
<file path=[Content_Types].xml><?xml version="1.0" encoding="utf-8"?>
<Types xmlns="http://schemas.openxmlformats.org/package/2006/content-types">
  <Default Extension="jfif" ContentType="image/jpeg"/>
  <Default Extension="jpeg" ContentType="image/jpeg"/>
  <Default Extension="jpg" ContentType="image/jp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7.xml" ContentType="application/vnd.openxmlformats-officedocument.themeOverrid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8.xml" ContentType="application/vnd.openxmlformats-officedocument.themeOverrid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9.xml" ContentType="application/vnd.openxmlformats-officedocument.themeOverrid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0.xml" ContentType="application/vnd.openxmlformats-officedocument.themeOverrid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1.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2.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3.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4.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5.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6.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11.xml" ContentType="application/vnd.openxmlformats-officedocument.themeOverride+xml"/>
  <Override PartName="/word/charts/chart27.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8.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9.xml" ContentType="application/vnd.openxmlformats-officedocument.drawingml.chart+xml"/>
  <Override PartName="/word/charts/style27.xml" ContentType="application/vnd.ms-office.chartstyle+xml"/>
  <Override PartName="/word/charts/colors27.xml" ContentType="application/vnd.ms-office.chartcolorstyle+xml"/>
  <Override PartName="/word/drawings/drawing1.xml" ContentType="application/vnd.openxmlformats-officedocument.drawingml.chartshapes+xml"/>
  <Override PartName="/word/charts/chart30.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1.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2.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3.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4.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5.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6.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1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8AD98" w14:textId="50B56121" w:rsidR="006744CE" w:rsidRPr="0021221E" w:rsidRDefault="00861194" w:rsidP="003B48C8">
      <w:pPr>
        <w:pStyle w:val="a"/>
        <w:jc w:val="both"/>
        <w:rPr>
          <w:rFonts w:cs="Times New Roman"/>
          <w:sz w:val="24"/>
          <w:szCs w:val="24"/>
        </w:rPr>
      </w:pPr>
      <w:r w:rsidRPr="0021221E">
        <w:rPr>
          <w:noProof/>
        </w:rPr>
        <w:drawing>
          <wp:anchor distT="0" distB="0" distL="114300" distR="114300" simplePos="0" relativeHeight="251658243" behindDoc="1" locked="0" layoutInCell="1" allowOverlap="1" wp14:anchorId="2797A85B" wp14:editId="47F6777F">
            <wp:simplePos x="0" y="0"/>
            <wp:positionH relativeFrom="margin">
              <wp:align>center</wp:align>
            </wp:positionH>
            <wp:positionV relativeFrom="paragraph">
              <wp:posOffset>-716915</wp:posOffset>
            </wp:positionV>
            <wp:extent cx="7038975" cy="10067999"/>
            <wp:effectExtent l="0" t="0" r="0" b="9525"/>
            <wp:wrapNone/>
            <wp:docPr id="109739585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38975" cy="10067999"/>
                    </a:xfrm>
                    <a:prstGeom prst="rect">
                      <a:avLst/>
                    </a:prstGeom>
                    <a:noFill/>
                    <a:ln>
                      <a:noFill/>
                    </a:ln>
                  </pic:spPr>
                </pic:pic>
              </a:graphicData>
            </a:graphic>
            <wp14:sizeRelH relativeFrom="page">
              <wp14:pctWidth>0</wp14:pctWidth>
            </wp14:sizeRelH>
            <wp14:sizeRelV relativeFrom="page">
              <wp14:pctHeight>0</wp14:pctHeight>
            </wp14:sizeRelV>
          </wp:anchor>
        </w:drawing>
      </w:r>
      <w:r w:rsidR="00C8535E" w:rsidRPr="0021221E">
        <w:rPr>
          <w:rFonts w:cs="Times New Roman"/>
          <w:sz w:val="24"/>
          <w:szCs w:val="24"/>
        </w:rPr>
        <w:tab/>
      </w:r>
      <w:r w:rsidR="005C6D9F" w:rsidRPr="0021221E">
        <w:rPr>
          <w:rFonts w:cs="Times New Roman"/>
          <w:sz w:val="24"/>
          <w:szCs w:val="24"/>
        </w:rPr>
        <w:t xml:space="preserve">  </w:t>
      </w:r>
      <w:r w:rsidR="0046158C" w:rsidRPr="0021221E">
        <w:rPr>
          <w:rFonts w:cs="Times New Roman"/>
          <w:sz w:val="24"/>
          <w:szCs w:val="24"/>
        </w:rPr>
        <w:t xml:space="preserve"> </w:t>
      </w:r>
      <w:r w:rsidR="005C6D9F" w:rsidRPr="0021221E">
        <w:rPr>
          <w:rFonts w:cs="Times New Roman"/>
          <w:sz w:val="24"/>
          <w:szCs w:val="24"/>
        </w:rPr>
        <w:t xml:space="preserve">  </w:t>
      </w:r>
    </w:p>
    <w:p w14:paraId="5BA010B6" w14:textId="0F9C3472" w:rsidR="00797B49" w:rsidRPr="0021221E" w:rsidRDefault="00242487" w:rsidP="00424F4A">
      <w:pPr>
        <w:spacing w:after="0" w:line="240" w:lineRule="auto"/>
        <w:jc w:val="center"/>
        <w:rPr>
          <w:rFonts w:ascii="Times New Roman" w:hAnsi="Times New Roman" w:cs="Times New Roman"/>
          <w:color w:val="002060" w:themeColor="text2"/>
          <w:sz w:val="24"/>
          <w:szCs w:val="24"/>
        </w:rPr>
      </w:pPr>
      <w:r w:rsidRPr="0021221E">
        <w:rPr>
          <w:rFonts w:ascii="Times New Roman" w:hAnsi="Times New Roman" w:cs="Times New Roman"/>
          <w:color w:val="002060" w:themeColor="text2"/>
          <w:sz w:val="24"/>
          <w:szCs w:val="24"/>
        </w:rPr>
        <w:t>МОНГОЛ УЛСЫН ЗАСГИЙН ГАЗАР</w:t>
      </w:r>
    </w:p>
    <w:p w14:paraId="7E6D4709" w14:textId="511EBD4D" w:rsidR="00797B49" w:rsidRPr="0021221E" w:rsidRDefault="00797B49" w:rsidP="00A553F9">
      <w:pPr>
        <w:spacing w:after="0" w:line="240" w:lineRule="auto"/>
        <w:jc w:val="center"/>
        <w:rPr>
          <w:rFonts w:ascii="Times New Roman" w:hAnsi="Times New Roman" w:cs="Times New Roman"/>
          <w:color w:val="000000" w:themeColor="text1"/>
        </w:rPr>
      </w:pPr>
    </w:p>
    <w:p w14:paraId="01D1BBAE" w14:textId="458E0C99" w:rsidR="00242487" w:rsidRPr="0021221E" w:rsidRDefault="006744CE" w:rsidP="0036627C">
      <w:pPr>
        <w:spacing w:after="0" w:line="240" w:lineRule="auto"/>
        <w:rPr>
          <w:rFonts w:ascii="Times New Roman" w:hAnsi="Times New Roman" w:cs="Times New Roman"/>
          <w:b/>
          <w:color w:val="000000" w:themeColor="text1"/>
          <w:sz w:val="48"/>
          <w:szCs w:val="48"/>
        </w:rPr>
      </w:pPr>
      <w:r w:rsidRPr="0021221E">
        <w:rPr>
          <w:noProof/>
        </w:rPr>
        <w:drawing>
          <wp:anchor distT="0" distB="0" distL="114300" distR="114300" simplePos="0" relativeHeight="251658241" behindDoc="0" locked="0" layoutInCell="1" allowOverlap="1" wp14:anchorId="65B8B980" wp14:editId="76DF5579">
            <wp:simplePos x="0" y="0"/>
            <wp:positionH relativeFrom="column">
              <wp:posOffset>2267585</wp:posOffset>
            </wp:positionH>
            <wp:positionV relativeFrom="paragraph">
              <wp:posOffset>293370</wp:posOffset>
            </wp:positionV>
            <wp:extent cx="1596390" cy="1711325"/>
            <wp:effectExtent l="0" t="0" r="0" b="0"/>
            <wp:wrapSquare wrapText="bothSides"/>
            <wp:docPr id="173793843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BEBA8EAE-BF5A-486C-A8C5-ECC9F3942E4B}">
                          <a14:imgProps xmlns:a14="http://schemas.microsoft.com/office/drawing/2010/main">
                            <a14:imgLayer r:embed="rId1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96390" cy="1711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B582C5" w14:textId="50189C92" w:rsidR="00242487" w:rsidRPr="0021221E" w:rsidRDefault="000006C5" w:rsidP="00A553F9">
      <w:pPr>
        <w:spacing w:after="0" w:line="240" w:lineRule="auto"/>
        <w:rPr>
          <w:rFonts w:ascii="Times New Roman" w:hAnsi="Times New Roman" w:cs="Times New Roman"/>
          <w:b/>
          <w:color w:val="000000" w:themeColor="text1"/>
          <w:sz w:val="48"/>
          <w:szCs w:val="48"/>
        </w:rPr>
      </w:pPr>
      <w:r w:rsidRPr="0021221E">
        <w:rPr>
          <w:rFonts w:ascii="Times New Roman" w:hAnsi="Times New Roman" w:cs="Times New Roman"/>
          <w:b/>
          <w:color w:val="000000" w:themeColor="text1"/>
          <w:sz w:val="48"/>
          <w:szCs w:val="48"/>
        </w:rPr>
        <w:t xml:space="preserve"> </w:t>
      </w:r>
    </w:p>
    <w:p w14:paraId="6B09EFBB" w14:textId="478A4D84" w:rsidR="008B2752" w:rsidRPr="0021221E" w:rsidRDefault="008B2752" w:rsidP="00A553F9">
      <w:pPr>
        <w:spacing w:after="0" w:line="240" w:lineRule="auto"/>
        <w:rPr>
          <w:rFonts w:ascii="Times New Roman" w:hAnsi="Times New Roman" w:cs="Times New Roman"/>
          <w:b/>
          <w:color w:val="000000" w:themeColor="text1"/>
          <w:sz w:val="48"/>
          <w:szCs w:val="48"/>
        </w:rPr>
      </w:pPr>
    </w:p>
    <w:p w14:paraId="3E8FF0FE" w14:textId="3275C1A0" w:rsidR="00F81585" w:rsidRPr="0021221E" w:rsidRDefault="00F81585" w:rsidP="00A553F9">
      <w:pPr>
        <w:spacing w:after="0" w:line="240" w:lineRule="auto"/>
        <w:rPr>
          <w:rFonts w:ascii="Times New Roman" w:hAnsi="Times New Roman" w:cs="Times New Roman"/>
          <w:b/>
          <w:color w:val="000000" w:themeColor="text1"/>
          <w:sz w:val="50"/>
          <w:szCs w:val="50"/>
        </w:rPr>
      </w:pPr>
    </w:p>
    <w:p w14:paraId="7FFB0B22" w14:textId="277C6822" w:rsidR="00F81585" w:rsidRPr="0021221E" w:rsidRDefault="00F81585" w:rsidP="00A553F9">
      <w:pPr>
        <w:spacing w:after="0" w:line="240" w:lineRule="auto"/>
        <w:rPr>
          <w:rFonts w:ascii="Times New Roman" w:hAnsi="Times New Roman" w:cs="Times New Roman"/>
          <w:b/>
          <w:color w:val="000000" w:themeColor="text1"/>
          <w:sz w:val="50"/>
          <w:szCs w:val="50"/>
        </w:rPr>
      </w:pPr>
    </w:p>
    <w:p w14:paraId="2765C102" w14:textId="18BCF3A3" w:rsidR="00F81585" w:rsidRPr="0021221E" w:rsidRDefault="00F81585" w:rsidP="00A553F9">
      <w:pPr>
        <w:spacing w:after="0" w:line="240" w:lineRule="auto"/>
        <w:rPr>
          <w:rFonts w:ascii="Times New Roman" w:hAnsi="Times New Roman" w:cs="Times New Roman"/>
          <w:b/>
          <w:color w:val="000000" w:themeColor="text1"/>
          <w:sz w:val="50"/>
          <w:szCs w:val="50"/>
        </w:rPr>
      </w:pPr>
    </w:p>
    <w:p w14:paraId="6E315764" w14:textId="33A76B3E" w:rsidR="00F81585" w:rsidRPr="0021221E" w:rsidRDefault="00F81585" w:rsidP="00A553F9">
      <w:pPr>
        <w:spacing w:after="0" w:line="240" w:lineRule="auto"/>
        <w:rPr>
          <w:rFonts w:ascii="Times New Roman" w:hAnsi="Times New Roman" w:cs="Times New Roman"/>
          <w:b/>
          <w:color w:val="000000" w:themeColor="text1"/>
          <w:sz w:val="50"/>
          <w:szCs w:val="50"/>
        </w:rPr>
      </w:pPr>
    </w:p>
    <w:p w14:paraId="42DB5001" w14:textId="38C9EAC9" w:rsidR="00F81585" w:rsidRPr="0021221E" w:rsidRDefault="00C32D7D" w:rsidP="00A553F9">
      <w:pPr>
        <w:spacing w:after="0" w:line="240" w:lineRule="auto"/>
        <w:rPr>
          <w:rFonts w:ascii="Times New Roman" w:hAnsi="Times New Roman" w:cs="Times New Roman"/>
          <w:color w:val="000000" w:themeColor="text1"/>
          <w:sz w:val="30"/>
          <w:szCs w:val="30"/>
        </w:rPr>
      </w:pPr>
      <w:r w:rsidRPr="0021221E">
        <w:rPr>
          <w:rFonts w:ascii="Times New Roman" w:hAnsi="Times New Roman" w:cs="Times New Roman"/>
          <w:noProof/>
          <w:color w:val="000000" w:themeColor="text1"/>
        </w:rPr>
        <mc:AlternateContent>
          <mc:Choice Requires="wps">
            <w:drawing>
              <wp:anchor distT="0" distB="0" distL="114300" distR="114300" simplePos="0" relativeHeight="251658240" behindDoc="0" locked="0" layoutInCell="1" allowOverlap="1" wp14:anchorId="65ADFDBB" wp14:editId="3CDC9F7D">
                <wp:simplePos x="0" y="0"/>
                <wp:positionH relativeFrom="margin">
                  <wp:posOffset>410210</wp:posOffset>
                </wp:positionH>
                <wp:positionV relativeFrom="paragraph">
                  <wp:posOffset>131445</wp:posOffset>
                </wp:positionV>
                <wp:extent cx="5294797" cy="2251075"/>
                <wp:effectExtent l="0" t="0" r="0" b="0"/>
                <wp:wrapNone/>
                <wp:docPr id="1490909134" name="Rectangle 2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294797" cy="2251075"/>
                        </a:xfrm>
                        <a:prstGeom prst="rect">
                          <a:avLst/>
                        </a:prstGeom>
                        <a:noFill/>
                        <a:ln w="12700" cap="flat" cmpd="sng" algn="ctr">
                          <a:noFill/>
                          <a:prstDash val="dash"/>
                          <a:miter lim="800000"/>
                        </a:ln>
                        <a:effectLst/>
                      </wps:spPr>
                      <wps:txbx>
                        <w:txbxContent>
                          <w:p w14:paraId="7238A4FD" w14:textId="5FA492D3" w:rsidR="00913AB6" w:rsidRPr="00C56134" w:rsidRDefault="00913AB6" w:rsidP="00C32D7D">
                            <w:pPr>
                              <w:spacing w:after="0"/>
                              <w:jc w:val="center"/>
                              <w:rPr>
                                <w:rFonts w:ascii="Times New Roman" w:hAnsi="Times New Roman" w:cs="Times New Roman"/>
                                <w:b/>
                                <w:color w:val="002060"/>
                                <w:sz w:val="50"/>
                                <w:szCs w:val="50"/>
                              </w:rPr>
                            </w:pPr>
                            <w:r w:rsidRPr="00C56134">
                              <w:rPr>
                                <w:rFonts w:ascii="Times New Roman" w:hAnsi="Times New Roman" w:cs="Times New Roman"/>
                                <w:b/>
                                <w:color w:val="002060"/>
                                <w:sz w:val="50"/>
                                <w:szCs w:val="50"/>
                              </w:rPr>
                              <w:t>МОНГОЛ УЛСЫН 202</w:t>
                            </w:r>
                            <w:r w:rsidR="008B67C6" w:rsidRPr="00C56134">
                              <w:rPr>
                                <w:rFonts w:ascii="Times New Roman" w:hAnsi="Times New Roman" w:cs="Times New Roman"/>
                                <w:b/>
                                <w:color w:val="002060"/>
                                <w:sz w:val="50"/>
                                <w:szCs w:val="50"/>
                              </w:rPr>
                              <w:t>7</w:t>
                            </w:r>
                            <w:r w:rsidRPr="00C56134">
                              <w:rPr>
                                <w:rFonts w:ascii="Times New Roman" w:hAnsi="Times New Roman" w:cs="Times New Roman"/>
                                <w:b/>
                                <w:color w:val="002060"/>
                                <w:sz w:val="50"/>
                                <w:szCs w:val="50"/>
                              </w:rPr>
                              <w:t xml:space="preserve"> </w:t>
                            </w:r>
                            <w:r w:rsidR="00B210D4" w:rsidRPr="00C56134">
                              <w:rPr>
                                <w:rFonts w:ascii="Times New Roman" w:hAnsi="Times New Roman" w:cs="Times New Roman"/>
                                <w:b/>
                                <w:color w:val="002060"/>
                                <w:sz w:val="50"/>
                                <w:szCs w:val="50"/>
                              </w:rPr>
                              <w:t>О</w:t>
                            </w:r>
                            <w:r w:rsidRPr="00C56134">
                              <w:rPr>
                                <w:rFonts w:ascii="Times New Roman" w:hAnsi="Times New Roman" w:cs="Times New Roman"/>
                                <w:b/>
                                <w:color w:val="002060"/>
                                <w:sz w:val="50"/>
                                <w:szCs w:val="50"/>
                              </w:rPr>
                              <w:t xml:space="preserve">НЫ </w:t>
                            </w:r>
                            <w:r w:rsidR="00B210D4" w:rsidRPr="00C56134">
                              <w:rPr>
                                <w:rFonts w:ascii="Times New Roman" w:hAnsi="Times New Roman" w:cs="Times New Roman"/>
                                <w:b/>
                                <w:color w:val="002060"/>
                                <w:sz w:val="50"/>
                                <w:szCs w:val="50"/>
                              </w:rPr>
                              <w:t>Т</w:t>
                            </w:r>
                            <w:r w:rsidRPr="00C56134">
                              <w:rPr>
                                <w:rFonts w:ascii="Times New Roman" w:hAnsi="Times New Roman" w:cs="Times New Roman"/>
                                <w:b/>
                                <w:color w:val="002060"/>
                                <w:sz w:val="50"/>
                                <w:szCs w:val="50"/>
                              </w:rPr>
                              <w:t xml:space="preserve">ӨСВИЙН ТУХАЙ </w:t>
                            </w:r>
                            <w:r w:rsidR="00E53063" w:rsidRPr="00C56134">
                              <w:rPr>
                                <w:rFonts w:ascii="Times New Roman" w:hAnsi="Times New Roman" w:cs="Times New Roman"/>
                                <w:b/>
                                <w:color w:val="002060"/>
                                <w:sz w:val="50"/>
                                <w:szCs w:val="50"/>
                              </w:rPr>
                              <w:t>ХУУЛИЙН ТӨСЛИЙН</w:t>
                            </w:r>
                            <w:r w:rsidRPr="00C56134">
                              <w:rPr>
                                <w:rFonts w:ascii="Times New Roman" w:hAnsi="Times New Roman" w:cs="Times New Roman"/>
                                <w:b/>
                                <w:color w:val="002060"/>
                                <w:sz w:val="50"/>
                                <w:szCs w:val="50"/>
                              </w:rPr>
                              <w:t xml:space="preserve"> ТАНИЛЦУУЛГА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DFDBB" id="Rectangle 237" o:spid="_x0000_s1026" style="position:absolute;margin-left:32.3pt;margin-top:10.35pt;width:416.9pt;height:177.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" filled="f" stroked="f" strokeweight="1pt">
                <v:stroke dashstyle="dash"/>
                <o:lock v:ext="edit" aspectratio="t"/>
                <v:textbox>
                  <w:txbxContent>
                    <w:p w14:paraId="7238A4FD" w14:textId="5FA492D3" w:rsidR="00913AB6" w:rsidRPr="00C56134" w:rsidRDefault="00913AB6" w:rsidP="00C32D7D">
                      <w:pPr>
                        <w:spacing w:after="0"/>
                        <w:jc w:val="center"/>
                        <w:rPr>
                          <w:rFonts w:ascii="Times New Roman" w:hAnsi="Times New Roman" w:cs="Times New Roman"/>
                          <w:b/>
                          <w:color w:val="002060"/>
                          <w:sz w:val="50"/>
                          <w:szCs w:val="50"/>
                        </w:rPr>
                      </w:pPr>
                      <w:r w:rsidRPr="00C56134">
                        <w:rPr>
                          <w:rFonts w:ascii="Times New Roman" w:hAnsi="Times New Roman" w:cs="Times New Roman"/>
                          <w:b/>
                          <w:color w:val="002060"/>
                          <w:sz w:val="50"/>
                          <w:szCs w:val="50"/>
                        </w:rPr>
                        <w:t>МОНГОЛ УЛСЫН 202</w:t>
                      </w:r>
                      <w:r w:rsidR="008B67C6" w:rsidRPr="00C56134">
                        <w:rPr>
                          <w:rFonts w:ascii="Times New Roman" w:hAnsi="Times New Roman" w:cs="Times New Roman"/>
                          <w:b/>
                          <w:color w:val="002060"/>
                          <w:sz w:val="50"/>
                          <w:szCs w:val="50"/>
                        </w:rPr>
                        <w:t>7</w:t>
                      </w:r>
                      <w:r w:rsidRPr="00C56134">
                        <w:rPr>
                          <w:rFonts w:ascii="Times New Roman" w:hAnsi="Times New Roman" w:cs="Times New Roman"/>
                          <w:b/>
                          <w:color w:val="002060"/>
                          <w:sz w:val="50"/>
                          <w:szCs w:val="50"/>
                        </w:rPr>
                        <w:t xml:space="preserve"> </w:t>
                      </w:r>
                      <w:r w:rsidR="00B210D4" w:rsidRPr="00C56134">
                        <w:rPr>
                          <w:rFonts w:ascii="Times New Roman" w:hAnsi="Times New Roman" w:cs="Times New Roman"/>
                          <w:b/>
                          <w:color w:val="002060"/>
                          <w:sz w:val="50"/>
                          <w:szCs w:val="50"/>
                        </w:rPr>
                        <w:t>О</w:t>
                      </w:r>
                      <w:r w:rsidRPr="00C56134">
                        <w:rPr>
                          <w:rFonts w:ascii="Times New Roman" w:hAnsi="Times New Roman" w:cs="Times New Roman"/>
                          <w:b/>
                          <w:color w:val="002060"/>
                          <w:sz w:val="50"/>
                          <w:szCs w:val="50"/>
                        </w:rPr>
                        <w:t xml:space="preserve">НЫ </w:t>
                      </w:r>
                      <w:r w:rsidR="00B210D4" w:rsidRPr="00C56134">
                        <w:rPr>
                          <w:rFonts w:ascii="Times New Roman" w:hAnsi="Times New Roman" w:cs="Times New Roman"/>
                          <w:b/>
                          <w:color w:val="002060"/>
                          <w:sz w:val="50"/>
                          <w:szCs w:val="50"/>
                        </w:rPr>
                        <w:t>Т</w:t>
                      </w:r>
                      <w:r w:rsidRPr="00C56134">
                        <w:rPr>
                          <w:rFonts w:ascii="Times New Roman" w:hAnsi="Times New Roman" w:cs="Times New Roman"/>
                          <w:b/>
                          <w:color w:val="002060"/>
                          <w:sz w:val="50"/>
                          <w:szCs w:val="50"/>
                        </w:rPr>
                        <w:t xml:space="preserve">ӨСВИЙН ТУХАЙ </w:t>
                      </w:r>
                      <w:r w:rsidR="00E53063" w:rsidRPr="00C56134">
                        <w:rPr>
                          <w:rFonts w:ascii="Times New Roman" w:hAnsi="Times New Roman" w:cs="Times New Roman"/>
                          <w:b/>
                          <w:color w:val="002060"/>
                          <w:sz w:val="50"/>
                          <w:szCs w:val="50"/>
                        </w:rPr>
                        <w:t>ХУУЛИЙН ТӨСЛИЙН</w:t>
                      </w:r>
                      <w:r w:rsidRPr="00C56134">
                        <w:rPr>
                          <w:rFonts w:ascii="Times New Roman" w:hAnsi="Times New Roman" w:cs="Times New Roman"/>
                          <w:b/>
                          <w:color w:val="002060"/>
                          <w:sz w:val="50"/>
                          <w:szCs w:val="50"/>
                        </w:rPr>
                        <w:t xml:space="preserve"> ТАНИЛЦУУЛГА</w:t>
                      </w:r>
                    </w:p>
                  </w:txbxContent>
                </v:textbox>
                <w10:wrap anchorx="margin"/>
              </v:rect>
            </w:pict>
          </mc:Fallback>
        </mc:AlternateContent>
      </w:r>
    </w:p>
    <w:p w14:paraId="76CCF884" w14:textId="65ED59D9" w:rsidR="00F81585" w:rsidRPr="0021221E" w:rsidRDefault="00F81585" w:rsidP="00A553F9">
      <w:pPr>
        <w:spacing w:after="0" w:line="240" w:lineRule="auto"/>
        <w:rPr>
          <w:rFonts w:ascii="Times New Roman" w:hAnsi="Times New Roman" w:cs="Times New Roman"/>
          <w:color w:val="000000" w:themeColor="text1"/>
          <w:sz w:val="30"/>
          <w:szCs w:val="30"/>
        </w:rPr>
      </w:pPr>
    </w:p>
    <w:p w14:paraId="71E69BFD" w14:textId="1644C100" w:rsidR="00F81585" w:rsidRPr="0021221E" w:rsidRDefault="00F81585" w:rsidP="00A553F9">
      <w:pPr>
        <w:spacing w:after="0" w:line="240" w:lineRule="auto"/>
        <w:rPr>
          <w:rFonts w:ascii="Times New Roman" w:hAnsi="Times New Roman" w:cs="Times New Roman"/>
          <w:color w:val="000000" w:themeColor="text1"/>
          <w:sz w:val="30"/>
          <w:szCs w:val="30"/>
        </w:rPr>
      </w:pPr>
    </w:p>
    <w:p w14:paraId="5BCB61BC" w14:textId="7094E4CE" w:rsidR="00F81585" w:rsidRPr="0021221E" w:rsidRDefault="00F81585" w:rsidP="00A553F9">
      <w:pPr>
        <w:spacing w:after="0" w:line="240" w:lineRule="auto"/>
        <w:rPr>
          <w:rFonts w:ascii="Times New Roman" w:hAnsi="Times New Roman" w:cs="Times New Roman"/>
          <w:color w:val="000000" w:themeColor="text1"/>
          <w:sz w:val="30"/>
          <w:szCs w:val="30"/>
        </w:rPr>
      </w:pPr>
    </w:p>
    <w:p w14:paraId="2C035B08" w14:textId="3787250F" w:rsidR="00F81585" w:rsidRPr="0021221E" w:rsidRDefault="00F81585" w:rsidP="00A553F9">
      <w:pPr>
        <w:spacing w:after="0" w:line="240" w:lineRule="auto"/>
        <w:rPr>
          <w:rFonts w:ascii="Times New Roman" w:hAnsi="Times New Roman" w:cs="Times New Roman"/>
          <w:color w:val="000000" w:themeColor="text1"/>
          <w:sz w:val="30"/>
          <w:szCs w:val="30"/>
        </w:rPr>
      </w:pPr>
    </w:p>
    <w:p w14:paraId="29270A93" w14:textId="66A8A169" w:rsidR="00F81585" w:rsidRPr="0021221E" w:rsidRDefault="00F81585" w:rsidP="00A553F9">
      <w:pPr>
        <w:spacing w:after="0" w:line="240" w:lineRule="auto"/>
        <w:rPr>
          <w:rFonts w:ascii="Times New Roman" w:hAnsi="Times New Roman" w:cs="Times New Roman"/>
          <w:color w:val="000000" w:themeColor="text1"/>
        </w:rPr>
      </w:pPr>
    </w:p>
    <w:p w14:paraId="15B80954" w14:textId="77777777" w:rsidR="008A09D6" w:rsidRPr="0021221E" w:rsidRDefault="008A09D6" w:rsidP="00A553F9">
      <w:pPr>
        <w:spacing w:after="0" w:line="240" w:lineRule="auto"/>
        <w:rPr>
          <w:rFonts w:ascii="Times New Roman" w:hAnsi="Times New Roman" w:cs="Times New Roman"/>
          <w:color w:val="000000" w:themeColor="text1"/>
        </w:rPr>
      </w:pPr>
    </w:p>
    <w:p w14:paraId="17939BDE" w14:textId="77777777" w:rsidR="008A09D6" w:rsidRPr="0021221E" w:rsidRDefault="008A09D6" w:rsidP="00A553F9">
      <w:pPr>
        <w:spacing w:after="0" w:line="240" w:lineRule="auto"/>
        <w:rPr>
          <w:rFonts w:ascii="Times New Roman" w:hAnsi="Times New Roman" w:cs="Times New Roman"/>
          <w:color w:val="000000" w:themeColor="text1"/>
        </w:rPr>
      </w:pPr>
    </w:p>
    <w:p w14:paraId="6DF41349" w14:textId="62995715" w:rsidR="008A09D6" w:rsidRPr="0021221E" w:rsidRDefault="008A09D6" w:rsidP="00A553F9">
      <w:pPr>
        <w:spacing w:after="0" w:line="240" w:lineRule="auto"/>
        <w:rPr>
          <w:rFonts w:ascii="Times New Roman" w:hAnsi="Times New Roman" w:cs="Times New Roman"/>
          <w:color w:val="000000" w:themeColor="text1"/>
        </w:rPr>
      </w:pPr>
    </w:p>
    <w:p w14:paraId="34D3FDFE" w14:textId="77777777" w:rsidR="008A09D6" w:rsidRPr="0021221E" w:rsidRDefault="008A09D6" w:rsidP="00A553F9">
      <w:pPr>
        <w:spacing w:after="0" w:line="240" w:lineRule="auto"/>
        <w:rPr>
          <w:rFonts w:ascii="Times New Roman" w:hAnsi="Times New Roman" w:cs="Times New Roman"/>
          <w:color w:val="000000" w:themeColor="text1"/>
        </w:rPr>
      </w:pPr>
    </w:p>
    <w:p w14:paraId="68167037" w14:textId="77777777" w:rsidR="004E4282" w:rsidRPr="0021221E" w:rsidRDefault="004E4282" w:rsidP="00A553F9">
      <w:pPr>
        <w:spacing w:after="0" w:line="240" w:lineRule="auto"/>
        <w:rPr>
          <w:rFonts w:ascii="Times New Roman" w:hAnsi="Times New Roman" w:cs="Times New Roman"/>
          <w:color w:val="000000" w:themeColor="text1"/>
        </w:rPr>
      </w:pPr>
    </w:p>
    <w:p w14:paraId="12A77749" w14:textId="44B9443D" w:rsidR="00536256" w:rsidRPr="0021221E" w:rsidRDefault="00536256" w:rsidP="00A553F9">
      <w:pPr>
        <w:spacing w:after="0" w:line="240" w:lineRule="auto"/>
        <w:rPr>
          <w:rFonts w:ascii="Times New Roman" w:hAnsi="Times New Roman" w:cs="Times New Roman"/>
          <w:color w:val="000000" w:themeColor="text1"/>
        </w:rPr>
      </w:pPr>
    </w:p>
    <w:p w14:paraId="173D5013" w14:textId="49168C96" w:rsidR="00997A50" w:rsidRPr="0021221E" w:rsidRDefault="00997A50" w:rsidP="00A553F9">
      <w:pPr>
        <w:spacing w:after="0" w:line="240" w:lineRule="auto"/>
        <w:rPr>
          <w:rFonts w:ascii="Times New Roman" w:hAnsi="Times New Roman" w:cs="Times New Roman"/>
          <w:color w:val="000000" w:themeColor="text1"/>
        </w:rPr>
      </w:pPr>
    </w:p>
    <w:p w14:paraId="376283B8" w14:textId="77777777" w:rsidR="00997A50" w:rsidRPr="0021221E" w:rsidRDefault="00997A50" w:rsidP="00A553F9">
      <w:pPr>
        <w:spacing w:after="0" w:line="240" w:lineRule="auto"/>
        <w:rPr>
          <w:rFonts w:ascii="Times New Roman" w:hAnsi="Times New Roman" w:cs="Times New Roman"/>
          <w:color w:val="000000" w:themeColor="text1"/>
        </w:rPr>
      </w:pPr>
    </w:p>
    <w:p w14:paraId="54ABE247" w14:textId="54E4C05E" w:rsidR="00760406" w:rsidRPr="0021221E" w:rsidRDefault="007A6E63" w:rsidP="001D7483">
      <w:pPr>
        <w:spacing w:after="0" w:line="240" w:lineRule="auto"/>
        <w:rPr>
          <w:rFonts w:ascii="Times New Roman" w:hAnsi="Times New Roman" w:cs="Times New Roman"/>
          <w:color w:val="000000" w:themeColor="text1"/>
          <w:sz w:val="24"/>
          <w:szCs w:val="24"/>
        </w:rPr>
      </w:pPr>
      <w:r w:rsidRPr="0021221E">
        <w:rPr>
          <w:rFonts w:ascii="Times New Roman" w:hAnsi="Times New Roman" w:cs="Times New Roman"/>
          <w:noProof/>
          <w:color w:val="000000" w:themeColor="text1"/>
        </w:rPr>
        <mc:AlternateContent>
          <mc:Choice Requires="wps">
            <w:drawing>
              <wp:anchor distT="0" distB="0" distL="114300" distR="114300" simplePos="0" relativeHeight="251658242" behindDoc="0" locked="0" layoutInCell="1" allowOverlap="1" wp14:anchorId="1F7DDA74" wp14:editId="59B49FAE">
                <wp:simplePos x="0" y="0"/>
                <wp:positionH relativeFrom="margin">
                  <wp:align>center</wp:align>
                </wp:positionH>
                <wp:positionV relativeFrom="paragraph">
                  <wp:posOffset>2793256</wp:posOffset>
                </wp:positionV>
                <wp:extent cx="1844395" cy="520995"/>
                <wp:effectExtent l="0" t="0" r="0" b="0"/>
                <wp:wrapNone/>
                <wp:docPr id="246166008"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4395" cy="520995"/>
                        </a:xfrm>
                        <a:prstGeom prst="rect">
                          <a:avLst/>
                        </a:prstGeom>
                        <a:noFill/>
                        <a:ln w="12700" cap="flat" cmpd="sng" algn="ctr">
                          <a:noFill/>
                          <a:prstDash val="dash"/>
                          <a:miter lim="800000"/>
                        </a:ln>
                        <a:effectLst/>
                      </wps:spPr>
                      <wps:txbx>
                        <w:txbxContent>
                          <w:p w14:paraId="5DAE3CA9" w14:textId="00AA3BF1" w:rsidR="007A6E63" w:rsidRPr="00C56134" w:rsidRDefault="003215DE" w:rsidP="007A6E63">
                            <w:pPr>
                              <w:spacing w:after="0" w:line="240" w:lineRule="auto"/>
                              <w:jc w:val="center"/>
                              <w:rPr>
                                <w:rFonts w:ascii="Times New Roman" w:hAnsi="Times New Roman" w:cs="Times New Roman"/>
                                <w:b/>
                                <w:color w:val="002060" w:themeColor="text2"/>
                                <w:sz w:val="24"/>
                                <w:szCs w:val="24"/>
                              </w:rPr>
                            </w:pPr>
                            <w:r w:rsidRPr="00C56134">
                              <w:rPr>
                                <w:rFonts w:ascii="Times New Roman" w:hAnsi="Times New Roman" w:cs="Times New Roman"/>
                                <w:b/>
                                <w:color w:val="002060" w:themeColor="text2"/>
                                <w:sz w:val="24"/>
                                <w:szCs w:val="24"/>
                              </w:rPr>
                              <w:t>Улаанбаатар хот</w:t>
                            </w:r>
                          </w:p>
                          <w:p w14:paraId="0059F57E" w14:textId="6A51326A" w:rsidR="007A6E63" w:rsidRPr="00C56134" w:rsidRDefault="007A6E63" w:rsidP="007A6E63">
                            <w:pPr>
                              <w:spacing w:after="0" w:line="240" w:lineRule="auto"/>
                              <w:jc w:val="center"/>
                              <w:rPr>
                                <w:rFonts w:ascii="Times New Roman" w:hAnsi="Times New Roman" w:cs="Times New Roman"/>
                                <w:b/>
                                <w:color w:val="002060" w:themeColor="text2"/>
                                <w:sz w:val="24"/>
                                <w:szCs w:val="24"/>
                              </w:rPr>
                            </w:pPr>
                            <w:r w:rsidRPr="00C56134">
                              <w:rPr>
                                <w:rFonts w:ascii="Times New Roman" w:hAnsi="Times New Roman" w:cs="Times New Roman"/>
                                <w:b/>
                                <w:color w:val="002060" w:themeColor="text2"/>
                                <w:sz w:val="24"/>
                                <w:szCs w:val="24"/>
                              </w:rPr>
                              <w:t>202</w:t>
                            </w:r>
                            <w:r w:rsidR="003C07BF" w:rsidRPr="00C56134">
                              <w:rPr>
                                <w:rFonts w:ascii="Times New Roman" w:hAnsi="Times New Roman" w:cs="Times New Roman"/>
                                <w:b/>
                                <w:color w:val="002060" w:themeColor="text2"/>
                                <w:sz w:val="24"/>
                                <w:szCs w:val="24"/>
                              </w:rPr>
                              <w:t>6</w:t>
                            </w:r>
                            <w:r w:rsidRPr="00C56134">
                              <w:rPr>
                                <w:rFonts w:ascii="Times New Roman" w:hAnsi="Times New Roman" w:cs="Times New Roman"/>
                                <w:b/>
                                <w:color w:val="002060" w:themeColor="text2"/>
                                <w:sz w:val="24"/>
                                <w:szCs w:val="24"/>
                              </w:rPr>
                              <w:t xml:space="preserve"> 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DDA74" id="_x0000_s1027" style="position:absolute;margin-left:0;margin-top:219.95pt;width:145.25pt;height:41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" filled="f" stroked="f" strokeweight="1pt">
                <v:stroke dashstyle="dash"/>
                <v:textbox>
                  <w:txbxContent>
                    <w:p w14:paraId="5DAE3CA9" w14:textId="00AA3BF1" w:rsidR="007A6E63" w:rsidRPr="00C56134" w:rsidRDefault="003215DE" w:rsidP="007A6E63">
                      <w:pPr>
                        <w:spacing w:after="0" w:line="240" w:lineRule="auto"/>
                        <w:jc w:val="center"/>
                        <w:rPr>
                          <w:rFonts w:ascii="Times New Roman" w:hAnsi="Times New Roman" w:cs="Times New Roman"/>
                          <w:b/>
                          <w:color w:val="002060" w:themeColor="text2"/>
                          <w:sz w:val="24"/>
                          <w:szCs w:val="24"/>
                        </w:rPr>
                      </w:pPr>
                      <w:r w:rsidRPr="00C56134">
                        <w:rPr>
                          <w:rFonts w:ascii="Times New Roman" w:hAnsi="Times New Roman" w:cs="Times New Roman"/>
                          <w:b/>
                          <w:color w:val="002060" w:themeColor="text2"/>
                          <w:sz w:val="24"/>
                          <w:szCs w:val="24"/>
                        </w:rPr>
                        <w:t>Улаанбаатар хот</w:t>
                      </w:r>
                    </w:p>
                    <w:p w14:paraId="0059F57E" w14:textId="6A51326A" w:rsidR="007A6E63" w:rsidRPr="00C56134" w:rsidRDefault="007A6E63" w:rsidP="007A6E63">
                      <w:pPr>
                        <w:spacing w:after="0" w:line="240" w:lineRule="auto"/>
                        <w:jc w:val="center"/>
                        <w:rPr>
                          <w:rFonts w:ascii="Times New Roman" w:hAnsi="Times New Roman" w:cs="Times New Roman"/>
                          <w:b/>
                          <w:color w:val="002060" w:themeColor="text2"/>
                          <w:sz w:val="24"/>
                          <w:szCs w:val="24"/>
                        </w:rPr>
                      </w:pPr>
                      <w:r w:rsidRPr="00C56134">
                        <w:rPr>
                          <w:rFonts w:ascii="Times New Roman" w:hAnsi="Times New Roman" w:cs="Times New Roman"/>
                          <w:b/>
                          <w:color w:val="002060" w:themeColor="text2"/>
                          <w:sz w:val="24"/>
                          <w:szCs w:val="24"/>
                        </w:rPr>
                        <w:t>202</w:t>
                      </w:r>
                      <w:r w:rsidR="003C07BF" w:rsidRPr="00C56134">
                        <w:rPr>
                          <w:rFonts w:ascii="Times New Roman" w:hAnsi="Times New Roman" w:cs="Times New Roman"/>
                          <w:b/>
                          <w:color w:val="002060" w:themeColor="text2"/>
                          <w:sz w:val="24"/>
                          <w:szCs w:val="24"/>
                        </w:rPr>
                        <w:t>6</w:t>
                      </w:r>
                      <w:r w:rsidRPr="00C56134">
                        <w:rPr>
                          <w:rFonts w:ascii="Times New Roman" w:hAnsi="Times New Roman" w:cs="Times New Roman"/>
                          <w:b/>
                          <w:color w:val="002060" w:themeColor="text2"/>
                          <w:sz w:val="24"/>
                          <w:szCs w:val="24"/>
                        </w:rPr>
                        <w:t xml:space="preserve"> он</w:t>
                      </w:r>
                    </w:p>
                  </w:txbxContent>
                </v:textbox>
                <w10:wrap anchorx="margin"/>
              </v:rect>
            </w:pict>
          </mc:Fallback>
        </mc:AlternateContent>
      </w:r>
      <w:r w:rsidR="00DE3A6D" w:rsidRPr="0021221E">
        <w:rPr>
          <w:rFonts w:ascii="Times New Roman" w:hAnsi="Times New Roman" w:cs="Times New Roman"/>
          <w:color w:val="000000" w:themeColor="text1"/>
          <w:sz w:val="24"/>
          <w:szCs w:val="24"/>
        </w:rPr>
        <w:br w:type="page"/>
      </w:r>
      <w:r w:rsidR="00323B65" w:rsidRPr="0021221E">
        <w:rPr>
          <w:rFonts w:ascii="Times New Roman" w:hAnsi="Times New Roman" w:cs="Times New Roman"/>
          <w:color w:val="000000" w:themeColor="text1"/>
          <w:sz w:val="24"/>
          <w:szCs w:val="24"/>
        </w:rPr>
        <w:lastRenderedPageBreak/>
        <w:t xml:space="preserve"> </w:t>
      </w:r>
    </w:p>
    <w:p w14:paraId="7A9D7AB7" w14:textId="1B0D9F36" w:rsidR="00743E8E" w:rsidRPr="0021221E" w:rsidRDefault="0058625F" w:rsidP="0058625F">
      <w:pPr>
        <w:tabs>
          <w:tab w:val="left" w:pos="8789"/>
          <w:tab w:val="right" w:leader="dot" w:pos="9180"/>
        </w:tabs>
        <w:spacing w:after="0" w:line="276" w:lineRule="auto"/>
        <w:ind w:right="395"/>
        <w:jc w:val="center"/>
        <w:rPr>
          <w:rFonts w:ascii="Times New Roman" w:hAnsi="Times New Roman" w:cs="Times New Roman"/>
          <w:b/>
          <w:color w:val="002060"/>
          <w:sz w:val="24"/>
          <w:szCs w:val="24"/>
        </w:rPr>
      </w:pPr>
      <w:r w:rsidRPr="0021221E">
        <w:rPr>
          <w:rFonts w:ascii="Times New Roman" w:hAnsi="Times New Roman" w:cs="Times New Roman"/>
          <w:b/>
          <w:color w:val="002060"/>
          <w:sz w:val="24"/>
          <w:szCs w:val="24"/>
        </w:rPr>
        <w:t>АГУУЛГА</w:t>
      </w:r>
    </w:p>
    <w:p w14:paraId="5020DC86" w14:textId="77777777" w:rsidR="0058625F" w:rsidRPr="0021221E" w:rsidRDefault="0058625F" w:rsidP="009F025E">
      <w:pPr>
        <w:tabs>
          <w:tab w:val="left" w:pos="8789"/>
          <w:tab w:val="right" w:leader="dot" w:pos="9180"/>
        </w:tabs>
        <w:spacing w:after="0" w:line="360" w:lineRule="auto"/>
        <w:ind w:right="395"/>
        <w:jc w:val="center"/>
        <w:rPr>
          <w:rFonts w:ascii="Times New Roman" w:hAnsi="Times New Roman" w:cs="Times New Roman"/>
          <w:b/>
          <w:color w:val="002060"/>
        </w:rPr>
      </w:pPr>
    </w:p>
    <w:p w14:paraId="12BC7BC3" w14:textId="36D24B23" w:rsidR="006262B4" w:rsidRPr="0021221E" w:rsidRDefault="000C4433" w:rsidP="006262B4">
      <w:pPr>
        <w:pStyle w:val="TOC1"/>
        <w:rPr>
          <w:rFonts w:eastAsiaTheme="minorEastAsia"/>
          <w:b w:val="0"/>
          <w:bCs w:val="0"/>
          <w:caps w:val="0"/>
          <w:lang w:val="en-US" w:eastAsia="ko-KR"/>
        </w:rPr>
      </w:pPr>
      <w:r w:rsidRPr="0021221E">
        <w:fldChar w:fldCharType="begin"/>
      </w:r>
      <w:r w:rsidRPr="0021221E">
        <w:instrText xml:space="preserve"> TOC \o "1-3" \h \z \u </w:instrText>
      </w:r>
      <w:r w:rsidRPr="0021221E">
        <w:fldChar w:fldCharType="separate"/>
      </w:r>
      <w:hyperlink w:anchor="_Toc239087982" w:history="1">
        <w:r w:rsidR="006262B4" w:rsidRPr="0021221E">
          <w:rPr>
            <w:rStyle w:val="Hyperlink"/>
          </w:rPr>
          <w:t>I БҮЛЭГ: МОНГОЛ УЛСЫН 2027 ОНЫ ТӨСВИЙН ОНЦЛОГ, БАРИМТЛАХ БОДЛОГО, ТЭРГҮҮЛЭХ ЧИГЛЭЛ</w:t>
        </w:r>
        <w:r w:rsidR="006262B4" w:rsidRPr="0021221E">
          <w:rPr>
            <w:webHidden/>
          </w:rPr>
          <w:tab/>
        </w:r>
        <w:r w:rsidR="006262B4" w:rsidRPr="0021221E">
          <w:rPr>
            <w:webHidden/>
          </w:rPr>
          <w:fldChar w:fldCharType="begin"/>
        </w:r>
        <w:r w:rsidR="006262B4" w:rsidRPr="0021221E">
          <w:rPr>
            <w:webHidden/>
          </w:rPr>
          <w:instrText xml:space="preserve"> PAGEREF _Toc239087982 \h </w:instrText>
        </w:r>
        <w:r w:rsidR="006262B4" w:rsidRPr="0021221E">
          <w:rPr>
            <w:webHidden/>
          </w:rPr>
        </w:r>
        <w:r w:rsidR="006262B4" w:rsidRPr="0021221E">
          <w:rPr>
            <w:webHidden/>
          </w:rPr>
          <w:fldChar w:fldCharType="separate"/>
        </w:r>
        <w:r w:rsidR="0021221E">
          <w:rPr>
            <w:webHidden/>
          </w:rPr>
          <w:t>7</w:t>
        </w:r>
        <w:r w:rsidR="006262B4" w:rsidRPr="0021221E">
          <w:rPr>
            <w:webHidden/>
          </w:rPr>
          <w:fldChar w:fldCharType="end"/>
        </w:r>
      </w:hyperlink>
    </w:p>
    <w:p w14:paraId="63E4B58A" w14:textId="1DAD757D" w:rsidR="006262B4" w:rsidRPr="0021221E" w:rsidRDefault="006262B4" w:rsidP="006262B4">
      <w:pPr>
        <w:pStyle w:val="TOC1"/>
        <w:rPr>
          <w:rFonts w:eastAsiaTheme="minorEastAsia"/>
          <w:b w:val="0"/>
          <w:bCs w:val="0"/>
          <w:caps w:val="0"/>
          <w:lang w:val="en-US" w:eastAsia="ko-KR"/>
        </w:rPr>
      </w:pPr>
      <w:hyperlink w:anchor="_Toc239087983" w:history="1">
        <w:r w:rsidRPr="0021221E">
          <w:rPr>
            <w:rStyle w:val="Hyperlink"/>
          </w:rPr>
          <w:t>II БҮЛЭГ: МАКРО ЭДИЙН ЗАСГИЙН ӨНӨӨГИЙН НӨХЦӨЛ БАЙДАЛ, ЦААШДЫН ЧИГ ХАНДЛАГА</w:t>
        </w:r>
        <w:r w:rsidRPr="0021221E">
          <w:rPr>
            <w:webHidden/>
          </w:rPr>
          <w:tab/>
        </w:r>
        <w:r w:rsidRPr="0021221E">
          <w:rPr>
            <w:webHidden/>
          </w:rPr>
          <w:fldChar w:fldCharType="begin"/>
        </w:r>
        <w:r w:rsidRPr="0021221E">
          <w:rPr>
            <w:webHidden/>
          </w:rPr>
          <w:instrText xml:space="preserve"> PAGEREF _Toc239087983 \h </w:instrText>
        </w:r>
        <w:r w:rsidRPr="0021221E">
          <w:rPr>
            <w:webHidden/>
          </w:rPr>
        </w:r>
        <w:r w:rsidRPr="0021221E">
          <w:rPr>
            <w:webHidden/>
          </w:rPr>
          <w:fldChar w:fldCharType="separate"/>
        </w:r>
        <w:r w:rsidR="0021221E">
          <w:rPr>
            <w:webHidden/>
          </w:rPr>
          <w:t>14</w:t>
        </w:r>
        <w:r w:rsidRPr="0021221E">
          <w:rPr>
            <w:webHidden/>
          </w:rPr>
          <w:fldChar w:fldCharType="end"/>
        </w:r>
      </w:hyperlink>
    </w:p>
    <w:p w14:paraId="581556D5" w14:textId="47E4449C" w:rsidR="006262B4" w:rsidRPr="0021221E" w:rsidRDefault="006262B4" w:rsidP="006262B4">
      <w:pPr>
        <w:pStyle w:val="TOC2"/>
        <w:rPr>
          <w:bCs w:val="0"/>
          <w:noProof/>
          <w:lang w:val="en-US" w:eastAsia="ko-KR"/>
        </w:rPr>
      </w:pPr>
      <w:hyperlink w:anchor="_Toc239087988" w:history="1">
        <w:r w:rsidRPr="0021221E">
          <w:rPr>
            <w:rStyle w:val="Hyperlink"/>
            <w:noProof/>
          </w:rPr>
          <w:t>2.1.</w:t>
        </w:r>
        <w:r w:rsidRPr="0021221E">
          <w:rPr>
            <w:bCs w:val="0"/>
            <w:noProof/>
            <w:lang w:val="en-US" w:eastAsia="ko-KR"/>
          </w:rPr>
          <w:tab/>
        </w:r>
        <w:r w:rsidRPr="0021221E">
          <w:rPr>
            <w:rStyle w:val="Hyperlink"/>
            <w:noProof/>
          </w:rPr>
          <w:t>Дэлхийн эдийн засгийн төлөв байдал</w:t>
        </w:r>
        <w:r w:rsidRPr="0021221E">
          <w:rPr>
            <w:noProof/>
            <w:webHidden/>
          </w:rPr>
          <w:tab/>
        </w:r>
        <w:r w:rsidRPr="0021221E">
          <w:rPr>
            <w:noProof/>
            <w:webHidden/>
          </w:rPr>
          <w:fldChar w:fldCharType="begin"/>
        </w:r>
        <w:r w:rsidRPr="0021221E">
          <w:rPr>
            <w:noProof/>
            <w:webHidden/>
          </w:rPr>
          <w:instrText xml:space="preserve"> PAGEREF _Toc239087988 \h </w:instrText>
        </w:r>
        <w:r w:rsidRPr="0021221E">
          <w:rPr>
            <w:noProof/>
            <w:webHidden/>
          </w:rPr>
        </w:r>
        <w:r w:rsidRPr="0021221E">
          <w:rPr>
            <w:noProof/>
            <w:webHidden/>
          </w:rPr>
          <w:fldChar w:fldCharType="separate"/>
        </w:r>
        <w:r w:rsidR="0021221E">
          <w:rPr>
            <w:noProof/>
            <w:webHidden/>
          </w:rPr>
          <w:t>14</w:t>
        </w:r>
        <w:r w:rsidRPr="0021221E">
          <w:rPr>
            <w:noProof/>
            <w:webHidden/>
          </w:rPr>
          <w:fldChar w:fldCharType="end"/>
        </w:r>
      </w:hyperlink>
    </w:p>
    <w:p w14:paraId="45B11234" w14:textId="0DA33A22" w:rsidR="006262B4" w:rsidRPr="0021221E" w:rsidRDefault="006262B4" w:rsidP="006262B4">
      <w:pPr>
        <w:pStyle w:val="TOC2"/>
        <w:rPr>
          <w:bCs w:val="0"/>
          <w:noProof/>
          <w:lang w:val="en-US" w:eastAsia="ko-KR"/>
        </w:rPr>
      </w:pPr>
      <w:hyperlink w:anchor="_Toc239087989" w:history="1">
        <w:r w:rsidRPr="0021221E">
          <w:rPr>
            <w:rStyle w:val="Hyperlink"/>
            <w:noProof/>
          </w:rPr>
          <w:t>2.2.</w:t>
        </w:r>
        <w:r w:rsidRPr="0021221E">
          <w:rPr>
            <w:bCs w:val="0"/>
            <w:noProof/>
            <w:lang w:val="en-US" w:eastAsia="ko-KR"/>
          </w:rPr>
          <w:tab/>
        </w:r>
        <w:r w:rsidRPr="0021221E">
          <w:rPr>
            <w:rStyle w:val="Hyperlink"/>
            <w:noProof/>
          </w:rPr>
          <w:t>Түүхий эдийн зах зээлийн хандлага</w:t>
        </w:r>
        <w:r w:rsidRPr="0021221E">
          <w:rPr>
            <w:noProof/>
            <w:webHidden/>
          </w:rPr>
          <w:tab/>
        </w:r>
        <w:r w:rsidRPr="0021221E">
          <w:rPr>
            <w:noProof/>
            <w:webHidden/>
          </w:rPr>
          <w:fldChar w:fldCharType="begin"/>
        </w:r>
        <w:r w:rsidRPr="0021221E">
          <w:rPr>
            <w:noProof/>
            <w:webHidden/>
          </w:rPr>
          <w:instrText xml:space="preserve"> PAGEREF _Toc239087989 \h </w:instrText>
        </w:r>
        <w:r w:rsidRPr="0021221E">
          <w:rPr>
            <w:noProof/>
            <w:webHidden/>
          </w:rPr>
        </w:r>
        <w:r w:rsidRPr="0021221E">
          <w:rPr>
            <w:noProof/>
            <w:webHidden/>
          </w:rPr>
          <w:fldChar w:fldCharType="separate"/>
        </w:r>
        <w:r w:rsidR="0021221E">
          <w:rPr>
            <w:noProof/>
            <w:webHidden/>
          </w:rPr>
          <w:t>15</w:t>
        </w:r>
        <w:r w:rsidRPr="0021221E">
          <w:rPr>
            <w:noProof/>
            <w:webHidden/>
          </w:rPr>
          <w:fldChar w:fldCharType="end"/>
        </w:r>
      </w:hyperlink>
    </w:p>
    <w:p w14:paraId="35143327" w14:textId="1429E3E3" w:rsidR="006262B4" w:rsidRPr="0021221E" w:rsidRDefault="006262B4" w:rsidP="006262B4">
      <w:pPr>
        <w:pStyle w:val="TOC2"/>
        <w:rPr>
          <w:bCs w:val="0"/>
          <w:noProof/>
          <w:lang w:val="en-US" w:eastAsia="ko-KR"/>
        </w:rPr>
      </w:pPr>
      <w:hyperlink w:anchor="_Toc239087990" w:history="1">
        <w:r w:rsidRPr="0021221E">
          <w:rPr>
            <w:rStyle w:val="Hyperlink"/>
            <w:noProof/>
          </w:rPr>
          <w:t>2.3.</w:t>
        </w:r>
        <w:r w:rsidRPr="0021221E">
          <w:rPr>
            <w:bCs w:val="0"/>
            <w:noProof/>
            <w:lang w:val="en-US" w:eastAsia="ko-KR"/>
          </w:rPr>
          <w:tab/>
        </w:r>
        <w:r w:rsidRPr="0021221E">
          <w:rPr>
            <w:rStyle w:val="Hyperlink"/>
            <w:noProof/>
          </w:rPr>
          <w:t>Монгол Улсын макро эдийн засгийн төлөв байдал</w:t>
        </w:r>
        <w:r w:rsidRPr="0021221E">
          <w:rPr>
            <w:noProof/>
            <w:webHidden/>
          </w:rPr>
          <w:tab/>
        </w:r>
        <w:r w:rsidRPr="0021221E">
          <w:rPr>
            <w:noProof/>
            <w:webHidden/>
          </w:rPr>
          <w:fldChar w:fldCharType="begin"/>
        </w:r>
        <w:r w:rsidRPr="0021221E">
          <w:rPr>
            <w:noProof/>
            <w:webHidden/>
          </w:rPr>
          <w:instrText xml:space="preserve"> PAGEREF _Toc239087990 \h </w:instrText>
        </w:r>
        <w:r w:rsidRPr="0021221E">
          <w:rPr>
            <w:noProof/>
            <w:webHidden/>
          </w:rPr>
        </w:r>
        <w:r w:rsidRPr="0021221E">
          <w:rPr>
            <w:noProof/>
            <w:webHidden/>
          </w:rPr>
          <w:fldChar w:fldCharType="separate"/>
        </w:r>
        <w:r w:rsidR="0021221E">
          <w:rPr>
            <w:noProof/>
            <w:webHidden/>
          </w:rPr>
          <w:t>17</w:t>
        </w:r>
        <w:r w:rsidRPr="0021221E">
          <w:rPr>
            <w:noProof/>
            <w:webHidden/>
          </w:rPr>
          <w:fldChar w:fldCharType="end"/>
        </w:r>
      </w:hyperlink>
    </w:p>
    <w:p w14:paraId="62FB25F9" w14:textId="082F8C57" w:rsidR="006262B4" w:rsidRPr="0021221E" w:rsidRDefault="006262B4" w:rsidP="006262B4">
      <w:pPr>
        <w:pStyle w:val="TOC3"/>
        <w:tabs>
          <w:tab w:val="left" w:pos="1100"/>
          <w:tab w:val="right" w:leader="dot" w:pos="9628"/>
        </w:tabs>
        <w:spacing w:line="360" w:lineRule="auto"/>
        <w:rPr>
          <w:rFonts w:ascii="Times New Roman" w:hAnsi="Times New Roman"/>
          <w:noProof/>
          <w:sz w:val="24"/>
          <w:lang w:val="en-US" w:eastAsia="ko-KR"/>
        </w:rPr>
      </w:pPr>
      <w:hyperlink w:anchor="_Toc239087994" w:history="1">
        <w:r w:rsidRPr="0021221E">
          <w:rPr>
            <w:rStyle w:val="Hyperlink"/>
            <w:rFonts w:ascii="Times New Roman" w:hAnsi="Times New Roman"/>
            <w:bCs/>
            <w:noProof/>
            <w:sz w:val="24"/>
          </w:rPr>
          <w:t>2.3.1.</w:t>
        </w:r>
        <w:r w:rsidRPr="0021221E">
          <w:rPr>
            <w:rFonts w:ascii="Times New Roman" w:hAnsi="Times New Roman"/>
            <w:noProof/>
            <w:sz w:val="24"/>
            <w:lang w:val="en-US" w:eastAsia="ko-KR"/>
          </w:rPr>
          <w:tab/>
        </w:r>
        <w:r w:rsidRPr="0021221E">
          <w:rPr>
            <w:rStyle w:val="Hyperlink"/>
            <w:rFonts w:ascii="Times New Roman" w:hAnsi="Times New Roman"/>
            <w:noProof/>
            <w:sz w:val="24"/>
            <w:lang w:eastAsia="ja-JP"/>
          </w:rPr>
          <w:t>Макро эдийн засгийн өнөөгийн нөхцөл байдал</w:t>
        </w:r>
        <w:r w:rsidRPr="0021221E">
          <w:rPr>
            <w:rFonts w:ascii="Times New Roman" w:hAnsi="Times New Roman"/>
            <w:noProof/>
            <w:webHidden/>
            <w:sz w:val="24"/>
          </w:rPr>
          <w:tab/>
        </w:r>
        <w:r w:rsidRPr="0021221E">
          <w:rPr>
            <w:rFonts w:ascii="Times New Roman" w:hAnsi="Times New Roman"/>
            <w:noProof/>
            <w:webHidden/>
            <w:sz w:val="24"/>
          </w:rPr>
          <w:fldChar w:fldCharType="begin"/>
        </w:r>
        <w:r w:rsidRPr="0021221E">
          <w:rPr>
            <w:rFonts w:ascii="Times New Roman" w:hAnsi="Times New Roman"/>
            <w:noProof/>
            <w:webHidden/>
            <w:sz w:val="24"/>
          </w:rPr>
          <w:instrText xml:space="preserve"> PAGEREF _Toc239087994 \h </w:instrText>
        </w:r>
        <w:r w:rsidRPr="0021221E">
          <w:rPr>
            <w:rFonts w:ascii="Times New Roman" w:hAnsi="Times New Roman"/>
            <w:noProof/>
            <w:webHidden/>
            <w:sz w:val="24"/>
          </w:rPr>
        </w:r>
        <w:r w:rsidRPr="0021221E">
          <w:rPr>
            <w:rFonts w:ascii="Times New Roman" w:hAnsi="Times New Roman"/>
            <w:noProof/>
            <w:webHidden/>
            <w:sz w:val="24"/>
          </w:rPr>
          <w:fldChar w:fldCharType="separate"/>
        </w:r>
        <w:r w:rsidR="0021221E">
          <w:rPr>
            <w:rFonts w:ascii="Times New Roman" w:hAnsi="Times New Roman"/>
            <w:noProof/>
            <w:webHidden/>
            <w:sz w:val="24"/>
          </w:rPr>
          <w:t>17</w:t>
        </w:r>
        <w:r w:rsidRPr="0021221E">
          <w:rPr>
            <w:rFonts w:ascii="Times New Roman" w:hAnsi="Times New Roman"/>
            <w:noProof/>
            <w:webHidden/>
            <w:sz w:val="24"/>
          </w:rPr>
          <w:fldChar w:fldCharType="end"/>
        </w:r>
      </w:hyperlink>
    </w:p>
    <w:p w14:paraId="57ECB43F" w14:textId="40903328" w:rsidR="006262B4" w:rsidRPr="0021221E" w:rsidRDefault="006262B4" w:rsidP="006262B4">
      <w:pPr>
        <w:pStyle w:val="TOC3"/>
        <w:tabs>
          <w:tab w:val="left" w:pos="1100"/>
          <w:tab w:val="right" w:leader="dot" w:pos="9628"/>
        </w:tabs>
        <w:spacing w:line="360" w:lineRule="auto"/>
        <w:rPr>
          <w:rFonts w:ascii="Times New Roman" w:hAnsi="Times New Roman"/>
          <w:noProof/>
          <w:sz w:val="24"/>
          <w:lang w:val="en-US" w:eastAsia="ko-KR"/>
        </w:rPr>
      </w:pPr>
      <w:hyperlink w:anchor="_Toc239087995" w:history="1">
        <w:r w:rsidRPr="0021221E">
          <w:rPr>
            <w:rStyle w:val="Hyperlink"/>
            <w:rFonts w:ascii="Times New Roman" w:hAnsi="Times New Roman"/>
            <w:bCs/>
            <w:noProof/>
            <w:sz w:val="24"/>
            <w:lang w:eastAsia="ja-JP"/>
          </w:rPr>
          <w:t>2.3.2.</w:t>
        </w:r>
        <w:r w:rsidRPr="0021221E">
          <w:rPr>
            <w:rFonts w:ascii="Times New Roman" w:hAnsi="Times New Roman"/>
            <w:noProof/>
            <w:sz w:val="24"/>
            <w:lang w:val="en-US" w:eastAsia="ko-KR"/>
          </w:rPr>
          <w:tab/>
        </w:r>
        <w:r w:rsidRPr="0021221E">
          <w:rPr>
            <w:rStyle w:val="Hyperlink"/>
            <w:rFonts w:ascii="Times New Roman" w:hAnsi="Times New Roman"/>
            <w:noProof/>
            <w:sz w:val="24"/>
            <w:lang w:eastAsia="ja-JP"/>
          </w:rPr>
          <w:t>Макро эдийн засгийн 2026 оны хүлээгдэж буй гүйцэтгэл</w:t>
        </w:r>
        <w:r w:rsidRPr="0021221E">
          <w:rPr>
            <w:rFonts w:ascii="Times New Roman" w:hAnsi="Times New Roman"/>
            <w:noProof/>
            <w:webHidden/>
            <w:sz w:val="24"/>
          </w:rPr>
          <w:tab/>
        </w:r>
        <w:r w:rsidRPr="0021221E">
          <w:rPr>
            <w:rFonts w:ascii="Times New Roman" w:hAnsi="Times New Roman"/>
            <w:noProof/>
            <w:webHidden/>
            <w:sz w:val="24"/>
          </w:rPr>
          <w:fldChar w:fldCharType="begin"/>
        </w:r>
        <w:r w:rsidRPr="0021221E">
          <w:rPr>
            <w:rFonts w:ascii="Times New Roman" w:hAnsi="Times New Roman"/>
            <w:noProof/>
            <w:webHidden/>
            <w:sz w:val="24"/>
          </w:rPr>
          <w:instrText xml:space="preserve"> PAGEREF _Toc239087995 \h </w:instrText>
        </w:r>
        <w:r w:rsidRPr="0021221E">
          <w:rPr>
            <w:rFonts w:ascii="Times New Roman" w:hAnsi="Times New Roman"/>
            <w:noProof/>
            <w:webHidden/>
            <w:sz w:val="24"/>
          </w:rPr>
        </w:r>
        <w:r w:rsidRPr="0021221E">
          <w:rPr>
            <w:rFonts w:ascii="Times New Roman" w:hAnsi="Times New Roman"/>
            <w:noProof/>
            <w:webHidden/>
            <w:sz w:val="24"/>
          </w:rPr>
          <w:fldChar w:fldCharType="separate"/>
        </w:r>
        <w:r w:rsidR="0021221E">
          <w:rPr>
            <w:rFonts w:ascii="Times New Roman" w:hAnsi="Times New Roman"/>
            <w:noProof/>
            <w:webHidden/>
            <w:sz w:val="24"/>
          </w:rPr>
          <w:t>23</w:t>
        </w:r>
        <w:r w:rsidRPr="0021221E">
          <w:rPr>
            <w:rFonts w:ascii="Times New Roman" w:hAnsi="Times New Roman"/>
            <w:noProof/>
            <w:webHidden/>
            <w:sz w:val="24"/>
          </w:rPr>
          <w:fldChar w:fldCharType="end"/>
        </w:r>
      </w:hyperlink>
    </w:p>
    <w:p w14:paraId="2ECBB938" w14:textId="6F0E0643" w:rsidR="006262B4" w:rsidRPr="0021221E" w:rsidRDefault="006262B4" w:rsidP="006262B4">
      <w:pPr>
        <w:pStyle w:val="TOC3"/>
        <w:tabs>
          <w:tab w:val="left" w:pos="1100"/>
          <w:tab w:val="right" w:leader="dot" w:pos="9628"/>
        </w:tabs>
        <w:spacing w:line="360" w:lineRule="auto"/>
        <w:rPr>
          <w:rFonts w:ascii="Times New Roman" w:hAnsi="Times New Roman"/>
          <w:noProof/>
          <w:sz w:val="24"/>
          <w:lang w:val="en-US" w:eastAsia="ko-KR"/>
        </w:rPr>
      </w:pPr>
      <w:hyperlink w:anchor="_Toc239087996" w:history="1">
        <w:r w:rsidRPr="0021221E">
          <w:rPr>
            <w:rStyle w:val="Hyperlink"/>
            <w:rFonts w:ascii="Times New Roman" w:hAnsi="Times New Roman"/>
            <w:bCs/>
            <w:noProof/>
            <w:sz w:val="24"/>
            <w:lang w:eastAsia="ja-JP"/>
          </w:rPr>
          <w:t>2.3.3.</w:t>
        </w:r>
        <w:r w:rsidRPr="0021221E">
          <w:rPr>
            <w:rFonts w:ascii="Times New Roman" w:hAnsi="Times New Roman"/>
            <w:noProof/>
            <w:sz w:val="24"/>
            <w:lang w:val="en-US" w:eastAsia="ko-KR"/>
          </w:rPr>
          <w:tab/>
        </w:r>
        <w:r w:rsidRPr="0021221E">
          <w:rPr>
            <w:rStyle w:val="Hyperlink"/>
            <w:rFonts w:ascii="Times New Roman" w:eastAsia="Times New Roman" w:hAnsi="Times New Roman"/>
            <w:noProof/>
            <w:sz w:val="24"/>
          </w:rPr>
          <w:t>Макро эдийн засгийн 2027 оны төсөөлөл</w:t>
        </w:r>
        <w:r w:rsidRPr="0021221E">
          <w:rPr>
            <w:rFonts w:ascii="Times New Roman" w:hAnsi="Times New Roman"/>
            <w:noProof/>
            <w:webHidden/>
            <w:sz w:val="24"/>
          </w:rPr>
          <w:tab/>
        </w:r>
        <w:r w:rsidRPr="0021221E">
          <w:rPr>
            <w:rFonts w:ascii="Times New Roman" w:hAnsi="Times New Roman"/>
            <w:noProof/>
            <w:webHidden/>
            <w:sz w:val="24"/>
          </w:rPr>
          <w:fldChar w:fldCharType="begin"/>
        </w:r>
        <w:r w:rsidRPr="0021221E">
          <w:rPr>
            <w:rFonts w:ascii="Times New Roman" w:hAnsi="Times New Roman"/>
            <w:noProof/>
            <w:webHidden/>
            <w:sz w:val="24"/>
          </w:rPr>
          <w:instrText xml:space="preserve"> PAGEREF _Toc239087996 \h </w:instrText>
        </w:r>
        <w:r w:rsidRPr="0021221E">
          <w:rPr>
            <w:rFonts w:ascii="Times New Roman" w:hAnsi="Times New Roman"/>
            <w:noProof/>
            <w:webHidden/>
            <w:sz w:val="24"/>
          </w:rPr>
        </w:r>
        <w:r w:rsidRPr="0021221E">
          <w:rPr>
            <w:rFonts w:ascii="Times New Roman" w:hAnsi="Times New Roman"/>
            <w:noProof/>
            <w:webHidden/>
            <w:sz w:val="24"/>
          </w:rPr>
          <w:fldChar w:fldCharType="separate"/>
        </w:r>
        <w:r w:rsidR="0021221E">
          <w:rPr>
            <w:rFonts w:ascii="Times New Roman" w:hAnsi="Times New Roman"/>
            <w:noProof/>
            <w:webHidden/>
            <w:sz w:val="24"/>
          </w:rPr>
          <w:t>24</w:t>
        </w:r>
        <w:r w:rsidRPr="0021221E">
          <w:rPr>
            <w:rFonts w:ascii="Times New Roman" w:hAnsi="Times New Roman"/>
            <w:noProof/>
            <w:webHidden/>
            <w:sz w:val="24"/>
          </w:rPr>
          <w:fldChar w:fldCharType="end"/>
        </w:r>
      </w:hyperlink>
    </w:p>
    <w:p w14:paraId="588D5523" w14:textId="618D1F59" w:rsidR="006262B4" w:rsidRPr="0021221E" w:rsidRDefault="006262B4" w:rsidP="006262B4">
      <w:pPr>
        <w:pStyle w:val="TOC2"/>
        <w:rPr>
          <w:bCs w:val="0"/>
          <w:noProof/>
          <w:lang w:val="en-US" w:eastAsia="ko-KR"/>
        </w:rPr>
      </w:pPr>
      <w:hyperlink w:anchor="_Toc239087997" w:history="1">
        <w:r w:rsidRPr="0021221E">
          <w:rPr>
            <w:rStyle w:val="Hyperlink"/>
            <w:noProof/>
          </w:rPr>
          <w:t>2.4.</w:t>
        </w:r>
        <w:r w:rsidRPr="0021221E">
          <w:rPr>
            <w:bCs w:val="0"/>
            <w:noProof/>
            <w:lang w:val="en-US" w:eastAsia="ko-KR"/>
          </w:rPr>
          <w:tab/>
        </w:r>
        <w:r w:rsidRPr="0021221E">
          <w:rPr>
            <w:rStyle w:val="Hyperlink"/>
            <w:noProof/>
          </w:rPr>
          <w:t>Төсвийн тогтвортой байдлын зөвлөлөөс боловсруулсан макро эдийн засгийн таамаглал</w:t>
        </w:r>
        <w:r w:rsidRPr="0021221E">
          <w:rPr>
            <w:noProof/>
            <w:webHidden/>
          </w:rPr>
          <w:tab/>
        </w:r>
        <w:r w:rsidRPr="0021221E">
          <w:rPr>
            <w:noProof/>
            <w:webHidden/>
          </w:rPr>
          <w:fldChar w:fldCharType="begin"/>
        </w:r>
        <w:r w:rsidRPr="0021221E">
          <w:rPr>
            <w:noProof/>
            <w:webHidden/>
          </w:rPr>
          <w:instrText xml:space="preserve"> PAGEREF _Toc239087997 \h </w:instrText>
        </w:r>
        <w:r w:rsidRPr="0021221E">
          <w:rPr>
            <w:noProof/>
            <w:webHidden/>
          </w:rPr>
        </w:r>
        <w:r w:rsidRPr="0021221E">
          <w:rPr>
            <w:noProof/>
            <w:webHidden/>
          </w:rPr>
          <w:fldChar w:fldCharType="separate"/>
        </w:r>
        <w:r w:rsidR="0021221E">
          <w:rPr>
            <w:noProof/>
            <w:webHidden/>
          </w:rPr>
          <w:t>26</w:t>
        </w:r>
        <w:r w:rsidRPr="0021221E">
          <w:rPr>
            <w:noProof/>
            <w:webHidden/>
          </w:rPr>
          <w:fldChar w:fldCharType="end"/>
        </w:r>
      </w:hyperlink>
    </w:p>
    <w:p w14:paraId="4107F79B" w14:textId="4341244C" w:rsidR="006262B4" w:rsidRPr="0021221E" w:rsidRDefault="006262B4" w:rsidP="006262B4">
      <w:pPr>
        <w:pStyle w:val="TOC1"/>
        <w:rPr>
          <w:rFonts w:eastAsiaTheme="minorEastAsia"/>
          <w:b w:val="0"/>
          <w:bCs w:val="0"/>
          <w:caps w:val="0"/>
          <w:lang w:val="en-US" w:eastAsia="ko-KR"/>
        </w:rPr>
      </w:pPr>
      <w:hyperlink w:anchor="_Toc239087998" w:history="1">
        <w:r w:rsidRPr="0021221E">
          <w:rPr>
            <w:rStyle w:val="Hyperlink"/>
          </w:rPr>
          <w:t>III БҮЛЭГ: ТӨСВИЙН ГҮЙЦЭТГЭЛ, ӨНӨӨГИЙН НӨХЦӨЛ БАЙДАЛ</w:t>
        </w:r>
        <w:r w:rsidRPr="0021221E">
          <w:rPr>
            <w:webHidden/>
          </w:rPr>
          <w:tab/>
        </w:r>
        <w:r w:rsidRPr="0021221E">
          <w:rPr>
            <w:webHidden/>
          </w:rPr>
          <w:fldChar w:fldCharType="begin"/>
        </w:r>
        <w:r w:rsidRPr="0021221E">
          <w:rPr>
            <w:webHidden/>
          </w:rPr>
          <w:instrText xml:space="preserve"> PAGEREF _Toc239087998 \h </w:instrText>
        </w:r>
        <w:r w:rsidRPr="0021221E">
          <w:rPr>
            <w:webHidden/>
          </w:rPr>
        </w:r>
        <w:r w:rsidRPr="0021221E">
          <w:rPr>
            <w:webHidden/>
          </w:rPr>
          <w:fldChar w:fldCharType="separate"/>
        </w:r>
        <w:r w:rsidR="0021221E">
          <w:rPr>
            <w:webHidden/>
          </w:rPr>
          <w:t>28</w:t>
        </w:r>
        <w:r w:rsidRPr="0021221E">
          <w:rPr>
            <w:webHidden/>
          </w:rPr>
          <w:fldChar w:fldCharType="end"/>
        </w:r>
      </w:hyperlink>
    </w:p>
    <w:p w14:paraId="69B2D19E" w14:textId="4E8830E1" w:rsidR="006262B4" w:rsidRPr="0021221E" w:rsidRDefault="006262B4" w:rsidP="006262B4">
      <w:pPr>
        <w:pStyle w:val="TOC2"/>
        <w:rPr>
          <w:bCs w:val="0"/>
          <w:noProof/>
          <w:lang w:val="en-US" w:eastAsia="ko-KR"/>
        </w:rPr>
      </w:pPr>
      <w:hyperlink w:anchor="_Toc239088000" w:history="1">
        <w:r w:rsidRPr="0021221E">
          <w:rPr>
            <w:rStyle w:val="Hyperlink"/>
            <w:noProof/>
          </w:rPr>
          <w:t>3.1.</w:t>
        </w:r>
        <w:r w:rsidRPr="0021221E">
          <w:rPr>
            <w:bCs w:val="0"/>
            <w:noProof/>
            <w:lang w:val="en-US" w:eastAsia="ko-KR"/>
          </w:rPr>
          <w:tab/>
        </w:r>
        <w:r w:rsidRPr="0021221E">
          <w:rPr>
            <w:rStyle w:val="Hyperlink"/>
            <w:noProof/>
          </w:rPr>
          <w:t>Төсвийн орлого</w:t>
        </w:r>
        <w:r w:rsidRPr="0021221E">
          <w:rPr>
            <w:noProof/>
            <w:webHidden/>
          </w:rPr>
          <w:tab/>
        </w:r>
        <w:r w:rsidRPr="0021221E">
          <w:rPr>
            <w:noProof/>
            <w:webHidden/>
          </w:rPr>
          <w:fldChar w:fldCharType="begin"/>
        </w:r>
        <w:r w:rsidRPr="0021221E">
          <w:rPr>
            <w:noProof/>
            <w:webHidden/>
          </w:rPr>
          <w:instrText xml:space="preserve"> PAGEREF _Toc239088000 \h </w:instrText>
        </w:r>
        <w:r w:rsidRPr="0021221E">
          <w:rPr>
            <w:noProof/>
            <w:webHidden/>
          </w:rPr>
        </w:r>
        <w:r w:rsidRPr="0021221E">
          <w:rPr>
            <w:noProof/>
            <w:webHidden/>
          </w:rPr>
          <w:fldChar w:fldCharType="separate"/>
        </w:r>
        <w:r w:rsidR="0021221E">
          <w:rPr>
            <w:noProof/>
            <w:webHidden/>
          </w:rPr>
          <w:t>28</w:t>
        </w:r>
        <w:r w:rsidRPr="0021221E">
          <w:rPr>
            <w:noProof/>
            <w:webHidden/>
          </w:rPr>
          <w:fldChar w:fldCharType="end"/>
        </w:r>
      </w:hyperlink>
    </w:p>
    <w:p w14:paraId="0C209236" w14:textId="692AD9D9" w:rsidR="006262B4" w:rsidRPr="0021221E" w:rsidRDefault="006262B4" w:rsidP="006262B4">
      <w:pPr>
        <w:pStyle w:val="TOC2"/>
        <w:rPr>
          <w:bCs w:val="0"/>
          <w:noProof/>
          <w:lang w:val="en-US" w:eastAsia="ko-KR"/>
        </w:rPr>
      </w:pPr>
      <w:hyperlink w:anchor="_Toc239088001" w:history="1">
        <w:r w:rsidRPr="0021221E">
          <w:rPr>
            <w:rStyle w:val="Hyperlink"/>
            <w:noProof/>
          </w:rPr>
          <w:t>3.2.</w:t>
        </w:r>
        <w:r w:rsidRPr="0021221E">
          <w:rPr>
            <w:bCs w:val="0"/>
            <w:noProof/>
            <w:lang w:val="en-US" w:eastAsia="ko-KR"/>
          </w:rPr>
          <w:tab/>
        </w:r>
        <w:r w:rsidRPr="0021221E">
          <w:rPr>
            <w:rStyle w:val="Hyperlink"/>
            <w:noProof/>
          </w:rPr>
          <w:t>Төсвийн урсгал зардал</w:t>
        </w:r>
        <w:r w:rsidRPr="0021221E">
          <w:rPr>
            <w:noProof/>
            <w:webHidden/>
          </w:rPr>
          <w:tab/>
        </w:r>
        <w:r w:rsidRPr="0021221E">
          <w:rPr>
            <w:noProof/>
            <w:webHidden/>
          </w:rPr>
          <w:fldChar w:fldCharType="begin"/>
        </w:r>
        <w:r w:rsidRPr="0021221E">
          <w:rPr>
            <w:noProof/>
            <w:webHidden/>
          </w:rPr>
          <w:instrText xml:space="preserve"> PAGEREF _Toc239088001 \h </w:instrText>
        </w:r>
        <w:r w:rsidRPr="0021221E">
          <w:rPr>
            <w:noProof/>
            <w:webHidden/>
          </w:rPr>
        </w:r>
        <w:r w:rsidRPr="0021221E">
          <w:rPr>
            <w:noProof/>
            <w:webHidden/>
          </w:rPr>
          <w:fldChar w:fldCharType="separate"/>
        </w:r>
        <w:r w:rsidR="0021221E">
          <w:rPr>
            <w:noProof/>
            <w:webHidden/>
          </w:rPr>
          <w:t>28</w:t>
        </w:r>
        <w:r w:rsidRPr="0021221E">
          <w:rPr>
            <w:noProof/>
            <w:webHidden/>
          </w:rPr>
          <w:fldChar w:fldCharType="end"/>
        </w:r>
      </w:hyperlink>
    </w:p>
    <w:p w14:paraId="5895E61A" w14:textId="5743278C" w:rsidR="006262B4" w:rsidRPr="0021221E" w:rsidRDefault="006262B4" w:rsidP="006262B4">
      <w:pPr>
        <w:pStyle w:val="TOC2"/>
        <w:rPr>
          <w:bCs w:val="0"/>
          <w:noProof/>
          <w:lang w:val="en-US" w:eastAsia="ko-KR"/>
        </w:rPr>
      </w:pPr>
      <w:hyperlink w:anchor="_Toc239088002" w:history="1">
        <w:r w:rsidRPr="0021221E">
          <w:rPr>
            <w:rStyle w:val="Hyperlink"/>
            <w:noProof/>
          </w:rPr>
          <w:t>3.3.</w:t>
        </w:r>
        <w:r w:rsidRPr="0021221E">
          <w:rPr>
            <w:bCs w:val="0"/>
            <w:noProof/>
            <w:lang w:val="en-US" w:eastAsia="ko-KR"/>
          </w:rPr>
          <w:tab/>
        </w:r>
        <w:r w:rsidRPr="0021221E">
          <w:rPr>
            <w:rStyle w:val="Hyperlink"/>
            <w:noProof/>
          </w:rPr>
          <w:t>Улсын төсвийн хөрөнгө оруулалт болон гадаад зээл, тусламж</w:t>
        </w:r>
        <w:r w:rsidRPr="0021221E">
          <w:rPr>
            <w:noProof/>
            <w:webHidden/>
          </w:rPr>
          <w:tab/>
        </w:r>
        <w:r w:rsidRPr="0021221E">
          <w:rPr>
            <w:noProof/>
            <w:webHidden/>
          </w:rPr>
          <w:fldChar w:fldCharType="begin"/>
        </w:r>
        <w:r w:rsidRPr="0021221E">
          <w:rPr>
            <w:noProof/>
            <w:webHidden/>
          </w:rPr>
          <w:instrText xml:space="preserve"> PAGEREF _Toc239088002 \h </w:instrText>
        </w:r>
        <w:r w:rsidRPr="0021221E">
          <w:rPr>
            <w:noProof/>
            <w:webHidden/>
          </w:rPr>
        </w:r>
        <w:r w:rsidRPr="0021221E">
          <w:rPr>
            <w:noProof/>
            <w:webHidden/>
          </w:rPr>
          <w:fldChar w:fldCharType="separate"/>
        </w:r>
        <w:r w:rsidR="0021221E">
          <w:rPr>
            <w:noProof/>
            <w:webHidden/>
          </w:rPr>
          <w:t>29</w:t>
        </w:r>
        <w:r w:rsidRPr="0021221E">
          <w:rPr>
            <w:noProof/>
            <w:webHidden/>
          </w:rPr>
          <w:fldChar w:fldCharType="end"/>
        </w:r>
      </w:hyperlink>
    </w:p>
    <w:p w14:paraId="09A94E0A" w14:textId="2B435527" w:rsidR="006262B4" w:rsidRPr="0021221E" w:rsidRDefault="006262B4" w:rsidP="006262B4">
      <w:pPr>
        <w:pStyle w:val="TOC3"/>
        <w:tabs>
          <w:tab w:val="left" w:pos="1100"/>
          <w:tab w:val="right" w:leader="dot" w:pos="9628"/>
        </w:tabs>
        <w:spacing w:line="360" w:lineRule="auto"/>
        <w:rPr>
          <w:rFonts w:ascii="Times New Roman" w:hAnsi="Times New Roman"/>
          <w:noProof/>
          <w:sz w:val="24"/>
          <w:lang w:val="en-US" w:eastAsia="ko-KR"/>
        </w:rPr>
      </w:pPr>
      <w:hyperlink w:anchor="_Toc239088003" w:history="1">
        <w:r w:rsidRPr="0021221E">
          <w:rPr>
            <w:rStyle w:val="Hyperlink"/>
            <w:rFonts w:ascii="Times New Roman" w:hAnsi="Times New Roman"/>
            <w:bCs/>
            <w:noProof/>
            <w:sz w:val="24"/>
            <w:lang w:eastAsia="ja-JP"/>
          </w:rPr>
          <w:t>3.3.1.</w:t>
        </w:r>
        <w:r w:rsidRPr="0021221E">
          <w:rPr>
            <w:rFonts w:ascii="Times New Roman" w:hAnsi="Times New Roman"/>
            <w:noProof/>
            <w:sz w:val="24"/>
            <w:lang w:val="en-US" w:eastAsia="ko-KR"/>
          </w:rPr>
          <w:tab/>
        </w:r>
        <w:r w:rsidRPr="0021221E">
          <w:rPr>
            <w:rStyle w:val="Hyperlink"/>
            <w:rFonts w:ascii="Times New Roman" w:hAnsi="Times New Roman"/>
            <w:noProof/>
            <w:sz w:val="24"/>
            <w:lang w:eastAsia="ja-JP"/>
          </w:rPr>
          <w:t>Улсын төсвийн хөрөнгө оруулалт</w:t>
        </w:r>
        <w:r w:rsidRPr="0021221E">
          <w:rPr>
            <w:rFonts w:ascii="Times New Roman" w:hAnsi="Times New Roman"/>
            <w:noProof/>
            <w:webHidden/>
            <w:sz w:val="24"/>
          </w:rPr>
          <w:tab/>
        </w:r>
        <w:r w:rsidRPr="0021221E">
          <w:rPr>
            <w:rFonts w:ascii="Times New Roman" w:hAnsi="Times New Roman"/>
            <w:noProof/>
            <w:webHidden/>
            <w:sz w:val="24"/>
          </w:rPr>
          <w:fldChar w:fldCharType="begin"/>
        </w:r>
        <w:r w:rsidRPr="0021221E">
          <w:rPr>
            <w:rFonts w:ascii="Times New Roman" w:hAnsi="Times New Roman"/>
            <w:noProof/>
            <w:webHidden/>
            <w:sz w:val="24"/>
          </w:rPr>
          <w:instrText xml:space="preserve"> PAGEREF _Toc239088003 \h </w:instrText>
        </w:r>
        <w:r w:rsidRPr="0021221E">
          <w:rPr>
            <w:rFonts w:ascii="Times New Roman" w:hAnsi="Times New Roman"/>
            <w:noProof/>
            <w:webHidden/>
            <w:sz w:val="24"/>
          </w:rPr>
        </w:r>
        <w:r w:rsidRPr="0021221E">
          <w:rPr>
            <w:rFonts w:ascii="Times New Roman" w:hAnsi="Times New Roman"/>
            <w:noProof/>
            <w:webHidden/>
            <w:sz w:val="24"/>
          </w:rPr>
          <w:fldChar w:fldCharType="separate"/>
        </w:r>
        <w:r w:rsidR="0021221E">
          <w:rPr>
            <w:rFonts w:ascii="Times New Roman" w:hAnsi="Times New Roman"/>
            <w:noProof/>
            <w:webHidden/>
            <w:sz w:val="24"/>
          </w:rPr>
          <w:t>29</w:t>
        </w:r>
        <w:r w:rsidRPr="0021221E">
          <w:rPr>
            <w:rFonts w:ascii="Times New Roman" w:hAnsi="Times New Roman"/>
            <w:noProof/>
            <w:webHidden/>
            <w:sz w:val="24"/>
          </w:rPr>
          <w:fldChar w:fldCharType="end"/>
        </w:r>
      </w:hyperlink>
    </w:p>
    <w:p w14:paraId="3F2379E6" w14:textId="4B0E7D02" w:rsidR="006262B4" w:rsidRPr="0021221E" w:rsidRDefault="006262B4" w:rsidP="006262B4">
      <w:pPr>
        <w:pStyle w:val="TOC3"/>
        <w:tabs>
          <w:tab w:val="left" w:pos="1100"/>
          <w:tab w:val="right" w:leader="dot" w:pos="9628"/>
        </w:tabs>
        <w:spacing w:line="360" w:lineRule="auto"/>
        <w:rPr>
          <w:rFonts w:ascii="Times New Roman" w:hAnsi="Times New Roman"/>
          <w:noProof/>
          <w:sz w:val="24"/>
          <w:lang w:val="en-US" w:eastAsia="ko-KR"/>
        </w:rPr>
      </w:pPr>
      <w:hyperlink w:anchor="_Toc239088004" w:history="1">
        <w:r w:rsidRPr="0021221E">
          <w:rPr>
            <w:rStyle w:val="Hyperlink"/>
            <w:rFonts w:ascii="Times New Roman" w:hAnsi="Times New Roman"/>
            <w:bCs/>
            <w:noProof/>
            <w:sz w:val="24"/>
            <w:lang w:eastAsia="ja-JP"/>
          </w:rPr>
          <w:t>3.3.2.</w:t>
        </w:r>
        <w:r w:rsidRPr="0021221E">
          <w:rPr>
            <w:rFonts w:ascii="Times New Roman" w:hAnsi="Times New Roman"/>
            <w:noProof/>
            <w:sz w:val="24"/>
            <w:lang w:val="en-US" w:eastAsia="ko-KR"/>
          </w:rPr>
          <w:tab/>
        </w:r>
        <w:r w:rsidRPr="0021221E">
          <w:rPr>
            <w:rStyle w:val="Hyperlink"/>
            <w:rFonts w:ascii="Times New Roman" w:hAnsi="Times New Roman"/>
            <w:noProof/>
            <w:sz w:val="24"/>
            <w:lang w:eastAsia="ja-JP"/>
          </w:rPr>
          <w:t>Гадаад зээл, тусламж</w:t>
        </w:r>
        <w:r w:rsidRPr="0021221E">
          <w:rPr>
            <w:rFonts w:ascii="Times New Roman" w:hAnsi="Times New Roman"/>
            <w:noProof/>
            <w:webHidden/>
            <w:sz w:val="24"/>
          </w:rPr>
          <w:tab/>
        </w:r>
        <w:r w:rsidRPr="0021221E">
          <w:rPr>
            <w:rFonts w:ascii="Times New Roman" w:hAnsi="Times New Roman"/>
            <w:noProof/>
            <w:webHidden/>
            <w:sz w:val="24"/>
          </w:rPr>
          <w:fldChar w:fldCharType="begin"/>
        </w:r>
        <w:r w:rsidRPr="0021221E">
          <w:rPr>
            <w:rFonts w:ascii="Times New Roman" w:hAnsi="Times New Roman"/>
            <w:noProof/>
            <w:webHidden/>
            <w:sz w:val="24"/>
          </w:rPr>
          <w:instrText xml:space="preserve"> PAGEREF _Toc239088004 \h </w:instrText>
        </w:r>
        <w:r w:rsidRPr="0021221E">
          <w:rPr>
            <w:rFonts w:ascii="Times New Roman" w:hAnsi="Times New Roman"/>
            <w:noProof/>
            <w:webHidden/>
            <w:sz w:val="24"/>
          </w:rPr>
        </w:r>
        <w:r w:rsidRPr="0021221E">
          <w:rPr>
            <w:rFonts w:ascii="Times New Roman" w:hAnsi="Times New Roman"/>
            <w:noProof/>
            <w:webHidden/>
            <w:sz w:val="24"/>
          </w:rPr>
          <w:fldChar w:fldCharType="separate"/>
        </w:r>
        <w:r w:rsidR="0021221E">
          <w:rPr>
            <w:rFonts w:ascii="Times New Roman" w:hAnsi="Times New Roman"/>
            <w:noProof/>
            <w:webHidden/>
            <w:sz w:val="24"/>
          </w:rPr>
          <w:t>31</w:t>
        </w:r>
        <w:r w:rsidRPr="0021221E">
          <w:rPr>
            <w:rFonts w:ascii="Times New Roman" w:hAnsi="Times New Roman"/>
            <w:noProof/>
            <w:webHidden/>
            <w:sz w:val="24"/>
          </w:rPr>
          <w:fldChar w:fldCharType="end"/>
        </w:r>
      </w:hyperlink>
    </w:p>
    <w:p w14:paraId="4F084319" w14:textId="473EF373" w:rsidR="006262B4" w:rsidRPr="0021221E" w:rsidRDefault="006262B4" w:rsidP="006262B4">
      <w:pPr>
        <w:pStyle w:val="TOC2"/>
        <w:rPr>
          <w:bCs w:val="0"/>
          <w:noProof/>
          <w:lang w:val="en-US" w:eastAsia="ko-KR"/>
        </w:rPr>
      </w:pPr>
      <w:hyperlink w:anchor="_Toc239088005" w:history="1">
        <w:r w:rsidRPr="0021221E">
          <w:rPr>
            <w:rStyle w:val="Hyperlink"/>
            <w:noProof/>
          </w:rPr>
          <w:t>3.4.</w:t>
        </w:r>
        <w:r w:rsidRPr="0021221E">
          <w:rPr>
            <w:bCs w:val="0"/>
            <w:noProof/>
            <w:lang w:val="en-US" w:eastAsia="ko-KR"/>
          </w:rPr>
          <w:tab/>
        </w:r>
        <w:r w:rsidRPr="0021221E">
          <w:rPr>
            <w:rStyle w:val="Hyperlink"/>
            <w:noProof/>
          </w:rPr>
          <w:t>Засгийн газрын өр</w:t>
        </w:r>
        <w:r w:rsidRPr="0021221E">
          <w:rPr>
            <w:noProof/>
            <w:webHidden/>
          </w:rPr>
          <w:tab/>
        </w:r>
        <w:r w:rsidRPr="0021221E">
          <w:rPr>
            <w:noProof/>
            <w:webHidden/>
          </w:rPr>
          <w:fldChar w:fldCharType="begin"/>
        </w:r>
        <w:r w:rsidRPr="0021221E">
          <w:rPr>
            <w:noProof/>
            <w:webHidden/>
          </w:rPr>
          <w:instrText xml:space="preserve"> PAGEREF _Toc239088005 \h </w:instrText>
        </w:r>
        <w:r w:rsidRPr="0021221E">
          <w:rPr>
            <w:noProof/>
            <w:webHidden/>
          </w:rPr>
        </w:r>
        <w:r w:rsidRPr="0021221E">
          <w:rPr>
            <w:noProof/>
            <w:webHidden/>
          </w:rPr>
          <w:fldChar w:fldCharType="separate"/>
        </w:r>
        <w:r w:rsidR="0021221E">
          <w:rPr>
            <w:noProof/>
            <w:webHidden/>
          </w:rPr>
          <w:t>32</w:t>
        </w:r>
        <w:r w:rsidRPr="0021221E">
          <w:rPr>
            <w:noProof/>
            <w:webHidden/>
          </w:rPr>
          <w:fldChar w:fldCharType="end"/>
        </w:r>
      </w:hyperlink>
    </w:p>
    <w:p w14:paraId="0B02E80F" w14:textId="239F2417" w:rsidR="006262B4" w:rsidRPr="0021221E" w:rsidRDefault="006262B4" w:rsidP="006262B4">
      <w:pPr>
        <w:pStyle w:val="TOC1"/>
        <w:rPr>
          <w:rFonts w:eastAsiaTheme="minorEastAsia"/>
          <w:b w:val="0"/>
          <w:bCs w:val="0"/>
          <w:caps w:val="0"/>
          <w:lang w:val="en-US" w:eastAsia="ko-KR"/>
        </w:rPr>
      </w:pPr>
      <w:hyperlink w:anchor="_Toc239088006" w:history="1">
        <w:r w:rsidRPr="0021221E">
          <w:rPr>
            <w:rStyle w:val="Hyperlink"/>
          </w:rPr>
          <w:t>IV БҮЛЭГ: МОНГОЛ УЛСЫН 2027 ОНЫ ТӨСВИЙН ТӨСӨЛ</w:t>
        </w:r>
        <w:r w:rsidRPr="0021221E">
          <w:rPr>
            <w:webHidden/>
          </w:rPr>
          <w:tab/>
        </w:r>
        <w:r w:rsidRPr="0021221E">
          <w:rPr>
            <w:webHidden/>
          </w:rPr>
          <w:fldChar w:fldCharType="begin"/>
        </w:r>
        <w:r w:rsidRPr="0021221E">
          <w:rPr>
            <w:webHidden/>
          </w:rPr>
          <w:instrText xml:space="preserve"> PAGEREF _Toc239088006 \h </w:instrText>
        </w:r>
        <w:r w:rsidRPr="0021221E">
          <w:rPr>
            <w:webHidden/>
          </w:rPr>
        </w:r>
        <w:r w:rsidRPr="0021221E">
          <w:rPr>
            <w:webHidden/>
          </w:rPr>
          <w:fldChar w:fldCharType="separate"/>
        </w:r>
        <w:r w:rsidR="0021221E">
          <w:rPr>
            <w:webHidden/>
          </w:rPr>
          <w:t>38</w:t>
        </w:r>
        <w:r w:rsidRPr="0021221E">
          <w:rPr>
            <w:webHidden/>
          </w:rPr>
          <w:fldChar w:fldCharType="end"/>
        </w:r>
      </w:hyperlink>
    </w:p>
    <w:p w14:paraId="098D2FFD" w14:textId="282365A3" w:rsidR="006262B4" w:rsidRPr="0021221E" w:rsidRDefault="006262B4" w:rsidP="006262B4">
      <w:pPr>
        <w:pStyle w:val="TOC2"/>
        <w:rPr>
          <w:bCs w:val="0"/>
          <w:noProof/>
          <w:lang w:val="en-US" w:eastAsia="ko-KR"/>
        </w:rPr>
      </w:pPr>
      <w:hyperlink w:anchor="_Toc239088008" w:history="1">
        <w:r w:rsidRPr="0021221E">
          <w:rPr>
            <w:rStyle w:val="Hyperlink"/>
            <w:noProof/>
          </w:rPr>
          <w:t>4.1.</w:t>
        </w:r>
        <w:r w:rsidRPr="0021221E">
          <w:rPr>
            <w:bCs w:val="0"/>
            <w:noProof/>
            <w:lang w:val="en-US" w:eastAsia="ko-KR"/>
          </w:rPr>
          <w:tab/>
        </w:r>
        <w:r w:rsidRPr="0021221E">
          <w:rPr>
            <w:rStyle w:val="Hyperlink"/>
            <w:noProof/>
          </w:rPr>
          <w:t>Төсвийн орлого</w:t>
        </w:r>
        <w:r w:rsidRPr="0021221E">
          <w:rPr>
            <w:noProof/>
            <w:webHidden/>
          </w:rPr>
          <w:tab/>
        </w:r>
        <w:r w:rsidRPr="0021221E">
          <w:rPr>
            <w:noProof/>
            <w:webHidden/>
          </w:rPr>
          <w:fldChar w:fldCharType="begin"/>
        </w:r>
        <w:r w:rsidRPr="0021221E">
          <w:rPr>
            <w:noProof/>
            <w:webHidden/>
          </w:rPr>
          <w:instrText xml:space="preserve"> PAGEREF _Toc239088008 \h </w:instrText>
        </w:r>
        <w:r w:rsidRPr="0021221E">
          <w:rPr>
            <w:noProof/>
            <w:webHidden/>
          </w:rPr>
        </w:r>
        <w:r w:rsidRPr="0021221E">
          <w:rPr>
            <w:noProof/>
            <w:webHidden/>
          </w:rPr>
          <w:fldChar w:fldCharType="separate"/>
        </w:r>
        <w:r w:rsidR="0021221E">
          <w:rPr>
            <w:noProof/>
            <w:webHidden/>
          </w:rPr>
          <w:t>38</w:t>
        </w:r>
        <w:r w:rsidRPr="0021221E">
          <w:rPr>
            <w:noProof/>
            <w:webHidden/>
          </w:rPr>
          <w:fldChar w:fldCharType="end"/>
        </w:r>
      </w:hyperlink>
    </w:p>
    <w:p w14:paraId="0876BAA8" w14:textId="7EA1D839" w:rsidR="006262B4" w:rsidRPr="0021221E" w:rsidRDefault="006262B4" w:rsidP="006262B4">
      <w:pPr>
        <w:pStyle w:val="TOC3"/>
        <w:tabs>
          <w:tab w:val="left" w:pos="1100"/>
          <w:tab w:val="right" w:leader="dot" w:pos="9628"/>
        </w:tabs>
        <w:spacing w:line="360" w:lineRule="auto"/>
        <w:rPr>
          <w:rFonts w:ascii="Times New Roman" w:hAnsi="Times New Roman"/>
          <w:noProof/>
          <w:sz w:val="24"/>
          <w:lang w:val="en-US" w:eastAsia="ko-KR"/>
        </w:rPr>
      </w:pPr>
      <w:hyperlink w:anchor="_Toc239088009" w:history="1">
        <w:r w:rsidRPr="0021221E">
          <w:rPr>
            <w:rStyle w:val="Hyperlink"/>
            <w:rFonts w:ascii="Times New Roman" w:hAnsi="Times New Roman"/>
            <w:bCs/>
            <w:noProof/>
            <w:sz w:val="24"/>
            <w:lang w:eastAsia="ja-JP"/>
          </w:rPr>
          <w:t>4.1.1.</w:t>
        </w:r>
        <w:r w:rsidRPr="0021221E">
          <w:rPr>
            <w:rFonts w:ascii="Times New Roman" w:hAnsi="Times New Roman"/>
            <w:noProof/>
            <w:sz w:val="24"/>
            <w:lang w:val="en-US" w:eastAsia="ko-KR"/>
          </w:rPr>
          <w:tab/>
        </w:r>
        <w:r w:rsidRPr="0021221E">
          <w:rPr>
            <w:rStyle w:val="Hyperlink"/>
            <w:rFonts w:ascii="Times New Roman" w:hAnsi="Times New Roman"/>
            <w:noProof/>
            <w:sz w:val="24"/>
            <w:lang w:eastAsia="ja-JP"/>
          </w:rPr>
          <w:t>Төсвийн орлогын чиглэлээр авч хэрэгжүүлэх арга хэмжээ</w:t>
        </w:r>
        <w:r w:rsidRPr="0021221E">
          <w:rPr>
            <w:rFonts w:ascii="Times New Roman" w:hAnsi="Times New Roman"/>
            <w:noProof/>
            <w:webHidden/>
            <w:sz w:val="24"/>
          </w:rPr>
          <w:tab/>
        </w:r>
        <w:r w:rsidRPr="0021221E">
          <w:rPr>
            <w:rFonts w:ascii="Times New Roman" w:hAnsi="Times New Roman"/>
            <w:noProof/>
            <w:webHidden/>
            <w:sz w:val="24"/>
          </w:rPr>
          <w:fldChar w:fldCharType="begin"/>
        </w:r>
        <w:r w:rsidRPr="0021221E">
          <w:rPr>
            <w:rFonts w:ascii="Times New Roman" w:hAnsi="Times New Roman"/>
            <w:noProof/>
            <w:webHidden/>
            <w:sz w:val="24"/>
          </w:rPr>
          <w:instrText xml:space="preserve"> PAGEREF _Toc239088009 \h </w:instrText>
        </w:r>
        <w:r w:rsidRPr="0021221E">
          <w:rPr>
            <w:rFonts w:ascii="Times New Roman" w:hAnsi="Times New Roman"/>
            <w:noProof/>
            <w:webHidden/>
            <w:sz w:val="24"/>
          </w:rPr>
        </w:r>
        <w:r w:rsidRPr="0021221E">
          <w:rPr>
            <w:rFonts w:ascii="Times New Roman" w:hAnsi="Times New Roman"/>
            <w:noProof/>
            <w:webHidden/>
            <w:sz w:val="24"/>
          </w:rPr>
          <w:fldChar w:fldCharType="separate"/>
        </w:r>
        <w:r w:rsidR="0021221E">
          <w:rPr>
            <w:rFonts w:ascii="Times New Roman" w:hAnsi="Times New Roman"/>
            <w:noProof/>
            <w:webHidden/>
            <w:sz w:val="24"/>
          </w:rPr>
          <w:t>38</w:t>
        </w:r>
        <w:r w:rsidRPr="0021221E">
          <w:rPr>
            <w:rFonts w:ascii="Times New Roman" w:hAnsi="Times New Roman"/>
            <w:noProof/>
            <w:webHidden/>
            <w:sz w:val="24"/>
          </w:rPr>
          <w:fldChar w:fldCharType="end"/>
        </w:r>
      </w:hyperlink>
    </w:p>
    <w:p w14:paraId="4DE365EB" w14:textId="3501024A" w:rsidR="006262B4" w:rsidRPr="0021221E" w:rsidRDefault="006262B4" w:rsidP="006262B4">
      <w:pPr>
        <w:pStyle w:val="TOC3"/>
        <w:tabs>
          <w:tab w:val="left" w:pos="1100"/>
          <w:tab w:val="right" w:leader="dot" w:pos="9628"/>
        </w:tabs>
        <w:spacing w:line="360" w:lineRule="auto"/>
        <w:rPr>
          <w:rFonts w:ascii="Times New Roman" w:hAnsi="Times New Roman"/>
          <w:noProof/>
          <w:sz w:val="24"/>
          <w:lang w:val="en-US" w:eastAsia="ko-KR"/>
        </w:rPr>
      </w:pPr>
      <w:hyperlink w:anchor="_Toc239088010" w:history="1">
        <w:r w:rsidRPr="0021221E">
          <w:rPr>
            <w:rStyle w:val="Hyperlink"/>
            <w:rFonts w:ascii="Times New Roman" w:eastAsia="Times New Roman" w:hAnsi="Times New Roman"/>
            <w:bCs/>
            <w:noProof/>
            <w:sz w:val="24"/>
          </w:rPr>
          <w:t>4.1.2.</w:t>
        </w:r>
        <w:r w:rsidRPr="0021221E">
          <w:rPr>
            <w:rFonts w:ascii="Times New Roman" w:hAnsi="Times New Roman"/>
            <w:noProof/>
            <w:sz w:val="24"/>
            <w:lang w:val="en-US" w:eastAsia="ko-KR"/>
          </w:rPr>
          <w:tab/>
        </w:r>
        <w:r w:rsidRPr="0021221E">
          <w:rPr>
            <w:rStyle w:val="Hyperlink"/>
            <w:rFonts w:ascii="Times New Roman" w:hAnsi="Times New Roman"/>
            <w:noProof/>
            <w:sz w:val="24"/>
            <w:lang w:eastAsia="ja-JP"/>
          </w:rPr>
          <w:t>Монгол Улсын 2027 оны нэгдсэн төсвийн нийт орлого</w:t>
        </w:r>
        <w:r w:rsidRPr="0021221E">
          <w:rPr>
            <w:rFonts w:ascii="Times New Roman" w:hAnsi="Times New Roman"/>
            <w:noProof/>
            <w:webHidden/>
            <w:sz w:val="24"/>
          </w:rPr>
          <w:tab/>
        </w:r>
        <w:r w:rsidRPr="0021221E">
          <w:rPr>
            <w:rFonts w:ascii="Times New Roman" w:hAnsi="Times New Roman"/>
            <w:noProof/>
            <w:webHidden/>
            <w:sz w:val="24"/>
          </w:rPr>
          <w:fldChar w:fldCharType="begin"/>
        </w:r>
        <w:r w:rsidRPr="0021221E">
          <w:rPr>
            <w:rFonts w:ascii="Times New Roman" w:hAnsi="Times New Roman"/>
            <w:noProof/>
            <w:webHidden/>
            <w:sz w:val="24"/>
          </w:rPr>
          <w:instrText xml:space="preserve"> PAGEREF _Toc239088010 \h </w:instrText>
        </w:r>
        <w:r w:rsidRPr="0021221E">
          <w:rPr>
            <w:rFonts w:ascii="Times New Roman" w:hAnsi="Times New Roman"/>
            <w:noProof/>
            <w:webHidden/>
            <w:sz w:val="24"/>
          </w:rPr>
        </w:r>
        <w:r w:rsidRPr="0021221E">
          <w:rPr>
            <w:rFonts w:ascii="Times New Roman" w:hAnsi="Times New Roman"/>
            <w:noProof/>
            <w:webHidden/>
            <w:sz w:val="24"/>
          </w:rPr>
          <w:fldChar w:fldCharType="separate"/>
        </w:r>
        <w:r w:rsidR="0021221E">
          <w:rPr>
            <w:rFonts w:ascii="Times New Roman" w:hAnsi="Times New Roman"/>
            <w:noProof/>
            <w:webHidden/>
            <w:sz w:val="24"/>
          </w:rPr>
          <w:t>39</w:t>
        </w:r>
        <w:r w:rsidRPr="0021221E">
          <w:rPr>
            <w:rFonts w:ascii="Times New Roman" w:hAnsi="Times New Roman"/>
            <w:noProof/>
            <w:webHidden/>
            <w:sz w:val="24"/>
          </w:rPr>
          <w:fldChar w:fldCharType="end"/>
        </w:r>
      </w:hyperlink>
    </w:p>
    <w:p w14:paraId="27C9CCA0" w14:textId="5B0CE963" w:rsidR="006262B4" w:rsidRPr="0021221E" w:rsidRDefault="006262B4" w:rsidP="006262B4">
      <w:pPr>
        <w:pStyle w:val="TOC3"/>
        <w:tabs>
          <w:tab w:val="left" w:pos="1100"/>
          <w:tab w:val="right" w:leader="dot" w:pos="9628"/>
        </w:tabs>
        <w:spacing w:line="360" w:lineRule="auto"/>
        <w:rPr>
          <w:rFonts w:ascii="Times New Roman" w:hAnsi="Times New Roman"/>
          <w:noProof/>
          <w:sz w:val="24"/>
          <w:lang w:val="en-US" w:eastAsia="ko-KR"/>
        </w:rPr>
      </w:pPr>
      <w:hyperlink w:anchor="_Toc239088011" w:history="1">
        <w:r w:rsidRPr="0021221E">
          <w:rPr>
            <w:rStyle w:val="Hyperlink"/>
            <w:rFonts w:ascii="Times New Roman" w:hAnsi="Times New Roman"/>
            <w:bCs/>
            <w:noProof/>
            <w:sz w:val="24"/>
            <w:lang w:eastAsia="ja-JP"/>
          </w:rPr>
          <w:t>4.1.3.</w:t>
        </w:r>
        <w:r w:rsidRPr="0021221E">
          <w:rPr>
            <w:rFonts w:ascii="Times New Roman" w:hAnsi="Times New Roman"/>
            <w:noProof/>
            <w:sz w:val="24"/>
            <w:lang w:val="en-US" w:eastAsia="ko-KR"/>
          </w:rPr>
          <w:tab/>
        </w:r>
        <w:r w:rsidRPr="0021221E">
          <w:rPr>
            <w:rStyle w:val="Hyperlink"/>
            <w:rFonts w:ascii="Times New Roman" w:hAnsi="Times New Roman"/>
            <w:noProof/>
            <w:sz w:val="24"/>
            <w:lang w:eastAsia="ja-JP"/>
          </w:rPr>
          <w:t>Татварын орлого</w:t>
        </w:r>
        <w:r w:rsidRPr="0021221E">
          <w:rPr>
            <w:rFonts w:ascii="Times New Roman" w:hAnsi="Times New Roman"/>
            <w:noProof/>
            <w:webHidden/>
            <w:sz w:val="24"/>
          </w:rPr>
          <w:tab/>
        </w:r>
        <w:r w:rsidRPr="0021221E">
          <w:rPr>
            <w:rFonts w:ascii="Times New Roman" w:hAnsi="Times New Roman"/>
            <w:noProof/>
            <w:webHidden/>
            <w:sz w:val="24"/>
          </w:rPr>
          <w:fldChar w:fldCharType="begin"/>
        </w:r>
        <w:r w:rsidRPr="0021221E">
          <w:rPr>
            <w:rFonts w:ascii="Times New Roman" w:hAnsi="Times New Roman"/>
            <w:noProof/>
            <w:webHidden/>
            <w:sz w:val="24"/>
          </w:rPr>
          <w:instrText xml:space="preserve"> PAGEREF _Toc239088011 \h </w:instrText>
        </w:r>
        <w:r w:rsidRPr="0021221E">
          <w:rPr>
            <w:rFonts w:ascii="Times New Roman" w:hAnsi="Times New Roman"/>
            <w:noProof/>
            <w:webHidden/>
            <w:sz w:val="24"/>
          </w:rPr>
        </w:r>
        <w:r w:rsidRPr="0021221E">
          <w:rPr>
            <w:rFonts w:ascii="Times New Roman" w:hAnsi="Times New Roman"/>
            <w:noProof/>
            <w:webHidden/>
            <w:sz w:val="24"/>
          </w:rPr>
          <w:fldChar w:fldCharType="separate"/>
        </w:r>
        <w:r w:rsidR="0021221E">
          <w:rPr>
            <w:rFonts w:ascii="Times New Roman" w:hAnsi="Times New Roman"/>
            <w:noProof/>
            <w:webHidden/>
            <w:sz w:val="24"/>
          </w:rPr>
          <w:t>40</w:t>
        </w:r>
        <w:r w:rsidRPr="0021221E">
          <w:rPr>
            <w:rFonts w:ascii="Times New Roman" w:hAnsi="Times New Roman"/>
            <w:noProof/>
            <w:webHidden/>
            <w:sz w:val="24"/>
          </w:rPr>
          <w:fldChar w:fldCharType="end"/>
        </w:r>
      </w:hyperlink>
    </w:p>
    <w:p w14:paraId="03BBF151" w14:textId="6CDDA5B0" w:rsidR="006262B4" w:rsidRPr="0021221E" w:rsidRDefault="006262B4" w:rsidP="006262B4">
      <w:pPr>
        <w:pStyle w:val="TOC3"/>
        <w:tabs>
          <w:tab w:val="left" w:pos="1100"/>
          <w:tab w:val="right" w:leader="dot" w:pos="9628"/>
        </w:tabs>
        <w:spacing w:line="360" w:lineRule="auto"/>
        <w:rPr>
          <w:rFonts w:ascii="Times New Roman" w:hAnsi="Times New Roman"/>
          <w:noProof/>
          <w:sz w:val="24"/>
          <w:lang w:val="en-US" w:eastAsia="ko-KR"/>
        </w:rPr>
      </w:pPr>
      <w:hyperlink w:anchor="_Toc239088012" w:history="1">
        <w:r w:rsidRPr="0021221E">
          <w:rPr>
            <w:rStyle w:val="Hyperlink"/>
            <w:rFonts w:ascii="Times New Roman" w:hAnsi="Times New Roman"/>
            <w:bCs/>
            <w:noProof/>
            <w:sz w:val="24"/>
            <w:lang w:eastAsia="ja-JP"/>
          </w:rPr>
          <w:t>4.1.4.</w:t>
        </w:r>
        <w:r w:rsidRPr="0021221E">
          <w:rPr>
            <w:rFonts w:ascii="Times New Roman" w:hAnsi="Times New Roman"/>
            <w:noProof/>
            <w:sz w:val="24"/>
            <w:lang w:val="en-US" w:eastAsia="ko-KR"/>
          </w:rPr>
          <w:tab/>
        </w:r>
        <w:r w:rsidRPr="0021221E">
          <w:rPr>
            <w:rStyle w:val="Hyperlink"/>
            <w:rFonts w:ascii="Times New Roman" w:hAnsi="Times New Roman"/>
            <w:noProof/>
            <w:sz w:val="24"/>
            <w:lang w:eastAsia="ja-JP"/>
          </w:rPr>
          <w:t>Татварын бус орлого</w:t>
        </w:r>
        <w:r w:rsidRPr="0021221E">
          <w:rPr>
            <w:rFonts w:ascii="Times New Roman" w:hAnsi="Times New Roman"/>
            <w:noProof/>
            <w:webHidden/>
            <w:sz w:val="24"/>
          </w:rPr>
          <w:tab/>
        </w:r>
        <w:r w:rsidRPr="0021221E">
          <w:rPr>
            <w:rFonts w:ascii="Times New Roman" w:hAnsi="Times New Roman"/>
            <w:noProof/>
            <w:webHidden/>
            <w:sz w:val="24"/>
          </w:rPr>
          <w:fldChar w:fldCharType="begin"/>
        </w:r>
        <w:r w:rsidRPr="0021221E">
          <w:rPr>
            <w:rFonts w:ascii="Times New Roman" w:hAnsi="Times New Roman"/>
            <w:noProof/>
            <w:webHidden/>
            <w:sz w:val="24"/>
          </w:rPr>
          <w:instrText xml:space="preserve"> PAGEREF _Toc239088012 \h </w:instrText>
        </w:r>
        <w:r w:rsidRPr="0021221E">
          <w:rPr>
            <w:rFonts w:ascii="Times New Roman" w:hAnsi="Times New Roman"/>
            <w:noProof/>
            <w:webHidden/>
            <w:sz w:val="24"/>
          </w:rPr>
        </w:r>
        <w:r w:rsidRPr="0021221E">
          <w:rPr>
            <w:rFonts w:ascii="Times New Roman" w:hAnsi="Times New Roman"/>
            <w:noProof/>
            <w:webHidden/>
            <w:sz w:val="24"/>
          </w:rPr>
          <w:fldChar w:fldCharType="separate"/>
        </w:r>
        <w:r w:rsidR="0021221E">
          <w:rPr>
            <w:rFonts w:ascii="Times New Roman" w:hAnsi="Times New Roman"/>
            <w:noProof/>
            <w:webHidden/>
            <w:sz w:val="24"/>
          </w:rPr>
          <w:t>45</w:t>
        </w:r>
        <w:r w:rsidRPr="0021221E">
          <w:rPr>
            <w:rFonts w:ascii="Times New Roman" w:hAnsi="Times New Roman"/>
            <w:noProof/>
            <w:webHidden/>
            <w:sz w:val="24"/>
          </w:rPr>
          <w:fldChar w:fldCharType="end"/>
        </w:r>
      </w:hyperlink>
    </w:p>
    <w:p w14:paraId="5C256613" w14:textId="07FEE943" w:rsidR="006262B4" w:rsidRPr="0021221E" w:rsidRDefault="006262B4" w:rsidP="006262B4">
      <w:pPr>
        <w:pStyle w:val="TOC3"/>
        <w:tabs>
          <w:tab w:val="left" w:pos="1100"/>
          <w:tab w:val="right" w:leader="dot" w:pos="9628"/>
        </w:tabs>
        <w:spacing w:line="360" w:lineRule="auto"/>
        <w:rPr>
          <w:rFonts w:ascii="Times New Roman" w:hAnsi="Times New Roman"/>
          <w:noProof/>
          <w:sz w:val="24"/>
          <w:lang w:val="en-US" w:eastAsia="ko-KR"/>
        </w:rPr>
      </w:pPr>
      <w:hyperlink w:anchor="_Toc239088013" w:history="1">
        <w:r w:rsidRPr="0021221E">
          <w:rPr>
            <w:rStyle w:val="Hyperlink"/>
            <w:rFonts w:ascii="Times New Roman" w:hAnsi="Times New Roman"/>
            <w:bCs/>
            <w:noProof/>
            <w:sz w:val="24"/>
          </w:rPr>
          <w:t>4.1.5.</w:t>
        </w:r>
        <w:r w:rsidRPr="0021221E">
          <w:rPr>
            <w:rFonts w:ascii="Times New Roman" w:hAnsi="Times New Roman"/>
            <w:noProof/>
            <w:sz w:val="24"/>
            <w:lang w:val="en-US" w:eastAsia="ko-KR"/>
          </w:rPr>
          <w:tab/>
        </w:r>
        <w:r w:rsidRPr="0021221E">
          <w:rPr>
            <w:rStyle w:val="Hyperlink"/>
            <w:rFonts w:ascii="Times New Roman" w:hAnsi="Times New Roman"/>
            <w:noProof/>
            <w:sz w:val="24"/>
            <w:lang w:eastAsia="ja-JP"/>
          </w:rPr>
          <w:t>Татварын зарлага</w:t>
        </w:r>
        <w:r w:rsidRPr="0021221E">
          <w:rPr>
            <w:rFonts w:ascii="Times New Roman" w:hAnsi="Times New Roman"/>
            <w:noProof/>
            <w:webHidden/>
            <w:sz w:val="24"/>
          </w:rPr>
          <w:tab/>
        </w:r>
        <w:r w:rsidRPr="0021221E">
          <w:rPr>
            <w:rFonts w:ascii="Times New Roman" w:hAnsi="Times New Roman"/>
            <w:noProof/>
            <w:webHidden/>
            <w:sz w:val="24"/>
          </w:rPr>
          <w:fldChar w:fldCharType="begin"/>
        </w:r>
        <w:r w:rsidRPr="0021221E">
          <w:rPr>
            <w:rFonts w:ascii="Times New Roman" w:hAnsi="Times New Roman"/>
            <w:noProof/>
            <w:webHidden/>
            <w:sz w:val="24"/>
          </w:rPr>
          <w:instrText xml:space="preserve"> PAGEREF _Toc239088013 \h </w:instrText>
        </w:r>
        <w:r w:rsidRPr="0021221E">
          <w:rPr>
            <w:rFonts w:ascii="Times New Roman" w:hAnsi="Times New Roman"/>
            <w:noProof/>
            <w:webHidden/>
            <w:sz w:val="24"/>
          </w:rPr>
        </w:r>
        <w:r w:rsidRPr="0021221E">
          <w:rPr>
            <w:rFonts w:ascii="Times New Roman" w:hAnsi="Times New Roman"/>
            <w:noProof/>
            <w:webHidden/>
            <w:sz w:val="24"/>
          </w:rPr>
          <w:fldChar w:fldCharType="separate"/>
        </w:r>
        <w:r w:rsidR="0021221E">
          <w:rPr>
            <w:rFonts w:ascii="Times New Roman" w:hAnsi="Times New Roman"/>
            <w:noProof/>
            <w:webHidden/>
            <w:sz w:val="24"/>
          </w:rPr>
          <w:t>46</w:t>
        </w:r>
        <w:r w:rsidRPr="0021221E">
          <w:rPr>
            <w:rFonts w:ascii="Times New Roman" w:hAnsi="Times New Roman"/>
            <w:noProof/>
            <w:webHidden/>
            <w:sz w:val="24"/>
          </w:rPr>
          <w:fldChar w:fldCharType="end"/>
        </w:r>
      </w:hyperlink>
    </w:p>
    <w:p w14:paraId="21C9C2D7" w14:textId="20D232AE" w:rsidR="006262B4" w:rsidRPr="0021221E" w:rsidRDefault="006262B4" w:rsidP="006262B4">
      <w:pPr>
        <w:pStyle w:val="TOC2"/>
        <w:rPr>
          <w:bCs w:val="0"/>
          <w:noProof/>
          <w:lang w:val="en-US" w:eastAsia="ko-KR"/>
        </w:rPr>
      </w:pPr>
      <w:hyperlink w:anchor="_Toc239088014" w:history="1">
        <w:r w:rsidRPr="0021221E">
          <w:rPr>
            <w:rStyle w:val="Hyperlink"/>
            <w:noProof/>
          </w:rPr>
          <w:t>4.2.</w:t>
        </w:r>
        <w:r w:rsidRPr="0021221E">
          <w:rPr>
            <w:bCs w:val="0"/>
            <w:noProof/>
            <w:lang w:val="en-US" w:eastAsia="ko-KR"/>
          </w:rPr>
          <w:tab/>
        </w:r>
        <w:r w:rsidRPr="0021221E">
          <w:rPr>
            <w:rStyle w:val="Hyperlink"/>
            <w:noProof/>
          </w:rPr>
          <w:t>Төсвийн зарлага</w:t>
        </w:r>
        <w:r w:rsidRPr="0021221E">
          <w:rPr>
            <w:noProof/>
            <w:webHidden/>
          </w:rPr>
          <w:tab/>
        </w:r>
        <w:r w:rsidRPr="0021221E">
          <w:rPr>
            <w:noProof/>
            <w:webHidden/>
          </w:rPr>
          <w:fldChar w:fldCharType="begin"/>
        </w:r>
        <w:r w:rsidRPr="0021221E">
          <w:rPr>
            <w:noProof/>
            <w:webHidden/>
          </w:rPr>
          <w:instrText xml:space="preserve"> PAGEREF _Toc239088014 \h </w:instrText>
        </w:r>
        <w:r w:rsidRPr="0021221E">
          <w:rPr>
            <w:noProof/>
            <w:webHidden/>
          </w:rPr>
        </w:r>
        <w:r w:rsidRPr="0021221E">
          <w:rPr>
            <w:noProof/>
            <w:webHidden/>
          </w:rPr>
          <w:fldChar w:fldCharType="separate"/>
        </w:r>
        <w:r w:rsidR="0021221E">
          <w:rPr>
            <w:noProof/>
            <w:webHidden/>
          </w:rPr>
          <w:t>47</w:t>
        </w:r>
        <w:r w:rsidRPr="0021221E">
          <w:rPr>
            <w:noProof/>
            <w:webHidden/>
          </w:rPr>
          <w:fldChar w:fldCharType="end"/>
        </w:r>
      </w:hyperlink>
    </w:p>
    <w:p w14:paraId="54448713" w14:textId="7E7160A1" w:rsidR="006262B4" w:rsidRPr="0021221E" w:rsidRDefault="006262B4" w:rsidP="006262B4">
      <w:pPr>
        <w:pStyle w:val="TOC3"/>
        <w:tabs>
          <w:tab w:val="left" w:pos="1100"/>
          <w:tab w:val="right" w:leader="dot" w:pos="9628"/>
        </w:tabs>
        <w:spacing w:line="360" w:lineRule="auto"/>
        <w:rPr>
          <w:rFonts w:ascii="Times New Roman" w:hAnsi="Times New Roman"/>
          <w:noProof/>
          <w:sz w:val="24"/>
          <w:lang w:val="en-US" w:eastAsia="ko-KR"/>
        </w:rPr>
      </w:pPr>
      <w:hyperlink w:anchor="_Toc239088015" w:history="1">
        <w:r w:rsidRPr="0021221E">
          <w:rPr>
            <w:rStyle w:val="Hyperlink"/>
            <w:rFonts w:ascii="Times New Roman" w:hAnsi="Times New Roman"/>
            <w:bCs/>
            <w:noProof/>
            <w:sz w:val="24"/>
            <w:lang w:eastAsia="ja-JP"/>
          </w:rPr>
          <w:t>4.2.1.</w:t>
        </w:r>
        <w:r w:rsidRPr="0021221E">
          <w:rPr>
            <w:rFonts w:ascii="Times New Roman" w:hAnsi="Times New Roman"/>
            <w:noProof/>
            <w:sz w:val="24"/>
            <w:lang w:val="en-US" w:eastAsia="ko-KR"/>
          </w:rPr>
          <w:tab/>
        </w:r>
        <w:r w:rsidRPr="0021221E">
          <w:rPr>
            <w:rStyle w:val="Hyperlink"/>
            <w:rFonts w:ascii="Times New Roman" w:hAnsi="Times New Roman"/>
            <w:noProof/>
            <w:sz w:val="24"/>
            <w:lang w:eastAsia="ja-JP"/>
          </w:rPr>
          <w:t>Хүний хөгжил, нийгмийн бодлого</w:t>
        </w:r>
        <w:r w:rsidRPr="0021221E">
          <w:rPr>
            <w:rFonts w:ascii="Times New Roman" w:hAnsi="Times New Roman"/>
            <w:noProof/>
            <w:webHidden/>
            <w:sz w:val="24"/>
          </w:rPr>
          <w:tab/>
        </w:r>
        <w:r w:rsidRPr="0021221E">
          <w:rPr>
            <w:rFonts w:ascii="Times New Roman" w:hAnsi="Times New Roman"/>
            <w:noProof/>
            <w:webHidden/>
            <w:sz w:val="24"/>
          </w:rPr>
          <w:fldChar w:fldCharType="begin"/>
        </w:r>
        <w:r w:rsidRPr="0021221E">
          <w:rPr>
            <w:rFonts w:ascii="Times New Roman" w:hAnsi="Times New Roman"/>
            <w:noProof/>
            <w:webHidden/>
            <w:sz w:val="24"/>
          </w:rPr>
          <w:instrText xml:space="preserve"> PAGEREF _Toc239088015 \h </w:instrText>
        </w:r>
        <w:r w:rsidRPr="0021221E">
          <w:rPr>
            <w:rFonts w:ascii="Times New Roman" w:hAnsi="Times New Roman"/>
            <w:noProof/>
            <w:webHidden/>
            <w:sz w:val="24"/>
          </w:rPr>
        </w:r>
        <w:r w:rsidRPr="0021221E">
          <w:rPr>
            <w:rFonts w:ascii="Times New Roman" w:hAnsi="Times New Roman"/>
            <w:noProof/>
            <w:webHidden/>
            <w:sz w:val="24"/>
          </w:rPr>
          <w:fldChar w:fldCharType="separate"/>
        </w:r>
        <w:r w:rsidR="0021221E">
          <w:rPr>
            <w:rFonts w:ascii="Times New Roman" w:hAnsi="Times New Roman"/>
            <w:noProof/>
            <w:webHidden/>
            <w:sz w:val="24"/>
          </w:rPr>
          <w:t>47</w:t>
        </w:r>
        <w:r w:rsidRPr="0021221E">
          <w:rPr>
            <w:rFonts w:ascii="Times New Roman" w:hAnsi="Times New Roman"/>
            <w:noProof/>
            <w:webHidden/>
            <w:sz w:val="24"/>
          </w:rPr>
          <w:fldChar w:fldCharType="end"/>
        </w:r>
      </w:hyperlink>
    </w:p>
    <w:p w14:paraId="63FEBCFD" w14:textId="12F552BF" w:rsidR="006262B4" w:rsidRPr="0021221E" w:rsidRDefault="006262B4" w:rsidP="006262B4">
      <w:pPr>
        <w:pStyle w:val="TOC3"/>
        <w:tabs>
          <w:tab w:val="left" w:pos="1100"/>
          <w:tab w:val="right" w:leader="dot" w:pos="9628"/>
        </w:tabs>
        <w:spacing w:line="360" w:lineRule="auto"/>
        <w:rPr>
          <w:rFonts w:ascii="Times New Roman" w:hAnsi="Times New Roman"/>
          <w:noProof/>
          <w:sz w:val="24"/>
          <w:lang w:val="en-US" w:eastAsia="ko-KR"/>
        </w:rPr>
      </w:pPr>
      <w:hyperlink w:anchor="_Toc239088016" w:history="1">
        <w:r w:rsidRPr="0021221E">
          <w:rPr>
            <w:rStyle w:val="Hyperlink"/>
            <w:rFonts w:ascii="Times New Roman" w:hAnsi="Times New Roman"/>
            <w:bCs/>
            <w:noProof/>
            <w:sz w:val="24"/>
            <w:lang w:eastAsia="ja-JP"/>
          </w:rPr>
          <w:t>4.2.2.</w:t>
        </w:r>
        <w:r w:rsidRPr="0021221E">
          <w:rPr>
            <w:rFonts w:ascii="Times New Roman" w:hAnsi="Times New Roman"/>
            <w:noProof/>
            <w:sz w:val="24"/>
            <w:lang w:val="en-US" w:eastAsia="ko-KR"/>
          </w:rPr>
          <w:tab/>
        </w:r>
        <w:r w:rsidRPr="0021221E">
          <w:rPr>
            <w:rStyle w:val="Hyperlink"/>
            <w:rFonts w:ascii="Times New Roman" w:hAnsi="Times New Roman"/>
            <w:noProof/>
            <w:sz w:val="24"/>
            <w:lang w:eastAsia="ja-JP"/>
          </w:rPr>
          <w:t>Гадаад бодлого, аюулгүй байдал</w:t>
        </w:r>
        <w:r w:rsidRPr="0021221E">
          <w:rPr>
            <w:rFonts w:ascii="Times New Roman" w:hAnsi="Times New Roman"/>
            <w:noProof/>
            <w:webHidden/>
            <w:sz w:val="24"/>
          </w:rPr>
          <w:tab/>
        </w:r>
        <w:r w:rsidRPr="0021221E">
          <w:rPr>
            <w:rFonts w:ascii="Times New Roman" w:hAnsi="Times New Roman"/>
            <w:noProof/>
            <w:webHidden/>
            <w:sz w:val="24"/>
          </w:rPr>
          <w:fldChar w:fldCharType="begin"/>
        </w:r>
        <w:r w:rsidRPr="0021221E">
          <w:rPr>
            <w:rFonts w:ascii="Times New Roman" w:hAnsi="Times New Roman"/>
            <w:noProof/>
            <w:webHidden/>
            <w:sz w:val="24"/>
          </w:rPr>
          <w:instrText xml:space="preserve"> PAGEREF _Toc239088016 \h </w:instrText>
        </w:r>
        <w:r w:rsidRPr="0021221E">
          <w:rPr>
            <w:rFonts w:ascii="Times New Roman" w:hAnsi="Times New Roman"/>
            <w:noProof/>
            <w:webHidden/>
            <w:sz w:val="24"/>
          </w:rPr>
        </w:r>
        <w:r w:rsidRPr="0021221E">
          <w:rPr>
            <w:rFonts w:ascii="Times New Roman" w:hAnsi="Times New Roman"/>
            <w:noProof/>
            <w:webHidden/>
            <w:sz w:val="24"/>
          </w:rPr>
          <w:fldChar w:fldCharType="separate"/>
        </w:r>
        <w:r w:rsidR="0021221E">
          <w:rPr>
            <w:rFonts w:ascii="Times New Roman" w:hAnsi="Times New Roman"/>
            <w:noProof/>
            <w:webHidden/>
            <w:sz w:val="24"/>
          </w:rPr>
          <w:t>71</w:t>
        </w:r>
        <w:r w:rsidRPr="0021221E">
          <w:rPr>
            <w:rFonts w:ascii="Times New Roman" w:hAnsi="Times New Roman"/>
            <w:noProof/>
            <w:webHidden/>
            <w:sz w:val="24"/>
          </w:rPr>
          <w:fldChar w:fldCharType="end"/>
        </w:r>
      </w:hyperlink>
    </w:p>
    <w:p w14:paraId="3EA534FD" w14:textId="4ACEAD16" w:rsidR="006262B4" w:rsidRPr="0021221E" w:rsidRDefault="006262B4" w:rsidP="006262B4">
      <w:pPr>
        <w:pStyle w:val="TOC3"/>
        <w:tabs>
          <w:tab w:val="left" w:pos="1100"/>
          <w:tab w:val="right" w:leader="dot" w:pos="9628"/>
        </w:tabs>
        <w:spacing w:line="360" w:lineRule="auto"/>
        <w:rPr>
          <w:rFonts w:ascii="Times New Roman" w:hAnsi="Times New Roman"/>
          <w:noProof/>
          <w:sz w:val="24"/>
          <w:lang w:val="en-US" w:eastAsia="ko-KR"/>
        </w:rPr>
      </w:pPr>
      <w:hyperlink w:anchor="_Toc239088017" w:history="1">
        <w:r w:rsidRPr="0021221E">
          <w:rPr>
            <w:rStyle w:val="Hyperlink"/>
            <w:rFonts w:ascii="Times New Roman" w:hAnsi="Times New Roman"/>
            <w:bCs/>
            <w:noProof/>
            <w:sz w:val="24"/>
            <w:lang w:eastAsia="ja-JP"/>
          </w:rPr>
          <w:t>4.2.3.</w:t>
        </w:r>
        <w:r w:rsidRPr="0021221E">
          <w:rPr>
            <w:rFonts w:ascii="Times New Roman" w:hAnsi="Times New Roman"/>
            <w:noProof/>
            <w:sz w:val="24"/>
            <w:lang w:val="en-US" w:eastAsia="ko-KR"/>
          </w:rPr>
          <w:tab/>
        </w:r>
        <w:r w:rsidRPr="0021221E">
          <w:rPr>
            <w:rStyle w:val="Hyperlink"/>
            <w:rFonts w:ascii="Times New Roman" w:hAnsi="Times New Roman"/>
            <w:noProof/>
            <w:sz w:val="24"/>
            <w:lang w:eastAsia="ja-JP"/>
          </w:rPr>
          <w:t>Байгаль орчин, хүнс, хөдөө аж ахуй</w:t>
        </w:r>
        <w:r w:rsidRPr="0021221E">
          <w:rPr>
            <w:rFonts w:ascii="Times New Roman" w:hAnsi="Times New Roman"/>
            <w:noProof/>
            <w:webHidden/>
            <w:sz w:val="24"/>
          </w:rPr>
          <w:tab/>
        </w:r>
        <w:r w:rsidRPr="0021221E">
          <w:rPr>
            <w:rFonts w:ascii="Times New Roman" w:hAnsi="Times New Roman"/>
            <w:noProof/>
            <w:webHidden/>
            <w:sz w:val="24"/>
          </w:rPr>
          <w:fldChar w:fldCharType="begin"/>
        </w:r>
        <w:r w:rsidRPr="0021221E">
          <w:rPr>
            <w:rFonts w:ascii="Times New Roman" w:hAnsi="Times New Roman"/>
            <w:noProof/>
            <w:webHidden/>
            <w:sz w:val="24"/>
          </w:rPr>
          <w:instrText xml:space="preserve"> PAGEREF _Toc239088017 \h </w:instrText>
        </w:r>
        <w:r w:rsidRPr="0021221E">
          <w:rPr>
            <w:rFonts w:ascii="Times New Roman" w:hAnsi="Times New Roman"/>
            <w:noProof/>
            <w:webHidden/>
            <w:sz w:val="24"/>
          </w:rPr>
        </w:r>
        <w:r w:rsidRPr="0021221E">
          <w:rPr>
            <w:rFonts w:ascii="Times New Roman" w:hAnsi="Times New Roman"/>
            <w:noProof/>
            <w:webHidden/>
            <w:sz w:val="24"/>
          </w:rPr>
          <w:fldChar w:fldCharType="separate"/>
        </w:r>
        <w:r w:rsidR="0021221E">
          <w:rPr>
            <w:rFonts w:ascii="Times New Roman" w:hAnsi="Times New Roman"/>
            <w:noProof/>
            <w:webHidden/>
            <w:sz w:val="24"/>
          </w:rPr>
          <w:t>75</w:t>
        </w:r>
        <w:r w:rsidRPr="0021221E">
          <w:rPr>
            <w:rFonts w:ascii="Times New Roman" w:hAnsi="Times New Roman"/>
            <w:noProof/>
            <w:webHidden/>
            <w:sz w:val="24"/>
          </w:rPr>
          <w:fldChar w:fldCharType="end"/>
        </w:r>
      </w:hyperlink>
    </w:p>
    <w:p w14:paraId="62EEAA25" w14:textId="386D7B3C" w:rsidR="006262B4" w:rsidRPr="0021221E" w:rsidRDefault="006262B4" w:rsidP="006262B4">
      <w:pPr>
        <w:pStyle w:val="TOC3"/>
        <w:tabs>
          <w:tab w:val="left" w:pos="1100"/>
          <w:tab w:val="right" w:leader="dot" w:pos="9628"/>
        </w:tabs>
        <w:spacing w:line="360" w:lineRule="auto"/>
        <w:rPr>
          <w:rFonts w:ascii="Times New Roman" w:hAnsi="Times New Roman"/>
          <w:noProof/>
          <w:sz w:val="24"/>
          <w:lang w:val="en-US" w:eastAsia="ko-KR"/>
        </w:rPr>
      </w:pPr>
      <w:hyperlink w:anchor="_Toc239088018" w:history="1">
        <w:r w:rsidRPr="0021221E">
          <w:rPr>
            <w:rStyle w:val="Hyperlink"/>
            <w:rFonts w:ascii="Times New Roman" w:hAnsi="Times New Roman"/>
            <w:bCs/>
            <w:noProof/>
            <w:sz w:val="24"/>
            <w:lang w:eastAsia="ja-JP"/>
          </w:rPr>
          <w:t>4.2.4.</w:t>
        </w:r>
        <w:r w:rsidRPr="0021221E">
          <w:rPr>
            <w:rFonts w:ascii="Times New Roman" w:hAnsi="Times New Roman"/>
            <w:noProof/>
            <w:sz w:val="24"/>
            <w:lang w:val="en-US" w:eastAsia="ko-KR"/>
          </w:rPr>
          <w:tab/>
        </w:r>
        <w:r w:rsidRPr="0021221E">
          <w:rPr>
            <w:rStyle w:val="Hyperlink"/>
            <w:rFonts w:ascii="Times New Roman" w:hAnsi="Times New Roman"/>
            <w:noProof/>
            <w:sz w:val="24"/>
            <w:lang w:eastAsia="ja-JP"/>
          </w:rPr>
          <w:t>Эдийн засаг</w:t>
        </w:r>
        <w:r w:rsidRPr="0021221E">
          <w:rPr>
            <w:rFonts w:ascii="Times New Roman" w:hAnsi="Times New Roman"/>
            <w:noProof/>
            <w:webHidden/>
            <w:sz w:val="24"/>
          </w:rPr>
          <w:tab/>
        </w:r>
        <w:r w:rsidRPr="0021221E">
          <w:rPr>
            <w:rFonts w:ascii="Times New Roman" w:hAnsi="Times New Roman"/>
            <w:noProof/>
            <w:webHidden/>
            <w:sz w:val="24"/>
          </w:rPr>
          <w:fldChar w:fldCharType="begin"/>
        </w:r>
        <w:r w:rsidRPr="0021221E">
          <w:rPr>
            <w:rFonts w:ascii="Times New Roman" w:hAnsi="Times New Roman"/>
            <w:noProof/>
            <w:webHidden/>
            <w:sz w:val="24"/>
          </w:rPr>
          <w:instrText xml:space="preserve"> PAGEREF _Toc239088018 \h </w:instrText>
        </w:r>
        <w:r w:rsidRPr="0021221E">
          <w:rPr>
            <w:rFonts w:ascii="Times New Roman" w:hAnsi="Times New Roman"/>
            <w:noProof/>
            <w:webHidden/>
            <w:sz w:val="24"/>
          </w:rPr>
        </w:r>
        <w:r w:rsidRPr="0021221E">
          <w:rPr>
            <w:rFonts w:ascii="Times New Roman" w:hAnsi="Times New Roman"/>
            <w:noProof/>
            <w:webHidden/>
            <w:sz w:val="24"/>
          </w:rPr>
          <w:fldChar w:fldCharType="separate"/>
        </w:r>
        <w:r w:rsidR="0021221E">
          <w:rPr>
            <w:rFonts w:ascii="Times New Roman" w:hAnsi="Times New Roman"/>
            <w:noProof/>
            <w:webHidden/>
            <w:sz w:val="24"/>
          </w:rPr>
          <w:t>81</w:t>
        </w:r>
        <w:r w:rsidRPr="0021221E">
          <w:rPr>
            <w:rFonts w:ascii="Times New Roman" w:hAnsi="Times New Roman"/>
            <w:noProof/>
            <w:webHidden/>
            <w:sz w:val="24"/>
          </w:rPr>
          <w:fldChar w:fldCharType="end"/>
        </w:r>
      </w:hyperlink>
    </w:p>
    <w:p w14:paraId="79023E48" w14:textId="1735E7B7" w:rsidR="006262B4" w:rsidRPr="0021221E" w:rsidRDefault="006262B4" w:rsidP="006262B4">
      <w:pPr>
        <w:pStyle w:val="TOC3"/>
        <w:tabs>
          <w:tab w:val="left" w:pos="1100"/>
          <w:tab w:val="right" w:leader="dot" w:pos="9628"/>
        </w:tabs>
        <w:spacing w:line="360" w:lineRule="auto"/>
        <w:rPr>
          <w:rFonts w:ascii="Times New Roman" w:hAnsi="Times New Roman"/>
          <w:noProof/>
          <w:sz w:val="24"/>
          <w:lang w:val="en-US" w:eastAsia="ko-KR"/>
        </w:rPr>
      </w:pPr>
      <w:hyperlink w:anchor="_Toc239088019" w:history="1">
        <w:r w:rsidRPr="0021221E">
          <w:rPr>
            <w:rStyle w:val="Hyperlink"/>
            <w:rFonts w:ascii="Times New Roman" w:hAnsi="Times New Roman"/>
            <w:bCs/>
            <w:noProof/>
            <w:sz w:val="24"/>
            <w:lang w:eastAsia="ja-JP"/>
          </w:rPr>
          <w:t>4.2.5.</w:t>
        </w:r>
        <w:r w:rsidRPr="0021221E">
          <w:rPr>
            <w:rFonts w:ascii="Times New Roman" w:hAnsi="Times New Roman"/>
            <w:noProof/>
            <w:sz w:val="24"/>
            <w:lang w:val="en-US" w:eastAsia="ko-KR"/>
          </w:rPr>
          <w:tab/>
        </w:r>
        <w:r w:rsidRPr="0021221E">
          <w:rPr>
            <w:rStyle w:val="Hyperlink"/>
            <w:rFonts w:ascii="Times New Roman" w:hAnsi="Times New Roman"/>
            <w:noProof/>
            <w:sz w:val="24"/>
            <w:lang w:eastAsia="ja-JP"/>
          </w:rPr>
          <w:t>Хууль зүй</w:t>
        </w:r>
        <w:r w:rsidRPr="0021221E">
          <w:rPr>
            <w:rFonts w:ascii="Times New Roman" w:hAnsi="Times New Roman"/>
            <w:noProof/>
            <w:webHidden/>
            <w:sz w:val="24"/>
          </w:rPr>
          <w:tab/>
        </w:r>
        <w:r w:rsidRPr="0021221E">
          <w:rPr>
            <w:rFonts w:ascii="Times New Roman" w:hAnsi="Times New Roman"/>
            <w:noProof/>
            <w:webHidden/>
            <w:sz w:val="24"/>
          </w:rPr>
          <w:fldChar w:fldCharType="begin"/>
        </w:r>
        <w:r w:rsidRPr="0021221E">
          <w:rPr>
            <w:rFonts w:ascii="Times New Roman" w:hAnsi="Times New Roman"/>
            <w:noProof/>
            <w:webHidden/>
            <w:sz w:val="24"/>
          </w:rPr>
          <w:instrText xml:space="preserve"> PAGEREF _Toc239088019 \h </w:instrText>
        </w:r>
        <w:r w:rsidRPr="0021221E">
          <w:rPr>
            <w:rFonts w:ascii="Times New Roman" w:hAnsi="Times New Roman"/>
            <w:noProof/>
            <w:webHidden/>
            <w:sz w:val="24"/>
          </w:rPr>
        </w:r>
        <w:r w:rsidRPr="0021221E">
          <w:rPr>
            <w:rFonts w:ascii="Times New Roman" w:hAnsi="Times New Roman"/>
            <w:noProof/>
            <w:webHidden/>
            <w:sz w:val="24"/>
          </w:rPr>
          <w:fldChar w:fldCharType="separate"/>
        </w:r>
        <w:r w:rsidR="0021221E">
          <w:rPr>
            <w:rFonts w:ascii="Times New Roman" w:hAnsi="Times New Roman"/>
            <w:noProof/>
            <w:webHidden/>
            <w:sz w:val="24"/>
          </w:rPr>
          <w:t>105</w:t>
        </w:r>
        <w:r w:rsidRPr="0021221E">
          <w:rPr>
            <w:rFonts w:ascii="Times New Roman" w:hAnsi="Times New Roman"/>
            <w:noProof/>
            <w:webHidden/>
            <w:sz w:val="24"/>
          </w:rPr>
          <w:fldChar w:fldCharType="end"/>
        </w:r>
      </w:hyperlink>
    </w:p>
    <w:p w14:paraId="661C3F20" w14:textId="4F35BCE5" w:rsidR="006262B4" w:rsidRPr="0021221E" w:rsidRDefault="006262B4" w:rsidP="006262B4">
      <w:pPr>
        <w:pStyle w:val="TOC3"/>
        <w:tabs>
          <w:tab w:val="left" w:pos="1100"/>
          <w:tab w:val="right" w:leader="dot" w:pos="9628"/>
        </w:tabs>
        <w:spacing w:line="360" w:lineRule="auto"/>
        <w:rPr>
          <w:rFonts w:ascii="Times New Roman" w:hAnsi="Times New Roman"/>
          <w:noProof/>
          <w:sz w:val="24"/>
          <w:lang w:val="en-US" w:eastAsia="ko-KR"/>
        </w:rPr>
      </w:pPr>
      <w:hyperlink w:anchor="_Toc239088020" w:history="1">
        <w:r w:rsidRPr="0021221E">
          <w:rPr>
            <w:rStyle w:val="Hyperlink"/>
            <w:rFonts w:ascii="Times New Roman" w:hAnsi="Times New Roman"/>
            <w:bCs/>
            <w:noProof/>
            <w:sz w:val="24"/>
            <w:lang w:eastAsia="ja-JP"/>
          </w:rPr>
          <w:t>4.2.6.</w:t>
        </w:r>
        <w:r w:rsidRPr="0021221E">
          <w:rPr>
            <w:rFonts w:ascii="Times New Roman" w:hAnsi="Times New Roman"/>
            <w:noProof/>
            <w:sz w:val="24"/>
            <w:lang w:val="en-US" w:eastAsia="ko-KR"/>
          </w:rPr>
          <w:tab/>
        </w:r>
        <w:r w:rsidRPr="0021221E">
          <w:rPr>
            <w:rStyle w:val="Hyperlink"/>
            <w:rFonts w:ascii="Times New Roman" w:hAnsi="Times New Roman"/>
            <w:noProof/>
            <w:sz w:val="24"/>
            <w:lang w:eastAsia="ja-JP"/>
          </w:rPr>
          <w:t>Засгийн газрын тусгай сан</w:t>
        </w:r>
        <w:r w:rsidRPr="0021221E">
          <w:rPr>
            <w:rFonts w:ascii="Times New Roman" w:hAnsi="Times New Roman"/>
            <w:noProof/>
            <w:webHidden/>
            <w:sz w:val="24"/>
          </w:rPr>
          <w:tab/>
        </w:r>
        <w:r w:rsidRPr="0021221E">
          <w:rPr>
            <w:rFonts w:ascii="Times New Roman" w:hAnsi="Times New Roman"/>
            <w:noProof/>
            <w:webHidden/>
            <w:sz w:val="24"/>
          </w:rPr>
          <w:fldChar w:fldCharType="begin"/>
        </w:r>
        <w:r w:rsidRPr="0021221E">
          <w:rPr>
            <w:rFonts w:ascii="Times New Roman" w:hAnsi="Times New Roman"/>
            <w:noProof/>
            <w:webHidden/>
            <w:sz w:val="24"/>
          </w:rPr>
          <w:instrText xml:space="preserve"> PAGEREF _Toc239088020 \h </w:instrText>
        </w:r>
        <w:r w:rsidRPr="0021221E">
          <w:rPr>
            <w:rFonts w:ascii="Times New Roman" w:hAnsi="Times New Roman"/>
            <w:noProof/>
            <w:webHidden/>
            <w:sz w:val="24"/>
          </w:rPr>
        </w:r>
        <w:r w:rsidRPr="0021221E">
          <w:rPr>
            <w:rFonts w:ascii="Times New Roman" w:hAnsi="Times New Roman"/>
            <w:noProof/>
            <w:webHidden/>
            <w:sz w:val="24"/>
          </w:rPr>
          <w:fldChar w:fldCharType="separate"/>
        </w:r>
        <w:r w:rsidR="0021221E">
          <w:rPr>
            <w:rFonts w:ascii="Times New Roman" w:hAnsi="Times New Roman"/>
            <w:noProof/>
            <w:webHidden/>
            <w:sz w:val="24"/>
          </w:rPr>
          <w:t>110</w:t>
        </w:r>
        <w:r w:rsidRPr="0021221E">
          <w:rPr>
            <w:rFonts w:ascii="Times New Roman" w:hAnsi="Times New Roman"/>
            <w:noProof/>
            <w:webHidden/>
            <w:sz w:val="24"/>
          </w:rPr>
          <w:fldChar w:fldCharType="end"/>
        </w:r>
      </w:hyperlink>
    </w:p>
    <w:p w14:paraId="64AE88E9" w14:textId="1C55C22B" w:rsidR="006262B4" w:rsidRPr="0021221E" w:rsidRDefault="006262B4" w:rsidP="006262B4">
      <w:pPr>
        <w:pStyle w:val="TOC3"/>
        <w:tabs>
          <w:tab w:val="left" w:pos="1100"/>
          <w:tab w:val="right" w:leader="dot" w:pos="9628"/>
        </w:tabs>
        <w:spacing w:line="360" w:lineRule="auto"/>
        <w:rPr>
          <w:rFonts w:ascii="Times New Roman" w:hAnsi="Times New Roman"/>
          <w:noProof/>
          <w:sz w:val="24"/>
          <w:lang w:val="en-US" w:eastAsia="ko-KR"/>
        </w:rPr>
      </w:pPr>
      <w:hyperlink w:anchor="_Toc239088021" w:history="1">
        <w:r w:rsidRPr="0021221E">
          <w:rPr>
            <w:rStyle w:val="Hyperlink"/>
            <w:rFonts w:ascii="Times New Roman" w:hAnsi="Times New Roman"/>
            <w:bCs/>
            <w:noProof/>
            <w:sz w:val="24"/>
            <w:lang w:eastAsia="ja-JP"/>
          </w:rPr>
          <w:t>4.2.7.</w:t>
        </w:r>
        <w:r w:rsidRPr="0021221E">
          <w:rPr>
            <w:rFonts w:ascii="Times New Roman" w:hAnsi="Times New Roman"/>
            <w:noProof/>
            <w:sz w:val="24"/>
            <w:lang w:val="en-US" w:eastAsia="ko-KR"/>
          </w:rPr>
          <w:tab/>
        </w:r>
        <w:r w:rsidRPr="0021221E">
          <w:rPr>
            <w:rStyle w:val="Hyperlink"/>
            <w:rFonts w:ascii="Times New Roman" w:hAnsi="Times New Roman"/>
            <w:noProof/>
            <w:sz w:val="24"/>
            <w:lang w:eastAsia="ja-JP"/>
          </w:rPr>
          <w:t>Төрийн байгуулалтын бусад</w:t>
        </w:r>
        <w:r w:rsidRPr="0021221E">
          <w:rPr>
            <w:rFonts w:ascii="Times New Roman" w:hAnsi="Times New Roman"/>
            <w:noProof/>
            <w:webHidden/>
            <w:sz w:val="24"/>
          </w:rPr>
          <w:tab/>
        </w:r>
        <w:r w:rsidRPr="0021221E">
          <w:rPr>
            <w:rFonts w:ascii="Times New Roman" w:hAnsi="Times New Roman"/>
            <w:noProof/>
            <w:webHidden/>
            <w:sz w:val="24"/>
          </w:rPr>
          <w:fldChar w:fldCharType="begin"/>
        </w:r>
        <w:r w:rsidRPr="0021221E">
          <w:rPr>
            <w:rFonts w:ascii="Times New Roman" w:hAnsi="Times New Roman"/>
            <w:noProof/>
            <w:webHidden/>
            <w:sz w:val="24"/>
          </w:rPr>
          <w:instrText xml:space="preserve"> PAGEREF _Toc239088021 \h </w:instrText>
        </w:r>
        <w:r w:rsidRPr="0021221E">
          <w:rPr>
            <w:rFonts w:ascii="Times New Roman" w:hAnsi="Times New Roman"/>
            <w:noProof/>
            <w:webHidden/>
            <w:sz w:val="24"/>
          </w:rPr>
        </w:r>
        <w:r w:rsidRPr="0021221E">
          <w:rPr>
            <w:rFonts w:ascii="Times New Roman" w:hAnsi="Times New Roman"/>
            <w:noProof/>
            <w:webHidden/>
            <w:sz w:val="24"/>
          </w:rPr>
          <w:fldChar w:fldCharType="separate"/>
        </w:r>
        <w:r w:rsidR="0021221E">
          <w:rPr>
            <w:rFonts w:ascii="Times New Roman" w:hAnsi="Times New Roman"/>
            <w:noProof/>
            <w:webHidden/>
            <w:sz w:val="24"/>
          </w:rPr>
          <w:t>111</w:t>
        </w:r>
        <w:r w:rsidRPr="0021221E">
          <w:rPr>
            <w:rFonts w:ascii="Times New Roman" w:hAnsi="Times New Roman"/>
            <w:noProof/>
            <w:webHidden/>
            <w:sz w:val="24"/>
          </w:rPr>
          <w:fldChar w:fldCharType="end"/>
        </w:r>
      </w:hyperlink>
    </w:p>
    <w:p w14:paraId="16C74E21" w14:textId="16DB8AB4" w:rsidR="006262B4" w:rsidRPr="0021221E" w:rsidRDefault="006262B4" w:rsidP="006262B4">
      <w:pPr>
        <w:pStyle w:val="TOC2"/>
        <w:rPr>
          <w:bCs w:val="0"/>
          <w:noProof/>
          <w:lang w:val="en-US" w:eastAsia="ko-KR"/>
        </w:rPr>
      </w:pPr>
      <w:hyperlink w:anchor="_Toc239088022" w:history="1">
        <w:r w:rsidRPr="0021221E">
          <w:rPr>
            <w:rStyle w:val="Hyperlink"/>
            <w:noProof/>
          </w:rPr>
          <w:t>4.3.</w:t>
        </w:r>
        <w:r w:rsidRPr="0021221E">
          <w:rPr>
            <w:bCs w:val="0"/>
            <w:noProof/>
            <w:lang w:val="en-US" w:eastAsia="ko-KR"/>
          </w:rPr>
          <w:tab/>
        </w:r>
        <w:r w:rsidRPr="0021221E">
          <w:rPr>
            <w:rStyle w:val="Hyperlink"/>
            <w:noProof/>
          </w:rPr>
          <w:t>Орон нутгийн төсөв</w:t>
        </w:r>
        <w:r w:rsidRPr="0021221E">
          <w:rPr>
            <w:noProof/>
            <w:webHidden/>
          </w:rPr>
          <w:tab/>
        </w:r>
        <w:r w:rsidRPr="0021221E">
          <w:rPr>
            <w:noProof/>
            <w:webHidden/>
          </w:rPr>
          <w:fldChar w:fldCharType="begin"/>
        </w:r>
        <w:r w:rsidRPr="0021221E">
          <w:rPr>
            <w:noProof/>
            <w:webHidden/>
          </w:rPr>
          <w:instrText xml:space="preserve"> PAGEREF _Toc239088022 \h </w:instrText>
        </w:r>
        <w:r w:rsidRPr="0021221E">
          <w:rPr>
            <w:noProof/>
            <w:webHidden/>
          </w:rPr>
        </w:r>
        <w:r w:rsidRPr="0021221E">
          <w:rPr>
            <w:noProof/>
            <w:webHidden/>
          </w:rPr>
          <w:fldChar w:fldCharType="separate"/>
        </w:r>
        <w:r w:rsidR="0021221E">
          <w:rPr>
            <w:noProof/>
            <w:webHidden/>
          </w:rPr>
          <w:t>113</w:t>
        </w:r>
        <w:r w:rsidRPr="0021221E">
          <w:rPr>
            <w:noProof/>
            <w:webHidden/>
          </w:rPr>
          <w:fldChar w:fldCharType="end"/>
        </w:r>
      </w:hyperlink>
    </w:p>
    <w:p w14:paraId="770D08A6" w14:textId="5C12CD48" w:rsidR="006262B4" w:rsidRPr="0021221E" w:rsidRDefault="006262B4" w:rsidP="006262B4">
      <w:pPr>
        <w:pStyle w:val="TOC2"/>
        <w:rPr>
          <w:bCs w:val="0"/>
          <w:noProof/>
          <w:lang w:val="en-US" w:eastAsia="ko-KR"/>
        </w:rPr>
      </w:pPr>
      <w:hyperlink w:anchor="_Toc239088023" w:history="1">
        <w:r w:rsidRPr="0021221E">
          <w:rPr>
            <w:rStyle w:val="Hyperlink"/>
            <w:noProof/>
          </w:rPr>
          <w:t>4.4.</w:t>
        </w:r>
        <w:r w:rsidRPr="0021221E">
          <w:rPr>
            <w:bCs w:val="0"/>
            <w:noProof/>
            <w:lang w:val="en-US" w:eastAsia="ko-KR"/>
          </w:rPr>
          <w:tab/>
        </w:r>
        <w:r w:rsidRPr="0021221E">
          <w:rPr>
            <w:rStyle w:val="Hyperlink"/>
            <w:noProof/>
          </w:rPr>
          <w:t>Засгийн газрын өр</w:t>
        </w:r>
        <w:r w:rsidRPr="0021221E">
          <w:rPr>
            <w:noProof/>
            <w:webHidden/>
          </w:rPr>
          <w:tab/>
        </w:r>
        <w:r w:rsidRPr="0021221E">
          <w:rPr>
            <w:noProof/>
            <w:webHidden/>
          </w:rPr>
          <w:fldChar w:fldCharType="begin"/>
        </w:r>
        <w:r w:rsidRPr="0021221E">
          <w:rPr>
            <w:noProof/>
            <w:webHidden/>
          </w:rPr>
          <w:instrText xml:space="preserve"> PAGEREF _Toc239088023 \h </w:instrText>
        </w:r>
        <w:r w:rsidRPr="0021221E">
          <w:rPr>
            <w:noProof/>
            <w:webHidden/>
          </w:rPr>
        </w:r>
        <w:r w:rsidRPr="0021221E">
          <w:rPr>
            <w:noProof/>
            <w:webHidden/>
          </w:rPr>
          <w:fldChar w:fldCharType="separate"/>
        </w:r>
        <w:r w:rsidR="0021221E">
          <w:rPr>
            <w:noProof/>
            <w:webHidden/>
          </w:rPr>
          <w:t>114</w:t>
        </w:r>
        <w:r w:rsidRPr="0021221E">
          <w:rPr>
            <w:noProof/>
            <w:webHidden/>
          </w:rPr>
          <w:fldChar w:fldCharType="end"/>
        </w:r>
      </w:hyperlink>
    </w:p>
    <w:p w14:paraId="4A11BF24" w14:textId="154DA658" w:rsidR="006262B4" w:rsidRPr="0021221E" w:rsidRDefault="006262B4" w:rsidP="006262B4">
      <w:pPr>
        <w:pStyle w:val="TOC1"/>
        <w:rPr>
          <w:rFonts w:eastAsiaTheme="minorEastAsia"/>
          <w:b w:val="0"/>
          <w:bCs w:val="0"/>
          <w:caps w:val="0"/>
          <w:lang w:val="en-US" w:eastAsia="ko-KR"/>
        </w:rPr>
      </w:pPr>
      <w:hyperlink w:anchor="_Toc239088029" w:history="1">
        <w:r w:rsidRPr="0021221E">
          <w:rPr>
            <w:rStyle w:val="Hyperlink"/>
          </w:rPr>
          <w:t>V БҮЛЭГ: ТӨСВИЙН ҮЗҮҮЛЭЛТ</w:t>
        </w:r>
        <w:r w:rsidRPr="0021221E">
          <w:rPr>
            <w:webHidden/>
          </w:rPr>
          <w:tab/>
        </w:r>
        <w:r w:rsidRPr="0021221E">
          <w:rPr>
            <w:webHidden/>
          </w:rPr>
          <w:fldChar w:fldCharType="begin"/>
        </w:r>
        <w:r w:rsidRPr="0021221E">
          <w:rPr>
            <w:webHidden/>
          </w:rPr>
          <w:instrText xml:space="preserve"> PAGEREF _Toc239088029 \h </w:instrText>
        </w:r>
        <w:r w:rsidRPr="0021221E">
          <w:rPr>
            <w:webHidden/>
          </w:rPr>
        </w:r>
        <w:r w:rsidRPr="0021221E">
          <w:rPr>
            <w:webHidden/>
          </w:rPr>
          <w:fldChar w:fldCharType="separate"/>
        </w:r>
        <w:r w:rsidR="0021221E">
          <w:rPr>
            <w:webHidden/>
          </w:rPr>
          <w:t>119</w:t>
        </w:r>
        <w:r w:rsidRPr="0021221E">
          <w:rPr>
            <w:webHidden/>
          </w:rPr>
          <w:fldChar w:fldCharType="end"/>
        </w:r>
      </w:hyperlink>
    </w:p>
    <w:p w14:paraId="25DEA537" w14:textId="34F5DA7B" w:rsidR="006262B4" w:rsidRPr="0021221E" w:rsidRDefault="006262B4" w:rsidP="006262B4">
      <w:pPr>
        <w:pStyle w:val="TOC2"/>
        <w:rPr>
          <w:bCs w:val="0"/>
          <w:noProof/>
          <w:lang w:val="en-US" w:eastAsia="ko-KR"/>
        </w:rPr>
      </w:pPr>
      <w:hyperlink w:anchor="_Toc239088031" w:history="1">
        <w:r w:rsidRPr="0021221E">
          <w:rPr>
            <w:rStyle w:val="Hyperlink"/>
            <w:noProof/>
          </w:rPr>
          <w:t>5.1.</w:t>
        </w:r>
        <w:r w:rsidRPr="0021221E">
          <w:rPr>
            <w:bCs w:val="0"/>
            <w:noProof/>
            <w:lang w:val="en-US" w:eastAsia="ko-KR"/>
          </w:rPr>
          <w:tab/>
        </w:r>
        <w:r w:rsidRPr="0021221E">
          <w:rPr>
            <w:rStyle w:val="Hyperlink"/>
            <w:noProof/>
          </w:rPr>
          <w:t>Төсвийн үр дүнгийн үзүүлэлтүүд</w:t>
        </w:r>
        <w:r w:rsidRPr="0021221E">
          <w:rPr>
            <w:noProof/>
            <w:webHidden/>
          </w:rPr>
          <w:tab/>
        </w:r>
        <w:r w:rsidRPr="0021221E">
          <w:rPr>
            <w:noProof/>
            <w:webHidden/>
          </w:rPr>
          <w:fldChar w:fldCharType="begin"/>
        </w:r>
        <w:r w:rsidRPr="0021221E">
          <w:rPr>
            <w:noProof/>
            <w:webHidden/>
          </w:rPr>
          <w:instrText xml:space="preserve"> PAGEREF _Toc239088031 \h </w:instrText>
        </w:r>
        <w:r w:rsidRPr="0021221E">
          <w:rPr>
            <w:noProof/>
            <w:webHidden/>
          </w:rPr>
        </w:r>
        <w:r w:rsidRPr="0021221E">
          <w:rPr>
            <w:noProof/>
            <w:webHidden/>
          </w:rPr>
          <w:fldChar w:fldCharType="separate"/>
        </w:r>
        <w:r w:rsidR="0021221E">
          <w:rPr>
            <w:noProof/>
            <w:webHidden/>
          </w:rPr>
          <w:t>119</w:t>
        </w:r>
        <w:r w:rsidRPr="0021221E">
          <w:rPr>
            <w:noProof/>
            <w:webHidden/>
          </w:rPr>
          <w:fldChar w:fldCharType="end"/>
        </w:r>
      </w:hyperlink>
    </w:p>
    <w:p w14:paraId="6975005A" w14:textId="558A4AF9" w:rsidR="006262B4" w:rsidRPr="0021221E" w:rsidRDefault="006262B4" w:rsidP="006262B4">
      <w:pPr>
        <w:pStyle w:val="TOC2"/>
        <w:rPr>
          <w:bCs w:val="0"/>
          <w:noProof/>
          <w:lang w:val="en-US" w:eastAsia="ko-KR"/>
        </w:rPr>
      </w:pPr>
      <w:hyperlink w:anchor="_Toc239088032" w:history="1">
        <w:r w:rsidRPr="0021221E">
          <w:rPr>
            <w:rStyle w:val="Hyperlink"/>
            <w:noProof/>
          </w:rPr>
          <w:t>5.2.</w:t>
        </w:r>
        <w:r w:rsidRPr="0021221E">
          <w:rPr>
            <w:bCs w:val="0"/>
            <w:noProof/>
            <w:lang w:val="en-US" w:eastAsia="ko-KR"/>
          </w:rPr>
          <w:tab/>
        </w:r>
        <w:r w:rsidRPr="0021221E">
          <w:rPr>
            <w:rStyle w:val="Hyperlink"/>
            <w:noProof/>
          </w:rPr>
          <w:t>Төсвийн тусгай шаардлага</w:t>
        </w:r>
        <w:r w:rsidRPr="0021221E">
          <w:rPr>
            <w:noProof/>
            <w:webHidden/>
          </w:rPr>
          <w:tab/>
        </w:r>
        <w:r w:rsidRPr="0021221E">
          <w:rPr>
            <w:noProof/>
            <w:webHidden/>
          </w:rPr>
          <w:fldChar w:fldCharType="begin"/>
        </w:r>
        <w:r w:rsidRPr="0021221E">
          <w:rPr>
            <w:noProof/>
            <w:webHidden/>
          </w:rPr>
          <w:instrText xml:space="preserve"> PAGEREF _Toc239088032 \h </w:instrText>
        </w:r>
        <w:r w:rsidRPr="0021221E">
          <w:rPr>
            <w:noProof/>
            <w:webHidden/>
          </w:rPr>
        </w:r>
        <w:r w:rsidRPr="0021221E">
          <w:rPr>
            <w:noProof/>
            <w:webHidden/>
          </w:rPr>
          <w:fldChar w:fldCharType="separate"/>
        </w:r>
        <w:r w:rsidR="0021221E">
          <w:rPr>
            <w:noProof/>
            <w:webHidden/>
          </w:rPr>
          <w:t>119</w:t>
        </w:r>
        <w:r w:rsidRPr="0021221E">
          <w:rPr>
            <w:noProof/>
            <w:webHidden/>
          </w:rPr>
          <w:fldChar w:fldCharType="end"/>
        </w:r>
      </w:hyperlink>
    </w:p>
    <w:p w14:paraId="489B6093" w14:textId="69643304" w:rsidR="006262B4" w:rsidRPr="0021221E" w:rsidRDefault="006262B4" w:rsidP="006262B4">
      <w:pPr>
        <w:pStyle w:val="TOC2"/>
        <w:rPr>
          <w:bCs w:val="0"/>
          <w:noProof/>
          <w:lang w:val="en-US" w:eastAsia="ko-KR"/>
        </w:rPr>
      </w:pPr>
      <w:hyperlink w:anchor="_Toc239088033" w:history="1">
        <w:r w:rsidRPr="0021221E">
          <w:rPr>
            <w:rStyle w:val="Hyperlink"/>
            <w:noProof/>
          </w:rPr>
          <w:t>5.3.</w:t>
        </w:r>
        <w:r w:rsidRPr="0021221E">
          <w:rPr>
            <w:bCs w:val="0"/>
            <w:noProof/>
            <w:lang w:val="en-US" w:eastAsia="ko-KR"/>
          </w:rPr>
          <w:tab/>
        </w:r>
        <w:r w:rsidRPr="0021221E">
          <w:rPr>
            <w:rStyle w:val="Hyperlink"/>
            <w:noProof/>
          </w:rPr>
          <w:t>Төсвийн алдагдлыг санхүүжүүлэх эх үүсвэр</w:t>
        </w:r>
        <w:r w:rsidRPr="0021221E">
          <w:rPr>
            <w:noProof/>
            <w:webHidden/>
          </w:rPr>
          <w:tab/>
        </w:r>
        <w:r w:rsidRPr="0021221E">
          <w:rPr>
            <w:noProof/>
            <w:webHidden/>
          </w:rPr>
          <w:fldChar w:fldCharType="begin"/>
        </w:r>
        <w:r w:rsidRPr="0021221E">
          <w:rPr>
            <w:noProof/>
            <w:webHidden/>
          </w:rPr>
          <w:instrText xml:space="preserve"> PAGEREF _Toc239088033 \h </w:instrText>
        </w:r>
        <w:r w:rsidRPr="0021221E">
          <w:rPr>
            <w:noProof/>
            <w:webHidden/>
          </w:rPr>
        </w:r>
        <w:r w:rsidRPr="0021221E">
          <w:rPr>
            <w:noProof/>
            <w:webHidden/>
          </w:rPr>
          <w:fldChar w:fldCharType="separate"/>
        </w:r>
        <w:r w:rsidR="0021221E">
          <w:rPr>
            <w:noProof/>
            <w:webHidden/>
          </w:rPr>
          <w:t>120</w:t>
        </w:r>
        <w:r w:rsidRPr="0021221E">
          <w:rPr>
            <w:noProof/>
            <w:webHidden/>
          </w:rPr>
          <w:fldChar w:fldCharType="end"/>
        </w:r>
      </w:hyperlink>
    </w:p>
    <w:p w14:paraId="0BD4C61D" w14:textId="39452888" w:rsidR="006262B4" w:rsidRPr="0021221E" w:rsidRDefault="006262B4" w:rsidP="006262B4">
      <w:pPr>
        <w:pStyle w:val="TOC1"/>
        <w:rPr>
          <w:rFonts w:eastAsiaTheme="minorEastAsia"/>
          <w:b w:val="0"/>
          <w:bCs w:val="0"/>
          <w:caps w:val="0"/>
          <w:lang w:val="en-US" w:eastAsia="ko-KR"/>
        </w:rPr>
      </w:pPr>
      <w:hyperlink w:anchor="_Toc239088034" w:history="1">
        <w:r w:rsidRPr="0021221E">
          <w:rPr>
            <w:rStyle w:val="Hyperlink"/>
          </w:rPr>
          <w:t>VI БҮЛЭГ: ТӨСВИЙН ЭРСДЭЛИЙН ШИНЖИЛГЭЭ</w:t>
        </w:r>
        <w:r w:rsidRPr="0021221E">
          <w:rPr>
            <w:webHidden/>
          </w:rPr>
          <w:tab/>
        </w:r>
        <w:r w:rsidRPr="0021221E">
          <w:rPr>
            <w:webHidden/>
          </w:rPr>
          <w:fldChar w:fldCharType="begin"/>
        </w:r>
        <w:r w:rsidRPr="0021221E">
          <w:rPr>
            <w:webHidden/>
          </w:rPr>
          <w:instrText xml:space="preserve"> PAGEREF _Toc239088034 \h </w:instrText>
        </w:r>
        <w:r w:rsidRPr="0021221E">
          <w:rPr>
            <w:webHidden/>
          </w:rPr>
        </w:r>
        <w:r w:rsidRPr="0021221E">
          <w:rPr>
            <w:webHidden/>
          </w:rPr>
          <w:fldChar w:fldCharType="separate"/>
        </w:r>
        <w:r w:rsidR="0021221E">
          <w:rPr>
            <w:webHidden/>
          </w:rPr>
          <w:t>121</w:t>
        </w:r>
        <w:r w:rsidRPr="0021221E">
          <w:rPr>
            <w:webHidden/>
          </w:rPr>
          <w:fldChar w:fldCharType="end"/>
        </w:r>
      </w:hyperlink>
    </w:p>
    <w:p w14:paraId="7CC110C9" w14:textId="439F4F79" w:rsidR="006262B4" w:rsidRPr="0021221E" w:rsidRDefault="006262B4" w:rsidP="006262B4">
      <w:pPr>
        <w:pStyle w:val="TOC2"/>
        <w:rPr>
          <w:bCs w:val="0"/>
          <w:noProof/>
          <w:lang w:val="en-US" w:eastAsia="ko-KR"/>
        </w:rPr>
      </w:pPr>
      <w:hyperlink w:anchor="_Toc239088036" w:history="1">
        <w:r w:rsidRPr="0021221E">
          <w:rPr>
            <w:rStyle w:val="Hyperlink"/>
            <w:noProof/>
          </w:rPr>
          <w:t>6.1.</w:t>
        </w:r>
        <w:r w:rsidRPr="0021221E">
          <w:rPr>
            <w:bCs w:val="0"/>
            <w:noProof/>
            <w:lang w:val="en-US" w:eastAsia="ko-KR"/>
          </w:rPr>
          <w:tab/>
        </w:r>
        <w:r w:rsidRPr="0021221E">
          <w:rPr>
            <w:rStyle w:val="Hyperlink"/>
            <w:noProof/>
          </w:rPr>
          <w:t>Удиртгал</w:t>
        </w:r>
        <w:r w:rsidRPr="0021221E">
          <w:rPr>
            <w:noProof/>
            <w:webHidden/>
          </w:rPr>
          <w:tab/>
        </w:r>
        <w:r w:rsidRPr="0021221E">
          <w:rPr>
            <w:noProof/>
            <w:webHidden/>
          </w:rPr>
          <w:fldChar w:fldCharType="begin"/>
        </w:r>
        <w:r w:rsidRPr="0021221E">
          <w:rPr>
            <w:noProof/>
            <w:webHidden/>
          </w:rPr>
          <w:instrText xml:space="preserve"> PAGEREF _Toc239088036 \h </w:instrText>
        </w:r>
        <w:r w:rsidRPr="0021221E">
          <w:rPr>
            <w:noProof/>
            <w:webHidden/>
          </w:rPr>
        </w:r>
        <w:r w:rsidRPr="0021221E">
          <w:rPr>
            <w:noProof/>
            <w:webHidden/>
          </w:rPr>
          <w:fldChar w:fldCharType="separate"/>
        </w:r>
        <w:r w:rsidR="0021221E">
          <w:rPr>
            <w:noProof/>
            <w:webHidden/>
          </w:rPr>
          <w:t>121</w:t>
        </w:r>
        <w:r w:rsidRPr="0021221E">
          <w:rPr>
            <w:noProof/>
            <w:webHidden/>
          </w:rPr>
          <w:fldChar w:fldCharType="end"/>
        </w:r>
      </w:hyperlink>
    </w:p>
    <w:p w14:paraId="15ADEF73" w14:textId="32D7B3A6" w:rsidR="006262B4" w:rsidRPr="0021221E" w:rsidRDefault="006262B4" w:rsidP="006262B4">
      <w:pPr>
        <w:pStyle w:val="TOC2"/>
        <w:rPr>
          <w:bCs w:val="0"/>
          <w:noProof/>
          <w:lang w:val="en-US" w:eastAsia="ko-KR"/>
        </w:rPr>
      </w:pPr>
      <w:hyperlink w:anchor="_Toc239088037" w:history="1">
        <w:r w:rsidRPr="0021221E">
          <w:rPr>
            <w:rStyle w:val="Hyperlink"/>
            <w:noProof/>
            <w:lang w:val="ru-RU"/>
          </w:rPr>
          <w:t>6.2.</w:t>
        </w:r>
        <w:r w:rsidRPr="0021221E">
          <w:rPr>
            <w:bCs w:val="0"/>
            <w:noProof/>
            <w:lang w:val="en-US" w:eastAsia="ko-KR"/>
          </w:rPr>
          <w:tab/>
        </w:r>
        <w:r w:rsidRPr="0021221E">
          <w:rPr>
            <w:rStyle w:val="Hyperlink"/>
            <w:noProof/>
            <w:lang w:val="ru-RU"/>
          </w:rPr>
          <w:t>Макро эдийн засгийн орчин ба эрсдэл</w:t>
        </w:r>
        <w:r w:rsidRPr="0021221E">
          <w:rPr>
            <w:noProof/>
            <w:webHidden/>
          </w:rPr>
          <w:tab/>
        </w:r>
        <w:r w:rsidRPr="0021221E">
          <w:rPr>
            <w:noProof/>
            <w:webHidden/>
          </w:rPr>
          <w:fldChar w:fldCharType="begin"/>
        </w:r>
        <w:r w:rsidRPr="0021221E">
          <w:rPr>
            <w:noProof/>
            <w:webHidden/>
          </w:rPr>
          <w:instrText xml:space="preserve"> PAGEREF _Toc239088037 \h </w:instrText>
        </w:r>
        <w:r w:rsidRPr="0021221E">
          <w:rPr>
            <w:noProof/>
            <w:webHidden/>
          </w:rPr>
        </w:r>
        <w:r w:rsidRPr="0021221E">
          <w:rPr>
            <w:noProof/>
            <w:webHidden/>
          </w:rPr>
          <w:fldChar w:fldCharType="separate"/>
        </w:r>
        <w:r w:rsidR="0021221E">
          <w:rPr>
            <w:noProof/>
            <w:webHidden/>
          </w:rPr>
          <w:t>122</w:t>
        </w:r>
        <w:r w:rsidRPr="0021221E">
          <w:rPr>
            <w:noProof/>
            <w:webHidden/>
          </w:rPr>
          <w:fldChar w:fldCharType="end"/>
        </w:r>
      </w:hyperlink>
    </w:p>
    <w:p w14:paraId="4CC7CF24" w14:textId="45DD5D08" w:rsidR="006262B4" w:rsidRPr="0021221E" w:rsidRDefault="006262B4" w:rsidP="006262B4">
      <w:pPr>
        <w:pStyle w:val="TOC3"/>
        <w:tabs>
          <w:tab w:val="left" w:pos="1100"/>
          <w:tab w:val="right" w:leader="dot" w:pos="9628"/>
        </w:tabs>
        <w:spacing w:line="360" w:lineRule="auto"/>
        <w:rPr>
          <w:rFonts w:ascii="Times New Roman" w:hAnsi="Times New Roman"/>
          <w:noProof/>
          <w:sz w:val="24"/>
          <w:lang w:val="en-US" w:eastAsia="ko-KR"/>
        </w:rPr>
      </w:pPr>
      <w:hyperlink w:anchor="_Toc239088038" w:history="1">
        <w:r w:rsidRPr="0021221E">
          <w:rPr>
            <w:rStyle w:val="Hyperlink"/>
            <w:rFonts w:ascii="Times New Roman" w:hAnsi="Times New Roman"/>
            <w:bCs/>
            <w:noProof/>
            <w:sz w:val="24"/>
          </w:rPr>
          <w:t>6.2.1.</w:t>
        </w:r>
        <w:r w:rsidRPr="0021221E">
          <w:rPr>
            <w:rFonts w:ascii="Times New Roman" w:hAnsi="Times New Roman"/>
            <w:noProof/>
            <w:sz w:val="24"/>
            <w:lang w:val="en-US" w:eastAsia="ko-KR"/>
          </w:rPr>
          <w:tab/>
        </w:r>
        <w:r w:rsidRPr="0021221E">
          <w:rPr>
            <w:rStyle w:val="Hyperlink"/>
            <w:rFonts w:ascii="Times New Roman" w:hAnsi="Times New Roman"/>
            <w:noProof/>
            <w:sz w:val="24"/>
            <w:lang w:val="ru-RU" w:eastAsia="ja-JP"/>
          </w:rPr>
          <w:t>Гадаад эдийн засгийн орчны төлөв ба эрсдэл</w:t>
        </w:r>
        <w:r w:rsidRPr="0021221E">
          <w:rPr>
            <w:rFonts w:ascii="Times New Roman" w:hAnsi="Times New Roman"/>
            <w:noProof/>
            <w:webHidden/>
            <w:sz w:val="24"/>
          </w:rPr>
          <w:tab/>
        </w:r>
        <w:r w:rsidRPr="0021221E">
          <w:rPr>
            <w:rFonts w:ascii="Times New Roman" w:hAnsi="Times New Roman"/>
            <w:noProof/>
            <w:webHidden/>
            <w:sz w:val="24"/>
          </w:rPr>
          <w:fldChar w:fldCharType="begin"/>
        </w:r>
        <w:r w:rsidRPr="0021221E">
          <w:rPr>
            <w:rFonts w:ascii="Times New Roman" w:hAnsi="Times New Roman"/>
            <w:noProof/>
            <w:webHidden/>
            <w:sz w:val="24"/>
          </w:rPr>
          <w:instrText xml:space="preserve"> PAGEREF _Toc239088038 \h </w:instrText>
        </w:r>
        <w:r w:rsidRPr="0021221E">
          <w:rPr>
            <w:rFonts w:ascii="Times New Roman" w:hAnsi="Times New Roman"/>
            <w:noProof/>
            <w:webHidden/>
            <w:sz w:val="24"/>
          </w:rPr>
        </w:r>
        <w:r w:rsidRPr="0021221E">
          <w:rPr>
            <w:rFonts w:ascii="Times New Roman" w:hAnsi="Times New Roman"/>
            <w:noProof/>
            <w:webHidden/>
            <w:sz w:val="24"/>
          </w:rPr>
          <w:fldChar w:fldCharType="separate"/>
        </w:r>
        <w:r w:rsidR="0021221E">
          <w:rPr>
            <w:rFonts w:ascii="Times New Roman" w:hAnsi="Times New Roman"/>
            <w:noProof/>
            <w:webHidden/>
            <w:sz w:val="24"/>
          </w:rPr>
          <w:t>122</w:t>
        </w:r>
        <w:r w:rsidRPr="0021221E">
          <w:rPr>
            <w:rFonts w:ascii="Times New Roman" w:hAnsi="Times New Roman"/>
            <w:noProof/>
            <w:webHidden/>
            <w:sz w:val="24"/>
          </w:rPr>
          <w:fldChar w:fldCharType="end"/>
        </w:r>
      </w:hyperlink>
    </w:p>
    <w:p w14:paraId="2862730B" w14:textId="30775294" w:rsidR="006262B4" w:rsidRPr="0021221E" w:rsidRDefault="006262B4" w:rsidP="006262B4">
      <w:pPr>
        <w:pStyle w:val="TOC3"/>
        <w:tabs>
          <w:tab w:val="left" w:pos="1100"/>
          <w:tab w:val="right" w:leader="dot" w:pos="9628"/>
        </w:tabs>
        <w:spacing w:line="360" w:lineRule="auto"/>
        <w:rPr>
          <w:rFonts w:ascii="Times New Roman" w:hAnsi="Times New Roman"/>
          <w:noProof/>
          <w:sz w:val="24"/>
          <w:lang w:val="en-US" w:eastAsia="ko-KR"/>
        </w:rPr>
      </w:pPr>
      <w:hyperlink w:anchor="_Toc239088039" w:history="1">
        <w:r w:rsidRPr="0021221E">
          <w:rPr>
            <w:rStyle w:val="Hyperlink"/>
            <w:rFonts w:ascii="Times New Roman" w:hAnsi="Times New Roman"/>
            <w:bCs/>
            <w:noProof/>
            <w:sz w:val="24"/>
            <w:lang w:val="ru-RU" w:eastAsia="ja-JP"/>
          </w:rPr>
          <w:t>6.2.2.</w:t>
        </w:r>
        <w:r w:rsidRPr="0021221E">
          <w:rPr>
            <w:rFonts w:ascii="Times New Roman" w:hAnsi="Times New Roman"/>
            <w:noProof/>
            <w:sz w:val="24"/>
            <w:lang w:val="en-US" w:eastAsia="ko-KR"/>
          </w:rPr>
          <w:tab/>
        </w:r>
        <w:r w:rsidRPr="0021221E">
          <w:rPr>
            <w:rStyle w:val="Hyperlink"/>
            <w:rFonts w:ascii="Times New Roman" w:hAnsi="Times New Roman"/>
            <w:noProof/>
            <w:sz w:val="24"/>
            <w:lang w:val="ru-RU" w:eastAsia="ja-JP"/>
          </w:rPr>
          <w:t>Макро эдийн засгийн орчин болон эрсдэлийн тойм</w:t>
        </w:r>
        <w:r w:rsidRPr="0021221E">
          <w:rPr>
            <w:rFonts w:ascii="Times New Roman" w:hAnsi="Times New Roman"/>
            <w:noProof/>
            <w:webHidden/>
            <w:sz w:val="24"/>
          </w:rPr>
          <w:tab/>
        </w:r>
        <w:r w:rsidRPr="0021221E">
          <w:rPr>
            <w:rFonts w:ascii="Times New Roman" w:hAnsi="Times New Roman"/>
            <w:noProof/>
            <w:webHidden/>
            <w:sz w:val="24"/>
          </w:rPr>
          <w:fldChar w:fldCharType="begin"/>
        </w:r>
        <w:r w:rsidRPr="0021221E">
          <w:rPr>
            <w:rFonts w:ascii="Times New Roman" w:hAnsi="Times New Roman"/>
            <w:noProof/>
            <w:webHidden/>
            <w:sz w:val="24"/>
          </w:rPr>
          <w:instrText xml:space="preserve"> PAGEREF _Toc239088039 \h </w:instrText>
        </w:r>
        <w:r w:rsidRPr="0021221E">
          <w:rPr>
            <w:rFonts w:ascii="Times New Roman" w:hAnsi="Times New Roman"/>
            <w:noProof/>
            <w:webHidden/>
            <w:sz w:val="24"/>
          </w:rPr>
        </w:r>
        <w:r w:rsidRPr="0021221E">
          <w:rPr>
            <w:rFonts w:ascii="Times New Roman" w:hAnsi="Times New Roman"/>
            <w:noProof/>
            <w:webHidden/>
            <w:sz w:val="24"/>
          </w:rPr>
          <w:fldChar w:fldCharType="separate"/>
        </w:r>
        <w:r w:rsidR="0021221E">
          <w:rPr>
            <w:rFonts w:ascii="Times New Roman" w:hAnsi="Times New Roman"/>
            <w:noProof/>
            <w:webHidden/>
            <w:sz w:val="24"/>
          </w:rPr>
          <w:t>123</w:t>
        </w:r>
        <w:r w:rsidRPr="0021221E">
          <w:rPr>
            <w:rFonts w:ascii="Times New Roman" w:hAnsi="Times New Roman"/>
            <w:noProof/>
            <w:webHidden/>
            <w:sz w:val="24"/>
          </w:rPr>
          <w:fldChar w:fldCharType="end"/>
        </w:r>
      </w:hyperlink>
    </w:p>
    <w:p w14:paraId="63E4341A" w14:textId="79C85F84" w:rsidR="006262B4" w:rsidRPr="0021221E" w:rsidRDefault="006262B4" w:rsidP="006262B4">
      <w:pPr>
        <w:pStyle w:val="TOC3"/>
        <w:tabs>
          <w:tab w:val="left" w:pos="1100"/>
          <w:tab w:val="right" w:leader="dot" w:pos="9628"/>
        </w:tabs>
        <w:spacing w:line="360" w:lineRule="auto"/>
        <w:rPr>
          <w:rFonts w:ascii="Times New Roman" w:hAnsi="Times New Roman"/>
          <w:noProof/>
          <w:sz w:val="24"/>
          <w:lang w:val="en-US" w:eastAsia="ko-KR"/>
        </w:rPr>
      </w:pPr>
      <w:hyperlink w:anchor="_Toc239088040" w:history="1">
        <w:r w:rsidRPr="0021221E">
          <w:rPr>
            <w:rStyle w:val="Hyperlink"/>
            <w:rFonts w:ascii="Times New Roman" w:hAnsi="Times New Roman"/>
            <w:bCs/>
            <w:noProof/>
            <w:sz w:val="24"/>
          </w:rPr>
          <w:t>6.2.3.</w:t>
        </w:r>
        <w:r w:rsidRPr="0021221E">
          <w:rPr>
            <w:rFonts w:ascii="Times New Roman" w:hAnsi="Times New Roman"/>
            <w:noProof/>
            <w:sz w:val="24"/>
            <w:lang w:val="en-US" w:eastAsia="ko-KR"/>
          </w:rPr>
          <w:tab/>
        </w:r>
        <w:r w:rsidRPr="0021221E">
          <w:rPr>
            <w:rStyle w:val="Hyperlink"/>
            <w:rFonts w:ascii="Times New Roman" w:hAnsi="Times New Roman"/>
            <w:noProof/>
            <w:sz w:val="24"/>
            <w:lang w:eastAsia="ja-JP"/>
          </w:rPr>
          <w:t>Эрсд</w:t>
        </w:r>
        <w:r w:rsidRPr="0021221E">
          <w:rPr>
            <w:rStyle w:val="Hyperlink"/>
            <w:rFonts w:ascii="Times New Roman" w:hAnsi="Times New Roman"/>
            <w:noProof/>
            <w:sz w:val="24"/>
          </w:rPr>
          <w:t>элийн мэдрэмжийн шинжилгээ</w:t>
        </w:r>
        <w:r w:rsidRPr="0021221E">
          <w:rPr>
            <w:rFonts w:ascii="Times New Roman" w:hAnsi="Times New Roman"/>
            <w:noProof/>
            <w:webHidden/>
            <w:sz w:val="24"/>
          </w:rPr>
          <w:tab/>
        </w:r>
        <w:r w:rsidRPr="0021221E">
          <w:rPr>
            <w:rFonts w:ascii="Times New Roman" w:hAnsi="Times New Roman"/>
            <w:noProof/>
            <w:webHidden/>
            <w:sz w:val="24"/>
          </w:rPr>
          <w:fldChar w:fldCharType="begin"/>
        </w:r>
        <w:r w:rsidRPr="0021221E">
          <w:rPr>
            <w:rFonts w:ascii="Times New Roman" w:hAnsi="Times New Roman"/>
            <w:noProof/>
            <w:webHidden/>
            <w:sz w:val="24"/>
          </w:rPr>
          <w:instrText xml:space="preserve"> PAGEREF _Toc239088040 \h </w:instrText>
        </w:r>
        <w:r w:rsidRPr="0021221E">
          <w:rPr>
            <w:rFonts w:ascii="Times New Roman" w:hAnsi="Times New Roman"/>
            <w:noProof/>
            <w:webHidden/>
            <w:sz w:val="24"/>
          </w:rPr>
        </w:r>
        <w:r w:rsidRPr="0021221E">
          <w:rPr>
            <w:rFonts w:ascii="Times New Roman" w:hAnsi="Times New Roman"/>
            <w:noProof/>
            <w:webHidden/>
            <w:sz w:val="24"/>
          </w:rPr>
          <w:fldChar w:fldCharType="separate"/>
        </w:r>
        <w:r w:rsidR="0021221E">
          <w:rPr>
            <w:rFonts w:ascii="Times New Roman" w:hAnsi="Times New Roman"/>
            <w:noProof/>
            <w:webHidden/>
            <w:sz w:val="24"/>
          </w:rPr>
          <w:t>123</w:t>
        </w:r>
        <w:r w:rsidRPr="0021221E">
          <w:rPr>
            <w:rFonts w:ascii="Times New Roman" w:hAnsi="Times New Roman"/>
            <w:noProof/>
            <w:webHidden/>
            <w:sz w:val="24"/>
          </w:rPr>
          <w:fldChar w:fldCharType="end"/>
        </w:r>
      </w:hyperlink>
    </w:p>
    <w:p w14:paraId="44AFB1BF" w14:textId="41210F47" w:rsidR="006262B4" w:rsidRPr="0021221E" w:rsidRDefault="006262B4" w:rsidP="006262B4">
      <w:pPr>
        <w:pStyle w:val="TOC2"/>
        <w:rPr>
          <w:bCs w:val="0"/>
          <w:noProof/>
          <w:lang w:val="en-US" w:eastAsia="ko-KR"/>
        </w:rPr>
      </w:pPr>
      <w:hyperlink w:anchor="_Toc239088041" w:history="1">
        <w:r w:rsidRPr="0021221E">
          <w:rPr>
            <w:rStyle w:val="Hyperlink"/>
            <w:noProof/>
          </w:rPr>
          <w:t>6.3.</w:t>
        </w:r>
        <w:r w:rsidRPr="0021221E">
          <w:rPr>
            <w:bCs w:val="0"/>
            <w:noProof/>
            <w:lang w:val="en-US" w:eastAsia="ko-KR"/>
          </w:rPr>
          <w:tab/>
        </w:r>
        <w:r w:rsidRPr="0021221E">
          <w:rPr>
            <w:rStyle w:val="Hyperlink"/>
            <w:noProof/>
          </w:rPr>
          <w:t>Төрийн өмчит аж ахуйн нэгжүүдийн эрсдэлийн шинжилгээ</w:t>
        </w:r>
        <w:r w:rsidRPr="0021221E">
          <w:rPr>
            <w:noProof/>
            <w:webHidden/>
          </w:rPr>
          <w:tab/>
        </w:r>
        <w:r w:rsidRPr="0021221E">
          <w:rPr>
            <w:noProof/>
            <w:webHidden/>
          </w:rPr>
          <w:fldChar w:fldCharType="begin"/>
        </w:r>
        <w:r w:rsidRPr="0021221E">
          <w:rPr>
            <w:noProof/>
            <w:webHidden/>
          </w:rPr>
          <w:instrText xml:space="preserve"> PAGEREF _Toc239088041 \h </w:instrText>
        </w:r>
        <w:r w:rsidRPr="0021221E">
          <w:rPr>
            <w:noProof/>
            <w:webHidden/>
          </w:rPr>
        </w:r>
        <w:r w:rsidRPr="0021221E">
          <w:rPr>
            <w:noProof/>
            <w:webHidden/>
          </w:rPr>
          <w:fldChar w:fldCharType="separate"/>
        </w:r>
        <w:r w:rsidR="0021221E">
          <w:rPr>
            <w:noProof/>
            <w:webHidden/>
          </w:rPr>
          <w:t>132</w:t>
        </w:r>
        <w:r w:rsidRPr="0021221E">
          <w:rPr>
            <w:noProof/>
            <w:webHidden/>
          </w:rPr>
          <w:fldChar w:fldCharType="end"/>
        </w:r>
      </w:hyperlink>
    </w:p>
    <w:p w14:paraId="2342C03C" w14:textId="2C3D5D46" w:rsidR="006262B4" w:rsidRPr="0021221E" w:rsidRDefault="006262B4" w:rsidP="006262B4">
      <w:pPr>
        <w:pStyle w:val="TOC3"/>
        <w:tabs>
          <w:tab w:val="left" w:pos="1100"/>
          <w:tab w:val="right" w:leader="dot" w:pos="9628"/>
        </w:tabs>
        <w:spacing w:line="360" w:lineRule="auto"/>
        <w:rPr>
          <w:rFonts w:ascii="Times New Roman" w:hAnsi="Times New Roman"/>
          <w:noProof/>
          <w:sz w:val="24"/>
          <w:lang w:val="en-US" w:eastAsia="ko-KR"/>
        </w:rPr>
      </w:pPr>
      <w:hyperlink w:anchor="_Toc239088042" w:history="1">
        <w:r w:rsidRPr="0021221E">
          <w:rPr>
            <w:rStyle w:val="Hyperlink"/>
            <w:rFonts w:ascii="Times New Roman" w:hAnsi="Times New Roman"/>
            <w:bCs/>
            <w:noProof/>
            <w:sz w:val="24"/>
            <w:lang w:val="ru-RU"/>
          </w:rPr>
          <w:t>6.3.1.</w:t>
        </w:r>
        <w:r w:rsidRPr="0021221E">
          <w:rPr>
            <w:rFonts w:ascii="Times New Roman" w:hAnsi="Times New Roman"/>
            <w:noProof/>
            <w:sz w:val="24"/>
            <w:lang w:val="en-US" w:eastAsia="ko-KR"/>
          </w:rPr>
          <w:tab/>
        </w:r>
        <w:r w:rsidRPr="0021221E">
          <w:rPr>
            <w:rStyle w:val="Hyperlink"/>
            <w:rFonts w:ascii="Times New Roman" w:hAnsi="Times New Roman"/>
            <w:noProof/>
            <w:sz w:val="24"/>
            <w:lang w:val="ru-RU" w:eastAsia="ja-JP"/>
          </w:rPr>
          <w:t>ТӨААН-</w:t>
        </w:r>
        <w:r w:rsidRPr="0021221E">
          <w:rPr>
            <w:rStyle w:val="Hyperlink"/>
            <w:rFonts w:ascii="Times New Roman" w:hAnsi="Times New Roman"/>
            <w:noProof/>
            <w:sz w:val="24"/>
            <w:lang w:val="ru-RU"/>
          </w:rPr>
          <w:t>үүдийн санхүүгийн нөхцөл байдал</w:t>
        </w:r>
        <w:r w:rsidRPr="0021221E">
          <w:rPr>
            <w:rFonts w:ascii="Times New Roman" w:hAnsi="Times New Roman"/>
            <w:noProof/>
            <w:webHidden/>
            <w:sz w:val="24"/>
          </w:rPr>
          <w:tab/>
        </w:r>
        <w:r w:rsidRPr="0021221E">
          <w:rPr>
            <w:rFonts w:ascii="Times New Roman" w:hAnsi="Times New Roman"/>
            <w:noProof/>
            <w:webHidden/>
            <w:sz w:val="24"/>
          </w:rPr>
          <w:fldChar w:fldCharType="begin"/>
        </w:r>
        <w:r w:rsidRPr="0021221E">
          <w:rPr>
            <w:rFonts w:ascii="Times New Roman" w:hAnsi="Times New Roman"/>
            <w:noProof/>
            <w:webHidden/>
            <w:sz w:val="24"/>
          </w:rPr>
          <w:instrText xml:space="preserve"> PAGEREF _Toc239088042 \h </w:instrText>
        </w:r>
        <w:r w:rsidRPr="0021221E">
          <w:rPr>
            <w:rFonts w:ascii="Times New Roman" w:hAnsi="Times New Roman"/>
            <w:noProof/>
            <w:webHidden/>
            <w:sz w:val="24"/>
          </w:rPr>
        </w:r>
        <w:r w:rsidRPr="0021221E">
          <w:rPr>
            <w:rFonts w:ascii="Times New Roman" w:hAnsi="Times New Roman"/>
            <w:noProof/>
            <w:webHidden/>
            <w:sz w:val="24"/>
          </w:rPr>
          <w:fldChar w:fldCharType="separate"/>
        </w:r>
        <w:r w:rsidR="0021221E">
          <w:rPr>
            <w:rFonts w:ascii="Times New Roman" w:hAnsi="Times New Roman"/>
            <w:noProof/>
            <w:webHidden/>
            <w:sz w:val="24"/>
          </w:rPr>
          <w:t>132</w:t>
        </w:r>
        <w:r w:rsidRPr="0021221E">
          <w:rPr>
            <w:rFonts w:ascii="Times New Roman" w:hAnsi="Times New Roman"/>
            <w:noProof/>
            <w:webHidden/>
            <w:sz w:val="24"/>
          </w:rPr>
          <w:fldChar w:fldCharType="end"/>
        </w:r>
      </w:hyperlink>
    </w:p>
    <w:p w14:paraId="52D57B16" w14:textId="5444C067" w:rsidR="006262B4" w:rsidRPr="0021221E" w:rsidRDefault="006262B4" w:rsidP="006262B4">
      <w:pPr>
        <w:pStyle w:val="TOC3"/>
        <w:tabs>
          <w:tab w:val="left" w:pos="1100"/>
          <w:tab w:val="right" w:leader="dot" w:pos="9628"/>
        </w:tabs>
        <w:spacing w:line="360" w:lineRule="auto"/>
        <w:rPr>
          <w:rFonts w:ascii="Times New Roman" w:hAnsi="Times New Roman"/>
          <w:noProof/>
          <w:sz w:val="24"/>
          <w:lang w:val="en-US" w:eastAsia="ko-KR"/>
        </w:rPr>
      </w:pPr>
      <w:hyperlink w:anchor="_Toc239088043" w:history="1">
        <w:r w:rsidRPr="0021221E">
          <w:rPr>
            <w:rStyle w:val="Hyperlink"/>
            <w:rFonts w:ascii="Times New Roman" w:hAnsi="Times New Roman"/>
            <w:bCs/>
            <w:noProof/>
            <w:sz w:val="24"/>
          </w:rPr>
          <w:t>6.3.2.</w:t>
        </w:r>
        <w:r w:rsidRPr="0021221E">
          <w:rPr>
            <w:rFonts w:ascii="Times New Roman" w:hAnsi="Times New Roman"/>
            <w:noProof/>
            <w:sz w:val="24"/>
            <w:lang w:val="en-US" w:eastAsia="ko-KR"/>
          </w:rPr>
          <w:tab/>
        </w:r>
        <w:r w:rsidRPr="0021221E">
          <w:rPr>
            <w:rStyle w:val="Hyperlink"/>
            <w:rFonts w:ascii="Times New Roman" w:hAnsi="Times New Roman"/>
            <w:noProof/>
            <w:sz w:val="24"/>
            <w:lang w:eastAsia="ja-JP"/>
          </w:rPr>
          <w:t>Т</w:t>
        </w:r>
        <w:r w:rsidRPr="0021221E">
          <w:rPr>
            <w:rStyle w:val="Hyperlink"/>
            <w:rFonts w:ascii="Times New Roman" w:hAnsi="Times New Roman"/>
            <w:noProof/>
            <w:sz w:val="24"/>
          </w:rPr>
          <w:t>ӨААН-үүдийн санхүүгийн эрсдэлийн шинжилгээний үр дүн</w:t>
        </w:r>
        <w:r w:rsidRPr="0021221E">
          <w:rPr>
            <w:rFonts w:ascii="Times New Roman" w:hAnsi="Times New Roman"/>
            <w:noProof/>
            <w:webHidden/>
            <w:sz w:val="24"/>
          </w:rPr>
          <w:tab/>
        </w:r>
        <w:r w:rsidRPr="0021221E">
          <w:rPr>
            <w:rFonts w:ascii="Times New Roman" w:hAnsi="Times New Roman"/>
            <w:noProof/>
            <w:webHidden/>
            <w:sz w:val="24"/>
          </w:rPr>
          <w:fldChar w:fldCharType="begin"/>
        </w:r>
        <w:r w:rsidRPr="0021221E">
          <w:rPr>
            <w:rFonts w:ascii="Times New Roman" w:hAnsi="Times New Roman"/>
            <w:noProof/>
            <w:webHidden/>
            <w:sz w:val="24"/>
          </w:rPr>
          <w:instrText xml:space="preserve"> PAGEREF _Toc239088043 \h </w:instrText>
        </w:r>
        <w:r w:rsidRPr="0021221E">
          <w:rPr>
            <w:rFonts w:ascii="Times New Roman" w:hAnsi="Times New Roman"/>
            <w:noProof/>
            <w:webHidden/>
            <w:sz w:val="24"/>
          </w:rPr>
        </w:r>
        <w:r w:rsidRPr="0021221E">
          <w:rPr>
            <w:rFonts w:ascii="Times New Roman" w:hAnsi="Times New Roman"/>
            <w:noProof/>
            <w:webHidden/>
            <w:sz w:val="24"/>
          </w:rPr>
          <w:fldChar w:fldCharType="separate"/>
        </w:r>
        <w:r w:rsidR="0021221E">
          <w:rPr>
            <w:rFonts w:ascii="Times New Roman" w:hAnsi="Times New Roman"/>
            <w:noProof/>
            <w:webHidden/>
            <w:sz w:val="24"/>
          </w:rPr>
          <w:t>133</w:t>
        </w:r>
        <w:r w:rsidRPr="0021221E">
          <w:rPr>
            <w:rFonts w:ascii="Times New Roman" w:hAnsi="Times New Roman"/>
            <w:noProof/>
            <w:webHidden/>
            <w:sz w:val="24"/>
          </w:rPr>
          <w:fldChar w:fldCharType="end"/>
        </w:r>
      </w:hyperlink>
    </w:p>
    <w:p w14:paraId="62DFEB28" w14:textId="56A56FD7" w:rsidR="006262B4" w:rsidRPr="0021221E" w:rsidRDefault="006262B4" w:rsidP="006262B4">
      <w:pPr>
        <w:pStyle w:val="TOC2"/>
        <w:rPr>
          <w:bCs w:val="0"/>
          <w:noProof/>
          <w:lang w:val="en-US" w:eastAsia="ko-KR"/>
        </w:rPr>
      </w:pPr>
      <w:hyperlink w:anchor="_Toc239088044" w:history="1">
        <w:r w:rsidRPr="0021221E">
          <w:rPr>
            <w:rStyle w:val="Hyperlink"/>
            <w:noProof/>
          </w:rPr>
          <w:t>6.4.</w:t>
        </w:r>
        <w:r w:rsidRPr="0021221E">
          <w:rPr>
            <w:bCs w:val="0"/>
            <w:noProof/>
            <w:lang w:val="en-US" w:eastAsia="ko-KR"/>
          </w:rPr>
          <w:tab/>
        </w:r>
        <w:r w:rsidRPr="0021221E">
          <w:rPr>
            <w:rStyle w:val="Hyperlink"/>
            <w:noProof/>
          </w:rPr>
          <w:t>Засгийн газрын өрийн эрсдэл</w:t>
        </w:r>
        <w:r w:rsidRPr="0021221E">
          <w:rPr>
            <w:noProof/>
            <w:webHidden/>
          </w:rPr>
          <w:tab/>
        </w:r>
        <w:r w:rsidRPr="0021221E">
          <w:rPr>
            <w:noProof/>
            <w:webHidden/>
          </w:rPr>
          <w:fldChar w:fldCharType="begin"/>
        </w:r>
        <w:r w:rsidRPr="0021221E">
          <w:rPr>
            <w:noProof/>
            <w:webHidden/>
          </w:rPr>
          <w:instrText xml:space="preserve"> PAGEREF _Toc239088044 \h </w:instrText>
        </w:r>
        <w:r w:rsidRPr="0021221E">
          <w:rPr>
            <w:noProof/>
            <w:webHidden/>
          </w:rPr>
        </w:r>
        <w:r w:rsidRPr="0021221E">
          <w:rPr>
            <w:noProof/>
            <w:webHidden/>
          </w:rPr>
          <w:fldChar w:fldCharType="separate"/>
        </w:r>
        <w:r w:rsidR="0021221E">
          <w:rPr>
            <w:noProof/>
            <w:webHidden/>
          </w:rPr>
          <w:t>138</w:t>
        </w:r>
        <w:r w:rsidRPr="0021221E">
          <w:rPr>
            <w:noProof/>
            <w:webHidden/>
          </w:rPr>
          <w:fldChar w:fldCharType="end"/>
        </w:r>
      </w:hyperlink>
    </w:p>
    <w:p w14:paraId="434D5A83" w14:textId="296B8CE1" w:rsidR="006262B4" w:rsidRPr="0021221E" w:rsidRDefault="006262B4" w:rsidP="006262B4">
      <w:pPr>
        <w:pStyle w:val="TOC3"/>
        <w:tabs>
          <w:tab w:val="left" w:pos="1100"/>
          <w:tab w:val="right" w:leader="dot" w:pos="9628"/>
        </w:tabs>
        <w:spacing w:line="360" w:lineRule="auto"/>
        <w:rPr>
          <w:rFonts w:ascii="Times New Roman" w:hAnsi="Times New Roman"/>
          <w:noProof/>
          <w:sz w:val="24"/>
          <w:lang w:val="en-US" w:eastAsia="ko-KR"/>
        </w:rPr>
      </w:pPr>
      <w:hyperlink w:anchor="_Toc239088045" w:history="1">
        <w:r w:rsidRPr="0021221E">
          <w:rPr>
            <w:rStyle w:val="Hyperlink"/>
            <w:rFonts w:ascii="Times New Roman" w:hAnsi="Times New Roman"/>
            <w:bCs/>
            <w:noProof/>
            <w:sz w:val="24"/>
          </w:rPr>
          <w:t>6.4.1.</w:t>
        </w:r>
        <w:r w:rsidRPr="0021221E">
          <w:rPr>
            <w:rFonts w:ascii="Times New Roman" w:hAnsi="Times New Roman"/>
            <w:noProof/>
            <w:sz w:val="24"/>
            <w:lang w:val="en-US" w:eastAsia="ko-KR"/>
          </w:rPr>
          <w:tab/>
        </w:r>
        <w:r w:rsidRPr="0021221E">
          <w:rPr>
            <w:rStyle w:val="Hyperlink"/>
            <w:rFonts w:ascii="Times New Roman" w:hAnsi="Times New Roman"/>
            <w:noProof/>
            <w:sz w:val="24"/>
            <w:lang w:eastAsia="ja-JP"/>
          </w:rPr>
          <w:t xml:space="preserve">Засгийн газрын өрийн багцын </w:t>
        </w:r>
        <w:r w:rsidRPr="0021221E">
          <w:rPr>
            <w:rStyle w:val="Hyperlink"/>
            <w:rFonts w:ascii="Times New Roman" w:hAnsi="Times New Roman"/>
            <w:noProof/>
            <w:sz w:val="24"/>
          </w:rPr>
          <w:t>зардал, эрсдэлийн үзүүлэлтүүд</w:t>
        </w:r>
        <w:r w:rsidRPr="0021221E">
          <w:rPr>
            <w:rFonts w:ascii="Times New Roman" w:hAnsi="Times New Roman"/>
            <w:noProof/>
            <w:webHidden/>
            <w:sz w:val="24"/>
          </w:rPr>
          <w:tab/>
        </w:r>
        <w:r w:rsidRPr="0021221E">
          <w:rPr>
            <w:rFonts w:ascii="Times New Roman" w:hAnsi="Times New Roman"/>
            <w:noProof/>
            <w:webHidden/>
            <w:sz w:val="24"/>
          </w:rPr>
          <w:fldChar w:fldCharType="begin"/>
        </w:r>
        <w:r w:rsidRPr="0021221E">
          <w:rPr>
            <w:rFonts w:ascii="Times New Roman" w:hAnsi="Times New Roman"/>
            <w:noProof/>
            <w:webHidden/>
            <w:sz w:val="24"/>
          </w:rPr>
          <w:instrText xml:space="preserve"> PAGEREF _Toc239088045 \h </w:instrText>
        </w:r>
        <w:r w:rsidRPr="0021221E">
          <w:rPr>
            <w:rFonts w:ascii="Times New Roman" w:hAnsi="Times New Roman"/>
            <w:noProof/>
            <w:webHidden/>
            <w:sz w:val="24"/>
          </w:rPr>
        </w:r>
        <w:r w:rsidRPr="0021221E">
          <w:rPr>
            <w:rFonts w:ascii="Times New Roman" w:hAnsi="Times New Roman"/>
            <w:noProof/>
            <w:webHidden/>
            <w:sz w:val="24"/>
          </w:rPr>
          <w:fldChar w:fldCharType="separate"/>
        </w:r>
        <w:r w:rsidR="0021221E">
          <w:rPr>
            <w:rFonts w:ascii="Times New Roman" w:hAnsi="Times New Roman"/>
            <w:noProof/>
            <w:webHidden/>
            <w:sz w:val="24"/>
          </w:rPr>
          <w:t>138</w:t>
        </w:r>
        <w:r w:rsidRPr="0021221E">
          <w:rPr>
            <w:rFonts w:ascii="Times New Roman" w:hAnsi="Times New Roman"/>
            <w:noProof/>
            <w:webHidden/>
            <w:sz w:val="24"/>
          </w:rPr>
          <w:fldChar w:fldCharType="end"/>
        </w:r>
      </w:hyperlink>
    </w:p>
    <w:p w14:paraId="09962C89" w14:textId="3F6FD157" w:rsidR="006262B4" w:rsidRPr="0021221E" w:rsidRDefault="006262B4" w:rsidP="006262B4">
      <w:pPr>
        <w:pStyle w:val="TOC3"/>
        <w:tabs>
          <w:tab w:val="left" w:pos="1100"/>
          <w:tab w:val="right" w:leader="dot" w:pos="9628"/>
        </w:tabs>
        <w:spacing w:line="360" w:lineRule="auto"/>
        <w:rPr>
          <w:rFonts w:ascii="Times New Roman" w:hAnsi="Times New Roman"/>
          <w:noProof/>
          <w:sz w:val="24"/>
          <w:lang w:val="en-US" w:eastAsia="ko-KR"/>
        </w:rPr>
      </w:pPr>
      <w:hyperlink w:anchor="_Toc239088046" w:history="1">
        <w:r w:rsidRPr="0021221E">
          <w:rPr>
            <w:rStyle w:val="Hyperlink"/>
            <w:rFonts w:ascii="Times New Roman" w:hAnsi="Times New Roman"/>
            <w:bCs/>
            <w:noProof/>
            <w:sz w:val="24"/>
          </w:rPr>
          <w:t>6.4.2.</w:t>
        </w:r>
        <w:r w:rsidRPr="0021221E">
          <w:rPr>
            <w:rFonts w:ascii="Times New Roman" w:hAnsi="Times New Roman"/>
            <w:noProof/>
            <w:sz w:val="24"/>
            <w:lang w:val="en-US" w:eastAsia="ko-KR"/>
          </w:rPr>
          <w:tab/>
        </w:r>
        <w:r w:rsidRPr="0021221E">
          <w:rPr>
            <w:rStyle w:val="Hyperlink"/>
            <w:rFonts w:ascii="Times New Roman" w:hAnsi="Times New Roman"/>
            <w:noProof/>
            <w:sz w:val="24"/>
            <w:lang w:eastAsia="ja-JP"/>
          </w:rPr>
          <w:t>Өрийн</w:t>
        </w:r>
        <w:r w:rsidRPr="0021221E">
          <w:rPr>
            <w:rStyle w:val="Hyperlink"/>
            <w:rFonts w:ascii="Times New Roman" w:hAnsi="Times New Roman"/>
            <w:noProof/>
            <w:sz w:val="24"/>
          </w:rPr>
          <w:t xml:space="preserve"> тогтвортой байдлын шинжилгээ</w:t>
        </w:r>
        <w:r w:rsidRPr="0021221E">
          <w:rPr>
            <w:rFonts w:ascii="Times New Roman" w:hAnsi="Times New Roman"/>
            <w:noProof/>
            <w:webHidden/>
            <w:sz w:val="24"/>
          </w:rPr>
          <w:tab/>
        </w:r>
        <w:r w:rsidRPr="0021221E">
          <w:rPr>
            <w:rFonts w:ascii="Times New Roman" w:hAnsi="Times New Roman"/>
            <w:noProof/>
            <w:webHidden/>
            <w:sz w:val="24"/>
          </w:rPr>
          <w:fldChar w:fldCharType="begin"/>
        </w:r>
        <w:r w:rsidRPr="0021221E">
          <w:rPr>
            <w:rFonts w:ascii="Times New Roman" w:hAnsi="Times New Roman"/>
            <w:noProof/>
            <w:webHidden/>
            <w:sz w:val="24"/>
          </w:rPr>
          <w:instrText xml:space="preserve"> PAGEREF _Toc239088046 \h </w:instrText>
        </w:r>
        <w:r w:rsidRPr="0021221E">
          <w:rPr>
            <w:rFonts w:ascii="Times New Roman" w:hAnsi="Times New Roman"/>
            <w:noProof/>
            <w:webHidden/>
            <w:sz w:val="24"/>
          </w:rPr>
        </w:r>
        <w:r w:rsidRPr="0021221E">
          <w:rPr>
            <w:rFonts w:ascii="Times New Roman" w:hAnsi="Times New Roman"/>
            <w:noProof/>
            <w:webHidden/>
            <w:sz w:val="24"/>
          </w:rPr>
          <w:fldChar w:fldCharType="separate"/>
        </w:r>
        <w:r w:rsidR="0021221E">
          <w:rPr>
            <w:rFonts w:ascii="Times New Roman" w:hAnsi="Times New Roman"/>
            <w:noProof/>
            <w:webHidden/>
            <w:sz w:val="24"/>
          </w:rPr>
          <w:t>140</w:t>
        </w:r>
        <w:r w:rsidRPr="0021221E">
          <w:rPr>
            <w:rFonts w:ascii="Times New Roman" w:hAnsi="Times New Roman"/>
            <w:noProof/>
            <w:webHidden/>
            <w:sz w:val="24"/>
          </w:rPr>
          <w:fldChar w:fldCharType="end"/>
        </w:r>
      </w:hyperlink>
    </w:p>
    <w:p w14:paraId="6137282F" w14:textId="17C52647" w:rsidR="006262B4" w:rsidRPr="0021221E" w:rsidRDefault="006262B4" w:rsidP="006262B4">
      <w:pPr>
        <w:pStyle w:val="TOC2"/>
        <w:rPr>
          <w:bCs w:val="0"/>
          <w:noProof/>
          <w:lang w:val="en-US" w:eastAsia="ko-KR"/>
        </w:rPr>
      </w:pPr>
      <w:hyperlink w:anchor="_Toc239088047" w:history="1">
        <w:r w:rsidRPr="0021221E">
          <w:rPr>
            <w:rStyle w:val="Hyperlink"/>
            <w:noProof/>
          </w:rPr>
          <w:t>6.5.</w:t>
        </w:r>
        <w:r w:rsidRPr="0021221E">
          <w:rPr>
            <w:bCs w:val="0"/>
            <w:noProof/>
            <w:lang w:val="en-US" w:eastAsia="ko-KR"/>
          </w:rPr>
          <w:tab/>
        </w:r>
        <w:r w:rsidRPr="0021221E">
          <w:rPr>
            <w:rStyle w:val="Hyperlink"/>
            <w:noProof/>
          </w:rPr>
          <w:t>Уур амьсгалын эрсдэл</w:t>
        </w:r>
        <w:r w:rsidRPr="0021221E">
          <w:rPr>
            <w:noProof/>
            <w:webHidden/>
          </w:rPr>
          <w:tab/>
        </w:r>
        <w:r w:rsidRPr="0021221E">
          <w:rPr>
            <w:noProof/>
            <w:webHidden/>
          </w:rPr>
          <w:fldChar w:fldCharType="begin"/>
        </w:r>
        <w:r w:rsidRPr="0021221E">
          <w:rPr>
            <w:noProof/>
            <w:webHidden/>
          </w:rPr>
          <w:instrText xml:space="preserve"> PAGEREF _Toc239088047 \h </w:instrText>
        </w:r>
        <w:r w:rsidRPr="0021221E">
          <w:rPr>
            <w:noProof/>
            <w:webHidden/>
          </w:rPr>
        </w:r>
        <w:r w:rsidRPr="0021221E">
          <w:rPr>
            <w:noProof/>
            <w:webHidden/>
          </w:rPr>
          <w:fldChar w:fldCharType="separate"/>
        </w:r>
        <w:r w:rsidR="0021221E">
          <w:rPr>
            <w:noProof/>
            <w:webHidden/>
          </w:rPr>
          <w:t>144</w:t>
        </w:r>
        <w:r w:rsidRPr="0021221E">
          <w:rPr>
            <w:noProof/>
            <w:webHidden/>
          </w:rPr>
          <w:fldChar w:fldCharType="end"/>
        </w:r>
      </w:hyperlink>
    </w:p>
    <w:p w14:paraId="1C0D778E" w14:textId="7A77182F" w:rsidR="006262B4" w:rsidRPr="0021221E" w:rsidRDefault="006262B4" w:rsidP="006262B4">
      <w:pPr>
        <w:pStyle w:val="TOC2"/>
        <w:rPr>
          <w:bCs w:val="0"/>
          <w:noProof/>
          <w:lang w:val="en-US" w:eastAsia="ko-KR"/>
        </w:rPr>
      </w:pPr>
      <w:hyperlink w:anchor="_Toc239088048" w:history="1">
        <w:r w:rsidRPr="0021221E">
          <w:rPr>
            <w:rStyle w:val="Hyperlink"/>
            <w:noProof/>
          </w:rPr>
          <w:t>6.6.</w:t>
        </w:r>
        <w:r w:rsidRPr="0021221E">
          <w:rPr>
            <w:bCs w:val="0"/>
            <w:noProof/>
            <w:lang w:val="en-US" w:eastAsia="ko-KR"/>
          </w:rPr>
          <w:tab/>
        </w:r>
        <w:r w:rsidRPr="0021221E">
          <w:rPr>
            <w:rStyle w:val="Hyperlink"/>
            <w:noProof/>
          </w:rPr>
          <w:t>Дүгнэлт</w:t>
        </w:r>
        <w:r w:rsidRPr="0021221E">
          <w:rPr>
            <w:noProof/>
            <w:webHidden/>
          </w:rPr>
          <w:tab/>
        </w:r>
        <w:r w:rsidRPr="0021221E">
          <w:rPr>
            <w:noProof/>
            <w:webHidden/>
          </w:rPr>
          <w:fldChar w:fldCharType="begin"/>
        </w:r>
        <w:r w:rsidRPr="0021221E">
          <w:rPr>
            <w:noProof/>
            <w:webHidden/>
          </w:rPr>
          <w:instrText xml:space="preserve"> PAGEREF _Toc239088048 \h </w:instrText>
        </w:r>
        <w:r w:rsidRPr="0021221E">
          <w:rPr>
            <w:noProof/>
            <w:webHidden/>
          </w:rPr>
        </w:r>
        <w:r w:rsidRPr="0021221E">
          <w:rPr>
            <w:noProof/>
            <w:webHidden/>
          </w:rPr>
          <w:fldChar w:fldCharType="separate"/>
        </w:r>
        <w:r w:rsidR="0021221E">
          <w:rPr>
            <w:noProof/>
            <w:webHidden/>
          </w:rPr>
          <w:t>147</w:t>
        </w:r>
        <w:r w:rsidRPr="0021221E">
          <w:rPr>
            <w:noProof/>
            <w:webHidden/>
          </w:rPr>
          <w:fldChar w:fldCharType="end"/>
        </w:r>
      </w:hyperlink>
    </w:p>
    <w:p w14:paraId="4BB04C51" w14:textId="6580ABFE" w:rsidR="006262B4" w:rsidRPr="0021221E" w:rsidRDefault="006262B4" w:rsidP="006262B4">
      <w:pPr>
        <w:pStyle w:val="TOC1"/>
        <w:rPr>
          <w:rFonts w:eastAsiaTheme="minorEastAsia"/>
          <w:b w:val="0"/>
          <w:bCs w:val="0"/>
          <w:caps w:val="0"/>
          <w:lang w:val="en-US" w:eastAsia="ko-KR"/>
        </w:rPr>
      </w:pPr>
      <w:hyperlink w:anchor="_Toc239088049" w:history="1">
        <w:r w:rsidRPr="0021221E">
          <w:rPr>
            <w:rStyle w:val="Hyperlink"/>
          </w:rPr>
          <w:t>VII БҮЛЭГ: ХАВСРАЛТ</w:t>
        </w:r>
        <w:r w:rsidRPr="0021221E">
          <w:rPr>
            <w:webHidden/>
          </w:rPr>
          <w:tab/>
        </w:r>
        <w:r w:rsidRPr="0021221E">
          <w:rPr>
            <w:webHidden/>
          </w:rPr>
          <w:fldChar w:fldCharType="begin"/>
        </w:r>
        <w:r w:rsidRPr="0021221E">
          <w:rPr>
            <w:webHidden/>
          </w:rPr>
          <w:instrText xml:space="preserve"> PAGEREF _Toc239088049 \h </w:instrText>
        </w:r>
        <w:r w:rsidRPr="0021221E">
          <w:rPr>
            <w:webHidden/>
          </w:rPr>
        </w:r>
        <w:r w:rsidRPr="0021221E">
          <w:rPr>
            <w:webHidden/>
          </w:rPr>
          <w:fldChar w:fldCharType="separate"/>
        </w:r>
        <w:r w:rsidR="0021221E">
          <w:rPr>
            <w:webHidden/>
          </w:rPr>
          <w:t>150</w:t>
        </w:r>
        <w:r w:rsidRPr="0021221E">
          <w:rPr>
            <w:webHidden/>
          </w:rPr>
          <w:fldChar w:fldCharType="end"/>
        </w:r>
      </w:hyperlink>
    </w:p>
    <w:p w14:paraId="456C8F13" w14:textId="548261D0" w:rsidR="006262B4" w:rsidRPr="0021221E" w:rsidRDefault="006262B4" w:rsidP="006262B4">
      <w:pPr>
        <w:pStyle w:val="TOC2"/>
        <w:rPr>
          <w:bCs w:val="0"/>
          <w:noProof/>
          <w:lang w:val="en-US" w:eastAsia="ko-KR"/>
        </w:rPr>
      </w:pPr>
      <w:hyperlink w:anchor="_Toc239088055" w:history="1">
        <w:r w:rsidRPr="0021221E">
          <w:rPr>
            <w:rStyle w:val="Hyperlink"/>
            <w:noProof/>
          </w:rPr>
          <w:t>7.1.</w:t>
        </w:r>
        <w:r w:rsidRPr="0021221E">
          <w:rPr>
            <w:bCs w:val="0"/>
            <w:noProof/>
            <w:lang w:val="en-US" w:eastAsia="ko-KR"/>
          </w:rPr>
          <w:tab/>
        </w:r>
        <w:r w:rsidRPr="0021221E">
          <w:rPr>
            <w:rStyle w:val="Hyperlink"/>
            <w:noProof/>
          </w:rPr>
          <w:t>Монгол Улсын 2027 оны төсвийн тухай хуулийн төслийн тайлбар</w:t>
        </w:r>
        <w:r w:rsidRPr="0021221E">
          <w:rPr>
            <w:noProof/>
            <w:webHidden/>
          </w:rPr>
          <w:tab/>
        </w:r>
        <w:r w:rsidRPr="0021221E">
          <w:rPr>
            <w:noProof/>
            <w:webHidden/>
          </w:rPr>
          <w:fldChar w:fldCharType="begin"/>
        </w:r>
        <w:r w:rsidRPr="0021221E">
          <w:rPr>
            <w:noProof/>
            <w:webHidden/>
          </w:rPr>
          <w:instrText xml:space="preserve"> PAGEREF _Toc239088055 \h </w:instrText>
        </w:r>
        <w:r w:rsidRPr="0021221E">
          <w:rPr>
            <w:noProof/>
            <w:webHidden/>
          </w:rPr>
        </w:r>
        <w:r w:rsidRPr="0021221E">
          <w:rPr>
            <w:noProof/>
            <w:webHidden/>
          </w:rPr>
          <w:fldChar w:fldCharType="separate"/>
        </w:r>
        <w:r w:rsidR="0021221E">
          <w:rPr>
            <w:noProof/>
            <w:webHidden/>
          </w:rPr>
          <w:t>150</w:t>
        </w:r>
        <w:r w:rsidRPr="0021221E">
          <w:rPr>
            <w:noProof/>
            <w:webHidden/>
          </w:rPr>
          <w:fldChar w:fldCharType="end"/>
        </w:r>
      </w:hyperlink>
    </w:p>
    <w:p w14:paraId="70B9A8F6" w14:textId="7F740856" w:rsidR="006262B4" w:rsidRPr="0021221E" w:rsidRDefault="006262B4" w:rsidP="006262B4">
      <w:pPr>
        <w:pStyle w:val="TOC2"/>
        <w:rPr>
          <w:bCs w:val="0"/>
          <w:noProof/>
          <w:lang w:val="en-US" w:eastAsia="ko-KR"/>
        </w:rPr>
      </w:pPr>
      <w:hyperlink w:anchor="_Toc239088056" w:history="1">
        <w:r w:rsidRPr="0021221E">
          <w:rPr>
            <w:rStyle w:val="Hyperlink"/>
            <w:noProof/>
          </w:rPr>
          <w:t>7.2.</w:t>
        </w:r>
        <w:r w:rsidRPr="0021221E">
          <w:rPr>
            <w:bCs w:val="0"/>
            <w:noProof/>
            <w:lang w:val="en-US" w:eastAsia="ko-KR"/>
          </w:rPr>
          <w:tab/>
        </w:r>
        <w:r w:rsidRPr="0021221E">
          <w:rPr>
            <w:rStyle w:val="Hyperlink"/>
            <w:noProof/>
          </w:rPr>
          <w:t>Хамт өргөн мэдүүлсэн хууль тогтоомжийн төсөл</w:t>
        </w:r>
        <w:r w:rsidRPr="0021221E">
          <w:rPr>
            <w:noProof/>
            <w:webHidden/>
          </w:rPr>
          <w:tab/>
        </w:r>
        <w:r w:rsidRPr="0021221E">
          <w:rPr>
            <w:noProof/>
            <w:webHidden/>
          </w:rPr>
          <w:fldChar w:fldCharType="begin"/>
        </w:r>
        <w:r w:rsidRPr="0021221E">
          <w:rPr>
            <w:noProof/>
            <w:webHidden/>
          </w:rPr>
          <w:instrText xml:space="preserve"> PAGEREF _Toc239088056 \h </w:instrText>
        </w:r>
        <w:r w:rsidRPr="0021221E">
          <w:rPr>
            <w:noProof/>
            <w:webHidden/>
          </w:rPr>
        </w:r>
        <w:r w:rsidRPr="0021221E">
          <w:rPr>
            <w:noProof/>
            <w:webHidden/>
          </w:rPr>
          <w:fldChar w:fldCharType="separate"/>
        </w:r>
        <w:r w:rsidR="0021221E">
          <w:rPr>
            <w:noProof/>
            <w:webHidden/>
          </w:rPr>
          <w:t>151</w:t>
        </w:r>
        <w:r w:rsidRPr="0021221E">
          <w:rPr>
            <w:noProof/>
            <w:webHidden/>
          </w:rPr>
          <w:fldChar w:fldCharType="end"/>
        </w:r>
      </w:hyperlink>
    </w:p>
    <w:p w14:paraId="1D93D623" w14:textId="7BD86D29" w:rsidR="006262B4" w:rsidRPr="0021221E" w:rsidRDefault="006262B4" w:rsidP="006262B4">
      <w:pPr>
        <w:pStyle w:val="TOC2"/>
        <w:rPr>
          <w:bCs w:val="0"/>
          <w:noProof/>
          <w:lang w:val="en-US" w:eastAsia="ko-KR"/>
        </w:rPr>
      </w:pPr>
      <w:hyperlink w:anchor="_Toc239088057" w:history="1">
        <w:r w:rsidRPr="0021221E">
          <w:rPr>
            <w:rStyle w:val="Hyperlink"/>
            <w:noProof/>
            <w:lang w:val="ru-RU"/>
          </w:rPr>
          <w:t>7.3.</w:t>
        </w:r>
        <w:r w:rsidRPr="0021221E">
          <w:rPr>
            <w:bCs w:val="0"/>
            <w:noProof/>
            <w:lang w:val="en-US" w:eastAsia="ko-KR"/>
          </w:rPr>
          <w:tab/>
        </w:r>
        <w:r w:rsidRPr="0021221E">
          <w:rPr>
            <w:rStyle w:val="Hyperlink"/>
            <w:noProof/>
            <w:lang w:val="ru-RU"/>
          </w:rPr>
          <w:t>Гадаад зээл, тусламжийн хөрөнгөөр хэрэгжүүлэх төсөл, арга хэмжээний жагсаалт</w:t>
        </w:r>
        <w:r w:rsidRPr="0021221E">
          <w:rPr>
            <w:noProof/>
            <w:webHidden/>
          </w:rPr>
          <w:tab/>
        </w:r>
        <w:r w:rsidRPr="0021221E">
          <w:rPr>
            <w:noProof/>
            <w:webHidden/>
          </w:rPr>
          <w:fldChar w:fldCharType="begin"/>
        </w:r>
        <w:r w:rsidRPr="0021221E">
          <w:rPr>
            <w:noProof/>
            <w:webHidden/>
          </w:rPr>
          <w:instrText xml:space="preserve"> PAGEREF _Toc239088057 \h </w:instrText>
        </w:r>
        <w:r w:rsidRPr="0021221E">
          <w:rPr>
            <w:noProof/>
            <w:webHidden/>
          </w:rPr>
        </w:r>
        <w:r w:rsidRPr="0021221E">
          <w:rPr>
            <w:noProof/>
            <w:webHidden/>
          </w:rPr>
          <w:fldChar w:fldCharType="separate"/>
        </w:r>
        <w:r w:rsidR="0021221E">
          <w:rPr>
            <w:noProof/>
            <w:webHidden/>
          </w:rPr>
          <w:t>152</w:t>
        </w:r>
        <w:r w:rsidRPr="0021221E">
          <w:rPr>
            <w:noProof/>
            <w:webHidden/>
          </w:rPr>
          <w:fldChar w:fldCharType="end"/>
        </w:r>
      </w:hyperlink>
    </w:p>
    <w:p w14:paraId="4B8ABE6D" w14:textId="1F1ACBBA" w:rsidR="006262B4" w:rsidRPr="0021221E" w:rsidRDefault="006262B4" w:rsidP="006262B4">
      <w:pPr>
        <w:pStyle w:val="TOC2"/>
        <w:rPr>
          <w:bCs w:val="0"/>
          <w:noProof/>
          <w:lang w:val="en-US" w:eastAsia="ko-KR"/>
        </w:rPr>
      </w:pPr>
      <w:hyperlink w:anchor="_Toc239088058" w:history="1">
        <w:r w:rsidRPr="0021221E">
          <w:rPr>
            <w:rStyle w:val="Hyperlink"/>
            <w:noProof/>
          </w:rPr>
          <w:t>7.4.</w:t>
        </w:r>
        <w:r w:rsidRPr="0021221E">
          <w:rPr>
            <w:bCs w:val="0"/>
            <w:noProof/>
            <w:lang w:val="en-US" w:eastAsia="ko-KR"/>
          </w:rPr>
          <w:tab/>
        </w:r>
        <w:r w:rsidRPr="0021221E">
          <w:rPr>
            <w:rStyle w:val="Hyperlink"/>
            <w:noProof/>
          </w:rPr>
          <w:t>Санхүүжилтийг нь зогсоох болон багасгах хөтөлбөр, арга хэмжээний жагсаалт, түүний төсөвт үзүүлэх нөлөөлөл, тайлбар</w:t>
        </w:r>
        <w:r w:rsidRPr="0021221E">
          <w:rPr>
            <w:noProof/>
            <w:webHidden/>
          </w:rPr>
          <w:tab/>
        </w:r>
        <w:r w:rsidRPr="0021221E">
          <w:rPr>
            <w:noProof/>
            <w:webHidden/>
          </w:rPr>
          <w:fldChar w:fldCharType="begin"/>
        </w:r>
        <w:r w:rsidRPr="0021221E">
          <w:rPr>
            <w:noProof/>
            <w:webHidden/>
          </w:rPr>
          <w:instrText xml:space="preserve"> PAGEREF _Toc239088058 \h </w:instrText>
        </w:r>
        <w:r w:rsidRPr="0021221E">
          <w:rPr>
            <w:noProof/>
            <w:webHidden/>
          </w:rPr>
        </w:r>
        <w:r w:rsidRPr="0021221E">
          <w:rPr>
            <w:noProof/>
            <w:webHidden/>
          </w:rPr>
          <w:fldChar w:fldCharType="separate"/>
        </w:r>
        <w:r w:rsidR="0021221E">
          <w:rPr>
            <w:noProof/>
            <w:webHidden/>
          </w:rPr>
          <w:t>156</w:t>
        </w:r>
        <w:r w:rsidRPr="0021221E">
          <w:rPr>
            <w:noProof/>
            <w:webHidden/>
          </w:rPr>
          <w:fldChar w:fldCharType="end"/>
        </w:r>
      </w:hyperlink>
    </w:p>
    <w:p w14:paraId="24B840E7" w14:textId="2B3DDD3A" w:rsidR="006262B4" w:rsidRPr="0021221E" w:rsidRDefault="006262B4" w:rsidP="006262B4">
      <w:pPr>
        <w:pStyle w:val="TOC2"/>
        <w:rPr>
          <w:bCs w:val="0"/>
          <w:noProof/>
          <w:lang w:val="en-US" w:eastAsia="ko-KR"/>
        </w:rPr>
      </w:pPr>
      <w:hyperlink w:anchor="_Toc239088059" w:history="1">
        <w:r w:rsidRPr="0021221E">
          <w:rPr>
            <w:rStyle w:val="Hyperlink"/>
            <w:noProof/>
          </w:rPr>
          <w:t>7.5.</w:t>
        </w:r>
        <w:r w:rsidRPr="0021221E">
          <w:rPr>
            <w:bCs w:val="0"/>
            <w:noProof/>
            <w:lang w:val="en-US" w:eastAsia="ko-KR"/>
          </w:rPr>
          <w:tab/>
        </w:r>
        <w:r w:rsidRPr="0021221E">
          <w:rPr>
            <w:rStyle w:val="Hyperlink"/>
            <w:noProof/>
          </w:rPr>
          <w:t>Сангийн үлдэгдлүүд</w:t>
        </w:r>
        <w:r w:rsidRPr="0021221E">
          <w:rPr>
            <w:noProof/>
            <w:webHidden/>
          </w:rPr>
          <w:tab/>
        </w:r>
        <w:r w:rsidRPr="0021221E">
          <w:rPr>
            <w:noProof/>
            <w:webHidden/>
          </w:rPr>
          <w:fldChar w:fldCharType="begin"/>
        </w:r>
        <w:r w:rsidRPr="0021221E">
          <w:rPr>
            <w:noProof/>
            <w:webHidden/>
          </w:rPr>
          <w:instrText xml:space="preserve"> PAGEREF _Toc239088059 \h </w:instrText>
        </w:r>
        <w:r w:rsidRPr="0021221E">
          <w:rPr>
            <w:noProof/>
            <w:webHidden/>
          </w:rPr>
        </w:r>
        <w:r w:rsidRPr="0021221E">
          <w:rPr>
            <w:noProof/>
            <w:webHidden/>
          </w:rPr>
          <w:fldChar w:fldCharType="separate"/>
        </w:r>
        <w:r w:rsidR="0021221E">
          <w:rPr>
            <w:noProof/>
            <w:webHidden/>
          </w:rPr>
          <w:t>158</w:t>
        </w:r>
        <w:r w:rsidRPr="0021221E">
          <w:rPr>
            <w:noProof/>
            <w:webHidden/>
          </w:rPr>
          <w:fldChar w:fldCharType="end"/>
        </w:r>
      </w:hyperlink>
    </w:p>
    <w:p w14:paraId="4B9EA792" w14:textId="23F5E8F4" w:rsidR="006262B4" w:rsidRPr="0021221E" w:rsidRDefault="006262B4" w:rsidP="006262B4">
      <w:pPr>
        <w:pStyle w:val="TOC2"/>
        <w:rPr>
          <w:rFonts w:asciiTheme="minorHAnsi" w:hAnsiTheme="minorHAnsi" w:cstheme="minorBidi"/>
          <w:bCs w:val="0"/>
          <w:noProof/>
          <w:lang w:val="en-US" w:eastAsia="ko-KR"/>
        </w:rPr>
      </w:pPr>
      <w:hyperlink w:anchor="_Toc239088060" w:history="1">
        <w:r w:rsidRPr="0021221E">
          <w:rPr>
            <w:rStyle w:val="Hyperlink"/>
            <w:noProof/>
          </w:rPr>
          <w:t>7.6.</w:t>
        </w:r>
        <w:r w:rsidRPr="0021221E">
          <w:rPr>
            <w:bCs w:val="0"/>
            <w:noProof/>
            <w:lang w:val="en-US" w:eastAsia="ko-KR"/>
          </w:rPr>
          <w:tab/>
        </w:r>
        <w:r w:rsidRPr="0021221E">
          <w:rPr>
            <w:rStyle w:val="Hyperlink"/>
            <w:noProof/>
          </w:rPr>
          <w:t>Олон нийтийн хэлэлцүүлэг</w:t>
        </w:r>
        <w:r w:rsidRPr="0021221E">
          <w:rPr>
            <w:noProof/>
            <w:webHidden/>
          </w:rPr>
          <w:tab/>
        </w:r>
        <w:r w:rsidRPr="0021221E">
          <w:rPr>
            <w:noProof/>
            <w:webHidden/>
          </w:rPr>
          <w:fldChar w:fldCharType="begin"/>
        </w:r>
        <w:r w:rsidRPr="0021221E">
          <w:rPr>
            <w:noProof/>
            <w:webHidden/>
          </w:rPr>
          <w:instrText xml:space="preserve"> PAGEREF _Toc239088060 \h </w:instrText>
        </w:r>
        <w:r w:rsidRPr="0021221E">
          <w:rPr>
            <w:noProof/>
            <w:webHidden/>
          </w:rPr>
        </w:r>
        <w:r w:rsidRPr="0021221E">
          <w:rPr>
            <w:noProof/>
            <w:webHidden/>
          </w:rPr>
          <w:fldChar w:fldCharType="separate"/>
        </w:r>
        <w:r w:rsidR="0021221E">
          <w:rPr>
            <w:noProof/>
            <w:webHidden/>
          </w:rPr>
          <w:t>159</w:t>
        </w:r>
        <w:r w:rsidRPr="0021221E">
          <w:rPr>
            <w:noProof/>
            <w:webHidden/>
          </w:rPr>
          <w:fldChar w:fldCharType="end"/>
        </w:r>
      </w:hyperlink>
    </w:p>
    <w:p w14:paraId="7F1CCA8A" w14:textId="208F7B16" w:rsidR="00E6046F" w:rsidRPr="0021221E" w:rsidRDefault="000C4433" w:rsidP="00B71CA5">
      <w:pPr>
        <w:spacing w:after="0" w:line="276" w:lineRule="auto"/>
        <w:rPr>
          <w:rFonts w:ascii="Times New Roman" w:eastAsiaTheme="majorEastAsia" w:hAnsi="Times New Roman" w:cs="Times New Roman"/>
          <w:b/>
          <w:color w:val="000000" w:themeColor="text1"/>
          <w:kern w:val="0"/>
          <w:sz w:val="32"/>
          <w:szCs w:val="32"/>
          <w14:ligatures w14:val="none"/>
        </w:rPr>
      </w:pPr>
      <w:r w:rsidRPr="0021221E">
        <w:rPr>
          <w:rFonts w:ascii="Times New Roman" w:hAnsi="Times New Roman" w:cs="Times New Roman"/>
          <w:caps/>
          <w:sz w:val="24"/>
          <w:szCs w:val="24"/>
        </w:rPr>
        <w:fldChar w:fldCharType="end"/>
      </w:r>
      <w:r w:rsidR="008B70B0" w:rsidRPr="0021221E">
        <w:rPr>
          <w:rFonts w:ascii="Times New Roman" w:hAnsi="Times New Roman" w:cs="Times New Roman"/>
          <w:sz w:val="24"/>
          <w:szCs w:val="24"/>
        </w:rPr>
        <w:br w:type="page"/>
      </w:r>
      <w:r w:rsidR="00E6046F" w:rsidRPr="0021221E">
        <w:rPr>
          <w:rFonts w:ascii="Times New Roman" w:eastAsiaTheme="majorEastAsia" w:hAnsi="Times New Roman" w:cs="Times New Roman"/>
          <w:b/>
          <w:color w:val="002060"/>
          <w:kern w:val="0"/>
          <w:sz w:val="32"/>
          <w:szCs w:val="32"/>
          <w14:ligatures w14:val="none"/>
        </w:rPr>
        <w:lastRenderedPageBreak/>
        <w:t>ХҮСНЭГТ</w:t>
      </w:r>
    </w:p>
    <w:p w14:paraId="50B2D7B3" w14:textId="77777777" w:rsidR="00B210D4" w:rsidRPr="0021221E" w:rsidRDefault="00B210D4" w:rsidP="00B71CA5">
      <w:pPr>
        <w:spacing w:after="0" w:line="276" w:lineRule="auto"/>
        <w:rPr>
          <w:rFonts w:ascii="Times New Roman" w:hAnsi="Times New Roman" w:cs="Times New Roman"/>
        </w:rPr>
      </w:pPr>
    </w:p>
    <w:p w14:paraId="281C2E9A" w14:textId="7BAC802F" w:rsidR="006262B4" w:rsidRPr="0021221E" w:rsidRDefault="00981E0C">
      <w:pPr>
        <w:pStyle w:val="TableofFigures"/>
        <w:tabs>
          <w:tab w:val="right" w:leader="dot" w:pos="9628"/>
        </w:tabs>
        <w:rPr>
          <w:rFonts w:asciiTheme="minorHAnsi" w:hAnsiTheme="minorHAnsi"/>
          <w:i/>
          <w:noProof/>
          <w:sz w:val="24"/>
          <w:szCs w:val="24"/>
          <w:lang w:val="en-US" w:eastAsia="ko-KR"/>
        </w:rPr>
      </w:pPr>
      <w:r w:rsidRPr="0021221E">
        <w:rPr>
          <w:rFonts w:cs="Times New Roman"/>
          <w:i/>
          <w:color w:val="000000" w:themeColor="text1"/>
        </w:rPr>
        <w:fldChar w:fldCharType="begin"/>
      </w:r>
      <w:r w:rsidRPr="0021221E">
        <w:rPr>
          <w:rFonts w:cs="Times New Roman"/>
          <w:i/>
          <w:color w:val="000000" w:themeColor="text1"/>
        </w:rPr>
        <w:instrText xml:space="preserve"> TOC \h \z \c "Хүснэгт" </w:instrText>
      </w:r>
      <w:r w:rsidRPr="0021221E">
        <w:rPr>
          <w:rFonts w:cs="Times New Roman"/>
          <w:i/>
          <w:color w:val="000000" w:themeColor="text1"/>
        </w:rPr>
        <w:fldChar w:fldCharType="separate"/>
      </w:r>
      <w:hyperlink w:anchor="_Toc239088115" w:history="1">
        <w:r w:rsidR="006262B4" w:rsidRPr="0021221E">
          <w:rPr>
            <w:rStyle w:val="Hyperlink"/>
            <w:rFonts w:eastAsia="SimSun" w:cs="Times New Roman"/>
            <w:i/>
            <w:noProof/>
          </w:rPr>
          <w:t>Хүснэгт 1. ДНБ-ий өсөлтийн бүтэц, салбаруудаар (хувь)</w:t>
        </w:r>
        <w:r w:rsidR="006262B4" w:rsidRPr="0021221E">
          <w:rPr>
            <w:i/>
            <w:noProof/>
            <w:webHidden/>
          </w:rPr>
          <w:tab/>
        </w:r>
        <w:r w:rsidR="006262B4" w:rsidRPr="0021221E">
          <w:rPr>
            <w:i/>
            <w:noProof/>
            <w:webHidden/>
          </w:rPr>
          <w:fldChar w:fldCharType="begin"/>
        </w:r>
        <w:r w:rsidR="006262B4" w:rsidRPr="0021221E">
          <w:rPr>
            <w:i/>
            <w:noProof/>
            <w:webHidden/>
          </w:rPr>
          <w:instrText xml:space="preserve"> PAGEREF _Toc239088115 \h </w:instrText>
        </w:r>
        <w:r w:rsidR="006262B4" w:rsidRPr="0021221E">
          <w:rPr>
            <w:i/>
            <w:noProof/>
            <w:webHidden/>
          </w:rPr>
        </w:r>
        <w:r w:rsidR="006262B4" w:rsidRPr="0021221E">
          <w:rPr>
            <w:i/>
            <w:noProof/>
            <w:webHidden/>
          </w:rPr>
          <w:fldChar w:fldCharType="separate"/>
        </w:r>
        <w:r w:rsidR="0021221E">
          <w:rPr>
            <w:i/>
            <w:noProof/>
            <w:webHidden/>
          </w:rPr>
          <w:t>18</w:t>
        </w:r>
        <w:r w:rsidR="006262B4" w:rsidRPr="0021221E">
          <w:rPr>
            <w:i/>
            <w:noProof/>
            <w:webHidden/>
          </w:rPr>
          <w:fldChar w:fldCharType="end"/>
        </w:r>
      </w:hyperlink>
    </w:p>
    <w:p w14:paraId="5C34976B" w14:textId="6022D244"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16" w:history="1">
        <w:r w:rsidRPr="0021221E">
          <w:rPr>
            <w:rStyle w:val="Hyperlink"/>
            <w:rFonts w:cs="Times New Roman"/>
            <w:i/>
            <w:noProof/>
          </w:rPr>
          <w:t>Хүснэгт 2. 2026 оны эхний 7 сарын нэгдсэн төсвийн орлогын гүйцэтгэл (тэрбум төгрөг)</w:t>
        </w:r>
        <w:r w:rsidRPr="0021221E">
          <w:rPr>
            <w:i/>
            <w:noProof/>
            <w:webHidden/>
          </w:rPr>
          <w:tab/>
        </w:r>
        <w:r w:rsidRPr="0021221E">
          <w:rPr>
            <w:i/>
            <w:noProof/>
            <w:webHidden/>
          </w:rPr>
          <w:fldChar w:fldCharType="begin"/>
        </w:r>
        <w:r w:rsidRPr="0021221E">
          <w:rPr>
            <w:i/>
            <w:noProof/>
            <w:webHidden/>
          </w:rPr>
          <w:instrText xml:space="preserve"> PAGEREF _Toc239088116 \h </w:instrText>
        </w:r>
        <w:r w:rsidRPr="0021221E">
          <w:rPr>
            <w:i/>
            <w:noProof/>
            <w:webHidden/>
          </w:rPr>
        </w:r>
        <w:r w:rsidRPr="0021221E">
          <w:rPr>
            <w:i/>
            <w:noProof/>
            <w:webHidden/>
          </w:rPr>
          <w:fldChar w:fldCharType="separate"/>
        </w:r>
        <w:r w:rsidR="0021221E">
          <w:rPr>
            <w:i/>
            <w:noProof/>
            <w:webHidden/>
          </w:rPr>
          <w:t>28</w:t>
        </w:r>
        <w:r w:rsidRPr="0021221E">
          <w:rPr>
            <w:i/>
            <w:noProof/>
            <w:webHidden/>
          </w:rPr>
          <w:fldChar w:fldCharType="end"/>
        </w:r>
      </w:hyperlink>
    </w:p>
    <w:p w14:paraId="68A1DD07" w14:textId="3D4BBF6F"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17" w:history="1">
        <w:r w:rsidRPr="0021221E">
          <w:rPr>
            <w:rStyle w:val="Hyperlink"/>
            <w:rFonts w:cs="Times New Roman"/>
            <w:i/>
            <w:noProof/>
          </w:rPr>
          <w:t>Хүснэгт 3. 2026 оны эхний 7 сарын нэгдсэн төсвийн урсгал зарлагын гүйцэтгэл (тэрбум төгрөг)</w:t>
        </w:r>
        <w:r w:rsidRPr="0021221E">
          <w:rPr>
            <w:i/>
            <w:noProof/>
            <w:webHidden/>
          </w:rPr>
          <w:tab/>
        </w:r>
        <w:r w:rsidRPr="0021221E">
          <w:rPr>
            <w:i/>
            <w:noProof/>
            <w:webHidden/>
          </w:rPr>
          <w:fldChar w:fldCharType="begin"/>
        </w:r>
        <w:r w:rsidRPr="0021221E">
          <w:rPr>
            <w:i/>
            <w:noProof/>
            <w:webHidden/>
          </w:rPr>
          <w:instrText xml:space="preserve"> PAGEREF _Toc239088117 \h </w:instrText>
        </w:r>
        <w:r w:rsidRPr="0021221E">
          <w:rPr>
            <w:i/>
            <w:noProof/>
            <w:webHidden/>
          </w:rPr>
        </w:r>
        <w:r w:rsidRPr="0021221E">
          <w:rPr>
            <w:i/>
            <w:noProof/>
            <w:webHidden/>
          </w:rPr>
          <w:fldChar w:fldCharType="separate"/>
        </w:r>
        <w:r w:rsidR="0021221E">
          <w:rPr>
            <w:i/>
            <w:noProof/>
            <w:webHidden/>
          </w:rPr>
          <w:t>29</w:t>
        </w:r>
        <w:r w:rsidRPr="0021221E">
          <w:rPr>
            <w:i/>
            <w:noProof/>
            <w:webHidden/>
          </w:rPr>
          <w:fldChar w:fldCharType="end"/>
        </w:r>
      </w:hyperlink>
    </w:p>
    <w:p w14:paraId="24A94ABC" w14:textId="63177B25"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18" w:history="1">
        <w:r w:rsidRPr="0021221E">
          <w:rPr>
            <w:rStyle w:val="Hyperlink"/>
            <w:i/>
            <w:noProof/>
          </w:rPr>
          <w:t xml:space="preserve">Хүснэгт </w:t>
        </w:r>
        <w:r w:rsidRPr="0021221E">
          <w:rPr>
            <w:rStyle w:val="Hyperlink"/>
            <w:rFonts w:cs="Times New Roman"/>
            <w:i/>
            <w:noProof/>
          </w:rPr>
          <w:t>4.Улсын төсвийн хөрөнгө оруулалтын гүйцэтгэл</w:t>
        </w:r>
        <w:r w:rsidRPr="0021221E">
          <w:rPr>
            <w:i/>
            <w:noProof/>
            <w:webHidden/>
          </w:rPr>
          <w:tab/>
        </w:r>
        <w:r w:rsidRPr="0021221E">
          <w:rPr>
            <w:i/>
            <w:noProof/>
            <w:webHidden/>
          </w:rPr>
          <w:fldChar w:fldCharType="begin"/>
        </w:r>
        <w:r w:rsidRPr="0021221E">
          <w:rPr>
            <w:i/>
            <w:noProof/>
            <w:webHidden/>
          </w:rPr>
          <w:instrText xml:space="preserve"> PAGEREF _Toc239088118 \h </w:instrText>
        </w:r>
        <w:r w:rsidRPr="0021221E">
          <w:rPr>
            <w:i/>
            <w:noProof/>
            <w:webHidden/>
          </w:rPr>
        </w:r>
        <w:r w:rsidRPr="0021221E">
          <w:rPr>
            <w:i/>
            <w:noProof/>
            <w:webHidden/>
          </w:rPr>
          <w:fldChar w:fldCharType="separate"/>
        </w:r>
        <w:r w:rsidR="0021221E">
          <w:rPr>
            <w:i/>
            <w:noProof/>
            <w:webHidden/>
          </w:rPr>
          <w:t>29</w:t>
        </w:r>
        <w:r w:rsidRPr="0021221E">
          <w:rPr>
            <w:i/>
            <w:noProof/>
            <w:webHidden/>
          </w:rPr>
          <w:fldChar w:fldCharType="end"/>
        </w:r>
      </w:hyperlink>
    </w:p>
    <w:p w14:paraId="0DA4C513" w14:textId="1416FEED"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19" w:history="1">
        <w:r w:rsidRPr="0021221E">
          <w:rPr>
            <w:rStyle w:val="Hyperlink"/>
            <w:i/>
            <w:noProof/>
          </w:rPr>
          <w:t>Хүснэгт 5. Улсын төсвийн хөрөнгө оруулалтын гүйцэтгэл, салбараар (сая төгрөг)</w:t>
        </w:r>
        <w:r w:rsidRPr="0021221E">
          <w:rPr>
            <w:i/>
            <w:noProof/>
            <w:webHidden/>
          </w:rPr>
          <w:tab/>
        </w:r>
        <w:r w:rsidRPr="0021221E">
          <w:rPr>
            <w:i/>
            <w:noProof/>
            <w:webHidden/>
          </w:rPr>
          <w:fldChar w:fldCharType="begin"/>
        </w:r>
        <w:r w:rsidRPr="0021221E">
          <w:rPr>
            <w:i/>
            <w:noProof/>
            <w:webHidden/>
          </w:rPr>
          <w:instrText xml:space="preserve"> PAGEREF _Toc239088119 \h </w:instrText>
        </w:r>
        <w:r w:rsidRPr="0021221E">
          <w:rPr>
            <w:i/>
            <w:noProof/>
            <w:webHidden/>
          </w:rPr>
        </w:r>
        <w:r w:rsidRPr="0021221E">
          <w:rPr>
            <w:i/>
            <w:noProof/>
            <w:webHidden/>
          </w:rPr>
          <w:fldChar w:fldCharType="separate"/>
        </w:r>
        <w:r w:rsidR="0021221E">
          <w:rPr>
            <w:i/>
            <w:noProof/>
            <w:webHidden/>
          </w:rPr>
          <w:t>30</w:t>
        </w:r>
        <w:r w:rsidRPr="0021221E">
          <w:rPr>
            <w:i/>
            <w:noProof/>
            <w:webHidden/>
          </w:rPr>
          <w:fldChar w:fldCharType="end"/>
        </w:r>
      </w:hyperlink>
    </w:p>
    <w:p w14:paraId="052914EA" w14:textId="66C0126C"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20" w:history="1">
        <w:r w:rsidRPr="0021221E">
          <w:rPr>
            <w:rStyle w:val="Hyperlink"/>
            <w:rFonts w:cs="Times New Roman"/>
            <w:i/>
            <w:noProof/>
          </w:rPr>
          <w:t xml:space="preserve">Хүснэгт 6. </w:t>
        </w:r>
        <w:r w:rsidRPr="0021221E">
          <w:rPr>
            <w:rStyle w:val="Hyperlink"/>
            <w:rFonts w:eastAsia="Times New Roman" w:cs="Times New Roman"/>
            <w:i/>
            <w:noProof/>
          </w:rPr>
          <w:t>Засгийн газрын гадаад зээл, тусламжийн хөрөнгийн ашиглалт (тэрбум төгрөг)</w:t>
        </w:r>
        <w:r w:rsidRPr="0021221E">
          <w:rPr>
            <w:i/>
            <w:noProof/>
            <w:webHidden/>
          </w:rPr>
          <w:tab/>
        </w:r>
        <w:r w:rsidRPr="0021221E">
          <w:rPr>
            <w:i/>
            <w:noProof/>
            <w:webHidden/>
          </w:rPr>
          <w:fldChar w:fldCharType="begin"/>
        </w:r>
        <w:r w:rsidRPr="0021221E">
          <w:rPr>
            <w:i/>
            <w:noProof/>
            <w:webHidden/>
          </w:rPr>
          <w:instrText xml:space="preserve"> PAGEREF _Toc239088120 \h </w:instrText>
        </w:r>
        <w:r w:rsidRPr="0021221E">
          <w:rPr>
            <w:i/>
            <w:noProof/>
            <w:webHidden/>
          </w:rPr>
        </w:r>
        <w:r w:rsidRPr="0021221E">
          <w:rPr>
            <w:i/>
            <w:noProof/>
            <w:webHidden/>
          </w:rPr>
          <w:fldChar w:fldCharType="separate"/>
        </w:r>
        <w:r w:rsidR="0021221E">
          <w:rPr>
            <w:i/>
            <w:noProof/>
            <w:webHidden/>
          </w:rPr>
          <w:t>31</w:t>
        </w:r>
        <w:r w:rsidRPr="0021221E">
          <w:rPr>
            <w:i/>
            <w:noProof/>
            <w:webHidden/>
          </w:rPr>
          <w:fldChar w:fldCharType="end"/>
        </w:r>
      </w:hyperlink>
    </w:p>
    <w:p w14:paraId="14141287" w14:textId="31BB7002"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21" w:history="1">
        <w:r w:rsidRPr="0021221E">
          <w:rPr>
            <w:rStyle w:val="Hyperlink"/>
            <w:rFonts w:eastAsia="Times New Roman" w:cs="Times New Roman"/>
            <w:i/>
            <w:noProof/>
          </w:rPr>
          <w:t>Хүснэгт 7. Гадаад зээл, тусламжийн ашиглалт, салбараар (тэрбум төгрөг)</w:t>
        </w:r>
        <w:r w:rsidRPr="0021221E">
          <w:rPr>
            <w:i/>
            <w:noProof/>
            <w:webHidden/>
          </w:rPr>
          <w:tab/>
        </w:r>
        <w:r w:rsidRPr="0021221E">
          <w:rPr>
            <w:i/>
            <w:noProof/>
            <w:webHidden/>
          </w:rPr>
          <w:fldChar w:fldCharType="begin"/>
        </w:r>
        <w:r w:rsidRPr="0021221E">
          <w:rPr>
            <w:i/>
            <w:noProof/>
            <w:webHidden/>
          </w:rPr>
          <w:instrText xml:space="preserve"> PAGEREF _Toc239088121 \h </w:instrText>
        </w:r>
        <w:r w:rsidRPr="0021221E">
          <w:rPr>
            <w:i/>
            <w:noProof/>
            <w:webHidden/>
          </w:rPr>
        </w:r>
        <w:r w:rsidRPr="0021221E">
          <w:rPr>
            <w:i/>
            <w:noProof/>
            <w:webHidden/>
          </w:rPr>
          <w:fldChar w:fldCharType="separate"/>
        </w:r>
        <w:r w:rsidR="0021221E">
          <w:rPr>
            <w:i/>
            <w:noProof/>
            <w:webHidden/>
          </w:rPr>
          <w:t>32</w:t>
        </w:r>
        <w:r w:rsidRPr="0021221E">
          <w:rPr>
            <w:i/>
            <w:noProof/>
            <w:webHidden/>
          </w:rPr>
          <w:fldChar w:fldCharType="end"/>
        </w:r>
      </w:hyperlink>
    </w:p>
    <w:p w14:paraId="61177D63" w14:textId="5DB0A9A5"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22" w:history="1">
        <w:r w:rsidRPr="0021221E">
          <w:rPr>
            <w:rStyle w:val="Hyperlink"/>
            <w:rFonts w:asciiTheme="majorBidi" w:hAnsiTheme="majorBidi" w:cstheme="majorBidi"/>
            <w:i/>
            <w:noProof/>
          </w:rPr>
          <w:t>Хүснэгт 8. Засгийн газрын өрийн бүтэц, тэрбум төгрөг</w:t>
        </w:r>
        <w:r w:rsidRPr="0021221E">
          <w:rPr>
            <w:i/>
            <w:noProof/>
            <w:webHidden/>
          </w:rPr>
          <w:tab/>
        </w:r>
        <w:r w:rsidRPr="0021221E">
          <w:rPr>
            <w:i/>
            <w:noProof/>
            <w:webHidden/>
          </w:rPr>
          <w:fldChar w:fldCharType="begin"/>
        </w:r>
        <w:r w:rsidRPr="0021221E">
          <w:rPr>
            <w:i/>
            <w:noProof/>
            <w:webHidden/>
          </w:rPr>
          <w:instrText xml:space="preserve"> PAGEREF _Toc239088122 \h </w:instrText>
        </w:r>
        <w:r w:rsidRPr="0021221E">
          <w:rPr>
            <w:i/>
            <w:noProof/>
            <w:webHidden/>
          </w:rPr>
        </w:r>
        <w:r w:rsidRPr="0021221E">
          <w:rPr>
            <w:i/>
            <w:noProof/>
            <w:webHidden/>
          </w:rPr>
          <w:fldChar w:fldCharType="separate"/>
        </w:r>
        <w:r w:rsidR="0021221E">
          <w:rPr>
            <w:i/>
            <w:noProof/>
            <w:webHidden/>
          </w:rPr>
          <w:t>33</w:t>
        </w:r>
        <w:r w:rsidRPr="0021221E">
          <w:rPr>
            <w:i/>
            <w:noProof/>
            <w:webHidden/>
          </w:rPr>
          <w:fldChar w:fldCharType="end"/>
        </w:r>
      </w:hyperlink>
    </w:p>
    <w:p w14:paraId="5D322F95" w14:textId="1F05E35D"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23" w:history="1">
        <w:r w:rsidRPr="0021221E">
          <w:rPr>
            <w:rStyle w:val="Hyperlink"/>
            <w:rFonts w:cs="Times New Roman"/>
            <w:i/>
            <w:noProof/>
          </w:rPr>
          <w:t>Хүснэгт 9. Засгийн газрын өрийн үйлчилгээ (тэрбум төгрөг)</w:t>
        </w:r>
        <w:r w:rsidRPr="0021221E">
          <w:rPr>
            <w:i/>
            <w:noProof/>
            <w:webHidden/>
          </w:rPr>
          <w:tab/>
        </w:r>
        <w:r w:rsidRPr="0021221E">
          <w:rPr>
            <w:i/>
            <w:noProof/>
            <w:webHidden/>
          </w:rPr>
          <w:fldChar w:fldCharType="begin"/>
        </w:r>
        <w:r w:rsidRPr="0021221E">
          <w:rPr>
            <w:i/>
            <w:noProof/>
            <w:webHidden/>
          </w:rPr>
          <w:instrText xml:space="preserve"> PAGEREF _Toc239088123 \h </w:instrText>
        </w:r>
        <w:r w:rsidRPr="0021221E">
          <w:rPr>
            <w:i/>
            <w:noProof/>
            <w:webHidden/>
          </w:rPr>
        </w:r>
        <w:r w:rsidRPr="0021221E">
          <w:rPr>
            <w:i/>
            <w:noProof/>
            <w:webHidden/>
          </w:rPr>
          <w:fldChar w:fldCharType="separate"/>
        </w:r>
        <w:r w:rsidR="0021221E">
          <w:rPr>
            <w:i/>
            <w:noProof/>
            <w:webHidden/>
          </w:rPr>
          <w:t>33</w:t>
        </w:r>
        <w:r w:rsidRPr="0021221E">
          <w:rPr>
            <w:i/>
            <w:noProof/>
            <w:webHidden/>
          </w:rPr>
          <w:fldChar w:fldCharType="end"/>
        </w:r>
      </w:hyperlink>
    </w:p>
    <w:p w14:paraId="69584131" w14:textId="7E0BD5E1"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24" w:history="1">
        <w:r w:rsidRPr="0021221E">
          <w:rPr>
            <w:rStyle w:val="Hyperlink"/>
            <w:rFonts w:cs="Times New Roman"/>
            <w:i/>
            <w:noProof/>
          </w:rPr>
          <w:t>Хүснэгт 10.Засгийн газрын гадаад зээлийн үлдэгдэл, зээлдүүлэгчээр (тэрбум төгрөг)</w:t>
        </w:r>
        <w:r w:rsidRPr="0021221E">
          <w:rPr>
            <w:i/>
            <w:noProof/>
            <w:webHidden/>
          </w:rPr>
          <w:tab/>
        </w:r>
        <w:r w:rsidRPr="0021221E">
          <w:rPr>
            <w:i/>
            <w:noProof/>
            <w:webHidden/>
          </w:rPr>
          <w:fldChar w:fldCharType="begin"/>
        </w:r>
        <w:r w:rsidRPr="0021221E">
          <w:rPr>
            <w:i/>
            <w:noProof/>
            <w:webHidden/>
          </w:rPr>
          <w:instrText xml:space="preserve"> PAGEREF _Toc239088124 \h </w:instrText>
        </w:r>
        <w:r w:rsidRPr="0021221E">
          <w:rPr>
            <w:i/>
            <w:noProof/>
            <w:webHidden/>
          </w:rPr>
        </w:r>
        <w:r w:rsidRPr="0021221E">
          <w:rPr>
            <w:i/>
            <w:noProof/>
            <w:webHidden/>
          </w:rPr>
          <w:fldChar w:fldCharType="separate"/>
        </w:r>
        <w:r w:rsidR="0021221E">
          <w:rPr>
            <w:i/>
            <w:noProof/>
            <w:webHidden/>
          </w:rPr>
          <w:t>33</w:t>
        </w:r>
        <w:r w:rsidRPr="0021221E">
          <w:rPr>
            <w:i/>
            <w:noProof/>
            <w:webHidden/>
          </w:rPr>
          <w:fldChar w:fldCharType="end"/>
        </w:r>
      </w:hyperlink>
    </w:p>
    <w:p w14:paraId="79C9DB60" w14:textId="0AFB0EFD"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25" w:history="1">
        <w:r w:rsidRPr="0021221E">
          <w:rPr>
            <w:rStyle w:val="Hyperlink"/>
            <w:rFonts w:cs="Times New Roman"/>
            <w:i/>
            <w:noProof/>
          </w:rPr>
          <w:t>Хүснэгт 11. Гадаад үнэт цаас (2026.06.30)</w:t>
        </w:r>
        <w:r w:rsidRPr="0021221E">
          <w:rPr>
            <w:i/>
            <w:noProof/>
            <w:webHidden/>
          </w:rPr>
          <w:tab/>
        </w:r>
        <w:r w:rsidRPr="0021221E">
          <w:rPr>
            <w:i/>
            <w:noProof/>
            <w:webHidden/>
          </w:rPr>
          <w:fldChar w:fldCharType="begin"/>
        </w:r>
        <w:r w:rsidRPr="0021221E">
          <w:rPr>
            <w:i/>
            <w:noProof/>
            <w:webHidden/>
          </w:rPr>
          <w:instrText xml:space="preserve"> PAGEREF _Toc239088125 \h </w:instrText>
        </w:r>
        <w:r w:rsidRPr="0021221E">
          <w:rPr>
            <w:i/>
            <w:noProof/>
            <w:webHidden/>
          </w:rPr>
        </w:r>
        <w:r w:rsidRPr="0021221E">
          <w:rPr>
            <w:i/>
            <w:noProof/>
            <w:webHidden/>
          </w:rPr>
          <w:fldChar w:fldCharType="separate"/>
        </w:r>
        <w:r w:rsidR="0021221E">
          <w:rPr>
            <w:i/>
            <w:noProof/>
            <w:webHidden/>
          </w:rPr>
          <w:t>35</w:t>
        </w:r>
        <w:r w:rsidRPr="0021221E">
          <w:rPr>
            <w:i/>
            <w:noProof/>
            <w:webHidden/>
          </w:rPr>
          <w:fldChar w:fldCharType="end"/>
        </w:r>
      </w:hyperlink>
    </w:p>
    <w:p w14:paraId="4FF1E544" w14:textId="6A1B5051"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26" w:history="1">
        <w:r w:rsidRPr="0021221E">
          <w:rPr>
            <w:rStyle w:val="Hyperlink"/>
            <w:rFonts w:cs="Times New Roman"/>
            <w:i/>
            <w:noProof/>
          </w:rPr>
          <w:t xml:space="preserve">Хүснэгт 12. </w:t>
        </w:r>
        <w:r w:rsidRPr="0021221E">
          <w:rPr>
            <w:rStyle w:val="Hyperlink"/>
            <w:rFonts w:eastAsia="Times New Roman" w:cs="Times New Roman"/>
            <w:i/>
            <w:noProof/>
          </w:rPr>
          <w:t>2027 оны нэгдсэн төсвийн нийт орлого (тэрбум төгрөг)</w:t>
        </w:r>
        <w:r w:rsidRPr="0021221E">
          <w:rPr>
            <w:i/>
            <w:noProof/>
            <w:webHidden/>
          </w:rPr>
          <w:tab/>
        </w:r>
        <w:r w:rsidRPr="0021221E">
          <w:rPr>
            <w:i/>
            <w:noProof/>
            <w:webHidden/>
          </w:rPr>
          <w:fldChar w:fldCharType="begin"/>
        </w:r>
        <w:r w:rsidRPr="0021221E">
          <w:rPr>
            <w:i/>
            <w:noProof/>
            <w:webHidden/>
          </w:rPr>
          <w:instrText xml:space="preserve"> PAGEREF _Toc239088126 \h </w:instrText>
        </w:r>
        <w:r w:rsidRPr="0021221E">
          <w:rPr>
            <w:i/>
            <w:noProof/>
            <w:webHidden/>
          </w:rPr>
        </w:r>
        <w:r w:rsidRPr="0021221E">
          <w:rPr>
            <w:i/>
            <w:noProof/>
            <w:webHidden/>
          </w:rPr>
          <w:fldChar w:fldCharType="separate"/>
        </w:r>
        <w:r w:rsidR="0021221E">
          <w:rPr>
            <w:i/>
            <w:noProof/>
            <w:webHidden/>
          </w:rPr>
          <w:t>39</w:t>
        </w:r>
        <w:r w:rsidRPr="0021221E">
          <w:rPr>
            <w:i/>
            <w:noProof/>
            <w:webHidden/>
          </w:rPr>
          <w:fldChar w:fldCharType="end"/>
        </w:r>
      </w:hyperlink>
    </w:p>
    <w:p w14:paraId="0DF5310E" w14:textId="547101E6"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27" w:history="1">
        <w:r w:rsidRPr="0021221E">
          <w:rPr>
            <w:rStyle w:val="Hyperlink"/>
            <w:rFonts w:cs="Times New Roman"/>
            <w:i/>
            <w:noProof/>
          </w:rPr>
          <w:t xml:space="preserve">Хүснэгт 13. </w:t>
        </w:r>
        <w:r w:rsidRPr="0021221E">
          <w:rPr>
            <w:rStyle w:val="Hyperlink"/>
            <w:rFonts w:eastAsia="Times New Roman" w:cs="Times New Roman"/>
            <w:i/>
            <w:noProof/>
          </w:rPr>
          <w:t>2027 оны нэгдсэн төсвийн тэнцвэржүүлсэн орлого ба тусламжийн дүн (тэрбум төгрөг)</w:t>
        </w:r>
        <w:r w:rsidRPr="0021221E">
          <w:rPr>
            <w:i/>
            <w:noProof/>
            <w:webHidden/>
          </w:rPr>
          <w:tab/>
        </w:r>
        <w:r w:rsidRPr="0021221E">
          <w:rPr>
            <w:i/>
            <w:noProof/>
            <w:webHidden/>
          </w:rPr>
          <w:fldChar w:fldCharType="begin"/>
        </w:r>
        <w:r w:rsidRPr="0021221E">
          <w:rPr>
            <w:i/>
            <w:noProof/>
            <w:webHidden/>
          </w:rPr>
          <w:instrText xml:space="preserve"> PAGEREF _Toc239088127 \h </w:instrText>
        </w:r>
        <w:r w:rsidRPr="0021221E">
          <w:rPr>
            <w:i/>
            <w:noProof/>
            <w:webHidden/>
          </w:rPr>
        </w:r>
        <w:r w:rsidRPr="0021221E">
          <w:rPr>
            <w:i/>
            <w:noProof/>
            <w:webHidden/>
          </w:rPr>
          <w:fldChar w:fldCharType="separate"/>
        </w:r>
        <w:r w:rsidR="0021221E">
          <w:rPr>
            <w:i/>
            <w:noProof/>
            <w:webHidden/>
          </w:rPr>
          <w:t>40</w:t>
        </w:r>
        <w:r w:rsidRPr="0021221E">
          <w:rPr>
            <w:i/>
            <w:noProof/>
            <w:webHidden/>
          </w:rPr>
          <w:fldChar w:fldCharType="end"/>
        </w:r>
      </w:hyperlink>
    </w:p>
    <w:p w14:paraId="1267A747" w14:textId="79C955DF"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28" w:history="1">
        <w:r w:rsidRPr="0021221E">
          <w:rPr>
            <w:rStyle w:val="Hyperlink"/>
            <w:rFonts w:cs="Times New Roman"/>
            <w:i/>
            <w:noProof/>
            <w:lang w:val="ru-RU"/>
          </w:rPr>
          <w:t>Хүснэгт 14</w:t>
        </w:r>
        <w:r w:rsidRPr="0021221E">
          <w:rPr>
            <w:rStyle w:val="Hyperlink"/>
            <w:i/>
            <w:noProof/>
            <w:lang w:val="ru-RU"/>
          </w:rPr>
          <w:t xml:space="preserve">. </w:t>
        </w:r>
        <w:r w:rsidRPr="0021221E">
          <w:rPr>
            <w:rStyle w:val="Hyperlink"/>
            <w:rFonts w:cs="Times New Roman"/>
            <w:i/>
            <w:noProof/>
            <w:lang w:val="ru-RU"/>
          </w:rPr>
          <w:t>Хувь хүний орлогын албан татвар төсөөлөл (тэрбум төгрөг)</w:t>
        </w:r>
        <w:r w:rsidRPr="0021221E">
          <w:rPr>
            <w:i/>
            <w:noProof/>
            <w:webHidden/>
          </w:rPr>
          <w:tab/>
        </w:r>
        <w:r w:rsidRPr="0021221E">
          <w:rPr>
            <w:i/>
            <w:noProof/>
            <w:webHidden/>
          </w:rPr>
          <w:fldChar w:fldCharType="begin"/>
        </w:r>
        <w:r w:rsidRPr="0021221E">
          <w:rPr>
            <w:i/>
            <w:noProof/>
            <w:webHidden/>
          </w:rPr>
          <w:instrText xml:space="preserve"> PAGEREF _Toc239088128 \h </w:instrText>
        </w:r>
        <w:r w:rsidRPr="0021221E">
          <w:rPr>
            <w:i/>
            <w:noProof/>
            <w:webHidden/>
          </w:rPr>
        </w:r>
        <w:r w:rsidRPr="0021221E">
          <w:rPr>
            <w:i/>
            <w:noProof/>
            <w:webHidden/>
          </w:rPr>
          <w:fldChar w:fldCharType="separate"/>
        </w:r>
        <w:r w:rsidR="0021221E">
          <w:rPr>
            <w:i/>
            <w:noProof/>
            <w:webHidden/>
          </w:rPr>
          <w:t>42</w:t>
        </w:r>
        <w:r w:rsidRPr="0021221E">
          <w:rPr>
            <w:i/>
            <w:noProof/>
            <w:webHidden/>
          </w:rPr>
          <w:fldChar w:fldCharType="end"/>
        </w:r>
      </w:hyperlink>
    </w:p>
    <w:p w14:paraId="2D890352" w14:textId="0A10A988"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29" w:history="1">
        <w:r w:rsidRPr="0021221E">
          <w:rPr>
            <w:rStyle w:val="Hyperlink"/>
            <w:rFonts w:cs="Times New Roman"/>
            <w:i/>
            <w:noProof/>
          </w:rPr>
          <w:t>Хүснэгт 15.</w:t>
        </w:r>
        <w:r w:rsidRPr="0021221E">
          <w:rPr>
            <w:rStyle w:val="Hyperlink"/>
            <w:i/>
            <w:noProof/>
          </w:rPr>
          <w:t xml:space="preserve"> </w:t>
        </w:r>
        <w:r w:rsidRPr="0021221E">
          <w:rPr>
            <w:rStyle w:val="Hyperlink"/>
            <w:rFonts w:cs="Times New Roman"/>
            <w:i/>
            <w:noProof/>
          </w:rPr>
          <w:t>Татварын зарлагын төсөөлөл (тэрбум төгрөг)</w:t>
        </w:r>
        <w:r w:rsidRPr="0021221E">
          <w:rPr>
            <w:i/>
            <w:noProof/>
            <w:webHidden/>
          </w:rPr>
          <w:tab/>
        </w:r>
        <w:r w:rsidRPr="0021221E">
          <w:rPr>
            <w:i/>
            <w:noProof/>
            <w:webHidden/>
          </w:rPr>
          <w:fldChar w:fldCharType="begin"/>
        </w:r>
        <w:r w:rsidRPr="0021221E">
          <w:rPr>
            <w:i/>
            <w:noProof/>
            <w:webHidden/>
          </w:rPr>
          <w:instrText xml:space="preserve"> PAGEREF _Toc239088129 \h </w:instrText>
        </w:r>
        <w:r w:rsidRPr="0021221E">
          <w:rPr>
            <w:i/>
            <w:noProof/>
            <w:webHidden/>
          </w:rPr>
        </w:r>
        <w:r w:rsidRPr="0021221E">
          <w:rPr>
            <w:i/>
            <w:noProof/>
            <w:webHidden/>
          </w:rPr>
          <w:fldChar w:fldCharType="separate"/>
        </w:r>
        <w:r w:rsidR="0021221E">
          <w:rPr>
            <w:i/>
            <w:noProof/>
            <w:webHidden/>
          </w:rPr>
          <w:t>46</w:t>
        </w:r>
        <w:r w:rsidRPr="0021221E">
          <w:rPr>
            <w:i/>
            <w:noProof/>
            <w:webHidden/>
          </w:rPr>
          <w:fldChar w:fldCharType="end"/>
        </w:r>
      </w:hyperlink>
    </w:p>
    <w:p w14:paraId="7C5120ED" w14:textId="28E251D6"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30" w:history="1">
        <w:r w:rsidRPr="0021221E">
          <w:rPr>
            <w:rStyle w:val="Hyperlink"/>
            <w:rFonts w:cs="Times New Roman"/>
            <w:i/>
            <w:noProof/>
          </w:rPr>
          <w:t>Хүснэгт 16. АХБ-ын санхүүжилттэй “Эдийн засгийн хүндрэлийн үед боловсролын чанар  хүртээмжийг сайжруулах төсөл - 2”-ийн хүрээнд хэрэгжих сургууль, цэцэрлэгийн жагсаалт</w:t>
        </w:r>
        <w:r w:rsidRPr="0021221E">
          <w:rPr>
            <w:i/>
            <w:noProof/>
            <w:webHidden/>
          </w:rPr>
          <w:tab/>
        </w:r>
        <w:r w:rsidRPr="0021221E">
          <w:rPr>
            <w:i/>
            <w:noProof/>
            <w:webHidden/>
          </w:rPr>
          <w:fldChar w:fldCharType="begin"/>
        </w:r>
        <w:r w:rsidRPr="0021221E">
          <w:rPr>
            <w:i/>
            <w:noProof/>
            <w:webHidden/>
          </w:rPr>
          <w:instrText xml:space="preserve"> PAGEREF _Toc239088130 \h </w:instrText>
        </w:r>
        <w:r w:rsidRPr="0021221E">
          <w:rPr>
            <w:i/>
            <w:noProof/>
            <w:webHidden/>
          </w:rPr>
        </w:r>
        <w:r w:rsidRPr="0021221E">
          <w:rPr>
            <w:i/>
            <w:noProof/>
            <w:webHidden/>
          </w:rPr>
          <w:fldChar w:fldCharType="separate"/>
        </w:r>
        <w:r w:rsidR="0021221E">
          <w:rPr>
            <w:i/>
            <w:noProof/>
            <w:webHidden/>
          </w:rPr>
          <w:t>58</w:t>
        </w:r>
        <w:r w:rsidRPr="0021221E">
          <w:rPr>
            <w:i/>
            <w:noProof/>
            <w:webHidden/>
          </w:rPr>
          <w:fldChar w:fldCharType="end"/>
        </w:r>
      </w:hyperlink>
    </w:p>
    <w:p w14:paraId="4F691085" w14:textId="42E68889"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31" w:history="1">
        <w:r w:rsidRPr="0021221E">
          <w:rPr>
            <w:rStyle w:val="Hyperlink"/>
            <w:i/>
            <w:noProof/>
          </w:rPr>
          <w:t xml:space="preserve">Хүснэгт 17. </w:t>
        </w:r>
        <w:r w:rsidRPr="0021221E">
          <w:rPr>
            <w:rStyle w:val="Hyperlink"/>
            <w:rFonts w:cs="Times New Roman"/>
            <w:i/>
            <w:noProof/>
          </w:rPr>
          <w:t>ТХХТ-ээр хийгдэх төсөл арга хэмжээний мэдээлэл, үе шатаар, тэрбум төгрөг</w:t>
        </w:r>
        <w:r w:rsidRPr="0021221E">
          <w:rPr>
            <w:i/>
            <w:noProof/>
            <w:webHidden/>
          </w:rPr>
          <w:tab/>
        </w:r>
        <w:r w:rsidRPr="0021221E">
          <w:rPr>
            <w:i/>
            <w:noProof/>
            <w:webHidden/>
          </w:rPr>
          <w:fldChar w:fldCharType="begin"/>
        </w:r>
        <w:r w:rsidRPr="0021221E">
          <w:rPr>
            <w:i/>
            <w:noProof/>
            <w:webHidden/>
          </w:rPr>
          <w:instrText xml:space="preserve"> PAGEREF _Toc239088131 \h </w:instrText>
        </w:r>
        <w:r w:rsidRPr="0021221E">
          <w:rPr>
            <w:i/>
            <w:noProof/>
            <w:webHidden/>
          </w:rPr>
        </w:r>
        <w:r w:rsidRPr="0021221E">
          <w:rPr>
            <w:i/>
            <w:noProof/>
            <w:webHidden/>
          </w:rPr>
          <w:fldChar w:fldCharType="separate"/>
        </w:r>
        <w:r w:rsidR="0021221E">
          <w:rPr>
            <w:i/>
            <w:noProof/>
            <w:webHidden/>
          </w:rPr>
          <w:t>83</w:t>
        </w:r>
        <w:r w:rsidRPr="0021221E">
          <w:rPr>
            <w:i/>
            <w:noProof/>
            <w:webHidden/>
          </w:rPr>
          <w:fldChar w:fldCharType="end"/>
        </w:r>
      </w:hyperlink>
    </w:p>
    <w:p w14:paraId="0CAB91DD" w14:textId="1B865DAF"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32" w:history="1">
        <w:r w:rsidRPr="0021221E">
          <w:rPr>
            <w:rStyle w:val="Hyperlink"/>
            <w:rFonts w:cs="Times New Roman"/>
            <w:i/>
            <w:noProof/>
          </w:rPr>
          <w:t>Хүснэгт 18.</w:t>
        </w:r>
        <w:r w:rsidRPr="0021221E">
          <w:rPr>
            <w:rStyle w:val="Hyperlink"/>
            <w:rFonts w:cs="Times New Roman"/>
            <w:i/>
            <w:noProof/>
            <w:lang w:eastAsia="ja-JP"/>
          </w:rPr>
          <w:t>Засгийн газрын тусгай сангийн зардлын төсөл (тэрбум төгрөг)</w:t>
        </w:r>
        <w:r w:rsidRPr="0021221E">
          <w:rPr>
            <w:i/>
            <w:noProof/>
            <w:webHidden/>
          </w:rPr>
          <w:tab/>
        </w:r>
        <w:r w:rsidRPr="0021221E">
          <w:rPr>
            <w:i/>
            <w:noProof/>
            <w:webHidden/>
          </w:rPr>
          <w:fldChar w:fldCharType="begin"/>
        </w:r>
        <w:r w:rsidRPr="0021221E">
          <w:rPr>
            <w:i/>
            <w:noProof/>
            <w:webHidden/>
          </w:rPr>
          <w:instrText xml:space="preserve"> PAGEREF _Toc239088132 \h </w:instrText>
        </w:r>
        <w:r w:rsidRPr="0021221E">
          <w:rPr>
            <w:i/>
            <w:noProof/>
            <w:webHidden/>
          </w:rPr>
        </w:r>
        <w:r w:rsidRPr="0021221E">
          <w:rPr>
            <w:i/>
            <w:noProof/>
            <w:webHidden/>
          </w:rPr>
          <w:fldChar w:fldCharType="separate"/>
        </w:r>
        <w:r w:rsidR="0021221E">
          <w:rPr>
            <w:i/>
            <w:noProof/>
            <w:webHidden/>
          </w:rPr>
          <w:t>110</w:t>
        </w:r>
        <w:r w:rsidRPr="0021221E">
          <w:rPr>
            <w:i/>
            <w:noProof/>
            <w:webHidden/>
          </w:rPr>
          <w:fldChar w:fldCharType="end"/>
        </w:r>
      </w:hyperlink>
    </w:p>
    <w:p w14:paraId="2D079311" w14:textId="72FBB1B5"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33" w:history="1">
        <w:r w:rsidRPr="0021221E">
          <w:rPr>
            <w:rStyle w:val="Hyperlink"/>
            <w:rFonts w:cs="Times New Roman"/>
            <w:i/>
            <w:noProof/>
          </w:rPr>
          <w:t>Хүснэгт 19. Аймгуудын санхүүгийн дэмжлэг (сая төгрөг)</w:t>
        </w:r>
        <w:r w:rsidRPr="0021221E">
          <w:rPr>
            <w:i/>
            <w:noProof/>
            <w:webHidden/>
          </w:rPr>
          <w:tab/>
        </w:r>
        <w:r w:rsidRPr="0021221E">
          <w:rPr>
            <w:i/>
            <w:noProof/>
            <w:webHidden/>
          </w:rPr>
          <w:fldChar w:fldCharType="begin"/>
        </w:r>
        <w:r w:rsidRPr="0021221E">
          <w:rPr>
            <w:i/>
            <w:noProof/>
            <w:webHidden/>
          </w:rPr>
          <w:instrText xml:space="preserve"> PAGEREF _Toc239088133 \h </w:instrText>
        </w:r>
        <w:r w:rsidRPr="0021221E">
          <w:rPr>
            <w:i/>
            <w:noProof/>
            <w:webHidden/>
          </w:rPr>
        </w:r>
        <w:r w:rsidRPr="0021221E">
          <w:rPr>
            <w:i/>
            <w:noProof/>
            <w:webHidden/>
          </w:rPr>
          <w:fldChar w:fldCharType="separate"/>
        </w:r>
        <w:r w:rsidR="0021221E">
          <w:rPr>
            <w:i/>
            <w:noProof/>
            <w:webHidden/>
          </w:rPr>
          <w:t>113</w:t>
        </w:r>
        <w:r w:rsidRPr="0021221E">
          <w:rPr>
            <w:i/>
            <w:noProof/>
            <w:webHidden/>
          </w:rPr>
          <w:fldChar w:fldCharType="end"/>
        </w:r>
      </w:hyperlink>
    </w:p>
    <w:p w14:paraId="16A1CD78" w14:textId="166A5C2A"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34" w:history="1">
        <w:r w:rsidRPr="0021221E">
          <w:rPr>
            <w:rStyle w:val="Hyperlink"/>
            <w:rFonts w:cs="Times New Roman"/>
            <w:i/>
            <w:noProof/>
          </w:rPr>
          <w:t>Хүснэгт</w:t>
        </w:r>
        <w:r w:rsidRPr="0021221E">
          <w:rPr>
            <w:rStyle w:val="Hyperlink"/>
            <w:i/>
            <w:noProof/>
          </w:rPr>
          <w:t xml:space="preserve"> </w:t>
        </w:r>
        <w:r w:rsidRPr="0021221E">
          <w:rPr>
            <w:rStyle w:val="Hyperlink"/>
            <w:rFonts w:cs="Times New Roman"/>
            <w:i/>
            <w:noProof/>
          </w:rPr>
          <w:t>20</w:t>
        </w:r>
        <w:r w:rsidRPr="0021221E">
          <w:rPr>
            <w:rStyle w:val="Hyperlink"/>
            <w:i/>
            <w:noProof/>
          </w:rPr>
          <w:t>.</w:t>
        </w:r>
        <w:r w:rsidRPr="0021221E">
          <w:rPr>
            <w:rStyle w:val="Hyperlink"/>
            <w:rFonts w:cs="Times New Roman"/>
            <w:i/>
            <w:noProof/>
          </w:rPr>
          <w:t xml:space="preserve"> Дээд шатны төсөвт төвлөрүүлэх дүн (сая төгрөг)</w:t>
        </w:r>
        <w:r w:rsidRPr="0021221E">
          <w:rPr>
            <w:i/>
            <w:noProof/>
            <w:webHidden/>
          </w:rPr>
          <w:tab/>
        </w:r>
        <w:r w:rsidRPr="0021221E">
          <w:rPr>
            <w:i/>
            <w:noProof/>
            <w:webHidden/>
          </w:rPr>
          <w:fldChar w:fldCharType="begin"/>
        </w:r>
        <w:r w:rsidRPr="0021221E">
          <w:rPr>
            <w:i/>
            <w:noProof/>
            <w:webHidden/>
          </w:rPr>
          <w:instrText xml:space="preserve"> PAGEREF _Toc239088134 \h </w:instrText>
        </w:r>
        <w:r w:rsidRPr="0021221E">
          <w:rPr>
            <w:i/>
            <w:noProof/>
            <w:webHidden/>
          </w:rPr>
        </w:r>
        <w:r w:rsidRPr="0021221E">
          <w:rPr>
            <w:i/>
            <w:noProof/>
            <w:webHidden/>
          </w:rPr>
          <w:fldChar w:fldCharType="separate"/>
        </w:r>
        <w:r w:rsidR="0021221E">
          <w:rPr>
            <w:i/>
            <w:noProof/>
            <w:webHidden/>
          </w:rPr>
          <w:t>113</w:t>
        </w:r>
        <w:r w:rsidRPr="0021221E">
          <w:rPr>
            <w:i/>
            <w:noProof/>
            <w:webHidden/>
          </w:rPr>
          <w:fldChar w:fldCharType="end"/>
        </w:r>
      </w:hyperlink>
    </w:p>
    <w:p w14:paraId="58542359" w14:textId="071495C1"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35" w:history="1">
        <w:r w:rsidRPr="0021221E">
          <w:rPr>
            <w:rStyle w:val="Hyperlink"/>
            <w:i/>
            <w:noProof/>
          </w:rPr>
          <w:t>Хүснэгт 21. Орон нутгийн хөгжлийн сан (сая төгрөг)</w:t>
        </w:r>
        <w:r w:rsidRPr="0021221E">
          <w:rPr>
            <w:i/>
            <w:noProof/>
            <w:webHidden/>
          </w:rPr>
          <w:tab/>
        </w:r>
        <w:r w:rsidRPr="0021221E">
          <w:rPr>
            <w:i/>
            <w:noProof/>
            <w:webHidden/>
          </w:rPr>
          <w:fldChar w:fldCharType="begin"/>
        </w:r>
        <w:r w:rsidRPr="0021221E">
          <w:rPr>
            <w:i/>
            <w:noProof/>
            <w:webHidden/>
          </w:rPr>
          <w:instrText xml:space="preserve"> PAGEREF _Toc239088135 \h </w:instrText>
        </w:r>
        <w:r w:rsidRPr="0021221E">
          <w:rPr>
            <w:i/>
            <w:noProof/>
            <w:webHidden/>
          </w:rPr>
        </w:r>
        <w:r w:rsidRPr="0021221E">
          <w:rPr>
            <w:i/>
            <w:noProof/>
            <w:webHidden/>
          </w:rPr>
          <w:fldChar w:fldCharType="separate"/>
        </w:r>
        <w:r w:rsidR="0021221E">
          <w:rPr>
            <w:i/>
            <w:noProof/>
            <w:webHidden/>
          </w:rPr>
          <w:t>114</w:t>
        </w:r>
        <w:r w:rsidRPr="0021221E">
          <w:rPr>
            <w:i/>
            <w:noProof/>
            <w:webHidden/>
          </w:rPr>
          <w:fldChar w:fldCharType="end"/>
        </w:r>
      </w:hyperlink>
    </w:p>
    <w:p w14:paraId="2EDCF45C" w14:textId="15E8F14B"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36" w:history="1">
        <w:r w:rsidRPr="0021221E">
          <w:rPr>
            <w:rStyle w:val="Hyperlink"/>
            <w:rFonts w:cs="Times New Roman"/>
            <w:i/>
            <w:noProof/>
          </w:rPr>
          <w:t>Хүснэгт 22. Засгийн газрын өрийн төсөөлөл, тэрбум төгрөг</w:t>
        </w:r>
        <w:r w:rsidRPr="0021221E">
          <w:rPr>
            <w:i/>
            <w:noProof/>
            <w:webHidden/>
          </w:rPr>
          <w:tab/>
        </w:r>
        <w:r w:rsidRPr="0021221E">
          <w:rPr>
            <w:i/>
            <w:noProof/>
            <w:webHidden/>
          </w:rPr>
          <w:fldChar w:fldCharType="begin"/>
        </w:r>
        <w:r w:rsidRPr="0021221E">
          <w:rPr>
            <w:i/>
            <w:noProof/>
            <w:webHidden/>
          </w:rPr>
          <w:instrText xml:space="preserve"> PAGEREF _Toc239088136 \h </w:instrText>
        </w:r>
        <w:r w:rsidRPr="0021221E">
          <w:rPr>
            <w:i/>
            <w:noProof/>
            <w:webHidden/>
          </w:rPr>
        </w:r>
        <w:r w:rsidRPr="0021221E">
          <w:rPr>
            <w:i/>
            <w:noProof/>
            <w:webHidden/>
          </w:rPr>
          <w:fldChar w:fldCharType="separate"/>
        </w:r>
        <w:r w:rsidR="0021221E">
          <w:rPr>
            <w:i/>
            <w:noProof/>
            <w:webHidden/>
          </w:rPr>
          <w:t>114</w:t>
        </w:r>
        <w:r w:rsidRPr="0021221E">
          <w:rPr>
            <w:i/>
            <w:noProof/>
            <w:webHidden/>
          </w:rPr>
          <w:fldChar w:fldCharType="end"/>
        </w:r>
      </w:hyperlink>
    </w:p>
    <w:p w14:paraId="6D973DE4" w14:textId="7F7D7AA8"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37" w:history="1">
        <w:r w:rsidRPr="0021221E">
          <w:rPr>
            <w:rStyle w:val="Hyperlink"/>
            <w:rFonts w:cs="Times New Roman"/>
            <w:i/>
            <w:noProof/>
          </w:rPr>
          <w:t>Хүснэгт 23. Засгийн газрын өрийн үйлчилгээний төлбөр, тэрбум төгрөг</w:t>
        </w:r>
        <w:r w:rsidRPr="0021221E">
          <w:rPr>
            <w:i/>
            <w:noProof/>
            <w:webHidden/>
          </w:rPr>
          <w:tab/>
        </w:r>
        <w:r w:rsidRPr="0021221E">
          <w:rPr>
            <w:i/>
            <w:noProof/>
            <w:webHidden/>
          </w:rPr>
          <w:fldChar w:fldCharType="begin"/>
        </w:r>
        <w:r w:rsidRPr="0021221E">
          <w:rPr>
            <w:i/>
            <w:noProof/>
            <w:webHidden/>
          </w:rPr>
          <w:instrText xml:space="preserve"> PAGEREF _Toc239088137 \h </w:instrText>
        </w:r>
        <w:r w:rsidRPr="0021221E">
          <w:rPr>
            <w:i/>
            <w:noProof/>
            <w:webHidden/>
          </w:rPr>
        </w:r>
        <w:r w:rsidRPr="0021221E">
          <w:rPr>
            <w:i/>
            <w:noProof/>
            <w:webHidden/>
          </w:rPr>
          <w:fldChar w:fldCharType="separate"/>
        </w:r>
        <w:r w:rsidR="0021221E">
          <w:rPr>
            <w:i/>
            <w:noProof/>
            <w:webHidden/>
          </w:rPr>
          <w:t>115</w:t>
        </w:r>
        <w:r w:rsidRPr="0021221E">
          <w:rPr>
            <w:i/>
            <w:noProof/>
            <w:webHidden/>
          </w:rPr>
          <w:fldChar w:fldCharType="end"/>
        </w:r>
      </w:hyperlink>
    </w:p>
    <w:p w14:paraId="5E2E572D" w14:textId="65754FC0"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38" w:history="1">
        <w:r w:rsidRPr="0021221E">
          <w:rPr>
            <w:rStyle w:val="Hyperlink"/>
            <w:rFonts w:cs="Times New Roman"/>
            <w:i/>
            <w:noProof/>
          </w:rPr>
          <w:t>Хүснэгт 24. Нэгдсэн төсвийн үзүүлэлтүүд (тэрбум төгрөг)</w:t>
        </w:r>
        <w:r w:rsidRPr="0021221E">
          <w:rPr>
            <w:i/>
            <w:noProof/>
            <w:webHidden/>
          </w:rPr>
          <w:tab/>
        </w:r>
        <w:r w:rsidRPr="0021221E">
          <w:rPr>
            <w:i/>
            <w:noProof/>
            <w:webHidden/>
          </w:rPr>
          <w:fldChar w:fldCharType="begin"/>
        </w:r>
        <w:r w:rsidRPr="0021221E">
          <w:rPr>
            <w:i/>
            <w:noProof/>
            <w:webHidden/>
          </w:rPr>
          <w:instrText xml:space="preserve"> PAGEREF _Toc239088138 \h </w:instrText>
        </w:r>
        <w:r w:rsidRPr="0021221E">
          <w:rPr>
            <w:i/>
            <w:noProof/>
            <w:webHidden/>
          </w:rPr>
        </w:r>
        <w:r w:rsidRPr="0021221E">
          <w:rPr>
            <w:i/>
            <w:noProof/>
            <w:webHidden/>
          </w:rPr>
          <w:fldChar w:fldCharType="separate"/>
        </w:r>
        <w:r w:rsidR="0021221E">
          <w:rPr>
            <w:i/>
            <w:noProof/>
            <w:webHidden/>
          </w:rPr>
          <w:t>119</w:t>
        </w:r>
        <w:r w:rsidRPr="0021221E">
          <w:rPr>
            <w:i/>
            <w:noProof/>
            <w:webHidden/>
          </w:rPr>
          <w:fldChar w:fldCharType="end"/>
        </w:r>
      </w:hyperlink>
    </w:p>
    <w:p w14:paraId="32D34339" w14:textId="60802C07"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39" w:history="1">
        <w:r w:rsidRPr="0021221E">
          <w:rPr>
            <w:rStyle w:val="Hyperlink"/>
            <w:rFonts w:cs="Times New Roman"/>
            <w:i/>
            <w:noProof/>
          </w:rPr>
          <w:t>Хүснэгт 25. Нэгдсэн төсвийн суурь тэнцлийн ДНБ-д эзлэх хувь</w:t>
        </w:r>
        <w:r w:rsidRPr="0021221E">
          <w:rPr>
            <w:i/>
            <w:noProof/>
            <w:webHidden/>
          </w:rPr>
          <w:tab/>
        </w:r>
        <w:r w:rsidRPr="0021221E">
          <w:rPr>
            <w:i/>
            <w:noProof/>
            <w:webHidden/>
          </w:rPr>
          <w:fldChar w:fldCharType="begin"/>
        </w:r>
        <w:r w:rsidRPr="0021221E">
          <w:rPr>
            <w:i/>
            <w:noProof/>
            <w:webHidden/>
          </w:rPr>
          <w:instrText xml:space="preserve"> PAGEREF _Toc239088139 \h </w:instrText>
        </w:r>
        <w:r w:rsidRPr="0021221E">
          <w:rPr>
            <w:i/>
            <w:noProof/>
            <w:webHidden/>
          </w:rPr>
        </w:r>
        <w:r w:rsidRPr="0021221E">
          <w:rPr>
            <w:i/>
            <w:noProof/>
            <w:webHidden/>
          </w:rPr>
          <w:fldChar w:fldCharType="separate"/>
        </w:r>
        <w:r w:rsidR="0021221E">
          <w:rPr>
            <w:i/>
            <w:noProof/>
            <w:webHidden/>
          </w:rPr>
          <w:t>119</w:t>
        </w:r>
        <w:r w:rsidRPr="0021221E">
          <w:rPr>
            <w:i/>
            <w:noProof/>
            <w:webHidden/>
          </w:rPr>
          <w:fldChar w:fldCharType="end"/>
        </w:r>
      </w:hyperlink>
    </w:p>
    <w:p w14:paraId="6DC6AE6E" w14:textId="3C784C96"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40" w:history="1">
        <w:r w:rsidRPr="0021221E">
          <w:rPr>
            <w:rStyle w:val="Hyperlink"/>
            <w:rFonts w:cs="Times New Roman"/>
            <w:i/>
            <w:noProof/>
          </w:rPr>
          <w:t xml:space="preserve">Хүснэгт </w:t>
        </w:r>
        <w:r w:rsidRPr="0021221E">
          <w:rPr>
            <w:rStyle w:val="Hyperlink"/>
            <w:i/>
            <w:noProof/>
          </w:rPr>
          <w:t>26</w:t>
        </w:r>
        <w:r w:rsidRPr="0021221E">
          <w:rPr>
            <w:rStyle w:val="Hyperlink"/>
            <w:rFonts w:cs="Times New Roman"/>
            <w:i/>
            <w:noProof/>
          </w:rPr>
          <w:t>. Засгийн газрын өрийн төсөөлөл, нэрлэсэн дүнгээр (ДНБ-д эзлэх хувь)</w:t>
        </w:r>
        <w:r w:rsidRPr="0021221E">
          <w:rPr>
            <w:i/>
            <w:noProof/>
            <w:webHidden/>
          </w:rPr>
          <w:tab/>
        </w:r>
        <w:r w:rsidRPr="0021221E">
          <w:rPr>
            <w:i/>
            <w:noProof/>
            <w:webHidden/>
          </w:rPr>
          <w:fldChar w:fldCharType="begin"/>
        </w:r>
        <w:r w:rsidRPr="0021221E">
          <w:rPr>
            <w:i/>
            <w:noProof/>
            <w:webHidden/>
          </w:rPr>
          <w:instrText xml:space="preserve"> PAGEREF _Toc239088140 \h </w:instrText>
        </w:r>
        <w:r w:rsidRPr="0021221E">
          <w:rPr>
            <w:i/>
            <w:noProof/>
            <w:webHidden/>
          </w:rPr>
        </w:r>
        <w:r w:rsidRPr="0021221E">
          <w:rPr>
            <w:i/>
            <w:noProof/>
            <w:webHidden/>
          </w:rPr>
          <w:fldChar w:fldCharType="separate"/>
        </w:r>
        <w:r w:rsidR="0021221E">
          <w:rPr>
            <w:i/>
            <w:noProof/>
            <w:webHidden/>
          </w:rPr>
          <w:t>120</w:t>
        </w:r>
        <w:r w:rsidRPr="0021221E">
          <w:rPr>
            <w:i/>
            <w:noProof/>
            <w:webHidden/>
          </w:rPr>
          <w:fldChar w:fldCharType="end"/>
        </w:r>
      </w:hyperlink>
    </w:p>
    <w:p w14:paraId="7A1EB229" w14:textId="352A50B7"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41" w:history="1">
        <w:r w:rsidRPr="0021221E">
          <w:rPr>
            <w:rStyle w:val="Hyperlink"/>
            <w:rFonts w:cs="Times New Roman"/>
            <w:i/>
            <w:noProof/>
          </w:rPr>
          <w:t>Хүснэгт 27. Газрын тосны үнийн өсөлтийн импорт болон дотоодын үнэд үзүүлэх нөлөө</w:t>
        </w:r>
        <w:r w:rsidRPr="0021221E">
          <w:rPr>
            <w:i/>
            <w:noProof/>
            <w:webHidden/>
          </w:rPr>
          <w:tab/>
        </w:r>
        <w:r w:rsidRPr="0021221E">
          <w:rPr>
            <w:i/>
            <w:noProof/>
            <w:webHidden/>
          </w:rPr>
          <w:fldChar w:fldCharType="begin"/>
        </w:r>
        <w:r w:rsidRPr="0021221E">
          <w:rPr>
            <w:i/>
            <w:noProof/>
            <w:webHidden/>
          </w:rPr>
          <w:instrText xml:space="preserve"> PAGEREF _Toc239088141 \h </w:instrText>
        </w:r>
        <w:r w:rsidRPr="0021221E">
          <w:rPr>
            <w:i/>
            <w:noProof/>
            <w:webHidden/>
          </w:rPr>
        </w:r>
        <w:r w:rsidRPr="0021221E">
          <w:rPr>
            <w:i/>
            <w:noProof/>
            <w:webHidden/>
          </w:rPr>
          <w:fldChar w:fldCharType="separate"/>
        </w:r>
        <w:r w:rsidR="0021221E">
          <w:rPr>
            <w:i/>
            <w:noProof/>
            <w:webHidden/>
          </w:rPr>
          <w:t>124</w:t>
        </w:r>
        <w:r w:rsidRPr="0021221E">
          <w:rPr>
            <w:i/>
            <w:noProof/>
            <w:webHidden/>
          </w:rPr>
          <w:fldChar w:fldCharType="end"/>
        </w:r>
      </w:hyperlink>
    </w:p>
    <w:p w14:paraId="06A5C702" w14:textId="1B81BAD4"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42" w:history="1">
        <w:r w:rsidRPr="0021221E">
          <w:rPr>
            <w:rStyle w:val="Hyperlink"/>
            <w:rFonts w:cs="Times New Roman"/>
            <w:i/>
            <w:noProof/>
          </w:rPr>
          <w:t>Хүснэгт 28. Дотоодын дизель түлшний үнийн өсөлт уул уурхайн салбарын ААНОАТ-ын орлогод үзүүлэх нөлөө</w:t>
        </w:r>
        <w:r w:rsidRPr="0021221E">
          <w:rPr>
            <w:i/>
            <w:noProof/>
            <w:webHidden/>
          </w:rPr>
          <w:tab/>
        </w:r>
        <w:r w:rsidRPr="0021221E">
          <w:rPr>
            <w:i/>
            <w:noProof/>
            <w:webHidden/>
          </w:rPr>
          <w:fldChar w:fldCharType="begin"/>
        </w:r>
        <w:r w:rsidRPr="0021221E">
          <w:rPr>
            <w:i/>
            <w:noProof/>
            <w:webHidden/>
          </w:rPr>
          <w:instrText xml:space="preserve"> PAGEREF _Toc239088142 \h </w:instrText>
        </w:r>
        <w:r w:rsidRPr="0021221E">
          <w:rPr>
            <w:i/>
            <w:noProof/>
            <w:webHidden/>
          </w:rPr>
        </w:r>
        <w:r w:rsidRPr="0021221E">
          <w:rPr>
            <w:i/>
            <w:noProof/>
            <w:webHidden/>
          </w:rPr>
          <w:fldChar w:fldCharType="separate"/>
        </w:r>
        <w:r w:rsidR="0021221E">
          <w:rPr>
            <w:i/>
            <w:noProof/>
            <w:webHidden/>
          </w:rPr>
          <w:t>124</w:t>
        </w:r>
        <w:r w:rsidRPr="0021221E">
          <w:rPr>
            <w:i/>
            <w:noProof/>
            <w:webHidden/>
          </w:rPr>
          <w:fldChar w:fldCharType="end"/>
        </w:r>
      </w:hyperlink>
    </w:p>
    <w:p w14:paraId="20D051CC" w14:textId="3D4F26E3"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43" w:history="1">
        <w:r w:rsidRPr="0021221E">
          <w:rPr>
            <w:rStyle w:val="Hyperlink"/>
            <w:rFonts w:cs="Times New Roman"/>
            <w:i/>
            <w:noProof/>
          </w:rPr>
          <w:t>Хүснэгт 29. Түүхий эдийн үнэ, экспортын биет хэмжээний мэдрэмжийн шинжилгээ</w:t>
        </w:r>
        <w:r w:rsidRPr="0021221E">
          <w:rPr>
            <w:i/>
            <w:noProof/>
            <w:webHidden/>
          </w:rPr>
          <w:tab/>
        </w:r>
        <w:r w:rsidRPr="0021221E">
          <w:rPr>
            <w:i/>
            <w:noProof/>
            <w:webHidden/>
          </w:rPr>
          <w:fldChar w:fldCharType="begin"/>
        </w:r>
        <w:r w:rsidRPr="0021221E">
          <w:rPr>
            <w:i/>
            <w:noProof/>
            <w:webHidden/>
          </w:rPr>
          <w:instrText xml:space="preserve"> PAGEREF _Toc239088143 \h </w:instrText>
        </w:r>
        <w:r w:rsidRPr="0021221E">
          <w:rPr>
            <w:i/>
            <w:noProof/>
            <w:webHidden/>
          </w:rPr>
        </w:r>
        <w:r w:rsidRPr="0021221E">
          <w:rPr>
            <w:i/>
            <w:noProof/>
            <w:webHidden/>
          </w:rPr>
          <w:fldChar w:fldCharType="separate"/>
        </w:r>
        <w:r w:rsidR="0021221E">
          <w:rPr>
            <w:i/>
            <w:noProof/>
            <w:webHidden/>
          </w:rPr>
          <w:t>127</w:t>
        </w:r>
        <w:r w:rsidRPr="0021221E">
          <w:rPr>
            <w:i/>
            <w:noProof/>
            <w:webHidden/>
          </w:rPr>
          <w:fldChar w:fldCharType="end"/>
        </w:r>
      </w:hyperlink>
    </w:p>
    <w:p w14:paraId="72DED02E" w14:textId="5E17A90E"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44" w:history="1">
        <w:r w:rsidRPr="0021221E">
          <w:rPr>
            <w:rStyle w:val="Hyperlink"/>
            <w:rFonts w:cs="Times New Roman"/>
            <w:i/>
            <w:noProof/>
          </w:rPr>
          <w:t>Хүснэгт 30. Нүүрсний биет хэмжээний бууралтын төсөвт үзүүлэх нөлөө</w:t>
        </w:r>
        <w:r w:rsidRPr="0021221E">
          <w:rPr>
            <w:i/>
            <w:noProof/>
            <w:webHidden/>
          </w:rPr>
          <w:tab/>
        </w:r>
        <w:r w:rsidRPr="0021221E">
          <w:rPr>
            <w:i/>
            <w:noProof/>
            <w:webHidden/>
          </w:rPr>
          <w:fldChar w:fldCharType="begin"/>
        </w:r>
        <w:r w:rsidRPr="0021221E">
          <w:rPr>
            <w:i/>
            <w:noProof/>
            <w:webHidden/>
          </w:rPr>
          <w:instrText xml:space="preserve"> PAGEREF _Toc239088144 \h </w:instrText>
        </w:r>
        <w:r w:rsidRPr="0021221E">
          <w:rPr>
            <w:i/>
            <w:noProof/>
            <w:webHidden/>
          </w:rPr>
        </w:r>
        <w:r w:rsidRPr="0021221E">
          <w:rPr>
            <w:i/>
            <w:noProof/>
            <w:webHidden/>
          </w:rPr>
          <w:fldChar w:fldCharType="separate"/>
        </w:r>
        <w:r w:rsidR="0021221E">
          <w:rPr>
            <w:i/>
            <w:noProof/>
            <w:webHidden/>
          </w:rPr>
          <w:t>128</w:t>
        </w:r>
        <w:r w:rsidRPr="0021221E">
          <w:rPr>
            <w:i/>
            <w:noProof/>
            <w:webHidden/>
          </w:rPr>
          <w:fldChar w:fldCharType="end"/>
        </w:r>
      </w:hyperlink>
    </w:p>
    <w:p w14:paraId="68E56314" w14:textId="1A4149F9"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45" w:history="1">
        <w:r w:rsidRPr="0021221E">
          <w:rPr>
            <w:rStyle w:val="Hyperlink"/>
            <w:rFonts w:cs="Times New Roman"/>
            <w:i/>
            <w:noProof/>
          </w:rPr>
          <w:t>Хүснэгт 31. Нүүрсний үнийн бууралтын төсөвт үзүүлэх нөлөө</w:t>
        </w:r>
        <w:r w:rsidRPr="0021221E">
          <w:rPr>
            <w:i/>
            <w:noProof/>
            <w:webHidden/>
          </w:rPr>
          <w:tab/>
        </w:r>
        <w:r w:rsidRPr="0021221E">
          <w:rPr>
            <w:i/>
            <w:noProof/>
            <w:webHidden/>
          </w:rPr>
          <w:fldChar w:fldCharType="begin"/>
        </w:r>
        <w:r w:rsidRPr="0021221E">
          <w:rPr>
            <w:i/>
            <w:noProof/>
            <w:webHidden/>
          </w:rPr>
          <w:instrText xml:space="preserve"> PAGEREF _Toc239088145 \h </w:instrText>
        </w:r>
        <w:r w:rsidRPr="0021221E">
          <w:rPr>
            <w:i/>
            <w:noProof/>
            <w:webHidden/>
          </w:rPr>
        </w:r>
        <w:r w:rsidRPr="0021221E">
          <w:rPr>
            <w:i/>
            <w:noProof/>
            <w:webHidden/>
          </w:rPr>
          <w:fldChar w:fldCharType="separate"/>
        </w:r>
        <w:r w:rsidR="0021221E">
          <w:rPr>
            <w:i/>
            <w:noProof/>
            <w:webHidden/>
          </w:rPr>
          <w:t>129</w:t>
        </w:r>
        <w:r w:rsidRPr="0021221E">
          <w:rPr>
            <w:i/>
            <w:noProof/>
            <w:webHidden/>
          </w:rPr>
          <w:fldChar w:fldCharType="end"/>
        </w:r>
      </w:hyperlink>
    </w:p>
    <w:p w14:paraId="4316E589" w14:textId="3456180F"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46" w:history="1">
        <w:r w:rsidRPr="0021221E">
          <w:rPr>
            <w:rStyle w:val="Hyperlink"/>
            <w:rFonts w:cs="Times New Roman"/>
            <w:i/>
            <w:noProof/>
            <w:lang w:val="ru-RU"/>
          </w:rPr>
          <w:t>Хүснэгт 32. Зэсийн үнийн бууралтын төсөвт үзүүлэх нөлөө</w:t>
        </w:r>
        <w:r w:rsidRPr="0021221E">
          <w:rPr>
            <w:i/>
            <w:noProof/>
            <w:webHidden/>
          </w:rPr>
          <w:tab/>
        </w:r>
        <w:r w:rsidRPr="0021221E">
          <w:rPr>
            <w:i/>
            <w:noProof/>
            <w:webHidden/>
          </w:rPr>
          <w:fldChar w:fldCharType="begin"/>
        </w:r>
        <w:r w:rsidRPr="0021221E">
          <w:rPr>
            <w:i/>
            <w:noProof/>
            <w:webHidden/>
          </w:rPr>
          <w:instrText xml:space="preserve"> PAGEREF _Toc239088146 \h </w:instrText>
        </w:r>
        <w:r w:rsidRPr="0021221E">
          <w:rPr>
            <w:i/>
            <w:noProof/>
            <w:webHidden/>
          </w:rPr>
        </w:r>
        <w:r w:rsidRPr="0021221E">
          <w:rPr>
            <w:i/>
            <w:noProof/>
            <w:webHidden/>
          </w:rPr>
          <w:fldChar w:fldCharType="separate"/>
        </w:r>
        <w:r w:rsidR="0021221E">
          <w:rPr>
            <w:i/>
            <w:noProof/>
            <w:webHidden/>
          </w:rPr>
          <w:t>130</w:t>
        </w:r>
        <w:r w:rsidRPr="0021221E">
          <w:rPr>
            <w:i/>
            <w:noProof/>
            <w:webHidden/>
          </w:rPr>
          <w:fldChar w:fldCharType="end"/>
        </w:r>
      </w:hyperlink>
    </w:p>
    <w:p w14:paraId="6070887E" w14:textId="3D24CF59"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47" w:history="1">
        <w:r w:rsidRPr="0021221E">
          <w:rPr>
            <w:rStyle w:val="Hyperlink"/>
            <w:rFonts w:cs="Times New Roman"/>
            <w:i/>
            <w:noProof/>
          </w:rPr>
          <w:t>Хүснэгт 33.</w:t>
        </w:r>
        <w:r w:rsidRPr="0021221E">
          <w:rPr>
            <w:rStyle w:val="Hyperlink"/>
            <w:i/>
            <w:noProof/>
          </w:rPr>
          <w:t xml:space="preserve"> </w:t>
        </w:r>
        <w:r w:rsidRPr="0021221E">
          <w:rPr>
            <w:rStyle w:val="Hyperlink"/>
            <w:rFonts w:cs="Times New Roman"/>
            <w:i/>
            <w:noProof/>
          </w:rPr>
          <w:t>ТӨААН-үүдийн 2025 оны санхүүгийн ангилал болон үзүүлэлт, тэрбум төгрөгөөр</w:t>
        </w:r>
        <w:r w:rsidRPr="0021221E">
          <w:rPr>
            <w:i/>
            <w:noProof/>
            <w:webHidden/>
          </w:rPr>
          <w:tab/>
        </w:r>
        <w:r w:rsidRPr="0021221E">
          <w:rPr>
            <w:i/>
            <w:noProof/>
            <w:webHidden/>
          </w:rPr>
          <w:fldChar w:fldCharType="begin"/>
        </w:r>
        <w:r w:rsidRPr="0021221E">
          <w:rPr>
            <w:i/>
            <w:noProof/>
            <w:webHidden/>
          </w:rPr>
          <w:instrText xml:space="preserve"> PAGEREF _Toc239088147 \h </w:instrText>
        </w:r>
        <w:r w:rsidRPr="0021221E">
          <w:rPr>
            <w:i/>
            <w:noProof/>
            <w:webHidden/>
          </w:rPr>
        </w:r>
        <w:r w:rsidRPr="0021221E">
          <w:rPr>
            <w:i/>
            <w:noProof/>
            <w:webHidden/>
          </w:rPr>
          <w:fldChar w:fldCharType="separate"/>
        </w:r>
        <w:r w:rsidR="0021221E">
          <w:rPr>
            <w:i/>
            <w:noProof/>
            <w:webHidden/>
          </w:rPr>
          <w:t>132</w:t>
        </w:r>
        <w:r w:rsidRPr="0021221E">
          <w:rPr>
            <w:i/>
            <w:noProof/>
            <w:webHidden/>
          </w:rPr>
          <w:fldChar w:fldCharType="end"/>
        </w:r>
      </w:hyperlink>
    </w:p>
    <w:p w14:paraId="58312DCD" w14:textId="75792BC6"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48" w:history="1">
        <w:r w:rsidRPr="0021221E">
          <w:rPr>
            <w:rStyle w:val="Hyperlink"/>
            <w:rFonts w:cs="Times New Roman"/>
            <w:i/>
            <w:noProof/>
          </w:rPr>
          <w:t>Хүснэгт 34. ТӨААН-үүдийн улсын төсөвт төвлөрүүлсэн татварын орлого болон хуваарилсан ногдол ашиг, татварын төрлөөр, тэрбум төгрөг</w:t>
        </w:r>
        <w:r w:rsidRPr="0021221E">
          <w:rPr>
            <w:i/>
            <w:noProof/>
            <w:webHidden/>
          </w:rPr>
          <w:tab/>
        </w:r>
        <w:r w:rsidRPr="0021221E">
          <w:rPr>
            <w:i/>
            <w:noProof/>
            <w:webHidden/>
          </w:rPr>
          <w:fldChar w:fldCharType="begin"/>
        </w:r>
        <w:r w:rsidRPr="0021221E">
          <w:rPr>
            <w:i/>
            <w:noProof/>
            <w:webHidden/>
          </w:rPr>
          <w:instrText xml:space="preserve"> PAGEREF _Toc239088148 \h </w:instrText>
        </w:r>
        <w:r w:rsidRPr="0021221E">
          <w:rPr>
            <w:i/>
            <w:noProof/>
            <w:webHidden/>
          </w:rPr>
        </w:r>
        <w:r w:rsidRPr="0021221E">
          <w:rPr>
            <w:i/>
            <w:noProof/>
            <w:webHidden/>
          </w:rPr>
          <w:fldChar w:fldCharType="separate"/>
        </w:r>
        <w:r w:rsidR="0021221E">
          <w:rPr>
            <w:i/>
            <w:noProof/>
            <w:webHidden/>
          </w:rPr>
          <w:t>132</w:t>
        </w:r>
        <w:r w:rsidRPr="0021221E">
          <w:rPr>
            <w:i/>
            <w:noProof/>
            <w:webHidden/>
          </w:rPr>
          <w:fldChar w:fldCharType="end"/>
        </w:r>
      </w:hyperlink>
    </w:p>
    <w:p w14:paraId="71B6FE1E" w14:textId="16499A19"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49" w:history="1">
        <w:r w:rsidRPr="0021221E">
          <w:rPr>
            <w:rStyle w:val="Hyperlink"/>
            <w:rFonts w:cs="Times New Roman"/>
            <w:i/>
            <w:noProof/>
          </w:rPr>
          <w:t>Хүснэгт 35. Сонгосон ТӨААН-үүд, салбарын ангиллаар</w:t>
        </w:r>
        <w:r w:rsidRPr="0021221E">
          <w:rPr>
            <w:i/>
            <w:noProof/>
            <w:webHidden/>
          </w:rPr>
          <w:tab/>
        </w:r>
        <w:r w:rsidRPr="0021221E">
          <w:rPr>
            <w:i/>
            <w:noProof/>
            <w:webHidden/>
          </w:rPr>
          <w:fldChar w:fldCharType="begin"/>
        </w:r>
        <w:r w:rsidRPr="0021221E">
          <w:rPr>
            <w:i/>
            <w:noProof/>
            <w:webHidden/>
          </w:rPr>
          <w:instrText xml:space="preserve"> PAGEREF _Toc239088149 \h </w:instrText>
        </w:r>
        <w:r w:rsidRPr="0021221E">
          <w:rPr>
            <w:i/>
            <w:noProof/>
            <w:webHidden/>
          </w:rPr>
        </w:r>
        <w:r w:rsidRPr="0021221E">
          <w:rPr>
            <w:i/>
            <w:noProof/>
            <w:webHidden/>
          </w:rPr>
          <w:fldChar w:fldCharType="separate"/>
        </w:r>
        <w:r w:rsidR="0021221E">
          <w:rPr>
            <w:i/>
            <w:noProof/>
            <w:webHidden/>
          </w:rPr>
          <w:t>133</w:t>
        </w:r>
        <w:r w:rsidRPr="0021221E">
          <w:rPr>
            <w:i/>
            <w:noProof/>
            <w:webHidden/>
          </w:rPr>
          <w:fldChar w:fldCharType="end"/>
        </w:r>
      </w:hyperlink>
    </w:p>
    <w:p w14:paraId="143FAD47" w14:textId="219704AE"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50" w:history="1">
        <w:r w:rsidRPr="0021221E">
          <w:rPr>
            <w:rStyle w:val="Hyperlink"/>
            <w:rFonts w:cs="Times New Roman"/>
            <w:i/>
            <w:noProof/>
          </w:rPr>
          <w:t>Хүснэгт 36. Сонгосон ТӨААН-үүдийн 2024 болон 2025 оны эрсдэлийн зэргийн өөрчлөлт</w:t>
        </w:r>
        <w:r w:rsidRPr="0021221E">
          <w:rPr>
            <w:i/>
            <w:noProof/>
            <w:webHidden/>
          </w:rPr>
          <w:tab/>
        </w:r>
        <w:r w:rsidRPr="0021221E">
          <w:rPr>
            <w:i/>
            <w:noProof/>
            <w:webHidden/>
          </w:rPr>
          <w:fldChar w:fldCharType="begin"/>
        </w:r>
        <w:r w:rsidRPr="0021221E">
          <w:rPr>
            <w:i/>
            <w:noProof/>
            <w:webHidden/>
          </w:rPr>
          <w:instrText xml:space="preserve"> PAGEREF _Toc239088150 \h </w:instrText>
        </w:r>
        <w:r w:rsidRPr="0021221E">
          <w:rPr>
            <w:i/>
            <w:noProof/>
            <w:webHidden/>
          </w:rPr>
        </w:r>
        <w:r w:rsidRPr="0021221E">
          <w:rPr>
            <w:i/>
            <w:noProof/>
            <w:webHidden/>
          </w:rPr>
          <w:fldChar w:fldCharType="separate"/>
        </w:r>
        <w:r w:rsidR="0021221E">
          <w:rPr>
            <w:i/>
            <w:noProof/>
            <w:webHidden/>
          </w:rPr>
          <w:t>133</w:t>
        </w:r>
        <w:r w:rsidRPr="0021221E">
          <w:rPr>
            <w:i/>
            <w:noProof/>
            <w:webHidden/>
          </w:rPr>
          <w:fldChar w:fldCharType="end"/>
        </w:r>
      </w:hyperlink>
    </w:p>
    <w:p w14:paraId="69E73151" w14:textId="131EA400"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51" w:history="1">
        <w:r w:rsidRPr="0021221E">
          <w:rPr>
            <w:rStyle w:val="Hyperlink"/>
            <w:rFonts w:cs="Times New Roman"/>
            <w:i/>
            <w:noProof/>
          </w:rPr>
          <w:t>Хүснэгт 37.Сонгосон ТӨААН-үүдийн ашигт ажиллагааны эрсдэлийн шинжилгээ                                             *Эрсдэлийн зэрэг 1-5 руу өсөхөөр, (1-эрсдэл бага, 5-эрсдэл өндөр), SOE-HCT загварын үр дүн</w:t>
        </w:r>
        <w:r w:rsidRPr="0021221E">
          <w:rPr>
            <w:i/>
            <w:noProof/>
            <w:webHidden/>
          </w:rPr>
          <w:tab/>
        </w:r>
        <w:r w:rsidRPr="0021221E">
          <w:rPr>
            <w:i/>
            <w:noProof/>
            <w:webHidden/>
          </w:rPr>
          <w:fldChar w:fldCharType="begin"/>
        </w:r>
        <w:r w:rsidRPr="0021221E">
          <w:rPr>
            <w:i/>
            <w:noProof/>
            <w:webHidden/>
          </w:rPr>
          <w:instrText xml:space="preserve"> PAGEREF _Toc239088151 \h </w:instrText>
        </w:r>
        <w:r w:rsidRPr="0021221E">
          <w:rPr>
            <w:i/>
            <w:noProof/>
            <w:webHidden/>
          </w:rPr>
        </w:r>
        <w:r w:rsidRPr="0021221E">
          <w:rPr>
            <w:i/>
            <w:noProof/>
            <w:webHidden/>
          </w:rPr>
          <w:fldChar w:fldCharType="separate"/>
        </w:r>
        <w:r w:rsidR="0021221E">
          <w:rPr>
            <w:i/>
            <w:noProof/>
            <w:webHidden/>
          </w:rPr>
          <w:t>135</w:t>
        </w:r>
        <w:r w:rsidRPr="0021221E">
          <w:rPr>
            <w:i/>
            <w:noProof/>
            <w:webHidden/>
          </w:rPr>
          <w:fldChar w:fldCharType="end"/>
        </w:r>
      </w:hyperlink>
    </w:p>
    <w:p w14:paraId="655BD6ED" w14:textId="5139F06E"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52" w:history="1">
        <w:r w:rsidRPr="0021221E">
          <w:rPr>
            <w:rStyle w:val="Hyperlink"/>
            <w:rFonts w:cs="Times New Roman"/>
            <w:i/>
            <w:noProof/>
          </w:rPr>
          <w:t>Хүснэгт 38. Сонгосон ТӨААН-үдийн хөрвөх чадварын эрсдэлийн шинжилгээ                                                                             *Эрсдэлийн зэрэг 1-5 руу өсөхөөр, (1-эрсдэл бага, 5-эрсдэл өндөр), SOE-HCT загварын үр дүн</w:t>
        </w:r>
        <w:r w:rsidRPr="0021221E">
          <w:rPr>
            <w:i/>
            <w:noProof/>
            <w:webHidden/>
          </w:rPr>
          <w:tab/>
        </w:r>
        <w:r w:rsidRPr="0021221E">
          <w:rPr>
            <w:i/>
            <w:noProof/>
            <w:webHidden/>
          </w:rPr>
          <w:fldChar w:fldCharType="begin"/>
        </w:r>
        <w:r w:rsidRPr="0021221E">
          <w:rPr>
            <w:i/>
            <w:noProof/>
            <w:webHidden/>
          </w:rPr>
          <w:instrText xml:space="preserve"> PAGEREF _Toc239088152 \h </w:instrText>
        </w:r>
        <w:r w:rsidRPr="0021221E">
          <w:rPr>
            <w:i/>
            <w:noProof/>
            <w:webHidden/>
          </w:rPr>
        </w:r>
        <w:r w:rsidRPr="0021221E">
          <w:rPr>
            <w:i/>
            <w:noProof/>
            <w:webHidden/>
          </w:rPr>
          <w:fldChar w:fldCharType="separate"/>
        </w:r>
        <w:r w:rsidR="0021221E">
          <w:rPr>
            <w:i/>
            <w:noProof/>
            <w:webHidden/>
          </w:rPr>
          <w:t>135</w:t>
        </w:r>
        <w:r w:rsidRPr="0021221E">
          <w:rPr>
            <w:i/>
            <w:noProof/>
            <w:webHidden/>
          </w:rPr>
          <w:fldChar w:fldCharType="end"/>
        </w:r>
      </w:hyperlink>
    </w:p>
    <w:p w14:paraId="0F512E86" w14:textId="6B97C138"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53" w:history="1">
        <w:r w:rsidRPr="0021221E">
          <w:rPr>
            <w:rStyle w:val="Hyperlink"/>
            <w:rFonts w:cs="Times New Roman"/>
            <w:i/>
            <w:noProof/>
          </w:rPr>
          <w:t>Хүснэгт 39. Сонгосон ТӨААН-үдийн өр төлбөр төлөх чадварын эрсдэлийн шинжилгээ                                                   *Эрсдэлийн зэрэг 1-5 руу өсөхөөр, (1-эрсдэл бага, 5-эрсдэл өндөр), SOE-HCT загварын үр дүн</w:t>
        </w:r>
        <w:r w:rsidRPr="0021221E">
          <w:rPr>
            <w:i/>
            <w:noProof/>
            <w:webHidden/>
          </w:rPr>
          <w:tab/>
        </w:r>
        <w:r w:rsidRPr="0021221E">
          <w:rPr>
            <w:i/>
            <w:noProof/>
            <w:webHidden/>
          </w:rPr>
          <w:fldChar w:fldCharType="begin"/>
        </w:r>
        <w:r w:rsidRPr="0021221E">
          <w:rPr>
            <w:i/>
            <w:noProof/>
            <w:webHidden/>
          </w:rPr>
          <w:instrText xml:space="preserve"> PAGEREF _Toc239088153 \h </w:instrText>
        </w:r>
        <w:r w:rsidRPr="0021221E">
          <w:rPr>
            <w:i/>
            <w:noProof/>
            <w:webHidden/>
          </w:rPr>
        </w:r>
        <w:r w:rsidRPr="0021221E">
          <w:rPr>
            <w:i/>
            <w:noProof/>
            <w:webHidden/>
          </w:rPr>
          <w:fldChar w:fldCharType="separate"/>
        </w:r>
        <w:r w:rsidR="0021221E">
          <w:rPr>
            <w:i/>
            <w:noProof/>
            <w:webHidden/>
          </w:rPr>
          <w:t>136</w:t>
        </w:r>
        <w:r w:rsidRPr="0021221E">
          <w:rPr>
            <w:i/>
            <w:noProof/>
            <w:webHidden/>
          </w:rPr>
          <w:fldChar w:fldCharType="end"/>
        </w:r>
      </w:hyperlink>
    </w:p>
    <w:p w14:paraId="387277CA" w14:textId="2199473A"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54" w:history="1">
        <w:r w:rsidRPr="0021221E">
          <w:rPr>
            <w:rStyle w:val="Hyperlink"/>
            <w:rFonts w:cs="Times New Roman"/>
            <w:i/>
            <w:noProof/>
          </w:rPr>
          <w:t>Хүснэгт 40. Засгийн газрын өрийн зардал, эрсдэлийн үзүүлэлтүүд, 2025 он</w:t>
        </w:r>
        <w:r w:rsidRPr="0021221E">
          <w:rPr>
            <w:i/>
            <w:noProof/>
            <w:webHidden/>
          </w:rPr>
          <w:tab/>
        </w:r>
        <w:r w:rsidRPr="0021221E">
          <w:rPr>
            <w:i/>
            <w:noProof/>
            <w:webHidden/>
          </w:rPr>
          <w:fldChar w:fldCharType="begin"/>
        </w:r>
        <w:r w:rsidRPr="0021221E">
          <w:rPr>
            <w:i/>
            <w:noProof/>
            <w:webHidden/>
          </w:rPr>
          <w:instrText xml:space="preserve"> PAGEREF _Toc239088154 \h </w:instrText>
        </w:r>
        <w:r w:rsidRPr="0021221E">
          <w:rPr>
            <w:i/>
            <w:noProof/>
            <w:webHidden/>
          </w:rPr>
        </w:r>
        <w:r w:rsidRPr="0021221E">
          <w:rPr>
            <w:i/>
            <w:noProof/>
            <w:webHidden/>
          </w:rPr>
          <w:fldChar w:fldCharType="separate"/>
        </w:r>
        <w:r w:rsidR="0021221E">
          <w:rPr>
            <w:i/>
            <w:noProof/>
            <w:webHidden/>
          </w:rPr>
          <w:t>139</w:t>
        </w:r>
        <w:r w:rsidRPr="0021221E">
          <w:rPr>
            <w:i/>
            <w:noProof/>
            <w:webHidden/>
          </w:rPr>
          <w:fldChar w:fldCharType="end"/>
        </w:r>
      </w:hyperlink>
    </w:p>
    <w:p w14:paraId="1A6A4133" w14:textId="244BEAF8"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55" w:history="1">
        <w:r w:rsidRPr="0021221E">
          <w:rPr>
            <w:rStyle w:val="Hyperlink"/>
            <w:rFonts w:cs="Times New Roman"/>
            <w:i/>
            <w:noProof/>
          </w:rPr>
          <w:t>Хүснэгт 41. Дунд хугацааны загварын үр дүн</w:t>
        </w:r>
        <w:r w:rsidRPr="0021221E">
          <w:rPr>
            <w:i/>
            <w:noProof/>
            <w:webHidden/>
          </w:rPr>
          <w:tab/>
        </w:r>
        <w:r w:rsidRPr="0021221E">
          <w:rPr>
            <w:i/>
            <w:noProof/>
            <w:webHidden/>
          </w:rPr>
          <w:fldChar w:fldCharType="begin"/>
        </w:r>
        <w:r w:rsidRPr="0021221E">
          <w:rPr>
            <w:i/>
            <w:noProof/>
            <w:webHidden/>
          </w:rPr>
          <w:instrText xml:space="preserve"> PAGEREF _Toc239088155 \h </w:instrText>
        </w:r>
        <w:r w:rsidRPr="0021221E">
          <w:rPr>
            <w:i/>
            <w:noProof/>
            <w:webHidden/>
          </w:rPr>
        </w:r>
        <w:r w:rsidRPr="0021221E">
          <w:rPr>
            <w:i/>
            <w:noProof/>
            <w:webHidden/>
          </w:rPr>
          <w:fldChar w:fldCharType="separate"/>
        </w:r>
        <w:r w:rsidR="0021221E">
          <w:rPr>
            <w:i/>
            <w:noProof/>
            <w:webHidden/>
          </w:rPr>
          <w:t>141</w:t>
        </w:r>
        <w:r w:rsidRPr="0021221E">
          <w:rPr>
            <w:i/>
            <w:noProof/>
            <w:webHidden/>
          </w:rPr>
          <w:fldChar w:fldCharType="end"/>
        </w:r>
      </w:hyperlink>
    </w:p>
    <w:p w14:paraId="7953F992" w14:textId="09A35994"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56" w:history="1">
        <w:r w:rsidRPr="0021221E">
          <w:rPr>
            <w:rStyle w:val="Hyperlink"/>
            <w:rFonts w:cs="Times New Roman"/>
            <w:i/>
            <w:noProof/>
          </w:rPr>
          <w:t>Хүснэгт 42. Дунд хугацааны эрсдэлийн индекс</w:t>
        </w:r>
        <w:r w:rsidRPr="0021221E">
          <w:rPr>
            <w:i/>
            <w:noProof/>
            <w:webHidden/>
          </w:rPr>
          <w:tab/>
        </w:r>
        <w:r w:rsidRPr="0021221E">
          <w:rPr>
            <w:i/>
            <w:noProof/>
            <w:webHidden/>
          </w:rPr>
          <w:fldChar w:fldCharType="begin"/>
        </w:r>
        <w:r w:rsidRPr="0021221E">
          <w:rPr>
            <w:i/>
            <w:noProof/>
            <w:webHidden/>
          </w:rPr>
          <w:instrText xml:space="preserve"> PAGEREF _Toc239088156 \h </w:instrText>
        </w:r>
        <w:r w:rsidRPr="0021221E">
          <w:rPr>
            <w:i/>
            <w:noProof/>
            <w:webHidden/>
          </w:rPr>
        </w:r>
        <w:r w:rsidRPr="0021221E">
          <w:rPr>
            <w:i/>
            <w:noProof/>
            <w:webHidden/>
          </w:rPr>
          <w:fldChar w:fldCharType="separate"/>
        </w:r>
        <w:r w:rsidR="0021221E">
          <w:rPr>
            <w:i/>
            <w:noProof/>
            <w:webHidden/>
          </w:rPr>
          <w:t>142</w:t>
        </w:r>
        <w:r w:rsidRPr="0021221E">
          <w:rPr>
            <w:i/>
            <w:noProof/>
            <w:webHidden/>
          </w:rPr>
          <w:fldChar w:fldCharType="end"/>
        </w:r>
      </w:hyperlink>
    </w:p>
    <w:p w14:paraId="259A5126" w14:textId="355457BD"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57" w:history="1">
        <w:r w:rsidRPr="0021221E">
          <w:rPr>
            <w:rStyle w:val="Hyperlink"/>
            <w:rFonts w:cs="Times New Roman"/>
            <w:i/>
            <w:noProof/>
          </w:rPr>
          <w:t>Хүснэгт 43. Засгийн газрын өрийн эрсдэлийн түвшин</w:t>
        </w:r>
        <w:r w:rsidRPr="0021221E">
          <w:rPr>
            <w:i/>
            <w:noProof/>
            <w:webHidden/>
          </w:rPr>
          <w:tab/>
        </w:r>
        <w:r w:rsidRPr="0021221E">
          <w:rPr>
            <w:i/>
            <w:noProof/>
            <w:webHidden/>
          </w:rPr>
          <w:fldChar w:fldCharType="begin"/>
        </w:r>
        <w:r w:rsidRPr="0021221E">
          <w:rPr>
            <w:i/>
            <w:noProof/>
            <w:webHidden/>
          </w:rPr>
          <w:instrText xml:space="preserve"> PAGEREF _Toc239088157 \h </w:instrText>
        </w:r>
        <w:r w:rsidRPr="0021221E">
          <w:rPr>
            <w:i/>
            <w:noProof/>
            <w:webHidden/>
          </w:rPr>
        </w:r>
        <w:r w:rsidRPr="0021221E">
          <w:rPr>
            <w:i/>
            <w:noProof/>
            <w:webHidden/>
          </w:rPr>
          <w:fldChar w:fldCharType="separate"/>
        </w:r>
        <w:r w:rsidR="0021221E">
          <w:rPr>
            <w:i/>
            <w:noProof/>
            <w:webHidden/>
          </w:rPr>
          <w:t>143</w:t>
        </w:r>
        <w:r w:rsidRPr="0021221E">
          <w:rPr>
            <w:i/>
            <w:noProof/>
            <w:webHidden/>
          </w:rPr>
          <w:fldChar w:fldCharType="end"/>
        </w:r>
      </w:hyperlink>
    </w:p>
    <w:p w14:paraId="2C27E311" w14:textId="21C2AEAA"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58" w:history="1">
        <w:r w:rsidRPr="0021221E">
          <w:rPr>
            <w:rStyle w:val="Hyperlink"/>
            <w:rFonts w:cs="Times New Roman"/>
            <w:i/>
            <w:noProof/>
          </w:rPr>
          <w:t>Хүснэгт</w:t>
        </w:r>
        <w:r w:rsidRPr="0021221E">
          <w:rPr>
            <w:rStyle w:val="Hyperlink"/>
            <w:rFonts w:cs="Times New Roman"/>
            <w:i/>
            <w:noProof/>
            <w:lang w:val="pt-BR"/>
          </w:rPr>
          <w:t xml:space="preserve"> 44. </w:t>
        </w:r>
        <w:r w:rsidRPr="0021221E">
          <w:rPr>
            <w:rStyle w:val="Hyperlink"/>
            <w:rFonts w:cs="Times New Roman"/>
            <w:i/>
            <w:noProof/>
          </w:rPr>
          <w:t>Монгол</w:t>
        </w:r>
        <w:r w:rsidRPr="0021221E">
          <w:rPr>
            <w:rStyle w:val="Hyperlink"/>
            <w:rFonts w:cs="Times New Roman"/>
            <w:i/>
            <w:noProof/>
            <w:lang w:val="pt-BR"/>
          </w:rPr>
          <w:t xml:space="preserve"> </w:t>
        </w:r>
        <w:r w:rsidRPr="0021221E">
          <w:rPr>
            <w:rStyle w:val="Hyperlink"/>
            <w:rFonts w:cs="Times New Roman"/>
            <w:i/>
            <w:noProof/>
          </w:rPr>
          <w:t>улсын</w:t>
        </w:r>
        <w:r w:rsidRPr="0021221E">
          <w:rPr>
            <w:rStyle w:val="Hyperlink"/>
            <w:rFonts w:cs="Times New Roman"/>
            <w:i/>
            <w:noProof/>
            <w:lang w:val="pt-BR"/>
          </w:rPr>
          <w:t xml:space="preserve"> </w:t>
        </w:r>
        <w:r w:rsidRPr="0021221E">
          <w:rPr>
            <w:rStyle w:val="Hyperlink"/>
            <w:rFonts w:cs="Times New Roman"/>
            <w:i/>
            <w:noProof/>
          </w:rPr>
          <w:t>уур</w:t>
        </w:r>
        <w:r w:rsidRPr="0021221E">
          <w:rPr>
            <w:rStyle w:val="Hyperlink"/>
            <w:rFonts w:cs="Times New Roman"/>
            <w:i/>
            <w:noProof/>
            <w:lang w:val="pt-BR"/>
          </w:rPr>
          <w:t xml:space="preserve"> </w:t>
        </w:r>
        <w:r w:rsidRPr="0021221E">
          <w:rPr>
            <w:rStyle w:val="Hyperlink"/>
            <w:rFonts w:cs="Times New Roman"/>
            <w:i/>
            <w:noProof/>
          </w:rPr>
          <w:t>амьсгалын</w:t>
        </w:r>
        <w:r w:rsidRPr="0021221E">
          <w:rPr>
            <w:rStyle w:val="Hyperlink"/>
            <w:rFonts w:cs="Times New Roman"/>
            <w:i/>
            <w:noProof/>
            <w:lang w:val="pt-BR"/>
          </w:rPr>
          <w:t xml:space="preserve"> </w:t>
        </w:r>
        <w:r w:rsidRPr="0021221E">
          <w:rPr>
            <w:rStyle w:val="Hyperlink"/>
            <w:rFonts w:cs="Times New Roman"/>
            <w:i/>
            <w:noProof/>
          </w:rPr>
          <w:t>эрсдэлийн</w:t>
        </w:r>
        <w:r w:rsidRPr="0021221E">
          <w:rPr>
            <w:rStyle w:val="Hyperlink"/>
            <w:rFonts w:cs="Times New Roman"/>
            <w:i/>
            <w:noProof/>
            <w:lang w:val="pt-BR"/>
          </w:rPr>
          <w:t xml:space="preserve"> </w:t>
        </w:r>
        <w:r w:rsidRPr="0021221E">
          <w:rPr>
            <w:rStyle w:val="Hyperlink"/>
            <w:rFonts w:cs="Times New Roman"/>
            <w:i/>
            <w:noProof/>
          </w:rPr>
          <w:t>макро</w:t>
        </w:r>
        <w:r w:rsidRPr="0021221E">
          <w:rPr>
            <w:rStyle w:val="Hyperlink"/>
            <w:rFonts w:cs="Times New Roman"/>
            <w:i/>
            <w:noProof/>
            <w:lang w:val="pt-BR"/>
          </w:rPr>
          <w:t xml:space="preserve"> </w:t>
        </w:r>
        <w:r w:rsidRPr="0021221E">
          <w:rPr>
            <w:rStyle w:val="Hyperlink"/>
            <w:rFonts w:cs="Times New Roman"/>
            <w:i/>
            <w:noProof/>
          </w:rPr>
          <w:t>эдийн</w:t>
        </w:r>
        <w:r w:rsidRPr="0021221E">
          <w:rPr>
            <w:rStyle w:val="Hyperlink"/>
            <w:rFonts w:cs="Times New Roman"/>
            <w:i/>
            <w:noProof/>
            <w:lang w:val="pt-BR"/>
          </w:rPr>
          <w:t xml:space="preserve"> </w:t>
        </w:r>
        <w:r w:rsidRPr="0021221E">
          <w:rPr>
            <w:rStyle w:val="Hyperlink"/>
            <w:rFonts w:cs="Times New Roman"/>
            <w:i/>
            <w:noProof/>
          </w:rPr>
          <w:t>засгийн</w:t>
        </w:r>
        <w:r w:rsidRPr="0021221E">
          <w:rPr>
            <w:rStyle w:val="Hyperlink"/>
            <w:rFonts w:cs="Times New Roman"/>
            <w:i/>
            <w:noProof/>
            <w:lang w:val="pt-BR"/>
          </w:rPr>
          <w:t xml:space="preserve"> </w:t>
        </w:r>
        <w:r w:rsidRPr="0021221E">
          <w:rPr>
            <w:rStyle w:val="Hyperlink"/>
            <w:rFonts w:cs="Times New Roman"/>
            <w:i/>
            <w:noProof/>
          </w:rPr>
          <w:t>нөлөөллийг</w:t>
        </w:r>
        <w:r w:rsidRPr="0021221E">
          <w:rPr>
            <w:rStyle w:val="Hyperlink"/>
            <w:rFonts w:cs="Times New Roman"/>
            <w:i/>
            <w:noProof/>
            <w:lang w:val="pt-BR"/>
          </w:rPr>
          <w:t xml:space="preserve"> </w:t>
        </w:r>
        <w:r w:rsidRPr="0021221E">
          <w:rPr>
            <w:rStyle w:val="Hyperlink"/>
            <w:rFonts w:cs="Times New Roman"/>
            <w:i/>
            <w:noProof/>
          </w:rPr>
          <w:t>үнэлсэн</w:t>
        </w:r>
        <w:r w:rsidRPr="0021221E">
          <w:rPr>
            <w:rStyle w:val="Hyperlink"/>
            <w:rFonts w:cs="Times New Roman"/>
            <w:i/>
            <w:noProof/>
            <w:lang w:val="pt-BR"/>
          </w:rPr>
          <w:t xml:space="preserve"> </w:t>
        </w:r>
        <w:r w:rsidRPr="0021221E">
          <w:rPr>
            <w:rStyle w:val="Hyperlink"/>
            <w:rFonts w:cs="Times New Roman"/>
            <w:i/>
            <w:noProof/>
          </w:rPr>
          <w:t>судалгааны</w:t>
        </w:r>
        <w:r w:rsidRPr="0021221E">
          <w:rPr>
            <w:rStyle w:val="Hyperlink"/>
            <w:rFonts w:cs="Times New Roman"/>
            <w:i/>
            <w:noProof/>
            <w:lang w:val="pt-BR"/>
          </w:rPr>
          <w:t xml:space="preserve"> </w:t>
        </w:r>
        <w:r w:rsidRPr="0021221E">
          <w:rPr>
            <w:rStyle w:val="Hyperlink"/>
            <w:rFonts w:cs="Times New Roman"/>
            <w:i/>
            <w:noProof/>
          </w:rPr>
          <w:t>үр</w:t>
        </w:r>
        <w:r w:rsidRPr="0021221E">
          <w:rPr>
            <w:rStyle w:val="Hyperlink"/>
            <w:rFonts w:cs="Times New Roman"/>
            <w:i/>
            <w:noProof/>
            <w:lang w:val="pt-BR"/>
          </w:rPr>
          <w:t xml:space="preserve"> </w:t>
        </w:r>
        <w:r w:rsidRPr="0021221E">
          <w:rPr>
            <w:rStyle w:val="Hyperlink"/>
            <w:rFonts w:cs="Times New Roman"/>
            <w:i/>
            <w:noProof/>
          </w:rPr>
          <w:t>дүн</w:t>
        </w:r>
        <w:r w:rsidRPr="0021221E">
          <w:rPr>
            <w:i/>
            <w:noProof/>
            <w:webHidden/>
          </w:rPr>
          <w:tab/>
        </w:r>
        <w:r w:rsidRPr="0021221E">
          <w:rPr>
            <w:i/>
            <w:noProof/>
            <w:webHidden/>
          </w:rPr>
          <w:fldChar w:fldCharType="begin"/>
        </w:r>
        <w:r w:rsidRPr="0021221E">
          <w:rPr>
            <w:i/>
            <w:noProof/>
            <w:webHidden/>
          </w:rPr>
          <w:instrText xml:space="preserve"> PAGEREF _Toc239088158 \h </w:instrText>
        </w:r>
        <w:r w:rsidRPr="0021221E">
          <w:rPr>
            <w:i/>
            <w:noProof/>
            <w:webHidden/>
          </w:rPr>
        </w:r>
        <w:r w:rsidRPr="0021221E">
          <w:rPr>
            <w:i/>
            <w:noProof/>
            <w:webHidden/>
          </w:rPr>
          <w:fldChar w:fldCharType="separate"/>
        </w:r>
        <w:r w:rsidR="0021221E">
          <w:rPr>
            <w:i/>
            <w:noProof/>
            <w:webHidden/>
          </w:rPr>
          <w:t>145</w:t>
        </w:r>
        <w:r w:rsidRPr="0021221E">
          <w:rPr>
            <w:i/>
            <w:noProof/>
            <w:webHidden/>
          </w:rPr>
          <w:fldChar w:fldCharType="end"/>
        </w:r>
      </w:hyperlink>
    </w:p>
    <w:p w14:paraId="113EC8DD" w14:textId="36118B7F"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59" w:history="1">
        <w:r w:rsidRPr="0021221E">
          <w:rPr>
            <w:rStyle w:val="Hyperlink"/>
            <w:rFonts w:cs="Times New Roman"/>
            <w:i/>
            <w:noProof/>
          </w:rPr>
          <w:t>Хүснэгт 45.Төсвийн эрсдэлийн матриц</w:t>
        </w:r>
        <w:r w:rsidRPr="0021221E">
          <w:rPr>
            <w:i/>
            <w:noProof/>
            <w:webHidden/>
          </w:rPr>
          <w:tab/>
        </w:r>
        <w:r w:rsidRPr="0021221E">
          <w:rPr>
            <w:i/>
            <w:noProof/>
            <w:webHidden/>
          </w:rPr>
          <w:fldChar w:fldCharType="begin"/>
        </w:r>
        <w:r w:rsidRPr="0021221E">
          <w:rPr>
            <w:i/>
            <w:noProof/>
            <w:webHidden/>
          </w:rPr>
          <w:instrText xml:space="preserve"> PAGEREF _Toc239088159 \h </w:instrText>
        </w:r>
        <w:r w:rsidRPr="0021221E">
          <w:rPr>
            <w:i/>
            <w:noProof/>
            <w:webHidden/>
          </w:rPr>
        </w:r>
        <w:r w:rsidRPr="0021221E">
          <w:rPr>
            <w:i/>
            <w:noProof/>
            <w:webHidden/>
          </w:rPr>
          <w:fldChar w:fldCharType="separate"/>
        </w:r>
        <w:r w:rsidR="0021221E">
          <w:rPr>
            <w:i/>
            <w:noProof/>
            <w:webHidden/>
          </w:rPr>
          <w:t>148</w:t>
        </w:r>
        <w:r w:rsidRPr="0021221E">
          <w:rPr>
            <w:i/>
            <w:noProof/>
            <w:webHidden/>
          </w:rPr>
          <w:fldChar w:fldCharType="end"/>
        </w:r>
      </w:hyperlink>
    </w:p>
    <w:p w14:paraId="30AC76EA" w14:textId="4D97E83C"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60" w:history="1">
        <w:r w:rsidRPr="0021221E">
          <w:rPr>
            <w:rStyle w:val="Hyperlink"/>
            <w:rFonts w:cs="Times New Roman"/>
            <w:i/>
            <w:noProof/>
          </w:rPr>
          <w:t>Хүснэгт 46. Гадаад зээл, тусламжийн хөрөнгөөр хэрэгжүүлэх төсөл, арга хэмжээний жагсаалт (сая төгрөг)</w:t>
        </w:r>
        <w:r w:rsidRPr="0021221E">
          <w:rPr>
            <w:i/>
            <w:noProof/>
            <w:webHidden/>
          </w:rPr>
          <w:tab/>
        </w:r>
        <w:r w:rsidRPr="0021221E">
          <w:rPr>
            <w:i/>
            <w:noProof/>
            <w:webHidden/>
          </w:rPr>
          <w:fldChar w:fldCharType="begin"/>
        </w:r>
        <w:r w:rsidRPr="0021221E">
          <w:rPr>
            <w:i/>
            <w:noProof/>
            <w:webHidden/>
          </w:rPr>
          <w:instrText xml:space="preserve"> PAGEREF _Toc239088160 \h </w:instrText>
        </w:r>
        <w:r w:rsidRPr="0021221E">
          <w:rPr>
            <w:i/>
            <w:noProof/>
            <w:webHidden/>
          </w:rPr>
        </w:r>
        <w:r w:rsidRPr="0021221E">
          <w:rPr>
            <w:i/>
            <w:noProof/>
            <w:webHidden/>
          </w:rPr>
          <w:fldChar w:fldCharType="separate"/>
        </w:r>
        <w:r w:rsidR="0021221E">
          <w:rPr>
            <w:i/>
            <w:noProof/>
            <w:webHidden/>
          </w:rPr>
          <w:t>152</w:t>
        </w:r>
        <w:r w:rsidRPr="0021221E">
          <w:rPr>
            <w:i/>
            <w:noProof/>
            <w:webHidden/>
          </w:rPr>
          <w:fldChar w:fldCharType="end"/>
        </w:r>
      </w:hyperlink>
    </w:p>
    <w:p w14:paraId="635AC46D" w14:textId="593E10E3"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61" w:history="1">
        <w:r w:rsidRPr="0021221E">
          <w:rPr>
            <w:rStyle w:val="Hyperlink"/>
            <w:rFonts w:cs="Times New Roman"/>
            <w:i/>
            <w:noProof/>
          </w:rPr>
          <w:t>Хүснэгт 47. Санхүүжилтийг нь зогсоох төсөл, арга хэмжээний жагсаалт</w:t>
        </w:r>
        <w:r w:rsidRPr="0021221E">
          <w:rPr>
            <w:i/>
            <w:noProof/>
            <w:webHidden/>
          </w:rPr>
          <w:tab/>
        </w:r>
        <w:r w:rsidRPr="0021221E">
          <w:rPr>
            <w:i/>
            <w:noProof/>
            <w:webHidden/>
          </w:rPr>
          <w:fldChar w:fldCharType="begin"/>
        </w:r>
        <w:r w:rsidRPr="0021221E">
          <w:rPr>
            <w:i/>
            <w:noProof/>
            <w:webHidden/>
          </w:rPr>
          <w:instrText xml:space="preserve"> PAGEREF _Toc239088161 \h </w:instrText>
        </w:r>
        <w:r w:rsidRPr="0021221E">
          <w:rPr>
            <w:i/>
            <w:noProof/>
            <w:webHidden/>
          </w:rPr>
        </w:r>
        <w:r w:rsidRPr="0021221E">
          <w:rPr>
            <w:i/>
            <w:noProof/>
            <w:webHidden/>
          </w:rPr>
          <w:fldChar w:fldCharType="separate"/>
        </w:r>
        <w:r w:rsidR="0021221E">
          <w:rPr>
            <w:i/>
            <w:noProof/>
            <w:webHidden/>
          </w:rPr>
          <w:t>156</w:t>
        </w:r>
        <w:r w:rsidRPr="0021221E">
          <w:rPr>
            <w:i/>
            <w:noProof/>
            <w:webHidden/>
          </w:rPr>
          <w:fldChar w:fldCharType="end"/>
        </w:r>
      </w:hyperlink>
    </w:p>
    <w:p w14:paraId="2C2E6623" w14:textId="4632DA43" w:rsidR="006262B4" w:rsidRPr="0021221E" w:rsidRDefault="006262B4">
      <w:pPr>
        <w:pStyle w:val="TableofFigures"/>
        <w:tabs>
          <w:tab w:val="right" w:leader="dot" w:pos="9628"/>
        </w:tabs>
        <w:rPr>
          <w:rFonts w:asciiTheme="minorHAnsi" w:hAnsiTheme="minorHAnsi"/>
          <w:i/>
          <w:noProof/>
          <w:sz w:val="24"/>
          <w:szCs w:val="24"/>
          <w:lang w:val="en-US" w:eastAsia="ko-KR"/>
        </w:rPr>
      </w:pPr>
      <w:hyperlink w:anchor="_Toc239088162" w:history="1">
        <w:r w:rsidRPr="0021221E">
          <w:rPr>
            <w:rStyle w:val="Hyperlink"/>
            <w:rFonts w:eastAsia="Yu Gothic" w:cs="Arial"/>
            <w:i/>
            <w:noProof/>
          </w:rPr>
          <w:t>Хүснэгт 48. Төсөвт туссан саналын товчоо (тэрбум төгрөгөөр)</w:t>
        </w:r>
        <w:r w:rsidRPr="0021221E">
          <w:rPr>
            <w:i/>
            <w:noProof/>
            <w:webHidden/>
          </w:rPr>
          <w:tab/>
        </w:r>
        <w:r w:rsidRPr="0021221E">
          <w:rPr>
            <w:i/>
            <w:noProof/>
            <w:webHidden/>
          </w:rPr>
          <w:fldChar w:fldCharType="begin"/>
        </w:r>
        <w:r w:rsidRPr="0021221E">
          <w:rPr>
            <w:i/>
            <w:noProof/>
            <w:webHidden/>
          </w:rPr>
          <w:instrText xml:space="preserve"> PAGEREF _Toc239088162 \h </w:instrText>
        </w:r>
        <w:r w:rsidRPr="0021221E">
          <w:rPr>
            <w:i/>
            <w:noProof/>
            <w:webHidden/>
          </w:rPr>
        </w:r>
        <w:r w:rsidRPr="0021221E">
          <w:rPr>
            <w:i/>
            <w:noProof/>
            <w:webHidden/>
          </w:rPr>
          <w:fldChar w:fldCharType="separate"/>
        </w:r>
        <w:r w:rsidR="0021221E">
          <w:rPr>
            <w:i/>
            <w:noProof/>
            <w:webHidden/>
          </w:rPr>
          <w:t>161</w:t>
        </w:r>
        <w:r w:rsidRPr="0021221E">
          <w:rPr>
            <w:i/>
            <w:noProof/>
            <w:webHidden/>
          </w:rPr>
          <w:fldChar w:fldCharType="end"/>
        </w:r>
      </w:hyperlink>
    </w:p>
    <w:p w14:paraId="7D76787A" w14:textId="0B110CB5" w:rsidR="00C91306" w:rsidRPr="0021221E" w:rsidRDefault="00981E0C" w:rsidP="00B71CA5">
      <w:pPr>
        <w:spacing w:after="0" w:line="276" w:lineRule="auto"/>
        <w:rPr>
          <w:rFonts w:ascii="Times New Roman" w:hAnsi="Times New Roman" w:cs="Times New Roman"/>
          <w:i/>
          <w:color w:val="000000" w:themeColor="text1"/>
          <w:sz w:val="20"/>
        </w:rPr>
      </w:pPr>
      <w:r w:rsidRPr="0021221E">
        <w:rPr>
          <w:rFonts w:ascii="Times New Roman" w:hAnsi="Times New Roman" w:cs="Times New Roman"/>
          <w:i/>
          <w:color w:val="000000" w:themeColor="text1"/>
          <w:sz w:val="20"/>
        </w:rPr>
        <w:fldChar w:fldCharType="end"/>
      </w:r>
    </w:p>
    <w:p w14:paraId="6294EDA1" w14:textId="7BE04956" w:rsidR="0062563F" w:rsidRPr="0021221E" w:rsidRDefault="00C91306" w:rsidP="00A553F9">
      <w:pPr>
        <w:spacing w:after="0" w:line="240" w:lineRule="auto"/>
        <w:rPr>
          <w:rFonts w:ascii="Times New Roman" w:hAnsi="Times New Roman" w:cs="Times New Roman"/>
          <w:color w:val="000000" w:themeColor="text1"/>
        </w:rPr>
      </w:pPr>
      <w:r w:rsidRPr="0021221E">
        <w:rPr>
          <w:rFonts w:ascii="Times New Roman" w:hAnsi="Times New Roman" w:cs="Times New Roman"/>
          <w:color w:val="000000" w:themeColor="text1"/>
        </w:rPr>
        <w:br w:type="page"/>
      </w:r>
      <w:r w:rsidR="005D48AC" w:rsidRPr="0021221E">
        <w:rPr>
          <w:rFonts w:ascii="Times New Roman" w:eastAsiaTheme="majorEastAsia" w:hAnsi="Times New Roman" w:cs="Times New Roman"/>
          <w:b/>
          <w:color w:val="002060"/>
          <w:kern w:val="0"/>
          <w:sz w:val="32"/>
          <w:szCs w:val="32"/>
          <w14:ligatures w14:val="none"/>
        </w:rPr>
        <w:lastRenderedPageBreak/>
        <w:t>ЗУРАГ</w:t>
      </w:r>
    </w:p>
    <w:p w14:paraId="28B8B32B" w14:textId="77777777" w:rsidR="00B210D4" w:rsidRPr="0021221E" w:rsidRDefault="00B210D4" w:rsidP="00A553F9">
      <w:pPr>
        <w:spacing w:after="0" w:line="240" w:lineRule="auto"/>
        <w:rPr>
          <w:rFonts w:ascii="Times New Roman" w:eastAsiaTheme="majorEastAsia" w:hAnsi="Times New Roman" w:cs="Times New Roman"/>
          <w:b/>
          <w:color w:val="000000" w:themeColor="text1"/>
          <w:kern w:val="0"/>
          <w14:ligatures w14:val="none"/>
        </w:rPr>
      </w:pPr>
      <w:bookmarkStart w:id="0" w:name="_Hlk215840802"/>
    </w:p>
    <w:p w14:paraId="5B7749B0" w14:textId="28B9A1C3" w:rsidR="006262B4" w:rsidRPr="0021221E" w:rsidRDefault="00BD70CA">
      <w:pPr>
        <w:pStyle w:val="TableofFigures"/>
        <w:tabs>
          <w:tab w:val="right" w:leader="dot" w:pos="9628"/>
        </w:tabs>
        <w:rPr>
          <w:rFonts w:asciiTheme="minorHAnsi" w:hAnsiTheme="minorHAnsi"/>
          <w:i/>
          <w:iCs/>
          <w:noProof/>
          <w:sz w:val="24"/>
          <w:szCs w:val="24"/>
          <w:lang w:val="en-US" w:eastAsia="ko-KR"/>
        </w:rPr>
      </w:pPr>
      <w:r w:rsidRPr="0021221E">
        <w:rPr>
          <w:rFonts w:eastAsiaTheme="majorEastAsia" w:cs="Times New Roman"/>
          <w:b/>
          <w:color w:val="000000" w:themeColor="text1"/>
          <w:sz w:val="32"/>
          <w:szCs w:val="32"/>
        </w:rPr>
        <w:fldChar w:fldCharType="begin"/>
      </w:r>
      <w:r w:rsidRPr="0021221E">
        <w:rPr>
          <w:rFonts w:eastAsiaTheme="majorEastAsia" w:cs="Times New Roman"/>
          <w:b/>
          <w:color w:val="000000" w:themeColor="text1"/>
          <w:sz w:val="32"/>
          <w:szCs w:val="32"/>
        </w:rPr>
        <w:instrText xml:space="preserve"> TOC \h \z \c "Зураг" </w:instrText>
      </w:r>
      <w:r w:rsidRPr="0021221E">
        <w:rPr>
          <w:rFonts w:eastAsiaTheme="majorEastAsia" w:cs="Times New Roman"/>
          <w:b/>
          <w:color w:val="000000" w:themeColor="text1"/>
          <w:sz w:val="32"/>
          <w:szCs w:val="32"/>
        </w:rPr>
        <w:fldChar w:fldCharType="separate"/>
      </w:r>
      <w:hyperlink w:anchor="_Toc239088061" w:history="1">
        <w:r w:rsidR="006262B4" w:rsidRPr="0021221E">
          <w:rPr>
            <w:rStyle w:val="Hyperlink"/>
            <w:rFonts w:cs="Times New Roman"/>
            <w:i/>
            <w:iCs/>
            <w:noProof/>
          </w:rPr>
          <w:t>Зураг 1. Эдийн засгийн өсөлтийн хувь</w:t>
        </w:r>
        <w:r w:rsidR="006262B4" w:rsidRPr="0021221E">
          <w:rPr>
            <w:i/>
            <w:iCs/>
            <w:noProof/>
            <w:webHidden/>
          </w:rPr>
          <w:tab/>
        </w:r>
        <w:r w:rsidR="006262B4" w:rsidRPr="0021221E">
          <w:rPr>
            <w:i/>
            <w:iCs/>
            <w:noProof/>
            <w:webHidden/>
          </w:rPr>
          <w:fldChar w:fldCharType="begin"/>
        </w:r>
        <w:r w:rsidR="006262B4" w:rsidRPr="0021221E">
          <w:rPr>
            <w:i/>
            <w:iCs/>
            <w:noProof/>
            <w:webHidden/>
          </w:rPr>
          <w:instrText xml:space="preserve"> PAGEREF _Toc239088061 \h </w:instrText>
        </w:r>
        <w:r w:rsidR="006262B4" w:rsidRPr="0021221E">
          <w:rPr>
            <w:i/>
            <w:iCs/>
            <w:noProof/>
            <w:webHidden/>
          </w:rPr>
        </w:r>
        <w:r w:rsidR="006262B4" w:rsidRPr="0021221E">
          <w:rPr>
            <w:i/>
            <w:iCs/>
            <w:noProof/>
            <w:webHidden/>
          </w:rPr>
          <w:fldChar w:fldCharType="separate"/>
        </w:r>
        <w:r w:rsidR="0021221E">
          <w:rPr>
            <w:i/>
            <w:iCs/>
            <w:noProof/>
            <w:webHidden/>
          </w:rPr>
          <w:t>14</w:t>
        </w:r>
        <w:r w:rsidR="006262B4" w:rsidRPr="0021221E">
          <w:rPr>
            <w:i/>
            <w:iCs/>
            <w:noProof/>
            <w:webHidden/>
          </w:rPr>
          <w:fldChar w:fldCharType="end"/>
        </w:r>
      </w:hyperlink>
    </w:p>
    <w:p w14:paraId="0A52C97F" w14:textId="59F4B7B2"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62" w:history="1">
        <w:r w:rsidRPr="0021221E">
          <w:rPr>
            <w:rStyle w:val="Hyperlink"/>
            <w:rFonts w:cs="Times New Roman"/>
            <w:i/>
            <w:iCs/>
            <w:noProof/>
          </w:rPr>
          <w:t>Зураг 2. Зэсийн үнийн хөдөлгөөн, төсөөлөл (ам.доллар/тонн)</w:t>
        </w:r>
        <w:r w:rsidRPr="0021221E">
          <w:rPr>
            <w:i/>
            <w:iCs/>
            <w:noProof/>
            <w:webHidden/>
          </w:rPr>
          <w:tab/>
        </w:r>
        <w:r w:rsidRPr="0021221E">
          <w:rPr>
            <w:i/>
            <w:iCs/>
            <w:noProof/>
            <w:webHidden/>
          </w:rPr>
          <w:fldChar w:fldCharType="begin"/>
        </w:r>
        <w:r w:rsidRPr="0021221E">
          <w:rPr>
            <w:i/>
            <w:iCs/>
            <w:noProof/>
            <w:webHidden/>
          </w:rPr>
          <w:instrText xml:space="preserve"> PAGEREF _Toc239088062 \h </w:instrText>
        </w:r>
        <w:r w:rsidRPr="0021221E">
          <w:rPr>
            <w:i/>
            <w:iCs/>
            <w:noProof/>
            <w:webHidden/>
          </w:rPr>
        </w:r>
        <w:r w:rsidRPr="0021221E">
          <w:rPr>
            <w:i/>
            <w:iCs/>
            <w:noProof/>
            <w:webHidden/>
          </w:rPr>
          <w:fldChar w:fldCharType="separate"/>
        </w:r>
        <w:r w:rsidR="0021221E">
          <w:rPr>
            <w:i/>
            <w:iCs/>
            <w:noProof/>
            <w:webHidden/>
          </w:rPr>
          <w:t>16</w:t>
        </w:r>
        <w:r w:rsidRPr="0021221E">
          <w:rPr>
            <w:i/>
            <w:iCs/>
            <w:noProof/>
            <w:webHidden/>
          </w:rPr>
          <w:fldChar w:fldCharType="end"/>
        </w:r>
      </w:hyperlink>
    </w:p>
    <w:p w14:paraId="2508B779" w14:textId="2DFFE81F"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63" w:history="1">
        <w:r w:rsidRPr="0021221E">
          <w:rPr>
            <w:rStyle w:val="Hyperlink"/>
            <w:rFonts w:cs="Times New Roman"/>
            <w:i/>
            <w:iCs/>
            <w:noProof/>
          </w:rPr>
          <w:t>Зураг 3.</w:t>
        </w:r>
        <w:r w:rsidRPr="0021221E">
          <w:rPr>
            <w:rStyle w:val="Hyperlink"/>
            <w:i/>
            <w:iCs/>
            <w:noProof/>
          </w:rPr>
          <w:t xml:space="preserve"> </w:t>
        </w:r>
        <w:r w:rsidRPr="0021221E">
          <w:rPr>
            <w:rStyle w:val="Hyperlink"/>
            <w:rFonts w:cs="Times New Roman"/>
            <w:i/>
            <w:iCs/>
            <w:noProof/>
          </w:rPr>
          <w:t>Алтны үнийн хөдөлгөөн, төсөөлөл (ам.доллар/унц)</w:t>
        </w:r>
        <w:r w:rsidRPr="0021221E">
          <w:rPr>
            <w:i/>
            <w:iCs/>
            <w:noProof/>
            <w:webHidden/>
          </w:rPr>
          <w:tab/>
        </w:r>
        <w:r w:rsidRPr="0021221E">
          <w:rPr>
            <w:i/>
            <w:iCs/>
            <w:noProof/>
            <w:webHidden/>
          </w:rPr>
          <w:fldChar w:fldCharType="begin"/>
        </w:r>
        <w:r w:rsidRPr="0021221E">
          <w:rPr>
            <w:i/>
            <w:iCs/>
            <w:noProof/>
            <w:webHidden/>
          </w:rPr>
          <w:instrText xml:space="preserve"> PAGEREF _Toc239088063 \h </w:instrText>
        </w:r>
        <w:r w:rsidRPr="0021221E">
          <w:rPr>
            <w:i/>
            <w:iCs/>
            <w:noProof/>
            <w:webHidden/>
          </w:rPr>
        </w:r>
        <w:r w:rsidRPr="0021221E">
          <w:rPr>
            <w:i/>
            <w:iCs/>
            <w:noProof/>
            <w:webHidden/>
          </w:rPr>
          <w:fldChar w:fldCharType="separate"/>
        </w:r>
        <w:r w:rsidR="0021221E">
          <w:rPr>
            <w:i/>
            <w:iCs/>
            <w:noProof/>
            <w:webHidden/>
          </w:rPr>
          <w:t>16</w:t>
        </w:r>
        <w:r w:rsidRPr="0021221E">
          <w:rPr>
            <w:i/>
            <w:iCs/>
            <w:noProof/>
            <w:webHidden/>
          </w:rPr>
          <w:fldChar w:fldCharType="end"/>
        </w:r>
      </w:hyperlink>
    </w:p>
    <w:p w14:paraId="5A73687C" w14:textId="28F7761C"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64" w:history="1">
        <w:r w:rsidRPr="0021221E">
          <w:rPr>
            <w:rStyle w:val="Hyperlink"/>
            <w:rFonts w:cs="Times New Roman"/>
            <w:i/>
            <w:iCs/>
            <w:noProof/>
          </w:rPr>
          <w:t>Зураг 4. Төмрийн хүдрийн үнийн хөдөлгөөн, төсөөлөл (ам.доллар/тонн)</w:t>
        </w:r>
        <w:r w:rsidRPr="0021221E">
          <w:rPr>
            <w:i/>
            <w:iCs/>
            <w:noProof/>
            <w:webHidden/>
          </w:rPr>
          <w:tab/>
        </w:r>
        <w:r w:rsidRPr="0021221E">
          <w:rPr>
            <w:i/>
            <w:iCs/>
            <w:noProof/>
            <w:webHidden/>
          </w:rPr>
          <w:fldChar w:fldCharType="begin"/>
        </w:r>
        <w:r w:rsidRPr="0021221E">
          <w:rPr>
            <w:i/>
            <w:iCs/>
            <w:noProof/>
            <w:webHidden/>
          </w:rPr>
          <w:instrText xml:space="preserve"> PAGEREF _Toc239088064 \h </w:instrText>
        </w:r>
        <w:r w:rsidRPr="0021221E">
          <w:rPr>
            <w:i/>
            <w:iCs/>
            <w:noProof/>
            <w:webHidden/>
          </w:rPr>
        </w:r>
        <w:r w:rsidRPr="0021221E">
          <w:rPr>
            <w:i/>
            <w:iCs/>
            <w:noProof/>
            <w:webHidden/>
          </w:rPr>
          <w:fldChar w:fldCharType="separate"/>
        </w:r>
        <w:r w:rsidR="0021221E">
          <w:rPr>
            <w:i/>
            <w:iCs/>
            <w:noProof/>
            <w:webHidden/>
          </w:rPr>
          <w:t>16</w:t>
        </w:r>
        <w:r w:rsidRPr="0021221E">
          <w:rPr>
            <w:i/>
            <w:iCs/>
            <w:noProof/>
            <w:webHidden/>
          </w:rPr>
          <w:fldChar w:fldCharType="end"/>
        </w:r>
      </w:hyperlink>
    </w:p>
    <w:p w14:paraId="187C3A7C" w14:textId="59AD7D98"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65" w:history="1">
        <w:r w:rsidRPr="0021221E">
          <w:rPr>
            <w:rStyle w:val="Hyperlink"/>
            <w:rFonts w:cs="Times New Roman"/>
            <w:i/>
            <w:iCs/>
            <w:noProof/>
          </w:rPr>
          <w:t>Зураг 5. Коксжих нүүрсний үнийн хөдөлгөөн, төсөөлөл (ам.доллар/тонн)</w:t>
        </w:r>
        <w:r w:rsidRPr="0021221E">
          <w:rPr>
            <w:i/>
            <w:iCs/>
            <w:noProof/>
            <w:webHidden/>
          </w:rPr>
          <w:tab/>
        </w:r>
        <w:r w:rsidRPr="0021221E">
          <w:rPr>
            <w:i/>
            <w:iCs/>
            <w:noProof/>
            <w:webHidden/>
          </w:rPr>
          <w:fldChar w:fldCharType="begin"/>
        </w:r>
        <w:r w:rsidRPr="0021221E">
          <w:rPr>
            <w:i/>
            <w:iCs/>
            <w:noProof/>
            <w:webHidden/>
          </w:rPr>
          <w:instrText xml:space="preserve"> PAGEREF _Toc239088065 \h </w:instrText>
        </w:r>
        <w:r w:rsidRPr="0021221E">
          <w:rPr>
            <w:i/>
            <w:iCs/>
            <w:noProof/>
            <w:webHidden/>
          </w:rPr>
        </w:r>
        <w:r w:rsidRPr="0021221E">
          <w:rPr>
            <w:i/>
            <w:iCs/>
            <w:noProof/>
            <w:webHidden/>
          </w:rPr>
          <w:fldChar w:fldCharType="separate"/>
        </w:r>
        <w:r w:rsidR="0021221E">
          <w:rPr>
            <w:i/>
            <w:iCs/>
            <w:noProof/>
            <w:webHidden/>
          </w:rPr>
          <w:t>16</w:t>
        </w:r>
        <w:r w:rsidRPr="0021221E">
          <w:rPr>
            <w:i/>
            <w:iCs/>
            <w:noProof/>
            <w:webHidden/>
          </w:rPr>
          <w:fldChar w:fldCharType="end"/>
        </w:r>
      </w:hyperlink>
    </w:p>
    <w:p w14:paraId="70DC6DED" w14:textId="057A4FB1"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66" w:history="1">
        <w:r w:rsidRPr="0021221E">
          <w:rPr>
            <w:rStyle w:val="Hyperlink"/>
            <w:rFonts w:cs="Times New Roman"/>
            <w:i/>
            <w:iCs/>
            <w:noProof/>
          </w:rPr>
          <w:t>Зураг 6. Газрын тосны үнийн хөдөлгөөн, төсөөлөл (ам.доллар/баррель)</w:t>
        </w:r>
        <w:r w:rsidRPr="0021221E">
          <w:rPr>
            <w:i/>
            <w:iCs/>
            <w:noProof/>
            <w:webHidden/>
          </w:rPr>
          <w:tab/>
        </w:r>
        <w:r w:rsidRPr="0021221E">
          <w:rPr>
            <w:i/>
            <w:iCs/>
            <w:noProof/>
            <w:webHidden/>
          </w:rPr>
          <w:fldChar w:fldCharType="begin"/>
        </w:r>
        <w:r w:rsidRPr="0021221E">
          <w:rPr>
            <w:i/>
            <w:iCs/>
            <w:noProof/>
            <w:webHidden/>
          </w:rPr>
          <w:instrText xml:space="preserve"> PAGEREF _Toc239088066 \h </w:instrText>
        </w:r>
        <w:r w:rsidRPr="0021221E">
          <w:rPr>
            <w:i/>
            <w:iCs/>
            <w:noProof/>
            <w:webHidden/>
          </w:rPr>
        </w:r>
        <w:r w:rsidRPr="0021221E">
          <w:rPr>
            <w:i/>
            <w:iCs/>
            <w:noProof/>
            <w:webHidden/>
          </w:rPr>
          <w:fldChar w:fldCharType="separate"/>
        </w:r>
        <w:r w:rsidR="0021221E">
          <w:rPr>
            <w:i/>
            <w:iCs/>
            <w:noProof/>
            <w:webHidden/>
          </w:rPr>
          <w:t>17</w:t>
        </w:r>
        <w:r w:rsidRPr="0021221E">
          <w:rPr>
            <w:i/>
            <w:iCs/>
            <w:noProof/>
            <w:webHidden/>
          </w:rPr>
          <w:fldChar w:fldCharType="end"/>
        </w:r>
      </w:hyperlink>
    </w:p>
    <w:p w14:paraId="537216DB" w14:textId="52ABFD73"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67" w:history="1">
        <w:r w:rsidRPr="0021221E">
          <w:rPr>
            <w:rStyle w:val="Hyperlink"/>
            <w:rFonts w:cs="Times New Roman"/>
            <w:i/>
            <w:iCs/>
            <w:noProof/>
          </w:rPr>
          <w:t>Зураг 7. ДНБ-ий өсөлтийн бүтэц, эрэлт талаас (хувь)</w:t>
        </w:r>
        <w:r w:rsidRPr="0021221E">
          <w:rPr>
            <w:i/>
            <w:iCs/>
            <w:noProof/>
            <w:webHidden/>
          </w:rPr>
          <w:tab/>
        </w:r>
        <w:r w:rsidRPr="0021221E">
          <w:rPr>
            <w:i/>
            <w:iCs/>
            <w:noProof/>
            <w:webHidden/>
          </w:rPr>
          <w:fldChar w:fldCharType="begin"/>
        </w:r>
        <w:r w:rsidRPr="0021221E">
          <w:rPr>
            <w:i/>
            <w:iCs/>
            <w:noProof/>
            <w:webHidden/>
          </w:rPr>
          <w:instrText xml:space="preserve"> PAGEREF _Toc239088067 \h </w:instrText>
        </w:r>
        <w:r w:rsidRPr="0021221E">
          <w:rPr>
            <w:i/>
            <w:iCs/>
            <w:noProof/>
            <w:webHidden/>
          </w:rPr>
        </w:r>
        <w:r w:rsidRPr="0021221E">
          <w:rPr>
            <w:i/>
            <w:iCs/>
            <w:noProof/>
            <w:webHidden/>
          </w:rPr>
          <w:fldChar w:fldCharType="separate"/>
        </w:r>
        <w:r w:rsidR="0021221E">
          <w:rPr>
            <w:i/>
            <w:iCs/>
            <w:noProof/>
            <w:webHidden/>
          </w:rPr>
          <w:t>18</w:t>
        </w:r>
        <w:r w:rsidRPr="0021221E">
          <w:rPr>
            <w:i/>
            <w:iCs/>
            <w:noProof/>
            <w:webHidden/>
          </w:rPr>
          <w:fldChar w:fldCharType="end"/>
        </w:r>
      </w:hyperlink>
    </w:p>
    <w:p w14:paraId="5AE3AFD7" w14:textId="14C5E542"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68" w:history="1">
        <w:r w:rsidRPr="0021221E">
          <w:rPr>
            <w:rStyle w:val="Hyperlink"/>
            <w:rFonts w:cs="Times New Roman"/>
            <w:i/>
            <w:iCs/>
            <w:noProof/>
            <w:lang w:val="ru-RU"/>
          </w:rPr>
          <w:t>Зураг 8. Жилийн инфляц ба зорилтот түвшин (хувь)</w:t>
        </w:r>
        <w:r w:rsidRPr="0021221E">
          <w:rPr>
            <w:i/>
            <w:iCs/>
            <w:noProof/>
            <w:webHidden/>
          </w:rPr>
          <w:tab/>
        </w:r>
        <w:r w:rsidRPr="0021221E">
          <w:rPr>
            <w:i/>
            <w:iCs/>
            <w:noProof/>
            <w:webHidden/>
          </w:rPr>
          <w:fldChar w:fldCharType="begin"/>
        </w:r>
        <w:r w:rsidRPr="0021221E">
          <w:rPr>
            <w:i/>
            <w:iCs/>
            <w:noProof/>
            <w:webHidden/>
          </w:rPr>
          <w:instrText xml:space="preserve"> PAGEREF _Toc239088068 \h </w:instrText>
        </w:r>
        <w:r w:rsidRPr="0021221E">
          <w:rPr>
            <w:i/>
            <w:iCs/>
            <w:noProof/>
            <w:webHidden/>
          </w:rPr>
        </w:r>
        <w:r w:rsidRPr="0021221E">
          <w:rPr>
            <w:i/>
            <w:iCs/>
            <w:noProof/>
            <w:webHidden/>
          </w:rPr>
          <w:fldChar w:fldCharType="separate"/>
        </w:r>
        <w:r w:rsidR="0021221E">
          <w:rPr>
            <w:i/>
            <w:iCs/>
            <w:noProof/>
            <w:webHidden/>
          </w:rPr>
          <w:t>20</w:t>
        </w:r>
        <w:r w:rsidRPr="0021221E">
          <w:rPr>
            <w:i/>
            <w:iCs/>
            <w:noProof/>
            <w:webHidden/>
          </w:rPr>
          <w:fldChar w:fldCharType="end"/>
        </w:r>
      </w:hyperlink>
    </w:p>
    <w:p w14:paraId="6BDDB49A" w14:textId="146AB692"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69" w:history="1">
        <w:r w:rsidRPr="0021221E">
          <w:rPr>
            <w:rStyle w:val="Hyperlink"/>
            <w:rFonts w:cs="Times New Roman"/>
            <w:i/>
            <w:iCs/>
            <w:noProof/>
            <w:lang w:val="ru-RU"/>
          </w:rPr>
          <w:t>Зураг 9. Мөнгөний нийлүүлэлтийн жилийн өсөлт, пассив тал (хувь)</w:t>
        </w:r>
        <w:r w:rsidRPr="0021221E">
          <w:rPr>
            <w:i/>
            <w:iCs/>
            <w:noProof/>
            <w:webHidden/>
          </w:rPr>
          <w:tab/>
        </w:r>
        <w:r w:rsidRPr="0021221E">
          <w:rPr>
            <w:i/>
            <w:iCs/>
            <w:noProof/>
            <w:webHidden/>
          </w:rPr>
          <w:fldChar w:fldCharType="begin"/>
        </w:r>
        <w:r w:rsidRPr="0021221E">
          <w:rPr>
            <w:i/>
            <w:iCs/>
            <w:noProof/>
            <w:webHidden/>
          </w:rPr>
          <w:instrText xml:space="preserve"> PAGEREF _Toc239088069 \h </w:instrText>
        </w:r>
        <w:r w:rsidRPr="0021221E">
          <w:rPr>
            <w:i/>
            <w:iCs/>
            <w:noProof/>
            <w:webHidden/>
          </w:rPr>
        </w:r>
        <w:r w:rsidRPr="0021221E">
          <w:rPr>
            <w:i/>
            <w:iCs/>
            <w:noProof/>
            <w:webHidden/>
          </w:rPr>
          <w:fldChar w:fldCharType="separate"/>
        </w:r>
        <w:r w:rsidR="0021221E">
          <w:rPr>
            <w:i/>
            <w:iCs/>
            <w:noProof/>
            <w:webHidden/>
          </w:rPr>
          <w:t>21</w:t>
        </w:r>
        <w:r w:rsidRPr="0021221E">
          <w:rPr>
            <w:i/>
            <w:iCs/>
            <w:noProof/>
            <w:webHidden/>
          </w:rPr>
          <w:fldChar w:fldCharType="end"/>
        </w:r>
      </w:hyperlink>
    </w:p>
    <w:p w14:paraId="33666E8F" w14:textId="331A0043"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70" w:history="1">
        <w:r w:rsidRPr="0021221E">
          <w:rPr>
            <w:rStyle w:val="Hyperlink"/>
            <w:rFonts w:cs="Times New Roman"/>
            <w:i/>
            <w:iCs/>
            <w:noProof/>
            <w:lang w:val="ru-RU"/>
          </w:rPr>
          <w:t>Зураг 10. Мөнгөний нийлүүлэлтийн жилийн өсөлт, актив тал (хувь)</w:t>
        </w:r>
        <w:r w:rsidRPr="0021221E">
          <w:rPr>
            <w:i/>
            <w:iCs/>
            <w:noProof/>
            <w:webHidden/>
          </w:rPr>
          <w:tab/>
        </w:r>
        <w:r w:rsidRPr="0021221E">
          <w:rPr>
            <w:i/>
            <w:iCs/>
            <w:noProof/>
            <w:webHidden/>
          </w:rPr>
          <w:fldChar w:fldCharType="begin"/>
        </w:r>
        <w:r w:rsidRPr="0021221E">
          <w:rPr>
            <w:i/>
            <w:iCs/>
            <w:noProof/>
            <w:webHidden/>
          </w:rPr>
          <w:instrText xml:space="preserve"> PAGEREF _Toc239088070 \h </w:instrText>
        </w:r>
        <w:r w:rsidRPr="0021221E">
          <w:rPr>
            <w:i/>
            <w:iCs/>
            <w:noProof/>
            <w:webHidden/>
          </w:rPr>
        </w:r>
        <w:r w:rsidRPr="0021221E">
          <w:rPr>
            <w:i/>
            <w:iCs/>
            <w:noProof/>
            <w:webHidden/>
          </w:rPr>
          <w:fldChar w:fldCharType="separate"/>
        </w:r>
        <w:r w:rsidR="0021221E">
          <w:rPr>
            <w:i/>
            <w:iCs/>
            <w:noProof/>
            <w:webHidden/>
          </w:rPr>
          <w:t>21</w:t>
        </w:r>
        <w:r w:rsidRPr="0021221E">
          <w:rPr>
            <w:i/>
            <w:iCs/>
            <w:noProof/>
            <w:webHidden/>
          </w:rPr>
          <w:fldChar w:fldCharType="end"/>
        </w:r>
      </w:hyperlink>
    </w:p>
    <w:p w14:paraId="7BAC2C1A" w14:textId="2AC5FD74"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71" w:history="1">
        <w:r w:rsidRPr="0021221E">
          <w:rPr>
            <w:rStyle w:val="Hyperlink"/>
            <w:rFonts w:cs="Times New Roman"/>
            <w:i/>
            <w:iCs/>
            <w:noProof/>
          </w:rPr>
          <w:t>Зураг 11. Ажиллагчдын тооны өөрчлөлт, салбараар (мянган хүн)</w:t>
        </w:r>
        <w:r w:rsidRPr="0021221E">
          <w:rPr>
            <w:i/>
            <w:iCs/>
            <w:noProof/>
            <w:webHidden/>
          </w:rPr>
          <w:tab/>
        </w:r>
        <w:r w:rsidRPr="0021221E">
          <w:rPr>
            <w:i/>
            <w:iCs/>
            <w:noProof/>
            <w:webHidden/>
          </w:rPr>
          <w:fldChar w:fldCharType="begin"/>
        </w:r>
        <w:r w:rsidRPr="0021221E">
          <w:rPr>
            <w:i/>
            <w:iCs/>
            <w:noProof/>
            <w:webHidden/>
          </w:rPr>
          <w:instrText xml:space="preserve"> PAGEREF _Toc239088071 \h </w:instrText>
        </w:r>
        <w:r w:rsidRPr="0021221E">
          <w:rPr>
            <w:i/>
            <w:iCs/>
            <w:noProof/>
            <w:webHidden/>
          </w:rPr>
        </w:r>
        <w:r w:rsidRPr="0021221E">
          <w:rPr>
            <w:i/>
            <w:iCs/>
            <w:noProof/>
            <w:webHidden/>
          </w:rPr>
          <w:fldChar w:fldCharType="separate"/>
        </w:r>
        <w:r w:rsidR="0021221E">
          <w:rPr>
            <w:i/>
            <w:iCs/>
            <w:noProof/>
            <w:webHidden/>
          </w:rPr>
          <w:t>22</w:t>
        </w:r>
        <w:r w:rsidRPr="0021221E">
          <w:rPr>
            <w:i/>
            <w:iCs/>
            <w:noProof/>
            <w:webHidden/>
          </w:rPr>
          <w:fldChar w:fldCharType="end"/>
        </w:r>
      </w:hyperlink>
    </w:p>
    <w:p w14:paraId="1724DE94" w14:textId="71D6F4C6"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72" w:history="1">
        <w:r w:rsidRPr="0021221E">
          <w:rPr>
            <w:rStyle w:val="Hyperlink"/>
            <w:rFonts w:cs="Times New Roman"/>
            <w:i/>
            <w:iCs/>
            <w:noProof/>
          </w:rPr>
          <w:t xml:space="preserve">Зураг 12.  Ажиллагчид </w:t>
        </w:r>
        <w:r w:rsidRPr="0021221E">
          <w:rPr>
            <w:rStyle w:val="Hyperlink"/>
            <w:rFonts w:cs="Times New Roman"/>
            <w:i/>
            <w:iCs/>
            <w:noProof/>
            <w:lang w:eastAsia="ja-JP"/>
          </w:rPr>
          <w:t>(</w:t>
        </w:r>
        <w:r w:rsidRPr="0021221E">
          <w:rPr>
            <w:rStyle w:val="Hyperlink"/>
            <w:rFonts w:cs="Times New Roman"/>
            <w:i/>
            <w:iCs/>
            <w:noProof/>
          </w:rPr>
          <w:t>мян.хүн), ажиллах хүчний оролцооны түвшин (хувь)</w:t>
        </w:r>
        <w:r w:rsidRPr="0021221E">
          <w:rPr>
            <w:i/>
            <w:iCs/>
            <w:noProof/>
            <w:webHidden/>
          </w:rPr>
          <w:tab/>
        </w:r>
        <w:r w:rsidRPr="0021221E">
          <w:rPr>
            <w:i/>
            <w:iCs/>
            <w:noProof/>
            <w:webHidden/>
          </w:rPr>
          <w:fldChar w:fldCharType="begin"/>
        </w:r>
        <w:r w:rsidRPr="0021221E">
          <w:rPr>
            <w:i/>
            <w:iCs/>
            <w:noProof/>
            <w:webHidden/>
          </w:rPr>
          <w:instrText xml:space="preserve"> PAGEREF _Toc239088072 \h </w:instrText>
        </w:r>
        <w:r w:rsidRPr="0021221E">
          <w:rPr>
            <w:i/>
            <w:iCs/>
            <w:noProof/>
            <w:webHidden/>
          </w:rPr>
        </w:r>
        <w:r w:rsidRPr="0021221E">
          <w:rPr>
            <w:i/>
            <w:iCs/>
            <w:noProof/>
            <w:webHidden/>
          </w:rPr>
          <w:fldChar w:fldCharType="separate"/>
        </w:r>
        <w:r w:rsidR="0021221E">
          <w:rPr>
            <w:i/>
            <w:iCs/>
            <w:noProof/>
            <w:webHidden/>
          </w:rPr>
          <w:t>22</w:t>
        </w:r>
        <w:r w:rsidRPr="0021221E">
          <w:rPr>
            <w:i/>
            <w:iCs/>
            <w:noProof/>
            <w:webHidden/>
          </w:rPr>
          <w:fldChar w:fldCharType="end"/>
        </w:r>
      </w:hyperlink>
    </w:p>
    <w:p w14:paraId="7C7B946D" w14:textId="6BDF1E4F"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73" w:history="1">
        <w:r w:rsidRPr="0021221E">
          <w:rPr>
            <w:rStyle w:val="Hyperlink"/>
            <w:rFonts w:cs="Times New Roman"/>
            <w:i/>
            <w:iCs/>
            <w:noProof/>
          </w:rPr>
          <w:t>Зураг 13. Гадаад худалдааны нийт бараа эргэлт (тэрбум ам.доллар)</w:t>
        </w:r>
        <w:r w:rsidRPr="0021221E">
          <w:rPr>
            <w:i/>
            <w:iCs/>
            <w:noProof/>
            <w:webHidden/>
          </w:rPr>
          <w:tab/>
        </w:r>
        <w:r w:rsidRPr="0021221E">
          <w:rPr>
            <w:i/>
            <w:iCs/>
            <w:noProof/>
            <w:webHidden/>
          </w:rPr>
          <w:fldChar w:fldCharType="begin"/>
        </w:r>
        <w:r w:rsidRPr="0021221E">
          <w:rPr>
            <w:i/>
            <w:iCs/>
            <w:noProof/>
            <w:webHidden/>
          </w:rPr>
          <w:instrText xml:space="preserve"> PAGEREF _Toc239088073 \h </w:instrText>
        </w:r>
        <w:r w:rsidRPr="0021221E">
          <w:rPr>
            <w:i/>
            <w:iCs/>
            <w:noProof/>
            <w:webHidden/>
          </w:rPr>
        </w:r>
        <w:r w:rsidRPr="0021221E">
          <w:rPr>
            <w:i/>
            <w:iCs/>
            <w:noProof/>
            <w:webHidden/>
          </w:rPr>
          <w:fldChar w:fldCharType="separate"/>
        </w:r>
        <w:r w:rsidR="0021221E">
          <w:rPr>
            <w:i/>
            <w:iCs/>
            <w:noProof/>
            <w:webHidden/>
          </w:rPr>
          <w:t>22</w:t>
        </w:r>
        <w:r w:rsidRPr="0021221E">
          <w:rPr>
            <w:i/>
            <w:iCs/>
            <w:noProof/>
            <w:webHidden/>
          </w:rPr>
          <w:fldChar w:fldCharType="end"/>
        </w:r>
      </w:hyperlink>
    </w:p>
    <w:p w14:paraId="2BFA106F" w14:textId="6BFB0D87"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74" w:history="1">
        <w:r w:rsidRPr="0021221E">
          <w:rPr>
            <w:rStyle w:val="Hyperlink"/>
            <w:i/>
            <w:iCs/>
            <w:noProof/>
          </w:rPr>
          <w:t>Зураг 14. Импорт, хэрэглээний зориулалтаар (тэрбум ам.доллар)</w:t>
        </w:r>
        <w:r w:rsidRPr="0021221E">
          <w:rPr>
            <w:i/>
            <w:iCs/>
            <w:noProof/>
            <w:webHidden/>
          </w:rPr>
          <w:tab/>
        </w:r>
        <w:r w:rsidRPr="0021221E">
          <w:rPr>
            <w:i/>
            <w:iCs/>
            <w:noProof/>
            <w:webHidden/>
          </w:rPr>
          <w:fldChar w:fldCharType="begin"/>
        </w:r>
        <w:r w:rsidRPr="0021221E">
          <w:rPr>
            <w:i/>
            <w:iCs/>
            <w:noProof/>
            <w:webHidden/>
          </w:rPr>
          <w:instrText xml:space="preserve"> PAGEREF _Toc239088074 \h </w:instrText>
        </w:r>
        <w:r w:rsidRPr="0021221E">
          <w:rPr>
            <w:i/>
            <w:iCs/>
            <w:noProof/>
            <w:webHidden/>
          </w:rPr>
        </w:r>
        <w:r w:rsidRPr="0021221E">
          <w:rPr>
            <w:i/>
            <w:iCs/>
            <w:noProof/>
            <w:webHidden/>
          </w:rPr>
          <w:fldChar w:fldCharType="separate"/>
        </w:r>
        <w:r w:rsidR="0021221E">
          <w:rPr>
            <w:i/>
            <w:iCs/>
            <w:noProof/>
            <w:webHidden/>
          </w:rPr>
          <w:t>23</w:t>
        </w:r>
        <w:r w:rsidRPr="0021221E">
          <w:rPr>
            <w:i/>
            <w:iCs/>
            <w:noProof/>
            <w:webHidden/>
          </w:rPr>
          <w:fldChar w:fldCharType="end"/>
        </w:r>
      </w:hyperlink>
    </w:p>
    <w:p w14:paraId="33554F76" w14:textId="36F499FB"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75" w:history="1">
        <w:r w:rsidRPr="0021221E">
          <w:rPr>
            <w:rStyle w:val="Hyperlink"/>
            <w:i/>
            <w:iCs/>
            <w:noProof/>
          </w:rPr>
          <w:t>Зураг 15. Гадаад зээлийн үлдэгдэл, валютаар 2026.06.30 (тэрбум төгрөг)</w:t>
        </w:r>
        <w:r w:rsidRPr="0021221E">
          <w:rPr>
            <w:i/>
            <w:iCs/>
            <w:noProof/>
            <w:webHidden/>
          </w:rPr>
          <w:tab/>
        </w:r>
        <w:r w:rsidRPr="0021221E">
          <w:rPr>
            <w:i/>
            <w:iCs/>
            <w:noProof/>
            <w:webHidden/>
          </w:rPr>
          <w:fldChar w:fldCharType="begin"/>
        </w:r>
        <w:r w:rsidRPr="0021221E">
          <w:rPr>
            <w:i/>
            <w:iCs/>
            <w:noProof/>
            <w:webHidden/>
          </w:rPr>
          <w:instrText xml:space="preserve"> PAGEREF _Toc239088075 \h </w:instrText>
        </w:r>
        <w:r w:rsidRPr="0021221E">
          <w:rPr>
            <w:i/>
            <w:iCs/>
            <w:noProof/>
            <w:webHidden/>
          </w:rPr>
        </w:r>
        <w:r w:rsidRPr="0021221E">
          <w:rPr>
            <w:i/>
            <w:iCs/>
            <w:noProof/>
            <w:webHidden/>
          </w:rPr>
          <w:fldChar w:fldCharType="separate"/>
        </w:r>
        <w:r w:rsidR="0021221E">
          <w:rPr>
            <w:i/>
            <w:iCs/>
            <w:noProof/>
            <w:webHidden/>
          </w:rPr>
          <w:t>34</w:t>
        </w:r>
        <w:r w:rsidRPr="0021221E">
          <w:rPr>
            <w:i/>
            <w:iCs/>
            <w:noProof/>
            <w:webHidden/>
          </w:rPr>
          <w:fldChar w:fldCharType="end"/>
        </w:r>
      </w:hyperlink>
    </w:p>
    <w:p w14:paraId="6AD6333D" w14:textId="585C5E66"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76" w:history="1">
        <w:r w:rsidRPr="0021221E">
          <w:rPr>
            <w:rStyle w:val="Hyperlink"/>
            <w:rFonts w:cs="Times New Roman"/>
            <w:i/>
            <w:iCs/>
            <w:noProof/>
          </w:rPr>
          <w:t>Зураг 16.</w:t>
        </w:r>
        <w:r w:rsidRPr="0021221E">
          <w:rPr>
            <w:rStyle w:val="Hyperlink"/>
            <w:i/>
            <w:iCs/>
            <w:noProof/>
          </w:rPr>
          <w:t xml:space="preserve"> </w:t>
        </w:r>
        <w:r w:rsidRPr="0021221E">
          <w:rPr>
            <w:rStyle w:val="Hyperlink"/>
            <w:rFonts w:cs="Times New Roman"/>
            <w:i/>
            <w:iCs/>
            <w:noProof/>
          </w:rPr>
          <w:t>Засгийн газрын дотоод үнэт цаасны өгөөжийн муруй</w:t>
        </w:r>
        <w:r w:rsidRPr="0021221E">
          <w:rPr>
            <w:i/>
            <w:iCs/>
            <w:noProof/>
            <w:webHidden/>
          </w:rPr>
          <w:tab/>
        </w:r>
        <w:r w:rsidRPr="0021221E">
          <w:rPr>
            <w:i/>
            <w:iCs/>
            <w:noProof/>
            <w:webHidden/>
          </w:rPr>
          <w:fldChar w:fldCharType="begin"/>
        </w:r>
        <w:r w:rsidRPr="0021221E">
          <w:rPr>
            <w:i/>
            <w:iCs/>
            <w:noProof/>
            <w:webHidden/>
          </w:rPr>
          <w:instrText xml:space="preserve"> PAGEREF _Toc239088076 \h </w:instrText>
        </w:r>
        <w:r w:rsidRPr="0021221E">
          <w:rPr>
            <w:i/>
            <w:iCs/>
            <w:noProof/>
            <w:webHidden/>
          </w:rPr>
        </w:r>
        <w:r w:rsidRPr="0021221E">
          <w:rPr>
            <w:i/>
            <w:iCs/>
            <w:noProof/>
            <w:webHidden/>
          </w:rPr>
          <w:fldChar w:fldCharType="separate"/>
        </w:r>
        <w:r w:rsidR="0021221E">
          <w:rPr>
            <w:i/>
            <w:iCs/>
            <w:noProof/>
            <w:webHidden/>
          </w:rPr>
          <w:t>36</w:t>
        </w:r>
        <w:r w:rsidRPr="0021221E">
          <w:rPr>
            <w:i/>
            <w:iCs/>
            <w:noProof/>
            <w:webHidden/>
          </w:rPr>
          <w:fldChar w:fldCharType="end"/>
        </w:r>
      </w:hyperlink>
    </w:p>
    <w:p w14:paraId="36788F0A" w14:textId="57451502"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77" w:history="1">
        <w:r w:rsidRPr="0021221E">
          <w:rPr>
            <w:rStyle w:val="Hyperlink"/>
            <w:rFonts w:cs="Times New Roman"/>
            <w:i/>
            <w:iCs/>
            <w:noProof/>
          </w:rPr>
          <w:t>Зураг 17.</w:t>
        </w:r>
        <w:r w:rsidRPr="0021221E">
          <w:rPr>
            <w:rStyle w:val="Hyperlink"/>
            <w:i/>
            <w:iCs/>
            <w:noProof/>
          </w:rPr>
          <w:t xml:space="preserve"> </w:t>
        </w:r>
        <w:r w:rsidRPr="0021221E">
          <w:rPr>
            <w:rStyle w:val="Hyperlink"/>
            <w:rFonts w:cs="Times New Roman"/>
            <w:i/>
            <w:iCs/>
            <w:noProof/>
          </w:rPr>
          <w:t>Арилжааны санал</w:t>
        </w:r>
        <w:r w:rsidRPr="0021221E">
          <w:rPr>
            <w:i/>
            <w:iCs/>
            <w:noProof/>
            <w:webHidden/>
          </w:rPr>
          <w:tab/>
        </w:r>
        <w:r w:rsidRPr="0021221E">
          <w:rPr>
            <w:i/>
            <w:iCs/>
            <w:noProof/>
            <w:webHidden/>
          </w:rPr>
          <w:fldChar w:fldCharType="begin"/>
        </w:r>
        <w:r w:rsidRPr="0021221E">
          <w:rPr>
            <w:i/>
            <w:iCs/>
            <w:noProof/>
            <w:webHidden/>
          </w:rPr>
          <w:instrText xml:space="preserve"> PAGEREF _Toc239088077 \h </w:instrText>
        </w:r>
        <w:r w:rsidRPr="0021221E">
          <w:rPr>
            <w:i/>
            <w:iCs/>
            <w:noProof/>
            <w:webHidden/>
          </w:rPr>
        </w:r>
        <w:r w:rsidRPr="0021221E">
          <w:rPr>
            <w:i/>
            <w:iCs/>
            <w:noProof/>
            <w:webHidden/>
          </w:rPr>
          <w:fldChar w:fldCharType="separate"/>
        </w:r>
        <w:r w:rsidR="0021221E">
          <w:rPr>
            <w:i/>
            <w:iCs/>
            <w:noProof/>
            <w:webHidden/>
          </w:rPr>
          <w:t>36</w:t>
        </w:r>
        <w:r w:rsidRPr="0021221E">
          <w:rPr>
            <w:i/>
            <w:iCs/>
            <w:noProof/>
            <w:webHidden/>
          </w:rPr>
          <w:fldChar w:fldCharType="end"/>
        </w:r>
      </w:hyperlink>
    </w:p>
    <w:p w14:paraId="4A14516B" w14:textId="12578258"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78" w:history="1">
        <w:r w:rsidRPr="0021221E">
          <w:rPr>
            <w:rStyle w:val="Hyperlink"/>
            <w:rFonts w:eastAsia="Times New Roman" w:cs="Times New Roman"/>
            <w:i/>
            <w:iCs/>
            <w:noProof/>
          </w:rPr>
          <w:t>Зураг 18. Аж ахуйн нэгжийн орлогын албан татварын орлого, салбараар (тэрбум төгрөг)</w:t>
        </w:r>
        <w:r w:rsidRPr="0021221E">
          <w:rPr>
            <w:i/>
            <w:iCs/>
            <w:noProof/>
            <w:webHidden/>
          </w:rPr>
          <w:tab/>
        </w:r>
        <w:r w:rsidRPr="0021221E">
          <w:rPr>
            <w:i/>
            <w:iCs/>
            <w:noProof/>
            <w:webHidden/>
          </w:rPr>
          <w:fldChar w:fldCharType="begin"/>
        </w:r>
        <w:r w:rsidRPr="0021221E">
          <w:rPr>
            <w:i/>
            <w:iCs/>
            <w:noProof/>
            <w:webHidden/>
          </w:rPr>
          <w:instrText xml:space="preserve"> PAGEREF _Toc239088078 \h </w:instrText>
        </w:r>
        <w:r w:rsidRPr="0021221E">
          <w:rPr>
            <w:i/>
            <w:iCs/>
            <w:noProof/>
            <w:webHidden/>
          </w:rPr>
        </w:r>
        <w:r w:rsidRPr="0021221E">
          <w:rPr>
            <w:i/>
            <w:iCs/>
            <w:noProof/>
            <w:webHidden/>
          </w:rPr>
          <w:fldChar w:fldCharType="separate"/>
        </w:r>
        <w:r w:rsidR="0021221E">
          <w:rPr>
            <w:i/>
            <w:iCs/>
            <w:noProof/>
            <w:webHidden/>
          </w:rPr>
          <w:t>41</w:t>
        </w:r>
        <w:r w:rsidRPr="0021221E">
          <w:rPr>
            <w:i/>
            <w:iCs/>
            <w:noProof/>
            <w:webHidden/>
          </w:rPr>
          <w:fldChar w:fldCharType="end"/>
        </w:r>
      </w:hyperlink>
    </w:p>
    <w:p w14:paraId="08844719" w14:textId="4B95C832"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79" w:history="1">
        <w:r w:rsidRPr="0021221E">
          <w:rPr>
            <w:rStyle w:val="Hyperlink"/>
            <w:rFonts w:cs="Times New Roman"/>
            <w:i/>
            <w:iCs/>
            <w:noProof/>
          </w:rPr>
          <w:t>Зураг 19. Дотоодын нэмэгдсэн өртгийн албан татварын орлого</w:t>
        </w:r>
        <w:r w:rsidRPr="0021221E">
          <w:rPr>
            <w:i/>
            <w:iCs/>
            <w:noProof/>
            <w:webHidden/>
          </w:rPr>
          <w:tab/>
        </w:r>
        <w:r w:rsidRPr="0021221E">
          <w:rPr>
            <w:i/>
            <w:iCs/>
            <w:noProof/>
            <w:webHidden/>
          </w:rPr>
          <w:fldChar w:fldCharType="begin"/>
        </w:r>
        <w:r w:rsidRPr="0021221E">
          <w:rPr>
            <w:i/>
            <w:iCs/>
            <w:noProof/>
            <w:webHidden/>
          </w:rPr>
          <w:instrText xml:space="preserve"> PAGEREF _Toc239088079 \h </w:instrText>
        </w:r>
        <w:r w:rsidRPr="0021221E">
          <w:rPr>
            <w:i/>
            <w:iCs/>
            <w:noProof/>
            <w:webHidden/>
          </w:rPr>
        </w:r>
        <w:r w:rsidRPr="0021221E">
          <w:rPr>
            <w:i/>
            <w:iCs/>
            <w:noProof/>
            <w:webHidden/>
          </w:rPr>
          <w:fldChar w:fldCharType="separate"/>
        </w:r>
        <w:r w:rsidR="0021221E">
          <w:rPr>
            <w:i/>
            <w:iCs/>
            <w:noProof/>
            <w:webHidden/>
          </w:rPr>
          <w:t>41</w:t>
        </w:r>
        <w:r w:rsidRPr="0021221E">
          <w:rPr>
            <w:i/>
            <w:iCs/>
            <w:noProof/>
            <w:webHidden/>
          </w:rPr>
          <w:fldChar w:fldCharType="end"/>
        </w:r>
      </w:hyperlink>
    </w:p>
    <w:p w14:paraId="55A839A9" w14:textId="1E43FB33"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80" w:history="1">
        <w:r w:rsidRPr="0021221E">
          <w:rPr>
            <w:rStyle w:val="Hyperlink"/>
            <w:rFonts w:cs="Times New Roman"/>
            <w:i/>
            <w:iCs/>
            <w:noProof/>
          </w:rPr>
          <w:t xml:space="preserve">Зураг </w:t>
        </w:r>
        <w:r w:rsidRPr="0021221E">
          <w:rPr>
            <w:rStyle w:val="Hyperlink"/>
            <w:rFonts w:eastAsia="Times New Roman" w:cs="Times New Roman"/>
            <w:i/>
            <w:iCs/>
            <w:noProof/>
          </w:rPr>
          <w:t xml:space="preserve">20. </w:t>
        </w:r>
        <w:r w:rsidRPr="0021221E">
          <w:rPr>
            <w:rStyle w:val="Hyperlink"/>
            <w:rFonts w:cs="Times New Roman"/>
            <w:i/>
            <w:iCs/>
            <w:noProof/>
          </w:rPr>
          <w:t>Уул уурхайн салбарын татварын орлогын ДНБ-д эзлэх хувь (тэрбум төгрөг)</w:t>
        </w:r>
        <w:r w:rsidRPr="0021221E">
          <w:rPr>
            <w:i/>
            <w:iCs/>
            <w:noProof/>
            <w:webHidden/>
          </w:rPr>
          <w:tab/>
        </w:r>
        <w:r w:rsidRPr="0021221E">
          <w:rPr>
            <w:i/>
            <w:iCs/>
            <w:noProof/>
            <w:webHidden/>
          </w:rPr>
          <w:fldChar w:fldCharType="begin"/>
        </w:r>
        <w:r w:rsidRPr="0021221E">
          <w:rPr>
            <w:i/>
            <w:iCs/>
            <w:noProof/>
            <w:webHidden/>
          </w:rPr>
          <w:instrText xml:space="preserve"> PAGEREF _Toc239088080 \h </w:instrText>
        </w:r>
        <w:r w:rsidRPr="0021221E">
          <w:rPr>
            <w:i/>
            <w:iCs/>
            <w:noProof/>
            <w:webHidden/>
          </w:rPr>
        </w:r>
        <w:r w:rsidRPr="0021221E">
          <w:rPr>
            <w:i/>
            <w:iCs/>
            <w:noProof/>
            <w:webHidden/>
          </w:rPr>
          <w:fldChar w:fldCharType="separate"/>
        </w:r>
        <w:r w:rsidR="0021221E">
          <w:rPr>
            <w:i/>
            <w:iCs/>
            <w:noProof/>
            <w:webHidden/>
          </w:rPr>
          <w:t>43</w:t>
        </w:r>
        <w:r w:rsidRPr="0021221E">
          <w:rPr>
            <w:i/>
            <w:iCs/>
            <w:noProof/>
            <w:webHidden/>
          </w:rPr>
          <w:fldChar w:fldCharType="end"/>
        </w:r>
      </w:hyperlink>
    </w:p>
    <w:p w14:paraId="31B8EF59" w14:textId="2F60E0D7"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81" w:history="1">
        <w:r w:rsidRPr="0021221E">
          <w:rPr>
            <w:rStyle w:val="Hyperlink"/>
            <w:rFonts w:cs="Times New Roman"/>
            <w:i/>
            <w:iCs/>
            <w:noProof/>
          </w:rPr>
          <w:t xml:space="preserve">Зураг </w:t>
        </w:r>
        <w:r w:rsidRPr="0021221E">
          <w:rPr>
            <w:rStyle w:val="Hyperlink"/>
            <w:rFonts w:eastAsia="Times New Roman" w:cs="Times New Roman"/>
            <w:i/>
            <w:iCs/>
            <w:noProof/>
          </w:rPr>
          <w:t>21.</w:t>
        </w:r>
        <w:r w:rsidRPr="0021221E">
          <w:rPr>
            <w:rStyle w:val="Hyperlink"/>
            <w:rFonts w:cs="Times New Roman"/>
            <w:i/>
            <w:iCs/>
            <w:noProof/>
          </w:rPr>
          <w:t xml:space="preserve"> Импортын гаалийн албан татварын болон нэмэгдсэн  өртгийн албан татварын орлого (тэрбум төгрөг)</w:t>
        </w:r>
        <w:r w:rsidRPr="0021221E">
          <w:rPr>
            <w:i/>
            <w:iCs/>
            <w:noProof/>
            <w:webHidden/>
          </w:rPr>
          <w:tab/>
        </w:r>
        <w:r w:rsidRPr="0021221E">
          <w:rPr>
            <w:i/>
            <w:iCs/>
            <w:noProof/>
            <w:webHidden/>
          </w:rPr>
          <w:fldChar w:fldCharType="begin"/>
        </w:r>
        <w:r w:rsidRPr="0021221E">
          <w:rPr>
            <w:i/>
            <w:iCs/>
            <w:noProof/>
            <w:webHidden/>
          </w:rPr>
          <w:instrText xml:space="preserve"> PAGEREF _Toc239088081 \h </w:instrText>
        </w:r>
        <w:r w:rsidRPr="0021221E">
          <w:rPr>
            <w:i/>
            <w:iCs/>
            <w:noProof/>
            <w:webHidden/>
          </w:rPr>
        </w:r>
        <w:r w:rsidRPr="0021221E">
          <w:rPr>
            <w:i/>
            <w:iCs/>
            <w:noProof/>
            <w:webHidden/>
          </w:rPr>
          <w:fldChar w:fldCharType="separate"/>
        </w:r>
        <w:r w:rsidR="0021221E">
          <w:rPr>
            <w:i/>
            <w:iCs/>
            <w:noProof/>
            <w:webHidden/>
          </w:rPr>
          <w:t>43</w:t>
        </w:r>
        <w:r w:rsidRPr="0021221E">
          <w:rPr>
            <w:i/>
            <w:iCs/>
            <w:noProof/>
            <w:webHidden/>
          </w:rPr>
          <w:fldChar w:fldCharType="end"/>
        </w:r>
      </w:hyperlink>
    </w:p>
    <w:p w14:paraId="1EC2F2D7" w14:textId="7EB4FA10"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82" w:history="1">
        <w:r w:rsidRPr="0021221E">
          <w:rPr>
            <w:rStyle w:val="Hyperlink"/>
            <w:rFonts w:cs="Times New Roman"/>
            <w:i/>
            <w:iCs/>
            <w:noProof/>
          </w:rPr>
          <w:t xml:space="preserve">Зураг 22. </w:t>
        </w:r>
        <w:r w:rsidRPr="0021221E">
          <w:rPr>
            <w:rStyle w:val="Hyperlink"/>
            <w:rFonts w:eastAsia="Times New Roman"/>
            <w:i/>
            <w:iCs/>
            <w:noProof/>
          </w:rPr>
          <w:t>Хөгжлийн бэрхшээлтэй иргэд, ахмад настан, жендерийн болон нийгмийн хамгаалал, жендерийн төслүүд</w:t>
        </w:r>
        <w:r w:rsidRPr="0021221E">
          <w:rPr>
            <w:i/>
            <w:iCs/>
            <w:noProof/>
            <w:webHidden/>
          </w:rPr>
          <w:tab/>
        </w:r>
        <w:r w:rsidRPr="0021221E">
          <w:rPr>
            <w:i/>
            <w:iCs/>
            <w:noProof/>
            <w:webHidden/>
          </w:rPr>
          <w:fldChar w:fldCharType="begin"/>
        </w:r>
        <w:r w:rsidRPr="0021221E">
          <w:rPr>
            <w:i/>
            <w:iCs/>
            <w:noProof/>
            <w:webHidden/>
          </w:rPr>
          <w:instrText xml:space="preserve"> PAGEREF _Toc239088082 \h </w:instrText>
        </w:r>
        <w:r w:rsidRPr="0021221E">
          <w:rPr>
            <w:i/>
            <w:iCs/>
            <w:noProof/>
            <w:webHidden/>
          </w:rPr>
        </w:r>
        <w:r w:rsidRPr="0021221E">
          <w:rPr>
            <w:i/>
            <w:iCs/>
            <w:noProof/>
            <w:webHidden/>
          </w:rPr>
          <w:fldChar w:fldCharType="separate"/>
        </w:r>
        <w:r w:rsidR="0021221E">
          <w:rPr>
            <w:i/>
            <w:iCs/>
            <w:noProof/>
            <w:webHidden/>
          </w:rPr>
          <w:t>53</w:t>
        </w:r>
        <w:r w:rsidRPr="0021221E">
          <w:rPr>
            <w:i/>
            <w:iCs/>
            <w:noProof/>
            <w:webHidden/>
          </w:rPr>
          <w:fldChar w:fldCharType="end"/>
        </w:r>
      </w:hyperlink>
    </w:p>
    <w:p w14:paraId="37EADCDA" w14:textId="57DE1E57"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83" w:history="1">
        <w:r w:rsidRPr="0021221E">
          <w:rPr>
            <w:rStyle w:val="Hyperlink"/>
            <w:rFonts w:cs="Times New Roman"/>
            <w:i/>
            <w:iCs/>
            <w:noProof/>
          </w:rPr>
          <w:t>Зураг 23. Боловсрол, ирээдүйд оруулах хөрөнгө оруулалтын төслүүд</w:t>
        </w:r>
        <w:r w:rsidRPr="0021221E">
          <w:rPr>
            <w:i/>
            <w:iCs/>
            <w:noProof/>
            <w:webHidden/>
          </w:rPr>
          <w:tab/>
        </w:r>
        <w:r w:rsidRPr="0021221E">
          <w:rPr>
            <w:i/>
            <w:iCs/>
            <w:noProof/>
            <w:webHidden/>
          </w:rPr>
          <w:fldChar w:fldCharType="begin"/>
        </w:r>
        <w:r w:rsidRPr="0021221E">
          <w:rPr>
            <w:i/>
            <w:iCs/>
            <w:noProof/>
            <w:webHidden/>
          </w:rPr>
          <w:instrText xml:space="preserve"> PAGEREF _Toc239088083 \h </w:instrText>
        </w:r>
        <w:r w:rsidRPr="0021221E">
          <w:rPr>
            <w:i/>
            <w:iCs/>
            <w:noProof/>
            <w:webHidden/>
          </w:rPr>
        </w:r>
        <w:r w:rsidRPr="0021221E">
          <w:rPr>
            <w:i/>
            <w:iCs/>
            <w:noProof/>
            <w:webHidden/>
          </w:rPr>
          <w:fldChar w:fldCharType="separate"/>
        </w:r>
        <w:r w:rsidR="0021221E">
          <w:rPr>
            <w:i/>
            <w:iCs/>
            <w:noProof/>
            <w:webHidden/>
          </w:rPr>
          <w:t>60</w:t>
        </w:r>
        <w:r w:rsidRPr="0021221E">
          <w:rPr>
            <w:i/>
            <w:iCs/>
            <w:noProof/>
            <w:webHidden/>
          </w:rPr>
          <w:fldChar w:fldCharType="end"/>
        </w:r>
      </w:hyperlink>
    </w:p>
    <w:p w14:paraId="48275A42" w14:textId="26D9EB0E"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84" w:history="1">
        <w:r w:rsidRPr="0021221E">
          <w:rPr>
            <w:rStyle w:val="Hyperlink"/>
            <w:rFonts w:cs="Times New Roman"/>
            <w:i/>
            <w:iCs/>
            <w:noProof/>
          </w:rPr>
          <w:t>Зураг 24. Эрүүл мэндийн салбарын хөрөнгө оруулалтын төслүүд</w:t>
        </w:r>
        <w:r w:rsidRPr="0021221E">
          <w:rPr>
            <w:i/>
            <w:iCs/>
            <w:noProof/>
            <w:webHidden/>
          </w:rPr>
          <w:tab/>
        </w:r>
        <w:r w:rsidRPr="0021221E">
          <w:rPr>
            <w:i/>
            <w:iCs/>
            <w:noProof/>
            <w:webHidden/>
          </w:rPr>
          <w:fldChar w:fldCharType="begin"/>
        </w:r>
        <w:r w:rsidRPr="0021221E">
          <w:rPr>
            <w:i/>
            <w:iCs/>
            <w:noProof/>
            <w:webHidden/>
          </w:rPr>
          <w:instrText xml:space="preserve"> PAGEREF _Toc239088084 \h </w:instrText>
        </w:r>
        <w:r w:rsidRPr="0021221E">
          <w:rPr>
            <w:i/>
            <w:iCs/>
            <w:noProof/>
            <w:webHidden/>
          </w:rPr>
        </w:r>
        <w:r w:rsidRPr="0021221E">
          <w:rPr>
            <w:i/>
            <w:iCs/>
            <w:noProof/>
            <w:webHidden/>
          </w:rPr>
          <w:fldChar w:fldCharType="separate"/>
        </w:r>
        <w:r w:rsidR="0021221E">
          <w:rPr>
            <w:i/>
            <w:iCs/>
            <w:noProof/>
            <w:webHidden/>
          </w:rPr>
          <w:t>63</w:t>
        </w:r>
        <w:r w:rsidRPr="0021221E">
          <w:rPr>
            <w:i/>
            <w:iCs/>
            <w:noProof/>
            <w:webHidden/>
          </w:rPr>
          <w:fldChar w:fldCharType="end"/>
        </w:r>
      </w:hyperlink>
    </w:p>
    <w:p w14:paraId="28BE5F42" w14:textId="5B267C30"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85" w:history="1">
        <w:r w:rsidRPr="0021221E">
          <w:rPr>
            <w:rStyle w:val="Hyperlink"/>
            <w:rFonts w:cs="Times New Roman"/>
            <w:i/>
            <w:iCs/>
            <w:noProof/>
          </w:rPr>
          <w:t xml:space="preserve">Зураг 25. </w:t>
        </w:r>
        <w:r w:rsidRPr="0021221E">
          <w:rPr>
            <w:rStyle w:val="Hyperlink"/>
            <w:rFonts w:eastAsia="Times New Roman"/>
            <w:i/>
            <w:iCs/>
            <w:noProof/>
          </w:rPr>
          <w:t>Зүрх судасны үндэсний төв байгуулах төсөл</w:t>
        </w:r>
        <w:r w:rsidRPr="0021221E">
          <w:rPr>
            <w:i/>
            <w:iCs/>
            <w:noProof/>
            <w:webHidden/>
          </w:rPr>
          <w:tab/>
        </w:r>
        <w:r w:rsidRPr="0021221E">
          <w:rPr>
            <w:i/>
            <w:iCs/>
            <w:noProof/>
            <w:webHidden/>
          </w:rPr>
          <w:fldChar w:fldCharType="begin"/>
        </w:r>
        <w:r w:rsidRPr="0021221E">
          <w:rPr>
            <w:i/>
            <w:iCs/>
            <w:noProof/>
            <w:webHidden/>
          </w:rPr>
          <w:instrText xml:space="preserve"> PAGEREF _Toc239088085 \h </w:instrText>
        </w:r>
        <w:r w:rsidRPr="0021221E">
          <w:rPr>
            <w:i/>
            <w:iCs/>
            <w:noProof/>
            <w:webHidden/>
          </w:rPr>
        </w:r>
        <w:r w:rsidRPr="0021221E">
          <w:rPr>
            <w:i/>
            <w:iCs/>
            <w:noProof/>
            <w:webHidden/>
          </w:rPr>
          <w:fldChar w:fldCharType="separate"/>
        </w:r>
        <w:r w:rsidR="0021221E">
          <w:rPr>
            <w:i/>
            <w:iCs/>
            <w:noProof/>
            <w:webHidden/>
          </w:rPr>
          <w:t>64</w:t>
        </w:r>
        <w:r w:rsidRPr="0021221E">
          <w:rPr>
            <w:i/>
            <w:iCs/>
            <w:noProof/>
            <w:webHidden/>
          </w:rPr>
          <w:fldChar w:fldCharType="end"/>
        </w:r>
      </w:hyperlink>
    </w:p>
    <w:p w14:paraId="2A59332E" w14:textId="6DB2E333"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86" w:history="1">
        <w:r w:rsidRPr="0021221E">
          <w:rPr>
            <w:rStyle w:val="Hyperlink"/>
            <w:rFonts w:cs="Times New Roman"/>
            <w:i/>
            <w:iCs/>
            <w:noProof/>
          </w:rPr>
          <w:t xml:space="preserve">Зураг 26. </w:t>
        </w:r>
        <w:r w:rsidRPr="0021221E">
          <w:rPr>
            <w:rStyle w:val="Hyperlink"/>
            <w:rFonts w:eastAsia="Times New Roman"/>
            <w:i/>
            <w:iCs/>
            <w:noProof/>
          </w:rPr>
          <w:t>Төвийн бүсийн нэгдсэн эмнэлэг барих төсөл</w:t>
        </w:r>
        <w:r w:rsidRPr="0021221E">
          <w:rPr>
            <w:i/>
            <w:iCs/>
            <w:noProof/>
            <w:webHidden/>
          </w:rPr>
          <w:tab/>
        </w:r>
        <w:r w:rsidRPr="0021221E">
          <w:rPr>
            <w:i/>
            <w:iCs/>
            <w:noProof/>
            <w:webHidden/>
          </w:rPr>
          <w:fldChar w:fldCharType="begin"/>
        </w:r>
        <w:r w:rsidRPr="0021221E">
          <w:rPr>
            <w:i/>
            <w:iCs/>
            <w:noProof/>
            <w:webHidden/>
          </w:rPr>
          <w:instrText xml:space="preserve"> PAGEREF _Toc239088086 \h </w:instrText>
        </w:r>
        <w:r w:rsidRPr="0021221E">
          <w:rPr>
            <w:i/>
            <w:iCs/>
            <w:noProof/>
            <w:webHidden/>
          </w:rPr>
        </w:r>
        <w:r w:rsidRPr="0021221E">
          <w:rPr>
            <w:i/>
            <w:iCs/>
            <w:noProof/>
            <w:webHidden/>
          </w:rPr>
          <w:fldChar w:fldCharType="separate"/>
        </w:r>
        <w:r w:rsidR="0021221E">
          <w:rPr>
            <w:i/>
            <w:iCs/>
            <w:noProof/>
            <w:webHidden/>
          </w:rPr>
          <w:t>65</w:t>
        </w:r>
        <w:r w:rsidRPr="0021221E">
          <w:rPr>
            <w:i/>
            <w:iCs/>
            <w:noProof/>
            <w:webHidden/>
          </w:rPr>
          <w:fldChar w:fldCharType="end"/>
        </w:r>
      </w:hyperlink>
    </w:p>
    <w:p w14:paraId="3B0D3B23" w14:textId="0E8ACF09"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87" w:history="1">
        <w:r w:rsidRPr="0021221E">
          <w:rPr>
            <w:rStyle w:val="Hyperlink"/>
            <w:rFonts w:cs="Times New Roman"/>
            <w:i/>
            <w:iCs/>
            <w:noProof/>
          </w:rPr>
          <w:t xml:space="preserve">Зураг 27. </w:t>
        </w:r>
        <w:r w:rsidRPr="0021221E">
          <w:rPr>
            <w:rStyle w:val="Hyperlink"/>
            <w:rFonts w:eastAsia="Times New Roman"/>
            <w:i/>
            <w:iCs/>
            <w:noProof/>
          </w:rPr>
          <w:t>Бүгд Найрамдах Австри Улсын “Санхүүгийн хамтын ажиллагааны хэлэлцээр”-ийн хүрээнд хэрэгжих эрүүл мэндийн салбарын тоног төхөөрөмжийн шинэчлэлийн төслүүд</w:t>
        </w:r>
        <w:r w:rsidRPr="0021221E">
          <w:rPr>
            <w:i/>
            <w:iCs/>
            <w:noProof/>
            <w:webHidden/>
          </w:rPr>
          <w:tab/>
        </w:r>
        <w:r w:rsidRPr="0021221E">
          <w:rPr>
            <w:i/>
            <w:iCs/>
            <w:noProof/>
            <w:webHidden/>
          </w:rPr>
          <w:fldChar w:fldCharType="begin"/>
        </w:r>
        <w:r w:rsidRPr="0021221E">
          <w:rPr>
            <w:i/>
            <w:iCs/>
            <w:noProof/>
            <w:webHidden/>
          </w:rPr>
          <w:instrText xml:space="preserve"> PAGEREF _Toc239088087 \h </w:instrText>
        </w:r>
        <w:r w:rsidRPr="0021221E">
          <w:rPr>
            <w:i/>
            <w:iCs/>
            <w:noProof/>
            <w:webHidden/>
          </w:rPr>
        </w:r>
        <w:r w:rsidRPr="0021221E">
          <w:rPr>
            <w:i/>
            <w:iCs/>
            <w:noProof/>
            <w:webHidden/>
          </w:rPr>
          <w:fldChar w:fldCharType="separate"/>
        </w:r>
        <w:r w:rsidR="0021221E">
          <w:rPr>
            <w:i/>
            <w:iCs/>
            <w:noProof/>
            <w:webHidden/>
          </w:rPr>
          <w:t>66</w:t>
        </w:r>
        <w:r w:rsidRPr="0021221E">
          <w:rPr>
            <w:i/>
            <w:iCs/>
            <w:noProof/>
            <w:webHidden/>
          </w:rPr>
          <w:fldChar w:fldCharType="end"/>
        </w:r>
      </w:hyperlink>
    </w:p>
    <w:p w14:paraId="05A275E0" w14:textId="5A0C9FE2"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88" w:history="1">
        <w:r w:rsidRPr="0021221E">
          <w:rPr>
            <w:rStyle w:val="Hyperlink"/>
            <w:rFonts w:cs="Times New Roman"/>
            <w:i/>
            <w:iCs/>
            <w:noProof/>
          </w:rPr>
          <w:t>Зураг 28.</w:t>
        </w:r>
        <w:r w:rsidRPr="0021221E">
          <w:rPr>
            <w:rStyle w:val="Hyperlink"/>
            <w:rFonts w:eastAsia="Times New Roman"/>
            <w:i/>
            <w:iCs/>
            <w:noProof/>
          </w:rPr>
          <w:t>Эс, эд, эрхтэн шилжүүлэн суулгах төв</w:t>
        </w:r>
        <w:r w:rsidRPr="0021221E">
          <w:rPr>
            <w:i/>
            <w:iCs/>
            <w:noProof/>
            <w:webHidden/>
          </w:rPr>
          <w:tab/>
        </w:r>
        <w:r w:rsidRPr="0021221E">
          <w:rPr>
            <w:i/>
            <w:iCs/>
            <w:noProof/>
            <w:webHidden/>
          </w:rPr>
          <w:fldChar w:fldCharType="begin"/>
        </w:r>
        <w:r w:rsidRPr="0021221E">
          <w:rPr>
            <w:i/>
            <w:iCs/>
            <w:noProof/>
            <w:webHidden/>
          </w:rPr>
          <w:instrText xml:space="preserve"> PAGEREF _Toc239088088 \h </w:instrText>
        </w:r>
        <w:r w:rsidRPr="0021221E">
          <w:rPr>
            <w:i/>
            <w:iCs/>
            <w:noProof/>
            <w:webHidden/>
          </w:rPr>
        </w:r>
        <w:r w:rsidRPr="0021221E">
          <w:rPr>
            <w:i/>
            <w:iCs/>
            <w:noProof/>
            <w:webHidden/>
          </w:rPr>
          <w:fldChar w:fldCharType="separate"/>
        </w:r>
        <w:r w:rsidR="0021221E">
          <w:rPr>
            <w:i/>
            <w:iCs/>
            <w:noProof/>
            <w:webHidden/>
          </w:rPr>
          <w:t>67</w:t>
        </w:r>
        <w:r w:rsidRPr="0021221E">
          <w:rPr>
            <w:i/>
            <w:iCs/>
            <w:noProof/>
            <w:webHidden/>
          </w:rPr>
          <w:fldChar w:fldCharType="end"/>
        </w:r>
      </w:hyperlink>
    </w:p>
    <w:p w14:paraId="4490C2C7" w14:textId="10E43E1F"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89" w:history="1">
        <w:r w:rsidRPr="0021221E">
          <w:rPr>
            <w:rStyle w:val="Hyperlink"/>
            <w:rFonts w:cs="Times New Roman"/>
            <w:i/>
            <w:iCs/>
            <w:noProof/>
          </w:rPr>
          <w:t xml:space="preserve">Зураг 29. </w:t>
        </w:r>
        <w:r w:rsidRPr="0021221E">
          <w:rPr>
            <w:rStyle w:val="Hyperlink"/>
            <w:rFonts w:eastAsia="Times New Roman"/>
            <w:i/>
            <w:iCs/>
            <w:noProof/>
          </w:rPr>
          <w:t>Шинжлэх ухааны хүрээлэнгүүдийн нэгдсэн цогцолбор</w:t>
        </w:r>
        <w:r w:rsidRPr="0021221E">
          <w:rPr>
            <w:i/>
            <w:iCs/>
            <w:noProof/>
            <w:webHidden/>
          </w:rPr>
          <w:tab/>
        </w:r>
        <w:r w:rsidRPr="0021221E">
          <w:rPr>
            <w:i/>
            <w:iCs/>
            <w:noProof/>
            <w:webHidden/>
          </w:rPr>
          <w:fldChar w:fldCharType="begin"/>
        </w:r>
        <w:r w:rsidRPr="0021221E">
          <w:rPr>
            <w:i/>
            <w:iCs/>
            <w:noProof/>
            <w:webHidden/>
          </w:rPr>
          <w:instrText xml:space="preserve"> PAGEREF _Toc239088089 \h </w:instrText>
        </w:r>
        <w:r w:rsidRPr="0021221E">
          <w:rPr>
            <w:i/>
            <w:iCs/>
            <w:noProof/>
            <w:webHidden/>
          </w:rPr>
        </w:r>
        <w:r w:rsidRPr="0021221E">
          <w:rPr>
            <w:i/>
            <w:iCs/>
            <w:noProof/>
            <w:webHidden/>
          </w:rPr>
          <w:fldChar w:fldCharType="separate"/>
        </w:r>
        <w:r w:rsidR="0021221E">
          <w:rPr>
            <w:i/>
            <w:iCs/>
            <w:noProof/>
            <w:webHidden/>
          </w:rPr>
          <w:t>70</w:t>
        </w:r>
        <w:r w:rsidRPr="0021221E">
          <w:rPr>
            <w:i/>
            <w:iCs/>
            <w:noProof/>
            <w:webHidden/>
          </w:rPr>
          <w:fldChar w:fldCharType="end"/>
        </w:r>
      </w:hyperlink>
    </w:p>
    <w:p w14:paraId="008D332C" w14:textId="0CDC6F2D"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90" w:history="1">
        <w:r w:rsidRPr="0021221E">
          <w:rPr>
            <w:rStyle w:val="Hyperlink"/>
            <w:rFonts w:cs="Times New Roman"/>
            <w:i/>
            <w:iCs/>
            <w:noProof/>
          </w:rPr>
          <w:t xml:space="preserve">Зураг 30. </w:t>
        </w:r>
        <w:r w:rsidRPr="0021221E">
          <w:rPr>
            <w:rStyle w:val="Hyperlink"/>
            <w:rFonts w:eastAsia="Times New Roman"/>
            <w:i/>
            <w:iCs/>
            <w:noProof/>
          </w:rPr>
          <w:t>Гамшгийн эрсдэлийг бууруулах, сөрөн тэсвэрлэх чадавхыг бэхжүүлэх төслүүд</w:t>
        </w:r>
        <w:r w:rsidRPr="0021221E">
          <w:rPr>
            <w:i/>
            <w:iCs/>
            <w:noProof/>
            <w:webHidden/>
          </w:rPr>
          <w:tab/>
        </w:r>
        <w:r w:rsidRPr="0021221E">
          <w:rPr>
            <w:i/>
            <w:iCs/>
            <w:noProof/>
            <w:webHidden/>
          </w:rPr>
          <w:fldChar w:fldCharType="begin"/>
        </w:r>
        <w:r w:rsidRPr="0021221E">
          <w:rPr>
            <w:i/>
            <w:iCs/>
            <w:noProof/>
            <w:webHidden/>
          </w:rPr>
          <w:instrText xml:space="preserve"> PAGEREF _Toc239088090 \h </w:instrText>
        </w:r>
        <w:r w:rsidRPr="0021221E">
          <w:rPr>
            <w:i/>
            <w:iCs/>
            <w:noProof/>
            <w:webHidden/>
          </w:rPr>
        </w:r>
        <w:r w:rsidRPr="0021221E">
          <w:rPr>
            <w:i/>
            <w:iCs/>
            <w:noProof/>
            <w:webHidden/>
          </w:rPr>
          <w:fldChar w:fldCharType="separate"/>
        </w:r>
        <w:r w:rsidR="0021221E">
          <w:rPr>
            <w:i/>
            <w:iCs/>
            <w:noProof/>
            <w:webHidden/>
          </w:rPr>
          <w:t>74</w:t>
        </w:r>
        <w:r w:rsidRPr="0021221E">
          <w:rPr>
            <w:i/>
            <w:iCs/>
            <w:noProof/>
            <w:webHidden/>
          </w:rPr>
          <w:fldChar w:fldCharType="end"/>
        </w:r>
      </w:hyperlink>
    </w:p>
    <w:p w14:paraId="43F0E185" w14:textId="7E8107DE"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91" w:history="1">
        <w:r w:rsidRPr="0021221E">
          <w:rPr>
            <w:rStyle w:val="Hyperlink"/>
            <w:rFonts w:cs="Times New Roman"/>
            <w:i/>
            <w:iCs/>
            <w:noProof/>
          </w:rPr>
          <w:t>Зураг 31. Үйлдвэрлэл, ажлын байрыг дэмжих хөрөнгө оруулалтын төслүүд</w:t>
        </w:r>
        <w:r w:rsidRPr="0021221E">
          <w:rPr>
            <w:i/>
            <w:iCs/>
            <w:noProof/>
            <w:webHidden/>
          </w:rPr>
          <w:tab/>
        </w:r>
        <w:r w:rsidRPr="0021221E">
          <w:rPr>
            <w:i/>
            <w:iCs/>
            <w:noProof/>
            <w:webHidden/>
          </w:rPr>
          <w:fldChar w:fldCharType="begin"/>
        </w:r>
        <w:r w:rsidRPr="0021221E">
          <w:rPr>
            <w:i/>
            <w:iCs/>
            <w:noProof/>
            <w:webHidden/>
          </w:rPr>
          <w:instrText xml:space="preserve"> PAGEREF _Toc239088091 \h </w:instrText>
        </w:r>
        <w:r w:rsidRPr="0021221E">
          <w:rPr>
            <w:i/>
            <w:iCs/>
            <w:noProof/>
            <w:webHidden/>
          </w:rPr>
        </w:r>
        <w:r w:rsidRPr="0021221E">
          <w:rPr>
            <w:i/>
            <w:iCs/>
            <w:noProof/>
            <w:webHidden/>
          </w:rPr>
          <w:fldChar w:fldCharType="separate"/>
        </w:r>
        <w:r w:rsidR="0021221E">
          <w:rPr>
            <w:i/>
            <w:iCs/>
            <w:noProof/>
            <w:webHidden/>
          </w:rPr>
          <w:t>81</w:t>
        </w:r>
        <w:r w:rsidRPr="0021221E">
          <w:rPr>
            <w:i/>
            <w:iCs/>
            <w:noProof/>
            <w:webHidden/>
          </w:rPr>
          <w:fldChar w:fldCharType="end"/>
        </w:r>
      </w:hyperlink>
    </w:p>
    <w:p w14:paraId="0B08908D" w14:textId="299E9826"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92" w:history="1">
        <w:r w:rsidRPr="0021221E">
          <w:rPr>
            <w:rStyle w:val="Hyperlink"/>
            <w:rFonts w:cs="Times New Roman"/>
            <w:i/>
            <w:iCs/>
            <w:noProof/>
          </w:rPr>
          <w:t>Зураг 32. Эрчим хүчний салбарын хөрөнгө оруулалтын төслүүд</w:t>
        </w:r>
        <w:r w:rsidRPr="0021221E">
          <w:rPr>
            <w:i/>
            <w:iCs/>
            <w:noProof/>
            <w:webHidden/>
          </w:rPr>
          <w:tab/>
        </w:r>
        <w:r w:rsidRPr="0021221E">
          <w:rPr>
            <w:i/>
            <w:iCs/>
            <w:noProof/>
            <w:webHidden/>
          </w:rPr>
          <w:fldChar w:fldCharType="begin"/>
        </w:r>
        <w:r w:rsidRPr="0021221E">
          <w:rPr>
            <w:i/>
            <w:iCs/>
            <w:noProof/>
            <w:webHidden/>
          </w:rPr>
          <w:instrText xml:space="preserve"> PAGEREF _Toc239088092 \h </w:instrText>
        </w:r>
        <w:r w:rsidRPr="0021221E">
          <w:rPr>
            <w:i/>
            <w:iCs/>
            <w:noProof/>
            <w:webHidden/>
          </w:rPr>
        </w:r>
        <w:r w:rsidRPr="0021221E">
          <w:rPr>
            <w:i/>
            <w:iCs/>
            <w:noProof/>
            <w:webHidden/>
          </w:rPr>
          <w:fldChar w:fldCharType="separate"/>
        </w:r>
        <w:r w:rsidR="0021221E">
          <w:rPr>
            <w:i/>
            <w:iCs/>
            <w:noProof/>
            <w:webHidden/>
          </w:rPr>
          <w:t>85</w:t>
        </w:r>
        <w:r w:rsidRPr="0021221E">
          <w:rPr>
            <w:i/>
            <w:iCs/>
            <w:noProof/>
            <w:webHidden/>
          </w:rPr>
          <w:fldChar w:fldCharType="end"/>
        </w:r>
      </w:hyperlink>
    </w:p>
    <w:p w14:paraId="629E1902" w14:textId="59D4AA0E"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93" w:history="1">
        <w:r w:rsidRPr="0021221E">
          <w:rPr>
            <w:rStyle w:val="Hyperlink"/>
            <w:rFonts w:cs="Times New Roman"/>
            <w:i/>
            <w:iCs/>
            <w:noProof/>
          </w:rPr>
          <w:t>Зураг 33.</w:t>
        </w:r>
        <w:r w:rsidRPr="0021221E">
          <w:rPr>
            <w:rStyle w:val="Hyperlink"/>
            <w:rFonts w:eastAsia="Times New Roman" w:cs="Times New Roman"/>
            <w:i/>
            <w:iCs/>
            <w:noProof/>
          </w:rPr>
          <w:t>Эрдэнэбүрэнгийн усан цахилгаан станц барих төсөл</w:t>
        </w:r>
        <w:r w:rsidRPr="0021221E">
          <w:rPr>
            <w:i/>
            <w:iCs/>
            <w:noProof/>
            <w:webHidden/>
          </w:rPr>
          <w:tab/>
        </w:r>
        <w:r w:rsidRPr="0021221E">
          <w:rPr>
            <w:i/>
            <w:iCs/>
            <w:noProof/>
            <w:webHidden/>
          </w:rPr>
          <w:fldChar w:fldCharType="begin"/>
        </w:r>
        <w:r w:rsidRPr="0021221E">
          <w:rPr>
            <w:i/>
            <w:iCs/>
            <w:noProof/>
            <w:webHidden/>
          </w:rPr>
          <w:instrText xml:space="preserve"> PAGEREF _Toc239088093 \h </w:instrText>
        </w:r>
        <w:r w:rsidRPr="0021221E">
          <w:rPr>
            <w:i/>
            <w:iCs/>
            <w:noProof/>
            <w:webHidden/>
          </w:rPr>
        </w:r>
        <w:r w:rsidRPr="0021221E">
          <w:rPr>
            <w:i/>
            <w:iCs/>
            <w:noProof/>
            <w:webHidden/>
          </w:rPr>
          <w:fldChar w:fldCharType="separate"/>
        </w:r>
        <w:r w:rsidR="0021221E">
          <w:rPr>
            <w:i/>
            <w:iCs/>
            <w:noProof/>
            <w:webHidden/>
          </w:rPr>
          <w:t>86</w:t>
        </w:r>
        <w:r w:rsidRPr="0021221E">
          <w:rPr>
            <w:i/>
            <w:iCs/>
            <w:noProof/>
            <w:webHidden/>
          </w:rPr>
          <w:fldChar w:fldCharType="end"/>
        </w:r>
      </w:hyperlink>
    </w:p>
    <w:p w14:paraId="66324CDF" w14:textId="0B5867FC"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94" w:history="1">
        <w:r w:rsidRPr="0021221E">
          <w:rPr>
            <w:rStyle w:val="Hyperlink"/>
            <w:rFonts w:eastAsia="Times New Roman" w:cs="Times New Roman"/>
            <w:i/>
            <w:iCs/>
            <w:noProof/>
          </w:rPr>
          <w:t>Зураг 34. Цахилгаан дамжуулах сүлжээний хүчин чадал, найдвартай байд</w:t>
        </w:r>
        <w:r w:rsidRPr="0021221E">
          <w:rPr>
            <w:rStyle w:val="Hyperlink"/>
            <w:rFonts w:eastAsia="Times New Roman"/>
            <w:b/>
            <w:i/>
            <w:iCs/>
            <w:noProof/>
          </w:rPr>
          <w:t>лыг нэмэгдүүлэх, бүс нутгийн эрчим хүчний хангамжийг бэхжүүлэх төслүүд</w:t>
        </w:r>
        <w:r w:rsidRPr="0021221E">
          <w:rPr>
            <w:i/>
            <w:iCs/>
            <w:noProof/>
            <w:webHidden/>
          </w:rPr>
          <w:tab/>
        </w:r>
        <w:r w:rsidRPr="0021221E">
          <w:rPr>
            <w:i/>
            <w:iCs/>
            <w:noProof/>
            <w:webHidden/>
          </w:rPr>
          <w:fldChar w:fldCharType="begin"/>
        </w:r>
        <w:r w:rsidRPr="0021221E">
          <w:rPr>
            <w:i/>
            <w:iCs/>
            <w:noProof/>
            <w:webHidden/>
          </w:rPr>
          <w:instrText xml:space="preserve"> PAGEREF _Toc239088094 \h </w:instrText>
        </w:r>
        <w:r w:rsidRPr="0021221E">
          <w:rPr>
            <w:i/>
            <w:iCs/>
            <w:noProof/>
            <w:webHidden/>
          </w:rPr>
        </w:r>
        <w:r w:rsidRPr="0021221E">
          <w:rPr>
            <w:i/>
            <w:iCs/>
            <w:noProof/>
            <w:webHidden/>
          </w:rPr>
          <w:fldChar w:fldCharType="separate"/>
        </w:r>
        <w:r w:rsidR="0021221E">
          <w:rPr>
            <w:i/>
            <w:iCs/>
            <w:noProof/>
            <w:webHidden/>
          </w:rPr>
          <w:t>87</w:t>
        </w:r>
        <w:r w:rsidRPr="0021221E">
          <w:rPr>
            <w:i/>
            <w:iCs/>
            <w:noProof/>
            <w:webHidden/>
          </w:rPr>
          <w:fldChar w:fldCharType="end"/>
        </w:r>
      </w:hyperlink>
    </w:p>
    <w:p w14:paraId="32BBFD79" w14:textId="7D618A4A"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95" w:history="1">
        <w:r w:rsidRPr="0021221E">
          <w:rPr>
            <w:rStyle w:val="Hyperlink"/>
            <w:rFonts w:cs="Times New Roman"/>
            <w:i/>
            <w:iCs/>
            <w:noProof/>
          </w:rPr>
          <w:t xml:space="preserve">Зураг 35. </w:t>
        </w:r>
        <w:r w:rsidRPr="0021221E">
          <w:rPr>
            <w:rStyle w:val="Hyperlink"/>
            <w:rFonts w:eastAsia="Times New Roman"/>
            <w:i/>
            <w:iCs/>
            <w:noProof/>
          </w:rPr>
          <w:t>Төвийн бүсийн цахилгаан дамжуулах, түгээх сүлжээний үр ашгийг дээшлүүлэх төсөл 1, 2, 3</w:t>
        </w:r>
        <w:r w:rsidRPr="0021221E">
          <w:rPr>
            <w:i/>
            <w:iCs/>
            <w:noProof/>
            <w:webHidden/>
          </w:rPr>
          <w:tab/>
        </w:r>
        <w:r w:rsidRPr="0021221E">
          <w:rPr>
            <w:i/>
            <w:iCs/>
            <w:noProof/>
            <w:webHidden/>
          </w:rPr>
          <w:fldChar w:fldCharType="begin"/>
        </w:r>
        <w:r w:rsidRPr="0021221E">
          <w:rPr>
            <w:i/>
            <w:iCs/>
            <w:noProof/>
            <w:webHidden/>
          </w:rPr>
          <w:instrText xml:space="preserve"> PAGEREF _Toc239088095 \h </w:instrText>
        </w:r>
        <w:r w:rsidRPr="0021221E">
          <w:rPr>
            <w:i/>
            <w:iCs/>
            <w:noProof/>
            <w:webHidden/>
          </w:rPr>
        </w:r>
        <w:r w:rsidRPr="0021221E">
          <w:rPr>
            <w:i/>
            <w:iCs/>
            <w:noProof/>
            <w:webHidden/>
          </w:rPr>
          <w:fldChar w:fldCharType="separate"/>
        </w:r>
        <w:r w:rsidR="0021221E">
          <w:rPr>
            <w:i/>
            <w:iCs/>
            <w:noProof/>
            <w:webHidden/>
          </w:rPr>
          <w:t>88</w:t>
        </w:r>
        <w:r w:rsidRPr="0021221E">
          <w:rPr>
            <w:i/>
            <w:iCs/>
            <w:noProof/>
            <w:webHidden/>
          </w:rPr>
          <w:fldChar w:fldCharType="end"/>
        </w:r>
      </w:hyperlink>
    </w:p>
    <w:p w14:paraId="70F7EB76" w14:textId="725E1F64"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96" w:history="1">
        <w:r w:rsidRPr="0021221E">
          <w:rPr>
            <w:rStyle w:val="Hyperlink"/>
            <w:rFonts w:cs="Times New Roman"/>
            <w:i/>
            <w:iCs/>
            <w:noProof/>
          </w:rPr>
          <w:t xml:space="preserve">Зураг 36. </w:t>
        </w:r>
        <w:r w:rsidRPr="0021221E">
          <w:rPr>
            <w:rStyle w:val="Hyperlink"/>
            <w:rFonts w:eastAsia="Times New Roman" w:cs="Times New Roman"/>
            <w:i/>
            <w:iCs/>
            <w:noProof/>
          </w:rPr>
          <w:t>Газрын тос боловсруулах үйлдвэр барих төсөл</w:t>
        </w:r>
        <w:r w:rsidRPr="0021221E">
          <w:rPr>
            <w:i/>
            <w:iCs/>
            <w:noProof/>
            <w:webHidden/>
          </w:rPr>
          <w:tab/>
        </w:r>
        <w:r w:rsidRPr="0021221E">
          <w:rPr>
            <w:i/>
            <w:iCs/>
            <w:noProof/>
            <w:webHidden/>
          </w:rPr>
          <w:fldChar w:fldCharType="begin"/>
        </w:r>
        <w:r w:rsidRPr="0021221E">
          <w:rPr>
            <w:i/>
            <w:iCs/>
            <w:noProof/>
            <w:webHidden/>
          </w:rPr>
          <w:instrText xml:space="preserve"> PAGEREF _Toc239088096 \h </w:instrText>
        </w:r>
        <w:r w:rsidRPr="0021221E">
          <w:rPr>
            <w:i/>
            <w:iCs/>
            <w:noProof/>
            <w:webHidden/>
          </w:rPr>
        </w:r>
        <w:r w:rsidRPr="0021221E">
          <w:rPr>
            <w:i/>
            <w:iCs/>
            <w:noProof/>
            <w:webHidden/>
          </w:rPr>
          <w:fldChar w:fldCharType="separate"/>
        </w:r>
        <w:r w:rsidR="0021221E">
          <w:rPr>
            <w:i/>
            <w:iCs/>
            <w:noProof/>
            <w:webHidden/>
          </w:rPr>
          <w:t>90</w:t>
        </w:r>
        <w:r w:rsidRPr="0021221E">
          <w:rPr>
            <w:i/>
            <w:iCs/>
            <w:noProof/>
            <w:webHidden/>
          </w:rPr>
          <w:fldChar w:fldCharType="end"/>
        </w:r>
      </w:hyperlink>
    </w:p>
    <w:p w14:paraId="72110C45" w14:textId="05633765"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97" w:history="1">
        <w:r w:rsidRPr="0021221E">
          <w:rPr>
            <w:rStyle w:val="Hyperlink"/>
            <w:rFonts w:cs="Times New Roman"/>
            <w:i/>
            <w:iCs/>
            <w:noProof/>
          </w:rPr>
          <w:t>Зураг 37. Авто замын сүлжээ, холболтыг сайжруулах хөрөнгө оруулалтын төслүүд</w:t>
        </w:r>
        <w:r w:rsidRPr="0021221E">
          <w:rPr>
            <w:i/>
            <w:iCs/>
            <w:noProof/>
            <w:webHidden/>
          </w:rPr>
          <w:tab/>
        </w:r>
        <w:r w:rsidRPr="0021221E">
          <w:rPr>
            <w:i/>
            <w:iCs/>
            <w:noProof/>
            <w:webHidden/>
          </w:rPr>
          <w:fldChar w:fldCharType="begin"/>
        </w:r>
        <w:r w:rsidRPr="0021221E">
          <w:rPr>
            <w:i/>
            <w:iCs/>
            <w:noProof/>
            <w:webHidden/>
          </w:rPr>
          <w:instrText xml:space="preserve"> PAGEREF _Toc239088097 \h </w:instrText>
        </w:r>
        <w:r w:rsidRPr="0021221E">
          <w:rPr>
            <w:i/>
            <w:iCs/>
            <w:noProof/>
            <w:webHidden/>
          </w:rPr>
        </w:r>
        <w:r w:rsidRPr="0021221E">
          <w:rPr>
            <w:i/>
            <w:iCs/>
            <w:noProof/>
            <w:webHidden/>
          </w:rPr>
          <w:fldChar w:fldCharType="separate"/>
        </w:r>
        <w:r w:rsidR="0021221E">
          <w:rPr>
            <w:i/>
            <w:iCs/>
            <w:noProof/>
            <w:webHidden/>
          </w:rPr>
          <w:t>92</w:t>
        </w:r>
        <w:r w:rsidRPr="0021221E">
          <w:rPr>
            <w:i/>
            <w:iCs/>
            <w:noProof/>
            <w:webHidden/>
          </w:rPr>
          <w:fldChar w:fldCharType="end"/>
        </w:r>
      </w:hyperlink>
    </w:p>
    <w:p w14:paraId="13109D65" w14:textId="1B49BB37"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98" w:history="1">
        <w:r w:rsidRPr="0021221E">
          <w:rPr>
            <w:rStyle w:val="Hyperlink"/>
            <w:rFonts w:cs="Times New Roman"/>
            <w:i/>
            <w:iCs/>
            <w:noProof/>
          </w:rPr>
          <w:t xml:space="preserve">Зураг 38. </w:t>
        </w:r>
        <w:r w:rsidRPr="0021221E">
          <w:rPr>
            <w:rStyle w:val="Hyperlink"/>
            <w:rFonts w:eastAsia="Times New Roman"/>
            <w:i/>
            <w:iCs/>
            <w:noProof/>
          </w:rPr>
          <w:t>Баянголын амны 2007 айлын орлогод нийцсэн орон сууц барих төсөл төсөл</w:t>
        </w:r>
        <w:r w:rsidRPr="0021221E">
          <w:rPr>
            <w:i/>
            <w:iCs/>
            <w:noProof/>
            <w:webHidden/>
          </w:rPr>
          <w:tab/>
        </w:r>
        <w:r w:rsidRPr="0021221E">
          <w:rPr>
            <w:i/>
            <w:iCs/>
            <w:noProof/>
            <w:webHidden/>
          </w:rPr>
          <w:fldChar w:fldCharType="begin"/>
        </w:r>
        <w:r w:rsidRPr="0021221E">
          <w:rPr>
            <w:i/>
            <w:iCs/>
            <w:noProof/>
            <w:webHidden/>
          </w:rPr>
          <w:instrText xml:space="preserve"> PAGEREF _Toc239088098 \h </w:instrText>
        </w:r>
        <w:r w:rsidRPr="0021221E">
          <w:rPr>
            <w:i/>
            <w:iCs/>
            <w:noProof/>
            <w:webHidden/>
          </w:rPr>
        </w:r>
        <w:r w:rsidRPr="0021221E">
          <w:rPr>
            <w:i/>
            <w:iCs/>
            <w:noProof/>
            <w:webHidden/>
          </w:rPr>
          <w:fldChar w:fldCharType="separate"/>
        </w:r>
        <w:r w:rsidR="0021221E">
          <w:rPr>
            <w:i/>
            <w:iCs/>
            <w:noProof/>
            <w:webHidden/>
          </w:rPr>
          <w:t>94</w:t>
        </w:r>
        <w:r w:rsidRPr="0021221E">
          <w:rPr>
            <w:i/>
            <w:iCs/>
            <w:noProof/>
            <w:webHidden/>
          </w:rPr>
          <w:fldChar w:fldCharType="end"/>
        </w:r>
      </w:hyperlink>
    </w:p>
    <w:p w14:paraId="7F72D593" w14:textId="7132FA7D"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099" w:history="1">
        <w:r w:rsidRPr="0021221E">
          <w:rPr>
            <w:rStyle w:val="Hyperlink"/>
            <w:rFonts w:cs="Times New Roman"/>
            <w:i/>
            <w:iCs/>
            <w:noProof/>
          </w:rPr>
          <w:t xml:space="preserve">Зураг 39. </w:t>
        </w:r>
        <w:r w:rsidRPr="0021221E">
          <w:rPr>
            <w:rStyle w:val="Hyperlink"/>
            <w:rFonts w:eastAsia="Times New Roman"/>
            <w:i/>
            <w:iCs/>
            <w:noProof/>
          </w:rPr>
          <w:t>Улаанбаатар хотын орлогод нийцсэн ногоон орон сууц ба дасан зохицох чадвар бүхий хотын шинэчлэл салбарын төсөл</w:t>
        </w:r>
        <w:r w:rsidRPr="0021221E">
          <w:rPr>
            <w:i/>
            <w:iCs/>
            <w:noProof/>
            <w:webHidden/>
          </w:rPr>
          <w:tab/>
        </w:r>
        <w:r w:rsidRPr="0021221E">
          <w:rPr>
            <w:i/>
            <w:iCs/>
            <w:noProof/>
            <w:webHidden/>
          </w:rPr>
          <w:fldChar w:fldCharType="begin"/>
        </w:r>
        <w:r w:rsidRPr="0021221E">
          <w:rPr>
            <w:i/>
            <w:iCs/>
            <w:noProof/>
            <w:webHidden/>
          </w:rPr>
          <w:instrText xml:space="preserve"> PAGEREF _Toc239088099 \h </w:instrText>
        </w:r>
        <w:r w:rsidRPr="0021221E">
          <w:rPr>
            <w:i/>
            <w:iCs/>
            <w:noProof/>
            <w:webHidden/>
          </w:rPr>
        </w:r>
        <w:r w:rsidRPr="0021221E">
          <w:rPr>
            <w:i/>
            <w:iCs/>
            <w:noProof/>
            <w:webHidden/>
          </w:rPr>
          <w:fldChar w:fldCharType="separate"/>
        </w:r>
        <w:r w:rsidR="0021221E">
          <w:rPr>
            <w:i/>
            <w:iCs/>
            <w:noProof/>
            <w:webHidden/>
          </w:rPr>
          <w:t>96</w:t>
        </w:r>
        <w:r w:rsidRPr="0021221E">
          <w:rPr>
            <w:i/>
            <w:iCs/>
            <w:noProof/>
            <w:webHidden/>
          </w:rPr>
          <w:fldChar w:fldCharType="end"/>
        </w:r>
      </w:hyperlink>
    </w:p>
    <w:p w14:paraId="737856D8" w14:textId="3322A783"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100" w:history="1">
        <w:r w:rsidRPr="0021221E">
          <w:rPr>
            <w:rStyle w:val="Hyperlink"/>
            <w:rFonts w:cs="Times New Roman"/>
            <w:i/>
            <w:iCs/>
            <w:noProof/>
            <w:lang w:val="ru-RU"/>
          </w:rPr>
          <w:t xml:space="preserve">Зураг 40. </w:t>
        </w:r>
        <w:r w:rsidRPr="0021221E">
          <w:rPr>
            <w:rStyle w:val="Hyperlink"/>
            <w:rFonts w:eastAsia="Times New Roman" w:cs="Times New Roman"/>
            <w:i/>
            <w:iCs/>
            <w:noProof/>
            <w:lang w:val="ru-RU"/>
          </w:rPr>
          <w:t>Солон</w:t>
        </w:r>
        <w:r w:rsidRPr="0021221E">
          <w:rPr>
            <w:rStyle w:val="Hyperlink"/>
            <w:rFonts w:eastAsia="Times New Roman"/>
            <w:i/>
            <w:iCs/>
            <w:noProof/>
            <w:lang w:val="ru-RU"/>
          </w:rPr>
          <w:t>го 1, 2 орон сууцны хороолол барих төсөл</w:t>
        </w:r>
        <w:r w:rsidRPr="0021221E">
          <w:rPr>
            <w:i/>
            <w:iCs/>
            <w:noProof/>
            <w:webHidden/>
          </w:rPr>
          <w:tab/>
        </w:r>
        <w:r w:rsidRPr="0021221E">
          <w:rPr>
            <w:i/>
            <w:iCs/>
            <w:noProof/>
            <w:webHidden/>
          </w:rPr>
          <w:fldChar w:fldCharType="begin"/>
        </w:r>
        <w:r w:rsidRPr="0021221E">
          <w:rPr>
            <w:i/>
            <w:iCs/>
            <w:noProof/>
            <w:webHidden/>
          </w:rPr>
          <w:instrText xml:space="preserve"> PAGEREF _Toc239088100 \h </w:instrText>
        </w:r>
        <w:r w:rsidRPr="0021221E">
          <w:rPr>
            <w:i/>
            <w:iCs/>
            <w:noProof/>
            <w:webHidden/>
          </w:rPr>
        </w:r>
        <w:r w:rsidRPr="0021221E">
          <w:rPr>
            <w:i/>
            <w:iCs/>
            <w:noProof/>
            <w:webHidden/>
          </w:rPr>
          <w:fldChar w:fldCharType="separate"/>
        </w:r>
        <w:r w:rsidR="0021221E">
          <w:rPr>
            <w:i/>
            <w:iCs/>
            <w:noProof/>
            <w:webHidden/>
          </w:rPr>
          <w:t>97</w:t>
        </w:r>
        <w:r w:rsidRPr="0021221E">
          <w:rPr>
            <w:i/>
            <w:iCs/>
            <w:noProof/>
            <w:webHidden/>
          </w:rPr>
          <w:fldChar w:fldCharType="end"/>
        </w:r>
      </w:hyperlink>
    </w:p>
    <w:p w14:paraId="6AA892C7" w14:textId="182B6F7F"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101" w:history="1">
        <w:r w:rsidRPr="0021221E">
          <w:rPr>
            <w:rStyle w:val="Hyperlink"/>
            <w:rFonts w:cs="Times New Roman"/>
            <w:i/>
            <w:iCs/>
            <w:noProof/>
          </w:rPr>
          <w:t xml:space="preserve">Зураг 41. </w:t>
        </w:r>
        <w:r w:rsidRPr="0021221E">
          <w:rPr>
            <w:rStyle w:val="Hyperlink"/>
            <w:rFonts w:eastAsia="Times New Roman"/>
            <w:i/>
            <w:iCs/>
            <w:noProof/>
          </w:rPr>
          <w:t>Ухаалаг засаг төсөл – II төсөл</w:t>
        </w:r>
        <w:r w:rsidRPr="0021221E">
          <w:rPr>
            <w:i/>
            <w:iCs/>
            <w:noProof/>
            <w:webHidden/>
          </w:rPr>
          <w:tab/>
        </w:r>
        <w:r w:rsidRPr="0021221E">
          <w:rPr>
            <w:i/>
            <w:iCs/>
            <w:noProof/>
            <w:webHidden/>
          </w:rPr>
          <w:fldChar w:fldCharType="begin"/>
        </w:r>
        <w:r w:rsidRPr="0021221E">
          <w:rPr>
            <w:i/>
            <w:iCs/>
            <w:noProof/>
            <w:webHidden/>
          </w:rPr>
          <w:instrText xml:space="preserve"> PAGEREF _Toc239088101 \h </w:instrText>
        </w:r>
        <w:r w:rsidRPr="0021221E">
          <w:rPr>
            <w:i/>
            <w:iCs/>
            <w:noProof/>
            <w:webHidden/>
          </w:rPr>
        </w:r>
        <w:r w:rsidRPr="0021221E">
          <w:rPr>
            <w:i/>
            <w:iCs/>
            <w:noProof/>
            <w:webHidden/>
          </w:rPr>
          <w:fldChar w:fldCharType="separate"/>
        </w:r>
        <w:r w:rsidR="0021221E">
          <w:rPr>
            <w:i/>
            <w:iCs/>
            <w:noProof/>
            <w:webHidden/>
          </w:rPr>
          <w:t>102</w:t>
        </w:r>
        <w:r w:rsidRPr="0021221E">
          <w:rPr>
            <w:i/>
            <w:iCs/>
            <w:noProof/>
            <w:webHidden/>
          </w:rPr>
          <w:fldChar w:fldCharType="end"/>
        </w:r>
      </w:hyperlink>
    </w:p>
    <w:p w14:paraId="6013D54D" w14:textId="07D94A71"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102" w:history="1">
        <w:r w:rsidRPr="0021221E">
          <w:rPr>
            <w:rStyle w:val="Hyperlink"/>
            <w:rFonts w:cs="Times New Roman"/>
            <w:i/>
            <w:iCs/>
            <w:noProof/>
          </w:rPr>
          <w:t>Зураг 42. Боомт, логистикийн хүчин чадлыг нэмэгдүүлэх хөрөнгө оруулалтын төслүүд</w:t>
        </w:r>
        <w:r w:rsidRPr="0021221E">
          <w:rPr>
            <w:i/>
            <w:iCs/>
            <w:noProof/>
            <w:webHidden/>
          </w:rPr>
          <w:tab/>
        </w:r>
        <w:r w:rsidRPr="0021221E">
          <w:rPr>
            <w:i/>
            <w:iCs/>
            <w:noProof/>
            <w:webHidden/>
          </w:rPr>
          <w:fldChar w:fldCharType="begin"/>
        </w:r>
        <w:r w:rsidRPr="0021221E">
          <w:rPr>
            <w:i/>
            <w:iCs/>
            <w:noProof/>
            <w:webHidden/>
          </w:rPr>
          <w:instrText xml:space="preserve"> PAGEREF _Toc239088102 \h </w:instrText>
        </w:r>
        <w:r w:rsidRPr="0021221E">
          <w:rPr>
            <w:i/>
            <w:iCs/>
            <w:noProof/>
            <w:webHidden/>
          </w:rPr>
        </w:r>
        <w:r w:rsidRPr="0021221E">
          <w:rPr>
            <w:i/>
            <w:iCs/>
            <w:noProof/>
            <w:webHidden/>
          </w:rPr>
          <w:fldChar w:fldCharType="separate"/>
        </w:r>
        <w:r w:rsidR="0021221E">
          <w:rPr>
            <w:i/>
            <w:iCs/>
            <w:noProof/>
            <w:webHidden/>
          </w:rPr>
          <w:t>104</w:t>
        </w:r>
        <w:r w:rsidRPr="0021221E">
          <w:rPr>
            <w:i/>
            <w:iCs/>
            <w:noProof/>
            <w:webHidden/>
          </w:rPr>
          <w:fldChar w:fldCharType="end"/>
        </w:r>
      </w:hyperlink>
    </w:p>
    <w:p w14:paraId="73EAD239" w14:textId="28BA835C"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103" w:history="1">
        <w:r w:rsidRPr="0021221E">
          <w:rPr>
            <w:rStyle w:val="Hyperlink"/>
            <w:rFonts w:cs="Times New Roman"/>
            <w:i/>
            <w:iCs/>
            <w:noProof/>
          </w:rPr>
          <w:t xml:space="preserve">Зураг 43. </w:t>
        </w:r>
        <w:r w:rsidRPr="0021221E">
          <w:rPr>
            <w:rStyle w:val="Hyperlink"/>
            <w:rFonts w:eastAsia="Times New Roman"/>
            <w:i/>
            <w:iCs/>
            <w:noProof/>
          </w:rPr>
          <w:t>Хилийн боомтын дэд бүтцийн төслүүд</w:t>
        </w:r>
        <w:r w:rsidRPr="0021221E">
          <w:rPr>
            <w:i/>
            <w:iCs/>
            <w:noProof/>
            <w:webHidden/>
          </w:rPr>
          <w:tab/>
        </w:r>
        <w:r w:rsidRPr="0021221E">
          <w:rPr>
            <w:i/>
            <w:iCs/>
            <w:noProof/>
            <w:webHidden/>
          </w:rPr>
          <w:fldChar w:fldCharType="begin"/>
        </w:r>
        <w:r w:rsidRPr="0021221E">
          <w:rPr>
            <w:i/>
            <w:iCs/>
            <w:noProof/>
            <w:webHidden/>
          </w:rPr>
          <w:instrText xml:space="preserve"> PAGEREF _Toc239088103 \h </w:instrText>
        </w:r>
        <w:r w:rsidRPr="0021221E">
          <w:rPr>
            <w:i/>
            <w:iCs/>
            <w:noProof/>
            <w:webHidden/>
          </w:rPr>
        </w:r>
        <w:r w:rsidRPr="0021221E">
          <w:rPr>
            <w:i/>
            <w:iCs/>
            <w:noProof/>
            <w:webHidden/>
          </w:rPr>
          <w:fldChar w:fldCharType="separate"/>
        </w:r>
        <w:r w:rsidR="0021221E">
          <w:rPr>
            <w:i/>
            <w:iCs/>
            <w:noProof/>
            <w:webHidden/>
          </w:rPr>
          <w:t>104</w:t>
        </w:r>
        <w:r w:rsidRPr="0021221E">
          <w:rPr>
            <w:i/>
            <w:iCs/>
            <w:noProof/>
            <w:webHidden/>
          </w:rPr>
          <w:fldChar w:fldCharType="end"/>
        </w:r>
      </w:hyperlink>
    </w:p>
    <w:p w14:paraId="128FBA17" w14:textId="4FD66844"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104" w:history="1">
        <w:r w:rsidRPr="0021221E">
          <w:rPr>
            <w:rStyle w:val="Hyperlink"/>
            <w:rFonts w:cs="Times New Roman"/>
            <w:i/>
            <w:iCs/>
            <w:noProof/>
            <w:lang w:val="ru-RU"/>
          </w:rPr>
          <w:t>Зураг 44. Жилийн дундаж инфляц, хувь</w:t>
        </w:r>
        <w:r w:rsidRPr="0021221E">
          <w:rPr>
            <w:i/>
            <w:iCs/>
            <w:noProof/>
            <w:webHidden/>
          </w:rPr>
          <w:tab/>
        </w:r>
        <w:r w:rsidRPr="0021221E">
          <w:rPr>
            <w:i/>
            <w:iCs/>
            <w:noProof/>
            <w:webHidden/>
          </w:rPr>
          <w:fldChar w:fldCharType="begin"/>
        </w:r>
        <w:r w:rsidRPr="0021221E">
          <w:rPr>
            <w:i/>
            <w:iCs/>
            <w:noProof/>
            <w:webHidden/>
          </w:rPr>
          <w:instrText xml:space="preserve"> PAGEREF _Toc239088104 \h </w:instrText>
        </w:r>
        <w:r w:rsidRPr="0021221E">
          <w:rPr>
            <w:i/>
            <w:iCs/>
            <w:noProof/>
            <w:webHidden/>
          </w:rPr>
        </w:r>
        <w:r w:rsidRPr="0021221E">
          <w:rPr>
            <w:i/>
            <w:iCs/>
            <w:noProof/>
            <w:webHidden/>
          </w:rPr>
          <w:fldChar w:fldCharType="separate"/>
        </w:r>
        <w:r w:rsidR="0021221E">
          <w:rPr>
            <w:i/>
            <w:iCs/>
            <w:noProof/>
            <w:webHidden/>
          </w:rPr>
          <w:t>125</w:t>
        </w:r>
        <w:r w:rsidRPr="0021221E">
          <w:rPr>
            <w:i/>
            <w:iCs/>
            <w:noProof/>
            <w:webHidden/>
          </w:rPr>
          <w:fldChar w:fldCharType="end"/>
        </w:r>
      </w:hyperlink>
    </w:p>
    <w:p w14:paraId="2EE2AEB1" w14:textId="6EEE1DBF"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105" w:history="1">
        <w:r w:rsidRPr="0021221E">
          <w:rPr>
            <w:rStyle w:val="Hyperlink"/>
            <w:rFonts w:cs="Times New Roman"/>
            <w:i/>
            <w:iCs/>
            <w:noProof/>
          </w:rPr>
          <w:t>Зураг 45. Ганцмод боомтын коксжих нүүрсний үнийн хөдөлгөөн, тонн/юань</w:t>
        </w:r>
        <w:r w:rsidRPr="0021221E">
          <w:rPr>
            <w:i/>
            <w:iCs/>
            <w:noProof/>
            <w:webHidden/>
          </w:rPr>
          <w:tab/>
        </w:r>
        <w:r w:rsidRPr="0021221E">
          <w:rPr>
            <w:i/>
            <w:iCs/>
            <w:noProof/>
            <w:webHidden/>
          </w:rPr>
          <w:fldChar w:fldCharType="begin"/>
        </w:r>
        <w:r w:rsidRPr="0021221E">
          <w:rPr>
            <w:i/>
            <w:iCs/>
            <w:noProof/>
            <w:webHidden/>
          </w:rPr>
          <w:instrText xml:space="preserve"> PAGEREF _Toc239088105 \h </w:instrText>
        </w:r>
        <w:r w:rsidRPr="0021221E">
          <w:rPr>
            <w:i/>
            <w:iCs/>
            <w:noProof/>
            <w:webHidden/>
          </w:rPr>
        </w:r>
        <w:r w:rsidRPr="0021221E">
          <w:rPr>
            <w:i/>
            <w:iCs/>
            <w:noProof/>
            <w:webHidden/>
          </w:rPr>
          <w:fldChar w:fldCharType="separate"/>
        </w:r>
        <w:r w:rsidR="0021221E">
          <w:rPr>
            <w:i/>
            <w:iCs/>
            <w:noProof/>
            <w:webHidden/>
          </w:rPr>
          <w:t>129</w:t>
        </w:r>
        <w:r w:rsidRPr="0021221E">
          <w:rPr>
            <w:i/>
            <w:iCs/>
            <w:noProof/>
            <w:webHidden/>
          </w:rPr>
          <w:fldChar w:fldCharType="end"/>
        </w:r>
      </w:hyperlink>
    </w:p>
    <w:p w14:paraId="495487D4" w14:textId="2A06EAF9"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106" w:history="1">
        <w:r w:rsidRPr="0021221E">
          <w:rPr>
            <w:rStyle w:val="Hyperlink"/>
            <w:rFonts w:cs="Times New Roman"/>
            <w:i/>
            <w:iCs/>
            <w:noProof/>
            <w:lang w:val="ru-RU"/>
          </w:rPr>
          <w:t>Зураг 46. Засгийн газрын өрийн динамик</w:t>
        </w:r>
        <w:r w:rsidRPr="0021221E">
          <w:rPr>
            <w:i/>
            <w:iCs/>
            <w:noProof/>
            <w:webHidden/>
          </w:rPr>
          <w:tab/>
        </w:r>
        <w:r w:rsidRPr="0021221E">
          <w:rPr>
            <w:i/>
            <w:iCs/>
            <w:noProof/>
            <w:webHidden/>
          </w:rPr>
          <w:fldChar w:fldCharType="begin"/>
        </w:r>
        <w:r w:rsidRPr="0021221E">
          <w:rPr>
            <w:i/>
            <w:iCs/>
            <w:noProof/>
            <w:webHidden/>
          </w:rPr>
          <w:instrText xml:space="preserve"> PAGEREF _Toc239088106 \h </w:instrText>
        </w:r>
        <w:r w:rsidRPr="0021221E">
          <w:rPr>
            <w:i/>
            <w:iCs/>
            <w:noProof/>
            <w:webHidden/>
          </w:rPr>
        </w:r>
        <w:r w:rsidRPr="0021221E">
          <w:rPr>
            <w:i/>
            <w:iCs/>
            <w:noProof/>
            <w:webHidden/>
          </w:rPr>
          <w:fldChar w:fldCharType="separate"/>
        </w:r>
        <w:r w:rsidR="0021221E">
          <w:rPr>
            <w:i/>
            <w:iCs/>
            <w:noProof/>
            <w:webHidden/>
          </w:rPr>
          <w:t>139</w:t>
        </w:r>
        <w:r w:rsidRPr="0021221E">
          <w:rPr>
            <w:i/>
            <w:iCs/>
            <w:noProof/>
            <w:webHidden/>
          </w:rPr>
          <w:fldChar w:fldCharType="end"/>
        </w:r>
      </w:hyperlink>
    </w:p>
    <w:p w14:paraId="4AEBAD73" w14:textId="1AFA3C9C"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107" w:history="1">
        <w:r w:rsidRPr="0021221E">
          <w:rPr>
            <w:rStyle w:val="Hyperlink"/>
            <w:rFonts w:cs="Times New Roman"/>
            <w:i/>
            <w:iCs/>
            <w:noProof/>
            <w:lang w:val="ru-RU"/>
          </w:rPr>
          <w:t>Зураг 47. Богино хугацааны загварын үр дүн</w:t>
        </w:r>
        <w:r w:rsidRPr="0021221E">
          <w:rPr>
            <w:i/>
            <w:iCs/>
            <w:noProof/>
            <w:webHidden/>
          </w:rPr>
          <w:tab/>
        </w:r>
        <w:r w:rsidRPr="0021221E">
          <w:rPr>
            <w:i/>
            <w:iCs/>
            <w:noProof/>
            <w:webHidden/>
          </w:rPr>
          <w:fldChar w:fldCharType="begin"/>
        </w:r>
        <w:r w:rsidRPr="0021221E">
          <w:rPr>
            <w:i/>
            <w:iCs/>
            <w:noProof/>
            <w:webHidden/>
          </w:rPr>
          <w:instrText xml:space="preserve"> PAGEREF _Toc239088107 \h </w:instrText>
        </w:r>
        <w:r w:rsidRPr="0021221E">
          <w:rPr>
            <w:i/>
            <w:iCs/>
            <w:noProof/>
            <w:webHidden/>
          </w:rPr>
        </w:r>
        <w:r w:rsidRPr="0021221E">
          <w:rPr>
            <w:i/>
            <w:iCs/>
            <w:noProof/>
            <w:webHidden/>
          </w:rPr>
          <w:fldChar w:fldCharType="separate"/>
        </w:r>
        <w:r w:rsidR="0021221E">
          <w:rPr>
            <w:i/>
            <w:iCs/>
            <w:noProof/>
            <w:webHidden/>
          </w:rPr>
          <w:t>141</w:t>
        </w:r>
        <w:r w:rsidRPr="0021221E">
          <w:rPr>
            <w:i/>
            <w:iCs/>
            <w:noProof/>
            <w:webHidden/>
          </w:rPr>
          <w:fldChar w:fldCharType="end"/>
        </w:r>
      </w:hyperlink>
    </w:p>
    <w:p w14:paraId="4E6A0206" w14:textId="02C58529"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108" w:history="1">
        <w:r w:rsidRPr="0021221E">
          <w:rPr>
            <w:rStyle w:val="Hyperlink"/>
            <w:rFonts w:cs="Times New Roman"/>
            <w:i/>
            <w:iCs/>
            <w:noProof/>
          </w:rPr>
          <w:t>Зураг 48. Өрийн төсөөллийн тархалт</w:t>
        </w:r>
        <w:r w:rsidRPr="0021221E">
          <w:rPr>
            <w:i/>
            <w:iCs/>
            <w:noProof/>
            <w:webHidden/>
          </w:rPr>
          <w:tab/>
        </w:r>
        <w:r w:rsidRPr="0021221E">
          <w:rPr>
            <w:i/>
            <w:iCs/>
            <w:noProof/>
            <w:webHidden/>
          </w:rPr>
          <w:fldChar w:fldCharType="begin"/>
        </w:r>
        <w:r w:rsidRPr="0021221E">
          <w:rPr>
            <w:i/>
            <w:iCs/>
            <w:noProof/>
            <w:webHidden/>
          </w:rPr>
          <w:instrText xml:space="preserve"> PAGEREF _Toc239088108 \h </w:instrText>
        </w:r>
        <w:r w:rsidRPr="0021221E">
          <w:rPr>
            <w:i/>
            <w:iCs/>
            <w:noProof/>
            <w:webHidden/>
          </w:rPr>
        </w:r>
        <w:r w:rsidRPr="0021221E">
          <w:rPr>
            <w:i/>
            <w:iCs/>
            <w:noProof/>
            <w:webHidden/>
          </w:rPr>
          <w:fldChar w:fldCharType="separate"/>
        </w:r>
        <w:r w:rsidR="0021221E">
          <w:rPr>
            <w:i/>
            <w:iCs/>
            <w:noProof/>
            <w:webHidden/>
          </w:rPr>
          <w:t>142</w:t>
        </w:r>
        <w:r w:rsidRPr="0021221E">
          <w:rPr>
            <w:i/>
            <w:iCs/>
            <w:noProof/>
            <w:webHidden/>
          </w:rPr>
          <w:fldChar w:fldCharType="end"/>
        </w:r>
      </w:hyperlink>
    </w:p>
    <w:p w14:paraId="53DC7393" w14:textId="7A8039B5"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109" w:history="1">
        <w:r w:rsidRPr="0021221E">
          <w:rPr>
            <w:rStyle w:val="Hyperlink"/>
            <w:rFonts w:cs="Times New Roman"/>
            <w:i/>
            <w:iCs/>
            <w:noProof/>
          </w:rPr>
          <w:t>Зураг 49.Санхүүжилтийн хэрэгцээ</w:t>
        </w:r>
        <w:r w:rsidRPr="0021221E">
          <w:rPr>
            <w:i/>
            <w:iCs/>
            <w:noProof/>
            <w:webHidden/>
          </w:rPr>
          <w:tab/>
        </w:r>
        <w:r w:rsidRPr="0021221E">
          <w:rPr>
            <w:i/>
            <w:iCs/>
            <w:noProof/>
            <w:webHidden/>
          </w:rPr>
          <w:fldChar w:fldCharType="begin"/>
        </w:r>
        <w:r w:rsidRPr="0021221E">
          <w:rPr>
            <w:i/>
            <w:iCs/>
            <w:noProof/>
            <w:webHidden/>
          </w:rPr>
          <w:instrText xml:space="preserve"> PAGEREF _Toc239088109 \h </w:instrText>
        </w:r>
        <w:r w:rsidRPr="0021221E">
          <w:rPr>
            <w:i/>
            <w:iCs/>
            <w:noProof/>
            <w:webHidden/>
          </w:rPr>
        </w:r>
        <w:r w:rsidRPr="0021221E">
          <w:rPr>
            <w:i/>
            <w:iCs/>
            <w:noProof/>
            <w:webHidden/>
          </w:rPr>
          <w:fldChar w:fldCharType="separate"/>
        </w:r>
        <w:r w:rsidR="0021221E">
          <w:rPr>
            <w:i/>
            <w:iCs/>
            <w:noProof/>
            <w:webHidden/>
          </w:rPr>
          <w:t>142</w:t>
        </w:r>
        <w:r w:rsidRPr="0021221E">
          <w:rPr>
            <w:i/>
            <w:iCs/>
            <w:noProof/>
            <w:webHidden/>
          </w:rPr>
          <w:fldChar w:fldCharType="end"/>
        </w:r>
      </w:hyperlink>
    </w:p>
    <w:p w14:paraId="4B4AAE9C" w14:textId="49D372C6"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110" w:history="1">
        <w:r w:rsidRPr="0021221E">
          <w:rPr>
            <w:rStyle w:val="Hyperlink"/>
            <w:rFonts w:cs="Times New Roman"/>
            <w:i/>
            <w:iCs/>
            <w:noProof/>
          </w:rPr>
          <w:t>Зураг 50. Дунд хугацааны эрсдэл</w:t>
        </w:r>
        <w:r w:rsidRPr="0021221E">
          <w:rPr>
            <w:i/>
            <w:iCs/>
            <w:noProof/>
            <w:webHidden/>
          </w:rPr>
          <w:tab/>
        </w:r>
        <w:r w:rsidRPr="0021221E">
          <w:rPr>
            <w:i/>
            <w:iCs/>
            <w:noProof/>
            <w:webHidden/>
          </w:rPr>
          <w:fldChar w:fldCharType="begin"/>
        </w:r>
        <w:r w:rsidRPr="0021221E">
          <w:rPr>
            <w:i/>
            <w:iCs/>
            <w:noProof/>
            <w:webHidden/>
          </w:rPr>
          <w:instrText xml:space="preserve"> PAGEREF _Toc239088110 \h </w:instrText>
        </w:r>
        <w:r w:rsidRPr="0021221E">
          <w:rPr>
            <w:i/>
            <w:iCs/>
            <w:noProof/>
            <w:webHidden/>
          </w:rPr>
        </w:r>
        <w:r w:rsidRPr="0021221E">
          <w:rPr>
            <w:i/>
            <w:iCs/>
            <w:noProof/>
            <w:webHidden/>
          </w:rPr>
          <w:fldChar w:fldCharType="separate"/>
        </w:r>
        <w:r w:rsidR="0021221E">
          <w:rPr>
            <w:i/>
            <w:iCs/>
            <w:noProof/>
            <w:webHidden/>
          </w:rPr>
          <w:t>142</w:t>
        </w:r>
        <w:r w:rsidRPr="0021221E">
          <w:rPr>
            <w:i/>
            <w:iCs/>
            <w:noProof/>
            <w:webHidden/>
          </w:rPr>
          <w:fldChar w:fldCharType="end"/>
        </w:r>
      </w:hyperlink>
    </w:p>
    <w:p w14:paraId="0B197935" w14:textId="681C1AA9"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111" w:history="1">
        <w:r w:rsidRPr="0021221E">
          <w:rPr>
            <w:rStyle w:val="Hyperlink"/>
            <w:rFonts w:cs="Times New Roman"/>
            <w:i/>
            <w:iCs/>
            <w:noProof/>
          </w:rPr>
          <w:t>Зураг 51. Засгийн газрын үнэт цаас</w:t>
        </w:r>
        <w:r w:rsidRPr="0021221E">
          <w:rPr>
            <w:i/>
            <w:iCs/>
            <w:noProof/>
            <w:webHidden/>
          </w:rPr>
          <w:tab/>
        </w:r>
        <w:r w:rsidRPr="0021221E">
          <w:rPr>
            <w:i/>
            <w:iCs/>
            <w:noProof/>
            <w:webHidden/>
          </w:rPr>
          <w:fldChar w:fldCharType="begin"/>
        </w:r>
        <w:r w:rsidRPr="0021221E">
          <w:rPr>
            <w:i/>
            <w:iCs/>
            <w:noProof/>
            <w:webHidden/>
          </w:rPr>
          <w:instrText xml:space="preserve"> PAGEREF _Toc239088111 \h </w:instrText>
        </w:r>
        <w:r w:rsidRPr="0021221E">
          <w:rPr>
            <w:i/>
            <w:iCs/>
            <w:noProof/>
            <w:webHidden/>
          </w:rPr>
        </w:r>
        <w:r w:rsidRPr="0021221E">
          <w:rPr>
            <w:i/>
            <w:iCs/>
            <w:noProof/>
            <w:webHidden/>
          </w:rPr>
          <w:fldChar w:fldCharType="separate"/>
        </w:r>
        <w:r w:rsidR="0021221E">
          <w:rPr>
            <w:i/>
            <w:iCs/>
            <w:noProof/>
            <w:webHidden/>
          </w:rPr>
          <w:t>143</w:t>
        </w:r>
        <w:r w:rsidRPr="0021221E">
          <w:rPr>
            <w:i/>
            <w:iCs/>
            <w:noProof/>
            <w:webHidden/>
          </w:rPr>
          <w:fldChar w:fldCharType="end"/>
        </w:r>
      </w:hyperlink>
    </w:p>
    <w:p w14:paraId="6B4B9442" w14:textId="098508B3"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112" w:history="1">
        <w:r w:rsidRPr="0021221E">
          <w:rPr>
            <w:rStyle w:val="Hyperlink"/>
            <w:rFonts w:cs="Times New Roman"/>
            <w:i/>
            <w:iCs/>
            <w:noProof/>
            <w:lang w:val="ru-RU"/>
          </w:rPr>
          <w:t>Зураг 52. Температурын хазайлт 10 жилийн дунджаар</w:t>
        </w:r>
        <w:r w:rsidRPr="0021221E">
          <w:rPr>
            <w:i/>
            <w:iCs/>
            <w:noProof/>
            <w:webHidden/>
          </w:rPr>
          <w:tab/>
        </w:r>
        <w:r w:rsidRPr="0021221E">
          <w:rPr>
            <w:i/>
            <w:iCs/>
            <w:noProof/>
            <w:webHidden/>
          </w:rPr>
          <w:fldChar w:fldCharType="begin"/>
        </w:r>
        <w:r w:rsidRPr="0021221E">
          <w:rPr>
            <w:i/>
            <w:iCs/>
            <w:noProof/>
            <w:webHidden/>
          </w:rPr>
          <w:instrText xml:space="preserve"> PAGEREF _Toc239088112 \h </w:instrText>
        </w:r>
        <w:r w:rsidRPr="0021221E">
          <w:rPr>
            <w:i/>
            <w:iCs/>
            <w:noProof/>
            <w:webHidden/>
          </w:rPr>
        </w:r>
        <w:r w:rsidRPr="0021221E">
          <w:rPr>
            <w:i/>
            <w:iCs/>
            <w:noProof/>
            <w:webHidden/>
          </w:rPr>
          <w:fldChar w:fldCharType="separate"/>
        </w:r>
        <w:r w:rsidR="0021221E">
          <w:rPr>
            <w:i/>
            <w:iCs/>
            <w:noProof/>
            <w:webHidden/>
          </w:rPr>
          <w:t>144</w:t>
        </w:r>
        <w:r w:rsidRPr="0021221E">
          <w:rPr>
            <w:i/>
            <w:iCs/>
            <w:noProof/>
            <w:webHidden/>
          </w:rPr>
          <w:fldChar w:fldCharType="end"/>
        </w:r>
      </w:hyperlink>
    </w:p>
    <w:p w14:paraId="4D83960C" w14:textId="00676945" w:rsidR="006262B4" w:rsidRPr="0021221E" w:rsidRDefault="006262B4">
      <w:pPr>
        <w:pStyle w:val="TableofFigures"/>
        <w:tabs>
          <w:tab w:val="right" w:leader="dot" w:pos="9628"/>
        </w:tabs>
        <w:rPr>
          <w:rFonts w:asciiTheme="minorHAnsi" w:hAnsiTheme="minorHAnsi"/>
          <w:i/>
          <w:iCs/>
          <w:noProof/>
          <w:sz w:val="24"/>
          <w:szCs w:val="24"/>
          <w:lang w:val="en-US" w:eastAsia="ko-KR"/>
        </w:rPr>
      </w:pPr>
      <w:hyperlink w:anchor="_Toc239088113" w:history="1">
        <w:r w:rsidRPr="0021221E">
          <w:rPr>
            <w:rStyle w:val="Hyperlink"/>
            <w:rFonts w:cs="Times New Roman"/>
            <w:i/>
            <w:iCs/>
            <w:noProof/>
            <w:lang w:val="ru-RU"/>
          </w:rPr>
          <w:t>Зураг 53. Том малын зүй бус хорогдол ба зудын давтамж</w:t>
        </w:r>
        <w:r w:rsidRPr="0021221E">
          <w:rPr>
            <w:i/>
            <w:iCs/>
            <w:noProof/>
            <w:webHidden/>
          </w:rPr>
          <w:tab/>
        </w:r>
        <w:r w:rsidRPr="0021221E">
          <w:rPr>
            <w:i/>
            <w:iCs/>
            <w:noProof/>
            <w:webHidden/>
          </w:rPr>
          <w:fldChar w:fldCharType="begin"/>
        </w:r>
        <w:r w:rsidRPr="0021221E">
          <w:rPr>
            <w:i/>
            <w:iCs/>
            <w:noProof/>
            <w:webHidden/>
          </w:rPr>
          <w:instrText xml:space="preserve"> PAGEREF _Toc239088113 \h </w:instrText>
        </w:r>
        <w:r w:rsidRPr="0021221E">
          <w:rPr>
            <w:i/>
            <w:iCs/>
            <w:noProof/>
            <w:webHidden/>
          </w:rPr>
        </w:r>
        <w:r w:rsidRPr="0021221E">
          <w:rPr>
            <w:i/>
            <w:iCs/>
            <w:noProof/>
            <w:webHidden/>
          </w:rPr>
          <w:fldChar w:fldCharType="separate"/>
        </w:r>
        <w:r w:rsidR="0021221E">
          <w:rPr>
            <w:i/>
            <w:iCs/>
            <w:noProof/>
            <w:webHidden/>
          </w:rPr>
          <w:t>144</w:t>
        </w:r>
        <w:r w:rsidRPr="0021221E">
          <w:rPr>
            <w:i/>
            <w:iCs/>
            <w:noProof/>
            <w:webHidden/>
          </w:rPr>
          <w:fldChar w:fldCharType="end"/>
        </w:r>
      </w:hyperlink>
    </w:p>
    <w:p w14:paraId="4C201DC1" w14:textId="5E98DA55" w:rsidR="006262B4" w:rsidRPr="0021221E" w:rsidRDefault="006262B4">
      <w:pPr>
        <w:pStyle w:val="TableofFigures"/>
        <w:tabs>
          <w:tab w:val="right" w:leader="dot" w:pos="9628"/>
        </w:tabs>
        <w:rPr>
          <w:rFonts w:asciiTheme="minorHAnsi" w:hAnsiTheme="minorHAnsi"/>
          <w:noProof/>
          <w:sz w:val="24"/>
          <w:szCs w:val="24"/>
          <w:lang w:val="en-US" w:eastAsia="ko-KR"/>
        </w:rPr>
      </w:pPr>
      <w:hyperlink w:anchor="_Toc239088114" w:history="1">
        <w:r w:rsidRPr="0021221E">
          <w:rPr>
            <w:rStyle w:val="Hyperlink"/>
            <w:rFonts w:cs="Times New Roman"/>
            <w:i/>
            <w:iCs/>
            <w:noProof/>
          </w:rPr>
          <w:t>Зураг</w:t>
        </w:r>
        <w:r w:rsidRPr="0021221E">
          <w:rPr>
            <w:rStyle w:val="Hyperlink"/>
            <w:rFonts w:cs="Times New Roman"/>
            <w:i/>
            <w:iCs/>
            <w:noProof/>
            <w:lang w:val="pt-BR"/>
          </w:rPr>
          <w:t xml:space="preserve"> 54. </w:t>
        </w:r>
        <w:r w:rsidRPr="0021221E">
          <w:rPr>
            <w:rStyle w:val="Hyperlink"/>
            <w:rFonts w:cs="Times New Roman"/>
            <w:i/>
            <w:iCs/>
            <w:noProof/>
          </w:rPr>
          <w:t>Монгол</w:t>
        </w:r>
        <w:r w:rsidRPr="0021221E">
          <w:rPr>
            <w:rStyle w:val="Hyperlink"/>
            <w:rFonts w:cs="Times New Roman"/>
            <w:i/>
            <w:iCs/>
            <w:noProof/>
            <w:lang w:val="pt-BR"/>
          </w:rPr>
          <w:t xml:space="preserve"> </w:t>
        </w:r>
        <w:r w:rsidRPr="0021221E">
          <w:rPr>
            <w:rStyle w:val="Hyperlink"/>
            <w:rFonts w:cs="Times New Roman"/>
            <w:i/>
            <w:iCs/>
            <w:noProof/>
          </w:rPr>
          <w:t>Улсын</w:t>
        </w:r>
        <w:r w:rsidRPr="0021221E">
          <w:rPr>
            <w:rStyle w:val="Hyperlink"/>
            <w:rFonts w:cs="Times New Roman"/>
            <w:i/>
            <w:iCs/>
            <w:noProof/>
            <w:lang w:val="pt-BR"/>
          </w:rPr>
          <w:t xml:space="preserve"> </w:t>
        </w:r>
        <w:r w:rsidRPr="0021221E">
          <w:rPr>
            <w:rStyle w:val="Hyperlink"/>
            <w:rFonts w:cs="Times New Roman"/>
            <w:i/>
            <w:iCs/>
            <w:noProof/>
          </w:rPr>
          <w:t>уур</w:t>
        </w:r>
        <w:r w:rsidRPr="0021221E">
          <w:rPr>
            <w:rStyle w:val="Hyperlink"/>
            <w:rFonts w:cs="Times New Roman"/>
            <w:i/>
            <w:iCs/>
            <w:noProof/>
            <w:lang w:val="pt-BR"/>
          </w:rPr>
          <w:t xml:space="preserve"> </w:t>
        </w:r>
        <w:r w:rsidRPr="0021221E">
          <w:rPr>
            <w:rStyle w:val="Hyperlink"/>
            <w:rFonts w:cs="Times New Roman"/>
            <w:i/>
            <w:iCs/>
            <w:noProof/>
          </w:rPr>
          <w:t>амьсгалын</w:t>
        </w:r>
        <w:r w:rsidRPr="0021221E">
          <w:rPr>
            <w:rStyle w:val="Hyperlink"/>
            <w:rFonts w:cs="Times New Roman"/>
            <w:i/>
            <w:iCs/>
            <w:noProof/>
            <w:lang w:val="pt-BR"/>
          </w:rPr>
          <w:t xml:space="preserve"> </w:t>
        </w:r>
        <w:r w:rsidRPr="0021221E">
          <w:rPr>
            <w:rStyle w:val="Hyperlink"/>
            <w:rFonts w:cs="Times New Roman"/>
            <w:i/>
            <w:iCs/>
            <w:noProof/>
          </w:rPr>
          <w:t>эрсдэлийн</w:t>
        </w:r>
        <w:r w:rsidRPr="0021221E">
          <w:rPr>
            <w:rStyle w:val="Hyperlink"/>
            <w:rFonts w:cs="Times New Roman"/>
            <w:i/>
            <w:iCs/>
            <w:noProof/>
            <w:lang w:val="pt-BR"/>
          </w:rPr>
          <w:t xml:space="preserve"> </w:t>
        </w:r>
        <w:r w:rsidRPr="0021221E">
          <w:rPr>
            <w:rStyle w:val="Hyperlink"/>
            <w:rFonts w:cs="Times New Roman"/>
            <w:i/>
            <w:iCs/>
            <w:noProof/>
          </w:rPr>
          <w:t>макро</w:t>
        </w:r>
        <w:r w:rsidRPr="0021221E">
          <w:rPr>
            <w:rStyle w:val="Hyperlink"/>
            <w:rFonts w:cs="Times New Roman"/>
            <w:i/>
            <w:iCs/>
            <w:noProof/>
            <w:lang w:val="pt-BR"/>
          </w:rPr>
          <w:t xml:space="preserve"> </w:t>
        </w:r>
        <w:r w:rsidRPr="0021221E">
          <w:rPr>
            <w:rStyle w:val="Hyperlink"/>
            <w:rFonts w:cs="Times New Roman"/>
            <w:i/>
            <w:iCs/>
            <w:noProof/>
          </w:rPr>
          <w:t>эдийн</w:t>
        </w:r>
        <w:r w:rsidRPr="0021221E">
          <w:rPr>
            <w:rStyle w:val="Hyperlink"/>
            <w:rFonts w:cs="Times New Roman"/>
            <w:i/>
            <w:iCs/>
            <w:noProof/>
            <w:lang w:val="pt-BR"/>
          </w:rPr>
          <w:t xml:space="preserve"> </w:t>
        </w:r>
        <w:r w:rsidRPr="0021221E">
          <w:rPr>
            <w:rStyle w:val="Hyperlink"/>
            <w:rFonts w:cs="Times New Roman"/>
            <w:i/>
            <w:iCs/>
            <w:noProof/>
          </w:rPr>
          <w:t>засаг</w:t>
        </w:r>
        <w:r w:rsidRPr="0021221E">
          <w:rPr>
            <w:rStyle w:val="Hyperlink"/>
            <w:rFonts w:cs="Times New Roman"/>
            <w:i/>
            <w:iCs/>
            <w:noProof/>
            <w:lang w:val="pt-BR"/>
          </w:rPr>
          <w:t xml:space="preserve">, </w:t>
        </w:r>
        <w:r w:rsidRPr="0021221E">
          <w:rPr>
            <w:rStyle w:val="Hyperlink"/>
            <w:rFonts w:cs="Times New Roman"/>
            <w:i/>
            <w:iCs/>
            <w:noProof/>
          </w:rPr>
          <w:t>төсөвт</w:t>
        </w:r>
        <w:r w:rsidRPr="0021221E">
          <w:rPr>
            <w:rStyle w:val="Hyperlink"/>
            <w:rFonts w:cs="Times New Roman"/>
            <w:i/>
            <w:iCs/>
            <w:noProof/>
            <w:lang w:val="pt-BR"/>
          </w:rPr>
          <w:t xml:space="preserve"> </w:t>
        </w:r>
        <w:r w:rsidRPr="0021221E">
          <w:rPr>
            <w:rStyle w:val="Hyperlink"/>
            <w:rFonts w:cs="Times New Roman"/>
            <w:i/>
            <w:iCs/>
            <w:noProof/>
          </w:rPr>
          <w:t>дамжих</w:t>
        </w:r>
        <w:r w:rsidRPr="0021221E">
          <w:rPr>
            <w:rStyle w:val="Hyperlink"/>
            <w:rFonts w:cs="Times New Roman"/>
            <w:i/>
            <w:iCs/>
            <w:noProof/>
            <w:lang w:val="pt-BR"/>
          </w:rPr>
          <w:t xml:space="preserve"> </w:t>
        </w:r>
        <w:r w:rsidRPr="0021221E">
          <w:rPr>
            <w:rStyle w:val="Hyperlink"/>
            <w:rFonts w:cs="Times New Roman"/>
            <w:i/>
            <w:iCs/>
            <w:noProof/>
          </w:rPr>
          <w:t>сувгууд</w:t>
        </w:r>
        <w:r w:rsidRPr="0021221E">
          <w:rPr>
            <w:i/>
            <w:iCs/>
            <w:noProof/>
            <w:webHidden/>
          </w:rPr>
          <w:tab/>
        </w:r>
        <w:r w:rsidRPr="0021221E">
          <w:rPr>
            <w:i/>
            <w:iCs/>
            <w:noProof/>
            <w:webHidden/>
          </w:rPr>
          <w:fldChar w:fldCharType="begin"/>
        </w:r>
        <w:r w:rsidRPr="0021221E">
          <w:rPr>
            <w:i/>
            <w:iCs/>
            <w:noProof/>
            <w:webHidden/>
          </w:rPr>
          <w:instrText xml:space="preserve"> PAGEREF _Toc239088114 \h </w:instrText>
        </w:r>
        <w:r w:rsidRPr="0021221E">
          <w:rPr>
            <w:i/>
            <w:iCs/>
            <w:noProof/>
            <w:webHidden/>
          </w:rPr>
        </w:r>
        <w:r w:rsidRPr="0021221E">
          <w:rPr>
            <w:i/>
            <w:iCs/>
            <w:noProof/>
            <w:webHidden/>
          </w:rPr>
          <w:fldChar w:fldCharType="separate"/>
        </w:r>
        <w:r w:rsidR="0021221E">
          <w:rPr>
            <w:i/>
            <w:iCs/>
            <w:noProof/>
            <w:webHidden/>
          </w:rPr>
          <w:t>145</w:t>
        </w:r>
        <w:r w:rsidRPr="0021221E">
          <w:rPr>
            <w:i/>
            <w:iCs/>
            <w:noProof/>
            <w:webHidden/>
          </w:rPr>
          <w:fldChar w:fldCharType="end"/>
        </w:r>
      </w:hyperlink>
    </w:p>
    <w:p w14:paraId="1ACF6D34" w14:textId="07225553" w:rsidR="007E653B" w:rsidRPr="0021221E" w:rsidRDefault="00BD70CA" w:rsidP="004304BD">
      <w:pPr>
        <w:spacing w:after="0" w:line="276" w:lineRule="auto"/>
        <w:rPr>
          <w:rFonts w:ascii="Times New Roman" w:eastAsiaTheme="majorEastAsia" w:hAnsi="Times New Roman" w:cs="Times New Roman"/>
          <w:b/>
          <w:color w:val="000000" w:themeColor="text1"/>
          <w:kern w:val="0"/>
          <w:sz w:val="32"/>
          <w:szCs w:val="32"/>
          <w14:ligatures w14:val="none"/>
        </w:rPr>
      </w:pPr>
      <w:r w:rsidRPr="0021221E">
        <w:rPr>
          <w:rFonts w:ascii="Times New Roman" w:eastAsiaTheme="majorEastAsia" w:hAnsi="Times New Roman" w:cs="Times New Roman"/>
          <w:b/>
          <w:color w:val="000000" w:themeColor="text1"/>
          <w:kern w:val="0"/>
          <w:sz w:val="32"/>
          <w:szCs w:val="32"/>
          <w14:ligatures w14:val="none"/>
        </w:rPr>
        <w:fldChar w:fldCharType="end"/>
      </w:r>
      <w:bookmarkStart w:id="1" w:name="_Toc174433383"/>
      <w:bookmarkEnd w:id="0"/>
    </w:p>
    <w:p w14:paraId="211C8449" w14:textId="285F1158" w:rsidR="00FF0FE5" w:rsidRPr="0021221E" w:rsidRDefault="00FF0FE5" w:rsidP="00C706F4">
      <w:pPr>
        <w:spacing w:after="0" w:line="240" w:lineRule="auto"/>
        <w:rPr>
          <w:rFonts w:ascii="Times New Roman" w:eastAsiaTheme="majorEastAsia" w:hAnsi="Times New Roman" w:cs="Times New Roman"/>
          <w:b/>
          <w:color w:val="002060"/>
          <w:kern w:val="0"/>
          <w:sz w:val="24"/>
          <w:szCs w:val="24"/>
          <w14:ligatures w14:val="none"/>
        </w:rPr>
      </w:pPr>
    </w:p>
    <w:p w14:paraId="3B46C5F0" w14:textId="657AFD7E" w:rsidR="00F535F2" w:rsidRPr="0021221E" w:rsidRDefault="00C91306" w:rsidP="00E31BD7">
      <w:pPr>
        <w:spacing w:after="0" w:line="276" w:lineRule="auto"/>
        <w:rPr>
          <w:rFonts w:ascii="Times New Roman" w:eastAsiaTheme="majorEastAsia" w:hAnsi="Times New Roman" w:cs="Times New Roman"/>
          <w:b/>
          <w:color w:val="000000" w:themeColor="text1"/>
          <w:kern w:val="0"/>
          <w:sz w:val="24"/>
          <w:szCs w:val="24"/>
          <w14:ligatures w14:val="none"/>
        </w:rPr>
      </w:pPr>
      <w:r w:rsidRPr="0021221E">
        <w:rPr>
          <w:rFonts w:ascii="Times New Roman" w:hAnsi="Times New Roman" w:cs="Times New Roman"/>
          <w:color w:val="000000" w:themeColor="text1"/>
          <w:sz w:val="18"/>
          <w:szCs w:val="18"/>
        </w:rPr>
        <w:t xml:space="preserve"> </w:t>
      </w:r>
      <w:r w:rsidRPr="0021221E">
        <w:rPr>
          <w:rFonts w:ascii="Times New Roman" w:hAnsi="Times New Roman" w:cs="Times New Roman"/>
          <w:color w:val="000000" w:themeColor="text1"/>
          <w:sz w:val="18"/>
          <w:szCs w:val="18"/>
        </w:rPr>
        <w:br w:type="page"/>
      </w:r>
    </w:p>
    <w:p w14:paraId="55C7642B" w14:textId="6EC54C11" w:rsidR="008B67C6" w:rsidRPr="0021221E" w:rsidRDefault="008B67C6" w:rsidP="008B67C6">
      <w:pPr>
        <w:pStyle w:val="Heading1"/>
        <w:spacing w:line="240" w:lineRule="auto"/>
        <w:rPr>
          <w:rFonts w:cs="Times New Roman"/>
        </w:rPr>
      </w:pPr>
      <w:bookmarkStart w:id="2" w:name="_Toc207377277"/>
      <w:bookmarkStart w:id="3" w:name="_Toc207486110"/>
      <w:bookmarkStart w:id="4" w:name="_Toc239087982"/>
      <w:r w:rsidRPr="0021221E">
        <w:rPr>
          <w:rFonts w:cs="Times New Roman"/>
        </w:rPr>
        <w:lastRenderedPageBreak/>
        <w:t xml:space="preserve">I БҮЛЭГ: </w:t>
      </w:r>
      <w:r w:rsidR="00BD2559" w:rsidRPr="0021221E">
        <w:rPr>
          <w:rFonts w:cs="Times New Roman"/>
        </w:rPr>
        <w:t>МОНГОЛ УЛСЫН 2027 ОНЫ ТӨСВИЙН ОНЦЛОГ, БАРИМТЛАХ БОДЛОГО, ТЭРГҮҮЛЭХ ЧИГЛЭЛ</w:t>
      </w:r>
      <w:bookmarkEnd w:id="4"/>
    </w:p>
    <w:p w14:paraId="2282ED56" w14:textId="471367C9" w:rsidR="00D3269F" w:rsidRPr="0021221E" w:rsidRDefault="00D3269F" w:rsidP="00A970EE">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Монгол Улсын Засгийн газраас Үндсэн хуульд баталгаажсан хүний эрх, эрх чөлөө, эдийн засгийн эрх чөлөөг хангах, төрийн оролцоо, хүнд суртлыг бууруулж, хувийн хэвшилд тулгуурласан өсөлтийг дэмжих, түүний үр өгөөжийг иргэдэд хүртээмжтэй хүргэх зорилгоор “Чөлөөлье” үндэсний санаачилгыг хэрэгжүүлж байна. Тус санаачилгын хүрээнд “Эдийн засгийн чөлөөлөлт”, “Ногоон чөлөөлөлт”, “Авлигын эсрэг чөлөөлөлт”, “Эрх зүйн чөлөөлөлт” гэсэн бодлогын дөрвөн чиглэл, 27 зорилт, тэдгээрийг хэрэгжүүлэх төсөл, арга хэмжээний төлөвлөгөөг батлан хэрэгжүүлж байна.</w:t>
      </w:r>
    </w:p>
    <w:p w14:paraId="54B674EE" w14:textId="7916DA02" w:rsidR="00D3269F" w:rsidRPr="0021221E" w:rsidRDefault="00D3269F" w:rsidP="00A970EE">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Монгол Улсын 2027 оны төсвийн төслийг Төсвийн тухай хууль, Төсвийн тогтвортой байдлын тухай хуульд заасан шалгуур, дунд хугацааны төсвийн хүрээний мэдэгдлийн тусгай шаардлага, “Монгол Улсыг 2026–2030 онд хөгжүүлэх таван жилийн үндсэн чиглэл”, 2027 оны хөгжлийн төлөвлөгөөнд нийцүүлэн боловсрууллаа. Мөн эдийн засгийн эрх чөлөө, татвар, нийгмийн даатгал, ашигт малтмалын салбарт хэрэгжүүлэх хууль эрх зүйн шинэчлэлтэй төсвийн бодлого, арга хэмжээг уялдуулсан болно.</w:t>
      </w:r>
    </w:p>
    <w:p w14:paraId="6828BA38" w14:textId="4FBDD4C4" w:rsidR="00171B72" w:rsidRPr="0021221E" w:rsidRDefault="00D3269F" w:rsidP="00A02178">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Ирэх жилийн төсвийн бодлогыг иргэдийн бодит орлого, нийгмийн баталгааг хамгаалах, төрийн албан хаагчдын цалин</w:t>
      </w:r>
      <w:r w:rsidR="00201EF5" w:rsidRPr="0021221E">
        <w:rPr>
          <w:rFonts w:ascii="Times New Roman" w:hAnsi="Times New Roman" w:cs="Times New Roman"/>
          <w:sz w:val="24"/>
          <w:szCs w:val="24"/>
        </w:rPr>
        <w:t xml:space="preserve"> хөлс</w:t>
      </w:r>
      <w:r w:rsidR="00BA6D94" w:rsidRPr="0021221E">
        <w:rPr>
          <w:rFonts w:ascii="Times New Roman" w:hAnsi="Times New Roman" w:cs="Times New Roman"/>
          <w:sz w:val="24"/>
          <w:szCs w:val="24"/>
        </w:rPr>
        <w:t>ийг нэмэгдүүлэх</w:t>
      </w:r>
      <w:r w:rsidRPr="0021221E">
        <w:rPr>
          <w:rFonts w:ascii="Times New Roman" w:hAnsi="Times New Roman" w:cs="Times New Roman"/>
          <w:sz w:val="24"/>
          <w:szCs w:val="24"/>
        </w:rPr>
        <w:t xml:space="preserve">, төвлөрсөн </w:t>
      </w:r>
      <w:r w:rsidR="00BA6D94" w:rsidRPr="0021221E">
        <w:rPr>
          <w:rFonts w:ascii="Times New Roman" w:hAnsi="Times New Roman" w:cs="Times New Roman"/>
          <w:sz w:val="24"/>
          <w:szCs w:val="24"/>
        </w:rPr>
        <w:t xml:space="preserve">зарим </w:t>
      </w:r>
      <w:r w:rsidRPr="0021221E">
        <w:rPr>
          <w:rFonts w:ascii="Times New Roman" w:hAnsi="Times New Roman" w:cs="Times New Roman"/>
          <w:sz w:val="24"/>
          <w:szCs w:val="24"/>
        </w:rPr>
        <w:t xml:space="preserve">чиг </w:t>
      </w:r>
      <w:r w:rsidR="00BA6D94" w:rsidRPr="0021221E">
        <w:rPr>
          <w:rFonts w:ascii="Times New Roman" w:hAnsi="Times New Roman" w:cs="Times New Roman"/>
          <w:sz w:val="24"/>
          <w:szCs w:val="24"/>
        </w:rPr>
        <w:t>үүргийг</w:t>
      </w:r>
      <w:r w:rsidRPr="0021221E">
        <w:rPr>
          <w:rFonts w:ascii="Times New Roman" w:hAnsi="Times New Roman" w:cs="Times New Roman"/>
          <w:sz w:val="24"/>
          <w:szCs w:val="24"/>
        </w:rPr>
        <w:t xml:space="preserve"> төсвий</w:t>
      </w:r>
      <w:r w:rsidR="00BA6D94" w:rsidRPr="0021221E">
        <w:rPr>
          <w:rFonts w:ascii="Times New Roman" w:hAnsi="Times New Roman" w:cs="Times New Roman"/>
          <w:sz w:val="24"/>
          <w:szCs w:val="24"/>
        </w:rPr>
        <w:t>н хам</w:t>
      </w:r>
      <w:r w:rsidR="008217D1" w:rsidRPr="0021221E">
        <w:rPr>
          <w:rFonts w:ascii="Times New Roman" w:hAnsi="Times New Roman" w:cs="Times New Roman"/>
          <w:sz w:val="24"/>
          <w:szCs w:val="24"/>
        </w:rPr>
        <w:t>т</w:t>
      </w:r>
      <w:r w:rsidRPr="0021221E">
        <w:rPr>
          <w:rFonts w:ascii="Times New Roman" w:hAnsi="Times New Roman" w:cs="Times New Roman"/>
          <w:sz w:val="24"/>
          <w:szCs w:val="24"/>
        </w:rPr>
        <w:t xml:space="preserve"> орон нутагт шилжүүлж, </w:t>
      </w:r>
      <w:r w:rsidR="008217D1" w:rsidRPr="0021221E">
        <w:rPr>
          <w:rFonts w:ascii="Times New Roman" w:hAnsi="Times New Roman" w:cs="Times New Roman"/>
          <w:sz w:val="24"/>
          <w:szCs w:val="24"/>
        </w:rPr>
        <w:t>төвлөрлийг сааруулахад</w:t>
      </w:r>
      <w:r w:rsidRPr="0021221E">
        <w:rPr>
          <w:rFonts w:ascii="Times New Roman" w:hAnsi="Times New Roman" w:cs="Times New Roman"/>
          <w:sz w:val="24"/>
          <w:szCs w:val="24"/>
        </w:rPr>
        <w:t xml:space="preserve"> чиглүүлнэ. Үүний зэрэгцээ боловсрол, эрүүл мэндийн үйлчилгээ, эрчим хүч, зам, логистикийн хүртээмжийг сайжруулж, төрийн бүтээмж, төрийн өмчит хуулийн этгээдийн засаглал, хөрөнгийн өгөөжийг нэмэгдүүлэн, ипотекийн зээлийн хүртээмжийг өргөжүүлнэ. Төсвийн зарцуулалт бүрийг хэрэгцээ, бэлэн байдал, үр өгөөжөөр эрэмбэлж, улсын төсвийг хувийн хэвшил, орон нутаг, гадаад зээл, тусламж болон төр, хувийн хэвшлийн түншлэлийн хөрөнгө оруулалтыг татах хөшүүрэг болгон ашиглахын зэрэгцээ төсвийн сахилга бат, тогтвортой байдлыг хадгална.</w:t>
      </w:r>
    </w:p>
    <w:p w14:paraId="7CB7BAF1" w14:textId="690641F5" w:rsidR="00C411C2" w:rsidRPr="0021221E" w:rsidRDefault="002853A0" w:rsidP="00E6590D">
      <w:pPr>
        <w:pStyle w:val="ListParagraph"/>
        <w:numPr>
          <w:ilvl w:val="0"/>
          <w:numId w:val="21"/>
        </w:numPr>
        <w:spacing w:before="240" w:line="276" w:lineRule="auto"/>
        <w:jc w:val="both"/>
        <w:rPr>
          <w:rFonts w:ascii="Times New Roman" w:hAnsi="Times New Roman" w:cs="Times New Roman"/>
          <w:b/>
          <w:color w:val="002060"/>
          <w:sz w:val="24"/>
          <w:szCs w:val="24"/>
        </w:rPr>
      </w:pPr>
      <w:r w:rsidRPr="0021221E">
        <w:rPr>
          <w:rFonts w:ascii="Times New Roman" w:hAnsi="Times New Roman" w:cs="Times New Roman"/>
          <w:b/>
          <w:color w:val="002060"/>
          <w:sz w:val="24"/>
          <w:szCs w:val="24"/>
        </w:rPr>
        <w:t>Иргэдийн н</w:t>
      </w:r>
      <w:r w:rsidR="00BA4F43" w:rsidRPr="0021221E">
        <w:rPr>
          <w:rFonts w:ascii="Times New Roman" w:hAnsi="Times New Roman" w:cs="Times New Roman"/>
          <w:b/>
          <w:color w:val="002060"/>
          <w:sz w:val="24"/>
          <w:szCs w:val="24"/>
        </w:rPr>
        <w:t xml:space="preserve">ийгмийн хамгааллын </w:t>
      </w:r>
      <w:r w:rsidR="00D97611" w:rsidRPr="0021221E">
        <w:rPr>
          <w:rFonts w:ascii="Times New Roman" w:hAnsi="Times New Roman" w:cs="Times New Roman"/>
          <w:b/>
          <w:color w:val="002060"/>
          <w:sz w:val="24"/>
          <w:szCs w:val="24"/>
        </w:rPr>
        <w:t>баталгааг сайжруул</w:t>
      </w:r>
      <w:r w:rsidR="00F86F7A" w:rsidRPr="0021221E">
        <w:rPr>
          <w:rFonts w:ascii="Times New Roman" w:hAnsi="Times New Roman" w:cs="Times New Roman"/>
          <w:b/>
          <w:color w:val="002060"/>
          <w:sz w:val="24"/>
          <w:szCs w:val="24"/>
        </w:rPr>
        <w:t>на</w:t>
      </w:r>
      <w:r w:rsidR="008B050A" w:rsidRPr="0021221E">
        <w:rPr>
          <w:rFonts w:ascii="Times New Roman" w:hAnsi="Times New Roman" w:cs="Times New Roman"/>
          <w:b/>
          <w:color w:val="002060"/>
          <w:sz w:val="24"/>
          <w:szCs w:val="24"/>
        </w:rPr>
        <w:t>.</w:t>
      </w:r>
    </w:p>
    <w:p w14:paraId="1E58000D" w14:textId="44AE3E82" w:rsidR="00C411C2" w:rsidRPr="0021221E" w:rsidRDefault="00CC0254" w:rsidP="00C411C2">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Улсын Их Хурлаас 2026 онд баталсан т</w:t>
      </w:r>
      <w:r w:rsidR="00CA48DF" w:rsidRPr="0021221E">
        <w:rPr>
          <w:rFonts w:ascii="Times New Roman" w:hAnsi="Times New Roman" w:cs="Times New Roman"/>
          <w:sz w:val="24"/>
          <w:szCs w:val="24"/>
        </w:rPr>
        <w:t>этгэврийн шинэ</w:t>
      </w:r>
      <w:r w:rsidRPr="0021221E">
        <w:rPr>
          <w:rFonts w:ascii="Times New Roman" w:hAnsi="Times New Roman" w:cs="Times New Roman"/>
          <w:sz w:val="24"/>
          <w:szCs w:val="24"/>
        </w:rPr>
        <w:t>члэл</w:t>
      </w:r>
      <w:r w:rsidR="00CB5979" w:rsidRPr="0021221E">
        <w:rPr>
          <w:rFonts w:ascii="Times New Roman" w:hAnsi="Times New Roman" w:cs="Times New Roman"/>
          <w:sz w:val="24"/>
          <w:szCs w:val="24"/>
        </w:rPr>
        <w:t>ий</w:t>
      </w:r>
      <w:r w:rsidR="00597DB7" w:rsidRPr="0021221E">
        <w:rPr>
          <w:rFonts w:ascii="Times New Roman" w:hAnsi="Times New Roman" w:cs="Times New Roman"/>
          <w:sz w:val="24"/>
          <w:szCs w:val="24"/>
        </w:rPr>
        <w:t>н</w:t>
      </w:r>
      <w:r w:rsidR="00001492" w:rsidRPr="0021221E">
        <w:rPr>
          <w:rFonts w:ascii="Times New Roman" w:hAnsi="Times New Roman" w:cs="Times New Roman"/>
          <w:sz w:val="24"/>
          <w:szCs w:val="24"/>
        </w:rPr>
        <w:t xml:space="preserve"> гол зарчим</w:t>
      </w:r>
      <w:r w:rsidR="005E0264" w:rsidRPr="0021221E">
        <w:rPr>
          <w:rFonts w:ascii="Times New Roman" w:hAnsi="Times New Roman" w:cs="Times New Roman"/>
          <w:sz w:val="24"/>
          <w:szCs w:val="24"/>
        </w:rPr>
        <w:t xml:space="preserve"> болох</w:t>
      </w:r>
      <w:r w:rsidR="00C411C2" w:rsidRPr="0021221E">
        <w:rPr>
          <w:rFonts w:ascii="Times New Roman" w:hAnsi="Times New Roman" w:cs="Times New Roman"/>
          <w:sz w:val="24"/>
          <w:szCs w:val="24"/>
        </w:rPr>
        <w:t xml:space="preserve"> олон жил ажиллаж, илүү их шимтгэл төлсөн </w:t>
      </w:r>
      <w:r w:rsidR="0084459B" w:rsidRPr="0021221E">
        <w:rPr>
          <w:rFonts w:ascii="Times New Roman" w:hAnsi="Times New Roman" w:cs="Times New Roman"/>
          <w:sz w:val="24"/>
          <w:szCs w:val="24"/>
        </w:rPr>
        <w:t>даатгуулагч</w:t>
      </w:r>
      <w:r w:rsidR="00C411C2" w:rsidRPr="0021221E">
        <w:rPr>
          <w:rFonts w:ascii="Times New Roman" w:hAnsi="Times New Roman" w:cs="Times New Roman"/>
          <w:sz w:val="24"/>
          <w:szCs w:val="24"/>
        </w:rPr>
        <w:t xml:space="preserve"> илүү өндөр тэтгэвэр ав</w:t>
      </w:r>
      <w:r w:rsidR="00E02AD5" w:rsidRPr="0021221E">
        <w:rPr>
          <w:rFonts w:ascii="Times New Roman" w:hAnsi="Times New Roman" w:cs="Times New Roman"/>
          <w:sz w:val="24"/>
          <w:szCs w:val="24"/>
        </w:rPr>
        <w:t xml:space="preserve">ах </w:t>
      </w:r>
      <w:r w:rsidR="7D81EF7F" w:rsidRPr="0021221E">
        <w:rPr>
          <w:rFonts w:ascii="Times New Roman" w:hAnsi="Times New Roman" w:cs="Times New Roman"/>
          <w:sz w:val="24"/>
          <w:szCs w:val="24"/>
        </w:rPr>
        <w:t>өөрчлөлтийг</w:t>
      </w:r>
      <w:r w:rsidR="00C411C2" w:rsidRPr="0021221E">
        <w:rPr>
          <w:rFonts w:ascii="Times New Roman" w:hAnsi="Times New Roman" w:cs="Times New Roman"/>
          <w:sz w:val="24"/>
          <w:szCs w:val="24"/>
        </w:rPr>
        <w:t xml:space="preserve"> бодитоор хэрэгжүүлнэ. </w:t>
      </w:r>
      <w:r w:rsidR="0086387E" w:rsidRPr="0021221E">
        <w:rPr>
          <w:rFonts w:ascii="Times New Roman" w:hAnsi="Times New Roman" w:cs="Times New Roman"/>
          <w:sz w:val="24"/>
          <w:szCs w:val="24"/>
        </w:rPr>
        <w:t xml:space="preserve">Олон давхаргат тэтгэврийн тогтолцоонд үе шаттай шилжих хүрээнд </w:t>
      </w:r>
      <w:r w:rsidR="000E414D" w:rsidRPr="0021221E">
        <w:rPr>
          <w:rFonts w:ascii="Times New Roman" w:hAnsi="Times New Roman" w:cs="Times New Roman"/>
          <w:sz w:val="24"/>
          <w:szCs w:val="24"/>
        </w:rPr>
        <w:t xml:space="preserve">2026 оны </w:t>
      </w:r>
      <w:r w:rsidR="0086387E" w:rsidRPr="0021221E">
        <w:rPr>
          <w:rFonts w:ascii="Times New Roman" w:hAnsi="Times New Roman" w:cs="Times New Roman"/>
          <w:sz w:val="24"/>
          <w:szCs w:val="24"/>
        </w:rPr>
        <w:t xml:space="preserve">төсвийн тодотголоор </w:t>
      </w:r>
      <w:r w:rsidR="00F85C30" w:rsidRPr="0021221E">
        <w:rPr>
          <w:rFonts w:ascii="Times New Roman" w:hAnsi="Times New Roman" w:cs="Times New Roman"/>
          <w:sz w:val="24"/>
          <w:szCs w:val="24"/>
        </w:rPr>
        <w:t>11 дүгээр сараас олгож эхлэхээр</w:t>
      </w:r>
      <w:r w:rsidR="000E414D" w:rsidRPr="0021221E">
        <w:rPr>
          <w:rFonts w:ascii="Times New Roman" w:hAnsi="Times New Roman" w:cs="Times New Roman"/>
          <w:sz w:val="24"/>
          <w:szCs w:val="24"/>
        </w:rPr>
        <w:t xml:space="preserve"> </w:t>
      </w:r>
      <w:r w:rsidR="00F12247" w:rsidRPr="0021221E">
        <w:rPr>
          <w:rFonts w:ascii="Times New Roman" w:hAnsi="Times New Roman" w:cs="Times New Roman"/>
          <w:sz w:val="24"/>
          <w:szCs w:val="24"/>
        </w:rPr>
        <w:t xml:space="preserve">тооцсон </w:t>
      </w:r>
      <w:r w:rsidR="00422E8C" w:rsidRPr="0021221E">
        <w:rPr>
          <w:rFonts w:ascii="Times New Roman" w:hAnsi="Times New Roman" w:cs="Times New Roman"/>
          <w:sz w:val="24"/>
          <w:szCs w:val="24"/>
        </w:rPr>
        <w:t>ө</w:t>
      </w:r>
      <w:r w:rsidR="00472619" w:rsidRPr="0021221E">
        <w:rPr>
          <w:rFonts w:ascii="Times New Roman" w:hAnsi="Times New Roman" w:cs="Times New Roman"/>
          <w:sz w:val="24"/>
          <w:szCs w:val="24"/>
        </w:rPr>
        <w:t>ндөр насны с</w:t>
      </w:r>
      <w:r w:rsidR="00C411C2" w:rsidRPr="0021221E">
        <w:rPr>
          <w:rFonts w:ascii="Times New Roman" w:hAnsi="Times New Roman" w:cs="Times New Roman"/>
          <w:sz w:val="24"/>
          <w:szCs w:val="24"/>
        </w:rPr>
        <w:t>уурь тэтгэв</w:t>
      </w:r>
      <w:r w:rsidR="000E414D" w:rsidRPr="0021221E">
        <w:rPr>
          <w:rFonts w:ascii="Times New Roman" w:hAnsi="Times New Roman" w:cs="Times New Roman"/>
          <w:sz w:val="24"/>
          <w:szCs w:val="24"/>
        </w:rPr>
        <w:t xml:space="preserve">рийг </w:t>
      </w:r>
      <w:r w:rsidR="0086387E" w:rsidRPr="0021221E">
        <w:rPr>
          <w:rFonts w:ascii="Times New Roman" w:hAnsi="Times New Roman" w:cs="Times New Roman"/>
          <w:sz w:val="24"/>
          <w:szCs w:val="24"/>
        </w:rPr>
        <w:t xml:space="preserve">2027 онд </w:t>
      </w:r>
      <w:r w:rsidR="00771B05" w:rsidRPr="0021221E">
        <w:rPr>
          <w:rFonts w:ascii="Times New Roman" w:hAnsi="Times New Roman" w:cs="Times New Roman"/>
          <w:sz w:val="24"/>
          <w:szCs w:val="24"/>
        </w:rPr>
        <w:t>үргэлжлүүлэн олгоно.</w:t>
      </w:r>
      <w:r w:rsidR="007459A0" w:rsidRPr="0021221E">
        <w:rPr>
          <w:rFonts w:ascii="Times New Roman" w:hAnsi="Times New Roman" w:cs="Times New Roman"/>
          <w:sz w:val="24"/>
          <w:szCs w:val="24"/>
        </w:rPr>
        <w:t xml:space="preserve"> Тэтг</w:t>
      </w:r>
      <w:r w:rsidR="009D534F" w:rsidRPr="0021221E">
        <w:rPr>
          <w:rFonts w:ascii="Times New Roman" w:hAnsi="Times New Roman" w:cs="Times New Roman"/>
          <w:sz w:val="24"/>
          <w:szCs w:val="24"/>
        </w:rPr>
        <w:t>эвэр</w:t>
      </w:r>
      <w:r w:rsidR="00B171A9" w:rsidRPr="0021221E">
        <w:rPr>
          <w:rFonts w:ascii="Times New Roman" w:hAnsi="Times New Roman" w:cs="Times New Roman"/>
          <w:sz w:val="24"/>
          <w:szCs w:val="24"/>
        </w:rPr>
        <w:t xml:space="preserve"> бодоход баримтлах цалингийн</w:t>
      </w:r>
      <w:r w:rsidR="009D534F" w:rsidRPr="0021221E">
        <w:rPr>
          <w:rFonts w:ascii="Times New Roman" w:hAnsi="Times New Roman" w:cs="Times New Roman"/>
          <w:sz w:val="24"/>
          <w:szCs w:val="24"/>
        </w:rPr>
        <w:t xml:space="preserve"> </w:t>
      </w:r>
      <w:r w:rsidR="00F2296E" w:rsidRPr="0021221E">
        <w:rPr>
          <w:rFonts w:ascii="Times New Roman" w:hAnsi="Times New Roman" w:cs="Times New Roman"/>
          <w:sz w:val="24"/>
          <w:szCs w:val="24"/>
        </w:rPr>
        <w:t xml:space="preserve"> итгэлцүүр</w:t>
      </w:r>
      <w:r w:rsidR="000E268E" w:rsidRPr="0021221E">
        <w:rPr>
          <w:rFonts w:ascii="Times New Roman" w:hAnsi="Times New Roman" w:cs="Times New Roman"/>
          <w:sz w:val="24"/>
          <w:szCs w:val="24"/>
        </w:rPr>
        <w:t xml:space="preserve"> болон тэтгэвэр </w:t>
      </w:r>
      <w:r w:rsidR="001C6E03" w:rsidRPr="0021221E">
        <w:rPr>
          <w:rFonts w:ascii="Times New Roman" w:hAnsi="Times New Roman" w:cs="Times New Roman"/>
          <w:sz w:val="24"/>
          <w:szCs w:val="24"/>
        </w:rPr>
        <w:t xml:space="preserve">тооцох </w:t>
      </w:r>
      <w:r w:rsidR="000E268E" w:rsidRPr="0021221E">
        <w:rPr>
          <w:rFonts w:ascii="Times New Roman" w:hAnsi="Times New Roman" w:cs="Times New Roman"/>
          <w:sz w:val="24"/>
          <w:szCs w:val="24"/>
        </w:rPr>
        <w:t xml:space="preserve">цалин хөлсний дээд хэмжээг </w:t>
      </w:r>
      <w:r w:rsidR="00E104C7" w:rsidRPr="0021221E">
        <w:rPr>
          <w:rFonts w:ascii="Times New Roman" w:hAnsi="Times New Roman" w:cs="Times New Roman"/>
          <w:sz w:val="24"/>
          <w:szCs w:val="24"/>
        </w:rPr>
        <w:t>шинэчилнэ</w:t>
      </w:r>
      <w:r w:rsidR="00F2296E" w:rsidRPr="0021221E">
        <w:rPr>
          <w:rFonts w:ascii="Times New Roman" w:hAnsi="Times New Roman" w:cs="Times New Roman"/>
          <w:sz w:val="24"/>
          <w:szCs w:val="24"/>
        </w:rPr>
        <w:t xml:space="preserve">. </w:t>
      </w:r>
      <w:r w:rsidR="00A11EBB" w:rsidRPr="0021221E">
        <w:rPr>
          <w:rFonts w:ascii="Times New Roman" w:hAnsi="Times New Roman" w:cs="Times New Roman"/>
          <w:sz w:val="24"/>
          <w:szCs w:val="24"/>
        </w:rPr>
        <w:t xml:space="preserve"> </w:t>
      </w:r>
      <w:r w:rsidR="008516C7" w:rsidRPr="0021221E">
        <w:rPr>
          <w:rFonts w:ascii="Times New Roman" w:hAnsi="Times New Roman" w:cs="Times New Roman"/>
          <w:sz w:val="24"/>
          <w:szCs w:val="24"/>
        </w:rPr>
        <w:t>Нийгмийн</w:t>
      </w:r>
      <w:r w:rsidR="00443E25" w:rsidRPr="0021221E">
        <w:rPr>
          <w:rFonts w:ascii="Times New Roman" w:hAnsi="Times New Roman" w:cs="Times New Roman"/>
          <w:sz w:val="24"/>
          <w:szCs w:val="24"/>
        </w:rPr>
        <w:t xml:space="preserve"> </w:t>
      </w:r>
      <w:r w:rsidR="00FA1C42" w:rsidRPr="0021221E">
        <w:rPr>
          <w:rFonts w:ascii="Times New Roman" w:hAnsi="Times New Roman" w:cs="Times New Roman"/>
          <w:sz w:val="24"/>
          <w:szCs w:val="24"/>
        </w:rPr>
        <w:t>даатгалын</w:t>
      </w:r>
      <w:r w:rsidR="008516C7" w:rsidRPr="0021221E">
        <w:rPr>
          <w:rFonts w:ascii="Times New Roman" w:hAnsi="Times New Roman" w:cs="Times New Roman"/>
          <w:sz w:val="24"/>
          <w:szCs w:val="24"/>
        </w:rPr>
        <w:t xml:space="preserve"> тэтгэвэр</w:t>
      </w:r>
      <w:r w:rsidR="00FA1C42" w:rsidRPr="0021221E">
        <w:rPr>
          <w:rFonts w:ascii="Times New Roman" w:hAnsi="Times New Roman" w:cs="Times New Roman"/>
          <w:sz w:val="24"/>
          <w:szCs w:val="24"/>
        </w:rPr>
        <w:t xml:space="preserve"> болон</w:t>
      </w:r>
      <w:r w:rsidR="00C411C2" w:rsidRPr="0021221E">
        <w:rPr>
          <w:rFonts w:ascii="Times New Roman" w:hAnsi="Times New Roman" w:cs="Times New Roman"/>
          <w:sz w:val="24"/>
          <w:szCs w:val="24"/>
        </w:rPr>
        <w:t xml:space="preserve"> халамжийн </w:t>
      </w:r>
      <w:r w:rsidR="00CD6CDC" w:rsidRPr="0021221E">
        <w:rPr>
          <w:rFonts w:ascii="Times New Roman" w:hAnsi="Times New Roman" w:cs="Times New Roman"/>
          <w:sz w:val="24"/>
          <w:szCs w:val="24"/>
        </w:rPr>
        <w:t>т</w:t>
      </w:r>
      <w:r w:rsidR="00C411C2" w:rsidRPr="0021221E">
        <w:rPr>
          <w:rFonts w:ascii="Times New Roman" w:hAnsi="Times New Roman" w:cs="Times New Roman"/>
          <w:sz w:val="24"/>
          <w:szCs w:val="24"/>
        </w:rPr>
        <w:t>этгэвэр</w:t>
      </w:r>
      <w:r w:rsidR="00AD4623" w:rsidRPr="0021221E">
        <w:rPr>
          <w:rFonts w:ascii="Times New Roman" w:hAnsi="Times New Roman" w:cs="Times New Roman"/>
          <w:sz w:val="24"/>
          <w:szCs w:val="24"/>
        </w:rPr>
        <w:t xml:space="preserve">, </w:t>
      </w:r>
      <w:r w:rsidR="00C411C2" w:rsidRPr="0021221E">
        <w:rPr>
          <w:rFonts w:ascii="Times New Roman" w:hAnsi="Times New Roman" w:cs="Times New Roman"/>
          <w:sz w:val="24"/>
          <w:szCs w:val="24"/>
        </w:rPr>
        <w:t xml:space="preserve">тэтгэмжийг үнийн өсөлттэй уялдуулан  нэмэгдүүлж, ахмад настан, эмзэг бүлгийн </w:t>
      </w:r>
      <w:r w:rsidR="00EC55B2" w:rsidRPr="0021221E">
        <w:rPr>
          <w:rFonts w:ascii="Times New Roman" w:hAnsi="Times New Roman" w:cs="Times New Roman"/>
          <w:sz w:val="24"/>
          <w:szCs w:val="24"/>
        </w:rPr>
        <w:t>орлогын хамгаалалтыг</w:t>
      </w:r>
      <w:r w:rsidR="00C411C2" w:rsidRPr="0021221E">
        <w:rPr>
          <w:rFonts w:ascii="Times New Roman" w:hAnsi="Times New Roman" w:cs="Times New Roman"/>
          <w:sz w:val="24"/>
          <w:szCs w:val="24"/>
        </w:rPr>
        <w:t xml:space="preserve"> </w:t>
      </w:r>
      <w:r w:rsidR="00EC55B2" w:rsidRPr="0021221E">
        <w:rPr>
          <w:rFonts w:ascii="Times New Roman" w:hAnsi="Times New Roman" w:cs="Times New Roman"/>
          <w:sz w:val="24"/>
          <w:szCs w:val="24"/>
        </w:rPr>
        <w:t>сайжруулна</w:t>
      </w:r>
      <w:r w:rsidR="00C411C2" w:rsidRPr="0021221E">
        <w:rPr>
          <w:rFonts w:ascii="Times New Roman" w:hAnsi="Times New Roman" w:cs="Times New Roman"/>
          <w:sz w:val="24"/>
          <w:szCs w:val="24"/>
        </w:rPr>
        <w:t>. Эдгээр арга хэмжээ</w:t>
      </w:r>
      <w:r w:rsidR="00282BE4" w:rsidRPr="0021221E">
        <w:rPr>
          <w:rFonts w:ascii="Times New Roman" w:hAnsi="Times New Roman" w:cs="Times New Roman"/>
          <w:sz w:val="24"/>
          <w:szCs w:val="24"/>
        </w:rPr>
        <w:t>нд</w:t>
      </w:r>
      <w:r w:rsidR="00D65F25" w:rsidRPr="0021221E">
        <w:rPr>
          <w:rFonts w:ascii="Times New Roman" w:hAnsi="Times New Roman" w:cs="Times New Roman"/>
          <w:sz w:val="24"/>
          <w:szCs w:val="24"/>
        </w:rPr>
        <w:t xml:space="preserve"> </w:t>
      </w:r>
      <w:r w:rsidR="00C411C2" w:rsidRPr="0021221E">
        <w:rPr>
          <w:rFonts w:ascii="Times New Roman" w:hAnsi="Times New Roman" w:cs="Times New Roman"/>
          <w:sz w:val="24"/>
          <w:szCs w:val="24"/>
        </w:rPr>
        <w:t xml:space="preserve">нийгмийн даатгалын сангаас тэтгэвэр авагч </w:t>
      </w:r>
      <w:r w:rsidR="007847E1" w:rsidRPr="0021221E">
        <w:rPr>
          <w:rFonts w:ascii="Times New Roman" w:hAnsi="Times New Roman" w:cs="Times New Roman"/>
          <w:sz w:val="24"/>
          <w:szCs w:val="24"/>
        </w:rPr>
        <w:t>561</w:t>
      </w:r>
      <w:r w:rsidR="00C411C2" w:rsidRPr="0021221E">
        <w:rPr>
          <w:rFonts w:ascii="Times New Roman" w:hAnsi="Times New Roman" w:cs="Times New Roman"/>
          <w:sz w:val="24"/>
          <w:szCs w:val="24"/>
        </w:rPr>
        <w:t xml:space="preserve">.0 мянга, нийгмийн халамжийн сангаас тэтгэвэр, тэтгэмж авагч 236.2 мянган </w:t>
      </w:r>
      <w:r w:rsidR="008D3CC1" w:rsidRPr="0021221E">
        <w:rPr>
          <w:rFonts w:ascii="Times New Roman" w:hAnsi="Times New Roman" w:cs="Times New Roman"/>
          <w:sz w:val="24"/>
          <w:szCs w:val="24"/>
        </w:rPr>
        <w:t>хүн хамрагдана</w:t>
      </w:r>
      <w:r w:rsidR="00C411C2" w:rsidRPr="0021221E">
        <w:rPr>
          <w:rFonts w:ascii="Times New Roman" w:hAnsi="Times New Roman" w:cs="Times New Roman"/>
          <w:sz w:val="24"/>
          <w:szCs w:val="24"/>
        </w:rPr>
        <w:t>.</w:t>
      </w:r>
    </w:p>
    <w:p w14:paraId="6CA47257" w14:textId="2C645536" w:rsidR="006962D3" w:rsidRPr="0021221E" w:rsidRDefault="006962D3" w:rsidP="00E6590D">
      <w:pPr>
        <w:pStyle w:val="ListParagraph"/>
        <w:numPr>
          <w:ilvl w:val="0"/>
          <w:numId w:val="21"/>
        </w:numPr>
        <w:spacing w:before="240" w:line="276" w:lineRule="auto"/>
        <w:jc w:val="both"/>
        <w:rPr>
          <w:rFonts w:ascii="Times New Roman" w:hAnsi="Times New Roman" w:cs="Times New Roman"/>
          <w:color w:val="002060"/>
          <w:sz w:val="24"/>
          <w:szCs w:val="24"/>
        </w:rPr>
      </w:pPr>
      <w:r w:rsidRPr="0021221E">
        <w:rPr>
          <w:rFonts w:ascii="Times New Roman" w:hAnsi="Times New Roman" w:cs="Times New Roman"/>
          <w:b/>
          <w:color w:val="002060"/>
          <w:sz w:val="24"/>
          <w:szCs w:val="24"/>
        </w:rPr>
        <w:t xml:space="preserve">Татвар, нийгмийн даатгалын </w:t>
      </w:r>
      <w:r w:rsidR="005031F3" w:rsidRPr="0021221E">
        <w:rPr>
          <w:rFonts w:ascii="Times New Roman" w:hAnsi="Times New Roman" w:cs="Times New Roman"/>
          <w:b/>
          <w:color w:val="002060"/>
          <w:sz w:val="24"/>
          <w:szCs w:val="24"/>
        </w:rPr>
        <w:t>шимтгэлийн</w:t>
      </w:r>
      <w:r w:rsidRPr="0021221E">
        <w:rPr>
          <w:rFonts w:ascii="Times New Roman" w:hAnsi="Times New Roman" w:cs="Times New Roman"/>
          <w:b/>
          <w:color w:val="002060"/>
          <w:sz w:val="24"/>
          <w:szCs w:val="24"/>
        </w:rPr>
        <w:t xml:space="preserve"> ачааллыг бууруулж, хөдөлмөр эрхлэлт болон өрхийн орлогыг дэмжинэ</w:t>
      </w:r>
      <w:r w:rsidR="009837C2" w:rsidRPr="0021221E">
        <w:rPr>
          <w:rFonts w:ascii="Times New Roman" w:hAnsi="Times New Roman" w:cs="Times New Roman"/>
          <w:b/>
          <w:color w:val="002060"/>
          <w:sz w:val="24"/>
          <w:szCs w:val="24"/>
        </w:rPr>
        <w:t>.</w:t>
      </w:r>
    </w:p>
    <w:p w14:paraId="76AF206F" w14:textId="5A1C85A4" w:rsidR="00C411C2" w:rsidRPr="0021221E" w:rsidRDefault="00452863" w:rsidP="00C411C2">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lastRenderedPageBreak/>
        <w:t>С</w:t>
      </w:r>
      <w:r w:rsidR="00C411C2" w:rsidRPr="0021221E">
        <w:rPr>
          <w:rFonts w:ascii="Times New Roman" w:hAnsi="Times New Roman" w:cs="Times New Roman"/>
          <w:sz w:val="24"/>
          <w:szCs w:val="24"/>
        </w:rPr>
        <w:t>арын 792.0 мянган төгрөг хүртэлх цалингийн орлог</w:t>
      </w:r>
      <w:r w:rsidR="00EE3213" w:rsidRPr="0021221E">
        <w:rPr>
          <w:rFonts w:ascii="Times New Roman" w:hAnsi="Times New Roman" w:cs="Times New Roman"/>
          <w:sz w:val="24"/>
          <w:szCs w:val="24"/>
        </w:rPr>
        <w:t>ы</w:t>
      </w:r>
      <w:r w:rsidRPr="0021221E">
        <w:rPr>
          <w:rFonts w:ascii="Times New Roman" w:hAnsi="Times New Roman" w:cs="Times New Roman"/>
          <w:sz w:val="24"/>
          <w:szCs w:val="24"/>
        </w:rPr>
        <w:t xml:space="preserve">г </w:t>
      </w:r>
      <w:r w:rsidR="006E0A57" w:rsidRPr="0021221E">
        <w:rPr>
          <w:rFonts w:ascii="Times New Roman" w:hAnsi="Times New Roman" w:cs="Times New Roman"/>
          <w:sz w:val="24"/>
          <w:szCs w:val="24"/>
        </w:rPr>
        <w:t>хувь хүний орлогын албан</w:t>
      </w:r>
      <w:r w:rsidR="00C411C2" w:rsidRPr="0021221E">
        <w:rPr>
          <w:rFonts w:ascii="Times New Roman" w:hAnsi="Times New Roman" w:cs="Times New Roman"/>
          <w:sz w:val="24"/>
          <w:szCs w:val="24"/>
        </w:rPr>
        <w:t xml:space="preserve"> татвараас чөлөөл</w:t>
      </w:r>
      <w:r w:rsidR="00662010" w:rsidRPr="0021221E">
        <w:rPr>
          <w:rFonts w:ascii="Times New Roman" w:hAnsi="Times New Roman" w:cs="Times New Roman"/>
          <w:sz w:val="24"/>
          <w:szCs w:val="24"/>
        </w:rPr>
        <w:t>ж,</w:t>
      </w:r>
      <w:r w:rsidR="00C411C2" w:rsidRPr="0021221E">
        <w:rPr>
          <w:rFonts w:ascii="Times New Roman" w:hAnsi="Times New Roman" w:cs="Times New Roman"/>
          <w:sz w:val="24"/>
          <w:szCs w:val="24"/>
        </w:rPr>
        <w:t xml:space="preserve"> бага орлоготой иргэдийн гар дээр үлдэх орлогыг нэмэгдүүлнэ. Энэхүү зохицуулалтаар татварын ачаалал </w:t>
      </w:r>
      <w:r w:rsidR="00DE5F61" w:rsidRPr="0021221E">
        <w:rPr>
          <w:rFonts w:ascii="Times New Roman" w:hAnsi="Times New Roman" w:cs="Times New Roman"/>
          <w:sz w:val="24"/>
          <w:szCs w:val="24"/>
        </w:rPr>
        <w:t>нийт дүнгээр</w:t>
      </w:r>
      <w:r w:rsidR="00C411C2" w:rsidRPr="0021221E">
        <w:rPr>
          <w:rFonts w:ascii="Times New Roman" w:hAnsi="Times New Roman" w:cs="Times New Roman"/>
          <w:sz w:val="24"/>
          <w:szCs w:val="24"/>
        </w:rPr>
        <w:t xml:space="preserve"> 840.0 тэрбум төгрөгөөр буурна.</w:t>
      </w:r>
    </w:p>
    <w:p w14:paraId="377C37E3" w14:textId="7C300E2D" w:rsidR="00C411C2" w:rsidRPr="0021221E" w:rsidRDefault="00C411C2" w:rsidP="00C411C2">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Нийгмийн даатгалын шинэчлэлийн хүрээнд хөдөлмөр эрхэлж б</w:t>
      </w:r>
      <w:r w:rsidR="00FC3FA4" w:rsidRPr="0021221E">
        <w:rPr>
          <w:rFonts w:ascii="Times New Roman" w:hAnsi="Times New Roman" w:cs="Times New Roman"/>
          <w:sz w:val="24"/>
          <w:szCs w:val="24"/>
        </w:rPr>
        <w:t>айгаа</w:t>
      </w:r>
      <w:r w:rsidRPr="0021221E">
        <w:rPr>
          <w:rFonts w:ascii="Times New Roman" w:hAnsi="Times New Roman" w:cs="Times New Roman"/>
          <w:sz w:val="24"/>
          <w:szCs w:val="24"/>
        </w:rPr>
        <w:t xml:space="preserve"> 18-24 насны оюутан, суралцагчийн </w:t>
      </w:r>
      <w:r w:rsidR="00EB0E97" w:rsidRPr="0021221E">
        <w:rPr>
          <w:rFonts w:ascii="Times New Roman" w:hAnsi="Times New Roman" w:cs="Times New Roman"/>
          <w:sz w:val="24"/>
          <w:szCs w:val="24"/>
        </w:rPr>
        <w:t>төлөх</w:t>
      </w:r>
      <w:r w:rsidRPr="0021221E">
        <w:rPr>
          <w:rFonts w:ascii="Times New Roman" w:hAnsi="Times New Roman" w:cs="Times New Roman"/>
          <w:sz w:val="24"/>
          <w:szCs w:val="24"/>
        </w:rPr>
        <w:t xml:space="preserve"> шимтгэлийг чөлөөлөх, гарааны бизнесийн гур</w:t>
      </w:r>
      <w:r w:rsidR="00ED01FB" w:rsidRPr="0021221E">
        <w:rPr>
          <w:rFonts w:ascii="Times New Roman" w:eastAsia="DengXian" w:hAnsi="Times New Roman" w:cs="Times New Roman"/>
          <w:sz w:val="24"/>
          <w:szCs w:val="24"/>
          <w:lang w:eastAsia="zh-CN"/>
        </w:rPr>
        <w:t>ав</w:t>
      </w:r>
      <w:r w:rsidRPr="0021221E">
        <w:rPr>
          <w:rFonts w:ascii="Times New Roman" w:hAnsi="Times New Roman" w:cs="Times New Roman"/>
          <w:sz w:val="24"/>
          <w:szCs w:val="24"/>
        </w:rPr>
        <w:t xml:space="preserve"> хүртэлх ажилтны ажил олгогчийн төлөх шимтгэлийг 36 сарын хугацаанд чөлөөлөх, давхар ажил эрхэлдэг иргэнд аль нэг ажлаасаа шимтгэл төлөх сонголт олгоно. Ингэснээр залуучуудын хөдөлмөр эрхлэлт, шинэ бизнесийн эхний шатны тогтвортой байдал, албан хөдөлмөр эрхлэлтийг дэмжих нөхцөл бүрдэнэ.</w:t>
      </w:r>
    </w:p>
    <w:p w14:paraId="3378D928" w14:textId="3DFB1F1D" w:rsidR="00C411C2" w:rsidRPr="0021221E" w:rsidRDefault="00C411C2" w:rsidP="00C411C2">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Татвар, шимтгэлийн эдгээр өөрчлөлтөөр нэг сая орчим иргэний ачаал</w:t>
      </w:r>
      <w:r w:rsidR="00886815" w:rsidRPr="0021221E">
        <w:rPr>
          <w:rFonts w:ascii="Times New Roman" w:hAnsi="Times New Roman" w:cs="Times New Roman"/>
          <w:sz w:val="24"/>
          <w:szCs w:val="24"/>
        </w:rPr>
        <w:t>ал</w:t>
      </w:r>
      <w:r w:rsidRPr="0021221E">
        <w:rPr>
          <w:rFonts w:ascii="Times New Roman" w:hAnsi="Times New Roman" w:cs="Times New Roman"/>
          <w:sz w:val="24"/>
          <w:szCs w:val="24"/>
        </w:rPr>
        <w:t xml:space="preserve">  нэг их наяд төгрөгөөр буур</w:t>
      </w:r>
      <w:r w:rsidR="003577BD" w:rsidRPr="0021221E">
        <w:rPr>
          <w:rFonts w:ascii="Times New Roman" w:hAnsi="Times New Roman" w:cs="Times New Roman"/>
          <w:sz w:val="24"/>
          <w:szCs w:val="24"/>
        </w:rPr>
        <w:t>ч</w:t>
      </w:r>
      <w:r w:rsidRPr="0021221E">
        <w:rPr>
          <w:rFonts w:ascii="Times New Roman" w:hAnsi="Times New Roman" w:cs="Times New Roman"/>
          <w:sz w:val="24"/>
          <w:szCs w:val="24"/>
        </w:rPr>
        <w:t xml:space="preserve">, төсвийн бодлогын үр өгөөж өрхийн </w:t>
      </w:r>
      <w:r w:rsidR="002A66E0" w:rsidRPr="0021221E">
        <w:rPr>
          <w:rFonts w:ascii="Times New Roman" w:hAnsi="Times New Roman" w:cs="Times New Roman"/>
          <w:sz w:val="24"/>
          <w:szCs w:val="24"/>
        </w:rPr>
        <w:t>орлого</w:t>
      </w:r>
      <w:r w:rsidRPr="0021221E">
        <w:rPr>
          <w:rFonts w:ascii="Times New Roman" w:hAnsi="Times New Roman" w:cs="Times New Roman"/>
          <w:sz w:val="24"/>
          <w:szCs w:val="24"/>
        </w:rPr>
        <w:t>, хуримтлал болон хөдөлмөр эрхлэ</w:t>
      </w:r>
      <w:r w:rsidR="003577BD" w:rsidRPr="0021221E">
        <w:rPr>
          <w:rFonts w:ascii="Times New Roman" w:hAnsi="Times New Roman" w:cs="Times New Roman"/>
          <w:sz w:val="24"/>
          <w:szCs w:val="24"/>
        </w:rPr>
        <w:t>лт</w:t>
      </w:r>
      <w:r w:rsidR="006241E8" w:rsidRPr="0021221E">
        <w:rPr>
          <w:rFonts w:ascii="Times New Roman" w:hAnsi="Times New Roman" w:cs="Times New Roman"/>
          <w:sz w:val="24"/>
          <w:szCs w:val="24"/>
        </w:rPr>
        <w:t xml:space="preserve">ийг </w:t>
      </w:r>
      <w:r w:rsidR="001A4B7F" w:rsidRPr="0021221E">
        <w:rPr>
          <w:rFonts w:ascii="Times New Roman" w:hAnsi="Times New Roman" w:cs="Times New Roman"/>
          <w:sz w:val="24"/>
          <w:szCs w:val="24"/>
        </w:rPr>
        <w:t>дэмжихэд</w:t>
      </w:r>
      <w:r w:rsidRPr="0021221E">
        <w:rPr>
          <w:rFonts w:ascii="Times New Roman" w:hAnsi="Times New Roman" w:cs="Times New Roman"/>
          <w:sz w:val="24"/>
          <w:szCs w:val="24"/>
        </w:rPr>
        <w:t xml:space="preserve"> шууд </w:t>
      </w:r>
      <w:r w:rsidR="001A4B7F" w:rsidRPr="0021221E">
        <w:rPr>
          <w:rFonts w:ascii="Times New Roman" w:hAnsi="Times New Roman" w:cs="Times New Roman"/>
          <w:sz w:val="24"/>
          <w:szCs w:val="24"/>
        </w:rPr>
        <w:t>нөлөө</w:t>
      </w:r>
      <w:r w:rsidRPr="0021221E">
        <w:rPr>
          <w:rFonts w:ascii="Times New Roman" w:hAnsi="Times New Roman" w:cs="Times New Roman"/>
          <w:sz w:val="24"/>
          <w:szCs w:val="24"/>
        </w:rPr>
        <w:t xml:space="preserve"> үзүүлэх </w:t>
      </w:r>
      <w:r w:rsidR="001A4B7F" w:rsidRPr="0021221E">
        <w:rPr>
          <w:rFonts w:ascii="Times New Roman" w:hAnsi="Times New Roman" w:cs="Times New Roman"/>
          <w:sz w:val="24"/>
          <w:szCs w:val="24"/>
        </w:rPr>
        <w:t>болно</w:t>
      </w:r>
      <w:r w:rsidRPr="0021221E">
        <w:rPr>
          <w:rFonts w:ascii="Times New Roman" w:hAnsi="Times New Roman" w:cs="Times New Roman"/>
          <w:sz w:val="24"/>
          <w:szCs w:val="24"/>
        </w:rPr>
        <w:t xml:space="preserve">. </w:t>
      </w:r>
    </w:p>
    <w:p w14:paraId="3E2F9744" w14:textId="7B1228DF" w:rsidR="00C411C2" w:rsidRPr="0021221E" w:rsidRDefault="003D1CAE" w:rsidP="00E6590D">
      <w:pPr>
        <w:pStyle w:val="ListParagraph"/>
        <w:numPr>
          <w:ilvl w:val="0"/>
          <w:numId w:val="21"/>
        </w:numPr>
        <w:spacing w:before="240" w:line="276" w:lineRule="auto"/>
        <w:jc w:val="both"/>
        <w:rPr>
          <w:rFonts w:ascii="Times New Roman" w:hAnsi="Times New Roman" w:cs="Times New Roman"/>
          <w:b/>
          <w:color w:val="002060"/>
          <w:sz w:val="24"/>
          <w:szCs w:val="24"/>
        </w:rPr>
      </w:pPr>
      <w:r w:rsidRPr="0021221E">
        <w:rPr>
          <w:rFonts w:ascii="Times New Roman" w:hAnsi="Times New Roman" w:cs="Times New Roman"/>
          <w:b/>
          <w:color w:val="002060"/>
          <w:sz w:val="24"/>
          <w:szCs w:val="24"/>
        </w:rPr>
        <w:t xml:space="preserve">Төрийн албан хаагчдын </w:t>
      </w:r>
      <w:r w:rsidR="001A4B7F" w:rsidRPr="0021221E">
        <w:rPr>
          <w:rFonts w:ascii="Times New Roman" w:hAnsi="Times New Roman" w:cs="Times New Roman"/>
          <w:b/>
          <w:color w:val="002060"/>
          <w:sz w:val="24"/>
          <w:szCs w:val="24"/>
        </w:rPr>
        <w:t>орлогын баталгааг сайжруулна</w:t>
      </w:r>
      <w:r w:rsidR="009837C2" w:rsidRPr="0021221E">
        <w:rPr>
          <w:rFonts w:ascii="Times New Roman" w:hAnsi="Times New Roman" w:cs="Times New Roman"/>
          <w:b/>
          <w:color w:val="002060"/>
          <w:sz w:val="24"/>
          <w:szCs w:val="24"/>
        </w:rPr>
        <w:t>.</w:t>
      </w:r>
    </w:p>
    <w:p w14:paraId="5D78DD3E" w14:textId="40D1A607" w:rsidR="00482E1C" w:rsidRPr="0021221E" w:rsidRDefault="00C411C2" w:rsidP="00C411C2">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Боловсрол, эрүүл мэнд болон төрийн үйлчилгээний бусад салбарын цалинг</w:t>
      </w:r>
      <w:r w:rsidR="005F1089" w:rsidRPr="0021221E">
        <w:rPr>
          <w:rFonts w:ascii="Times New Roman" w:hAnsi="Times New Roman" w:cs="Times New Roman"/>
          <w:sz w:val="24"/>
          <w:szCs w:val="24"/>
        </w:rPr>
        <w:t xml:space="preserve"> ялгавартай хувь хэмжээгээр нэмэгдүүлсний</w:t>
      </w:r>
      <w:r w:rsidR="001801BB" w:rsidRPr="0021221E">
        <w:rPr>
          <w:rFonts w:ascii="Times New Roman" w:hAnsi="Times New Roman" w:cs="Times New Roman"/>
          <w:sz w:val="24"/>
          <w:szCs w:val="24"/>
        </w:rPr>
        <w:t xml:space="preserve"> </w:t>
      </w:r>
      <w:r w:rsidR="00BE171A" w:rsidRPr="0021221E">
        <w:rPr>
          <w:rFonts w:ascii="Times New Roman" w:hAnsi="Times New Roman" w:cs="Times New Roman"/>
          <w:sz w:val="24"/>
          <w:szCs w:val="24"/>
        </w:rPr>
        <w:t>зөрүүг</w:t>
      </w:r>
      <w:r w:rsidR="00F556F4" w:rsidRPr="0021221E">
        <w:rPr>
          <w:rFonts w:ascii="Times New Roman" w:hAnsi="Times New Roman" w:cs="Times New Roman"/>
          <w:sz w:val="24"/>
          <w:szCs w:val="24"/>
        </w:rPr>
        <w:t xml:space="preserve"> 2026 оны төсвийн тодот</w:t>
      </w:r>
      <w:r w:rsidR="000C45EB" w:rsidRPr="0021221E">
        <w:rPr>
          <w:rFonts w:ascii="Times New Roman" w:hAnsi="Times New Roman" w:cs="Times New Roman"/>
          <w:sz w:val="24"/>
          <w:szCs w:val="24"/>
        </w:rPr>
        <w:t xml:space="preserve">голын хүрээнд </w:t>
      </w:r>
      <w:r w:rsidR="00BE171A" w:rsidRPr="0021221E">
        <w:rPr>
          <w:rFonts w:ascii="Times New Roman" w:hAnsi="Times New Roman" w:cs="Times New Roman"/>
          <w:sz w:val="24"/>
          <w:szCs w:val="24"/>
        </w:rPr>
        <w:t xml:space="preserve">жигд </w:t>
      </w:r>
      <w:r w:rsidR="00684196" w:rsidRPr="0021221E">
        <w:rPr>
          <w:rFonts w:ascii="Times New Roman" w:hAnsi="Times New Roman" w:cs="Times New Roman"/>
          <w:sz w:val="24"/>
          <w:szCs w:val="24"/>
        </w:rPr>
        <w:t xml:space="preserve">50 хувьд </w:t>
      </w:r>
      <w:r w:rsidR="00AB456F" w:rsidRPr="0021221E">
        <w:rPr>
          <w:rFonts w:ascii="Times New Roman" w:hAnsi="Times New Roman" w:cs="Times New Roman"/>
          <w:sz w:val="24"/>
          <w:szCs w:val="24"/>
        </w:rPr>
        <w:t xml:space="preserve">хүргэн </w:t>
      </w:r>
      <w:r w:rsidR="00BE171A" w:rsidRPr="0021221E">
        <w:rPr>
          <w:rFonts w:ascii="Times New Roman" w:hAnsi="Times New Roman" w:cs="Times New Roman"/>
          <w:sz w:val="24"/>
          <w:szCs w:val="24"/>
        </w:rPr>
        <w:t>нэмэгдүүлэхээр</w:t>
      </w:r>
      <w:r w:rsidR="000C45EB" w:rsidRPr="0021221E">
        <w:rPr>
          <w:rFonts w:ascii="Times New Roman" w:hAnsi="Times New Roman" w:cs="Times New Roman"/>
          <w:sz w:val="24"/>
          <w:szCs w:val="24"/>
        </w:rPr>
        <w:t xml:space="preserve"> тооцсон арга хэмжээний 2027 онд үзүүлэх </w:t>
      </w:r>
      <w:r w:rsidRPr="0021221E">
        <w:rPr>
          <w:rFonts w:ascii="Times New Roman" w:hAnsi="Times New Roman" w:cs="Times New Roman"/>
          <w:sz w:val="24"/>
          <w:szCs w:val="24"/>
        </w:rPr>
        <w:t>санхүүжилтий</w:t>
      </w:r>
      <w:r w:rsidR="000C45EB" w:rsidRPr="0021221E">
        <w:rPr>
          <w:rFonts w:ascii="Times New Roman" w:hAnsi="Times New Roman" w:cs="Times New Roman"/>
          <w:sz w:val="24"/>
          <w:szCs w:val="24"/>
        </w:rPr>
        <w:t>н нөлөөл</w:t>
      </w:r>
      <w:r w:rsidR="002A4411" w:rsidRPr="0021221E">
        <w:rPr>
          <w:rFonts w:ascii="Times New Roman" w:hAnsi="Times New Roman" w:cs="Times New Roman"/>
          <w:sz w:val="24"/>
          <w:szCs w:val="24"/>
        </w:rPr>
        <w:t>лийг</w:t>
      </w:r>
      <w:r w:rsidRPr="0021221E">
        <w:rPr>
          <w:rFonts w:ascii="Times New Roman" w:hAnsi="Times New Roman" w:cs="Times New Roman"/>
          <w:sz w:val="24"/>
          <w:szCs w:val="24"/>
        </w:rPr>
        <w:t xml:space="preserve"> </w:t>
      </w:r>
      <w:r w:rsidR="000C45EB" w:rsidRPr="0021221E">
        <w:rPr>
          <w:rFonts w:ascii="Times New Roman" w:hAnsi="Times New Roman" w:cs="Times New Roman"/>
          <w:sz w:val="24"/>
          <w:szCs w:val="24"/>
        </w:rPr>
        <w:t xml:space="preserve">төсөвт </w:t>
      </w:r>
      <w:r w:rsidRPr="0021221E">
        <w:rPr>
          <w:rFonts w:ascii="Times New Roman" w:hAnsi="Times New Roman" w:cs="Times New Roman"/>
          <w:sz w:val="24"/>
          <w:szCs w:val="24"/>
        </w:rPr>
        <w:t>бүрэн тусга</w:t>
      </w:r>
      <w:r w:rsidR="000B53AB" w:rsidRPr="0021221E">
        <w:rPr>
          <w:rFonts w:ascii="Times New Roman" w:hAnsi="Times New Roman" w:cs="Times New Roman"/>
          <w:sz w:val="24"/>
          <w:szCs w:val="24"/>
        </w:rPr>
        <w:t xml:space="preserve">на. </w:t>
      </w:r>
      <w:r w:rsidR="008F3064" w:rsidRPr="0021221E">
        <w:rPr>
          <w:rFonts w:ascii="Times New Roman" w:hAnsi="Times New Roman" w:cs="Times New Roman"/>
          <w:sz w:val="24"/>
          <w:szCs w:val="24"/>
        </w:rPr>
        <w:t xml:space="preserve">Түүнчлэн </w:t>
      </w:r>
      <w:r w:rsidR="00D02F4D" w:rsidRPr="0021221E">
        <w:rPr>
          <w:rFonts w:ascii="Times New Roman" w:hAnsi="Times New Roman" w:cs="Times New Roman"/>
          <w:sz w:val="24"/>
          <w:szCs w:val="24"/>
        </w:rPr>
        <w:t xml:space="preserve">2027 оны </w:t>
      </w:r>
      <w:r w:rsidR="005F31A8" w:rsidRPr="0021221E">
        <w:rPr>
          <w:rFonts w:ascii="Times New Roman" w:hAnsi="Times New Roman" w:cs="Times New Roman"/>
          <w:sz w:val="24"/>
          <w:szCs w:val="24"/>
        </w:rPr>
        <w:t>2</w:t>
      </w:r>
      <w:r w:rsidR="00037B0B" w:rsidRPr="0021221E">
        <w:rPr>
          <w:rFonts w:ascii="Times New Roman" w:hAnsi="Times New Roman" w:cs="Times New Roman"/>
          <w:sz w:val="24"/>
          <w:szCs w:val="24"/>
        </w:rPr>
        <w:t xml:space="preserve"> дугаар улирлаас</w:t>
      </w:r>
      <w:r w:rsidR="008F3064" w:rsidRPr="0021221E">
        <w:rPr>
          <w:rFonts w:ascii="Times New Roman" w:hAnsi="Times New Roman" w:cs="Times New Roman"/>
          <w:sz w:val="24"/>
          <w:szCs w:val="24"/>
        </w:rPr>
        <w:t xml:space="preserve"> т</w:t>
      </w:r>
      <w:r w:rsidRPr="0021221E">
        <w:rPr>
          <w:rFonts w:ascii="Times New Roman" w:hAnsi="Times New Roman" w:cs="Times New Roman"/>
          <w:sz w:val="24"/>
          <w:szCs w:val="24"/>
        </w:rPr>
        <w:t>өрийн үйлчилгээний албан хаагчдын үндсэн цалинг</w:t>
      </w:r>
      <w:r w:rsidR="00472249" w:rsidRPr="0021221E">
        <w:rPr>
          <w:rFonts w:ascii="Times New Roman" w:hAnsi="Times New Roman" w:cs="Times New Roman"/>
          <w:sz w:val="24"/>
          <w:szCs w:val="24"/>
        </w:rPr>
        <w:t>ийн сүлжээг</w:t>
      </w:r>
      <w:r w:rsidRPr="0021221E">
        <w:rPr>
          <w:rFonts w:ascii="Times New Roman" w:hAnsi="Times New Roman" w:cs="Times New Roman"/>
          <w:sz w:val="24"/>
          <w:szCs w:val="24"/>
        </w:rPr>
        <w:t xml:space="preserve"> </w:t>
      </w:r>
      <w:r w:rsidR="008F3064" w:rsidRPr="0021221E">
        <w:rPr>
          <w:rFonts w:ascii="Times New Roman" w:hAnsi="Times New Roman" w:cs="Times New Roman"/>
          <w:sz w:val="24"/>
          <w:szCs w:val="24"/>
        </w:rPr>
        <w:t>10 хувиар,</w:t>
      </w:r>
      <w:r w:rsidRPr="0021221E">
        <w:rPr>
          <w:rFonts w:ascii="Times New Roman" w:hAnsi="Times New Roman" w:cs="Times New Roman"/>
          <w:sz w:val="24"/>
          <w:szCs w:val="24"/>
        </w:rPr>
        <w:t xml:space="preserve"> төрийн захиргаа, төрийн тусгай албан хаагчдын цалинг</w:t>
      </w:r>
      <w:r w:rsidR="00472249" w:rsidRPr="0021221E">
        <w:rPr>
          <w:rFonts w:ascii="Times New Roman" w:hAnsi="Times New Roman" w:cs="Times New Roman"/>
          <w:sz w:val="24"/>
          <w:szCs w:val="24"/>
        </w:rPr>
        <w:t>ийн сүлжээг</w:t>
      </w:r>
      <w:r w:rsidRPr="0021221E">
        <w:rPr>
          <w:rFonts w:ascii="Times New Roman" w:hAnsi="Times New Roman" w:cs="Times New Roman"/>
          <w:sz w:val="24"/>
          <w:szCs w:val="24"/>
        </w:rPr>
        <w:t xml:space="preserve"> </w:t>
      </w:r>
      <w:r w:rsidR="004B53A1" w:rsidRPr="0021221E">
        <w:rPr>
          <w:rFonts w:ascii="Times New Roman" w:hAnsi="Times New Roman" w:cs="Times New Roman"/>
          <w:sz w:val="24"/>
          <w:szCs w:val="24"/>
        </w:rPr>
        <w:t xml:space="preserve">20 хувиар </w:t>
      </w:r>
      <w:r w:rsidR="0019335B" w:rsidRPr="0021221E">
        <w:rPr>
          <w:rFonts w:ascii="Times New Roman" w:hAnsi="Times New Roman" w:cs="Times New Roman"/>
          <w:sz w:val="24"/>
          <w:szCs w:val="24"/>
        </w:rPr>
        <w:t xml:space="preserve">тус тус </w:t>
      </w:r>
      <w:r w:rsidR="004B53A1" w:rsidRPr="0021221E">
        <w:rPr>
          <w:rFonts w:ascii="Times New Roman" w:hAnsi="Times New Roman" w:cs="Times New Roman"/>
          <w:sz w:val="24"/>
          <w:szCs w:val="24"/>
        </w:rPr>
        <w:t>нэмэгдүүл</w:t>
      </w:r>
      <w:r w:rsidR="00472249" w:rsidRPr="0021221E">
        <w:rPr>
          <w:rFonts w:ascii="Times New Roman" w:hAnsi="Times New Roman" w:cs="Times New Roman"/>
          <w:sz w:val="24"/>
          <w:szCs w:val="24"/>
        </w:rPr>
        <w:t>эн</w:t>
      </w:r>
      <w:r w:rsidR="0019335B" w:rsidRPr="0021221E">
        <w:rPr>
          <w:rFonts w:ascii="Times New Roman" w:hAnsi="Times New Roman" w:cs="Times New Roman"/>
          <w:sz w:val="24"/>
          <w:szCs w:val="24"/>
        </w:rPr>
        <w:t xml:space="preserve"> шинэчилнэ</w:t>
      </w:r>
      <w:r w:rsidR="006D09BE" w:rsidRPr="0021221E">
        <w:rPr>
          <w:rFonts w:ascii="Times New Roman" w:hAnsi="Times New Roman" w:cs="Times New Roman"/>
          <w:sz w:val="24"/>
          <w:szCs w:val="24"/>
        </w:rPr>
        <w:t>.</w:t>
      </w:r>
      <w:r w:rsidR="00AE601A" w:rsidRPr="0021221E">
        <w:rPr>
          <w:rFonts w:ascii="Times New Roman" w:hAnsi="Times New Roman" w:cs="Times New Roman"/>
          <w:sz w:val="24"/>
          <w:szCs w:val="24"/>
        </w:rPr>
        <w:t xml:space="preserve"> </w:t>
      </w:r>
      <w:r w:rsidR="006D09BE" w:rsidRPr="0021221E">
        <w:rPr>
          <w:rFonts w:ascii="Times New Roman" w:hAnsi="Times New Roman" w:cs="Times New Roman"/>
          <w:sz w:val="24"/>
          <w:szCs w:val="24"/>
        </w:rPr>
        <w:t>Төрийн албан хаагчдын цалин хөлсний</w:t>
      </w:r>
      <w:r w:rsidRPr="0021221E">
        <w:rPr>
          <w:rFonts w:ascii="Times New Roman" w:hAnsi="Times New Roman" w:cs="Times New Roman"/>
          <w:sz w:val="24"/>
          <w:szCs w:val="24"/>
        </w:rPr>
        <w:t xml:space="preserve"> </w:t>
      </w:r>
      <w:r w:rsidR="00385080" w:rsidRPr="0021221E">
        <w:rPr>
          <w:rFonts w:ascii="Times New Roman" w:hAnsi="Times New Roman" w:cs="Times New Roman"/>
          <w:sz w:val="24"/>
          <w:szCs w:val="24"/>
        </w:rPr>
        <w:t>талаар авч хэрэгжүүлэх</w:t>
      </w:r>
      <w:r w:rsidRPr="0021221E">
        <w:rPr>
          <w:rFonts w:ascii="Times New Roman" w:hAnsi="Times New Roman" w:cs="Times New Roman"/>
          <w:sz w:val="24"/>
          <w:szCs w:val="24"/>
        </w:rPr>
        <w:t xml:space="preserve"> арга хэмжээнд </w:t>
      </w:r>
      <w:r w:rsidR="003D62E7" w:rsidRPr="0021221E">
        <w:rPr>
          <w:rFonts w:ascii="Times New Roman" w:hAnsi="Times New Roman" w:cs="Times New Roman"/>
          <w:sz w:val="24"/>
          <w:szCs w:val="24"/>
        </w:rPr>
        <w:t>нийт</w:t>
      </w:r>
      <w:r w:rsidRPr="0021221E">
        <w:rPr>
          <w:rFonts w:ascii="Times New Roman" w:hAnsi="Times New Roman" w:cs="Times New Roman"/>
          <w:sz w:val="24"/>
          <w:szCs w:val="24"/>
        </w:rPr>
        <w:t xml:space="preserve"> </w:t>
      </w:r>
      <w:r w:rsidR="00284E0A" w:rsidRPr="0021221E">
        <w:rPr>
          <w:rFonts w:ascii="Times New Roman" w:hAnsi="Times New Roman" w:cs="Times New Roman"/>
          <w:sz w:val="24"/>
          <w:szCs w:val="24"/>
        </w:rPr>
        <w:t>211.6 мянган төрийн албан хаагч хамрагда</w:t>
      </w:r>
      <w:r w:rsidR="003D62E7" w:rsidRPr="0021221E">
        <w:rPr>
          <w:rFonts w:ascii="Times New Roman" w:hAnsi="Times New Roman" w:cs="Times New Roman"/>
          <w:sz w:val="24"/>
          <w:szCs w:val="24"/>
        </w:rPr>
        <w:t>на</w:t>
      </w:r>
      <w:r w:rsidRPr="0021221E">
        <w:rPr>
          <w:rFonts w:ascii="Times New Roman" w:hAnsi="Times New Roman" w:cs="Times New Roman"/>
          <w:sz w:val="24"/>
          <w:szCs w:val="24"/>
        </w:rPr>
        <w:t xml:space="preserve">. </w:t>
      </w:r>
    </w:p>
    <w:p w14:paraId="58EA6AA3" w14:textId="79D6AF58" w:rsidR="00C411C2" w:rsidRPr="0021221E" w:rsidRDefault="00482E1C" w:rsidP="00C411C2">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Төрийн албаны цалин хөлсний</w:t>
      </w:r>
      <w:r w:rsidR="00C411C2" w:rsidRPr="0021221E">
        <w:rPr>
          <w:rFonts w:ascii="Times New Roman" w:hAnsi="Times New Roman" w:cs="Times New Roman"/>
          <w:sz w:val="24"/>
          <w:szCs w:val="24"/>
        </w:rPr>
        <w:t xml:space="preserve"> бодлогыг </w:t>
      </w:r>
      <w:r w:rsidRPr="0021221E">
        <w:rPr>
          <w:rFonts w:ascii="Times New Roman" w:hAnsi="Times New Roman" w:cs="Times New Roman"/>
          <w:sz w:val="24"/>
          <w:szCs w:val="24"/>
        </w:rPr>
        <w:t>цаашид</w:t>
      </w:r>
      <w:r w:rsidR="00C411C2" w:rsidRPr="0021221E">
        <w:rPr>
          <w:rFonts w:ascii="Times New Roman" w:hAnsi="Times New Roman" w:cs="Times New Roman"/>
          <w:sz w:val="24"/>
          <w:szCs w:val="24"/>
        </w:rPr>
        <w:t xml:space="preserve"> зөвхөн нэрлэсэн өсөлтөөр хязгаарлахгүй</w:t>
      </w:r>
      <w:r w:rsidR="00AF2FF3" w:rsidRPr="0021221E">
        <w:rPr>
          <w:rFonts w:ascii="Times New Roman" w:hAnsi="Times New Roman" w:cs="Times New Roman"/>
          <w:sz w:val="24"/>
          <w:szCs w:val="24"/>
        </w:rPr>
        <w:t>,</w:t>
      </w:r>
      <w:r w:rsidR="00C411C2" w:rsidRPr="0021221E">
        <w:rPr>
          <w:rFonts w:ascii="Times New Roman" w:hAnsi="Times New Roman" w:cs="Times New Roman"/>
          <w:sz w:val="24"/>
          <w:szCs w:val="24"/>
        </w:rPr>
        <w:t xml:space="preserve"> ажлын ачаалал, мэргэшил, хариуцлага, бүтээмжтэй уялдуулах замаар төрийн албанд чадварлаг ажилтныг тог</w:t>
      </w:r>
      <w:r w:rsidR="009E0CC4" w:rsidRPr="0021221E">
        <w:rPr>
          <w:rFonts w:ascii="Times New Roman" w:hAnsi="Times New Roman" w:cs="Times New Roman"/>
          <w:sz w:val="24"/>
          <w:szCs w:val="24"/>
        </w:rPr>
        <w:t>т</w:t>
      </w:r>
      <w:r w:rsidR="00C411C2" w:rsidRPr="0021221E">
        <w:rPr>
          <w:rFonts w:ascii="Times New Roman" w:hAnsi="Times New Roman" w:cs="Times New Roman"/>
          <w:sz w:val="24"/>
          <w:szCs w:val="24"/>
        </w:rPr>
        <w:t>оон барих, үйлчилгээний тасралтгүй, чанартай байдлыг хангах нөхцөлийг бүрдүүлнэ.</w:t>
      </w:r>
      <w:r w:rsidR="003B083B" w:rsidRPr="0021221E">
        <w:rPr>
          <w:rFonts w:ascii="Times New Roman" w:hAnsi="Times New Roman" w:cs="Times New Roman"/>
          <w:sz w:val="24"/>
          <w:szCs w:val="24"/>
        </w:rPr>
        <w:t xml:space="preserve"> </w:t>
      </w:r>
      <w:r w:rsidR="00C411C2" w:rsidRPr="0021221E">
        <w:rPr>
          <w:rFonts w:ascii="Times New Roman" w:hAnsi="Times New Roman" w:cs="Times New Roman"/>
          <w:sz w:val="24"/>
          <w:szCs w:val="24"/>
        </w:rPr>
        <w:t xml:space="preserve">Ингэснээр </w:t>
      </w:r>
      <w:r w:rsidR="003B083B" w:rsidRPr="0021221E">
        <w:rPr>
          <w:rFonts w:ascii="Times New Roman" w:hAnsi="Times New Roman" w:cs="Times New Roman"/>
          <w:sz w:val="24"/>
          <w:szCs w:val="24"/>
        </w:rPr>
        <w:t>төрийн</w:t>
      </w:r>
      <w:r w:rsidR="00C411C2" w:rsidRPr="0021221E">
        <w:rPr>
          <w:rFonts w:ascii="Times New Roman" w:hAnsi="Times New Roman" w:cs="Times New Roman"/>
          <w:sz w:val="24"/>
          <w:szCs w:val="24"/>
        </w:rPr>
        <w:t xml:space="preserve"> албан хаагчдын хөдөлмөрийн үнэлэмж нэмэгдэж, боловсон хүчний хомсдол, шилжилт хөдөлгөөнөөс үүдэлтэй үйлчилгээний чанарын ялгааг бууруулах суурь тавигдана.</w:t>
      </w:r>
    </w:p>
    <w:p w14:paraId="023F404D" w14:textId="017DFC36" w:rsidR="00C411C2" w:rsidRPr="0021221E" w:rsidRDefault="00C411C2" w:rsidP="7EEB8C31">
      <w:pPr>
        <w:pStyle w:val="ListParagraph"/>
        <w:numPr>
          <w:ilvl w:val="0"/>
          <w:numId w:val="21"/>
        </w:numPr>
        <w:spacing w:before="240" w:line="276" w:lineRule="auto"/>
        <w:ind w:left="180" w:hanging="180"/>
        <w:jc w:val="both"/>
        <w:rPr>
          <w:rFonts w:ascii="Times New Roman" w:hAnsi="Times New Roman" w:cs="Times New Roman"/>
          <w:b/>
          <w:color w:val="002060" w:themeColor="accent1"/>
          <w:sz w:val="24"/>
          <w:szCs w:val="24"/>
        </w:rPr>
      </w:pPr>
      <w:r w:rsidRPr="0021221E">
        <w:rPr>
          <w:rFonts w:ascii="Times New Roman" w:hAnsi="Times New Roman" w:cs="Times New Roman"/>
          <w:b/>
          <w:color w:val="002060" w:themeColor="accent1"/>
          <w:sz w:val="24"/>
          <w:szCs w:val="24"/>
        </w:rPr>
        <w:t xml:space="preserve"> </w:t>
      </w:r>
      <w:r w:rsidR="6970C4F7" w:rsidRPr="0021221E">
        <w:rPr>
          <w:rFonts w:ascii="Times New Roman" w:hAnsi="Times New Roman" w:cs="Times New Roman"/>
          <w:b/>
          <w:color w:val="002060" w:themeColor="accent1"/>
          <w:sz w:val="24"/>
          <w:szCs w:val="24"/>
        </w:rPr>
        <w:t>Хүүхэд бүрд чанартай боловсрол эзэмших тэгш боломжийг бүрдүүлж, ногоон, ухаалаг, хүртээмжтэй сургалтын орчныг бий болгоно.</w:t>
      </w:r>
    </w:p>
    <w:p w14:paraId="4791FF4F" w14:textId="00A4E8D5" w:rsidR="00463624" w:rsidRPr="0021221E" w:rsidRDefault="00463624" w:rsidP="00C411C2">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2026 оны төсвийн тодотголын хүрээнд эхлүүлсэн “Гэрт ойрхон сургууль-хамгийн сайн сургууль” арга хэмжээг ирэх онд үргэлжлүүлэн хэрэгжүүлж, ачаалал өндөртэй бүсэд сургууль, цэцэрлэгийн нэмэлт хүчин чадлыг шинээр барих, өргөтгөх, барилга байгууламж түрээслэх болон төрийн бус өмчийн сургуулийн сул орон зайг ашиглах замаар нэмэгдүүлж, хүүхэд бүрийг гэртээ ойр боловсролын үйлчилгээнд хамруулах хүртээмжийг сайжруулна.</w:t>
      </w:r>
    </w:p>
    <w:p w14:paraId="043A3DC5" w14:textId="77777777" w:rsidR="00A956F8" w:rsidRPr="0021221E" w:rsidRDefault="00A956F8" w:rsidP="00A956F8">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Боловсролын салбарт сургалтын орчин, чанар, хүртээмжийг сайжруулахад хөрөнгө оруулалтыг онцгойлон чиглүүлнэ. Энэ хүрээнд ерөнхий боловсролын 100 сургуулийг сэргээгдэх эрчим хүчний системд холбож, дулаан алдагдлыг бууруулан, орчин үеийн </w:t>
      </w:r>
      <w:r w:rsidRPr="0021221E">
        <w:rPr>
          <w:rFonts w:ascii="Times New Roman" w:hAnsi="Times New Roman" w:cs="Times New Roman"/>
          <w:sz w:val="24"/>
          <w:szCs w:val="24"/>
        </w:rPr>
        <w:lastRenderedPageBreak/>
        <w:t>технологийн шийдлээр шинэчлэх “Ухаалаг, ногоон сургууль” хөтөлбөрийг улсын хэмжээнд хэрэгжүүлнэ.</w:t>
      </w:r>
    </w:p>
    <w:p w14:paraId="4960608B" w14:textId="3C16BF56" w:rsidR="00A956F8" w:rsidRPr="0021221E" w:rsidRDefault="00A956F8" w:rsidP="00A956F8">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Мөн бүс бүрд олон улсын хөтөлбөртэй 2 сургууль, төрөлжсөн 1 ахлах сургууль байгуулах зорилтыг хэрэгжүүлж, энэ хүрээнд одоо үйл ажиллагаа явуулж байгаа болон улсын төсвийн хөрөнгө оруулалтаар шинээр ашиглалтад орох сургуулиудыг түшиглэн тус бүр 300 ортой нийт 16 дотуур байр бар</w:t>
      </w:r>
      <w:r w:rsidR="006B7553" w:rsidRPr="0021221E">
        <w:rPr>
          <w:rFonts w:ascii="Times New Roman" w:hAnsi="Times New Roman" w:cs="Times New Roman"/>
          <w:sz w:val="24"/>
          <w:szCs w:val="24"/>
        </w:rPr>
        <w:t>ьж ашиглалтад оруулна</w:t>
      </w:r>
      <w:r w:rsidRPr="0021221E">
        <w:rPr>
          <w:rFonts w:ascii="Times New Roman" w:hAnsi="Times New Roman" w:cs="Times New Roman"/>
          <w:sz w:val="24"/>
          <w:szCs w:val="24"/>
        </w:rPr>
        <w:t>. Ингэснээр 2027</w:t>
      </w:r>
      <w:r w:rsidR="00464176" w:rsidRPr="0021221E">
        <w:rPr>
          <w:rFonts w:ascii="Times New Roman" w:hAnsi="Times New Roman" w:cs="Times New Roman"/>
          <w:sz w:val="24"/>
          <w:szCs w:val="24"/>
        </w:rPr>
        <w:t>-</w:t>
      </w:r>
      <w:r w:rsidRPr="0021221E">
        <w:rPr>
          <w:rFonts w:ascii="Times New Roman" w:hAnsi="Times New Roman" w:cs="Times New Roman"/>
          <w:sz w:val="24"/>
          <w:szCs w:val="24"/>
        </w:rPr>
        <w:t>2028 онд бүсүүдэд олон улсын хөтөлбөртэй 12 сургууль, төрөлжсөн 6 ахлах сургууль бий болох нөхцөл бүрдэнэ.</w:t>
      </w:r>
    </w:p>
    <w:p w14:paraId="02A529CA" w14:textId="65A54553" w:rsidR="00C411C2" w:rsidRPr="0021221E" w:rsidRDefault="00A956F8" w:rsidP="6BB21067">
      <w:pPr>
        <w:spacing w:before="240" w:after="240" w:line="276" w:lineRule="auto"/>
        <w:ind w:firstLine="720"/>
        <w:jc w:val="both"/>
      </w:pPr>
      <w:r w:rsidRPr="0021221E">
        <w:rPr>
          <w:rFonts w:ascii="Times New Roman" w:hAnsi="Times New Roman" w:cs="Times New Roman"/>
          <w:sz w:val="24"/>
          <w:szCs w:val="24"/>
        </w:rPr>
        <w:t>Түүнчлэн сургууль, цэцэрлэг, дотуур байр, спорт заалны үргэлжилж буй төслүүдийг дуусгахад санхүүжилтийг төвлөрүүлж, ашиглалтын шаардлага хангахгүй барилга байгууламжийг шинэчилнэ. Хүн амын өсөлт, сургуулийн ачааллыг харгалзан эрэлт, хэрэгцээ өндөр байршлуудад сургууль, цэцэрлэг, дотуур байрыг шинээр барьж, сургалтын орчныг сайжруулах тоног төхөөрөмжийн хөрөнгө оруулалтыг нэмэгдүүл</w:t>
      </w:r>
      <w:r w:rsidR="4E4EC96C" w:rsidRPr="0021221E">
        <w:rPr>
          <w:rFonts w:ascii="Times New Roman" w:hAnsi="Times New Roman" w:cs="Times New Roman"/>
          <w:sz w:val="24"/>
          <w:szCs w:val="24"/>
        </w:rPr>
        <w:t xml:space="preserve">лээ. </w:t>
      </w:r>
      <w:r w:rsidR="4E4EC96C" w:rsidRPr="0021221E">
        <w:rPr>
          <w:rFonts w:ascii="Times New Roman" w:eastAsia="Arial" w:hAnsi="Times New Roman" w:cs="Times New Roman"/>
          <w:sz w:val="24"/>
          <w:szCs w:val="24"/>
        </w:rPr>
        <w:t>Ингэснээр</w:t>
      </w:r>
      <w:r w:rsidR="4E4EC96C" w:rsidRPr="0021221E">
        <w:rPr>
          <w:rFonts w:ascii="Arial" w:eastAsia="Arial" w:hAnsi="Arial" w:cs="Arial"/>
          <w:sz w:val="24"/>
          <w:szCs w:val="24"/>
        </w:rPr>
        <w:t xml:space="preserve"> </w:t>
      </w:r>
      <w:r w:rsidR="4E4EC96C" w:rsidRPr="0021221E">
        <w:rPr>
          <w:rFonts w:ascii="Times New Roman" w:eastAsia="Arial" w:hAnsi="Times New Roman" w:cs="Times New Roman"/>
          <w:sz w:val="24"/>
          <w:szCs w:val="24"/>
        </w:rPr>
        <w:t>“Боловсролд хөрөнгө оруулъя” бодлогын хүрээнд нийтдээ 3.0 их наяд төгрөгийн төсөвт өртөг бүхий 356 төсөл, арга хэмжээг хэрэгжүүлж, 2027 онд 1.4 их наяд төгрөгийн санхүүжилт олгохоор төлөвлөж байна</w:t>
      </w:r>
      <w:r w:rsidR="4E4EC96C" w:rsidRPr="0021221E">
        <w:rPr>
          <w:rFonts w:ascii="Arial" w:eastAsia="Arial" w:hAnsi="Arial" w:cs="Arial"/>
          <w:sz w:val="24"/>
          <w:szCs w:val="24"/>
          <w:lang w:bidi="mn"/>
        </w:rPr>
        <w:t>.</w:t>
      </w:r>
    </w:p>
    <w:p w14:paraId="7AD909E6" w14:textId="7AF165AF" w:rsidR="00307772" w:rsidRPr="0021221E" w:rsidRDefault="00E66EBD" w:rsidP="00C411C2">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Ерөнхий боловсролын сургуулийн “Үдийн хоол”</w:t>
      </w:r>
      <w:r w:rsidR="00A71126" w:rsidRPr="0021221E">
        <w:rPr>
          <w:rFonts w:ascii="Times New Roman" w:hAnsi="Times New Roman" w:cs="Times New Roman"/>
          <w:sz w:val="24"/>
          <w:szCs w:val="24"/>
        </w:rPr>
        <w:t xml:space="preserve"> хөтөлбөр</w:t>
      </w:r>
      <w:r w:rsidRPr="0021221E">
        <w:rPr>
          <w:rFonts w:ascii="Times New Roman" w:hAnsi="Times New Roman" w:cs="Times New Roman"/>
          <w:sz w:val="24"/>
          <w:szCs w:val="24"/>
        </w:rPr>
        <w:t xml:space="preserve">, дотуур байрны хүүхдийн </w:t>
      </w:r>
      <w:r w:rsidR="00A71126" w:rsidRPr="0021221E">
        <w:rPr>
          <w:rFonts w:ascii="Times New Roman" w:hAnsi="Times New Roman" w:cs="Times New Roman"/>
          <w:sz w:val="24"/>
          <w:szCs w:val="24"/>
        </w:rPr>
        <w:t>хоол</w:t>
      </w:r>
      <w:r w:rsidR="00C411C2" w:rsidRPr="0021221E">
        <w:rPr>
          <w:rFonts w:ascii="Times New Roman" w:hAnsi="Times New Roman" w:cs="Times New Roman"/>
          <w:sz w:val="24"/>
          <w:szCs w:val="24"/>
        </w:rPr>
        <w:t xml:space="preserve">, </w:t>
      </w:r>
      <w:r w:rsidR="00A71126" w:rsidRPr="0021221E">
        <w:rPr>
          <w:rFonts w:ascii="Times New Roman" w:hAnsi="Times New Roman" w:cs="Times New Roman"/>
          <w:sz w:val="24"/>
          <w:szCs w:val="24"/>
        </w:rPr>
        <w:t xml:space="preserve">цэцэрлэгийн хоолны </w:t>
      </w:r>
      <w:r w:rsidR="00FF4D14" w:rsidRPr="0021221E">
        <w:rPr>
          <w:rFonts w:ascii="Times New Roman" w:hAnsi="Times New Roman" w:cs="Times New Roman"/>
          <w:sz w:val="24"/>
          <w:szCs w:val="24"/>
        </w:rPr>
        <w:t xml:space="preserve">түүхий эд, материалын </w:t>
      </w:r>
      <w:r w:rsidR="00A71126" w:rsidRPr="0021221E">
        <w:rPr>
          <w:rFonts w:ascii="Times New Roman" w:hAnsi="Times New Roman" w:cs="Times New Roman"/>
          <w:sz w:val="24"/>
          <w:szCs w:val="24"/>
        </w:rPr>
        <w:t xml:space="preserve">зардлыг </w:t>
      </w:r>
      <w:r w:rsidR="000C20F8" w:rsidRPr="0021221E">
        <w:rPr>
          <w:rFonts w:ascii="Times New Roman" w:hAnsi="Times New Roman" w:cs="Times New Roman"/>
          <w:sz w:val="24"/>
          <w:szCs w:val="24"/>
        </w:rPr>
        <w:t>хүүхдийн хоолоор авах илчлэг, шим тэжээл болон үнийн өсөлттэй уялдуулан нэмнэ</w:t>
      </w:r>
      <w:r w:rsidRPr="0021221E">
        <w:rPr>
          <w:rFonts w:ascii="Times New Roman" w:hAnsi="Times New Roman" w:cs="Times New Roman"/>
          <w:sz w:val="24"/>
          <w:szCs w:val="24"/>
        </w:rPr>
        <w:t>.</w:t>
      </w:r>
      <w:r w:rsidR="00A82161" w:rsidRPr="0021221E">
        <w:rPr>
          <w:rFonts w:ascii="Times New Roman" w:hAnsi="Times New Roman" w:cs="Times New Roman"/>
          <w:sz w:val="24"/>
          <w:szCs w:val="24"/>
        </w:rPr>
        <w:t xml:space="preserve"> </w:t>
      </w:r>
      <w:r w:rsidR="00C411C2" w:rsidRPr="0021221E">
        <w:rPr>
          <w:rFonts w:ascii="Times New Roman" w:hAnsi="Times New Roman" w:cs="Times New Roman"/>
          <w:sz w:val="24"/>
          <w:szCs w:val="24"/>
        </w:rPr>
        <w:t xml:space="preserve"> </w:t>
      </w:r>
    </w:p>
    <w:p w14:paraId="1515C32A" w14:textId="759CB0C0" w:rsidR="00C411C2" w:rsidRPr="0021221E" w:rsidRDefault="00C16C22" w:rsidP="00C411C2">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Боловсролын</w:t>
      </w:r>
      <w:r w:rsidR="00C411C2" w:rsidRPr="0021221E">
        <w:rPr>
          <w:rFonts w:ascii="Times New Roman" w:hAnsi="Times New Roman" w:cs="Times New Roman"/>
          <w:sz w:val="24"/>
          <w:szCs w:val="24"/>
        </w:rPr>
        <w:t xml:space="preserve"> </w:t>
      </w:r>
      <w:r w:rsidR="00A867BE" w:rsidRPr="0021221E">
        <w:rPr>
          <w:rFonts w:ascii="Times New Roman" w:hAnsi="Times New Roman" w:cs="Times New Roman"/>
          <w:sz w:val="24"/>
          <w:szCs w:val="24"/>
        </w:rPr>
        <w:t>салбарын хоол үйлдвэрлэлийн түүхий эд болох</w:t>
      </w:r>
      <w:r w:rsidR="00C411C2" w:rsidRPr="0021221E">
        <w:rPr>
          <w:rFonts w:ascii="Times New Roman" w:hAnsi="Times New Roman" w:cs="Times New Roman"/>
          <w:sz w:val="24"/>
          <w:szCs w:val="24"/>
        </w:rPr>
        <w:t xml:space="preserve"> мах, сүү, хүнсний ногоо, гурилыг дотоодын малчин, фермер, тариаланч, үйлдвэрлэгчээс нийлүүлэх тогтолцоог </w:t>
      </w:r>
      <w:r w:rsidR="00EC7FEF" w:rsidRPr="0021221E">
        <w:rPr>
          <w:rFonts w:ascii="Times New Roman" w:hAnsi="Times New Roman" w:cs="Times New Roman"/>
          <w:sz w:val="24"/>
          <w:szCs w:val="24"/>
        </w:rPr>
        <w:t>нэвтрүүлнэ</w:t>
      </w:r>
      <w:r w:rsidR="00C411C2" w:rsidRPr="0021221E">
        <w:rPr>
          <w:rFonts w:ascii="Times New Roman" w:hAnsi="Times New Roman" w:cs="Times New Roman"/>
          <w:sz w:val="24"/>
          <w:szCs w:val="24"/>
        </w:rPr>
        <w:t>. Ингэснээр хүүхдийн өсөлт, дархлаа, суралцах идэвхийг дэмжихийн зэрэгцээ орон нутгийн үйлдвэрлэгчдэд тогтвортой зах зээл, баталгаат орлого бий болгоно.</w:t>
      </w:r>
    </w:p>
    <w:p w14:paraId="7EECDE0C" w14:textId="5F2AE175" w:rsidR="00C411C2" w:rsidRPr="0021221E" w:rsidRDefault="00C411C2" w:rsidP="00C411C2">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Цэцэрлэгийн дунд бүлгийн хүүхэд болон ерөнхий боловсролын сургуулийн сурагчдыг </w:t>
      </w:r>
      <w:r w:rsidR="00D84DEE" w:rsidRPr="0021221E">
        <w:rPr>
          <w:rFonts w:ascii="Times New Roman" w:hAnsi="Times New Roman" w:cs="Times New Roman"/>
          <w:sz w:val="24"/>
          <w:szCs w:val="24"/>
        </w:rPr>
        <w:t xml:space="preserve">эрүүл мэндийн үзлэг, эрт </w:t>
      </w:r>
      <w:proofErr w:type="spellStart"/>
      <w:r w:rsidR="00D84DEE" w:rsidRPr="0021221E">
        <w:rPr>
          <w:rFonts w:ascii="Times New Roman" w:hAnsi="Times New Roman" w:cs="Times New Roman"/>
          <w:sz w:val="24"/>
          <w:szCs w:val="24"/>
        </w:rPr>
        <w:t>илрүүлгийн</w:t>
      </w:r>
      <w:proofErr w:type="spellEnd"/>
      <w:r w:rsidR="00D84DEE" w:rsidRPr="0021221E">
        <w:rPr>
          <w:rFonts w:ascii="Times New Roman" w:hAnsi="Times New Roman" w:cs="Times New Roman"/>
          <w:sz w:val="24"/>
          <w:szCs w:val="24"/>
        </w:rPr>
        <w:t xml:space="preserve"> арга хэмжээнд</w:t>
      </w:r>
      <w:r w:rsidRPr="0021221E">
        <w:rPr>
          <w:rFonts w:ascii="Times New Roman" w:hAnsi="Times New Roman" w:cs="Times New Roman"/>
          <w:sz w:val="24"/>
          <w:szCs w:val="24"/>
        </w:rPr>
        <w:t xml:space="preserve"> хамруулж, эрүүл мэнд, хөгжлийн эрсдэлийг эрт үед нь илрүүлэн шаардлагатай үйлчилгээнд шуурхай холбох тогтолцоог бэхжүүлнэ.</w:t>
      </w:r>
    </w:p>
    <w:p w14:paraId="10030EEF" w14:textId="173DBC6E" w:rsidR="00CA2542" w:rsidRPr="0021221E" w:rsidRDefault="00CA2542" w:rsidP="00E6590D">
      <w:pPr>
        <w:pStyle w:val="ListParagraph"/>
        <w:numPr>
          <w:ilvl w:val="0"/>
          <w:numId w:val="21"/>
        </w:numPr>
        <w:spacing w:before="240" w:line="276" w:lineRule="auto"/>
        <w:jc w:val="both"/>
        <w:rPr>
          <w:rFonts w:ascii="Times New Roman" w:hAnsi="Times New Roman" w:cs="Times New Roman"/>
          <w:color w:val="002060"/>
          <w:sz w:val="24"/>
          <w:szCs w:val="24"/>
        </w:rPr>
      </w:pPr>
      <w:r w:rsidRPr="0021221E">
        <w:rPr>
          <w:rFonts w:ascii="Times New Roman" w:hAnsi="Times New Roman" w:cs="Times New Roman"/>
          <w:b/>
          <w:color w:val="002060"/>
          <w:sz w:val="24"/>
          <w:szCs w:val="24"/>
        </w:rPr>
        <w:t xml:space="preserve">Хөгжлийн бэрхшээлтэй иргэдийн </w:t>
      </w:r>
      <w:r w:rsidR="00E3164E" w:rsidRPr="0021221E">
        <w:rPr>
          <w:rFonts w:ascii="Times New Roman" w:hAnsi="Times New Roman" w:cs="Times New Roman"/>
          <w:b/>
          <w:color w:val="002060"/>
          <w:sz w:val="24"/>
          <w:szCs w:val="24"/>
        </w:rPr>
        <w:t>хөгжих</w:t>
      </w:r>
      <w:r w:rsidR="00841814" w:rsidRPr="0021221E">
        <w:rPr>
          <w:rFonts w:ascii="Times New Roman" w:hAnsi="Times New Roman" w:cs="Times New Roman"/>
          <w:b/>
          <w:color w:val="002060"/>
          <w:sz w:val="24"/>
          <w:szCs w:val="24"/>
        </w:rPr>
        <w:t xml:space="preserve"> эрхийг хангана</w:t>
      </w:r>
      <w:r w:rsidRPr="0021221E">
        <w:rPr>
          <w:rFonts w:ascii="Times New Roman" w:hAnsi="Times New Roman" w:cs="Times New Roman"/>
          <w:b/>
          <w:color w:val="002060"/>
          <w:sz w:val="24"/>
          <w:szCs w:val="24"/>
        </w:rPr>
        <w:t>.</w:t>
      </w:r>
    </w:p>
    <w:p w14:paraId="66585ED1" w14:textId="584A6297" w:rsidR="00DD3353" w:rsidRPr="0021221E" w:rsidRDefault="00DD3353" w:rsidP="00DD3353">
      <w:pPr>
        <w:spacing w:before="240" w:line="276" w:lineRule="auto"/>
        <w:ind w:firstLine="720"/>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Хөгжлийн бэрхшээлтэй иргэд</w:t>
      </w:r>
      <w:r w:rsidR="00FE7EDE" w:rsidRPr="0021221E">
        <w:rPr>
          <w:rFonts w:ascii="Times New Roman" w:hAnsi="Times New Roman" w:cs="Times New Roman"/>
          <w:color w:val="000000" w:themeColor="text1"/>
          <w:sz w:val="24"/>
          <w:szCs w:val="24"/>
        </w:rPr>
        <w:t>ийн</w:t>
      </w:r>
      <w:r w:rsidRPr="0021221E">
        <w:rPr>
          <w:rFonts w:ascii="Times New Roman" w:hAnsi="Times New Roman" w:cs="Times New Roman"/>
          <w:color w:val="000000" w:themeColor="text1"/>
          <w:sz w:val="24"/>
          <w:szCs w:val="24"/>
        </w:rPr>
        <w:t xml:space="preserve"> боловсрол, хөдөлмөр эрхлэлт, нийгмийн оролцоог нэмэгдүүлэхэд </w:t>
      </w:r>
      <w:r w:rsidR="00FF5B56" w:rsidRPr="0021221E">
        <w:rPr>
          <w:rFonts w:ascii="Times New Roman" w:hAnsi="Times New Roman" w:cs="Times New Roman"/>
          <w:color w:val="000000" w:themeColor="text1"/>
          <w:sz w:val="24"/>
          <w:szCs w:val="24"/>
        </w:rPr>
        <w:t>анхаарна</w:t>
      </w:r>
      <w:r w:rsidRPr="0021221E">
        <w:rPr>
          <w:rFonts w:ascii="Times New Roman" w:hAnsi="Times New Roman" w:cs="Times New Roman"/>
          <w:color w:val="000000" w:themeColor="text1"/>
          <w:sz w:val="24"/>
          <w:szCs w:val="24"/>
        </w:rPr>
        <w:t>. “Ногоон, ухаалаг сургууль” бодлогын хүрээнд бүсийн төвүүдэд байгуулах сургууль, дотуур байрны цогцолборыг тэргэнцэртэй болон харааны бэрхшээлтэй хүүхдийн хэрэгцээнд нийцсэн налуу зам, цахилгаан шат, тэмдэглэгээт зам, тусгай тоноглол бүхий ариун цэврийн өрөө зэрэг хүртээмжийн стандарттай байгуулна.</w:t>
      </w:r>
    </w:p>
    <w:p w14:paraId="75E10412" w14:textId="5B6715FD" w:rsidR="00CA2542" w:rsidRPr="0021221E" w:rsidRDefault="00DD3353" w:rsidP="00DD3353">
      <w:pPr>
        <w:spacing w:before="240" w:line="276" w:lineRule="auto"/>
        <w:ind w:firstLine="720"/>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Үүний зэрэгцээ хөгжлийн бэрхшээлтэй иргэдийн орлогын албан татвар, тэднийг ажиллуулж б</w:t>
      </w:r>
      <w:r w:rsidR="0030549F" w:rsidRPr="0021221E">
        <w:rPr>
          <w:rFonts w:ascii="Times New Roman" w:hAnsi="Times New Roman" w:cs="Times New Roman"/>
          <w:color w:val="000000" w:themeColor="text1"/>
          <w:sz w:val="24"/>
          <w:szCs w:val="24"/>
        </w:rPr>
        <w:t>айгаа</w:t>
      </w:r>
      <w:r w:rsidRPr="0021221E">
        <w:rPr>
          <w:rFonts w:ascii="Times New Roman" w:hAnsi="Times New Roman" w:cs="Times New Roman"/>
          <w:color w:val="000000" w:themeColor="text1"/>
          <w:sz w:val="24"/>
          <w:szCs w:val="24"/>
        </w:rPr>
        <w:t xml:space="preserve"> аж ахуйн нэгжийн татвар болон тусгай зориулалтын автомашин, тоног төхөөрөмж, хиймэл эрхтний</w:t>
      </w:r>
      <w:r w:rsidR="0030549F" w:rsidRPr="0021221E">
        <w:rPr>
          <w:rFonts w:ascii="Times New Roman" w:hAnsi="Times New Roman" w:cs="Times New Roman"/>
          <w:color w:val="000000" w:themeColor="text1"/>
          <w:sz w:val="24"/>
          <w:szCs w:val="24"/>
        </w:rPr>
        <w:t xml:space="preserve"> импортын</w:t>
      </w:r>
      <w:r w:rsidRPr="0021221E">
        <w:rPr>
          <w:rFonts w:ascii="Times New Roman" w:hAnsi="Times New Roman" w:cs="Times New Roman"/>
          <w:color w:val="000000" w:themeColor="text1"/>
          <w:sz w:val="24"/>
          <w:szCs w:val="24"/>
        </w:rPr>
        <w:t xml:space="preserve"> гааль, НӨАТ-ын хөнгөлөлт, чөлөөлөлтийг үргэлжлүүлж, боловсрол, хөдөлмөр эрхлэлт болон өдөр тутмын амьдралд тулгардаг санхүүгийн саад</w:t>
      </w:r>
      <w:r w:rsidR="00313F72" w:rsidRPr="0021221E">
        <w:rPr>
          <w:rFonts w:ascii="Times New Roman" w:hAnsi="Times New Roman" w:cs="Times New Roman"/>
          <w:color w:val="000000" w:themeColor="text1"/>
          <w:sz w:val="24"/>
          <w:szCs w:val="24"/>
        </w:rPr>
        <w:t xml:space="preserve"> бэрхшээлийг</w:t>
      </w:r>
      <w:r w:rsidRPr="0021221E">
        <w:rPr>
          <w:rFonts w:ascii="Times New Roman" w:hAnsi="Times New Roman" w:cs="Times New Roman"/>
          <w:color w:val="000000" w:themeColor="text1"/>
          <w:sz w:val="24"/>
          <w:szCs w:val="24"/>
        </w:rPr>
        <w:t xml:space="preserve"> бууруулна.</w:t>
      </w:r>
    </w:p>
    <w:p w14:paraId="20372E9C" w14:textId="33BF6663" w:rsidR="007C0E0C" w:rsidRPr="0021221E" w:rsidRDefault="00D03FC7" w:rsidP="00E6590D">
      <w:pPr>
        <w:pStyle w:val="ListParagraph"/>
        <w:numPr>
          <w:ilvl w:val="0"/>
          <w:numId w:val="21"/>
        </w:numPr>
        <w:spacing w:before="240" w:line="276" w:lineRule="auto"/>
        <w:jc w:val="both"/>
        <w:rPr>
          <w:rFonts w:ascii="Times New Roman" w:hAnsi="Times New Roman" w:cs="Times New Roman"/>
          <w:color w:val="002060"/>
          <w:sz w:val="24"/>
          <w:szCs w:val="24"/>
        </w:rPr>
      </w:pPr>
      <w:r w:rsidRPr="0021221E">
        <w:rPr>
          <w:rFonts w:ascii="Times New Roman" w:hAnsi="Times New Roman" w:cs="Times New Roman"/>
          <w:b/>
          <w:color w:val="002060"/>
          <w:sz w:val="24"/>
          <w:szCs w:val="24"/>
        </w:rPr>
        <w:lastRenderedPageBreak/>
        <w:t xml:space="preserve">Эрүүл мэндийн зардлаас үүдэлтэй </w:t>
      </w:r>
      <w:r w:rsidR="00284FF0" w:rsidRPr="0021221E">
        <w:rPr>
          <w:rFonts w:ascii="Times New Roman" w:hAnsi="Times New Roman" w:cs="Times New Roman"/>
          <w:b/>
          <w:color w:val="002060"/>
          <w:sz w:val="24"/>
          <w:szCs w:val="24"/>
        </w:rPr>
        <w:t xml:space="preserve">иргэдийн </w:t>
      </w:r>
      <w:r w:rsidRPr="0021221E">
        <w:rPr>
          <w:rFonts w:ascii="Times New Roman" w:hAnsi="Times New Roman" w:cs="Times New Roman"/>
          <w:b/>
          <w:color w:val="002060"/>
          <w:sz w:val="24"/>
          <w:szCs w:val="24"/>
        </w:rPr>
        <w:t>санхүүгийн эрсдэлийг бууруу</w:t>
      </w:r>
      <w:r w:rsidR="00313F72" w:rsidRPr="0021221E">
        <w:rPr>
          <w:rFonts w:ascii="Times New Roman" w:hAnsi="Times New Roman" w:cs="Times New Roman"/>
          <w:b/>
          <w:color w:val="002060"/>
          <w:sz w:val="24"/>
          <w:szCs w:val="24"/>
        </w:rPr>
        <w:t>л</w:t>
      </w:r>
      <w:r w:rsidR="00284FF0" w:rsidRPr="0021221E">
        <w:rPr>
          <w:rFonts w:ascii="Times New Roman" w:hAnsi="Times New Roman" w:cs="Times New Roman"/>
          <w:b/>
          <w:color w:val="002060"/>
          <w:sz w:val="24"/>
          <w:szCs w:val="24"/>
        </w:rPr>
        <w:t>на</w:t>
      </w:r>
      <w:r w:rsidR="00D95C8B" w:rsidRPr="0021221E">
        <w:rPr>
          <w:rFonts w:ascii="Times New Roman" w:hAnsi="Times New Roman" w:cs="Times New Roman"/>
          <w:b/>
          <w:color w:val="002060"/>
          <w:sz w:val="24"/>
          <w:szCs w:val="24"/>
        </w:rPr>
        <w:t>.</w:t>
      </w:r>
    </w:p>
    <w:p w14:paraId="4B60136C" w14:textId="26A96BA8" w:rsidR="00C411C2" w:rsidRPr="0021221E" w:rsidRDefault="000536EF" w:rsidP="00C411C2">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А</w:t>
      </w:r>
      <w:r w:rsidR="00C411C2" w:rsidRPr="0021221E">
        <w:rPr>
          <w:rFonts w:ascii="Times New Roman" w:hAnsi="Times New Roman" w:cs="Times New Roman"/>
          <w:sz w:val="24"/>
          <w:szCs w:val="24"/>
        </w:rPr>
        <w:t xml:space="preserve">хмад настан болон </w:t>
      </w:r>
      <w:r w:rsidRPr="0021221E">
        <w:rPr>
          <w:rFonts w:ascii="Times New Roman" w:hAnsi="Times New Roman" w:cs="Times New Roman"/>
          <w:sz w:val="24"/>
          <w:szCs w:val="24"/>
        </w:rPr>
        <w:t>зорилтот</w:t>
      </w:r>
      <w:r w:rsidR="00C411C2" w:rsidRPr="0021221E">
        <w:rPr>
          <w:rFonts w:ascii="Times New Roman" w:hAnsi="Times New Roman" w:cs="Times New Roman"/>
          <w:sz w:val="24"/>
          <w:szCs w:val="24"/>
        </w:rPr>
        <w:t xml:space="preserve"> бүлгийн иргэдий</w:t>
      </w:r>
      <w:r w:rsidR="00EE3858" w:rsidRPr="0021221E">
        <w:rPr>
          <w:rFonts w:ascii="Times New Roman" w:hAnsi="Times New Roman" w:cs="Times New Roman"/>
          <w:sz w:val="24"/>
          <w:szCs w:val="24"/>
        </w:rPr>
        <w:t>г архаг өвчний</w:t>
      </w:r>
      <w:r w:rsidR="00C411C2" w:rsidRPr="0021221E">
        <w:rPr>
          <w:rFonts w:ascii="Times New Roman" w:hAnsi="Times New Roman" w:cs="Times New Roman"/>
          <w:sz w:val="24"/>
          <w:szCs w:val="24"/>
        </w:rPr>
        <w:t xml:space="preserve"> эмийн </w:t>
      </w:r>
      <w:r w:rsidR="00EE3858" w:rsidRPr="0021221E">
        <w:rPr>
          <w:rFonts w:ascii="Times New Roman" w:hAnsi="Times New Roman" w:cs="Times New Roman"/>
          <w:sz w:val="24"/>
          <w:szCs w:val="24"/>
        </w:rPr>
        <w:t>зардлаас</w:t>
      </w:r>
      <w:r w:rsidR="00C411C2" w:rsidRPr="0021221E">
        <w:rPr>
          <w:rFonts w:ascii="Times New Roman" w:hAnsi="Times New Roman" w:cs="Times New Roman"/>
          <w:sz w:val="24"/>
          <w:szCs w:val="24"/>
        </w:rPr>
        <w:t xml:space="preserve"> үүдэ</w:t>
      </w:r>
      <w:r w:rsidR="006C213D" w:rsidRPr="0021221E">
        <w:rPr>
          <w:rFonts w:ascii="Times New Roman" w:hAnsi="Times New Roman" w:cs="Times New Roman"/>
          <w:sz w:val="24"/>
          <w:szCs w:val="24"/>
        </w:rPr>
        <w:t>лтэй</w:t>
      </w:r>
      <w:r w:rsidR="00C411C2" w:rsidRPr="0021221E">
        <w:rPr>
          <w:rFonts w:ascii="Times New Roman" w:hAnsi="Times New Roman" w:cs="Times New Roman"/>
          <w:sz w:val="24"/>
          <w:szCs w:val="24"/>
        </w:rPr>
        <w:t xml:space="preserve"> </w:t>
      </w:r>
      <w:r w:rsidR="006377ED" w:rsidRPr="0021221E">
        <w:rPr>
          <w:rFonts w:ascii="Times New Roman" w:hAnsi="Times New Roman" w:cs="Times New Roman"/>
          <w:sz w:val="24"/>
          <w:szCs w:val="24"/>
        </w:rPr>
        <w:t>санхүүгийн</w:t>
      </w:r>
      <w:r w:rsidR="00C411C2" w:rsidRPr="0021221E">
        <w:rPr>
          <w:rFonts w:ascii="Times New Roman" w:hAnsi="Times New Roman" w:cs="Times New Roman"/>
          <w:sz w:val="24"/>
          <w:szCs w:val="24"/>
        </w:rPr>
        <w:t xml:space="preserve"> дарамт</w:t>
      </w:r>
      <w:r w:rsidR="001953D5" w:rsidRPr="0021221E">
        <w:rPr>
          <w:rFonts w:ascii="Times New Roman" w:hAnsi="Times New Roman" w:cs="Times New Roman"/>
          <w:sz w:val="24"/>
          <w:szCs w:val="24"/>
        </w:rPr>
        <w:t>аас чөлөөлөх</w:t>
      </w:r>
      <w:r w:rsidR="00C411C2" w:rsidRPr="0021221E">
        <w:rPr>
          <w:rFonts w:ascii="Times New Roman" w:hAnsi="Times New Roman" w:cs="Times New Roman"/>
          <w:sz w:val="24"/>
          <w:szCs w:val="24"/>
        </w:rPr>
        <w:t xml:space="preserve"> </w:t>
      </w:r>
      <w:r w:rsidR="0093005F" w:rsidRPr="0021221E">
        <w:rPr>
          <w:rFonts w:ascii="Times New Roman" w:hAnsi="Times New Roman" w:cs="Times New Roman"/>
          <w:sz w:val="24"/>
          <w:szCs w:val="24"/>
        </w:rPr>
        <w:t>зор</w:t>
      </w:r>
      <w:r w:rsidR="0054631C" w:rsidRPr="0021221E">
        <w:rPr>
          <w:rFonts w:ascii="Times New Roman" w:hAnsi="Times New Roman" w:cs="Times New Roman"/>
          <w:sz w:val="24"/>
          <w:szCs w:val="24"/>
        </w:rPr>
        <w:t xml:space="preserve">илгоор </w:t>
      </w:r>
      <w:r w:rsidR="00C411C2" w:rsidRPr="0021221E">
        <w:rPr>
          <w:rFonts w:ascii="Times New Roman" w:hAnsi="Times New Roman" w:cs="Times New Roman"/>
          <w:sz w:val="24"/>
          <w:szCs w:val="24"/>
        </w:rPr>
        <w:t xml:space="preserve">хөнгөлөлттэй эмийн </w:t>
      </w:r>
      <w:r w:rsidR="009A0878" w:rsidRPr="0021221E">
        <w:rPr>
          <w:rFonts w:ascii="Times New Roman" w:hAnsi="Times New Roman" w:cs="Times New Roman"/>
          <w:sz w:val="24"/>
          <w:szCs w:val="24"/>
        </w:rPr>
        <w:t>хүртээмжийг нэмэгдүүлнэ</w:t>
      </w:r>
      <w:r w:rsidR="00C411C2" w:rsidRPr="0021221E">
        <w:rPr>
          <w:rFonts w:ascii="Times New Roman" w:hAnsi="Times New Roman" w:cs="Times New Roman"/>
          <w:sz w:val="24"/>
          <w:szCs w:val="24"/>
        </w:rPr>
        <w:t>.</w:t>
      </w:r>
      <w:r w:rsidR="00C411C2" w:rsidRPr="0021221E">
        <w:t xml:space="preserve"> </w:t>
      </w:r>
      <w:r w:rsidR="00E8110D" w:rsidRPr="0021221E">
        <w:rPr>
          <w:rFonts w:ascii="Times New Roman" w:hAnsi="Times New Roman" w:cs="Times New Roman"/>
          <w:sz w:val="24"/>
          <w:szCs w:val="24"/>
        </w:rPr>
        <w:t>Эмнэл зүйн ач холбогдол өндөр, эдийн засгийн хувьд</w:t>
      </w:r>
      <w:r w:rsidR="00C411C2" w:rsidRPr="0021221E">
        <w:rPr>
          <w:rFonts w:ascii="Times New Roman" w:hAnsi="Times New Roman" w:cs="Times New Roman"/>
          <w:sz w:val="24"/>
          <w:szCs w:val="24"/>
        </w:rPr>
        <w:t xml:space="preserve"> үр </w:t>
      </w:r>
      <w:r w:rsidR="00E8110D" w:rsidRPr="0021221E">
        <w:rPr>
          <w:rFonts w:ascii="Times New Roman" w:hAnsi="Times New Roman" w:cs="Times New Roman"/>
          <w:sz w:val="24"/>
          <w:szCs w:val="24"/>
        </w:rPr>
        <w:t>ашигтай байдлыг харгалзан үзэж</w:t>
      </w:r>
      <w:r w:rsidR="00C411C2" w:rsidRPr="0021221E">
        <w:rPr>
          <w:rFonts w:ascii="Times New Roman" w:hAnsi="Times New Roman" w:cs="Times New Roman"/>
          <w:sz w:val="24"/>
          <w:szCs w:val="24"/>
        </w:rPr>
        <w:t xml:space="preserve"> </w:t>
      </w:r>
      <w:r w:rsidR="00E8110D" w:rsidRPr="0021221E">
        <w:rPr>
          <w:rFonts w:ascii="Times New Roman" w:hAnsi="Times New Roman" w:cs="Times New Roman"/>
          <w:sz w:val="24"/>
          <w:szCs w:val="24"/>
        </w:rPr>
        <w:t>иргэдэд санхүүгийн дарамт хамгийн ихээр учруулж байгаа даралт, зүрх судас, чихрийн шижингийн эмүүдийг Эрүүл мэндийн даатгалын сангаас 100 хувиар хөнгөл</w:t>
      </w:r>
      <w:r w:rsidR="00654851" w:rsidRPr="0021221E">
        <w:rPr>
          <w:rFonts w:ascii="Times New Roman" w:hAnsi="Times New Roman" w:cs="Times New Roman"/>
          <w:sz w:val="24"/>
          <w:szCs w:val="24"/>
        </w:rPr>
        <w:t>нө</w:t>
      </w:r>
      <w:r w:rsidR="00357020" w:rsidRPr="0021221E">
        <w:rPr>
          <w:rFonts w:ascii="Times New Roman" w:hAnsi="Times New Roman" w:cs="Times New Roman"/>
          <w:sz w:val="24"/>
          <w:szCs w:val="24"/>
        </w:rPr>
        <w:t>.</w:t>
      </w:r>
      <w:r w:rsidR="00037542" w:rsidRPr="0021221E">
        <w:rPr>
          <w:rFonts w:ascii="Times New Roman" w:hAnsi="Times New Roman" w:cs="Times New Roman"/>
          <w:sz w:val="24"/>
          <w:szCs w:val="24"/>
        </w:rPr>
        <w:t xml:space="preserve"> Мөн алслагдсан сум, хороод</w:t>
      </w:r>
      <w:r w:rsidR="007B2BF2" w:rsidRPr="0021221E">
        <w:rPr>
          <w:rFonts w:ascii="Times New Roman" w:hAnsi="Times New Roman" w:cs="Times New Roman"/>
          <w:sz w:val="24"/>
          <w:szCs w:val="24"/>
        </w:rPr>
        <w:t>од</w:t>
      </w:r>
      <w:r w:rsidR="00037542" w:rsidRPr="0021221E">
        <w:rPr>
          <w:rFonts w:ascii="Times New Roman" w:hAnsi="Times New Roman" w:cs="Times New Roman"/>
          <w:sz w:val="24"/>
          <w:szCs w:val="24"/>
        </w:rPr>
        <w:t xml:space="preserve"> эмийн хүртээмжийг нэмэгдүүлж, эмийн </w:t>
      </w:r>
      <w:r w:rsidR="00225E4D" w:rsidRPr="0021221E">
        <w:rPr>
          <w:rFonts w:ascii="Times New Roman" w:hAnsi="Times New Roman" w:cs="Times New Roman"/>
          <w:sz w:val="24"/>
          <w:szCs w:val="24"/>
        </w:rPr>
        <w:t>чанар, аюулгүй байдлыг</w:t>
      </w:r>
      <w:r w:rsidR="00037542" w:rsidRPr="0021221E">
        <w:rPr>
          <w:rFonts w:ascii="Times New Roman" w:hAnsi="Times New Roman" w:cs="Times New Roman"/>
          <w:sz w:val="24"/>
          <w:szCs w:val="24"/>
        </w:rPr>
        <w:t xml:space="preserve"> тогтмол хяна</w:t>
      </w:r>
      <w:r w:rsidR="00D84422" w:rsidRPr="0021221E">
        <w:rPr>
          <w:rFonts w:ascii="Times New Roman" w:hAnsi="Times New Roman" w:cs="Times New Roman"/>
          <w:sz w:val="24"/>
          <w:szCs w:val="24"/>
        </w:rPr>
        <w:t>на</w:t>
      </w:r>
      <w:r w:rsidR="00037542" w:rsidRPr="0021221E">
        <w:rPr>
          <w:rFonts w:ascii="Times New Roman" w:hAnsi="Times New Roman" w:cs="Times New Roman"/>
          <w:sz w:val="24"/>
          <w:szCs w:val="24"/>
        </w:rPr>
        <w:t>.</w:t>
      </w:r>
    </w:p>
    <w:p w14:paraId="3FD5EEA6" w14:textId="085BE033" w:rsidR="00C411C2" w:rsidRPr="0021221E" w:rsidRDefault="00C411C2" w:rsidP="00C411C2">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Иргэн эмийн зардлаа </w:t>
      </w:r>
      <w:r w:rsidR="009A0878" w:rsidRPr="0021221E">
        <w:rPr>
          <w:rFonts w:ascii="Times New Roman" w:hAnsi="Times New Roman" w:cs="Times New Roman"/>
          <w:sz w:val="24"/>
          <w:szCs w:val="24"/>
        </w:rPr>
        <w:t>төлөх</w:t>
      </w:r>
      <w:r w:rsidRPr="0021221E">
        <w:rPr>
          <w:rFonts w:ascii="Times New Roman" w:hAnsi="Times New Roman" w:cs="Times New Roman"/>
          <w:sz w:val="24"/>
          <w:szCs w:val="24"/>
        </w:rPr>
        <w:t xml:space="preserve"> боломжгүйгээс эмчилгээгээ тасалдуулж, өвчнөө хүндрүүлсний дараа өндөр өртөгтэй эмнэлгийн тусламж ав</w:t>
      </w:r>
      <w:r w:rsidR="00003BDD" w:rsidRPr="0021221E">
        <w:rPr>
          <w:rFonts w:ascii="Times New Roman" w:hAnsi="Times New Roman" w:cs="Times New Roman"/>
          <w:sz w:val="24"/>
          <w:szCs w:val="24"/>
        </w:rPr>
        <w:t>даг</w:t>
      </w:r>
      <w:r w:rsidRPr="0021221E">
        <w:rPr>
          <w:rFonts w:ascii="Times New Roman" w:hAnsi="Times New Roman" w:cs="Times New Roman"/>
          <w:sz w:val="24"/>
          <w:szCs w:val="24"/>
        </w:rPr>
        <w:t xml:space="preserve"> </w:t>
      </w:r>
      <w:r w:rsidR="00003BDD" w:rsidRPr="0021221E">
        <w:rPr>
          <w:rFonts w:ascii="Times New Roman" w:hAnsi="Times New Roman" w:cs="Times New Roman"/>
          <w:sz w:val="24"/>
          <w:szCs w:val="24"/>
        </w:rPr>
        <w:t xml:space="preserve">буруу </w:t>
      </w:r>
      <w:r w:rsidR="00451BA0" w:rsidRPr="0021221E">
        <w:rPr>
          <w:rFonts w:ascii="Times New Roman" w:hAnsi="Times New Roman" w:cs="Times New Roman"/>
          <w:sz w:val="24"/>
          <w:szCs w:val="24"/>
        </w:rPr>
        <w:t>тогтолцоог</w:t>
      </w:r>
      <w:r w:rsidRPr="0021221E">
        <w:rPr>
          <w:rFonts w:ascii="Times New Roman" w:hAnsi="Times New Roman" w:cs="Times New Roman"/>
          <w:sz w:val="24"/>
          <w:szCs w:val="24"/>
        </w:rPr>
        <w:t xml:space="preserve"> өөрчилнө. Төсвийн эх үүсвэрийг өвчин хүндэрсний дараах зардлаас илүүтэй тогтмол эмчилгээ, эрт илрүүлэг, урьдчилан сэргийлэх үйл</w:t>
      </w:r>
      <w:r w:rsidR="00401255" w:rsidRPr="0021221E">
        <w:rPr>
          <w:rFonts w:ascii="Times New Roman" w:hAnsi="Times New Roman" w:cs="Times New Roman"/>
          <w:sz w:val="24"/>
          <w:szCs w:val="24"/>
        </w:rPr>
        <w:t xml:space="preserve"> ажиллагаанд</w:t>
      </w:r>
      <w:r w:rsidRPr="0021221E">
        <w:rPr>
          <w:rFonts w:ascii="Times New Roman" w:hAnsi="Times New Roman" w:cs="Times New Roman"/>
          <w:sz w:val="24"/>
          <w:szCs w:val="24"/>
        </w:rPr>
        <w:t xml:space="preserve"> чиглүүлэх нь иргэний халааснаас төлөх төлбөрийг бууруулахаас гадна </w:t>
      </w:r>
      <w:r w:rsidR="002C224E" w:rsidRPr="0021221E">
        <w:rPr>
          <w:rFonts w:ascii="Times New Roman" w:hAnsi="Times New Roman" w:cs="Times New Roman"/>
          <w:sz w:val="24"/>
          <w:szCs w:val="24"/>
        </w:rPr>
        <w:t xml:space="preserve">урт хугацаанд </w:t>
      </w:r>
      <w:r w:rsidRPr="0021221E">
        <w:rPr>
          <w:rFonts w:ascii="Times New Roman" w:hAnsi="Times New Roman" w:cs="Times New Roman"/>
          <w:sz w:val="24"/>
          <w:szCs w:val="24"/>
        </w:rPr>
        <w:t>эрүүл мэндийн санхүүжилтийн үр ашгийг нэмэгдүүлнэ.</w:t>
      </w:r>
    </w:p>
    <w:p w14:paraId="0E2AA461" w14:textId="77777777" w:rsidR="00383E9F" w:rsidRPr="0021221E" w:rsidRDefault="00383E9F" w:rsidP="0065599D">
      <w:pPr>
        <w:spacing w:after="0" w:line="276" w:lineRule="auto"/>
        <w:ind w:firstLine="720"/>
        <w:jc w:val="both"/>
        <w:rPr>
          <w:rFonts w:ascii="Times New Roman" w:hAnsi="Times New Roman" w:cs="Times New Roman"/>
          <w:b/>
          <w:color w:val="002060"/>
          <w:sz w:val="24"/>
          <w:szCs w:val="24"/>
        </w:rPr>
      </w:pPr>
    </w:p>
    <w:p w14:paraId="330C3360" w14:textId="64C97611" w:rsidR="00C411C2" w:rsidRPr="0021221E" w:rsidRDefault="00C411C2" w:rsidP="00E6590D">
      <w:pPr>
        <w:pStyle w:val="ListParagraph"/>
        <w:numPr>
          <w:ilvl w:val="0"/>
          <w:numId w:val="21"/>
        </w:numPr>
        <w:spacing w:after="0" w:line="276" w:lineRule="auto"/>
        <w:jc w:val="both"/>
        <w:rPr>
          <w:rFonts w:ascii="Times New Roman" w:hAnsi="Times New Roman" w:cs="Times New Roman"/>
          <w:b/>
          <w:color w:val="002060"/>
          <w:sz w:val="24"/>
          <w:szCs w:val="24"/>
        </w:rPr>
      </w:pPr>
      <w:r w:rsidRPr="0021221E">
        <w:rPr>
          <w:rFonts w:ascii="Times New Roman" w:hAnsi="Times New Roman" w:cs="Times New Roman"/>
          <w:b/>
          <w:color w:val="002060"/>
          <w:sz w:val="24"/>
          <w:szCs w:val="24"/>
        </w:rPr>
        <w:t xml:space="preserve">Эрчим хүчний </w:t>
      </w:r>
      <w:r w:rsidR="00C93CDF" w:rsidRPr="0021221E">
        <w:rPr>
          <w:rFonts w:ascii="Times New Roman" w:hAnsi="Times New Roman" w:cs="Times New Roman"/>
          <w:b/>
          <w:color w:val="002060"/>
          <w:sz w:val="24"/>
          <w:szCs w:val="24"/>
        </w:rPr>
        <w:t>үйлдвэрлэл, хангамжийн хүчин чадлыг нэмэгдүүлж, найдвартай ажиллагааг хангана</w:t>
      </w:r>
      <w:r w:rsidR="00CF1CE6" w:rsidRPr="0021221E">
        <w:rPr>
          <w:rFonts w:ascii="Times New Roman" w:hAnsi="Times New Roman" w:cs="Times New Roman"/>
          <w:b/>
          <w:color w:val="002060"/>
          <w:sz w:val="24"/>
          <w:szCs w:val="24"/>
        </w:rPr>
        <w:t>.</w:t>
      </w:r>
    </w:p>
    <w:p w14:paraId="761BA72A" w14:textId="348899C1" w:rsidR="00C411C2" w:rsidRPr="0021221E" w:rsidRDefault="00C411C2" w:rsidP="00C411C2">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Эрчим хүчний үйлдвэрлэл, дамжуулалт, түгээлтийн хүчин чадлын дутагдл</w:t>
      </w:r>
      <w:r w:rsidR="00EC4622" w:rsidRPr="0021221E">
        <w:rPr>
          <w:rFonts w:ascii="Times New Roman" w:hAnsi="Times New Roman" w:cs="Times New Roman"/>
          <w:sz w:val="24"/>
          <w:szCs w:val="24"/>
        </w:rPr>
        <w:t>ыг</w:t>
      </w:r>
      <w:r w:rsidR="00E35F90" w:rsidRPr="0021221E">
        <w:rPr>
          <w:rFonts w:ascii="Times New Roman" w:hAnsi="Times New Roman" w:cs="Times New Roman"/>
          <w:sz w:val="24"/>
          <w:szCs w:val="24"/>
        </w:rPr>
        <w:t xml:space="preserve"> арилгах зорилгоор</w:t>
      </w:r>
      <w:r w:rsidR="00EC4622" w:rsidRPr="0021221E">
        <w:rPr>
          <w:rFonts w:ascii="Times New Roman" w:hAnsi="Times New Roman" w:cs="Times New Roman"/>
          <w:sz w:val="24"/>
          <w:szCs w:val="24"/>
        </w:rPr>
        <w:t xml:space="preserve"> </w:t>
      </w:r>
      <w:r w:rsidRPr="0021221E">
        <w:rPr>
          <w:rFonts w:ascii="Times New Roman" w:hAnsi="Times New Roman" w:cs="Times New Roman"/>
          <w:sz w:val="24"/>
          <w:szCs w:val="24"/>
        </w:rPr>
        <w:t xml:space="preserve"> Дулааны </w:t>
      </w:r>
      <w:r w:rsidR="1221BAF0" w:rsidRPr="0021221E">
        <w:rPr>
          <w:rFonts w:ascii="Times New Roman" w:hAnsi="Times New Roman" w:cs="Times New Roman"/>
          <w:sz w:val="24"/>
          <w:szCs w:val="24"/>
        </w:rPr>
        <w:t xml:space="preserve">III болон </w:t>
      </w:r>
      <w:r w:rsidRPr="0021221E">
        <w:rPr>
          <w:rFonts w:ascii="Times New Roman" w:hAnsi="Times New Roman" w:cs="Times New Roman"/>
          <w:sz w:val="24"/>
          <w:szCs w:val="24"/>
        </w:rPr>
        <w:t>IV цахилгаан станцын өргөтгөл, Дулааны V</w:t>
      </w:r>
      <w:r w:rsidR="06845C70" w:rsidRPr="0021221E">
        <w:rPr>
          <w:rFonts w:ascii="Times New Roman" w:hAnsi="Times New Roman" w:cs="Times New Roman"/>
          <w:sz w:val="24"/>
          <w:szCs w:val="24"/>
        </w:rPr>
        <w:t>, Дулаан VI</w:t>
      </w:r>
      <w:r w:rsidRPr="0021221E">
        <w:rPr>
          <w:rFonts w:ascii="Times New Roman" w:hAnsi="Times New Roman" w:cs="Times New Roman"/>
          <w:sz w:val="24"/>
          <w:szCs w:val="24"/>
        </w:rPr>
        <w:t xml:space="preserve"> цахилгаан станц болон бүс нутгийн эх үүсвэр, дамжуулах сүлжээний төслүүдийг санхүүжилтийн олон эх үүсвэрээр үе шаттай хэрэгжүүлж, эрчим хүчний шинэ эх үүсвэрийг 8</w:t>
      </w:r>
      <w:r w:rsidR="004839AB" w:rsidRPr="0021221E">
        <w:rPr>
          <w:rFonts w:ascii="Times New Roman" w:hAnsi="Times New Roman" w:cs="Times New Roman"/>
          <w:sz w:val="24"/>
          <w:szCs w:val="24"/>
        </w:rPr>
        <w:t>0</w:t>
      </w:r>
      <w:r w:rsidR="0005350A" w:rsidRPr="0021221E">
        <w:rPr>
          <w:rFonts w:ascii="Times New Roman" w:hAnsi="Times New Roman" w:cs="Times New Roman"/>
          <w:sz w:val="24"/>
          <w:szCs w:val="24"/>
        </w:rPr>
        <w:t>0</w:t>
      </w:r>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МВт</w:t>
      </w:r>
      <w:proofErr w:type="spellEnd"/>
      <w:r w:rsidRPr="0021221E">
        <w:rPr>
          <w:rFonts w:ascii="Times New Roman" w:hAnsi="Times New Roman" w:cs="Times New Roman"/>
          <w:sz w:val="24"/>
          <w:szCs w:val="24"/>
        </w:rPr>
        <w:t>-аар нэмэгдүүлэх зорилт тавина.</w:t>
      </w:r>
    </w:p>
    <w:p w14:paraId="1DE8E66E" w14:textId="1A87EB1D" w:rsidR="00C411C2" w:rsidRPr="0021221E" w:rsidRDefault="00C411C2" w:rsidP="00C411C2">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Улсын төсвийн хөрөнгө оруулалтыг төслийн бэлтгэл, суурь дэд бүтцэд чиглүүлж, төр, хувийн хэвшлийн түншлэл, хувийн хөрөнгө оруулалт, гадаад зээл, тусламж болон шаардлага хангасан орон нутгийн үнэт цаасны эх үүсвэрийг татна. Ингэхдээ баталгаа гаргах төслийг дунд хугацааны төсвийн хүрээ, хөгжлийн бодлого, </w:t>
      </w:r>
      <w:proofErr w:type="spellStart"/>
      <w:r w:rsidRPr="0021221E">
        <w:rPr>
          <w:rFonts w:ascii="Times New Roman" w:hAnsi="Times New Roman" w:cs="Times New Roman"/>
          <w:sz w:val="24"/>
          <w:szCs w:val="24"/>
        </w:rPr>
        <w:t>ТЭЗҮ</w:t>
      </w:r>
      <w:proofErr w:type="spellEnd"/>
      <w:r w:rsidRPr="0021221E">
        <w:rPr>
          <w:rFonts w:ascii="Times New Roman" w:hAnsi="Times New Roman" w:cs="Times New Roman"/>
          <w:sz w:val="24"/>
          <w:szCs w:val="24"/>
        </w:rPr>
        <w:t>, байгаль орчны үнэлгээ, мөнгөн урсгал болон эргэн төлөх чадварын шалгуураар үнэлж, төсөвт үүсэ</w:t>
      </w:r>
      <w:r w:rsidR="001F34E0" w:rsidRPr="0021221E">
        <w:rPr>
          <w:rFonts w:ascii="Times New Roman" w:hAnsi="Times New Roman" w:cs="Times New Roman"/>
          <w:sz w:val="24"/>
          <w:szCs w:val="24"/>
        </w:rPr>
        <w:t>ж</w:t>
      </w:r>
      <w:r w:rsidRPr="0021221E">
        <w:rPr>
          <w:rFonts w:ascii="Times New Roman" w:hAnsi="Times New Roman" w:cs="Times New Roman"/>
          <w:sz w:val="24"/>
          <w:szCs w:val="24"/>
        </w:rPr>
        <w:t xml:space="preserve"> болзошгүй өр төлбөрийн эрсдэлийг хязгаарлана.</w:t>
      </w:r>
    </w:p>
    <w:p w14:paraId="0ADCBA4B" w14:textId="77777777" w:rsidR="00C411C2" w:rsidRPr="0021221E" w:rsidRDefault="00C411C2" w:rsidP="00C411C2">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Шинэ эх үүсвэр, тархмал сүлжээ, эрчим хүч хуримтлуур, цахилгаан тээврийн хэрэгсэл болон цэнэглэх дэд бүтцийг татварын бодлогоор дэмжиж, эрчим хүчний шилжилтийг хэрэглэгч, хувийн хэвшлийн оролцоотой хурдасгана.</w:t>
      </w:r>
    </w:p>
    <w:p w14:paraId="50E388CA" w14:textId="57A2BE1E" w:rsidR="00C411C2" w:rsidRPr="0021221E" w:rsidRDefault="003A2BE1" w:rsidP="00E6590D">
      <w:pPr>
        <w:pStyle w:val="ListParagraph"/>
        <w:numPr>
          <w:ilvl w:val="0"/>
          <w:numId w:val="21"/>
        </w:numPr>
        <w:spacing w:before="240" w:line="276" w:lineRule="auto"/>
        <w:jc w:val="both"/>
        <w:rPr>
          <w:rFonts w:ascii="Times New Roman" w:hAnsi="Times New Roman" w:cs="Times New Roman"/>
          <w:b/>
          <w:color w:val="002060"/>
          <w:sz w:val="24"/>
          <w:szCs w:val="24"/>
        </w:rPr>
      </w:pPr>
      <w:r w:rsidRPr="0021221E">
        <w:rPr>
          <w:rFonts w:ascii="Times New Roman" w:hAnsi="Times New Roman" w:cs="Times New Roman"/>
          <w:b/>
          <w:color w:val="002060"/>
          <w:sz w:val="24"/>
          <w:szCs w:val="24"/>
        </w:rPr>
        <w:t>Боловсруулах үйлдвэрлэлийг хөгжүүлж, экспортыг төрөлжүүлэн, орон нутагт ажлын байр нэмэгдүүлнэ.</w:t>
      </w:r>
    </w:p>
    <w:p w14:paraId="44039A67" w14:textId="75D035FC" w:rsidR="00C411C2" w:rsidRPr="0021221E" w:rsidRDefault="00C411C2" w:rsidP="00C411C2">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Зам, боомт, эрчим хүч, инженерийн дэд бүтцийн хөрөнгө оруулалтыг экспортын гарц нэмэгдүүлэх, импортыг орлох үйлдвэрлэл хөгжүүлэх, бүсийн эдийн засгийн идэвхийг дэмжих төслүүдтэй уялдуулна. 2027 онд авто замын сүлжээг </w:t>
      </w:r>
      <w:r w:rsidR="005E6A9A" w:rsidRPr="0021221E">
        <w:rPr>
          <w:rFonts w:ascii="Times New Roman" w:hAnsi="Times New Roman" w:cs="Times New Roman"/>
          <w:sz w:val="24"/>
          <w:szCs w:val="24"/>
        </w:rPr>
        <w:t>375</w:t>
      </w:r>
      <w:r w:rsidRPr="0021221E">
        <w:rPr>
          <w:rFonts w:ascii="Times New Roman" w:hAnsi="Times New Roman" w:cs="Times New Roman"/>
          <w:sz w:val="24"/>
          <w:szCs w:val="24"/>
        </w:rPr>
        <w:t xml:space="preserve"> км-ээр нэмэгдүүлж, экспортын орлогыг 20 тэрбум ам.долларт хүргэ</w:t>
      </w:r>
      <w:r w:rsidR="007970A3" w:rsidRPr="0021221E">
        <w:rPr>
          <w:rFonts w:ascii="Times New Roman" w:hAnsi="Times New Roman" w:cs="Times New Roman"/>
          <w:sz w:val="24"/>
          <w:szCs w:val="24"/>
        </w:rPr>
        <w:t>нэ</w:t>
      </w:r>
      <w:r w:rsidRPr="0021221E">
        <w:rPr>
          <w:rFonts w:ascii="Times New Roman" w:hAnsi="Times New Roman" w:cs="Times New Roman"/>
          <w:sz w:val="24"/>
          <w:szCs w:val="24"/>
        </w:rPr>
        <w:t>.</w:t>
      </w:r>
    </w:p>
    <w:p w14:paraId="59474645" w14:textId="185683ED" w:rsidR="00C411C2" w:rsidRPr="0021221E" w:rsidRDefault="003F61BE" w:rsidP="00C411C2">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lastRenderedPageBreak/>
        <w:t>Н</w:t>
      </w:r>
      <w:r w:rsidR="00C411C2" w:rsidRPr="0021221E">
        <w:rPr>
          <w:rFonts w:ascii="Times New Roman" w:hAnsi="Times New Roman" w:cs="Times New Roman"/>
          <w:sz w:val="24"/>
          <w:szCs w:val="24"/>
        </w:rPr>
        <w:t>оос, ноолуур, арьс ширийг дотооддоо гүн боловсруулах, мах, сүү, хүнсний ногоо болон бусад хүнсний бүтээгдэхүүний тогтвортой нийлүүлэлтийг нэмэгдүүлэхэд хөнгөлөлттэй зээлийн хөтөлбөрийг чиглүүлнэ. Зээлийн хүүгийн татаасыг үйлдвэрлэлийн бодит өсөлт, ажлын байр, экспорт, дотоодын худалдан авалттай уялдуулж, түр хугацааны санхүүгийн дэмжлэгийг тогтвортой нэмүү өртөг бий болгох хэрэгсэл болгоно.</w:t>
      </w:r>
    </w:p>
    <w:p w14:paraId="582E9B9F" w14:textId="5F72BCF7" w:rsidR="00C411C2" w:rsidRPr="0021221E" w:rsidRDefault="009C46A7" w:rsidP="00E6590D">
      <w:pPr>
        <w:pStyle w:val="ListParagraph"/>
        <w:numPr>
          <w:ilvl w:val="0"/>
          <w:numId w:val="21"/>
        </w:numPr>
        <w:spacing w:before="240" w:line="276" w:lineRule="auto"/>
        <w:jc w:val="both"/>
        <w:rPr>
          <w:rFonts w:ascii="Times New Roman" w:hAnsi="Times New Roman" w:cs="Times New Roman"/>
          <w:b/>
          <w:color w:val="002060"/>
          <w:sz w:val="24"/>
          <w:szCs w:val="24"/>
        </w:rPr>
      </w:pPr>
      <w:r w:rsidRPr="0021221E">
        <w:rPr>
          <w:rFonts w:ascii="Times New Roman" w:hAnsi="Times New Roman" w:cs="Times New Roman"/>
          <w:b/>
          <w:color w:val="002060"/>
          <w:sz w:val="24"/>
          <w:szCs w:val="24"/>
        </w:rPr>
        <w:t>Төрийн өмчийн удирдлага, үр ашгийг сайжруулж, эдийн засгийн өгөөжийг нэмэгдүүлнэ</w:t>
      </w:r>
      <w:r w:rsidR="00CF1CE6" w:rsidRPr="0021221E">
        <w:rPr>
          <w:rFonts w:ascii="Times New Roman" w:hAnsi="Times New Roman" w:cs="Times New Roman"/>
          <w:b/>
          <w:color w:val="002060"/>
          <w:sz w:val="24"/>
          <w:szCs w:val="24"/>
        </w:rPr>
        <w:t>.</w:t>
      </w:r>
    </w:p>
    <w:p w14:paraId="0F1501B3" w14:textId="180C74CC" w:rsidR="00C411C2" w:rsidRPr="0021221E" w:rsidRDefault="00C411C2" w:rsidP="00C411C2">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Төрийн өмчит компаниудын засаглал, санхүүгийн сахилга бат, ил тод байдлыг </w:t>
      </w:r>
      <w:r w:rsidR="009714D7" w:rsidRPr="0021221E">
        <w:rPr>
          <w:rFonts w:ascii="Times New Roman" w:hAnsi="Times New Roman" w:cs="Times New Roman"/>
          <w:sz w:val="24"/>
          <w:szCs w:val="24"/>
        </w:rPr>
        <w:t xml:space="preserve"> </w:t>
      </w:r>
      <w:r w:rsidRPr="0021221E">
        <w:rPr>
          <w:rFonts w:ascii="Times New Roman" w:hAnsi="Times New Roman" w:cs="Times New Roman"/>
          <w:sz w:val="24"/>
          <w:szCs w:val="24"/>
        </w:rPr>
        <w:t xml:space="preserve">сайжруулж, хөрөнгийн ашиглалт, ногдол ашгийн бодлогыг нэгдсэн зарчимд шилжүүлнэ. Төрийн өмчийг төсөвт дарамт үүсгэдэг идэвхгүй хөрөнгө бус, </w:t>
      </w:r>
      <w:r w:rsidR="00005E1B" w:rsidRPr="0021221E">
        <w:rPr>
          <w:rFonts w:ascii="Times New Roman" w:hAnsi="Times New Roman" w:cs="Times New Roman"/>
          <w:sz w:val="24"/>
          <w:szCs w:val="24"/>
        </w:rPr>
        <w:t xml:space="preserve">харин </w:t>
      </w:r>
      <w:r w:rsidRPr="0021221E">
        <w:rPr>
          <w:rFonts w:ascii="Times New Roman" w:hAnsi="Times New Roman" w:cs="Times New Roman"/>
          <w:sz w:val="24"/>
          <w:szCs w:val="24"/>
        </w:rPr>
        <w:t>иргэдэд урт хугацааны өгөөж хүртээх үндэсний баялаг гэж үзэн мэргэжлийн, олон улсын стандартад нийцсэн удирдлагыг төлөвшүүлнэ.</w:t>
      </w:r>
    </w:p>
    <w:p w14:paraId="33EEE8D3" w14:textId="68A2BDB8" w:rsidR="00C411C2" w:rsidRPr="0021221E" w:rsidRDefault="00C411C2" w:rsidP="00C411C2">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Стратегийн ач холбогдол бүхий төрийн өмчит компаниудын менежментийн шинэчлэл, хөрөнгийн зах зээлийн оролцоог үе шаттай нэмэгдүүлж, компанийн үнэ цэн, ашигт ажиллагаа, төсөвт төвлөрүүлэх ногдол ашгийг өсгөнө. Үндэсний баялгийн сангаар дамжуулан хуримтлагдсан өгөөжийг орон сууц, хүний хөгжил болон ирээдүй үеийн санхүүгийн баталгаанд чиглүүлэх нөхцөлийг бүрдүүлнэ.</w:t>
      </w:r>
    </w:p>
    <w:p w14:paraId="5221C865" w14:textId="2B83196A" w:rsidR="00C411C2" w:rsidRPr="0021221E" w:rsidRDefault="00C411C2" w:rsidP="00E6590D">
      <w:pPr>
        <w:pStyle w:val="ListParagraph"/>
        <w:numPr>
          <w:ilvl w:val="0"/>
          <w:numId w:val="21"/>
        </w:numPr>
        <w:spacing w:before="240" w:line="276" w:lineRule="auto"/>
        <w:jc w:val="both"/>
        <w:rPr>
          <w:rFonts w:ascii="Times New Roman" w:hAnsi="Times New Roman" w:cs="Times New Roman"/>
          <w:b/>
          <w:color w:val="002060"/>
          <w:sz w:val="24"/>
          <w:szCs w:val="24"/>
        </w:rPr>
      </w:pPr>
      <w:r w:rsidRPr="0021221E">
        <w:rPr>
          <w:rFonts w:ascii="Times New Roman" w:hAnsi="Times New Roman" w:cs="Times New Roman"/>
          <w:b/>
          <w:color w:val="002060"/>
          <w:sz w:val="24"/>
          <w:szCs w:val="24"/>
        </w:rPr>
        <w:t>Орон сууцны санхүүжилтийн шинэ эх үүсвэр нээж, ипотекийн зээлийг илүү олон өрхөд хүргэнэ</w:t>
      </w:r>
      <w:r w:rsidR="00CF1CE6" w:rsidRPr="0021221E">
        <w:rPr>
          <w:rFonts w:ascii="Times New Roman" w:hAnsi="Times New Roman" w:cs="Times New Roman"/>
          <w:b/>
          <w:color w:val="002060"/>
          <w:sz w:val="24"/>
          <w:szCs w:val="24"/>
        </w:rPr>
        <w:t>.</w:t>
      </w:r>
    </w:p>
    <w:p w14:paraId="09BE1184" w14:textId="78F18A6F" w:rsidR="00C37055" w:rsidRPr="0021221E" w:rsidRDefault="00F120D6" w:rsidP="00C37055">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И</w:t>
      </w:r>
      <w:r w:rsidR="00C411C2" w:rsidRPr="0021221E">
        <w:rPr>
          <w:rFonts w:ascii="Times New Roman" w:hAnsi="Times New Roman" w:cs="Times New Roman"/>
          <w:sz w:val="24"/>
          <w:szCs w:val="24"/>
        </w:rPr>
        <w:t>потекийн зээлийн эх үүсвэрий</w:t>
      </w:r>
      <w:r w:rsidR="00C37055" w:rsidRPr="0021221E">
        <w:rPr>
          <w:rFonts w:ascii="Times New Roman" w:hAnsi="Times New Roman" w:cs="Times New Roman"/>
          <w:sz w:val="24"/>
          <w:szCs w:val="24"/>
        </w:rPr>
        <w:t>н тодорхой хэсгийг</w:t>
      </w:r>
      <w:r w:rsidR="00C411C2" w:rsidRPr="0021221E">
        <w:rPr>
          <w:rFonts w:ascii="Times New Roman" w:hAnsi="Times New Roman" w:cs="Times New Roman"/>
          <w:sz w:val="24"/>
          <w:szCs w:val="24"/>
        </w:rPr>
        <w:t xml:space="preserve"> дотоод, гадаадын урт хугацааны хөрөнгө, үнэт цаасны зах зээл болон хувийн хэвшлийн эх үүсвэрээр </w:t>
      </w:r>
      <w:r w:rsidR="007A6A09" w:rsidRPr="0021221E">
        <w:rPr>
          <w:rFonts w:ascii="Times New Roman" w:hAnsi="Times New Roman" w:cs="Times New Roman"/>
          <w:sz w:val="24"/>
          <w:szCs w:val="24"/>
        </w:rPr>
        <w:t>бүрдүүлж, и</w:t>
      </w:r>
      <w:r w:rsidR="00C411C2" w:rsidRPr="0021221E">
        <w:rPr>
          <w:rFonts w:ascii="Times New Roman" w:hAnsi="Times New Roman" w:cs="Times New Roman"/>
          <w:sz w:val="24"/>
          <w:szCs w:val="24"/>
        </w:rPr>
        <w:t>потекийн бүтээгдэхүүнийг өрхийн орлого, байршил, орон сууцны төрөлтэй уялдуул</w:t>
      </w:r>
      <w:r w:rsidR="00F661D2" w:rsidRPr="0021221E">
        <w:rPr>
          <w:rFonts w:ascii="Times New Roman" w:hAnsi="Times New Roman" w:cs="Times New Roman"/>
          <w:sz w:val="24"/>
          <w:szCs w:val="24"/>
        </w:rPr>
        <w:t>ж</w:t>
      </w:r>
      <w:r w:rsidR="00C411C2" w:rsidRPr="0021221E">
        <w:rPr>
          <w:rFonts w:ascii="Times New Roman" w:hAnsi="Times New Roman" w:cs="Times New Roman"/>
          <w:sz w:val="24"/>
          <w:szCs w:val="24"/>
        </w:rPr>
        <w:t xml:space="preserve"> төрөлжүүл</w:t>
      </w:r>
      <w:r w:rsidR="00F661D2" w:rsidRPr="0021221E">
        <w:rPr>
          <w:rFonts w:ascii="Times New Roman" w:hAnsi="Times New Roman" w:cs="Times New Roman"/>
          <w:sz w:val="24"/>
          <w:szCs w:val="24"/>
        </w:rPr>
        <w:t>эн</w:t>
      </w:r>
      <w:r w:rsidR="00C411C2" w:rsidRPr="0021221E">
        <w:rPr>
          <w:rFonts w:ascii="Times New Roman" w:hAnsi="Times New Roman" w:cs="Times New Roman"/>
          <w:sz w:val="24"/>
          <w:szCs w:val="24"/>
        </w:rPr>
        <w:t>, зээлийн хүсэлт, дараалал, шийдвэрлэлт</w:t>
      </w:r>
      <w:r w:rsidR="00C50CAA" w:rsidRPr="0021221E">
        <w:rPr>
          <w:rFonts w:ascii="Times New Roman" w:hAnsi="Times New Roman" w:cs="Times New Roman"/>
          <w:sz w:val="24"/>
          <w:szCs w:val="24"/>
        </w:rPr>
        <w:t xml:space="preserve"> болон</w:t>
      </w:r>
      <w:r w:rsidR="00C411C2" w:rsidRPr="0021221E">
        <w:rPr>
          <w:rFonts w:ascii="Times New Roman" w:hAnsi="Times New Roman" w:cs="Times New Roman"/>
          <w:sz w:val="24"/>
          <w:szCs w:val="24"/>
        </w:rPr>
        <w:t xml:space="preserve"> зээлд хамрагдах үйл явцыг ил тод, хяналттай болгож иргэдийн мэдээллийн тэгш хүртээмжийг хангана.</w:t>
      </w:r>
      <w:r w:rsidR="00C37055" w:rsidRPr="0021221E">
        <w:rPr>
          <w:rFonts w:ascii="Times New Roman" w:hAnsi="Times New Roman" w:cs="Times New Roman"/>
          <w:sz w:val="24"/>
          <w:szCs w:val="24"/>
        </w:rPr>
        <w:t xml:space="preserve"> </w:t>
      </w:r>
    </w:p>
    <w:p w14:paraId="4320AD37" w14:textId="267B3D59" w:rsidR="00C411C2" w:rsidRPr="0021221E" w:rsidRDefault="002976B2" w:rsidP="00C411C2">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Засгийн газраас орон сууцны санхүүжилтийн эх үүсвэрийг нэмэгдүүлэх тусгайлсан хөтөлбөрийг </w:t>
      </w:r>
      <w:proofErr w:type="spellStart"/>
      <w:r w:rsidR="00C37055" w:rsidRPr="0021221E">
        <w:rPr>
          <w:rFonts w:ascii="Times New Roman" w:hAnsi="Times New Roman" w:cs="Times New Roman"/>
          <w:sz w:val="24"/>
          <w:szCs w:val="24"/>
        </w:rPr>
        <w:t>Монгол</w:t>
      </w:r>
      <w:r w:rsidR="003379A7" w:rsidRPr="0021221E">
        <w:rPr>
          <w:rFonts w:ascii="Times New Roman" w:hAnsi="Times New Roman" w:cs="Times New Roman"/>
          <w:sz w:val="24"/>
          <w:szCs w:val="24"/>
        </w:rPr>
        <w:t>б</w:t>
      </w:r>
      <w:r w:rsidR="00C37055" w:rsidRPr="0021221E">
        <w:rPr>
          <w:rFonts w:ascii="Times New Roman" w:hAnsi="Times New Roman" w:cs="Times New Roman"/>
          <w:sz w:val="24"/>
          <w:szCs w:val="24"/>
        </w:rPr>
        <w:t>анк</w:t>
      </w:r>
      <w:proofErr w:type="spellEnd"/>
      <w:r w:rsidR="006F7949" w:rsidRPr="0021221E">
        <w:rPr>
          <w:rFonts w:ascii="Times New Roman" w:hAnsi="Times New Roman" w:cs="Times New Roman"/>
          <w:sz w:val="24"/>
          <w:szCs w:val="24"/>
        </w:rPr>
        <w:t xml:space="preserve"> болон хувийн хэвшлийн санхүүгийн байгууллагуудтай хамтран </w:t>
      </w:r>
      <w:r w:rsidR="00C37055" w:rsidRPr="0021221E">
        <w:rPr>
          <w:rFonts w:ascii="Times New Roman" w:hAnsi="Times New Roman" w:cs="Times New Roman"/>
          <w:sz w:val="24"/>
          <w:szCs w:val="24"/>
        </w:rPr>
        <w:t xml:space="preserve">хэрэгжүүлнэ. </w:t>
      </w:r>
      <w:r w:rsidR="001B0538" w:rsidRPr="0021221E">
        <w:rPr>
          <w:rFonts w:ascii="Times New Roman" w:hAnsi="Times New Roman" w:cs="Times New Roman"/>
          <w:sz w:val="24"/>
          <w:szCs w:val="24"/>
        </w:rPr>
        <w:t xml:space="preserve"> </w:t>
      </w:r>
      <w:r w:rsidR="00C37055" w:rsidRPr="0021221E">
        <w:rPr>
          <w:rFonts w:ascii="Times New Roman" w:hAnsi="Times New Roman" w:cs="Times New Roman"/>
          <w:sz w:val="24"/>
          <w:szCs w:val="24"/>
        </w:rPr>
        <w:t xml:space="preserve">2013 оноос хойш санхүүгийн байгууллагуудын олон улсын зах зээлээс татан төвлөрүүлсэн 500.0 сая хүртэлх ам.долларын эх үүсвэрийг </w:t>
      </w:r>
      <w:proofErr w:type="spellStart"/>
      <w:r w:rsidR="00C37055" w:rsidRPr="0021221E">
        <w:rPr>
          <w:rFonts w:ascii="Times New Roman" w:hAnsi="Times New Roman" w:cs="Times New Roman"/>
          <w:sz w:val="24"/>
          <w:szCs w:val="24"/>
        </w:rPr>
        <w:t>своп</w:t>
      </w:r>
      <w:proofErr w:type="spellEnd"/>
      <w:r w:rsidR="00C37055" w:rsidRPr="0021221E">
        <w:rPr>
          <w:rFonts w:ascii="Times New Roman" w:hAnsi="Times New Roman" w:cs="Times New Roman"/>
          <w:sz w:val="24"/>
          <w:szCs w:val="24"/>
        </w:rPr>
        <w:t xml:space="preserve"> хэлцлээр төгрөгт хөрвүүлэн ипотекийн зээлийн эх үүсвэрийг нэмэгдүүл</w:t>
      </w:r>
      <w:r w:rsidR="001B0538" w:rsidRPr="0021221E">
        <w:rPr>
          <w:rFonts w:ascii="Times New Roman" w:hAnsi="Times New Roman" w:cs="Times New Roman"/>
          <w:sz w:val="24"/>
          <w:szCs w:val="24"/>
        </w:rPr>
        <w:t>эх зэргээр</w:t>
      </w:r>
      <w:r w:rsidR="00C37055" w:rsidRPr="0021221E">
        <w:rPr>
          <w:rFonts w:ascii="Times New Roman" w:hAnsi="Times New Roman" w:cs="Times New Roman"/>
          <w:sz w:val="24"/>
          <w:szCs w:val="24"/>
        </w:rPr>
        <w:t xml:space="preserve"> 16 мянга</w:t>
      </w:r>
      <w:r w:rsidR="00D149BA" w:rsidRPr="0021221E">
        <w:rPr>
          <w:rFonts w:ascii="Times New Roman" w:hAnsi="Times New Roman" w:cs="Times New Roman"/>
          <w:sz w:val="24"/>
          <w:szCs w:val="24"/>
        </w:rPr>
        <w:t>н</w:t>
      </w:r>
      <w:r w:rsidR="00C37055" w:rsidRPr="0021221E">
        <w:rPr>
          <w:rFonts w:ascii="Times New Roman" w:hAnsi="Times New Roman" w:cs="Times New Roman"/>
          <w:sz w:val="24"/>
          <w:szCs w:val="24"/>
        </w:rPr>
        <w:t xml:space="preserve"> иргэнийг орон сууцтай болох боломжоор хангана.  </w:t>
      </w:r>
    </w:p>
    <w:p w14:paraId="77CC1A8C" w14:textId="4F201E7E" w:rsidR="00C411C2" w:rsidRPr="0021221E" w:rsidRDefault="00C411C2" w:rsidP="00E6590D">
      <w:pPr>
        <w:pStyle w:val="ListParagraph"/>
        <w:numPr>
          <w:ilvl w:val="0"/>
          <w:numId w:val="21"/>
        </w:numPr>
        <w:spacing w:before="240" w:line="276" w:lineRule="auto"/>
        <w:jc w:val="both"/>
        <w:rPr>
          <w:rFonts w:ascii="Times New Roman" w:hAnsi="Times New Roman" w:cs="Times New Roman"/>
          <w:b/>
          <w:color w:val="002060"/>
          <w:sz w:val="24"/>
          <w:szCs w:val="24"/>
        </w:rPr>
      </w:pPr>
      <w:r w:rsidRPr="0021221E">
        <w:rPr>
          <w:rFonts w:ascii="Times New Roman" w:hAnsi="Times New Roman" w:cs="Times New Roman"/>
          <w:b/>
          <w:color w:val="002060"/>
          <w:sz w:val="24"/>
          <w:szCs w:val="24"/>
        </w:rPr>
        <w:t xml:space="preserve"> </w:t>
      </w:r>
      <w:r w:rsidR="00267CD9" w:rsidRPr="0021221E">
        <w:rPr>
          <w:color w:val="002060"/>
        </w:rPr>
        <w:t xml:space="preserve"> </w:t>
      </w:r>
      <w:r w:rsidR="00267CD9" w:rsidRPr="0021221E">
        <w:rPr>
          <w:rFonts w:ascii="Times New Roman" w:hAnsi="Times New Roman" w:cs="Times New Roman"/>
          <w:b/>
          <w:color w:val="002060"/>
          <w:sz w:val="24"/>
          <w:szCs w:val="24"/>
        </w:rPr>
        <w:t>Орон нутгийн</w:t>
      </w:r>
      <w:r w:rsidRPr="0021221E">
        <w:rPr>
          <w:rFonts w:ascii="Times New Roman" w:hAnsi="Times New Roman" w:cs="Times New Roman"/>
          <w:b/>
          <w:color w:val="002060"/>
          <w:sz w:val="24"/>
          <w:szCs w:val="24"/>
        </w:rPr>
        <w:t xml:space="preserve"> эрх мэдэл, </w:t>
      </w:r>
      <w:r w:rsidR="00267CD9" w:rsidRPr="0021221E">
        <w:rPr>
          <w:rFonts w:ascii="Times New Roman" w:hAnsi="Times New Roman" w:cs="Times New Roman"/>
          <w:b/>
          <w:color w:val="002060"/>
          <w:sz w:val="24"/>
          <w:szCs w:val="24"/>
        </w:rPr>
        <w:t>санхүүгийн чадавхыг нэмэгдүүлж</w:t>
      </w:r>
      <w:r w:rsidRPr="0021221E">
        <w:rPr>
          <w:rFonts w:ascii="Times New Roman" w:hAnsi="Times New Roman" w:cs="Times New Roman"/>
          <w:b/>
          <w:color w:val="002060"/>
          <w:sz w:val="24"/>
          <w:szCs w:val="24"/>
        </w:rPr>
        <w:t>, шийдвэрийг иргэдэд ойртуулна</w:t>
      </w:r>
      <w:r w:rsidR="00CF1CE6" w:rsidRPr="0021221E">
        <w:rPr>
          <w:rFonts w:ascii="Times New Roman" w:hAnsi="Times New Roman" w:cs="Times New Roman"/>
          <w:b/>
          <w:color w:val="002060"/>
          <w:sz w:val="24"/>
          <w:szCs w:val="24"/>
        </w:rPr>
        <w:t>.</w:t>
      </w:r>
    </w:p>
    <w:p w14:paraId="6826D7FE" w14:textId="680986A0" w:rsidR="00C93E20" w:rsidRPr="0021221E" w:rsidRDefault="00C93E20" w:rsidP="000467AA">
      <w:pPr>
        <w:spacing w:before="100" w:beforeAutospacing="1" w:after="100" w:afterAutospacing="1"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Орон нутгийн хөгжлийн сангийн хөрөнгийн 50 хувийг иргэдийн саналаар эрэмбэлсэн төсөл, арга хэмжээнд зарцуул</w:t>
      </w:r>
      <w:r w:rsidR="00F94EDB" w:rsidRPr="0021221E">
        <w:rPr>
          <w:rFonts w:ascii="Times New Roman" w:hAnsi="Times New Roman" w:cs="Times New Roman"/>
          <w:sz w:val="24"/>
          <w:szCs w:val="24"/>
        </w:rPr>
        <w:t>ж</w:t>
      </w:r>
      <w:r w:rsidR="00FB0D96" w:rsidRPr="0021221E">
        <w:rPr>
          <w:rFonts w:ascii="Times New Roman" w:hAnsi="Times New Roman" w:cs="Times New Roman"/>
          <w:sz w:val="24"/>
          <w:szCs w:val="24"/>
        </w:rPr>
        <w:t>,</w:t>
      </w:r>
      <w:r w:rsidRPr="0021221E">
        <w:rPr>
          <w:rFonts w:ascii="Times New Roman" w:hAnsi="Times New Roman" w:cs="Times New Roman"/>
          <w:sz w:val="24"/>
          <w:szCs w:val="24"/>
        </w:rPr>
        <w:t xml:space="preserve"> үлдэх 50 хувийг </w:t>
      </w:r>
      <w:r w:rsidR="00FB0D96" w:rsidRPr="0021221E">
        <w:rPr>
          <w:rFonts w:ascii="Times New Roman" w:hAnsi="Times New Roman" w:cs="Times New Roman"/>
          <w:sz w:val="24"/>
          <w:szCs w:val="24"/>
        </w:rPr>
        <w:t xml:space="preserve">орон нутгийн </w:t>
      </w:r>
      <w:r w:rsidRPr="0021221E">
        <w:rPr>
          <w:rFonts w:ascii="Times New Roman" w:hAnsi="Times New Roman" w:cs="Times New Roman"/>
          <w:sz w:val="24"/>
          <w:szCs w:val="24"/>
        </w:rPr>
        <w:t xml:space="preserve">өмчийн их засвар, </w:t>
      </w:r>
      <w:r w:rsidR="005B6E07" w:rsidRPr="0021221E">
        <w:rPr>
          <w:rFonts w:ascii="Times New Roman" w:hAnsi="Times New Roman" w:cs="Times New Roman"/>
          <w:sz w:val="24"/>
          <w:szCs w:val="24"/>
        </w:rPr>
        <w:t>орон нутгийн тусгай хамгаалалттай бүс</w:t>
      </w:r>
      <w:r w:rsidRPr="0021221E">
        <w:rPr>
          <w:rFonts w:ascii="Times New Roman" w:hAnsi="Times New Roman" w:cs="Times New Roman"/>
          <w:sz w:val="24"/>
          <w:szCs w:val="24"/>
        </w:rPr>
        <w:t xml:space="preserve">, ногоон эрчим хүч </w:t>
      </w:r>
      <w:r w:rsidR="00FB0D96" w:rsidRPr="0021221E">
        <w:rPr>
          <w:rFonts w:ascii="Times New Roman" w:hAnsi="Times New Roman" w:cs="Times New Roman"/>
          <w:sz w:val="24"/>
          <w:szCs w:val="24"/>
        </w:rPr>
        <w:t xml:space="preserve">чиглэлийн төсөл, арга </w:t>
      </w:r>
      <w:r w:rsidR="003A73E9" w:rsidRPr="0021221E">
        <w:rPr>
          <w:rFonts w:ascii="Times New Roman" w:hAnsi="Times New Roman" w:cs="Times New Roman"/>
          <w:sz w:val="24"/>
          <w:szCs w:val="24"/>
        </w:rPr>
        <w:t>хэмжээг</w:t>
      </w:r>
      <w:r w:rsidR="00FB0D96" w:rsidRPr="0021221E">
        <w:rPr>
          <w:rFonts w:ascii="Times New Roman" w:hAnsi="Times New Roman" w:cs="Times New Roman"/>
          <w:sz w:val="24"/>
          <w:szCs w:val="24"/>
        </w:rPr>
        <w:t xml:space="preserve"> санхүүжүүлэх замаар орон </w:t>
      </w:r>
      <w:r w:rsidR="003A73E9" w:rsidRPr="0021221E">
        <w:rPr>
          <w:rFonts w:ascii="Times New Roman" w:hAnsi="Times New Roman" w:cs="Times New Roman"/>
          <w:sz w:val="24"/>
          <w:szCs w:val="24"/>
        </w:rPr>
        <w:t>нутгийн засаг захиргааны удирдлага төсвөө</w:t>
      </w:r>
      <w:r w:rsidR="006D36C9" w:rsidRPr="0021221E">
        <w:rPr>
          <w:rFonts w:ascii="Times New Roman" w:hAnsi="Times New Roman" w:cs="Times New Roman"/>
          <w:sz w:val="24"/>
          <w:szCs w:val="24"/>
        </w:rPr>
        <w:t xml:space="preserve"> бие даан</w:t>
      </w:r>
      <w:r w:rsidR="00FB0D96" w:rsidRPr="0021221E">
        <w:rPr>
          <w:rFonts w:ascii="Times New Roman" w:hAnsi="Times New Roman" w:cs="Times New Roman"/>
          <w:sz w:val="24"/>
          <w:szCs w:val="24"/>
        </w:rPr>
        <w:t>, хэрэгцээ шаардлагадаа нийцүүлэн зарцуулах</w:t>
      </w:r>
      <w:r w:rsidR="006D36C9" w:rsidRPr="0021221E">
        <w:rPr>
          <w:rFonts w:ascii="Times New Roman" w:hAnsi="Times New Roman" w:cs="Times New Roman"/>
          <w:sz w:val="24"/>
          <w:szCs w:val="24"/>
        </w:rPr>
        <w:t xml:space="preserve"> боломжийг </w:t>
      </w:r>
      <w:r w:rsidR="00FB0D96" w:rsidRPr="0021221E">
        <w:rPr>
          <w:rFonts w:ascii="Times New Roman" w:hAnsi="Times New Roman" w:cs="Times New Roman"/>
          <w:sz w:val="24"/>
          <w:szCs w:val="24"/>
        </w:rPr>
        <w:t>нэмэгдүүлнэ</w:t>
      </w:r>
      <w:r w:rsidR="003A73E9" w:rsidRPr="0021221E">
        <w:rPr>
          <w:rFonts w:ascii="Times New Roman" w:hAnsi="Times New Roman" w:cs="Times New Roman"/>
          <w:sz w:val="24"/>
          <w:szCs w:val="24"/>
        </w:rPr>
        <w:t>.</w:t>
      </w:r>
      <w:r w:rsidR="006D36C9" w:rsidRPr="0021221E">
        <w:rPr>
          <w:rFonts w:ascii="Times New Roman" w:hAnsi="Times New Roman" w:cs="Times New Roman"/>
          <w:sz w:val="24"/>
          <w:szCs w:val="24"/>
        </w:rPr>
        <w:t xml:space="preserve">  </w:t>
      </w:r>
    </w:p>
    <w:p w14:paraId="440BBFBD" w14:textId="47A39937" w:rsidR="00C21196" w:rsidRPr="0021221E" w:rsidRDefault="00C21196" w:rsidP="00C21196">
      <w:pPr>
        <w:spacing w:before="100" w:beforeAutospacing="1" w:after="100" w:afterAutospacing="1" w:line="276" w:lineRule="auto"/>
        <w:ind w:firstLine="720"/>
        <w:jc w:val="both"/>
        <w:rPr>
          <w:rFonts w:ascii="Times New Roman" w:eastAsia="Times New Roman" w:hAnsi="Times New Roman" w:cs="Times New Roman"/>
          <w:kern w:val="0"/>
          <w:sz w:val="24"/>
          <w:szCs w:val="24"/>
          <w14:ligatures w14:val="none"/>
        </w:rPr>
      </w:pPr>
      <w:r w:rsidRPr="0021221E">
        <w:rPr>
          <w:rFonts w:ascii="Times New Roman" w:hAnsi="Times New Roman" w:cs="Times New Roman"/>
          <w:sz w:val="24"/>
          <w:szCs w:val="24"/>
        </w:rPr>
        <w:lastRenderedPageBreak/>
        <w:t xml:space="preserve">Агаарын бохирдлын төлбөрийн орлогыг 2027 оноос орон нутгийн төсөвт төвлөрүүлж, хүрээлэн буй орчны бохирдлыг бууруулахад зарцуулна.  </w:t>
      </w:r>
    </w:p>
    <w:p w14:paraId="061F532C" w14:textId="3C05D170" w:rsidR="00A87B09" w:rsidRPr="0021221E" w:rsidRDefault="00B10764" w:rsidP="00E6590D">
      <w:pPr>
        <w:pStyle w:val="ListParagraph"/>
        <w:numPr>
          <w:ilvl w:val="0"/>
          <w:numId w:val="21"/>
        </w:numPr>
        <w:spacing w:before="100" w:beforeAutospacing="1" w:after="100" w:afterAutospacing="1" w:line="240" w:lineRule="auto"/>
        <w:jc w:val="both"/>
        <w:rPr>
          <w:rFonts w:ascii="Times New Roman" w:eastAsia="Times New Roman" w:hAnsi="Times New Roman" w:cs="Times New Roman"/>
          <w:b/>
          <w:color w:val="002060"/>
          <w:kern w:val="0"/>
          <w:sz w:val="24"/>
          <w:szCs w:val="24"/>
          <w14:ligatures w14:val="none"/>
        </w:rPr>
      </w:pPr>
      <w:r w:rsidRPr="0021221E">
        <w:rPr>
          <w:rFonts w:ascii="Times New Roman" w:eastAsia="Times New Roman" w:hAnsi="Times New Roman" w:cs="Times New Roman"/>
          <w:b/>
          <w:color w:val="002060"/>
          <w:kern w:val="0"/>
          <w:sz w:val="24"/>
          <w:szCs w:val="24"/>
          <w14:ligatures w14:val="none"/>
        </w:rPr>
        <w:t>Аж ахуйн нэгжүүдийн татварын ачааллыг бууруулж</w:t>
      </w:r>
      <w:r w:rsidR="00A77E35" w:rsidRPr="0021221E">
        <w:rPr>
          <w:rFonts w:ascii="Times New Roman" w:eastAsia="Times New Roman" w:hAnsi="Times New Roman" w:cs="Times New Roman"/>
          <w:b/>
          <w:color w:val="002060"/>
          <w:kern w:val="0"/>
          <w:sz w:val="24"/>
          <w:szCs w:val="24"/>
          <w14:ligatures w14:val="none"/>
        </w:rPr>
        <w:t>, үйл ажиллагааг нь өргөжүүлэхэд дэмжлэг үзүүлнэ</w:t>
      </w:r>
      <w:r w:rsidR="00A87B09" w:rsidRPr="0021221E">
        <w:rPr>
          <w:rFonts w:ascii="Times New Roman" w:eastAsia="Times New Roman" w:hAnsi="Times New Roman" w:cs="Times New Roman"/>
          <w:b/>
          <w:color w:val="002060"/>
          <w:kern w:val="0"/>
          <w:sz w:val="24"/>
          <w:szCs w:val="24"/>
          <w14:ligatures w14:val="none"/>
        </w:rPr>
        <w:t>.</w:t>
      </w:r>
    </w:p>
    <w:p w14:paraId="22AA9DCD" w14:textId="563FE229" w:rsidR="0014532E" w:rsidRPr="0021221E" w:rsidRDefault="0014532E" w:rsidP="00DE53A4">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Бизнесийн өсөлтийг </w:t>
      </w:r>
      <w:r w:rsidR="009E646D" w:rsidRPr="0021221E">
        <w:rPr>
          <w:rFonts w:ascii="Times New Roman" w:hAnsi="Times New Roman" w:cs="Times New Roman"/>
          <w:sz w:val="24"/>
          <w:szCs w:val="24"/>
        </w:rPr>
        <w:t xml:space="preserve">дэмжиж, </w:t>
      </w:r>
      <w:r w:rsidRPr="0021221E">
        <w:rPr>
          <w:rFonts w:ascii="Times New Roman" w:hAnsi="Times New Roman" w:cs="Times New Roman"/>
          <w:sz w:val="24"/>
          <w:szCs w:val="24"/>
        </w:rPr>
        <w:t xml:space="preserve">татварын </w:t>
      </w:r>
      <w:r w:rsidR="00234B67" w:rsidRPr="0021221E">
        <w:rPr>
          <w:rFonts w:ascii="Times New Roman" w:hAnsi="Times New Roman" w:cs="Times New Roman"/>
          <w:sz w:val="24"/>
          <w:szCs w:val="24"/>
        </w:rPr>
        <w:t>ачааллыг</w:t>
      </w:r>
      <w:r w:rsidR="009E646D" w:rsidRPr="0021221E">
        <w:rPr>
          <w:rFonts w:ascii="Times New Roman" w:hAnsi="Times New Roman" w:cs="Times New Roman"/>
          <w:sz w:val="24"/>
          <w:szCs w:val="24"/>
        </w:rPr>
        <w:t xml:space="preserve"> бууруулах </w:t>
      </w:r>
      <w:r w:rsidR="006F253F" w:rsidRPr="0021221E">
        <w:rPr>
          <w:rFonts w:ascii="Times New Roman" w:hAnsi="Times New Roman" w:cs="Times New Roman"/>
          <w:sz w:val="24"/>
          <w:szCs w:val="24"/>
        </w:rPr>
        <w:t xml:space="preserve">зорилтын </w:t>
      </w:r>
      <w:r w:rsidR="009E646D" w:rsidRPr="0021221E">
        <w:rPr>
          <w:rFonts w:ascii="Times New Roman" w:hAnsi="Times New Roman" w:cs="Times New Roman"/>
          <w:sz w:val="24"/>
          <w:szCs w:val="24"/>
        </w:rPr>
        <w:t>хүрээнд</w:t>
      </w:r>
      <w:r w:rsidRPr="0021221E">
        <w:rPr>
          <w:rFonts w:ascii="Times New Roman" w:hAnsi="Times New Roman" w:cs="Times New Roman"/>
          <w:sz w:val="24"/>
          <w:szCs w:val="24"/>
        </w:rPr>
        <w:t xml:space="preserve"> аж ахуйн нэгжийн үйл ажиллагааны цар хүрээ, орлогын түвшинд нийцсэн татварын зохицуулалтыг хэрэгжүүлнэ. Том, дунд аж ахуйн нэгжийн татвар ногдох ашиг 6.0 тэрбум төгрөг хүртэл бол 10 хувь, 6.0–10.0 тэрбум төгрөг бол 15 хувь, 10.0 тэрбум төгрөгөөс дээш бол 25 хувийн татвар ногдуулна. Ингэснээр татвар ногдох ашиг 6.0 тэрбум төгрөгийн босгыг давмагц татварын хувь огцом өсдөг зохицуулалтыг өөрчилж, татварын ачааллыг илүү зохистой түвшинд хүргэнэ.</w:t>
      </w:r>
    </w:p>
    <w:p w14:paraId="3E696C6C" w14:textId="4D6F9E12" w:rsidR="0014532E" w:rsidRPr="0021221E" w:rsidRDefault="0014532E" w:rsidP="00DE53A4">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Жижиг, бичил аж ахуйн нэгжид нэг хувийн татвар ногдуулах борлуулалтын орлогын босгыг 1.5 тэрбум төгрөгөөс 2.5 тэрбум төгрөг болгон нэмэгдүүлж, 180 мянга орчим аж ахуйн нэгжийг хамруулна. Аж ахуйн нэгжийн орлогын албан татварын тухай хуульд оруулах  нэмэлт, өөрчлөлтийн үр дүнд бизнес эрхлэгчдийн татварын ачаалал нийт 246.0 тэрбум төгрөгөөр буурч, үйл ажиллагаа, хөрөнгө оруулалт, ажлын байраа нэмэгдүүлэх боломж нь </w:t>
      </w:r>
      <w:r w:rsidR="00BE1EBC" w:rsidRPr="0021221E">
        <w:rPr>
          <w:rFonts w:ascii="Times New Roman" w:hAnsi="Times New Roman" w:cs="Times New Roman"/>
          <w:sz w:val="24"/>
          <w:szCs w:val="24"/>
        </w:rPr>
        <w:t>өргөжнө</w:t>
      </w:r>
      <w:r w:rsidRPr="0021221E">
        <w:rPr>
          <w:rFonts w:ascii="Times New Roman" w:hAnsi="Times New Roman" w:cs="Times New Roman"/>
          <w:sz w:val="24"/>
          <w:szCs w:val="24"/>
        </w:rPr>
        <w:t>.</w:t>
      </w:r>
    </w:p>
    <w:p w14:paraId="7CBCAF72" w14:textId="01718C85" w:rsidR="00F15657" w:rsidRPr="0021221E" w:rsidRDefault="00BD7F8E" w:rsidP="00DE53A4">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Н</w:t>
      </w:r>
      <w:r w:rsidR="0014532E" w:rsidRPr="0021221E">
        <w:rPr>
          <w:rFonts w:ascii="Times New Roman" w:hAnsi="Times New Roman" w:cs="Times New Roman"/>
          <w:sz w:val="24"/>
          <w:szCs w:val="24"/>
        </w:rPr>
        <w:t xml:space="preserve">огоон хөрөнгө оруулалтыг дэмжих хүрээнд сэргээгдэх эрчим хүчний тоног төхөөрөмж, нарны хавтан, цахилгаан хураагуур, цэнэглэгч станц, мөн 0–3 жилийн насжилттай цахилгаан тээврийн хэрэгсэл, машин механизмын импортын гаалийн болон онцгой албан татварыг гурван жилийн хугацаанд тэглэнэ. </w:t>
      </w:r>
      <w:r w:rsidR="003E5CC8" w:rsidRPr="0021221E">
        <w:rPr>
          <w:rFonts w:ascii="Times New Roman" w:hAnsi="Times New Roman" w:cs="Times New Roman"/>
          <w:sz w:val="24"/>
          <w:szCs w:val="24"/>
        </w:rPr>
        <w:t>Ц</w:t>
      </w:r>
      <w:r w:rsidR="0014532E" w:rsidRPr="0021221E">
        <w:rPr>
          <w:rFonts w:ascii="Times New Roman" w:hAnsi="Times New Roman" w:cs="Times New Roman"/>
          <w:sz w:val="24"/>
          <w:szCs w:val="24"/>
        </w:rPr>
        <w:t>ахилгаан автомашины цэнэглэгч станц байгуулсан болон санхүүгийн дэмжлэг үзүүлсэн аж ахуйн нэгжид татвар ногдох орлогын нэг хувь хүртэлх хэмжээгээр хөнгөлөлт үзүүлж, хувийн хэвшлийн ногоон шилжилтийг дэмжинэ.</w:t>
      </w:r>
    </w:p>
    <w:p w14:paraId="148FC9F9" w14:textId="4E0FD2CB" w:rsidR="001E5BA2" w:rsidRPr="0021221E" w:rsidRDefault="009E51EC" w:rsidP="00E6590D">
      <w:pPr>
        <w:pStyle w:val="ListParagraph"/>
        <w:numPr>
          <w:ilvl w:val="0"/>
          <w:numId w:val="21"/>
        </w:numPr>
        <w:spacing w:before="100" w:beforeAutospacing="1" w:after="100" w:afterAutospacing="1" w:line="240" w:lineRule="auto"/>
        <w:jc w:val="both"/>
        <w:rPr>
          <w:rFonts w:ascii="Times New Roman" w:eastAsia="Times New Roman" w:hAnsi="Times New Roman" w:cs="Times New Roman"/>
          <w:b/>
          <w:color w:val="002060"/>
          <w:kern w:val="0"/>
          <w:sz w:val="24"/>
          <w:szCs w:val="24"/>
          <w14:ligatures w14:val="none"/>
        </w:rPr>
      </w:pPr>
      <w:r w:rsidRPr="0021221E">
        <w:rPr>
          <w:rFonts w:ascii="Times New Roman" w:eastAsia="Times New Roman" w:hAnsi="Times New Roman" w:cs="Times New Roman"/>
          <w:b/>
          <w:color w:val="002060"/>
          <w:kern w:val="0"/>
          <w:sz w:val="24"/>
          <w:szCs w:val="24"/>
          <w14:ligatures w14:val="none"/>
        </w:rPr>
        <w:t>Дундаж давхаргыг дэмжсэн хөнгөлөлттэй зээлийн санхүүжилтий</w:t>
      </w:r>
      <w:r w:rsidR="008C0293" w:rsidRPr="0021221E">
        <w:rPr>
          <w:rFonts w:ascii="Times New Roman" w:eastAsia="Times New Roman" w:hAnsi="Times New Roman" w:cs="Times New Roman"/>
          <w:b/>
          <w:color w:val="002060"/>
          <w:kern w:val="0"/>
          <w:sz w:val="24"/>
          <w:szCs w:val="24"/>
          <w14:ligatures w14:val="none"/>
        </w:rPr>
        <w:t>н хөтөлбөрийг эхлүүл</w:t>
      </w:r>
      <w:r w:rsidR="00BC5B6E" w:rsidRPr="0021221E">
        <w:rPr>
          <w:rFonts w:ascii="Times New Roman" w:eastAsia="Times New Roman" w:hAnsi="Times New Roman" w:cs="Times New Roman"/>
          <w:b/>
          <w:color w:val="002060"/>
          <w:kern w:val="0"/>
          <w:sz w:val="24"/>
          <w:szCs w:val="24"/>
          <w14:ligatures w14:val="none"/>
        </w:rPr>
        <w:t>нэ</w:t>
      </w:r>
      <w:r w:rsidR="001E5BA2" w:rsidRPr="0021221E">
        <w:rPr>
          <w:rFonts w:ascii="Times New Roman" w:eastAsia="Times New Roman" w:hAnsi="Times New Roman" w:cs="Times New Roman"/>
          <w:b/>
          <w:color w:val="002060"/>
          <w:kern w:val="0"/>
          <w:sz w:val="24"/>
          <w:szCs w:val="24"/>
          <w14:ligatures w14:val="none"/>
        </w:rPr>
        <w:t>.</w:t>
      </w:r>
    </w:p>
    <w:p w14:paraId="216F694D" w14:textId="597970C0" w:rsidR="001E5BA2" w:rsidRPr="0021221E" w:rsidRDefault="00416643" w:rsidP="00DE53A4">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Төрийн банкны 2026 оны </w:t>
      </w:r>
      <w:r w:rsidR="00787094" w:rsidRPr="0021221E">
        <w:rPr>
          <w:rFonts w:ascii="Times New Roman" w:hAnsi="Times New Roman" w:cs="Times New Roman"/>
          <w:sz w:val="24"/>
          <w:szCs w:val="24"/>
        </w:rPr>
        <w:t xml:space="preserve">үйл ажиллагааны цэвэр </w:t>
      </w:r>
      <w:r w:rsidRPr="0021221E">
        <w:rPr>
          <w:rFonts w:ascii="Times New Roman" w:hAnsi="Times New Roman" w:cs="Times New Roman"/>
          <w:sz w:val="24"/>
          <w:szCs w:val="24"/>
        </w:rPr>
        <w:t>ашгаас хуваарилах 100</w:t>
      </w:r>
      <w:r w:rsidR="00700BB0" w:rsidRPr="0021221E">
        <w:rPr>
          <w:rFonts w:ascii="Times New Roman" w:hAnsi="Times New Roman" w:cs="Times New Roman"/>
          <w:sz w:val="24"/>
          <w:szCs w:val="24"/>
        </w:rPr>
        <w:t>.0</w:t>
      </w:r>
      <w:r w:rsidRPr="0021221E">
        <w:rPr>
          <w:rFonts w:ascii="Times New Roman" w:hAnsi="Times New Roman" w:cs="Times New Roman"/>
          <w:sz w:val="24"/>
          <w:szCs w:val="24"/>
        </w:rPr>
        <w:t xml:space="preserve"> орчим тэрбум төгрөгийн ногдол ашгийг </w:t>
      </w:r>
      <w:r w:rsidR="00787094" w:rsidRPr="0021221E">
        <w:rPr>
          <w:rFonts w:ascii="Times New Roman" w:hAnsi="Times New Roman" w:cs="Times New Roman"/>
          <w:sz w:val="24"/>
          <w:szCs w:val="24"/>
        </w:rPr>
        <w:t xml:space="preserve">банкны </w:t>
      </w:r>
      <w:r w:rsidRPr="0021221E">
        <w:rPr>
          <w:rFonts w:ascii="Times New Roman" w:hAnsi="Times New Roman" w:cs="Times New Roman"/>
          <w:sz w:val="24"/>
          <w:szCs w:val="24"/>
        </w:rPr>
        <w:t>өөрийн хөрөнгийг нэмэгдүүлэхэд зориул</w:t>
      </w:r>
      <w:r w:rsidR="00604255" w:rsidRPr="0021221E">
        <w:rPr>
          <w:rFonts w:ascii="Times New Roman" w:hAnsi="Times New Roman" w:cs="Times New Roman"/>
          <w:sz w:val="24"/>
          <w:szCs w:val="24"/>
        </w:rPr>
        <w:t>ж санхүүжүүлэх</w:t>
      </w:r>
      <w:r w:rsidRPr="0021221E">
        <w:rPr>
          <w:rFonts w:ascii="Times New Roman" w:hAnsi="Times New Roman" w:cs="Times New Roman"/>
          <w:sz w:val="24"/>
          <w:szCs w:val="24"/>
        </w:rPr>
        <w:t xml:space="preserve"> ба ингэснээр олон улсын зах зээлээс 300</w:t>
      </w:r>
      <w:r w:rsidR="00700BB0" w:rsidRPr="0021221E">
        <w:rPr>
          <w:rFonts w:ascii="Times New Roman" w:hAnsi="Times New Roman" w:cs="Times New Roman"/>
          <w:sz w:val="24"/>
          <w:szCs w:val="24"/>
        </w:rPr>
        <w:t>.0</w:t>
      </w:r>
      <w:r w:rsidRPr="0021221E">
        <w:rPr>
          <w:rFonts w:ascii="Times New Roman" w:hAnsi="Times New Roman" w:cs="Times New Roman"/>
          <w:sz w:val="24"/>
          <w:szCs w:val="24"/>
        </w:rPr>
        <w:t xml:space="preserve"> сая ам.доллар буюу 1.1 их наяд орчим төгрөгийн шинэ эх үүсвэр татах боломж</w:t>
      </w:r>
      <w:r w:rsidR="00871CEC" w:rsidRPr="0021221E">
        <w:rPr>
          <w:rFonts w:ascii="Times New Roman" w:hAnsi="Times New Roman" w:cs="Times New Roman"/>
          <w:sz w:val="24"/>
          <w:szCs w:val="24"/>
        </w:rPr>
        <w:t>ийг</w:t>
      </w:r>
      <w:r w:rsidRPr="0021221E">
        <w:rPr>
          <w:rFonts w:ascii="Times New Roman" w:hAnsi="Times New Roman" w:cs="Times New Roman"/>
          <w:sz w:val="24"/>
          <w:szCs w:val="24"/>
        </w:rPr>
        <w:t xml:space="preserve"> бүрд</w:t>
      </w:r>
      <w:r w:rsidR="00871CEC" w:rsidRPr="0021221E">
        <w:rPr>
          <w:rFonts w:ascii="Times New Roman" w:hAnsi="Times New Roman" w:cs="Times New Roman"/>
          <w:sz w:val="24"/>
          <w:szCs w:val="24"/>
        </w:rPr>
        <w:t>үүлнэ</w:t>
      </w:r>
      <w:r w:rsidRPr="0021221E">
        <w:rPr>
          <w:rFonts w:ascii="Times New Roman" w:hAnsi="Times New Roman" w:cs="Times New Roman"/>
          <w:sz w:val="24"/>
          <w:szCs w:val="24"/>
        </w:rPr>
        <w:t>.</w:t>
      </w:r>
      <w:r w:rsidR="00871CEC" w:rsidRPr="0021221E">
        <w:rPr>
          <w:rFonts w:ascii="Times New Roman" w:hAnsi="Times New Roman" w:cs="Times New Roman"/>
          <w:sz w:val="24"/>
          <w:szCs w:val="24"/>
        </w:rPr>
        <w:t xml:space="preserve"> </w:t>
      </w:r>
      <w:r w:rsidR="00C46341" w:rsidRPr="0021221E">
        <w:rPr>
          <w:rFonts w:ascii="Times New Roman" w:hAnsi="Times New Roman" w:cs="Times New Roman"/>
          <w:sz w:val="24"/>
          <w:szCs w:val="24"/>
        </w:rPr>
        <w:t xml:space="preserve"> </w:t>
      </w:r>
      <w:r w:rsidR="00871CEC" w:rsidRPr="0021221E">
        <w:rPr>
          <w:rFonts w:ascii="Times New Roman" w:hAnsi="Times New Roman" w:cs="Times New Roman"/>
          <w:sz w:val="24"/>
          <w:szCs w:val="24"/>
        </w:rPr>
        <w:t xml:space="preserve"> </w:t>
      </w:r>
      <w:r w:rsidR="00C46341" w:rsidRPr="0021221E">
        <w:rPr>
          <w:rFonts w:ascii="Times New Roman" w:hAnsi="Times New Roman" w:cs="Times New Roman"/>
          <w:sz w:val="24"/>
          <w:szCs w:val="24"/>
        </w:rPr>
        <w:t>Ш</w:t>
      </w:r>
      <w:r w:rsidR="00871CEC" w:rsidRPr="0021221E">
        <w:rPr>
          <w:rFonts w:ascii="Times New Roman" w:hAnsi="Times New Roman" w:cs="Times New Roman"/>
          <w:sz w:val="24"/>
          <w:szCs w:val="24"/>
        </w:rPr>
        <w:t xml:space="preserve">инээр татсан эх үүсвэрийг </w:t>
      </w:r>
      <w:r w:rsidR="00C179FD" w:rsidRPr="0021221E">
        <w:rPr>
          <w:rFonts w:ascii="Times New Roman" w:hAnsi="Times New Roman" w:cs="Times New Roman"/>
          <w:sz w:val="24"/>
          <w:szCs w:val="24"/>
        </w:rPr>
        <w:t xml:space="preserve">эдийн засагт нэмүү өртөг бий болгож, шинээр ажлын байр бий болгох бодлогын арга хэмжээг санхүүжүүлэхэд чиглүүлж, улмаар </w:t>
      </w:r>
      <w:r w:rsidR="001A1B2D" w:rsidRPr="0021221E">
        <w:rPr>
          <w:rFonts w:ascii="Times New Roman" w:hAnsi="Times New Roman" w:cs="Times New Roman"/>
          <w:sz w:val="24"/>
          <w:szCs w:val="24"/>
        </w:rPr>
        <w:t>дундаж давхаргыг дэмжсэн бизнесийн хөнгөлөлттэй зээлийн хөтөлбөрий</w:t>
      </w:r>
      <w:r w:rsidR="00C179FD" w:rsidRPr="0021221E">
        <w:rPr>
          <w:rFonts w:ascii="Times New Roman" w:hAnsi="Times New Roman" w:cs="Times New Roman"/>
          <w:sz w:val="24"/>
          <w:szCs w:val="24"/>
        </w:rPr>
        <w:t xml:space="preserve">н санхүүжилтэд зарцуулна. </w:t>
      </w:r>
      <w:r w:rsidR="00AB4482" w:rsidRPr="0021221E">
        <w:rPr>
          <w:rFonts w:ascii="Times New Roman" w:hAnsi="Times New Roman" w:cs="Times New Roman"/>
          <w:sz w:val="24"/>
          <w:szCs w:val="24"/>
        </w:rPr>
        <w:t>Энэ хүрээнд</w:t>
      </w:r>
      <w:r w:rsidR="001A1B2D" w:rsidRPr="0021221E">
        <w:rPr>
          <w:rFonts w:ascii="Times New Roman" w:hAnsi="Times New Roman" w:cs="Times New Roman"/>
          <w:sz w:val="24"/>
          <w:szCs w:val="24"/>
        </w:rPr>
        <w:t xml:space="preserve"> </w:t>
      </w:r>
      <w:r w:rsidR="00A45975" w:rsidRPr="0021221E">
        <w:rPr>
          <w:rFonts w:ascii="Times New Roman" w:hAnsi="Times New Roman" w:cs="Times New Roman"/>
          <w:sz w:val="24"/>
          <w:szCs w:val="24"/>
        </w:rPr>
        <w:t xml:space="preserve">2027 оны төсвийн жилд </w:t>
      </w:r>
      <w:r w:rsidR="001A1B2D" w:rsidRPr="0021221E">
        <w:rPr>
          <w:rFonts w:ascii="Times New Roman" w:hAnsi="Times New Roman" w:cs="Times New Roman"/>
          <w:sz w:val="24"/>
          <w:szCs w:val="24"/>
        </w:rPr>
        <w:t>6.0 мянга</w:t>
      </w:r>
      <w:r w:rsidR="00673C64" w:rsidRPr="0021221E">
        <w:rPr>
          <w:rFonts w:ascii="Times New Roman" w:hAnsi="Times New Roman" w:cs="Times New Roman"/>
          <w:sz w:val="24"/>
          <w:szCs w:val="24"/>
        </w:rPr>
        <w:t xml:space="preserve"> гаруй бизнес эрхлэгч</w:t>
      </w:r>
      <w:r w:rsidR="001A1B2D" w:rsidRPr="0021221E">
        <w:rPr>
          <w:rFonts w:ascii="Times New Roman" w:hAnsi="Times New Roman" w:cs="Times New Roman"/>
          <w:sz w:val="24"/>
          <w:szCs w:val="24"/>
        </w:rPr>
        <w:t xml:space="preserve"> иргэн, аж ахуйн нэгжи</w:t>
      </w:r>
      <w:r w:rsidR="00673C64" w:rsidRPr="0021221E">
        <w:rPr>
          <w:rFonts w:ascii="Times New Roman" w:hAnsi="Times New Roman" w:cs="Times New Roman"/>
          <w:sz w:val="24"/>
          <w:szCs w:val="24"/>
        </w:rPr>
        <w:t>йн</w:t>
      </w:r>
      <w:r w:rsidR="001A1B2D" w:rsidRPr="0021221E">
        <w:rPr>
          <w:rFonts w:ascii="Times New Roman" w:hAnsi="Times New Roman" w:cs="Times New Roman"/>
          <w:sz w:val="24"/>
          <w:szCs w:val="24"/>
        </w:rPr>
        <w:t xml:space="preserve"> эргэлтийн хөрөнгө болон хөрөнгө оруулалтын </w:t>
      </w:r>
      <w:r w:rsidR="00673C64" w:rsidRPr="0021221E">
        <w:rPr>
          <w:rFonts w:ascii="Times New Roman" w:hAnsi="Times New Roman" w:cs="Times New Roman"/>
          <w:sz w:val="24"/>
          <w:szCs w:val="24"/>
        </w:rPr>
        <w:t xml:space="preserve">чадавхыг дэмжих зорилгоор </w:t>
      </w:r>
      <w:r w:rsidR="00592258" w:rsidRPr="0021221E">
        <w:rPr>
          <w:rFonts w:ascii="Times New Roman" w:hAnsi="Times New Roman" w:cs="Times New Roman"/>
          <w:sz w:val="24"/>
          <w:szCs w:val="24"/>
        </w:rPr>
        <w:t xml:space="preserve">жилийн 10 хувийн хүүтэй </w:t>
      </w:r>
      <w:r w:rsidR="001A1B2D" w:rsidRPr="0021221E">
        <w:rPr>
          <w:rFonts w:ascii="Times New Roman" w:hAnsi="Times New Roman" w:cs="Times New Roman"/>
          <w:sz w:val="24"/>
          <w:szCs w:val="24"/>
        </w:rPr>
        <w:t>хөнгөлөлттэй зээлий</w:t>
      </w:r>
      <w:r w:rsidR="00771E5D" w:rsidRPr="0021221E">
        <w:rPr>
          <w:rFonts w:ascii="Times New Roman" w:hAnsi="Times New Roman" w:cs="Times New Roman"/>
          <w:sz w:val="24"/>
          <w:szCs w:val="24"/>
        </w:rPr>
        <w:t xml:space="preserve">н </w:t>
      </w:r>
      <w:r w:rsidR="00953691" w:rsidRPr="0021221E">
        <w:rPr>
          <w:rFonts w:ascii="Times New Roman" w:hAnsi="Times New Roman" w:cs="Times New Roman"/>
          <w:sz w:val="24"/>
          <w:szCs w:val="24"/>
        </w:rPr>
        <w:t>хөтөлбөрийг</w:t>
      </w:r>
      <w:r w:rsidR="001A1B2D" w:rsidRPr="0021221E">
        <w:rPr>
          <w:rFonts w:ascii="Times New Roman" w:hAnsi="Times New Roman" w:cs="Times New Roman"/>
          <w:sz w:val="24"/>
          <w:szCs w:val="24"/>
        </w:rPr>
        <w:t xml:space="preserve"> Төрийн банкаар дамжуулан </w:t>
      </w:r>
      <w:r w:rsidR="00953691" w:rsidRPr="0021221E">
        <w:rPr>
          <w:rFonts w:ascii="Times New Roman" w:hAnsi="Times New Roman" w:cs="Times New Roman"/>
          <w:sz w:val="24"/>
          <w:szCs w:val="24"/>
        </w:rPr>
        <w:t>хэрэгжүүлнэ</w:t>
      </w:r>
      <w:r w:rsidR="001A1B2D" w:rsidRPr="0021221E">
        <w:rPr>
          <w:rFonts w:ascii="Times New Roman" w:hAnsi="Times New Roman" w:cs="Times New Roman"/>
          <w:sz w:val="24"/>
          <w:szCs w:val="24"/>
        </w:rPr>
        <w:t>.</w:t>
      </w:r>
    </w:p>
    <w:p w14:paraId="64F34D1B" w14:textId="7B4EA6B0" w:rsidR="002853A0" w:rsidRPr="0021221E" w:rsidRDefault="00A56C8D" w:rsidP="00E6590D">
      <w:pPr>
        <w:pStyle w:val="ListParagraph"/>
        <w:numPr>
          <w:ilvl w:val="0"/>
          <w:numId w:val="21"/>
        </w:numPr>
        <w:spacing w:before="100" w:beforeAutospacing="1" w:after="100" w:afterAutospacing="1" w:line="240" w:lineRule="auto"/>
        <w:jc w:val="both"/>
        <w:rPr>
          <w:rFonts w:ascii="Times New Roman" w:eastAsia="Times New Roman" w:hAnsi="Times New Roman" w:cs="Times New Roman"/>
          <w:b/>
          <w:color w:val="002060"/>
          <w:kern w:val="0"/>
          <w:sz w:val="24"/>
          <w:szCs w:val="24"/>
          <w14:ligatures w14:val="none"/>
        </w:rPr>
      </w:pPr>
      <w:r w:rsidRPr="0021221E">
        <w:rPr>
          <w:rFonts w:ascii="Times New Roman" w:eastAsia="Times New Roman" w:hAnsi="Times New Roman" w:cs="Times New Roman"/>
          <w:b/>
          <w:color w:val="002060"/>
          <w:kern w:val="0"/>
          <w:sz w:val="24"/>
          <w:szCs w:val="24"/>
          <w14:ligatures w14:val="none"/>
        </w:rPr>
        <w:t>Цөлжилт</w:t>
      </w:r>
      <w:r w:rsidR="00CD0578" w:rsidRPr="0021221E">
        <w:rPr>
          <w:rFonts w:ascii="Times New Roman" w:eastAsia="Times New Roman" w:hAnsi="Times New Roman" w:cs="Times New Roman"/>
          <w:b/>
          <w:color w:val="002060"/>
          <w:kern w:val="0"/>
          <w:sz w:val="24"/>
          <w:szCs w:val="24"/>
          <w14:ligatures w14:val="none"/>
        </w:rPr>
        <w:t>тэй тэмцэх,</w:t>
      </w:r>
      <w:r w:rsidRPr="0021221E">
        <w:rPr>
          <w:rFonts w:ascii="Times New Roman" w:eastAsia="Times New Roman" w:hAnsi="Times New Roman" w:cs="Times New Roman"/>
          <w:b/>
          <w:color w:val="002060"/>
          <w:kern w:val="0"/>
          <w:sz w:val="24"/>
          <w:szCs w:val="24"/>
          <w14:ligatures w14:val="none"/>
        </w:rPr>
        <w:t xml:space="preserve"> уур амьсгалын өөрчлөлтөд дасан зохицох </w:t>
      </w:r>
      <w:r w:rsidR="00CD0578" w:rsidRPr="0021221E">
        <w:rPr>
          <w:rFonts w:ascii="Times New Roman" w:eastAsia="Times New Roman" w:hAnsi="Times New Roman" w:cs="Times New Roman"/>
          <w:b/>
          <w:color w:val="002060"/>
          <w:kern w:val="0"/>
          <w:sz w:val="24"/>
          <w:szCs w:val="24"/>
          <w14:ligatures w14:val="none"/>
        </w:rPr>
        <w:t>чадварыг нэмэгдүүлнэ</w:t>
      </w:r>
      <w:r w:rsidRPr="0021221E">
        <w:rPr>
          <w:rFonts w:ascii="Times New Roman" w:eastAsia="Times New Roman" w:hAnsi="Times New Roman" w:cs="Times New Roman"/>
          <w:b/>
          <w:color w:val="002060"/>
          <w:kern w:val="0"/>
          <w:sz w:val="24"/>
          <w:szCs w:val="24"/>
          <w14:ligatures w14:val="none"/>
        </w:rPr>
        <w:t xml:space="preserve"> </w:t>
      </w:r>
    </w:p>
    <w:p w14:paraId="2522EEE7" w14:textId="1649F0D1" w:rsidR="002853A0" w:rsidRPr="0021221E" w:rsidRDefault="00D82CB8" w:rsidP="00DE53A4">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COP17 Талуудын бага хурлаар дэвшүүлсэн газрын доройтлыг бууруулах, гангийн </w:t>
      </w:r>
      <w:proofErr w:type="spellStart"/>
      <w:r w:rsidRPr="0021221E">
        <w:rPr>
          <w:rFonts w:ascii="Times New Roman" w:hAnsi="Times New Roman" w:cs="Times New Roman"/>
          <w:sz w:val="24"/>
          <w:szCs w:val="24"/>
        </w:rPr>
        <w:t>тэсвэржилтийг</w:t>
      </w:r>
      <w:proofErr w:type="spellEnd"/>
      <w:r w:rsidRPr="0021221E">
        <w:rPr>
          <w:rFonts w:ascii="Times New Roman" w:hAnsi="Times New Roman" w:cs="Times New Roman"/>
          <w:sz w:val="24"/>
          <w:szCs w:val="24"/>
        </w:rPr>
        <w:t xml:space="preserve"> нэмэгдүүлэх зорилтыг 2027 оноос бодит төсөл, арга хэмжээгээр үе шаттай хэрэгжүүлнэ. </w:t>
      </w:r>
      <w:r w:rsidR="00267113" w:rsidRPr="0021221E">
        <w:rPr>
          <w:rFonts w:ascii="Times New Roman" w:hAnsi="Times New Roman" w:cs="Times New Roman"/>
          <w:sz w:val="24"/>
          <w:szCs w:val="24"/>
        </w:rPr>
        <w:t xml:space="preserve"> </w:t>
      </w:r>
      <w:r w:rsidRPr="0021221E">
        <w:rPr>
          <w:rFonts w:ascii="Times New Roman" w:hAnsi="Times New Roman" w:cs="Times New Roman"/>
          <w:sz w:val="24"/>
          <w:szCs w:val="24"/>
        </w:rPr>
        <w:t>Энэ хүрээнд</w:t>
      </w:r>
      <w:r w:rsidR="009E0DB8" w:rsidRPr="0021221E">
        <w:rPr>
          <w:rFonts w:ascii="Times New Roman" w:hAnsi="Times New Roman" w:cs="Times New Roman"/>
          <w:sz w:val="24"/>
          <w:szCs w:val="24"/>
        </w:rPr>
        <w:t xml:space="preserve"> </w:t>
      </w:r>
      <w:r w:rsidRPr="0021221E">
        <w:rPr>
          <w:rFonts w:ascii="Times New Roman" w:hAnsi="Times New Roman" w:cs="Times New Roman"/>
          <w:sz w:val="24"/>
          <w:szCs w:val="24"/>
        </w:rPr>
        <w:t xml:space="preserve">усны нөөц, ашиглалтын даацын судалгааг эрчимжүүлж, байгалийн нөөцийн хамтын менежмент болон тусгай хамгаалалттай газар нутгийн менежментийн үр </w:t>
      </w:r>
      <w:r w:rsidRPr="0021221E">
        <w:rPr>
          <w:rFonts w:ascii="Times New Roman" w:hAnsi="Times New Roman" w:cs="Times New Roman"/>
          <w:sz w:val="24"/>
          <w:szCs w:val="24"/>
        </w:rPr>
        <w:lastRenderedPageBreak/>
        <w:t xml:space="preserve">нөлөөг сайжруулан, бэлчээр, ус, экосистемийг хамгаалах, нөхөн сэргээх арга хэмжээг өргөжүүлнэ. Цөлжилт, ган, газрын доройтлыг бууруулах арга хэмжээнд төсөв, байгалийн нөөц ашигласны төлбөр болон </w:t>
      </w:r>
      <w:r w:rsidR="005974D5" w:rsidRPr="0021221E">
        <w:rPr>
          <w:rFonts w:ascii="Times New Roman" w:hAnsi="Times New Roman" w:cs="Times New Roman"/>
          <w:sz w:val="24"/>
          <w:szCs w:val="24"/>
        </w:rPr>
        <w:t xml:space="preserve">олон улсын </w:t>
      </w:r>
      <w:r w:rsidR="008A7973" w:rsidRPr="0021221E">
        <w:rPr>
          <w:rFonts w:ascii="Times New Roman" w:hAnsi="Times New Roman" w:cs="Times New Roman"/>
          <w:sz w:val="24"/>
          <w:szCs w:val="24"/>
        </w:rPr>
        <w:t>төсөл хөтөлбөрийн</w:t>
      </w:r>
      <w:r w:rsidRPr="0021221E">
        <w:rPr>
          <w:rFonts w:ascii="Times New Roman" w:hAnsi="Times New Roman" w:cs="Times New Roman"/>
          <w:sz w:val="24"/>
          <w:szCs w:val="24"/>
        </w:rPr>
        <w:t xml:space="preserve"> санхүүжилтийн эх үүсвэрийг уялдуулж, </w:t>
      </w:r>
      <w:r w:rsidR="00FE21A8" w:rsidRPr="0021221E">
        <w:rPr>
          <w:rFonts w:ascii="Times New Roman" w:hAnsi="Times New Roman" w:cs="Times New Roman"/>
          <w:sz w:val="24"/>
          <w:szCs w:val="24"/>
        </w:rPr>
        <w:t>гүйцэтгэл-</w:t>
      </w:r>
      <w:r w:rsidRPr="0021221E">
        <w:rPr>
          <w:rFonts w:ascii="Times New Roman" w:hAnsi="Times New Roman" w:cs="Times New Roman"/>
          <w:sz w:val="24"/>
          <w:szCs w:val="24"/>
        </w:rPr>
        <w:t>үр дүнд суурилсан тогтвортой санхүүжилтий</w:t>
      </w:r>
      <w:r w:rsidR="00D62AC9" w:rsidRPr="0021221E">
        <w:rPr>
          <w:rFonts w:ascii="Times New Roman" w:hAnsi="Times New Roman" w:cs="Times New Roman"/>
          <w:sz w:val="24"/>
          <w:szCs w:val="24"/>
        </w:rPr>
        <w:t xml:space="preserve">н механизмыг </w:t>
      </w:r>
      <w:r w:rsidR="00FE21A8" w:rsidRPr="0021221E">
        <w:rPr>
          <w:rFonts w:ascii="Times New Roman" w:hAnsi="Times New Roman" w:cs="Times New Roman"/>
          <w:sz w:val="24"/>
          <w:szCs w:val="24"/>
        </w:rPr>
        <w:t>үе шаттай туршин нэвтрүүл</w:t>
      </w:r>
      <w:r w:rsidR="008E14AB" w:rsidRPr="0021221E">
        <w:rPr>
          <w:rFonts w:ascii="Times New Roman" w:hAnsi="Times New Roman" w:cs="Times New Roman"/>
          <w:sz w:val="24"/>
          <w:szCs w:val="24"/>
        </w:rPr>
        <w:t>эх ажлы</w:t>
      </w:r>
      <w:r w:rsidR="009E0DB8" w:rsidRPr="0021221E">
        <w:rPr>
          <w:rFonts w:ascii="Times New Roman" w:hAnsi="Times New Roman" w:cs="Times New Roman"/>
          <w:sz w:val="24"/>
          <w:szCs w:val="24"/>
        </w:rPr>
        <w:t>г эхлүүлнэ</w:t>
      </w:r>
      <w:r w:rsidR="00E06C11" w:rsidRPr="0021221E">
        <w:rPr>
          <w:rFonts w:ascii="Times New Roman" w:hAnsi="Times New Roman" w:cs="Times New Roman"/>
          <w:sz w:val="24"/>
          <w:szCs w:val="24"/>
        </w:rPr>
        <w:t>.</w:t>
      </w:r>
    </w:p>
    <w:p w14:paraId="49DC4721" w14:textId="77777777" w:rsidR="001F4922" w:rsidRPr="0021221E" w:rsidRDefault="001F4922" w:rsidP="009F169A">
      <w:pPr>
        <w:spacing w:before="100" w:beforeAutospacing="1" w:after="120" w:line="276" w:lineRule="auto"/>
        <w:ind w:firstLine="720"/>
        <w:jc w:val="both"/>
        <w:rPr>
          <w:rFonts w:ascii="Times New Roman" w:hAnsi="Times New Roman" w:cs="Times New Roman"/>
          <w:sz w:val="24"/>
          <w:szCs w:val="24"/>
        </w:rPr>
      </w:pPr>
    </w:p>
    <w:p w14:paraId="574324E2" w14:textId="77777777" w:rsidR="00093D1A" w:rsidRPr="0021221E" w:rsidRDefault="00093D1A" w:rsidP="00281E87">
      <w:pPr>
        <w:spacing w:before="100" w:beforeAutospacing="1" w:after="120" w:line="276" w:lineRule="auto"/>
        <w:ind w:firstLine="720"/>
        <w:jc w:val="both"/>
        <w:rPr>
          <w:rFonts w:ascii="Times New Roman" w:hAnsi="Times New Roman" w:cs="Times New Roman"/>
          <w:sz w:val="24"/>
          <w:szCs w:val="24"/>
        </w:rPr>
      </w:pPr>
    </w:p>
    <w:p w14:paraId="5773B826" w14:textId="77777777" w:rsidR="00093D1A" w:rsidRPr="0021221E" w:rsidRDefault="00093D1A" w:rsidP="00281E87">
      <w:pPr>
        <w:spacing w:before="100" w:beforeAutospacing="1" w:after="120" w:line="276" w:lineRule="auto"/>
        <w:ind w:firstLine="720"/>
        <w:jc w:val="both"/>
        <w:rPr>
          <w:rFonts w:ascii="Times New Roman" w:hAnsi="Times New Roman" w:cs="Times New Roman"/>
          <w:sz w:val="24"/>
          <w:szCs w:val="24"/>
        </w:rPr>
      </w:pPr>
    </w:p>
    <w:p w14:paraId="51066D68" w14:textId="77777777" w:rsidR="00093D1A" w:rsidRPr="0021221E" w:rsidRDefault="00093D1A" w:rsidP="00281E87">
      <w:pPr>
        <w:spacing w:before="100" w:beforeAutospacing="1" w:after="120" w:line="276" w:lineRule="auto"/>
        <w:ind w:firstLine="720"/>
        <w:jc w:val="both"/>
        <w:rPr>
          <w:rFonts w:ascii="Times New Roman" w:hAnsi="Times New Roman" w:cs="Times New Roman"/>
          <w:sz w:val="24"/>
          <w:szCs w:val="24"/>
        </w:rPr>
      </w:pPr>
    </w:p>
    <w:p w14:paraId="6DF029EA" w14:textId="77777777" w:rsidR="00093D1A" w:rsidRPr="0021221E" w:rsidRDefault="00093D1A" w:rsidP="00281E87">
      <w:pPr>
        <w:spacing w:before="100" w:beforeAutospacing="1" w:after="120" w:line="276" w:lineRule="auto"/>
        <w:ind w:firstLine="720"/>
        <w:jc w:val="both"/>
        <w:rPr>
          <w:rFonts w:ascii="Times New Roman" w:hAnsi="Times New Roman" w:cs="Times New Roman"/>
          <w:sz w:val="24"/>
          <w:szCs w:val="24"/>
        </w:rPr>
      </w:pPr>
    </w:p>
    <w:p w14:paraId="32210766" w14:textId="77777777" w:rsidR="00093D1A" w:rsidRPr="0021221E" w:rsidRDefault="00093D1A" w:rsidP="00281E87">
      <w:pPr>
        <w:spacing w:before="100" w:beforeAutospacing="1" w:after="120" w:line="276" w:lineRule="auto"/>
        <w:ind w:firstLine="720"/>
        <w:jc w:val="both"/>
        <w:rPr>
          <w:rFonts w:ascii="Times New Roman" w:hAnsi="Times New Roman" w:cs="Times New Roman"/>
          <w:sz w:val="24"/>
          <w:szCs w:val="24"/>
        </w:rPr>
      </w:pPr>
    </w:p>
    <w:p w14:paraId="79177329" w14:textId="77777777" w:rsidR="00093D1A" w:rsidRPr="0021221E" w:rsidRDefault="00093D1A" w:rsidP="00281E87">
      <w:pPr>
        <w:spacing w:before="100" w:beforeAutospacing="1" w:after="120" w:line="276" w:lineRule="auto"/>
        <w:ind w:firstLine="720"/>
        <w:jc w:val="both"/>
        <w:rPr>
          <w:rFonts w:ascii="Times New Roman" w:hAnsi="Times New Roman" w:cs="Times New Roman"/>
          <w:sz w:val="24"/>
          <w:szCs w:val="24"/>
        </w:rPr>
      </w:pPr>
    </w:p>
    <w:p w14:paraId="4E5E0F39" w14:textId="77777777" w:rsidR="00093D1A" w:rsidRPr="0021221E" w:rsidRDefault="00093D1A" w:rsidP="00281E87">
      <w:pPr>
        <w:spacing w:before="100" w:beforeAutospacing="1" w:after="120" w:line="276" w:lineRule="auto"/>
        <w:ind w:firstLine="720"/>
        <w:jc w:val="both"/>
        <w:rPr>
          <w:rFonts w:ascii="Times New Roman" w:hAnsi="Times New Roman" w:cs="Times New Roman"/>
          <w:sz w:val="24"/>
          <w:szCs w:val="24"/>
        </w:rPr>
      </w:pPr>
    </w:p>
    <w:p w14:paraId="428B5F94" w14:textId="77777777" w:rsidR="00093D1A" w:rsidRPr="0021221E" w:rsidRDefault="00093D1A" w:rsidP="00281E87">
      <w:pPr>
        <w:spacing w:before="100" w:beforeAutospacing="1" w:after="120" w:line="276" w:lineRule="auto"/>
        <w:ind w:firstLine="720"/>
        <w:jc w:val="both"/>
        <w:rPr>
          <w:rFonts w:ascii="Times New Roman" w:hAnsi="Times New Roman" w:cs="Times New Roman"/>
          <w:sz w:val="24"/>
          <w:szCs w:val="24"/>
        </w:rPr>
      </w:pPr>
    </w:p>
    <w:p w14:paraId="44C692C7" w14:textId="77777777" w:rsidR="000A586F" w:rsidRPr="0021221E" w:rsidRDefault="000A586F" w:rsidP="00281E87">
      <w:pPr>
        <w:spacing w:before="100" w:beforeAutospacing="1" w:after="120" w:line="276" w:lineRule="auto"/>
        <w:ind w:firstLine="720"/>
        <w:jc w:val="both"/>
        <w:rPr>
          <w:rFonts w:ascii="Times New Roman" w:hAnsi="Times New Roman" w:cs="Times New Roman"/>
          <w:sz w:val="24"/>
          <w:szCs w:val="24"/>
        </w:rPr>
      </w:pPr>
    </w:p>
    <w:p w14:paraId="585F75EB" w14:textId="77777777" w:rsidR="000A586F" w:rsidRPr="0021221E" w:rsidRDefault="000A586F" w:rsidP="00281E87">
      <w:pPr>
        <w:spacing w:before="100" w:beforeAutospacing="1" w:after="120" w:line="276" w:lineRule="auto"/>
        <w:ind w:firstLine="720"/>
        <w:jc w:val="both"/>
        <w:rPr>
          <w:rFonts w:ascii="Times New Roman" w:hAnsi="Times New Roman" w:cs="Times New Roman"/>
          <w:sz w:val="24"/>
          <w:szCs w:val="24"/>
        </w:rPr>
      </w:pPr>
    </w:p>
    <w:p w14:paraId="313FD890" w14:textId="77777777" w:rsidR="00093D1A" w:rsidRPr="0021221E" w:rsidRDefault="00093D1A" w:rsidP="00281E87">
      <w:pPr>
        <w:spacing w:before="100" w:beforeAutospacing="1" w:after="120" w:line="276" w:lineRule="auto"/>
        <w:ind w:firstLine="720"/>
        <w:jc w:val="both"/>
        <w:rPr>
          <w:rFonts w:ascii="Times New Roman" w:hAnsi="Times New Roman" w:cs="Times New Roman"/>
          <w:sz w:val="24"/>
          <w:szCs w:val="24"/>
        </w:rPr>
      </w:pPr>
    </w:p>
    <w:p w14:paraId="4F68B67F" w14:textId="77777777" w:rsidR="00093D1A" w:rsidRPr="0021221E" w:rsidRDefault="00093D1A" w:rsidP="00281E87">
      <w:pPr>
        <w:spacing w:before="100" w:beforeAutospacing="1" w:after="120" w:line="276" w:lineRule="auto"/>
        <w:ind w:firstLine="720"/>
        <w:jc w:val="both"/>
        <w:rPr>
          <w:rFonts w:ascii="Times New Roman" w:hAnsi="Times New Roman" w:cs="Times New Roman"/>
          <w:sz w:val="24"/>
          <w:szCs w:val="24"/>
        </w:rPr>
      </w:pPr>
    </w:p>
    <w:p w14:paraId="50441996" w14:textId="77777777" w:rsidR="00093D1A" w:rsidRPr="0021221E" w:rsidRDefault="00093D1A" w:rsidP="00281E87">
      <w:pPr>
        <w:spacing w:before="100" w:beforeAutospacing="1" w:after="120" w:line="276" w:lineRule="auto"/>
        <w:ind w:firstLine="720"/>
        <w:jc w:val="both"/>
        <w:rPr>
          <w:rFonts w:ascii="Times New Roman" w:hAnsi="Times New Roman" w:cs="Times New Roman"/>
          <w:sz w:val="24"/>
          <w:szCs w:val="24"/>
        </w:rPr>
      </w:pPr>
    </w:p>
    <w:p w14:paraId="04494920" w14:textId="77777777" w:rsidR="00004F25" w:rsidRPr="0021221E" w:rsidRDefault="00004F25" w:rsidP="00281E87">
      <w:pPr>
        <w:spacing w:before="100" w:beforeAutospacing="1" w:after="120" w:line="276" w:lineRule="auto"/>
        <w:ind w:firstLine="720"/>
        <w:jc w:val="both"/>
        <w:rPr>
          <w:rFonts w:ascii="Times New Roman" w:hAnsi="Times New Roman" w:cs="Times New Roman"/>
          <w:sz w:val="24"/>
          <w:szCs w:val="24"/>
        </w:rPr>
      </w:pPr>
    </w:p>
    <w:p w14:paraId="7A86D62A" w14:textId="77777777" w:rsidR="00004F25" w:rsidRPr="0021221E" w:rsidRDefault="00004F25" w:rsidP="00281E87">
      <w:pPr>
        <w:spacing w:before="100" w:beforeAutospacing="1" w:after="120" w:line="276" w:lineRule="auto"/>
        <w:ind w:firstLine="720"/>
        <w:jc w:val="both"/>
        <w:rPr>
          <w:rFonts w:ascii="Times New Roman" w:hAnsi="Times New Roman" w:cs="Times New Roman"/>
          <w:sz w:val="24"/>
          <w:szCs w:val="24"/>
        </w:rPr>
      </w:pPr>
    </w:p>
    <w:p w14:paraId="35BD6108" w14:textId="77777777" w:rsidR="00004F25" w:rsidRPr="0021221E" w:rsidRDefault="00004F25" w:rsidP="00281E87">
      <w:pPr>
        <w:spacing w:before="100" w:beforeAutospacing="1" w:after="120" w:line="276" w:lineRule="auto"/>
        <w:ind w:firstLine="720"/>
        <w:jc w:val="both"/>
        <w:rPr>
          <w:rFonts w:ascii="Times New Roman" w:hAnsi="Times New Roman" w:cs="Times New Roman"/>
          <w:sz w:val="24"/>
          <w:szCs w:val="24"/>
        </w:rPr>
      </w:pPr>
    </w:p>
    <w:p w14:paraId="660699CF" w14:textId="77777777" w:rsidR="00004F25" w:rsidRPr="0021221E" w:rsidRDefault="00004F25" w:rsidP="00281E87">
      <w:pPr>
        <w:spacing w:before="100" w:beforeAutospacing="1" w:after="120" w:line="276" w:lineRule="auto"/>
        <w:ind w:firstLine="720"/>
        <w:jc w:val="both"/>
        <w:rPr>
          <w:rFonts w:ascii="Times New Roman" w:hAnsi="Times New Roman" w:cs="Times New Roman"/>
          <w:sz w:val="24"/>
          <w:szCs w:val="24"/>
        </w:rPr>
      </w:pPr>
    </w:p>
    <w:p w14:paraId="0127F67F" w14:textId="77777777" w:rsidR="0078385F" w:rsidRPr="0021221E" w:rsidRDefault="0078385F" w:rsidP="00281E87">
      <w:pPr>
        <w:spacing w:before="100" w:beforeAutospacing="1" w:after="120" w:line="276" w:lineRule="auto"/>
        <w:ind w:firstLine="720"/>
        <w:jc w:val="both"/>
        <w:rPr>
          <w:rFonts w:ascii="Times New Roman" w:hAnsi="Times New Roman" w:cs="Times New Roman"/>
          <w:sz w:val="24"/>
          <w:szCs w:val="24"/>
        </w:rPr>
      </w:pPr>
    </w:p>
    <w:p w14:paraId="00B82712" w14:textId="77777777" w:rsidR="0078385F" w:rsidRPr="0021221E" w:rsidRDefault="0078385F" w:rsidP="00C50241">
      <w:pPr>
        <w:spacing w:before="100" w:beforeAutospacing="1" w:after="120" w:line="276" w:lineRule="auto"/>
        <w:jc w:val="both"/>
        <w:rPr>
          <w:rFonts w:ascii="Times New Roman" w:hAnsi="Times New Roman" w:cs="Times New Roman"/>
          <w:sz w:val="24"/>
          <w:szCs w:val="24"/>
        </w:rPr>
      </w:pPr>
    </w:p>
    <w:p w14:paraId="22A4AD53" w14:textId="2FCA0CEF" w:rsidR="00480930" w:rsidRPr="0021221E" w:rsidRDefault="008B67C6" w:rsidP="00A553F9">
      <w:pPr>
        <w:pStyle w:val="Heading1"/>
        <w:spacing w:line="240" w:lineRule="auto"/>
        <w:rPr>
          <w:rFonts w:cs="Times New Roman"/>
        </w:rPr>
      </w:pPr>
      <w:bookmarkStart w:id="5" w:name="_Toc239087983"/>
      <w:r w:rsidRPr="0021221E">
        <w:rPr>
          <w:rFonts w:cs="Times New Roman"/>
        </w:rPr>
        <w:lastRenderedPageBreak/>
        <w:t>I</w:t>
      </w:r>
      <w:r w:rsidR="0048762E" w:rsidRPr="0021221E">
        <w:rPr>
          <w:rFonts w:cs="Times New Roman"/>
        </w:rPr>
        <w:t>I</w:t>
      </w:r>
      <w:bookmarkStart w:id="6" w:name="_Toc174437236"/>
      <w:bookmarkStart w:id="7" w:name="_Toc174437276"/>
      <w:bookmarkStart w:id="8" w:name="_Toc175933197"/>
      <w:r w:rsidR="00A93076" w:rsidRPr="0021221E">
        <w:rPr>
          <w:rFonts w:cs="Times New Roman"/>
        </w:rPr>
        <w:t xml:space="preserve"> БҮЛЭГ</w:t>
      </w:r>
      <w:r w:rsidR="00012299" w:rsidRPr="0021221E">
        <w:rPr>
          <w:rFonts w:cs="Times New Roman"/>
        </w:rPr>
        <w:t xml:space="preserve">: </w:t>
      </w:r>
      <w:r w:rsidR="00F004CF" w:rsidRPr="0021221E">
        <w:rPr>
          <w:rFonts w:cs="Times New Roman"/>
        </w:rPr>
        <w:t xml:space="preserve">МАКРО ЭДИЙН ЗАСГИЙН </w:t>
      </w:r>
      <w:r w:rsidR="00D606E8" w:rsidRPr="0021221E">
        <w:rPr>
          <w:rFonts w:cs="Times New Roman"/>
        </w:rPr>
        <w:t xml:space="preserve">ӨНӨӨГИЙН </w:t>
      </w:r>
      <w:r w:rsidR="00F004CF" w:rsidRPr="0021221E">
        <w:rPr>
          <w:rFonts w:cs="Times New Roman"/>
        </w:rPr>
        <w:t>НӨХЦӨЛ БАЙДАЛ</w:t>
      </w:r>
      <w:bookmarkEnd w:id="1"/>
      <w:bookmarkEnd w:id="6"/>
      <w:bookmarkEnd w:id="7"/>
      <w:bookmarkEnd w:id="8"/>
      <w:r w:rsidR="00D606E8" w:rsidRPr="0021221E">
        <w:rPr>
          <w:rFonts w:cs="Times New Roman"/>
        </w:rPr>
        <w:t>, ЦААШДЫН ЧИГ ХАНДЛАГА</w:t>
      </w:r>
      <w:bookmarkEnd w:id="2"/>
      <w:bookmarkEnd w:id="3"/>
      <w:bookmarkEnd w:id="5"/>
    </w:p>
    <w:p w14:paraId="57A10FAC" w14:textId="77777777" w:rsidR="00227C2A" w:rsidRPr="0021221E" w:rsidRDefault="00227C2A" w:rsidP="000500F8">
      <w:bookmarkStart w:id="9" w:name="_Toc174433384"/>
    </w:p>
    <w:p w14:paraId="1BD794D8" w14:textId="77777777" w:rsidR="008B67C6" w:rsidRPr="0021221E" w:rsidRDefault="008B67C6" w:rsidP="008B67C6">
      <w:pPr>
        <w:pStyle w:val="ListParagraph"/>
        <w:keepNext/>
        <w:keepLines/>
        <w:numPr>
          <w:ilvl w:val="0"/>
          <w:numId w:val="2"/>
        </w:numPr>
        <w:spacing w:after="240" w:line="240" w:lineRule="auto"/>
        <w:contextualSpacing w:val="0"/>
        <w:outlineLvl w:val="1"/>
        <w:rPr>
          <w:rFonts w:ascii="Times New Roman" w:eastAsiaTheme="majorEastAsia" w:hAnsi="Times New Roman" w:cs="Times New Roman"/>
          <w:b/>
          <w:vanish/>
          <w:color w:val="002060"/>
          <w:sz w:val="24"/>
          <w:szCs w:val="26"/>
        </w:rPr>
      </w:pPr>
      <w:bookmarkStart w:id="10" w:name="_Toc205549110"/>
      <w:bookmarkStart w:id="11" w:name="_Toc205549235"/>
      <w:bookmarkStart w:id="12" w:name="_Toc205549320"/>
      <w:bookmarkStart w:id="13" w:name="_Toc205644965"/>
      <w:bookmarkStart w:id="14" w:name="_Toc205645285"/>
      <w:bookmarkStart w:id="15" w:name="_Toc205733693"/>
      <w:bookmarkStart w:id="16" w:name="_Toc205742843"/>
      <w:bookmarkStart w:id="17" w:name="_Toc206957797"/>
      <w:bookmarkStart w:id="18" w:name="_Toc207014708"/>
      <w:bookmarkStart w:id="19" w:name="_Toc207030991"/>
      <w:bookmarkStart w:id="20" w:name="_Toc207031046"/>
      <w:bookmarkStart w:id="21" w:name="_Toc207303458"/>
      <w:bookmarkStart w:id="22" w:name="_Toc207377278"/>
      <w:bookmarkStart w:id="23" w:name="_Toc207391911"/>
      <w:bookmarkStart w:id="24" w:name="_Toc207393489"/>
      <w:bookmarkStart w:id="25" w:name="_Toc207393567"/>
      <w:bookmarkStart w:id="26" w:name="_Toc207486033"/>
      <w:bookmarkStart w:id="27" w:name="_Toc207486111"/>
      <w:bookmarkStart w:id="28" w:name="_Toc207486195"/>
      <w:bookmarkStart w:id="29" w:name="_Toc207486273"/>
      <w:bookmarkStart w:id="30" w:name="_Toc207486351"/>
      <w:bookmarkStart w:id="31" w:name="_Toc207486435"/>
      <w:bookmarkStart w:id="32" w:name="_Toc207486519"/>
      <w:bookmarkStart w:id="33" w:name="_Toc207486609"/>
      <w:bookmarkStart w:id="34" w:name="_Toc207486687"/>
      <w:bookmarkStart w:id="35" w:name="_Toc207486765"/>
      <w:bookmarkStart w:id="36" w:name="_Toc207486843"/>
      <w:bookmarkStart w:id="37" w:name="_Toc207620151"/>
      <w:bookmarkStart w:id="38" w:name="_Toc230190667"/>
      <w:bookmarkStart w:id="39" w:name="_Toc236651968"/>
      <w:bookmarkStart w:id="40" w:name="_Toc238390522"/>
      <w:bookmarkStart w:id="41" w:name="_Toc238893648"/>
      <w:bookmarkStart w:id="42" w:name="_Toc238895815"/>
      <w:bookmarkStart w:id="43" w:name="_Toc238895888"/>
      <w:bookmarkStart w:id="44" w:name="_Toc238895962"/>
      <w:bookmarkStart w:id="45" w:name="_Toc238896192"/>
      <w:bookmarkStart w:id="46" w:name="_Toc239004278"/>
      <w:bookmarkStart w:id="47" w:name="_Toc239084267"/>
      <w:bookmarkStart w:id="48" w:name="_Toc206154509"/>
      <w:bookmarkStart w:id="49" w:name="_Toc206157609"/>
      <w:bookmarkStart w:id="50" w:name="_Toc207377280"/>
      <w:bookmarkStart w:id="51" w:name="_Toc207486113"/>
      <w:bookmarkStart w:id="52" w:name="_Toc239087984"/>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52"/>
    </w:p>
    <w:p w14:paraId="1DF63B8F" w14:textId="77777777" w:rsidR="008B67C6" w:rsidRPr="0021221E" w:rsidRDefault="008B67C6" w:rsidP="008B67C6">
      <w:pPr>
        <w:pStyle w:val="ListParagraph"/>
        <w:keepNext/>
        <w:keepLines/>
        <w:numPr>
          <w:ilvl w:val="0"/>
          <w:numId w:val="2"/>
        </w:numPr>
        <w:spacing w:after="240" w:line="240" w:lineRule="auto"/>
        <w:contextualSpacing w:val="0"/>
        <w:outlineLvl w:val="1"/>
        <w:rPr>
          <w:rFonts w:ascii="Times New Roman" w:eastAsiaTheme="majorEastAsia" w:hAnsi="Times New Roman" w:cs="Times New Roman"/>
          <w:b/>
          <w:vanish/>
          <w:color w:val="002060"/>
          <w:sz w:val="24"/>
          <w:szCs w:val="26"/>
        </w:rPr>
      </w:pPr>
      <w:bookmarkStart w:id="53" w:name="_Toc236651969"/>
      <w:bookmarkStart w:id="54" w:name="_Toc238390523"/>
      <w:bookmarkStart w:id="55" w:name="_Toc238893649"/>
      <w:bookmarkStart w:id="56" w:name="_Toc238895816"/>
      <w:bookmarkStart w:id="57" w:name="_Toc238895889"/>
      <w:bookmarkStart w:id="58" w:name="_Toc238895963"/>
      <w:bookmarkStart w:id="59" w:name="_Toc238896193"/>
      <w:bookmarkStart w:id="60" w:name="_Toc239004279"/>
      <w:bookmarkStart w:id="61" w:name="_Toc239084268"/>
      <w:bookmarkStart w:id="62" w:name="_Toc239087985"/>
      <w:bookmarkEnd w:id="53"/>
      <w:bookmarkEnd w:id="54"/>
      <w:bookmarkEnd w:id="55"/>
      <w:bookmarkEnd w:id="56"/>
      <w:bookmarkEnd w:id="57"/>
      <w:bookmarkEnd w:id="58"/>
      <w:bookmarkEnd w:id="59"/>
      <w:bookmarkEnd w:id="60"/>
      <w:bookmarkEnd w:id="61"/>
      <w:bookmarkEnd w:id="62"/>
    </w:p>
    <w:p w14:paraId="7F012467" w14:textId="77777777" w:rsidR="00AE5906" w:rsidRPr="0021221E" w:rsidRDefault="00AE5906" w:rsidP="00B077C6">
      <w:pPr>
        <w:pStyle w:val="ListParagraph"/>
        <w:keepNext/>
        <w:keepLines/>
        <w:numPr>
          <w:ilvl w:val="0"/>
          <w:numId w:val="43"/>
        </w:numPr>
        <w:spacing w:after="0" w:line="276" w:lineRule="auto"/>
        <w:contextualSpacing w:val="0"/>
        <w:outlineLvl w:val="1"/>
        <w:rPr>
          <w:rStyle w:val="Heading2Char"/>
          <w:vanish/>
        </w:rPr>
      </w:pPr>
      <w:bookmarkStart w:id="63" w:name="_Toc238895817"/>
      <w:bookmarkStart w:id="64" w:name="_Toc238895890"/>
      <w:bookmarkStart w:id="65" w:name="_Toc238895964"/>
      <w:bookmarkStart w:id="66" w:name="_Toc238896194"/>
      <w:bookmarkStart w:id="67" w:name="_Toc239004280"/>
      <w:bookmarkStart w:id="68" w:name="_Toc239084269"/>
      <w:bookmarkStart w:id="69" w:name="_Toc145333622"/>
      <w:bookmarkStart w:id="70" w:name="_Toc174110129"/>
      <w:bookmarkStart w:id="71" w:name="_Toc174112835"/>
      <w:bookmarkStart w:id="72" w:name="_Toc237516523"/>
      <w:bookmarkStart w:id="73" w:name="_Toc239087986"/>
      <w:bookmarkEnd w:id="48"/>
      <w:bookmarkEnd w:id="49"/>
      <w:bookmarkEnd w:id="50"/>
      <w:bookmarkEnd w:id="51"/>
      <w:bookmarkEnd w:id="63"/>
      <w:bookmarkEnd w:id="64"/>
      <w:bookmarkEnd w:id="65"/>
      <w:bookmarkEnd w:id="66"/>
      <w:bookmarkEnd w:id="67"/>
      <w:bookmarkEnd w:id="68"/>
      <w:bookmarkEnd w:id="73"/>
    </w:p>
    <w:p w14:paraId="178646DB" w14:textId="77777777" w:rsidR="00AE5906" w:rsidRPr="0021221E" w:rsidRDefault="00AE5906" w:rsidP="00B077C6">
      <w:pPr>
        <w:pStyle w:val="ListParagraph"/>
        <w:keepNext/>
        <w:keepLines/>
        <w:numPr>
          <w:ilvl w:val="0"/>
          <w:numId w:val="43"/>
        </w:numPr>
        <w:spacing w:after="0" w:line="276" w:lineRule="auto"/>
        <w:contextualSpacing w:val="0"/>
        <w:outlineLvl w:val="1"/>
        <w:rPr>
          <w:rStyle w:val="Heading2Char"/>
          <w:vanish/>
        </w:rPr>
      </w:pPr>
      <w:bookmarkStart w:id="74" w:name="_Toc238895818"/>
      <w:bookmarkStart w:id="75" w:name="_Toc238895891"/>
      <w:bookmarkStart w:id="76" w:name="_Toc238895965"/>
      <w:bookmarkStart w:id="77" w:name="_Toc238896195"/>
      <w:bookmarkStart w:id="78" w:name="_Toc239004281"/>
      <w:bookmarkStart w:id="79" w:name="_Toc239084270"/>
      <w:bookmarkStart w:id="80" w:name="_Toc239087987"/>
      <w:bookmarkEnd w:id="74"/>
      <w:bookmarkEnd w:id="75"/>
      <w:bookmarkEnd w:id="76"/>
      <w:bookmarkEnd w:id="77"/>
      <w:bookmarkEnd w:id="78"/>
      <w:bookmarkEnd w:id="79"/>
      <w:bookmarkEnd w:id="80"/>
    </w:p>
    <w:p w14:paraId="074D4FBF" w14:textId="02C475F8" w:rsidR="00AA2EAD" w:rsidRPr="0021221E" w:rsidRDefault="00BD5420" w:rsidP="00B077C6">
      <w:pPr>
        <w:pStyle w:val="Heading2"/>
        <w:numPr>
          <w:ilvl w:val="1"/>
          <w:numId w:val="43"/>
        </w:numPr>
        <w:ind w:left="567" w:hanging="567"/>
        <w:rPr>
          <w:rStyle w:val="Heading2Char"/>
          <w:b/>
        </w:rPr>
      </w:pPr>
      <w:bookmarkStart w:id="81" w:name="_Toc239087988"/>
      <w:r w:rsidRPr="0021221E">
        <w:rPr>
          <w:rStyle w:val="Heading2Char"/>
          <w:b/>
        </w:rPr>
        <w:t>Дэлхийн</w:t>
      </w:r>
      <w:r w:rsidR="00AA2EAD" w:rsidRPr="0021221E">
        <w:rPr>
          <w:rStyle w:val="Heading2Char"/>
          <w:b/>
        </w:rPr>
        <w:t xml:space="preserve"> эдийн засгийн </w:t>
      </w:r>
      <w:r w:rsidRPr="0021221E">
        <w:rPr>
          <w:rStyle w:val="Heading2Char"/>
          <w:b/>
        </w:rPr>
        <w:t>төлөв</w:t>
      </w:r>
      <w:r w:rsidR="00AA2EAD" w:rsidRPr="0021221E">
        <w:rPr>
          <w:rStyle w:val="Heading2Char"/>
          <w:b/>
        </w:rPr>
        <w:t xml:space="preserve"> байдал</w:t>
      </w:r>
      <w:bookmarkEnd w:id="69"/>
      <w:bookmarkEnd w:id="70"/>
      <w:bookmarkEnd w:id="71"/>
      <w:bookmarkEnd w:id="72"/>
      <w:bookmarkEnd w:id="81"/>
    </w:p>
    <w:tbl>
      <w:tblPr>
        <w:tblpPr w:leftFromText="180" w:rightFromText="180" w:vertAnchor="text" w:horzAnchor="margin" w:tblpXSpec="right" w:tblpY="1372"/>
        <w:tblW w:w="5448" w:type="dxa"/>
        <w:tblLook w:val="04A0" w:firstRow="1" w:lastRow="0" w:firstColumn="1" w:lastColumn="0" w:noHBand="0" w:noVBand="1"/>
      </w:tblPr>
      <w:tblGrid>
        <w:gridCol w:w="5226"/>
        <w:gridCol w:w="213"/>
        <w:gridCol w:w="9"/>
      </w:tblGrid>
      <w:tr w:rsidR="001A13BD" w:rsidRPr="0021221E" w14:paraId="5928D895" w14:textId="77777777" w:rsidTr="001A13BD">
        <w:trPr>
          <w:trHeight w:val="278"/>
        </w:trPr>
        <w:tc>
          <w:tcPr>
            <w:tcW w:w="5226" w:type="dxa"/>
            <w:tcBorders>
              <w:top w:val="single" w:sz="4" w:space="0" w:color="auto"/>
              <w:bottom w:val="single" w:sz="4" w:space="0" w:color="auto"/>
            </w:tcBorders>
            <w:vAlign w:val="center"/>
          </w:tcPr>
          <w:p w14:paraId="284ADDA6" w14:textId="77777777" w:rsidR="001A13BD" w:rsidRPr="0021221E" w:rsidRDefault="001A13BD" w:rsidP="001A13BD">
            <w:pPr>
              <w:pStyle w:val="a"/>
              <w:spacing w:after="0"/>
              <w:jc w:val="left"/>
              <w:rPr>
                <w:sz w:val="22"/>
                <w:szCs w:val="22"/>
              </w:rPr>
            </w:pPr>
            <w:r w:rsidRPr="0021221E">
              <w:rPr>
                <w:noProof/>
              </w:rPr>
              <mc:AlternateContent>
                <mc:Choice Requires="wps">
                  <w:drawing>
                    <wp:anchor distT="0" distB="0" distL="114300" distR="114300" simplePos="0" relativeHeight="251658245" behindDoc="0" locked="0" layoutInCell="1" allowOverlap="1" wp14:anchorId="64A049FB" wp14:editId="74432049">
                      <wp:simplePos x="0" y="0"/>
                      <wp:positionH relativeFrom="column">
                        <wp:posOffset>24765</wp:posOffset>
                      </wp:positionH>
                      <wp:positionV relativeFrom="paragraph">
                        <wp:posOffset>9525</wp:posOffset>
                      </wp:positionV>
                      <wp:extent cx="3178810" cy="134620"/>
                      <wp:effectExtent l="0" t="0" r="2540" b="0"/>
                      <wp:wrapNone/>
                      <wp:docPr id="1605333125" name="Text Box 1"/>
                      <wp:cNvGraphicFramePr/>
                      <a:graphic xmlns:a="http://schemas.openxmlformats.org/drawingml/2006/main">
                        <a:graphicData uri="http://schemas.microsoft.com/office/word/2010/wordprocessingShape">
                          <wps:wsp>
                            <wps:cNvSpPr txBox="1"/>
                            <wps:spPr>
                              <a:xfrm>
                                <a:off x="0" y="0"/>
                                <a:ext cx="3178810" cy="134620"/>
                              </a:xfrm>
                              <a:prstGeom prst="rect">
                                <a:avLst/>
                              </a:prstGeom>
                              <a:solidFill>
                                <a:prstClr val="white"/>
                              </a:solidFill>
                              <a:ln>
                                <a:noFill/>
                              </a:ln>
                            </wps:spPr>
                            <wps:txbx>
                              <w:txbxContent>
                                <w:p w14:paraId="683A869B" w14:textId="74313219" w:rsidR="001A13BD" w:rsidRPr="00C56134" w:rsidRDefault="001A13BD" w:rsidP="001A13BD">
                                  <w:pPr>
                                    <w:pStyle w:val="Caption"/>
                                    <w:rPr>
                                      <w:rFonts w:ascii="Times New Roman" w:hAnsi="Times New Roman" w:cs="Times New Roman"/>
                                      <w:color w:val="auto"/>
                                      <w:sz w:val="22"/>
                                      <w:szCs w:val="22"/>
                                    </w:rPr>
                                  </w:pPr>
                                  <w:bookmarkStart w:id="82" w:name="_Toc237251205"/>
                                  <w:bookmarkStart w:id="83" w:name="_Toc239080216"/>
                                  <w:bookmarkStart w:id="84" w:name="_Toc239084104"/>
                                  <w:bookmarkStart w:id="85" w:name="_Toc239088061"/>
                                  <w:r w:rsidRPr="00C56134">
                                    <w:rPr>
                                      <w:rFonts w:ascii="Times New Roman" w:hAnsi="Times New Roman" w:cs="Times New Roman"/>
                                      <w:color w:val="auto"/>
                                    </w:rPr>
                                    <w:t xml:space="preserve">Зураг </w:t>
                                  </w:r>
                                  <w:r w:rsidRPr="00C56134">
                                    <w:rPr>
                                      <w:rFonts w:ascii="Times New Roman" w:hAnsi="Times New Roman" w:cs="Times New Roman"/>
                                      <w:color w:val="auto"/>
                                    </w:rPr>
                                    <w:fldChar w:fldCharType="begin"/>
                                  </w:r>
                                  <w:r w:rsidRPr="00C56134">
                                    <w:rPr>
                                      <w:rFonts w:ascii="Times New Roman" w:hAnsi="Times New Roman" w:cs="Times New Roman"/>
                                      <w:color w:val="auto"/>
                                    </w:rPr>
                                    <w:instrText xml:space="preserve"> SEQ Зураг \* ARABIC </w:instrText>
                                  </w:r>
                                  <w:r w:rsidRPr="00C56134">
                                    <w:rPr>
                                      <w:rFonts w:ascii="Times New Roman" w:hAnsi="Times New Roman" w:cs="Times New Roman"/>
                                      <w:color w:val="auto"/>
                                    </w:rPr>
                                    <w:fldChar w:fldCharType="separate"/>
                                  </w:r>
                                  <w:r w:rsidR="0021221E">
                                    <w:rPr>
                                      <w:rFonts w:ascii="Times New Roman" w:hAnsi="Times New Roman" w:cs="Times New Roman"/>
                                      <w:noProof/>
                                      <w:color w:val="auto"/>
                                    </w:rPr>
                                    <w:t>1</w:t>
                                  </w:r>
                                  <w:r w:rsidRPr="00C56134">
                                    <w:rPr>
                                      <w:rFonts w:ascii="Times New Roman" w:hAnsi="Times New Roman" w:cs="Times New Roman"/>
                                      <w:color w:val="auto"/>
                                    </w:rPr>
                                    <w:fldChar w:fldCharType="end"/>
                                  </w:r>
                                  <w:r w:rsidRPr="00C56134">
                                    <w:rPr>
                                      <w:rFonts w:ascii="Times New Roman" w:hAnsi="Times New Roman" w:cs="Times New Roman"/>
                                      <w:color w:val="auto"/>
                                    </w:rPr>
                                    <w:t>. Эдийн засгийн өсөлтийн хувь</w:t>
                                  </w:r>
                                  <w:bookmarkEnd w:id="82"/>
                                  <w:bookmarkEnd w:id="83"/>
                                  <w:bookmarkEnd w:id="84"/>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A049FB" id="_x0000_t202" coordsize="21600,21600" o:spt="202" path="m,l,21600r21600,l21600,xe">
                      <v:stroke joinstyle="miter"/>
                      <v:path gradientshapeok="t" o:connecttype="rect"/>
                    </v:shapetype>
                    <v:shape id="Text Box 1" o:spid="_x0000_s1028" type="#_x0000_t202" style="position:absolute;margin-left:1.95pt;margin-top:.75pt;width:250.3pt;height:10.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" stroked="f">
                      <v:textbox inset="0,0,0,0">
                        <w:txbxContent>
                          <w:p w14:paraId="683A869B" w14:textId="74313219" w:rsidR="001A13BD" w:rsidRPr="00C56134" w:rsidRDefault="001A13BD" w:rsidP="001A13BD">
                            <w:pPr>
                              <w:pStyle w:val="Caption"/>
                              <w:rPr>
                                <w:rFonts w:ascii="Times New Roman" w:hAnsi="Times New Roman" w:cs="Times New Roman"/>
                                <w:color w:val="auto"/>
                                <w:sz w:val="22"/>
                                <w:szCs w:val="22"/>
                              </w:rPr>
                            </w:pPr>
                            <w:bookmarkStart w:id="86" w:name="_Toc237251205"/>
                            <w:bookmarkStart w:id="87" w:name="_Toc239080216"/>
                            <w:bookmarkStart w:id="88" w:name="_Toc239084104"/>
                            <w:bookmarkStart w:id="89" w:name="_Toc239088061"/>
                            <w:r w:rsidRPr="00C56134">
                              <w:rPr>
                                <w:rFonts w:ascii="Times New Roman" w:hAnsi="Times New Roman" w:cs="Times New Roman"/>
                                <w:color w:val="auto"/>
                              </w:rPr>
                              <w:t xml:space="preserve">Зураг </w:t>
                            </w:r>
                            <w:r w:rsidRPr="00C56134">
                              <w:rPr>
                                <w:rFonts w:ascii="Times New Roman" w:hAnsi="Times New Roman" w:cs="Times New Roman"/>
                                <w:color w:val="auto"/>
                              </w:rPr>
                              <w:fldChar w:fldCharType="begin"/>
                            </w:r>
                            <w:r w:rsidRPr="00C56134">
                              <w:rPr>
                                <w:rFonts w:ascii="Times New Roman" w:hAnsi="Times New Roman" w:cs="Times New Roman"/>
                                <w:color w:val="auto"/>
                              </w:rPr>
                              <w:instrText xml:space="preserve"> SEQ Зураг \* ARABIC </w:instrText>
                            </w:r>
                            <w:r w:rsidRPr="00C56134">
                              <w:rPr>
                                <w:rFonts w:ascii="Times New Roman" w:hAnsi="Times New Roman" w:cs="Times New Roman"/>
                                <w:color w:val="auto"/>
                              </w:rPr>
                              <w:fldChar w:fldCharType="separate"/>
                            </w:r>
                            <w:r w:rsidR="0021221E">
                              <w:rPr>
                                <w:rFonts w:ascii="Times New Roman" w:hAnsi="Times New Roman" w:cs="Times New Roman"/>
                                <w:noProof/>
                                <w:color w:val="auto"/>
                              </w:rPr>
                              <w:t>1</w:t>
                            </w:r>
                            <w:r w:rsidRPr="00C56134">
                              <w:rPr>
                                <w:rFonts w:ascii="Times New Roman" w:hAnsi="Times New Roman" w:cs="Times New Roman"/>
                                <w:color w:val="auto"/>
                              </w:rPr>
                              <w:fldChar w:fldCharType="end"/>
                            </w:r>
                            <w:r w:rsidRPr="00C56134">
                              <w:rPr>
                                <w:rFonts w:ascii="Times New Roman" w:hAnsi="Times New Roman" w:cs="Times New Roman"/>
                                <w:color w:val="auto"/>
                              </w:rPr>
                              <w:t>. Эдийн засгийн өсөлтийн хувь</w:t>
                            </w:r>
                            <w:bookmarkEnd w:id="86"/>
                            <w:bookmarkEnd w:id="87"/>
                            <w:bookmarkEnd w:id="88"/>
                            <w:bookmarkEnd w:id="89"/>
                          </w:p>
                        </w:txbxContent>
                      </v:textbox>
                    </v:shape>
                  </w:pict>
                </mc:Fallback>
              </mc:AlternateContent>
            </w:r>
          </w:p>
        </w:tc>
        <w:tc>
          <w:tcPr>
            <w:tcW w:w="222" w:type="dxa"/>
            <w:gridSpan w:val="2"/>
            <w:tcBorders>
              <w:top w:val="single" w:sz="4" w:space="0" w:color="auto"/>
              <w:bottom w:val="single" w:sz="4" w:space="0" w:color="auto"/>
            </w:tcBorders>
            <w:vAlign w:val="center"/>
          </w:tcPr>
          <w:p w14:paraId="5B25EE03" w14:textId="77777777" w:rsidR="001A13BD" w:rsidRPr="0021221E" w:rsidRDefault="001A13BD" w:rsidP="001A13BD">
            <w:pPr>
              <w:pStyle w:val="a"/>
              <w:spacing w:after="0" w:line="276" w:lineRule="auto"/>
              <w:jc w:val="left"/>
            </w:pPr>
          </w:p>
        </w:tc>
      </w:tr>
      <w:tr w:rsidR="001A13BD" w:rsidRPr="0021221E" w14:paraId="3CDC19FA" w14:textId="77777777" w:rsidTr="001A13BD">
        <w:trPr>
          <w:trHeight w:val="2747"/>
        </w:trPr>
        <w:tc>
          <w:tcPr>
            <w:tcW w:w="5226" w:type="dxa"/>
            <w:tcBorders>
              <w:top w:val="single" w:sz="4" w:space="0" w:color="auto"/>
            </w:tcBorders>
          </w:tcPr>
          <w:p w14:paraId="0F09B0C3" w14:textId="25747630" w:rsidR="001A13BD" w:rsidRPr="0021221E" w:rsidRDefault="001A13BD" w:rsidP="001A13BD">
            <w:pPr>
              <w:spacing w:after="0" w:line="240" w:lineRule="auto"/>
              <w:jc w:val="both"/>
              <w:rPr>
                <w:rFonts w:ascii="Times New Roman" w:eastAsia="Times New Roman" w:hAnsi="Times New Roman" w:cs="Times New Roman"/>
              </w:rPr>
            </w:pPr>
            <w:r w:rsidRPr="0021221E">
              <w:rPr>
                <w:noProof/>
              </w:rPr>
              <w:drawing>
                <wp:anchor distT="0" distB="0" distL="114300" distR="114300" simplePos="0" relativeHeight="251658295" behindDoc="1" locked="0" layoutInCell="1" allowOverlap="1" wp14:anchorId="4E3A8542" wp14:editId="0A75505B">
                  <wp:simplePos x="0" y="0"/>
                  <wp:positionH relativeFrom="margin">
                    <wp:posOffset>68608</wp:posOffset>
                  </wp:positionH>
                  <wp:positionV relativeFrom="paragraph">
                    <wp:posOffset>1592967</wp:posOffset>
                  </wp:positionV>
                  <wp:extent cx="3180080" cy="1351280"/>
                  <wp:effectExtent l="0" t="0" r="1270" b="1270"/>
                  <wp:wrapSquare wrapText="bothSides"/>
                  <wp:docPr id="933434787" name="Chart 1">
                    <a:extLst xmlns:a="http://schemas.openxmlformats.org/drawingml/2006/main">
                      <a:ext uri="{FF2B5EF4-FFF2-40B4-BE49-F238E27FC236}">
                        <a16:creationId xmlns:a16="http://schemas.microsoft.com/office/drawing/2014/main" id="{8B8F2CE6-AF61-2221-BBEA-C9721B12EB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21221E">
              <w:rPr>
                <w:b/>
                <w:noProof/>
              </w:rPr>
              <w:drawing>
                <wp:anchor distT="0" distB="0" distL="114300" distR="114300" simplePos="0" relativeHeight="251658246" behindDoc="0" locked="0" layoutInCell="1" allowOverlap="1" wp14:anchorId="2DA03999" wp14:editId="276EC2C7">
                  <wp:simplePos x="0" y="0"/>
                  <wp:positionH relativeFrom="margin">
                    <wp:posOffset>69188</wp:posOffset>
                  </wp:positionH>
                  <wp:positionV relativeFrom="paragraph">
                    <wp:posOffset>35257</wp:posOffset>
                  </wp:positionV>
                  <wp:extent cx="3178810" cy="1280160"/>
                  <wp:effectExtent l="0" t="0" r="2540" b="0"/>
                  <wp:wrapSquare wrapText="bothSides"/>
                  <wp:docPr id="1268330341" name="Chart 1">
                    <a:extLst xmlns:a="http://schemas.openxmlformats.org/drawingml/2006/main">
                      <a:ext uri="{FF2B5EF4-FFF2-40B4-BE49-F238E27FC236}">
                        <a16:creationId xmlns:a16="http://schemas.microsoft.com/office/drawing/2014/main" id="{FE2DB027-B220-26A2-6DEE-14D8A3D949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21221E">
              <w:rPr>
                <w:rFonts w:ascii="Times New Roman" w:eastAsia="SimSun" w:hAnsi="Times New Roman" w:cs="Times New Roman"/>
                <w:i/>
                <w:sz w:val="16"/>
                <w:szCs w:val="16"/>
              </w:rPr>
              <w:t xml:space="preserve">      Эх сурвалж: </w:t>
            </w:r>
            <w:r w:rsidR="000819A9" w:rsidRPr="0021221E">
              <w:rPr>
                <w:rFonts w:ascii="Times New Roman" w:eastAsia="SimSun" w:hAnsi="Times New Roman" w:cs="Times New Roman"/>
                <w:i/>
                <w:sz w:val="16"/>
                <w:szCs w:val="16"/>
              </w:rPr>
              <w:t>Дэлхий</w:t>
            </w:r>
            <w:r w:rsidRPr="0021221E">
              <w:rPr>
                <w:rFonts w:ascii="Times New Roman" w:eastAsia="SimSun" w:hAnsi="Times New Roman" w:cs="Times New Roman"/>
                <w:i/>
                <w:sz w:val="16"/>
                <w:szCs w:val="16"/>
              </w:rPr>
              <w:t xml:space="preserve">н </w:t>
            </w:r>
            <w:r w:rsidR="000819A9" w:rsidRPr="0021221E">
              <w:rPr>
                <w:rFonts w:ascii="Times New Roman" w:eastAsia="SimSun" w:hAnsi="Times New Roman" w:cs="Times New Roman"/>
                <w:i/>
                <w:sz w:val="16"/>
                <w:szCs w:val="16"/>
              </w:rPr>
              <w:t xml:space="preserve">банкны </w:t>
            </w:r>
            <w:r w:rsidRPr="0021221E">
              <w:rPr>
                <w:rFonts w:ascii="Times New Roman" w:eastAsia="SimSun" w:hAnsi="Times New Roman" w:cs="Times New Roman"/>
                <w:i/>
                <w:sz w:val="16"/>
                <w:szCs w:val="16"/>
              </w:rPr>
              <w:t xml:space="preserve">төлөв байдлын тайлан </w:t>
            </w:r>
            <w:r w:rsidR="000819A9" w:rsidRPr="0021221E">
              <w:rPr>
                <w:rFonts w:ascii="Times New Roman" w:eastAsia="SimSun" w:hAnsi="Times New Roman" w:cs="Times New Roman"/>
                <w:i/>
                <w:sz w:val="16"/>
                <w:szCs w:val="16"/>
              </w:rPr>
              <w:t>(2026 оны 06 сар)</w:t>
            </w:r>
          </w:p>
        </w:tc>
        <w:tc>
          <w:tcPr>
            <w:tcW w:w="222" w:type="dxa"/>
            <w:gridSpan w:val="2"/>
            <w:tcBorders>
              <w:top w:val="single" w:sz="4" w:space="0" w:color="auto"/>
            </w:tcBorders>
          </w:tcPr>
          <w:p w14:paraId="01CEDA26" w14:textId="77777777" w:rsidR="001A13BD" w:rsidRPr="0021221E" w:rsidRDefault="001A13BD" w:rsidP="001A13BD">
            <w:pPr>
              <w:spacing w:before="240" w:after="0" w:line="276" w:lineRule="auto"/>
              <w:jc w:val="both"/>
              <w:rPr>
                <w:rFonts w:ascii="Times New Roman" w:eastAsia="Times New Roman" w:hAnsi="Times New Roman" w:cs="Times New Roman"/>
              </w:rPr>
            </w:pPr>
          </w:p>
          <w:p w14:paraId="779384D8" w14:textId="77777777" w:rsidR="001A13BD" w:rsidRPr="0021221E" w:rsidRDefault="001A13BD" w:rsidP="001A13BD">
            <w:pPr>
              <w:spacing w:before="240" w:after="0" w:line="276" w:lineRule="auto"/>
              <w:jc w:val="both"/>
              <w:rPr>
                <w:rFonts w:ascii="Times New Roman" w:eastAsia="Times New Roman" w:hAnsi="Times New Roman" w:cs="Times New Roman"/>
              </w:rPr>
            </w:pPr>
          </w:p>
          <w:p w14:paraId="715C56A4" w14:textId="77777777" w:rsidR="001A13BD" w:rsidRPr="0021221E" w:rsidRDefault="001A13BD" w:rsidP="001A13BD">
            <w:pPr>
              <w:spacing w:before="240" w:after="0" w:line="276" w:lineRule="auto"/>
              <w:jc w:val="both"/>
              <w:rPr>
                <w:rFonts w:ascii="Times New Roman" w:eastAsia="Times New Roman" w:hAnsi="Times New Roman" w:cs="Times New Roman"/>
              </w:rPr>
            </w:pPr>
          </w:p>
          <w:p w14:paraId="7E74D260" w14:textId="77777777" w:rsidR="001A13BD" w:rsidRPr="0021221E" w:rsidRDefault="001A13BD" w:rsidP="001A13BD">
            <w:pPr>
              <w:spacing w:before="240" w:after="0" w:line="276" w:lineRule="auto"/>
              <w:jc w:val="both"/>
              <w:rPr>
                <w:rFonts w:ascii="Times New Roman" w:eastAsia="Times New Roman" w:hAnsi="Times New Roman" w:cs="Times New Roman"/>
              </w:rPr>
            </w:pPr>
          </w:p>
          <w:p w14:paraId="62B7B65E" w14:textId="77777777" w:rsidR="001A13BD" w:rsidRPr="0021221E" w:rsidRDefault="001A13BD" w:rsidP="001A13BD">
            <w:pPr>
              <w:spacing w:before="240" w:after="0" w:line="276" w:lineRule="auto"/>
              <w:jc w:val="both"/>
              <w:rPr>
                <w:rFonts w:ascii="Times New Roman" w:eastAsia="Times New Roman" w:hAnsi="Times New Roman" w:cs="Times New Roman"/>
              </w:rPr>
            </w:pPr>
          </w:p>
        </w:tc>
      </w:tr>
      <w:tr w:rsidR="001A13BD" w:rsidRPr="0021221E" w14:paraId="61B48006" w14:textId="77777777" w:rsidTr="00F140E4">
        <w:trPr>
          <w:gridAfter w:val="1"/>
          <w:wAfter w:w="9" w:type="dxa"/>
          <w:trHeight w:val="80"/>
        </w:trPr>
        <w:tc>
          <w:tcPr>
            <w:tcW w:w="5439" w:type="dxa"/>
            <w:gridSpan w:val="2"/>
            <w:tcBorders>
              <w:bottom w:val="single" w:sz="4" w:space="0" w:color="auto"/>
            </w:tcBorders>
          </w:tcPr>
          <w:p w14:paraId="62DD5FE3" w14:textId="3F592149" w:rsidR="001A13BD" w:rsidRPr="0021221E" w:rsidRDefault="001A13BD" w:rsidP="000819A9">
            <w:pPr>
              <w:spacing w:after="0" w:line="276" w:lineRule="auto"/>
              <w:rPr>
                <w:rFonts w:ascii="Times New Roman" w:eastAsia="Times New Roman" w:hAnsi="Times New Roman" w:cs="Times New Roman"/>
                <w:color w:val="000000" w:themeColor="text1"/>
              </w:rPr>
            </w:pPr>
            <w:r w:rsidRPr="0021221E">
              <w:rPr>
                <w:rFonts w:ascii="Times New Roman" w:eastAsia="SimSun" w:hAnsi="Times New Roman" w:cs="Times New Roman"/>
                <w:i/>
                <w:sz w:val="16"/>
                <w:szCs w:val="16"/>
              </w:rPr>
              <w:t xml:space="preserve">                 Эх сурвалж:</w:t>
            </w:r>
            <w:r w:rsidRPr="0021221E">
              <w:t xml:space="preserve"> </w:t>
            </w:r>
            <w:r w:rsidR="000819A9" w:rsidRPr="0021221E">
              <w:rPr>
                <w:rFonts w:ascii="Times New Roman" w:eastAsia="SimSun" w:hAnsi="Times New Roman" w:cs="Times New Roman"/>
                <w:i/>
                <w:sz w:val="16"/>
                <w:szCs w:val="16"/>
              </w:rPr>
              <w:t>ОУВС-ийн төлөв байдлын тайлан (2026 оны 07 сар)</w:t>
            </w:r>
          </w:p>
        </w:tc>
      </w:tr>
    </w:tbl>
    <w:p w14:paraId="4E6D8BD2" w14:textId="77777777" w:rsidR="00F75C98" w:rsidRPr="0021221E" w:rsidRDefault="00F75C98" w:rsidP="000F2D17">
      <w:pPr>
        <w:spacing w:after="0" w:line="276" w:lineRule="auto"/>
        <w:ind w:firstLine="567"/>
        <w:jc w:val="both"/>
        <w:rPr>
          <w:rFonts w:ascii="Times New Roman" w:hAnsi="Times New Roman" w:cs="Times New Roman"/>
        </w:rPr>
      </w:pPr>
    </w:p>
    <w:p w14:paraId="1B5E8C92" w14:textId="64C50354" w:rsidR="00312AC2" w:rsidRPr="0021221E" w:rsidRDefault="008B3F3E" w:rsidP="00312AC2">
      <w:pPr>
        <w:spacing w:line="276" w:lineRule="auto"/>
        <w:ind w:firstLine="567"/>
        <w:jc w:val="both"/>
        <w:rPr>
          <w:rFonts w:ascii="Times New Roman" w:eastAsia="SimSun" w:hAnsi="Times New Roman" w:cs="Times New Roman"/>
          <w:color w:val="000000" w:themeColor="text1"/>
          <w:sz w:val="24"/>
          <w:szCs w:val="24"/>
        </w:rPr>
      </w:pPr>
      <w:r w:rsidRPr="0021221E">
        <w:rPr>
          <w:rFonts w:ascii="Times New Roman" w:hAnsi="Times New Roman" w:cs="Times New Roman"/>
          <w:b/>
          <w:sz w:val="24"/>
          <w:szCs w:val="24"/>
        </w:rPr>
        <w:t>Дэлхийн</w:t>
      </w:r>
      <w:r w:rsidRPr="0021221E">
        <w:rPr>
          <w:rFonts w:ascii="Times New Roman" w:hAnsi="Times New Roman" w:cs="Times New Roman"/>
          <w:sz w:val="24"/>
          <w:szCs w:val="24"/>
        </w:rPr>
        <w:t xml:space="preserve"> </w:t>
      </w:r>
      <w:r w:rsidR="00312AC2" w:rsidRPr="0021221E">
        <w:rPr>
          <w:rFonts w:ascii="Times New Roman" w:eastAsia="SimSun" w:hAnsi="Times New Roman" w:cs="Times New Roman"/>
          <w:b/>
          <w:color w:val="000000" w:themeColor="text1"/>
          <w:sz w:val="24"/>
          <w:szCs w:val="24"/>
        </w:rPr>
        <w:t>эдийн засгийн өсөлт 2027 онд бага зэрэг сэргэх төлөвтэй б</w:t>
      </w:r>
      <w:r w:rsidR="00C367B2" w:rsidRPr="0021221E">
        <w:rPr>
          <w:rFonts w:ascii="Times New Roman" w:eastAsia="SimSun" w:hAnsi="Times New Roman" w:cs="Times New Roman"/>
          <w:b/>
          <w:color w:val="000000" w:themeColor="text1"/>
          <w:sz w:val="24"/>
          <w:szCs w:val="24"/>
        </w:rPr>
        <w:t xml:space="preserve">айгаа </w:t>
      </w:r>
      <w:r w:rsidR="00312AC2" w:rsidRPr="0021221E">
        <w:rPr>
          <w:rFonts w:ascii="Times New Roman" w:eastAsia="SimSun" w:hAnsi="Times New Roman" w:cs="Times New Roman"/>
          <w:b/>
          <w:color w:val="000000" w:themeColor="text1"/>
          <w:sz w:val="24"/>
          <w:szCs w:val="24"/>
        </w:rPr>
        <w:t>ч урт хугацааны дунджаас доогуур түвшинд хадгалагдахаар байна.</w:t>
      </w:r>
      <w:r w:rsidR="00312AC2" w:rsidRPr="0021221E">
        <w:rPr>
          <w:rFonts w:ascii="Times New Roman" w:eastAsia="SimSun" w:hAnsi="Times New Roman" w:cs="Times New Roman"/>
          <w:color w:val="000000" w:themeColor="text1"/>
          <w:sz w:val="24"/>
          <w:szCs w:val="24"/>
        </w:rPr>
        <w:t xml:space="preserve"> Олон Улсын Валютын Сан </w:t>
      </w:r>
      <w:r w:rsidR="00CA7378" w:rsidRPr="0021221E">
        <w:rPr>
          <w:rFonts w:ascii="Times New Roman" w:eastAsia="SimSun" w:hAnsi="Times New Roman" w:cs="Times New Roman"/>
          <w:color w:val="000000" w:themeColor="text1"/>
          <w:sz w:val="24"/>
          <w:szCs w:val="24"/>
        </w:rPr>
        <w:t>(ОУВС)</w:t>
      </w:r>
      <w:r w:rsidR="00312AC2" w:rsidRPr="0021221E">
        <w:rPr>
          <w:rFonts w:ascii="Times New Roman" w:eastAsia="SimSun" w:hAnsi="Times New Roman" w:cs="Times New Roman"/>
          <w:color w:val="000000" w:themeColor="text1"/>
          <w:sz w:val="24"/>
          <w:szCs w:val="24"/>
        </w:rPr>
        <w:t xml:space="preserve"> дэлхийн эдийн засгийн өсөлтийг 2026 онд 3.0 хувь, 2027 онд 3.4 хувь, Дэлхийн банк харгалзан 2.5 хувь, 2.8 хувь байхаар төсөөлж байна.</w:t>
      </w:r>
      <w:r w:rsidR="00D24102" w:rsidRPr="0021221E">
        <w:rPr>
          <w:rFonts w:ascii="Times New Roman" w:eastAsia="SimSun" w:hAnsi="Times New Roman" w:cs="Times New Roman"/>
          <w:color w:val="000000" w:themeColor="text1"/>
          <w:sz w:val="24"/>
          <w:szCs w:val="24"/>
        </w:rPr>
        <w:t xml:space="preserve"> </w:t>
      </w:r>
      <w:r w:rsidR="00312AC2" w:rsidRPr="0021221E">
        <w:rPr>
          <w:rFonts w:ascii="Times New Roman" w:eastAsia="SimSun" w:hAnsi="Times New Roman" w:cs="Times New Roman"/>
          <w:color w:val="000000" w:themeColor="text1"/>
          <w:sz w:val="24"/>
          <w:szCs w:val="24"/>
        </w:rPr>
        <w:t>Өсөлт ийнхүү сэргэхэд инфляцын дарамт аажмаар буурч, санхүүгийн нөхцөл зөөлрөх хүлээлт голлон нөлөөлөхөөр байгаа хэдий ч геополитик, худалдааны бодлогын тодорхой бус байдал өндөр хэвээр байна. Тухайлбал, геополитикийн мөргөлдөөн дахин хурцдах, эрчим хүчний нийлүүлэлт тасалдах, инфляц өндөр түвшинд хадгалагдах, санхүүгийн зах зээлд огцом өөрчлөлт гарах нь дэлхийн эдийн засгийн өсөлтийг сааруулах гол эрсдэл болж байна.</w:t>
      </w:r>
    </w:p>
    <w:p w14:paraId="794438B6" w14:textId="4F556495" w:rsidR="00F8612E" w:rsidRPr="0021221E" w:rsidRDefault="00B65795" w:rsidP="00F8612E">
      <w:pPr>
        <w:spacing w:before="240" w:line="276" w:lineRule="auto"/>
        <w:ind w:firstLine="567"/>
        <w:jc w:val="both"/>
        <w:rPr>
          <w:rFonts w:ascii="Times New Roman" w:eastAsia="SimSun" w:hAnsi="Times New Roman" w:cs="Times New Roman"/>
          <w:color w:val="000000" w:themeColor="text1"/>
          <w:sz w:val="24"/>
          <w:szCs w:val="24"/>
        </w:rPr>
      </w:pPr>
      <w:r w:rsidRPr="0021221E">
        <w:rPr>
          <w:rFonts w:ascii="Times New Roman" w:eastAsia="SimSun" w:hAnsi="Times New Roman" w:cs="Times New Roman"/>
          <w:b/>
          <w:color w:val="000000" w:themeColor="text1"/>
          <w:sz w:val="24"/>
          <w:szCs w:val="24"/>
        </w:rPr>
        <w:t>Дэлхийн бүс нутгуу</w:t>
      </w:r>
      <w:r w:rsidR="00F67204" w:rsidRPr="0021221E">
        <w:rPr>
          <w:rFonts w:ascii="Times New Roman" w:eastAsia="SimSun" w:hAnsi="Times New Roman" w:cs="Times New Roman"/>
          <w:b/>
          <w:color w:val="000000" w:themeColor="text1"/>
          <w:sz w:val="24"/>
          <w:szCs w:val="24"/>
        </w:rPr>
        <w:t>дад</w:t>
      </w:r>
      <w:r w:rsidRPr="0021221E">
        <w:rPr>
          <w:rFonts w:ascii="Times New Roman" w:eastAsia="SimSun" w:hAnsi="Times New Roman" w:cs="Times New Roman"/>
          <w:b/>
          <w:color w:val="000000" w:themeColor="text1"/>
          <w:sz w:val="24"/>
          <w:szCs w:val="24"/>
        </w:rPr>
        <w:t xml:space="preserve"> э</w:t>
      </w:r>
      <w:r w:rsidR="00F8612E" w:rsidRPr="0021221E">
        <w:rPr>
          <w:rFonts w:ascii="Times New Roman" w:eastAsia="SimSun" w:hAnsi="Times New Roman" w:cs="Times New Roman"/>
          <w:b/>
          <w:color w:val="000000" w:themeColor="text1"/>
          <w:sz w:val="24"/>
          <w:szCs w:val="24"/>
        </w:rPr>
        <w:t xml:space="preserve">дийн засгийн </w:t>
      </w:r>
      <w:r w:rsidR="00C367B2" w:rsidRPr="0021221E">
        <w:rPr>
          <w:rFonts w:ascii="Times New Roman" w:eastAsia="SimSun" w:hAnsi="Times New Roman" w:cs="Times New Roman"/>
          <w:b/>
          <w:color w:val="000000" w:themeColor="text1"/>
          <w:sz w:val="24"/>
          <w:szCs w:val="24"/>
        </w:rPr>
        <w:t>төлөв байдал</w:t>
      </w:r>
      <w:r w:rsidR="00F8612E" w:rsidRPr="0021221E">
        <w:rPr>
          <w:rFonts w:ascii="Times New Roman" w:eastAsia="SimSun" w:hAnsi="Times New Roman" w:cs="Times New Roman"/>
          <w:b/>
          <w:color w:val="000000" w:themeColor="text1"/>
          <w:sz w:val="24"/>
          <w:szCs w:val="24"/>
        </w:rPr>
        <w:t xml:space="preserve"> харилцан адилгүй байна.</w:t>
      </w:r>
      <w:r w:rsidR="00F8612E" w:rsidRPr="0021221E">
        <w:rPr>
          <w:rFonts w:ascii="Times New Roman" w:eastAsia="SimSun" w:hAnsi="Times New Roman" w:cs="Times New Roman"/>
          <w:color w:val="000000" w:themeColor="text1"/>
          <w:sz w:val="24"/>
          <w:szCs w:val="24"/>
        </w:rPr>
        <w:t xml:space="preserve"> Зүүн Ази, Номхон далайн бүсэд хиймэл оюун</w:t>
      </w:r>
      <w:r w:rsidR="001D4F99" w:rsidRPr="0021221E">
        <w:rPr>
          <w:rFonts w:ascii="Times New Roman" w:eastAsia="SimSun" w:hAnsi="Times New Roman" w:cs="Times New Roman"/>
          <w:color w:val="000000" w:themeColor="text1"/>
          <w:sz w:val="24"/>
          <w:szCs w:val="24"/>
        </w:rPr>
        <w:t xml:space="preserve"> ухаан</w:t>
      </w:r>
      <w:r w:rsidR="00F8612E" w:rsidRPr="0021221E">
        <w:rPr>
          <w:rFonts w:ascii="Times New Roman" w:eastAsia="SimSun" w:hAnsi="Times New Roman" w:cs="Times New Roman"/>
          <w:color w:val="000000" w:themeColor="text1"/>
          <w:sz w:val="24"/>
          <w:szCs w:val="24"/>
        </w:rPr>
        <w:t>, өндөр технологийн бүтээгдэхүүн</w:t>
      </w:r>
      <w:r w:rsidR="001D4F99" w:rsidRPr="0021221E">
        <w:rPr>
          <w:rFonts w:ascii="Times New Roman" w:eastAsia="SimSun" w:hAnsi="Times New Roman" w:cs="Times New Roman"/>
          <w:color w:val="000000" w:themeColor="text1"/>
          <w:sz w:val="24"/>
          <w:szCs w:val="24"/>
        </w:rPr>
        <w:t xml:space="preserve">ий </w:t>
      </w:r>
      <w:r w:rsidR="00F8612E" w:rsidRPr="0021221E">
        <w:rPr>
          <w:rFonts w:ascii="Times New Roman" w:eastAsia="SimSun" w:hAnsi="Times New Roman" w:cs="Times New Roman"/>
          <w:color w:val="000000" w:themeColor="text1"/>
          <w:sz w:val="24"/>
          <w:szCs w:val="24"/>
        </w:rPr>
        <w:t>тоног төхөөрөмжийн эрэлт нэмэгдэх</w:t>
      </w:r>
      <w:r w:rsidR="00031DDD" w:rsidRPr="0021221E">
        <w:rPr>
          <w:rFonts w:ascii="Times New Roman" w:eastAsia="SimSun" w:hAnsi="Times New Roman" w:cs="Times New Roman"/>
          <w:color w:val="000000" w:themeColor="text1"/>
          <w:sz w:val="24"/>
          <w:szCs w:val="24"/>
        </w:rPr>
        <w:t xml:space="preserve"> төлөвтэй байгаа</w:t>
      </w:r>
      <w:r w:rsidR="00F8612E" w:rsidRPr="0021221E">
        <w:rPr>
          <w:rFonts w:ascii="Times New Roman" w:eastAsia="SimSun" w:hAnsi="Times New Roman" w:cs="Times New Roman"/>
          <w:color w:val="000000" w:themeColor="text1"/>
          <w:sz w:val="24"/>
          <w:szCs w:val="24"/>
        </w:rPr>
        <w:t xml:space="preserve"> нь үйлдвэрлэл, экспортын өсөлтийг дэмжихээр бай</w:t>
      </w:r>
      <w:r w:rsidR="001D4F99" w:rsidRPr="0021221E">
        <w:rPr>
          <w:rFonts w:ascii="Times New Roman" w:eastAsia="SimSun" w:hAnsi="Times New Roman" w:cs="Times New Roman"/>
          <w:color w:val="000000" w:themeColor="text1"/>
          <w:sz w:val="24"/>
          <w:szCs w:val="24"/>
        </w:rPr>
        <w:t>на. Харин</w:t>
      </w:r>
      <w:r w:rsidR="00F8612E" w:rsidRPr="0021221E">
        <w:rPr>
          <w:rFonts w:ascii="Times New Roman" w:eastAsia="SimSun" w:hAnsi="Times New Roman" w:cs="Times New Roman"/>
          <w:color w:val="000000" w:themeColor="text1"/>
          <w:sz w:val="24"/>
          <w:szCs w:val="24"/>
        </w:rPr>
        <w:t xml:space="preserve"> Өмнөд Азийн бүс</w:t>
      </w:r>
      <w:r w:rsidR="00031DDD" w:rsidRPr="0021221E">
        <w:rPr>
          <w:rFonts w:ascii="Times New Roman" w:eastAsia="SimSun" w:hAnsi="Times New Roman" w:cs="Times New Roman"/>
          <w:color w:val="000000" w:themeColor="text1"/>
          <w:sz w:val="24"/>
          <w:szCs w:val="24"/>
        </w:rPr>
        <w:t xml:space="preserve"> нутагт</w:t>
      </w:r>
      <w:r w:rsidR="00F8612E" w:rsidRPr="0021221E">
        <w:rPr>
          <w:rFonts w:ascii="Times New Roman" w:eastAsia="SimSun" w:hAnsi="Times New Roman" w:cs="Times New Roman"/>
          <w:color w:val="000000" w:themeColor="text1"/>
          <w:sz w:val="24"/>
          <w:szCs w:val="24"/>
        </w:rPr>
        <w:t xml:space="preserve"> дотоодын эрэлтийн тогтвортой өсөлт</w:t>
      </w:r>
      <w:r w:rsidR="00031DDD" w:rsidRPr="0021221E">
        <w:rPr>
          <w:rFonts w:ascii="Times New Roman" w:eastAsia="SimSun" w:hAnsi="Times New Roman" w:cs="Times New Roman"/>
          <w:color w:val="000000" w:themeColor="text1"/>
          <w:sz w:val="24"/>
          <w:szCs w:val="24"/>
        </w:rPr>
        <w:t xml:space="preserve">өөс үүдэн эдийн засгийн өсөлт </w:t>
      </w:r>
      <w:r w:rsidR="00F8612E" w:rsidRPr="0021221E">
        <w:rPr>
          <w:rFonts w:ascii="Times New Roman" w:eastAsia="SimSun" w:hAnsi="Times New Roman" w:cs="Times New Roman"/>
          <w:color w:val="000000" w:themeColor="text1"/>
          <w:sz w:val="24"/>
          <w:szCs w:val="24"/>
        </w:rPr>
        <w:t xml:space="preserve">өндөр </w:t>
      </w:r>
      <w:r w:rsidR="00031DDD" w:rsidRPr="0021221E">
        <w:rPr>
          <w:rFonts w:ascii="Times New Roman" w:eastAsia="SimSun" w:hAnsi="Times New Roman" w:cs="Times New Roman"/>
          <w:color w:val="000000" w:themeColor="text1"/>
          <w:sz w:val="24"/>
          <w:szCs w:val="24"/>
        </w:rPr>
        <w:t xml:space="preserve">хэвээр хадгалагдахаар </w:t>
      </w:r>
      <w:r w:rsidR="00F8612E" w:rsidRPr="0021221E">
        <w:rPr>
          <w:rFonts w:ascii="Times New Roman" w:eastAsia="SimSun" w:hAnsi="Times New Roman" w:cs="Times New Roman"/>
          <w:color w:val="000000" w:themeColor="text1"/>
          <w:sz w:val="24"/>
          <w:szCs w:val="24"/>
        </w:rPr>
        <w:t>байна. Харин Европ, Төв Ази, Африк, Латин Америк, Карибын тэнгисийн орнуудад улсын өрийн өндөр түвшин, инфляцын дарамт, геополитик болон худалдааны бодлогын тодорхой бус байдал өсөлтийг хязгаарлахаар байна.</w:t>
      </w:r>
    </w:p>
    <w:p w14:paraId="12C5DE2D" w14:textId="7DD477DE" w:rsidR="002C0077" w:rsidRPr="0021221E" w:rsidRDefault="002C0077" w:rsidP="00F8612E">
      <w:pPr>
        <w:spacing w:before="240" w:line="276" w:lineRule="auto"/>
        <w:ind w:firstLine="567"/>
        <w:jc w:val="both"/>
        <w:rPr>
          <w:rFonts w:ascii="Times New Roman" w:eastAsia="SimSun" w:hAnsi="Times New Roman" w:cs="Times New Roman"/>
          <w:b/>
          <w:color w:val="000000" w:themeColor="text1"/>
          <w:sz w:val="24"/>
          <w:szCs w:val="24"/>
        </w:rPr>
      </w:pPr>
      <w:r w:rsidRPr="0021221E">
        <w:rPr>
          <w:rFonts w:ascii="Times New Roman" w:eastAsia="SimSun" w:hAnsi="Times New Roman" w:cs="Times New Roman"/>
          <w:b/>
          <w:color w:val="000000" w:themeColor="text1"/>
          <w:sz w:val="24"/>
          <w:szCs w:val="24"/>
        </w:rPr>
        <w:t>Дэлхийн улс орнууд</w:t>
      </w:r>
      <w:r w:rsidR="00BB18EC" w:rsidRPr="0021221E">
        <w:rPr>
          <w:rFonts w:ascii="Times New Roman" w:eastAsia="SimSun" w:hAnsi="Times New Roman" w:cs="Times New Roman"/>
          <w:b/>
          <w:color w:val="000000" w:themeColor="text1"/>
          <w:sz w:val="24"/>
          <w:szCs w:val="24"/>
        </w:rPr>
        <w:t>ад</w:t>
      </w:r>
      <w:r w:rsidRPr="0021221E">
        <w:rPr>
          <w:rFonts w:ascii="Times New Roman" w:eastAsia="SimSun" w:hAnsi="Times New Roman" w:cs="Times New Roman"/>
          <w:b/>
          <w:color w:val="000000" w:themeColor="text1"/>
          <w:sz w:val="24"/>
          <w:szCs w:val="24"/>
        </w:rPr>
        <w:t xml:space="preserve"> макро эдийн засгийн тогтвортой байдлыг </w:t>
      </w:r>
      <w:r w:rsidR="00BB18EC" w:rsidRPr="0021221E">
        <w:rPr>
          <w:rFonts w:ascii="Times New Roman" w:eastAsia="SimSun" w:hAnsi="Times New Roman" w:cs="Times New Roman"/>
          <w:b/>
          <w:color w:val="000000" w:themeColor="text1"/>
          <w:sz w:val="24"/>
          <w:szCs w:val="24"/>
        </w:rPr>
        <w:t>бэхжүүлэх</w:t>
      </w:r>
      <w:r w:rsidRPr="0021221E">
        <w:rPr>
          <w:rFonts w:ascii="Times New Roman" w:eastAsia="SimSun" w:hAnsi="Times New Roman" w:cs="Times New Roman"/>
          <w:b/>
          <w:color w:val="000000" w:themeColor="text1"/>
          <w:sz w:val="24"/>
          <w:szCs w:val="24"/>
        </w:rPr>
        <w:t xml:space="preserve"> бодлогын орон зайг </w:t>
      </w:r>
      <w:r w:rsidR="00BB18EC" w:rsidRPr="0021221E">
        <w:rPr>
          <w:rFonts w:ascii="Times New Roman" w:eastAsia="SimSun" w:hAnsi="Times New Roman" w:cs="Times New Roman"/>
          <w:b/>
          <w:color w:val="000000" w:themeColor="text1"/>
          <w:sz w:val="24"/>
          <w:szCs w:val="24"/>
        </w:rPr>
        <w:t>хамгаалах</w:t>
      </w:r>
      <w:r w:rsidRPr="0021221E">
        <w:rPr>
          <w:rFonts w:ascii="Times New Roman" w:eastAsia="SimSun" w:hAnsi="Times New Roman" w:cs="Times New Roman"/>
          <w:b/>
          <w:color w:val="000000" w:themeColor="text1"/>
          <w:sz w:val="24"/>
          <w:szCs w:val="24"/>
        </w:rPr>
        <w:t xml:space="preserve"> </w:t>
      </w:r>
      <w:r w:rsidR="00326A65" w:rsidRPr="0021221E">
        <w:rPr>
          <w:rFonts w:ascii="Times New Roman" w:eastAsia="SimSun" w:hAnsi="Times New Roman" w:cs="Times New Roman"/>
          <w:b/>
          <w:color w:val="000000" w:themeColor="text1"/>
          <w:sz w:val="24"/>
          <w:szCs w:val="24"/>
        </w:rPr>
        <w:t>шаардлага тулгарч</w:t>
      </w:r>
      <w:r w:rsidRPr="0021221E">
        <w:rPr>
          <w:rFonts w:ascii="Times New Roman" w:eastAsia="SimSun" w:hAnsi="Times New Roman" w:cs="Times New Roman"/>
          <w:b/>
          <w:color w:val="000000" w:themeColor="text1"/>
          <w:sz w:val="24"/>
          <w:szCs w:val="24"/>
        </w:rPr>
        <w:t xml:space="preserve"> байна. </w:t>
      </w:r>
      <w:r w:rsidRPr="0021221E">
        <w:rPr>
          <w:rFonts w:ascii="Times New Roman" w:eastAsia="SimSun" w:hAnsi="Times New Roman" w:cs="Times New Roman"/>
          <w:color w:val="000000" w:themeColor="text1"/>
          <w:sz w:val="24"/>
          <w:szCs w:val="24"/>
        </w:rPr>
        <w:t>Энэ хүрээнд инфляцы</w:t>
      </w:r>
      <w:r w:rsidR="00BB18EC" w:rsidRPr="0021221E">
        <w:rPr>
          <w:rFonts w:ascii="Times New Roman" w:eastAsia="SimSun" w:hAnsi="Times New Roman" w:cs="Times New Roman"/>
          <w:color w:val="000000" w:themeColor="text1"/>
          <w:sz w:val="24"/>
          <w:szCs w:val="24"/>
        </w:rPr>
        <w:t>н дарамтыг бууруулахын</w:t>
      </w:r>
      <w:r w:rsidRPr="0021221E">
        <w:rPr>
          <w:rFonts w:ascii="Times New Roman" w:eastAsia="SimSun" w:hAnsi="Times New Roman" w:cs="Times New Roman"/>
          <w:color w:val="000000" w:themeColor="text1"/>
          <w:sz w:val="24"/>
          <w:szCs w:val="24"/>
        </w:rPr>
        <w:t xml:space="preserve"> зэрэгцээ төсвийн сахилга батыг хангаж, төсвийн алдагдал болон улсын өрийн дарамтыг бууруулах, эрчим хүчний хангамжийн найдвартай байдлыг нэмэгдүүлэх, худалдаа болон үйлдвэрлэлийн нийлүүлэлтийн сүлжээний эмзэг байдлыг бууруулахад чиглэсэн бодлогын арга хэмжээг үргэлжлүүлэх шаардлагатай</w:t>
      </w:r>
      <w:r w:rsidR="00326A65" w:rsidRPr="0021221E">
        <w:rPr>
          <w:rFonts w:ascii="Times New Roman" w:eastAsia="SimSun" w:hAnsi="Times New Roman" w:cs="Times New Roman"/>
          <w:color w:val="000000" w:themeColor="text1"/>
          <w:sz w:val="24"/>
          <w:szCs w:val="24"/>
        </w:rPr>
        <w:t xml:space="preserve"> байна</w:t>
      </w:r>
      <w:r w:rsidRPr="0021221E">
        <w:rPr>
          <w:rFonts w:ascii="Times New Roman" w:eastAsia="SimSun" w:hAnsi="Times New Roman" w:cs="Times New Roman"/>
          <w:color w:val="000000" w:themeColor="text1"/>
          <w:sz w:val="24"/>
          <w:szCs w:val="24"/>
        </w:rPr>
        <w:t xml:space="preserve">. </w:t>
      </w:r>
      <w:r w:rsidR="00326A65" w:rsidRPr="0021221E">
        <w:rPr>
          <w:rFonts w:ascii="Times New Roman" w:eastAsia="SimSun" w:hAnsi="Times New Roman" w:cs="Times New Roman"/>
          <w:color w:val="000000" w:themeColor="text1"/>
          <w:sz w:val="24"/>
          <w:szCs w:val="24"/>
        </w:rPr>
        <w:t>Ингэснээр</w:t>
      </w:r>
      <w:r w:rsidRPr="0021221E">
        <w:rPr>
          <w:rFonts w:ascii="Times New Roman" w:eastAsia="SimSun" w:hAnsi="Times New Roman" w:cs="Times New Roman"/>
          <w:color w:val="000000" w:themeColor="text1"/>
          <w:sz w:val="24"/>
          <w:szCs w:val="24"/>
        </w:rPr>
        <w:t xml:space="preserve"> гадаад орчны шокийн эдийн засагт үзүүлэх нөлөөг бууруулж, цаашдын </w:t>
      </w:r>
      <w:r w:rsidR="00326A65" w:rsidRPr="0021221E">
        <w:rPr>
          <w:rFonts w:ascii="Times New Roman" w:eastAsia="SimSun" w:hAnsi="Times New Roman" w:cs="Times New Roman"/>
          <w:color w:val="000000" w:themeColor="text1"/>
          <w:sz w:val="24"/>
          <w:szCs w:val="24"/>
        </w:rPr>
        <w:t xml:space="preserve">эдийн засгийн </w:t>
      </w:r>
      <w:r w:rsidRPr="0021221E">
        <w:rPr>
          <w:rFonts w:ascii="Times New Roman" w:eastAsia="SimSun" w:hAnsi="Times New Roman" w:cs="Times New Roman"/>
          <w:color w:val="000000" w:themeColor="text1"/>
          <w:sz w:val="24"/>
          <w:szCs w:val="24"/>
        </w:rPr>
        <w:t xml:space="preserve">өсөлтийн суурийг бэхжүүлэхэд </w:t>
      </w:r>
      <w:r w:rsidR="00BB18EC" w:rsidRPr="0021221E">
        <w:rPr>
          <w:rFonts w:ascii="Times New Roman" w:eastAsia="SimSun" w:hAnsi="Times New Roman" w:cs="Times New Roman"/>
          <w:color w:val="000000" w:themeColor="text1"/>
          <w:sz w:val="24"/>
          <w:szCs w:val="24"/>
        </w:rPr>
        <w:t>чухал ач холбогдолтой.</w:t>
      </w:r>
    </w:p>
    <w:p w14:paraId="27B87EDF" w14:textId="7DCDB6A6" w:rsidR="008F2CA2" w:rsidRPr="0021221E" w:rsidRDefault="00CA7378" w:rsidP="008079C8">
      <w:pPr>
        <w:spacing w:before="240" w:line="276" w:lineRule="auto"/>
        <w:ind w:firstLine="567"/>
        <w:jc w:val="both"/>
        <w:rPr>
          <w:rFonts w:ascii="Times New Roman" w:eastAsia="Times New Roman" w:hAnsi="Times New Roman" w:cs="Times New Roman"/>
          <w:sz w:val="24"/>
          <w:szCs w:val="24"/>
          <w:lang w:eastAsia="ko-KR"/>
        </w:rPr>
      </w:pPr>
      <w:r w:rsidRPr="0021221E">
        <w:rPr>
          <w:rFonts w:ascii="Times New Roman" w:eastAsia="Times New Roman" w:hAnsi="Times New Roman" w:cs="Times New Roman"/>
          <w:b/>
          <w:sz w:val="24"/>
          <w:szCs w:val="24"/>
          <w:lang w:eastAsia="ko-KR"/>
        </w:rPr>
        <w:t>Бүгд Найрамдах Хятад Ард Улс (</w:t>
      </w:r>
      <w:r w:rsidR="00F8612E" w:rsidRPr="0021221E">
        <w:rPr>
          <w:rFonts w:ascii="Times New Roman" w:eastAsia="Times New Roman" w:hAnsi="Times New Roman" w:cs="Times New Roman"/>
          <w:b/>
          <w:sz w:val="24"/>
          <w:szCs w:val="24"/>
          <w:lang w:eastAsia="ko-KR"/>
        </w:rPr>
        <w:t>БНХАУ</w:t>
      </w:r>
      <w:r w:rsidRPr="0021221E">
        <w:rPr>
          <w:rFonts w:ascii="Times New Roman" w:eastAsia="Times New Roman" w:hAnsi="Times New Roman" w:cs="Times New Roman"/>
          <w:b/>
          <w:sz w:val="24"/>
          <w:szCs w:val="24"/>
          <w:lang w:eastAsia="ko-KR"/>
        </w:rPr>
        <w:t>)</w:t>
      </w:r>
      <w:r w:rsidR="00F8612E" w:rsidRPr="0021221E">
        <w:rPr>
          <w:rFonts w:ascii="Times New Roman" w:eastAsia="Times New Roman" w:hAnsi="Times New Roman" w:cs="Times New Roman"/>
          <w:b/>
          <w:sz w:val="24"/>
          <w:szCs w:val="24"/>
          <w:lang w:eastAsia="ko-KR"/>
        </w:rPr>
        <w:t xml:space="preserve">-ын эдийн засгийн өсөлт 2027 онд 4 орчим хувьд хадгалагдах төлөвтэй байна. </w:t>
      </w:r>
      <w:r w:rsidR="00CA5E6E" w:rsidRPr="0021221E">
        <w:rPr>
          <w:rFonts w:ascii="Times New Roman" w:eastAsia="Times New Roman" w:hAnsi="Times New Roman" w:cs="Times New Roman"/>
          <w:sz w:val="24"/>
          <w:szCs w:val="24"/>
          <w:lang w:eastAsia="ko-KR"/>
        </w:rPr>
        <w:t>БНХАУ-ын эдийн засгийн өсөлт</w:t>
      </w:r>
      <w:r w:rsidR="00CA5E6E" w:rsidRPr="0021221E">
        <w:rPr>
          <w:rFonts w:ascii="Times New Roman" w:eastAsia="Times New Roman" w:hAnsi="Times New Roman" w:cs="Times New Roman"/>
          <w:b/>
          <w:sz w:val="24"/>
          <w:szCs w:val="24"/>
          <w:lang w:eastAsia="ko-KR"/>
        </w:rPr>
        <w:t xml:space="preserve"> </w:t>
      </w:r>
      <w:r w:rsidR="00F8612E" w:rsidRPr="0021221E">
        <w:rPr>
          <w:rFonts w:ascii="Times New Roman" w:eastAsia="Times New Roman" w:hAnsi="Times New Roman" w:cs="Times New Roman"/>
          <w:sz w:val="24"/>
          <w:szCs w:val="24"/>
          <w:lang w:eastAsia="ko-KR"/>
        </w:rPr>
        <w:t xml:space="preserve">2026 оны </w:t>
      </w:r>
      <w:r w:rsidR="00433EA4" w:rsidRPr="0021221E">
        <w:rPr>
          <w:rFonts w:ascii="Times New Roman" w:eastAsia="Times New Roman" w:hAnsi="Times New Roman" w:cs="Times New Roman"/>
          <w:sz w:val="24"/>
          <w:szCs w:val="24"/>
          <w:lang w:eastAsia="ko-KR"/>
        </w:rPr>
        <w:t xml:space="preserve">II дугаар </w:t>
      </w:r>
      <w:r w:rsidR="00433EA4" w:rsidRPr="0021221E">
        <w:rPr>
          <w:rFonts w:ascii="Times New Roman" w:eastAsia="Times New Roman" w:hAnsi="Times New Roman" w:cs="Times New Roman"/>
          <w:sz w:val="24"/>
          <w:szCs w:val="24"/>
          <w:lang w:eastAsia="ko-KR"/>
        </w:rPr>
        <w:lastRenderedPageBreak/>
        <w:t>улиралд</w:t>
      </w:r>
      <w:r w:rsidR="00F8612E" w:rsidRPr="0021221E">
        <w:rPr>
          <w:rFonts w:ascii="Times New Roman" w:eastAsia="Times New Roman" w:hAnsi="Times New Roman" w:cs="Times New Roman"/>
          <w:sz w:val="24"/>
          <w:szCs w:val="24"/>
          <w:lang w:eastAsia="ko-KR"/>
        </w:rPr>
        <w:t xml:space="preserve"> </w:t>
      </w:r>
      <w:r w:rsidR="00CA442A" w:rsidRPr="0021221E">
        <w:rPr>
          <w:rFonts w:ascii="Times New Roman" w:eastAsia="Times New Roman" w:hAnsi="Times New Roman" w:cs="Times New Roman"/>
          <w:sz w:val="24"/>
          <w:szCs w:val="24"/>
          <w:lang w:eastAsia="ko-KR"/>
        </w:rPr>
        <w:t>4</w:t>
      </w:r>
      <w:r w:rsidR="00433EA4" w:rsidRPr="0021221E">
        <w:rPr>
          <w:rFonts w:ascii="Times New Roman" w:eastAsia="Times New Roman" w:hAnsi="Times New Roman" w:cs="Times New Roman"/>
          <w:sz w:val="24"/>
          <w:szCs w:val="24"/>
          <w:lang w:eastAsia="ko-KR"/>
        </w:rPr>
        <w:t xml:space="preserve">.3 хувьд хүрч </w:t>
      </w:r>
      <w:r w:rsidR="007110DA" w:rsidRPr="0021221E">
        <w:rPr>
          <w:rFonts w:ascii="Times New Roman" w:eastAsia="Times New Roman" w:hAnsi="Times New Roman" w:cs="Times New Roman"/>
          <w:sz w:val="24"/>
          <w:szCs w:val="24"/>
          <w:lang w:eastAsia="ko-KR"/>
        </w:rPr>
        <w:t>удааширлаа.</w:t>
      </w:r>
      <w:r w:rsidR="00AF2861" w:rsidRPr="0021221E">
        <w:rPr>
          <w:rFonts w:ascii="Times New Roman" w:eastAsia="Times New Roman" w:hAnsi="Times New Roman" w:cs="Times New Roman"/>
          <w:sz w:val="24"/>
          <w:szCs w:val="24"/>
          <w:lang w:eastAsia="ko-KR"/>
        </w:rPr>
        <w:t xml:space="preserve"> Үүнд дотоод эрэлт  суларснаас үүдэн жижиглэн</w:t>
      </w:r>
      <w:r w:rsidR="00147364" w:rsidRPr="0021221E">
        <w:rPr>
          <w:rFonts w:ascii="Times New Roman" w:eastAsia="Times New Roman" w:hAnsi="Times New Roman" w:cs="Times New Roman"/>
          <w:sz w:val="24"/>
          <w:szCs w:val="24"/>
          <w:lang w:eastAsia="ko-KR"/>
        </w:rPr>
        <w:t>гийн</w:t>
      </w:r>
      <w:r w:rsidR="00AF2861" w:rsidRPr="0021221E">
        <w:rPr>
          <w:rFonts w:ascii="Times New Roman" w:eastAsia="Times New Roman" w:hAnsi="Times New Roman" w:cs="Times New Roman"/>
          <w:sz w:val="24"/>
          <w:szCs w:val="24"/>
          <w:lang w:eastAsia="ko-KR"/>
        </w:rPr>
        <w:t xml:space="preserve"> худалдааны өсөлт 1.3 хувь</w:t>
      </w:r>
      <w:r w:rsidR="00DE075D" w:rsidRPr="0021221E">
        <w:rPr>
          <w:rFonts w:ascii="Times New Roman" w:eastAsia="Times New Roman" w:hAnsi="Times New Roman" w:cs="Times New Roman"/>
          <w:sz w:val="24"/>
          <w:szCs w:val="24"/>
          <w:lang w:eastAsia="ko-KR"/>
        </w:rPr>
        <w:t>д хүрч</w:t>
      </w:r>
      <w:r w:rsidR="00AF2861" w:rsidRPr="0021221E">
        <w:rPr>
          <w:rFonts w:ascii="Times New Roman" w:eastAsia="Times New Roman" w:hAnsi="Times New Roman" w:cs="Times New Roman"/>
          <w:sz w:val="24"/>
          <w:szCs w:val="24"/>
          <w:lang w:eastAsia="ko-KR"/>
        </w:rPr>
        <w:t xml:space="preserve"> саарсан</w:t>
      </w:r>
      <w:r w:rsidR="00DE075D" w:rsidRPr="0021221E">
        <w:rPr>
          <w:rFonts w:ascii="Times New Roman" w:eastAsia="Times New Roman" w:hAnsi="Times New Roman" w:cs="Times New Roman"/>
          <w:sz w:val="24"/>
          <w:szCs w:val="24"/>
          <w:lang w:eastAsia="ko-KR"/>
        </w:rPr>
        <w:t xml:space="preserve"> болон</w:t>
      </w:r>
      <w:r w:rsidR="00AF2861" w:rsidRPr="0021221E">
        <w:rPr>
          <w:rFonts w:ascii="Times New Roman" w:eastAsia="Times New Roman" w:hAnsi="Times New Roman" w:cs="Times New Roman"/>
          <w:sz w:val="24"/>
          <w:szCs w:val="24"/>
          <w:lang w:eastAsia="ko-KR"/>
        </w:rPr>
        <w:t xml:space="preserve"> үл хөдлөх хөрөнгийн хөрөнгө оруулалт 18.0 хувиар</w:t>
      </w:r>
      <w:r w:rsidR="00DE075D" w:rsidRPr="0021221E">
        <w:rPr>
          <w:rFonts w:ascii="Times New Roman" w:eastAsia="Times New Roman" w:hAnsi="Times New Roman" w:cs="Times New Roman"/>
          <w:sz w:val="24"/>
          <w:szCs w:val="24"/>
          <w:lang w:eastAsia="ko-KR"/>
        </w:rPr>
        <w:t xml:space="preserve"> </w:t>
      </w:r>
      <w:r w:rsidR="00AF2861" w:rsidRPr="0021221E">
        <w:rPr>
          <w:rFonts w:ascii="Times New Roman" w:eastAsia="Times New Roman" w:hAnsi="Times New Roman" w:cs="Times New Roman"/>
          <w:sz w:val="24"/>
          <w:szCs w:val="24"/>
          <w:lang w:eastAsia="ko-KR"/>
        </w:rPr>
        <w:t>буурсан нь голлон нөлөөлсөн б</w:t>
      </w:r>
      <w:r w:rsidR="00C80895" w:rsidRPr="0021221E">
        <w:rPr>
          <w:rFonts w:ascii="Times New Roman" w:eastAsia="Times New Roman" w:hAnsi="Times New Roman" w:cs="Times New Roman"/>
          <w:sz w:val="24"/>
          <w:szCs w:val="24"/>
          <w:lang w:eastAsia="ko-KR"/>
        </w:rPr>
        <w:t>ол</w:t>
      </w:r>
      <w:r w:rsidR="00AF2861" w:rsidRPr="0021221E">
        <w:rPr>
          <w:rFonts w:ascii="Times New Roman" w:eastAsia="Times New Roman" w:hAnsi="Times New Roman" w:cs="Times New Roman"/>
          <w:sz w:val="24"/>
          <w:szCs w:val="24"/>
          <w:lang w:eastAsia="ko-KR"/>
        </w:rPr>
        <w:t xml:space="preserve"> </w:t>
      </w:r>
      <w:r w:rsidR="00C80895" w:rsidRPr="0021221E">
        <w:rPr>
          <w:rFonts w:ascii="Times New Roman" w:eastAsia="Times New Roman" w:hAnsi="Times New Roman" w:cs="Times New Roman"/>
          <w:sz w:val="24"/>
          <w:szCs w:val="24"/>
          <w:lang w:eastAsia="ko-KR"/>
        </w:rPr>
        <w:t>н</w:t>
      </w:r>
      <w:r w:rsidR="00DE075D" w:rsidRPr="0021221E">
        <w:rPr>
          <w:rFonts w:ascii="Times New Roman" w:eastAsia="Times New Roman" w:hAnsi="Times New Roman" w:cs="Times New Roman"/>
          <w:sz w:val="24"/>
          <w:szCs w:val="24"/>
          <w:lang w:eastAsia="ko-KR"/>
        </w:rPr>
        <w:t>өгөө талаас</w:t>
      </w:r>
      <w:r w:rsidR="00AF2861" w:rsidRPr="0021221E">
        <w:rPr>
          <w:rFonts w:ascii="Times New Roman" w:eastAsia="Times New Roman" w:hAnsi="Times New Roman" w:cs="Times New Roman"/>
          <w:sz w:val="24"/>
          <w:szCs w:val="24"/>
          <w:lang w:eastAsia="ko-KR"/>
        </w:rPr>
        <w:t xml:space="preserve"> гадаад эрэлт, өндөр технологийн бүтээгдэхүүн, тоног төхөөрөмжийн экспорт </w:t>
      </w:r>
      <w:r w:rsidR="00B95FE6" w:rsidRPr="0021221E">
        <w:rPr>
          <w:rFonts w:ascii="Times New Roman" w:eastAsia="Times New Roman" w:hAnsi="Times New Roman" w:cs="Times New Roman"/>
          <w:sz w:val="24"/>
          <w:szCs w:val="24"/>
          <w:lang w:eastAsia="ko-KR"/>
        </w:rPr>
        <w:t>нэмэгдсэн</w:t>
      </w:r>
      <w:r w:rsidR="00DE075D" w:rsidRPr="0021221E">
        <w:rPr>
          <w:rFonts w:ascii="Times New Roman" w:eastAsia="Times New Roman" w:hAnsi="Times New Roman" w:cs="Times New Roman"/>
          <w:sz w:val="24"/>
          <w:szCs w:val="24"/>
          <w:lang w:eastAsia="ko-KR"/>
        </w:rPr>
        <w:t xml:space="preserve"> нь </w:t>
      </w:r>
      <w:r w:rsidR="00AF2861" w:rsidRPr="0021221E">
        <w:rPr>
          <w:rFonts w:ascii="Times New Roman" w:eastAsia="Times New Roman" w:hAnsi="Times New Roman" w:cs="Times New Roman"/>
          <w:sz w:val="24"/>
          <w:szCs w:val="24"/>
          <w:lang w:eastAsia="ko-KR"/>
        </w:rPr>
        <w:t>өсөлт</w:t>
      </w:r>
      <w:r w:rsidR="00DE075D" w:rsidRPr="0021221E">
        <w:rPr>
          <w:rFonts w:ascii="Times New Roman" w:eastAsia="Times New Roman" w:hAnsi="Times New Roman" w:cs="Times New Roman"/>
          <w:sz w:val="24"/>
          <w:szCs w:val="24"/>
          <w:lang w:eastAsia="ko-KR"/>
        </w:rPr>
        <w:t xml:space="preserve">ийг дэмжсэн байна. Түүнчлэн </w:t>
      </w:r>
      <w:r w:rsidR="00AF2861" w:rsidRPr="0021221E">
        <w:rPr>
          <w:rFonts w:ascii="Times New Roman" w:eastAsia="Times New Roman" w:hAnsi="Times New Roman" w:cs="Times New Roman"/>
          <w:sz w:val="24"/>
          <w:szCs w:val="24"/>
          <w:lang w:eastAsia="ko-KR"/>
        </w:rPr>
        <w:t>“Бүс ба зам” санаачилгын түнш орнуудтай хийсэн худалдаа 14.8 хувиар нэмэгдэж</w:t>
      </w:r>
      <w:r w:rsidR="00C80895" w:rsidRPr="0021221E">
        <w:rPr>
          <w:rFonts w:ascii="Times New Roman" w:eastAsia="Times New Roman" w:hAnsi="Times New Roman" w:cs="Times New Roman"/>
          <w:sz w:val="24"/>
          <w:szCs w:val="24"/>
          <w:lang w:eastAsia="ko-KR"/>
        </w:rPr>
        <w:t>,</w:t>
      </w:r>
      <w:r w:rsidR="00575A50" w:rsidRPr="0021221E">
        <w:rPr>
          <w:rFonts w:ascii="Times New Roman" w:eastAsia="Times New Roman" w:hAnsi="Times New Roman" w:cs="Times New Roman"/>
          <w:sz w:val="24"/>
          <w:szCs w:val="24"/>
          <w:lang w:eastAsia="ko-KR"/>
        </w:rPr>
        <w:t xml:space="preserve"> гадаад</w:t>
      </w:r>
      <w:r w:rsidR="00B95FE6" w:rsidRPr="0021221E">
        <w:rPr>
          <w:rFonts w:ascii="Times New Roman" w:eastAsia="Times New Roman" w:hAnsi="Times New Roman" w:cs="Times New Roman"/>
          <w:sz w:val="24"/>
          <w:szCs w:val="24"/>
          <w:lang w:eastAsia="ko-KR"/>
        </w:rPr>
        <w:t xml:space="preserve"> худалдааны </w:t>
      </w:r>
      <w:r w:rsidR="00575A50" w:rsidRPr="0021221E">
        <w:rPr>
          <w:rFonts w:ascii="Times New Roman" w:eastAsia="Times New Roman" w:hAnsi="Times New Roman" w:cs="Times New Roman"/>
          <w:sz w:val="24"/>
          <w:szCs w:val="24"/>
          <w:lang w:eastAsia="ko-KR"/>
        </w:rPr>
        <w:t xml:space="preserve">бараа </w:t>
      </w:r>
      <w:r w:rsidR="00B95FE6" w:rsidRPr="0021221E">
        <w:rPr>
          <w:rFonts w:ascii="Times New Roman" w:eastAsia="Times New Roman" w:hAnsi="Times New Roman" w:cs="Times New Roman"/>
          <w:sz w:val="24"/>
          <w:szCs w:val="24"/>
          <w:lang w:eastAsia="ko-KR"/>
        </w:rPr>
        <w:t xml:space="preserve">эргэлт өссөн </w:t>
      </w:r>
      <w:r w:rsidR="00AF2861" w:rsidRPr="0021221E">
        <w:rPr>
          <w:rFonts w:ascii="Times New Roman" w:eastAsia="Times New Roman" w:hAnsi="Times New Roman" w:cs="Times New Roman"/>
          <w:sz w:val="24"/>
          <w:szCs w:val="24"/>
          <w:lang w:eastAsia="ko-KR"/>
        </w:rPr>
        <w:t>байна.</w:t>
      </w:r>
      <w:r w:rsidR="00DE075D" w:rsidRPr="0021221E">
        <w:rPr>
          <w:rFonts w:ascii="Times New Roman" w:eastAsia="Times New Roman" w:hAnsi="Times New Roman" w:cs="Times New Roman"/>
          <w:sz w:val="24"/>
          <w:szCs w:val="24"/>
          <w:lang w:eastAsia="ko-KR"/>
        </w:rPr>
        <w:t xml:space="preserve"> </w:t>
      </w:r>
    </w:p>
    <w:p w14:paraId="19F7B4B1" w14:textId="2A975F6C" w:rsidR="00B7757D" w:rsidRPr="0021221E" w:rsidRDefault="005A1CD5" w:rsidP="00B7757D">
      <w:pPr>
        <w:spacing w:before="240" w:line="276" w:lineRule="auto"/>
        <w:ind w:firstLine="567"/>
        <w:jc w:val="both"/>
      </w:pPr>
      <w:r w:rsidRPr="0021221E">
        <w:rPr>
          <w:rFonts w:ascii="Times New Roman" w:eastAsia="Times New Roman" w:hAnsi="Times New Roman" w:cs="Times New Roman"/>
          <w:b/>
          <w:sz w:val="24"/>
          <w:szCs w:val="24"/>
          <w:lang w:eastAsia="ko-KR"/>
        </w:rPr>
        <w:t>Олон улсын байгууллагууд БНХАУ-ын эдийн засгийг 2027 онд 4.1–4.5 хувиар өсөхөөр төсөөлж байна.</w:t>
      </w:r>
      <w:r w:rsidRPr="0021221E">
        <w:rPr>
          <w:rFonts w:ascii="Times New Roman" w:eastAsia="Times New Roman" w:hAnsi="Times New Roman" w:cs="Times New Roman"/>
          <w:sz w:val="24"/>
          <w:szCs w:val="24"/>
          <w:lang w:eastAsia="ko-KR"/>
        </w:rPr>
        <w:t xml:space="preserve"> Тухайлбал, </w:t>
      </w:r>
      <w:r w:rsidR="00833571" w:rsidRPr="0021221E">
        <w:rPr>
          <w:rFonts w:ascii="Times New Roman" w:eastAsia="Times New Roman" w:hAnsi="Times New Roman" w:cs="Times New Roman"/>
          <w:sz w:val="24"/>
          <w:szCs w:val="24"/>
          <w:lang w:eastAsia="ko-KR"/>
        </w:rPr>
        <w:t xml:space="preserve">ОУВС эдийн засгийн өсөлтийг 4.1 хувь, Дэлхийн банк болон </w:t>
      </w:r>
      <w:proofErr w:type="spellStart"/>
      <w:r w:rsidR="009728E9" w:rsidRPr="0021221E">
        <w:rPr>
          <w:rFonts w:ascii="Times New Roman" w:eastAsia="Times New Roman" w:hAnsi="Times New Roman" w:cs="Times New Roman"/>
          <w:sz w:val="24"/>
          <w:szCs w:val="24"/>
          <w:lang w:eastAsia="ko-KR"/>
        </w:rPr>
        <w:t>ЭЗХАХБ</w:t>
      </w:r>
      <w:proofErr w:type="spellEnd"/>
      <w:r w:rsidR="00833571" w:rsidRPr="0021221E">
        <w:rPr>
          <w:rFonts w:ascii="Times New Roman" w:eastAsia="Times New Roman" w:hAnsi="Times New Roman" w:cs="Times New Roman"/>
          <w:sz w:val="24"/>
          <w:szCs w:val="24"/>
          <w:lang w:eastAsia="ko-KR"/>
        </w:rPr>
        <w:t xml:space="preserve"> 4.3 хувь, Азийн хөгжлийн банк 4.5 хувь байхаар төсөөлсөн бөгөөд олон улсын байгууллагуудын төсөөлөл дунджаар 4.3 орчим хувьтай байна. Энэ нь</w:t>
      </w:r>
      <w:r w:rsidR="007A12FD" w:rsidRPr="0021221E">
        <w:rPr>
          <w:rFonts w:ascii="Times New Roman" w:eastAsia="Times New Roman" w:hAnsi="Times New Roman" w:cs="Times New Roman"/>
          <w:sz w:val="24"/>
          <w:szCs w:val="24"/>
          <w:lang w:eastAsia="ko-KR"/>
        </w:rPr>
        <w:t xml:space="preserve"> тус улсын</w:t>
      </w:r>
      <w:r w:rsidR="00833571" w:rsidRPr="0021221E">
        <w:rPr>
          <w:rFonts w:ascii="Times New Roman" w:eastAsia="Times New Roman" w:hAnsi="Times New Roman" w:cs="Times New Roman"/>
          <w:sz w:val="24"/>
          <w:szCs w:val="24"/>
          <w:lang w:eastAsia="ko-KR"/>
        </w:rPr>
        <w:t xml:space="preserve"> </w:t>
      </w:r>
      <w:r w:rsidR="0084746E" w:rsidRPr="0021221E">
        <w:rPr>
          <w:rFonts w:ascii="Times New Roman" w:eastAsia="Times New Roman" w:hAnsi="Times New Roman" w:cs="Times New Roman"/>
          <w:sz w:val="24"/>
          <w:szCs w:val="24"/>
          <w:lang w:eastAsia="ko-KR"/>
        </w:rPr>
        <w:t>дунд хугацааны зорилтот түвшнээс доогуур</w:t>
      </w:r>
      <w:r w:rsidR="00833571" w:rsidRPr="0021221E">
        <w:rPr>
          <w:rFonts w:ascii="Times New Roman" w:eastAsia="Times New Roman" w:hAnsi="Times New Roman" w:cs="Times New Roman"/>
          <w:sz w:val="24"/>
          <w:szCs w:val="24"/>
          <w:lang w:eastAsia="ko-KR"/>
        </w:rPr>
        <w:t xml:space="preserve"> үзүүлэлт бөгөөд дотоод </w:t>
      </w:r>
      <w:r w:rsidR="007A12FD" w:rsidRPr="0021221E">
        <w:rPr>
          <w:rFonts w:ascii="Times New Roman" w:eastAsia="Times New Roman" w:hAnsi="Times New Roman" w:cs="Times New Roman"/>
          <w:sz w:val="24"/>
          <w:szCs w:val="24"/>
          <w:lang w:eastAsia="ko-KR"/>
        </w:rPr>
        <w:t>эрэлт сул</w:t>
      </w:r>
      <w:r w:rsidR="00833571" w:rsidRPr="0021221E">
        <w:rPr>
          <w:rFonts w:ascii="Times New Roman" w:eastAsia="Times New Roman" w:hAnsi="Times New Roman" w:cs="Times New Roman"/>
          <w:sz w:val="24"/>
          <w:szCs w:val="24"/>
          <w:lang w:eastAsia="ko-KR"/>
        </w:rPr>
        <w:t xml:space="preserve">, үл хөдлөх хөрөнгийн салбарын </w:t>
      </w:r>
      <w:r w:rsidR="007A12FD" w:rsidRPr="0021221E">
        <w:rPr>
          <w:rFonts w:ascii="Times New Roman" w:eastAsia="Times New Roman" w:hAnsi="Times New Roman" w:cs="Times New Roman"/>
          <w:sz w:val="24"/>
          <w:szCs w:val="24"/>
          <w:lang w:eastAsia="ko-KR"/>
        </w:rPr>
        <w:t>удаашрал</w:t>
      </w:r>
      <w:r w:rsidR="00833571" w:rsidRPr="0021221E">
        <w:rPr>
          <w:rFonts w:ascii="Times New Roman" w:eastAsia="Times New Roman" w:hAnsi="Times New Roman" w:cs="Times New Roman"/>
          <w:sz w:val="24"/>
          <w:szCs w:val="24"/>
          <w:lang w:eastAsia="ko-KR"/>
        </w:rPr>
        <w:t xml:space="preserve"> үргэлжилж, гадаад орчны тодорхой бус байдал хадгалагдахтай холбоотой</w:t>
      </w:r>
      <w:r w:rsidR="00294183" w:rsidRPr="0021221E">
        <w:rPr>
          <w:rFonts w:ascii="Times New Roman" w:eastAsia="Times New Roman" w:hAnsi="Times New Roman" w:cs="Times New Roman"/>
          <w:sz w:val="24"/>
          <w:szCs w:val="24"/>
          <w:lang w:eastAsia="ko-KR"/>
        </w:rPr>
        <w:t xml:space="preserve"> байна</w:t>
      </w:r>
      <w:r w:rsidR="00833571" w:rsidRPr="0021221E">
        <w:rPr>
          <w:rFonts w:ascii="Times New Roman" w:eastAsia="Times New Roman" w:hAnsi="Times New Roman" w:cs="Times New Roman"/>
          <w:sz w:val="24"/>
          <w:szCs w:val="24"/>
          <w:lang w:eastAsia="ko-KR"/>
        </w:rPr>
        <w:t>.</w:t>
      </w:r>
    </w:p>
    <w:p w14:paraId="4A6F6AD2" w14:textId="750A9D72" w:rsidR="00DC1DCC" w:rsidRPr="0021221E" w:rsidRDefault="00DC1DCC" w:rsidP="00C003C1">
      <w:pPr>
        <w:spacing w:before="240" w:line="276" w:lineRule="auto"/>
        <w:ind w:firstLine="567"/>
        <w:jc w:val="both"/>
        <w:rPr>
          <w:rFonts w:ascii="Times New Roman" w:eastAsia="Times New Roman" w:hAnsi="Times New Roman" w:cs="Times New Roman"/>
          <w:sz w:val="24"/>
          <w:szCs w:val="24"/>
          <w:lang w:eastAsia="ko-KR"/>
        </w:rPr>
      </w:pPr>
      <w:r w:rsidRPr="0021221E">
        <w:rPr>
          <w:rFonts w:ascii="Times New Roman" w:eastAsia="Times New Roman" w:hAnsi="Times New Roman" w:cs="Times New Roman"/>
          <w:sz w:val="24"/>
          <w:szCs w:val="24"/>
          <w:lang w:eastAsia="ko-KR"/>
        </w:rPr>
        <w:t xml:space="preserve">БНХАУ-ын 15 дугаар таван жилийн төлөвлөгөөнд /2026–2030/ өрхийн хэрэглээний </w:t>
      </w:r>
      <w:r w:rsidR="001537A1" w:rsidRPr="0021221E">
        <w:rPr>
          <w:rFonts w:ascii="Times New Roman" w:eastAsia="Times New Roman" w:hAnsi="Times New Roman" w:cs="Times New Roman"/>
          <w:sz w:val="24"/>
          <w:szCs w:val="24"/>
          <w:lang w:eastAsia="ko-KR"/>
        </w:rPr>
        <w:t>өсөлтийг нэмэгдүүлэх замаар дотоодын эрэлтийг дэмжих</w:t>
      </w:r>
      <w:r w:rsidRPr="0021221E">
        <w:rPr>
          <w:rFonts w:ascii="Times New Roman" w:eastAsia="Times New Roman" w:hAnsi="Times New Roman" w:cs="Times New Roman"/>
          <w:sz w:val="24"/>
          <w:szCs w:val="24"/>
          <w:lang w:eastAsia="ko-KR"/>
        </w:rPr>
        <w:t xml:space="preserve">, шинжлэх ухаан, технологийн бие даасан байдлыг бэхжүүлэх, үйлдвэрлэлийн бүтцийг шинэчлэх болон ногоон шилжилтийг эрчимжүүлэхийг тэргүүлэх чиглэлээр тодорхойлжээ. Энэ хүрээнд өрхийн орлого, нийгмийн хамгааллыг нэмэгдүүлэх бодлогын зэрэгцээ дэд бүтэц, хиймэл оюун ухаан, өндөр технологи, ногоон эрчим хүч болон дэвшилтэт боловсруулах үйлдвэрлэлийн хөрөнгө оруулалт </w:t>
      </w:r>
      <w:r w:rsidR="00545877" w:rsidRPr="0021221E">
        <w:rPr>
          <w:rFonts w:ascii="Times New Roman" w:eastAsia="Times New Roman" w:hAnsi="Times New Roman" w:cs="Times New Roman"/>
          <w:sz w:val="24"/>
          <w:szCs w:val="24"/>
          <w:lang w:eastAsia="ko-KR"/>
        </w:rPr>
        <w:t>нь эдийн засгийн</w:t>
      </w:r>
      <w:r w:rsidRPr="0021221E">
        <w:rPr>
          <w:rFonts w:ascii="Times New Roman" w:eastAsia="Times New Roman" w:hAnsi="Times New Roman" w:cs="Times New Roman"/>
          <w:sz w:val="24"/>
          <w:szCs w:val="24"/>
          <w:lang w:eastAsia="ko-KR"/>
        </w:rPr>
        <w:t xml:space="preserve"> өсөлтийг </w:t>
      </w:r>
      <w:r w:rsidR="00545877" w:rsidRPr="0021221E">
        <w:rPr>
          <w:rFonts w:ascii="Times New Roman" w:eastAsia="Times New Roman" w:hAnsi="Times New Roman" w:cs="Times New Roman"/>
          <w:sz w:val="24"/>
          <w:szCs w:val="24"/>
          <w:lang w:eastAsia="ko-KR"/>
        </w:rPr>
        <w:t>голлон</w:t>
      </w:r>
      <w:r w:rsidRPr="0021221E">
        <w:rPr>
          <w:rFonts w:ascii="Times New Roman" w:eastAsia="Times New Roman" w:hAnsi="Times New Roman" w:cs="Times New Roman"/>
          <w:sz w:val="24"/>
          <w:szCs w:val="24"/>
          <w:lang w:eastAsia="ko-KR"/>
        </w:rPr>
        <w:t xml:space="preserve"> дэмжихээр байна. Гэвч өсөлтийн бүтцийг хөрөнгө оруулалт, экспортод түшиглэсэн загвараас дотоодын хэрэглээнд тулгуурласан загварт шилжүүлэх үйл явц аажмаар үргэлжлэх төлөвтэй байна.</w:t>
      </w:r>
    </w:p>
    <w:p w14:paraId="42187269" w14:textId="37A7272A" w:rsidR="00C003C1" w:rsidRPr="0021221E" w:rsidRDefault="00C003C1" w:rsidP="000E15C1">
      <w:pPr>
        <w:spacing w:before="240" w:line="276" w:lineRule="auto"/>
        <w:ind w:firstLine="567"/>
        <w:jc w:val="both"/>
        <w:rPr>
          <w:rFonts w:ascii="Times New Roman" w:eastAsia="Times New Roman" w:hAnsi="Times New Roman" w:cs="Times New Roman"/>
          <w:sz w:val="24"/>
          <w:szCs w:val="24"/>
          <w:lang w:eastAsia="ko-KR"/>
        </w:rPr>
      </w:pPr>
      <w:r w:rsidRPr="0021221E">
        <w:rPr>
          <w:rFonts w:ascii="Times New Roman" w:eastAsia="Times New Roman" w:hAnsi="Times New Roman" w:cs="Times New Roman"/>
          <w:sz w:val="24"/>
          <w:szCs w:val="24"/>
          <w:lang w:eastAsia="ko-KR"/>
        </w:rPr>
        <w:t>Харин</w:t>
      </w:r>
      <w:r w:rsidR="00B7757D" w:rsidRPr="0021221E">
        <w:rPr>
          <w:rFonts w:ascii="Times New Roman" w:eastAsia="Times New Roman" w:hAnsi="Times New Roman" w:cs="Times New Roman"/>
          <w:sz w:val="24"/>
          <w:szCs w:val="24"/>
          <w:lang w:eastAsia="ko-KR"/>
        </w:rPr>
        <w:t xml:space="preserve"> үл хөдлөх хөрөнгийн салбарын уналт, өрхийн хэрэглээний сул байдал, орон нутгийн өрийн дарамт болон үйлдвэрлэлийн зарим салбарын илүүдэл хүчин чадал </w:t>
      </w:r>
      <w:r w:rsidRPr="0021221E">
        <w:rPr>
          <w:rFonts w:ascii="Times New Roman" w:eastAsia="Times New Roman" w:hAnsi="Times New Roman" w:cs="Times New Roman"/>
          <w:sz w:val="24"/>
          <w:szCs w:val="24"/>
          <w:lang w:eastAsia="ko-KR"/>
        </w:rPr>
        <w:t xml:space="preserve">эдийн засгийн </w:t>
      </w:r>
      <w:r w:rsidR="00C64D68" w:rsidRPr="0021221E">
        <w:rPr>
          <w:rFonts w:ascii="Times New Roman" w:eastAsia="Times New Roman" w:hAnsi="Times New Roman" w:cs="Times New Roman"/>
          <w:sz w:val="24"/>
          <w:szCs w:val="24"/>
          <w:lang w:eastAsia="ko-KR"/>
        </w:rPr>
        <w:t>идэвхжилийг хязгаарлаж</w:t>
      </w:r>
      <w:r w:rsidRPr="0021221E">
        <w:rPr>
          <w:rFonts w:ascii="Times New Roman" w:eastAsia="Times New Roman" w:hAnsi="Times New Roman" w:cs="Times New Roman"/>
          <w:sz w:val="24"/>
          <w:szCs w:val="24"/>
          <w:lang w:eastAsia="ko-KR"/>
        </w:rPr>
        <w:t xml:space="preserve"> болзошгүй. </w:t>
      </w:r>
      <w:r w:rsidR="00C64D68" w:rsidRPr="0021221E">
        <w:rPr>
          <w:rFonts w:ascii="Times New Roman" w:eastAsia="Times New Roman" w:hAnsi="Times New Roman" w:cs="Times New Roman"/>
          <w:sz w:val="24"/>
          <w:szCs w:val="24"/>
          <w:lang w:eastAsia="ko-KR"/>
        </w:rPr>
        <w:t>Үүний зэрэгцээ</w:t>
      </w:r>
      <w:r w:rsidRPr="0021221E">
        <w:rPr>
          <w:rFonts w:ascii="Times New Roman" w:eastAsia="Times New Roman" w:hAnsi="Times New Roman" w:cs="Times New Roman"/>
          <w:sz w:val="24"/>
          <w:szCs w:val="24"/>
          <w:lang w:eastAsia="ko-KR"/>
        </w:rPr>
        <w:t xml:space="preserve"> </w:t>
      </w:r>
      <w:r w:rsidR="00B7757D" w:rsidRPr="0021221E">
        <w:rPr>
          <w:rFonts w:ascii="Times New Roman" w:eastAsia="Times New Roman" w:hAnsi="Times New Roman" w:cs="Times New Roman"/>
          <w:sz w:val="24"/>
          <w:szCs w:val="24"/>
          <w:lang w:eastAsia="ko-KR"/>
        </w:rPr>
        <w:t xml:space="preserve">дэлхийн </w:t>
      </w:r>
      <w:r w:rsidR="00E00B2F" w:rsidRPr="0021221E">
        <w:rPr>
          <w:rFonts w:ascii="Times New Roman" w:eastAsia="Times New Roman" w:hAnsi="Times New Roman" w:cs="Times New Roman"/>
          <w:sz w:val="24"/>
          <w:szCs w:val="24"/>
          <w:lang w:eastAsia="ko-KR"/>
        </w:rPr>
        <w:t xml:space="preserve">эдийн засаг удааширч, </w:t>
      </w:r>
      <w:r w:rsidR="00B7757D" w:rsidRPr="0021221E">
        <w:rPr>
          <w:rFonts w:ascii="Times New Roman" w:eastAsia="Times New Roman" w:hAnsi="Times New Roman" w:cs="Times New Roman"/>
          <w:sz w:val="24"/>
          <w:szCs w:val="24"/>
          <w:lang w:eastAsia="ko-KR"/>
        </w:rPr>
        <w:t xml:space="preserve">эрэлт </w:t>
      </w:r>
      <w:r w:rsidR="00E00B2F" w:rsidRPr="0021221E">
        <w:rPr>
          <w:rFonts w:ascii="Times New Roman" w:eastAsia="Times New Roman" w:hAnsi="Times New Roman" w:cs="Times New Roman"/>
          <w:sz w:val="24"/>
          <w:szCs w:val="24"/>
          <w:lang w:eastAsia="ko-KR"/>
        </w:rPr>
        <w:t>сулрах</w:t>
      </w:r>
      <w:r w:rsidR="00B7757D" w:rsidRPr="0021221E">
        <w:rPr>
          <w:rFonts w:ascii="Times New Roman" w:eastAsia="Times New Roman" w:hAnsi="Times New Roman" w:cs="Times New Roman"/>
          <w:sz w:val="24"/>
          <w:szCs w:val="24"/>
          <w:lang w:eastAsia="ko-KR"/>
        </w:rPr>
        <w:t xml:space="preserve">, худалдааны </w:t>
      </w:r>
      <w:r w:rsidRPr="0021221E">
        <w:rPr>
          <w:rFonts w:ascii="Times New Roman" w:eastAsia="Times New Roman" w:hAnsi="Times New Roman" w:cs="Times New Roman"/>
          <w:sz w:val="24"/>
          <w:szCs w:val="24"/>
          <w:lang w:eastAsia="ko-KR"/>
        </w:rPr>
        <w:t>хамгаалалтын арга хэмжээ</w:t>
      </w:r>
      <w:r w:rsidR="00B7757D" w:rsidRPr="0021221E">
        <w:rPr>
          <w:rFonts w:ascii="Times New Roman" w:eastAsia="Times New Roman" w:hAnsi="Times New Roman" w:cs="Times New Roman"/>
          <w:sz w:val="24"/>
          <w:szCs w:val="24"/>
          <w:lang w:eastAsia="ko-KR"/>
        </w:rPr>
        <w:t xml:space="preserve"> нэмэгдэх, геополитик болон эрчим хүчний зах зээлийн тодорхой бус байдал </w:t>
      </w:r>
      <w:r w:rsidR="00E00B2F" w:rsidRPr="0021221E">
        <w:rPr>
          <w:rFonts w:ascii="Times New Roman" w:eastAsia="Times New Roman" w:hAnsi="Times New Roman" w:cs="Times New Roman"/>
          <w:sz w:val="24"/>
          <w:szCs w:val="24"/>
          <w:lang w:eastAsia="ko-KR"/>
        </w:rPr>
        <w:t xml:space="preserve">зэрэг нь </w:t>
      </w:r>
      <w:r w:rsidR="00B7757D" w:rsidRPr="0021221E">
        <w:rPr>
          <w:rFonts w:ascii="Times New Roman" w:eastAsia="Times New Roman" w:hAnsi="Times New Roman" w:cs="Times New Roman"/>
          <w:sz w:val="24"/>
          <w:szCs w:val="24"/>
          <w:lang w:eastAsia="ko-KR"/>
        </w:rPr>
        <w:t xml:space="preserve">гадаад </w:t>
      </w:r>
      <w:r w:rsidR="00C64D68" w:rsidRPr="0021221E">
        <w:rPr>
          <w:rFonts w:ascii="Times New Roman" w:eastAsia="Times New Roman" w:hAnsi="Times New Roman" w:cs="Times New Roman"/>
          <w:sz w:val="24"/>
          <w:szCs w:val="24"/>
          <w:lang w:eastAsia="ko-KR"/>
        </w:rPr>
        <w:t>орчны гол эрсдэл хэвээр байна.</w:t>
      </w:r>
      <w:r w:rsidRPr="0021221E">
        <w:rPr>
          <w:rFonts w:ascii="Times New Roman" w:eastAsia="Times New Roman" w:hAnsi="Times New Roman" w:cs="Times New Roman"/>
          <w:sz w:val="24"/>
          <w:szCs w:val="24"/>
          <w:lang w:eastAsia="ko-KR"/>
        </w:rPr>
        <w:t xml:space="preserve"> </w:t>
      </w:r>
      <w:r w:rsidR="00B7757D" w:rsidRPr="0021221E">
        <w:rPr>
          <w:rFonts w:ascii="Times New Roman" w:eastAsia="Times New Roman" w:hAnsi="Times New Roman" w:cs="Times New Roman"/>
          <w:sz w:val="24"/>
          <w:szCs w:val="24"/>
          <w:lang w:eastAsia="ko-KR"/>
        </w:rPr>
        <w:t xml:space="preserve">Иймд 2027 оны эдийн засгийн төлөв нь дотоод эрэлтийн сэргэлт, үл хөдлөх хөрөнгийн салбарын тогтворжилт болон бодлогын дэмжлэгийн үр нөлөөнөөс голлон </w:t>
      </w:r>
      <w:r w:rsidRPr="0021221E">
        <w:rPr>
          <w:rFonts w:ascii="Times New Roman" w:eastAsia="Times New Roman" w:hAnsi="Times New Roman" w:cs="Times New Roman"/>
          <w:sz w:val="24"/>
          <w:szCs w:val="24"/>
          <w:lang w:eastAsia="ko-KR"/>
        </w:rPr>
        <w:t>хамаарахаар байна.</w:t>
      </w:r>
    </w:p>
    <w:p w14:paraId="7512F703" w14:textId="1FB50F70" w:rsidR="00DC674E" w:rsidRPr="0021221E" w:rsidRDefault="00DC674E" w:rsidP="00B077C6">
      <w:pPr>
        <w:pStyle w:val="Heading2"/>
        <w:numPr>
          <w:ilvl w:val="1"/>
          <w:numId w:val="43"/>
        </w:numPr>
        <w:ind w:left="567" w:hanging="567"/>
        <w:rPr>
          <w:rFonts w:cs="Times New Roman"/>
          <w:b w:val="0"/>
        </w:rPr>
      </w:pPr>
      <w:bookmarkStart w:id="90" w:name="_Toc239087989"/>
      <w:r w:rsidRPr="0021221E">
        <w:rPr>
          <w:rStyle w:val="Heading2Char"/>
          <w:b/>
        </w:rPr>
        <w:t>Түүхий эдийн зах зээлийн хандлага</w:t>
      </w:r>
      <w:bookmarkEnd w:id="90"/>
    </w:p>
    <w:p w14:paraId="739B36C2" w14:textId="77777777" w:rsidR="00DC674E" w:rsidRPr="0021221E" w:rsidRDefault="00DC674E" w:rsidP="000F2D17">
      <w:pPr>
        <w:spacing w:after="0" w:line="276" w:lineRule="auto"/>
        <w:jc w:val="both"/>
        <w:rPr>
          <w:rFonts w:ascii="Times New Roman" w:eastAsia="SimSun" w:hAnsi="Times New Roman" w:cs="Times New Roman"/>
          <w:b/>
          <w:szCs w:val="24"/>
        </w:rPr>
      </w:pPr>
    </w:p>
    <w:p w14:paraId="2490964E" w14:textId="77777777" w:rsidR="00DC674E" w:rsidRPr="0021221E" w:rsidRDefault="00DC674E" w:rsidP="003A3A52">
      <w:pPr>
        <w:spacing w:line="276" w:lineRule="auto"/>
        <w:ind w:firstLine="567"/>
        <w:jc w:val="both"/>
        <w:rPr>
          <w:rFonts w:ascii="Times New Roman" w:eastAsia="Times New Roman" w:hAnsi="Times New Roman" w:cs="Times New Roman"/>
          <w:sz w:val="24"/>
          <w:szCs w:val="24"/>
        </w:rPr>
      </w:pPr>
      <w:r w:rsidRPr="0021221E">
        <w:rPr>
          <w:rFonts w:ascii="Times New Roman" w:eastAsia="SimSun" w:hAnsi="Times New Roman" w:cs="Times New Roman"/>
          <w:b/>
          <w:i/>
          <w:sz w:val="24"/>
          <w:szCs w:val="24"/>
        </w:rPr>
        <w:t xml:space="preserve">Зэс: </w:t>
      </w:r>
      <w:r w:rsidRPr="0021221E">
        <w:rPr>
          <w:rFonts w:ascii="Times New Roman" w:eastAsia="Times New Roman" w:hAnsi="Times New Roman" w:cs="Times New Roman"/>
          <w:sz w:val="24"/>
          <w:szCs w:val="24"/>
        </w:rPr>
        <w:t>Лондоны металлын бирж дээрх цэвэр зэсийн дундаж үнэ 2025 онд 9,947 ам.доллар/тонн болж, өмнөх оноос 8.8 хувиар өссөн байна. Харин 2026 оны эхний 7 сарын байдлаар цэвэр зэсийн дундаж үнэ 13,200 ам.доллар/тонн болж, өмнөх оноос 38.5 хувиар өссөн байна. Индонези, Чили улсад байрлах зэсийн томоохон уурхайнуудын үйл ажиллагаа ослын улмаас доголдож, зэсийн нийлүүлэлт буурснаар оны эхэнд дэлхийн зах зээл дэх зэсийн үнэ өсөхөд голлон нөлөөлөв. Дунд хугацаанд цахилгаан эрчим хүч болон технологид суурилсан салбаруудын өсөлтөөс шалтгаалан зэсийн эрэлт нэмэгдэж, үнэ өсөх хүлээлттэй байна. Олон улсын шинжээчдийн таамаглалаар зэсийн дундаж үнэ 2026-2027 онд 12,700 ам.долларт хүрэхээр байна.</w:t>
      </w:r>
    </w:p>
    <w:tbl>
      <w:tblPr>
        <w:tblpPr w:leftFromText="180" w:rightFromText="180" w:vertAnchor="text" w:horzAnchor="margin" w:tblpY="33"/>
        <w:tblW w:w="9354" w:type="dxa"/>
        <w:tblLook w:val="04A0" w:firstRow="1" w:lastRow="0" w:firstColumn="1" w:lastColumn="0" w:noHBand="0" w:noVBand="1"/>
      </w:tblPr>
      <w:tblGrid>
        <w:gridCol w:w="4718"/>
        <w:gridCol w:w="4718"/>
      </w:tblGrid>
      <w:tr w:rsidR="00DC674E" w:rsidRPr="0021221E" w14:paraId="43CAC184" w14:textId="77777777" w:rsidTr="00351357">
        <w:trPr>
          <w:trHeight w:val="420"/>
        </w:trPr>
        <w:tc>
          <w:tcPr>
            <w:tcW w:w="4718" w:type="dxa"/>
            <w:tcBorders>
              <w:top w:val="single" w:sz="4" w:space="0" w:color="auto"/>
              <w:bottom w:val="single" w:sz="4" w:space="0" w:color="auto"/>
            </w:tcBorders>
          </w:tcPr>
          <w:p w14:paraId="59E3027B" w14:textId="7FFAC5B9" w:rsidR="00DC674E" w:rsidRPr="0021221E" w:rsidRDefault="00DC674E">
            <w:pPr>
              <w:pStyle w:val="Caption"/>
              <w:jc w:val="both"/>
              <w:rPr>
                <w:rFonts w:ascii="Times New Roman" w:hAnsi="Times New Roman" w:cs="Times New Roman"/>
                <w:color w:val="auto"/>
              </w:rPr>
            </w:pPr>
            <w:bookmarkStart w:id="91" w:name="_Toc239080217"/>
            <w:bookmarkStart w:id="92" w:name="_Toc239084105"/>
            <w:bookmarkStart w:id="93" w:name="_Toc239088062"/>
            <w:r w:rsidRPr="0021221E">
              <w:rPr>
                <w:rFonts w:ascii="Times New Roman" w:hAnsi="Times New Roman" w:cs="Times New Roman"/>
                <w:color w:val="auto"/>
              </w:rPr>
              <w:lastRenderedPageBreak/>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rPr>
              <w:t>2</w:t>
            </w:r>
            <w:r w:rsidRPr="0021221E">
              <w:rPr>
                <w:rFonts w:ascii="Times New Roman" w:hAnsi="Times New Roman" w:cs="Times New Roman"/>
                <w:color w:val="auto"/>
              </w:rPr>
              <w:fldChar w:fldCharType="end"/>
            </w:r>
            <w:r w:rsidRPr="0021221E">
              <w:rPr>
                <w:rFonts w:ascii="Times New Roman" w:hAnsi="Times New Roman" w:cs="Times New Roman"/>
                <w:color w:val="auto"/>
              </w:rPr>
              <w:t>. Зэсийн үнийн хөдөлгөөн, төсөөлөл (ам.доллар/тонн)</w:t>
            </w:r>
            <w:bookmarkEnd w:id="91"/>
            <w:bookmarkEnd w:id="92"/>
            <w:bookmarkEnd w:id="93"/>
          </w:p>
        </w:tc>
        <w:tc>
          <w:tcPr>
            <w:tcW w:w="4636" w:type="dxa"/>
            <w:tcBorders>
              <w:top w:val="single" w:sz="4" w:space="0" w:color="auto"/>
              <w:bottom w:val="single" w:sz="4" w:space="0" w:color="auto"/>
            </w:tcBorders>
          </w:tcPr>
          <w:p w14:paraId="74E301D8" w14:textId="3C1C4189" w:rsidR="00DC674E" w:rsidRPr="0021221E" w:rsidRDefault="00DC674E">
            <w:pPr>
              <w:pStyle w:val="Caption"/>
              <w:jc w:val="both"/>
            </w:pPr>
            <w:bookmarkStart w:id="94" w:name="_Toc239080218"/>
            <w:bookmarkStart w:id="95" w:name="_Toc239084106"/>
            <w:bookmarkStart w:id="96" w:name="_Toc239088063"/>
            <w:r w:rsidRPr="0021221E">
              <w:rPr>
                <w:rFonts w:ascii="Times New Roman" w:hAnsi="Times New Roman" w:cs="Times New Roman"/>
                <w:color w:val="auto"/>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rPr>
              <w:t>3</w:t>
            </w:r>
            <w:r w:rsidRPr="0021221E">
              <w:rPr>
                <w:rFonts w:ascii="Times New Roman" w:hAnsi="Times New Roman" w:cs="Times New Roman"/>
                <w:color w:val="auto"/>
              </w:rPr>
              <w:fldChar w:fldCharType="end"/>
            </w:r>
            <w:r w:rsidRPr="0021221E">
              <w:rPr>
                <w:rFonts w:ascii="Times New Roman" w:hAnsi="Times New Roman" w:cs="Times New Roman"/>
                <w:color w:val="auto"/>
              </w:rPr>
              <w:t>.</w:t>
            </w:r>
            <w:r w:rsidRPr="0021221E">
              <w:rPr>
                <w:color w:val="auto"/>
              </w:rPr>
              <w:t xml:space="preserve"> </w:t>
            </w:r>
            <w:r w:rsidRPr="0021221E">
              <w:rPr>
                <w:rFonts w:ascii="Times New Roman" w:hAnsi="Times New Roman" w:cs="Times New Roman"/>
                <w:color w:val="auto"/>
              </w:rPr>
              <w:t>Алтны үнийн хөдөлгөөн, төсөөлөл (ам.доллар/унц)</w:t>
            </w:r>
            <w:bookmarkEnd w:id="94"/>
            <w:bookmarkEnd w:id="95"/>
            <w:bookmarkEnd w:id="96"/>
          </w:p>
        </w:tc>
      </w:tr>
      <w:tr w:rsidR="00DC674E" w:rsidRPr="0021221E" w14:paraId="3A0C1FAB" w14:textId="77777777">
        <w:trPr>
          <w:trHeight w:val="2613"/>
        </w:trPr>
        <w:tc>
          <w:tcPr>
            <w:tcW w:w="4718" w:type="dxa"/>
            <w:tcBorders>
              <w:top w:val="single" w:sz="4" w:space="0" w:color="auto"/>
            </w:tcBorders>
          </w:tcPr>
          <w:p w14:paraId="546EBD25" w14:textId="77777777" w:rsidR="00DC674E" w:rsidRPr="0021221E" w:rsidRDefault="00DC674E">
            <w:pPr>
              <w:jc w:val="both"/>
              <w:rPr>
                <w:rFonts w:ascii="Times New Roman" w:eastAsia="Times New Roman" w:hAnsi="Times New Roman" w:cs="Times New Roman"/>
              </w:rPr>
            </w:pPr>
            <w:r w:rsidRPr="0021221E">
              <w:rPr>
                <w:rFonts w:ascii="Times New Roman" w:hAnsi="Times New Roman" w:cs="Times New Roman"/>
                <w:noProof/>
              </w:rPr>
              <w:drawing>
                <wp:inline distT="0" distB="0" distL="0" distR="0" wp14:anchorId="43DEEDAF" wp14:editId="186BCF7F">
                  <wp:extent cx="2858770" cy="1600200"/>
                  <wp:effectExtent l="0" t="0" r="0" b="0"/>
                  <wp:docPr id="504134941" name="Chart 1">
                    <a:extLst xmlns:a="http://schemas.openxmlformats.org/drawingml/2006/main">
                      <a:ext uri="{FF2B5EF4-FFF2-40B4-BE49-F238E27FC236}">
                        <a16:creationId xmlns:a16="http://schemas.microsoft.com/office/drawing/2014/main" id="{990C0CBC-6039-41B1-A1BF-C609C11803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4636" w:type="dxa"/>
            <w:tcBorders>
              <w:top w:val="single" w:sz="4" w:space="0" w:color="auto"/>
            </w:tcBorders>
          </w:tcPr>
          <w:p w14:paraId="375B0644" w14:textId="77E92FD6" w:rsidR="00DC674E" w:rsidRPr="0021221E" w:rsidRDefault="00DC674E">
            <w:pPr>
              <w:jc w:val="both"/>
              <w:rPr>
                <w:rFonts w:ascii="Times New Roman" w:eastAsia="Times New Roman" w:hAnsi="Times New Roman" w:cs="Times New Roman"/>
              </w:rPr>
            </w:pPr>
            <w:r w:rsidRPr="0021221E">
              <w:rPr>
                <w:rFonts w:ascii="Times New Roman" w:hAnsi="Times New Roman" w:cs="Times New Roman"/>
                <w:noProof/>
              </w:rPr>
              <w:drawing>
                <wp:inline distT="0" distB="0" distL="0" distR="0" wp14:anchorId="767AF7AD" wp14:editId="64C323DC">
                  <wp:extent cx="2858770" cy="1600200"/>
                  <wp:effectExtent l="0" t="0" r="0" b="0"/>
                  <wp:docPr id="504850092" name="Chart 1">
                    <a:extLst xmlns:a="http://schemas.openxmlformats.org/drawingml/2006/main">
                      <a:ext uri="{FF2B5EF4-FFF2-40B4-BE49-F238E27FC236}">
                        <a16:creationId xmlns:a16="http://schemas.microsoft.com/office/drawing/2014/main" id="{5ABB6C29-484A-4A33-BC78-04527839F7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DC674E" w:rsidRPr="0021221E" w14:paraId="528F3D4F" w14:textId="77777777">
        <w:trPr>
          <w:trHeight w:val="175"/>
        </w:trPr>
        <w:tc>
          <w:tcPr>
            <w:tcW w:w="9354" w:type="dxa"/>
            <w:gridSpan w:val="2"/>
            <w:tcBorders>
              <w:bottom w:val="single" w:sz="4" w:space="0" w:color="auto"/>
            </w:tcBorders>
          </w:tcPr>
          <w:p w14:paraId="7E27A91A" w14:textId="77777777" w:rsidR="00DC674E" w:rsidRPr="0021221E" w:rsidRDefault="00DC674E" w:rsidP="00105F80">
            <w:pPr>
              <w:keepNext/>
              <w:jc w:val="right"/>
              <w:rPr>
                <w:rFonts w:ascii="Times New Roman" w:eastAsia="Times New Roman" w:hAnsi="Times New Roman" w:cs="Times New Roman"/>
                <w:color w:val="000000" w:themeColor="text1"/>
                <w:szCs w:val="24"/>
              </w:rPr>
            </w:pPr>
            <w:r w:rsidRPr="0021221E">
              <w:rPr>
                <w:rFonts w:ascii="Times New Roman" w:eastAsia="SimSun" w:hAnsi="Times New Roman" w:cs="Times New Roman"/>
                <w:i/>
                <w:sz w:val="16"/>
                <w:szCs w:val="16"/>
              </w:rPr>
              <w:t xml:space="preserve">Эх сурвалж: </w:t>
            </w:r>
            <w:proofErr w:type="spellStart"/>
            <w:r w:rsidRPr="0021221E">
              <w:rPr>
                <w:rFonts w:ascii="Times New Roman" w:eastAsia="SimSun" w:hAnsi="Times New Roman" w:cs="Times New Roman"/>
                <w:i/>
                <w:sz w:val="16"/>
                <w:szCs w:val="16"/>
              </w:rPr>
              <w:t>Блүүмберг</w:t>
            </w:r>
            <w:proofErr w:type="spellEnd"/>
            <w:r w:rsidRPr="0021221E">
              <w:rPr>
                <w:rFonts w:ascii="Times New Roman" w:eastAsia="SimSun" w:hAnsi="Times New Roman" w:cs="Times New Roman"/>
                <w:i/>
                <w:sz w:val="16"/>
                <w:szCs w:val="16"/>
              </w:rPr>
              <w:t xml:space="preserve"> терминал</w:t>
            </w:r>
          </w:p>
        </w:tc>
      </w:tr>
    </w:tbl>
    <w:p w14:paraId="5C2FEB12" w14:textId="39391DAF" w:rsidR="00DC674E" w:rsidRPr="0021221E" w:rsidRDefault="00DC674E" w:rsidP="003A3A52">
      <w:pPr>
        <w:spacing w:before="240" w:line="276" w:lineRule="auto"/>
        <w:ind w:firstLine="720"/>
        <w:jc w:val="both"/>
        <w:rPr>
          <w:rFonts w:ascii="Times New Roman" w:eastAsia="Times New Roman" w:hAnsi="Times New Roman" w:cs="Times New Roman"/>
          <w:sz w:val="24"/>
          <w:szCs w:val="24"/>
        </w:rPr>
      </w:pPr>
      <w:r w:rsidRPr="0021221E">
        <w:rPr>
          <w:rFonts w:ascii="Times New Roman" w:eastAsia="SimSun" w:hAnsi="Times New Roman" w:cs="Times New Roman"/>
          <w:b/>
          <w:i/>
          <w:sz w:val="24"/>
          <w:szCs w:val="24"/>
        </w:rPr>
        <w:t xml:space="preserve">Алт: </w:t>
      </w:r>
      <w:r w:rsidRPr="0021221E">
        <w:rPr>
          <w:rFonts w:ascii="Times New Roman" w:eastAsia="Times New Roman" w:hAnsi="Times New Roman" w:cs="Times New Roman"/>
          <w:sz w:val="24"/>
          <w:szCs w:val="24"/>
        </w:rPr>
        <w:t xml:space="preserve">Лондоны металлын бирж дэх алтны дундаж үнэ 2025 онд 3,446 ам.доллар/унц болж, өмнөх оноос 44.3 хувиар өссөн байна. Харин 2026 оны эхний 7 сарын байдлаар 4,576 ам.доллар/унц болж, өмнөх оноос 48.3 хувиар өссөн байна. Геополитикийн зөрчил нэмэгдэж, олон улсын хурцадмал байдал өндөр хэвээр байгаа энэ үед дэлхийн төв банкнуудын алтны худалдан авалт нэмэгдсэн нь алтны үнэ өсөхөд нөлөөллөө. Дэлхийн тодорхой бус байдал үргэлжилж  байгаатай холбоотойгоор алтны үнэ тогтвортой байх төлөвтэй байна. Олон улсын шинжээчдийн таамаглалаар алтны дундаж үнэ </w:t>
      </w:r>
      <w:r w:rsidR="00783288" w:rsidRPr="0021221E">
        <w:rPr>
          <w:rFonts w:ascii="Times New Roman" w:eastAsia="Times New Roman" w:hAnsi="Times New Roman" w:cs="Times New Roman"/>
          <w:sz w:val="24"/>
          <w:szCs w:val="24"/>
        </w:rPr>
        <w:t>унц тутамд</w:t>
      </w:r>
      <w:r w:rsidRPr="0021221E">
        <w:rPr>
          <w:rFonts w:ascii="Times New Roman" w:eastAsia="Times New Roman" w:hAnsi="Times New Roman" w:cs="Times New Roman"/>
          <w:sz w:val="24"/>
          <w:szCs w:val="24"/>
        </w:rPr>
        <w:t xml:space="preserve"> 2026 онд 4,500 ам.доллар, 2027 онд 4,200 ам.долларт хүрэхээр байна. </w:t>
      </w:r>
    </w:p>
    <w:p w14:paraId="575406A4" w14:textId="3C19B03C" w:rsidR="00DC674E" w:rsidRPr="0021221E" w:rsidRDefault="003A3A52" w:rsidP="00F25DF4">
      <w:pPr>
        <w:tabs>
          <w:tab w:val="left" w:pos="1134"/>
          <w:tab w:val="right" w:leader="dot" w:pos="9354"/>
        </w:tabs>
        <w:spacing w:line="276" w:lineRule="auto"/>
        <w:jc w:val="both"/>
        <w:rPr>
          <w:rFonts w:ascii="Times New Roman" w:eastAsia="Times New Roman" w:hAnsi="Times New Roman" w:cs="Times New Roman"/>
          <w:sz w:val="24"/>
          <w:szCs w:val="24"/>
        </w:rPr>
      </w:pPr>
      <w:r w:rsidRPr="0021221E">
        <w:rPr>
          <w:rFonts w:ascii="Times New Roman" w:eastAsia="SimSun" w:hAnsi="Times New Roman" w:cs="Times New Roman"/>
          <w:b/>
          <w:i/>
          <w:sz w:val="24"/>
          <w:szCs w:val="24"/>
        </w:rPr>
        <w:tab/>
      </w:r>
      <w:r w:rsidR="00DC674E" w:rsidRPr="0021221E">
        <w:rPr>
          <w:rFonts w:ascii="Times New Roman" w:eastAsia="SimSun" w:hAnsi="Times New Roman" w:cs="Times New Roman"/>
          <w:b/>
          <w:i/>
          <w:sz w:val="24"/>
          <w:szCs w:val="24"/>
        </w:rPr>
        <w:t>Төмрийн хүдэр:</w:t>
      </w:r>
      <w:r w:rsidR="00DC674E" w:rsidRPr="0021221E">
        <w:rPr>
          <w:rFonts w:ascii="Times New Roman" w:eastAsia="SimSun" w:hAnsi="Times New Roman" w:cs="Times New Roman"/>
          <w:b/>
          <w:sz w:val="24"/>
          <w:szCs w:val="24"/>
        </w:rPr>
        <w:t xml:space="preserve"> </w:t>
      </w:r>
      <w:r w:rsidR="00DC674E" w:rsidRPr="0021221E">
        <w:rPr>
          <w:rFonts w:ascii="Times New Roman" w:eastAsia="Times New Roman" w:hAnsi="Times New Roman" w:cs="Times New Roman"/>
          <w:sz w:val="24"/>
          <w:szCs w:val="24"/>
        </w:rPr>
        <w:t xml:space="preserve">Төмрийн хүдрийн (62 хувийн агууламжтай) үнэ 2025 онд 102 ам.доллар/тонн болж, өмнөх оноос 7.5 хувиар буурсан байна. Харин 2026 оны эхний </w:t>
      </w:r>
      <w:r w:rsidR="00DC674E" w:rsidRPr="0021221E">
        <w:rPr>
          <w:rFonts w:ascii="Times New Roman" w:hAnsi="Times New Roman" w:cs="Times New Roman"/>
          <w:sz w:val="24"/>
          <w:szCs w:val="24"/>
        </w:rPr>
        <w:t>7</w:t>
      </w:r>
      <w:r w:rsidR="00DC674E" w:rsidRPr="0021221E">
        <w:rPr>
          <w:rFonts w:ascii="Times New Roman" w:eastAsia="Times New Roman" w:hAnsi="Times New Roman" w:cs="Times New Roman"/>
          <w:sz w:val="24"/>
          <w:szCs w:val="24"/>
        </w:rPr>
        <w:t xml:space="preserve"> сарын байдлаар 105 ам.доллар/тонн болж, өмнөх оноос </w:t>
      </w:r>
      <w:r w:rsidR="00DC674E" w:rsidRPr="0021221E">
        <w:rPr>
          <w:rFonts w:ascii="Times New Roman" w:hAnsi="Times New Roman" w:cs="Times New Roman"/>
          <w:sz w:val="24"/>
          <w:szCs w:val="24"/>
        </w:rPr>
        <w:t>5.9 хувиар өс</w:t>
      </w:r>
      <w:r w:rsidR="00A92D2D" w:rsidRPr="0021221E">
        <w:rPr>
          <w:rFonts w:ascii="Times New Roman" w:hAnsi="Times New Roman" w:cs="Times New Roman"/>
          <w:sz w:val="24"/>
          <w:szCs w:val="24"/>
        </w:rPr>
        <w:t>сөн</w:t>
      </w:r>
      <w:r w:rsidR="00B76228" w:rsidRPr="0021221E">
        <w:rPr>
          <w:rFonts w:ascii="Times New Roman" w:hAnsi="Times New Roman" w:cs="Times New Roman"/>
          <w:sz w:val="24"/>
          <w:szCs w:val="24"/>
        </w:rPr>
        <w:t xml:space="preserve"> байна</w:t>
      </w:r>
      <w:r w:rsidR="00DC674E" w:rsidRPr="0021221E">
        <w:rPr>
          <w:rFonts w:ascii="Times New Roman" w:hAnsi="Times New Roman" w:cs="Times New Roman"/>
          <w:sz w:val="24"/>
          <w:szCs w:val="24"/>
        </w:rPr>
        <w:t>.</w:t>
      </w:r>
      <w:r w:rsidR="00DC674E" w:rsidRPr="0021221E">
        <w:rPr>
          <w:rFonts w:ascii="Times New Roman" w:eastAsia="Times New Roman" w:hAnsi="Times New Roman" w:cs="Times New Roman"/>
          <w:sz w:val="24"/>
          <w:szCs w:val="24"/>
        </w:rPr>
        <w:t xml:space="preserve"> Австрали улсад их хэмжээний бороо орсноос шалтгаалан төмрийн хүдрийн нийлүүлэлт тасалдаж, үнэ өс</w:t>
      </w:r>
      <w:r w:rsidR="00B76228" w:rsidRPr="0021221E">
        <w:rPr>
          <w:rFonts w:ascii="Times New Roman" w:eastAsia="Times New Roman" w:hAnsi="Times New Roman" w:cs="Times New Roman"/>
          <w:sz w:val="24"/>
          <w:szCs w:val="24"/>
        </w:rPr>
        <w:t>өв</w:t>
      </w:r>
      <w:r w:rsidR="00DC674E" w:rsidRPr="0021221E">
        <w:rPr>
          <w:rFonts w:ascii="Times New Roman" w:eastAsia="Times New Roman" w:hAnsi="Times New Roman" w:cs="Times New Roman"/>
          <w:sz w:val="24"/>
          <w:szCs w:val="24"/>
        </w:rPr>
        <w:t>. БНХАУ-ын үл хөдлөх хөрөнгийн салбар богино хугацаанд</w:t>
      </w:r>
      <w:r w:rsidR="00DC674E" w:rsidRPr="0021221E">
        <w:rPr>
          <w:rFonts w:ascii="Times New Roman" w:hAnsi="Times New Roman" w:cs="Times New Roman"/>
          <w:color w:val="000000" w:themeColor="text1"/>
          <w:sz w:val="24"/>
          <w:szCs w:val="24"/>
        </w:rPr>
        <w:t xml:space="preserve"> сэргэх</w:t>
      </w:r>
      <w:r w:rsidR="00DC674E" w:rsidRPr="0021221E">
        <w:rPr>
          <w:rFonts w:ascii="Times New Roman" w:eastAsia="Times New Roman" w:hAnsi="Times New Roman" w:cs="Times New Roman"/>
          <w:sz w:val="24"/>
          <w:szCs w:val="24"/>
        </w:rPr>
        <w:t xml:space="preserve"> төлөвгүй байгаагаас гадна Австрали, Бразил зэрэг улсуудын олборлолт тогтвортой өсөхөөр байгаа тул төмрийн хүдрийн үнэ буурах төлөвтэй байна. Олон улсын шинжээчдийн таамаглалаар төмрийн хүдрийн дундаж үнэ 2026 онд </w:t>
      </w:r>
      <w:r w:rsidR="00DC674E" w:rsidRPr="0021221E">
        <w:rPr>
          <w:rFonts w:ascii="Times New Roman" w:hAnsi="Times New Roman" w:cs="Times New Roman"/>
          <w:sz w:val="24"/>
          <w:szCs w:val="24"/>
        </w:rPr>
        <w:t xml:space="preserve">100 </w:t>
      </w:r>
      <w:r w:rsidR="00DC674E" w:rsidRPr="0021221E">
        <w:rPr>
          <w:rFonts w:ascii="Times New Roman" w:eastAsia="Times New Roman" w:hAnsi="Times New Roman" w:cs="Times New Roman"/>
          <w:sz w:val="24"/>
          <w:szCs w:val="24"/>
        </w:rPr>
        <w:t>ам.доллар, 2027 онд 85 ам.долларт хүрэхээр байна.</w:t>
      </w:r>
    </w:p>
    <w:tbl>
      <w:tblPr>
        <w:tblW w:w="0" w:type="auto"/>
        <w:tblLook w:val="04A0" w:firstRow="1" w:lastRow="0" w:firstColumn="1" w:lastColumn="0" w:noHBand="0" w:noVBand="1"/>
      </w:tblPr>
      <w:tblGrid>
        <w:gridCol w:w="4776"/>
        <w:gridCol w:w="4776"/>
      </w:tblGrid>
      <w:tr w:rsidR="00DC674E" w:rsidRPr="0021221E" w14:paraId="6CAED9DE" w14:textId="77777777">
        <w:tc>
          <w:tcPr>
            <w:tcW w:w="4751" w:type="dxa"/>
            <w:tcBorders>
              <w:top w:val="single" w:sz="4" w:space="0" w:color="auto"/>
              <w:bottom w:val="single" w:sz="4" w:space="0" w:color="auto"/>
            </w:tcBorders>
          </w:tcPr>
          <w:p w14:paraId="4D8F9ABE" w14:textId="5644F0A3" w:rsidR="00DC674E" w:rsidRPr="0021221E" w:rsidRDefault="00DC674E" w:rsidP="00F25DF4">
            <w:pPr>
              <w:pStyle w:val="Caption"/>
              <w:spacing w:after="0"/>
              <w:jc w:val="both"/>
              <w:rPr>
                <w:rFonts w:ascii="Times New Roman" w:hAnsi="Times New Roman" w:cs="Times New Roman"/>
                <w:color w:val="auto"/>
              </w:rPr>
            </w:pPr>
            <w:bookmarkStart w:id="97" w:name="_Toc239080219"/>
            <w:bookmarkStart w:id="98" w:name="_Toc239084107"/>
            <w:bookmarkStart w:id="99" w:name="_Toc239088064"/>
            <w:r w:rsidRPr="0021221E">
              <w:rPr>
                <w:rFonts w:ascii="Times New Roman" w:hAnsi="Times New Roman" w:cs="Times New Roman"/>
                <w:color w:val="auto"/>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rPr>
              <w:t>4</w:t>
            </w:r>
            <w:r w:rsidRPr="0021221E">
              <w:rPr>
                <w:rFonts w:ascii="Times New Roman" w:hAnsi="Times New Roman" w:cs="Times New Roman"/>
                <w:color w:val="auto"/>
              </w:rPr>
              <w:fldChar w:fldCharType="end"/>
            </w:r>
            <w:r w:rsidRPr="0021221E">
              <w:rPr>
                <w:rFonts w:ascii="Times New Roman" w:hAnsi="Times New Roman" w:cs="Times New Roman"/>
                <w:color w:val="auto"/>
              </w:rPr>
              <w:t>. Төмрийн хүдрийн үнийн хөдөлгөөн, төсөөлөл (ам.доллар/тонн)</w:t>
            </w:r>
            <w:bookmarkEnd w:id="97"/>
            <w:bookmarkEnd w:id="98"/>
            <w:bookmarkEnd w:id="99"/>
          </w:p>
        </w:tc>
        <w:tc>
          <w:tcPr>
            <w:tcW w:w="4751" w:type="dxa"/>
            <w:tcBorders>
              <w:top w:val="single" w:sz="4" w:space="0" w:color="auto"/>
              <w:bottom w:val="single" w:sz="4" w:space="0" w:color="auto"/>
            </w:tcBorders>
          </w:tcPr>
          <w:p w14:paraId="19304AB6" w14:textId="1FE41E5A" w:rsidR="00DC674E" w:rsidRPr="0021221E" w:rsidRDefault="00DC674E" w:rsidP="00F25DF4">
            <w:pPr>
              <w:pStyle w:val="Caption"/>
              <w:spacing w:after="0"/>
              <w:jc w:val="both"/>
              <w:rPr>
                <w:rFonts w:ascii="Times New Roman" w:hAnsi="Times New Roman" w:cs="Times New Roman"/>
                <w:color w:val="auto"/>
              </w:rPr>
            </w:pPr>
            <w:bookmarkStart w:id="100" w:name="_Toc239080220"/>
            <w:bookmarkStart w:id="101" w:name="_Toc239084108"/>
            <w:bookmarkStart w:id="102" w:name="_Toc239088065"/>
            <w:r w:rsidRPr="0021221E">
              <w:rPr>
                <w:rFonts w:ascii="Times New Roman" w:hAnsi="Times New Roman" w:cs="Times New Roman"/>
                <w:color w:val="auto"/>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rPr>
              <w:t>5</w:t>
            </w:r>
            <w:r w:rsidRPr="0021221E">
              <w:rPr>
                <w:rFonts w:ascii="Times New Roman" w:hAnsi="Times New Roman" w:cs="Times New Roman"/>
                <w:color w:val="auto"/>
              </w:rPr>
              <w:fldChar w:fldCharType="end"/>
            </w:r>
            <w:r w:rsidRPr="0021221E">
              <w:rPr>
                <w:rFonts w:ascii="Times New Roman" w:hAnsi="Times New Roman" w:cs="Times New Roman"/>
                <w:color w:val="auto"/>
              </w:rPr>
              <w:t>. Коксжих нүүрсний үнийн хөдөлгөөн, төсөөлөл (ам.доллар/тонн)</w:t>
            </w:r>
            <w:bookmarkEnd w:id="100"/>
            <w:bookmarkEnd w:id="101"/>
            <w:bookmarkEnd w:id="102"/>
          </w:p>
        </w:tc>
      </w:tr>
      <w:tr w:rsidR="00DC674E" w:rsidRPr="0021221E" w14:paraId="6395F0C6" w14:textId="77777777">
        <w:trPr>
          <w:trHeight w:val="2514"/>
        </w:trPr>
        <w:tc>
          <w:tcPr>
            <w:tcW w:w="4751" w:type="dxa"/>
            <w:tcBorders>
              <w:top w:val="single" w:sz="4" w:space="0" w:color="auto"/>
            </w:tcBorders>
          </w:tcPr>
          <w:p w14:paraId="0AE90ADE" w14:textId="77777777" w:rsidR="00DC674E" w:rsidRPr="0021221E" w:rsidRDefault="00DC674E" w:rsidP="00F25DF4">
            <w:pPr>
              <w:spacing w:after="0"/>
              <w:jc w:val="both"/>
              <w:rPr>
                <w:rFonts w:ascii="Times New Roman" w:eastAsia="Times New Roman" w:hAnsi="Times New Roman" w:cs="Times New Roman"/>
              </w:rPr>
            </w:pPr>
            <w:r w:rsidRPr="0021221E">
              <w:rPr>
                <w:rFonts w:ascii="Times New Roman" w:hAnsi="Times New Roman" w:cs="Times New Roman"/>
                <w:noProof/>
              </w:rPr>
              <w:drawing>
                <wp:inline distT="0" distB="0" distL="0" distR="0" wp14:anchorId="5889BDFC" wp14:editId="53D51C8F">
                  <wp:extent cx="2889250" cy="1844040"/>
                  <wp:effectExtent l="0" t="0" r="6350" b="0"/>
                  <wp:docPr id="1855275177" name="Chart 1">
                    <a:extLst xmlns:a="http://schemas.openxmlformats.org/drawingml/2006/main">
                      <a:ext uri="{FF2B5EF4-FFF2-40B4-BE49-F238E27FC236}">
                        <a16:creationId xmlns:a16="http://schemas.microsoft.com/office/drawing/2014/main" id="{DED6E389-050D-49ED-9063-B493296BBB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4751" w:type="dxa"/>
            <w:tcBorders>
              <w:top w:val="single" w:sz="4" w:space="0" w:color="auto"/>
            </w:tcBorders>
          </w:tcPr>
          <w:p w14:paraId="2952ABCF" w14:textId="77777777" w:rsidR="00DC674E" w:rsidRPr="0021221E" w:rsidRDefault="00DC674E">
            <w:pPr>
              <w:keepNext/>
              <w:spacing w:after="0"/>
              <w:jc w:val="both"/>
              <w:rPr>
                <w:rFonts w:ascii="Times New Roman" w:hAnsi="Times New Roman" w:cs="Times New Roman"/>
              </w:rPr>
            </w:pPr>
            <w:r w:rsidRPr="0021221E">
              <w:rPr>
                <w:rFonts w:ascii="Times New Roman" w:hAnsi="Times New Roman" w:cs="Times New Roman"/>
                <w:noProof/>
              </w:rPr>
              <w:drawing>
                <wp:inline distT="0" distB="0" distL="0" distR="0" wp14:anchorId="38472C75" wp14:editId="0B7E2895">
                  <wp:extent cx="2889250" cy="1844040"/>
                  <wp:effectExtent l="0" t="0" r="6350" b="0"/>
                  <wp:docPr id="1172388681" name="Chart 1">
                    <a:extLst xmlns:a="http://schemas.openxmlformats.org/drawingml/2006/main">
                      <a:ext uri="{FF2B5EF4-FFF2-40B4-BE49-F238E27FC236}">
                        <a16:creationId xmlns:a16="http://schemas.microsoft.com/office/drawing/2014/main" id="{082BE3E4-0FE4-4364-9550-DBA187F8D0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DC674E" w:rsidRPr="0021221E" w14:paraId="3FED2E14" w14:textId="77777777">
        <w:trPr>
          <w:trHeight w:val="106"/>
        </w:trPr>
        <w:tc>
          <w:tcPr>
            <w:tcW w:w="9502" w:type="dxa"/>
            <w:gridSpan w:val="2"/>
            <w:tcBorders>
              <w:bottom w:val="single" w:sz="4" w:space="0" w:color="auto"/>
            </w:tcBorders>
          </w:tcPr>
          <w:p w14:paraId="0A42CE33" w14:textId="77777777" w:rsidR="00DC674E" w:rsidRPr="0021221E" w:rsidRDefault="00DC674E" w:rsidP="00F25DF4">
            <w:pPr>
              <w:spacing w:after="0"/>
              <w:jc w:val="right"/>
              <w:rPr>
                <w:rFonts w:ascii="Times New Roman" w:eastAsia="Times New Roman" w:hAnsi="Times New Roman" w:cs="Times New Roman"/>
                <w:color w:val="000000" w:themeColor="text1"/>
                <w:szCs w:val="24"/>
              </w:rPr>
            </w:pPr>
            <w:r w:rsidRPr="0021221E">
              <w:rPr>
                <w:rFonts w:ascii="Times New Roman" w:eastAsia="SimSun" w:hAnsi="Times New Roman" w:cs="Times New Roman"/>
                <w:i/>
                <w:sz w:val="16"/>
                <w:szCs w:val="16"/>
              </w:rPr>
              <w:t xml:space="preserve">Эх сурвалж: </w:t>
            </w:r>
            <w:proofErr w:type="spellStart"/>
            <w:r w:rsidRPr="0021221E">
              <w:rPr>
                <w:rFonts w:ascii="Times New Roman" w:eastAsia="SimSun" w:hAnsi="Times New Roman" w:cs="Times New Roman"/>
                <w:i/>
                <w:sz w:val="16"/>
                <w:szCs w:val="16"/>
              </w:rPr>
              <w:t>Блүүмберг</w:t>
            </w:r>
            <w:proofErr w:type="spellEnd"/>
            <w:r w:rsidRPr="0021221E">
              <w:rPr>
                <w:rFonts w:ascii="Times New Roman" w:eastAsia="SimSun" w:hAnsi="Times New Roman" w:cs="Times New Roman"/>
                <w:i/>
                <w:sz w:val="16"/>
                <w:szCs w:val="16"/>
              </w:rPr>
              <w:t xml:space="preserve"> терминал</w:t>
            </w:r>
          </w:p>
        </w:tc>
      </w:tr>
    </w:tbl>
    <w:p w14:paraId="090D8DE9" w14:textId="77777777" w:rsidR="00DC674E" w:rsidRPr="0021221E" w:rsidRDefault="00DC674E" w:rsidP="00F447F1">
      <w:pPr>
        <w:spacing w:before="240" w:line="276" w:lineRule="auto"/>
        <w:ind w:firstLine="720"/>
        <w:jc w:val="both"/>
        <w:rPr>
          <w:rFonts w:ascii="Times New Roman" w:eastAsia="Times New Roman" w:hAnsi="Times New Roman" w:cs="Times New Roman"/>
          <w:sz w:val="24"/>
          <w:szCs w:val="24"/>
        </w:rPr>
      </w:pPr>
      <w:r w:rsidRPr="0021221E">
        <w:rPr>
          <w:rFonts w:ascii="Times New Roman" w:eastAsia="SimSun" w:hAnsi="Times New Roman" w:cs="Times New Roman"/>
          <w:b/>
          <w:i/>
          <w:sz w:val="24"/>
          <w:szCs w:val="24"/>
        </w:rPr>
        <w:t>Коксжих нүүрс:</w:t>
      </w:r>
      <w:r w:rsidRPr="0021221E">
        <w:rPr>
          <w:rFonts w:ascii="Times New Roman" w:eastAsia="SimSun" w:hAnsi="Times New Roman" w:cs="Times New Roman"/>
          <w:b/>
          <w:sz w:val="24"/>
          <w:szCs w:val="24"/>
        </w:rPr>
        <w:t xml:space="preserve"> </w:t>
      </w:r>
      <w:r w:rsidRPr="0021221E">
        <w:rPr>
          <w:rFonts w:ascii="Times New Roman" w:eastAsia="Times New Roman" w:hAnsi="Times New Roman" w:cs="Times New Roman"/>
          <w:sz w:val="24"/>
          <w:szCs w:val="24"/>
        </w:rPr>
        <w:t xml:space="preserve">Сингапурын бирж дэх Австралийн сайн чанарын коксжих нүүрсний дундаж үнэ 2025 онд 189 ам.доллар/тонн болж, өмнөх оноос 22.4 хувиар буурсан байна. Харин </w:t>
      </w:r>
      <w:r w:rsidRPr="0021221E">
        <w:rPr>
          <w:rFonts w:ascii="Times New Roman" w:eastAsia="Times New Roman" w:hAnsi="Times New Roman" w:cs="Times New Roman"/>
          <w:sz w:val="24"/>
          <w:szCs w:val="24"/>
        </w:rPr>
        <w:lastRenderedPageBreak/>
        <w:t>2026 оны эхний 7 сарын байдлаар 234 ам.доллар/тонн болж, өмнөх оноос 27.3 хувиар өслөө. Австрали улсад их хэмжээний бороо орсноос шалтгаалан уурхай, тээвэр логистикийн үйл ажиллагаа доголдож, мөн уурхайн засвар үйлчилгээний саатлууд давхацсанаар нийлүүлэлт богино хугацаанд хумигдаж, үнэ өслөө. Олон улсын шинжээчдийн таамаглалаар коксжих нүүрсний дундаж үнэ 2026 онд 210 ам.доллар, 2027 онд 215 ам.долларт хүрэхээр байна.</w:t>
      </w:r>
    </w:p>
    <w:p w14:paraId="5669EC5D" w14:textId="11179E3B" w:rsidR="00B06400" w:rsidRPr="0021221E" w:rsidRDefault="00DC674E" w:rsidP="003A3A52">
      <w:pPr>
        <w:spacing w:before="240" w:line="276" w:lineRule="auto"/>
        <w:ind w:firstLine="720"/>
        <w:jc w:val="both"/>
        <w:rPr>
          <w:rFonts w:ascii="Times New Roman" w:eastAsia="SimSun" w:hAnsi="Times New Roman" w:cs="Times New Roman"/>
          <w:sz w:val="24"/>
          <w:szCs w:val="24"/>
        </w:rPr>
      </w:pPr>
      <w:r w:rsidRPr="0021221E">
        <w:rPr>
          <w:rFonts w:ascii="Times New Roman" w:eastAsia="Times New Roman" w:hAnsi="Times New Roman" w:cs="Times New Roman"/>
          <w:sz w:val="24"/>
          <w:szCs w:val="24"/>
        </w:rPr>
        <w:t>Монгол Улсын нүүрсний экспортын хилийн дундаж үнэ 2025 онд тонн тутамд 64 ам.доллар байсан бол 2026 оны эхний 7 сарын байдлаар 68 ам.долларт хүрсэн байна. Хилийн дундаж үнийг 2026 оны хүлээгдэж буй гүйцэтгэлээр тонн тутамд 70 ам.доллар, 2027 онд 68 ам.доллар байхаар төсөөлөв. БНХАУ-ын зах зээлд коксжих нүүрсний нийлүүлэлт хумигдаж, үнэ өсөх хандлага ажиглагдаж байгаа боловч гангийн эрэлт болон эдийн засгийн идэвхжилийн цаашдын төлөв тодорхой бус хэвээр байна.</w:t>
      </w:r>
    </w:p>
    <w:tbl>
      <w:tblPr>
        <w:tblpPr w:leftFromText="180" w:rightFromText="180" w:vertAnchor="text" w:tblpXSpec="right" w:tblpY="1"/>
        <w:tblOverlap w:val="never"/>
        <w:tblW w:w="0" w:type="auto"/>
        <w:tblLook w:val="04A0" w:firstRow="1" w:lastRow="0" w:firstColumn="1" w:lastColumn="0" w:noHBand="0" w:noVBand="1"/>
      </w:tblPr>
      <w:tblGrid>
        <w:gridCol w:w="4373"/>
      </w:tblGrid>
      <w:tr w:rsidR="00DC674E" w:rsidRPr="0021221E" w14:paraId="1DBA1BE3" w14:textId="77777777">
        <w:tc>
          <w:tcPr>
            <w:tcW w:w="4373" w:type="dxa"/>
            <w:tcBorders>
              <w:top w:val="single" w:sz="4" w:space="0" w:color="000000" w:themeColor="text1"/>
              <w:bottom w:val="single" w:sz="4" w:space="0" w:color="000000" w:themeColor="text1"/>
            </w:tcBorders>
          </w:tcPr>
          <w:p w14:paraId="5BDF39D2" w14:textId="16B8396C" w:rsidR="00DC674E" w:rsidRPr="0021221E" w:rsidRDefault="00DC674E" w:rsidP="007827E1">
            <w:pPr>
              <w:pStyle w:val="Caption"/>
              <w:spacing w:after="0"/>
              <w:jc w:val="both"/>
              <w:rPr>
                <w:rFonts w:ascii="Times New Roman" w:hAnsi="Times New Roman" w:cs="Times New Roman"/>
              </w:rPr>
            </w:pPr>
            <w:bookmarkStart w:id="103" w:name="_Toc239080221"/>
            <w:bookmarkStart w:id="104" w:name="_Toc239084109"/>
            <w:bookmarkStart w:id="105" w:name="_Toc239088066"/>
            <w:r w:rsidRPr="0021221E">
              <w:rPr>
                <w:rFonts w:ascii="Times New Roman" w:hAnsi="Times New Roman" w:cs="Times New Roman"/>
                <w:color w:val="auto"/>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rPr>
              <w:t>6</w:t>
            </w:r>
            <w:r w:rsidRPr="0021221E">
              <w:rPr>
                <w:rFonts w:ascii="Times New Roman" w:hAnsi="Times New Roman" w:cs="Times New Roman"/>
                <w:color w:val="auto"/>
              </w:rPr>
              <w:fldChar w:fldCharType="end"/>
            </w:r>
            <w:r w:rsidRPr="0021221E">
              <w:rPr>
                <w:rFonts w:ascii="Times New Roman" w:hAnsi="Times New Roman" w:cs="Times New Roman"/>
                <w:color w:val="auto"/>
              </w:rPr>
              <w:t>. Газрын тосны үнийн хөдөлгөөн, төсөөлөл (ам.доллар/баррель)</w:t>
            </w:r>
            <w:bookmarkEnd w:id="103"/>
            <w:bookmarkEnd w:id="104"/>
            <w:bookmarkEnd w:id="105"/>
          </w:p>
        </w:tc>
      </w:tr>
      <w:tr w:rsidR="00DC674E" w:rsidRPr="0021221E" w14:paraId="3E26EF69" w14:textId="77777777" w:rsidTr="00F447F1">
        <w:trPr>
          <w:trHeight w:val="2694"/>
        </w:trPr>
        <w:tc>
          <w:tcPr>
            <w:tcW w:w="4373" w:type="dxa"/>
            <w:tcBorders>
              <w:top w:val="single" w:sz="4" w:space="0" w:color="000000" w:themeColor="text1"/>
            </w:tcBorders>
          </w:tcPr>
          <w:p w14:paraId="4CF7167F" w14:textId="62CBEB94" w:rsidR="00DC674E" w:rsidRPr="0021221E" w:rsidRDefault="00DC674E">
            <w:pPr>
              <w:spacing w:line="240" w:lineRule="auto"/>
              <w:jc w:val="both"/>
              <w:rPr>
                <w:rFonts w:ascii="Times New Roman" w:hAnsi="Times New Roman" w:cs="Times New Roman"/>
              </w:rPr>
            </w:pPr>
            <w:r w:rsidRPr="0021221E">
              <w:rPr>
                <w:rFonts w:ascii="Times New Roman" w:hAnsi="Times New Roman" w:cs="Times New Roman"/>
                <w:noProof/>
              </w:rPr>
              <w:drawing>
                <wp:inline distT="0" distB="0" distL="0" distR="0" wp14:anchorId="036131EF" wp14:editId="1AABE441">
                  <wp:extent cx="2599055" cy="1664335"/>
                  <wp:effectExtent l="0" t="0" r="0" b="0"/>
                  <wp:docPr id="1647478682" name="Chart 1">
                    <a:extLst xmlns:a="http://schemas.openxmlformats.org/drawingml/2006/main">
                      <a:ext uri="{FF2B5EF4-FFF2-40B4-BE49-F238E27FC236}">
                        <a16:creationId xmlns:a16="http://schemas.microsoft.com/office/drawing/2014/main" id="{143DD6BB-B2BB-2762-863E-0DAFD6EF45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DC674E" w:rsidRPr="0021221E" w14:paraId="0FE52FA5" w14:textId="77777777">
        <w:trPr>
          <w:trHeight w:val="112"/>
        </w:trPr>
        <w:tc>
          <w:tcPr>
            <w:tcW w:w="4373" w:type="dxa"/>
            <w:tcBorders>
              <w:bottom w:val="single" w:sz="4" w:space="0" w:color="000000" w:themeColor="text1"/>
            </w:tcBorders>
          </w:tcPr>
          <w:p w14:paraId="76BB70D9" w14:textId="77777777" w:rsidR="00DC674E" w:rsidRPr="0021221E" w:rsidRDefault="00DC674E">
            <w:pPr>
              <w:keepNext/>
              <w:spacing w:line="240" w:lineRule="auto"/>
              <w:jc w:val="both"/>
              <w:rPr>
                <w:rFonts w:ascii="Times New Roman" w:eastAsia="SimSun" w:hAnsi="Times New Roman" w:cs="Times New Roman"/>
                <w:b/>
                <w:szCs w:val="24"/>
              </w:rPr>
            </w:pPr>
            <w:r w:rsidRPr="0021221E">
              <w:rPr>
                <w:rFonts w:ascii="Times New Roman" w:eastAsia="SimSun" w:hAnsi="Times New Roman" w:cs="Times New Roman"/>
                <w:i/>
                <w:sz w:val="18"/>
                <w:szCs w:val="18"/>
              </w:rPr>
              <w:t xml:space="preserve">Эх сурвалж: </w:t>
            </w:r>
            <w:proofErr w:type="spellStart"/>
            <w:r w:rsidRPr="0021221E">
              <w:rPr>
                <w:rFonts w:ascii="Times New Roman" w:eastAsia="SimSun" w:hAnsi="Times New Roman" w:cs="Times New Roman"/>
                <w:i/>
                <w:sz w:val="18"/>
                <w:szCs w:val="18"/>
              </w:rPr>
              <w:t>Блүүмберг</w:t>
            </w:r>
            <w:proofErr w:type="spellEnd"/>
            <w:r w:rsidRPr="0021221E">
              <w:rPr>
                <w:rFonts w:ascii="Times New Roman" w:eastAsia="SimSun" w:hAnsi="Times New Roman" w:cs="Times New Roman"/>
                <w:i/>
                <w:sz w:val="18"/>
                <w:szCs w:val="18"/>
              </w:rPr>
              <w:t xml:space="preserve"> терминал</w:t>
            </w:r>
          </w:p>
        </w:tc>
      </w:tr>
    </w:tbl>
    <w:p w14:paraId="66617553" w14:textId="39DAC5D1" w:rsidR="00DC674E" w:rsidRPr="0021221E" w:rsidRDefault="00DC674E" w:rsidP="003A3A52">
      <w:pPr>
        <w:spacing w:line="276" w:lineRule="auto"/>
        <w:ind w:firstLine="720"/>
        <w:jc w:val="both"/>
        <w:rPr>
          <w:rFonts w:ascii="Times New Roman" w:eastAsia="SimSun" w:hAnsi="Times New Roman" w:cs="Times New Roman"/>
          <w:sz w:val="24"/>
          <w:szCs w:val="24"/>
        </w:rPr>
      </w:pPr>
      <w:r w:rsidRPr="0021221E">
        <w:rPr>
          <w:rFonts w:ascii="Times New Roman" w:eastAsia="SimSun" w:hAnsi="Times New Roman" w:cs="Times New Roman"/>
          <w:b/>
          <w:i/>
          <w:sz w:val="24"/>
          <w:szCs w:val="24"/>
        </w:rPr>
        <w:t>Газрын тос:</w:t>
      </w:r>
      <w:r w:rsidRPr="0021221E">
        <w:rPr>
          <w:rFonts w:ascii="Times New Roman" w:eastAsia="SimSun" w:hAnsi="Times New Roman" w:cs="Times New Roman"/>
          <w:i/>
          <w:sz w:val="24"/>
          <w:szCs w:val="24"/>
        </w:rPr>
        <w:t xml:space="preserve"> </w:t>
      </w:r>
      <w:proofErr w:type="spellStart"/>
      <w:r w:rsidRPr="0021221E">
        <w:rPr>
          <w:rFonts w:ascii="Times New Roman" w:eastAsia="SimSun" w:hAnsi="Times New Roman" w:cs="Times New Roman"/>
          <w:sz w:val="24"/>
          <w:szCs w:val="24"/>
        </w:rPr>
        <w:t>Брент</w:t>
      </w:r>
      <w:proofErr w:type="spellEnd"/>
      <w:r w:rsidRPr="0021221E">
        <w:rPr>
          <w:rFonts w:ascii="Times New Roman" w:eastAsia="SimSun" w:hAnsi="Times New Roman" w:cs="Times New Roman"/>
          <w:sz w:val="24"/>
          <w:szCs w:val="24"/>
        </w:rPr>
        <w:t xml:space="preserve"> төрлийн газрын тосны дундаж үнэ 2025 онд 66 ам.доллар/баррель болж, өмнөх оны эцсээс 10.2 хувиар буурсан байна. Харин 2026 оны эхний 7 сарын байдлаар 80 ам.доллар/баррель болж, өмнөх оны эцсээс 18.4 хувиар өслөө. Ойрх дорнодын зөрчлөөс шалтгаалан </w:t>
      </w:r>
      <w:proofErr w:type="spellStart"/>
      <w:r w:rsidRPr="0021221E">
        <w:rPr>
          <w:rFonts w:ascii="Times New Roman" w:eastAsia="SimSun" w:hAnsi="Times New Roman" w:cs="Times New Roman"/>
          <w:sz w:val="24"/>
          <w:szCs w:val="24"/>
        </w:rPr>
        <w:t>Ормузын</w:t>
      </w:r>
      <w:proofErr w:type="spellEnd"/>
      <w:r w:rsidRPr="0021221E">
        <w:rPr>
          <w:rFonts w:ascii="Times New Roman" w:eastAsia="SimSun" w:hAnsi="Times New Roman" w:cs="Times New Roman"/>
          <w:sz w:val="24"/>
          <w:szCs w:val="24"/>
        </w:rPr>
        <w:t xml:space="preserve"> хоолойн тээвэрлэлт багассантай холбоотойгоор дэлхийн газрын тосны </w:t>
      </w:r>
      <w:r w:rsidR="0078345C" w:rsidRPr="0021221E">
        <w:rPr>
          <w:rFonts w:ascii="Times New Roman" w:eastAsia="SimSun" w:hAnsi="Times New Roman" w:cs="Times New Roman"/>
          <w:sz w:val="24"/>
          <w:szCs w:val="24"/>
        </w:rPr>
        <w:t>нийлүүлэлт буурсан нь</w:t>
      </w:r>
      <w:r w:rsidRPr="0021221E">
        <w:rPr>
          <w:rFonts w:ascii="Times New Roman" w:eastAsia="SimSun" w:hAnsi="Times New Roman" w:cs="Times New Roman"/>
          <w:sz w:val="24"/>
          <w:szCs w:val="24"/>
        </w:rPr>
        <w:t xml:space="preserve"> үнэ өсөхөд голлон нөлөөллөө. Геополитикийн тодорхой бус байдал нэмэгдэж, нийлүүлэлт тасалдах эрсдэл нэмэгдсэнтэй холбоотойгоор 2026 онд газрын тосны үнэ өсөх төлөвтэй байна. Олон улсын шинжээчдийн таамаглалаар </w:t>
      </w:r>
      <w:proofErr w:type="spellStart"/>
      <w:r w:rsidRPr="0021221E">
        <w:rPr>
          <w:rFonts w:ascii="Times New Roman" w:eastAsia="SimSun" w:hAnsi="Times New Roman" w:cs="Times New Roman"/>
          <w:sz w:val="24"/>
          <w:szCs w:val="24"/>
        </w:rPr>
        <w:t>Брент</w:t>
      </w:r>
      <w:proofErr w:type="spellEnd"/>
      <w:r w:rsidRPr="0021221E">
        <w:rPr>
          <w:rFonts w:ascii="Times New Roman" w:eastAsia="SimSun" w:hAnsi="Times New Roman" w:cs="Times New Roman"/>
          <w:sz w:val="24"/>
          <w:szCs w:val="24"/>
        </w:rPr>
        <w:t xml:space="preserve"> төрлийн газрын тосны дундаж үнэ 2026 онд 80 ам.доллар, 2027 онд 70 ам.долларт хүрэхээр байна.</w:t>
      </w:r>
    </w:p>
    <w:p w14:paraId="4FDBBDAD" w14:textId="77777777" w:rsidR="00487471" w:rsidRPr="0021221E" w:rsidRDefault="00487471" w:rsidP="00B077C6">
      <w:pPr>
        <w:pStyle w:val="Heading2"/>
        <w:numPr>
          <w:ilvl w:val="1"/>
          <w:numId w:val="43"/>
        </w:numPr>
        <w:rPr>
          <w:rStyle w:val="Heading2Char"/>
          <w:b/>
        </w:rPr>
      </w:pPr>
      <w:bookmarkStart w:id="106" w:name="_Toc206088861"/>
      <w:bookmarkStart w:id="107" w:name="_Toc206154511"/>
      <w:bookmarkStart w:id="108" w:name="_Toc206157611"/>
      <w:bookmarkStart w:id="109" w:name="_Toc207377282"/>
      <w:bookmarkStart w:id="110" w:name="_Toc207486115"/>
      <w:bookmarkStart w:id="111" w:name="_Toc207620155"/>
      <w:bookmarkStart w:id="112" w:name="_Toc239087990"/>
      <w:r w:rsidRPr="0021221E">
        <w:rPr>
          <w:rStyle w:val="Heading2Char"/>
          <w:b/>
        </w:rPr>
        <w:t>Монгол Улсын макро эдийн засгийн төлөв байдал</w:t>
      </w:r>
      <w:bookmarkEnd w:id="106"/>
      <w:bookmarkEnd w:id="107"/>
      <w:bookmarkEnd w:id="108"/>
      <w:bookmarkEnd w:id="109"/>
      <w:bookmarkEnd w:id="110"/>
      <w:bookmarkEnd w:id="111"/>
      <w:bookmarkEnd w:id="112"/>
    </w:p>
    <w:p w14:paraId="2A6752F8" w14:textId="77777777" w:rsidR="00DC674E" w:rsidRPr="0021221E" w:rsidRDefault="00DC674E" w:rsidP="000F2D17">
      <w:pPr>
        <w:spacing w:after="0" w:line="276" w:lineRule="auto"/>
        <w:ind w:firstLine="567"/>
        <w:jc w:val="both"/>
        <w:rPr>
          <w:rFonts w:ascii="Times New Roman" w:eastAsia="Times New Roman" w:hAnsi="Times New Roman" w:cs="Times New Roman"/>
          <w:sz w:val="24"/>
          <w:szCs w:val="24"/>
          <w:lang w:eastAsia="ko-KR"/>
        </w:rPr>
      </w:pPr>
    </w:p>
    <w:p w14:paraId="22E831F4" w14:textId="77777777" w:rsidR="00641F8C" w:rsidRPr="0021221E" w:rsidRDefault="00641F8C" w:rsidP="00641F8C">
      <w:pPr>
        <w:pStyle w:val="ListParagraph"/>
        <w:keepNext/>
        <w:keepLines/>
        <w:numPr>
          <w:ilvl w:val="1"/>
          <w:numId w:val="2"/>
        </w:numPr>
        <w:spacing w:after="0" w:line="276" w:lineRule="auto"/>
        <w:contextualSpacing w:val="0"/>
        <w:outlineLvl w:val="2"/>
        <w:rPr>
          <w:rFonts w:ascii="Times New Roman" w:eastAsiaTheme="majorEastAsia" w:hAnsi="Times New Roman" w:cstheme="majorBidi"/>
          <w:b/>
          <w:vanish/>
          <w:color w:val="000000" w:themeColor="text1"/>
          <w:sz w:val="24"/>
          <w:szCs w:val="24"/>
          <w:lang w:eastAsia="ja-JP"/>
        </w:rPr>
      </w:pPr>
      <w:bookmarkStart w:id="113" w:name="_Toc238895822"/>
      <w:bookmarkStart w:id="114" w:name="_Toc238895895"/>
      <w:bookmarkStart w:id="115" w:name="_Toc238895969"/>
      <w:bookmarkStart w:id="116" w:name="_Toc238896199"/>
      <w:bookmarkStart w:id="117" w:name="_Toc239004285"/>
      <w:bookmarkStart w:id="118" w:name="_Toc239084274"/>
      <w:bookmarkStart w:id="119" w:name="_Toc239087991"/>
      <w:bookmarkEnd w:id="113"/>
      <w:bookmarkEnd w:id="114"/>
      <w:bookmarkEnd w:id="115"/>
      <w:bookmarkEnd w:id="116"/>
      <w:bookmarkEnd w:id="117"/>
      <w:bookmarkEnd w:id="118"/>
      <w:bookmarkEnd w:id="119"/>
    </w:p>
    <w:p w14:paraId="33339369" w14:textId="77777777" w:rsidR="00641F8C" w:rsidRPr="0021221E" w:rsidRDefault="00641F8C" w:rsidP="00641F8C">
      <w:pPr>
        <w:pStyle w:val="ListParagraph"/>
        <w:keepNext/>
        <w:keepLines/>
        <w:numPr>
          <w:ilvl w:val="1"/>
          <w:numId w:val="2"/>
        </w:numPr>
        <w:spacing w:after="0" w:line="276" w:lineRule="auto"/>
        <w:contextualSpacing w:val="0"/>
        <w:outlineLvl w:val="2"/>
        <w:rPr>
          <w:rFonts w:ascii="Times New Roman" w:eastAsiaTheme="majorEastAsia" w:hAnsi="Times New Roman" w:cstheme="majorBidi"/>
          <w:b/>
          <w:vanish/>
          <w:color w:val="000000" w:themeColor="text1"/>
          <w:sz w:val="24"/>
          <w:szCs w:val="24"/>
          <w:lang w:eastAsia="ja-JP"/>
        </w:rPr>
      </w:pPr>
      <w:bookmarkStart w:id="120" w:name="_Toc238895823"/>
      <w:bookmarkStart w:id="121" w:name="_Toc238895896"/>
      <w:bookmarkStart w:id="122" w:name="_Toc238895970"/>
      <w:bookmarkStart w:id="123" w:name="_Toc238896200"/>
      <w:bookmarkStart w:id="124" w:name="_Toc239004286"/>
      <w:bookmarkStart w:id="125" w:name="_Toc239084275"/>
      <w:bookmarkStart w:id="126" w:name="_Toc239087992"/>
      <w:bookmarkEnd w:id="120"/>
      <w:bookmarkEnd w:id="121"/>
      <w:bookmarkEnd w:id="122"/>
      <w:bookmarkEnd w:id="123"/>
      <w:bookmarkEnd w:id="124"/>
      <w:bookmarkEnd w:id="125"/>
      <w:bookmarkEnd w:id="126"/>
    </w:p>
    <w:p w14:paraId="268A234A" w14:textId="77777777" w:rsidR="00641F8C" w:rsidRPr="0021221E" w:rsidRDefault="00641F8C" w:rsidP="00641F8C">
      <w:pPr>
        <w:pStyle w:val="ListParagraph"/>
        <w:keepNext/>
        <w:keepLines/>
        <w:numPr>
          <w:ilvl w:val="1"/>
          <w:numId w:val="2"/>
        </w:numPr>
        <w:spacing w:after="0" w:line="276" w:lineRule="auto"/>
        <w:contextualSpacing w:val="0"/>
        <w:outlineLvl w:val="2"/>
        <w:rPr>
          <w:rFonts w:ascii="Times New Roman" w:eastAsiaTheme="majorEastAsia" w:hAnsi="Times New Roman" w:cstheme="majorBidi"/>
          <w:b/>
          <w:vanish/>
          <w:color w:val="000000" w:themeColor="text1"/>
          <w:sz w:val="24"/>
          <w:szCs w:val="24"/>
          <w:lang w:eastAsia="ja-JP"/>
        </w:rPr>
      </w:pPr>
      <w:bookmarkStart w:id="127" w:name="_Toc238895824"/>
      <w:bookmarkStart w:id="128" w:name="_Toc238895897"/>
      <w:bookmarkStart w:id="129" w:name="_Toc238895971"/>
      <w:bookmarkStart w:id="130" w:name="_Toc238896201"/>
      <w:bookmarkStart w:id="131" w:name="_Toc239004287"/>
      <w:bookmarkStart w:id="132" w:name="_Toc239084276"/>
      <w:bookmarkStart w:id="133" w:name="_Toc239087993"/>
      <w:bookmarkEnd w:id="127"/>
      <w:bookmarkEnd w:id="128"/>
      <w:bookmarkEnd w:id="129"/>
      <w:bookmarkEnd w:id="130"/>
      <w:bookmarkEnd w:id="131"/>
      <w:bookmarkEnd w:id="132"/>
      <w:bookmarkEnd w:id="133"/>
    </w:p>
    <w:p w14:paraId="0A24AC87" w14:textId="5CDDDC2B" w:rsidR="00E52BA8" w:rsidRPr="0021221E" w:rsidRDefault="00E52BA8" w:rsidP="00641F8C">
      <w:pPr>
        <w:pStyle w:val="Heading3"/>
        <w:numPr>
          <w:ilvl w:val="2"/>
          <w:numId w:val="2"/>
        </w:numPr>
      </w:pPr>
      <w:bookmarkStart w:id="134" w:name="_Toc239087994"/>
      <w:r w:rsidRPr="0021221E">
        <w:rPr>
          <w:lang w:eastAsia="ja-JP"/>
        </w:rPr>
        <w:t>Макро эдийн засгийн өнөөгийн нөхцөл байдал</w:t>
      </w:r>
      <w:bookmarkEnd w:id="134"/>
    </w:p>
    <w:p w14:paraId="3BF90C15" w14:textId="77777777" w:rsidR="00AA2EAD" w:rsidRPr="0021221E" w:rsidRDefault="00AA2EAD" w:rsidP="00F447F1">
      <w:pPr>
        <w:spacing w:before="120" w:line="276" w:lineRule="auto"/>
        <w:ind w:firstLine="720"/>
        <w:jc w:val="both"/>
        <w:rPr>
          <w:rFonts w:ascii="Times New Roman" w:eastAsia="Yu Mincho" w:hAnsi="Times New Roman" w:cs="Times New Roman"/>
          <w:sz w:val="24"/>
          <w:szCs w:val="24"/>
        </w:rPr>
      </w:pPr>
      <w:r w:rsidRPr="0021221E">
        <w:rPr>
          <w:rFonts w:ascii="Times New Roman" w:eastAsia="Times New Roman" w:hAnsi="Times New Roman" w:cs="Times New Roman"/>
          <w:b/>
          <w:i/>
          <w:sz w:val="24"/>
          <w:szCs w:val="24"/>
        </w:rPr>
        <w:t>Дотоодын нийт бүтээгдэхүүн:</w:t>
      </w:r>
      <w:r w:rsidRPr="0021221E">
        <w:rPr>
          <w:rFonts w:ascii="Times New Roman" w:eastAsia="Times New Roman" w:hAnsi="Times New Roman" w:cs="Times New Roman"/>
          <w:sz w:val="24"/>
          <w:szCs w:val="24"/>
        </w:rPr>
        <w:t xml:space="preserve"> </w:t>
      </w:r>
      <w:r w:rsidRPr="0021221E">
        <w:rPr>
          <w:rFonts w:ascii="Times New Roman" w:eastAsia="SimSun" w:hAnsi="Times New Roman" w:cs="Times New Roman"/>
          <w:sz w:val="24"/>
          <w:szCs w:val="24"/>
        </w:rPr>
        <w:t xml:space="preserve">Нэрлэсэн дотоодын нийт бүтээгдэхүүн </w:t>
      </w:r>
      <w:r w:rsidRPr="0021221E">
        <w:rPr>
          <w:rFonts w:ascii="Times New Roman" w:eastAsia="Yu Gothic" w:hAnsi="Times New Roman" w:cs="Times New Roman"/>
          <w:sz w:val="24"/>
          <w:szCs w:val="24"/>
          <w:lang w:eastAsia="ja-JP"/>
        </w:rPr>
        <w:t>(</w:t>
      </w:r>
      <w:r w:rsidRPr="0021221E">
        <w:rPr>
          <w:rFonts w:ascii="Times New Roman" w:eastAsia="SimSun" w:hAnsi="Times New Roman" w:cs="Times New Roman"/>
          <w:sz w:val="24"/>
          <w:szCs w:val="24"/>
        </w:rPr>
        <w:t>ДНБ</w:t>
      </w:r>
      <w:r w:rsidRPr="0021221E">
        <w:rPr>
          <w:rFonts w:ascii="Times New Roman" w:eastAsia="Yu Gothic" w:hAnsi="Times New Roman" w:cs="Times New Roman"/>
          <w:sz w:val="24"/>
          <w:szCs w:val="24"/>
          <w:lang w:eastAsia="ja-JP"/>
        </w:rPr>
        <w:t>)</w:t>
      </w:r>
      <w:r w:rsidRPr="0021221E">
        <w:rPr>
          <w:rFonts w:ascii="Times New Roman" w:eastAsia="SimSun" w:hAnsi="Times New Roman" w:cs="Times New Roman"/>
          <w:sz w:val="24"/>
          <w:szCs w:val="24"/>
        </w:rPr>
        <w:t xml:space="preserve"> 2026 оны эхний хагаст 52.5 их наяд төгрөгт хүрч, өмнөх оны мөн үеэс 30.4 хувиар, 2015 оны зэрэгцүүлэх үнээр тооцсон бодит ДНБ 16.4 их наяд төгрөг болж, өмнөх оны мөн үеэс 7.7 хувиар тус тус өслөө.</w:t>
      </w:r>
    </w:p>
    <w:p w14:paraId="377CADAF" w14:textId="77777777" w:rsidR="00D55932" w:rsidRPr="0021221E" w:rsidRDefault="00D55932" w:rsidP="00F447F1">
      <w:pPr>
        <w:spacing w:before="120" w:line="276" w:lineRule="auto"/>
        <w:ind w:firstLine="720"/>
        <w:jc w:val="both"/>
        <w:rPr>
          <w:rFonts w:ascii="Times New Roman" w:eastAsia="SimSun" w:hAnsi="Times New Roman" w:cs="Times New Roman"/>
          <w:sz w:val="24"/>
          <w:szCs w:val="24"/>
        </w:rPr>
      </w:pPr>
    </w:p>
    <w:p w14:paraId="74DFEEA0" w14:textId="77777777" w:rsidR="00D55932" w:rsidRPr="0021221E" w:rsidRDefault="00D55932" w:rsidP="00F447F1">
      <w:pPr>
        <w:spacing w:before="120" w:line="276" w:lineRule="auto"/>
        <w:ind w:firstLine="720"/>
        <w:jc w:val="both"/>
        <w:rPr>
          <w:rFonts w:ascii="Times New Roman" w:eastAsia="SimSun" w:hAnsi="Times New Roman" w:cs="Times New Roman"/>
          <w:sz w:val="24"/>
          <w:szCs w:val="24"/>
        </w:rPr>
      </w:pPr>
    </w:p>
    <w:p w14:paraId="5AEE3C9E" w14:textId="77777777" w:rsidR="00D55932" w:rsidRPr="0021221E" w:rsidRDefault="00D55932" w:rsidP="00F447F1">
      <w:pPr>
        <w:spacing w:before="120" w:line="276" w:lineRule="auto"/>
        <w:ind w:firstLine="720"/>
        <w:jc w:val="both"/>
        <w:rPr>
          <w:rFonts w:ascii="Times New Roman" w:eastAsia="SimSun" w:hAnsi="Times New Roman" w:cs="Times New Roman"/>
          <w:sz w:val="24"/>
          <w:szCs w:val="24"/>
        </w:rPr>
      </w:pPr>
    </w:p>
    <w:p w14:paraId="2DAEEE70" w14:textId="77777777" w:rsidR="00D55932" w:rsidRPr="0021221E" w:rsidRDefault="00D55932" w:rsidP="00F447F1">
      <w:pPr>
        <w:spacing w:before="120" w:line="276" w:lineRule="auto"/>
        <w:ind w:firstLine="720"/>
        <w:jc w:val="both"/>
        <w:rPr>
          <w:rFonts w:ascii="Times New Roman" w:eastAsia="SimSun" w:hAnsi="Times New Roman" w:cs="Times New Roman"/>
          <w:sz w:val="24"/>
          <w:szCs w:val="24"/>
        </w:rPr>
      </w:pPr>
    </w:p>
    <w:p w14:paraId="51330646" w14:textId="77777777" w:rsidR="00D55932" w:rsidRPr="0021221E" w:rsidRDefault="00D55932" w:rsidP="00F447F1">
      <w:pPr>
        <w:spacing w:before="120" w:line="276" w:lineRule="auto"/>
        <w:ind w:firstLine="720"/>
        <w:jc w:val="both"/>
        <w:rPr>
          <w:rFonts w:ascii="Times New Roman" w:eastAsia="SimSun" w:hAnsi="Times New Roman" w:cs="Times New Roman"/>
          <w:sz w:val="24"/>
          <w:szCs w:val="24"/>
        </w:rPr>
      </w:pPr>
    </w:p>
    <w:p w14:paraId="49D54E92" w14:textId="77777777" w:rsidR="00D55932" w:rsidRPr="0021221E" w:rsidRDefault="00D55932" w:rsidP="00F447F1">
      <w:pPr>
        <w:spacing w:before="120" w:line="276" w:lineRule="auto"/>
        <w:ind w:firstLine="720"/>
        <w:jc w:val="both"/>
        <w:rPr>
          <w:rFonts w:ascii="Times New Roman" w:eastAsia="Yu Mincho" w:hAnsi="Times New Roman" w:cs="Times New Roman"/>
          <w:sz w:val="24"/>
          <w:szCs w:val="24"/>
        </w:rPr>
      </w:pPr>
    </w:p>
    <w:tbl>
      <w:tblPr>
        <w:tblW w:w="0" w:type="auto"/>
        <w:tblLook w:val="04A0" w:firstRow="1" w:lastRow="0" w:firstColumn="1" w:lastColumn="0" w:noHBand="0" w:noVBand="1"/>
      </w:tblPr>
      <w:tblGrid>
        <w:gridCol w:w="4793"/>
        <w:gridCol w:w="4728"/>
      </w:tblGrid>
      <w:tr w:rsidR="00AA2EAD" w:rsidRPr="0021221E" w14:paraId="518401BF" w14:textId="77777777" w:rsidTr="007827E1">
        <w:trPr>
          <w:trHeight w:val="323"/>
        </w:trPr>
        <w:tc>
          <w:tcPr>
            <w:tcW w:w="4699" w:type="dxa"/>
            <w:tcBorders>
              <w:top w:val="single" w:sz="4" w:space="0" w:color="000000" w:themeColor="text1"/>
              <w:bottom w:val="single" w:sz="4" w:space="0" w:color="000000" w:themeColor="text1"/>
              <w:right w:val="single" w:sz="4" w:space="0" w:color="FFFFFF" w:themeColor="background1"/>
            </w:tcBorders>
            <w:vAlign w:val="center"/>
          </w:tcPr>
          <w:p w14:paraId="5C515639" w14:textId="6D5BEF11" w:rsidR="00AA2EAD" w:rsidRPr="0021221E" w:rsidRDefault="00AA2EAD" w:rsidP="007827E1">
            <w:pPr>
              <w:spacing w:after="0" w:line="240" w:lineRule="auto"/>
              <w:jc w:val="center"/>
              <w:rPr>
                <w:rFonts w:ascii="Times New Roman" w:eastAsia="Yu Mincho" w:hAnsi="Times New Roman" w:cs="Times New Roman"/>
                <w:i/>
                <w:sz w:val="20"/>
                <w:szCs w:val="18"/>
                <w:lang w:eastAsia="ja-JP"/>
              </w:rPr>
            </w:pPr>
            <w:bookmarkStart w:id="135" w:name="_Toc200957123"/>
            <w:bookmarkStart w:id="136" w:name="_Toc206087940"/>
            <w:bookmarkStart w:id="137" w:name="_Toc239088115"/>
            <w:r w:rsidRPr="0021221E">
              <w:rPr>
                <w:rFonts w:ascii="Times New Roman" w:eastAsia="SimSun" w:hAnsi="Times New Roman" w:cs="Times New Roman"/>
                <w:i/>
                <w:sz w:val="18"/>
                <w:szCs w:val="16"/>
              </w:rPr>
              <w:lastRenderedPageBreak/>
              <w:softHyphen/>
            </w:r>
            <w:r w:rsidRPr="0021221E">
              <w:rPr>
                <w:rFonts w:ascii="Times New Roman" w:eastAsia="SimSun" w:hAnsi="Times New Roman" w:cs="Times New Roman"/>
                <w:i/>
                <w:sz w:val="18"/>
                <w:szCs w:val="16"/>
              </w:rPr>
              <w:softHyphen/>
            </w:r>
            <w:r w:rsidRPr="0021221E">
              <w:rPr>
                <w:rFonts w:ascii="Times New Roman" w:eastAsia="SimSun" w:hAnsi="Times New Roman" w:cs="Times New Roman"/>
                <w:i/>
                <w:sz w:val="18"/>
                <w:szCs w:val="16"/>
              </w:rPr>
              <w:softHyphen/>
            </w:r>
            <w:r w:rsidRPr="0021221E">
              <w:rPr>
                <w:rFonts w:ascii="Times New Roman" w:eastAsia="SimSun" w:hAnsi="Times New Roman" w:cs="Times New Roman"/>
                <w:i/>
                <w:sz w:val="18"/>
                <w:szCs w:val="16"/>
              </w:rPr>
              <w:softHyphen/>
              <w:t xml:space="preserve">Хүснэгт </w:t>
            </w:r>
            <w:r w:rsidRPr="0021221E">
              <w:rPr>
                <w:rFonts w:ascii="Times New Roman" w:eastAsia="SimSun" w:hAnsi="Times New Roman" w:cs="Times New Roman"/>
                <w:i/>
                <w:sz w:val="18"/>
                <w:szCs w:val="16"/>
              </w:rPr>
              <w:fldChar w:fldCharType="begin"/>
            </w:r>
            <w:r w:rsidRPr="0021221E">
              <w:rPr>
                <w:rFonts w:ascii="Times New Roman" w:eastAsia="SimSun" w:hAnsi="Times New Roman" w:cs="Times New Roman"/>
                <w:i/>
                <w:sz w:val="18"/>
                <w:szCs w:val="16"/>
              </w:rPr>
              <w:instrText xml:space="preserve"> SEQ Хүснэгт \* ARABIC </w:instrText>
            </w:r>
            <w:r w:rsidRPr="0021221E">
              <w:rPr>
                <w:rFonts w:ascii="Times New Roman" w:eastAsia="SimSun" w:hAnsi="Times New Roman" w:cs="Times New Roman"/>
                <w:i/>
                <w:sz w:val="18"/>
                <w:szCs w:val="16"/>
              </w:rPr>
              <w:fldChar w:fldCharType="separate"/>
            </w:r>
            <w:r w:rsidR="0021221E">
              <w:rPr>
                <w:rFonts w:ascii="Times New Roman" w:eastAsia="SimSun" w:hAnsi="Times New Roman" w:cs="Times New Roman"/>
                <w:i/>
                <w:noProof/>
                <w:sz w:val="18"/>
                <w:szCs w:val="16"/>
              </w:rPr>
              <w:t>1</w:t>
            </w:r>
            <w:r w:rsidRPr="0021221E">
              <w:rPr>
                <w:rFonts w:ascii="Times New Roman" w:eastAsia="SimSun" w:hAnsi="Times New Roman" w:cs="Times New Roman"/>
                <w:i/>
                <w:sz w:val="18"/>
                <w:szCs w:val="16"/>
              </w:rPr>
              <w:fldChar w:fldCharType="end"/>
            </w:r>
            <w:r w:rsidRPr="0021221E">
              <w:rPr>
                <w:rFonts w:ascii="Times New Roman" w:eastAsia="SimSun" w:hAnsi="Times New Roman" w:cs="Times New Roman"/>
                <w:i/>
                <w:sz w:val="18"/>
                <w:szCs w:val="16"/>
              </w:rPr>
              <w:t xml:space="preserve">. ДНБ-ий өсөлтийн бүтэц, салбаруудаар </w:t>
            </w:r>
            <w:r w:rsidRPr="0021221E">
              <w:rPr>
                <w:rFonts w:ascii="Times New Roman" w:eastAsia="SimSun" w:hAnsi="Times New Roman" w:cs="Times New Roman"/>
                <w:sz w:val="18"/>
                <w:szCs w:val="16"/>
              </w:rPr>
              <w:t>(</w:t>
            </w:r>
            <w:r w:rsidRPr="0021221E">
              <w:rPr>
                <w:rFonts w:ascii="Times New Roman" w:eastAsia="SimSun" w:hAnsi="Times New Roman" w:cs="Times New Roman"/>
                <w:i/>
                <w:sz w:val="18"/>
                <w:szCs w:val="16"/>
              </w:rPr>
              <w:t>хувь)</w:t>
            </w:r>
            <w:bookmarkEnd w:id="135"/>
            <w:bookmarkEnd w:id="136"/>
            <w:bookmarkEnd w:id="137"/>
          </w:p>
        </w:tc>
        <w:tc>
          <w:tcPr>
            <w:tcW w:w="4655" w:type="dxa"/>
            <w:tcBorders>
              <w:top w:val="single" w:sz="4" w:space="0" w:color="000000" w:themeColor="text1"/>
              <w:left w:val="single" w:sz="4" w:space="0" w:color="FFFFFF" w:themeColor="background1"/>
              <w:bottom w:val="single" w:sz="4" w:space="0" w:color="000000" w:themeColor="text1"/>
            </w:tcBorders>
            <w:vAlign w:val="center"/>
          </w:tcPr>
          <w:p w14:paraId="3765A552" w14:textId="22241541" w:rsidR="00AA2EAD" w:rsidRPr="0021221E" w:rsidRDefault="00AA2EAD" w:rsidP="007827E1">
            <w:pPr>
              <w:pStyle w:val="Caption"/>
              <w:spacing w:after="0"/>
              <w:rPr>
                <w:rFonts w:ascii="Times New Roman" w:hAnsi="Times New Roman" w:cs="Times New Roman"/>
                <w:color w:val="auto"/>
              </w:rPr>
            </w:pPr>
            <w:bookmarkStart w:id="138" w:name="_Toc207382262"/>
            <w:bookmarkStart w:id="139" w:name="_Toc239080222"/>
            <w:bookmarkStart w:id="140" w:name="_Toc239084110"/>
            <w:bookmarkStart w:id="141" w:name="_Toc239088067"/>
            <w:r w:rsidRPr="0021221E">
              <w:rPr>
                <w:rFonts w:ascii="Times New Roman" w:hAnsi="Times New Roman" w:cs="Times New Roman"/>
                <w:color w:val="auto"/>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7</w:t>
            </w:r>
            <w:r w:rsidRPr="0021221E">
              <w:rPr>
                <w:rFonts w:ascii="Times New Roman" w:hAnsi="Times New Roman" w:cs="Times New Roman"/>
                <w:color w:val="auto"/>
              </w:rPr>
              <w:fldChar w:fldCharType="end"/>
            </w:r>
            <w:r w:rsidRPr="0021221E">
              <w:rPr>
                <w:rFonts w:ascii="Times New Roman" w:hAnsi="Times New Roman" w:cs="Times New Roman"/>
                <w:color w:val="auto"/>
              </w:rPr>
              <w:t>. ДНБ-ий өсөлтийн бүтэц, эрэлт талаас (хувь)</w:t>
            </w:r>
            <w:bookmarkEnd w:id="138"/>
            <w:bookmarkEnd w:id="139"/>
            <w:bookmarkEnd w:id="140"/>
            <w:bookmarkEnd w:id="141"/>
          </w:p>
        </w:tc>
      </w:tr>
      <w:tr w:rsidR="00AA2EAD" w:rsidRPr="0021221E" w14:paraId="0FC2F892" w14:textId="77777777" w:rsidTr="00A8460C">
        <w:trPr>
          <w:trHeight w:val="3887"/>
        </w:trPr>
        <w:tc>
          <w:tcPr>
            <w:tcW w:w="4699" w:type="dxa"/>
            <w:tcBorders>
              <w:top w:val="single" w:sz="4" w:space="0" w:color="000000" w:themeColor="text1"/>
              <w:right w:val="single" w:sz="4" w:space="0" w:color="FFFFFF" w:themeColor="background1"/>
            </w:tcBorders>
          </w:tcPr>
          <w:tbl>
            <w:tblPr>
              <w:tblW w:w="4516" w:type="dxa"/>
              <w:tblInd w:w="61" w:type="dxa"/>
              <w:tblLook w:val="04A0" w:firstRow="1" w:lastRow="0" w:firstColumn="1" w:lastColumn="0" w:noHBand="0" w:noVBand="1"/>
            </w:tblPr>
            <w:tblGrid>
              <w:gridCol w:w="1409"/>
              <w:gridCol w:w="567"/>
              <w:gridCol w:w="567"/>
              <w:gridCol w:w="567"/>
              <w:gridCol w:w="567"/>
              <w:gridCol w:w="839"/>
            </w:tblGrid>
            <w:tr w:rsidR="00AA2EAD" w:rsidRPr="0021221E" w14:paraId="707BBF07" w14:textId="77777777">
              <w:trPr>
                <w:trHeight w:val="263"/>
              </w:trPr>
              <w:tc>
                <w:tcPr>
                  <w:tcW w:w="1409" w:type="dxa"/>
                  <w:tcBorders>
                    <w:bottom w:val="single" w:sz="4" w:space="0" w:color="000000"/>
                  </w:tcBorders>
                  <w:vAlign w:val="center"/>
                  <w:hideMark/>
                </w:tcPr>
                <w:p w14:paraId="5043D6C0"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b/>
                      <w:sz w:val="16"/>
                      <w:szCs w:val="16"/>
                    </w:rPr>
                  </w:pPr>
                  <w:r w:rsidRPr="0021221E">
                    <w:rPr>
                      <w:rFonts w:ascii="Times New Roman" w:eastAsia="Times New Roman" w:hAnsi="Times New Roman" w:cs="Times New Roman"/>
                      <w:b/>
                      <w:sz w:val="16"/>
                      <w:szCs w:val="16"/>
                    </w:rPr>
                    <w:t>Салбар</w:t>
                  </w:r>
                </w:p>
              </w:tc>
              <w:tc>
                <w:tcPr>
                  <w:tcW w:w="567" w:type="dxa"/>
                  <w:tcBorders>
                    <w:bottom w:val="single" w:sz="4" w:space="0" w:color="000000"/>
                  </w:tcBorders>
                  <w:vAlign w:val="center"/>
                </w:tcPr>
                <w:p w14:paraId="55925FD6"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b/>
                      <w:sz w:val="16"/>
                      <w:szCs w:val="16"/>
                    </w:rPr>
                  </w:pPr>
                  <w:r w:rsidRPr="0021221E">
                    <w:rPr>
                      <w:rFonts w:ascii="Times New Roman" w:eastAsia="Times New Roman" w:hAnsi="Times New Roman" w:cs="Times New Roman"/>
                      <w:b/>
                      <w:sz w:val="16"/>
                      <w:szCs w:val="16"/>
                    </w:rPr>
                    <w:t>2022</w:t>
                  </w:r>
                </w:p>
              </w:tc>
              <w:tc>
                <w:tcPr>
                  <w:tcW w:w="567" w:type="dxa"/>
                  <w:tcBorders>
                    <w:bottom w:val="single" w:sz="4" w:space="0" w:color="000000"/>
                  </w:tcBorders>
                  <w:vAlign w:val="center"/>
                </w:tcPr>
                <w:p w14:paraId="6B7377A5"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b/>
                      <w:sz w:val="16"/>
                      <w:szCs w:val="16"/>
                    </w:rPr>
                  </w:pPr>
                  <w:r w:rsidRPr="0021221E">
                    <w:rPr>
                      <w:rFonts w:ascii="Times New Roman" w:eastAsia="Times New Roman" w:hAnsi="Times New Roman" w:cs="Times New Roman"/>
                      <w:b/>
                      <w:sz w:val="16"/>
                      <w:szCs w:val="16"/>
                    </w:rPr>
                    <w:t>2023</w:t>
                  </w:r>
                </w:p>
              </w:tc>
              <w:tc>
                <w:tcPr>
                  <w:tcW w:w="567" w:type="dxa"/>
                  <w:tcBorders>
                    <w:bottom w:val="single" w:sz="4" w:space="0" w:color="000000"/>
                  </w:tcBorders>
                  <w:vAlign w:val="center"/>
                </w:tcPr>
                <w:p w14:paraId="47C1EC27"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b/>
                      <w:sz w:val="16"/>
                      <w:szCs w:val="16"/>
                    </w:rPr>
                  </w:pPr>
                  <w:r w:rsidRPr="0021221E">
                    <w:rPr>
                      <w:rFonts w:ascii="Times New Roman" w:eastAsia="Times New Roman" w:hAnsi="Times New Roman" w:cs="Times New Roman"/>
                      <w:b/>
                      <w:sz w:val="16"/>
                      <w:szCs w:val="16"/>
                    </w:rPr>
                    <w:t>2024</w:t>
                  </w:r>
                </w:p>
              </w:tc>
              <w:tc>
                <w:tcPr>
                  <w:tcW w:w="567" w:type="dxa"/>
                  <w:tcBorders>
                    <w:bottom w:val="single" w:sz="4" w:space="0" w:color="000000"/>
                  </w:tcBorders>
                  <w:vAlign w:val="center"/>
                </w:tcPr>
                <w:p w14:paraId="758D6DB4"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b/>
                      <w:sz w:val="16"/>
                      <w:szCs w:val="16"/>
                    </w:rPr>
                  </w:pPr>
                  <w:r w:rsidRPr="0021221E">
                    <w:rPr>
                      <w:rFonts w:ascii="Times New Roman" w:eastAsia="Times New Roman" w:hAnsi="Times New Roman" w:cs="Times New Roman"/>
                      <w:b/>
                      <w:sz w:val="16"/>
                      <w:szCs w:val="16"/>
                    </w:rPr>
                    <w:t>2025</w:t>
                  </w:r>
                </w:p>
              </w:tc>
              <w:tc>
                <w:tcPr>
                  <w:tcW w:w="839" w:type="dxa"/>
                  <w:tcBorders>
                    <w:bottom w:val="single" w:sz="4" w:space="0" w:color="000000"/>
                  </w:tcBorders>
                  <w:vAlign w:val="center"/>
                </w:tcPr>
                <w:p w14:paraId="4DB694EA"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b/>
                      <w:sz w:val="16"/>
                      <w:szCs w:val="16"/>
                    </w:rPr>
                  </w:pPr>
                  <w:r w:rsidRPr="0021221E">
                    <w:rPr>
                      <w:rFonts w:ascii="Times New Roman" w:eastAsia="Times New Roman" w:hAnsi="Times New Roman" w:cs="Times New Roman"/>
                      <w:b/>
                      <w:sz w:val="16"/>
                      <w:szCs w:val="16"/>
                    </w:rPr>
                    <w:t>2026.II</w:t>
                  </w:r>
                </w:p>
              </w:tc>
            </w:tr>
            <w:tr w:rsidR="00AA2EAD" w:rsidRPr="0021221E" w14:paraId="5290E969" w14:textId="77777777">
              <w:trPr>
                <w:trHeight w:val="300"/>
              </w:trPr>
              <w:tc>
                <w:tcPr>
                  <w:tcW w:w="1409" w:type="dxa"/>
                  <w:tcBorders>
                    <w:top w:val="single" w:sz="4" w:space="0" w:color="000000"/>
                    <w:bottom w:val="single" w:sz="4" w:space="0" w:color="auto"/>
                  </w:tcBorders>
                  <w:vAlign w:val="center"/>
                  <w:hideMark/>
                </w:tcPr>
                <w:p w14:paraId="565C7092"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b/>
                      <w:sz w:val="16"/>
                      <w:szCs w:val="16"/>
                    </w:rPr>
                  </w:pPr>
                  <w:r w:rsidRPr="0021221E">
                    <w:rPr>
                      <w:rFonts w:ascii="Times New Roman" w:eastAsia="Times New Roman" w:hAnsi="Times New Roman" w:cs="Times New Roman"/>
                      <w:b/>
                      <w:sz w:val="16"/>
                      <w:szCs w:val="16"/>
                    </w:rPr>
                    <w:t>ДНБ</w:t>
                  </w:r>
                </w:p>
              </w:tc>
              <w:tc>
                <w:tcPr>
                  <w:tcW w:w="567" w:type="dxa"/>
                  <w:tcBorders>
                    <w:top w:val="single" w:sz="4" w:space="0" w:color="000000"/>
                    <w:bottom w:val="single" w:sz="4" w:space="0" w:color="auto"/>
                  </w:tcBorders>
                  <w:vAlign w:val="center"/>
                </w:tcPr>
                <w:p w14:paraId="335762C9"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b/>
                      <w:sz w:val="16"/>
                      <w:szCs w:val="16"/>
                    </w:rPr>
                  </w:pPr>
                  <w:r w:rsidRPr="0021221E">
                    <w:rPr>
                      <w:rFonts w:ascii="Times New Roman" w:eastAsia="Times New Roman" w:hAnsi="Times New Roman" w:cs="Times New Roman"/>
                      <w:b/>
                      <w:sz w:val="16"/>
                      <w:szCs w:val="16"/>
                    </w:rPr>
                    <w:t>5.0</w:t>
                  </w:r>
                </w:p>
              </w:tc>
              <w:tc>
                <w:tcPr>
                  <w:tcW w:w="567" w:type="dxa"/>
                  <w:tcBorders>
                    <w:top w:val="single" w:sz="4" w:space="0" w:color="000000"/>
                    <w:bottom w:val="single" w:sz="4" w:space="0" w:color="auto"/>
                  </w:tcBorders>
                  <w:vAlign w:val="center"/>
                </w:tcPr>
                <w:p w14:paraId="3A759961"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b/>
                      <w:sz w:val="16"/>
                      <w:szCs w:val="16"/>
                    </w:rPr>
                  </w:pPr>
                  <w:r w:rsidRPr="0021221E">
                    <w:rPr>
                      <w:rFonts w:ascii="Times New Roman" w:eastAsia="Times New Roman" w:hAnsi="Times New Roman" w:cs="Times New Roman"/>
                      <w:b/>
                      <w:sz w:val="16"/>
                      <w:szCs w:val="16"/>
                    </w:rPr>
                    <w:t>7.4</w:t>
                  </w:r>
                </w:p>
              </w:tc>
              <w:tc>
                <w:tcPr>
                  <w:tcW w:w="567" w:type="dxa"/>
                  <w:tcBorders>
                    <w:top w:val="single" w:sz="4" w:space="0" w:color="000000"/>
                    <w:bottom w:val="single" w:sz="4" w:space="0" w:color="auto"/>
                  </w:tcBorders>
                  <w:vAlign w:val="center"/>
                </w:tcPr>
                <w:p w14:paraId="4C89E858"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b/>
                      <w:sz w:val="16"/>
                      <w:szCs w:val="16"/>
                    </w:rPr>
                  </w:pPr>
                  <w:r w:rsidRPr="0021221E">
                    <w:rPr>
                      <w:rFonts w:ascii="Times New Roman" w:eastAsia="Times New Roman" w:hAnsi="Times New Roman" w:cs="Times New Roman"/>
                      <w:b/>
                      <w:sz w:val="16"/>
                      <w:szCs w:val="16"/>
                    </w:rPr>
                    <w:t>5.1</w:t>
                  </w:r>
                </w:p>
              </w:tc>
              <w:tc>
                <w:tcPr>
                  <w:tcW w:w="567" w:type="dxa"/>
                  <w:tcBorders>
                    <w:top w:val="single" w:sz="4" w:space="0" w:color="000000"/>
                    <w:bottom w:val="single" w:sz="4" w:space="0" w:color="auto"/>
                  </w:tcBorders>
                  <w:vAlign w:val="center"/>
                </w:tcPr>
                <w:p w14:paraId="61A34418"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b/>
                      <w:sz w:val="16"/>
                      <w:szCs w:val="16"/>
                    </w:rPr>
                  </w:pPr>
                  <w:r w:rsidRPr="0021221E">
                    <w:rPr>
                      <w:rFonts w:ascii="Times New Roman" w:eastAsia="Times New Roman" w:hAnsi="Times New Roman" w:cs="Times New Roman"/>
                      <w:b/>
                      <w:sz w:val="16"/>
                      <w:szCs w:val="16"/>
                    </w:rPr>
                    <w:t>5.6</w:t>
                  </w:r>
                </w:p>
              </w:tc>
              <w:tc>
                <w:tcPr>
                  <w:tcW w:w="839" w:type="dxa"/>
                  <w:tcBorders>
                    <w:top w:val="nil"/>
                    <w:bottom w:val="single" w:sz="4" w:space="0" w:color="auto"/>
                  </w:tcBorders>
                  <w:vAlign w:val="center"/>
                </w:tcPr>
                <w:p w14:paraId="4F783B89" w14:textId="77777777" w:rsidR="00AA2EAD" w:rsidRPr="0021221E" w:rsidRDefault="00AA2EAD" w:rsidP="00AA2EAD">
                  <w:pPr>
                    <w:tabs>
                      <w:tab w:val="right" w:leader="dot" w:pos="9354"/>
                    </w:tabs>
                    <w:spacing w:after="0" w:line="240" w:lineRule="auto"/>
                    <w:jc w:val="both"/>
                    <w:rPr>
                      <w:rFonts w:ascii="Times New Roman" w:hAnsi="Times New Roman" w:cs="Times New Roman"/>
                      <w:b/>
                      <w:sz w:val="16"/>
                      <w:szCs w:val="16"/>
                    </w:rPr>
                  </w:pPr>
                  <w:r w:rsidRPr="0021221E">
                    <w:rPr>
                      <w:rFonts w:ascii="Times New Roman" w:hAnsi="Times New Roman" w:cs="Times New Roman"/>
                      <w:b/>
                      <w:sz w:val="16"/>
                      <w:szCs w:val="16"/>
                    </w:rPr>
                    <w:t>7.7</w:t>
                  </w:r>
                </w:p>
              </w:tc>
            </w:tr>
            <w:tr w:rsidR="00AA2EAD" w:rsidRPr="0021221E" w14:paraId="277603C0" w14:textId="77777777">
              <w:trPr>
                <w:trHeight w:val="300"/>
              </w:trPr>
              <w:tc>
                <w:tcPr>
                  <w:tcW w:w="1409" w:type="dxa"/>
                  <w:tcBorders>
                    <w:top w:val="single" w:sz="4" w:space="0" w:color="auto"/>
                  </w:tcBorders>
                  <w:vAlign w:val="center"/>
                  <w:hideMark/>
                </w:tcPr>
                <w:p w14:paraId="1C57378A"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ХАА</w:t>
                  </w:r>
                </w:p>
              </w:tc>
              <w:tc>
                <w:tcPr>
                  <w:tcW w:w="567" w:type="dxa"/>
                  <w:tcBorders>
                    <w:top w:val="single" w:sz="4" w:space="0" w:color="auto"/>
                  </w:tcBorders>
                  <w:vAlign w:val="center"/>
                </w:tcPr>
                <w:p w14:paraId="58FA6D2B"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1.7</w:t>
                  </w:r>
                </w:p>
              </w:tc>
              <w:tc>
                <w:tcPr>
                  <w:tcW w:w="567" w:type="dxa"/>
                  <w:tcBorders>
                    <w:top w:val="single" w:sz="4" w:space="0" w:color="auto"/>
                  </w:tcBorders>
                  <w:vAlign w:val="center"/>
                </w:tcPr>
                <w:p w14:paraId="1A3AE1C4"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-1.3</w:t>
                  </w:r>
                </w:p>
              </w:tc>
              <w:tc>
                <w:tcPr>
                  <w:tcW w:w="567" w:type="dxa"/>
                  <w:tcBorders>
                    <w:top w:val="single" w:sz="4" w:space="0" w:color="auto"/>
                  </w:tcBorders>
                  <w:vAlign w:val="center"/>
                </w:tcPr>
                <w:p w14:paraId="5FF3D931"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-3.6</w:t>
                  </w:r>
                </w:p>
              </w:tc>
              <w:tc>
                <w:tcPr>
                  <w:tcW w:w="567" w:type="dxa"/>
                  <w:tcBorders>
                    <w:top w:val="single" w:sz="4" w:space="0" w:color="auto"/>
                  </w:tcBorders>
                  <w:vAlign w:val="center"/>
                </w:tcPr>
                <w:p w14:paraId="28E02776"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3.6</w:t>
                  </w:r>
                </w:p>
              </w:tc>
              <w:tc>
                <w:tcPr>
                  <w:tcW w:w="839" w:type="dxa"/>
                  <w:tcBorders>
                    <w:top w:val="single" w:sz="4" w:space="0" w:color="auto"/>
                  </w:tcBorders>
                  <w:vAlign w:val="center"/>
                </w:tcPr>
                <w:p w14:paraId="3A569A9B" w14:textId="77777777" w:rsidR="00AA2EAD" w:rsidRPr="0021221E" w:rsidRDefault="00AA2EAD" w:rsidP="00AA2EAD">
                  <w:pPr>
                    <w:tabs>
                      <w:tab w:val="right" w:leader="dot" w:pos="9354"/>
                    </w:tabs>
                    <w:spacing w:after="0" w:line="240" w:lineRule="auto"/>
                    <w:jc w:val="both"/>
                    <w:rPr>
                      <w:rFonts w:ascii="Times New Roman" w:hAnsi="Times New Roman" w:cs="Times New Roman"/>
                      <w:sz w:val="16"/>
                      <w:szCs w:val="16"/>
                    </w:rPr>
                  </w:pPr>
                  <w:r w:rsidRPr="0021221E">
                    <w:rPr>
                      <w:rFonts w:ascii="Times New Roman" w:hAnsi="Times New Roman" w:cs="Times New Roman"/>
                      <w:sz w:val="16"/>
                      <w:szCs w:val="16"/>
                    </w:rPr>
                    <w:t>11.3</w:t>
                  </w:r>
                </w:p>
              </w:tc>
            </w:tr>
            <w:tr w:rsidR="00AA2EAD" w:rsidRPr="0021221E" w14:paraId="537BF28E" w14:textId="77777777">
              <w:trPr>
                <w:trHeight w:val="300"/>
              </w:trPr>
              <w:tc>
                <w:tcPr>
                  <w:tcW w:w="1409" w:type="dxa"/>
                  <w:vAlign w:val="center"/>
                  <w:hideMark/>
                </w:tcPr>
                <w:p w14:paraId="757AB59D"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Үйлдвэрлэл</w:t>
                  </w:r>
                </w:p>
              </w:tc>
              <w:tc>
                <w:tcPr>
                  <w:tcW w:w="567" w:type="dxa"/>
                  <w:vAlign w:val="center"/>
                </w:tcPr>
                <w:p w14:paraId="7F963234"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-1.2</w:t>
                  </w:r>
                </w:p>
              </w:tc>
              <w:tc>
                <w:tcPr>
                  <w:tcW w:w="567" w:type="dxa"/>
                  <w:vAlign w:val="center"/>
                </w:tcPr>
                <w:p w14:paraId="401103EE"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3.2</w:t>
                  </w:r>
                </w:p>
              </w:tc>
              <w:tc>
                <w:tcPr>
                  <w:tcW w:w="567" w:type="dxa"/>
                  <w:vAlign w:val="center"/>
                </w:tcPr>
                <w:p w14:paraId="67D091DB"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1.6</w:t>
                  </w:r>
                </w:p>
              </w:tc>
              <w:tc>
                <w:tcPr>
                  <w:tcW w:w="567" w:type="dxa"/>
                  <w:vAlign w:val="center"/>
                </w:tcPr>
                <w:p w14:paraId="47787AF0"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1.2</w:t>
                  </w:r>
                </w:p>
              </w:tc>
              <w:tc>
                <w:tcPr>
                  <w:tcW w:w="839" w:type="dxa"/>
                  <w:vAlign w:val="center"/>
                </w:tcPr>
                <w:p w14:paraId="7411371B" w14:textId="77777777" w:rsidR="00AA2EAD" w:rsidRPr="0021221E" w:rsidRDefault="00AA2EAD" w:rsidP="00AA2EAD">
                  <w:pPr>
                    <w:tabs>
                      <w:tab w:val="right" w:leader="dot" w:pos="9354"/>
                    </w:tabs>
                    <w:spacing w:after="0" w:line="240" w:lineRule="auto"/>
                    <w:jc w:val="both"/>
                    <w:rPr>
                      <w:rFonts w:ascii="Times New Roman" w:hAnsi="Times New Roman" w:cs="Times New Roman"/>
                      <w:sz w:val="16"/>
                      <w:szCs w:val="16"/>
                    </w:rPr>
                  </w:pPr>
                  <w:r w:rsidRPr="0021221E">
                    <w:rPr>
                      <w:rFonts w:ascii="Times New Roman" w:hAnsi="Times New Roman" w:cs="Times New Roman"/>
                      <w:sz w:val="16"/>
                      <w:szCs w:val="16"/>
                    </w:rPr>
                    <w:t>18.6</w:t>
                  </w:r>
                </w:p>
              </w:tc>
            </w:tr>
            <w:tr w:rsidR="00AA2EAD" w:rsidRPr="0021221E" w14:paraId="6038C5F4" w14:textId="77777777">
              <w:trPr>
                <w:trHeight w:val="300"/>
              </w:trPr>
              <w:tc>
                <w:tcPr>
                  <w:tcW w:w="1409" w:type="dxa"/>
                  <w:vAlign w:val="center"/>
                  <w:hideMark/>
                </w:tcPr>
                <w:p w14:paraId="55151337" w14:textId="77777777" w:rsidR="00AA2EAD" w:rsidRPr="0021221E" w:rsidRDefault="00AA2EAD" w:rsidP="00AA2EAD">
                  <w:pPr>
                    <w:spacing w:after="0" w:line="240" w:lineRule="auto"/>
                    <w:ind w:firstLineChars="100" w:firstLine="160"/>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Уул уурхай</w:t>
                  </w:r>
                </w:p>
              </w:tc>
              <w:tc>
                <w:tcPr>
                  <w:tcW w:w="567" w:type="dxa"/>
                  <w:vAlign w:val="center"/>
                </w:tcPr>
                <w:p w14:paraId="248F18D2"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-2.1</w:t>
                  </w:r>
                </w:p>
              </w:tc>
              <w:tc>
                <w:tcPr>
                  <w:tcW w:w="567" w:type="dxa"/>
                  <w:vAlign w:val="center"/>
                </w:tcPr>
                <w:p w14:paraId="20B80316"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2.6</w:t>
                  </w:r>
                </w:p>
              </w:tc>
              <w:tc>
                <w:tcPr>
                  <w:tcW w:w="567" w:type="dxa"/>
                  <w:vAlign w:val="center"/>
                </w:tcPr>
                <w:p w14:paraId="4E5B31D1"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1.4</w:t>
                  </w:r>
                </w:p>
              </w:tc>
              <w:tc>
                <w:tcPr>
                  <w:tcW w:w="567" w:type="dxa"/>
                  <w:vAlign w:val="center"/>
                </w:tcPr>
                <w:p w14:paraId="1B92FC10"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0.1</w:t>
                  </w:r>
                </w:p>
              </w:tc>
              <w:tc>
                <w:tcPr>
                  <w:tcW w:w="839" w:type="dxa"/>
                  <w:vAlign w:val="center"/>
                </w:tcPr>
                <w:p w14:paraId="70DCC32F" w14:textId="77777777" w:rsidR="00AA2EAD" w:rsidRPr="0021221E" w:rsidRDefault="00AA2EAD" w:rsidP="00AA2EAD">
                  <w:pPr>
                    <w:tabs>
                      <w:tab w:val="right" w:leader="dot" w:pos="9354"/>
                    </w:tabs>
                    <w:spacing w:after="0" w:line="240" w:lineRule="auto"/>
                    <w:jc w:val="both"/>
                    <w:rPr>
                      <w:rFonts w:ascii="Times New Roman" w:hAnsi="Times New Roman" w:cs="Times New Roman"/>
                      <w:sz w:val="16"/>
                      <w:szCs w:val="16"/>
                    </w:rPr>
                  </w:pPr>
                  <w:r w:rsidRPr="0021221E">
                    <w:rPr>
                      <w:rFonts w:ascii="Times New Roman" w:hAnsi="Times New Roman" w:cs="Times New Roman"/>
                      <w:sz w:val="16"/>
                      <w:szCs w:val="16"/>
                    </w:rPr>
                    <w:t>31.5</w:t>
                  </w:r>
                </w:p>
              </w:tc>
            </w:tr>
            <w:tr w:rsidR="00AA2EAD" w:rsidRPr="0021221E" w14:paraId="74DE1173" w14:textId="77777777">
              <w:trPr>
                <w:trHeight w:val="300"/>
              </w:trPr>
              <w:tc>
                <w:tcPr>
                  <w:tcW w:w="1409" w:type="dxa"/>
                  <w:vAlign w:val="center"/>
                  <w:hideMark/>
                </w:tcPr>
                <w:p w14:paraId="7D0F006C" w14:textId="77777777" w:rsidR="00AA2EAD" w:rsidRPr="0021221E" w:rsidRDefault="00AA2EAD" w:rsidP="00AA2EAD">
                  <w:pPr>
                    <w:spacing w:after="0" w:line="240" w:lineRule="auto"/>
                    <w:ind w:firstLineChars="100" w:firstLine="160"/>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Боловсруулах</w:t>
                  </w:r>
                </w:p>
              </w:tc>
              <w:tc>
                <w:tcPr>
                  <w:tcW w:w="567" w:type="dxa"/>
                  <w:vAlign w:val="center"/>
                </w:tcPr>
                <w:p w14:paraId="439026D2"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0.5</w:t>
                  </w:r>
                </w:p>
              </w:tc>
              <w:tc>
                <w:tcPr>
                  <w:tcW w:w="567" w:type="dxa"/>
                  <w:vAlign w:val="center"/>
                </w:tcPr>
                <w:p w14:paraId="0C2E1C3C"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0.4</w:t>
                  </w:r>
                </w:p>
              </w:tc>
              <w:tc>
                <w:tcPr>
                  <w:tcW w:w="567" w:type="dxa"/>
                  <w:vAlign w:val="center"/>
                </w:tcPr>
                <w:p w14:paraId="5FFDEA62"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-0.3</w:t>
                  </w:r>
                </w:p>
              </w:tc>
              <w:tc>
                <w:tcPr>
                  <w:tcW w:w="567" w:type="dxa"/>
                  <w:vAlign w:val="center"/>
                </w:tcPr>
                <w:p w14:paraId="2B15A179"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0.3</w:t>
                  </w:r>
                </w:p>
              </w:tc>
              <w:tc>
                <w:tcPr>
                  <w:tcW w:w="839" w:type="dxa"/>
                  <w:vAlign w:val="center"/>
                </w:tcPr>
                <w:p w14:paraId="77E059B3" w14:textId="77777777" w:rsidR="00AA2EAD" w:rsidRPr="0021221E" w:rsidRDefault="00AA2EAD" w:rsidP="00AA2EAD">
                  <w:pPr>
                    <w:tabs>
                      <w:tab w:val="right" w:leader="dot" w:pos="9354"/>
                    </w:tabs>
                    <w:spacing w:after="0" w:line="240" w:lineRule="auto"/>
                    <w:jc w:val="both"/>
                    <w:rPr>
                      <w:rFonts w:ascii="Times New Roman" w:hAnsi="Times New Roman" w:cs="Times New Roman"/>
                      <w:sz w:val="16"/>
                      <w:szCs w:val="16"/>
                    </w:rPr>
                  </w:pPr>
                  <w:r w:rsidRPr="0021221E">
                    <w:rPr>
                      <w:rFonts w:ascii="Times New Roman" w:hAnsi="Times New Roman" w:cs="Times New Roman"/>
                      <w:sz w:val="16"/>
                      <w:szCs w:val="16"/>
                    </w:rPr>
                    <w:t>1.2</w:t>
                  </w:r>
                </w:p>
              </w:tc>
            </w:tr>
            <w:tr w:rsidR="00AA2EAD" w:rsidRPr="0021221E" w14:paraId="2FF159AF" w14:textId="77777777">
              <w:trPr>
                <w:trHeight w:val="300"/>
              </w:trPr>
              <w:tc>
                <w:tcPr>
                  <w:tcW w:w="1409" w:type="dxa"/>
                  <w:vAlign w:val="center"/>
                  <w:hideMark/>
                </w:tcPr>
                <w:p w14:paraId="06505880" w14:textId="77777777" w:rsidR="00AA2EAD" w:rsidRPr="0021221E" w:rsidRDefault="00AA2EAD" w:rsidP="00AA2EAD">
                  <w:pPr>
                    <w:spacing w:after="0" w:line="240" w:lineRule="auto"/>
                    <w:ind w:firstLineChars="100" w:firstLine="160"/>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Цахилгаан, ус</w:t>
                  </w:r>
                </w:p>
              </w:tc>
              <w:tc>
                <w:tcPr>
                  <w:tcW w:w="567" w:type="dxa"/>
                  <w:vAlign w:val="center"/>
                </w:tcPr>
                <w:p w14:paraId="535FD362"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0.1</w:t>
                  </w:r>
                </w:p>
              </w:tc>
              <w:tc>
                <w:tcPr>
                  <w:tcW w:w="567" w:type="dxa"/>
                  <w:vAlign w:val="center"/>
                </w:tcPr>
                <w:p w14:paraId="1E3D28E0"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0.1</w:t>
                  </w:r>
                </w:p>
              </w:tc>
              <w:tc>
                <w:tcPr>
                  <w:tcW w:w="567" w:type="dxa"/>
                  <w:vAlign w:val="center"/>
                </w:tcPr>
                <w:p w14:paraId="2B55DDC9"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0.1</w:t>
                  </w:r>
                </w:p>
              </w:tc>
              <w:tc>
                <w:tcPr>
                  <w:tcW w:w="567" w:type="dxa"/>
                  <w:vAlign w:val="center"/>
                </w:tcPr>
                <w:p w14:paraId="182A3BA4"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0.3</w:t>
                  </w:r>
                </w:p>
              </w:tc>
              <w:tc>
                <w:tcPr>
                  <w:tcW w:w="839" w:type="dxa"/>
                  <w:vAlign w:val="center"/>
                </w:tcPr>
                <w:p w14:paraId="273ED154" w14:textId="77777777" w:rsidR="00AA2EAD" w:rsidRPr="0021221E" w:rsidRDefault="00AA2EAD" w:rsidP="00AA2EAD">
                  <w:pPr>
                    <w:tabs>
                      <w:tab w:val="right" w:leader="dot" w:pos="9354"/>
                    </w:tabs>
                    <w:spacing w:after="0" w:line="240" w:lineRule="auto"/>
                    <w:jc w:val="both"/>
                    <w:rPr>
                      <w:rFonts w:ascii="Times New Roman" w:hAnsi="Times New Roman" w:cs="Times New Roman"/>
                      <w:sz w:val="16"/>
                      <w:szCs w:val="16"/>
                    </w:rPr>
                  </w:pPr>
                  <w:r w:rsidRPr="0021221E">
                    <w:rPr>
                      <w:rFonts w:ascii="Times New Roman" w:hAnsi="Times New Roman" w:cs="Times New Roman"/>
                      <w:sz w:val="16"/>
                      <w:szCs w:val="16"/>
                    </w:rPr>
                    <w:t>7.4</w:t>
                  </w:r>
                </w:p>
              </w:tc>
            </w:tr>
            <w:tr w:rsidR="00AA2EAD" w:rsidRPr="0021221E" w14:paraId="18A16B9B" w14:textId="77777777">
              <w:trPr>
                <w:trHeight w:val="300"/>
              </w:trPr>
              <w:tc>
                <w:tcPr>
                  <w:tcW w:w="1409" w:type="dxa"/>
                  <w:vAlign w:val="center"/>
                  <w:hideMark/>
                </w:tcPr>
                <w:p w14:paraId="590A6411" w14:textId="77777777" w:rsidR="00AA2EAD" w:rsidRPr="0021221E" w:rsidRDefault="00AA2EAD" w:rsidP="00AA2EAD">
                  <w:pPr>
                    <w:spacing w:after="0" w:line="240" w:lineRule="auto"/>
                    <w:ind w:firstLineChars="100" w:firstLine="160"/>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Барилга</w:t>
                  </w:r>
                </w:p>
              </w:tc>
              <w:tc>
                <w:tcPr>
                  <w:tcW w:w="567" w:type="dxa"/>
                  <w:vAlign w:val="center"/>
                </w:tcPr>
                <w:p w14:paraId="7EADC3AD"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0.2</w:t>
                  </w:r>
                </w:p>
              </w:tc>
              <w:tc>
                <w:tcPr>
                  <w:tcW w:w="567" w:type="dxa"/>
                  <w:vAlign w:val="center"/>
                </w:tcPr>
                <w:p w14:paraId="6B38CC71"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0.1</w:t>
                  </w:r>
                </w:p>
              </w:tc>
              <w:tc>
                <w:tcPr>
                  <w:tcW w:w="567" w:type="dxa"/>
                  <w:vAlign w:val="center"/>
                </w:tcPr>
                <w:p w14:paraId="7D07E9FB"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0.4</w:t>
                  </w:r>
                </w:p>
              </w:tc>
              <w:tc>
                <w:tcPr>
                  <w:tcW w:w="567" w:type="dxa"/>
                  <w:vAlign w:val="center"/>
                </w:tcPr>
                <w:p w14:paraId="33A847C8"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0.4</w:t>
                  </w:r>
                </w:p>
              </w:tc>
              <w:tc>
                <w:tcPr>
                  <w:tcW w:w="839" w:type="dxa"/>
                  <w:vAlign w:val="center"/>
                </w:tcPr>
                <w:p w14:paraId="59D69866" w14:textId="77777777" w:rsidR="00AA2EAD" w:rsidRPr="0021221E" w:rsidRDefault="00AA2EAD" w:rsidP="00AA2EAD">
                  <w:pPr>
                    <w:tabs>
                      <w:tab w:val="right" w:leader="dot" w:pos="9354"/>
                    </w:tabs>
                    <w:spacing w:after="0" w:line="240" w:lineRule="auto"/>
                    <w:jc w:val="both"/>
                    <w:rPr>
                      <w:rFonts w:ascii="Times New Roman" w:hAnsi="Times New Roman" w:cs="Times New Roman"/>
                      <w:sz w:val="16"/>
                      <w:szCs w:val="16"/>
                    </w:rPr>
                  </w:pPr>
                  <w:r w:rsidRPr="0021221E">
                    <w:rPr>
                      <w:rFonts w:ascii="Times New Roman" w:hAnsi="Times New Roman" w:cs="Times New Roman"/>
                      <w:sz w:val="16"/>
                      <w:szCs w:val="16"/>
                    </w:rPr>
                    <w:t>7.9</w:t>
                  </w:r>
                </w:p>
              </w:tc>
            </w:tr>
            <w:tr w:rsidR="00AA2EAD" w:rsidRPr="0021221E" w14:paraId="2C60EF0B" w14:textId="77777777">
              <w:trPr>
                <w:trHeight w:val="300"/>
              </w:trPr>
              <w:tc>
                <w:tcPr>
                  <w:tcW w:w="1409" w:type="dxa"/>
                  <w:vAlign w:val="center"/>
                  <w:hideMark/>
                </w:tcPr>
                <w:p w14:paraId="03A9D807"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Үйлчилгээ</w:t>
                  </w:r>
                </w:p>
              </w:tc>
              <w:tc>
                <w:tcPr>
                  <w:tcW w:w="567" w:type="dxa"/>
                  <w:vAlign w:val="center"/>
                </w:tcPr>
                <w:p w14:paraId="25D1394B"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3.2</w:t>
                  </w:r>
                </w:p>
              </w:tc>
              <w:tc>
                <w:tcPr>
                  <w:tcW w:w="567" w:type="dxa"/>
                  <w:vAlign w:val="center"/>
                </w:tcPr>
                <w:p w14:paraId="668FC74A"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4.7</w:t>
                  </w:r>
                </w:p>
              </w:tc>
              <w:tc>
                <w:tcPr>
                  <w:tcW w:w="567" w:type="dxa"/>
                  <w:vAlign w:val="center"/>
                </w:tcPr>
                <w:p w14:paraId="34DD41F1"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5.4</w:t>
                  </w:r>
                </w:p>
              </w:tc>
              <w:tc>
                <w:tcPr>
                  <w:tcW w:w="567" w:type="dxa"/>
                  <w:vAlign w:val="center"/>
                </w:tcPr>
                <w:p w14:paraId="27378F26"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0.7</w:t>
                  </w:r>
                </w:p>
              </w:tc>
              <w:tc>
                <w:tcPr>
                  <w:tcW w:w="839" w:type="dxa"/>
                  <w:vAlign w:val="center"/>
                </w:tcPr>
                <w:p w14:paraId="197B5B0E" w14:textId="77777777" w:rsidR="00AA2EAD" w:rsidRPr="0021221E" w:rsidRDefault="00AA2EAD" w:rsidP="00AA2EAD">
                  <w:pPr>
                    <w:tabs>
                      <w:tab w:val="right" w:leader="dot" w:pos="9354"/>
                    </w:tabs>
                    <w:spacing w:after="0" w:line="240" w:lineRule="auto"/>
                    <w:jc w:val="both"/>
                    <w:rPr>
                      <w:rFonts w:ascii="Times New Roman" w:hAnsi="Times New Roman" w:cs="Times New Roman"/>
                      <w:sz w:val="16"/>
                      <w:szCs w:val="16"/>
                    </w:rPr>
                  </w:pPr>
                  <w:r w:rsidRPr="0021221E">
                    <w:rPr>
                      <w:rFonts w:ascii="Times New Roman" w:hAnsi="Times New Roman" w:cs="Times New Roman"/>
                      <w:sz w:val="16"/>
                      <w:szCs w:val="16"/>
                    </w:rPr>
                    <w:t>-9.6</w:t>
                  </w:r>
                </w:p>
              </w:tc>
            </w:tr>
            <w:tr w:rsidR="00AA2EAD" w:rsidRPr="0021221E" w14:paraId="63D5AA1D" w14:textId="77777777">
              <w:trPr>
                <w:trHeight w:val="300"/>
              </w:trPr>
              <w:tc>
                <w:tcPr>
                  <w:tcW w:w="1409" w:type="dxa"/>
                  <w:vAlign w:val="center"/>
                  <w:hideMark/>
                </w:tcPr>
                <w:p w14:paraId="1DBF535D" w14:textId="77777777" w:rsidR="00AA2EAD" w:rsidRPr="0021221E" w:rsidRDefault="00AA2EAD" w:rsidP="00AA2EAD">
                  <w:pPr>
                    <w:spacing w:after="0" w:line="240" w:lineRule="auto"/>
                    <w:ind w:firstLineChars="100" w:firstLine="160"/>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Худалдаа</w:t>
                  </w:r>
                </w:p>
              </w:tc>
              <w:tc>
                <w:tcPr>
                  <w:tcW w:w="567" w:type="dxa"/>
                  <w:vAlign w:val="center"/>
                </w:tcPr>
                <w:p w14:paraId="4FEDCC82"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1.1</w:t>
                  </w:r>
                </w:p>
              </w:tc>
              <w:tc>
                <w:tcPr>
                  <w:tcW w:w="567" w:type="dxa"/>
                  <w:vAlign w:val="center"/>
                </w:tcPr>
                <w:p w14:paraId="70CB7A21"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0.8</w:t>
                  </w:r>
                </w:p>
              </w:tc>
              <w:tc>
                <w:tcPr>
                  <w:tcW w:w="567" w:type="dxa"/>
                  <w:vAlign w:val="center"/>
                </w:tcPr>
                <w:p w14:paraId="49193B33"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1.4</w:t>
                  </w:r>
                </w:p>
              </w:tc>
              <w:tc>
                <w:tcPr>
                  <w:tcW w:w="567" w:type="dxa"/>
                  <w:vAlign w:val="center"/>
                </w:tcPr>
                <w:p w14:paraId="6800ED11"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-0.7</w:t>
                  </w:r>
                </w:p>
              </w:tc>
              <w:tc>
                <w:tcPr>
                  <w:tcW w:w="839" w:type="dxa"/>
                  <w:vAlign w:val="center"/>
                </w:tcPr>
                <w:p w14:paraId="06938157" w14:textId="77777777" w:rsidR="00AA2EAD" w:rsidRPr="0021221E" w:rsidRDefault="00AA2EAD" w:rsidP="00AA2EAD">
                  <w:pPr>
                    <w:tabs>
                      <w:tab w:val="right" w:leader="dot" w:pos="9354"/>
                    </w:tabs>
                    <w:spacing w:after="0" w:line="240" w:lineRule="auto"/>
                    <w:jc w:val="both"/>
                    <w:rPr>
                      <w:rFonts w:ascii="Times New Roman" w:hAnsi="Times New Roman" w:cs="Times New Roman"/>
                      <w:sz w:val="16"/>
                      <w:szCs w:val="16"/>
                    </w:rPr>
                  </w:pPr>
                  <w:r w:rsidRPr="0021221E">
                    <w:rPr>
                      <w:rFonts w:ascii="Times New Roman" w:hAnsi="Times New Roman" w:cs="Times New Roman"/>
                      <w:sz w:val="16"/>
                      <w:szCs w:val="16"/>
                    </w:rPr>
                    <w:t>-0.2</w:t>
                  </w:r>
                </w:p>
              </w:tc>
            </w:tr>
            <w:tr w:rsidR="00AA2EAD" w:rsidRPr="0021221E" w14:paraId="22357A15" w14:textId="77777777">
              <w:trPr>
                <w:trHeight w:val="300"/>
              </w:trPr>
              <w:tc>
                <w:tcPr>
                  <w:tcW w:w="1409" w:type="dxa"/>
                  <w:vAlign w:val="center"/>
                  <w:hideMark/>
                </w:tcPr>
                <w:p w14:paraId="16EC0DA1" w14:textId="77777777" w:rsidR="00AA2EAD" w:rsidRPr="0021221E" w:rsidRDefault="00AA2EAD" w:rsidP="00AA2EAD">
                  <w:pPr>
                    <w:spacing w:after="0" w:line="240" w:lineRule="auto"/>
                    <w:ind w:firstLineChars="100" w:firstLine="160"/>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Тээвэр</w:t>
                  </w:r>
                </w:p>
              </w:tc>
              <w:tc>
                <w:tcPr>
                  <w:tcW w:w="567" w:type="dxa"/>
                  <w:vAlign w:val="center"/>
                </w:tcPr>
                <w:p w14:paraId="78D38CF6"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0.4</w:t>
                  </w:r>
                </w:p>
              </w:tc>
              <w:tc>
                <w:tcPr>
                  <w:tcW w:w="567" w:type="dxa"/>
                  <w:vAlign w:val="center"/>
                </w:tcPr>
                <w:p w14:paraId="66D3B166"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1.8</w:t>
                  </w:r>
                </w:p>
              </w:tc>
              <w:tc>
                <w:tcPr>
                  <w:tcW w:w="567" w:type="dxa"/>
                  <w:vAlign w:val="center"/>
                </w:tcPr>
                <w:p w14:paraId="624995F5"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1.0</w:t>
                  </w:r>
                </w:p>
              </w:tc>
              <w:tc>
                <w:tcPr>
                  <w:tcW w:w="567" w:type="dxa"/>
                  <w:vAlign w:val="center"/>
                </w:tcPr>
                <w:p w14:paraId="3C0AB42B"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-0.6</w:t>
                  </w:r>
                </w:p>
              </w:tc>
              <w:tc>
                <w:tcPr>
                  <w:tcW w:w="839" w:type="dxa"/>
                  <w:vAlign w:val="center"/>
                </w:tcPr>
                <w:p w14:paraId="01AE9923" w14:textId="77777777" w:rsidR="00AA2EAD" w:rsidRPr="0021221E" w:rsidRDefault="00AA2EAD" w:rsidP="00AA2EAD">
                  <w:pPr>
                    <w:tabs>
                      <w:tab w:val="right" w:leader="dot" w:pos="9354"/>
                    </w:tabs>
                    <w:spacing w:after="0" w:line="240" w:lineRule="auto"/>
                    <w:jc w:val="both"/>
                    <w:rPr>
                      <w:rFonts w:ascii="Times New Roman" w:hAnsi="Times New Roman" w:cs="Times New Roman"/>
                      <w:sz w:val="16"/>
                      <w:szCs w:val="16"/>
                    </w:rPr>
                  </w:pPr>
                  <w:r w:rsidRPr="0021221E">
                    <w:rPr>
                      <w:rFonts w:ascii="Times New Roman" w:hAnsi="Times New Roman" w:cs="Times New Roman"/>
                      <w:sz w:val="16"/>
                      <w:szCs w:val="16"/>
                    </w:rPr>
                    <w:t>21.5</w:t>
                  </w:r>
                </w:p>
              </w:tc>
            </w:tr>
            <w:tr w:rsidR="00AA2EAD" w:rsidRPr="0021221E" w14:paraId="28184188" w14:textId="77777777">
              <w:trPr>
                <w:trHeight w:val="300"/>
              </w:trPr>
              <w:tc>
                <w:tcPr>
                  <w:tcW w:w="1409" w:type="dxa"/>
                  <w:vAlign w:val="center"/>
                  <w:hideMark/>
                </w:tcPr>
                <w:p w14:paraId="78992B1B" w14:textId="77777777" w:rsidR="00AA2EAD" w:rsidRPr="0021221E" w:rsidRDefault="00AA2EAD" w:rsidP="00AA2EAD">
                  <w:pPr>
                    <w:spacing w:after="0" w:line="240" w:lineRule="auto"/>
                    <w:ind w:firstLineChars="100" w:firstLine="160"/>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Бусад</w:t>
                  </w:r>
                </w:p>
              </w:tc>
              <w:tc>
                <w:tcPr>
                  <w:tcW w:w="567" w:type="dxa"/>
                  <w:vAlign w:val="center"/>
                </w:tcPr>
                <w:p w14:paraId="2717937C"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1.7</w:t>
                  </w:r>
                </w:p>
              </w:tc>
              <w:tc>
                <w:tcPr>
                  <w:tcW w:w="567" w:type="dxa"/>
                  <w:vAlign w:val="center"/>
                </w:tcPr>
                <w:p w14:paraId="4E81CC72"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2.1</w:t>
                  </w:r>
                </w:p>
              </w:tc>
              <w:tc>
                <w:tcPr>
                  <w:tcW w:w="567" w:type="dxa"/>
                  <w:vAlign w:val="center"/>
                </w:tcPr>
                <w:p w14:paraId="648D076E"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2.5</w:t>
                  </w:r>
                </w:p>
              </w:tc>
              <w:tc>
                <w:tcPr>
                  <w:tcW w:w="567" w:type="dxa"/>
                  <w:vAlign w:val="center"/>
                </w:tcPr>
                <w:p w14:paraId="1162F4E2"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1.4</w:t>
                  </w:r>
                </w:p>
              </w:tc>
              <w:tc>
                <w:tcPr>
                  <w:tcW w:w="839" w:type="dxa"/>
                  <w:vAlign w:val="center"/>
                </w:tcPr>
                <w:p w14:paraId="1C59477D" w14:textId="77777777" w:rsidR="00AA2EAD" w:rsidRPr="0021221E" w:rsidRDefault="00AA2EAD" w:rsidP="00AA2EAD">
                  <w:pPr>
                    <w:tabs>
                      <w:tab w:val="right" w:leader="dot" w:pos="9354"/>
                    </w:tabs>
                    <w:spacing w:after="0" w:line="240" w:lineRule="auto"/>
                    <w:jc w:val="both"/>
                    <w:rPr>
                      <w:rFonts w:ascii="Times New Roman" w:hAnsi="Times New Roman" w:cs="Times New Roman"/>
                      <w:sz w:val="16"/>
                      <w:szCs w:val="16"/>
                    </w:rPr>
                  </w:pPr>
                  <w:r w:rsidRPr="0021221E">
                    <w:rPr>
                      <w:rFonts w:ascii="Times New Roman" w:hAnsi="Times New Roman" w:cs="Times New Roman"/>
                      <w:sz w:val="16"/>
                      <w:szCs w:val="16"/>
                    </w:rPr>
                    <w:t>-19.1</w:t>
                  </w:r>
                </w:p>
              </w:tc>
            </w:tr>
            <w:tr w:rsidR="00AA2EAD" w:rsidRPr="0021221E" w14:paraId="5288E02F" w14:textId="77777777">
              <w:trPr>
                <w:trHeight w:val="300"/>
              </w:trPr>
              <w:tc>
                <w:tcPr>
                  <w:tcW w:w="1409" w:type="dxa"/>
                  <w:tcBorders>
                    <w:bottom w:val="single" w:sz="4" w:space="0" w:color="auto"/>
                  </w:tcBorders>
                  <w:vAlign w:val="center"/>
                  <w:hideMark/>
                </w:tcPr>
                <w:p w14:paraId="4596BDF2"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Цэвэр татвар</w:t>
                  </w:r>
                </w:p>
              </w:tc>
              <w:tc>
                <w:tcPr>
                  <w:tcW w:w="567" w:type="dxa"/>
                  <w:tcBorders>
                    <w:bottom w:val="single" w:sz="4" w:space="0" w:color="auto"/>
                  </w:tcBorders>
                  <w:vAlign w:val="center"/>
                </w:tcPr>
                <w:p w14:paraId="4301C7F4"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1.4</w:t>
                  </w:r>
                </w:p>
              </w:tc>
              <w:tc>
                <w:tcPr>
                  <w:tcW w:w="567" w:type="dxa"/>
                  <w:tcBorders>
                    <w:bottom w:val="single" w:sz="4" w:space="0" w:color="auto"/>
                  </w:tcBorders>
                  <w:vAlign w:val="center"/>
                </w:tcPr>
                <w:p w14:paraId="3660A9B8"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0.8</w:t>
                  </w:r>
                </w:p>
              </w:tc>
              <w:tc>
                <w:tcPr>
                  <w:tcW w:w="567" w:type="dxa"/>
                  <w:tcBorders>
                    <w:bottom w:val="single" w:sz="4" w:space="0" w:color="auto"/>
                  </w:tcBorders>
                  <w:vAlign w:val="center"/>
                </w:tcPr>
                <w:p w14:paraId="355BB5A9"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1.8</w:t>
                  </w:r>
                </w:p>
              </w:tc>
              <w:tc>
                <w:tcPr>
                  <w:tcW w:w="567" w:type="dxa"/>
                  <w:tcBorders>
                    <w:bottom w:val="single" w:sz="4" w:space="0" w:color="auto"/>
                  </w:tcBorders>
                  <w:vAlign w:val="center"/>
                </w:tcPr>
                <w:p w14:paraId="1A54E89E" w14:textId="77777777" w:rsidR="00AA2EAD" w:rsidRPr="0021221E" w:rsidRDefault="00AA2EAD" w:rsidP="00AA2EAD">
                  <w:pPr>
                    <w:tabs>
                      <w:tab w:val="right" w:leader="dot" w:pos="9354"/>
                    </w:tabs>
                    <w:spacing w:after="0" w:line="240" w:lineRule="auto"/>
                    <w:jc w:val="both"/>
                    <w:rPr>
                      <w:rFonts w:ascii="Times New Roman" w:eastAsia="Times New Roman" w:hAnsi="Times New Roman" w:cs="Times New Roman"/>
                      <w:sz w:val="16"/>
                      <w:szCs w:val="16"/>
                    </w:rPr>
                  </w:pPr>
                  <w:r w:rsidRPr="0021221E">
                    <w:rPr>
                      <w:rFonts w:ascii="Times New Roman" w:eastAsia="Times New Roman" w:hAnsi="Times New Roman" w:cs="Times New Roman"/>
                      <w:sz w:val="16"/>
                      <w:szCs w:val="16"/>
                    </w:rPr>
                    <w:t>0.2</w:t>
                  </w:r>
                </w:p>
              </w:tc>
              <w:tc>
                <w:tcPr>
                  <w:tcW w:w="839" w:type="dxa"/>
                  <w:tcBorders>
                    <w:bottom w:val="single" w:sz="4" w:space="0" w:color="auto"/>
                  </w:tcBorders>
                  <w:vAlign w:val="center"/>
                </w:tcPr>
                <w:p w14:paraId="466CAF2B" w14:textId="77777777" w:rsidR="00AA2EAD" w:rsidRPr="0021221E" w:rsidRDefault="00AA2EAD" w:rsidP="00AA2EAD">
                  <w:pPr>
                    <w:tabs>
                      <w:tab w:val="right" w:leader="dot" w:pos="9354"/>
                    </w:tabs>
                    <w:spacing w:after="0" w:line="240" w:lineRule="auto"/>
                    <w:jc w:val="both"/>
                    <w:rPr>
                      <w:rFonts w:ascii="Times New Roman" w:hAnsi="Times New Roman" w:cs="Times New Roman"/>
                      <w:sz w:val="16"/>
                      <w:szCs w:val="16"/>
                    </w:rPr>
                  </w:pPr>
                  <w:r w:rsidRPr="0021221E">
                    <w:rPr>
                      <w:rFonts w:ascii="Times New Roman" w:hAnsi="Times New Roman" w:cs="Times New Roman"/>
                      <w:sz w:val="16"/>
                      <w:szCs w:val="16"/>
                    </w:rPr>
                    <w:t>40.5</w:t>
                  </w:r>
                </w:p>
              </w:tc>
            </w:tr>
          </w:tbl>
          <w:p w14:paraId="680D4390" w14:textId="77777777" w:rsidR="00AA2EAD" w:rsidRPr="0021221E" w:rsidRDefault="00AA2EAD" w:rsidP="00AA2EAD">
            <w:pPr>
              <w:autoSpaceDE w:val="0"/>
              <w:autoSpaceDN w:val="0"/>
              <w:adjustRightInd w:val="0"/>
              <w:spacing w:before="120" w:after="0"/>
              <w:jc w:val="both"/>
              <w:rPr>
                <w:rFonts w:ascii="Times New Roman" w:eastAsia="SimSun" w:hAnsi="Times New Roman" w:cs="Times New Roman"/>
                <w:i/>
                <w:sz w:val="16"/>
                <w:szCs w:val="16"/>
              </w:rPr>
            </w:pPr>
          </w:p>
        </w:tc>
        <w:tc>
          <w:tcPr>
            <w:tcW w:w="4655" w:type="dxa"/>
            <w:tcBorders>
              <w:top w:val="single" w:sz="4" w:space="0" w:color="000000" w:themeColor="text1"/>
              <w:left w:val="single" w:sz="4" w:space="0" w:color="FFFFFF" w:themeColor="background1"/>
            </w:tcBorders>
          </w:tcPr>
          <w:p w14:paraId="5FE5D902" w14:textId="77777777" w:rsidR="00AA2EAD" w:rsidRPr="0021221E" w:rsidRDefault="00AA2EAD" w:rsidP="00AA2EAD">
            <w:pPr>
              <w:keepNext/>
              <w:autoSpaceDE w:val="0"/>
              <w:autoSpaceDN w:val="0"/>
              <w:adjustRightInd w:val="0"/>
              <w:spacing w:before="120" w:after="0"/>
              <w:jc w:val="both"/>
              <w:rPr>
                <w:rFonts w:ascii="Times New Roman" w:eastAsia="SimSun" w:hAnsi="Times New Roman" w:cs="Times New Roman"/>
                <w:i/>
                <w:sz w:val="16"/>
                <w:szCs w:val="16"/>
              </w:rPr>
            </w:pPr>
            <w:r w:rsidRPr="0021221E">
              <w:rPr>
                <w:rFonts w:ascii="Times New Roman" w:hAnsi="Times New Roman" w:cs="Times New Roman"/>
                <w:noProof/>
              </w:rPr>
              <w:drawing>
                <wp:inline distT="0" distB="0" distL="0" distR="0" wp14:anchorId="178759CD" wp14:editId="7AE0A154">
                  <wp:extent cx="2865500" cy="2482078"/>
                  <wp:effectExtent l="0" t="0" r="0" b="0"/>
                  <wp:docPr id="578912381" name="Chart 1">
                    <a:extLst xmlns:a="http://schemas.openxmlformats.org/drawingml/2006/main">
                      <a:ext uri="{FF2B5EF4-FFF2-40B4-BE49-F238E27FC236}">
                        <a16:creationId xmlns:a16="http://schemas.microsoft.com/office/drawing/2014/main" id="{344545E7-90B7-44B9-9082-93CA772495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AA2EAD" w:rsidRPr="0021221E" w14:paraId="1A1BE553" w14:textId="77777777">
        <w:trPr>
          <w:trHeight w:val="80"/>
        </w:trPr>
        <w:tc>
          <w:tcPr>
            <w:tcW w:w="4699" w:type="dxa"/>
            <w:tcBorders>
              <w:bottom w:val="single" w:sz="8" w:space="0" w:color="auto"/>
            </w:tcBorders>
          </w:tcPr>
          <w:p w14:paraId="45C6C085" w14:textId="77777777" w:rsidR="00AA2EAD" w:rsidRPr="0021221E" w:rsidRDefault="00AA2EAD" w:rsidP="00F447F1">
            <w:pPr>
              <w:autoSpaceDE w:val="0"/>
              <w:autoSpaceDN w:val="0"/>
              <w:adjustRightInd w:val="0"/>
              <w:spacing w:after="0"/>
              <w:jc w:val="right"/>
              <w:rPr>
                <w:rFonts w:ascii="Times New Roman" w:eastAsia="SimSun" w:hAnsi="Times New Roman" w:cs="Times New Roman"/>
                <w:i/>
                <w:sz w:val="18"/>
                <w:szCs w:val="18"/>
                <w:lang w:val="ru-RU"/>
              </w:rPr>
            </w:pPr>
            <w:r w:rsidRPr="0021221E">
              <w:rPr>
                <w:rFonts w:ascii="Times New Roman" w:eastAsia="SimSun" w:hAnsi="Times New Roman" w:cs="Times New Roman"/>
                <w:i/>
                <w:sz w:val="16"/>
                <w:szCs w:val="16"/>
                <w:lang w:val="ru-RU"/>
              </w:rPr>
              <w:t>Эх сурвалж: Үндэсний статистикийн хороо</w:t>
            </w:r>
          </w:p>
        </w:tc>
        <w:tc>
          <w:tcPr>
            <w:tcW w:w="4655" w:type="dxa"/>
            <w:tcBorders>
              <w:bottom w:val="single" w:sz="8" w:space="0" w:color="auto"/>
            </w:tcBorders>
            <w:vAlign w:val="bottom"/>
          </w:tcPr>
          <w:p w14:paraId="74D49318" w14:textId="77777777" w:rsidR="00AA2EAD" w:rsidRPr="0021221E" w:rsidRDefault="00AA2EAD" w:rsidP="00F447F1">
            <w:pPr>
              <w:keepNext/>
              <w:autoSpaceDE w:val="0"/>
              <w:autoSpaceDN w:val="0"/>
              <w:adjustRightInd w:val="0"/>
              <w:spacing w:after="0"/>
              <w:jc w:val="right"/>
              <w:rPr>
                <w:rFonts w:ascii="Times New Roman" w:eastAsia="Yu Mincho" w:hAnsi="Times New Roman" w:cs="Times New Roman"/>
                <w:sz w:val="16"/>
                <w:szCs w:val="16"/>
                <w:lang w:val="ru-RU"/>
              </w:rPr>
            </w:pPr>
            <w:r w:rsidRPr="0021221E">
              <w:rPr>
                <w:rFonts w:ascii="Times New Roman" w:eastAsia="SimSun" w:hAnsi="Times New Roman" w:cs="Times New Roman"/>
                <w:i/>
                <w:sz w:val="16"/>
                <w:szCs w:val="16"/>
                <w:lang w:val="ru-RU"/>
              </w:rPr>
              <w:t>Эх сурвалж: Үндэсний статистикийн хороо</w:t>
            </w:r>
          </w:p>
        </w:tc>
      </w:tr>
    </w:tbl>
    <w:p w14:paraId="3B396051" w14:textId="77777777" w:rsidR="00AA2EAD" w:rsidRPr="0021221E" w:rsidRDefault="00AA2EAD" w:rsidP="003A3A52">
      <w:pPr>
        <w:spacing w:before="120" w:line="276" w:lineRule="auto"/>
        <w:ind w:firstLine="720"/>
        <w:jc w:val="both"/>
        <w:rPr>
          <w:rFonts w:ascii="Times New Roman" w:eastAsia="Yu Mincho" w:hAnsi="Times New Roman" w:cs="Times New Roman"/>
          <w:sz w:val="24"/>
          <w:szCs w:val="24"/>
        </w:rPr>
      </w:pPr>
      <w:r w:rsidRPr="0021221E">
        <w:rPr>
          <w:rFonts w:ascii="Times New Roman" w:eastAsia="Yu Mincho" w:hAnsi="Times New Roman" w:cs="Times New Roman"/>
          <w:sz w:val="24"/>
          <w:szCs w:val="24"/>
        </w:rPr>
        <w:t>Уул уурхай, тээврийн салбарын өсөлт эрчимжиж, барилга, эрчим хүчний салбар тогтвортой өссөн, хөдөө аж ахуйн салбарын өсөлт нь өндөр суурийн нөлөөгөөр саарсан ч, эерэг өсөлтөө хадгалснаар эдийн засгийн өсөлтийг голлон дэмжив. Харин худалдааны салбар агшсанаар эдийн засгийн өсөлтийг сааруулж байна.</w:t>
      </w:r>
    </w:p>
    <w:p w14:paraId="2330E1FD" w14:textId="77777777" w:rsidR="00AA2EAD" w:rsidRPr="0021221E" w:rsidRDefault="00AA2EAD" w:rsidP="003A3A52">
      <w:pPr>
        <w:spacing w:line="276" w:lineRule="auto"/>
        <w:ind w:firstLine="720"/>
        <w:jc w:val="both"/>
        <w:rPr>
          <w:rFonts w:ascii="Times New Roman" w:eastAsia="Yu Mincho" w:hAnsi="Times New Roman" w:cs="Times New Roman"/>
          <w:sz w:val="24"/>
          <w:szCs w:val="24"/>
        </w:rPr>
      </w:pPr>
      <w:r w:rsidRPr="0021221E">
        <w:rPr>
          <w:rFonts w:ascii="Times New Roman" w:eastAsia="Yu Mincho" w:hAnsi="Times New Roman" w:cs="Times New Roman"/>
          <w:sz w:val="24"/>
          <w:szCs w:val="24"/>
        </w:rPr>
        <w:t>Нүүрс олборлолт эхний хагас жилд 61 сая тоннд хүрч 48.7 хувиар, зэсийн баяжмал олборлолт 1.2 сая тоннд хүрч 20 хувиар, төмрийн хүдэр олборлолт 4.1 сая тоннд хүрч 21.7 хувиар тус тус өссөнөөр уул уурхайн салбарын үйлдвэрлэлийг голлон тэтгэлээ. Харин алтны олборлолт 4.5 тоннд хүрч өнгөрсөн оны мөн үеийн түвшинд, газрын тос олборлолт 7.3 хувиар буурснаар салбарын өсөлтийг саарууллаа. </w:t>
      </w:r>
    </w:p>
    <w:p w14:paraId="255A633B" w14:textId="77777777" w:rsidR="00AA2EAD" w:rsidRPr="0021221E" w:rsidRDefault="00AA2EAD" w:rsidP="003A3A52">
      <w:pPr>
        <w:spacing w:line="276" w:lineRule="auto"/>
        <w:ind w:firstLine="720"/>
        <w:jc w:val="both"/>
        <w:rPr>
          <w:rFonts w:ascii="Times New Roman" w:eastAsia="Yu Mincho" w:hAnsi="Times New Roman" w:cs="Times New Roman"/>
          <w:sz w:val="24"/>
          <w:szCs w:val="24"/>
        </w:rPr>
      </w:pPr>
      <w:r w:rsidRPr="0021221E">
        <w:rPr>
          <w:rFonts w:ascii="Times New Roman" w:eastAsia="Yu Mincho" w:hAnsi="Times New Roman" w:cs="Times New Roman"/>
          <w:sz w:val="24"/>
          <w:szCs w:val="24"/>
        </w:rPr>
        <w:t>Уул уурхайн салбарын идэвхжилийг даган тээврийн салбар оны эхний хагас жилийн байдлаар 21.5 хувиар өслөө. Өсөлтийг төмөр замаар тээсэн ачаа 47.2 хувиар, авто замаар тээсэн ачаа 53 хувиар тус тус нэмэгдсэн нь голлон тэтгэв. </w:t>
      </w:r>
    </w:p>
    <w:p w14:paraId="179D8A61" w14:textId="77777777" w:rsidR="00AA2EAD" w:rsidRPr="0021221E" w:rsidRDefault="00AA2EAD" w:rsidP="003A3A52">
      <w:pPr>
        <w:spacing w:line="276" w:lineRule="auto"/>
        <w:ind w:firstLine="720"/>
        <w:jc w:val="both"/>
        <w:rPr>
          <w:rFonts w:ascii="Times New Roman" w:eastAsia="Yu Mincho" w:hAnsi="Times New Roman" w:cs="Times New Roman"/>
          <w:sz w:val="24"/>
          <w:szCs w:val="24"/>
        </w:rPr>
      </w:pPr>
      <w:r w:rsidRPr="0021221E">
        <w:rPr>
          <w:rFonts w:ascii="Times New Roman" w:eastAsia="Yu Mincho" w:hAnsi="Times New Roman" w:cs="Times New Roman"/>
          <w:sz w:val="24"/>
          <w:szCs w:val="24"/>
        </w:rPr>
        <w:t>Хөдөө аж ахуйн салбарын хувьд өвөлжилт харьцангуй хэвийн байсан ч хаврын саруудад зарим нутгаар цас, шороон шуургатай хүйтэн байсан нөлөөгөөр бойжсон төлийн тоо толгой 4.2 саяд хүрч (төл бойжилт 98.8 хувь) өмнөх оны мөн үеэс 426 мянган толгой малаар буурсан байна. Түүнчлэн өмнө нь бүртгэгдэж байгаагүй хэв шинжийн шүлхий өвчин тархаж, малын халдварт өвчний тархалт нэмэгдсэн нөлөөгөөр том малын зүй бус хорогдол 178 мянган толгойд хүрч өмнөх оны мөн үеэс 94 мянган толгой малаар өссөн байна. Ингэснээр хөдөө аж ахуйн салбарын 90 орчим хувийг бүрдүүлдэг мал аж ахуйн салбарын үйлдвэрлэлийн өсөлтийн хурд саарав. Газар тариалангийн хувьд эхний 6 сарын байдлаар тариалсан талбайн хэмжээ 575.5 мянга га-д хүрч өмнөх оны мөн үеэс 21.8 мянган га-аар буюу 3.9 хувиар өссөн байна. </w:t>
      </w:r>
    </w:p>
    <w:p w14:paraId="11D26AB5" w14:textId="77777777" w:rsidR="00AA2EAD" w:rsidRPr="0021221E" w:rsidRDefault="00AA2EAD" w:rsidP="003A3A52">
      <w:pPr>
        <w:spacing w:line="276" w:lineRule="auto"/>
        <w:ind w:firstLine="720"/>
        <w:jc w:val="both"/>
        <w:rPr>
          <w:rFonts w:ascii="Times New Roman" w:eastAsia="Yu Mincho" w:hAnsi="Times New Roman" w:cs="Times New Roman"/>
          <w:sz w:val="24"/>
          <w:szCs w:val="24"/>
        </w:rPr>
      </w:pPr>
      <w:r w:rsidRPr="0021221E">
        <w:rPr>
          <w:rFonts w:ascii="Times New Roman" w:eastAsia="Yu Mincho" w:hAnsi="Times New Roman" w:cs="Times New Roman"/>
          <w:sz w:val="24"/>
          <w:szCs w:val="24"/>
        </w:rPr>
        <w:t>Мал аж ахуйн салбарын өсөлт саарч, өмнөх жилийн гангийн нөлөөгөөр хүнсний ногоо, улаан буудайн ургац буурснаар хүнсний боловсруулах үйлдвэрлэл буурсан ч химийн бодис, химийн бодисоор хийсэн бүтээгдэхүүн болон төмөрлөг бус эрдэс бодисоор хийсэн эдлэлийн үйлдвэрлэл өссөнөөр боловсруулах үйлдвэрлэлийн салбарын үйлдвэрлэл өмнөх оны мөн үеэс 1.2 хувиар өссөн байна.  </w:t>
      </w:r>
    </w:p>
    <w:p w14:paraId="50544F76" w14:textId="6222E724" w:rsidR="00AA2EAD" w:rsidRPr="0021221E" w:rsidRDefault="00AA2EAD" w:rsidP="003A3A52">
      <w:pPr>
        <w:spacing w:line="276" w:lineRule="auto"/>
        <w:ind w:firstLine="720"/>
        <w:jc w:val="both"/>
        <w:rPr>
          <w:rFonts w:ascii="Times New Roman" w:eastAsia="Yu Mincho" w:hAnsi="Times New Roman" w:cs="Times New Roman"/>
          <w:sz w:val="24"/>
          <w:szCs w:val="24"/>
        </w:rPr>
      </w:pPr>
      <w:r w:rsidRPr="0021221E">
        <w:rPr>
          <w:rFonts w:ascii="Times New Roman" w:eastAsia="Yu Mincho" w:hAnsi="Times New Roman" w:cs="Times New Roman"/>
          <w:sz w:val="24"/>
          <w:szCs w:val="24"/>
        </w:rPr>
        <w:lastRenderedPageBreak/>
        <w:t>Барилгын салбарын өсөлтийг орон сууцны барилга байгууламжийн ажлууд, Багахангай-</w:t>
      </w:r>
      <w:r w:rsidR="00655444" w:rsidRPr="0021221E">
        <w:rPr>
          <w:rFonts w:ascii="Times New Roman" w:eastAsia="Yu Mincho" w:hAnsi="Times New Roman" w:cs="Times New Roman"/>
          <w:sz w:val="24"/>
          <w:szCs w:val="24"/>
        </w:rPr>
        <w:t>Хөшгийн</w:t>
      </w:r>
      <w:r w:rsidRPr="0021221E">
        <w:rPr>
          <w:rFonts w:ascii="Times New Roman" w:eastAsia="Yu Mincho" w:hAnsi="Times New Roman" w:cs="Times New Roman"/>
          <w:sz w:val="24"/>
          <w:szCs w:val="24"/>
        </w:rPr>
        <w:t xml:space="preserve"> хөндий чиглэлийн төмөр замын бүтээн байгуулалтын ажил дуусаж цаашид Эмээлт чиглэл рүү холбох гүүр далан зэрэг дэд бүтцийн ажлууд болон төмөр замын бүтээн байгуулалт, аймаг, нийслэлийн авто зам, гүүрэн байгууламжийн төслүүд үргэлжлүүлэн тэтгэснээр 2026 оны эхний хагаст 7.9 хувиар өслөө.  </w:t>
      </w:r>
    </w:p>
    <w:p w14:paraId="4D793410" w14:textId="4098839C" w:rsidR="00AA2EAD" w:rsidRPr="0021221E" w:rsidRDefault="00AA2EAD" w:rsidP="003A3A52">
      <w:pPr>
        <w:spacing w:line="276" w:lineRule="auto"/>
        <w:ind w:firstLine="720"/>
        <w:jc w:val="both"/>
        <w:rPr>
          <w:rFonts w:ascii="Times New Roman" w:eastAsia="Yu Mincho" w:hAnsi="Times New Roman" w:cs="Times New Roman"/>
          <w:sz w:val="24"/>
          <w:szCs w:val="24"/>
        </w:rPr>
      </w:pPr>
      <w:r w:rsidRPr="0021221E">
        <w:rPr>
          <w:rFonts w:ascii="Times New Roman" w:eastAsia="Yu Mincho" w:hAnsi="Times New Roman" w:cs="Times New Roman"/>
          <w:sz w:val="24"/>
          <w:szCs w:val="24"/>
        </w:rPr>
        <w:t xml:space="preserve">Эрчим хүчний салбарын өсөлт тогтвортой хадгалагдан 7.4 хувиар өсөж, нийт эдийн засгийн өсөлтийн 0.2 нэгж хувийг бүрдүүлэв. Цахилгаан эрчим хүч үйлдвэрлэл 4.7 тэрбум </w:t>
      </w:r>
      <w:proofErr w:type="spellStart"/>
      <w:r w:rsidRPr="0021221E">
        <w:rPr>
          <w:rFonts w:ascii="Times New Roman" w:eastAsia="Yu Mincho" w:hAnsi="Times New Roman" w:cs="Times New Roman"/>
          <w:sz w:val="24"/>
          <w:szCs w:val="24"/>
        </w:rPr>
        <w:t>кВт</w:t>
      </w:r>
      <w:proofErr w:type="spellEnd"/>
      <w:r w:rsidRPr="0021221E">
        <w:rPr>
          <w:rFonts w:ascii="Times New Roman" w:eastAsia="Yu Mincho" w:hAnsi="Times New Roman" w:cs="Times New Roman"/>
          <w:sz w:val="24"/>
          <w:szCs w:val="24"/>
        </w:rPr>
        <w:t xml:space="preserve"> цагт хүрч, өмнөх оны мөн үеэс 8.0 хувиар, дулааны эрчим хүч үйлдвэрлэл 9.8 сая </w:t>
      </w:r>
      <w:proofErr w:type="spellStart"/>
      <w:r w:rsidR="006D3C82" w:rsidRPr="0021221E">
        <w:rPr>
          <w:rFonts w:ascii="Times New Roman" w:eastAsia="DengXian" w:hAnsi="Times New Roman" w:cs="Times New Roman"/>
          <w:sz w:val="24"/>
          <w:szCs w:val="24"/>
          <w:lang w:eastAsia="zh-CN"/>
        </w:rPr>
        <w:t>г</w:t>
      </w:r>
      <w:r w:rsidRPr="0021221E">
        <w:rPr>
          <w:rFonts w:ascii="Times New Roman" w:eastAsia="Yu Mincho" w:hAnsi="Times New Roman" w:cs="Times New Roman"/>
          <w:sz w:val="24"/>
          <w:szCs w:val="24"/>
        </w:rPr>
        <w:t>калд</w:t>
      </w:r>
      <w:proofErr w:type="spellEnd"/>
      <w:r w:rsidRPr="0021221E">
        <w:rPr>
          <w:rFonts w:ascii="Times New Roman" w:eastAsia="Yu Mincho" w:hAnsi="Times New Roman" w:cs="Times New Roman"/>
          <w:sz w:val="24"/>
          <w:szCs w:val="24"/>
        </w:rPr>
        <w:t xml:space="preserve"> хүрч, 3.7 хувиар нэмэгдсэнээр эрчим хүчний үйлдвэрлэлийн өсөлт тогтвортой хадгалагдлаа. </w:t>
      </w:r>
    </w:p>
    <w:p w14:paraId="3DCF2D9E" w14:textId="172AC97E" w:rsidR="00AA2EAD" w:rsidRPr="0021221E" w:rsidRDefault="00AA2EAD" w:rsidP="003A3A52">
      <w:pPr>
        <w:spacing w:line="276" w:lineRule="auto"/>
        <w:ind w:firstLine="720"/>
        <w:jc w:val="both"/>
        <w:rPr>
          <w:rFonts w:ascii="Times New Roman" w:eastAsia="Yu Mincho" w:hAnsi="Times New Roman" w:cs="Times New Roman"/>
          <w:sz w:val="24"/>
          <w:szCs w:val="24"/>
        </w:rPr>
      </w:pPr>
      <w:r w:rsidRPr="0021221E">
        <w:rPr>
          <w:rFonts w:ascii="Times New Roman" w:eastAsia="Yu Mincho" w:hAnsi="Times New Roman" w:cs="Times New Roman"/>
          <w:sz w:val="24"/>
          <w:szCs w:val="24"/>
        </w:rPr>
        <w:t xml:space="preserve">Эрэлтийн талаас буюу </w:t>
      </w:r>
      <w:r w:rsidRPr="0021221E">
        <w:rPr>
          <w:rFonts w:ascii="Times New Roman" w:hAnsi="Times New Roman" w:cs="Times New Roman"/>
          <w:sz w:val="24"/>
          <w:szCs w:val="24"/>
        </w:rPr>
        <w:t>эцсийн ашиглалтын аргачлалаар тооцсон дотоодын нийт бүтээгдэхүүний өсөлт 2026 оны эхний хагас жилд 7.8 хувиар өсөж, өсөлтийн эрчим хадгалагдлаа. Эдийн засгийн өсөлтийг  гадаад эрэлт голлон дэмжсэн бол</w:t>
      </w:r>
      <w:r w:rsidRPr="0021221E">
        <w:rPr>
          <w:rFonts w:ascii="Times New Roman" w:eastAsia="Yu Mincho" w:hAnsi="Times New Roman" w:cs="Times New Roman"/>
          <w:sz w:val="24"/>
          <w:szCs w:val="24"/>
        </w:rPr>
        <w:t xml:space="preserve"> </w:t>
      </w:r>
      <w:r w:rsidRPr="0021221E">
        <w:rPr>
          <w:rFonts w:ascii="Times New Roman" w:hAnsi="Times New Roman" w:cs="Times New Roman"/>
          <w:sz w:val="24"/>
          <w:szCs w:val="24"/>
        </w:rPr>
        <w:t>дотоод идэвх үргэлжлэн суларч, өсөлтийг хязгаарлав.</w:t>
      </w:r>
    </w:p>
    <w:p w14:paraId="5015DE24" w14:textId="5B9BAC09" w:rsidR="00AA2EAD" w:rsidRPr="0021221E" w:rsidRDefault="00AA2EAD" w:rsidP="003A3A52">
      <w:pPr>
        <w:spacing w:before="120" w:line="276" w:lineRule="auto"/>
        <w:ind w:firstLine="720"/>
        <w:jc w:val="both"/>
        <w:rPr>
          <w:rFonts w:ascii="Times New Roman" w:hAnsi="Times New Roman" w:cs="Times New Roman"/>
          <w:sz w:val="24"/>
          <w:szCs w:val="24"/>
        </w:rPr>
      </w:pPr>
      <w:r w:rsidRPr="0021221E">
        <w:rPr>
          <w:rFonts w:ascii="Times New Roman" w:eastAsia="Yu Mincho" w:hAnsi="Times New Roman" w:cs="Times New Roman"/>
          <w:b/>
          <w:i/>
          <w:sz w:val="24"/>
          <w:szCs w:val="24"/>
        </w:rPr>
        <w:t>Гадаад эрэлт:</w:t>
      </w:r>
      <w:r w:rsidRPr="0021221E">
        <w:rPr>
          <w:rFonts w:ascii="Times New Roman" w:hAnsi="Times New Roman" w:cs="Times New Roman"/>
          <w:sz w:val="24"/>
          <w:szCs w:val="24"/>
        </w:rPr>
        <w:t xml:space="preserve"> БНХАУ-ын дотоодын нүүрсний үйлдвэрлэл буурсантай холбоотойгоор коксжих нүүрсний импортыг эрчимтэй нэмэгдүүлж, Монгол Улсын нүүрсний экспортын биет хэмжээ 2026 оны эхний хагас</w:t>
      </w:r>
      <w:r w:rsidR="00E65E32" w:rsidRPr="0021221E">
        <w:rPr>
          <w:rFonts w:ascii="Times New Roman" w:hAnsi="Times New Roman" w:cs="Times New Roman"/>
          <w:sz w:val="24"/>
          <w:szCs w:val="24"/>
        </w:rPr>
        <w:t xml:space="preserve"> жилийн</w:t>
      </w:r>
      <w:r w:rsidRPr="0021221E">
        <w:rPr>
          <w:rFonts w:ascii="Times New Roman" w:hAnsi="Times New Roman" w:cs="Times New Roman"/>
          <w:sz w:val="24"/>
          <w:szCs w:val="24"/>
        </w:rPr>
        <w:t xml:space="preserve"> байдлаар 59.2 сая тоннд хүрч, сүүлийн 3 жилийн эхний хагасын дунджаас 23.2 сая тонноор давсан байна. Бараа, үйлчилгээний экспортын өсөлтийн голлох нөлөөгөөр цэвэр экспорт 26.9 хувиар сайжран, нийт өсөлтийг голлон буюу 13.0 нэгж хувиар дэмжлээ. </w:t>
      </w:r>
    </w:p>
    <w:p w14:paraId="71F7D973" w14:textId="77777777" w:rsidR="00AA2EAD" w:rsidRPr="0021221E" w:rsidRDefault="00AA2EAD" w:rsidP="003A3A52">
      <w:pPr>
        <w:spacing w:before="120" w:line="276" w:lineRule="auto"/>
        <w:ind w:firstLine="720"/>
        <w:jc w:val="both"/>
        <w:rPr>
          <w:rFonts w:ascii="Times New Roman" w:eastAsia="Yu Mincho" w:hAnsi="Times New Roman" w:cs="Times New Roman"/>
          <w:sz w:val="24"/>
          <w:szCs w:val="24"/>
        </w:rPr>
      </w:pPr>
      <w:r w:rsidRPr="0021221E">
        <w:rPr>
          <w:rFonts w:ascii="Times New Roman" w:eastAsia="Yu Mincho" w:hAnsi="Times New Roman" w:cs="Times New Roman"/>
          <w:b/>
          <w:i/>
          <w:sz w:val="24"/>
          <w:szCs w:val="24"/>
        </w:rPr>
        <w:t>Дотоод эрэлт:</w:t>
      </w:r>
      <w:r w:rsidRPr="0021221E">
        <w:rPr>
          <w:rFonts w:ascii="Times New Roman" w:eastAsia="Yu Mincho" w:hAnsi="Times New Roman" w:cs="Times New Roman"/>
          <w:sz w:val="24"/>
          <w:szCs w:val="24"/>
        </w:rPr>
        <w:t xml:space="preserve"> Нийт хэрэглээ буюу эцсийн хэрэглээний өсөлт 2026 оны эхний хагас жилд 1.3 хувиар өсөж, өсөлтийн хурд алгуур буурч байгаагаас гадна хөрөнгийн хуримтлал огцом агшсанаар эдийн засгийн дотоод идэвх суларлаа. </w:t>
      </w:r>
    </w:p>
    <w:p w14:paraId="4C5E10D4" w14:textId="73B198CB" w:rsidR="00AA2EAD" w:rsidRPr="0021221E" w:rsidRDefault="00AA2EAD" w:rsidP="003A3A52">
      <w:pPr>
        <w:spacing w:before="12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Нийт хөрөнгийн хуримтлал 2026 оны эхний хагас жилд 14.5 хувиар буурч, нийт өсөлтийг 6.5 хувиар хязгаарлав. Хөрөнгийн хуримтлалыг бүтцийн хувьд үндсэн болон эргэлтийн хөрөнгийн гэж ангилдаг. Үндсэн хөрөнгийн хуримтлал талаас орон сууцны барилга байгууламж, биологийн өсөж үрждэг хөрөнгийн өсөлт сайн байгаа хэдий ч машин, тоног төхөөрөмжийн хуримтлал 25.5 хувиар буурснаар үндсэн хөрөнгө 2026 оны эхний хагас жилд 11.0 хувиар агшиж, нийт өсөлтийг 4.3 нэгж хувиар хязгаарлав. Түүнчлэн өмнөх оны турш буураад байсан эргэлтийн хөрөнгө буюу бараа, материал, дусаагүй үйлдвэрлэлийн нөөц тайлант улиралд үргэлжлэн буурч, өмнөх оны мөн үеэс 38.6 хувиар агшиж, нийт өсөлтийг 2.2 хувиар хязгаарлав. </w:t>
      </w:r>
      <w:r w:rsidR="007359E7" w:rsidRPr="0021221E">
        <w:rPr>
          <w:rFonts w:ascii="Times New Roman" w:hAnsi="Times New Roman" w:cs="Times New Roman"/>
          <w:sz w:val="24"/>
          <w:szCs w:val="24"/>
        </w:rPr>
        <w:t>Үүнд нүүрсний үнийн бууралттай холбоотой овоолгын үнэлгээ буурсан, худалдаа, үйлчилгээний үйл ажиллагаа удааширч татан авалт багассан зэрэг нь голлон нөлөөллөө.</w:t>
      </w:r>
    </w:p>
    <w:p w14:paraId="4FB87F30" w14:textId="67EA08A7" w:rsidR="00AA2EAD" w:rsidRPr="0021221E" w:rsidRDefault="00AA2EAD" w:rsidP="003A3A52">
      <w:pPr>
        <w:spacing w:before="12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Нийт</w:t>
      </w:r>
      <w:r w:rsidRPr="0021221E">
        <w:rPr>
          <w:rFonts w:ascii="Times New Roman" w:eastAsia="Yu Mincho" w:hAnsi="Times New Roman" w:cs="Times New Roman"/>
          <w:sz w:val="24"/>
          <w:szCs w:val="24"/>
        </w:rPr>
        <w:t xml:space="preserve"> хэрэглээ буюу эцсийн</w:t>
      </w:r>
      <w:r w:rsidRPr="0021221E">
        <w:rPr>
          <w:rFonts w:ascii="Times New Roman" w:hAnsi="Times New Roman" w:cs="Times New Roman"/>
          <w:sz w:val="24"/>
          <w:szCs w:val="24"/>
        </w:rPr>
        <w:t xml:space="preserve"> хэрэглээ нь өрхийн болон төрийн хэрэглээнээс бүрддэг. Өрхийн хэрэглээ алгуур саарч, эцсийн хэрэглээг төрийн хэрэглээ голлон дэмжив. Төрийн байгууллагын хэрэглээ 2025 онд суурийн өндөр нөлөөгөөр агшаад байсан бол 2026 оны эхний хагас жилд өмнөх оны мөн үеэс 4.2 хувиар тэлж, нийт өсөлтийг 0.9 нэгж хувиар дэмжлээ. Өрхийн хэрэглээний төлөвийг тодорхойлогч өрхийн бодит орлого 2026 оны эхний улиралд 6.0 хувиар өсөж байсан бол 2 дугаар улирлын байдлаар 4.9 хувиар буурч, огцом агшлаа. </w:t>
      </w:r>
      <w:r w:rsidR="00F42312" w:rsidRPr="0021221E">
        <w:rPr>
          <w:rFonts w:ascii="Times New Roman" w:hAnsi="Times New Roman" w:cs="Times New Roman"/>
          <w:sz w:val="24"/>
          <w:szCs w:val="24"/>
        </w:rPr>
        <w:t xml:space="preserve">Засгийн газраас 2026 оны 01 дүгээр сарын 01-ний өдрөөс эхлэн өрхийн орлогыг дэмжих чиглэлд арга хэмжээ авч хэрэгжүүлсэн хэдий ч инфляцын түвшин 2026 оны 04 дүгээр сараас эхлэн Төв </w:t>
      </w:r>
      <w:r w:rsidR="00F42312" w:rsidRPr="0021221E">
        <w:rPr>
          <w:rFonts w:ascii="Times New Roman" w:hAnsi="Times New Roman" w:cs="Times New Roman"/>
          <w:sz w:val="24"/>
          <w:szCs w:val="24"/>
        </w:rPr>
        <w:lastRenderedPageBreak/>
        <w:t xml:space="preserve">банкны зорилтот хязгаарыг давснаар өрхийн бодит орлогын өсөлтийг хязгаарлав. Тодруулбал, Засгийн газраас ерөнхий боловсролын сургууль, сургуулийн өмнөх боловсролын байгууллагын багш, ажилчид, эмч нарын үндсэн цалин, нийгмийн даатгалын сангаас олгох бүрэн тэтгэвэр, цэргийн тэтгэвэр, хувь тэнцүүлэн тогтоосон тэтгэврийн доод хэмжээг 2026 оны 01 дүгээр сарын 01-ээс эхлэн тус тус нэмэгдүүлснээр өрхийн бодит орлогын өсөлт эрчимжиж, 2026 оны 01 дүгээр улиралд 6.0 хувьд хүрсэн. Харин инфляцын түвшин 2026 оны 04 дүгээр сараас огцом өсөж 10 хувьд хүрснээр өрхийн бодит орлого 2026 оны 2 дугаар улиралд 4.9 хувиар буурлаа. </w:t>
      </w:r>
      <w:r w:rsidRPr="0021221E">
        <w:rPr>
          <w:rFonts w:ascii="Times New Roman" w:hAnsi="Times New Roman" w:cs="Times New Roman"/>
          <w:sz w:val="24"/>
          <w:szCs w:val="24"/>
        </w:rPr>
        <w:t>Үүнд өрхийн цалин хөлсний орлогын өсөлт 2.0 хувь болж өсөлтийн эрчим саарсны зэрэгцээ тэтгэвэр тэтгэмжийн орлого 0.4 хувь, өрхийн үйлдвэрлэл, үйлчилгээний орлого 33.5 хувиар тус тус буурсан байна.</w:t>
      </w:r>
    </w:p>
    <w:tbl>
      <w:tblPr>
        <w:tblpPr w:leftFromText="181" w:rightFromText="181" w:vertAnchor="page" w:horzAnchor="margin" w:tblpXSpec="right" w:tblpY="4861"/>
        <w:tblOverlap w:val="never"/>
        <w:tblW w:w="0" w:type="auto"/>
        <w:tblLook w:val="04A0" w:firstRow="1" w:lastRow="0" w:firstColumn="1" w:lastColumn="0" w:noHBand="0" w:noVBand="1"/>
      </w:tblPr>
      <w:tblGrid>
        <w:gridCol w:w="4656"/>
      </w:tblGrid>
      <w:tr w:rsidR="00F42312" w:rsidRPr="0021221E" w14:paraId="2C3853B9" w14:textId="77777777" w:rsidTr="00F42312">
        <w:trPr>
          <w:trHeight w:val="264"/>
        </w:trPr>
        <w:tc>
          <w:tcPr>
            <w:tcW w:w="4656" w:type="dxa"/>
            <w:tcBorders>
              <w:top w:val="single" w:sz="4" w:space="0" w:color="000000" w:themeColor="text1"/>
              <w:bottom w:val="single" w:sz="4" w:space="0" w:color="000000" w:themeColor="text1"/>
            </w:tcBorders>
          </w:tcPr>
          <w:p w14:paraId="3DBA3963" w14:textId="66902E1A" w:rsidR="00F42312" w:rsidRPr="0021221E" w:rsidRDefault="00F42312" w:rsidP="00F42312">
            <w:pPr>
              <w:pStyle w:val="Caption"/>
              <w:spacing w:after="0"/>
              <w:jc w:val="both"/>
              <w:rPr>
                <w:rFonts w:ascii="Times New Roman" w:hAnsi="Times New Roman" w:cs="Times New Roman"/>
                <w:lang w:val="ru-RU"/>
              </w:rPr>
            </w:pPr>
            <w:bookmarkStart w:id="142" w:name="_Toc239080223"/>
            <w:bookmarkStart w:id="143" w:name="_Toc239084111"/>
            <w:bookmarkStart w:id="144" w:name="_Toc239088068"/>
            <w:r w:rsidRPr="0021221E">
              <w:rPr>
                <w:rFonts w:ascii="Times New Roman" w:hAnsi="Times New Roman" w:cs="Times New Roman"/>
                <w:color w:val="auto"/>
                <w:lang w:val="ru-RU"/>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lang w:val="ru-RU"/>
              </w:rPr>
              <w:instrText xml:space="preserve"> </w:instrText>
            </w:r>
            <w:r w:rsidRPr="0021221E">
              <w:rPr>
                <w:rFonts w:ascii="Times New Roman" w:hAnsi="Times New Roman" w:cs="Times New Roman"/>
                <w:color w:val="auto"/>
              </w:rPr>
              <w:instrText>SEQ</w:instrText>
            </w:r>
            <w:r w:rsidRPr="0021221E">
              <w:rPr>
                <w:rFonts w:ascii="Times New Roman" w:hAnsi="Times New Roman" w:cs="Times New Roman"/>
                <w:color w:val="auto"/>
                <w:lang w:val="ru-RU"/>
              </w:rPr>
              <w:instrText xml:space="preserve"> Зураг \* </w:instrText>
            </w:r>
            <w:r w:rsidRPr="0021221E">
              <w:rPr>
                <w:rFonts w:ascii="Times New Roman" w:hAnsi="Times New Roman" w:cs="Times New Roman"/>
                <w:color w:val="auto"/>
              </w:rPr>
              <w:instrText>ARABIC</w:instrText>
            </w:r>
            <w:r w:rsidRPr="0021221E">
              <w:rPr>
                <w:rFonts w:ascii="Times New Roman" w:hAnsi="Times New Roman" w:cs="Times New Roman"/>
                <w:color w:val="auto"/>
                <w:lang w:val="ru-RU"/>
              </w:rPr>
              <w:instrText xml:space="preserve">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lang w:val="ru-RU"/>
              </w:rPr>
              <w:t>8</w:t>
            </w:r>
            <w:r w:rsidRPr="0021221E">
              <w:rPr>
                <w:rFonts w:ascii="Times New Roman" w:hAnsi="Times New Roman" w:cs="Times New Roman"/>
                <w:color w:val="auto"/>
              </w:rPr>
              <w:fldChar w:fldCharType="end"/>
            </w:r>
            <w:r w:rsidRPr="0021221E">
              <w:rPr>
                <w:rFonts w:ascii="Times New Roman" w:hAnsi="Times New Roman" w:cs="Times New Roman"/>
                <w:color w:val="auto"/>
                <w:lang w:val="ru-RU"/>
              </w:rPr>
              <w:t>. Жилийн инфляц ба зорилтот түвшин (хувь)</w:t>
            </w:r>
            <w:bookmarkEnd w:id="142"/>
            <w:bookmarkEnd w:id="143"/>
            <w:bookmarkEnd w:id="144"/>
          </w:p>
        </w:tc>
      </w:tr>
      <w:tr w:rsidR="00F42312" w:rsidRPr="0021221E" w14:paraId="3583798C" w14:textId="77777777" w:rsidTr="00F42312">
        <w:trPr>
          <w:trHeight w:val="2930"/>
        </w:trPr>
        <w:tc>
          <w:tcPr>
            <w:tcW w:w="4656" w:type="dxa"/>
            <w:tcBorders>
              <w:top w:val="single" w:sz="4" w:space="0" w:color="000000" w:themeColor="text1"/>
            </w:tcBorders>
            <w:shd w:val="clear" w:color="auto" w:fill="FFFFFF" w:themeFill="background1"/>
          </w:tcPr>
          <w:p w14:paraId="07F0A1FF" w14:textId="77777777" w:rsidR="00F42312" w:rsidRPr="0021221E" w:rsidRDefault="00F42312" w:rsidP="00F42312">
            <w:pPr>
              <w:jc w:val="both"/>
              <w:rPr>
                <w:rFonts w:ascii="Times New Roman" w:eastAsia="SimSun" w:hAnsi="Times New Roman" w:cs="Times New Roman"/>
                <w:color w:val="BC5966"/>
              </w:rPr>
            </w:pPr>
            <w:r w:rsidRPr="0021221E">
              <w:rPr>
                <w:rFonts w:ascii="Times New Roman" w:hAnsi="Times New Roman" w:cs="Times New Roman"/>
                <w:noProof/>
              </w:rPr>
              <w:drawing>
                <wp:inline distT="0" distB="0" distL="0" distR="0" wp14:anchorId="0E88F90D" wp14:editId="7133A951">
                  <wp:extent cx="2816225" cy="1714500"/>
                  <wp:effectExtent l="0" t="0" r="3175" b="0"/>
                  <wp:docPr id="2059791016" name="Chart 1">
                    <a:extLst xmlns:a="http://schemas.openxmlformats.org/drawingml/2006/main">
                      <a:ext uri="{FF2B5EF4-FFF2-40B4-BE49-F238E27FC236}">
                        <a16:creationId xmlns:a16="http://schemas.microsoft.com/office/drawing/2014/main" id="{52A8665A-80F1-4569-9F29-C99862D21A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F42312" w:rsidRPr="0021221E" w14:paraId="546DACBF" w14:textId="77777777" w:rsidTr="00F42312">
        <w:trPr>
          <w:trHeight w:val="80"/>
        </w:trPr>
        <w:tc>
          <w:tcPr>
            <w:tcW w:w="4656" w:type="dxa"/>
            <w:tcBorders>
              <w:bottom w:val="single" w:sz="4" w:space="0" w:color="000000" w:themeColor="text1"/>
            </w:tcBorders>
          </w:tcPr>
          <w:p w14:paraId="0FDAB565" w14:textId="77777777" w:rsidR="00F42312" w:rsidRPr="0021221E" w:rsidRDefault="00F42312" w:rsidP="00F42312">
            <w:pPr>
              <w:keepNext/>
              <w:spacing w:after="0"/>
              <w:ind w:right="160"/>
              <w:rPr>
                <w:rFonts w:ascii="Times New Roman" w:eastAsia="SimSun" w:hAnsi="Times New Roman" w:cs="Times New Roman"/>
                <w:lang w:val="ru-RU"/>
              </w:rPr>
            </w:pPr>
            <w:r w:rsidRPr="0021221E">
              <w:rPr>
                <w:rFonts w:ascii="Times New Roman" w:eastAsia="MS Mincho" w:hAnsi="Times New Roman" w:cs="Times New Roman"/>
                <w:i/>
                <w:color w:val="000000" w:themeColor="text1"/>
                <w:sz w:val="16"/>
                <w:szCs w:val="16"/>
                <w:lang w:val="ru-RU"/>
              </w:rPr>
              <w:t xml:space="preserve">Эх сурвалж: </w:t>
            </w:r>
            <w:r w:rsidRPr="0021221E">
              <w:rPr>
                <w:rFonts w:ascii="Times New Roman" w:eastAsia="SimSun" w:hAnsi="Times New Roman" w:cs="Times New Roman"/>
                <w:i/>
                <w:color w:val="000000" w:themeColor="text1"/>
                <w:sz w:val="16"/>
                <w:szCs w:val="16"/>
                <w:lang w:val="ru-RU"/>
              </w:rPr>
              <w:t>Үндэсний статистикийн хороо</w:t>
            </w:r>
          </w:p>
        </w:tc>
      </w:tr>
    </w:tbl>
    <w:p w14:paraId="4F235E8F" w14:textId="517FD69F" w:rsidR="00AA2EAD" w:rsidRPr="0021221E" w:rsidRDefault="00F42312" w:rsidP="003A3A52">
      <w:pPr>
        <w:spacing w:line="276" w:lineRule="auto"/>
        <w:ind w:firstLine="720"/>
        <w:jc w:val="both"/>
        <w:rPr>
          <w:rFonts w:ascii="Times New Roman" w:eastAsia="SimSun" w:hAnsi="Times New Roman" w:cs="Times New Roman"/>
          <w:sz w:val="24"/>
          <w:szCs w:val="24"/>
          <w:lang w:val="ru-RU"/>
        </w:rPr>
      </w:pPr>
      <w:r w:rsidRPr="0021221E">
        <w:rPr>
          <w:rFonts w:ascii="Times New Roman" w:eastAsia="SimSun" w:hAnsi="Times New Roman" w:cs="Times New Roman"/>
          <w:b/>
          <w:i/>
          <w:sz w:val="24"/>
          <w:szCs w:val="24"/>
          <w:lang w:val="ru-RU"/>
        </w:rPr>
        <w:t xml:space="preserve"> </w:t>
      </w:r>
      <w:r w:rsidR="00AA2EAD" w:rsidRPr="0021221E">
        <w:rPr>
          <w:rFonts w:ascii="Times New Roman" w:eastAsia="SimSun" w:hAnsi="Times New Roman" w:cs="Times New Roman"/>
          <w:b/>
          <w:i/>
          <w:sz w:val="24"/>
          <w:szCs w:val="24"/>
          <w:lang w:val="ru-RU"/>
        </w:rPr>
        <w:t>Инфляц:</w:t>
      </w:r>
      <w:r w:rsidR="00AA2EAD" w:rsidRPr="0021221E">
        <w:rPr>
          <w:rFonts w:ascii="Times New Roman" w:eastAsia="SimSun" w:hAnsi="Times New Roman" w:cs="Times New Roman"/>
          <w:i/>
          <w:sz w:val="24"/>
          <w:szCs w:val="24"/>
          <w:lang w:val="ru-RU"/>
        </w:rPr>
        <w:t xml:space="preserve"> </w:t>
      </w:r>
      <w:r w:rsidR="00AA2EAD" w:rsidRPr="0021221E">
        <w:rPr>
          <w:rFonts w:ascii="Times New Roman" w:eastAsia="SimSun" w:hAnsi="Times New Roman" w:cs="Times New Roman"/>
          <w:sz w:val="24"/>
          <w:szCs w:val="24"/>
          <w:lang w:val="ru-RU"/>
        </w:rPr>
        <w:t xml:space="preserve">Инфляц 2026 оны </w:t>
      </w:r>
      <w:r w:rsidR="00524666" w:rsidRPr="0021221E">
        <w:rPr>
          <w:rFonts w:ascii="Times New Roman" w:eastAsia="SimSun" w:hAnsi="Times New Roman" w:cs="Times New Roman"/>
          <w:sz w:val="24"/>
          <w:szCs w:val="24"/>
          <w:lang w:val="ru-RU"/>
        </w:rPr>
        <w:t>0</w:t>
      </w:r>
      <w:r w:rsidR="00AA2EAD" w:rsidRPr="0021221E">
        <w:rPr>
          <w:rFonts w:ascii="Times New Roman" w:eastAsia="SimSun" w:hAnsi="Times New Roman" w:cs="Times New Roman"/>
          <w:sz w:val="24"/>
          <w:szCs w:val="24"/>
          <w:lang w:val="ru-RU"/>
        </w:rPr>
        <w:t xml:space="preserve">7 дугаар сард 13 хувь болж, өмнөх оны мөн үеэс 4.9 нэгж хувиар өслөө. Инфляц өмнөх оны мөн үеэс өсөхөд хүнсний бараа болон </w:t>
      </w:r>
      <w:r w:rsidR="00AA2EAD" w:rsidRPr="0021221E">
        <w:rPr>
          <w:rFonts w:ascii="Times New Roman" w:hAnsi="Times New Roman" w:cs="Times New Roman"/>
          <w:sz w:val="24"/>
          <w:szCs w:val="24"/>
          <w:lang w:val="ru-RU"/>
        </w:rPr>
        <w:t>түлшний</w:t>
      </w:r>
      <w:r w:rsidR="00AA2EAD" w:rsidRPr="0021221E">
        <w:rPr>
          <w:rFonts w:ascii="Times New Roman" w:eastAsia="SimSun" w:hAnsi="Times New Roman" w:cs="Times New Roman"/>
          <w:sz w:val="24"/>
          <w:szCs w:val="24"/>
          <w:lang w:val="ru-RU"/>
        </w:rPr>
        <w:t xml:space="preserve"> үнийн өсөлт голлон нөлөөлжээ.</w:t>
      </w:r>
      <w:r w:rsidR="00405298" w:rsidRPr="0021221E">
        <w:rPr>
          <w:rFonts w:ascii="Times New Roman" w:eastAsia="SimSun" w:hAnsi="Times New Roman" w:cs="Times New Roman"/>
          <w:sz w:val="24"/>
          <w:szCs w:val="24"/>
          <w:lang w:val="ru-RU"/>
        </w:rPr>
        <w:t xml:space="preserve"> </w:t>
      </w:r>
      <w:r w:rsidR="00AA2EAD" w:rsidRPr="0021221E">
        <w:rPr>
          <w:rFonts w:ascii="Times New Roman" w:eastAsia="SimSun" w:hAnsi="Times New Roman" w:cs="Times New Roman"/>
          <w:sz w:val="24"/>
          <w:szCs w:val="24"/>
          <w:lang w:val="ru-RU"/>
        </w:rPr>
        <w:t xml:space="preserve">Импортын барааны үнэ 2026 оны </w:t>
      </w:r>
      <w:r w:rsidR="00524666" w:rsidRPr="0021221E">
        <w:rPr>
          <w:rFonts w:ascii="Times New Roman" w:eastAsia="SimSun" w:hAnsi="Times New Roman" w:cs="Times New Roman"/>
          <w:sz w:val="24"/>
          <w:szCs w:val="24"/>
          <w:lang w:val="ru-RU"/>
        </w:rPr>
        <w:t>0</w:t>
      </w:r>
      <w:r w:rsidR="00AA2EAD" w:rsidRPr="0021221E">
        <w:rPr>
          <w:rFonts w:ascii="Times New Roman" w:eastAsia="SimSun" w:hAnsi="Times New Roman" w:cs="Times New Roman"/>
          <w:sz w:val="24"/>
          <w:szCs w:val="24"/>
          <w:lang w:val="ru-RU"/>
        </w:rPr>
        <w:t>7 дугаар сард өмнөх оны мөн үеэс 7.5 хувиар өсөж, нийт инфляцын 3.5 нэгж хувь буюу 26.6 хувийг бүрдүүлсэн байна. Импортын барааны үнийн өсөлтийн дийлэнхийг хүнсний бус бараа бүрдүүлж байна.</w:t>
      </w:r>
    </w:p>
    <w:p w14:paraId="1AEF77AE" w14:textId="77777777" w:rsidR="00AA2EAD" w:rsidRPr="0021221E" w:rsidRDefault="00AA2EAD" w:rsidP="003A3A52">
      <w:pPr>
        <w:spacing w:line="276" w:lineRule="auto"/>
        <w:ind w:firstLine="720"/>
        <w:jc w:val="both"/>
        <w:rPr>
          <w:rFonts w:ascii="Times New Roman" w:eastAsia="SimSun" w:hAnsi="Times New Roman" w:cs="Times New Roman"/>
          <w:sz w:val="24"/>
          <w:szCs w:val="24"/>
          <w:lang w:val="ru-RU"/>
        </w:rPr>
      </w:pPr>
      <w:r w:rsidRPr="0021221E">
        <w:rPr>
          <w:rFonts w:ascii="Times New Roman" w:eastAsia="SimSun" w:hAnsi="Times New Roman" w:cs="Times New Roman"/>
          <w:sz w:val="24"/>
          <w:szCs w:val="24"/>
          <w:lang w:val="ru-RU"/>
        </w:rPr>
        <w:t xml:space="preserve">Дотоодын бараа, үйлчилгээний үнэ өмнөх оны мөн үеэс 17.7 хувиар өсөж, нийт инфляцын 9.6 нэгж хувь буюу 73.4 хувийг бүрдүүллээ. Хүнсний барааны үнэ 2026 оны 7 дугаар сард 25.5 хувиар өссөн нь нийт инфляцын 7.0 нэгж хувийг бүрдүүлэв. Үүний 6.5 нэгж хувийг дотоодын хүнсний бүтээгдэхүүн бүрдүүллээ. Хүнсний үнийн өсөлтийн дийлэнх буюу 90 орчим хувийг талх, нарийн боов, хүнсний ногоо, мах, махан бүтээгдэхүүний үнийн өсөлт тайлбарлаж байна. </w:t>
      </w:r>
    </w:p>
    <w:p w14:paraId="6FCF1EFB" w14:textId="77777777" w:rsidR="00AA2EAD" w:rsidRPr="0021221E" w:rsidRDefault="00AA2EAD" w:rsidP="003A3A52">
      <w:pPr>
        <w:spacing w:line="276" w:lineRule="auto"/>
        <w:ind w:firstLine="720"/>
        <w:jc w:val="both"/>
        <w:rPr>
          <w:rFonts w:ascii="Times New Roman" w:eastAsia="SimSun" w:hAnsi="Times New Roman" w:cs="Times New Roman"/>
          <w:sz w:val="24"/>
          <w:szCs w:val="24"/>
          <w:lang w:val="ru-RU"/>
        </w:rPr>
      </w:pPr>
      <w:r w:rsidRPr="0021221E">
        <w:rPr>
          <w:rFonts w:ascii="Times New Roman" w:eastAsia="SimSun" w:hAnsi="Times New Roman" w:cs="Times New Roman"/>
          <w:sz w:val="24"/>
          <w:szCs w:val="24"/>
          <w:lang w:val="ru-RU"/>
        </w:rPr>
        <w:t xml:space="preserve">Хүнсний бус бараа, үйлчилгээний үнэ өмнөх оны мөн үеэс 8.3 хувиар өсөж, нийт инфляцын 6.0 нэгж хувийг эзэлж байна. Үүнд хувцас, бөс бараа, гутлын бүлгийн үнэ өмнөх оны мөн үеэс 7.2 хувиар, тээврийн бүлгийн үнэ 10.0 хувиар тус тус өссөн болон боловсролын үйлчилгээний үнийн нөлөө голлон нөлөөлөв. </w:t>
      </w:r>
    </w:p>
    <w:p w14:paraId="6F253B8B" w14:textId="4F607FF1" w:rsidR="00FC3D68" w:rsidRPr="0021221E" w:rsidRDefault="00AA2EAD" w:rsidP="003A3A52">
      <w:pPr>
        <w:spacing w:line="276" w:lineRule="auto"/>
        <w:ind w:firstLine="720"/>
        <w:jc w:val="both"/>
        <w:rPr>
          <w:rFonts w:ascii="Times New Roman" w:eastAsia="SimSun" w:hAnsi="Times New Roman" w:cs="Times New Roman"/>
          <w:sz w:val="24"/>
          <w:szCs w:val="24"/>
          <w:lang w:val="ru-RU"/>
        </w:rPr>
      </w:pPr>
      <w:r w:rsidRPr="0021221E">
        <w:rPr>
          <w:rFonts w:ascii="Times New Roman" w:eastAsia="SimSun" w:hAnsi="Times New Roman" w:cs="Times New Roman"/>
          <w:sz w:val="24"/>
          <w:szCs w:val="24"/>
          <w:lang w:val="ru-RU"/>
        </w:rPr>
        <w:t xml:space="preserve">Хүнс, шатахуун, хатуу түлш, болон эрчим хүчний нөлөөг хасаж тооцсон эрэлтийн гаралтай (суурь) инфляц 2026 оны </w:t>
      </w:r>
      <w:r w:rsidR="00B7659C" w:rsidRPr="0021221E">
        <w:rPr>
          <w:rFonts w:ascii="Times New Roman" w:eastAsia="SimSun" w:hAnsi="Times New Roman" w:cs="Times New Roman"/>
          <w:sz w:val="24"/>
          <w:szCs w:val="24"/>
          <w:lang w:val="ru-RU"/>
        </w:rPr>
        <w:t>0</w:t>
      </w:r>
      <w:r w:rsidRPr="0021221E">
        <w:rPr>
          <w:rFonts w:ascii="Times New Roman" w:eastAsia="SimSun" w:hAnsi="Times New Roman" w:cs="Times New Roman"/>
          <w:sz w:val="24"/>
          <w:szCs w:val="24"/>
          <w:lang w:val="ru-RU"/>
        </w:rPr>
        <w:t xml:space="preserve">7 дугаар сард 7.6 хувь гарч, өмнөх оны мөн үеэс 0.7 нэгж хувиар саарсан хэдий ч сүүлийн 5 сар дараалан өсөж байна. Эрэлтийн инфляц идэвхжихэд түлшний үнийн өсөлт нөлөөллөө. Эрэлтийн шалтгаантай инфляц нийт инфляцын 35.4 орчим хувийг тайлбарлаж байна. Нийлүүлэлтийн гаралтай инфляц 2026 оны 7 дугаар сард 21.6 хувьд хүрч, өмнөх оны мөн үеэс 13.8 нэгж хувиар эрчимжив. Үүнд </w:t>
      </w:r>
      <w:r w:rsidRPr="0021221E">
        <w:rPr>
          <w:rFonts w:ascii="Times New Roman" w:hAnsi="Times New Roman" w:cs="Times New Roman"/>
          <w:sz w:val="24"/>
          <w:szCs w:val="24"/>
          <w:lang w:val="ru-RU"/>
        </w:rPr>
        <w:t>хүнсний ногоо болон</w:t>
      </w:r>
      <w:r w:rsidRPr="0021221E">
        <w:rPr>
          <w:rFonts w:ascii="Times New Roman" w:eastAsia="SimSun" w:hAnsi="Times New Roman" w:cs="Times New Roman"/>
          <w:sz w:val="24"/>
          <w:szCs w:val="24"/>
          <w:lang w:val="ru-RU"/>
        </w:rPr>
        <w:t xml:space="preserve"> махны үнэ өссөн нь нөлөөллөө.  </w:t>
      </w:r>
      <w:r w:rsidR="00FC3D68" w:rsidRPr="0021221E">
        <w:rPr>
          <w:rFonts w:ascii="Times New Roman" w:eastAsia="SimSun" w:hAnsi="Times New Roman" w:cs="Times New Roman"/>
          <w:sz w:val="24"/>
          <w:szCs w:val="24"/>
          <w:lang w:val="ru-RU"/>
        </w:rPr>
        <w:t xml:space="preserve"> </w:t>
      </w:r>
    </w:p>
    <w:p w14:paraId="13778B63" w14:textId="77777777" w:rsidR="00AA2EAD" w:rsidRPr="0021221E" w:rsidRDefault="00AA2EAD" w:rsidP="003A3A52">
      <w:pPr>
        <w:spacing w:line="276" w:lineRule="auto"/>
        <w:ind w:firstLine="720"/>
        <w:jc w:val="both"/>
        <w:rPr>
          <w:rFonts w:ascii="Times New Roman" w:eastAsia="MS Mincho" w:hAnsi="Times New Roman" w:cs="Times New Roman"/>
          <w:sz w:val="24"/>
          <w:szCs w:val="24"/>
          <w:lang w:val="ru-RU"/>
        </w:rPr>
      </w:pPr>
      <w:r w:rsidRPr="0021221E">
        <w:rPr>
          <w:rFonts w:ascii="Times New Roman" w:eastAsia="Times New Roman" w:hAnsi="Times New Roman" w:cs="Times New Roman"/>
          <w:b/>
          <w:i/>
          <w:sz w:val="24"/>
          <w:szCs w:val="24"/>
          <w:lang w:val="ru-RU"/>
        </w:rPr>
        <w:t>Мөнгөний нийлүүлэлт:</w:t>
      </w:r>
      <w:r w:rsidRPr="0021221E">
        <w:rPr>
          <w:rFonts w:ascii="Times New Roman" w:eastAsia="Times New Roman" w:hAnsi="Times New Roman" w:cs="Times New Roman"/>
          <w:i/>
          <w:sz w:val="24"/>
          <w:szCs w:val="24"/>
          <w:lang w:val="ru-RU"/>
        </w:rPr>
        <w:t xml:space="preserve"> </w:t>
      </w:r>
      <w:r w:rsidRPr="0021221E">
        <w:rPr>
          <w:rFonts w:ascii="Times New Roman" w:eastAsia="MS Mincho" w:hAnsi="Times New Roman" w:cs="Times New Roman"/>
          <w:sz w:val="24"/>
          <w:szCs w:val="24"/>
          <w:lang w:val="ru-RU"/>
        </w:rPr>
        <w:t xml:space="preserve">Мөнгөний нийлүүлэлт 2026 оны 2 дугаар улирлын байдлаар 53.1 их наяд төгрөгт хүрлээ. Мөнгөний нийлүүлэлтийн өсөлт 2026 оны 2 дугаар улирлын эцэст 25.8 хувьд хүрч, өсөлтийн хурд өмнөх оны мөн үеэс 21.6 нэгж хувиар өслөө. </w:t>
      </w:r>
    </w:p>
    <w:tbl>
      <w:tblPr>
        <w:tblpPr w:leftFromText="180" w:rightFromText="180" w:vertAnchor="text" w:horzAnchor="margin" w:tblpY="195"/>
        <w:tblW w:w="9361" w:type="dxa"/>
        <w:tblLayout w:type="fixed"/>
        <w:tblLook w:val="04A0" w:firstRow="1" w:lastRow="0" w:firstColumn="1" w:lastColumn="0" w:noHBand="0" w:noVBand="1"/>
      </w:tblPr>
      <w:tblGrid>
        <w:gridCol w:w="4678"/>
        <w:gridCol w:w="4683"/>
      </w:tblGrid>
      <w:tr w:rsidR="00F74AA6" w:rsidRPr="0021221E" w14:paraId="5A5E7908" w14:textId="77777777" w:rsidTr="00F74AA6">
        <w:trPr>
          <w:trHeight w:val="427"/>
        </w:trPr>
        <w:tc>
          <w:tcPr>
            <w:tcW w:w="4678" w:type="dxa"/>
            <w:tcBorders>
              <w:top w:val="single" w:sz="4" w:space="0" w:color="auto"/>
              <w:bottom w:val="single" w:sz="4" w:space="0" w:color="auto"/>
            </w:tcBorders>
            <w:hideMark/>
          </w:tcPr>
          <w:p w14:paraId="38BAF18C" w14:textId="1AC52A7F" w:rsidR="00F74AA6" w:rsidRPr="0021221E" w:rsidRDefault="00F74AA6" w:rsidP="00F74AA6">
            <w:pPr>
              <w:pStyle w:val="Caption"/>
              <w:jc w:val="both"/>
              <w:rPr>
                <w:rFonts w:ascii="Times New Roman" w:hAnsi="Times New Roman" w:cs="Times New Roman"/>
                <w:color w:val="auto"/>
                <w:lang w:val="ru-RU"/>
              </w:rPr>
            </w:pPr>
            <w:bookmarkStart w:id="145" w:name="_Toc239080224"/>
            <w:bookmarkStart w:id="146" w:name="_Toc239084112"/>
            <w:bookmarkStart w:id="147" w:name="_Toc239088069"/>
            <w:r w:rsidRPr="0021221E">
              <w:rPr>
                <w:rFonts w:ascii="Times New Roman" w:hAnsi="Times New Roman" w:cs="Times New Roman"/>
                <w:color w:val="auto"/>
                <w:lang w:val="ru-RU"/>
              </w:rPr>
              <w:lastRenderedPageBreak/>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lang w:val="ru-RU"/>
              </w:rPr>
              <w:instrText xml:space="preserve"> </w:instrText>
            </w:r>
            <w:r w:rsidRPr="0021221E">
              <w:rPr>
                <w:rFonts w:ascii="Times New Roman" w:hAnsi="Times New Roman" w:cs="Times New Roman"/>
                <w:color w:val="auto"/>
              </w:rPr>
              <w:instrText>SEQ</w:instrText>
            </w:r>
            <w:r w:rsidRPr="0021221E">
              <w:rPr>
                <w:rFonts w:ascii="Times New Roman" w:hAnsi="Times New Roman" w:cs="Times New Roman"/>
                <w:color w:val="auto"/>
                <w:lang w:val="ru-RU"/>
              </w:rPr>
              <w:instrText xml:space="preserve"> Зураг \* </w:instrText>
            </w:r>
            <w:r w:rsidRPr="0021221E">
              <w:rPr>
                <w:rFonts w:ascii="Times New Roman" w:hAnsi="Times New Roman" w:cs="Times New Roman"/>
                <w:color w:val="auto"/>
              </w:rPr>
              <w:instrText>ARABIC</w:instrText>
            </w:r>
            <w:r w:rsidRPr="0021221E">
              <w:rPr>
                <w:rFonts w:ascii="Times New Roman" w:hAnsi="Times New Roman" w:cs="Times New Roman"/>
                <w:color w:val="auto"/>
                <w:lang w:val="ru-RU"/>
              </w:rPr>
              <w:instrText xml:space="preserve">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lang w:val="ru-RU"/>
              </w:rPr>
              <w:t>9</w:t>
            </w:r>
            <w:r w:rsidRPr="0021221E">
              <w:rPr>
                <w:rFonts w:ascii="Times New Roman" w:hAnsi="Times New Roman" w:cs="Times New Roman"/>
                <w:color w:val="auto"/>
              </w:rPr>
              <w:fldChar w:fldCharType="end"/>
            </w:r>
            <w:r w:rsidRPr="0021221E">
              <w:rPr>
                <w:rFonts w:ascii="Times New Roman" w:hAnsi="Times New Roman" w:cs="Times New Roman"/>
                <w:color w:val="auto"/>
                <w:lang w:val="ru-RU"/>
              </w:rPr>
              <w:t>. Мөнгөний нийлүүлэлтийн жилийн өсөлт, пассив тал (хувь)</w:t>
            </w:r>
            <w:bookmarkEnd w:id="145"/>
            <w:bookmarkEnd w:id="146"/>
            <w:bookmarkEnd w:id="147"/>
          </w:p>
        </w:tc>
        <w:tc>
          <w:tcPr>
            <w:tcW w:w="4683" w:type="dxa"/>
            <w:tcBorders>
              <w:top w:val="single" w:sz="4" w:space="0" w:color="auto"/>
              <w:bottom w:val="single" w:sz="4" w:space="0" w:color="auto"/>
            </w:tcBorders>
            <w:hideMark/>
          </w:tcPr>
          <w:p w14:paraId="76D166B7" w14:textId="02C96ABA" w:rsidR="00F74AA6" w:rsidRPr="0021221E" w:rsidRDefault="00F74AA6" w:rsidP="00F74AA6">
            <w:pPr>
              <w:pStyle w:val="Caption"/>
              <w:jc w:val="both"/>
              <w:rPr>
                <w:rFonts w:ascii="Times New Roman" w:hAnsi="Times New Roman" w:cs="Times New Roman"/>
                <w:color w:val="auto"/>
                <w:lang w:val="ru-RU"/>
              </w:rPr>
            </w:pPr>
            <w:bookmarkStart w:id="148" w:name="_Toc239080225"/>
            <w:bookmarkStart w:id="149" w:name="_Toc239084113"/>
            <w:bookmarkStart w:id="150" w:name="_Toc239088070"/>
            <w:r w:rsidRPr="0021221E">
              <w:rPr>
                <w:rFonts w:ascii="Times New Roman" w:hAnsi="Times New Roman" w:cs="Times New Roman"/>
                <w:color w:val="auto"/>
                <w:lang w:val="ru-RU"/>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lang w:val="ru-RU"/>
              </w:rPr>
              <w:instrText xml:space="preserve"> </w:instrText>
            </w:r>
            <w:r w:rsidRPr="0021221E">
              <w:rPr>
                <w:rFonts w:ascii="Times New Roman" w:hAnsi="Times New Roman" w:cs="Times New Roman"/>
                <w:color w:val="auto"/>
              </w:rPr>
              <w:instrText>SEQ</w:instrText>
            </w:r>
            <w:r w:rsidRPr="0021221E">
              <w:rPr>
                <w:rFonts w:ascii="Times New Roman" w:hAnsi="Times New Roman" w:cs="Times New Roman"/>
                <w:color w:val="auto"/>
                <w:lang w:val="ru-RU"/>
              </w:rPr>
              <w:instrText xml:space="preserve"> Зураг \* </w:instrText>
            </w:r>
            <w:r w:rsidRPr="0021221E">
              <w:rPr>
                <w:rFonts w:ascii="Times New Roman" w:hAnsi="Times New Roman" w:cs="Times New Roman"/>
                <w:color w:val="auto"/>
              </w:rPr>
              <w:instrText>ARABIC</w:instrText>
            </w:r>
            <w:r w:rsidRPr="0021221E">
              <w:rPr>
                <w:rFonts w:ascii="Times New Roman" w:hAnsi="Times New Roman" w:cs="Times New Roman"/>
                <w:color w:val="auto"/>
                <w:lang w:val="ru-RU"/>
              </w:rPr>
              <w:instrText xml:space="preserve">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lang w:val="ru-RU"/>
              </w:rPr>
              <w:t>10</w:t>
            </w:r>
            <w:r w:rsidRPr="0021221E">
              <w:rPr>
                <w:rFonts w:ascii="Times New Roman" w:hAnsi="Times New Roman" w:cs="Times New Roman"/>
                <w:color w:val="auto"/>
              </w:rPr>
              <w:fldChar w:fldCharType="end"/>
            </w:r>
            <w:r w:rsidRPr="0021221E">
              <w:rPr>
                <w:rFonts w:ascii="Times New Roman" w:hAnsi="Times New Roman" w:cs="Times New Roman"/>
                <w:color w:val="auto"/>
                <w:lang w:val="ru-RU"/>
              </w:rPr>
              <w:t>. Мөнгөний нийлүүлэлтийн жилийн өсөлт, актив тал (хувь)</w:t>
            </w:r>
            <w:bookmarkEnd w:id="148"/>
            <w:bookmarkEnd w:id="149"/>
            <w:bookmarkEnd w:id="150"/>
          </w:p>
        </w:tc>
      </w:tr>
      <w:tr w:rsidR="00F74AA6" w:rsidRPr="0021221E" w14:paraId="61D2DE72" w14:textId="77777777" w:rsidTr="00F74AA6">
        <w:trPr>
          <w:trHeight w:val="427"/>
        </w:trPr>
        <w:tc>
          <w:tcPr>
            <w:tcW w:w="4678" w:type="dxa"/>
            <w:tcBorders>
              <w:top w:val="single" w:sz="4" w:space="0" w:color="auto"/>
            </w:tcBorders>
            <w:hideMark/>
          </w:tcPr>
          <w:p w14:paraId="7556202A" w14:textId="77777777" w:rsidR="00F74AA6" w:rsidRPr="0021221E" w:rsidRDefault="00F74AA6" w:rsidP="00F74AA6">
            <w:pPr>
              <w:pStyle w:val="Caption"/>
              <w:spacing w:after="0"/>
              <w:jc w:val="both"/>
              <w:rPr>
                <w:rFonts w:ascii="Times New Roman" w:hAnsi="Times New Roman" w:cs="Times New Roman"/>
                <w:color w:val="auto"/>
              </w:rPr>
            </w:pPr>
            <w:r w:rsidRPr="0021221E">
              <w:rPr>
                <w:rFonts w:ascii="Times New Roman" w:hAnsi="Times New Roman" w:cs="Times New Roman"/>
                <w:noProof/>
              </w:rPr>
              <w:drawing>
                <wp:inline distT="0" distB="0" distL="0" distR="0" wp14:anchorId="2DA2C7AB" wp14:editId="58D2B779">
                  <wp:extent cx="2846567" cy="2287270"/>
                  <wp:effectExtent l="0" t="0" r="0" b="0"/>
                  <wp:docPr id="526847804" name="Chart 1">
                    <a:extLst xmlns:a="http://schemas.openxmlformats.org/drawingml/2006/main">
                      <a:ext uri="{FF2B5EF4-FFF2-40B4-BE49-F238E27FC236}">
                        <a16:creationId xmlns:a16="http://schemas.microsoft.com/office/drawing/2014/main" id="{00000000-0008-0000-1000-00001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4683" w:type="dxa"/>
            <w:tcBorders>
              <w:top w:val="single" w:sz="4" w:space="0" w:color="auto"/>
            </w:tcBorders>
            <w:hideMark/>
          </w:tcPr>
          <w:p w14:paraId="041CD98E" w14:textId="77777777" w:rsidR="00F74AA6" w:rsidRPr="0021221E" w:rsidRDefault="00F74AA6" w:rsidP="00F74AA6">
            <w:pPr>
              <w:pStyle w:val="Caption"/>
              <w:spacing w:after="0"/>
              <w:jc w:val="both"/>
              <w:rPr>
                <w:rFonts w:ascii="Times New Roman" w:hAnsi="Times New Roman" w:cs="Times New Roman"/>
                <w:color w:val="auto"/>
              </w:rPr>
            </w:pPr>
            <w:r w:rsidRPr="0021221E">
              <w:rPr>
                <w:rFonts w:ascii="Times New Roman" w:hAnsi="Times New Roman" w:cs="Times New Roman"/>
                <w:noProof/>
              </w:rPr>
              <w:drawing>
                <wp:inline distT="0" distB="0" distL="0" distR="0" wp14:anchorId="26D57A52" wp14:editId="66C25BB3">
                  <wp:extent cx="2834640" cy="2286000"/>
                  <wp:effectExtent l="0" t="0" r="3810" b="0"/>
                  <wp:docPr id="1257680464" name="Chart 1">
                    <a:extLst xmlns:a="http://schemas.openxmlformats.org/drawingml/2006/main">
                      <a:ext uri="{FF2B5EF4-FFF2-40B4-BE49-F238E27FC236}">
                        <a16:creationId xmlns:a16="http://schemas.microsoft.com/office/drawing/2014/main" id="{3EB48215-EA75-4D6D-8EC2-7AAB0F324E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F74AA6" w:rsidRPr="0021221E" w14:paraId="2843F2EC" w14:textId="77777777" w:rsidTr="00F74AA6">
        <w:trPr>
          <w:trHeight w:val="242"/>
        </w:trPr>
        <w:tc>
          <w:tcPr>
            <w:tcW w:w="4678" w:type="dxa"/>
            <w:hideMark/>
          </w:tcPr>
          <w:p w14:paraId="71ACAEA7" w14:textId="77777777" w:rsidR="00F74AA6" w:rsidRPr="0021221E" w:rsidRDefault="00F74AA6" w:rsidP="00F74AA6">
            <w:pPr>
              <w:pStyle w:val="Caption"/>
              <w:spacing w:after="0"/>
              <w:jc w:val="right"/>
              <w:rPr>
                <w:rFonts w:ascii="Times New Roman" w:hAnsi="Times New Roman" w:cs="Times New Roman"/>
                <w:color w:val="auto"/>
                <w:szCs w:val="16"/>
              </w:rPr>
            </w:pPr>
            <w:r w:rsidRPr="0021221E">
              <w:rPr>
                <w:rFonts w:ascii="Times New Roman" w:hAnsi="Times New Roman" w:cs="Times New Roman"/>
                <w:color w:val="auto"/>
                <w:sz w:val="16"/>
                <w:szCs w:val="14"/>
              </w:rPr>
              <w:t xml:space="preserve">Эх сурвалж:  </w:t>
            </w:r>
            <w:proofErr w:type="spellStart"/>
            <w:r w:rsidRPr="0021221E">
              <w:rPr>
                <w:rFonts w:ascii="Times New Roman" w:hAnsi="Times New Roman" w:cs="Times New Roman"/>
                <w:color w:val="auto"/>
                <w:sz w:val="16"/>
                <w:szCs w:val="14"/>
              </w:rPr>
              <w:t>Монголбанк</w:t>
            </w:r>
            <w:proofErr w:type="spellEnd"/>
          </w:p>
        </w:tc>
        <w:tc>
          <w:tcPr>
            <w:tcW w:w="4683" w:type="dxa"/>
            <w:hideMark/>
          </w:tcPr>
          <w:p w14:paraId="08B52473" w14:textId="77777777" w:rsidR="00F74AA6" w:rsidRPr="0021221E" w:rsidRDefault="00F74AA6" w:rsidP="00F74AA6">
            <w:pPr>
              <w:pStyle w:val="Caption"/>
              <w:spacing w:after="0"/>
              <w:jc w:val="right"/>
              <w:rPr>
                <w:rFonts w:ascii="Times New Roman" w:hAnsi="Times New Roman" w:cs="Times New Roman"/>
                <w:color w:val="auto"/>
                <w:szCs w:val="16"/>
              </w:rPr>
            </w:pPr>
            <w:r w:rsidRPr="0021221E">
              <w:rPr>
                <w:rFonts w:ascii="Times New Roman" w:hAnsi="Times New Roman" w:cs="Times New Roman"/>
                <w:color w:val="auto"/>
                <w:sz w:val="16"/>
                <w:szCs w:val="14"/>
              </w:rPr>
              <w:t xml:space="preserve">Эх сурвалж:  </w:t>
            </w:r>
            <w:proofErr w:type="spellStart"/>
            <w:r w:rsidRPr="0021221E">
              <w:rPr>
                <w:rFonts w:ascii="Times New Roman" w:hAnsi="Times New Roman" w:cs="Times New Roman"/>
                <w:color w:val="auto"/>
                <w:sz w:val="16"/>
                <w:szCs w:val="14"/>
              </w:rPr>
              <w:t>Монголбанк</w:t>
            </w:r>
            <w:proofErr w:type="spellEnd"/>
            <w:r w:rsidRPr="0021221E">
              <w:rPr>
                <w:rFonts w:ascii="Times New Roman" w:hAnsi="Times New Roman" w:cs="Times New Roman"/>
                <w:color w:val="auto"/>
                <w:sz w:val="16"/>
                <w:szCs w:val="14"/>
              </w:rPr>
              <w:t xml:space="preserve">, </w:t>
            </w:r>
            <w:proofErr w:type="spellStart"/>
            <w:r w:rsidRPr="0021221E">
              <w:rPr>
                <w:rFonts w:ascii="Times New Roman" w:hAnsi="Times New Roman" w:cs="Times New Roman"/>
                <w:color w:val="auto"/>
                <w:sz w:val="16"/>
                <w:szCs w:val="14"/>
                <w:lang w:eastAsia="zh-CN"/>
              </w:rPr>
              <w:t>ЭЗХЯ</w:t>
            </w:r>
            <w:proofErr w:type="spellEnd"/>
            <w:r w:rsidRPr="0021221E">
              <w:rPr>
                <w:rFonts w:ascii="Times New Roman" w:hAnsi="Times New Roman" w:cs="Times New Roman"/>
                <w:color w:val="auto"/>
                <w:sz w:val="16"/>
                <w:szCs w:val="14"/>
                <w:lang w:eastAsia="zh-CN"/>
              </w:rPr>
              <w:t xml:space="preserve"> </w:t>
            </w:r>
            <w:r w:rsidRPr="0021221E">
              <w:rPr>
                <w:rFonts w:ascii="Times New Roman" w:hAnsi="Times New Roman" w:cs="Times New Roman"/>
                <w:color w:val="auto"/>
                <w:sz w:val="16"/>
                <w:szCs w:val="14"/>
              </w:rPr>
              <w:t>тооцоолол</w:t>
            </w:r>
          </w:p>
        </w:tc>
      </w:tr>
      <w:tr w:rsidR="00F74AA6" w:rsidRPr="0021221E" w14:paraId="742AEBBE" w14:textId="77777777" w:rsidTr="00F74AA6">
        <w:trPr>
          <w:trHeight w:val="226"/>
        </w:trPr>
        <w:tc>
          <w:tcPr>
            <w:tcW w:w="9361" w:type="dxa"/>
            <w:gridSpan w:val="2"/>
            <w:tcBorders>
              <w:bottom w:val="single" w:sz="4" w:space="0" w:color="auto"/>
            </w:tcBorders>
          </w:tcPr>
          <w:p w14:paraId="51CB027A" w14:textId="77777777" w:rsidR="00F74AA6" w:rsidRPr="0021221E" w:rsidRDefault="00F74AA6" w:rsidP="00F74AA6">
            <w:pPr>
              <w:pStyle w:val="Caption"/>
              <w:spacing w:before="40" w:after="40"/>
              <w:ind w:right="168"/>
              <w:jc w:val="both"/>
              <w:rPr>
                <w:rFonts w:ascii="Times New Roman" w:hAnsi="Times New Roman" w:cs="Times New Roman"/>
                <w:color w:val="auto"/>
                <w:sz w:val="16"/>
                <w:szCs w:val="16"/>
              </w:rPr>
            </w:pPr>
            <w:r w:rsidRPr="0021221E">
              <w:rPr>
                <w:rFonts w:ascii="Times New Roman" w:hAnsi="Times New Roman" w:cs="Times New Roman"/>
                <w:color w:val="auto"/>
                <w:sz w:val="16"/>
                <w:szCs w:val="16"/>
              </w:rPr>
              <w:t>Тэмдэглэл</w:t>
            </w:r>
            <w:r w:rsidRPr="0021221E">
              <w:rPr>
                <w:rFonts w:ascii="Times New Roman" w:hAnsi="Times New Roman" w:cs="Times New Roman"/>
                <w:color w:val="auto"/>
                <w:sz w:val="16"/>
                <w:szCs w:val="16"/>
                <w:lang w:eastAsia="ja-JP"/>
              </w:rPr>
              <w:t>:</w:t>
            </w:r>
            <w:r w:rsidRPr="0021221E">
              <w:rPr>
                <w:rFonts w:ascii="Times New Roman" w:hAnsi="Times New Roman" w:cs="Times New Roman"/>
                <w:color w:val="auto"/>
                <w:sz w:val="16"/>
                <w:szCs w:val="16"/>
              </w:rPr>
              <w:t xml:space="preserve"> </w:t>
            </w:r>
            <w:proofErr w:type="spellStart"/>
            <w:r w:rsidRPr="0021221E">
              <w:rPr>
                <w:rFonts w:ascii="Times New Roman" w:hAnsi="Times New Roman" w:cs="Times New Roman"/>
                <w:color w:val="auto"/>
                <w:sz w:val="16"/>
                <w:szCs w:val="16"/>
              </w:rPr>
              <w:t>ЗГЦЗ</w:t>
            </w:r>
            <w:proofErr w:type="spellEnd"/>
            <w:r w:rsidRPr="0021221E">
              <w:rPr>
                <w:rFonts w:ascii="Times New Roman" w:hAnsi="Times New Roman" w:cs="Times New Roman"/>
                <w:color w:val="auto"/>
                <w:sz w:val="16"/>
                <w:szCs w:val="16"/>
              </w:rPr>
              <w:t xml:space="preserve">- Засгийн газрын цэвэр зээл, </w:t>
            </w:r>
            <w:proofErr w:type="spellStart"/>
            <w:r w:rsidRPr="0021221E">
              <w:rPr>
                <w:rFonts w:ascii="Times New Roman" w:hAnsi="Times New Roman" w:cs="Times New Roman"/>
                <w:color w:val="auto"/>
                <w:sz w:val="16"/>
                <w:szCs w:val="16"/>
              </w:rPr>
              <w:t>ГЦА</w:t>
            </w:r>
            <w:proofErr w:type="spellEnd"/>
            <w:r w:rsidRPr="0021221E">
              <w:rPr>
                <w:rFonts w:ascii="Times New Roman" w:hAnsi="Times New Roman" w:cs="Times New Roman"/>
                <w:color w:val="auto"/>
                <w:sz w:val="16"/>
                <w:szCs w:val="16"/>
              </w:rPr>
              <w:t xml:space="preserve">-Гадаад цэвэр актив                                         </w:t>
            </w:r>
          </w:p>
        </w:tc>
      </w:tr>
    </w:tbl>
    <w:p w14:paraId="6C2B2343" w14:textId="49065ABA" w:rsidR="00AA2EAD" w:rsidRPr="0021221E" w:rsidRDefault="00AA2EAD" w:rsidP="003A3A52">
      <w:pPr>
        <w:spacing w:before="240" w:line="276" w:lineRule="auto"/>
        <w:ind w:firstLine="720"/>
        <w:jc w:val="both"/>
        <w:rPr>
          <w:rFonts w:ascii="Times New Roman" w:eastAsia="MS Mincho" w:hAnsi="Times New Roman" w:cs="Times New Roman"/>
          <w:sz w:val="24"/>
          <w:szCs w:val="24"/>
        </w:rPr>
      </w:pPr>
      <w:r w:rsidRPr="0021221E">
        <w:rPr>
          <w:rFonts w:ascii="Times New Roman" w:eastAsia="MS Mincho" w:hAnsi="Times New Roman" w:cs="Times New Roman"/>
          <w:sz w:val="24"/>
          <w:szCs w:val="24"/>
        </w:rPr>
        <w:t>Мөнгөний нийлүүлэлтийн өсөлтөд эх үүсвэр (</w:t>
      </w:r>
      <w:proofErr w:type="spellStart"/>
      <w:r w:rsidRPr="0021221E">
        <w:rPr>
          <w:rFonts w:ascii="Times New Roman" w:eastAsia="MS Mincho" w:hAnsi="Times New Roman" w:cs="Times New Roman"/>
          <w:sz w:val="24"/>
          <w:szCs w:val="24"/>
        </w:rPr>
        <w:t>пассив</w:t>
      </w:r>
      <w:proofErr w:type="spellEnd"/>
      <w:r w:rsidRPr="0021221E">
        <w:rPr>
          <w:rFonts w:ascii="Times New Roman" w:eastAsia="MS Mincho" w:hAnsi="Times New Roman" w:cs="Times New Roman"/>
          <w:sz w:val="24"/>
          <w:szCs w:val="24"/>
        </w:rPr>
        <w:t>) талаас төгрөг ба гадаад валютын харилцах нийлбэр дүнгээр өмнөх оны мөн үеэс 41.9 хувиар, төгрөгийн хадгаламж 25.0 хувиар тус тус өссөн бол гадаад валютын хадгаламж 6.1 хувиар буурч өсөлтийг саарууллаа.</w:t>
      </w:r>
      <w:r w:rsidRPr="0021221E">
        <w:rPr>
          <w:rFonts w:ascii="Times New Roman" w:hAnsi="Times New Roman" w:cs="Times New Roman"/>
          <w:sz w:val="24"/>
          <w:szCs w:val="24"/>
        </w:rPr>
        <w:t xml:space="preserve"> </w:t>
      </w:r>
      <w:r w:rsidRPr="0021221E">
        <w:rPr>
          <w:rFonts w:ascii="Times New Roman" w:eastAsia="MS Mincho" w:hAnsi="Times New Roman" w:cs="Times New Roman"/>
          <w:sz w:val="24"/>
          <w:szCs w:val="24"/>
        </w:rPr>
        <w:t>Харин мөнгөний нийлүүлэлтийг байршуулалт (актив) талаас авч үзвэл, гадаад цэвэр актив жилийн өсөлтийн 15.5 нэгж хувийг, дотоод цэвэр активын хүрээнд дотоодод олгосон зээл 18.0 нэгж хувийг тус тус бүрдүүлсэн бол Засгийн газрын цэвэр зээл өсөлтийг 4.5 нэгж хувиар бууруулах нөлөө үзүүлсэн байна. Экспорт сайжирч, орлого сайн байгаагаас шалтгаалж гадаад цэвэр активын өсөлт өндөр байна. Дотоод зээлийн хувьд банкны салбарын зээлийн үлдэгдэл 6 дугаар сард 49.0 их наяд төгрөгт хүрч, жилийн өсөлт 15.9 хувь болж саарав. Нийт зээлийн үлдэгдлийн 73 хувь буюу 35.5 их наяд төгрөгийг бизнесийн зээл, 27 хувь буюу 13.4 их наяд төгрөгийг хэрэглээний зээл бүрдүүлж байна. Бизнесийн зээлийн үлдэгдлийн өсөлт 2026 оны 2 дугаар улиралд 19.2 хувь болж, өсөлтийн хурд өмнөх оны мөн үеэс 11.1 нэгж хувиар саарсан байна. Хэрэглээний зээлийн үлдэгдлийн өсөлт 2026 оны 2 дугаар улиралд 8.2 хувьд хүрч, өсөлтийн хурд өмнөх оны мөн үеэс 11.5 нэгж хувиар саарав. </w:t>
      </w:r>
    </w:p>
    <w:p w14:paraId="64CC1264" w14:textId="4F33C4E7" w:rsidR="00AA2EAD" w:rsidRPr="0021221E" w:rsidRDefault="00AA2EAD" w:rsidP="003A3A52">
      <w:pPr>
        <w:spacing w:before="240"/>
        <w:ind w:firstLine="720"/>
        <w:jc w:val="both"/>
        <w:rPr>
          <w:rFonts w:ascii="Times New Roman" w:eastAsia="Arial" w:hAnsi="Times New Roman" w:cs="Times New Roman"/>
          <w:sz w:val="24"/>
          <w:szCs w:val="24"/>
        </w:rPr>
      </w:pPr>
      <w:r w:rsidRPr="0021221E">
        <w:rPr>
          <w:rFonts w:ascii="Times New Roman" w:hAnsi="Times New Roman" w:cs="Times New Roman"/>
          <w:b/>
          <w:i/>
          <w:sz w:val="24"/>
          <w:szCs w:val="24"/>
        </w:rPr>
        <w:t>Ажил эрхлэлт, ажилгүйдэл:</w:t>
      </w:r>
      <w:r w:rsidRPr="0021221E">
        <w:rPr>
          <w:rFonts w:ascii="Times New Roman" w:hAnsi="Times New Roman" w:cs="Times New Roman"/>
          <w:sz w:val="24"/>
          <w:szCs w:val="24"/>
        </w:rPr>
        <w:t xml:space="preserve"> </w:t>
      </w:r>
      <w:r w:rsidRPr="0021221E">
        <w:rPr>
          <w:rFonts w:ascii="Times New Roman" w:eastAsia="Arial" w:hAnsi="Times New Roman" w:cs="Times New Roman"/>
          <w:sz w:val="24"/>
          <w:szCs w:val="24"/>
        </w:rPr>
        <w:t>Ажиллагчдын тоо 2026 оны 2 дугаар улирлын байдлаар өмнөх оны мөн үеэс 22 мянгаар буурч 1 сая 368 мянга болсон байна. Энэхүү бууралтад нийт ажиллагчдын дөрөвний нэгийг бүрдүүлдэг хөдөө аж ахуйн салбарын ажиллагчдын тоо өмнөх оны мөн үеэс 46 мянгаар буюу 12 хувиар, боловсруулах салбарынх 24 мянгаар буюу 20 хувиар тус тус буурсан нь голчлон нөлөөллөө. Харин үйлчилгээний салбар 40 мянган ажиллагчдаар нэмэгдсэний 10 мянгыг санхүү, даатгал, 12 мянгыг боловсролын салбарын ажиллагчид бүрдүүлсэн бол цахилгаан, усны салбарт 8 мянган ажиллагчид нэмэгджээ.</w:t>
      </w:r>
    </w:p>
    <w:p w14:paraId="2773F692" w14:textId="77777777" w:rsidR="007106FC" w:rsidRPr="0021221E" w:rsidRDefault="007106FC" w:rsidP="003A3A52">
      <w:pPr>
        <w:spacing w:before="240"/>
        <w:ind w:firstLine="720"/>
        <w:jc w:val="both"/>
        <w:rPr>
          <w:rFonts w:ascii="Times New Roman" w:eastAsia="Arial" w:hAnsi="Times New Roman" w:cs="Times New Roman"/>
          <w:color w:val="7030A0"/>
          <w:sz w:val="24"/>
          <w:szCs w:val="24"/>
        </w:rPr>
      </w:pPr>
    </w:p>
    <w:p w14:paraId="3D6314CF" w14:textId="77777777" w:rsidR="007106FC" w:rsidRPr="0021221E" w:rsidRDefault="007106FC" w:rsidP="003A3A52">
      <w:pPr>
        <w:spacing w:before="240"/>
        <w:ind w:firstLine="720"/>
        <w:jc w:val="both"/>
        <w:rPr>
          <w:rFonts w:ascii="Times New Roman" w:eastAsia="Arial" w:hAnsi="Times New Roman" w:cs="Times New Roman"/>
          <w:color w:val="7030A0"/>
          <w:sz w:val="24"/>
          <w:szCs w:val="24"/>
        </w:rPr>
      </w:pPr>
    </w:p>
    <w:p w14:paraId="5BB5ADDD" w14:textId="77777777" w:rsidR="007106FC" w:rsidRPr="0021221E" w:rsidRDefault="007106FC" w:rsidP="003A3A52">
      <w:pPr>
        <w:spacing w:before="240"/>
        <w:ind w:firstLine="720"/>
        <w:jc w:val="both"/>
        <w:rPr>
          <w:rFonts w:ascii="Times New Roman" w:hAnsi="Times New Roman" w:cs="Times New Roman"/>
          <w:color w:val="7030A0"/>
          <w:sz w:val="24"/>
          <w:szCs w:val="24"/>
        </w:rPr>
      </w:pPr>
    </w:p>
    <w:tbl>
      <w:tblPr>
        <w:tblpPr w:leftFromText="180" w:rightFromText="180" w:vertAnchor="text" w:horzAnchor="margin" w:tblpY="22"/>
        <w:tblW w:w="9313" w:type="dxa"/>
        <w:tblLayout w:type="fixed"/>
        <w:tblLook w:val="04A0" w:firstRow="1" w:lastRow="0" w:firstColumn="1" w:lastColumn="0" w:noHBand="0" w:noVBand="1"/>
      </w:tblPr>
      <w:tblGrid>
        <w:gridCol w:w="4656"/>
        <w:gridCol w:w="4657"/>
      </w:tblGrid>
      <w:tr w:rsidR="00AA2EAD" w:rsidRPr="0021221E" w14:paraId="1BB57C10" w14:textId="77777777">
        <w:tc>
          <w:tcPr>
            <w:tcW w:w="4656" w:type="dxa"/>
            <w:tcBorders>
              <w:top w:val="single" w:sz="4" w:space="0" w:color="000000" w:themeColor="text1"/>
              <w:bottom w:val="single" w:sz="4" w:space="0" w:color="000000" w:themeColor="text1"/>
            </w:tcBorders>
          </w:tcPr>
          <w:p w14:paraId="03EA84E3" w14:textId="3F9DF47F" w:rsidR="00AA2EAD" w:rsidRPr="0021221E" w:rsidRDefault="00AA2EAD" w:rsidP="00AA2EAD">
            <w:pPr>
              <w:pStyle w:val="Caption"/>
              <w:jc w:val="both"/>
              <w:rPr>
                <w:rFonts w:ascii="Times New Roman" w:hAnsi="Times New Roman" w:cs="Times New Roman"/>
                <w:color w:val="auto"/>
              </w:rPr>
            </w:pPr>
            <w:bookmarkStart w:id="151" w:name="_Toc174110115"/>
            <w:bookmarkStart w:id="152" w:name="_Toc174112846"/>
            <w:bookmarkStart w:id="153" w:name="_Toc207382266"/>
            <w:bookmarkStart w:id="154" w:name="_Toc239080226"/>
            <w:bookmarkStart w:id="155" w:name="_Toc239084114"/>
            <w:bookmarkStart w:id="156" w:name="_Toc239088071"/>
            <w:r w:rsidRPr="0021221E">
              <w:rPr>
                <w:rFonts w:ascii="Times New Roman" w:hAnsi="Times New Roman" w:cs="Times New Roman"/>
                <w:color w:val="auto"/>
              </w:rPr>
              <w:lastRenderedPageBreak/>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rPr>
              <w:t>11</w:t>
            </w:r>
            <w:r w:rsidRPr="0021221E">
              <w:rPr>
                <w:rFonts w:ascii="Times New Roman" w:hAnsi="Times New Roman" w:cs="Times New Roman"/>
                <w:color w:val="auto"/>
              </w:rPr>
              <w:fldChar w:fldCharType="end"/>
            </w:r>
            <w:r w:rsidRPr="0021221E">
              <w:rPr>
                <w:rFonts w:ascii="Times New Roman" w:hAnsi="Times New Roman" w:cs="Times New Roman"/>
                <w:color w:val="auto"/>
              </w:rPr>
              <w:t>. Ажиллагчдын тооны өөрчлөлт, салбараар (мянган хүн)</w:t>
            </w:r>
            <w:bookmarkEnd w:id="151"/>
            <w:bookmarkEnd w:id="152"/>
            <w:bookmarkEnd w:id="153"/>
            <w:bookmarkEnd w:id="154"/>
            <w:bookmarkEnd w:id="155"/>
            <w:bookmarkEnd w:id="156"/>
          </w:p>
        </w:tc>
        <w:tc>
          <w:tcPr>
            <w:tcW w:w="4657" w:type="dxa"/>
            <w:tcBorders>
              <w:top w:val="single" w:sz="4" w:space="0" w:color="000000" w:themeColor="text1"/>
              <w:bottom w:val="single" w:sz="4" w:space="0" w:color="000000" w:themeColor="text1"/>
            </w:tcBorders>
          </w:tcPr>
          <w:p w14:paraId="56F8A3EC" w14:textId="0E390CBE" w:rsidR="00AA2EAD" w:rsidRPr="0021221E" w:rsidRDefault="00AA2EAD" w:rsidP="00AA2EAD">
            <w:pPr>
              <w:pStyle w:val="Caption"/>
              <w:ind w:right="-4"/>
              <w:jc w:val="both"/>
              <w:rPr>
                <w:rFonts w:ascii="Times New Roman" w:hAnsi="Times New Roman" w:cs="Times New Roman"/>
                <w:color w:val="auto"/>
              </w:rPr>
            </w:pPr>
            <w:bookmarkStart w:id="157" w:name="_Toc174110116"/>
            <w:bookmarkStart w:id="158" w:name="_Toc174112847"/>
            <w:bookmarkStart w:id="159" w:name="_Toc207382267"/>
            <w:bookmarkStart w:id="160" w:name="_Toc239080227"/>
            <w:bookmarkStart w:id="161" w:name="_Toc239084115"/>
            <w:bookmarkStart w:id="162" w:name="_Toc239088072"/>
            <w:r w:rsidRPr="0021221E">
              <w:rPr>
                <w:rFonts w:ascii="Times New Roman" w:hAnsi="Times New Roman" w:cs="Times New Roman"/>
                <w:color w:val="auto"/>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rPr>
              <w:t>12</w:t>
            </w:r>
            <w:r w:rsidRPr="0021221E">
              <w:rPr>
                <w:rFonts w:ascii="Times New Roman" w:hAnsi="Times New Roman" w:cs="Times New Roman"/>
                <w:color w:val="auto"/>
              </w:rPr>
              <w:fldChar w:fldCharType="end"/>
            </w:r>
            <w:r w:rsidRPr="0021221E">
              <w:rPr>
                <w:rFonts w:ascii="Times New Roman" w:hAnsi="Times New Roman" w:cs="Times New Roman"/>
                <w:color w:val="auto"/>
              </w:rPr>
              <w:t xml:space="preserve">.  Ажиллагчид </w:t>
            </w:r>
            <w:r w:rsidRPr="0021221E">
              <w:rPr>
                <w:rFonts w:ascii="Times New Roman" w:hAnsi="Times New Roman" w:cs="Times New Roman"/>
                <w:color w:val="auto"/>
                <w:lang w:eastAsia="ja-JP"/>
              </w:rPr>
              <w:t>(</w:t>
            </w:r>
            <w:proofErr w:type="spellStart"/>
            <w:r w:rsidRPr="0021221E">
              <w:rPr>
                <w:rFonts w:ascii="Times New Roman" w:hAnsi="Times New Roman" w:cs="Times New Roman"/>
                <w:color w:val="auto"/>
              </w:rPr>
              <w:t>мян</w:t>
            </w:r>
            <w:proofErr w:type="spellEnd"/>
            <w:r w:rsidRPr="0021221E">
              <w:rPr>
                <w:rFonts w:ascii="Times New Roman" w:hAnsi="Times New Roman" w:cs="Times New Roman"/>
                <w:color w:val="auto"/>
              </w:rPr>
              <w:t>.хүн), ажиллах хүчний оролцооны түвшин (хувь)</w:t>
            </w:r>
            <w:bookmarkEnd w:id="157"/>
            <w:bookmarkEnd w:id="158"/>
            <w:bookmarkEnd w:id="159"/>
            <w:bookmarkEnd w:id="160"/>
            <w:bookmarkEnd w:id="161"/>
            <w:bookmarkEnd w:id="162"/>
          </w:p>
        </w:tc>
      </w:tr>
      <w:tr w:rsidR="00AA2EAD" w:rsidRPr="0021221E" w14:paraId="77ECA0F7" w14:textId="77777777">
        <w:trPr>
          <w:trHeight w:val="3422"/>
        </w:trPr>
        <w:tc>
          <w:tcPr>
            <w:tcW w:w="4656" w:type="dxa"/>
            <w:tcBorders>
              <w:top w:val="single" w:sz="4" w:space="0" w:color="000000" w:themeColor="text1"/>
            </w:tcBorders>
          </w:tcPr>
          <w:p w14:paraId="1C6537CC" w14:textId="77777777" w:rsidR="00AA2EAD" w:rsidRPr="0021221E" w:rsidRDefault="00AA2EAD" w:rsidP="00AA2EAD">
            <w:pPr>
              <w:autoSpaceDE w:val="0"/>
              <w:autoSpaceDN w:val="0"/>
              <w:adjustRightInd w:val="0"/>
              <w:spacing w:after="0" w:line="240" w:lineRule="auto"/>
              <w:jc w:val="both"/>
              <w:rPr>
                <w:rFonts w:ascii="Times New Roman" w:eastAsia="MS Mincho" w:hAnsi="Times New Roman" w:cs="Times New Roman"/>
                <w:i/>
                <w:color w:val="44546A"/>
                <w:sz w:val="18"/>
                <w:szCs w:val="18"/>
              </w:rPr>
            </w:pPr>
            <w:r w:rsidRPr="0021221E">
              <w:rPr>
                <w:rFonts w:ascii="Times New Roman" w:hAnsi="Times New Roman" w:cs="Times New Roman"/>
                <w:noProof/>
              </w:rPr>
              <w:drawing>
                <wp:inline distT="0" distB="0" distL="0" distR="0" wp14:anchorId="4062F16C" wp14:editId="2A530443">
                  <wp:extent cx="2846070" cy="2066925"/>
                  <wp:effectExtent l="0" t="0" r="0" b="0"/>
                  <wp:docPr id="1559283664" name="Chart 1">
                    <a:extLst xmlns:a="http://schemas.openxmlformats.org/drawingml/2006/main">
                      <a:ext uri="{FF2B5EF4-FFF2-40B4-BE49-F238E27FC236}">
                        <a16:creationId xmlns:a16="http://schemas.microsoft.com/office/drawing/2014/main" id="{78B2C327-8025-3149-8A48-75FAEE4889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4657" w:type="dxa"/>
            <w:tcBorders>
              <w:top w:val="single" w:sz="4" w:space="0" w:color="000000" w:themeColor="text1"/>
            </w:tcBorders>
          </w:tcPr>
          <w:p w14:paraId="721A599C" w14:textId="77777777" w:rsidR="00AA2EAD" w:rsidRPr="0021221E" w:rsidRDefault="00AA2EAD" w:rsidP="00AA2EAD">
            <w:pPr>
              <w:autoSpaceDE w:val="0"/>
              <w:autoSpaceDN w:val="0"/>
              <w:adjustRightInd w:val="0"/>
              <w:spacing w:after="0" w:line="240" w:lineRule="auto"/>
              <w:jc w:val="both"/>
              <w:rPr>
                <w:rFonts w:ascii="Times New Roman" w:hAnsi="Times New Roman" w:cs="Times New Roman"/>
              </w:rPr>
            </w:pPr>
            <w:r w:rsidRPr="0021221E">
              <w:rPr>
                <w:rFonts w:ascii="Times New Roman" w:hAnsi="Times New Roman" w:cs="Times New Roman"/>
                <w:noProof/>
              </w:rPr>
              <w:drawing>
                <wp:inline distT="0" distB="0" distL="0" distR="0" wp14:anchorId="2E79B276" wp14:editId="3CFBF1C5">
                  <wp:extent cx="2867660" cy="2171700"/>
                  <wp:effectExtent l="0" t="0" r="8890" b="0"/>
                  <wp:docPr id="823063797" name="Chart 1">
                    <a:extLst xmlns:a="http://schemas.openxmlformats.org/drawingml/2006/main">
                      <a:ext uri="{FF2B5EF4-FFF2-40B4-BE49-F238E27FC236}">
                        <a16:creationId xmlns:a16="http://schemas.microsoft.com/office/drawing/2014/main" id="{A59B11E0-CD5C-48C7-9D6D-51B516473E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AA2EAD" w:rsidRPr="0021221E" w14:paraId="24585255" w14:textId="77777777">
        <w:trPr>
          <w:trHeight w:val="238"/>
        </w:trPr>
        <w:tc>
          <w:tcPr>
            <w:tcW w:w="9313" w:type="dxa"/>
            <w:gridSpan w:val="2"/>
            <w:tcBorders>
              <w:bottom w:val="single" w:sz="4" w:space="0" w:color="000000" w:themeColor="text1"/>
            </w:tcBorders>
          </w:tcPr>
          <w:p w14:paraId="4BE82821" w14:textId="77777777" w:rsidR="00AA2EAD" w:rsidRPr="0021221E" w:rsidRDefault="00AA2EAD" w:rsidP="00AA2EAD">
            <w:pPr>
              <w:keepNext/>
              <w:autoSpaceDE w:val="0"/>
              <w:autoSpaceDN w:val="0"/>
              <w:adjustRightInd w:val="0"/>
              <w:spacing w:after="0"/>
              <w:jc w:val="both"/>
              <w:rPr>
                <w:rFonts w:ascii="Times New Roman" w:eastAsia="MS Mincho" w:hAnsi="Times New Roman" w:cs="Times New Roman"/>
                <w:i/>
                <w:color w:val="000000" w:themeColor="text1"/>
                <w:sz w:val="18"/>
                <w:szCs w:val="18"/>
                <w:lang w:val="ru-RU"/>
              </w:rPr>
            </w:pPr>
            <w:r w:rsidRPr="0021221E">
              <w:rPr>
                <w:rFonts w:ascii="Times New Roman" w:eastAsia="MS Mincho" w:hAnsi="Times New Roman" w:cs="Times New Roman"/>
                <w:i/>
                <w:color w:val="000000" w:themeColor="text1"/>
                <w:sz w:val="16"/>
                <w:szCs w:val="16"/>
                <w:lang w:val="ru-RU"/>
              </w:rPr>
              <w:t>Эх сурвалж: Үндэсний статистикийн хороо</w:t>
            </w:r>
          </w:p>
        </w:tc>
      </w:tr>
    </w:tbl>
    <w:p w14:paraId="299D46B1" w14:textId="6295B158" w:rsidR="00757C84" w:rsidRPr="0021221E" w:rsidRDefault="00AA2EAD" w:rsidP="003A3A52">
      <w:pPr>
        <w:spacing w:before="240" w:line="276" w:lineRule="auto"/>
        <w:ind w:firstLine="720"/>
        <w:jc w:val="both"/>
        <w:rPr>
          <w:rFonts w:ascii="Times New Roman" w:eastAsia="SimSun" w:hAnsi="Times New Roman" w:cs="Times New Roman"/>
          <w:sz w:val="24"/>
          <w:szCs w:val="24"/>
        </w:rPr>
      </w:pPr>
      <w:r w:rsidRPr="0021221E">
        <w:rPr>
          <w:rFonts w:ascii="Times New Roman" w:eastAsia="SimSun" w:hAnsi="Times New Roman" w:cs="Times New Roman"/>
          <w:sz w:val="24"/>
          <w:szCs w:val="24"/>
        </w:rPr>
        <w:t>Харин ажилгүй иргэдийн тоо өмнөх оны мөн үеэс 13.5 мянган хүнээр буюу 20.5 хувиар өсөж 79 мянгад хүрлээ. Ингэснээр ажилгүйдлийн түвшин 1.0 нэгж хувиар өсөж 5.5 хувьд хүрэв. Улмаар ажиллагчдын тооны бууралт, ажилгүй иргэдийн тооны өсөлтийн үр дүнд ажиллах хүч өмнөх оны мөн үеэс 8.5 мянган хүнээр буюу 0.6 хувиар буурч 1 сая 447 мянга болсон нь ажиллах хүчний оролцооны түвшнийг өмнөх оны мөн үеэс 0.4 нэгж хувиар бууруулж 61.5 хувь болсон байна.</w:t>
      </w:r>
    </w:p>
    <w:p w14:paraId="5F60C510" w14:textId="547A6779" w:rsidR="00AA2EAD" w:rsidRPr="0021221E" w:rsidRDefault="00AA2EAD" w:rsidP="003A3A52">
      <w:pPr>
        <w:spacing w:after="0" w:line="276" w:lineRule="auto"/>
        <w:ind w:firstLine="720"/>
        <w:jc w:val="both"/>
        <w:rPr>
          <w:rFonts w:ascii="Times New Roman" w:hAnsi="Times New Roman" w:cs="Times New Roman"/>
          <w:sz w:val="24"/>
          <w:szCs w:val="24"/>
        </w:rPr>
      </w:pPr>
      <w:r w:rsidRPr="0021221E">
        <w:rPr>
          <w:rFonts w:ascii="Times New Roman" w:eastAsia="SimSun" w:hAnsi="Times New Roman" w:cs="Times New Roman"/>
          <w:b/>
          <w:i/>
          <w:sz w:val="24"/>
          <w:szCs w:val="24"/>
        </w:rPr>
        <w:t>Төлбөрийн тэнцэл</w:t>
      </w:r>
      <w:r w:rsidRPr="0021221E">
        <w:rPr>
          <w:rFonts w:ascii="Times New Roman" w:hAnsi="Times New Roman" w:cs="Times New Roman"/>
          <w:b/>
          <w:i/>
          <w:sz w:val="24"/>
          <w:szCs w:val="24"/>
        </w:rPr>
        <w:t>:</w:t>
      </w:r>
      <w:r w:rsidRPr="0021221E">
        <w:rPr>
          <w:rFonts w:ascii="Times New Roman" w:hAnsi="Times New Roman" w:cs="Times New Roman"/>
          <w:sz w:val="24"/>
          <w:szCs w:val="24"/>
        </w:rPr>
        <w:t xml:space="preserve"> Бараа, үйлчилгээний экспорт өмнөх оны мөн үеэс 61 хувиар буюу 4,330 сая ам.доллароор </w:t>
      </w:r>
      <w:r w:rsidRPr="0021221E">
        <w:rPr>
          <w:rFonts w:ascii="Times New Roman" w:hAnsi="Times New Roman" w:cs="Times New Roman"/>
          <w:sz w:val="24"/>
          <w:szCs w:val="24"/>
          <w:lang w:eastAsia="ja-JP"/>
        </w:rPr>
        <w:t xml:space="preserve">өссөнөөр </w:t>
      </w:r>
      <w:r w:rsidRPr="0021221E">
        <w:rPr>
          <w:rFonts w:ascii="Times New Roman" w:hAnsi="Times New Roman" w:cs="Times New Roman"/>
          <w:sz w:val="24"/>
          <w:szCs w:val="24"/>
        </w:rPr>
        <w:t xml:space="preserve">төлбөрийн тэнцэл 2026 оны эхний 6 сард </w:t>
      </w:r>
      <w:r w:rsidRPr="0021221E">
        <w:rPr>
          <w:rFonts w:ascii="Times New Roman" w:hAnsi="Times New Roman" w:cs="Times New Roman"/>
          <w:sz w:val="24"/>
          <w:szCs w:val="24"/>
          <w:lang w:eastAsia="ja-JP"/>
        </w:rPr>
        <w:t>567</w:t>
      </w:r>
      <w:r w:rsidRPr="0021221E">
        <w:rPr>
          <w:rFonts w:ascii="Times New Roman" w:hAnsi="Times New Roman" w:cs="Times New Roman"/>
          <w:sz w:val="24"/>
          <w:szCs w:val="24"/>
        </w:rPr>
        <w:t xml:space="preserve"> сая ам.долларын ашигтай гарлаа. Мөн бараа, үйлчилгээний импорт өмнөх оны мөн үеэс 12 хувиар буюу 928 сая ам.доллароор, шууд хөрөнгө оруулалтын цэвэр орох урсгал 32 хувиар буюу 304 сая ам.доллароор тус тус өссөн байна. Гадаад валютын улсын нөөц 2025 оны 7 дугаар сарын эцсийн байдлаар 7,963 сая ам.доллар байна. </w:t>
      </w:r>
    </w:p>
    <w:tbl>
      <w:tblPr>
        <w:tblpPr w:leftFromText="181" w:rightFromText="181" w:bottomFromText="113" w:vertAnchor="text" w:horzAnchor="margin" w:tblpXSpec="right" w:tblpY="246"/>
        <w:tblOverlap w:val="never"/>
        <w:tblW w:w="0" w:type="auto"/>
        <w:tblBorders>
          <w:top w:val="single" w:sz="4" w:space="0" w:color="000000" w:themeColor="text1"/>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3"/>
      </w:tblGrid>
      <w:tr w:rsidR="00AA2EAD" w:rsidRPr="0021221E" w14:paraId="02306B73" w14:textId="77777777" w:rsidTr="00EB2419">
        <w:trPr>
          <w:trHeight w:val="436"/>
        </w:trPr>
        <w:tc>
          <w:tcPr>
            <w:tcW w:w="4773" w:type="dxa"/>
            <w:vAlign w:val="center"/>
          </w:tcPr>
          <w:p w14:paraId="1E74CEDB" w14:textId="34E6649E" w:rsidR="00AA2EAD" w:rsidRPr="0021221E" w:rsidRDefault="00AA2EAD" w:rsidP="00EB2419">
            <w:pPr>
              <w:pStyle w:val="Caption"/>
              <w:spacing w:after="0"/>
              <w:contextualSpacing/>
              <w:jc w:val="both"/>
              <w:rPr>
                <w:rFonts w:ascii="Times New Roman" w:hAnsi="Times New Roman" w:cs="Times New Roman"/>
              </w:rPr>
            </w:pPr>
            <w:bookmarkStart w:id="163" w:name="_Toc207382268"/>
            <w:bookmarkStart w:id="164" w:name="_Toc239080228"/>
            <w:bookmarkStart w:id="165" w:name="_Toc239084116"/>
            <w:bookmarkStart w:id="166" w:name="_Toc239088073"/>
            <w:r w:rsidRPr="0021221E">
              <w:rPr>
                <w:rFonts w:ascii="Times New Roman" w:hAnsi="Times New Roman" w:cs="Times New Roman"/>
                <w:color w:val="auto"/>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rPr>
              <w:t>13</w:t>
            </w:r>
            <w:r w:rsidRPr="0021221E">
              <w:rPr>
                <w:rFonts w:ascii="Times New Roman" w:hAnsi="Times New Roman" w:cs="Times New Roman"/>
                <w:color w:val="auto"/>
              </w:rPr>
              <w:fldChar w:fldCharType="end"/>
            </w:r>
            <w:r w:rsidRPr="0021221E">
              <w:rPr>
                <w:rFonts w:ascii="Times New Roman" w:hAnsi="Times New Roman" w:cs="Times New Roman"/>
                <w:color w:val="auto"/>
              </w:rPr>
              <w:t>. Гадаад худалдааны нийт бараа эргэлт (тэрбум ам.доллар)</w:t>
            </w:r>
            <w:bookmarkEnd w:id="163"/>
            <w:bookmarkEnd w:id="164"/>
            <w:bookmarkEnd w:id="165"/>
            <w:bookmarkEnd w:id="166"/>
          </w:p>
        </w:tc>
      </w:tr>
      <w:tr w:rsidR="00AA2EAD" w:rsidRPr="0021221E" w14:paraId="6EF1BE2F" w14:textId="77777777" w:rsidTr="00416652">
        <w:trPr>
          <w:trHeight w:val="2956"/>
        </w:trPr>
        <w:tc>
          <w:tcPr>
            <w:tcW w:w="4773" w:type="dxa"/>
          </w:tcPr>
          <w:p w14:paraId="1696BD9F" w14:textId="77777777" w:rsidR="00AA2EAD" w:rsidRPr="0021221E" w:rsidRDefault="00AA2EAD" w:rsidP="00AA2EAD">
            <w:pPr>
              <w:keepNext/>
              <w:spacing w:after="0"/>
              <w:contextualSpacing/>
              <w:jc w:val="both"/>
              <w:rPr>
                <w:rFonts w:ascii="Times New Roman" w:eastAsia="SimSun" w:hAnsi="Times New Roman" w:cs="Times New Roman"/>
                <w:i/>
                <w:color w:val="000000" w:themeColor="text1"/>
                <w:sz w:val="16"/>
                <w:szCs w:val="16"/>
              </w:rPr>
            </w:pPr>
            <w:r w:rsidRPr="0021221E">
              <w:rPr>
                <w:rFonts w:ascii="Times New Roman" w:hAnsi="Times New Roman" w:cs="Times New Roman"/>
                <w:noProof/>
              </w:rPr>
              <w:drawing>
                <wp:inline distT="0" distB="0" distL="0" distR="0" wp14:anchorId="1F3594A6" wp14:editId="6E5F9DA4">
                  <wp:extent cx="3008275" cy="1727200"/>
                  <wp:effectExtent l="0" t="0" r="0" b="0"/>
                  <wp:docPr id="1492257675" name="Chart 1">
                    <a:extLst xmlns:a="http://schemas.openxmlformats.org/drawingml/2006/main">
                      <a:ext uri="{FF2B5EF4-FFF2-40B4-BE49-F238E27FC236}">
                        <a16:creationId xmlns:a16="http://schemas.microsoft.com/office/drawing/2014/main" id="{00000000-0008-0000-09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FF54200" w14:textId="77777777" w:rsidR="00AA2EAD" w:rsidRPr="0021221E" w:rsidRDefault="00AA2EAD" w:rsidP="00AA2EAD">
            <w:pPr>
              <w:keepNext/>
              <w:spacing w:after="0"/>
              <w:contextualSpacing/>
              <w:jc w:val="both"/>
              <w:rPr>
                <w:rFonts w:ascii="Times New Roman" w:eastAsia="MS Mincho" w:hAnsi="Times New Roman" w:cs="Times New Roman"/>
                <w:i/>
                <w:color w:val="000000" w:themeColor="text1"/>
                <w:sz w:val="16"/>
                <w:szCs w:val="16"/>
                <w:lang w:val="ru-RU"/>
              </w:rPr>
            </w:pPr>
            <w:r w:rsidRPr="0021221E">
              <w:rPr>
                <w:rFonts w:ascii="Times New Roman" w:eastAsia="SimSun" w:hAnsi="Times New Roman" w:cs="Times New Roman"/>
                <w:i/>
                <w:color w:val="000000" w:themeColor="text1"/>
                <w:sz w:val="16"/>
                <w:szCs w:val="16"/>
                <w:lang w:val="ru-RU"/>
              </w:rPr>
              <w:t>Эх сурвалж: Гаалийн ерөнхий газар</w:t>
            </w:r>
          </w:p>
        </w:tc>
      </w:tr>
    </w:tbl>
    <w:p w14:paraId="4B19F627" w14:textId="77777777" w:rsidR="00AA2EAD" w:rsidRPr="0021221E" w:rsidRDefault="00AA2EAD" w:rsidP="003A3A52">
      <w:pPr>
        <w:spacing w:before="120" w:line="276" w:lineRule="auto"/>
        <w:ind w:firstLine="720"/>
        <w:jc w:val="both"/>
        <w:rPr>
          <w:rFonts w:ascii="Times New Roman" w:eastAsia="SimSun" w:hAnsi="Times New Roman" w:cs="Times New Roman"/>
          <w:sz w:val="24"/>
          <w:szCs w:val="24"/>
        </w:rPr>
      </w:pPr>
      <w:r w:rsidRPr="0021221E">
        <w:rPr>
          <w:rFonts w:ascii="Times New Roman" w:eastAsia="Times New Roman" w:hAnsi="Times New Roman" w:cs="Times New Roman"/>
          <w:b/>
          <w:i/>
          <w:sz w:val="24"/>
          <w:szCs w:val="24"/>
        </w:rPr>
        <w:t>Гадаад худалдаа:</w:t>
      </w:r>
      <w:r w:rsidRPr="0021221E">
        <w:rPr>
          <w:rFonts w:ascii="Times New Roman" w:eastAsia="Times New Roman" w:hAnsi="Times New Roman" w:cs="Times New Roman"/>
          <w:sz w:val="24"/>
          <w:szCs w:val="24"/>
        </w:rPr>
        <w:t xml:space="preserve"> </w:t>
      </w:r>
      <w:r w:rsidRPr="0021221E">
        <w:rPr>
          <w:rFonts w:ascii="Times New Roman" w:eastAsia="SimSun" w:hAnsi="Times New Roman" w:cs="Times New Roman"/>
          <w:sz w:val="24"/>
          <w:szCs w:val="24"/>
        </w:rPr>
        <w:t xml:space="preserve">Гадаад худалдааны нийт бараа эргэлт 2026 оны эхний 7 сард 19.4 тэрбум ам.долларт хүрч, худалдааны тэнцэл 5.0 тэрбум ам.долларын ашигтай гарлаа. Экспорт 2026 оны эхний 7 сард 12.2 тэрбум ам.долларт хүрч, өмнөх оны мөн </w:t>
      </w:r>
      <w:bookmarkStart w:id="167" w:name="_Toc174110119"/>
      <w:bookmarkStart w:id="168" w:name="_Toc174112850"/>
      <w:r w:rsidRPr="0021221E">
        <w:rPr>
          <w:rFonts w:ascii="Times New Roman" w:eastAsia="SimSun" w:hAnsi="Times New Roman" w:cs="Times New Roman"/>
          <w:sz w:val="24"/>
          <w:szCs w:val="24"/>
        </w:rPr>
        <w:t xml:space="preserve">үеэс 57.5 хувиар өслөө. </w:t>
      </w:r>
    </w:p>
    <w:p w14:paraId="3E05115B" w14:textId="77777777" w:rsidR="00AA2EAD" w:rsidRPr="0021221E" w:rsidRDefault="00AA2EAD" w:rsidP="003A3A52">
      <w:pPr>
        <w:spacing w:before="120" w:line="276" w:lineRule="auto"/>
        <w:ind w:firstLine="720"/>
        <w:jc w:val="both"/>
        <w:rPr>
          <w:rFonts w:ascii="Times New Roman" w:eastAsia="SimSun" w:hAnsi="Times New Roman" w:cs="Times New Roman"/>
          <w:sz w:val="24"/>
          <w:szCs w:val="24"/>
        </w:rPr>
      </w:pPr>
      <w:r w:rsidRPr="0021221E">
        <w:rPr>
          <w:rFonts w:ascii="Times New Roman" w:hAnsi="Times New Roman" w:cs="Times New Roman"/>
          <w:sz w:val="24"/>
          <w:szCs w:val="24"/>
          <w:lang w:eastAsia="ja-JP"/>
        </w:rPr>
        <w:t xml:space="preserve">Экспортын </w:t>
      </w:r>
      <w:r w:rsidRPr="0021221E">
        <w:rPr>
          <w:rFonts w:ascii="Times New Roman" w:eastAsia="SimSun" w:hAnsi="Times New Roman" w:cs="Times New Roman"/>
          <w:sz w:val="24"/>
          <w:szCs w:val="24"/>
        </w:rPr>
        <w:t xml:space="preserve">өсөлтөд нүүрс, зэсийн баяжмал, төмрийн хүдрийн биет хэмжээ нэмэгдсэн, дэлхийн зах зээл дэх зэс, алтны үнэ өссөн зэрэг нь голлон нөлөөллөө. Энэ оны 5 дугаар сард БНХАУ-ын томоохон уурхайд гарсан ослын улмаас тус улсын нүүрсний үйлдвэрлэл 5 орчим хувиар буурсан нь Монгол Улсын нүүрсний экспорт өсөхөд нөлөөлсөн байна. Харин олборлолт нэмэгдсэн, дэлхийн зах зээлд цэвэр зэсийн эрэлт өндөр түвшинд хадгалагдсан зэргээс шалтгаалан зэсийн </w:t>
      </w:r>
      <w:r w:rsidRPr="0021221E">
        <w:rPr>
          <w:rFonts w:ascii="Times New Roman" w:eastAsia="SimSun" w:hAnsi="Times New Roman" w:cs="Times New Roman"/>
          <w:sz w:val="24"/>
          <w:szCs w:val="24"/>
        </w:rPr>
        <w:lastRenderedPageBreak/>
        <w:t xml:space="preserve">баяжмалын экспорт 1,529 мянган тоннд хүрч, өмнөх оны мөн үеэс 23.0 хувиар өсжээ. Мөн төмрийн хүдрийн экспорт 5,162 мянган тоннд хүрч, 10.0 хувиар нэмэгдсэн байна. </w:t>
      </w:r>
    </w:p>
    <w:p w14:paraId="6377AC12" w14:textId="104B961A" w:rsidR="00AA2EAD" w:rsidRPr="0021221E" w:rsidRDefault="00AA2EAD" w:rsidP="00A8460C">
      <w:pPr>
        <w:pStyle w:val="Caption"/>
        <w:jc w:val="both"/>
        <w:rPr>
          <w:rFonts w:ascii="Times New Roman" w:eastAsia="SimSun" w:hAnsi="Times New Roman" w:cs="Times New Roman"/>
          <w:sz w:val="24"/>
          <w:szCs w:val="24"/>
        </w:rPr>
      </w:pPr>
      <w:r w:rsidRPr="0021221E">
        <w:rPr>
          <w:rFonts w:ascii="Times New Roman" w:eastAsia="SimSun" w:hAnsi="Times New Roman" w:cs="Times New Roman"/>
          <w:i w:val="0"/>
          <w:color w:val="auto"/>
          <w:sz w:val="24"/>
          <w:szCs w:val="24"/>
        </w:rPr>
        <w:t>Уул уурхайн бус экспортын хувьд 2026 оны эхний 7 сард 11 хувиар өссөн байна. Боловсруулах салбарын өсөлтийн нөлөөгөөр самнасан ноолуурын экспорт өмнөх оны мөн үеэс 94 хувиар өссөн нь голлон нөлөөллөө.</w:t>
      </w:r>
      <w:r w:rsidRPr="0021221E">
        <w:rPr>
          <w:rFonts w:ascii="Times New Roman" w:hAnsi="Times New Roman" w:cs="Times New Roman"/>
          <w:sz w:val="24"/>
          <w:szCs w:val="24"/>
        </w:rPr>
        <w:t xml:space="preserve"> </w:t>
      </w:r>
    </w:p>
    <w:tbl>
      <w:tblPr>
        <w:tblStyle w:val="TableGrid"/>
        <w:tblpPr w:leftFromText="181" w:rightFromText="181" w:vertAnchor="page" w:horzAnchor="margin" w:tblpXSpec="right" w:tblpY="258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0"/>
        <w:gridCol w:w="2336"/>
      </w:tblGrid>
      <w:tr w:rsidR="00D67EC5" w:rsidRPr="0021221E" w14:paraId="4574FC69" w14:textId="77777777" w:rsidTr="00D67EC5">
        <w:trPr>
          <w:trHeight w:val="451"/>
        </w:trPr>
        <w:tc>
          <w:tcPr>
            <w:tcW w:w="4836" w:type="dxa"/>
            <w:gridSpan w:val="2"/>
            <w:tcBorders>
              <w:top w:val="single" w:sz="4" w:space="0" w:color="auto"/>
              <w:bottom w:val="single" w:sz="4" w:space="0" w:color="auto"/>
            </w:tcBorders>
            <w:vAlign w:val="center"/>
          </w:tcPr>
          <w:p w14:paraId="56E5B59C" w14:textId="0C6014A9" w:rsidR="00D67EC5" w:rsidRPr="0021221E" w:rsidRDefault="00EB2419" w:rsidP="00D67EC5">
            <w:pPr>
              <w:pStyle w:val="a"/>
              <w:spacing w:after="0" w:line="276" w:lineRule="auto"/>
              <w:ind w:right="-282"/>
              <w:jc w:val="left"/>
            </w:pPr>
            <w:bookmarkStart w:id="169" w:name="_Toc238115742"/>
            <w:bookmarkStart w:id="170" w:name="_Toc239080229"/>
            <w:bookmarkStart w:id="171" w:name="_Toc239084117"/>
            <w:bookmarkStart w:id="172" w:name="_Toc239088074"/>
            <w:bookmarkEnd w:id="167"/>
            <w:bookmarkEnd w:id="168"/>
            <w:r w:rsidRPr="0021221E">
              <w:t xml:space="preserve">Зураг </w:t>
            </w:r>
            <w:r w:rsidRPr="0021221E">
              <w:fldChar w:fldCharType="begin"/>
            </w:r>
            <w:r w:rsidRPr="0021221E">
              <w:instrText xml:space="preserve"> SEQ Зураг \* ARABIC </w:instrText>
            </w:r>
            <w:r w:rsidRPr="0021221E">
              <w:fldChar w:fldCharType="separate"/>
            </w:r>
            <w:r w:rsidR="0021221E">
              <w:rPr>
                <w:noProof/>
              </w:rPr>
              <w:t>14</w:t>
            </w:r>
            <w:r w:rsidRPr="0021221E">
              <w:fldChar w:fldCharType="end"/>
            </w:r>
            <w:r w:rsidRPr="0021221E">
              <w:t>.</w:t>
            </w:r>
            <w:r w:rsidR="00D67EC5" w:rsidRPr="0021221E">
              <w:t xml:space="preserve"> Импорт, хэрэглээний зориулалтаар (тэрбум ам.доллар)</w:t>
            </w:r>
            <w:bookmarkEnd w:id="169"/>
            <w:bookmarkEnd w:id="170"/>
            <w:bookmarkEnd w:id="171"/>
            <w:bookmarkEnd w:id="172"/>
            <w:r w:rsidR="00D67EC5" w:rsidRPr="0021221E">
              <w:t xml:space="preserve"> </w:t>
            </w:r>
          </w:p>
        </w:tc>
      </w:tr>
      <w:tr w:rsidR="00D67EC5" w:rsidRPr="0021221E" w14:paraId="2E813F98" w14:textId="77777777" w:rsidTr="00D67EC5">
        <w:trPr>
          <w:trHeight w:val="1930"/>
        </w:trPr>
        <w:tc>
          <w:tcPr>
            <w:tcW w:w="2500" w:type="dxa"/>
            <w:tcBorders>
              <w:top w:val="single" w:sz="4" w:space="0" w:color="auto"/>
            </w:tcBorders>
            <w:vAlign w:val="center"/>
          </w:tcPr>
          <w:p w14:paraId="340420B6" w14:textId="77777777" w:rsidR="00D67EC5" w:rsidRPr="0021221E" w:rsidRDefault="00D67EC5" w:rsidP="00D67EC5">
            <w:pPr>
              <w:keepNext/>
              <w:keepLines/>
              <w:tabs>
                <w:tab w:val="left" w:pos="8550"/>
              </w:tabs>
              <w:spacing w:before="240" w:line="276" w:lineRule="auto"/>
              <w:ind w:right="-282"/>
              <w:rPr>
                <w:rFonts w:asciiTheme="majorBidi" w:eastAsiaTheme="majorEastAsia" w:hAnsiTheme="majorBidi" w:cstheme="majorBidi"/>
                <w:b/>
                <w:color w:val="000000" w:themeColor="text1"/>
                <w:kern w:val="0"/>
                <w:sz w:val="32"/>
                <w:szCs w:val="32"/>
                <w14:ligatures w14:val="none"/>
              </w:rPr>
            </w:pPr>
            <w:r w:rsidRPr="0021221E">
              <w:rPr>
                <w:noProof/>
              </w:rPr>
              <w:drawing>
                <wp:inline distT="0" distB="0" distL="0" distR="0" wp14:anchorId="57C18158" wp14:editId="358BF8A4">
                  <wp:extent cx="1526540" cy="1317793"/>
                  <wp:effectExtent l="0" t="0" r="0" b="0"/>
                  <wp:docPr id="1476360454" name="Chart 1">
                    <a:extLst xmlns:a="http://schemas.openxmlformats.org/drawingml/2006/main">
                      <a:ext uri="{FF2B5EF4-FFF2-40B4-BE49-F238E27FC236}">
                        <a16:creationId xmlns:a16="http://schemas.microsoft.com/office/drawing/2014/main" id="{515D729D-28F0-DED9-184A-23CA68008C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c>
          <w:tcPr>
            <w:tcW w:w="2336" w:type="dxa"/>
            <w:tcBorders>
              <w:top w:val="single" w:sz="4" w:space="0" w:color="auto"/>
            </w:tcBorders>
            <w:vAlign w:val="center"/>
          </w:tcPr>
          <w:p w14:paraId="1D67B46B" w14:textId="77777777" w:rsidR="00D67EC5" w:rsidRPr="0021221E" w:rsidRDefault="00D67EC5" w:rsidP="00D67EC5">
            <w:pPr>
              <w:keepNext/>
              <w:keepLines/>
              <w:tabs>
                <w:tab w:val="left" w:pos="8550"/>
              </w:tabs>
              <w:spacing w:before="240" w:line="276" w:lineRule="auto"/>
              <w:ind w:right="-282"/>
              <w:rPr>
                <w:rFonts w:asciiTheme="majorBidi" w:eastAsiaTheme="majorEastAsia" w:hAnsiTheme="majorBidi" w:cstheme="majorBidi"/>
                <w:color w:val="000000" w:themeColor="text1"/>
                <w:kern w:val="0"/>
                <w:sz w:val="32"/>
                <w:szCs w:val="32"/>
                <w14:ligatures w14:val="none"/>
              </w:rPr>
            </w:pPr>
            <w:r w:rsidRPr="0021221E">
              <w:rPr>
                <w:noProof/>
              </w:rPr>
              <w:drawing>
                <wp:inline distT="0" distB="0" distL="0" distR="0" wp14:anchorId="55CE8617" wp14:editId="6EFB0A60">
                  <wp:extent cx="1439186" cy="1240155"/>
                  <wp:effectExtent l="0" t="0" r="8890" b="0"/>
                  <wp:docPr id="117594540" name="Chart 1">
                    <a:extLst xmlns:a="http://schemas.openxmlformats.org/drawingml/2006/main">
                      <a:ext uri="{FF2B5EF4-FFF2-40B4-BE49-F238E27FC236}">
                        <a16:creationId xmlns:a16="http://schemas.microsoft.com/office/drawing/2014/main" id="{8BAD71AE-6BF1-B6AC-E95A-0C7CCBC6E9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r w:rsidR="00D67EC5" w:rsidRPr="0021221E" w14:paraId="54A209E4" w14:textId="77777777" w:rsidTr="00D67EC5">
        <w:trPr>
          <w:trHeight w:val="1872"/>
        </w:trPr>
        <w:tc>
          <w:tcPr>
            <w:tcW w:w="2500" w:type="dxa"/>
            <w:vAlign w:val="center"/>
          </w:tcPr>
          <w:p w14:paraId="2F717214" w14:textId="77777777" w:rsidR="00D67EC5" w:rsidRPr="0021221E" w:rsidRDefault="00D67EC5" w:rsidP="00D67EC5">
            <w:pPr>
              <w:keepNext/>
              <w:keepLines/>
              <w:tabs>
                <w:tab w:val="left" w:pos="8550"/>
              </w:tabs>
              <w:spacing w:before="240" w:line="276" w:lineRule="auto"/>
              <w:ind w:right="-282"/>
              <w:rPr>
                <w:rFonts w:asciiTheme="majorBidi" w:eastAsiaTheme="majorEastAsia" w:hAnsiTheme="majorBidi" w:cstheme="majorBidi"/>
                <w:color w:val="000000" w:themeColor="text1"/>
                <w:kern w:val="0"/>
                <w:sz w:val="12"/>
                <w:szCs w:val="12"/>
                <w14:ligatures w14:val="none"/>
              </w:rPr>
            </w:pPr>
            <w:r w:rsidRPr="0021221E">
              <w:rPr>
                <w:noProof/>
              </w:rPr>
              <w:drawing>
                <wp:inline distT="0" distB="0" distL="0" distR="0" wp14:anchorId="2FCA05E7" wp14:editId="745140A9">
                  <wp:extent cx="1518285" cy="1288111"/>
                  <wp:effectExtent l="0" t="0" r="5715" b="7620"/>
                  <wp:docPr id="906597482" name="Chart 1">
                    <a:extLst xmlns:a="http://schemas.openxmlformats.org/drawingml/2006/main">
                      <a:ext uri="{FF2B5EF4-FFF2-40B4-BE49-F238E27FC236}">
                        <a16:creationId xmlns:a16="http://schemas.microsoft.com/office/drawing/2014/main" id="{72E7DD18-E31F-640E-FD47-28F8861326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c>
          <w:tcPr>
            <w:tcW w:w="2336" w:type="dxa"/>
            <w:vAlign w:val="center"/>
          </w:tcPr>
          <w:p w14:paraId="2E322429" w14:textId="77777777" w:rsidR="00D67EC5" w:rsidRPr="0021221E" w:rsidRDefault="00D67EC5" w:rsidP="00D67EC5">
            <w:pPr>
              <w:keepNext/>
              <w:keepLines/>
              <w:tabs>
                <w:tab w:val="left" w:pos="8550"/>
              </w:tabs>
              <w:spacing w:before="240" w:line="276" w:lineRule="auto"/>
              <w:ind w:right="-282"/>
              <w:rPr>
                <w:rFonts w:asciiTheme="majorBidi" w:eastAsiaTheme="majorEastAsia" w:hAnsiTheme="majorBidi" w:cstheme="majorBidi"/>
                <w:color w:val="000000" w:themeColor="text1"/>
                <w:kern w:val="0"/>
                <w:sz w:val="32"/>
                <w:szCs w:val="32"/>
                <w14:ligatures w14:val="none"/>
              </w:rPr>
            </w:pPr>
            <w:r w:rsidRPr="0021221E">
              <w:rPr>
                <w:noProof/>
              </w:rPr>
              <w:drawing>
                <wp:inline distT="0" distB="0" distL="0" distR="0" wp14:anchorId="6C2A9A1D" wp14:editId="39673B27">
                  <wp:extent cx="1452880" cy="1272181"/>
                  <wp:effectExtent l="0" t="0" r="0" b="4445"/>
                  <wp:docPr id="1125226424" name="Chart 1">
                    <a:extLst xmlns:a="http://schemas.openxmlformats.org/drawingml/2006/main">
                      <a:ext uri="{FF2B5EF4-FFF2-40B4-BE49-F238E27FC236}">
                        <a16:creationId xmlns:a16="http://schemas.microsoft.com/office/drawing/2014/main" id="{43FFB23F-9AE7-4669-7FF5-15729C5FAC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r w:rsidR="00D67EC5" w:rsidRPr="0021221E" w14:paraId="42B93F63" w14:textId="77777777" w:rsidTr="00D67EC5">
        <w:trPr>
          <w:trHeight w:val="74"/>
        </w:trPr>
        <w:tc>
          <w:tcPr>
            <w:tcW w:w="4836" w:type="dxa"/>
            <w:gridSpan w:val="2"/>
            <w:tcBorders>
              <w:bottom w:val="single" w:sz="4" w:space="0" w:color="auto"/>
            </w:tcBorders>
            <w:vAlign w:val="center"/>
          </w:tcPr>
          <w:p w14:paraId="6762573A" w14:textId="77777777" w:rsidR="00D67EC5" w:rsidRPr="0021221E" w:rsidRDefault="00D67EC5" w:rsidP="00D67EC5">
            <w:pPr>
              <w:keepNext/>
              <w:keepLines/>
              <w:tabs>
                <w:tab w:val="left" w:pos="8550"/>
              </w:tabs>
              <w:spacing w:line="276" w:lineRule="auto"/>
              <w:ind w:right="-282"/>
              <w:rPr>
                <w:rFonts w:asciiTheme="majorBidi" w:eastAsiaTheme="majorEastAsia" w:hAnsiTheme="majorBidi" w:cstheme="majorBidi"/>
                <w:color w:val="000000" w:themeColor="text1"/>
                <w:kern w:val="0"/>
                <w:sz w:val="16"/>
                <w:szCs w:val="16"/>
                <w:lang w:val="ru-RU"/>
                <w14:ligatures w14:val="none"/>
              </w:rPr>
            </w:pPr>
            <w:r w:rsidRPr="0021221E">
              <w:rPr>
                <w:rFonts w:asciiTheme="majorBidi" w:eastAsia="SimSun" w:hAnsiTheme="majorBidi" w:cstheme="majorBidi"/>
                <w:i/>
                <w:color w:val="000000" w:themeColor="text1"/>
                <w:kern w:val="0"/>
                <w:sz w:val="16"/>
                <w:szCs w:val="16"/>
                <w:lang w:val="ru-RU"/>
                <w14:ligatures w14:val="none"/>
              </w:rPr>
              <w:t xml:space="preserve">                                             Эх сурвалж:  Гаалийн ерөнхий газар</w:t>
            </w:r>
          </w:p>
        </w:tc>
      </w:tr>
    </w:tbl>
    <w:p w14:paraId="25DB7DA4" w14:textId="2C7B1A79" w:rsidR="00AA2EAD" w:rsidRPr="0021221E" w:rsidRDefault="00AA2EAD" w:rsidP="009C1682">
      <w:pPr>
        <w:ind w:firstLine="504"/>
        <w:jc w:val="both"/>
        <w:rPr>
          <w:rFonts w:ascii="Times New Roman" w:eastAsia="Yu Mincho" w:hAnsi="Times New Roman" w:cs="Times New Roman"/>
          <w:sz w:val="24"/>
          <w:szCs w:val="24"/>
        </w:rPr>
      </w:pPr>
      <w:r w:rsidRPr="0021221E">
        <w:rPr>
          <w:rFonts w:ascii="Times New Roman" w:eastAsia="SimSun" w:hAnsi="Times New Roman" w:cs="Times New Roman"/>
          <w:sz w:val="24"/>
          <w:szCs w:val="24"/>
        </w:rPr>
        <w:t xml:space="preserve">Нийт импорт 2026 оны эхний 7 сарын байдлаар 7.2 тэрбум ам.долларт хүрч, өмнөх оны мөн үеэс 11 хувиар өссөн байна. </w:t>
      </w:r>
      <w:r w:rsidRPr="0021221E">
        <w:rPr>
          <w:rFonts w:ascii="Times New Roman" w:eastAsia="Yu Mincho" w:hAnsi="Times New Roman" w:cs="Times New Roman"/>
          <w:sz w:val="24"/>
          <w:szCs w:val="24"/>
        </w:rPr>
        <w:t xml:space="preserve">Хэрэглээний бүтээгдэхүүний импорт өмнөх оны мөн үеэс 2 хувиар буурсан бол аж үйлдвэрийн орцын импорт 41 хувиар, хөрөнгө оруулалтын бүтээгдэхүүний импорт 8 хувиар тус тус өссөн байна. Хэрэглээний бүтээгдэхүүний импортын бууралтад суудлын автомашины импорт голлох нөлөөг үзүүллээ. Нийслэл хотод 10-аас дээш жилийн насжилттай суудлын автомашинд тээврийн хэрэгслийн улсын бүртгэлийн дугаар олгохгүй гэж шийдвэрлэсэнтэй холбоотойгоор суудлын автомашины импорт 2026 оны эхний 7 сард 582 сая ам.долларт хүрч, өмнөх оны мөн үеэс 23 хувь буюу 171 сая ам.доллароор буурсан байна. </w:t>
      </w:r>
    </w:p>
    <w:p w14:paraId="2F114B1C" w14:textId="6B78F1C6" w:rsidR="00F75C98" w:rsidRPr="0021221E" w:rsidRDefault="00AA2EAD" w:rsidP="003A3A52">
      <w:pPr>
        <w:spacing w:after="0" w:line="276" w:lineRule="auto"/>
        <w:ind w:firstLine="504"/>
        <w:jc w:val="both"/>
        <w:rPr>
          <w:rFonts w:ascii="Times New Roman" w:eastAsia="Yu Mincho" w:hAnsi="Times New Roman" w:cs="Times New Roman"/>
          <w:sz w:val="24"/>
          <w:szCs w:val="24"/>
        </w:rPr>
      </w:pPr>
      <w:r w:rsidRPr="0021221E">
        <w:rPr>
          <w:rFonts w:ascii="Times New Roman" w:eastAsia="Yu Mincho" w:hAnsi="Times New Roman" w:cs="Times New Roman"/>
          <w:sz w:val="24"/>
          <w:szCs w:val="24"/>
        </w:rPr>
        <w:t>Түүнчлэн д</w:t>
      </w:r>
      <w:r w:rsidRPr="0021221E">
        <w:rPr>
          <w:rFonts w:ascii="Times New Roman" w:eastAsia="Calibri" w:hAnsi="Times New Roman" w:cs="Times New Roman"/>
          <w:sz w:val="24"/>
          <w:szCs w:val="24"/>
        </w:rPr>
        <w:t xml:space="preserve">изель түлшний </w:t>
      </w:r>
      <w:r w:rsidRPr="0021221E">
        <w:rPr>
          <w:rFonts w:ascii="Times New Roman" w:eastAsia="SimSun" w:hAnsi="Times New Roman" w:cs="Times New Roman"/>
          <w:sz w:val="24"/>
          <w:szCs w:val="24"/>
        </w:rPr>
        <w:t xml:space="preserve">импорт 2026 оны эхний 7 сарын </w:t>
      </w:r>
      <w:r w:rsidRPr="0021221E">
        <w:rPr>
          <w:rFonts w:ascii="Times New Roman" w:eastAsia="Calibri" w:hAnsi="Times New Roman" w:cs="Times New Roman"/>
          <w:sz w:val="24"/>
          <w:szCs w:val="24"/>
        </w:rPr>
        <w:t>байдлаар 1.</w:t>
      </w:r>
      <w:r w:rsidR="00F2792F" w:rsidRPr="0021221E">
        <w:rPr>
          <w:rFonts w:ascii="Times New Roman" w:eastAsia="Calibri" w:hAnsi="Times New Roman" w:cs="Times New Roman"/>
          <w:sz w:val="24"/>
          <w:szCs w:val="24"/>
        </w:rPr>
        <w:t>1</w:t>
      </w:r>
      <w:r w:rsidRPr="0021221E">
        <w:rPr>
          <w:rFonts w:ascii="Times New Roman" w:eastAsia="Calibri" w:hAnsi="Times New Roman" w:cs="Times New Roman"/>
          <w:sz w:val="24"/>
          <w:szCs w:val="24"/>
        </w:rPr>
        <w:t xml:space="preserve"> тэрбум ам.долларт хүрч, өмнөх оны мөн үеэс </w:t>
      </w:r>
      <w:r w:rsidR="00F2792F" w:rsidRPr="0021221E">
        <w:rPr>
          <w:rFonts w:ascii="Times New Roman" w:eastAsia="Calibri" w:hAnsi="Times New Roman" w:cs="Times New Roman"/>
          <w:sz w:val="24"/>
          <w:szCs w:val="24"/>
        </w:rPr>
        <w:t>48</w:t>
      </w:r>
      <w:r w:rsidRPr="0021221E">
        <w:rPr>
          <w:rFonts w:ascii="Times New Roman" w:eastAsia="Calibri" w:hAnsi="Times New Roman" w:cs="Times New Roman"/>
          <w:sz w:val="24"/>
          <w:szCs w:val="24"/>
        </w:rPr>
        <w:t xml:space="preserve"> хувиар өссөн байна. Ойрх Дорнод дахь геополитикийн хурцадмал байдлын нөлөөгөөр дэлхийн зах зээл дээрх газрын тосны үнэ өсөж, импортын 1 тонн дизель түлшний үнэ 7 дугаар сард 1,089 ам.доллар хүрснээр өмнөх оны мөн үеэс 44 хувь өсөөд байна.</w:t>
      </w:r>
    </w:p>
    <w:p w14:paraId="78D2FD3A" w14:textId="3A32E91B" w:rsidR="008001AD" w:rsidRPr="0021221E" w:rsidRDefault="00AA2EAD" w:rsidP="00757C84">
      <w:pPr>
        <w:pStyle w:val="Heading3"/>
        <w:numPr>
          <w:ilvl w:val="2"/>
          <w:numId w:val="2"/>
        </w:numPr>
        <w:spacing w:before="240" w:after="240"/>
        <w:rPr>
          <w:lang w:eastAsia="ja-JP"/>
        </w:rPr>
      </w:pPr>
      <w:bookmarkStart w:id="173" w:name="_Toc239087995"/>
      <w:r w:rsidRPr="0021221E">
        <w:rPr>
          <w:lang w:eastAsia="ja-JP"/>
        </w:rPr>
        <w:t>Макро эдийн засгийн 2026 оны хүлээгдэж буй гүйцэтгэл</w:t>
      </w:r>
      <w:bookmarkEnd w:id="173"/>
      <w:r w:rsidRPr="0021221E">
        <w:rPr>
          <w:lang w:eastAsia="ja-JP"/>
        </w:rPr>
        <w:t xml:space="preserve"> </w:t>
      </w:r>
    </w:p>
    <w:p w14:paraId="6DF2A9A4" w14:textId="77777777" w:rsidR="00AA2EAD" w:rsidRPr="0021221E" w:rsidRDefault="00AA2EAD" w:rsidP="003A3A52">
      <w:pPr>
        <w:spacing w:after="0" w:line="276" w:lineRule="auto"/>
        <w:ind w:firstLine="504"/>
        <w:jc w:val="both"/>
        <w:rPr>
          <w:rFonts w:ascii="Times New Roman" w:hAnsi="Times New Roman" w:cs="Times New Roman"/>
          <w:sz w:val="24"/>
          <w:szCs w:val="24"/>
        </w:rPr>
      </w:pPr>
      <w:r w:rsidRPr="0021221E">
        <w:rPr>
          <w:rFonts w:ascii="Times New Roman" w:hAnsi="Times New Roman" w:cs="Times New Roman"/>
          <w:b/>
          <w:sz w:val="24"/>
          <w:szCs w:val="24"/>
        </w:rPr>
        <w:t>Эдийн засгийн өсөлтийг 2026 оны эцэст 5.8 хувь байхаар төсөөлж байна.</w:t>
      </w:r>
      <w:r w:rsidRPr="0021221E">
        <w:rPr>
          <w:rFonts w:ascii="Times New Roman" w:hAnsi="Times New Roman" w:cs="Times New Roman"/>
          <w:sz w:val="24"/>
          <w:szCs w:val="24"/>
        </w:rPr>
        <w:t xml:space="preserve"> Салбаруудаар авч үзвэл, нүүрс, зэсийн олборлолтын эрчим өндөр хадгалагдаж уул уурхайн салбарын өсөлт нийт эдийн засгийн өсөлтийг голлон тэтгэх төлөвтэй байна. Уул уурхайн салбарын өсөлтийг даган тээвэр нэмэгдсэнээр салбарын өсөлтийг дэмжихээр байна</w:t>
      </w:r>
      <w:r w:rsidRPr="0021221E">
        <w:rPr>
          <w:rFonts w:ascii="Times New Roman" w:hAnsi="Times New Roman" w:cs="Times New Roman"/>
          <w:color w:val="7030A0"/>
          <w:sz w:val="24"/>
          <w:szCs w:val="24"/>
        </w:rPr>
        <w:t xml:space="preserve">. </w:t>
      </w:r>
      <w:r w:rsidRPr="0021221E">
        <w:rPr>
          <w:rFonts w:ascii="Times New Roman" w:hAnsi="Times New Roman" w:cs="Times New Roman"/>
          <w:sz w:val="24"/>
          <w:szCs w:val="24"/>
        </w:rPr>
        <w:t xml:space="preserve">Барилгын салбарын хувьд орон сууцны барилга, төмөр зам, авто зам, гүүрэн байгууламжийн бүтээн байгуулалтын ажлууд үргэлжилснээр салбарын өсөлт хадгалагдаж, эдийн засгийн өсөлтийг дэмжихээр байна. Харин хаврын саруудад зарим нутгаар цас, шороон шуургатай хүйтэн байсан, намрын саруудад эрт хүйтэрч нойтон цас орох төлөвтэй байгаа нь том малын зүй бус хорогдлыг өмнөх оноос нэмэгдүүлэх эрсдэлтэй байна. Үүний улмаас хөдөө аж ахуйн салбарын өсөлт саарах хандлагатай бөгөөд мал аж ахуйн гаралтай түүхий эдийн нийлүүлэлт буурснаар хүнсний үйлдвэрлэлийн өсөлт саарч, боловсруулах үйлдвэрлэлийн салбарын өсөлт удаашрах төлөвтэй байна. </w:t>
      </w:r>
    </w:p>
    <w:p w14:paraId="1162E3BB" w14:textId="1DF0DC2D" w:rsidR="00AA2EAD" w:rsidRPr="0021221E" w:rsidRDefault="00AA2EAD" w:rsidP="00F9253C">
      <w:pPr>
        <w:spacing w:before="120" w:line="276" w:lineRule="auto"/>
        <w:ind w:firstLine="504"/>
        <w:jc w:val="both"/>
        <w:rPr>
          <w:rFonts w:ascii="Times New Roman" w:eastAsia="SimSun" w:hAnsi="Times New Roman" w:cs="Times New Roman"/>
          <w:color w:val="000000" w:themeColor="text1"/>
          <w:sz w:val="24"/>
          <w:szCs w:val="24"/>
        </w:rPr>
      </w:pPr>
      <w:r w:rsidRPr="0021221E">
        <w:rPr>
          <w:rFonts w:ascii="Times New Roman" w:eastAsia="SimSun" w:hAnsi="Times New Roman" w:cs="Times New Roman"/>
          <w:b/>
          <w:color w:val="000000" w:themeColor="text1"/>
          <w:sz w:val="24"/>
          <w:szCs w:val="24"/>
        </w:rPr>
        <w:lastRenderedPageBreak/>
        <w:t xml:space="preserve">Инфляц 2026 онд дунджаар </w:t>
      </w:r>
      <w:r w:rsidRPr="0021221E">
        <w:rPr>
          <w:rFonts w:ascii="Times New Roman" w:eastAsia="SimSun" w:hAnsi="Times New Roman" w:cs="Times New Roman"/>
          <w:b/>
          <w:sz w:val="24"/>
          <w:szCs w:val="24"/>
        </w:rPr>
        <w:t xml:space="preserve">10.5 хувь орчимд </w:t>
      </w:r>
      <w:r w:rsidRPr="0021221E">
        <w:rPr>
          <w:rFonts w:ascii="Times New Roman" w:eastAsia="SimSun" w:hAnsi="Times New Roman" w:cs="Times New Roman"/>
          <w:b/>
          <w:color w:val="000000" w:themeColor="text1"/>
          <w:sz w:val="24"/>
          <w:szCs w:val="24"/>
        </w:rPr>
        <w:t>байхаар төсөөлж байна.</w:t>
      </w:r>
      <w:r w:rsidRPr="0021221E">
        <w:rPr>
          <w:rFonts w:ascii="Times New Roman" w:eastAsia="SimSun" w:hAnsi="Times New Roman" w:cs="Times New Roman"/>
          <w:color w:val="000000" w:themeColor="text1"/>
          <w:sz w:val="24"/>
          <w:szCs w:val="24"/>
        </w:rPr>
        <w:t xml:space="preserve"> Тодруулбал, Ойрх Дорнодын мөргөлдөөний улмаас дэлхийн зах зээлд түлш, шатахууны хомсдол үүсэж үнэ өссөн</w:t>
      </w:r>
      <w:r w:rsidR="008978D9" w:rsidRPr="0021221E">
        <w:rPr>
          <w:rFonts w:ascii="Times New Roman" w:eastAsia="SimSun" w:hAnsi="Times New Roman" w:cs="Times New Roman"/>
          <w:color w:val="000000" w:themeColor="text1"/>
          <w:sz w:val="24"/>
          <w:szCs w:val="24"/>
        </w:rPr>
        <w:t xml:space="preserve">  ба</w:t>
      </w:r>
      <w:r w:rsidRPr="0021221E">
        <w:rPr>
          <w:rFonts w:ascii="Times New Roman" w:eastAsia="SimSun" w:hAnsi="Times New Roman" w:cs="Times New Roman"/>
          <w:color w:val="000000" w:themeColor="text1"/>
          <w:sz w:val="24"/>
          <w:szCs w:val="24"/>
        </w:rPr>
        <w:t xml:space="preserve"> Украин улсаас ОХУ-ын газрын тос боловсруулах үйлдвэрүүд рүү довтолгоо эрчимжсэн нь нийлүүлэлтийг тасалдуулав. Түлш, шатахууны хэрэгцээг импортоор хангадаг манай улсад энэ нь бүх төрлийн шатахууны үнэ өсөх гол шалтгаан болов. Мөн дараалсан зуд, гангийн нөлөөгөөр мал сүргийн тоо толгой хорогдож, махны нийлүүлэлт тасалдсан нь инфляцыг нэмэгдүүлж байна. Түүнчлэн тариалсан талбайн хэмжээ болон хураасан ургац буурснаас үүдэлтэй хүнсний ногоо, ялангуяа төмсний үнийн өсөлт өндөр байна. </w:t>
      </w:r>
    </w:p>
    <w:p w14:paraId="19C726D2" w14:textId="77777777" w:rsidR="00AA2EAD" w:rsidRPr="0021221E" w:rsidRDefault="00AA2EAD" w:rsidP="00560D20">
      <w:pPr>
        <w:spacing w:line="276" w:lineRule="auto"/>
        <w:ind w:right="36" w:firstLine="504"/>
        <w:jc w:val="both"/>
        <w:rPr>
          <w:rFonts w:ascii="Times New Roman" w:eastAsia="SimSun" w:hAnsi="Times New Roman" w:cs="Times New Roman"/>
          <w:sz w:val="24"/>
          <w:szCs w:val="24"/>
        </w:rPr>
      </w:pPr>
      <w:r w:rsidRPr="0021221E">
        <w:rPr>
          <w:rFonts w:ascii="Times New Roman" w:eastAsia="SimSun" w:hAnsi="Times New Roman" w:cs="Times New Roman"/>
          <w:b/>
          <w:sz w:val="24"/>
          <w:szCs w:val="24"/>
        </w:rPr>
        <w:t>Нийт экспорт 2026 онд 19.0 тэрбум ам.долларт хүрэхээр хүлээгдэж байна.</w:t>
      </w:r>
      <w:r w:rsidRPr="0021221E">
        <w:rPr>
          <w:rFonts w:ascii="Times New Roman" w:eastAsia="SimSun" w:hAnsi="Times New Roman" w:cs="Times New Roman"/>
          <w:sz w:val="24"/>
          <w:szCs w:val="24"/>
        </w:rPr>
        <w:t xml:space="preserve"> Уул уурхайн гаралтай бүтээгдэхүүний экспорт 17.6 тэрбум ам.долларт, уул уурхайн бус бүтээгдэхүүний экспорт 1.4 тэрбум ам.доллар, тэр дундаа хөдөө аж ахуйн гаралтай бүтээгдэхүүний экспорт 750 сая ам.долларт тус тус хүрэхээр байна. </w:t>
      </w:r>
    </w:p>
    <w:p w14:paraId="08290E60" w14:textId="77777777" w:rsidR="00AA2EAD" w:rsidRPr="0021221E" w:rsidRDefault="00AA2EAD" w:rsidP="009C1682">
      <w:pPr>
        <w:spacing w:line="276" w:lineRule="auto"/>
        <w:ind w:right="36" w:firstLine="504"/>
        <w:jc w:val="both"/>
        <w:rPr>
          <w:rFonts w:ascii="Times New Roman" w:eastAsia="SimSun" w:hAnsi="Times New Roman" w:cs="Times New Roman"/>
          <w:sz w:val="24"/>
          <w:szCs w:val="24"/>
        </w:rPr>
      </w:pPr>
      <w:r w:rsidRPr="0021221E">
        <w:rPr>
          <w:rFonts w:ascii="Times New Roman" w:eastAsia="SimSun" w:hAnsi="Times New Roman" w:cs="Times New Roman"/>
          <w:sz w:val="24"/>
          <w:szCs w:val="24"/>
        </w:rPr>
        <w:t xml:space="preserve">Оюу толгойн гүний уурхайн олборлолтын нөлөөгөөр зэсийн баяжмал дахь цэвэр зэс, алтны агуулга нэмэгдэх төлөвтэй байгаагаас гадна дэлхийн зах зээл дэх цэвэр зэсийн үнэ өсөх хандлагатай байна. Үүнтэй холбоотойгоор зэсийн баяжмалын экспорт 2,195 мянган тоннд хүрч, зэсийн баяжмалын экспортын орлого 7.2 тэрбум ам.долларт хүрэхээр байна. Түүнчлэн, өмнөх жилүүдэд хийгдсэн хилийн боомтын хүчин чадал, тээвэр зохион байгуулалтын сайжруулалтын үр дүнд нүүрсний экспорт 100 сая тоннд хүрч нэмэгдэхээр байна. Олборлолт болон тээвэр зохион байгуулалт сайжирсантай холбоотойгоор төмрийн хүдрийн экспорт 9.2 сая тоннд хүрч нэмэгдэхээр байна. </w:t>
      </w:r>
    </w:p>
    <w:p w14:paraId="2A192250" w14:textId="77777777" w:rsidR="00AA2EAD" w:rsidRPr="0021221E" w:rsidRDefault="00AA2EAD" w:rsidP="00B92BEF">
      <w:pPr>
        <w:spacing w:line="276" w:lineRule="auto"/>
        <w:ind w:right="36" w:firstLine="504"/>
        <w:jc w:val="both"/>
        <w:rPr>
          <w:rFonts w:ascii="Times New Roman" w:eastAsia="SimSun" w:hAnsi="Times New Roman" w:cs="Times New Roman"/>
          <w:sz w:val="24"/>
          <w:szCs w:val="24"/>
        </w:rPr>
      </w:pPr>
      <w:r w:rsidRPr="0021221E">
        <w:rPr>
          <w:rFonts w:ascii="Times New Roman" w:eastAsia="SimSun" w:hAnsi="Times New Roman" w:cs="Times New Roman"/>
          <w:b/>
          <w:sz w:val="24"/>
          <w:szCs w:val="24"/>
        </w:rPr>
        <w:t>Харин нийт импорт 2026 онд 12.9 тэрбум ам.долларт хүрэхээр тооцоолж байна.</w:t>
      </w:r>
      <w:r w:rsidRPr="0021221E">
        <w:rPr>
          <w:rFonts w:ascii="Times New Roman" w:eastAsia="SimSun" w:hAnsi="Times New Roman" w:cs="Times New Roman"/>
          <w:sz w:val="24"/>
          <w:szCs w:val="24"/>
        </w:rPr>
        <w:t xml:space="preserve"> Ойрх Дорнодын нөхцөл байдалтай холбоотойгоор дэлхийн зах зээл дээрх газрын тосны үнэ өссөнөөр нефтийн бүтээгдэхүүний үнэ өсөхөд нөлөөлж байна. ОХУ-ын нефтийн бүтээгдэхүүний үйлдвэрүүдэд саатал үүссэнээр нийлүүлэлт буурч, улмаар нефтийн бүтээгдэхүүний үнэ өсөн хэрэглээ болон аж үйлдвэрийн орц бүтээгдэхүүний импорт нэмэгдэх төлөвтэй байгаа бол томоохон төслүүдийн бүтээн байгуулалтын нөлөөгөөр барилгын материалын импорт өсөхөөр байна.</w:t>
      </w:r>
    </w:p>
    <w:p w14:paraId="24C76721" w14:textId="6530402E" w:rsidR="00AA2EAD" w:rsidRPr="0021221E" w:rsidRDefault="00AA2EAD" w:rsidP="000405A1">
      <w:pPr>
        <w:pStyle w:val="Heading3"/>
        <w:numPr>
          <w:ilvl w:val="2"/>
          <w:numId w:val="2"/>
        </w:numPr>
        <w:rPr>
          <w:lang w:eastAsia="ja-JP"/>
        </w:rPr>
      </w:pPr>
      <w:bookmarkStart w:id="174" w:name="_Toc145333626"/>
      <w:bookmarkStart w:id="175" w:name="_Toc174110133"/>
      <w:bookmarkStart w:id="176" w:name="_Toc174112839"/>
      <w:bookmarkStart w:id="177" w:name="_Toc237516527"/>
      <w:bookmarkStart w:id="178" w:name="_Toc239087996"/>
      <w:r w:rsidRPr="0021221E">
        <w:rPr>
          <w:rFonts w:eastAsia="Times New Roman" w:cs="Times New Roman"/>
        </w:rPr>
        <w:t>Макро эдийн засгийн 2027 оны төсөөлөл</w:t>
      </w:r>
      <w:bookmarkEnd w:id="174"/>
      <w:bookmarkEnd w:id="175"/>
      <w:bookmarkEnd w:id="176"/>
      <w:bookmarkEnd w:id="177"/>
      <w:bookmarkEnd w:id="178"/>
    </w:p>
    <w:p w14:paraId="10CC2153" w14:textId="6C8A898A" w:rsidR="00AA2EAD" w:rsidRPr="0021221E" w:rsidRDefault="00F9253C" w:rsidP="0039673F">
      <w:pPr>
        <w:tabs>
          <w:tab w:val="right" w:leader="dot" w:pos="9354"/>
        </w:tabs>
        <w:spacing w:before="120" w:line="276" w:lineRule="auto"/>
        <w:jc w:val="both"/>
        <w:rPr>
          <w:rFonts w:ascii="Times New Roman" w:eastAsia="Yu Mincho" w:hAnsi="Times New Roman" w:cs="Times New Roman"/>
          <w:color w:val="000000" w:themeColor="text1"/>
          <w:sz w:val="24"/>
          <w:szCs w:val="24"/>
        </w:rPr>
      </w:pPr>
      <w:r w:rsidRPr="0021221E">
        <w:rPr>
          <w:rFonts w:ascii="Times New Roman" w:hAnsi="Times New Roman" w:cs="Times New Roman"/>
          <w:b/>
          <w:sz w:val="24"/>
          <w:szCs w:val="24"/>
        </w:rPr>
        <w:tab/>
        <w:t xml:space="preserve">         </w:t>
      </w:r>
      <w:r w:rsidR="00AA2EAD" w:rsidRPr="0021221E">
        <w:rPr>
          <w:rFonts w:ascii="Times New Roman" w:hAnsi="Times New Roman" w:cs="Times New Roman"/>
          <w:b/>
          <w:sz w:val="24"/>
          <w:szCs w:val="24"/>
        </w:rPr>
        <w:t xml:space="preserve">Эдийн засгийн өсөлт 2027 онд </w:t>
      </w:r>
      <w:r w:rsidR="00AA2EAD" w:rsidRPr="0021221E">
        <w:rPr>
          <w:rFonts w:ascii="Times New Roman" w:hAnsi="Times New Roman" w:cs="Times New Roman"/>
          <w:b/>
          <w:sz w:val="24"/>
          <w:szCs w:val="24"/>
          <w:lang w:eastAsia="ja-JP"/>
        </w:rPr>
        <w:t>5</w:t>
      </w:r>
      <w:r w:rsidR="00AA2EAD" w:rsidRPr="0021221E">
        <w:rPr>
          <w:rFonts w:ascii="Times New Roman" w:hAnsi="Times New Roman" w:cs="Times New Roman"/>
          <w:b/>
          <w:sz w:val="24"/>
          <w:szCs w:val="24"/>
        </w:rPr>
        <w:t>.8 хувь орчимд байна.</w:t>
      </w:r>
      <w:r w:rsidR="00AA2EAD" w:rsidRPr="0021221E">
        <w:rPr>
          <w:rFonts w:ascii="Times New Roman" w:hAnsi="Times New Roman" w:cs="Times New Roman"/>
          <w:sz w:val="24"/>
          <w:szCs w:val="24"/>
        </w:rPr>
        <w:t xml:space="preserve"> Уул уурхайн салбарын өсөлт Оюутолгойн зэсийн баяжмал дахь алтны агуулга өмнөх оноос буурах хандлагатай байгаа ч зэсийн баяжмал олборлолт, баяжмал дах</w:t>
      </w:r>
      <w:r w:rsidR="00AA2EAD" w:rsidRPr="0021221E">
        <w:rPr>
          <w:rFonts w:ascii="Times New Roman" w:eastAsia="DengXian" w:hAnsi="Times New Roman" w:cs="Times New Roman"/>
          <w:sz w:val="24"/>
          <w:szCs w:val="24"/>
          <w:lang w:eastAsia="zh-CN"/>
        </w:rPr>
        <w:t>ь</w:t>
      </w:r>
      <w:r w:rsidR="00AA2EAD" w:rsidRPr="0021221E">
        <w:rPr>
          <w:rFonts w:ascii="Times New Roman" w:hAnsi="Times New Roman" w:cs="Times New Roman"/>
          <w:sz w:val="24"/>
          <w:szCs w:val="24"/>
        </w:rPr>
        <w:t xml:space="preserve"> цэвэр зэсийн агуулга нэмэгдэх, нүүрс, төмрийн хүдэр, алтны олборлолтын өсөлтийн нөлөөгөөр 4.1 орчим хувьд байна. Уул уурхайн бус салбаруудын үйлдвэрлэл 2027 онд 6.0 хувь байна. Үүнд уул уурхайн салбарын үйлдвэрлэлийг даган тээврийн салбар өсөх, боомтуудын хил холболтын бүтээн байгуулалт хийгдэх, тээврийн дэд бүтэц сайжирснаар уул уурхайн болон уул уурхайн бус бүтээгдэхүүний ачаа тээвэр нэмэгдэж салбарын өсөлтийг дэмжинэ. </w:t>
      </w:r>
      <w:r w:rsidR="00AA2EAD" w:rsidRPr="0021221E">
        <w:rPr>
          <w:rFonts w:ascii="Times New Roman" w:hAnsi="Times New Roman" w:cs="Times New Roman"/>
          <w:sz w:val="24"/>
          <w:szCs w:val="24"/>
          <w:lang w:eastAsia="ja-JP"/>
        </w:rPr>
        <w:t>Мөн хөдөө аж ахуйн салбарт хэрэгжиж буй хөтөлбөрүүд салбарын</w:t>
      </w:r>
      <w:r w:rsidR="00AA2EAD" w:rsidRPr="0021221E">
        <w:rPr>
          <w:rFonts w:ascii="Times New Roman" w:hAnsi="Times New Roman" w:cs="Times New Roman"/>
          <w:sz w:val="24"/>
          <w:szCs w:val="24"/>
        </w:rPr>
        <w:t xml:space="preserve"> өсөлтийг </w:t>
      </w:r>
      <w:r w:rsidR="00AA2EAD" w:rsidRPr="0021221E">
        <w:rPr>
          <w:rFonts w:ascii="Times New Roman" w:hAnsi="Times New Roman" w:cs="Times New Roman"/>
          <w:sz w:val="24"/>
          <w:szCs w:val="24"/>
          <w:lang w:eastAsia="ja-JP"/>
        </w:rPr>
        <w:t xml:space="preserve">дэмжих хүлээлттэй байгаа ч том малын хорогдол нэмэгдсэнээр салбарын өсөлтийг сааруулахаар байна. </w:t>
      </w:r>
      <w:r w:rsidR="00AA2EAD" w:rsidRPr="0021221E">
        <w:rPr>
          <w:rFonts w:ascii="Times New Roman" w:hAnsi="Times New Roman" w:cs="Times New Roman"/>
          <w:sz w:val="24"/>
          <w:szCs w:val="24"/>
        </w:rPr>
        <w:t xml:space="preserve">Түүнчлэн ирэх онуудад хэрэгжих томоохон төслүүд эдийн засгийн өсөлтийг дунд хугацаанд тогтвортой хадгалах хөшүүрэг болохоор байна. Тухайлбал, </w:t>
      </w:r>
      <w:proofErr w:type="spellStart"/>
      <w:r w:rsidR="00AA2EAD" w:rsidRPr="0021221E">
        <w:rPr>
          <w:rFonts w:ascii="Times New Roman" w:hAnsi="Times New Roman" w:cs="Times New Roman"/>
          <w:sz w:val="24"/>
          <w:szCs w:val="24"/>
        </w:rPr>
        <w:t>Эрдэнэбүрэнгийн</w:t>
      </w:r>
      <w:proofErr w:type="spellEnd"/>
      <w:r w:rsidR="00AA2EAD" w:rsidRPr="0021221E">
        <w:rPr>
          <w:rFonts w:ascii="Times New Roman" w:hAnsi="Times New Roman" w:cs="Times New Roman"/>
          <w:sz w:val="24"/>
          <w:szCs w:val="24"/>
        </w:rPr>
        <w:t xml:space="preserve"> УЦС, Газрын тос боловсруулах үйлдвэр, </w:t>
      </w:r>
      <w:r w:rsidR="00AA2EAD" w:rsidRPr="0021221E">
        <w:rPr>
          <w:rFonts w:ascii="Times New Roman" w:hAnsi="Times New Roman" w:cs="Times New Roman"/>
          <w:sz w:val="24"/>
          <w:szCs w:val="24"/>
        </w:rPr>
        <w:lastRenderedPageBreak/>
        <w:t xml:space="preserve">Дулааны III цахилгаан станцын өргөтгөл зэрэг бүтээн байгуулалтын төслүүд барилга, эрчим хүч, боловсруулах салбарын үйлдвэрлэлийг дэмжихээр байна. </w:t>
      </w:r>
    </w:p>
    <w:p w14:paraId="022739CF" w14:textId="3B54ACF0" w:rsidR="00AA2EAD" w:rsidRPr="0021221E" w:rsidRDefault="00AA2EAD" w:rsidP="00F9253C">
      <w:pPr>
        <w:spacing w:before="120" w:line="276" w:lineRule="auto"/>
        <w:ind w:firstLine="720"/>
        <w:jc w:val="both"/>
        <w:rPr>
          <w:rFonts w:ascii="Times New Roman" w:eastAsia="SimSun" w:hAnsi="Times New Roman" w:cs="Times New Roman"/>
          <w:color w:val="000000" w:themeColor="text1"/>
          <w:sz w:val="24"/>
          <w:szCs w:val="24"/>
        </w:rPr>
      </w:pPr>
      <w:r w:rsidRPr="0021221E">
        <w:rPr>
          <w:rFonts w:ascii="Times New Roman" w:eastAsia="SimSun" w:hAnsi="Times New Roman" w:cs="Times New Roman"/>
          <w:b/>
          <w:color w:val="000000" w:themeColor="text1"/>
          <w:sz w:val="24"/>
          <w:szCs w:val="24"/>
        </w:rPr>
        <w:t>2027 онд инфляц саарч 8 хувь орчимд хүрэх төлөвтэй байна.</w:t>
      </w:r>
      <w:r w:rsidRPr="0021221E">
        <w:rPr>
          <w:rFonts w:ascii="Times New Roman" w:eastAsia="SimSun" w:hAnsi="Times New Roman" w:cs="Times New Roman"/>
          <w:color w:val="000000" w:themeColor="text1"/>
          <w:sz w:val="24"/>
          <w:szCs w:val="24"/>
        </w:rPr>
        <w:t xml:space="preserve"> 2026 онд хүнс, тэр дундаа мах, ногоо болон шатахууны үнийн огцом өсөлт инфляцыг тэлэх гол хүчин зүйл байсан бол ирэх онд дэлхийн зах зээл дэх нийлүүлэлтийн хямрал аажмаар намжиж, суурь нөлөө арилахын хэрээр эрчим нь суларна гэж үзэж байна. Мөн хүнсний бүлгийн инфляц харьцангуй тогтворжино гэж үзэж байна. Мал сүргийн тоо толгойг сэргээхэд хэдэн жил шаардагдах тул махны нийлүүлэлтийн хязгаарлалт 2027 онд ч үргэлжилж улирлын шинжтэй үнийн хэлбэлзэлтэй байх магадлалтай. Харин тариалангийн ургац сайжирснаар төмс, хүнсний ногооны үнийн өсөлт саарах боломжтой. Цаашид геополитикийн хурцадмал байдал, уур амьсгалын өөрчлөлт, тээвэр логистикийн саатал зэрэг эрсдэлүүд хадгалагдаж байгаа бөгөөд эдгээр нь бодитоор хэрэгжвэл инфляц төсөөллөөс дээгүүр гарах эрсдэлтэй. Нөгөө талаас дотоод эрэлтийн өсөлт удаашрах, мөнгөний бодлогын хатуу төлөв үргэлжлэх нь инфляцыг зорилтот түвшин рүү ойртуулах чиглэлд нөлөөлнө.</w:t>
      </w:r>
    </w:p>
    <w:p w14:paraId="2D9B2194" w14:textId="06B3F65D" w:rsidR="002C37B2" w:rsidRPr="0021221E" w:rsidRDefault="009C1682" w:rsidP="002C37B2">
      <w:pPr>
        <w:tabs>
          <w:tab w:val="left" w:pos="1134"/>
          <w:tab w:val="right" w:leader="dot" w:pos="9354"/>
        </w:tabs>
        <w:spacing w:after="0" w:line="276" w:lineRule="auto"/>
        <w:jc w:val="both"/>
        <w:rPr>
          <w:rFonts w:ascii="Times New Roman" w:hAnsi="Times New Roman" w:cs="Times New Roman"/>
          <w:sz w:val="24"/>
          <w:szCs w:val="24"/>
        </w:rPr>
      </w:pPr>
      <w:r w:rsidRPr="0021221E">
        <w:rPr>
          <w:rFonts w:ascii="Times New Roman" w:hAnsi="Times New Roman" w:cs="Times New Roman"/>
          <w:b/>
          <w:sz w:val="24"/>
          <w:szCs w:val="24"/>
        </w:rPr>
        <w:tab/>
      </w:r>
      <w:r w:rsidR="00AA2EAD" w:rsidRPr="0021221E">
        <w:rPr>
          <w:rFonts w:ascii="Times New Roman" w:hAnsi="Times New Roman" w:cs="Times New Roman"/>
          <w:b/>
          <w:sz w:val="24"/>
          <w:szCs w:val="24"/>
        </w:rPr>
        <w:t>Монгол Улсын гадаад худалдааны тэнцэл 2027</w:t>
      </w:r>
      <w:r w:rsidR="00492C33" w:rsidRPr="0021221E">
        <w:rPr>
          <w:rFonts w:ascii="Times New Roman" w:hAnsi="Times New Roman" w:cs="Times New Roman"/>
          <w:b/>
          <w:sz w:val="24"/>
          <w:szCs w:val="24"/>
        </w:rPr>
        <w:t xml:space="preserve"> </w:t>
      </w:r>
      <w:r w:rsidR="00AA2EAD" w:rsidRPr="0021221E">
        <w:rPr>
          <w:rFonts w:ascii="Times New Roman" w:hAnsi="Times New Roman" w:cs="Times New Roman"/>
          <w:b/>
          <w:sz w:val="24"/>
          <w:szCs w:val="24"/>
        </w:rPr>
        <w:t>онд</w:t>
      </w:r>
      <w:r w:rsidR="00492C33" w:rsidRPr="0021221E">
        <w:rPr>
          <w:rFonts w:ascii="Times New Roman" w:hAnsi="Times New Roman" w:cs="Times New Roman"/>
          <w:b/>
          <w:sz w:val="24"/>
          <w:szCs w:val="24"/>
        </w:rPr>
        <w:t xml:space="preserve"> 6.</w:t>
      </w:r>
      <w:r w:rsidR="00594E7E" w:rsidRPr="0021221E">
        <w:rPr>
          <w:rFonts w:ascii="Times New Roman" w:hAnsi="Times New Roman" w:cs="Times New Roman"/>
          <w:b/>
          <w:sz w:val="24"/>
          <w:szCs w:val="24"/>
        </w:rPr>
        <w:t>4</w:t>
      </w:r>
      <w:r w:rsidR="00AA2EAD" w:rsidRPr="0021221E">
        <w:rPr>
          <w:rFonts w:ascii="Times New Roman" w:hAnsi="Times New Roman" w:cs="Times New Roman"/>
          <w:b/>
          <w:sz w:val="24"/>
          <w:szCs w:val="24"/>
        </w:rPr>
        <w:t xml:space="preserve"> тэрбум ам.долларын ашигтай байх төлөвтэй байна.</w:t>
      </w:r>
      <w:r w:rsidR="0033200A" w:rsidRPr="0021221E">
        <w:rPr>
          <w:rFonts w:ascii="Times New Roman" w:hAnsi="Times New Roman" w:cs="Times New Roman"/>
          <w:b/>
          <w:sz w:val="24"/>
          <w:szCs w:val="24"/>
        </w:rPr>
        <w:t xml:space="preserve"> </w:t>
      </w:r>
      <w:r w:rsidR="002C37B2" w:rsidRPr="0021221E">
        <w:rPr>
          <w:rFonts w:ascii="Times New Roman" w:hAnsi="Times New Roman" w:cs="Times New Roman"/>
          <w:sz w:val="24"/>
          <w:szCs w:val="24"/>
        </w:rPr>
        <w:t>Монгол Улсын гадаад худалдааны тэнцэл 2027 онд дунджаар 6.4 тэрбум ам.долларын ашигтай байх төлөвтэй байна.</w:t>
      </w:r>
      <w:r w:rsidRPr="0021221E">
        <w:rPr>
          <w:rFonts w:ascii="Times New Roman" w:hAnsi="Times New Roman" w:cs="Times New Roman"/>
          <w:sz w:val="24"/>
          <w:szCs w:val="24"/>
        </w:rPr>
        <w:t xml:space="preserve"> </w:t>
      </w:r>
      <w:r w:rsidR="002C37B2" w:rsidRPr="0021221E">
        <w:rPr>
          <w:rFonts w:ascii="Times New Roman" w:hAnsi="Times New Roman" w:cs="Times New Roman"/>
          <w:sz w:val="24"/>
          <w:szCs w:val="24"/>
        </w:rPr>
        <w:t>Уул уурхайн гаралтай бүтээгдэхүүний экспорт 2027 онд дунджаар 8 орчим хувиар өсөхөөр төсөөлж байна. Тухайлбал, нүүрсний баяжуулах үйлдвэрийн нөлөөгөөр нийт нүүрсэнд эзлэх баяжуулсан коксжих нүүрсний хувь хэмжээ өсөхийн зэрэгцээ нүүрсийг ангилан ялгалгүй, жигд борлуулах бодлогын хүрээнд эрчим хүчний нүүрсний эзлэх хувь мөн нэмэгдэх хандлагатай байна. Түүнчлэн Оюу толгойн зэсийн баяжмал дахь цэвэр зэсийн агуулга нэмэгдэж байгаагаас гадна дэлхийн зах зээл дэх зэсийн үнэ тогтвортой байх нь экспортын орлогыг нэмэгдүүлэхээр байна.</w:t>
      </w:r>
      <w:r w:rsidRPr="0021221E">
        <w:rPr>
          <w:rFonts w:ascii="Times New Roman" w:hAnsi="Times New Roman" w:cs="Times New Roman"/>
          <w:sz w:val="24"/>
          <w:szCs w:val="24"/>
        </w:rPr>
        <w:t xml:space="preserve"> </w:t>
      </w:r>
      <w:r w:rsidR="002C37B2" w:rsidRPr="0021221E">
        <w:rPr>
          <w:rFonts w:ascii="Times New Roman" w:hAnsi="Times New Roman" w:cs="Times New Roman"/>
          <w:sz w:val="24"/>
          <w:szCs w:val="24"/>
        </w:rPr>
        <w:t xml:space="preserve">Үүнээс гадна төмөр замын суурь дэд бүтцийг сайжруулж, хилийн </w:t>
      </w:r>
      <w:proofErr w:type="spellStart"/>
      <w:r w:rsidR="002C37B2" w:rsidRPr="0021221E">
        <w:rPr>
          <w:rFonts w:ascii="Times New Roman" w:hAnsi="Times New Roman" w:cs="Times New Roman"/>
          <w:sz w:val="24"/>
          <w:szCs w:val="24"/>
        </w:rPr>
        <w:t>Гашуунсухайт</w:t>
      </w:r>
      <w:proofErr w:type="spellEnd"/>
      <w:r w:rsidR="002C37B2" w:rsidRPr="0021221E">
        <w:rPr>
          <w:rFonts w:ascii="Times New Roman" w:hAnsi="Times New Roman" w:cs="Times New Roman"/>
          <w:sz w:val="24"/>
          <w:szCs w:val="24"/>
        </w:rPr>
        <w:t xml:space="preserve"> боомтын хил холболтын ажлыг бүрэн хэрэгжүүлж дууссанаар нүүрс болон төмрийн хүдрийн экспорт тогтвортой нэмэгдэхээр байна. Хөдөө аж ахуй болон боловсруулах салбарын үйлдвэрлэлийн өсөлтийн нөлөөгөөр ноолуур, арьс шир, малын мах зэрэг уул уурхайн бус бүтээгдэхүүний экспорт нэмэгдэхээр байна. Улмаар нийт экспорт 2027 онд 20.3 тэрбум ам.доллар хүрэхээр тооцлоо.</w:t>
      </w:r>
    </w:p>
    <w:p w14:paraId="5393DD6B" w14:textId="1CF543E3" w:rsidR="00AA2EAD" w:rsidRPr="0021221E" w:rsidRDefault="00AA2EAD" w:rsidP="009C1682">
      <w:pPr>
        <w:tabs>
          <w:tab w:val="left" w:pos="1134"/>
          <w:tab w:val="right" w:leader="dot" w:pos="9354"/>
        </w:tabs>
        <w:spacing w:after="0" w:line="276" w:lineRule="auto"/>
        <w:jc w:val="both"/>
        <w:rPr>
          <w:rFonts w:ascii="Times New Roman" w:hAnsi="Times New Roman" w:cs="Times New Roman"/>
          <w:sz w:val="24"/>
          <w:szCs w:val="24"/>
        </w:rPr>
      </w:pPr>
    </w:p>
    <w:p w14:paraId="3B9CBD66" w14:textId="48E0C482" w:rsidR="000F2D17" w:rsidRPr="0021221E" w:rsidRDefault="00F9253C" w:rsidP="009C1682">
      <w:pPr>
        <w:tabs>
          <w:tab w:val="left" w:pos="1134"/>
          <w:tab w:val="right" w:leader="dot" w:pos="9354"/>
        </w:tabs>
        <w:spacing w:after="0" w:line="276" w:lineRule="auto"/>
        <w:jc w:val="both"/>
        <w:rPr>
          <w:rFonts w:ascii="Times New Roman" w:hAnsi="Times New Roman" w:cs="Times New Roman"/>
          <w:sz w:val="24"/>
          <w:szCs w:val="24"/>
        </w:rPr>
      </w:pPr>
      <w:r w:rsidRPr="0021221E">
        <w:rPr>
          <w:rFonts w:ascii="Times New Roman" w:hAnsi="Times New Roman" w:cs="Times New Roman"/>
          <w:sz w:val="24"/>
          <w:szCs w:val="24"/>
        </w:rPr>
        <w:tab/>
      </w:r>
      <w:r w:rsidR="00AA2EAD" w:rsidRPr="0021221E">
        <w:rPr>
          <w:rFonts w:ascii="Times New Roman" w:hAnsi="Times New Roman" w:cs="Times New Roman"/>
          <w:sz w:val="24"/>
          <w:szCs w:val="24"/>
        </w:rPr>
        <w:t xml:space="preserve">Ойрх Дорнодод үүсээд буй геополитикийн хурцадмал байдал, түүнээс үүдсэн дизель түлшний үнийн өсөлт, ОХУ-ын нефтийн бүтээгдэхүүний  үйлдвэрүүд </w:t>
      </w:r>
      <w:proofErr w:type="spellStart"/>
      <w:r w:rsidR="00AA2EAD" w:rsidRPr="0021221E">
        <w:rPr>
          <w:rFonts w:ascii="Times New Roman" w:hAnsi="Times New Roman" w:cs="Times New Roman"/>
          <w:sz w:val="24"/>
          <w:szCs w:val="24"/>
        </w:rPr>
        <w:t>дроны</w:t>
      </w:r>
      <w:proofErr w:type="spellEnd"/>
      <w:r w:rsidR="00AA2EAD" w:rsidRPr="0021221E">
        <w:rPr>
          <w:rFonts w:ascii="Times New Roman" w:hAnsi="Times New Roman" w:cs="Times New Roman"/>
          <w:sz w:val="24"/>
          <w:szCs w:val="24"/>
        </w:rPr>
        <w:t xml:space="preserve"> халдлагад өртсөнөөр нийлүүлэлт буурч үнэ өсөн 2026 онд импорт 12.9 тэрбум ам.долларт хүрэхээр тооцоолж байна. </w:t>
      </w:r>
      <w:r w:rsidR="0051692F" w:rsidRPr="0021221E">
        <w:rPr>
          <w:rFonts w:ascii="Times New Roman" w:hAnsi="Times New Roman" w:cs="Times New Roman"/>
          <w:sz w:val="24"/>
          <w:szCs w:val="24"/>
        </w:rPr>
        <w:t>Э</w:t>
      </w:r>
      <w:r w:rsidR="00AA2EAD" w:rsidRPr="0021221E">
        <w:rPr>
          <w:rFonts w:ascii="Times New Roman" w:hAnsi="Times New Roman" w:cs="Times New Roman"/>
          <w:sz w:val="24"/>
          <w:szCs w:val="24"/>
        </w:rPr>
        <w:t xml:space="preserve">дийн засгийн идэвхжил хадгалагдаж, дайны нөлөө саарч, газрын тос боловсруулах үйлдвэр, </w:t>
      </w:r>
      <w:proofErr w:type="spellStart"/>
      <w:r w:rsidR="00AA2EAD" w:rsidRPr="0021221E">
        <w:rPr>
          <w:rFonts w:ascii="Times New Roman" w:hAnsi="Times New Roman" w:cs="Times New Roman"/>
          <w:sz w:val="24"/>
          <w:szCs w:val="24"/>
        </w:rPr>
        <w:t>Эрдэнэбүрэнгийн</w:t>
      </w:r>
      <w:proofErr w:type="spellEnd"/>
      <w:r w:rsidR="00AA2EAD" w:rsidRPr="0021221E">
        <w:rPr>
          <w:rFonts w:ascii="Times New Roman" w:hAnsi="Times New Roman" w:cs="Times New Roman"/>
          <w:sz w:val="24"/>
          <w:szCs w:val="24"/>
        </w:rPr>
        <w:t xml:space="preserve"> УЦС зэрэг томоохон төслүүдийн бүтээн байгуулалтын нөлөөгөөр импорт 2027 онд 13.9 тэрбум ам.доллар хүрнэ гэж төсөөлж байна. Мөн бараа, бүтээгдэхүүнийг импортлохтой холбоотой бүртгэлийг автоматжуулж, боомтуудын хүчин чадлыг өргөжүүлж, нэг боомт дээр төвлөрсөн ачааллыг бууруулснаар импортын барааны эргэлтийн хурд нэмэгдэхээр хүлээгдэж байна. </w:t>
      </w:r>
    </w:p>
    <w:p w14:paraId="492E69D1" w14:textId="202F9789" w:rsidR="000F2D17" w:rsidRPr="0021221E" w:rsidRDefault="000F2D17" w:rsidP="00B97DEC">
      <w:pPr>
        <w:pStyle w:val="Heading2"/>
        <w:numPr>
          <w:ilvl w:val="1"/>
          <w:numId w:val="2"/>
        </w:numPr>
        <w:spacing w:before="240" w:after="240"/>
        <w:jc w:val="both"/>
        <w:rPr>
          <w:rFonts w:cs="Times New Roman"/>
        </w:rPr>
      </w:pPr>
      <w:bookmarkStart w:id="179" w:name="_Toc207377283"/>
      <w:bookmarkStart w:id="180" w:name="_Toc207486119"/>
      <w:bookmarkStart w:id="181" w:name="_Toc207620159"/>
      <w:bookmarkStart w:id="182" w:name="_Toc239087997"/>
      <w:r w:rsidRPr="0021221E">
        <w:rPr>
          <w:rFonts w:cs="Times New Roman"/>
        </w:rPr>
        <w:lastRenderedPageBreak/>
        <w:t>Төсвийн тогтвортой байдлын зөвлөлөөс боловсруулсан макро эдийн засгийн таамаглал</w:t>
      </w:r>
      <w:bookmarkEnd w:id="179"/>
      <w:bookmarkEnd w:id="180"/>
      <w:bookmarkEnd w:id="181"/>
      <w:bookmarkEnd w:id="182"/>
    </w:p>
    <w:p w14:paraId="1B6D1FC5" w14:textId="6C89C02A" w:rsidR="000F2D17" w:rsidRPr="0021221E" w:rsidRDefault="000F2D17" w:rsidP="00416652">
      <w:pPr>
        <w:spacing w:after="0" w:line="276" w:lineRule="auto"/>
        <w:ind w:firstLine="567"/>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Төсвийн тогтвортой байдлын зөвлөлөөс дунд хугацааны төсвийн хүрээний мэдэгдлийн төслийг боловсруулахад баримтлах макро эдийн засгийн төлөв байдлын таамаглалыг</w:t>
      </w:r>
      <w:r w:rsidRPr="0021221E">
        <w:rPr>
          <w:rStyle w:val="FootnoteReference"/>
          <w:rFonts w:ascii="Times New Roman" w:hAnsi="Times New Roman" w:cs="Times New Roman"/>
          <w:color w:val="000000" w:themeColor="text1"/>
          <w:sz w:val="24"/>
          <w:szCs w:val="24"/>
        </w:rPr>
        <w:footnoteReference w:id="2"/>
      </w:r>
      <w:r w:rsidRPr="0021221E">
        <w:rPr>
          <w:rFonts w:ascii="Times New Roman" w:hAnsi="Times New Roman" w:cs="Times New Roman"/>
          <w:color w:val="000000" w:themeColor="text1"/>
          <w:sz w:val="24"/>
          <w:szCs w:val="24"/>
        </w:rPr>
        <w:t xml:space="preserve"> 202</w:t>
      </w:r>
      <w:r w:rsidR="008A3B25" w:rsidRPr="0021221E">
        <w:rPr>
          <w:rFonts w:ascii="Times New Roman" w:hAnsi="Times New Roman" w:cs="Times New Roman"/>
          <w:color w:val="000000" w:themeColor="text1"/>
          <w:sz w:val="24"/>
          <w:szCs w:val="24"/>
        </w:rPr>
        <w:t>6</w:t>
      </w:r>
      <w:r w:rsidRPr="0021221E">
        <w:rPr>
          <w:rFonts w:ascii="Times New Roman" w:hAnsi="Times New Roman" w:cs="Times New Roman"/>
          <w:color w:val="000000" w:themeColor="text1"/>
          <w:sz w:val="24"/>
          <w:szCs w:val="24"/>
        </w:rPr>
        <w:t xml:space="preserve"> оны </w:t>
      </w:r>
      <w:r w:rsidR="005A03BD" w:rsidRPr="0021221E">
        <w:rPr>
          <w:rFonts w:ascii="Times New Roman" w:hAnsi="Times New Roman" w:cs="Times New Roman"/>
          <w:color w:val="000000" w:themeColor="text1"/>
          <w:sz w:val="24"/>
          <w:szCs w:val="24"/>
        </w:rPr>
        <w:t>0</w:t>
      </w:r>
      <w:r w:rsidRPr="0021221E">
        <w:rPr>
          <w:rFonts w:ascii="Times New Roman" w:hAnsi="Times New Roman" w:cs="Times New Roman"/>
          <w:color w:val="000000" w:themeColor="text1"/>
          <w:sz w:val="24"/>
          <w:szCs w:val="24"/>
        </w:rPr>
        <w:t xml:space="preserve">3 дугаар сард боловсруулсан. Тус таамаглалд эдийн засгийн голлох үзүүлэлтийг доорх байдлаар тусгажээ. </w:t>
      </w:r>
    </w:p>
    <w:p w14:paraId="2C64C09A" w14:textId="77777777" w:rsidR="00B968C0" w:rsidRPr="0021221E" w:rsidRDefault="00B968C0" w:rsidP="00416652">
      <w:pPr>
        <w:spacing w:after="0" w:line="276" w:lineRule="auto"/>
        <w:ind w:firstLine="567"/>
        <w:jc w:val="both"/>
        <w:rPr>
          <w:rFonts w:ascii="Times New Roman" w:hAnsi="Times New Roman" w:cs="Times New Roman"/>
          <w:color w:val="000000" w:themeColor="text1"/>
          <w:sz w:val="24"/>
          <w:szCs w:val="24"/>
        </w:rPr>
      </w:pPr>
    </w:p>
    <w:p w14:paraId="44688EC6" w14:textId="77777777" w:rsidR="008E035A" w:rsidRPr="0021221E" w:rsidRDefault="008E035A" w:rsidP="008E035A">
      <w:pPr>
        <w:spacing w:after="0" w:line="276" w:lineRule="auto"/>
        <w:ind w:firstLine="567"/>
        <w:jc w:val="both"/>
        <w:rPr>
          <w:rFonts w:ascii="Times New Roman" w:hAnsi="Times New Roman" w:cs="Times New Roman"/>
          <w:b/>
          <w:color w:val="000000" w:themeColor="text1"/>
          <w:sz w:val="24"/>
          <w:szCs w:val="24"/>
        </w:rPr>
      </w:pPr>
      <w:r w:rsidRPr="0021221E">
        <w:rPr>
          <w:rFonts w:ascii="Times New Roman" w:hAnsi="Times New Roman" w:cs="Times New Roman"/>
          <w:b/>
          <w:color w:val="000000" w:themeColor="text1"/>
          <w:sz w:val="24"/>
          <w:szCs w:val="24"/>
        </w:rPr>
        <w:t>Эдийн засгийн өсөлт</w:t>
      </w:r>
    </w:p>
    <w:p w14:paraId="449D083D" w14:textId="0961DEAB" w:rsidR="008E035A" w:rsidRPr="0021221E" w:rsidRDefault="008E035A" w:rsidP="008E035A">
      <w:pPr>
        <w:spacing w:after="0" w:line="276" w:lineRule="auto"/>
        <w:ind w:firstLine="567"/>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Монгол Улсын эдийн засгийн бодит өсөлт 2027 онд 5.6 хувь, 2028 онд 5.0 хувь, 2029 онд 5.15 хувь байхаар төсөөлөгдөж байна. Монгол Улсын эдийн засаг тогтворгүй бөгөөд хэврэг, хүртээмжтэй бус байгаа бөгөөд 2025 оны эдийн засгийн өсөлт өндөр гарсан хэдий ч энэхүү өсөлт нь дунд хугацаанд үргэлжлэх баталгаа багатай байна. Дунд хугацаанд эдийн засгийн өсөлт уул уурхайн салбараас хамаарах хамаарал өндөр байх бөгөөд уул уурхайн бүтээгдэхүүний гарц, үнийн асуудал эдийн засгийн өсөлтийн гол тодорхойлогч хэвээр байна. Түүнчлэн эдийн засгийн өсөлтийг уул уурхайн салбар, түүнд шаардагдах бараа, бүтээгдэхүүний худалдаатай холбоотой тээвэр, үйлчилгээний салбар болон гадаад худалдаа тодорхойлсон хэвээр байхаар байна. </w:t>
      </w:r>
    </w:p>
    <w:p w14:paraId="5751EA32" w14:textId="77777777" w:rsidR="008E035A" w:rsidRPr="0021221E" w:rsidRDefault="008E035A" w:rsidP="008E035A">
      <w:pPr>
        <w:spacing w:after="0" w:line="276" w:lineRule="auto"/>
        <w:ind w:firstLine="567"/>
        <w:jc w:val="both"/>
        <w:rPr>
          <w:rFonts w:ascii="Times New Roman" w:hAnsi="Times New Roman" w:cs="Times New Roman"/>
          <w:color w:val="000000" w:themeColor="text1"/>
          <w:sz w:val="24"/>
          <w:szCs w:val="24"/>
        </w:rPr>
      </w:pPr>
    </w:p>
    <w:p w14:paraId="7C92586D" w14:textId="0AA7F64E" w:rsidR="008E035A" w:rsidRPr="0021221E" w:rsidRDefault="008E035A" w:rsidP="008E035A">
      <w:pPr>
        <w:spacing w:after="0" w:line="276" w:lineRule="auto"/>
        <w:ind w:firstLine="567"/>
        <w:jc w:val="both"/>
        <w:rPr>
          <w:rFonts w:ascii="Times New Roman" w:hAnsi="Times New Roman" w:cs="Times New Roman"/>
          <w:b/>
          <w:color w:val="000000" w:themeColor="text1"/>
          <w:sz w:val="24"/>
          <w:szCs w:val="24"/>
        </w:rPr>
      </w:pPr>
      <w:r w:rsidRPr="0021221E">
        <w:rPr>
          <w:rFonts w:ascii="Times New Roman" w:hAnsi="Times New Roman" w:cs="Times New Roman"/>
          <w:b/>
          <w:color w:val="000000" w:themeColor="text1"/>
          <w:sz w:val="24"/>
          <w:szCs w:val="24"/>
        </w:rPr>
        <w:t>Инфляц, мөнгөний нийлүүлэлт</w:t>
      </w:r>
    </w:p>
    <w:p w14:paraId="15574CC1" w14:textId="68A0B9F1" w:rsidR="008E035A" w:rsidRPr="0021221E" w:rsidRDefault="008E035A" w:rsidP="008E035A">
      <w:pPr>
        <w:spacing w:after="0" w:line="276" w:lineRule="auto"/>
        <w:ind w:firstLine="567"/>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Инфляцын түвшин 2027 онд 7.2 хувь, 2028 онд 7.0 хувь, 2029 онд 6.7 хувь байхаар төсөөлөгдөж, дунд хугацаанд буурах хандлагатай байна. Мөнгөний нийлүүлэлтийн өсөлт 2027 онд 25.0 хувь, 2028 онд 19.5 хувь, 2029 онд 17.1 хувьд хүрэхээр байна. Тайланд мөнгөний нийлүүлэлт, зээлийн тэлэлт, инфляцын хоорондын уялдаа Монгол Улсад бодитой оршиж байгааг тэмдэглэсэн бөгөөд мөнгөний нийлүүлэлтийн өсөлтийг эдийн засгийн бодит өсөлт болон инфляцын зорилттой уялдуулсан бодлогын хүрээнд тогтвортой барих нь макро эдийн засгийн тогтвортой байдлыг хангах суурь нөхцөл болно гэж үзжээ. </w:t>
      </w:r>
    </w:p>
    <w:p w14:paraId="29CC9FB1" w14:textId="77777777" w:rsidR="008E035A" w:rsidRPr="0021221E" w:rsidRDefault="008E035A" w:rsidP="008E035A">
      <w:pPr>
        <w:spacing w:after="0" w:line="276" w:lineRule="auto"/>
        <w:ind w:firstLine="567"/>
        <w:jc w:val="both"/>
        <w:rPr>
          <w:rFonts w:ascii="Times New Roman" w:hAnsi="Times New Roman" w:cs="Times New Roman"/>
          <w:color w:val="000000" w:themeColor="text1"/>
          <w:sz w:val="24"/>
          <w:szCs w:val="24"/>
        </w:rPr>
      </w:pPr>
    </w:p>
    <w:p w14:paraId="2A170C23" w14:textId="77777777" w:rsidR="008E035A" w:rsidRPr="0021221E" w:rsidRDefault="008E035A" w:rsidP="008E035A">
      <w:pPr>
        <w:spacing w:after="0" w:line="276" w:lineRule="auto"/>
        <w:ind w:firstLine="567"/>
        <w:jc w:val="both"/>
        <w:rPr>
          <w:rFonts w:ascii="Times New Roman" w:hAnsi="Times New Roman" w:cs="Times New Roman"/>
          <w:b/>
          <w:color w:val="000000" w:themeColor="text1"/>
          <w:sz w:val="24"/>
          <w:szCs w:val="24"/>
        </w:rPr>
      </w:pPr>
      <w:r w:rsidRPr="0021221E">
        <w:rPr>
          <w:rFonts w:ascii="Times New Roman" w:hAnsi="Times New Roman" w:cs="Times New Roman"/>
          <w:b/>
          <w:color w:val="000000" w:themeColor="text1"/>
          <w:sz w:val="24"/>
          <w:szCs w:val="24"/>
        </w:rPr>
        <w:t>Төсвийн орлого, зарлага</w:t>
      </w:r>
    </w:p>
    <w:p w14:paraId="71BAEFA7" w14:textId="675093DE" w:rsidR="008E035A" w:rsidRPr="0021221E" w:rsidRDefault="008E035A" w:rsidP="008E035A">
      <w:pPr>
        <w:spacing w:after="0" w:line="276" w:lineRule="auto"/>
        <w:ind w:firstLine="567"/>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Төсвийн орлого ДНБ-д эзлэх хувиар 2027 онд 29.8 хувь, 2028 онд 30.3 хувь, 2029 онд </w:t>
      </w:r>
      <w:r w:rsidR="003F1AA4" w:rsidRPr="0021221E">
        <w:rPr>
          <w:rFonts w:ascii="Times New Roman" w:hAnsi="Times New Roman" w:cs="Times New Roman"/>
          <w:color w:val="000000" w:themeColor="text1"/>
          <w:sz w:val="24"/>
          <w:szCs w:val="24"/>
        </w:rPr>
        <w:t>28</w:t>
      </w:r>
      <w:r w:rsidRPr="0021221E">
        <w:rPr>
          <w:rFonts w:ascii="Times New Roman" w:hAnsi="Times New Roman" w:cs="Times New Roman"/>
          <w:color w:val="000000" w:themeColor="text1"/>
          <w:sz w:val="24"/>
          <w:szCs w:val="24"/>
        </w:rPr>
        <w:t xml:space="preserve">.0 хувь, төсвийн зарлага 31.8 хувь, 32.3 хувь, 33.0 хувь байхаар төсөөлөгдөж байна. Төсвийн орлогын өсөлтийн хурд өмнөх жилүүдтэй харьцуулахад харьцангуй буурч, 10 орчим хувьд хадгалагдах төлөвтэй байгаа бол төсвийн урсгал зардал нийт зардлын ойролцоогоор 78 хувийг эзлэхээр тооцсон байна. </w:t>
      </w:r>
      <w:proofErr w:type="spellStart"/>
      <w:r w:rsidRPr="0021221E">
        <w:rPr>
          <w:rFonts w:ascii="Times New Roman" w:hAnsi="Times New Roman" w:cs="Times New Roman"/>
          <w:color w:val="000000" w:themeColor="text1"/>
          <w:sz w:val="24"/>
          <w:szCs w:val="24"/>
        </w:rPr>
        <w:t>ТТБЗ</w:t>
      </w:r>
      <w:proofErr w:type="spellEnd"/>
      <w:r w:rsidRPr="0021221E">
        <w:rPr>
          <w:rFonts w:ascii="Times New Roman" w:hAnsi="Times New Roman" w:cs="Times New Roman"/>
          <w:color w:val="000000" w:themeColor="text1"/>
          <w:sz w:val="24"/>
          <w:szCs w:val="24"/>
        </w:rPr>
        <w:t xml:space="preserve">-өөс дунд хугацаанд эдийн засгийн эрсдэл өндөр байгаа үед төсвийн зарлагын тэлэлт нь төсвийн эрсдэлийг улам нэмэгдүүлэх нөлөөтэй гэж үзэж, төсвийн зарлагыг хэт өсгөхгүй, алдагдлыг бууруулах төсвийн бодлогыг үргэлжлүүлэн хэрэгжүүлэх шаардлагатай гэж дүгнэсэн байна. </w:t>
      </w:r>
    </w:p>
    <w:p w14:paraId="2B88D719" w14:textId="77777777" w:rsidR="008E035A" w:rsidRPr="0021221E" w:rsidRDefault="008E035A" w:rsidP="008E035A">
      <w:pPr>
        <w:spacing w:after="0" w:line="276" w:lineRule="auto"/>
        <w:ind w:firstLine="567"/>
        <w:jc w:val="both"/>
        <w:rPr>
          <w:rFonts w:ascii="Times New Roman" w:hAnsi="Times New Roman" w:cs="Times New Roman"/>
          <w:color w:val="000000" w:themeColor="text1"/>
          <w:sz w:val="24"/>
          <w:szCs w:val="24"/>
        </w:rPr>
      </w:pPr>
    </w:p>
    <w:p w14:paraId="3BB0B69E" w14:textId="1CDE9F60" w:rsidR="008E035A" w:rsidRPr="0021221E" w:rsidRDefault="008E035A" w:rsidP="008E035A">
      <w:pPr>
        <w:spacing w:after="0" w:line="276" w:lineRule="auto"/>
        <w:ind w:firstLine="567"/>
        <w:jc w:val="both"/>
        <w:rPr>
          <w:rFonts w:ascii="Times New Roman" w:hAnsi="Times New Roman" w:cs="Times New Roman"/>
          <w:b/>
          <w:color w:val="000000" w:themeColor="text1"/>
          <w:sz w:val="24"/>
          <w:szCs w:val="24"/>
        </w:rPr>
      </w:pPr>
      <w:r w:rsidRPr="0021221E">
        <w:rPr>
          <w:rFonts w:ascii="Times New Roman" w:hAnsi="Times New Roman" w:cs="Times New Roman"/>
          <w:b/>
          <w:color w:val="000000" w:themeColor="text1"/>
          <w:sz w:val="24"/>
          <w:szCs w:val="24"/>
        </w:rPr>
        <w:t>Өрийн төлөв байдал</w:t>
      </w:r>
    </w:p>
    <w:p w14:paraId="055AB1C1" w14:textId="5DB1B895" w:rsidR="008E035A" w:rsidRPr="0021221E" w:rsidRDefault="008E035A" w:rsidP="008E035A">
      <w:pPr>
        <w:spacing w:after="0" w:line="276" w:lineRule="auto"/>
        <w:ind w:firstLine="567"/>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Засгийн газрын гадаад арилжааны зээлийн хэмжээ ДНБ-д эзлэх хувиар 2027 онд 42.3 хувь, 2028 онд 44.8 хувь, 2029 онд 45.1 хувь байхаар төсөөлөгдөж байна. Түүнчлэн DIGNAR загварын үр дүнгээр улсын нийт өрийн ДНБ-д эзлэх хувь 2027</w:t>
      </w:r>
      <w:r w:rsidR="00D92CAD" w:rsidRPr="0021221E">
        <w:rPr>
          <w:rFonts w:ascii="Times New Roman" w:hAnsi="Times New Roman" w:cs="Times New Roman"/>
          <w:color w:val="000000" w:themeColor="text1"/>
          <w:sz w:val="24"/>
          <w:szCs w:val="24"/>
        </w:rPr>
        <w:t>-</w:t>
      </w:r>
      <w:r w:rsidRPr="0021221E">
        <w:rPr>
          <w:rFonts w:ascii="Times New Roman" w:hAnsi="Times New Roman" w:cs="Times New Roman"/>
          <w:color w:val="000000" w:themeColor="text1"/>
          <w:sz w:val="24"/>
          <w:szCs w:val="24"/>
        </w:rPr>
        <w:t>2029 онд 46.8</w:t>
      </w:r>
      <w:r w:rsidR="00D92CAD" w:rsidRPr="0021221E">
        <w:rPr>
          <w:rFonts w:ascii="Times New Roman" w:hAnsi="Times New Roman" w:cs="Times New Roman"/>
          <w:color w:val="000000" w:themeColor="text1"/>
          <w:sz w:val="24"/>
          <w:szCs w:val="24"/>
        </w:rPr>
        <w:t>-</w:t>
      </w:r>
      <w:r w:rsidRPr="0021221E">
        <w:rPr>
          <w:rFonts w:ascii="Times New Roman" w:hAnsi="Times New Roman" w:cs="Times New Roman"/>
          <w:color w:val="000000" w:themeColor="text1"/>
          <w:sz w:val="24"/>
          <w:szCs w:val="24"/>
        </w:rPr>
        <w:t xml:space="preserve">52.5 хувь хүртэл </w:t>
      </w:r>
      <w:r w:rsidRPr="0021221E">
        <w:rPr>
          <w:rFonts w:ascii="Times New Roman" w:hAnsi="Times New Roman" w:cs="Times New Roman"/>
          <w:color w:val="000000" w:themeColor="text1"/>
          <w:sz w:val="24"/>
          <w:szCs w:val="24"/>
        </w:rPr>
        <w:lastRenderedPageBreak/>
        <w:t xml:space="preserve">өсөхөөр байна. Тайланд өрийн ДНБ-д эзлэх хувийн жин буурч байгаа ч өрийн үйлчилгээний зардал өсөж байгааг анхаарах шаардлагатайг онцолсон. Иймд гадаад, дотоод орчны тодорхой бус байдал, төсвийн зарлагын өсөлт болон өрийн үйлчилгээний дарамтыг харгалзан өрийн тогтвортой байдлыг хангах шаардлагатай байна. </w:t>
      </w:r>
    </w:p>
    <w:p w14:paraId="0361F13D" w14:textId="77777777" w:rsidR="008E035A" w:rsidRPr="0021221E" w:rsidRDefault="008E035A" w:rsidP="008E035A">
      <w:pPr>
        <w:spacing w:after="0" w:line="276" w:lineRule="auto"/>
        <w:ind w:firstLine="567"/>
        <w:jc w:val="both"/>
        <w:rPr>
          <w:rFonts w:ascii="Times New Roman" w:hAnsi="Times New Roman" w:cs="Times New Roman"/>
          <w:color w:val="000000" w:themeColor="text1"/>
          <w:sz w:val="24"/>
          <w:szCs w:val="24"/>
        </w:rPr>
      </w:pPr>
    </w:p>
    <w:p w14:paraId="5F706682" w14:textId="21F2B165" w:rsidR="008E035A" w:rsidRPr="0021221E" w:rsidRDefault="008E035A" w:rsidP="008E035A">
      <w:pPr>
        <w:spacing w:after="0" w:line="276" w:lineRule="auto"/>
        <w:ind w:firstLine="567"/>
        <w:jc w:val="both"/>
        <w:rPr>
          <w:rFonts w:ascii="Times New Roman" w:hAnsi="Times New Roman" w:cs="Times New Roman"/>
          <w:b/>
          <w:color w:val="000000" w:themeColor="text1"/>
          <w:sz w:val="24"/>
          <w:szCs w:val="24"/>
        </w:rPr>
      </w:pPr>
      <w:r w:rsidRPr="0021221E">
        <w:rPr>
          <w:rFonts w:ascii="Times New Roman" w:hAnsi="Times New Roman" w:cs="Times New Roman"/>
          <w:b/>
          <w:color w:val="000000" w:themeColor="text1"/>
          <w:sz w:val="24"/>
          <w:szCs w:val="24"/>
        </w:rPr>
        <w:t>Гадаад худалдаа, төлбөрийн тэнцэл</w:t>
      </w:r>
    </w:p>
    <w:p w14:paraId="76196FA7" w14:textId="768C2556" w:rsidR="008E035A" w:rsidRPr="0021221E" w:rsidRDefault="008E035A" w:rsidP="008E035A">
      <w:pPr>
        <w:spacing w:after="0" w:line="276" w:lineRule="auto"/>
        <w:ind w:firstLine="567"/>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Монгол Улсын экспорт, импортын бүтэц сүүлийн арван жилд мэдэгдэхүйц тэлсэн боловч бүтцийн хувьд уул уурхайн бүтээгдэхүүнээс өндөр хамааралтай хэвээр байна. Дунд хугацаанд уул уурхайн салбарт эерэг нөлөөлөл гарахаар байгаа нь гадаад худалдааны үзүүлэлтэд сайнаар нөлөөлөхөөр байгаа боловч олон улсын байгууллагууд нүүрсний үнийн хувьд өөдрөг таамаглал дэвшүүлэхгүй байгаа нь анхаарах хүчин зүйл болж байна. Урсгал дансны тэнцэл 2027 онд ДНБ-ий 1.3 хувийн ашигтай, 2028 онд 0.1 хувийн, 2029 онд 2.1 хувийн алдагдалтай байхаар төсөөлөгдөж байна. Харин төлбөрийн тэнцэл 2027–2029 онд 1 тэрбум ам.доллар давсан ашигтай байхаар байгаа бөгөөд үүнд экспортын гол эрдэс бүтээгдэхүүний үнэ, биет хэмжээ таамаглалд авч үзсэн түвшинд хүрэх нь гол нөхцөл болно. </w:t>
      </w:r>
    </w:p>
    <w:p w14:paraId="48DD3F1F" w14:textId="77777777" w:rsidR="008E035A" w:rsidRPr="0021221E" w:rsidRDefault="008E035A" w:rsidP="008E035A">
      <w:pPr>
        <w:spacing w:after="0" w:line="276" w:lineRule="auto"/>
        <w:ind w:firstLine="567"/>
        <w:jc w:val="both"/>
        <w:rPr>
          <w:rFonts w:ascii="Times New Roman" w:hAnsi="Times New Roman" w:cs="Times New Roman"/>
          <w:color w:val="000000" w:themeColor="text1"/>
          <w:sz w:val="24"/>
          <w:szCs w:val="24"/>
        </w:rPr>
      </w:pPr>
    </w:p>
    <w:p w14:paraId="6ACB6000" w14:textId="7981568A" w:rsidR="008E035A" w:rsidRPr="0021221E" w:rsidRDefault="008E035A" w:rsidP="008E035A">
      <w:pPr>
        <w:spacing w:after="0" w:line="276" w:lineRule="auto"/>
        <w:ind w:firstLine="567"/>
        <w:jc w:val="both"/>
        <w:rPr>
          <w:rFonts w:ascii="Times New Roman" w:hAnsi="Times New Roman" w:cs="Times New Roman"/>
          <w:b/>
          <w:color w:val="000000" w:themeColor="text1"/>
          <w:sz w:val="24"/>
          <w:szCs w:val="24"/>
        </w:rPr>
      </w:pPr>
      <w:r w:rsidRPr="0021221E">
        <w:rPr>
          <w:rFonts w:ascii="Times New Roman" w:hAnsi="Times New Roman" w:cs="Times New Roman"/>
          <w:b/>
          <w:color w:val="000000" w:themeColor="text1"/>
          <w:sz w:val="24"/>
          <w:szCs w:val="24"/>
        </w:rPr>
        <w:t>Экспортын гол нэрийн түүхий эдийн төлөв</w:t>
      </w:r>
    </w:p>
    <w:p w14:paraId="172ED4BE" w14:textId="382FF5FC" w:rsidR="008E035A" w:rsidRPr="0021221E" w:rsidRDefault="008E035A" w:rsidP="008E035A">
      <w:pPr>
        <w:spacing w:after="0" w:line="276" w:lineRule="auto"/>
        <w:ind w:firstLine="567"/>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Уул уурхайн салбарын экспортын голлох түүхий эд болох нүүрс, төмрийн хүдэр, алт, зэсийн баяжмалын үнэ болон биет хэмжээний 2026</w:t>
      </w:r>
      <w:r w:rsidR="00AB69C7" w:rsidRPr="0021221E">
        <w:rPr>
          <w:rFonts w:ascii="Times New Roman" w:hAnsi="Times New Roman" w:cs="Times New Roman"/>
          <w:color w:val="000000" w:themeColor="text1"/>
          <w:sz w:val="24"/>
          <w:szCs w:val="24"/>
        </w:rPr>
        <w:t>-</w:t>
      </w:r>
      <w:r w:rsidRPr="0021221E">
        <w:rPr>
          <w:rFonts w:ascii="Times New Roman" w:hAnsi="Times New Roman" w:cs="Times New Roman"/>
          <w:color w:val="000000" w:themeColor="text1"/>
          <w:sz w:val="24"/>
          <w:szCs w:val="24"/>
        </w:rPr>
        <w:t xml:space="preserve">2029 оны төсөөллийг </w:t>
      </w:r>
      <w:proofErr w:type="spellStart"/>
      <w:r w:rsidRPr="0021221E">
        <w:rPr>
          <w:rFonts w:ascii="Times New Roman" w:hAnsi="Times New Roman" w:cs="Times New Roman"/>
          <w:color w:val="000000" w:themeColor="text1"/>
          <w:sz w:val="24"/>
          <w:szCs w:val="24"/>
        </w:rPr>
        <w:t>ҮСХ</w:t>
      </w:r>
      <w:proofErr w:type="spellEnd"/>
      <w:r w:rsidRPr="0021221E">
        <w:rPr>
          <w:rFonts w:ascii="Times New Roman" w:hAnsi="Times New Roman" w:cs="Times New Roman"/>
          <w:color w:val="000000" w:themeColor="text1"/>
          <w:sz w:val="24"/>
          <w:szCs w:val="24"/>
        </w:rPr>
        <w:t xml:space="preserve">-ны улирлын давтамжтай тоон өгөгдөлд тулгуурлан </w:t>
      </w:r>
      <w:proofErr w:type="spellStart"/>
      <w:r w:rsidRPr="0021221E">
        <w:rPr>
          <w:rFonts w:ascii="Times New Roman" w:hAnsi="Times New Roman" w:cs="Times New Roman"/>
          <w:color w:val="000000" w:themeColor="text1"/>
          <w:sz w:val="24"/>
          <w:szCs w:val="24"/>
        </w:rPr>
        <w:t>эконометрик</w:t>
      </w:r>
      <w:proofErr w:type="spellEnd"/>
      <w:r w:rsidRPr="0021221E">
        <w:rPr>
          <w:rFonts w:ascii="Times New Roman" w:hAnsi="Times New Roman" w:cs="Times New Roman"/>
          <w:color w:val="000000" w:themeColor="text1"/>
          <w:sz w:val="24"/>
          <w:szCs w:val="24"/>
        </w:rPr>
        <w:t xml:space="preserve"> загваруудын тусламжтайгаар хийсэн байна. Тайлангийн дүгнэлтээр экспортын гол эрдэс бүтээгдэхүүний үнэ, биет хэмжээний таамаглал зөрүүтэй байх эрсдэл гадаад худалдааны хувьд тодорхой ажиглагдаж байгаа бөгөөд зарим экспортын бүтээгдэхүүний үнийн таамаглал, тэнцвэржүүлсэн үнэ нь зах зээлийн бодит үнээс зөрүүтэй байгаа нь эрсдэлийг нэмэгдүүлэх нөлөөтэй байна. </w:t>
      </w:r>
    </w:p>
    <w:p w14:paraId="6B8D6A1D" w14:textId="77777777" w:rsidR="00AA2EAD" w:rsidRPr="0021221E" w:rsidRDefault="00AA2EAD" w:rsidP="008E035A">
      <w:pPr>
        <w:spacing w:after="0" w:line="276" w:lineRule="auto"/>
        <w:ind w:firstLine="567"/>
        <w:jc w:val="both"/>
        <w:rPr>
          <w:rFonts w:ascii="Times New Roman" w:hAnsi="Times New Roman" w:cs="Times New Roman"/>
          <w:color w:val="000000" w:themeColor="text1"/>
          <w:sz w:val="24"/>
          <w:szCs w:val="24"/>
        </w:rPr>
      </w:pPr>
    </w:p>
    <w:p w14:paraId="2B2CC60F" w14:textId="77777777" w:rsidR="00AA2EAD" w:rsidRPr="0021221E" w:rsidRDefault="00AA2EAD" w:rsidP="008E035A">
      <w:pPr>
        <w:spacing w:after="0" w:line="276" w:lineRule="auto"/>
        <w:ind w:firstLine="567"/>
        <w:jc w:val="both"/>
        <w:rPr>
          <w:rFonts w:ascii="Times New Roman" w:hAnsi="Times New Roman" w:cs="Times New Roman"/>
          <w:color w:val="000000" w:themeColor="text1"/>
          <w:sz w:val="24"/>
          <w:szCs w:val="24"/>
        </w:rPr>
      </w:pPr>
      <w:bookmarkStart w:id="183" w:name="_Toc145333627"/>
      <w:bookmarkStart w:id="184" w:name="_Toc145333628"/>
      <w:bookmarkStart w:id="185" w:name="_Toc174110135"/>
      <w:bookmarkStart w:id="186" w:name="_Toc174112841"/>
      <w:r w:rsidRPr="0021221E">
        <w:rPr>
          <w:rFonts w:ascii="Times New Roman" w:hAnsi="Times New Roman" w:cs="Times New Roman"/>
          <w:color w:val="000000" w:themeColor="text1"/>
          <w:sz w:val="24"/>
          <w:szCs w:val="24"/>
        </w:rPr>
        <w:br w:type="page"/>
      </w:r>
      <w:bookmarkEnd w:id="183"/>
    </w:p>
    <w:p w14:paraId="17C1F6A7" w14:textId="4AD032CE" w:rsidR="008A4679" w:rsidRPr="0021221E" w:rsidRDefault="008B67C6" w:rsidP="00AA2EAD">
      <w:pPr>
        <w:pStyle w:val="Heading1"/>
        <w:spacing w:line="240" w:lineRule="auto"/>
        <w:jc w:val="both"/>
        <w:rPr>
          <w:rFonts w:cs="Times New Roman"/>
          <w:color w:val="000000" w:themeColor="text1"/>
        </w:rPr>
      </w:pPr>
      <w:bookmarkStart w:id="187" w:name="_Toc207377284"/>
      <w:bookmarkStart w:id="188" w:name="_Toc207486120"/>
      <w:bookmarkStart w:id="189" w:name="_Toc239087998"/>
      <w:bookmarkEnd w:id="184"/>
      <w:bookmarkEnd w:id="185"/>
      <w:bookmarkEnd w:id="186"/>
      <w:r w:rsidRPr="0021221E">
        <w:rPr>
          <w:rFonts w:eastAsia="Yu Mincho"/>
          <w:szCs w:val="28"/>
        </w:rPr>
        <w:lastRenderedPageBreak/>
        <w:t>I</w:t>
      </w:r>
      <w:r w:rsidR="0048762E" w:rsidRPr="0021221E">
        <w:rPr>
          <w:rFonts w:eastAsia="Yu Mincho"/>
          <w:szCs w:val="28"/>
        </w:rPr>
        <w:t>II</w:t>
      </w:r>
      <w:bookmarkStart w:id="190" w:name="_Toc174433386"/>
      <w:bookmarkStart w:id="191" w:name="_Toc174437242"/>
      <w:bookmarkStart w:id="192" w:name="_Toc174437282"/>
      <w:r w:rsidR="008A4679" w:rsidRPr="0021221E">
        <w:rPr>
          <w:rFonts w:cs="Times New Roman"/>
          <w:szCs w:val="28"/>
        </w:rPr>
        <w:t xml:space="preserve"> </w:t>
      </w:r>
      <w:r w:rsidR="008A4679" w:rsidRPr="0021221E">
        <w:rPr>
          <w:rFonts w:cs="Times New Roman"/>
        </w:rPr>
        <w:t xml:space="preserve">БҮЛЭГ: </w:t>
      </w:r>
      <w:r w:rsidR="00DC5A87" w:rsidRPr="0021221E">
        <w:rPr>
          <w:rFonts w:cs="Times New Roman"/>
        </w:rPr>
        <w:t>ТӨС</w:t>
      </w:r>
      <w:r w:rsidR="00D0130C" w:rsidRPr="0021221E">
        <w:rPr>
          <w:rFonts w:cs="Times New Roman"/>
        </w:rPr>
        <w:t>В</w:t>
      </w:r>
      <w:r w:rsidR="00FF43D8" w:rsidRPr="0021221E">
        <w:rPr>
          <w:rFonts w:cs="Times New Roman"/>
        </w:rPr>
        <w:t xml:space="preserve">ИЙН </w:t>
      </w:r>
      <w:r w:rsidR="00031630" w:rsidRPr="0021221E">
        <w:rPr>
          <w:rFonts w:cs="Times New Roman"/>
        </w:rPr>
        <w:t xml:space="preserve">ГҮЙЦЭТГЭЛ, ӨНӨӨГИЙН </w:t>
      </w:r>
      <w:r w:rsidR="00DC5A87" w:rsidRPr="0021221E">
        <w:rPr>
          <w:rFonts w:cs="Times New Roman"/>
        </w:rPr>
        <w:t>НӨХЦӨЛ БАЙДАЛ</w:t>
      </w:r>
      <w:bookmarkEnd w:id="187"/>
      <w:bookmarkEnd w:id="188"/>
      <w:bookmarkEnd w:id="189"/>
    </w:p>
    <w:p w14:paraId="684CCD9B" w14:textId="10FF7DCD" w:rsidR="00F72BFB" w:rsidRPr="0021221E" w:rsidRDefault="00F72BFB" w:rsidP="2A8194CC">
      <w:pPr>
        <w:keepNext/>
        <w:keepLines/>
        <w:spacing w:after="0" w:line="240" w:lineRule="auto"/>
        <w:rPr>
          <w:rFonts w:ascii="Times New Roman" w:hAnsi="Times New Roman" w:cs="Times New Roman"/>
        </w:rPr>
      </w:pPr>
      <w:bookmarkStart w:id="193" w:name="_Toc175924179"/>
      <w:bookmarkStart w:id="194" w:name="_Toc175924224"/>
      <w:bookmarkStart w:id="195" w:name="_Toc175925213"/>
      <w:bookmarkStart w:id="196" w:name="_Toc175933204"/>
      <w:bookmarkStart w:id="197" w:name="_Toc183888301"/>
      <w:bookmarkStart w:id="198" w:name="_Toc183888349"/>
      <w:bookmarkStart w:id="199" w:name="_Toc184153271"/>
      <w:bookmarkStart w:id="200" w:name="_Toc184172593"/>
      <w:bookmarkStart w:id="201" w:name="_Toc184203015"/>
      <w:bookmarkStart w:id="202" w:name="_Toc184213678"/>
      <w:bookmarkStart w:id="203" w:name="_Toc184214698"/>
      <w:bookmarkStart w:id="204" w:name="_Toc184215859"/>
      <w:bookmarkStart w:id="205" w:name="_Toc184215894"/>
      <w:bookmarkStart w:id="206" w:name="_Toc184216725"/>
      <w:bookmarkStart w:id="207" w:name="_Toc184220512"/>
      <w:bookmarkStart w:id="208" w:name="_Toc184223539"/>
      <w:bookmarkStart w:id="209" w:name="_Toc204264893"/>
      <w:bookmarkStart w:id="210" w:name="_Toc205549117"/>
      <w:bookmarkStart w:id="211" w:name="_Toc205549242"/>
      <w:bookmarkStart w:id="212" w:name="_Toc205549327"/>
      <w:bookmarkStart w:id="213" w:name="_Toc205644975"/>
      <w:bookmarkStart w:id="214" w:name="_Toc205645295"/>
      <w:bookmarkStart w:id="215" w:name="_Toc205733703"/>
      <w:bookmarkStart w:id="216" w:name="_Toc205742853"/>
      <w:bookmarkStart w:id="217" w:name="_Toc206957802"/>
      <w:bookmarkStart w:id="218" w:name="_Toc207014713"/>
      <w:bookmarkStart w:id="219" w:name="_Toc207030997"/>
      <w:bookmarkStart w:id="220" w:name="_Toc207031052"/>
      <w:bookmarkStart w:id="221" w:name="_Toc207303464"/>
      <w:bookmarkStart w:id="222" w:name="_Toc207377285"/>
      <w:bookmarkStart w:id="223" w:name="_Toc207391918"/>
      <w:bookmarkStart w:id="224" w:name="_Toc207393499"/>
      <w:bookmarkStart w:id="225" w:name="_Toc207393577"/>
      <w:bookmarkStart w:id="226" w:name="_Toc207486043"/>
      <w:bookmarkStart w:id="227" w:name="_Toc207486121"/>
      <w:bookmarkStart w:id="228" w:name="_Toc207486205"/>
      <w:bookmarkStart w:id="229" w:name="_Toc207486283"/>
      <w:bookmarkStart w:id="230" w:name="_Toc207486361"/>
      <w:bookmarkStart w:id="231" w:name="_Toc207486445"/>
      <w:bookmarkStart w:id="232" w:name="_Toc207486529"/>
      <w:bookmarkStart w:id="233" w:name="_Toc207486619"/>
      <w:bookmarkStart w:id="234" w:name="_Toc207486697"/>
      <w:bookmarkStart w:id="235" w:name="_Toc207486775"/>
      <w:bookmarkStart w:id="236" w:name="_Toc207486853"/>
      <w:bookmarkStart w:id="237" w:name="_Toc207620161"/>
      <w:bookmarkStart w:id="238" w:name="_Toc230190675"/>
      <w:bookmarkStart w:id="239" w:name="_Toc236651978"/>
      <w:bookmarkStart w:id="240" w:name="_Toc238390530"/>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14:paraId="48159C20" w14:textId="77777777" w:rsidR="00AF7F71" w:rsidRPr="0021221E" w:rsidRDefault="00AF7F71" w:rsidP="00AF7F71">
      <w:pPr>
        <w:pStyle w:val="ListParagraph"/>
        <w:keepNext/>
        <w:keepLines/>
        <w:numPr>
          <w:ilvl w:val="0"/>
          <w:numId w:val="2"/>
        </w:numPr>
        <w:spacing w:after="240" w:line="240" w:lineRule="auto"/>
        <w:contextualSpacing w:val="0"/>
        <w:outlineLvl w:val="1"/>
        <w:rPr>
          <w:rFonts w:ascii="Times New Roman" w:eastAsiaTheme="majorEastAsia" w:hAnsi="Times New Roman" w:cs="Times New Roman"/>
          <w:b/>
          <w:vanish/>
          <w:color w:val="002060"/>
          <w:sz w:val="24"/>
          <w:szCs w:val="26"/>
        </w:rPr>
      </w:pPr>
      <w:bookmarkStart w:id="241" w:name="_Toc238895830"/>
      <w:bookmarkStart w:id="242" w:name="_Toc238895903"/>
      <w:bookmarkStart w:id="243" w:name="_Toc238895977"/>
      <w:bookmarkStart w:id="244" w:name="_Toc238896207"/>
      <w:bookmarkStart w:id="245" w:name="_Toc239004293"/>
      <w:bookmarkStart w:id="246" w:name="_Toc239084282"/>
      <w:bookmarkStart w:id="247" w:name="_Toc174433387"/>
      <w:bookmarkStart w:id="248" w:name="_Toc174437243"/>
      <w:bookmarkStart w:id="249" w:name="_Toc174437283"/>
      <w:bookmarkStart w:id="250" w:name="_Toc175933206"/>
      <w:bookmarkStart w:id="251" w:name="_Toc207377286"/>
      <w:bookmarkStart w:id="252" w:name="_Toc207486122"/>
      <w:bookmarkStart w:id="253" w:name="_Toc239087999"/>
      <w:bookmarkEnd w:id="190"/>
      <w:bookmarkEnd w:id="191"/>
      <w:bookmarkEnd w:id="192"/>
      <w:bookmarkEnd w:id="241"/>
      <w:bookmarkEnd w:id="242"/>
      <w:bookmarkEnd w:id="243"/>
      <w:bookmarkEnd w:id="244"/>
      <w:bookmarkEnd w:id="245"/>
      <w:bookmarkEnd w:id="246"/>
      <w:bookmarkEnd w:id="253"/>
    </w:p>
    <w:p w14:paraId="1CCDB317" w14:textId="21334CCA" w:rsidR="00EA72DB" w:rsidRPr="0021221E" w:rsidRDefault="0077172A" w:rsidP="007B1F8E">
      <w:pPr>
        <w:pStyle w:val="Heading2"/>
        <w:numPr>
          <w:ilvl w:val="1"/>
          <w:numId w:val="2"/>
        </w:numPr>
        <w:spacing w:after="240" w:line="240" w:lineRule="auto"/>
        <w:rPr>
          <w:rFonts w:cs="Times New Roman"/>
        </w:rPr>
      </w:pPr>
      <w:bookmarkStart w:id="254" w:name="_Toc239088000"/>
      <w:r w:rsidRPr="0021221E">
        <w:rPr>
          <w:rFonts w:cs="Times New Roman"/>
        </w:rPr>
        <w:t>Төсвийн орлог</w:t>
      </w:r>
      <w:bookmarkEnd w:id="247"/>
      <w:bookmarkEnd w:id="248"/>
      <w:bookmarkEnd w:id="249"/>
      <w:bookmarkEnd w:id="250"/>
      <w:r w:rsidR="009869A1" w:rsidRPr="0021221E">
        <w:rPr>
          <w:rFonts w:cs="Times New Roman"/>
        </w:rPr>
        <w:t>о</w:t>
      </w:r>
      <w:bookmarkEnd w:id="251"/>
      <w:bookmarkEnd w:id="252"/>
      <w:bookmarkEnd w:id="254"/>
    </w:p>
    <w:p w14:paraId="29F39660" w14:textId="4BEB8305" w:rsidR="00B7419D" w:rsidRPr="0021221E" w:rsidRDefault="00B7419D" w:rsidP="00416652">
      <w:pPr>
        <w:spacing w:after="0" w:line="276" w:lineRule="auto"/>
        <w:ind w:firstLine="432"/>
        <w:jc w:val="both"/>
        <w:rPr>
          <w:rFonts w:ascii="Times New Roman" w:eastAsia="Times New Roman" w:hAnsi="Times New Roman" w:cs="Times New Roman"/>
          <w:kern w:val="0"/>
          <w:sz w:val="24"/>
          <w:szCs w:val="24"/>
          <w:bdr w:val="none" w:sz="0" w:space="0" w:color="auto" w:frame="1"/>
          <w:shd w:val="clear" w:color="auto" w:fill="C6C6C6"/>
          <w14:ligatures w14:val="none"/>
        </w:rPr>
      </w:pPr>
      <w:bookmarkStart w:id="255" w:name="_Toc174433388"/>
      <w:r w:rsidRPr="0021221E">
        <w:rPr>
          <w:rFonts w:ascii="Times New Roman" w:hAnsi="Times New Roman" w:cs="Times New Roman"/>
          <w:color w:val="000000" w:themeColor="text1"/>
          <w:sz w:val="24"/>
          <w:szCs w:val="24"/>
        </w:rPr>
        <w:t>Монгол</w:t>
      </w:r>
      <w:r w:rsidRPr="0021221E">
        <w:rPr>
          <w:rFonts w:ascii="Times New Roman" w:eastAsia="Times New Roman" w:hAnsi="Times New Roman" w:cs="Times New Roman"/>
          <w:kern w:val="0"/>
          <w:sz w:val="24"/>
          <w:szCs w:val="24"/>
          <w14:ligatures w14:val="none"/>
        </w:rPr>
        <w:t xml:space="preserve"> </w:t>
      </w:r>
      <w:r w:rsidR="000057EE" w:rsidRPr="0021221E">
        <w:rPr>
          <w:rFonts w:ascii="Times New Roman" w:eastAsia="Times New Roman" w:hAnsi="Times New Roman" w:cs="Times New Roman"/>
          <w:kern w:val="0"/>
          <w:sz w:val="24"/>
          <w:szCs w:val="24"/>
          <w14:ligatures w14:val="none"/>
        </w:rPr>
        <w:t xml:space="preserve">Улсын нэгдсэн төсвийн нийт орлого 2026 оны эхний </w:t>
      </w:r>
      <w:r w:rsidR="00AE683B" w:rsidRPr="0021221E">
        <w:rPr>
          <w:rFonts w:ascii="Times New Roman" w:eastAsia="Times New Roman" w:hAnsi="Times New Roman" w:cs="Times New Roman"/>
          <w:kern w:val="0"/>
          <w:sz w:val="24"/>
          <w:szCs w:val="24"/>
          <w14:ligatures w14:val="none"/>
        </w:rPr>
        <w:t>0</w:t>
      </w:r>
      <w:r w:rsidR="000057EE" w:rsidRPr="0021221E">
        <w:rPr>
          <w:rFonts w:ascii="Times New Roman" w:eastAsia="Times New Roman" w:hAnsi="Times New Roman" w:cs="Times New Roman"/>
          <w:kern w:val="0"/>
          <w:sz w:val="24"/>
          <w:szCs w:val="24"/>
          <w14:ligatures w14:val="none"/>
        </w:rPr>
        <w:t>7 сарын байдлаар 19,829.8 тэрбум төгрөгт хүрч, өмнөх оны мөн үеэс 19.6 хувиар буюу 3,251.5 тэрбум төгрөгөөр,  тэнцвэржүүлсэн орлого 17,300.8 тэрбум төгрөгт хүрч, өмнөх оны мөн үеэс 11.0 хувиар буюу 1,712.6 тэрбум төгрөгөөр тус тус өссөн байна.     </w:t>
      </w:r>
    </w:p>
    <w:p w14:paraId="2D92A183" w14:textId="77777777" w:rsidR="00416652" w:rsidRPr="0021221E" w:rsidRDefault="00416652" w:rsidP="00416652">
      <w:pPr>
        <w:spacing w:after="0" w:line="276" w:lineRule="auto"/>
        <w:ind w:firstLine="432"/>
        <w:jc w:val="both"/>
        <w:rPr>
          <w:rFonts w:ascii="Times New Roman" w:eastAsia="Times New Roman" w:hAnsi="Times New Roman" w:cs="Times New Roman"/>
          <w:kern w:val="0"/>
          <w:sz w:val="24"/>
          <w:szCs w:val="24"/>
          <w:bdr w:val="none" w:sz="0" w:space="0" w:color="auto" w:frame="1"/>
          <w:shd w:val="clear" w:color="auto" w:fill="C6C6C6"/>
          <w14:ligatures w14:val="none"/>
        </w:rPr>
      </w:pPr>
    </w:p>
    <w:p w14:paraId="00DC9FBE" w14:textId="170466C9" w:rsidR="00B7419D" w:rsidRPr="0021221E" w:rsidRDefault="4B8E8105" w:rsidP="001934D5">
      <w:pPr>
        <w:pStyle w:val="Caption"/>
        <w:jc w:val="right"/>
        <w:rPr>
          <w:rFonts w:ascii="Times New Roman" w:hAnsi="Times New Roman" w:cs="Times New Roman"/>
          <w:color w:val="auto"/>
        </w:rPr>
      </w:pPr>
      <w:bookmarkStart w:id="256" w:name="_Toc238115715"/>
      <w:bookmarkStart w:id="257" w:name="_Toc239088116"/>
      <w:r w:rsidRPr="0021221E">
        <w:rPr>
          <w:rFonts w:ascii="Times New Roman" w:hAnsi="Times New Roman" w:cs="Times New Roman"/>
          <w:color w:val="auto"/>
        </w:rPr>
        <w:t xml:space="preserve">Хүснэгт </w:t>
      </w:r>
      <w:r w:rsidR="26708CAB" w:rsidRPr="0021221E">
        <w:rPr>
          <w:rFonts w:ascii="Times New Roman" w:hAnsi="Times New Roman" w:cs="Times New Roman"/>
          <w:color w:val="auto"/>
        </w:rPr>
        <w:fldChar w:fldCharType="begin"/>
      </w:r>
      <w:r w:rsidR="26708CAB" w:rsidRPr="0021221E">
        <w:rPr>
          <w:rStyle w:val="Char0"/>
          <w:rFonts w:cs="Times New Roman"/>
          <w:i/>
        </w:rPr>
        <w:instrText xml:space="preserve"> SEQ Хүснэгт \* ARABIC </w:instrText>
      </w:r>
      <w:r w:rsidR="26708CAB" w:rsidRPr="0021221E">
        <w:rPr>
          <w:rFonts w:ascii="Times New Roman" w:hAnsi="Times New Roman" w:cs="Times New Roman"/>
          <w:color w:val="auto"/>
        </w:rPr>
        <w:fldChar w:fldCharType="separate"/>
      </w:r>
      <w:r w:rsidR="0021221E">
        <w:rPr>
          <w:rStyle w:val="Char0"/>
          <w:rFonts w:cs="Times New Roman"/>
          <w:i/>
          <w:noProof/>
        </w:rPr>
        <w:t>2</w:t>
      </w:r>
      <w:r w:rsidR="26708CAB" w:rsidRPr="0021221E">
        <w:rPr>
          <w:rFonts w:ascii="Times New Roman" w:hAnsi="Times New Roman" w:cs="Times New Roman"/>
          <w:color w:val="auto"/>
        </w:rPr>
        <w:fldChar w:fldCharType="end"/>
      </w:r>
      <w:r w:rsidR="00B7419D" w:rsidRPr="0021221E">
        <w:rPr>
          <w:rFonts w:ascii="Times New Roman" w:hAnsi="Times New Roman" w:cs="Times New Roman"/>
          <w:color w:val="auto"/>
        </w:rPr>
        <w:t xml:space="preserve">. </w:t>
      </w:r>
      <w:r w:rsidR="00B7419D" w:rsidRPr="0021221E">
        <w:rPr>
          <w:rStyle w:val="Char0"/>
          <w:rFonts w:cs="Times New Roman"/>
          <w:i/>
          <w:color w:val="auto"/>
        </w:rPr>
        <w:t>2026 оны эхний 7 сарын нэгдсэн төсвийн орлогын гүйцэтгэл (тэрбум төгрөг</w:t>
      </w:r>
      <w:r w:rsidR="00B7419D" w:rsidRPr="0021221E">
        <w:rPr>
          <w:rFonts w:ascii="Times New Roman" w:hAnsi="Times New Roman" w:cs="Times New Roman"/>
          <w:color w:val="auto"/>
        </w:rPr>
        <w:t>)</w:t>
      </w:r>
      <w:bookmarkEnd w:id="256"/>
      <w:bookmarkEnd w:id="257"/>
    </w:p>
    <w:tbl>
      <w:tblPr>
        <w:tblW w:w="0" w:type="auto"/>
        <w:tblBorders>
          <w:bottom w:val="double" w:sz="4" w:space="0" w:color="721B00"/>
        </w:tblBorders>
        <w:tblLayout w:type="fixed"/>
        <w:tblLook w:val="04A0" w:firstRow="1" w:lastRow="0" w:firstColumn="1" w:lastColumn="0" w:noHBand="0" w:noVBand="1"/>
      </w:tblPr>
      <w:tblGrid>
        <w:gridCol w:w="3870"/>
        <w:gridCol w:w="1922"/>
        <w:gridCol w:w="1923"/>
        <w:gridCol w:w="1923"/>
      </w:tblGrid>
      <w:tr w:rsidR="006137A2" w:rsidRPr="0021221E" w14:paraId="70A01659" w14:textId="77777777" w:rsidTr="003973CC">
        <w:trPr>
          <w:trHeight w:val="22"/>
        </w:trPr>
        <w:tc>
          <w:tcPr>
            <w:tcW w:w="3870" w:type="dxa"/>
            <w:shd w:val="clear" w:color="auto" w:fill="002060" w:themeFill="accent1"/>
            <w:noWrap/>
            <w:vAlign w:val="center"/>
            <w:hideMark/>
          </w:tcPr>
          <w:p w14:paraId="7B12443E" w14:textId="77777777" w:rsidR="006137A2" w:rsidRPr="0021221E" w:rsidRDefault="006137A2">
            <w:pPr>
              <w:spacing w:after="0" w:line="276" w:lineRule="auto"/>
              <w:ind w:firstLine="720"/>
              <w:jc w:val="both"/>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ҮЗҮҮЛЭЛТ</w:t>
            </w:r>
          </w:p>
        </w:tc>
        <w:tc>
          <w:tcPr>
            <w:tcW w:w="1922" w:type="dxa"/>
            <w:shd w:val="clear" w:color="auto" w:fill="002060" w:themeFill="accent1"/>
            <w:vAlign w:val="center"/>
            <w:hideMark/>
          </w:tcPr>
          <w:p w14:paraId="06D0E9C0" w14:textId="77777777" w:rsidR="006137A2" w:rsidRPr="0021221E" w:rsidRDefault="006137A2">
            <w:pPr>
              <w:spacing w:after="0" w:line="276"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2025.07</w:t>
            </w:r>
          </w:p>
          <w:p w14:paraId="17A41B88" w14:textId="77777777" w:rsidR="006137A2" w:rsidRPr="0021221E" w:rsidRDefault="006137A2">
            <w:pPr>
              <w:spacing w:after="0" w:line="276"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ГҮЙЦ</w:t>
            </w:r>
          </w:p>
        </w:tc>
        <w:tc>
          <w:tcPr>
            <w:tcW w:w="1923" w:type="dxa"/>
            <w:shd w:val="clear" w:color="auto" w:fill="002060" w:themeFill="accent1"/>
            <w:vAlign w:val="center"/>
            <w:hideMark/>
          </w:tcPr>
          <w:p w14:paraId="2F11DB6F" w14:textId="77777777" w:rsidR="006137A2" w:rsidRPr="0021221E" w:rsidRDefault="006137A2">
            <w:pPr>
              <w:spacing w:after="0" w:line="276"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2026.07</w:t>
            </w:r>
          </w:p>
          <w:p w14:paraId="5B1C08C4" w14:textId="77777777" w:rsidR="006137A2" w:rsidRPr="0021221E" w:rsidRDefault="006137A2">
            <w:pPr>
              <w:spacing w:after="0" w:line="276"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ГҮЙЦ</w:t>
            </w:r>
          </w:p>
        </w:tc>
        <w:tc>
          <w:tcPr>
            <w:tcW w:w="1923" w:type="dxa"/>
            <w:shd w:val="clear" w:color="auto" w:fill="002060" w:themeFill="accent1"/>
            <w:vAlign w:val="center"/>
            <w:hideMark/>
          </w:tcPr>
          <w:p w14:paraId="5D892011" w14:textId="77777777" w:rsidR="006137A2" w:rsidRPr="0021221E" w:rsidRDefault="006137A2">
            <w:pPr>
              <w:spacing w:after="0" w:line="276"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Өмнөх оны мөн үеэс зөрүү</w:t>
            </w:r>
          </w:p>
        </w:tc>
      </w:tr>
      <w:tr w:rsidR="006137A2" w:rsidRPr="0021221E" w14:paraId="5016974F" w14:textId="77777777" w:rsidTr="003973CC">
        <w:trPr>
          <w:trHeight w:val="22"/>
        </w:trPr>
        <w:tc>
          <w:tcPr>
            <w:tcW w:w="3870" w:type="dxa"/>
            <w:tcBorders>
              <w:top w:val="nil"/>
              <w:left w:val="nil"/>
              <w:bottom w:val="nil"/>
              <w:right w:val="nil"/>
            </w:tcBorders>
            <w:shd w:val="clear" w:color="auto" w:fill="FFFFFF"/>
            <w:noWrap/>
            <w:vAlign w:val="center"/>
            <w:hideMark/>
          </w:tcPr>
          <w:p w14:paraId="48863CEF" w14:textId="77777777" w:rsidR="006137A2" w:rsidRPr="0021221E" w:rsidRDefault="006137A2">
            <w:pPr>
              <w:spacing w:after="0" w:line="276" w:lineRule="auto"/>
              <w:jc w:val="both"/>
              <w:rPr>
                <w:rFonts w:ascii="Times New Roman" w:eastAsia="Times New Roman" w:hAnsi="Times New Roman" w:cs="Times New Roman"/>
                <w:b/>
                <w:color w:val="000000" w:themeColor="text1"/>
                <w:sz w:val="20"/>
                <w:szCs w:val="20"/>
              </w:rPr>
            </w:pPr>
            <w:r w:rsidRPr="0021221E">
              <w:rPr>
                <w:rStyle w:val="normaltextrun"/>
                <w:rFonts w:ascii="Times New Roman" w:hAnsi="Times New Roman" w:cs="Times New Roman"/>
                <w:b/>
                <w:color w:val="000000"/>
                <w:sz w:val="20"/>
                <w:szCs w:val="20"/>
              </w:rPr>
              <w:t>Нийт орлого</w:t>
            </w:r>
            <w:r w:rsidRPr="0021221E">
              <w:rPr>
                <w:rStyle w:val="eop"/>
                <w:rFonts w:ascii="Times New Roman" w:hAnsi="Times New Roman" w:cs="Times New Roman"/>
                <w:color w:val="000000"/>
                <w:sz w:val="20"/>
                <w:szCs w:val="20"/>
              </w:rPr>
              <w:t> </w:t>
            </w:r>
          </w:p>
        </w:tc>
        <w:tc>
          <w:tcPr>
            <w:tcW w:w="1922" w:type="dxa"/>
            <w:tcBorders>
              <w:top w:val="nil"/>
              <w:left w:val="nil"/>
              <w:bottom w:val="nil"/>
              <w:right w:val="nil"/>
            </w:tcBorders>
            <w:shd w:val="clear" w:color="auto" w:fill="FFFFFF"/>
            <w:vAlign w:val="center"/>
            <w:hideMark/>
          </w:tcPr>
          <w:p w14:paraId="60DC662D" w14:textId="77777777" w:rsidR="006137A2" w:rsidRPr="0021221E" w:rsidRDefault="006137A2">
            <w:pPr>
              <w:spacing w:after="0" w:line="276" w:lineRule="auto"/>
              <w:jc w:val="right"/>
              <w:rPr>
                <w:rFonts w:ascii="Times New Roman" w:eastAsia="Times New Roman" w:hAnsi="Times New Roman" w:cs="Times New Roman"/>
                <w:b/>
                <w:color w:val="000000" w:themeColor="text1"/>
                <w:sz w:val="20"/>
                <w:szCs w:val="20"/>
              </w:rPr>
            </w:pPr>
            <w:r w:rsidRPr="0021221E">
              <w:rPr>
                <w:rStyle w:val="normaltextrun"/>
                <w:rFonts w:ascii="Times New Roman" w:hAnsi="Times New Roman" w:cs="Times New Roman"/>
                <w:b/>
                <w:color w:val="000000"/>
                <w:sz w:val="20"/>
                <w:szCs w:val="20"/>
              </w:rPr>
              <w:t>16,578.3</w:t>
            </w:r>
            <w:r w:rsidRPr="0021221E">
              <w:rPr>
                <w:rStyle w:val="eop"/>
                <w:rFonts w:ascii="Times New Roman" w:hAnsi="Times New Roman" w:cs="Times New Roman"/>
                <w:color w:val="000000"/>
                <w:sz w:val="20"/>
                <w:szCs w:val="20"/>
              </w:rPr>
              <w:t> </w:t>
            </w:r>
          </w:p>
        </w:tc>
        <w:tc>
          <w:tcPr>
            <w:tcW w:w="1923" w:type="dxa"/>
            <w:tcBorders>
              <w:top w:val="nil"/>
              <w:left w:val="nil"/>
              <w:bottom w:val="nil"/>
              <w:right w:val="nil"/>
            </w:tcBorders>
            <w:shd w:val="clear" w:color="auto" w:fill="F2F2F2"/>
            <w:vAlign w:val="center"/>
            <w:hideMark/>
          </w:tcPr>
          <w:p w14:paraId="3CDC3A68" w14:textId="77777777" w:rsidR="006137A2" w:rsidRPr="0021221E" w:rsidRDefault="006137A2">
            <w:pPr>
              <w:spacing w:after="0" w:line="276" w:lineRule="auto"/>
              <w:jc w:val="right"/>
              <w:rPr>
                <w:rFonts w:ascii="Times New Roman" w:eastAsia="Times New Roman" w:hAnsi="Times New Roman" w:cs="Times New Roman"/>
                <w:b/>
                <w:color w:val="000000" w:themeColor="text1"/>
                <w:sz w:val="20"/>
                <w:szCs w:val="20"/>
              </w:rPr>
            </w:pPr>
            <w:r w:rsidRPr="0021221E">
              <w:rPr>
                <w:rStyle w:val="normaltextrun"/>
                <w:rFonts w:ascii="Times New Roman" w:hAnsi="Times New Roman" w:cs="Times New Roman"/>
                <w:b/>
                <w:color w:val="000000"/>
                <w:sz w:val="20"/>
                <w:szCs w:val="20"/>
              </w:rPr>
              <w:t>19,829.8</w:t>
            </w:r>
            <w:r w:rsidRPr="0021221E">
              <w:rPr>
                <w:rStyle w:val="eop"/>
                <w:rFonts w:ascii="Times New Roman" w:hAnsi="Times New Roman" w:cs="Times New Roman"/>
                <w:color w:val="000000"/>
                <w:sz w:val="20"/>
                <w:szCs w:val="20"/>
              </w:rPr>
              <w:t> </w:t>
            </w:r>
          </w:p>
        </w:tc>
        <w:tc>
          <w:tcPr>
            <w:tcW w:w="1923" w:type="dxa"/>
            <w:tcBorders>
              <w:top w:val="nil"/>
              <w:left w:val="nil"/>
              <w:bottom w:val="nil"/>
              <w:right w:val="nil"/>
            </w:tcBorders>
            <w:shd w:val="clear" w:color="auto" w:fill="F2F2F2"/>
            <w:vAlign w:val="center"/>
            <w:hideMark/>
          </w:tcPr>
          <w:p w14:paraId="67B97050" w14:textId="77777777" w:rsidR="006137A2" w:rsidRPr="0021221E" w:rsidRDefault="006137A2">
            <w:pPr>
              <w:spacing w:after="0" w:line="276" w:lineRule="auto"/>
              <w:jc w:val="right"/>
              <w:rPr>
                <w:rFonts w:ascii="Times New Roman" w:eastAsia="Times New Roman" w:hAnsi="Times New Roman" w:cs="Times New Roman"/>
                <w:b/>
                <w:color w:val="000000" w:themeColor="text1"/>
                <w:sz w:val="20"/>
                <w:szCs w:val="20"/>
              </w:rPr>
            </w:pPr>
            <w:r w:rsidRPr="0021221E">
              <w:rPr>
                <w:rStyle w:val="normaltextrun"/>
                <w:rFonts w:ascii="Times New Roman" w:hAnsi="Times New Roman" w:cs="Times New Roman"/>
                <w:b/>
                <w:color w:val="000000"/>
                <w:sz w:val="20"/>
                <w:szCs w:val="20"/>
              </w:rPr>
              <w:t>3,251.5</w:t>
            </w:r>
            <w:r w:rsidRPr="0021221E">
              <w:rPr>
                <w:rStyle w:val="eop"/>
                <w:rFonts w:ascii="Times New Roman" w:hAnsi="Times New Roman" w:cs="Times New Roman"/>
                <w:color w:val="000000"/>
                <w:sz w:val="20"/>
                <w:szCs w:val="20"/>
              </w:rPr>
              <w:t> </w:t>
            </w:r>
          </w:p>
        </w:tc>
      </w:tr>
      <w:tr w:rsidR="006137A2" w:rsidRPr="0021221E" w14:paraId="406546A1" w14:textId="77777777" w:rsidTr="003973CC">
        <w:trPr>
          <w:trHeight w:val="22"/>
        </w:trPr>
        <w:tc>
          <w:tcPr>
            <w:tcW w:w="3870" w:type="dxa"/>
            <w:tcBorders>
              <w:top w:val="nil"/>
              <w:left w:val="nil"/>
              <w:bottom w:val="nil"/>
              <w:right w:val="nil"/>
            </w:tcBorders>
            <w:shd w:val="clear" w:color="auto" w:fill="FFFFFF"/>
            <w:noWrap/>
            <w:vAlign w:val="center"/>
            <w:hideMark/>
          </w:tcPr>
          <w:p w14:paraId="0DB7A145" w14:textId="77777777" w:rsidR="006137A2" w:rsidRPr="0021221E" w:rsidRDefault="006137A2">
            <w:pPr>
              <w:spacing w:after="0" w:line="276" w:lineRule="auto"/>
              <w:ind w:firstLine="720"/>
              <w:jc w:val="both"/>
              <w:rPr>
                <w:rFonts w:ascii="Times New Roman" w:eastAsia="Times New Roman" w:hAnsi="Times New Roman" w:cs="Times New Roman"/>
                <w:color w:val="000000" w:themeColor="text1"/>
                <w:sz w:val="20"/>
                <w:szCs w:val="20"/>
              </w:rPr>
            </w:pPr>
            <w:r w:rsidRPr="0021221E">
              <w:rPr>
                <w:rStyle w:val="normaltextrun"/>
                <w:rFonts w:ascii="Times New Roman" w:hAnsi="Times New Roman" w:cs="Times New Roman"/>
                <w:color w:val="000000"/>
                <w:sz w:val="20"/>
                <w:szCs w:val="20"/>
              </w:rPr>
              <w:t>Тогтворжуулалтын сан</w:t>
            </w:r>
            <w:r w:rsidRPr="0021221E">
              <w:rPr>
                <w:rStyle w:val="eop"/>
                <w:rFonts w:ascii="Times New Roman" w:hAnsi="Times New Roman" w:cs="Times New Roman"/>
                <w:color w:val="000000"/>
                <w:sz w:val="20"/>
                <w:szCs w:val="20"/>
              </w:rPr>
              <w:t> </w:t>
            </w:r>
          </w:p>
        </w:tc>
        <w:tc>
          <w:tcPr>
            <w:tcW w:w="1922" w:type="dxa"/>
            <w:tcBorders>
              <w:top w:val="nil"/>
              <w:left w:val="nil"/>
              <w:bottom w:val="nil"/>
              <w:right w:val="nil"/>
            </w:tcBorders>
            <w:shd w:val="clear" w:color="auto" w:fill="FFFFFF"/>
            <w:vAlign w:val="center"/>
            <w:hideMark/>
          </w:tcPr>
          <w:p w14:paraId="58B2994D" w14:textId="77777777" w:rsidR="006137A2" w:rsidRPr="0021221E" w:rsidRDefault="006137A2">
            <w:pPr>
              <w:spacing w:after="0" w:line="276" w:lineRule="auto"/>
              <w:jc w:val="right"/>
              <w:rPr>
                <w:rFonts w:ascii="Times New Roman" w:eastAsia="Times New Roman" w:hAnsi="Times New Roman" w:cs="Times New Roman"/>
                <w:color w:val="000000" w:themeColor="text1"/>
                <w:sz w:val="20"/>
                <w:szCs w:val="20"/>
              </w:rPr>
            </w:pPr>
            <w:r w:rsidRPr="0021221E">
              <w:rPr>
                <w:rStyle w:val="normaltextrun"/>
                <w:rFonts w:ascii="Times New Roman" w:hAnsi="Times New Roman" w:cs="Times New Roman"/>
                <w:color w:val="000000"/>
                <w:sz w:val="20"/>
                <w:szCs w:val="20"/>
              </w:rPr>
              <w:t>257.7</w:t>
            </w:r>
            <w:r w:rsidRPr="0021221E">
              <w:rPr>
                <w:rStyle w:val="eop"/>
                <w:rFonts w:ascii="Times New Roman" w:hAnsi="Times New Roman" w:cs="Times New Roman"/>
                <w:color w:val="000000"/>
                <w:sz w:val="20"/>
                <w:szCs w:val="20"/>
              </w:rPr>
              <w:t> </w:t>
            </w:r>
          </w:p>
        </w:tc>
        <w:tc>
          <w:tcPr>
            <w:tcW w:w="1923" w:type="dxa"/>
            <w:tcBorders>
              <w:top w:val="nil"/>
              <w:left w:val="nil"/>
              <w:bottom w:val="nil"/>
              <w:right w:val="nil"/>
            </w:tcBorders>
            <w:shd w:val="clear" w:color="auto" w:fill="F2F2F2"/>
            <w:vAlign w:val="center"/>
            <w:hideMark/>
          </w:tcPr>
          <w:p w14:paraId="36F7A019" w14:textId="77777777" w:rsidR="006137A2" w:rsidRPr="0021221E" w:rsidRDefault="006137A2">
            <w:pPr>
              <w:spacing w:after="0" w:line="276" w:lineRule="auto"/>
              <w:jc w:val="right"/>
              <w:rPr>
                <w:rFonts w:ascii="Times New Roman" w:eastAsia="Times New Roman" w:hAnsi="Times New Roman" w:cs="Times New Roman"/>
                <w:color w:val="000000" w:themeColor="text1"/>
                <w:sz w:val="20"/>
                <w:szCs w:val="20"/>
              </w:rPr>
            </w:pPr>
            <w:r w:rsidRPr="0021221E">
              <w:rPr>
                <w:rStyle w:val="normaltextrun"/>
                <w:rFonts w:ascii="Times New Roman" w:hAnsi="Times New Roman" w:cs="Times New Roman"/>
                <w:color w:val="000000"/>
                <w:sz w:val="20"/>
                <w:szCs w:val="20"/>
              </w:rPr>
              <w:t>585.6</w:t>
            </w:r>
            <w:r w:rsidRPr="0021221E">
              <w:rPr>
                <w:rStyle w:val="eop"/>
                <w:rFonts w:ascii="Times New Roman" w:hAnsi="Times New Roman" w:cs="Times New Roman"/>
                <w:color w:val="000000"/>
                <w:sz w:val="20"/>
                <w:szCs w:val="20"/>
              </w:rPr>
              <w:t> </w:t>
            </w:r>
          </w:p>
        </w:tc>
        <w:tc>
          <w:tcPr>
            <w:tcW w:w="1923" w:type="dxa"/>
            <w:tcBorders>
              <w:top w:val="nil"/>
              <w:left w:val="nil"/>
              <w:bottom w:val="nil"/>
              <w:right w:val="nil"/>
            </w:tcBorders>
            <w:shd w:val="clear" w:color="auto" w:fill="F2F2F2"/>
            <w:vAlign w:val="center"/>
            <w:hideMark/>
          </w:tcPr>
          <w:p w14:paraId="54C5B95F" w14:textId="77777777" w:rsidR="006137A2" w:rsidRPr="0021221E" w:rsidRDefault="006137A2">
            <w:pPr>
              <w:spacing w:after="0" w:line="276" w:lineRule="auto"/>
              <w:jc w:val="right"/>
              <w:rPr>
                <w:rFonts w:ascii="Times New Roman" w:eastAsia="Times New Roman" w:hAnsi="Times New Roman" w:cs="Times New Roman"/>
                <w:color w:val="000000" w:themeColor="text1"/>
                <w:sz w:val="20"/>
                <w:szCs w:val="20"/>
              </w:rPr>
            </w:pPr>
            <w:r w:rsidRPr="0021221E">
              <w:rPr>
                <w:rStyle w:val="normaltextrun"/>
                <w:rFonts w:ascii="Times New Roman" w:hAnsi="Times New Roman" w:cs="Times New Roman"/>
                <w:color w:val="000000"/>
                <w:sz w:val="20"/>
                <w:szCs w:val="20"/>
              </w:rPr>
              <w:t>328.0</w:t>
            </w:r>
            <w:r w:rsidRPr="0021221E">
              <w:rPr>
                <w:rStyle w:val="eop"/>
                <w:rFonts w:ascii="Times New Roman" w:hAnsi="Times New Roman" w:cs="Times New Roman"/>
                <w:color w:val="000000"/>
                <w:sz w:val="20"/>
                <w:szCs w:val="20"/>
              </w:rPr>
              <w:t> </w:t>
            </w:r>
          </w:p>
        </w:tc>
      </w:tr>
      <w:tr w:rsidR="006137A2" w:rsidRPr="0021221E" w14:paraId="56973A4E" w14:textId="77777777" w:rsidTr="003973CC">
        <w:trPr>
          <w:trHeight w:val="22"/>
        </w:trPr>
        <w:tc>
          <w:tcPr>
            <w:tcW w:w="3870" w:type="dxa"/>
            <w:tcBorders>
              <w:top w:val="nil"/>
              <w:left w:val="nil"/>
              <w:bottom w:val="nil"/>
              <w:right w:val="nil"/>
            </w:tcBorders>
            <w:shd w:val="clear" w:color="auto" w:fill="FFFFFF"/>
            <w:noWrap/>
            <w:vAlign w:val="center"/>
          </w:tcPr>
          <w:p w14:paraId="08537585" w14:textId="77777777" w:rsidR="006137A2" w:rsidRPr="0021221E" w:rsidRDefault="006137A2">
            <w:pPr>
              <w:spacing w:after="0" w:line="276" w:lineRule="auto"/>
              <w:ind w:firstLine="720"/>
              <w:jc w:val="both"/>
              <w:rPr>
                <w:rFonts w:ascii="Times New Roman" w:eastAsia="Times New Roman" w:hAnsi="Times New Roman" w:cs="Times New Roman"/>
                <w:color w:val="000000" w:themeColor="text1"/>
                <w:sz w:val="20"/>
                <w:szCs w:val="20"/>
              </w:rPr>
            </w:pPr>
            <w:r w:rsidRPr="0021221E">
              <w:rPr>
                <w:rStyle w:val="normaltextrun"/>
                <w:rFonts w:ascii="Times New Roman" w:hAnsi="Times New Roman" w:cs="Times New Roman"/>
                <w:color w:val="000000"/>
                <w:sz w:val="20"/>
                <w:szCs w:val="20"/>
              </w:rPr>
              <w:t>Үндэсний баялгийн сан</w:t>
            </w:r>
            <w:r w:rsidRPr="0021221E">
              <w:rPr>
                <w:rStyle w:val="eop"/>
                <w:rFonts w:ascii="Times New Roman" w:hAnsi="Times New Roman" w:cs="Times New Roman"/>
                <w:color w:val="000000"/>
                <w:sz w:val="20"/>
                <w:szCs w:val="20"/>
              </w:rPr>
              <w:t> </w:t>
            </w:r>
          </w:p>
        </w:tc>
        <w:tc>
          <w:tcPr>
            <w:tcW w:w="1922" w:type="dxa"/>
            <w:tcBorders>
              <w:top w:val="nil"/>
              <w:left w:val="nil"/>
              <w:bottom w:val="nil"/>
              <w:right w:val="nil"/>
            </w:tcBorders>
            <w:shd w:val="clear" w:color="auto" w:fill="FFFFFF"/>
            <w:vAlign w:val="center"/>
          </w:tcPr>
          <w:p w14:paraId="04D0196E" w14:textId="77777777" w:rsidR="006137A2" w:rsidRPr="0021221E" w:rsidRDefault="006137A2">
            <w:pPr>
              <w:spacing w:after="0" w:line="276" w:lineRule="auto"/>
              <w:jc w:val="right"/>
              <w:rPr>
                <w:rFonts w:ascii="Times New Roman" w:hAnsi="Times New Roman" w:cs="Times New Roman"/>
                <w:color w:val="000000"/>
                <w:sz w:val="20"/>
                <w:szCs w:val="20"/>
              </w:rPr>
            </w:pPr>
            <w:r w:rsidRPr="0021221E">
              <w:rPr>
                <w:rStyle w:val="normaltextrun"/>
                <w:rFonts w:ascii="Times New Roman" w:hAnsi="Times New Roman" w:cs="Times New Roman"/>
                <w:color w:val="000000"/>
                <w:sz w:val="20"/>
                <w:szCs w:val="20"/>
              </w:rPr>
              <w:t>732.4</w:t>
            </w:r>
            <w:r w:rsidRPr="0021221E">
              <w:rPr>
                <w:rStyle w:val="eop"/>
                <w:rFonts w:ascii="Times New Roman" w:hAnsi="Times New Roman" w:cs="Times New Roman"/>
                <w:color w:val="000000"/>
                <w:sz w:val="20"/>
                <w:szCs w:val="20"/>
              </w:rPr>
              <w:t> </w:t>
            </w:r>
          </w:p>
        </w:tc>
        <w:tc>
          <w:tcPr>
            <w:tcW w:w="1923" w:type="dxa"/>
            <w:tcBorders>
              <w:top w:val="nil"/>
              <w:left w:val="nil"/>
              <w:bottom w:val="nil"/>
              <w:right w:val="nil"/>
            </w:tcBorders>
            <w:shd w:val="clear" w:color="auto" w:fill="F2F2F2"/>
            <w:vAlign w:val="center"/>
          </w:tcPr>
          <w:p w14:paraId="5B0308ED" w14:textId="77777777" w:rsidR="006137A2" w:rsidRPr="0021221E" w:rsidRDefault="006137A2">
            <w:pPr>
              <w:spacing w:after="0" w:line="276" w:lineRule="auto"/>
              <w:jc w:val="right"/>
              <w:rPr>
                <w:rFonts w:ascii="Times New Roman" w:hAnsi="Times New Roman" w:cs="Times New Roman"/>
                <w:color w:val="000000"/>
                <w:sz w:val="20"/>
                <w:szCs w:val="20"/>
              </w:rPr>
            </w:pPr>
            <w:r w:rsidRPr="0021221E">
              <w:rPr>
                <w:rStyle w:val="normaltextrun"/>
                <w:rFonts w:ascii="Times New Roman" w:hAnsi="Times New Roman" w:cs="Times New Roman"/>
                <w:color w:val="000000"/>
                <w:sz w:val="20"/>
                <w:szCs w:val="20"/>
              </w:rPr>
              <w:t>1,943.4</w:t>
            </w:r>
            <w:r w:rsidRPr="0021221E">
              <w:rPr>
                <w:rStyle w:val="eop"/>
                <w:rFonts w:ascii="Times New Roman" w:hAnsi="Times New Roman" w:cs="Times New Roman"/>
                <w:color w:val="000000"/>
                <w:sz w:val="20"/>
                <w:szCs w:val="20"/>
              </w:rPr>
              <w:t> </w:t>
            </w:r>
          </w:p>
        </w:tc>
        <w:tc>
          <w:tcPr>
            <w:tcW w:w="1923" w:type="dxa"/>
            <w:tcBorders>
              <w:top w:val="nil"/>
              <w:left w:val="nil"/>
              <w:bottom w:val="nil"/>
              <w:right w:val="nil"/>
            </w:tcBorders>
            <w:shd w:val="clear" w:color="auto" w:fill="F2F2F2"/>
            <w:vAlign w:val="center"/>
          </w:tcPr>
          <w:p w14:paraId="1E7A5839" w14:textId="77777777" w:rsidR="006137A2" w:rsidRPr="0021221E" w:rsidRDefault="006137A2">
            <w:pPr>
              <w:spacing w:after="0" w:line="276" w:lineRule="auto"/>
              <w:jc w:val="right"/>
              <w:rPr>
                <w:rFonts w:ascii="Times New Roman" w:hAnsi="Times New Roman" w:cs="Times New Roman"/>
                <w:color w:val="000000"/>
                <w:sz w:val="20"/>
                <w:szCs w:val="20"/>
              </w:rPr>
            </w:pPr>
            <w:r w:rsidRPr="0021221E">
              <w:rPr>
                <w:rStyle w:val="normaltextrun"/>
                <w:rFonts w:ascii="Times New Roman" w:hAnsi="Times New Roman" w:cs="Times New Roman"/>
                <w:color w:val="000000"/>
                <w:sz w:val="20"/>
                <w:szCs w:val="20"/>
              </w:rPr>
              <w:t>1,210.9</w:t>
            </w:r>
            <w:r w:rsidRPr="0021221E">
              <w:rPr>
                <w:rStyle w:val="eop"/>
                <w:rFonts w:ascii="Times New Roman" w:hAnsi="Times New Roman" w:cs="Times New Roman"/>
                <w:color w:val="000000"/>
                <w:sz w:val="20"/>
                <w:szCs w:val="20"/>
              </w:rPr>
              <w:t> </w:t>
            </w:r>
          </w:p>
        </w:tc>
      </w:tr>
      <w:tr w:rsidR="006137A2" w:rsidRPr="0021221E" w14:paraId="46EEC7C4" w14:textId="77777777" w:rsidTr="003973CC">
        <w:trPr>
          <w:trHeight w:val="22"/>
        </w:trPr>
        <w:tc>
          <w:tcPr>
            <w:tcW w:w="3870" w:type="dxa"/>
            <w:tcBorders>
              <w:top w:val="nil"/>
              <w:left w:val="nil"/>
              <w:bottom w:val="nil"/>
              <w:right w:val="nil"/>
            </w:tcBorders>
            <w:shd w:val="clear" w:color="auto" w:fill="FFFFFF"/>
            <w:noWrap/>
            <w:vAlign w:val="center"/>
          </w:tcPr>
          <w:p w14:paraId="02A493A3" w14:textId="77777777" w:rsidR="006137A2" w:rsidRPr="0021221E" w:rsidRDefault="006137A2">
            <w:pPr>
              <w:spacing w:after="0" w:line="276" w:lineRule="auto"/>
              <w:jc w:val="both"/>
              <w:rPr>
                <w:rFonts w:ascii="Times New Roman" w:eastAsia="Times New Roman" w:hAnsi="Times New Roman" w:cs="Times New Roman"/>
                <w:color w:val="000000" w:themeColor="text1"/>
                <w:sz w:val="20"/>
                <w:szCs w:val="20"/>
              </w:rPr>
            </w:pPr>
            <w:r w:rsidRPr="0021221E">
              <w:rPr>
                <w:rStyle w:val="normaltextrun"/>
                <w:rFonts w:ascii="Times New Roman" w:hAnsi="Times New Roman" w:cs="Times New Roman"/>
                <w:b/>
                <w:color w:val="000000"/>
                <w:sz w:val="20"/>
                <w:szCs w:val="20"/>
              </w:rPr>
              <w:t>Тэнцвэржүүлсэн орлого</w:t>
            </w:r>
            <w:r w:rsidRPr="0021221E">
              <w:rPr>
                <w:rStyle w:val="eop"/>
                <w:rFonts w:ascii="Times New Roman" w:hAnsi="Times New Roman" w:cs="Times New Roman"/>
                <w:color w:val="000000"/>
                <w:sz w:val="20"/>
                <w:szCs w:val="20"/>
              </w:rPr>
              <w:t> </w:t>
            </w:r>
          </w:p>
        </w:tc>
        <w:tc>
          <w:tcPr>
            <w:tcW w:w="1922" w:type="dxa"/>
            <w:tcBorders>
              <w:top w:val="nil"/>
              <w:left w:val="nil"/>
              <w:bottom w:val="nil"/>
              <w:right w:val="nil"/>
            </w:tcBorders>
            <w:shd w:val="clear" w:color="auto" w:fill="FFFFFF"/>
            <w:vAlign w:val="center"/>
          </w:tcPr>
          <w:p w14:paraId="7EC08AC2" w14:textId="77777777" w:rsidR="006137A2" w:rsidRPr="0021221E" w:rsidRDefault="006137A2">
            <w:pPr>
              <w:spacing w:after="0" w:line="276" w:lineRule="auto"/>
              <w:jc w:val="right"/>
              <w:rPr>
                <w:rFonts w:ascii="Times New Roman" w:hAnsi="Times New Roman" w:cs="Times New Roman"/>
                <w:color w:val="000000"/>
                <w:sz w:val="20"/>
                <w:szCs w:val="20"/>
              </w:rPr>
            </w:pPr>
            <w:r w:rsidRPr="0021221E">
              <w:rPr>
                <w:rStyle w:val="normaltextrun"/>
                <w:rFonts w:ascii="Times New Roman" w:hAnsi="Times New Roman" w:cs="Times New Roman"/>
                <w:b/>
                <w:color w:val="000000"/>
                <w:sz w:val="20"/>
                <w:szCs w:val="20"/>
              </w:rPr>
              <w:t>15,588.2</w:t>
            </w:r>
            <w:r w:rsidRPr="0021221E">
              <w:rPr>
                <w:rStyle w:val="eop"/>
                <w:rFonts w:ascii="Times New Roman" w:hAnsi="Times New Roman" w:cs="Times New Roman"/>
                <w:color w:val="000000"/>
                <w:sz w:val="20"/>
                <w:szCs w:val="20"/>
              </w:rPr>
              <w:t> </w:t>
            </w:r>
          </w:p>
        </w:tc>
        <w:tc>
          <w:tcPr>
            <w:tcW w:w="1923" w:type="dxa"/>
            <w:tcBorders>
              <w:top w:val="nil"/>
              <w:left w:val="nil"/>
              <w:bottom w:val="nil"/>
              <w:right w:val="nil"/>
            </w:tcBorders>
            <w:shd w:val="clear" w:color="auto" w:fill="F2F2F2"/>
            <w:vAlign w:val="center"/>
          </w:tcPr>
          <w:p w14:paraId="5A82D05E" w14:textId="77777777" w:rsidR="006137A2" w:rsidRPr="0021221E" w:rsidRDefault="006137A2">
            <w:pPr>
              <w:spacing w:after="0" w:line="276" w:lineRule="auto"/>
              <w:jc w:val="right"/>
              <w:rPr>
                <w:rFonts w:ascii="Times New Roman" w:hAnsi="Times New Roman" w:cs="Times New Roman"/>
                <w:color w:val="000000"/>
                <w:sz w:val="20"/>
                <w:szCs w:val="20"/>
              </w:rPr>
            </w:pPr>
            <w:r w:rsidRPr="0021221E">
              <w:rPr>
                <w:rStyle w:val="normaltextrun"/>
                <w:rFonts w:ascii="Times New Roman" w:hAnsi="Times New Roman" w:cs="Times New Roman"/>
                <w:b/>
                <w:color w:val="000000"/>
                <w:sz w:val="20"/>
                <w:szCs w:val="20"/>
              </w:rPr>
              <w:t>17,300.8</w:t>
            </w:r>
            <w:r w:rsidRPr="0021221E">
              <w:rPr>
                <w:rStyle w:val="eop"/>
                <w:rFonts w:ascii="Times New Roman" w:hAnsi="Times New Roman" w:cs="Times New Roman"/>
                <w:color w:val="000000"/>
                <w:sz w:val="20"/>
                <w:szCs w:val="20"/>
              </w:rPr>
              <w:t> </w:t>
            </w:r>
          </w:p>
        </w:tc>
        <w:tc>
          <w:tcPr>
            <w:tcW w:w="1923" w:type="dxa"/>
            <w:tcBorders>
              <w:top w:val="nil"/>
              <w:left w:val="nil"/>
              <w:bottom w:val="nil"/>
              <w:right w:val="nil"/>
            </w:tcBorders>
            <w:shd w:val="clear" w:color="auto" w:fill="F2F2F2"/>
            <w:vAlign w:val="center"/>
          </w:tcPr>
          <w:p w14:paraId="67807AAA" w14:textId="77777777" w:rsidR="006137A2" w:rsidRPr="0021221E" w:rsidRDefault="006137A2">
            <w:pPr>
              <w:spacing w:after="0" w:line="276" w:lineRule="auto"/>
              <w:jc w:val="right"/>
              <w:rPr>
                <w:rFonts w:ascii="Times New Roman" w:hAnsi="Times New Roman" w:cs="Times New Roman"/>
                <w:color w:val="000000"/>
                <w:sz w:val="20"/>
                <w:szCs w:val="20"/>
              </w:rPr>
            </w:pPr>
            <w:r w:rsidRPr="0021221E">
              <w:rPr>
                <w:rStyle w:val="normaltextrun"/>
                <w:rFonts w:ascii="Times New Roman" w:hAnsi="Times New Roman" w:cs="Times New Roman"/>
                <w:b/>
                <w:color w:val="000000"/>
                <w:sz w:val="20"/>
                <w:szCs w:val="20"/>
              </w:rPr>
              <w:t>1,712.6</w:t>
            </w:r>
            <w:r w:rsidRPr="0021221E">
              <w:rPr>
                <w:rStyle w:val="eop"/>
                <w:rFonts w:ascii="Times New Roman" w:hAnsi="Times New Roman" w:cs="Times New Roman"/>
                <w:color w:val="000000"/>
                <w:sz w:val="20"/>
                <w:szCs w:val="20"/>
              </w:rPr>
              <w:t> </w:t>
            </w:r>
          </w:p>
        </w:tc>
      </w:tr>
      <w:tr w:rsidR="006137A2" w:rsidRPr="0021221E" w14:paraId="3120CA9F" w14:textId="77777777" w:rsidTr="003973CC">
        <w:trPr>
          <w:trHeight w:val="22"/>
        </w:trPr>
        <w:tc>
          <w:tcPr>
            <w:tcW w:w="3870" w:type="dxa"/>
            <w:tcBorders>
              <w:top w:val="nil"/>
              <w:left w:val="nil"/>
              <w:bottom w:val="nil"/>
              <w:right w:val="nil"/>
            </w:tcBorders>
            <w:shd w:val="clear" w:color="auto" w:fill="FFFFFF"/>
            <w:noWrap/>
            <w:vAlign w:val="center"/>
            <w:hideMark/>
          </w:tcPr>
          <w:p w14:paraId="51727548" w14:textId="77777777" w:rsidR="006137A2" w:rsidRPr="0021221E" w:rsidRDefault="006137A2">
            <w:pPr>
              <w:spacing w:after="0" w:line="276" w:lineRule="auto"/>
              <w:ind w:firstLine="347"/>
              <w:jc w:val="both"/>
              <w:rPr>
                <w:rFonts w:ascii="Times New Roman" w:eastAsia="Times New Roman" w:hAnsi="Times New Roman" w:cs="Times New Roman"/>
                <w:b/>
                <w:color w:val="000000" w:themeColor="text1"/>
                <w:sz w:val="20"/>
                <w:szCs w:val="20"/>
              </w:rPr>
            </w:pPr>
            <w:r w:rsidRPr="0021221E">
              <w:rPr>
                <w:rStyle w:val="normaltextrun"/>
                <w:rFonts w:ascii="Times New Roman" w:hAnsi="Times New Roman" w:cs="Times New Roman"/>
                <w:color w:val="000000"/>
                <w:sz w:val="20"/>
                <w:szCs w:val="20"/>
              </w:rPr>
              <w:t>Татварын орлого</w:t>
            </w:r>
            <w:r w:rsidRPr="0021221E">
              <w:rPr>
                <w:rStyle w:val="eop"/>
                <w:rFonts w:ascii="Times New Roman" w:hAnsi="Times New Roman" w:cs="Times New Roman"/>
                <w:color w:val="000000"/>
                <w:sz w:val="20"/>
                <w:szCs w:val="20"/>
              </w:rPr>
              <w:t> </w:t>
            </w:r>
          </w:p>
        </w:tc>
        <w:tc>
          <w:tcPr>
            <w:tcW w:w="1922" w:type="dxa"/>
            <w:tcBorders>
              <w:top w:val="nil"/>
              <w:left w:val="nil"/>
              <w:bottom w:val="nil"/>
              <w:right w:val="nil"/>
            </w:tcBorders>
            <w:shd w:val="clear" w:color="auto" w:fill="FFFFFF"/>
            <w:vAlign w:val="center"/>
            <w:hideMark/>
          </w:tcPr>
          <w:p w14:paraId="2F0A2526" w14:textId="77777777" w:rsidR="006137A2" w:rsidRPr="0021221E" w:rsidRDefault="006137A2">
            <w:pPr>
              <w:spacing w:after="0" w:line="276" w:lineRule="auto"/>
              <w:jc w:val="right"/>
              <w:rPr>
                <w:rFonts w:ascii="Times New Roman" w:eastAsia="Times New Roman" w:hAnsi="Times New Roman" w:cs="Times New Roman"/>
                <w:b/>
                <w:color w:val="000000" w:themeColor="text1"/>
                <w:sz w:val="20"/>
                <w:szCs w:val="20"/>
              </w:rPr>
            </w:pPr>
            <w:r w:rsidRPr="0021221E">
              <w:rPr>
                <w:rStyle w:val="normaltextrun"/>
                <w:rFonts w:ascii="Times New Roman" w:hAnsi="Times New Roman" w:cs="Times New Roman"/>
                <w:color w:val="000000"/>
                <w:sz w:val="20"/>
                <w:szCs w:val="20"/>
              </w:rPr>
              <w:t>14,418.6</w:t>
            </w:r>
            <w:r w:rsidRPr="0021221E">
              <w:rPr>
                <w:rStyle w:val="eop"/>
                <w:rFonts w:ascii="Times New Roman" w:hAnsi="Times New Roman" w:cs="Times New Roman"/>
                <w:color w:val="000000"/>
                <w:sz w:val="20"/>
                <w:szCs w:val="20"/>
              </w:rPr>
              <w:t> </w:t>
            </w:r>
          </w:p>
        </w:tc>
        <w:tc>
          <w:tcPr>
            <w:tcW w:w="1923" w:type="dxa"/>
            <w:tcBorders>
              <w:top w:val="nil"/>
              <w:left w:val="nil"/>
              <w:bottom w:val="nil"/>
              <w:right w:val="nil"/>
            </w:tcBorders>
            <w:shd w:val="clear" w:color="auto" w:fill="F2F2F2"/>
            <w:vAlign w:val="center"/>
            <w:hideMark/>
          </w:tcPr>
          <w:p w14:paraId="33E9AFDF" w14:textId="77777777" w:rsidR="006137A2" w:rsidRPr="0021221E" w:rsidRDefault="006137A2">
            <w:pPr>
              <w:spacing w:after="0" w:line="276" w:lineRule="auto"/>
              <w:jc w:val="right"/>
              <w:rPr>
                <w:rFonts w:ascii="Times New Roman" w:eastAsia="Times New Roman" w:hAnsi="Times New Roman" w:cs="Times New Roman"/>
                <w:b/>
                <w:color w:val="000000" w:themeColor="text1"/>
                <w:sz w:val="20"/>
                <w:szCs w:val="20"/>
              </w:rPr>
            </w:pPr>
            <w:r w:rsidRPr="0021221E">
              <w:rPr>
                <w:rStyle w:val="normaltextrun"/>
                <w:rFonts w:ascii="Times New Roman" w:hAnsi="Times New Roman" w:cs="Times New Roman"/>
                <w:color w:val="000000"/>
                <w:sz w:val="20"/>
                <w:szCs w:val="20"/>
              </w:rPr>
              <w:t>15,956.1</w:t>
            </w:r>
            <w:r w:rsidRPr="0021221E">
              <w:rPr>
                <w:rStyle w:val="eop"/>
                <w:rFonts w:ascii="Times New Roman" w:hAnsi="Times New Roman" w:cs="Times New Roman"/>
                <w:color w:val="000000"/>
                <w:sz w:val="20"/>
                <w:szCs w:val="20"/>
              </w:rPr>
              <w:t> </w:t>
            </w:r>
          </w:p>
        </w:tc>
        <w:tc>
          <w:tcPr>
            <w:tcW w:w="1923" w:type="dxa"/>
            <w:tcBorders>
              <w:top w:val="nil"/>
              <w:left w:val="nil"/>
              <w:bottom w:val="nil"/>
              <w:right w:val="nil"/>
            </w:tcBorders>
            <w:shd w:val="clear" w:color="auto" w:fill="F2F2F2"/>
            <w:vAlign w:val="center"/>
            <w:hideMark/>
          </w:tcPr>
          <w:p w14:paraId="270CCCFD" w14:textId="77777777" w:rsidR="006137A2" w:rsidRPr="0021221E" w:rsidRDefault="006137A2">
            <w:pPr>
              <w:spacing w:after="0" w:line="276" w:lineRule="auto"/>
              <w:jc w:val="right"/>
              <w:rPr>
                <w:rFonts w:ascii="Times New Roman" w:eastAsia="Times New Roman" w:hAnsi="Times New Roman" w:cs="Times New Roman"/>
                <w:b/>
                <w:color w:val="000000" w:themeColor="text1"/>
                <w:sz w:val="20"/>
                <w:szCs w:val="20"/>
              </w:rPr>
            </w:pPr>
            <w:r w:rsidRPr="0021221E">
              <w:rPr>
                <w:rStyle w:val="normaltextrun"/>
                <w:rFonts w:ascii="Times New Roman" w:hAnsi="Times New Roman" w:cs="Times New Roman"/>
                <w:color w:val="000000"/>
                <w:sz w:val="20"/>
                <w:szCs w:val="20"/>
              </w:rPr>
              <w:t>1,537.5</w:t>
            </w:r>
            <w:r w:rsidRPr="0021221E">
              <w:rPr>
                <w:rStyle w:val="eop"/>
                <w:rFonts w:ascii="Times New Roman" w:hAnsi="Times New Roman" w:cs="Times New Roman"/>
                <w:color w:val="000000"/>
                <w:sz w:val="20"/>
                <w:szCs w:val="20"/>
              </w:rPr>
              <w:t> </w:t>
            </w:r>
          </w:p>
        </w:tc>
      </w:tr>
      <w:tr w:rsidR="006137A2" w:rsidRPr="0021221E" w14:paraId="57B93670" w14:textId="77777777" w:rsidTr="003973CC">
        <w:trPr>
          <w:trHeight w:val="22"/>
        </w:trPr>
        <w:tc>
          <w:tcPr>
            <w:tcW w:w="3870" w:type="dxa"/>
            <w:tcBorders>
              <w:top w:val="nil"/>
              <w:left w:val="nil"/>
              <w:bottom w:val="double" w:sz="6" w:space="0" w:color="auto"/>
              <w:right w:val="nil"/>
            </w:tcBorders>
            <w:shd w:val="clear" w:color="auto" w:fill="FFFFFF"/>
            <w:noWrap/>
            <w:vAlign w:val="center"/>
          </w:tcPr>
          <w:p w14:paraId="5209FEE4" w14:textId="77777777" w:rsidR="006137A2" w:rsidRPr="0021221E" w:rsidRDefault="006137A2">
            <w:pPr>
              <w:spacing w:after="0" w:line="276" w:lineRule="auto"/>
              <w:ind w:firstLine="347"/>
              <w:jc w:val="both"/>
              <w:rPr>
                <w:rFonts w:ascii="Times New Roman" w:eastAsia="Times New Roman" w:hAnsi="Times New Roman" w:cs="Times New Roman"/>
                <w:color w:val="000000" w:themeColor="text1"/>
                <w:sz w:val="20"/>
                <w:szCs w:val="20"/>
              </w:rPr>
            </w:pPr>
            <w:r w:rsidRPr="0021221E">
              <w:rPr>
                <w:rStyle w:val="normaltextrun"/>
                <w:rFonts w:ascii="Times New Roman" w:hAnsi="Times New Roman" w:cs="Times New Roman"/>
                <w:color w:val="000000"/>
                <w:sz w:val="20"/>
                <w:szCs w:val="20"/>
              </w:rPr>
              <w:t>Татварын бус орлого</w:t>
            </w:r>
            <w:r w:rsidRPr="0021221E">
              <w:rPr>
                <w:rStyle w:val="eop"/>
                <w:rFonts w:ascii="Times New Roman" w:hAnsi="Times New Roman" w:cs="Times New Roman"/>
                <w:color w:val="000000"/>
                <w:sz w:val="20"/>
                <w:szCs w:val="20"/>
              </w:rPr>
              <w:t> </w:t>
            </w:r>
          </w:p>
        </w:tc>
        <w:tc>
          <w:tcPr>
            <w:tcW w:w="1922" w:type="dxa"/>
            <w:tcBorders>
              <w:top w:val="nil"/>
              <w:left w:val="nil"/>
              <w:bottom w:val="double" w:sz="6" w:space="0" w:color="auto"/>
              <w:right w:val="nil"/>
            </w:tcBorders>
            <w:shd w:val="clear" w:color="auto" w:fill="FFFFFF"/>
            <w:vAlign w:val="center"/>
          </w:tcPr>
          <w:p w14:paraId="64845574" w14:textId="77777777" w:rsidR="006137A2" w:rsidRPr="0021221E" w:rsidRDefault="006137A2">
            <w:pPr>
              <w:spacing w:after="0" w:line="276" w:lineRule="auto"/>
              <w:jc w:val="right"/>
              <w:rPr>
                <w:rFonts w:ascii="Times New Roman" w:hAnsi="Times New Roman" w:cs="Times New Roman"/>
                <w:color w:val="000000" w:themeColor="text1"/>
                <w:sz w:val="20"/>
                <w:szCs w:val="20"/>
              </w:rPr>
            </w:pPr>
            <w:r w:rsidRPr="0021221E">
              <w:rPr>
                <w:rStyle w:val="normaltextrun"/>
                <w:rFonts w:ascii="Times New Roman" w:hAnsi="Times New Roman" w:cs="Times New Roman"/>
                <w:color w:val="000000"/>
                <w:sz w:val="20"/>
                <w:szCs w:val="20"/>
              </w:rPr>
              <w:t>1,169.7</w:t>
            </w:r>
            <w:r w:rsidRPr="0021221E">
              <w:rPr>
                <w:rStyle w:val="eop"/>
                <w:rFonts w:ascii="Times New Roman" w:hAnsi="Times New Roman" w:cs="Times New Roman"/>
                <w:color w:val="000000"/>
                <w:sz w:val="20"/>
                <w:szCs w:val="20"/>
              </w:rPr>
              <w:t> </w:t>
            </w:r>
          </w:p>
        </w:tc>
        <w:tc>
          <w:tcPr>
            <w:tcW w:w="1923" w:type="dxa"/>
            <w:tcBorders>
              <w:top w:val="nil"/>
              <w:left w:val="nil"/>
              <w:bottom w:val="double" w:sz="6" w:space="0" w:color="auto"/>
              <w:right w:val="nil"/>
            </w:tcBorders>
            <w:shd w:val="clear" w:color="auto" w:fill="F2F2F2"/>
            <w:vAlign w:val="center"/>
          </w:tcPr>
          <w:p w14:paraId="0103FC65" w14:textId="77777777" w:rsidR="006137A2" w:rsidRPr="0021221E" w:rsidRDefault="006137A2">
            <w:pPr>
              <w:spacing w:after="0" w:line="276" w:lineRule="auto"/>
              <w:jc w:val="right"/>
              <w:rPr>
                <w:rFonts w:ascii="Times New Roman" w:hAnsi="Times New Roman" w:cs="Times New Roman"/>
                <w:color w:val="000000" w:themeColor="text1"/>
                <w:sz w:val="20"/>
                <w:szCs w:val="20"/>
              </w:rPr>
            </w:pPr>
            <w:r w:rsidRPr="0021221E">
              <w:rPr>
                <w:rStyle w:val="normaltextrun"/>
                <w:rFonts w:ascii="Times New Roman" w:hAnsi="Times New Roman" w:cs="Times New Roman"/>
                <w:color w:val="000000"/>
                <w:sz w:val="20"/>
                <w:szCs w:val="20"/>
              </w:rPr>
              <w:t>1,344.7</w:t>
            </w:r>
            <w:r w:rsidRPr="0021221E">
              <w:rPr>
                <w:rStyle w:val="eop"/>
                <w:rFonts w:ascii="Times New Roman" w:hAnsi="Times New Roman" w:cs="Times New Roman"/>
                <w:color w:val="000000"/>
                <w:sz w:val="20"/>
                <w:szCs w:val="20"/>
              </w:rPr>
              <w:t> </w:t>
            </w:r>
          </w:p>
        </w:tc>
        <w:tc>
          <w:tcPr>
            <w:tcW w:w="1923" w:type="dxa"/>
            <w:tcBorders>
              <w:top w:val="nil"/>
              <w:left w:val="nil"/>
              <w:bottom w:val="double" w:sz="6" w:space="0" w:color="auto"/>
              <w:right w:val="nil"/>
            </w:tcBorders>
            <w:shd w:val="clear" w:color="auto" w:fill="F2F2F2"/>
            <w:vAlign w:val="center"/>
          </w:tcPr>
          <w:p w14:paraId="10F66624" w14:textId="77777777" w:rsidR="006137A2" w:rsidRPr="0021221E" w:rsidRDefault="006137A2">
            <w:pPr>
              <w:spacing w:after="0" w:line="276" w:lineRule="auto"/>
              <w:jc w:val="right"/>
              <w:rPr>
                <w:rFonts w:ascii="Times New Roman" w:hAnsi="Times New Roman" w:cs="Times New Roman"/>
                <w:color w:val="000000" w:themeColor="text1"/>
                <w:sz w:val="20"/>
                <w:szCs w:val="20"/>
              </w:rPr>
            </w:pPr>
            <w:r w:rsidRPr="0021221E">
              <w:rPr>
                <w:rStyle w:val="normaltextrun"/>
                <w:rFonts w:ascii="Times New Roman" w:hAnsi="Times New Roman" w:cs="Times New Roman"/>
                <w:color w:val="000000"/>
                <w:sz w:val="20"/>
                <w:szCs w:val="20"/>
              </w:rPr>
              <w:t>175.0</w:t>
            </w:r>
            <w:r w:rsidRPr="0021221E">
              <w:rPr>
                <w:rStyle w:val="eop"/>
                <w:rFonts w:ascii="Times New Roman" w:hAnsi="Times New Roman" w:cs="Times New Roman"/>
                <w:color w:val="000000"/>
                <w:sz w:val="20"/>
                <w:szCs w:val="20"/>
              </w:rPr>
              <w:t> </w:t>
            </w:r>
          </w:p>
        </w:tc>
      </w:tr>
    </w:tbl>
    <w:p w14:paraId="27BC3C1C" w14:textId="77777777" w:rsidR="00B7419D" w:rsidRPr="0021221E" w:rsidRDefault="00B7419D" w:rsidP="006A2980">
      <w:pPr>
        <w:pStyle w:val="pdq2pgselectionanchorcontainer"/>
        <w:spacing w:before="0" w:beforeAutospacing="0" w:after="0" w:afterAutospacing="0"/>
        <w:ind w:firstLine="567"/>
        <w:jc w:val="both"/>
      </w:pPr>
    </w:p>
    <w:p w14:paraId="124496D3" w14:textId="4263358C" w:rsidR="00E56399" w:rsidRPr="0021221E" w:rsidRDefault="00E56399" w:rsidP="00C9570C">
      <w:pPr>
        <w:spacing w:line="276" w:lineRule="auto"/>
        <w:ind w:firstLine="432"/>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Энэ оны эхний </w:t>
      </w:r>
      <w:r w:rsidR="00AE683B" w:rsidRPr="0021221E">
        <w:rPr>
          <w:rFonts w:ascii="Times New Roman" w:hAnsi="Times New Roman" w:cs="Times New Roman"/>
          <w:color w:val="000000" w:themeColor="text1"/>
          <w:sz w:val="24"/>
          <w:szCs w:val="24"/>
        </w:rPr>
        <w:t>0</w:t>
      </w:r>
      <w:r w:rsidRPr="0021221E">
        <w:rPr>
          <w:rFonts w:ascii="Times New Roman" w:hAnsi="Times New Roman" w:cs="Times New Roman"/>
          <w:color w:val="000000" w:themeColor="text1"/>
          <w:sz w:val="24"/>
          <w:szCs w:val="24"/>
        </w:rPr>
        <w:t>7 сарын байдлаар нийт татварын орлого 15,956.1 тэрбум төгрөгт хүрч, өмнөх оны мөн үеэс 1,537.5 тэрбум төгрөг буюу 10.7 хувиар өссөн байна. Нүүрс, зэсийн баяжмалын экспорт, үнийн өсөлтөөс үүдэн ашигт малтмалын нөөц ашигласны төлбөрийн орлого 3,149.8 тэрбум төгрөгт хүрч, өмнөх оны мөн үеэс 1,316.8 тэрбум төгрөгөөр өссөн нь татварын орлого ийнхүү өсөхөд голлон нөлөөлжээ.</w:t>
      </w:r>
    </w:p>
    <w:p w14:paraId="73AFEAFE" w14:textId="5FB9FEB2" w:rsidR="00E56399" w:rsidRPr="0021221E" w:rsidRDefault="00E56399" w:rsidP="00C9570C">
      <w:pPr>
        <w:spacing w:line="276" w:lineRule="auto"/>
        <w:ind w:firstLine="432"/>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Нүүрсний экспортын хэмжээ 2026 оны эхний </w:t>
      </w:r>
      <w:r w:rsidR="00AE683B" w:rsidRPr="0021221E">
        <w:rPr>
          <w:rFonts w:ascii="Times New Roman" w:hAnsi="Times New Roman" w:cs="Times New Roman"/>
          <w:color w:val="000000" w:themeColor="text1"/>
          <w:sz w:val="24"/>
          <w:szCs w:val="24"/>
        </w:rPr>
        <w:t>0</w:t>
      </w:r>
      <w:r w:rsidRPr="0021221E">
        <w:rPr>
          <w:rFonts w:ascii="Times New Roman" w:hAnsi="Times New Roman" w:cs="Times New Roman"/>
          <w:color w:val="000000" w:themeColor="text1"/>
          <w:sz w:val="24"/>
          <w:szCs w:val="24"/>
        </w:rPr>
        <w:t>7 сарын байдлаар 68.3 сая тоннд хүрч, өмнөх оны мөн үеэс 54 хувиар, зэсийн баяжмалын экспорт 1,531.9 мянган тоннд хүрч, өмнөх оны мөн үеэс 22 хувиар тус тус өссөн. Түүнчлэн зэсийн дундаж үнэ тонн тутамд 13,149 ам.долларт хүрч, өмнөх оны мөн үеэс 39 хувиар өссөн.  </w:t>
      </w:r>
    </w:p>
    <w:p w14:paraId="5ABBF1C6" w14:textId="7537AB79" w:rsidR="00E56399" w:rsidRPr="0021221E" w:rsidRDefault="00E56399" w:rsidP="00C9570C">
      <w:pPr>
        <w:spacing w:line="276" w:lineRule="auto"/>
        <w:ind w:firstLine="432"/>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Гадаад худалдааны орлогын хувьд импортын гаалийн албан татварын орлого эхний 07 сарын байдлаар 1,127.5 тэрбум төгрөгт хүрч, өнгөрсөн оноос 6.7 хувиар өссөн бол суудлын автомашины онцгой албан татварын орлого 227.6 тэрбум төгрөгт хүрч өнгөрсөн оны мөн үеэс 104.4 тэрбум төгрөгөөр буурсан байна.  </w:t>
      </w:r>
    </w:p>
    <w:p w14:paraId="7737281F" w14:textId="77777777" w:rsidR="00E56399" w:rsidRPr="0021221E" w:rsidRDefault="00E56399" w:rsidP="00C9570C">
      <w:pPr>
        <w:spacing w:line="276" w:lineRule="auto"/>
        <w:ind w:firstLine="432"/>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Татварын бус орлого эхний 07 сарын байдлаар 1,344.7 тэрбум төгрөгт хүрч, өнгөрсөн оны мөн үеэс 175.0 тэрбум төгрөгөөр буюу 15.0 хувиар өссөн байгаа болно. </w:t>
      </w:r>
    </w:p>
    <w:p w14:paraId="6E1810F3" w14:textId="65AECEEE" w:rsidR="00265157" w:rsidRPr="0021221E" w:rsidRDefault="0077172A" w:rsidP="00C9570C">
      <w:pPr>
        <w:pStyle w:val="Heading2"/>
        <w:numPr>
          <w:ilvl w:val="1"/>
          <w:numId w:val="2"/>
        </w:numPr>
        <w:spacing w:after="240" w:line="240" w:lineRule="auto"/>
        <w:rPr>
          <w:rFonts w:cs="Times New Roman"/>
        </w:rPr>
      </w:pPr>
      <w:bookmarkStart w:id="258" w:name="_Toc174437244"/>
      <w:bookmarkStart w:id="259" w:name="_Toc174437284"/>
      <w:bookmarkStart w:id="260" w:name="_Toc175933207"/>
      <w:bookmarkStart w:id="261" w:name="_Toc207377287"/>
      <w:bookmarkStart w:id="262" w:name="_Toc207486123"/>
      <w:bookmarkStart w:id="263" w:name="_Toc239088001"/>
      <w:r w:rsidRPr="0021221E">
        <w:rPr>
          <w:rFonts w:cs="Times New Roman"/>
        </w:rPr>
        <w:t xml:space="preserve">Төсвийн </w:t>
      </w:r>
      <w:bookmarkEnd w:id="255"/>
      <w:bookmarkEnd w:id="258"/>
      <w:bookmarkEnd w:id="259"/>
      <w:bookmarkEnd w:id="260"/>
      <w:r w:rsidR="00472021" w:rsidRPr="0021221E">
        <w:rPr>
          <w:rFonts w:cs="Times New Roman"/>
        </w:rPr>
        <w:t>урсгал зардал</w:t>
      </w:r>
      <w:bookmarkEnd w:id="261"/>
      <w:bookmarkEnd w:id="262"/>
      <w:bookmarkEnd w:id="263"/>
    </w:p>
    <w:p w14:paraId="563D5792" w14:textId="47311F55" w:rsidR="001819F1" w:rsidRPr="0021221E" w:rsidRDefault="001819F1" w:rsidP="001819F1">
      <w:pPr>
        <w:spacing w:after="0" w:line="276" w:lineRule="auto"/>
        <w:ind w:firstLine="432"/>
        <w:jc w:val="both"/>
        <w:rPr>
          <w:rFonts w:ascii="Times New Roman" w:hAnsi="Times New Roman" w:cs="Times New Roman"/>
          <w:sz w:val="24"/>
          <w:szCs w:val="24"/>
        </w:rPr>
      </w:pPr>
      <w:r w:rsidRPr="0021221E">
        <w:rPr>
          <w:rFonts w:ascii="Times New Roman" w:hAnsi="Times New Roman" w:cs="Times New Roman"/>
          <w:sz w:val="24"/>
          <w:szCs w:val="24"/>
        </w:rPr>
        <w:t>Нэгдсэн төсвийн урсгал зарлага 2026 оны 07 дугаар сарын байдлаар 15,831.9 тэрбум төгрөгийн гүйцэтгэлтэй гарсан бөгөөд энэ нь өмнөх оны мөн үеэс 1,698.7 тэрбум төгрөгөөр буюу 12.0 хувиар өссөн байна. Үүнд, Монгол Улсын Засгийн газраас боловсрол болон эрүүл мэндийн салбарын төрийн албан хаагчдын цалинг 2026 оны 01 дүгээр сарын 01-ээс дунджаар 40.0 хувиар нэмэгдүүлсэн, мөн Иргэдийн бодит орлогыг нэмэгдүүлэх бодлогыг хэрэгжүүлж өндөр насны тэтгэврийг 2026 оны 01 дүгээр сарын 01-ний өдрөөс 80.0 мянган төгрөгөөр нэмэгдүүлсэн нь голлон нөлөөлжээ.</w:t>
      </w:r>
    </w:p>
    <w:p w14:paraId="5412CC49" w14:textId="77777777" w:rsidR="00630AD0" w:rsidRPr="0021221E" w:rsidRDefault="00630AD0" w:rsidP="00757C84">
      <w:pPr>
        <w:pStyle w:val="a0"/>
        <w:spacing w:after="0"/>
        <w:ind w:right="90"/>
        <w:jc w:val="left"/>
      </w:pPr>
    </w:p>
    <w:p w14:paraId="7033EE13" w14:textId="2968CA81" w:rsidR="001C43D5" w:rsidRPr="0021221E" w:rsidRDefault="00D86212" w:rsidP="001934D5">
      <w:pPr>
        <w:pStyle w:val="Caption"/>
        <w:ind w:left="432"/>
        <w:jc w:val="right"/>
        <w:rPr>
          <w:rFonts w:ascii="Times New Roman" w:hAnsi="Times New Roman" w:cs="Times New Roman"/>
          <w:color w:val="auto"/>
        </w:rPr>
      </w:pPr>
      <w:bookmarkStart w:id="264" w:name="_Toc175933254"/>
      <w:bookmarkStart w:id="265" w:name="_Toc207393859"/>
      <w:bookmarkStart w:id="266" w:name="_Toc238115716"/>
      <w:bookmarkStart w:id="267" w:name="_Toc239088117"/>
      <w:r w:rsidRPr="0021221E">
        <w:rPr>
          <w:rFonts w:ascii="Times New Roman" w:hAnsi="Times New Roman" w:cs="Times New Roman"/>
          <w:color w:val="auto"/>
        </w:rPr>
        <w:lastRenderedPageBreak/>
        <w:t xml:space="preserve">Хүснэгт </w:t>
      </w:r>
      <w:r w:rsidRPr="0021221E">
        <w:rPr>
          <w:rFonts w:ascii="Times New Roman" w:hAnsi="Times New Roman" w:cs="Times New Roman"/>
          <w:color w:val="auto"/>
        </w:rPr>
        <w:fldChar w:fldCharType="begin"/>
      </w:r>
      <w:r w:rsidRPr="0021221E">
        <w:rPr>
          <w:rFonts w:ascii="Times New Roman" w:hAnsi="Times New Roman" w:cs="Times New Roman"/>
        </w:rPr>
        <w:instrText xml:space="preserve"> SEQ Хүснэгт \* ARABIC </w:instrText>
      </w:r>
      <w:r w:rsidRPr="0021221E">
        <w:rPr>
          <w:rFonts w:ascii="Times New Roman" w:hAnsi="Times New Roman" w:cs="Times New Roman"/>
          <w:color w:val="auto"/>
        </w:rPr>
        <w:fldChar w:fldCharType="separate"/>
      </w:r>
      <w:r w:rsidR="0021221E">
        <w:rPr>
          <w:rFonts w:ascii="Times New Roman" w:hAnsi="Times New Roman" w:cs="Times New Roman"/>
          <w:noProof/>
        </w:rPr>
        <w:t>3</w:t>
      </w:r>
      <w:r w:rsidRPr="0021221E">
        <w:rPr>
          <w:rFonts w:ascii="Times New Roman" w:hAnsi="Times New Roman" w:cs="Times New Roman"/>
          <w:color w:val="auto"/>
        </w:rPr>
        <w:fldChar w:fldCharType="end"/>
      </w:r>
      <w:bookmarkEnd w:id="264"/>
      <w:bookmarkEnd w:id="265"/>
      <w:r w:rsidR="001C43D5" w:rsidRPr="0021221E">
        <w:rPr>
          <w:rFonts w:ascii="Times New Roman" w:hAnsi="Times New Roman" w:cs="Times New Roman"/>
          <w:color w:val="auto"/>
        </w:rPr>
        <w:t xml:space="preserve">. </w:t>
      </w:r>
      <w:r w:rsidR="001C43D5" w:rsidRPr="0021221E">
        <w:rPr>
          <w:rStyle w:val="Char0"/>
          <w:rFonts w:cs="Times New Roman"/>
          <w:i/>
          <w:color w:val="auto"/>
        </w:rPr>
        <w:t>2026 оны эхний 7 сарын нэгдсэн төсвийн урсгал зарлагын гүйцэтгэл (тэрбум төгрөг</w:t>
      </w:r>
      <w:r w:rsidR="001C43D5" w:rsidRPr="0021221E">
        <w:rPr>
          <w:rFonts w:ascii="Times New Roman" w:hAnsi="Times New Roman" w:cs="Times New Roman"/>
          <w:color w:val="auto"/>
        </w:rPr>
        <w:t>)</w:t>
      </w:r>
      <w:bookmarkEnd w:id="266"/>
      <w:bookmarkEnd w:id="267"/>
    </w:p>
    <w:tbl>
      <w:tblPr>
        <w:tblW w:w="4719" w:type="pct"/>
        <w:tblInd w:w="180" w:type="dxa"/>
        <w:tblBorders>
          <w:bottom w:val="double" w:sz="4" w:space="0" w:color="721B00"/>
        </w:tblBorders>
        <w:tblLook w:val="04A0" w:firstRow="1" w:lastRow="0" w:firstColumn="1" w:lastColumn="0" w:noHBand="0" w:noVBand="1"/>
      </w:tblPr>
      <w:tblGrid>
        <w:gridCol w:w="4409"/>
        <w:gridCol w:w="1563"/>
        <w:gridCol w:w="1565"/>
        <w:gridCol w:w="1559"/>
      </w:tblGrid>
      <w:tr w:rsidR="001C43D5" w:rsidRPr="0021221E" w14:paraId="15F5CB62" w14:textId="77777777" w:rsidTr="002143A7">
        <w:trPr>
          <w:trHeight w:val="20"/>
        </w:trPr>
        <w:tc>
          <w:tcPr>
            <w:tcW w:w="2424" w:type="pct"/>
            <w:shd w:val="clear" w:color="auto" w:fill="002060" w:themeFill="accent1"/>
            <w:noWrap/>
            <w:vAlign w:val="center"/>
            <w:hideMark/>
          </w:tcPr>
          <w:p w14:paraId="13413BC7" w14:textId="77777777" w:rsidR="001C43D5" w:rsidRPr="0021221E" w:rsidRDefault="001C43D5" w:rsidP="00FB0310">
            <w:pPr>
              <w:spacing w:after="0" w:line="240" w:lineRule="auto"/>
              <w:ind w:firstLine="720"/>
              <w:jc w:val="both"/>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ҮЗҮҮЛЭЛТ</w:t>
            </w:r>
          </w:p>
        </w:tc>
        <w:tc>
          <w:tcPr>
            <w:tcW w:w="859" w:type="pct"/>
            <w:shd w:val="clear" w:color="auto" w:fill="002060" w:themeFill="accent1"/>
            <w:vAlign w:val="center"/>
            <w:hideMark/>
          </w:tcPr>
          <w:p w14:paraId="489EF1EC" w14:textId="77777777" w:rsidR="001C43D5" w:rsidRPr="0021221E" w:rsidRDefault="001C43D5" w:rsidP="00FB0310">
            <w:pPr>
              <w:spacing w:after="0" w:line="240"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2025.7</w:t>
            </w:r>
          </w:p>
          <w:p w14:paraId="14B3C028" w14:textId="77777777" w:rsidR="001C43D5" w:rsidRPr="0021221E" w:rsidRDefault="001C43D5" w:rsidP="00FB0310">
            <w:pPr>
              <w:spacing w:after="0" w:line="240"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ГҮЙЦ</w:t>
            </w:r>
          </w:p>
        </w:tc>
        <w:tc>
          <w:tcPr>
            <w:tcW w:w="860" w:type="pct"/>
            <w:shd w:val="clear" w:color="auto" w:fill="002060" w:themeFill="accent1"/>
            <w:vAlign w:val="center"/>
            <w:hideMark/>
          </w:tcPr>
          <w:p w14:paraId="55D56E82" w14:textId="77777777" w:rsidR="001C43D5" w:rsidRPr="0021221E" w:rsidRDefault="001C43D5" w:rsidP="00FB0310">
            <w:pPr>
              <w:spacing w:after="0" w:line="240"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2026.7</w:t>
            </w:r>
          </w:p>
          <w:p w14:paraId="77FD4D03" w14:textId="77777777" w:rsidR="001C43D5" w:rsidRPr="0021221E" w:rsidRDefault="001C43D5" w:rsidP="00FB0310">
            <w:pPr>
              <w:spacing w:after="0" w:line="240"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ГҮЙЦ</w:t>
            </w:r>
          </w:p>
        </w:tc>
        <w:tc>
          <w:tcPr>
            <w:tcW w:w="857" w:type="pct"/>
            <w:shd w:val="clear" w:color="auto" w:fill="002060" w:themeFill="accent1"/>
            <w:vAlign w:val="center"/>
            <w:hideMark/>
          </w:tcPr>
          <w:p w14:paraId="4B80597C" w14:textId="77777777" w:rsidR="001C43D5" w:rsidRPr="0021221E" w:rsidRDefault="001C43D5" w:rsidP="00FB0310">
            <w:pPr>
              <w:spacing w:after="0" w:line="240"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Өмнөх оны мөн үеэс зөрүү</w:t>
            </w:r>
          </w:p>
        </w:tc>
      </w:tr>
      <w:tr w:rsidR="001C43D5" w:rsidRPr="0021221E" w14:paraId="3D05A8DC" w14:textId="77777777" w:rsidTr="002143A7">
        <w:trPr>
          <w:trHeight w:val="20"/>
        </w:trPr>
        <w:tc>
          <w:tcPr>
            <w:tcW w:w="2424" w:type="pct"/>
            <w:noWrap/>
            <w:vAlign w:val="center"/>
            <w:hideMark/>
          </w:tcPr>
          <w:p w14:paraId="11882035" w14:textId="77777777" w:rsidR="001C43D5" w:rsidRPr="0021221E" w:rsidRDefault="001C43D5" w:rsidP="00FB0310">
            <w:pPr>
              <w:spacing w:after="0" w:line="240" w:lineRule="auto"/>
              <w:ind w:firstLine="347"/>
              <w:jc w:val="both"/>
              <w:rPr>
                <w:rFonts w:ascii="Times New Roman" w:eastAsia="Times New Roman" w:hAnsi="Times New Roman" w:cs="Times New Roman"/>
                <w:b/>
                <w:color w:val="000000" w:themeColor="text1"/>
                <w:sz w:val="20"/>
                <w:szCs w:val="20"/>
              </w:rPr>
            </w:pPr>
            <w:r w:rsidRPr="0021221E">
              <w:rPr>
                <w:rFonts w:ascii="Times New Roman" w:eastAsia="Times New Roman" w:hAnsi="Times New Roman" w:cs="Times New Roman"/>
                <w:b/>
                <w:color w:val="000000" w:themeColor="text1"/>
                <w:sz w:val="20"/>
                <w:szCs w:val="20"/>
              </w:rPr>
              <w:t>Нийт урсгал зарлага</w:t>
            </w:r>
          </w:p>
        </w:tc>
        <w:tc>
          <w:tcPr>
            <w:tcW w:w="859" w:type="pct"/>
            <w:vAlign w:val="center"/>
            <w:hideMark/>
          </w:tcPr>
          <w:p w14:paraId="2E484E2C" w14:textId="77777777" w:rsidR="001C43D5" w:rsidRPr="0021221E" w:rsidRDefault="001C43D5" w:rsidP="00FB0310">
            <w:pPr>
              <w:spacing w:after="0" w:line="240" w:lineRule="auto"/>
              <w:jc w:val="right"/>
              <w:rPr>
                <w:rFonts w:ascii="Times New Roman" w:eastAsia="Times New Roman" w:hAnsi="Times New Roman" w:cs="Times New Roman"/>
                <w:b/>
                <w:color w:val="000000" w:themeColor="text1"/>
                <w:sz w:val="20"/>
                <w:szCs w:val="20"/>
              </w:rPr>
            </w:pPr>
            <w:r w:rsidRPr="0021221E">
              <w:rPr>
                <w:rFonts w:ascii="Times New Roman" w:hAnsi="Times New Roman" w:cs="Times New Roman"/>
                <w:b/>
                <w:color w:val="000000"/>
                <w:sz w:val="20"/>
                <w:szCs w:val="20"/>
              </w:rPr>
              <w:t>14,133.3</w:t>
            </w:r>
          </w:p>
        </w:tc>
        <w:tc>
          <w:tcPr>
            <w:tcW w:w="860" w:type="pct"/>
            <w:shd w:val="clear" w:color="auto" w:fill="F2F2F2" w:themeFill="background2" w:themeFillShade="F2"/>
            <w:vAlign w:val="center"/>
            <w:hideMark/>
          </w:tcPr>
          <w:p w14:paraId="3C7DB0EC" w14:textId="77777777" w:rsidR="001C43D5" w:rsidRPr="0021221E" w:rsidRDefault="001C43D5" w:rsidP="00FB0310">
            <w:pPr>
              <w:spacing w:after="0" w:line="240" w:lineRule="auto"/>
              <w:jc w:val="right"/>
              <w:rPr>
                <w:rFonts w:ascii="Times New Roman" w:eastAsia="Times New Roman" w:hAnsi="Times New Roman" w:cs="Times New Roman"/>
                <w:b/>
                <w:color w:val="000000" w:themeColor="text1"/>
                <w:sz w:val="20"/>
                <w:szCs w:val="20"/>
              </w:rPr>
            </w:pPr>
            <w:r w:rsidRPr="0021221E">
              <w:rPr>
                <w:rFonts w:ascii="Times New Roman" w:hAnsi="Times New Roman" w:cs="Times New Roman"/>
                <w:b/>
                <w:color w:val="000000"/>
                <w:sz w:val="20"/>
                <w:szCs w:val="20"/>
              </w:rPr>
              <w:t>15,831.9</w:t>
            </w:r>
          </w:p>
        </w:tc>
        <w:tc>
          <w:tcPr>
            <w:tcW w:w="857" w:type="pct"/>
            <w:shd w:val="clear" w:color="auto" w:fill="F2F2F2" w:themeFill="background2" w:themeFillShade="F2"/>
            <w:vAlign w:val="center"/>
            <w:hideMark/>
          </w:tcPr>
          <w:p w14:paraId="3CF924CD" w14:textId="77777777" w:rsidR="001C43D5" w:rsidRPr="0021221E" w:rsidRDefault="001C43D5" w:rsidP="00FB0310">
            <w:pPr>
              <w:spacing w:after="0" w:line="240" w:lineRule="auto"/>
              <w:jc w:val="right"/>
              <w:rPr>
                <w:rFonts w:ascii="Times New Roman" w:eastAsia="Times New Roman" w:hAnsi="Times New Roman" w:cs="Times New Roman"/>
                <w:b/>
                <w:color w:val="000000" w:themeColor="text1"/>
                <w:sz w:val="20"/>
                <w:szCs w:val="20"/>
              </w:rPr>
            </w:pPr>
            <w:r w:rsidRPr="0021221E">
              <w:rPr>
                <w:rFonts w:ascii="Times New Roman" w:eastAsia="Times New Roman" w:hAnsi="Times New Roman" w:cs="Times New Roman"/>
                <w:b/>
                <w:color w:val="000000" w:themeColor="text1"/>
                <w:sz w:val="20"/>
                <w:szCs w:val="20"/>
              </w:rPr>
              <w:t>1,698.7</w:t>
            </w:r>
          </w:p>
        </w:tc>
      </w:tr>
      <w:tr w:rsidR="001C43D5" w:rsidRPr="0021221E" w14:paraId="38D2CB4F" w14:textId="77777777" w:rsidTr="002143A7">
        <w:trPr>
          <w:trHeight w:val="20"/>
        </w:trPr>
        <w:tc>
          <w:tcPr>
            <w:tcW w:w="2424" w:type="pct"/>
            <w:shd w:val="clear" w:color="auto" w:fill="FFFFFF" w:themeFill="background2"/>
            <w:noWrap/>
            <w:vAlign w:val="center"/>
          </w:tcPr>
          <w:p w14:paraId="1D2BD857" w14:textId="77777777" w:rsidR="001C43D5" w:rsidRPr="0021221E" w:rsidRDefault="001C43D5" w:rsidP="00FB0310">
            <w:pPr>
              <w:spacing w:after="0" w:line="240" w:lineRule="auto"/>
              <w:ind w:firstLine="720"/>
              <w:jc w:val="both"/>
              <w:rPr>
                <w:rFonts w:ascii="Times New Roman" w:eastAsia="Times New Roman" w:hAnsi="Times New Roman" w:cs="Times New Roman"/>
                <w:color w:val="000000" w:themeColor="text1"/>
                <w:sz w:val="20"/>
                <w:szCs w:val="20"/>
              </w:rPr>
            </w:pPr>
            <w:r w:rsidRPr="0021221E">
              <w:rPr>
                <w:rFonts w:ascii="Times New Roman" w:eastAsia="Times New Roman" w:hAnsi="Times New Roman" w:cs="Times New Roman"/>
                <w:color w:val="000000" w:themeColor="text1"/>
                <w:sz w:val="20"/>
                <w:szCs w:val="20"/>
              </w:rPr>
              <w:t>Бараа, ажил үйлчилгээний зардал</w:t>
            </w:r>
          </w:p>
        </w:tc>
        <w:tc>
          <w:tcPr>
            <w:tcW w:w="859" w:type="pct"/>
            <w:shd w:val="clear" w:color="auto" w:fill="FFFFFF" w:themeFill="background2"/>
            <w:vAlign w:val="center"/>
          </w:tcPr>
          <w:p w14:paraId="361741F8" w14:textId="77777777" w:rsidR="001C43D5" w:rsidRPr="0021221E" w:rsidRDefault="001C43D5" w:rsidP="00FB0310">
            <w:pPr>
              <w:spacing w:after="0" w:line="240" w:lineRule="auto"/>
              <w:jc w:val="right"/>
              <w:rPr>
                <w:rFonts w:ascii="Times New Roman" w:eastAsia="Times New Roman" w:hAnsi="Times New Roman" w:cs="Times New Roman"/>
                <w:color w:val="000000" w:themeColor="text1"/>
                <w:sz w:val="20"/>
                <w:szCs w:val="20"/>
              </w:rPr>
            </w:pPr>
            <w:r w:rsidRPr="0021221E">
              <w:rPr>
                <w:rFonts w:ascii="Times New Roman" w:hAnsi="Times New Roman" w:cs="Times New Roman"/>
                <w:color w:val="000000"/>
                <w:sz w:val="20"/>
                <w:szCs w:val="20"/>
              </w:rPr>
              <w:t>5,765.6</w:t>
            </w:r>
          </w:p>
        </w:tc>
        <w:tc>
          <w:tcPr>
            <w:tcW w:w="860" w:type="pct"/>
            <w:shd w:val="clear" w:color="auto" w:fill="F2F2F2" w:themeFill="background2" w:themeFillShade="F2"/>
            <w:vAlign w:val="center"/>
          </w:tcPr>
          <w:p w14:paraId="0B37E08F" w14:textId="77777777" w:rsidR="001C43D5" w:rsidRPr="0021221E" w:rsidRDefault="001C43D5" w:rsidP="00FB0310">
            <w:pPr>
              <w:spacing w:after="0" w:line="240" w:lineRule="auto"/>
              <w:jc w:val="right"/>
              <w:rPr>
                <w:rFonts w:ascii="Times New Roman" w:eastAsia="Times New Roman" w:hAnsi="Times New Roman" w:cs="Times New Roman"/>
                <w:color w:val="000000" w:themeColor="text1"/>
                <w:sz w:val="20"/>
                <w:szCs w:val="20"/>
              </w:rPr>
            </w:pPr>
            <w:r w:rsidRPr="0021221E">
              <w:rPr>
                <w:rFonts w:ascii="Times New Roman" w:eastAsia="Times New Roman" w:hAnsi="Times New Roman" w:cs="Times New Roman"/>
                <w:color w:val="000000" w:themeColor="text1"/>
                <w:sz w:val="20"/>
                <w:szCs w:val="20"/>
              </w:rPr>
              <w:t>6,821.0</w:t>
            </w:r>
          </w:p>
        </w:tc>
        <w:tc>
          <w:tcPr>
            <w:tcW w:w="857" w:type="pct"/>
            <w:shd w:val="clear" w:color="auto" w:fill="F2F2F2" w:themeFill="background2" w:themeFillShade="F2"/>
            <w:vAlign w:val="center"/>
          </w:tcPr>
          <w:p w14:paraId="79AE8FE2" w14:textId="77777777" w:rsidR="001C43D5" w:rsidRPr="0021221E" w:rsidRDefault="001C43D5" w:rsidP="00FB0310">
            <w:pPr>
              <w:spacing w:after="0" w:line="240" w:lineRule="auto"/>
              <w:jc w:val="right"/>
              <w:rPr>
                <w:rFonts w:ascii="Times New Roman" w:eastAsia="Times New Roman" w:hAnsi="Times New Roman" w:cs="Times New Roman"/>
                <w:color w:val="000000" w:themeColor="text1"/>
                <w:sz w:val="20"/>
                <w:szCs w:val="20"/>
              </w:rPr>
            </w:pPr>
            <w:r w:rsidRPr="0021221E">
              <w:rPr>
                <w:rFonts w:ascii="Times New Roman" w:eastAsia="Times New Roman" w:hAnsi="Times New Roman" w:cs="Times New Roman"/>
                <w:color w:val="000000" w:themeColor="text1"/>
                <w:sz w:val="20"/>
                <w:szCs w:val="20"/>
              </w:rPr>
              <w:t>1,055.4</w:t>
            </w:r>
          </w:p>
        </w:tc>
      </w:tr>
      <w:tr w:rsidR="001C43D5" w:rsidRPr="0021221E" w14:paraId="39E90F6A" w14:textId="77777777" w:rsidTr="002143A7">
        <w:trPr>
          <w:trHeight w:val="20"/>
        </w:trPr>
        <w:tc>
          <w:tcPr>
            <w:tcW w:w="2424" w:type="pct"/>
            <w:shd w:val="clear" w:color="auto" w:fill="FFFFFF" w:themeFill="background2"/>
            <w:noWrap/>
            <w:vAlign w:val="center"/>
          </w:tcPr>
          <w:p w14:paraId="09CE796F" w14:textId="77777777" w:rsidR="001C43D5" w:rsidRPr="0021221E" w:rsidRDefault="001C43D5" w:rsidP="00FB0310">
            <w:pPr>
              <w:spacing w:after="0" w:line="240" w:lineRule="auto"/>
              <w:ind w:firstLine="720"/>
              <w:jc w:val="both"/>
              <w:rPr>
                <w:rFonts w:ascii="Times New Roman" w:eastAsia="Times New Roman" w:hAnsi="Times New Roman" w:cs="Times New Roman"/>
                <w:i/>
                <w:color w:val="000000" w:themeColor="text1"/>
                <w:sz w:val="20"/>
                <w:szCs w:val="20"/>
              </w:rPr>
            </w:pPr>
            <w:r w:rsidRPr="0021221E">
              <w:rPr>
                <w:rFonts w:ascii="Times New Roman" w:eastAsia="Times New Roman" w:hAnsi="Times New Roman" w:cs="Times New Roman"/>
                <w:i/>
                <w:color w:val="000000" w:themeColor="text1"/>
                <w:sz w:val="20"/>
                <w:szCs w:val="20"/>
              </w:rPr>
              <w:t xml:space="preserve">          Үүнээс Цалин хөлс</w:t>
            </w:r>
          </w:p>
        </w:tc>
        <w:tc>
          <w:tcPr>
            <w:tcW w:w="859" w:type="pct"/>
            <w:shd w:val="clear" w:color="auto" w:fill="FFFFFF" w:themeFill="background2"/>
            <w:vAlign w:val="center"/>
          </w:tcPr>
          <w:p w14:paraId="511541BC" w14:textId="77777777" w:rsidR="001C43D5" w:rsidRPr="0021221E" w:rsidRDefault="001C43D5" w:rsidP="00FB0310">
            <w:pPr>
              <w:spacing w:after="0" w:line="240" w:lineRule="auto"/>
              <w:jc w:val="right"/>
              <w:rPr>
                <w:rFonts w:ascii="Times New Roman" w:hAnsi="Times New Roman" w:cs="Times New Roman"/>
                <w:i/>
                <w:color w:val="000000"/>
                <w:sz w:val="20"/>
                <w:szCs w:val="20"/>
              </w:rPr>
            </w:pPr>
            <w:r w:rsidRPr="0021221E">
              <w:rPr>
                <w:rFonts w:ascii="Times New Roman" w:hAnsi="Times New Roman" w:cs="Times New Roman"/>
                <w:i/>
                <w:color w:val="000000"/>
                <w:sz w:val="20"/>
                <w:szCs w:val="20"/>
              </w:rPr>
              <w:t>3,741.6</w:t>
            </w:r>
          </w:p>
        </w:tc>
        <w:tc>
          <w:tcPr>
            <w:tcW w:w="860" w:type="pct"/>
            <w:shd w:val="clear" w:color="auto" w:fill="F2F2F2" w:themeFill="background2" w:themeFillShade="F2"/>
            <w:vAlign w:val="center"/>
          </w:tcPr>
          <w:p w14:paraId="6870940F" w14:textId="77777777" w:rsidR="001C43D5" w:rsidRPr="0021221E" w:rsidRDefault="001C43D5" w:rsidP="00FB0310">
            <w:pPr>
              <w:spacing w:after="0" w:line="240" w:lineRule="auto"/>
              <w:jc w:val="right"/>
              <w:rPr>
                <w:rFonts w:ascii="Times New Roman" w:hAnsi="Times New Roman" w:cs="Times New Roman"/>
                <w:i/>
                <w:color w:val="000000"/>
                <w:sz w:val="20"/>
                <w:szCs w:val="20"/>
              </w:rPr>
            </w:pPr>
            <w:r w:rsidRPr="0021221E">
              <w:rPr>
                <w:rFonts w:ascii="Times New Roman" w:hAnsi="Times New Roman" w:cs="Times New Roman"/>
                <w:i/>
                <w:color w:val="000000"/>
                <w:sz w:val="20"/>
                <w:szCs w:val="20"/>
              </w:rPr>
              <w:t>4,736.7</w:t>
            </w:r>
          </w:p>
        </w:tc>
        <w:tc>
          <w:tcPr>
            <w:tcW w:w="857" w:type="pct"/>
            <w:shd w:val="clear" w:color="auto" w:fill="F2F2F2" w:themeFill="background2" w:themeFillShade="F2"/>
            <w:vAlign w:val="center"/>
          </w:tcPr>
          <w:p w14:paraId="41ECF112" w14:textId="77777777" w:rsidR="001C43D5" w:rsidRPr="0021221E" w:rsidRDefault="001C43D5" w:rsidP="00FB0310">
            <w:pPr>
              <w:spacing w:after="0" w:line="240" w:lineRule="auto"/>
              <w:jc w:val="right"/>
              <w:rPr>
                <w:rFonts w:ascii="Times New Roman" w:hAnsi="Times New Roman" w:cs="Times New Roman"/>
                <w:i/>
                <w:color w:val="000000"/>
                <w:sz w:val="20"/>
                <w:szCs w:val="20"/>
              </w:rPr>
            </w:pPr>
            <w:r w:rsidRPr="0021221E">
              <w:rPr>
                <w:rFonts w:ascii="Times New Roman" w:hAnsi="Times New Roman" w:cs="Times New Roman"/>
                <w:i/>
                <w:color w:val="000000"/>
                <w:sz w:val="20"/>
                <w:szCs w:val="20"/>
              </w:rPr>
              <w:t>995.1</w:t>
            </w:r>
          </w:p>
        </w:tc>
      </w:tr>
      <w:tr w:rsidR="001C43D5" w:rsidRPr="0021221E" w14:paraId="3018E811" w14:textId="77777777" w:rsidTr="002143A7">
        <w:trPr>
          <w:trHeight w:val="20"/>
        </w:trPr>
        <w:tc>
          <w:tcPr>
            <w:tcW w:w="2424" w:type="pct"/>
            <w:shd w:val="clear" w:color="auto" w:fill="FFFFFF" w:themeFill="background2"/>
            <w:noWrap/>
            <w:vAlign w:val="center"/>
          </w:tcPr>
          <w:p w14:paraId="3D01211C" w14:textId="77777777" w:rsidR="001C43D5" w:rsidRPr="0021221E" w:rsidRDefault="001C43D5" w:rsidP="00FB0310">
            <w:pPr>
              <w:spacing w:after="0" w:line="240" w:lineRule="auto"/>
              <w:ind w:firstLine="720"/>
              <w:jc w:val="both"/>
              <w:rPr>
                <w:rFonts w:ascii="Times New Roman" w:eastAsia="Times New Roman" w:hAnsi="Times New Roman" w:cs="Times New Roman"/>
                <w:color w:val="000000" w:themeColor="text1"/>
                <w:sz w:val="20"/>
                <w:szCs w:val="20"/>
              </w:rPr>
            </w:pPr>
            <w:r w:rsidRPr="0021221E">
              <w:rPr>
                <w:rFonts w:ascii="Times New Roman" w:eastAsia="Times New Roman" w:hAnsi="Times New Roman" w:cs="Times New Roman"/>
                <w:color w:val="000000" w:themeColor="text1"/>
                <w:sz w:val="20"/>
                <w:szCs w:val="20"/>
              </w:rPr>
              <w:t>Хүү</w:t>
            </w:r>
          </w:p>
        </w:tc>
        <w:tc>
          <w:tcPr>
            <w:tcW w:w="859" w:type="pct"/>
            <w:shd w:val="clear" w:color="auto" w:fill="FFFFFF" w:themeFill="background2"/>
            <w:vAlign w:val="center"/>
          </w:tcPr>
          <w:p w14:paraId="6F601393" w14:textId="77777777" w:rsidR="001C43D5" w:rsidRPr="0021221E" w:rsidRDefault="001C43D5" w:rsidP="00FB0310">
            <w:pPr>
              <w:spacing w:after="0" w:line="240" w:lineRule="auto"/>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931.8</w:t>
            </w:r>
          </w:p>
        </w:tc>
        <w:tc>
          <w:tcPr>
            <w:tcW w:w="860" w:type="pct"/>
            <w:shd w:val="clear" w:color="auto" w:fill="F2F2F2" w:themeFill="background2" w:themeFillShade="F2"/>
            <w:vAlign w:val="center"/>
          </w:tcPr>
          <w:p w14:paraId="33E829E4" w14:textId="77777777" w:rsidR="001C43D5" w:rsidRPr="0021221E" w:rsidRDefault="001C43D5" w:rsidP="00FB0310">
            <w:pPr>
              <w:spacing w:after="0" w:line="240" w:lineRule="auto"/>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947.5</w:t>
            </w:r>
          </w:p>
        </w:tc>
        <w:tc>
          <w:tcPr>
            <w:tcW w:w="857" w:type="pct"/>
            <w:shd w:val="clear" w:color="auto" w:fill="F2F2F2" w:themeFill="background2" w:themeFillShade="F2"/>
            <w:vAlign w:val="center"/>
          </w:tcPr>
          <w:p w14:paraId="6C9BCD1E" w14:textId="77777777" w:rsidR="001C43D5" w:rsidRPr="0021221E" w:rsidRDefault="001C43D5" w:rsidP="00FB0310">
            <w:pPr>
              <w:spacing w:after="0" w:line="240" w:lineRule="auto"/>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15.7</w:t>
            </w:r>
          </w:p>
        </w:tc>
      </w:tr>
      <w:tr w:rsidR="001C43D5" w:rsidRPr="0021221E" w14:paraId="18AE6E88" w14:textId="77777777" w:rsidTr="002143A7">
        <w:trPr>
          <w:trHeight w:val="20"/>
        </w:trPr>
        <w:tc>
          <w:tcPr>
            <w:tcW w:w="2424" w:type="pct"/>
            <w:shd w:val="clear" w:color="auto" w:fill="FFFFFF" w:themeFill="background2"/>
            <w:noWrap/>
            <w:vAlign w:val="center"/>
          </w:tcPr>
          <w:p w14:paraId="468BAADE" w14:textId="77777777" w:rsidR="001C43D5" w:rsidRPr="0021221E" w:rsidRDefault="001C43D5" w:rsidP="00FB0310">
            <w:pPr>
              <w:spacing w:after="0" w:line="240" w:lineRule="auto"/>
              <w:ind w:firstLine="720"/>
              <w:jc w:val="both"/>
              <w:rPr>
                <w:rFonts w:ascii="Times New Roman" w:eastAsia="Times New Roman" w:hAnsi="Times New Roman" w:cs="Times New Roman"/>
                <w:color w:val="000000" w:themeColor="text1"/>
                <w:sz w:val="20"/>
                <w:szCs w:val="20"/>
              </w:rPr>
            </w:pPr>
            <w:r w:rsidRPr="0021221E">
              <w:rPr>
                <w:rFonts w:ascii="Times New Roman" w:eastAsia="Times New Roman" w:hAnsi="Times New Roman" w:cs="Times New Roman"/>
                <w:color w:val="000000" w:themeColor="text1"/>
                <w:sz w:val="20"/>
                <w:szCs w:val="20"/>
              </w:rPr>
              <w:t>Татаас</w:t>
            </w:r>
          </w:p>
        </w:tc>
        <w:tc>
          <w:tcPr>
            <w:tcW w:w="859" w:type="pct"/>
            <w:shd w:val="clear" w:color="auto" w:fill="FFFFFF" w:themeFill="background2"/>
            <w:vAlign w:val="center"/>
          </w:tcPr>
          <w:p w14:paraId="7726E68E" w14:textId="77777777" w:rsidR="001C43D5" w:rsidRPr="0021221E" w:rsidRDefault="001C43D5" w:rsidP="00FB0310">
            <w:pPr>
              <w:spacing w:after="0" w:line="240" w:lineRule="auto"/>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515.3</w:t>
            </w:r>
          </w:p>
        </w:tc>
        <w:tc>
          <w:tcPr>
            <w:tcW w:w="860" w:type="pct"/>
            <w:shd w:val="clear" w:color="auto" w:fill="F2F2F2" w:themeFill="background2" w:themeFillShade="F2"/>
            <w:vAlign w:val="center"/>
          </w:tcPr>
          <w:p w14:paraId="69A1993C" w14:textId="77777777" w:rsidR="001C43D5" w:rsidRPr="0021221E" w:rsidRDefault="001C43D5" w:rsidP="00FB0310">
            <w:pPr>
              <w:spacing w:after="0" w:line="240" w:lineRule="auto"/>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591.8</w:t>
            </w:r>
          </w:p>
        </w:tc>
        <w:tc>
          <w:tcPr>
            <w:tcW w:w="857" w:type="pct"/>
            <w:shd w:val="clear" w:color="auto" w:fill="F2F2F2" w:themeFill="background2" w:themeFillShade="F2"/>
            <w:vAlign w:val="center"/>
          </w:tcPr>
          <w:p w14:paraId="77808655" w14:textId="77777777" w:rsidR="001C43D5" w:rsidRPr="0021221E" w:rsidRDefault="001C43D5" w:rsidP="00FB0310">
            <w:pPr>
              <w:spacing w:after="0" w:line="240" w:lineRule="auto"/>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76.5</w:t>
            </w:r>
          </w:p>
        </w:tc>
      </w:tr>
      <w:tr w:rsidR="001C43D5" w:rsidRPr="0021221E" w14:paraId="0FE65750" w14:textId="77777777" w:rsidTr="002143A7">
        <w:trPr>
          <w:trHeight w:val="20"/>
        </w:trPr>
        <w:tc>
          <w:tcPr>
            <w:tcW w:w="2424" w:type="pct"/>
            <w:tcBorders>
              <w:bottom w:val="double" w:sz="4" w:space="0" w:color="002060" w:themeColor="accent1"/>
            </w:tcBorders>
            <w:shd w:val="clear" w:color="auto" w:fill="FFFFFF" w:themeFill="background2"/>
            <w:noWrap/>
            <w:vAlign w:val="center"/>
          </w:tcPr>
          <w:p w14:paraId="76D3106C" w14:textId="77777777" w:rsidR="001C43D5" w:rsidRPr="0021221E" w:rsidRDefault="001C43D5" w:rsidP="00FB0310">
            <w:pPr>
              <w:spacing w:after="0" w:line="240" w:lineRule="auto"/>
              <w:ind w:firstLine="720"/>
              <w:jc w:val="both"/>
              <w:rPr>
                <w:rFonts w:ascii="Times New Roman" w:eastAsia="Times New Roman" w:hAnsi="Times New Roman" w:cs="Times New Roman"/>
                <w:color w:val="000000" w:themeColor="text1"/>
                <w:sz w:val="20"/>
                <w:szCs w:val="20"/>
              </w:rPr>
            </w:pPr>
            <w:r w:rsidRPr="0021221E">
              <w:rPr>
                <w:rFonts w:ascii="Times New Roman" w:eastAsia="Times New Roman" w:hAnsi="Times New Roman" w:cs="Times New Roman"/>
                <w:color w:val="000000" w:themeColor="text1"/>
                <w:sz w:val="20"/>
                <w:szCs w:val="20"/>
              </w:rPr>
              <w:t>Урсгал шилжүүлэг</w:t>
            </w:r>
          </w:p>
        </w:tc>
        <w:tc>
          <w:tcPr>
            <w:tcW w:w="859" w:type="pct"/>
            <w:tcBorders>
              <w:bottom w:val="double" w:sz="4" w:space="0" w:color="002060" w:themeColor="accent1"/>
            </w:tcBorders>
            <w:shd w:val="clear" w:color="auto" w:fill="FFFFFF" w:themeFill="background2"/>
            <w:vAlign w:val="center"/>
          </w:tcPr>
          <w:p w14:paraId="1A2A0835" w14:textId="77777777" w:rsidR="001C43D5" w:rsidRPr="0021221E" w:rsidRDefault="001C43D5" w:rsidP="00FB0310">
            <w:pPr>
              <w:spacing w:after="0" w:line="240" w:lineRule="auto"/>
              <w:jc w:val="right"/>
              <w:rPr>
                <w:rFonts w:ascii="Times New Roman" w:hAnsi="Times New Roman" w:cs="Times New Roman"/>
                <w:color w:val="000000" w:themeColor="text1"/>
                <w:sz w:val="20"/>
                <w:szCs w:val="20"/>
              </w:rPr>
            </w:pPr>
            <w:r w:rsidRPr="0021221E">
              <w:rPr>
                <w:rFonts w:ascii="Times New Roman" w:hAnsi="Times New Roman" w:cs="Times New Roman"/>
                <w:color w:val="000000"/>
                <w:sz w:val="20"/>
                <w:szCs w:val="20"/>
              </w:rPr>
              <w:t>6,920.6</w:t>
            </w:r>
          </w:p>
        </w:tc>
        <w:tc>
          <w:tcPr>
            <w:tcW w:w="860" w:type="pct"/>
            <w:tcBorders>
              <w:bottom w:val="double" w:sz="4" w:space="0" w:color="002060" w:themeColor="accent1"/>
            </w:tcBorders>
            <w:shd w:val="clear" w:color="auto" w:fill="F2F2F2" w:themeFill="background2" w:themeFillShade="F2"/>
            <w:vAlign w:val="center"/>
          </w:tcPr>
          <w:p w14:paraId="0D223106" w14:textId="77777777" w:rsidR="001C43D5" w:rsidRPr="0021221E" w:rsidRDefault="001C43D5" w:rsidP="00FB0310">
            <w:pPr>
              <w:spacing w:after="0" w:line="240" w:lineRule="auto"/>
              <w:jc w:val="right"/>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7,471.6</w:t>
            </w:r>
          </w:p>
        </w:tc>
        <w:tc>
          <w:tcPr>
            <w:tcW w:w="857" w:type="pct"/>
            <w:tcBorders>
              <w:bottom w:val="double" w:sz="4" w:space="0" w:color="002060" w:themeColor="accent1"/>
            </w:tcBorders>
            <w:shd w:val="clear" w:color="auto" w:fill="F2F2F2" w:themeFill="background2" w:themeFillShade="F2"/>
            <w:vAlign w:val="center"/>
          </w:tcPr>
          <w:p w14:paraId="73BF6082" w14:textId="77777777" w:rsidR="001C43D5" w:rsidRPr="0021221E" w:rsidRDefault="001C43D5" w:rsidP="00FB0310">
            <w:pPr>
              <w:spacing w:after="0" w:line="240" w:lineRule="auto"/>
              <w:jc w:val="right"/>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551.0</w:t>
            </w:r>
          </w:p>
        </w:tc>
      </w:tr>
    </w:tbl>
    <w:p w14:paraId="6B3B7693" w14:textId="77777777" w:rsidR="001C43D5" w:rsidRPr="0021221E" w:rsidRDefault="001C43D5" w:rsidP="00416652">
      <w:pPr>
        <w:spacing w:after="0" w:line="240" w:lineRule="auto"/>
        <w:jc w:val="both"/>
        <w:rPr>
          <w:rFonts w:ascii="Times New Roman" w:hAnsi="Times New Roman" w:cs="Times New Roman"/>
          <w:sz w:val="24"/>
          <w:szCs w:val="24"/>
        </w:rPr>
      </w:pPr>
    </w:p>
    <w:p w14:paraId="1E3CE233" w14:textId="1B29B102" w:rsidR="340C7609" w:rsidRPr="0021221E" w:rsidRDefault="340C7609" w:rsidP="0090211C">
      <w:pPr>
        <w:pStyle w:val="Heading2"/>
        <w:numPr>
          <w:ilvl w:val="1"/>
          <w:numId w:val="2"/>
        </w:numPr>
        <w:spacing w:line="240" w:lineRule="auto"/>
        <w:rPr>
          <w:rFonts w:cs="Times New Roman"/>
        </w:rPr>
      </w:pPr>
      <w:bookmarkStart w:id="268" w:name="_Toc175933208"/>
      <w:bookmarkStart w:id="269" w:name="_Toc207377288"/>
      <w:bookmarkStart w:id="270" w:name="_Toc207486124"/>
      <w:bookmarkStart w:id="271" w:name="_Toc239088002"/>
      <w:r w:rsidRPr="0021221E">
        <w:rPr>
          <w:rFonts w:cs="Times New Roman"/>
        </w:rPr>
        <w:t xml:space="preserve">Улсын </w:t>
      </w:r>
      <w:bookmarkEnd w:id="268"/>
      <w:r w:rsidR="003A0B90" w:rsidRPr="0021221E">
        <w:rPr>
          <w:rFonts w:cs="Times New Roman"/>
        </w:rPr>
        <w:t>төсвийн хөрөнгө оруулалт болон гадаад зээл, тусламж</w:t>
      </w:r>
      <w:bookmarkEnd w:id="269"/>
      <w:bookmarkEnd w:id="270"/>
      <w:bookmarkEnd w:id="271"/>
    </w:p>
    <w:p w14:paraId="41F9CA42" w14:textId="77777777" w:rsidR="00884E8E" w:rsidRPr="0021221E" w:rsidRDefault="00884E8E" w:rsidP="00884E8E">
      <w:pPr>
        <w:spacing w:after="0" w:line="240" w:lineRule="auto"/>
        <w:ind w:firstLine="594"/>
        <w:jc w:val="both"/>
      </w:pPr>
    </w:p>
    <w:p w14:paraId="7288474E" w14:textId="46E67947" w:rsidR="00AA77C0" w:rsidRPr="0021221E" w:rsidRDefault="00DC40D4" w:rsidP="00884E8E">
      <w:pPr>
        <w:pStyle w:val="Heading3"/>
        <w:numPr>
          <w:ilvl w:val="2"/>
          <w:numId w:val="2"/>
        </w:numPr>
        <w:rPr>
          <w:rFonts w:cs="Times New Roman"/>
          <w:b w:val="0"/>
          <w:lang w:eastAsia="ja-JP"/>
        </w:rPr>
      </w:pPr>
      <w:bookmarkStart w:id="272" w:name="_Toc207377289"/>
      <w:bookmarkStart w:id="273" w:name="_Toc207486125"/>
      <w:bookmarkStart w:id="274" w:name="_Toc239088003"/>
      <w:r w:rsidRPr="0021221E">
        <w:rPr>
          <w:lang w:eastAsia="ja-JP"/>
        </w:rPr>
        <w:t>Улсын төсвийн хөрөнгө оруулалт</w:t>
      </w:r>
      <w:bookmarkEnd w:id="272"/>
      <w:bookmarkEnd w:id="273"/>
      <w:bookmarkEnd w:id="274"/>
    </w:p>
    <w:p w14:paraId="3058B8AF" w14:textId="77777777" w:rsidR="00884E8E" w:rsidRPr="0021221E" w:rsidRDefault="00884E8E" w:rsidP="00770ABD">
      <w:pPr>
        <w:spacing w:after="0" w:line="240" w:lineRule="auto"/>
        <w:ind w:firstLine="594"/>
        <w:jc w:val="both"/>
        <w:rPr>
          <w:rFonts w:ascii="Times New Roman" w:hAnsi="Times New Roman" w:cs="Times New Roman"/>
          <w:color w:val="000000" w:themeColor="text1"/>
          <w:sz w:val="24"/>
          <w:szCs w:val="24"/>
          <w:lang w:eastAsia="ja-JP"/>
        </w:rPr>
      </w:pPr>
    </w:p>
    <w:p w14:paraId="2D43251D" w14:textId="77777777" w:rsidR="00EF4E9E" w:rsidRPr="0021221E" w:rsidRDefault="00EF4E9E" w:rsidP="00C272EB">
      <w:pPr>
        <w:spacing w:after="0" w:line="276" w:lineRule="auto"/>
        <w:ind w:firstLine="504"/>
        <w:jc w:val="both"/>
        <w:rPr>
          <w:rFonts w:ascii="Times New Roman" w:hAnsi="Times New Roman" w:cs="Times New Roman"/>
          <w:color w:val="000000" w:themeColor="text1"/>
          <w:sz w:val="24"/>
          <w:szCs w:val="24"/>
          <w:lang w:eastAsia="ja-JP"/>
        </w:rPr>
      </w:pPr>
      <w:bookmarkStart w:id="275" w:name="_Toc207377290"/>
      <w:bookmarkStart w:id="276" w:name="_Toc207486126"/>
      <w:r w:rsidRPr="0021221E">
        <w:rPr>
          <w:rFonts w:ascii="Times New Roman" w:hAnsi="Times New Roman" w:cs="Times New Roman"/>
          <w:color w:val="000000" w:themeColor="text1"/>
          <w:sz w:val="24"/>
          <w:szCs w:val="24"/>
          <w:lang w:eastAsia="ja-JP"/>
        </w:rPr>
        <w:t xml:space="preserve">Улсын төсвийн хөрөнгө оруулалтын төлөвлөлтөд 2026 онд “Тогтвортой, хүртээмжтэй хөгжилд чиглэсэн хөрөнгө </w:t>
      </w:r>
      <w:r w:rsidRPr="0021221E">
        <w:rPr>
          <w:rFonts w:ascii="Times New Roman" w:hAnsi="Times New Roman" w:cs="Times New Roman"/>
          <w:sz w:val="24"/>
          <w:szCs w:val="24"/>
        </w:rPr>
        <w:t>оруулалтын</w:t>
      </w:r>
      <w:r w:rsidRPr="0021221E">
        <w:rPr>
          <w:rFonts w:ascii="Times New Roman" w:hAnsi="Times New Roman" w:cs="Times New Roman"/>
          <w:color w:val="000000" w:themeColor="text1"/>
          <w:sz w:val="24"/>
          <w:szCs w:val="24"/>
          <w:lang w:eastAsia="ja-JP"/>
        </w:rPr>
        <w:t xml:space="preserve"> бодлогыг хэрэгжүүлнэ” гэсэн үндсэн чиглэлийг баримтлан ажилласан.</w:t>
      </w:r>
    </w:p>
    <w:p w14:paraId="4B6808B6" w14:textId="49D1AC58" w:rsidR="00642645" w:rsidRPr="0021221E" w:rsidRDefault="001A7BC0" w:rsidP="00C272EB">
      <w:pPr>
        <w:spacing w:before="240" w:after="0" w:line="276" w:lineRule="auto"/>
        <w:ind w:firstLine="720"/>
        <w:jc w:val="both"/>
        <w:rPr>
          <w:rFonts w:ascii="Times New Roman" w:hAnsi="Times New Roman" w:cs="Times New Roman"/>
          <w:color w:val="000000" w:themeColor="text1"/>
          <w:sz w:val="24"/>
          <w:szCs w:val="24"/>
          <w:lang w:eastAsia="ja-JP"/>
        </w:rPr>
      </w:pPr>
      <w:r w:rsidRPr="0021221E">
        <w:rPr>
          <w:rFonts w:ascii="Times New Roman" w:hAnsi="Times New Roman" w:cs="Times New Roman"/>
          <w:color w:val="000000" w:themeColor="text1"/>
          <w:sz w:val="24"/>
          <w:szCs w:val="24"/>
          <w:lang w:eastAsia="ja-JP"/>
        </w:rPr>
        <w:t>У</w:t>
      </w:r>
      <w:r w:rsidR="00EF4E9E" w:rsidRPr="0021221E">
        <w:rPr>
          <w:rFonts w:ascii="Times New Roman" w:hAnsi="Times New Roman" w:cs="Times New Roman"/>
          <w:color w:val="000000" w:themeColor="text1"/>
          <w:sz w:val="24"/>
          <w:szCs w:val="24"/>
          <w:lang w:eastAsia="ja-JP"/>
        </w:rPr>
        <w:t xml:space="preserve">лсын төсвийн хөрөнгө оруулалтаар </w:t>
      </w:r>
      <w:r w:rsidRPr="0021221E">
        <w:rPr>
          <w:rFonts w:ascii="Times New Roman" w:hAnsi="Times New Roman" w:cs="Times New Roman"/>
          <w:color w:val="000000" w:themeColor="text1"/>
          <w:sz w:val="24"/>
          <w:szCs w:val="24"/>
          <w:lang w:eastAsia="ja-JP"/>
        </w:rPr>
        <w:t>7</w:t>
      </w:r>
      <w:r w:rsidR="00C3551A" w:rsidRPr="0021221E">
        <w:rPr>
          <w:rFonts w:ascii="Times New Roman" w:hAnsi="Times New Roman" w:cs="Times New Roman"/>
          <w:color w:val="000000" w:themeColor="text1"/>
          <w:sz w:val="24"/>
          <w:szCs w:val="24"/>
          <w:lang w:eastAsia="ja-JP"/>
        </w:rPr>
        <w:t>02</w:t>
      </w:r>
      <w:r w:rsidRPr="0021221E">
        <w:rPr>
          <w:rFonts w:ascii="Times New Roman" w:hAnsi="Times New Roman" w:cs="Times New Roman"/>
          <w:color w:val="000000" w:themeColor="text1"/>
          <w:sz w:val="24"/>
          <w:szCs w:val="24"/>
          <w:lang w:eastAsia="ja-JP"/>
        </w:rPr>
        <w:t xml:space="preserve"> </w:t>
      </w:r>
      <w:r w:rsidR="00EF4E9E" w:rsidRPr="0021221E">
        <w:rPr>
          <w:rFonts w:ascii="Times New Roman" w:hAnsi="Times New Roman" w:cs="Times New Roman"/>
          <w:color w:val="000000" w:themeColor="text1"/>
          <w:sz w:val="24"/>
          <w:szCs w:val="24"/>
          <w:lang w:eastAsia="ja-JP"/>
        </w:rPr>
        <w:t>төсөл, арга хэмжээ</w:t>
      </w:r>
      <w:r w:rsidR="00C13B96" w:rsidRPr="0021221E">
        <w:rPr>
          <w:rFonts w:ascii="Times New Roman" w:hAnsi="Times New Roman" w:cs="Times New Roman"/>
          <w:color w:val="000000" w:themeColor="text1"/>
          <w:sz w:val="24"/>
          <w:szCs w:val="24"/>
          <w:lang w:eastAsia="ja-JP"/>
        </w:rPr>
        <w:t>нд</w:t>
      </w:r>
      <w:r w:rsidR="00EF4E9E" w:rsidRPr="0021221E">
        <w:rPr>
          <w:rFonts w:ascii="Times New Roman" w:hAnsi="Times New Roman" w:cs="Times New Roman"/>
          <w:color w:val="000000" w:themeColor="text1"/>
          <w:sz w:val="24"/>
          <w:szCs w:val="24"/>
          <w:lang w:eastAsia="ja-JP"/>
        </w:rPr>
        <w:t xml:space="preserve"> 3,</w:t>
      </w:r>
      <w:r w:rsidR="00F41930" w:rsidRPr="0021221E">
        <w:rPr>
          <w:rFonts w:ascii="Times New Roman" w:hAnsi="Times New Roman" w:cs="Times New Roman"/>
          <w:color w:val="000000" w:themeColor="text1"/>
          <w:sz w:val="24"/>
          <w:szCs w:val="24"/>
          <w:lang w:eastAsia="ja-JP"/>
        </w:rPr>
        <w:t>030</w:t>
      </w:r>
      <w:r w:rsidR="00EF4E9E" w:rsidRPr="0021221E">
        <w:rPr>
          <w:rFonts w:ascii="Times New Roman" w:hAnsi="Times New Roman" w:cs="Times New Roman"/>
          <w:color w:val="000000" w:themeColor="text1"/>
          <w:sz w:val="24"/>
          <w:szCs w:val="24"/>
          <w:lang w:eastAsia="ja-JP"/>
        </w:rPr>
        <w:t>.</w:t>
      </w:r>
      <w:r w:rsidR="00756259" w:rsidRPr="0021221E">
        <w:rPr>
          <w:rFonts w:ascii="Times New Roman" w:hAnsi="Times New Roman" w:cs="Times New Roman"/>
          <w:color w:val="000000" w:themeColor="text1"/>
          <w:sz w:val="24"/>
          <w:szCs w:val="24"/>
          <w:lang w:eastAsia="ja-JP"/>
        </w:rPr>
        <w:t>6</w:t>
      </w:r>
      <w:r w:rsidR="00EF4E9E" w:rsidRPr="0021221E">
        <w:rPr>
          <w:rFonts w:ascii="Times New Roman" w:hAnsi="Times New Roman" w:cs="Times New Roman"/>
          <w:color w:val="000000" w:themeColor="text1"/>
          <w:sz w:val="24"/>
          <w:szCs w:val="24"/>
          <w:lang w:eastAsia="ja-JP"/>
        </w:rPr>
        <w:t xml:space="preserve"> тэрбум төгрөг</w:t>
      </w:r>
      <w:r w:rsidR="00C13DED" w:rsidRPr="0021221E">
        <w:rPr>
          <w:rFonts w:ascii="Times New Roman" w:hAnsi="Times New Roman" w:cs="Times New Roman"/>
          <w:color w:val="000000" w:themeColor="text1"/>
          <w:sz w:val="24"/>
          <w:szCs w:val="24"/>
          <w:lang w:eastAsia="ja-JP"/>
        </w:rPr>
        <w:t>ийг санхүүжүүлэхээр</w:t>
      </w:r>
      <w:r w:rsidR="00EF4E9E" w:rsidRPr="0021221E">
        <w:rPr>
          <w:rFonts w:ascii="Times New Roman" w:hAnsi="Times New Roman" w:cs="Times New Roman"/>
          <w:color w:val="000000" w:themeColor="text1"/>
          <w:sz w:val="24"/>
          <w:szCs w:val="24"/>
          <w:lang w:eastAsia="ja-JP"/>
        </w:rPr>
        <w:t xml:space="preserve"> батлагдсан</w:t>
      </w:r>
      <w:r w:rsidR="00C13DED" w:rsidRPr="0021221E">
        <w:rPr>
          <w:rFonts w:ascii="Times New Roman" w:hAnsi="Times New Roman" w:cs="Times New Roman"/>
          <w:color w:val="000000" w:themeColor="text1"/>
          <w:sz w:val="24"/>
          <w:szCs w:val="24"/>
          <w:lang w:eastAsia="ja-JP"/>
        </w:rPr>
        <w:t xml:space="preserve"> бөгөөд э</w:t>
      </w:r>
      <w:r w:rsidR="00EF4E9E" w:rsidRPr="0021221E">
        <w:rPr>
          <w:rFonts w:ascii="Times New Roman" w:hAnsi="Times New Roman" w:cs="Times New Roman"/>
          <w:color w:val="000000" w:themeColor="text1"/>
          <w:sz w:val="24"/>
          <w:szCs w:val="24"/>
          <w:lang w:eastAsia="ja-JP"/>
        </w:rPr>
        <w:t xml:space="preserve">дгээр төслүүдийн </w:t>
      </w:r>
      <w:r w:rsidR="002574E8" w:rsidRPr="0021221E">
        <w:rPr>
          <w:rFonts w:ascii="Times New Roman" w:hAnsi="Times New Roman" w:cs="Times New Roman"/>
          <w:color w:val="000000" w:themeColor="text1"/>
          <w:sz w:val="24"/>
          <w:szCs w:val="24"/>
          <w:lang w:eastAsia="ja-JP"/>
        </w:rPr>
        <w:t>81</w:t>
      </w:r>
      <w:r w:rsidR="00EF4E9E" w:rsidRPr="0021221E">
        <w:rPr>
          <w:rFonts w:ascii="Times New Roman" w:hAnsi="Times New Roman" w:cs="Times New Roman"/>
          <w:color w:val="000000" w:themeColor="text1"/>
          <w:sz w:val="24"/>
          <w:szCs w:val="24"/>
          <w:lang w:eastAsia="ja-JP"/>
        </w:rPr>
        <w:t xml:space="preserve"> хувь нь барилга байгууламж, дэд бүтэц, бүтээн байгуулалтын төслүүд бол үлдсэн </w:t>
      </w:r>
      <w:r w:rsidR="0012560B" w:rsidRPr="0021221E">
        <w:rPr>
          <w:rFonts w:ascii="Times New Roman" w:hAnsi="Times New Roman" w:cs="Times New Roman"/>
          <w:color w:val="000000" w:themeColor="text1"/>
          <w:sz w:val="24"/>
          <w:szCs w:val="24"/>
          <w:lang w:eastAsia="ja-JP"/>
        </w:rPr>
        <w:t>19</w:t>
      </w:r>
      <w:r w:rsidR="00EF4E9E" w:rsidRPr="0021221E">
        <w:rPr>
          <w:rFonts w:ascii="Times New Roman" w:hAnsi="Times New Roman" w:cs="Times New Roman"/>
          <w:color w:val="000000" w:themeColor="text1"/>
          <w:sz w:val="24"/>
          <w:szCs w:val="24"/>
          <w:lang w:eastAsia="ja-JP"/>
        </w:rPr>
        <w:t xml:space="preserve"> хувь нь их засвар, тоног төхөөрөмж, </w:t>
      </w:r>
      <w:proofErr w:type="spellStart"/>
      <w:r w:rsidR="00EF4E9E" w:rsidRPr="0021221E">
        <w:rPr>
          <w:rFonts w:ascii="Times New Roman" w:hAnsi="Times New Roman" w:cs="Times New Roman"/>
          <w:color w:val="000000" w:themeColor="text1"/>
          <w:sz w:val="24"/>
          <w:szCs w:val="24"/>
          <w:lang w:eastAsia="ja-JP"/>
        </w:rPr>
        <w:t>ТЭЗҮ</w:t>
      </w:r>
      <w:proofErr w:type="spellEnd"/>
      <w:r w:rsidR="00EF4E9E" w:rsidRPr="0021221E">
        <w:rPr>
          <w:rFonts w:ascii="Times New Roman" w:hAnsi="Times New Roman" w:cs="Times New Roman"/>
          <w:color w:val="000000" w:themeColor="text1"/>
          <w:sz w:val="24"/>
          <w:szCs w:val="24"/>
          <w:lang w:eastAsia="ja-JP"/>
        </w:rPr>
        <w:t xml:space="preserve">, зураг төсөв боловсруулах, </w:t>
      </w:r>
      <w:r w:rsidR="00EF4E9E" w:rsidRPr="0021221E">
        <w:rPr>
          <w:rFonts w:ascii="Times New Roman" w:eastAsia="Times New Roman" w:hAnsi="Times New Roman" w:cs="Times New Roman"/>
          <w:sz w:val="24"/>
          <w:szCs w:val="24"/>
        </w:rPr>
        <w:t>цахим</w:t>
      </w:r>
      <w:r w:rsidR="00EF4E9E" w:rsidRPr="0021221E">
        <w:rPr>
          <w:rFonts w:ascii="Times New Roman" w:hAnsi="Times New Roman" w:cs="Times New Roman"/>
          <w:color w:val="000000" w:themeColor="text1"/>
          <w:sz w:val="24"/>
          <w:szCs w:val="24"/>
          <w:lang w:eastAsia="ja-JP"/>
        </w:rPr>
        <w:t xml:space="preserve"> систем боловсруулах зориулалт бүхий төсөл, арга хэмжээ байна</w:t>
      </w:r>
      <w:r w:rsidR="00E8052A" w:rsidRPr="0021221E">
        <w:rPr>
          <w:rFonts w:ascii="Times New Roman" w:hAnsi="Times New Roman" w:cs="Times New Roman"/>
          <w:color w:val="000000" w:themeColor="text1"/>
          <w:sz w:val="24"/>
          <w:szCs w:val="24"/>
          <w:lang w:eastAsia="ja-JP"/>
        </w:rPr>
        <w:t>.</w:t>
      </w:r>
    </w:p>
    <w:p w14:paraId="57027B6A" w14:textId="2996FBFA" w:rsidR="00575949" w:rsidRPr="0021221E" w:rsidRDefault="00EF4E9E" w:rsidP="005679B4">
      <w:pPr>
        <w:spacing w:before="240" w:after="0" w:line="276" w:lineRule="auto"/>
        <w:ind w:firstLine="720"/>
        <w:jc w:val="both"/>
        <w:rPr>
          <w:rFonts w:ascii="Times New Roman" w:hAnsi="Times New Roman" w:cs="Times New Roman"/>
          <w:color w:val="000000" w:themeColor="text1"/>
          <w:sz w:val="24"/>
          <w:szCs w:val="24"/>
          <w:lang w:eastAsia="ja-JP"/>
        </w:rPr>
      </w:pPr>
      <w:r w:rsidRPr="0021221E">
        <w:rPr>
          <w:rFonts w:ascii="Times New Roman" w:hAnsi="Times New Roman" w:cs="Times New Roman"/>
          <w:color w:val="000000" w:themeColor="text1"/>
          <w:sz w:val="24"/>
          <w:szCs w:val="24"/>
          <w:lang w:eastAsia="ja-JP"/>
        </w:rPr>
        <w:t>Мөн улсын төсвийн хөрөнгө оруулалтын 29.</w:t>
      </w:r>
      <w:r w:rsidR="00AE6155" w:rsidRPr="0021221E">
        <w:rPr>
          <w:rFonts w:ascii="Times New Roman" w:hAnsi="Times New Roman" w:cs="Times New Roman"/>
          <w:color w:val="000000" w:themeColor="text1"/>
          <w:sz w:val="24"/>
          <w:szCs w:val="24"/>
          <w:lang w:eastAsia="ja-JP"/>
        </w:rPr>
        <w:t>8</w:t>
      </w:r>
      <w:r w:rsidRPr="0021221E">
        <w:rPr>
          <w:rFonts w:ascii="Times New Roman" w:hAnsi="Times New Roman" w:cs="Times New Roman"/>
          <w:color w:val="000000" w:themeColor="text1"/>
          <w:sz w:val="24"/>
          <w:szCs w:val="24"/>
          <w:lang w:eastAsia="ja-JP"/>
        </w:rPr>
        <w:t xml:space="preserve"> хувь нь зам, тээврийн салбарт буюу </w:t>
      </w:r>
      <w:r w:rsidR="00BD0009" w:rsidRPr="0021221E">
        <w:rPr>
          <w:rFonts w:ascii="Times New Roman" w:hAnsi="Times New Roman" w:cs="Times New Roman"/>
          <w:color w:val="000000" w:themeColor="text1"/>
          <w:sz w:val="24"/>
          <w:szCs w:val="24"/>
          <w:lang w:eastAsia="ja-JP"/>
        </w:rPr>
        <w:t>904</w:t>
      </w:r>
      <w:r w:rsidRPr="0021221E">
        <w:rPr>
          <w:rFonts w:ascii="Times New Roman" w:hAnsi="Times New Roman" w:cs="Times New Roman"/>
          <w:color w:val="000000" w:themeColor="text1"/>
          <w:sz w:val="24"/>
          <w:szCs w:val="24"/>
          <w:lang w:eastAsia="ja-JP"/>
        </w:rPr>
        <w:t>.</w:t>
      </w:r>
      <w:r w:rsidR="00BD0009" w:rsidRPr="0021221E">
        <w:rPr>
          <w:rFonts w:ascii="Times New Roman" w:hAnsi="Times New Roman" w:cs="Times New Roman"/>
          <w:color w:val="000000" w:themeColor="text1"/>
          <w:sz w:val="24"/>
          <w:szCs w:val="24"/>
          <w:lang w:eastAsia="ja-JP"/>
        </w:rPr>
        <w:t>1</w:t>
      </w:r>
      <w:r w:rsidRPr="0021221E">
        <w:rPr>
          <w:rFonts w:ascii="Times New Roman" w:hAnsi="Times New Roman" w:cs="Times New Roman"/>
          <w:color w:val="000000" w:themeColor="text1"/>
          <w:sz w:val="24"/>
          <w:szCs w:val="24"/>
          <w:lang w:eastAsia="ja-JP"/>
        </w:rPr>
        <w:t xml:space="preserve"> тэрбум төгрөг, 15.</w:t>
      </w:r>
      <w:r w:rsidR="00DC7E90" w:rsidRPr="0021221E">
        <w:rPr>
          <w:rFonts w:ascii="Times New Roman" w:hAnsi="Times New Roman" w:cs="Times New Roman"/>
          <w:color w:val="000000" w:themeColor="text1"/>
          <w:sz w:val="24"/>
          <w:szCs w:val="24"/>
          <w:lang w:eastAsia="ja-JP"/>
        </w:rPr>
        <w:t>6</w:t>
      </w:r>
      <w:r w:rsidRPr="0021221E">
        <w:rPr>
          <w:rFonts w:ascii="Times New Roman" w:hAnsi="Times New Roman" w:cs="Times New Roman"/>
          <w:color w:val="000000" w:themeColor="text1"/>
          <w:sz w:val="24"/>
          <w:szCs w:val="24"/>
          <w:lang w:eastAsia="ja-JP"/>
        </w:rPr>
        <w:t xml:space="preserve"> хувь нь боловсролын салбарт буюу </w:t>
      </w:r>
      <w:r w:rsidR="000B112E" w:rsidRPr="0021221E">
        <w:rPr>
          <w:rFonts w:ascii="Times New Roman" w:hAnsi="Times New Roman" w:cs="Times New Roman"/>
          <w:color w:val="000000" w:themeColor="text1"/>
          <w:sz w:val="24"/>
          <w:szCs w:val="24"/>
          <w:lang w:eastAsia="ja-JP"/>
        </w:rPr>
        <w:t>4</w:t>
      </w:r>
      <w:r w:rsidR="00BD0009" w:rsidRPr="0021221E">
        <w:rPr>
          <w:rFonts w:ascii="Times New Roman" w:hAnsi="Times New Roman" w:cs="Times New Roman"/>
          <w:color w:val="000000" w:themeColor="text1"/>
          <w:sz w:val="24"/>
          <w:szCs w:val="24"/>
          <w:lang w:eastAsia="ja-JP"/>
        </w:rPr>
        <w:t>73</w:t>
      </w:r>
      <w:r w:rsidRPr="0021221E">
        <w:rPr>
          <w:rFonts w:ascii="Times New Roman" w:hAnsi="Times New Roman" w:cs="Times New Roman"/>
          <w:color w:val="000000" w:themeColor="text1"/>
          <w:sz w:val="24"/>
          <w:szCs w:val="24"/>
          <w:lang w:eastAsia="ja-JP"/>
        </w:rPr>
        <w:t>.</w:t>
      </w:r>
      <w:r w:rsidR="002A64C6" w:rsidRPr="0021221E">
        <w:rPr>
          <w:rFonts w:ascii="Times New Roman" w:hAnsi="Times New Roman" w:cs="Times New Roman"/>
          <w:color w:val="000000" w:themeColor="text1"/>
          <w:sz w:val="24"/>
          <w:szCs w:val="24"/>
          <w:lang w:eastAsia="ja-JP"/>
        </w:rPr>
        <w:t>7</w:t>
      </w:r>
      <w:r w:rsidRPr="0021221E">
        <w:rPr>
          <w:rFonts w:ascii="Times New Roman" w:hAnsi="Times New Roman" w:cs="Times New Roman"/>
          <w:color w:val="000000" w:themeColor="text1"/>
          <w:sz w:val="24"/>
          <w:szCs w:val="24"/>
          <w:lang w:eastAsia="ja-JP"/>
        </w:rPr>
        <w:t xml:space="preserve"> тэрбум төгрөг, 9.</w:t>
      </w:r>
      <w:r w:rsidR="002A64C6" w:rsidRPr="0021221E">
        <w:rPr>
          <w:rFonts w:ascii="Times New Roman" w:hAnsi="Times New Roman" w:cs="Times New Roman"/>
          <w:color w:val="000000" w:themeColor="text1"/>
          <w:sz w:val="24"/>
          <w:szCs w:val="24"/>
          <w:lang w:eastAsia="ja-JP"/>
        </w:rPr>
        <w:t>7</w:t>
      </w:r>
      <w:r w:rsidRPr="0021221E">
        <w:rPr>
          <w:rFonts w:ascii="Times New Roman" w:hAnsi="Times New Roman" w:cs="Times New Roman"/>
          <w:color w:val="000000" w:themeColor="text1"/>
          <w:sz w:val="24"/>
          <w:szCs w:val="24"/>
          <w:lang w:eastAsia="ja-JP"/>
        </w:rPr>
        <w:t xml:space="preserve"> хувь нь эрчим хүчний салбарт буюу </w:t>
      </w:r>
      <w:r w:rsidR="00021407" w:rsidRPr="0021221E">
        <w:rPr>
          <w:rFonts w:ascii="Times New Roman" w:hAnsi="Times New Roman" w:cs="Times New Roman"/>
          <w:color w:val="000000" w:themeColor="text1"/>
          <w:sz w:val="24"/>
          <w:szCs w:val="24"/>
          <w:lang w:eastAsia="ja-JP"/>
        </w:rPr>
        <w:t>2</w:t>
      </w:r>
      <w:r w:rsidR="0082722E" w:rsidRPr="0021221E">
        <w:rPr>
          <w:rFonts w:ascii="Times New Roman" w:hAnsi="Times New Roman" w:cs="Times New Roman"/>
          <w:color w:val="000000" w:themeColor="text1"/>
          <w:sz w:val="24"/>
          <w:szCs w:val="24"/>
          <w:lang w:eastAsia="ja-JP"/>
        </w:rPr>
        <w:t>92</w:t>
      </w:r>
      <w:r w:rsidRPr="0021221E">
        <w:rPr>
          <w:rFonts w:ascii="Times New Roman" w:hAnsi="Times New Roman" w:cs="Times New Roman"/>
          <w:color w:val="000000" w:themeColor="text1"/>
          <w:sz w:val="24"/>
          <w:szCs w:val="24"/>
          <w:lang w:eastAsia="ja-JP"/>
        </w:rPr>
        <w:t>.</w:t>
      </w:r>
      <w:r w:rsidR="00F02FA1" w:rsidRPr="0021221E">
        <w:rPr>
          <w:rFonts w:ascii="Times New Roman" w:hAnsi="Times New Roman" w:cs="Times New Roman"/>
          <w:color w:val="000000" w:themeColor="text1"/>
          <w:sz w:val="24"/>
          <w:szCs w:val="24"/>
          <w:lang w:eastAsia="ja-JP"/>
        </w:rPr>
        <w:t>8</w:t>
      </w:r>
      <w:r w:rsidRPr="0021221E">
        <w:rPr>
          <w:rFonts w:ascii="Times New Roman" w:hAnsi="Times New Roman" w:cs="Times New Roman"/>
          <w:color w:val="000000" w:themeColor="text1"/>
          <w:sz w:val="24"/>
          <w:szCs w:val="24"/>
          <w:lang w:eastAsia="ja-JP"/>
        </w:rPr>
        <w:t xml:space="preserve"> тэрбум төгрөг, 6.</w:t>
      </w:r>
      <w:r w:rsidR="00F02FA1" w:rsidRPr="0021221E">
        <w:rPr>
          <w:rFonts w:ascii="Times New Roman" w:hAnsi="Times New Roman" w:cs="Times New Roman"/>
          <w:color w:val="000000" w:themeColor="text1"/>
          <w:sz w:val="24"/>
          <w:szCs w:val="24"/>
          <w:lang w:eastAsia="ja-JP"/>
        </w:rPr>
        <w:t>4</w:t>
      </w:r>
      <w:r w:rsidRPr="0021221E">
        <w:rPr>
          <w:rFonts w:ascii="Times New Roman" w:hAnsi="Times New Roman" w:cs="Times New Roman"/>
          <w:color w:val="000000" w:themeColor="text1"/>
          <w:sz w:val="24"/>
          <w:szCs w:val="24"/>
          <w:lang w:eastAsia="ja-JP"/>
        </w:rPr>
        <w:t xml:space="preserve"> хувь нь эрүүл мэндийн салбарт буюу </w:t>
      </w:r>
      <w:r w:rsidR="0029766B" w:rsidRPr="0021221E">
        <w:rPr>
          <w:rFonts w:ascii="Times New Roman" w:hAnsi="Times New Roman" w:cs="Times New Roman"/>
          <w:color w:val="000000" w:themeColor="text1"/>
          <w:sz w:val="24"/>
          <w:szCs w:val="24"/>
          <w:lang w:eastAsia="ja-JP"/>
        </w:rPr>
        <w:t>1</w:t>
      </w:r>
      <w:r w:rsidR="0034102C" w:rsidRPr="0021221E">
        <w:rPr>
          <w:rFonts w:ascii="Times New Roman" w:hAnsi="Times New Roman" w:cs="Times New Roman"/>
          <w:color w:val="000000" w:themeColor="text1"/>
          <w:sz w:val="24"/>
          <w:szCs w:val="24"/>
          <w:lang w:eastAsia="ja-JP"/>
        </w:rPr>
        <w:t>94</w:t>
      </w:r>
      <w:r w:rsidRPr="0021221E">
        <w:rPr>
          <w:rFonts w:ascii="Times New Roman" w:hAnsi="Times New Roman" w:cs="Times New Roman"/>
          <w:color w:val="000000" w:themeColor="text1"/>
          <w:sz w:val="24"/>
          <w:szCs w:val="24"/>
          <w:lang w:eastAsia="ja-JP"/>
        </w:rPr>
        <w:t xml:space="preserve">.6 тэрбум төгрөг, </w:t>
      </w:r>
      <w:r w:rsidR="009A0D99" w:rsidRPr="0021221E">
        <w:rPr>
          <w:rFonts w:ascii="Times New Roman" w:hAnsi="Times New Roman" w:cs="Times New Roman"/>
          <w:color w:val="000000" w:themeColor="text1"/>
          <w:sz w:val="24"/>
          <w:szCs w:val="24"/>
          <w:lang w:eastAsia="ja-JP"/>
        </w:rPr>
        <w:t>4</w:t>
      </w:r>
      <w:r w:rsidRPr="0021221E">
        <w:rPr>
          <w:rFonts w:ascii="Times New Roman" w:hAnsi="Times New Roman" w:cs="Times New Roman"/>
          <w:color w:val="000000" w:themeColor="text1"/>
          <w:sz w:val="24"/>
          <w:szCs w:val="24"/>
          <w:lang w:eastAsia="ja-JP"/>
        </w:rPr>
        <w:t>.</w:t>
      </w:r>
      <w:r w:rsidR="009A0D99" w:rsidRPr="0021221E">
        <w:rPr>
          <w:rFonts w:ascii="Times New Roman" w:hAnsi="Times New Roman" w:cs="Times New Roman"/>
          <w:color w:val="000000" w:themeColor="text1"/>
          <w:sz w:val="24"/>
          <w:szCs w:val="24"/>
          <w:lang w:eastAsia="ja-JP"/>
        </w:rPr>
        <w:t>9</w:t>
      </w:r>
      <w:r w:rsidRPr="0021221E">
        <w:rPr>
          <w:rFonts w:ascii="Times New Roman" w:hAnsi="Times New Roman" w:cs="Times New Roman"/>
          <w:color w:val="000000" w:themeColor="text1"/>
          <w:sz w:val="24"/>
          <w:szCs w:val="24"/>
          <w:lang w:eastAsia="ja-JP"/>
        </w:rPr>
        <w:t xml:space="preserve"> хувь нь соёл, спорт, аялал жуулчлалын салбарт буюу 1</w:t>
      </w:r>
      <w:r w:rsidR="009A0D99" w:rsidRPr="0021221E">
        <w:rPr>
          <w:rFonts w:ascii="Times New Roman" w:hAnsi="Times New Roman" w:cs="Times New Roman"/>
          <w:color w:val="000000" w:themeColor="text1"/>
          <w:sz w:val="24"/>
          <w:szCs w:val="24"/>
          <w:lang w:eastAsia="ja-JP"/>
        </w:rPr>
        <w:t>47</w:t>
      </w:r>
      <w:r w:rsidRPr="0021221E">
        <w:rPr>
          <w:rFonts w:ascii="Times New Roman" w:hAnsi="Times New Roman" w:cs="Times New Roman"/>
          <w:color w:val="000000" w:themeColor="text1"/>
          <w:sz w:val="24"/>
          <w:szCs w:val="24"/>
          <w:lang w:eastAsia="ja-JP"/>
        </w:rPr>
        <w:t>.</w:t>
      </w:r>
      <w:r w:rsidR="009A0D99" w:rsidRPr="0021221E">
        <w:rPr>
          <w:rFonts w:ascii="Times New Roman" w:hAnsi="Times New Roman" w:cs="Times New Roman"/>
          <w:color w:val="000000" w:themeColor="text1"/>
          <w:sz w:val="24"/>
          <w:szCs w:val="24"/>
          <w:lang w:eastAsia="ja-JP"/>
        </w:rPr>
        <w:t>9</w:t>
      </w:r>
      <w:r w:rsidRPr="0021221E">
        <w:rPr>
          <w:rFonts w:ascii="Times New Roman" w:hAnsi="Times New Roman" w:cs="Times New Roman"/>
          <w:color w:val="000000" w:themeColor="text1"/>
          <w:sz w:val="24"/>
          <w:szCs w:val="24"/>
          <w:lang w:eastAsia="ja-JP"/>
        </w:rPr>
        <w:t xml:space="preserve"> тэрбум төгрөгөөр тус тус санхүүжүүлэхээр төлөвлөгдсөн бөгөөд нийт төслүүдийн 6</w:t>
      </w:r>
      <w:r w:rsidR="00541077" w:rsidRPr="0021221E">
        <w:rPr>
          <w:rFonts w:ascii="Times New Roman" w:hAnsi="Times New Roman" w:cs="Times New Roman"/>
          <w:color w:val="000000" w:themeColor="text1"/>
          <w:sz w:val="24"/>
          <w:szCs w:val="24"/>
          <w:lang w:eastAsia="ja-JP"/>
        </w:rPr>
        <w:t>5</w:t>
      </w:r>
      <w:r w:rsidRPr="0021221E">
        <w:rPr>
          <w:rFonts w:ascii="Times New Roman" w:hAnsi="Times New Roman" w:cs="Times New Roman"/>
          <w:color w:val="000000" w:themeColor="text1"/>
          <w:sz w:val="24"/>
          <w:szCs w:val="24"/>
          <w:lang w:eastAsia="ja-JP"/>
        </w:rPr>
        <w:t>.</w:t>
      </w:r>
      <w:r w:rsidR="00541077" w:rsidRPr="0021221E">
        <w:rPr>
          <w:rFonts w:ascii="Times New Roman" w:hAnsi="Times New Roman" w:cs="Times New Roman"/>
          <w:color w:val="000000" w:themeColor="text1"/>
          <w:sz w:val="24"/>
          <w:szCs w:val="24"/>
          <w:lang w:eastAsia="ja-JP"/>
        </w:rPr>
        <w:t>7</w:t>
      </w:r>
      <w:r w:rsidRPr="0021221E">
        <w:rPr>
          <w:rFonts w:ascii="Times New Roman" w:hAnsi="Times New Roman" w:cs="Times New Roman"/>
          <w:color w:val="000000" w:themeColor="text1"/>
          <w:sz w:val="24"/>
          <w:szCs w:val="24"/>
          <w:lang w:eastAsia="ja-JP"/>
        </w:rPr>
        <w:t xml:space="preserve"> хувь нь 2026 онд, 2</w:t>
      </w:r>
      <w:r w:rsidR="00541077" w:rsidRPr="0021221E">
        <w:rPr>
          <w:rFonts w:ascii="Times New Roman" w:hAnsi="Times New Roman" w:cs="Times New Roman"/>
          <w:color w:val="000000" w:themeColor="text1"/>
          <w:sz w:val="24"/>
          <w:szCs w:val="24"/>
          <w:lang w:eastAsia="ja-JP"/>
        </w:rPr>
        <w:t>7</w:t>
      </w:r>
      <w:r w:rsidRPr="0021221E">
        <w:rPr>
          <w:rFonts w:ascii="Times New Roman" w:hAnsi="Times New Roman" w:cs="Times New Roman"/>
          <w:color w:val="000000" w:themeColor="text1"/>
          <w:sz w:val="24"/>
          <w:szCs w:val="24"/>
          <w:lang w:eastAsia="ja-JP"/>
        </w:rPr>
        <w:t>.</w:t>
      </w:r>
      <w:r w:rsidR="00541077" w:rsidRPr="0021221E">
        <w:rPr>
          <w:rFonts w:ascii="Times New Roman" w:hAnsi="Times New Roman" w:cs="Times New Roman"/>
          <w:color w:val="000000" w:themeColor="text1"/>
          <w:sz w:val="24"/>
          <w:szCs w:val="24"/>
          <w:lang w:eastAsia="ja-JP"/>
        </w:rPr>
        <w:t>1</w:t>
      </w:r>
      <w:r w:rsidRPr="0021221E">
        <w:rPr>
          <w:rFonts w:ascii="Times New Roman" w:hAnsi="Times New Roman" w:cs="Times New Roman"/>
          <w:color w:val="000000" w:themeColor="text1"/>
          <w:sz w:val="24"/>
          <w:szCs w:val="24"/>
          <w:lang w:eastAsia="ja-JP"/>
        </w:rPr>
        <w:t xml:space="preserve"> хувь нь 2027 онд, 7.</w:t>
      </w:r>
      <w:r w:rsidR="00156798" w:rsidRPr="0021221E">
        <w:rPr>
          <w:rFonts w:ascii="Times New Roman" w:hAnsi="Times New Roman" w:cs="Times New Roman"/>
          <w:color w:val="000000" w:themeColor="text1"/>
          <w:sz w:val="24"/>
          <w:szCs w:val="24"/>
          <w:lang w:eastAsia="ja-JP"/>
        </w:rPr>
        <w:t>2</w:t>
      </w:r>
      <w:r w:rsidRPr="0021221E">
        <w:rPr>
          <w:rFonts w:ascii="Times New Roman" w:hAnsi="Times New Roman" w:cs="Times New Roman"/>
          <w:color w:val="000000" w:themeColor="text1"/>
          <w:sz w:val="24"/>
          <w:szCs w:val="24"/>
          <w:lang w:eastAsia="ja-JP"/>
        </w:rPr>
        <w:t xml:space="preserve"> хувь нь 2028 онд хэрэгжиж дуусах буюу ашиглалтад орохоор тус тус батлагдсан байна.</w:t>
      </w:r>
    </w:p>
    <w:p w14:paraId="631F784B" w14:textId="1FC06C94" w:rsidR="005679B4" w:rsidRPr="0021221E" w:rsidRDefault="00757C84" w:rsidP="001934D5">
      <w:pPr>
        <w:pStyle w:val="a0"/>
        <w:ind w:left="720"/>
        <w:rPr>
          <w:rFonts w:cs="Times New Roman"/>
          <w:color w:val="auto"/>
          <w:sz w:val="24"/>
          <w:szCs w:val="24"/>
          <w:lang w:eastAsia="ja-JP"/>
        </w:rPr>
      </w:pPr>
      <w:bookmarkStart w:id="277" w:name="_Toc239088118"/>
      <w:r w:rsidRPr="0021221E">
        <w:t xml:space="preserve">Хүснэгт </w:t>
      </w:r>
      <w:r w:rsidRPr="0021221E">
        <w:rPr>
          <w:rFonts w:cs="Times New Roman"/>
          <w:color w:val="auto"/>
        </w:rPr>
        <w:fldChar w:fldCharType="begin"/>
      </w:r>
      <w:r w:rsidRPr="0021221E">
        <w:rPr>
          <w:rFonts w:cs="Times New Roman"/>
          <w:color w:val="auto"/>
        </w:rPr>
        <w:instrText xml:space="preserve"> SEQ Хүснэгт \* ARABIC </w:instrText>
      </w:r>
      <w:r w:rsidRPr="0021221E">
        <w:rPr>
          <w:rFonts w:cs="Times New Roman"/>
          <w:color w:val="auto"/>
        </w:rPr>
        <w:fldChar w:fldCharType="separate"/>
      </w:r>
      <w:r w:rsidR="0021221E">
        <w:rPr>
          <w:rFonts w:cs="Times New Roman"/>
          <w:noProof/>
          <w:color w:val="auto"/>
        </w:rPr>
        <w:t>4</w:t>
      </w:r>
      <w:r w:rsidRPr="0021221E">
        <w:rPr>
          <w:rFonts w:cs="Times New Roman"/>
          <w:color w:val="auto"/>
        </w:rPr>
        <w:fldChar w:fldCharType="end"/>
      </w:r>
      <w:r w:rsidRPr="0021221E">
        <w:rPr>
          <w:rFonts w:cs="Times New Roman"/>
          <w:color w:val="auto"/>
        </w:rPr>
        <w:t>.</w:t>
      </w:r>
      <w:r w:rsidR="00D05665" w:rsidRPr="0021221E">
        <w:rPr>
          <w:rFonts w:cs="Times New Roman"/>
          <w:color w:val="auto"/>
        </w:rPr>
        <w:t>Улсын төсвийн хөрөнгө оруулалтын гүйцэтгэл</w:t>
      </w:r>
      <w:bookmarkEnd w:id="277"/>
    </w:p>
    <w:tbl>
      <w:tblPr>
        <w:tblStyle w:val="TableGrid"/>
        <w:tblW w:w="0" w:type="auto"/>
        <w:tblInd w:w="355" w:type="dxa"/>
        <w:tblLook w:val="04A0" w:firstRow="1" w:lastRow="0" w:firstColumn="1" w:lastColumn="0" w:noHBand="0" w:noVBand="1"/>
      </w:tblPr>
      <w:tblGrid>
        <w:gridCol w:w="2705"/>
        <w:gridCol w:w="1525"/>
        <w:gridCol w:w="1662"/>
        <w:gridCol w:w="1480"/>
        <w:gridCol w:w="1440"/>
      </w:tblGrid>
      <w:tr w:rsidR="0092230E" w:rsidRPr="0021221E" w14:paraId="4CD08EAD" w14:textId="77777777" w:rsidTr="003C1947">
        <w:trPr>
          <w:trHeight w:val="300"/>
        </w:trPr>
        <w:tc>
          <w:tcPr>
            <w:tcW w:w="2705" w:type="dxa"/>
            <w:tcBorders>
              <w:top w:val="nil"/>
              <w:left w:val="nil"/>
              <w:bottom w:val="nil"/>
              <w:right w:val="nil"/>
            </w:tcBorders>
            <w:shd w:val="clear" w:color="auto" w:fill="002060" w:themeFill="accent1"/>
            <w:noWrap/>
            <w:vAlign w:val="center"/>
            <w:hideMark/>
          </w:tcPr>
          <w:p w14:paraId="76F1E4D2" w14:textId="77777777" w:rsidR="0092230E" w:rsidRPr="0021221E" w:rsidRDefault="0092230E" w:rsidP="0092230E">
            <w:pPr>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ХӨРӨНГӨ ОРУУЛАЛТЫН ТӨРӨЛ</w:t>
            </w:r>
          </w:p>
        </w:tc>
        <w:tc>
          <w:tcPr>
            <w:tcW w:w="1525" w:type="dxa"/>
            <w:tcBorders>
              <w:top w:val="nil"/>
              <w:left w:val="nil"/>
              <w:bottom w:val="nil"/>
              <w:right w:val="nil"/>
            </w:tcBorders>
            <w:shd w:val="clear" w:color="auto" w:fill="002060" w:themeFill="accent1"/>
            <w:noWrap/>
            <w:vAlign w:val="center"/>
            <w:hideMark/>
          </w:tcPr>
          <w:p w14:paraId="38E44766" w14:textId="77777777" w:rsidR="0092230E" w:rsidRPr="0021221E" w:rsidRDefault="0092230E" w:rsidP="0092230E">
            <w:pPr>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ТӨСЛИЙН ТОО</w:t>
            </w:r>
          </w:p>
        </w:tc>
        <w:tc>
          <w:tcPr>
            <w:tcW w:w="1662" w:type="dxa"/>
            <w:tcBorders>
              <w:top w:val="nil"/>
              <w:left w:val="nil"/>
              <w:bottom w:val="nil"/>
              <w:right w:val="nil"/>
            </w:tcBorders>
            <w:shd w:val="clear" w:color="auto" w:fill="002060" w:themeFill="accent1"/>
            <w:noWrap/>
            <w:vAlign w:val="center"/>
            <w:hideMark/>
          </w:tcPr>
          <w:p w14:paraId="2893D851" w14:textId="77777777" w:rsidR="0092230E" w:rsidRPr="0021221E" w:rsidRDefault="0092230E" w:rsidP="0092230E">
            <w:pPr>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БАТЛАГДСАН</w:t>
            </w:r>
          </w:p>
        </w:tc>
        <w:tc>
          <w:tcPr>
            <w:tcW w:w="1480" w:type="dxa"/>
            <w:tcBorders>
              <w:top w:val="nil"/>
              <w:left w:val="nil"/>
              <w:bottom w:val="nil"/>
              <w:right w:val="nil"/>
            </w:tcBorders>
            <w:shd w:val="clear" w:color="auto" w:fill="002060" w:themeFill="accent1"/>
            <w:noWrap/>
            <w:vAlign w:val="center"/>
            <w:hideMark/>
          </w:tcPr>
          <w:p w14:paraId="4ADE611C" w14:textId="77777777" w:rsidR="0092230E" w:rsidRPr="0021221E" w:rsidRDefault="0092230E" w:rsidP="0092230E">
            <w:pPr>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ГҮЙЦЭТГЭЛ</w:t>
            </w:r>
          </w:p>
        </w:tc>
        <w:tc>
          <w:tcPr>
            <w:tcW w:w="1440" w:type="dxa"/>
            <w:tcBorders>
              <w:top w:val="nil"/>
              <w:left w:val="nil"/>
              <w:bottom w:val="nil"/>
              <w:right w:val="nil"/>
            </w:tcBorders>
            <w:shd w:val="clear" w:color="auto" w:fill="002060" w:themeFill="accent1"/>
            <w:noWrap/>
            <w:vAlign w:val="center"/>
            <w:hideMark/>
          </w:tcPr>
          <w:p w14:paraId="5040462A" w14:textId="77777777" w:rsidR="0092230E" w:rsidRPr="0021221E" w:rsidRDefault="0092230E" w:rsidP="0092230E">
            <w:pPr>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ҮЛДЭГДЭЛ</w:t>
            </w:r>
          </w:p>
        </w:tc>
      </w:tr>
      <w:tr w:rsidR="0092230E" w:rsidRPr="0021221E" w14:paraId="12CC56BF" w14:textId="77777777" w:rsidTr="003C1947">
        <w:trPr>
          <w:trHeight w:val="300"/>
        </w:trPr>
        <w:tc>
          <w:tcPr>
            <w:tcW w:w="2705" w:type="dxa"/>
            <w:tcBorders>
              <w:top w:val="nil"/>
              <w:left w:val="nil"/>
              <w:bottom w:val="nil"/>
              <w:right w:val="nil"/>
            </w:tcBorders>
            <w:noWrap/>
            <w:hideMark/>
          </w:tcPr>
          <w:p w14:paraId="77FE5F62" w14:textId="19E4403F" w:rsidR="0092230E" w:rsidRPr="0021221E" w:rsidRDefault="00D8303C" w:rsidP="0092230E">
            <w:pPr>
              <w:ind w:firstLineChars="100" w:firstLine="200"/>
              <w:jc w:val="right"/>
              <w:rPr>
                <w:rFonts w:ascii="Times New Roman" w:hAnsi="Times New Roman" w:cs="Times New Roman"/>
                <w:sz w:val="20"/>
                <w:szCs w:val="20"/>
              </w:rPr>
            </w:pPr>
            <w:r w:rsidRPr="0021221E">
              <w:rPr>
                <w:rFonts w:ascii="Times New Roman" w:hAnsi="Times New Roman" w:cs="Times New Roman"/>
                <w:sz w:val="20"/>
                <w:szCs w:val="20"/>
              </w:rPr>
              <w:t>ДОТУУР БАЙР</w:t>
            </w:r>
          </w:p>
        </w:tc>
        <w:tc>
          <w:tcPr>
            <w:tcW w:w="1525" w:type="dxa"/>
            <w:tcBorders>
              <w:top w:val="nil"/>
              <w:left w:val="nil"/>
              <w:bottom w:val="nil"/>
              <w:right w:val="nil"/>
            </w:tcBorders>
            <w:noWrap/>
            <w:vAlign w:val="center"/>
            <w:hideMark/>
          </w:tcPr>
          <w:p w14:paraId="749E18F3" w14:textId="0F21CF38"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35</w:t>
            </w:r>
          </w:p>
        </w:tc>
        <w:tc>
          <w:tcPr>
            <w:tcW w:w="1662" w:type="dxa"/>
            <w:tcBorders>
              <w:top w:val="nil"/>
              <w:left w:val="nil"/>
              <w:bottom w:val="nil"/>
              <w:right w:val="nil"/>
            </w:tcBorders>
            <w:noWrap/>
            <w:vAlign w:val="center"/>
            <w:hideMark/>
          </w:tcPr>
          <w:p w14:paraId="70302746" w14:textId="5AE0747F"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58,937.2</w:t>
            </w:r>
          </w:p>
        </w:tc>
        <w:tc>
          <w:tcPr>
            <w:tcW w:w="1480" w:type="dxa"/>
            <w:tcBorders>
              <w:top w:val="nil"/>
              <w:left w:val="nil"/>
              <w:bottom w:val="nil"/>
              <w:right w:val="nil"/>
            </w:tcBorders>
            <w:noWrap/>
            <w:vAlign w:val="center"/>
            <w:hideMark/>
          </w:tcPr>
          <w:p w14:paraId="025F9228" w14:textId="4D7F1452"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30,108.1</w:t>
            </w:r>
          </w:p>
        </w:tc>
        <w:tc>
          <w:tcPr>
            <w:tcW w:w="1440" w:type="dxa"/>
            <w:tcBorders>
              <w:top w:val="nil"/>
              <w:left w:val="nil"/>
              <w:bottom w:val="nil"/>
              <w:right w:val="nil"/>
            </w:tcBorders>
            <w:noWrap/>
            <w:vAlign w:val="bottom"/>
            <w:hideMark/>
          </w:tcPr>
          <w:p w14:paraId="2776C766" w14:textId="638A62C1"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28,829.</w:t>
            </w:r>
            <w:r w:rsidR="003C1947" w:rsidRPr="0021221E">
              <w:rPr>
                <w:rFonts w:ascii="Times New Roman" w:hAnsi="Times New Roman" w:cs="Times New Roman"/>
                <w:sz w:val="20"/>
                <w:szCs w:val="20"/>
              </w:rPr>
              <w:t>6</w:t>
            </w:r>
          </w:p>
        </w:tc>
      </w:tr>
      <w:tr w:rsidR="0092230E" w:rsidRPr="0021221E" w14:paraId="71A60007" w14:textId="77777777" w:rsidTr="003C1947">
        <w:trPr>
          <w:trHeight w:val="300"/>
        </w:trPr>
        <w:tc>
          <w:tcPr>
            <w:tcW w:w="2705" w:type="dxa"/>
            <w:tcBorders>
              <w:top w:val="nil"/>
              <w:left w:val="nil"/>
              <w:bottom w:val="nil"/>
              <w:right w:val="nil"/>
            </w:tcBorders>
            <w:noWrap/>
            <w:hideMark/>
          </w:tcPr>
          <w:p w14:paraId="44289AD4" w14:textId="570A6662" w:rsidR="0092230E" w:rsidRPr="0021221E" w:rsidRDefault="00D8303C" w:rsidP="0092230E">
            <w:pPr>
              <w:ind w:firstLineChars="100" w:firstLine="200"/>
              <w:jc w:val="right"/>
              <w:rPr>
                <w:rFonts w:ascii="Times New Roman" w:hAnsi="Times New Roman" w:cs="Times New Roman"/>
                <w:sz w:val="20"/>
                <w:szCs w:val="20"/>
              </w:rPr>
            </w:pPr>
            <w:r w:rsidRPr="0021221E">
              <w:rPr>
                <w:rFonts w:ascii="Times New Roman" w:hAnsi="Times New Roman" w:cs="Times New Roman"/>
                <w:sz w:val="20"/>
                <w:szCs w:val="20"/>
              </w:rPr>
              <w:t>ЗАМ, ГҮҮР</w:t>
            </w:r>
          </w:p>
        </w:tc>
        <w:tc>
          <w:tcPr>
            <w:tcW w:w="1525" w:type="dxa"/>
            <w:tcBorders>
              <w:top w:val="nil"/>
              <w:left w:val="nil"/>
              <w:bottom w:val="nil"/>
              <w:right w:val="nil"/>
            </w:tcBorders>
            <w:noWrap/>
            <w:vAlign w:val="center"/>
            <w:hideMark/>
          </w:tcPr>
          <w:p w14:paraId="64C88EC1" w14:textId="4E7E2A1D"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86</w:t>
            </w:r>
          </w:p>
        </w:tc>
        <w:tc>
          <w:tcPr>
            <w:tcW w:w="1662" w:type="dxa"/>
            <w:tcBorders>
              <w:top w:val="nil"/>
              <w:left w:val="nil"/>
              <w:bottom w:val="nil"/>
              <w:right w:val="nil"/>
            </w:tcBorders>
            <w:noWrap/>
            <w:vAlign w:val="center"/>
            <w:hideMark/>
          </w:tcPr>
          <w:p w14:paraId="7D1976D9" w14:textId="19925BA7"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846,041.7</w:t>
            </w:r>
          </w:p>
        </w:tc>
        <w:tc>
          <w:tcPr>
            <w:tcW w:w="1480" w:type="dxa"/>
            <w:tcBorders>
              <w:top w:val="nil"/>
              <w:left w:val="nil"/>
              <w:bottom w:val="nil"/>
              <w:right w:val="nil"/>
            </w:tcBorders>
            <w:noWrap/>
            <w:vAlign w:val="center"/>
            <w:hideMark/>
          </w:tcPr>
          <w:p w14:paraId="54F162E2" w14:textId="1ABCFC9D"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365,828.8</w:t>
            </w:r>
          </w:p>
        </w:tc>
        <w:tc>
          <w:tcPr>
            <w:tcW w:w="1440" w:type="dxa"/>
            <w:tcBorders>
              <w:top w:val="nil"/>
              <w:left w:val="nil"/>
              <w:bottom w:val="nil"/>
              <w:right w:val="nil"/>
            </w:tcBorders>
            <w:noWrap/>
            <w:vAlign w:val="bottom"/>
            <w:hideMark/>
          </w:tcPr>
          <w:p w14:paraId="4B6B6246" w14:textId="1D5D7CA6"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480,</w:t>
            </w:r>
            <w:r w:rsidR="003C1947" w:rsidRPr="0021221E">
              <w:rPr>
                <w:rFonts w:ascii="Times New Roman" w:hAnsi="Times New Roman" w:cs="Times New Roman"/>
                <w:sz w:val="20"/>
                <w:szCs w:val="20"/>
              </w:rPr>
              <w:t>214.6</w:t>
            </w:r>
          </w:p>
        </w:tc>
      </w:tr>
      <w:tr w:rsidR="0092230E" w:rsidRPr="0021221E" w14:paraId="2B815DC8" w14:textId="77777777" w:rsidTr="003C1947">
        <w:trPr>
          <w:trHeight w:val="300"/>
        </w:trPr>
        <w:tc>
          <w:tcPr>
            <w:tcW w:w="2705" w:type="dxa"/>
            <w:tcBorders>
              <w:top w:val="nil"/>
              <w:left w:val="nil"/>
              <w:bottom w:val="nil"/>
              <w:right w:val="nil"/>
            </w:tcBorders>
            <w:noWrap/>
            <w:hideMark/>
          </w:tcPr>
          <w:p w14:paraId="085BFC44" w14:textId="2845E33A" w:rsidR="0092230E" w:rsidRPr="0021221E" w:rsidRDefault="00D8303C" w:rsidP="0092230E">
            <w:pPr>
              <w:ind w:firstLineChars="100" w:firstLine="200"/>
              <w:jc w:val="right"/>
              <w:rPr>
                <w:rFonts w:ascii="Times New Roman" w:hAnsi="Times New Roman" w:cs="Times New Roman"/>
                <w:sz w:val="20"/>
                <w:szCs w:val="20"/>
              </w:rPr>
            </w:pPr>
            <w:r w:rsidRPr="0021221E">
              <w:rPr>
                <w:rFonts w:ascii="Times New Roman" w:hAnsi="Times New Roman" w:cs="Times New Roman"/>
                <w:sz w:val="20"/>
                <w:szCs w:val="20"/>
              </w:rPr>
              <w:t>ИНЖЕНЕРИЙН ДЭД БҮТЭЦ</w:t>
            </w:r>
          </w:p>
        </w:tc>
        <w:tc>
          <w:tcPr>
            <w:tcW w:w="1525" w:type="dxa"/>
            <w:tcBorders>
              <w:top w:val="nil"/>
              <w:left w:val="nil"/>
              <w:bottom w:val="nil"/>
              <w:right w:val="nil"/>
            </w:tcBorders>
            <w:noWrap/>
            <w:vAlign w:val="center"/>
            <w:hideMark/>
          </w:tcPr>
          <w:p w14:paraId="4BE96996" w14:textId="52352320"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44</w:t>
            </w:r>
          </w:p>
        </w:tc>
        <w:tc>
          <w:tcPr>
            <w:tcW w:w="1662" w:type="dxa"/>
            <w:tcBorders>
              <w:top w:val="nil"/>
              <w:left w:val="nil"/>
              <w:bottom w:val="nil"/>
              <w:right w:val="nil"/>
            </w:tcBorders>
            <w:noWrap/>
            <w:vAlign w:val="center"/>
            <w:hideMark/>
          </w:tcPr>
          <w:p w14:paraId="548471C3" w14:textId="748EFC23"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204,925.7</w:t>
            </w:r>
          </w:p>
        </w:tc>
        <w:tc>
          <w:tcPr>
            <w:tcW w:w="1480" w:type="dxa"/>
            <w:tcBorders>
              <w:top w:val="nil"/>
              <w:left w:val="nil"/>
              <w:bottom w:val="nil"/>
              <w:right w:val="nil"/>
            </w:tcBorders>
            <w:noWrap/>
            <w:vAlign w:val="center"/>
            <w:hideMark/>
          </w:tcPr>
          <w:p w14:paraId="780D309C" w14:textId="3F59B824" w:rsidR="0092230E" w:rsidRPr="0021221E" w:rsidRDefault="00A746EE" w:rsidP="00D8303C">
            <w:pPr>
              <w:jc w:val="center"/>
              <w:rPr>
                <w:rFonts w:ascii="Times New Roman" w:hAnsi="Times New Roman" w:cs="Times New Roman"/>
                <w:sz w:val="20"/>
                <w:szCs w:val="20"/>
              </w:rPr>
            </w:pPr>
            <w:r w:rsidRPr="0021221E">
              <w:rPr>
                <w:rFonts w:ascii="Times New Roman" w:hAnsi="Times New Roman" w:cs="Times New Roman"/>
                <w:sz w:val="20"/>
                <w:szCs w:val="20"/>
              </w:rPr>
              <w:t>106</w:t>
            </w:r>
            <w:r w:rsidR="00D8303C" w:rsidRPr="0021221E">
              <w:rPr>
                <w:rFonts w:ascii="Times New Roman" w:hAnsi="Times New Roman" w:cs="Times New Roman"/>
                <w:sz w:val="20"/>
                <w:szCs w:val="20"/>
              </w:rPr>
              <w:t>,124.7</w:t>
            </w:r>
          </w:p>
        </w:tc>
        <w:tc>
          <w:tcPr>
            <w:tcW w:w="1440" w:type="dxa"/>
            <w:tcBorders>
              <w:top w:val="nil"/>
              <w:left w:val="nil"/>
              <w:bottom w:val="nil"/>
              <w:right w:val="nil"/>
            </w:tcBorders>
            <w:noWrap/>
            <w:vAlign w:val="bottom"/>
            <w:hideMark/>
          </w:tcPr>
          <w:p w14:paraId="2D0ECAA8" w14:textId="2721B8F4" w:rsidR="0092230E" w:rsidRPr="0021221E" w:rsidRDefault="003C1947" w:rsidP="00D8303C">
            <w:pPr>
              <w:jc w:val="center"/>
              <w:rPr>
                <w:rFonts w:ascii="Times New Roman" w:hAnsi="Times New Roman" w:cs="Times New Roman"/>
                <w:sz w:val="20"/>
                <w:szCs w:val="20"/>
              </w:rPr>
            </w:pPr>
            <w:r w:rsidRPr="0021221E">
              <w:rPr>
                <w:rFonts w:ascii="Times New Roman" w:hAnsi="Times New Roman" w:cs="Times New Roman"/>
                <w:sz w:val="20"/>
                <w:szCs w:val="20"/>
              </w:rPr>
              <w:t>98,802.0</w:t>
            </w:r>
          </w:p>
        </w:tc>
      </w:tr>
      <w:tr w:rsidR="0092230E" w:rsidRPr="0021221E" w14:paraId="18875F2A" w14:textId="77777777" w:rsidTr="003C1947">
        <w:trPr>
          <w:trHeight w:val="300"/>
        </w:trPr>
        <w:tc>
          <w:tcPr>
            <w:tcW w:w="2705" w:type="dxa"/>
            <w:tcBorders>
              <w:top w:val="nil"/>
              <w:left w:val="nil"/>
              <w:bottom w:val="nil"/>
              <w:right w:val="nil"/>
            </w:tcBorders>
            <w:noWrap/>
            <w:hideMark/>
          </w:tcPr>
          <w:p w14:paraId="1CF797D4" w14:textId="34774D0C" w:rsidR="0092230E" w:rsidRPr="0021221E" w:rsidRDefault="00D8303C" w:rsidP="0092230E">
            <w:pPr>
              <w:ind w:firstLineChars="100" w:firstLine="200"/>
              <w:jc w:val="right"/>
              <w:rPr>
                <w:rFonts w:ascii="Times New Roman" w:hAnsi="Times New Roman" w:cs="Times New Roman"/>
                <w:sz w:val="20"/>
                <w:szCs w:val="20"/>
              </w:rPr>
            </w:pPr>
            <w:r w:rsidRPr="0021221E">
              <w:rPr>
                <w:rFonts w:ascii="Times New Roman" w:hAnsi="Times New Roman" w:cs="Times New Roman"/>
                <w:sz w:val="20"/>
                <w:szCs w:val="20"/>
              </w:rPr>
              <w:t>ИХ ЗАСВАР, ТОНОГ ТӨХӨӨРӨМЖ</w:t>
            </w:r>
          </w:p>
        </w:tc>
        <w:tc>
          <w:tcPr>
            <w:tcW w:w="1525" w:type="dxa"/>
            <w:tcBorders>
              <w:top w:val="nil"/>
              <w:left w:val="nil"/>
              <w:bottom w:val="nil"/>
              <w:right w:val="nil"/>
            </w:tcBorders>
            <w:noWrap/>
            <w:vAlign w:val="center"/>
            <w:hideMark/>
          </w:tcPr>
          <w:p w14:paraId="61884F25" w14:textId="244D3601"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110</w:t>
            </w:r>
          </w:p>
        </w:tc>
        <w:tc>
          <w:tcPr>
            <w:tcW w:w="1662" w:type="dxa"/>
            <w:tcBorders>
              <w:top w:val="nil"/>
              <w:left w:val="nil"/>
              <w:bottom w:val="nil"/>
              <w:right w:val="nil"/>
            </w:tcBorders>
            <w:noWrap/>
            <w:vAlign w:val="center"/>
            <w:hideMark/>
          </w:tcPr>
          <w:p w14:paraId="455121F2" w14:textId="268D769C"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547,167.1</w:t>
            </w:r>
          </w:p>
        </w:tc>
        <w:tc>
          <w:tcPr>
            <w:tcW w:w="1480" w:type="dxa"/>
            <w:tcBorders>
              <w:top w:val="nil"/>
              <w:left w:val="nil"/>
              <w:bottom w:val="nil"/>
              <w:right w:val="nil"/>
            </w:tcBorders>
            <w:noWrap/>
            <w:vAlign w:val="center"/>
            <w:hideMark/>
          </w:tcPr>
          <w:p w14:paraId="54902325" w14:textId="09BAEDEA" w:rsidR="0092230E" w:rsidRPr="0021221E" w:rsidRDefault="00A746EE" w:rsidP="00D8303C">
            <w:pPr>
              <w:jc w:val="center"/>
              <w:rPr>
                <w:rFonts w:ascii="Times New Roman" w:hAnsi="Times New Roman" w:cs="Times New Roman"/>
                <w:sz w:val="20"/>
                <w:szCs w:val="20"/>
              </w:rPr>
            </w:pPr>
            <w:r w:rsidRPr="0021221E">
              <w:rPr>
                <w:rFonts w:ascii="Times New Roman" w:hAnsi="Times New Roman" w:cs="Times New Roman"/>
                <w:sz w:val="20"/>
                <w:szCs w:val="20"/>
              </w:rPr>
              <w:t>175,838.5</w:t>
            </w:r>
          </w:p>
        </w:tc>
        <w:tc>
          <w:tcPr>
            <w:tcW w:w="1440" w:type="dxa"/>
            <w:tcBorders>
              <w:top w:val="nil"/>
              <w:left w:val="nil"/>
              <w:bottom w:val="nil"/>
              <w:right w:val="nil"/>
            </w:tcBorders>
            <w:noWrap/>
            <w:vAlign w:val="bottom"/>
            <w:hideMark/>
          </w:tcPr>
          <w:p w14:paraId="38A1214D" w14:textId="35267CA1" w:rsidR="0092230E" w:rsidRPr="0021221E" w:rsidRDefault="003C1947" w:rsidP="00D8303C">
            <w:pPr>
              <w:jc w:val="center"/>
              <w:rPr>
                <w:rFonts w:ascii="Times New Roman" w:hAnsi="Times New Roman" w:cs="Times New Roman"/>
                <w:sz w:val="20"/>
                <w:szCs w:val="20"/>
              </w:rPr>
            </w:pPr>
            <w:r w:rsidRPr="0021221E">
              <w:rPr>
                <w:rFonts w:ascii="Times New Roman" w:hAnsi="Times New Roman" w:cs="Times New Roman"/>
                <w:sz w:val="20"/>
                <w:szCs w:val="20"/>
              </w:rPr>
              <w:t>371,332.5</w:t>
            </w:r>
          </w:p>
        </w:tc>
      </w:tr>
      <w:tr w:rsidR="0092230E" w:rsidRPr="0021221E" w14:paraId="07FBF92A" w14:textId="77777777" w:rsidTr="003C1947">
        <w:trPr>
          <w:trHeight w:val="300"/>
        </w:trPr>
        <w:tc>
          <w:tcPr>
            <w:tcW w:w="2705" w:type="dxa"/>
            <w:tcBorders>
              <w:top w:val="nil"/>
              <w:left w:val="nil"/>
              <w:bottom w:val="nil"/>
              <w:right w:val="nil"/>
            </w:tcBorders>
            <w:noWrap/>
            <w:hideMark/>
          </w:tcPr>
          <w:p w14:paraId="1C5AA015" w14:textId="544FFC0B" w:rsidR="0092230E" w:rsidRPr="0021221E" w:rsidRDefault="00D8303C" w:rsidP="0092230E">
            <w:pPr>
              <w:ind w:firstLineChars="100" w:firstLine="200"/>
              <w:jc w:val="right"/>
              <w:rPr>
                <w:rFonts w:ascii="Times New Roman" w:hAnsi="Times New Roman" w:cs="Times New Roman"/>
                <w:sz w:val="20"/>
                <w:szCs w:val="20"/>
              </w:rPr>
            </w:pPr>
            <w:r w:rsidRPr="0021221E">
              <w:rPr>
                <w:rFonts w:ascii="Times New Roman" w:hAnsi="Times New Roman" w:cs="Times New Roman"/>
                <w:sz w:val="20"/>
                <w:szCs w:val="20"/>
              </w:rPr>
              <w:t>СОЁЛЫН ТӨВ, МУЗЕЙ, ТЕАТР</w:t>
            </w:r>
          </w:p>
        </w:tc>
        <w:tc>
          <w:tcPr>
            <w:tcW w:w="1525" w:type="dxa"/>
            <w:tcBorders>
              <w:top w:val="nil"/>
              <w:left w:val="nil"/>
              <w:bottom w:val="nil"/>
              <w:right w:val="nil"/>
            </w:tcBorders>
            <w:noWrap/>
            <w:vAlign w:val="center"/>
            <w:hideMark/>
          </w:tcPr>
          <w:p w14:paraId="5BBC0697" w14:textId="50B56076"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37</w:t>
            </w:r>
          </w:p>
        </w:tc>
        <w:tc>
          <w:tcPr>
            <w:tcW w:w="1662" w:type="dxa"/>
            <w:tcBorders>
              <w:top w:val="nil"/>
              <w:left w:val="nil"/>
              <w:bottom w:val="nil"/>
              <w:right w:val="nil"/>
            </w:tcBorders>
            <w:noWrap/>
            <w:vAlign w:val="center"/>
            <w:hideMark/>
          </w:tcPr>
          <w:p w14:paraId="5755BB33" w14:textId="63F6F694"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80,472.4</w:t>
            </w:r>
          </w:p>
        </w:tc>
        <w:tc>
          <w:tcPr>
            <w:tcW w:w="1480" w:type="dxa"/>
            <w:tcBorders>
              <w:top w:val="nil"/>
              <w:left w:val="nil"/>
              <w:bottom w:val="nil"/>
              <w:right w:val="nil"/>
            </w:tcBorders>
            <w:noWrap/>
            <w:vAlign w:val="center"/>
            <w:hideMark/>
          </w:tcPr>
          <w:p w14:paraId="0EFB8665" w14:textId="0834A5A3" w:rsidR="0092230E" w:rsidRPr="0021221E" w:rsidRDefault="00834ECB" w:rsidP="00D8303C">
            <w:pPr>
              <w:jc w:val="center"/>
              <w:rPr>
                <w:rFonts w:ascii="Times New Roman" w:hAnsi="Times New Roman" w:cs="Times New Roman"/>
                <w:sz w:val="20"/>
                <w:szCs w:val="20"/>
              </w:rPr>
            </w:pPr>
            <w:r w:rsidRPr="0021221E">
              <w:rPr>
                <w:rFonts w:ascii="Times New Roman" w:hAnsi="Times New Roman" w:cs="Times New Roman"/>
                <w:sz w:val="20"/>
                <w:szCs w:val="20"/>
              </w:rPr>
              <w:t>42,146.5</w:t>
            </w:r>
          </w:p>
        </w:tc>
        <w:tc>
          <w:tcPr>
            <w:tcW w:w="1440" w:type="dxa"/>
            <w:tcBorders>
              <w:top w:val="nil"/>
              <w:left w:val="nil"/>
              <w:bottom w:val="nil"/>
              <w:right w:val="nil"/>
            </w:tcBorders>
            <w:noWrap/>
            <w:vAlign w:val="bottom"/>
            <w:hideMark/>
          </w:tcPr>
          <w:p w14:paraId="625F95A0" w14:textId="1A459A46" w:rsidR="0092230E" w:rsidRPr="0021221E" w:rsidRDefault="003C1947" w:rsidP="00D8303C">
            <w:pPr>
              <w:jc w:val="center"/>
              <w:rPr>
                <w:rFonts w:ascii="Times New Roman" w:hAnsi="Times New Roman" w:cs="Times New Roman"/>
                <w:sz w:val="20"/>
                <w:szCs w:val="20"/>
              </w:rPr>
            </w:pPr>
            <w:r w:rsidRPr="0021221E">
              <w:rPr>
                <w:rFonts w:ascii="Times New Roman" w:hAnsi="Times New Roman" w:cs="Times New Roman"/>
                <w:sz w:val="20"/>
                <w:szCs w:val="20"/>
              </w:rPr>
              <w:t>38,326.0</w:t>
            </w:r>
          </w:p>
        </w:tc>
      </w:tr>
      <w:tr w:rsidR="0092230E" w:rsidRPr="0021221E" w14:paraId="2F53AD05" w14:textId="77777777" w:rsidTr="003C1947">
        <w:trPr>
          <w:trHeight w:val="300"/>
        </w:trPr>
        <w:tc>
          <w:tcPr>
            <w:tcW w:w="2705" w:type="dxa"/>
            <w:tcBorders>
              <w:top w:val="nil"/>
              <w:left w:val="nil"/>
              <w:bottom w:val="nil"/>
              <w:right w:val="nil"/>
            </w:tcBorders>
            <w:noWrap/>
            <w:hideMark/>
          </w:tcPr>
          <w:p w14:paraId="68927228" w14:textId="5C294B22" w:rsidR="0092230E" w:rsidRPr="0021221E" w:rsidRDefault="00D8303C" w:rsidP="0092230E">
            <w:pPr>
              <w:ind w:firstLineChars="100" w:firstLine="200"/>
              <w:jc w:val="right"/>
              <w:rPr>
                <w:rFonts w:ascii="Times New Roman" w:hAnsi="Times New Roman" w:cs="Times New Roman"/>
                <w:sz w:val="20"/>
                <w:szCs w:val="20"/>
              </w:rPr>
            </w:pPr>
            <w:r w:rsidRPr="0021221E">
              <w:rPr>
                <w:rFonts w:ascii="Times New Roman" w:hAnsi="Times New Roman" w:cs="Times New Roman"/>
                <w:sz w:val="20"/>
                <w:szCs w:val="20"/>
              </w:rPr>
              <w:t>СПОРТ ЗААЛ, ЦОГЦОЛБОР, ОРДОН</w:t>
            </w:r>
          </w:p>
        </w:tc>
        <w:tc>
          <w:tcPr>
            <w:tcW w:w="1525" w:type="dxa"/>
            <w:tcBorders>
              <w:top w:val="nil"/>
              <w:left w:val="nil"/>
              <w:bottom w:val="nil"/>
              <w:right w:val="nil"/>
            </w:tcBorders>
            <w:noWrap/>
            <w:vAlign w:val="center"/>
            <w:hideMark/>
          </w:tcPr>
          <w:p w14:paraId="553267AF" w14:textId="758B7B8F"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39</w:t>
            </w:r>
          </w:p>
        </w:tc>
        <w:tc>
          <w:tcPr>
            <w:tcW w:w="1662" w:type="dxa"/>
            <w:tcBorders>
              <w:top w:val="nil"/>
              <w:left w:val="nil"/>
              <w:bottom w:val="nil"/>
              <w:right w:val="nil"/>
            </w:tcBorders>
            <w:noWrap/>
            <w:vAlign w:val="center"/>
            <w:hideMark/>
          </w:tcPr>
          <w:p w14:paraId="09C087C8" w14:textId="1B217F97"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55,968.2</w:t>
            </w:r>
          </w:p>
        </w:tc>
        <w:tc>
          <w:tcPr>
            <w:tcW w:w="1480" w:type="dxa"/>
            <w:tcBorders>
              <w:top w:val="nil"/>
              <w:left w:val="nil"/>
              <w:bottom w:val="nil"/>
              <w:right w:val="nil"/>
            </w:tcBorders>
            <w:noWrap/>
            <w:vAlign w:val="center"/>
            <w:hideMark/>
          </w:tcPr>
          <w:p w14:paraId="3A25CA04" w14:textId="02791263"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19,287.1</w:t>
            </w:r>
          </w:p>
        </w:tc>
        <w:tc>
          <w:tcPr>
            <w:tcW w:w="1440" w:type="dxa"/>
            <w:tcBorders>
              <w:top w:val="nil"/>
              <w:left w:val="nil"/>
              <w:bottom w:val="nil"/>
              <w:right w:val="nil"/>
            </w:tcBorders>
            <w:noWrap/>
            <w:vAlign w:val="bottom"/>
            <w:hideMark/>
          </w:tcPr>
          <w:p w14:paraId="56C3C46F" w14:textId="4CD792AB"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36,681.</w:t>
            </w:r>
            <w:r w:rsidR="003C1947" w:rsidRPr="0021221E">
              <w:rPr>
                <w:rFonts w:ascii="Times New Roman" w:hAnsi="Times New Roman" w:cs="Times New Roman"/>
                <w:sz w:val="20"/>
                <w:szCs w:val="20"/>
              </w:rPr>
              <w:t>5</w:t>
            </w:r>
          </w:p>
        </w:tc>
      </w:tr>
      <w:tr w:rsidR="0092230E" w:rsidRPr="0021221E" w14:paraId="7318A9A3" w14:textId="77777777" w:rsidTr="003C1947">
        <w:trPr>
          <w:trHeight w:val="300"/>
        </w:trPr>
        <w:tc>
          <w:tcPr>
            <w:tcW w:w="2705" w:type="dxa"/>
            <w:tcBorders>
              <w:top w:val="nil"/>
              <w:left w:val="nil"/>
              <w:bottom w:val="nil"/>
              <w:right w:val="nil"/>
            </w:tcBorders>
            <w:noWrap/>
            <w:hideMark/>
          </w:tcPr>
          <w:p w14:paraId="3821525D" w14:textId="6C100B47" w:rsidR="0092230E" w:rsidRPr="0021221E" w:rsidRDefault="00D8303C" w:rsidP="0092230E">
            <w:pPr>
              <w:ind w:firstLineChars="100" w:firstLine="200"/>
              <w:jc w:val="right"/>
              <w:rPr>
                <w:rFonts w:ascii="Times New Roman" w:hAnsi="Times New Roman" w:cs="Times New Roman"/>
                <w:sz w:val="20"/>
                <w:szCs w:val="20"/>
              </w:rPr>
            </w:pPr>
            <w:r w:rsidRPr="0021221E">
              <w:rPr>
                <w:rFonts w:ascii="Times New Roman" w:hAnsi="Times New Roman" w:cs="Times New Roman"/>
                <w:sz w:val="20"/>
                <w:szCs w:val="20"/>
              </w:rPr>
              <w:t>СУРГУУЛЬ</w:t>
            </w:r>
          </w:p>
        </w:tc>
        <w:tc>
          <w:tcPr>
            <w:tcW w:w="1525" w:type="dxa"/>
            <w:tcBorders>
              <w:top w:val="nil"/>
              <w:left w:val="nil"/>
              <w:bottom w:val="nil"/>
              <w:right w:val="nil"/>
            </w:tcBorders>
            <w:noWrap/>
            <w:vAlign w:val="center"/>
            <w:hideMark/>
          </w:tcPr>
          <w:p w14:paraId="71618071" w14:textId="21C66727"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87</w:t>
            </w:r>
          </w:p>
        </w:tc>
        <w:tc>
          <w:tcPr>
            <w:tcW w:w="1662" w:type="dxa"/>
            <w:tcBorders>
              <w:top w:val="nil"/>
              <w:left w:val="nil"/>
              <w:bottom w:val="nil"/>
              <w:right w:val="nil"/>
            </w:tcBorders>
            <w:noWrap/>
            <w:vAlign w:val="center"/>
            <w:hideMark/>
          </w:tcPr>
          <w:p w14:paraId="448953E8" w14:textId="0BF0CB9D"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231,052.3</w:t>
            </w:r>
          </w:p>
        </w:tc>
        <w:tc>
          <w:tcPr>
            <w:tcW w:w="1480" w:type="dxa"/>
            <w:tcBorders>
              <w:top w:val="nil"/>
              <w:left w:val="nil"/>
              <w:bottom w:val="nil"/>
              <w:right w:val="nil"/>
            </w:tcBorders>
            <w:noWrap/>
            <w:vAlign w:val="center"/>
            <w:hideMark/>
          </w:tcPr>
          <w:p w14:paraId="6364B1A3" w14:textId="7335A3DD"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131,956.2</w:t>
            </w:r>
          </w:p>
        </w:tc>
        <w:tc>
          <w:tcPr>
            <w:tcW w:w="1440" w:type="dxa"/>
            <w:tcBorders>
              <w:top w:val="nil"/>
              <w:left w:val="nil"/>
              <w:bottom w:val="nil"/>
              <w:right w:val="nil"/>
            </w:tcBorders>
            <w:noWrap/>
            <w:vAlign w:val="bottom"/>
            <w:hideMark/>
          </w:tcPr>
          <w:p w14:paraId="28FFA98F" w14:textId="199775BF"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99,</w:t>
            </w:r>
            <w:r w:rsidR="003C1947" w:rsidRPr="0021221E">
              <w:rPr>
                <w:rFonts w:ascii="Times New Roman" w:hAnsi="Times New Roman" w:cs="Times New Roman"/>
                <w:sz w:val="20"/>
                <w:szCs w:val="20"/>
              </w:rPr>
              <w:t>097.7</w:t>
            </w:r>
          </w:p>
        </w:tc>
      </w:tr>
      <w:tr w:rsidR="0092230E" w:rsidRPr="0021221E" w14:paraId="012A817D" w14:textId="77777777" w:rsidTr="003C1947">
        <w:trPr>
          <w:trHeight w:val="300"/>
        </w:trPr>
        <w:tc>
          <w:tcPr>
            <w:tcW w:w="2705" w:type="dxa"/>
            <w:tcBorders>
              <w:top w:val="nil"/>
              <w:left w:val="nil"/>
              <w:bottom w:val="nil"/>
              <w:right w:val="nil"/>
            </w:tcBorders>
            <w:noWrap/>
            <w:hideMark/>
          </w:tcPr>
          <w:p w14:paraId="1430D87D" w14:textId="55941D5B" w:rsidR="0092230E" w:rsidRPr="0021221E" w:rsidRDefault="0092230E" w:rsidP="0092230E">
            <w:pPr>
              <w:ind w:firstLineChars="100" w:firstLine="200"/>
              <w:jc w:val="right"/>
              <w:rPr>
                <w:rFonts w:ascii="Times New Roman" w:hAnsi="Times New Roman" w:cs="Times New Roman"/>
                <w:sz w:val="20"/>
                <w:szCs w:val="20"/>
              </w:rPr>
            </w:pPr>
            <w:proofErr w:type="spellStart"/>
            <w:r w:rsidRPr="0021221E">
              <w:rPr>
                <w:rFonts w:ascii="Times New Roman" w:hAnsi="Times New Roman" w:cs="Times New Roman"/>
                <w:sz w:val="20"/>
                <w:szCs w:val="20"/>
              </w:rPr>
              <w:t>ТЭЗҮ</w:t>
            </w:r>
            <w:proofErr w:type="spellEnd"/>
            <w:r w:rsidRPr="0021221E">
              <w:rPr>
                <w:rFonts w:ascii="Times New Roman" w:hAnsi="Times New Roman" w:cs="Times New Roman"/>
                <w:sz w:val="20"/>
                <w:szCs w:val="20"/>
              </w:rPr>
              <w:t xml:space="preserve">, </w:t>
            </w:r>
            <w:r w:rsidR="00D8303C" w:rsidRPr="0021221E">
              <w:rPr>
                <w:rFonts w:ascii="Times New Roman" w:hAnsi="Times New Roman" w:cs="Times New Roman"/>
                <w:sz w:val="20"/>
                <w:szCs w:val="20"/>
              </w:rPr>
              <w:t>ЗУРАГ ТӨСӨВ</w:t>
            </w:r>
          </w:p>
        </w:tc>
        <w:tc>
          <w:tcPr>
            <w:tcW w:w="1525" w:type="dxa"/>
            <w:tcBorders>
              <w:top w:val="nil"/>
              <w:left w:val="nil"/>
              <w:bottom w:val="nil"/>
              <w:right w:val="nil"/>
            </w:tcBorders>
            <w:noWrap/>
            <w:vAlign w:val="center"/>
            <w:hideMark/>
          </w:tcPr>
          <w:p w14:paraId="30EDFA12" w14:textId="733A53EF"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8</w:t>
            </w:r>
          </w:p>
        </w:tc>
        <w:tc>
          <w:tcPr>
            <w:tcW w:w="1662" w:type="dxa"/>
            <w:tcBorders>
              <w:top w:val="nil"/>
              <w:left w:val="nil"/>
              <w:bottom w:val="nil"/>
              <w:right w:val="nil"/>
            </w:tcBorders>
            <w:noWrap/>
            <w:vAlign w:val="center"/>
            <w:hideMark/>
          </w:tcPr>
          <w:p w14:paraId="349F4308" w14:textId="2F7A7AF2"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17,578.5</w:t>
            </w:r>
          </w:p>
        </w:tc>
        <w:tc>
          <w:tcPr>
            <w:tcW w:w="1480" w:type="dxa"/>
            <w:tcBorders>
              <w:top w:val="nil"/>
              <w:left w:val="nil"/>
              <w:bottom w:val="nil"/>
              <w:right w:val="nil"/>
            </w:tcBorders>
            <w:noWrap/>
            <w:vAlign w:val="center"/>
            <w:hideMark/>
          </w:tcPr>
          <w:p w14:paraId="5CDB501D" w14:textId="7FC1AE53"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1,030.8</w:t>
            </w:r>
          </w:p>
        </w:tc>
        <w:tc>
          <w:tcPr>
            <w:tcW w:w="1440" w:type="dxa"/>
            <w:tcBorders>
              <w:top w:val="nil"/>
              <w:left w:val="nil"/>
              <w:bottom w:val="nil"/>
              <w:right w:val="nil"/>
            </w:tcBorders>
            <w:noWrap/>
            <w:vAlign w:val="bottom"/>
            <w:hideMark/>
          </w:tcPr>
          <w:p w14:paraId="649D49F1" w14:textId="524378F4"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16,547.</w:t>
            </w:r>
            <w:r w:rsidR="003C1947" w:rsidRPr="0021221E">
              <w:rPr>
                <w:rFonts w:ascii="Times New Roman" w:hAnsi="Times New Roman" w:cs="Times New Roman"/>
                <w:sz w:val="20"/>
                <w:szCs w:val="20"/>
              </w:rPr>
              <w:t>8</w:t>
            </w:r>
          </w:p>
        </w:tc>
      </w:tr>
      <w:tr w:rsidR="0092230E" w:rsidRPr="0021221E" w14:paraId="481D678A" w14:textId="77777777" w:rsidTr="003C1947">
        <w:trPr>
          <w:trHeight w:val="300"/>
        </w:trPr>
        <w:tc>
          <w:tcPr>
            <w:tcW w:w="2705" w:type="dxa"/>
            <w:tcBorders>
              <w:top w:val="nil"/>
              <w:left w:val="nil"/>
              <w:bottom w:val="nil"/>
              <w:right w:val="nil"/>
            </w:tcBorders>
            <w:noWrap/>
            <w:hideMark/>
          </w:tcPr>
          <w:p w14:paraId="56B65134" w14:textId="10CD3003" w:rsidR="0092230E" w:rsidRPr="0021221E" w:rsidRDefault="00D8303C" w:rsidP="0092230E">
            <w:pPr>
              <w:ind w:firstLineChars="100" w:firstLine="200"/>
              <w:jc w:val="right"/>
              <w:rPr>
                <w:rFonts w:ascii="Times New Roman" w:hAnsi="Times New Roman" w:cs="Times New Roman"/>
                <w:sz w:val="20"/>
                <w:szCs w:val="20"/>
              </w:rPr>
            </w:pPr>
            <w:r w:rsidRPr="0021221E">
              <w:rPr>
                <w:rFonts w:ascii="Times New Roman" w:hAnsi="Times New Roman" w:cs="Times New Roman"/>
                <w:sz w:val="20"/>
                <w:szCs w:val="20"/>
              </w:rPr>
              <w:t>ЦАХИЛГААН, ДУЛААН ХАНГАМЖ</w:t>
            </w:r>
          </w:p>
        </w:tc>
        <w:tc>
          <w:tcPr>
            <w:tcW w:w="1525" w:type="dxa"/>
            <w:tcBorders>
              <w:top w:val="nil"/>
              <w:left w:val="nil"/>
              <w:bottom w:val="nil"/>
              <w:right w:val="nil"/>
            </w:tcBorders>
            <w:noWrap/>
            <w:vAlign w:val="center"/>
            <w:hideMark/>
          </w:tcPr>
          <w:p w14:paraId="2B562BF5" w14:textId="3D891DE7"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35</w:t>
            </w:r>
          </w:p>
        </w:tc>
        <w:tc>
          <w:tcPr>
            <w:tcW w:w="1662" w:type="dxa"/>
            <w:tcBorders>
              <w:top w:val="nil"/>
              <w:left w:val="nil"/>
              <w:bottom w:val="nil"/>
              <w:right w:val="nil"/>
            </w:tcBorders>
            <w:noWrap/>
            <w:vAlign w:val="center"/>
            <w:hideMark/>
          </w:tcPr>
          <w:p w14:paraId="23E122CF" w14:textId="35C6BCC7"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215,657.6</w:t>
            </w:r>
          </w:p>
        </w:tc>
        <w:tc>
          <w:tcPr>
            <w:tcW w:w="1480" w:type="dxa"/>
            <w:tcBorders>
              <w:top w:val="nil"/>
              <w:left w:val="nil"/>
              <w:bottom w:val="nil"/>
              <w:right w:val="nil"/>
            </w:tcBorders>
            <w:noWrap/>
            <w:vAlign w:val="center"/>
            <w:hideMark/>
          </w:tcPr>
          <w:p w14:paraId="0F0119A6" w14:textId="113E1C1A" w:rsidR="0092230E" w:rsidRPr="0021221E" w:rsidRDefault="000F13D6" w:rsidP="00D8303C">
            <w:pPr>
              <w:jc w:val="center"/>
              <w:rPr>
                <w:rFonts w:ascii="Times New Roman" w:hAnsi="Times New Roman" w:cs="Times New Roman"/>
                <w:sz w:val="20"/>
                <w:szCs w:val="20"/>
              </w:rPr>
            </w:pPr>
            <w:r w:rsidRPr="0021221E">
              <w:rPr>
                <w:rFonts w:ascii="Times New Roman" w:hAnsi="Times New Roman" w:cs="Times New Roman"/>
                <w:sz w:val="20"/>
                <w:szCs w:val="20"/>
              </w:rPr>
              <w:t>112,086.2</w:t>
            </w:r>
          </w:p>
        </w:tc>
        <w:tc>
          <w:tcPr>
            <w:tcW w:w="1440" w:type="dxa"/>
            <w:tcBorders>
              <w:top w:val="nil"/>
              <w:left w:val="nil"/>
              <w:bottom w:val="nil"/>
              <w:right w:val="nil"/>
            </w:tcBorders>
            <w:noWrap/>
            <w:vAlign w:val="bottom"/>
            <w:hideMark/>
          </w:tcPr>
          <w:p w14:paraId="38419C7E" w14:textId="40C1B5F5" w:rsidR="0092230E" w:rsidRPr="0021221E" w:rsidRDefault="003C1947" w:rsidP="00D8303C">
            <w:pPr>
              <w:jc w:val="center"/>
              <w:rPr>
                <w:rFonts w:ascii="Times New Roman" w:hAnsi="Times New Roman" w:cs="Times New Roman"/>
                <w:sz w:val="20"/>
                <w:szCs w:val="20"/>
              </w:rPr>
            </w:pPr>
            <w:r w:rsidRPr="0021221E">
              <w:rPr>
                <w:rFonts w:ascii="Times New Roman" w:hAnsi="Times New Roman" w:cs="Times New Roman"/>
                <w:sz w:val="20"/>
                <w:szCs w:val="20"/>
              </w:rPr>
              <w:t>103,572.0</w:t>
            </w:r>
          </w:p>
        </w:tc>
      </w:tr>
      <w:tr w:rsidR="0092230E" w:rsidRPr="0021221E" w14:paraId="1063B62B" w14:textId="77777777" w:rsidTr="003C1947">
        <w:trPr>
          <w:trHeight w:val="300"/>
        </w:trPr>
        <w:tc>
          <w:tcPr>
            <w:tcW w:w="2705" w:type="dxa"/>
            <w:tcBorders>
              <w:top w:val="nil"/>
              <w:left w:val="nil"/>
              <w:bottom w:val="nil"/>
              <w:right w:val="nil"/>
            </w:tcBorders>
            <w:noWrap/>
            <w:hideMark/>
          </w:tcPr>
          <w:p w14:paraId="2B19E3D7" w14:textId="62FAC91C" w:rsidR="0092230E" w:rsidRPr="0021221E" w:rsidRDefault="00D8303C" w:rsidP="0092230E">
            <w:pPr>
              <w:ind w:firstLineChars="100" w:firstLine="200"/>
              <w:jc w:val="right"/>
              <w:rPr>
                <w:rFonts w:ascii="Times New Roman" w:hAnsi="Times New Roman" w:cs="Times New Roman"/>
                <w:sz w:val="20"/>
                <w:szCs w:val="20"/>
              </w:rPr>
            </w:pPr>
            <w:r w:rsidRPr="0021221E">
              <w:rPr>
                <w:rFonts w:ascii="Times New Roman" w:hAnsi="Times New Roman" w:cs="Times New Roman"/>
                <w:sz w:val="20"/>
                <w:szCs w:val="20"/>
              </w:rPr>
              <w:t>ЦАХИМ СИСТЕМ</w:t>
            </w:r>
          </w:p>
        </w:tc>
        <w:tc>
          <w:tcPr>
            <w:tcW w:w="1525" w:type="dxa"/>
            <w:tcBorders>
              <w:top w:val="nil"/>
              <w:left w:val="nil"/>
              <w:bottom w:val="nil"/>
              <w:right w:val="nil"/>
            </w:tcBorders>
            <w:noWrap/>
            <w:vAlign w:val="center"/>
            <w:hideMark/>
          </w:tcPr>
          <w:p w14:paraId="1B466641" w14:textId="5CFA9BEF"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3</w:t>
            </w:r>
          </w:p>
        </w:tc>
        <w:tc>
          <w:tcPr>
            <w:tcW w:w="1662" w:type="dxa"/>
            <w:tcBorders>
              <w:top w:val="nil"/>
              <w:left w:val="nil"/>
              <w:bottom w:val="nil"/>
              <w:right w:val="nil"/>
            </w:tcBorders>
            <w:noWrap/>
            <w:vAlign w:val="center"/>
            <w:hideMark/>
          </w:tcPr>
          <w:p w14:paraId="76CD9976" w14:textId="63F44A5F"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3,525.3</w:t>
            </w:r>
          </w:p>
        </w:tc>
        <w:tc>
          <w:tcPr>
            <w:tcW w:w="1480" w:type="dxa"/>
            <w:tcBorders>
              <w:top w:val="nil"/>
              <w:left w:val="nil"/>
              <w:bottom w:val="nil"/>
              <w:right w:val="nil"/>
            </w:tcBorders>
            <w:noWrap/>
            <w:vAlign w:val="center"/>
            <w:hideMark/>
          </w:tcPr>
          <w:p w14:paraId="48853981" w14:textId="0523E0AE"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544.2</w:t>
            </w:r>
          </w:p>
        </w:tc>
        <w:tc>
          <w:tcPr>
            <w:tcW w:w="1440" w:type="dxa"/>
            <w:tcBorders>
              <w:top w:val="nil"/>
              <w:left w:val="nil"/>
              <w:bottom w:val="nil"/>
              <w:right w:val="nil"/>
            </w:tcBorders>
            <w:noWrap/>
            <w:vAlign w:val="bottom"/>
            <w:hideMark/>
          </w:tcPr>
          <w:p w14:paraId="39FBEA99" w14:textId="3F35125C"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2,981.</w:t>
            </w:r>
            <w:r w:rsidR="003C1947" w:rsidRPr="0021221E">
              <w:rPr>
                <w:rFonts w:ascii="Times New Roman" w:hAnsi="Times New Roman" w:cs="Times New Roman"/>
                <w:sz w:val="20"/>
                <w:szCs w:val="20"/>
              </w:rPr>
              <w:t>2</w:t>
            </w:r>
          </w:p>
        </w:tc>
      </w:tr>
      <w:tr w:rsidR="0092230E" w:rsidRPr="0021221E" w14:paraId="7E808C18" w14:textId="77777777" w:rsidTr="003C1947">
        <w:trPr>
          <w:trHeight w:val="300"/>
        </w:trPr>
        <w:tc>
          <w:tcPr>
            <w:tcW w:w="2705" w:type="dxa"/>
            <w:tcBorders>
              <w:top w:val="nil"/>
              <w:left w:val="nil"/>
              <w:bottom w:val="nil"/>
              <w:right w:val="nil"/>
            </w:tcBorders>
            <w:noWrap/>
            <w:hideMark/>
          </w:tcPr>
          <w:p w14:paraId="5C504724" w14:textId="4E83F88B" w:rsidR="0092230E" w:rsidRPr="0021221E" w:rsidRDefault="00D8303C" w:rsidP="0092230E">
            <w:pPr>
              <w:ind w:firstLineChars="100" w:firstLine="200"/>
              <w:jc w:val="right"/>
              <w:rPr>
                <w:rFonts w:ascii="Times New Roman" w:hAnsi="Times New Roman" w:cs="Times New Roman"/>
                <w:sz w:val="20"/>
                <w:szCs w:val="20"/>
              </w:rPr>
            </w:pPr>
            <w:r w:rsidRPr="0021221E">
              <w:rPr>
                <w:rFonts w:ascii="Times New Roman" w:hAnsi="Times New Roman" w:cs="Times New Roman"/>
                <w:sz w:val="20"/>
                <w:szCs w:val="20"/>
              </w:rPr>
              <w:t>ЦЭЦЭРЛЭГ</w:t>
            </w:r>
          </w:p>
        </w:tc>
        <w:tc>
          <w:tcPr>
            <w:tcW w:w="1525" w:type="dxa"/>
            <w:tcBorders>
              <w:top w:val="nil"/>
              <w:left w:val="nil"/>
              <w:bottom w:val="nil"/>
              <w:right w:val="nil"/>
            </w:tcBorders>
            <w:noWrap/>
            <w:vAlign w:val="center"/>
            <w:hideMark/>
          </w:tcPr>
          <w:p w14:paraId="0EC620C6" w14:textId="07947836"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63</w:t>
            </w:r>
          </w:p>
        </w:tc>
        <w:tc>
          <w:tcPr>
            <w:tcW w:w="1662" w:type="dxa"/>
            <w:tcBorders>
              <w:top w:val="nil"/>
              <w:left w:val="nil"/>
              <w:bottom w:val="nil"/>
              <w:right w:val="nil"/>
            </w:tcBorders>
            <w:noWrap/>
            <w:vAlign w:val="center"/>
            <w:hideMark/>
          </w:tcPr>
          <w:p w14:paraId="61E40699" w14:textId="21D8CB26"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92,970.2</w:t>
            </w:r>
          </w:p>
        </w:tc>
        <w:tc>
          <w:tcPr>
            <w:tcW w:w="1480" w:type="dxa"/>
            <w:tcBorders>
              <w:top w:val="nil"/>
              <w:left w:val="nil"/>
              <w:bottom w:val="nil"/>
              <w:right w:val="nil"/>
            </w:tcBorders>
            <w:noWrap/>
            <w:vAlign w:val="center"/>
            <w:hideMark/>
          </w:tcPr>
          <w:p w14:paraId="03DDFE0B" w14:textId="24725536"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38,</w:t>
            </w:r>
            <w:r w:rsidR="000F13D6" w:rsidRPr="0021221E">
              <w:rPr>
                <w:rFonts w:ascii="Times New Roman" w:hAnsi="Times New Roman" w:cs="Times New Roman"/>
                <w:sz w:val="20"/>
                <w:szCs w:val="20"/>
              </w:rPr>
              <w:t>914.1</w:t>
            </w:r>
          </w:p>
        </w:tc>
        <w:tc>
          <w:tcPr>
            <w:tcW w:w="1440" w:type="dxa"/>
            <w:tcBorders>
              <w:top w:val="nil"/>
              <w:left w:val="nil"/>
              <w:bottom w:val="nil"/>
              <w:right w:val="nil"/>
            </w:tcBorders>
            <w:noWrap/>
            <w:vAlign w:val="bottom"/>
            <w:hideMark/>
          </w:tcPr>
          <w:p w14:paraId="76679308" w14:textId="26A8C0F8"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54,</w:t>
            </w:r>
            <w:r w:rsidR="003C1947" w:rsidRPr="0021221E">
              <w:rPr>
                <w:rFonts w:ascii="Times New Roman" w:hAnsi="Times New Roman" w:cs="Times New Roman"/>
                <w:sz w:val="20"/>
                <w:szCs w:val="20"/>
              </w:rPr>
              <w:t>056.6</w:t>
            </w:r>
          </w:p>
        </w:tc>
      </w:tr>
      <w:tr w:rsidR="0092230E" w:rsidRPr="0021221E" w14:paraId="029D4F78" w14:textId="77777777" w:rsidTr="003C1947">
        <w:trPr>
          <w:trHeight w:val="300"/>
        </w:trPr>
        <w:tc>
          <w:tcPr>
            <w:tcW w:w="2705" w:type="dxa"/>
            <w:tcBorders>
              <w:top w:val="nil"/>
              <w:left w:val="nil"/>
              <w:bottom w:val="nil"/>
              <w:right w:val="nil"/>
            </w:tcBorders>
            <w:noWrap/>
            <w:hideMark/>
          </w:tcPr>
          <w:p w14:paraId="248B6E08" w14:textId="121C0034" w:rsidR="0092230E" w:rsidRPr="0021221E" w:rsidRDefault="00D8303C" w:rsidP="0092230E">
            <w:pPr>
              <w:ind w:firstLineChars="100" w:firstLine="200"/>
              <w:jc w:val="right"/>
              <w:rPr>
                <w:rFonts w:ascii="Times New Roman" w:hAnsi="Times New Roman" w:cs="Times New Roman"/>
                <w:sz w:val="20"/>
                <w:szCs w:val="20"/>
              </w:rPr>
            </w:pPr>
            <w:r w:rsidRPr="0021221E">
              <w:rPr>
                <w:rFonts w:ascii="Times New Roman" w:hAnsi="Times New Roman" w:cs="Times New Roman"/>
                <w:sz w:val="20"/>
                <w:szCs w:val="20"/>
              </w:rPr>
              <w:lastRenderedPageBreak/>
              <w:t>ЭМНЭЛЭГ</w:t>
            </w:r>
          </w:p>
        </w:tc>
        <w:tc>
          <w:tcPr>
            <w:tcW w:w="1525" w:type="dxa"/>
            <w:tcBorders>
              <w:top w:val="nil"/>
              <w:left w:val="nil"/>
              <w:bottom w:val="nil"/>
              <w:right w:val="nil"/>
            </w:tcBorders>
            <w:noWrap/>
            <w:vAlign w:val="center"/>
            <w:hideMark/>
          </w:tcPr>
          <w:p w14:paraId="1408DF62" w14:textId="1178E527"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28</w:t>
            </w:r>
          </w:p>
        </w:tc>
        <w:tc>
          <w:tcPr>
            <w:tcW w:w="1662" w:type="dxa"/>
            <w:tcBorders>
              <w:top w:val="nil"/>
              <w:left w:val="nil"/>
              <w:bottom w:val="nil"/>
              <w:right w:val="nil"/>
            </w:tcBorders>
            <w:noWrap/>
            <w:vAlign w:val="center"/>
            <w:hideMark/>
          </w:tcPr>
          <w:p w14:paraId="336E681A" w14:textId="055E592B"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120,297.5</w:t>
            </w:r>
          </w:p>
        </w:tc>
        <w:tc>
          <w:tcPr>
            <w:tcW w:w="1480" w:type="dxa"/>
            <w:tcBorders>
              <w:top w:val="nil"/>
              <w:left w:val="nil"/>
              <w:bottom w:val="nil"/>
              <w:right w:val="nil"/>
            </w:tcBorders>
            <w:noWrap/>
            <w:vAlign w:val="center"/>
            <w:hideMark/>
          </w:tcPr>
          <w:p w14:paraId="2D9C7B72" w14:textId="0FE41065"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38,273.2</w:t>
            </w:r>
          </w:p>
        </w:tc>
        <w:tc>
          <w:tcPr>
            <w:tcW w:w="1440" w:type="dxa"/>
            <w:tcBorders>
              <w:top w:val="nil"/>
              <w:left w:val="nil"/>
              <w:bottom w:val="nil"/>
              <w:right w:val="nil"/>
            </w:tcBorders>
            <w:noWrap/>
            <w:vAlign w:val="bottom"/>
            <w:hideMark/>
          </w:tcPr>
          <w:p w14:paraId="6738A19F" w14:textId="1540E536"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82,024.</w:t>
            </w:r>
            <w:r w:rsidR="003C1947" w:rsidRPr="0021221E">
              <w:rPr>
                <w:rFonts w:ascii="Times New Roman" w:hAnsi="Times New Roman" w:cs="Times New Roman"/>
                <w:sz w:val="20"/>
                <w:szCs w:val="20"/>
              </w:rPr>
              <w:t>6</w:t>
            </w:r>
          </w:p>
        </w:tc>
      </w:tr>
      <w:tr w:rsidR="0092230E" w:rsidRPr="0021221E" w14:paraId="7A30CB86" w14:textId="77777777" w:rsidTr="003C1947">
        <w:trPr>
          <w:trHeight w:val="300"/>
        </w:trPr>
        <w:tc>
          <w:tcPr>
            <w:tcW w:w="2705" w:type="dxa"/>
            <w:tcBorders>
              <w:top w:val="nil"/>
              <w:left w:val="nil"/>
              <w:bottom w:val="nil"/>
              <w:right w:val="nil"/>
            </w:tcBorders>
            <w:noWrap/>
            <w:hideMark/>
          </w:tcPr>
          <w:p w14:paraId="67FE67FD" w14:textId="5EB2DF89" w:rsidR="0092230E" w:rsidRPr="0021221E" w:rsidRDefault="00D8303C" w:rsidP="0092230E">
            <w:pPr>
              <w:ind w:firstLineChars="100" w:firstLine="200"/>
              <w:jc w:val="right"/>
              <w:rPr>
                <w:rFonts w:ascii="Times New Roman" w:hAnsi="Times New Roman" w:cs="Times New Roman"/>
                <w:sz w:val="20"/>
                <w:szCs w:val="20"/>
              </w:rPr>
            </w:pPr>
            <w:r w:rsidRPr="0021221E">
              <w:rPr>
                <w:rFonts w:ascii="Times New Roman" w:hAnsi="Times New Roman" w:cs="Times New Roman"/>
                <w:sz w:val="20"/>
                <w:szCs w:val="20"/>
              </w:rPr>
              <w:t>БУСАД</w:t>
            </w:r>
          </w:p>
        </w:tc>
        <w:tc>
          <w:tcPr>
            <w:tcW w:w="1525" w:type="dxa"/>
            <w:tcBorders>
              <w:top w:val="nil"/>
              <w:left w:val="nil"/>
              <w:bottom w:val="nil"/>
              <w:right w:val="nil"/>
            </w:tcBorders>
            <w:noWrap/>
            <w:vAlign w:val="center"/>
            <w:hideMark/>
          </w:tcPr>
          <w:p w14:paraId="25E83400" w14:textId="219176DE"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127</w:t>
            </w:r>
          </w:p>
        </w:tc>
        <w:tc>
          <w:tcPr>
            <w:tcW w:w="1662" w:type="dxa"/>
            <w:tcBorders>
              <w:top w:val="nil"/>
              <w:left w:val="nil"/>
              <w:bottom w:val="nil"/>
              <w:right w:val="nil"/>
            </w:tcBorders>
            <w:noWrap/>
            <w:vAlign w:val="center"/>
            <w:hideMark/>
          </w:tcPr>
          <w:p w14:paraId="581F9B5F" w14:textId="1794D38A" w:rsidR="0092230E" w:rsidRPr="0021221E" w:rsidRDefault="00D8303C" w:rsidP="00D8303C">
            <w:pPr>
              <w:jc w:val="center"/>
              <w:rPr>
                <w:rFonts w:ascii="Times New Roman" w:hAnsi="Times New Roman" w:cs="Times New Roman"/>
                <w:sz w:val="20"/>
                <w:szCs w:val="20"/>
              </w:rPr>
            </w:pPr>
            <w:r w:rsidRPr="0021221E">
              <w:rPr>
                <w:rFonts w:ascii="Times New Roman" w:hAnsi="Times New Roman" w:cs="Times New Roman"/>
                <w:sz w:val="20"/>
                <w:szCs w:val="20"/>
              </w:rPr>
              <w:t>556,051.6</w:t>
            </w:r>
          </w:p>
        </w:tc>
        <w:tc>
          <w:tcPr>
            <w:tcW w:w="1480" w:type="dxa"/>
            <w:tcBorders>
              <w:top w:val="nil"/>
              <w:left w:val="nil"/>
              <w:bottom w:val="nil"/>
              <w:right w:val="nil"/>
            </w:tcBorders>
            <w:noWrap/>
            <w:vAlign w:val="center"/>
            <w:hideMark/>
          </w:tcPr>
          <w:p w14:paraId="4F986E44" w14:textId="02C6C3BC" w:rsidR="0092230E" w:rsidRPr="0021221E" w:rsidRDefault="000F13D6" w:rsidP="00D8303C">
            <w:pPr>
              <w:jc w:val="center"/>
              <w:rPr>
                <w:rFonts w:ascii="Times New Roman" w:hAnsi="Times New Roman" w:cs="Times New Roman"/>
                <w:sz w:val="20"/>
                <w:szCs w:val="20"/>
              </w:rPr>
            </w:pPr>
            <w:r w:rsidRPr="0021221E">
              <w:rPr>
                <w:rFonts w:ascii="Times New Roman" w:hAnsi="Times New Roman" w:cs="Times New Roman"/>
                <w:sz w:val="20"/>
                <w:szCs w:val="20"/>
              </w:rPr>
              <w:t>275,082.6</w:t>
            </w:r>
          </w:p>
        </w:tc>
        <w:tc>
          <w:tcPr>
            <w:tcW w:w="1440" w:type="dxa"/>
            <w:tcBorders>
              <w:top w:val="nil"/>
              <w:left w:val="nil"/>
              <w:bottom w:val="nil"/>
              <w:right w:val="nil"/>
            </w:tcBorders>
            <w:noWrap/>
            <w:vAlign w:val="center"/>
            <w:hideMark/>
          </w:tcPr>
          <w:p w14:paraId="25CB0FFB" w14:textId="498FA731" w:rsidR="0092230E" w:rsidRPr="0021221E" w:rsidRDefault="00F22846" w:rsidP="00D8303C">
            <w:pPr>
              <w:jc w:val="center"/>
              <w:rPr>
                <w:rFonts w:ascii="Times New Roman" w:hAnsi="Times New Roman" w:cs="Times New Roman"/>
                <w:sz w:val="20"/>
                <w:szCs w:val="20"/>
              </w:rPr>
            </w:pPr>
            <w:r w:rsidRPr="0021221E">
              <w:rPr>
                <w:rFonts w:ascii="Times New Roman" w:hAnsi="Times New Roman" w:cs="Times New Roman"/>
                <w:sz w:val="20"/>
                <w:szCs w:val="20"/>
              </w:rPr>
              <w:t>280,970.9</w:t>
            </w:r>
          </w:p>
        </w:tc>
      </w:tr>
      <w:tr w:rsidR="0092230E" w:rsidRPr="0021221E" w14:paraId="0E801B57" w14:textId="77777777" w:rsidTr="003C1947">
        <w:trPr>
          <w:trHeight w:val="300"/>
        </w:trPr>
        <w:tc>
          <w:tcPr>
            <w:tcW w:w="2705" w:type="dxa"/>
            <w:tcBorders>
              <w:top w:val="nil"/>
              <w:left w:val="nil"/>
              <w:bottom w:val="nil"/>
              <w:right w:val="nil"/>
            </w:tcBorders>
            <w:shd w:val="clear" w:color="auto" w:fill="002060" w:themeFill="accent1"/>
            <w:noWrap/>
            <w:vAlign w:val="center"/>
            <w:hideMark/>
          </w:tcPr>
          <w:p w14:paraId="3CFCCE7D" w14:textId="321E8547" w:rsidR="0092230E" w:rsidRPr="0021221E" w:rsidRDefault="0092230E" w:rsidP="0092230E">
            <w:pPr>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eastAsia="Times New Roman" w:hAnsi="Times New Roman" w:cs="Times New Roman"/>
                <w:b/>
                <w:color w:val="FFFFFF" w:themeColor="background1"/>
                <w:kern w:val="0"/>
                <w:sz w:val="20"/>
                <w:szCs w:val="20"/>
                <w14:ligatures w14:val="none"/>
              </w:rPr>
              <w:t>НИЙТ ДҮН</w:t>
            </w:r>
          </w:p>
        </w:tc>
        <w:tc>
          <w:tcPr>
            <w:tcW w:w="1525" w:type="dxa"/>
            <w:tcBorders>
              <w:top w:val="nil"/>
              <w:left w:val="nil"/>
              <w:bottom w:val="nil"/>
              <w:right w:val="nil"/>
            </w:tcBorders>
            <w:shd w:val="clear" w:color="auto" w:fill="002060" w:themeFill="accent1"/>
            <w:noWrap/>
            <w:vAlign w:val="center"/>
            <w:hideMark/>
          </w:tcPr>
          <w:p w14:paraId="498A6029" w14:textId="70FBB044" w:rsidR="0092230E" w:rsidRPr="0021221E" w:rsidRDefault="0092230E" w:rsidP="0092230E">
            <w:pPr>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eastAsia="Times New Roman" w:hAnsi="Times New Roman" w:cs="Times New Roman"/>
                <w:b/>
                <w:color w:val="FFFFFF" w:themeColor="background1"/>
                <w:kern w:val="0"/>
                <w:sz w:val="20"/>
                <w:szCs w:val="20"/>
                <w14:ligatures w14:val="none"/>
              </w:rPr>
              <w:t>702</w:t>
            </w:r>
          </w:p>
        </w:tc>
        <w:tc>
          <w:tcPr>
            <w:tcW w:w="1662" w:type="dxa"/>
            <w:tcBorders>
              <w:top w:val="nil"/>
              <w:left w:val="nil"/>
              <w:bottom w:val="nil"/>
              <w:right w:val="nil"/>
            </w:tcBorders>
            <w:shd w:val="clear" w:color="auto" w:fill="002060" w:themeFill="accent1"/>
            <w:noWrap/>
            <w:vAlign w:val="center"/>
            <w:hideMark/>
          </w:tcPr>
          <w:p w14:paraId="5C97DB10" w14:textId="02A60975" w:rsidR="0092230E" w:rsidRPr="0021221E" w:rsidRDefault="0092230E" w:rsidP="0092230E">
            <w:pPr>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eastAsia="Times New Roman" w:hAnsi="Times New Roman" w:cs="Times New Roman"/>
                <w:b/>
                <w:color w:val="FFFFFF" w:themeColor="background1"/>
                <w:kern w:val="0"/>
                <w:sz w:val="20"/>
                <w:szCs w:val="20"/>
                <w14:ligatures w14:val="none"/>
              </w:rPr>
              <w:t>3,030,645.4</w:t>
            </w:r>
          </w:p>
        </w:tc>
        <w:tc>
          <w:tcPr>
            <w:tcW w:w="1480" w:type="dxa"/>
            <w:tcBorders>
              <w:top w:val="nil"/>
              <w:left w:val="nil"/>
              <w:bottom w:val="nil"/>
              <w:right w:val="nil"/>
            </w:tcBorders>
            <w:shd w:val="clear" w:color="auto" w:fill="002060" w:themeFill="accent1"/>
            <w:noWrap/>
            <w:vAlign w:val="center"/>
            <w:hideMark/>
          </w:tcPr>
          <w:p w14:paraId="48BBCA4E" w14:textId="0FAEF15D" w:rsidR="0092230E" w:rsidRPr="0021221E" w:rsidRDefault="0092230E" w:rsidP="0092230E">
            <w:pPr>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eastAsia="Times New Roman" w:hAnsi="Times New Roman" w:cs="Times New Roman"/>
                <w:b/>
                <w:color w:val="FFFFFF" w:themeColor="background1"/>
                <w:kern w:val="0"/>
                <w:sz w:val="20"/>
                <w:szCs w:val="20"/>
                <w14:ligatures w14:val="none"/>
              </w:rPr>
              <w:t>1,</w:t>
            </w:r>
            <w:r w:rsidR="000F13D6" w:rsidRPr="0021221E">
              <w:rPr>
                <w:rFonts w:ascii="Times New Roman" w:eastAsia="Times New Roman" w:hAnsi="Times New Roman" w:cs="Times New Roman"/>
                <w:b/>
                <w:color w:val="FFFFFF" w:themeColor="background1"/>
                <w:kern w:val="0"/>
                <w:sz w:val="20"/>
                <w:szCs w:val="20"/>
                <w14:ligatures w14:val="none"/>
              </w:rPr>
              <w:t>337,221</w:t>
            </w:r>
            <w:r w:rsidRPr="0021221E">
              <w:rPr>
                <w:rFonts w:ascii="Times New Roman" w:eastAsia="Times New Roman" w:hAnsi="Times New Roman" w:cs="Times New Roman"/>
                <w:b/>
                <w:color w:val="FFFFFF" w:themeColor="background1"/>
                <w:kern w:val="0"/>
                <w:sz w:val="20"/>
                <w:szCs w:val="20"/>
                <w14:ligatures w14:val="none"/>
              </w:rPr>
              <w:t>.0</w:t>
            </w:r>
          </w:p>
        </w:tc>
        <w:tc>
          <w:tcPr>
            <w:tcW w:w="1440" w:type="dxa"/>
            <w:tcBorders>
              <w:top w:val="nil"/>
              <w:left w:val="nil"/>
              <w:bottom w:val="nil"/>
              <w:right w:val="nil"/>
            </w:tcBorders>
            <w:shd w:val="clear" w:color="auto" w:fill="002060" w:themeFill="accent1"/>
            <w:noWrap/>
            <w:vAlign w:val="center"/>
            <w:hideMark/>
          </w:tcPr>
          <w:p w14:paraId="674CF5D7" w14:textId="1D7353B9" w:rsidR="0092230E" w:rsidRPr="0021221E" w:rsidRDefault="00F22846" w:rsidP="0092230E">
            <w:pPr>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eastAsia="Times New Roman" w:hAnsi="Times New Roman" w:cs="Times New Roman"/>
                <w:b/>
                <w:color w:val="FFFFFF" w:themeColor="background1"/>
                <w:kern w:val="0"/>
                <w:sz w:val="20"/>
                <w:szCs w:val="20"/>
                <w14:ligatures w14:val="none"/>
              </w:rPr>
              <w:t>1,693,437.0</w:t>
            </w:r>
          </w:p>
        </w:tc>
      </w:tr>
    </w:tbl>
    <w:p w14:paraId="2182A23A" w14:textId="77777777" w:rsidR="0018139E" w:rsidRPr="0021221E" w:rsidRDefault="0018139E" w:rsidP="00642645">
      <w:pPr>
        <w:spacing w:after="0" w:line="276" w:lineRule="auto"/>
        <w:ind w:firstLine="567"/>
        <w:jc w:val="both"/>
        <w:rPr>
          <w:rFonts w:ascii="Times New Roman" w:hAnsi="Times New Roman" w:cs="Times New Roman"/>
          <w:color w:val="000000" w:themeColor="text1"/>
          <w:sz w:val="24"/>
          <w:szCs w:val="24"/>
          <w:lang w:eastAsia="ja-JP"/>
        </w:rPr>
      </w:pPr>
    </w:p>
    <w:p w14:paraId="26252501" w14:textId="2B939044" w:rsidR="00EF4E9E" w:rsidRPr="0021221E" w:rsidRDefault="00EF4E9E" w:rsidP="00C272EB">
      <w:pPr>
        <w:spacing w:after="0" w:line="276" w:lineRule="auto"/>
        <w:ind w:firstLine="720"/>
        <w:jc w:val="both"/>
        <w:rPr>
          <w:rFonts w:ascii="Times New Roman" w:hAnsi="Times New Roman" w:cs="Times New Roman"/>
          <w:color w:val="000000" w:themeColor="text1"/>
          <w:sz w:val="24"/>
          <w:szCs w:val="24"/>
          <w:lang w:eastAsia="ja-JP"/>
        </w:rPr>
      </w:pPr>
      <w:r w:rsidRPr="0021221E">
        <w:rPr>
          <w:rFonts w:ascii="Times New Roman" w:eastAsia="Yu Gothic" w:hAnsi="Times New Roman" w:cs="Times New Roman"/>
          <w:color w:val="000000"/>
          <w:sz w:val="24"/>
          <w:szCs w:val="24"/>
          <w:lang w:eastAsia="ja-JP"/>
        </w:rPr>
        <w:t xml:space="preserve">Улсын төсвийн хөрөнгө оруулалтын </w:t>
      </w:r>
      <w:r w:rsidR="006701C7" w:rsidRPr="0021221E">
        <w:rPr>
          <w:rFonts w:ascii="Times New Roman" w:eastAsia="Yu Gothic" w:hAnsi="Times New Roman" w:cs="Times New Roman"/>
          <w:color w:val="000000"/>
          <w:sz w:val="24"/>
          <w:szCs w:val="24"/>
          <w:lang w:eastAsia="ja-JP"/>
        </w:rPr>
        <w:t xml:space="preserve">гүйцэтгэл </w:t>
      </w:r>
      <w:r w:rsidRPr="0021221E">
        <w:rPr>
          <w:rFonts w:ascii="Times New Roman" w:eastAsia="Yu Gothic" w:hAnsi="Times New Roman" w:cs="Times New Roman"/>
          <w:color w:val="000000"/>
          <w:sz w:val="24"/>
          <w:szCs w:val="24"/>
          <w:lang w:eastAsia="ja-JP"/>
        </w:rPr>
        <w:t xml:space="preserve">2026 оны </w:t>
      </w:r>
      <w:r w:rsidR="006701C7" w:rsidRPr="0021221E">
        <w:rPr>
          <w:rFonts w:ascii="Times New Roman" w:eastAsia="Yu Gothic" w:hAnsi="Times New Roman" w:cs="Times New Roman"/>
          <w:color w:val="000000"/>
          <w:sz w:val="24"/>
          <w:szCs w:val="24"/>
          <w:lang w:eastAsia="ja-JP"/>
        </w:rPr>
        <w:t>0</w:t>
      </w:r>
      <w:r w:rsidRPr="0021221E">
        <w:rPr>
          <w:rFonts w:ascii="Times New Roman" w:eastAsia="Yu Gothic" w:hAnsi="Times New Roman" w:cs="Times New Roman"/>
          <w:color w:val="000000"/>
          <w:sz w:val="24"/>
          <w:szCs w:val="24"/>
          <w:lang w:eastAsia="ja-JP"/>
        </w:rPr>
        <w:t xml:space="preserve">8 дугаар сарын </w:t>
      </w:r>
      <w:r w:rsidR="002731C5" w:rsidRPr="0021221E">
        <w:rPr>
          <w:rFonts w:ascii="Times New Roman" w:eastAsia="Yu Gothic" w:hAnsi="Times New Roman" w:cs="Times New Roman"/>
          <w:color w:val="000000"/>
          <w:sz w:val="24"/>
          <w:szCs w:val="24"/>
          <w:lang w:eastAsia="ja-JP"/>
        </w:rPr>
        <w:t>31</w:t>
      </w:r>
      <w:r w:rsidRPr="0021221E">
        <w:rPr>
          <w:rFonts w:ascii="Times New Roman" w:eastAsia="Yu Gothic" w:hAnsi="Times New Roman" w:cs="Times New Roman"/>
          <w:color w:val="000000"/>
          <w:sz w:val="24"/>
          <w:szCs w:val="24"/>
          <w:lang w:eastAsia="ja-JP"/>
        </w:rPr>
        <w:t>-н</w:t>
      </w:r>
      <w:r w:rsidR="002731C5" w:rsidRPr="0021221E">
        <w:rPr>
          <w:rFonts w:ascii="Times New Roman" w:eastAsia="Yu Gothic" w:hAnsi="Times New Roman" w:cs="Times New Roman"/>
          <w:color w:val="000000"/>
          <w:sz w:val="24"/>
          <w:szCs w:val="24"/>
          <w:lang w:eastAsia="ja-JP"/>
        </w:rPr>
        <w:t>ий</w:t>
      </w:r>
      <w:r w:rsidRPr="0021221E">
        <w:rPr>
          <w:rFonts w:ascii="Times New Roman" w:eastAsia="Yu Gothic" w:hAnsi="Times New Roman" w:cs="Times New Roman"/>
          <w:color w:val="000000"/>
          <w:sz w:val="24"/>
          <w:szCs w:val="24"/>
          <w:lang w:eastAsia="ja-JP"/>
        </w:rPr>
        <w:t xml:space="preserve"> өдрийн байдлаар 1,</w:t>
      </w:r>
      <w:r w:rsidR="00B516E0" w:rsidRPr="0021221E">
        <w:rPr>
          <w:rFonts w:ascii="Times New Roman" w:eastAsia="Yu Gothic" w:hAnsi="Times New Roman" w:cs="Times New Roman"/>
          <w:color w:val="000000"/>
          <w:sz w:val="24"/>
          <w:szCs w:val="24"/>
          <w:lang w:eastAsia="ja-JP"/>
        </w:rPr>
        <w:t>3</w:t>
      </w:r>
      <w:r w:rsidR="009C3D63" w:rsidRPr="0021221E">
        <w:rPr>
          <w:rFonts w:ascii="Times New Roman" w:eastAsia="Yu Gothic" w:hAnsi="Times New Roman" w:cs="Times New Roman"/>
          <w:color w:val="000000"/>
          <w:sz w:val="24"/>
          <w:szCs w:val="24"/>
          <w:lang w:eastAsia="ja-JP"/>
        </w:rPr>
        <w:t>37</w:t>
      </w:r>
      <w:r w:rsidRPr="0021221E">
        <w:rPr>
          <w:rFonts w:ascii="Times New Roman" w:eastAsia="Yu Gothic" w:hAnsi="Times New Roman" w:cs="Times New Roman"/>
          <w:color w:val="000000"/>
          <w:sz w:val="24"/>
          <w:szCs w:val="24"/>
          <w:lang w:eastAsia="ja-JP"/>
        </w:rPr>
        <w:t>.</w:t>
      </w:r>
      <w:r w:rsidR="009C3D63" w:rsidRPr="0021221E">
        <w:rPr>
          <w:rFonts w:ascii="Times New Roman" w:eastAsia="Yu Gothic" w:hAnsi="Times New Roman" w:cs="Times New Roman"/>
          <w:color w:val="000000"/>
          <w:sz w:val="24"/>
          <w:szCs w:val="24"/>
          <w:lang w:eastAsia="ja-JP"/>
        </w:rPr>
        <w:t>2</w:t>
      </w:r>
      <w:r w:rsidRPr="0021221E">
        <w:rPr>
          <w:rFonts w:ascii="Times New Roman" w:eastAsia="Yu Gothic" w:hAnsi="Times New Roman" w:cs="Times New Roman"/>
          <w:color w:val="000000"/>
          <w:sz w:val="24"/>
          <w:szCs w:val="24"/>
          <w:lang w:eastAsia="ja-JP"/>
        </w:rPr>
        <w:t xml:space="preserve"> тэрбум төгрөгийн санхүүжилт олгогдож, </w:t>
      </w:r>
      <w:r w:rsidR="00CB65B1" w:rsidRPr="0021221E">
        <w:rPr>
          <w:rFonts w:ascii="Times New Roman" w:eastAsia="Yu Gothic" w:hAnsi="Times New Roman" w:cs="Times New Roman"/>
          <w:color w:val="000000"/>
          <w:sz w:val="24"/>
          <w:szCs w:val="24"/>
          <w:lang w:eastAsia="ja-JP"/>
        </w:rPr>
        <w:t>4</w:t>
      </w:r>
      <w:r w:rsidR="009C3D63" w:rsidRPr="0021221E">
        <w:rPr>
          <w:rFonts w:ascii="Times New Roman" w:eastAsia="Yu Gothic" w:hAnsi="Times New Roman" w:cs="Times New Roman"/>
          <w:color w:val="000000"/>
          <w:sz w:val="24"/>
          <w:szCs w:val="24"/>
          <w:lang w:eastAsia="ja-JP"/>
        </w:rPr>
        <w:t>4</w:t>
      </w:r>
      <w:r w:rsidRPr="0021221E">
        <w:rPr>
          <w:rFonts w:ascii="Times New Roman" w:eastAsia="Yu Gothic" w:hAnsi="Times New Roman" w:cs="Times New Roman"/>
          <w:color w:val="000000"/>
          <w:sz w:val="24"/>
          <w:szCs w:val="24"/>
          <w:lang w:eastAsia="ja-JP"/>
        </w:rPr>
        <w:t>.</w:t>
      </w:r>
      <w:r w:rsidR="009C3D63" w:rsidRPr="0021221E">
        <w:rPr>
          <w:rFonts w:ascii="Times New Roman" w:eastAsia="Yu Gothic" w:hAnsi="Times New Roman" w:cs="Times New Roman"/>
          <w:color w:val="000000"/>
          <w:sz w:val="24"/>
          <w:szCs w:val="24"/>
          <w:lang w:eastAsia="ja-JP"/>
        </w:rPr>
        <w:t>1</w:t>
      </w:r>
      <w:r w:rsidRPr="0021221E">
        <w:rPr>
          <w:rFonts w:ascii="Times New Roman" w:eastAsia="Yu Gothic" w:hAnsi="Times New Roman" w:cs="Times New Roman"/>
          <w:color w:val="000000"/>
          <w:sz w:val="24"/>
          <w:szCs w:val="24"/>
          <w:lang w:eastAsia="ja-JP"/>
        </w:rPr>
        <w:t xml:space="preserve"> хувьтай байна.</w:t>
      </w:r>
    </w:p>
    <w:p w14:paraId="373BE90B" w14:textId="77777777" w:rsidR="00EF4E9E" w:rsidRPr="0021221E" w:rsidRDefault="00EF4E9E" w:rsidP="008D7F76">
      <w:pPr>
        <w:spacing w:after="0" w:line="276" w:lineRule="auto"/>
        <w:jc w:val="both"/>
        <w:rPr>
          <w:rFonts w:ascii="Times New Roman" w:eastAsia="Yu Gothic" w:hAnsi="Times New Roman" w:cs="Times New Roman"/>
          <w:color w:val="000000"/>
          <w:sz w:val="24"/>
          <w:szCs w:val="24"/>
          <w:lang w:eastAsia="ja-JP"/>
        </w:rPr>
      </w:pPr>
    </w:p>
    <w:p w14:paraId="3CF57DCA" w14:textId="68C14ADC" w:rsidR="00EF4E9E" w:rsidRPr="0021221E" w:rsidRDefault="00EF4E9E" w:rsidP="001934D5">
      <w:pPr>
        <w:pStyle w:val="a0"/>
        <w:rPr>
          <w:rFonts w:cs="Times New Roman"/>
          <w:sz w:val="24"/>
          <w:szCs w:val="24"/>
          <w:lang w:eastAsia="ja-JP"/>
        </w:rPr>
      </w:pPr>
      <w:bookmarkStart w:id="278" w:name="_Toc207393861"/>
      <w:bookmarkStart w:id="279" w:name="_Toc237173141"/>
      <w:bookmarkStart w:id="280" w:name="_Toc239088119"/>
      <w:r w:rsidRPr="0021221E">
        <w:t xml:space="preserve">Хүснэгт </w:t>
      </w:r>
      <w:r w:rsidRPr="0021221E">
        <w:fldChar w:fldCharType="begin"/>
      </w:r>
      <w:r w:rsidRPr="0021221E">
        <w:instrText xml:space="preserve"> SEQ Хүснэгт \* ARABIC </w:instrText>
      </w:r>
      <w:r w:rsidRPr="0021221E">
        <w:fldChar w:fldCharType="separate"/>
      </w:r>
      <w:r w:rsidR="0021221E">
        <w:rPr>
          <w:noProof/>
        </w:rPr>
        <w:t>5</w:t>
      </w:r>
      <w:r w:rsidRPr="0021221E">
        <w:fldChar w:fldCharType="end"/>
      </w:r>
      <w:r w:rsidRPr="0021221E">
        <w:t xml:space="preserve">. Улсын төсвийн хөрөнгө оруулалтын гүйцэтгэл, </w:t>
      </w:r>
      <w:r w:rsidRPr="0021221E">
        <w:rPr>
          <w:rStyle w:val="Char0"/>
          <w:i/>
        </w:rPr>
        <w:t>салбараар (сая төгрөг)</w:t>
      </w:r>
      <w:bookmarkEnd w:id="278"/>
      <w:bookmarkEnd w:id="279"/>
      <w:bookmarkEnd w:id="280"/>
    </w:p>
    <w:tbl>
      <w:tblPr>
        <w:tblW w:w="5070" w:type="pct"/>
        <w:tblLayout w:type="fixed"/>
        <w:tblLook w:val="04A0" w:firstRow="1" w:lastRow="0" w:firstColumn="1" w:lastColumn="0" w:noHBand="0" w:noVBand="1"/>
      </w:tblPr>
      <w:tblGrid>
        <w:gridCol w:w="4396"/>
        <w:gridCol w:w="1136"/>
        <w:gridCol w:w="1274"/>
        <w:gridCol w:w="995"/>
        <w:gridCol w:w="848"/>
        <w:gridCol w:w="1124"/>
      </w:tblGrid>
      <w:tr w:rsidR="00EF4E9E" w:rsidRPr="0021221E" w14:paraId="6BD81A30" w14:textId="77777777" w:rsidTr="00D05665">
        <w:trPr>
          <w:trHeight w:val="266"/>
        </w:trPr>
        <w:tc>
          <w:tcPr>
            <w:tcW w:w="2249" w:type="pct"/>
            <w:shd w:val="clear" w:color="000000" w:fill="002060"/>
            <w:vAlign w:val="center"/>
            <w:hideMark/>
          </w:tcPr>
          <w:p w14:paraId="66B54BE8" w14:textId="77777777" w:rsidR="00EF4E9E" w:rsidRPr="0021221E" w:rsidRDefault="00EF4E9E" w:rsidP="003604D1">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ТӨСВИЙН ЕРӨНХИЙЛӨН ЗАХИРАГЧ</w:t>
            </w:r>
          </w:p>
        </w:tc>
        <w:tc>
          <w:tcPr>
            <w:tcW w:w="581" w:type="pct"/>
            <w:shd w:val="clear" w:color="000000" w:fill="002060"/>
            <w:vAlign w:val="center"/>
            <w:hideMark/>
          </w:tcPr>
          <w:p w14:paraId="542DF1BA" w14:textId="77777777" w:rsidR="00EF4E9E" w:rsidRPr="0021221E" w:rsidRDefault="00EF4E9E" w:rsidP="003604D1">
            <w:pPr>
              <w:spacing w:after="0" w:line="240" w:lineRule="auto"/>
              <w:jc w:val="center"/>
              <w:rPr>
                <w:rFonts w:ascii="Times New Roman" w:eastAsia="Times New Roman" w:hAnsi="Times New Roman" w:cs="Times New Roman"/>
                <w:b/>
                <w:color w:val="FFFFFF"/>
                <w:kern w:val="0"/>
                <w:sz w:val="16"/>
                <w:szCs w:val="16"/>
                <w14:ligatures w14:val="none"/>
              </w:rPr>
            </w:pPr>
            <w:r w:rsidRPr="0021221E">
              <w:rPr>
                <w:rFonts w:ascii="Times New Roman" w:eastAsia="Times New Roman" w:hAnsi="Times New Roman" w:cs="Times New Roman"/>
                <w:b/>
                <w:color w:val="FFFFFF"/>
                <w:kern w:val="0"/>
                <w:sz w:val="16"/>
                <w:szCs w:val="16"/>
                <w14:ligatures w14:val="none"/>
              </w:rPr>
              <w:t>ТӨСЛИЙН ТОО</w:t>
            </w:r>
          </w:p>
        </w:tc>
        <w:tc>
          <w:tcPr>
            <w:tcW w:w="652" w:type="pct"/>
            <w:shd w:val="clear" w:color="000000" w:fill="002060"/>
            <w:vAlign w:val="center"/>
            <w:hideMark/>
          </w:tcPr>
          <w:p w14:paraId="019F3C60" w14:textId="77777777" w:rsidR="00EF4E9E" w:rsidRPr="0021221E" w:rsidRDefault="00EF4E9E" w:rsidP="003604D1">
            <w:pPr>
              <w:spacing w:after="0" w:line="240" w:lineRule="auto"/>
              <w:jc w:val="center"/>
              <w:rPr>
                <w:rFonts w:ascii="Times New Roman" w:eastAsia="Times New Roman" w:hAnsi="Times New Roman" w:cs="Times New Roman"/>
                <w:b/>
                <w:color w:val="FFFFFF"/>
                <w:kern w:val="0"/>
                <w:sz w:val="16"/>
                <w:szCs w:val="16"/>
                <w14:ligatures w14:val="none"/>
              </w:rPr>
            </w:pPr>
            <w:r w:rsidRPr="0021221E">
              <w:rPr>
                <w:rFonts w:ascii="Times New Roman" w:eastAsia="Times New Roman" w:hAnsi="Times New Roman" w:cs="Times New Roman"/>
                <w:b/>
                <w:color w:val="FFFFFF"/>
                <w:kern w:val="0"/>
                <w:sz w:val="16"/>
                <w:szCs w:val="16"/>
                <w14:ligatures w14:val="none"/>
              </w:rPr>
              <w:t>БАТЛАГДСАН</w:t>
            </w:r>
          </w:p>
        </w:tc>
        <w:tc>
          <w:tcPr>
            <w:tcW w:w="509" w:type="pct"/>
            <w:shd w:val="clear" w:color="000000" w:fill="002060"/>
            <w:vAlign w:val="center"/>
            <w:hideMark/>
          </w:tcPr>
          <w:p w14:paraId="54DBCD25" w14:textId="77777777" w:rsidR="00EF4E9E" w:rsidRPr="0021221E" w:rsidRDefault="00EF4E9E" w:rsidP="003604D1">
            <w:pPr>
              <w:spacing w:after="0" w:line="240" w:lineRule="auto"/>
              <w:jc w:val="center"/>
              <w:rPr>
                <w:rFonts w:ascii="Times New Roman" w:eastAsia="Times New Roman" w:hAnsi="Times New Roman" w:cs="Times New Roman"/>
                <w:b/>
                <w:color w:val="FFFFFF"/>
                <w:kern w:val="0"/>
                <w:sz w:val="16"/>
                <w:szCs w:val="16"/>
                <w14:ligatures w14:val="none"/>
              </w:rPr>
            </w:pPr>
            <w:r w:rsidRPr="0021221E">
              <w:rPr>
                <w:rFonts w:ascii="Times New Roman" w:eastAsia="Times New Roman" w:hAnsi="Times New Roman" w:cs="Times New Roman"/>
                <w:b/>
                <w:color w:val="FFFFFF"/>
                <w:kern w:val="0"/>
                <w:sz w:val="16"/>
                <w:szCs w:val="16"/>
                <w14:ligatures w14:val="none"/>
              </w:rPr>
              <w:t>ГҮЙЦЭТГЭЛ</w:t>
            </w:r>
          </w:p>
        </w:tc>
        <w:tc>
          <w:tcPr>
            <w:tcW w:w="434" w:type="pct"/>
            <w:shd w:val="clear" w:color="000000" w:fill="002060"/>
            <w:vAlign w:val="center"/>
            <w:hideMark/>
          </w:tcPr>
          <w:p w14:paraId="0F59ECF9" w14:textId="77777777" w:rsidR="00EF4E9E" w:rsidRPr="0021221E" w:rsidRDefault="00EF4E9E" w:rsidP="003604D1">
            <w:pPr>
              <w:spacing w:after="0" w:line="240" w:lineRule="auto"/>
              <w:jc w:val="center"/>
              <w:rPr>
                <w:rFonts w:ascii="Times New Roman" w:eastAsia="Times New Roman" w:hAnsi="Times New Roman" w:cs="Times New Roman"/>
                <w:b/>
                <w:color w:val="FFFFFF"/>
                <w:kern w:val="0"/>
                <w:sz w:val="16"/>
                <w:szCs w:val="16"/>
                <w14:ligatures w14:val="none"/>
              </w:rPr>
            </w:pPr>
            <w:r w:rsidRPr="0021221E">
              <w:rPr>
                <w:rFonts w:ascii="Times New Roman" w:eastAsia="Times New Roman" w:hAnsi="Times New Roman" w:cs="Times New Roman"/>
                <w:b/>
                <w:color w:val="FFFFFF"/>
                <w:kern w:val="0"/>
                <w:sz w:val="16"/>
                <w:szCs w:val="16"/>
                <w14:ligatures w14:val="none"/>
              </w:rPr>
              <w:t>ХУВЬ</w:t>
            </w:r>
          </w:p>
        </w:tc>
        <w:tc>
          <w:tcPr>
            <w:tcW w:w="576" w:type="pct"/>
            <w:shd w:val="clear" w:color="000000" w:fill="002060"/>
            <w:vAlign w:val="center"/>
            <w:hideMark/>
          </w:tcPr>
          <w:p w14:paraId="07E4B3F3" w14:textId="77777777" w:rsidR="00EF4E9E" w:rsidRPr="0021221E" w:rsidRDefault="00EF4E9E" w:rsidP="003604D1">
            <w:pPr>
              <w:spacing w:after="0" w:line="240" w:lineRule="auto"/>
              <w:jc w:val="center"/>
              <w:rPr>
                <w:rFonts w:ascii="Times New Roman" w:eastAsia="Times New Roman" w:hAnsi="Times New Roman" w:cs="Times New Roman"/>
                <w:b/>
                <w:color w:val="FFFFFF"/>
                <w:kern w:val="0"/>
                <w:sz w:val="16"/>
                <w:szCs w:val="16"/>
                <w14:ligatures w14:val="none"/>
              </w:rPr>
            </w:pPr>
            <w:r w:rsidRPr="0021221E">
              <w:rPr>
                <w:rFonts w:ascii="Times New Roman" w:eastAsia="Times New Roman" w:hAnsi="Times New Roman" w:cs="Times New Roman"/>
                <w:b/>
                <w:color w:val="FFFFFF"/>
                <w:kern w:val="0"/>
                <w:sz w:val="16"/>
                <w:szCs w:val="16"/>
                <w14:ligatures w14:val="none"/>
              </w:rPr>
              <w:t>ҮЛДЭГДЭЛ</w:t>
            </w:r>
          </w:p>
        </w:tc>
      </w:tr>
      <w:tr w:rsidR="00EF4E9E" w:rsidRPr="0021221E" w14:paraId="204C84BB" w14:textId="77777777" w:rsidTr="00D05665">
        <w:trPr>
          <w:trHeight w:val="354"/>
        </w:trPr>
        <w:tc>
          <w:tcPr>
            <w:tcW w:w="2249" w:type="pct"/>
            <w:vAlign w:val="bottom"/>
            <w:hideMark/>
          </w:tcPr>
          <w:p w14:paraId="5C718405" w14:textId="287ABA4E" w:rsidR="00EF4E9E" w:rsidRPr="0021221E" w:rsidRDefault="00965A4F" w:rsidP="00965A4F">
            <w:pPr>
              <w:spacing w:after="0" w:line="240" w:lineRule="auto"/>
              <w:ind w:firstLineChars="100" w:firstLine="200"/>
              <w:jc w:val="right"/>
              <w:rPr>
                <w:rFonts w:ascii="Times New Roman" w:hAnsi="Times New Roman" w:cs="Times New Roman"/>
                <w:sz w:val="20"/>
                <w:szCs w:val="20"/>
              </w:rPr>
            </w:pPr>
            <w:r w:rsidRPr="0021221E">
              <w:rPr>
                <w:rFonts w:ascii="Times New Roman" w:hAnsi="Times New Roman" w:cs="Times New Roman"/>
                <w:color w:val="000000"/>
                <w:sz w:val="20"/>
                <w:szCs w:val="20"/>
              </w:rPr>
              <w:t>Монгол Улсын Ерөнхий аудитор</w:t>
            </w:r>
          </w:p>
        </w:tc>
        <w:tc>
          <w:tcPr>
            <w:tcW w:w="581" w:type="pct"/>
            <w:vAlign w:val="center"/>
            <w:hideMark/>
          </w:tcPr>
          <w:p w14:paraId="09E292E7" w14:textId="3C14767A" w:rsidR="00EF4E9E" w:rsidRPr="0021221E" w:rsidRDefault="00EF4E9E"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w:t>
            </w:r>
          </w:p>
        </w:tc>
        <w:tc>
          <w:tcPr>
            <w:tcW w:w="652" w:type="pct"/>
            <w:vAlign w:val="center"/>
            <w:hideMark/>
          </w:tcPr>
          <w:p w14:paraId="542A6EA6" w14:textId="14361792"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1.3</w:t>
            </w:r>
          </w:p>
        </w:tc>
        <w:tc>
          <w:tcPr>
            <w:tcW w:w="509" w:type="pct"/>
            <w:vAlign w:val="center"/>
            <w:hideMark/>
          </w:tcPr>
          <w:p w14:paraId="7AE3C220" w14:textId="125FE6FF"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1.3</w:t>
            </w:r>
          </w:p>
        </w:tc>
        <w:tc>
          <w:tcPr>
            <w:tcW w:w="434" w:type="pct"/>
            <w:vAlign w:val="center"/>
            <w:hideMark/>
          </w:tcPr>
          <w:p w14:paraId="0E9B2E14" w14:textId="119F13AE" w:rsidR="00EF4E9E" w:rsidRPr="0021221E" w:rsidRDefault="009A363B"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100</w:t>
            </w:r>
            <w:r w:rsidR="00EF4E9E" w:rsidRPr="0021221E">
              <w:rPr>
                <w:rFonts w:ascii="Times New Roman" w:hAnsi="Times New Roman" w:cs="Times New Roman"/>
                <w:color w:val="000000"/>
                <w:sz w:val="20"/>
                <w:szCs w:val="20"/>
              </w:rPr>
              <w:t>%</w:t>
            </w:r>
          </w:p>
        </w:tc>
        <w:tc>
          <w:tcPr>
            <w:tcW w:w="576" w:type="pct"/>
            <w:vAlign w:val="center"/>
            <w:hideMark/>
          </w:tcPr>
          <w:p w14:paraId="724370D5" w14:textId="5DD9140D"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w:t>
            </w:r>
          </w:p>
        </w:tc>
      </w:tr>
      <w:tr w:rsidR="00EF4E9E" w:rsidRPr="0021221E" w14:paraId="54386664" w14:textId="77777777" w:rsidTr="00D05665">
        <w:trPr>
          <w:trHeight w:val="223"/>
        </w:trPr>
        <w:tc>
          <w:tcPr>
            <w:tcW w:w="2249" w:type="pct"/>
            <w:vAlign w:val="bottom"/>
            <w:hideMark/>
          </w:tcPr>
          <w:p w14:paraId="328CBC65" w14:textId="799AD972" w:rsidR="00EF4E9E" w:rsidRPr="0021221E" w:rsidRDefault="00965A4F" w:rsidP="00965A4F">
            <w:pPr>
              <w:spacing w:after="0" w:line="240" w:lineRule="auto"/>
              <w:ind w:firstLineChars="100" w:firstLine="200"/>
              <w:jc w:val="right"/>
              <w:rPr>
                <w:rFonts w:ascii="Times New Roman" w:hAnsi="Times New Roman" w:cs="Times New Roman"/>
                <w:sz w:val="20"/>
                <w:szCs w:val="20"/>
              </w:rPr>
            </w:pPr>
            <w:r w:rsidRPr="0021221E">
              <w:rPr>
                <w:rFonts w:ascii="Times New Roman" w:hAnsi="Times New Roman" w:cs="Times New Roman"/>
                <w:color w:val="000000"/>
                <w:sz w:val="20"/>
                <w:szCs w:val="20"/>
              </w:rPr>
              <w:t>Авлигатай тэмцэх газрын дарга</w:t>
            </w:r>
          </w:p>
        </w:tc>
        <w:tc>
          <w:tcPr>
            <w:tcW w:w="581" w:type="pct"/>
            <w:vAlign w:val="center"/>
            <w:hideMark/>
          </w:tcPr>
          <w:p w14:paraId="5C244CF3" w14:textId="2010801D" w:rsidR="00EF4E9E" w:rsidRPr="0021221E" w:rsidRDefault="00EF4E9E"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2</w:t>
            </w:r>
          </w:p>
        </w:tc>
        <w:tc>
          <w:tcPr>
            <w:tcW w:w="652" w:type="pct"/>
            <w:vAlign w:val="center"/>
            <w:hideMark/>
          </w:tcPr>
          <w:p w14:paraId="77A8F372" w14:textId="05AB0030"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0.9</w:t>
            </w:r>
          </w:p>
        </w:tc>
        <w:tc>
          <w:tcPr>
            <w:tcW w:w="509" w:type="pct"/>
            <w:vAlign w:val="center"/>
            <w:hideMark/>
          </w:tcPr>
          <w:p w14:paraId="27904F35" w14:textId="19452282"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0.9</w:t>
            </w:r>
          </w:p>
        </w:tc>
        <w:tc>
          <w:tcPr>
            <w:tcW w:w="434" w:type="pct"/>
            <w:vAlign w:val="center"/>
            <w:hideMark/>
          </w:tcPr>
          <w:p w14:paraId="663B6238" w14:textId="2DD30782" w:rsidR="00EF4E9E" w:rsidRPr="0021221E" w:rsidRDefault="009A363B"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100</w:t>
            </w:r>
            <w:r w:rsidR="00EF4E9E" w:rsidRPr="0021221E">
              <w:rPr>
                <w:rFonts w:ascii="Times New Roman" w:hAnsi="Times New Roman" w:cs="Times New Roman"/>
                <w:color w:val="000000"/>
                <w:sz w:val="20"/>
                <w:szCs w:val="20"/>
              </w:rPr>
              <w:t>%</w:t>
            </w:r>
          </w:p>
        </w:tc>
        <w:tc>
          <w:tcPr>
            <w:tcW w:w="576" w:type="pct"/>
            <w:vAlign w:val="center"/>
            <w:hideMark/>
          </w:tcPr>
          <w:p w14:paraId="0F33E081" w14:textId="7D6163CC"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0.0</w:t>
            </w:r>
          </w:p>
        </w:tc>
      </w:tr>
      <w:tr w:rsidR="00EF4E9E" w:rsidRPr="0021221E" w14:paraId="2C44A5F3" w14:textId="77777777" w:rsidTr="00D05665">
        <w:trPr>
          <w:trHeight w:val="223"/>
        </w:trPr>
        <w:tc>
          <w:tcPr>
            <w:tcW w:w="2249" w:type="pct"/>
            <w:vAlign w:val="bottom"/>
            <w:hideMark/>
          </w:tcPr>
          <w:p w14:paraId="12BCE6A5" w14:textId="4BBF599A" w:rsidR="00EF4E9E" w:rsidRPr="0021221E" w:rsidRDefault="00965A4F" w:rsidP="00965A4F">
            <w:pPr>
              <w:spacing w:after="0" w:line="240" w:lineRule="auto"/>
              <w:ind w:firstLineChars="100" w:firstLine="200"/>
              <w:jc w:val="right"/>
              <w:rPr>
                <w:rFonts w:ascii="Times New Roman" w:hAnsi="Times New Roman" w:cs="Times New Roman"/>
                <w:sz w:val="20"/>
                <w:szCs w:val="20"/>
              </w:rPr>
            </w:pPr>
            <w:r w:rsidRPr="0021221E">
              <w:rPr>
                <w:rFonts w:ascii="Times New Roman" w:hAnsi="Times New Roman" w:cs="Times New Roman"/>
                <w:color w:val="000000"/>
                <w:sz w:val="20"/>
                <w:szCs w:val="20"/>
              </w:rPr>
              <w:t>Гадаад харилцааны сайд</w:t>
            </w:r>
          </w:p>
        </w:tc>
        <w:tc>
          <w:tcPr>
            <w:tcW w:w="581" w:type="pct"/>
            <w:vAlign w:val="center"/>
            <w:hideMark/>
          </w:tcPr>
          <w:p w14:paraId="73E8F306" w14:textId="71636A2C" w:rsidR="00EF4E9E" w:rsidRPr="0021221E" w:rsidRDefault="009B7C53"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w:t>
            </w:r>
          </w:p>
        </w:tc>
        <w:tc>
          <w:tcPr>
            <w:tcW w:w="652" w:type="pct"/>
            <w:vAlign w:val="center"/>
            <w:hideMark/>
          </w:tcPr>
          <w:p w14:paraId="4AC01807" w14:textId="27F27F1E"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8.9</w:t>
            </w:r>
          </w:p>
        </w:tc>
        <w:tc>
          <w:tcPr>
            <w:tcW w:w="509" w:type="pct"/>
            <w:vAlign w:val="center"/>
            <w:hideMark/>
          </w:tcPr>
          <w:p w14:paraId="46669F48" w14:textId="2994F47F"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6.1</w:t>
            </w:r>
          </w:p>
        </w:tc>
        <w:tc>
          <w:tcPr>
            <w:tcW w:w="434" w:type="pct"/>
            <w:vAlign w:val="center"/>
            <w:hideMark/>
          </w:tcPr>
          <w:p w14:paraId="69F965B8" w14:textId="3EE3A4E8" w:rsidR="00EF4E9E" w:rsidRPr="0021221E" w:rsidRDefault="009A363B"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68</w:t>
            </w:r>
            <w:r w:rsidR="00EF4E9E" w:rsidRPr="0021221E">
              <w:rPr>
                <w:rFonts w:ascii="Times New Roman" w:hAnsi="Times New Roman" w:cs="Times New Roman"/>
                <w:color w:val="000000"/>
                <w:sz w:val="20"/>
                <w:szCs w:val="20"/>
              </w:rPr>
              <w:t>%</w:t>
            </w:r>
          </w:p>
        </w:tc>
        <w:tc>
          <w:tcPr>
            <w:tcW w:w="576" w:type="pct"/>
            <w:vAlign w:val="center"/>
            <w:hideMark/>
          </w:tcPr>
          <w:p w14:paraId="1FC03882" w14:textId="5B027C77"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2.8</w:t>
            </w:r>
          </w:p>
        </w:tc>
      </w:tr>
      <w:tr w:rsidR="00EF4E9E" w:rsidRPr="0021221E" w14:paraId="13A9731C" w14:textId="77777777" w:rsidTr="00D05665">
        <w:trPr>
          <w:trHeight w:val="358"/>
        </w:trPr>
        <w:tc>
          <w:tcPr>
            <w:tcW w:w="2249" w:type="pct"/>
            <w:vAlign w:val="bottom"/>
            <w:hideMark/>
          </w:tcPr>
          <w:p w14:paraId="609F2322" w14:textId="64184DAB" w:rsidR="00EF4E9E" w:rsidRPr="0021221E" w:rsidRDefault="00965A4F" w:rsidP="00965A4F">
            <w:pPr>
              <w:spacing w:after="0" w:line="240" w:lineRule="auto"/>
              <w:ind w:firstLineChars="100" w:firstLine="200"/>
              <w:jc w:val="right"/>
              <w:rPr>
                <w:rFonts w:ascii="Times New Roman" w:hAnsi="Times New Roman" w:cs="Times New Roman"/>
                <w:sz w:val="20"/>
                <w:szCs w:val="20"/>
              </w:rPr>
            </w:pPr>
            <w:r w:rsidRPr="0021221E">
              <w:rPr>
                <w:rFonts w:ascii="Times New Roman" w:hAnsi="Times New Roman" w:cs="Times New Roman"/>
                <w:color w:val="000000"/>
                <w:sz w:val="20"/>
                <w:szCs w:val="20"/>
              </w:rPr>
              <w:t>Улсын Ерөнхий Прокурор</w:t>
            </w:r>
          </w:p>
        </w:tc>
        <w:tc>
          <w:tcPr>
            <w:tcW w:w="581" w:type="pct"/>
            <w:vAlign w:val="center"/>
            <w:hideMark/>
          </w:tcPr>
          <w:p w14:paraId="5413B09C" w14:textId="2D8445B3" w:rsidR="00EF4E9E" w:rsidRPr="0021221E" w:rsidRDefault="009B7C53"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5</w:t>
            </w:r>
          </w:p>
        </w:tc>
        <w:tc>
          <w:tcPr>
            <w:tcW w:w="652" w:type="pct"/>
            <w:vAlign w:val="center"/>
            <w:hideMark/>
          </w:tcPr>
          <w:p w14:paraId="126B21AC" w14:textId="5451F4D2"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24.5</w:t>
            </w:r>
          </w:p>
        </w:tc>
        <w:tc>
          <w:tcPr>
            <w:tcW w:w="509" w:type="pct"/>
            <w:vAlign w:val="center"/>
            <w:hideMark/>
          </w:tcPr>
          <w:p w14:paraId="32F78486" w14:textId="4E5B929A"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14.7</w:t>
            </w:r>
          </w:p>
        </w:tc>
        <w:tc>
          <w:tcPr>
            <w:tcW w:w="434" w:type="pct"/>
            <w:vAlign w:val="center"/>
            <w:hideMark/>
          </w:tcPr>
          <w:p w14:paraId="5CA3D5A1" w14:textId="565A46B2" w:rsidR="00EF4E9E" w:rsidRPr="0021221E" w:rsidRDefault="009A363B"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60</w:t>
            </w:r>
            <w:r w:rsidR="00EF4E9E" w:rsidRPr="0021221E">
              <w:rPr>
                <w:rFonts w:ascii="Times New Roman" w:hAnsi="Times New Roman" w:cs="Times New Roman"/>
                <w:color w:val="000000"/>
                <w:sz w:val="20"/>
                <w:szCs w:val="20"/>
              </w:rPr>
              <w:t>%</w:t>
            </w:r>
          </w:p>
        </w:tc>
        <w:tc>
          <w:tcPr>
            <w:tcW w:w="576" w:type="pct"/>
            <w:vAlign w:val="center"/>
            <w:hideMark/>
          </w:tcPr>
          <w:p w14:paraId="1447703C" w14:textId="5B6EC7AE"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9.8</w:t>
            </w:r>
          </w:p>
        </w:tc>
      </w:tr>
      <w:tr w:rsidR="00EF4E9E" w:rsidRPr="0021221E" w14:paraId="5D6C85D8" w14:textId="77777777" w:rsidTr="00D05665">
        <w:trPr>
          <w:trHeight w:val="223"/>
        </w:trPr>
        <w:tc>
          <w:tcPr>
            <w:tcW w:w="2249" w:type="pct"/>
            <w:vAlign w:val="bottom"/>
            <w:hideMark/>
          </w:tcPr>
          <w:p w14:paraId="66B1AD52" w14:textId="7D92ADDC" w:rsidR="00EF4E9E" w:rsidRPr="0021221E" w:rsidRDefault="00965A4F" w:rsidP="00965A4F">
            <w:pPr>
              <w:spacing w:after="0" w:line="240" w:lineRule="auto"/>
              <w:ind w:firstLineChars="100" w:firstLine="200"/>
              <w:jc w:val="right"/>
              <w:rPr>
                <w:rFonts w:ascii="Times New Roman" w:hAnsi="Times New Roman" w:cs="Times New Roman"/>
                <w:sz w:val="20"/>
                <w:szCs w:val="20"/>
              </w:rPr>
            </w:pPr>
            <w:r w:rsidRPr="0021221E">
              <w:rPr>
                <w:rFonts w:ascii="Times New Roman" w:hAnsi="Times New Roman" w:cs="Times New Roman"/>
                <w:color w:val="000000"/>
                <w:sz w:val="20"/>
                <w:szCs w:val="20"/>
              </w:rPr>
              <w:t>Байгаль орчин, уур амьсгалын өөрчлөлтийн сайд</w:t>
            </w:r>
          </w:p>
        </w:tc>
        <w:tc>
          <w:tcPr>
            <w:tcW w:w="581" w:type="pct"/>
            <w:vAlign w:val="center"/>
            <w:hideMark/>
          </w:tcPr>
          <w:p w14:paraId="49530CD0" w14:textId="3EF99285" w:rsidR="00EF4E9E" w:rsidRPr="0021221E" w:rsidRDefault="009B7C53"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17</w:t>
            </w:r>
          </w:p>
        </w:tc>
        <w:tc>
          <w:tcPr>
            <w:tcW w:w="652" w:type="pct"/>
            <w:vAlign w:val="center"/>
            <w:hideMark/>
          </w:tcPr>
          <w:p w14:paraId="121F623B" w14:textId="4F0ED0D0"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195.8</w:t>
            </w:r>
          </w:p>
        </w:tc>
        <w:tc>
          <w:tcPr>
            <w:tcW w:w="509" w:type="pct"/>
            <w:vAlign w:val="center"/>
            <w:hideMark/>
          </w:tcPr>
          <w:p w14:paraId="59081CAB" w14:textId="33D01030"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117.1</w:t>
            </w:r>
          </w:p>
        </w:tc>
        <w:tc>
          <w:tcPr>
            <w:tcW w:w="434" w:type="pct"/>
            <w:vAlign w:val="center"/>
            <w:hideMark/>
          </w:tcPr>
          <w:p w14:paraId="27409E8B" w14:textId="04F9F300" w:rsidR="00EF4E9E" w:rsidRPr="0021221E" w:rsidRDefault="009A363B"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60</w:t>
            </w:r>
            <w:r w:rsidR="00EF4E9E" w:rsidRPr="0021221E">
              <w:rPr>
                <w:rFonts w:ascii="Times New Roman" w:hAnsi="Times New Roman" w:cs="Times New Roman"/>
                <w:color w:val="000000"/>
                <w:sz w:val="20"/>
                <w:szCs w:val="20"/>
              </w:rPr>
              <w:t>%</w:t>
            </w:r>
          </w:p>
        </w:tc>
        <w:tc>
          <w:tcPr>
            <w:tcW w:w="576" w:type="pct"/>
            <w:vAlign w:val="center"/>
            <w:hideMark/>
          </w:tcPr>
          <w:p w14:paraId="750F0CD7" w14:textId="23707883"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78.7</w:t>
            </w:r>
          </w:p>
        </w:tc>
      </w:tr>
      <w:tr w:rsidR="00EF4E9E" w:rsidRPr="0021221E" w14:paraId="3374DB30" w14:textId="77777777" w:rsidTr="00D05665">
        <w:trPr>
          <w:trHeight w:val="358"/>
        </w:trPr>
        <w:tc>
          <w:tcPr>
            <w:tcW w:w="2249" w:type="pct"/>
            <w:vAlign w:val="bottom"/>
            <w:hideMark/>
          </w:tcPr>
          <w:p w14:paraId="2757A57C" w14:textId="44484FCE" w:rsidR="00EF4E9E" w:rsidRPr="0021221E" w:rsidRDefault="00965A4F" w:rsidP="00965A4F">
            <w:pPr>
              <w:spacing w:after="0" w:line="240" w:lineRule="auto"/>
              <w:ind w:firstLineChars="100" w:firstLine="200"/>
              <w:jc w:val="right"/>
              <w:rPr>
                <w:rFonts w:ascii="Times New Roman" w:hAnsi="Times New Roman" w:cs="Times New Roman"/>
                <w:sz w:val="20"/>
                <w:szCs w:val="20"/>
              </w:rPr>
            </w:pPr>
            <w:r w:rsidRPr="0021221E">
              <w:rPr>
                <w:rFonts w:ascii="Times New Roman" w:hAnsi="Times New Roman" w:cs="Times New Roman"/>
                <w:color w:val="000000"/>
                <w:sz w:val="20"/>
                <w:szCs w:val="20"/>
              </w:rPr>
              <w:t>Гэр бүл, хөдөлмөр, нийгмийн хамгааллын сайд</w:t>
            </w:r>
          </w:p>
        </w:tc>
        <w:tc>
          <w:tcPr>
            <w:tcW w:w="581" w:type="pct"/>
            <w:vAlign w:val="center"/>
            <w:hideMark/>
          </w:tcPr>
          <w:p w14:paraId="68743CBE" w14:textId="69040B69" w:rsidR="00EF4E9E" w:rsidRPr="0021221E" w:rsidRDefault="00B22AF4"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23</w:t>
            </w:r>
          </w:p>
        </w:tc>
        <w:tc>
          <w:tcPr>
            <w:tcW w:w="652" w:type="pct"/>
            <w:vAlign w:val="center"/>
            <w:hideMark/>
          </w:tcPr>
          <w:p w14:paraId="4E4B35CA" w14:textId="29FE6C8F"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37.1</w:t>
            </w:r>
          </w:p>
        </w:tc>
        <w:tc>
          <w:tcPr>
            <w:tcW w:w="509" w:type="pct"/>
            <w:vAlign w:val="center"/>
            <w:hideMark/>
          </w:tcPr>
          <w:p w14:paraId="365B6E62" w14:textId="6EDB973C"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21.6</w:t>
            </w:r>
          </w:p>
        </w:tc>
        <w:tc>
          <w:tcPr>
            <w:tcW w:w="434" w:type="pct"/>
            <w:vAlign w:val="center"/>
            <w:hideMark/>
          </w:tcPr>
          <w:p w14:paraId="6CA683EF" w14:textId="1178CF07" w:rsidR="00EF4E9E" w:rsidRPr="0021221E" w:rsidRDefault="009A363B"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58</w:t>
            </w:r>
            <w:r w:rsidR="00EF4E9E" w:rsidRPr="0021221E">
              <w:rPr>
                <w:rFonts w:ascii="Times New Roman" w:hAnsi="Times New Roman" w:cs="Times New Roman"/>
                <w:color w:val="000000"/>
                <w:sz w:val="20"/>
                <w:szCs w:val="20"/>
              </w:rPr>
              <w:t>%</w:t>
            </w:r>
          </w:p>
        </w:tc>
        <w:tc>
          <w:tcPr>
            <w:tcW w:w="576" w:type="pct"/>
            <w:vAlign w:val="center"/>
            <w:hideMark/>
          </w:tcPr>
          <w:p w14:paraId="4B205BF6" w14:textId="056C604E"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15.5</w:t>
            </w:r>
          </w:p>
        </w:tc>
      </w:tr>
      <w:tr w:rsidR="00EF4E9E" w:rsidRPr="0021221E" w14:paraId="4C53ED39" w14:textId="77777777" w:rsidTr="00D05665">
        <w:trPr>
          <w:trHeight w:val="223"/>
        </w:trPr>
        <w:tc>
          <w:tcPr>
            <w:tcW w:w="2249" w:type="pct"/>
            <w:vAlign w:val="bottom"/>
            <w:hideMark/>
          </w:tcPr>
          <w:p w14:paraId="25098CB7" w14:textId="7354E2C5" w:rsidR="00EF4E9E" w:rsidRPr="0021221E" w:rsidRDefault="00965A4F" w:rsidP="00965A4F">
            <w:pPr>
              <w:spacing w:after="0" w:line="240" w:lineRule="auto"/>
              <w:ind w:firstLineChars="100" w:firstLine="200"/>
              <w:jc w:val="right"/>
              <w:rPr>
                <w:rFonts w:ascii="Times New Roman" w:hAnsi="Times New Roman" w:cs="Times New Roman"/>
                <w:sz w:val="20"/>
                <w:szCs w:val="20"/>
              </w:rPr>
            </w:pPr>
            <w:r w:rsidRPr="0021221E">
              <w:rPr>
                <w:rFonts w:ascii="Times New Roman" w:hAnsi="Times New Roman" w:cs="Times New Roman"/>
                <w:color w:val="000000"/>
                <w:sz w:val="20"/>
                <w:szCs w:val="20"/>
              </w:rPr>
              <w:t>Монгол Улсын сайд, Засгийн газрын Хэрэг эрхлэх газрын дарга</w:t>
            </w:r>
          </w:p>
        </w:tc>
        <w:tc>
          <w:tcPr>
            <w:tcW w:w="581" w:type="pct"/>
            <w:vAlign w:val="center"/>
            <w:hideMark/>
          </w:tcPr>
          <w:p w14:paraId="7A681EDF" w14:textId="1DF7300B" w:rsidR="00EF4E9E" w:rsidRPr="0021221E" w:rsidRDefault="009B7C53"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16</w:t>
            </w:r>
          </w:p>
        </w:tc>
        <w:tc>
          <w:tcPr>
            <w:tcW w:w="652" w:type="pct"/>
            <w:vAlign w:val="center"/>
            <w:hideMark/>
          </w:tcPr>
          <w:p w14:paraId="07753B6A" w14:textId="73E8744E"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26.2</w:t>
            </w:r>
          </w:p>
        </w:tc>
        <w:tc>
          <w:tcPr>
            <w:tcW w:w="509" w:type="pct"/>
            <w:vAlign w:val="center"/>
            <w:hideMark/>
          </w:tcPr>
          <w:p w14:paraId="37750249" w14:textId="463E5C74"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14.8</w:t>
            </w:r>
          </w:p>
        </w:tc>
        <w:tc>
          <w:tcPr>
            <w:tcW w:w="434" w:type="pct"/>
            <w:vAlign w:val="center"/>
            <w:hideMark/>
          </w:tcPr>
          <w:p w14:paraId="1EE58DE0" w14:textId="52CC9D67" w:rsidR="00EF4E9E" w:rsidRPr="0021221E" w:rsidRDefault="009A363B"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56</w:t>
            </w:r>
            <w:r w:rsidR="00EF4E9E" w:rsidRPr="0021221E">
              <w:rPr>
                <w:rFonts w:ascii="Times New Roman" w:hAnsi="Times New Roman" w:cs="Times New Roman"/>
                <w:color w:val="000000"/>
                <w:sz w:val="20"/>
                <w:szCs w:val="20"/>
              </w:rPr>
              <w:t>%</w:t>
            </w:r>
          </w:p>
        </w:tc>
        <w:tc>
          <w:tcPr>
            <w:tcW w:w="576" w:type="pct"/>
            <w:vAlign w:val="center"/>
            <w:hideMark/>
          </w:tcPr>
          <w:p w14:paraId="67809EAB" w14:textId="446815A9"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11.4</w:t>
            </w:r>
          </w:p>
        </w:tc>
      </w:tr>
      <w:tr w:rsidR="00EF4E9E" w:rsidRPr="0021221E" w14:paraId="45C505FA" w14:textId="77777777" w:rsidTr="00D05665">
        <w:trPr>
          <w:trHeight w:val="223"/>
        </w:trPr>
        <w:tc>
          <w:tcPr>
            <w:tcW w:w="2249" w:type="pct"/>
            <w:vAlign w:val="bottom"/>
            <w:hideMark/>
          </w:tcPr>
          <w:p w14:paraId="4AC07B26" w14:textId="46761566" w:rsidR="00EF4E9E" w:rsidRPr="0021221E" w:rsidRDefault="00965A4F" w:rsidP="00965A4F">
            <w:pPr>
              <w:spacing w:after="0" w:line="240" w:lineRule="auto"/>
              <w:ind w:firstLineChars="100" w:firstLine="200"/>
              <w:jc w:val="right"/>
              <w:rPr>
                <w:rFonts w:ascii="Times New Roman" w:hAnsi="Times New Roman" w:cs="Times New Roman"/>
                <w:sz w:val="20"/>
                <w:szCs w:val="20"/>
              </w:rPr>
            </w:pPr>
            <w:r w:rsidRPr="0021221E">
              <w:rPr>
                <w:rFonts w:ascii="Times New Roman" w:hAnsi="Times New Roman" w:cs="Times New Roman"/>
                <w:color w:val="000000"/>
                <w:sz w:val="20"/>
                <w:szCs w:val="20"/>
              </w:rPr>
              <w:t>Боловсролын сайд</w:t>
            </w:r>
          </w:p>
        </w:tc>
        <w:tc>
          <w:tcPr>
            <w:tcW w:w="581" w:type="pct"/>
            <w:vAlign w:val="center"/>
            <w:hideMark/>
          </w:tcPr>
          <w:p w14:paraId="554139AB" w14:textId="4D96AF42" w:rsidR="00EF4E9E" w:rsidRPr="0021221E" w:rsidRDefault="009B7C53"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230</w:t>
            </w:r>
          </w:p>
        </w:tc>
        <w:tc>
          <w:tcPr>
            <w:tcW w:w="652" w:type="pct"/>
            <w:vAlign w:val="center"/>
            <w:hideMark/>
          </w:tcPr>
          <w:p w14:paraId="424E3F4B" w14:textId="5B573FE8"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473.8</w:t>
            </w:r>
          </w:p>
        </w:tc>
        <w:tc>
          <w:tcPr>
            <w:tcW w:w="509" w:type="pct"/>
            <w:vAlign w:val="center"/>
            <w:hideMark/>
          </w:tcPr>
          <w:p w14:paraId="4EDF08D8" w14:textId="30F49B7E"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252.8</w:t>
            </w:r>
          </w:p>
        </w:tc>
        <w:tc>
          <w:tcPr>
            <w:tcW w:w="434" w:type="pct"/>
            <w:vAlign w:val="center"/>
            <w:hideMark/>
          </w:tcPr>
          <w:p w14:paraId="5D63362F" w14:textId="5D2AFAFE" w:rsidR="00EF4E9E" w:rsidRPr="0021221E" w:rsidRDefault="009A363B"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53</w:t>
            </w:r>
            <w:r w:rsidR="00EF4E9E" w:rsidRPr="0021221E">
              <w:rPr>
                <w:rFonts w:ascii="Times New Roman" w:hAnsi="Times New Roman" w:cs="Times New Roman"/>
                <w:color w:val="000000"/>
                <w:sz w:val="20"/>
                <w:szCs w:val="20"/>
              </w:rPr>
              <w:t>%</w:t>
            </w:r>
          </w:p>
        </w:tc>
        <w:tc>
          <w:tcPr>
            <w:tcW w:w="576" w:type="pct"/>
            <w:vAlign w:val="center"/>
            <w:hideMark/>
          </w:tcPr>
          <w:p w14:paraId="4222A29C" w14:textId="551B2F87"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220.9</w:t>
            </w:r>
          </w:p>
        </w:tc>
      </w:tr>
      <w:tr w:rsidR="00EF4E9E" w:rsidRPr="0021221E" w14:paraId="3F0E3E12" w14:textId="77777777" w:rsidTr="00D05665">
        <w:trPr>
          <w:trHeight w:val="223"/>
        </w:trPr>
        <w:tc>
          <w:tcPr>
            <w:tcW w:w="2249" w:type="pct"/>
            <w:vAlign w:val="bottom"/>
            <w:hideMark/>
          </w:tcPr>
          <w:p w14:paraId="3283105A" w14:textId="2328FEDF" w:rsidR="00EF4E9E" w:rsidRPr="0021221E" w:rsidRDefault="00965A4F" w:rsidP="00965A4F">
            <w:pPr>
              <w:spacing w:after="0" w:line="240" w:lineRule="auto"/>
              <w:ind w:firstLineChars="100" w:firstLine="200"/>
              <w:jc w:val="right"/>
              <w:rPr>
                <w:rFonts w:ascii="Times New Roman" w:hAnsi="Times New Roman" w:cs="Times New Roman"/>
                <w:sz w:val="20"/>
                <w:szCs w:val="20"/>
              </w:rPr>
            </w:pPr>
            <w:r w:rsidRPr="0021221E">
              <w:rPr>
                <w:rFonts w:ascii="Times New Roman" w:hAnsi="Times New Roman" w:cs="Times New Roman"/>
                <w:color w:val="000000"/>
                <w:sz w:val="20"/>
                <w:szCs w:val="20"/>
              </w:rPr>
              <w:t>Сангийн сайд</w:t>
            </w:r>
          </w:p>
        </w:tc>
        <w:tc>
          <w:tcPr>
            <w:tcW w:w="581" w:type="pct"/>
            <w:vAlign w:val="center"/>
            <w:hideMark/>
          </w:tcPr>
          <w:p w14:paraId="69171FF0" w14:textId="37FDB38F" w:rsidR="00EF4E9E" w:rsidRPr="0021221E" w:rsidRDefault="009B7C53"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4</w:t>
            </w:r>
          </w:p>
        </w:tc>
        <w:tc>
          <w:tcPr>
            <w:tcW w:w="652" w:type="pct"/>
            <w:vAlign w:val="center"/>
            <w:hideMark/>
          </w:tcPr>
          <w:p w14:paraId="373132D3" w14:textId="55D6A805"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122.7</w:t>
            </w:r>
          </w:p>
        </w:tc>
        <w:tc>
          <w:tcPr>
            <w:tcW w:w="509" w:type="pct"/>
            <w:vAlign w:val="center"/>
            <w:hideMark/>
          </w:tcPr>
          <w:p w14:paraId="75778D0F" w14:textId="2DBD006B"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64.8</w:t>
            </w:r>
          </w:p>
        </w:tc>
        <w:tc>
          <w:tcPr>
            <w:tcW w:w="434" w:type="pct"/>
            <w:vAlign w:val="center"/>
            <w:hideMark/>
          </w:tcPr>
          <w:p w14:paraId="066B7270" w14:textId="5B134967"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53</w:t>
            </w:r>
            <w:r w:rsidR="00EF4E9E" w:rsidRPr="0021221E">
              <w:rPr>
                <w:rFonts w:ascii="Times New Roman" w:hAnsi="Times New Roman" w:cs="Times New Roman"/>
                <w:color w:val="000000"/>
                <w:sz w:val="20"/>
                <w:szCs w:val="20"/>
              </w:rPr>
              <w:t>%</w:t>
            </w:r>
          </w:p>
        </w:tc>
        <w:tc>
          <w:tcPr>
            <w:tcW w:w="576" w:type="pct"/>
            <w:vAlign w:val="center"/>
            <w:hideMark/>
          </w:tcPr>
          <w:p w14:paraId="6311DB12" w14:textId="2CB1BEAB"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57.9</w:t>
            </w:r>
          </w:p>
        </w:tc>
      </w:tr>
      <w:tr w:rsidR="00EF4E9E" w:rsidRPr="0021221E" w14:paraId="5B67FAA1" w14:textId="77777777" w:rsidTr="00D05665">
        <w:trPr>
          <w:trHeight w:val="223"/>
        </w:trPr>
        <w:tc>
          <w:tcPr>
            <w:tcW w:w="2249" w:type="pct"/>
            <w:vAlign w:val="bottom"/>
            <w:hideMark/>
          </w:tcPr>
          <w:p w14:paraId="20700E09" w14:textId="229E390C" w:rsidR="00EF4E9E" w:rsidRPr="0021221E" w:rsidRDefault="00965A4F" w:rsidP="00965A4F">
            <w:pPr>
              <w:spacing w:after="0" w:line="240" w:lineRule="auto"/>
              <w:ind w:firstLineChars="100" w:firstLine="200"/>
              <w:jc w:val="right"/>
              <w:rPr>
                <w:rFonts w:ascii="Times New Roman" w:hAnsi="Times New Roman" w:cs="Times New Roman"/>
                <w:sz w:val="20"/>
                <w:szCs w:val="20"/>
              </w:rPr>
            </w:pPr>
            <w:r w:rsidRPr="0021221E">
              <w:rPr>
                <w:rFonts w:ascii="Times New Roman" w:hAnsi="Times New Roman" w:cs="Times New Roman"/>
                <w:color w:val="000000"/>
                <w:sz w:val="20"/>
                <w:szCs w:val="20"/>
              </w:rPr>
              <w:t>Улсын дээд шүүхийн Ерөнхий шүүгч</w:t>
            </w:r>
          </w:p>
        </w:tc>
        <w:tc>
          <w:tcPr>
            <w:tcW w:w="581" w:type="pct"/>
            <w:vAlign w:val="center"/>
            <w:hideMark/>
          </w:tcPr>
          <w:p w14:paraId="05D72C6A" w14:textId="209CE4BD" w:rsidR="00EF4E9E" w:rsidRPr="0021221E" w:rsidRDefault="009B7C53"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2</w:t>
            </w:r>
          </w:p>
        </w:tc>
        <w:tc>
          <w:tcPr>
            <w:tcW w:w="652" w:type="pct"/>
            <w:vAlign w:val="center"/>
            <w:hideMark/>
          </w:tcPr>
          <w:p w14:paraId="2ACF9A61" w14:textId="3CBA22CC"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2.6</w:t>
            </w:r>
          </w:p>
        </w:tc>
        <w:tc>
          <w:tcPr>
            <w:tcW w:w="509" w:type="pct"/>
            <w:vAlign w:val="center"/>
            <w:hideMark/>
          </w:tcPr>
          <w:p w14:paraId="796233BB" w14:textId="6023CEF6"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1.3</w:t>
            </w:r>
          </w:p>
        </w:tc>
        <w:tc>
          <w:tcPr>
            <w:tcW w:w="434" w:type="pct"/>
            <w:vAlign w:val="center"/>
            <w:hideMark/>
          </w:tcPr>
          <w:p w14:paraId="47678B7D" w14:textId="5E20FCD0" w:rsidR="00EF4E9E" w:rsidRPr="0021221E" w:rsidRDefault="009A363B"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49</w:t>
            </w:r>
            <w:r w:rsidR="00EF4E9E" w:rsidRPr="0021221E">
              <w:rPr>
                <w:rFonts w:ascii="Times New Roman" w:hAnsi="Times New Roman" w:cs="Times New Roman"/>
                <w:color w:val="000000"/>
                <w:sz w:val="20"/>
                <w:szCs w:val="20"/>
              </w:rPr>
              <w:t>%</w:t>
            </w:r>
          </w:p>
        </w:tc>
        <w:tc>
          <w:tcPr>
            <w:tcW w:w="576" w:type="pct"/>
            <w:vAlign w:val="center"/>
            <w:hideMark/>
          </w:tcPr>
          <w:p w14:paraId="6A5F0C4E" w14:textId="7BE28C04"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1.3</w:t>
            </w:r>
          </w:p>
        </w:tc>
      </w:tr>
      <w:tr w:rsidR="00EF4E9E" w:rsidRPr="0021221E" w14:paraId="40B55A1B" w14:textId="77777777" w:rsidTr="00D05665">
        <w:trPr>
          <w:trHeight w:val="223"/>
        </w:trPr>
        <w:tc>
          <w:tcPr>
            <w:tcW w:w="2249" w:type="pct"/>
            <w:vAlign w:val="bottom"/>
            <w:hideMark/>
          </w:tcPr>
          <w:p w14:paraId="3F06DAB7" w14:textId="53B80AE3" w:rsidR="00EF4E9E" w:rsidRPr="0021221E" w:rsidRDefault="00965A4F" w:rsidP="00965A4F">
            <w:pPr>
              <w:spacing w:after="0" w:line="240" w:lineRule="auto"/>
              <w:ind w:firstLineChars="100" w:firstLine="200"/>
              <w:jc w:val="right"/>
              <w:rPr>
                <w:rFonts w:ascii="Times New Roman" w:hAnsi="Times New Roman" w:cs="Times New Roman"/>
                <w:sz w:val="20"/>
                <w:szCs w:val="20"/>
              </w:rPr>
            </w:pPr>
            <w:r w:rsidRPr="0021221E">
              <w:rPr>
                <w:rFonts w:ascii="Times New Roman" w:hAnsi="Times New Roman" w:cs="Times New Roman"/>
                <w:color w:val="000000"/>
                <w:sz w:val="20"/>
                <w:szCs w:val="20"/>
              </w:rPr>
              <w:t xml:space="preserve">Хот байгуулалт, барилга, орон </w:t>
            </w:r>
            <w:proofErr w:type="spellStart"/>
            <w:r w:rsidRPr="0021221E">
              <w:rPr>
                <w:rFonts w:ascii="Times New Roman" w:hAnsi="Times New Roman" w:cs="Times New Roman"/>
                <w:color w:val="000000"/>
                <w:sz w:val="20"/>
                <w:szCs w:val="20"/>
              </w:rPr>
              <w:t>сууцжуулалтын</w:t>
            </w:r>
            <w:proofErr w:type="spellEnd"/>
            <w:r w:rsidRPr="0021221E">
              <w:rPr>
                <w:rFonts w:ascii="Times New Roman" w:hAnsi="Times New Roman" w:cs="Times New Roman"/>
                <w:color w:val="000000"/>
                <w:sz w:val="20"/>
                <w:szCs w:val="20"/>
              </w:rPr>
              <w:t xml:space="preserve"> сайд</w:t>
            </w:r>
          </w:p>
        </w:tc>
        <w:tc>
          <w:tcPr>
            <w:tcW w:w="581" w:type="pct"/>
            <w:vAlign w:val="center"/>
            <w:hideMark/>
          </w:tcPr>
          <w:p w14:paraId="05016B5C" w14:textId="0184BB8C" w:rsidR="00EF4E9E" w:rsidRPr="0021221E" w:rsidRDefault="009B7C53"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53</w:t>
            </w:r>
          </w:p>
        </w:tc>
        <w:tc>
          <w:tcPr>
            <w:tcW w:w="652" w:type="pct"/>
            <w:vAlign w:val="center"/>
            <w:hideMark/>
          </w:tcPr>
          <w:p w14:paraId="228069D6" w14:textId="6CBDEE93"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206.9</w:t>
            </w:r>
          </w:p>
        </w:tc>
        <w:tc>
          <w:tcPr>
            <w:tcW w:w="509" w:type="pct"/>
            <w:vAlign w:val="center"/>
            <w:hideMark/>
          </w:tcPr>
          <w:p w14:paraId="3369002C" w14:textId="51F4C0B6"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100.2</w:t>
            </w:r>
          </w:p>
        </w:tc>
        <w:tc>
          <w:tcPr>
            <w:tcW w:w="434" w:type="pct"/>
            <w:vAlign w:val="center"/>
            <w:hideMark/>
          </w:tcPr>
          <w:p w14:paraId="5E38721F" w14:textId="3B3C7AFC"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48</w:t>
            </w:r>
            <w:r w:rsidR="00EF4E9E" w:rsidRPr="0021221E">
              <w:rPr>
                <w:rFonts w:ascii="Times New Roman" w:hAnsi="Times New Roman" w:cs="Times New Roman"/>
                <w:color w:val="000000"/>
                <w:sz w:val="20"/>
                <w:szCs w:val="20"/>
              </w:rPr>
              <w:t>%</w:t>
            </w:r>
          </w:p>
        </w:tc>
        <w:tc>
          <w:tcPr>
            <w:tcW w:w="576" w:type="pct"/>
            <w:vAlign w:val="center"/>
            <w:hideMark/>
          </w:tcPr>
          <w:p w14:paraId="367EFCCF" w14:textId="3B770714"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106.8</w:t>
            </w:r>
          </w:p>
        </w:tc>
      </w:tr>
      <w:tr w:rsidR="00EF4E9E" w:rsidRPr="0021221E" w14:paraId="0003629C" w14:textId="77777777" w:rsidTr="00D05665">
        <w:trPr>
          <w:trHeight w:val="223"/>
        </w:trPr>
        <w:tc>
          <w:tcPr>
            <w:tcW w:w="2249" w:type="pct"/>
            <w:vAlign w:val="bottom"/>
            <w:hideMark/>
          </w:tcPr>
          <w:p w14:paraId="084E8D89" w14:textId="5E4D03B9" w:rsidR="00EF4E9E" w:rsidRPr="0021221E" w:rsidRDefault="00965A4F" w:rsidP="00965A4F">
            <w:pPr>
              <w:spacing w:after="0" w:line="240" w:lineRule="auto"/>
              <w:ind w:firstLineChars="100" w:firstLine="200"/>
              <w:jc w:val="right"/>
              <w:rPr>
                <w:rFonts w:ascii="Times New Roman" w:hAnsi="Times New Roman" w:cs="Times New Roman"/>
                <w:sz w:val="20"/>
                <w:szCs w:val="20"/>
              </w:rPr>
            </w:pPr>
            <w:r w:rsidRPr="0021221E">
              <w:rPr>
                <w:rFonts w:ascii="Times New Roman" w:hAnsi="Times New Roman" w:cs="Times New Roman"/>
                <w:color w:val="000000"/>
                <w:sz w:val="20"/>
                <w:szCs w:val="20"/>
              </w:rPr>
              <w:t>Эрчим хүчний сайд</w:t>
            </w:r>
          </w:p>
        </w:tc>
        <w:tc>
          <w:tcPr>
            <w:tcW w:w="581" w:type="pct"/>
            <w:vAlign w:val="center"/>
            <w:hideMark/>
          </w:tcPr>
          <w:p w14:paraId="48987E6F" w14:textId="20D68556" w:rsidR="00EF4E9E" w:rsidRPr="0021221E" w:rsidRDefault="009B7C53"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36</w:t>
            </w:r>
          </w:p>
        </w:tc>
        <w:tc>
          <w:tcPr>
            <w:tcW w:w="652" w:type="pct"/>
            <w:vAlign w:val="center"/>
            <w:hideMark/>
          </w:tcPr>
          <w:p w14:paraId="1D3754F9" w14:textId="1149ACC5"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292.8</w:t>
            </w:r>
          </w:p>
        </w:tc>
        <w:tc>
          <w:tcPr>
            <w:tcW w:w="509" w:type="pct"/>
            <w:vAlign w:val="center"/>
            <w:hideMark/>
          </w:tcPr>
          <w:p w14:paraId="6EC39677" w14:textId="0C722D59"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134.7</w:t>
            </w:r>
          </w:p>
        </w:tc>
        <w:tc>
          <w:tcPr>
            <w:tcW w:w="434" w:type="pct"/>
            <w:vAlign w:val="center"/>
            <w:hideMark/>
          </w:tcPr>
          <w:p w14:paraId="60705468" w14:textId="78404762" w:rsidR="00EF4E9E" w:rsidRPr="0021221E" w:rsidRDefault="009A363B"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46</w:t>
            </w:r>
            <w:r w:rsidR="00EF4E9E" w:rsidRPr="0021221E">
              <w:rPr>
                <w:rFonts w:ascii="Times New Roman" w:hAnsi="Times New Roman" w:cs="Times New Roman"/>
                <w:color w:val="000000"/>
                <w:sz w:val="20"/>
                <w:szCs w:val="20"/>
              </w:rPr>
              <w:t>%</w:t>
            </w:r>
          </w:p>
        </w:tc>
        <w:tc>
          <w:tcPr>
            <w:tcW w:w="576" w:type="pct"/>
            <w:vAlign w:val="center"/>
            <w:hideMark/>
          </w:tcPr>
          <w:p w14:paraId="5062F950" w14:textId="74D850BD" w:rsidR="00EF4E9E" w:rsidRPr="0021221E" w:rsidRDefault="000073A4"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158</w:t>
            </w:r>
            <w:r w:rsidR="00965A4F" w:rsidRPr="0021221E">
              <w:rPr>
                <w:rFonts w:ascii="Times New Roman" w:hAnsi="Times New Roman" w:cs="Times New Roman"/>
                <w:color w:val="000000"/>
                <w:sz w:val="20"/>
                <w:szCs w:val="20"/>
              </w:rPr>
              <w:t>.1</w:t>
            </w:r>
          </w:p>
        </w:tc>
      </w:tr>
      <w:tr w:rsidR="00EF4E9E" w:rsidRPr="0021221E" w14:paraId="3140BBBD" w14:textId="77777777" w:rsidTr="00D05665">
        <w:trPr>
          <w:trHeight w:val="223"/>
        </w:trPr>
        <w:tc>
          <w:tcPr>
            <w:tcW w:w="2249" w:type="pct"/>
            <w:vAlign w:val="bottom"/>
            <w:hideMark/>
          </w:tcPr>
          <w:p w14:paraId="1CEAA768" w14:textId="173D47BA" w:rsidR="00EF4E9E" w:rsidRPr="0021221E" w:rsidRDefault="00965A4F" w:rsidP="00965A4F">
            <w:pPr>
              <w:spacing w:after="0" w:line="240" w:lineRule="auto"/>
              <w:ind w:firstLineChars="100" w:firstLine="200"/>
              <w:jc w:val="right"/>
              <w:rPr>
                <w:rFonts w:ascii="Times New Roman" w:hAnsi="Times New Roman" w:cs="Times New Roman"/>
                <w:sz w:val="20"/>
                <w:szCs w:val="20"/>
              </w:rPr>
            </w:pPr>
            <w:r w:rsidRPr="0021221E">
              <w:rPr>
                <w:rFonts w:ascii="Times New Roman" w:hAnsi="Times New Roman" w:cs="Times New Roman"/>
                <w:color w:val="000000"/>
                <w:sz w:val="20"/>
                <w:szCs w:val="20"/>
              </w:rPr>
              <w:t>Зам, тээврийн сайд</w:t>
            </w:r>
          </w:p>
        </w:tc>
        <w:tc>
          <w:tcPr>
            <w:tcW w:w="581" w:type="pct"/>
            <w:vAlign w:val="center"/>
            <w:hideMark/>
          </w:tcPr>
          <w:p w14:paraId="7125051D" w14:textId="775BDF0A" w:rsidR="00EF4E9E" w:rsidRPr="0021221E" w:rsidRDefault="009B7C53"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94</w:t>
            </w:r>
          </w:p>
        </w:tc>
        <w:tc>
          <w:tcPr>
            <w:tcW w:w="652" w:type="pct"/>
            <w:vAlign w:val="center"/>
            <w:hideMark/>
          </w:tcPr>
          <w:p w14:paraId="34422A60" w14:textId="3B9431FF"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904.1</w:t>
            </w:r>
          </w:p>
        </w:tc>
        <w:tc>
          <w:tcPr>
            <w:tcW w:w="509" w:type="pct"/>
            <w:vAlign w:val="center"/>
            <w:hideMark/>
          </w:tcPr>
          <w:p w14:paraId="69607845" w14:textId="4F068954"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378.8</w:t>
            </w:r>
          </w:p>
        </w:tc>
        <w:tc>
          <w:tcPr>
            <w:tcW w:w="434" w:type="pct"/>
            <w:vAlign w:val="center"/>
            <w:hideMark/>
          </w:tcPr>
          <w:p w14:paraId="34F2CF46" w14:textId="6739AC9D" w:rsidR="00EF4E9E" w:rsidRPr="0021221E" w:rsidRDefault="009A363B"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42</w:t>
            </w:r>
            <w:r w:rsidR="00EF4E9E" w:rsidRPr="0021221E">
              <w:rPr>
                <w:rFonts w:ascii="Times New Roman" w:hAnsi="Times New Roman" w:cs="Times New Roman"/>
                <w:color w:val="000000"/>
                <w:sz w:val="20"/>
                <w:szCs w:val="20"/>
              </w:rPr>
              <w:t>%</w:t>
            </w:r>
          </w:p>
        </w:tc>
        <w:tc>
          <w:tcPr>
            <w:tcW w:w="576" w:type="pct"/>
            <w:vAlign w:val="center"/>
            <w:hideMark/>
          </w:tcPr>
          <w:p w14:paraId="620692F5" w14:textId="51B1850C" w:rsidR="00EF4E9E" w:rsidRPr="0021221E" w:rsidRDefault="000073A4"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525</w:t>
            </w:r>
            <w:r w:rsidR="00965A4F" w:rsidRPr="0021221E">
              <w:rPr>
                <w:rFonts w:ascii="Times New Roman" w:hAnsi="Times New Roman" w:cs="Times New Roman"/>
                <w:color w:val="000000"/>
                <w:sz w:val="20"/>
                <w:szCs w:val="20"/>
              </w:rPr>
              <w:t>.3</w:t>
            </w:r>
          </w:p>
        </w:tc>
      </w:tr>
      <w:tr w:rsidR="00EF4E9E" w:rsidRPr="0021221E" w14:paraId="0FE7125F" w14:textId="77777777" w:rsidTr="00D05665">
        <w:trPr>
          <w:trHeight w:val="223"/>
        </w:trPr>
        <w:tc>
          <w:tcPr>
            <w:tcW w:w="2249" w:type="pct"/>
            <w:vAlign w:val="bottom"/>
            <w:hideMark/>
          </w:tcPr>
          <w:p w14:paraId="1B6F095E" w14:textId="17D5A168" w:rsidR="00EF4E9E" w:rsidRPr="0021221E" w:rsidRDefault="00965A4F" w:rsidP="00965A4F">
            <w:pPr>
              <w:spacing w:after="0" w:line="240" w:lineRule="auto"/>
              <w:ind w:firstLineChars="100" w:firstLine="200"/>
              <w:jc w:val="right"/>
              <w:rPr>
                <w:rFonts w:ascii="Times New Roman" w:hAnsi="Times New Roman" w:cs="Times New Roman"/>
                <w:sz w:val="20"/>
                <w:szCs w:val="20"/>
                <w:lang w:val="ru-RU"/>
              </w:rPr>
            </w:pPr>
            <w:r w:rsidRPr="0021221E">
              <w:rPr>
                <w:rFonts w:ascii="Times New Roman" w:hAnsi="Times New Roman" w:cs="Times New Roman"/>
                <w:color w:val="000000"/>
                <w:sz w:val="20"/>
                <w:szCs w:val="20"/>
                <w:lang w:val="ru-RU"/>
              </w:rPr>
              <w:t>Соёл, спорт, аялал жуулчлал, залуучуудын сайд</w:t>
            </w:r>
          </w:p>
        </w:tc>
        <w:tc>
          <w:tcPr>
            <w:tcW w:w="581" w:type="pct"/>
            <w:vAlign w:val="center"/>
            <w:hideMark/>
          </w:tcPr>
          <w:p w14:paraId="0DC72E79" w14:textId="35B7590B" w:rsidR="00EF4E9E" w:rsidRPr="0021221E" w:rsidRDefault="009B7C53"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78</w:t>
            </w:r>
          </w:p>
        </w:tc>
        <w:tc>
          <w:tcPr>
            <w:tcW w:w="652" w:type="pct"/>
            <w:vAlign w:val="center"/>
            <w:hideMark/>
          </w:tcPr>
          <w:p w14:paraId="2D4E8AD6" w14:textId="0B5DC88A"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147.9</w:t>
            </w:r>
          </w:p>
        </w:tc>
        <w:tc>
          <w:tcPr>
            <w:tcW w:w="509" w:type="pct"/>
            <w:vAlign w:val="center"/>
            <w:hideMark/>
          </w:tcPr>
          <w:p w14:paraId="3930F408" w14:textId="4AC0E52E"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58.7</w:t>
            </w:r>
          </w:p>
        </w:tc>
        <w:tc>
          <w:tcPr>
            <w:tcW w:w="434" w:type="pct"/>
            <w:vAlign w:val="center"/>
            <w:hideMark/>
          </w:tcPr>
          <w:p w14:paraId="260EAAE7" w14:textId="42153284"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40</w:t>
            </w:r>
            <w:r w:rsidR="00EF4E9E" w:rsidRPr="0021221E">
              <w:rPr>
                <w:rFonts w:ascii="Times New Roman" w:hAnsi="Times New Roman" w:cs="Times New Roman"/>
                <w:color w:val="000000"/>
                <w:sz w:val="20"/>
                <w:szCs w:val="20"/>
              </w:rPr>
              <w:t>%</w:t>
            </w:r>
          </w:p>
        </w:tc>
        <w:tc>
          <w:tcPr>
            <w:tcW w:w="576" w:type="pct"/>
            <w:vAlign w:val="center"/>
            <w:hideMark/>
          </w:tcPr>
          <w:p w14:paraId="1BBF2B26" w14:textId="57CCC5F3"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89.3</w:t>
            </w:r>
          </w:p>
        </w:tc>
      </w:tr>
      <w:tr w:rsidR="00EF4E9E" w:rsidRPr="0021221E" w14:paraId="2BFF26BF" w14:textId="77777777" w:rsidTr="00D05665">
        <w:trPr>
          <w:trHeight w:val="223"/>
        </w:trPr>
        <w:tc>
          <w:tcPr>
            <w:tcW w:w="2249" w:type="pct"/>
            <w:vAlign w:val="bottom"/>
            <w:hideMark/>
          </w:tcPr>
          <w:p w14:paraId="2EB87784" w14:textId="5177CCE8" w:rsidR="00EF4E9E" w:rsidRPr="0021221E" w:rsidRDefault="00965A4F" w:rsidP="00965A4F">
            <w:pPr>
              <w:spacing w:after="0" w:line="240" w:lineRule="auto"/>
              <w:ind w:firstLineChars="100" w:firstLine="200"/>
              <w:jc w:val="right"/>
              <w:rPr>
                <w:rFonts w:ascii="Times New Roman" w:hAnsi="Times New Roman" w:cs="Times New Roman"/>
                <w:sz w:val="20"/>
                <w:szCs w:val="20"/>
              </w:rPr>
            </w:pPr>
            <w:r w:rsidRPr="0021221E">
              <w:rPr>
                <w:rFonts w:ascii="Times New Roman" w:hAnsi="Times New Roman" w:cs="Times New Roman"/>
                <w:color w:val="000000"/>
                <w:sz w:val="20"/>
                <w:szCs w:val="20"/>
              </w:rPr>
              <w:t>Шүүхийн ерөнхий зөвлөлийн дарга</w:t>
            </w:r>
          </w:p>
        </w:tc>
        <w:tc>
          <w:tcPr>
            <w:tcW w:w="581" w:type="pct"/>
            <w:vAlign w:val="center"/>
            <w:hideMark/>
          </w:tcPr>
          <w:p w14:paraId="75CDD4D9" w14:textId="28C51136" w:rsidR="00EF4E9E" w:rsidRPr="0021221E" w:rsidRDefault="009B7C53"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9</w:t>
            </w:r>
          </w:p>
        </w:tc>
        <w:tc>
          <w:tcPr>
            <w:tcW w:w="652" w:type="pct"/>
            <w:vAlign w:val="center"/>
            <w:hideMark/>
          </w:tcPr>
          <w:p w14:paraId="746B7720" w14:textId="66E4736F"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61.4</w:t>
            </w:r>
          </w:p>
        </w:tc>
        <w:tc>
          <w:tcPr>
            <w:tcW w:w="509" w:type="pct"/>
            <w:vAlign w:val="center"/>
            <w:hideMark/>
          </w:tcPr>
          <w:p w14:paraId="59C5EED9" w14:textId="19F9D46F"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23.2</w:t>
            </w:r>
          </w:p>
        </w:tc>
        <w:tc>
          <w:tcPr>
            <w:tcW w:w="434" w:type="pct"/>
            <w:vAlign w:val="center"/>
            <w:hideMark/>
          </w:tcPr>
          <w:p w14:paraId="1968EE26" w14:textId="38937CA9" w:rsidR="00EF4E9E" w:rsidRPr="0021221E" w:rsidRDefault="009A363B"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38</w:t>
            </w:r>
            <w:r w:rsidR="00EF4E9E" w:rsidRPr="0021221E">
              <w:rPr>
                <w:rFonts w:ascii="Times New Roman" w:hAnsi="Times New Roman" w:cs="Times New Roman"/>
                <w:color w:val="000000"/>
                <w:sz w:val="20"/>
                <w:szCs w:val="20"/>
              </w:rPr>
              <w:t>%</w:t>
            </w:r>
          </w:p>
        </w:tc>
        <w:tc>
          <w:tcPr>
            <w:tcW w:w="576" w:type="pct"/>
            <w:vAlign w:val="center"/>
            <w:hideMark/>
          </w:tcPr>
          <w:p w14:paraId="6984F02F" w14:textId="53842EFA"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38.2</w:t>
            </w:r>
          </w:p>
        </w:tc>
      </w:tr>
      <w:tr w:rsidR="00EF4E9E" w:rsidRPr="0021221E" w14:paraId="6B84B5AB" w14:textId="77777777" w:rsidTr="00D05665">
        <w:trPr>
          <w:trHeight w:val="223"/>
        </w:trPr>
        <w:tc>
          <w:tcPr>
            <w:tcW w:w="2249" w:type="pct"/>
            <w:vAlign w:val="bottom"/>
            <w:hideMark/>
          </w:tcPr>
          <w:p w14:paraId="767E47E6" w14:textId="35115B7A" w:rsidR="00EF4E9E" w:rsidRPr="0021221E" w:rsidRDefault="00965A4F" w:rsidP="00965A4F">
            <w:pPr>
              <w:spacing w:after="0" w:line="240" w:lineRule="auto"/>
              <w:ind w:firstLineChars="100" w:firstLine="200"/>
              <w:jc w:val="right"/>
              <w:rPr>
                <w:rFonts w:ascii="Times New Roman" w:hAnsi="Times New Roman" w:cs="Times New Roman"/>
                <w:sz w:val="20"/>
                <w:szCs w:val="20"/>
              </w:rPr>
            </w:pPr>
            <w:r w:rsidRPr="0021221E">
              <w:rPr>
                <w:rFonts w:ascii="Times New Roman" w:hAnsi="Times New Roman" w:cs="Times New Roman"/>
                <w:color w:val="000000"/>
                <w:sz w:val="20"/>
                <w:szCs w:val="20"/>
              </w:rPr>
              <w:t>Хууль зүй, дотоод хэргийн сайд</w:t>
            </w:r>
          </w:p>
        </w:tc>
        <w:tc>
          <w:tcPr>
            <w:tcW w:w="581" w:type="pct"/>
            <w:vAlign w:val="center"/>
            <w:hideMark/>
          </w:tcPr>
          <w:p w14:paraId="65992C94" w14:textId="7493FFAF" w:rsidR="00EF4E9E" w:rsidRPr="0021221E" w:rsidRDefault="009B7C53"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31</w:t>
            </w:r>
          </w:p>
        </w:tc>
        <w:tc>
          <w:tcPr>
            <w:tcW w:w="652" w:type="pct"/>
            <w:vAlign w:val="center"/>
            <w:hideMark/>
          </w:tcPr>
          <w:p w14:paraId="40500481" w14:textId="72444DF2"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72.1</w:t>
            </w:r>
          </w:p>
        </w:tc>
        <w:tc>
          <w:tcPr>
            <w:tcW w:w="509" w:type="pct"/>
            <w:vAlign w:val="center"/>
            <w:hideMark/>
          </w:tcPr>
          <w:p w14:paraId="58C9A16D" w14:textId="64714F18"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26.4</w:t>
            </w:r>
          </w:p>
        </w:tc>
        <w:tc>
          <w:tcPr>
            <w:tcW w:w="434" w:type="pct"/>
            <w:vAlign w:val="center"/>
            <w:hideMark/>
          </w:tcPr>
          <w:p w14:paraId="4A42C743" w14:textId="713D4F88" w:rsidR="00EF4E9E" w:rsidRPr="0021221E" w:rsidRDefault="009A363B"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37</w:t>
            </w:r>
            <w:r w:rsidR="00EF4E9E" w:rsidRPr="0021221E">
              <w:rPr>
                <w:rFonts w:ascii="Times New Roman" w:hAnsi="Times New Roman" w:cs="Times New Roman"/>
                <w:color w:val="000000"/>
                <w:sz w:val="20"/>
                <w:szCs w:val="20"/>
              </w:rPr>
              <w:t>%</w:t>
            </w:r>
          </w:p>
        </w:tc>
        <w:tc>
          <w:tcPr>
            <w:tcW w:w="576" w:type="pct"/>
            <w:vAlign w:val="center"/>
            <w:hideMark/>
          </w:tcPr>
          <w:p w14:paraId="7EE3280F" w14:textId="57F83D9C"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45.7</w:t>
            </w:r>
          </w:p>
        </w:tc>
      </w:tr>
      <w:tr w:rsidR="00EF4E9E" w:rsidRPr="0021221E" w14:paraId="1CB9FCA0" w14:textId="77777777" w:rsidTr="00D05665">
        <w:trPr>
          <w:trHeight w:val="223"/>
        </w:trPr>
        <w:tc>
          <w:tcPr>
            <w:tcW w:w="2249" w:type="pct"/>
            <w:vAlign w:val="bottom"/>
            <w:hideMark/>
          </w:tcPr>
          <w:p w14:paraId="5D3A4274" w14:textId="39F64092" w:rsidR="00EF4E9E" w:rsidRPr="0021221E" w:rsidRDefault="00965A4F" w:rsidP="00965A4F">
            <w:pPr>
              <w:spacing w:after="0" w:line="240" w:lineRule="auto"/>
              <w:ind w:firstLineChars="100" w:firstLine="200"/>
              <w:jc w:val="right"/>
              <w:rPr>
                <w:rFonts w:ascii="Times New Roman" w:hAnsi="Times New Roman" w:cs="Times New Roman"/>
                <w:sz w:val="20"/>
                <w:szCs w:val="20"/>
              </w:rPr>
            </w:pPr>
            <w:r w:rsidRPr="0021221E">
              <w:rPr>
                <w:rFonts w:ascii="Times New Roman" w:hAnsi="Times New Roman" w:cs="Times New Roman"/>
                <w:color w:val="000000"/>
                <w:sz w:val="20"/>
                <w:szCs w:val="20"/>
              </w:rPr>
              <w:t>Монгол Улсын Шадар сайд</w:t>
            </w:r>
          </w:p>
        </w:tc>
        <w:tc>
          <w:tcPr>
            <w:tcW w:w="581" w:type="pct"/>
            <w:vAlign w:val="center"/>
            <w:hideMark/>
          </w:tcPr>
          <w:p w14:paraId="1F14342F" w14:textId="2A9682BA"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9</w:t>
            </w:r>
          </w:p>
        </w:tc>
        <w:tc>
          <w:tcPr>
            <w:tcW w:w="652" w:type="pct"/>
            <w:vAlign w:val="center"/>
            <w:hideMark/>
          </w:tcPr>
          <w:p w14:paraId="6522B2F5" w14:textId="32F8BD33"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45.0</w:t>
            </w:r>
          </w:p>
        </w:tc>
        <w:tc>
          <w:tcPr>
            <w:tcW w:w="509" w:type="pct"/>
            <w:vAlign w:val="center"/>
            <w:hideMark/>
          </w:tcPr>
          <w:p w14:paraId="7F385092" w14:textId="28E229A4"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15.1</w:t>
            </w:r>
          </w:p>
        </w:tc>
        <w:tc>
          <w:tcPr>
            <w:tcW w:w="434" w:type="pct"/>
            <w:vAlign w:val="center"/>
            <w:hideMark/>
          </w:tcPr>
          <w:p w14:paraId="2E77DCA3" w14:textId="06BEE641" w:rsidR="00EF4E9E" w:rsidRPr="0021221E" w:rsidRDefault="009A363B"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33</w:t>
            </w:r>
            <w:r w:rsidR="00EF4E9E" w:rsidRPr="0021221E">
              <w:rPr>
                <w:rFonts w:ascii="Times New Roman" w:hAnsi="Times New Roman" w:cs="Times New Roman"/>
                <w:color w:val="000000"/>
                <w:sz w:val="20"/>
                <w:szCs w:val="20"/>
              </w:rPr>
              <w:t>%</w:t>
            </w:r>
          </w:p>
        </w:tc>
        <w:tc>
          <w:tcPr>
            <w:tcW w:w="576" w:type="pct"/>
            <w:vAlign w:val="center"/>
            <w:hideMark/>
          </w:tcPr>
          <w:p w14:paraId="47582CC3" w14:textId="2B0EAED6"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30.0</w:t>
            </w:r>
          </w:p>
        </w:tc>
      </w:tr>
      <w:tr w:rsidR="00EF4E9E" w:rsidRPr="0021221E" w14:paraId="2AF94937" w14:textId="77777777" w:rsidTr="00D05665">
        <w:trPr>
          <w:trHeight w:val="223"/>
        </w:trPr>
        <w:tc>
          <w:tcPr>
            <w:tcW w:w="2249" w:type="pct"/>
            <w:vAlign w:val="bottom"/>
            <w:hideMark/>
          </w:tcPr>
          <w:p w14:paraId="261D3A0D" w14:textId="4BA924DB" w:rsidR="00EF4E9E" w:rsidRPr="0021221E" w:rsidRDefault="00965A4F" w:rsidP="00965A4F">
            <w:pPr>
              <w:spacing w:after="0" w:line="240" w:lineRule="auto"/>
              <w:ind w:firstLineChars="100" w:firstLine="200"/>
              <w:jc w:val="right"/>
              <w:rPr>
                <w:rFonts w:ascii="Times New Roman" w:hAnsi="Times New Roman" w:cs="Times New Roman"/>
                <w:sz w:val="20"/>
                <w:szCs w:val="20"/>
              </w:rPr>
            </w:pPr>
            <w:r w:rsidRPr="0021221E">
              <w:rPr>
                <w:rFonts w:ascii="Times New Roman" w:hAnsi="Times New Roman" w:cs="Times New Roman"/>
                <w:color w:val="000000"/>
                <w:sz w:val="20"/>
                <w:szCs w:val="20"/>
              </w:rPr>
              <w:t>Эрүүл мэндийн сайд</w:t>
            </w:r>
          </w:p>
        </w:tc>
        <w:tc>
          <w:tcPr>
            <w:tcW w:w="581" w:type="pct"/>
            <w:vAlign w:val="center"/>
            <w:hideMark/>
          </w:tcPr>
          <w:p w14:paraId="4A48D9D7" w14:textId="639F12EF"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49</w:t>
            </w:r>
          </w:p>
        </w:tc>
        <w:tc>
          <w:tcPr>
            <w:tcW w:w="652" w:type="pct"/>
            <w:vAlign w:val="center"/>
            <w:hideMark/>
          </w:tcPr>
          <w:p w14:paraId="67D9F421" w14:textId="173CFD63"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194.6</w:t>
            </w:r>
          </w:p>
        </w:tc>
        <w:tc>
          <w:tcPr>
            <w:tcW w:w="509" w:type="pct"/>
            <w:vAlign w:val="center"/>
            <w:hideMark/>
          </w:tcPr>
          <w:p w14:paraId="2F778CD3" w14:textId="16E03F88"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64.7</w:t>
            </w:r>
          </w:p>
        </w:tc>
        <w:tc>
          <w:tcPr>
            <w:tcW w:w="434" w:type="pct"/>
            <w:vAlign w:val="center"/>
            <w:hideMark/>
          </w:tcPr>
          <w:p w14:paraId="186257A4" w14:textId="1DD5F9B6" w:rsidR="00EF4E9E" w:rsidRPr="0021221E" w:rsidRDefault="009A363B"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33</w:t>
            </w:r>
            <w:r w:rsidR="00EF4E9E" w:rsidRPr="0021221E">
              <w:rPr>
                <w:rFonts w:ascii="Times New Roman" w:hAnsi="Times New Roman" w:cs="Times New Roman"/>
                <w:color w:val="000000"/>
                <w:sz w:val="20"/>
                <w:szCs w:val="20"/>
              </w:rPr>
              <w:t>%</w:t>
            </w:r>
          </w:p>
        </w:tc>
        <w:tc>
          <w:tcPr>
            <w:tcW w:w="576" w:type="pct"/>
            <w:vAlign w:val="center"/>
            <w:hideMark/>
          </w:tcPr>
          <w:p w14:paraId="0FC8F204" w14:textId="65606387"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129.8</w:t>
            </w:r>
          </w:p>
        </w:tc>
      </w:tr>
      <w:tr w:rsidR="00EF4E9E" w:rsidRPr="0021221E" w14:paraId="568F3C00" w14:textId="77777777" w:rsidTr="00D05665">
        <w:trPr>
          <w:trHeight w:val="223"/>
        </w:trPr>
        <w:tc>
          <w:tcPr>
            <w:tcW w:w="2249" w:type="pct"/>
            <w:vAlign w:val="bottom"/>
            <w:hideMark/>
          </w:tcPr>
          <w:p w14:paraId="387A7A94" w14:textId="6DC900F3" w:rsidR="00EF4E9E" w:rsidRPr="0021221E" w:rsidRDefault="00965A4F" w:rsidP="00965A4F">
            <w:pPr>
              <w:spacing w:after="0" w:line="240" w:lineRule="auto"/>
              <w:ind w:firstLineChars="100" w:firstLine="200"/>
              <w:jc w:val="right"/>
              <w:rPr>
                <w:rFonts w:ascii="Times New Roman" w:hAnsi="Times New Roman" w:cs="Times New Roman"/>
                <w:sz w:val="20"/>
                <w:szCs w:val="20"/>
              </w:rPr>
            </w:pPr>
            <w:r w:rsidRPr="0021221E">
              <w:rPr>
                <w:rFonts w:ascii="Times New Roman" w:hAnsi="Times New Roman" w:cs="Times New Roman"/>
                <w:color w:val="000000"/>
                <w:sz w:val="20"/>
                <w:szCs w:val="20"/>
              </w:rPr>
              <w:t>Батлан хамгаалахын сайд</w:t>
            </w:r>
          </w:p>
        </w:tc>
        <w:tc>
          <w:tcPr>
            <w:tcW w:w="581" w:type="pct"/>
            <w:vAlign w:val="center"/>
            <w:hideMark/>
          </w:tcPr>
          <w:p w14:paraId="4DBD5110" w14:textId="67413DA4"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8</w:t>
            </w:r>
          </w:p>
        </w:tc>
        <w:tc>
          <w:tcPr>
            <w:tcW w:w="652" w:type="pct"/>
            <w:vAlign w:val="center"/>
            <w:hideMark/>
          </w:tcPr>
          <w:p w14:paraId="72DBAFB9" w14:textId="03872E60"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62.4</w:t>
            </w:r>
          </w:p>
        </w:tc>
        <w:tc>
          <w:tcPr>
            <w:tcW w:w="509" w:type="pct"/>
            <w:vAlign w:val="center"/>
            <w:hideMark/>
          </w:tcPr>
          <w:p w14:paraId="70F12F09" w14:textId="5A630BFE"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20.7</w:t>
            </w:r>
          </w:p>
        </w:tc>
        <w:tc>
          <w:tcPr>
            <w:tcW w:w="434" w:type="pct"/>
            <w:vAlign w:val="center"/>
            <w:hideMark/>
          </w:tcPr>
          <w:p w14:paraId="6FA65C96" w14:textId="140473F0" w:rsidR="00EF4E9E" w:rsidRPr="0021221E" w:rsidRDefault="009A363B"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33</w:t>
            </w:r>
            <w:r w:rsidR="00EF4E9E" w:rsidRPr="0021221E">
              <w:rPr>
                <w:rFonts w:ascii="Times New Roman" w:hAnsi="Times New Roman" w:cs="Times New Roman"/>
                <w:color w:val="000000"/>
                <w:sz w:val="20"/>
                <w:szCs w:val="20"/>
              </w:rPr>
              <w:t>%</w:t>
            </w:r>
          </w:p>
        </w:tc>
        <w:tc>
          <w:tcPr>
            <w:tcW w:w="576" w:type="pct"/>
            <w:vAlign w:val="center"/>
            <w:hideMark/>
          </w:tcPr>
          <w:p w14:paraId="5C3ACB1F" w14:textId="56BBD461"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41.6</w:t>
            </w:r>
          </w:p>
        </w:tc>
      </w:tr>
      <w:tr w:rsidR="00EF4E9E" w:rsidRPr="0021221E" w14:paraId="176CAB75" w14:textId="77777777" w:rsidTr="00D05665">
        <w:trPr>
          <w:trHeight w:val="223"/>
        </w:trPr>
        <w:tc>
          <w:tcPr>
            <w:tcW w:w="2249" w:type="pct"/>
            <w:vAlign w:val="bottom"/>
            <w:hideMark/>
          </w:tcPr>
          <w:p w14:paraId="4FFDC0BD" w14:textId="2A7EF930" w:rsidR="00EF4E9E" w:rsidRPr="0021221E" w:rsidRDefault="00965A4F" w:rsidP="00965A4F">
            <w:pPr>
              <w:spacing w:after="0" w:line="240" w:lineRule="auto"/>
              <w:ind w:firstLineChars="100" w:firstLine="200"/>
              <w:jc w:val="right"/>
              <w:rPr>
                <w:rFonts w:ascii="Times New Roman" w:hAnsi="Times New Roman" w:cs="Times New Roman"/>
                <w:sz w:val="20"/>
                <w:szCs w:val="20"/>
              </w:rPr>
            </w:pPr>
            <w:r w:rsidRPr="0021221E">
              <w:rPr>
                <w:rFonts w:ascii="Times New Roman" w:hAnsi="Times New Roman" w:cs="Times New Roman"/>
                <w:color w:val="000000"/>
                <w:sz w:val="20"/>
                <w:szCs w:val="20"/>
              </w:rPr>
              <w:t>Хүнс, хөдөө аж ахуй, хөнгөн үйлдвэрийн сайд</w:t>
            </w:r>
          </w:p>
        </w:tc>
        <w:tc>
          <w:tcPr>
            <w:tcW w:w="581" w:type="pct"/>
            <w:vAlign w:val="center"/>
            <w:hideMark/>
          </w:tcPr>
          <w:p w14:paraId="54D7EC59" w14:textId="4D59F789" w:rsidR="00EF4E9E" w:rsidRPr="0021221E" w:rsidRDefault="00B22AF4"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20</w:t>
            </w:r>
          </w:p>
        </w:tc>
        <w:tc>
          <w:tcPr>
            <w:tcW w:w="652" w:type="pct"/>
            <w:vAlign w:val="center"/>
            <w:hideMark/>
          </w:tcPr>
          <w:p w14:paraId="7A92FC6D" w14:textId="7755E90E"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51.5</w:t>
            </w:r>
          </w:p>
        </w:tc>
        <w:tc>
          <w:tcPr>
            <w:tcW w:w="509" w:type="pct"/>
            <w:vAlign w:val="center"/>
            <w:hideMark/>
          </w:tcPr>
          <w:p w14:paraId="73EAE997" w14:textId="1FC39CAC"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10.7</w:t>
            </w:r>
          </w:p>
        </w:tc>
        <w:tc>
          <w:tcPr>
            <w:tcW w:w="434" w:type="pct"/>
            <w:vAlign w:val="center"/>
            <w:hideMark/>
          </w:tcPr>
          <w:p w14:paraId="161039C6" w14:textId="037AECAA" w:rsidR="00EF4E9E" w:rsidRPr="0021221E" w:rsidRDefault="009A363B"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21</w:t>
            </w:r>
            <w:r w:rsidR="00EF4E9E" w:rsidRPr="0021221E">
              <w:rPr>
                <w:rFonts w:ascii="Times New Roman" w:hAnsi="Times New Roman" w:cs="Times New Roman"/>
                <w:color w:val="000000"/>
                <w:sz w:val="20"/>
                <w:szCs w:val="20"/>
              </w:rPr>
              <w:t>%</w:t>
            </w:r>
          </w:p>
        </w:tc>
        <w:tc>
          <w:tcPr>
            <w:tcW w:w="576" w:type="pct"/>
            <w:vAlign w:val="center"/>
            <w:hideMark/>
          </w:tcPr>
          <w:p w14:paraId="07851469" w14:textId="6F41A4C0"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40.8</w:t>
            </w:r>
          </w:p>
        </w:tc>
      </w:tr>
      <w:tr w:rsidR="00EF4E9E" w:rsidRPr="0021221E" w14:paraId="221C59D6" w14:textId="77777777" w:rsidTr="00D05665">
        <w:trPr>
          <w:trHeight w:val="223"/>
        </w:trPr>
        <w:tc>
          <w:tcPr>
            <w:tcW w:w="2249" w:type="pct"/>
            <w:vAlign w:val="bottom"/>
            <w:hideMark/>
          </w:tcPr>
          <w:p w14:paraId="3EFA5A88" w14:textId="3FCA46EE" w:rsidR="00EF4E9E" w:rsidRPr="0021221E" w:rsidRDefault="00965A4F" w:rsidP="00965A4F">
            <w:pPr>
              <w:spacing w:after="0" w:line="240" w:lineRule="auto"/>
              <w:ind w:firstLineChars="100" w:firstLine="200"/>
              <w:jc w:val="right"/>
              <w:rPr>
                <w:rFonts w:ascii="Times New Roman" w:hAnsi="Times New Roman" w:cs="Times New Roman"/>
                <w:sz w:val="20"/>
                <w:szCs w:val="20"/>
              </w:rPr>
            </w:pPr>
            <w:r w:rsidRPr="0021221E">
              <w:rPr>
                <w:rFonts w:ascii="Times New Roman" w:hAnsi="Times New Roman" w:cs="Times New Roman"/>
                <w:color w:val="000000"/>
                <w:sz w:val="20"/>
                <w:szCs w:val="20"/>
              </w:rPr>
              <w:t>Монгол Улсын Тэргүүн Шадар сайд бөгөөд Эдийн засаг, хөгжлийн сайд</w:t>
            </w:r>
          </w:p>
        </w:tc>
        <w:tc>
          <w:tcPr>
            <w:tcW w:w="581" w:type="pct"/>
            <w:vAlign w:val="center"/>
            <w:hideMark/>
          </w:tcPr>
          <w:p w14:paraId="256FE1A2" w14:textId="56EBAD55" w:rsidR="00EF4E9E" w:rsidRPr="0021221E" w:rsidRDefault="009B7C53"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4</w:t>
            </w:r>
          </w:p>
        </w:tc>
        <w:tc>
          <w:tcPr>
            <w:tcW w:w="652" w:type="pct"/>
            <w:vAlign w:val="center"/>
            <w:hideMark/>
          </w:tcPr>
          <w:p w14:paraId="502FCF9A" w14:textId="55544430"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65.0</w:t>
            </w:r>
          </w:p>
        </w:tc>
        <w:tc>
          <w:tcPr>
            <w:tcW w:w="509" w:type="pct"/>
            <w:vAlign w:val="center"/>
            <w:hideMark/>
          </w:tcPr>
          <w:p w14:paraId="553C3949" w14:textId="5DE2E701"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7.0</w:t>
            </w:r>
          </w:p>
        </w:tc>
        <w:tc>
          <w:tcPr>
            <w:tcW w:w="434" w:type="pct"/>
            <w:vAlign w:val="center"/>
            <w:hideMark/>
          </w:tcPr>
          <w:p w14:paraId="026E8668" w14:textId="339AC660" w:rsidR="00EF4E9E" w:rsidRPr="0021221E" w:rsidRDefault="009A363B"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11</w:t>
            </w:r>
            <w:r w:rsidR="00EF4E9E" w:rsidRPr="0021221E">
              <w:rPr>
                <w:rFonts w:ascii="Times New Roman" w:hAnsi="Times New Roman" w:cs="Times New Roman"/>
                <w:color w:val="000000"/>
                <w:sz w:val="20"/>
                <w:szCs w:val="20"/>
              </w:rPr>
              <w:t>%</w:t>
            </w:r>
          </w:p>
        </w:tc>
        <w:tc>
          <w:tcPr>
            <w:tcW w:w="576" w:type="pct"/>
            <w:vAlign w:val="center"/>
            <w:hideMark/>
          </w:tcPr>
          <w:p w14:paraId="6526F1EF" w14:textId="744BBB5C"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58.1</w:t>
            </w:r>
          </w:p>
        </w:tc>
      </w:tr>
      <w:tr w:rsidR="00EF4E9E" w:rsidRPr="0021221E" w14:paraId="383CA8B5" w14:textId="77777777" w:rsidTr="00D05665">
        <w:trPr>
          <w:trHeight w:val="223"/>
        </w:trPr>
        <w:tc>
          <w:tcPr>
            <w:tcW w:w="2249" w:type="pct"/>
            <w:vAlign w:val="bottom"/>
            <w:hideMark/>
          </w:tcPr>
          <w:p w14:paraId="34AF2276" w14:textId="51E636DE" w:rsidR="00EF4E9E" w:rsidRPr="0021221E" w:rsidRDefault="00965A4F" w:rsidP="00965A4F">
            <w:pPr>
              <w:spacing w:after="0" w:line="240" w:lineRule="auto"/>
              <w:ind w:firstLineChars="100" w:firstLine="200"/>
              <w:jc w:val="right"/>
              <w:rPr>
                <w:rFonts w:ascii="Times New Roman" w:hAnsi="Times New Roman" w:cs="Times New Roman"/>
                <w:color w:val="000000"/>
                <w:sz w:val="20"/>
                <w:szCs w:val="20"/>
                <w:lang w:val="ru-RU"/>
              </w:rPr>
            </w:pPr>
            <w:r w:rsidRPr="0021221E">
              <w:rPr>
                <w:rFonts w:ascii="Times New Roman" w:hAnsi="Times New Roman" w:cs="Times New Roman"/>
                <w:color w:val="000000"/>
                <w:sz w:val="20"/>
                <w:szCs w:val="20"/>
                <w:lang w:val="ru-RU"/>
              </w:rPr>
              <w:t>Цахим хөгжил, инновац, харилцаа холбооны сайд</w:t>
            </w:r>
          </w:p>
        </w:tc>
        <w:tc>
          <w:tcPr>
            <w:tcW w:w="581" w:type="pct"/>
            <w:vAlign w:val="center"/>
            <w:hideMark/>
          </w:tcPr>
          <w:p w14:paraId="3DC9D9CA" w14:textId="613D95B8" w:rsidR="00EF4E9E" w:rsidRPr="0021221E" w:rsidRDefault="009B7C53"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8</w:t>
            </w:r>
          </w:p>
        </w:tc>
        <w:tc>
          <w:tcPr>
            <w:tcW w:w="652" w:type="pct"/>
            <w:vAlign w:val="center"/>
            <w:hideMark/>
          </w:tcPr>
          <w:p w14:paraId="03B4FAD2" w14:textId="26DC7642"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20.4</w:t>
            </w:r>
          </w:p>
        </w:tc>
        <w:tc>
          <w:tcPr>
            <w:tcW w:w="509" w:type="pct"/>
            <w:vAlign w:val="center"/>
            <w:hideMark/>
          </w:tcPr>
          <w:p w14:paraId="5106F4FF" w14:textId="1DBFCBA2"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1.7</w:t>
            </w:r>
          </w:p>
        </w:tc>
        <w:tc>
          <w:tcPr>
            <w:tcW w:w="434" w:type="pct"/>
            <w:vAlign w:val="center"/>
            <w:hideMark/>
          </w:tcPr>
          <w:p w14:paraId="12F1C902" w14:textId="7D83CFDF" w:rsidR="00EF4E9E" w:rsidRPr="0021221E" w:rsidRDefault="009A363B"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8</w:t>
            </w:r>
            <w:r w:rsidR="00EF4E9E" w:rsidRPr="0021221E">
              <w:rPr>
                <w:rFonts w:ascii="Times New Roman" w:hAnsi="Times New Roman" w:cs="Times New Roman"/>
                <w:color w:val="000000"/>
                <w:sz w:val="20"/>
                <w:szCs w:val="20"/>
              </w:rPr>
              <w:t>%</w:t>
            </w:r>
          </w:p>
        </w:tc>
        <w:tc>
          <w:tcPr>
            <w:tcW w:w="576" w:type="pct"/>
            <w:vAlign w:val="center"/>
            <w:hideMark/>
          </w:tcPr>
          <w:p w14:paraId="60B91A8E" w14:textId="60304522"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18.7</w:t>
            </w:r>
          </w:p>
        </w:tc>
      </w:tr>
      <w:tr w:rsidR="00EF4E9E" w:rsidRPr="0021221E" w14:paraId="194ABE83" w14:textId="77777777" w:rsidTr="00D05665">
        <w:trPr>
          <w:trHeight w:val="223"/>
        </w:trPr>
        <w:tc>
          <w:tcPr>
            <w:tcW w:w="2249" w:type="pct"/>
            <w:vAlign w:val="bottom"/>
            <w:hideMark/>
          </w:tcPr>
          <w:p w14:paraId="0A20E98B" w14:textId="213B0742" w:rsidR="00EF4E9E" w:rsidRPr="0021221E" w:rsidRDefault="00965A4F" w:rsidP="00965A4F">
            <w:pPr>
              <w:spacing w:after="0" w:line="240" w:lineRule="auto"/>
              <w:ind w:firstLineChars="100" w:firstLine="200"/>
              <w:jc w:val="right"/>
              <w:rPr>
                <w:rFonts w:ascii="Times New Roman" w:hAnsi="Times New Roman" w:cs="Times New Roman"/>
                <w:sz w:val="20"/>
                <w:szCs w:val="20"/>
              </w:rPr>
            </w:pPr>
            <w:r w:rsidRPr="0021221E">
              <w:rPr>
                <w:rFonts w:ascii="Times New Roman" w:hAnsi="Times New Roman" w:cs="Times New Roman"/>
                <w:color w:val="000000"/>
                <w:sz w:val="20"/>
                <w:szCs w:val="20"/>
              </w:rPr>
              <w:t>Сонгуулийн ерөнхий хорооны дарга</w:t>
            </w:r>
          </w:p>
        </w:tc>
        <w:tc>
          <w:tcPr>
            <w:tcW w:w="581" w:type="pct"/>
            <w:vAlign w:val="center"/>
            <w:hideMark/>
          </w:tcPr>
          <w:p w14:paraId="2BAC3F68" w14:textId="318B4A74" w:rsidR="00EF4E9E" w:rsidRPr="0021221E" w:rsidRDefault="00EF4E9E"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w:t>
            </w:r>
          </w:p>
        </w:tc>
        <w:tc>
          <w:tcPr>
            <w:tcW w:w="652" w:type="pct"/>
            <w:vAlign w:val="center"/>
            <w:hideMark/>
          </w:tcPr>
          <w:p w14:paraId="0A093E51" w14:textId="3E67BFF5"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12.5</w:t>
            </w:r>
          </w:p>
        </w:tc>
        <w:tc>
          <w:tcPr>
            <w:tcW w:w="509" w:type="pct"/>
            <w:vAlign w:val="center"/>
            <w:hideMark/>
          </w:tcPr>
          <w:p w14:paraId="1FA8727C" w14:textId="6D7CD45E"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w:t>
            </w:r>
          </w:p>
        </w:tc>
        <w:tc>
          <w:tcPr>
            <w:tcW w:w="434" w:type="pct"/>
            <w:vAlign w:val="center"/>
            <w:hideMark/>
          </w:tcPr>
          <w:p w14:paraId="1C3CB659" w14:textId="77777777" w:rsidR="00EF4E9E" w:rsidRPr="0021221E" w:rsidRDefault="00EF4E9E" w:rsidP="007645EC">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hAnsi="Times New Roman" w:cs="Times New Roman"/>
                <w:color w:val="000000"/>
                <w:sz w:val="20"/>
                <w:szCs w:val="20"/>
              </w:rPr>
              <w:t>0%</w:t>
            </w:r>
          </w:p>
        </w:tc>
        <w:tc>
          <w:tcPr>
            <w:tcW w:w="576" w:type="pct"/>
            <w:vAlign w:val="center"/>
            <w:hideMark/>
          </w:tcPr>
          <w:p w14:paraId="602C29C1" w14:textId="4082F112"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12.5</w:t>
            </w:r>
          </w:p>
        </w:tc>
      </w:tr>
      <w:tr w:rsidR="00EF4E9E" w:rsidRPr="0021221E" w14:paraId="0CCCCC5B" w14:textId="77777777" w:rsidTr="00D05665">
        <w:trPr>
          <w:trHeight w:val="223"/>
        </w:trPr>
        <w:tc>
          <w:tcPr>
            <w:tcW w:w="2249" w:type="pct"/>
            <w:vAlign w:val="bottom"/>
            <w:hideMark/>
          </w:tcPr>
          <w:p w14:paraId="637B628E" w14:textId="1629EC5E" w:rsidR="00EF4E9E" w:rsidRPr="0021221E" w:rsidRDefault="00965A4F" w:rsidP="00965A4F">
            <w:pPr>
              <w:spacing w:after="0" w:line="240" w:lineRule="auto"/>
              <w:ind w:firstLineChars="100" w:firstLine="200"/>
              <w:jc w:val="right"/>
              <w:rPr>
                <w:rFonts w:ascii="Times New Roman" w:eastAsia="Times New Roman" w:hAnsi="Times New Roman" w:cs="Times New Roman"/>
                <w:kern w:val="0"/>
                <w:sz w:val="20"/>
                <w:szCs w:val="20"/>
                <w14:ligatures w14:val="none"/>
              </w:rPr>
            </w:pPr>
            <w:r w:rsidRPr="0021221E">
              <w:rPr>
                <w:rFonts w:ascii="Times New Roman" w:hAnsi="Times New Roman" w:cs="Times New Roman"/>
                <w:color w:val="000000"/>
                <w:sz w:val="20"/>
                <w:szCs w:val="20"/>
              </w:rPr>
              <w:t>Төрийн албаны зөвлөлийн дарга</w:t>
            </w:r>
          </w:p>
        </w:tc>
        <w:tc>
          <w:tcPr>
            <w:tcW w:w="581" w:type="pct"/>
            <w:vAlign w:val="center"/>
            <w:hideMark/>
          </w:tcPr>
          <w:p w14:paraId="0F80DFEB" w14:textId="5ECD3AE9" w:rsidR="00EF4E9E" w:rsidRPr="0021221E" w:rsidRDefault="00EF4E9E"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1</w:t>
            </w:r>
          </w:p>
        </w:tc>
        <w:tc>
          <w:tcPr>
            <w:tcW w:w="652" w:type="pct"/>
            <w:vAlign w:val="center"/>
            <w:hideMark/>
          </w:tcPr>
          <w:p w14:paraId="5E1AF749" w14:textId="5DBEAD02"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0.2</w:t>
            </w:r>
          </w:p>
        </w:tc>
        <w:tc>
          <w:tcPr>
            <w:tcW w:w="509" w:type="pct"/>
            <w:vAlign w:val="center"/>
            <w:hideMark/>
          </w:tcPr>
          <w:p w14:paraId="4B8D9F35" w14:textId="56E7E4BE" w:rsidR="00EF4E9E" w:rsidRPr="0021221E" w:rsidRDefault="00965A4F" w:rsidP="007645EC">
            <w:pPr>
              <w:spacing w:after="0" w:line="240" w:lineRule="auto"/>
              <w:jc w:val="center"/>
              <w:rPr>
                <w:rFonts w:ascii="Times New Roman" w:hAnsi="Times New Roman" w:cs="Times New Roman"/>
                <w:sz w:val="20"/>
                <w:szCs w:val="20"/>
              </w:rPr>
            </w:pPr>
            <w:r w:rsidRPr="0021221E">
              <w:rPr>
                <w:rFonts w:ascii="Times New Roman" w:hAnsi="Times New Roman" w:cs="Times New Roman"/>
                <w:color w:val="000000"/>
                <w:sz w:val="20"/>
                <w:szCs w:val="20"/>
              </w:rPr>
              <w:t>-</w:t>
            </w:r>
          </w:p>
        </w:tc>
        <w:tc>
          <w:tcPr>
            <w:tcW w:w="434" w:type="pct"/>
            <w:vAlign w:val="center"/>
            <w:hideMark/>
          </w:tcPr>
          <w:p w14:paraId="13219F7B" w14:textId="77777777" w:rsidR="00EF4E9E" w:rsidRPr="0021221E" w:rsidRDefault="00EF4E9E" w:rsidP="007645EC">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hAnsi="Times New Roman" w:cs="Times New Roman"/>
                <w:color w:val="000000"/>
                <w:sz w:val="20"/>
                <w:szCs w:val="20"/>
              </w:rPr>
              <w:t>0%</w:t>
            </w:r>
          </w:p>
        </w:tc>
        <w:tc>
          <w:tcPr>
            <w:tcW w:w="576" w:type="pct"/>
            <w:vAlign w:val="center"/>
            <w:hideMark/>
          </w:tcPr>
          <w:p w14:paraId="0BEFE264" w14:textId="27CB3210" w:rsidR="00EF4E9E" w:rsidRPr="0021221E" w:rsidRDefault="00965A4F" w:rsidP="007645EC">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hAnsi="Times New Roman" w:cs="Times New Roman"/>
                <w:color w:val="000000"/>
                <w:sz w:val="20"/>
                <w:szCs w:val="20"/>
              </w:rPr>
              <w:t>0.2</w:t>
            </w:r>
          </w:p>
        </w:tc>
      </w:tr>
      <w:tr w:rsidR="00EF4E9E" w:rsidRPr="0021221E" w14:paraId="77D010E6" w14:textId="77777777" w:rsidTr="00D05665">
        <w:trPr>
          <w:trHeight w:val="223"/>
        </w:trPr>
        <w:tc>
          <w:tcPr>
            <w:tcW w:w="2249" w:type="pct"/>
            <w:shd w:val="clear" w:color="auto" w:fill="002060"/>
            <w:vAlign w:val="bottom"/>
            <w:hideMark/>
          </w:tcPr>
          <w:p w14:paraId="27C8711D" w14:textId="78752C2A" w:rsidR="00EF4E9E" w:rsidRPr="0021221E" w:rsidRDefault="00EF4E9E" w:rsidP="003604D1">
            <w:pPr>
              <w:spacing w:after="0" w:line="240" w:lineRule="auto"/>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hAnsi="Times New Roman" w:cs="Times New Roman"/>
                <w:b/>
                <w:color w:val="FFFFFF" w:themeColor="background1"/>
                <w:sz w:val="20"/>
                <w:szCs w:val="20"/>
              </w:rPr>
              <w:t>НИЙТ</w:t>
            </w:r>
          </w:p>
        </w:tc>
        <w:tc>
          <w:tcPr>
            <w:tcW w:w="581" w:type="pct"/>
            <w:shd w:val="clear" w:color="auto" w:fill="002060"/>
            <w:vAlign w:val="center"/>
            <w:hideMark/>
          </w:tcPr>
          <w:p w14:paraId="4FA825E6" w14:textId="73F0BC70" w:rsidR="00EF4E9E" w:rsidRPr="0021221E" w:rsidRDefault="00EF4E9E" w:rsidP="003604D1">
            <w:pPr>
              <w:spacing w:after="0" w:line="240" w:lineRule="auto"/>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hAnsi="Times New Roman" w:cs="Times New Roman"/>
                <w:b/>
                <w:color w:val="FFFFFF" w:themeColor="background1"/>
                <w:sz w:val="20"/>
                <w:szCs w:val="20"/>
              </w:rPr>
              <w:t>7</w:t>
            </w:r>
            <w:r w:rsidR="00B22AF4" w:rsidRPr="0021221E">
              <w:rPr>
                <w:rFonts w:ascii="Times New Roman" w:hAnsi="Times New Roman" w:cs="Times New Roman"/>
                <w:b/>
                <w:color w:val="FFFFFF" w:themeColor="background1"/>
                <w:sz w:val="20"/>
                <w:szCs w:val="20"/>
              </w:rPr>
              <w:t>02</w:t>
            </w:r>
          </w:p>
        </w:tc>
        <w:tc>
          <w:tcPr>
            <w:tcW w:w="652" w:type="pct"/>
            <w:shd w:val="clear" w:color="auto" w:fill="002060"/>
            <w:vAlign w:val="center"/>
            <w:hideMark/>
          </w:tcPr>
          <w:p w14:paraId="00C2C386" w14:textId="3E597892" w:rsidR="00EF4E9E" w:rsidRPr="0021221E" w:rsidRDefault="00965A4F" w:rsidP="007645EC">
            <w:pPr>
              <w:spacing w:after="0" w:line="240" w:lineRule="auto"/>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hAnsi="Times New Roman" w:cs="Times New Roman"/>
                <w:b/>
                <w:color w:val="FFFFFF" w:themeColor="background1"/>
                <w:sz w:val="20"/>
                <w:szCs w:val="20"/>
              </w:rPr>
              <w:t>3,030.7</w:t>
            </w:r>
          </w:p>
        </w:tc>
        <w:tc>
          <w:tcPr>
            <w:tcW w:w="509" w:type="pct"/>
            <w:shd w:val="clear" w:color="auto" w:fill="002060"/>
            <w:vAlign w:val="center"/>
            <w:hideMark/>
          </w:tcPr>
          <w:p w14:paraId="4AD38C6C" w14:textId="295346FF" w:rsidR="00EF4E9E" w:rsidRPr="0021221E" w:rsidRDefault="00965A4F" w:rsidP="007645EC">
            <w:pPr>
              <w:spacing w:after="0" w:line="240" w:lineRule="auto"/>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hAnsi="Times New Roman" w:cs="Times New Roman"/>
                <w:b/>
                <w:color w:val="FFFFFF" w:themeColor="background1"/>
                <w:sz w:val="20"/>
                <w:szCs w:val="20"/>
              </w:rPr>
              <w:t>1,337.2</w:t>
            </w:r>
          </w:p>
        </w:tc>
        <w:tc>
          <w:tcPr>
            <w:tcW w:w="434" w:type="pct"/>
            <w:shd w:val="clear" w:color="auto" w:fill="002060"/>
            <w:vAlign w:val="center"/>
            <w:hideMark/>
          </w:tcPr>
          <w:p w14:paraId="30BEF389" w14:textId="48070C53" w:rsidR="00EF4E9E" w:rsidRPr="0021221E" w:rsidRDefault="008B1EF9" w:rsidP="007645EC">
            <w:pPr>
              <w:spacing w:after="0" w:line="240" w:lineRule="auto"/>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hAnsi="Times New Roman" w:cs="Times New Roman"/>
                <w:b/>
                <w:color w:val="FFFFFF" w:themeColor="background1"/>
                <w:sz w:val="20"/>
                <w:szCs w:val="20"/>
              </w:rPr>
              <w:t>44%</w:t>
            </w:r>
          </w:p>
        </w:tc>
        <w:tc>
          <w:tcPr>
            <w:tcW w:w="576" w:type="pct"/>
            <w:shd w:val="clear" w:color="auto" w:fill="002060"/>
            <w:vAlign w:val="center"/>
            <w:hideMark/>
          </w:tcPr>
          <w:p w14:paraId="2891AE14" w14:textId="6A440252" w:rsidR="00EF4E9E" w:rsidRPr="0021221E" w:rsidRDefault="00965A4F" w:rsidP="007645EC">
            <w:pPr>
              <w:spacing w:after="0" w:line="240" w:lineRule="auto"/>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hAnsi="Times New Roman" w:cs="Times New Roman"/>
                <w:b/>
                <w:color w:val="FFFFFF" w:themeColor="background1"/>
                <w:sz w:val="20"/>
                <w:szCs w:val="20"/>
              </w:rPr>
              <w:t>1,693.4</w:t>
            </w:r>
          </w:p>
        </w:tc>
      </w:tr>
    </w:tbl>
    <w:p w14:paraId="720EAFAA" w14:textId="77777777" w:rsidR="00C85A81" w:rsidRPr="0021221E" w:rsidRDefault="00C85A81" w:rsidP="00C85A81">
      <w:pPr>
        <w:spacing w:after="0"/>
        <w:jc w:val="both"/>
        <w:rPr>
          <w:rFonts w:ascii="Times New Roman" w:eastAsia="Times New Roman" w:hAnsi="Times New Roman" w:cs="Times New Roman"/>
          <w:lang w:eastAsia="zh-CN"/>
        </w:rPr>
      </w:pPr>
    </w:p>
    <w:p w14:paraId="2616459A" w14:textId="4B761533" w:rsidR="00EF4E9E" w:rsidRPr="0021221E" w:rsidRDefault="006701C7" w:rsidP="00C272EB">
      <w:pPr>
        <w:spacing w:after="0" w:line="276" w:lineRule="auto"/>
        <w:ind w:firstLine="720"/>
        <w:jc w:val="both"/>
        <w:rPr>
          <w:rFonts w:ascii="Times New Roman" w:eastAsia="Yu Gothic" w:hAnsi="Times New Roman" w:cs="Times New Roman"/>
          <w:color w:val="000000"/>
          <w:sz w:val="24"/>
          <w:szCs w:val="24"/>
          <w:lang w:eastAsia="ja-JP"/>
        </w:rPr>
      </w:pPr>
      <w:r w:rsidRPr="0021221E">
        <w:rPr>
          <w:rFonts w:ascii="Times New Roman" w:eastAsia="Yu Gothic" w:hAnsi="Times New Roman" w:cs="Times New Roman"/>
          <w:color w:val="000000"/>
          <w:sz w:val="24"/>
          <w:szCs w:val="24"/>
          <w:lang w:eastAsia="ja-JP"/>
        </w:rPr>
        <w:t>Улсын</w:t>
      </w:r>
      <w:r w:rsidR="00EF4E9E" w:rsidRPr="0021221E">
        <w:rPr>
          <w:rFonts w:ascii="Times New Roman" w:eastAsia="Yu Gothic" w:hAnsi="Times New Roman" w:cs="Times New Roman"/>
          <w:color w:val="000000"/>
          <w:sz w:val="24"/>
          <w:szCs w:val="24"/>
          <w:lang w:eastAsia="ja-JP"/>
        </w:rPr>
        <w:t xml:space="preserve"> төсвийн хөрөнгө оруулалтын </w:t>
      </w:r>
      <w:r w:rsidR="003E232C" w:rsidRPr="0021221E">
        <w:rPr>
          <w:rFonts w:ascii="Times New Roman" w:eastAsia="Yu Gothic" w:hAnsi="Times New Roman" w:cs="Times New Roman"/>
          <w:color w:val="000000"/>
          <w:sz w:val="24"/>
          <w:szCs w:val="24"/>
          <w:lang w:eastAsia="ja-JP"/>
        </w:rPr>
        <w:t xml:space="preserve"> өмнөх онуудын </w:t>
      </w:r>
      <w:r w:rsidR="00EF4E9E" w:rsidRPr="0021221E">
        <w:rPr>
          <w:rFonts w:ascii="Times New Roman" w:eastAsia="Yu Gothic" w:hAnsi="Times New Roman" w:cs="Times New Roman"/>
          <w:color w:val="000000"/>
          <w:sz w:val="24"/>
          <w:szCs w:val="24"/>
          <w:lang w:eastAsia="ja-JP"/>
        </w:rPr>
        <w:t xml:space="preserve">мөн үеийн </w:t>
      </w:r>
      <w:r w:rsidR="003E232C" w:rsidRPr="0021221E">
        <w:rPr>
          <w:rFonts w:ascii="Times New Roman" w:eastAsia="Yu Gothic" w:hAnsi="Times New Roman" w:cs="Times New Roman"/>
          <w:color w:val="000000"/>
          <w:sz w:val="24"/>
          <w:szCs w:val="24"/>
          <w:lang w:eastAsia="ja-JP"/>
        </w:rPr>
        <w:t xml:space="preserve">байдлаарх </w:t>
      </w:r>
      <w:r w:rsidR="00EF4E9E" w:rsidRPr="0021221E">
        <w:rPr>
          <w:rFonts w:ascii="Times New Roman" w:eastAsia="Yu Gothic" w:hAnsi="Times New Roman" w:cs="Times New Roman"/>
          <w:color w:val="000000"/>
          <w:sz w:val="24"/>
          <w:szCs w:val="24"/>
          <w:lang w:eastAsia="ja-JP"/>
        </w:rPr>
        <w:t>гүйцэтгэл</w:t>
      </w:r>
      <w:r w:rsidR="003E232C" w:rsidRPr="0021221E">
        <w:rPr>
          <w:rFonts w:ascii="Times New Roman" w:eastAsia="Yu Gothic" w:hAnsi="Times New Roman" w:cs="Times New Roman"/>
          <w:color w:val="000000"/>
          <w:sz w:val="24"/>
          <w:szCs w:val="24"/>
          <w:lang w:eastAsia="ja-JP"/>
        </w:rPr>
        <w:t>тэй харьцуулахад</w:t>
      </w:r>
      <w:r w:rsidR="00EF4E9E" w:rsidRPr="0021221E">
        <w:rPr>
          <w:rFonts w:ascii="Times New Roman" w:eastAsia="Yu Gothic" w:hAnsi="Times New Roman" w:cs="Times New Roman"/>
          <w:color w:val="000000"/>
          <w:sz w:val="24"/>
          <w:szCs w:val="24"/>
          <w:lang w:eastAsia="ja-JP"/>
        </w:rPr>
        <w:t xml:space="preserve"> санхүүжих дүнгийн хувьд сүүлийн 5 жилийн дунджаас 5</w:t>
      </w:r>
      <w:r w:rsidR="003347BC" w:rsidRPr="0021221E">
        <w:rPr>
          <w:rFonts w:ascii="Times New Roman" w:eastAsia="Yu Gothic" w:hAnsi="Times New Roman" w:cs="Times New Roman"/>
          <w:color w:val="000000"/>
          <w:sz w:val="24"/>
          <w:szCs w:val="24"/>
          <w:lang w:eastAsia="ja-JP"/>
        </w:rPr>
        <w:t>6</w:t>
      </w:r>
      <w:r w:rsidR="00EF4E9E" w:rsidRPr="0021221E">
        <w:rPr>
          <w:rFonts w:ascii="Times New Roman" w:eastAsia="Yu Gothic" w:hAnsi="Times New Roman" w:cs="Times New Roman"/>
          <w:color w:val="000000"/>
          <w:sz w:val="24"/>
          <w:szCs w:val="24"/>
          <w:lang w:eastAsia="ja-JP"/>
        </w:rPr>
        <w:t>.</w:t>
      </w:r>
      <w:r w:rsidR="003347BC" w:rsidRPr="0021221E">
        <w:rPr>
          <w:rFonts w:ascii="Times New Roman" w:eastAsia="Yu Gothic" w:hAnsi="Times New Roman" w:cs="Times New Roman"/>
          <w:color w:val="000000"/>
          <w:sz w:val="24"/>
          <w:szCs w:val="24"/>
          <w:lang w:eastAsia="ja-JP"/>
        </w:rPr>
        <w:t>2</w:t>
      </w:r>
      <w:r w:rsidR="00EF4E9E" w:rsidRPr="0021221E">
        <w:rPr>
          <w:rFonts w:ascii="Times New Roman" w:eastAsia="Yu Gothic" w:hAnsi="Times New Roman" w:cs="Times New Roman"/>
          <w:color w:val="000000"/>
          <w:sz w:val="24"/>
          <w:szCs w:val="24"/>
          <w:lang w:eastAsia="ja-JP"/>
        </w:rPr>
        <w:t xml:space="preserve"> хувь, өмнөх оноос 4</w:t>
      </w:r>
      <w:r w:rsidR="00B5484D" w:rsidRPr="0021221E">
        <w:rPr>
          <w:rFonts w:ascii="Times New Roman" w:eastAsia="Yu Gothic" w:hAnsi="Times New Roman" w:cs="Times New Roman"/>
          <w:color w:val="000000"/>
          <w:sz w:val="24"/>
          <w:szCs w:val="24"/>
          <w:lang w:eastAsia="ja-JP"/>
        </w:rPr>
        <w:t>6</w:t>
      </w:r>
      <w:r w:rsidR="00EF4E9E" w:rsidRPr="0021221E">
        <w:rPr>
          <w:rFonts w:ascii="Times New Roman" w:eastAsia="Yu Gothic" w:hAnsi="Times New Roman" w:cs="Times New Roman"/>
          <w:color w:val="000000"/>
          <w:sz w:val="24"/>
          <w:szCs w:val="24"/>
          <w:lang w:eastAsia="ja-JP"/>
        </w:rPr>
        <w:t>.</w:t>
      </w:r>
      <w:r w:rsidR="00B5484D" w:rsidRPr="0021221E">
        <w:rPr>
          <w:rFonts w:ascii="Times New Roman" w:eastAsia="Yu Gothic" w:hAnsi="Times New Roman" w:cs="Times New Roman"/>
          <w:color w:val="000000"/>
          <w:sz w:val="24"/>
          <w:szCs w:val="24"/>
          <w:lang w:eastAsia="ja-JP"/>
        </w:rPr>
        <w:t>0</w:t>
      </w:r>
      <w:r w:rsidR="00EF4E9E" w:rsidRPr="0021221E">
        <w:rPr>
          <w:rFonts w:ascii="Times New Roman" w:eastAsia="Yu Gothic" w:hAnsi="Times New Roman" w:cs="Times New Roman"/>
          <w:color w:val="000000"/>
          <w:sz w:val="24"/>
          <w:szCs w:val="24"/>
          <w:lang w:eastAsia="ja-JP"/>
        </w:rPr>
        <w:t xml:space="preserve"> хувиар тус тус өссөн бол гүйцэтгэлийн хувийн үзүүлэлт </w:t>
      </w:r>
      <w:r w:rsidR="00D706DF" w:rsidRPr="0021221E">
        <w:rPr>
          <w:rFonts w:ascii="Times New Roman" w:eastAsia="Yu Gothic" w:hAnsi="Times New Roman" w:cs="Times New Roman"/>
          <w:color w:val="000000"/>
          <w:sz w:val="24"/>
          <w:szCs w:val="24"/>
          <w:lang w:eastAsia="ja-JP"/>
        </w:rPr>
        <w:t>44</w:t>
      </w:r>
      <w:r w:rsidR="00EF4E9E" w:rsidRPr="0021221E">
        <w:rPr>
          <w:rFonts w:ascii="Times New Roman" w:eastAsia="Yu Gothic" w:hAnsi="Times New Roman" w:cs="Times New Roman"/>
          <w:color w:val="000000"/>
          <w:sz w:val="24"/>
          <w:szCs w:val="24"/>
          <w:lang w:eastAsia="ja-JP"/>
        </w:rPr>
        <w:t xml:space="preserve"> хувьтай байгаа нь сүүлийн 5 жилийн дунджаас 6.</w:t>
      </w:r>
      <w:r w:rsidR="00FA0543" w:rsidRPr="0021221E">
        <w:rPr>
          <w:rFonts w:ascii="Times New Roman" w:eastAsia="Yu Gothic" w:hAnsi="Times New Roman" w:cs="Times New Roman"/>
          <w:color w:val="000000"/>
          <w:sz w:val="24"/>
          <w:szCs w:val="24"/>
          <w:lang w:eastAsia="ja-JP"/>
        </w:rPr>
        <w:t>7</w:t>
      </w:r>
      <w:r w:rsidR="00EF4E9E" w:rsidRPr="0021221E">
        <w:rPr>
          <w:rFonts w:ascii="Times New Roman" w:eastAsia="Yu Gothic" w:hAnsi="Times New Roman" w:cs="Times New Roman"/>
          <w:color w:val="000000"/>
          <w:sz w:val="24"/>
          <w:szCs w:val="24"/>
          <w:lang w:eastAsia="ja-JP"/>
        </w:rPr>
        <w:t xml:space="preserve"> хувиар, өмнөх оноос </w:t>
      </w:r>
      <w:r w:rsidR="00FA0543" w:rsidRPr="0021221E">
        <w:rPr>
          <w:rFonts w:ascii="Times New Roman" w:eastAsia="Yu Gothic" w:hAnsi="Times New Roman" w:cs="Times New Roman"/>
          <w:color w:val="000000"/>
          <w:sz w:val="24"/>
          <w:szCs w:val="24"/>
          <w:lang w:eastAsia="ja-JP"/>
        </w:rPr>
        <w:t>10</w:t>
      </w:r>
      <w:r w:rsidR="00EF4E9E" w:rsidRPr="0021221E">
        <w:rPr>
          <w:rFonts w:ascii="Times New Roman" w:eastAsia="Yu Gothic" w:hAnsi="Times New Roman" w:cs="Times New Roman"/>
          <w:color w:val="000000"/>
          <w:sz w:val="24"/>
          <w:szCs w:val="24"/>
          <w:lang w:eastAsia="ja-JP"/>
        </w:rPr>
        <w:t>.</w:t>
      </w:r>
      <w:r w:rsidR="00FA0543" w:rsidRPr="0021221E">
        <w:rPr>
          <w:rFonts w:ascii="Times New Roman" w:eastAsia="Yu Gothic" w:hAnsi="Times New Roman" w:cs="Times New Roman"/>
          <w:color w:val="000000"/>
          <w:sz w:val="24"/>
          <w:szCs w:val="24"/>
          <w:lang w:eastAsia="ja-JP"/>
        </w:rPr>
        <w:t>4</w:t>
      </w:r>
      <w:r w:rsidR="00EF4E9E" w:rsidRPr="0021221E">
        <w:rPr>
          <w:rFonts w:ascii="Times New Roman" w:eastAsia="Yu Gothic" w:hAnsi="Times New Roman" w:cs="Times New Roman"/>
          <w:color w:val="000000"/>
          <w:sz w:val="24"/>
          <w:szCs w:val="24"/>
          <w:lang w:eastAsia="ja-JP"/>
        </w:rPr>
        <w:t xml:space="preserve"> хувиар өндөр байна.</w:t>
      </w:r>
    </w:p>
    <w:p w14:paraId="74E73119" w14:textId="77777777" w:rsidR="00EF4E9E" w:rsidRPr="0021221E" w:rsidRDefault="00EF4E9E" w:rsidP="00C85A81">
      <w:pPr>
        <w:spacing w:after="0"/>
        <w:jc w:val="both"/>
        <w:rPr>
          <w:rFonts w:ascii="Times New Roman" w:eastAsia="Times New Roman" w:hAnsi="Times New Roman" w:cs="Times New Roman"/>
          <w:lang w:eastAsia="zh-CN"/>
        </w:rPr>
      </w:pPr>
    </w:p>
    <w:p w14:paraId="57AC2283" w14:textId="77777777" w:rsidR="00E65764" w:rsidRPr="0021221E" w:rsidRDefault="00E65764" w:rsidP="00757C84">
      <w:pPr>
        <w:pBdr>
          <w:top w:val="dotDash" w:sz="4" w:space="0" w:color="auto"/>
          <w:left w:val="dotDash" w:sz="4" w:space="4" w:color="auto"/>
          <w:bottom w:val="dotDash" w:sz="4" w:space="1" w:color="auto"/>
          <w:right w:val="dotDash" w:sz="4" w:space="4" w:color="auto"/>
        </w:pBdr>
        <w:shd w:val="clear" w:color="auto" w:fill="D0DEEF" w:themeFill="accent6" w:themeFillTint="33"/>
        <w:spacing w:after="0" w:line="276" w:lineRule="auto"/>
        <w:ind w:firstLine="720"/>
        <w:jc w:val="both"/>
        <w:rPr>
          <w:rFonts w:ascii="Times New Roman" w:eastAsia="Times New Roman" w:hAnsi="Times New Roman" w:cs="Times New Roman"/>
          <w:i/>
          <w:sz w:val="24"/>
          <w:szCs w:val="24"/>
          <w:lang w:eastAsia="zh-CN"/>
        </w:rPr>
      </w:pPr>
      <w:r w:rsidRPr="0021221E">
        <w:rPr>
          <w:rFonts w:ascii="Times New Roman" w:eastAsia="Times New Roman" w:hAnsi="Times New Roman" w:cs="Times New Roman"/>
          <w:i/>
          <w:sz w:val="24"/>
          <w:szCs w:val="24"/>
          <w:lang w:eastAsia="zh-CN"/>
        </w:rPr>
        <w:t xml:space="preserve">Монгол Улсын Их Хурлын 2020 оны 39 дүгээр тогтоолоор төрийн өмчийн ерөнхий боловсролын сургууль, цэцэрлэг, дотуур байрны нүхэн жорлонг орчин үеийн стандарт, шаардлагад нийцсэн ариун цэврийн байгууламжаар солих ажлыг “Эрдэнэт” </w:t>
      </w:r>
      <w:proofErr w:type="spellStart"/>
      <w:r w:rsidRPr="0021221E">
        <w:rPr>
          <w:rFonts w:ascii="Times New Roman" w:eastAsia="Times New Roman" w:hAnsi="Times New Roman" w:cs="Times New Roman"/>
          <w:i/>
          <w:sz w:val="24"/>
          <w:szCs w:val="24"/>
          <w:lang w:eastAsia="zh-CN"/>
        </w:rPr>
        <w:t>ТӨҮГ</w:t>
      </w:r>
      <w:proofErr w:type="spellEnd"/>
      <w:r w:rsidRPr="0021221E">
        <w:rPr>
          <w:rFonts w:ascii="Times New Roman" w:eastAsia="Times New Roman" w:hAnsi="Times New Roman" w:cs="Times New Roman"/>
          <w:i/>
          <w:sz w:val="24"/>
          <w:szCs w:val="24"/>
          <w:lang w:eastAsia="zh-CN"/>
        </w:rPr>
        <w:t xml:space="preserve">-аар нийгмийн хариуцлагын хүрээнд шийдвэрлүүлэн, хэрэгжүүлэхийг даалгасан. </w:t>
      </w:r>
    </w:p>
    <w:p w14:paraId="01B4E910" w14:textId="37EF3246" w:rsidR="00E65764" w:rsidRPr="0021221E" w:rsidRDefault="00E65764" w:rsidP="00757C84">
      <w:pPr>
        <w:pBdr>
          <w:top w:val="dotDash" w:sz="4" w:space="0" w:color="auto"/>
          <w:left w:val="dotDash" w:sz="4" w:space="4" w:color="auto"/>
          <w:bottom w:val="dotDash" w:sz="4" w:space="1" w:color="auto"/>
          <w:right w:val="dotDash" w:sz="4" w:space="4" w:color="auto"/>
        </w:pBdr>
        <w:shd w:val="clear" w:color="auto" w:fill="D0DEEF" w:themeFill="accent6" w:themeFillTint="33"/>
        <w:spacing w:after="0" w:line="276" w:lineRule="auto"/>
        <w:ind w:firstLine="720"/>
        <w:jc w:val="both"/>
        <w:rPr>
          <w:rFonts w:ascii="Times New Roman" w:eastAsia="Times New Roman" w:hAnsi="Times New Roman" w:cs="Times New Roman"/>
          <w:i/>
          <w:sz w:val="24"/>
          <w:szCs w:val="24"/>
          <w:lang w:eastAsia="zh-CN"/>
        </w:rPr>
      </w:pPr>
      <w:r w:rsidRPr="0021221E">
        <w:rPr>
          <w:rFonts w:ascii="Times New Roman" w:eastAsia="Times New Roman" w:hAnsi="Times New Roman" w:cs="Times New Roman"/>
          <w:i/>
          <w:sz w:val="24"/>
          <w:szCs w:val="24"/>
          <w:lang w:eastAsia="zh-CN"/>
        </w:rPr>
        <w:lastRenderedPageBreak/>
        <w:t xml:space="preserve">Энэ хүрээнд нийт 160 тэрбум төгрөгийн санхүүжилтийг шийдвэрлэж, 17 аймгийн 294 суманд байрлах 218 цэцэрлэг, 332 ерөнхий боловсролын сургууль, 245 дотуур байрыг орчин үеийн стандартад нийцсэн ариун цэврийн байгууламжид холбох бүтээн байгуулалтын ажлыг 4 үе шаттайгаар хэрэгжүүлж байна. </w:t>
      </w:r>
    </w:p>
    <w:p w14:paraId="65B579A3" w14:textId="77777777" w:rsidR="00E65764" w:rsidRPr="0021221E" w:rsidRDefault="00E65764" w:rsidP="00757C84">
      <w:pPr>
        <w:pBdr>
          <w:top w:val="dotDash" w:sz="4" w:space="0" w:color="auto"/>
          <w:left w:val="dotDash" w:sz="4" w:space="4" w:color="auto"/>
          <w:bottom w:val="dotDash" w:sz="4" w:space="1" w:color="auto"/>
          <w:right w:val="dotDash" w:sz="4" w:space="4" w:color="auto"/>
        </w:pBdr>
        <w:shd w:val="clear" w:color="auto" w:fill="D0DEEF" w:themeFill="accent6" w:themeFillTint="33"/>
        <w:spacing w:after="0" w:line="276" w:lineRule="auto"/>
        <w:ind w:firstLine="720"/>
        <w:jc w:val="both"/>
        <w:rPr>
          <w:rFonts w:ascii="Times New Roman" w:eastAsia="Times New Roman" w:hAnsi="Times New Roman" w:cs="Times New Roman"/>
          <w:i/>
          <w:sz w:val="24"/>
          <w:szCs w:val="24"/>
          <w:lang w:eastAsia="zh-CN"/>
        </w:rPr>
      </w:pPr>
      <w:r w:rsidRPr="0021221E">
        <w:rPr>
          <w:rFonts w:ascii="Times New Roman" w:eastAsia="Times New Roman" w:hAnsi="Times New Roman" w:cs="Times New Roman"/>
          <w:i/>
          <w:sz w:val="24"/>
          <w:szCs w:val="24"/>
          <w:lang w:eastAsia="zh-CN"/>
        </w:rPr>
        <w:t>Тухайлбал, 1 дүгээр ээлжийн хүрээнд 14 аймгийн 50 сумын 164 байгууламж хамрагдаж, хэрэгжилт 85 хувь, 2 дугаар ээлжид 14 аймгийн 42 сумын нийт 134 байгууламж хамрагдаж, хэрэгжилт 100 хувь, 3 дугаар ээлжид 17 аймгийн 127 сумын нийт 329 байгууламж хамрагдаж, хэрэгжилт 99 хувь, 4 дүгээр ээлжид 17 аймгийн 75 сумын нийт 168 байгууламж хамрагдаж, хэрэгжилт 99 хувьтай үргэлжилж байна.</w:t>
      </w:r>
    </w:p>
    <w:p w14:paraId="1C0CD528" w14:textId="08ACBAF2" w:rsidR="00EF4E9E" w:rsidRPr="0021221E" w:rsidRDefault="00E65764" w:rsidP="00757C84">
      <w:pPr>
        <w:pBdr>
          <w:top w:val="dotDash" w:sz="4" w:space="0" w:color="auto"/>
          <w:left w:val="dotDash" w:sz="4" w:space="4" w:color="auto"/>
          <w:bottom w:val="dotDash" w:sz="4" w:space="1" w:color="auto"/>
          <w:right w:val="dotDash" w:sz="4" w:space="4" w:color="auto"/>
        </w:pBdr>
        <w:shd w:val="clear" w:color="auto" w:fill="D0DEEF" w:themeFill="accent6" w:themeFillTint="33"/>
        <w:spacing w:after="0" w:line="276" w:lineRule="auto"/>
        <w:ind w:firstLine="360"/>
        <w:jc w:val="both"/>
        <w:rPr>
          <w:rFonts w:ascii="Times New Roman" w:eastAsia="Times New Roman" w:hAnsi="Times New Roman" w:cs="Times New Roman"/>
          <w:i/>
          <w:sz w:val="24"/>
          <w:szCs w:val="24"/>
          <w:lang w:eastAsia="zh-CN"/>
        </w:rPr>
      </w:pPr>
      <w:r w:rsidRPr="0021221E">
        <w:rPr>
          <w:rFonts w:ascii="Times New Roman" w:eastAsia="Times New Roman" w:hAnsi="Times New Roman" w:cs="Times New Roman"/>
          <w:i/>
          <w:sz w:val="24"/>
          <w:szCs w:val="24"/>
          <w:lang w:eastAsia="zh-CN"/>
        </w:rPr>
        <w:t xml:space="preserve">2026 оны 08 сарын </w:t>
      </w:r>
      <w:r w:rsidR="00B2399B" w:rsidRPr="0021221E">
        <w:rPr>
          <w:rFonts w:ascii="Times New Roman" w:eastAsia="Times New Roman" w:hAnsi="Times New Roman" w:cs="Times New Roman"/>
          <w:i/>
          <w:sz w:val="24"/>
          <w:szCs w:val="24"/>
          <w:lang w:eastAsia="zh-CN"/>
        </w:rPr>
        <w:t>27</w:t>
      </w:r>
      <w:r w:rsidRPr="0021221E">
        <w:rPr>
          <w:rFonts w:ascii="Times New Roman" w:eastAsia="Times New Roman" w:hAnsi="Times New Roman" w:cs="Times New Roman"/>
          <w:i/>
          <w:sz w:val="24"/>
          <w:szCs w:val="24"/>
          <w:lang w:eastAsia="zh-CN"/>
        </w:rPr>
        <w:t>-ны өдрийн байдлаар 210 цэцэрлэг, 317 сургууль, 237 дотуур байрын ариун цэврийн байгууламж ашиглалтад орж 124.5 тэрбум төгрөгийг санхүүжүүлснээр гүйцэтгэл 77 хувьтай байна.</w:t>
      </w:r>
    </w:p>
    <w:p w14:paraId="0C0315E0" w14:textId="77777777" w:rsidR="00EF4E9E" w:rsidRPr="0021221E" w:rsidRDefault="00EF4E9E" w:rsidP="00EF4E9E">
      <w:pPr>
        <w:pStyle w:val="ListParagraph"/>
        <w:spacing w:after="0" w:line="276" w:lineRule="auto"/>
        <w:ind w:left="360"/>
        <w:jc w:val="both"/>
        <w:rPr>
          <w:rFonts w:ascii="Times New Roman" w:eastAsia="Times New Roman" w:hAnsi="Times New Roman" w:cs="Times New Roman"/>
          <w:sz w:val="24"/>
          <w:szCs w:val="24"/>
          <w:lang w:eastAsia="zh-CN"/>
        </w:rPr>
      </w:pPr>
    </w:p>
    <w:p w14:paraId="2C87827B" w14:textId="187500D0" w:rsidR="00494718" w:rsidRPr="0021221E" w:rsidRDefault="00182581" w:rsidP="00494718">
      <w:pPr>
        <w:spacing w:before="240" w:line="276" w:lineRule="auto"/>
        <w:ind w:firstLine="567"/>
        <w:jc w:val="both"/>
        <w:rPr>
          <w:rFonts w:ascii="Times New Roman" w:hAnsi="Times New Roman" w:cs="Times New Roman"/>
          <w:sz w:val="24"/>
          <w:szCs w:val="24"/>
        </w:rPr>
      </w:pPr>
      <w:r w:rsidRPr="0021221E">
        <w:rPr>
          <w:rFonts w:ascii="Times New Roman" w:hAnsi="Times New Roman" w:cs="Times New Roman"/>
          <w:sz w:val="24"/>
          <w:szCs w:val="24"/>
        </w:rPr>
        <w:t xml:space="preserve">Улсын төсвийн хөрөнгө оруулалтаар </w:t>
      </w:r>
      <w:r w:rsidR="00764E30" w:rsidRPr="0021221E">
        <w:rPr>
          <w:rFonts w:ascii="Times New Roman" w:hAnsi="Times New Roman" w:cs="Times New Roman"/>
          <w:sz w:val="24"/>
          <w:szCs w:val="24"/>
        </w:rPr>
        <w:t>2026 оны 08 сарын 27-ны өдрийн байдлаар</w:t>
      </w:r>
      <w:r w:rsidR="00494718" w:rsidRPr="0021221E">
        <w:rPr>
          <w:rFonts w:ascii="Times New Roman" w:hAnsi="Times New Roman" w:cs="Times New Roman"/>
          <w:sz w:val="24"/>
          <w:szCs w:val="24"/>
        </w:rPr>
        <w:t xml:space="preserve"> нийгмийн салбарт 3020 суудал бүхий 5 сургууль , 570 ор бүхий 4 цэцэрлэг, 680 суудал бүхий 5 дотуур байр, 310 ор бүхий 3 эмнэлэг, 450 суудал бүхий 3 соёлын төв, 250 суудал бүхий 1 спорт заал ашиглалтад орсон.</w:t>
      </w:r>
    </w:p>
    <w:p w14:paraId="79EB175A" w14:textId="679E0B91" w:rsidR="00E2491A" w:rsidRPr="0021221E" w:rsidRDefault="00AF604A" w:rsidP="00E2491A">
      <w:pPr>
        <w:pStyle w:val="Heading3"/>
        <w:numPr>
          <w:ilvl w:val="2"/>
          <w:numId w:val="2"/>
        </w:numPr>
        <w:rPr>
          <w:lang w:eastAsia="ja-JP"/>
        </w:rPr>
      </w:pPr>
      <w:bookmarkStart w:id="281" w:name="_Toc239088004"/>
      <w:r w:rsidRPr="0021221E">
        <w:rPr>
          <w:lang w:eastAsia="ja-JP"/>
        </w:rPr>
        <w:t>Гадаад зээл, тусламж</w:t>
      </w:r>
      <w:bookmarkEnd w:id="275"/>
      <w:bookmarkEnd w:id="276"/>
      <w:bookmarkEnd w:id="281"/>
    </w:p>
    <w:p w14:paraId="133CFB28" w14:textId="4D2D7A98" w:rsidR="00DC1043" w:rsidRPr="0021221E" w:rsidRDefault="00DC1043" w:rsidP="00DC1043">
      <w:pPr>
        <w:spacing w:before="240" w:line="276" w:lineRule="auto"/>
        <w:ind w:firstLine="567"/>
        <w:jc w:val="both"/>
        <w:rPr>
          <w:rFonts w:ascii="Times New Roman" w:hAnsi="Times New Roman" w:cs="Times New Roman"/>
          <w:sz w:val="24"/>
          <w:szCs w:val="24"/>
        </w:rPr>
      </w:pPr>
      <w:r w:rsidRPr="0021221E">
        <w:rPr>
          <w:rFonts w:ascii="Times New Roman" w:hAnsi="Times New Roman" w:cs="Times New Roman"/>
          <w:sz w:val="24"/>
          <w:szCs w:val="24"/>
        </w:rPr>
        <w:t>Монгол Улсын 2026 оны төсвийн тухай хуулиар Засгийн газрын гадаад зээл тусламжийн хөрөнгийн ашиглалтад нийт 1,600.3 тэрбум төгрөг батлагдсанаас 2026 оны 0</w:t>
      </w:r>
      <w:r w:rsidR="00152DDC" w:rsidRPr="0021221E">
        <w:rPr>
          <w:rFonts w:ascii="Times New Roman" w:hAnsi="Times New Roman" w:cs="Times New Roman"/>
          <w:sz w:val="24"/>
          <w:szCs w:val="24"/>
        </w:rPr>
        <w:t>8</w:t>
      </w:r>
      <w:r w:rsidRPr="0021221E">
        <w:rPr>
          <w:rFonts w:ascii="Times New Roman" w:hAnsi="Times New Roman" w:cs="Times New Roman"/>
          <w:sz w:val="24"/>
          <w:szCs w:val="24"/>
        </w:rPr>
        <w:t xml:space="preserve"> </w:t>
      </w:r>
      <w:r w:rsidR="00D87872" w:rsidRPr="0021221E">
        <w:rPr>
          <w:rFonts w:ascii="Times New Roman" w:hAnsi="Times New Roman" w:cs="Times New Roman"/>
          <w:sz w:val="24"/>
          <w:szCs w:val="24"/>
        </w:rPr>
        <w:t>д</w:t>
      </w:r>
      <w:r w:rsidR="00152DDC" w:rsidRPr="0021221E">
        <w:rPr>
          <w:rFonts w:ascii="Times New Roman" w:hAnsi="Times New Roman" w:cs="Times New Roman"/>
          <w:sz w:val="24"/>
          <w:szCs w:val="24"/>
        </w:rPr>
        <w:t>угаа</w:t>
      </w:r>
      <w:r w:rsidR="00D87872" w:rsidRPr="0021221E">
        <w:rPr>
          <w:rFonts w:ascii="Times New Roman" w:hAnsi="Times New Roman" w:cs="Times New Roman"/>
          <w:sz w:val="24"/>
          <w:szCs w:val="24"/>
        </w:rPr>
        <w:t xml:space="preserve">р </w:t>
      </w:r>
      <w:r w:rsidRPr="0021221E">
        <w:rPr>
          <w:rFonts w:ascii="Times New Roman" w:hAnsi="Times New Roman" w:cs="Times New Roman"/>
          <w:sz w:val="24"/>
          <w:szCs w:val="24"/>
        </w:rPr>
        <w:t xml:space="preserve">сарын </w:t>
      </w:r>
      <w:r w:rsidR="00152DDC" w:rsidRPr="0021221E">
        <w:rPr>
          <w:rFonts w:ascii="Times New Roman" w:hAnsi="Times New Roman" w:cs="Times New Roman"/>
          <w:sz w:val="24"/>
          <w:szCs w:val="24"/>
        </w:rPr>
        <w:t>31</w:t>
      </w:r>
      <w:r w:rsidRPr="0021221E">
        <w:rPr>
          <w:rFonts w:ascii="Times New Roman" w:hAnsi="Times New Roman" w:cs="Times New Roman"/>
          <w:sz w:val="24"/>
          <w:szCs w:val="24"/>
        </w:rPr>
        <w:t>-н</w:t>
      </w:r>
      <w:r w:rsidR="00D87872" w:rsidRPr="0021221E">
        <w:rPr>
          <w:rFonts w:ascii="Times New Roman" w:hAnsi="Times New Roman" w:cs="Times New Roman"/>
          <w:sz w:val="24"/>
          <w:szCs w:val="24"/>
        </w:rPr>
        <w:t>ий</w:t>
      </w:r>
      <w:r w:rsidRPr="0021221E">
        <w:rPr>
          <w:rFonts w:ascii="Times New Roman" w:hAnsi="Times New Roman" w:cs="Times New Roman"/>
          <w:sz w:val="24"/>
          <w:szCs w:val="24"/>
        </w:rPr>
        <w:t xml:space="preserve"> өдрийн байдлаар ашиглалт 5</w:t>
      </w:r>
      <w:r w:rsidR="00152DDC" w:rsidRPr="0021221E">
        <w:rPr>
          <w:rFonts w:ascii="Times New Roman" w:hAnsi="Times New Roman" w:cs="Times New Roman"/>
          <w:sz w:val="24"/>
          <w:szCs w:val="24"/>
        </w:rPr>
        <w:t>7</w:t>
      </w:r>
      <w:r w:rsidRPr="0021221E">
        <w:rPr>
          <w:rFonts w:ascii="Times New Roman" w:hAnsi="Times New Roman" w:cs="Times New Roman"/>
          <w:sz w:val="24"/>
          <w:szCs w:val="24"/>
        </w:rPr>
        <w:t xml:space="preserve"> хувь буюу </w:t>
      </w:r>
      <w:r w:rsidR="00152DDC" w:rsidRPr="0021221E">
        <w:rPr>
          <w:rFonts w:ascii="Times New Roman" w:hAnsi="Times New Roman" w:cs="Times New Roman"/>
          <w:sz w:val="24"/>
          <w:szCs w:val="24"/>
        </w:rPr>
        <w:t>904</w:t>
      </w:r>
      <w:r w:rsidRPr="0021221E">
        <w:rPr>
          <w:rFonts w:ascii="Times New Roman" w:hAnsi="Times New Roman" w:cs="Times New Roman"/>
          <w:sz w:val="24"/>
          <w:szCs w:val="24"/>
        </w:rPr>
        <w:t>.</w:t>
      </w:r>
      <w:r w:rsidR="00152DDC" w:rsidRPr="0021221E">
        <w:rPr>
          <w:rFonts w:ascii="Times New Roman" w:hAnsi="Times New Roman" w:cs="Times New Roman"/>
          <w:sz w:val="24"/>
          <w:szCs w:val="24"/>
        </w:rPr>
        <w:t>6</w:t>
      </w:r>
      <w:r w:rsidRPr="0021221E">
        <w:rPr>
          <w:rFonts w:ascii="Times New Roman" w:hAnsi="Times New Roman" w:cs="Times New Roman"/>
          <w:sz w:val="24"/>
          <w:szCs w:val="24"/>
        </w:rPr>
        <w:t xml:space="preserve"> тэрбум төгрөг байна. Мөн Улсын Их </w:t>
      </w:r>
      <w:r w:rsidRPr="0021221E">
        <w:rPr>
          <w:rFonts w:ascii="Times New Roman" w:eastAsia="DengXian" w:hAnsi="Times New Roman" w:cs="Times New Roman"/>
          <w:sz w:val="24"/>
          <w:szCs w:val="24"/>
          <w:lang w:eastAsia="zh-CN"/>
        </w:rPr>
        <w:t>Х</w:t>
      </w:r>
      <w:r w:rsidRPr="0021221E">
        <w:rPr>
          <w:rFonts w:ascii="Times New Roman" w:hAnsi="Times New Roman" w:cs="Times New Roman"/>
          <w:sz w:val="24"/>
          <w:szCs w:val="24"/>
        </w:rPr>
        <w:t>урлаар 2026 оны 05 дугаар сарын 22-ны өдөр батлагдсан Гадаад зээлийн ашиглалт, үр ашгийг нэмэгдүүлэх тухай (</w:t>
      </w:r>
      <w:proofErr w:type="spellStart"/>
      <w:r w:rsidRPr="0021221E">
        <w:rPr>
          <w:rFonts w:ascii="Times New Roman" w:hAnsi="Times New Roman" w:cs="Times New Roman"/>
          <w:sz w:val="24"/>
          <w:szCs w:val="24"/>
        </w:rPr>
        <w:t>ГЗАҮАНТ</w:t>
      </w:r>
      <w:proofErr w:type="spellEnd"/>
      <w:r w:rsidRPr="0021221E">
        <w:rPr>
          <w:rFonts w:ascii="Times New Roman" w:hAnsi="Times New Roman" w:cs="Times New Roman"/>
          <w:sz w:val="24"/>
          <w:szCs w:val="24"/>
        </w:rPr>
        <w:t>) хуулийн дагуу Газрын тос боловсруулах үйлдвэрийн төсөлд 3</w:t>
      </w:r>
      <w:r w:rsidR="00152DDC" w:rsidRPr="0021221E">
        <w:rPr>
          <w:rFonts w:ascii="Times New Roman" w:hAnsi="Times New Roman" w:cs="Times New Roman"/>
          <w:sz w:val="24"/>
          <w:szCs w:val="24"/>
        </w:rPr>
        <w:t>70</w:t>
      </w:r>
      <w:r w:rsidR="00CE6DEE" w:rsidRPr="0021221E">
        <w:rPr>
          <w:rFonts w:ascii="Times New Roman" w:hAnsi="Times New Roman" w:cs="Times New Roman"/>
          <w:sz w:val="24"/>
          <w:szCs w:val="24"/>
        </w:rPr>
        <w:t>.</w:t>
      </w:r>
      <w:r w:rsidR="00152DDC" w:rsidRPr="0021221E">
        <w:rPr>
          <w:rFonts w:ascii="Times New Roman" w:hAnsi="Times New Roman" w:cs="Times New Roman"/>
          <w:sz w:val="24"/>
          <w:szCs w:val="24"/>
        </w:rPr>
        <w:t>6</w:t>
      </w:r>
      <w:r w:rsidRPr="0021221E">
        <w:rPr>
          <w:rFonts w:ascii="Times New Roman" w:hAnsi="Times New Roman" w:cs="Times New Roman"/>
          <w:sz w:val="24"/>
          <w:szCs w:val="24"/>
        </w:rPr>
        <w:t xml:space="preserve"> тэрбум төгрөг, </w:t>
      </w:r>
      <w:proofErr w:type="spellStart"/>
      <w:r w:rsidRPr="0021221E">
        <w:rPr>
          <w:rFonts w:ascii="Times New Roman" w:hAnsi="Times New Roman" w:cs="Times New Roman"/>
          <w:sz w:val="24"/>
          <w:szCs w:val="24"/>
        </w:rPr>
        <w:t>Эрдэнэбүрэнгийн</w:t>
      </w:r>
      <w:proofErr w:type="spellEnd"/>
      <w:r w:rsidRPr="0021221E">
        <w:rPr>
          <w:rFonts w:ascii="Times New Roman" w:hAnsi="Times New Roman" w:cs="Times New Roman"/>
          <w:sz w:val="24"/>
          <w:szCs w:val="24"/>
        </w:rPr>
        <w:t xml:space="preserve"> усан цахилгаан станц барих төсөлд </w:t>
      </w:r>
      <w:r w:rsidR="00CE6DEE" w:rsidRPr="0021221E">
        <w:rPr>
          <w:rFonts w:ascii="Times New Roman" w:hAnsi="Times New Roman" w:cs="Times New Roman"/>
          <w:sz w:val="24"/>
          <w:szCs w:val="24"/>
        </w:rPr>
        <w:t>170</w:t>
      </w:r>
      <w:r w:rsidRPr="0021221E">
        <w:rPr>
          <w:rFonts w:ascii="Times New Roman" w:hAnsi="Times New Roman" w:cs="Times New Roman"/>
          <w:sz w:val="24"/>
          <w:szCs w:val="24"/>
        </w:rPr>
        <w:t>.</w:t>
      </w:r>
      <w:r w:rsidR="00CE6DEE" w:rsidRPr="0021221E">
        <w:rPr>
          <w:rFonts w:ascii="Times New Roman" w:hAnsi="Times New Roman" w:cs="Times New Roman"/>
          <w:sz w:val="24"/>
          <w:szCs w:val="24"/>
        </w:rPr>
        <w:t>9</w:t>
      </w:r>
      <w:r w:rsidRPr="0021221E">
        <w:rPr>
          <w:rFonts w:ascii="Times New Roman" w:hAnsi="Times New Roman" w:cs="Times New Roman"/>
          <w:sz w:val="24"/>
          <w:szCs w:val="24"/>
        </w:rPr>
        <w:t xml:space="preserve"> тэрбум төгрөг, нийт </w:t>
      </w:r>
      <w:r w:rsidR="00CE6DEE" w:rsidRPr="0021221E">
        <w:rPr>
          <w:rFonts w:ascii="Times New Roman" w:hAnsi="Times New Roman" w:cs="Times New Roman"/>
          <w:sz w:val="24"/>
          <w:szCs w:val="24"/>
        </w:rPr>
        <w:t>5</w:t>
      </w:r>
      <w:r w:rsidR="00152DDC" w:rsidRPr="0021221E">
        <w:rPr>
          <w:rFonts w:ascii="Times New Roman" w:hAnsi="Times New Roman" w:cs="Times New Roman"/>
          <w:sz w:val="24"/>
          <w:szCs w:val="24"/>
        </w:rPr>
        <w:t>41</w:t>
      </w:r>
      <w:r w:rsidRPr="0021221E">
        <w:rPr>
          <w:rFonts w:ascii="Times New Roman" w:hAnsi="Times New Roman" w:cs="Times New Roman"/>
          <w:sz w:val="24"/>
          <w:szCs w:val="24"/>
        </w:rPr>
        <w:t>.</w:t>
      </w:r>
      <w:r w:rsidR="00152DDC" w:rsidRPr="0021221E">
        <w:rPr>
          <w:rFonts w:ascii="Times New Roman" w:hAnsi="Times New Roman" w:cs="Times New Roman"/>
          <w:sz w:val="24"/>
          <w:szCs w:val="24"/>
        </w:rPr>
        <w:t>5</w:t>
      </w:r>
      <w:r w:rsidRPr="0021221E">
        <w:rPr>
          <w:rFonts w:ascii="Times New Roman" w:hAnsi="Times New Roman" w:cs="Times New Roman"/>
          <w:sz w:val="24"/>
          <w:szCs w:val="24"/>
        </w:rPr>
        <w:t xml:space="preserve"> тэрбум төгрөгийн санхүүжилтийг тус тус олгоод байна. </w:t>
      </w:r>
    </w:p>
    <w:p w14:paraId="199CA8E3" w14:textId="422711F6" w:rsidR="00E2491A" w:rsidRPr="0021221E" w:rsidRDefault="00E2491A" w:rsidP="001934D5">
      <w:pPr>
        <w:pStyle w:val="Caption"/>
        <w:jc w:val="right"/>
        <w:rPr>
          <w:rFonts w:ascii="Times New Roman" w:eastAsia="Times New Roman" w:hAnsi="Times New Roman" w:cs="Times New Roman"/>
          <w:color w:val="000000" w:themeColor="text1"/>
        </w:rPr>
      </w:pPr>
      <w:bookmarkStart w:id="282" w:name="_Toc239088120"/>
      <w:r w:rsidRPr="0021221E">
        <w:rPr>
          <w:rFonts w:ascii="Times New Roman" w:hAnsi="Times New Roman" w:cs="Times New Roman"/>
          <w:color w:val="auto"/>
        </w:rPr>
        <w:t xml:space="preserve">Хүснэгт </w:t>
      </w:r>
      <w:r w:rsidR="00757C84" w:rsidRPr="0021221E">
        <w:rPr>
          <w:rFonts w:ascii="Times New Roman" w:hAnsi="Times New Roman" w:cs="Times New Roman"/>
          <w:color w:val="auto"/>
        </w:rPr>
        <w:fldChar w:fldCharType="begin"/>
      </w:r>
      <w:r w:rsidR="00757C84" w:rsidRPr="0021221E">
        <w:rPr>
          <w:rFonts w:ascii="Times New Roman" w:hAnsi="Times New Roman" w:cs="Times New Roman"/>
          <w:color w:val="auto"/>
        </w:rPr>
        <w:instrText xml:space="preserve"> SEQ Хүснэгт \* ARABIC </w:instrText>
      </w:r>
      <w:r w:rsidR="00757C84" w:rsidRPr="0021221E">
        <w:rPr>
          <w:rFonts w:ascii="Times New Roman" w:hAnsi="Times New Roman" w:cs="Times New Roman"/>
          <w:color w:val="auto"/>
        </w:rPr>
        <w:fldChar w:fldCharType="separate"/>
      </w:r>
      <w:r w:rsidR="0021221E">
        <w:rPr>
          <w:rFonts w:ascii="Times New Roman" w:hAnsi="Times New Roman" w:cs="Times New Roman"/>
          <w:noProof/>
          <w:color w:val="auto"/>
        </w:rPr>
        <w:t>6</w:t>
      </w:r>
      <w:r w:rsidR="00757C84" w:rsidRPr="0021221E">
        <w:rPr>
          <w:rFonts w:ascii="Times New Roman" w:hAnsi="Times New Roman" w:cs="Times New Roman"/>
          <w:color w:val="auto"/>
        </w:rPr>
        <w:fldChar w:fldCharType="end"/>
      </w:r>
      <w:r w:rsidR="00757C84" w:rsidRPr="0021221E">
        <w:rPr>
          <w:rFonts w:ascii="Times New Roman" w:hAnsi="Times New Roman" w:cs="Times New Roman"/>
          <w:color w:val="auto"/>
        </w:rPr>
        <w:t>.</w:t>
      </w:r>
      <w:r w:rsidRPr="0021221E">
        <w:rPr>
          <w:rFonts w:ascii="Times New Roman" w:hAnsi="Times New Roman" w:cs="Times New Roman"/>
          <w:color w:val="auto"/>
        </w:rPr>
        <w:t xml:space="preserve"> </w:t>
      </w:r>
      <w:r w:rsidRPr="0021221E">
        <w:rPr>
          <w:rFonts w:ascii="Times New Roman" w:eastAsia="Times New Roman" w:hAnsi="Times New Roman" w:cs="Times New Roman"/>
          <w:color w:val="000000" w:themeColor="text1"/>
        </w:rPr>
        <w:t>Засгийн газрын гадаад зээл, тусламжийн хөрөнгийн ашиглалт (тэрбум төгрөг)</w:t>
      </w:r>
      <w:bookmarkEnd w:id="282"/>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0"/>
        <w:gridCol w:w="1170"/>
        <w:gridCol w:w="1800"/>
        <w:gridCol w:w="1530"/>
        <w:gridCol w:w="900"/>
        <w:gridCol w:w="1350"/>
      </w:tblGrid>
      <w:tr w:rsidR="00E71205" w:rsidRPr="0021221E" w14:paraId="5DB9D57A" w14:textId="77777777">
        <w:trPr>
          <w:trHeight w:val="292"/>
        </w:trPr>
        <w:tc>
          <w:tcPr>
            <w:tcW w:w="2880" w:type="dxa"/>
            <w:shd w:val="clear" w:color="auto" w:fill="002060" w:themeFill="accent1"/>
            <w:vAlign w:val="center"/>
            <w:hideMark/>
          </w:tcPr>
          <w:p w14:paraId="7213241F" w14:textId="77777777" w:rsidR="00E71205" w:rsidRPr="0021221E" w:rsidRDefault="00E71205">
            <w:pPr>
              <w:ind w:firstLine="142"/>
              <w:jc w:val="center"/>
              <w:rPr>
                <w:rFonts w:ascii="Times New Roman" w:eastAsia="Times New Roman" w:hAnsi="Times New Roman" w:cs="Times New Roman"/>
                <w:b/>
                <w:color w:val="FFFFFF" w:themeColor="background1"/>
                <w:sz w:val="20"/>
                <w:szCs w:val="20"/>
                <w:lang w:eastAsia="ko-KR"/>
              </w:rPr>
            </w:pPr>
            <w:r w:rsidRPr="0021221E">
              <w:rPr>
                <w:rFonts w:ascii="Times New Roman" w:eastAsia="Times New Roman" w:hAnsi="Times New Roman" w:cs="Times New Roman"/>
                <w:b/>
                <w:color w:val="FFFFFF" w:themeColor="background2"/>
                <w:sz w:val="20"/>
                <w:szCs w:val="20"/>
                <w:lang w:eastAsia="zh-CN"/>
              </w:rPr>
              <w:t>Эх үүсвэр</w:t>
            </w:r>
          </w:p>
        </w:tc>
        <w:tc>
          <w:tcPr>
            <w:tcW w:w="1170" w:type="dxa"/>
            <w:shd w:val="clear" w:color="auto" w:fill="002060" w:themeFill="accent1"/>
            <w:vAlign w:val="center"/>
            <w:hideMark/>
          </w:tcPr>
          <w:p w14:paraId="635DB87D" w14:textId="77777777" w:rsidR="00E71205" w:rsidRPr="0021221E" w:rsidRDefault="00E71205">
            <w:pPr>
              <w:ind w:firstLine="142"/>
              <w:jc w:val="center"/>
              <w:rPr>
                <w:rFonts w:ascii="Times New Roman" w:eastAsia="Times New Roman" w:hAnsi="Times New Roman" w:cs="Times New Roman"/>
                <w:b/>
                <w:color w:val="FFFFFF" w:themeColor="background1"/>
                <w:sz w:val="20"/>
                <w:szCs w:val="20"/>
                <w:lang w:eastAsia="ko-KR"/>
              </w:rPr>
            </w:pPr>
            <w:r w:rsidRPr="0021221E">
              <w:rPr>
                <w:rFonts w:ascii="Times New Roman" w:eastAsia="Times New Roman" w:hAnsi="Times New Roman" w:cs="Times New Roman"/>
                <w:b/>
                <w:color w:val="FFFFFF" w:themeColor="background2"/>
                <w:sz w:val="20"/>
                <w:szCs w:val="20"/>
                <w:lang w:eastAsia="zh-CN"/>
              </w:rPr>
              <w:t>Төслийн тоо</w:t>
            </w:r>
          </w:p>
        </w:tc>
        <w:tc>
          <w:tcPr>
            <w:tcW w:w="1800" w:type="dxa"/>
            <w:shd w:val="clear" w:color="auto" w:fill="002060" w:themeFill="accent1"/>
            <w:vAlign w:val="center"/>
            <w:hideMark/>
          </w:tcPr>
          <w:p w14:paraId="1D7B7DBC" w14:textId="77777777" w:rsidR="00E71205" w:rsidRPr="0021221E" w:rsidRDefault="00E71205">
            <w:pPr>
              <w:ind w:firstLine="142"/>
              <w:jc w:val="center"/>
              <w:rPr>
                <w:rFonts w:ascii="Times New Roman" w:eastAsia="Times New Roman" w:hAnsi="Times New Roman" w:cs="Times New Roman"/>
                <w:b/>
                <w:color w:val="FFFFFF" w:themeColor="background2"/>
                <w:sz w:val="20"/>
                <w:szCs w:val="20"/>
                <w:lang w:eastAsia="zh-CN"/>
              </w:rPr>
            </w:pPr>
            <w:r w:rsidRPr="0021221E">
              <w:rPr>
                <w:rFonts w:ascii="Times New Roman" w:eastAsia="Times New Roman" w:hAnsi="Times New Roman" w:cs="Times New Roman"/>
                <w:b/>
                <w:color w:val="FFFFFF" w:themeColor="background2"/>
                <w:sz w:val="20"/>
                <w:szCs w:val="20"/>
                <w:lang w:eastAsia="zh-CN"/>
              </w:rPr>
              <w:t xml:space="preserve">2026 </w:t>
            </w:r>
          </w:p>
          <w:p w14:paraId="25936579" w14:textId="77777777" w:rsidR="00E71205" w:rsidRPr="0021221E" w:rsidRDefault="00E71205">
            <w:pPr>
              <w:ind w:firstLine="142"/>
              <w:jc w:val="center"/>
              <w:rPr>
                <w:rFonts w:ascii="Times New Roman" w:eastAsia="Times New Roman" w:hAnsi="Times New Roman" w:cs="Times New Roman"/>
                <w:b/>
                <w:color w:val="FFFFFF" w:themeColor="background1"/>
                <w:sz w:val="20"/>
                <w:szCs w:val="20"/>
                <w:lang w:eastAsia="ko-KR"/>
              </w:rPr>
            </w:pPr>
            <w:r w:rsidRPr="0021221E">
              <w:rPr>
                <w:rFonts w:ascii="Times New Roman" w:eastAsia="Times New Roman" w:hAnsi="Times New Roman" w:cs="Times New Roman"/>
                <w:b/>
                <w:color w:val="FFFFFF" w:themeColor="background2"/>
                <w:sz w:val="20"/>
                <w:szCs w:val="20"/>
                <w:lang w:eastAsia="zh-CN"/>
              </w:rPr>
              <w:t>батлагдсан</w:t>
            </w:r>
          </w:p>
        </w:tc>
        <w:tc>
          <w:tcPr>
            <w:tcW w:w="1530" w:type="dxa"/>
            <w:shd w:val="clear" w:color="auto" w:fill="002060" w:themeFill="accent1"/>
            <w:vAlign w:val="center"/>
            <w:hideMark/>
          </w:tcPr>
          <w:p w14:paraId="22A89412" w14:textId="77777777" w:rsidR="00E71205" w:rsidRPr="0021221E" w:rsidRDefault="00E71205">
            <w:pPr>
              <w:ind w:firstLine="142"/>
              <w:jc w:val="center"/>
              <w:rPr>
                <w:rFonts w:ascii="Times New Roman" w:eastAsia="Times New Roman" w:hAnsi="Times New Roman" w:cs="Times New Roman"/>
                <w:b/>
                <w:color w:val="FFFFFF" w:themeColor="background2"/>
                <w:sz w:val="20"/>
                <w:szCs w:val="20"/>
                <w:lang w:eastAsia="ko-KR"/>
              </w:rPr>
            </w:pPr>
            <w:r w:rsidRPr="0021221E">
              <w:rPr>
                <w:rFonts w:ascii="Times New Roman" w:eastAsia="Times New Roman" w:hAnsi="Times New Roman" w:cs="Times New Roman"/>
                <w:b/>
                <w:color w:val="FFFFFF" w:themeColor="background2"/>
                <w:sz w:val="20"/>
                <w:szCs w:val="20"/>
                <w:lang w:eastAsia="ko-KR"/>
              </w:rPr>
              <w:t>Ашиглалт</w:t>
            </w:r>
          </w:p>
          <w:p w14:paraId="38454A76" w14:textId="5025124E" w:rsidR="00E71205" w:rsidRPr="0021221E" w:rsidRDefault="00E71205">
            <w:pPr>
              <w:ind w:firstLine="142"/>
              <w:jc w:val="center"/>
              <w:rPr>
                <w:rFonts w:ascii="Times New Roman" w:eastAsia="Times New Roman" w:hAnsi="Times New Roman" w:cs="Times New Roman"/>
                <w:b/>
                <w:color w:val="FFFFFF" w:themeColor="background1"/>
                <w:sz w:val="20"/>
                <w:szCs w:val="20"/>
                <w:lang w:eastAsia="ko-KR"/>
              </w:rPr>
            </w:pPr>
            <w:r w:rsidRPr="0021221E">
              <w:rPr>
                <w:rFonts w:ascii="Times New Roman" w:eastAsia="Times New Roman" w:hAnsi="Times New Roman" w:cs="Times New Roman"/>
                <w:color w:val="FFFFFF" w:themeColor="background2"/>
                <w:sz w:val="20"/>
                <w:szCs w:val="20"/>
                <w:lang w:eastAsia="ko-KR"/>
              </w:rPr>
              <w:t>/2026.0</w:t>
            </w:r>
            <w:r w:rsidR="000E1545" w:rsidRPr="0021221E">
              <w:rPr>
                <w:rFonts w:ascii="Times New Roman" w:eastAsia="Times New Roman" w:hAnsi="Times New Roman" w:cs="Times New Roman"/>
                <w:color w:val="FFFFFF" w:themeColor="background2"/>
                <w:sz w:val="20"/>
                <w:szCs w:val="20"/>
                <w:lang w:eastAsia="ko-KR"/>
              </w:rPr>
              <w:t>8</w:t>
            </w:r>
            <w:r w:rsidRPr="0021221E">
              <w:rPr>
                <w:rFonts w:ascii="Times New Roman" w:eastAsia="Times New Roman" w:hAnsi="Times New Roman" w:cs="Times New Roman"/>
                <w:color w:val="FFFFFF" w:themeColor="background2"/>
                <w:sz w:val="20"/>
                <w:szCs w:val="20"/>
                <w:lang w:eastAsia="ko-KR"/>
              </w:rPr>
              <w:t>.</w:t>
            </w:r>
            <w:r w:rsidR="000E1545" w:rsidRPr="0021221E">
              <w:rPr>
                <w:rFonts w:ascii="Times New Roman" w:eastAsia="Times New Roman" w:hAnsi="Times New Roman" w:cs="Times New Roman"/>
                <w:color w:val="FFFFFF" w:themeColor="background2"/>
                <w:sz w:val="20"/>
                <w:szCs w:val="20"/>
                <w:lang w:eastAsia="ko-KR"/>
              </w:rPr>
              <w:t>31</w:t>
            </w:r>
            <w:r w:rsidRPr="0021221E">
              <w:rPr>
                <w:rFonts w:ascii="Times New Roman" w:eastAsia="Times New Roman" w:hAnsi="Times New Roman" w:cs="Times New Roman"/>
                <w:color w:val="FFFFFF" w:themeColor="background2"/>
                <w:sz w:val="20"/>
                <w:szCs w:val="20"/>
                <w:lang w:eastAsia="ko-KR"/>
              </w:rPr>
              <w:t>/</w:t>
            </w:r>
          </w:p>
        </w:tc>
        <w:tc>
          <w:tcPr>
            <w:tcW w:w="900" w:type="dxa"/>
            <w:shd w:val="clear" w:color="auto" w:fill="002060" w:themeFill="accent1"/>
            <w:vAlign w:val="center"/>
            <w:hideMark/>
          </w:tcPr>
          <w:p w14:paraId="55465520" w14:textId="77777777" w:rsidR="00E71205" w:rsidRPr="0021221E" w:rsidRDefault="00E71205">
            <w:pPr>
              <w:ind w:firstLine="142"/>
              <w:jc w:val="center"/>
              <w:rPr>
                <w:rFonts w:ascii="Times New Roman" w:eastAsia="Times New Roman" w:hAnsi="Times New Roman" w:cs="Times New Roman"/>
                <w:b/>
                <w:color w:val="FFFFFF" w:themeColor="background1"/>
                <w:sz w:val="20"/>
                <w:szCs w:val="20"/>
                <w:lang w:eastAsia="ko-KR"/>
              </w:rPr>
            </w:pPr>
            <w:r w:rsidRPr="0021221E">
              <w:rPr>
                <w:rFonts w:ascii="Times New Roman" w:eastAsia="Times New Roman" w:hAnsi="Times New Roman" w:cs="Times New Roman"/>
                <w:b/>
                <w:color w:val="FFFFFF" w:themeColor="background2"/>
                <w:sz w:val="20"/>
                <w:szCs w:val="20"/>
                <w:lang w:eastAsia="zh-CN"/>
              </w:rPr>
              <w:t>Хувь</w:t>
            </w:r>
          </w:p>
        </w:tc>
        <w:tc>
          <w:tcPr>
            <w:tcW w:w="1350" w:type="dxa"/>
            <w:shd w:val="clear" w:color="auto" w:fill="002060" w:themeFill="accent1"/>
            <w:vAlign w:val="center"/>
            <w:hideMark/>
          </w:tcPr>
          <w:p w14:paraId="063C98AD" w14:textId="77777777" w:rsidR="00E71205" w:rsidRPr="0021221E" w:rsidRDefault="00E71205">
            <w:pPr>
              <w:ind w:firstLine="142"/>
              <w:jc w:val="center"/>
              <w:rPr>
                <w:rFonts w:ascii="Times New Roman" w:eastAsia="Times New Roman" w:hAnsi="Times New Roman" w:cs="Times New Roman"/>
                <w:b/>
                <w:color w:val="FFFFFF" w:themeColor="background1"/>
                <w:sz w:val="20"/>
                <w:szCs w:val="20"/>
                <w:lang w:eastAsia="ko-KR"/>
              </w:rPr>
            </w:pPr>
            <w:r w:rsidRPr="0021221E">
              <w:rPr>
                <w:rFonts w:ascii="Times New Roman" w:eastAsia="Times New Roman" w:hAnsi="Times New Roman" w:cs="Times New Roman"/>
                <w:b/>
                <w:color w:val="FFFFFF" w:themeColor="background2"/>
                <w:sz w:val="20"/>
                <w:szCs w:val="20"/>
                <w:lang w:eastAsia="zh-CN"/>
              </w:rPr>
              <w:t>Үлдэгдэл</w:t>
            </w:r>
          </w:p>
        </w:tc>
      </w:tr>
      <w:tr w:rsidR="00E71205" w:rsidRPr="0021221E" w14:paraId="341CDE36" w14:textId="77777777">
        <w:trPr>
          <w:trHeight w:val="292"/>
        </w:trPr>
        <w:tc>
          <w:tcPr>
            <w:tcW w:w="2880" w:type="dxa"/>
            <w:vAlign w:val="center"/>
          </w:tcPr>
          <w:p w14:paraId="3D3F7EBD" w14:textId="77777777" w:rsidR="00E71205" w:rsidRPr="0021221E" w:rsidRDefault="00E71205">
            <w:pPr>
              <w:rPr>
                <w:rFonts w:ascii="Times New Roman" w:eastAsia="Times New Roman" w:hAnsi="Times New Roman" w:cs="Times New Roman"/>
                <w:b/>
                <w:color w:val="000000" w:themeColor="text1"/>
                <w:sz w:val="20"/>
                <w:szCs w:val="20"/>
                <w:lang w:eastAsia="zh-CN"/>
              </w:rPr>
            </w:pPr>
            <w:r w:rsidRPr="0021221E">
              <w:rPr>
                <w:rFonts w:ascii="Times New Roman" w:eastAsia="Times New Roman" w:hAnsi="Times New Roman" w:cs="Times New Roman"/>
                <w:b/>
                <w:color w:val="000000" w:themeColor="text1"/>
                <w:sz w:val="20"/>
                <w:szCs w:val="20"/>
                <w:lang w:eastAsia="zh-CN"/>
              </w:rPr>
              <w:t>Төсвийн тухай хуулиар</w:t>
            </w:r>
          </w:p>
        </w:tc>
        <w:tc>
          <w:tcPr>
            <w:tcW w:w="1170" w:type="dxa"/>
            <w:vAlign w:val="center"/>
          </w:tcPr>
          <w:p w14:paraId="47EDF532" w14:textId="77777777" w:rsidR="00E71205" w:rsidRPr="0021221E" w:rsidRDefault="00E71205">
            <w:pPr>
              <w:ind w:firstLine="142"/>
              <w:jc w:val="center"/>
              <w:rPr>
                <w:rFonts w:ascii="Times New Roman" w:eastAsia="Times New Roman" w:hAnsi="Times New Roman" w:cs="Times New Roman"/>
                <w:color w:val="000000" w:themeColor="text1"/>
                <w:sz w:val="20"/>
                <w:szCs w:val="20"/>
                <w:lang w:eastAsia="ko-KR"/>
              </w:rPr>
            </w:pPr>
            <w:r w:rsidRPr="0021221E">
              <w:rPr>
                <w:rFonts w:ascii="Times New Roman" w:eastAsia="Times New Roman" w:hAnsi="Times New Roman" w:cs="Times New Roman"/>
                <w:b/>
                <w:color w:val="000000" w:themeColor="text1"/>
                <w:sz w:val="20"/>
                <w:szCs w:val="20"/>
                <w:lang w:eastAsia="zh-CN"/>
              </w:rPr>
              <w:t>96</w:t>
            </w:r>
          </w:p>
        </w:tc>
        <w:tc>
          <w:tcPr>
            <w:tcW w:w="1800" w:type="dxa"/>
            <w:vAlign w:val="center"/>
          </w:tcPr>
          <w:p w14:paraId="0EE46585" w14:textId="77777777" w:rsidR="00E71205" w:rsidRPr="0021221E" w:rsidRDefault="00E71205">
            <w:pPr>
              <w:ind w:firstLine="142"/>
              <w:jc w:val="right"/>
              <w:rPr>
                <w:rFonts w:ascii="Times New Roman" w:eastAsia="Times New Roman" w:hAnsi="Times New Roman" w:cs="Times New Roman"/>
                <w:color w:val="000000" w:themeColor="text1"/>
                <w:sz w:val="20"/>
                <w:szCs w:val="20"/>
                <w:lang w:eastAsia="zh-CN"/>
              </w:rPr>
            </w:pPr>
            <w:r w:rsidRPr="0021221E">
              <w:rPr>
                <w:rFonts w:ascii="Times New Roman" w:eastAsia="Times New Roman" w:hAnsi="Times New Roman" w:cs="Times New Roman"/>
                <w:b/>
                <w:color w:val="000000" w:themeColor="text1"/>
                <w:sz w:val="20"/>
                <w:szCs w:val="20"/>
                <w:lang w:eastAsia="zh-CN"/>
              </w:rPr>
              <w:t>1,600.3</w:t>
            </w:r>
          </w:p>
        </w:tc>
        <w:tc>
          <w:tcPr>
            <w:tcW w:w="1530" w:type="dxa"/>
            <w:shd w:val="clear" w:color="auto" w:fill="F2F2F2" w:themeFill="background2" w:themeFillShade="F2"/>
            <w:vAlign w:val="center"/>
          </w:tcPr>
          <w:p w14:paraId="6B17576F" w14:textId="08F89766" w:rsidR="00E71205" w:rsidRPr="0021221E" w:rsidRDefault="00574F00">
            <w:pPr>
              <w:ind w:firstLine="142"/>
              <w:jc w:val="right"/>
              <w:rPr>
                <w:rFonts w:ascii="Times New Roman" w:eastAsia="Times New Roman" w:hAnsi="Times New Roman" w:cs="Times New Roman"/>
                <w:color w:val="000000" w:themeColor="text1"/>
                <w:sz w:val="20"/>
                <w:szCs w:val="20"/>
                <w:lang w:eastAsia="ko-KR"/>
              </w:rPr>
            </w:pPr>
            <w:r w:rsidRPr="0021221E">
              <w:rPr>
                <w:rFonts w:ascii="Times New Roman" w:eastAsia="Times New Roman" w:hAnsi="Times New Roman" w:cs="Times New Roman"/>
                <w:b/>
                <w:color w:val="000000" w:themeColor="text1"/>
                <w:sz w:val="20"/>
                <w:szCs w:val="20"/>
                <w:lang w:eastAsia="ko-KR"/>
              </w:rPr>
              <w:t>904</w:t>
            </w:r>
            <w:r w:rsidR="00E71205" w:rsidRPr="0021221E">
              <w:rPr>
                <w:rFonts w:ascii="Times New Roman" w:eastAsia="Times New Roman" w:hAnsi="Times New Roman" w:cs="Times New Roman"/>
                <w:b/>
                <w:color w:val="000000" w:themeColor="text1"/>
                <w:sz w:val="20"/>
                <w:szCs w:val="20"/>
                <w:lang w:eastAsia="ko-KR"/>
              </w:rPr>
              <w:t>.</w:t>
            </w:r>
            <w:r w:rsidRPr="0021221E">
              <w:rPr>
                <w:rFonts w:ascii="Times New Roman" w:eastAsia="Times New Roman" w:hAnsi="Times New Roman" w:cs="Times New Roman"/>
                <w:b/>
                <w:color w:val="000000" w:themeColor="text1"/>
                <w:sz w:val="20"/>
                <w:szCs w:val="20"/>
                <w:lang w:eastAsia="ko-KR"/>
              </w:rPr>
              <w:t>6</w:t>
            </w:r>
          </w:p>
        </w:tc>
        <w:tc>
          <w:tcPr>
            <w:tcW w:w="900" w:type="dxa"/>
            <w:shd w:val="clear" w:color="auto" w:fill="F2F2F2" w:themeFill="background2" w:themeFillShade="F2"/>
            <w:vAlign w:val="center"/>
          </w:tcPr>
          <w:p w14:paraId="79823F66" w14:textId="02B4857F" w:rsidR="00E71205" w:rsidRPr="0021221E" w:rsidRDefault="00D87872">
            <w:pPr>
              <w:ind w:firstLine="142"/>
              <w:jc w:val="center"/>
              <w:rPr>
                <w:rFonts w:ascii="Times New Roman" w:eastAsia="Times New Roman" w:hAnsi="Times New Roman" w:cs="Times New Roman"/>
                <w:color w:val="000000" w:themeColor="text1"/>
                <w:sz w:val="20"/>
                <w:szCs w:val="20"/>
                <w:lang w:eastAsia="ko-KR"/>
              </w:rPr>
            </w:pPr>
            <w:r w:rsidRPr="0021221E">
              <w:rPr>
                <w:rFonts w:ascii="Times New Roman" w:eastAsia="Times New Roman" w:hAnsi="Times New Roman" w:cs="Times New Roman"/>
                <w:b/>
                <w:color w:val="000000" w:themeColor="text1"/>
                <w:sz w:val="20"/>
                <w:szCs w:val="20"/>
                <w:lang w:eastAsia="zh-CN"/>
              </w:rPr>
              <w:t>5</w:t>
            </w:r>
            <w:r w:rsidR="00574F00" w:rsidRPr="0021221E">
              <w:rPr>
                <w:rFonts w:ascii="Times New Roman" w:eastAsia="Times New Roman" w:hAnsi="Times New Roman" w:cs="Times New Roman"/>
                <w:b/>
                <w:color w:val="000000" w:themeColor="text1"/>
                <w:sz w:val="20"/>
                <w:szCs w:val="20"/>
                <w:lang w:eastAsia="zh-CN"/>
              </w:rPr>
              <w:t>7</w:t>
            </w:r>
            <w:r w:rsidR="00E71205" w:rsidRPr="0021221E">
              <w:rPr>
                <w:rFonts w:ascii="Times New Roman" w:eastAsia="Times New Roman" w:hAnsi="Times New Roman" w:cs="Times New Roman"/>
                <w:b/>
                <w:color w:val="000000" w:themeColor="text1"/>
                <w:sz w:val="20"/>
                <w:szCs w:val="20"/>
                <w:lang w:eastAsia="zh-CN"/>
              </w:rPr>
              <w:t>%</w:t>
            </w:r>
          </w:p>
        </w:tc>
        <w:tc>
          <w:tcPr>
            <w:tcW w:w="1350" w:type="dxa"/>
            <w:shd w:val="clear" w:color="auto" w:fill="F2F2F2" w:themeFill="background2" w:themeFillShade="F2"/>
            <w:vAlign w:val="center"/>
          </w:tcPr>
          <w:p w14:paraId="14C7127C" w14:textId="3E27E025" w:rsidR="00E71205" w:rsidRPr="0021221E" w:rsidRDefault="005C7A57">
            <w:pPr>
              <w:ind w:firstLine="142"/>
              <w:jc w:val="right"/>
              <w:rPr>
                <w:rFonts w:ascii="Times New Roman" w:eastAsia="Times New Roman" w:hAnsi="Times New Roman" w:cs="Times New Roman"/>
                <w:color w:val="000000" w:themeColor="text1"/>
                <w:sz w:val="20"/>
                <w:szCs w:val="20"/>
                <w:lang w:eastAsia="zh-CN"/>
              </w:rPr>
            </w:pPr>
            <w:r w:rsidRPr="0021221E">
              <w:rPr>
                <w:rFonts w:ascii="Times New Roman" w:eastAsia="Times New Roman" w:hAnsi="Times New Roman" w:cs="Times New Roman"/>
                <w:color w:val="000000" w:themeColor="text1"/>
                <w:sz w:val="20"/>
                <w:szCs w:val="20"/>
                <w:lang w:eastAsia="zh-CN"/>
              </w:rPr>
              <w:t>695</w:t>
            </w:r>
            <w:r w:rsidR="00E71205" w:rsidRPr="0021221E">
              <w:rPr>
                <w:rFonts w:ascii="Times New Roman" w:eastAsia="Times New Roman" w:hAnsi="Times New Roman" w:cs="Times New Roman"/>
                <w:color w:val="000000" w:themeColor="text1"/>
                <w:sz w:val="20"/>
                <w:szCs w:val="20"/>
                <w:lang w:eastAsia="zh-CN"/>
              </w:rPr>
              <w:t>.</w:t>
            </w:r>
            <w:r w:rsidRPr="0021221E">
              <w:rPr>
                <w:rFonts w:ascii="Times New Roman" w:eastAsia="Times New Roman" w:hAnsi="Times New Roman" w:cs="Times New Roman"/>
                <w:color w:val="000000" w:themeColor="text1"/>
                <w:sz w:val="20"/>
                <w:szCs w:val="20"/>
                <w:lang w:eastAsia="zh-CN"/>
              </w:rPr>
              <w:t>7</w:t>
            </w:r>
          </w:p>
        </w:tc>
      </w:tr>
      <w:tr w:rsidR="00E71205" w:rsidRPr="0021221E" w14:paraId="7BD7EC24" w14:textId="77777777">
        <w:trPr>
          <w:trHeight w:val="292"/>
        </w:trPr>
        <w:tc>
          <w:tcPr>
            <w:tcW w:w="2880" w:type="dxa"/>
            <w:vAlign w:val="center"/>
          </w:tcPr>
          <w:p w14:paraId="52859C2D" w14:textId="77777777" w:rsidR="00E71205" w:rsidRPr="0021221E" w:rsidRDefault="00E71205">
            <w:pPr>
              <w:ind w:left="288"/>
              <w:rPr>
                <w:rFonts w:ascii="Times New Roman" w:eastAsia="Times New Roman" w:hAnsi="Times New Roman" w:cs="Times New Roman"/>
                <w:color w:val="000000" w:themeColor="text1"/>
                <w:sz w:val="20"/>
                <w:szCs w:val="20"/>
                <w:lang w:eastAsia="zh-CN"/>
              </w:rPr>
            </w:pPr>
            <w:r w:rsidRPr="0021221E">
              <w:rPr>
                <w:rFonts w:ascii="Times New Roman" w:eastAsia="Times New Roman" w:hAnsi="Times New Roman" w:cs="Times New Roman"/>
                <w:color w:val="000000" w:themeColor="text1"/>
                <w:sz w:val="20"/>
                <w:szCs w:val="20"/>
                <w:lang w:eastAsia="zh-CN"/>
              </w:rPr>
              <w:t>Зээл</w:t>
            </w:r>
          </w:p>
        </w:tc>
        <w:tc>
          <w:tcPr>
            <w:tcW w:w="1170" w:type="dxa"/>
            <w:vAlign w:val="center"/>
          </w:tcPr>
          <w:p w14:paraId="6AC54D07" w14:textId="77777777" w:rsidR="00E71205" w:rsidRPr="0021221E" w:rsidRDefault="00E71205">
            <w:pPr>
              <w:ind w:firstLine="142"/>
              <w:jc w:val="center"/>
              <w:rPr>
                <w:rFonts w:ascii="Times New Roman" w:eastAsia="Times New Roman" w:hAnsi="Times New Roman" w:cs="Times New Roman"/>
                <w:color w:val="000000" w:themeColor="text1"/>
                <w:sz w:val="20"/>
                <w:szCs w:val="20"/>
                <w:lang w:eastAsia="ko-KR"/>
              </w:rPr>
            </w:pPr>
            <w:r w:rsidRPr="0021221E">
              <w:rPr>
                <w:rFonts w:ascii="Times New Roman" w:eastAsia="Times New Roman" w:hAnsi="Times New Roman" w:cs="Times New Roman"/>
                <w:color w:val="000000" w:themeColor="text1"/>
                <w:sz w:val="20"/>
                <w:szCs w:val="20"/>
                <w:lang w:eastAsia="ko-KR"/>
              </w:rPr>
              <w:t>72</w:t>
            </w:r>
          </w:p>
        </w:tc>
        <w:tc>
          <w:tcPr>
            <w:tcW w:w="1800" w:type="dxa"/>
            <w:vAlign w:val="center"/>
          </w:tcPr>
          <w:p w14:paraId="2E28E7DA" w14:textId="77777777" w:rsidR="00E71205" w:rsidRPr="0021221E" w:rsidRDefault="00E71205">
            <w:pPr>
              <w:ind w:firstLine="142"/>
              <w:jc w:val="right"/>
              <w:rPr>
                <w:rFonts w:ascii="Times New Roman" w:eastAsia="Times New Roman" w:hAnsi="Times New Roman" w:cs="Times New Roman"/>
                <w:color w:val="000000" w:themeColor="text1"/>
                <w:sz w:val="20"/>
                <w:szCs w:val="20"/>
                <w:lang w:eastAsia="zh-CN"/>
              </w:rPr>
            </w:pPr>
            <w:r w:rsidRPr="0021221E">
              <w:rPr>
                <w:rFonts w:ascii="Times New Roman" w:eastAsia="Times New Roman" w:hAnsi="Times New Roman" w:cs="Times New Roman"/>
                <w:color w:val="000000" w:themeColor="text1"/>
                <w:sz w:val="20"/>
                <w:szCs w:val="20"/>
                <w:lang w:eastAsia="zh-CN"/>
              </w:rPr>
              <w:t>1,235.3</w:t>
            </w:r>
          </w:p>
        </w:tc>
        <w:tc>
          <w:tcPr>
            <w:tcW w:w="1530" w:type="dxa"/>
            <w:shd w:val="clear" w:color="auto" w:fill="F2F2F2" w:themeFill="background2" w:themeFillShade="F2"/>
            <w:vAlign w:val="center"/>
          </w:tcPr>
          <w:p w14:paraId="725355A8" w14:textId="61F2DE32" w:rsidR="00E71205" w:rsidRPr="0021221E" w:rsidRDefault="00E71205">
            <w:pPr>
              <w:ind w:firstLine="142"/>
              <w:jc w:val="right"/>
              <w:rPr>
                <w:rFonts w:ascii="Times New Roman" w:eastAsia="Times New Roman" w:hAnsi="Times New Roman" w:cs="Times New Roman"/>
                <w:color w:val="000000" w:themeColor="text1"/>
                <w:sz w:val="20"/>
                <w:szCs w:val="20"/>
                <w:lang w:eastAsia="ko-KR"/>
              </w:rPr>
            </w:pPr>
            <w:r w:rsidRPr="0021221E">
              <w:rPr>
                <w:rFonts w:ascii="Times New Roman" w:eastAsia="Times New Roman" w:hAnsi="Times New Roman" w:cs="Times New Roman"/>
                <w:color w:val="000000" w:themeColor="text1"/>
                <w:sz w:val="20"/>
                <w:szCs w:val="20"/>
                <w:lang w:eastAsia="ko-KR"/>
              </w:rPr>
              <w:t>7</w:t>
            </w:r>
            <w:r w:rsidR="00574F00" w:rsidRPr="0021221E">
              <w:rPr>
                <w:rFonts w:ascii="Times New Roman" w:eastAsia="Times New Roman" w:hAnsi="Times New Roman" w:cs="Times New Roman"/>
                <w:color w:val="000000" w:themeColor="text1"/>
                <w:sz w:val="20"/>
                <w:szCs w:val="20"/>
                <w:lang w:eastAsia="ko-KR"/>
              </w:rPr>
              <w:t>80</w:t>
            </w:r>
            <w:r w:rsidRPr="0021221E">
              <w:rPr>
                <w:rFonts w:ascii="Times New Roman" w:eastAsia="Times New Roman" w:hAnsi="Times New Roman" w:cs="Times New Roman"/>
                <w:color w:val="000000" w:themeColor="text1"/>
                <w:sz w:val="20"/>
                <w:szCs w:val="20"/>
                <w:lang w:eastAsia="ko-KR"/>
              </w:rPr>
              <w:t>.</w:t>
            </w:r>
            <w:r w:rsidR="00574F00" w:rsidRPr="0021221E">
              <w:rPr>
                <w:rFonts w:ascii="Times New Roman" w:eastAsia="Times New Roman" w:hAnsi="Times New Roman" w:cs="Times New Roman"/>
                <w:color w:val="000000" w:themeColor="text1"/>
                <w:sz w:val="20"/>
                <w:szCs w:val="20"/>
                <w:lang w:eastAsia="ko-KR"/>
              </w:rPr>
              <w:t>9</w:t>
            </w:r>
          </w:p>
        </w:tc>
        <w:tc>
          <w:tcPr>
            <w:tcW w:w="900" w:type="dxa"/>
            <w:shd w:val="clear" w:color="auto" w:fill="F2F2F2" w:themeFill="background2" w:themeFillShade="F2"/>
            <w:vAlign w:val="center"/>
          </w:tcPr>
          <w:p w14:paraId="020A0878" w14:textId="3C8B5E48" w:rsidR="00E71205" w:rsidRPr="0021221E" w:rsidRDefault="00D87872">
            <w:pPr>
              <w:ind w:firstLine="142"/>
              <w:jc w:val="center"/>
              <w:rPr>
                <w:rFonts w:ascii="Times New Roman" w:eastAsia="Times New Roman" w:hAnsi="Times New Roman" w:cs="Times New Roman"/>
                <w:color w:val="000000" w:themeColor="text1"/>
                <w:sz w:val="20"/>
                <w:szCs w:val="20"/>
                <w:lang w:eastAsia="ko-KR"/>
              </w:rPr>
            </w:pPr>
            <w:r w:rsidRPr="0021221E">
              <w:rPr>
                <w:rFonts w:ascii="Times New Roman" w:eastAsia="Times New Roman" w:hAnsi="Times New Roman" w:cs="Times New Roman"/>
                <w:color w:val="000000" w:themeColor="text1"/>
                <w:sz w:val="20"/>
                <w:szCs w:val="20"/>
                <w:lang w:eastAsia="ko-KR"/>
              </w:rPr>
              <w:t>6</w:t>
            </w:r>
            <w:r w:rsidR="00574F00" w:rsidRPr="0021221E">
              <w:rPr>
                <w:rFonts w:ascii="Times New Roman" w:eastAsia="Times New Roman" w:hAnsi="Times New Roman" w:cs="Times New Roman"/>
                <w:color w:val="000000" w:themeColor="text1"/>
                <w:sz w:val="20"/>
                <w:szCs w:val="20"/>
                <w:lang w:eastAsia="ko-KR"/>
              </w:rPr>
              <w:t>3</w:t>
            </w:r>
            <w:r w:rsidR="00E71205" w:rsidRPr="0021221E">
              <w:rPr>
                <w:rFonts w:ascii="Times New Roman" w:eastAsia="Times New Roman" w:hAnsi="Times New Roman" w:cs="Times New Roman"/>
                <w:color w:val="000000" w:themeColor="text1"/>
                <w:sz w:val="20"/>
                <w:szCs w:val="20"/>
                <w:lang w:eastAsia="ko-KR"/>
              </w:rPr>
              <w:t>%</w:t>
            </w:r>
          </w:p>
        </w:tc>
        <w:tc>
          <w:tcPr>
            <w:tcW w:w="1350" w:type="dxa"/>
            <w:shd w:val="clear" w:color="auto" w:fill="F2F2F2" w:themeFill="background2" w:themeFillShade="F2"/>
            <w:vAlign w:val="center"/>
          </w:tcPr>
          <w:p w14:paraId="55F38F93" w14:textId="7D9621A1" w:rsidR="00E71205" w:rsidRPr="0021221E" w:rsidRDefault="00D87872">
            <w:pPr>
              <w:ind w:firstLine="142"/>
              <w:jc w:val="right"/>
              <w:rPr>
                <w:rFonts w:ascii="Times New Roman" w:eastAsia="Times New Roman" w:hAnsi="Times New Roman" w:cs="Times New Roman"/>
                <w:color w:val="000000" w:themeColor="text1"/>
                <w:sz w:val="20"/>
                <w:szCs w:val="20"/>
                <w:lang w:eastAsia="zh-CN"/>
              </w:rPr>
            </w:pPr>
            <w:r w:rsidRPr="0021221E">
              <w:rPr>
                <w:rFonts w:ascii="Times New Roman" w:eastAsia="Times New Roman" w:hAnsi="Times New Roman" w:cs="Times New Roman"/>
                <w:color w:val="000000" w:themeColor="text1"/>
                <w:sz w:val="20"/>
                <w:szCs w:val="20"/>
                <w:lang w:eastAsia="zh-CN"/>
              </w:rPr>
              <w:t>4</w:t>
            </w:r>
            <w:r w:rsidR="0033760D" w:rsidRPr="0021221E">
              <w:rPr>
                <w:rFonts w:ascii="Times New Roman" w:eastAsia="Times New Roman" w:hAnsi="Times New Roman" w:cs="Times New Roman"/>
                <w:color w:val="000000" w:themeColor="text1"/>
                <w:sz w:val="20"/>
                <w:szCs w:val="20"/>
                <w:lang w:eastAsia="zh-CN"/>
              </w:rPr>
              <w:t>54</w:t>
            </w:r>
            <w:r w:rsidR="00E71205" w:rsidRPr="0021221E">
              <w:rPr>
                <w:rFonts w:ascii="Times New Roman" w:eastAsia="Times New Roman" w:hAnsi="Times New Roman" w:cs="Times New Roman"/>
                <w:color w:val="000000" w:themeColor="text1"/>
                <w:sz w:val="20"/>
                <w:szCs w:val="20"/>
                <w:lang w:eastAsia="zh-CN"/>
              </w:rPr>
              <w:t>.</w:t>
            </w:r>
            <w:r w:rsidR="0033760D" w:rsidRPr="0021221E">
              <w:rPr>
                <w:rFonts w:ascii="Times New Roman" w:eastAsia="Times New Roman" w:hAnsi="Times New Roman" w:cs="Times New Roman"/>
                <w:color w:val="000000" w:themeColor="text1"/>
                <w:sz w:val="20"/>
                <w:szCs w:val="20"/>
                <w:lang w:eastAsia="zh-CN"/>
              </w:rPr>
              <w:t>4</w:t>
            </w:r>
          </w:p>
        </w:tc>
      </w:tr>
      <w:tr w:rsidR="00E71205" w:rsidRPr="0021221E" w14:paraId="4C8EA261" w14:textId="77777777">
        <w:trPr>
          <w:trHeight w:val="292"/>
        </w:trPr>
        <w:tc>
          <w:tcPr>
            <w:tcW w:w="2880" w:type="dxa"/>
            <w:tcBorders>
              <w:bottom w:val="double" w:sz="4" w:space="0" w:color="002060" w:themeColor="text2"/>
            </w:tcBorders>
            <w:vAlign w:val="center"/>
            <w:hideMark/>
          </w:tcPr>
          <w:p w14:paraId="258B2DF2" w14:textId="77777777" w:rsidR="00E71205" w:rsidRPr="0021221E" w:rsidRDefault="00E71205">
            <w:pPr>
              <w:ind w:left="288"/>
              <w:rPr>
                <w:rFonts w:ascii="Times New Roman" w:eastAsia="Times New Roman" w:hAnsi="Times New Roman" w:cs="Times New Roman"/>
                <w:color w:val="000000" w:themeColor="text1"/>
                <w:sz w:val="20"/>
                <w:szCs w:val="20"/>
                <w:lang w:eastAsia="ko-KR"/>
              </w:rPr>
            </w:pPr>
            <w:r w:rsidRPr="0021221E">
              <w:rPr>
                <w:rFonts w:ascii="Times New Roman" w:eastAsia="Times New Roman" w:hAnsi="Times New Roman" w:cs="Times New Roman"/>
                <w:color w:val="000000" w:themeColor="text1"/>
                <w:sz w:val="20"/>
                <w:szCs w:val="20"/>
                <w:lang w:eastAsia="zh-CN"/>
              </w:rPr>
              <w:t>Тусламж</w:t>
            </w:r>
          </w:p>
        </w:tc>
        <w:tc>
          <w:tcPr>
            <w:tcW w:w="1170" w:type="dxa"/>
            <w:tcBorders>
              <w:bottom w:val="double" w:sz="4" w:space="0" w:color="002060" w:themeColor="text2"/>
            </w:tcBorders>
            <w:vAlign w:val="center"/>
            <w:hideMark/>
          </w:tcPr>
          <w:p w14:paraId="676E62F8" w14:textId="77777777" w:rsidR="00E71205" w:rsidRPr="0021221E" w:rsidRDefault="00E71205">
            <w:pPr>
              <w:ind w:firstLine="142"/>
              <w:jc w:val="center"/>
              <w:rPr>
                <w:rFonts w:ascii="Times New Roman" w:eastAsia="Times New Roman" w:hAnsi="Times New Roman" w:cs="Times New Roman"/>
                <w:color w:val="000000" w:themeColor="text1"/>
                <w:sz w:val="20"/>
                <w:szCs w:val="20"/>
                <w:lang w:eastAsia="ko-KR"/>
              </w:rPr>
            </w:pPr>
            <w:r w:rsidRPr="0021221E">
              <w:rPr>
                <w:rFonts w:ascii="Times New Roman" w:eastAsia="Times New Roman" w:hAnsi="Times New Roman" w:cs="Times New Roman"/>
                <w:color w:val="000000" w:themeColor="text1"/>
                <w:sz w:val="20"/>
                <w:szCs w:val="20"/>
                <w:lang w:eastAsia="ko-KR"/>
              </w:rPr>
              <w:t>24</w:t>
            </w:r>
          </w:p>
        </w:tc>
        <w:tc>
          <w:tcPr>
            <w:tcW w:w="1800" w:type="dxa"/>
            <w:tcBorders>
              <w:bottom w:val="double" w:sz="4" w:space="0" w:color="002060" w:themeColor="text2"/>
            </w:tcBorders>
            <w:vAlign w:val="center"/>
            <w:hideMark/>
          </w:tcPr>
          <w:p w14:paraId="10D7BDEE" w14:textId="77777777" w:rsidR="00E71205" w:rsidRPr="0021221E" w:rsidRDefault="00E71205">
            <w:pPr>
              <w:ind w:firstLine="142"/>
              <w:jc w:val="right"/>
              <w:rPr>
                <w:rFonts w:ascii="Times New Roman" w:eastAsia="Times New Roman" w:hAnsi="Times New Roman" w:cs="Times New Roman"/>
                <w:color w:val="000000" w:themeColor="text1"/>
                <w:sz w:val="20"/>
                <w:szCs w:val="20"/>
                <w:lang w:eastAsia="ko-KR"/>
              </w:rPr>
            </w:pPr>
            <w:r w:rsidRPr="0021221E">
              <w:rPr>
                <w:rFonts w:ascii="Times New Roman" w:eastAsia="Times New Roman" w:hAnsi="Times New Roman" w:cs="Times New Roman"/>
                <w:color w:val="000000" w:themeColor="text1"/>
                <w:sz w:val="20"/>
                <w:szCs w:val="20"/>
                <w:lang w:eastAsia="zh-CN"/>
              </w:rPr>
              <w:t>365.0</w:t>
            </w:r>
          </w:p>
        </w:tc>
        <w:tc>
          <w:tcPr>
            <w:tcW w:w="1530" w:type="dxa"/>
            <w:tcBorders>
              <w:bottom w:val="double" w:sz="4" w:space="0" w:color="002060" w:themeColor="text2"/>
            </w:tcBorders>
            <w:shd w:val="clear" w:color="auto" w:fill="F2F2F2" w:themeFill="background2" w:themeFillShade="F2"/>
            <w:vAlign w:val="center"/>
            <w:hideMark/>
          </w:tcPr>
          <w:p w14:paraId="3F9E1446" w14:textId="25932B61" w:rsidR="00E71205" w:rsidRPr="0021221E" w:rsidRDefault="00E71205">
            <w:pPr>
              <w:ind w:firstLine="142"/>
              <w:jc w:val="right"/>
              <w:rPr>
                <w:rFonts w:ascii="Times New Roman" w:eastAsia="Times New Roman" w:hAnsi="Times New Roman" w:cs="Times New Roman"/>
                <w:color w:val="000000" w:themeColor="text1"/>
                <w:sz w:val="20"/>
                <w:szCs w:val="20"/>
                <w:lang w:eastAsia="zh-CN"/>
              </w:rPr>
            </w:pPr>
            <w:r w:rsidRPr="0021221E">
              <w:rPr>
                <w:rFonts w:ascii="Times New Roman" w:eastAsia="Times New Roman" w:hAnsi="Times New Roman" w:cs="Times New Roman"/>
                <w:color w:val="000000" w:themeColor="text1"/>
                <w:sz w:val="20"/>
                <w:szCs w:val="20"/>
                <w:lang w:eastAsia="zh-CN"/>
              </w:rPr>
              <w:t>12</w:t>
            </w:r>
            <w:r w:rsidR="00650BD0" w:rsidRPr="0021221E">
              <w:rPr>
                <w:rFonts w:ascii="Times New Roman" w:eastAsia="Times New Roman" w:hAnsi="Times New Roman" w:cs="Times New Roman"/>
                <w:color w:val="000000" w:themeColor="text1"/>
                <w:sz w:val="20"/>
                <w:szCs w:val="20"/>
                <w:lang w:eastAsia="zh-CN"/>
              </w:rPr>
              <w:t>3</w:t>
            </w:r>
            <w:r w:rsidRPr="0021221E">
              <w:rPr>
                <w:rFonts w:ascii="Times New Roman" w:eastAsia="Times New Roman" w:hAnsi="Times New Roman" w:cs="Times New Roman"/>
                <w:color w:val="000000" w:themeColor="text1"/>
                <w:sz w:val="20"/>
                <w:szCs w:val="20"/>
                <w:lang w:eastAsia="zh-CN"/>
              </w:rPr>
              <w:t>.</w:t>
            </w:r>
            <w:r w:rsidR="00574F00" w:rsidRPr="0021221E">
              <w:rPr>
                <w:rFonts w:ascii="Times New Roman" w:eastAsia="Times New Roman" w:hAnsi="Times New Roman" w:cs="Times New Roman"/>
                <w:color w:val="000000" w:themeColor="text1"/>
                <w:sz w:val="20"/>
                <w:szCs w:val="20"/>
                <w:lang w:eastAsia="zh-CN"/>
              </w:rPr>
              <w:t>8</w:t>
            </w:r>
          </w:p>
        </w:tc>
        <w:tc>
          <w:tcPr>
            <w:tcW w:w="900" w:type="dxa"/>
            <w:tcBorders>
              <w:bottom w:val="double" w:sz="4" w:space="0" w:color="002060" w:themeColor="text2"/>
            </w:tcBorders>
            <w:shd w:val="clear" w:color="auto" w:fill="F2F2F2" w:themeFill="background2" w:themeFillShade="F2"/>
            <w:vAlign w:val="center"/>
            <w:hideMark/>
          </w:tcPr>
          <w:p w14:paraId="2E7C9FD7" w14:textId="77777777" w:rsidR="00E71205" w:rsidRPr="0021221E" w:rsidRDefault="00D87872">
            <w:pPr>
              <w:ind w:firstLine="142"/>
              <w:jc w:val="center"/>
              <w:rPr>
                <w:rFonts w:ascii="Times New Roman" w:eastAsia="Times New Roman" w:hAnsi="Times New Roman" w:cs="Times New Roman"/>
                <w:color w:val="000000" w:themeColor="text1"/>
                <w:sz w:val="20"/>
                <w:szCs w:val="20"/>
                <w:lang w:eastAsia="ko-KR"/>
              </w:rPr>
            </w:pPr>
            <w:r w:rsidRPr="0021221E">
              <w:rPr>
                <w:rFonts w:ascii="Times New Roman" w:eastAsia="Times New Roman" w:hAnsi="Times New Roman" w:cs="Times New Roman"/>
                <w:color w:val="000000" w:themeColor="text1"/>
                <w:sz w:val="20"/>
                <w:szCs w:val="20"/>
                <w:lang w:eastAsia="zh-CN"/>
              </w:rPr>
              <w:t>34</w:t>
            </w:r>
            <w:r w:rsidR="00E71205" w:rsidRPr="0021221E">
              <w:rPr>
                <w:rFonts w:ascii="Times New Roman" w:eastAsia="Times New Roman" w:hAnsi="Times New Roman" w:cs="Times New Roman"/>
                <w:color w:val="000000" w:themeColor="text1"/>
                <w:sz w:val="20"/>
                <w:szCs w:val="20"/>
                <w:lang w:eastAsia="zh-CN"/>
              </w:rPr>
              <w:t>%</w:t>
            </w:r>
          </w:p>
        </w:tc>
        <w:tc>
          <w:tcPr>
            <w:tcW w:w="1350" w:type="dxa"/>
            <w:tcBorders>
              <w:bottom w:val="double" w:sz="4" w:space="0" w:color="002060" w:themeColor="text2"/>
            </w:tcBorders>
            <w:shd w:val="clear" w:color="auto" w:fill="F2F2F2" w:themeFill="background2" w:themeFillShade="F2"/>
            <w:vAlign w:val="center"/>
            <w:hideMark/>
          </w:tcPr>
          <w:p w14:paraId="7E0CCFD9" w14:textId="0C784BD7" w:rsidR="00E71205" w:rsidRPr="0021221E" w:rsidRDefault="00E71205">
            <w:pPr>
              <w:ind w:firstLine="142"/>
              <w:jc w:val="right"/>
              <w:rPr>
                <w:rFonts w:ascii="Times New Roman" w:eastAsia="Times New Roman" w:hAnsi="Times New Roman" w:cs="Times New Roman"/>
                <w:color w:val="000000" w:themeColor="text1"/>
                <w:sz w:val="20"/>
                <w:szCs w:val="20"/>
                <w:lang w:eastAsia="ko-KR"/>
              </w:rPr>
            </w:pPr>
            <w:r w:rsidRPr="0021221E">
              <w:rPr>
                <w:rFonts w:ascii="Times New Roman" w:eastAsia="Times New Roman" w:hAnsi="Times New Roman" w:cs="Times New Roman"/>
                <w:color w:val="000000" w:themeColor="text1"/>
                <w:sz w:val="20"/>
                <w:szCs w:val="20"/>
                <w:lang w:eastAsia="zh-CN"/>
              </w:rPr>
              <w:t>24</w:t>
            </w:r>
            <w:r w:rsidR="00D87872" w:rsidRPr="0021221E">
              <w:rPr>
                <w:rFonts w:ascii="Times New Roman" w:eastAsia="Times New Roman" w:hAnsi="Times New Roman" w:cs="Times New Roman"/>
                <w:color w:val="000000" w:themeColor="text1"/>
                <w:sz w:val="20"/>
                <w:szCs w:val="20"/>
                <w:lang w:eastAsia="zh-CN"/>
              </w:rPr>
              <w:t>1</w:t>
            </w:r>
            <w:r w:rsidRPr="0021221E">
              <w:rPr>
                <w:rFonts w:ascii="Times New Roman" w:eastAsia="Times New Roman" w:hAnsi="Times New Roman" w:cs="Times New Roman"/>
                <w:color w:val="000000" w:themeColor="text1"/>
                <w:sz w:val="20"/>
                <w:szCs w:val="20"/>
                <w:lang w:eastAsia="zh-CN"/>
              </w:rPr>
              <w:t>.</w:t>
            </w:r>
            <w:r w:rsidR="0033760D" w:rsidRPr="0021221E">
              <w:rPr>
                <w:rFonts w:ascii="Times New Roman" w:eastAsia="Times New Roman" w:hAnsi="Times New Roman" w:cs="Times New Roman"/>
                <w:color w:val="000000" w:themeColor="text1"/>
                <w:sz w:val="20"/>
                <w:szCs w:val="20"/>
                <w:lang w:eastAsia="zh-CN"/>
              </w:rPr>
              <w:t>2</w:t>
            </w:r>
          </w:p>
        </w:tc>
      </w:tr>
      <w:tr w:rsidR="00E71205" w:rsidRPr="0021221E" w14:paraId="5B6A368C" w14:textId="77777777">
        <w:trPr>
          <w:trHeight w:val="292"/>
        </w:trPr>
        <w:tc>
          <w:tcPr>
            <w:tcW w:w="2880" w:type="dxa"/>
            <w:tcBorders>
              <w:top w:val="double" w:sz="4" w:space="0" w:color="002060" w:themeColor="text2"/>
            </w:tcBorders>
            <w:vAlign w:val="center"/>
          </w:tcPr>
          <w:p w14:paraId="16F84878" w14:textId="77777777" w:rsidR="00E71205" w:rsidRPr="0021221E" w:rsidRDefault="00E71205">
            <w:pPr>
              <w:rPr>
                <w:rFonts w:ascii="Times New Roman" w:eastAsia="Times New Roman" w:hAnsi="Times New Roman" w:cs="Times New Roman"/>
                <w:b/>
                <w:color w:val="000000" w:themeColor="text1"/>
                <w:sz w:val="20"/>
                <w:szCs w:val="20"/>
                <w:lang w:eastAsia="zh-CN"/>
              </w:rPr>
            </w:pPr>
            <w:proofErr w:type="spellStart"/>
            <w:r w:rsidRPr="0021221E">
              <w:rPr>
                <w:rFonts w:ascii="Times New Roman" w:eastAsia="Times New Roman" w:hAnsi="Times New Roman" w:cs="Times New Roman"/>
                <w:b/>
                <w:color w:val="000000" w:themeColor="text1"/>
                <w:sz w:val="20"/>
                <w:szCs w:val="20"/>
                <w:lang w:eastAsia="zh-CN"/>
              </w:rPr>
              <w:t>ГЗАҮАНТ</w:t>
            </w:r>
            <w:proofErr w:type="spellEnd"/>
            <w:r w:rsidRPr="0021221E">
              <w:rPr>
                <w:rFonts w:ascii="Times New Roman" w:eastAsia="Times New Roman" w:hAnsi="Times New Roman" w:cs="Times New Roman"/>
                <w:b/>
                <w:color w:val="000000" w:themeColor="text1"/>
                <w:sz w:val="20"/>
                <w:szCs w:val="20"/>
                <w:lang w:eastAsia="zh-CN"/>
              </w:rPr>
              <w:t xml:space="preserve"> хуулиар</w:t>
            </w:r>
          </w:p>
        </w:tc>
        <w:tc>
          <w:tcPr>
            <w:tcW w:w="1170" w:type="dxa"/>
            <w:tcBorders>
              <w:top w:val="double" w:sz="4" w:space="0" w:color="002060" w:themeColor="text2"/>
            </w:tcBorders>
            <w:vAlign w:val="center"/>
          </w:tcPr>
          <w:p w14:paraId="4E00E648" w14:textId="77777777" w:rsidR="00E71205" w:rsidRPr="0021221E" w:rsidRDefault="00E71205">
            <w:pPr>
              <w:ind w:firstLine="142"/>
              <w:jc w:val="center"/>
              <w:rPr>
                <w:rFonts w:ascii="Times New Roman" w:eastAsia="Times New Roman" w:hAnsi="Times New Roman" w:cs="Times New Roman"/>
                <w:b/>
                <w:color w:val="000000" w:themeColor="text1"/>
                <w:sz w:val="20"/>
                <w:szCs w:val="20"/>
                <w:lang w:eastAsia="ko-KR"/>
              </w:rPr>
            </w:pPr>
            <w:r w:rsidRPr="0021221E">
              <w:rPr>
                <w:rFonts w:ascii="Times New Roman" w:eastAsia="Times New Roman" w:hAnsi="Times New Roman" w:cs="Times New Roman"/>
                <w:b/>
                <w:color w:val="000000" w:themeColor="text1"/>
                <w:sz w:val="20"/>
                <w:szCs w:val="20"/>
                <w:lang w:eastAsia="ko-KR"/>
              </w:rPr>
              <w:t>2</w:t>
            </w:r>
          </w:p>
        </w:tc>
        <w:tc>
          <w:tcPr>
            <w:tcW w:w="1800" w:type="dxa"/>
            <w:tcBorders>
              <w:top w:val="double" w:sz="4" w:space="0" w:color="002060" w:themeColor="text2"/>
            </w:tcBorders>
            <w:vAlign w:val="center"/>
          </w:tcPr>
          <w:p w14:paraId="138F24F6" w14:textId="77777777" w:rsidR="00E71205" w:rsidRPr="0021221E" w:rsidRDefault="00E71205">
            <w:pPr>
              <w:ind w:firstLine="142"/>
              <w:jc w:val="right"/>
              <w:rPr>
                <w:rFonts w:ascii="Times New Roman" w:eastAsia="Times New Roman" w:hAnsi="Times New Roman" w:cs="Times New Roman"/>
                <w:b/>
                <w:color w:val="000000" w:themeColor="text1"/>
                <w:sz w:val="20"/>
                <w:szCs w:val="20"/>
                <w:lang w:eastAsia="zh-CN"/>
              </w:rPr>
            </w:pPr>
          </w:p>
        </w:tc>
        <w:tc>
          <w:tcPr>
            <w:tcW w:w="1530" w:type="dxa"/>
            <w:tcBorders>
              <w:top w:val="double" w:sz="4" w:space="0" w:color="002060" w:themeColor="text2"/>
            </w:tcBorders>
            <w:shd w:val="clear" w:color="auto" w:fill="F2F2F2" w:themeFill="background2" w:themeFillShade="F2"/>
            <w:vAlign w:val="center"/>
          </w:tcPr>
          <w:p w14:paraId="7589ABCF" w14:textId="2E034DF4" w:rsidR="00E71205" w:rsidRPr="0021221E" w:rsidRDefault="00650BD0">
            <w:pPr>
              <w:ind w:firstLine="142"/>
              <w:jc w:val="right"/>
              <w:rPr>
                <w:rFonts w:ascii="Times New Roman" w:eastAsia="Times New Roman" w:hAnsi="Times New Roman" w:cs="Times New Roman"/>
                <w:b/>
                <w:color w:val="000000" w:themeColor="text1"/>
                <w:sz w:val="20"/>
                <w:szCs w:val="20"/>
                <w:lang w:eastAsia="zh-CN"/>
              </w:rPr>
            </w:pPr>
            <w:r w:rsidRPr="0021221E">
              <w:rPr>
                <w:rFonts w:ascii="Times New Roman" w:eastAsia="Times New Roman" w:hAnsi="Times New Roman" w:cs="Times New Roman"/>
                <w:b/>
                <w:color w:val="000000" w:themeColor="text1"/>
                <w:sz w:val="20"/>
                <w:szCs w:val="20"/>
                <w:lang w:eastAsia="zh-CN"/>
              </w:rPr>
              <w:t>5</w:t>
            </w:r>
            <w:r w:rsidR="00574F00" w:rsidRPr="0021221E">
              <w:rPr>
                <w:rFonts w:ascii="Times New Roman" w:eastAsia="Times New Roman" w:hAnsi="Times New Roman" w:cs="Times New Roman"/>
                <w:b/>
                <w:color w:val="000000" w:themeColor="text1"/>
                <w:sz w:val="20"/>
                <w:szCs w:val="20"/>
                <w:lang w:eastAsia="zh-CN"/>
              </w:rPr>
              <w:t>41</w:t>
            </w:r>
            <w:r w:rsidR="00E71205" w:rsidRPr="0021221E">
              <w:rPr>
                <w:rFonts w:ascii="Times New Roman" w:eastAsia="Times New Roman" w:hAnsi="Times New Roman" w:cs="Times New Roman"/>
                <w:b/>
                <w:color w:val="000000" w:themeColor="text1"/>
                <w:sz w:val="20"/>
                <w:szCs w:val="20"/>
                <w:lang w:eastAsia="zh-CN"/>
              </w:rPr>
              <w:t>.</w:t>
            </w:r>
            <w:r w:rsidR="00574F00" w:rsidRPr="0021221E">
              <w:rPr>
                <w:rFonts w:ascii="Times New Roman" w:eastAsia="Times New Roman" w:hAnsi="Times New Roman" w:cs="Times New Roman"/>
                <w:b/>
                <w:color w:val="000000" w:themeColor="text1"/>
                <w:sz w:val="20"/>
                <w:szCs w:val="20"/>
                <w:lang w:eastAsia="zh-CN"/>
              </w:rPr>
              <w:t>5</w:t>
            </w:r>
          </w:p>
        </w:tc>
        <w:tc>
          <w:tcPr>
            <w:tcW w:w="900" w:type="dxa"/>
            <w:tcBorders>
              <w:top w:val="double" w:sz="4" w:space="0" w:color="002060" w:themeColor="text2"/>
            </w:tcBorders>
            <w:shd w:val="clear" w:color="auto" w:fill="F2F2F2" w:themeFill="background2" w:themeFillShade="F2"/>
            <w:vAlign w:val="center"/>
          </w:tcPr>
          <w:p w14:paraId="3D91181D" w14:textId="77777777" w:rsidR="00E71205" w:rsidRPr="0021221E" w:rsidRDefault="00E71205">
            <w:pPr>
              <w:ind w:firstLine="142"/>
              <w:jc w:val="center"/>
              <w:rPr>
                <w:rFonts w:ascii="Times New Roman" w:eastAsia="Times New Roman" w:hAnsi="Times New Roman" w:cs="Times New Roman"/>
                <w:b/>
                <w:color w:val="000000" w:themeColor="text1"/>
                <w:sz w:val="20"/>
                <w:szCs w:val="20"/>
                <w:lang w:eastAsia="zh-CN"/>
              </w:rPr>
            </w:pPr>
          </w:p>
        </w:tc>
        <w:tc>
          <w:tcPr>
            <w:tcW w:w="1350" w:type="dxa"/>
            <w:tcBorders>
              <w:top w:val="double" w:sz="4" w:space="0" w:color="002060" w:themeColor="text2"/>
            </w:tcBorders>
            <w:shd w:val="clear" w:color="auto" w:fill="F2F2F2" w:themeFill="background2" w:themeFillShade="F2"/>
            <w:vAlign w:val="center"/>
          </w:tcPr>
          <w:p w14:paraId="0256EA61" w14:textId="77777777" w:rsidR="00E71205" w:rsidRPr="0021221E" w:rsidRDefault="00E71205">
            <w:pPr>
              <w:ind w:firstLine="142"/>
              <w:jc w:val="right"/>
              <w:rPr>
                <w:rFonts w:ascii="Times New Roman" w:eastAsia="Times New Roman" w:hAnsi="Times New Roman" w:cs="Times New Roman"/>
                <w:color w:val="000000" w:themeColor="text1"/>
                <w:sz w:val="20"/>
                <w:szCs w:val="20"/>
                <w:lang w:eastAsia="zh-CN"/>
              </w:rPr>
            </w:pPr>
          </w:p>
        </w:tc>
      </w:tr>
      <w:tr w:rsidR="00E71205" w:rsidRPr="0021221E" w14:paraId="32C7D3B2" w14:textId="77777777">
        <w:trPr>
          <w:trHeight w:val="292"/>
        </w:trPr>
        <w:tc>
          <w:tcPr>
            <w:tcW w:w="2880" w:type="dxa"/>
            <w:vAlign w:val="center"/>
          </w:tcPr>
          <w:p w14:paraId="14BB7241" w14:textId="77777777" w:rsidR="00E71205" w:rsidRPr="0021221E" w:rsidRDefault="00E71205">
            <w:pPr>
              <w:ind w:left="288"/>
              <w:rPr>
                <w:rFonts w:ascii="Times New Roman" w:eastAsia="Times New Roman" w:hAnsi="Times New Roman" w:cs="Times New Roman"/>
                <w:color w:val="000000" w:themeColor="text1"/>
                <w:sz w:val="20"/>
                <w:szCs w:val="20"/>
                <w:lang w:eastAsia="zh-CN"/>
              </w:rPr>
            </w:pPr>
            <w:r w:rsidRPr="0021221E">
              <w:rPr>
                <w:rFonts w:ascii="Times New Roman" w:eastAsia="Times New Roman" w:hAnsi="Times New Roman" w:cs="Times New Roman"/>
                <w:color w:val="000000" w:themeColor="text1"/>
                <w:sz w:val="20"/>
                <w:szCs w:val="20"/>
                <w:lang w:eastAsia="zh-CN"/>
              </w:rPr>
              <w:t>Газрын тос боловсруулах үйлдвэр</w:t>
            </w:r>
          </w:p>
        </w:tc>
        <w:tc>
          <w:tcPr>
            <w:tcW w:w="1170" w:type="dxa"/>
            <w:vAlign w:val="center"/>
          </w:tcPr>
          <w:p w14:paraId="761AE67A" w14:textId="77777777" w:rsidR="00E71205" w:rsidRPr="0021221E" w:rsidRDefault="00E71205">
            <w:pPr>
              <w:ind w:firstLine="142"/>
              <w:jc w:val="center"/>
              <w:rPr>
                <w:rFonts w:ascii="Times New Roman" w:eastAsia="Times New Roman" w:hAnsi="Times New Roman" w:cs="Times New Roman"/>
                <w:color w:val="000000" w:themeColor="text1"/>
                <w:sz w:val="20"/>
                <w:szCs w:val="20"/>
                <w:lang w:eastAsia="ko-KR"/>
              </w:rPr>
            </w:pPr>
          </w:p>
        </w:tc>
        <w:tc>
          <w:tcPr>
            <w:tcW w:w="1800" w:type="dxa"/>
            <w:vAlign w:val="center"/>
          </w:tcPr>
          <w:p w14:paraId="0108BF60" w14:textId="77777777" w:rsidR="00E71205" w:rsidRPr="0021221E" w:rsidRDefault="00E71205">
            <w:pPr>
              <w:ind w:firstLine="142"/>
              <w:jc w:val="right"/>
              <w:rPr>
                <w:rFonts w:ascii="Times New Roman" w:eastAsia="Times New Roman" w:hAnsi="Times New Roman" w:cs="Times New Roman"/>
                <w:color w:val="000000" w:themeColor="text1"/>
                <w:sz w:val="20"/>
                <w:szCs w:val="20"/>
                <w:lang w:eastAsia="zh-CN"/>
              </w:rPr>
            </w:pPr>
          </w:p>
        </w:tc>
        <w:tc>
          <w:tcPr>
            <w:tcW w:w="1530" w:type="dxa"/>
            <w:shd w:val="clear" w:color="auto" w:fill="F2F2F2" w:themeFill="background2" w:themeFillShade="F2"/>
            <w:vAlign w:val="center"/>
          </w:tcPr>
          <w:p w14:paraId="47A26C77" w14:textId="3074DF30" w:rsidR="00E71205" w:rsidRPr="0021221E" w:rsidRDefault="00E71205">
            <w:pPr>
              <w:ind w:firstLine="142"/>
              <w:jc w:val="right"/>
              <w:rPr>
                <w:rFonts w:ascii="Times New Roman" w:eastAsia="Times New Roman" w:hAnsi="Times New Roman" w:cs="Times New Roman"/>
                <w:color w:val="000000" w:themeColor="text1"/>
                <w:sz w:val="20"/>
                <w:szCs w:val="20"/>
                <w:lang w:eastAsia="zh-CN"/>
              </w:rPr>
            </w:pPr>
            <w:r w:rsidRPr="0021221E">
              <w:rPr>
                <w:rFonts w:ascii="Times New Roman" w:eastAsia="Times New Roman" w:hAnsi="Times New Roman" w:cs="Times New Roman"/>
                <w:color w:val="000000" w:themeColor="text1"/>
                <w:sz w:val="20"/>
                <w:szCs w:val="20"/>
                <w:lang w:eastAsia="zh-CN"/>
              </w:rPr>
              <w:t>3</w:t>
            </w:r>
            <w:r w:rsidR="00574F00" w:rsidRPr="0021221E">
              <w:rPr>
                <w:rFonts w:ascii="Times New Roman" w:eastAsia="Times New Roman" w:hAnsi="Times New Roman" w:cs="Times New Roman"/>
                <w:color w:val="000000" w:themeColor="text1"/>
                <w:sz w:val="20"/>
                <w:szCs w:val="20"/>
                <w:lang w:eastAsia="zh-CN"/>
              </w:rPr>
              <w:t>70</w:t>
            </w:r>
            <w:r w:rsidRPr="0021221E">
              <w:rPr>
                <w:rFonts w:ascii="Times New Roman" w:eastAsia="Times New Roman" w:hAnsi="Times New Roman" w:cs="Times New Roman"/>
                <w:color w:val="000000" w:themeColor="text1"/>
                <w:sz w:val="20"/>
                <w:szCs w:val="20"/>
                <w:lang w:eastAsia="zh-CN"/>
              </w:rPr>
              <w:t>.</w:t>
            </w:r>
            <w:r w:rsidR="00574F00" w:rsidRPr="0021221E">
              <w:rPr>
                <w:rFonts w:ascii="Times New Roman" w:eastAsia="Times New Roman" w:hAnsi="Times New Roman" w:cs="Times New Roman"/>
                <w:color w:val="000000" w:themeColor="text1"/>
                <w:sz w:val="20"/>
                <w:szCs w:val="20"/>
                <w:lang w:eastAsia="zh-CN"/>
              </w:rPr>
              <w:t>6</w:t>
            </w:r>
          </w:p>
        </w:tc>
        <w:tc>
          <w:tcPr>
            <w:tcW w:w="900" w:type="dxa"/>
            <w:shd w:val="clear" w:color="auto" w:fill="F2F2F2" w:themeFill="background2" w:themeFillShade="F2"/>
            <w:vAlign w:val="center"/>
          </w:tcPr>
          <w:p w14:paraId="3D27D99D" w14:textId="77777777" w:rsidR="00E71205" w:rsidRPr="0021221E" w:rsidRDefault="00E71205">
            <w:pPr>
              <w:ind w:firstLine="142"/>
              <w:jc w:val="center"/>
              <w:rPr>
                <w:rFonts w:ascii="Times New Roman" w:eastAsia="Times New Roman" w:hAnsi="Times New Roman" w:cs="Times New Roman"/>
                <w:color w:val="000000" w:themeColor="text1"/>
                <w:sz w:val="20"/>
                <w:szCs w:val="20"/>
                <w:lang w:eastAsia="zh-CN"/>
              </w:rPr>
            </w:pPr>
          </w:p>
        </w:tc>
        <w:tc>
          <w:tcPr>
            <w:tcW w:w="1350" w:type="dxa"/>
            <w:shd w:val="clear" w:color="auto" w:fill="F2F2F2" w:themeFill="background2" w:themeFillShade="F2"/>
            <w:vAlign w:val="center"/>
          </w:tcPr>
          <w:p w14:paraId="3CD42CCF" w14:textId="77777777" w:rsidR="00E71205" w:rsidRPr="0021221E" w:rsidRDefault="00E71205">
            <w:pPr>
              <w:ind w:firstLine="142"/>
              <w:jc w:val="right"/>
              <w:rPr>
                <w:rFonts w:ascii="Times New Roman" w:eastAsia="Times New Roman" w:hAnsi="Times New Roman" w:cs="Times New Roman"/>
                <w:color w:val="000000" w:themeColor="text1"/>
                <w:sz w:val="20"/>
                <w:szCs w:val="20"/>
                <w:lang w:eastAsia="zh-CN"/>
              </w:rPr>
            </w:pPr>
          </w:p>
        </w:tc>
      </w:tr>
      <w:tr w:rsidR="00E71205" w:rsidRPr="0021221E" w14:paraId="13ED08C4" w14:textId="77777777">
        <w:trPr>
          <w:trHeight w:val="292"/>
        </w:trPr>
        <w:tc>
          <w:tcPr>
            <w:tcW w:w="2880" w:type="dxa"/>
            <w:tcBorders>
              <w:bottom w:val="single" w:sz="8" w:space="0" w:color="auto"/>
            </w:tcBorders>
            <w:vAlign w:val="center"/>
          </w:tcPr>
          <w:p w14:paraId="37112CFB" w14:textId="77777777" w:rsidR="00E71205" w:rsidRPr="0021221E" w:rsidRDefault="00E71205">
            <w:pPr>
              <w:ind w:left="288"/>
              <w:rPr>
                <w:rFonts w:ascii="Times New Roman" w:eastAsia="Times New Roman" w:hAnsi="Times New Roman" w:cs="Times New Roman"/>
                <w:color w:val="000000" w:themeColor="text1"/>
                <w:sz w:val="20"/>
                <w:szCs w:val="20"/>
                <w:lang w:eastAsia="zh-CN"/>
              </w:rPr>
            </w:pPr>
            <w:proofErr w:type="spellStart"/>
            <w:r w:rsidRPr="0021221E">
              <w:rPr>
                <w:rFonts w:ascii="Times New Roman" w:eastAsia="Times New Roman" w:hAnsi="Times New Roman" w:cs="Times New Roman"/>
                <w:color w:val="000000" w:themeColor="text1"/>
                <w:sz w:val="20"/>
                <w:szCs w:val="20"/>
                <w:lang w:eastAsia="zh-CN"/>
              </w:rPr>
              <w:t>Эрдэнэбүрэнгийн</w:t>
            </w:r>
            <w:proofErr w:type="spellEnd"/>
            <w:r w:rsidRPr="0021221E">
              <w:rPr>
                <w:rFonts w:ascii="Times New Roman" w:eastAsia="Times New Roman" w:hAnsi="Times New Roman" w:cs="Times New Roman"/>
                <w:color w:val="000000" w:themeColor="text1"/>
                <w:sz w:val="20"/>
                <w:szCs w:val="20"/>
                <w:lang w:eastAsia="zh-CN"/>
              </w:rPr>
              <w:t xml:space="preserve"> УЦС</w:t>
            </w:r>
          </w:p>
        </w:tc>
        <w:tc>
          <w:tcPr>
            <w:tcW w:w="1170" w:type="dxa"/>
            <w:tcBorders>
              <w:bottom w:val="single" w:sz="8" w:space="0" w:color="auto"/>
            </w:tcBorders>
            <w:vAlign w:val="center"/>
          </w:tcPr>
          <w:p w14:paraId="28F76071" w14:textId="77777777" w:rsidR="00E71205" w:rsidRPr="0021221E" w:rsidRDefault="00E71205">
            <w:pPr>
              <w:ind w:firstLine="142"/>
              <w:jc w:val="center"/>
              <w:rPr>
                <w:rFonts w:ascii="Times New Roman" w:eastAsia="Times New Roman" w:hAnsi="Times New Roman" w:cs="Times New Roman"/>
                <w:color w:val="000000" w:themeColor="text1"/>
                <w:sz w:val="20"/>
                <w:szCs w:val="20"/>
                <w:lang w:eastAsia="ko-KR"/>
              </w:rPr>
            </w:pPr>
          </w:p>
        </w:tc>
        <w:tc>
          <w:tcPr>
            <w:tcW w:w="1800" w:type="dxa"/>
            <w:tcBorders>
              <w:bottom w:val="single" w:sz="8" w:space="0" w:color="auto"/>
            </w:tcBorders>
            <w:vAlign w:val="center"/>
          </w:tcPr>
          <w:p w14:paraId="353B9EED" w14:textId="77777777" w:rsidR="00E71205" w:rsidRPr="0021221E" w:rsidRDefault="00E71205">
            <w:pPr>
              <w:ind w:firstLine="142"/>
              <w:jc w:val="right"/>
              <w:rPr>
                <w:rFonts w:ascii="Times New Roman" w:eastAsia="Times New Roman" w:hAnsi="Times New Roman" w:cs="Times New Roman"/>
                <w:color w:val="000000" w:themeColor="text1"/>
                <w:sz w:val="20"/>
                <w:szCs w:val="20"/>
                <w:lang w:eastAsia="zh-CN"/>
              </w:rPr>
            </w:pPr>
          </w:p>
        </w:tc>
        <w:tc>
          <w:tcPr>
            <w:tcW w:w="1530" w:type="dxa"/>
            <w:tcBorders>
              <w:bottom w:val="single" w:sz="8" w:space="0" w:color="auto"/>
            </w:tcBorders>
            <w:shd w:val="clear" w:color="auto" w:fill="F2F2F2" w:themeFill="background2" w:themeFillShade="F2"/>
            <w:vAlign w:val="center"/>
          </w:tcPr>
          <w:p w14:paraId="4B4CB5B3" w14:textId="03C021E9" w:rsidR="00E71205" w:rsidRPr="0021221E" w:rsidRDefault="00D55DA6">
            <w:pPr>
              <w:ind w:firstLine="142"/>
              <w:jc w:val="right"/>
              <w:rPr>
                <w:rFonts w:ascii="Times New Roman" w:eastAsia="Times New Roman" w:hAnsi="Times New Roman" w:cs="Times New Roman"/>
                <w:color w:val="000000" w:themeColor="text1"/>
                <w:sz w:val="20"/>
                <w:szCs w:val="20"/>
                <w:lang w:eastAsia="zh-CN"/>
              </w:rPr>
            </w:pPr>
            <w:r w:rsidRPr="0021221E">
              <w:rPr>
                <w:rFonts w:ascii="Times New Roman" w:eastAsia="Times New Roman" w:hAnsi="Times New Roman" w:cs="Times New Roman"/>
                <w:color w:val="000000" w:themeColor="text1"/>
                <w:sz w:val="20"/>
                <w:szCs w:val="20"/>
                <w:lang w:eastAsia="zh-CN"/>
              </w:rPr>
              <w:t>170</w:t>
            </w:r>
            <w:r w:rsidR="00E71205" w:rsidRPr="0021221E">
              <w:rPr>
                <w:rFonts w:ascii="Times New Roman" w:eastAsia="Times New Roman" w:hAnsi="Times New Roman" w:cs="Times New Roman"/>
                <w:color w:val="000000" w:themeColor="text1"/>
                <w:sz w:val="20"/>
                <w:szCs w:val="20"/>
                <w:lang w:eastAsia="zh-CN"/>
              </w:rPr>
              <w:t>.</w:t>
            </w:r>
            <w:r w:rsidRPr="0021221E">
              <w:rPr>
                <w:rFonts w:ascii="Times New Roman" w:eastAsia="Times New Roman" w:hAnsi="Times New Roman" w:cs="Times New Roman"/>
                <w:color w:val="000000" w:themeColor="text1"/>
                <w:sz w:val="20"/>
                <w:szCs w:val="20"/>
                <w:lang w:eastAsia="zh-CN"/>
              </w:rPr>
              <w:t>9</w:t>
            </w:r>
          </w:p>
        </w:tc>
        <w:tc>
          <w:tcPr>
            <w:tcW w:w="900" w:type="dxa"/>
            <w:tcBorders>
              <w:bottom w:val="single" w:sz="8" w:space="0" w:color="auto"/>
            </w:tcBorders>
            <w:shd w:val="clear" w:color="auto" w:fill="F2F2F2" w:themeFill="background2" w:themeFillShade="F2"/>
            <w:vAlign w:val="center"/>
          </w:tcPr>
          <w:p w14:paraId="58E3786E" w14:textId="77777777" w:rsidR="00E71205" w:rsidRPr="0021221E" w:rsidRDefault="00E71205">
            <w:pPr>
              <w:ind w:firstLine="142"/>
              <w:jc w:val="center"/>
              <w:rPr>
                <w:rFonts w:ascii="Times New Roman" w:eastAsia="Times New Roman" w:hAnsi="Times New Roman" w:cs="Times New Roman"/>
                <w:color w:val="000000" w:themeColor="text1"/>
                <w:sz w:val="20"/>
                <w:szCs w:val="20"/>
                <w:lang w:eastAsia="zh-CN"/>
              </w:rPr>
            </w:pPr>
          </w:p>
        </w:tc>
        <w:tc>
          <w:tcPr>
            <w:tcW w:w="1350" w:type="dxa"/>
            <w:tcBorders>
              <w:bottom w:val="single" w:sz="8" w:space="0" w:color="auto"/>
            </w:tcBorders>
            <w:shd w:val="clear" w:color="auto" w:fill="F2F2F2" w:themeFill="background2" w:themeFillShade="F2"/>
            <w:vAlign w:val="center"/>
          </w:tcPr>
          <w:p w14:paraId="298FFD16" w14:textId="77777777" w:rsidR="00E71205" w:rsidRPr="0021221E" w:rsidRDefault="00E71205">
            <w:pPr>
              <w:ind w:firstLine="142"/>
              <w:jc w:val="right"/>
              <w:rPr>
                <w:rFonts w:ascii="Times New Roman" w:eastAsia="Times New Roman" w:hAnsi="Times New Roman" w:cs="Times New Roman"/>
                <w:color w:val="000000" w:themeColor="text1"/>
                <w:sz w:val="20"/>
                <w:szCs w:val="20"/>
                <w:lang w:eastAsia="zh-CN"/>
              </w:rPr>
            </w:pPr>
          </w:p>
        </w:tc>
      </w:tr>
      <w:tr w:rsidR="00E71205" w:rsidRPr="0021221E" w14:paraId="6B80691B" w14:textId="77777777">
        <w:trPr>
          <w:trHeight w:val="319"/>
        </w:trPr>
        <w:tc>
          <w:tcPr>
            <w:tcW w:w="2880" w:type="dxa"/>
            <w:tcBorders>
              <w:top w:val="single" w:sz="8" w:space="0" w:color="auto"/>
              <w:bottom w:val="single" w:sz="4" w:space="0" w:color="auto"/>
            </w:tcBorders>
            <w:shd w:val="clear" w:color="auto" w:fill="002060" w:themeFill="accent1"/>
            <w:vAlign w:val="center"/>
          </w:tcPr>
          <w:p w14:paraId="0775FD88" w14:textId="77777777" w:rsidR="00E71205" w:rsidRPr="0021221E" w:rsidRDefault="00E71205">
            <w:pPr>
              <w:jc w:val="center"/>
              <w:rPr>
                <w:rFonts w:ascii="Times New Roman" w:eastAsia="Times New Roman" w:hAnsi="Times New Roman" w:cs="Times New Roman"/>
                <w:b/>
                <w:color w:val="FFFFFF" w:themeColor="background1"/>
                <w:sz w:val="20"/>
                <w:szCs w:val="20"/>
                <w:lang w:eastAsia="zh-CN"/>
              </w:rPr>
            </w:pPr>
            <w:r w:rsidRPr="0021221E">
              <w:rPr>
                <w:rFonts w:ascii="Times New Roman" w:eastAsia="Times New Roman" w:hAnsi="Times New Roman" w:cs="Times New Roman"/>
                <w:b/>
                <w:color w:val="FFFFFF" w:themeColor="background1"/>
                <w:sz w:val="20"/>
                <w:szCs w:val="20"/>
                <w:lang w:eastAsia="zh-CN"/>
              </w:rPr>
              <w:t>НИЙТ</w:t>
            </w:r>
          </w:p>
        </w:tc>
        <w:tc>
          <w:tcPr>
            <w:tcW w:w="1170" w:type="dxa"/>
            <w:tcBorders>
              <w:top w:val="single" w:sz="8" w:space="0" w:color="auto"/>
              <w:bottom w:val="single" w:sz="4" w:space="0" w:color="auto"/>
            </w:tcBorders>
            <w:shd w:val="clear" w:color="auto" w:fill="002060" w:themeFill="accent1"/>
            <w:vAlign w:val="center"/>
          </w:tcPr>
          <w:p w14:paraId="548BF1F8" w14:textId="77777777" w:rsidR="00E71205" w:rsidRPr="0021221E" w:rsidRDefault="00E71205">
            <w:pPr>
              <w:ind w:firstLine="142"/>
              <w:jc w:val="center"/>
              <w:rPr>
                <w:rFonts w:ascii="Times New Roman" w:eastAsia="Times New Roman" w:hAnsi="Times New Roman" w:cs="Times New Roman"/>
                <w:b/>
                <w:color w:val="FFFFFF" w:themeColor="background1"/>
                <w:sz w:val="20"/>
                <w:szCs w:val="20"/>
                <w:lang w:eastAsia="ko-KR"/>
              </w:rPr>
            </w:pPr>
            <w:r w:rsidRPr="0021221E">
              <w:rPr>
                <w:rFonts w:ascii="Times New Roman" w:eastAsia="Times New Roman" w:hAnsi="Times New Roman" w:cs="Times New Roman"/>
                <w:b/>
                <w:color w:val="FFFFFF" w:themeColor="background1"/>
                <w:sz w:val="20"/>
                <w:szCs w:val="20"/>
                <w:lang w:eastAsia="ko-KR"/>
              </w:rPr>
              <w:t>98</w:t>
            </w:r>
          </w:p>
        </w:tc>
        <w:tc>
          <w:tcPr>
            <w:tcW w:w="1800" w:type="dxa"/>
            <w:tcBorders>
              <w:top w:val="single" w:sz="8" w:space="0" w:color="auto"/>
              <w:bottom w:val="single" w:sz="4" w:space="0" w:color="auto"/>
            </w:tcBorders>
            <w:shd w:val="clear" w:color="auto" w:fill="002060" w:themeFill="accent1"/>
            <w:vAlign w:val="center"/>
          </w:tcPr>
          <w:p w14:paraId="17CE8D57" w14:textId="77777777" w:rsidR="00E71205" w:rsidRPr="0021221E" w:rsidRDefault="00E71205">
            <w:pPr>
              <w:ind w:firstLine="142"/>
              <w:jc w:val="right"/>
              <w:rPr>
                <w:rFonts w:ascii="Times New Roman" w:eastAsia="Times New Roman" w:hAnsi="Times New Roman" w:cs="Times New Roman"/>
                <w:b/>
                <w:color w:val="FFFFFF" w:themeColor="background1"/>
                <w:sz w:val="20"/>
                <w:szCs w:val="20"/>
                <w:lang w:eastAsia="zh-CN"/>
              </w:rPr>
            </w:pPr>
          </w:p>
        </w:tc>
        <w:tc>
          <w:tcPr>
            <w:tcW w:w="1530" w:type="dxa"/>
            <w:tcBorders>
              <w:top w:val="single" w:sz="8" w:space="0" w:color="auto"/>
              <w:bottom w:val="single" w:sz="4" w:space="0" w:color="auto"/>
            </w:tcBorders>
            <w:shd w:val="clear" w:color="auto" w:fill="002060" w:themeFill="accent1"/>
            <w:vAlign w:val="center"/>
          </w:tcPr>
          <w:p w14:paraId="6A10F8B4" w14:textId="60677C77" w:rsidR="00E71205" w:rsidRPr="0021221E" w:rsidRDefault="00E71205">
            <w:pPr>
              <w:ind w:firstLine="142"/>
              <w:jc w:val="right"/>
              <w:rPr>
                <w:rFonts w:ascii="Times New Roman" w:eastAsia="Times New Roman" w:hAnsi="Times New Roman" w:cs="Times New Roman"/>
                <w:b/>
                <w:color w:val="FFFFFF" w:themeColor="background1"/>
                <w:sz w:val="20"/>
                <w:szCs w:val="20"/>
                <w:lang w:eastAsia="zh-CN"/>
              </w:rPr>
            </w:pPr>
            <w:r w:rsidRPr="0021221E">
              <w:rPr>
                <w:rFonts w:ascii="Times New Roman" w:eastAsia="Times New Roman" w:hAnsi="Times New Roman" w:cs="Times New Roman"/>
                <w:b/>
                <w:color w:val="FFFFFF" w:themeColor="background1"/>
                <w:sz w:val="20"/>
                <w:szCs w:val="20"/>
                <w:lang w:eastAsia="zh-CN"/>
              </w:rPr>
              <w:t>1,</w:t>
            </w:r>
            <w:r w:rsidR="00D87872" w:rsidRPr="0021221E">
              <w:rPr>
                <w:rFonts w:ascii="Times New Roman" w:eastAsia="Times New Roman" w:hAnsi="Times New Roman" w:cs="Times New Roman"/>
                <w:b/>
                <w:color w:val="FFFFFF" w:themeColor="background1"/>
                <w:sz w:val="20"/>
                <w:szCs w:val="20"/>
                <w:lang w:eastAsia="zh-CN"/>
              </w:rPr>
              <w:t>4</w:t>
            </w:r>
            <w:r w:rsidR="005C7A57" w:rsidRPr="0021221E">
              <w:rPr>
                <w:rFonts w:ascii="Times New Roman" w:eastAsia="Times New Roman" w:hAnsi="Times New Roman" w:cs="Times New Roman"/>
                <w:b/>
                <w:color w:val="FFFFFF" w:themeColor="background1"/>
                <w:sz w:val="20"/>
                <w:szCs w:val="20"/>
                <w:lang w:eastAsia="zh-CN"/>
              </w:rPr>
              <w:t>46</w:t>
            </w:r>
            <w:r w:rsidRPr="0021221E">
              <w:rPr>
                <w:rFonts w:ascii="Times New Roman" w:eastAsia="Times New Roman" w:hAnsi="Times New Roman" w:cs="Times New Roman"/>
                <w:b/>
                <w:color w:val="FFFFFF" w:themeColor="background1"/>
                <w:sz w:val="20"/>
                <w:szCs w:val="20"/>
                <w:lang w:eastAsia="zh-CN"/>
              </w:rPr>
              <w:t>.</w:t>
            </w:r>
            <w:r w:rsidR="005C7A57" w:rsidRPr="0021221E">
              <w:rPr>
                <w:rFonts w:ascii="Times New Roman" w:eastAsia="Times New Roman" w:hAnsi="Times New Roman" w:cs="Times New Roman"/>
                <w:b/>
                <w:color w:val="FFFFFF" w:themeColor="background1"/>
                <w:sz w:val="20"/>
                <w:szCs w:val="20"/>
                <w:lang w:eastAsia="zh-CN"/>
              </w:rPr>
              <w:t>1</w:t>
            </w:r>
          </w:p>
        </w:tc>
        <w:tc>
          <w:tcPr>
            <w:tcW w:w="900" w:type="dxa"/>
            <w:tcBorders>
              <w:top w:val="single" w:sz="8" w:space="0" w:color="auto"/>
              <w:bottom w:val="single" w:sz="4" w:space="0" w:color="auto"/>
            </w:tcBorders>
            <w:shd w:val="clear" w:color="auto" w:fill="002060" w:themeFill="accent1"/>
            <w:vAlign w:val="center"/>
          </w:tcPr>
          <w:p w14:paraId="2821F0C7" w14:textId="77777777" w:rsidR="00E71205" w:rsidRPr="0021221E" w:rsidRDefault="00E71205">
            <w:pPr>
              <w:ind w:firstLine="142"/>
              <w:jc w:val="center"/>
              <w:rPr>
                <w:rFonts w:ascii="Times New Roman" w:eastAsia="Times New Roman" w:hAnsi="Times New Roman" w:cs="Times New Roman"/>
                <w:color w:val="FFFFFF" w:themeColor="background1"/>
                <w:sz w:val="20"/>
                <w:szCs w:val="20"/>
                <w:lang w:eastAsia="zh-CN"/>
              </w:rPr>
            </w:pPr>
          </w:p>
        </w:tc>
        <w:tc>
          <w:tcPr>
            <w:tcW w:w="1350" w:type="dxa"/>
            <w:tcBorders>
              <w:top w:val="single" w:sz="8" w:space="0" w:color="auto"/>
              <w:bottom w:val="single" w:sz="4" w:space="0" w:color="auto"/>
            </w:tcBorders>
            <w:shd w:val="clear" w:color="auto" w:fill="002060" w:themeFill="accent1"/>
            <w:vAlign w:val="center"/>
          </w:tcPr>
          <w:p w14:paraId="391EBE89" w14:textId="77777777" w:rsidR="00E71205" w:rsidRPr="0021221E" w:rsidRDefault="00E71205">
            <w:pPr>
              <w:ind w:firstLine="142"/>
              <w:jc w:val="right"/>
              <w:rPr>
                <w:rFonts w:ascii="Times New Roman" w:eastAsia="Times New Roman" w:hAnsi="Times New Roman" w:cs="Times New Roman"/>
                <w:color w:val="000000" w:themeColor="text1"/>
                <w:sz w:val="20"/>
                <w:szCs w:val="20"/>
                <w:lang w:eastAsia="zh-CN"/>
              </w:rPr>
            </w:pPr>
          </w:p>
        </w:tc>
      </w:tr>
    </w:tbl>
    <w:p w14:paraId="0385211D" w14:textId="77777777" w:rsidR="00884E8E" w:rsidRPr="0021221E" w:rsidRDefault="00884E8E" w:rsidP="00E71205">
      <w:pPr>
        <w:spacing w:after="0" w:line="240" w:lineRule="auto"/>
        <w:jc w:val="both"/>
        <w:rPr>
          <w:rFonts w:ascii="Times New Roman" w:hAnsi="Times New Roman" w:cs="Times New Roman"/>
        </w:rPr>
      </w:pPr>
    </w:p>
    <w:p w14:paraId="73651D17" w14:textId="77777777" w:rsidR="00B3444F" w:rsidRPr="0021221E" w:rsidRDefault="00346521" w:rsidP="00B3444F">
      <w:pPr>
        <w:spacing w:after="0" w:line="276" w:lineRule="auto"/>
        <w:ind w:firstLine="567"/>
        <w:jc w:val="both"/>
        <w:rPr>
          <w:rFonts w:ascii="Times New Roman" w:eastAsia="DengXian" w:hAnsi="Times New Roman" w:cs="Times New Roman"/>
          <w:sz w:val="24"/>
          <w:szCs w:val="24"/>
          <w:lang w:eastAsia="zh-CN"/>
        </w:rPr>
      </w:pPr>
      <w:r w:rsidRPr="0021221E">
        <w:rPr>
          <w:rFonts w:ascii="Times New Roman" w:eastAsia="DengXian" w:hAnsi="Times New Roman" w:cs="Times New Roman"/>
          <w:sz w:val="24"/>
          <w:szCs w:val="24"/>
          <w:lang w:eastAsia="zh-CN"/>
        </w:rPr>
        <w:t xml:space="preserve">Засгийн газрын гадаад зээл, тусламжийн санхүүжилтээр 2026 онд нийт 14 хөгжлийн түнш орон болон олон улсын байгууллагатай хамтран 16 салбарт 98 төсөл, хөтөлбөрийг хэрэгжүүлж байгаагаас усан хангамж, эрүүл ахуй, Улаанбаатар хотын дэд бүтэц, орон </w:t>
      </w:r>
      <w:proofErr w:type="spellStart"/>
      <w:r w:rsidRPr="0021221E">
        <w:rPr>
          <w:rFonts w:ascii="Times New Roman" w:eastAsia="DengXian" w:hAnsi="Times New Roman" w:cs="Times New Roman"/>
          <w:sz w:val="24"/>
          <w:szCs w:val="24"/>
          <w:lang w:eastAsia="zh-CN"/>
        </w:rPr>
        <w:t>сууцжуулалт</w:t>
      </w:r>
      <w:proofErr w:type="spellEnd"/>
      <w:r w:rsidRPr="0021221E">
        <w:rPr>
          <w:rFonts w:ascii="Times New Roman" w:eastAsia="DengXian" w:hAnsi="Times New Roman" w:cs="Times New Roman"/>
          <w:sz w:val="24"/>
          <w:szCs w:val="24"/>
          <w:lang w:eastAsia="zh-CN"/>
        </w:rPr>
        <w:t>, зам тээвэр, боомт, логистикийн салбарын төслүүдийн ашиглалт нийт олгосон санхүүжилтийн 72 хувийг эзэлж байна.</w:t>
      </w:r>
    </w:p>
    <w:p w14:paraId="04A40B5C" w14:textId="77777777" w:rsidR="00B3444F" w:rsidRPr="0021221E" w:rsidRDefault="00B3444F" w:rsidP="005679B4">
      <w:pPr>
        <w:spacing w:after="120" w:line="276" w:lineRule="auto"/>
        <w:rPr>
          <w:rFonts w:ascii="Times New Roman" w:eastAsia="Times New Roman" w:hAnsi="Times New Roman" w:cs="Times New Roman"/>
          <w:i/>
          <w:color w:val="000000" w:themeColor="text1"/>
          <w:sz w:val="18"/>
          <w:szCs w:val="18"/>
        </w:rPr>
      </w:pPr>
    </w:p>
    <w:p w14:paraId="221C4186" w14:textId="76B94E59" w:rsidR="00346521" w:rsidRPr="0021221E" w:rsidRDefault="00821A4B" w:rsidP="001934D5">
      <w:pPr>
        <w:spacing w:after="120" w:line="276" w:lineRule="auto"/>
        <w:jc w:val="right"/>
        <w:rPr>
          <w:rFonts w:ascii="Times New Roman" w:eastAsia="Times New Roman" w:hAnsi="Times New Roman" w:cs="Times New Roman"/>
          <w:i/>
          <w:color w:val="000000" w:themeColor="text1"/>
          <w:sz w:val="18"/>
          <w:szCs w:val="18"/>
        </w:rPr>
      </w:pPr>
      <w:bookmarkStart w:id="283" w:name="_Toc239088121"/>
      <w:r w:rsidRPr="0021221E">
        <w:rPr>
          <w:rFonts w:ascii="Times New Roman" w:eastAsia="Times New Roman" w:hAnsi="Times New Roman" w:cs="Times New Roman"/>
          <w:i/>
          <w:color w:val="000000" w:themeColor="text1"/>
          <w:sz w:val="18"/>
          <w:szCs w:val="18"/>
        </w:rPr>
        <w:lastRenderedPageBreak/>
        <w:t xml:space="preserve">Хүснэгт </w:t>
      </w:r>
      <w:r w:rsidRPr="0021221E">
        <w:rPr>
          <w:rFonts w:ascii="Times New Roman" w:eastAsia="Times New Roman" w:hAnsi="Times New Roman" w:cs="Times New Roman"/>
          <w:i/>
          <w:color w:val="000000" w:themeColor="text1"/>
          <w:sz w:val="18"/>
          <w:szCs w:val="18"/>
        </w:rPr>
        <w:fldChar w:fldCharType="begin"/>
      </w:r>
      <w:r w:rsidRPr="0021221E">
        <w:rPr>
          <w:rFonts w:ascii="Times New Roman" w:eastAsia="Times New Roman" w:hAnsi="Times New Roman" w:cs="Times New Roman"/>
          <w:i/>
          <w:color w:val="000000" w:themeColor="text1"/>
          <w:sz w:val="18"/>
          <w:szCs w:val="18"/>
        </w:rPr>
        <w:instrText xml:space="preserve"> SEQ Хүснэгт \* ARABIC </w:instrText>
      </w:r>
      <w:r w:rsidRPr="0021221E">
        <w:rPr>
          <w:rFonts w:ascii="Times New Roman" w:eastAsia="Times New Roman" w:hAnsi="Times New Roman" w:cs="Times New Roman"/>
          <w:i/>
          <w:color w:val="000000" w:themeColor="text1"/>
          <w:sz w:val="18"/>
          <w:szCs w:val="18"/>
        </w:rPr>
        <w:fldChar w:fldCharType="separate"/>
      </w:r>
      <w:r w:rsidR="0021221E">
        <w:rPr>
          <w:rFonts w:ascii="Times New Roman" w:eastAsia="Times New Roman" w:hAnsi="Times New Roman" w:cs="Times New Roman"/>
          <w:i/>
          <w:noProof/>
          <w:color w:val="000000" w:themeColor="text1"/>
          <w:sz w:val="18"/>
          <w:szCs w:val="18"/>
        </w:rPr>
        <w:t>7</w:t>
      </w:r>
      <w:r w:rsidRPr="0021221E">
        <w:rPr>
          <w:rFonts w:ascii="Times New Roman" w:eastAsia="Times New Roman" w:hAnsi="Times New Roman" w:cs="Times New Roman"/>
          <w:i/>
          <w:color w:val="000000" w:themeColor="text1"/>
          <w:sz w:val="18"/>
          <w:szCs w:val="18"/>
        </w:rPr>
        <w:fldChar w:fldCharType="end"/>
      </w:r>
      <w:r w:rsidRPr="0021221E">
        <w:rPr>
          <w:rFonts w:ascii="Times New Roman" w:eastAsia="Times New Roman" w:hAnsi="Times New Roman" w:cs="Times New Roman"/>
          <w:i/>
          <w:color w:val="000000" w:themeColor="text1"/>
          <w:sz w:val="18"/>
          <w:szCs w:val="18"/>
        </w:rPr>
        <w:t>. Гадаад зээл, тусламжийн ашиглалт, салбараар (тэрбум төгрөг</w:t>
      </w:r>
      <w:r w:rsidR="0012291D" w:rsidRPr="0021221E">
        <w:rPr>
          <w:rFonts w:ascii="Times New Roman" w:eastAsia="Times New Roman" w:hAnsi="Times New Roman" w:cs="Times New Roman"/>
          <w:i/>
          <w:color w:val="000000" w:themeColor="text1"/>
          <w:sz w:val="18"/>
          <w:szCs w:val="18"/>
        </w:rPr>
        <w:t>)</w:t>
      </w:r>
      <w:bookmarkEnd w:id="283"/>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3996"/>
        <w:gridCol w:w="1134"/>
        <w:gridCol w:w="1350"/>
        <w:gridCol w:w="1202"/>
        <w:gridCol w:w="1412"/>
      </w:tblGrid>
      <w:tr w:rsidR="0003603D" w:rsidRPr="0021221E" w14:paraId="76550C42" w14:textId="77777777" w:rsidTr="0063707A">
        <w:trPr>
          <w:trHeight w:val="57"/>
        </w:trPr>
        <w:tc>
          <w:tcPr>
            <w:tcW w:w="278" w:type="pct"/>
            <w:shd w:val="clear" w:color="auto" w:fill="002060"/>
            <w:vAlign w:val="center"/>
          </w:tcPr>
          <w:p w14:paraId="261211DA" w14:textId="77777777" w:rsidR="0003603D" w:rsidRPr="0021221E" w:rsidRDefault="0003603D" w:rsidP="0003603D">
            <w:pPr>
              <w:spacing w:after="0" w:line="240" w:lineRule="auto"/>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w:t>
            </w:r>
          </w:p>
        </w:tc>
        <w:tc>
          <w:tcPr>
            <w:tcW w:w="2074" w:type="pct"/>
            <w:shd w:val="clear" w:color="auto" w:fill="002060"/>
            <w:vAlign w:val="center"/>
            <w:hideMark/>
          </w:tcPr>
          <w:p w14:paraId="1E43AC7E" w14:textId="77777777" w:rsidR="0003603D" w:rsidRPr="0021221E" w:rsidRDefault="0003603D" w:rsidP="0003603D">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Төсвийн ерөнхийлөн захирагч</w:t>
            </w:r>
          </w:p>
        </w:tc>
        <w:tc>
          <w:tcPr>
            <w:tcW w:w="589" w:type="pct"/>
            <w:shd w:val="clear" w:color="auto" w:fill="002060"/>
            <w:vAlign w:val="center"/>
            <w:hideMark/>
          </w:tcPr>
          <w:p w14:paraId="253D1E83" w14:textId="77777777" w:rsidR="0003603D" w:rsidRPr="0021221E" w:rsidRDefault="0003603D" w:rsidP="0003603D">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Төслийн тоо</w:t>
            </w:r>
          </w:p>
        </w:tc>
        <w:tc>
          <w:tcPr>
            <w:tcW w:w="701" w:type="pct"/>
            <w:shd w:val="clear" w:color="auto" w:fill="002060"/>
            <w:vAlign w:val="center"/>
            <w:hideMark/>
          </w:tcPr>
          <w:p w14:paraId="34C85F08" w14:textId="77777777" w:rsidR="0003603D" w:rsidRPr="0021221E" w:rsidRDefault="0003603D" w:rsidP="0003603D">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2026 батлагдсан</w:t>
            </w:r>
          </w:p>
        </w:tc>
        <w:tc>
          <w:tcPr>
            <w:tcW w:w="624" w:type="pct"/>
            <w:shd w:val="clear" w:color="auto" w:fill="002060"/>
            <w:vAlign w:val="center"/>
            <w:hideMark/>
          </w:tcPr>
          <w:p w14:paraId="05F28EC6" w14:textId="559F8EDE" w:rsidR="0003603D" w:rsidRPr="0021221E" w:rsidRDefault="0003603D" w:rsidP="0003603D">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 xml:space="preserve">Ашиглалт </w:t>
            </w:r>
            <w:r w:rsidRPr="0021221E">
              <w:rPr>
                <w:rFonts w:ascii="Times New Roman" w:eastAsia="Times New Roman" w:hAnsi="Times New Roman" w:cs="Times New Roman"/>
                <w:color w:val="FFFFFF"/>
                <w:kern w:val="0"/>
                <w:sz w:val="16"/>
                <w:szCs w:val="16"/>
                <w14:ligatures w14:val="none"/>
              </w:rPr>
              <w:t>/2026.0</w:t>
            </w:r>
            <w:r w:rsidR="000E1545" w:rsidRPr="0021221E">
              <w:rPr>
                <w:rFonts w:ascii="Times New Roman" w:eastAsia="Times New Roman" w:hAnsi="Times New Roman" w:cs="Times New Roman"/>
                <w:color w:val="FFFFFF"/>
                <w:kern w:val="0"/>
                <w:sz w:val="16"/>
                <w:szCs w:val="16"/>
                <w14:ligatures w14:val="none"/>
              </w:rPr>
              <w:t>8</w:t>
            </w:r>
            <w:r w:rsidRPr="0021221E">
              <w:rPr>
                <w:rFonts w:ascii="Times New Roman" w:eastAsia="Times New Roman" w:hAnsi="Times New Roman" w:cs="Times New Roman"/>
                <w:color w:val="FFFFFF"/>
                <w:kern w:val="0"/>
                <w:sz w:val="16"/>
                <w:szCs w:val="16"/>
                <w14:ligatures w14:val="none"/>
              </w:rPr>
              <w:t>.</w:t>
            </w:r>
            <w:r w:rsidR="000E1545" w:rsidRPr="0021221E">
              <w:rPr>
                <w:rFonts w:ascii="Times New Roman" w:eastAsia="Times New Roman" w:hAnsi="Times New Roman" w:cs="Times New Roman"/>
                <w:color w:val="FFFFFF"/>
                <w:kern w:val="0"/>
                <w:sz w:val="16"/>
                <w:szCs w:val="16"/>
                <w14:ligatures w14:val="none"/>
              </w:rPr>
              <w:t>31</w:t>
            </w:r>
            <w:r w:rsidRPr="0021221E">
              <w:rPr>
                <w:rFonts w:ascii="Times New Roman" w:eastAsia="Times New Roman" w:hAnsi="Times New Roman" w:cs="Times New Roman"/>
                <w:color w:val="FFFFFF"/>
                <w:kern w:val="0"/>
                <w:sz w:val="16"/>
                <w:szCs w:val="16"/>
                <w14:ligatures w14:val="none"/>
              </w:rPr>
              <w:t>/</w:t>
            </w:r>
          </w:p>
        </w:tc>
        <w:tc>
          <w:tcPr>
            <w:tcW w:w="733" w:type="pct"/>
            <w:shd w:val="clear" w:color="auto" w:fill="002060"/>
            <w:vAlign w:val="center"/>
            <w:hideMark/>
          </w:tcPr>
          <w:p w14:paraId="455C05BD" w14:textId="77777777" w:rsidR="0003603D" w:rsidRPr="0021221E" w:rsidRDefault="0003603D" w:rsidP="0003603D">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Хувь</w:t>
            </w:r>
          </w:p>
        </w:tc>
      </w:tr>
      <w:tr w:rsidR="008D6431" w:rsidRPr="0021221E" w14:paraId="7C6692E8" w14:textId="77777777" w:rsidTr="0063707A">
        <w:trPr>
          <w:trHeight w:val="283"/>
        </w:trPr>
        <w:tc>
          <w:tcPr>
            <w:tcW w:w="2353" w:type="pct"/>
            <w:gridSpan w:val="2"/>
            <w:shd w:val="clear" w:color="auto" w:fill="F2F2F2"/>
            <w:vAlign w:val="center"/>
          </w:tcPr>
          <w:p w14:paraId="400147EE" w14:textId="245A57BE" w:rsidR="008D6431" w:rsidRPr="0021221E" w:rsidRDefault="008D6431" w:rsidP="008D6431">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Төсвийн тухай хуулиар</w:t>
            </w:r>
          </w:p>
        </w:tc>
        <w:tc>
          <w:tcPr>
            <w:tcW w:w="589" w:type="pct"/>
            <w:shd w:val="clear" w:color="auto" w:fill="F2F2F2"/>
            <w:vAlign w:val="center"/>
          </w:tcPr>
          <w:p w14:paraId="0C31585F" w14:textId="00858907" w:rsidR="008D6431" w:rsidRPr="0021221E" w:rsidRDefault="008D6431" w:rsidP="008D6431">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96</w:t>
            </w:r>
          </w:p>
        </w:tc>
        <w:tc>
          <w:tcPr>
            <w:tcW w:w="701" w:type="pct"/>
            <w:shd w:val="clear" w:color="auto" w:fill="F2F2F2"/>
            <w:vAlign w:val="center"/>
          </w:tcPr>
          <w:p w14:paraId="5C17DEFF" w14:textId="7AD4FF93" w:rsidR="008D6431" w:rsidRPr="0021221E" w:rsidRDefault="008D6431" w:rsidP="0063707A">
            <w:pPr>
              <w:spacing w:after="0" w:line="240" w:lineRule="auto"/>
              <w:jc w:val="right"/>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1,600.3</w:t>
            </w:r>
          </w:p>
        </w:tc>
        <w:tc>
          <w:tcPr>
            <w:tcW w:w="624" w:type="pct"/>
            <w:shd w:val="clear" w:color="auto" w:fill="F2F2F2"/>
            <w:vAlign w:val="center"/>
          </w:tcPr>
          <w:p w14:paraId="146A3E7A" w14:textId="173D2900" w:rsidR="008D6431" w:rsidRPr="0021221E" w:rsidRDefault="007B2A9A" w:rsidP="0063707A">
            <w:pPr>
              <w:spacing w:after="0" w:line="240" w:lineRule="auto"/>
              <w:jc w:val="right"/>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904</w:t>
            </w:r>
            <w:r w:rsidR="008D6431" w:rsidRPr="0021221E">
              <w:rPr>
                <w:rFonts w:ascii="Times New Roman" w:eastAsia="Times New Roman" w:hAnsi="Times New Roman" w:cs="Times New Roman"/>
                <w:b/>
                <w:color w:val="000000"/>
                <w:kern w:val="0"/>
                <w:sz w:val="20"/>
                <w:szCs w:val="20"/>
                <w14:ligatures w14:val="none"/>
              </w:rPr>
              <w:t>.</w:t>
            </w:r>
            <w:r w:rsidRPr="0021221E">
              <w:rPr>
                <w:rFonts w:ascii="Times New Roman" w:eastAsia="Times New Roman" w:hAnsi="Times New Roman" w:cs="Times New Roman"/>
                <w:b/>
                <w:color w:val="000000"/>
                <w:kern w:val="0"/>
                <w:sz w:val="20"/>
                <w:szCs w:val="20"/>
                <w14:ligatures w14:val="none"/>
              </w:rPr>
              <w:t>6</w:t>
            </w:r>
          </w:p>
        </w:tc>
        <w:tc>
          <w:tcPr>
            <w:tcW w:w="733" w:type="pct"/>
            <w:shd w:val="clear" w:color="auto" w:fill="F2F2F2"/>
            <w:vAlign w:val="center"/>
          </w:tcPr>
          <w:p w14:paraId="37C42FB2" w14:textId="50E5977B" w:rsidR="008D6431" w:rsidRPr="0021221E" w:rsidRDefault="008D6431" w:rsidP="00780228">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5</w:t>
            </w:r>
            <w:r w:rsidR="007B2A9A" w:rsidRPr="0021221E">
              <w:rPr>
                <w:rFonts w:ascii="Times New Roman" w:eastAsia="Times New Roman" w:hAnsi="Times New Roman" w:cs="Times New Roman"/>
                <w:b/>
                <w:color w:val="000000"/>
                <w:kern w:val="0"/>
                <w:sz w:val="20"/>
                <w:szCs w:val="20"/>
                <w14:ligatures w14:val="none"/>
              </w:rPr>
              <w:t>7</w:t>
            </w:r>
            <w:r w:rsidRPr="0021221E">
              <w:rPr>
                <w:rFonts w:ascii="Times New Roman" w:eastAsia="Times New Roman" w:hAnsi="Times New Roman" w:cs="Times New Roman"/>
                <w:b/>
                <w:color w:val="000000"/>
                <w:kern w:val="0"/>
                <w:sz w:val="20"/>
                <w:szCs w:val="20"/>
                <w14:ligatures w14:val="none"/>
              </w:rPr>
              <w:t>%</w:t>
            </w:r>
          </w:p>
        </w:tc>
      </w:tr>
      <w:tr w:rsidR="0003603D" w:rsidRPr="0021221E" w14:paraId="64A2A891" w14:textId="77777777" w:rsidTr="0063707A">
        <w:trPr>
          <w:trHeight w:val="283"/>
        </w:trPr>
        <w:tc>
          <w:tcPr>
            <w:tcW w:w="278" w:type="pct"/>
            <w:vAlign w:val="center"/>
          </w:tcPr>
          <w:p w14:paraId="061EC6EB" w14:textId="77777777" w:rsidR="0003603D" w:rsidRPr="0021221E" w:rsidRDefault="0003603D"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w:t>
            </w:r>
          </w:p>
        </w:tc>
        <w:tc>
          <w:tcPr>
            <w:tcW w:w="2074" w:type="pct"/>
            <w:vAlign w:val="center"/>
          </w:tcPr>
          <w:p w14:paraId="65C1E9EE" w14:textId="77539825" w:rsidR="0003603D" w:rsidRPr="0021221E" w:rsidRDefault="007B2A9A" w:rsidP="0033760D">
            <w:pPr>
              <w:spacing w:after="0" w:line="240" w:lineRule="auto"/>
              <w:jc w:val="right"/>
              <w:rPr>
                <w:rFonts w:ascii="Times New Roman" w:eastAsia="Yu Gothic" w:hAnsi="Times New Roman" w:cs="Times New Roman"/>
                <w:color w:val="000000"/>
                <w:sz w:val="20"/>
                <w:szCs w:val="20"/>
                <w:lang w:val="ru-RU"/>
              </w:rPr>
            </w:pPr>
            <w:r w:rsidRPr="0021221E">
              <w:rPr>
                <w:rFonts w:ascii="Times New Roman" w:eastAsia="Yu Gothic" w:hAnsi="Times New Roman" w:cs="Times New Roman"/>
                <w:color w:val="000000"/>
                <w:sz w:val="20"/>
                <w:szCs w:val="20"/>
                <w:lang w:val="ru-RU"/>
              </w:rPr>
              <w:t>Монгол Улсын Шадар сайд /Онцгой байдлын асуудал эрхэлсэн/</w:t>
            </w:r>
          </w:p>
        </w:tc>
        <w:tc>
          <w:tcPr>
            <w:tcW w:w="589" w:type="pct"/>
            <w:vAlign w:val="center"/>
          </w:tcPr>
          <w:p w14:paraId="5B383104" w14:textId="77777777"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w:t>
            </w:r>
          </w:p>
        </w:tc>
        <w:tc>
          <w:tcPr>
            <w:tcW w:w="701" w:type="pct"/>
            <w:vAlign w:val="center"/>
          </w:tcPr>
          <w:p w14:paraId="15BD5354" w14:textId="27C6394E" w:rsidR="0003603D" w:rsidRPr="0021221E" w:rsidRDefault="007B2A9A"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70</w:t>
            </w:r>
            <w:r w:rsidR="00385918" w:rsidRPr="0021221E">
              <w:rPr>
                <w:rFonts w:ascii="Times New Roman" w:eastAsia="Times New Roman" w:hAnsi="Times New Roman" w:cs="Times New Roman"/>
                <w:color w:val="000000"/>
                <w:kern w:val="0"/>
                <w:sz w:val="20"/>
                <w:szCs w:val="20"/>
                <w14:ligatures w14:val="none"/>
              </w:rPr>
              <w:t>.</w:t>
            </w:r>
            <w:r w:rsidRPr="0021221E">
              <w:rPr>
                <w:rFonts w:ascii="Times New Roman" w:eastAsia="Times New Roman" w:hAnsi="Times New Roman" w:cs="Times New Roman"/>
                <w:color w:val="000000"/>
                <w:kern w:val="0"/>
                <w:sz w:val="20"/>
                <w:szCs w:val="20"/>
                <w14:ligatures w14:val="none"/>
              </w:rPr>
              <w:t>6</w:t>
            </w:r>
          </w:p>
        </w:tc>
        <w:tc>
          <w:tcPr>
            <w:tcW w:w="624" w:type="pct"/>
            <w:shd w:val="clear" w:color="auto" w:fill="F2F2F2"/>
            <w:vAlign w:val="center"/>
          </w:tcPr>
          <w:p w14:paraId="1B326E12" w14:textId="7686C87D" w:rsidR="0003603D" w:rsidRPr="0021221E" w:rsidRDefault="007B2A9A"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67</w:t>
            </w:r>
            <w:r w:rsidR="00385918" w:rsidRPr="0021221E">
              <w:rPr>
                <w:rFonts w:ascii="Times New Roman" w:eastAsia="Times New Roman" w:hAnsi="Times New Roman" w:cs="Times New Roman"/>
                <w:color w:val="000000"/>
                <w:kern w:val="0"/>
                <w:sz w:val="20"/>
                <w:szCs w:val="20"/>
                <w14:ligatures w14:val="none"/>
              </w:rPr>
              <w:t>.</w:t>
            </w:r>
            <w:r w:rsidRPr="0021221E">
              <w:rPr>
                <w:rFonts w:ascii="Times New Roman" w:eastAsia="Times New Roman" w:hAnsi="Times New Roman" w:cs="Times New Roman"/>
                <w:color w:val="000000"/>
                <w:kern w:val="0"/>
                <w:sz w:val="20"/>
                <w:szCs w:val="20"/>
                <w14:ligatures w14:val="none"/>
              </w:rPr>
              <w:t>8</w:t>
            </w:r>
          </w:p>
        </w:tc>
        <w:tc>
          <w:tcPr>
            <w:tcW w:w="733" w:type="pct"/>
            <w:shd w:val="clear" w:color="auto" w:fill="F2F2F2"/>
            <w:vAlign w:val="center"/>
          </w:tcPr>
          <w:p w14:paraId="78B576FC" w14:textId="205CAFF8"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9</w:t>
            </w:r>
            <w:r w:rsidR="007B2A9A" w:rsidRPr="0021221E">
              <w:rPr>
                <w:rFonts w:ascii="Times New Roman" w:eastAsia="Times New Roman" w:hAnsi="Times New Roman" w:cs="Times New Roman"/>
                <w:color w:val="000000"/>
                <w:kern w:val="0"/>
                <w:sz w:val="20"/>
                <w:szCs w:val="20"/>
                <w14:ligatures w14:val="none"/>
              </w:rPr>
              <w:t>6</w:t>
            </w:r>
            <w:r w:rsidRPr="0021221E">
              <w:rPr>
                <w:rFonts w:ascii="Times New Roman" w:eastAsia="Times New Roman" w:hAnsi="Times New Roman" w:cs="Times New Roman"/>
                <w:color w:val="000000"/>
                <w:kern w:val="0"/>
                <w:sz w:val="20"/>
                <w:szCs w:val="20"/>
                <w14:ligatures w14:val="none"/>
              </w:rPr>
              <w:t>%</w:t>
            </w:r>
          </w:p>
        </w:tc>
      </w:tr>
      <w:tr w:rsidR="0003603D" w:rsidRPr="0021221E" w14:paraId="0FEDAA9F" w14:textId="77777777" w:rsidTr="0063707A">
        <w:trPr>
          <w:trHeight w:val="283"/>
        </w:trPr>
        <w:tc>
          <w:tcPr>
            <w:tcW w:w="278" w:type="pct"/>
            <w:vAlign w:val="center"/>
          </w:tcPr>
          <w:p w14:paraId="4F29A8CD" w14:textId="77777777" w:rsidR="0003603D" w:rsidRPr="0021221E" w:rsidRDefault="0003603D"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w:t>
            </w:r>
          </w:p>
        </w:tc>
        <w:tc>
          <w:tcPr>
            <w:tcW w:w="2074" w:type="pct"/>
            <w:vAlign w:val="center"/>
          </w:tcPr>
          <w:p w14:paraId="0C3DB06B" w14:textId="51FD1725" w:rsidR="0003603D" w:rsidRPr="0021221E" w:rsidRDefault="007B2A9A" w:rsidP="0033760D">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Yu Gothic" w:hAnsi="Times New Roman" w:cs="Times New Roman"/>
                <w:color w:val="000000"/>
                <w:sz w:val="20"/>
                <w:szCs w:val="20"/>
              </w:rPr>
              <w:t xml:space="preserve">Хот байгуулалт, барилга, орон </w:t>
            </w:r>
            <w:proofErr w:type="spellStart"/>
            <w:r w:rsidRPr="0021221E">
              <w:rPr>
                <w:rFonts w:ascii="Times New Roman" w:eastAsia="Yu Gothic" w:hAnsi="Times New Roman" w:cs="Times New Roman"/>
                <w:color w:val="000000"/>
                <w:sz w:val="20"/>
                <w:szCs w:val="20"/>
              </w:rPr>
              <w:t>сууцжуулалтын</w:t>
            </w:r>
            <w:proofErr w:type="spellEnd"/>
            <w:r w:rsidRPr="0021221E">
              <w:rPr>
                <w:rFonts w:ascii="Times New Roman" w:eastAsia="Yu Gothic" w:hAnsi="Times New Roman" w:cs="Times New Roman"/>
                <w:color w:val="000000"/>
                <w:sz w:val="20"/>
                <w:szCs w:val="20"/>
              </w:rPr>
              <w:t xml:space="preserve"> сайд</w:t>
            </w:r>
          </w:p>
        </w:tc>
        <w:tc>
          <w:tcPr>
            <w:tcW w:w="589" w:type="pct"/>
            <w:vAlign w:val="center"/>
          </w:tcPr>
          <w:p w14:paraId="35A5BA96" w14:textId="10E2CCA8"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w:t>
            </w:r>
          </w:p>
        </w:tc>
        <w:tc>
          <w:tcPr>
            <w:tcW w:w="701" w:type="pct"/>
            <w:vAlign w:val="center"/>
          </w:tcPr>
          <w:p w14:paraId="31F3CB6F" w14:textId="7630C135" w:rsidR="0003603D" w:rsidRPr="0021221E" w:rsidRDefault="007B2A9A"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226.8</w:t>
            </w:r>
          </w:p>
        </w:tc>
        <w:tc>
          <w:tcPr>
            <w:tcW w:w="624" w:type="pct"/>
            <w:shd w:val="clear" w:color="auto" w:fill="F2F2F2"/>
            <w:vAlign w:val="center"/>
          </w:tcPr>
          <w:p w14:paraId="70D02AFA" w14:textId="795E0E5D" w:rsidR="0003603D" w:rsidRPr="0021221E" w:rsidRDefault="007B2A9A"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215.0</w:t>
            </w:r>
          </w:p>
        </w:tc>
        <w:tc>
          <w:tcPr>
            <w:tcW w:w="733" w:type="pct"/>
            <w:shd w:val="clear" w:color="auto" w:fill="F2F2F2"/>
            <w:vAlign w:val="center"/>
          </w:tcPr>
          <w:p w14:paraId="7D0DA7DC" w14:textId="4A3D0041" w:rsidR="0003603D" w:rsidRPr="0021221E" w:rsidRDefault="007B2A9A"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95</w:t>
            </w:r>
            <w:r w:rsidR="00385918" w:rsidRPr="0021221E">
              <w:rPr>
                <w:rFonts w:ascii="Times New Roman" w:eastAsia="Times New Roman" w:hAnsi="Times New Roman" w:cs="Times New Roman"/>
                <w:color w:val="000000"/>
                <w:kern w:val="0"/>
                <w:sz w:val="20"/>
                <w:szCs w:val="20"/>
                <w14:ligatures w14:val="none"/>
              </w:rPr>
              <w:t>%</w:t>
            </w:r>
          </w:p>
        </w:tc>
      </w:tr>
      <w:tr w:rsidR="0003603D" w:rsidRPr="0021221E" w14:paraId="7AF9BBA4" w14:textId="77777777" w:rsidTr="0063707A">
        <w:trPr>
          <w:trHeight w:val="283"/>
        </w:trPr>
        <w:tc>
          <w:tcPr>
            <w:tcW w:w="278" w:type="pct"/>
            <w:vAlign w:val="center"/>
          </w:tcPr>
          <w:p w14:paraId="2BB74771" w14:textId="77777777" w:rsidR="0003603D" w:rsidRPr="0021221E" w:rsidRDefault="0003603D"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c>
          <w:tcPr>
            <w:tcW w:w="2074" w:type="pct"/>
            <w:vAlign w:val="center"/>
          </w:tcPr>
          <w:p w14:paraId="313C7DF0" w14:textId="7F251845" w:rsidR="0003603D" w:rsidRPr="0021221E" w:rsidRDefault="009D12C6" w:rsidP="0033760D">
            <w:pPr>
              <w:spacing w:after="0" w:line="240" w:lineRule="auto"/>
              <w:jc w:val="right"/>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Цахим хөгжил, инновац, харилцаа холбооны сайд</w:t>
            </w:r>
          </w:p>
        </w:tc>
        <w:tc>
          <w:tcPr>
            <w:tcW w:w="589" w:type="pct"/>
            <w:vAlign w:val="center"/>
          </w:tcPr>
          <w:p w14:paraId="78B82964" w14:textId="67D1F217"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w:t>
            </w:r>
          </w:p>
        </w:tc>
        <w:tc>
          <w:tcPr>
            <w:tcW w:w="701" w:type="pct"/>
            <w:vAlign w:val="center"/>
          </w:tcPr>
          <w:p w14:paraId="4C18CCED" w14:textId="3655CAE9" w:rsidR="0003603D" w:rsidRPr="0021221E" w:rsidRDefault="00385918"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50.1</w:t>
            </w:r>
          </w:p>
        </w:tc>
        <w:tc>
          <w:tcPr>
            <w:tcW w:w="624" w:type="pct"/>
            <w:shd w:val="clear" w:color="auto" w:fill="F2F2F2"/>
            <w:vAlign w:val="center"/>
          </w:tcPr>
          <w:p w14:paraId="6E7A73A4" w14:textId="1CF28719" w:rsidR="0003603D" w:rsidRPr="0021221E" w:rsidRDefault="00385918"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40.</w:t>
            </w:r>
            <w:r w:rsidR="00DE0080" w:rsidRPr="0021221E">
              <w:rPr>
                <w:rFonts w:ascii="Times New Roman" w:eastAsia="Times New Roman" w:hAnsi="Times New Roman" w:cs="Times New Roman"/>
                <w:color w:val="000000"/>
                <w:kern w:val="0"/>
                <w:sz w:val="20"/>
                <w:szCs w:val="20"/>
                <w14:ligatures w14:val="none"/>
              </w:rPr>
              <w:t>7</w:t>
            </w:r>
          </w:p>
        </w:tc>
        <w:tc>
          <w:tcPr>
            <w:tcW w:w="733" w:type="pct"/>
            <w:shd w:val="clear" w:color="auto" w:fill="F2F2F2"/>
            <w:vAlign w:val="center"/>
          </w:tcPr>
          <w:p w14:paraId="6AB348B8" w14:textId="0851EBC6"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81%</w:t>
            </w:r>
          </w:p>
        </w:tc>
      </w:tr>
      <w:tr w:rsidR="0003603D" w:rsidRPr="0021221E" w14:paraId="6307C6FE" w14:textId="77777777" w:rsidTr="0063707A">
        <w:trPr>
          <w:trHeight w:val="283"/>
        </w:trPr>
        <w:tc>
          <w:tcPr>
            <w:tcW w:w="278" w:type="pct"/>
            <w:vAlign w:val="center"/>
          </w:tcPr>
          <w:p w14:paraId="59A08BFF" w14:textId="77777777" w:rsidR="0003603D" w:rsidRPr="0021221E" w:rsidRDefault="0003603D"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w:t>
            </w:r>
          </w:p>
        </w:tc>
        <w:tc>
          <w:tcPr>
            <w:tcW w:w="2074" w:type="pct"/>
            <w:vAlign w:val="center"/>
          </w:tcPr>
          <w:p w14:paraId="7F279491" w14:textId="64E34626" w:rsidR="0003603D" w:rsidRPr="0021221E" w:rsidRDefault="009D12C6" w:rsidP="0033760D">
            <w:pPr>
              <w:spacing w:after="0" w:line="240" w:lineRule="auto"/>
              <w:jc w:val="right"/>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Соёл, спорт, аялал жуулчлал, залуучуудын сайд</w:t>
            </w:r>
          </w:p>
        </w:tc>
        <w:tc>
          <w:tcPr>
            <w:tcW w:w="589" w:type="pct"/>
            <w:vAlign w:val="center"/>
          </w:tcPr>
          <w:p w14:paraId="2C7B8433" w14:textId="7C414ADF"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w:t>
            </w:r>
          </w:p>
        </w:tc>
        <w:tc>
          <w:tcPr>
            <w:tcW w:w="701" w:type="pct"/>
            <w:vAlign w:val="center"/>
          </w:tcPr>
          <w:p w14:paraId="198B6661" w14:textId="02E3BAD4" w:rsidR="0003603D" w:rsidRPr="0021221E" w:rsidRDefault="00385918"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38.0</w:t>
            </w:r>
          </w:p>
        </w:tc>
        <w:tc>
          <w:tcPr>
            <w:tcW w:w="624" w:type="pct"/>
            <w:shd w:val="clear" w:color="auto" w:fill="F2F2F2"/>
            <w:vAlign w:val="center"/>
          </w:tcPr>
          <w:p w14:paraId="13E36684" w14:textId="630A5E04" w:rsidR="0003603D" w:rsidRPr="0021221E" w:rsidRDefault="00385918"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28.</w:t>
            </w:r>
            <w:r w:rsidR="00DE0080" w:rsidRPr="0021221E">
              <w:rPr>
                <w:rFonts w:ascii="Times New Roman" w:eastAsia="Times New Roman" w:hAnsi="Times New Roman" w:cs="Times New Roman"/>
                <w:color w:val="000000"/>
                <w:kern w:val="0"/>
                <w:sz w:val="20"/>
                <w:szCs w:val="20"/>
                <w14:ligatures w14:val="none"/>
              </w:rPr>
              <w:t>2</w:t>
            </w:r>
          </w:p>
        </w:tc>
        <w:tc>
          <w:tcPr>
            <w:tcW w:w="733" w:type="pct"/>
            <w:shd w:val="clear" w:color="auto" w:fill="F2F2F2"/>
            <w:vAlign w:val="center"/>
          </w:tcPr>
          <w:p w14:paraId="15E0902D" w14:textId="0558D5B4"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74%</w:t>
            </w:r>
          </w:p>
        </w:tc>
      </w:tr>
      <w:tr w:rsidR="0003603D" w:rsidRPr="0021221E" w14:paraId="4E1CCC68" w14:textId="77777777" w:rsidTr="0063707A">
        <w:trPr>
          <w:trHeight w:val="283"/>
        </w:trPr>
        <w:tc>
          <w:tcPr>
            <w:tcW w:w="278" w:type="pct"/>
            <w:vAlign w:val="center"/>
          </w:tcPr>
          <w:p w14:paraId="3C69E467" w14:textId="77777777" w:rsidR="0003603D" w:rsidRPr="0021221E" w:rsidRDefault="0003603D"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w:t>
            </w:r>
          </w:p>
        </w:tc>
        <w:tc>
          <w:tcPr>
            <w:tcW w:w="2074" w:type="pct"/>
            <w:vAlign w:val="center"/>
          </w:tcPr>
          <w:p w14:paraId="456C0CFF" w14:textId="3AA2CD40" w:rsidR="0003603D" w:rsidRPr="0021221E" w:rsidRDefault="009D12C6" w:rsidP="0033760D">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Зам, тээврийн сайд</w:t>
            </w:r>
          </w:p>
        </w:tc>
        <w:tc>
          <w:tcPr>
            <w:tcW w:w="589" w:type="pct"/>
            <w:vAlign w:val="center"/>
          </w:tcPr>
          <w:p w14:paraId="5D3B7AB6" w14:textId="6FE24A24"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7</w:t>
            </w:r>
          </w:p>
        </w:tc>
        <w:tc>
          <w:tcPr>
            <w:tcW w:w="701" w:type="pct"/>
            <w:vAlign w:val="center"/>
          </w:tcPr>
          <w:p w14:paraId="4DDF7D6B" w14:textId="73A35D7E" w:rsidR="0003603D" w:rsidRPr="0021221E" w:rsidRDefault="00385918"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169.7</w:t>
            </w:r>
          </w:p>
        </w:tc>
        <w:tc>
          <w:tcPr>
            <w:tcW w:w="624" w:type="pct"/>
            <w:shd w:val="clear" w:color="auto" w:fill="F2F2F2"/>
            <w:vAlign w:val="center"/>
          </w:tcPr>
          <w:p w14:paraId="11DB61E4" w14:textId="6109A4CB" w:rsidR="0003603D" w:rsidRPr="0021221E" w:rsidRDefault="007B2A9A"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11</w:t>
            </w:r>
            <w:r w:rsidR="00DE0080" w:rsidRPr="0021221E">
              <w:rPr>
                <w:rFonts w:ascii="Times New Roman" w:eastAsia="Times New Roman" w:hAnsi="Times New Roman" w:cs="Times New Roman"/>
                <w:color w:val="000000"/>
                <w:kern w:val="0"/>
                <w:sz w:val="20"/>
                <w:szCs w:val="20"/>
                <w14:ligatures w14:val="none"/>
              </w:rPr>
              <w:t>7</w:t>
            </w:r>
            <w:r w:rsidRPr="0021221E">
              <w:rPr>
                <w:rFonts w:ascii="Times New Roman" w:eastAsia="Times New Roman" w:hAnsi="Times New Roman" w:cs="Times New Roman"/>
                <w:color w:val="000000"/>
                <w:kern w:val="0"/>
                <w:sz w:val="20"/>
                <w:szCs w:val="20"/>
                <w14:ligatures w14:val="none"/>
              </w:rPr>
              <w:t>.</w:t>
            </w:r>
            <w:r w:rsidR="00DE0080" w:rsidRPr="0021221E">
              <w:rPr>
                <w:rFonts w:ascii="Times New Roman" w:eastAsia="Times New Roman" w:hAnsi="Times New Roman" w:cs="Times New Roman"/>
                <w:color w:val="000000"/>
                <w:kern w:val="0"/>
                <w:sz w:val="20"/>
                <w:szCs w:val="20"/>
                <w14:ligatures w14:val="none"/>
              </w:rPr>
              <w:t>5</w:t>
            </w:r>
          </w:p>
        </w:tc>
        <w:tc>
          <w:tcPr>
            <w:tcW w:w="733" w:type="pct"/>
            <w:shd w:val="clear" w:color="auto" w:fill="F2F2F2"/>
            <w:vAlign w:val="center"/>
          </w:tcPr>
          <w:p w14:paraId="28473083" w14:textId="7F9AEF21" w:rsidR="0003603D" w:rsidRPr="0021221E" w:rsidRDefault="007B2A9A"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w:t>
            </w:r>
            <w:r w:rsidR="00DE0080" w:rsidRPr="0021221E">
              <w:rPr>
                <w:rFonts w:ascii="Times New Roman" w:eastAsia="Times New Roman" w:hAnsi="Times New Roman" w:cs="Times New Roman"/>
                <w:color w:val="000000"/>
                <w:kern w:val="0"/>
                <w:sz w:val="20"/>
                <w:szCs w:val="20"/>
                <w14:ligatures w14:val="none"/>
              </w:rPr>
              <w:t>9</w:t>
            </w:r>
            <w:r w:rsidR="00385918" w:rsidRPr="0021221E">
              <w:rPr>
                <w:rFonts w:ascii="Times New Roman" w:eastAsia="Times New Roman" w:hAnsi="Times New Roman" w:cs="Times New Roman"/>
                <w:color w:val="000000"/>
                <w:kern w:val="0"/>
                <w:sz w:val="20"/>
                <w:szCs w:val="20"/>
                <w14:ligatures w14:val="none"/>
              </w:rPr>
              <w:t>%</w:t>
            </w:r>
          </w:p>
        </w:tc>
      </w:tr>
      <w:tr w:rsidR="0003603D" w:rsidRPr="0021221E" w14:paraId="273569AC" w14:textId="77777777" w:rsidTr="0063707A">
        <w:trPr>
          <w:trHeight w:val="283"/>
        </w:trPr>
        <w:tc>
          <w:tcPr>
            <w:tcW w:w="278" w:type="pct"/>
            <w:vAlign w:val="center"/>
          </w:tcPr>
          <w:p w14:paraId="41DAA22D" w14:textId="77777777" w:rsidR="0003603D" w:rsidRPr="0021221E" w:rsidRDefault="0003603D"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w:t>
            </w:r>
          </w:p>
        </w:tc>
        <w:tc>
          <w:tcPr>
            <w:tcW w:w="2074" w:type="pct"/>
            <w:vAlign w:val="center"/>
          </w:tcPr>
          <w:p w14:paraId="7B8C5D81" w14:textId="1B19658F" w:rsidR="0003603D" w:rsidRPr="0021221E" w:rsidRDefault="009D12C6" w:rsidP="0033760D">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Нийслэлийн Засаг дарга</w:t>
            </w:r>
          </w:p>
        </w:tc>
        <w:tc>
          <w:tcPr>
            <w:tcW w:w="589" w:type="pct"/>
            <w:vAlign w:val="center"/>
          </w:tcPr>
          <w:p w14:paraId="52EC10CD" w14:textId="474C925B"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18</w:t>
            </w:r>
          </w:p>
        </w:tc>
        <w:tc>
          <w:tcPr>
            <w:tcW w:w="701" w:type="pct"/>
            <w:vAlign w:val="center"/>
          </w:tcPr>
          <w:p w14:paraId="454D7AE3" w14:textId="60550E4F" w:rsidR="0003603D" w:rsidRPr="0021221E" w:rsidRDefault="00385918"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282.3</w:t>
            </w:r>
          </w:p>
        </w:tc>
        <w:tc>
          <w:tcPr>
            <w:tcW w:w="624" w:type="pct"/>
            <w:shd w:val="clear" w:color="auto" w:fill="F2F2F2"/>
            <w:vAlign w:val="center"/>
          </w:tcPr>
          <w:p w14:paraId="48703E51" w14:textId="1836E1DB" w:rsidR="0003603D" w:rsidRPr="0021221E" w:rsidRDefault="007B2A9A"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17</w:t>
            </w:r>
            <w:r w:rsidR="00DE0080" w:rsidRPr="0021221E">
              <w:rPr>
                <w:rFonts w:ascii="Times New Roman" w:eastAsia="Times New Roman" w:hAnsi="Times New Roman" w:cs="Times New Roman"/>
                <w:color w:val="000000"/>
                <w:kern w:val="0"/>
                <w:sz w:val="20"/>
                <w:szCs w:val="20"/>
                <w14:ligatures w14:val="none"/>
              </w:rPr>
              <w:t>8</w:t>
            </w:r>
            <w:r w:rsidRPr="0021221E">
              <w:rPr>
                <w:rFonts w:ascii="Times New Roman" w:eastAsia="Times New Roman" w:hAnsi="Times New Roman" w:cs="Times New Roman"/>
                <w:color w:val="000000"/>
                <w:kern w:val="0"/>
                <w:sz w:val="20"/>
                <w:szCs w:val="20"/>
                <w14:ligatures w14:val="none"/>
              </w:rPr>
              <w:t>.</w:t>
            </w:r>
            <w:r w:rsidR="00DE0080" w:rsidRPr="0021221E">
              <w:rPr>
                <w:rFonts w:ascii="Times New Roman" w:eastAsia="Times New Roman" w:hAnsi="Times New Roman" w:cs="Times New Roman"/>
                <w:color w:val="000000"/>
                <w:kern w:val="0"/>
                <w:sz w:val="20"/>
                <w:szCs w:val="20"/>
                <w14:ligatures w14:val="none"/>
              </w:rPr>
              <w:t>2</w:t>
            </w:r>
          </w:p>
        </w:tc>
        <w:tc>
          <w:tcPr>
            <w:tcW w:w="733" w:type="pct"/>
            <w:shd w:val="clear" w:color="auto" w:fill="F2F2F2"/>
            <w:vAlign w:val="center"/>
          </w:tcPr>
          <w:p w14:paraId="151379D4" w14:textId="515A3BB1"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63%</w:t>
            </w:r>
          </w:p>
        </w:tc>
      </w:tr>
      <w:tr w:rsidR="0003603D" w:rsidRPr="0021221E" w14:paraId="06FC97AB" w14:textId="77777777" w:rsidTr="0063707A">
        <w:trPr>
          <w:trHeight w:val="283"/>
        </w:trPr>
        <w:tc>
          <w:tcPr>
            <w:tcW w:w="278" w:type="pct"/>
            <w:vAlign w:val="center"/>
          </w:tcPr>
          <w:p w14:paraId="4723B30A" w14:textId="77777777" w:rsidR="0003603D" w:rsidRPr="0021221E" w:rsidRDefault="0003603D"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7</w:t>
            </w:r>
          </w:p>
        </w:tc>
        <w:tc>
          <w:tcPr>
            <w:tcW w:w="2074" w:type="pct"/>
            <w:vAlign w:val="center"/>
          </w:tcPr>
          <w:p w14:paraId="3F987261" w14:textId="1BE61C1B" w:rsidR="0003603D" w:rsidRPr="0021221E" w:rsidRDefault="009D12C6" w:rsidP="0033760D">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Хүнс, хөдөө аж ахуй, хөнгөн үйлдвэрийн сайд</w:t>
            </w:r>
          </w:p>
        </w:tc>
        <w:tc>
          <w:tcPr>
            <w:tcW w:w="589" w:type="pct"/>
            <w:vAlign w:val="center"/>
          </w:tcPr>
          <w:p w14:paraId="5668D4B8" w14:textId="5F979103"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w:t>
            </w:r>
          </w:p>
        </w:tc>
        <w:tc>
          <w:tcPr>
            <w:tcW w:w="701" w:type="pct"/>
            <w:vAlign w:val="center"/>
          </w:tcPr>
          <w:p w14:paraId="0EB57CC0" w14:textId="163A48B9" w:rsidR="0003603D" w:rsidRPr="0021221E" w:rsidRDefault="00385918"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32.2</w:t>
            </w:r>
          </w:p>
        </w:tc>
        <w:tc>
          <w:tcPr>
            <w:tcW w:w="624" w:type="pct"/>
            <w:shd w:val="clear" w:color="auto" w:fill="F2F2F2"/>
            <w:vAlign w:val="center"/>
          </w:tcPr>
          <w:p w14:paraId="637F866C" w14:textId="4CCEDBAD" w:rsidR="0003603D" w:rsidRPr="0021221E" w:rsidRDefault="00385918"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18.</w:t>
            </w:r>
            <w:r w:rsidR="00DE0080" w:rsidRPr="0021221E">
              <w:rPr>
                <w:rFonts w:ascii="Times New Roman" w:eastAsia="Times New Roman" w:hAnsi="Times New Roman" w:cs="Times New Roman"/>
                <w:color w:val="000000"/>
                <w:kern w:val="0"/>
                <w:sz w:val="20"/>
                <w:szCs w:val="20"/>
                <w14:ligatures w14:val="none"/>
              </w:rPr>
              <w:t>9</w:t>
            </w:r>
          </w:p>
        </w:tc>
        <w:tc>
          <w:tcPr>
            <w:tcW w:w="733" w:type="pct"/>
            <w:shd w:val="clear" w:color="auto" w:fill="F2F2F2"/>
            <w:vAlign w:val="center"/>
          </w:tcPr>
          <w:p w14:paraId="2E54D1AD" w14:textId="4924BCC6" w:rsidR="0003603D" w:rsidRPr="0021221E" w:rsidRDefault="007B2A9A"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w:t>
            </w:r>
            <w:r w:rsidR="00F936CB" w:rsidRPr="0021221E">
              <w:rPr>
                <w:rFonts w:ascii="Times New Roman" w:eastAsia="Times New Roman" w:hAnsi="Times New Roman" w:cs="Times New Roman"/>
                <w:color w:val="000000"/>
                <w:kern w:val="0"/>
                <w:sz w:val="20"/>
                <w:szCs w:val="20"/>
                <w14:ligatures w14:val="none"/>
              </w:rPr>
              <w:t>9</w:t>
            </w:r>
            <w:r w:rsidR="00385918" w:rsidRPr="0021221E">
              <w:rPr>
                <w:rFonts w:ascii="Times New Roman" w:eastAsia="Times New Roman" w:hAnsi="Times New Roman" w:cs="Times New Roman"/>
                <w:color w:val="000000"/>
                <w:kern w:val="0"/>
                <w:sz w:val="20"/>
                <w:szCs w:val="20"/>
                <w14:ligatures w14:val="none"/>
              </w:rPr>
              <w:t>%</w:t>
            </w:r>
          </w:p>
        </w:tc>
      </w:tr>
      <w:tr w:rsidR="0003603D" w:rsidRPr="0021221E" w14:paraId="357E037F" w14:textId="77777777" w:rsidTr="0063707A">
        <w:trPr>
          <w:trHeight w:val="283"/>
        </w:trPr>
        <w:tc>
          <w:tcPr>
            <w:tcW w:w="278" w:type="pct"/>
            <w:vAlign w:val="center"/>
          </w:tcPr>
          <w:p w14:paraId="235328FB" w14:textId="77777777" w:rsidR="0003603D" w:rsidRPr="0021221E" w:rsidRDefault="0003603D"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8</w:t>
            </w:r>
          </w:p>
        </w:tc>
        <w:tc>
          <w:tcPr>
            <w:tcW w:w="2074" w:type="pct"/>
            <w:vAlign w:val="center"/>
          </w:tcPr>
          <w:p w14:paraId="4857DEF4" w14:textId="60D39AA9" w:rsidR="0003603D" w:rsidRPr="0021221E" w:rsidRDefault="009D12C6" w:rsidP="0033760D">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Боловсролын сайд</w:t>
            </w:r>
          </w:p>
        </w:tc>
        <w:tc>
          <w:tcPr>
            <w:tcW w:w="589" w:type="pct"/>
            <w:vAlign w:val="center"/>
          </w:tcPr>
          <w:p w14:paraId="6E111233" w14:textId="54A305C4"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w:t>
            </w:r>
          </w:p>
        </w:tc>
        <w:tc>
          <w:tcPr>
            <w:tcW w:w="701" w:type="pct"/>
            <w:vAlign w:val="center"/>
          </w:tcPr>
          <w:p w14:paraId="1FF42D62" w14:textId="23E6970A" w:rsidR="0003603D" w:rsidRPr="0021221E" w:rsidRDefault="00385918"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62.3</w:t>
            </w:r>
          </w:p>
        </w:tc>
        <w:tc>
          <w:tcPr>
            <w:tcW w:w="624" w:type="pct"/>
            <w:shd w:val="clear" w:color="auto" w:fill="F2F2F2"/>
            <w:vAlign w:val="center"/>
          </w:tcPr>
          <w:p w14:paraId="757DD001" w14:textId="525AC7C3" w:rsidR="0003603D" w:rsidRPr="0021221E" w:rsidRDefault="007B2A9A"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r w:rsidR="00DE0080" w:rsidRPr="0021221E">
              <w:rPr>
                <w:rFonts w:ascii="Times New Roman" w:eastAsia="Times New Roman" w:hAnsi="Times New Roman" w:cs="Times New Roman"/>
                <w:color w:val="000000"/>
                <w:kern w:val="0"/>
                <w:sz w:val="20"/>
                <w:szCs w:val="20"/>
                <w14:ligatures w14:val="none"/>
              </w:rPr>
              <w:t>4</w:t>
            </w:r>
            <w:r w:rsidRPr="0021221E">
              <w:rPr>
                <w:rFonts w:ascii="Times New Roman" w:eastAsia="Times New Roman" w:hAnsi="Times New Roman" w:cs="Times New Roman"/>
                <w:color w:val="000000"/>
                <w:kern w:val="0"/>
                <w:sz w:val="20"/>
                <w:szCs w:val="20"/>
                <w14:ligatures w14:val="none"/>
              </w:rPr>
              <w:t>.</w:t>
            </w:r>
            <w:r w:rsidR="00DE0080" w:rsidRPr="0021221E">
              <w:rPr>
                <w:rFonts w:ascii="Times New Roman" w:eastAsia="Times New Roman" w:hAnsi="Times New Roman" w:cs="Times New Roman"/>
                <w:color w:val="000000"/>
                <w:kern w:val="0"/>
                <w:sz w:val="20"/>
                <w:szCs w:val="20"/>
                <w14:ligatures w14:val="none"/>
              </w:rPr>
              <w:t>2</w:t>
            </w:r>
          </w:p>
        </w:tc>
        <w:tc>
          <w:tcPr>
            <w:tcW w:w="733" w:type="pct"/>
            <w:shd w:val="clear" w:color="auto" w:fill="F2F2F2"/>
            <w:vAlign w:val="center"/>
          </w:tcPr>
          <w:p w14:paraId="76A1BA89" w14:textId="17C23DFA" w:rsidR="0003603D" w:rsidRPr="0021221E" w:rsidRDefault="007B2A9A"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w:t>
            </w:r>
            <w:r w:rsidR="00F936CB" w:rsidRPr="0021221E">
              <w:rPr>
                <w:rFonts w:ascii="Times New Roman" w:eastAsia="Times New Roman" w:hAnsi="Times New Roman" w:cs="Times New Roman"/>
                <w:color w:val="000000"/>
                <w:kern w:val="0"/>
                <w:sz w:val="20"/>
                <w:szCs w:val="20"/>
                <w14:ligatures w14:val="none"/>
              </w:rPr>
              <w:t>5</w:t>
            </w:r>
            <w:r w:rsidR="00385918" w:rsidRPr="0021221E">
              <w:rPr>
                <w:rFonts w:ascii="Times New Roman" w:eastAsia="Times New Roman" w:hAnsi="Times New Roman" w:cs="Times New Roman"/>
                <w:color w:val="000000"/>
                <w:kern w:val="0"/>
                <w:sz w:val="20"/>
                <w:szCs w:val="20"/>
                <w14:ligatures w14:val="none"/>
              </w:rPr>
              <w:t>%</w:t>
            </w:r>
          </w:p>
        </w:tc>
      </w:tr>
      <w:tr w:rsidR="0003603D" w:rsidRPr="0021221E" w14:paraId="0CCE9143" w14:textId="77777777" w:rsidTr="0063707A">
        <w:trPr>
          <w:trHeight w:val="283"/>
        </w:trPr>
        <w:tc>
          <w:tcPr>
            <w:tcW w:w="278" w:type="pct"/>
            <w:vAlign w:val="center"/>
          </w:tcPr>
          <w:p w14:paraId="3E58DE01" w14:textId="77777777" w:rsidR="0003603D" w:rsidRPr="0021221E" w:rsidRDefault="0003603D"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9</w:t>
            </w:r>
          </w:p>
        </w:tc>
        <w:tc>
          <w:tcPr>
            <w:tcW w:w="2074" w:type="pct"/>
            <w:vAlign w:val="center"/>
          </w:tcPr>
          <w:p w14:paraId="72498F0C" w14:textId="396725F1" w:rsidR="0003603D" w:rsidRPr="0021221E" w:rsidRDefault="009D5BF9" w:rsidP="0033760D">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Сангийн сайд</w:t>
            </w:r>
          </w:p>
        </w:tc>
        <w:tc>
          <w:tcPr>
            <w:tcW w:w="589" w:type="pct"/>
            <w:vAlign w:val="center"/>
          </w:tcPr>
          <w:p w14:paraId="0B01B287" w14:textId="0D211CB4"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8</w:t>
            </w:r>
          </w:p>
        </w:tc>
        <w:tc>
          <w:tcPr>
            <w:tcW w:w="701" w:type="pct"/>
            <w:vAlign w:val="center"/>
          </w:tcPr>
          <w:p w14:paraId="5B2A9F90" w14:textId="50A0A2A4" w:rsidR="0003603D" w:rsidRPr="0021221E" w:rsidRDefault="00385918"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262.7</w:t>
            </w:r>
          </w:p>
        </w:tc>
        <w:tc>
          <w:tcPr>
            <w:tcW w:w="624" w:type="pct"/>
            <w:shd w:val="clear" w:color="auto" w:fill="F2F2F2"/>
            <w:vAlign w:val="center"/>
          </w:tcPr>
          <w:p w14:paraId="0D382BD6" w14:textId="633500E0" w:rsidR="0003603D" w:rsidRPr="0021221E" w:rsidRDefault="00385918"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105.</w:t>
            </w:r>
            <w:r w:rsidR="00DE0080" w:rsidRPr="0021221E">
              <w:rPr>
                <w:rFonts w:ascii="Times New Roman" w:eastAsia="Times New Roman" w:hAnsi="Times New Roman" w:cs="Times New Roman"/>
                <w:color w:val="000000"/>
                <w:kern w:val="0"/>
                <w:sz w:val="20"/>
                <w:szCs w:val="20"/>
                <w14:ligatures w14:val="none"/>
              </w:rPr>
              <w:t>7</w:t>
            </w:r>
          </w:p>
        </w:tc>
        <w:tc>
          <w:tcPr>
            <w:tcW w:w="733" w:type="pct"/>
            <w:shd w:val="clear" w:color="auto" w:fill="F2F2F2"/>
            <w:vAlign w:val="center"/>
          </w:tcPr>
          <w:p w14:paraId="3EF66006" w14:textId="33EC3046"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40%</w:t>
            </w:r>
          </w:p>
        </w:tc>
      </w:tr>
      <w:tr w:rsidR="0003603D" w:rsidRPr="0021221E" w14:paraId="36B4C6F7" w14:textId="77777777" w:rsidTr="0063707A">
        <w:trPr>
          <w:trHeight w:val="283"/>
        </w:trPr>
        <w:tc>
          <w:tcPr>
            <w:tcW w:w="278" w:type="pct"/>
            <w:vAlign w:val="center"/>
          </w:tcPr>
          <w:p w14:paraId="6BA76AF7" w14:textId="77777777" w:rsidR="0003603D" w:rsidRPr="0021221E" w:rsidRDefault="0003603D"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10</w:t>
            </w:r>
          </w:p>
        </w:tc>
        <w:tc>
          <w:tcPr>
            <w:tcW w:w="2074" w:type="pct"/>
            <w:vAlign w:val="center"/>
          </w:tcPr>
          <w:p w14:paraId="10BF6558" w14:textId="6D2D9300" w:rsidR="0003603D" w:rsidRPr="0021221E" w:rsidRDefault="009D5BF9" w:rsidP="0033760D">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Эрчим хүчний сайд</w:t>
            </w:r>
          </w:p>
        </w:tc>
        <w:tc>
          <w:tcPr>
            <w:tcW w:w="589" w:type="pct"/>
            <w:vAlign w:val="center"/>
          </w:tcPr>
          <w:p w14:paraId="199F8BC1" w14:textId="00E18D4A"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13</w:t>
            </w:r>
          </w:p>
        </w:tc>
        <w:tc>
          <w:tcPr>
            <w:tcW w:w="701" w:type="pct"/>
            <w:vAlign w:val="center"/>
          </w:tcPr>
          <w:p w14:paraId="18C13A17" w14:textId="6723588B" w:rsidR="0003603D" w:rsidRPr="0021221E" w:rsidRDefault="00385918"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130.9</w:t>
            </w:r>
          </w:p>
        </w:tc>
        <w:tc>
          <w:tcPr>
            <w:tcW w:w="624" w:type="pct"/>
            <w:shd w:val="clear" w:color="auto" w:fill="F2F2F2"/>
            <w:vAlign w:val="center"/>
          </w:tcPr>
          <w:p w14:paraId="47DE4911" w14:textId="5BBEF6C0" w:rsidR="0003603D" w:rsidRPr="0021221E" w:rsidRDefault="00385918"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46.1</w:t>
            </w:r>
          </w:p>
        </w:tc>
        <w:tc>
          <w:tcPr>
            <w:tcW w:w="733" w:type="pct"/>
            <w:shd w:val="clear" w:color="auto" w:fill="F2F2F2"/>
            <w:vAlign w:val="center"/>
          </w:tcPr>
          <w:p w14:paraId="35A5DA4F" w14:textId="53B29727"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35%</w:t>
            </w:r>
          </w:p>
        </w:tc>
      </w:tr>
      <w:tr w:rsidR="0003603D" w:rsidRPr="0021221E" w14:paraId="2126C507" w14:textId="77777777" w:rsidTr="0063707A">
        <w:trPr>
          <w:trHeight w:val="283"/>
        </w:trPr>
        <w:tc>
          <w:tcPr>
            <w:tcW w:w="278" w:type="pct"/>
            <w:vAlign w:val="center"/>
          </w:tcPr>
          <w:p w14:paraId="5041C965" w14:textId="77777777" w:rsidR="0003603D" w:rsidRPr="0021221E" w:rsidRDefault="0003603D"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11</w:t>
            </w:r>
          </w:p>
        </w:tc>
        <w:tc>
          <w:tcPr>
            <w:tcW w:w="2074" w:type="pct"/>
            <w:vAlign w:val="center"/>
          </w:tcPr>
          <w:p w14:paraId="06D81577" w14:textId="3E66BE2D" w:rsidR="0003603D" w:rsidRPr="0021221E" w:rsidRDefault="009D5BF9" w:rsidP="0033760D">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Орхон аймгийн Засаг дарга</w:t>
            </w:r>
          </w:p>
        </w:tc>
        <w:tc>
          <w:tcPr>
            <w:tcW w:w="589" w:type="pct"/>
            <w:vAlign w:val="center"/>
          </w:tcPr>
          <w:p w14:paraId="2ABC2DAE" w14:textId="67F6084D"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c>
          <w:tcPr>
            <w:tcW w:w="701" w:type="pct"/>
            <w:vAlign w:val="center"/>
          </w:tcPr>
          <w:p w14:paraId="10312F93" w14:textId="7A96350C" w:rsidR="0003603D" w:rsidRPr="0021221E" w:rsidRDefault="00385918"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42.1</w:t>
            </w:r>
          </w:p>
        </w:tc>
        <w:tc>
          <w:tcPr>
            <w:tcW w:w="624" w:type="pct"/>
            <w:shd w:val="clear" w:color="auto" w:fill="F2F2F2"/>
            <w:vAlign w:val="center"/>
          </w:tcPr>
          <w:p w14:paraId="49FAD931" w14:textId="6032FD72" w:rsidR="0003603D" w:rsidRPr="0021221E" w:rsidRDefault="00385918"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14.8</w:t>
            </w:r>
          </w:p>
        </w:tc>
        <w:tc>
          <w:tcPr>
            <w:tcW w:w="733" w:type="pct"/>
            <w:shd w:val="clear" w:color="auto" w:fill="F2F2F2"/>
            <w:vAlign w:val="center"/>
          </w:tcPr>
          <w:p w14:paraId="376B0EE2" w14:textId="597D64F4"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35%</w:t>
            </w:r>
          </w:p>
        </w:tc>
      </w:tr>
      <w:tr w:rsidR="0003603D" w:rsidRPr="0021221E" w14:paraId="38E30F54" w14:textId="77777777" w:rsidTr="0063707A">
        <w:trPr>
          <w:trHeight w:val="283"/>
        </w:trPr>
        <w:tc>
          <w:tcPr>
            <w:tcW w:w="278" w:type="pct"/>
            <w:vAlign w:val="center"/>
          </w:tcPr>
          <w:p w14:paraId="6761579C" w14:textId="77777777" w:rsidR="0003603D" w:rsidRPr="0021221E" w:rsidRDefault="0003603D"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12</w:t>
            </w:r>
          </w:p>
        </w:tc>
        <w:tc>
          <w:tcPr>
            <w:tcW w:w="2074" w:type="pct"/>
            <w:vAlign w:val="center"/>
          </w:tcPr>
          <w:p w14:paraId="1C6AF31C" w14:textId="6349C707" w:rsidR="0003603D" w:rsidRPr="0021221E" w:rsidRDefault="009D5BF9" w:rsidP="0033760D">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Гэр бүл, хөдөлмөр, нийгмийн хамгааллын сайд</w:t>
            </w:r>
          </w:p>
        </w:tc>
        <w:tc>
          <w:tcPr>
            <w:tcW w:w="589" w:type="pct"/>
            <w:vAlign w:val="center"/>
          </w:tcPr>
          <w:p w14:paraId="4DFD412D" w14:textId="77777777"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c>
          <w:tcPr>
            <w:tcW w:w="701" w:type="pct"/>
            <w:vAlign w:val="center"/>
          </w:tcPr>
          <w:p w14:paraId="07BA4A8C" w14:textId="05E0CC63" w:rsidR="0003603D" w:rsidRPr="0021221E" w:rsidRDefault="00385918"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30.7</w:t>
            </w:r>
          </w:p>
        </w:tc>
        <w:tc>
          <w:tcPr>
            <w:tcW w:w="624" w:type="pct"/>
            <w:shd w:val="clear" w:color="auto" w:fill="F2F2F2"/>
            <w:vAlign w:val="center"/>
          </w:tcPr>
          <w:p w14:paraId="10CA7F41" w14:textId="0EE3E425" w:rsidR="0003603D" w:rsidRPr="0021221E" w:rsidRDefault="00385918"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10.</w:t>
            </w:r>
            <w:r w:rsidR="0063707A" w:rsidRPr="0021221E">
              <w:rPr>
                <w:rFonts w:ascii="Times New Roman" w:eastAsia="Times New Roman" w:hAnsi="Times New Roman" w:cs="Times New Roman"/>
                <w:color w:val="000000"/>
                <w:kern w:val="0"/>
                <w:sz w:val="20"/>
                <w:szCs w:val="20"/>
                <w14:ligatures w14:val="none"/>
              </w:rPr>
              <w:t>6</w:t>
            </w:r>
          </w:p>
        </w:tc>
        <w:tc>
          <w:tcPr>
            <w:tcW w:w="733" w:type="pct"/>
            <w:shd w:val="clear" w:color="auto" w:fill="F2F2F2"/>
            <w:vAlign w:val="center"/>
          </w:tcPr>
          <w:p w14:paraId="4380A267" w14:textId="0231E41A" w:rsidR="0003603D" w:rsidRPr="0021221E" w:rsidRDefault="007B2A9A"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r w:rsidR="00F936CB" w:rsidRPr="0021221E">
              <w:rPr>
                <w:rFonts w:ascii="Times New Roman" w:eastAsia="Times New Roman" w:hAnsi="Times New Roman" w:cs="Times New Roman"/>
                <w:color w:val="000000"/>
                <w:kern w:val="0"/>
                <w:sz w:val="20"/>
                <w:szCs w:val="20"/>
                <w14:ligatures w14:val="none"/>
              </w:rPr>
              <w:t>4</w:t>
            </w:r>
            <w:r w:rsidR="00385918" w:rsidRPr="0021221E">
              <w:rPr>
                <w:rFonts w:ascii="Times New Roman" w:eastAsia="Times New Roman" w:hAnsi="Times New Roman" w:cs="Times New Roman"/>
                <w:color w:val="000000"/>
                <w:kern w:val="0"/>
                <w:sz w:val="20"/>
                <w:szCs w:val="20"/>
                <w14:ligatures w14:val="none"/>
              </w:rPr>
              <w:t>%</w:t>
            </w:r>
          </w:p>
        </w:tc>
      </w:tr>
      <w:tr w:rsidR="0003603D" w:rsidRPr="0021221E" w14:paraId="57CA99A4" w14:textId="77777777" w:rsidTr="0063707A">
        <w:trPr>
          <w:trHeight w:val="283"/>
        </w:trPr>
        <w:tc>
          <w:tcPr>
            <w:tcW w:w="278" w:type="pct"/>
            <w:vAlign w:val="center"/>
          </w:tcPr>
          <w:p w14:paraId="79CFCF0C" w14:textId="77777777" w:rsidR="0003603D" w:rsidRPr="0021221E" w:rsidRDefault="0003603D"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13</w:t>
            </w:r>
          </w:p>
        </w:tc>
        <w:tc>
          <w:tcPr>
            <w:tcW w:w="2074" w:type="pct"/>
            <w:vAlign w:val="center"/>
          </w:tcPr>
          <w:p w14:paraId="3446EEC7" w14:textId="54D61C9F" w:rsidR="0003603D" w:rsidRPr="0021221E" w:rsidRDefault="009D5BF9" w:rsidP="0033760D">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Эрүүл мэндийн сайд</w:t>
            </w:r>
          </w:p>
        </w:tc>
        <w:tc>
          <w:tcPr>
            <w:tcW w:w="589" w:type="pct"/>
            <w:vAlign w:val="center"/>
          </w:tcPr>
          <w:p w14:paraId="20432608" w14:textId="5243745B"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9</w:t>
            </w:r>
          </w:p>
        </w:tc>
        <w:tc>
          <w:tcPr>
            <w:tcW w:w="701" w:type="pct"/>
            <w:vAlign w:val="center"/>
          </w:tcPr>
          <w:p w14:paraId="4B16BD4C" w14:textId="516FC1C6" w:rsidR="0003603D" w:rsidRPr="0021221E" w:rsidRDefault="00385918"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102.5</w:t>
            </w:r>
          </w:p>
        </w:tc>
        <w:tc>
          <w:tcPr>
            <w:tcW w:w="624" w:type="pct"/>
            <w:shd w:val="clear" w:color="auto" w:fill="F2F2F2"/>
            <w:vAlign w:val="center"/>
          </w:tcPr>
          <w:p w14:paraId="4268F5E2" w14:textId="11AE60D0" w:rsidR="0003603D" w:rsidRPr="0021221E" w:rsidRDefault="007B2A9A"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w:t>
            </w:r>
            <w:r w:rsidR="00DE0080" w:rsidRPr="0021221E">
              <w:rPr>
                <w:rFonts w:ascii="Times New Roman" w:eastAsia="Times New Roman" w:hAnsi="Times New Roman" w:cs="Times New Roman"/>
                <w:color w:val="000000"/>
                <w:kern w:val="0"/>
                <w:sz w:val="20"/>
                <w:szCs w:val="20"/>
                <w14:ligatures w14:val="none"/>
              </w:rPr>
              <w:t>2</w:t>
            </w:r>
            <w:r w:rsidRPr="0021221E">
              <w:rPr>
                <w:rFonts w:ascii="Times New Roman" w:eastAsia="Times New Roman" w:hAnsi="Times New Roman" w:cs="Times New Roman"/>
                <w:color w:val="000000"/>
                <w:kern w:val="0"/>
                <w:sz w:val="20"/>
                <w:szCs w:val="20"/>
                <w14:ligatures w14:val="none"/>
              </w:rPr>
              <w:t>.</w:t>
            </w:r>
            <w:r w:rsidR="00DE0080" w:rsidRPr="0021221E">
              <w:rPr>
                <w:rFonts w:ascii="Times New Roman" w:eastAsia="Times New Roman" w:hAnsi="Times New Roman" w:cs="Times New Roman"/>
                <w:color w:val="000000"/>
                <w:kern w:val="0"/>
                <w:sz w:val="20"/>
                <w:szCs w:val="20"/>
                <w14:ligatures w14:val="none"/>
              </w:rPr>
              <w:t>4</w:t>
            </w:r>
          </w:p>
        </w:tc>
        <w:tc>
          <w:tcPr>
            <w:tcW w:w="733" w:type="pct"/>
            <w:shd w:val="clear" w:color="auto" w:fill="F2F2F2"/>
            <w:vAlign w:val="center"/>
          </w:tcPr>
          <w:p w14:paraId="4FADC0CF" w14:textId="10B4D202" w:rsidR="0003603D" w:rsidRPr="0021221E" w:rsidRDefault="007B2A9A"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w:t>
            </w:r>
            <w:r w:rsidR="00F936CB" w:rsidRPr="0021221E">
              <w:rPr>
                <w:rFonts w:ascii="Times New Roman" w:eastAsia="Times New Roman" w:hAnsi="Times New Roman" w:cs="Times New Roman"/>
                <w:color w:val="000000"/>
                <w:kern w:val="0"/>
                <w:sz w:val="20"/>
                <w:szCs w:val="20"/>
                <w14:ligatures w14:val="none"/>
              </w:rPr>
              <w:t>2</w:t>
            </w:r>
            <w:r w:rsidR="00385918" w:rsidRPr="0021221E">
              <w:rPr>
                <w:rFonts w:ascii="Times New Roman" w:eastAsia="Times New Roman" w:hAnsi="Times New Roman" w:cs="Times New Roman"/>
                <w:color w:val="000000"/>
                <w:kern w:val="0"/>
                <w:sz w:val="20"/>
                <w:szCs w:val="20"/>
                <w14:ligatures w14:val="none"/>
              </w:rPr>
              <w:t>%</w:t>
            </w:r>
          </w:p>
        </w:tc>
      </w:tr>
      <w:tr w:rsidR="0003603D" w:rsidRPr="0021221E" w14:paraId="058116A8" w14:textId="77777777" w:rsidTr="0063707A">
        <w:trPr>
          <w:trHeight w:val="283"/>
        </w:trPr>
        <w:tc>
          <w:tcPr>
            <w:tcW w:w="278" w:type="pct"/>
            <w:vAlign w:val="center"/>
          </w:tcPr>
          <w:p w14:paraId="12751D9F" w14:textId="77777777" w:rsidR="0003603D" w:rsidRPr="0021221E" w:rsidRDefault="0003603D"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14</w:t>
            </w:r>
          </w:p>
        </w:tc>
        <w:tc>
          <w:tcPr>
            <w:tcW w:w="2074" w:type="pct"/>
            <w:vAlign w:val="center"/>
          </w:tcPr>
          <w:p w14:paraId="31FE0599" w14:textId="48FF01BC" w:rsidR="0003603D" w:rsidRPr="0021221E" w:rsidRDefault="009D5BF9" w:rsidP="0033760D">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Монгол Улсын Тэргүүн шадар сайд бөгөөд Эдийн засаг, хөгжлийн сайд</w:t>
            </w:r>
          </w:p>
        </w:tc>
        <w:tc>
          <w:tcPr>
            <w:tcW w:w="589" w:type="pct"/>
            <w:vAlign w:val="center"/>
          </w:tcPr>
          <w:p w14:paraId="79299831" w14:textId="77777777"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7</w:t>
            </w:r>
          </w:p>
        </w:tc>
        <w:tc>
          <w:tcPr>
            <w:tcW w:w="701" w:type="pct"/>
            <w:vAlign w:val="center"/>
          </w:tcPr>
          <w:p w14:paraId="4BC0994B" w14:textId="77777777" w:rsidR="0003603D" w:rsidRPr="0021221E" w:rsidRDefault="00385918"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63.9</w:t>
            </w:r>
          </w:p>
        </w:tc>
        <w:tc>
          <w:tcPr>
            <w:tcW w:w="624" w:type="pct"/>
            <w:shd w:val="clear" w:color="auto" w:fill="F2F2F2"/>
            <w:vAlign w:val="center"/>
          </w:tcPr>
          <w:p w14:paraId="36C5B813" w14:textId="77777777" w:rsidR="0003603D" w:rsidRPr="0021221E" w:rsidRDefault="00385918"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3.7</w:t>
            </w:r>
          </w:p>
        </w:tc>
        <w:tc>
          <w:tcPr>
            <w:tcW w:w="733" w:type="pct"/>
            <w:shd w:val="clear" w:color="auto" w:fill="F2F2F2"/>
            <w:vAlign w:val="center"/>
          </w:tcPr>
          <w:p w14:paraId="5A3384F8" w14:textId="77777777"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w:t>
            </w:r>
          </w:p>
        </w:tc>
      </w:tr>
      <w:tr w:rsidR="0003603D" w:rsidRPr="0021221E" w14:paraId="0FA2377D" w14:textId="77777777" w:rsidTr="0063707A">
        <w:trPr>
          <w:trHeight w:val="283"/>
        </w:trPr>
        <w:tc>
          <w:tcPr>
            <w:tcW w:w="278" w:type="pct"/>
            <w:vAlign w:val="center"/>
          </w:tcPr>
          <w:p w14:paraId="444EE879" w14:textId="77777777" w:rsidR="0003603D" w:rsidRPr="0021221E" w:rsidRDefault="0003603D"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15</w:t>
            </w:r>
          </w:p>
        </w:tc>
        <w:tc>
          <w:tcPr>
            <w:tcW w:w="2074" w:type="pct"/>
            <w:vAlign w:val="center"/>
          </w:tcPr>
          <w:p w14:paraId="223941B3" w14:textId="463395B7" w:rsidR="0003603D" w:rsidRPr="0021221E" w:rsidRDefault="00385918" w:rsidP="0033760D">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Байгаль орчин, уур амьсгалын өөрчлөлтийн сайд</w:t>
            </w:r>
          </w:p>
        </w:tc>
        <w:tc>
          <w:tcPr>
            <w:tcW w:w="589" w:type="pct"/>
            <w:vAlign w:val="center"/>
          </w:tcPr>
          <w:p w14:paraId="099A3E68" w14:textId="77777777"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w:t>
            </w:r>
          </w:p>
        </w:tc>
        <w:tc>
          <w:tcPr>
            <w:tcW w:w="701" w:type="pct"/>
            <w:vAlign w:val="center"/>
          </w:tcPr>
          <w:p w14:paraId="7D58CF1B" w14:textId="77777777" w:rsidR="0003603D" w:rsidRPr="0021221E" w:rsidRDefault="00385918"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24.7</w:t>
            </w:r>
          </w:p>
        </w:tc>
        <w:tc>
          <w:tcPr>
            <w:tcW w:w="624" w:type="pct"/>
            <w:shd w:val="clear" w:color="auto" w:fill="F2F2F2"/>
            <w:vAlign w:val="center"/>
          </w:tcPr>
          <w:p w14:paraId="530E28E8" w14:textId="77777777" w:rsidR="0003603D" w:rsidRPr="0021221E" w:rsidRDefault="00385918"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1.0</w:t>
            </w:r>
          </w:p>
        </w:tc>
        <w:tc>
          <w:tcPr>
            <w:tcW w:w="733" w:type="pct"/>
            <w:shd w:val="clear" w:color="auto" w:fill="F2F2F2"/>
            <w:vAlign w:val="center"/>
          </w:tcPr>
          <w:p w14:paraId="61442DE9" w14:textId="77777777"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w:t>
            </w:r>
          </w:p>
        </w:tc>
      </w:tr>
      <w:tr w:rsidR="0003603D" w:rsidRPr="0021221E" w14:paraId="019540E6" w14:textId="77777777" w:rsidTr="0063707A">
        <w:trPr>
          <w:trHeight w:val="283"/>
        </w:trPr>
        <w:tc>
          <w:tcPr>
            <w:tcW w:w="278" w:type="pct"/>
            <w:vAlign w:val="center"/>
          </w:tcPr>
          <w:p w14:paraId="5D3762D7" w14:textId="77777777" w:rsidR="0003603D" w:rsidRPr="0021221E" w:rsidRDefault="0003603D"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16</w:t>
            </w:r>
          </w:p>
        </w:tc>
        <w:tc>
          <w:tcPr>
            <w:tcW w:w="2074" w:type="pct"/>
            <w:vAlign w:val="center"/>
          </w:tcPr>
          <w:p w14:paraId="30D7C74B" w14:textId="4462B2E1" w:rsidR="0003603D" w:rsidRPr="0021221E" w:rsidRDefault="00385918" w:rsidP="0033760D">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Хууль зүй, дотоод хэргийн сайд</w:t>
            </w:r>
          </w:p>
        </w:tc>
        <w:tc>
          <w:tcPr>
            <w:tcW w:w="589" w:type="pct"/>
            <w:vAlign w:val="center"/>
          </w:tcPr>
          <w:p w14:paraId="61056561" w14:textId="77777777"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w:t>
            </w:r>
          </w:p>
        </w:tc>
        <w:tc>
          <w:tcPr>
            <w:tcW w:w="701" w:type="pct"/>
            <w:vAlign w:val="center"/>
          </w:tcPr>
          <w:p w14:paraId="270F31FA" w14:textId="77777777" w:rsidR="0003603D" w:rsidRPr="0021221E" w:rsidRDefault="00385918"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10.9</w:t>
            </w:r>
          </w:p>
        </w:tc>
        <w:tc>
          <w:tcPr>
            <w:tcW w:w="624" w:type="pct"/>
            <w:shd w:val="clear" w:color="auto" w:fill="F2F2F2"/>
            <w:vAlign w:val="center"/>
          </w:tcPr>
          <w:p w14:paraId="0CFD0157" w14:textId="3F222437" w:rsidR="0003603D" w:rsidRPr="0021221E" w:rsidRDefault="00385918" w:rsidP="0063707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w:t>
            </w:r>
          </w:p>
        </w:tc>
        <w:tc>
          <w:tcPr>
            <w:tcW w:w="733" w:type="pct"/>
            <w:shd w:val="clear" w:color="auto" w:fill="F2F2F2"/>
            <w:vAlign w:val="center"/>
          </w:tcPr>
          <w:p w14:paraId="61291EF3" w14:textId="7C38D5B5" w:rsidR="0003603D" w:rsidRPr="0021221E" w:rsidRDefault="00385918"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w:t>
            </w:r>
          </w:p>
        </w:tc>
      </w:tr>
      <w:tr w:rsidR="0003603D" w:rsidRPr="0021221E" w14:paraId="78ECD3E4" w14:textId="77777777" w:rsidTr="0063707A">
        <w:trPr>
          <w:trHeight w:val="261"/>
        </w:trPr>
        <w:tc>
          <w:tcPr>
            <w:tcW w:w="278" w:type="pct"/>
            <w:shd w:val="clear" w:color="auto" w:fill="002060"/>
            <w:vAlign w:val="center"/>
          </w:tcPr>
          <w:p w14:paraId="55E76B41" w14:textId="77777777" w:rsidR="0003603D" w:rsidRPr="0021221E" w:rsidRDefault="0003603D" w:rsidP="0003603D">
            <w:pPr>
              <w:spacing w:after="0" w:line="240" w:lineRule="auto"/>
              <w:jc w:val="center"/>
              <w:rPr>
                <w:rFonts w:ascii="Times New Roman" w:eastAsia="Times New Roman" w:hAnsi="Times New Roman" w:cs="Times New Roman"/>
                <w:b/>
                <w:color w:val="FFFFFF"/>
                <w:kern w:val="0"/>
                <w:sz w:val="2"/>
                <w:szCs w:val="2"/>
                <w14:ligatures w14:val="none"/>
              </w:rPr>
            </w:pPr>
          </w:p>
        </w:tc>
        <w:tc>
          <w:tcPr>
            <w:tcW w:w="2074" w:type="pct"/>
            <w:shd w:val="clear" w:color="auto" w:fill="002060"/>
            <w:vAlign w:val="center"/>
          </w:tcPr>
          <w:p w14:paraId="2A0A8331" w14:textId="77777777" w:rsidR="0003603D" w:rsidRPr="0021221E" w:rsidRDefault="0003603D" w:rsidP="0003603D">
            <w:pPr>
              <w:spacing w:after="0" w:line="240" w:lineRule="auto"/>
              <w:rPr>
                <w:rFonts w:ascii="Times New Roman" w:eastAsia="Times New Roman" w:hAnsi="Times New Roman" w:cs="Times New Roman"/>
                <w:b/>
                <w:color w:val="FFFFFF"/>
                <w:kern w:val="0"/>
                <w:sz w:val="2"/>
                <w:szCs w:val="2"/>
                <w14:ligatures w14:val="none"/>
              </w:rPr>
            </w:pPr>
          </w:p>
        </w:tc>
        <w:tc>
          <w:tcPr>
            <w:tcW w:w="589" w:type="pct"/>
            <w:shd w:val="clear" w:color="auto" w:fill="002060"/>
            <w:vAlign w:val="center"/>
          </w:tcPr>
          <w:p w14:paraId="7057C74A" w14:textId="5EBEB0B5" w:rsidR="0003603D" w:rsidRPr="0021221E" w:rsidRDefault="0003603D" w:rsidP="0003603D">
            <w:pPr>
              <w:spacing w:after="0" w:line="240" w:lineRule="auto"/>
              <w:jc w:val="center"/>
              <w:rPr>
                <w:rFonts w:ascii="Times New Roman" w:eastAsia="Times New Roman" w:hAnsi="Times New Roman" w:cs="Times New Roman"/>
                <w:b/>
                <w:color w:val="FFFFFF"/>
                <w:kern w:val="0"/>
                <w:sz w:val="2"/>
                <w:szCs w:val="2"/>
                <w14:ligatures w14:val="none"/>
              </w:rPr>
            </w:pPr>
          </w:p>
        </w:tc>
        <w:tc>
          <w:tcPr>
            <w:tcW w:w="701" w:type="pct"/>
            <w:shd w:val="clear" w:color="auto" w:fill="002060"/>
            <w:vAlign w:val="center"/>
          </w:tcPr>
          <w:p w14:paraId="72854F93" w14:textId="38F30975" w:rsidR="0003603D" w:rsidRPr="0021221E" w:rsidRDefault="0003603D" w:rsidP="0003603D">
            <w:pPr>
              <w:spacing w:after="0" w:line="240" w:lineRule="auto"/>
              <w:jc w:val="right"/>
              <w:rPr>
                <w:rFonts w:ascii="Times New Roman" w:eastAsia="Times New Roman" w:hAnsi="Times New Roman" w:cs="Times New Roman"/>
                <w:b/>
                <w:color w:val="FFFFFF"/>
                <w:kern w:val="0"/>
                <w:sz w:val="2"/>
                <w:szCs w:val="2"/>
                <w14:ligatures w14:val="none"/>
              </w:rPr>
            </w:pPr>
          </w:p>
        </w:tc>
        <w:tc>
          <w:tcPr>
            <w:tcW w:w="624" w:type="pct"/>
            <w:shd w:val="clear" w:color="auto" w:fill="002060"/>
            <w:vAlign w:val="center"/>
          </w:tcPr>
          <w:p w14:paraId="7F4AB79B" w14:textId="0C9B32A8" w:rsidR="0003603D" w:rsidRPr="0021221E" w:rsidRDefault="0003603D" w:rsidP="0003603D">
            <w:pPr>
              <w:spacing w:after="0" w:line="240" w:lineRule="auto"/>
              <w:jc w:val="right"/>
              <w:rPr>
                <w:rFonts w:ascii="Times New Roman" w:eastAsia="Times New Roman" w:hAnsi="Times New Roman" w:cs="Times New Roman"/>
                <w:b/>
                <w:color w:val="FFFFFF"/>
                <w:kern w:val="0"/>
                <w:sz w:val="2"/>
                <w:szCs w:val="2"/>
                <w14:ligatures w14:val="none"/>
              </w:rPr>
            </w:pPr>
          </w:p>
        </w:tc>
        <w:tc>
          <w:tcPr>
            <w:tcW w:w="733" w:type="pct"/>
            <w:shd w:val="clear" w:color="auto" w:fill="002060"/>
            <w:vAlign w:val="center"/>
          </w:tcPr>
          <w:p w14:paraId="7072A33A" w14:textId="781D06CF" w:rsidR="0003603D" w:rsidRPr="0021221E" w:rsidRDefault="0003603D" w:rsidP="0003603D">
            <w:pPr>
              <w:spacing w:after="0" w:line="240" w:lineRule="auto"/>
              <w:jc w:val="center"/>
              <w:rPr>
                <w:rFonts w:ascii="Times New Roman" w:eastAsia="Times New Roman" w:hAnsi="Times New Roman" w:cs="Times New Roman"/>
                <w:b/>
                <w:color w:val="FFFFFF"/>
                <w:kern w:val="0"/>
                <w:sz w:val="2"/>
                <w:szCs w:val="2"/>
                <w14:ligatures w14:val="none"/>
              </w:rPr>
            </w:pPr>
          </w:p>
        </w:tc>
      </w:tr>
      <w:tr w:rsidR="000E14B4" w:rsidRPr="0021221E" w14:paraId="1B784684" w14:textId="77777777" w:rsidTr="0063707A">
        <w:trPr>
          <w:trHeight w:val="283"/>
        </w:trPr>
        <w:tc>
          <w:tcPr>
            <w:tcW w:w="2353" w:type="pct"/>
            <w:gridSpan w:val="2"/>
            <w:shd w:val="clear" w:color="auto" w:fill="F2F2F2" w:themeFill="background1" w:themeFillShade="F2"/>
            <w:vAlign w:val="center"/>
          </w:tcPr>
          <w:p w14:paraId="188C4E14" w14:textId="3F8B6B9D" w:rsidR="000E14B4" w:rsidRPr="0021221E" w:rsidRDefault="000E14B4" w:rsidP="000E14B4">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Гадаад зээлийн ашиглалт, үр ашгийг нэмэгдүүлэх тухай хуулиар</w:t>
            </w:r>
          </w:p>
        </w:tc>
        <w:tc>
          <w:tcPr>
            <w:tcW w:w="589" w:type="pct"/>
            <w:shd w:val="clear" w:color="auto" w:fill="F2F2F2" w:themeFill="background1" w:themeFillShade="F2"/>
            <w:vAlign w:val="center"/>
          </w:tcPr>
          <w:p w14:paraId="599C1F38" w14:textId="15FCF75C" w:rsidR="000E14B4" w:rsidRPr="0021221E" w:rsidRDefault="000E14B4" w:rsidP="0003603D">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w:t>
            </w:r>
          </w:p>
        </w:tc>
        <w:tc>
          <w:tcPr>
            <w:tcW w:w="701" w:type="pct"/>
            <w:shd w:val="clear" w:color="auto" w:fill="F2F2F2" w:themeFill="background1" w:themeFillShade="F2"/>
            <w:vAlign w:val="center"/>
          </w:tcPr>
          <w:p w14:paraId="55668BE6" w14:textId="77777777" w:rsidR="000E14B4" w:rsidRPr="0021221E" w:rsidRDefault="000E14B4" w:rsidP="0003603D">
            <w:pPr>
              <w:spacing w:after="0" w:line="240" w:lineRule="auto"/>
              <w:jc w:val="right"/>
              <w:rPr>
                <w:rFonts w:ascii="Times New Roman" w:eastAsia="Times New Roman" w:hAnsi="Times New Roman" w:cs="Times New Roman"/>
                <w:color w:val="000000"/>
                <w:kern w:val="0"/>
                <w:sz w:val="20"/>
                <w:szCs w:val="20"/>
                <w14:ligatures w14:val="none"/>
              </w:rPr>
            </w:pPr>
          </w:p>
        </w:tc>
        <w:tc>
          <w:tcPr>
            <w:tcW w:w="624" w:type="pct"/>
            <w:shd w:val="clear" w:color="auto" w:fill="F2F2F2" w:themeFill="background1" w:themeFillShade="F2"/>
            <w:vAlign w:val="center"/>
          </w:tcPr>
          <w:p w14:paraId="5A11C740" w14:textId="0A3286FD" w:rsidR="000E14B4" w:rsidRPr="0021221E" w:rsidRDefault="000E14B4" w:rsidP="0003603D">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5</w:t>
            </w:r>
            <w:r w:rsidR="00574F00" w:rsidRPr="0021221E">
              <w:rPr>
                <w:rFonts w:ascii="Times New Roman" w:eastAsia="Times New Roman" w:hAnsi="Times New Roman" w:cs="Times New Roman"/>
                <w:b/>
                <w:color w:val="000000"/>
                <w:kern w:val="0"/>
                <w:sz w:val="20"/>
                <w:szCs w:val="20"/>
                <w14:ligatures w14:val="none"/>
              </w:rPr>
              <w:t>41</w:t>
            </w:r>
            <w:r w:rsidRPr="0021221E">
              <w:rPr>
                <w:rFonts w:ascii="Times New Roman" w:eastAsia="Times New Roman" w:hAnsi="Times New Roman" w:cs="Times New Roman"/>
                <w:b/>
                <w:color w:val="000000"/>
                <w:kern w:val="0"/>
                <w:sz w:val="20"/>
                <w:szCs w:val="20"/>
                <w14:ligatures w14:val="none"/>
              </w:rPr>
              <w:t>.</w:t>
            </w:r>
            <w:r w:rsidR="00574F00" w:rsidRPr="0021221E">
              <w:rPr>
                <w:rFonts w:ascii="Times New Roman" w:eastAsia="Times New Roman" w:hAnsi="Times New Roman" w:cs="Times New Roman"/>
                <w:b/>
                <w:color w:val="000000"/>
                <w:kern w:val="0"/>
                <w:sz w:val="20"/>
                <w:szCs w:val="20"/>
                <w14:ligatures w14:val="none"/>
              </w:rPr>
              <w:t>5</w:t>
            </w:r>
          </w:p>
        </w:tc>
        <w:tc>
          <w:tcPr>
            <w:tcW w:w="733" w:type="pct"/>
            <w:shd w:val="clear" w:color="auto" w:fill="F2F2F2" w:themeFill="background1" w:themeFillShade="F2"/>
            <w:vAlign w:val="center"/>
          </w:tcPr>
          <w:p w14:paraId="7715D423" w14:textId="77777777" w:rsidR="000E14B4" w:rsidRPr="0021221E" w:rsidRDefault="000E14B4" w:rsidP="0003603D">
            <w:pPr>
              <w:spacing w:after="0" w:line="240" w:lineRule="auto"/>
              <w:jc w:val="center"/>
              <w:rPr>
                <w:rFonts w:ascii="Times New Roman" w:eastAsia="Times New Roman" w:hAnsi="Times New Roman" w:cs="Times New Roman"/>
                <w:color w:val="000000"/>
                <w:kern w:val="0"/>
                <w:sz w:val="20"/>
                <w:szCs w:val="20"/>
                <w14:ligatures w14:val="none"/>
              </w:rPr>
            </w:pPr>
          </w:p>
        </w:tc>
      </w:tr>
      <w:tr w:rsidR="0003603D" w:rsidRPr="0021221E" w14:paraId="79BE5780" w14:textId="77777777" w:rsidTr="0063707A">
        <w:trPr>
          <w:trHeight w:val="283"/>
        </w:trPr>
        <w:tc>
          <w:tcPr>
            <w:tcW w:w="278" w:type="pct"/>
            <w:shd w:val="clear" w:color="auto" w:fill="FFFFFF"/>
            <w:vAlign w:val="center"/>
          </w:tcPr>
          <w:p w14:paraId="6F2A8793" w14:textId="77777777" w:rsidR="0003603D" w:rsidRPr="0021221E" w:rsidRDefault="0003603D" w:rsidP="0003603D">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1</w:t>
            </w:r>
          </w:p>
        </w:tc>
        <w:tc>
          <w:tcPr>
            <w:tcW w:w="2074" w:type="pct"/>
            <w:shd w:val="clear" w:color="auto" w:fill="FFFFFF"/>
            <w:vAlign w:val="center"/>
          </w:tcPr>
          <w:p w14:paraId="4D9FFF93" w14:textId="77777777" w:rsidR="0003603D" w:rsidRPr="0021221E" w:rsidRDefault="0003603D" w:rsidP="0003603D">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Аж үйлдвэр, эрдэс баялгийн сайд </w:t>
            </w:r>
            <w:r w:rsidRPr="0021221E">
              <w:rPr>
                <w:rFonts w:ascii="Times New Roman" w:eastAsia="Times New Roman" w:hAnsi="Times New Roman" w:cs="Times New Roman"/>
                <w:i/>
                <w:color w:val="000000"/>
                <w:kern w:val="0"/>
                <w:sz w:val="20"/>
                <w:szCs w:val="20"/>
                <w14:ligatures w14:val="none"/>
              </w:rPr>
              <w:t>(Газрын тос боловсруулах үйлдвэр)</w:t>
            </w:r>
          </w:p>
        </w:tc>
        <w:tc>
          <w:tcPr>
            <w:tcW w:w="589" w:type="pct"/>
            <w:shd w:val="clear" w:color="auto" w:fill="FFFFFF"/>
            <w:vAlign w:val="center"/>
          </w:tcPr>
          <w:p w14:paraId="0E1C76E8" w14:textId="77777777" w:rsidR="0003603D" w:rsidRPr="0021221E" w:rsidRDefault="0003603D" w:rsidP="0003603D">
            <w:pPr>
              <w:spacing w:after="0" w:line="240" w:lineRule="auto"/>
              <w:jc w:val="center"/>
              <w:rPr>
                <w:rFonts w:ascii="Times New Roman" w:eastAsia="Times New Roman" w:hAnsi="Times New Roman" w:cs="Times New Roman"/>
                <w:color w:val="000000"/>
                <w:kern w:val="0"/>
                <w:sz w:val="20"/>
                <w:szCs w:val="20"/>
                <w14:ligatures w14:val="none"/>
              </w:rPr>
            </w:pPr>
          </w:p>
        </w:tc>
        <w:tc>
          <w:tcPr>
            <w:tcW w:w="701" w:type="pct"/>
            <w:shd w:val="clear" w:color="auto" w:fill="FFFFFF"/>
            <w:vAlign w:val="center"/>
          </w:tcPr>
          <w:p w14:paraId="750A6736" w14:textId="77777777" w:rsidR="0003603D" w:rsidRPr="0021221E" w:rsidRDefault="0003603D" w:rsidP="0003603D">
            <w:pPr>
              <w:spacing w:after="0" w:line="240" w:lineRule="auto"/>
              <w:jc w:val="right"/>
              <w:rPr>
                <w:rFonts w:ascii="Times New Roman" w:eastAsia="Times New Roman" w:hAnsi="Times New Roman" w:cs="Times New Roman"/>
                <w:color w:val="000000"/>
                <w:kern w:val="0"/>
                <w:sz w:val="20"/>
                <w:szCs w:val="20"/>
                <w14:ligatures w14:val="none"/>
              </w:rPr>
            </w:pPr>
          </w:p>
        </w:tc>
        <w:tc>
          <w:tcPr>
            <w:tcW w:w="624" w:type="pct"/>
            <w:shd w:val="clear" w:color="auto" w:fill="F2F2F2"/>
            <w:vAlign w:val="center"/>
          </w:tcPr>
          <w:p w14:paraId="2B268704" w14:textId="7A832276" w:rsidR="0003603D" w:rsidRPr="0021221E" w:rsidRDefault="0003603D" w:rsidP="0003603D">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r w:rsidR="00574F00" w:rsidRPr="0021221E">
              <w:rPr>
                <w:rFonts w:ascii="Times New Roman" w:eastAsia="Times New Roman" w:hAnsi="Times New Roman" w:cs="Times New Roman"/>
                <w:color w:val="000000"/>
                <w:kern w:val="0"/>
                <w:sz w:val="20"/>
                <w:szCs w:val="20"/>
                <w14:ligatures w14:val="none"/>
              </w:rPr>
              <w:t>70</w:t>
            </w:r>
            <w:r w:rsidR="00655C70" w:rsidRPr="0021221E">
              <w:rPr>
                <w:rFonts w:ascii="Times New Roman" w:eastAsia="Times New Roman" w:hAnsi="Times New Roman" w:cs="Times New Roman"/>
                <w:color w:val="000000"/>
                <w:kern w:val="0"/>
                <w:sz w:val="20"/>
                <w:szCs w:val="20"/>
                <w14:ligatures w14:val="none"/>
              </w:rPr>
              <w:t>.</w:t>
            </w:r>
            <w:r w:rsidR="00574F00" w:rsidRPr="0021221E">
              <w:rPr>
                <w:rFonts w:ascii="Times New Roman" w:eastAsia="Times New Roman" w:hAnsi="Times New Roman" w:cs="Times New Roman"/>
                <w:color w:val="000000"/>
                <w:kern w:val="0"/>
                <w:sz w:val="20"/>
                <w:szCs w:val="20"/>
                <w14:ligatures w14:val="none"/>
              </w:rPr>
              <w:t>6</w:t>
            </w:r>
          </w:p>
        </w:tc>
        <w:tc>
          <w:tcPr>
            <w:tcW w:w="733" w:type="pct"/>
            <w:shd w:val="clear" w:color="auto" w:fill="F2F2F2"/>
            <w:vAlign w:val="center"/>
          </w:tcPr>
          <w:p w14:paraId="00167CCC" w14:textId="77777777" w:rsidR="0003603D" w:rsidRPr="0021221E" w:rsidRDefault="0003603D" w:rsidP="0003603D">
            <w:pPr>
              <w:spacing w:after="0" w:line="240" w:lineRule="auto"/>
              <w:jc w:val="center"/>
              <w:rPr>
                <w:rFonts w:ascii="Times New Roman" w:eastAsia="Times New Roman" w:hAnsi="Times New Roman" w:cs="Times New Roman"/>
                <w:color w:val="000000"/>
                <w:kern w:val="0"/>
                <w:sz w:val="20"/>
                <w:szCs w:val="20"/>
                <w14:ligatures w14:val="none"/>
              </w:rPr>
            </w:pPr>
          </w:p>
        </w:tc>
      </w:tr>
      <w:tr w:rsidR="0003603D" w:rsidRPr="0021221E" w14:paraId="4DAA5984" w14:textId="77777777" w:rsidTr="0063707A">
        <w:trPr>
          <w:trHeight w:val="283"/>
        </w:trPr>
        <w:tc>
          <w:tcPr>
            <w:tcW w:w="278" w:type="pct"/>
            <w:shd w:val="clear" w:color="auto" w:fill="FFFFFF"/>
            <w:vAlign w:val="center"/>
          </w:tcPr>
          <w:p w14:paraId="162FCEF4" w14:textId="77777777" w:rsidR="0003603D" w:rsidRPr="0021221E" w:rsidRDefault="0003603D" w:rsidP="0003603D">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2</w:t>
            </w:r>
          </w:p>
        </w:tc>
        <w:tc>
          <w:tcPr>
            <w:tcW w:w="2074" w:type="pct"/>
            <w:shd w:val="clear" w:color="auto" w:fill="FFFFFF"/>
            <w:vAlign w:val="center"/>
          </w:tcPr>
          <w:p w14:paraId="432314B9" w14:textId="77777777" w:rsidR="0003603D" w:rsidRPr="0021221E" w:rsidRDefault="0003603D" w:rsidP="0003603D">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Эрчим хүчний сайд </w:t>
            </w:r>
            <w:r w:rsidRPr="0021221E">
              <w:rPr>
                <w:rFonts w:ascii="Times New Roman" w:eastAsia="Times New Roman" w:hAnsi="Times New Roman" w:cs="Times New Roman"/>
                <w:i/>
                <w:color w:val="000000"/>
                <w:kern w:val="0"/>
                <w:sz w:val="20"/>
                <w:szCs w:val="20"/>
                <w14:ligatures w14:val="none"/>
              </w:rPr>
              <w:t>(</w:t>
            </w:r>
            <w:proofErr w:type="spellStart"/>
            <w:r w:rsidRPr="0021221E">
              <w:rPr>
                <w:rFonts w:ascii="Times New Roman" w:eastAsia="Times New Roman" w:hAnsi="Times New Roman" w:cs="Times New Roman"/>
                <w:i/>
                <w:color w:val="000000"/>
                <w:kern w:val="0"/>
                <w:sz w:val="20"/>
                <w:szCs w:val="20"/>
                <w14:ligatures w14:val="none"/>
              </w:rPr>
              <w:t>Эрдэнэбүрэнгийн</w:t>
            </w:r>
            <w:proofErr w:type="spellEnd"/>
            <w:r w:rsidRPr="0021221E">
              <w:rPr>
                <w:rFonts w:ascii="Times New Roman" w:eastAsia="Times New Roman" w:hAnsi="Times New Roman" w:cs="Times New Roman"/>
                <w:i/>
                <w:color w:val="000000"/>
                <w:kern w:val="0"/>
                <w:sz w:val="20"/>
                <w:szCs w:val="20"/>
                <w14:ligatures w14:val="none"/>
              </w:rPr>
              <w:t xml:space="preserve"> усан цахилгаан станц)</w:t>
            </w:r>
          </w:p>
        </w:tc>
        <w:tc>
          <w:tcPr>
            <w:tcW w:w="589" w:type="pct"/>
            <w:shd w:val="clear" w:color="auto" w:fill="FFFFFF"/>
            <w:vAlign w:val="center"/>
          </w:tcPr>
          <w:p w14:paraId="33DECBE2" w14:textId="77777777" w:rsidR="0003603D" w:rsidRPr="0021221E" w:rsidRDefault="0003603D" w:rsidP="0003603D">
            <w:pPr>
              <w:spacing w:after="0" w:line="240" w:lineRule="auto"/>
              <w:jc w:val="center"/>
              <w:rPr>
                <w:rFonts w:ascii="Times New Roman" w:eastAsia="Times New Roman" w:hAnsi="Times New Roman" w:cs="Times New Roman"/>
                <w:color w:val="000000"/>
                <w:kern w:val="0"/>
                <w:sz w:val="20"/>
                <w:szCs w:val="20"/>
                <w14:ligatures w14:val="none"/>
              </w:rPr>
            </w:pPr>
          </w:p>
        </w:tc>
        <w:tc>
          <w:tcPr>
            <w:tcW w:w="701" w:type="pct"/>
            <w:shd w:val="clear" w:color="auto" w:fill="FFFFFF"/>
            <w:vAlign w:val="center"/>
          </w:tcPr>
          <w:p w14:paraId="05406C4E" w14:textId="77777777" w:rsidR="0003603D" w:rsidRPr="0021221E" w:rsidRDefault="0003603D" w:rsidP="0003603D">
            <w:pPr>
              <w:spacing w:after="0" w:line="240" w:lineRule="auto"/>
              <w:jc w:val="right"/>
              <w:rPr>
                <w:rFonts w:ascii="Times New Roman" w:eastAsia="Times New Roman" w:hAnsi="Times New Roman" w:cs="Times New Roman"/>
                <w:color w:val="000000"/>
                <w:kern w:val="0"/>
                <w:sz w:val="20"/>
                <w:szCs w:val="20"/>
                <w14:ligatures w14:val="none"/>
              </w:rPr>
            </w:pPr>
          </w:p>
        </w:tc>
        <w:tc>
          <w:tcPr>
            <w:tcW w:w="624" w:type="pct"/>
            <w:shd w:val="clear" w:color="auto" w:fill="F2F2F2"/>
            <w:vAlign w:val="center"/>
          </w:tcPr>
          <w:p w14:paraId="13879F97" w14:textId="5338A86B" w:rsidR="0003603D" w:rsidRPr="0021221E" w:rsidRDefault="00655C70" w:rsidP="0003603D">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170</w:t>
            </w:r>
            <w:r w:rsidR="0003603D" w:rsidRPr="0021221E">
              <w:rPr>
                <w:rFonts w:ascii="Times New Roman" w:eastAsia="Times New Roman" w:hAnsi="Times New Roman" w:cs="Times New Roman"/>
                <w:color w:val="000000"/>
                <w:kern w:val="0"/>
                <w:sz w:val="20"/>
                <w:szCs w:val="20"/>
                <w14:ligatures w14:val="none"/>
              </w:rPr>
              <w:t>.</w:t>
            </w:r>
            <w:r w:rsidRPr="0021221E">
              <w:rPr>
                <w:rFonts w:ascii="Times New Roman" w:eastAsia="Times New Roman" w:hAnsi="Times New Roman" w:cs="Times New Roman"/>
                <w:color w:val="000000"/>
                <w:kern w:val="0"/>
                <w:sz w:val="20"/>
                <w:szCs w:val="20"/>
                <w14:ligatures w14:val="none"/>
              </w:rPr>
              <w:t>9</w:t>
            </w:r>
          </w:p>
        </w:tc>
        <w:tc>
          <w:tcPr>
            <w:tcW w:w="733" w:type="pct"/>
            <w:shd w:val="clear" w:color="auto" w:fill="F2F2F2"/>
            <w:vAlign w:val="center"/>
          </w:tcPr>
          <w:p w14:paraId="5502209F" w14:textId="77777777" w:rsidR="0003603D" w:rsidRPr="0021221E" w:rsidRDefault="0003603D" w:rsidP="0003603D">
            <w:pPr>
              <w:spacing w:after="0" w:line="240" w:lineRule="auto"/>
              <w:jc w:val="center"/>
              <w:rPr>
                <w:rFonts w:ascii="Times New Roman" w:eastAsia="Times New Roman" w:hAnsi="Times New Roman" w:cs="Times New Roman"/>
                <w:color w:val="000000"/>
                <w:kern w:val="0"/>
                <w:sz w:val="20"/>
                <w:szCs w:val="20"/>
                <w14:ligatures w14:val="none"/>
              </w:rPr>
            </w:pPr>
          </w:p>
        </w:tc>
      </w:tr>
      <w:tr w:rsidR="0003603D" w:rsidRPr="0021221E" w14:paraId="0FC0A982" w14:textId="77777777" w:rsidTr="0063707A">
        <w:trPr>
          <w:trHeight w:val="283"/>
        </w:trPr>
        <w:tc>
          <w:tcPr>
            <w:tcW w:w="278" w:type="pct"/>
            <w:shd w:val="clear" w:color="auto" w:fill="002060"/>
            <w:vAlign w:val="center"/>
          </w:tcPr>
          <w:p w14:paraId="407D1380" w14:textId="77777777" w:rsidR="0003603D" w:rsidRPr="0021221E" w:rsidRDefault="0003603D" w:rsidP="0003603D">
            <w:pPr>
              <w:spacing w:after="0" w:line="240" w:lineRule="auto"/>
              <w:jc w:val="center"/>
              <w:rPr>
                <w:rFonts w:ascii="Times New Roman" w:eastAsia="Times New Roman" w:hAnsi="Times New Roman" w:cs="Times New Roman"/>
                <w:b/>
                <w:color w:val="FFFFFF" w:themeColor="background1"/>
                <w:kern w:val="0"/>
                <w:sz w:val="20"/>
                <w:szCs w:val="20"/>
                <w14:ligatures w14:val="none"/>
              </w:rPr>
            </w:pPr>
          </w:p>
        </w:tc>
        <w:tc>
          <w:tcPr>
            <w:tcW w:w="2074" w:type="pct"/>
            <w:shd w:val="clear" w:color="auto" w:fill="002060"/>
            <w:vAlign w:val="center"/>
          </w:tcPr>
          <w:p w14:paraId="1961EB5F" w14:textId="77777777" w:rsidR="0003603D" w:rsidRPr="0021221E" w:rsidRDefault="0003603D" w:rsidP="0003603D">
            <w:pPr>
              <w:spacing w:after="0" w:line="240" w:lineRule="auto"/>
              <w:jc w:val="center"/>
              <w:rPr>
                <w:rFonts w:ascii="Times New Roman" w:eastAsia="Times New Roman" w:hAnsi="Times New Roman" w:cs="Times New Roman"/>
                <w:color w:val="FFFFFF" w:themeColor="background1"/>
                <w:kern w:val="0"/>
                <w:sz w:val="20"/>
                <w:szCs w:val="20"/>
                <w14:ligatures w14:val="none"/>
              </w:rPr>
            </w:pPr>
            <w:r w:rsidRPr="0021221E">
              <w:rPr>
                <w:rFonts w:ascii="Times New Roman" w:eastAsia="Times New Roman" w:hAnsi="Times New Roman" w:cs="Times New Roman"/>
                <w:b/>
                <w:color w:val="FFFFFF" w:themeColor="background1"/>
                <w:kern w:val="0"/>
                <w:sz w:val="24"/>
                <w:szCs w:val="24"/>
                <w14:ligatures w14:val="none"/>
              </w:rPr>
              <w:t>НИЙТ</w:t>
            </w:r>
          </w:p>
        </w:tc>
        <w:tc>
          <w:tcPr>
            <w:tcW w:w="589" w:type="pct"/>
            <w:shd w:val="clear" w:color="auto" w:fill="002060"/>
            <w:vAlign w:val="center"/>
          </w:tcPr>
          <w:p w14:paraId="5C8F5521" w14:textId="77777777" w:rsidR="0003603D" w:rsidRPr="0021221E" w:rsidRDefault="0003603D" w:rsidP="0003603D">
            <w:pPr>
              <w:spacing w:after="0" w:line="240" w:lineRule="auto"/>
              <w:jc w:val="center"/>
              <w:rPr>
                <w:rFonts w:ascii="Times New Roman" w:eastAsia="Times New Roman" w:hAnsi="Times New Roman" w:cs="Times New Roman"/>
                <w:color w:val="FFFFFF" w:themeColor="background1"/>
                <w:kern w:val="0"/>
                <w:sz w:val="20"/>
                <w:szCs w:val="20"/>
                <w14:ligatures w14:val="none"/>
              </w:rPr>
            </w:pPr>
            <w:r w:rsidRPr="0021221E">
              <w:rPr>
                <w:rFonts w:ascii="Times New Roman" w:eastAsia="Times New Roman" w:hAnsi="Times New Roman" w:cs="Times New Roman"/>
                <w:b/>
                <w:color w:val="FFFFFF" w:themeColor="background1"/>
                <w:kern w:val="0"/>
                <w:sz w:val="24"/>
                <w:szCs w:val="24"/>
                <w14:ligatures w14:val="none"/>
              </w:rPr>
              <w:t>98</w:t>
            </w:r>
          </w:p>
        </w:tc>
        <w:tc>
          <w:tcPr>
            <w:tcW w:w="701" w:type="pct"/>
            <w:shd w:val="clear" w:color="auto" w:fill="002060"/>
            <w:vAlign w:val="center"/>
          </w:tcPr>
          <w:p w14:paraId="01C1C6FB" w14:textId="77777777" w:rsidR="0003603D" w:rsidRPr="0021221E" w:rsidRDefault="0003603D" w:rsidP="0003603D">
            <w:pPr>
              <w:spacing w:after="0" w:line="240" w:lineRule="auto"/>
              <w:jc w:val="right"/>
              <w:rPr>
                <w:rFonts w:ascii="Times New Roman" w:eastAsia="Times New Roman" w:hAnsi="Times New Roman" w:cs="Times New Roman"/>
                <w:color w:val="FFFFFF" w:themeColor="background1"/>
                <w:kern w:val="0"/>
                <w:sz w:val="20"/>
                <w:szCs w:val="20"/>
                <w14:ligatures w14:val="none"/>
              </w:rPr>
            </w:pPr>
          </w:p>
        </w:tc>
        <w:tc>
          <w:tcPr>
            <w:tcW w:w="624" w:type="pct"/>
            <w:shd w:val="clear" w:color="auto" w:fill="002060"/>
            <w:vAlign w:val="center"/>
          </w:tcPr>
          <w:p w14:paraId="01FB458F" w14:textId="44D5AE55" w:rsidR="0003603D" w:rsidRPr="0021221E" w:rsidRDefault="0003603D" w:rsidP="0003603D">
            <w:pPr>
              <w:spacing w:after="0" w:line="240" w:lineRule="auto"/>
              <w:jc w:val="right"/>
              <w:rPr>
                <w:rFonts w:ascii="Times New Roman" w:eastAsia="Times New Roman" w:hAnsi="Times New Roman" w:cs="Times New Roman"/>
                <w:b/>
                <w:color w:val="FFFFFF" w:themeColor="background1"/>
                <w:kern w:val="0"/>
                <w:sz w:val="20"/>
                <w:szCs w:val="20"/>
                <w14:ligatures w14:val="none"/>
              </w:rPr>
            </w:pPr>
            <w:r w:rsidRPr="0021221E">
              <w:rPr>
                <w:rFonts w:ascii="Times New Roman" w:eastAsia="Times New Roman" w:hAnsi="Times New Roman" w:cs="Times New Roman"/>
                <w:b/>
                <w:color w:val="FFFFFF" w:themeColor="background1"/>
                <w:sz w:val="24"/>
                <w:szCs w:val="24"/>
                <w:lang w:eastAsia="zh-CN"/>
              </w:rPr>
              <w:t>1,</w:t>
            </w:r>
            <w:r w:rsidR="00E65BAD" w:rsidRPr="0021221E">
              <w:rPr>
                <w:rFonts w:ascii="Times New Roman" w:eastAsia="Times New Roman" w:hAnsi="Times New Roman" w:cs="Times New Roman"/>
                <w:b/>
                <w:color w:val="FFFFFF" w:themeColor="background1"/>
                <w:sz w:val="24"/>
                <w:szCs w:val="24"/>
                <w:lang w:eastAsia="zh-CN"/>
              </w:rPr>
              <w:t>4</w:t>
            </w:r>
            <w:r w:rsidR="005C7A57" w:rsidRPr="0021221E">
              <w:rPr>
                <w:rFonts w:ascii="Times New Roman" w:eastAsia="Times New Roman" w:hAnsi="Times New Roman" w:cs="Times New Roman"/>
                <w:b/>
                <w:color w:val="FFFFFF" w:themeColor="background1"/>
                <w:sz w:val="24"/>
                <w:szCs w:val="24"/>
                <w:lang w:eastAsia="zh-CN"/>
              </w:rPr>
              <w:t>46</w:t>
            </w:r>
            <w:r w:rsidRPr="0021221E">
              <w:rPr>
                <w:rFonts w:ascii="Times New Roman" w:eastAsia="Times New Roman" w:hAnsi="Times New Roman" w:cs="Times New Roman"/>
                <w:b/>
                <w:color w:val="FFFFFF" w:themeColor="background1"/>
                <w:sz w:val="24"/>
                <w:szCs w:val="24"/>
                <w:lang w:eastAsia="zh-CN"/>
              </w:rPr>
              <w:t>.</w:t>
            </w:r>
            <w:r w:rsidR="005C7A57" w:rsidRPr="0021221E">
              <w:rPr>
                <w:rFonts w:ascii="Times New Roman" w:eastAsia="Times New Roman" w:hAnsi="Times New Roman" w:cs="Times New Roman"/>
                <w:b/>
                <w:color w:val="FFFFFF" w:themeColor="background1"/>
                <w:sz w:val="24"/>
                <w:szCs w:val="24"/>
                <w:lang w:eastAsia="zh-CN"/>
              </w:rPr>
              <w:t>1</w:t>
            </w:r>
          </w:p>
        </w:tc>
        <w:tc>
          <w:tcPr>
            <w:tcW w:w="733" w:type="pct"/>
            <w:shd w:val="clear" w:color="auto" w:fill="002060"/>
            <w:vAlign w:val="center"/>
          </w:tcPr>
          <w:p w14:paraId="1FA81F2C" w14:textId="77777777" w:rsidR="0003603D" w:rsidRPr="0021221E" w:rsidRDefault="0003603D" w:rsidP="0003603D">
            <w:pPr>
              <w:spacing w:after="0" w:line="240" w:lineRule="auto"/>
              <w:jc w:val="center"/>
              <w:rPr>
                <w:rFonts w:ascii="Times New Roman" w:eastAsia="Times New Roman" w:hAnsi="Times New Roman" w:cs="Times New Roman"/>
                <w:b/>
                <w:color w:val="FFFFFF" w:themeColor="background1"/>
                <w:kern w:val="0"/>
                <w:sz w:val="20"/>
                <w:szCs w:val="20"/>
                <w14:ligatures w14:val="none"/>
              </w:rPr>
            </w:pPr>
          </w:p>
        </w:tc>
      </w:tr>
    </w:tbl>
    <w:p w14:paraId="3403084E" w14:textId="77777777" w:rsidR="00346521" w:rsidRPr="0021221E" w:rsidRDefault="00346521" w:rsidP="00E71205">
      <w:pPr>
        <w:spacing w:after="0" w:line="240" w:lineRule="auto"/>
        <w:jc w:val="both"/>
        <w:rPr>
          <w:rFonts w:ascii="Times New Roman" w:hAnsi="Times New Roman" w:cs="Times New Roman"/>
        </w:rPr>
      </w:pPr>
    </w:p>
    <w:p w14:paraId="01EBB8A0" w14:textId="2A55E6E0" w:rsidR="004A7E12" w:rsidRPr="0021221E" w:rsidRDefault="006C76C4" w:rsidP="004A7E12">
      <w:pPr>
        <w:spacing w:line="276" w:lineRule="auto"/>
        <w:ind w:firstLine="567"/>
        <w:jc w:val="both"/>
        <w:rPr>
          <w:rFonts w:ascii="Times New Roman" w:eastAsia="DengXian" w:hAnsi="Times New Roman" w:cs="Times New Roman"/>
          <w:sz w:val="24"/>
          <w:szCs w:val="24"/>
          <w:lang w:eastAsia="zh-CN"/>
        </w:rPr>
      </w:pPr>
      <w:r w:rsidRPr="0021221E">
        <w:rPr>
          <w:rFonts w:ascii="Times New Roman" w:eastAsia="DengXian" w:hAnsi="Times New Roman" w:cs="Times New Roman"/>
          <w:sz w:val="24"/>
          <w:szCs w:val="24"/>
          <w:lang w:eastAsia="zh-CN"/>
        </w:rPr>
        <w:t>Гадаад зээл, тусламжийн эх үүсвэр нь улсын урт, дунд, богино хугацааны хөгжлийн бодлогын баримт бичгийн зорилтыг хангах болон эдийн засаг, нийгмийн хөгжилд томоохон үүрэг гүйцэтгэсээр ирсэн бөгөөд цаашид ч бодит эдийн засгийн өсөлтийг дэмжих, төрийн үйлчилгээг иргэдэд хүргэх, урт хугацааны тогтвортой хөгжилд хувь нэмэр оруулах, дэд бүтцийн томоохон төслүүд хэрэгжиж бай</w:t>
      </w:r>
      <w:r w:rsidR="004A7E12" w:rsidRPr="0021221E">
        <w:rPr>
          <w:rFonts w:ascii="Times New Roman" w:eastAsia="DengXian" w:hAnsi="Times New Roman" w:cs="Times New Roman"/>
          <w:sz w:val="24"/>
          <w:szCs w:val="24"/>
          <w:lang w:eastAsia="zh-CN"/>
        </w:rPr>
        <w:t>на.</w:t>
      </w:r>
    </w:p>
    <w:p w14:paraId="2708BBCD" w14:textId="77777777" w:rsidR="00522310" w:rsidRPr="0021221E" w:rsidRDefault="00522310" w:rsidP="00522310">
      <w:pPr>
        <w:pStyle w:val="Heading2"/>
        <w:numPr>
          <w:ilvl w:val="1"/>
          <w:numId w:val="2"/>
        </w:numPr>
        <w:spacing w:line="240" w:lineRule="auto"/>
        <w:rPr>
          <w:rFonts w:cs="Times New Roman"/>
        </w:rPr>
      </w:pPr>
      <w:bookmarkStart w:id="284" w:name="_Toc207377291"/>
      <w:bookmarkStart w:id="285" w:name="_Toc207486127"/>
      <w:bookmarkStart w:id="286" w:name="_Toc239088005"/>
      <w:r w:rsidRPr="0021221E">
        <w:rPr>
          <w:rFonts w:cs="Times New Roman"/>
        </w:rPr>
        <w:t>Засгийн газрын өр</w:t>
      </w:r>
      <w:bookmarkEnd w:id="284"/>
      <w:bookmarkEnd w:id="285"/>
      <w:bookmarkEnd w:id="286"/>
    </w:p>
    <w:p w14:paraId="4DED6356" w14:textId="77777777" w:rsidR="00522310" w:rsidRPr="0021221E" w:rsidRDefault="00522310" w:rsidP="00A553F9">
      <w:pPr>
        <w:spacing w:after="0" w:line="240" w:lineRule="auto"/>
        <w:ind w:firstLine="594"/>
        <w:jc w:val="both"/>
        <w:rPr>
          <w:rFonts w:ascii="Times New Roman" w:hAnsi="Times New Roman" w:cs="Times New Roman"/>
          <w:color w:val="000000" w:themeColor="text1"/>
          <w:sz w:val="24"/>
          <w:szCs w:val="24"/>
          <w:lang w:eastAsia="ja-JP"/>
        </w:rPr>
      </w:pPr>
    </w:p>
    <w:p w14:paraId="0650AE57" w14:textId="46113067" w:rsidR="00945621" w:rsidRPr="0021221E" w:rsidRDefault="00945621" w:rsidP="00004F25">
      <w:pPr>
        <w:pStyle w:val="a"/>
        <w:tabs>
          <w:tab w:val="left" w:pos="709"/>
          <w:tab w:val="left" w:pos="851"/>
          <w:tab w:val="num" w:pos="993"/>
        </w:tabs>
        <w:spacing w:after="0" w:line="276" w:lineRule="auto"/>
        <w:ind w:firstLine="567"/>
        <w:jc w:val="both"/>
        <w:rPr>
          <w:rFonts w:cs="Times New Roman"/>
          <w:i w:val="0"/>
          <w:sz w:val="24"/>
          <w:szCs w:val="24"/>
        </w:rPr>
      </w:pPr>
      <w:r w:rsidRPr="0021221E">
        <w:rPr>
          <w:rFonts w:cs="Times New Roman"/>
          <w:i w:val="0"/>
          <w:sz w:val="24"/>
          <w:szCs w:val="24"/>
        </w:rPr>
        <w:t xml:space="preserve">Засгийн газрын өрийн нэрлэсэн үлдэгдэл 2025 оны жилийн эцсийн байдлаар 35.4 их наяд төгрөг, ДНБ-ний 39.4 хувьтай тэнцэж байсан бол 2026 оны эхний хагас жилийн байдлаар 36.2 их наяд төгрөг, ДНБ-ний 35.5 хувьтай тэнцэж байна. Үүнээс Төв Засгийн газрын өр 33.3 их наяд төгрөг, орон нутгийн өр 2.7 их наяд төгрөг, Засгийн газрын өрийн баталгаа 0.2 их наяд төгрөгийг эзэлж байгаа бөгөөд Засгийн газрын нийт өрийн 94.4 хувийг гадаад өр, 5.6 хувийг дотоод өр эзэлж байна.  </w:t>
      </w:r>
    </w:p>
    <w:p w14:paraId="50D10640" w14:textId="77777777" w:rsidR="00B3444F" w:rsidRPr="0021221E" w:rsidRDefault="00B3444F" w:rsidP="005679B4">
      <w:pPr>
        <w:pStyle w:val="Caption"/>
        <w:spacing w:after="0"/>
        <w:rPr>
          <w:rFonts w:asciiTheme="majorBidi" w:hAnsiTheme="majorBidi" w:cstheme="majorBidi"/>
          <w:color w:val="auto"/>
        </w:rPr>
      </w:pPr>
    </w:p>
    <w:p w14:paraId="603CFD6B" w14:textId="3E063FC4" w:rsidR="00945621" w:rsidRPr="0021221E" w:rsidRDefault="00945621" w:rsidP="001934D5">
      <w:pPr>
        <w:pStyle w:val="Caption"/>
        <w:spacing w:after="0"/>
        <w:jc w:val="right"/>
        <w:rPr>
          <w:rFonts w:cs="Times New Roman"/>
        </w:rPr>
      </w:pPr>
      <w:bookmarkStart w:id="287" w:name="_Toc239088122"/>
      <w:r w:rsidRPr="0021221E">
        <w:rPr>
          <w:rFonts w:asciiTheme="majorBidi" w:hAnsiTheme="majorBidi" w:cstheme="majorBidi"/>
          <w:color w:val="auto"/>
        </w:rPr>
        <w:lastRenderedPageBreak/>
        <w:t>Хүснэгт</w:t>
      </w:r>
      <w:r w:rsidR="00757C84" w:rsidRPr="0021221E">
        <w:rPr>
          <w:rFonts w:asciiTheme="majorBidi" w:hAnsiTheme="majorBidi" w:cstheme="majorBidi"/>
          <w:color w:val="auto"/>
        </w:rPr>
        <w:t xml:space="preserve"> </w:t>
      </w:r>
      <w:r w:rsidR="00757C84" w:rsidRPr="0021221E">
        <w:rPr>
          <w:rFonts w:asciiTheme="majorBidi" w:hAnsiTheme="majorBidi" w:cstheme="majorBidi"/>
          <w:color w:val="auto"/>
        </w:rPr>
        <w:fldChar w:fldCharType="begin"/>
      </w:r>
      <w:r w:rsidR="00757C84" w:rsidRPr="0021221E">
        <w:rPr>
          <w:rFonts w:asciiTheme="majorBidi" w:hAnsiTheme="majorBidi" w:cstheme="majorBidi"/>
          <w:color w:val="auto"/>
        </w:rPr>
        <w:instrText xml:space="preserve"> SEQ Хүснэгт \* ARABIC </w:instrText>
      </w:r>
      <w:r w:rsidR="00757C84" w:rsidRPr="0021221E">
        <w:rPr>
          <w:rFonts w:asciiTheme="majorBidi" w:hAnsiTheme="majorBidi" w:cstheme="majorBidi"/>
          <w:color w:val="auto"/>
        </w:rPr>
        <w:fldChar w:fldCharType="separate"/>
      </w:r>
      <w:r w:rsidR="0021221E">
        <w:rPr>
          <w:rFonts w:asciiTheme="majorBidi" w:hAnsiTheme="majorBidi" w:cstheme="majorBidi"/>
          <w:noProof/>
          <w:color w:val="auto"/>
        </w:rPr>
        <w:t>8</w:t>
      </w:r>
      <w:r w:rsidR="00757C84" w:rsidRPr="0021221E">
        <w:rPr>
          <w:rFonts w:asciiTheme="majorBidi" w:hAnsiTheme="majorBidi" w:cstheme="majorBidi"/>
          <w:color w:val="auto"/>
        </w:rPr>
        <w:fldChar w:fldCharType="end"/>
      </w:r>
      <w:r w:rsidRPr="0021221E">
        <w:rPr>
          <w:rFonts w:asciiTheme="majorBidi" w:hAnsiTheme="majorBidi" w:cstheme="majorBidi"/>
          <w:color w:val="auto"/>
        </w:rPr>
        <w:t>. Засгийн газрын өрийн бүтэц, тэрбум төгрөг</w:t>
      </w:r>
      <w:bookmarkEnd w:id="287"/>
    </w:p>
    <w:tbl>
      <w:tblPr>
        <w:tblStyle w:val="TableGrid"/>
        <w:tblpPr w:leftFromText="180" w:rightFromText="180" w:vertAnchor="text" w:horzAnchor="margin" w:tblpY="1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5"/>
        <w:gridCol w:w="2620"/>
        <w:gridCol w:w="2568"/>
      </w:tblGrid>
      <w:tr w:rsidR="00945621" w:rsidRPr="0021221E" w14:paraId="2FB84EC4" w14:textId="77777777" w:rsidTr="0042671E">
        <w:trPr>
          <w:trHeight w:val="422"/>
        </w:trPr>
        <w:tc>
          <w:tcPr>
            <w:tcW w:w="2307" w:type="pct"/>
            <w:tcBorders>
              <w:right w:val="single" w:sz="4" w:space="0" w:color="FFFFFF" w:themeColor="background1"/>
            </w:tcBorders>
            <w:shd w:val="clear" w:color="auto" w:fill="002060"/>
            <w:vAlign w:val="center"/>
          </w:tcPr>
          <w:p w14:paraId="1ED2EC75" w14:textId="77777777" w:rsidR="00945621" w:rsidRPr="0021221E" w:rsidRDefault="00945621">
            <w:pPr>
              <w:pStyle w:val="Caption"/>
              <w:spacing w:after="0"/>
              <w:jc w:val="center"/>
              <w:rPr>
                <w:rFonts w:ascii="Times New Roman" w:hAnsi="Times New Roman" w:cs="Times New Roman"/>
                <w:b/>
                <w:i w:val="0"/>
                <w:color w:val="FFFFFF" w:themeColor="background1"/>
                <w:sz w:val="20"/>
                <w:szCs w:val="20"/>
              </w:rPr>
            </w:pPr>
            <w:r w:rsidRPr="0021221E">
              <w:rPr>
                <w:rFonts w:ascii="Times New Roman" w:hAnsi="Times New Roman" w:cs="Times New Roman"/>
                <w:b/>
                <w:i w:val="0"/>
                <w:color w:val="FFFFFF" w:themeColor="background1"/>
                <w:sz w:val="20"/>
                <w:szCs w:val="20"/>
              </w:rPr>
              <w:t>ӨРИЙН ХЭРЭГСЭЛ</w:t>
            </w:r>
          </w:p>
        </w:tc>
        <w:tc>
          <w:tcPr>
            <w:tcW w:w="1360" w:type="pct"/>
            <w:shd w:val="clear" w:color="auto" w:fill="002060"/>
            <w:vAlign w:val="center"/>
          </w:tcPr>
          <w:p w14:paraId="1CC5FE47" w14:textId="77777777" w:rsidR="00945621" w:rsidRPr="0021221E" w:rsidRDefault="00945621">
            <w:pPr>
              <w:pStyle w:val="Caption"/>
              <w:spacing w:after="0"/>
              <w:jc w:val="center"/>
              <w:rPr>
                <w:rFonts w:ascii="Times New Roman" w:hAnsi="Times New Roman" w:cs="Times New Roman"/>
                <w:b/>
                <w:i w:val="0"/>
                <w:color w:val="FFFFFF" w:themeColor="background1"/>
                <w:sz w:val="20"/>
                <w:szCs w:val="20"/>
              </w:rPr>
            </w:pPr>
            <w:r w:rsidRPr="0021221E">
              <w:rPr>
                <w:rFonts w:ascii="Times New Roman" w:hAnsi="Times New Roman" w:cs="Times New Roman"/>
                <w:b/>
                <w:i w:val="0"/>
                <w:color w:val="FFFFFF" w:themeColor="background1"/>
                <w:sz w:val="20"/>
                <w:szCs w:val="20"/>
              </w:rPr>
              <w:t>2025</w:t>
            </w:r>
          </w:p>
        </w:tc>
        <w:tc>
          <w:tcPr>
            <w:tcW w:w="1333" w:type="pct"/>
            <w:tcBorders>
              <w:left w:val="single" w:sz="4" w:space="0" w:color="FFFFFF" w:themeColor="background1"/>
              <w:right w:val="single" w:sz="4" w:space="0" w:color="FFFFFF" w:themeColor="background1"/>
            </w:tcBorders>
            <w:shd w:val="clear" w:color="auto" w:fill="002060"/>
            <w:vAlign w:val="center"/>
          </w:tcPr>
          <w:p w14:paraId="72B89EFD" w14:textId="77777777" w:rsidR="00945621" w:rsidRPr="0021221E" w:rsidRDefault="00945621">
            <w:pPr>
              <w:pStyle w:val="Caption"/>
              <w:spacing w:after="0"/>
              <w:jc w:val="center"/>
              <w:rPr>
                <w:rFonts w:ascii="Times New Roman" w:hAnsi="Times New Roman" w:cs="Times New Roman"/>
                <w:b/>
                <w:i w:val="0"/>
                <w:color w:val="FFFFFF" w:themeColor="background1"/>
                <w:sz w:val="20"/>
                <w:szCs w:val="20"/>
              </w:rPr>
            </w:pPr>
            <w:r w:rsidRPr="0021221E">
              <w:rPr>
                <w:rFonts w:ascii="Times New Roman" w:hAnsi="Times New Roman" w:cs="Times New Roman"/>
                <w:b/>
                <w:i w:val="0"/>
                <w:color w:val="FFFFFF" w:themeColor="background1"/>
                <w:sz w:val="20"/>
                <w:szCs w:val="20"/>
              </w:rPr>
              <w:t>2026.06.30</w:t>
            </w:r>
          </w:p>
        </w:tc>
      </w:tr>
      <w:tr w:rsidR="00945621" w:rsidRPr="0021221E" w14:paraId="14268D03" w14:textId="77777777">
        <w:trPr>
          <w:trHeight w:val="81"/>
        </w:trPr>
        <w:tc>
          <w:tcPr>
            <w:tcW w:w="2307" w:type="pct"/>
            <w:shd w:val="clear" w:color="auto" w:fill="D4E2FF" w:themeFill="text2" w:themeFillTint="1A"/>
          </w:tcPr>
          <w:p w14:paraId="4CB27C9C" w14:textId="77777777" w:rsidR="00945621" w:rsidRPr="0021221E" w:rsidRDefault="00945621">
            <w:pPr>
              <w:jc w:val="both"/>
              <w:rPr>
                <w:rFonts w:ascii="Times New Roman" w:hAnsi="Times New Roman" w:cs="Times New Roman"/>
                <w:b/>
                <w:i/>
                <w:color w:val="000000" w:themeColor="text1"/>
                <w:sz w:val="20"/>
                <w:szCs w:val="20"/>
                <w:lang w:eastAsia="zh-CN"/>
              </w:rPr>
            </w:pPr>
            <w:r w:rsidRPr="0021221E">
              <w:rPr>
                <w:rFonts w:ascii="Times New Roman" w:hAnsi="Times New Roman" w:cs="Times New Roman"/>
                <w:b/>
                <w:color w:val="000000" w:themeColor="text1"/>
                <w:sz w:val="20"/>
                <w:szCs w:val="20"/>
                <w:lang w:eastAsia="zh-CN"/>
              </w:rPr>
              <w:t>1. Төв Засгийн газрын өр</w:t>
            </w:r>
          </w:p>
        </w:tc>
        <w:tc>
          <w:tcPr>
            <w:tcW w:w="1360" w:type="pct"/>
            <w:shd w:val="clear" w:color="auto" w:fill="D4E2FF" w:themeFill="text2" w:themeFillTint="1A"/>
          </w:tcPr>
          <w:p w14:paraId="76634A7B" w14:textId="77777777" w:rsidR="00945621" w:rsidRPr="0021221E" w:rsidRDefault="00945621">
            <w:pPr>
              <w:ind w:right="152"/>
              <w:jc w:val="right"/>
              <w:rPr>
                <w:rFonts w:ascii="Times New Roman" w:hAnsi="Times New Roman" w:cs="Times New Roman"/>
                <w:b/>
                <w:sz w:val="20"/>
                <w:szCs w:val="20"/>
              </w:rPr>
            </w:pPr>
            <w:r w:rsidRPr="0021221E">
              <w:rPr>
                <w:rFonts w:ascii="Times New Roman" w:hAnsi="Times New Roman" w:cs="Times New Roman"/>
                <w:b/>
                <w:sz w:val="20"/>
                <w:szCs w:val="20"/>
              </w:rPr>
              <w:t>32,729.0</w:t>
            </w:r>
          </w:p>
        </w:tc>
        <w:tc>
          <w:tcPr>
            <w:tcW w:w="1333" w:type="pct"/>
            <w:shd w:val="clear" w:color="auto" w:fill="D4E2FF" w:themeFill="text2" w:themeFillTint="1A"/>
          </w:tcPr>
          <w:p w14:paraId="5A2D3A68" w14:textId="77777777" w:rsidR="00945621" w:rsidRPr="0021221E" w:rsidRDefault="00945621">
            <w:pPr>
              <w:ind w:right="152"/>
              <w:jc w:val="right"/>
              <w:rPr>
                <w:rFonts w:ascii="Times New Roman" w:hAnsi="Times New Roman" w:cs="Times New Roman"/>
                <w:b/>
                <w:color w:val="000000" w:themeColor="text1"/>
                <w:sz w:val="20"/>
                <w:szCs w:val="20"/>
                <w:lang w:eastAsia="zh-CN"/>
              </w:rPr>
            </w:pPr>
            <w:r w:rsidRPr="0021221E">
              <w:rPr>
                <w:rFonts w:ascii="Times New Roman" w:hAnsi="Times New Roman" w:cs="Times New Roman"/>
                <w:b/>
                <w:sz w:val="20"/>
                <w:szCs w:val="20"/>
              </w:rPr>
              <w:t>33,306.9</w:t>
            </w:r>
          </w:p>
        </w:tc>
      </w:tr>
      <w:tr w:rsidR="00945621" w:rsidRPr="0021221E" w14:paraId="6CCAFA97" w14:textId="77777777">
        <w:trPr>
          <w:trHeight w:val="265"/>
        </w:trPr>
        <w:tc>
          <w:tcPr>
            <w:tcW w:w="2307" w:type="pct"/>
          </w:tcPr>
          <w:p w14:paraId="25FC6EC7" w14:textId="77777777" w:rsidR="00945621" w:rsidRPr="0021221E" w:rsidRDefault="00945621">
            <w:pPr>
              <w:jc w:val="both"/>
              <w:rPr>
                <w:rFonts w:ascii="Times New Roman" w:hAnsi="Times New Roman" w:cs="Times New Roman"/>
                <w:b/>
                <w:color w:val="000000" w:themeColor="text1"/>
                <w:sz w:val="20"/>
                <w:szCs w:val="20"/>
                <w:lang w:eastAsia="zh-CN"/>
              </w:rPr>
            </w:pPr>
            <w:r w:rsidRPr="0021221E">
              <w:rPr>
                <w:rFonts w:ascii="Times New Roman" w:hAnsi="Times New Roman" w:cs="Times New Roman"/>
                <w:b/>
                <w:color w:val="000000" w:themeColor="text1"/>
                <w:sz w:val="20"/>
                <w:szCs w:val="20"/>
                <w:lang w:eastAsia="zh-CN"/>
              </w:rPr>
              <w:t>1.1 Дотоод өр</w:t>
            </w:r>
          </w:p>
        </w:tc>
        <w:tc>
          <w:tcPr>
            <w:tcW w:w="1360" w:type="pct"/>
          </w:tcPr>
          <w:p w14:paraId="60329518" w14:textId="77777777" w:rsidR="00945621" w:rsidRPr="0021221E" w:rsidRDefault="00945621">
            <w:pPr>
              <w:ind w:right="152"/>
              <w:jc w:val="right"/>
              <w:rPr>
                <w:rFonts w:ascii="Times New Roman" w:hAnsi="Times New Roman" w:cs="Times New Roman"/>
                <w:b/>
                <w:sz w:val="20"/>
                <w:szCs w:val="20"/>
              </w:rPr>
            </w:pPr>
            <w:r w:rsidRPr="0021221E">
              <w:rPr>
                <w:rFonts w:ascii="Times New Roman" w:hAnsi="Times New Roman" w:cs="Times New Roman"/>
                <w:b/>
                <w:sz w:val="20"/>
                <w:szCs w:val="20"/>
              </w:rPr>
              <w:t>688.5</w:t>
            </w:r>
          </w:p>
        </w:tc>
        <w:tc>
          <w:tcPr>
            <w:tcW w:w="1333" w:type="pct"/>
          </w:tcPr>
          <w:p w14:paraId="0F8E9A88" w14:textId="77777777" w:rsidR="00945621" w:rsidRPr="0021221E" w:rsidRDefault="00945621">
            <w:pPr>
              <w:ind w:right="152"/>
              <w:jc w:val="right"/>
              <w:rPr>
                <w:rFonts w:ascii="Times New Roman" w:hAnsi="Times New Roman" w:cs="Times New Roman"/>
                <w:b/>
                <w:sz w:val="20"/>
                <w:szCs w:val="20"/>
              </w:rPr>
            </w:pPr>
            <w:r w:rsidRPr="0021221E">
              <w:rPr>
                <w:rFonts w:ascii="Times New Roman" w:hAnsi="Times New Roman" w:cs="Times New Roman"/>
                <w:b/>
                <w:sz w:val="20"/>
                <w:szCs w:val="20"/>
              </w:rPr>
              <w:t>1,107.9</w:t>
            </w:r>
          </w:p>
        </w:tc>
      </w:tr>
      <w:tr w:rsidR="00945621" w:rsidRPr="0021221E" w14:paraId="3C9CB679" w14:textId="77777777">
        <w:trPr>
          <w:trHeight w:val="347"/>
        </w:trPr>
        <w:tc>
          <w:tcPr>
            <w:tcW w:w="2307" w:type="pct"/>
          </w:tcPr>
          <w:p w14:paraId="41FC72FC" w14:textId="77777777" w:rsidR="00945621" w:rsidRPr="0021221E" w:rsidRDefault="00945621">
            <w:pPr>
              <w:jc w:val="both"/>
              <w:rPr>
                <w:rFonts w:ascii="Times New Roman" w:hAnsi="Times New Roman" w:cs="Times New Roman"/>
                <w:b/>
                <w:i/>
                <w:color w:val="000000" w:themeColor="text1"/>
                <w:sz w:val="20"/>
                <w:szCs w:val="20"/>
                <w:lang w:eastAsia="zh-CN"/>
              </w:rPr>
            </w:pPr>
            <w:r w:rsidRPr="0021221E">
              <w:rPr>
                <w:rFonts w:ascii="Times New Roman" w:hAnsi="Times New Roman" w:cs="Times New Roman"/>
                <w:b/>
                <w:color w:val="000000" w:themeColor="text1"/>
                <w:sz w:val="20"/>
                <w:szCs w:val="20"/>
                <w:lang w:eastAsia="zh-CN"/>
              </w:rPr>
              <w:t>1.2  Гадаад өр</w:t>
            </w:r>
          </w:p>
        </w:tc>
        <w:tc>
          <w:tcPr>
            <w:tcW w:w="1360" w:type="pct"/>
          </w:tcPr>
          <w:p w14:paraId="0CD3F867" w14:textId="77777777" w:rsidR="00945621" w:rsidRPr="0021221E" w:rsidRDefault="00945621">
            <w:pPr>
              <w:ind w:right="152"/>
              <w:jc w:val="right"/>
              <w:rPr>
                <w:rFonts w:ascii="Times New Roman" w:hAnsi="Times New Roman" w:cs="Times New Roman"/>
                <w:b/>
                <w:sz w:val="20"/>
                <w:szCs w:val="20"/>
              </w:rPr>
            </w:pPr>
            <w:r w:rsidRPr="0021221E">
              <w:rPr>
                <w:rFonts w:ascii="Times New Roman" w:hAnsi="Times New Roman" w:cs="Times New Roman"/>
                <w:b/>
                <w:sz w:val="20"/>
                <w:szCs w:val="20"/>
              </w:rPr>
              <w:t>32,040.5</w:t>
            </w:r>
          </w:p>
        </w:tc>
        <w:tc>
          <w:tcPr>
            <w:tcW w:w="1333" w:type="pct"/>
          </w:tcPr>
          <w:p w14:paraId="3AED4C81" w14:textId="77777777" w:rsidR="00945621" w:rsidRPr="0021221E" w:rsidRDefault="00945621">
            <w:pPr>
              <w:ind w:right="152"/>
              <w:jc w:val="right"/>
              <w:rPr>
                <w:rFonts w:ascii="Times New Roman" w:hAnsi="Times New Roman" w:cs="Times New Roman"/>
                <w:b/>
                <w:color w:val="000000" w:themeColor="text1"/>
                <w:sz w:val="20"/>
                <w:szCs w:val="20"/>
                <w:lang w:eastAsia="zh-CN"/>
              </w:rPr>
            </w:pPr>
            <w:r w:rsidRPr="0021221E">
              <w:rPr>
                <w:rFonts w:ascii="Times New Roman" w:hAnsi="Times New Roman" w:cs="Times New Roman"/>
                <w:b/>
                <w:sz w:val="20"/>
                <w:szCs w:val="20"/>
              </w:rPr>
              <w:t>32,198.9</w:t>
            </w:r>
          </w:p>
        </w:tc>
      </w:tr>
      <w:tr w:rsidR="00945621" w:rsidRPr="0021221E" w14:paraId="44C11206" w14:textId="77777777">
        <w:trPr>
          <w:trHeight w:val="322"/>
        </w:trPr>
        <w:tc>
          <w:tcPr>
            <w:tcW w:w="2307" w:type="pct"/>
          </w:tcPr>
          <w:p w14:paraId="63110FFB" w14:textId="77777777" w:rsidR="00945621" w:rsidRPr="0021221E" w:rsidRDefault="00945621">
            <w:pPr>
              <w:jc w:val="both"/>
              <w:rPr>
                <w:rFonts w:ascii="Times New Roman" w:hAnsi="Times New Roman" w:cs="Times New Roman"/>
                <w:b/>
                <w:i/>
                <w:color w:val="000000" w:themeColor="text1"/>
                <w:sz w:val="18"/>
                <w:szCs w:val="18"/>
                <w:lang w:eastAsia="zh-CN"/>
              </w:rPr>
            </w:pPr>
            <w:r w:rsidRPr="0021221E">
              <w:rPr>
                <w:rFonts w:ascii="Times New Roman" w:hAnsi="Times New Roman" w:cs="Times New Roman"/>
                <w:color w:val="000000" w:themeColor="text1"/>
                <w:sz w:val="18"/>
                <w:szCs w:val="18"/>
                <w:lang w:eastAsia="zh-CN"/>
              </w:rPr>
              <w:t xml:space="preserve">     1.2.1 Үнэт цаас</w:t>
            </w:r>
          </w:p>
        </w:tc>
        <w:tc>
          <w:tcPr>
            <w:tcW w:w="1360" w:type="pct"/>
          </w:tcPr>
          <w:p w14:paraId="209EE9BA" w14:textId="77777777" w:rsidR="00945621" w:rsidRPr="0021221E" w:rsidRDefault="00945621">
            <w:pPr>
              <w:ind w:right="152"/>
              <w:jc w:val="right"/>
              <w:rPr>
                <w:rFonts w:ascii="Times New Roman" w:hAnsi="Times New Roman" w:cs="Times New Roman"/>
                <w:sz w:val="18"/>
                <w:szCs w:val="18"/>
              </w:rPr>
            </w:pPr>
            <w:r w:rsidRPr="0021221E">
              <w:rPr>
                <w:rFonts w:ascii="Times New Roman" w:hAnsi="Times New Roman" w:cs="Times New Roman"/>
                <w:sz w:val="18"/>
                <w:szCs w:val="18"/>
              </w:rPr>
              <w:t>8,964.7</w:t>
            </w:r>
          </w:p>
        </w:tc>
        <w:tc>
          <w:tcPr>
            <w:tcW w:w="1333" w:type="pct"/>
          </w:tcPr>
          <w:p w14:paraId="0B793A5F" w14:textId="77777777" w:rsidR="00945621" w:rsidRPr="0021221E" w:rsidRDefault="00945621">
            <w:pPr>
              <w:ind w:right="152"/>
              <w:jc w:val="right"/>
              <w:rPr>
                <w:rFonts w:ascii="Times New Roman" w:hAnsi="Times New Roman" w:cs="Times New Roman"/>
                <w:color w:val="000000" w:themeColor="text1"/>
                <w:sz w:val="18"/>
                <w:szCs w:val="18"/>
                <w:lang w:eastAsia="zh-CN"/>
              </w:rPr>
            </w:pPr>
            <w:r w:rsidRPr="0021221E">
              <w:rPr>
                <w:rFonts w:ascii="Times New Roman" w:hAnsi="Times New Roman" w:cs="Times New Roman"/>
                <w:sz w:val="18"/>
                <w:szCs w:val="18"/>
              </w:rPr>
              <w:t>9,052.1</w:t>
            </w:r>
          </w:p>
        </w:tc>
      </w:tr>
      <w:tr w:rsidR="00945621" w:rsidRPr="0021221E" w14:paraId="6A47C25C" w14:textId="77777777">
        <w:trPr>
          <w:trHeight w:val="347"/>
        </w:trPr>
        <w:tc>
          <w:tcPr>
            <w:tcW w:w="2307" w:type="pct"/>
          </w:tcPr>
          <w:p w14:paraId="3DDD3CE8" w14:textId="77777777" w:rsidR="00945621" w:rsidRPr="0021221E" w:rsidRDefault="00945621">
            <w:pPr>
              <w:jc w:val="both"/>
              <w:rPr>
                <w:rFonts w:ascii="Times New Roman" w:hAnsi="Times New Roman" w:cs="Times New Roman"/>
                <w:b/>
                <w:i/>
                <w:color w:val="000000" w:themeColor="text1"/>
                <w:sz w:val="18"/>
                <w:szCs w:val="18"/>
                <w:lang w:eastAsia="zh-CN"/>
              </w:rPr>
            </w:pPr>
            <w:r w:rsidRPr="0021221E">
              <w:rPr>
                <w:rFonts w:ascii="Times New Roman" w:hAnsi="Times New Roman" w:cs="Times New Roman"/>
                <w:color w:val="000000" w:themeColor="text1"/>
                <w:sz w:val="18"/>
                <w:szCs w:val="18"/>
                <w:lang w:eastAsia="zh-CN"/>
              </w:rPr>
              <w:t xml:space="preserve">     1.2.2 Зээл</w:t>
            </w:r>
          </w:p>
        </w:tc>
        <w:tc>
          <w:tcPr>
            <w:tcW w:w="1360" w:type="pct"/>
          </w:tcPr>
          <w:p w14:paraId="6B766A1E" w14:textId="77777777" w:rsidR="00945621" w:rsidRPr="0021221E" w:rsidRDefault="00945621">
            <w:pPr>
              <w:ind w:right="152"/>
              <w:jc w:val="right"/>
              <w:rPr>
                <w:rFonts w:ascii="Times New Roman" w:hAnsi="Times New Roman" w:cs="Times New Roman"/>
                <w:sz w:val="18"/>
                <w:szCs w:val="18"/>
              </w:rPr>
            </w:pPr>
            <w:r w:rsidRPr="0021221E">
              <w:rPr>
                <w:rFonts w:ascii="Times New Roman" w:hAnsi="Times New Roman" w:cs="Times New Roman"/>
                <w:sz w:val="18"/>
                <w:szCs w:val="18"/>
              </w:rPr>
              <w:t>23,075.8</w:t>
            </w:r>
          </w:p>
        </w:tc>
        <w:tc>
          <w:tcPr>
            <w:tcW w:w="1333" w:type="pct"/>
          </w:tcPr>
          <w:p w14:paraId="38D1F8EF" w14:textId="77777777" w:rsidR="00945621" w:rsidRPr="0021221E" w:rsidRDefault="00945621">
            <w:pPr>
              <w:ind w:right="152"/>
              <w:jc w:val="right"/>
              <w:rPr>
                <w:rFonts w:ascii="Times New Roman" w:hAnsi="Times New Roman" w:cs="Times New Roman"/>
                <w:color w:val="000000" w:themeColor="text1"/>
                <w:sz w:val="18"/>
                <w:szCs w:val="18"/>
                <w:lang w:eastAsia="zh-CN"/>
              </w:rPr>
            </w:pPr>
            <w:r w:rsidRPr="0021221E">
              <w:rPr>
                <w:rFonts w:ascii="Times New Roman" w:hAnsi="Times New Roman" w:cs="Times New Roman"/>
                <w:sz w:val="18"/>
                <w:szCs w:val="18"/>
              </w:rPr>
              <w:t>23,146.8</w:t>
            </w:r>
          </w:p>
        </w:tc>
      </w:tr>
      <w:tr w:rsidR="00945621" w:rsidRPr="0021221E" w14:paraId="43F94403" w14:textId="77777777">
        <w:trPr>
          <w:trHeight w:val="322"/>
        </w:trPr>
        <w:tc>
          <w:tcPr>
            <w:tcW w:w="2307" w:type="pct"/>
            <w:shd w:val="clear" w:color="auto" w:fill="D4E2FF" w:themeFill="text2" w:themeFillTint="1A"/>
          </w:tcPr>
          <w:p w14:paraId="5DF845F2" w14:textId="77777777" w:rsidR="00945621" w:rsidRPr="0021221E" w:rsidRDefault="00945621">
            <w:pPr>
              <w:jc w:val="both"/>
              <w:rPr>
                <w:rFonts w:ascii="Times New Roman" w:hAnsi="Times New Roman" w:cs="Times New Roman"/>
                <w:b/>
                <w:i/>
                <w:color w:val="000000" w:themeColor="text1"/>
                <w:sz w:val="20"/>
                <w:szCs w:val="20"/>
                <w:lang w:eastAsia="zh-CN"/>
              </w:rPr>
            </w:pPr>
            <w:r w:rsidRPr="0021221E">
              <w:rPr>
                <w:rFonts w:ascii="Times New Roman" w:hAnsi="Times New Roman" w:cs="Times New Roman"/>
                <w:b/>
                <w:color w:val="000000" w:themeColor="text1"/>
                <w:sz w:val="20"/>
                <w:szCs w:val="20"/>
                <w:lang w:eastAsia="zh-CN"/>
              </w:rPr>
              <w:t>2. Орон нутгийн өр</w:t>
            </w:r>
          </w:p>
        </w:tc>
        <w:tc>
          <w:tcPr>
            <w:tcW w:w="1360" w:type="pct"/>
            <w:shd w:val="clear" w:color="auto" w:fill="D4E2FF" w:themeFill="text2" w:themeFillTint="1A"/>
          </w:tcPr>
          <w:p w14:paraId="18A03ECA" w14:textId="77777777" w:rsidR="00945621" w:rsidRPr="0021221E" w:rsidRDefault="00945621">
            <w:pPr>
              <w:ind w:right="152"/>
              <w:jc w:val="right"/>
              <w:rPr>
                <w:rFonts w:ascii="Times New Roman" w:hAnsi="Times New Roman" w:cs="Times New Roman"/>
                <w:b/>
                <w:sz w:val="20"/>
                <w:szCs w:val="20"/>
              </w:rPr>
            </w:pPr>
            <w:r w:rsidRPr="0021221E">
              <w:rPr>
                <w:rFonts w:ascii="Times New Roman" w:hAnsi="Times New Roman" w:cs="Times New Roman"/>
                <w:b/>
                <w:sz w:val="20"/>
                <w:szCs w:val="20"/>
              </w:rPr>
              <w:t xml:space="preserve"> 2,512.9 </w:t>
            </w:r>
          </w:p>
        </w:tc>
        <w:tc>
          <w:tcPr>
            <w:tcW w:w="1333" w:type="pct"/>
            <w:shd w:val="clear" w:color="auto" w:fill="D4E2FF" w:themeFill="text2" w:themeFillTint="1A"/>
          </w:tcPr>
          <w:p w14:paraId="5695981C" w14:textId="77777777" w:rsidR="00945621" w:rsidRPr="0021221E" w:rsidRDefault="00945621">
            <w:pPr>
              <w:ind w:right="152"/>
              <w:jc w:val="right"/>
              <w:rPr>
                <w:rFonts w:ascii="Times New Roman" w:hAnsi="Times New Roman" w:cs="Times New Roman"/>
                <w:b/>
                <w:color w:val="000000" w:themeColor="text1"/>
                <w:sz w:val="20"/>
                <w:szCs w:val="20"/>
                <w:lang w:eastAsia="zh-CN"/>
              </w:rPr>
            </w:pPr>
            <w:r w:rsidRPr="0021221E">
              <w:rPr>
                <w:rFonts w:ascii="Times New Roman" w:hAnsi="Times New Roman" w:cs="Times New Roman"/>
                <w:b/>
                <w:sz w:val="20"/>
                <w:szCs w:val="20"/>
              </w:rPr>
              <w:t xml:space="preserve"> 2,753.8 </w:t>
            </w:r>
          </w:p>
        </w:tc>
      </w:tr>
      <w:tr w:rsidR="00945621" w:rsidRPr="0021221E" w14:paraId="33120A26" w14:textId="77777777">
        <w:trPr>
          <w:trHeight w:val="322"/>
        </w:trPr>
        <w:tc>
          <w:tcPr>
            <w:tcW w:w="2307" w:type="pct"/>
          </w:tcPr>
          <w:p w14:paraId="4CB2F8C3" w14:textId="77777777" w:rsidR="00945621" w:rsidRPr="0021221E" w:rsidRDefault="00945621">
            <w:pPr>
              <w:jc w:val="both"/>
              <w:rPr>
                <w:rFonts w:ascii="Times New Roman" w:hAnsi="Times New Roman" w:cs="Times New Roman"/>
                <w:color w:val="000000" w:themeColor="text1"/>
                <w:sz w:val="18"/>
                <w:szCs w:val="18"/>
                <w:lang w:eastAsia="zh-CN"/>
              </w:rPr>
            </w:pPr>
            <w:r w:rsidRPr="0021221E">
              <w:rPr>
                <w:rFonts w:ascii="Times New Roman" w:hAnsi="Times New Roman" w:cs="Times New Roman"/>
                <w:color w:val="000000" w:themeColor="text1"/>
                <w:sz w:val="18"/>
                <w:szCs w:val="18"/>
                <w:lang w:eastAsia="zh-CN"/>
              </w:rPr>
              <w:t>2.1 Дотоод үнэт цаас</w:t>
            </w:r>
          </w:p>
        </w:tc>
        <w:tc>
          <w:tcPr>
            <w:tcW w:w="1360" w:type="pct"/>
          </w:tcPr>
          <w:p w14:paraId="08FE2A3C" w14:textId="77777777" w:rsidR="00945621" w:rsidRPr="0021221E" w:rsidRDefault="00945621">
            <w:pPr>
              <w:ind w:right="152"/>
              <w:jc w:val="right"/>
              <w:rPr>
                <w:rFonts w:ascii="Times New Roman" w:hAnsi="Times New Roman" w:cs="Times New Roman"/>
                <w:sz w:val="18"/>
                <w:szCs w:val="18"/>
              </w:rPr>
            </w:pPr>
            <w:r w:rsidRPr="0021221E">
              <w:rPr>
                <w:rFonts w:ascii="Times New Roman" w:hAnsi="Times New Roman" w:cs="Times New Roman"/>
                <w:sz w:val="18"/>
                <w:szCs w:val="18"/>
              </w:rPr>
              <w:t xml:space="preserve"> 684.8 </w:t>
            </w:r>
          </w:p>
        </w:tc>
        <w:tc>
          <w:tcPr>
            <w:tcW w:w="1333" w:type="pct"/>
          </w:tcPr>
          <w:p w14:paraId="19A6E7A9" w14:textId="77777777" w:rsidR="00945621" w:rsidRPr="0021221E" w:rsidRDefault="00945621">
            <w:pPr>
              <w:ind w:right="152"/>
              <w:jc w:val="right"/>
              <w:rPr>
                <w:rFonts w:ascii="Times New Roman" w:hAnsi="Times New Roman" w:cs="Times New Roman"/>
                <w:sz w:val="18"/>
                <w:szCs w:val="18"/>
              </w:rPr>
            </w:pPr>
            <w:r w:rsidRPr="0021221E">
              <w:rPr>
                <w:rFonts w:ascii="Times New Roman" w:hAnsi="Times New Roman" w:cs="Times New Roman"/>
                <w:sz w:val="18"/>
                <w:szCs w:val="18"/>
              </w:rPr>
              <w:t xml:space="preserve"> 914.7 </w:t>
            </w:r>
          </w:p>
        </w:tc>
      </w:tr>
      <w:tr w:rsidR="00945621" w:rsidRPr="0021221E" w14:paraId="013C1251" w14:textId="77777777">
        <w:trPr>
          <w:trHeight w:val="322"/>
        </w:trPr>
        <w:tc>
          <w:tcPr>
            <w:tcW w:w="2307" w:type="pct"/>
          </w:tcPr>
          <w:p w14:paraId="561C1FC8" w14:textId="77777777" w:rsidR="00945621" w:rsidRPr="0021221E" w:rsidRDefault="00945621">
            <w:pPr>
              <w:jc w:val="both"/>
              <w:rPr>
                <w:rFonts w:ascii="Times New Roman" w:hAnsi="Times New Roman" w:cs="Times New Roman"/>
                <w:color w:val="000000" w:themeColor="text1"/>
                <w:sz w:val="18"/>
                <w:szCs w:val="18"/>
                <w:lang w:eastAsia="zh-CN"/>
              </w:rPr>
            </w:pPr>
            <w:r w:rsidRPr="0021221E">
              <w:rPr>
                <w:rFonts w:ascii="Times New Roman" w:hAnsi="Times New Roman" w:cs="Times New Roman"/>
                <w:color w:val="000000" w:themeColor="text1"/>
                <w:sz w:val="18"/>
                <w:szCs w:val="18"/>
                <w:lang w:eastAsia="zh-CN"/>
              </w:rPr>
              <w:t>2.2 Гадаад үнэт цаас</w:t>
            </w:r>
          </w:p>
        </w:tc>
        <w:tc>
          <w:tcPr>
            <w:tcW w:w="1360" w:type="pct"/>
          </w:tcPr>
          <w:p w14:paraId="0FFC1C8B" w14:textId="77777777" w:rsidR="00945621" w:rsidRPr="0021221E" w:rsidRDefault="00945621">
            <w:pPr>
              <w:ind w:right="152"/>
              <w:jc w:val="right"/>
              <w:rPr>
                <w:rFonts w:ascii="Times New Roman" w:hAnsi="Times New Roman" w:cs="Times New Roman"/>
                <w:sz w:val="18"/>
                <w:szCs w:val="18"/>
              </w:rPr>
            </w:pPr>
            <w:r w:rsidRPr="0021221E">
              <w:rPr>
                <w:rFonts w:ascii="Times New Roman" w:hAnsi="Times New Roman" w:cs="Times New Roman"/>
                <w:sz w:val="18"/>
                <w:szCs w:val="18"/>
              </w:rPr>
              <w:t xml:space="preserve"> 1,828.1 </w:t>
            </w:r>
          </w:p>
        </w:tc>
        <w:tc>
          <w:tcPr>
            <w:tcW w:w="1333" w:type="pct"/>
          </w:tcPr>
          <w:p w14:paraId="55DFAEA7" w14:textId="77777777" w:rsidR="00945621" w:rsidRPr="0021221E" w:rsidRDefault="00945621">
            <w:pPr>
              <w:ind w:right="152"/>
              <w:jc w:val="right"/>
              <w:rPr>
                <w:rFonts w:ascii="Times New Roman" w:hAnsi="Times New Roman" w:cs="Times New Roman"/>
                <w:sz w:val="18"/>
                <w:szCs w:val="18"/>
              </w:rPr>
            </w:pPr>
            <w:r w:rsidRPr="0021221E">
              <w:rPr>
                <w:rFonts w:ascii="Times New Roman" w:hAnsi="Times New Roman" w:cs="Times New Roman"/>
                <w:sz w:val="18"/>
                <w:szCs w:val="18"/>
              </w:rPr>
              <w:t xml:space="preserve"> 1,839.1 </w:t>
            </w:r>
          </w:p>
        </w:tc>
      </w:tr>
      <w:tr w:rsidR="00945621" w:rsidRPr="0021221E" w14:paraId="1F3F6C20" w14:textId="77777777">
        <w:trPr>
          <w:trHeight w:val="322"/>
        </w:trPr>
        <w:tc>
          <w:tcPr>
            <w:tcW w:w="2307" w:type="pct"/>
            <w:shd w:val="clear" w:color="auto" w:fill="D4E2FF" w:themeFill="text2" w:themeFillTint="1A"/>
          </w:tcPr>
          <w:p w14:paraId="78975223" w14:textId="77777777" w:rsidR="00945621" w:rsidRPr="0021221E" w:rsidRDefault="00945621">
            <w:pPr>
              <w:jc w:val="both"/>
              <w:rPr>
                <w:rFonts w:ascii="Times New Roman" w:hAnsi="Times New Roman" w:cs="Times New Roman"/>
                <w:b/>
                <w:i/>
                <w:color w:val="000000" w:themeColor="text1"/>
                <w:sz w:val="20"/>
                <w:szCs w:val="20"/>
                <w:lang w:eastAsia="zh-CN"/>
              </w:rPr>
            </w:pPr>
            <w:r w:rsidRPr="0021221E">
              <w:rPr>
                <w:rFonts w:ascii="Times New Roman" w:hAnsi="Times New Roman" w:cs="Times New Roman"/>
                <w:b/>
                <w:color w:val="000000" w:themeColor="text1"/>
                <w:sz w:val="20"/>
                <w:szCs w:val="20"/>
                <w:lang w:eastAsia="zh-CN"/>
              </w:rPr>
              <w:t>3. Засгийн газрын өрийн баталгаа</w:t>
            </w:r>
          </w:p>
        </w:tc>
        <w:tc>
          <w:tcPr>
            <w:tcW w:w="1360" w:type="pct"/>
            <w:shd w:val="clear" w:color="auto" w:fill="D4E2FF" w:themeFill="text2" w:themeFillTint="1A"/>
          </w:tcPr>
          <w:p w14:paraId="60370911" w14:textId="77777777" w:rsidR="00945621" w:rsidRPr="0021221E" w:rsidRDefault="00945621">
            <w:pPr>
              <w:ind w:right="152"/>
              <w:jc w:val="right"/>
              <w:rPr>
                <w:rFonts w:ascii="Times New Roman" w:hAnsi="Times New Roman" w:cs="Times New Roman"/>
                <w:b/>
                <w:sz w:val="20"/>
                <w:szCs w:val="20"/>
              </w:rPr>
            </w:pPr>
            <w:r w:rsidRPr="0021221E">
              <w:rPr>
                <w:rFonts w:ascii="Times New Roman" w:hAnsi="Times New Roman" w:cs="Times New Roman"/>
                <w:b/>
                <w:sz w:val="20"/>
                <w:szCs w:val="20"/>
              </w:rPr>
              <w:t>165.7</w:t>
            </w:r>
          </w:p>
        </w:tc>
        <w:tc>
          <w:tcPr>
            <w:tcW w:w="1333" w:type="pct"/>
            <w:shd w:val="clear" w:color="auto" w:fill="D4E2FF" w:themeFill="text2" w:themeFillTint="1A"/>
          </w:tcPr>
          <w:p w14:paraId="3A63BC66" w14:textId="77777777" w:rsidR="00945621" w:rsidRPr="0021221E" w:rsidRDefault="00945621">
            <w:pPr>
              <w:ind w:right="152"/>
              <w:jc w:val="right"/>
              <w:rPr>
                <w:rFonts w:ascii="Times New Roman" w:hAnsi="Times New Roman" w:cs="Times New Roman"/>
                <w:b/>
                <w:color w:val="000000" w:themeColor="text1"/>
                <w:sz w:val="20"/>
                <w:szCs w:val="20"/>
                <w:lang w:eastAsia="zh-CN"/>
              </w:rPr>
            </w:pPr>
            <w:r w:rsidRPr="0021221E">
              <w:rPr>
                <w:rFonts w:ascii="Times New Roman" w:hAnsi="Times New Roman" w:cs="Times New Roman"/>
                <w:b/>
                <w:sz w:val="20"/>
                <w:szCs w:val="20"/>
              </w:rPr>
              <w:t>157.5</w:t>
            </w:r>
          </w:p>
        </w:tc>
      </w:tr>
      <w:tr w:rsidR="00945621" w:rsidRPr="0021221E" w14:paraId="7A9CDA13" w14:textId="77777777" w:rsidTr="0042671E">
        <w:trPr>
          <w:trHeight w:val="322"/>
        </w:trPr>
        <w:tc>
          <w:tcPr>
            <w:tcW w:w="2307" w:type="pct"/>
            <w:tcBorders>
              <w:bottom w:val="single" w:sz="4" w:space="0" w:color="173276"/>
            </w:tcBorders>
            <w:shd w:val="clear" w:color="auto" w:fill="002060"/>
            <w:vAlign w:val="center"/>
          </w:tcPr>
          <w:p w14:paraId="5F23BDA6" w14:textId="77777777" w:rsidR="00945621" w:rsidRPr="0021221E" w:rsidRDefault="00945621">
            <w:pPr>
              <w:jc w:val="both"/>
              <w:rPr>
                <w:rFonts w:ascii="Times New Roman" w:hAnsi="Times New Roman" w:cs="Times New Roman"/>
                <w:b/>
                <w:i/>
                <w:color w:val="FFFFFF" w:themeColor="background1"/>
                <w:sz w:val="20"/>
                <w:szCs w:val="20"/>
                <w:lang w:eastAsia="zh-CN"/>
              </w:rPr>
            </w:pPr>
            <w:r w:rsidRPr="0021221E">
              <w:rPr>
                <w:rFonts w:ascii="Times New Roman" w:hAnsi="Times New Roman" w:cs="Times New Roman"/>
                <w:b/>
                <w:color w:val="FFFFFF" w:themeColor="background1"/>
                <w:sz w:val="20"/>
                <w:szCs w:val="20"/>
                <w:lang w:eastAsia="zh-CN"/>
              </w:rPr>
              <w:t>ЗАСГИЙН ГАЗРЫН НИЙТ ӨР</w:t>
            </w:r>
          </w:p>
        </w:tc>
        <w:tc>
          <w:tcPr>
            <w:tcW w:w="1360" w:type="pct"/>
            <w:tcBorders>
              <w:bottom w:val="single" w:sz="4" w:space="0" w:color="173276"/>
            </w:tcBorders>
            <w:shd w:val="clear" w:color="auto" w:fill="002060"/>
            <w:vAlign w:val="center"/>
          </w:tcPr>
          <w:p w14:paraId="792F61B8" w14:textId="77777777" w:rsidR="00945621" w:rsidRPr="0021221E" w:rsidRDefault="00945621">
            <w:pPr>
              <w:ind w:right="152"/>
              <w:jc w:val="right"/>
              <w:rPr>
                <w:rFonts w:ascii="Times New Roman" w:hAnsi="Times New Roman" w:cs="Times New Roman"/>
                <w:b/>
                <w:color w:val="FFFFFF" w:themeColor="background1"/>
                <w:sz w:val="20"/>
                <w:szCs w:val="20"/>
              </w:rPr>
            </w:pPr>
            <w:r w:rsidRPr="0021221E">
              <w:rPr>
                <w:rFonts w:ascii="Times New Roman" w:hAnsi="Times New Roman" w:cs="Times New Roman"/>
                <w:b/>
                <w:sz w:val="20"/>
                <w:szCs w:val="20"/>
              </w:rPr>
              <w:t>35,407.6</w:t>
            </w:r>
          </w:p>
        </w:tc>
        <w:tc>
          <w:tcPr>
            <w:tcW w:w="1333" w:type="pct"/>
            <w:tcBorders>
              <w:bottom w:val="single" w:sz="4" w:space="0" w:color="173276"/>
            </w:tcBorders>
            <w:shd w:val="clear" w:color="auto" w:fill="002060"/>
            <w:vAlign w:val="center"/>
          </w:tcPr>
          <w:p w14:paraId="29C4B692" w14:textId="77777777" w:rsidR="00945621" w:rsidRPr="0021221E" w:rsidRDefault="00945621">
            <w:pPr>
              <w:ind w:right="152"/>
              <w:jc w:val="right"/>
              <w:rPr>
                <w:rFonts w:ascii="Times New Roman" w:hAnsi="Times New Roman" w:cs="Times New Roman"/>
                <w:b/>
                <w:color w:val="FFFFFF" w:themeColor="background1"/>
                <w:sz w:val="20"/>
                <w:szCs w:val="20"/>
                <w:lang w:eastAsia="zh-CN"/>
              </w:rPr>
            </w:pPr>
            <w:r w:rsidRPr="0021221E">
              <w:rPr>
                <w:rFonts w:ascii="Times New Roman" w:hAnsi="Times New Roman" w:cs="Times New Roman"/>
                <w:b/>
                <w:sz w:val="20"/>
                <w:szCs w:val="20"/>
              </w:rPr>
              <w:t>36,218.2</w:t>
            </w:r>
          </w:p>
        </w:tc>
      </w:tr>
      <w:tr w:rsidR="00945621" w:rsidRPr="0021221E" w14:paraId="1507407E" w14:textId="77777777">
        <w:trPr>
          <w:trHeight w:val="322"/>
        </w:trPr>
        <w:tc>
          <w:tcPr>
            <w:tcW w:w="2307" w:type="pct"/>
            <w:tcBorders>
              <w:top w:val="single" w:sz="4" w:space="0" w:color="173276"/>
              <w:bottom w:val="double" w:sz="4" w:space="0" w:color="002060"/>
            </w:tcBorders>
            <w:vAlign w:val="center"/>
          </w:tcPr>
          <w:p w14:paraId="6E66FF57" w14:textId="77777777" w:rsidR="00945621" w:rsidRPr="0021221E" w:rsidRDefault="00945621">
            <w:pPr>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 xml:space="preserve"> Засгийн газрын өр / ДНБ </w:t>
            </w:r>
          </w:p>
          <w:p w14:paraId="005E90F0" w14:textId="77777777" w:rsidR="00945621" w:rsidRPr="0021221E" w:rsidRDefault="00945621">
            <w:pPr>
              <w:jc w:val="both"/>
              <w:rPr>
                <w:rFonts w:ascii="Times New Roman" w:hAnsi="Times New Roman" w:cs="Times New Roman"/>
                <w:b/>
                <w:color w:val="000000" w:themeColor="text1"/>
                <w:sz w:val="20"/>
                <w:szCs w:val="20"/>
              </w:rPr>
            </w:pPr>
            <w:r w:rsidRPr="0021221E">
              <w:rPr>
                <w:rFonts w:ascii="Times New Roman" w:hAnsi="Times New Roman" w:cs="Times New Roman"/>
                <w:b/>
                <w:color w:val="000000" w:themeColor="text1"/>
                <w:sz w:val="20"/>
                <w:szCs w:val="20"/>
              </w:rPr>
              <w:t xml:space="preserve"> (Хуулийн хязгаар 60%)</w:t>
            </w:r>
          </w:p>
        </w:tc>
        <w:tc>
          <w:tcPr>
            <w:tcW w:w="1360" w:type="pct"/>
            <w:tcBorders>
              <w:top w:val="single" w:sz="4" w:space="0" w:color="173276"/>
              <w:bottom w:val="double" w:sz="4" w:space="0" w:color="002060"/>
            </w:tcBorders>
            <w:vAlign w:val="center"/>
          </w:tcPr>
          <w:p w14:paraId="46EB030E" w14:textId="77777777" w:rsidR="00945621" w:rsidRPr="0021221E" w:rsidRDefault="00945621">
            <w:pPr>
              <w:jc w:val="right"/>
              <w:rPr>
                <w:rFonts w:ascii="Times New Roman" w:hAnsi="Times New Roman" w:cs="Times New Roman"/>
                <w:b/>
                <w:color w:val="000000" w:themeColor="text1"/>
                <w:sz w:val="20"/>
                <w:szCs w:val="20"/>
                <w:lang w:eastAsia="zh-CN"/>
              </w:rPr>
            </w:pPr>
            <w:r w:rsidRPr="0021221E">
              <w:rPr>
                <w:rFonts w:ascii="Times New Roman" w:hAnsi="Times New Roman" w:cs="Times New Roman"/>
                <w:b/>
                <w:sz w:val="20"/>
                <w:szCs w:val="20"/>
              </w:rPr>
              <w:t>39.4%</w:t>
            </w:r>
          </w:p>
        </w:tc>
        <w:tc>
          <w:tcPr>
            <w:tcW w:w="1333" w:type="pct"/>
            <w:tcBorders>
              <w:top w:val="single" w:sz="4" w:space="0" w:color="173276"/>
              <w:bottom w:val="double" w:sz="4" w:space="0" w:color="002060"/>
            </w:tcBorders>
            <w:vAlign w:val="center"/>
          </w:tcPr>
          <w:p w14:paraId="40E10EF2" w14:textId="77777777" w:rsidR="00945621" w:rsidRPr="0021221E" w:rsidRDefault="00945621">
            <w:pPr>
              <w:jc w:val="right"/>
              <w:rPr>
                <w:rFonts w:ascii="Times New Roman" w:hAnsi="Times New Roman" w:cs="Times New Roman"/>
                <w:b/>
                <w:color w:val="000000" w:themeColor="text1"/>
                <w:sz w:val="20"/>
                <w:szCs w:val="20"/>
                <w:lang w:eastAsia="zh-CN"/>
              </w:rPr>
            </w:pPr>
            <w:r w:rsidRPr="0021221E">
              <w:rPr>
                <w:rFonts w:ascii="Times New Roman" w:hAnsi="Times New Roman" w:cs="Times New Roman"/>
                <w:b/>
                <w:sz w:val="20"/>
                <w:szCs w:val="20"/>
              </w:rPr>
              <w:t>35.5%</w:t>
            </w:r>
          </w:p>
        </w:tc>
      </w:tr>
    </w:tbl>
    <w:p w14:paraId="5241EECD" w14:textId="77777777" w:rsidR="00945621" w:rsidRPr="0021221E" w:rsidRDefault="00945621" w:rsidP="00945621">
      <w:pPr>
        <w:pStyle w:val="a"/>
        <w:tabs>
          <w:tab w:val="left" w:pos="567"/>
          <w:tab w:val="left" w:pos="709"/>
          <w:tab w:val="left" w:pos="851"/>
          <w:tab w:val="num" w:pos="993"/>
        </w:tabs>
        <w:spacing w:after="0" w:line="276" w:lineRule="auto"/>
        <w:jc w:val="both"/>
        <w:rPr>
          <w:rFonts w:cs="Times New Roman"/>
          <w:i w:val="0"/>
          <w:sz w:val="24"/>
          <w:szCs w:val="24"/>
        </w:rPr>
      </w:pPr>
    </w:p>
    <w:p w14:paraId="4672FDD2" w14:textId="3A51D7C3" w:rsidR="00945621" w:rsidRPr="0021221E" w:rsidRDefault="00945621" w:rsidP="00945621">
      <w:pPr>
        <w:ind w:firstLine="720"/>
        <w:jc w:val="both"/>
        <w:rPr>
          <w:rFonts w:ascii="Times New Roman" w:hAnsi="Times New Roman" w:cs="Times New Roman"/>
          <w:sz w:val="24"/>
          <w:szCs w:val="24"/>
        </w:rPr>
      </w:pPr>
      <w:r w:rsidRPr="0021221E">
        <w:rPr>
          <w:rFonts w:ascii="Times New Roman" w:hAnsi="Times New Roman" w:cs="Times New Roman"/>
          <w:sz w:val="24"/>
          <w:szCs w:val="24"/>
        </w:rPr>
        <w:t>Дахин санхүүжилтээс бусад Засгийн газрын өрийн үйлчилгээний төлбөрт 2026 оны эхний хагас жилийн байдлаар нийт 1,362.</w:t>
      </w:r>
      <w:r w:rsidR="00535731" w:rsidRPr="0021221E">
        <w:rPr>
          <w:rFonts w:ascii="Times New Roman" w:hAnsi="Times New Roman" w:cs="Times New Roman"/>
          <w:sz w:val="24"/>
          <w:szCs w:val="24"/>
        </w:rPr>
        <w:t>8</w:t>
      </w:r>
      <w:r w:rsidRPr="0021221E">
        <w:rPr>
          <w:rFonts w:ascii="Times New Roman" w:hAnsi="Times New Roman" w:cs="Times New Roman"/>
          <w:sz w:val="24"/>
          <w:szCs w:val="24"/>
        </w:rPr>
        <w:t xml:space="preserve"> тэрбум төгрөгийг төлснөөс үндсэн төлбөрт 832.8 тэрбум төгрөг, хүү болон шимтгэлийн төлбөрт 530.</w:t>
      </w:r>
      <w:r w:rsidR="00727AB9" w:rsidRPr="0021221E">
        <w:rPr>
          <w:rFonts w:ascii="Times New Roman" w:hAnsi="Times New Roman" w:cs="Times New Roman"/>
          <w:sz w:val="24"/>
          <w:szCs w:val="24"/>
        </w:rPr>
        <w:t>0</w:t>
      </w:r>
      <w:r w:rsidRPr="0021221E">
        <w:rPr>
          <w:rFonts w:ascii="Times New Roman" w:hAnsi="Times New Roman" w:cs="Times New Roman"/>
          <w:sz w:val="24"/>
          <w:szCs w:val="24"/>
        </w:rPr>
        <w:t xml:space="preserve"> тэрбум төгрөгийг тус тус зарцуулсан байна. Засгийн газрын өрийн үйлчилгээний 96.3 хувийг гадаад төлбөр, 3.7 хувийг дотоод төлбөр эзэлж байна. </w:t>
      </w:r>
    </w:p>
    <w:p w14:paraId="448048D7" w14:textId="32C9A9EB" w:rsidR="00945621" w:rsidRPr="0021221E" w:rsidRDefault="00945621" w:rsidP="001934D5">
      <w:pPr>
        <w:pStyle w:val="Caption"/>
        <w:keepNext/>
        <w:jc w:val="right"/>
        <w:rPr>
          <w:rFonts w:cs="Times New Roman"/>
          <w:i w:val="0"/>
          <w:sz w:val="24"/>
          <w:szCs w:val="24"/>
        </w:rPr>
      </w:pPr>
      <w:bookmarkStart w:id="288" w:name="_Toc239088123"/>
      <w:r w:rsidRPr="0021221E">
        <w:rPr>
          <w:rFonts w:ascii="Times New Roman" w:hAnsi="Times New Roman" w:cs="Times New Roman"/>
          <w:color w:val="auto"/>
        </w:rPr>
        <w:t>Хүснэгт</w:t>
      </w:r>
      <w:r w:rsidR="00757C84" w:rsidRPr="0021221E">
        <w:rPr>
          <w:rFonts w:ascii="Times New Roman" w:hAnsi="Times New Roman" w:cs="Times New Roman"/>
          <w:color w:val="auto"/>
        </w:rPr>
        <w:t xml:space="preserve"> </w:t>
      </w:r>
      <w:r w:rsidR="00757C84" w:rsidRPr="0021221E">
        <w:rPr>
          <w:rFonts w:ascii="Times New Roman" w:hAnsi="Times New Roman" w:cs="Times New Roman"/>
          <w:color w:val="auto"/>
        </w:rPr>
        <w:fldChar w:fldCharType="begin"/>
      </w:r>
      <w:r w:rsidR="00757C84" w:rsidRPr="0021221E">
        <w:rPr>
          <w:rFonts w:ascii="Times New Roman" w:hAnsi="Times New Roman" w:cs="Times New Roman"/>
          <w:color w:val="auto"/>
        </w:rPr>
        <w:instrText xml:space="preserve"> SEQ Хүснэгт \* ARABIC </w:instrText>
      </w:r>
      <w:r w:rsidR="00757C84" w:rsidRPr="0021221E">
        <w:rPr>
          <w:rFonts w:ascii="Times New Roman" w:hAnsi="Times New Roman" w:cs="Times New Roman"/>
          <w:color w:val="auto"/>
        </w:rPr>
        <w:fldChar w:fldCharType="separate"/>
      </w:r>
      <w:r w:rsidR="0021221E">
        <w:rPr>
          <w:rFonts w:ascii="Times New Roman" w:hAnsi="Times New Roman" w:cs="Times New Roman"/>
          <w:noProof/>
          <w:color w:val="auto"/>
        </w:rPr>
        <w:t>9</w:t>
      </w:r>
      <w:r w:rsidR="00757C84" w:rsidRPr="0021221E">
        <w:rPr>
          <w:rFonts w:ascii="Times New Roman" w:hAnsi="Times New Roman" w:cs="Times New Roman"/>
          <w:color w:val="auto"/>
        </w:rPr>
        <w:fldChar w:fldCharType="end"/>
      </w:r>
      <w:r w:rsidRPr="0021221E">
        <w:rPr>
          <w:rFonts w:ascii="Times New Roman" w:hAnsi="Times New Roman" w:cs="Times New Roman"/>
          <w:color w:val="auto"/>
        </w:rPr>
        <w:t>. Засгийн газрын өрийн үйлчилгээ (тэрбум төгрөг)</w:t>
      </w:r>
      <w:bookmarkEnd w:id="288"/>
    </w:p>
    <w:tbl>
      <w:tblPr>
        <w:tblW w:w="9632" w:type="dxa"/>
        <w:tblInd w:w="-3" w:type="dxa"/>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CellMar>
          <w:left w:w="0" w:type="dxa"/>
          <w:right w:w="0" w:type="dxa"/>
        </w:tblCellMar>
        <w:tblLook w:val="0600" w:firstRow="0" w:lastRow="0" w:firstColumn="0" w:lastColumn="0" w:noHBand="1" w:noVBand="1"/>
      </w:tblPr>
      <w:tblGrid>
        <w:gridCol w:w="5225"/>
        <w:gridCol w:w="2145"/>
        <w:gridCol w:w="2262"/>
      </w:tblGrid>
      <w:tr w:rsidR="00945621" w:rsidRPr="0021221E" w14:paraId="6E68D02A" w14:textId="77777777" w:rsidTr="0042671E">
        <w:trPr>
          <w:trHeight w:val="281"/>
        </w:trPr>
        <w:tc>
          <w:tcPr>
            <w:tcW w:w="5225" w:type="dxa"/>
            <w:tcBorders>
              <w:bottom w:val="single" w:sz="2" w:space="0" w:color="002060"/>
            </w:tcBorders>
            <w:shd w:val="clear" w:color="auto" w:fill="002060"/>
            <w:tcMar>
              <w:top w:w="15" w:type="dxa"/>
              <w:left w:w="15" w:type="dxa"/>
              <w:bottom w:w="0" w:type="dxa"/>
              <w:right w:w="15" w:type="dxa"/>
            </w:tcMar>
            <w:vAlign w:val="center"/>
            <w:hideMark/>
          </w:tcPr>
          <w:p w14:paraId="08773AFF" w14:textId="77777777" w:rsidR="00945621" w:rsidRPr="0021221E" w:rsidRDefault="00945621">
            <w:pPr>
              <w:spacing w:after="0" w:line="276" w:lineRule="auto"/>
              <w:jc w:val="center"/>
              <w:rPr>
                <w:rFonts w:ascii="Times New Roman" w:hAnsi="Times New Roman" w:cs="Times New Roman"/>
                <w:b/>
                <w:color w:val="FFFFFF" w:themeColor="background1"/>
                <w:sz w:val="20"/>
                <w:szCs w:val="20"/>
              </w:rPr>
            </w:pPr>
            <w:r w:rsidRPr="0021221E">
              <w:rPr>
                <w:rFonts w:ascii="Times New Roman" w:hAnsi="Times New Roman" w:cs="Times New Roman"/>
                <w:b/>
                <w:color w:val="FFFFFF" w:themeColor="background1"/>
                <w:sz w:val="20"/>
                <w:szCs w:val="20"/>
              </w:rPr>
              <w:t>Засгийн газрын өрийн үйлчилгээ</w:t>
            </w:r>
          </w:p>
        </w:tc>
        <w:tc>
          <w:tcPr>
            <w:tcW w:w="2145" w:type="dxa"/>
            <w:tcBorders>
              <w:bottom w:val="single" w:sz="2" w:space="0" w:color="002060"/>
            </w:tcBorders>
            <w:shd w:val="clear" w:color="auto" w:fill="002060"/>
            <w:tcMar>
              <w:top w:w="15" w:type="dxa"/>
              <w:left w:w="15" w:type="dxa"/>
              <w:bottom w:w="0" w:type="dxa"/>
              <w:right w:w="15" w:type="dxa"/>
            </w:tcMar>
            <w:vAlign w:val="center"/>
            <w:hideMark/>
          </w:tcPr>
          <w:p w14:paraId="611F08C6" w14:textId="77777777" w:rsidR="00945621" w:rsidRPr="0021221E" w:rsidRDefault="00945621">
            <w:pPr>
              <w:spacing w:after="0" w:line="276" w:lineRule="auto"/>
              <w:jc w:val="center"/>
              <w:rPr>
                <w:rFonts w:ascii="Times New Roman" w:hAnsi="Times New Roman" w:cs="Times New Roman"/>
                <w:b/>
                <w:color w:val="FFFFFF" w:themeColor="background1"/>
                <w:sz w:val="20"/>
                <w:szCs w:val="20"/>
              </w:rPr>
            </w:pPr>
            <w:r w:rsidRPr="0021221E">
              <w:rPr>
                <w:rFonts w:ascii="Times New Roman" w:hAnsi="Times New Roman" w:cs="Times New Roman"/>
                <w:b/>
                <w:color w:val="FFFFFF" w:themeColor="background1"/>
                <w:sz w:val="20"/>
                <w:szCs w:val="20"/>
              </w:rPr>
              <w:t>2025</w:t>
            </w:r>
          </w:p>
        </w:tc>
        <w:tc>
          <w:tcPr>
            <w:tcW w:w="2262" w:type="dxa"/>
            <w:tcBorders>
              <w:bottom w:val="single" w:sz="2" w:space="0" w:color="002060"/>
            </w:tcBorders>
            <w:shd w:val="clear" w:color="auto" w:fill="002060"/>
            <w:vAlign w:val="center"/>
          </w:tcPr>
          <w:p w14:paraId="7EA08059" w14:textId="77777777" w:rsidR="00945621" w:rsidRPr="0021221E" w:rsidRDefault="00945621">
            <w:pPr>
              <w:spacing w:after="0" w:line="276" w:lineRule="auto"/>
              <w:jc w:val="center"/>
              <w:rPr>
                <w:rFonts w:ascii="Times New Roman" w:hAnsi="Times New Roman" w:cs="Times New Roman"/>
                <w:b/>
                <w:color w:val="FFFFFF" w:themeColor="background1"/>
                <w:sz w:val="20"/>
                <w:szCs w:val="20"/>
              </w:rPr>
            </w:pPr>
            <w:r w:rsidRPr="0021221E">
              <w:rPr>
                <w:rFonts w:ascii="Times New Roman" w:hAnsi="Times New Roman" w:cs="Times New Roman"/>
                <w:b/>
                <w:color w:val="FFFFFF" w:themeColor="background1"/>
                <w:sz w:val="20"/>
                <w:szCs w:val="20"/>
              </w:rPr>
              <w:t>2026.06.30</w:t>
            </w:r>
          </w:p>
        </w:tc>
      </w:tr>
      <w:tr w:rsidR="00945621" w:rsidRPr="0021221E" w14:paraId="21541B7B" w14:textId="77777777" w:rsidTr="00B24C80">
        <w:trPr>
          <w:trHeight w:val="226"/>
        </w:trPr>
        <w:tc>
          <w:tcPr>
            <w:tcW w:w="5225" w:type="dxa"/>
            <w:tcBorders>
              <w:bottom w:val="single" w:sz="2" w:space="0" w:color="BFBFBF" w:themeColor="background2" w:themeShade="BF"/>
              <w:right w:val="single" w:sz="2" w:space="0" w:color="BFBFBF" w:themeColor="background2" w:themeShade="BF"/>
            </w:tcBorders>
            <w:shd w:val="clear" w:color="auto" w:fill="D4E2FF" w:themeFill="text2" w:themeFillTint="1A"/>
            <w:tcMar>
              <w:top w:w="15" w:type="dxa"/>
              <w:left w:w="144" w:type="dxa"/>
              <w:bottom w:w="0" w:type="dxa"/>
              <w:right w:w="15" w:type="dxa"/>
            </w:tcMar>
            <w:vAlign w:val="center"/>
            <w:hideMark/>
          </w:tcPr>
          <w:p w14:paraId="4606C295" w14:textId="77777777" w:rsidR="00945621" w:rsidRPr="0021221E" w:rsidRDefault="00945621">
            <w:pPr>
              <w:spacing w:after="0" w:line="276" w:lineRule="auto"/>
              <w:jc w:val="both"/>
              <w:rPr>
                <w:rFonts w:ascii="Times New Roman" w:hAnsi="Times New Roman" w:cs="Times New Roman"/>
                <w:color w:val="000000" w:themeColor="text1"/>
                <w:sz w:val="20"/>
                <w:szCs w:val="20"/>
              </w:rPr>
            </w:pPr>
            <w:r w:rsidRPr="0021221E">
              <w:rPr>
                <w:rFonts w:ascii="Times New Roman" w:hAnsi="Times New Roman" w:cs="Times New Roman"/>
                <w:b/>
                <w:color w:val="000000" w:themeColor="text1"/>
                <w:sz w:val="20"/>
                <w:szCs w:val="20"/>
              </w:rPr>
              <w:t>Үндсэн төлбөр*</w:t>
            </w:r>
          </w:p>
        </w:tc>
        <w:tc>
          <w:tcPr>
            <w:tcW w:w="2145" w:type="dxa"/>
            <w:tcBorders>
              <w:left w:val="single" w:sz="2" w:space="0" w:color="BFBFBF" w:themeColor="background2" w:themeShade="BF"/>
              <w:bottom w:val="single" w:sz="2" w:space="0" w:color="BFBFBF" w:themeColor="background2" w:themeShade="BF"/>
              <w:right w:val="single" w:sz="2" w:space="0" w:color="BFBFBF" w:themeColor="background2" w:themeShade="BF"/>
            </w:tcBorders>
            <w:shd w:val="clear" w:color="auto" w:fill="D4E2FF" w:themeFill="text2" w:themeFillTint="1A"/>
            <w:tcMar>
              <w:top w:w="15" w:type="dxa"/>
              <w:left w:w="15" w:type="dxa"/>
              <w:bottom w:w="0" w:type="dxa"/>
              <w:right w:w="15" w:type="dxa"/>
            </w:tcMar>
            <w:hideMark/>
          </w:tcPr>
          <w:p w14:paraId="0C63BA8E" w14:textId="77777777" w:rsidR="00945621" w:rsidRPr="0021221E" w:rsidRDefault="00945621">
            <w:pPr>
              <w:spacing w:after="0" w:line="276" w:lineRule="auto"/>
              <w:jc w:val="right"/>
              <w:rPr>
                <w:rFonts w:ascii="Times New Roman" w:hAnsi="Times New Roman" w:cs="Times New Roman"/>
                <w:b/>
                <w:color w:val="000000" w:themeColor="text1"/>
                <w:sz w:val="20"/>
                <w:szCs w:val="20"/>
              </w:rPr>
            </w:pPr>
            <w:r w:rsidRPr="0021221E">
              <w:rPr>
                <w:rFonts w:ascii="Times New Roman" w:hAnsi="Times New Roman" w:cs="Times New Roman"/>
                <w:b/>
                <w:sz w:val="20"/>
                <w:szCs w:val="20"/>
              </w:rPr>
              <w:t>1,426.9</w:t>
            </w:r>
          </w:p>
        </w:tc>
        <w:tc>
          <w:tcPr>
            <w:tcW w:w="2262" w:type="dxa"/>
            <w:tcBorders>
              <w:left w:val="single" w:sz="2" w:space="0" w:color="BFBFBF" w:themeColor="background2" w:themeShade="BF"/>
              <w:bottom w:val="single" w:sz="2" w:space="0" w:color="BFBFBF" w:themeColor="background2" w:themeShade="BF"/>
            </w:tcBorders>
            <w:shd w:val="clear" w:color="auto" w:fill="D4E2FF" w:themeFill="text2" w:themeFillTint="1A"/>
          </w:tcPr>
          <w:p w14:paraId="68F886B1" w14:textId="77777777" w:rsidR="00945621" w:rsidRPr="0021221E" w:rsidRDefault="00945621">
            <w:pPr>
              <w:spacing w:after="0" w:line="276" w:lineRule="auto"/>
              <w:jc w:val="right"/>
              <w:rPr>
                <w:rFonts w:ascii="Times New Roman" w:hAnsi="Times New Roman" w:cs="Times New Roman"/>
                <w:b/>
                <w:color w:val="000000" w:themeColor="text1"/>
                <w:sz w:val="20"/>
                <w:szCs w:val="20"/>
              </w:rPr>
            </w:pPr>
            <w:r w:rsidRPr="0021221E">
              <w:rPr>
                <w:rFonts w:ascii="Times New Roman" w:hAnsi="Times New Roman" w:cs="Times New Roman"/>
                <w:b/>
                <w:sz w:val="20"/>
                <w:szCs w:val="20"/>
              </w:rPr>
              <w:t>832.8</w:t>
            </w:r>
          </w:p>
        </w:tc>
      </w:tr>
      <w:tr w:rsidR="00945621" w:rsidRPr="0021221E" w14:paraId="79FA15EB" w14:textId="77777777" w:rsidTr="00B24C80">
        <w:trPr>
          <w:trHeight w:val="226"/>
        </w:trPr>
        <w:tc>
          <w:tcPr>
            <w:tcW w:w="5225" w:type="dxa"/>
            <w:tcBorders>
              <w:top w:val="single" w:sz="2" w:space="0" w:color="BFBFBF" w:themeColor="background2" w:themeShade="BF"/>
              <w:bottom w:val="single" w:sz="2" w:space="0" w:color="BFBFBF" w:themeColor="background2" w:themeShade="BF"/>
              <w:right w:val="single" w:sz="2" w:space="0" w:color="BFBFBF" w:themeColor="background2" w:themeShade="BF"/>
            </w:tcBorders>
            <w:tcMar>
              <w:top w:w="15" w:type="dxa"/>
              <w:left w:w="340" w:type="dxa"/>
              <w:bottom w:w="0" w:type="dxa"/>
              <w:right w:w="15" w:type="dxa"/>
            </w:tcMar>
            <w:vAlign w:val="center"/>
            <w:hideMark/>
          </w:tcPr>
          <w:p w14:paraId="32AEF5BB" w14:textId="77777777" w:rsidR="00945621" w:rsidRPr="0021221E" w:rsidRDefault="00945621">
            <w:pPr>
              <w:spacing w:after="0"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Гадаад бонд</w:t>
            </w:r>
          </w:p>
        </w:tc>
        <w:tc>
          <w:tcPr>
            <w:tcW w:w="2145" w:type="dxa"/>
            <w:tcBorders>
              <w:top w:val="single" w:sz="2" w:space="0" w:color="BFBFBF" w:themeColor="background2" w:themeShade="BF"/>
              <w:left w:val="single" w:sz="2" w:space="0" w:color="BFBFBF" w:themeColor="background2" w:themeShade="BF"/>
              <w:bottom w:val="single" w:sz="2" w:space="0" w:color="BFBFBF" w:themeColor="background2" w:themeShade="BF"/>
              <w:right w:val="single" w:sz="2" w:space="0" w:color="BFBFBF" w:themeColor="background2" w:themeShade="BF"/>
            </w:tcBorders>
            <w:tcMar>
              <w:top w:w="15" w:type="dxa"/>
              <w:left w:w="15" w:type="dxa"/>
              <w:bottom w:w="0" w:type="dxa"/>
              <w:right w:w="15" w:type="dxa"/>
            </w:tcMar>
            <w:hideMark/>
          </w:tcPr>
          <w:p w14:paraId="7D15DBAD" w14:textId="77777777" w:rsidR="00945621" w:rsidRPr="0021221E" w:rsidRDefault="00945621">
            <w:pPr>
              <w:spacing w:after="0"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w:t>
            </w:r>
          </w:p>
        </w:tc>
        <w:tc>
          <w:tcPr>
            <w:tcW w:w="2262" w:type="dxa"/>
            <w:tcBorders>
              <w:top w:val="single" w:sz="2" w:space="0" w:color="BFBFBF" w:themeColor="background2" w:themeShade="BF"/>
              <w:left w:val="single" w:sz="2" w:space="0" w:color="BFBFBF" w:themeColor="background2" w:themeShade="BF"/>
              <w:bottom w:val="single" w:sz="2" w:space="0" w:color="BFBFBF" w:themeColor="background2" w:themeShade="BF"/>
            </w:tcBorders>
          </w:tcPr>
          <w:p w14:paraId="4A996665" w14:textId="77777777" w:rsidR="00945621" w:rsidRPr="0021221E" w:rsidRDefault="00945621">
            <w:pPr>
              <w:spacing w:after="0"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71.4</w:t>
            </w:r>
          </w:p>
        </w:tc>
      </w:tr>
      <w:tr w:rsidR="00945621" w:rsidRPr="0021221E" w14:paraId="70C05398" w14:textId="77777777" w:rsidTr="00B24C80">
        <w:trPr>
          <w:trHeight w:val="226"/>
        </w:trPr>
        <w:tc>
          <w:tcPr>
            <w:tcW w:w="5225" w:type="dxa"/>
            <w:tcBorders>
              <w:top w:val="single" w:sz="2" w:space="0" w:color="BFBFBF" w:themeColor="background2" w:themeShade="BF"/>
              <w:bottom w:val="single" w:sz="2" w:space="0" w:color="BFBFBF" w:themeColor="background2" w:themeShade="BF"/>
              <w:right w:val="single" w:sz="2" w:space="0" w:color="BFBFBF" w:themeColor="background2" w:themeShade="BF"/>
            </w:tcBorders>
            <w:tcMar>
              <w:top w:w="15" w:type="dxa"/>
              <w:left w:w="340" w:type="dxa"/>
              <w:bottom w:w="0" w:type="dxa"/>
              <w:right w:w="15" w:type="dxa"/>
            </w:tcMar>
            <w:vAlign w:val="center"/>
            <w:hideMark/>
          </w:tcPr>
          <w:p w14:paraId="0A27C16D" w14:textId="77777777" w:rsidR="00945621" w:rsidRPr="0021221E" w:rsidRDefault="00945621">
            <w:pPr>
              <w:spacing w:after="0"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Гадаад зээл</w:t>
            </w:r>
          </w:p>
        </w:tc>
        <w:tc>
          <w:tcPr>
            <w:tcW w:w="2145" w:type="dxa"/>
            <w:tcBorders>
              <w:top w:val="single" w:sz="2" w:space="0" w:color="BFBFBF" w:themeColor="background2" w:themeShade="BF"/>
              <w:left w:val="single" w:sz="2" w:space="0" w:color="BFBFBF" w:themeColor="background2" w:themeShade="BF"/>
              <w:bottom w:val="single" w:sz="2" w:space="0" w:color="BFBFBF" w:themeColor="background2" w:themeShade="BF"/>
              <w:right w:val="single" w:sz="2" w:space="0" w:color="BFBFBF" w:themeColor="background2" w:themeShade="BF"/>
            </w:tcBorders>
            <w:tcMar>
              <w:top w:w="15" w:type="dxa"/>
              <w:left w:w="15" w:type="dxa"/>
              <w:bottom w:w="0" w:type="dxa"/>
              <w:right w:w="15" w:type="dxa"/>
            </w:tcMar>
            <w:hideMark/>
          </w:tcPr>
          <w:p w14:paraId="32341930" w14:textId="77777777" w:rsidR="00945621" w:rsidRPr="0021221E" w:rsidRDefault="00945621">
            <w:pPr>
              <w:spacing w:after="0"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1,411.9</w:t>
            </w:r>
          </w:p>
        </w:tc>
        <w:tc>
          <w:tcPr>
            <w:tcW w:w="2262" w:type="dxa"/>
            <w:tcBorders>
              <w:top w:val="single" w:sz="2" w:space="0" w:color="BFBFBF" w:themeColor="background2" w:themeShade="BF"/>
              <w:left w:val="single" w:sz="2" w:space="0" w:color="BFBFBF" w:themeColor="background2" w:themeShade="BF"/>
              <w:bottom w:val="single" w:sz="2" w:space="0" w:color="BFBFBF" w:themeColor="background2" w:themeShade="BF"/>
            </w:tcBorders>
          </w:tcPr>
          <w:p w14:paraId="13B70ED2" w14:textId="77777777" w:rsidR="00945621" w:rsidRPr="0021221E" w:rsidRDefault="00945621">
            <w:pPr>
              <w:spacing w:after="0"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737.4</w:t>
            </w:r>
          </w:p>
        </w:tc>
      </w:tr>
      <w:tr w:rsidR="00945621" w:rsidRPr="0021221E" w14:paraId="2BC81589" w14:textId="77777777" w:rsidTr="00B24C80">
        <w:trPr>
          <w:trHeight w:val="226"/>
        </w:trPr>
        <w:tc>
          <w:tcPr>
            <w:tcW w:w="5225" w:type="dxa"/>
            <w:tcBorders>
              <w:top w:val="single" w:sz="2" w:space="0" w:color="BFBFBF" w:themeColor="background2" w:themeShade="BF"/>
              <w:bottom w:val="single" w:sz="2" w:space="0" w:color="000000" w:themeColor="text1"/>
              <w:right w:val="single" w:sz="2" w:space="0" w:color="BFBFBF" w:themeColor="background2" w:themeShade="BF"/>
            </w:tcBorders>
            <w:tcMar>
              <w:top w:w="15" w:type="dxa"/>
              <w:left w:w="340" w:type="dxa"/>
              <w:bottom w:w="0" w:type="dxa"/>
              <w:right w:w="15" w:type="dxa"/>
            </w:tcMar>
            <w:vAlign w:val="center"/>
            <w:hideMark/>
          </w:tcPr>
          <w:p w14:paraId="1D53EF19" w14:textId="77777777" w:rsidR="00945621" w:rsidRPr="0021221E" w:rsidRDefault="00945621">
            <w:pPr>
              <w:spacing w:after="0"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Дотоод бонд</w:t>
            </w:r>
          </w:p>
        </w:tc>
        <w:tc>
          <w:tcPr>
            <w:tcW w:w="2145" w:type="dxa"/>
            <w:tcBorders>
              <w:top w:val="single" w:sz="2" w:space="0" w:color="BFBFBF" w:themeColor="background2" w:themeShade="BF"/>
              <w:left w:val="single" w:sz="2" w:space="0" w:color="BFBFBF" w:themeColor="background2" w:themeShade="BF"/>
              <w:bottom w:val="single" w:sz="2" w:space="0" w:color="000000" w:themeColor="text1"/>
              <w:right w:val="single" w:sz="2" w:space="0" w:color="BFBFBF" w:themeColor="background2" w:themeShade="BF"/>
            </w:tcBorders>
            <w:tcMar>
              <w:top w:w="15" w:type="dxa"/>
              <w:left w:w="15" w:type="dxa"/>
              <w:bottom w:w="0" w:type="dxa"/>
              <w:right w:w="15" w:type="dxa"/>
            </w:tcMar>
            <w:hideMark/>
          </w:tcPr>
          <w:p w14:paraId="380855BE" w14:textId="77777777" w:rsidR="00945621" w:rsidRPr="0021221E" w:rsidRDefault="00945621">
            <w:pPr>
              <w:spacing w:after="0"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15.0</w:t>
            </w:r>
          </w:p>
        </w:tc>
        <w:tc>
          <w:tcPr>
            <w:tcW w:w="2262" w:type="dxa"/>
            <w:tcBorders>
              <w:top w:val="single" w:sz="2" w:space="0" w:color="BFBFBF" w:themeColor="background2" w:themeShade="BF"/>
              <w:left w:val="single" w:sz="2" w:space="0" w:color="BFBFBF" w:themeColor="background2" w:themeShade="BF"/>
              <w:bottom w:val="single" w:sz="2" w:space="0" w:color="000000" w:themeColor="text1"/>
            </w:tcBorders>
          </w:tcPr>
          <w:p w14:paraId="32CE34B0" w14:textId="77777777" w:rsidR="00945621" w:rsidRPr="0021221E" w:rsidRDefault="00945621">
            <w:pPr>
              <w:spacing w:after="0"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24.0</w:t>
            </w:r>
          </w:p>
        </w:tc>
      </w:tr>
      <w:tr w:rsidR="00945621" w:rsidRPr="0021221E" w14:paraId="4DF32493" w14:textId="77777777" w:rsidTr="00B24C80">
        <w:trPr>
          <w:trHeight w:val="226"/>
        </w:trPr>
        <w:tc>
          <w:tcPr>
            <w:tcW w:w="5225" w:type="dxa"/>
            <w:tcBorders>
              <w:top w:val="single" w:sz="2" w:space="0" w:color="000000" w:themeColor="text1"/>
              <w:bottom w:val="single" w:sz="2" w:space="0" w:color="BFBFBF" w:themeColor="background2" w:themeShade="BF"/>
              <w:right w:val="single" w:sz="2" w:space="0" w:color="BFBFBF" w:themeColor="background2" w:themeShade="BF"/>
            </w:tcBorders>
            <w:shd w:val="clear" w:color="auto" w:fill="D4E2FF" w:themeFill="text2" w:themeFillTint="1A"/>
            <w:tcMar>
              <w:top w:w="15" w:type="dxa"/>
              <w:left w:w="144" w:type="dxa"/>
              <w:bottom w:w="0" w:type="dxa"/>
              <w:right w:w="15" w:type="dxa"/>
            </w:tcMar>
            <w:vAlign w:val="center"/>
            <w:hideMark/>
          </w:tcPr>
          <w:p w14:paraId="35EEFB31" w14:textId="77777777" w:rsidR="00945621" w:rsidRPr="0021221E" w:rsidRDefault="00945621">
            <w:pPr>
              <w:spacing w:after="0" w:line="276" w:lineRule="auto"/>
              <w:jc w:val="both"/>
              <w:rPr>
                <w:rFonts w:ascii="Times New Roman" w:hAnsi="Times New Roman" w:cs="Times New Roman"/>
                <w:color w:val="000000" w:themeColor="text1"/>
                <w:sz w:val="20"/>
                <w:szCs w:val="20"/>
              </w:rPr>
            </w:pPr>
            <w:r w:rsidRPr="0021221E">
              <w:rPr>
                <w:rFonts w:ascii="Times New Roman" w:hAnsi="Times New Roman" w:cs="Times New Roman"/>
                <w:b/>
                <w:color w:val="000000" w:themeColor="text1"/>
                <w:sz w:val="20"/>
                <w:szCs w:val="20"/>
              </w:rPr>
              <w:t xml:space="preserve">Хүүгийн төлбөр </w:t>
            </w:r>
          </w:p>
        </w:tc>
        <w:tc>
          <w:tcPr>
            <w:tcW w:w="2145" w:type="dxa"/>
            <w:tcBorders>
              <w:top w:val="single" w:sz="2" w:space="0" w:color="000000" w:themeColor="text1"/>
              <w:left w:val="single" w:sz="2" w:space="0" w:color="BFBFBF" w:themeColor="background2" w:themeShade="BF"/>
              <w:bottom w:val="single" w:sz="2" w:space="0" w:color="BFBFBF" w:themeColor="background2" w:themeShade="BF"/>
              <w:right w:val="single" w:sz="2" w:space="0" w:color="BFBFBF" w:themeColor="background2" w:themeShade="BF"/>
            </w:tcBorders>
            <w:shd w:val="clear" w:color="auto" w:fill="D4E2FF" w:themeFill="text2" w:themeFillTint="1A"/>
            <w:tcMar>
              <w:top w:w="15" w:type="dxa"/>
              <w:left w:w="15" w:type="dxa"/>
              <w:bottom w:w="0" w:type="dxa"/>
              <w:right w:w="15" w:type="dxa"/>
            </w:tcMar>
            <w:hideMark/>
          </w:tcPr>
          <w:p w14:paraId="2C275926" w14:textId="77777777" w:rsidR="00945621" w:rsidRPr="0021221E" w:rsidRDefault="00945621">
            <w:pPr>
              <w:spacing w:after="0" w:line="276" w:lineRule="auto"/>
              <w:jc w:val="right"/>
              <w:rPr>
                <w:rFonts w:ascii="Times New Roman" w:hAnsi="Times New Roman" w:cs="Times New Roman"/>
                <w:b/>
                <w:color w:val="000000" w:themeColor="text1"/>
                <w:sz w:val="20"/>
                <w:szCs w:val="20"/>
              </w:rPr>
            </w:pPr>
            <w:r w:rsidRPr="0021221E">
              <w:rPr>
                <w:rFonts w:ascii="Times New Roman" w:hAnsi="Times New Roman" w:cs="Times New Roman"/>
                <w:b/>
                <w:sz w:val="20"/>
                <w:szCs w:val="20"/>
              </w:rPr>
              <w:t>1,249.9</w:t>
            </w:r>
          </w:p>
        </w:tc>
        <w:tc>
          <w:tcPr>
            <w:tcW w:w="2262" w:type="dxa"/>
            <w:tcBorders>
              <w:top w:val="single" w:sz="2" w:space="0" w:color="000000" w:themeColor="text1"/>
              <w:left w:val="single" w:sz="2" w:space="0" w:color="BFBFBF" w:themeColor="background2" w:themeShade="BF"/>
              <w:bottom w:val="single" w:sz="2" w:space="0" w:color="BFBFBF" w:themeColor="background2" w:themeShade="BF"/>
            </w:tcBorders>
            <w:shd w:val="clear" w:color="auto" w:fill="D4E2FF" w:themeFill="text2" w:themeFillTint="1A"/>
          </w:tcPr>
          <w:p w14:paraId="7C93D22E" w14:textId="0003B5E7" w:rsidR="00945621" w:rsidRPr="0021221E" w:rsidRDefault="00945621">
            <w:pPr>
              <w:spacing w:after="0" w:line="276" w:lineRule="auto"/>
              <w:jc w:val="right"/>
              <w:rPr>
                <w:rFonts w:ascii="Times New Roman" w:hAnsi="Times New Roman" w:cs="Times New Roman"/>
                <w:b/>
                <w:color w:val="000000" w:themeColor="text1"/>
                <w:sz w:val="20"/>
                <w:szCs w:val="20"/>
              </w:rPr>
            </w:pPr>
            <w:r w:rsidRPr="0021221E">
              <w:rPr>
                <w:rFonts w:ascii="Times New Roman" w:hAnsi="Times New Roman" w:cs="Times New Roman"/>
                <w:b/>
                <w:sz w:val="20"/>
                <w:szCs w:val="20"/>
              </w:rPr>
              <w:t>530.</w:t>
            </w:r>
            <w:r w:rsidR="00B078FB" w:rsidRPr="0021221E">
              <w:rPr>
                <w:rFonts w:ascii="Times New Roman" w:hAnsi="Times New Roman" w:cs="Times New Roman"/>
                <w:b/>
                <w:sz w:val="20"/>
                <w:szCs w:val="20"/>
              </w:rPr>
              <w:t>0</w:t>
            </w:r>
          </w:p>
        </w:tc>
      </w:tr>
      <w:tr w:rsidR="00945621" w:rsidRPr="0021221E" w14:paraId="4E95F905" w14:textId="77777777" w:rsidTr="00B24C80">
        <w:trPr>
          <w:trHeight w:val="328"/>
        </w:trPr>
        <w:tc>
          <w:tcPr>
            <w:tcW w:w="5225" w:type="dxa"/>
            <w:tcBorders>
              <w:top w:val="single" w:sz="2" w:space="0" w:color="BFBFBF" w:themeColor="background2" w:themeShade="BF"/>
              <w:bottom w:val="single" w:sz="2" w:space="0" w:color="BFBFBF" w:themeColor="background2" w:themeShade="BF"/>
              <w:right w:val="single" w:sz="2" w:space="0" w:color="BFBFBF" w:themeColor="background2" w:themeShade="BF"/>
            </w:tcBorders>
            <w:tcMar>
              <w:top w:w="15" w:type="dxa"/>
              <w:left w:w="340" w:type="dxa"/>
              <w:bottom w:w="0" w:type="dxa"/>
              <w:right w:w="15" w:type="dxa"/>
            </w:tcMar>
            <w:vAlign w:val="center"/>
            <w:hideMark/>
          </w:tcPr>
          <w:p w14:paraId="03CEEA9B" w14:textId="77777777" w:rsidR="00945621" w:rsidRPr="0021221E" w:rsidRDefault="00945621">
            <w:pPr>
              <w:spacing w:after="0"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 xml:space="preserve">Гадаад бонд </w:t>
            </w:r>
          </w:p>
        </w:tc>
        <w:tc>
          <w:tcPr>
            <w:tcW w:w="2145" w:type="dxa"/>
            <w:tcBorders>
              <w:top w:val="single" w:sz="2" w:space="0" w:color="BFBFBF" w:themeColor="background2" w:themeShade="BF"/>
              <w:left w:val="single" w:sz="2" w:space="0" w:color="BFBFBF" w:themeColor="background2" w:themeShade="BF"/>
              <w:bottom w:val="single" w:sz="2" w:space="0" w:color="BFBFBF" w:themeColor="background2" w:themeShade="BF"/>
              <w:right w:val="single" w:sz="2" w:space="0" w:color="BFBFBF" w:themeColor="background2" w:themeShade="BF"/>
            </w:tcBorders>
            <w:tcMar>
              <w:top w:w="15" w:type="dxa"/>
              <w:left w:w="15" w:type="dxa"/>
              <w:bottom w:w="0" w:type="dxa"/>
              <w:right w:w="15" w:type="dxa"/>
            </w:tcMar>
            <w:hideMark/>
          </w:tcPr>
          <w:p w14:paraId="340AEF90" w14:textId="77777777" w:rsidR="00945621" w:rsidRPr="0021221E" w:rsidRDefault="00945621">
            <w:pPr>
              <w:spacing w:after="0"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625.3</w:t>
            </w:r>
          </w:p>
        </w:tc>
        <w:tc>
          <w:tcPr>
            <w:tcW w:w="2262" w:type="dxa"/>
            <w:tcBorders>
              <w:top w:val="single" w:sz="2" w:space="0" w:color="BFBFBF" w:themeColor="background2" w:themeShade="BF"/>
              <w:left w:val="single" w:sz="2" w:space="0" w:color="BFBFBF" w:themeColor="background2" w:themeShade="BF"/>
              <w:bottom w:val="single" w:sz="2" w:space="0" w:color="BFBFBF" w:themeColor="background2" w:themeShade="BF"/>
            </w:tcBorders>
          </w:tcPr>
          <w:p w14:paraId="22952415" w14:textId="77777777" w:rsidR="00945621" w:rsidRPr="0021221E" w:rsidRDefault="00945621">
            <w:pPr>
              <w:spacing w:after="0"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227.2</w:t>
            </w:r>
          </w:p>
        </w:tc>
      </w:tr>
      <w:tr w:rsidR="00945621" w:rsidRPr="0021221E" w14:paraId="71E68269" w14:textId="77777777" w:rsidTr="00B24C80">
        <w:trPr>
          <w:trHeight w:val="226"/>
        </w:trPr>
        <w:tc>
          <w:tcPr>
            <w:tcW w:w="5225" w:type="dxa"/>
            <w:tcBorders>
              <w:top w:val="single" w:sz="2" w:space="0" w:color="BFBFBF" w:themeColor="background2" w:themeShade="BF"/>
              <w:bottom w:val="single" w:sz="2" w:space="0" w:color="BFBFBF" w:themeColor="background2" w:themeShade="BF"/>
              <w:right w:val="single" w:sz="2" w:space="0" w:color="BFBFBF" w:themeColor="background2" w:themeShade="BF"/>
            </w:tcBorders>
            <w:tcMar>
              <w:top w:w="15" w:type="dxa"/>
              <w:left w:w="340" w:type="dxa"/>
              <w:bottom w:w="0" w:type="dxa"/>
              <w:right w:w="15" w:type="dxa"/>
            </w:tcMar>
            <w:vAlign w:val="center"/>
            <w:hideMark/>
          </w:tcPr>
          <w:p w14:paraId="6A7F01EA" w14:textId="77777777" w:rsidR="00945621" w:rsidRPr="0021221E" w:rsidRDefault="00945621">
            <w:pPr>
              <w:spacing w:after="0"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 xml:space="preserve">Гадаад зээл </w:t>
            </w:r>
          </w:p>
        </w:tc>
        <w:tc>
          <w:tcPr>
            <w:tcW w:w="2145" w:type="dxa"/>
            <w:tcBorders>
              <w:top w:val="single" w:sz="2" w:space="0" w:color="BFBFBF" w:themeColor="background2" w:themeShade="BF"/>
              <w:left w:val="single" w:sz="2" w:space="0" w:color="BFBFBF" w:themeColor="background2" w:themeShade="BF"/>
              <w:bottom w:val="single" w:sz="2" w:space="0" w:color="BFBFBF" w:themeColor="background2" w:themeShade="BF"/>
              <w:right w:val="single" w:sz="2" w:space="0" w:color="BFBFBF" w:themeColor="background2" w:themeShade="BF"/>
            </w:tcBorders>
            <w:tcMar>
              <w:top w:w="15" w:type="dxa"/>
              <w:left w:w="15" w:type="dxa"/>
              <w:bottom w:w="0" w:type="dxa"/>
              <w:right w:w="15" w:type="dxa"/>
            </w:tcMar>
            <w:hideMark/>
          </w:tcPr>
          <w:p w14:paraId="25796AB1" w14:textId="77777777" w:rsidR="00945621" w:rsidRPr="0021221E" w:rsidRDefault="00945621">
            <w:pPr>
              <w:spacing w:after="0"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589.1</w:t>
            </w:r>
          </w:p>
        </w:tc>
        <w:tc>
          <w:tcPr>
            <w:tcW w:w="2262" w:type="dxa"/>
            <w:tcBorders>
              <w:top w:val="single" w:sz="2" w:space="0" w:color="BFBFBF" w:themeColor="background2" w:themeShade="BF"/>
              <w:left w:val="single" w:sz="2" w:space="0" w:color="BFBFBF" w:themeColor="background2" w:themeShade="BF"/>
              <w:bottom w:val="single" w:sz="2" w:space="0" w:color="BFBFBF" w:themeColor="background2" w:themeShade="BF"/>
            </w:tcBorders>
          </w:tcPr>
          <w:p w14:paraId="3DFEC55E" w14:textId="52377780" w:rsidR="00945621" w:rsidRPr="0021221E" w:rsidRDefault="00945621">
            <w:pPr>
              <w:spacing w:after="0"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275.</w:t>
            </w:r>
            <w:r w:rsidR="00B078FB" w:rsidRPr="0021221E">
              <w:rPr>
                <w:rFonts w:ascii="Times New Roman" w:hAnsi="Times New Roman" w:cs="Times New Roman"/>
                <w:sz w:val="20"/>
                <w:szCs w:val="20"/>
              </w:rPr>
              <w:t>7</w:t>
            </w:r>
          </w:p>
        </w:tc>
      </w:tr>
      <w:tr w:rsidR="00945621" w:rsidRPr="0021221E" w14:paraId="1DBFCE27" w14:textId="77777777" w:rsidTr="00B24C80">
        <w:trPr>
          <w:trHeight w:val="226"/>
        </w:trPr>
        <w:tc>
          <w:tcPr>
            <w:tcW w:w="5225" w:type="dxa"/>
            <w:tcBorders>
              <w:top w:val="single" w:sz="2" w:space="0" w:color="BFBFBF" w:themeColor="background2" w:themeShade="BF"/>
              <w:bottom w:val="single" w:sz="2" w:space="0" w:color="000000" w:themeColor="text1"/>
              <w:right w:val="single" w:sz="2" w:space="0" w:color="BFBFBF" w:themeColor="background2" w:themeShade="BF"/>
            </w:tcBorders>
            <w:tcMar>
              <w:top w:w="15" w:type="dxa"/>
              <w:left w:w="340" w:type="dxa"/>
              <w:bottom w:w="0" w:type="dxa"/>
              <w:right w:w="15" w:type="dxa"/>
            </w:tcMar>
            <w:vAlign w:val="center"/>
            <w:hideMark/>
          </w:tcPr>
          <w:p w14:paraId="3325D920" w14:textId="77777777" w:rsidR="00945621" w:rsidRPr="0021221E" w:rsidRDefault="00945621">
            <w:pPr>
              <w:spacing w:after="0"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Дотоод бонд</w:t>
            </w:r>
          </w:p>
        </w:tc>
        <w:tc>
          <w:tcPr>
            <w:tcW w:w="2145" w:type="dxa"/>
            <w:tcBorders>
              <w:top w:val="single" w:sz="2" w:space="0" w:color="BFBFBF" w:themeColor="background2" w:themeShade="BF"/>
              <w:left w:val="single" w:sz="2" w:space="0" w:color="BFBFBF" w:themeColor="background2" w:themeShade="BF"/>
              <w:bottom w:val="single" w:sz="2" w:space="0" w:color="000000" w:themeColor="text1"/>
              <w:right w:val="single" w:sz="2" w:space="0" w:color="BFBFBF" w:themeColor="background2" w:themeShade="BF"/>
            </w:tcBorders>
            <w:tcMar>
              <w:top w:w="15" w:type="dxa"/>
              <w:left w:w="15" w:type="dxa"/>
              <w:bottom w:w="0" w:type="dxa"/>
              <w:right w:w="15" w:type="dxa"/>
            </w:tcMar>
            <w:hideMark/>
          </w:tcPr>
          <w:p w14:paraId="4E077884" w14:textId="77777777" w:rsidR="00945621" w:rsidRPr="0021221E" w:rsidRDefault="00945621">
            <w:pPr>
              <w:spacing w:after="0"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35.5</w:t>
            </w:r>
          </w:p>
        </w:tc>
        <w:tc>
          <w:tcPr>
            <w:tcW w:w="2262" w:type="dxa"/>
            <w:tcBorders>
              <w:top w:val="single" w:sz="2" w:space="0" w:color="BFBFBF" w:themeColor="background2" w:themeShade="BF"/>
              <w:left w:val="single" w:sz="2" w:space="0" w:color="BFBFBF" w:themeColor="background2" w:themeShade="BF"/>
              <w:bottom w:val="single" w:sz="2" w:space="0" w:color="000000" w:themeColor="text1"/>
            </w:tcBorders>
          </w:tcPr>
          <w:p w14:paraId="0FA73C45" w14:textId="77777777" w:rsidR="00945621" w:rsidRPr="0021221E" w:rsidRDefault="00945621">
            <w:pPr>
              <w:spacing w:after="0"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27.1</w:t>
            </w:r>
          </w:p>
        </w:tc>
      </w:tr>
      <w:tr w:rsidR="00945621" w:rsidRPr="0021221E" w14:paraId="51C629DA" w14:textId="77777777" w:rsidTr="00B24C80">
        <w:trPr>
          <w:trHeight w:val="226"/>
        </w:trPr>
        <w:tc>
          <w:tcPr>
            <w:tcW w:w="5225" w:type="dxa"/>
            <w:tcBorders>
              <w:top w:val="single" w:sz="2" w:space="0" w:color="000000" w:themeColor="text1"/>
              <w:right w:val="single" w:sz="2" w:space="0" w:color="BFBFBF" w:themeColor="background2" w:themeShade="BF"/>
            </w:tcBorders>
            <w:shd w:val="clear" w:color="auto" w:fill="D4E2FF" w:themeFill="text2" w:themeFillTint="1A"/>
            <w:tcMar>
              <w:top w:w="15" w:type="dxa"/>
              <w:left w:w="144" w:type="dxa"/>
              <w:bottom w:w="0" w:type="dxa"/>
              <w:right w:w="15" w:type="dxa"/>
            </w:tcMar>
            <w:vAlign w:val="center"/>
            <w:hideMark/>
          </w:tcPr>
          <w:p w14:paraId="625472A7" w14:textId="77777777" w:rsidR="00945621" w:rsidRPr="0021221E" w:rsidRDefault="00945621">
            <w:pPr>
              <w:spacing w:after="0" w:line="276" w:lineRule="auto"/>
              <w:jc w:val="both"/>
              <w:rPr>
                <w:rFonts w:ascii="Times New Roman" w:hAnsi="Times New Roman" w:cs="Times New Roman"/>
                <w:color w:val="000000" w:themeColor="text1"/>
                <w:sz w:val="20"/>
                <w:szCs w:val="20"/>
              </w:rPr>
            </w:pPr>
            <w:r w:rsidRPr="0021221E">
              <w:rPr>
                <w:rFonts w:ascii="Times New Roman" w:hAnsi="Times New Roman" w:cs="Times New Roman"/>
                <w:b/>
                <w:color w:val="000000" w:themeColor="text1"/>
                <w:sz w:val="20"/>
                <w:szCs w:val="20"/>
              </w:rPr>
              <w:t>НИЙТ</w:t>
            </w:r>
          </w:p>
        </w:tc>
        <w:tc>
          <w:tcPr>
            <w:tcW w:w="2145" w:type="dxa"/>
            <w:tcBorders>
              <w:top w:val="single" w:sz="2" w:space="0" w:color="000000" w:themeColor="text1"/>
              <w:left w:val="single" w:sz="2" w:space="0" w:color="BFBFBF" w:themeColor="background2" w:themeShade="BF"/>
              <w:right w:val="single" w:sz="2" w:space="0" w:color="BFBFBF" w:themeColor="background2" w:themeShade="BF"/>
            </w:tcBorders>
            <w:shd w:val="clear" w:color="auto" w:fill="D4E2FF" w:themeFill="text2" w:themeFillTint="1A"/>
            <w:tcMar>
              <w:top w:w="15" w:type="dxa"/>
              <w:left w:w="15" w:type="dxa"/>
              <w:bottom w:w="0" w:type="dxa"/>
              <w:right w:w="15" w:type="dxa"/>
            </w:tcMar>
            <w:hideMark/>
          </w:tcPr>
          <w:p w14:paraId="5CBF4B41" w14:textId="77777777" w:rsidR="00945621" w:rsidRPr="0021221E" w:rsidRDefault="00945621">
            <w:pPr>
              <w:spacing w:after="0" w:line="276" w:lineRule="auto"/>
              <w:jc w:val="right"/>
              <w:rPr>
                <w:rFonts w:ascii="Times New Roman" w:hAnsi="Times New Roman" w:cs="Times New Roman"/>
                <w:b/>
                <w:color w:val="000000" w:themeColor="text1"/>
                <w:sz w:val="20"/>
                <w:szCs w:val="20"/>
              </w:rPr>
            </w:pPr>
            <w:r w:rsidRPr="0021221E">
              <w:rPr>
                <w:rFonts w:ascii="Times New Roman" w:hAnsi="Times New Roman" w:cs="Times New Roman"/>
                <w:b/>
                <w:sz w:val="20"/>
                <w:szCs w:val="20"/>
              </w:rPr>
              <w:t>2,676.8</w:t>
            </w:r>
          </w:p>
        </w:tc>
        <w:tc>
          <w:tcPr>
            <w:tcW w:w="2262" w:type="dxa"/>
            <w:tcBorders>
              <w:top w:val="single" w:sz="2" w:space="0" w:color="000000" w:themeColor="text1"/>
              <w:left w:val="single" w:sz="2" w:space="0" w:color="BFBFBF" w:themeColor="background2" w:themeShade="BF"/>
            </w:tcBorders>
            <w:shd w:val="clear" w:color="auto" w:fill="D4E2FF" w:themeFill="text2" w:themeFillTint="1A"/>
          </w:tcPr>
          <w:p w14:paraId="31B6ED9B" w14:textId="4BD6BE9F" w:rsidR="00945621" w:rsidRPr="0021221E" w:rsidRDefault="00945621">
            <w:pPr>
              <w:spacing w:after="0" w:line="276" w:lineRule="auto"/>
              <w:jc w:val="right"/>
              <w:rPr>
                <w:rFonts w:ascii="Times New Roman" w:hAnsi="Times New Roman" w:cs="Times New Roman"/>
                <w:b/>
                <w:color w:val="000000" w:themeColor="text1"/>
                <w:sz w:val="20"/>
                <w:szCs w:val="20"/>
              </w:rPr>
            </w:pPr>
            <w:r w:rsidRPr="0021221E">
              <w:rPr>
                <w:rFonts w:ascii="Times New Roman" w:hAnsi="Times New Roman" w:cs="Times New Roman"/>
                <w:b/>
                <w:sz w:val="20"/>
                <w:szCs w:val="20"/>
              </w:rPr>
              <w:t>1,362.</w:t>
            </w:r>
            <w:r w:rsidR="00B078FB" w:rsidRPr="0021221E">
              <w:rPr>
                <w:rFonts w:ascii="Times New Roman" w:hAnsi="Times New Roman" w:cs="Times New Roman"/>
                <w:b/>
                <w:sz w:val="20"/>
                <w:szCs w:val="20"/>
              </w:rPr>
              <w:t>8</w:t>
            </w:r>
          </w:p>
        </w:tc>
      </w:tr>
    </w:tbl>
    <w:p w14:paraId="3A40622B" w14:textId="77777777" w:rsidR="00945621" w:rsidRPr="0021221E" w:rsidRDefault="00945621" w:rsidP="00945621">
      <w:pPr>
        <w:spacing w:line="276" w:lineRule="auto"/>
        <w:jc w:val="right"/>
        <w:rPr>
          <w:rFonts w:ascii="Times New Roman" w:hAnsi="Times New Roman" w:cs="Times New Roman"/>
          <w:i/>
          <w:color w:val="000000" w:themeColor="text1"/>
          <w:sz w:val="18"/>
          <w:szCs w:val="18"/>
        </w:rPr>
      </w:pPr>
      <w:r w:rsidRPr="0021221E">
        <w:rPr>
          <w:rFonts w:ascii="Times New Roman" w:hAnsi="Times New Roman" w:cs="Times New Roman"/>
          <w:i/>
          <w:color w:val="000000" w:themeColor="text1"/>
          <w:sz w:val="18"/>
          <w:szCs w:val="18"/>
        </w:rPr>
        <w:t>*-Дахин санхүүжилт, орон нутгийн үнэт цаасны өрийн үйлчилгээний дүн ороогүй.</w:t>
      </w:r>
    </w:p>
    <w:p w14:paraId="5302DA85" w14:textId="06AE0FCE" w:rsidR="00945621" w:rsidRPr="0021221E" w:rsidRDefault="00945621" w:rsidP="002449AC">
      <w:pPr>
        <w:jc w:val="both"/>
        <w:rPr>
          <w:rFonts w:ascii="Times New Roman" w:hAnsi="Times New Roman" w:cs="Times New Roman"/>
          <w:color w:val="000000" w:themeColor="text1"/>
        </w:rPr>
      </w:pPr>
      <w:r w:rsidRPr="0021221E">
        <w:rPr>
          <w:rFonts w:ascii="Times New Roman" w:hAnsi="Times New Roman" w:cs="Times New Roman"/>
          <w:b/>
          <w:color w:val="000000" w:themeColor="text1"/>
        </w:rPr>
        <w:tab/>
      </w:r>
      <w:r w:rsidRPr="0021221E">
        <w:rPr>
          <w:rFonts w:ascii="Times New Roman" w:hAnsi="Times New Roman" w:cs="Times New Roman"/>
          <w:color w:val="000000" w:themeColor="text1"/>
          <w:sz w:val="24"/>
          <w:szCs w:val="24"/>
        </w:rPr>
        <w:t xml:space="preserve">Засгийн газрын өрийн 2026 оны эхний хагас жилийн байдлаар үлдэгдлийг өрийн хэрэгсэл тус бүрээр задлан тайлбарлавал:  </w:t>
      </w:r>
    </w:p>
    <w:p w14:paraId="2F86046C" w14:textId="77777777" w:rsidR="00945621" w:rsidRPr="0021221E" w:rsidRDefault="00945621" w:rsidP="00B077C6">
      <w:pPr>
        <w:pStyle w:val="ListParagraph"/>
        <w:numPr>
          <w:ilvl w:val="0"/>
          <w:numId w:val="22"/>
        </w:numPr>
        <w:spacing w:line="278" w:lineRule="auto"/>
        <w:rPr>
          <w:rFonts w:ascii="Times New Roman" w:hAnsi="Times New Roman" w:cs="Times New Roman"/>
          <w:b/>
          <w:color w:val="000000" w:themeColor="text1"/>
          <w:sz w:val="24"/>
          <w:szCs w:val="24"/>
        </w:rPr>
      </w:pPr>
      <w:r w:rsidRPr="0021221E">
        <w:rPr>
          <w:rFonts w:ascii="Times New Roman" w:hAnsi="Times New Roman" w:cs="Times New Roman"/>
          <w:b/>
          <w:color w:val="000000" w:themeColor="text1"/>
          <w:sz w:val="24"/>
          <w:szCs w:val="24"/>
        </w:rPr>
        <w:t>Засгийн газрын гадаад зээл</w:t>
      </w:r>
    </w:p>
    <w:p w14:paraId="7F3C294C" w14:textId="7B4583B4" w:rsidR="00945621" w:rsidRPr="0021221E" w:rsidRDefault="00945621" w:rsidP="00B3444F">
      <w:pPr>
        <w:pStyle w:val="a"/>
        <w:tabs>
          <w:tab w:val="left" w:pos="709"/>
          <w:tab w:val="left" w:pos="851"/>
          <w:tab w:val="num" w:pos="993"/>
        </w:tabs>
        <w:spacing w:after="0" w:line="276" w:lineRule="auto"/>
        <w:ind w:firstLine="567"/>
        <w:jc w:val="both"/>
        <w:rPr>
          <w:rFonts w:cs="Times New Roman"/>
          <w:i w:val="0"/>
          <w:sz w:val="24"/>
          <w:szCs w:val="24"/>
        </w:rPr>
      </w:pPr>
      <w:r w:rsidRPr="0021221E">
        <w:rPr>
          <w:rFonts w:cs="Times New Roman"/>
          <w:i w:val="0"/>
          <w:sz w:val="24"/>
          <w:szCs w:val="24"/>
        </w:rPr>
        <w:t>Монгол Улсын Засгийн газар 1991 оноос эхлэн олон улсын санхүүгийн байгууллагууд болон хоёр талт түнш орнуудаас нийт 3</w:t>
      </w:r>
      <w:r w:rsidR="000C36B6" w:rsidRPr="0021221E">
        <w:rPr>
          <w:rFonts w:cs="Times New Roman"/>
          <w:i w:val="0"/>
          <w:sz w:val="24"/>
          <w:szCs w:val="24"/>
        </w:rPr>
        <w:t>51</w:t>
      </w:r>
      <w:r w:rsidRPr="0021221E">
        <w:rPr>
          <w:rFonts w:cs="Times New Roman"/>
          <w:i w:val="0"/>
          <w:sz w:val="24"/>
          <w:szCs w:val="24"/>
        </w:rPr>
        <w:t xml:space="preserve"> төсөл, хөтөлбөрт </w:t>
      </w:r>
      <w:r w:rsidR="000C36B6" w:rsidRPr="0021221E">
        <w:rPr>
          <w:rFonts w:cs="Times New Roman"/>
          <w:i w:val="0"/>
          <w:sz w:val="24"/>
          <w:szCs w:val="24"/>
        </w:rPr>
        <w:t>10.5</w:t>
      </w:r>
      <w:r w:rsidRPr="0021221E">
        <w:rPr>
          <w:rFonts w:cs="Times New Roman"/>
          <w:i w:val="0"/>
          <w:sz w:val="24"/>
          <w:szCs w:val="24"/>
        </w:rPr>
        <w:t xml:space="preserve"> тэрбум ам.долларыг авч ашигласнаас 2026 оны эхний хагас жилийн байдлаар нэрлэсэн үлдэгдэл 6,467.8 сая ам.доллар буюу 23,146.8 тэрбум төгрөгтэй тэнцэж байна. </w:t>
      </w:r>
    </w:p>
    <w:p w14:paraId="3EEA148D" w14:textId="77777777" w:rsidR="00B3444F" w:rsidRPr="0021221E" w:rsidRDefault="00B3444F" w:rsidP="00B3444F">
      <w:pPr>
        <w:pStyle w:val="a"/>
        <w:tabs>
          <w:tab w:val="left" w:pos="709"/>
          <w:tab w:val="left" w:pos="851"/>
          <w:tab w:val="num" w:pos="993"/>
        </w:tabs>
        <w:spacing w:after="0" w:line="276" w:lineRule="auto"/>
        <w:ind w:firstLine="567"/>
        <w:jc w:val="both"/>
        <w:rPr>
          <w:rFonts w:cs="Times New Roman"/>
          <w:i w:val="0"/>
          <w:sz w:val="24"/>
          <w:szCs w:val="24"/>
        </w:rPr>
      </w:pPr>
    </w:p>
    <w:p w14:paraId="42094A29" w14:textId="77FC29BF" w:rsidR="00945621" w:rsidRPr="0021221E" w:rsidRDefault="00945621" w:rsidP="001934D5">
      <w:pPr>
        <w:pStyle w:val="Caption"/>
        <w:jc w:val="right"/>
        <w:rPr>
          <w:rFonts w:cs="Times New Roman"/>
          <w:sz w:val="24"/>
          <w:szCs w:val="24"/>
        </w:rPr>
      </w:pPr>
      <w:bookmarkStart w:id="289" w:name="_Toc239088124"/>
      <w:r w:rsidRPr="0021221E">
        <w:rPr>
          <w:rFonts w:ascii="Times New Roman" w:hAnsi="Times New Roman" w:cs="Times New Roman"/>
          <w:color w:val="auto"/>
        </w:rPr>
        <w:t>Хүснэгт</w:t>
      </w:r>
      <w:r w:rsidR="00757C84" w:rsidRPr="0021221E">
        <w:rPr>
          <w:rFonts w:ascii="Times New Roman" w:hAnsi="Times New Roman" w:cs="Times New Roman"/>
          <w:color w:val="auto"/>
        </w:rPr>
        <w:t xml:space="preserve"> </w:t>
      </w:r>
      <w:r w:rsidR="00757C84" w:rsidRPr="0021221E">
        <w:rPr>
          <w:rFonts w:ascii="Times New Roman" w:hAnsi="Times New Roman" w:cs="Times New Roman"/>
          <w:color w:val="auto"/>
        </w:rPr>
        <w:fldChar w:fldCharType="begin"/>
      </w:r>
      <w:r w:rsidR="00757C84" w:rsidRPr="0021221E">
        <w:rPr>
          <w:rFonts w:ascii="Times New Roman" w:hAnsi="Times New Roman" w:cs="Times New Roman"/>
          <w:color w:val="auto"/>
        </w:rPr>
        <w:instrText xml:space="preserve"> SEQ Хүснэгт \* ARABIC </w:instrText>
      </w:r>
      <w:r w:rsidR="00757C84" w:rsidRPr="0021221E">
        <w:rPr>
          <w:rFonts w:ascii="Times New Roman" w:hAnsi="Times New Roman" w:cs="Times New Roman"/>
          <w:color w:val="auto"/>
        </w:rPr>
        <w:fldChar w:fldCharType="separate"/>
      </w:r>
      <w:r w:rsidR="0021221E">
        <w:rPr>
          <w:rFonts w:ascii="Times New Roman" w:hAnsi="Times New Roman" w:cs="Times New Roman"/>
          <w:noProof/>
          <w:color w:val="auto"/>
        </w:rPr>
        <w:t>10</w:t>
      </w:r>
      <w:r w:rsidR="00757C84" w:rsidRPr="0021221E">
        <w:rPr>
          <w:rFonts w:ascii="Times New Roman" w:hAnsi="Times New Roman" w:cs="Times New Roman"/>
          <w:color w:val="auto"/>
        </w:rPr>
        <w:fldChar w:fldCharType="end"/>
      </w:r>
      <w:r w:rsidR="00757C84" w:rsidRPr="0021221E">
        <w:rPr>
          <w:rFonts w:ascii="Times New Roman" w:hAnsi="Times New Roman" w:cs="Times New Roman"/>
          <w:color w:val="auto"/>
        </w:rPr>
        <w:t>.</w:t>
      </w:r>
      <w:r w:rsidRPr="0021221E">
        <w:rPr>
          <w:rFonts w:ascii="Times New Roman" w:hAnsi="Times New Roman" w:cs="Times New Roman"/>
          <w:color w:val="auto"/>
        </w:rPr>
        <w:t>Засгийн газрын гадаад зээлийн үлдэгдэл, зээлдүүлэгчээр (тэрбум төгрөг)</w:t>
      </w:r>
      <w:bookmarkEnd w:id="289"/>
    </w:p>
    <w:tbl>
      <w:tblPr>
        <w:tblStyle w:val="TableGridLight"/>
        <w:tblW w:w="9738" w:type="dxa"/>
        <w:tblInd w:w="-108" w:type="dxa"/>
        <w:tblLook w:val="04A0" w:firstRow="1" w:lastRow="0" w:firstColumn="1" w:lastColumn="0" w:noHBand="0" w:noVBand="1"/>
      </w:tblPr>
      <w:tblGrid>
        <w:gridCol w:w="5745"/>
        <w:gridCol w:w="2103"/>
        <w:gridCol w:w="1890"/>
      </w:tblGrid>
      <w:tr w:rsidR="00945621" w:rsidRPr="0021221E" w14:paraId="42CFE55B" w14:textId="77777777" w:rsidTr="009D6BB5">
        <w:trPr>
          <w:trHeight w:val="501"/>
        </w:trPr>
        <w:tc>
          <w:tcPr>
            <w:tcW w:w="5745" w:type="dxa"/>
            <w:tcBorders>
              <w:top w:val="nil"/>
              <w:left w:val="nil"/>
              <w:bottom w:val="nil"/>
              <w:right w:val="nil"/>
            </w:tcBorders>
            <w:shd w:val="clear" w:color="auto" w:fill="002060"/>
            <w:vAlign w:val="center"/>
          </w:tcPr>
          <w:p w14:paraId="796EE2FA" w14:textId="77777777" w:rsidR="00945621" w:rsidRPr="0021221E" w:rsidRDefault="00945621">
            <w:pPr>
              <w:tabs>
                <w:tab w:val="left" w:pos="4962"/>
              </w:tabs>
              <w:spacing w:line="276" w:lineRule="auto"/>
              <w:jc w:val="center"/>
              <w:rPr>
                <w:rFonts w:ascii="Times New Roman" w:hAnsi="Times New Roman" w:cs="Times New Roman"/>
                <w:b/>
                <w:color w:val="FFFFFF" w:themeColor="background1"/>
                <w:sz w:val="20"/>
                <w:szCs w:val="20"/>
              </w:rPr>
            </w:pPr>
            <w:r w:rsidRPr="0021221E">
              <w:rPr>
                <w:rFonts w:ascii="Times New Roman" w:hAnsi="Times New Roman" w:cs="Times New Roman"/>
                <w:b/>
                <w:color w:val="FFFFFF" w:themeColor="background1"/>
                <w:sz w:val="20"/>
                <w:szCs w:val="20"/>
              </w:rPr>
              <w:t>Зээлдэгчээр</w:t>
            </w:r>
          </w:p>
        </w:tc>
        <w:tc>
          <w:tcPr>
            <w:tcW w:w="2103" w:type="dxa"/>
            <w:tcBorders>
              <w:top w:val="nil"/>
              <w:left w:val="nil"/>
              <w:bottom w:val="nil"/>
              <w:right w:val="nil"/>
            </w:tcBorders>
            <w:shd w:val="clear" w:color="auto" w:fill="002060"/>
            <w:vAlign w:val="center"/>
          </w:tcPr>
          <w:p w14:paraId="2E069A17" w14:textId="77777777" w:rsidR="00945621" w:rsidRPr="0021221E" w:rsidRDefault="00945621">
            <w:pPr>
              <w:tabs>
                <w:tab w:val="left" w:pos="4962"/>
              </w:tabs>
              <w:spacing w:line="276" w:lineRule="auto"/>
              <w:jc w:val="center"/>
              <w:rPr>
                <w:rFonts w:ascii="Times New Roman" w:hAnsi="Times New Roman" w:cs="Times New Roman"/>
                <w:b/>
                <w:color w:val="FFFFFF" w:themeColor="background1"/>
                <w:sz w:val="20"/>
                <w:szCs w:val="20"/>
              </w:rPr>
            </w:pPr>
            <w:r w:rsidRPr="0021221E">
              <w:rPr>
                <w:rFonts w:ascii="Times New Roman" w:hAnsi="Times New Roman" w:cs="Times New Roman"/>
                <w:b/>
                <w:color w:val="FFFFFF" w:themeColor="background1"/>
                <w:sz w:val="20"/>
                <w:szCs w:val="20"/>
              </w:rPr>
              <w:t>2025</w:t>
            </w:r>
          </w:p>
        </w:tc>
        <w:tc>
          <w:tcPr>
            <w:tcW w:w="1890" w:type="dxa"/>
            <w:tcBorders>
              <w:top w:val="nil"/>
              <w:left w:val="nil"/>
              <w:bottom w:val="nil"/>
              <w:right w:val="nil"/>
            </w:tcBorders>
            <w:shd w:val="clear" w:color="auto" w:fill="002060"/>
            <w:vAlign w:val="center"/>
          </w:tcPr>
          <w:p w14:paraId="4E523534" w14:textId="77777777" w:rsidR="00945621" w:rsidRPr="0021221E" w:rsidRDefault="00945621">
            <w:pPr>
              <w:tabs>
                <w:tab w:val="left" w:pos="4962"/>
              </w:tabs>
              <w:spacing w:line="276" w:lineRule="auto"/>
              <w:jc w:val="center"/>
              <w:rPr>
                <w:rFonts w:ascii="Times New Roman" w:hAnsi="Times New Roman" w:cs="Times New Roman"/>
                <w:b/>
                <w:color w:val="FFFFFF" w:themeColor="background1"/>
                <w:sz w:val="20"/>
                <w:szCs w:val="20"/>
              </w:rPr>
            </w:pPr>
            <w:r w:rsidRPr="0021221E">
              <w:rPr>
                <w:rFonts w:ascii="Times New Roman" w:hAnsi="Times New Roman" w:cs="Times New Roman"/>
                <w:b/>
                <w:color w:val="FFFFFF" w:themeColor="background1"/>
                <w:sz w:val="20"/>
                <w:szCs w:val="20"/>
              </w:rPr>
              <w:t>2026.06.30</w:t>
            </w:r>
          </w:p>
        </w:tc>
      </w:tr>
      <w:tr w:rsidR="00945621" w:rsidRPr="0021221E" w14:paraId="4D38E485" w14:textId="77777777" w:rsidTr="009D6BB5">
        <w:trPr>
          <w:trHeight w:val="287"/>
        </w:trPr>
        <w:tc>
          <w:tcPr>
            <w:tcW w:w="5745" w:type="dxa"/>
            <w:tcBorders>
              <w:top w:val="nil"/>
              <w:left w:val="nil"/>
              <w:bottom w:val="nil"/>
              <w:right w:val="nil"/>
            </w:tcBorders>
            <w:shd w:val="clear" w:color="auto" w:fill="D4E2FF" w:themeFill="accent1" w:themeFillTint="1A"/>
            <w:vAlign w:val="center"/>
          </w:tcPr>
          <w:p w14:paraId="3C9EA941" w14:textId="77777777" w:rsidR="00945621" w:rsidRPr="0021221E" w:rsidRDefault="00945621">
            <w:pPr>
              <w:tabs>
                <w:tab w:val="left" w:pos="4962"/>
              </w:tabs>
              <w:spacing w:line="276" w:lineRule="auto"/>
              <w:jc w:val="both"/>
              <w:rPr>
                <w:rFonts w:ascii="Times New Roman" w:hAnsi="Times New Roman" w:cs="Times New Roman"/>
                <w:b/>
                <w:color w:val="000000" w:themeColor="text1"/>
                <w:sz w:val="20"/>
                <w:szCs w:val="20"/>
              </w:rPr>
            </w:pPr>
            <w:r w:rsidRPr="0021221E">
              <w:rPr>
                <w:rFonts w:ascii="Times New Roman" w:hAnsi="Times New Roman" w:cs="Times New Roman"/>
                <w:b/>
                <w:color w:val="000000" w:themeColor="text1"/>
                <w:sz w:val="20"/>
                <w:szCs w:val="20"/>
              </w:rPr>
              <w:lastRenderedPageBreak/>
              <w:t>Олон талт</w:t>
            </w:r>
          </w:p>
        </w:tc>
        <w:tc>
          <w:tcPr>
            <w:tcW w:w="2103" w:type="dxa"/>
            <w:tcBorders>
              <w:top w:val="nil"/>
              <w:left w:val="nil"/>
              <w:bottom w:val="nil"/>
              <w:right w:val="nil"/>
            </w:tcBorders>
            <w:shd w:val="clear" w:color="auto" w:fill="D4E2FF" w:themeFill="accent1" w:themeFillTint="1A"/>
          </w:tcPr>
          <w:p w14:paraId="2DCFEA3F" w14:textId="77777777" w:rsidR="00945621" w:rsidRPr="0021221E" w:rsidRDefault="00945621">
            <w:pPr>
              <w:tabs>
                <w:tab w:val="left" w:pos="4962"/>
              </w:tabs>
              <w:spacing w:line="276" w:lineRule="auto"/>
              <w:jc w:val="right"/>
              <w:rPr>
                <w:rFonts w:ascii="Times New Roman" w:hAnsi="Times New Roman" w:cs="Times New Roman"/>
                <w:b/>
                <w:color w:val="000000" w:themeColor="text1"/>
                <w:sz w:val="20"/>
                <w:szCs w:val="20"/>
              </w:rPr>
            </w:pPr>
            <w:r w:rsidRPr="0021221E">
              <w:rPr>
                <w:rFonts w:ascii="Times New Roman" w:hAnsi="Times New Roman" w:cs="Times New Roman"/>
                <w:b/>
                <w:sz w:val="20"/>
                <w:szCs w:val="20"/>
              </w:rPr>
              <w:t>12,190.9</w:t>
            </w:r>
          </w:p>
        </w:tc>
        <w:tc>
          <w:tcPr>
            <w:tcW w:w="1890" w:type="dxa"/>
            <w:tcBorders>
              <w:top w:val="nil"/>
              <w:left w:val="nil"/>
              <w:bottom w:val="nil"/>
              <w:right w:val="nil"/>
            </w:tcBorders>
            <w:shd w:val="clear" w:color="auto" w:fill="D4E2FF" w:themeFill="accent1" w:themeFillTint="1A"/>
          </w:tcPr>
          <w:p w14:paraId="1C5A3F3E" w14:textId="77777777" w:rsidR="00945621" w:rsidRPr="0021221E" w:rsidRDefault="00945621">
            <w:pPr>
              <w:tabs>
                <w:tab w:val="left" w:pos="4962"/>
              </w:tabs>
              <w:spacing w:line="276" w:lineRule="auto"/>
              <w:jc w:val="right"/>
              <w:rPr>
                <w:rFonts w:ascii="Times New Roman" w:hAnsi="Times New Roman" w:cs="Times New Roman"/>
                <w:b/>
                <w:color w:val="000000" w:themeColor="text1"/>
                <w:sz w:val="20"/>
                <w:szCs w:val="20"/>
              </w:rPr>
            </w:pPr>
            <w:r w:rsidRPr="0021221E">
              <w:rPr>
                <w:rFonts w:ascii="Times New Roman" w:hAnsi="Times New Roman" w:cs="Times New Roman"/>
                <w:b/>
                <w:sz w:val="20"/>
                <w:szCs w:val="20"/>
              </w:rPr>
              <w:t>12,064.9</w:t>
            </w:r>
          </w:p>
        </w:tc>
      </w:tr>
      <w:tr w:rsidR="00945621" w:rsidRPr="0021221E" w14:paraId="65D28A0A" w14:textId="77777777" w:rsidTr="009D6BB5">
        <w:trPr>
          <w:trHeight w:val="287"/>
        </w:trPr>
        <w:tc>
          <w:tcPr>
            <w:tcW w:w="5745" w:type="dxa"/>
            <w:tcBorders>
              <w:top w:val="nil"/>
              <w:left w:val="nil"/>
              <w:bottom w:val="nil"/>
              <w:right w:val="nil"/>
            </w:tcBorders>
            <w:vAlign w:val="center"/>
          </w:tcPr>
          <w:p w14:paraId="1AA3A899" w14:textId="77777777" w:rsidR="00945621" w:rsidRPr="0021221E" w:rsidRDefault="00945621">
            <w:pPr>
              <w:tabs>
                <w:tab w:val="left" w:pos="4962"/>
              </w:tabs>
              <w:spacing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 xml:space="preserve">   Азийн хөгжлийн банк</w:t>
            </w:r>
          </w:p>
        </w:tc>
        <w:tc>
          <w:tcPr>
            <w:tcW w:w="2103" w:type="dxa"/>
            <w:tcBorders>
              <w:top w:val="nil"/>
              <w:left w:val="nil"/>
              <w:bottom w:val="nil"/>
              <w:right w:val="nil"/>
            </w:tcBorders>
          </w:tcPr>
          <w:p w14:paraId="1387A6BD"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7,736.3</w:t>
            </w:r>
          </w:p>
        </w:tc>
        <w:tc>
          <w:tcPr>
            <w:tcW w:w="1890" w:type="dxa"/>
            <w:tcBorders>
              <w:top w:val="nil"/>
              <w:left w:val="nil"/>
              <w:bottom w:val="nil"/>
              <w:right w:val="nil"/>
            </w:tcBorders>
          </w:tcPr>
          <w:p w14:paraId="56145A21"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7,603.0</w:t>
            </w:r>
          </w:p>
        </w:tc>
      </w:tr>
      <w:tr w:rsidR="00945621" w:rsidRPr="0021221E" w14:paraId="2EB67600" w14:textId="77777777" w:rsidTr="009D6BB5">
        <w:trPr>
          <w:trHeight w:val="287"/>
        </w:trPr>
        <w:tc>
          <w:tcPr>
            <w:tcW w:w="5745" w:type="dxa"/>
            <w:tcBorders>
              <w:top w:val="nil"/>
              <w:left w:val="nil"/>
              <w:bottom w:val="nil"/>
              <w:right w:val="nil"/>
            </w:tcBorders>
            <w:shd w:val="clear" w:color="auto" w:fill="FFFFFF" w:themeFill="background1"/>
            <w:vAlign w:val="center"/>
          </w:tcPr>
          <w:p w14:paraId="59068A9B" w14:textId="77777777" w:rsidR="00945621" w:rsidRPr="0021221E" w:rsidRDefault="00945621">
            <w:pPr>
              <w:tabs>
                <w:tab w:val="left" w:pos="4962"/>
              </w:tabs>
              <w:spacing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 xml:space="preserve">   Дэлхийн банк</w:t>
            </w:r>
          </w:p>
        </w:tc>
        <w:tc>
          <w:tcPr>
            <w:tcW w:w="2103" w:type="dxa"/>
            <w:tcBorders>
              <w:top w:val="nil"/>
              <w:left w:val="nil"/>
              <w:bottom w:val="nil"/>
              <w:right w:val="nil"/>
            </w:tcBorders>
            <w:shd w:val="clear" w:color="auto" w:fill="FFFFFF" w:themeFill="background1"/>
          </w:tcPr>
          <w:p w14:paraId="6B004881"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2,983.8</w:t>
            </w:r>
          </w:p>
        </w:tc>
        <w:tc>
          <w:tcPr>
            <w:tcW w:w="1890" w:type="dxa"/>
            <w:tcBorders>
              <w:top w:val="nil"/>
              <w:left w:val="nil"/>
              <w:bottom w:val="nil"/>
              <w:right w:val="nil"/>
            </w:tcBorders>
            <w:shd w:val="clear" w:color="auto" w:fill="FFFFFF" w:themeFill="background1"/>
          </w:tcPr>
          <w:p w14:paraId="04EA61CC"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3,012.2</w:t>
            </w:r>
          </w:p>
        </w:tc>
      </w:tr>
      <w:tr w:rsidR="00945621" w:rsidRPr="0021221E" w14:paraId="0611EF2C" w14:textId="77777777" w:rsidTr="009D6BB5">
        <w:trPr>
          <w:trHeight w:val="287"/>
        </w:trPr>
        <w:tc>
          <w:tcPr>
            <w:tcW w:w="5745" w:type="dxa"/>
            <w:tcBorders>
              <w:top w:val="nil"/>
              <w:left w:val="nil"/>
              <w:bottom w:val="nil"/>
              <w:right w:val="nil"/>
            </w:tcBorders>
            <w:vAlign w:val="center"/>
          </w:tcPr>
          <w:p w14:paraId="28D99BE4" w14:textId="77777777" w:rsidR="00945621" w:rsidRPr="0021221E" w:rsidRDefault="00945621">
            <w:pPr>
              <w:tabs>
                <w:tab w:val="left" w:pos="4962"/>
              </w:tabs>
              <w:spacing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 xml:space="preserve">   Азийн дэд бүтцийн хөрөнгө оруулалтын банк</w:t>
            </w:r>
          </w:p>
        </w:tc>
        <w:tc>
          <w:tcPr>
            <w:tcW w:w="2103" w:type="dxa"/>
            <w:tcBorders>
              <w:top w:val="nil"/>
              <w:left w:val="nil"/>
              <w:bottom w:val="nil"/>
              <w:right w:val="nil"/>
            </w:tcBorders>
          </w:tcPr>
          <w:p w14:paraId="3F3E5504"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670.7</w:t>
            </w:r>
          </w:p>
        </w:tc>
        <w:tc>
          <w:tcPr>
            <w:tcW w:w="1890" w:type="dxa"/>
            <w:tcBorders>
              <w:top w:val="nil"/>
              <w:left w:val="nil"/>
              <w:bottom w:val="nil"/>
              <w:right w:val="nil"/>
            </w:tcBorders>
          </w:tcPr>
          <w:p w14:paraId="55505677"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612.5</w:t>
            </w:r>
          </w:p>
        </w:tc>
      </w:tr>
      <w:tr w:rsidR="00945621" w:rsidRPr="0021221E" w14:paraId="60338698" w14:textId="77777777" w:rsidTr="009D6BB5">
        <w:trPr>
          <w:trHeight w:val="287"/>
        </w:trPr>
        <w:tc>
          <w:tcPr>
            <w:tcW w:w="5745" w:type="dxa"/>
            <w:tcBorders>
              <w:top w:val="nil"/>
              <w:left w:val="nil"/>
              <w:bottom w:val="nil"/>
              <w:right w:val="nil"/>
            </w:tcBorders>
            <w:vAlign w:val="center"/>
          </w:tcPr>
          <w:p w14:paraId="79111996" w14:textId="77777777" w:rsidR="00945621" w:rsidRPr="0021221E" w:rsidRDefault="00945621">
            <w:pPr>
              <w:tabs>
                <w:tab w:val="left" w:pos="4962"/>
              </w:tabs>
              <w:spacing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 xml:space="preserve">   Европын сэргээн босголт, хөгжлийн банк</w:t>
            </w:r>
          </w:p>
        </w:tc>
        <w:tc>
          <w:tcPr>
            <w:tcW w:w="2103" w:type="dxa"/>
            <w:tcBorders>
              <w:top w:val="nil"/>
              <w:left w:val="nil"/>
              <w:bottom w:val="nil"/>
              <w:right w:val="nil"/>
            </w:tcBorders>
          </w:tcPr>
          <w:p w14:paraId="200F8EF3"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424.9</w:t>
            </w:r>
          </w:p>
        </w:tc>
        <w:tc>
          <w:tcPr>
            <w:tcW w:w="1890" w:type="dxa"/>
            <w:tcBorders>
              <w:top w:val="nil"/>
              <w:left w:val="nil"/>
              <w:bottom w:val="nil"/>
              <w:right w:val="nil"/>
            </w:tcBorders>
          </w:tcPr>
          <w:p w14:paraId="0FEBB2B5"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477.2</w:t>
            </w:r>
          </w:p>
        </w:tc>
      </w:tr>
      <w:tr w:rsidR="00945621" w:rsidRPr="0021221E" w14:paraId="6B2971FD" w14:textId="77777777" w:rsidTr="009D6BB5">
        <w:trPr>
          <w:trHeight w:val="287"/>
        </w:trPr>
        <w:tc>
          <w:tcPr>
            <w:tcW w:w="5745" w:type="dxa"/>
            <w:tcBorders>
              <w:top w:val="nil"/>
              <w:left w:val="nil"/>
              <w:bottom w:val="nil"/>
              <w:right w:val="nil"/>
            </w:tcBorders>
            <w:vAlign w:val="center"/>
          </w:tcPr>
          <w:p w14:paraId="33BF61F1" w14:textId="77777777" w:rsidR="00945621" w:rsidRPr="0021221E" w:rsidRDefault="00945621">
            <w:pPr>
              <w:tabs>
                <w:tab w:val="left" w:pos="4962"/>
              </w:tabs>
              <w:spacing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 xml:space="preserve">   Европын хөрөнгө оруулалтын банк</w:t>
            </w:r>
          </w:p>
        </w:tc>
        <w:tc>
          <w:tcPr>
            <w:tcW w:w="2103" w:type="dxa"/>
            <w:tcBorders>
              <w:top w:val="nil"/>
              <w:left w:val="nil"/>
              <w:bottom w:val="nil"/>
              <w:right w:val="nil"/>
            </w:tcBorders>
          </w:tcPr>
          <w:p w14:paraId="501D2388"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190.4</w:t>
            </w:r>
          </w:p>
        </w:tc>
        <w:tc>
          <w:tcPr>
            <w:tcW w:w="1890" w:type="dxa"/>
            <w:tcBorders>
              <w:top w:val="nil"/>
              <w:left w:val="nil"/>
              <w:bottom w:val="nil"/>
              <w:right w:val="nil"/>
            </w:tcBorders>
          </w:tcPr>
          <w:p w14:paraId="08E8EF1A"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183.1</w:t>
            </w:r>
          </w:p>
        </w:tc>
      </w:tr>
      <w:tr w:rsidR="00945621" w:rsidRPr="0021221E" w14:paraId="623BED26" w14:textId="77777777" w:rsidTr="009D6BB5">
        <w:trPr>
          <w:trHeight w:val="287"/>
        </w:trPr>
        <w:tc>
          <w:tcPr>
            <w:tcW w:w="5745" w:type="dxa"/>
            <w:tcBorders>
              <w:top w:val="nil"/>
              <w:left w:val="nil"/>
              <w:bottom w:val="nil"/>
              <w:right w:val="nil"/>
            </w:tcBorders>
            <w:shd w:val="clear" w:color="auto" w:fill="FFFFFF" w:themeFill="background1"/>
            <w:vAlign w:val="center"/>
          </w:tcPr>
          <w:p w14:paraId="3006E3EF" w14:textId="77777777" w:rsidR="00945621" w:rsidRPr="0021221E" w:rsidRDefault="00945621">
            <w:pPr>
              <w:tabs>
                <w:tab w:val="left" w:pos="4962"/>
              </w:tabs>
              <w:spacing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 xml:space="preserve">   Хөдөө аж ахуйн хөгжлийн олон улсын сан</w:t>
            </w:r>
          </w:p>
        </w:tc>
        <w:tc>
          <w:tcPr>
            <w:tcW w:w="2103" w:type="dxa"/>
            <w:tcBorders>
              <w:top w:val="nil"/>
              <w:left w:val="nil"/>
              <w:bottom w:val="nil"/>
              <w:right w:val="nil"/>
            </w:tcBorders>
            <w:shd w:val="clear" w:color="auto" w:fill="FFFFFF" w:themeFill="background1"/>
          </w:tcPr>
          <w:p w14:paraId="13630664"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89.8</w:t>
            </w:r>
          </w:p>
        </w:tc>
        <w:tc>
          <w:tcPr>
            <w:tcW w:w="1890" w:type="dxa"/>
            <w:tcBorders>
              <w:top w:val="nil"/>
              <w:left w:val="nil"/>
              <w:bottom w:val="nil"/>
              <w:right w:val="nil"/>
            </w:tcBorders>
            <w:shd w:val="clear" w:color="auto" w:fill="FFFFFF" w:themeFill="background1"/>
          </w:tcPr>
          <w:p w14:paraId="58F8F781"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86.9</w:t>
            </w:r>
          </w:p>
        </w:tc>
      </w:tr>
      <w:tr w:rsidR="00945621" w:rsidRPr="0021221E" w14:paraId="0FAC39A1" w14:textId="77777777" w:rsidTr="009D6BB5">
        <w:trPr>
          <w:trHeight w:val="287"/>
        </w:trPr>
        <w:tc>
          <w:tcPr>
            <w:tcW w:w="5745" w:type="dxa"/>
            <w:tcBorders>
              <w:top w:val="nil"/>
              <w:left w:val="nil"/>
              <w:bottom w:val="nil"/>
              <w:right w:val="nil"/>
            </w:tcBorders>
            <w:vAlign w:val="center"/>
          </w:tcPr>
          <w:p w14:paraId="3005AA1D" w14:textId="77777777" w:rsidR="00945621" w:rsidRPr="0021221E" w:rsidRDefault="00945621">
            <w:pPr>
              <w:tabs>
                <w:tab w:val="left" w:pos="4962"/>
              </w:tabs>
              <w:spacing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 xml:space="preserve">   </w:t>
            </w:r>
            <w:proofErr w:type="spellStart"/>
            <w:r w:rsidRPr="0021221E">
              <w:rPr>
                <w:rFonts w:ascii="Times New Roman" w:hAnsi="Times New Roman" w:cs="Times New Roman"/>
                <w:color w:val="000000" w:themeColor="text1"/>
                <w:sz w:val="20"/>
                <w:szCs w:val="20"/>
              </w:rPr>
              <w:t>Нордикийн</w:t>
            </w:r>
            <w:proofErr w:type="spellEnd"/>
            <w:r w:rsidRPr="0021221E">
              <w:rPr>
                <w:rFonts w:ascii="Times New Roman" w:hAnsi="Times New Roman" w:cs="Times New Roman"/>
                <w:color w:val="000000" w:themeColor="text1"/>
                <w:sz w:val="20"/>
                <w:szCs w:val="20"/>
              </w:rPr>
              <w:t xml:space="preserve"> хөгжлийн сан</w:t>
            </w:r>
          </w:p>
        </w:tc>
        <w:tc>
          <w:tcPr>
            <w:tcW w:w="2103" w:type="dxa"/>
            <w:tcBorders>
              <w:top w:val="nil"/>
              <w:left w:val="nil"/>
              <w:bottom w:val="nil"/>
              <w:right w:val="nil"/>
            </w:tcBorders>
          </w:tcPr>
          <w:p w14:paraId="645BF62C"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60.7</w:t>
            </w:r>
          </w:p>
        </w:tc>
        <w:tc>
          <w:tcPr>
            <w:tcW w:w="1890" w:type="dxa"/>
            <w:tcBorders>
              <w:top w:val="nil"/>
              <w:left w:val="nil"/>
              <w:bottom w:val="nil"/>
              <w:right w:val="nil"/>
            </w:tcBorders>
          </w:tcPr>
          <w:p w14:paraId="36FFD572"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57.4</w:t>
            </w:r>
          </w:p>
        </w:tc>
      </w:tr>
      <w:tr w:rsidR="00945621" w:rsidRPr="0021221E" w14:paraId="2F2DE954" w14:textId="77777777" w:rsidTr="009D6BB5">
        <w:trPr>
          <w:trHeight w:val="287"/>
        </w:trPr>
        <w:tc>
          <w:tcPr>
            <w:tcW w:w="5745" w:type="dxa"/>
            <w:tcBorders>
              <w:top w:val="nil"/>
              <w:left w:val="nil"/>
              <w:bottom w:val="nil"/>
              <w:right w:val="nil"/>
            </w:tcBorders>
            <w:vAlign w:val="center"/>
          </w:tcPr>
          <w:p w14:paraId="5D2B8657" w14:textId="77777777" w:rsidR="00945621" w:rsidRPr="0021221E" w:rsidRDefault="00945621">
            <w:pPr>
              <w:tabs>
                <w:tab w:val="left" w:pos="4962"/>
              </w:tabs>
              <w:spacing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 xml:space="preserve">   Арабын эдийн засгийн хөгжлийн Кувейтийн сан</w:t>
            </w:r>
          </w:p>
        </w:tc>
        <w:tc>
          <w:tcPr>
            <w:tcW w:w="2103" w:type="dxa"/>
            <w:tcBorders>
              <w:top w:val="nil"/>
              <w:left w:val="nil"/>
              <w:bottom w:val="nil"/>
              <w:right w:val="nil"/>
            </w:tcBorders>
          </w:tcPr>
          <w:p w14:paraId="69CDA1ED"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34.3</w:t>
            </w:r>
          </w:p>
        </w:tc>
        <w:tc>
          <w:tcPr>
            <w:tcW w:w="1890" w:type="dxa"/>
            <w:tcBorders>
              <w:top w:val="nil"/>
              <w:left w:val="nil"/>
              <w:bottom w:val="nil"/>
              <w:right w:val="nil"/>
            </w:tcBorders>
          </w:tcPr>
          <w:p w14:paraId="10C9F7A3"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32.6</w:t>
            </w:r>
          </w:p>
        </w:tc>
      </w:tr>
      <w:tr w:rsidR="00945621" w:rsidRPr="0021221E" w14:paraId="3521FE5D" w14:textId="77777777" w:rsidTr="009D6BB5">
        <w:trPr>
          <w:trHeight w:val="287"/>
        </w:trPr>
        <w:tc>
          <w:tcPr>
            <w:tcW w:w="5745" w:type="dxa"/>
            <w:tcBorders>
              <w:top w:val="nil"/>
              <w:left w:val="nil"/>
              <w:bottom w:val="nil"/>
              <w:right w:val="nil"/>
            </w:tcBorders>
            <w:shd w:val="clear" w:color="auto" w:fill="D4E2FF" w:themeFill="accent1" w:themeFillTint="1A"/>
            <w:vAlign w:val="center"/>
          </w:tcPr>
          <w:p w14:paraId="0F5D0F70" w14:textId="77777777" w:rsidR="00945621" w:rsidRPr="0021221E" w:rsidRDefault="00945621">
            <w:pPr>
              <w:tabs>
                <w:tab w:val="left" w:pos="4962"/>
              </w:tabs>
              <w:spacing w:line="276" w:lineRule="auto"/>
              <w:jc w:val="both"/>
              <w:rPr>
                <w:rFonts w:ascii="Times New Roman" w:hAnsi="Times New Roman" w:cs="Times New Roman"/>
                <w:b/>
                <w:color w:val="000000" w:themeColor="text1"/>
                <w:sz w:val="20"/>
                <w:szCs w:val="20"/>
              </w:rPr>
            </w:pPr>
            <w:r w:rsidRPr="0021221E">
              <w:rPr>
                <w:rFonts w:ascii="Times New Roman" w:hAnsi="Times New Roman" w:cs="Times New Roman"/>
                <w:b/>
                <w:color w:val="000000" w:themeColor="text1"/>
                <w:sz w:val="20"/>
                <w:szCs w:val="20"/>
              </w:rPr>
              <w:t>Хоёр талт</w:t>
            </w:r>
          </w:p>
        </w:tc>
        <w:tc>
          <w:tcPr>
            <w:tcW w:w="2103" w:type="dxa"/>
            <w:tcBorders>
              <w:top w:val="nil"/>
              <w:left w:val="nil"/>
              <w:bottom w:val="nil"/>
              <w:right w:val="nil"/>
            </w:tcBorders>
            <w:shd w:val="clear" w:color="auto" w:fill="D4E2FF" w:themeFill="accent1" w:themeFillTint="1A"/>
          </w:tcPr>
          <w:p w14:paraId="0025FFF4" w14:textId="77777777" w:rsidR="00945621" w:rsidRPr="0021221E" w:rsidRDefault="00945621">
            <w:pPr>
              <w:tabs>
                <w:tab w:val="left" w:pos="4962"/>
              </w:tabs>
              <w:spacing w:line="276" w:lineRule="auto"/>
              <w:jc w:val="right"/>
              <w:rPr>
                <w:rFonts w:ascii="Times New Roman" w:hAnsi="Times New Roman" w:cs="Times New Roman"/>
                <w:b/>
                <w:color w:val="000000" w:themeColor="text1"/>
                <w:sz w:val="20"/>
                <w:szCs w:val="20"/>
              </w:rPr>
            </w:pPr>
            <w:r w:rsidRPr="0021221E">
              <w:rPr>
                <w:rFonts w:ascii="Times New Roman" w:hAnsi="Times New Roman" w:cs="Times New Roman"/>
                <w:b/>
                <w:sz w:val="20"/>
                <w:szCs w:val="20"/>
              </w:rPr>
              <w:t>10,884.9</w:t>
            </w:r>
          </w:p>
        </w:tc>
        <w:tc>
          <w:tcPr>
            <w:tcW w:w="1890" w:type="dxa"/>
            <w:tcBorders>
              <w:top w:val="nil"/>
              <w:left w:val="nil"/>
              <w:bottom w:val="nil"/>
              <w:right w:val="nil"/>
            </w:tcBorders>
            <w:shd w:val="clear" w:color="auto" w:fill="D4E2FF" w:themeFill="accent1" w:themeFillTint="1A"/>
          </w:tcPr>
          <w:p w14:paraId="4CD8D2F6" w14:textId="77777777" w:rsidR="00945621" w:rsidRPr="0021221E" w:rsidRDefault="00945621">
            <w:pPr>
              <w:tabs>
                <w:tab w:val="left" w:pos="4962"/>
              </w:tabs>
              <w:spacing w:line="276" w:lineRule="auto"/>
              <w:jc w:val="right"/>
              <w:rPr>
                <w:rFonts w:ascii="Times New Roman" w:hAnsi="Times New Roman" w:cs="Times New Roman"/>
                <w:b/>
                <w:color w:val="000000" w:themeColor="text1"/>
                <w:sz w:val="20"/>
                <w:szCs w:val="20"/>
              </w:rPr>
            </w:pPr>
            <w:r w:rsidRPr="0021221E">
              <w:rPr>
                <w:rFonts w:ascii="Times New Roman" w:hAnsi="Times New Roman" w:cs="Times New Roman"/>
                <w:b/>
                <w:sz w:val="20"/>
                <w:szCs w:val="20"/>
              </w:rPr>
              <w:t>11,081.9</w:t>
            </w:r>
          </w:p>
        </w:tc>
      </w:tr>
      <w:tr w:rsidR="00945621" w:rsidRPr="0021221E" w14:paraId="6612ACBF" w14:textId="77777777" w:rsidTr="009D6BB5">
        <w:trPr>
          <w:trHeight w:val="287"/>
        </w:trPr>
        <w:tc>
          <w:tcPr>
            <w:tcW w:w="5745" w:type="dxa"/>
            <w:tcBorders>
              <w:top w:val="nil"/>
              <w:left w:val="nil"/>
              <w:bottom w:val="nil"/>
              <w:right w:val="nil"/>
            </w:tcBorders>
            <w:vAlign w:val="center"/>
          </w:tcPr>
          <w:p w14:paraId="7427F339" w14:textId="77777777" w:rsidR="00945621" w:rsidRPr="0021221E" w:rsidRDefault="00945621">
            <w:pPr>
              <w:tabs>
                <w:tab w:val="left" w:pos="4962"/>
              </w:tabs>
              <w:spacing w:line="276" w:lineRule="auto"/>
              <w:jc w:val="both"/>
              <w:rPr>
                <w:rFonts w:ascii="Times New Roman" w:hAnsi="Times New Roman" w:cs="Times New Roman"/>
                <w:color w:val="000000" w:themeColor="text1"/>
                <w:sz w:val="20"/>
                <w:szCs w:val="20"/>
                <w:lang w:val="ru-RU"/>
              </w:rPr>
            </w:pPr>
            <w:r w:rsidRPr="0021221E">
              <w:rPr>
                <w:rFonts w:ascii="Times New Roman" w:hAnsi="Times New Roman" w:cs="Times New Roman"/>
                <w:color w:val="000000" w:themeColor="text1"/>
                <w:sz w:val="20"/>
                <w:szCs w:val="20"/>
                <w:lang w:val="ru-RU"/>
              </w:rPr>
              <w:t xml:space="preserve">   Бүгд Найрамдах Хятад Ард улс</w:t>
            </w:r>
          </w:p>
        </w:tc>
        <w:tc>
          <w:tcPr>
            <w:tcW w:w="2103" w:type="dxa"/>
            <w:tcBorders>
              <w:top w:val="nil"/>
              <w:left w:val="nil"/>
              <w:bottom w:val="nil"/>
              <w:right w:val="nil"/>
            </w:tcBorders>
          </w:tcPr>
          <w:p w14:paraId="3BAACFD0"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3,903.6</w:t>
            </w:r>
          </w:p>
        </w:tc>
        <w:tc>
          <w:tcPr>
            <w:tcW w:w="1890" w:type="dxa"/>
            <w:tcBorders>
              <w:top w:val="nil"/>
              <w:left w:val="nil"/>
              <w:bottom w:val="nil"/>
              <w:right w:val="nil"/>
            </w:tcBorders>
          </w:tcPr>
          <w:p w14:paraId="22F32D04"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4,015.8</w:t>
            </w:r>
          </w:p>
        </w:tc>
      </w:tr>
      <w:tr w:rsidR="00945621" w:rsidRPr="0021221E" w14:paraId="563D1695" w14:textId="77777777" w:rsidTr="009D6BB5">
        <w:trPr>
          <w:trHeight w:val="287"/>
        </w:trPr>
        <w:tc>
          <w:tcPr>
            <w:tcW w:w="5745" w:type="dxa"/>
            <w:tcBorders>
              <w:top w:val="nil"/>
              <w:left w:val="nil"/>
              <w:bottom w:val="nil"/>
              <w:right w:val="nil"/>
            </w:tcBorders>
            <w:vAlign w:val="center"/>
          </w:tcPr>
          <w:p w14:paraId="757A015C" w14:textId="77777777" w:rsidR="00945621" w:rsidRPr="0021221E" w:rsidRDefault="00945621">
            <w:pPr>
              <w:tabs>
                <w:tab w:val="left" w:pos="4962"/>
              </w:tabs>
              <w:spacing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 xml:space="preserve">   Япон улс</w:t>
            </w:r>
          </w:p>
        </w:tc>
        <w:tc>
          <w:tcPr>
            <w:tcW w:w="2103" w:type="dxa"/>
            <w:tcBorders>
              <w:top w:val="nil"/>
              <w:left w:val="nil"/>
              <w:bottom w:val="nil"/>
              <w:right w:val="nil"/>
            </w:tcBorders>
          </w:tcPr>
          <w:p w14:paraId="64932ECA"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2,845.9</w:t>
            </w:r>
          </w:p>
        </w:tc>
        <w:tc>
          <w:tcPr>
            <w:tcW w:w="1890" w:type="dxa"/>
            <w:tcBorders>
              <w:top w:val="nil"/>
              <w:left w:val="nil"/>
              <w:bottom w:val="nil"/>
              <w:right w:val="nil"/>
            </w:tcBorders>
          </w:tcPr>
          <w:p w14:paraId="7D76EBB2"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2,677.7</w:t>
            </w:r>
          </w:p>
        </w:tc>
      </w:tr>
      <w:tr w:rsidR="00945621" w:rsidRPr="0021221E" w14:paraId="0D224A94" w14:textId="77777777" w:rsidTr="009D6BB5">
        <w:trPr>
          <w:trHeight w:val="287"/>
        </w:trPr>
        <w:tc>
          <w:tcPr>
            <w:tcW w:w="5745" w:type="dxa"/>
            <w:tcBorders>
              <w:top w:val="nil"/>
              <w:left w:val="nil"/>
              <w:bottom w:val="nil"/>
              <w:right w:val="nil"/>
            </w:tcBorders>
            <w:vAlign w:val="center"/>
          </w:tcPr>
          <w:p w14:paraId="009822FB" w14:textId="77777777" w:rsidR="00945621" w:rsidRPr="0021221E" w:rsidRDefault="00945621">
            <w:pPr>
              <w:tabs>
                <w:tab w:val="left" w:pos="4962"/>
              </w:tabs>
              <w:spacing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 xml:space="preserve">   Бүгд Найрамдах Солонгос улс</w:t>
            </w:r>
          </w:p>
        </w:tc>
        <w:tc>
          <w:tcPr>
            <w:tcW w:w="2103" w:type="dxa"/>
            <w:tcBorders>
              <w:top w:val="nil"/>
              <w:left w:val="nil"/>
              <w:bottom w:val="nil"/>
              <w:right w:val="nil"/>
            </w:tcBorders>
          </w:tcPr>
          <w:p w14:paraId="6782AA48" w14:textId="77777777" w:rsidR="00945621" w:rsidRPr="0021221E" w:rsidDel="00A53A22"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1,322.3</w:t>
            </w:r>
          </w:p>
        </w:tc>
        <w:tc>
          <w:tcPr>
            <w:tcW w:w="1890" w:type="dxa"/>
            <w:tcBorders>
              <w:top w:val="nil"/>
              <w:left w:val="nil"/>
              <w:bottom w:val="nil"/>
              <w:right w:val="nil"/>
            </w:tcBorders>
          </w:tcPr>
          <w:p w14:paraId="1ACB87B7"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1,328.0</w:t>
            </w:r>
          </w:p>
        </w:tc>
      </w:tr>
      <w:tr w:rsidR="00945621" w:rsidRPr="0021221E" w14:paraId="56C7D961" w14:textId="77777777" w:rsidTr="009D6BB5">
        <w:trPr>
          <w:trHeight w:val="287"/>
        </w:trPr>
        <w:tc>
          <w:tcPr>
            <w:tcW w:w="5745" w:type="dxa"/>
            <w:tcBorders>
              <w:top w:val="nil"/>
              <w:left w:val="nil"/>
              <w:bottom w:val="nil"/>
              <w:right w:val="nil"/>
            </w:tcBorders>
            <w:vAlign w:val="center"/>
          </w:tcPr>
          <w:p w14:paraId="7793D419" w14:textId="77777777" w:rsidR="00945621" w:rsidRPr="0021221E" w:rsidRDefault="00945621">
            <w:pPr>
              <w:tabs>
                <w:tab w:val="left" w:pos="4962"/>
              </w:tabs>
              <w:spacing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 xml:space="preserve">   Бүгд Найрамдах Энэтхэг улс</w:t>
            </w:r>
          </w:p>
        </w:tc>
        <w:tc>
          <w:tcPr>
            <w:tcW w:w="2103" w:type="dxa"/>
            <w:tcBorders>
              <w:top w:val="nil"/>
              <w:left w:val="nil"/>
              <w:bottom w:val="nil"/>
              <w:right w:val="nil"/>
            </w:tcBorders>
          </w:tcPr>
          <w:p w14:paraId="7D3CB618"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1,369.1</w:t>
            </w:r>
          </w:p>
        </w:tc>
        <w:tc>
          <w:tcPr>
            <w:tcW w:w="1890" w:type="dxa"/>
            <w:tcBorders>
              <w:top w:val="nil"/>
              <w:left w:val="nil"/>
              <w:bottom w:val="nil"/>
              <w:right w:val="nil"/>
            </w:tcBorders>
          </w:tcPr>
          <w:p w14:paraId="1D22B008"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1,595.6</w:t>
            </w:r>
          </w:p>
        </w:tc>
      </w:tr>
      <w:tr w:rsidR="00945621" w:rsidRPr="0021221E" w14:paraId="171D6978" w14:textId="77777777" w:rsidTr="009D6BB5">
        <w:trPr>
          <w:trHeight w:val="287"/>
        </w:trPr>
        <w:tc>
          <w:tcPr>
            <w:tcW w:w="5745" w:type="dxa"/>
            <w:tcBorders>
              <w:top w:val="nil"/>
              <w:left w:val="nil"/>
              <w:bottom w:val="nil"/>
              <w:right w:val="nil"/>
            </w:tcBorders>
            <w:vAlign w:val="center"/>
          </w:tcPr>
          <w:p w14:paraId="4BEB3A1A" w14:textId="77777777" w:rsidR="00945621" w:rsidRPr="0021221E" w:rsidRDefault="00945621">
            <w:pPr>
              <w:tabs>
                <w:tab w:val="left" w:pos="4962"/>
              </w:tabs>
              <w:spacing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 xml:space="preserve">   Бүгд Найрамдах Австри улс</w:t>
            </w:r>
          </w:p>
        </w:tc>
        <w:tc>
          <w:tcPr>
            <w:tcW w:w="2103" w:type="dxa"/>
            <w:tcBorders>
              <w:top w:val="nil"/>
              <w:left w:val="nil"/>
              <w:bottom w:val="nil"/>
              <w:right w:val="nil"/>
            </w:tcBorders>
          </w:tcPr>
          <w:p w14:paraId="1A20C573"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432.9</w:t>
            </w:r>
          </w:p>
        </w:tc>
        <w:tc>
          <w:tcPr>
            <w:tcW w:w="1890" w:type="dxa"/>
            <w:tcBorders>
              <w:top w:val="nil"/>
              <w:left w:val="nil"/>
              <w:bottom w:val="nil"/>
              <w:right w:val="nil"/>
            </w:tcBorders>
          </w:tcPr>
          <w:p w14:paraId="7643839F"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423.4</w:t>
            </w:r>
          </w:p>
        </w:tc>
      </w:tr>
      <w:tr w:rsidR="00945621" w:rsidRPr="0021221E" w14:paraId="567D802C" w14:textId="77777777" w:rsidTr="009D6BB5">
        <w:trPr>
          <w:trHeight w:val="287"/>
        </w:trPr>
        <w:tc>
          <w:tcPr>
            <w:tcW w:w="5745" w:type="dxa"/>
            <w:tcBorders>
              <w:top w:val="nil"/>
              <w:left w:val="nil"/>
              <w:bottom w:val="nil"/>
              <w:right w:val="nil"/>
            </w:tcBorders>
            <w:vAlign w:val="center"/>
          </w:tcPr>
          <w:p w14:paraId="5E63DA10" w14:textId="77777777" w:rsidR="00945621" w:rsidRPr="0021221E" w:rsidRDefault="00945621">
            <w:pPr>
              <w:tabs>
                <w:tab w:val="left" w:pos="4962"/>
              </w:tabs>
              <w:spacing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 xml:space="preserve">   Бүгд Найрамдах Франц улс</w:t>
            </w:r>
          </w:p>
        </w:tc>
        <w:tc>
          <w:tcPr>
            <w:tcW w:w="2103" w:type="dxa"/>
            <w:tcBorders>
              <w:top w:val="nil"/>
              <w:left w:val="nil"/>
              <w:bottom w:val="nil"/>
              <w:right w:val="nil"/>
            </w:tcBorders>
          </w:tcPr>
          <w:p w14:paraId="37B17DDE"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505.0</w:t>
            </w:r>
          </w:p>
        </w:tc>
        <w:tc>
          <w:tcPr>
            <w:tcW w:w="1890" w:type="dxa"/>
            <w:tcBorders>
              <w:top w:val="nil"/>
              <w:left w:val="nil"/>
              <w:bottom w:val="nil"/>
              <w:right w:val="nil"/>
            </w:tcBorders>
          </w:tcPr>
          <w:p w14:paraId="2F367043"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526.9</w:t>
            </w:r>
          </w:p>
        </w:tc>
      </w:tr>
      <w:tr w:rsidR="00945621" w:rsidRPr="0021221E" w14:paraId="46782ABB" w14:textId="77777777" w:rsidTr="009D6BB5">
        <w:trPr>
          <w:trHeight w:val="287"/>
        </w:trPr>
        <w:tc>
          <w:tcPr>
            <w:tcW w:w="5745" w:type="dxa"/>
            <w:tcBorders>
              <w:top w:val="nil"/>
              <w:left w:val="nil"/>
              <w:bottom w:val="nil"/>
              <w:right w:val="nil"/>
            </w:tcBorders>
            <w:vAlign w:val="center"/>
          </w:tcPr>
          <w:p w14:paraId="27AAFCEA" w14:textId="77777777" w:rsidR="00945621" w:rsidRPr="0021221E" w:rsidRDefault="00945621">
            <w:pPr>
              <w:tabs>
                <w:tab w:val="left" w:pos="4962"/>
              </w:tabs>
              <w:spacing w:line="276" w:lineRule="auto"/>
              <w:jc w:val="both"/>
              <w:rPr>
                <w:rFonts w:ascii="Times New Roman" w:hAnsi="Times New Roman" w:cs="Times New Roman"/>
                <w:color w:val="000000" w:themeColor="text1"/>
                <w:sz w:val="20"/>
                <w:szCs w:val="20"/>
                <w:lang w:val="ru-RU"/>
              </w:rPr>
            </w:pPr>
            <w:r w:rsidRPr="0021221E">
              <w:rPr>
                <w:rFonts w:ascii="Times New Roman" w:hAnsi="Times New Roman" w:cs="Times New Roman"/>
                <w:color w:val="000000" w:themeColor="text1"/>
                <w:sz w:val="20"/>
                <w:szCs w:val="20"/>
                <w:lang w:val="ru-RU"/>
              </w:rPr>
              <w:t xml:space="preserve">   Холбооны Бүгд Найрамдах Герман улс</w:t>
            </w:r>
          </w:p>
        </w:tc>
        <w:tc>
          <w:tcPr>
            <w:tcW w:w="2103" w:type="dxa"/>
            <w:tcBorders>
              <w:top w:val="nil"/>
              <w:left w:val="nil"/>
              <w:bottom w:val="nil"/>
              <w:right w:val="nil"/>
            </w:tcBorders>
          </w:tcPr>
          <w:p w14:paraId="65B56A2F"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333.2</w:t>
            </w:r>
          </w:p>
        </w:tc>
        <w:tc>
          <w:tcPr>
            <w:tcW w:w="1890" w:type="dxa"/>
            <w:tcBorders>
              <w:top w:val="nil"/>
              <w:left w:val="nil"/>
              <w:bottom w:val="nil"/>
              <w:right w:val="nil"/>
            </w:tcBorders>
          </w:tcPr>
          <w:p w14:paraId="7BB76A5B"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345.4</w:t>
            </w:r>
          </w:p>
        </w:tc>
      </w:tr>
      <w:tr w:rsidR="00945621" w:rsidRPr="0021221E" w14:paraId="75261968" w14:textId="77777777" w:rsidTr="009D6BB5">
        <w:trPr>
          <w:trHeight w:val="287"/>
        </w:trPr>
        <w:tc>
          <w:tcPr>
            <w:tcW w:w="5745" w:type="dxa"/>
            <w:tcBorders>
              <w:top w:val="nil"/>
              <w:left w:val="nil"/>
              <w:bottom w:val="nil"/>
              <w:right w:val="nil"/>
            </w:tcBorders>
            <w:vAlign w:val="center"/>
          </w:tcPr>
          <w:p w14:paraId="0B0C2393" w14:textId="77777777" w:rsidR="00945621" w:rsidRPr="0021221E" w:rsidRDefault="00945621">
            <w:pPr>
              <w:tabs>
                <w:tab w:val="left" w:pos="4962"/>
              </w:tabs>
              <w:spacing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 xml:space="preserve">   Бүгд Найрамдах Польш улс</w:t>
            </w:r>
          </w:p>
        </w:tc>
        <w:tc>
          <w:tcPr>
            <w:tcW w:w="2103" w:type="dxa"/>
            <w:tcBorders>
              <w:top w:val="nil"/>
              <w:left w:val="nil"/>
              <w:bottom w:val="nil"/>
              <w:right w:val="nil"/>
            </w:tcBorders>
          </w:tcPr>
          <w:p w14:paraId="6BBD777F"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143.4</w:t>
            </w:r>
          </w:p>
        </w:tc>
        <w:tc>
          <w:tcPr>
            <w:tcW w:w="1890" w:type="dxa"/>
            <w:tcBorders>
              <w:top w:val="nil"/>
              <w:left w:val="nil"/>
              <w:bottom w:val="nil"/>
              <w:right w:val="nil"/>
            </w:tcBorders>
          </w:tcPr>
          <w:p w14:paraId="5E9E2CB6"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141.2</w:t>
            </w:r>
          </w:p>
        </w:tc>
      </w:tr>
      <w:tr w:rsidR="00945621" w:rsidRPr="0021221E" w14:paraId="29741A53" w14:textId="77777777" w:rsidTr="009D6BB5">
        <w:trPr>
          <w:trHeight w:val="287"/>
        </w:trPr>
        <w:tc>
          <w:tcPr>
            <w:tcW w:w="5745" w:type="dxa"/>
            <w:tcBorders>
              <w:top w:val="nil"/>
              <w:left w:val="nil"/>
              <w:bottom w:val="nil"/>
              <w:right w:val="nil"/>
            </w:tcBorders>
            <w:vAlign w:val="center"/>
          </w:tcPr>
          <w:p w14:paraId="51A99C12" w14:textId="77777777" w:rsidR="00945621" w:rsidRPr="0021221E" w:rsidRDefault="00945621">
            <w:pPr>
              <w:tabs>
                <w:tab w:val="left" w:pos="4962"/>
              </w:tabs>
              <w:spacing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 xml:space="preserve">   Бельгийн Вант улс</w:t>
            </w:r>
          </w:p>
        </w:tc>
        <w:tc>
          <w:tcPr>
            <w:tcW w:w="2103" w:type="dxa"/>
            <w:tcBorders>
              <w:top w:val="nil"/>
              <w:left w:val="nil"/>
              <w:bottom w:val="nil"/>
              <w:right w:val="nil"/>
            </w:tcBorders>
          </w:tcPr>
          <w:p w14:paraId="72D550F4"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28.1</w:t>
            </w:r>
          </w:p>
        </w:tc>
        <w:tc>
          <w:tcPr>
            <w:tcW w:w="1890" w:type="dxa"/>
            <w:tcBorders>
              <w:top w:val="nil"/>
              <w:left w:val="nil"/>
              <w:bottom w:val="nil"/>
              <w:right w:val="nil"/>
            </w:tcBorders>
          </w:tcPr>
          <w:p w14:paraId="7C8F887D"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27.4</w:t>
            </w:r>
          </w:p>
        </w:tc>
      </w:tr>
      <w:tr w:rsidR="00945621" w:rsidRPr="0021221E" w14:paraId="79FD8B51" w14:textId="77777777" w:rsidTr="009D6BB5">
        <w:trPr>
          <w:trHeight w:val="287"/>
        </w:trPr>
        <w:tc>
          <w:tcPr>
            <w:tcW w:w="5745" w:type="dxa"/>
            <w:tcBorders>
              <w:top w:val="nil"/>
              <w:left w:val="nil"/>
              <w:bottom w:val="single" w:sz="2" w:space="0" w:color="002060"/>
              <w:right w:val="nil"/>
            </w:tcBorders>
            <w:vAlign w:val="center"/>
          </w:tcPr>
          <w:p w14:paraId="66229FD1" w14:textId="77777777" w:rsidR="00945621" w:rsidRPr="0021221E" w:rsidRDefault="00945621">
            <w:pPr>
              <w:tabs>
                <w:tab w:val="left" w:pos="4962"/>
              </w:tabs>
              <w:spacing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 xml:space="preserve">   Испанийн Вант улс</w:t>
            </w:r>
          </w:p>
        </w:tc>
        <w:tc>
          <w:tcPr>
            <w:tcW w:w="2103" w:type="dxa"/>
            <w:tcBorders>
              <w:top w:val="nil"/>
              <w:left w:val="nil"/>
              <w:bottom w:val="single" w:sz="2" w:space="0" w:color="002060"/>
              <w:right w:val="nil"/>
            </w:tcBorders>
          </w:tcPr>
          <w:p w14:paraId="595A0192"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1.3</w:t>
            </w:r>
          </w:p>
        </w:tc>
        <w:tc>
          <w:tcPr>
            <w:tcW w:w="1890" w:type="dxa"/>
            <w:tcBorders>
              <w:top w:val="nil"/>
              <w:left w:val="nil"/>
              <w:bottom w:val="single" w:sz="2" w:space="0" w:color="002060"/>
              <w:right w:val="nil"/>
            </w:tcBorders>
          </w:tcPr>
          <w:p w14:paraId="6CFB2669" w14:textId="77777777" w:rsidR="00945621" w:rsidRPr="0021221E" w:rsidRDefault="00945621">
            <w:pPr>
              <w:tabs>
                <w:tab w:val="left" w:pos="4962"/>
              </w:tabs>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0.6</w:t>
            </w:r>
          </w:p>
        </w:tc>
      </w:tr>
    </w:tbl>
    <w:p w14:paraId="50AA1B63" w14:textId="77777777" w:rsidR="00945621" w:rsidRPr="0021221E" w:rsidRDefault="00945621" w:rsidP="00945621">
      <w:pPr>
        <w:spacing w:line="276" w:lineRule="auto"/>
        <w:jc w:val="both"/>
        <w:rPr>
          <w:rFonts w:ascii="Times New Roman" w:hAnsi="Times New Roman" w:cs="Times New Roman"/>
          <w:color w:val="000000" w:themeColor="text1"/>
        </w:rPr>
      </w:pPr>
    </w:p>
    <w:p w14:paraId="28E97451" w14:textId="77777777" w:rsidR="00945621" w:rsidRPr="0021221E" w:rsidRDefault="00945621" w:rsidP="00945621">
      <w:pPr>
        <w:spacing w:line="276" w:lineRule="auto"/>
        <w:ind w:firstLine="709"/>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Засгийн газрын гадаад зээлийг зээлдүүлэгчээр ангилбал 2026 оны эхний хагас жилийн байдлаар олон талт зээлдүүлэгчийн зээлийн үлдэгдэл 12,064.9 тэрбум төгрөг, үүнээс Азийн хөгжлийн банк 63.0 хувийг, Дэлхийн банк 25.0 хувийг тус тус эзэлж байгаа бол хоёр талт зээлдүүлэгчээс авсан зээлийн үлдэгдэл 11,081.9 тэрбум төгрөг, үүнээс БНХАУ 36.2 хувийг, Япон улс 24.2 хувийг эзэлж байна. </w:t>
      </w:r>
    </w:p>
    <w:p w14:paraId="1F20089E" w14:textId="427BF578" w:rsidR="00945621" w:rsidRPr="0021221E" w:rsidRDefault="00945621" w:rsidP="00136D01">
      <w:pPr>
        <w:spacing w:line="276" w:lineRule="auto"/>
        <w:ind w:left="4320" w:firstLine="720"/>
        <w:jc w:val="both"/>
        <w:rPr>
          <w:rFonts w:ascii="Times New Roman" w:hAnsi="Times New Roman" w:cs="Times New Roman"/>
          <w:color w:val="000000" w:themeColor="text1"/>
          <w:sz w:val="24"/>
          <w:szCs w:val="24"/>
        </w:rPr>
      </w:pPr>
      <w:r w:rsidRPr="0021221E">
        <w:rPr>
          <w:rFonts w:ascii="Times New Roman" w:hAnsi="Times New Roman" w:cs="Times New Roman"/>
          <w:noProof/>
          <w:color w:val="000000" w:themeColor="text1"/>
          <w:sz w:val="24"/>
          <w:szCs w:val="24"/>
        </w:rPr>
        <mc:AlternateContent>
          <mc:Choice Requires="wps">
            <w:drawing>
              <wp:anchor distT="0" distB="0" distL="114300" distR="114300" simplePos="0" relativeHeight="251658244" behindDoc="1" locked="0" layoutInCell="1" allowOverlap="1" wp14:anchorId="74CD0222" wp14:editId="200A6009">
                <wp:simplePos x="0" y="0"/>
                <wp:positionH relativeFrom="margin">
                  <wp:posOffset>77470</wp:posOffset>
                </wp:positionH>
                <wp:positionV relativeFrom="paragraph">
                  <wp:posOffset>3175</wp:posOffset>
                </wp:positionV>
                <wp:extent cx="2634615" cy="304800"/>
                <wp:effectExtent l="0" t="0" r="0" b="0"/>
                <wp:wrapTight wrapText="bothSides">
                  <wp:wrapPolygon edited="0">
                    <wp:start x="0" y="0"/>
                    <wp:lineTo x="0" y="20250"/>
                    <wp:lineTo x="21397" y="20250"/>
                    <wp:lineTo x="21397" y="0"/>
                    <wp:lineTo x="0" y="0"/>
                  </wp:wrapPolygon>
                </wp:wrapTight>
                <wp:docPr id="1447228311" name="Text Box 1">
                  <a:extLst xmlns:a="http://schemas.openxmlformats.org/drawingml/2006/main">
                    <a:ext uri="{FF2B5EF4-FFF2-40B4-BE49-F238E27FC236}">
                      <a16:creationId xmlns:a16="http://schemas.microsoft.com/office/drawing/2014/main" id="{81319C32-5AD5-46CF-ADCD-2F75D18F1CB1}"/>
                    </a:ext>
                  </a:extLst>
                </wp:docPr>
                <wp:cNvGraphicFramePr/>
                <a:graphic xmlns:a="http://schemas.openxmlformats.org/drawingml/2006/main">
                  <a:graphicData uri="http://schemas.microsoft.com/office/word/2010/wordprocessingShape">
                    <wps:wsp>
                      <wps:cNvSpPr txBox="1"/>
                      <wps:spPr>
                        <a:xfrm>
                          <a:off x="0" y="0"/>
                          <a:ext cx="2634615" cy="304800"/>
                        </a:xfrm>
                        <a:prstGeom prst="rect">
                          <a:avLst/>
                        </a:prstGeom>
                        <a:solidFill>
                          <a:prstClr val="white"/>
                        </a:solidFill>
                        <a:ln>
                          <a:noFill/>
                        </a:ln>
                      </wps:spPr>
                      <wps:txbx>
                        <w:txbxContent>
                          <w:p w14:paraId="4B0DF3A3" w14:textId="55A6F308" w:rsidR="00945621" w:rsidRPr="00C56134" w:rsidRDefault="00945621" w:rsidP="00945621">
                            <w:pPr>
                              <w:pStyle w:val="a"/>
                            </w:pPr>
                            <w:bookmarkStart w:id="290" w:name="_Toc207394390"/>
                            <w:bookmarkStart w:id="291" w:name="_Toc239080230"/>
                            <w:bookmarkStart w:id="292" w:name="_Toc239084118"/>
                            <w:bookmarkStart w:id="293" w:name="_Toc239088075"/>
                            <w:r w:rsidRPr="00C56134">
                              <w:t xml:space="preserve">Зураг </w:t>
                            </w:r>
                            <w:r w:rsidR="009572DB" w:rsidRPr="00C56134">
                              <w:fldChar w:fldCharType="begin"/>
                            </w:r>
                            <w:r w:rsidR="009572DB" w:rsidRPr="00C56134">
                              <w:instrText xml:space="preserve"> SEQ Зураг \* ARABIC </w:instrText>
                            </w:r>
                            <w:r w:rsidR="009572DB" w:rsidRPr="00C56134">
                              <w:fldChar w:fldCharType="separate"/>
                            </w:r>
                            <w:r w:rsidR="0021221E">
                              <w:rPr>
                                <w:noProof/>
                              </w:rPr>
                              <w:t>15</w:t>
                            </w:r>
                            <w:r w:rsidR="009572DB" w:rsidRPr="00C56134">
                              <w:fldChar w:fldCharType="end"/>
                            </w:r>
                            <w:r w:rsidRPr="00C56134">
                              <w:t>. Гадаад зээлийн үлдэгдэл, валютаар 2026.06.30 (тэрбум төгрөг)</w:t>
                            </w:r>
                            <w:bookmarkEnd w:id="290"/>
                            <w:bookmarkEnd w:id="291"/>
                            <w:bookmarkEnd w:id="292"/>
                            <w:bookmarkEnd w:id="29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D0222" id="_x0000_s1029" type="#_x0000_t202" style="position:absolute;left:0;text-align:left;margin-left:6.1pt;margin-top:.25pt;width:207.45pt;height:24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" stroked="f">
                <v:textbox inset="0,0,0,0">
                  <w:txbxContent>
                    <w:p w14:paraId="4B0DF3A3" w14:textId="55A6F308" w:rsidR="00945621" w:rsidRPr="00C56134" w:rsidRDefault="00945621" w:rsidP="00945621">
                      <w:pPr>
                        <w:pStyle w:val="a"/>
                      </w:pPr>
                      <w:bookmarkStart w:id="294" w:name="_Toc207394390"/>
                      <w:bookmarkStart w:id="295" w:name="_Toc239080230"/>
                      <w:bookmarkStart w:id="296" w:name="_Toc239084118"/>
                      <w:bookmarkStart w:id="297" w:name="_Toc239088075"/>
                      <w:r w:rsidRPr="00C56134">
                        <w:t xml:space="preserve">Зураг </w:t>
                      </w:r>
                      <w:r w:rsidR="009572DB" w:rsidRPr="00C56134">
                        <w:fldChar w:fldCharType="begin"/>
                      </w:r>
                      <w:r w:rsidR="009572DB" w:rsidRPr="00C56134">
                        <w:instrText xml:space="preserve"> SEQ Зураг \* ARABIC </w:instrText>
                      </w:r>
                      <w:r w:rsidR="009572DB" w:rsidRPr="00C56134">
                        <w:fldChar w:fldCharType="separate"/>
                      </w:r>
                      <w:r w:rsidR="0021221E">
                        <w:rPr>
                          <w:noProof/>
                        </w:rPr>
                        <w:t>15</w:t>
                      </w:r>
                      <w:r w:rsidR="009572DB" w:rsidRPr="00C56134">
                        <w:fldChar w:fldCharType="end"/>
                      </w:r>
                      <w:r w:rsidRPr="00C56134">
                        <w:t>. Гадаад зээлийн үлдэгдэл, валютаар 2026.06.30 (тэрбум төгрөг)</w:t>
                      </w:r>
                      <w:bookmarkEnd w:id="294"/>
                      <w:bookmarkEnd w:id="295"/>
                      <w:bookmarkEnd w:id="296"/>
                      <w:bookmarkEnd w:id="297"/>
                    </w:p>
                  </w:txbxContent>
                </v:textbox>
                <w10:wrap type="tight" anchorx="margin"/>
              </v:shape>
            </w:pict>
          </mc:Fallback>
        </mc:AlternateContent>
      </w:r>
      <w:r w:rsidRPr="0021221E">
        <w:rPr>
          <w:rFonts w:ascii="Times New Roman" w:hAnsi="Times New Roman" w:cs="Times New Roman"/>
          <w:noProof/>
          <w:color w:val="000000" w:themeColor="text1"/>
          <w:sz w:val="24"/>
          <w:szCs w:val="24"/>
        </w:rPr>
        <w:drawing>
          <wp:anchor distT="0" distB="0" distL="114300" distR="114300" simplePos="0" relativeHeight="251658296" behindDoc="0" locked="0" layoutInCell="1" allowOverlap="1" wp14:anchorId="2C429418" wp14:editId="6E27CFDC">
            <wp:simplePos x="0" y="0"/>
            <wp:positionH relativeFrom="margin">
              <wp:posOffset>0</wp:posOffset>
            </wp:positionH>
            <wp:positionV relativeFrom="paragraph">
              <wp:posOffset>203200</wp:posOffset>
            </wp:positionV>
            <wp:extent cx="2874645" cy="2497455"/>
            <wp:effectExtent l="0" t="0" r="0" b="0"/>
            <wp:wrapSquare wrapText="bothSides"/>
            <wp:docPr id="88820134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sidR="00136D01" w:rsidRPr="0021221E">
        <w:rPr>
          <w:rFonts w:ascii="Times New Roman" w:hAnsi="Times New Roman" w:cs="Times New Roman"/>
          <w:color w:val="000000" w:themeColor="text1"/>
          <w:sz w:val="24"/>
          <w:szCs w:val="24"/>
        </w:rPr>
        <w:t xml:space="preserve">    </w:t>
      </w:r>
      <w:r w:rsidRPr="0021221E">
        <w:rPr>
          <w:rFonts w:ascii="Times New Roman" w:hAnsi="Times New Roman" w:cs="Times New Roman"/>
          <w:color w:val="000000" w:themeColor="text1"/>
          <w:sz w:val="24"/>
          <w:szCs w:val="24"/>
        </w:rPr>
        <w:t>Засгийн газрын гадаад зээлийн үлдэгдлийг валютаар ангилбал ам.доллар 56.5 хувийг, зээлжих тусгай эрх 19.7 хувийг, иен 11.6 хувийг, евро 7.3 хувийг, вон 4.8 хувийг, Кувейт динар 0.1 хувийг тус тус эзэлж байна.</w:t>
      </w:r>
    </w:p>
    <w:p w14:paraId="2AF749ED" w14:textId="77777777" w:rsidR="00945621" w:rsidRPr="0021221E" w:rsidRDefault="00945621" w:rsidP="00955C68">
      <w:pPr>
        <w:spacing w:line="276" w:lineRule="auto"/>
        <w:ind w:firstLine="709"/>
        <w:jc w:val="both"/>
        <w:rPr>
          <w:rFonts w:ascii="Times New Roman" w:eastAsiaTheme="majorEastAsia"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Олон улсын банк, санхүүгийн байгууллагаас авч буй гадаад зээлийн эх үүсвэрээр хэрэгжиж буй төсөл, хөтөлбөрөөс эдийн засгийн үр ашигтай төсөл хөтөлбөрийн эх үүсвэрийг улсын төсөвт эргэн төлөгдөх нөхцөлтэйгөөр дамжуулан зээлдүүлэх гэрээгээр олгодог. </w:t>
      </w:r>
    </w:p>
    <w:p w14:paraId="6BDBC93C" w14:textId="6A5628AF" w:rsidR="00945621" w:rsidRPr="0021221E" w:rsidRDefault="00945621" w:rsidP="00945621">
      <w:pPr>
        <w:spacing w:after="0" w:line="276" w:lineRule="auto"/>
        <w:ind w:firstLine="709"/>
        <w:jc w:val="both"/>
        <w:rPr>
          <w:rFonts w:ascii="Times New Roman" w:eastAsiaTheme="majorEastAsia"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Засгийн газрын гадаад зээлийн хөрөнгийг дамжуулан зээлдүүлсэн зээлийн эргэн төлөлтөөр 2027 оны төсвийн жилд нийт </w:t>
      </w:r>
      <w:r w:rsidR="00BA5BFB" w:rsidRPr="0021221E">
        <w:rPr>
          <w:rFonts w:ascii="Times New Roman" w:hAnsi="Times New Roman" w:cs="Times New Roman"/>
          <w:color w:val="000000" w:themeColor="text1"/>
          <w:sz w:val="24"/>
          <w:szCs w:val="24"/>
        </w:rPr>
        <w:t xml:space="preserve"> </w:t>
      </w:r>
      <w:r w:rsidR="008A0BFB" w:rsidRPr="0021221E">
        <w:rPr>
          <w:rFonts w:ascii="Times New Roman" w:hAnsi="Times New Roman" w:cs="Times New Roman"/>
          <w:color w:val="000000" w:themeColor="text1"/>
          <w:sz w:val="24"/>
          <w:szCs w:val="24"/>
        </w:rPr>
        <w:t>3</w:t>
      </w:r>
      <w:r w:rsidR="00512EE8" w:rsidRPr="0021221E">
        <w:rPr>
          <w:rFonts w:ascii="Times New Roman" w:hAnsi="Times New Roman" w:cs="Times New Roman"/>
          <w:color w:val="000000" w:themeColor="text1"/>
          <w:sz w:val="24"/>
          <w:szCs w:val="24"/>
        </w:rPr>
        <w:t>84</w:t>
      </w:r>
      <w:r w:rsidR="00281F08" w:rsidRPr="0021221E">
        <w:rPr>
          <w:rFonts w:ascii="Times New Roman" w:hAnsi="Times New Roman" w:cs="Times New Roman"/>
          <w:color w:val="000000" w:themeColor="text1"/>
          <w:sz w:val="24"/>
          <w:szCs w:val="24"/>
        </w:rPr>
        <w:t>.</w:t>
      </w:r>
      <w:r w:rsidR="00512EE8" w:rsidRPr="0021221E">
        <w:rPr>
          <w:rFonts w:ascii="Times New Roman" w:hAnsi="Times New Roman" w:cs="Times New Roman"/>
          <w:color w:val="000000" w:themeColor="text1"/>
          <w:sz w:val="24"/>
          <w:szCs w:val="24"/>
        </w:rPr>
        <w:t>1</w:t>
      </w:r>
      <w:r w:rsidR="008A0BFB" w:rsidRPr="0021221E">
        <w:rPr>
          <w:rFonts w:ascii="Times New Roman" w:hAnsi="Times New Roman" w:cs="Times New Roman"/>
          <w:color w:val="000000" w:themeColor="text1"/>
          <w:sz w:val="24"/>
          <w:szCs w:val="24"/>
        </w:rPr>
        <w:t xml:space="preserve"> </w:t>
      </w:r>
      <w:r w:rsidRPr="0021221E">
        <w:rPr>
          <w:rFonts w:ascii="Times New Roman" w:hAnsi="Times New Roman" w:cs="Times New Roman"/>
          <w:color w:val="000000" w:themeColor="text1"/>
          <w:sz w:val="24"/>
          <w:szCs w:val="24"/>
        </w:rPr>
        <w:t xml:space="preserve"> тэрбум төгрөгийг төсөвт төвлөрүүлэхээр төлөвлөөд байна.</w:t>
      </w:r>
    </w:p>
    <w:p w14:paraId="53E6EA28" w14:textId="77777777" w:rsidR="005679B4" w:rsidRPr="0021221E" w:rsidRDefault="005679B4" w:rsidP="00945621">
      <w:pPr>
        <w:spacing w:after="0" w:line="276" w:lineRule="auto"/>
        <w:ind w:firstLine="709"/>
        <w:jc w:val="both"/>
        <w:rPr>
          <w:rFonts w:ascii="Times New Roman" w:eastAsiaTheme="majorEastAsia" w:hAnsi="Times New Roman" w:cs="Times New Roman"/>
          <w:color w:val="000000" w:themeColor="text1"/>
          <w:sz w:val="24"/>
          <w:szCs w:val="24"/>
        </w:rPr>
      </w:pPr>
    </w:p>
    <w:p w14:paraId="3F7EAB17" w14:textId="5A13E740" w:rsidR="001B1D95" w:rsidRPr="0021221E" w:rsidRDefault="001B1D95" w:rsidP="00B53205">
      <w:pPr>
        <w:spacing w:after="0" w:line="276" w:lineRule="auto"/>
        <w:ind w:firstLine="709"/>
        <w:jc w:val="both"/>
        <w:rPr>
          <w:rFonts w:ascii="Times New Roman" w:hAnsi="Times New Roman" w:cs="Times New Roman"/>
          <w:color w:val="000000" w:themeColor="text1"/>
        </w:rPr>
      </w:pPr>
    </w:p>
    <w:p w14:paraId="7976765B" w14:textId="77777777" w:rsidR="001B1D95" w:rsidRPr="0021221E" w:rsidRDefault="001B1D95" w:rsidP="00B077C6">
      <w:pPr>
        <w:pStyle w:val="ListParagraph"/>
        <w:numPr>
          <w:ilvl w:val="0"/>
          <w:numId w:val="22"/>
        </w:numPr>
        <w:spacing w:after="0" w:line="276" w:lineRule="auto"/>
        <w:rPr>
          <w:rFonts w:ascii="Times New Roman" w:hAnsi="Times New Roman" w:cs="Times New Roman"/>
          <w:b/>
          <w:color w:val="000000" w:themeColor="text1"/>
          <w:sz w:val="24"/>
          <w:szCs w:val="24"/>
        </w:rPr>
      </w:pPr>
      <w:r w:rsidRPr="0021221E">
        <w:rPr>
          <w:rFonts w:ascii="Times New Roman" w:hAnsi="Times New Roman" w:cs="Times New Roman"/>
          <w:b/>
          <w:color w:val="000000" w:themeColor="text1"/>
          <w:sz w:val="24"/>
          <w:szCs w:val="24"/>
        </w:rPr>
        <w:t>Засгийн газрын гадаад үнэт цаас</w:t>
      </w:r>
    </w:p>
    <w:p w14:paraId="0BFB32A3" w14:textId="77777777" w:rsidR="006B445D" w:rsidRPr="0021221E" w:rsidRDefault="006B445D" w:rsidP="00B53205">
      <w:pPr>
        <w:pStyle w:val="a"/>
        <w:tabs>
          <w:tab w:val="left" w:pos="709"/>
          <w:tab w:val="left" w:pos="851"/>
          <w:tab w:val="num" w:pos="993"/>
        </w:tabs>
        <w:spacing w:after="0" w:line="276" w:lineRule="auto"/>
        <w:ind w:firstLine="709"/>
        <w:jc w:val="both"/>
        <w:rPr>
          <w:rFonts w:cs="Times New Roman"/>
          <w:i w:val="0"/>
          <w:sz w:val="24"/>
          <w:szCs w:val="24"/>
        </w:rPr>
      </w:pPr>
    </w:p>
    <w:p w14:paraId="63FDF87C" w14:textId="124DC9F6" w:rsidR="00945621" w:rsidRPr="0021221E" w:rsidRDefault="00945621" w:rsidP="005679B4">
      <w:pPr>
        <w:pStyle w:val="a"/>
        <w:tabs>
          <w:tab w:val="left" w:pos="709"/>
          <w:tab w:val="left" w:pos="851"/>
          <w:tab w:val="num" w:pos="993"/>
        </w:tabs>
        <w:spacing w:after="0" w:line="276" w:lineRule="auto"/>
        <w:ind w:firstLine="709"/>
        <w:jc w:val="both"/>
        <w:rPr>
          <w:rFonts w:cs="Times New Roman"/>
          <w:i w:val="0"/>
          <w:sz w:val="24"/>
          <w:szCs w:val="24"/>
        </w:rPr>
      </w:pPr>
      <w:r w:rsidRPr="0021221E">
        <w:rPr>
          <w:rFonts w:cs="Times New Roman"/>
          <w:i w:val="0"/>
          <w:sz w:val="24"/>
          <w:szCs w:val="24"/>
        </w:rPr>
        <w:t xml:space="preserve">Засгийн газраас олон улсын зах зээлд арилжаалсан гадаад үнэт цаасны нэрлэсэн үлдэгдэл 2026 оны эхний хагас жилийн байдлаар 2,529.4 сая ам.доллар буюу 9,052.1 тэрбум төгрөгтэй тэнцэж байна. </w:t>
      </w:r>
    </w:p>
    <w:p w14:paraId="67D638DF" w14:textId="77777777" w:rsidR="00757C84" w:rsidRPr="0021221E" w:rsidRDefault="00945621" w:rsidP="00945621">
      <w:pPr>
        <w:pStyle w:val="a0"/>
        <w:spacing w:after="0"/>
      </w:pPr>
      <w:r w:rsidRPr="0021221E">
        <w:rPr>
          <w:rFonts w:cs="Times New Roman"/>
        </w:rPr>
        <w:tab/>
      </w:r>
    </w:p>
    <w:p w14:paraId="21329413" w14:textId="7FCF3E8D" w:rsidR="00945621" w:rsidRPr="0021221E" w:rsidRDefault="00945621" w:rsidP="001934D5">
      <w:pPr>
        <w:pStyle w:val="Caption"/>
        <w:keepNext/>
        <w:ind w:firstLine="709"/>
        <w:jc w:val="right"/>
        <w:rPr>
          <w:rFonts w:ascii="Times New Roman" w:hAnsi="Times New Roman" w:cs="Times New Roman"/>
          <w:color w:val="000000" w:themeColor="text1"/>
        </w:rPr>
      </w:pPr>
      <w:bookmarkStart w:id="298" w:name="_Toc239088125"/>
      <w:r w:rsidRPr="0021221E">
        <w:rPr>
          <w:rFonts w:ascii="Times New Roman" w:hAnsi="Times New Roman" w:cs="Times New Roman"/>
          <w:color w:val="000000" w:themeColor="text1"/>
        </w:rPr>
        <w:t>Хүснэгт</w:t>
      </w:r>
      <w:r w:rsidR="00757C84" w:rsidRPr="0021221E">
        <w:rPr>
          <w:rFonts w:ascii="Times New Roman" w:hAnsi="Times New Roman" w:cs="Times New Roman"/>
          <w:color w:val="000000" w:themeColor="text1"/>
        </w:rPr>
        <w:t xml:space="preserve"> </w:t>
      </w:r>
      <w:r w:rsidR="00757C84" w:rsidRPr="0021221E">
        <w:rPr>
          <w:rFonts w:ascii="Times New Roman" w:hAnsi="Times New Roman" w:cs="Times New Roman"/>
          <w:color w:val="000000" w:themeColor="text1"/>
        </w:rPr>
        <w:fldChar w:fldCharType="begin"/>
      </w:r>
      <w:r w:rsidR="00757C84" w:rsidRPr="0021221E">
        <w:rPr>
          <w:rFonts w:ascii="Times New Roman" w:hAnsi="Times New Roman" w:cs="Times New Roman"/>
          <w:color w:val="000000" w:themeColor="text1"/>
        </w:rPr>
        <w:instrText xml:space="preserve"> SEQ Хүснэгт \* ARABIC </w:instrText>
      </w:r>
      <w:r w:rsidR="00757C84" w:rsidRPr="0021221E">
        <w:rPr>
          <w:rFonts w:ascii="Times New Roman" w:hAnsi="Times New Roman" w:cs="Times New Roman"/>
          <w:color w:val="000000" w:themeColor="text1"/>
        </w:rPr>
        <w:fldChar w:fldCharType="separate"/>
      </w:r>
      <w:r w:rsidR="0021221E">
        <w:rPr>
          <w:rFonts w:ascii="Times New Roman" w:hAnsi="Times New Roman" w:cs="Times New Roman"/>
          <w:noProof/>
          <w:color w:val="000000" w:themeColor="text1"/>
        </w:rPr>
        <w:t>11</w:t>
      </w:r>
      <w:r w:rsidR="00757C84" w:rsidRPr="0021221E">
        <w:rPr>
          <w:rFonts w:ascii="Times New Roman" w:hAnsi="Times New Roman" w:cs="Times New Roman"/>
          <w:color w:val="000000" w:themeColor="text1"/>
        </w:rPr>
        <w:fldChar w:fldCharType="end"/>
      </w:r>
      <w:r w:rsidRPr="0021221E">
        <w:rPr>
          <w:rFonts w:ascii="Times New Roman" w:hAnsi="Times New Roman" w:cs="Times New Roman"/>
          <w:color w:val="000000" w:themeColor="text1"/>
        </w:rPr>
        <w:t xml:space="preserve">. Гадаад үнэт цаас </w:t>
      </w:r>
      <w:r w:rsidR="00F74824" w:rsidRPr="0021221E">
        <w:rPr>
          <w:rFonts w:ascii="Times New Roman" w:hAnsi="Times New Roman" w:cs="Times New Roman"/>
          <w:color w:val="000000" w:themeColor="text1"/>
        </w:rPr>
        <w:t>(</w:t>
      </w:r>
      <w:r w:rsidRPr="0021221E">
        <w:rPr>
          <w:rFonts w:ascii="Times New Roman" w:hAnsi="Times New Roman" w:cs="Times New Roman"/>
          <w:color w:val="000000" w:themeColor="text1"/>
        </w:rPr>
        <w:t>2026.06.30</w:t>
      </w:r>
      <w:r w:rsidR="00F74824" w:rsidRPr="0021221E">
        <w:rPr>
          <w:rFonts w:ascii="Times New Roman" w:hAnsi="Times New Roman" w:cs="Times New Roman"/>
          <w:color w:val="000000" w:themeColor="text1"/>
        </w:rPr>
        <w:t>)</w:t>
      </w:r>
      <w:bookmarkEnd w:id="298"/>
      <w:r w:rsidRPr="0021221E">
        <w:rPr>
          <w:rFonts w:ascii="Times New Roman" w:hAnsi="Times New Roman" w:cs="Times New Roman"/>
          <w:color w:val="000000" w:themeColor="text1"/>
        </w:rPr>
        <w:t xml:space="preserve"> </w:t>
      </w: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2"/>
        <w:gridCol w:w="815"/>
        <w:gridCol w:w="853"/>
        <w:gridCol w:w="1260"/>
        <w:gridCol w:w="1890"/>
        <w:gridCol w:w="1175"/>
        <w:gridCol w:w="990"/>
        <w:gridCol w:w="75"/>
        <w:gridCol w:w="1149"/>
      </w:tblGrid>
      <w:tr w:rsidR="00945621" w:rsidRPr="0021221E" w14:paraId="11FC2D7F" w14:textId="77777777">
        <w:trPr>
          <w:trHeight w:val="195"/>
          <w:jc w:val="center"/>
        </w:trPr>
        <w:tc>
          <w:tcPr>
            <w:tcW w:w="582" w:type="dxa"/>
            <w:vMerge w:val="restart"/>
            <w:shd w:val="clear" w:color="auto" w:fill="002060"/>
            <w:noWrap/>
            <w:vAlign w:val="center"/>
            <w:hideMark/>
          </w:tcPr>
          <w:p w14:paraId="2C676D60" w14:textId="77777777" w:rsidR="00945621" w:rsidRPr="0021221E" w:rsidRDefault="00945621">
            <w:pPr>
              <w:spacing w:line="276" w:lineRule="auto"/>
              <w:jc w:val="both"/>
              <w:rPr>
                <w:rFonts w:ascii="Times New Roman" w:hAnsi="Times New Roman" w:cs="Times New Roman"/>
                <w:b/>
                <w:color w:val="FFFFFF" w:themeColor="background1"/>
                <w:sz w:val="20"/>
                <w:szCs w:val="20"/>
              </w:rPr>
            </w:pPr>
            <w:r w:rsidRPr="0021221E">
              <w:rPr>
                <w:rFonts w:ascii="Times New Roman" w:hAnsi="Times New Roman" w:cs="Times New Roman"/>
                <w:b/>
                <w:color w:val="FFFFFF" w:themeColor="background1"/>
                <w:sz w:val="20"/>
                <w:szCs w:val="20"/>
              </w:rPr>
              <w:t>№</w:t>
            </w:r>
          </w:p>
        </w:tc>
        <w:tc>
          <w:tcPr>
            <w:tcW w:w="1668" w:type="dxa"/>
            <w:gridSpan w:val="2"/>
            <w:vMerge w:val="restart"/>
            <w:shd w:val="clear" w:color="auto" w:fill="002060"/>
            <w:noWrap/>
            <w:vAlign w:val="center"/>
            <w:hideMark/>
          </w:tcPr>
          <w:p w14:paraId="16DBD8DD" w14:textId="77777777" w:rsidR="00945621" w:rsidRPr="0021221E" w:rsidRDefault="00945621">
            <w:pPr>
              <w:spacing w:line="276" w:lineRule="auto"/>
              <w:jc w:val="center"/>
              <w:rPr>
                <w:rFonts w:ascii="Times New Roman" w:hAnsi="Times New Roman" w:cs="Times New Roman"/>
                <w:b/>
                <w:color w:val="FFFFFF" w:themeColor="background1"/>
                <w:sz w:val="20"/>
                <w:szCs w:val="20"/>
              </w:rPr>
            </w:pPr>
            <w:r w:rsidRPr="0021221E">
              <w:rPr>
                <w:rFonts w:ascii="Times New Roman" w:hAnsi="Times New Roman" w:cs="Times New Roman"/>
                <w:b/>
                <w:color w:val="FFFFFF" w:themeColor="background1"/>
                <w:sz w:val="20"/>
                <w:szCs w:val="20"/>
              </w:rPr>
              <w:t>Гадаад үнэт цаас</w:t>
            </w:r>
          </w:p>
        </w:tc>
        <w:tc>
          <w:tcPr>
            <w:tcW w:w="1260" w:type="dxa"/>
            <w:vMerge w:val="restart"/>
            <w:shd w:val="clear" w:color="auto" w:fill="002060"/>
            <w:noWrap/>
            <w:vAlign w:val="center"/>
            <w:hideMark/>
          </w:tcPr>
          <w:p w14:paraId="0B1B59B9" w14:textId="77777777" w:rsidR="00945621" w:rsidRPr="0021221E" w:rsidRDefault="00945621">
            <w:pPr>
              <w:spacing w:line="276" w:lineRule="auto"/>
              <w:jc w:val="center"/>
              <w:rPr>
                <w:rFonts w:ascii="Times New Roman" w:hAnsi="Times New Roman" w:cs="Times New Roman"/>
                <w:b/>
                <w:color w:val="FFFFFF" w:themeColor="background1"/>
                <w:sz w:val="20"/>
                <w:szCs w:val="20"/>
              </w:rPr>
            </w:pPr>
            <w:r w:rsidRPr="0021221E">
              <w:rPr>
                <w:rFonts w:ascii="Times New Roman" w:hAnsi="Times New Roman" w:cs="Times New Roman"/>
                <w:b/>
                <w:color w:val="FFFFFF" w:themeColor="background1"/>
                <w:sz w:val="20"/>
                <w:szCs w:val="20"/>
              </w:rPr>
              <w:t>Хүү</w:t>
            </w:r>
          </w:p>
        </w:tc>
        <w:tc>
          <w:tcPr>
            <w:tcW w:w="1890" w:type="dxa"/>
            <w:vMerge w:val="restart"/>
            <w:shd w:val="clear" w:color="auto" w:fill="002060"/>
          </w:tcPr>
          <w:p w14:paraId="334DD3F7" w14:textId="77777777" w:rsidR="00945621" w:rsidRPr="0021221E" w:rsidRDefault="00945621">
            <w:pPr>
              <w:spacing w:line="276" w:lineRule="auto"/>
              <w:jc w:val="center"/>
              <w:rPr>
                <w:rFonts w:ascii="Times New Roman" w:hAnsi="Times New Roman" w:cs="Times New Roman"/>
                <w:b/>
                <w:color w:val="FFFFFF" w:themeColor="background1"/>
                <w:sz w:val="20"/>
                <w:szCs w:val="20"/>
              </w:rPr>
            </w:pPr>
            <w:r w:rsidRPr="0021221E">
              <w:rPr>
                <w:rFonts w:ascii="Times New Roman" w:hAnsi="Times New Roman" w:cs="Times New Roman"/>
                <w:b/>
                <w:color w:val="FFFFFF" w:themeColor="background1"/>
                <w:sz w:val="20"/>
                <w:szCs w:val="20"/>
              </w:rPr>
              <w:t>Эргэн төлөгдөх огноо</w:t>
            </w:r>
          </w:p>
        </w:tc>
        <w:tc>
          <w:tcPr>
            <w:tcW w:w="1175" w:type="dxa"/>
            <w:vMerge w:val="restart"/>
            <w:shd w:val="clear" w:color="auto" w:fill="002060"/>
            <w:noWrap/>
            <w:vAlign w:val="center"/>
            <w:hideMark/>
          </w:tcPr>
          <w:p w14:paraId="4BC988B1" w14:textId="77777777" w:rsidR="00945621" w:rsidRPr="0021221E" w:rsidRDefault="00945621">
            <w:pPr>
              <w:spacing w:line="276" w:lineRule="auto"/>
              <w:jc w:val="center"/>
              <w:rPr>
                <w:rFonts w:ascii="Times New Roman" w:hAnsi="Times New Roman" w:cs="Times New Roman"/>
                <w:b/>
                <w:color w:val="FFFFFF" w:themeColor="background1"/>
                <w:sz w:val="20"/>
                <w:szCs w:val="20"/>
              </w:rPr>
            </w:pPr>
            <w:r w:rsidRPr="0021221E">
              <w:rPr>
                <w:rFonts w:ascii="Times New Roman" w:hAnsi="Times New Roman" w:cs="Times New Roman"/>
                <w:b/>
                <w:color w:val="FFFFFF" w:themeColor="background1"/>
                <w:sz w:val="20"/>
                <w:szCs w:val="20"/>
              </w:rPr>
              <w:t>Хугацаа</w:t>
            </w:r>
          </w:p>
        </w:tc>
        <w:tc>
          <w:tcPr>
            <w:tcW w:w="2214" w:type="dxa"/>
            <w:gridSpan w:val="3"/>
            <w:shd w:val="clear" w:color="auto" w:fill="002060"/>
            <w:vAlign w:val="center"/>
          </w:tcPr>
          <w:p w14:paraId="0D8DBF9A" w14:textId="77777777" w:rsidR="00945621" w:rsidRPr="0021221E" w:rsidRDefault="00945621">
            <w:pPr>
              <w:spacing w:line="276" w:lineRule="auto"/>
              <w:jc w:val="center"/>
              <w:rPr>
                <w:rFonts w:ascii="Times New Roman" w:hAnsi="Times New Roman" w:cs="Times New Roman"/>
                <w:b/>
                <w:color w:val="FFFFFF" w:themeColor="background1"/>
                <w:sz w:val="20"/>
                <w:szCs w:val="20"/>
              </w:rPr>
            </w:pPr>
            <w:r w:rsidRPr="0021221E">
              <w:rPr>
                <w:rFonts w:ascii="Times New Roman" w:hAnsi="Times New Roman" w:cs="Times New Roman"/>
                <w:b/>
                <w:color w:val="FFFFFF" w:themeColor="background1"/>
                <w:sz w:val="20"/>
                <w:szCs w:val="20"/>
              </w:rPr>
              <w:t>Нэрлэсэн үлдэгдэл</w:t>
            </w:r>
          </w:p>
        </w:tc>
      </w:tr>
      <w:tr w:rsidR="00945621" w:rsidRPr="0021221E" w14:paraId="2A1FC9F3" w14:textId="77777777">
        <w:trPr>
          <w:trHeight w:val="243"/>
          <w:jc w:val="center"/>
        </w:trPr>
        <w:tc>
          <w:tcPr>
            <w:tcW w:w="582" w:type="dxa"/>
            <w:vMerge/>
            <w:shd w:val="clear" w:color="auto" w:fill="002060"/>
            <w:noWrap/>
            <w:vAlign w:val="center"/>
          </w:tcPr>
          <w:p w14:paraId="126A1D9B" w14:textId="77777777" w:rsidR="00945621" w:rsidRPr="0021221E" w:rsidRDefault="00945621">
            <w:pPr>
              <w:spacing w:line="276" w:lineRule="auto"/>
              <w:jc w:val="both"/>
              <w:rPr>
                <w:rFonts w:ascii="Times New Roman" w:hAnsi="Times New Roman" w:cs="Times New Roman"/>
                <w:b/>
                <w:color w:val="FFFFFF" w:themeColor="background1"/>
                <w:sz w:val="20"/>
                <w:szCs w:val="20"/>
              </w:rPr>
            </w:pPr>
          </w:p>
        </w:tc>
        <w:tc>
          <w:tcPr>
            <w:tcW w:w="1668" w:type="dxa"/>
            <w:gridSpan w:val="2"/>
            <w:vMerge/>
            <w:shd w:val="clear" w:color="auto" w:fill="002060"/>
            <w:noWrap/>
            <w:vAlign w:val="center"/>
          </w:tcPr>
          <w:p w14:paraId="0BFE8D31" w14:textId="77777777" w:rsidR="00945621" w:rsidRPr="0021221E" w:rsidRDefault="00945621">
            <w:pPr>
              <w:spacing w:line="276" w:lineRule="auto"/>
              <w:jc w:val="center"/>
              <w:rPr>
                <w:rFonts w:ascii="Times New Roman" w:hAnsi="Times New Roman" w:cs="Times New Roman"/>
                <w:b/>
                <w:color w:val="FFFFFF" w:themeColor="background1"/>
                <w:sz w:val="20"/>
                <w:szCs w:val="20"/>
              </w:rPr>
            </w:pPr>
          </w:p>
        </w:tc>
        <w:tc>
          <w:tcPr>
            <w:tcW w:w="1260" w:type="dxa"/>
            <w:vMerge/>
            <w:shd w:val="clear" w:color="auto" w:fill="002060"/>
            <w:noWrap/>
            <w:vAlign w:val="center"/>
          </w:tcPr>
          <w:p w14:paraId="3F7B4806" w14:textId="77777777" w:rsidR="00945621" w:rsidRPr="0021221E" w:rsidRDefault="00945621">
            <w:pPr>
              <w:spacing w:line="276" w:lineRule="auto"/>
              <w:jc w:val="center"/>
              <w:rPr>
                <w:rFonts w:ascii="Times New Roman" w:hAnsi="Times New Roman" w:cs="Times New Roman"/>
                <w:b/>
                <w:color w:val="FFFFFF" w:themeColor="background1"/>
                <w:sz w:val="20"/>
                <w:szCs w:val="20"/>
              </w:rPr>
            </w:pPr>
          </w:p>
        </w:tc>
        <w:tc>
          <w:tcPr>
            <w:tcW w:w="1890" w:type="dxa"/>
            <w:vMerge/>
            <w:shd w:val="clear" w:color="auto" w:fill="002060"/>
          </w:tcPr>
          <w:p w14:paraId="7786E2FF" w14:textId="77777777" w:rsidR="00945621" w:rsidRPr="0021221E" w:rsidRDefault="00945621">
            <w:pPr>
              <w:spacing w:line="276" w:lineRule="auto"/>
              <w:jc w:val="center"/>
              <w:rPr>
                <w:rFonts w:ascii="Times New Roman" w:hAnsi="Times New Roman" w:cs="Times New Roman"/>
                <w:b/>
                <w:color w:val="FFFFFF" w:themeColor="background1"/>
                <w:sz w:val="20"/>
                <w:szCs w:val="20"/>
              </w:rPr>
            </w:pPr>
          </w:p>
        </w:tc>
        <w:tc>
          <w:tcPr>
            <w:tcW w:w="1175" w:type="dxa"/>
            <w:vMerge/>
            <w:shd w:val="clear" w:color="auto" w:fill="002060"/>
            <w:noWrap/>
            <w:vAlign w:val="center"/>
          </w:tcPr>
          <w:p w14:paraId="0CBF4228" w14:textId="77777777" w:rsidR="00945621" w:rsidRPr="0021221E" w:rsidRDefault="00945621">
            <w:pPr>
              <w:spacing w:line="276" w:lineRule="auto"/>
              <w:jc w:val="center"/>
              <w:rPr>
                <w:rFonts w:ascii="Times New Roman" w:hAnsi="Times New Roman" w:cs="Times New Roman"/>
                <w:b/>
                <w:color w:val="FFFFFF" w:themeColor="background1"/>
                <w:sz w:val="20"/>
                <w:szCs w:val="20"/>
              </w:rPr>
            </w:pPr>
          </w:p>
        </w:tc>
        <w:tc>
          <w:tcPr>
            <w:tcW w:w="1065" w:type="dxa"/>
            <w:gridSpan w:val="2"/>
            <w:shd w:val="clear" w:color="auto" w:fill="002060"/>
            <w:vAlign w:val="center"/>
          </w:tcPr>
          <w:p w14:paraId="2059B334" w14:textId="77777777" w:rsidR="00945621" w:rsidRPr="0021221E" w:rsidRDefault="00945621">
            <w:pPr>
              <w:spacing w:line="276" w:lineRule="auto"/>
              <w:jc w:val="center"/>
              <w:rPr>
                <w:rFonts w:ascii="Times New Roman" w:hAnsi="Times New Roman" w:cs="Times New Roman"/>
                <w:b/>
                <w:color w:val="FFFFFF" w:themeColor="background1"/>
                <w:sz w:val="20"/>
                <w:szCs w:val="20"/>
              </w:rPr>
            </w:pPr>
            <w:r w:rsidRPr="0021221E">
              <w:rPr>
                <w:rFonts w:ascii="Times New Roman" w:hAnsi="Times New Roman" w:cs="Times New Roman"/>
                <w:b/>
                <w:color w:val="FFFFFF" w:themeColor="background1"/>
                <w:sz w:val="20"/>
                <w:szCs w:val="20"/>
              </w:rPr>
              <w:t>сая $</w:t>
            </w:r>
          </w:p>
        </w:tc>
        <w:tc>
          <w:tcPr>
            <w:tcW w:w="1149" w:type="dxa"/>
            <w:shd w:val="clear" w:color="auto" w:fill="002060"/>
            <w:vAlign w:val="center"/>
          </w:tcPr>
          <w:p w14:paraId="2C3C8DFC" w14:textId="77777777" w:rsidR="00945621" w:rsidRPr="0021221E" w:rsidRDefault="00945621">
            <w:pPr>
              <w:spacing w:line="276" w:lineRule="auto"/>
              <w:jc w:val="center"/>
              <w:rPr>
                <w:rFonts w:ascii="Times New Roman" w:hAnsi="Times New Roman" w:cs="Times New Roman"/>
                <w:b/>
                <w:color w:val="FFFFFF" w:themeColor="background1"/>
                <w:sz w:val="20"/>
                <w:szCs w:val="20"/>
              </w:rPr>
            </w:pPr>
            <w:proofErr w:type="spellStart"/>
            <w:r w:rsidRPr="0021221E">
              <w:rPr>
                <w:rFonts w:ascii="Times New Roman" w:hAnsi="Times New Roman" w:cs="Times New Roman"/>
                <w:b/>
                <w:color w:val="FFFFFF" w:themeColor="background1"/>
                <w:sz w:val="20"/>
                <w:szCs w:val="20"/>
              </w:rPr>
              <w:t>тб</w:t>
            </w:r>
            <w:proofErr w:type="spellEnd"/>
            <w:r w:rsidRPr="0021221E">
              <w:rPr>
                <w:rFonts w:ascii="Times New Roman" w:hAnsi="Times New Roman" w:cs="Times New Roman"/>
                <w:b/>
                <w:color w:val="FFFFFF" w:themeColor="background1"/>
                <w:sz w:val="20"/>
                <w:szCs w:val="20"/>
              </w:rPr>
              <w:t xml:space="preserve"> ₮</w:t>
            </w:r>
          </w:p>
        </w:tc>
      </w:tr>
      <w:tr w:rsidR="00945621" w:rsidRPr="0021221E" w14:paraId="02221E40" w14:textId="77777777">
        <w:trPr>
          <w:trHeight w:val="201"/>
          <w:jc w:val="center"/>
        </w:trPr>
        <w:tc>
          <w:tcPr>
            <w:tcW w:w="582" w:type="dxa"/>
            <w:noWrap/>
            <w:vAlign w:val="center"/>
          </w:tcPr>
          <w:p w14:paraId="20933B1B" w14:textId="77777777" w:rsidR="00945621" w:rsidRPr="0021221E" w:rsidRDefault="00945621">
            <w:pPr>
              <w:spacing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1</w:t>
            </w:r>
          </w:p>
        </w:tc>
        <w:tc>
          <w:tcPr>
            <w:tcW w:w="1668" w:type="dxa"/>
            <w:gridSpan w:val="2"/>
            <w:noWrap/>
            <w:hideMark/>
          </w:tcPr>
          <w:p w14:paraId="4B4F4DC1" w14:textId="77777777" w:rsidR="00945621" w:rsidRPr="0021221E" w:rsidRDefault="00945621">
            <w:pPr>
              <w:spacing w:line="276" w:lineRule="auto"/>
              <w:jc w:val="both"/>
              <w:rPr>
                <w:rFonts w:ascii="Times New Roman" w:hAnsi="Times New Roman" w:cs="Times New Roman"/>
                <w:color w:val="000000" w:themeColor="text1"/>
                <w:sz w:val="20"/>
                <w:szCs w:val="20"/>
              </w:rPr>
            </w:pPr>
            <w:proofErr w:type="spellStart"/>
            <w:r w:rsidRPr="0021221E">
              <w:rPr>
                <w:rFonts w:ascii="Times New Roman" w:hAnsi="Times New Roman" w:cs="Times New Roman"/>
                <w:sz w:val="20"/>
                <w:szCs w:val="20"/>
              </w:rPr>
              <w:t>Сенчири</w:t>
            </w:r>
            <w:proofErr w:type="spellEnd"/>
            <w:r w:rsidRPr="0021221E">
              <w:rPr>
                <w:rFonts w:ascii="Times New Roman" w:hAnsi="Times New Roman" w:cs="Times New Roman"/>
                <w:sz w:val="20"/>
                <w:szCs w:val="20"/>
              </w:rPr>
              <w:t>-1 27`</w:t>
            </w:r>
          </w:p>
        </w:tc>
        <w:tc>
          <w:tcPr>
            <w:tcW w:w="1260" w:type="dxa"/>
            <w:noWrap/>
            <w:hideMark/>
          </w:tcPr>
          <w:p w14:paraId="3C66C1E0" w14:textId="77777777" w:rsidR="00945621" w:rsidRPr="0021221E" w:rsidRDefault="00945621">
            <w:pPr>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3.500%</w:t>
            </w:r>
          </w:p>
        </w:tc>
        <w:tc>
          <w:tcPr>
            <w:tcW w:w="1890" w:type="dxa"/>
          </w:tcPr>
          <w:p w14:paraId="4D288345" w14:textId="77777777" w:rsidR="00945621" w:rsidRPr="0021221E" w:rsidRDefault="00945621">
            <w:pPr>
              <w:spacing w:line="276" w:lineRule="auto"/>
              <w:ind w:right="286"/>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2027.07.07</w:t>
            </w:r>
          </w:p>
        </w:tc>
        <w:tc>
          <w:tcPr>
            <w:tcW w:w="1175" w:type="dxa"/>
            <w:noWrap/>
            <w:hideMark/>
          </w:tcPr>
          <w:p w14:paraId="2640C031" w14:textId="77777777" w:rsidR="00945621" w:rsidRPr="0021221E" w:rsidRDefault="00945621">
            <w:pPr>
              <w:spacing w:line="276" w:lineRule="auto"/>
              <w:ind w:right="286"/>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6 жил</w:t>
            </w:r>
          </w:p>
        </w:tc>
        <w:tc>
          <w:tcPr>
            <w:tcW w:w="990" w:type="dxa"/>
            <w:vAlign w:val="center"/>
          </w:tcPr>
          <w:p w14:paraId="1D19CE47" w14:textId="77777777" w:rsidR="00945621" w:rsidRPr="0021221E" w:rsidRDefault="00945621">
            <w:pPr>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420.1</w:t>
            </w:r>
          </w:p>
        </w:tc>
        <w:tc>
          <w:tcPr>
            <w:tcW w:w="1224" w:type="dxa"/>
            <w:gridSpan w:val="2"/>
            <w:noWrap/>
            <w:vAlign w:val="center"/>
            <w:hideMark/>
          </w:tcPr>
          <w:p w14:paraId="020B2F4C" w14:textId="77777777" w:rsidR="00945621" w:rsidRPr="0021221E" w:rsidRDefault="00945621">
            <w:pPr>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1,503.4</w:t>
            </w:r>
          </w:p>
        </w:tc>
      </w:tr>
      <w:tr w:rsidR="00945621" w:rsidRPr="0021221E" w14:paraId="596063E7" w14:textId="77777777">
        <w:trPr>
          <w:trHeight w:val="201"/>
          <w:jc w:val="center"/>
        </w:trPr>
        <w:tc>
          <w:tcPr>
            <w:tcW w:w="582" w:type="dxa"/>
            <w:noWrap/>
            <w:vAlign w:val="center"/>
          </w:tcPr>
          <w:p w14:paraId="71EF3419" w14:textId="77777777" w:rsidR="00945621" w:rsidRPr="0021221E" w:rsidRDefault="00945621">
            <w:pPr>
              <w:spacing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2</w:t>
            </w:r>
          </w:p>
        </w:tc>
        <w:tc>
          <w:tcPr>
            <w:tcW w:w="1668" w:type="dxa"/>
            <w:gridSpan w:val="2"/>
            <w:noWrap/>
          </w:tcPr>
          <w:p w14:paraId="00AE926D" w14:textId="77777777" w:rsidR="00945621" w:rsidRPr="0021221E" w:rsidRDefault="00945621">
            <w:pPr>
              <w:spacing w:line="276" w:lineRule="auto"/>
              <w:jc w:val="both"/>
              <w:rPr>
                <w:rFonts w:ascii="Times New Roman" w:hAnsi="Times New Roman" w:cs="Times New Roman"/>
                <w:color w:val="000000" w:themeColor="text1"/>
                <w:sz w:val="20"/>
                <w:szCs w:val="20"/>
              </w:rPr>
            </w:pPr>
            <w:proofErr w:type="spellStart"/>
            <w:r w:rsidRPr="0021221E">
              <w:rPr>
                <w:rFonts w:ascii="Times New Roman" w:hAnsi="Times New Roman" w:cs="Times New Roman"/>
                <w:sz w:val="20"/>
                <w:szCs w:val="20"/>
              </w:rPr>
              <w:t>Сенчири</w:t>
            </w:r>
            <w:proofErr w:type="spellEnd"/>
            <w:r w:rsidRPr="0021221E">
              <w:rPr>
                <w:rFonts w:ascii="Times New Roman" w:hAnsi="Times New Roman" w:cs="Times New Roman"/>
                <w:sz w:val="20"/>
                <w:szCs w:val="20"/>
              </w:rPr>
              <w:t>-2</w:t>
            </w:r>
          </w:p>
        </w:tc>
        <w:tc>
          <w:tcPr>
            <w:tcW w:w="1260" w:type="dxa"/>
            <w:noWrap/>
          </w:tcPr>
          <w:p w14:paraId="4434086F" w14:textId="77777777" w:rsidR="00945621" w:rsidRPr="0021221E" w:rsidRDefault="00945621">
            <w:pPr>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8.650%</w:t>
            </w:r>
          </w:p>
        </w:tc>
        <w:tc>
          <w:tcPr>
            <w:tcW w:w="1890" w:type="dxa"/>
          </w:tcPr>
          <w:p w14:paraId="1B3463F1" w14:textId="77777777" w:rsidR="00945621" w:rsidRPr="0021221E" w:rsidRDefault="00945621">
            <w:pPr>
              <w:spacing w:line="276" w:lineRule="auto"/>
              <w:ind w:right="286"/>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2028.01.19</w:t>
            </w:r>
          </w:p>
        </w:tc>
        <w:tc>
          <w:tcPr>
            <w:tcW w:w="1175" w:type="dxa"/>
            <w:noWrap/>
          </w:tcPr>
          <w:p w14:paraId="43EADCC8" w14:textId="77777777" w:rsidR="00945621" w:rsidRPr="0021221E" w:rsidRDefault="00945621">
            <w:pPr>
              <w:spacing w:line="276" w:lineRule="auto"/>
              <w:ind w:right="286"/>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5 жил</w:t>
            </w:r>
          </w:p>
        </w:tc>
        <w:tc>
          <w:tcPr>
            <w:tcW w:w="990" w:type="dxa"/>
            <w:vAlign w:val="center"/>
          </w:tcPr>
          <w:p w14:paraId="2424C265" w14:textId="77777777" w:rsidR="00945621" w:rsidRPr="0021221E" w:rsidRDefault="00945621">
            <w:pPr>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226.0</w:t>
            </w:r>
          </w:p>
        </w:tc>
        <w:tc>
          <w:tcPr>
            <w:tcW w:w="1224" w:type="dxa"/>
            <w:gridSpan w:val="2"/>
            <w:noWrap/>
            <w:vAlign w:val="center"/>
          </w:tcPr>
          <w:p w14:paraId="31425916" w14:textId="77777777" w:rsidR="00945621" w:rsidRPr="0021221E" w:rsidRDefault="00945621">
            <w:pPr>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808.8</w:t>
            </w:r>
          </w:p>
        </w:tc>
      </w:tr>
      <w:tr w:rsidR="00945621" w:rsidRPr="0021221E" w14:paraId="6B60EE1D" w14:textId="77777777">
        <w:trPr>
          <w:trHeight w:val="201"/>
          <w:jc w:val="center"/>
        </w:trPr>
        <w:tc>
          <w:tcPr>
            <w:tcW w:w="582" w:type="dxa"/>
            <w:noWrap/>
            <w:vAlign w:val="center"/>
          </w:tcPr>
          <w:p w14:paraId="61E5769F" w14:textId="77777777" w:rsidR="00945621" w:rsidRPr="0021221E" w:rsidRDefault="00945621">
            <w:pPr>
              <w:spacing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3</w:t>
            </w:r>
          </w:p>
        </w:tc>
        <w:tc>
          <w:tcPr>
            <w:tcW w:w="1668" w:type="dxa"/>
            <w:gridSpan w:val="2"/>
            <w:noWrap/>
          </w:tcPr>
          <w:p w14:paraId="3B04AC92" w14:textId="77777777" w:rsidR="00945621" w:rsidRPr="0021221E" w:rsidRDefault="00945621">
            <w:pPr>
              <w:spacing w:line="276" w:lineRule="auto"/>
              <w:jc w:val="both"/>
              <w:rPr>
                <w:rFonts w:ascii="Times New Roman" w:hAnsi="Times New Roman" w:cs="Times New Roman"/>
                <w:color w:val="000000" w:themeColor="text1"/>
                <w:sz w:val="20"/>
                <w:szCs w:val="20"/>
              </w:rPr>
            </w:pPr>
            <w:proofErr w:type="spellStart"/>
            <w:r w:rsidRPr="0021221E">
              <w:rPr>
                <w:rFonts w:ascii="Times New Roman" w:hAnsi="Times New Roman" w:cs="Times New Roman"/>
                <w:sz w:val="20"/>
                <w:szCs w:val="20"/>
              </w:rPr>
              <w:t>Сенчири</w:t>
            </w:r>
            <w:proofErr w:type="spellEnd"/>
            <w:r w:rsidRPr="0021221E">
              <w:rPr>
                <w:rFonts w:ascii="Times New Roman" w:hAnsi="Times New Roman" w:cs="Times New Roman"/>
                <w:sz w:val="20"/>
                <w:szCs w:val="20"/>
              </w:rPr>
              <w:t>-3</w:t>
            </w:r>
          </w:p>
        </w:tc>
        <w:tc>
          <w:tcPr>
            <w:tcW w:w="1260" w:type="dxa"/>
            <w:noWrap/>
          </w:tcPr>
          <w:p w14:paraId="3D5D2BB7" w14:textId="77777777" w:rsidR="00945621" w:rsidRPr="0021221E" w:rsidRDefault="00945621">
            <w:pPr>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7.785%</w:t>
            </w:r>
          </w:p>
        </w:tc>
        <w:tc>
          <w:tcPr>
            <w:tcW w:w="1890" w:type="dxa"/>
          </w:tcPr>
          <w:p w14:paraId="3A62DAAE" w14:textId="77777777" w:rsidR="00945621" w:rsidRPr="0021221E" w:rsidRDefault="00945621">
            <w:pPr>
              <w:spacing w:line="276" w:lineRule="auto"/>
              <w:ind w:right="286"/>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2029.06.05</w:t>
            </w:r>
          </w:p>
        </w:tc>
        <w:tc>
          <w:tcPr>
            <w:tcW w:w="1175" w:type="dxa"/>
            <w:noWrap/>
          </w:tcPr>
          <w:p w14:paraId="7D6C1ED2" w14:textId="77777777" w:rsidR="00945621" w:rsidRPr="0021221E" w:rsidRDefault="00945621">
            <w:pPr>
              <w:spacing w:line="276" w:lineRule="auto"/>
              <w:ind w:right="286"/>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5.5 жил</w:t>
            </w:r>
          </w:p>
        </w:tc>
        <w:tc>
          <w:tcPr>
            <w:tcW w:w="990" w:type="dxa"/>
            <w:vAlign w:val="center"/>
          </w:tcPr>
          <w:p w14:paraId="37E767C9" w14:textId="77777777" w:rsidR="00945621" w:rsidRPr="0021221E" w:rsidRDefault="00945621">
            <w:pPr>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351.9</w:t>
            </w:r>
          </w:p>
        </w:tc>
        <w:tc>
          <w:tcPr>
            <w:tcW w:w="1224" w:type="dxa"/>
            <w:gridSpan w:val="2"/>
            <w:noWrap/>
            <w:vAlign w:val="center"/>
          </w:tcPr>
          <w:p w14:paraId="4385497C" w14:textId="77777777" w:rsidR="00945621" w:rsidRPr="0021221E" w:rsidRDefault="00945621">
            <w:pPr>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1,259.4</w:t>
            </w:r>
          </w:p>
        </w:tc>
      </w:tr>
      <w:tr w:rsidR="00945621" w:rsidRPr="0021221E" w14:paraId="2E9BDEBC" w14:textId="77777777">
        <w:trPr>
          <w:trHeight w:val="201"/>
          <w:jc w:val="center"/>
        </w:trPr>
        <w:tc>
          <w:tcPr>
            <w:tcW w:w="582" w:type="dxa"/>
            <w:noWrap/>
            <w:vAlign w:val="center"/>
          </w:tcPr>
          <w:p w14:paraId="009BC719" w14:textId="77777777" w:rsidR="00945621" w:rsidRPr="0021221E" w:rsidRDefault="00945621">
            <w:pPr>
              <w:spacing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4</w:t>
            </w:r>
          </w:p>
        </w:tc>
        <w:tc>
          <w:tcPr>
            <w:tcW w:w="1668" w:type="dxa"/>
            <w:gridSpan w:val="2"/>
            <w:noWrap/>
          </w:tcPr>
          <w:p w14:paraId="7331C798" w14:textId="77777777" w:rsidR="00945621" w:rsidRPr="0021221E" w:rsidRDefault="00945621">
            <w:pPr>
              <w:spacing w:line="276" w:lineRule="auto"/>
              <w:jc w:val="both"/>
              <w:rPr>
                <w:rFonts w:ascii="Times New Roman" w:hAnsi="Times New Roman" w:cs="Times New Roman"/>
                <w:color w:val="000000" w:themeColor="text1"/>
                <w:sz w:val="20"/>
                <w:szCs w:val="20"/>
              </w:rPr>
            </w:pPr>
            <w:proofErr w:type="spellStart"/>
            <w:r w:rsidRPr="0021221E">
              <w:rPr>
                <w:rFonts w:ascii="Times New Roman" w:hAnsi="Times New Roman" w:cs="Times New Roman"/>
                <w:sz w:val="20"/>
                <w:szCs w:val="20"/>
              </w:rPr>
              <w:t>Сенчири</w:t>
            </w:r>
            <w:proofErr w:type="spellEnd"/>
            <w:r w:rsidRPr="0021221E">
              <w:rPr>
                <w:rFonts w:ascii="Times New Roman" w:hAnsi="Times New Roman" w:cs="Times New Roman"/>
                <w:sz w:val="20"/>
                <w:szCs w:val="20"/>
              </w:rPr>
              <w:t>-4</w:t>
            </w:r>
          </w:p>
        </w:tc>
        <w:tc>
          <w:tcPr>
            <w:tcW w:w="1260" w:type="dxa"/>
            <w:noWrap/>
          </w:tcPr>
          <w:p w14:paraId="57C3174B" w14:textId="77777777" w:rsidR="00945621" w:rsidRPr="0021221E" w:rsidRDefault="00945621">
            <w:pPr>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6.625%</w:t>
            </w:r>
          </w:p>
        </w:tc>
        <w:tc>
          <w:tcPr>
            <w:tcW w:w="1890" w:type="dxa"/>
          </w:tcPr>
          <w:p w14:paraId="72616E09" w14:textId="77777777" w:rsidR="00945621" w:rsidRPr="0021221E" w:rsidRDefault="00945621">
            <w:pPr>
              <w:spacing w:line="276" w:lineRule="auto"/>
              <w:ind w:right="286"/>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2030.02.25</w:t>
            </w:r>
          </w:p>
        </w:tc>
        <w:tc>
          <w:tcPr>
            <w:tcW w:w="1175" w:type="dxa"/>
            <w:noWrap/>
          </w:tcPr>
          <w:p w14:paraId="1EC74EA6" w14:textId="77777777" w:rsidR="00945621" w:rsidRPr="0021221E" w:rsidRDefault="00945621">
            <w:pPr>
              <w:spacing w:line="276" w:lineRule="auto"/>
              <w:ind w:right="286"/>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5 жил</w:t>
            </w:r>
          </w:p>
        </w:tc>
        <w:tc>
          <w:tcPr>
            <w:tcW w:w="990" w:type="dxa"/>
            <w:vAlign w:val="center"/>
          </w:tcPr>
          <w:p w14:paraId="5F21080D" w14:textId="77777777" w:rsidR="00945621" w:rsidRPr="0021221E" w:rsidRDefault="00945621">
            <w:pPr>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511.5</w:t>
            </w:r>
          </w:p>
        </w:tc>
        <w:tc>
          <w:tcPr>
            <w:tcW w:w="1224" w:type="dxa"/>
            <w:gridSpan w:val="2"/>
            <w:noWrap/>
            <w:vAlign w:val="center"/>
          </w:tcPr>
          <w:p w14:paraId="113EBB15" w14:textId="77777777" w:rsidR="00945621" w:rsidRPr="0021221E" w:rsidRDefault="00945621">
            <w:pPr>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1,830.6</w:t>
            </w:r>
          </w:p>
        </w:tc>
      </w:tr>
      <w:tr w:rsidR="00945621" w:rsidRPr="0021221E" w14:paraId="42D47C80" w14:textId="77777777">
        <w:trPr>
          <w:trHeight w:val="201"/>
          <w:jc w:val="center"/>
        </w:trPr>
        <w:tc>
          <w:tcPr>
            <w:tcW w:w="582" w:type="dxa"/>
            <w:noWrap/>
            <w:vAlign w:val="center"/>
          </w:tcPr>
          <w:p w14:paraId="2CBC9E6D" w14:textId="77777777" w:rsidR="00945621" w:rsidRPr="0021221E" w:rsidRDefault="00945621">
            <w:pPr>
              <w:spacing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5</w:t>
            </w:r>
          </w:p>
        </w:tc>
        <w:tc>
          <w:tcPr>
            <w:tcW w:w="1668" w:type="dxa"/>
            <w:gridSpan w:val="2"/>
            <w:noWrap/>
          </w:tcPr>
          <w:p w14:paraId="5B16840D" w14:textId="77777777" w:rsidR="00945621" w:rsidRPr="0021221E" w:rsidRDefault="00945621">
            <w:pPr>
              <w:spacing w:line="276" w:lineRule="auto"/>
              <w:jc w:val="both"/>
              <w:rPr>
                <w:rFonts w:ascii="Times New Roman" w:hAnsi="Times New Roman" w:cs="Times New Roman"/>
                <w:color w:val="000000" w:themeColor="text1"/>
                <w:sz w:val="20"/>
                <w:szCs w:val="20"/>
              </w:rPr>
            </w:pPr>
            <w:proofErr w:type="spellStart"/>
            <w:r w:rsidRPr="0021221E">
              <w:rPr>
                <w:rFonts w:ascii="Times New Roman" w:hAnsi="Times New Roman" w:cs="Times New Roman"/>
                <w:sz w:val="20"/>
                <w:szCs w:val="20"/>
              </w:rPr>
              <w:t>Сенчири</w:t>
            </w:r>
            <w:proofErr w:type="spellEnd"/>
            <w:r w:rsidRPr="0021221E">
              <w:rPr>
                <w:rFonts w:ascii="Times New Roman" w:hAnsi="Times New Roman" w:cs="Times New Roman"/>
                <w:sz w:val="20"/>
                <w:szCs w:val="20"/>
              </w:rPr>
              <w:t>-1 31`</w:t>
            </w:r>
          </w:p>
        </w:tc>
        <w:tc>
          <w:tcPr>
            <w:tcW w:w="1260" w:type="dxa"/>
            <w:noWrap/>
          </w:tcPr>
          <w:p w14:paraId="09D4D95E" w14:textId="77777777" w:rsidR="00945621" w:rsidRPr="0021221E" w:rsidRDefault="00945621">
            <w:pPr>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4.450%</w:t>
            </w:r>
          </w:p>
        </w:tc>
        <w:tc>
          <w:tcPr>
            <w:tcW w:w="1890" w:type="dxa"/>
          </w:tcPr>
          <w:p w14:paraId="45A39B2D" w14:textId="77777777" w:rsidR="00945621" w:rsidRPr="0021221E" w:rsidRDefault="00945621">
            <w:pPr>
              <w:spacing w:line="276" w:lineRule="auto"/>
              <w:ind w:right="286"/>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2031.07.07</w:t>
            </w:r>
          </w:p>
        </w:tc>
        <w:tc>
          <w:tcPr>
            <w:tcW w:w="1175" w:type="dxa"/>
            <w:noWrap/>
          </w:tcPr>
          <w:p w14:paraId="3084F7BF" w14:textId="77777777" w:rsidR="00945621" w:rsidRPr="0021221E" w:rsidRDefault="00945621">
            <w:pPr>
              <w:spacing w:line="276" w:lineRule="auto"/>
              <w:ind w:right="286"/>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10 жил</w:t>
            </w:r>
          </w:p>
        </w:tc>
        <w:tc>
          <w:tcPr>
            <w:tcW w:w="990" w:type="dxa"/>
            <w:vAlign w:val="center"/>
          </w:tcPr>
          <w:p w14:paraId="78213186" w14:textId="77777777" w:rsidR="00945621" w:rsidRPr="0021221E" w:rsidRDefault="00945621">
            <w:pPr>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510.7</w:t>
            </w:r>
          </w:p>
        </w:tc>
        <w:tc>
          <w:tcPr>
            <w:tcW w:w="1224" w:type="dxa"/>
            <w:gridSpan w:val="2"/>
            <w:noWrap/>
            <w:vAlign w:val="center"/>
          </w:tcPr>
          <w:p w14:paraId="2C75EB66" w14:textId="77777777" w:rsidR="00945621" w:rsidRPr="0021221E" w:rsidRDefault="00945621">
            <w:pPr>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1,827.7</w:t>
            </w:r>
          </w:p>
        </w:tc>
      </w:tr>
      <w:tr w:rsidR="00945621" w:rsidRPr="0021221E" w14:paraId="0372B8CD" w14:textId="77777777">
        <w:trPr>
          <w:trHeight w:val="201"/>
          <w:jc w:val="center"/>
        </w:trPr>
        <w:tc>
          <w:tcPr>
            <w:tcW w:w="582" w:type="dxa"/>
            <w:tcBorders>
              <w:bottom w:val="single" w:sz="2" w:space="0" w:color="002060"/>
            </w:tcBorders>
            <w:noWrap/>
            <w:vAlign w:val="center"/>
          </w:tcPr>
          <w:p w14:paraId="6CB9092C" w14:textId="77777777" w:rsidR="00945621" w:rsidRPr="0021221E" w:rsidRDefault="00945621">
            <w:pPr>
              <w:spacing w:line="276" w:lineRule="auto"/>
              <w:jc w:val="both"/>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6</w:t>
            </w:r>
          </w:p>
        </w:tc>
        <w:tc>
          <w:tcPr>
            <w:tcW w:w="1668" w:type="dxa"/>
            <w:gridSpan w:val="2"/>
            <w:tcBorders>
              <w:bottom w:val="single" w:sz="2" w:space="0" w:color="002060"/>
            </w:tcBorders>
            <w:noWrap/>
            <w:vAlign w:val="center"/>
          </w:tcPr>
          <w:p w14:paraId="11A1D28D" w14:textId="77777777" w:rsidR="00945621" w:rsidRPr="0021221E" w:rsidRDefault="00945621">
            <w:pPr>
              <w:spacing w:line="276" w:lineRule="auto"/>
              <w:jc w:val="both"/>
              <w:rPr>
                <w:rFonts w:ascii="Times New Roman" w:hAnsi="Times New Roman" w:cs="Times New Roman"/>
                <w:color w:val="000000" w:themeColor="text1"/>
                <w:sz w:val="20"/>
                <w:szCs w:val="20"/>
              </w:rPr>
            </w:pPr>
            <w:proofErr w:type="spellStart"/>
            <w:r w:rsidRPr="0021221E">
              <w:rPr>
                <w:rFonts w:ascii="Times New Roman" w:hAnsi="Times New Roman" w:cs="Times New Roman"/>
                <w:color w:val="000000" w:themeColor="text1"/>
                <w:sz w:val="20"/>
                <w:szCs w:val="20"/>
              </w:rPr>
              <w:t>Сенчири</w:t>
            </w:r>
            <w:proofErr w:type="spellEnd"/>
            <w:r w:rsidRPr="0021221E">
              <w:rPr>
                <w:rFonts w:ascii="Times New Roman" w:hAnsi="Times New Roman" w:cs="Times New Roman"/>
                <w:color w:val="000000" w:themeColor="text1"/>
                <w:sz w:val="20"/>
                <w:szCs w:val="20"/>
              </w:rPr>
              <w:t>-5</w:t>
            </w:r>
          </w:p>
        </w:tc>
        <w:tc>
          <w:tcPr>
            <w:tcW w:w="1260" w:type="dxa"/>
            <w:tcBorders>
              <w:bottom w:val="single" w:sz="2" w:space="0" w:color="002060"/>
            </w:tcBorders>
            <w:noWrap/>
            <w:vAlign w:val="center"/>
          </w:tcPr>
          <w:p w14:paraId="08171E8D" w14:textId="77777777" w:rsidR="00945621" w:rsidRPr="0021221E" w:rsidRDefault="00945621">
            <w:pPr>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5.950%</w:t>
            </w:r>
          </w:p>
        </w:tc>
        <w:tc>
          <w:tcPr>
            <w:tcW w:w="1890" w:type="dxa"/>
            <w:tcBorders>
              <w:bottom w:val="single" w:sz="2" w:space="0" w:color="002060"/>
            </w:tcBorders>
            <w:vAlign w:val="center"/>
          </w:tcPr>
          <w:p w14:paraId="79FBCAF4" w14:textId="77777777" w:rsidR="00945621" w:rsidRPr="0021221E" w:rsidRDefault="00945621">
            <w:pPr>
              <w:spacing w:line="276" w:lineRule="auto"/>
              <w:ind w:right="286"/>
              <w:jc w:val="right"/>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2031.07.07</w:t>
            </w:r>
          </w:p>
        </w:tc>
        <w:tc>
          <w:tcPr>
            <w:tcW w:w="1175" w:type="dxa"/>
            <w:tcBorders>
              <w:bottom w:val="single" w:sz="2" w:space="0" w:color="002060"/>
            </w:tcBorders>
            <w:noWrap/>
            <w:vAlign w:val="center"/>
          </w:tcPr>
          <w:p w14:paraId="4BA5FAA3" w14:textId="77777777" w:rsidR="00945621" w:rsidRPr="0021221E" w:rsidRDefault="00945621">
            <w:pPr>
              <w:spacing w:line="276" w:lineRule="auto"/>
              <w:ind w:right="286"/>
              <w:jc w:val="right"/>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6 жил</w:t>
            </w:r>
          </w:p>
        </w:tc>
        <w:tc>
          <w:tcPr>
            <w:tcW w:w="990" w:type="dxa"/>
            <w:tcBorders>
              <w:bottom w:val="single" w:sz="2" w:space="0" w:color="002060"/>
            </w:tcBorders>
            <w:vAlign w:val="center"/>
          </w:tcPr>
          <w:p w14:paraId="398D0CC4" w14:textId="77777777" w:rsidR="00945621" w:rsidRPr="0021221E" w:rsidRDefault="00945621">
            <w:pPr>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509.2</w:t>
            </w:r>
          </w:p>
        </w:tc>
        <w:tc>
          <w:tcPr>
            <w:tcW w:w="1224" w:type="dxa"/>
            <w:gridSpan w:val="2"/>
            <w:tcBorders>
              <w:bottom w:val="single" w:sz="2" w:space="0" w:color="002060"/>
            </w:tcBorders>
            <w:noWrap/>
            <w:vAlign w:val="center"/>
          </w:tcPr>
          <w:p w14:paraId="732F94F7" w14:textId="77777777" w:rsidR="00945621" w:rsidRPr="0021221E" w:rsidRDefault="00945621">
            <w:pPr>
              <w:spacing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1,822.2</w:t>
            </w:r>
          </w:p>
        </w:tc>
      </w:tr>
      <w:tr w:rsidR="00945621" w:rsidRPr="0021221E" w14:paraId="52D49D89" w14:textId="77777777">
        <w:trPr>
          <w:trHeight w:val="395"/>
          <w:jc w:val="center"/>
        </w:trPr>
        <w:tc>
          <w:tcPr>
            <w:tcW w:w="1397" w:type="dxa"/>
            <w:gridSpan w:val="2"/>
            <w:tcBorders>
              <w:top w:val="single" w:sz="2" w:space="0" w:color="002060"/>
              <w:bottom w:val="double" w:sz="2" w:space="0" w:color="002060"/>
            </w:tcBorders>
          </w:tcPr>
          <w:p w14:paraId="632847B1" w14:textId="77777777" w:rsidR="00945621" w:rsidRPr="0021221E" w:rsidRDefault="00945621">
            <w:pPr>
              <w:spacing w:line="276" w:lineRule="auto"/>
              <w:jc w:val="both"/>
              <w:rPr>
                <w:rFonts w:ascii="Times New Roman" w:hAnsi="Times New Roman" w:cs="Times New Roman"/>
                <w:b/>
                <w:color w:val="000000" w:themeColor="text1"/>
                <w:sz w:val="20"/>
                <w:szCs w:val="20"/>
              </w:rPr>
            </w:pPr>
          </w:p>
        </w:tc>
        <w:tc>
          <w:tcPr>
            <w:tcW w:w="5178" w:type="dxa"/>
            <w:gridSpan w:val="4"/>
            <w:tcBorders>
              <w:top w:val="single" w:sz="2" w:space="0" w:color="002060"/>
              <w:bottom w:val="double" w:sz="2" w:space="0" w:color="002060"/>
            </w:tcBorders>
            <w:noWrap/>
            <w:vAlign w:val="center"/>
            <w:hideMark/>
          </w:tcPr>
          <w:p w14:paraId="1B534C7C" w14:textId="77777777" w:rsidR="00945621" w:rsidRPr="0021221E" w:rsidRDefault="00945621">
            <w:pPr>
              <w:spacing w:line="276" w:lineRule="auto"/>
              <w:jc w:val="both"/>
              <w:rPr>
                <w:rFonts w:ascii="Times New Roman" w:hAnsi="Times New Roman" w:cs="Times New Roman"/>
                <w:b/>
                <w:color w:val="000000" w:themeColor="text1"/>
                <w:sz w:val="20"/>
                <w:szCs w:val="20"/>
              </w:rPr>
            </w:pPr>
            <w:r w:rsidRPr="0021221E">
              <w:rPr>
                <w:rFonts w:ascii="Times New Roman" w:hAnsi="Times New Roman" w:cs="Times New Roman"/>
                <w:b/>
                <w:color w:val="000000" w:themeColor="text1"/>
                <w:sz w:val="20"/>
                <w:szCs w:val="20"/>
              </w:rPr>
              <w:t>НИЙТ</w:t>
            </w:r>
          </w:p>
        </w:tc>
        <w:tc>
          <w:tcPr>
            <w:tcW w:w="990" w:type="dxa"/>
            <w:tcBorders>
              <w:top w:val="single" w:sz="2" w:space="0" w:color="002060"/>
              <w:bottom w:val="double" w:sz="2" w:space="0" w:color="002060"/>
            </w:tcBorders>
            <w:vAlign w:val="center"/>
          </w:tcPr>
          <w:p w14:paraId="65A9FC33" w14:textId="77777777" w:rsidR="00945621" w:rsidRPr="0021221E" w:rsidRDefault="00945621">
            <w:pPr>
              <w:spacing w:line="276" w:lineRule="auto"/>
              <w:jc w:val="right"/>
              <w:rPr>
                <w:rFonts w:ascii="Times New Roman" w:hAnsi="Times New Roman" w:cs="Times New Roman"/>
                <w:b/>
                <w:color w:val="000000" w:themeColor="text1"/>
                <w:sz w:val="20"/>
                <w:szCs w:val="20"/>
              </w:rPr>
            </w:pPr>
            <w:r w:rsidRPr="0021221E">
              <w:rPr>
                <w:rFonts w:ascii="Times New Roman" w:hAnsi="Times New Roman" w:cs="Times New Roman"/>
                <w:b/>
                <w:color w:val="000000" w:themeColor="text1"/>
                <w:sz w:val="20"/>
                <w:szCs w:val="20"/>
              </w:rPr>
              <w:t>2,529.4</w:t>
            </w:r>
          </w:p>
        </w:tc>
        <w:tc>
          <w:tcPr>
            <w:tcW w:w="1224" w:type="dxa"/>
            <w:gridSpan w:val="2"/>
            <w:tcBorders>
              <w:top w:val="single" w:sz="2" w:space="0" w:color="002060"/>
              <w:bottom w:val="double" w:sz="2" w:space="0" w:color="002060"/>
            </w:tcBorders>
            <w:noWrap/>
            <w:vAlign w:val="center"/>
            <w:hideMark/>
          </w:tcPr>
          <w:p w14:paraId="453D117C" w14:textId="77777777" w:rsidR="00945621" w:rsidRPr="0021221E" w:rsidRDefault="00945621">
            <w:pPr>
              <w:spacing w:line="276" w:lineRule="auto"/>
              <w:jc w:val="right"/>
              <w:rPr>
                <w:rFonts w:ascii="Times New Roman" w:hAnsi="Times New Roman" w:cs="Times New Roman"/>
                <w:b/>
                <w:color w:val="000000" w:themeColor="text1"/>
                <w:sz w:val="20"/>
                <w:szCs w:val="20"/>
              </w:rPr>
            </w:pPr>
            <w:r w:rsidRPr="0021221E">
              <w:rPr>
                <w:rFonts w:ascii="Times New Roman" w:hAnsi="Times New Roman" w:cs="Times New Roman"/>
                <w:b/>
                <w:color w:val="000000" w:themeColor="text1"/>
                <w:sz w:val="20"/>
                <w:szCs w:val="20"/>
              </w:rPr>
              <w:t>9,052.1</w:t>
            </w:r>
          </w:p>
        </w:tc>
      </w:tr>
    </w:tbl>
    <w:p w14:paraId="41AC624B" w14:textId="77777777" w:rsidR="00945621" w:rsidRPr="0021221E" w:rsidRDefault="00945621" w:rsidP="00945621">
      <w:pPr>
        <w:pStyle w:val="a"/>
        <w:tabs>
          <w:tab w:val="left" w:pos="709"/>
          <w:tab w:val="left" w:pos="851"/>
          <w:tab w:val="num" w:pos="993"/>
        </w:tabs>
        <w:spacing w:after="0" w:line="276" w:lineRule="auto"/>
        <w:ind w:firstLine="567"/>
        <w:jc w:val="both"/>
        <w:rPr>
          <w:rFonts w:cs="Times New Roman"/>
          <w:i w:val="0"/>
          <w:sz w:val="24"/>
          <w:szCs w:val="24"/>
        </w:rPr>
      </w:pPr>
    </w:p>
    <w:p w14:paraId="0D43A2B4" w14:textId="12973403" w:rsidR="00945621" w:rsidRPr="0021221E" w:rsidRDefault="00945621" w:rsidP="00945621">
      <w:pPr>
        <w:pStyle w:val="a"/>
        <w:tabs>
          <w:tab w:val="left" w:pos="709"/>
          <w:tab w:val="left" w:pos="851"/>
          <w:tab w:val="num" w:pos="993"/>
        </w:tabs>
        <w:spacing w:after="0" w:line="276" w:lineRule="auto"/>
        <w:ind w:firstLine="567"/>
        <w:jc w:val="both"/>
        <w:rPr>
          <w:rFonts w:cs="Times New Roman"/>
          <w:i w:val="0"/>
          <w:sz w:val="24"/>
          <w:szCs w:val="24"/>
        </w:rPr>
      </w:pPr>
      <w:r w:rsidRPr="0021221E">
        <w:rPr>
          <w:rFonts w:cs="Times New Roman"/>
          <w:i w:val="0"/>
          <w:sz w:val="24"/>
          <w:szCs w:val="24"/>
        </w:rPr>
        <w:t xml:space="preserve">Засгийн газрын өрийн удирдлагын 2026-2028 оны стратегийн баримт бичигт шинээр гадаад үнэт цаас гаргасан тохиолдолд төсөл хөтөлбөр </w:t>
      </w:r>
      <w:r w:rsidR="002421B3" w:rsidRPr="0021221E">
        <w:rPr>
          <w:rFonts w:cs="Times New Roman"/>
          <w:i w:val="0"/>
          <w:sz w:val="24"/>
          <w:szCs w:val="24"/>
        </w:rPr>
        <w:t>болон</w:t>
      </w:r>
      <w:r w:rsidRPr="0021221E">
        <w:rPr>
          <w:rFonts w:cs="Times New Roman"/>
          <w:i w:val="0"/>
          <w:sz w:val="24"/>
          <w:szCs w:val="24"/>
        </w:rPr>
        <w:t xml:space="preserve"> төсвийн алдагдал санхүүжүүлэх зорилгоор гаргахгүй байхаар заасан. </w:t>
      </w:r>
    </w:p>
    <w:p w14:paraId="76C5837E" w14:textId="77777777" w:rsidR="00945621" w:rsidRPr="0021221E" w:rsidRDefault="00945621" w:rsidP="00945621">
      <w:pPr>
        <w:pStyle w:val="a"/>
        <w:tabs>
          <w:tab w:val="left" w:pos="709"/>
          <w:tab w:val="left" w:pos="851"/>
          <w:tab w:val="num" w:pos="993"/>
        </w:tabs>
        <w:spacing w:after="0" w:line="276" w:lineRule="auto"/>
        <w:jc w:val="both"/>
        <w:rPr>
          <w:rFonts w:cs="Times New Roman"/>
          <w:i w:val="0"/>
          <w:sz w:val="24"/>
          <w:szCs w:val="24"/>
        </w:rPr>
      </w:pPr>
    </w:p>
    <w:p w14:paraId="7EBEBA2C" w14:textId="5CDE8071" w:rsidR="00945621" w:rsidRPr="0021221E" w:rsidRDefault="00945621" w:rsidP="0042671E">
      <w:pPr>
        <w:pStyle w:val="a"/>
        <w:tabs>
          <w:tab w:val="left" w:pos="709"/>
          <w:tab w:val="left" w:pos="851"/>
          <w:tab w:val="num" w:pos="993"/>
        </w:tabs>
        <w:spacing w:line="276" w:lineRule="auto"/>
        <w:ind w:firstLine="567"/>
        <w:jc w:val="both"/>
        <w:rPr>
          <w:rFonts w:cs="Times New Roman"/>
          <w:i w:val="0"/>
          <w:sz w:val="24"/>
          <w:szCs w:val="24"/>
        </w:rPr>
      </w:pPr>
      <w:r w:rsidRPr="0021221E">
        <w:rPr>
          <w:rFonts w:cs="Times New Roman"/>
          <w:i w:val="0"/>
          <w:sz w:val="24"/>
          <w:szCs w:val="24"/>
        </w:rPr>
        <w:t xml:space="preserve">Ойрх Дорнодын хурцадмал нөхцөл байдлаас шалтгаалж олон улсын санхүүгийн зах зээлд огцом савлагаа үүсээд байсан үед Монгол Улсын Засгийн газар нь зах зээлд анхны үнэт цаасыг санал болгож 2026 оны 03 дугаар 09-ний өдөр </w:t>
      </w:r>
      <w:proofErr w:type="spellStart"/>
      <w:r w:rsidRPr="0021221E">
        <w:rPr>
          <w:rFonts w:cs="Times New Roman"/>
          <w:i w:val="0"/>
          <w:sz w:val="24"/>
          <w:szCs w:val="24"/>
        </w:rPr>
        <w:t>Номад</w:t>
      </w:r>
      <w:proofErr w:type="spellEnd"/>
      <w:r w:rsidRPr="0021221E">
        <w:rPr>
          <w:rFonts w:cs="Times New Roman"/>
          <w:i w:val="0"/>
          <w:sz w:val="24"/>
          <w:szCs w:val="24"/>
        </w:rPr>
        <w:t xml:space="preserve"> болон </w:t>
      </w:r>
      <w:proofErr w:type="spellStart"/>
      <w:r w:rsidRPr="0021221E">
        <w:rPr>
          <w:rFonts w:cs="Times New Roman"/>
          <w:i w:val="0"/>
          <w:sz w:val="24"/>
          <w:szCs w:val="24"/>
        </w:rPr>
        <w:t>Сенчири</w:t>
      </w:r>
      <w:proofErr w:type="spellEnd"/>
      <w:r w:rsidRPr="0021221E">
        <w:rPr>
          <w:rFonts w:cs="Times New Roman"/>
          <w:i w:val="0"/>
          <w:sz w:val="24"/>
          <w:szCs w:val="24"/>
        </w:rPr>
        <w:t xml:space="preserve">-2 бондын тодорхой хэсгийг дахин санхүүжүүлэх зорилгоор 5.95 хувийн хүүтэй, 6 жилийн хугацаатай 500.0 сая ам.долларын хэмжээтэй </w:t>
      </w:r>
      <w:proofErr w:type="spellStart"/>
      <w:r w:rsidRPr="0021221E">
        <w:rPr>
          <w:rFonts w:cs="Times New Roman"/>
          <w:i w:val="0"/>
          <w:sz w:val="24"/>
          <w:szCs w:val="24"/>
        </w:rPr>
        <w:t>Сенчири</w:t>
      </w:r>
      <w:proofErr w:type="spellEnd"/>
      <w:r w:rsidRPr="0021221E">
        <w:rPr>
          <w:rFonts w:cs="Times New Roman"/>
          <w:i w:val="0"/>
          <w:sz w:val="24"/>
          <w:szCs w:val="24"/>
        </w:rPr>
        <w:t>-5 үнэт цаасыг арилжаалсан. Тус үнэт цаас өмнө гаргасан үнэт цааснууд</w:t>
      </w:r>
      <w:r w:rsidR="008E4AC3" w:rsidRPr="0021221E">
        <w:rPr>
          <w:rFonts w:cs="Times New Roman"/>
          <w:i w:val="0"/>
          <w:sz w:val="24"/>
          <w:szCs w:val="24"/>
        </w:rPr>
        <w:t>тай харьцуулахад</w:t>
      </w:r>
      <w:r w:rsidRPr="0021221E">
        <w:rPr>
          <w:rFonts w:cs="Times New Roman"/>
          <w:i w:val="0"/>
          <w:sz w:val="24"/>
          <w:szCs w:val="24"/>
        </w:rPr>
        <w:t xml:space="preserve"> хамгийн бага буюу 2.2 хувийн эрсдэлийн нэмэгдэл /</w:t>
      </w:r>
      <w:proofErr w:type="spellStart"/>
      <w:r w:rsidRPr="0021221E">
        <w:rPr>
          <w:rFonts w:cs="Times New Roman"/>
          <w:i w:val="0"/>
          <w:sz w:val="24"/>
          <w:szCs w:val="24"/>
        </w:rPr>
        <w:t>спрейд</w:t>
      </w:r>
      <w:proofErr w:type="spellEnd"/>
      <w:r w:rsidRPr="0021221E">
        <w:rPr>
          <w:rFonts w:cs="Times New Roman"/>
          <w:i w:val="0"/>
          <w:sz w:val="24"/>
          <w:szCs w:val="24"/>
        </w:rPr>
        <w:t>/-тэй байсан нь Монгол Улсын зээлжих зэрэглэл, эдийн засгийн төлөв байдал сайжирсантай холбоотой байна. Ийнхүү эрсдэлийн нэмэгдлийг бууруулан гадаад үнэт цаас</w:t>
      </w:r>
      <w:r w:rsidR="006F01EF" w:rsidRPr="0021221E">
        <w:rPr>
          <w:rFonts w:cs="Times New Roman"/>
          <w:i w:val="0"/>
          <w:sz w:val="24"/>
          <w:szCs w:val="24"/>
        </w:rPr>
        <w:t>ыг</w:t>
      </w:r>
      <w:r w:rsidRPr="0021221E">
        <w:rPr>
          <w:rFonts w:cs="Times New Roman"/>
          <w:i w:val="0"/>
          <w:sz w:val="24"/>
          <w:szCs w:val="24"/>
        </w:rPr>
        <w:t xml:space="preserve"> бага хүүтэйгээр арилжаалснаар 2026-2028 онд нийт 51.7 тэрбум төгрөгийн хүүгийн зардлын хэмнэлтийг улсын төсөвт гаргаад байна.</w:t>
      </w:r>
    </w:p>
    <w:p w14:paraId="088B9ACE" w14:textId="7F74079F" w:rsidR="00823B11" w:rsidRPr="0021221E" w:rsidRDefault="00945621" w:rsidP="0042671E">
      <w:pPr>
        <w:pStyle w:val="a"/>
        <w:tabs>
          <w:tab w:val="left" w:pos="709"/>
          <w:tab w:val="left" w:pos="851"/>
          <w:tab w:val="num" w:pos="993"/>
        </w:tabs>
        <w:spacing w:line="276" w:lineRule="auto"/>
        <w:ind w:firstLine="567"/>
        <w:jc w:val="both"/>
        <w:rPr>
          <w:rFonts w:cs="Times New Roman"/>
          <w:i w:val="0"/>
          <w:sz w:val="24"/>
          <w:szCs w:val="24"/>
        </w:rPr>
      </w:pPr>
      <w:r w:rsidRPr="0021221E">
        <w:rPr>
          <w:rFonts w:cs="Times New Roman"/>
          <w:i w:val="0"/>
          <w:sz w:val="24"/>
          <w:szCs w:val="24"/>
        </w:rPr>
        <w:t xml:space="preserve">Түүнчлэн, Засгийн газраас 2021-2026 оны хооронд </w:t>
      </w:r>
      <w:proofErr w:type="spellStart"/>
      <w:r w:rsidRPr="0021221E">
        <w:rPr>
          <w:rFonts w:cs="Times New Roman"/>
          <w:i w:val="0"/>
          <w:sz w:val="24"/>
          <w:szCs w:val="24"/>
        </w:rPr>
        <w:t>Сенчири</w:t>
      </w:r>
      <w:proofErr w:type="spellEnd"/>
      <w:r w:rsidRPr="0021221E">
        <w:rPr>
          <w:rFonts w:cs="Times New Roman"/>
          <w:i w:val="0"/>
          <w:sz w:val="24"/>
          <w:szCs w:val="24"/>
        </w:rPr>
        <w:t xml:space="preserve"> 1-5 өрийн зохицуулалтын арга хэмжээнүүдийг авч хэрэгжүүлснээр 2022-2028 онд төлөгдөх хуваарьтай байсан Чингис, </w:t>
      </w:r>
      <w:proofErr w:type="spellStart"/>
      <w:r w:rsidRPr="0021221E">
        <w:rPr>
          <w:rFonts w:cs="Times New Roman"/>
          <w:i w:val="0"/>
          <w:sz w:val="24"/>
          <w:szCs w:val="24"/>
        </w:rPr>
        <w:t>Гэрэгэ</w:t>
      </w:r>
      <w:proofErr w:type="spellEnd"/>
      <w:r w:rsidRPr="0021221E">
        <w:rPr>
          <w:rFonts w:cs="Times New Roman"/>
          <w:i w:val="0"/>
          <w:sz w:val="24"/>
          <w:szCs w:val="24"/>
        </w:rPr>
        <w:t xml:space="preserve">, Хуралдай, </w:t>
      </w:r>
      <w:proofErr w:type="spellStart"/>
      <w:r w:rsidRPr="0021221E">
        <w:rPr>
          <w:rFonts w:cs="Times New Roman"/>
          <w:i w:val="0"/>
          <w:sz w:val="24"/>
          <w:szCs w:val="24"/>
        </w:rPr>
        <w:t>Номад</w:t>
      </w:r>
      <w:proofErr w:type="spellEnd"/>
      <w:r w:rsidRPr="0021221E">
        <w:rPr>
          <w:rFonts w:cs="Times New Roman"/>
          <w:i w:val="0"/>
          <w:sz w:val="24"/>
          <w:szCs w:val="24"/>
        </w:rPr>
        <w:t xml:space="preserve">, </w:t>
      </w:r>
      <w:proofErr w:type="spellStart"/>
      <w:r w:rsidRPr="0021221E">
        <w:rPr>
          <w:rFonts w:cs="Times New Roman"/>
          <w:i w:val="0"/>
          <w:sz w:val="24"/>
          <w:szCs w:val="24"/>
        </w:rPr>
        <w:t>Сенчири</w:t>
      </w:r>
      <w:proofErr w:type="spellEnd"/>
      <w:r w:rsidRPr="0021221E">
        <w:rPr>
          <w:rFonts w:cs="Times New Roman"/>
          <w:i w:val="0"/>
          <w:sz w:val="24"/>
          <w:szCs w:val="24"/>
        </w:rPr>
        <w:t>-2 бондуудаас нийт 3,449.2 сая ам.долларын төлбөрийг гадаад валютын албан нөөц, төлбөрийн тэнцэл, улсын төсөвт дарамт үүсгэхгүйгээр шийдвэрлэсэн бөгөөд үлдсэн 414.0 сая ам.долларын төлбөрийг төрийн сангийн мөнгөн хөрөнгөөс төлж барагдуулсан. Ийнхүү өрийн зохицуулалтын арга хэмжээг авч хэрэгжүүлсний үр дүнд 2028 он хүртэл томоохон гадаад үнэт цаасны эргэн төлөлтийн дарамтыг шийдвэрлэхээс гадна нэрлэсэн дүнгээр илэрхийлсэн үлдэгдэл 202</w:t>
      </w:r>
      <w:r w:rsidR="003F2F32" w:rsidRPr="0021221E">
        <w:rPr>
          <w:rFonts w:cs="Times New Roman"/>
          <w:i w:val="0"/>
          <w:sz w:val="24"/>
          <w:szCs w:val="24"/>
        </w:rPr>
        <w:t>1</w:t>
      </w:r>
      <w:r w:rsidRPr="0021221E">
        <w:rPr>
          <w:rFonts w:cs="Times New Roman"/>
          <w:i w:val="0"/>
          <w:sz w:val="24"/>
          <w:szCs w:val="24"/>
        </w:rPr>
        <w:t xml:space="preserve"> онд 2.9 тэрбум ам.доллар байсныг 2026 оны эхний хагас жил гэхэд 2.5 тэрбум ам.доллар болгож бууруулаад байна.</w:t>
      </w:r>
    </w:p>
    <w:p w14:paraId="2C768583" w14:textId="77777777" w:rsidR="001B1D95" w:rsidRPr="0021221E" w:rsidRDefault="001B1D95" w:rsidP="00B077C6">
      <w:pPr>
        <w:pStyle w:val="ListParagraph"/>
        <w:numPr>
          <w:ilvl w:val="0"/>
          <w:numId w:val="22"/>
        </w:numPr>
        <w:spacing w:line="276" w:lineRule="auto"/>
        <w:rPr>
          <w:rFonts w:ascii="Times New Roman" w:hAnsi="Times New Roman" w:cs="Times New Roman"/>
          <w:b/>
          <w:color w:val="000000" w:themeColor="text1"/>
          <w:sz w:val="24"/>
          <w:szCs w:val="24"/>
        </w:rPr>
      </w:pPr>
      <w:r w:rsidRPr="0021221E">
        <w:rPr>
          <w:rFonts w:ascii="Times New Roman" w:hAnsi="Times New Roman" w:cs="Times New Roman"/>
          <w:b/>
          <w:color w:val="000000" w:themeColor="text1"/>
          <w:sz w:val="24"/>
          <w:szCs w:val="24"/>
        </w:rPr>
        <w:t>Засгийн газрын дотоод үнэт цаас</w:t>
      </w:r>
    </w:p>
    <w:p w14:paraId="6EBB96D4" w14:textId="4E8DA4B2" w:rsidR="00945621" w:rsidRPr="0021221E" w:rsidRDefault="00945621" w:rsidP="00945621">
      <w:pPr>
        <w:pStyle w:val="paragraph"/>
        <w:spacing w:before="0" w:beforeAutospacing="0" w:after="0" w:afterAutospacing="0" w:line="276" w:lineRule="auto"/>
        <w:ind w:firstLine="567"/>
        <w:jc w:val="both"/>
        <w:textAlignment w:val="baseline"/>
        <w:rPr>
          <w:rStyle w:val="eop"/>
          <w:rFonts w:eastAsiaTheme="majorEastAsia"/>
          <w:color w:val="000000" w:themeColor="text1"/>
        </w:rPr>
      </w:pPr>
      <w:r w:rsidRPr="0021221E">
        <w:rPr>
          <w:rStyle w:val="eop"/>
          <w:rFonts w:eastAsiaTheme="majorEastAsia"/>
          <w:color w:val="000000" w:themeColor="text1"/>
        </w:rPr>
        <w:t xml:space="preserve">Засгийн газрын дотоод үнэт цаасны үлдэгдэл 2025 оны жилийн эцсийн байдлаар 688.5 тэрбум төгрөг буюу Засгийн газрын нийт өрийн 1.9 хувьтай тэнцэж байсан бол 2026 оны эхний хагас жилийн байдлаар 1,107.9 тэрбум төгрөг буюу Засгийн газрын нийт өрийн 3.1 хувийг </w:t>
      </w:r>
      <w:r w:rsidRPr="0021221E">
        <w:rPr>
          <w:rStyle w:val="eop"/>
          <w:rFonts w:eastAsiaTheme="majorEastAsia"/>
          <w:color w:val="000000" w:themeColor="text1"/>
        </w:rPr>
        <w:lastRenderedPageBreak/>
        <w:t xml:space="preserve">эзэлж байна. Үүнээс Сайн хувьцаа хөтөлбөрийг санхүүжүүлэх зорилгоор арилжаалсан үнэт цаас 97.1 тэрбум төгрөг, дотоодын үнэт цаасны зах зээлийн хөгжлийг дэмжих зорилгоор Монголын хөрөнгийн биржээр дамжуулан арилжаалсан үнэт цаас 240.3 тэрбум төгрөг, улирлын чанартай мөнгөн хөрөнгийн дутагдлыг нөхөх зорилгоор арилжаалсан үнэт цаас 770.6 тэрбум төгрөг байна. </w:t>
      </w:r>
    </w:p>
    <w:p w14:paraId="3390FB63" w14:textId="43E01808" w:rsidR="00945621" w:rsidRPr="0021221E" w:rsidRDefault="00945621" w:rsidP="001E5E68">
      <w:pPr>
        <w:pStyle w:val="paragraph"/>
        <w:spacing w:before="240" w:beforeAutospacing="0" w:after="0" w:afterAutospacing="0" w:line="276" w:lineRule="auto"/>
        <w:ind w:firstLine="567"/>
        <w:jc w:val="both"/>
        <w:textAlignment w:val="baseline"/>
        <w:rPr>
          <w:rStyle w:val="eop"/>
          <w:rFonts w:eastAsiaTheme="majorEastAsia"/>
          <w:color w:val="000000" w:themeColor="text1"/>
        </w:rPr>
      </w:pPr>
      <w:r w:rsidRPr="0021221E">
        <w:rPr>
          <w:rStyle w:val="eop"/>
          <w:rFonts w:eastAsiaTheme="majorEastAsia"/>
          <w:color w:val="000000" w:themeColor="text1"/>
        </w:rPr>
        <w:t xml:space="preserve">Засгийн газрын өрийн удирдлагын 2026-2028 оны </w:t>
      </w:r>
      <w:r w:rsidR="0057347D" w:rsidRPr="0021221E">
        <w:rPr>
          <w:rStyle w:val="eop"/>
          <w:rFonts w:eastAsiaTheme="majorEastAsia"/>
          <w:color w:val="000000" w:themeColor="text1"/>
        </w:rPr>
        <w:t>стратегийн</w:t>
      </w:r>
      <w:r w:rsidRPr="0021221E">
        <w:rPr>
          <w:rStyle w:val="eop"/>
          <w:rFonts w:eastAsiaTheme="majorEastAsia"/>
          <w:color w:val="000000" w:themeColor="text1"/>
        </w:rPr>
        <w:t xml:space="preserve"> баримт бичгийн 4 дүгээр зорилтод “Засгийн газрын гадаад, дотоод үнэт цаасны арилжааг </w:t>
      </w:r>
      <w:r w:rsidR="00676A12" w:rsidRPr="0021221E">
        <w:rPr>
          <w:rStyle w:val="eop"/>
          <w:rFonts w:eastAsiaTheme="majorEastAsia"/>
          <w:color w:val="000000" w:themeColor="text1"/>
        </w:rPr>
        <w:t>тогтмолжуулан</w:t>
      </w:r>
      <w:r w:rsidRPr="0021221E">
        <w:rPr>
          <w:rStyle w:val="eop"/>
          <w:rFonts w:eastAsiaTheme="majorEastAsia"/>
          <w:color w:val="000000" w:themeColor="text1"/>
        </w:rPr>
        <w:t xml:space="preserve"> зах зээлийн суурь хүүг тогтоох замаар аж ахуйн нэгжүүдийн санхүүгийн зах зээлээс хөрөнгө оруулалт татах боломжийг нэмэгдүүлж, хөрөнгө оруулагчдын бааз суурийг тэлнэ.” гэж заасан. </w:t>
      </w:r>
      <w:r w:rsidR="00EC0EE3" w:rsidRPr="0021221E">
        <w:rPr>
          <w:rStyle w:val="eop"/>
          <w:rFonts w:eastAsiaTheme="majorEastAsia"/>
          <w:color w:val="000000" w:themeColor="text1"/>
        </w:rPr>
        <w:t>Энэ</w:t>
      </w:r>
      <w:r w:rsidRPr="0021221E">
        <w:rPr>
          <w:rStyle w:val="eop"/>
          <w:rFonts w:eastAsiaTheme="majorEastAsia"/>
          <w:color w:val="000000" w:themeColor="text1"/>
        </w:rPr>
        <w:t xml:space="preserve"> хүрээнд Засгийн газар 2025 оны 04 дүгээр сарын 16-ны өдрөөс эхлэн Монголын хөрөнгийн биржээр дамжуулан </w:t>
      </w:r>
      <w:proofErr w:type="spellStart"/>
      <w:r w:rsidRPr="0021221E">
        <w:rPr>
          <w:rStyle w:val="eop"/>
          <w:rFonts w:eastAsiaTheme="majorEastAsia"/>
          <w:color w:val="000000" w:themeColor="text1"/>
        </w:rPr>
        <w:t>ЗГДҮЦ</w:t>
      </w:r>
      <w:proofErr w:type="spellEnd"/>
      <w:r w:rsidRPr="0021221E">
        <w:rPr>
          <w:rStyle w:val="eop"/>
          <w:rFonts w:eastAsiaTheme="majorEastAsia"/>
          <w:color w:val="000000" w:themeColor="text1"/>
        </w:rPr>
        <w:t xml:space="preserve">-ны нээлттэй арилжааг эхлүүлээд байна. </w:t>
      </w:r>
    </w:p>
    <w:tbl>
      <w:tblPr>
        <w:tblStyle w:val="TableGrid"/>
        <w:tblpPr w:leftFromText="180" w:rightFromText="180" w:vertAnchor="text" w:horzAnchor="margin" w:tblpX="-10" w:tblpY="197"/>
        <w:tblW w:w="9301" w:type="dxa"/>
        <w:tblLook w:val="04A0" w:firstRow="1" w:lastRow="0" w:firstColumn="1" w:lastColumn="0" w:noHBand="0" w:noVBand="1"/>
      </w:tblPr>
      <w:tblGrid>
        <w:gridCol w:w="5324"/>
        <w:gridCol w:w="3977"/>
      </w:tblGrid>
      <w:tr w:rsidR="00945621" w:rsidRPr="0021221E" w14:paraId="495C2FB2" w14:textId="77777777" w:rsidTr="0042671E">
        <w:trPr>
          <w:trHeight w:val="260"/>
        </w:trPr>
        <w:tc>
          <w:tcPr>
            <w:tcW w:w="5324" w:type="dxa"/>
          </w:tcPr>
          <w:p w14:paraId="5C08E22D" w14:textId="4F00B070" w:rsidR="00945621" w:rsidRPr="0021221E" w:rsidRDefault="004F473D" w:rsidP="004F473D">
            <w:pPr>
              <w:pStyle w:val="Caption"/>
              <w:rPr>
                <w:rStyle w:val="eop"/>
                <w:rFonts w:eastAsiaTheme="majorEastAsia"/>
                <w:color w:val="000000" w:themeColor="text1"/>
              </w:rPr>
            </w:pPr>
            <w:bookmarkStart w:id="299" w:name="_Toc239080231"/>
            <w:bookmarkStart w:id="300" w:name="_Toc239084119"/>
            <w:bookmarkStart w:id="301" w:name="_Toc239088076"/>
            <w:r w:rsidRPr="0021221E">
              <w:rPr>
                <w:rFonts w:ascii="Times New Roman" w:hAnsi="Times New Roman" w:cs="Times New Roman"/>
                <w:color w:val="000000" w:themeColor="text1"/>
              </w:rPr>
              <w:t xml:space="preserve">Зураг </w:t>
            </w:r>
            <w:r w:rsidR="00945621" w:rsidRPr="0021221E">
              <w:rPr>
                <w:rFonts w:ascii="Times New Roman" w:hAnsi="Times New Roman" w:cs="Times New Roman"/>
                <w:color w:val="000000" w:themeColor="text1"/>
              </w:rPr>
              <w:fldChar w:fldCharType="begin"/>
            </w:r>
            <w:r w:rsidR="00945621" w:rsidRPr="0021221E">
              <w:rPr>
                <w:rFonts w:ascii="Times New Roman" w:hAnsi="Times New Roman" w:cs="Times New Roman"/>
                <w:color w:val="000000" w:themeColor="text1"/>
              </w:rPr>
              <w:instrText xml:space="preserve"> SEQ Зураг \* ARABIC </w:instrText>
            </w:r>
            <w:r w:rsidR="00945621" w:rsidRPr="0021221E">
              <w:rPr>
                <w:rFonts w:ascii="Times New Roman" w:hAnsi="Times New Roman" w:cs="Times New Roman"/>
                <w:color w:val="000000" w:themeColor="text1"/>
              </w:rPr>
              <w:fldChar w:fldCharType="separate"/>
            </w:r>
            <w:r w:rsidR="0021221E">
              <w:rPr>
                <w:rFonts w:ascii="Times New Roman" w:hAnsi="Times New Roman" w:cs="Times New Roman"/>
                <w:noProof/>
                <w:color w:val="000000" w:themeColor="text1"/>
              </w:rPr>
              <w:t>16</w:t>
            </w:r>
            <w:r w:rsidR="00945621" w:rsidRPr="0021221E">
              <w:rPr>
                <w:rFonts w:ascii="Times New Roman" w:hAnsi="Times New Roman" w:cs="Times New Roman"/>
                <w:color w:val="000000" w:themeColor="text1"/>
              </w:rPr>
              <w:fldChar w:fldCharType="end"/>
            </w:r>
            <w:r w:rsidR="00945621" w:rsidRPr="0021221E">
              <w:rPr>
                <w:rFonts w:ascii="Times New Roman" w:hAnsi="Times New Roman" w:cs="Times New Roman"/>
                <w:color w:val="000000" w:themeColor="text1"/>
              </w:rPr>
              <w:t>.</w:t>
            </w:r>
            <w:r w:rsidR="00945621" w:rsidRPr="0021221E">
              <w:t xml:space="preserve"> </w:t>
            </w:r>
            <w:r w:rsidR="00945621" w:rsidRPr="0021221E">
              <w:rPr>
                <w:rFonts w:ascii="Times New Roman" w:hAnsi="Times New Roman" w:cs="Times New Roman"/>
                <w:color w:val="000000" w:themeColor="text1"/>
              </w:rPr>
              <w:t>Засгийн газрын дотоод үнэт цаасны өгөөжийн муруй</w:t>
            </w:r>
            <w:bookmarkEnd w:id="299"/>
            <w:bookmarkEnd w:id="300"/>
            <w:bookmarkEnd w:id="301"/>
          </w:p>
        </w:tc>
        <w:tc>
          <w:tcPr>
            <w:tcW w:w="3977" w:type="dxa"/>
          </w:tcPr>
          <w:p w14:paraId="5BD9B0B0" w14:textId="1741B8EE" w:rsidR="00945621" w:rsidRPr="0021221E" w:rsidRDefault="004F473D">
            <w:pPr>
              <w:pStyle w:val="Caption"/>
              <w:rPr>
                <w:rStyle w:val="eop"/>
                <w:rFonts w:ascii="Times New Roman" w:eastAsiaTheme="majorEastAsia" w:hAnsi="Times New Roman" w:cs="Times New Roman"/>
                <w:color w:val="auto"/>
              </w:rPr>
            </w:pPr>
            <w:bookmarkStart w:id="302" w:name="_Toc239080232"/>
            <w:bookmarkStart w:id="303" w:name="_Toc239084120"/>
            <w:bookmarkStart w:id="304" w:name="_Toc239088077"/>
            <w:r w:rsidRPr="0021221E">
              <w:rPr>
                <w:rFonts w:ascii="Times New Roman" w:hAnsi="Times New Roman" w:cs="Times New Roman"/>
                <w:color w:val="000000" w:themeColor="text1"/>
              </w:rPr>
              <w:t xml:space="preserve">Зураг </w:t>
            </w:r>
            <w:r w:rsidR="00513838" w:rsidRPr="0021221E">
              <w:rPr>
                <w:rFonts w:ascii="Times New Roman" w:hAnsi="Times New Roman" w:cs="Times New Roman"/>
                <w:color w:val="000000" w:themeColor="text1"/>
              </w:rPr>
              <w:fldChar w:fldCharType="begin"/>
            </w:r>
            <w:r w:rsidR="00513838" w:rsidRPr="0021221E">
              <w:rPr>
                <w:rFonts w:ascii="Times New Roman" w:hAnsi="Times New Roman" w:cs="Times New Roman"/>
                <w:color w:val="000000" w:themeColor="text1"/>
              </w:rPr>
              <w:instrText xml:space="preserve"> SEQ Зураг \* ARABIC </w:instrText>
            </w:r>
            <w:r w:rsidR="00513838" w:rsidRPr="0021221E">
              <w:rPr>
                <w:rFonts w:ascii="Times New Roman" w:hAnsi="Times New Roman" w:cs="Times New Roman"/>
                <w:color w:val="000000" w:themeColor="text1"/>
              </w:rPr>
              <w:fldChar w:fldCharType="separate"/>
            </w:r>
            <w:r w:rsidR="0021221E">
              <w:rPr>
                <w:rFonts w:ascii="Times New Roman" w:hAnsi="Times New Roman" w:cs="Times New Roman"/>
                <w:noProof/>
                <w:color w:val="000000" w:themeColor="text1"/>
              </w:rPr>
              <w:t>17</w:t>
            </w:r>
            <w:r w:rsidR="00513838" w:rsidRPr="0021221E">
              <w:rPr>
                <w:rFonts w:ascii="Times New Roman" w:hAnsi="Times New Roman" w:cs="Times New Roman"/>
                <w:color w:val="000000" w:themeColor="text1"/>
              </w:rPr>
              <w:fldChar w:fldCharType="end"/>
            </w:r>
            <w:r w:rsidRPr="0021221E">
              <w:rPr>
                <w:rFonts w:ascii="Times New Roman" w:hAnsi="Times New Roman" w:cs="Times New Roman"/>
                <w:color w:val="000000" w:themeColor="text1"/>
              </w:rPr>
              <w:t>.</w:t>
            </w:r>
            <w:r w:rsidRPr="0021221E">
              <w:t xml:space="preserve"> </w:t>
            </w:r>
            <w:r w:rsidR="00945621" w:rsidRPr="0021221E">
              <w:rPr>
                <w:rFonts w:ascii="Times New Roman" w:hAnsi="Times New Roman" w:cs="Times New Roman"/>
                <w:color w:val="auto"/>
              </w:rPr>
              <w:t>Арилжааны санал</w:t>
            </w:r>
            <w:bookmarkEnd w:id="302"/>
            <w:bookmarkEnd w:id="303"/>
            <w:bookmarkEnd w:id="304"/>
          </w:p>
        </w:tc>
      </w:tr>
      <w:tr w:rsidR="00945621" w:rsidRPr="0021221E" w14:paraId="0D2F4482" w14:textId="77777777" w:rsidTr="0042671E">
        <w:trPr>
          <w:trHeight w:val="2280"/>
        </w:trPr>
        <w:tc>
          <w:tcPr>
            <w:tcW w:w="5324" w:type="dxa"/>
          </w:tcPr>
          <w:p w14:paraId="709E9EBF" w14:textId="07EF1598" w:rsidR="00945621" w:rsidRPr="0021221E" w:rsidRDefault="00D365C5">
            <w:pPr>
              <w:rPr>
                <w:rStyle w:val="eop"/>
                <w:rFonts w:ascii="Times New Roman" w:eastAsiaTheme="majorEastAsia" w:hAnsi="Times New Roman" w:cs="Times New Roman"/>
                <w:color w:val="000000" w:themeColor="text1"/>
                <w:kern w:val="0"/>
              </w:rPr>
            </w:pPr>
            <w:r w:rsidRPr="0021221E">
              <w:rPr>
                <w:noProof/>
              </w:rPr>
              <w:drawing>
                <wp:inline distT="0" distB="0" distL="0" distR="0" wp14:anchorId="7A1C2E3C" wp14:editId="527372FF">
                  <wp:extent cx="2961249" cy="1658620"/>
                  <wp:effectExtent l="0" t="0" r="0" b="0"/>
                  <wp:docPr id="61785594" name="Chart 1">
                    <a:extLst xmlns:a="http://schemas.openxmlformats.org/drawingml/2006/main">
                      <a:ext uri="{FF2B5EF4-FFF2-40B4-BE49-F238E27FC236}">
                        <a16:creationId xmlns:a16="http://schemas.microsoft.com/office/drawing/2014/main" id="{9C4F2E1D-B832-6AB5-A728-248BBC541E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3977" w:type="dxa"/>
          </w:tcPr>
          <w:p w14:paraId="103CF27C" w14:textId="1C51A627" w:rsidR="00945621" w:rsidRPr="0021221E" w:rsidRDefault="00C278AD">
            <w:pPr>
              <w:keepNext/>
              <w:rPr>
                <w:rStyle w:val="eop"/>
                <w:rFonts w:ascii="Times New Roman" w:eastAsiaTheme="majorEastAsia" w:hAnsi="Times New Roman" w:cs="Times New Roman"/>
                <w:color w:val="000000" w:themeColor="text1"/>
                <w:kern w:val="0"/>
              </w:rPr>
            </w:pPr>
            <w:r w:rsidRPr="0021221E">
              <w:rPr>
                <w:noProof/>
              </w:rPr>
              <w:drawing>
                <wp:inline distT="0" distB="0" distL="0" distR="0" wp14:anchorId="035FE6FC" wp14:editId="003A94E6">
                  <wp:extent cx="2368550" cy="1667021"/>
                  <wp:effectExtent l="0" t="0" r="0" b="0"/>
                  <wp:docPr id="1984616075" name="Chart 1">
                    <a:extLst xmlns:a="http://schemas.openxmlformats.org/drawingml/2006/main">
                      <a:ext uri="{FF2B5EF4-FFF2-40B4-BE49-F238E27FC236}">
                        <a16:creationId xmlns:a16="http://schemas.microsoft.com/office/drawing/2014/main" id="{C2A452EA-CE60-6A75-3780-AA37F8C4CF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bl>
    <w:p w14:paraId="6963F150" w14:textId="77777777" w:rsidR="00945621" w:rsidRPr="0021221E" w:rsidRDefault="00945621" w:rsidP="00945621">
      <w:pPr>
        <w:pStyle w:val="paragraph"/>
        <w:spacing w:before="0" w:beforeAutospacing="0" w:after="0" w:afterAutospacing="0" w:line="276" w:lineRule="auto"/>
        <w:ind w:firstLine="567"/>
        <w:jc w:val="both"/>
        <w:textAlignment w:val="baseline"/>
        <w:rPr>
          <w:rStyle w:val="eop"/>
          <w:rFonts w:eastAsiaTheme="majorEastAsia"/>
          <w:color w:val="000000" w:themeColor="text1"/>
        </w:rPr>
      </w:pPr>
    </w:p>
    <w:p w14:paraId="3A2D6BD8" w14:textId="2B7E13B0" w:rsidR="00945621" w:rsidRPr="0021221E" w:rsidRDefault="00945621" w:rsidP="00945621">
      <w:pPr>
        <w:pStyle w:val="paragraph"/>
        <w:spacing w:before="0" w:beforeAutospacing="0" w:after="240" w:afterAutospacing="0" w:line="276" w:lineRule="auto"/>
        <w:ind w:firstLine="567"/>
        <w:jc w:val="both"/>
        <w:textAlignment w:val="baseline"/>
        <w:rPr>
          <w:rStyle w:val="eop"/>
          <w:rFonts w:eastAsiaTheme="majorEastAsia"/>
          <w:color w:val="000000" w:themeColor="text1"/>
        </w:rPr>
      </w:pPr>
      <w:r w:rsidRPr="0021221E">
        <w:rPr>
          <w:rStyle w:val="eop"/>
          <w:rFonts w:eastAsiaTheme="majorEastAsia"/>
          <w:color w:val="000000" w:themeColor="text1"/>
        </w:rPr>
        <w:t xml:space="preserve"> </w:t>
      </w:r>
      <w:proofErr w:type="spellStart"/>
      <w:r w:rsidRPr="0021221E">
        <w:rPr>
          <w:rStyle w:val="eop"/>
          <w:rFonts w:eastAsiaTheme="majorEastAsia"/>
          <w:color w:val="000000" w:themeColor="text1"/>
        </w:rPr>
        <w:t>ЗГДҮЦ</w:t>
      </w:r>
      <w:proofErr w:type="spellEnd"/>
      <w:r w:rsidRPr="0021221E">
        <w:rPr>
          <w:rStyle w:val="eop"/>
          <w:rFonts w:eastAsiaTheme="majorEastAsia"/>
          <w:color w:val="000000" w:themeColor="text1"/>
        </w:rPr>
        <w:t>-ны нээлттэй арилжааг эхлүүлснээр дотоодын зах зээлд төгрөгийн эрсдэлгүй өгөөжийн муруйг тогтоон, аж ахуйн нэгжүүдийн дотоодын зах зээлээс төвлөрүүлэх эх үүсвэрийн үнэлгээ бодитоор буюу харьцангуй бага хэмжээнд хүү тогтох, хөрөнгийн зах зээлд хөрөнгө оруулах гадаад дотоодын хөрөнгө оруулагчдын хэмжээг нэмэгдүүлэх ач холбогдолтой юм. Нээлттэй арилжаагаар 2026 он</w:t>
      </w:r>
      <w:r w:rsidR="002F7777" w:rsidRPr="0021221E">
        <w:rPr>
          <w:rStyle w:val="eop"/>
          <w:rFonts w:eastAsiaTheme="majorEastAsia"/>
          <w:color w:val="000000" w:themeColor="text1"/>
        </w:rPr>
        <w:t>ы 8 дугаар сарын</w:t>
      </w:r>
      <w:r w:rsidR="00FC4591" w:rsidRPr="0021221E">
        <w:rPr>
          <w:rStyle w:val="eop"/>
          <w:rFonts w:eastAsiaTheme="majorEastAsia"/>
          <w:color w:val="000000" w:themeColor="text1"/>
        </w:rPr>
        <w:t xml:space="preserve"> </w:t>
      </w:r>
      <w:r w:rsidR="002F7777" w:rsidRPr="0021221E">
        <w:rPr>
          <w:rStyle w:val="eop"/>
          <w:rFonts w:eastAsiaTheme="majorEastAsia"/>
          <w:color w:val="000000" w:themeColor="text1"/>
        </w:rPr>
        <w:t>19-ний байдлаар</w:t>
      </w:r>
      <w:r w:rsidRPr="0021221E">
        <w:rPr>
          <w:rStyle w:val="eop"/>
          <w:rFonts w:eastAsiaTheme="majorEastAsia"/>
          <w:color w:val="000000" w:themeColor="text1"/>
        </w:rPr>
        <w:t xml:space="preserve"> нийт 1</w:t>
      </w:r>
      <w:r w:rsidR="00D365C5" w:rsidRPr="0021221E">
        <w:rPr>
          <w:rStyle w:val="eop"/>
          <w:rFonts w:eastAsiaTheme="majorEastAsia"/>
          <w:color w:val="000000" w:themeColor="text1"/>
        </w:rPr>
        <w:t>7</w:t>
      </w:r>
      <w:r w:rsidRPr="0021221E">
        <w:rPr>
          <w:rStyle w:val="eop"/>
          <w:rFonts w:eastAsiaTheme="majorEastAsia"/>
          <w:color w:val="000000" w:themeColor="text1"/>
        </w:rPr>
        <w:t>0.0 тэрбум төгрөгийн үнэт цаасыг арилжаалаад бай</w:t>
      </w:r>
      <w:r w:rsidR="003E6B6C" w:rsidRPr="0021221E">
        <w:rPr>
          <w:rStyle w:val="eop"/>
          <w:rFonts w:eastAsiaTheme="majorEastAsia"/>
          <w:color w:val="000000" w:themeColor="text1"/>
        </w:rPr>
        <w:t>на. Үнэт цаасны хүүгийн хувьд богино хугацаат үнэт цаас дунджаар 9.4 хувьтай арилжаалагдаж байгаа бол дунд болон урт хугацаат үнэт цаас 10.1-ээс 13.9 хувийн хүүтэй арилжаалагдаж, өгөөжийн муруй графикт үзүүлсний дагуу тогтоод байна</w:t>
      </w:r>
      <w:r w:rsidR="00D01884" w:rsidRPr="0021221E">
        <w:rPr>
          <w:rStyle w:val="eop"/>
          <w:rFonts w:eastAsiaTheme="majorEastAsia"/>
          <w:color w:val="000000" w:themeColor="text1"/>
        </w:rPr>
        <w:t>.</w:t>
      </w:r>
    </w:p>
    <w:p w14:paraId="30792409" w14:textId="31E51681" w:rsidR="00823B11" w:rsidRPr="0021221E" w:rsidRDefault="001B1D95" w:rsidP="00B077C6">
      <w:pPr>
        <w:pStyle w:val="ListParagraph"/>
        <w:numPr>
          <w:ilvl w:val="0"/>
          <w:numId w:val="22"/>
        </w:numPr>
        <w:spacing w:line="276" w:lineRule="auto"/>
        <w:rPr>
          <w:rFonts w:ascii="Times New Roman" w:hAnsi="Times New Roman" w:cs="Times New Roman"/>
          <w:b/>
          <w:color w:val="000000" w:themeColor="text1"/>
          <w:sz w:val="24"/>
          <w:szCs w:val="24"/>
        </w:rPr>
      </w:pPr>
      <w:r w:rsidRPr="0021221E">
        <w:rPr>
          <w:rFonts w:ascii="Times New Roman" w:hAnsi="Times New Roman" w:cs="Times New Roman"/>
          <w:b/>
          <w:color w:val="000000" w:themeColor="text1"/>
          <w:sz w:val="24"/>
          <w:szCs w:val="24"/>
        </w:rPr>
        <w:t xml:space="preserve">Орон нутгийн өр </w:t>
      </w:r>
    </w:p>
    <w:p w14:paraId="781ADCAD" w14:textId="77777777" w:rsidR="00945621" w:rsidRPr="0021221E" w:rsidRDefault="00945621" w:rsidP="00945621">
      <w:pPr>
        <w:spacing w:after="0" w:line="276" w:lineRule="auto"/>
        <w:ind w:firstLine="567"/>
        <w:jc w:val="both"/>
        <w:rPr>
          <w:rFonts w:ascii="Times New Roman" w:hAnsi="Times New Roman" w:cs="Times New Roman"/>
          <w:sz w:val="24"/>
          <w:szCs w:val="24"/>
        </w:rPr>
      </w:pPr>
      <w:r w:rsidRPr="0021221E">
        <w:rPr>
          <w:rFonts w:ascii="Times New Roman" w:hAnsi="Times New Roman" w:cs="Times New Roman"/>
          <w:sz w:val="24"/>
          <w:szCs w:val="24"/>
        </w:rPr>
        <w:t xml:space="preserve">Төсвийн тогтвортой байдлын тухай хуулийн 4.1.8.а-д зааснаар өрийн хэрэгслээр үүсгэж, аймаг нийслэлээс бусдын өмнө хүлээсэн төлбөрийн үүрэг нь Засгийн газрын өрд тооцогддог. Аймаг, нийслэлийн үнэт цаасны үлдэгдэл 2026 оны эхний хагас жилийн байдлаар 2,753.8 тэрбум төгрөгтэй тэнцэж байгаа бөгөөд энэ нь дараах зээллэгүүдээс бүрдэж байна. Үүнд: </w:t>
      </w:r>
    </w:p>
    <w:p w14:paraId="3990DC46" w14:textId="77777777" w:rsidR="00945621" w:rsidRPr="0021221E" w:rsidRDefault="00945621" w:rsidP="00945621">
      <w:pPr>
        <w:spacing w:after="0" w:line="276" w:lineRule="auto"/>
        <w:ind w:firstLine="709"/>
        <w:jc w:val="both"/>
        <w:rPr>
          <w:rFonts w:ascii="Times New Roman" w:hAnsi="Times New Roman" w:cs="Times New Roman"/>
          <w:color w:val="000000" w:themeColor="text1"/>
          <w:sz w:val="24"/>
          <w:szCs w:val="24"/>
        </w:rPr>
      </w:pPr>
    </w:p>
    <w:p w14:paraId="469D38A6" w14:textId="7693A7F1" w:rsidR="00CA3D3A" w:rsidRPr="0021221E" w:rsidRDefault="00CA3D3A" w:rsidP="00CA3D3A">
      <w:pPr>
        <w:pStyle w:val="ListParagraph"/>
        <w:numPr>
          <w:ilvl w:val="0"/>
          <w:numId w:val="8"/>
        </w:numPr>
        <w:spacing w:after="0" w:line="276" w:lineRule="auto"/>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2024 оны 06 дугаар сарын 25-ны өдөр “Бөөрөлжүүтийн ДЦС барих төсөл”</w:t>
      </w:r>
      <w:r w:rsidR="00F359C7" w:rsidRPr="0021221E">
        <w:rPr>
          <w:rFonts w:ascii="Times New Roman" w:hAnsi="Times New Roman" w:cs="Times New Roman"/>
          <w:color w:val="000000" w:themeColor="text1"/>
          <w:sz w:val="24"/>
          <w:szCs w:val="24"/>
        </w:rPr>
        <w:t xml:space="preserve">, </w:t>
      </w:r>
      <w:r w:rsidR="00644511" w:rsidRPr="0021221E">
        <w:rPr>
          <w:rFonts w:ascii="Times New Roman" w:hAnsi="Times New Roman" w:cs="Times New Roman"/>
          <w:color w:val="000000" w:themeColor="text1"/>
          <w:sz w:val="24"/>
          <w:szCs w:val="24"/>
        </w:rPr>
        <w:t>“</w:t>
      </w:r>
      <w:r w:rsidR="00960D97" w:rsidRPr="0021221E">
        <w:rPr>
          <w:rFonts w:ascii="Times New Roman" w:hAnsi="Times New Roman" w:cs="Times New Roman"/>
          <w:color w:val="000000" w:themeColor="text1"/>
          <w:sz w:val="24"/>
          <w:szCs w:val="24"/>
        </w:rPr>
        <w:t>Зам засвар арчилгаа”, “Ариутгах</w:t>
      </w:r>
      <w:r w:rsidR="002A71F8" w:rsidRPr="0021221E">
        <w:rPr>
          <w:rFonts w:ascii="Times New Roman" w:hAnsi="Times New Roman" w:cs="Times New Roman"/>
          <w:color w:val="000000" w:themeColor="text1"/>
          <w:sz w:val="24"/>
          <w:szCs w:val="24"/>
        </w:rPr>
        <w:t xml:space="preserve"> </w:t>
      </w:r>
      <w:proofErr w:type="spellStart"/>
      <w:r w:rsidR="009F1942" w:rsidRPr="0021221E">
        <w:rPr>
          <w:rFonts w:ascii="Times New Roman" w:hAnsi="Times New Roman" w:cs="Times New Roman"/>
          <w:color w:val="000000" w:themeColor="text1"/>
          <w:sz w:val="24"/>
          <w:szCs w:val="24"/>
        </w:rPr>
        <w:t>коллекторын</w:t>
      </w:r>
      <w:proofErr w:type="spellEnd"/>
      <w:r w:rsidR="009F1942" w:rsidRPr="0021221E">
        <w:rPr>
          <w:rFonts w:ascii="Times New Roman" w:hAnsi="Times New Roman" w:cs="Times New Roman"/>
          <w:color w:val="000000" w:themeColor="text1"/>
          <w:sz w:val="24"/>
          <w:szCs w:val="24"/>
        </w:rPr>
        <w:t xml:space="preserve"> байгууламж” </w:t>
      </w:r>
      <w:r w:rsidR="00A01C85" w:rsidRPr="0021221E">
        <w:rPr>
          <w:rFonts w:ascii="Times New Roman" w:hAnsi="Times New Roman" w:cs="Times New Roman"/>
          <w:color w:val="000000" w:themeColor="text1"/>
          <w:sz w:val="24"/>
          <w:szCs w:val="24"/>
        </w:rPr>
        <w:t>төслүүдийг</w:t>
      </w:r>
      <w:r w:rsidRPr="0021221E">
        <w:rPr>
          <w:rFonts w:ascii="Times New Roman" w:hAnsi="Times New Roman" w:cs="Times New Roman"/>
          <w:color w:val="000000" w:themeColor="text1"/>
          <w:sz w:val="24"/>
          <w:szCs w:val="24"/>
        </w:rPr>
        <w:t xml:space="preserve">  санхүүжүүлэх зорилгоор </w:t>
      </w:r>
      <w:r w:rsidR="00C71EA0" w:rsidRPr="0021221E">
        <w:rPr>
          <w:rFonts w:ascii="Times New Roman" w:hAnsi="Times New Roman" w:cs="Times New Roman"/>
          <w:color w:val="000000" w:themeColor="text1"/>
          <w:sz w:val="24"/>
          <w:szCs w:val="24"/>
        </w:rPr>
        <w:t xml:space="preserve">Нийслэлийн засаг даргын тамгын газраас </w:t>
      </w:r>
      <w:r w:rsidRPr="0021221E">
        <w:rPr>
          <w:rFonts w:ascii="Times New Roman" w:hAnsi="Times New Roman" w:cs="Times New Roman"/>
          <w:color w:val="000000" w:themeColor="text1"/>
          <w:sz w:val="24"/>
          <w:szCs w:val="24"/>
        </w:rPr>
        <w:t>арилжаалсан 500.0 тэрбум төгрөгийн үнэт цаас, 12-14 хувийн хүүтэй, 1-3 жилийн хугацаатай гаргасан бөгөөд үүнээс 200.0 тэрбум төгрөгийг төлж барагдуулсан</w:t>
      </w:r>
      <w:r w:rsidR="00AE17B7" w:rsidRPr="0021221E">
        <w:rPr>
          <w:rFonts w:ascii="Times New Roman" w:hAnsi="Times New Roman" w:cs="Times New Roman"/>
          <w:color w:val="000000" w:themeColor="text1"/>
          <w:sz w:val="24"/>
          <w:szCs w:val="24"/>
        </w:rPr>
        <w:t>;</w:t>
      </w:r>
    </w:p>
    <w:p w14:paraId="18930AA8" w14:textId="6C85AE6E" w:rsidR="00CA3D3A" w:rsidRPr="0021221E" w:rsidRDefault="00CA3D3A" w:rsidP="00CA3D3A">
      <w:pPr>
        <w:pStyle w:val="ListParagraph"/>
        <w:numPr>
          <w:ilvl w:val="0"/>
          <w:numId w:val="8"/>
        </w:numPr>
        <w:spacing w:after="0" w:line="276" w:lineRule="auto"/>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lastRenderedPageBreak/>
        <w:t>2024 оны 12 дугаар сарын 26-ны өдөр “Батарей хуримтлуурын төсөл”-ийг санхүүжүүлэх зорилгоор Нийслэлийн Засаг даргын Тамгын газраас Олон улсын санхүүгийн корпорацад арилжаалсан 298.0 тэрбум төгрөгийн үнэт цаас, 13.8 (ам.долларын 8.3 хувь) хувийн хүүтэй, 5 жилийн хугацаатай бөгөөд үүнээс 45.4 тэрбум төгрөгийг төлж барагдуулсан</w:t>
      </w:r>
      <w:r w:rsidR="00AE17B7" w:rsidRPr="0021221E">
        <w:rPr>
          <w:rFonts w:ascii="Times New Roman" w:hAnsi="Times New Roman" w:cs="Times New Roman"/>
          <w:color w:val="000000" w:themeColor="text1"/>
          <w:sz w:val="24"/>
          <w:szCs w:val="24"/>
        </w:rPr>
        <w:t>;</w:t>
      </w:r>
    </w:p>
    <w:p w14:paraId="5C0C7F82" w14:textId="18BC2ED4" w:rsidR="00CA3D3A" w:rsidRPr="0021221E" w:rsidRDefault="00CA3D3A" w:rsidP="00CA3D3A">
      <w:pPr>
        <w:pStyle w:val="ListParagraph"/>
        <w:numPr>
          <w:ilvl w:val="0"/>
          <w:numId w:val="8"/>
        </w:numPr>
        <w:spacing w:after="0" w:line="276" w:lineRule="auto"/>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2024 оны 11 дүгээр сарын 21-ний өдөр олон улсын зах зээлд “Сэлбэ дэд төвд түшиглэсэн гэр хорооллыг орон сууцжуулах төсөл”-ийг санхүүжүүлэх зорилгоор Засгийн газрын өрийн </w:t>
      </w:r>
      <w:r w:rsidR="00945621" w:rsidRPr="0021221E">
        <w:rPr>
          <w:rFonts w:ascii="Times New Roman" w:hAnsi="Times New Roman" w:cs="Times New Roman"/>
          <w:color w:val="000000" w:themeColor="text1"/>
          <w:sz w:val="24"/>
          <w:szCs w:val="24"/>
        </w:rPr>
        <w:t>баталгаатай</w:t>
      </w:r>
      <w:r w:rsidR="00140EB7" w:rsidRPr="0021221E">
        <w:rPr>
          <w:rFonts w:ascii="Times New Roman" w:hAnsi="Times New Roman" w:cs="Times New Roman"/>
          <w:color w:val="000000" w:themeColor="text1"/>
          <w:sz w:val="24"/>
          <w:szCs w:val="24"/>
        </w:rPr>
        <w:t>гаар Нийслэлийн Засаг даргын Тамгын газраас</w:t>
      </w:r>
      <w:r w:rsidRPr="0021221E">
        <w:rPr>
          <w:rFonts w:ascii="Times New Roman" w:hAnsi="Times New Roman" w:cs="Times New Roman"/>
          <w:color w:val="000000" w:themeColor="text1"/>
          <w:sz w:val="24"/>
          <w:szCs w:val="24"/>
        </w:rPr>
        <w:t xml:space="preserve"> арилжаалсан 500.0 сая ам.долларын үнэт цаас, 7.75 хувийн хүүтэй, 2.75  жилийн хугацаатай;</w:t>
      </w:r>
    </w:p>
    <w:p w14:paraId="66848C12" w14:textId="5E8F0237" w:rsidR="00CA3D3A" w:rsidRPr="0021221E" w:rsidRDefault="00CA3D3A" w:rsidP="00CA3D3A">
      <w:pPr>
        <w:pStyle w:val="ListParagraph"/>
        <w:numPr>
          <w:ilvl w:val="0"/>
          <w:numId w:val="8"/>
        </w:numPr>
        <w:spacing w:after="0" w:line="276" w:lineRule="auto"/>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2026 оны 03 дугаар сарын 30-ны өдөр “Дулааны тавдугаар цахилгаан станц (ДЦС-5)” төслийг  санхүүжүүлэх зорилгоор </w:t>
      </w:r>
      <w:r w:rsidR="00140EB7" w:rsidRPr="0021221E">
        <w:rPr>
          <w:rFonts w:ascii="Times New Roman" w:hAnsi="Times New Roman" w:cs="Times New Roman"/>
          <w:color w:val="000000" w:themeColor="text1"/>
          <w:sz w:val="24"/>
          <w:szCs w:val="24"/>
        </w:rPr>
        <w:t>Нийслэлийн Засаг даргын Тамгын газраас</w:t>
      </w:r>
      <w:r w:rsidR="00945621" w:rsidRPr="0021221E">
        <w:rPr>
          <w:rFonts w:ascii="Times New Roman" w:hAnsi="Times New Roman" w:cs="Times New Roman"/>
          <w:color w:val="000000" w:themeColor="text1"/>
          <w:sz w:val="24"/>
          <w:szCs w:val="24"/>
        </w:rPr>
        <w:t xml:space="preserve"> </w:t>
      </w:r>
      <w:r w:rsidRPr="0021221E">
        <w:rPr>
          <w:rFonts w:ascii="Times New Roman" w:hAnsi="Times New Roman" w:cs="Times New Roman"/>
          <w:color w:val="000000" w:themeColor="text1"/>
          <w:sz w:val="24"/>
          <w:szCs w:val="24"/>
        </w:rPr>
        <w:t>арилжаалсан 200.0 тэрбум төгрөгийн үнэт цаас, 14.0 хувийн хүүтэй, 3 жилийн хугацаатай;</w:t>
      </w:r>
    </w:p>
    <w:p w14:paraId="05FE7352" w14:textId="4B06FE6E" w:rsidR="00CA3D3A" w:rsidRPr="0021221E" w:rsidRDefault="00CA3D3A" w:rsidP="00CA3D3A">
      <w:pPr>
        <w:pStyle w:val="ListParagraph"/>
        <w:numPr>
          <w:ilvl w:val="0"/>
          <w:numId w:val="8"/>
        </w:numPr>
        <w:spacing w:after="0" w:line="276" w:lineRule="auto"/>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2026 оны 05 дугаар сарын 13-ны өдөр “Даланзадгадад 50 </w:t>
      </w:r>
      <w:proofErr w:type="spellStart"/>
      <w:r w:rsidRPr="0021221E">
        <w:rPr>
          <w:rFonts w:ascii="Times New Roman" w:hAnsi="Times New Roman" w:cs="Times New Roman"/>
          <w:color w:val="000000" w:themeColor="text1"/>
          <w:sz w:val="24"/>
          <w:szCs w:val="24"/>
        </w:rPr>
        <w:t>МВт</w:t>
      </w:r>
      <w:proofErr w:type="spellEnd"/>
      <w:r w:rsidRPr="0021221E">
        <w:rPr>
          <w:rFonts w:ascii="Times New Roman" w:hAnsi="Times New Roman" w:cs="Times New Roman"/>
          <w:color w:val="000000" w:themeColor="text1"/>
          <w:sz w:val="24"/>
          <w:szCs w:val="24"/>
        </w:rPr>
        <w:t xml:space="preserve">-ын ДЦС барих төсөл”-ийг санхүүжүүлэх зорилгоор Өмнөговь аймгийн </w:t>
      </w:r>
      <w:r w:rsidR="00140EB7" w:rsidRPr="0021221E">
        <w:rPr>
          <w:rFonts w:ascii="Times New Roman" w:hAnsi="Times New Roman" w:cs="Times New Roman"/>
          <w:color w:val="000000" w:themeColor="text1"/>
          <w:sz w:val="24"/>
          <w:szCs w:val="24"/>
        </w:rPr>
        <w:t>З</w:t>
      </w:r>
      <w:r w:rsidR="00A9265E" w:rsidRPr="0021221E">
        <w:rPr>
          <w:rFonts w:ascii="Times New Roman" w:hAnsi="Times New Roman" w:cs="Times New Roman"/>
          <w:color w:val="000000" w:themeColor="text1"/>
          <w:sz w:val="24"/>
          <w:szCs w:val="24"/>
        </w:rPr>
        <w:t>асаг даргын Тамгын газраас</w:t>
      </w:r>
      <w:r w:rsidR="00140EB7" w:rsidRPr="0021221E">
        <w:rPr>
          <w:rFonts w:ascii="Times New Roman" w:hAnsi="Times New Roman" w:cs="Times New Roman"/>
          <w:color w:val="000000" w:themeColor="text1"/>
          <w:sz w:val="24"/>
          <w:szCs w:val="24"/>
        </w:rPr>
        <w:t xml:space="preserve"> арилж</w:t>
      </w:r>
      <w:r w:rsidR="006F4573" w:rsidRPr="0021221E">
        <w:rPr>
          <w:rFonts w:ascii="Times New Roman" w:hAnsi="Times New Roman" w:cs="Times New Roman"/>
          <w:color w:val="000000" w:themeColor="text1"/>
          <w:sz w:val="24"/>
          <w:szCs w:val="24"/>
        </w:rPr>
        <w:t>аа</w:t>
      </w:r>
      <w:r w:rsidR="00140EB7" w:rsidRPr="0021221E">
        <w:rPr>
          <w:rFonts w:ascii="Times New Roman" w:hAnsi="Times New Roman" w:cs="Times New Roman"/>
          <w:color w:val="000000" w:themeColor="text1"/>
          <w:sz w:val="24"/>
          <w:szCs w:val="24"/>
        </w:rPr>
        <w:t>лсан</w:t>
      </w:r>
      <w:r w:rsidR="00945621" w:rsidRPr="0021221E">
        <w:rPr>
          <w:rFonts w:ascii="Times New Roman" w:hAnsi="Times New Roman" w:cs="Times New Roman"/>
          <w:color w:val="000000" w:themeColor="text1"/>
          <w:sz w:val="24"/>
          <w:szCs w:val="24"/>
        </w:rPr>
        <w:t xml:space="preserve"> </w:t>
      </w:r>
      <w:r w:rsidRPr="0021221E">
        <w:rPr>
          <w:rFonts w:ascii="Times New Roman" w:hAnsi="Times New Roman" w:cs="Times New Roman"/>
          <w:color w:val="000000" w:themeColor="text1"/>
          <w:sz w:val="24"/>
          <w:szCs w:val="24"/>
        </w:rPr>
        <w:t>150.0 тэрбум төгрөгийн үнэт цаас, 16.0 хувийн хүүтэй, 2 жилийн хугацаатай.</w:t>
      </w:r>
    </w:p>
    <w:p w14:paraId="585C96F8" w14:textId="77777777" w:rsidR="00945621" w:rsidRPr="0021221E" w:rsidRDefault="00945621" w:rsidP="00945621">
      <w:pPr>
        <w:spacing w:after="0" w:line="276" w:lineRule="auto"/>
        <w:jc w:val="both"/>
        <w:rPr>
          <w:rFonts w:ascii="Times New Roman" w:hAnsi="Times New Roman" w:cs="Times New Roman"/>
          <w:color w:val="000000" w:themeColor="text1"/>
          <w:sz w:val="24"/>
          <w:szCs w:val="24"/>
        </w:rPr>
      </w:pPr>
    </w:p>
    <w:p w14:paraId="6F906C45" w14:textId="19A8727B" w:rsidR="008D2518" w:rsidRPr="0021221E" w:rsidRDefault="008D0E85" w:rsidP="005679B4">
      <w:pPr>
        <w:spacing w:after="0" w:line="276" w:lineRule="auto"/>
        <w:ind w:firstLine="540"/>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Нийслэл</w:t>
      </w:r>
      <w:r w:rsidR="006F1550" w:rsidRPr="0021221E">
        <w:rPr>
          <w:rFonts w:ascii="Times New Roman" w:hAnsi="Times New Roman" w:cs="Times New Roman"/>
          <w:color w:val="000000" w:themeColor="text1"/>
          <w:sz w:val="24"/>
          <w:szCs w:val="24"/>
        </w:rPr>
        <w:t>ийн Засаг даргын Тамгын газар</w:t>
      </w:r>
      <w:r w:rsidRPr="0021221E">
        <w:rPr>
          <w:rFonts w:ascii="Times New Roman" w:hAnsi="Times New Roman" w:cs="Times New Roman"/>
          <w:color w:val="000000" w:themeColor="text1"/>
          <w:sz w:val="24"/>
          <w:szCs w:val="24"/>
        </w:rPr>
        <w:t xml:space="preserve"> 2026 оны эхний хагас жилийн байдлаар нийт 129.8 тэрбум төгрөгийн үндсэн төлбөр, 107.0 тэрбум төгрөгийн хүүгийн төлбөрийг </w:t>
      </w:r>
      <w:r w:rsidR="006F1550" w:rsidRPr="0021221E">
        <w:rPr>
          <w:rFonts w:ascii="Times New Roman" w:hAnsi="Times New Roman" w:cs="Times New Roman"/>
          <w:color w:val="000000" w:themeColor="text1"/>
          <w:sz w:val="24"/>
          <w:szCs w:val="24"/>
        </w:rPr>
        <w:t>төлсөн</w:t>
      </w:r>
      <w:r w:rsidRPr="0021221E">
        <w:rPr>
          <w:rFonts w:ascii="Times New Roman" w:hAnsi="Times New Roman" w:cs="Times New Roman"/>
          <w:color w:val="000000" w:themeColor="text1"/>
          <w:sz w:val="24"/>
          <w:szCs w:val="24"/>
        </w:rPr>
        <w:t xml:space="preserve"> байна. </w:t>
      </w:r>
    </w:p>
    <w:p w14:paraId="78E6E641" w14:textId="5E798034" w:rsidR="00774D2C" w:rsidRPr="0021221E" w:rsidRDefault="001B1D95" w:rsidP="00B077C6">
      <w:pPr>
        <w:pStyle w:val="ListParagraph"/>
        <w:numPr>
          <w:ilvl w:val="0"/>
          <w:numId w:val="22"/>
        </w:numPr>
        <w:spacing w:line="276" w:lineRule="auto"/>
        <w:rPr>
          <w:rFonts w:ascii="Times New Roman" w:hAnsi="Times New Roman" w:cs="Times New Roman"/>
          <w:b/>
          <w:color w:val="000000" w:themeColor="text1"/>
          <w:sz w:val="24"/>
          <w:szCs w:val="24"/>
          <w:u w:color="FF0000"/>
        </w:rPr>
      </w:pPr>
      <w:r w:rsidRPr="0021221E">
        <w:rPr>
          <w:rFonts w:ascii="Times New Roman" w:hAnsi="Times New Roman" w:cs="Times New Roman"/>
          <w:b/>
          <w:color w:val="000000" w:themeColor="text1"/>
          <w:sz w:val="24"/>
          <w:szCs w:val="24"/>
          <w:u w:color="FF0000"/>
        </w:rPr>
        <w:t>Засгийн газрын өрийн баталгаа</w:t>
      </w:r>
    </w:p>
    <w:p w14:paraId="27738EAD" w14:textId="6FCDF50C" w:rsidR="00945621" w:rsidRPr="0021221E" w:rsidRDefault="00945621" w:rsidP="00880F91">
      <w:pPr>
        <w:spacing w:line="276" w:lineRule="auto"/>
        <w:ind w:firstLine="567"/>
        <w:jc w:val="both"/>
        <w:rPr>
          <w:rFonts w:ascii="Times New Roman" w:hAnsi="Times New Roman" w:cs="Times New Roman"/>
          <w:color w:val="000000" w:themeColor="text1"/>
          <w:sz w:val="24"/>
          <w:szCs w:val="24"/>
        </w:rPr>
      </w:pPr>
      <w:r w:rsidRPr="0021221E">
        <w:rPr>
          <w:rFonts w:ascii="Times New Roman" w:eastAsiaTheme="majorEastAsia" w:hAnsi="Times New Roman" w:cs="Times New Roman"/>
          <w:color w:val="000000" w:themeColor="text1"/>
          <w:sz w:val="24"/>
          <w:szCs w:val="24"/>
          <w:u w:color="FF0000"/>
        </w:rPr>
        <w:t>Засгийн газрын өрийн баталгааны үлдэгдэл 2026 оны эхний хагас жилийн байдлаар 157.5 тэрбум төгрөгтэй тэнцэж байгаа бөгөөд энэ нь “</w:t>
      </w:r>
      <w:r w:rsidRPr="0021221E">
        <w:rPr>
          <w:rFonts w:ascii="Times New Roman" w:hAnsi="Times New Roman" w:cs="Times New Roman"/>
          <w:color w:val="000000" w:themeColor="text1"/>
          <w:sz w:val="24"/>
          <w:szCs w:val="24"/>
        </w:rPr>
        <w:t xml:space="preserve">Чойбалсан ДЦС-ыг өргөтгөх” төслийг санхүүжүүлэх зориулалтаар Монгол Улсын Хөгжлийн банкны авсан зээлийн үлдэгдэл юм. </w:t>
      </w:r>
    </w:p>
    <w:p w14:paraId="17355A11" w14:textId="578E762B" w:rsidR="00945621" w:rsidRPr="0021221E" w:rsidRDefault="00945621" w:rsidP="00945621">
      <w:pPr>
        <w:spacing w:after="0" w:line="276" w:lineRule="auto"/>
        <w:ind w:firstLine="567"/>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Тодруулбал, Улсын Их Хурлын 2023 оны 11 дүгээр сарын 10-ны өдрийн 90 дүгээр тогтоол, Засгийн газрын 2024 оны 03 дугаар сарын 27-ны өдрийн 133 дугаар тогтоолын дагуу БНХАУ-ын Хөгжлийн банкны 420 сая юанийн зээлийн эх үүсвэрээр хэрэгжиж буй “Чойбалсан ДЦС-ыг 50 </w:t>
      </w:r>
      <w:proofErr w:type="spellStart"/>
      <w:r w:rsidRPr="0021221E">
        <w:rPr>
          <w:rFonts w:ascii="Times New Roman" w:hAnsi="Times New Roman" w:cs="Times New Roman"/>
          <w:color w:val="000000" w:themeColor="text1"/>
          <w:sz w:val="24"/>
          <w:szCs w:val="24"/>
        </w:rPr>
        <w:t>МВт</w:t>
      </w:r>
      <w:proofErr w:type="spellEnd"/>
      <w:r w:rsidRPr="0021221E">
        <w:rPr>
          <w:rFonts w:ascii="Times New Roman" w:hAnsi="Times New Roman" w:cs="Times New Roman"/>
          <w:color w:val="000000" w:themeColor="text1"/>
          <w:sz w:val="24"/>
          <w:szCs w:val="24"/>
        </w:rPr>
        <w:t xml:space="preserve">-аар өргөтгөх төсөл”-ийн санхүүжилтэд зориулж Монгол Улсын Хөгжлийн банканд 2024 оны 05 дугаар сарын 06-ны өдөр Засгийн газрын өрийн баталгааг гаргасан бөгөөд тус дулааны цахилгаан станцын өргөтгөл нь 2024 оны 06 дугаар сарын 06-ны өдөр ашиглалтад орсон. Уг зээлийн эргэн төлөлт 2031 онд төлөгдөж дуусах хуваарьтай бөгөөд 2027 онд 53.8 сая юань </w:t>
      </w:r>
      <w:r w:rsidR="00BA5528" w:rsidRPr="0021221E">
        <w:rPr>
          <w:rFonts w:ascii="Times New Roman" w:hAnsi="Times New Roman" w:cs="Times New Roman"/>
          <w:color w:val="000000" w:themeColor="text1"/>
          <w:sz w:val="24"/>
          <w:szCs w:val="24"/>
        </w:rPr>
        <w:t>буюу 31.7 тэрбум төгрөгий</w:t>
      </w:r>
      <w:r w:rsidR="00281F08" w:rsidRPr="0021221E">
        <w:rPr>
          <w:rFonts w:ascii="Times New Roman" w:hAnsi="Times New Roman" w:cs="Times New Roman"/>
          <w:color w:val="000000" w:themeColor="text1"/>
          <w:sz w:val="24"/>
          <w:szCs w:val="24"/>
        </w:rPr>
        <w:t>н үндсэн төлбөрийг</w:t>
      </w:r>
      <w:r w:rsidR="00BA5528" w:rsidRPr="0021221E">
        <w:rPr>
          <w:rFonts w:ascii="Times New Roman" w:hAnsi="Times New Roman" w:cs="Times New Roman"/>
          <w:color w:val="000000" w:themeColor="text1"/>
          <w:sz w:val="24"/>
          <w:szCs w:val="24"/>
        </w:rPr>
        <w:t xml:space="preserve"> </w:t>
      </w:r>
      <w:r w:rsidRPr="0021221E">
        <w:rPr>
          <w:rFonts w:ascii="Times New Roman" w:hAnsi="Times New Roman" w:cs="Times New Roman"/>
          <w:color w:val="000000" w:themeColor="text1"/>
          <w:sz w:val="24"/>
          <w:szCs w:val="24"/>
        </w:rPr>
        <w:t>төлөхөөр байна.</w:t>
      </w:r>
    </w:p>
    <w:p w14:paraId="24AE1909" w14:textId="1F11E7DF" w:rsidR="001934D5" w:rsidRPr="0021221E" w:rsidRDefault="001934D5">
      <w:pPr>
        <w:rPr>
          <w:rFonts w:ascii="Times New Roman" w:hAnsi="Times New Roman" w:cs="Times New Roman"/>
          <w:color w:val="000000" w:themeColor="text1"/>
          <w:sz w:val="24"/>
          <w:szCs w:val="24"/>
          <w:lang w:eastAsia="ja-JP"/>
        </w:rPr>
      </w:pPr>
      <w:r w:rsidRPr="0021221E">
        <w:rPr>
          <w:rFonts w:ascii="Times New Roman" w:hAnsi="Times New Roman" w:cs="Times New Roman"/>
          <w:color w:val="000000" w:themeColor="text1"/>
          <w:sz w:val="24"/>
          <w:szCs w:val="24"/>
          <w:lang w:eastAsia="ja-JP"/>
        </w:rPr>
        <w:br w:type="page"/>
      </w:r>
    </w:p>
    <w:p w14:paraId="3493D5A5" w14:textId="77777777" w:rsidR="00074B17" w:rsidRPr="0021221E" w:rsidRDefault="00074B17" w:rsidP="00A553F9">
      <w:pPr>
        <w:spacing w:after="0" w:line="240" w:lineRule="auto"/>
        <w:jc w:val="right"/>
        <w:rPr>
          <w:rFonts w:ascii="Times New Roman" w:hAnsi="Times New Roman" w:cs="Times New Roman"/>
          <w:i/>
          <w:color w:val="000000" w:themeColor="text1"/>
          <w:sz w:val="2"/>
          <w:szCs w:val="2"/>
          <w:lang w:eastAsia="ja-JP"/>
        </w:rPr>
      </w:pPr>
    </w:p>
    <w:p w14:paraId="59ED37DA" w14:textId="1310D8DD" w:rsidR="003D3D8C" w:rsidRPr="0021221E" w:rsidRDefault="008B67C6" w:rsidP="0BA748D2">
      <w:pPr>
        <w:pStyle w:val="Heading1"/>
        <w:spacing w:line="240" w:lineRule="auto"/>
        <w:rPr>
          <w:rFonts w:cs="Times New Roman"/>
        </w:rPr>
      </w:pPr>
      <w:bookmarkStart w:id="305" w:name="_Toc174436475"/>
      <w:bookmarkStart w:id="306" w:name="_Toc174436529"/>
      <w:bookmarkStart w:id="307" w:name="_Toc174436588"/>
      <w:bookmarkStart w:id="308" w:name="_Toc174436628"/>
      <w:bookmarkStart w:id="309" w:name="_Toc174436668"/>
      <w:bookmarkStart w:id="310" w:name="_Toc174436708"/>
      <w:bookmarkStart w:id="311" w:name="_Toc174436748"/>
      <w:bookmarkStart w:id="312" w:name="_Toc174436788"/>
      <w:bookmarkStart w:id="313" w:name="_Toc174436831"/>
      <w:bookmarkStart w:id="314" w:name="_Toc174436876"/>
      <w:bookmarkStart w:id="315" w:name="_Toc174436922"/>
      <w:bookmarkStart w:id="316" w:name="_Toc174437022"/>
      <w:bookmarkStart w:id="317" w:name="_Toc174437062"/>
      <w:bookmarkStart w:id="318" w:name="_Toc174437203"/>
      <w:bookmarkStart w:id="319" w:name="_Toc174437255"/>
      <w:bookmarkStart w:id="320" w:name="_Toc174437295"/>
      <w:bookmarkStart w:id="321" w:name="_Toc174437452"/>
      <w:bookmarkStart w:id="322" w:name="_Toc175502864"/>
      <w:bookmarkStart w:id="323" w:name="_Toc175906466"/>
      <w:bookmarkStart w:id="324" w:name="_Toc207377293"/>
      <w:bookmarkStart w:id="325" w:name="_Toc207486129"/>
      <w:bookmarkStart w:id="326" w:name="_Toc175933211"/>
      <w:bookmarkStart w:id="327" w:name="_Toc174433396"/>
      <w:bookmarkStart w:id="328" w:name="_Toc174437256"/>
      <w:bookmarkStart w:id="329" w:name="_Toc174437296"/>
      <w:bookmarkStart w:id="330" w:name="_Toc239088006"/>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r w:rsidRPr="0021221E">
        <w:rPr>
          <w:rFonts w:cs="Times New Roman"/>
        </w:rPr>
        <w:t>I</w:t>
      </w:r>
      <w:r w:rsidR="0048762E" w:rsidRPr="0021221E">
        <w:rPr>
          <w:rFonts w:cs="Times New Roman"/>
        </w:rPr>
        <w:t>V</w:t>
      </w:r>
      <w:r w:rsidR="0009797E" w:rsidRPr="0021221E">
        <w:rPr>
          <w:rFonts w:cs="Times New Roman"/>
        </w:rPr>
        <w:t xml:space="preserve"> БҮЛЭГ: </w:t>
      </w:r>
      <w:r w:rsidRPr="0021221E">
        <w:rPr>
          <w:rFonts w:cs="Times New Roman"/>
        </w:rPr>
        <w:t xml:space="preserve">МОНГОЛ УЛСЫН 2027 ОНЫ ТӨСВИЙН </w:t>
      </w:r>
      <w:r w:rsidR="00AB6267" w:rsidRPr="0021221E">
        <w:rPr>
          <w:rFonts w:cs="Times New Roman"/>
        </w:rPr>
        <w:t>ТӨСӨЛ</w:t>
      </w:r>
      <w:bookmarkEnd w:id="324"/>
      <w:bookmarkEnd w:id="325"/>
      <w:bookmarkEnd w:id="330"/>
    </w:p>
    <w:bookmarkEnd w:id="326"/>
    <w:p w14:paraId="54CEA69E" w14:textId="2991C747" w:rsidR="00791955" w:rsidRPr="0021221E" w:rsidRDefault="00791955" w:rsidP="00790D26">
      <w:pPr>
        <w:spacing w:after="0" w:line="23" w:lineRule="atLeast"/>
      </w:pPr>
    </w:p>
    <w:p w14:paraId="758DC9E7" w14:textId="77777777" w:rsidR="00294882" w:rsidRPr="0021221E" w:rsidRDefault="00294882" w:rsidP="00294882">
      <w:pPr>
        <w:pStyle w:val="ListParagraph"/>
        <w:keepNext/>
        <w:keepLines/>
        <w:numPr>
          <w:ilvl w:val="0"/>
          <w:numId w:val="2"/>
        </w:numPr>
        <w:spacing w:after="240" w:line="240" w:lineRule="auto"/>
        <w:contextualSpacing w:val="0"/>
        <w:outlineLvl w:val="1"/>
        <w:rPr>
          <w:rFonts w:ascii="Times New Roman" w:eastAsiaTheme="majorEastAsia" w:hAnsi="Times New Roman" w:cstheme="majorBidi"/>
          <w:b/>
          <w:vanish/>
          <w:color w:val="002060"/>
          <w:sz w:val="24"/>
          <w:szCs w:val="26"/>
        </w:rPr>
      </w:pPr>
      <w:bookmarkStart w:id="331" w:name="_Toc238893664"/>
      <w:bookmarkStart w:id="332" w:name="_Toc238895838"/>
      <w:bookmarkStart w:id="333" w:name="_Toc238895911"/>
      <w:bookmarkStart w:id="334" w:name="_Toc238895985"/>
      <w:bookmarkStart w:id="335" w:name="_Toc238896215"/>
      <w:bookmarkStart w:id="336" w:name="_Toc239004301"/>
      <w:bookmarkStart w:id="337" w:name="_Toc239084290"/>
      <w:bookmarkStart w:id="338" w:name="_Toc207377295"/>
      <w:bookmarkStart w:id="339" w:name="_Toc207486131"/>
      <w:bookmarkStart w:id="340" w:name="_Toc239088007"/>
      <w:bookmarkEnd w:id="331"/>
      <w:bookmarkEnd w:id="332"/>
      <w:bookmarkEnd w:id="333"/>
      <w:bookmarkEnd w:id="334"/>
      <w:bookmarkEnd w:id="335"/>
      <w:bookmarkEnd w:id="336"/>
      <w:bookmarkEnd w:id="337"/>
      <w:bookmarkEnd w:id="340"/>
    </w:p>
    <w:p w14:paraId="1F1C9791" w14:textId="05E2A78E" w:rsidR="004C17D7" w:rsidRPr="0021221E" w:rsidRDefault="004E16D2" w:rsidP="008B34DD">
      <w:pPr>
        <w:pStyle w:val="Heading2"/>
        <w:numPr>
          <w:ilvl w:val="1"/>
          <w:numId w:val="2"/>
        </w:numPr>
        <w:spacing w:after="240" w:line="240" w:lineRule="auto"/>
      </w:pPr>
      <w:r w:rsidRPr="0021221E">
        <w:t xml:space="preserve"> </w:t>
      </w:r>
      <w:bookmarkStart w:id="341" w:name="_Toc239088008"/>
      <w:r w:rsidR="00B04FCC" w:rsidRPr="0021221E">
        <w:t>Төсвийн орлого</w:t>
      </w:r>
      <w:bookmarkEnd w:id="338"/>
      <w:bookmarkEnd w:id="339"/>
      <w:bookmarkEnd w:id="341"/>
    </w:p>
    <w:p w14:paraId="5F90FA4A" w14:textId="0D274131" w:rsidR="00C5584D" w:rsidRPr="0021221E" w:rsidRDefault="00173FF6" w:rsidP="00380F68">
      <w:pPr>
        <w:pStyle w:val="Heading3"/>
        <w:numPr>
          <w:ilvl w:val="2"/>
          <w:numId w:val="2"/>
        </w:numPr>
        <w:rPr>
          <w:lang w:eastAsia="ja-JP"/>
        </w:rPr>
      </w:pPr>
      <w:bookmarkStart w:id="342" w:name="_Toc207377296"/>
      <w:bookmarkStart w:id="343" w:name="_Toc207486132"/>
      <w:bookmarkStart w:id="344" w:name="_Toc239088009"/>
      <w:r w:rsidRPr="0021221E">
        <w:rPr>
          <w:lang w:eastAsia="ja-JP"/>
        </w:rPr>
        <w:t>Төсвийн орлогын</w:t>
      </w:r>
      <w:r w:rsidR="00C5584D" w:rsidRPr="0021221E">
        <w:rPr>
          <w:lang w:eastAsia="ja-JP"/>
        </w:rPr>
        <w:t xml:space="preserve"> </w:t>
      </w:r>
      <w:bookmarkEnd w:id="342"/>
      <w:bookmarkEnd w:id="343"/>
      <w:r w:rsidR="002412D9" w:rsidRPr="0021221E">
        <w:rPr>
          <w:lang w:eastAsia="ja-JP"/>
        </w:rPr>
        <w:t>чиглэлээр авч хэрэгжүүлэх арга хэмжээ</w:t>
      </w:r>
      <w:bookmarkEnd w:id="344"/>
    </w:p>
    <w:p w14:paraId="254A8406" w14:textId="77777777" w:rsidR="00312E80" w:rsidRPr="0021221E" w:rsidRDefault="00312E80" w:rsidP="001B588F">
      <w:pPr>
        <w:spacing w:after="0" w:line="276" w:lineRule="auto"/>
        <w:jc w:val="both"/>
        <w:rPr>
          <w:rFonts w:ascii="Times New Roman" w:eastAsia="Times New Roman" w:hAnsi="Times New Roman" w:cs="Times New Roman"/>
          <w:sz w:val="24"/>
          <w:szCs w:val="24"/>
        </w:rPr>
      </w:pPr>
    </w:p>
    <w:p w14:paraId="23F865BE" w14:textId="77777777" w:rsidR="005F03D6" w:rsidRPr="0021221E" w:rsidRDefault="005F03D6" w:rsidP="00F51688">
      <w:pPr>
        <w:spacing w:after="0" w:line="276" w:lineRule="auto"/>
        <w:ind w:firstLine="504"/>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Монгол Улсын Засгийн газар 2027 онд татвар болон нийгмийн даатгалын шинэчлэлийг хэрэгжүүлэх, төрийн болон орон нутгийн өмчит аж ахуйн нэгжүүдийн засаглал, үйл ажиллагааг сайжруулах, орон нутгийн төсвийн эрх мэдлийг нэмэгдүүлэх чиглэлээр холбогдох арга хэмжээ авч хэрэгжүүлнэ. Тодруулбал: </w:t>
      </w:r>
    </w:p>
    <w:p w14:paraId="475EECAB" w14:textId="77777777" w:rsidR="005F03D6" w:rsidRPr="0021221E" w:rsidRDefault="005F03D6" w:rsidP="005F03D6">
      <w:pPr>
        <w:spacing w:after="0" w:line="276" w:lineRule="auto"/>
        <w:jc w:val="both"/>
        <w:rPr>
          <w:rFonts w:ascii="Times New Roman" w:eastAsia="Times New Roman" w:hAnsi="Times New Roman" w:cs="Times New Roman"/>
          <w:sz w:val="24"/>
          <w:szCs w:val="24"/>
        </w:rPr>
      </w:pPr>
    </w:p>
    <w:p w14:paraId="6C33D1B7" w14:textId="77777777" w:rsidR="005F03D6" w:rsidRPr="0021221E" w:rsidRDefault="005F03D6" w:rsidP="005F03D6">
      <w:pPr>
        <w:spacing w:after="0" w:line="276" w:lineRule="auto"/>
        <w:jc w:val="both"/>
        <w:rPr>
          <w:rFonts w:ascii="Times New Roman" w:eastAsia="Times New Roman" w:hAnsi="Times New Roman" w:cs="Times New Roman"/>
          <w:sz w:val="24"/>
          <w:szCs w:val="24"/>
        </w:rPr>
      </w:pPr>
      <w:r w:rsidRPr="0021221E">
        <w:rPr>
          <w:rFonts w:ascii="Times New Roman" w:eastAsia="Times New Roman" w:hAnsi="Times New Roman" w:cs="Times New Roman"/>
          <w:b/>
          <w:sz w:val="24"/>
          <w:szCs w:val="24"/>
        </w:rPr>
        <w:t>Татвар болон нийгмийн даатгалын шинэчлэлийг хэрэгжүүлэх чиглэлээр:</w:t>
      </w:r>
    </w:p>
    <w:p w14:paraId="1B014F7F" w14:textId="77777777" w:rsidR="005F03D6" w:rsidRPr="0021221E" w:rsidRDefault="005F03D6" w:rsidP="005F03D6">
      <w:pPr>
        <w:spacing w:after="0" w:line="276" w:lineRule="auto"/>
        <w:jc w:val="both"/>
        <w:rPr>
          <w:rFonts w:ascii="Times New Roman" w:eastAsia="Times New Roman" w:hAnsi="Times New Roman" w:cs="Times New Roman"/>
          <w:sz w:val="24"/>
          <w:szCs w:val="24"/>
        </w:rPr>
      </w:pPr>
    </w:p>
    <w:p w14:paraId="7119BD2E" w14:textId="667CF46D" w:rsidR="009B2153" w:rsidRPr="0021221E" w:rsidRDefault="005F03D6" w:rsidP="00B077C6">
      <w:pPr>
        <w:numPr>
          <w:ilvl w:val="0"/>
          <w:numId w:val="27"/>
        </w:numPr>
        <w:spacing w:line="276" w:lineRule="auto"/>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Иргэдийн татварын ачааллыг бууруулж, хөдөлмөр эрхлэлтийг дэмжинэ. Цалин, хөдөлмөрийн хөлсний орлогод ногдуулах албан татварыг бууруулж, сарын 792.0 мянган төгрөг хүртэлх орлогод 0 хувиар, 792.0 мянган төгрөгөөс 2.0 сая төгрөг хүртэлх орлогод 1 хувиар албан татвар ногдуулах зохицуулалтыг үе шаттайгаар хэрэгжүүлж эхэлнэ; </w:t>
      </w:r>
    </w:p>
    <w:p w14:paraId="787A098D" w14:textId="10C71E6D" w:rsidR="005F03D6" w:rsidRPr="0021221E" w:rsidRDefault="005F03D6" w:rsidP="00B077C6">
      <w:pPr>
        <w:numPr>
          <w:ilvl w:val="0"/>
          <w:numId w:val="27"/>
        </w:numPr>
        <w:spacing w:line="276" w:lineRule="auto"/>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Ажил хөдөлмөр эрхэлж байгаа 18-24 насны оюутан, суралцагчдыг нийгмийн даатгалын шимтгэлээс чөлөөлнө. Мөн Гарааны бизнес эрхэлж байгаа аж ахуй нэгж, байгууллагын ажил олгогчийн төлөх нийгмийн даатгалын шимтгэлийг 3 хүртэлх ажилтанд 36 сараар чөлөөлнө. Цаашид, давхар ажил эрхэлж буй иргэний хувьд өөрийн сонголтоор аль нэг ажлаас олсон орлогод нийгмийн даатгалын шимтгэл төлөх нөхцөлийг бүрдүүлнэ;</w:t>
      </w:r>
    </w:p>
    <w:p w14:paraId="6B3EBF0A" w14:textId="3C054C44" w:rsidR="005F03D6" w:rsidRPr="0021221E" w:rsidRDefault="005F03D6" w:rsidP="00B077C6">
      <w:pPr>
        <w:numPr>
          <w:ilvl w:val="0"/>
          <w:numId w:val="27"/>
        </w:numPr>
        <w:spacing w:line="276" w:lineRule="auto"/>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Иргэдийн орон сууцны нөхцөлөө сайжруулах үйл ажиллагааг дэмжинэ. Иргэд анх удаа өмчилсөн орон сууцаа худалдан борлуулсны орлогод ногдох 2 хувийн албан татварыг чөлөөлнө;</w:t>
      </w:r>
    </w:p>
    <w:p w14:paraId="1CC6122F" w14:textId="3E320684" w:rsidR="005F03D6" w:rsidRPr="0021221E" w:rsidRDefault="005F03D6" w:rsidP="00B077C6">
      <w:pPr>
        <w:numPr>
          <w:ilvl w:val="0"/>
          <w:numId w:val="27"/>
        </w:numPr>
        <w:spacing w:line="276" w:lineRule="auto"/>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Бизнесийн үйл ажиллагааг дэмжиж, татварын ачааллыг бууруулна. Жилийн 2.5 тэрбум төгрөг хүртэлх борлуулалтын орлоготой жижиг, дунд аж ахуйн нэгжүүдийн орлогын албан татварыг 90.0 хувиар хөнгөлнө;</w:t>
      </w:r>
    </w:p>
    <w:p w14:paraId="225E233B" w14:textId="4C3D21C3" w:rsidR="005F03D6" w:rsidRPr="0021221E" w:rsidRDefault="005F03D6" w:rsidP="00B077C6">
      <w:pPr>
        <w:numPr>
          <w:ilvl w:val="0"/>
          <w:numId w:val="27"/>
        </w:numPr>
        <w:spacing w:line="276" w:lineRule="auto"/>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Бизнесийн үйл ажиллагааг дэмжих зорилгоор Нэмэгдсэн өртгийн албан татварын босгыг 400.0 сая төгрөг болгон нэмэгдүүлж, татвар төлөх хугацааг 2 хүртэл сараар хойшлуулна;</w:t>
      </w:r>
    </w:p>
    <w:p w14:paraId="0657E50E" w14:textId="77777777" w:rsidR="005F03D6" w:rsidRPr="0021221E" w:rsidRDefault="005F03D6" w:rsidP="00B077C6">
      <w:pPr>
        <w:numPr>
          <w:ilvl w:val="0"/>
          <w:numId w:val="27"/>
        </w:numPr>
        <w:spacing w:line="276" w:lineRule="auto"/>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Ногоон шилжилтийг дэмжих зорилгоор цахилгаан тээврийн хэрэгсэл, цэнэглэх төхөөрөмж, нарны зайн хавтан, үйлдвэрлэснээс хойш 3 хүртэлх жилийн насжилттай цахилгаан автомашин, механизмыг гаалийн албан татвараас чөлөөлнө. Түүнчлэн, цахилгаан тээврийн хэрэгсэл цэнэглэх ногоон өртөө байгуулсан аж ахуйн нэгжид татварын хөнгөлөлт эдлүүлнэ.</w:t>
      </w:r>
    </w:p>
    <w:p w14:paraId="3F280355" w14:textId="77777777" w:rsidR="005F03D6" w:rsidRPr="0021221E" w:rsidRDefault="005F03D6" w:rsidP="005F03D6">
      <w:pPr>
        <w:spacing w:after="0" w:line="276" w:lineRule="auto"/>
        <w:jc w:val="both"/>
        <w:rPr>
          <w:rFonts w:ascii="Times New Roman" w:eastAsia="Times New Roman" w:hAnsi="Times New Roman" w:cs="Times New Roman"/>
          <w:sz w:val="24"/>
          <w:szCs w:val="24"/>
        </w:rPr>
      </w:pPr>
    </w:p>
    <w:p w14:paraId="7D14A339" w14:textId="77777777" w:rsidR="005F03D6" w:rsidRPr="0021221E" w:rsidRDefault="005F03D6" w:rsidP="005F03D6">
      <w:pPr>
        <w:spacing w:after="0" w:line="276" w:lineRule="auto"/>
        <w:jc w:val="both"/>
        <w:rPr>
          <w:rFonts w:ascii="Times New Roman" w:eastAsia="Times New Roman" w:hAnsi="Times New Roman" w:cs="Times New Roman"/>
          <w:sz w:val="24"/>
          <w:szCs w:val="24"/>
        </w:rPr>
      </w:pPr>
      <w:r w:rsidRPr="0021221E">
        <w:rPr>
          <w:rFonts w:ascii="Times New Roman" w:eastAsia="Times New Roman" w:hAnsi="Times New Roman" w:cs="Times New Roman"/>
          <w:b/>
          <w:sz w:val="24"/>
          <w:szCs w:val="24"/>
        </w:rPr>
        <w:t>Төрийн болон орон нутгийн өмчит аж ахуйн нэгжүүдийн засаглал, үйл ажиллагааг сайжруулах чиглэлээр:</w:t>
      </w:r>
    </w:p>
    <w:p w14:paraId="1BC6CFA0" w14:textId="77777777" w:rsidR="005F03D6" w:rsidRPr="0021221E" w:rsidRDefault="005F03D6" w:rsidP="005F03D6">
      <w:pPr>
        <w:spacing w:after="0" w:line="276" w:lineRule="auto"/>
        <w:jc w:val="both"/>
        <w:rPr>
          <w:rFonts w:ascii="Times New Roman" w:eastAsia="Times New Roman" w:hAnsi="Times New Roman" w:cs="Times New Roman"/>
          <w:sz w:val="24"/>
          <w:szCs w:val="24"/>
        </w:rPr>
      </w:pPr>
    </w:p>
    <w:p w14:paraId="703E438C" w14:textId="3D3A402E" w:rsidR="005F03D6" w:rsidRPr="0021221E" w:rsidRDefault="005F03D6" w:rsidP="00B077C6">
      <w:pPr>
        <w:numPr>
          <w:ilvl w:val="0"/>
          <w:numId w:val="28"/>
        </w:numPr>
        <w:spacing w:line="276" w:lineRule="auto"/>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lastRenderedPageBreak/>
        <w:t>“Чингис хаан баялгийн сан нэгдэл” ХХК,</w:t>
      </w:r>
      <w:r w:rsidRPr="0021221E">
        <w:rPr>
          <w:rFonts w:ascii="Times New Roman" w:eastAsia="Times New Roman" w:hAnsi="Times New Roman" w:cs="Times New Roman"/>
          <w:b/>
          <w:sz w:val="24"/>
          <w:szCs w:val="24"/>
        </w:rPr>
        <w:t xml:space="preserve"> </w:t>
      </w:r>
      <w:r w:rsidRPr="0021221E">
        <w:rPr>
          <w:rFonts w:ascii="Times New Roman" w:eastAsia="Times New Roman" w:hAnsi="Times New Roman" w:cs="Times New Roman"/>
          <w:sz w:val="24"/>
          <w:szCs w:val="24"/>
        </w:rPr>
        <w:t>түүний</w:t>
      </w:r>
      <w:r w:rsidRPr="0021221E">
        <w:rPr>
          <w:rFonts w:ascii="Times New Roman" w:eastAsia="Times New Roman" w:hAnsi="Times New Roman" w:cs="Times New Roman"/>
          <w:b/>
          <w:sz w:val="24"/>
          <w:szCs w:val="24"/>
        </w:rPr>
        <w:t xml:space="preserve"> </w:t>
      </w:r>
      <w:r w:rsidRPr="0021221E">
        <w:rPr>
          <w:rFonts w:ascii="Times New Roman" w:eastAsia="Times New Roman" w:hAnsi="Times New Roman" w:cs="Times New Roman"/>
          <w:sz w:val="24"/>
          <w:szCs w:val="24"/>
        </w:rPr>
        <w:t>бүрэлдэхүүн компаниудын засаглал, менежментийг олон улсын стандартад нийцүүлнэ. Мөн тус компанийн харьяанд Хөрөнгө оруулалтын сан байгуулж, хувьцааг нь олон улсын хөрөнгийн зах зээлд арилжаална;</w:t>
      </w:r>
    </w:p>
    <w:p w14:paraId="12CFF1EE" w14:textId="0463C217" w:rsidR="005F03D6" w:rsidRPr="0021221E" w:rsidRDefault="005F03D6" w:rsidP="00B077C6">
      <w:pPr>
        <w:numPr>
          <w:ilvl w:val="0"/>
          <w:numId w:val="28"/>
        </w:numPr>
        <w:spacing w:line="276" w:lineRule="auto"/>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 xml:space="preserve">Төрийн болон орон нутгийн өмчит компанийн засаглалын тухай хуулийн хэрэгжилтийг хангаж, төрийн өмчийн үнэ цэнийг нэмэгдүүлэн, тэдний </w:t>
      </w:r>
      <w:r w:rsidR="00F17D92" w:rsidRPr="0021221E">
        <w:rPr>
          <w:rFonts w:ascii="Times New Roman" w:eastAsia="Times New Roman" w:hAnsi="Times New Roman" w:cs="Times New Roman"/>
          <w:sz w:val="24"/>
          <w:szCs w:val="24"/>
        </w:rPr>
        <w:t xml:space="preserve">улсын </w:t>
      </w:r>
      <w:r w:rsidRPr="0021221E">
        <w:rPr>
          <w:rFonts w:ascii="Times New Roman" w:eastAsia="Times New Roman" w:hAnsi="Times New Roman" w:cs="Times New Roman"/>
          <w:sz w:val="24"/>
          <w:szCs w:val="24"/>
        </w:rPr>
        <w:t>төсөвт төвлөрүүлэх ногдол ашгийн хэмжээг 3.5 их наяд төгрөгт хүргэнэ. </w:t>
      </w:r>
    </w:p>
    <w:p w14:paraId="04EC13E2" w14:textId="55B21569" w:rsidR="005F03D6" w:rsidRPr="0021221E" w:rsidRDefault="005F03D6" w:rsidP="005613C7">
      <w:pPr>
        <w:spacing w:line="276" w:lineRule="auto"/>
        <w:jc w:val="both"/>
        <w:rPr>
          <w:rFonts w:ascii="Times New Roman" w:eastAsia="Times New Roman" w:hAnsi="Times New Roman" w:cs="Times New Roman"/>
          <w:sz w:val="24"/>
          <w:szCs w:val="24"/>
        </w:rPr>
      </w:pPr>
      <w:r w:rsidRPr="0021221E">
        <w:rPr>
          <w:rFonts w:ascii="Times New Roman" w:eastAsia="Times New Roman" w:hAnsi="Times New Roman" w:cs="Times New Roman"/>
          <w:b/>
          <w:sz w:val="24"/>
          <w:szCs w:val="24"/>
        </w:rPr>
        <w:t>Орон нутгийн төсвийн эрх мэдлийг нэмэгдүүлэх чиглэлээр:</w:t>
      </w:r>
    </w:p>
    <w:p w14:paraId="49596FFA" w14:textId="2746DC41" w:rsidR="003A3E39" w:rsidRPr="0021221E" w:rsidRDefault="005F03D6" w:rsidP="00B077C6">
      <w:pPr>
        <w:numPr>
          <w:ilvl w:val="0"/>
          <w:numId w:val="29"/>
        </w:numPr>
        <w:spacing w:line="276" w:lineRule="auto"/>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Агаарын бохирдлын төлбөрийн орлогыг орон нутгийн төсөвт төвлөрүүлж, уг бохирдлын сөрөг нөлөөллийг бодитоор амсаж буй орон нутгийн иргэдэд тулгамдсан асуудлаа бие даан шийдвэрлэх боломж олгоно.</w:t>
      </w:r>
    </w:p>
    <w:p w14:paraId="411E4C78" w14:textId="7FD45BDD" w:rsidR="00107958" w:rsidRPr="0021221E" w:rsidRDefault="00107958" w:rsidP="005613C7">
      <w:pPr>
        <w:pStyle w:val="Heading3"/>
        <w:numPr>
          <w:ilvl w:val="2"/>
          <w:numId w:val="2"/>
        </w:numPr>
        <w:spacing w:after="240"/>
        <w:rPr>
          <w:rFonts w:eastAsia="Times New Roman" w:cs="Times New Roman"/>
          <w:b w:val="0"/>
        </w:rPr>
      </w:pPr>
      <w:bookmarkStart w:id="345" w:name="_Toc239088010"/>
      <w:r w:rsidRPr="0021221E">
        <w:rPr>
          <w:lang w:eastAsia="ja-JP"/>
        </w:rPr>
        <w:t>Монгол Улсын 2027 оны нэгдсэн төсвийн нийт орлого</w:t>
      </w:r>
      <w:bookmarkEnd w:id="345"/>
      <w:r w:rsidRPr="0021221E">
        <w:rPr>
          <w:lang w:eastAsia="ja-JP"/>
        </w:rPr>
        <w:t> </w:t>
      </w:r>
    </w:p>
    <w:p w14:paraId="4F88C421" w14:textId="77777777" w:rsidR="00AD6D19" w:rsidRPr="0021221E" w:rsidRDefault="00AD6D19" w:rsidP="00AD6D19">
      <w:pPr>
        <w:spacing w:after="0" w:line="276" w:lineRule="auto"/>
        <w:ind w:firstLine="504"/>
        <w:jc w:val="both"/>
        <w:rPr>
          <w:rFonts w:ascii="Times New Roman" w:eastAsia="Times New Roman" w:hAnsi="Times New Roman" w:cs="Times New Roman"/>
          <w:sz w:val="24"/>
          <w:szCs w:val="24"/>
        </w:rPr>
      </w:pPr>
      <w:r w:rsidRPr="0021221E">
        <w:rPr>
          <w:rFonts w:ascii="Times New Roman" w:eastAsia="Times New Roman" w:hAnsi="Times New Roman" w:cs="Times New Roman"/>
          <w:kern w:val="0"/>
          <w:sz w:val="24"/>
          <w:szCs w:val="24"/>
          <w14:ligatures w14:val="none"/>
        </w:rPr>
        <w:t>Монгол Улсын Засгийн газар 2027 онд төсвийн орлогын чиглэлээр дээр дурдсан бодлогын арга хэмжээг хэрэгжүүлж</w:t>
      </w:r>
      <w:r w:rsidRPr="0021221E">
        <w:rPr>
          <w:rFonts w:ascii="Times New Roman" w:eastAsia="Times New Roman" w:hAnsi="Times New Roman" w:cs="Times New Roman"/>
          <w:sz w:val="24"/>
          <w:szCs w:val="24"/>
        </w:rPr>
        <w:t>, нэгдсэн төсвийн нийт орлогыг 45,744.0 тэрбум төгрөгт хүргэхээр тооцлоо. Үүнээс Төсвийн тэнцвэржүүлсэн орлого 41,280.0 тэрбум төгрөг, Тогтворжуулалтын сангийн орлого 483.8 тэрбум төгрөг, Ирээдүйн өв сангийн орлого 3,277.9 тэрбум төгрөг, Хуримтлалын сангийн орлого 702.4 тэрбум төгрөгт тус тус хүрэхээр төсөөлөв.</w:t>
      </w:r>
    </w:p>
    <w:p w14:paraId="36443D9D" w14:textId="77777777" w:rsidR="008C279C" w:rsidRPr="0021221E" w:rsidRDefault="008C279C" w:rsidP="008C279C">
      <w:pPr>
        <w:spacing w:after="0" w:line="276" w:lineRule="auto"/>
        <w:ind w:firstLine="504"/>
        <w:jc w:val="both"/>
        <w:rPr>
          <w:rFonts w:ascii="Times New Roman" w:eastAsia="Times New Roman" w:hAnsi="Times New Roman" w:cs="Times New Roman"/>
          <w:sz w:val="24"/>
          <w:szCs w:val="24"/>
        </w:rPr>
      </w:pPr>
    </w:p>
    <w:p w14:paraId="72FC78A3" w14:textId="2A3DDA62" w:rsidR="008C279C" w:rsidRPr="0021221E" w:rsidRDefault="008C279C" w:rsidP="004F473D">
      <w:pPr>
        <w:pStyle w:val="Caption"/>
        <w:rPr>
          <w:rFonts w:ascii="Times New Roman" w:eastAsia="Times New Roman" w:hAnsi="Times New Roman" w:cs="Times New Roman"/>
          <w:i w:val="0"/>
        </w:rPr>
      </w:pPr>
      <w:bookmarkStart w:id="346" w:name="_Toc239088126"/>
      <w:r w:rsidRPr="0021221E">
        <w:rPr>
          <w:rFonts w:ascii="Times New Roman" w:hAnsi="Times New Roman" w:cs="Times New Roman"/>
          <w:color w:val="auto"/>
        </w:rPr>
        <w:t xml:space="preserve">Хүснэгт </w:t>
      </w:r>
      <w:r w:rsidR="004F473D" w:rsidRPr="0021221E">
        <w:rPr>
          <w:rFonts w:ascii="Times New Roman" w:hAnsi="Times New Roman" w:cs="Times New Roman"/>
          <w:color w:val="auto"/>
        </w:rPr>
        <w:fldChar w:fldCharType="begin"/>
      </w:r>
      <w:r w:rsidR="004F473D" w:rsidRPr="0021221E">
        <w:rPr>
          <w:rFonts w:ascii="Times New Roman" w:hAnsi="Times New Roman" w:cs="Times New Roman"/>
          <w:color w:val="auto"/>
        </w:rPr>
        <w:instrText xml:space="preserve"> SEQ Хүснэгт \* ARABIC </w:instrText>
      </w:r>
      <w:r w:rsidR="004F473D" w:rsidRPr="0021221E">
        <w:rPr>
          <w:rFonts w:ascii="Times New Roman" w:hAnsi="Times New Roman" w:cs="Times New Roman"/>
          <w:color w:val="auto"/>
        </w:rPr>
        <w:fldChar w:fldCharType="separate"/>
      </w:r>
      <w:r w:rsidR="0021221E">
        <w:rPr>
          <w:rFonts w:ascii="Times New Roman" w:hAnsi="Times New Roman" w:cs="Times New Roman"/>
          <w:noProof/>
          <w:color w:val="auto"/>
        </w:rPr>
        <w:t>12</w:t>
      </w:r>
      <w:r w:rsidR="004F473D" w:rsidRPr="0021221E">
        <w:rPr>
          <w:rFonts w:ascii="Times New Roman" w:hAnsi="Times New Roman" w:cs="Times New Roman"/>
          <w:color w:val="auto"/>
        </w:rPr>
        <w:fldChar w:fldCharType="end"/>
      </w:r>
      <w:r w:rsidR="004F473D" w:rsidRPr="0021221E">
        <w:rPr>
          <w:rFonts w:ascii="Times New Roman" w:hAnsi="Times New Roman" w:cs="Times New Roman"/>
          <w:color w:val="auto"/>
        </w:rPr>
        <w:t>.</w:t>
      </w:r>
      <w:r w:rsidRPr="0021221E">
        <w:rPr>
          <w:rFonts w:ascii="Times New Roman" w:hAnsi="Times New Roman" w:cs="Times New Roman"/>
          <w:color w:val="auto"/>
        </w:rPr>
        <w:t xml:space="preserve"> </w:t>
      </w:r>
      <w:r w:rsidRPr="0021221E">
        <w:rPr>
          <w:rFonts w:ascii="Times New Roman" w:eastAsia="Times New Roman" w:hAnsi="Times New Roman" w:cs="Times New Roman"/>
          <w:i w:val="0"/>
        </w:rPr>
        <w:t>2027 оны нэгдсэн төсвийн нийт орлого (тэрбум төгрөг)</w:t>
      </w:r>
      <w:bookmarkEnd w:id="346"/>
      <w:r w:rsidRPr="0021221E">
        <w:rPr>
          <w:rFonts w:ascii="Times New Roman" w:eastAsia="Times New Roman" w:hAnsi="Times New Roman" w:cs="Times New Roman"/>
          <w:i w:val="0"/>
        </w:rPr>
        <w:t> </w:t>
      </w:r>
    </w:p>
    <w:tbl>
      <w:tblPr>
        <w:tblW w:w="96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99"/>
        <w:gridCol w:w="1254"/>
        <w:gridCol w:w="1254"/>
        <w:gridCol w:w="1254"/>
        <w:gridCol w:w="1177"/>
      </w:tblGrid>
      <w:tr w:rsidR="0050754F" w:rsidRPr="0021221E" w14:paraId="3866A00A" w14:textId="77777777" w:rsidTr="00643114">
        <w:trPr>
          <w:trHeight w:val="285"/>
        </w:trPr>
        <w:tc>
          <w:tcPr>
            <w:tcW w:w="4699" w:type="dxa"/>
            <w:tcBorders>
              <w:top w:val="nil"/>
              <w:left w:val="nil"/>
              <w:bottom w:val="nil"/>
              <w:right w:val="nil"/>
            </w:tcBorders>
            <w:shd w:val="clear" w:color="auto" w:fill="002060" w:themeFill="accent1"/>
            <w:vAlign w:val="center"/>
            <w:hideMark/>
          </w:tcPr>
          <w:p w14:paraId="239EC519" w14:textId="77777777" w:rsidR="0050754F" w:rsidRPr="0021221E" w:rsidRDefault="0050754F">
            <w:pPr>
              <w:spacing w:after="0" w:line="276" w:lineRule="auto"/>
              <w:ind w:firstLine="504"/>
              <w:jc w:val="both"/>
              <w:rPr>
                <w:rFonts w:ascii="Times New Roman" w:eastAsia="Times New Roman" w:hAnsi="Times New Roman" w:cs="Times New Roman"/>
                <w:sz w:val="20"/>
                <w:szCs w:val="20"/>
              </w:rPr>
            </w:pPr>
            <w:r w:rsidRPr="0021221E">
              <w:rPr>
                <w:rFonts w:ascii="Times New Roman" w:eastAsia="Times New Roman" w:hAnsi="Times New Roman" w:cs="Times New Roman"/>
                <w:b/>
                <w:sz w:val="20"/>
                <w:szCs w:val="20"/>
              </w:rPr>
              <w:t>ҮЗҮҮЛЭЛТ</w:t>
            </w:r>
            <w:r w:rsidRPr="0021221E">
              <w:rPr>
                <w:rFonts w:ascii="Times New Roman" w:eastAsia="Times New Roman" w:hAnsi="Times New Roman" w:cs="Times New Roman"/>
                <w:sz w:val="20"/>
                <w:szCs w:val="20"/>
              </w:rPr>
              <w:t> </w:t>
            </w:r>
          </w:p>
        </w:tc>
        <w:tc>
          <w:tcPr>
            <w:tcW w:w="1254" w:type="dxa"/>
            <w:tcBorders>
              <w:top w:val="nil"/>
              <w:left w:val="nil"/>
              <w:bottom w:val="nil"/>
              <w:right w:val="nil"/>
            </w:tcBorders>
            <w:shd w:val="clear" w:color="auto" w:fill="002060" w:themeFill="accent1"/>
            <w:vAlign w:val="center"/>
            <w:hideMark/>
          </w:tcPr>
          <w:p w14:paraId="1CFC0AC1" w14:textId="77777777" w:rsidR="0050754F" w:rsidRPr="0021221E" w:rsidRDefault="0050754F">
            <w:pPr>
              <w:spacing w:after="0" w:line="276" w:lineRule="auto"/>
              <w:ind w:firstLine="504"/>
              <w:jc w:val="center"/>
              <w:rPr>
                <w:rFonts w:ascii="Times New Roman" w:eastAsia="Times New Roman" w:hAnsi="Times New Roman" w:cs="Times New Roman"/>
                <w:sz w:val="20"/>
                <w:szCs w:val="20"/>
              </w:rPr>
            </w:pPr>
            <w:r w:rsidRPr="0021221E">
              <w:rPr>
                <w:rFonts w:ascii="Times New Roman" w:eastAsia="Times New Roman" w:hAnsi="Times New Roman" w:cs="Times New Roman"/>
                <w:b/>
                <w:sz w:val="20"/>
                <w:szCs w:val="20"/>
              </w:rPr>
              <w:t>2025</w:t>
            </w:r>
          </w:p>
        </w:tc>
        <w:tc>
          <w:tcPr>
            <w:tcW w:w="1254" w:type="dxa"/>
            <w:tcBorders>
              <w:top w:val="nil"/>
              <w:left w:val="nil"/>
              <w:bottom w:val="nil"/>
              <w:right w:val="nil"/>
            </w:tcBorders>
            <w:shd w:val="clear" w:color="auto" w:fill="002060" w:themeFill="accent1"/>
            <w:vAlign w:val="center"/>
            <w:hideMark/>
          </w:tcPr>
          <w:p w14:paraId="0C354A36" w14:textId="77777777" w:rsidR="0050754F" w:rsidRPr="0021221E" w:rsidRDefault="0050754F">
            <w:pPr>
              <w:spacing w:after="0" w:line="276" w:lineRule="auto"/>
              <w:jc w:val="center"/>
              <w:rPr>
                <w:rFonts w:ascii="Times New Roman" w:eastAsia="Times New Roman" w:hAnsi="Times New Roman" w:cs="Times New Roman"/>
                <w:b/>
                <w:sz w:val="20"/>
                <w:szCs w:val="20"/>
              </w:rPr>
            </w:pPr>
            <w:r w:rsidRPr="0021221E">
              <w:rPr>
                <w:rFonts w:ascii="Times New Roman" w:eastAsia="Times New Roman" w:hAnsi="Times New Roman" w:cs="Times New Roman"/>
                <w:b/>
                <w:sz w:val="20"/>
                <w:szCs w:val="20"/>
              </w:rPr>
              <w:t xml:space="preserve">        2026                   </w:t>
            </w:r>
          </w:p>
          <w:p w14:paraId="736CA0A7" w14:textId="77777777" w:rsidR="0050754F" w:rsidRPr="0021221E" w:rsidRDefault="0050754F">
            <w:pPr>
              <w:spacing w:after="0" w:line="276" w:lineRule="auto"/>
              <w:jc w:val="center"/>
              <w:rPr>
                <w:rFonts w:ascii="Times New Roman" w:eastAsia="Times New Roman" w:hAnsi="Times New Roman" w:cs="Times New Roman"/>
                <w:sz w:val="20"/>
                <w:szCs w:val="20"/>
              </w:rPr>
            </w:pPr>
            <w:r w:rsidRPr="0021221E">
              <w:rPr>
                <w:rFonts w:ascii="Times New Roman" w:eastAsia="Times New Roman" w:hAnsi="Times New Roman" w:cs="Times New Roman"/>
                <w:b/>
                <w:sz w:val="20"/>
                <w:szCs w:val="20"/>
              </w:rPr>
              <w:t xml:space="preserve">        ТОД</w:t>
            </w:r>
          </w:p>
        </w:tc>
        <w:tc>
          <w:tcPr>
            <w:tcW w:w="1254" w:type="dxa"/>
            <w:tcBorders>
              <w:top w:val="nil"/>
              <w:left w:val="nil"/>
              <w:bottom w:val="nil"/>
              <w:right w:val="nil"/>
            </w:tcBorders>
            <w:shd w:val="clear" w:color="auto" w:fill="002060" w:themeFill="accent1"/>
            <w:vAlign w:val="center"/>
            <w:hideMark/>
          </w:tcPr>
          <w:p w14:paraId="295C18DC" w14:textId="77777777" w:rsidR="0050754F" w:rsidRPr="0021221E" w:rsidRDefault="0050754F">
            <w:pPr>
              <w:spacing w:after="0" w:line="276" w:lineRule="auto"/>
              <w:jc w:val="center"/>
              <w:rPr>
                <w:rFonts w:ascii="Times New Roman" w:eastAsia="Times New Roman" w:hAnsi="Times New Roman" w:cs="Times New Roman"/>
                <w:b/>
                <w:sz w:val="20"/>
                <w:szCs w:val="20"/>
              </w:rPr>
            </w:pPr>
            <w:r w:rsidRPr="0021221E">
              <w:rPr>
                <w:rFonts w:ascii="Times New Roman" w:eastAsia="Times New Roman" w:hAnsi="Times New Roman" w:cs="Times New Roman"/>
                <w:b/>
                <w:sz w:val="20"/>
                <w:szCs w:val="20"/>
              </w:rPr>
              <w:t>2027</w:t>
            </w:r>
          </w:p>
          <w:p w14:paraId="4D3282DE" w14:textId="77777777" w:rsidR="0050754F" w:rsidRPr="0021221E" w:rsidRDefault="0050754F">
            <w:pPr>
              <w:spacing w:after="0" w:line="276" w:lineRule="auto"/>
              <w:jc w:val="center"/>
              <w:rPr>
                <w:rFonts w:ascii="Times New Roman" w:eastAsia="Times New Roman" w:hAnsi="Times New Roman" w:cs="Times New Roman"/>
                <w:sz w:val="20"/>
                <w:szCs w:val="20"/>
              </w:rPr>
            </w:pPr>
            <w:r w:rsidRPr="0021221E">
              <w:rPr>
                <w:rFonts w:ascii="Times New Roman" w:eastAsia="Times New Roman" w:hAnsi="Times New Roman" w:cs="Times New Roman"/>
                <w:b/>
                <w:sz w:val="20"/>
                <w:szCs w:val="20"/>
              </w:rPr>
              <w:t>ТӨС</w:t>
            </w:r>
          </w:p>
        </w:tc>
        <w:tc>
          <w:tcPr>
            <w:tcW w:w="1177" w:type="dxa"/>
            <w:tcBorders>
              <w:top w:val="nil"/>
              <w:left w:val="nil"/>
              <w:bottom w:val="nil"/>
              <w:right w:val="nil"/>
            </w:tcBorders>
            <w:shd w:val="clear" w:color="auto" w:fill="002060" w:themeFill="accent1"/>
            <w:vAlign w:val="center"/>
            <w:hideMark/>
          </w:tcPr>
          <w:p w14:paraId="25D35B69" w14:textId="58D49BB4" w:rsidR="0050754F" w:rsidRPr="0021221E" w:rsidRDefault="0050754F">
            <w:pPr>
              <w:spacing w:after="0" w:line="276" w:lineRule="auto"/>
              <w:ind w:firstLine="504"/>
              <w:jc w:val="center"/>
              <w:rPr>
                <w:rFonts w:ascii="Times New Roman" w:eastAsia="Times New Roman" w:hAnsi="Times New Roman" w:cs="Times New Roman"/>
                <w:sz w:val="20"/>
                <w:szCs w:val="20"/>
              </w:rPr>
            </w:pPr>
            <w:r w:rsidRPr="0021221E">
              <w:rPr>
                <w:rFonts w:ascii="Times New Roman" w:eastAsia="Times New Roman" w:hAnsi="Times New Roman" w:cs="Times New Roman"/>
                <w:b/>
                <w:sz w:val="20"/>
                <w:szCs w:val="20"/>
              </w:rPr>
              <w:t>ЗӨРҮҮ</w:t>
            </w:r>
            <w:r w:rsidR="0046233F" w:rsidRPr="0021221E">
              <w:rPr>
                <w:rFonts w:ascii="Times New Roman" w:eastAsia="Times New Roman" w:hAnsi="Times New Roman" w:cs="Times New Roman"/>
                <w:b/>
                <w:sz w:val="20"/>
                <w:szCs w:val="20"/>
              </w:rPr>
              <w:t xml:space="preserve">  </w:t>
            </w:r>
          </w:p>
        </w:tc>
      </w:tr>
      <w:tr w:rsidR="0050754F" w:rsidRPr="0021221E" w14:paraId="3C052E72" w14:textId="77777777" w:rsidTr="00643114">
        <w:trPr>
          <w:trHeight w:val="285"/>
        </w:trPr>
        <w:tc>
          <w:tcPr>
            <w:tcW w:w="4699" w:type="dxa"/>
            <w:tcBorders>
              <w:top w:val="nil"/>
              <w:left w:val="nil"/>
              <w:bottom w:val="single" w:sz="6" w:space="0" w:color="auto"/>
              <w:right w:val="nil"/>
            </w:tcBorders>
            <w:shd w:val="clear" w:color="auto" w:fill="FFFFFF" w:themeFill="background2"/>
            <w:hideMark/>
          </w:tcPr>
          <w:p w14:paraId="541671C1" w14:textId="77777777" w:rsidR="0050754F" w:rsidRPr="0021221E" w:rsidRDefault="0050754F">
            <w:pPr>
              <w:spacing w:after="0" w:line="276" w:lineRule="auto"/>
              <w:ind w:firstLine="504"/>
              <w:jc w:val="both"/>
              <w:rPr>
                <w:rFonts w:ascii="Times New Roman" w:eastAsia="Times New Roman" w:hAnsi="Times New Roman" w:cs="Times New Roman"/>
                <w:sz w:val="20"/>
                <w:szCs w:val="20"/>
                <w:lang w:val="ru-RU"/>
              </w:rPr>
            </w:pPr>
            <w:r w:rsidRPr="0021221E">
              <w:rPr>
                <w:rFonts w:ascii="Times New Roman" w:eastAsia="Times New Roman" w:hAnsi="Times New Roman" w:cs="Times New Roman"/>
                <w:b/>
                <w:sz w:val="20"/>
                <w:szCs w:val="20"/>
                <w:lang w:val="ru-RU"/>
              </w:rPr>
              <w:t>Нийт орлого ба тусламжийн дүн</w:t>
            </w:r>
            <w:r w:rsidRPr="0021221E">
              <w:rPr>
                <w:rFonts w:ascii="Times New Roman" w:eastAsia="Times New Roman" w:hAnsi="Times New Roman" w:cs="Times New Roman"/>
                <w:sz w:val="20"/>
                <w:szCs w:val="20"/>
              </w:rPr>
              <w:t> </w:t>
            </w:r>
          </w:p>
        </w:tc>
        <w:tc>
          <w:tcPr>
            <w:tcW w:w="1254" w:type="dxa"/>
            <w:tcBorders>
              <w:top w:val="nil"/>
              <w:left w:val="nil"/>
              <w:bottom w:val="single" w:sz="6" w:space="0" w:color="auto"/>
              <w:right w:val="nil"/>
            </w:tcBorders>
            <w:shd w:val="clear" w:color="auto" w:fill="FFFFFF" w:themeFill="background2"/>
            <w:vAlign w:val="center"/>
            <w:hideMark/>
          </w:tcPr>
          <w:p w14:paraId="7C16D5F2" w14:textId="77777777" w:rsidR="0050754F" w:rsidRPr="0021221E" w:rsidRDefault="0050754F">
            <w:pPr>
              <w:spacing w:after="0" w:line="276" w:lineRule="auto"/>
              <w:ind w:firstLine="504"/>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33,179.2 </w:t>
            </w:r>
          </w:p>
        </w:tc>
        <w:tc>
          <w:tcPr>
            <w:tcW w:w="1254" w:type="dxa"/>
            <w:tcBorders>
              <w:top w:val="nil"/>
              <w:left w:val="nil"/>
              <w:bottom w:val="single" w:sz="6" w:space="0" w:color="auto"/>
              <w:right w:val="nil"/>
            </w:tcBorders>
            <w:shd w:val="clear" w:color="auto" w:fill="FFFFFF" w:themeFill="background2"/>
            <w:vAlign w:val="center"/>
            <w:hideMark/>
          </w:tcPr>
          <w:p w14:paraId="131AA724" w14:textId="77777777" w:rsidR="0050754F" w:rsidRPr="0021221E" w:rsidRDefault="0050754F">
            <w:pPr>
              <w:spacing w:after="0" w:line="276" w:lineRule="auto"/>
              <w:ind w:firstLine="504"/>
              <w:jc w:val="right"/>
              <w:rPr>
                <w:rFonts w:ascii="Times New Roman" w:eastAsia="Times New Roman" w:hAnsi="Times New Roman" w:cs="Times New Roman"/>
                <w:sz w:val="20"/>
                <w:szCs w:val="20"/>
              </w:rPr>
            </w:pPr>
            <w:r w:rsidRPr="0021221E">
              <w:rPr>
                <w:rFonts w:ascii="Times New Roman" w:eastAsia="Times New Roman" w:hAnsi="Times New Roman" w:cs="Times New Roman"/>
                <w:b/>
                <w:sz w:val="20"/>
                <w:szCs w:val="20"/>
              </w:rPr>
              <w:t>36,172.2</w:t>
            </w:r>
            <w:r w:rsidRPr="0021221E">
              <w:rPr>
                <w:rFonts w:ascii="Times New Roman" w:eastAsia="Times New Roman" w:hAnsi="Times New Roman" w:cs="Times New Roman"/>
                <w:sz w:val="20"/>
                <w:szCs w:val="20"/>
              </w:rPr>
              <w:t> </w:t>
            </w:r>
          </w:p>
        </w:tc>
        <w:tc>
          <w:tcPr>
            <w:tcW w:w="1254" w:type="dxa"/>
            <w:tcBorders>
              <w:top w:val="nil"/>
              <w:left w:val="nil"/>
              <w:bottom w:val="single" w:sz="6" w:space="0" w:color="auto"/>
              <w:right w:val="nil"/>
            </w:tcBorders>
            <w:shd w:val="clear" w:color="auto" w:fill="FFFFFF" w:themeFill="background2"/>
            <w:vAlign w:val="center"/>
            <w:hideMark/>
          </w:tcPr>
          <w:p w14:paraId="008ADE3C" w14:textId="6F607CAF" w:rsidR="0050754F" w:rsidRPr="0021221E" w:rsidRDefault="00586327">
            <w:pPr>
              <w:spacing w:after="0" w:line="276" w:lineRule="auto"/>
              <w:ind w:firstLine="504"/>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45,</w:t>
            </w:r>
            <w:r w:rsidR="00643114" w:rsidRPr="0021221E">
              <w:rPr>
                <w:rFonts w:ascii="Times New Roman" w:eastAsia="Times New Roman" w:hAnsi="Times New Roman" w:cs="Times New Roman"/>
                <w:sz w:val="20"/>
                <w:szCs w:val="20"/>
              </w:rPr>
              <w:t>744.0</w:t>
            </w:r>
          </w:p>
        </w:tc>
        <w:tc>
          <w:tcPr>
            <w:tcW w:w="1177" w:type="dxa"/>
            <w:tcBorders>
              <w:top w:val="nil"/>
              <w:left w:val="nil"/>
              <w:bottom w:val="single" w:sz="6" w:space="0" w:color="auto"/>
              <w:right w:val="nil"/>
            </w:tcBorders>
            <w:vAlign w:val="center"/>
            <w:hideMark/>
          </w:tcPr>
          <w:p w14:paraId="6A7C4237" w14:textId="7D6172B5" w:rsidR="0050754F" w:rsidRPr="0021221E" w:rsidRDefault="00643114">
            <w:pPr>
              <w:spacing w:after="0" w:line="276" w:lineRule="auto"/>
              <w:ind w:firstLine="504"/>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9,571.8 </w:t>
            </w:r>
          </w:p>
        </w:tc>
      </w:tr>
      <w:tr w:rsidR="0050754F" w:rsidRPr="0021221E" w14:paraId="2EFB1D71" w14:textId="77777777" w:rsidTr="00643114">
        <w:trPr>
          <w:trHeight w:val="285"/>
        </w:trPr>
        <w:tc>
          <w:tcPr>
            <w:tcW w:w="4699" w:type="dxa"/>
            <w:tcBorders>
              <w:top w:val="single" w:sz="6" w:space="0" w:color="auto"/>
              <w:left w:val="nil"/>
              <w:bottom w:val="nil"/>
              <w:right w:val="nil"/>
            </w:tcBorders>
            <w:shd w:val="clear" w:color="auto" w:fill="FFFFFF" w:themeFill="background2"/>
            <w:hideMark/>
          </w:tcPr>
          <w:p w14:paraId="2DD39106" w14:textId="77777777" w:rsidR="0050754F" w:rsidRPr="0021221E" w:rsidRDefault="0050754F">
            <w:pPr>
              <w:spacing w:after="0" w:line="276" w:lineRule="auto"/>
              <w:ind w:firstLine="504"/>
              <w:jc w:val="both"/>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Тогтворжуулалтын сан </w:t>
            </w:r>
          </w:p>
        </w:tc>
        <w:tc>
          <w:tcPr>
            <w:tcW w:w="1254" w:type="dxa"/>
            <w:tcBorders>
              <w:top w:val="single" w:sz="6" w:space="0" w:color="auto"/>
              <w:left w:val="nil"/>
              <w:bottom w:val="nil"/>
              <w:right w:val="nil"/>
            </w:tcBorders>
            <w:shd w:val="clear" w:color="auto" w:fill="FFFFFF" w:themeFill="background2"/>
            <w:vAlign w:val="center"/>
            <w:hideMark/>
          </w:tcPr>
          <w:p w14:paraId="286F6334" w14:textId="77777777" w:rsidR="0050754F" w:rsidRPr="0021221E" w:rsidRDefault="0050754F">
            <w:pPr>
              <w:spacing w:after="0" w:line="276" w:lineRule="auto"/>
              <w:ind w:firstLine="504"/>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562.5 </w:t>
            </w:r>
          </w:p>
        </w:tc>
        <w:tc>
          <w:tcPr>
            <w:tcW w:w="1254" w:type="dxa"/>
            <w:tcBorders>
              <w:top w:val="single" w:sz="6" w:space="0" w:color="auto"/>
              <w:left w:val="nil"/>
              <w:bottom w:val="nil"/>
              <w:right w:val="nil"/>
            </w:tcBorders>
            <w:shd w:val="clear" w:color="auto" w:fill="FFFFFF" w:themeFill="background2"/>
            <w:vAlign w:val="center"/>
            <w:hideMark/>
          </w:tcPr>
          <w:p w14:paraId="543D9B6E" w14:textId="77777777" w:rsidR="0050754F" w:rsidRPr="0021221E" w:rsidRDefault="0050754F">
            <w:pPr>
              <w:spacing w:after="0" w:line="276" w:lineRule="auto"/>
              <w:ind w:firstLine="504"/>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826.8 </w:t>
            </w:r>
          </w:p>
        </w:tc>
        <w:tc>
          <w:tcPr>
            <w:tcW w:w="1254" w:type="dxa"/>
            <w:tcBorders>
              <w:top w:val="single" w:sz="6" w:space="0" w:color="auto"/>
              <w:left w:val="nil"/>
              <w:bottom w:val="nil"/>
              <w:right w:val="nil"/>
            </w:tcBorders>
            <w:shd w:val="clear" w:color="auto" w:fill="FFFFFF" w:themeFill="background2"/>
            <w:vAlign w:val="center"/>
            <w:hideMark/>
          </w:tcPr>
          <w:p w14:paraId="5A80A71F" w14:textId="77777777" w:rsidR="0050754F" w:rsidRPr="0021221E" w:rsidRDefault="0050754F">
            <w:pPr>
              <w:spacing w:after="0" w:line="276" w:lineRule="auto"/>
              <w:ind w:firstLine="504"/>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483.8 </w:t>
            </w:r>
          </w:p>
        </w:tc>
        <w:tc>
          <w:tcPr>
            <w:tcW w:w="1177" w:type="dxa"/>
            <w:tcBorders>
              <w:top w:val="single" w:sz="6" w:space="0" w:color="auto"/>
              <w:left w:val="nil"/>
              <w:bottom w:val="nil"/>
              <w:right w:val="nil"/>
            </w:tcBorders>
            <w:vAlign w:val="center"/>
            <w:hideMark/>
          </w:tcPr>
          <w:p w14:paraId="14983A23" w14:textId="77777777" w:rsidR="0050754F" w:rsidRPr="0021221E" w:rsidRDefault="0050754F">
            <w:pPr>
              <w:spacing w:after="0" w:line="276" w:lineRule="auto"/>
              <w:ind w:firstLine="504"/>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-343.0 </w:t>
            </w:r>
          </w:p>
        </w:tc>
      </w:tr>
      <w:tr w:rsidR="0050754F" w:rsidRPr="0021221E" w14:paraId="7C22953A" w14:textId="77777777" w:rsidTr="00643114">
        <w:trPr>
          <w:trHeight w:val="285"/>
        </w:trPr>
        <w:tc>
          <w:tcPr>
            <w:tcW w:w="4699" w:type="dxa"/>
            <w:tcBorders>
              <w:top w:val="nil"/>
              <w:left w:val="nil"/>
              <w:bottom w:val="nil"/>
              <w:right w:val="nil"/>
            </w:tcBorders>
            <w:shd w:val="clear" w:color="auto" w:fill="FFFFFF" w:themeFill="background2"/>
            <w:hideMark/>
          </w:tcPr>
          <w:p w14:paraId="72A551E3" w14:textId="77777777" w:rsidR="0050754F" w:rsidRPr="0021221E" w:rsidRDefault="0050754F">
            <w:pPr>
              <w:spacing w:after="0" w:line="276" w:lineRule="auto"/>
              <w:ind w:firstLine="504"/>
              <w:jc w:val="both"/>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Ирээдүйн өв сан </w:t>
            </w:r>
          </w:p>
        </w:tc>
        <w:tc>
          <w:tcPr>
            <w:tcW w:w="1254" w:type="dxa"/>
            <w:tcBorders>
              <w:top w:val="nil"/>
              <w:left w:val="nil"/>
              <w:bottom w:val="nil"/>
              <w:right w:val="nil"/>
            </w:tcBorders>
            <w:shd w:val="clear" w:color="auto" w:fill="FFFFFF" w:themeFill="background2"/>
            <w:vAlign w:val="center"/>
            <w:hideMark/>
          </w:tcPr>
          <w:p w14:paraId="4B436980" w14:textId="77777777" w:rsidR="0050754F" w:rsidRPr="0021221E" w:rsidRDefault="0050754F">
            <w:pPr>
              <w:spacing w:after="0" w:line="276" w:lineRule="auto"/>
              <w:ind w:firstLine="504"/>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1,710.6 </w:t>
            </w:r>
          </w:p>
        </w:tc>
        <w:tc>
          <w:tcPr>
            <w:tcW w:w="1254" w:type="dxa"/>
            <w:tcBorders>
              <w:top w:val="nil"/>
              <w:left w:val="nil"/>
              <w:bottom w:val="nil"/>
              <w:right w:val="nil"/>
            </w:tcBorders>
            <w:shd w:val="clear" w:color="auto" w:fill="FFFFFF" w:themeFill="background2"/>
            <w:vAlign w:val="center"/>
            <w:hideMark/>
          </w:tcPr>
          <w:p w14:paraId="74332D09" w14:textId="77777777" w:rsidR="0050754F" w:rsidRPr="0021221E" w:rsidRDefault="0050754F">
            <w:pPr>
              <w:spacing w:after="0" w:line="276" w:lineRule="auto"/>
              <w:ind w:firstLine="504"/>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2,886.5 </w:t>
            </w:r>
          </w:p>
        </w:tc>
        <w:tc>
          <w:tcPr>
            <w:tcW w:w="1254" w:type="dxa"/>
            <w:tcBorders>
              <w:top w:val="nil"/>
              <w:left w:val="nil"/>
              <w:bottom w:val="nil"/>
              <w:right w:val="nil"/>
            </w:tcBorders>
            <w:shd w:val="clear" w:color="auto" w:fill="FFFFFF" w:themeFill="background2"/>
            <w:vAlign w:val="center"/>
            <w:hideMark/>
          </w:tcPr>
          <w:p w14:paraId="6A53B4CB" w14:textId="77777777" w:rsidR="0050754F" w:rsidRPr="0021221E" w:rsidRDefault="0050754F">
            <w:pPr>
              <w:spacing w:after="0" w:line="276" w:lineRule="auto"/>
              <w:ind w:firstLine="504"/>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3,277.9 </w:t>
            </w:r>
          </w:p>
        </w:tc>
        <w:tc>
          <w:tcPr>
            <w:tcW w:w="1177" w:type="dxa"/>
            <w:tcBorders>
              <w:top w:val="nil"/>
              <w:left w:val="nil"/>
              <w:bottom w:val="nil"/>
              <w:right w:val="nil"/>
            </w:tcBorders>
            <w:vAlign w:val="center"/>
            <w:hideMark/>
          </w:tcPr>
          <w:p w14:paraId="284BB9C5" w14:textId="77777777" w:rsidR="0050754F" w:rsidRPr="0021221E" w:rsidRDefault="0050754F">
            <w:pPr>
              <w:spacing w:after="0" w:line="276" w:lineRule="auto"/>
              <w:ind w:firstLine="504"/>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391.4 </w:t>
            </w:r>
          </w:p>
        </w:tc>
      </w:tr>
      <w:tr w:rsidR="0050754F" w:rsidRPr="0021221E" w14:paraId="2E551F79" w14:textId="77777777" w:rsidTr="00643114">
        <w:trPr>
          <w:trHeight w:val="285"/>
        </w:trPr>
        <w:tc>
          <w:tcPr>
            <w:tcW w:w="4699" w:type="dxa"/>
            <w:tcBorders>
              <w:top w:val="nil"/>
              <w:left w:val="nil"/>
              <w:bottom w:val="single" w:sz="6" w:space="0" w:color="auto"/>
              <w:right w:val="nil"/>
            </w:tcBorders>
            <w:shd w:val="clear" w:color="auto" w:fill="FFFFFF" w:themeFill="background2"/>
            <w:hideMark/>
          </w:tcPr>
          <w:p w14:paraId="55C3CA08" w14:textId="77777777" w:rsidR="0050754F" w:rsidRPr="0021221E" w:rsidRDefault="0050754F">
            <w:pPr>
              <w:spacing w:after="0" w:line="276" w:lineRule="auto"/>
              <w:ind w:firstLine="504"/>
              <w:jc w:val="both"/>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Хуримтлалын сан </w:t>
            </w:r>
          </w:p>
        </w:tc>
        <w:tc>
          <w:tcPr>
            <w:tcW w:w="1254" w:type="dxa"/>
            <w:tcBorders>
              <w:top w:val="nil"/>
              <w:left w:val="nil"/>
              <w:bottom w:val="single" w:sz="6" w:space="0" w:color="auto"/>
              <w:right w:val="nil"/>
            </w:tcBorders>
            <w:shd w:val="clear" w:color="auto" w:fill="FFFFFF" w:themeFill="background2"/>
            <w:vAlign w:val="center"/>
            <w:hideMark/>
          </w:tcPr>
          <w:p w14:paraId="532A6767" w14:textId="77777777" w:rsidR="0050754F" w:rsidRPr="0021221E" w:rsidRDefault="0050754F">
            <w:pPr>
              <w:spacing w:after="0" w:line="276" w:lineRule="auto"/>
              <w:ind w:firstLine="504"/>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603.0 </w:t>
            </w:r>
          </w:p>
        </w:tc>
        <w:tc>
          <w:tcPr>
            <w:tcW w:w="1254" w:type="dxa"/>
            <w:tcBorders>
              <w:top w:val="nil"/>
              <w:left w:val="nil"/>
              <w:bottom w:val="single" w:sz="6" w:space="0" w:color="auto"/>
              <w:right w:val="nil"/>
            </w:tcBorders>
            <w:shd w:val="clear" w:color="auto" w:fill="FFFFFF" w:themeFill="background2"/>
            <w:vAlign w:val="center"/>
            <w:hideMark/>
          </w:tcPr>
          <w:p w14:paraId="1CCDB3BC" w14:textId="77777777" w:rsidR="0050754F" w:rsidRPr="0021221E" w:rsidRDefault="0050754F">
            <w:pPr>
              <w:spacing w:after="0" w:line="276" w:lineRule="auto"/>
              <w:ind w:firstLine="504"/>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528.9 </w:t>
            </w:r>
          </w:p>
        </w:tc>
        <w:tc>
          <w:tcPr>
            <w:tcW w:w="1254" w:type="dxa"/>
            <w:tcBorders>
              <w:top w:val="nil"/>
              <w:left w:val="nil"/>
              <w:bottom w:val="single" w:sz="6" w:space="0" w:color="auto"/>
              <w:right w:val="nil"/>
            </w:tcBorders>
            <w:shd w:val="clear" w:color="auto" w:fill="FFFFFF" w:themeFill="background2"/>
            <w:vAlign w:val="center"/>
            <w:hideMark/>
          </w:tcPr>
          <w:p w14:paraId="1A74FA8E" w14:textId="0CDEA51F" w:rsidR="0050754F" w:rsidRPr="0021221E" w:rsidRDefault="00586327">
            <w:pPr>
              <w:spacing w:after="0" w:line="276" w:lineRule="auto"/>
              <w:ind w:firstLine="504"/>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702.4</w:t>
            </w:r>
            <w:r w:rsidR="0050754F" w:rsidRPr="0021221E">
              <w:rPr>
                <w:rFonts w:ascii="Times New Roman" w:eastAsia="Times New Roman" w:hAnsi="Times New Roman" w:cs="Times New Roman"/>
                <w:sz w:val="20"/>
                <w:szCs w:val="20"/>
              </w:rPr>
              <w:t> </w:t>
            </w:r>
          </w:p>
        </w:tc>
        <w:tc>
          <w:tcPr>
            <w:tcW w:w="1177" w:type="dxa"/>
            <w:tcBorders>
              <w:top w:val="nil"/>
              <w:left w:val="nil"/>
              <w:bottom w:val="single" w:sz="6" w:space="0" w:color="auto"/>
              <w:right w:val="nil"/>
            </w:tcBorders>
            <w:vAlign w:val="center"/>
            <w:hideMark/>
          </w:tcPr>
          <w:p w14:paraId="14BCE976" w14:textId="7ABFF8DC" w:rsidR="0050754F" w:rsidRPr="0021221E" w:rsidRDefault="00497093">
            <w:pPr>
              <w:spacing w:after="0" w:line="276" w:lineRule="auto"/>
              <w:ind w:firstLine="504"/>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173.4</w:t>
            </w:r>
            <w:r w:rsidR="0050754F" w:rsidRPr="0021221E">
              <w:rPr>
                <w:rFonts w:ascii="Times New Roman" w:eastAsia="Times New Roman" w:hAnsi="Times New Roman" w:cs="Times New Roman"/>
                <w:sz w:val="20"/>
                <w:szCs w:val="20"/>
              </w:rPr>
              <w:t> </w:t>
            </w:r>
          </w:p>
        </w:tc>
      </w:tr>
      <w:tr w:rsidR="0050754F" w:rsidRPr="0021221E" w14:paraId="002BDAC2" w14:textId="77777777" w:rsidTr="00643114">
        <w:trPr>
          <w:trHeight w:val="199"/>
        </w:trPr>
        <w:tc>
          <w:tcPr>
            <w:tcW w:w="4699" w:type="dxa"/>
            <w:tcBorders>
              <w:top w:val="single" w:sz="6" w:space="0" w:color="auto"/>
              <w:left w:val="nil"/>
              <w:bottom w:val="single" w:sz="6" w:space="0" w:color="auto"/>
              <w:right w:val="nil"/>
            </w:tcBorders>
            <w:shd w:val="clear" w:color="auto" w:fill="FFFFFF" w:themeFill="background2"/>
            <w:hideMark/>
          </w:tcPr>
          <w:p w14:paraId="12A52300" w14:textId="77777777" w:rsidR="0050754F" w:rsidRPr="0021221E" w:rsidRDefault="0050754F">
            <w:pPr>
              <w:spacing w:after="0" w:line="276" w:lineRule="auto"/>
              <w:rPr>
                <w:rFonts w:ascii="Times New Roman" w:eastAsia="Times New Roman" w:hAnsi="Times New Roman" w:cs="Times New Roman"/>
                <w:b/>
                <w:sz w:val="20"/>
                <w:szCs w:val="20"/>
              </w:rPr>
            </w:pPr>
            <w:r w:rsidRPr="0021221E">
              <w:rPr>
                <w:rFonts w:ascii="Times New Roman" w:eastAsia="Times New Roman" w:hAnsi="Times New Roman" w:cs="Times New Roman"/>
                <w:b/>
                <w:sz w:val="20"/>
                <w:szCs w:val="20"/>
              </w:rPr>
              <w:t xml:space="preserve">          Төсвийн тэнцвэржүүлсэн орлого </w:t>
            </w:r>
          </w:p>
          <w:p w14:paraId="643C79C2" w14:textId="77777777" w:rsidR="0050754F" w:rsidRPr="0021221E" w:rsidRDefault="0050754F">
            <w:pPr>
              <w:spacing w:after="0" w:line="276" w:lineRule="auto"/>
              <w:rPr>
                <w:rFonts w:ascii="Times New Roman" w:eastAsia="Times New Roman" w:hAnsi="Times New Roman" w:cs="Times New Roman"/>
                <w:sz w:val="20"/>
                <w:szCs w:val="20"/>
              </w:rPr>
            </w:pPr>
            <w:r w:rsidRPr="0021221E">
              <w:rPr>
                <w:rFonts w:ascii="Times New Roman" w:eastAsia="Times New Roman" w:hAnsi="Times New Roman" w:cs="Times New Roman"/>
                <w:b/>
                <w:sz w:val="20"/>
                <w:szCs w:val="20"/>
              </w:rPr>
              <w:t xml:space="preserve">          ба тусламжийн дүн</w:t>
            </w:r>
          </w:p>
        </w:tc>
        <w:tc>
          <w:tcPr>
            <w:tcW w:w="1254" w:type="dxa"/>
            <w:tcBorders>
              <w:top w:val="single" w:sz="6" w:space="0" w:color="auto"/>
              <w:left w:val="nil"/>
              <w:bottom w:val="single" w:sz="6" w:space="0" w:color="auto"/>
              <w:right w:val="nil"/>
            </w:tcBorders>
            <w:shd w:val="clear" w:color="auto" w:fill="FFFFFF" w:themeFill="background2"/>
            <w:vAlign w:val="center"/>
            <w:hideMark/>
          </w:tcPr>
          <w:p w14:paraId="7F18019B" w14:textId="77777777" w:rsidR="0050754F" w:rsidRPr="0021221E" w:rsidRDefault="0050754F">
            <w:pPr>
              <w:spacing w:after="0" w:line="276" w:lineRule="auto"/>
              <w:ind w:firstLine="504"/>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30,303.2 </w:t>
            </w:r>
          </w:p>
        </w:tc>
        <w:tc>
          <w:tcPr>
            <w:tcW w:w="1254" w:type="dxa"/>
            <w:tcBorders>
              <w:top w:val="single" w:sz="6" w:space="0" w:color="auto"/>
              <w:left w:val="nil"/>
              <w:bottom w:val="single" w:sz="6" w:space="0" w:color="auto"/>
              <w:right w:val="nil"/>
            </w:tcBorders>
            <w:shd w:val="clear" w:color="auto" w:fill="FFFFFF" w:themeFill="background2"/>
            <w:vAlign w:val="center"/>
            <w:hideMark/>
          </w:tcPr>
          <w:p w14:paraId="57029A5B" w14:textId="77777777" w:rsidR="0050754F" w:rsidRPr="0021221E" w:rsidRDefault="0050754F">
            <w:pPr>
              <w:spacing w:after="0" w:line="276" w:lineRule="auto"/>
              <w:ind w:firstLine="504"/>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31,930.0 </w:t>
            </w:r>
          </w:p>
        </w:tc>
        <w:tc>
          <w:tcPr>
            <w:tcW w:w="1254" w:type="dxa"/>
            <w:tcBorders>
              <w:top w:val="single" w:sz="6" w:space="0" w:color="auto"/>
              <w:left w:val="nil"/>
              <w:bottom w:val="single" w:sz="6" w:space="0" w:color="auto"/>
              <w:right w:val="nil"/>
            </w:tcBorders>
            <w:shd w:val="clear" w:color="auto" w:fill="FFFFFF" w:themeFill="background2"/>
            <w:vAlign w:val="center"/>
            <w:hideMark/>
          </w:tcPr>
          <w:p w14:paraId="19E8896D" w14:textId="5780ACED" w:rsidR="0050754F" w:rsidRPr="0021221E" w:rsidRDefault="00643114" w:rsidP="00586327">
            <w:pPr>
              <w:spacing w:after="0" w:line="276" w:lineRule="auto"/>
              <w:ind w:firstLine="504"/>
              <w:jc w:val="center"/>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41,280.0</w:t>
            </w:r>
          </w:p>
        </w:tc>
        <w:tc>
          <w:tcPr>
            <w:tcW w:w="1177" w:type="dxa"/>
            <w:tcBorders>
              <w:top w:val="single" w:sz="6" w:space="0" w:color="auto"/>
              <w:left w:val="nil"/>
              <w:bottom w:val="single" w:sz="6" w:space="0" w:color="auto"/>
              <w:right w:val="nil"/>
            </w:tcBorders>
            <w:vAlign w:val="center"/>
            <w:hideMark/>
          </w:tcPr>
          <w:p w14:paraId="08ECD173" w14:textId="346D9180" w:rsidR="0050754F" w:rsidRPr="0021221E" w:rsidRDefault="00643114">
            <w:pPr>
              <w:spacing w:after="0" w:line="276" w:lineRule="auto"/>
              <w:ind w:firstLine="504"/>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9,350.0</w:t>
            </w:r>
          </w:p>
        </w:tc>
      </w:tr>
    </w:tbl>
    <w:p w14:paraId="5AAD05CA" w14:textId="77777777" w:rsidR="008C279C" w:rsidRPr="0021221E" w:rsidRDefault="008C279C" w:rsidP="0050754F">
      <w:pPr>
        <w:spacing w:after="0" w:line="276" w:lineRule="auto"/>
        <w:jc w:val="both"/>
        <w:rPr>
          <w:rFonts w:ascii="Times New Roman" w:eastAsia="Times New Roman" w:hAnsi="Times New Roman" w:cs="Times New Roman"/>
          <w:i/>
          <w:sz w:val="18"/>
          <w:szCs w:val="18"/>
        </w:rPr>
      </w:pPr>
    </w:p>
    <w:p w14:paraId="5F254562" w14:textId="043F9D04" w:rsidR="0037344B" w:rsidRPr="0021221E" w:rsidRDefault="0037344B" w:rsidP="005613C7">
      <w:pPr>
        <w:spacing w:line="276" w:lineRule="auto"/>
        <w:jc w:val="both"/>
        <w:rPr>
          <w:rFonts w:ascii="Times New Roman" w:eastAsia="Times New Roman" w:hAnsi="Times New Roman" w:cs="Times New Roman"/>
          <w:b/>
          <w:sz w:val="24"/>
          <w:szCs w:val="24"/>
        </w:rPr>
      </w:pPr>
      <w:r w:rsidRPr="0021221E">
        <w:rPr>
          <w:rFonts w:ascii="Times New Roman" w:eastAsia="Times New Roman" w:hAnsi="Times New Roman" w:cs="Times New Roman"/>
          <w:b/>
          <w:sz w:val="24"/>
          <w:szCs w:val="24"/>
        </w:rPr>
        <w:t>Төсвийн тогтворжуулалтын сангийн орлого</w:t>
      </w:r>
    </w:p>
    <w:p w14:paraId="229FDAD4" w14:textId="77777777" w:rsidR="0037344B" w:rsidRPr="0021221E" w:rsidRDefault="0037344B" w:rsidP="009B6B27">
      <w:pPr>
        <w:spacing w:line="276" w:lineRule="auto"/>
        <w:ind w:firstLine="720"/>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 xml:space="preserve">Ирэх онд зэсийн баяжмал болон нүүрсний экспортоос төсөвт төвлөрүүлэх орлого нэгдсэн төсвийн нийт орлогын гурваас дээш хувийг бүрдүүлэхээр байна. Иймээс Төсвийн тогтвортой байдлын тухай хуулийн 4 дүгээр зүйлийн 4.1.2-т заасны дагуу дээрх бүтээгдэхүүнийг “гол нэр төрлийн эрдэс баялаг”-т хамруулан тодорхойлж, мөн хуулийн 11 дүгээр зүйлийн 11.1.3.а-д заасан аргачлалын дагуу тэдгээрийн тэнцвэржүүлсэн үнийг тооцсон. Энэ хүрээнд зэсийн тэнцвэржүүлсэн үнэ тонн тутамд 10,249.9 ам.доллар, нүүрсний тэнцвэржүүлсэн үнэ тонн тутамд 125.4 ам.доллар байхаар байна. </w:t>
      </w:r>
    </w:p>
    <w:p w14:paraId="1A05BFE1" w14:textId="6A6B5D91" w:rsidR="0037344B" w:rsidRPr="0021221E" w:rsidRDefault="0037344B" w:rsidP="008935F7">
      <w:pPr>
        <w:spacing w:after="0" w:line="276" w:lineRule="auto"/>
        <w:ind w:firstLine="720"/>
        <w:jc w:val="both"/>
      </w:pPr>
      <w:r w:rsidRPr="0021221E">
        <w:rPr>
          <w:rFonts w:ascii="Times New Roman" w:eastAsia="Times New Roman" w:hAnsi="Times New Roman" w:cs="Times New Roman"/>
          <w:sz w:val="24"/>
          <w:szCs w:val="24"/>
        </w:rPr>
        <w:t xml:space="preserve">Улмаар ашигт малтмалын нөөц ашигласны төлбөрийн орлогоос 405.5 тэрбум төгрөг, аж ахуйн нэгжийн орлогын албан татварын орлогоос 78.2 тэрбум төгрөг, нийт 483.8 тэрбум төгрөгийг Төсвийн тогтворжуулалтын санд төвлөрүүлэхээр тооцлоо. </w:t>
      </w:r>
    </w:p>
    <w:p w14:paraId="175F890B" w14:textId="77777777" w:rsidR="008935F7" w:rsidRPr="0021221E" w:rsidRDefault="008935F7" w:rsidP="008935F7">
      <w:pPr>
        <w:spacing w:after="0" w:line="276" w:lineRule="auto"/>
        <w:ind w:firstLine="720"/>
        <w:jc w:val="both"/>
      </w:pPr>
    </w:p>
    <w:p w14:paraId="447A6FBB" w14:textId="77777777" w:rsidR="0037344B" w:rsidRPr="0021221E" w:rsidRDefault="0037344B" w:rsidP="00E67DA4">
      <w:pPr>
        <w:spacing w:line="276" w:lineRule="auto"/>
        <w:jc w:val="both"/>
        <w:rPr>
          <w:rFonts w:ascii="Times New Roman" w:eastAsia="Times New Roman" w:hAnsi="Times New Roman" w:cs="Times New Roman"/>
          <w:sz w:val="24"/>
          <w:szCs w:val="24"/>
        </w:rPr>
      </w:pPr>
      <w:r w:rsidRPr="0021221E">
        <w:rPr>
          <w:rFonts w:ascii="Times New Roman" w:eastAsia="Times New Roman" w:hAnsi="Times New Roman" w:cs="Times New Roman"/>
          <w:b/>
          <w:sz w:val="24"/>
          <w:szCs w:val="24"/>
        </w:rPr>
        <w:t>Үндэсний баялгийн сангийн орлого</w:t>
      </w:r>
      <w:r w:rsidRPr="0021221E">
        <w:rPr>
          <w:rFonts w:ascii="Times New Roman" w:eastAsia="Times New Roman" w:hAnsi="Times New Roman" w:cs="Times New Roman"/>
          <w:sz w:val="24"/>
          <w:szCs w:val="24"/>
        </w:rPr>
        <w:t> </w:t>
      </w:r>
    </w:p>
    <w:p w14:paraId="281A96A9" w14:textId="77777777" w:rsidR="00EC7AC8" w:rsidRPr="0021221E" w:rsidRDefault="00EC7AC8" w:rsidP="001934D5">
      <w:pPr>
        <w:spacing w:after="0" w:line="276" w:lineRule="auto"/>
        <w:ind w:firstLine="720"/>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lastRenderedPageBreak/>
        <w:t xml:space="preserve">Үндэсний баялгийн сангийн тухай хуулийн 11 дүгээр зүйлийн 11.1.1-д заасны дагуу ашигт малтмалын нөөц ашигласны төлбөрийн орлогоос Төсвийн тогтворжуулалтын сан болон Орон нутгийн хөгжлийн нэгдсэн санд хуваарилсны дараа үлдэх орлогын 65 хувь буюу 2,930.8 тэрбум төгрөгийг Ирээдүйн өв санд, мөн хуулийн 11.1.2-т заасны дагуу уул уурхайн олборлолт, ашигт малтмал боловсруулах салбарт үйл ажиллагаа явуулж буй төрийн өмчит болон төрийн өмчийн оролцоотой хуулийн этгээдийн төрийн эзэмшилд ногдох ногдол ашгийн орлогоос 468.0 тэрбум төгрөгийг Хуримтлалын санд тус тус төвлөрүүлнэ. </w:t>
      </w:r>
    </w:p>
    <w:p w14:paraId="307C8E16" w14:textId="77777777" w:rsidR="001934D5" w:rsidRPr="0021221E" w:rsidRDefault="001934D5" w:rsidP="001934D5">
      <w:pPr>
        <w:spacing w:after="0" w:line="276" w:lineRule="auto"/>
        <w:ind w:firstLine="720"/>
        <w:jc w:val="both"/>
        <w:rPr>
          <w:rFonts w:ascii="Times New Roman" w:eastAsia="Times New Roman" w:hAnsi="Times New Roman" w:cs="Times New Roman"/>
          <w:sz w:val="24"/>
          <w:szCs w:val="24"/>
        </w:rPr>
      </w:pPr>
    </w:p>
    <w:p w14:paraId="1F12A23F" w14:textId="47664E05" w:rsidR="00EC7AC8" w:rsidRPr="0021221E" w:rsidRDefault="00EC7AC8" w:rsidP="001934D5">
      <w:pPr>
        <w:spacing w:after="0" w:line="276" w:lineRule="auto"/>
        <w:ind w:firstLine="720"/>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 xml:space="preserve">Түүнчлэн Үндэсний баялгийн сангийн хөрөнгө оруулалтын орлогоос 347.1 тэрбум төгрөгийг Ирээдүйн өв санд, </w:t>
      </w:r>
      <w:r w:rsidR="003137CC" w:rsidRPr="0021221E">
        <w:rPr>
          <w:rFonts w:ascii="Times New Roman" w:eastAsia="Times New Roman" w:hAnsi="Times New Roman" w:cs="Times New Roman"/>
          <w:sz w:val="24"/>
          <w:szCs w:val="24"/>
        </w:rPr>
        <w:t>234</w:t>
      </w:r>
      <w:r w:rsidRPr="0021221E">
        <w:rPr>
          <w:rFonts w:ascii="Times New Roman" w:eastAsia="Times New Roman" w:hAnsi="Times New Roman" w:cs="Times New Roman"/>
          <w:sz w:val="24"/>
          <w:szCs w:val="24"/>
        </w:rPr>
        <w:t>.</w:t>
      </w:r>
      <w:r w:rsidR="003137CC" w:rsidRPr="0021221E">
        <w:rPr>
          <w:rFonts w:ascii="Times New Roman" w:eastAsia="Times New Roman" w:hAnsi="Times New Roman" w:cs="Times New Roman"/>
          <w:sz w:val="24"/>
          <w:szCs w:val="24"/>
        </w:rPr>
        <w:t>3</w:t>
      </w:r>
      <w:r w:rsidRPr="0021221E">
        <w:rPr>
          <w:rFonts w:ascii="Times New Roman" w:eastAsia="Times New Roman" w:hAnsi="Times New Roman" w:cs="Times New Roman"/>
          <w:sz w:val="24"/>
          <w:szCs w:val="24"/>
        </w:rPr>
        <w:t xml:space="preserve"> тэрбум төгрөгийг Хуримтлалын санд тус тус төвлөрүүлэхээр тооцсон. Ингэснээр Үндэсний баялгийн санд нийт 3,980.2 тэрбум төгрөгийг төвлөрүүлэхээр байна. Үүнээс гадна Оюу толгой төслөөс төрийн эзэмшилд ногдох ногдол ашгийн орлогоос 1,000.0 тэрбум төгрөгийг Хуримтлалын санд төвлөрүүлэхээр тооцож байна.</w:t>
      </w:r>
    </w:p>
    <w:p w14:paraId="425D408E" w14:textId="77777777" w:rsidR="00EC7AC8" w:rsidRPr="0021221E" w:rsidRDefault="00EC7AC8" w:rsidP="001934D5">
      <w:pPr>
        <w:spacing w:after="0" w:line="276" w:lineRule="auto"/>
        <w:jc w:val="both"/>
        <w:rPr>
          <w:rFonts w:ascii="Times New Roman" w:eastAsia="Times New Roman" w:hAnsi="Times New Roman" w:cs="Times New Roman"/>
          <w:b/>
          <w:sz w:val="24"/>
          <w:szCs w:val="24"/>
        </w:rPr>
      </w:pPr>
    </w:p>
    <w:p w14:paraId="1A94381F" w14:textId="6C36F42E" w:rsidR="0037344B" w:rsidRPr="0021221E" w:rsidRDefault="0037344B" w:rsidP="001934D5">
      <w:pPr>
        <w:spacing w:after="0" w:line="276" w:lineRule="auto"/>
        <w:jc w:val="both"/>
        <w:rPr>
          <w:rFonts w:ascii="Times New Roman" w:eastAsia="Times New Roman" w:hAnsi="Times New Roman" w:cs="Times New Roman"/>
          <w:sz w:val="24"/>
          <w:szCs w:val="24"/>
        </w:rPr>
      </w:pPr>
      <w:r w:rsidRPr="0021221E">
        <w:rPr>
          <w:rFonts w:ascii="Times New Roman" w:eastAsia="Times New Roman" w:hAnsi="Times New Roman" w:cs="Times New Roman"/>
          <w:b/>
          <w:sz w:val="24"/>
          <w:szCs w:val="24"/>
        </w:rPr>
        <w:t>Монгол Улсын 2027 оны төсвийн тэнцвэржүүлсэн орлого ба тусламжийн дүн</w:t>
      </w:r>
      <w:r w:rsidRPr="0021221E">
        <w:rPr>
          <w:rFonts w:ascii="Times New Roman" w:eastAsia="Times New Roman" w:hAnsi="Times New Roman" w:cs="Times New Roman"/>
          <w:sz w:val="24"/>
          <w:szCs w:val="24"/>
        </w:rPr>
        <w:t> </w:t>
      </w:r>
    </w:p>
    <w:p w14:paraId="2AC8EC95" w14:textId="77777777" w:rsidR="001934D5" w:rsidRPr="0021221E" w:rsidRDefault="001934D5" w:rsidP="001934D5">
      <w:pPr>
        <w:spacing w:after="0" w:line="276" w:lineRule="auto"/>
        <w:ind w:firstLine="720"/>
        <w:jc w:val="both"/>
        <w:rPr>
          <w:rFonts w:ascii="Times New Roman" w:eastAsia="Times New Roman" w:hAnsi="Times New Roman" w:cs="Times New Roman"/>
          <w:sz w:val="24"/>
          <w:szCs w:val="24"/>
        </w:rPr>
      </w:pPr>
    </w:p>
    <w:p w14:paraId="44CD1FC6" w14:textId="08371738" w:rsidR="00842C20" w:rsidRPr="0021221E" w:rsidRDefault="00DC2E1E" w:rsidP="001934D5">
      <w:pPr>
        <w:spacing w:after="0" w:line="276" w:lineRule="auto"/>
        <w:ind w:firstLine="720"/>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 xml:space="preserve">Монгол Улсын нэгдсэн төсвийн тэнцвэржүүлсэн орлогыг Төсвийн тогтвортой байдлын тухай хуульд заасны дагуу тэнцвэржүүлсэн зарчмаар тооцсон. Төсвийн тэнцвэржүүлсэн орлого 2027 онд 41,280.0 тэрбум </w:t>
      </w:r>
      <w:r w:rsidRPr="0021221E">
        <w:rPr>
          <w:rFonts w:ascii="Times New Roman" w:eastAsia="Times New Roman" w:hAnsi="Times New Roman" w:cs="Times New Roman"/>
          <w:kern w:val="0"/>
          <w:sz w:val="24"/>
          <w:szCs w:val="24"/>
          <w14:ligatures w14:val="none"/>
        </w:rPr>
        <w:t>төгрөгт</w:t>
      </w:r>
      <w:r w:rsidRPr="0021221E">
        <w:rPr>
          <w:rFonts w:ascii="Times New Roman" w:eastAsia="Times New Roman" w:hAnsi="Times New Roman" w:cs="Times New Roman"/>
          <w:sz w:val="24"/>
          <w:szCs w:val="24"/>
        </w:rPr>
        <w:t xml:space="preserve"> хүрэхээр байна. Энэ нь 2026 оны хүлээгдэж буй гүйцэтгэлээс 9,350.0 тэрбум төгрөгөөр буюу 29.3 хувиар өсөхөөр байна. Аж ахуйн нэгжийн орлогын албан татварын орлого 1,</w:t>
      </w:r>
      <w:r w:rsidR="008D6F71" w:rsidRPr="0021221E">
        <w:rPr>
          <w:rFonts w:ascii="Times New Roman" w:eastAsia="Times New Roman" w:hAnsi="Times New Roman" w:cs="Times New Roman"/>
          <w:sz w:val="24"/>
          <w:szCs w:val="24"/>
        </w:rPr>
        <w:t>600</w:t>
      </w:r>
      <w:r w:rsidRPr="0021221E">
        <w:rPr>
          <w:rFonts w:ascii="Times New Roman" w:eastAsia="Times New Roman" w:hAnsi="Times New Roman" w:cs="Times New Roman"/>
          <w:sz w:val="24"/>
          <w:szCs w:val="24"/>
        </w:rPr>
        <w:t>.4 тэрбум төгрөг, нийгмийн даатгалын шимтгэлийн орлого 1,126.5 тэрбум төгрөг, ашигт малтмалын нөөц ашигласны төлбөрийн орлого 178.2 тэрбум төгрөг, хувьцааны ногдол ашгийн орлого 5,466.5 тэрбум төгрөгөөр тус тус нэмэгдэхээр байгаа нь Тэнцвэржүүлсэн орлогын өсөлтөд гол нөлөө үзүүлэхээр байна.</w:t>
      </w:r>
    </w:p>
    <w:p w14:paraId="774A7DEC" w14:textId="77777777" w:rsidR="008D6F71" w:rsidRPr="0021221E" w:rsidRDefault="008D6F71" w:rsidP="00842C20">
      <w:pPr>
        <w:spacing w:after="0" w:line="276" w:lineRule="auto"/>
        <w:ind w:firstLine="720"/>
        <w:jc w:val="both"/>
        <w:rPr>
          <w:rFonts w:ascii="Times New Roman" w:eastAsia="Times New Roman" w:hAnsi="Times New Roman" w:cs="Times New Roman"/>
          <w:sz w:val="24"/>
          <w:szCs w:val="24"/>
        </w:rPr>
      </w:pPr>
    </w:p>
    <w:p w14:paraId="33974E64" w14:textId="7C6EFCE5" w:rsidR="008C279C" w:rsidRPr="0021221E" w:rsidRDefault="008C279C" w:rsidP="004F473D">
      <w:pPr>
        <w:pStyle w:val="Caption"/>
        <w:rPr>
          <w:rFonts w:ascii="Times New Roman" w:eastAsia="Times New Roman" w:hAnsi="Times New Roman" w:cs="Times New Roman"/>
          <w:color w:val="000000" w:themeColor="text1"/>
        </w:rPr>
      </w:pPr>
      <w:bookmarkStart w:id="347" w:name="_Toc239088127"/>
      <w:r w:rsidRPr="0021221E">
        <w:rPr>
          <w:rFonts w:ascii="Times New Roman" w:hAnsi="Times New Roman" w:cs="Times New Roman"/>
          <w:color w:val="000000" w:themeColor="text1"/>
        </w:rPr>
        <w:t xml:space="preserve">Хүснэгт </w:t>
      </w:r>
      <w:r w:rsidR="004F473D" w:rsidRPr="0021221E">
        <w:rPr>
          <w:rFonts w:ascii="Times New Roman" w:hAnsi="Times New Roman" w:cs="Times New Roman"/>
          <w:color w:val="000000" w:themeColor="text1"/>
        </w:rPr>
        <w:fldChar w:fldCharType="begin"/>
      </w:r>
      <w:r w:rsidR="004F473D" w:rsidRPr="0021221E">
        <w:rPr>
          <w:rFonts w:ascii="Times New Roman" w:hAnsi="Times New Roman" w:cs="Times New Roman"/>
          <w:color w:val="000000" w:themeColor="text1"/>
        </w:rPr>
        <w:instrText xml:space="preserve"> SEQ Хүснэгт \* ARABIC </w:instrText>
      </w:r>
      <w:r w:rsidR="004F473D" w:rsidRPr="0021221E">
        <w:rPr>
          <w:rFonts w:ascii="Times New Roman" w:hAnsi="Times New Roman" w:cs="Times New Roman"/>
          <w:color w:val="000000" w:themeColor="text1"/>
        </w:rPr>
        <w:fldChar w:fldCharType="separate"/>
      </w:r>
      <w:r w:rsidR="0021221E">
        <w:rPr>
          <w:rFonts w:ascii="Times New Roman" w:hAnsi="Times New Roman" w:cs="Times New Roman"/>
          <w:noProof/>
          <w:color w:val="000000" w:themeColor="text1"/>
        </w:rPr>
        <w:t>13</w:t>
      </w:r>
      <w:r w:rsidR="004F473D" w:rsidRPr="0021221E">
        <w:rPr>
          <w:rFonts w:ascii="Times New Roman" w:hAnsi="Times New Roman" w:cs="Times New Roman"/>
          <w:color w:val="000000" w:themeColor="text1"/>
        </w:rPr>
        <w:fldChar w:fldCharType="end"/>
      </w:r>
      <w:r w:rsidR="004F473D" w:rsidRPr="0021221E">
        <w:rPr>
          <w:rFonts w:ascii="Times New Roman" w:hAnsi="Times New Roman" w:cs="Times New Roman"/>
          <w:color w:val="000000" w:themeColor="text1"/>
        </w:rPr>
        <w:t>.</w:t>
      </w:r>
      <w:r w:rsidRPr="0021221E">
        <w:rPr>
          <w:rFonts w:ascii="Times New Roman" w:hAnsi="Times New Roman" w:cs="Times New Roman"/>
          <w:color w:val="000000" w:themeColor="text1"/>
        </w:rPr>
        <w:t xml:space="preserve"> </w:t>
      </w:r>
      <w:r w:rsidRPr="0021221E">
        <w:rPr>
          <w:rFonts w:ascii="Times New Roman" w:eastAsia="Times New Roman" w:hAnsi="Times New Roman" w:cs="Times New Roman"/>
          <w:color w:val="000000" w:themeColor="text1"/>
        </w:rPr>
        <w:t>2027 оны нэгдсэн төсвийн тэнцвэржүүлсэн орлого ба тусламжийн дүн (тэрбум төгрөг)</w:t>
      </w:r>
      <w:bookmarkEnd w:id="347"/>
      <w:r w:rsidRPr="0021221E">
        <w:rPr>
          <w:rFonts w:ascii="Times New Roman" w:eastAsia="Times New Roman" w:hAnsi="Times New Roman" w:cs="Times New Roman"/>
          <w:color w:val="000000" w:themeColor="text1"/>
        </w:rPr>
        <w:t> </w:t>
      </w:r>
    </w:p>
    <w:tbl>
      <w:tblPr>
        <w:tblW w:w="94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82"/>
        <w:gridCol w:w="1065"/>
        <w:gridCol w:w="1065"/>
        <w:gridCol w:w="1065"/>
        <w:gridCol w:w="1065"/>
      </w:tblGrid>
      <w:tr w:rsidR="00EB0F4D" w:rsidRPr="0021221E" w14:paraId="455A703A" w14:textId="77777777" w:rsidTr="003A4547">
        <w:trPr>
          <w:trHeight w:val="286"/>
        </w:trPr>
        <w:tc>
          <w:tcPr>
            <w:tcW w:w="5182" w:type="dxa"/>
            <w:tcBorders>
              <w:top w:val="nil"/>
              <w:left w:val="nil"/>
              <w:bottom w:val="nil"/>
              <w:right w:val="nil"/>
            </w:tcBorders>
            <w:shd w:val="clear" w:color="auto" w:fill="002060" w:themeFill="accent1"/>
            <w:vAlign w:val="center"/>
            <w:hideMark/>
          </w:tcPr>
          <w:p w14:paraId="2A3080E9" w14:textId="2637C1D3" w:rsidR="00EB0F4D" w:rsidRPr="0021221E" w:rsidRDefault="003A4547">
            <w:pPr>
              <w:spacing w:after="0" w:line="276" w:lineRule="auto"/>
              <w:jc w:val="both"/>
              <w:rPr>
                <w:rFonts w:ascii="Times New Roman" w:eastAsia="Times New Roman" w:hAnsi="Times New Roman" w:cs="Times New Roman"/>
                <w:sz w:val="20"/>
                <w:szCs w:val="20"/>
              </w:rPr>
            </w:pPr>
            <w:r w:rsidRPr="0021221E">
              <w:rPr>
                <w:rFonts w:ascii="Times New Roman" w:eastAsia="Times New Roman" w:hAnsi="Times New Roman" w:cs="Times New Roman"/>
                <w:b/>
                <w:sz w:val="20"/>
                <w:szCs w:val="20"/>
              </w:rPr>
              <w:t xml:space="preserve">  </w:t>
            </w:r>
            <w:r w:rsidR="00EB0F4D" w:rsidRPr="0021221E">
              <w:rPr>
                <w:rFonts w:ascii="Times New Roman" w:eastAsia="Times New Roman" w:hAnsi="Times New Roman" w:cs="Times New Roman"/>
                <w:b/>
                <w:sz w:val="20"/>
                <w:szCs w:val="20"/>
              </w:rPr>
              <w:t>ҮЗҮҮЛЭЛТ</w:t>
            </w:r>
            <w:r w:rsidR="00EB0F4D" w:rsidRPr="0021221E">
              <w:rPr>
                <w:rFonts w:ascii="Times New Roman" w:eastAsia="Times New Roman" w:hAnsi="Times New Roman" w:cs="Times New Roman"/>
                <w:sz w:val="20"/>
                <w:szCs w:val="20"/>
              </w:rPr>
              <w:t> </w:t>
            </w:r>
          </w:p>
        </w:tc>
        <w:tc>
          <w:tcPr>
            <w:tcW w:w="1065" w:type="dxa"/>
            <w:tcBorders>
              <w:top w:val="nil"/>
              <w:left w:val="nil"/>
              <w:bottom w:val="nil"/>
              <w:right w:val="nil"/>
            </w:tcBorders>
            <w:shd w:val="clear" w:color="auto" w:fill="002060" w:themeFill="accent1"/>
            <w:vAlign w:val="center"/>
            <w:hideMark/>
          </w:tcPr>
          <w:p w14:paraId="21CE295D" w14:textId="77777777" w:rsidR="00EB0F4D" w:rsidRPr="0021221E" w:rsidRDefault="00EB0F4D">
            <w:pPr>
              <w:spacing w:after="0" w:line="276" w:lineRule="auto"/>
              <w:jc w:val="center"/>
              <w:rPr>
                <w:rFonts w:ascii="Times New Roman" w:eastAsia="Times New Roman" w:hAnsi="Times New Roman" w:cs="Times New Roman"/>
                <w:sz w:val="20"/>
                <w:szCs w:val="20"/>
              </w:rPr>
            </w:pPr>
            <w:r w:rsidRPr="0021221E">
              <w:rPr>
                <w:rFonts w:ascii="Times New Roman" w:eastAsia="Times New Roman" w:hAnsi="Times New Roman" w:cs="Times New Roman"/>
                <w:b/>
                <w:sz w:val="20"/>
                <w:szCs w:val="20"/>
              </w:rPr>
              <w:t>2025</w:t>
            </w:r>
          </w:p>
        </w:tc>
        <w:tc>
          <w:tcPr>
            <w:tcW w:w="1065" w:type="dxa"/>
            <w:tcBorders>
              <w:top w:val="nil"/>
              <w:left w:val="nil"/>
              <w:bottom w:val="nil"/>
              <w:right w:val="nil"/>
            </w:tcBorders>
            <w:shd w:val="clear" w:color="auto" w:fill="002060" w:themeFill="accent1"/>
            <w:vAlign w:val="center"/>
            <w:hideMark/>
          </w:tcPr>
          <w:p w14:paraId="2249DA18" w14:textId="77777777" w:rsidR="008A63A1" w:rsidRPr="0021221E" w:rsidRDefault="00EB0F4D">
            <w:pPr>
              <w:spacing w:after="0" w:line="276" w:lineRule="auto"/>
              <w:jc w:val="center"/>
              <w:rPr>
                <w:rFonts w:ascii="Times New Roman" w:eastAsia="Times New Roman" w:hAnsi="Times New Roman" w:cs="Times New Roman"/>
                <w:b/>
                <w:sz w:val="20"/>
                <w:szCs w:val="20"/>
              </w:rPr>
            </w:pPr>
            <w:r w:rsidRPr="0021221E">
              <w:rPr>
                <w:rFonts w:ascii="Times New Roman" w:eastAsia="Times New Roman" w:hAnsi="Times New Roman" w:cs="Times New Roman"/>
                <w:b/>
                <w:sz w:val="20"/>
                <w:szCs w:val="20"/>
              </w:rPr>
              <w:t>2026</w:t>
            </w:r>
          </w:p>
          <w:p w14:paraId="7D158988" w14:textId="24E5E333" w:rsidR="00EB0F4D" w:rsidRPr="0021221E" w:rsidRDefault="00EB0F4D">
            <w:pPr>
              <w:spacing w:after="0" w:line="276" w:lineRule="auto"/>
              <w:jc w:val="center"/>
              <w:rPr>
                <w:rFonts w:ascii="Times New Roman" w:eastAsia="Times New Roman" w:hAnsi="Times New Roman" w:cs="Times New Roman"/>
                <w:sz w:val="20"/>
                <w:szCs w:val="20"/>
              </w:rPr>
            </w:pPr>
            <w:r w:rsidRPr="0021221E">
              <w:rPr>
                <w:rFonts w:ascii="Times New Roman" w:eastAsia="Times New Roman" w:hAnsi="Times New Roman" w:cs="Times New Roman"/>
                <w:b/>
                <w:sz w:val="20"/>
                <w:szCs w:val="20"/>
              </w:rPr>
              <w:t>ТОД</w:t>
            </w:r>
          </w:p>
        </w:tc>
        <w:tc>
          <w:tcPr>
            <w:tcW w:w="1065" w:type="dxa"/>
            <w:tcBorders>
              <w:top w:val="nil"/>
              <w:left w:val="nil"/>
              <w:bottom w:val="nil"/>
              <w:right w:val="nil"/>
            </w:tcBorders>
            <w:shd w:val="clear" w:color="auto" w:fill="002060" w:themeFill="accent1"/>
            <w:vAlign w:val="center"/>
            <w:hideMark/>
          </w:tcPr>
          <w:p w14:paraId="3D486CA1" w14:textId="77777777" w:rsidR="008A63A1" w:rsidRPr="0021221E" w:rsidRDefault="00EB0F4D">
            <w:pPr>
              <w:spacing w:after="0" w:line="276" w:lineRule="auto"/>
              <w:jc w:val="center"/>
              <w:rPr>
                <w:rFonts w:ascii="Times New Roman" w:eastAsia="Times New Roman" w:hAnsi="Times New Roman" w:cs="Times New Roman"/>
                <w:b/>
                <w:sz w:val="20"/>
                <w:szCs w:val="20"/>
              </w:rPr>
            </w:pPr>
            <w:r w:rsidRPr="0021221E">
              <w:rPr>
                <w:rFonts w:ascii="Times New Roman" w:eastAsia="Times New Roman" w:hAnsi="Times New Roman" w:cs="Times New Roman"/>
                <w:b/>
                <w:sz w:val="20"/>
                <w:szCs w:val="20"/>
              </w:rPr>
              <w:t>2027</w:t>
            </w:r>
          </w:p>
          <w:p w14:paraId="3E4A21D0" w14:textId="77100979" w:rsidR="00EB0F4D" w:rsidRPr="0021221E" w:rsidRDefault="00EB0F4D">
            <w:pPr>
              <w:spacing w:after="0" w:line="276" w:lineRule="auto"/>
              <w:jc w:val="center"/>
              <w:rPr>
                <w:rFonts w:ascii="Times New Roman" w:eastAsia="Times New Roman" w:hAnsi="Times New Roman" w:cs="Times New Roman"/>
                <w:sz w:val="20"/>
                <w:szCs w:val="20"/>
              </w:rPr>
            </w:pPr>
            <w:r w:rsidRPr="0021221E">
              <w:rPr>
                <w:rFonts w:ascii="Times New Roman" w:eastAsia="Times New Roman" w:hAnsi="Times New Roman" w:cs="Times New Roman"/>
                <w:b/>
                <w:sz w:val="20"/>
                <w:szCs w:val="20"/>
              </w:rPr>
              <w:t>ТӨС</w:t>
            </w:r>
          </w:p>
        </w:tc>
        <w:tc>
          <w:tcPr>
            <w:tcW w:w="1065" w:type="dxa"/>
            <w:tcBorders>
              <w:top w:val="nil"/>
              <w:left w:val="nil"/>
              <w:bottom w:val="nil"/>
              <w:right w:val="nil"/>
            </w:tcBorders>
            <w:shd w:val="clear" w:color="auto" w:fill="002060" w:themeFill="accent1"/>
            <w:vAlign w:val="center"/>
            <w:hideMark/>
          </w:tcPr>
          <w:p w14:paraId="3D0008B2" w14:textId="77777777" w:rsidR="00EB0F4D" w:rsidRPr="0021221E" w:rsidRDefault="00EB0F4D">
            <w:pPr>
              <w:spacing w:after="0" w:line="276" w:lineRule="auto"/>
              <w:jc w:val="center"/>
              <w:rPr>
                <w:rFonts w:ascii="Times New Roman" w:eastAsia="Times New Roman" w:hAnsi="Times New Roman" w:cs="Times New Roman"/>
                <w:sz w:val="20"/>
                <w:szCs w:val="20"/>
              </w:rPr>
            </w:pPr>
            <w:r w:rsidRPr="0021221E">
              <w:rPr>
                <w:rFonts w:ascii="Times New Roman" w:eastAsia="Times New Roman" w:hAnsi="Times New Roman" w:cs="Times New Roman"/>
                <w:b/>
                <w:sz w:val="20"/>
                <w:szCs w:val="20"/>
              </w:rPr>
              <w:t>ЗӨРҮҮ</w:t>
            </w:r>
          </w:p>
        </w:tc>
      </w:tr>
      <w:tr w:rsidR="00EB0F4D" w:rsidRPr="0021221E" w14:paraId="1D99504A" w14:textId="77777777">
        <w:trPr>
          <w:trHeight w:val="286"/>
        </w:trPr>
        <w:tc>
          <w:tcPr>
            <w:tcW w:w="5182" w:type="dxa"/>
            <w:tcBorders>
              <w:top w:val="single" w:sz="6" w:space="0" w:color="auto"/>
              <w:left w:val="nil"/>
              <w:bottom w:val="single" w:sz="6" w:space="0" w:color="auto"/>
              <w:right w:val="nil"/>
            </w:tcBorders>
            <w:shd w:val="clear" w:color="auto" w:fill="FFFFFF"/>
            <w:hideMark/>
          </w:tcPr>
          <w:p w14:paraId="39903990" w14:textId="77777777" w:rsidR="00EB0F4D" w:rsidRPr="0021221E" w:rsidRDefault="00EB0F4D">
            <w:pPr>
              <w:spacing w:after="0" w:line="276" w:lineRule="auto"/>
              <w:jc w:val="both"/>
              <w:rPr>
                <w:rFonts w:ascii="Times New Roman" w:eastAsia="Times New Roman" w:hAnsi="Times New Roman" w:cs="Times New Roman"/>
                <w:sz w:val="20"/>
                <w:szCs w:val="20"/>
              </w:rPr>
            </w:pPr>
            <w:r w:rsidRPr="0021221E">
              <w:rPr>
                <w:rFonts w:ascii="Times New Roman" w:eastAsia="Times New Roman" w:hAnsi="Times New Roman" w:cs="Times New Roman"/>
                <w:b/>
                <w:sz w:val="20"/>
                <w:szCs w:val="20"/>
              </w:rPr>
              <w:t>Төсвийн тэнцвэржүүлсэн орлого ба тусламжийн дүн</w:t>
            </w:r>
            <w:r w:rsidRPr="0021221E">
              <w:rPr>
                <w:rFonts w:ascii="Times New Roman" w:eastAsia="Times New Roman" w:hAnsi="Times New Roman" w:cs="Times New Roman"/>
                <w:sz w:val="20"/>
                <w:szCs w:val="20"/>
              </w:rPr>
              <w:t> </w:t>
            </w:r>
          </w:p>
        </w:tc>
        <w:tc>
          <w:tcPr>
            <w:tcW w:w="1065" w:type="dxa"/>
            <w:tcBorders>
              <w:top w:val="single" w:sz="6" w:space="0" w:color="auto"/>
              <w:left w:val="nil"/>
              <w:bottom w:val="single" w:sz="6" w:space="0" w:color="auto"/>
              <w:right w:val="nil"/>
            </w:tcBorders>
            <w:shd w:val="clear" w:color="auto" w:fill="FFFFFF"/>
            <w:vAlign w:val="center"/>
            <w:hideMark/>
          </w:tcPr>
          <w:p w14:paraId="6CFD10A4" w14:textId="77777777" w:rsidR="00EB0F4D" w:rsidRPr="0021221E" w:rsidRDefault="00EB0F4D">
            <w:pPr>
              <w:spacing w:after="0" w:line="276" w:lineRule="auto"/>
              <w:jc w:val="right"/>
              <w:rPr>
                <w:rFonts w:ascii="Times New Roman" w:eastAsia="Times New Roman" w:hAnsi="Times New Roman" w:cs="Times New Roman"/>
                <w:b/>
                <w:sz w:val="20"/>
                <w:szCs w:val="20"/>
              </w:rPr>
            </w:pPr>
            <w:r w:rsidRPr="0021221E">
              <w:rPr>
                <w:rFonts w:ascii="Times New Roman" w:eastAsia="Times New Roman" w:hAnsi="Times New Roman" w:cs="Times New Roman"/>
                <w:b/>
                <w:sz w:val="20"/>
                <w:szCs w:val="20"/>
              </w:rPr>
              <w:t>30,303.2 </w:t>
            </w:r>
          </w:p>
        </w:tc>
        <w:tc>
          <w:tcPr>
            <w:tcW w:w="1065" w:type="dxa"/>
            <w:tcBorders>
              <w:top w:val="single" w:sz="6" w:space="0" w:color="auto"/>
              <w:left w:val="nil"/>
              <w:bottom w:val="single" w:sz="6" w:space="0" w:color="auto"/>
              <w:right w:val="nil"/>
            </w:tcBorders>
            <w:shd w:val="clear" w:color="auto" w:fill="FFFFFF"/>
            <w:vAlign w:val="center"/>
            <w:hideMark/>
          </w:tcPr>
          <w:p w14:paraId="437460C9" w14:textId="77777777" w:rsidR="00EB0F4D" w:rsidRPr="0021221E" w:rsidRDefault="00EB0F4D">
            <w:pPr>
              <w:spacing w:after="0" w:line="276" w:lineRule="auto"/>
              <w:jc w:val="right"/>
              <w:rPr>
                <w:rFonts w:ascii="Times New Roman" w:eastAsia="Times New Roman" w:hAnsi="Times New Roman" w:cs="Times New Roman"/>
                <w:b/>
                <w:sz w:val="20"/>
                <w:szCs w:val="20"/>
              </w:rPr>
            </w:pPr>
            <w:r w:rsidRPr="0021221E">
              <w:rPr>
                <w:rFonts w:ascii="Times New Roman" w:eastAsia="Times New Roman" w:hAnsi="Times New Roman" w:cs="Times New Roman"/>
                <w:b/>
                <w:sz w:val="20"/>
                <w:szCs w:val="20"/>
              </w:rPr>
              <w:t>31,930.0 </w:t>
            </w:r>
          </w:p>
        </w:tc>
        <w:tc>
          <w:tcPr>
            <w:tcW w:w="1065" w:type="dxa"/>
            <w:tcBorders>
              <w:top w:val="single" w:sz="6" w:space="0" w:color="auto"/>
              <w:left w:val="nil"/>
              <w:bottom w:val="single" w:sz="6" w:space="0" w:color="auto"/>
              <w:right w:val="nil"/>
            </w:tcBorders>
            <w:shd w:val="clear" w:color="auto" w:fill="FFFFFF"/>
            <w:vAlign w:val="center"/>
            <w:hideMark/>
          </w:tcPr>
          <w:p w14:paraId="62B1C693" w14:textId="7C9AE6FB" w:rsidR="00EB0F4D" w:rsidRPr="0021221E" w:rsidRDefault="002B5919">
            <w:pPr>
              <w:spacing w:after="0" w:line="276" w:lineRule="auto"/>
              <w:jc w:val="right"/>
              <w:rPr>
                <w:rFonts w:ascii="Times New Roman" w:eastAsia="Times New Roman" w:hAnsi="Times New Roman" w:cs="Times New Roman"/>
                <w:sz w:val="20"/>
                <w:szCs w:val="20"/>
              </w:rPr>
            </w:pPr>
            <w:r w:rsidRPr="0021221E">
              <w:rPr>
                <w:rFonts w:ascii="Times New Roman" w:eastAsia="Times New Roman" w:hAnsi="Times New Roman" w:cs="Times New Roman"/>
                <w:b/>
                <w:sz w:val="20"/>
                <w:szCs w:val="20"/>
              </w:rPr>
              <w:t>41,280.0 </w:t>
            </w:r>
          </w:p>
        </w:tc>
        <w:tc>
          <w:tcPr>
            <w:tcW w:w="1065" w:type="dxa"/>
            <w:tcBorders>
              <w:top w:val="single" w:sz="6" w:space="0" w:color="auto"/>
              <w:left w:val="nil"/>
              <w:bottom w:val="single" w:sz="6" w:space="0" w:color="auto"/>
              <w:right w:val="nil"/>
            </w:tcBorders>
            <w:shd w:val="clear" w:color="auto" w:fill="FFFFFF"/>
            <w:vAlign w:val="center"/>
          </w:tcPr>
          <w:p w14:paraId="591BE126" w14:textId="4853A814" w:rsidR="00EB0F4D" w:rsidRPr="0021221E" w:rsidRDefault="002B5919">
            <w:pPr>
              <w:spacing w:after="0" w:line="276" w:lineRule="auto"/>
              <w:jc w:val="right"/>
              <w:rPr>
                <w:rFonts w:ascii="Times New Roman" w:eastAsia="Times New Roman" w:hAnsi="Times New Roman" w:cs="Times New Roman"/>
                <w:sz w:val="20"/>
                <w:szCs w:val="20"/>
              </w:rPr>
            </w:pPr>
            <w:r w:rsidRPr="0021221E">
              <w:rPr>
                <w:rFonts w:ascii="Times New Roman" w:hAnsi="Times New Roman" w:cs="Times New Roman"/>
                <w:b/>
                <w:bCs/>
                <w:color w:val="000000"/>
                <w:sz w:val="20"/>
                <w:szCs w:val="20"/>
              </w:rPr>
              <w:t>9,350.0</w:t>
            </w:r>
          </w:p>
        </w:tc>
      </w:tr>
      <w:tr w:rsidR="00EB0F4D" w:rsidRPr="0021221E" w14:paraId="5ECEC01D" w14:textId="77777777">
        <w:trPr>
          <w:trHeight w:val="286"/>
        </w:trPr>
        <w:tc>
          <w:tcPr>
            <w:tcW w:w="5182" w:type="dxa"/>
            <w:tcBorders>
              <w:top w:val="single" w:sz="6" w:space="0" w:color="auto"/>
              <w:left w:val="nil"/>
              <w:bottom w:val="nil"/>
              <w:right w:val="nil"/>
            </w:tcBorders>
            <w:shd w:val="clear" w:color="auto" w:fill="FFFFFF"/>
            <w:hideMark/>
          </w:tcPr>
          <w:p w14:paraId="1DA9E66D" w14:textId="77777777" w:rsidR="00EB0F4D" w:rsidRPr="0021221E" w:rsidRDefault="00EB0F4D" w:rsidP="00B077C6">
            <w:pPr>
              <w:numPr>
                <w:ilvl w:val="0"/>
                <w:numId w:val="30"/>
              </w:numPr>
              <w:spacing w:after="0" w:line="276" w:lineRule="auto"/>
              <w:jc w:val="both"/>
              <w:rPr>
                <w:rFonts w:ascii="Times New Roman" w:eastAsia="Times New Roman" w:hAnsi="Times New Roman" w:cs="Times New Roman"/>
                <w:b/>
                <w:sz w:val="20"/>
                <w:szCs w:val="20"/>
              </w:rPr>
            </w:pPr>
            <w:r w:rsidRPr="0021221E">
              <w:rPr>
                <w:rFonts w:ascii="Times New Roman" w:eastAsia="Times New Roman" w:hAnsi="Times New Roman" w:cs="Times New Roman"/>
                <w:b/>
                <w:sz w:val="20"/>
                <w:szCs w:val="20"/>
              </w:rPr>
              <w:t>Татварын орлого </w:t>
            </w:r>
          </w:p>
        </w:tc>
        <w:tc>
          <w:tcPr>
            <w:tcW w:w="1065" w:type="dxa"/>
            <w:tcBorders>
              <w:top w:val="single" w:sz="6" w:space="0" w:color="auto"/>
              <w:left w:val="nil"/>
              <w:bottom w:val="nil"/>
              <w:right w:val="nil"/>
            </w:tcBorders>
            <w:shd w:val="clear" w:color="auto" w:fill="FFFFFF"/>
            <w:vAlign w:val="center"/>
            <w:hideMark/>
          </w:tcPr>
          <w:p w14:paraId="19F99846" w14:textId="77777777" w:rsidR="00EB0F4D" w:rsidRPr="0021221E" w:rsidRDefault="00EB0F4D">
            <w:pPr>
              <w:spacing w:after="0" w:line="276" w:lineRule="auto"/>
              <w:jc w:val="right"/>
              <w:rPr>
                <w:rFonts w:ascii="Times New Roman" w:eastAsia="Times New Roman" w:hAnsi="Times New Roman" w:cs="Times New Roman"/>
                <w:b/>
                <w:sz w:val="20"/>
                <w:szCs w:val="20"/>
              </w:rPr>
            </w:pPr>
            <w:r w:rsidRPr="0021221E">
              <w:rPr>
                <w:rFonts w:ascii="Times New Roman" w:eastAsia="Times New Roman" w:hAnsi="Times New Roman" w:cs="Times New Roman"/>
                <w:b/>
                <w:sz w:val="20"/>
                <w:szCs w:val="20"/>
              </w:rPr>
              <w:t>27,212.9 </w:t>
            </w:r>
          </w:p>
        </w:tc>
        <w:tc>
          <w:tcPr>
            <w:tcW w:w="1065" w:type="dxa"/>
            <w:tcBorders>
              <w:top w:val="single" w:sz="6" w:space="0" w:color="auto"/>
              <w:left w:val="nil"/>
              <w:bottom w:val="nil"/>
              <w:right w:val="nil"/>
            </w:tcBorders>
            <w:shd w:val="clear" w:color="auto" w:fill="FFFFFF"/>
            <w:vAlign w:val="center"/>
            <w:hideMark/>
          </w:tcPr>
          <w:p w14:paraId="17538382" w14:textId="77777777" w:rsidR="00EB0F4D" w:rsidRPr="0021221E" w:rsidRDefault="00EB0F4D">
            <w:pPr>
              <w:spacing w:after="0" w:line="276" w:lineRule="auto"/>
              <w:jc w:val="right"/>
              <w:rPr>
                <w:rFonts w:ascii="Times New Roman" w:eastAsia="Times New Roman" w:hAnsi="Times New Roman" w:cs="Times New Roman"/>
                <w:b/>
                <w:sz w:val="20"/>
                <w:szCs w:val="20"/>
              </w:rPr>
            </w:pPr>
            <w:r w:rsidRPr="0021221E">
              <w:rPr>
                <w:rFonts w:ascii="Times New Roman" w:eastAsia="Times New Roman" w:hAnsi="Times New Roman" w:cs="Times New Roman"/>
                <w:b/>
                <w:sz w:val="20"/>
                <w:szCs w:val="20"/>
              </w:rPr>
              <w:t>29,065.6 </w:t>
            </w:r>
          </w:p>
        </w:tc>
        <w:tc>
          <w:tcPr>
            <w:tcW w:w="1065" w:type="dxa"/>
            <w:tcBorders>
              <w:top w:val="single" w:sz="6" w:space="0" w:color="auto"/>
              <w:left w:val="nil"/>
              <w:bottom w:val="nil"/>
              <w:right w:val="nil"/>
            </w:tcBorders>
            <w:shd w:val="clear" w:color="auto" w:fill="FFFFFF"/>
            <w:vAlign w:val="center"/>
            <w:hideMark/>
          </w:tcPr>
          <w:p w14:paraId="79E8D00A" w14:textId="7FCB4C06" w:rsidR="00EB0F4D" w:rsidRPr="0021221E" w:rsidRDefault="002B5919">
            <w:pPr>
              <w:spacing w:after="0" w:line="276" w:lineRule="auto"/>
              <w:jc w:val="right"/>
              <w:rPr>
                <w:rFonts w:ascii="Times New Roman" w:eastAsia="Times New Roman" w:hAnsi="Times New Roman" w:cs="Times New Roman"/>
                <w:b/>
                <w:sz w:val="20"/>
                <w:szCs w:val="20"/>
              </w:rPr>
            </w:pPr>
            <w:r w:rsidRPr="0021221E">
              <w:rPr>
                <w:rFonts w:ascii="Times New Roman" w:hAnsi="Times New Roman" w:cs="Times New Roman"/>
                <w:b/>
                <w:color w:val="000000"/>
                <w:sz w:val="20"/>
                <w:szCs w:val="20"/>
              </w:rPr>
              <w:t>33,</w:t>
            </w:r>
            <w:r w:rsidR="00AE1550" w:rsidRPr="0021221E">
              <w:rPr>
                <w:rFonts w:ascii="Times New Roman" w:hAnsi="Times New Roman" w:cs="Times New Roman"/>
                <w:b/>
                <w:color w:val="000000"/>
                <w:sz w:val="20"/>
                <w:szCs w:val="20"/>
              </w:rPr>
              <w:t>005</w:t>
            </w:r>
            <w:r w:rsidRPr="0021221E">
              <w:rPr>
                <w:rFonts w:ascii="Times New Roman" w:hAnsi="Times New Roman" w:cs="Times New Roman"/>
                <w:b/>
                <w:color w:val="000000"/>
                <w:sz w:val="20"/>
                <w:szCs w:val="20"/>
              </w:rPr>
              <w:t>.1</w:t>
            </w:r>
          </w:p>
        </w:tc>
        <w:tc>
          <w:tcPr>
            <w:tcW w:w="1065" w:type="dxa"/>
            <w:tcBorders>
              <w:top w:val="single" w:sz="6" w:space="0" w:color="auto"/>
              <w:left w:val="nil"/>
              <w:bottom w:val="nil"/>
              <w:right w:val="nil"/>
            </w:tcBorders>
            <w:shd w:val="clear" w:color="auto" w:fill="FFFFFF"/>
            <w:vAlign w:val="center"/>
          </w:tcPr>
          <w:p w14:paraId="73820A36" w14:textId="219C34A0" w:rsidR="00EB0F4D" w:rsidRPr="0021221E" w:rsidRDefault="002B5919">
            <w:pPr>
              <w:spacing w:after="0" w:line="276" w:lineRule="auto"/>
              <w:jc w:val="right"/>
              <w:rPr>
                <w:rFonts w:ascii="Times New Roman" w:eastAsia="Times New Roman" w:hAnsi="Times New Roman" w:cs="Times New Roman"/>
                <w:b/>
                <w:sz w:val="20"/>
                <w:szCs w:val="20"/>
              </w:rPr>
            </w:pPr>
            <w:r w:rsidRPr="0021221E">
              <w:rPr>
                <w:rFonts w:ascii="Times New Roman" w:hAnsi="Times New Roman" w:cs="Times New Roman"/>
                <w:b/>
                <w:bCs/>
                <w:color w:val="000000"/>
                <w:sz w:val="20"/>
                <w:szCs w:val="20"/>
              </w:rPr>
              <w:t>3,</w:t>
            </w:r>
            <w:r w:rsidR="00AE1550" w:rsidRPr="0021221E">
              <w:rPr>
                <w:rFonts w:ascii="Times New Roman" w:hAnsi="Times New Roman" w:cs="Times New Roman"/>
                <w:b/>
                <w:color w:val="000000"/>
                <w:sz w:val="20"/>
                <w:szCs w:val="20"/>
              </w:rPr>
              <w:t>939</w:t>
            </w:r>
            <w:r w:rsidRPr="0021221E">
              <w:rPr>
                <w:rFonts w:ascii="Times New Roman" w:hAnsi="Times New Roman" w:cs="Times New Roman"/>
                <w:b/>
                <w:bCs/>
                <w:color w:val="000000"/>
                <w:sz w:val="20"/>
                <w:szCs w:val="20"/>
              </w:rPr>
              <w:t>.5</w:t>
            </w:r>
          </w:p>
        </w:tc>
      </w:tr>
      <w:tr w:rsidR="00EB0F4D" w:rsidRPr="0021221E" w14:paraId="724D1DA2" w14:textId="77777777">
        <w:trPr>
          <w:trHeight w:val="286"/>
        </w:trPr>
        <w:tc>
          <w:tcPr>
            <w:tcW w:w="5182" w:type="dxa"/>
            <w:tcBorders>
              <w:top w:val="nil"/>
              <w:left w:val="nil"/>
              <w:bottom w:val="nil"/>
              <w:right w:val="nil"/>
            </w:tcBorders>
            <w:shd w:val="clear" w:color="auto" w:fill="FFFFFF"/>
            <w:hideMark/>
          </w:tcPr>
          <w:p w14:paraId="3CACF42C" w14:textId="77777777" w:rsidR="00EB0F4D" w:rsidRPr="0021221E" w:rsidRDefault="00EB0F4D" w:rsidP="00B077C6">
            <w:pPr>
              <w:numPr>
                <w:ilvl w:val="0"/>
                <w:numId w:val="31"/>
              </w:numPr>
              <w:spacing w:after="0" w:line="276" w:lineRule="auto"/>
              <w:jc w:val="both"/>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Орлогын албан татвар </w:t>
            </w:r>
          </w:p>
        </w:tc>
        <w:tc>
          <w:tcPr>
            <w:tcW w:w="1065" w:type="dxa"/>
            <w:tcBorders>
              <w:top w:val="nil"/>
              <w:left w:val="nil"/>
              <w:bottom w:val="nil"/>
              <w:right w:val="nil"/>
            </w:tcBorders>
            <w:shd w:val="clear" w:color="auto" w:fill="FFFFFF"/>
            <w:vAlign w:val="center"/>
            <w:hideMark/>
          </w:tcPr>
          <w:p w14:paraId="52201B71" w14:textId="77777777"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8,560.3 </w:t>
            </w:r>
          </w:p>
        </w:tc>
        <w:tc>
          <w:tcPr>
            <w:tcW w:w="1065" w:type="dxa"/>
            <w:tcBorders>
              <w:top w:val="nil"/>
              <w:left w:val="nil"/>
              <w:bottom w:val="nil"/>
              <w:right w:val="nil"/>
            </w:tcBorders>
            <w:shd w:val="clear" w:color="auto" w:fill="FFFFFF"/>
            <w:vAlign w:val="center"/>
            <w:hideMark/>
          </w:tcPr>
          <w:p w14:paraId="34C9A7A0" w14:textId="77777777"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8,999.0 </w:t>
            </w:r>
          </w:p>
        </w:tc>
        <w:tc>
          <w:tcPr>
            <w:tcW w:w="1065" w:type="dxa"/>
            <w:tcBorders>
              <w:top w:val="nil"/>
              <w:left w:val="nil"/>
              <w:bottom w:val="nil"/>
              <w:right w:val="nil"/>
            </w:tcBorders>
            <w:shd w:val="clear" w:color="auto" w:fill="FFFFFF"/>
            <w:vAlign w:val="center"/>
            <w:hideMark/>
          </w:tcPr>
          <w:p w14:paraId="37307C58" w14:textId="227F5A17" w:rsidR="00EB0F4D" w:rsidRPr="0021221E" w:rsidRDefault="002B5919">
            <w:pPr>
              <w:spacing w:after="0" w:line="276" w:lineRule="auto"/>
              <w:jc w:val="right"/>
              <w:rPr>
                <w:rFonts w:ascii="Times New Roman" w:eastAsia="Times New Roman" w:hAnsi="Times New Roman" w:cs="Times New Roman"/>
                <w:sz w:val="20"/>
                <w:szCs w:val="20"/>
              </w:rPr>
            </w:pPr>
            <w:r w:rsidRPr="0021221E">
              <w:rPr>
                <w:rFonts w:ascii="Times New Roman" w:hAnsi="Times New Roman" w:cs="Times New Roman"/>
                <w:color w:val="000000"/>
                <w:sz w:val="20"/>
                <w:szCs w:val="20"/>
              </w:rPr>
              <w:t>10,</w:t>
            </w:r>
            <w:r w:rsidR="00AE1550" w:rsidRPr="0021221E">
              <w:rPr>
                <w:rFonts w:ascii="Times New Roman" w:hAnsi="Times New Roman" w:cs="Times New Roman"/>
                <w:color w:val="000000"/>
                <w:sz w:val="20"/>
                <w:szCs w:val="20"/>
              </w:rPr>
              <w:t>117</w:t>
            </w:r>
            <w:r w:rsidRPr="0021221E">
              <w:rPr>
                <w:rFonts w:ascii="Times New Roman" w:hAnsi="Times New Roman" w:cs="Times New Roman"/>
                <w:color w:val="000000"/>
                <w:sz w:val="20"/>
                <w:szCs w:val="20"/>
              </w:rPr>
              <w:t>.</w:t>
            </w:r>
            <w:r w:rsidR="00C208FF" w:rsidRPr="0021221E">
              <w:rPr>
                <w:rFonts w:ascii="Times New Roman" w:hAnsi="Times New Roman" w:cs="Times New Roman"/>
                <w:color w:val="000000"/>
                <w:sz w:val="20"/>
                <w:szCs w:val="20"/>
              </w:rPr>
              <w:t>6</w:t>
            </w:r>
          </w:p>
        </w:tc>
        <w:tc>
          <w:tcPr>
            <w:tcW w:w="1065" w:type="dxa"/>
            <w:tcBorders>
              <w:top w:val="nil"/>
              <w:left w:val="nil"/>
              <w:bottom w:val="nil"/>
              <w:right w:val="nil"/>
            </w:tcBorders>
            <w:shd w:val="clear" w:color="auto" w:fill="FFFFFF"/>
            <w:vAlign w:val="center"/>
          </w:tcPr>
          <w:p w14:paraId="5A1EFFED" w14:textId="17CF6E5B" w:rsidR="00EB0F4D" w:rsidRPr="0021221E" w:rsidRDefault="002B5919">
            <w:pPr>
              <w:spacing w:after="0" w:line="276" w:lineRule="auto"/>
              <w:jc w:val="right"/>
              <w:rPr>
                <w:rFonts w:ascii="Times New Roman" w:eastAsia="Times New Roman" w:hAnsi="Times New Roman" w:cs="Times New Roman"/>
                <w:sz w:val="20"/>
                <w:szCs w:val="20"/>
              </w:rPr>
            </w:pPr>
            <w:r w:rsidRPr="0021221E">
              <w:rPr>
                <w:rFonts w:ascii="Times New Roman" w:hAnsi="Times New Roman" w:cs="Times New Roman"/>
                <w:color w:val="000000"/>
                <w:sz w:val="20"/>
                <w:szCs w:val="20"/>
              </w:rPr>
              <w:t>1,</w:t>
            </w:r>
            <w:r w:rsidR="00AE1550" w:rsidRPr="0021221E">
              <w:rPr>
                <w:rFonts w:ascii="Times New Roman" w:hAnsi="Times New Roman" w:cs="Times New Roman"/>
                <w:color w:val="000000"/>
                <w:sz w:val="20"/>
                <w:szCs w:val="20"/>
              </w:rPr>
              <w:t>118</w:t>
            </w:r>
            <w:r w:rsidR="00846BB9" w:rsidRPr="0021221E">
              <w:rPr>
                <w:rFonts w:ascii="Times New Roman" w:hAnsi="Times New Roman" w:cs="Times New Roman"/>
                <w:color w:val="000000"/>
                <w:sz w:val="20"/>
                <w:szCs w:val="20"/>
              </w:rPr>
              <w:t>.</w:t>
            </w:r>
            <w:r w:rsidR="00C208FF" w:rsidRPr="0021221E">
              <w:rPr>
                <w:rFonts w:ascii="Times New Roman" w:hAnsi="Times New Roman" w:cs="Times New Roman"/>
                <w:color w:val="000000"/>
                <w:sz w:val="20"/>
                <w:szCs w:val="20"/>
              </w:rPr>
              <w:t>6</w:t>
            </w:r>
          </w:p>
        </w:tc>
      </w:tr>
      <w:tr w:rsidR="00EB0F4D" w:rsidRPr="0021221E" w14:paraId="4D777235" w14:textId="77777777">
        <w:trPr>
          <w:trHeight w:val="286"/>
        </w:trPr>
        <w:tc>
          <w:tcPr>
            <w:tcW w:w="5182" w:type="dxa"/>
            <w:tcBorders>
              <w:top w:val="nil"/>
              <w:left w:val="nil"/>
              <w:bottom w:val="nil"/>
              <w:right w:val="nil"/>
            </w:tcBorders>
            <w:shd w:val="clear" w:color="auto" w:fill="FFFFFF"/>
            <w:hideMark/>
          </w:tcPr>
          <w:p w14:paraId="1376B755" w14:textId="77777777" w:rsidR="00EB0F4D" w:rsidRPr="0021221E" w:rsidRDefault="00EB0F4D" w:rsidP="00B077C6">
            <w:pPr>
              <w:numPr>
                <w:ilvl w:val="0"/>
                <w:numId w:val="32"/>
              </w:numPr>
              <w:spacing w:after="0" w:line="276" w:lineRule="auto"/>
              <w:jc w:val="both"/>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Нийгмийн даатгалын орлого </w:t>
            </w:r>
          </w:p>
        </w:tc>
        <w:tc>
          <w:tcPr>
            <w:tcW w:w="1065" w:type="dxa"/>
            <w:tcBorders>
              <w:top w:val="nil"/>
              <w:left w:val="nil"/>
              <w:bottom w:val="nil"/>
              <w:right w:val="nil"/>
            </w:tcBorders>
            <w:shd w:val="clear" w:color="auto" w:fill="FFFFFF"/>
            <w:vAlign w:val="center"/>
            <w:hideMark/>
          </w:tcPr>
          <w:p w14:paraId="4C63E583" w14:textId="77777777"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5,623.2 </w:t>
            </w:r>
          </w:p>
        </w:tc>
        <w:tc>
          <w:tcPr>
            <w:tcW w:w="1065" w:type="dxa"/>
            <w:tcBorders>
              <w:top w:val="nil"/>
              <w:left w:val="nil"/>
              <w:bottom w:val="nil"/>
              <w:right w:val="nil"/>
            </w:tcBorders>
            <w:shd w:val="clear" w:color="auto" w:fill="FFFFFF"/>
            <w:vAlign w:val="center"/>
            <w:hideMark/>
          </w:tcPr>
          <w:p w14:paraId="2F689DD2" w14:textId="77777777"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6,791.5 </w:t>
            </w:r>
          </w:p>
        </w:tc>
        <w:tc>
          <w:tcPr>
            <w:tcW w:w="1065" w:type="dxa"/>
            <w:tcBorders>
              <w:top w:val="nil"/>
              <w:left w:val="nil"/>
              <w:bottom w:val="nil"/>
              <w:right w:val="nil"/>
            </w:tcBorders>
            <w:shd w:val="clear" w:color="auto" w:fill="FFFFFF"/>
            <w:vAlign w:val="center"/>
            <w:hideMark/>
          </w:tcPr>
          <w:p w14:paraId="5B7B42DA" w14:textId="22C6B0C4"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hAnsi="Times New Roman" w:cs="Times New Roman"/>
                <w:color w:val="000000"/>
                <w:sz w:val="20"/>
                <w:szCs w:val="20"/>
              </w:rPr>
              <w:t>7,</w:t>
            </w:r>
            <w:r w:rsidR="00DD1070" w:rsidRPr="0021221E">
              <w:rPr>
                <w:rFonts w:ascii="Times New Roman" w:hAnsi="Times New Roman" w:cs="Times New Roman"/>
                <w:color w:val="000000"/>
                <w:sz w:val="20"/>
                <w:szCs w:val="20"/>
              </w:rPr>
              <w:t>918.0</w:t>
            </w:r>
          </w:p>
        </w:tc>
        <w:tc>
          <w:tcPr>
            <w:tcW w:w="1065" w:type="dxa"/>
            <w:tcBorders>
              <w:top w:val="nil"/>
              <w:left w:val="nil"/>
              <w:bottom w:val="nil"/>
              <w:right w:val="nil"/>
            </w:tcBorders>
            <w:shd w:val="clear" w:color="auto" w:fill="FFFFFF"/>
            <w:vAlign w:val="center"/>
          </w:tcPr>
          <w:p w14:paraId="22C07C90" w14:textId="15432F8A"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hAnsi="Times New Roman" w:cs="Times New Roman"/>
                <w:color w:val="000000"/>
                <w:sz w:val="20"/>
                <w:szCs w:val="20"/>
              </w:rPr>
              <w:t>1,</w:t>
            </w:r>
            <w:r w:rsidR="007A1E3B" w:rsidRPr="0021221E">
              <w:rPr>
                <w:rFonts w:ascii="Times New Roman" w:hAnsi="Times New Roman" w:cs="Times New Roman"/>
                <w:color w:val="000000"/>
                <w:sz w:val="20"/>
                <w:szCs w:val="20"/>
              </w:rPr>
              <w:t>126.5</w:t>
            </w:r>
          </w:p>
        </w:tc>
      </w:tr>
      <w:tr w:rsidR="00EB0F4D" w:rsidRPr="0021221E" w14:paraId="66B565E2" w14:textId="77777777">
        <w:trPr>
          <w:trHeight w:val="286"/>
        </w:trPr>
        <w:tc>
          <w:tcPr>
            <w:tcW w:w="5182" w:type="dxa"/>
            <w:tcBorders>
              <w:top w:val="nil"/>
              <w:left w:val="nil"/>
              <w:bottom w:val="nil"/>
              <w:right w:val="nil"/>
            </w:tcBorders>
            <w:shd w:val="clear" w:color="auto" w:fill="FFFFFF"/>
            <w:hideMark/>
          </w:tcPr>
          <w:p w14:paraId="7A65498C" w14:textId="77777777" w:rsidR="00EB0F4D" w:rsidRPr="0021221E" w:rsidRDefault="00EB0F4D" w:rsidP="00B077C6">
            <w:pPr>
              <w:numPr>
                <w:ilvl w:val="0"/>
                <w:numId w:val="33"/>
              </w:numPr>
              <w:spacing w:after="0" w:line="276" w:lineRule="auto"/>
              <w:jc w:val="both"/>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Хөрөнгийн албан татвар </w:t>
            </w:r>
          </w:p>
        </w:tc>
        <w:tc>
          <w:tcPr>
            <w:tcW w:w="1065" w:type="dxa"/>
            <w:tcBorders>
              <w:top w:val="nil"/>
              <w:left w:val="nil"/>
              <w:bottom w:val="nil"/>
              <w:right w:val="nil"/>
            </w:tcBorders>
            <w:shd w:val="clear" w:color="auto" w:fill="FFFFFF"/>
            <w:vAlign w:val="center"/>
            <w:hideMark/>
          </w:tcPr>
          <w:p w14:paraId="1AC36816" w14:textId="77777777"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609.8 </w:t>
            </w:r>
          </w:p>
        </w:tc>
        <w:tc>
          <w:tcPr>
            <w:tcW w:w="1065" w:type="dxa"/>
            <w:tcBorders>
              <w:top w:val="nil"/>
              <w:left w:val="nil"/>
              <w:bottom w:val="nil"/>
              <w:right w:val="nil"/>
            </w:tcBorders>
            <w:shd w:val="clear" w:color="auto" w:fill="FFFFFF"/>
            <w:vAlign w:val="center"/>
            <w:hideMark/>
          </w:tcPr>
          <w:p w14:paraId="557CE0F1" w14:textId="77777777"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514.8 </w:t>
            </w:r>
          </w:p>
        </w:tc>
        <w:tc>
          <w:tcPr>
            <w:tcW w:w="1065" w:type="dxa"/>
            <w:tcBorders>
              <w:top w:val="nil"/>
              <w:left w:val="nil"/>
              <w:bottom w:val="nil"/>
              <w:right w:val="nil"/>
            </w:tcBorders>
            <w:shd w:val="clear" w:color="auto" w:fill="FFFFFF"/>
            <w:vAlign w:val="center"/>
            <w:hideMark/>
          </w:tcPr>
          <w:p w14:paraId="32CE6C4C" w14:textId="03D946CF"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hAnsi="Times New Roman" w:cs="Times New Roman"/>
                <w:color w:val="000000"/>
                <w:sz w:val="20"/>
                <w:szCs w:val="20"/>
              </w:rPr>
              <w:t>499.4</w:t>
            </w:r>
          </w:p>
        </w:tc>
        <w:tc>
          <w:tcPr>
            <w:tcW w:w="1065" w:type="dxa"/>
            <w:tcBorders>
              <w:top w:val="nil"/>
              <w:left w:val="nil"/>
              <w:bottom w:val="nil"/>
              <w:right w:val="nil"/>
            </w:tcBorders>
            <w:shd w:val="clear" w:color="auto" w:fill="FFFFFF"/>
            <w:vAlign w:val="center"/>
          </w:tcPr>
          <w:p w14:paraId="341D64EB" w14:textId="59DCE919" w:rsidR="00EB0F4D" w:rsidRPr="0021221E" w:rsidRDefault="002B5919">
            <w:pPr>
              <w:spacing w:after="0" w:line="276" w:lineRule="auto"/>
              <w:jc w:val="right"/>
              <w:rPr>
                <w:rFonts w:ascii="Times New Roman" w:eastAsia="Times New Roman" w:hAnsi="Times New Roman" w:cs="Times New Roman"/>
                <w:sz w:val="20"/>
                <w:szCs w:val="20"/>
              </w:rPr>
            </w:pPr>
            <w:r w:rsidRPr="0021221E">
              <w:rPr>
                <w:rFonts w:ascii="Times New Roman" w:hAnsi="Times New Roman" w:cs="Times New Roman"/>
                <w:color w:val="000000"/>
                <w:sz w:val="20"/>
                <w:szCs w:val="20"/>
              </w:rPr>
              <w:t>-</w:t>
            </w:r>
            <w:r w:rsidR="00EB0F4D" w:rsidRPr="0021221E">
              <w:rPr>
                <w:rFonts w:ascii="Times New Roman" w:hAnsi="Times New Roman" w:cs="Times New Roman"/>
                <w:color w:val="000000"/>
                <w:sz w:val="20"/>
                <w:szCs w:val="20"/>
              </w:rPr>
              <w:t>15.4</w:t>
            </w:r>
          </w:p>
        </w:tc>
      </w:tr>
      <w:tr w:rsidR="00EB0F4D" w:rsidRPr="0021221E" w14:paraId="068E8BEA" w14:textId="77777777">
        <w:trPr>
          <w:trHeight w:val="286"/>
        </w:trPr>
        <w:tc>
          <w:tcPr>
            <w:tcW w:w="5182" w:type="dxa"/>
            <w:tcBorders>
              <w:top w:val="nil"/>
              <w:left w:val="nil"/>
              <w:bottom w:val="nil"/>
              <w:right w:val="nil"/>
            </w:tcBorders>
            <w:shd w:val="clear" w:color="auto" w:fill="FFFFFF"/>
            <w:hideMark/>
          </w:tcPr>
          <w:p w14:paraId="58127920" w14:textId="77777777" w:rsidR="00EB0F4D" w:rsidRPr="0021221E" w:rsidRDefault="00EB0F4D" w:rsidP="00B077C6">
            <w:pPr>
              <w:numPr>
                <w:ilvl w:val="0"/>
                <w:numId w:val="34"/>
              </w:numPr>
              <w:spacing w:after="0" w:line="276" w:lineRule="auto"/>
              <w:jc w:val="both"/>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Нэмэгдсэн өртгийн албан татвар </w:t>
            </w:r>
          </w:p>
        </w:tc>
        <w:tc>
          <w:tcPr>
            <w:tcW w:w="1065" w:type="dxa"/>
            <w:tcBorders>
              <w:top w:val="nil"/>
              <w:left w:val="nil"/>
              <w:bottom w:val="nil"/>
              <w:right w:val="nil"/>
            </w:tcBorders>
            <w:shd w:val="clear" w:color="auto" w:fill="FFFFFF"/>
            <w:vAlign w:val="center"/>
            <w:hideMark/>
          </w:tcPr>
          <w:p w14:paraId="57BD9B4A" w14:textId="77777777" w:rsidR="00EB0F4D" w:rsidRPr="0021221E" w:rsidRDefault="00EB0F4D">
            <w:pPr>
              <w:spacing w:after="0" w:line="276" w:lineRule="auto"/>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 xml:space="preserve">       6,207.3 </w:t>
            </w:r>
          </w:p>
        </w:tc>
        <w:tc>
          <w:tcPr>
            <w:tcW w:w="1065" w:type="dxa"/>
            <w:tcBorders>
              <w:top w:val="nil"/>
              <w:left w:val="nil"/>
              <w:bottom w:val="nil"/>
              <w:right w:val="nil"/>
            </w:tcBorders>
            <w:shd w:val="clear" w:color="auto" w:fill="FFFFFF"/>
            <w:vAlign w:val="center"/>
            <w:hideMark/>
          </w:tcPr>
          <w:p w14:paraId="1FFB377B" w14:textId="77777777"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7,142.2 </w:t>
            </w:r>
          </w:p>
        </w:tc>
        <w:tc>
          <w:tcPr>
            <w:tcW w:w="1065" w:type="dxa"/>
            <w:tcBorders>
              <w:top w:val="nil"/>
              <w:left w:val="nil"/>
              <w:bottom w:val="nil"/>
              <w:right w:val="nil"/>
            </w:tcBorders>
            <w:shd w:val="clear" w:color="auto" w:fill="FFFFFF"/>
            <w:vAlign w:val="center"/>
            <w:hideMark/>
          </w:tcPr>
          <w:p w14:paraId="038C3C1C" w14:textId="7701E282" w:rsidR="00EB0F4D" w:rsidRPr="0021221E" w:rsidRDefault="002B5919">
            <w:pPr>
              <w:spacing w:after="0" w:line="276" w:lineRule="auto"/>
              <w:jc w:val="right"/>
              <w:rPr>
                <w:rFonts w:ascii="Times New Roman" w:eastAsia="Times New Roman" w:hAnsi="Times New Roman" w:cs="Times New Roman"/>
                <w:sz w:val="20"/>
                <w:szCs w:val="20"/>
              </w:rPr>
            </w:pPr>
            <w:r w:rsidRPr="0021221E">
              <w:rPr>
                <w:rFonts w:ascii="Times New Roman" w:hAnsi="Times New Roman" w:cs="Times New Roman"/>
                <w:color w:val="000000"/>
                <w:sz w:val="20"/>
                <w:szCs w:val="20"/>
              </w:rPr>
              <w:t>8,104.</w:t>
            </w:r>
            <w:r w:rsidR="00C208FF" w:rsidRPr="0021221E">
              <w:rPr>
                <w:rFonts w:ascii="Times New Roman" w:hAnsi="Times New Roman" w:cs="Times New Roman"/>
                <w:color w:val="000000"/>
                <w:sz w:val="20"/>
                <w:szCs w:val="20"/>
              </w:rPr>
              <w:t>2</w:t>
            </w:r>
          </w:p>
        </w:tc>
        <w:tc>
          <w:tcPr>
            <w:tcW w:w="1065" w:type="dxa"/>
            <w:tcBorders>
              <w:top w:val="nil"/>
              <w:left w:val="nil"/>
              <w:bottom w:val="nil"/>
              <w:right w:val="nil"/>
            </w:tcBorders>
            <w:shd w:val="clear" w:color="auto" w:fill="FFFFFF"/>
            <w:vAlign w:val="center"/>
          </w:tcPr>
          <w:p w14:paraId="35EAAA28" w14:textId="3AE22A50" w:rsidR="00EB0F4D" w:rsidRPr="0021221E" w:rsidRDefault="002B5919">
            <w:pPr>
              <w:spacing w:after="0" w:line="276" w:lineRule="auto"/>
              <w:jc w:val="right"/>
              <w:rPr>
                <w:rFonts w:ascii="Times New Roman" w:eastAsia="Times New Roman" w:hAnsi="Times New Roman" w:cs="Times New Roman"/>
                <w:sz w:val="20"/>
                <w:szCs w:val="20"/>
              </w:rPr>
            </w:pPr>
            <w:r w:rsidRPr="0021221E">
              <w:rPr>
                <w:rFonts w:ascii="Times New Roman" w:hAnsi="Times New Roman" w:cs="Times New Roman"/>
                <w:color w:val="000000"/>
                <w:sz w:val="20"/>
                <w:szCs w:val="20"/>
              </w:rPr>
              <w:t>962.</w:t>
            </w:r>
            <w:r w:rsidR="00C208FF" w:rsidRPr="0021221E">
              <w:rPr>
                <w:rFonts w:ascii="Times New Roman" w:hAnsi="Times New Roman" w:cs="Times New Roman"/>
                <w:color w:val="000000"/>
                <w:sz w:val="20"/>
                <w:szCs w:val="20"/>
              </w:rPr>
              <w:t>0</w:t>
            </w:r>
          </w:p>
        </w:tc>
      </w:tr>
      <w:tr w:rsidR="00EB0F4D" w:rsidRPr="0021221E" w14:paraId="49E36DB6" w14:textId="77777777">
        <w:trPr>
          <w:trHeight w:val="286"/>
        </w:trPr>
        <w:tc>
          <w:tcPr>
            <w:tcW w:w="5182" w:type="dxa"/>
            <w:tcBorders>
              <w:top w:val="nil"/>
              <w:left w:val="nil"/>
              <w:bottom w:val="nil"/>
              <w:right w:val="nil"/>
            </w:tcBorders>
            <w:shd w:val="clear" w:color="auto" w:fill="FFFFFF"/>
            <w:hideMark/>
          </w:tcPr>
          <w:p w14:paraId="259A3925" w14:textId="77777777" w:rsidR="00EB0F4D" w:rsidRPr="0021221E" w:rsidRDefault="00EB0F4D" w:rsidP="00B077C6">
            <w:pPr>
              <w:numPr>
                <w:ilvl w:val="0"/>
                <w:numId w:val="35"/>
              </w:numPr>
              <w:spacing w:after="0" w:line="276" w:lineRule="auto"/>
              <w:jc w:val="both"/>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Онцгой албан татвар </w:t>
            </w:r>
          </w:p>
        </w:tc>
        <w:tc>
          <w:tcPr>
            <w:tcW w:w="1065" w:type="dxa"/>
            <w:tcBorders>
              <w:top w:val="nil"/>
              <w:left w:val="nil"/>
              <w:bottom w:val="nil"/>
              <w:right w:val="nil"/>
            </w:tcBorders>
            <w:shd w:val="clear" w:color="auto" w:fill="FFFFFF"/>
            <w:vAlign w:val="center"/>
            <w:hideMark/>
          </w:tcPr>
          <w:p w14:paraId="288F0F91" w14:textId="77777777"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949.0 </w:t>
            </w:r>
          </w:p>
        </w:tc>
        <w:tc>
          <w:tcPr>
            <w:tcW w:w="1065" w:type="dxa"/>
            <w:tcBorders>
              <w:top w:val="nil"/>
              <w:left w:val="nil"/>
              <w:bottom w:val="nil"/>
              <w:right w:val="nil"/>
            </w:tcBorders>
            <w:shd w:val="clear" w:color="auto" w:fill="FFFFFF"/>
            <w:vAlign w:val="center"/>
            <w:hideMark/>
          </w:tcPr>
          <w:p w14:paraId="13550053" w14:textId="77777777"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1,031.8 </w:t>
            </w:r>
          </w:p>
        </w:tc>
        <w:tc>
          <w:tcPr>
            <w:tcW w:w="1065" w:type="dxa"/>
            <w:tcBorders>
              <w:top w:val="nil"/>
              <w:left w:val="nil"/>
              <w:bottom w:val="nil"/>
              <w:right w:val="nil"/>
            </w:tcBorders>
            <w:shd w:val="clear" w:color="auto" w:fill="FFFFFF"/>
            <w:vAlign w:val="center"/>
            <w:hideMark/>
          </w:tcPr>
          <w:p w14:paraId="3EFA310A" w14:textId="0411B224"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hAnsi="Times New Roman" w:cs="Times New Roman"/>
                <w:color w:val="000000"/>
                <w:sz w:val="20"/>
                <w:szCs w:val="20"/>
              </w:rPr>
              <w:t>1,</w:t>
            </w:r>
            <w:r w:rsidR="002B5919" w:rsidRPr="0021221E">
              <w:rPr>
                <w:rFonts w:ascii="Times New Roman" w:hAnsi="Times New Roman" w:cs="Times New Roman"/>
                <w:color w:val="000000"/>
                <w:sz w:val="20"/>
                <w:szCs w:val="20"/>
              </w:rPr>
              <w:t>357.9</w:t>
            </w:r>
          </w:p>
        </w:tc>
        <w:tc>
          <w:tcPr>
            <w:tcW w:w="1065" w:type="dxa"/>
            <w:tcBorders>
              <w:top w:val="nil"/>
              <w:left w:val="nil"/>
              <w:bottom w:val="nil"/>
              <w:right w:val="nil"/>
            </w:tcBorders>
            <w:shd w:val="clear" w:color="auto" w:fill="FFFFFF"/>
            <w:vAlign w:val="center"/>
          </w:tcPr>
          <w:p w14:paraId="1F383203" w14:textId="4542FBEC" w:rsidR="00EB0F4D" w:rsidRPr="0021221E" w:rsidRDefault="002B5919">
            <w:pPr>
              <w:spacing w:after="0" w:line="276" w:lineRule="auto"/>
              <w:jc w:val="right"/>
              <w:rPr>
                <w:rFonts w:ascii="Times New Roman" w:eastAsia="Times New Roman" w:hAnsi="Times New Roman" w:cs="Times New Roman"/>
                <w:sz w:val="20"/>
                <w:szCs w:val="20"/>
              </w:rPr>
            </w:pPr>
            <w:r w:rsidRPr="0021221E">
              <w:rPr>
                <w:rFonts w:ascii="Times New Roman" w:hAnsi="Times New Roman" w:cs="Times New Roman"/>
                <w:color w:val="000000"/>
                <w:sz w:val="20"/>
                <w:szCs w:val="20"/>
              </w:rPr>
              <w:t>326.1</w:t>
            </w:r>
          </w:p>
        </w:tc>
      </w:tr>
      <w:tr w:rsidR="00EB0F4D" w:rsidRPr="0021221E" w14:paraId="0258B292" w14:textId="77777777">
        <w:trPr>
          <w:trHeight w:val="286"/>
        </w:trPr>
        <w:tc>
          <w:tcPr>
            <w:tcW w:w="5182" w:type="dxa"/>
            <w:tcBorders>
              <w:top w:val="nil"/>
              <w:left w:val="nil"/>
              <w:bottom w:val="nil"/>
              <w:right w:val="nil"/>
            </w:tcBorders>
            <w:shd w:val="clear" w:color="auto" w:fill="FFFFFF"/>
            <w:hideMark/>
          </w:tcPr>
          <w:p w14:paraId="34F4CA0A" w14:textId="77777777" w:rsidR="00EB0F4D" w:rsidRPr="0021221E" w:rsidRDefault="00EB0F4D" w:rsidP="00B077C6">
            <w:pPr>
              <w:numPr>
                <w:ilvl w:val="0"/>
                <w:numId w:val="36"/>
              </w:numPr>
              <w:spacing w:after="0" w:line="276" w:lineRule="auto"/>
              <w:jc w:val="both"/>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Тусгай зориулалтын орлого </w:t>
            </w:r>
          </w:p>
        </w:tc>
        <w:tc>
          <w:tcPr>
            <w:tcW w:w="1065" w:type="dxa"/>
            <w:tcBorders>
              <w:top w:val="nil"/>
              <w:left w:val="nil"/>
              <w:bottom w:val="nil"/>
              <w:right w:val="nil"/>
            </w:tcBorders>
            <w:shd w:val="clear" w:color="auto" w:fill="FFFFFF"/>
            <w:vAlign w:val="center"/>
            <w:hideMark/>
          </w:tcPr>
          <w:p w14:paraId="2DF7C331" w14:textId="77777777"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25.5 </w:t>
            </w:r>
          </w:p>
        </w:tc>
        <w:tc>
          <w:tcPr>
            <w:tcW w:w="1065" w:type="dxa"/>
            <w:tcBorders>
              <w:top w:val="nil"/>
              <w:left w:val="nil"/>
              <w:bottom w:val="nil"/>
              <w:right w:val="nil"/>
            </w:tcBorders>
            <w:shd w:val="clear" w:color="auto" w:fill="FFFFFF"/>
            <w:vAlign w:val="center"/>
            <w:hideMark/>
          </w:tcPr>
          <w:p w14:paraId="1507F550" w14:textId="77777777"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34.9 </w:t>
            </w:r>
          </w:p>
        </w:tc>
        <w:tc>
          <w:tcPr>
            <w:tcW w:w="1065" w:type="dxa"/>
            <w:tcBorders>
              <w:top w:val="nil"/>
              <w:left w:val="nil"/>
              <w:bottom w:val="nil"/>
              <w:right w:val="nil"/>
            </w:tcBorders>
            <w:shd w:val="clear" w:color="auto" w:fill="FFFFFF"/>
            <w:vAlign w:val="center"/>
            <w:hideMark/>
          </w:tcPr>
          <w:p w14:paraId="6D5AAE9D" w14:textId="04E7BEE2" w:rsidR="00EB0F4D" w:rsidRPr="0021221E" w:rsidRDefault="00AE1550">
            <w:pPr>
              <w:spacing w:after="0" w:line="276" w:lineRule="auto"/>
              <w:jc w:val="right"/>
              <w:rPr>
                <w:rFonts w:ascii="Times New Roman" w:eastAsia="Times New Roman" w:hAnsi="Times New Roman" w:cs="Times New Roman"/>
                <w:sz w:val="20"/>
                <w:szCs w:val="20"/>
              </w:rPr>
            </w:pPr>
            <w:r w:rsidRPr="0021221E">
              <w:rPr>
                <w:rFonts w:ascii="Times New Roman" w:hAnsi="Times New Roman" w:cs="Times New Roman"/>
                <w:color w:val="000000"/>
                <w:sz w:val="20"/>
                <w:szCs w:val="20"/>
              </w:rPr>
              <w:t>35.9</w:t>
            </w:r>
          </w:p>
        </w:tc>
        <w:tc>
          <w:tcPr>
            <w:tcW w:w="1065" w:type="dxa"/>
            <w:tcBorders>
              <w:top w:val="nil"/>
              <w:left w:val="nil"/>
              <w:bottom w:val="nil"/>
              <w:right w:val="nil"/>
            </w:tcBorders>
            <w:shd w:val="clear" w:color="auto" w:fill="FFFFFF"/>
            <w:vAlign w:val="center"/>
          </w:tcPr>
          <w:p w14:paraId="4AE9B1D9" w14:textId="5F0070D2" w:rsidR="00EB0F4D" w:rsidRPr="0021221E" w:rsidRDefault="00854B35">
            <w:pPr>
              <w:spacing w:after="0" w:line="276" w:lineRule="auto"/>
              <w:jc w:val="right"/>
              <w:rPr>
                <w:rFonts w:ascii="Times New Roman" w:eastAsia="Times New Roman" w:hAnsi="Times New Roman" w:cs="Times New Roman"/>
                <w:sz w:val="20"/>
                <w:szCs w:val="20"/>
              </w:rPr>
            </w:pPr>
            <w:r w:rsidRPr="0021221E">
              <w:rPr>
                <w:rFonts w:ascii="Times New Roman" w:hAnsi="Times New Roman" w:cs="Times New Roman"/>
                <w:color w:val="000000"/>
                <w:sz w:val="20"/>
                <w:szCs w:val="20"/>
              </w:rPr>
              <w:t>1</w:t>
            </w:r>
            <w:r w:rsidR="002B5919" w:rsidRPr="0021221E">
              <w:rPr>
                <w:rFonts w:ascii="Times New Roman" w:hAnsi="Times New Roman" w:cs="Times New Roman"/>
                <w:color w:val="000000"/>
                <w:sz w:val="20"/>
                <w:szCs w:val="20"/>
              </w:rPr>
              <w:t>.</w:t>
            </w:r>
            <w:r w:rsidR="00F02B36" w:rsidRPr="0021221E">
              <w:rPr>
                <w:rFonts w:ascii="Times New Roman" w:hAnsi="Times New Roman" w:cs="Times New Roman"/>
                <w:color w:val="000000"/>
                <w:sz w:val="20"/>
                <w:szCs w:val="20"/>
              </w:rPr>
              <w:t>0</w:t>
            </w:r>
          </w:p>
        </w:tc>
      </w:tr>
      <w:tr w:rsidR="00EB0F4D" w:rsidRPr="0021221E" w14:paraId="624CC880" w14:textId="77777777">
        <w:trPr>
          <w:trHeight w:val="286"/>
        </w:trPr>
        <w:tc>
          <w:tcPr>
            <w:tcW w:w="5182" w:type="dxa"/>
            <w:tcBorders>
              <w:top w:val="nil"/>
              <w:left w:val="nil"/>
              <w:bottom w:val="nil"/>
              <w:right w:val="nil"/>
            </w:tcBorders>
            <w:shd w:val="clear" w:color="auto" w:fill="FFFFFF"/>
            <w:hideMark/>
          </w:tcPr>
          <w:p w14:paraId="1FC72B43" w14:textId="77777777" w:rsidR="00EB0F4D" w:rsidRPr="0021221E" w:rsidRDefault="00EB0F4D" w:rsidP="00B077C6">
            <w:pPr>
              <w:numPr>
                <w:ilvl w:val="0"/>
                <w:numId w:val="37"/>
              </w:numPr>
              <w:spacing w:after="0" w:line="276" w:lineRule="auto"/>
              <w:jc w:val="both"/>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Гадаад үйл ажиллагааны орлого </w:t>
            </w:r>
          </w:p>
        </w:tc>
        <w:tc>
          <w:tcPr>
            <w:tcW w:w="1065" w:type="dxa"/>
            <w:tcBorders>
              <w:top w:val="nil"/>
              <w:left w:val="nil"/>
              <w:bottom w:val="nil"/>
              <w:right w:val="nil"/>
            </w:tcBorders>
            <w:shd w:val="clear" w:color="auto" w:fill="FFFFFF"/>
            <w:vAlign w:val="center"/>
            <w:hideMark/>
          </w:tcPr>
          <w:p w14:paraId="36D360DD" w14:textId="77777777"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1,842.2 </w:t>
            </w:r>
          </w:p>
        </w:tc>
        <w:tc>
          <w:tcPr>
            <w:tcW w:w="1065" w:type="dxa"/>
            <w:tcBorders>
              <w:top w:val="nil"/>
              <w:left w:val="nil"/>
              <w:bottom w:val="nil"/>
              <w:right w:val="nil"/>
            </w:tcBorders>
            <w:shd w:val="clear" w:color="auto" w:fill="FFFFFF"/>
            <w:vAlign w:val="center"/>
            <w:hideMark/>
          </w:tcPr>
          <w:p w14:paraId="6637DF9D" w14:textId="77777777"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1,851.3 </w:t>
            </w:r>
          </w:p>
        </w:tc>
        <w:tc>
          <w:tcPr>
            <w:tcW w:w="1065" w:type="dxa"/>
            <w:tcBorders>
              <w:top w:val="nil"/>
              <w:left w:val="nil"/>
              <w:bottom w:val="nil"/>
              <w:right w:val="nil"/>
            </w:tcBorders>
            <w:shd w:val="clear" w:color="auto" w:fill="FFFFFF"/>
            <w:vAlign w:val="center"/>
            <w:hideMark/>
          </w:tcPr>
          <w:p w14:paraId="088A885E" w14:textId="1B693FB9" w:rsidR="00EB0F4D" w:rsidRPr="0021221E" w:rsidRDefault="002B5919">
            <w:pPr>
              <w:spacing w:after="0" w:line="276" w:lineRule="auto"/>
              <w:jc w:val="right"/>
              <w:rPr>
                <w:rFonts w:ascii="Times New Roman" w:eastAsia="Times New Roman" w:hAnsi="Times New Roman" w:cs="Times New Roman"/>
                <w:sz w:val="20"/>
                <w:szCs w:val="20"/>
              </w:rPr>
            </w:pPr>
            <w:r w:rsidRPr="0021221E">
              <w:rPr>
                <w:rFonts w:ascii="Times New Roman" w:hAnsi="Times New Roman" w:cs="Times New Roman"/>
                <w:color w:val="000000"/>
                <w:sz w:val="20"/>
                <w:szCs w:val="20"/>
              </w:rPr>
              <w:t>2,006.9</w:t>
            </w:r>
          </w:p>
        </w:tc>
        <w:tc>
          <w:tcPr>
            <w:tcW w:w="1065" w:type="dxa"/>
            <w:tcBorders>
              <w:top w:val="nil"/>
              <w:left w:val="nil"/>
              <w:bottom w:val="nil"/>
              <w:right w:val="nil"/>
            </w:tcBorders>
            <w:shd w:val="clear" w:color="auto" w:fill="FFFFFF"/>
            <w:vAlign w:val="center"/>
          </w:tcPr>
          <w:p w14:paraId="459E3B11" w14:textId="5FF16C41" w:rsidR="00EB0F4D" w:rsidRPr="0021221E" w:rsidRDefault="002B5919">
            <w:pPr>
              <w:spacing w:after="0" w:line="276" w:lineRule="auto"/>
              <w:jc w:val="right"/>
              <w:rPr>
                <w:rFonts w:ascii="Times New Roman" w:eastAsia="Times New Roman" w:hAnsi="Times New Roman" w:cs="Times New Roman"/>
                <w:sz w:val="20"/>
                <w:szCs w:val="20"/>
              </w:rPr>
            </w:pPr>
            <w:r w:rsidRPr="0021221E">
              <w:rPr>
                <w:rFonts w:ascii="Times New Roman" w:hAnsi="Times New Roman" w:cs="Times New Roman"/>
                <w:color w:val="000000"/>
                <w:sz w:val="20"/>
                <w:szCs w:val="20"/>
              </w:rPr>
              <w:t>155.6</w:t>
            </w:r>
          </w:p>
        </w:tc>
      </w:tr>
      <w:tr w:rsidR="00EB0F4D" w:rsidRPr="0021221E" w14:paraId="42F1BBEB" w14:textId="77777777">
        <w:trPr>
          <w:trHeight w:val="286"/>
        </w:trPr>
        <w:tc>
          <w:tcPr>
            <w:tcW w:w="5182" w:type="dxa"/>
            <w:tcBorders>
              <w:top w:val="nil"/>
              <w:left w:val="nil"/>
              <w:bottom w:val="nil"/>
              <w:right w:val="nil"/>
            </w:tcBorders>
            <w:shd w:val="clear" w:color="auto" w:fill="FFFFFF"/>
            <w:hideMark/>
          </w:tcPr>
          <w:p w14:paraId="36B4C1B9" w14:textId="77777777" w:rsidR="00EB0F4D" w:rsidRPr="0021221E" w:rsidRDefault="00EB0F4D" w:rsidP="00B077C6">
            <w:pPr>
              <w:numPr>
                <w:ilvl w:val="0"/>
                <w:numId w:val="38"/>
              </w:numPr>
              <w:spacing w:after="0" w:line="276" w:lineRule="auto"/>
              <w:jc w:val="both"/>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Бусад татвар </w:t>
            </w:r>
          </w:p>
        </w:tc>
        <w:tc>
          <w:tcPr>
            <w:tcW w:w="1065" w:type="dxa"/>
            <w:tcBorders>
              <w:top w:val="nil"/>
              <w:left w:val="nil"/>
              <w:bottom w:val="nil"/>
              <w:right w:val="nil"/>
            </w:tcBorders>
            <w:shd w:val="clear" w:color="auto" w:fill="FFFFFF"/>
            <w:vAlign w:val="center"/>
            <w:hideMark/>
          </w:tcPr>
          <w:p w14:paraId="4F78AD46" w14:textId="77777777"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3,395.6 </w:t>
            </w:r>
          </w:p>
        </w:tc>
        <w:tc>
          <w:tcPr>
            <w:tcW w:w="1065" w:type="dxa"/>
            <w:tcBorders>
              <w:top w:val="nil"/>
              <w:left w:val="nil"/>
              <w:bottom w:val="nil"/>
              <w:right w:val="nil"/>
            </w:tcBorders>
            <w:shd w:val="clear" w:color="auto" w:fill="FFFFFF"/>
            <w:vAlign w:val="center"/>
            <w:hideMark/>
          </w:tcPr>
          <w:p w14:paraId="639C32D0" w14:textId="77777777"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2,700.0 </w:t>
            </w:r>
          </w:p>
        </w:tc>
        <w:tc>
          <w:tcPr>
            <w:tcW w:w="1065" w:type="dxa"/>
            <w:tcBorders>
              <w:top w:val="nil"/>
              <w:left w:val="nil"/>
              <w:bottom w:val="nil"/>
              <w:right w:val="nil"/>
            </w:tcBorders>
            <w:shd w:val="clear" w:color="auto" w:fill="FFFFFF"/>
            <w:vAlign w:val="center"/>
            <w:hideMark/>
          </w:tcPr>
          <w:p w14:paraId="7A565457" w14:textId="77B34B03"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hAnsi="Times New Roman" w:cs="Times New Roman"/>
                <w:color w:val="000000"/>
                <w:sz w:val="20"/>
                <w:szCs w:val="20"/>
              </w:rPr>
              <w:t>2,</w:t>
            </w:r>
            <w:r w:rsidR="00AE1550" w:rsidRPr="0021221E">
              <w:rPr>
                <w:rFonts w:ascii="Times New Roman" w:hAnsi="Times New Roman" w:cs="Times New Roman"/>
                <w:color w:val="000000"/>
                <w:sz w:val="20"/>
                <w:szCs w:val="20"/>
              </w:rPr>
              <w:t>965</w:t>
            </w:r>
            <w:r w:rsidR="002B5919" w:rsidRPr="0021221E">
              <w:rPr>
                <w:rFonts w:ascii="Times New Roman" w:hAnsi="Times New Roman" w:cs="Times New Roman"/>
                <w:color w:val="000000"/>
                <w:sz w:val="20"/>
                <w:szCs w:val="20"/>
              </w:rPr>
              <w:t>.2</w:t>
            </w:r>
          </w:p>
        </w:tc>
        <w:tc>
          <w:tcPr>
            <w:tcW w:w="1065" w:type="dxa"/>
            <w:tcBorders>
              <w:top w:val="nil"/>
              <w:left w:val="nil"/>
              <w:bottom w:val="nil"/>
              <w:right w:val="nil"/>
            </w:tcBorders>
            <w:shd w:val="clear" w:color="auto" w:fill="FFFFFF"/>
            <w:vAlign w:val="center"/>
          </w:tcPr>
          <w:p w14:paraId="5CEE7455" w14:textId="3AD05469" w:rsidR="00EB0F4D" w:rsidRPr="0021221E" w:rsidRDefault="00AE1550">
            <w:pPr>
              <w:spacing w:after="0" w:line="276" w:lineRule="auto"/>
              <w:jc w:val="right"/>
              <w:rPr>
                <w:rFonts w:ascii="Times New Roman" w:eastAsia="Times New Roman" w:hAnsi="Times New Roman" w:cs="Times New Roman"/>
                <w:sz w:val="20"/>
                <w:szCs w:val="20"/>
              </w:rPr>
            </w:pPr>
            <w:r w:rsidRPr="0021221E">
              <w:rPr>
                <w:rFonts w:ascii="Times New Roman" w:hAnsi="Times New Roman" w:cs="Times New Roman"/>
                <w:color w:val="000000"/>
                <w:sz w:val="20"/>
                <w:szCs w:val="20"/>
              </w:rPr>
              <w:t>265</w:t>
            </w:r>
            <w:r w:rsidR="002B5919" w:rsidRPr="0021221E">
              <w:rPr>
                <w:rFonts w:ascii="Times New Roman" w:hAnsi="Times New Roman" w:cs="Times New Roman"/>
                <w:color w:val="000000"/>
                <w:sz w:val="20"/>
                <w:szCs w:val="20"/>
              </w:rPr>
              <w:t>.2</w:t>
            </w:r>
          </w:p>
        </w:tc>
      </w:tr>
      <w:tr w:rsidR="00EB0F4D" w:rsidRPr="0021221E" w14:paraId="7007C6AF" w14:textId="77777777">
        <w:trPr>
          <w:trHeight w:val="286"/>
        </w:trPr>
        <w:tc>
          <w:tcPr>
            <w:tcW w:w="5182" w:type="dxa"/>
            <w:tcBorders>
              <w:top w:val="nil"/>
              <w:left w:val="nil"/>
              <w:bottom w:val="nil"/>
              <w:right w:val="nil"/>
            </w:tcBorders>
            <w:shd w:val="clear" w:color="auto" w:fill="FFFFFF"/>
            <w:hideMark/>
          </w:tcPr>
          <w:p w14:paraId="4EC2F472" w14:textId="77777777" w:rsidR="00EB0F4D" w:rsidRPr="0021221E" w:rsidRDefault="00EB0F4D" w:rsidP="00B077C6">
            <w:pPr>
              <w:numPr>
                <w:ilvl w:val="0"/>
                <w:numId w:val="39"/>
              </w:numPr>
              <w:spacing w:after="0" w:line="276" w:lineRule="auto"/>
              <w:jc w:val="both"/>
              <w:rPr>
                <w:rFonts w:ascii="Times New Roman" w:eastAsia="Times New Roman" w:hAnsi="Times New Roman" w:cs="Times New Roman"/>
                <w:b/>
                <w:sz w:val="20"/>
                <w:szCs w:val="20"/>
              </w:rPr>
            </w:pPr>
            <w:r w:rsidRPr="0021221E">
              <w:rPr>
                <w:rFonts w:ascii="Times New Roman" w:eastAsia="Times New Roman" w:hAnsi="Times New Roman" w:cs="Times New Roman"/>
                <w:b/>
                <w:sz w:val="20"/>
                <w:szCs w:val="20"/>
              </w:rPr>
              <w:t>Татварын бус орлого </w:t>
            </w:r>
          </w:p>
        </w:tc>
        <w:tc>
          <w:tcPr>
            <w:tcW w:w="1065" w:type="dxa"/>
            <w:tcBorders>
              <w:top w:val="nil"/>
              <w:left w:val="nil"/>
              <w:bottom w:val="nil"/>
              <w:right w:val="nil"/>
            </w:tcBorders>
            <w:shd w:val="clear" w:color="auto" w:fill="FFFFFF"/>
            <w:vAlign w:val="center"/>
            <w:hideMark/>
          </w:tcPr>
          <w:p w14:paraId="28289D98" w14:textId="77777777" w:rsidR="00EB0F4D" w:rsidRPr="0021221E" w:rsidRDefault="00EB0F4D">
            <w:pPr>
              <w:spacing w:after="0" w:line="276" w:lineRule="auto"/>
              <w:jc w:val="right"/>
              <w:rPr>
                <w:rFonts w:ascii="Times New Roman" w:eastAsia="Times New Roman" w:hAnsi="Times New Roman" w:cs="Times New Roman"/>
                <w:b/>
                <w:sz w:val="20"/>
                <w:szCs w:val="20"/>
              </w:rPr>
            </w:pPr>
            <w:r w:rsidRPr="0021221E">
              <w:rPr>
                <w:rFonts w:ascii="Times New Roman" w:eastAsia="Times New Roman" w:hAnsi="Times New Roman" w:cs="Times New Roman"/>
                <w:b/>
                <w:sz w:val="20"/>
                <w:szCs w:val="20"/>
              </w:rPr>
              <w:t>3,090.3 </w:t>
            </w:r>
          </w:p>
        </w:tc>
        <w:tc>
          <w:tcPr>
            <w:tcW w:w="1065" w:type="dxa"/>
            <w:tcBorders>
              <w:top w:val="nil"/>
              <w:left w:val="nil"/>
              <w:bottom w:val="nil"/>
              <w:right w:val="nil"/>
            </w:tcBorders>
            <w:shd w:val="clear" w:color="auto" w:fill="FFFFFF"/>
            <w:vAlign w:val="center"/>
            <w:hideMark/>
          </w:tcPr>
          <w:p w14:paraId="3932A470" w14:textId="77777777" w:rsidR="00EB0F4D" w:rsidRPr="0021221E" w:rsidRDefault="00EB0F4D">
            <w:pPr>
              <w:spacing w:after="0" w:line="276" w:lineRule="auto"/>
              <w:jc w:val="right"/>
              <w:rPr>
                <w:rFonts w:ascii="Times New Roman" w:eastAsia="Times New Roman" w:hAnsi="Times New Roman" w:cs="Times New Roman"/>
                <w:b/>
                <w:sz w:val="20"/>
                <w:szCs w:val="20"/>
              </w:rPr>
            </w:pPr>
            <w:r w:rsidRPr="0021221E">
              <w:rPr>
                <w:rFonts w:ascii="Times New Roman" w:eastAsia="Times New Roman" w:hAnsi="Times New Roman" w:cs="Times New Roman"/>
                <w:b/>
                <w:sz w:val="20"/>
                <w:szCs w:val="20"/>
              </w:rPr>
              <w:t>2,864.4 </w:t>
            </w:r>
          </w:p>
        </w:tc>
        <w:tc>
          <w:tcPr>
            <w:tcW w:w="1065" w:type="dxa"/>
            <w:tcBorders>
              <w:top w:val="nil"/>
              <w:left w:val="nil"/>
              <w:bottom w:val="nil"/>
              <w:right w:val="nil"/>
            </w:tcBorders>
            <w:shd w:val="clear" w:color="auto" w:fill="FFFFFF"/>
            <w:vAlign w:val="center"/>
            <w:hideMark/>
          </w:tcPr>
          <w:p w14:paraId="66DB3CD2" w14:textId="59F54DF8" w:rsidR="00EB0F4D" w:rsidRPr="0021221E" w:rsidRDefault="002C7424">
            <w:pPr>
              <w:spacing w:after="0" w:line="276" w:lineRule="auto"/>
              <w:jc w:val="right"/>
              <w:rPr>
                <w:rFonts w:ascii="Times New Roman" w:eastAsia="Times New Roman" w:hAnsi="Times New Roman" w:cs="Times New Roman"/>
                <w:b/>
                <w:sz w:val="20"/>
                <w:szCs w:val="20"/>
              </w:rPr>
            </w:pPr>
            <w:r w:rsidRPr="0021221E">
              <w:rPr>
                <w:rFonts w:ascii="Times New Roman" w:hAnsi="Times New Roman" w:cs="Times New Roman"/>
                <w:b/>
                <w:color w:val="000000"/>
                <w:sz w:val="20"/>
                <w:szCs w:val="20"/>
              </w:rPr>
              <w:t>8,</w:t>
            </w:r>
            <w:r w:rsidR="00AE1550" w:rsidRPr="0021221E">
              <w:rPr>
                <w:rFonts w:ascii="Times New Roman" w:hAnsi="Times New Roman" w:cs="Times New Roman"/>
                <w:b/>
                <w:color w:val="000000"/>
                <w:sz w:val="20"/>
                <w:szCs w:val="20"/>
              </w:rPr>
              <w:t>274</w:t>
            </w:r>
            <w:r w:rsidR="002B5919" w:rsidRPr="0021221E">
              <w:rPr>
                <w:rFonts w:ascii="Times New Roman" w:hAnsi="Times New Roman" w:cs="Times New Roman"/>
                <w:b/>
                <w:color w:val="000000"/>
                <w:sz w:val="20"/>
                <w:szCs w:val="20"/>
              </w:rPr>
              <w:t>.9</w:t>
            </w:r>
          </w:p>
        </w:tc>
        <w:tc>
          <w:tcPr>
            <w:tcW w:w="1065" w:type="dxa"/>
            <w:tcBorders>
              <w:top w:val="nil"/>
              <w:left w:val="nil"/>
              <w:bottom w:val="nil"/>
              <w:right w:val="nil"/>
            </w:tcBorders>
            <w:shd w:val="clear" w:color="auto" w:fill="FFFFFF"/>
            <w:vAlign w:val="center"/>
          </w:tcPr>
          <w:p w14:paraId="03B91FDB" w14:textId="17D887A5" w:rsidR="00EB0F4D" w:rsidRPr="0021221E" w:rsidRDefault="002B5919">
            <w:pPr>
              <w:spacing w:after="0" w:line="276" w:lineRule="auto"/>
              <w:jc w:val="right"/>
              <w:rPr>
                <w:rFonts w:ascii="Times New Roman" w:eastAsia="Times New Roman" w:hAnsi="Times New Roman" w:cs="Times New Roman"/>
                <w:b/>
                <w:sz w:val="20"/>
                <w:szCs w:val="20"/>
              </w:rPr>
            </w:pPr>
            <w:r w:rsidRPr="0021221E">
              <w:rPr>
                <w:rFonts w:ascii="Times New Roman" w:hAnsi="Times New Roman" w:cs="Times New Roman"/>
                <w:b/>
                <w:bCs/>
                <w:color w:val="000000"/>
                <w:sz w:val="20"/>
                <w:szCs w:val="20"/>
              </w:rPr>
              <w:t>5,</w:t>
            </w:r>
            <w:r w:rsidR="00AE1550" w:rsidRPr="0021221E">
              <w:rPr>
                <w:rFonts w:ascii="Times New Roman" w:hAnsi="Times New Roman" w:cs="Times New Roman"/>
                <w:b/>
                <w:color w:val="000000"/>
                <w:sz w:val="20"/>
                <w:szCs w:val="20"/>
              </w:rPr>
              <w:t>410</w:t>
            </w:r>
            <w:r w:rsidRPr="0021221E">
              <w:rPr>
                <w:rFonts w:ascii="Times New Roman" w:hAnsi="Times New Roman" w:cs="Times New Roman"/>
                <w:b/>
                <w:bCs/>
                <w:color w:val="000000"/>
                <w:sz w:val="20"/>
                <w:szCs w:val="20"/>
              </w:rPr>
              <w:t>.5</w:t>
            </w:r>
          </w:p>
        </w:tc>
      </w:tr>
      <w:tr w:rsidR="00EB0F4D" w:rsidRPr="0021221E" w14:paraId="63A0AE8C" w14:textId="77777777">
        <w:trPr>
          <w:trHeight w:val="286"/>
        </w:trPr>
        <w:tc>
          <w:tcPr>
            <w:tcW w:w="5182" w:type="dxa"/>
            <w:tcBorders>
              <w:top w:val="nil"/>
              <w:left w:val="nil"/>
              <w:bottom w:val="nil"/>
              <w:right w:val="nil"/>
            </w:tcBorders>
            <w:shd w:val="clear" w:color="auto" w:fill="FFFFFF"/>
            <w:hideMark/>
          </w:tcPr>
          <w:p w14:paraId="755E1544" w14:textId="77777777" w:rsidR="00EB0F4D" w:rsidRPr="0021221E" w:rsidRDefault="00EB0F4D" w:rsidP="00B077C6">
            <w:pPr>
              <w:numPr>
                <w:ilvl w:val="0"/>
                <w:numId w:val="40"/>
              </w:numPr>
              <w:spacing w:after="0" w:line="276" w:lineRule="auto"/>
              <w:jc w:val="both"/>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Нийтлэг татварын бус орлого </w:t>
            </w:r>
          </w:p>
        </w:tc>
        <w:tc>
          <w:tcPr>
            <w:tcW w:w="1065" w:type="dxa"/>
            <w:tcBorders>
              <w:top w:val="nil"/>
              <w:left w:val="nil"/>
              <w:bottom w:val="nil"/>
              <w:right w:val="nil"/>
            </w:tcBorders>
            <w:shd w:val="clear" w:color="auto" w:fill="FFFFFF"/>
            <w:vAlign w:val="center"/>
            <w:hideMark/>
          </w:tcPr>
          <w:p w14:paraId="3562CEE9" w14:textId="77777777"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2,734.6 </w:t>
            </w:r>
          </w:p>
        </w:tc>
        <w:tc>
          <w:tcPr>
            <w:tcW w:w="1065" w:type="dxa"/>
            <w:tcBorders>
              <w:top w:val="nil"/>
              <w:left w:val="nil"/>
              <w:bottom w:val="nil"/>
              <w:right w:val="nil"/>
            </w:tcBorders>
            <w:shd w:val="clear" w:color="auto" w:fill="FFFFFF"/>
            <w:vAlign w:val="center"/>
            <w:hideMark/>
          </w:tcPr>
          <w:p w14:paraId="2AA88834" w14:textId="77777777"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2,543.4 </w:t>
            </w:r>
          </w:p>
        </w:tc>
        <w:tc>
          <w:tcPr>
            <w:tcW w:w="1065" w:type="dxa"/>
            <w:tcBorders>
              <w:top w:val="nil"/>
              <w:left w:val="nil"/>
              <w:bottom w:val="nil"/>
              <w:right w:val="nil"/>
            </w:tcBorders>
            <w:shd w:val="clear" w:color="auto" w:fill="FFFFFF"/>
            <w:vAlign w:val="center"/>
            <w:hideMark/>
          </w:tcPr>
          <w:p w14:paraId="1E7DF847" w14:textId="55427F04" w:rsidR="00EB0F4D" w:rsidRPr="0021221E" w:rsidRDefault="00CE7E6B">
            <w:pPr>
              <w:spacing w:after="0" w:line="276" w:lineRule="auto"/>
              <w:jc w:val="right"/>
              <w:rPr>
                <w:rFonts w:ascii="Times New Roman" w:eastAsia="Times New Roman" w:hAnsi="Times New Roman" w:cs="Times New Roman"/>
                <w:sz w:val="20"/>
                <w:szCs w:val="20"/>
              </w:rPr>
            </w:pPr>
            <w:r w:rsidRPr="0021221E">
              <w:rPr>
                <w:rFonts w:ascii="Times New Roman" w:hAnsi="Times New Roman" w:cs="Times New Roman"/>
                <w:color w:val="000000"/>
                <w:sz w:val="20"/>
                <w:szCs w:val="20"/>
              </w:rPr>
              <w:t>7,</w:t>
            </w:r>
            <w:r w:rsidR="00AE1550" w:rsidRPr="0021221E">
              <w:rPr>
                <w:rFonts w:ascii="Times New Roman" w:hAnsi="Times New Roman" w:cs="Times New Roman"/>
                <w:color w:val="000000"/>
                <w:sz w:val="20"/>
                <w:szCs w:val="20"/>
              </w:rPr>
              <w:t>852</w:t>
            </w:r>
            <w:r w:rsidR="002B5919" w:rsidRPr="0021221E">
              <w:rPr>
                <w:rFonts w:ascii="Times New Roman" w:hAnsi="Times New Roman" w:cs="Times New Roman"/>
                <w:color w:val="000000"/>
                <w:sz w:val="20"/>
                <w:szCs w:val="20"/>
              </w:rPr>
              <w:t>.8</w:t>
            </w:r>
          </w:p>
        </w:tc>
        <w:tc>
          <w:tcPr>
            <w:tcW w:w="1065" w:type="dxa"/>
            <w:tcBorders>
              <w:top w:val="nil"/>
              <w:left w:val="nil"/>
              <w:bottom w:val="nil"/>
              <w:right w:val="nil"/>
            </w:tcBorders>
            <w:shd w:val="clear" w:color="auto" w:fill="FFFFFF"/>
            <w:vAlign w:val="center"/>
          </w:tcPr>
          <w:p w14:paraId="61AA76E9" w14:textId="36AF7C4F" w:rsidR="00EB0F4D" w:rsidRPr="0021221E" w:rsidRDefault="002B5919">
            <w:pPr>
              <w:spacing w:after="0" w:line="276" w:lineRule="auto"/>
              <w:jc w:val="right"/>
              <w:rPr>
                <w:rFonts w:ascii="Times New Roman" w:eastAsia="Times New Roman" w:hAnsi="Times New Roman" w:cs="Times New Roman"/>
                <w:sz w:val="20"/>
                <w:szCs w:val="20"/>
              </w:rPr>
            </w:pPr>
            <w:r w:rsidRPr="0021221E">
              <w:rPr>
                <w:rFonts w:ascii="Times New Roman" w:hAnsi="Times New Roman" w:cs="Times New Roman"/>
                <w:color w:val="000000"/>
                <w:sz w:val="20"/>
                <w:szCs w:val="20"/>
              </w:rPr>
              <w:t>5,</w:t>
            </w:r>
            <w:r w:rsidR="00AE1550" w:rsidRPr="0021221E">
              <w:rPr>
                <w:rFonts w:ascii="Times New Roman" w:hAnsi="Times New Roman" w:cs="Times New Roman"/>
                <w:color w:val="000000"/>
                <w:sz w:val="20"/>
                <w:szCs w:val="20"/>
              </w:rPr>
              <w:t>309</w:t>
            </w:r>
            <w:r w:rsidRPr="0021221E">
              <w:rPr>
                <w:rFonts w:ascii="Times New Roman" w:hAnsi="Times New Roman" w:cs="Times New Roman"/>
                <w:color w:val="000000"/>
                <w:sz w:val="20"/>
                <w:szCs w:val="20"/>
              </w:rPr>
              <w:t>.4</w:t>
            </w:r>
          </w:p>
        </w:tc>
      </w:tr>
      <w:tr w:rsidR="00EB0F4D" w:rsidRPr="0021221E" w14:paraId="0D007F4D" w14:textId="77777777">
        <w:trPr>
          <w:trHeight w:val="286"/>
        </w:trPr>
        <w:tc>
          <w:tcPr>
            <w:tcW w:w="5182" w:type="dxa"/>
            <w:tcBorders>
              <w:top w:val="nil"/>
              <w:left w:val="nil"/>
              <w:bottom w:val="nil"/>
              <w:right w:val="nil"/>
            </w:tcBorders>
            <w:shd w:val="clear" w:color="auto" w:fill="FFFFFF"/>
            <w:hideMark/>
          </w:tcPr>
          <w:p w14:paraId="26550BE6" w14:textId="77777777" w:rsidR="00EB0F4D" w:rsidRPr="0021221E" w:rsidRDefault="00EB0F4D" w:rsidP="00B077C6">
            <w:pPr>
              <w:numPr>
                <w:ilvl w:val="0"/>
                <w:numId w:val="41"/>
              </w:numPr>
              <w:spacing w:after="0" w:line="276" w:lineRule="auto"/>
              <w:jc w:val="both"/>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Хөрөнгийн орлого </w:t>
            </w:r>
          </w:p>
        </w:tc>
        <w:tc>
          <w:tcPr>
            <w:tcW w:w="1065" w:type="dxa"/>
            <w:tcBorders>
              <w:top w:val="nil"/>
              <w:left w:val="nil"/>
              <w:bottom w:val="nil"/>
              <w:right w:val="nil"/>
            </w:tcBorders>
            <w:shd w:val="clear" w:color="auto" w:fill="FFFFFF"/>
            <w:vAlign w:val="center"/>
            <w:hideMark/>
          </w:tcPr>
          <w:p w14:paraId="27B644A2" w14:textId="77777777"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9.9 </w:t>
            </w:r>
          </w:p>
        </w:tc>
        <w:tc>
          <w:tcPr>
            <w:tcW w:w="1065" w:type="dxa"/>
            <w:tcBorders>
              <w:top w:val="nil"/>
              <w:left w:val="nil"/>
              <w:bottom w:val="nil"/>
              <w:right w:val="nil"/>
            </w:tcBorders>
            <w:shd w:val="clear" w:color="auto" w:fill="FFFFFF"/>
            <w:vAlign w:val="center"/>
            <w:hideMark/>
          </w:tcPr>
          <w:p w14:paraId="1673B8AC" w14:textId="77777777"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6.0 </w:t>
            </w:r>
          </w:p>
        </w:tc>
        <w:tc>
          <w:tcPr>
            <w:tcW w:w="1065" w:type="dxa"/>
            <w:tcBorders>
              <w:top w:val="nil"/>
              <w:left w:val="nil"/>
              <w:bottom w:val="nil"/>
              <w:right w:val="nil"/>
            </w:tcBorders>
            <w:shd w:val="clear" w:color="auto" w:fill="FFFFFF"/>
            <w:vAlign w:val="center"/>
            <w:hideMark/>
          </w:tcPr>
          <w:p w14:paraId="70804C56" w14:textId="1E405ACF"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hAnsi="Times New Roman" w:cs="Times New Roman"/>
                <w:color w:val="000000"/>
                <w:sz w:val="20"/>
                <w:szCs w:val="20"/>
              </w:rPr>
              <w:t>14.0</w:t>
            </w:r>
          </w:p>
        </w:tc>
        <w:tc>
          <w:tcPr>
            <w:tcW w:w="1065" w:type="dxa"/>
            <w:tcBorders>
              <w:top w:val="nil"/>
              <w:left w:val="nil"/>
              <w:bottom w:val="nil"/>
              <w:right w:val="nil"/>
            </w:tcBorders>
            <w:shd w:val="clear" w:color="auto" w:fill="FFFFFF"/>
            <w:vAlign w:val="center"/>
          </w:tcPr>
          <w:p w14:paraId="04FD85BE" w14:textId="74BD7BAF"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hAnsi="Times New Roman" w:cs="Times New Roman"/>
                <w:color w:val="000000"/>
                <w:sz w:val="20"/>
                <w:szCs w:val="20"/>
              </w:rPr>
              <w:t>8.0</w:t>
            </w:r>
          </w:p>
        </w:tc>
      </w:tr>
      <w:tr w:rsidR="00EB0F4D" w:rsidRPr="0021221E" w14:paraId="14494D9B" w14:textId="77777777">
        <w:trPr>
          <w:trHeight w:val="286"/>
        </w:trPr>
        <w:tc>
          <w:tcPr>
            <w:tcW w:w="5182" w:type="dxa"/>
            <w:tcBorders>
              <w:top w:val="nil"/>
              <w:left w:val="nil"/>
              <w:bottom w:val="double" w:sz="6" w:space="0" w:color="auto"/>
              <w:right w:val="nil"/>
            </w:tcBorders>
            <w:shd w:val="clear" w:color="auto" w:fill="FFFFFF"/>
            <w:hideMark/>
          </w:tcPr>
          <w:p w14:paraId="67206611" w14:textId="77777777" w:rsidR="00EB0F4D" w:rsidRPr="0021221E" w:rsidRDefault="00EB0F4D" w:rsidP="00B077C6">
            <w:pPr>
              <w:numPr>
                <w:ilvl w:val="0"/>
                <w:numId w:val="42"/>
              </w:numPr>
              <w:spacing w:after="0" w:line="276" w:lineRule="auto"/>
              <w:jc w:val="both"/>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Тусламжийн орлого </w:t>
            </w:r>
          </w:p>
        </w:tc>
        <w:tc>
          <w:tcPr>
            <w:tcW w:w="1065" w:type="dxa"/>
            <w:tcBorders>
              <w:top w:val="nil"/>
              <w:left w:val="nil"/>
              <w:bottom w:val="double" w:sz="6" w:space="0" w:color="auto"/>
              <w:right w:val="nil"/>
            </w:tcBorders>
            <w:shd w:val="clear" w:color="auto" w:fill="FFFFFF"/>
            <w:vAlign w:val="center"/>
            <w:hideMark/>
          </w:tcPr>
          <w:p w14:paraId="60F883C0" w14:textId="77777777"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345.7 </w:t>
            </w:r>
          </w:p>
        </w:tc>
        <w:tc>
          <w:tcPr>
            <w:tcW w:w="1065" w:type="dxa"/>
            <w:tcBorders>
              <w:top w:val="nil"/>
              <w:left w:val="nil"/>
              <w:bottom w:val="double" w:sz="6" w:space="0" w:color="auto"/>
              <w:right w:val="nil"/>
            </w:tcBorders>
            <w:shd w:val="clear" w:color="auto" w:fill="FFFFFF"/>
            <w:vAlign w:val="center"/>
            <w:hideMark/>
          </w:tcPr>
          <w:p w14:paraId="38E333F8" w14:textId="77777777"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eastAsia="Times New Roman" w:hAnsi="Times New Roman" w:cs="Times New Roman"/>
                <w:sz w:val="20"/>
                <w:szCs w:val="20"/>
              </w:rPr>
              <w:t>315.0 </w:t>
            </w:r>
          </w:p>
        </w:tc>
        <w:tc>
          <w:tcPr>
            <w:tcW w:w="1065" w:type="dxa"/>
            <w:tcBorders>
              <w:top w:val="nil"/>
              <w:left w:val="nil"/>
              <w:bottom w:val="double" w:sz="6" w:space="0" w:color="auto"/>
              <w:right w:val="nil"/>
            </w:tcBorders>
            <w:shd w:val="clear" w:color="auto" w:fill="FFFFFF"/>
            <w:vAlign w:val="center"/>
            <w:hideMark/>
          </w:tcPr>
          <w:p w14:paraId="7F4D750D" w14:textId="2635879E"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hAnsi="Times New Roman" w:cs="Times New Roman"/>
                <w:color w:val="000000"/>
                <w:sz w:val="20"/>
                <w:szCs w:val="20"/>
              </w:rPr>
              <w:t>40</w:t>
            </w:r>
            <w:r w:rsidR="008E611F" w:rsidRPr="0021221E">
              <w:rPr>
                <w:rFonts w:ascii="Times New Roman" w:hAnsi="Times New Roman" w:cs="Times New Roman"/>
                <w:color w:val="000000"/>
                <w:sz w:val="20"/>
                <w:szCs w:val="20"/>
              </w:rPr>
              <w:t>8.1</w:t>
            </w:r>
          </w:p>
        </w:tc>
        <w:tc>
          <w:tcPr>
            <w:tcW w:w="1065" w:type="dxa"/>
            <w:tcBorders>
              <w:top w:val="nil"/>
              <w:left w:val="nil"/>
              <w:bottom w:val="double" w:sz="6" w:space="0" w:color="auto"/>
              <w:right w:val="nil"/>
            </w:tcBorders>
            <w:shd w:val="clear" w:color="auto" w:fill="FFFFFF"/>
            <w:vAlign w:val="center"/>
          </w:tcPr>
          <w:p w14:paraId="59906A42" w14:textId="7EFB7C07" w:rsidR="00EB0F4D" w:rsidRPr="0021221E" w:rsidRDefault="00EB0F4D">
            <w:pPr>
              <w:spacing w:after="0" w:line="276" w:lineRule="auto"/>
              <w:jc w:val="right"/>
              <w:rPr>
                <w:rFonts w:ascii="Times New Roman" w:eastAsia="Times New Roman" w:hAnsi="Times New Roman" w:cs="Times New Roman"/>
                <w:sz w:val="20"/>
                <w:szCs w:val="20"/>
              </w:rPr>
            </w:pPr>
            <w:r w:rsidRPr="0021221E">
              <w:rPr>
                <w:rFonts w:ascii="Times New Roman" w:hAnsi="Times New Roman" w:cs="Times New Roman"/>
                <w:color w:val="000000"/>
                <w:sz w:val="20"/>
                <w:szCs w:val="20"/>
              </w:rPr>
              <w:t>9</w:t>
            </w:r>
            <w:r w:rsidR="00887CFB" w:rsidRPr="0021221E">
              <w:rPr>
                <w:rFonts w:ascii="Times New Roman" w:hAnsi="Times New Roman" w:cs="Times New Roman"/>
                <w:color w:val="000000"/>
                <w:sz w:val="20"/>
                <w:szCs w:val="20"/>
              </w:rPr>
              <w:t>3.1</w:t>
            </w:r>
          </w:p>
        </w:tc>
      </w:tr>
    </w:tbl>
    <w:p w14:paraId="3BCC8744" w14:textId="77777777" w:rsidR="008C279C" w:rsidRPr="0021221E" w:rsidRDefault="008C279C" w:rsidP="008C279C">
      <w:pPr>
        <w:spacing w:after="0" w:line="276" w:lineRule="auto"/>
        <w:jc w:val="both"/>
        <w:rPr>
          <w:rFonts w:ascii="Times New Roman" w:eastAsia="Times New Roman" w:hAnsi="Times New Roman" w:cs="Times New Roman"/>
          <w:sz w:val="24"/>
          <w:szCs w:val="24"/>
        </w:rPr>
      </w:pPr>
    </w:p>
    <w:p w14:paraId="43B25C4F" w14:textId="2695C5FA" w:rsidR="00507CCF" w:rsidRPr="0021221E" w:rsidRDefault="00AF6146" w:rsidP="00915391">
      <w:pPr>
        <w:pStyle w:val="Heading3"/>
        <w:numPr>
          <w:ilvl w:val="2"/>
          <w:numId w:val="2"/>
        </w:numPr>
        <w:rPr>
          <w:lang w:eastAsia="ja-JP"/>
        </w:rPr>
      </w:pPr>
      <w:bookmarkStart w:id="348" w:name="_Toc207377297"/>
      <w:bookmarkStart w:id="349" w:name="_Toc207486133"/>
      <w:bookmarkStart w:id="350" w:name="_Toc239088011"/>
      <w:r w:rsidRPr="0021221E">
        <w:rPr>
          <w:lang w:eastAsia="ja-JP"/>
        </w:rPr>
        <w:t>Татварын орлого</w:t>
      </w:r>
      <w:bookmarkEnd w:id="348"/>
      <w:bookmarkEnd w:id="349"/>
      <w:bookmarkEnd w:id="350"/>
    </w:p>
    <w:p w14:paraId="41316837" w14:textId="77777777" w:rsidR="005C6949" w:rsidRPr="0021221E" w:rsidRDefault="005C6949" w:rsidP="008C279C">
      <w:pPr>
        <w:spacing w:after="0" w:line="276" w:lineRule="auto"/>
        <w:jc w:val="both"/>
        <w:rPr>
          <w:rFonts w:ascii="Times New Roman" w:hAnsi="Times New Roman" w:cs="Times New Roman"/>
          <w:b/>
          <w:sz w:val="24"/>
          <w:szCs w:val="24"/>
        </w:rPr>
      </w:pPr>
    </w:p>
    <w:p w14:paraId="57F5F57F" w14:textId="77777777" w:rsidR="005D7911" w:rsidRPr="0021221E" w:rsidRDefault="005D7911" w:rsidP="005D7911">
      <w:pPr>
        <w:spacing w:after="0" w:line="276" w:lineRule="auto"/>
        <w:ind w:firstLine="504"/>
        <w:jc w:val="both"/>
        <w:textAlignment w:val="baseline"/>
        <w:rPr>
          <w:rFonts w:ascii="Times New Roman" w:eastAsia="Times New Roman" w:hAnsi="Times New Roman" w:cs="Times New Roman"/>
          <w:kern w:val="0"/>
          <w:sz w:val="24"/>
          <w:szCs w:val="24"/>
          <w14:ligatures w14:val="none"/>
        </w:rPr>
      </w:pPr>
      <w:r w:rsidRPr="0021221E">
        <w:rPr>
          <w:rFonts w:ascii="Times New Roman" w:eastAsia="Times New Roman" w:hAnsi="Times New Roman" w:cs="Times New Roman"/>
          <w:kern w:val="0"/>
          <w:sz w:val="24"/>
          <w:szCs w:val="24"/>
          <w14:ligatures w14:val="none"/>
        </w:rPr>
        <w:lastRenderedPageBreak/>
        <w:t>Ирэх онд татварын орлого 33,005.1 тэрбум төгрөгт хүрч, энэ оны хүлээгдэж буй гүйцэтгэлээс 3,939.5 тэрбум төгрөгөөр буюу 13.6 хувиар өсөхөөр байна. </w:t>
      </w:r>
    </w:p>
    <w:p w14:paraId="11D7F4F6" w14:textId="6D35EDF7" w:rsidR="005D7911" w:rsidRPr="0021221E" w:rsidRDefault="005D7911" w:rsidP="005D7911">
      <w:pPr>
        <w:spacing w:before="240" w:after="0" w:line="276" w:lineRule="auto"/>
        <w:ind w:firstLine="720"/>
        <w:jc w:val="both"/>
        <w:textAlignment w:val="baseline"/>
        <w:rPr>
          <w:rFonts w:ascii="Times New Roman" w:eastAsia="Times New Roman" w:hAnsi="Times New Roman" w:cs="Times New Roman"/>
          <w:kern w:val="0"/>
          <w:sz w:val="24"/>
          <w:szCs w:val="24"/>
          <w14:ligatures w14:val="none"/>
        </w:rPr>
      </w:pPr>
      <w:r w:rsidRPr="0021221E">
        <w:rPr>
          <w:rFonts w:ascii="Times New Roman" w:eastAsia="Times New Roman" w:hAnsi="Times New Roman" w:cs="Times New Roman"/>
          <w:kern w:val="0"/>
          <w:sz w:val="24"/>
          <w:szCs w:val="24"/>
          <w14:ligatures w14:val="none"/>
        </w:rPr>
        <w:t>Татварын орлогын 10,117.</w:t>
      </w:r>
      <w:r w:rsidR="0029748C" w:rsidRPr="0021221E">
        <w:rPr>
          <w:rFonts w:ascii="Times New Roman" w:eastAsia="Times New Roman" w:hAnsi="Times New Roman" w:cs="Times New Roman"/>
          <w:kern w:val="0"/>
          <w:sz w:val="24"/>
          <w:szCs w:val="24"/>
          <w14:ligatures w14:val="none"/>
        </w:rPr>
        <w:t>6</w:t>
      </w:r>
      <w:r w:rsidRPr="0021221E">
        <w:rPr>
          <w:rFonts w:ascii="Times New Roman" w:eastAsia="Times New Roman" w:hAnsi="Times New Roman" w:cs="Times New Roman"/>
          <w:kern w:val="0"/>
          <w:sz w:val="24"/>
          <w:szCs w:val="24"/>
          <w14:ligatures w14:val="none"/>
        </w:rPr>
        <w:t xml:space="preserve"> тэрбум төгрөг буюу 30.7 хувийг орлогын албан татварын орлого, 7,918.0 тэрбум төгрөг буюу 24.0 хувийг нийгмийн даатгалын шимтгэлийн орлого, 8,104.</w:t>
      </w:r>
      <w:r w:rsidR="0029748C" w:rsidRPr="0021221E">
        <w:rPr>
          <w:rFonts w:ascii="Times New Roman" w:eastAsia="Times New Roman" w:hAnsi="Times New Roman" w:cs="Times New Roman"/>
          <w:kern w:val="0"/>
          <w:sz w:val="24"/>
          <w:szCs w:val="24"/>
          <w14:ligatures w14:val="none"/>
        </w:rPr>
        <w:t>2</w:t>
      </w:r>
      <w:r w:rsidRPr="0021221E">
        <w:rPr>
          <w:rFonts w:ascii="Times New Roman" w:eastAsia="Times New Roman" w:hAnsi="Times New Roman" w:cs="Times New Roman"/>
          <w:kern w:val="0"/>
          <w:sz w:val="24"/>
          <w:szCs w:val="24"/>
          <w14:ligatures w14:val="none"/>
        </w:rPr>
        <w:t xml:space="preserve"> тэрбум төгрөг буюу 24.6 хувийг нэмэгдсэн өртгийн албан татварын орлого, 2,006.9 тэрбум төгрөг буюу 6.1 хувийг гадаад үйл ажиллагааны орлого, 1,357.9 тэрбум төгрөг буюу 4.1 хувийг онцгой албан татварын орлого, үлдэх хэсгийг бусад татварын орлого тус тус бүрдүүлэхээр байгаа болно.</w:t>
      </w:r>
    </w:p>
    <w:p w14:paraId="36657708" w14:textId="7738317B" w:rsidR="00131A7B" w:rsidRPr="0021221E" w:rsidRDefault="00131A7B" w:rsidP="00131A7B">
      <w:pPr>
        <w:spacing w:after="0" w:line="276" w:lineRule="auto"/>
        <w:jc w:val="both"/>
        <w:rPr>
          <w:rFonts w:ascii="Times New Roman" w:eastAsia="Times New Roman" w:hAnsi="Times New Roman" w:cs="Times New Roman"/>
          <w:sz w:val="24"/>
          <w:szCs w:val="24"/>
        </w:rPr>
      </w:pPr>
    </w:p>
    <w:p w14:paraId="6AEAFD35" w14:textId="46ECF7BE" w:rsidR="53B5551F" w:rsidRPr="0021221E" w:rsidRDefault="270C4106" w:rsidP="53B5551F">
      <w:pPr>
        <w:spacing w:after="0" w:line="276" w:lineRule="auto"/>
        <w:jc w:val="both"/>
      </w:pPr>
      <w:r w:rsidRPr="0021221E">
        <w:rPr>
          <w:rFonts w:ascii="Times New Roman" w:eastAsia="Times New Roman" w:hAnsi="Times New Roman" w:cs="Times New Roman"/>
          <w:b/>
          <w:sz w:val="24"/>
          <w:szCs w:val="24"/>
        </w:rPr>
        <w:t>Аж ахуйн нэгжийн орлогын албан татварын орлого</w:t>
      </w:r>
    </w:p>
    <w:tbl>
      <w:tblPr>
        <w:tblpPr w:leftFromText="180" w:rightFromText="180" w:vertAnchor="text" w:horzAnchor="margin" w:tblpY="78"/>
        <w:tblW w:w="57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2"/>
      </w:tblGrid>
      <w:tr w:rsidR="0054287B" w:rsidRPr="0021221E" w14:paraId="6DAD3ABA" w14:textId="77777777" w:rsidTr="003A4547">
        <w:trPr>
          <w:trHeight w:val="214"/>
        </w:trPr>
        <w:tc>
          <w:tcPr>
            <w:tcW w:w="5702" w:type="dxa"/>
            <w:tcBorders>
              <w:top w:val="single" w:sz="6" w:space="0" w:color="auto"/>
              <w:left w:val="nil"/>
              <w:bottom w:val="single" w:sz="6" w:space="0" w:color="auto"/>
              <w:right w:val="nil"/>
            </w:tcBorders>
            <w:shd w:val="clear" w:color="auto" w:fill="FFFFFF"/>
            <w:hideMark/>
          </w:tcPr>
          <w:p w14:paraId="33A8CC2A" w14:textId="1B88BFD5" w:rsidR="0054287B" w:rsidRPr="0021221E" w:rsidRDefault="00513838" w:rsidP="00A40EA9">
            <w:pPr>
              <w:spacing w:after="0" w:line="276" w:lineRule="auto"/>
              <w:jc w:val="right"/>
              <w:rPr>
                <w:rFonts w:ascii="Times New Roman" w:eastAsia="Times New Roman" w:hAnsi="Times New Roman" w:cs="Times New Roman"/>
                <w:i/>
                <w:sz w:val="18"/>
                <w:szCs w:val="18"/>
              </w:rPr>
            </w:pPr>
            <w:bookmarkStart w:id="351" w:name="_Toc239080233"/>
            <w:bookmarkStart w:id="352" w:name="_Toc239084121"/>
            <w:bookmarkStart w:id="353" w:name="_Toc239088078"/>
            <w:r w:rsidRPr="0021221E">
              <w:rPr>
                <w:rFonts w:ascii="Times New Roman" w:eastAsia="Times New Roman" w:hAnsi="Times New Roman" w:cs="Times New Roman"/>
                <w:i/>
                <w:sz w:val="18"/>
                <w:szCs w:val="18"/>
              </w:rPr>
              <w:t xml:space="preserve">Зураг </w:t>
            </w:r>
            <w:r w:rsidRPr="0021221E">
              <w:rPr>
                <w:rFonts w:ascii="Times New Roman" w:eastAsia="Times New Roman" w:hAnsi="Times New Roman" w:cs="Times New Roman"/>
                <w:i/>
                <w:sz w:val="18"/>
                <w:szCs w:val="18"/>
              </w:rPr>
              <w:fldChar w:fldCharType="begin"/>
            </w:r>
            <w:r w:rsidRPr="0021221E">
              <w:rPr>
                <w:rFonts w:ascii="Times New Roman" w:eastAsia="Times New Roman" w:hAnsi="Times New Roman" w:cs="Times New Roman"/>
                <w:i/>
                <w:sz w:val="18"/>
                <w:szCs w:val="18"/>
              </w:rPr>
              <w:instrText xml:space="preserve"> SEQ Зураг \* ARABIC </w:instrText>
            </w:r>
            <w:r w:rsidRPr="0021221E">
              <w:rPr>
                <w:rFonts w:ascii="Times New Roman" w:eastAsia="Times New Roman" w:hAnsi="Times New Roman" w:cs="Times New Roman"/>
                <w:i/>
                <w:sz w:val="18"/>
                <w:szCs w:val="18"/>
              </w:rPr>
              <w:fldChar w:fldCharType="separate"/>
            </w:r>
            <w:r w:rsidR="0021221E">
              <w:rPr>
                <w:rFonts w:ascii="Times New Roman" w:eastAsia="Times New Roman" w:hAnsi="Times New Roman" w:cs="Times New Roman"/>
                <w:i/>
                <w:noProof/>
                <w:sz w:val="18"/>
                <w:szCs w:val="18"/>
              </w:rPr>
              <w:t>18</w:t>
            </w:r>
            <w:r w:rsidRPr="0021221E">
              <w:rPr>
                <w:rFonts w:ascii="Times New Roman" w:eastAsia="Times New Roman" w:hAnsi="Times New Roman" w:cs="Times New Roman"/>
                <w:i/>
                <w:sz w:val="18"/>
                <w:szCs w:val="18"/>
              </w:rPr>
              <w:fldChar w:fldCharType="end"/>
            </w:r>
            <w:r w:rsidRPr="0021221E">
              <w:rPr>
                <w:rFonts w:ascii="Times New Roman" w:eastAsia="Times New Roman" w:hAnsi="Times New Roman" w:cs="Times New Roman"/>
                <w:i/>
                <w:sz w:val="18"/>
                <w:szCs w:val="18"/>
              </w:rPr>
              <w:t>.</w:t>
            </w:r>
            <w:r w:rsidR="0054287B" w:rsidRPr="0021221E">
              <w:rPr>
                <w:rFonts w:ascii="Times New Roman" w:eastAsia="Times New Roman" w:hAnsi="Times New Roman" w:cs="Times New Roman"/>
                <w:i/>
                <w:sz w:val="18"/>
                <w:szCs w:val="18"/>
              </w:rPr>
              <w:t xml:space="preserve"> Аж ахуйн нэгжийн орлогын албан татварын орлого, салбараар (тэрбум төгрөг)</w:t>
            </w:r>
            <w:bookmarkEnd w:id="351"/>
            <w:bookmarkEnd w:id="352"/>
            <w:bookmarkEnd w:id="353"/>
            <w:r w:rsidR="0054287B" w:rsidRPr="0021221E">
              <w:rPr>
                <w:rFonts w:ascii="Times New Roman" w:eastAsia="Times New Roman" w:hAnsi="Times New Roman" w:cs="Times New Roman"/>
                <w:i/>
                <w:sz w:val="18"/>
                <w:szCs w:val="18"/>
              </w:rPr>
              <w:t> </w:t>
            </w:r>
          </w:p>
        </w:tc>
      </w:tr>
      <w:tr w:rsidR="0054287B" w:rsidRPr="0021221E" w14:paraId="4D31F5DF" w14:textId="77777777" w:rsidTr="008E7656">
        <w:trPr>
          <w:trHeight w:val="3011"/>
        </w:trPr>
        <w:tc>
          <w:tcPr>
            <w:tcW w:w="5702" w:type="dxa"/>
            <w:tcBorders>
              <w:top w:val="single" w:sz="6" w:space="0" w:color="auto"/>
              <w:left w:val="nil"/>
              <w:bottom w:val="single" w:sz="6" w:space="0" w:color="auto"/>
              <w:right w:val="nil"/>
            </w:tcBorders>
            <w:shd w:val="clear" w:color="auto" w:fill="FFFFFF"/>
            <w:hideMark/>
          </w:tcPr>
          <w:p w14:paraId="29B2D8C0" w14:textId="2EDFDE8A" w:rsidR="0054287B" w:rsidRPr="0021221E" w:rsidRDefault="00170FEF">
            <w:pPr>
              <w:spacing w:after="0" w:line="276" w:lineRule="auto"/>
              <w:jc w:val="both"/>
              <w:rPr>
                <w:rFonts w:ascii="Times New Roman" w:eastAsia="Times New Roman" w:hAnsi="Times New Roman" w:cs="Times New Roman"/>
                <w:color w:val="FFFFFF" w:themeColor="background1"/>
                <w:sz w:val="24"/>
                <w:szCs w:val="24"/>
              </w:rPr>
            </w:pPr>
            <w:r w:rsidRPr="0021221E">
              <w:rPr>
                <w:rFonts w:ascii="Times New Roman" w:eastAsia="Times New Roman" w:hAnsi="Times New Roman" w:cs="Times New Roman"/>
                <w:noProof/>
                <w:color w:val="FFFFFF" w:themeColor="background1"/>
                <w:sz w:val="24"/>
                <w:szCs w:val="24"/>
                <w:shd w:val="clear" w:color="auto" w:fill="FFC000"/>
              </w:rPr>
              <w:drawing>
                <wp:anchor distT="0" distB="0" distL="114300" distR="114300" simplePos="0" relativeHeight="251658297" behindDoc="0" locked="0" layoutInCell="1" allowOverlap="1" wp14:anchorId="5D692547" wp14:editId="25C80A22">
                  <wp:simplePos x="0" y="0"/>
                  <wp:positionH relativeFrom="column">
                    <wp:posOffset>0</wp:posOffset>
                  </wp:positionH>
                  <wp:positionV relativeFrom="paragraph">
                    <wp:posOffset>6985</wp:posOffset>
                  </wp:positionV>
                  <wp:extent cx="3620770" cy="1860697"/>
                  <wp:effectExtent l="0" t="0" r="0" b="6350"/>
                  <wp:wrapNone/>
                  <wp:docPr id="144343541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p>
        </w:tc>
      </w:tr>
    </w:tbl>
    <w:p w14:paraId="10B247BA" w14:textId="77777777" w:rsidR="0054287B" w:rsidRPr="0021221E" w:rsidRDefault="0054287B" w:rsidP="0090332C">
      <w:pPr>
        <w:spacing w:after="0" w:line="276" w:lineRule="auto"/>
        <w:ind w:firstLine="720"/>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Аж ахуйн нэгжийн орлогын албан татварын орлогын төсөөллийг макро эдийн засгийн үндсэн үзүүлэлт, уул уурхайн бүтээгдэхүүний үнэ, биет хэмжээ, аж ахуйн нэгжүүдийн санхүү, татварын тайлангийн үзүүлэлтүүд болон ашигт ажиллагааны түвшин зэрэгт үндэслэн тооцлоо.</w:t>
      </w:r>
    </w:p>
    <w:p w14:paraId="22766AA3" w14:textId="77777777" w:rsidR="0054287B" w:rsidRPr="0021221E" w:rsidRDefault="0054287B" w:rsidP="0054287B">
      <w:pPr>
        <w:spacing w:after="0" w:line="276" w:lineRule="auto"/>
        <w:jc w:val="both"/>
        <w:rPr>
          <w:rFonts w:ascii="Times New Roman" w:eastAsia="Times New Roman" w:hAnsi="Times New Roman" w:cs="Times New Roman"/>
          <w:sz w:val="24"/>
          <w:szCs w:val="24"/>
        </w:rPr>
      </w:pPr>
    </w:p>
    <w:p w14:paraId="47F0A59A" w14:textId="60E934DD" w:rsidR="0090694C" w:rsidRPr="0021221E" w:rsidRDefault="0090694C" w:rsidP="0090694C">
      <w:pPr>
        <w:spacing w:after="0" w:line="276" w:lineRule="auto"/>
        <w:ind w:firstLine="720"/>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Ирэх онд эдийн засгийн өсөлт 5.1 хувь, нэрлэсэн дотоодын нийт бүтээгдэхүүн 115,300.0 тэрбум төгрөгт хүрэхээр байна. Түүнчлэн, гол нэр төрлийн эрдэс баялгийн экспортын биет  хэмжээ нэмэгдэхээр байгаа нь уг татварын орлого өсөхөд гол нөлөө үзүүлэхээр байна. Улмаар, аж ахуйн нэгжийн орлогын албан татварын орлого 2027 онд 7,</w:t>
      </w:r>
      <w:r w:rsidR="00EB7B6C" w:rsidRPr="0021221E">
        <w:rPr>
          <w:rFonts w:ascii="Times New Roman" w:eastAsia="Times New Roman" w:hAnsi="Times New Roman" w:cs="Times New Roman"/>
          <w:sz w:val="24"/>
          <w:szCs w:val="24"/>
        </w:rPr>
        <w:t>924</w:t>
      </w:r>
      <w:r w:rsidRPr="0021221E">
        <w:rPr>
          <w:rFonts w:ascii="Times New Roman" w:eastAsia="Times New Roman" w:hAnsi="Times New Roman" w:cs="Times New Roman"/>
          <w:sz w:val="24"/>
          <w:szCs w:val="24"/>
        </w:rPr>
        <w:t>.9 тэрбум төгрөгт хүрэхээр байгаа бөгөөд үүнээс 78.2 тэрбум төгрөгийг Төсвийн тогтворжуулалтын санд, 7,</w:t>
      </w:r>
      <w:r w:rsidR="00EB7B6C" w:rsidRPr="0021221E">
        <w:rPr>
          <w:rFonts w:ascii="Times New Roman" w:eastAsia="Times New Roman" w:hAnsi="Times New Roman" w:cs="Times New Roman"/>
          <w:sz w:val="24"/>
          <w:szCs w:val="24"/>
        </w:rPr>
        <w:t>846</w:t>
      </w:r>
      <w:r w:rsidRPr="0021221E">
        <w:rPr>
          <w:rFonts w:ascii="Times New Roman" w:eastAsia="Times New Roman" w:hAnsi="Times New Roman" w:cs="Times New Roman"/>
          <w:sz w:val="24"/>
          <w:szCs w:val="24"/>
        </w:rPr>
        <w:t>.7 тэрбум төгрөгийг улсын болон орон нутгийн төсөвт тус тус төвлөрүүлэхээр тооцлоо.</w:t>
      </w:r>
    </w:p>
    <w:p w14:paraId="281BAC07" w14:textId="77777777" w:rsidR="009C5CCE" w:rsidRPr="0021221E" w:rsidRDefault="009C5CCE" w:rsidP="006E6D30">
      <w:pPr>
        <w:spacing w:after="0" w:line="276" w:lineRule="auto"/>
        <w:jc w:val="both"/>
        <w:rPr>
          <w:rFonts w:ascii="Times New Roman" w:eastAsia="Times New Roman" w:hAnsi="Times New Roman" w:cs="Times New Roman"/>
          <w:sz w:val="24"/>
          <w:szCs w:val="24"/>
        </w:rPr>
      </w:pPr>
    </w:p>
    <w:p w14:paraId="5A9A4227" w14:textId="77777777" w:rsidR="00AB7E95" w:rsidRPr="0021221E" w:rsidRDefault="00AB7E95" w:rsidP="00AB7E95">
      <w:pPr>
        <w:spacing w:after="0" w:line="276" w:lineRule="auto"/>
        <w:jc w:val="both"/>
        <w:rPr>
          <w:rFonts w:ascii="Times New Roman" w:hAnsi="Times New Roman" w:cs="Times New Roman"/>
          <w:b/>
          <w:sz w:val="24"/>
          <w:szCs w:val="24"/>
        </w:rPr>
      </w:pPr>
      <w:r w:rsidRPr="0021221E">
        <w:rPr>
          <w:rFonts w:ascii="Times New Roman" w:hAnsi="Times New Roman" w:cs="Times New Roman"/>
          <w:b/>
          <w:sz w:val="24"/>
          <w:szCs w:val="24"/>
        </w:rPr>
        <w:t>Дотоодын барааны нэмэгдсэн өртгийн албан татварын орлого</w:t>
      </w:r>
    </w:p>
    <w:p w14:paraId="7D325196" w14:textId="77777777" w:rsidR="009C5CCE" w:rsidRPr="0021221E" w:rsidRDefault="009C5CCE" w:rsidP="00AB7E95">
      <w:pPr>
        <w:spacing w:after="0" w:line="276" w:lineRule="auto"/>
        <w:jc w:val="both"/>
        <w:rPr>
          <w:rFonts w:ascii="Times New Roman" w:hAnsi="Times New Roman" w:cs="Times New Roman"/>
          <w:sz w:val="24"/>
          <w:szCs w:val="24"/>
        </w:rPr>
      </w:pPr>
    </w:p>
    <w:tbl>
      <w:tblPr>
        <w:tblpPr w:leftFromText="180" w:rightFromText="180" w:vertAnchor="text" w:horzAnchor="margin" w:tblpY="-65"/>
        <w:tblW w:w="5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40"/>
      </w:tblGrid>
      <w:tr w:rsidR="009C5CCE" w:rsidRPr="0021221E" w14:paraId="10D8B054" w14:textId="77777777" w:rsidTr="00A05AE8">
        <w:trPr>
          <w:trHeight w:val="263"/>
        </w:trPr>
        <w:tc>
          <w:tcPr>
            <w:tcW w:w="5640" w:type="dxa"/>
            <w:tcBorders>
              <w:top w:val="single" w:sz="6" w:space="0" w:color="auto"/>
              <w:left w:val="nil"/>
              <w:bottom w:val="single" w:sz="6" w:space="0" w:color="auto"/>
              <w:right w:val="nil"/>
            </w:tcBorders>
            <w:shd w:val="clear" w:color="auto" w:fill="FFFFFF"/>
            <w:hideMark/>
          </w:tcPr>
          <w:p w14:paraId="317AE4D9" w14:textId="71AD3EEC" w:rsidR="00A40EA9" w:rsidRPr="0021221E" w:rsidRDefault="00513838" w:rsidP="00A40EA9">
            <w:pPr>
              <w:spacing w:after="0" w:line="276" w:lineRule="auto"/>
              <w:jc w:val="right"/>
              <w:rPr>
                <w:rFonts w:ascii="Times New Roman" w:hAnsi="Times New Roman" w:cs="Times New Roman"/>
                <w:i/>
                <w:sz w:val="18"/>
                <w:szCs w:val="18"/>
              </w:rPr>
            </w:pPr>
            <w:bookmarkStart w:id="354" w:name="_Toc239080234"/>
            <w:bookmarkStart w:id="355" w:name="_Toc239084122"/>
            <w:bookmarkStart w:id="356" w:name="_Toc239088079"/>
            <w:r w:rsidRPr="0021221E">
              <w:rPr>
                <w:rFonts w:ascii="Times New Roman" w:hAnsi="Times New Roman" w:cs="Times New Roman"/>
                <w:i/>
                <w:sz w:val="18"/>
                <w:szCs w:val="18"/>
              </w:rPr>
              <w:t xml:space="preserve">Зураг </w:t>
            </w:r>
            <w:r w:rsidRPr="0021221E">
              <w:rPr>
                <w:rFonts w:ascii="Times New Roman" w:hAnsi="Times New Roman" w:cs="Times New Roman"/>
                <w:i/>
                <w:sz w:val="18"/>
                <w:szCs w:val="18"/>
              </w:rPr>
              <w:fldChar w:fldCharType="begin"/>
            </w:r>
            <w:r w:rsidRPr="0021221E">
              <w:rPr>
                <w:rFonts w:ascii="Times New Roman" w:hAnsi="Times New Roman" w:cs="Times New Roman"/>
                <w:i/>
                <w:sz w:val="18"/>
                <w:szCs w:val="18"/>
              </w:rPr>
              <w:instrText xml:space="preserve"> SEQ Зураг \* ARABIC </w:instrText>
            </w:r>
            <w:r w:rsidRPr="0021221E">
              <w:rPr>
                <w:rFonts w:ascii="Times New Roman" w:hAnsi="Times New Roman" w:cs="Times New Roman"/>
                <w:i/>
                <w:sz w:val="18"/>
                <w:szCs w:val="18"/>
              </w:rPr>
              <w:fldChar w:fldCharType="separate"/>
            </w:r>
            <w:r w:rsidR="0021221E">
              <w:rPr>
                <w:rFonts w:ascii="Times New Roman" w:hAnsi="Times New Roman" w:cs="Times New Roman"/>
                <w:i/>
                <w:noProof/>
                <w:sz w:val="18"/>
                <w:szCs w:val="18"/>
              </w:rPr>
              <w:t>19</w:t>
            </w:r>
            <w:r w:rsidRPr="0021221E">
              <w:rPr>
                <w:rFonts w:ascii="Times New Roman" w:hAnsi="Times New Roman" w:cs="Times New Roman"/>
                <w:i/>
                <w:sz w:val="18"/>
                <w:szCs w:val="18"/>
              </w:rPr>
              <w:fldChar w:fldCharType="end"/>
            </w:r>
            <w:r w:rsidR="009C5CCE" w:rsidRPr="0021221E">
              <w:rPr>
                <w:rFonts w:ascii="Times New Roman" w:hAnsi="Times New Roman" w:cs="Times New Roman"/>
                <w:i/>
                <w:sz w:val="18"/>
                <w:szCs w:val="18"/>
              </w:rPr>
              <w:t>. Дотоодын нэмэгдсэн өртгийн албан татварын орлого</w:t>
            </w:r>
            <w:bookmarkEnd w:id="354"/>
            <w:bookmarkEnd w:id="355"/>
            <w:bookmarkEnd w:id="356"/>
            <w:r w:rsidR="009C5CCE" w:rsidRPr="0021221E">
              <w:rPr>
                <w:rFonts w:ascii="Times New Roman" w:hAnsi="Times New Roman" w:cs="Times New Roman"/>
                <w:i/>
                <w:sz w:val="18"/>
                <w:szCs w:val="18"/>
              </w:rPr>
              <w:t xml:space="preserve"> </w:t>
            </w:r>
          </w:p>
          <w:p w14:paraId="17C8E3D2" w14:textId="332870C4" w:rsidR="009C5CCE" w:rsidRPr="0021221E" w:rsidRDefault="009C5CCE" w:rsidP="00A40EA9">
            <w:pPr>
              <w:spacing w:after="0" w:line="276" w:lineRule="auto"/>
              <w:jc w:val="right"/>
              <w:rPr>
                <w:rFonts w:ascii="Times New Roman" w:hAnsi="Times New Roman" w:cs="Times New Roman"/>
                <w:i/>
                <w:sz w:val="24"/>
                <w:szCs w:val="24"/>
              </w:rPr>
            </w:pPr>
            <w:r w:rsidRPr="0021221E">
              <w:rPr>
                <w:rFonts w:ascii="Times New Roman" w:hAnsi="Times New Roman" w:cs="Times New Roman"/>
                <w:i/>
                <w:sz w:val="18"/>
                <w:szCs w:val="18"/>
              </w:rPr>
              <w:t>(тэрбум төгрөг) </w:t>
            </w:r>
          </w:p>
        </w:tc>
      </w:tr>
      <w:tr w:rsidR="009C5CCE" w:rsidRPr="0021221E" w14:paraId="3C1BEAFA" w14:textId="77777777" w:rsidTr="00A05AE8">
        <w:trPr>
          <w:trHeight w:val="2374"/>
        </w:trPr>
        <w:tc>
          <w:tcPr>
            <w:tcW w:w="5640" w:type="dxa"/>
            <w:tcBorders>
              <w:top w:val="single" w:sz="6" w:space="0" w:color="auto"/>
              <w:left w:val="nil"/>
              <w:bottom w:val="single" w:sz="6" w:space="0" w:color="auto"/>
              <w:right w:val="nil"/>
            </w:tcBorders>
            <w:shd w:val="clear" w:color="auto" w:fill="FFFFFF"/>
            <w:hideMark/>
          </w:tcPr>
          <w:p w14:paraId="63F15377" w14:textId="35060677" w:rsidR="009C5CCE" w:rsidRPr="0021221E" w:rsidRDefault="00547782">
            <w:pPr>
              <w:spacing w:after="0" w:line="276" w:lineRule="auto"/>
              <w:jc w:val="both"/>
              <w:rPr>
                <w:rFonts w:ascii="Times New Roman" w:hAnsi="Times New Roman" w:cs="Times New Roman"/>
                <w:sz w:val="24"/>
                <w:szCs w:val="24"/>
              </w:rPr>
            </w:pPr>
            <w:r w:rsidRPr="0021221E">
              <w:rPr>
                <w:rFonts w:ascii="Times New Roman" w:hAnsi="Times New Roman" w:cs="Times New Roman"/>
                <w:noProof/>
                <w:sz w:val="24"/>
                <w:szCs w:val="24"/>
              </w:rPr>
              <w:drawing>
                <wp:inline distT="0" distB="0" distL="0" distR="0" wp14:anchorId="4332CEC2" wp14:editId="7B33B3B2">
                  <wp:extent cx="3571875" cy="2073349"/>
                  <wp:effectExtent l="0" t="0" r="9525" b="3175"/>
                  <wp:docPr id="138508813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bl>
    <w:p w14:paraId="16123E22" w14:textId="77777777" w:rsidR="009C5CCE" w:rsidRPr="0021221E" w:rsidRDefault="009C5CCE" w:rsidP="0090332C">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Засгийн газар 2027 онд хөгжлийн томоохон төслүүдийн бүтээн байгуулалтыг эрчимжүүлсний үр дүнд манай улсын эдийн засгийн өсөлт нэмэгдэж, хөрөнгө оруулалт, бизнесийн үйл ажиллагаа сайжрахаар байна. Улмаар, аж ахуйн нэгжүүдийн борлуулалт нэмэгдэж, тэдний төсөвт төвлөрүүлэх нэмэгдсэн өртгийн албан татварын орлого үргэлжлэн өсөхөөр байгаа болно.</w:t>
      </w:r>
    </w:p>
    <w:p w14:paraId="54E65280" w14:textId="057F7151" w:rsidR="009C5CCE" w:rsidRPr="0021221E" w:rsidRDefault="009C5CCE" w:rsidP="009C5CCE">
      <w:pPr>
        <w:spacing w:after="0" w:line="276" w:lineRule="auto"/>
        <w:jc w:val="both"/>
        <w:rPr>
          <w:rFonts w:ascii="Times New Roman" w:hAnsi="Times New Roman" w:cs="Times New Roman"/>
          <w:sz w:val="24"/>
          <w:szCs w:val="24"/>
        </w:rPr>
      </w:pPr>
    </w:p>
    <w:p w14:paraId="7724BE3F" w14:textId="3F78C546" w:rsidR="00AB7E95" w:rsidRPr="0021221E" w:rsidRDefault="009C5CCE" w:rsidP="003003B5">
      <w:pPr>
        <w:spacing w:after="0" w:line="276" w:lineRule="auto"/>
        <w:ind w:firstLine="720"/>
        <w:jc w:val="both"/>
        <w:rPr>
          <w:rFonts w:ascii="Times New Roman" w:hAnsi="Times New Roman" w:cs="Times New Roman"/>
          <w:i/>
          <w:sz w:val="18"/>
          <w:szCs w:val="18"/>
        </w:rPr>
      </w:pPr>
      <w:r w:rsidRPr="0021221E">
        <w:rPr>
          <w:rFonts w:ascii="Times New Roman" w:hAnsi="Times New Roman" w:cs="Times New Roman"/>
          <w:sz w:val="24"/>
          <w:szCs w:val="24"/>
        </w:rPr>
        <w:t>Улсын Их Хурал энэ онд Нэмэгдсэн өртгийн албан татварын тухай хуульд нэмэлт, өөрчлөлт оруулж, нэмэгдсэн өртгийн албан татвар суутган төлөгч болох босгыг 50.0 сая төгрөгөөс 400.0 сая төгрөг болгон нэмэгдүүлсэн. Уг өөрчлөлтийн төсвийн орлогод үзүүлэх нөлөөллийг харгалзан үзэж, 2027 онд дотоодын барааны нэмэгдсэн өртгийн албан татварын орлогыг 3,</w:t>
      </w:r>
      <w:r w:rsidR="00A05AE8" w:rsidRPr="0021221E">
        <w:rPr>
          <w:rFonts w:ascii="Times New Roman" w:hAnsi="Times New Roman" w:cs="Times New Roman"/>
          <w:sz w:val="24"/>
          <w:szCs w:val="24"/>
        </w:rPr>
        <w:t>683.</w:t>
      </w:r>
      <w:r w:rsidR="00540D00" w:rsidRPr="0021221E">
        <w:rPr>
          <w:rFonts w:ascii="Times New Roman" w:hAnsi="Times New Roman" w:cs="Times New Roman"/>
          <w:sz w:val="24"/>
          <w:szCs w:val="24"/>
        </w:rPr>
        <w:t>0</w:t>
      </w:r>
      <w:r w:rsidRPr="0021221E">
        <w:rPr>
          <w:rFonts w:ascii="Times New Roman" w:hAnsi="Times New Roman" w:cs="Times New Roman"/>
          <w:sz w:val="24"/>
          <w:szCs w:val="24"/>
        </w:rPr>
        <w:t xml:space="preserve"> тэрбум төгрөгт хүрнэ гэж тооцлоо</w:t>
      </w:r>
    </w:p>
    <w:p w14:paraId="4190E2E9" w14:textId="77777777" w:rsidR="00AB7E95" w:rsidRPr="0021221E" w:rsidRDefault="00AB7E95" w:rsidP="00AB7E95">
      <w:pPr>
        <w:spacing w:after="0" w:line="276" w:lineRule="auto"/>
        <w:jc w:val="both"/>
        <w:rPr>
          <w:rFonts w:ascii="Times New Roman" w:hAnsi="Times New Roman" w:cs="Times New Roman"/>
          <w:b/>
          <w:sz w:val="24"/>
          <w:szCs w:val="24"/>
        </w:rPr>
      </w:pPr>
    </w:p>
    <w:p w14:paraId="6E5DDEB5" w14:textId="77777777" w:rsidR="00AB7E95" w:rsidRPr="0021221E" w:rsidRDefault="00AB7E95" w:rsidP="006277F7">
      <w:pPr>
        <w:spacing w:line="276" w:lineRule="auto"/>
        <w:jc w:val="both"/>
        <w:rPr>
          <w:rFonts w:ascii="Times New Roman" w:hAnsi="Times New Roman" w:cs="Times New Roman"/>
          <w:sz w:val="24"/>
          <w:szCs w:val="24"/>
          <w:lang w:val="ru-RU"/>
        </w:rPr>
      </w:pPr>
      <w:r w:rsidRPr="0021221E">
        <w:rPr>
          <w:rFonts w:ascii="Times New Roman" w:hAnsi="Times New Roman" w:cs="Times New Roman"/>
          <w:b/>
          <w:sz w:val="24"/>
          <w:szCs w:val="24"/>
          <w:lang w:val="ru-RU"/>
        </w:rPr>
        <w:t>Хувь хүний орлогын албан татварын орлого</w:t>
      </w:r>
      <w:r w:rsidRPr="0021221E">
        <w:rPr>
          <w:rFonts w:ascii="Times New Roman" w:hAnsi="Times New Roman" w:cs="Times New Roman"/>
          <w:sz w:val="24"/>
          <w:szCs w:val="24"/>
        </w:rPr>
        <w:t> </w:t>
      </w:r>
    </w:p>
    <w:p w14:paraId="45F0FA78" w14:textId="40BD46BC" w:rsidR="009260B6" w:rsidRPr="0021221E" w:rsidRDefault="009260B6" w:rsidP="009260B6">
      <w:pPr>
        <w:spacing w:line="276" w:lineRule="auto"/>
        <w:ind w:firstLine="720"/>
        <w:jc w:val="both"/>
        <w:rPr>
          <w:rFonts w:ascii="Times New Roman" w:hAnsi="Times New Roman" w:cs="Times New Roman"/>
          <w:color w:val="000000" w:themeColor="text1"/>
          <w:sz w:val="18"/>
          <w:szCs w:val="18"/>
          <w:lang w:val="ru-RU"/>
        </w:rPr>
      </w:pPr>
      <w:r w:rsidRPr="0021221E">
        <w:rPr>
          <w:rFonts w:ascii="Times New Roman" w:hAnsi="Times New Roman" w:cs="Times New Roman"/>
          <w:sz w:val="24"/>
          <w:szCs w:val="24"/>
          <w:lang w:val="ru-RU"/>
        </w:rPr>
        <w:t>Улсын Их Хурал энэ онд Хувь хүний орлогын албан татварын тухай хуульд нэмэлт, өөрчлөлт оруулж, иргэдийн цалин, хөдөлмөрийн хөлсний орлогод ногдуулах албан татварыг бууруулсан. Улмаар сарын 792.0 мянган төгрөг хүртэл цалин, хөдөлмөрийн хөлсний орлогод ногдуулах албан татварын хувь хэмжээг “0” хувь байхаар тогтоосон. Түүнчлэн, тус нэмэлт  өөрчлөлтөөр Монгол Улсын иргэний анх удаа өмчилж, амьдран суусан орон сууцаа борлуулж олсон орлогыг албан татвараас чөлөөлөхөөр тусгасан. Тус хуулийн нэмэлт, өөрчлөлтийн нөлөөг харгалзан хувь хүний орлогын албан татварын орлогыг 2027 онд 2,520.</w:t>
      </w:r>
      <w:r w:rsidR="00867576" w:rsidRPr="0021221E">
        <w:rPr>
          <w:rFonts w:ascii="Times New Roman" w:hAnsi="Times New Roman" w:cs="Times New Roman"/>
          <w:sz w:val="24"/>
          <w:szCs w:val="24"/>
          <w:lang w:val="ru-RU"/>
        </w:rPr>
        <w:t>9</w:t>
      </w:r>
      <w:r w:rsidRPr="0021221E">
        <w:rPr>
          <w:rFonts w:ascii="Times New Roman" w:hAnsi="Times New Roman" w:cs="Times New Roman"/>
          <w:sz w:val="24"/>
          <w:szCs w:val="24"/>
          <w:lang w:val="ru-RU"/>
        </w:rPr>
        <w:t xml:space="preserve"> тэрбум төгрөг байхаар тооцлоо.</w:t>
      </w:r>
    </w:p>
    <w:p w14:paraId="5360F371" w14:textId="0BBA0788" w:rsidR="00017C79" w:rsidRPr="0021221E" w:rsidRDefault="00017C79" w:rsidP="00A432B2">
      <w:pPr>
        <w:pStyle w:val="Caption"/>
        <w:keepNext/>
        <w:jc w:val="right"/>
        <w:rPr>
          <w:color w:val="000000" w:themeColor="text1"/>
          <w:lang w:val="ru-RU"/>
        </w:rPr>
      </w:pPr>
      <w:bookmarkStart w:id="357" w:name="_Toc239088128"/>
      <w:r w:rsidRPr="0021221E">
        <w:rPr>
          <w:rFonts w:ascii="Times New Roman" w:hAnsi="Times New Roman" w:cs="Times New Roman"/>
          <w:color w:val="000000" w:themeColor="text1"/>
          <w:lang w:val="ru-RU"/>
        </w:rPr>
        <w:t xml:space="preserve">Хүснэгт </w:t>
      </w:r>
      <w:r w:rsidRPr="0021221E">
        <w:rPr>
          <w:rFonts w:ascii="Times New Roman" w:hAnsi="Times New Roman" w:cs="Times New Roman"/>
          <w:color w:val="000000" w:themeColor="text1"/>
        </w:rPr>
        <w:fldChar w:fldCharType="begin"/>
      </w:r>
      <w:r w:rsidRPr="0021221E">
        <w:rPr>
          <w:rFonts w:ascii="Times New Roman" w:hAnsi="Times New Roman" w:cs="Times New Roman"/>
          <w:color w:val="000000" w:themeColor="text1"/>
          <w:lang w:val="ru-RU"/>
        </w:rPr>
        <w:instrText xml:space="preserve"> </w:instrText>
      </w:r>
      <w:r w:rsidRPr="0021221E">
        <w:rPr>
          <w:rFonts w:ascii="Times New Roman" w:hAnsi="Times New Roman" w:cs="Times New Roman"/>
          <w:color w:val="000000" w:themeColor="text1"/>
        </w:rPr>
        <w:instrText>SEQ</w:instrText>
      </w:r>
      <w:r w:rsidRPr="0021221E">
        <w:rPr>
          <w:rFonts w:ascii="Times New Roman" w:hAnsi="Times New Roman" w:cs="Times New Roman"/>
          <w:color w:val="000000" w:themeColor="text1"/>
          <w:lang w:val="ru-RU"/>
        </w:rPr>
        <w:instrText xml:space="preserve"> Хүснэгт \* </w:instrText>
      </w:r>
      <w:r w:rsidRPr="0021221E">
        <w:rPr>
          <w:rFonts w:ascii="Times New Roman" w:hAnsi="Times New Roman" w:cs="Times New Roman"/>
          <w:color w:val="000000" w:themeColor="text1"/>
        </w:rPr>
        <w:instrText>ARABIC</w:instrText>
      </w:r>
      <w:r w:rsidRPr="0021221E">
        <w:rPr>
          <w:rFonts w:ascii="Times New Roman" w:hAnsi="Times New Roman" w:cs="Times New Roman"/>
          <w:color w:val="000000" w:themeColor="text1"/>
          <w:lang w:val="ru-RU"/>
        </w:rPr>
        <w:instrText xml:space="preserve"> </w:instrText>
      </w:r>
      <w:r w:rsidRPr="0021221E">
        <w:rPr>
          <w:rFonts w:ascii="Times New Roman" w:hAnsi="Times New Roman" w:cs="Times New Roman"/>
          <w:color w:val="000000" w:themeColor="text1"/>
        </w:rPr>
        <w:fldChar w:fldCharType="separate"/>
      </w:r>
      <w:r w:rsidR="0021221E">
        <w:rPr>
          <w:rFonts w:ascii="Times New Roman" w:hAnsi="Times New Roman" w:cs="Times New Roman"/>
          <w:noProof/>
          <w:color w:val="000000" w:themeColor="text1"/>
          <w:lang w:val="ru-RU"/>
        </w:rPr>
        <w:t>14</w:t>
      </w:r>
      <w:r w:rsidRPr="0021221E">
        <w:rPr>
          <w:rFonts w:ascii="Times New Roman" w:hAnsi="Times New Roman" w:cs="Times New Roman"/>
          <w:color w:val="000000" w:themeColor="text1"/>
        </w:rPr>
        <w:fldChar w:fldCharType="end"/>
      </w:r>
      <w:r w:rsidR="00B3444F" w:rsidRPr="0021221E">
        <w:rPr>
          <w:color w:val="000000" w:themeColor="text1"/>
          <w:lang w:val="ru-RU"/>
        </w:rPr>
        <w:t xml:space="preserve">. </w:t>
      </w:r>
      <w:r w:rsidRPr="0021221E">
        <w:rPr>
          <w:rFonts w:ascii="Times New Roman" w:hAnsi="Times New Roman" w:cs="Times New Roman"/>
          <w:color w:val="000000" w:themeColor="text1"/>
          <w:lang w:val="ru-RU"/>
        </w:rPr>
        <w:t>Хувь хүний орлогын албан татвар төсөөлөл (тэрбум төгрөг)</w:t>
      </w:r>
      <w:bookmarkEnd w:id="357"/>
      <w:r w:rsidRPr="0021221E">
        <w:rPr>
          <w:rFonts w:ascii="Times New Roman" w:hAnsi="Times New Roman" w:cs="Times New Roman"/>
          <w:color w:val="000000" w:themeColor="text1"/>
        </w:rPr>
        <w:t> </w:t>
      </w:r>
    </w:p>
    <w:tbl>
      <w:tblPr>
        <w:tblW w:w="5000" w:type="pct"/>
        <w:jc w:val="center"/>
        <w:tblLook w:val="04A0" w:firstRow="1" w:lastRow="0" w:firstColumn="1" w:lastColumn="0" w:noHBand="0" w:noVBand="1"/>
      </w:tblPr>
      <w:tblGrid>
        <w:gridCol w:w="5307"/>
        <w:gridCol w:w="1531"/>
        <w:gridCol w:w="1426"/>
        <w:gridCol w:w="1374"/>
      </w:tblGrid>
      <w:tr w:rsidR="005A2D9B" w:rsidRPr="0021221E" w14:paraId="1C08CD76" w14:textId="77777777">
        <w:trPr>
          <w:trHeight w:val="20"/>
          <w:jc w:val="center"/>
        </w:trPr>
        <w:tc>
          <w:tcPr>
            <w:tcW w:w="2753" w:type="pct"/>
            <w:tcBorders>
              <w:top w:val="nil"/>
              <w:left w:val="nil"/>
              <w:right w:val="nil"/>
            </w:tcBorders>
            <w:shd w:val="clear" w:color="auto" w:fill="002060"/>
            <w:noWrap/>
            <w:vAlign w:val="bottom"/>
            <w:hideMark/>
          </w:tcPr>
          <w:p w14:paraId="191C9C11" w14:textId="77777777" w:rsidR="005A2D9B" w:rsidRPr="0021221E" w:rsidRDefault="005A2D9B">
            <w:pPr>
              <w:spacing w:after="0" w:line="276" w:lineRule="auto"/>
              <w:jc w:val="center"/>
              <w:rPr>
                <w:rFonts w:ascii="Times New Roman" w:eastAsia="Times New Roman" w:hAnsi="Times New Roman" w:cs="Times New Roman"/>
                <w:b/>
                <w:color w:val="FFFFFF" w:themeColor="background1"/>
                <w:kern w:val="0"/>
                <w:sz w:val="20"/>
                <w:szCs w:val="20"/>
                <w:lang w:val="ru-RU" w:eastAsia="mn-MN"/>
                <w14:ligatures w14:val="none"/>
              </w:rPr>
            </w:pPr>
          </w:p>
        </w:tc>
        <w:tc>
          <w:tcPr>
            <w:tcW w:w="794" w:type="pct"/>
            <w:tcBorders>
              <w:top w:val="nil"/>
              <w:left w:val="nil"/>
              <w:right w:val="nil"/>
            </w:tcBorders>
            <w:shd w:val="clear" w:color="auto" w:fill="002060"/>
            <w:noWrap/>
            <w:vAlign w:val="bottom"/>
            <w:hideMark/>
          </w:tcPr>
          <w:p w14:paraId="799BFD42" w14:textId="77777777" w:rsidR="005A2D9B" w:rsidRPr="0021221E" w:rsidRDefault="005A2D9B">
            <w:pPr>
              <w:spacing w:after="0" w:line="276" w:lineRule="auto"/>
              <w:jc w:val="center"/>
              <w:rPr>
                <w:rFonts w:ascii="Times New Roman" w:eastAsia="Times New Roman" w:hAnsi="Times New Roman" w:cs="Times New Roman"/>
                <w:b/>
                <w:color w:val="FFFFFF" w:themeColor="background1"/>
                <w:kern w:val="0"/>
                <w:sz w:val="20"/>
                <w:szCs w:val="20"/>
                <w:lang w:eastAsia="mn-MN"/>
                <w14:ligatures w14:val="none"/>
              </w:rPr>
            </w:pPr>
            <w:r w:rsidRPr="0021221E">
              <w:rPr>
                <w:rFonts w:ascii="Times New Roman" w:eastAsia="Times New Roman" w:hAnsi="Times New Roman" w:cs="Times New Roman"/>
                <w:b/>
                <w:color w:val="FFFFFF" w:themeColor="background1"/>
                <w:kern w:val="0"/>
                <w:sz w:val="20"/>
                <w:szCs w:val="20"/>
                <w:lang w:eastAsia="mn-MN"/>
                <w14:ligatures w14:val="none"/>
              </w:rPr>
              <w:t>2026 ТОД</w:t>
            </w:r>
          </w:p>
        </w:tc>
        <w:tc>
          <w:tcPr>
            <w:tcW w:w="740" w:type="pct"/>
            <w:tcBorders>
              <w:top w:val="nil"/>
              <w:left w:val="nil"/>
              <w:right w:val="nil"/>
            </w:tcBorders>
            <w:shd w:val="clear" w:color="auto" w:fill="002060"/>
            <w:noWrap/>
            <w:vAlign w:val="bottom"/>
            <w:hideMark/>
          </w:tcPr>
          <w:p w14:paraId="704FB8F2" w14:textId="77777777" w:rsidR="005A2D9B" w:rsidRPr="0021221E" w:rsidRDefault="005A2D9B">
            <w:pPr>
              <w:spacing w:after="0" w:line="276" w:lineRule="auto"/>
              <w:jc w:val="center"/>
              <w:rPr>
                <w:rFonts w:ascii="Times New Roman" w:eastAsia="Times New Roman" w:hAnsi="Times New Roman" w:cs="Times New Roman"/>
                <w:b/>
                <w:color w:val="FFFFFF" w:themeColor="background1"/>
                <w:kern w:val="0"/>
                <w:sz w:val="20"/>
                <w:szCs w:val="20"/>
                <w:lang w:eastAsia="mn-MN"/>
                <w14:ligatures w14:val="none"/>
              </w:rPr>
            </w:pPr>
            <w:r w:rsidRPr="0021221E">
              <w:rPr>
                <w:rFonts w:ascii="Times New Roman" w:eastAsia="Times New Roman" w:hAnsi="Times New Roman" w:cs="Times New Roman"/>
                <w:b/>
                <w:color w:val="FFFFFF" w:themeColor="background1"/>
                <w:kern w:val="0"/>
                <w:sz w:val="20"/>
                <w:szCs w:val="20"/>
                <w:lang w:eastAsia="mn-MN"/>
                <w14:ligatures w14:val="none"/>
              </w:rPr>
              <w:t>2027 ТӨС</w:t>
            </w:r>
          </w:p>
        </w:tc>
        <w:tc>
          <w:tcPr>
            <w:tcW w:w="713" w:type="pct"/>
            <w:tcBorders>
              <w:top w:val="nil"/>
              <w:left w:val="nil"/>
              <w:right w:val="nil"/>
            </w:tcBorders>
            <w:shd w:val="clear" w:color="auto" w:fill="002060"/>
            <w:noWrap/>
            <w:vAlign w:val="bottom"/>
            <w:hideMark/>
          </w:tcPr>
          <w:p w14:paraId="3D771260" w14:textId="77777777" w:rsidR="005A2D9B" w:rsidRPr="0021221E" w:rsidRDefault="005A2D9B">
            <w:pPr>
              <w:spacing w:after="0" w:line="276" w:lineRule="auto"/>
              <w:jc w:val="center"/>
              <w:rPr>
                <w:rFonts w:ascii="Times New Roman" w:eastAsia="Times New Roman" w:hAnsi="Times New Roman" w:cs="Times New Roman"/>
                <w:b/>
                <w:color w:val="FFFFFF" w:themeColor="background1"/>
                <w:kern w:val="0"/>
                <w:sz w:val="20"/>
                <w:szCs w:val="20"/>
                <w:lang w:eastAsia="mn-MN"/>
                <w14:ligatures w14:val="none"/>
              </w:rPr>
            </w:pPr>
            <w:r w:rsidRPr="0021221E">
              <w:rPr>
                <w:rFonts w:ascii="Times New Roman" w:eastAsia="Times New Roman" w:hAnsi="Times New Roman" w:cs="Times New Roman"/>
                <w:b/>
                <w:color w:val="FFFFFF" w:themeColor="background1"/>
                <w:kern w:val="0"/>
                <w:sz w:val="20"/>
                <w:szCs w:val="20"/>
                <w:lang w:eastAsia="mn-MN"/>
                <w14:ligatures w14:val="none"/>
              </w:rPr>
              <w:t>Зөрүү</w:t>
            </w:r>
          </w:p>
        </w:tc>
      </w:tr>
      <w:tr w:rsidR="005A2D9B" w:rsidRPr="0021221E" w14:paraId="3EC595BE" w14:textId="77777777">
        <w:trPr>
          <w:trHeight w:val="20"/>
          <w:jc w:val="center"/>
        </w:trPr>
        <w:tc>
          <w:tcPr>
            <w:tcW w:w="2753" w:type="pct"/>
            <w:tcBorders>
              <w:top w:val="nil"/>
              <w:left w:val="nil"/>
              <w:bottom w:val="single" w:sz="4" w:space="0" w:color="auto"/>
              <w:right w:val="nil"/>
            </w:tcBorders>
            <w:noWrap/>
            <w:vAlign w:val="center"/>
            <w:hideMark/>
          </w:tcPr>
          <w:p w14:paraId="18BEE084" w14:textId="77777777" w:rsidR="005A2D9B" w:rsidRPr="0021221E" w:rsidRDefault="005A2D9B">
            <w:pPr>
              <w:spacing w:after="0" w:line="276" w:lineRule="auto"/>
              <w:rPr>
                <w:rFonts w:ascii="Times New Roman" w:eastAsia="Times New Roman" w:hAnsi="Times New Roman" w:cs="Times New Roman"/>
                <w:b/>
                <w:color w:val="000000"/>
                <w:kern w:val="0"/>
                <w:sz w:val="20"/>
                <w:szCs w:val="20"/>
                <w:lang w:val="ru-RU" w:eastAsia="mn-MN"/>
                <w14:ligatures w14:val="none"/>
              </w:rPr>
            </w:pPr>
            <w:r w:rsidRPr="0021221E">
              <w:rPr>
                <w:rFonts w:ascii="Times New Roman" w:eastAsia="Times New Roman" w:hAnsi="Times New Roman" w:cs="Times New Roman"/>
                <w:b/>
                <w:color w:val="000000"/>
                <w:kern w:val="0"/>
                <w:sz w:val="20"/>
                <w:szCs w:val="20"/>
                <w:lang w:val="ru-RU" w:eastAsia="mn-MN"/>
                <w14:ligatures w14:val="none"/>
              </w:rPr>
              <w:t>Хувь хүний орлогын албан татвар</w:t>
            </w:r>
          </w:p>
        </w:tc>
        <w:tc>
          <w:tcPr>
            <w:tcW w:w="794" w:type="pct"/>
            <w:tcBorders>
              <w:top w:val="nil"/>
              <w:left w:val="nil"/>
              <w:bottom w:val="single" w:sz="4" w:space="0" w:color="auto"/>
              <w:right w:val="nil"/>
            </w:tcBorders>
            <w:noWrap/>
            <w:vAlign w:val="center"/>
            <w:hideMark/>
          </w:tcPr>
          <w:p w14:paraId="6DB7E7B7" w14:textId="77777777" w:rsidR="005A2D9B" w:rsidRPr="0021221E" w:rsidRDefault="005A2D9B">
            <w:pPr>
              <w:spacing w:after="0" w:line="276" w:lineRule="auto"/>
              <w:jc w:val="center"/>
              <w:rPr>
                <w:rFonts w:ascii="Times New Roman" w:eastAsia="Times New Roman" w:hAnsi="Times New Roman" w:cs="Times New Roman"/>
                <w:color w:val="000000"/>
                <w:kern w:val="0"/>
                <w:sz w:val="20"/>
                <w:szCs w:val="20"/>
                <w:lang w:eastAsia="mn-MN"/>
                <w14:ligatures w14:val="none"/>
              </w:rPr>
            </w:pPr>
            <w:r w:rsidRPr="0021221E">
              <w:rPr>
                <w:rFonts w:ascii="Times New Roman" w:eastAsia="Times New Roman" w:hAnsi="Times New Roman" w:cs="Times New Roman"/>
                <w:color w:val="000000"/>
                <w:kern w:val="0"/>
                <w:sz w:val="20"/>
                <w:szCs w:val="20"/>
                <w:lang w:eastAsia="mn-MN"/>
                <w14:ligatures w14:val="none"/>
              </w:rPr>
              <w:t>2,975.8</w:t>
            </w:r>
          </w:p>
        </w:tc>
        <w:tc>
          <w:tcPr>
            <w:tcW w:w="740" w:type="pct"/>
            <w:tcBorders>
              <w:top w:val="nil"/>
              <w:left w:val="nil"/>
              <w:bottom w:val="single" w:sz="4" w:space="0" w:color="auto"/>
              <w:right w:val="nil"/>
            </w:tcBorders>
            <w:noWrap/>
            <w:vAlign w:val="center"/>
            <w:hideMark/>
          </w:tcPr>
          <w:p w14:paraId="4341476C" w14:textId="363AEF66" w:rsidR="005A2D9B" w:rsidRPr="0021221E" w:rsidRDefault="005A2D9B">
            <w:pPr>
              <w:spacing w:after="0" w:line="276" w:lineRule="auto"/>
              <w:jc w:val="center"/>
              <w:rPr>
                <w:rFonts w:ascii="Times New Roman" w:eastAsia="Times New Roman" w:hAnsi="Times New Roman" w:cs="Times New Roman"/>
                <w:color w:val="000000"/>
                <w:kern w:val="0"/>
                <w:sz w:val="20"/>
                <w:szCs w:val="20"/>
                <w:lang w:eastAsia="mn-MN"/>
                <w14:ligatures w14:val="none"/>
              </w:rPr>
            </w:pPr>
            <w:r w:rsidRPr="0021221E">
              <w:rPr>
                <w:rFonts w:ascii="Times New Roman" w:eastAsia="Times New Roman" w:hAnsi="Times New Roman" w:cs="Times New Roman"/>
                <w:color w:val="000000"/>
                <w:kern w:val="0"/>
                <w:sz w:val="20"/>
                <w:szCs w:val="20"/>
                <w:lang w:eastAsia="mn-MN"/>
                <w14:ligatures w14:val="none"/>
              </w:rPr>
              <w:t>2,</w:t>
            </w:r>
            <w:r w:rsidR="00015BF3" w:rsidRPr="0021221E">
              <w:rPr>
                <w:rFonts w:ascii="Times New Roman" w:eastAsia="Times New Roman" w:hAnsi="Times New Roman" w:cs="Times New Roman"/>
                <w:color w:val="000000"/>
                <w:kern w:val="0"/>
                <w:sz w:val="20"/>
                <w:szCs w:val="20"/>
                <w:lang w:eastAsia="mn-MN"/>
                <w14:ligatures w14:val="none"/>
              </w:rPr>
              <w:t>520</w:t>
            </w:r>
            <w:r w:rsidRPr="0021221E">
              <w:rPr>
                <w:rFonts w:ascii="Times New Roman" w:eastAsia="Times New Roman" w:hAnsi="Times New Roman" w:cs="Times New Roman"/>
                <w:color w:val="000000"/>
                <w:kern w:val="0"/>
                <w:sz w:val="20"/>
                <w:szCs w:val="20"/>
                <w:lang w:eastAsia="mn-MN"/>
                <w14:ligatures w14:val="none"/>
              </w:rPr>
              <w:t>.</w:t>
            </w:r>
            <w:r w:rsidR="004B2099" w:rsidRPr="0021221E">
              <w:rPr>
                <w:rFonts w:ascii="Times New Roman" w:eastAsia="Times New Roman" w:hAnsi="Times New Roman" w:cs="Times New Roman"/>
                <w:color w:val="000000"/>
                <w:kern w:val="0"/>
                <w:sz w:val="20"/>
                <w:szCs w:val="20"/>
                <w:lang w:eastAsia="mn-MN"/>
                <w14:ligatures w14:val="none"/>
              </w:rPr>
              <w:t>9</w:t>
            </w:r>
          </w:p>
        </w:tc>
        <w:tc>
          <w:tcPr>
            <w:tcW w:w="713" w:type="pct"/>
            <w:tcBorders>
              <w:top w:val="nil"/>
              <w:left w:val="nil"/>
              <w:bottom w:val="single" w:sz="4" w:space="0" w:color="auto"/>
              <w:right w:val="nil"/>
            </w:tcBorders>
            <w:noWrap/>
            <w:vAlign w:val="center"/>
            <w:hideMark/>
          </w:tcPr>
          <w:p w14:paraId="3A5DE276" w14:textId="0071AB0E" w:rsidR="005A2D9B" w:rsidRPr="0021221E" w:rsidRDefault="008A1CC0">
            <w:pPr>
              <w:spacing w:after="0" w:line="276" w:lineRule="auto"/>
              <w:jc w:val="center"/>
              <w:rPr>
                <w:rFonts w:ascii="Times New Roman" w:eastAsia="Times New Roman" w:hAnsi="Times New Roman" w:cs="Times New Roman"/>
                <w:color w:val="000000"/>
                <w:kern w:val="0"/>
                <w:sz w:val="20"/>
                <w:szCs w:val="20"/>
                <w:lang w:eastAsia="mn-MN"/>
                <w14:ligatures w14:val="none"/>
              </w:rPr>
            </w:pPr>
            <w:r w:rsidRPr="0021221E">
              <w:rPr>
                <w:rFonts w:ascii="Times New Roman" w:hAnsi="Times New Roman" w:cs="Times New Roman"/>
                <w:color w:val="000000"/>
                <w:sz w:val="20"/>
                <w:szCs w:val="20"/>
              </w:rPr>
              <w:t>-45</w:t>
            </w:r>
            <w:r w:rsidR="004B2099" w:rsidRPr="0021221E">
              <w:rPr>
                <w:rFonts w:ascii="Times New Roman" w:hAnsi="Times New Roman" w:cs="Times New Roman"/>
                <w:color w:val="000000"/>
                <w:sz w:val="20"/>
                <w:szCs w:val="20"/>
              </w:rPr>
              <w:t>4</w:t>
            </w:r>
            <w:r w:rsidRPr="0021221E">
              <w:rPr>
                <w:rFonts w:ascii="Times New Roman" w:hAnsi="Times New Roman" w:cs="Times New Roman"/>
                <w:color w:val="000000"/>
                <w:sz w:val="20"/>
                <w:szCs w:val="20"/>
              </w:rPr>
              <w:t>.</w:t>
            </w:r>
            <w:r w:rsidR="004B2099" w:rsidRPr="0021221E">
              <w:rPr>
                <w:rFonts w:ascii="Times New Roman" w:hAnsi="Times New Roman" w:cs="Times New Roman"/>
                <w:color w:val="000000"/>
                <w:sz w:val="20"/>
                <w:szCs w:val="20"/>
              </w:rPr>
              <w:t>9</w:t>
            </w:r>
          </w:p>
        </w:tc>
      </w:tr>
      <w:tr w:rsidR="005A2D9B" w:rsidRPr="0021221E" w14:paraId="3CBE2BA1" w14:textId="77777777">
        <w:trPr>
          <w:trHeight w:val="621"/>
          <w:jc w:val="center"/>
        </w:trPr>
        <w:tc>
          <w:tcPr>
            <w:tcW w:w="2753" w:type="pct"/>
            <w:tcBorders>
              <w:top w:val="single" w:sz="4" w:space="0" w:color="auto"/>
              <w:left w:val="nil"/>
              <w:bottom w:val="nil"/>
              <w:right w:val="nil"/>
            </w:tcBorders>
            <w:vAlign w:val="center"/>
            <w:hideMark/>
          </w:tcPr>
          <w:p w14:paraId="3D0E81CD" w14:textId="77777777" w:rsidR="005A2D9B" w:rsidRPr="0021221E" w:rsidRDefault="005A2D9B">
            <w:pPr>
              <w:spacing w:after="0" w:line="276" w:lineRule="auto"/>
              <w:ind w:left="720"/>
              <w:rPr>
                <w:rFonts w:ascii="Times New Roman" w:eastAsia="Times New Roman" w:hAnsi="Times New Roman" w:cs="Times New Roman"/>
                <w:color w:val="000000"/>
                <w:kern w:val="0"/>
                <w:sz w:val="20"/>
                <w:szCs w:val="20"/>
                <w:lang w:eastAsia="mn-MN"/>
                <w14:ligatures w14:val="none"/>
              </w:rPr>
            </w:pPr>
            <w:r w:rsidRPr="0021221E">
              <w:rPr>
                <w:rFonts w:ascii="Times New Roman" w:eastAsia="Times New Roman" w:hAnsi="Times New Roman" w:cs="Times New Roman"/>
                <w:color w:val="000000"/>
                <w:kern w:val="0"/>
                <w:sz w:val="20"/>
                <w:szCs w:val="20"/>
                <w:lang w:eastAsia="mn-MN"/>
                <w14:ligatures w14:val="none"/>
              </w:rPr>
              <w:t>Цалин, хөдөлмөрийн хөлс, шагнал, урамшуулал болон тэдгээртэй адилтгах хөдөлмөр эрхлэлтийн орлого</w:t>
            </w:r>
          </w:p>
        </w:tc>
        <w:tc>
          <w:tcPr>
            <w:tcW w:w="794" w:type="pct"/>
            <w:tcBorders>
              <w:top w:val="single" w:sz="4" w:space="0" w:color="auto"/>
              <w:left w:val="nil"/>
              <w:bottom w:val="nil"/>
              <w:right w:val="nil"/>
            </w:tcBorders>
            <w:noWrap/>
            <w:vAlign w:val="center"/>
            <w:hideMark/>
          </w:tcPr>
          <w:p w14:paraId="70965EE6" w14:textId="77777777" w:rsidR="005A2D9B" w:rsidRPr="0021221E" w:rsidRDefault="005A2D9B">
            <w:pPr>
              <w:spacing w:after="0" w:line="276" w:lineRule="auto"/>
              <w:jc w:val="center"/>
              <w:rPr>
                <w:rFonts w:ascii="Times New Roman" w:eastAsia="Times New Roman" w:hAnsi="Times New Roman" w:cs="Times New Roman"/>
                <w:color w:val="000000"/>
                <w:kern w:val="0"/>
                <w:sz w:val="20"/>
                <w:szCs w:val="20"/>
                <w:lang w:eastAsia="mn-MN"/>
                <w14:ligatures w14:val="none"/>
              </w:rPr>
            </w:pPr>
            <w:r w:rsidRPr="0021221E">
              <w:rPr>
                <w:rFonts w:ascii="Times New Roman" w:eastAsia="Times New Roman" w:hAnsi="Times New Roman" w:cs="Times New Roman"/>
                <w:color w:val="000000"/>
                <w:kern w:val="0"/>
                <w:sz w:val="20"/>
                <w:szCs w:val="20"/>
                <w:lang w:eastAsia="mn-MN"/>
                <w14:ligatures w14:val="none"/>
              </w:rPr>
              <w:t>2,392.3</w:t>
            </w:r>
          </w:p>
        </w:tc>
        <w:tc>
          <w:tcPr>
            <w:tcW w:w="740" w:type="pct"/>
            <w:tcBorders>
              <w:top w:val="single" w:sz="4" w:space="0" w:color="auto"/>
              <w:left w:val="nil"/>
              <w:bottom w:val="nil"/>
              <w:right w:val="nil"/>
            </w:tcBorders>
            <w:noWrap/>
            <w:vAlign w:val="center"/>
            <w:hideMark/>
          </w:tcPr>
          <w:p w14:paraId="53C39E0E" w14:textId="7A4BD05D" w:rsidR="005A2D9B" w:rsidRPr="0021221E" w:rsidRDefault="005A2D9B">
            <w:pPr>
              <w:spacing w:after="0" w:line="276" w:lineRule="auto"/>
              <w:jc w:val="center"/>
              <w:rPr>
                <w:rFonts w:ascii="Times New Roman" w:eastAsia="Times New Roman" w:hAnsi="Times New Roman" w:cs="Times New Roman"/>
                <w:color w:val="000000"/>
                <w:kern w:val="0"/>
                <w:sz w:val="20"/>
                <w:szCs w:val="20"/>
                <w:lang w:eastAsia="mn-MN"/>
                <w14:ligatures w14:val="none"/>
              </w:rPr>
            </w:pPr>
            <w:r w:rsidRPr="0021221E">
              <w:rPr>
                <w:rFonts w:ascii="Times New Roman" w:eastAsia="Times New Roman" w:hAnsi="Times New Roman" w:cs="Times New Roman"/>
                <w:color w:val="000000"/>
                <w:kern w:val="0"/>
                <w:sz w:val="20"/>
                <w:szCs w:val="20"/>
                <w:lang w:eastAsia="mn-MN"/>
                <w14:ligatures w14:val="none"/>
              </w:rPr>
              <w:t>2,</w:t>
            </w:r>
            <w:r w:rsidR="00015BF3" w:rsidRPr="0021221E">
              <w:rPr>
                <w:rFonts w:ascii="Times New Roman" w:eastAsia="Times New Roman" w:hAnsi="Times New Roman" w:cs="Times New Roman"/>
                <w:color w:val="000000"/>
                <w:kern w:val="0"/>
                <w:sz w:val="20"/>
                <w:szCs w:val="20"/>
                <w:lang w:eastAsia="mn-MN"/>
                <w14:ligatures w14:val="none"/>
              </w:rPr>
              <w:t>087</w:t>
            </w:r>
            <w:r w:rsidRPr="0021221E">
              <w:rPr>
                <w:rFonts w:ascii="Times New Roman" w:eastAsia="Times New Roman" w:hAnsi="Times New Roman" w:cs="Times New Roman"/>
                <w:color w:val="000000"/>
                <w:kern w:val="0"/>
                <w:sz w:val="20"/>
                <w:szCs w:val="20"/>
                <w:lang w:eastAsia="mn-MN"/>
                <w14:ligatures w14:val="none"/>
              </w:rPr>
              <w:t>.</w:t>
            </w:r>
            <w:r w:rsidR="004B2099" w:rsidRPr="0021221E">
              <w:rPr>
                <w:rFonts w:ascii="Times New Roman" w:eastAsia="Times New Roman" w:hAnsi="Times New Roman" w:cs="Times New Roman"/>
                <w:color w:val="000000"/>
                <w:kern w:val="0"/>
                <w:sz w:val="20"/>
                <w:szCs w:val="20"/>
                <w:lang w:eastAsia="mn-MN"/>
                <w14:ligatures w14:val="none"/>
              </w:rPr>
              <w:t>7</w:t>
            </w:r>
          </w:p>
        </w:tc>
        <w:tc>
          <w:tcPr>
            <w:tcW w:w="713" w:type="pct"/>
            <w:tcBorders>
              <w:top w:val="single" w:sz="4" w:space="0" w:color="auto"/>
              <w:left w:val="nil"/>
              <w:bottom w:val="nil"/>
              <w:right w:val="nil"/>
            </w:tcBorders>
            <w:noWrap/>
            <w:vAlign w:val="center"/>
            <w:hideMark/>
          </w:tcPr>
          <w:p w14:paraId="12936CB6" w14:textId="200EFFD5" w:rsidR="005A2D9B" w:rsidRPr="0021221E" w:rsidRDefault="005A2D9B">
            <w:pPr>
              <w:spacing w:after="0" w:line="276" w:lineRule="auto"/>
              <w:jc w:val="center"/>
              <w:rPr>
                <w:rFonts w:ascii="Times New Roman" w:eastAsia="Times New Roman" w:hAnsi="Times New Roman" w:cs="Times New Roman"/>
                <w:color w:val="000000"/>
                <w:kern w:val="0"/>
                <w:sz w:val="20"/>
                <w:szCs w:val="20"/>
                <w:lang w:eastAsia="mn-MN"/>
                <w14:ligatures w14:val="none"/>
              </w:rPr>
            </w:pPr>
            <w:r w:rsidRPr="0021221E">
              <w:rPr>
                <w:rFonts w:ascii="Times New Roman" w:hAnsi="Times New Roman" w:cs="Times New Roman"/>
                <w:color w:val="000000"/>
                <w:sz w:val="20"/>
                <w:szCs w:val="20"/>
              </w:rPr>
              <w:t>-</w:t>
            </w:r>
            <w:r w:rsidR="00015BF3" w:rsidRPr="0021221E">
              <w:rPr>
                <w:rFonts w:ascii="Times New Roman" w:hAnsi="Times New Roman" w:cs="Times New Roman"/>
                <w:color w:val="000000"/>
                <w:sz w:val="20"/>
                <w:szCs w:val="20"/>
              </w:rPr>
              <w:t>304</w:t>
            </w:r>
            <w:r w:rsidRPr="0021221E">
              <w:rPr>
                <w:rFonts w:ascii="Times New Roman" w:hAnsi="Times New Roman" w:cs="Times New Roman"/>
                <w:color w:val="000000"/>
                <w:sz w:val="20"/>
                <w:szCs w:val="20"/>
              </w:rPr>
              <w:t>.</w:t>
            </w:r>
            <w:r w:rsidR="004B2099" w:rsidRPr="0021221E">
              <w:rPr>
                <w:rFonts w:ascii="Times New Roman" w:hAnsi="Times New Roman" w:cs="Times New Roman"/>
                <w:color w:val="000000"/>
                <w:sz w:val="20"/>
                <w:szCs w:val="20"/>
              </w:rPr>
              <w:t>6</w:t>
            </w:r>
          </w:p>
        </w:tc>
      </w:tr>
      <w:tr w:rsidR="005A2D9B" w:rsidRPr="0021221E" w14:paraId="30FE702B" w14:textId="77777777">
        <w:trPr>
          <w:trHeight w:val="20"/>
          <w:jc w:val="center"/>
        </w:trPr>
        <w:tc>
          <w:tcPr>
            <w:tcW w:w="2753" w:type="pct"/>
            <w:tcBorders>
              <w:top w:val="nil"/>
              <w:left w:val="nil"/>
              <w:bottom w:val="nil"/>
              <w:right w:val="nil"/>
            </w:tcBorders>
            <w:noWrap/>
            <w:vAlign w:val="center"/>
            <w:hideMark/>
          </w:tcPr>
          <w:p w14:paraId="669C8B17" w14:textId="77777777" w:rsidR="005A2D9B" w:rsidRPr="0021221E" w:rsidRDefault="005A2D9B">
            <w:pPr>
              <w:spacing w:after="0" w:line="276" w:lineRule="auto"/>
              <w:ind w:left="720"/>
              <w:rPr>
                <w:rFonts w:ascii="Times New Roman" w:eastAsia="Times New Roman" w:hAnsi="Times New Roman" w:cs="Times New Roman"/>
                <w:color w:val="000000"/>
                <w:kern w:val="0"/>
                <w:sz w:val="20"/>
                <w:szCs w:val="20"/>
                <w:lang w:eastAsia="mn-MN"/>
                <w14:ligatures w14:val="none"/>
              </w:rPr>
            </w:pPr>
            <w:r w:rsidRPr="0021221E">
              <w:rPr>
                <w:rFonts w:ascii="Times New Roman" w:eastAsia="Times New Roman" w:hAnsi="Times New Roman" w:cs="Times New Roman"/>
                <w:color w:val="000000"/>
                <w:kern w:val="0"/>
                <w:sz w:val="20"/>
                <w:szCs w:val="20"/>
                <w:lang w:eastAsia="mn-MN"/>
                <w14:ligatures w14:val="none"/>
              </w:rPr>
              <w:t>Үйл ажиллагааны орлого</w:t>
            </w:r>
          </w:p>
        </w:tc>
        <w:tc>
          <w:tcPr>
            <w:tcW w:w="794" w:type="pct"/>
            <w:tcBorders>
              <w:top w:val="nil"/>
              <w:left w:val="nil"/>
              <w:bottom w:val="nil"/>
              <w:right w:val="nil"/>
            </w:tcBorders>
            <w:noWrap/>
            <w:vAlign w:val="center"/>
            <w:hideMark/>
          </w:tcPr>
          <w:p w14:paraId="1E90D5C3" w14:textId="77777777" w:rsidR="005A2D9B" w:rsidRPr="0021221E" w:rsidRDefault="005A2D9B">
            <w:pPr>
              <w:spacing w:after="0" w:line="276" w:lineRule="auto"/>
              <w:jc w:val="center"/>
              <w:rPr>
                <w:rFonts w:ascii="Times New Roman" w:eastAsia="Times New Roman" w:hAnsi="Times New Roman" w:cs="Times New Roman"/>
                <w:color w:val="000000"/>
                <w:kern w:val="0"/>
                <w:sz w:val="20"/>
                <w:szCs w:val="20"/>
                <w:lang w:eastAsia="mn-MN"/>
                <w14:ligatures w14:val="none"/>
              </w:rPr>
            </w:pPr>
            <w:r w:rsidRPr="0021221E">
              <w:rPr>
                <w:rFonts w:ascii="Times New Roman" w:eastAsia="Times New Roman" w:hAnsi="Times New Roman" w:cs="Times New Roman"/>
                <w:color w:val="000000"/>
                <w:kern w:val="0"/>
                <w:sz w:val="20"/>
                <w:szCs w:val="20"/>
                <w:lang w:eastAsia="mn-MN"/>
                <w14:ligatures w14:val="none"/>
              </w:rPr>
              <w:t>77.9</w:t>
            </w:r>
          </w:p>
        </w:tc>
        <w:tc>
          <w:tcPr>
            <w:tcW w:w="740" w:type="pct"/>
            <w:tcBorders>
              <w:top w:val="nil"/>
              <w:left w:val="nil"/>
              <w:bottom w:val="nil"/>
              <w:right w:val="nil"/>
            </w:tcBorders>
            <w:noWrap/>
            <w:vAlign w:val="center"/>
            <w:hideMark/>
          </w:tcPr>
          <w:p w14:paraId="35655C9A" w14:textId="77777777" w:rsidR="005A2D9B" w:rsidRPr="0021221E" w:rsidRDefault="005A2D9B">
            <w:pPr>
              <w:spacing w:after="0" w:line="276" w:lineRule="auto"/>
              <w:jc w:val="center"/>
              <w:rPr>
                <w:rFonts w:ascii="Times New Roman" w:eastAsia="Times New Roman" w:hAnsi="Times New Roman" w:cs="Times New Roman"/>
                <w:color w:val="000000"/>
                <w:kern w:val="0"/>
                <w:sz w:val="20"/>
                <w:szCs w:val="20"/>
                <w:lang w:eastAsia="mn-MN"/>
                <w14:ligatures w14:val="none"/>
              </w:rPr>
            </w:pPr>
            <w:r w:rsidRPr="0021221E">
              <w:rPr>
                <w:rFonts w:ascii="Times New Roman" w:eastAsia="Times New Roman" w:hAnsi="Times New Roman" w:cs="Times New Roman"/>
                <w:color w:val="000000"/>
                <w:kern w:val="0"/>
                <w:sz w:val="20"/>
                <w:szCs w:val="20"/>
                <w:lang w:eastAsia="mn-MN"/>
                <w14:ligatures w14:val="none"/>
              </w:rPr>
              <w:t>68.6</w:t>
            </w:r>
          </w:p>
        </w:tc>
        <w:tc>
          <w:tcPr>
            <w:tcW w:w="713" w:type="pct"/>
            <w:tcBorders>
              <w:top w:val="nil"/>
              <w:left w:val="nil"/>
              <w:bottom w:val="nil"/>
              <w:right w:val="nil"/>
            </w:tcBorders>
            <w:noWrap/>
            <w:vAlign w:val="center"/>
            <w:hideMark/>
          </w:tcPr>
          <w:p w14:paraId="0C9E53B8" w14:textId="77777777" w:rsidR="005A2D9B" w:rsidRPr="0021221E" w:rsidRDefault="005A2D9B">
            <w:pPr>
              <w:spacing w:after="0" w:line="276" w:lineRule="auto"/>
              <w:jc w:val="center"/>
              <w:rPr>
                <w:rFonts w:ascii="Times New Roman" w:eastAsia="Times New Roman" w:hAnsi="Times New Roman" w:cs="Times New Roman"/>
                <w:color w:val="000000"/>
                <w:kern w:val="0"/>
                <w:sz w:val="20"/>
                <w:szCs w:val="20"/>
                <w:lang w:eastAsia="mn-MN"/>
                <w14:ligatures w14:val="none"/>
              </w:rPr>
            </w:pPr>
            <w:r w:rsidRPr="0021221E">
              <w:rPr>
                <w:rFonts w:ascii="Times New Roman" w:hAnsi="Times New Roman" w:cs="Times New Roman"/>
                <w:color w:val="000000"/>
                <w:sz w:val="20"/>
                <w:szCs w:val="20"/>
              </w:rPr>
              <w:t>-9.3</w:t>
            </w:r>
          </w:p>
        </w:tc>
      </w:tr>
      <w:tr w:rsidR="005A2D9B" w:rsidRPr="0021221E" w14:paraId="7019505D" w14:textId="77777777">
        <w:trPr>
          <w:trHeight w:val="20"/>
          <w:jc w:val="center"/>
        </w:trPr>
        <w:tc>
          <w:tcPr>
            <w:tcW w:w="2753" w:type="pct"/>
            <w:tcBorders>
              <w:top w:val="nil"/>
              <w:left w:val="nil"/>
              <w:bottom w:val="nil"/>
              <w:right w:val="nil"/>
            </w:tcBorders>
            <w:noWrap/>
            <w:vAlign w:val="center"/>
            <w:hideMark/>
          </w:tcPr>
          <w:p w14:paraId="2C21EF8C" w14:textId="77777777" w:rsidR="005A2D9B" w:rsidRPr="0021221E" w:rsidRDefault="005A2D9B">
            <w:pPr>
              <w:spacing w:after="0" w:line="276" w:lineRule="auto"/>
              <w:ind w:left="720"/>
              <w:rPr>
                <w:rFonts w:ascii="Times New Roman" w:eastAsia="Times New Roman" w:hAnsi="Times New Roman" w:cs="Times New Roman"/>
                <w:color w:val="000000"/>
                <w:kern w:val="0"/>
                <w:sz w:val="20"/>
                <w:szCs w:val="20"/>
                <w:lang w:eastAsia="mn-MN"/>
                <w14:ligatures w14:val="none"/>
              </w:rPr>
            </w:pPr>
            <w:r w:rsidRPr="0021221E">
              <w:rPr>
                <w:rFonts w:ascii="Times New Roman" w:eastAsia="Times New Roman" w:hAnsi="Times New Roman" w:cs="Times New Roman"/>
                <w:color w:val="000000"/>
                <w:kern w:val="0"/>
                <w:sz w:val="20"/>
                <w:szCs w:val="20"/>
                <w:lang w:eastAsia="mn-MN"/>
                <w14:ligatures w14:val="none"/>
              </w:rPr>
              <w:t>Хөрөнгийн орлого</w:t>
            </w:r>
          </w:p>
        </w:tc>
        <w:tc>
          <w:tcPr>
            <w:tcW w:w="794" w:type="pct"/>
            <w:tcBorders>
              <w:top w:val="nil"/>
              <w:left w:val="nil"/>
              <w:bottom w:val="nil"/>
              <w:right w:val="nil"/>
            </w:tcBorders>
            <w:noWrap/>
            <w:vAlign w:val="center"/>
            <w:hideMark/>
          </w:tcPr>
          <w:p w14:paraId="2CEFA41A" w14:textId="77777777" w:rsidR="005A2D9B" w:rsidRPr="0021221E" w:rsidRDefault="005A2D9B">
            <w:pPr>
              <w:spacing w:after="0" w:line="276" w:lineRule="auto"/>
              <w:jc w:val="center"/>
              <w:rPr>
                <w:rFonts w:ascii="Times New Roman" w:eastAsia="Times New Roman" w:hAnsi="Times New Roman" w:cs="Times New Roman"/>
                <w:color w:val="000000"/>
                <w:kern w:val="0"/>
                <w:sz w:val="20"/>
                <w:szCs w:val="20"/>
                <w:lang w:eastAsia="mn-MN"/>
                <w14:ligatures w14:val="none"/>
              </w:rPr>
            </w:pPr>
            <w:r w:rsidRPr="0021221E">
              <w:rPr>
                <w:rFonts w:ascii="Times New Roman" w:eastAsia="Times New Roman" w:hAnsi="Times New Roman" w:cs="Times New Roman"/>
                <w:color w:val="000000"/>
                <w:kern w:val="0"/>
                <w:sz w:val="20"/>
                <w:szCs w:val="20"/>
                <w:lang w:eastAsia="mn-MN"/>
                <w14:ligatures w14:val="none"/>
              </w:rPr>
              <w:t>209.5</w:t>
            </w:r>
          </w:p>
        </w:tc>
        <w:tc>
          <w:tcPr>
            <w:tcW w:w="740" w:type="pct"/>
            <w:tcBorders>
              <w:top w:val="nil"/>
              <w:left w:val="nil"/>
              <w:bottom w:val="nil"/>
              <w:right w:val="nil"/>
            </w:tcBorders>
            <w:noWrap/>
            <w:vAlign w:val="center"/>
            <w:hideMark/>
          </w:tcPr>
          <w:p w14:paraId="007755E9" w14:textId="77777777" w:rsidR="005A2D9B" w:rsidRPr="0021221E" w:rsidRDefault="005A2D9B">
            <w:pPr>
              <w:spacing w:after="0" w:line="276" w:lineRule="auto"/>
              <w:jc w:val="center"/>
              <w:rPr>
                <w:rFonts w:ascii="Times New Roman" w:eastAsia="Times New Roman" w:hAnsi="Times New Roman" w:cs="Times New Roman"/>
                <w:color w:val="000000"/>
                <w:kern w:val="0"/>
                <w:sz w:val="20"/>
                <w:szCs w:val="20"/>
                <w:lang w:eastAsia="mn-MN"/>
                <w14:ligatures w14:val="none"/>
              </w:rPr>
            </w:pPr>
            <w:r w:rsidRPr="0021221E">
              <w:rPr>
                <w:rFonts w:ascii="Times New Roman" w:eastAsia="Times New Roman" w:hAnsi="Times New Roman" w:cs="Times New Roman"/>
                <w:color w:val="000000"/>
                <w:kern w:val="0"/>
                <w:sz w:val="20"/>
                <w:szCs w:val="20"/>
                <w:lang w:eastAsia="mn-MN"/>
                <w14:ligatures w14:val="none"/>
              </w:rPr>
              <w:t>147.0</w:t>
            </w:r>
          </w:p>
        </w:tc>
        <w:tc>
          <w:tcPr>
            <w:tcW w:w="713" w:type="pct"/>
            <w:tcBorders>
              <w:top w:val="nil"/>
              <w:left w:val="nil"/>
              <w:bottom w:val="nil"/>
              <w:right w:val="nil"/>
            </w:tcBorders>
            <w:noWrap/>
            <w:vAlign w:val="center"/>
            <w:hideMark/>
          </w:tcPr>
          <w:p w14:paraId="7D2784A9" w14:textId="16EDA95E" w:rsidR="005A2D9B" w:rsidRPr="0021221E" w:rsidRDefault="005A2D9B">
            <w:pPr>
              <w:spacing w:after="0" w:line="276" w:lineRule="auto"/>
              <w:jc w:val="center"/>
              <w:rPr>
                <w:rFonts w:ascii="Times New Roman" w:eastAsia="Times New Roman" w:hAnsi="Times New Roman" w:cs="Times New Roman"/>
                <w:color w:val="000000"/>
                <w:kern w:val="0"/>
                <w:sz w:val="20"/>
                <w:szCs w:val="20"/>
                <w:lang w:eastAsia="mn-MN"/>
                <w14:ligatures w14:val="none"/>
              </w:rPr>
            </w:pPr>
            <w:r w:rsidRPr="0021221E">
              <w:rPr>
                <w:rFonts w:ascii="Times New Roman" w:hAnsi="Times New Roman" w:cs="Times New Roman"/>
                <w:color w:val="000000"/>
                <w:sz w:val="20"/>
                <w:szCs w:val="20"/>
              </w:rPr>
              <w:t>-62.</w:t>
            </w:r>
            <w:r w:rsidR="00B752C9" w:rsidRPr="0021221E">
              <w:rPr>
                <w:rFonts w:ascii="Times New Roman" w:hAnsi="Times New Roman" w:cs="Times New Roman"/>
                <w:color w:val="000000"/>
                <w:sz w:val="20"/>
                <w:szCs w:val="20"/>
              </w:rPr>
              <w:t>6</w:t>
            </w:r>
          </w:p>
        </w:tc>
      </w:tr>
      <w:tr w:rsidR="005A2D9B" w:rsidRPr="0021221E" w14:paraId="4F200CBB" w14:textId="77777777">
        <w:trPr>
          <w:trHeight w:val="20"/>
          <w:jc w:val="center"/>
        </w:trPr>
        <w:tc>
          <w:tcPr>
            <w:tcW w:w="2753" w:type="pct"/>
            <w:tcBorders>
              <w:top w:val="nil"/>
              <w:left w:val="nil"/>
              <w:bottom w:val="nil"/>
              <w:right w:val="nil"/>
            </w:tcBorders>
            <w:noWrap/>
            <w:vAlign w:val="center"/>
            <w:hideMark/>
          </w:tcPr>
          <w:p w14:paraId="162CE6AA" w14:textId="77777777" w:rsidR="005A2D9B" w:rsidRPr="0021221E" w:rsidRDefault="005A2D9B">
            <w:pPr>
              <w:spacing w:after="0" w:line="276" w:lineRule="auto"/>
              <w:ind w:left="720"/>
              <w:rPr>
                <w:rFonts w:ascii="Times New Roman" w:eastAsia="Times New Roman" w:hAnsi="Times New Roman" w:cs="Times New Roman"/>
                <w:color w:val="000000"/>
                <w:kern w:val="0"/>
                <w:sz w:val="20"/>
                <w:szCs w:val="20"/>
                <w:lang w:eastAsia="mn-MN"/>
                <w14:ligatures w14:val="none"/>
              </w:rPr>
            </w:pPr>
            <w:r w:rsidRPr="0021221E">
              <w:rPr>
                <w:rFonts w:ascii="Times New Roman" w:eastAsia="Times New Roman" w:hAnsi="Times New Roman" w:cs="Times New Roman"/>
                <w:color w:val="000000"/>
                <w:kern w:val="0"/>
                <w:sz w:val="20"/>
                <w:szCs w:val="20"/>
                <w:lang w:eastAsia="mn-MN"/>
                <w14:ligatures w14:val="none"/>
              </w:rPr>
              <w:t>Хөрөнгө борлуулсны орлого</w:t>
            </w:r>
          </w:p>
        </w:tc>
        <w:tc>
          <w:tcPr>
            <w:tcW w:w="794" w:type="pct"/>
            <w:tcBorders>
              <w:top w:val="nil"/>
              <w:left w:val="nil"/>
              <w:bottom w:val="nil"/>
              <w:right w:val="nil"/>
            </w:tcBorders>
            <w:noWrap/>
            <w:vAlign w:val="center"/>
            <w:hideMark/>
          </w:tcPr>
          <w:p w14:paraId="5399CA5E" w14:textId="77777777" w:rsidR="005A2D9B" w:rsidRPr="0021221E" w:rsidRDefault="005A2D9B">
            <w:pPr>
              <w:spacing w:after="0" w:line="276" w:lineRule="auto"/>
              <w:jc w:val="center"/>
              <w:rPr>
                <w:rFonts w:ascii="Times New Roman" w:eastAsia="Times New Roman" w:hAnsi="Times New Roman" w:cs="Times New Roman"/>
                <w:color w:val="000000"/>
                <w:kern w:val="0"/>
                <w:sz w:val="20"/>
                <w:szCs w:val="20"/>
                <w:lang w:eastAsia="mn-MN"/>
                <w14:ligatures w14:val="none"/>
              </w:rPr>
            </w:pPr>
            <w:r w:rsidRPr="0021221E">
              <w:rPr>
                <w:rFonts w:ascii="Times New Roman" w:eastAsia="Times New Roman" w:hAnsi="Times New Roman" w:cs="Times New Roman"/>
                <w:color w:val="000000"/>
                <w:kern w:val="0"/>
                <w:sz w:val="20"/>
                <w:szCs w:val="20"/>
                <w:lang w:eastAsia="mn-MN"/>
                <w14:ligatures w14:val="none"/>
              </w:rPr>
              <w:t>128.9</w:t>
            </w:r>
          </w:p>
        </w:tc>
        <w:tc>
          <w:tcPr>
            <w:tcW w:w="740" w:type="pct"/>
            <w:tcBorders>
              <w:top w:val="nil"/>
              <w:left w:val="nil"/>
              <w:bottom w:val="nil"/>
              <w:right w:val="nil"/>
            </w:tcBorders>
            <w:noWrap/>
            <w:vAlign w:val="center"/>
            <w:hideMark/>
          </w:tcPr>
          <w:p w14:paraId="4DF56458" w14:textId="77777777" w:rsidR="005A2D9B" w:rsidRPr="0021221E" w:rsidRDefault="005A2D9B">
            <w:pPr>
              <w:spacing w:after="0" w:line="276" w:lineRule="auto"/>
              <w:jc w:val="center"/>
              <w:rPr>
                <w:rFonts w:ascii="Times New Roman" w:eastAsia="Times New Roman" w:hAnsi="Times New Roman" w:cs="Times New Roman"/>
                <w:color w:val="000000"/>
                <w:kern w:val="0"/>
                <w:sz w:val="20"/>
                <w:szCs w:val="20"/>
                <w:lang w:eastAsia="mn-MN"/>
                <w14:ligatures w14:val="none"/>
              </w:rPr>
            </w:pPr>
            <w:r w:rsidRPr="0021221E">
              <w:rPr>
                <w:rFonts w:ascii="Times New Roman" w:eastAsia="Times New Roman" w:hAnsi="Times New Roman" w:cs="Times New Roman"/>
                <w:color w:val="000000"/>
                <w:kern w:val="0"/>
                <w:sz w:val="20"/>
                <w:szCs w:val="20"/>
                <w:lang w:eastAsia="mn-MN"/>
                <w14:ligatures w14:val="none"/>
              </w:rPr>
              <w:t>93.3</w:t>
            </w:r>
          </w:p>
        </w:tc>
        <w:tc>
          <w:tcPr>
            <w:tcW w:w="713" w:type="pct"/>
            <w:tcBorders>
              <w:top w:val="nil"/>
              <w:left w:val="nil"/>
              <w:bottom w:val="nil"/>
              <w:right w:val="nil"/>
            </w:tcBorders>
            <w:noWrap/>
            <w:vAlign w:val="center"/>
            <w:hideMark/>
          </w:tcPr>
          <w:p w14:paraId="5A1768E5" w14:textId="77777777" w:rsidR="005A2D9B" w:rsidRPr="0021221E" w:rsidRDefault="005A2D9B">
            <w:pPr>
              <w:spacing w:after="0" w:line="276" w:lineRule="auto"/>
              <w:jc w:val="center"/>
              <w:rPr>
                <w:rFonts w:ascii="Times New Roman" w:eastAsia="Times New Roman" w:hAnsi="Times New Roman" w:cs="Times New Roman"/>
                <w:color w:val="000000"/>
                <w:kern w:val="0"/>
                <w:sz w:val="20"/>
                <w:szCs w:val="20"/>
                <w:lang w:eastAsia="mn-MN"/>
                <w14:ligatures w14:val="none"/>
              </w:rPr>
            </w:pPr>
            <w:r w:rsidRPr="0021221E">
              <w:rPr>
                <w:rFonts w:ascii="Times New Roman" w:hAnsi="Times New Roman" w:cs="Times New Roman"/>
                <w:color w:val="000000"/>
                <w:sz w:val="20"/>
                <w:szCs w:val="20"/>
              </w:rPr>
              <w:t>-35.6</w:t>
            </w:r>
          </w:p>
        </w:tc>
      </w:tr>
      <w:tr w:rsidR="005A2D9B" w:rsidRPr="0021221E" w14:paraId="4CDD7878" w14:textId="77777777">
        <w:trPr>
          <w:trHeight w:val="20"/>
          <w:jc w:val="center"/>
        </w:trPr>
        <w:tc>
          <w:tcPr>
            <w:tcW w:w="2753" w:type="pct"/>
            <w:tcBorders>
              <w:top w:val="nil"/>
              <w:left w:val="nil"/>
              <w:right w:val="nil"/>
            </w:tcBorders>
            <w:vAlign w:val="center"/>
            <w:hideMark/>
          </w:tcPr>
          <w:p w14:paraId="1B953F39" w14:textId="77777777" w:rsidR="005A2D9B" w:rsidRPr="0021221E" w:rsidRDefault="005A2D9B">
            <w:pPr>
              <w:spacing w:after="0" w:line="276" w:lineRule="auto"/>
              <w:ind w:left="720"/>
              <w:rPr>
                <w:rFonts w:ascii="Times New Roman" w:eastAsia="Times New Roman" w:hAnsi="Times New Roman" w:cs="Times New Roman"/>
                <w:color w:val="000000"/>
                <w:kern w:val="0"/>
                <w:sz w:val="20"/>
                <w:szCs w:val="20"/>
                <w:lang w:val="ru-RU" w:eastAsia="mn-MN"/>
                <w14:ligatures w14:val="none"/>
              </w:rPr>
            </w:pPr>
            <w:r w:rsidRPr="0021221E">
              <w:rPr>
                <w:rFonts w:ascii="Times New Roman" w:eastAsia="Times New Roman" w:hAnsi="Times New Roman" w:cs="Times New Roman"/>
                <w:color w:val="000000"/>
                <w:kern w:val="0"/>
                <w:sz w:val="20"/>
                <w:szCs w:val="20"/>
                <w:lang w:val="ru-RU" w:eastAsia="mn-MN"/>
                <w14:ligatures w14:val="none"/>
              </w:rPr>
              <w:t>Урлагийн тоглолт, спортын тэмцээний шагнал, наадмын бай шагнал</w:t>
            </w:r>
          </w:p>
        </w:tc>
        <w:tc>
          <w:tcPr>
            <w:tcW w:w="794" w:type="pct"/>
            <w:tcBorders>
              <w:top w:val="nil"/>
              <w:left w:val="nil"/>
              <w:right w:val="nil"/>
            </w:tcBorders>
            <w:noWrap/>
            <w:vAlign w:val="center"/>
            <w:hideMark/>
          </w:tcPr>
          <w:p w14:paraId="47A726A7" w14:textId="46718934" w:rsidR="005A2D9B" w:rsidRPr="0021221E" w:rsidRDefault="005A2D9B">
            <w:pPr>
              <w:spacing w:after="0" w:line="276" w:lineRule="auto"/>
              <w:jc w:val="center"/>
              <w:rPr>
                <w:rFonts w:ascii="Times New Roman" w:eastAsia="Times New Roman" w:hAnsi="Times New Roman" w:cs="Times New Roman"/>
                <w:color w:val="000000"/>
                <w:kern w:val="0"/>
                <w:sz w:val="20"/>
                <w:szCs w:val="20"/>
                <w:lang w:eastAsia="mn-MN"/>
                <w14:ligatures w14:val="none"/>
              </w:rPr>
            </w:pPr>
            <w:r w:rsidRPr="0021221E">
              <w:rPr>
                <w:rFonts w:ascii="Times New Roman" w:eastAsia="Times New Roman" w:hAnsi="Times New Roman" w:cs="Times New Roman"/>
                <w:color w:val="000000"/>
                <w:kern w:val="0"/>
                <w:sz w:val="20"/>
                <w:szCs w:val="20"/>
                <w:lang w:eastAsia="mn-MN"/>
                <w14:ligatures w14:val="none"/>
              </w:rPr>
              <w:t>0.</w:t>
            </w:r>
            <w:r w:rsidR="00116656" w:rsidRPr="0021221E">
              <w:rPr>
                <w:rFonts w:ascii="Times New Roman" w:eastAsia="Times New Roman" w:hAnsi="Times New Roman" w:cs="Times New Roman"/>
                <w:color w:val="000000"/>
                <w:kern w:val="0"/>
                <w:sz w:val="20"/>
                <w:szCs w:val="20"/>
                <w:lang w:eastAsia="mn-MN"/>
                <w14:ligatures w14:val="none"/>
              </w:rPr>
              <w:t>7</w:t>
            </w:r>
          </w:p>
        </w:tc>
        <w:tc>
          <w:tcPr>
            <w:tcW w:w="740" w:type="pct"/>
            <w:tcBorders>
              <w:top w:val="nil"/>
              <w:left w:val="nil"/>
              <w:right w:val="nil"/>
            </w:tcBorders>
            <w:noWrap/>
            <w:vAlign w:val="center"/>
            <w:hideMark/>
          </w:tcPr>
          <w:p w14:paraId="7282B04D" w14:textId="77777777" w:rsidR="005A2D9B" w:rsidRPr="0021221E" w:rsidRDefault="005A2D9B">
            <w:pPr>
              <w:spacing w:after="0" w:line="276" w:lineRule="auto"/>
              <w:jc w:val="center"/>
              <w:rPr>
                <w:rFonts w:ascii="Times New Roman" w:eastAsia="Times New Roman" w:hAnsi="Times New Roman" w:cs="Times New Roman"/>
                <w:color w:val="000000"/>
                <w:kern w:val="0"/>
                <w:sz w:val="20"/>
                <w:szCs w:val="20"/>
                <w:lang w:eastAsia="mn-MN"/>
                <w14:ligatures w14:val="none"/>
              </w:rPr>
            </w:pPr>
            <w:r w:rsidRPr="0021221E">
              <w:rPr>
                <w:rFonts w:ascii="Times New Roman" w:eastAsia="Times New Roman" w:hAnsi="Times New Roman" w:cs="Times New Roman"/>
                <w:color w:val="000000"/>
                <w:kern w:val="0"/>
                <w:sz w:val="20"/>
                <w:szCs w:val="20"/>
                <w:lang w:eastAsia="mn-MN"/>
                <w14:ligatures w14:val="none"/>
              </w:rPr>
              <w:t>1.3</w:t>
            </w:r>
          </w:p>
        </w:tc>
        <w:tc>
          <w:tcPr>
            <w:tcW w:w="713" w:type="pct"/>
            <w:tcBorders>
              <w:top w:val="nil"/>
              <w:left w:val="nil"/>
              <w:right w:val="nil"/>
            </w:tcBorders>
            <w:noWrap/>
            <w:vAlign w:val="center"/>
            <w:hideMark/>
          </w:tcPr>
          <w:p w14:paraId="1AB27FCC" w14:textId="77777777" w:rsidR="005A2D9B" w:rsidRPr="0021221E" w:rsidRDefault="005A2D9B">
            <w:pPr>
              <w:spacing w:after="0" w:line="276" w:lineRule="auto"/>
              <w:jc w:val="center"/>
              <w:rPr>
                <w:rFonts w:ascii="Times New Roman" w:eastAsia="Times New Roman" w:hAnsi="Times New Roman" w:cs="Times New Roman"/>
                <w:color w:val="000000"/>
                <w:kern w:val="0"/>
                <w:sz w:val="20"/>
                <w:szCs w:val="20"/>
                <w:lang w:eastAsia="mn-MN"/>
                <w14:ligatures w14:val="none"/>
              </w:rPr>
            </w:pPr>
            <w:r w:rsidRPr="0021221E">
              <w:rPr>
                <w:rFonts w:ascii="Times New Roman" w:hAnsi="Times New Roman" w:cs="Times New Roman"/>
                <w:color w:val="000000"/>
                <w:sz w:val="20"/>
                <w:szCs w:val="20"/>
              </w:rPr>
              <w:t>0.6</w:t>
            </w:r>
          </w:p>
        </w:tc>
      </w:tr>
      <w:tr w:rsidR="005A2D9B" w:rsidRPr="0021221E" w14:paraId="3FC7580A" w14:textId="77777777">
        <w:trPr>
          <w:trHeight w:val="20"/>
          <w:jc w:val="center"/>
        </w:trPr>
        <w:tc>
          <w:tcPr>
            <w:tcW w:w="2753" w:type="pct"/>
            <w:tcBorders>
              <w:top w:val="nil"/>
              <w:left w:val="nil"/>
              <w:bottom w:val="single" w:sz="4" w:space="0" w:color="auto"/>
              <w:right w:val="nil"/>
            </w:tcBorders>
            <w:noWrap/>
            <w:vAlign w:val="center"/>
            <w:hideMark/>
          </w:tcPr>
          <w:p w14:paraId="676378BF" w14:textId="77777777" w:rsidR="005A2D9B" w:rsidRPr="0021221E" w:rsidRDefault="005A2D9B">
            <w:pPr>
              <w:spacing w:after="0" w:line="276" w:lineRule="auto"/>
              <w:ind w:left="720"/>
              <w:rPr>
                <w:rFonts w:ascii="Times New Roman" w:eastAsia="Times New Roman" w:hAnsi="Times New Roman" w:cs="Times New Roman"/>
                <w:color w:val="000000"/>
                <w:kern w:val="0"/>
                <w:sz w:val="20"/>
                <w:szCs w:val="20"/>
                <w:lang w:eastAsia="mn-MN"/>
                <w14:ligatures w14:val="none"/>
              </w:rPr>
            </w:pPr>
            <w:r w:rsidRPr="0021221E">
              <w:rPr>
                <w:rFonts w:ascii="Times New Roman" w:eastAsia="Times New Roman" w:hAnsi="Times New Roman" w:cs="Times New Roman"/>
                <w:color w:val="000000"/>
                <w:kern w:val="0"/>
                <w:sz w:val="20"/>
                <w:szCs w:val="20"/>
                <w:lang w:eastAsia="mn-MN"/>
                <w14:ligatures w14:val="none"/>
              </w:rPr>
              <w:t>Шууд бус орлого</w:t>
            </w:r>
          </w:p>
        </w:tc>
        <w:tc>
          <w:tcPr>
            <w:tcW w:w="794" w:type="pct"/>
            <w:tcBorders>
              <w:top w:val="nil"/>
              <w:left w:val="nil"/>
              <w:bottom w:val="single" w:sz="4" w:space="0" w:color="auto"/>
              <w:right w:val="nil"/>
            </w:tcBorders>
            <w:noWrap/>
            <w:vAlign w:val="center"/>
            <w:hideMark/>
          </w:tcPr>
          <w:p w14:paraId="6E1C1977" w14:textId="77777777" w:rsidR="005A2D9B" w:rsidRPr="0021221E" w:rsidRDefault="005A2D9B">
            <w:pPr>
              <w:spacing w:after="0" w:line="276" w:lineRule="auto"/>
              <w:jc w:val="center"/>
              <w:rPr>
                <w:rFonts w:ascii="Times New Roman" w:eastAsia="Times New Roman" w:hAnsi="Times New Roman" w:cs="Times New Roman"/>
                <w:color w:val="000000"/>
                <w:kern w:val="0"/>
                <w:sz w:val="20"/>
                <w:szCs w:val="20"/>
                <w:lang w:eastAsia="mn-MN"/>
                <w14:ligatures w14:val="none"/>
              </w:rPr>
            </w:pPr>
            <w:r w:rsidRPr="0021221E">
              <w:rPr>
                <w:rFonts w:ascii="Times New Roman" w:eastAsia="Times New Roman" w:hAnsi="Times New Roman" w:cs="Times New Roman"/>
                <w:color w:val="000000"/>
                <w:kern w:val="0"/>
                <w:sz w:val="20"/>
                <w:szCs w:val="20"/>
                <w:lang w:eastAsia="mn-MN"/>
                <w14:ligatures w14:val="none"/>
              </w:rPr>
              <w:t>166.5</w:t>
            </w:r>
          </w:p>
        </w:tc>
        <w:tc>
          <w:tcPr>
            <w:tcW w:w="740" w:type="pct"/>
            <w:tcBorders>
              <w:top w:val="nil"/>
              <w:left w:val="nil"/>
              <w:bottom w:val="single" w:sz="4" w:space="0" w:color="auto"/>
              <w:right w:val="nil"/>
            </w:tcBorders>
            <w:noWrap/>
            <w:vAlign w:val="center"/>
            <w:hideMark/>
          </w:tcPr>
          <w:p w14:paraId="4709E184" w14:textId="77777777" w:rsidR="005A2D9B" w:rsidRPr="0021221E" w:rsidRDefault="005A2D9B">
            <w:pPr>
              <w:spacing w:after="0" w:line="276" w:lineRule="auto"/>
              <w:jc w:val="center"/>
              <w:rPr>
                <w:rFonts w:ascii="Times New Roman" w:eastAsia="Times New Roman" w:hAnsi="Times New Roman" w:cs="Times New Roman"/>
                <w:color w:val="000000"/>
                <w:kern w:val="0"/>
                <w:sz w:val="20"/>
                <w:szCs w:val="20"/>
                <w:lang w:eastAsia="mn-MN"/>
                <w14:ligatures w14:val="none"/>
              </w:rPr>
            </w:pPr>
            <w:r w:rsidRPr="0021221E">
              <w:rPr>
                <w:rFonts w:ascii="Times New Roman" w:eastAsia="Times New Roman" w:hAnsi="Times New Roman" w:cs="Times New Roman"/>
                <w:color w:val="000000"/>
                <w:kern w:val="0"/>
                <w:sz w:val="20"/>
                <w:szCs w:val="20"/>
                <w:lang w:eastAsia="mn-MN"/>
                <w14:ligatures w14:val="none"/>
              </w:rPr>
              <w:t>123.0</w:t>
            </w:r>
          </w:p>
        </w:tc>
        <w:tc>
          <w:tcPr>
            <w:tcW w:w="713" w:type="pct"/>
            <w:tcBorders>
              <w:top w:val="nil"/>
              <w:left w:val="nil"/>
              <w:bottom w:val="single" w:sz="4" w:space="0" w:color="auto"/>
              <w:right w:val="nil"/>
            </w:tcBorders>
            <w:noWrap/>
            <w:vAlign w:val="center"/>
            <w:hideMark/>
          </w:tcPr>
          <w:p w14:paraId="611D6562" w14:textId="77777777" w:rsidR="005A2D9B" w:rsidRPr="0021221E" w:rsidRDefault="005A2D9B">
            <w:pPr>
              <w:spacing w:after="0" w:line="276" w:lineRule="auto"/>
              <w:jc w:val="center"/>
              <w:rPr>
                <w:rFonts w:ascii="Times New Roman" w:eastAsia="Times New Roman" w:hAnsi="Times New Roman" w:cs="Times New Roman"/>
                <w:color w:val="000000"/>
                <w:kern w:val="0"/>
                <w:sz w:val="20"/>
                <w:szCs w:val="20"/>
                <w:lang w:eastAsia="mn-MN"/>
                <w14:ligatures w14:val="none"/>
              </w:rPr>
            </w:pPr>
            <w:r w:rsidRPr="0021221E">
              <w:rPr>
                <w:rFonts w:ascii="Times New Roman" w:hAnsi="Times New Roman" w:cs="Times New Roman"/>
                <w:color w:val="000000"/>
                <w:sz w:val="20"/>
                <w:szCs w:val="20"/>
              </w:rPr>
              <w:t>-43.5</w:t>
            </w:r>
          </w:p>
        </w:tc>
      </w:tr>
      <w:tr w:rsidR="005A2D9B" w:rsidRPr="0021221E" w14:paraId="57522788" w14:textId="77777777">
        <w:trPr>
          <w:trHeight w:val="20"/>
          <w:jc w:val="center"/>
        </w:trPr>
        <w:tc>
          <w:tcPr>
            <w:tcW w:w="2753" w:type="pct"/>
            <w:tcBorders>
              <w:top w:val="single" w:sz="4" w:space="0" w:color="auto"/>
              <w:left w:val="nil"/>
              <w:bottom w:val="double" w:sz="4" w:space="0" w:color="auto"/>
              <w:right w:val="nil"/>
            </w:tcBorders>
            <w:noWrap/>
            <w:vAlign w:val="center"/>
            <w:hideMark/>
          </w:tcPr>
          <w:p w14:paraId="5D893FA3" w14:textId="77777777" w:rsidR="005A2D9B" w:rsidRPr="0021221E" w:rsidRDefault="005A2D9B">
            <w:pPr>
              <w:spacing w:after="0" w:line="276" w:lineRule="auto"/>
              <w:rPr>
                <w:rFonts w:ascii="Times New Roman" w:eastAsia="Times New Roman" w:hAnsi="Times New Roman" w:cs="Times New Roman"/>
                <w:color w:val="000000"/>
                <w:kern w:val="0"/>
                <w:sz w:val="20"/>
                <w:szCs w:val="20"/>
                <w:lang w:eastAsia="mn-MN"/>
                <w14:ligatures w14:val="none"/>
              </w:rPr>
            </w:pPr>
            <w:r w:rsidRPr="0021221E">
              <w:rPr>
                <w:rFonts w:ascii="Times New Roman" w:eastAsia="Times New Roman" w:hAnsi="Times New Roman" w:cs="Times New Roman"/>
                <w:color w:val="000000"/>
                <w:kern w:val="0"/>
                <w:sz w:val="20"/>
                <w:szCs w:val="20"/>
                <w:lang w:eastAsia="mn-MN"/>
                <w14:ligatures w14:val="none"/>
              </w:rPr>
              <w:t>Хувь хүний орлогын албан татварын буцаан олголт</w:t>
            </w:r>
          </w:p>
        </w:tc>
        <w:tc>
          <w:tcPr>
            <w:tcW w:w="794" w:type="pct"/>
            <w:tcBorders>
              <w:top w:val="single" w:sz="4" w:space="0" w:color="auto"/>
              <w:left w:val="nil"/>
              <w:bottom w:val="double" w:sz="4" w:space="0" w:color="auto"/>
              <w:right w:val="nil"/>
            </w:tcBorders>
            <w:noWrap/>
            <w:vAlign w:val="center"/>
            <w:hideMark/>
          </w:tcPr>
          <w:p w14:paraId="755B3F68" w14:textId="77777777" w:rsidR="005A2D9B" w:rsidRPr="0021221E" w:rsidRDefault="005A2D9B">
            <w:pPr>
              <w:spacing w:after="0" w:line="276" w:lineRule="auto"/>
              <w:jc w:val="center"/>
              <w:rPr>
                <w:rFonts w:ascii="Times New Roman" w:eastAsia="Times New Roman" w:hAnsi="Times New Roman" w:cs="Times New Roman"/>
                <w:color w:val="000000"/>
                <w:kern w:val="0"/>
                <w:sz w:val="20"/>
                <w:szCs w:val="20"/>
                <w:lang w:eastAsia="mn-MN"/>
                <w14:ligatures w14:val="none"/>
              </w:rPr>
            </w:pPr>
            <w:r w:rsidRPr="0021221E">
              <w:rPr>
                <w:rFonts w:ascii="Times New Roman" w:eastAsia="Times New Roman" w:hAnsi="Times New Roman" w:cs="Times New Roman"/>
                <w:color w:val="000000"/>
                <w:kern w:val="0"/>
                <w:sz w:val="20"/>
                <w:szCs w:val="20"/>
                <w:lang w:eastAsia="mn-MN"/>
                <w14:ligatures w14:val="none"/>
              </w:rPr>
              <w:t>-112.1</w:t>
            </w:r>
          </w:p>
        </w:tc>
        <w:tc>
          <w:tcPr>
            <w:tcW w:w="740" w:type="pct"/>
            <w:tcBorders>
              <w:top w:val="single" w:sz="4" w:space="0" w:color="auto"/>
              <w:left w:val="nil"/>
              <w:bottom w:val="double" w:sz="4" w:space="0" w:color="auto"/>
              <w:right w:val="nil"/>
            </w:tcBorders>
            <w:noWrap/>
            <w:vAlign w:val="center"/>
            <w:hideMark/>
          </w:tcPr>
          <w:p w14:paraId="489C67E6" w14:textId="77777777" w:rsidR="005A2D9B" w:rsidRPr="0021221E" w:rsidRDefault="005A2D9B">
            <w:pPr>
              <w:spacing w:after="0" w:line="276" w:lineRule="auto"/>
              <w:jc w:val="center"/>
              <w:rPr>
                <w:rFonts w:ascii="Times New Roman" w:eastAsia="Times New Roman" w:hAnsi="Times New Roman" w:cs="Times New Roman"/>
                <w:color w:val="000000"/>
                <w:kern w:val="0"/>
                <w:sz w:val="20"/>
                <w:szCs w:val="20"/>
                <w:lang w:eastAsia="mn-MN"/>
                <w14:ligatures w14:val="none"/>
              </w:rPr>
            </w:pPr>
            <w:r w:rsidRPr="0021221E">
              <w:rPr>
                <w:rFonts w:ascii="Times New Roman" w:eastAsia="Times New Roman" w:hAnsi="Times New Roman" w:cs="Times New Roman"/>
                <w:color w:val="000000"/>
                <w:kern w:val="0"/>
                <w:sz w:val="20"/>
                <w:szCs w:val="20"/>
                <w:lang w:eastAsia="mn-MN"/>
                <w14:ligatures w14:val="none"/>
              </w:rPr>
              <w:t>-130.0</w:t>
            </w:r>
          </w:p>
        </w:tc>
        <w:tc>
          <w:tcPr>
            <w:tcW w:w="713" w:type="pct"/>
            <w:tcBorders>
              <w:top w:val="single" w:sz="4" w:space="0" w:color="auto"/>
              <w:left w:val="nil"/>
              <w:bottom w:val="double" w:sz="4" w:space="0" w:color="auto"/>
              <w:right w:val="nil"/>
            </w:tcBorders>
            <w:noWrap/>
            <w:vAlign w:val="center"/>
            <w:hideMark/>
          </w:tcPr>
          <w:p w14:paraId="334ACAC8" w14:textId="77777777" w:rsidR="005A2D9B" w:rsidRPr="0021221E" w:rsidRDefault="005A2D9B">
            <w:pPr>
              <w:spacing w:after="0" w:line="276" w:lineRule="auto"/>
              <w:jc w:val="center"/>
              <w:rPr>
                <w:rFonts w:ascii="Times New Roman" w:eastAsia="Times New Roman" w:hAnsi="Times New Roman" w:cs="Times New Roman"/>
                <w:color w:val="000000"/>
                <w:kern w:val="0"/>
                <w:sz w:val="20"/>
                <w:szCs w:val="20"/>
                <w:lang w:eastAsia="mn-MN"/>
                <w14:ligatures w14:val="none"/>
              </w:rPr>
            </w:pPr>
            <w:r w:rsidRPr="0021221E">
              <w:rPr>
                <w:rFonts w:ascii="Times New Roman" w:hAnsi="Times New Roman" w:cs="Times New Roman"/>
                <w:color w:val="000000"/>
                <w:sz w:val="20"/>
                <w:szCs w:val="20"/>
              </w:rPr>
              <w:t>-17.9</w:t>
            </w:r>
          </w:p>
        </w:tc>
      </w:tr>
    </w:tbl>
    <w:p w14:paraId="75331480" w14:textId="77777777" w:rsidR="00D533A1" w:rsidRPr="0021221E" w:rsidRDefault="00D533A1" w:rsidP="00AB7E95">
      <w:pPr>
        <w:spacing w:line="276" w:lineRule="auto"/>
        <w:jc w:val="both"/>
        <w:rPr>
          <w:rFonts w:ascii="Times New Roman" w:hAnsi="Times New Roman" w:cs="Times New Roman"/>
          <w:b/>
          <w:sz w:val="24"/>
          <w:szCs w:val="24"/>
        </w:rPr>
      </w:pPr>
    </w:p>
    <w:p w14:paraId="3572B3C9" w14:textId="77777777" w:rsidR="00AB7E95" w:rsidRPr="0021221E" w:rsidRDefault="00AB7E95" w:rsidP="00AB7E95">
      <w:pPr>
        <w:spacing w:line="276" w:lineRule="auto"/>
        <w:jc w:val="both"/>
        <w:rPr>
          <w:rFonts w:ascii="Times New Roman" w:eastAsia="Times New Roman" w:hAnsi="Times New Roman" w:cs="Times New Roman"/>
          <w:sz w:val="24"/>
          <w:szCs w:val="24"/>
        </w:rPr>
      </w:pPr>
      <w:r w:rsidRPr="0021221E">
        <w:rPr>
          <w:rFonts w:ascii="Times New Roman" w:hAnsi="Times New Roman" w:cs="Times New Roman"/>
          <w:b/>
          <w:sz w:val="24"/>
          <w:szCs w:val="24"/>
        </w:rPr>
        <w:t>Ашигт малтмалын нөөц ашигласны төлбөрийн орлого</w:t>
      </w:r>
    </w:p>
    <w:p w14:paraId="03226C86" w14:textId="77777777" w:rsidR="00A422DC" w:rsidRPr="0021221E" w:rsidRDefault="00A422DC" w:rsidP="00A422DC">
      <w:pPr>
        <w:spacing w:after="0" w:line="276" w:lineRule="auto"/>
        <w:ind w:firstLine="720"/>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 xml:space="preserve">Монгол Улсын Засгийн газар 2027 онд уул уурхайн бүтээгдэхүүний экспортыг нэмэгдүүлэхэд онцгой анхаарч ажиллана. Энэ хүрээнд боомтуудын нэвтрүүлэх хүчин чадлыг нэмэгдүүлэх, хил дамнасан төмөр замын бүтээн байгуулалтын ажлыг эрчимжүүлэх, уул уурхайн бүтээгдэхүүний биржийн үйл ажиллагааг боловсронгуй болгох зэрэг арга хэмжээг хэрэгжүүлнэ. Ингэснээр ирэх онд нүүрсний экспортыг 110.0 сая тоннд, зэсийн баяжмалын экспортыг 2.1 сая тоннд хүргэхээр тооцлоо. Оюутолгойн ордоос олборлох зэсийн баяжмал болон түүнд агуулагдах цэвэр зэс, дагалдах үнэт металлын хэмжээ өсөхөөр байна. </w:t>
      </w:r>
    </w:p>
    <w:p w14:paraId="5AAA1098" w14:textId="77777777" w:rsidR="00A422DC" w:rsidRPr="0021221E" w:rsidRDefault="00A422DC" w:rsidP="00A422DC">
      <w:pPr>
        <w:spacing w:after="0" w:line="276" w:lineRule="auto"/>
        <w:jc w:val="both"/>
        <w:rPr>
          <w:rFonts w:ascii="Times New Roman" w:eastAsia="Times New Roman" w:hAnsi="Times New Roman" w:cs="Times New Roman"/>
          <w:sz w:val="24"/>
          <w:szCs w:val="24"/>
        </w:rPr>
      </w:pPr>
    </w:p>
    <w:p w14:paraId="494B6EBD" w14:textId="77777777" w:rsidR="00A422DC" w:rsidRPr="0021221E" w:rsidRDefault="00A422DC" w:rsidP="0090332C">
      <w:pPr>
        <w:spacing w:after="0" w:line="276" w:lineRule="auto"/>
        <w:ind w:firstLine="720"/>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Олон улсын зах зээлийн төлөв байдалд үндэслэн нүүрсний зах зээлийн дундаж үнийг тонн тутамд 68.0 ам.доллар, зэсийн үнийг тонн тутамд 12,700.0 ам.доллар байхаар тус тус төсөөлөв.</w:t>
      </w:r>
    </w:p>
    <w:p w14:paraId="6DE41921" w14:textId="77777777" w:rsidR="00A422DC" w:rsidRPr="0021221E" w:rsidRDefault="00A422DC" w:rsidP="00A422DC">
      <w:pPr>
        <w:spacing w:after="0" w:line="276" w:lineRule="auto"/>
        <w:jc w:val="both"/>
        <w:rPr>
          <w:rFonts w:ascii="Times New Roman" w:eastAsia="Times New Roman" w:hAnsi="Times New Roman" w:cs="Times New Roman"/>
          <w:sz w:val="24"/>
          <w:szCs w:val="24"/>
        </w:rPr>
      </w:pPr>
    </w:p>
    <w:tbl>
      <w:tblPr>
        <w:tblpPr w:leftFromText="180" w:rightFromText="180" w:vertAnchor="text" w:horzAnchor="margin" w:tblpYSpec="center"/>
        <w:tblW w:w="59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18"/>
      </w:tblGrid>
      <w:tr w:rsidR="00A422DC" w:rsidRPr="0021221E" w14:paraId="708A6F1D" w14:textId="77777777" w:rsidTr="00053A84">
        <w:trPr>
          <w:trHeight w:val="77"/>
        </w:trPr>
        <w:tc>
          <w:tcPr>
            <w:tcW w:w="5918" w:type="dxa"/>
            <w:tcBorders>
              <w:top w:val="single" w:sz="6" w:space="0" w:color="auto"/>
              <w:left w:val="nil"/>
              <w:bottom w:val="single" w:sz="6" w:space="0" w:color="auto"/>
              <w:right w:val="nil"/>
            </w:tcBorders>
            <w:shd w:val="clear" w:color="auto" w:fill="FFFFFF" w:themeFill="background2"/>
            <w:hideMark/>
          </w:tcPr>
          <w:p w14:paraId="62A50A56" w14:textId="00550E1D" w:rsidR="00A422DC" w:rsidRPr="0021221E" w:rsidRDefault="00513838">
            <w:pPr>
              <w:spacing w:after="0" w:line="276" w:lineRule="auto"/>
              <w:jc w:val="both"/>
              <w:rPr>
                <w:rFonts w:ascii="Times New Roman" w:hAnsi="Times New Roman" w:cs="Times New Roman"/>
                <w:i/>
                <w:sz w:val="24"/>
                <w:szCs w:val="24"/>
              </w:rPr>
            </w:pPr>
            <w:bookmarkStart w:id="358" w:name="_Toc239080235"/>
            <w:bookmarkStart w:id="359" w:name="_Toc239084123"/>
            <w:bookmarkStart w:id="360" w:name="_Toc239088080"/>
            <w:r w:rsidRPr="0021221E">
              <w:rPr>
                <w:rFonts w:ascii="Times New Roman" w:hAnsi="Times New Roman" w:cs="Times New Roman"/>
                <w:i/>
                <w:sz w:val="18"/>
                <w:szCs w:val="18"/>
              </w:rPr>
              <w:lastRenderedPageBreak/>
              <w:t xml:space="preserve">Зураг </w:t>
            </w:r>
            <w:r w:rsidRPr="0021221E">
              <w:rPr>
                <w:rFonts w:ascii="Times New Roman" w:eastAsia="Times New Roman" w:hAnsi="Times New Roman" w:cs="Times New Roman"/>
                <w:i/>
                <w:sz w:val="18"/>
                <w:szCs w:val="18"/>
              </w:rPr>
              <w:fldChar w:fldCharType="begin"/>
            </w:r>
            <w:r w:rsidRPr="0021221E">
              <w:rPr>
                <w:rFonts w:ascii="Times New Roman" w:eastAsia="Times New Roman" w:hAnsi="Times New Roman" w:cs="Times New Roman"/>
                <w:i/>
                <w:sz w:val="18"/>
                <w:szCs w:val="18"/>
              </w:rPr>
              <w:instrText xml:space="preserve"> SEQ Зураг \* ARABIC </w:instrText>
            </w:r>
            <w:r w:rsidRPr="0021221E">
              <w:rPr>
                <w:rFonts w:ascii="Times New Roman" w:eastAsia="Times New Roman" w:hAnsi="Times New Roman" w:cs="Times New Roman"/>
                <w:i/>
                <w:sz w:val="18"/>
                <w:szCs w:val="18"/>
              </w:rPr>
              <w:fldChar w:fldCharType="separate"/>
            </w:r>
            <w:r w:rsidR="0021221E">
              <w:rPr>
                <w:rFonts w:ascii="Times New Roman" w:eastAsia="Times New Roman" w:hAnsi="Times New Roman" w:cs="Times New Roman"/>
                <w:i/>
                <w:noProof/>
                <w:sz w:val="18"/>
                <w:szCs w:val="18"/>
              </w:rPr>
              <w:t>20</w:t>
            </w:r>
            <w:r w:rsidRPr="0021221E">
              <w:rPr>
                <w:rFonts w:ascii="Times New Roman" w:eastAsia="Times New Roman" w:hAnsi="Times New Roman" w:cs="Times New Roman"/>
                <w:i/>
                <w:sz w:val="18"/>
                <w:szCs w:val="18"/>
              </w:rPr>
              <w:fldChar w:fldCharType="end"/>
            </w:r>
            <w:r w:rsidRPr="0021221E">
              <w:rPr>
                <w:rFonts w:ascii="Times New Roman" w:eastAsia="Times New Roman" w:hAnsi="Times New Roman" w:cs="Times New Roman"/>
                <w:i/>
                <w:sz w:val="18"/>
                <w:szCs w:val="18"/>
              </w:rPr>
              <w:t xml:space="preserve">. </w:t>
            </w:r>
            <w:r w:rsidR="00A422DC" w:rsidRPr="0021221E">
              <w:rPr>
                <w:rFonts w:ascii="Times New Roman" w:hAnsi="Times New Roman" w:cs="Times New Roman"/>
                <w:i/>
                <w:sz w:val="18"/>
                <w:szCs w:val="18"/>
              </w:rPr>
              <w:t>Уул уурхайн салбарын татварын орлогын ДНБ-д эзлэх хувь (тэрбум төгрөг)</w:t>
            </w:r>
            <w:bookmarkEnd w:id="358"/>
            <w:bookmarkEnd w:id="359"/>
            <w:bookmarkEnd w:id="360"/>
            <w:r w:rsidR="00A422DC" w:rsidRPr="0021221E">
              <w:rPr>
                <w:rFonts w:ascii="Times New Roman" w:hAnsi="Times New Roman" w:cs="Times New Roman"/>
                <w:i/>
                <w:sz w:val="18"/>
                <w:szCs w:val="18"/>
              </w:rPr>
              <w:t> </w:t>
            </w:r>
          </w:p>
        </w:tc>
      </w:tr>
      <w:tr w:rsidR="00A422DC" w:rsidRPr="0021221E" w14:paraId="633339F6" w14:textId="77777777" w:rsidTr="00053A84">
        <w:tblPrEx>
          <w:tblCellMar>
            <w:left w:w="108" w:type="dxa"/>
            <w:right w:w="108" w:type="dxa"/>
          </w:tblCellMar>
        </w:tblPrEx>
        <w:trPr>
          <w:trHeight w:val="1981"/>
        </w:trPr>
        <w:tc>
          <w:tcPr>
            <w:tcW w:w="5918" w:type="dxa"/>
            <w:tcBorders>
              <w:top w:val="single" w:sz="6" w:space="0" w:color="auto"/>
              <w:left w:val="nil"/>
              <w:bottom w:val="single" w:sz="6" w:space="0" w:color="auto"/>
              <w:right w:val="nil"/>
            </w:tcBorders>
            <w:shd w:val="clear" w:color="auto" w:fill="FFFFFF" w:themeFill="background2"/>
            <w:hideMark/>
          </w:tcPr>
          <w:p w14:paraId="09D59EA1" w14:textId="77777777" w:rsidR="00A422DC" w:rsidRPr="0021221E" w:rsidRDefault="00A422DC">
            <w:pPr>
              <w:spacing w:after="0" w:line="276" w:lineRule="auto"/>
              <w:jc w:val="both"/>
              <w:rPr>
                <w:rFonts w:ascii="Times New Roman" w:hAnsi="Times New Roman" w:cs="Times New Roman"/>
                <w:sz w:val="24"/>
                <w:szCs w:val="24"/>
              </w:rPr>
            </w:pPr>
            <w:r w:rsidRPr="0021221E">
              <w:rPr>
                <w:noProof/>
              </w:rPr>
              <w:drawing>
                <wp:inline distT="0" distB="0" distL="0" distR="0" wp14:anchorId="260B556D" wp14:editId="5364FF78">
                  <wp:extent cx="3620770" cy="2062717"/>
                  <wp:effectExtent l="0" t="0" r="0" b="0"/>
                  <wp:docPr id="571289690" name="Chart 1">
                    <a:extLst xmlns:a="http://schemas.openxmlformats.org/drawingml/2006/main">
                      <a:ext uri="{FF2B5EF4-FFF2-40B4-BE49-F238E27FC236}">
                        <a16:creationId xmlns:a16="http://schemas.microsoft.com/office/drawing/2014/main" id="{C52FAFA4-15E5-33CC-AF3A-09E3E742AF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r>
    </w:tbl>
    <w:p w14:paraId="3F438A67" w14:textId="77777777" w:rsidR="00A422DC" w:rsidRPr="0021221E" w:rsidRDefault="00A422DC" w:rsidP="0090332C">
      <w:pPr>
        <w:spacing w:line="276" w:lineRule="auto"/>
        <w:ind w:firstLine="720"/>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Дээр дурдсан экспортын хэмжээ болон зах зээлийн үнийн төсөөлөлд үндэслэн 2027 онд ашигт малтмалын нөөц ашигласны төлбөрийн орлогоор 5,460.5 тэрбум төгрөгийг төсөвт төвлөрүүлэхээр тооцлоо. Үүнээс Төсвийн тогтворжуулалтын санд 405.5 тэрбум төгрөг, Ирээдүйн өв санд 2,930.8 тэрбум төгрөг, үлдэх 2,124.1 тэрбум төгрөгийг улсын төсөвт тус тус төвлөрүүлнэ.</w:t>
      </w:r>
    </w:p>
    <w:p w14:paraId="2D447705" w14:textId="38842A24" w:rsidR="002C6D0E" w:rsidRPr="0021221E" w:rsidRDefault="00A422DC" w:rsidP="0090332C">
      <w:pPr>
        <w:spacing w:before="240" w:line="276" w:lineRule="auto"/>
        <w:ind w:firstLine="720"/>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Нүүрс, зэсийн баяжмалын экспорт болон холбогдох татварын орлогын нөлөөгөөр 2027 онд уул уурхайн салбараас төсөвт төвлөрүүлэх татварын орлого 10,908.3 тэрбум төгрөгт хүрч, ДНБ-ий 9.5 орчим хувийг бүрдүүлэхээр байна.</w:t>
      </w:r>
    </w:p>
    <w:p w14:paraId="1C5C8027" w14:textId="49E5DC61" w:rsidR="00AB7E95" w:rsidRPr="0021221E" w:rsidRDefault="00CA4EED" w:rsidP="004E08F1">
      <w:pPr>
        <w:spacing w:line="276" w:lineRule="auto"/>
        <w:jc w:val="both"/>
        <w:rPr>
          <w:rFonts w:ascii="Times New Roman" w:hAnsi="Times New Roman" w:cs="Times New Roman"/>
          <w:sz w:val="24"/>
          <w:szCs w:val="24"/>
        </w:rPr>
      </w:pPr>
      <w:r w:rsidRPr="0021221E">
        <w:rPr>
          <w:rFonts w:ascii="Times New Roman" w:hAnsi="Times New Roman" w:cs="Times New Roman"/>
          <w:b/>
          <w:sz w:val="24"/>
          <w:szCs w:val="24"/>
        </w:rPr>
        <w:t>Импортын гаалийн болон нэмэгдсэн өртгийн албан татварын орлого </w:t>
      </w:r>
      <w:r w:rsidRPr="0021221E">
        <w:rPr>
          <w:rFonts w:ascii="Times New Roman" w:hAnsi="Times New Roman" w:cs="Times New Roman"/>
          <w:sz w:val="24"/>
          <w:szCs w:val="24"/>
        </w:rPr>
        <w:t> </w:t>
      </w:r>
    </w:p>
    <w:tbl>
      <w:tblPr>
        <w:tblpPr w:leftFromText="180" w:rightFromText="180" w:vertAnchor="text" w:horzAnchor="margin" w:tblpY="29"/>
        <w:tblW w:w="576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66"/>
      </w:tblGrid>
      <w:tr w:rsidR="009D5DB3" w:rsidRPr="0021221E" w14:paraId="00E3E5BD" w14:textId="77777777" w:rsidTr="001F1928">
        <w:trPr>
          <w:trHeight w:val="165"/>
        </w:trPr>
        <w:tc>
          <w:tcPr>
            <w:tcW w:w="5766" w:type="dxa"/>
            <w:tcBorders>
              <w:top w:val="single" w:sz="6" w:space="0" w:color="auto"/>
              <w:left w:val="nil"/>
              <w:bottom w:val="single" w:sz="6" w:space="0" w:color="auto"/>
              <w:right w:val="nil"/>
            </w:tcBorders>
            <w:shd w:val="clear" w:color="auto" w:fill="FFFFFF"/>
            <w:hideMark/>
          </w:tcPr>
          <w:p w14:paraId="5949D7AD" w14:textId="02B1A4F2" w:rsidR="009D5DB3" w:rsidRPr="0021221E" w:rsidRDefault="00513838">
            <w:pPr>
              <w:spacing w:after="0" w:line="276" w:lineRule="auto"/>
              <w:jc w:val="both"/>
              <w:rPr>
                <w:rFonts w:ascii="Times New Roman" w:hAnsi="Times New Roman" w:cs="Times New Roman"/>
                <w:i/>
                <w:sz w:val="24"/>
                <w:szCs w:val="24"/>
              </w:rPr>
            </w:pPr>
            <w:bookmarkStart w:id="361" w:name="_Toc239080236"/>
            <w:bookmarkStart w:id="362" w:name="_Toc239084124"/>
            <w:bookmarkStart w:id="363" w:name="_Toc239088081"/>
            <w:r w:rsidRPr="0021221E">
              <w:rPr>
                <w:rFonts w:ascii="Times New Roman" w:hAnsi="Times New Roman" w:cs="Times New Roman"/>
                <w:i/>
                <w:sz w:val="18"/>
                <w:szCs w:val="18"/>
              </w:rPr>
              <w:t xml:space="preserve">Зураг </w:t>
            </w:r>
            <w:r w:rsidRPr="0021221E">
              <w:rPr>
                <w:rFonts w:ascii="Times New Roman" w:eastAsia="Times New Roman" w:hAnsi="Times New Roman" w:cs="Times New Roman"/>
                <w:i/>
                <w:sz w:val="18"/>
                <w:szCs w:val="18"/>
              </w:rPr>
              <w:fldChar w:fldCharType="begin"/>
            </w:r>
            <w:r w:rsidRPr="0021221E">
              <w:rPr>
                <w:rFonts w:ascii="Times New Roman" w:eastAsia="Times New Roman" w:hAnsi="Times New Roman" w:cs="Times New Roman"/>
                <w:i/>
                <w:sz w:val="18"/>
                <w:szCs w:val="18"/>
              </w:rPr>
              <w:instrText xml:space="preserve"> SEQ Зураг \* ARABIC </w:instrText>
            </w:r>
            <w:r w:rsidRPr="0021221E">
              <w:rPr>
                <w:rFonts w:ascii="Times New Roman" w:eastAsia="Times New Roman" w:hAnsi="Times New Roman" w:cs="Times New Roman"/>
                <w:i/>
                <w:sz w:val="18"/>
                <w:szCs w:val="18"/>
              </w:rPr>
              <w:fldChar w:fldCharType="separate"/>
            </w:r>
            <w:r w:rsidR="0021221E">
              <w:rPr>
                <w:rFonts w:ascii="Times New Roman" w:eastAsia="Times New Roman" w:hAnsi="Times New Roman" w:cs="Times New Roman"/>
                <w:i/>
                <w:noProof/>
                <w:sz w:val="18"/>
                <w:szCs w:val="18"/>
              </w:rPr>
              <w:t>21</w:t>
            </w:r>
            <w:r w:rsidRPr="0021221E">
              <w:rPr>
                <w:rFonts w:ascii="Times New Roman" w:eastAsia="Times New Roman" w:hAnsi="Times New Roman" w:cs="Times New Roman"/>
                <w:i/>
                <w:sz w:val="18"/>
                <w:szCs w:val="18"/>
              </w:rPr>
              <w:fldChar w:fldCharType="end"/>
            </w:r>
            <w:r w:rsidRPr="0021221E">
              <w:rPr>
                <w:rFonts w:ascii="Times New Roman" w:eastAsia="Times New Roman" w:hAnsi="Times New Roman" w:cs="Times New Roman"/>
                <w:i/>
                <w:sz w:val="18"/>
                <w:szCs w:val="18"/>
              </w:rPr>
              <w:t>.</w:t>
            </w:r>
            <w:r w:rsidRPr="0021221E">
              <w:rPr>
                <w:rFonts w:ascii="Times New Roman" w:hAnsi="Times New Roman" w:cs="Times New Roman"/>
                <w:i/>
                <w:sz w:val="18"/>
                <w:szCs w:val="18"/>
              </w:rPr>
              <w:t xml:space="preserve"> </w:t>
            </w:r>
            <w:r w:rsidR="009D5DB3" w:rsidRPr="0021221E">
              <w:rPr>
                <w:rFonts w:ascii="Times New Roman" w:hAnsi="Times New Roman" w:cs="Times New Roman"/>
                <w:i/>
                <w:sz w:val="18"/>
                <w:szCs w:val="18"/>
              </w:rPr>
              <w:t xml:space="preserve">Импортын гаалийн </w:t>
            </w:r>
            <w:r w:rsidR="00687B3B" w:rsidRPr="0021221E">
              <w:rPr>
                <w:rFonts w:ascii="Times New Roman" w:hAnsi="Times New Roman" w:cs="Times New Roman"/>
                <w:i/>
                <w:sz w:val="18"/>
                <w:szCs w:val="18"/>
              </w:rPr>
              <w:t>албан татварын</w:t>
            </w:r>
            <w:r w:rsidR="009D5DB3" w:rsidRPr="0021221E">
              <w:rPr>
                <w:rFonts w:ascii="Times New Roman" w:hAnsi="Times New Roman" w:cs="Times New Roman"/>
                <w:i/>
                <w:sz w:val="18"/>
                <w:szCs w:val="18"/>
              </w:rPr>
              <w:t xml:space="preserve"> болон нэмэгдсэн </w:t>
            </w:r>
            <w:r w:rsidR="00E565C5" w:rsidRPr="0021221E">
              <w:rPr>
                <w:rFonts w:ascii="Times New Roman" w:hAnsi="Times New Roman" w:cs="Times New Roman"/>
                <w:i/>
                <w:sz w:val="18"/>
                <w:szCs w:val="18"/>
              </w:rPr>
              <w:br/>
            </w:r>
            <w:r w:rsidR="009D5DB3" w:rsidRPr="0021221E">
              <w:rPr>
                <w:rFonts w:ascii="Times New Roman" w:hAnsi="Times New Roman" w:cs="Times New Roman"/>
                <w:i/>
                <w:sz w:val="18"/>
                <w:szCs w:val="18"/>
              </w:rPr>
              <w:t>өртгийн албан татварын орлого (тэрбум төгрөг)</w:t>
            </w:r>
            <w:bookmarkEnd w:id="361"/>
            <w:bookmarkEnd w:id="362"/>
            <w:bookmarkEnd w:id="363"/>
            <w:r w:rsidR="009D5DB3" w:rsidRPr="0021221E">
              <w:rPr>
                <w:rFonts w:ascii="Times New Roman" w:hAnsi="Times New Roman" w:cs="Times New Roman"/>
                <w:i/>
                <w:sz w:val="18"/>
                <w:szCs w:val="18"/>
              </w:rPr>
              <w:t> </w:t>
            </w:r>
          </w:p>
        </w:tc>
      </w:tr>
      <w:tr w:rsidR="009D5DB3" w:rsidRPr="0021221E" w14:paraId="5B8A0628" w14:textId="77777777" w:rsidTr="001F1928">
        <w:trPr>
          <w:trHeight w:val="3499"/>
        </w:trPr>
        <w:tc>
          <w:tcPr>
            <w:tcW w:w="5766" w:type="dxa"/>
            <w:tcBorders>
              <w:top w:val="single" w:sz="6" w:space="0" w:color="auto"/>
              <w:left w:val="nil"/>
              <w:bottom w:val="single" w:sz="6" w:space="0" w:color="auto"/>
              <w:right w:val="nil"/>
            </w:tcBorders>
            <w:shd w:val="clear" w:color="auto" w:fill="FFFFFF"/>
            <w:hideMark/>
          </w:tcPr>
          <w:p w14:paraId="41F127A0" w14:textId="085C7A54" w:rsidR="009D5DB3" w:rsidRPr="0021221E" w:rsidRDefault="009D5DB3">
            <w:pPr>
              <w:spacing w:after="0" w:line="276" w:lineRule="auto"/>
              <w:rPr>
                <w:rFonts w:ascii="Times New Roman" w:hAnsi="Times New Roman" w:cs="Times New Roman"/>
                <w:sz w:val="24"/>
                <w:szCs w:val="24"/>
              </w:rPr>
            </w:pPr>
            <w:r w:rsidRPr="0021221E">
              <w:rPr>
                <w:rFonts w:ascii="Times New Roman" w:hAnsi="Times New Roman" w:cs="Times New Roman"/>
                <w:sz w:val="24"/>
                <w:szCs w:val="24"/>
              </w:rPr>
              <w:t> </w:t>
            </w:r>
            <w:r w:rsidR="001F0D27" w:rsidRPr="0021221E">
              <w:rPr>
                <w:rFonts w:ascii="Times New Roman" w:hAnsi="Times New Roman" w:cs="Times New Roman"/>
                <w:noProof/>
                <w:sz w:val="24"/>
                <w:szCs w:val="24"/>
              </w:rPr>
              <w:drawing>
                <wp:inline distT="0" distB="0" distL="0" distR="0" wp14:anchorId="5ECD9698" wp14:editId="10173A43">
                  <wp:extent cx="3623310" cy="2243470"/>
                  <wp:effectExtent l="0" t="0" r="0" b="4445"/>
                  <wp:docPr id="174519259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bl>
    <w:p w14:paraId="7FD29985" w14:textId="710647CF" w:rsidR="009D5DB3" w:rsidRPr="0021221E" w:rsidRDefault="009D5DB3" w:rsidP="001F10AE">
      <w:pPr>
        <w:spacing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Манай улс </w:t>
      </w:r>
      <w:proofErr w:type="spellStart"/>
      <w:r w:rsidRPr="0021221E">
        <w:rPr>
          <w:rFonts w:ascii="Times New Roman" w:hAnsi="Times New Roman" w:cs="Times New Roman"/>
          <w:sz w:val="24"/>
          <w:szCs w:val="24"/>
        </w:rPr>
        <w:t>Евразийн</w:t>
      </w:r>
      <w:proofErr w:type="spellEnd"/>
      <w:r w:rsidRPr="0021221E">
        <w:rPr>
          <w:rFonts w:ascii="Times New Roman" w:hAnsi="Times New Roman" w:cs="Times New Roman"/>
          <w:sz w:val="24"/>
          <w:szCs w:val="24"/>
        </w:rPr>
        <w:t xml:space="preserve"> эдийн засгийн холбоотой байгуулсан Түр худалдааны хэлэлцээрийн дагуу тодорхой нэр төрлийн бараанд гаалийн тарифын хөнгөлөлтийг эдлүүлж эхэлсэн. Мөн газрын тосны бүтээгдэхүүний нийлүүлэлт, нөөц, хангамжтай уялдуулан </w:t>
      </w:r>
      <w:proofErr w:type="spellStart"/>
      <w:r w:rsidRPr="0021221E">
        <w:rPr>
          <w:rFonts w:ascii="Times New Roman" w:hAnsi="Times New Roman" w:cs="Times New Roman"/>
          <w:sz w:val="24"/>
          <w:szCs w:val="24"/>
        </w:rPr>
        <w:t>автобензин</w:t>
      </w:r>
      <w:proofErr w:type="spellEnd"/>
      <w:r w:rsidRPr="0021221E">
        <w:rPr>
          <w:rFonts w:ascii="Times New Roman" w:hAnsi="Times New Roman" w:cs="Times New Roman"/>
          <w:sz w:val="24"/>
          <w:szCs w:val="24"/>
        </w:rPr>
        <w:t>, дизель түлшний гаалийн албан татварын хувь хэмжээг “0” хувь болгосон. Эдгээр арга хэмжээ нь гадаад худалдааны эргэлтийг нэмэгдүүлэхэд дэмжлэг үзүүлэхээр байна.</w:t>
      </w:r>
    </w:p>
    <w:p w14:paraId="1D810083" w14:textId="38B88F7B" w:rsidR="00CE5147" w:rsidRPr="0021221E" w:rsidRDefault="005031E9" w:rsidP="001F1928">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Ирэх оны эдийн засгийн төлөв, макро эдийн засгийн үндсэн үзүүлэлтэд үндэслэн гаалийн албан татварын орлогыг 2,017.8 тэрбум төгрөг, импортын барааны нэмэгдсэн өртгийн албан татварын орлогыг 5,321.2 тэрбум төгрөгт тус тус хүрнэ гэж тооцлоо.</w:t>
      </w:r>
    </w:p>
    <w:p w14:paraId="66021465" w14:textId="77777777" w:rsidR="001F1928" w:rsidRPr="0021221E" w:rsidRDefault="001F1928" w:rsidP="001F1928">
      <w:pPr>
        <w:spacing w:after="0" w:line="276" w:lineRule="auto"/>
        <w:ind w:firstLine="720"/>
        <w:jc w:val="both"/>
        <w:rPr>
          <w:rFonts w:ascii="Times New Roman" w:hAnsi="Times New Roman" w:cs="Times New Roman"/>
          <w:b/>
          <w:sz w:val="24"/>
          <w:szCs w:val="24"/>
        </w:rPr>
      </w:pPr>
    </w:p>
    <w:p w14:paraId="23AD1383" w14:textId="4AFA47B6" w:rsidR="00AB7E95" w:rsidRPr="0021221E" w:rsidRDefault="00AB7E95" w:rsidP="00AB7E95">
      <w:pPr>
        <w:spacing w:after="0" w:line="276" w:lineRule="auto"/>
        <w:jc w:val="both"/>
        <w:rPr>
          <w:rFonts w:ascii="Times New Roman" w:hAnsi="Times New Roman" w:cs="Times New Roman"/>
          <w:b/>
          <w:sz w:val="24"/>
          <w:szCs w:val="24"/>
          <w:lang w:val="ru-RU"/>
        </w:rPr>
      </w:pPr>
      <w:r w:rsidRPr="0021221E">
        <w:rPr>
          <w:rFonts w:ascii="Times New Roman" w:hAnsi="Times New Roman" w:cs="Times New Roman"/>
          <w:b/>
          <w:sz w:val="24"/>
          <w:szCs w:val="24"/>
          <w:lang w:val="ru-RU"/>
        </w:rPr>
        <w:t>Автобензин, дизелийн түлшний онцгой албан татварын орлого</w:t>
      </w:r>
      <w:r w:rsidRPr="0021221E">
        <w:rPr>
          <w:rFonts w:ascii="Times New Roman" w:hAnsi="Times New Roman" w:cs="Times New Roman"/>
          <w:b/>
          <w:sz w:val="24"/>
          <w:szCs w:val="24"/>
        </w:rPr>
        <w:t>  </w:t>
      </w:r>
    </w:p>
    <w:p w14:paraId="2B5436D4" w14:textId="77777777" w:rsidR="008D0C7F" w:rsidRPr="0021221E" w:rsidRDefault="008D0C7F" w:rsidP="00AB7E95">
      <w:pPr>
        <w:spacing w:after="0" w:line="276" w:lineRule="auto"/>
        <w:jc w:val="both"/>
        <w:rPr>
          <w:rFonts w:ascii="Times New Roman" w:hAnsi="Times New Roman" w:cs="Times New Roman"/>
          <w:b/>
          <w:sz w:val="24"/>
          <w:szCs w:val="24"/>
          <w:lang w:val="ru-RU"/>
        </w:rPr>
      </w:pPr>
    </w:p>
    <w:p w14:paraId="437354DD" w14:textId="4BB55141" w:rsidR="00017C79" w:rsidRPr="0021221E" w:rsidRDefault="00017C79" w:rsidP="003C174B">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lang w:val="ru-RU"/>
        </w:rPr>
        <w:t>Монгол Улсын Засгийн газар автобензин, дизель түлшний хангамж, нийлүүлэлтийг тогтворжуулах, хомсдолоос урьдчилан сэргийлэх зорилготой холбогдох арга хэмжээг авч хэрэгжүүлсээр байна.</w:t>
      </w:r>
      <w:r w:rsidRPr="0021221E">
        <w:rPr>
          <w:rFonts w:ascii="Times New Roman" w:hAnsi="Times New Roman" w:cs="Times New Roman"/>
          <w:sz w:val="24"/>
          <w:szCs w:val="24"/>
        </w:rPr>
        <w:t xml:space="preserve"> Энэ хүрээнд газрын тосны зарим бүтээгдэхүүний гаалийн албан татварыг 2027 оны 02 дугаар сарын 5 хүртэл, онцгой албан татварыг 2027 оны 08 дугаар сарын </w:t>
      </w:r>
      <w:r w:rsidR="00FF1882" w:rsidRPr="0021221E" w:rsidDel="00FF1882">
        <w:rPr>
          <w:rFonts w:ascii="Times New Roman" w:hAnsi="Times New Roman" w:cs="Times New Roman"/>
          <w:sz w:val="24"/>
          <w:szCs w:val="24"/>
        </w:rPr>
        <w:t>05</w:t>
      </w:r>
      <w:r w:rsidRPr="0021221E">
        <w:rPr>
          <w:rFonts w:ascii="Times New Roman" w:hAnsi="Times New Roman" w:cs="Times New Roman"/>
          <w:sz w:val="24"/>
          <w:szCs w:val="24"/>
        </w:rPr>
        <w:t xml:space="preserve"> хүртэл “0” хувиар тогтоосон. </w:t>
      </w:r>
    </w:p>
    <w:p w14:paraId="52A41A5E" w14:textId="679E219F" w:rsidR="00550D44" w:rsidRPr="0021221E" w:rsidRDefault="00550D44" w:rsidP="00AB7E95">
      <w:pPr>
        <w:spacing w:after="0" w:line="276" w:lineRule="auto"/>
        <w:jc w:val="both"/>
        <w:rPr>
          <w:rFonts w:ascii="Times New Roman" w:hAnsi="Times New Roman" w:cs="Times New Roman"/>
          <w:sz w:val="24"/>
          <w:szCs w:val="24"/>
        </w:rPr>
      </w:pPr>
    </w:p>
    <w:p w14:paraId="1BA430C2" w14:textId="64B1D050" w:rsidR="00017C79" w:rsidRPr="0021221E" w:rsidRDefault="00017C79" w:rsidP="00017C79">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lastRenderedPageBreak/>
        <w:t xml:space="preserve">Цаашид </w:t>
      </w:r>
      <w:proofErr w:type="spellStart"/>
      <w:r w:rsidRPr="0021221E">
        <w:rPr>
          <w:rFonts w:ascii="Times New Roman" w:hAnsi="Times New Roman" w:cs="Times New Roman"/>
          <w:sz w:val="24"/>
          <w:szCs w:val="24"/>
        </w:rPr>
        <w:t>автобензин</w:t>
      </w:r>
      <w:proofErr w:type="spellEnd"/>
      <w:r w:rsidRPr="0021221E">
        <w:rPr>
          <w:rFonts w:ascii="Times New Roman" w:hAnsi="Times New Roman" w:cs="Times New Roman"/>
          <w:sz w:val="24"/>
          <w:szCs w:val="24"/>
        </w:rPr>
        <w:t xml:space="preserve">, дизель түлшний нийлүүлэлтийн тогтвортой байдлыг хангах, үнийн өсөлтөөс сэргийлэх зорилгоор дээрх арга хэмжээг үргэлжлүүлэн хэрэгжүүлнэ. Дээрх нөхцөл байдлыг харгалзан үзэж, 2027 онд </w:t>
      </w:r>
      <w:proofErr w:type="spellStart"/>
      <w:r w:rsidRPr="0021221E">
        <w:rPr>
          <w:rFonts w:ascii="Times New Roman" w:hAnsi="Times New Roman" w:cs="Times New Roman"/>
          <w:sz w:val="24"/>
          <w:szCs w:val="24"/>
        </w:rPr>
        <w:t>автобензин</w:t>
      </w:r>
      <w:proofErr w:type="spellEnd"/>
      <w:r w:rsidRPr="0021221E">
        <w:rPr>
          <w:rFonts w:ascii="Times New Roman" w:hAnsi="Times New Roman" w:cs="Times New Roman"/>
          <w:sz w:val="24"/>
          <w:szCs w:val="24"/>
        </w:rPr>
        <w:t>, дизелийн түлшний онцгой албан татварын орлогоор 6.</w:t>
      </w:r>
      <w:r w:rsidR="003C174B" w:rsidRPr="0021221E">
        <w:rPr>
          <w:rFonts w:ascii="Times New Roman" w:hAnsi="Times New Roman" w:cs="Times New Roman"/>
          <w:sz w:val="24"/>
          <w:szCs w:val="24"/>
        </w:rPr>
        <w:t>5</w:t>
      </w:r>
      <w:r w:rsidRPr="0021221E">
        <w:rPr>
          <w:rFonts w:ascii="Times New Roman" w:hAnsi="Times New Roman" w:cs="Times New Roman"/>
          <w:sz w:val="24"/>
          <w:szCs w:val="24"/>
        </w:rPr>
        <w:t xml:space="preserve"> тэрбум төгрөгийг төсөвт төвлөрүүлэхээр тооцов.   </w:t>
      </w:r>
    </w:p>
    <w:p w14:paraId="189460E0" w14:textId="77777777" w:rsidR="009F692D" w:rsidRPr="0021221E" w:rsidRDefault="009F692D" w:rsidP="00AB7E95">
      <w:pPr>
        <w:spacing w:after="0" w:line="276" w:lineRule="auto"/>
        <w:jc w:val="both"/>
        <w:rPr>
          <w:rFonts w:ascii="Times New Roman" w:hAnsi="Times New Roman" w:cs="Times New Roman"/>
          <w:sz w:val="24"/>
          <w:szCs w:val="24"/>
        </w:rPr>
      </w:pPr>
    </w:p>
    <w:p w14:paraId="6311ADF1" w14:textId="77777777" w:rsidR="00AB7E95" w:rsidRPr="0021221E" w:rsidRDefault="00AB7E95" w:rsidP="00AB7E95">
      <w:pPr>
        <w:spacing w:after="0" w:line="276" w:lineRule="auto"/>
        <w:jc w:val="both"/>
        <w:rPr>
          <w:rFonts w:ascii="Times New Roman" w:hAnsi="Times New Roman" w:cs="Times New Roman"/>
          <w:b/>
          <w:sz w:val="24"/>
          <w:szCs w:val="24"/>
          <w:lang w:val="ru-RU"/>
        </w:rPr>
      </w:pPr>
      <w:r w:rsidRPr="0021221E">
        <w:rPr>
          <w:rFonts w:ascii="Times New Roman" w:hAnsi="Times New Roman" w:cs="Times New Roman"/>
          <w:b/>
          <w:sz w:val="24"/>
          <w:szCs w:val="24"/>
          <w:lang w:val="ru-RU"/>
        </w:rPr>
        <w:t>Суудлын автомашины онцгой албан татварын орлого</w:t>
      </w:r>
    </w:p>
    <w:p w14:paraId="384AD290" w14:textId="77777777" w:rsidR="00AB7E95" w:rsidRPr="0021221E" w:rsidRDefault="00AB7E95" w:rsidP="00AB7E95">
      <w:pPr>
        <w:spacing w:after="0" w:line="276" w:lineRule="auto"/>
        <w:jc w:val="both"/>
        <w:rPr>
          <w:rFonts w:ascii="Times New Roman" w:hAnsi="Times New Roman" w:cs="Times New Roman"/>
          <w:b/>
          <w:sz w:val="24"/>
          <w:szCs w:val="24"/>
          <w:lang w:val="ru-RU"/>
        </w:rPr>
      </w:pPr>
    </w:p>
    <w:p w14:paraId="0483267A" w14:textId="426B1A0A" w:rsidR="00F5527C" w:rsidRPr="0021221E" w:rsidRDefault="00F5527C" w:rsidP="00F5527C">
      <w:pPr>
        <w:spacing w:after="0" w:line="276" w:lineRule="auto"/>
        <w:ind w:firstLine="720"/>
        <w:jc w:val="both"/>
        <w:rPr>
          <w:rFonts w:ascii="Times New Roman" w:hAnsi="Times New Roman" w:cs="Times New Roman"/>
          <w:sz w:val="24"/>
          <w:szCs w:val="24"/>
          <w:lang w:val="ru-RU"/>
        </w:rPr>
      </w:pPr>
      <w:r w:rsidRPr="0021221E">
        <w:rPr>
          <w:rFonts w:ascii="Times New Roman" w:hAnsi="Times New Roman" w:cs="Times New Roman"/>
          <w:sz w:val="24"/>
          <w:szCs w:val="24"/>
          <w:lang w:val="ru-RU"/>
        </w:rPr>
        <w:t>Ирэх онд импортлох суудлын автомашины хэмжээ, төрөл, тэдгээрийн хөдөлгүүрийн багтаамж зэргийг харгалзан үзэж, суудлын автомашины онцгой албан татварын орлогоор 4</w:t>
      </w:r>
      <w:r w:rsidR="003E6441" w:rsidRPr="0021221E">
        <w:rPr>
          <w:rFonts w:ascii="Times New Roman" w:hAnsi="Times New Roman" w:cs="Times New Roman"/>
          <w:sz w:val="24"/>
          <w:szCs w:val="24"/>
          <w:lang w:val="ru-RU"/>
        </w:rPr>
        <w:t>27</w:t>
      </w:r>
      <w:r w:rsidRPr="0021221E">
        <w:rPr>
          <w:rFonts w:ascii="Times New Roman" w:hAnsi="Times New Roman" w:cs="Times New Roman"/>
          <w:sz w:val="24"/>
          <w:szCs w:val="24"/>
          <w:lang w:val="ru-RU"/>
        </w:rPr>
        <w:t>.</w:t>
      </w:r>
      <w:r w:rsidR="003E6441" w:rsidRPr="0021221E">
        <w:rPr>
          <w:rFonts w:ascii="Times New Roman" w:hAnsi="Times New Roman" w:cs="Times New Roman"/>
          <w:sz w:val="24"/>
          <w:szCs w:val="24"/>
          <w:lang w:val="ru-RU"/>
        </w:rPr>
        <w:t>9</w:t>
      </w:r>
      <w:r w:rsidRPr="0021221E">
        <w:rPr>
          <w:rFonts w:ascii="Times New Roman" w:hAnsi="Times New Roman" w:cs="Times New Roman"/>
          <w:sz w:val="24"/>
          <w:szCs w:val="24"/>
          <w:lang w:val="ru-RU"/>
        </w:rPr>
        <w:t xml:space="preserve"> тэрбум төгрөг төсөвт төвлөрүүлэхээр тооцлоо.</w:t>
      </w:r>
    </w:p>
    <w:p w14:paraId="4410DB26" w14:textId="72C24537" w:rsidR="00EE1641" w:rsidRPr="0021221E" w:rsidRDefault="00EE1641" w:rsidP="00F5527C">
      <w:pPr>
        <w:spacing w:after="0" w:line="276" w:lineRule="auto"/>
        <w:ind w:firstLine="720"/>
        <w:jc w:val="both"/>
        <w:rPr>
          <w:rFonts w:ascii="Times New Roman" w:hAnsi="Times New Roman" w:cs="Times New Roman"/>
          <w:sz w:val="24"/>
          <w:szCs w:val="24"/>
          <w:lang w:val="ru-RU"/>
        </w:rPr>
      </w:pPr>
    </w:p>
    <w:p w14:paraId="29939F4B" w14:textId="77777777" w:rsidR="00AB7E95" w:rsidRPr="0021221E" w:rsidRDefault="00AB7E95" w:rsidP="00AB7E95">
      <w:pPr>
        <w:spacing w:after="0" w:line="276" w:lineRule="auto"/>
        <w:jc w:val="both"/>
        <w:rPr>
          <w:rFonts w:ascii="Times New Roman" w:hAnsi="Times New Roman" w:cs="Times New Roman"/>
          <w:b/>
          <w:sz w:val="24"/>
          <w:szCs w:val="24"/>
          <w:lang w:val="ru-RU"/>
        </w:rPr>
      </w:pPr>
      <w:r w:rsidRPr="0021221E">
        <w:rPr>
          <w:rFonts w:ascii="Times New Roman" w:hAnsi="Times New Roman" w:cs="Times New Roman"/>
          <w:b/>
          <w:sz w:val="24"/>
          <w:szCs w:val="24"/>
          <w:lang w:val="ru-RU"/>
        </w:rPr>
        <w:t>Согтууруулах ундааны</w:t>
      </w:r>
      <w:r w:rsidRPr="0021221E">
        <w:rPr>
          <w:rFonts w:ascii="Times New Roman" w:hAnsi="Times New Roman" w:cs="Times New Roman"/>
          <w:sz w:val="24"/>
          <w:szCs w:val="24"/>
          <w:lang w:val="ru-RU"/>
        </w:rPr>
        <w:t xml:space="preserve"> </w:t>
      </w:r>
      <w:r w:rsidRPr="0021221E">
        <w:rPr>
          <w:rFonts w:ascii="Times New Roman" w:hAnsi="Times New Roman" w:cs="Times New Roman"/>
          <w:b/>
          <w:sz w:val="24"/>
          <w:szCs w:val="24"/>
          <w:lang w:val="ru-RU"/>
        </w:rPr>
        <w:t>онцгой албан татварын орлого</w:t>
      </w:r>
    </w:p>
    <w:p w14:paraId="1F52C508" w14:textId="77777777" w:rsidR="00AB7E95" w:rsidRPr="0021221E" w:rsidRDefault="00AB7E95" w:rsidP="00AB7E95">
      <w:pPr>
        <w:spacing w:after="0" w:line="276" w:lineRule="auto"/>
        <w:jc w:val="both"/>
        <w:rPr>
          <w:rFonts w:ascii="Times New Roman" w:hAnsi="Times New Roman" w:cs="Times New Roman"/>
          <w:sz w:val="24"/>
          <w:szCs w:val="24"/>
          <w:lang w:val="ru-RU"/>
        </w:rPr>
      </w:pPr>
    </w:p>
    <w:p w14:paraId="455D9401" w14:textId="70181E6D" w:rsidR="00535458" w:rsidRPr="0021221E" w:rsidRDefault="00535458" w:rsidP="00535458">
      <w:pPr>
        <w:spacing w:after="0" w:line="276" w:lineRule="auto"/>
        <w:ind w:firstLine="720"/>
        <w:jc w:val="both"/>
        <w:rPr>
          <w:rFonts w:ascii="Times New Roman" w:hAnsi="Times New Roman" w:cs="Times New Roman"/>
          <w:sz w:val="24"/>
          <w:szCs w:val="24"/>
          <w:lang w:val="ru-RU"/>
        </w:rPr>
      </w:pPr>
      <w:r w:rsidRPr="0021221E">
        <w:rPr>
          <w:rFonts w:ascii="Times New Roman" w:hAnsi="Times New Roman" w:cs="Times New Roman"/>
          <w:sz w:val="24"/>
          <w:szCs w:val="24"/>
          <w:lang w:val="ru-RU"/>
        </w:rPr>
        <w:t xml:space="preserve">Ирэх онд согтууруулах ундааны онцгой албан татварын орлогоор нийт </w:t>
      </w:r>
      <w:r w:rsidR="004363C6" w:rsidRPr="0021221E">
        <w:rPr>
          <w:rFonts w:ascii="Times New Roman" w:hAnsi="Times New Roman" w:cs="Times New Roman"/>
          <w:sz w:val="24"/>
          <w:szCs w:val="24"/>
        </w:rPr>
        <w:t>56</w:t>
      </w:r>
      <w:r w:rsidR="00DB46C2" w:rsidRPr="0021221E">
        <w:rPr>
          <w:rFonts w:ascii="Times New Roman" w:hAnsi="Times New Roman" w:cs="Times New Roman"/>
          <w:sz w:val="24"/>
          <w:szCs w:val="24"/>
          <w:lang w:val="ru-RU"/>
        </w:rPr>
        <w:t>9</w:t>
      </w:r>
      <w:r w:rsidR="00AB7E95" w:rsidRPr="0021221E">
        <w:rPr>
          <w:rFonts w:ascii="Times New Roman" w:hAnsi="Times New Roman" w:cs="Times New Roman"/>
          <w:sz w:val="24"/>
          <w:szCs w:val="24"/>
          <w:lang w:val="ru-RU"/>
        </w:rPr>
        <w:t>.</w:t>
      </w:r>
      <w:r w:rsidR="000F565B" w:rsidRPr="0021221E">
        <w:rPr>
          <w:rFonts w:ascii="Times New Roman" w:hAnsi="Times New Roman" w:cs="Times New Roman"/>
          <w:sz w:val="24"/>
          <w:szCs w:val="24"/>
          <w:lang w:val="ru-RU"/>
        </w:rPr>
        <w:t>5</w:t>
      </w:r>
      <w:r w:rsidRPr="0021221E">
        <w:rPr>
          <w:rFonts w:ascii="Times New Roman" w:hAnsi="Times New Roman" w:cs="Times New Roman"/>
          <w:sz w:val="24"/>
          <w:szCs w:val="24"/>
          <w:lang w:val="ru-RU"/>
        </w:rPr>
        <w:t xml:space="preserve"> тэрбум төгрөгийг төсөвт төвлөрүүлэхээр тооцлоо. Үүнээс, дотоодын архи, согтууруулах ундааны онцгой албан татварын орлогоор </w:t>
      </w:r>
      <w:r w:rsidR="00A75355" w:rsidRPr="0021221E">
        <w:rPr>
          <w:rFonts w:ascii="Times New Roman" w:hAnsi="Times New Roman" w:cs="Times New Roman"/>
          <w:sz w:val="24"/>
          <w:szCs w:val="24"/>
        </w:rPr>
        <w:t>45</w:t>
      </w:r>
      <w:r w:rsidR="00285C20" w:rsidRPr="0021221E">
        <w:rPr>
          <w:rFonts w:ascii="Times New Roman" w:hAnsi="Times New Roman" w:cs="Times New Roman"/>
          <w:sz w:val="24"/>
          <w:szCs w:val="24"/>
          <w:lang w:val="ru-RU"/>
        </w:rPr>
        <w:t>0</w:t>
      </w:r>
      <w:r w:rsidRPr="0021221E">
        <w:rPr>
          <w:rFonts w:ascii="Times New Roman" w:hAnsi="Times New Roman" w:cs="Times New Roman"/>
          <w:sz w:val="24"/>
          <w:szCs w:val="24"/>
          <w:lang w:val="ru-RU"/>
        </w:rPr>
        <w:t xml:space="preserve">.9 тэрбум төгрөг, импортын барааны архи, дарс, пиво зэрэг согтууруулах ундааны онцгой албан татварын орлогоор </w:t>
      </w:r>
      <w:r w:rsidR="00AB7E95" w:rsidRPr="0021221E">
        <w:rPr>
          <w:rFonts w:ascii="Times New Roman" w:hAnsi="Times New Roman" w:cs="Times New Roman"/>
          <w:sz w:val="24"/>
          <w:szCs w:val="24"/>
          <w:lang w:val="ru-RU"/>
        </w:rPr>
        <w:t>11</w:t>
      </w:r>
      <w:r w:rsidR="000F565B" w:rsidRPr="0021221E">
        <w:rPr>
          <w:rFonts w:ascii="Times New Roman" w:hAnsi="Times New Roman" w:cs="Times New Roman"/>
          <w:sz w:val="24"/>
          <w:szCs w:val="24"/>
          <w:lang w:val="ru-RU"/>
        </w:rPr>
        <w:t>8</w:t>
      </w:r>
      <w:r w:rsidR="00AB7E95" w:rsidRPr="0021221E">
        <w:rPr>
          <w:rFonts w:ascii="Times New Roman" w:hAnsi="Times New Roman" w:cs="Times New Roman"/>
          <w:sz w:val="24"/>
          <w:szCs w:val="24"/>
          <w:lang w:val="ru-RU"/>
        </w:rPr>
        <w:t>.</w:t>
      </w:r>
      <w:r w:rsidR="000775AD" w:rsidRPr="0021221E">
        <w:rPr>
          <w:rFonts w:ascii="Times New Roman" w:hAnsi="Times New Roman" w:cs="Times New Roman"/>
          <w:sz w:val="24"/>
          <w:szCs w:val="24"/>
          <w:lang w:val="ru-RU"/>
        </w:rPr>
        <w:t>6</w:t>
      </w:r>
      <w:r w:rsidRPr="0021221E">
        <w:rPr>
          <w:rFonts w:ascii="Times New Roman" w:hAnsi="Times New Roman" w:cs="Times New Roman"/>
          <w:sz w:val="24"/>
          <w:szCs w:val="24"/>
          <w:lang w:val="ru-RU"/>
        </w:rPr>
        <w:t xml:space="preserve"> тэрбум төгрөгийг тус тус төсөвт төвлөрүүлэхээр байна. </w:t>
      </w:r>
    </w:p>
    <w:p w14:paraId="3203CADF" w14:textId="77777777" w:rsidR="00AB7E95" w:rsidRPr="0021221E" w:rsidRDefault="00AB7E95" w:rsidP="00AB7E95">
      <w:pPr>
        <w:spacing w:after="0" w:line="276" w:lineRule="auto"/>
        <w:ind w:firstLine="567"/>
        <w:jc w:val="both"/>
        <w:rPr>
          <w:rFonts w:ascii="Times New Roman" w:hAnsi="Times New Roman" w:cs="Times New Roman"/>
          <w:sz w:val="24"/>
          <w:szCs w:val="24"/>
          <w:lang w:val="ru-RU"/>
        </w:rPr>
      </w:pPr>
    </w:p>
    <w:p w14:paraId="568AA50D" w14:textId="77777777" w:rsidR="00AB7E95" w:rsidRPr="0021221E" w:rsidRDefault="00AB7E95" w:rsidP="00AB7E95">
      <w:pPr>
        <w:spacing w:after="0" w:line="276" w:lineRule="auto"/>
        <w:jc w:val="both"/>
        <w:rPr>
          <w:rFonts w:ascii="Times New Roman" w:hAnsi="Times New Roman" w:cs="Times New Roman"/>
          <w:b/>
          <w:sz w:val="24"/>
          <w:szCs w:val="24"/>
          <w:lang w:val="ru-RU"/>
        </w:rPr>
      </w:pPr>
      <w:r w:rsidRPr="0021221E">
        <w:rPr>
          <w:rFonts w:ascii="Times New Roman" w:hAnsi="Times New Roman" w:cs="Times New Roman"/>
          <w:b/>
          <w:sz w:val="24"/>
          <w:szCs w:val="24"/>
          <w:lang w:val="ru-RU"/>
        </w:rPr>
        <w:t>Чихэр, чихэр орлуулагч агуулсан төрөл бүрийн ундаа, усны</w:t>
      </w:r>
      <w:r w:rsidRPr="0021221E">
        <w:rPr>
          <w:rFonts w:ascii="Times New Roman" w:hAnsi="Times New Roman" w:cs="Times New Roman"/>
          <w:sz w:val="24"/>
          <w:szCs w:val="24"/>
          <w:lang w:val="ru-RU"/>
        </w:rPr>
        <w:t xml:space="preserve"> </w:t>
      </w:r>
      <w:r w:rsidRPr="0021221E">
        <w:rPr>
          <w:rFonts w:ascii="Times New Roman" w:hAnsi="Times New Roman" w:cs="Times New Roman"/>
          <w:b/>
          <w:sz w:val="24"/>
          <w:szCs w:val="24"/>
          <w:lang w:val="ru-RU"/>
        </w:rPr>
        <w:t>онцгой албан татварын орлого</w:t>
      </w:r>
    </w:p>
    <w:p w14:paraId="1FEACDF9" w14:textId="6922FCC2" w:rsidR="00AD3886" w:rsidRPr="0021221E" w:rsidRDefault="00AD3886" w:rsidP="00AB7E95">
      <w:pPr>
        <w:spacing w:after="0" w:line="276" w:lineRule="auto"/>
        <w:jc w:val="both"/>
        <w:rPr>
          <w:rFonts w:ascii="Times New Roman" w:hAnsi="Times New Roman" w:cs="Times New Roman"/>
          <w:b/>
          <w:sz w:val="24"/>
          <w:szCs w:val="24"/>
          <w:lang w:val="ru-RU"/>
        </w:rPr>
      </w:pPr>
    </w:p>
    <w:p w14:paraId="5AB92E34" w14:textId="77777777" w:rsidR="00E75095" w:rsidRPr="0021221E" w:rsidRDefault="00E75095" w:rsidP="00E75095">
      <w:pPr>
        <w:spacing w:after="0" w:line="276" w:lineRule="auto"/>
        <w:ind w:firstLine="720"/>
        <w:jc w:val="both"/>
        <w:rPr>
          <w:rFonts w:ascii="Times New Roman" w:hAnsi="Times New Roman" w:cs="Times New Roman"/>
          <w:sz w:val="24"/>
          <w:szCs w:val="24"/>
          <w:lang w:val="ru-RU"/>
        </w:rPr>
      </w:pPr>
      <w:r w:rsidRPr="0021221E">
        <w:rPr>
          <w:rFonts w:ascii="Times New Roman" w:hAnsi="Times New Roman" w:cs="Times New Roman"/>
          <w:sz w:val="24"/>
          <w:szCs w:val="24"/>
          <w:lang w:val="ru-RU"/>
        </w:rPr>
        <w:t>Улсын Их Хурал чихэр, чихэр орлуулагч агуулсан ундаа, усны хэрэглээг зохистой түвшинд байлгах, эрүүл мэндэд үзүүлэх сөрөг нөлөөг бууруулах зорилгоор 2024 онд Онцгой албан татварын тухай хуульд нэмэлт оруулж, тус зохицуулалтыг 2027 оноос эхлэн дагаж мөрдөхөөр хуульчилсан. Энэ хүрээнд дээрх бүтээгдэхүүний үйлдвэрлэлийн хэмжээ,</w:t>
      </w:r>
      <w:r w:rsidRPr="0021221E">
        <w:rPr>
          <w:rFonts w:ascii="Times New Roman" w:hAnsi="Times New Roman" w:cs="Times New Roman"/>
          <w:b/>
          <w:sz w:val="24"/>
          <w:szCs w:val="24"/>
          <w:lang w:val="ru-RU"/>
        </w:rPr>
        <w:t xml:space="preserve"> </w:t>
      </w:r>
      <w:r w:rsidRPr="0021221E">
        <w:rPr>
          <w:rFonts w:ascii="Times New Roman" w:hAnsi="Times New Roman" w:cs="Times New Roman"/>
          <w:sz w:val="24"/>
          <w:szCs w:val="24"/>
          <w:lang w:val="ru-RU"/>
        </w:rPr>
        <w:t>хэрэглээний түвшин зэргийг харгалзан үзэж, 2027 онд чихэр, чихэр орлуулагч агуулсан ундаа, усны онцгой албан татварын орлого нийт 161.1 тэрбум төгрөгт хүрч, үүнээс дотоодын үйлдвэрлэгчээс 131.1 тэрбум төгрөг, импортын бүтээгдэхүүнээс 30.0 тэрбум төгрөг төсөвт төвлөрүүлэхээр байна.</w:t>
      </w:r>
    </w:p>
    <w:p w14:paraId="47C348FE" w14:textId="77777777" w:rsidR="00AB7E95" w:rsidRPr="0021221E" w:rsidRDefault="00AB7E95" w:rsidP="00AB7E95">
      <w:pPr>
        <w:spacing w:after="0" w:line="276" w:lineRule="auto"/>
        <w:jc w:val="both"/>
        <w:rPr>
          <w:rFonts w:ascii="Times New Roman" w:hAnsi="Times New Roman" w:cs="Times New Roman"/>
          <w:sz w:val="24"/>
          <w:szCs w:val="24"/>
          <w:lang w:val="ru-RU"/>
        </w:rPr>
      </w:pPr>
    </w:p>
    <w:p w14:paraId="29D40BD2" w14:textId="77777777" w:rsidR="00AB7E95" w:rsidRPr="0021221E" w:rsidRDefault="00AB7E95" w:rsidP="00AB7E95">
      <w:pPr>
        <w:spacing w:after="0" w:line="276" w:lineRule="auto"/>
        <w:jc w:val="both"/>
        <w:rPr>
          <w:rFonts w:ascii="Times New Roman" w:hAnsi="Times New Roman" w:cs="Times New Roman"/>
          <w:b/>
          <w:sz w:val="24"/>
          <w:szCs w:val="24"/>
          <w:lang w:val="ru-RU"/>
        </w:rPr>
      </w:pPr>
      <w:r w:rsidRPr="0021221E">
        <w:rPr>
          <w:rFonts w:ascii="Times New Roman" w:hAnsi="Times New Roman" w:cs="Times New Roman"/>
          <w:b/>
          <w:sz w:val="24"/>
          <w:szCs w:val="24"/>
          <w:lang w:val="ru-RU"/>
        </w:rPr>
        <w:t>Агаарын бохирдлын төлбөрийн орлого</w:t>
      </w:r>
    </w:p>
    <w:p w14:paraId="46D63F12" w14:textId="77777777" w:rsidR="00E06110" w:rsidRPr="0021221E" w:rsidRDefault="00E06110" w:rsidP="00E06110">
      <w:pPr>
        <w:spacing w:before="240" w:line="276" w:lineRule="auto"/>
        <w:ind w:firstLine="720"/>
        <w:jc w:val="both"/>
        <w:rPr>
          <w:rFonts w:ascii="Times New Roman" w:hAnsi="Times New Roman" w:cs="Times New Roman"/>
          <w:sz w:val="24"/>
          <w:szCs w:val="24"/>
          <w:lang w:val="ru-RU"/>
        </w:rPr>
      </w:pPr>
      <w:r w:rsidRPr="0021221E">
        <w:rPr>
          <w:rFonts w:ascii="Times New Roman" w:hAnsi="Times New Roman" w:cs="Times New Roman"/>
          <w:sz w:val="24"/>
          <w:szCs w:val="24"/>
          <w:lang w:val="ru-RU"/>
        </w:rPr>
        <w:t xml:space="preserve">Улсын Их Хурал 2024 онд Хот, тосгоны эрх зүйн байдлын тухай хуулийн шинэчилсэн найруулгыг баталсан. Энэ хуультай хамт Төсвийн тухай хуульд нэмэлт, өөрчлөлт оруулах хуулийг баталж, агаарын бохирдлын төлбөрийн орлогыг 2027 оноос эхлэн аймаг, нийслэл болон улсын зэрэглэлтэй хотын төсөвт төвлөрүүлэхээр болсон. </w:t>
      </w:r>
    </w:p>
    <w:p w14:paraId="104330EA" w14:textId="1375FF38" w:rsidR="00EE1641" w:rsidRPr="0021221E" w:rsidRDefault="00E06110" w:rsidP="00017C79">
      <w:pPr>
        <w:spacing w:before="240" w:line="276" w:lineRule="auto"/>
        <w:ind w:firstLine="720"/>
        <w:jc w:val="both"/>
        <w:rPr>
          <w:rFonts w:ascii="Times New Roman" w:hAnsi="Times New Roman" w:cs="Times New Roman"/>
          <w:sz w:val="24"/>
          <w:szCs w:val="24"/>
          <w:lang w:val="ru-RU"/>
        </w:rPr>
      </w:pPr>
      <w:r w:rsidRPr="0021221E">
        <w:rPr>
          <w:rFonts w:ascii="Times New Roman" w:hAnsi="Times New Roman" w:cs="Times New Roman"/>
          <w:sz w:val="24"/>
          <w:szCs w:val="24"/>
          <w:lang w:val="ru-RU"/>
        </w:rPr>
        <w:t>Ирэх онд агаарын бохирдлын төлбөрийн орлогоор 1</w:t>
      </w:r>
      <w:r w:rsidR="00974E61" w:rsidRPr="0021221E">
        <w:rPr>
          <w:rFonts w:ascii="Times New Roman" w:hAnsi="Times New Roman" w:cs="Times New Roman"/>
          <w:sz w:val="24"/>
          <w:szCs w:val="24"/>
          <w:lang w:val="ru-RU"/>
        </w:rPr>
        <w:t>44</w:t>
      </w:r>
      <w:r w:rsidRPr="0021221E">
        <w:rPr>
          <w:rFonts w:ascii="Times New Roman" w:hAnsi="Times New Roman" w:cs="Times New Roman"/>
          <w:sz w:val="24"/>
          <w:szCs w:val="24"/>
          <w:lang w:val="ru-RU"/>
        </w:rPr>
        <w:t>.3 тэрбум төгрөг төсөвт төвлөрөхөөр байна. Үүнээс 1</w:t>
      </w:r>
      <w:r w:rsidR="00EB53F8" w:rsidRPr="0021221E">
        <w:rPr>
          <w:rFonts w:ascii="Times New Roman" w:hAnsi="Times New Roman" w:cs="Times New Roman"/>
          <w:sz w:val="24"/>
          <w:szCs w:val="24"/>
          <w:lang w:val="ru-RU"/>
        </w:rPr>
        <w:t>29</w:t>
      </w:r>
      <w:r w:rsidRPr="0021221E">
        <w:rPr>
          <w:rFonts w:ascii="Times New Roman" w:hAnsi="Times New Roman" w:cs="Times New Roman"/>
          <w:sz w:val="24"/>
          <w:szCs w:val="24"/>
          <w:lang w:val="ru-RU"/>
        </w:rPr>
        <w:t>.</w:t>
      </w:r>
      <w:r w:rsidR="00EB53F8" w:rsidRPr="0021221E">
        <w:rPr>
          <w:rFonts w:ascii="Times New Roman" w:hAnsi="Times New Roman" w:cs="Times New Roman"/>
          <w:sz w:val="24"/>
          <w:szCs w:val="24"/>
          <w:lang w:val="ru-RU"/>
        </w:rPr>
        <w:t>9</w:t>
      </w:r>
      <w:r w:rsidRPr="0021221E">
        <w:rPr>
          <w:rFonts w:ascii="Times New Roman" w:hAnsi="Times New Roman" w:cs="Times New Roman"/>
          <w:sz w:val="24"/>
          <w:szCs w:val="24"/>
          <w:lang w:val="ru-RU"/>
        </w:rPr>
        <w:t xml:space="preserve"> тэрбум төгрөг буюу 9</w:t>
      </w:r>
      <w:r w:rsidR="00171A38" w:rsidRPr="0021221E">
        <w:rPr>
          <w:rFonts w:ascii="Times New Roman" w:hAnsi="Times New Roman" w:cs="Times New Roman"/>
          <w:sz w:val="24"/>
          <w:szCs w:val="24"/>
          <w:lang w:val="ru-RU"/>
        </w:rPr>
        <w:t>0</w:t>
      </w:r>
      <w:r w:rsidRPr="0021221E">
        <w:rPr>
          <w:rFonts w:ascii="Times New Roman" w:hAnsi="Times New Roman" w:cs="Times New Roman"/>
          <w:sz w:val="24"/>
          <w:szCs w:val="24"/>
          <w:lang w:val="ru-RU"/>
        </w:rPr>
        <w:t>.0 хувийг олборлосон түүхий нүүрсэнд ногдуулах агаарын бохирдлын төлбөрийн орлогоор, үлдэх 1</w:t>
      </w:r>
      <w:r w:rsidR="005B13E5" w:rsidRPr="0021221E">
        <w:rPr>
          <w:rFonts w:ascii="Times New Roman" w:hAnsi="Times New Roman" w:cs="Times New Roman"/>
          <w:sz w:val="24"/>
          <w:szCs w:val="24"/>
          <w:lang w:val="ru-RU"/>
        </w:rPr>
        <w:t>4</w:t>
      </w:r>
      <w:r w:rsidRPr="0021221E">
        <w:rPr>
          <w:rFonts w:ascii="Times New Roman" w:hAnsi="Times New Roman" w:cs="Times New Roman"/>
          <w:sz w:val="24"/>
          <w:szCs w:val="24"/>
          <w:lang w:val="ru-RU"/>
        </w:rPr>
        <w:t>.</w:t>
      </w:r>
      <w:r w:rsidR="005B13E5" w:rsidRPr="0021221E">
        <w:rPr>
          <w:rFonts w:ascii="Times New Roman" w:hAnsi="Times New Roman" w:cs="Times New Roman"/>
          <w:sz w:val="24"/>
          <w:szCs w:val="24"/>
          <w:lang w:val="ru-RU"/>
        </w:rPr>
        <w:t>3</w:t>
      </w:r>
      <w:r w:rsidRPr="0021221E">
        <w:rPr>
          <w:rFonts w:ascii="Times New Roman" w:hAnsi="Times New Roman" w:cs="Times New Roman"/>
          <w:sz w:val="24"/>
          <w:szCs w:val="24"/>
          <w:lang w:val="ru-RU"/>
        </w:rPr>
        <w:t xml:space="preserve"> тэрбум төгрөгийг автотээврийн болон өөрөө явагч хэрэгслээс ялгарах нүүрсхүчлийн хийнд ногдуулах агаарын бохирдлын төлбөрийн орлогоор тус тус төсөвт төвлөрүүлэхээр тооцлоо.</w:t>
      </w:r>
    </w:p>
    <w:p w14:paraId="771A1860" w14:textId="0F7110D9" w:rsidR="00AB7E95" w:rsidRPr="0021221E" w:rsidRDefault="00AB7E95" w:rsidP="00AB7E95">
      <w:pPr>
        <w:spacing w:after="0" w:line="276" w:lineRule="auto"/>
        <w:jc w:val="both"/>
        <w:rPr>
          <w:rFonts w:ascii="Times New Roman" w:hAnsi="Times New Roman" w:cs="Times New Roman"/>
          <w:b/>
          <w:sz w:val="24"/>
          <w:szCs w:val="24"/>
          <w:lang w:val="ru-RU"/>
        </w:rPr>
      </w:pPr>
      <w:r w:rsidRPr="0021221E">
        <w:rPr>
          <w:rFonts w:ascii="Times New Roman" w:hAnsi="Times New Roman" w:cs="Times New Roman"/>
          <w:b/>
          <w:sz w:val="24"/>
          <w:szCs w:val="24"/>
          <w:lang w:val="ru-RU"/>
        </w:rPr>
        <w:t>Хөрөнгийн албан татварын орлого</w:t>
      </w:r>
      <w:r w:rsidRPr="0021221E">
        <w:rPr>
          <w:rFonts w:ascii="Times New Roman" w:hAnsi="Times New Roman" w:cs="Times New Roman"/>
          <w:b/>
          <w:sz w:val="24"/>
          <w:szCs w:val="24"/>
        </w:rPr>
        <w:t>  </w:t>
      </w:r>
    </w:p>
    <w:p w14:paraId="569AC979" w14:textId="77777777" w:rsidR="00B60C39" w:rsidRPr="0021221E" w:rsidRDefault="00B60C39" w:rsidP="00B60C39">
      <w:pPr>
        <w:spacing w:after="0" w:line="276" w:lineRule="auto"/>
        <w:jc w:val="both"/>
        <w:rPr>
          <w:rFonts w:ascii="Times New Roman" w:hAnsi="Times New Roman" w:cs="Times New Roman"/>
          <w:sz w:val="24"/>
          <w:szCs w:val="24"/>
          <w:lang w:val="ru-RU"/>
        </w:rPr>
      </w:pPr>
    </w:p>
    <w:p w14:paraId="0B300DD6" w14:textId="4B60A061" w:rsidR="00B60C39" w:rsidRPr="0021221E" w:rsidRDefault="00B60C39" w:rsidP="0090332C">
      <w:pPr>
        <w:spacing w:after="0" w:line="276" w:lineRule="auto"/>
        <w:ind w:firstLine="720"/>
        <w:jc w:val="both"/>
        <w:rPr>
          <w:rFonts w:ascii="Times New Roman" w:hAnsi="Times New Roman" w:cs="Times New Roman"/>
          <w:sz w:val="24"/>
          <w:szCs w:val="24"/>
          <w:lang w:val="ru-RU"/>
        </w:rPr>
      </w:pPr>
      <w:r w:rsidRPr="0021221E">
        <w:rPr>
          <w:rFonts w:ascii="Times New Roman" w:hAnsi="Times New Roman" w:cs="Times New Roman"/>
          <w:sz w:val="24"/>
          <w:szCs w:val="24"/>
          <w:lang w:val="ru-RU"/>
        </w:rPr>
        <w:t xml:space="preserve">Хөрөнгийн албан татварын орлогоор 2027 онд нийт </w:t>
      </w:r>
      <w:r w:rsidR="00017972" w:rsidRPr="0021221E">
        <w:rPr>
          <w:rFonts w:ascii="Times New Roman" w:hAnsi="Times New Roman" w:cs="Times New Roman"/>
          <w:sz w:val="24"/>
          <w:szCs w:val="24"/>
          <w:lang w:val="ru-RU"/>
        </w:rPr>
        <w:t>499</w:t>
      </w:r>
      <w:r w:rsidR="00563C5F" w:rsidRPr="0021221E">
        <w:rPr>
          <w:rFonts w:ascii="Times New Roman" w:hAnsi="Times New Roman" w:cs="Times New Roman"/>
          <w:sz w:val="24"/>
          <w:szCs w:val="24"/>
          <w:lang w:val="ru-RU"/>
        </w:rPr>
        <w:t>.</w:t>
      </w:r>
      <w:r w:rsidR="00017972" w:rsidRPr="0021221E">
        <w:rPr>
          <w:rFonts w:ascii="Times New Roman" w:hAnsi="Times New Roman" w:cs="Times New Roman"/>
          <w:sz w:val="24"/>
          <w:szCs w:val="24"/>
          <w:lang w:val="ru-RU"/>
        </w:rPr>
        <w:t>4</w:t>
      </w:r>
      <w:r w:rsidRPr="0021221E">
        <w:rPr>
          <w:rFonts w:ascii="Times New Roman" w:hAnsi="Times New Roman" w:cs="Times New Roman"/>
          <w:sz w:val="24"/>
          <w:szCs w:val="24"/>
          <w:lang w:val="ru-RU"/>
        </w:rPr>
        <w:t xml:space="preserve"> тэрбум төгрөгийг төсөвт төвлөрүүлэхээр тооцсон. Үүнээс </w:t>
      </w:r>
      <w:r w:rsidR="00B8228C" w:rsidRPr="0021221E">
        <w:rPr>
          <w:rFonts w:ascii="Times New Roman" w:hAnsi="Times New Roman" w:cs="Times New Roman"/>
          <w:sz w:val="24"/>
          <w:szCs w:val="24"/>
          <w:lang w:val="ru-RU"/>
        </w:rPr>
        <w:t>4</w:t>
      </w:r>
      <w:r w:rsidR="00537801" w:rsidRPr="0021221E">
        <w:rPr>
          <w:rFonts w:ascii="Times New Roman" w:hAnsi="Times New Roman" w:cs="Times New Roman"/>
          <w:sz w:val="24"/>
          <w:szCs w:val="24"/>
          <w:lang w:val="ru-RU"/>
        </w:rPr>
        <w:t>06.7</w:t>
      </w:r>
      <w:r w:rsidRPr="0021221E">
        <w:rPr>
          <w:rFonts w:ascii="Times New Roman" w:hAnsi="Times New Roman" w:cs="Times New Roman"/>
          <w:sz w:val="24"/>
          <w:szCs w:val="24"/>
          <w:lang w:val="ru-RU"/>
        </w:rPr>
        <w:t xml:space="preserve"> тэрбум төгрөг буюу </w:t>
      </w:r>
      <w:r w:rsidR="00EB6B56" w:rsidRPr="0021221E">
        <w:rPr>
          <w:rFonts w:ascii="Times New Roman" w:hAnsi="Times New Roman" w:cs="Times New Roman"/>
          <w:sz w:val="24"/>
          <w:szCs w:val="24"/>
          <w:lang w:val="ru-RU"/>
        </w:rPr>
        <w:t>8</w:t>
      </w:r>
      <w:r w:rsidR="00AB7E95" w:rsidRPr="0021221E">
        <w:rPr>
          <w:rFonts w:ascii="Times New Roman" w:hAnsi="Times New Roman" w:cs="Times New Roman"/>
          <w:sz w:val="24"/>
          <w:szCs w:val="24"/>
          <w:lang w:val="ru-RU"/>
        </w:rPr>
        <w:t>1</w:t>
      </w:r>
      <w:r w:rsidRPr="0021221E">
        <w:rPr>
          <w:rFonts w:ascii="Times New Roman" w:hAnsi="Times New Roman" w:cs="Times New Roman"/>
          <w:sz w:val="24"/>
          <w:szCs w:val="24"/>
          <w:lang w:val="ru-RU"/>
        </w:rPr>
        <w:t>.</w:t>
      </w:r>
      <w:r w:rsidR="00990378" w:rsidRPr="0021221E">
        <w:rPr>
          <w:rFonts w:ascii="Times New Roman" w:hAnsi="Times New Roman" w:cs="Times New Roman"/>
          <w:sz w:val="24"/>
          <w:szCs w:val="24"/>
          <w:lang w:val="ru-RU"/>
        </w:rPr>
        <w:t>4</w:t>
      </w:r>
      <w:r w:rsidRPr="0021221E">
        <w:rPr>
          <w:rFonts w:ascii="Times New Roman" w:hAnsi="Times New Roman" w:cs="Times New Roman"/>
          <w:sz w:val="24"/>
          <w:szCs w:val="24"/>
          <w:lang w:val="ru-RU"/>
        </w:rPr>
        <w:t xml:space="preserve"> хувийг үл хөдлөх эд хөрөнгийн албан татварын орлогоор </w:t>
      </w:r>
      <w:r w:rsidR="00B8228C" w:rsidRPr="0021221E">
        <w:rPr>
          <w:rFonts w:ascii="Times New Roman" w:hAnsi="Times New Roman" w:cs="Times New Roman"/>
          <w:sz w:val="24"/>
          <w:szCs w:val="24"/>
          <w:lang w:val="ru-RU"/>
        </w:rPr>
        <w:t>9</w:t>
      </w:r>
      <w:r w:rsidR="0062163A" w:rsidRPr="0021221E">
        <w:rPr>
          <w:rFonts w:ascii="Times New Roman" w:hAnsi="Times New Roman" w:cs="Times New Roman"/>
          <w:sz w:val="24"/>
          <w:szCs w:val="24"/>
          <w:lang w:val="ru-RU"/>
        </w:rPr>
        <w:t>1.2</w:t>
      </w:r>
      <w:r w:rsidRPr="0021221E">
        <w:rPr>
          <w:rFonts w:ascii="Times New Roman" w:hAnsi="Times New Roman" w:cs="Times New Roman"/>
          <w:sz w:val="24"/>
          <w:szCs w:val="24"/>
          <w:lang w:val="ru-RU"/>
        </w:rPr>
        <w:t xml:space="preserve"> тэрбум төгрөг буюу </w:t>
      </w:r>
      <w:r w:rsidR="00641265" w:rsidRPr="0021221E">
        <w:rPr>
          <w:rFonts w:ascii="Times New Roman" w:hAnsi="Times New Roman" w:cs="Times New Roman"/>
          <w:sz w:val="24"/>
          <w:szCs w:val="24"/>
          <w:lang w:val="ru-RU"/>
        </w:rPr>
        <w:t>18.</w:t>
      </w:r>
      <w:r w:rsidR="00990378" w:rsidRPr="0021221E">
        <w:rPr>
          <w:rFonts w:ascii="Times New Roman" w:hAnsi="Times New Roman" w:cs="Times New Roman"/>
          <w:sz w:val="24"/>
          <w:szCs w:val="24"/>
          <w:lang w:val="ru-RU"/>
        </w:rPr>
        <w:t>3</w:t>
      </w:r>
      <w:r w:rsidRPr="0021221E">
        <w:rPr>
          <w:rFonts w:ascii="Times New Roman" w:hAnsi="Times New Roman" w:cs="Times New Roman"/>
          <w:sz w:val="24"/>
          <w:szCs w:val="24"/>
          <w:lang w:val="ru-RU"/>
        </w:rPr>
        <w:t xml:space="preserve"> хувийг автотээврийн болон өөрөө явагч хэрэгслийн албан татварын орлогоор тус тус төвлөрүүлэхээр байна.</w:t>
      </w:r>
      <w:r w:rsidRPr="0021221E">
        <w:rPr>
          <w:rFonts w:ascii="Times New Roman" w:hAnsi="Times New Roman" w:cs="Times New Roman"/>
          <w:sz w:val="24"/>
          <w:szCs w:val="24"/>
        </w:rPr>
        <w:t> </w:t>
      </w:r>
    </w:p>
    <w:p w14:paraId="459A9FB4" w14:textId="77777777" w:rsidR="00AB7E95" w:rsidRPr="0021221E" w:rsidRDefault="00AB7E95" w:rsidP="00AB7E95">
      <w:pPr>
        <w:spacing w:after="0" w:line="276" w:lineRule="auto"/>
        <w:jc w:val="both"/>
        <w:rPr>
          <w:rFonts w:ascii="Times New Roman" w:hAnsi="Times New Roman" w:cs="Times New Roman"/>
          <w:sz w:val="24"/>
          <w:szCs w:val="24"/>
          <w:lang w:val="ru-RU"/>
        </w:rPr>
      </w:pPr>
    </w:p>
    <w:p w14:paraId="57EDA31E" w14:textId="77777777" w:rsidR="00AB7E95" w:rsidRPr="0021221E" w:rsidRDefault="00AB7E95" w:rsidP="00AB7E95">
      <w:pPr>
        <w:spacing w:after="0" w:line="276" w:lineRule="auto"/>
        <w:jc w:val="both"/>
        <w:rPr>
          <w:rFonts w:ascii="Times New Roman" w:hAnsi="Times New Roman" w:cs="Times New Roman"/>
          <w:b/>
          <w:sz w:val="24"/>
          <w:szCs w:val="24"/>
          <w:lang w:val="ru-RU"/>
        </w:rPr>
      </w:pPr>
      <w:r w:rsidRPr="0021221E">
        <w:rPr>
          <w:rFonts w:ascii="Times New Roman" w:hAnsi="Times New Roman" w:cs="Times New Roman"/>
          <w:b/>
          <w:sz w:val="24"/>
          <w:szCs w:val="24"/>
          <w:lang w:val="ru-RU"/>
        </w:rPr>
        <w:t>Газрын төлбөрийн орлого  </w:t>
      </w:r>
      <w:r w:rsidRPr="0021221E">
        <w:rPr>
          <w:rFonts w:ascii="Times New Roman" w:hAnsi="Times New Roman" w:cs="Times New Roman"/>
          <w:b/>
          <w:sz w:val="24"/>
          <w:szCs w:val="24"/>
        </w:rPr>
        <w:t> </w:t>
      </w:r>
    </w:p>
    <w:p w14:paraId="529790DC" w14:textId="77777777" w:rsidR="00AB7E95" w:rsidRPr="0021221E" w:rsidRDefault="00AB7E95" w:rsidP="00AB7E95">
      <w:pPr>
        <w:spacing w:after="0" w:line="276" w:lineRule="auto"/>
        <w:jc w:val="both"/>
        <w:rPr>
          <w:rFonts w:ascii="Times New Roman" w:hAnsi="Times New Roman" w:cs="Times New Roman"/>
          <w:b/>
          <w:sz w:val="24"/>
          <w:szCs w:val="24"/>
          <w:lang w:val="ru-RU"/>
        </w:rPr>
      </w:pPr>
    </w:p>
    <w:p w14:paraId="1B9D3565" w14:textId="03D8ED6D" w:rsidR="009F692D" w:rsidRPr="0021221E" w:rsidRDefault="009F692D" w:rsidP="009F692D">
      <w:pPr>
        <w:spacing w:after="0" w:line="276" w:lineRule="auto"/>
        <w:ind w:firstLine="504"/>
        <w:jc w:val="both"/>
        <w:rPr>
          <w:rFonts w:ascii="Times New Roman" w:hAnsi="Times New Roman" w:cs="Times New Roman"/>
          <w:sz w:val="24"/>
          <w:szCs w:val="24"/>
          <w:lang w:val="ru-RU"/>
        </w:rPr>
      </w:pPr>
      <w:r w:rsidRPr="0021221E">
        <w:rPr>
          <w:rFonts w:ascii="Times New Roman" w:hAnsi="Times New Roman" w:cs="Times New Roman"/>
          <w:sz w:val="24"/>
          <w:szCs w:val="24"/>
          <w:lang w:val="ru-RU"/>
        </w:rPr>
        <w:t xml:space="preserve">Газрын суурь үнэлгээ, аймаг, нийслэлийн иргэдийн Төлөөлөгчдийн Хурлаас тогтоосон итгэлцүүр, эзэмшил, ашиглалтад байгаа газрын мэдээлэл зэрэгт үндэслэн 2027 онд төсөвт төвлөрүүлэх газрын төлбөрийн орлогыг тооцсон бөгөөд ирэх онд </w:t>
      </w:r>
      <w:r w:rsidR="00AB7E95" w:rsidRPr="0021221E">
        <w:rPr>
          <w:rFonts w:ascii="Times New Roman" w:hAnsi="Times New Roman" w:cs="Times New Roman"/>
          <w:sz w:val="24"/>
          <w:szCs w:val="24"/>
          <w:lang w:val="ru-RU"/>
        </w:rPr>
        <w:t>1</w:t>
      </w:r>
      <w:r w:rsidR="00B8228C" w:rsidRPr="0021221E">
        <w:rPr>
          <w:rFonts w:ascii="Times New Roman" w:hAnsi="Times New Roman" w:cs="Times New Roman"/>
          <w:sz w:val="24"/>
          <w:szCs w:val="24"/>
          <w:lang w:val="ru-RU"/>
        </w:rPr>
        <w:t>0</w:t>
      </w:r>
      <w:r w:rsidR="00B01886" w:rsidRPr="0021221E">
        <w:rPr>
          <w:rFonts w:ascii="Times New Roman" w:hAnsi="Times New Roman" w:cs="Times New Roman"/>
          <w:sz w:val="24"/>
          <w:szCs w:val="24"/>
          <w:lang w:val="ru-RU"/>
        </w:rPr>
        <w:t>6</w:t>
      </w:r>
      <w:r w:rsidR="00B8228C" w:rsidRPr="0021221E">
        <w:rPr>
          <w:rFonts w:ascii="Times New Roman" w:hAnsi="Times New Roman" w:cs="Times New Roman"/>
          <w:sz w:val="24"/>
          <w:szCs w:val="24"/>
          <w:lang w:val="ru-RU"/>
        </w:rPr>
        <w:t>.8</w:t>
      </w:r>
      <w:r w:rsidRPr="0021221E">
        <w:rPr>
          <w:rFonts w:ascii="Times New Roman" w:hAnsi="Times New Roman" w:cs="Times New Roman"/>
          <w:sz w:val="24"/>
          <w:szCs w:val="24"/>
          <w:lang w:val="ru-RU"/>
        </w:rPr>
        <w:t xml:space="preserve"> тэрбум төгрөгийг төсөвт төвлөрүүлэхээр тооцлоо.</w:t>
      </w:r>
      <w:r w:rsidRPr="0021221E">
        <w:rPr>
          <w:rFonts w:ascii="Times New Roman" w:hAnsi="Times New Roman" w:cs="Times New Roman"/>
          <w:sz w:val="24"/>
          <w:szCs w:val="24"/>
        </w:rPr>
        <w:t> </w:t>
      </w:r>
    </w:p>
    <w:p w14:paraId="1236075E" w14:textId="77777777" w:rsidR="00767E58" w:rsidRPr="0021221E" w:rsidRDefault="00767E58" w:rsidP="4DD33355">
      <w:pPr>
        <w:keepNext/>
        <w:keepLines/>
        <w:spacing w:after="0" w:line="276" w:lineRule="auto"/>
        <w:ind w:firstLine="567"/>
        <w:jc w:val="both"/>
        <w:rPr>
          <w:rFonts w:ascii="Times New Roman" w:eastAsiaTheme="majorEastAsia" w:hAnsi="Times New Roman" w:cstheme="majorBidi"/>
          <w:b/>
          <w:color w:val="000000" w:themeColor="text1"/>
          <w:sz w:val="24"/>
          <w:szCs w:val="24"/>
          <w:lang w:val="ru-RU" w:eastAsia="ja-JP"/>
        </w:rPr>
      </w:pPr>
      <w:bookmarkStart w:id="364" w:name="_Toc236651990"/>
    </w:p>
    <w:p w14:paraId="7A72519B" w14:textId="5E021D97" w:rsidR="00AB7E95" w:rsidRPr="0021221E" w:rsidRDefault="00AB7E95" w:rsidP="00664DE7">
      <w:pPr>
        <w:pStyle w:val="Heading3"/>
        <w:numPr>
          <w:ilvl w:val="2"/>
          <w:numId w:val="2"/>
        </w:numPr>
        <w:rPr>
          <w:lang w:eastAsia="ja-JP"/>
        </w:rPr>
      </w:pPr>
      <w:bookmarkStart w:id="365" w:name="_Toc239088012"/>
      <w:r w:rsidRPr="0021221E">
        <w:rPr>
          <w:lang w:eastAsia="ja-JP"/>
        </w:rPr>
        <w:t>Татварын бус орлого</w:t>
      </w:r>
      <w:bookmarkEnd w:id="364"/>
      <w:bookmarkEnd w:id="365"/>
    </w:p>
    <w:p w14:paraId="77DEF2DF" w14:textId="77777777" w:rsidR="00E83592" w:rsidRPr="0021221E" w:rsidRDefault="00E83592" w:rsidP="00E83592">
      <w:pPr>
        <w:spacing w:after="0" w:line="276" w:lineRule="auto"/>
        <w:ind w:firstLine="720"/>
        <w:jc w:val="both"/>
        <w:rPr>
          <w:rFonts w:ascii="Times New Roman" w:hAnsi="Times New Roman" w:cs="Times New Roman"/>
          <w:sz w:val="24"/>
          <w:szCs w:val="24"/>
        </w:rPr>
      </w:pPr>
    </w:p>
    <w:p w14:paraId="0AE6CD67" w14:textId="77777777" w:rsidR="004678E0" w:rsidRPr="0021221E" w:rsidRDefault="004678E0" w:rsidP="00E83592">
      <w:pPr>
        <w:spacing w:after="0" w:line="276" w:lineRule="auto"/>
        <w:ind w:firstLine="720"/>
        <w:jc w:val="both"/>
        <w:rPr>
          <w:rFonts w:ascii="Arial" w:eastAsia="Times New Roman" w:hAnsi="Arial" w:cs="Arial"/>
          <w:kern w:val="0"/>
          <w:sz w:val="24"/>
          <w:szCs w:val="24"/>
          <w14:ligatures w14:val="none"/>
        </w:rPr>
      </w:pPr>
      <w:r w:rsidRPr="0021221E">
        <w:rPr>
          <w:rFonts w:ascii="Times New Roman" w:eastAsia="Times New Roman" w:hAnsi="Times New Roman" w:cs="Times New Roman"/>
          <w:sz w:val="24"/>
          <w:szCs w:val="24"/>
        </w:rPr>
        <w:t>Татварын бус орлогоор 2027 онд 8,274.9 тэрбум төгрөг төсөвт төвлөрүүлэхээр тооцлоо. Татварын бус орлогын 6,707.4 тэрбум төгрөг буюу  81.1 хувийг  ногдол ашгийн орлогоор, 483.5 тэрбум төгрөг буюу 5.8 хувийг төсөвт байгууллагын өөрийн орлогоор, 408.1 тэрбум төгрөг буюу 4.9 хувийг тусламжийн орлогоор, 228.3 тэрбум төгрөг буюу 2.8 хувийг газрын тосны орлогоор тус тус бүрдүүлэхээр байна.</w:t>
      </w:r>
      <w:r w:rsidRPr="0021221E">
        <w:rPr>
          <w:rFonts w:ascii="Arial" w:eastAsia="Times New Roman" w:hAnsi="Arial" w:cs="Arial"/>
          <w:sz w:val="24"/>
          <w:szCs w:val="24"/>
        </w:rPr>
        <w:t> </w:t>
      </w:r>
    </w:p>
    <w:p w14:paraId="17D45C93" w14:textId="77777777" w:rsidR="00335BC2" w:rsidRPr="0021221E" w:rsidRDefault="00335BC2" w:rsidP="00AB7E95">
      <w:pPr>
        <w:spacing w:after="0" w:line="276" w:lineRule="auto"/>
        <w:ind w:firstLine="720"/>
        <w:jc w:val="both"/>
        <w:textAlignment w:val="baseline"/>
        <w:rPr>
          <w:rFonts w:ascii="Arial" w:eastAsia="Times New Roman" w:hAnsi="Arial" w:cs="Arial"/>
          <w:kern w:val="0"/>
          <w:sz w:val="24"/>
          <w:szCs w:val="24"/>
          <w14:ligatures w14:val="none"/>
        </w:rPr>
      </w:pPr>
    </w:p>
    <w:p w14:paraId="72777CB3" w14:textId="77777777" w:rsidR="00AB7E95" w:rsidRPr="0021221E" w:rsidRDefault="00AB7E95" w:rsidP="00AB7E95">
      <w:pPr>
        <w:spacing w:after="0" w:line="276" w:lineRule="auto"/>
        <w:jc w:val="both"/>
        <w:rPr>
          <w:rFonts w:ascii="Times New Roman" w:hAnsi="Times New Roman" w:cs="Times New Roman"/>
          <w:b/>
          <w:sz w:val="24"/>
          <w:szCs w:val="24"/>
        </w:rPr>
      </w:pPr>
      <w:r w:rsidRPr="0021221E">
        <w:rPr>
          <w:rFonts w:ascii="Times New Roman" w:hAnsi="Times New Roman" w:cs="Times New Roman"/>
          <w:b/>
          <w:sz w:val="24"/>
          <w:szCs w:val="24"/>
        </w:rPr>
        <w:t>Хувьцааны ногдол ашгийн орлого</w:t>
      </w:r>
    </w:p>
    <w:p w14:paraId="6CF7C467" w14:textId="77777777" w:rsidR="00AB7E95" w:rsidRPr="0021221E" w:rsidRDefault="00AB7E95" w:rsidP="00AB7E95">
      <w:pPr>
        <w:spacing w:after="0" w:line="276" w:lineRule="auto"/>
        <w:jc w:val="both"/>
      </w:pPr>
      <w:r w:rsidRPr="0021221E">
        <w:rPr>
          <w:rFonts w:ascii="Times New Roman" w:hAnsi="Times New Roman" w:cs="Times New Roman"/>
          <w:b/>
          <w:sz w:val="24"/>
          <w:szCs w:val="24"/>
        </w:rPr>
        <w:t> </w:t>
      </w:r>
      <w:r w:rsidRPr="0021221E">
        <w:rPr>
          <w:rFonts w:ascii="Times New Roman" w:hAnsi="Times New Roman" w:cs="Times New Roman"/>
          <w:sz w:val="24"/>
          <w:szCs w:val="24"/>
        </w:rPr>
        <w:t> </w:t>
      </w:r>
    </w:p>
    <w:p w14:paraId="04AFC148" w14:textId="77777777" w:rsidR="00DA471D" w:rsidRPr="0021221E" w:rsidRDefault="00DA471D" w:rsidP="00DA471D">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Төрийн болон орон нутгийн өмчит компанийн засаглалын тухай хууль 2027 оноос эхлэн хэрэгжинэ. Хуулийн дагуу арилжааны зорилго бүхий төрийн өмчит компаниуд цэвэр ашгийн 30-аас доошгүй хувийг ногдол ашиг хэлбэрээр хуваарилна. Түүнчлэн, Монгол Улсын 2026 оны төсвийн тодотголтой хамт Үндэсний баялгийн сангийн тухай хуульд нэмэлт, өөрчлөлт оруулах хуулийн төслийг өргөн мэдүүлсэн. Энэ зохицуулалтын хүрээнд уул уурхайн салбарт үйл ажиллагаа явуулж буй төрийн өмчит хуулийн этгээдээс улсын төсөвт төвлөрүүлэх ногдол ашгийн хэмжээг нэмэгдүүлэх нөхцөл бүрдэнэ.</w:t>
      </w:r>
    </w:p>
    <w:p w14:paraId="65968CC5" w14:textId="77777777" w:rsidR="00DA471D" w:rsidRPr="0021221E" w:rsidRDefault="00DA471D" w:rsidP="00DA471D">
      <w:pPr>
        <w:spacing w:after="0" w:line="276" w:lineRule="auto"/>
        <w:jc w:val="both"/>
        <w:rPr>
          <w:rFonts w:ascii="Times New Roman" w:hAnsi="Times New Roman" w:cs="Times New Roman"/>
          <w:sz w:val="24"/>
          <w:szCs w:val="24"/>
        </w:rPr>
      </w:pPr>
    </w:p>
    <w:p w14:paraId="5BA34273" w14:textId="643EBF71" w:rsidR="00DA471D" w:rsidRPr="0021221E" w:rsidRDefault="00DA471D" w:rsidP="00DA471D">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Үүний зэрэгцээ “Оюу толгой” төслийн хөрөнгө оруулагч талтай хийсэн хэлэлцээний хүрээнд санхүүжилтийн зардлыг бууруулах, ногдол ашиг хуваарилах хугацааг наашлуулах чиглэлээр харилцан тохиролцоонд хүрсэн нь Монгол</w:t>
      </w:r>
      <w:r w:rsidR="00FE4C51" w:rsidRPr="0021221E">
        <w:rPr>
          <w:rFonts w:ascii="Times New Roman" w:hAnsi="Times New Roman" w:cs="Times New Roman"/>
          <w:sz w:val="24"/>
          <w:szCs w:val="24"/>
        </w:rPr>
        <w:t xml:space="preserve"> Улсын</w:t>
      </w:r>
      <w:r w:rsidRPr="0021221E">
        <w:rPr>
          <w:rFonts w:ascii="Times New Roman" w:hAnsi="Times New Roman" w:cs="Times New Roman"/>
          <w:sz w:val="24"/>
          <w:szCs w:val="24"/>
        </w:rPr>
        <w:t xml:space="preserve"> хүртэх бодит өгөөжийг нэмэгдүүлэх нөхцөлийг бүрдүүлж байна.</w:t>
      </w:r>
    </w:p>
    <w:p w14:paraId="21390A4C" w14:textId="77777777" w:rsidR="00DA471D" w:rsidRPr="0021221E" w:rsidRDefault="00DA471D" w:rsidP="00DA471D">
      <w:pPr>
        <w:spacing w:after="0" w:line="276" w:lineRule="auto"/>
        <w:jc w:val="both"/>
        <w:rPr>
          <w:rFonts w:ascii="Times New Roman" w:hAnsi="Times New Roman" w:cs="Times New Roman"/>
          <w:sz w:val="24"/>
          <w:szCs w:val="24"/>
        </w:rPr>
      </w:pPr>
    </w:p>
    <w:p w14:paraId="244CDB41" w14:textId="77777777" w:rsidR="00DA471D" w:rsidRPr="0021221E" w:rsidRDefault="00DA471D" w:rsidP="00DA471D">
      <w:pPr>
        <w:spacing w:after="0" w:line="276" w:lineRule="auto"/>
        <w:jc w:val="both"/>
        <w:rPr>
          <w:rFonts w:ascii="Times New Roman" w:hAnsi="Times New Roman" w:cs="Times New Roman"/>
          <w:sz w:val="24"/>
          <w:szCs w:val="24"/>
        </w:rPr>
      </w:pPr>
      <w:r w:rsidRPr="0021221E">
        <w:rPr>
          <w:rFonts w:ascii="Times New Roman" w:hAnsi="Times New Roman" w:cs="Times New Roman"/>
          <w:sz w:val="24"/>
          <w:szCs w:val="24"/>
        </w:rPr>
        <w:t xml:space="preserve"> </w:t>
      </w:r>
      <w:r w:rsidRPr="0021221E">
        <w:rPr>
          <w:rFonts w:ascii="Times New Roman" w:hAnsi="Times New Roman" w:cs="Times New Roman"/>
          <w:sz w:val="24"/>
          <w:szCs w:val="24"/>
        </w:rPr>
        <w:tab/>
        <w:t>Ингэснээр ирэх онд төрийн өмчит хуулийн этгээдүүдээс улсын төсөвт нийт 3,544.8 тэрбум төгрөг, орон нутгийн өмчит хуулийн этгээдүүдээс орон нутгийн төсөвт 162.6 тэрбум төгрөгийн ногдол ашгийн орлого төвлөрүүлэхээр тооцсон. Үүнээс гадна Оюу толгой төслөөс Монгол Улсын төрийн эзэмшилд ногдох ногдол ашгийн орлогоос 2,000.0 тэрбум төгрөгийг улсын төсөвт төвлөрүүлэхээр тооцлоо.</w:t>
      </w:r>
    </w:p>
    <w:p w14:paraId="6A2B3235" w14:textId="77777777" w:rsidR="00A73FB8" w:rsidRPr="0021221E" w:rsidRDefault="00A73FB8" w:rsidP="005365FF">
      <w:pPr>
        <w:spacing w:after="0" w:line="276" w:lineRule="auto"/>
        <w:textAlignment w:val="baseline"/>
        <w:rPr>
          <w:rFonts w:ascii="Times New Roman" w:eastAsia="Times New Roman" w:hAnsi="Times New Roman" w:cs="Times New Roman"/>
          <w:b/>
          <w:color w:val="000000"/>
          <w:kern w:val="0"/>
          <w:sz w:val="24"/>
          <w:szCs w:val="24"/>
          <w14:ligatures w14:val="none"/>
        </w:rPr>
      </w:pPr>
    </w:p>
    <w:p w14:paraId="1631FACA" w14:textId="77777777" w:rsidR="00A73FB8" w:rsidRPr="0021221E" w:rsidRDefault="00A73FB8" w:rsidP="005365FF">
      <w:pPr>
        <w:spacing w:after="0" w:line="276" w:lineRule="auto"/>
        <w:textAlignment w:val="baseline"/>
        <w:rPr>
          <w:rFonts w:ascii="Times New Roman" w:eastAsia="Times New Roman" w:hAnsi="Times New Roman" w:cs="Times New Roman"/>
          <w:sz w:val="24"/>
          <w:szCs w:val="24"/>
        </w:rPr>
      </w:pPr>
      <w:r w:rsidRPr="0021221E">
        <w:rPr>
          <w:rFonts w:ascii="Times New Roman" w:eastAsia="Times New Roman" w:hAnsi="Times New Roman" w:cs="Times New Roman"/>
          <w:b/>
          <w:color w:val="000000"/>
          <w:kern w:val="0"/>
          <w:sz w:val="24"/>
          <w:szCs w:val="24"/>
          <w14:ligatures w14:val="none"/>
        </w:rPr>
        <w:t>Газрын тосны орлого  </w:t>
      </w:r>
    </w:p>
    <w:p w14:paraId="166EE191" w14:textId="77777777" w:rsidR="00A73FB8" w:rsidRPr="0021221E" w:rsidRDefault="00A73FB8" w:rsidP="005365FF">
      <w:pPr>
        <w:spacing w:after="0" w:line="276" w:lineRule="auto"/>
        <w:textAlignment w:val="baseline"/>
        <w:rPr>
          <w:rFonts w:ascii="Times New Roman" w:eastAsia="Times New Roman" w:hAnsi="Times New Roman" w:cs="Times New Roman"/>
          <w:sz w:val="24"/>
          <w:szCs w:val="24"/>
        </w:rPr>
      </w:pPr>
    </w:p>
    <w:p w14:paraId="44B4C209" w14:textId="0FE275B9" w:rsidR="00AB7E95" w:rsidRPr="0021221E" w:rsidRDefault="00594DDD" w:rsidP="008E2657">
      <w:pPr>
        <w:spacing w:after="0" w:line="276" w:lineRule="auto"/>
        <w:ind w:firstLine="720"/>
        <w:jc w:val="both"/>
        <w:textAlignment w:val="baseline"/>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lastRenderedPageBreak/>
        <w:t>Ирэх онд экспортлох газрын тосны хэмжээг 3,650.0 мянган баррель, үнийг баррель тутамд 70.0 орчим ам.доллар байхаар төсөөлж, төсөвт 228.</w:t>
      </w:r>
      <w:r w:rsidR="0015487B" w:rsidRPr="0021221E">
        <w:rPr>
          <w:rFonts w:ascii="Times New Roman" w:eastAsia="Times New Roman" w:hAnsi="Times New Roman" w:cs="Times New Roman"/>
          <w:sz w:val="24"/>
          <w:szCs w:val="24"/>
        </w:rPr>
        <w:t>3</w:t>
      </w:r>
      <w:r w:rsidRPr="0021221E">
        <w:rPr>
          <w:rFonts w:ascii="Times New Roman" w:eastAsia="Times New Roman" w:hAnsi="Times New Roman" w:cs="Times New Roman"/>
          <w:sz w:val="24"/>
          <w:szCs w:val="24"/>
        </w:rPr>
        <w:t xml:space="preserve"> тэрбум төгрөгийн орлого төвлөрүүлэхээр тооцов</w:t>
      </w:r>
      <w:r w:rsidR="00377F3B" w:rsidRPr="0021221E">
        <w:rPr>
          <w:rFonts w:ascii="Times New Roman" w:eastAsia="Times New Roman" w:hAnsi="Times New Roman" w:cs="Times New Roman"/>
          <w:sz w:val="24"/>
          <w:szCs w:val="24"/>
        </w:rPr>
        <w:t>.</w:t>
      </w:r>
    </w:p>
    <w:p w14:paraId="6695E78B" w14:textId="77777777" w:rsidR="00594DDD" w:rsidRPr="0021221E" w:rsidRDefault="00594DDD" w:rsidP="00AB7E95">
      <w:pPr>
        <w:spacing w:after="0" w:line="276" w:lineRule="auto"/>
        <w:jc w:val="both"/>
        <w:textAlignment w:val="baseline"/>
        <w:rPr>
          <w:rFonts w:ascii="Times New Roman" w:eastAsia="Times New Roman" w:hAnsi="Times New Roman" w:cs="Times New Roman"/>
          <w:kern w:val="0"/>
          <w:sz w:val="24"/>
          <w:szCs w:val="24"/>
          <w14:ligatures w14:val="none"/>
        </w:rPr>
      </w:pPr>
    </w:p>
    <w:p w14:paraId="60F32E49" w14:textId="139C697F" w:rsidR="00507CCF" w:rsidRPr="0021221E" w:rsidRDefault="00507CCF" w:rsidP="00664DE7">
      <w:pPr>
        <w:pStyle w:val="Heading3"/>
        <w:numPr>
          <w:ilvl w:val="2"/>
          <w:numId w:val="2"/>
        </w:numPr>
        <w:rPr>
          <w:rFonts w:cs="Times New Roman"/>
          <w:b w:val="0"/>
        </w:rPr>
      </w:pPr>
      <w:bookmarkStart w:id="366" w:name="_Toc207377299"/>
      <w:bookmarkStart w:id="367" w:name="_Toc207486135"/>
      <w:bookmarkStart w:id="368" w:name="_Toc236651991"/>
      <w:bookmarkStart w:id="369" w:name="_Toc239088013"/>
      <w:r w:rsidRPr="0021221E">
        <w:rPr>
          <w:lang w:eastAsia="ja-JP"/>
        </w:rPr>
        <w:t>Татварын зарлага</w:t>
      </w:r>
      <w:bookmarkEnd w:id="366"/>
      <w:bookmarkEnd w:id="367"/>
      <w:bookmarkEnd w:id="368"/>
      <w:bookmarkEnd w:id="369"/>
    </w:p>
    <w:p w14:paraId="5E1D5C3D" w14:textId="54972BD8" w:rsidR="00507CCF" w:rsidRPr="0021221E" w:rsidRDefault="00507CCF" w:rsidP="00AB7E95">
      <w:pPr>
        <w:spacing w:after="0" w:line="276" w:lineRule="auto"/>
        <w:ind w:firstLine="504"/>
        <w:jc w:val="both"/>
        <w:rPr>
          <w:rFonts w:ascii="Times New Roman" w:hAnsi="Times New Roman" w:cs="Times New Roman"/>
          <w:color w:val="000000" w:themeColor="text1"/>
          <w:sz w:val="24"/>
          <w:szCs w:val="24"/>
        </w:rPr>
      </w:pPr>
      <w:bookmarkStart w:id="370" w:name="_Toc175933215"/>
      <w:bookmarkStart w:id="371" w:name="_Toc207377304"/>
      <w:bookmarkStart w:id="372" w:name="_Toc207486140"/>
      <w:bookmarkEnd w:id="370"/>
      <w:bookmarkEnd w:id="371"/>
      <w:bookmarkEnd w:id="372"/>
    </w:p>
    <w:p w14:paraId="34A5E967" w14:textId="7C61E099" w:rsidR="007E75CA" w:rsidRPr="0021221E" w:rsidRDefault="007E75CA" w:rsidP="008E2657">
      <w:pPr>
        <w:spacing w:after="0" w:line="276" w:lineRule="auto"/>
        <w:ind w:firstLine="504"/>
        <w:jc w:val="both"/>
        <w:rPr>
          <w:rFonts w:ascii="Times New Roman" w:hAnsi="Times New Roman" w:cs="Times New Roman"/>
          <w:sz w:val="24"/>
          <w:szCs w:val="24"/>
        </w:rPr>
      </w:pPr>
      <w:r w:rsidRPr="0021221E">
        <w:rPr>
          <w:rFonts w:ascii="Times New Roman" w:hAnsi="Times New Roman" w:cs="Times New Roman"/>
          <w:sz w:val="24"/>
          <w:szCs w:val="24"/>
        </w:rPr>
        <w:t xml:space="preserve">Төсвийн тухай хуулийн </w:t>
      </w:r>
      <w:r w:rsidR="00F01E74" w:rsidRPr="0021221E">
        <w:rPr>
          <w:rFonts w:ascii="Times New Roman" w:hAnsi="Times New Roman" w:cs="Times New Roman"/>
          <w:sz w:val="24"/>
          <w:szCs w:val="24"/>
        </w:rPr>
        <w:t>4</w:t>
      </w:r>
      <w:r w:rsidRPr="0021221E">
        <w:rPr>
          <w:rFonts w:ascii="Times New Roman" w:hAnsi="Times New Roman" w:cs="Times New Roman"/>
          <w:sz w:val="24"/>
          <w:szCs w:val="24"/>
        </w:rPr>
        <w:t xml:space="preserve"> дүгээр зүйлийн 4.1.25-д “татварын зарлага” гэж татварын хуулиар тухайн жилд татвар төлөгчид олгох татварын хөнгөлөлт, чөлөөлөлтийг хэлнэ. Мөн Татварын ерөнхий хуулийн 4 дүгээр зүйлд татварыг зөвхөн хуулиар бий болгох, тогтоох, өөрчлөх, хөнгөлөх, чөлөөлөх, хүчингүй болгох эрхтэй гэж тус тус заасан байдаг. </w:t>
      </w:r>
    </w:p>
    <w:p w14:paraId="114FB896" w14:textId="77777777" w:rsidR="007E75CA" w:rsidRPr="0021221E" w:rsidRDefault="007E75CA" w:rsidP="007E75CA">
      <w:pPr>
        <w:spacing w:after="0" w:line="276" w:lineRule="auto"/>
        <w:jc w:val="both"/>
        <w:rPr>
          <w:rFonts w:ascii="Times New Roman" w:hAnsi="Times New Roman" w:cs="Times New Roman"/>
          <w:sz w:val="24"/>
          <w:szCs w:val="24"/>
        </w:rPr>
      </w:pPr>
    </w:p>
    <w:p w14:paraId="3A6911E2" w14:textId="4411A1AE" w:rsidR="007E75CA" w:rsidRPr="0021221E" w:rsidRDefault="007E75CA" w:rsidP="0090332C">
      <w:pPr>
        <w:spacing w:after="0" w:line="276" w:lineRule="auto"/>
        <w:ind w:firstLine="504"/>
        <w:jc w:val="both"/>
        <w:rPr>
          <w:rFonts w:ascii="Times New Roman" w:hAnsi="Times New Roman" w:cs="Times New Roman"/>
          <w:sz w:val="24"/>
          <w:szCs w:val="24"/>
        </w:rPr>
      </w:pPr>
      <w:r w:rsidRPr="0021221E">
        <w:rPr>
          <w:rFonts w:ascii="Times New Roman" w:hAnsi="Times New Roman" w:cs="Times New Roman"/>
          <w:sz w:val="24"/>
          <w:szCs w:val="24"/>
        </w:rPr>
        <w:t>Одоо мөрдөгдөж буй татварын хууль тогтоомжийн дагуу татвар төлөгчдөд эдлүүлэх татварын хөнгөлөлт, чөлөөлөлт энэ онд 1,676.0 тэрбум төгрөгт хүрч, нийт татварын орлогын 5.8 хувьтай хүрэхээр байна. Харин энэ онд батлагдсан Татварын багц хууль болон “Чөлөөлье” үндэсний санаачилгын хүрээнд хэрэгжих арга хэмжээний нөлөөллөөр 2027 онд нийт татварын хөнгөлөлт, чөлөөлөлтийн хэмжээ 1,783.1 тэрбум төгрөг буюу нийт татварын орлогын 5.5 хувь, 2028 онд 1,864.1 тэрбум төгрөг буюу нийт татварын орлогын 5.5 хувьд тус тус хүрэхээр байна. Татварын хөнгөлөлт, чөлөөлөлтийн хэмжээг хүснэгтлэн харуулбал:</w:t>
      </w:r>
    </w:p>
    <w:p w14:paraId="1EB1E9B0" w14:textId="77777777" w:rsidR="00F01E74" w:rsidRPr="0021221E" w:rsidRDefault="00F01E74" w:rsidP="0090332C">
      <w:pPr>
        <w:spacing w:after="0" w:line="276" w:lineRule="auto"/>
        <w:rPr>
          <w:rFonts w:ascii="Times New Roman" w:hAnsi="Times New Roman" w:cs="Times New Roman"/>
          <w:i/>
          <w:sz w:val="18"/>
          <w:szCs w:val="18"/>
        </w:rPr>
      </w:pPr>
    </w:p>
    <w:p w14:paraId="72321E80" w14:textId="534B1C34" w:rsidR="0090332C" w:rsidRPr="0021221E" w:rsidRDefault="0090332C" w:rsidP="00C413CD">
      <w:pPr>
        <w:pStyle w:val="Caption"/>
        <w:keepNext/>
        <w:jc w:val="right"/>
        <w:rPr>
          <w:color w:val="auto"/>
        </w:rPr>
      </w:pPr>
      <w:bookmarkStart w:id="373" w:name="_Toc239088129"/>
      <w:r w:rsidRPr="0021221E">
        <w:rPr>
          <w:rFonts w:ascii="Times New Roman" w:hAnsi="Times New Roman" w:cs="Times New Roman"/>
          <w:color w:val="auto"/>
        </w:rPr>
        <w:t xml:space="preserve">Хүснэгт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Х</w:instrText>
      </w:r>
      <w:r w:rsidRPr="0021221E">
        <w:rPr>
          <w:rFonts w:ascii="Times New Roman" w:hAnsi="Times New Roman" w:cs="Times New Roman"/>
          <w:color w:val="000000" w:themeColor="text1"/>
        </w:rPr>
        <w:instrText xml:space="preserve">үснэгт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15</w:t>
      </w:r>
      <w:r w:rsidRPr="0021221E">
        <w:rPr>
          <w:rFonts w:ascii="Times New Roman" w:hAnsi="Times New Roman" w:cs="Times New Roman"/>
          <w:color w:val="auto"/>
        </w:rPr>
        <w:fldChar w:fldCharType="end"/>
      </w:r>
      <w:r w:rsidR="00E67DA4" w:rsidRPr="0021221E">
        <w:rPr>
          <w:rFonts w:ascii="Times New Roman" w:hAnsi="Times New Roman" w:cs="Times New Roman"/>
          <w:color w:val="auto"/>
        </w:rPr>
        <w:t>.</w:t>
      </w:r>
      <w:r w:rsidRPr="0021221E">
        <w:rPr>
          <w:color w:val="auto"/>
        </w:rPr>
        <w:t xml:space="preserve"> </w:t>
      </w:r>
      <w:r w:rsidRPr="0021221E">
        <w:rPr>
          <w:rFonts w:ascii="Times New Roman" w:hAnsi="Times New Roman" w:cs="Times New Roman"/>
          <w:color w:val="auto"/>
        </w:rPr>
        <w:t>Татварын зарлагын төсөөлөл (тэрбум төгрөг)</w:t>
      </w:r>
      <w:bookmarkEnd w:id="373"/>
      <w:r w:rsidRPr="0021221E">
        <w:rPr>
          <w:rFonts w:ascii="Times New Roman" w:hAnsi="Times New Roman" w:cs="Times New Roman"/>
          <w:color w:val="auto"/>
        </w:rPr>
        <w:t> </w:t>
      </w:r>
    </w:p>
    <w:tbl>
      <w:tblPr>
        <w:tblW w:w="95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31"/>
        <w:gridCol w:w="1029"/>
        <w:gridCol w:w="1029"/>
        <w:gridCol w:w="1029"/>
        <w:gridCol w:w="1029"/>
        <w:gridCol w:w="1029"/>
      </w:tblGrid>
      <w:tr w:rsidR="00EE3369" w:rsidRPr="0021221E" w14:paraId="1CAD14E0" w14:textId="77777777">
        <w:trPr>
          <w:trHeight w:val="146"/>
        </w:trPr>
        <w:tc>
          <w:tcPr>
            <w:tcW w:w="4431" w:type="dxa"/>
            <w:tcBorders>
              <w:top w:val="nil"/>
              <w:left w:val="nil"/>
              <w:bottom w:val="nil"/>
              <w:right w:val="nil"/>
            </w:tcBorders>
            <w:shd w:val="clear" w:color="auto" w:fill="002060" w:themeFill="accent1"/>
            <w:vAlign w:val="center"/>
            <w:hideMark/>
          </w:tcPr>
          <w:p w14:paraId="586C847D" w14:textId="77777777" w:rsidR="00EE3369" w:rsidRPr="0021221E" w:rsidRDefault="00EE3369">
            <w:pPr>
              <w:spacing w:after="0" w:line="276" w:lineRule="auto"/>
              <w:jc w:val="both"/>
              <w:rPr>
                <w:rFonts w:ascii="Times New Roman" w:hAnsi="Times New Roman" w:cs="Times New Roman"/>
                <w:color w:val="FFFFFF" w:themeColor="background1"/>
              </w:rPr>
            </w:pPr>
            <w:r w:rsidRPr="0021221E">
              <w:rPr>
                <w:rFonts w:ascii="Times New Roman" w:hAnsi="Times New Roman" w:cs="Times New Roman"/>
                <w:b/>
                <w:color w:val="FFFFFF" w:themeColor="background1"/>
              </w:rPr>
              <w:t>Үзүүлэлт</w:t>
            </w:r>
            <w:r w:rsidRPr="0021221E">
              <w:rPr>
                <w:rFonts w:ascii="Times New Roman" w:hAnsi="Times New Roman" w:cs="Times New Roman"/>
                <w:color w:val="FFFFFF" w:themeColor="background1"/>
              </w:rPr>
              <w:t> </w:t>
            </w:r>
          </w:p>
        </w:tc>
        <w:tc>
          <w:tcPr>
            <w:tcW w:w="1029" w:type="dxa"/>
            <w:tcBorders>
              <w:top w:val="nil"/>
              <w:left w:val="nil"/>
              <w:bottom w:val="nil"/>
              <w:right w:val="nil"/>
            </w:tcBorders>
            <w:shd w:val="clear" w:color="auto" w:fill="002060" w:themeFill="accent1"/>
            <w:vAlign w:val="center"/>
            <w:hideMark/>
          </w:tcPr>
          <w:p w14:paraId="56239B61" w14:textId="77777777" w:rsidR="00EE3369" w:rsidRPr="0021221E" w:rsidRDefault="00EE3369">
            <w:pPr>
              <w:spacing w:after="0" w:line="276" w:lineRule="auto"/>
              <w:jc w:val="center"/>
              <w:rPr>
                <w:rFonts w:ascii="Times New Roman" w:hAnsi="Times New Roman" w:cs="Times New Roman"/>
                <w:color w:val="FFFFFF" w:themeColor="background1"/>
              </w:rPr>
            </w:pPr>
            <w:r w:rsidRPr="0021221E">
              <w:rPr>
                <w:rFonts w:ascii="Times New Roman" w:hAnsi="Times New Roman" w:cs="Times New Roman"/>
                <w:b/>
                <w:color w:val="FFFFFF" w:themeColor="background1"/>
              </w:rPr>
              <w:t>2024</w:t>
            </w:r>
          </w:p>
        </w:tc>
        <w:tc>
          <w:tcPr>
            <w:tcW w:w="1029" w:type="dxa"/>
            <w:tcBorders>
              <w:top w:val="nil"/>
              <w:left w:val="nil"/>
              <w:bottom w:val="nil"/>
              <w:right w:val="nil"/>
            </w:tcBorders>
            <w:shd w:val="clear" w:color="auto" w:fill="002060" w:themeFill="accent1"/>
            <w:vAlign w:val="center"/>
            <w:hideMark/>
          </w:tcPr>
          <w:p w14:paraId="2F0CCEA0" w14:textId="77777777" w:rsidR="00EE3369" w:rsidRPr="0021221E" w:rsidRDefault="00EE3369">
            <w:pPr>
              <w:spacing w:after="0" w:line="276" w:lineRule="auto"/>
              <w:jc w:val="center"/>
              <w:rPr>
                <w:rFonts w:ascii="Times New Roman" w:hAnsi="Times New Roman" w:cs="Times New Roman"/>
                <w:color w:val="FFFFFF" w:themeColor="background1"/>
              </w:rPr>
            </w:pPr>
            <w:r w:rsidRPr="0021221E">
              <w:rPr>
                <w:rFonts w:ascii="Times New Roman" w:hAnsi="Times New Roman" w:cs="Times New Roman"/>
                <w:b/>
                <w:color w:val="FFFFFF" w:themeColor="background1"/>
              </w:rPr>
              <w:t>2025</w:t>
            </w:r>
          </w:p>
        </w:tc>
        <w:tc>
          <w:tcPr>
            <w:tcW w:w="1029" w:type="dxa"/>
            <w:tcBorders>
              <w:top w:val="nil"/>
              <w:left w:val="nil"/>
              <w:bottom w:val="nil"/>
              <w:right w:val="nil"/>
            </w:tcBorders>
            <w:shd w:val="clear" w:color="auto" w:fill="002060" w:themeFill="accent1"/>
            <w:vAlign w:val="center"/>
            <w:hideMark/>
          </w:tcPr>
          <w:p w14:paraId="195FA9AB" w14:textId="77777777" w:rsidR="00EE3369" w:rsidRPr="0021221E" w:rsidRDefault="00EE3369">
            <w:pPr>
              <w:spacing w:after="0" w:line="276" w:lineRule="auto"/>
              <w:jc w:val="center"/>
              <w:rPr>
                <w:rFonts w:ascii="Times New Roman" w:hAnsi="Times New Roman" w:cs="Times New Roman"/>
                <w:color w:val="FFFFFF" w:themeColor="background1"/>
              </w:rPr>
            </w:pPr>
            <w:r w:rsidRPr="0021221E">
              <w:rPr>
                <w:rFonts w:ascii="Times New Roman" w:hAnsi="Times New Roman" w:cs="Times New Roman"/>
                <w:b/>
                <w:color w:val="FFFFFF" w:themeColor="background1"/>
              </w:rPr>
              <w:t>2026</w:t>
            </w:r>
          </w:p>
          <w:p w14:paraId="05FCBAEC" w14:textId="77777777" w:rsidR="00EE3369" w:rsidRPr="0021221E" w:rsidRDefault="00EE3369">
            <w:pPr>
              <w:spacing w:after="0" w:line="276" w:lineRule="auto"/>
              <w:jc w:val="center"/>
            </w:pPr>
            <w:r w:rsidRPr="0021221E">
              <w:rPr>
                <w:rFonts w:ascii="Times New Roman" w:hAnsi="Times New Roman" w:cs="Times New Roman"/>
                <w:b/>
                <w:color w:val="FFFFFF" w:themeColor="background2"/>
              </w:rPr>
              <w:t>ТОД</w:t>
            </w:r>
          </w:p>
        </w:tc>
        <w:tc>
          <w:tcPr>
            <w:tcW w:w="1029" w:type="dxa"/>
            <w:tcBorders>
              <w:top w:val="nil"/>
              <w:left w:val="nil"/>
              <w:bottom w:val="nil"/>
              <w:right w:val="nil"/>
            </w:tcBorders>
            <w:shd w:val="clear" w:color="auto" w:fill="002060" w:themeFill="accent1"/>
            <w:vAlign w:val="center"/>
            <w:hideMark/>
          </w:tcPr>
          <w:p w14:paraId="4B9BB33F" w14:textId="77777777" w:rsidR="00EE3369" w:rsidRPr="0021221E" w:rsidRDefault="00EE3369">
            <w:pPr>
              <w:spacing w:after="0" w:line="276" w:lineRule="auto"/>
              <w:jc w:val="center"/>
              <w:rPr>
                <w:rFonts w:ascii="Times New Roman" w:hAnsi="Times New Roman" w:cs="Times New Roman"/>
                <w:color w:val="FFFFFF" w:themeColor="background1"/>
              </w:rPr>
            </w:pPr>
            <w:r w:rsidRPr="0021221E">
              <w:rPr>
                <w:rFonts w:ascii="Times New Roman" w:hAnsi="Times New Roman" w:cs="Times New Roman"/>
                <w:b/>
                <w:color w:val="FFFFFF" w:themeColor="background1"/>
              </w:rPr>
              <w:t>2027</w:t>
            </w:r>
            <w:r w:rsidRPr="0021221E">
              <w:rPr>
                <w:rFonts w:ascii="Times New Roman" w:hAnsi="Times New Roman" w:cs="Times New Roman"/>
                <w:color w:val="FFFFFF" w:themeColor="background1"/>
              </w:rPr>
              <w:t> </w:t>
            </w:r>
            <w:r w:rsidRPr="0021221E">
              <w:rPr>
                <w:rFonts w:ascii="Times New Roman" w:hAnsi="Times New Roman" w:cs="Times New Roman"/>
                <w:color w:val="FFFFFF" w:themeColor="background1"/>
              </w:rPr>
              <w:br/>
            </w:r>
            <w:r w:rsidRPr="0021221E">
              <w:rPr>
                <w:rFonts w:ascii="Times New Roman" w:hAnsi="Times New Roman" w:cs="Times New Roman"/>
                <w:b/>
                <w:color w:val="FFFFFF" w:themeColor="background1"/>
              </w:rPr>
              <w:t>ТӨС</w:t>
            </w:r>
          </w:p>
        </w:tc>
        <w:tc>
          <w:tcPr>
            <w:tcW w:w="1029" w:type="dxa"/>
            <w:tcBorders>
              <w:top w:val="nil"/>
              <w:left w:val="nil"/>
              <w:bottom w:val="nil"/>
              <w:right w:val="nil"/>
            </w:tcBorders>
            <w:shd w:val="clear" w:color="auto" w:fill="002060" w:themeFill="accent1"/>
            <w:vAlign w:val="center"/>
            <w:hideMark/>
          </w:tcPr>
          <w:p w14:paraId="2F38449D" w14:textId="77777777" w:rsidR="00EE3369" w:rsidRPr="0021221E" w:rsidRDefault="00EE3369">
            <w:pPr>
              <w:spacing w:after="0" w:line="276" w:lineRule="auto"/>
              <w:jc w:val="center"/>
              <w:rPr>
                <w:rFonts w:ascii="Times New Roman" w:hAnsi="Times New Roman" w:cs="Times New Roman"/>
                <w:color w:val="FFFFFF" w:themeColor="background1"/>
              </w:rPr>
            </w:pPr>
            <w:r w:rsidRPr="0021221E">
              <w:rPr>
                <w:rFonts w:ascii="Times New Roman" w:hAnsi="Times New Roman" w:cs="Times New Roman"/>
                <w:b/>
                <w:color w:val="FFFFFF" w:themeColor="background1"/>
              </w:rPr>
              <w:t>2028</w:t>
            </w:r>
            <w:r w:rsidRPr="0021221E">
              <w:rPr>
                <w:rFonts w:ascii="Times New Roman" w:hAnsi="Times New Roman" w:cs="Times New Roman"/>
                <w:color w:val="FFFFFF" w:themeColor="background1"/>
              </w:rPr>
              <w:t> </w:t>
            </w:r>
            <w:r w:rsidRPr="0021221E">
              <w:rPr>
                <w:rFonts w:ascii="Times New Roman" w:hAnsi="Times New Roman" w:cs="Times New Roman"/>
                <w:color w:val="FFFFFF" w:themeColor="background1"/>
              </w:rPr>
              <w:br/>
            </w:r>
            <w:r w:rsidRPr="0021221E">
              <w:rPr>
                <w:rFonts w:ascii="Times New Roman" w:hAnsi="Times New Roman" w:cs="Times New Roman"/>
                <w:b/>
                <w:color w:val="FFFFFF" w:themeColor="background1"/>
              </w:rPr>
              <w:t>ТӨС</w:t>
            </w:r>
          </w:p>
        </w:tc>
      </w:tr>
      <w:tr w:rsidR="00EE3369" w:rsidRPr="0021221E" w14:paraId="6D9403C7" w14:textId="77777777">
        <w:trPr>
          <w:trHeight w:val="20"/>
        </w:trPr>
        <w:tc>
          <w:tcPr>
            <w:tcW w:w="4431" w:type="dxa"/>
            <w:tcBorders>
              <w:top w:val="nil"/>
              <w:left w:val="nil"/>
              <w:bottom w:val="single" w:sz="6" w:space="0" w:color="auto"/>
              <w:right w:val="nil"/>
            </w:tcBorders>
            <w:shd w:val="clear" w:color="auto" w:fill="FFFFFF" w:themeFill="background2"/>
            <w:vAlign w:val="center"/>
            <w:hideMark/>
          </w:tcPr>
          <w:p w14:paraId="3706A70C" w14:textId="77777777" w:rsidR="00EE3369" w:rsidRPr="0021221E" w:rsidRDefault="00EE3369">
            <w:pPr>
              <w:spacing w:after="0" w:line="276" w:lineRule="auto"/>
              <w:jc w:val="both"/>
              <w:rPr>
                <w:rFonts w:ascii="Times New Roman" w:hAnsi="Times New Roman" w:cs="Times New Roman"/>
                <w:color w:val="000000" w:themeColor="text1"/>
                <w:sz w:val="18"/>
                <w:szCs w:val="18"/>
              </w:rPr>
            </w:pPr>
            <w:r w:rsidRPr="0021221E">
              <w:rPr>
                <w:rFonts w:ascii="Times New Roman" w:hAnsi="Times New Roman" w:cs="Times New Roman"/>
                <w:color w:val="000000" w:themeColor="text1"/>
                <w:sz w:val="18"/>
                <w:szCs w:val="18"/>
              </w:rPr>
              <w:t>Татварын орлогод эзлэх хувь </w:t>
            </w:r>
          </w:p>
        </w:tc>
        <w:tc>
          <w:tcPr>
            <w:tcW w:w="1029" w:type="dxa"/>
            <w:tcBorders>
              <w:top w:val="nil"/>
              <w:left w:val="nil"/>
              <w:bottom w:val="single" w:sz="6" w:space="0" w:color="auto"/>
              <w:right w:val="nil"/>
            </w:tcBorders>
            <w:shd w:val="clear" w:color="auto" w:fill="FFFFFF" w:themeFill="background2"/>
            <w:vAlign w:val="center"/>
            <w:hideMark/>
          </w:tcPr>
          <w:p w14:paraId="154350C0"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i/>
                <w:sz w:val="20"/>
                <w:szCs w:val="20"/>
              </w:rPr>
              <w:t>5.8</w:t>
            </w:r>
            <w:r w:rsidRPr="0021221E">
              <w:rPr>
                <w:rStyle w:val="eop"/>
                <w:rFonts w:ascii="Times New Roman" w:hAnsi="Times New Roman" w:cs="Times New Roman"/>
                <w:sz w:val="20"/>
                <w:szCs w:val="20"/>
              </w:rPr>
              <w:t> </w:t>
            </w:r>
          </w:p>
        </w:tc>
        <w:tc>
          <w:tcPr>
            <w:tcW w:w="1029" w:type="dxa"/>
            <w:tcBorders>
              <w:top w:val="nil"/>
              <w:left w:val="nil"/>
              <w:bottom w:val="single" w:sz="6" w:space="0" w:color="auto"/>
              <w:right w:val="nil"/>
            </w:tcBorders>
            <w:shd w:val="clear" w:color="auto" w:fill="FFFFFF" w:themeFill="background2"/>
            <w:vAlign w:val="center"/>
            <w:hideMark/>
          </w:tcPr>
          <w:p w14:paraId="527DA3F9"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i/>
                <w:sz w:val="20"/>
                <w:szCs w:val="20"/>
              </w:rPr>
              <w:t>6.5</w:t>
            </w:r>
            <w:r w:rsidRPr="0021221E">
              <w:rPr>
                <w:rStyle w:val="eop"/>
                <w:rFonts w:ascii="Times New Roman" w:hAnsi="Times New Roman" w:cs="Times New Roman"/>
                <w:sz w:val="20"/>
                <w:szCs w:val="20"/>
              </w:rPr>
              <w:t> </w:t>
            </w:r>
          </w:p>
        </w:tc>
        <w:tc>
          <w:tcPr>
            <w:tcW w:w="1029" w:type="dxa"/>
            <w:tcBorders>
              <w:top w:val="nil"/>
              <w:left w:val="nil"/>
              <w:bottom w:val="single" w:sz="6" w:space="0" w:color="auto"/>
              <w:right w:val="nil"/>
            </w:tcBorders>
            <w:shd w:val="clear" w:color="auto" w:fill="FFFFFF" w:themeFill="background2"/>
            <w:vAlign w:val="center"/>
            <w:hideMark/>
          </w:tcPr>
          <w:p w14:paraId="39087993"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i/>
                <w:sz w:val="20"/>
                <w:szCs w:val="20"/>
              </w:rPr>
              <w:t>5.8</w:t>
            </w:r>
            <w:r w:rsidRPr="0021221E">
              <w:rPr>
                <w:rStyle w:val="eop"/>
                <w:rFonts w:ascii="Times New Roman" w:hAnsi="Times New Roman" w:cs="Times New Roman"/>
                <w:sz w:val="20"/>
                <w:szCs w:val="20"/>
              </w:rPr>
              <w:t> </w:t>
            </w:r>
          </w:p>
        </w:tc>
        <w:tc>
          <w:tcPr>
            <w:tcW w:w="1029" w:type="dxa"/>
            <w:tcBorders>
              <w:top w:val="nil"/>
              <w:left w:val="nil"/>
              <w:bottom w:val="single" w:sz="6" w:space="0" w:color="auto"/>
              <w:right w:val="nil"/>
            </w:tcBorders>
            <w:shd w:val="clear" w:color="auto" w:fill="FFFFFF" w:themeFill="background2"/>
            <w:vAlign w:val="center"/>
            <w:hideMark/>
          </w:tcPr>
          <w:p w14:paraId="152CC862" w14:textId="2514A519"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i/>
                <w:sz w:val="20"/>
                <w:szCs w:val="20"/>
              </w:rPr>
              <w:t>5.</w:t>
            </w:r>
            <w:r w:rsidR="00BD7B93" w:rsidRPr="0021221E">
              <w:rPr>
                <w:rStyle w:val="normaltextrun"/>
                <w:rFonts w:ascii="Times New Roman" w:hAnsi="Times New Roman" w:cs="Times New Roman"/>
                <w:i/>
                <w:sz w:val="20"/>
                <w:szCs w:val="20"/>
              </w:rPr>
              <w:t>4</w:t>
            </w:r>
            <w:r w:rsidRPr="0021221E">
              <w:rPr>
                <w:rStyle w:val="eop"/>
                <w:rFonts w:ascii="Times New Roman" w:hAnsi="Times New Roman" w:cs="Times New Roman"/>
                <w:sz w:val="20"/>
                <w:szCs w:val="20"/>
              </w:rPr>
              <w:t> </w:t>
            </w:r>
          </w:p>
        </w:tc>
        <w:tc>
          <w:tcPr>
            <w:tcW w:w="1029" w:type="dxa"/>
            <w:tcBorders>
              <w:top w:val="nil"/>
              <w:left w:val="nil"/>
              <w:bottom w:val="single" w:sz="6" w:space="0" w:color="auto"/>
              <w:right w:val="nil"/>
            </w:tcBorders>
            <w:shd w:val="clear" w:color="auto" w:fill="FFFFFF" w:themeFill="background2"/>
            <w:vAlign w:val="center"/>
            <w:hideMark/>
          </w:tcPr>
          <w:p w14:paraId="7210121E"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i/>
                <w:sz w:val="20"/>
                <w:szCs w:val="20"/>
              </w:rPr>
              <w:t>5.5</w:t>
            </w:r>
            <w:r w:rsidRPr="0021221E">
              <w:rPr>
                <w:rStyle w:val="eop"/>
                <w:rFonts w:ascii="Times New Roman" w:hAnsi="Times New Roman" w:cs="Times New Roman"/>
                <w:sz w:val="20"/>
                <w:szCs w:val="20"/>
              </w:rPr>
              <w:t> </w:t>
            </w:r>
          </w:p>
        </w:tc>
      </w:tr>
      <w:tr w:rsidR="00EE3369" w:rsidRPr="0021221E" w14:paraId="2237A9CC" w14:textId="77777777">
        <w:trPr>
          <w:trHeight w:val="20"/>
        </w:trPr>
        <w:tc>
          <w:tcPr>
            <w:tcW w:w="4431" w:type="dxa"/>
            <w:tcBorders>
              <w:top w:val="single" w:sz="6" w:space="0" w:color="auto"/>
              <w:left w:val="nil"/>
              <w:bottom w:val="single" w:sz="6" w:space="0" w:color="auto"/>
              <w:right w:val="nil"/>
            </w:tcBorders>
            <w:shd w:val="clear" w:color="auto" w:fill="FFFFFF" w:themeFill="background2"/>
            <w:vAlign w:val="center"/>
            <w:hideMark/>
          </w:tcPr>
          <w:p w14:paraId="6261E54C" w14:textId="77777777" w:rsidR="00EE3369" w:rsidRPr="0021221E" w:rsidRDefault="00EE3369">
            <w:pPr>
              <w:spacing w:after="0" w:line="276" w:lineRule="auto"/>
              <w:jc w:val="both"/>
              <w:rPr>
                <w:rFonts w:ascii="Times New Roman" w:hAnsi="Times New Roman" w:cs="Times New Roman"/>
                <w:color w:val="000000" w:themeColor="text1"/>
                <w:sz w:val="18"/>
                <w:szCs w:val="18"/>
              </w:rPr>
            </w:pPr>
            <w:r w:rsidRPr="0021221E">
              <w:rPr>
                <w:rFonts w:ascii="Times New Roman" w:hAnsi="Times New Roman" w:cs="Times New Roman"/>
                <w:color w:val="000000" w:themeColor="text1"/>
                <w:sz w:val="18"/>
                <w:szCs w:val="18"/>
              </w:rPr>
              <w:t>Татварын хөнгөлөлт, чөлөөлөлт </w:t>
            </w:r>
          </w:p>
        </w:tc>
        <w:tc>
          <w:tcPr>
            <w:tcW w:w="1029" w:type="dxa"/>
            <w:tcBorders>
              <w:top w:val="single" w:sz="6" w:space="0" w:color="auto"/>
              <w:left w:val="nil"/>
              <w:bottom w:val="single" w:sz="6" w:space="0" w:color="auto"/>
              <w:right w:val="nil"/>
            </w:tcBorders>
            <w:shd w:val="clear" w:color="auto" w:fill="FFFFFF" w:themeFill="background2"/>
            <w:vAlign w:val="center"/>
            <w:hideMark/>
          </w:tcPr>
          <w:p w14:paraId="60A68620"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b/>
                <w:sz w:val="20"/>
                <w:szCs w:val="20"/>
              </w:rPr>
              <w:t>1,587.2</w:t>
            </w:r>
            <w:r w:rsidRPr="0021221E">
              <w:rPr>
                <w:rStyle w:val="eop"/>
                <w:rFonts w:ascii="Times New Roman" w:hAnsi="Times New Roman" w:cs="Times New Roman"/>
                <w:sz w:val="20"/>
                <w:szCs w:val="20"/>
              </w:rPr>
              <w:t> </w:t>
            </w:r>
          </w:p>
        </w:tc>
        <w:tc>
          <w:tcPr>
            <w:tcW w:w="1029" w:type="dxa"/>
            <w:tcBorders>
              <w:top w:val="single" w:sz="6" w:space="0" w:color="auto"/>
              <w:left w:val="nil"/>
              <w:bottom w:val="single" w:sz="6" w:space="0" w:color="auto"/>
              <w:right w:val="nil"/>
            </w:tcBorders>
            <w:shd w:val="clear" w:color="auto" w:fill="FFFFFF" w:themeFill="background2"/>
            <w:vAlign w:val="center"/>
            <w:hideMark/>
          </w:tcPr>
          <w:p w14:paraId="6F745A94"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b/>
                <w:sz w:val="20"/>
                <w:szCs w:val="20"/>
              </w:rPr>
              <w:t>1,758.6</w:t>
            </w:r>
            <w:r w:rsidRPr="0021221E">
              <w:rPr>
                <w:rStyle w:val="eop"/>
                <w:rFonts w:ascii="Times New Roman" w:hAnsi="Times New Roman" w:cs="Times New Roman"/>
                <w:sz w:val="20"/>
                <w:szCs w:val="20"/>
              </w:rPr>
              <w:t> </w:t>
            </w:r>
          </w:p>
        </w:tc>
        <w:tc>
          <w:tcPr>
            <w:tcW w:w="1029" w:type="dxa"/>
            <w:tcBorders>
              <w:top w:val="single" w:sz="6" w:space="0" w:color="auto"/>
              <w:left w:val="nil"/>
              <w:bottom w:val="single" w:sz="6" w:space="0" w:color="auto"/>
              <w:right w:val="nil"/>
            </w:tcBorders>
            <w:shd w:val="clear" w:color="auto" w:fill="FFFFFF" w:themeFill="background2"/>
            <w:vAlign w:val="center"/>
            <w:hideMark/>
          </w:tcPr>
          <w:p w14:paraId="5DC3E19D"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b/>
                <w:sz w:val="20"/>
                <w:szCs w:val="20"/>
              </w:rPr>
              <w:t>1,676.0</w:t>
            </w:r>
            <w:r w:rsidRPr="0021221E">
              <w:rPr>
                <w:rStyle w:val="eop"/>
                <w:rFonts w:ascii="Times New Roman" w:hAnsi="Times New Roman" w:cs="Times New Roman"/>
                <w:sz w:val="20"/>
                <w:szCs w:val="20"/>
              </w:rPr>
              <w:t> </w:t>
            </w:r>
          </w:p>
        </w:tc>
        <w:tc>
          <w:tcPr>
            <w:tcW w:w="1029" w:type="dxa"/>
            <w:tcBorders>
              <w:top w:val="single" w:sz="6" w:space="0" w:color="auto"/>
              <w:left w:val="nil"/>
              <w:bottom w:val="single" w:sz="6" w:space="0" w:color="auto"/>
              <w:right w:val="nil"/>
            </w:tcBorders>
            <w:shd w:val="clear" w:color="auto" w:fill="FFFFFF" w:themeFill="background2"/>
            <w:vAlign w:val="center"/>
            <w:hideMark/>
          </w:tcPr>
          <w:p w14:paraId="3EB33BFF"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b/>
                <w:sz w:val="20"/>
                <w:szCs w:val="20"/>
              </w:rPr>
              <w:t>1,783.1</w:t>
            </w:r>
            <w:r w:rsidRPr="0021221E">
              <w:rPr>
                <w:rStyle w:val="eop"/>
                <w:rFonts w:ascii="Times New Roman" w:hAnsi="Times New Roman" w:cs="Times New Roman"/>
                <w:sz w:val="20"/>
                <w:szCs w:val="20"/>
              </w:rPr>
              <w:t> </w:t>
            </w:r>
          </w:p>
        </w:tc>
        <w:tc>
          <w:tcPr>
            <w:tcW w:w="1029" w:type="dxa"/>
            <w:tcBorders>
              <w:top w:val="single" w:sz="6" w:space="0" w:color="auto"/>
              <w:left w:val="nil"/>
              <w:bottom w:val="single" w:sz="6" w:space="0" w:color="auto"/>
              <w:right w:val="nil"/>
            </w:tcBorders>
            <w:shd w:val="clear" w:color="auto" w:fill="FFFFFF" w:themeFill="background2"/>
            <w:vAlign w:val="center"/>
            <w:hideMark/>
          </w:tcPr>
          <w:p w14:paraId="7D11780E"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b/>
                <w:sz w:val="20"/>
                <w:szCs w:val="20"/>
              </w:rPr>
              <w:t>1,864.1</w:t>
            </w:r>
            <w:r w:rsidRPr="0021221E">
              <w:rPr>
                <w:rStyle w:val="eop"/>
                <w:rFonts w:ascii="Times New Roman" w:hAnsi="Times New Roman" w:cs="Times New Roman"/>
                <w:sz w:val="20"/>
                <w:szCs w:val="20"/>
              </w:rPr>
              <w:t> </w:t>
            </w:r>
          </w:p>
        </w:tc>
      </w:tr>
      <w:tr w:rsidR="00EE3369" w:rsidRPr="0021221E" w14:paraId="0379129A" w14:textId="77777777">
        <w:trPr>
          <w:trHeight w:val="65"/>
        </w:trPr>
        <w:tc>
          <w:tcPr>
            <w:tcW w:w="4431" w:type="dxa"/>
            <w:tcBorders>
              <w:top w:val="single" w:sz="6" w:space="0" w:color="auto"/>
              <w:left w:val="nil"/>
              <w:bottom w:val="nil"/>
              <w:right w:val="nil"/>
            </w:tcBorders>
            <w:shd w:val="clear" w:color="auto" w:fill="FFFFFF" w:themeFill="background2"/>
            <w:vAlign w:val="center"/>
            <w:hideMark/>
          </w:tcPr>
          <w:p w14:paraId="4C79C290" w14:textId="77777777" w:rsidR="00EE3369" w:rsidRPr="0021221E" w:rsidRDefault="00EE3369">
            <w:pPr>
              <w:spacing w:after="0" w:line="276" w:lineRule="auto"/>
              <w:jc w:val="both"/>
              <w:rPr>
                <w:rFonts w:ascii="Times New Roman" w:hAnsi="Times New Roman" w:cs="Times New Roman"/>
                <w:color w:val="000000" w:themeColor="text1"/>
                <w:sz w:val="18"/>
                <w:szCs w:val="18"/>
              </w:rPr>
            </w:pPr>
            <w:r w:rsidRPr="0021221E">
              <w:rPr>
                <w:rFonts w:ascii="Times New Roman" w:hAnsi="Times New Roman" w:cs="Times New Roman"/>
                <w:color w:val="000000" w:themeColor="text1"/>
                <w:sz w:val="18"/>
                <w:szCs w:val="18"/>
              </w:rPr>
              <w:t xml:space="preserve">              ААНОАТ  </w:t>
            </w:r>
          </w:p>
        </w:tc>
        <w:tc>
          <w:tcPr>
            <w:tcW w:w="1029" w:type="dxa"/>
            <w:tcBorders>
              <w:top w:val="single" w:sz="6" w:space="0" w:color="auto"/>
              <w:left w:val="nil"/>
              <w:bottom w:val="nil"/>
              <w:right w:val="nil"/>
            </w:tcBorders>
            <w:shd w:val="clear" w:color="auto" w:fill="FFFFFF" w:themeFill="background2"/>
            <w:vAlign w:val="center"/>
            <w:hideMark/>
          </w:tcPr>
          <w:p w14:paraId="7629E4C7"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sz w:val="20"/>
                <w:szCs w:val="20"/>
              </w:rPr>
              <w:t>946.5</w:t>
            </w:r>
            <w:r w:rsidRPr="0021221E">
              <w:rPr>
                <w:rStyle w:val="eop"/>
                <w:rFonts w:ascii="Times New Roman" w:hAnsi="Times New Roman" w:cs="Times New Roman"/>
                <w:sz w:val="20"/>
                <w:szCs w:val="20"/>
              </w:rPr>
              <w:t> </w:t>
            </w:r>
          </w:p>
        </w:tc>
        <w:tc>
          <w:tcPr>
            <w:tcW w:w="1029" w:type="dxa"/>
            <w:tcBorders>
              <w:top w:val="single" w:sz="6" w:space="0" w:color="auto"/>
              <w:left w:val="nil"/>
              <w:bottom w:val="nil"/>
              <w:right w:val="nil"/>
            </w:tcBorders>
            <w:shd w:val="clear" w:color="auto" w:fill="FFFFFF" w:themeFill="background2"/>
            <w:vAlign w:val="center"/>
            <w:hideMark/>
          </w:tcPr>
          <w:p w14:paraId="403A97A9"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sz w:val="20"/>
                <w:szCs w:val="20"/>
              </w:rPr>
              <w:t>1,086.6</w:t>
            </w:r>
            <w:r w:rsidRPr="0021221E">
              <w:rPr>
                <w:rStyle w:val="eop"/>
                <w:rFonts w:ascii="Times New Roman" w:hAnsi="Times New Roman" w:cs="Times New Roman"/>
                <w:sz w:val="20"/>
                <w:szCs w:val="20"/>
              </w:rPr>
              <w:t> </w:t>
            </w:r>
          </w:p>
        </w:tc>
        <w:tc>
          <w:tcPr>
            <w:tcW w:w="1029" w:type="dxa"/>
            <w:tcBorders>
              <w:top w:val="single" w:sz="6" w:space="0" w:color="auto"/>
              <w:left w:val="nil"/>
              <w:bottom w:val="nil"/>
              <w:right w:val="nil"/>
            </w:tcBorders>
            <w:shd w:val="clear" w:color="auto" w:fill="FFFFFF" w:themeFill="background2"/>
            <w:vAlign w:val="center"/>
            <w:hideMark/>
          </w:tcPr>
          <w:p w14:paraId="22D9017E"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sz w:val="20"/>
                <w:szCs w:val="20"/>
              </w:rPr>
              <w:t>1,014.5</w:t>
            </w:r>
            <w:r w:rsidRPr="0021221E">
              <w:rPr>
                <w:rStyle w:val="eop"/>
                <w:rFonts w:ascii="Times New Roman" w:hAnsi="Times New Roman" w:cs="Times New Roman"/>
                <w:sz w:val="20"/>
                <w:szCs w:val="20"/>
              </w:rPr>
              <w:t> </w:t>
            </w:r>
          </w:p>
        </w:tc>
        <w:tc>
          <w:tcPr>
            <w:tcW w:w="1029" w:type="dxa"/>
            <w:tcBorders>
              <w:top w:val="single" w:sz="6" w:space="0" w:color="auto"/>
              <w:left w:val="nil"/>
              <w:bottom w:val="nil"/>
              <w:right w:val="nil"/>
            </w:tcBorders>
            <w:shd w:val="clear" w:color="auto" w:fill="FFFFFF" w:themeFill="background2"/>
            <w:vAlign w:val="center"/>
            <w:hideMark/>
          </w:tcPr>
          <w:p w14:paraId="7A1B031B"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sz w:val="20"/>
                <w:szCs w:val="20"/>
              </w:rPr>
              <w:t>1,051.6</w:t>
            </w:r>
            <w:r w:rsidRPr="0021221E">
              <w:rPr>
                <w:rStyle w:val="eop"/>
                <w:rFonts w:ascii="Times New Roman" w:hAnsi="Times New Roman" w:cs="Times New Roman"/>
                <w:sz w:val="20"/>
                <w:szCs w:val="20"/>
              </w:rPr>
              <w:t> </w:t>
            </w:r>
          </w:p>
        </w:tc>
        <w:tc>
          <w:tcPr>
            <w:tcW w:w="1029" w:type="dxa"/>
            <w:tcBorders>
              <w:top w:val="single" w:sz="6" w:space="0" w:color="auto"/>
              <w:left w:val="nil"/>
              <w:bottom w:val="nil"/>
              <w:right w:val="nil"/>
            </w:tcBorders>
            <w:shd w:val="clear" w:color="auto" w:fill="FFFFFF" w:themeFill="background2"/>
            <w:vAlign w:val="center"/>
            <w:hideMark/>
          </w:tcPr>
          <w:p w14:paraId="795315D2"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sz w:val="20"/>
                <w:szCs w:val="20"/>
              </w:rPr>
              <w:t>1,095.4</w:t>
            </w:r>
            <w:r w:rsidRPr="0021221E">
              <w:rPr>
                <w:rStyle w:val="eop"/>
                <w:rFonts w:ascii="Times New Roman" w:hAnsi="Times New Roman" w:cs="Times New Roman"/>
                <w:sz w:val="20"/>
                <w:szCs w:val="20"/>
              </w:rPr>
              <w:t> </w:t>
            </w:r>
          </w:p>
        </w:tc>
      </w:tr>
      <w:tr w:rsidR="00EE3369" w:rsidRPr="0021221E" w14:paraId="702FC1F8" w14:textId="77777777">
        <w:trPr>
          <w:trHeight w:val="81"/>
        </w:trPr>
        <w:tc>
          <w:tcPr>
            <w:tcW w:w="4431" w:type="dxa"/>
            <w:tcBorders>
              <w:top w:val="nil"/>
              <w:left w:val="nil"/>
              <w:bottom w:val="nil"/>
              <w:right w:val="nil"/>
            </w:tcBorders>
            <w:shd w:val="clear" w:color="auto" w:fill="FFFFFF" w:themeFill="background2"/>
            <w:vAlign w:val="center"/>
            <w:hideMark/>
          </w:tcPr>
          <w:p w14:paraId="56CB546B" w14:textId="77777777" w:rsidR="00EE3369" w:rsidRPr="0021221E" w:rsidRDefault="00EE3369">
            <w:pPr>
              <w:spacing w:after="0" w:line="276" w:lineRule="auto"/>
              <w:jc w:val="both"/>
              <w:rPr>
                <w:rFonts w:ascii="Times New Roman" w:hAnsi="Times New Roman" w:cs="Times New Roman"/>
                <w:color w:val="000000" w:themeColor="text1"/>
                <w:sz w:val="18"/>
                <w:szCs w:val="18"/>
              </w:rPr>
            </w:pPr>
            <w:r w:rsidRPr="0021221E">
              <w:rPr>
                <w:rFonts w:ascii="Times New Roman" w:hAnsi="Times New Roman" w:cs="Times New Roman"/>
                <w:color w:val="000000" w:themeColor="text1"/>
                <w:sz w:val="18"/>
                <w:szCs w:val="18"/>
              </w:rPr>
              <w:t xml:space="preserve">              НӨАТ  </w:t>
            </w:r>
          </w:p>
        </w:tc>
        <w:tc>
          <w:tcPr>
            <w:tcW w:w="1029" w:type="dxa"/>
            <w:tcBorders>
              <w:top w:val="nil"/>
              <w:left w:val="nil"/>
              <w:bottom w:val="nil"/>
              <w:right w:val="nil"/>
            </w:tcBorders>
            <w:shd w:val="clear" w:color="auto" w:fill="FFFFFF" w:themeFill="background2"/>
            <w:vAlign w:val="center"/>
            <w:hideMark/>
          </w:tcPr>
          <w:p w14:paraId="517268BC"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sz w:val="20"/>
                <w:szCs w:val="20"/>
              </w:rPr>
              <w:t>393.1</w:t>
            </w:r>
            <w:r w:rsidRPr="0021221E">
              <w:rPr>
                <w:rStyle w:val="eop"/>
                <w:rFonts w:ascii="Times New Roman" w:hAnsi="Times New Roman" w:cs="Times New Roman"/>
                <w:sz w:val="20"/>
                <w:szCs w:val="20"/>
              </w:rPr>
              <w:t> </w:t>
            </w:r>
          </w:p>
        </w:tc>
        <w:tc>
          <w:tcPr>
            <w:tcW w:w="1029" w:type="dxa"/>
            <w:tcBorders>
              <w:top w:val="nil"/>
              <w:left w:val="nil"/>
              <w:bottom w:val="nil"/>
              <w:right w:val="nil"/>
            </w:tcBorders>
            <w:shd w:val="clear" w:color="auto" w:fill="FFFFFF" w:themeFill="background2"/>
            <w:vAlign w:val="center"/>
            <w:hideMark/>
          </w:tcPr>
          <w:p w14:paraId="2D28C24C"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sz w:val="20"/>
                <w:szCs w:val="20"/>
              </w:rPr>
              <w:t>421.3</w:t>
            </w:r>
            <w:r w:rsidRPr="0021221E">
              <w:rPr>
                <w:rStyle w:val="eop"/>
                <w:rFonts w:ascii="Times New Roman" w:hAnsi="Times New Roman" w:cs="Times New Roman"/>
                <w:sz w:val="20"/>
                <w:szCs w:val="20"/>
              </w:rPr>
              <w:t> </w:t>
            </w:r>
          </w:p>
        </w:tc>
        <w:tc>
          <w:tcPr>
            <w:tcW w:w="1029" w:type="dxa"/>
            <w:tcBorders>
              <w:top w:val="nil"/>
              <w:left w:val="nil"/>
              <w:bottom w:val="nil"/>
              <w:right w:val="nil"/>
            </w:tcBorders>
            <w:shd w:val="clear" w:color="auto" w:fill="FFFFFF" w:themeFill="background2"/>
            <w:vAlign w:val="center"/>
            <w:hideMark/>
          </w:tcPr>
          <w:p w14:paraId="0FB2BAD3"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sz w:val="20"/>
                <w:szCs w:val="20"/>
              </w:rPr>
              <w:t>409.1</w:t>
            </w:r>
            <w:r w:rsidRPr="0021221E">
              <w:rPr>
                <w:rStyle w:val="eop"/>
                <w:rFonts w:ascii="Times New Roman" w:hAnsi="Times New Roman" w:cs="Times New Roman"/>
                <w:sz w:val="20"/>
                <w:szCs w:val="20"/>
              </w:rPr>
              <w:t> </w:t>
            </w:r>
          </w:p>
        </w:tc>
        <w:tc>
          <w:tcPr>
            <w:tcW w:w="1029" w:type="dxa"/>
            <w:tcBorders>
              <w:top w:val="nil"/>
              <w:left w:val="nil"/>
              <w:bottom w:val="nil"/>
              <w:right w:val="nil"/>
            </w:tcBorders>
            <w:shd w:val="clear" w:color="auto" w:fill="FFFFFF" w:themeFill="background2"/>
            <w:vAlign w:val="center"/>
            <w:hideMark/>
          </w:tcPr>
          <w:p w14:paraId="56B5E2A1"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sz w:val="20"/>
                <w:szCs w:val="20"/>
              </w:rPr>
              <w:t>436.8</w:t>
            </w:r>
            <w:r w:rsidRPr="0021221E">
              <w:rPr>
                <w:rStyle w:val="eop"/>
                <w:rFonts w:ascii="Times New Roman" w:hAnsi="Times New Roman" w:cs="Times New Roman"/>
                <w:sz w:val="20"/>
                <w:szCs w:val="20"/>
              </w:rPr>
              <w:t> </w:t>
            </w:r>
          </w:p>
        </w:tc>
        <w:tc>
          <w:tcPr>
            <w:tcW w:w="1029" w:type="dxa"/>
            <w:tcBorders>
              <w:top w:val="nil"/>
              <w:left w:val="nil"/>
              <w:bottom w:val="nil"/>
              <w:right w:val="nil"/>
            </w:tcBorders>
            <w:shd w:val="clear" w:color="auto" w:fill="FFFFFF" w:themeFill="background2"/>
            <w:vAlign w:val="center"/>
            <w:hideMark/>
          </w:tcPr>
          <w:p w14:paraId="1AC41A40"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sz w:val="20"/>
                <w:szCs w:val="20"/>
              </w:rPr>
              <w:t>461.3</w:t>
            </w:r>
            <w:r w:rsidRPr="0021221E">
              <w:rPr>
                <w:rStyle w:val="eop"/>
                <w:rFonts w:ascii="Times New Roman" w:hAnsi="Times New Roman" w:cs="Times New Roman"/>
                <w:sz w:val="20"/>
                <w:szCs w:val="20"/>
              </w:rPr>
              <w:t> </w:t>
            </w:r>
          </w:p>
        </w:tc>
      </w:tr>
      <w:tr w:rsidR="00EE3369" w:rsidRPr="0021221E" w14:paraId="598F026F" w14:textId="77777777">
        <w:trPr>
          <w:trHeight w:val="20"/>
        </w:trPr>
        <w:tc>
          <w:tcPr>
            <w:tcW w:w="4431" w:type="dxa"/>
            <w:tcBorders>
              <w:top w:val="nil"/>
              <w:left w:val="nil"/>
              <w:bottom w:val="nil"/>
              <w:right w:val="nil"/>
            </w:tcBorders>
            <w:shd w:val="clear" w:color="auto" w:fill="FFFFFF" w:themeFill="background2"/>
            <w:vAlign w:val="center"/>
            <w:hideMark/>
          </w:tcPr>
          <w:p w14:paraId="73313430" w14:textId="77777777" w:rsidR="00EE3369" w:rsidRPr="0021221E" w:rsidRDefault="00EE3369">
            <w:pPr>
              <w:spacing w:after="0" w:line="276" w:lineRule="auto"/>
              <w:jc w:val="both"/>
              <w:rPr>
                <w:rFonts w:ascii="Times New Roman" w:hAnsi="Times New Roman" w:cs="Times New Roman"/>
                <w:color w:val="000000" w:themeColor="text1"/>
                <w:sz w:val="18"/>
                <w:szCs w:val="18"/>
              </w:rPr>
            </w:pPr>
            <w:r w:rsidRPr="0021221E">
              <w:rPr>
                <w:rFonts w:ascii="Times New Roman" w:hAnsi="Times New Roman" w:cs="Times New Roman"/>
                <w:color w:val="000000" w:themeColor="text1"/>
                <w:sz w:val="18"/>
                <w:szCs w:val="18"/>
              </w:rPr>
              <w:t xml:space="preserve">              Гаалийн албан татвар </w:t>
            </w:r>
          </w:p>
        </w:tc>
        <w:tc>
          <w:tcPr>
            <w:tcW w:w="1029" w:type="dxa"/>
            <w:tcBorders>
              <w:top w:val="nil"/>
              <w:left w:val="nil"/>
              <w:bottom w:val="nil"/>
              <w:right w:val="nil"/>
            </w:tcBorders>
            <w:shd w:val="clear" w:color="auto" w:fill="FFFFFF" w:themeFill="background2"/>
            <w:vAlign w:val="center"/>
            <w:hideMark/>
          </w:tcPr>
          <w:p w14:paraId="41AC0142"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sz w:val="20"/>
                <w:szCs w:val="20"/>
              </w:rPr>
              <w:t>38.4</w:t>
            </w:r>
            <w:r w:rsidRPr="0021221E">
              <w:rPr>
                <w:rStyle w:val="eop"/>
                <w:rFonts w:ascii="Times New Roman" w:hAnsi="Times New Roman" w:cs="Times New Roman"/>
                <w:sz w:val="20"/>
                <w:szCs w:val="20"/>
              </w:rPr>
              <w:t> </w:t>
            </w:r>
          </w:p>
        </w:tc>
        <w:tc>
          <w:tcPr>
            <w:tcW w:w="1029" w:type="dxa"/>
            <w:tcBorders>
              <w:top w:val="nil"/>
              <w:left w:val="nil"/>
              <w:bottom w:val="nil"/>
              <w:right w:val="nil"/>
            </w:tcBorders>
            <w:shd w:val="clear" w:color="auto" w:fill="FFFFFF" w:themeFill="background2"/>
            <w:vAlign w:val="center"/>
            <w:hideMark/>
          </w:tcPr>
          <w:p w14:paraId="7EB9297F"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sz w:val="20"/>
                <w:szCs w:val="20"/>
              </w:rPr>
              <w:t>46.7</w:t>
            </w:r>
            <w:r w:rsidRPr="0021221E">
              <w:rPr>
                <w:rStyle w:val="eop"/>
                <w:rFonts w:ascii="Times New Roman" w:hAnsi="Times New Roman" w:cs="Times New Roman"/>
                <w:sz w:val="20"/>
                <w:szCs w:val="20"/>
              </w:rPr>
              <w:t> </w:t>
            </w:r>
          </w:p>
        </w:tc>
        <w:tc>
          <w:tcPr>
            <w:tcW w:w="1029" w:type="dxa"/>
            <w:tcBorders>
              <w:top w:val="nil"/>
              <w:left w:val="nil"/>
              <w:bottom w:val="nil"/>
              <w:right w:val="nil"/>
            </w:tcBorders>
            <w:shd w:val="clear" w:color="auto" w:fill="FFFFFF" w:themeFill="background2"/>
            <w:vAlign w:val="center"/>
            <w:hideMark/>
          </w:tcPr>
          <w:p w14:paraId="2079FC41"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sz w:val="20"/>
                <w:szCs w:val="20"/>
              </w:rPr>
              <w:t>49.8</w:t>
            </w:r>
            <w:r w:rsidRPr="0021221E">
              <w:rPr>
                <w:rStyle w:val="eop"/>
                <w:rFonts w:ascii="Times New Roman" w:hAnsi="Times New Roman" w:cs="Times New Roman"/>
                <w:sz w:val="20"/>
                <w:szCs w:val="20"/>
              </w:rPr>
              <w:t> </w:t>
            </w:r>
          </w:p>
        </w:tc>
        <w:tc>
          <w:tcPr>
            <w:tcW w:w="1029" w:type="dxa"/>
            <w:tcBorders>
              <w:top w:val="nil"/>
              <w:left w:val="nil"/>
              <w:bottom w:val="nil"/>
              <w:right w:val="nil"/>
            </w:tcBorders>
            <w:shd w:val="clear" w:color="auto" w:fill="FFFFFF" w:themeFill="background2"/>
            <w:vAlign w:val="center"/>
            <w:hideMark/>
          </w:tcPr>
          <w:p w14:paraId="02CEFAB2"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sz w:val="20"/>
                <w:szCs w:val="20"/>
              </w:rPr>
              <w:t>161.4</w:t>
            </w:r>
            <w:r w:rsidRPr="0021221E">
              <w:rPr>
                <w:rStyle w:val="eop"/>
                <w:rFonts w:ascii="Times New Roman" w:hAnsi="Times New Roman" w:cs="Times New Roman"/>
                <w:sz w:val="20"/>
                <w:szCs w:val="20"/>
              </w:rPr>
              <w:t> </w:t>
            </w:r>
          </w:p>
        </w:tc>
        <w:tc>
          <w:tcPr>
            <w:tcW w:w="1029" w:type="dxa"/>
            <w:tcBorders>
              <w:top w:val="nil"/>
              <w:left w:val="nil"/>
              <w:bottom w:val="nil"/>
              <w:right w:val="nil"/>
            </w:tcBorders>
            <w:shd w:val="clear" w:color="auto" w:fill="FFFFFF" w:themeFill="background2"/>
            <w:vAlign w:val="center"/>
            <w:hideMark/>
          </w:tcPr>
          <w:p w14:paraId="5974312A"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sz w:val="20"/>
                <w:szCs w:val="20"/>
              </w:rPr>
              <w:t>161.3</w:t>
            </w:r>
            <w:r w:rsidRPr="0021221E">
              <w:rPr>
                <w:rStyle w:val="eop"/>
                <w:rFonts w:ascii="Times New Roman" w:hAnsi="Times New Roman" w:cs="Times New Roman"/>
                <w:sz w:val="20"/>
                <w:szCs w:val="20"/>
              </w:rPr>
              <w:t> </w:t>
            </w:r>
          </w:p>
        </w:tc>
      </w:tr>
      <w:tr w:rsidR="00EE3369" w:rsidRPr="0021221E" w14:paraId="621B881D" w14:textId="77777777">
        <w:trPr>
          <w:trHeight w:val="20"/>
        </w:trPr>
        <w:tc>
          <w:tcPr>
            <w:tcW w:w="4431" w:type="dxa"/>
            <w:tcBorders>
              <w:top w:val="nil"/>
              <w:left w:val="nil"/>
              <w:bottom w:val="double" w:sz="6" w:space="0" w:color="auto"/>
              <w:right w:val="nil"/>
            </w:tcBorders>
            <w:shd w:val="clear" w:color="auto" w:fill="FFFFFF" w:themeFill="background2"/>
            <w:vAlign w:val="center"/>
            <w:hideMark/>
          </w:tcPr>
          <w:p w14:paraId="5E5D3590" w14:textId="77777777" w:rsidR="00EE3369" w:rsidRPr="0021221E" w:rsidRDefault="00EE3369">
            <w:pPr>
              <w:spacing w:after="0" w:line="276" w:lineRule="auto"/>
              <w:jc w:val="both"/>
              <w:rPr>
                <w:rFonts w:ascii="Times New Roman" w:hAnsi="Times New Roman" w:cs="Times New Roman"/>
                <w:color w:val="000000" w:themeColor="text1"/>
                <w:sz w:val="18"/>
                <w:szCs w:val="18"/>
              </w:rPr>
            </w:pPr>
            <w:r w:rsidRPr="0021221E">
              <w:rPr>
                <w:rFonts w:ascii="Times New Roman" w:hAnsi="Times New Roman" w:cs="Times New Roman"/>
                <w:color w:val="000000" w:themeColor="text1"/>
                <w:sz w:val="18"/>
                <w:szCs w:val="18"/>
              </w:rPr>
              <w:t xml:space="preserve">              ХХОАТ </w:t>
            </w:r>
          </w:p>
        </w:tc>
        <w:tc>
          <w:tcPr>
            <w:tcW w:w="1029" w:type="dxa"/>
            <w:tcBorders>
              <w:top w:val="nil"/>
              <w:left w:val="nil"/>
              <w:bottom w:val="double" w:sz="6" w:space="0" w:color="auto"/>
              <w:right w:val="nil"/>
            </w:tcBorders>
            <w:shd w:val="clear" w:color="auto" w:fill="FFFFFF" w:themeFill="background2"/>
            <w:vAlign w:val="center"/>
            <w:hideMark/>
          </w:tcPr>
          <w:p w14:paraId="38DCBBF7"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sz w:val="20"/>
                <w:szCs w:val="20"/>
              </w:rPr>
              <w:t>209.1</w:t>
            </w:r>
            <w:r w:rsidRPr="0021221E">
              <w:rPr>
                <w:rStyle w:val="eop"/>
                <w:rFonts w:ascii="Times New Roman" w:hAnsi="Times New Roman" w:cs="Times New Roman"/>
                <w:sz w:val="20"/>
                <w:szCs w:val="20"/>
              </w:rPr>
              <w:t> </w:t>
            </w:r>
          </w:p>
        </w:tc>
        <w:tc>
          <w:tcPr>
            <w:tcW w:w="1029" w:type="dxa"/>
            <w:tcBorders>
              <w:top w:val="nil"/>
              <w:left w:val="nil"/>
              <w:bottom w:val="double" w:sz="6" w:space="0" w:color="auto"/>
              <w:right w:val="nil"/>
            </w:tcBorders>
            <w:shd w:val="clear" w:color="auto" w:fill="FFFFFF" w:themeFill="background2"/>
            <w:vAlign w:val="center"/>
            <w:hideMark/>
          </w:tcPr>
          <w:p w14:paraId="0723C6BB"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sz w:val="20"/>
                <w:szCs w:val="20"/>
              </w:rPr>
              <w:t>204.1</w:t>
            </w:r>
            <w:r w:rsidRPr="0021221E">
              <w:rPr>
                <w:rStyle w:val="eop"/>
                <w:rFonts w:ascii="Times New Roman" w:hAnsi="Times New Roman" w:cs="Times New Roman"/>
                <w:sz w:val="20"/>
                <w:szCs w:val="20"/>
              </w:rPr>
              <w:t> </w:t>
            </w:r>
          </w:p>
        </w:tc>
        <w:tc>
          <w:tcPr>
            <w:tcW w:w="1029" w:type="dxa"/>
            <w:tcBorders>
              <w:top w:val="nil"/>
              <w:left w:val="nil"/>
              <w:bottom w:val="double" w:sz="6" w:space="0" w:color="auto"/>
              <w:right w:val="nil"/>
            </w:tcBorders>
            <w:shd w:val="clear" w:color="auto" w:fill="FFFFFF" w:themeFill="background2"/>
            <w:vAlign w:val="center"/>
            <w:hideMark/>
          </w:tcPr>
          <w:p w14:paraId="028B98CD"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sz w:val="20"/>
                <w:szCs w:val="20"/>
              </w:rPr>
              <w:t>202.7</w:t>
            </w:r>
            <w:r w:rsidRPr="0021221E">
              <w:rPr>
                <w:rStyle w:val="eop"/>
                <w:rFonts w:ascii="Times New Roman" w:hAnsi="Times New Roman" w:cs="Times New Roman"/>
                <w:sz w:val="20"/>
                <w:szCs w:val="20"/>
              </w:rPr>
              <w:t> </w:t>
            </w:r>
          </w:p>
        </w:tc>
        <w:tc>
          <w:tcPr>
            <w:tcW w:w="1029" w:type="dxa"/>
            <w:tcBorders>
              <w:top w:val="nil"/>
              <w:left w:val="nil"/>
              <w:bottom w:val="double" w:sz="6" w:space="0" w:color="auto"/>
              <w:right w:val="nil"/>
            </w:tcBorders>
            <w:shd w:val="clear" w:color="auto" w:fill="FFFFFF" w:themeFill="background2"/>
            <w:vAlign w:val="center"/>
            <w:hideMark/>
          </w:tcPr>
          <w:p w14:paraId="4071B209"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sz w:val="20"/>
                <w:szCs w:val="20"/>
              </w:rPr>
              <w:t>133.3</w:t>
            </w:r>
            <w:r w:rsidRPr="0021221E">
              <w:rPr>
                <w:rStyle w:val="eop"/>
                <w:rFonts w:ascii="Times New Roman" w:hAnsi="Times New Roman" w:cs="Times New Roman"/>
                <w:sz w:val="20"/>
                <w:szCs w:val="20"/>
              </w:rPr>
              <w:t> </w:t>
            </w:r>
          </w:p>
        </w:tc>
        <w:tc>
          <w:tcPr>
            <w:tcW w:w="1029" w:type="dxa"/>
            <w:tcBorders>
              <w:top w:val="nil"/>
              <w:left w:val="nil"/>
              <w:bottom w:val="double" w:sz="6" w:space="0" w:color="auto"/>
              <w:right w:val="nil"/>
            </w:tcBorders>
            <w:shd w:val="clear" w:color="auto" w:fill="FFFFFF" w:themeFill="background2"/>
            <w:vAlign w:val="center"/>
            <w:hideMark/>
          </w:tcPr>
          <w:p w14:paraId="64C7DAA3" w14:textId="77777777" w:rsidR="00EE3369" w:rsidRPr="0021221E" w:rsidRDefault="00EE3369">
            <w:pPr>
              <w:spacing w:after="0" w:line="276" w:lineRule="auto"/>
              <w:jc w:val="right"/>
              <w:rPr>
                <w:rFonts w:ascii="Times New Roman" w:hAnsi="Times New Roman" w:cs="Times New Roman"/>
                <w:color w:val="000000" w:themeColor="text1"/>
                <w:sz w:val="18"/>
                <w:szCs w:val="18"/>
              </w:rPr>
            </w:pPr>
            <w:r w:rsidRPr="0021221E">
              <w:rPr>
                <w:rStyle w:val="normaltextrun"/>
                <w:rFonts w:ascii="Times New Roman" w:hAnsi="Times New Roman" w:cs="Times New Roman"/>
                <w:sz w:val="20"/>
                <w:szCs w:val="20"/>
              </w:rPr>
              <w:t>146.1</w:t>
            </w:r>
            <w:r w:rsidRPr="0021221E">
              <w:rPr>
                <w:rStyle w:val="eop"/>
                <w:rFonts w:ascii="Times New Roman" w:hAnsi="Times New Roman" w:cs="Times New Roman"/>
                <w:sz w:val="20"/>
                <w:szCs w:val="20"/>
              </w:rPr>
              <w:t> </w:t>
            </w:r>
          </w:p>
        </w:tc>
      </w:tr>
    </w:tbl>
    <w:p w14:paraId="07BE5C72" w14:textId="77777777" w:rsidR="00F01E74" w:rsidRPr="0021221E" w:rsidRDefault="00F01E74" w:rsidP="00F01E74">
      <w:pPr>
        <w:spacing w:after="0" w:line="276" w:lineRule="auto"/>
        <w:jc w:val="both"/>
        <w:rPr>
          <w:rFonts w:ascii="Times New Roman" w:hAnsi="Times New Roman" w:cs="Times New Roman"/>
          <w:color w:val="000000" w:themeColor="text1"/>
          <w:sz w:val="18"/>
          <w:szCs w:val="18"/>
        </w:rPr>
      </w:pPr>
      <w:r w:rsidRPr="0021221E">
        <w:rPr>
          <w:rFonts w:ascii="Times New Roman" w:hAnsi="Times New Roman" w:cs="Times New Roman"/>
          <w:color w:val="000000" w:themeColor="text1"/>
          <w:sz w:val="18"/>
          <w:szCs w:val="18"/>
        </w:rPr>
        <w:t> </w:t>
      </w:r>
    </w:p>
    <w:p w14:paraId="028E03F8" w14:textId="77777777" w:rsidR="00421AAA" w:rsidRPr="0021221E" w:rsidRDefault="00421AAA" w:rsidP="00421AAA">
      <w:pPr>
        <w:spacing w:after="0" w:line="276" w:lineRule="auto"/>
        <w:ind w:firstLine="720"/>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Хувь хүний орлогын албан татварын тухай хуулийн нэмэлт, өөрчлөлтөөр 23.1-д заасан албан татварын хөнгөлөлтийг ирэх оноос эхлэн хүчингүй болгохоор тусгасан. Түүнчлэн мөн хуулийн 22.1.11-д Монгол Улсын иргэний анх удаа өмчилж, амьдран суусан орон сууцаа борлуулж олсон орлогыг албан татвараас чөлөөлөхөөр тусгаж, тус зохицуулалтыг 2027 оноос эхлэн дагаж мөрдөхөөр хуульчилсан. Дээрх өөрчлөлтийн нөлөөгөөр хувь хүний орлогын албан татварын хөнгөлөлт, чөлөөлөлтийн хэмжээ 2027 онд 133.3 тэрбум төгрөгт хүрч, 2026 оны хүлээгдэж буй гүйцэтгэлээс 69.4 тэрбум төгрөгөөр буурахаар байна.</w:t>
      </w:r>
    </w:p>
    <w:p w14:paraId="1D3AFEFD" w14:textId="77777777" w:rsidR="00421AAA" w:rsidRPr="0021221E" w:rsidRDefault="00421AAA" w:rsidP="00421AAA">
      <w:pPr>
        <w:spacing w:after="0" w:line="276" w:lineRule="auto"/>
        <w:ind w:firstLine="720"/>
        <w:jc w:val="both"/>
        <w:rPr>
          <w:rFonts w:ascii="Times New Roman" w:hAnsi="Times New Roman" w:cs="Times New Roman"/>
          <w:color w:val="000000" w:themeColor="text1"/>
          <w:sz w:val="24"/>
          <w:szCs w:val="24"/>
        </w:rPr>
      </w:pPr>
    </w:p>
    <w:p w14:paraId="7B54E4BC" w14:textId="77777777" w:rsidR="00421AAA" w:rsidRPr="0021221E" w:rsidRDefault="00421AAA" w:rsidP="00421AAA">
      <w:pPr>
        <w:spacing w:after="0" w:line="276" w:lineRule="auto"/>
        <w:ind w:firstLine="720"/>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Мөн Аж ахуйн нэгжийн орлогын албан татварын тухай хуулийн 22.9-д заасны дагуу “Ногоон өртөө, Ногоон дугаар” бодлогын арга хэмжээний хүрээнд цахилгаан тэжээлт автомашин цэнэглэгч станц байгуулсан болон тус бүтээн байгуулалтад хандив, санхүүгийн дэмжлэг олгосон аж ахуйн нэгжүүдэд татварын хөнгөлөлт эдлүүлэхээр төлөвлөж байна. Энэхүү бодлогын нөлөөллөөр аж ахуйн нэгжийн орлогын албан татварын хөнгөлөлт, чөлөөлөлтийн хэмжээ 2027 онд 1,051.6 тэрбум төгрөгт хүрч, 2026 оны хүлээгдэж буй гүйцэтгэлээс 37.1 тэрбум төгрөгөөр нэмэгдэхээр тооцсон. </w:t>
      </w:r>
    </w:p>
    <w:p w14:paraId="02D7F351" w14:textId="77777777" w:rsidR="00421AAA" w:rsidRPr="0021221E" w:rsidRDefault="00421AAA" w:rsidP="00421AAA">
      <w:pPr>
        <w:spacing w:after="0" w:line="276" w:lineRule="auto"/>
        <w:ind w:firstLine="720"/>
        <w:jc w:val="both"/>
        <w:rPr>
          <w:rFonts w:ascii="Times New Roman" w:hAnsi="Times New Roman" w:cs="Times New Roman"/>
          <w:color w:val="000000" w:themeColor="text1"/>
          <w:sz w:val="24"/>
          <w:szCs w:val="24"/>
        </w:rPr>
      </w:pPr>
    </w:p>
    <w:p w14:paraId="319E1702" w14:textId="77777777" w:rsidR="00421AAA" w:rsidRPr="0021221E" w:rsidRDefault="00421AAA" w:rsidP="00421AAA">
      <w:pPr>
        <w:spacing w:after="0" w:line="276" w:lineRule="auto"/>
        <w:ind w:firstLine="720"/>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lastRenderedPageBreak/>
        <w:t xml:space="preserve">“Чөлөөлье” үндэсний санаачилгын “Ногоон Чөлөөлөлт” бодлогын арга хэмжээний хүрээнд Гаалийн тариф, гаалийн татварын тухай хуульд нэмэлт оруулах тухай хуулийн төсөлд </w:t>
      </w:r>
      <w:r w:rsidRPr="0021221E">
        <w:rPr>
          <w:rFonts w:ascii="Times New Roman" w:eastAsia="Times New Roman" w:hAnsi="Times New Roman" w:cs="Times New Roman"/>
          <w:kern w:val="0"/>
          <w:sz w:val="24"/>
          <w:szCs w:val="24"/>
          <w14:ligatures w14:val="none"/>
        </w:rPr>
        <w:t xml:space="preserve">цахилгаан тээврийн хэрэгсэл, цэнэглэх төхөөрөмж, нарны зайн хавтан, үйлдвэрлэснээс хойш 3 хүртэлх жилийн насжилттай цахилгаан автомашин, механизмыг гаалийн албан татвараас чөлөөлөх арга хэмжээг хэрэгжүүлэхээр төлөвлөөд байна. Үүний үр дүнд нэмж 110.0 тэрбум төгрөгийг гаалийн албан татвараас чөлөөлөхөөр байгаа болно.  </w:t>
      </w:r>
    </w:p>
    <w:p w14:paraId="537EB41C" w14:textId="77777777" w:rsidR="00F01E74" w:rsidRPr="0021221E" w:rsidRDefault="00F01E74" w:rsidP="00F01E74">
      <w:pPr>
        <w:spacing w:after="0" w:line="276" w:lineRule="auto"/>
        <w:ind w:firstLine="720"/>
        <w:jc w:val="both"/>
        <w:rPr>
          <w:rFonts w:ascii="Times New Roman" w:hAnsi="Times New Roman" w:cs="Times New Roman"/>
          <w:color w:val="000000" w:themeColor="text1"/>
          <w:sz w:val="24"/>
          <w:szCs w:val="24"/>
        </w:rPr>
      </w:pPr>
    </w:p>
    <w:p w14:paraId="19A0F8D5" w14:textId="029DF9C3" w:rsidR="00F54B8F" w:rsidRPr="0021221E" w:rsidRDefault="003B3D10" w:rsidP="00664DE7">
      <w:pPr>
        <w:pStyle w:val="Heading2"/>
        <w:numPr>
          <w:ilvl w:val="1"/>
          <w:numId w:val="2"/>
        </w:numPr>
        <w:spacing w:after="240" w:line="240" w:lineRule="auto"/>
        <w:rPr>
          <w:rFonts w:cs="Times New Roman"/>
        </w:rPr>
      </w:pPr>
      <w:bookmarkStart w:id="374" w:name="_Toc175933213"/>
      <w:bookmarkStart w:id="375" w:name="_Toc207377300"/>
      <w:bookmarkStart w:id="376" w:name="_Toc207486136"/>
      <w:bookmarkStart w:id="377" w:name="_Toc239088014"/>
      <w:r w:rsidRPr="0021221E">
        <w:rPr>
          <w:rFonts w:cs="Times New Roman"/>
        </w:rPr>
        <w:t xml:space="preserve">Төсвийн </w:t>
      </w:r>
      <w:bookmarkEnd w:id="327"/>
      <w:bookmarkEnd w:id="328"/>
      <w:bookmarkEnd w:id="329"/>
      <w:bookmarkEnd w:id="374"/>
      <w:bookmarkEnd w:id="375"/>
      <w:bookmarkEnd w:id="376"/>
      <w:r w:rsidR="007633F2" w:rsidRPr="0021221E">
        <w:rPr>
          <w:rFonts w:cs="Times New Roman"/>
        </w:rPr>
        <w:t>зарлага</w:t>
      </w:r>
      <w:bookmarkEnd w:id="377"/>
    </w:p>
    <w:p w14:paraId="70CDCA68" w14:textId="12B289C1" w:rsidR="00441460" w:rsidRPr="0021221E" w:rsidRDefault="008649F4" w:rsidP="008649F4">
      <w:pPr>
        <w:spacing w:before="240" w:line="276" w:lineRule="auto"/>
        <w:jc w:val="both"/>
        <w:rPr>
          <w:rFonts w:ascii="Times New Roman" w:hAnsi="Times New Roman" w:cs="Times New Roman"/>
          <w:sz w:val="24"/>
          <w:szCs w:val="24"/>
        </w:rPr>
      </w:pPr>
      <w:r w:rsidRPr="0021221E">
        <w:rPr>
          <w:rFonts w:ascii="Times New Roman" w:hAnsi="Times New Roman" w:cs="Times New Roman"/>
          <w:b/>
          <w:sz w:val="24"/>
          <w:szCs w:val="24"/>
        </w:rPr>
        <w:t>Урсгал зардлын тө</w:t>
      </w:r>
      <w:r w:rsidR="00945CF3" w:rsidRPr="0021221E">
        <w:rPr>
          <w:rFonts w:ascii="Times New Roman" w:hAnsi="Times New Roman" w:cs="Times New Roman"/>
          <w:b/>
          <w:sz w:val="24"/>
          <w:szCs w:val="24"/>
        </w:rPr>
        <w:t>лөвлөлтөд</w:t>
      </w:r>
      <w:r w:rsidRPr="0021221E">
        <w:rPr>
          <w:rFonts w:ascii="Times New Roman" w:hAnsi="Times New Roman" w:cs="Times New Roman"/>
          <w:b/>
          <w:sz w:val="24"/>
          <w:szCs w:val="24"/>
        </w:rPr>
        <w:t xml:space="preserve"> баримтлах зарчим</w:t>
      </w:r>
      <w:r w:rsidR="00441460" w:rsidRPr="0021221E">
        <w:rPr>
          <w:rFonts w:ascii="Times New Roman" w:hAnsi="Times New Roman" w:cs="Times New Roman"/>
          <w:b/>
          <w:sz w:val="24"/>
          <w:szCs w:val="24"/>
        </w:rPr>
        <w:t>:</w:t>
      </w:r>
      <w:r w:rsidRPr="0021221E">
        <w:rPr>
          <w:rFonts w:ascii="Times New Roman" w:hAnsi="Times New Roman" w:cs="Times New Roman"/>
          <w:sz w:val="24"/>
          <w:szCs w:val="24"/>
        </w:rPr>
        <w:t xml:space="preserve"> </w:t>
      </w:r>
    </w:p>
    <w:p w14:paraId="28F924DE" w14:textId="34EC3DAC" w:rsidR="009969F8" w:rsidRPr="0021221E" w:rsidRDefault="00C12FAD" w:rsidP="00B077C6">
      <w:pPr>
        <w:pStyle w:val="ListParagraph"/>
        <w:numPr>
          <w:ilvl w:val="0"/>
          <w:numId w:val="53"/>
        </w:numPr>
        <w:spacing w:before="240" w:line="276" w:lineRule="auto"/>
        <w:jc w:val="both"/>
        <w:rPr>
          <w:rFonts w:ascii="Times New Roman" w:hAnsi="Times New Roman" w:cs="Times New Roman"/>
          <w:sz w:val="24"/>
          <w:szCs w:val="24"/>
        </w:rPr>
      </w:pPr>
      <w:r w:rsidRPr="0021221E">
        <w:rPr>
          <w:rFonts w:ascii="Times New Roman" w:hAnsi="Times New Roman" w:cs="Times New Roman"/>
          <w:sz w:val="24"/>
          <w:szCs w:val="24"/>
        </w:rPr>
        <w:t>Бодлогын</w:t>
      </w:r>
      <w:r w:rsidR="009D7FD5" w:rsidRPr="0021221E">
        <w:rPr>
          <w:rFonts w:ascii="Times New Roman" w:hAnsi="Times New Roman" w:cs="Times New Roman"/>
          <w:sz w:val="24"/>
          <w:szCs w:val="24"/>
        </w:rPr>
        <w:t xml:space="preserve"> тэргүүлэх чиглэл,</w:t>
      </w:r>
      <w:r w:rsidR="008649F4" w:rsidRPr="0021221E">
        <w:rPr>
          <w:rFonts w:ascii="Times New Roman" w:hAnsi="Times New Roman" w:cs="Times New Roman"/>
          <w:sz w:val="24"/>
          <w:szCs w:val="24"/>
        </w:rPr>
        <w:t xml:space="preserve"> бодит хэрэгцээ, хамрах хүрээ, хүрэх үр д</w:t>
      </w:r>
      <w:r w:rsidR="009D7FD5" w:rsidRPr="0021221E">
        <w:rPr>
          <w:rFonts w:ascii="Times New Roman" w:hAnsi="Times New Roman" w:cs="Times New Roman"/>
          <w:sz w:val="24"/>
          <w:szCs w:val="24"/>
        </w:rPr>
        <w:t xml:space="preserve">үнг </w:t>
      </w:r>
      <w:r w:rsidR="003A3196" w:rsidRPr="0021221E">
        <w:rPr>
          <w:rFonts w:ascii="Times New Roman" w:hAnsi="Times New Roman" w:cs="Times New Roman"/>
          <w:sz w:val="24"/>
          <w:szCs w:val="24"/>
        </w:rPr>
        <w:t>нэмэгдүүлэхэд чиглэсэн нөөцийг тэргүүн эрэмбэд</w:t>
      </w:r>
      <w:r w:rsidR="009D7FD5" w:rsidRPr="0021221E">
        <w:rPr>
          <w:rFonts w:ascii="Times New Roman" w:hAnsi="Times New Roman" w:cs="Times New Roman"/>
          <w:sz w:val="24"/>
          <w:szCs w:val="24"/>
        </w:rPr>
        <w:t xml:space="preserve"> хуваарилна</w:t>
      </w:r>
      <w:r w:rsidR="008649F4" w:rsidRPr="0021221E">
        <w:rPr>
          <w:rFonts w:ascii="Times New Roman" w:hAnsi="Times New Roman" w:cs="Times New Roman"/>
          <w:sz w:val="24"/>
          <w:szCs w:val="24"/>
        </w:rPr>
        <w:t xml:space="preserve">. </w:t>
      </w:r>
    </w:p>
    <w:p w14:paraId="53D82014" w14:textId="2CA58EC6" w:rsidR="006E25B8" w:rsidRPr="0021221E" w:rsidRDefault="003A3196" w:rsidP="00F51CEB">
      <w:pPr>
        <w:pStyle w:val="ListParagraph"/>
        <w:numPr>
          <w:ilvl w:val="0"/>
          <w:numId w:val="53"/>
        </w:numPr>
        <w:spacing w:before="240" w:line="276" w:lineRule="auto"/>
        <w:jc w:val="both"/>
        <w:rPr>
          <w:rFonts w:ascii="Times New Roman" w:hAnsi="Times New Roman" w:cs="Times New Roman"/>
          <w:sz w:val="24"/>
          <w:szCs w:val="24"/>
        </w:rPr>
      </w:pPr>
      <w:r w:rsidRPr="0021221E">
        <w:rPr>
          <w:rFonts w:ascii="Times New Roman" w:hAnsi="Times New Roman" w:cs="Times New Roman"/>
          <w:sz w:val="24"/>
          <w:szCs w:val="24"/>
        </w:rPr>
        <w:t xml:space="preserve">Төрийн үндсэн чиг үүрэг, үйлчилгээний хэвийн, тасралтгүй байдлыг хангахад </w:t>
      </w:r>
      <w:r w:rsidR="0086564D" w:rsidRPr="0021221E">
        <w:rPr>
          <w:rFonts w:ascii="Times New Roman" w:hAnsi="Times New Roman" w:cs="Times New Roman"/>
          <w:sz w:val="24"/>
          <w:szCs w:val="24"/>
        </w:rPr>
        <w:t>чиглэсэн зардлыг бүрэн санхүүжүүлнэ.</w:t>
      </w:r>
    </w:p>
    <w:p w14:paraId="6847CFB7" w14:textId="2483F646" w:rsidR="008649F4" w:rsidRPr="0021221E" w:rsidRDefault="00024FAD" w:rsidP="00B077C6">
      <w:pPr>
        <w:pStyle w:val="ListParagraph"/>
        <w:numPr>
          <w:ilvl w:val="0"/>
          <w:numId w:val="53"/>
        </w:numPr>
        <w:spacing w:before="240" w:line="276" w:lineRule="auto"/>
        <w:jc w:val="both"/>
        <w:rPr>
          <w:rFonts w:ascii="Times New Roman" w:hAnsi="Times New Roman" w:cs="Times New Roman"/>
          <w:sz w:val="24"/>
          <w:szCs w:val="24"/>
        </w:rPr>
      </w:pPr>
      <w:r w:rsidRPr="0021221E">
        <w:rPr>
          <w:rFonts w:ascii="Times New Roman" w:hAnsi="Times New Roman" w:cs="Times New Roman"/>
          <w:sz w:val="24"/>
          <w:szCs w:val="24"/>
        </w:rPr>
        <w:t>Т</w:t>
      </w:r>
      <w:r w:rsidR="008649F4" w:rsidRPr="0021221E">
        <w:rPr>
          <w:rFonts w:ascii="Times New Roman" w:hAnsi="Times New Roman" w:cs="Times New Roman"/>
          <w:sz w:val="24"/>
          <w:szCs w:val="24"/>
        </w:rPr>
        <w:t>өрийн хэмнэлтийн бодлогыг үргэлжлүүлж, давхардсан болон үр ашиг багатай зардлыг хязгаарлан, шинээр зардал нэмэгдүүлэх асуудлыг төсвийн боломж, дунд хугацаанд үүсэх санхүүгийн ачаалалд үндэслэн шийдвэрлэнэ.</w:t>
      </w:r>
    </w:p>
    <w:p w14:paraId="224900F5" w14:textId="5A4274E4" w:rsidR="00AA571C" w:rsidRPr="0021221E" w:rsidRDefault="00777D65" w:rsidP="00B077C6">
      <w:pPr>
        <w:pStyle w:val="ListParagraph"/>
        <w:numPr>
          <w:ilvl w:val="0"/>
          <w:numId w:val="53"/>
        </w:numPr>
        <w:spacing w:before="240" w:line="276" w:lineRule="auto"/>
        <w:jc w:val="both"/>
        <w:rPr>
          <w:rFonts w:ascii="Times New Roman" w:hAnsi="Times New Roman" w:cs="Times New Roman"/>
          <w:sz w:val="24"/>
          <w:szCs w:val="24"/>
        </w:rPr>
      </w:pPr>
      <w:r w:rsidRPr="0021221E">
        <w:rPr>
          <w:rFonts w:ascii="Times New Roman" w:hAnsi="Times New Roman" w:cs="Times New Roman"/>
          <w:sz w:val="24"/>
          <w:szCs w:val="24"/>
        </w:rPr>
        <w:t>Иргэд</w:t>
      </w:r>
      <w:r w:rsidR="004700D5" w:rsidRPr="0021221E">
        <w:rPr>
          <w:rFonts w:ascii="Times New Roman" w:hAnsi="Times New Roman" w:cs="Times New Roman"/>
          <w:sz w:val="24"/>
          <w:szCs w:val="24"/>
        </w:rPr>
        <w:t>ийн оролцоо</w:t>
      </w:r>
      <w:r w:rsidRPr="0021221E">
        <w:rPr>
          <w:rFonts w:ascii="Times New Roman" w:hAnsi="Times New Roman" w:cs="Times New Roman"/>
          <w:sz w:val="24"/>
          <w:szCs w:val="24"/>
        </w:rPr>
        <w:t xml:space="preserve"> ба орон нутгийн</w:t>
      </w:r>
      <w:r w:rsidR="004700D5" w:rsidRPr="0021221E">
        <w:rPr>
          <w:rFonts w:ascii="Times New Roman" w:hAnsi="Times New Roman" w:cs="Times New Roman"/>
          <w:sz w:val="24"/>
          <w:szCs w:val="24"/>
        </w:rPr>
        <w:t xml:space="preserve"> засаг захиргааны </w:t>
      </w:r>
      <w:r w:rsidRPr="0021221E">
        <w:rPr>
          <w:rFonts w:ascii="Times New Roman" w:hAnsi="Times New Roman" w:cs="Times New Roman"/>
          <w:sz w:val="24"/>
          <w:szCs w:val="24"/>
        </w:rPr>
        <w:t>бие даасан шийдвэр гаргалтыг  тэнцвэржүүл</w:t>
      </w:r>
      <w:r w:rsidR="004700D5" w:rsidRPr="0021221E">
        <w:rPr>
          <w:rFonts w:ascii="Times New Roman" w:hAnsi="Times New Roman" w:cs="Times New Roman"/>
          <w:sz w:val="24"/>
          <w:szCs w:val="24"/>
        </w:rPr>
        <w:t>нэ</w:t>
      </w:r>
      <w:r w:rsidR="002A6EF2" w:rsidRPr="0021221E">
        <w:rPr>
          <w:rFonts w:ascii="Times New Roman" w:hAnsi="Times New Roman" w:cs="Times New Roman"/>
          <w:sz w:val="24"/>
          <w:szCs w:val="24"/>
        </w:rPr>
        <w:t xml:space="preserve">. </w:t>
      </w:r>
      <w:r w:rsidR="00FE2BD4" w:rsidRPr="0021221E">
        <w:rPr>
          <w:rFonts w:ascii="Times New Roman" w:hAnsi="Times New Roman" w:cs="Times New Roman"/>
          <w:sz w:val="24"/>
          <w:szCs w:val="24"/>
        </w:rPr>
        <w:t xml:space="preserve"> </w:t>
      </w:r>
    </w:p>
    <w:p w14:paraId="20589B10" w14:textId="77777777" w:rsidR="00945CF3" w:rsidRPr="0021221E" w:rsidRDefault="008649F4" w:rsidP="008649F4">
      <w:pPr>
        <w:jc w:val="both"/>
        <w:rPr>
          <w:rFonts w:ascii="Times New Roman" w:hAnsi="Times New Roman" w:cs="Times New Roman"/>
          <w:b/>
          <w:sz w:val="24"/>
          <w:szCs w:val="24"/>
        </w:rPr>
      </w:pPr>
      <w:r w:rsidRPr="0021221E">
        <w:rPr>
          <w:rFonts w:ascii="Times New Roman" w:hAnsi="Times New Roman" w:cs="Times New Roman"/>
          <w:b/>
          <w:sz w:val="24"/>
          <w:szCs w:val="24"/>
        </w:rPr>
        <w:t>Төсвийн хөрөнгө ору</w:t>
      </w:r>
      <w:r w:rsidR="00945CF3" w:rsidRPr="0021221E">
        <w:rPr>
          <w:rFonts w:ascii="Times New Roman" w:hAnsi="Times New Roman" w:cs="Times New Roman"/>
          <w:b/>
          <w:sz w:val="24"/>
          <w:szCs w:val="24"/>
        </w:rPr>
        <w:t>улалтын төлөвлөлтөд баримтлах зарчим:</w:t>
      </w:r>
    </w:p>
    <w:p w14:paraId="7BCA49C1" w14:textId="081C1F3F" w:rsidR="00DE0ECF" w:rsidRPr="0021221E" w:rsidRDefault="00D4277D" w:rsidP="00B077C6">
      <w:pPr>
        <w:pStyle w:val="ListParagraph"/>
        <w:numPr>
          <w:ilvl w:val="0"/>
          <w:numId w:val="54"/>
        </w:numPr>
        <w:spacing w:line="276" w:lineRule="auto"/>
        <w:ind w:left="720"/>
        <w:jc w:val="both"/>
        <w:rPr>
          <w:rFonts w:ascii="Times New Roman" w:hAnsi="Times New Roman" w:cs="Times New Roman"/>
          <w:sz w:val="24"/>
          <w:szCs w:val="24"/>
        </w:rPr>
      </w:pPr>
      <w:r w:rsidRPr="0021221E">
        <w:rPr>
          <w:rFonts w:ascii="Times New Roman" w:hAnsi="Times New Roman" w:cs="Times New Roman"/>
          <w:sz w:val="24"/>
          <w:szCs w:val="24"/>
        </w:rPr>
        <w:t>Х</w:t>
      </w:r>
      <w:r w:rsidR="008649F4" w:rsidRPr="0021221E">
        <w:rPr>
          <w:rFonts w:ascii="Times New Roman" w:hAnsi="Times New Roman" w:cs="Times New Roman"/>
          <w:sz w:val="24"/>
          <w:szCs w:val="24"/>
        </w:rPr>
        <w:t>эрэгжилт</w:t>
      </w:r>
      <w:r w:rsidRPr="0021221E">
        <w:rPr>
          <w:rFonts w:ascii="Times New Roman" w:hAnsi="Times New Roman" w:cs="Times New Roman"/>
          <w:sz w:val="24"/>
          <w:szCs w:val="24"/>
        </w:rPr>
        <w:t>ийн</w:t>
      </w:r>
      <w:r w:rsidR="008649F4" w:rsidRPr="0021221E">
        <w:rPr>
          <w:rFonts w:ascii="Times New Roman" w:hAnsi="Times New Roman" w:cs="Times New Roman"/>
          <w:sz w:val="24"/>
          <w:szCs w:val="24"/>
        </w:rPr>
        <w:t xml:space="preserve"> гүйцэтгэл сайтай, ашиглалтад орох боломжтой төслүүдийг дуусгахад тэргүүлэх ач холбогдол өгнө</w:t>
      </w:r>
      <w:r w:rsidR="00DE0ECF" w:rsidRPr="0021221E">
        <w:rPr>
          <w:rFonts w:ascii="Times New Roman" w:hAnsi="Times New Roman" w:cs="Times New Roman"/>
          <w:sz w:val="24"/>
          <w:szCs w:val="24"/>
        </w:rPr>
        <w:t>.</w:t>
      </w:r>
    </w:p>
    <w:p w14:paraId="08816D3B" w14:textId="657EACEE" w:rsidR="00C168D6" w:rsidRPr="0021221E" w:rsidRDefault="008649F4" w:rsidP="00B077C6">
      <w:pPr>
        <w:pStyle w:val="ListParagraph"/>
        <w:numPr>
          <w:ilvl w:val="0"/>
          <w:numId w:val="54"/>
        </w:numPr>
        <w:spacing w:line="276" w:lineRule="auto"/>
        <w:ind w:left="720"/>
        <w:jc w:val="both"/>
        <w:rPr>
          <w:rFonts w:ascii="Times New Roman" w:hAnsi="Times New Roman" w:cs="Times New Roman"/>
          <w:sz w:val="24"/>
          <w:szCs w:val="24"/>
        </w:rPr>
      </w:pPr>
      <w:r w:rsidRPr="0021221E">
        <w:rPr>
          <w:rFonts w:ascii="Times New Roman" w:hAnsi="Times New Roman" w:cs="Times New Roman"/>
          <w:sz w:val="24"/>
          <w:szCs w:val="24"/>
        </w:rPr>
        <w:t>Шинээр хэрэгжүүлэх төсөл, арга хэмжээг иргэдийн санал, орон нутгийн бодит хэрэгцээ, одоо байгаа барилга байгууламжийн ашиглалт, хүчин чадал, нийгэм, эдийн засгийн үр өгөөжид үндэслэн эрэмбэл</w:t>
      </w:r>
      <w:r w:rsidR="009C096D" w:rsidRPr="0021221E">
        <w:rPr>
          <w:rFonts w:ascii="Times New Roman" w:hAnsi="Times New Roman" w:cs="Times New Roman"/>
          <w:sz w:val="24"/>
          <w:szCs w:val="24"/>
        </w:rPr>
        <w:t>сний үндсэн дээр төсөв хуваарилна</w:t>
      </w:r>
      <w:r w:rsidRPr="0021221E">
        <w:rPr>
          <w:rFonts w:ascii="Times New Roman" w:hAnsi="Times New Roman" w:cs="Times New Roman"/>
          <w:sz w:val="24"/>
          <w:szCs w:val="24"/>
        </w:rPr>
        <w:t xml:space="preserve">. </w:t>
      </w:r>
    </w:p>
    <w:p w14:paraId="7C3263A5" w14:textId="3837E3BC" w:rsidR="00D51DB8" w:rsidRPr="0021221E" w:rsidRDefault="00C168D6" w:rsidP="00B077C6">
      <w:pPr>
        <w:pStyle w:val="ListParagraph"/>
        <w:numPr>
          <w:ilvl w:val="0"/>
          <w:numId w:val="54"/>
        </w:numPr>
        <w:spacing w:line="276" w:lineRule="auto"/>
        <w:ind w:left="720"/>
        <w:jc w:val="both"/>
        <w:rPr>
          <w:rFonts w:ascii="Times New Roman" w:hAnsi="Times New Roman" w:cs="Times New Roman"/>
          <w:sz w:val="24"/>
          <w:szCs w:val="24"/>
        </w:rPr>
      </w:pPr>
      <w:r w:rsidRPr="0021221E">
        <w:rPr>
          <w:rFonts w:ascii="Times New Roman" w:hAnsi="Times New Roman" w:cs="Times New Roman"/>
          <w:sz w:val="24"/>
          <w:szCs w:val="24"/>
        </w:rPr>
        <w:t>Т</w:t>
      </w:r>
      <w:r w:rsidR="008649F4" w:rsidRPr="0021221E">
        <w:rPr>
          <w:rFonts w:ascii="Times New Roman" w:hAnsi="Times New Roman" w:cs="Times New Roman"/>
          <w:sz w:val="24"/>
          <w:szCs w:val="24"/>
        </w:rPr>
        <w:t>өслийн нийт өртөг болон ашиглалт, засвар үйлчилгээний зардлыг цогцоор нь тооцно.</w:t>
      </w:r>
    </w:p>
    <w:p w14:paraId="415D4197" w14:textId="48C8239F" w:rsidR="008649F4" w:rsidRPr="0021221E" w:rsidRDefault="008649F4" w:rsidP="00B077C6">
      <w:pPr>
        <w:pStyle w:val="ListParagraph"/>
        <w:numPr>
          <w:ilvl w:val="0"/>
          <w:numId w:val="54"/>
        </w:numPr>
        <w:spacing w:line="276" w:lineRule="auto"/>
        <w:ind w:left="720"/>
        <w:jc w:val="both"/>
        <w:rPr>
          <w:rFonts w:ascii="Times New Roman" w:hAnsi="Times New Roman" w:cs="Times New Roman"/>
          <w:sz w:val="24"/>
          <w:szCs w:val="24"/>
        </w:rPr>
      </w:pPr>
      <w:r w:rsidRPr="0021221E">
        <w:rPr>
          <w:rFonts w:ascii="Times New Roman" w:hAnsi="Times New Roman" w:cs="Times New Roman"/>
          <w:sz w:val="24"/>
          <w:szCs w:val="24"/>
        </w:rPr>
        <w:t>Төслийн шинж чанар, үр өгөөжи</w:t>
      </w:r>
      <w:r w:rsidR="00D51DB8" w:rsidRPr="0021221E">
        <w:rPr>
          <w:rFonts w:ascii="Times New Roman" w:hAnsi="Times New Roman" w:cs="Times New Roman"/>
          <w:sz w:val="24"/>
          <w:szCs w:val="24"/>
        </w:rPr>
        <w:t>йг харгалзан</w:t>
      </w:r>
      <w:r w:rsidRPr="0021221E">
        <w:rPr>
          <w:rFonts w:ascii="Times New Roman" w:hAnsi="Times New Roman" w:cs="Times New Roman"/>
          <w:sz w:val="24"/>
          <w:szCs w:val="24"/>
        </w:rPr>
        <w:t xml:space="preserve"> улсын болон орон нутгийн төсөв, гадаад зээл, тусламж, төр, хувийн хэвшлийн түншлэл, хувийн хөрөнгө оруулалт зэрэг санхүүжилтийн эх үүсвэрийг оновчтой сонгоно.</w:t>
      </w:r>
    </w:p>
    <w:p w14:paraId="71966140" w14:textId="6A4C09E4" w:rsidR="00374CB7" w:rsidRPr="0021221E" w:rsidRDefault="00374CB7" w:rsidP="003B5310">
      <w:pPr>
        <w:spacing w:after="0" w:line="276" w:lineRule="auto"/>
        <w:ind w:firstLine="432"/>
        <w:jc w:val="both"/>
        <w:rPr>
          <w:rFonts w:ascii="Times New Roman" w:eastAsia="DengXian" w:hAnsi="Times New Roman" w:cs="Times New Roman"/>
          <w:kern w:val="0"/>
          <w:sz w:val="24"/>
          <w:szCs w:val="24"/>
          <w14:ligatures w14:val="none"/>
        </w:rPr>
      </w:pPr>
    </w:p>
    <w:p w14:paraId="29C5A4E1" w14:textId="22FE9EC0" w:rsidR="00381B90" w:rsidRPr="0021221E" w:rsidRDefault="0082613B" w:rsidP="00611AD6">
      <w:pPr>
        <w:pStyle w:val="Heading3"/>
        <w:numPr>
          <w:ilvl w:val="2"/>
          <w:numId w:val="2"/>
        </w:numPr>
        <w:rPr>
          <w:b w:val="0"/>
          <w:lang w:eastAsia="ja-JP"/>
        </w:rPr>
      </w:pPr>
      <w:r w:rsidRPr="0021221E">
        <w:rPr>
          <w:lang w:eastAsia="ja-JP"/>
        </w:rPr>
        <w:t xml:space="preserve"> </w:t>
      </w:r>
      <w:bookmarkStart w:id="378" w:name="_Toc239088015"/>
      <w:r w:rsidR="00381B90" w:rsidRPr="0021221E">
        <w:rPr>
          <w:lang w:eastAsia="ja-JP"/>
        </w:rPr>
        <w:t>Хүний хөгжил, нийгмийн бодлого</w:t>
      </w:r>
      <w:bookmarkEnd w:id="378"/>
      <w:r w:rsidR="000E111E" w:rsidRPr="0021221E">
        <w:rPr>
          <w:lang w:eastAsia="ja-JP"/>
        </w:rPr>
        <w:t xml:space="preserve"> </w:t>
      </w:r>
    </w:p>
    <w:p w14:paraId="2EF2AD1A" w14:textId="02CB04D4" w:rsidR="00A676A2" w:rsidRPr="0021221E" w:rsidRDefault="00A676A2" w:rsidP="003A3738">
      <w:pPr>
        <w:spacing w:before="100" w:beforeAutospacing="1" w:after="120" w:line="276" w:lineRule="auto"/>
        <w:ind w:firstLine="720"/>
        <w:jc w:val="both"/>
        <w:rPr>
          <w:rFonts w:ascii="Times New Roman" w:hAnsi="Times New Roman" w:cs="Times New Roman"/>
          <w:b/>
          <w:color w:val="0070C0"/>
          <w:sz w:val="24"/>
          <w:szCs w:val="24"/>
        </w:rPr>
      </w:pPr>
      <w:r w:rsidRPr="0021221E">
        <w:rPr>
          <w:rFonts w:ascii="Times New Roman" w:hAnsi="Times New Roman" w:cs="Times New Roman"/>
          <w:b/>
          <w:color w:val="0070C0"/>
          <w:sz w:val="24"/>
          <w:szCs w:val="24"/>
        </w:rPr>
        <w:t>Төрийн албан хаагчдын цалин хөлс</w:t>
      </w:r>
    </w:p>
    <w:p w14:paraId="2EE77DFC" w14:textId="77777777" w:rsidR="00A676A2" w:rsidRPr="0021221E" w:rsidRDefault="00A676A2" w:rsidP="00A676A2">
      <w:pPr>
        <w:spacing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2026 оны 01 дүгээр сарын 01-ээс боловсролын салбарын багш, ажилчдын цалинг 50 хувь, эрүүл мэндийн салбарын эмч, ажилчдын цалинг 30 хувь, шинжлэх ухааны салбарын ажилчдын цалинг 15 хувиар тус тус нэмэгдүүлсэн. Гэвч салбар бүрд ялгаатай хувиар хэрэгжүүлсэн энэхүү зохицуулалтын улмаас төрийн үйлчилгээний албан хаагчдын цалингийн өсөлтийн түвшин харилцан адилгүй болж, салбар хоорондын цалингийн зөрүү нэмэгдэх нөхцөл үүссэн. </w:t>
      </w:r>
    </w:p>
    <w:p w14:paraId="01D90797" w14:textId="3CF4D378" w:rsidR="00A676A2" w:rsidRPr="0021221E" w:rsidRDefault="00A676A2" w:rsidP="00A676A2">
      <w:pPr>
        <w:spacing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Тиймээс Засгийн газрын “</w:t>
      </w:r>
      <w:r w:rsidR="0012755B" w:rsidRPr="0021221E">
        <w:rPr>
          <w:rFonts w:ascii="Times New Roman" w:hAnsi="Times New Roman" w:cs="Times New Roman"/>
          <w:sz w:val="24"/>
          <w:szCs w:val="24"/>
        </w:rPr>
        <w:t>Ч</w:t>
      </w:r>
      <w:r w:rsidRPr="0021221E">
        <w:rPr>
          <w:rFonts w:ascii="Times New Roman" w:hAnsi="Times New Roman" w:cs="Times New Roman"/>
          <w:sz w:val="24"/>
          <w:szCs w:val="24"/>
        </w:rPr>
        <w:t xml:space="preserve">өлөөлье” санаачилгын хүрээнд дээрх ялгаатай болон ойлгомжгүй зохицуулалтыг арилгах зорилгоор төрийн үйлчилгээний албан хаагчдын </w:t>
      </w:r>
      <w:r w:rsidRPr="0021221E">
        <w:rPr>
          <w:rFonts w:ascii="Times New Roman" w:hAnsi="Times New Roman" w:cs="Times New Roman"/>
          <w:sz w:val="24"/>
          <w:szCs w:val="24"/>
        </w:rPr>
        <w:lastRenderedPageBreak/>
        <w:t xml:space="preserve">цалингийн өсөлтийг 2025 оны суурь түвшинтэй харьцуулахад бүх салбарт 50 хувьд хүргэж жигдрүүлэх зорилт тавьж,  2026 оны 11 дүгээр сарын </w:t>
      </w:r>
      <w:r w:rsidR="003B1808" w:rsidRPr="0021221E">
        <w:rPr>
          <w:rFonts w:ascii="Times New Roman" w:hAnsi="Times New Roman" w:cs="Times New Roman"/>
          <w:sz w:val="24"/>
          <w:szCs w:val="24"/>
        </w:rPr>
        <w:t>0</w:t>
      </w:r>
      <w:r w:rsidRPr="0021221E">
        <w:rPr>
          <w:rFonts w:ascii="Times New Roman" w:hAnsi="Times New Roman" w:cs="Times New Roman"/>
          <w:sz w:val="24"/>
          <w:szCs w:val="24"/>
        </w:rPr>
        <w:t>1-ээс эрүүл мэндийн салбарын албан хаагчдын цалингийн өсөлтийг нэмэлт 20 нэгж хувиар, шинжлэх ухааны салбарын албан хаагчдынхыг нэмэлт 35 нэгж хувиар тус тус нэмэгдүүлж, төрийн үйлчилгээний бусад салбарын албан хаагчдын цалинг 2025 оны түвшнээс 50 хувиар нэмэгдүүлэхээр тооцож холбогдох зардлыг төсвийн тодотголын төсөлд тусган Улсын Их Хуралд өргөн мэдүүлээд байна. Тус арга хэмжээний 2027 оны төсөвт үзүүлэх нөлөөллийг төсвийн төсөлд тусга</w:t>
      </w:r>
      <w:r w:rsidR="00EA2EAF" w:rsidRPr="0021221E">
        <w:rPr>
          <w:rFonts w:ascii="Times New Roman" w:hAnsi="Times New Roman" w:cs="Times New Roman"/>
          <w:sz w:val="24"/>
          <w:szCs w:val="24"/>
        </w:rPr>
        <w:t>в</w:t>
      </w:r>
      <w:r w:rsidRPr="0021221E">
        <w:rPr>
          <w:rFonts w:ascii="Times New Roman" w:hAnsi="Times New Roman" w:cs="Times New Roman"/>
          <w:sz w:val="24"/>
          <w:szCs w:val="24"/>
        </w:rPr>
        <w:t xml:space="preserve">.  </w:t>
      </w:r>
    </w:p>
    <w:p w14:paraId="7BB27A25" w14:textId="2EC6987F" w:rsidR="00A676A2" w:rsidRPr="0021221E" w:rsidRDefault="00A676A2" w:rsidP="00A676A2">
      <w:pPr>
        <w:spacing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Засгийн газрын “чөлөөлье” санаачилгын хүрээнд 2026 онд эхлүүлсэн төрийн албаны салбар хоорондын хуримтлагдсан цалингийн зөрүүг зохистой түвшин хүргэх арга хэмжээг  үргэлжлүүл</w:t>
      </w:r>
      <w:r w:rsidR="005F04D9" w:rsidRPr="0021221E">
        <w:rPr>
          <w:rFonts w:ascii="Times New Roman" w:hAnsi="Times New Roman" w:cs="Times New Roman"/>
          <w:sz w:val="24"/>
          <w:szCs w:val="24"/>
        </w:rPr>
        <w:t>ж</w:t>
      </w:r>
      <w:r w:rsidRPr="0021221E">
        <w:rPr>
          <w:rFonts w:ascii="Times New Roman" w:hAnsi="Times New Roman" w:cs="Times New Roman"/>
          <w:sz w:val="24"/>
          <w:szCs w:val="24"/>
        </w:rPr>
        <w:t xml:space="preserve"> 2027 оны </w:t>
      </w:r>
      <w:r w:rsidR="00DE5462" w:rsidRPr="0021221E">
        <w:rPr>
          <w:rFonts w:ascii="Times New Roman" w:hAnsi="Times New Roman" w:cs="Times New Roman"/>
          <w:sz w:val="24"/>
          <w:szCs w:val="24"/>
        </w:rPr>
        <w:t>2 дугаар улирлаас</w:t>
      </w:r>
      <w:r w:rsidRPr="0021221E">
        <w:rPr>
          <w:rFonts w:ascii="Times New Roman" w:hAnsi="Times New Roman" w:cs="Times New Roman"/>
          <w:sz w:val="24"/>
          <w:szCs w:val="24"/>
        </w:rPr>
        <w:t xml:space="preserve"> төрийн үйлчилгээнд ажиллаж байгаа албан хаагчдын цалинг 10 хувь, төрийн захиргаа, төрийн тусгайн албан хаагчдын цалинг 20 хувь нэмэгдүүлэхээр тооцож холбогдох зардлыг төсвийн төсөлд тусга</w:t>
      </w:r>
      <w:r w:rsidR="003D6700" w:rsidRPr="0021221E">
        <w:rPr>
          <w:rFonts w:ascii="Times New Roman" w:hAnsi="Times New Roman" w:cs="Times New Roman"/>
          <w:sz w:val="24"/>
          <w:szCs w:val="24"/>
        </w:rPr>
        <w:t>в</w:t>
      </w:r>
      <w:r w:rsidRPr="0021221E">
        <w:rPr>
          <w:rFonts w:ascii="Times New Roman" w:hAnsi="Times New Roman" w:cs="Times New Roman"/>
          <w:sz w:val="24"/>
          <w:szCs w:val="24"/>
        </w:rPr>
        <w:t xml:space="preserve">.   </w:t>
      </w:r>
    </w:p>
    <w:p w14:paraId="1B914437" w14:textId="3EA9FCFA" w:rsidR="00A676A2" w:rsidRPr="0021221E" w:rsidRDefault="00971C00" w:rsidP="00A676A2">
      <w:pPr>
        <w:spacing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Т</w:t>
      </w:r>
      <w:r w:rsidR="00A676A2" w:rsidRPr="0021221E">
        <w:rPr>
          <w:rFonts w:ascii="Times New Roman" w:hAnsi="Times New Roman" w:cs="Times New Roman"/>
          <w:sz w:val="24"/>
          <w:szCs w:val="24"/>
        </w:rPr>
        <w:t>өрийн албан хаагчдын цалинг нэмэгдүүлэх арга хэмжээг авч хэрэгжүүлснээр инфляцаар нөлөөлж байгаа бодит орлогын дарамт, салбар хоорондын цалин хөлсний зөрүүтэй байдал, ялгаатай сууриас тооцдог төвөгтэй зохицуулалтаас иргэдийг чөлөөлж хөдөлмөрийн үнэлэмжийг бодитой нэмэгдүүлж байна.</w:t>
      </w:r>
    </w:p>
    <w:p w14:paraId="65911D33" w14:textId="2315B897" w:rsidR="009A13CC" w:rsidRPr="0021221E" w:rsidRDefault="00DE43F5" w:rsidP="009A13CC">
      <w:pPr>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Нийгмийн хамгаалал, хөдөлмөр эрхлэлт</w:t>
      </w:r>
    </w:p>
    <w:p w14:paraId="0B1A1C20" w14:textId="6434A3F5" w:rsidR="009A13CC" w:rsidRPr="0021221E" w:rsidRDefault="009A13CC" w:rsidP="009A13CC">
      <w:pPr>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p>
    <w:p w14:paraId="5F1BFC89" w14:textId="4D119297" w:rsidR="00523EAE" w:rsidRPr="0021221E" w:rsidRDefault="00523EAE" w:rsidP="00B077C6">
      <w:pPr>
        <w:pStyle w:val="ListParagraph"/>
        <w:numPr>
          <w:ilvl w:val="0"/>
          <w:numId w:val="25"/>
        </w:numPr>
        <w:spacing w:line="276" w:lineRule="auto"/>
        <w:jc w:val="both"/>
        <w:rPr>
          <w:rFonts w:ascii="Times New Roman" w:hAnsi="Times New Roman" w:cs="Times New Roman"/>
          <w:b/>
          <w:sz w:val="24"/>
          <w:szCs w:val="24"/>
        </w:rPr>
      </w:pPr>
      <w:r w:rsidRPr="0021221E">
        <w:rPr>
          <w:rFonts w:ascii="Times New Roman" w:hAnsi="Times New Roman" w:cs="Times New Roman"/>
          <w:b/>
          <w:sz w:val="24"/>
          <w:szCs w:val="24"/>
        </w:rPr>
        <w:t xml:space="preserve">Нийгмийн даатгал </w:t>
      </w:r>
    </w:p>
    <w:p w14:paraId="65D6A816" w14:textId="557DA483" w:rsidR="00641DA1" w:rsidRPr="0021221E" w:rsidRDefault="00523EAE" w:rsidP="002720D2">
      <w:pPr>
        <w:spacing w:after="0" w:line="276" w:lineRule="auto"/>
        <w:ind w:firstLine="720"/>
        <w:jc w:val="both"/>
        <w:rPr>
          <w:rFonts w:ascii="Times New Roman" w:hAnsi="Times New Roman"/>
          <w:sz w:val="24"/>
          <w:szCs w:val="24"/>
        </w:rPr>
      </w:pPr>
      <w:r w:rsidRPr="0021221E">
        <w:rPr>
          <w:rFonts w:ascii="Times New Roman" w:hAnsi="Times New Roman"/>
          <w:sz w:val="24"/>
          <w:szCs w:val="24"/>
        </w:rPr>
        <w:t xml:space="preserve">2026 оны байдлаар </w:t>
      </w:r>
      <w:r w:rsidRPr="0021221E">
        <w:rPr>
          <w:rFonts w:ascii="Times New Roman" w:hAnsi="Times New Roman"/>
          <w:color w:val="0D0D0D" w:themeColor="text1" w:themeTint="F2"/>
          <w:sz w:val="24"/>
          <w:szCs w:val="24"/>
        </w:rPr>
        <w:t xml:space="preserve">70.5 </w:t>
      </w:r>
      <w:r w:rsidRPr="0021221E">
        <w:rPr>
          <w:rFonts w:ascii="Times New Roman" w:hAnsi="Times New Roman"/>
          <w:sz w:val="24"/>
          <w:szCs w:val="24"/>
        </w:rPr>
        <w:t>мянган аж ахуйн нэгж, байгууллагад ажиллаж байгаа 1,193.1 мянган ажиллагчийг албан журмаар, 176.6 мянган хүнийг сайн дураар нийгмийн даатгалд тус тус хамр</w:t>
      </w:r>
      <w:r w:rsidR="008A40C8" w:rsidRPr="0021221E">
        <w:rPr>
          <w:rFonts w:ascii="Times New Roman" w:hAnsi="Times New Roman"/>
          <w:sz w:val="24"/>
          <w:szCs w:val="24"/>
        </w:rPr>
        <w:t>агдахаар</w:t>
      </w:r>
      <w:r w:rsidRPr="0021221E">
        <w:rPr>
          <w:rFonts w:ascii="Times New Roman" w:hAnsi="Times New Roman"/>
          <w:sz w:val="24"/>
          <w:szCs w:val="24"/>
        </w:rPr>
        <w:t xml:space="preserve"> тооцсон</w:t>
      </w:r>
      <w:r w:rsidR="000D29A8" w:rsidRPr="0021221E">
        <w:rPr>
          <w:rFonts w:ascii="Times New Roman" w:hAnsi="Times New Roman"/>
          <w:sz w:val="24"/>
          <w:szCs w:val="24"/>
        </w:rPr>
        <w:t xml:space="preserve">. </w:t>
      </w:r>
      <w:r w:rsidR="00857F50" w:rsidRPr="0021221E">
        <w:rPr>
          <w:rFonts w:ascii="Times New Roman" w:hAnsi="Times New Roman"/>
          <w:sz w:val="24"/>
          <w:szCs w:val="24"/>
        </w:rPr>
        <w:t>Н</w:t>
      </w:r>
      <w:r w:rsidRPr="0021221E">
        <w:rPr>
          <w:rFonts w:ascii="Times New Roman" w:hAnsi="Times New Roman"/>
          <w:sz w:val="24"/>
          <w:szCs w:val="24"/>
        </w:rPr>
        <w:t xml:space="preserve">ийгмийн даатгалын санд </w:t>
      </w:r>
      <w:r w:rsidR="00F530A5" w:rsidRPr="0021221E">
        <w:rPr>
          <w:rFonts w:ascii="Times New Roman" w:hAnsi="Times New Roman"/>
          <w:sz w:val="24"/>
          <w:szCs w:val="24"/>
        </w:rPr>
        <w:t xml:space="preserve">2026 онд </w:t>
      </w:r>
      <w:r w:rsidRPr="0021221E">
        <w:rPr>
          <w:rFonts w:ascii="Times New Roman" w:hAnsi="Times New Roman"/>
          <w:sz w:val="24"/>
          <w:szCs w:val="24"/>
        </w:rPr>
        <w:t xml:space="preserve">7.8 их наяд төгрөгийн орлого төвлөрүүлж, давхардсан тоогоор 804.6 мянган хүний тэтгэвэр, тэтгэмж, төлбөрт 6.6 их наяд төгрөг зарцуулж байна. </w:t>
      </w:r>
    </w:p>
    <w:p w14:paraId="045DD835" w14:textId="77777777" w:rsidR="002720D2" w:rsidRPr="0021221E" w:rsidRDefault="002720D2" w:rsidP="002720D2">
      <w:pPr>
        <w:spacing w:after="0" w:line="276" w:lineRule="auto"/>
        <w:ind w:firstLine="720"/>
        <w:jc w:val="both"/>
        <w:rPr>
          <w:rFonts w:ascii="Times New Roman" w:hAnsi="Times New Roman"/>
          <w:sz w:val="24"/>
          <w:szCs w:val="24"/>
        </w:rPr>
      </w:pPr>
    </w:p>
    <w:p w14:paraId="6E51FDDC" w14:textId="115723F8" w:rsidR="00523EAE" w:rsidRPr="0021221E" w:rsidRDefault="00883068" w:rsidP="002720D2">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Монгол хүний</w:t>
      </w:r>
      <w:r w:rsidR="00523EAE" w:rsidRPr="0021221E">
        <w:rPr>
          <w:rFonts w:ascii="Times New Roman" w:hAnsi="Times New Roman" w:cs="Times New Roman"/>
          <w:sz w:val="24"/>
          <w:szCs w:val="24"/>
        </w:rPr>
        <w:t xml:space="preserve"> дундаж наслалт 2025 онд 72.1 жилд хүрч, 2000 он</w:t>
      </w:r>
      <w:r w:rsidR="00F94DE7" w:rsidRPr="0021221E">
        <w:rPr>
          <w:rFonts w:ascii="Times New Roman" w:hAnsi="Times New Roman" w:cs="Times New Roman"/>
          <w:sz w:val="24"/>
          <w:szCs w:val="24"/>
        </w:rPr>
        <w:t>той харьцуулахад</w:t>
      </w:r>
      <w:r w:rsidR="00523EAE" w:rsidRPr="0021221E">
        <w:rPr>
          <w:rFonts w:ascii="Times New Roman" w:hAnsi="Times New Roman" w:cs="Times New Roman"/>
          <w:sz w:val="24"/>
          <w:szCs w:val="24"/>
        </w:rPr>
        <w:t xml:space="preserve"> 8.9 жилээр өссөн б</w:t>
      </w:r>
      <w:r w:rsidR="0086636D" w:rsidRPr="0021221E">
        <w:rPr>
          <w:rFonts w:ascii="Times New Roman" w:hAnsi="Times New Roman" w:cs="Times New Roman"/>
          <w:sz w:val="24"/>
          <w:szCs w:val="24"/>
        </w:rPr>
        <w:t>а</w:t>
      </w:r>
      <w:r w:rsidR="00523EAE" w:rsidRPr="0021221E">
        <w:rPr>
          <w:rFonts w:ascii="Times New Roman" w:hAnsi="Times New Roman" w:cs="Times New Roman"/>
          <w:sz w:val="24"/>
          <w:szCs w:val="24"/>
        </w:rPr>
        <w:t xml:space="preserve"> НҮБ-ын тооцооллоор энэ </w:t>
      </w:r>
      <w:r w:rsidR="00F94DE7" w:rsidRPr="0021221E">
        <w:rPr>
          <w:rFonts w:ascii="Times New Roman" w:hAnsi="Times New Roman" w:cs="Times New Roman"/>
          <w:sz w:val="24"/>
          <w:szCs w:val="24"/>
        </w:rPr>
        <w:t>өсөлт</w:t>
      </w:r>
      <w:r w:rsidR="00523EAE" w:rsidRPr="0021221E">
        <w:rPr>
          <w:rFonts w:ascii="Times New Roman" w:hAnsi="Times New Roman" w:cs="Times New Roman"/>
          <w:sz w:val="24"/>
          <w:szCs w:val="24"/>
        </w:rPr>
        <w:t xml:space="preserve"> 2050 он хүртэл үргэлжлэх төлөвтэй</w:t>
      </w:r>
      <w:r w:rsidR="00A309C7" w:rsidRPr="0021221E">
        <w:rPr>
          <w:rFonts w:ascii="Times New Roman" w:hAnsi="Times New Roman" w:cs="Times New Roman"/>
          <w:sz w:val="24"/>
          <w:szCs w:val="24"/>
        </w:rPr>
        <w:t xml:space="preserve"> байна</w:t>
      </w:r>
      <w:r w:rsidR="00523EAE" w:rsidRPr="0021221E">
        <w:rPr>
          <w:rFonts w:ascii="Times New Roman" w:hAnsi="Times New Roman" w:cs="Times New Roman"/>
          <w:sz w:val="24"/>
          <w:szCs w:val="24"/>
        </w:rPr>
        <w:t xml:space="preserve">. Насжилтын </w:t>
      </w:r>
      <w:r w:rsidR="00000BE1" w:rsidRPr="0021221E">
        <w:rPr>
          <w:rFonts w:ascii="Times New Roman" w:hAnsi="Times New Roman" w:cs="Times New Roman"/>
          <w:sz w:val="24"/>
          <w:szCs w:val="24"/>
        </w:rPr>
        <w:t xml:space="preserve">хүчин зүйл нь дунд болон урт хугацаанд </w:t>
      </w:r>
      <w:r w:rsidR="00523EAE" w:rsidRPr="0021221E">
        <w:rPr>
          <w:rFonts w:ascii="Times New Roman" w:hAnsi="Times New Roman" w:cs="Times New Roman"/>
          <w:sz w:val="24"/>
          <w:szCs w:val="24"/>
        </w:rPr>
        <w:t xml:space="preserve">тэтгэврийн зардлыг </w:t>
      </w:r>
      <w:r w:rsidR="00A957BA" w:rsidRPr="0021221E">
        <w:rPr>
          <w:rFonts w:ascii="Times New Roman" w:hAnsi="Times New Roman" w:cs="Times New Roman"/>
          <w:sz w:val="24"/>
          <w:szCs w:val="24"/>
        </w:rPr>
        <w:t>өсгөх</w:t>
      </w:r>
      <w:r w:rsidR="00C8610B" w:rsidRPr="0021221E">
        <w:rPr>
          <w:rFonts w:ascii="Times New Roman" w:hAnsi="Times New Roman" w:cs="Times New Roman"/>
          <w:sz w:val="24"/>
          <w:szCs w:val="24"/>
        </w:rPr>
        <w:t>өөр</w:t>
      </w:r>
      <w:r w:rsidR="00AD7EE0" w:rsidRPr="0021221E">
        <w:rPr>
          <w:rFonts w:ascii="Times New Roman" w:hAnsi="Times New Roman" w:cs="Times New Roman"/>
          <w:sz w:val="24"/>
          <w:szCs w:val="24"/>
        </w:rPr>
        <w:t xml:space="preserve"> байгаа тул</w:t>
      </w:r>
      <w:r w:rsidR="00A957BA" w:rsidRPr="0021221E">
        <w:rPr>
          <w:rFonts w:ascii="Times New Roman" w:hAnsi="Times New Roman" w:cs="Times New Roman"/>
          <w:sz w:val="24"/>
          <w:szCs w:val="24"/>
        </w:rPr>
        <w:t xml:space="preserve"> </w:t>
      </w:r>
      <w:r w:rsidR="00AD7EE0" w:rsidRPr="0021221E">
        <w:rPr>
          <w:rFonts w:ascii="Times New Roman" w:hAnsi="Times New Roman" w:cs="Times New Roman"/>
          <w:sz w:val="24"/>
          <w:szCs w:val="24"/>
        </w:rPr>
        <w:t>санхүүгийн</w:t>
      </w:r>
      <w:r w:rsidR="00523EAE" w:rsidRPr="0021221E">
        <w:rPr>
          <w:rFonts w:ascii="Times New Roman" w:hAnsi="Times New Roman" w:cs="Times New Roman"/>
          <w:sz w:val="24"/>
          <w:szCs w:val="24"/>
        </w:rPr>
        <w:t xml:space="preserve"> тогтвортой байдлыг </w:t>
      </w:r>
      <w:r w:rsidR="00CC1785" w:rsidRPr="0021221E">
        <w:rPr>
          <w:rFonts w:ascii="Times New Roman" w:hAnsi="Times New Roman" w:cs="Times New Roman"/>
          <w:sz w:val="24"/>
          <w:szCs w:val="24"/>
        </w:rPr>
        <w:t>урт хугацаанд</w:t>
      </w:r>
      <w:r w:rsidR="00523EAE" w:rsidRPr="0021221E">
        <w:rPr>
          <w:rFonts w:ascii="Times New Roman" w:hAnsi="Times New Roman" w:cs="Times New Roman"/>
          <w:sz w:val="24"/>
          <w:szCs w:val="24"/>
        </w:rPr>
        <w:t xml:space="preserve"> ханга</w:t>
      </w:r>
      <w:r w:rsidR="003142D3" w:rsidRPr="0021221E">
        <w:rPr>
          <w:rFonts w:ascii="Times New Roman" w:hAnsi="Times New Roman" w:cs="Times New Roman"/>
          <w:sz w:val="24"/>
          <w:szCs w:val="24"/>
        </w:rPr>
        <w:t>ж, ахмадуудад хангалттай хэмжээний тэтгэвэр олгох</w:t>
      </w:r>
      <w:r w:rsidR="00523EAE" w:rsidRPr="0021221E">
        <w:rPr>
          <w:rFonts w:ascii="Times New Roman" w:hAnsi="Times New Roman" w:cs="Times New Roman"/>
          <w:sz w:val="24"/>
          <w:szCs w:val="24"/>
        </w:rPr>
        <w:t xml:space="preserve"> </w:t>
      </w:r>
      <w:r w:rsidR="001C589F" w:rsidRPr="0021221E">
        <w:rPr>
          <w:rFonts w:ascii="Times New Roman" w:hAnsi="Times New Roman" w:cs="Times New Roman"/>
          <w:sz w:val="24"/>
          <w:szCs w:val="24"/>
        </w:rPr>
        <w:t>нөхцөл бүрдүүлэх зорилгоор</w:t>
      </w:r>
      <w:r w:rsidR="00523EAE" w:rsidRPr="0021221E">
        <w:rPr>
          <w:rFonts w:ascii="Times New Roman" w:hAnsi="Times New Roman" w:cs="Times New Roman"/>
          <w:sz w:val="24"/>
          <w:szCs w:val="24"/>
        </w:rPr>
        <w:t xml:space="preserve"> Улсын Их Хурал 2026 оны 07 дугаар сарын 02-ны өдөр Нийгмийн даатгалын багц хуул</w:t>
      </w:r>
      <w:r w:rsidR="001C589F" w:rsidRPr="0021221E">
        <w:rPr>
          <w:rFonts w:ascii="Times New Roman" w:hAnsi="Times New Roman" w:cs="Times New Roman"/>
          <w:sz w:val="24"/>
          <w:szCs w:val="24"/>
        </w:rPr>
        <w:t>ь</w:t>
      </w:r>
      <w:r w:rsidR="00D43FF3" w:rsidRPr="0021221E">
        <w:rPr>
          <w:rFonts w:ascii="Times New Roman" w:hAnsi="Times New Roman" w:cs="Times New Roman"/>
          <w:sz w:val="24"/>
          <w:szCs w:val="24"/>
        </w:rPr>
        <w:t>д</w:t>
      </w:r>
      <w:r w:rsidR="001C589F" w:rsidRPr="0021221E">
        <w:rPr>
          <w:rFonts w:ascii="Times New Roman" w:hAnsi="Times New Roman" w:cs="Times New Roman"/>
          <w:sz w:val="24"/>
          <w:szCs w:val="24"/>
        </w:rPr>
        <w:t xml:space="preserve"> нэмэлт, өөрчлөлт </w:t>
      </w:r>
      <w:r w:rsidR="00D43FF3" w:rsidRPr="0021221E">
        <w:rPr>
          <w:rFonts w:ascii="Times New Roman" w:hAnsi="Times New Roman" w:cs="Times New Roman"/>
          <w:sz w:val="24"/>
          <w:szCs w:val="24"/>
        </w:rPr>
        <w:t>хуулийг</w:t>
      </w:r>
      <w:r w:rsidR="00523EAE" w:rsidRPr="0021221E">
        <w:rPr>
          <w:rFonts w:ascii="Times New Roman" w:hAnsi="Times New Roman" w:cs="Times New Roman"/>
          <w:sz w:val="24"/>
          <w:szCs w:val="24"/>
        </w:rPr>
        <w:t xml:space="preserve"> баталсан</w:t>
      </w:r>
      <w:r w:rsidR="002E412C" w:rsidRPr="0021221E">
        <w:rPr>
          <w:rFonts w:ascii="Times New Roman" w:hAnsi="Times New Roman" w:cs="Times New Roman"/>
          <w:sz w:val="24"/>
          <w:szCs w:val="24"/>
        </w:rPr>
        <w:t>.</w:t>
      </w:r>
      <w:r w:rsidR="0077361E" w:rsidRPr="0021221E">
        <w:rPr>
          <w:rFonts w:ascii="Times New Roman" w:hAnsi="Times New Roman" w:cs="Times New Roman"/>
          <w:sz w:val="24"/>
          <w:szCs w:val="24"/>
        </w:rPr>
        <w:t xml:space="preserve"> </w:t>
      </w:r>
      <w:r w:rsidR="002E412C" w:rsidRPr="0021221E">
        <w:rPr>
          <w:rFonts w:ascii="Times New Roman" w:hAnsi="Times New Roman" w:cs="Times New Roman"/>
          <w:sz w:val="24"/>
          <w:szCs w:val="24"/>
        </w:rPr>
        <w:t xml:space="preserve">Нийгмийн даатгалын </w:t>
      </w:r>
      <w:r w:rsidR="00E75F08" w:rsidRPr="0021221E">
        <w:rPr>
          <w:rFonts w:ascii="Times New Roman" w:hAnsi="Times New Roman" w:cs="Times New Roman"/>
          <w:sz w:val="24"/>
          <w:szCs w:val="24"/>
        </w:rPr>
        <w:t>хуулий</w:t>
      </w:r>
      <w:r w:rsidR="00C36584" w:rsidRPr="0021221E">
        <w:rPr>
          <w:rFonts w:ascii="Times New Roman" w:hAnsi="Times New Roman" w:cs="Times New Roman"/>
          <w:sz w:val="24"/>
          <w:szCs w:val="24"/>
        </w:rPr>
        <w:t>н</w:t>
      </w:r>
      <w:r w:rsidR="003F5AB3" w:rsidRPr="0021221E">
        <w:rPr>
          <w:rFonts w:ascii="Times New Roman" w:hAnsi="Times New Roman" w:cs="Times New Roman"/>
          <w:sz w:val="24"/>
          <w:szCs w:val="24"/>
        </w:rPr>
        <w:t xml:space="preserve"> </w:t>
      </w:r>
      <w:r w:rsidR="00C05030" w:rsidRPr="0021221E">
        <w:rPr>
          <w:rFonts w:ascii="Times New Roman" w:hAnsi="Times New Roman" w:cs="Times New Roman"/>
          <w:sz w:val="24"/>
          <w:szCs w:val="24"/>
        </w:rPr>
        <w:t>нэмэлт,</w:t>
      </w:r>
      <w:r w:rsidR="003F5AB3" w:rsidRPr="0021221E">
        <w:rPr>
          <w:rFonts w:ascii="Times New Roman" w:hAnsi="Times New Roman" w:cs="Times New Roman"/>
          <w:sz w:val="24"/>
          <w:szCs w:val="24"/>
        </w:rPr>
        <w:t xml:space="preserve"> өөрчлөлтийн</w:t>
      </w:r>
      <w:r w:rsidR="00C36584" w:rsidRPr="0021221E">
        <w:rPr>
          <w:rFonts w:ascii="Times New Roman" w:hAnsi="Times New Roman" w:cs="Times New Roman"/>
          <w:sz w:val="24"/>
          <w:szCs w:val="24"/>
        </w:rPr>
        <w:t xml:space="preserve"> дагуу</w:t>
      </w:r>
      <w:r w:rsidR="00523EAE" w:rsidRPr="0021221E">
        <w:rPr>
          <w:rFonts w:ascii="Times New Roman" w:hAnsi="Times New Roman" w:cs="Times New Roman"/>
          <w:sz w:val="24"/>
          <w:szCs w:val="24"/>
        </w:rPr>
        <w:t xml:space="preserve"> 2027 оны төсвийн жилээс дараах арга хэмжээг хэрэгжүүл</w:t>
      </w:r>
      <w:r w:rsidR="00B52667" w:rsidRPr="0021221E">
        <w:rPr>
          <w:rFonts w:ascii="Times New Roman" w:hAnsi="Times New Roman" w:cs="Times New Roman"/>
          <w:sz w:val="24"/>
          <w:szCs w:val="24"/>
        </w:rPr>
        <w:t>эхээр тооцож шаардагдах зардлыг төсөвт тусгав</w:t>
      </w:r>
      <w:r w:rsidR="001B2DE3" w:rsidRPr="0021221E">
        <w:rPr>
          <w:rFonts w:ascii="Times New Roman" w:hAnsi="Times New Roman" w:cs="Times New Roman"/>
          <w:sz w:val="24"/>
          <w:szCs w:val="24"/>
        </w:rPr>
        <w:t xml:space="preserve">: </w:t>
      </w:r>
    </w:p>
    <w:p w14:paraId="60B99D02" w14:textId="77777777" w:rsidR="002720D2" w:rsidRPr="0021221E" w:rsidRDefault="002720D2" w:rsidP="002720D2">
      <w:pPr>
        <w:spacing w:after="0" w:line="276" w:lineRule="auto"/>
        <w:ind w:firstLine="720"/>
        <w:jc w:val="both"/>
        <w:rPr>
          <w:rFonts w:ascii="Times New Roman" w:hAnsi="Times New Roman" w:cs="Times New Roman"/>
          <w:sz w:val="24"/>
          <w:szCs w:val="24"/>
        </w:rPr>
      </w:pPr>
    </w:p>
    <w:p w14:paraId="5A84D31C" w14:textId="2D8843FF" w:rsidR="00523EAE" w:rsidRPr="0021221E" w:rsidRDefault="001B2DE3" w:rsidP="002720D2">
      <w:pPr>
        <w:pStyle w:val="ListParagraph"/>
        <w:spacing w:after="0" w:line="276" w:lineRule="auto"/>
        <w:ind w:left="0" w:firstLine="720"/>
        <w:jc w:val="both"/>
        <w:rPr>
          <w:rFonts w:ascii="Times New Roman" w:hAnsi="Times New Roman" w:cs="Times New Roman"/>
          <w:sz w:val="24"/>
          <w:szCs w:val="24"/>
        </w:rPr>
      </w:pPr>
      <w:r w:rsidRPr="0021221E">
        <w:rPr>
          <w:rFonts w:ascii="Times New Roman" w:hAnsi="Times New Roman" w:cs="Times New Roman"/>
          <w:sz w:val="24"/>
          <w:szCs w:val="24"/>
        </w:rPr>
        <w:t>а.</w:t>
      </w:r>
      <w:r w:rsidR="00523EAE" w:rsidRPr="0021221E">
        <w:rPr>
          <w:rFonts w:ascii="Times New Roman" w:hAnsi="Times New Roman" w:cs="Times New Roman"/>
          <w:sz w:val="24"/>
          <w:szCs w:val="24"/>
        </w:rPr>
        <w:t xml:space="preserve"> </w:t>
      </w:r>
      <w:r w:rsidR="00953F41" w:rsidRPr="0021221E">
        <w:rPr>
          <w:rFonts w:ascii="Times New Roman" w:hAnsi="Times New Roman" w:cs="Times New Roman"/>
          <w:sz w:val="24"/>
          <w:szCs w:val="24"/>
        </w:rPr>
        <w:t>Х</w:t>
      </w:r>
      <w:r w:rsidR="00523EAE" w:rsidRPr="0021221E">
        <w:rPr>
          <w:rFonts w:ascii="Times New Roman" w:hAnsi="Times New Roman" w:cs="Times New Roman"/>
          <w:sz w:val="24"/>
          <w:szCs w:val="24"/>
        </w:rPr>
        <w:t xml:space="preserve">өдөлмөрийн чадвар алдсаны тэтгэвэр, тэжээгчээ алдсаны тэтгэвэр болон 10-аас доошгүй жил тэтгэврийн даатгалын шимтгэл төлсөн нөхцөлөөр өндөр насны тэтгэвэр авагч ахмад настанд тэтгэврийн хэмжээ ажилласан жилээс нь хамааруулан </w:t>
      </w:r>
      <w:r w:rsidR="00C05030" w:rsidRPr="0021221E">
        <w:rPr>
          <w:rFonts w:ascii="Times New Roman" w:hAnsi="Times New Roman" w:cs="Times New Roman"/>
          <w:sz w:val="24"/>
          <w:szCs w:val="24"/>
        </w:rPr>
        <w:t>100.0-300.0</w:t>
      </w:r>
      <w:r w:rsidR="00523EAE" w:rsidRPr="0021221E">
        <w:rPr>
          <w:rFonts w:ascii="Times New Roman" w:hAnsi="Times New Roman" w:cs="Times New Roman"/>
          <w:sz w:val="24"/>
          <w:szCs w:val="24"/>
        </w:rPr>
        <w:t xml:space="preserve"> </w:t>
      </w:r>
      <w:r w:rsidR="009F7526" w:rsidRPr="0021221E">
        <w:rPr>
          <w:rFonts w:ascii="Times New Roman" w:hAnsi="Times New Roman" w:cs="Times New Roman"/>
          <w:sz w:val="24"/>
          <w:szCs w:val="24"/>
        </w:rPr>
        <w:t>мянган төгрөгийн</w:t>
      </w:r>
      <w:r w:rsidR="00523EAE" w:rsidRPr="0021221E">
        <w:rPr>
          <w:rFonts w:ascii="Times New Roman" w:hAnsi="Times New Roman" w:cs="Times New Roman"/>
          <w:sz w:val="24"/>
          <w:szCs w:val="24"/>
        </w:rPr>
        <w:t xml:space="preserve"> суурь тэтгэвр</w:t>
      </w:r>
      <w:r w:rsidR="009F7526" w:rsidRPr="0021221E">
        <w:rPr>
          <w:rFonts w:ascii="Times New Roman" w:hAnsi="Times New Roman" w:cs="Times New Roman"/>
          <w:sz w:val="24"/>
          <w:szCs w:val="24"/>
        </w:rPr>
        <w:t>ийг сар бүр</w:t>
      </w:r>
      <w:r w:rsidR="00523EAE" w:rsidRPr="0021221E">
        <w:rPr>
          <w:rFonts w:ascii="Times New Roman" w:hAnsi="Times New Roman" w:cs="Times New Roman"/>
          <w:sz w:val="24"/>
          <w:szCs w:val="24"/>
        </w:rPr>
        <w:t xml:space="preserve"> олгоно</w:t>
      </w:r>
      <w:r w:rsidR="00523EAE" w:rsidRPr="0021221E">
        <w:rPr>
          <w:rFonts w:ascii="Times New Roman" w:hAnsi="Times New Roman" w:cs="Times New Roman"/>
          <w:sz w:val="20"/>
          <w:szCs w:val="20"/>
        </w:rPr>
        <w:t xml:space="preserve">. </w:t>
      </w:r>
      <w:r w:rsidR="00523EAE" w:rsidRPr="0021221E">
        <w:rPr>
          <w:rFonts w:ascii="Times New Roman" w:hAnsi="Times New Roman" w:cs="Times New Roman"/>
          <w:sz w:val="24"/>
          <w:szCs w:val="24"/>
        </w:rPr>
        <w:t>Уг зохицуулалтаар нийгмийн даатгалын сангаас тэтгэвэр авагчдын тэтгэврийн хэмжээ дунджаар 233.8 мянган төгрөгөөр нэмэгдэх бөгөөд тус арга хэмжээг хэрэгжүүлэхэд 2027 онд улсын төсвөөс 1,216.4 тэрбум төгрөг зарцуулахаар т</w:t>
      </w:r>
      <w:r w:rsidR="009F7526" w:rsidRPr="0021221E">
        <w:rPr>
          <w:rFonts w:ascii="Times New Roman" w:hAnsi="Times New Roman" w:cs="Times New Roman"/>
          <w:sz w:val="24"/>
          <w:szCs w:val="24"/>
        </w:rPr>
        <w:t>ооцож төсөвт тусгав</w:t>
      </w:r>
      <w:r w:rsidR="00523EAE" w:rsidRPr="0021221E">
        <w:rPr>
          <w:rFonts w:ascii="Times New Roman" w:hAnsi="Times New Roman" w:cs="Times New Roman"/>
          <w:sz w:val="24"/>
          <w:szCs w:val="24"/>
        </w:rPr>
        <w:t xml:space="preserve">. </w:t>
      </w:r>
    </w:p>
    <w:p w14:paraId="0320DD99" w14:textId="77777777" w:rsidR="002720D2" w:rsidRPr="0021221E" w:rsidRDefault="002720D2" w:rsidP="002720D2">
      <w:pPr>
        <w:pStyle w:val="ListParagraph"/>
        <w:spacing w:after="0" w:line="276" w:lineRule="auto"/>
        <w:ind w:left="0" w:firstLine="720"/>
        <w:jc w:val="both"/>
        <w:rPr>
          <w:rFonts w:ascii="Times New Roman" w:hAnsi="Times New Roman" w:cs="Times New Roman"/>
          <w:sz w:val="24"/>
          <w:szCs w:val="24"/>
        </w:rPr>
      </w:pPr>
    </w:p>
    <w:p w14:paraId="0BCE9573" w14:textId="1282EA7B" w:rsidR="00523EAE" w:rsidRPr="0021221E" w:rsidRDefault="00523EAE" w:rsidP="002720D2">
      <w:pPr>
        <w:spacing w:after="0" w:line="276" w:lineRule="auto"/>
        <w:jc w:val="both"/>
        <w:rPr>
          <w:rFonts w:ascii="Times New Roman" w:hAnsi="Times New Roman" w:cs="Times New Roman"/>
          <w:sz w:val="24"/>
          <w:szCs w:val="24"/>
        </w:rPr>
      </w:pPr>
      <w:r w:rsidRPr="0021221E">
        <w:rPr>
          <w:rFonts w:ascii="Times New Roman" w:hAnsi="Times New Roman" w:cs="Times New Roman"/>
          <w:sz w:val="20"/>
          <w:szCs w:val="20"/>
        </w:rPr>
        <w:tab/>
      </w:r>
      <w:r w:rsidR="002B1C13" w:rsidRPr="0021221E">
        <w:rPr>
          <w:rFonts w:ascii="Times New Roman" w:hAnsi="Times New Roman" w:cs="Times New Roman"/>
          <w:sz w:val="24"/>
          <w:szCs w:val="24"/>
        </w:rPr>
        <w:t>б. С</w:t>
      </w:r>
      <w:r w:rsidRPr="0021221E">
        <w:rPr>
          <w:rFonts w:ascii="Times New Roman" w:hAnsi="Times New Roman" w:cs="Times New Roman"/>
          <w:sz w:val="24"/>
          <w:szCs w:val="24"/>
        </w:rPr>
        <w:t>уурь тэтгэвэр авагч нас барсан тохиолдолд түүний эхнэр болон нөхрийн суурь тэтгэврийг 50 хувь нэмэгдүүлэн олгох, тэтгэврийн мөнгөн хуримтлал үүс</w:t>
      </w:r>
      <w:r w:rsidR="00B050A9" w:rsidRPr="0021221E">
        <w:rPr>
          <w:rFonts w:ascii="Times New Roman" w:hAnsi="Times New Roman" w:cs="Times New Roman"/>
          <w:sz w:val="24"/>
          <w:szCs w:val="24"/>
        </w:rPr>
        <w:t>гэх</w:t>
      </w:r>
      <w:r w:rsidRPr="0021221E">
        <w:rPr>
          <w:rFonts w:ascii="Times New Roman" w:hAnsi="Times New Roman" w:cs="Times New Roman"/>
          <w:sz w:val="24"/>
          <w:szCs w:val="24"/>
        </w:rPr>
        <w:t xml:space="preserve"> зорилгоор даатгуулагч сайн дурын үндсэн дээр 1.0 хувийн шимтгэлийг хуримтлуулбал улсын төсвөөс 50 хувьтай тэнцэх хэмжээний зардлыг хариуцах зэрэг </w:t>
      </w:r>
      <w:r w:rsidR="00683A40" w:rsidRPr="0021221E">
        <w:rPr>
          <w:rFonts w:ascii="Times New Roman" w:hAnsi="Times New Roman" w:cs="Times New Roman"/>
          <w:sz w:val="24"/>
          <w:szCs w:val="24"/>
        </w:rPr>
        <w:t>зохицуулалтыг хангахад шаардлагатай зардлыг төсөвт тусгав</w:t>
      </w:r>
      <w:r w:rsidRPr="0021221E">
        <w:rPr>
          <w:rFonts w:ascii="Times New Roman" w:hAnsi="Times New Roman" w:cs="Times New Roman"/>
          <w:sz w:val="24"/>
          <w:szCs w:val="24"/>
        </w:rPr>
        <w:t xml:space="preserve">.  </w:t>
      </w:r>
    </w:p>
    <w:p w14:paraId="5B95365B" w14:textId="77777777" w:rsidR="002720D2" w:rsidRPr="0021221E" w:rsidRDefault="002720D2" w:rsidP="002720D2">
      <w:pPr>
        <w:spacing w:after="0" w:line="276" w:lineRule="auto"/>
        <w:jc w:val="both"/>
        <w:rPr>
          <w:rFonts w:ascii="Times New Roman" w:hAnsi="Times New Roman" w:cs="Times New Roman"/>
          <w:sz w:val="24"/>
          <w:szCs w:val="24"/>
        </w:rPr>
      </w:pPr>
    </w:p>
    <w:p w14:paraId="75D984EC" w14:textId="06CB5E62" w:rsidR="00983CC5" w:rsidRPr="0021221E" w:rsidRDefault="00983CC5" w:rsidP="002720D2">
      <w:pPr>
        <w:spacing w:after="0" w:line="276" w:lineRule="auto"/>
        <w:jc w:val="both"/>
        <w:rPr>
          <w:rFonts w:ascii="Times New Roman" w:hAnsi="Times New Roman" w:cs="Times New Roman"/>
          <w:sz w:val="24"/>
          <w:szCs w:val="24"/>
        </w:rPr>
      </w:pPr>
      <w:r w:rsidRPr="0021221E">
        <w:rPr>
          <w:rFonts w:ascii="Times New Roman" w:hAnsi="Times New Roman" w:cs="Times New Roman"/>
          <w:sz w:val="24"/>
          <w:szCs w:val="24"/>
        </w:rPr>
        <w:tab/>
        <w:t xml:space="preserve">в. </w:t>
      </w:r>
      <w:r w:rsidR="00D36737" w:rsidRPr="0021221E">
        <w:rPr>
          <w:rFonts w:ascii="Times New Roman" w:hAnsi="Times New Roman" w:cs="Times New Roman"/>
          <w:sz w:val="24"/>
          <w:szCs w:val="24"/>
        </w:rPr>
        <w:t>Ж</w:t>
      </w:r>
      <w:r w:rsidRPr="0021221E">
        <w:rPr>
          <w:rFonts w:ascii="Times New Roman" w:hAnsi="Times New Roman" w:cs="Times New Roman"/>
          <w:sz w:val="24"/>
          <w:szCs w:val="24"/>
        </w:rPr>
        <w:t xml:space="preserve">ижиг дунд бизнес эрхлэгчдийг дэмжих зорилгоор сүүлийн 5 жилд шинээр бүртгүүлсэн 5 хүртэл ажилтантай ажил олгогчийн 3 хүртэлх ажилтны тэтгэвэр, тэтгэмжийн шимтгэлийг 36 сар чөлөөлөх </w:t>
      </w:r>
      <w:r w:rsidR="009557D6" w:rsidRPr="0021221E">
        <w:rPr>
          <w:rFonts w:ascii="Times New Roman" w:hAnsi="Times New Roman" w:cs="Times New Roman"/>
          <w:sz w:val="24"/>
          <w:szCs w:val="24"/>
        </w:rPr>
        <w:t xml:space="preserve">шимтгэлийн орлогын </w:t>
      </w:r>
      <w:r w:rsidR="004F7646" w:rsidRPr="0021221E">
        <w:rPr>
          <w:rFonts w:ascii="Times New Roman" w:hAnsi="Times New Roman" w:cs="Times New Roman"/>
          <w:sz w:val="24"/>
          <w:szCs w:val="24"/>
        </w:rPr>
        <w:t>нөлөөллийг тусга</w:t>
      </w:r>
      <w:r w:rsidR="00785879" w:rsidRPr="0021221E">
        <w:rPr>
          <w:rFonts w:ascii="Times New Roman" w:hAnsi="Times New Roman" w:cs="Times New Roman"/>
          <w:sz w:val="24"/>
          <w:szCs w:val="24"/>
        </w:rPr>
        <w:t>в</w:t>
      </w:r>
      <w:r w:rsidR="004F7646" w:rsidRPr="0021221E">
        <w:rPr>
          <w:rFonts w:ascii="Times New Roman" w:hAnsi="Times New Roman" w:cs="Times New Roman"/>
          <w:sz w:val="24"/>
          <w:szCs w:val="24"/>
        </w:rPr>
        <w:t>.</w:t>
      </w:r>
    </w:p>
    <w:p w14:paraId="3ECE291F" w14:textId="77777777" w:rsidR="002720D2" w:rsidRPr="0021221E" w:rsidRDefault="002720D2" w:rsidP="002720D2">
      <w:pPr>
        <w:spacing w:after="0" w:line="276" w:lineRule="auto"/>
        <w:jc w:val="both"/>
        <w:rPr>
          <w:rFonts w:ascii="Times New Roman" w:hAnsi="Times New Roman" w:cs="Times New Roman"/>
          <w:sz w:val="24"/>
          <w:szCs w:val="24"/>
        </w:rPr>
      </w:pPr>
    </w:p>
    <w:p w14:paraId="2233C8FC" w14:textId="40AB7F4D" w:rsidR="00277DD3" w:rsidRPr="0021221E" w:rsidRDefault="00277DD3" w:rsidP="002720D2">
      <w:pPr>
        <w:spacing w:after="0" w:line="276" w:lineRule="auto"/>
        <w:jc w:val="both"/>
        <w:rPr>
          <w:rFonts w:ascii="Times New Roman" w:hAnsi="Times New Roman" w:cs="Times New Roman"/>
          <w:sz w:val="24"/>
          <w:szCs w:val="24"/>
        </w:rPr>
      </w:pPr>
      <w:r w:rsidRPr="0021221E">
        <w:rPr>
          <w:rFonts w:ascii="Times New Roman" w:hAnsi="Times New Roman" w:cs="Times New Roman"/>
          <w:sz w:val="24"/>
          <w:szCs w:val="24"/>
        </w:rPr>
        <w:tab/>
        <w:t xml:space="preserve">г. </w:t>
      </w:r>
      <w:r w:rsidR="00532D63" w:rsidRPr="0021221E">
        <w:rPr>
          <w:rFonts w:ascii="Times New Roman" w:hAnsi="Times New Roman" w:cs="Times New Roman"/>
          <w:sz w:val="24"/>
          <w:szCs w:val="24"/>
        </w:rPr>
        <w:t>Нийгмийн даатгалын сангаас тэтгэвэр авагч даатгуулагчийн тэтгэврийн хэмжээг 2027 оны 01 дүгээр 01-ний өдрөөс инфляцтай уялдуулан</w:t>
      </w:r>
      <w:r w:rsidR="00532D63" w:rsidRPr="0021221E">
        <w:rPr>
          <w:rFonts w:ascii="Times New Roman" w:hAnsi="Times New Roman" w:cs="Times New Roman"/>
          <w:b/>
          <w:sz w:val="24"/>
          <w:szCs w:val="24"/>
        </w:rPr>
        <w:t xml:space="preserve"> </w:t>
      </w:r>
      <w:r w:rsidR="00704DDA" w:rsidRPr="0021221E">
        <w:rPr>
          <w:rFonts w:ascii="Times New Roman" w:hAnsi="Times New Roman" w:cs="Times New Roman"/>
          <w:sz w:val="24"/>
          <w:szCs w:val="24"/>
        </w:rPr>
        <w:t>10 хувиар</w:t>
      </w:r>
      <w:r w:rsidR="00704DDA" w:rsidRPr="0021221E">
        <w:rPr>
          <w:rFonts w:ascii="Times New Roman" w:hAnsi="Times New Roman" w:cs="Times New Roman"/>
          <w:b/>
          <w:sz w:val="24"/>
          <w:szCs w:val="24"/>
        </w:rPr>
        <w:t xml:space="preserve"> </w:t>
      </w:r>
      <w:r w:rsidR="00532D63" w:rsidRPr="0021221E">
        <w:rPr>
          <w:rFonts w:ascii="Times New Roman" w:hAnsi="Times New Roman" w:cs="Times New Roman"/>
          <w:sz w:val="24"/>
          <w:szCs w:val="24"/>
        </w:rPr>
        <w:t>нэмэгдүүлэх</w:t>
      </w:r>
      <w:r w:rsidR="005575E9" w:rsidRPr="0021221E">
        <w:rPr>
          <w:rFonts w:ascii="Times New Roman" w:hAnsi="Times New Roman" w:cs="Times New Roman"/>
          <w:sz w:val="24"/>
          <w:szCs w:val="24"/>
        </w:rPr>
        <w:t xml:space="preserve"> бол</w:t>
      </w:r>
      <w:r w:rsidR="00532D63" w:rsidRPr="0021221E">
        <w:rPr>
          <w:rFonts w:ascii="Times New Roman" w:hAnsi="Times New Roman" w:cs="Times New Roman"/>
          <w:sz w:val="24"/>
          <w:szCs w:val="24"/>
        </w:rPr>
        <w:t xml:space="preserve"> </w:t>
      </w:r>
      <w:r w:rsidR="006572FC" w:rsidRPr="0021221E">
        <w:rPr>
          <w:rFonts w:ascii="Times New Roman" w:hAnsi="Times New Roman" w:cs="Times New Roman"/>
          <w:sz w:val="24"/>
          <w:szCs w:val="24"/>
        </w:rPr>
        <w:t>тэтгэв</w:t>
      </w:r>
      <w:r w:rsidR="000F395D" w:rsidRPr="0021221E">
        <w:rPr>
          <w:rFonts w:ascii="Times New Roman" w:hAnsi="Times New Roman" w:cs="Times New Roman"/>
          <w:sz w:val="24"/>
          <w:szCs w:val="24"/>
        </w:rPr>
        <w:t>эр бодоход баримтлах цалингийн</w:t>
      </w:r>
      <w:r w:rsidR="006572FC" w:rsidRPr="0021221E">
        <w:rPr>
          <w:rFonts w:ascii="Times New Roman" w:hAnsi="Times New Roman" w:cs="Times New Roman"/>
          <w:sz w:val="24"/>
          <w:szCs w:val="24"/>
        </w:rPr>
        <w:t xml:space="preserve"> </w:t>
      </w:r>
      <w:r w:rsidR="00576E52" w:rsidRPr="0021221E">
        <w:rPr>
          <w:rFonts w:ascii="Times New Roman" w:hAnsi="Times New Roman" w:cs="Times New Roman"/>
          <w:sz w:val="24"/>
          <w:szCs w:val="24"/>
        </w:rPr>
        <w:t xml:space="preserve"> итгэлцүүр болон </w:t>
      </w:r>
      <w:r w:rsidR="00532D63" w:rsidRPr="0021221E">
        <w:rPr>
          <w:rFonts w:ascii="Times New Roman" w:hAnsi="Times New Roman" w:cs="Times New Roman"/>
          <w:sz w:val="24"/>
          <w:szCs w:val="24"/>
        </w:rPr>
        <w:t xml:space="preserve">тэтгэвэр тогтоох </w:t>
      </w:r>
      <w:r w:rsidR="00576E52" w:rsidRPr="0021221E">
        <w:rPr>
          <w:rFonts w:ascii="Times New Roman" w:hAnsi="Times New Roman" w:cs="Times New Roman"/>
          <w:sz w:val="24"/>
          <w:szCs w:val="24"/>
        </w:rPr>
        <w:t>цалин хөлсний</w:t>
      </w:r>
      <w:r w:rsidR="00532D63" w:rsidRPr="0021221E">
        <w:rPr>
          <w:rFonts w:ascii="Times New Roman" w:hAnsi="Times New Roman" w:cs="Times New Roman"/>
          <w:sz w:val="24"/>
          <w:szCs w:val="24"/>
        </w:rPr>
        <w:t xml:space="preserve"> д</w:t>
      </w:r>
      <w:r w:rsidR="00E2306E" w:rsidRPr="0021221E">
        <w:rPr>
          <w:rFonts w:ascii="Times New Roman" w:hAnsi="Times New Roman" w:cs="Times New Roman"/>
          <w:sz w:val="24"/>
          <w:szCs w:val="24"/>
        </w:rPr>
        <w:t>ээ</w:t>
      </w:r>
      <w:r w:rsidR="00532D63" w:rsidRPr="0021221E">
        <w:rPr>
          <w:rFonts w:ascii="Times New Roman" w:hAnsi="Times New Roman" w:cs="Times New Roman"/>
          <w:sz w:val="24"/>
          <w:szCs w:val="24"/>
        </w:rPr>
        <w:t xml:space="preserve">д хэмжээг </w:t>
      </w:r>
      <w:r w:rsidR="00576E52" w:rsidRPr="0021221E">
        <w:rPr>
          <w:rFonts w:ascii="Times New Roman" w:hAnsi="Times New Roman" w:cs="Times New Roman"/>
          <w:sz w:val="24"/>
          <w:szCs w:val="24"/>
        </w:rPr>
        <w:t>шинэчлэх</w:t>
      </w:r>
      <w:r w:rsidR="00532D63" w:rsidRPr="0021221E">
        <w:rPr>
          <w:rFonts w:ascii="Times New Roman" w:hAnsi="Times New Roman" w:cs="Times New Roman"/>
          <w:sz w:val="24"/>
          <w:szCs w:val="24"/>
        </w:rPr>
        <w:t xml:space="preserve"> замаар </w:t>
      </w:r>
      <w:r w:rsidR="00CF5714" w:rsidRPr="0021221E">
        <w:rPr>
          <w:rFonts w:ascii="Times New Roman" w:hAnsi="Times New Roman" w:cs="Times New Roman"/>
          <w:sz w:val="24"/>
          <w:szCs w:val="24"/>
        </w:rPr>
        <w:t>141 мянган ахмадын</w:t>
      </w:r>
      <w:r w:rsidR="00532D63" w:rsidRPr="0021221E">
        <w:rPr>
          <w:rFonts w:ascii="Times New Roman" w:hAnsi="Times New Roman" w:cs="Times New Roman"/>
          <w:sz w:val="24"/>
          <w:szCs w:val="24"/>
        </w:rPr>
        <w:t xml:space="preserve"> тэтгэврийн зөрүүг бууруул</w:t>
      </w:r>
      <w:r w:rsidR="00B87627" w:rsidRPr="0021221E">
        <w:rPr>
          <w:rFonts w:ascii="Times New Roman" w:hAnsi="Times New Roman" w:cs="Times New Roman"/>
          <w:sz w:val="24"/>
          <w:szCs w:val="24"/>
        </w:rPr>
        <w:t>на</w:t>
      </w:r>
      <w:r w:rsidR="00532D63" w:rsidRPr="0021221E">
        <w:rPr>
          <w:rFonts w:ascii="Times New Roman" w:hAnsi="Times New Roman" w:cs="Times New Roman"/>
          <w:sz w:val="24"/>
          <w:szCs w:val="24"/>
        </w:rPr>
        <w:t>.</w:t>
      </w:r>
    </w:p>
    <w:p w14:paraId="241E4E7B" w14:textId="77777777" w:rsidR="002720D2" w:rsidRPr="0021221E" w:rsidRDefault="00523EAE" w:rsidP="002720D2">
      <w:pPr>
        <w:spacing w:after="0" w:line="276" w:lineRule="auto"/>
        <w:jc w:val="both"/>
        <w:rPr>
          <w:rFonts w:ascii="Times New Roman" w:hAnsi="Times New Roman" w:cs="Times New Roman"/>
          <w:sz w:val="24"/>
          <w:szCs w:val="24"/>
        </w:rPr>
      </w:pPr>
      <w:r w:rsidRPr="0021221E">
        <w:rPr>
          <w:rFonts w:ascii="Times New Roman" w:hAnsi="Times New Roman" w:cs="Times New Roman"/>
          <w:sz w:val="24"/>
          <w:szCs w:val="24"/>
        </w:rPr>
        <w:tab/>
      </w:r>
    </w:p>
    <w:p w14:paraId="034DA2D7" w14:textId="060C6228" w:rsidR="001B77F1" w:rsidRPr="0021221E" w:rsidRDefault="00523EAE" w:rsidP="002720D2">
      <w:pPr>
        <w:spacing w:after="0" w:line="276" w:lineRule="auto"/>
        <w:ind w:firstLine="720"/>
        <w:jc w:val="both"/>
        <w:rPr>
          <w:rFonts w:ascii="Times New Roman" w:eastAsia="MS Gothic" w:hAnsi="Times New Roman" w:cs="Times New Roman"/>
          <w:b/>
          <w:sz w:val="24"/>
          <w:szCs w:val="24"/>
          <w:lang w:eastAsia="x-none"/>
        </w:rPr>
      </w:pPr>
      <w:r w:rsidRPr="0021221E">
        <w:rPr>
          <w:rFonts w:ascii="Times New Roman" w:eastAsia="MS Gothic" w:hAnsi="Times New Roman" w:cs="Times New Roman"/>
          <w:b/>
          <w:sz w:val="24"/>
          <w:szCs w:val="24"/>
          <w:lang w:eastAsia="x-none"/>
        </w:rPr>
        <w:t>Нийгмийн халамж</w:t>
      </w:r>
    </w:p>
    <w:p w14:paraId="064D5AD7" w14:textId="77777777" w:rsidR="002720D2" w:rsidRPr="0021221E" w:rsidRDefault="002720D2" w:rsidP="002720D2">
      <w:pPr>
        <w:spacing w:after="0" w:line="276" w:lineRule="auto"/>
        <w:ind w:firstLine="720"/>
        <w:jc w:val="both"/>
        <w:rPr>
          <w:rFonts w:ascii="Times New Roman" w:eastAsia="MS Gothic" w:hAnsi="Times New Roman" w:cs="Times New Roman"/>
          <w:b/>
          <w:sz w:val="24"/>
          <w:szCs w:val="24"/>
          <w:lang w:eastAsia="x-none"/>
        </w:rPr>
      </w:pPr>
    </w:p>
    <w:p w14:paraId="00C10021" w14:textId="4B6F9FDB" w:rsidR="00523EAE" w:rsidRPr="0021221E" w:rsidRDefault="00B640E7" w:rsidP="002720D2">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Нийгмийн халамжийн сангаас 2027 онд </w:t>
      </w:r>
      <w:r w:rsidR="0051009E" w:rsidRPr="0021221E">
        <w:rPr>
          <w:rFonts w:ascii="Times New Roman" w:hAnsi="Times New Roman" w:cs="Times New Roman"/>
          <w:sz w:val="24"/>
          <w:szCs w:val="24"/>
        </w:rPr>
        <w:t>ахмад наст</w:t>
      </w:r>
      <w:r w:rsidR="004C2854" w:rsidRPr="0021221E">
        <w:rPr>
          <w:rFonts w:ascii="Times New Roman" w:hAnsi="Times New Roman" w:cs="Times New Roman"/>
          <w:sz w:val="24"/>
          <w:szCs w:val="24"/>
        </w:rPr>
        <w:t xml:space="preserve">ан, хөгжлийн бэрхшээлтэй иргэн, хүүхэд, эхчүүдэд чиглэсэн </w:t>
      </w:r>
      <w:r w:rsidR="00872AD5" w:rsidRPr="0021221E">
        <w:rPr>
          <w:rFonts w:ascii="Times New Roman" w:hAnsi="Times New Roman" w:cs="Times New Roman"/>
          <w:sz w:val="24"/>
          <w:szCs w:val="24"/>
        </w:rPr>
        <w:t xml:space="preserve">13 төрлийн </w:t>
      </w:r>
      <w:r w:rsidR="006B4F55" w:rsidRPr="0021221E">
        <w:rPr>
          <w:rFonts w:ascii="Times New Roman" w:hAnsi="Times New Roman" w:cs="Times New Roman"/>
          <w:sz w:val="24"/>
          <w:szCs w:val="24"/>
        </w:rPr>
        <w:t xml:space="preserve">хөнгөлөлт, дэмжлэг, урамшуулалд </w:t>
      </w:r>
      <w:r w:rsidR="003938A0" w:rsidRPr="0021221E">
        <w:rPr>
          <w:rFonts w:ascii="Times New Roman" w:hAnsi="Times New Roman" w:cs="Times New Roman"/>
          <w:sz w:val="24"/>
          <w:szCs w:val="24"/>
        </w:rPr>
        <w:t>2.6 сая иргэнийг хамруулж, нийт 2,734.7 тэрбум төгрөгийг</w:t>
      </w:r>
      <w:r w:rsidR="0051009E" w:rsidRPr="0021221E">
        <w:rPr>
          <w:rFonts w:ascii="Times New Roman" w:hAnsi="Times New Roman" w:cs="Times New Roman"/>
          <w:sz w:val="24"/>
          <w:szCs w:val="24"/>
        </w:rPr>
        <w:t xml:space="preserve"> </w:t>
      </w:r>
      <w:r w:rsidR="005E73E9" w:rsidRPr="0021221E">
        <w:rPr>
          <w:rFonts w:ascii="Times New Roman" w:hAnsi="Times New Roman" w:cs="Times New Roman"/>
          <w:sz w:val="24"/>
          <w:szCs w:val="24"/>
        </w:rPr>
        <w:t xml:space="preserve">зарцуулахаар төлөвлөж байна. </w:t>
      </w:r>
      <w:r w:rsidR="00523EAE" w:rsidRPr="0021221E">
        <w:rPr>
          <w:rFonts w:ascii="Times New Roman" w:hAnsi="Times New Roman" w:cs="Times New Roman"/>
          <w:sz w:val="24"/>
          <w:szCs w:val="24"/>
        </w:rPr>
        <w:t xml:space="preserve">Нийгмийн халамжийн </w:t>
      </w:r>
      <w:r w:rsidR="00523EAE" w:rsidRPr="0021221E">
        <w:rPr>
          <w:rFonts w:ascii="Times New Roman" w:hAnsi="Times New Roman" w:cs="Times New Roman"/>
          <w:sz w:val="24"/>
          <w:szCs w:val="24"/>
          <w:lang w:eastAsia="ko-KR"/>
        </w:rPr>
        <w:t xml:space="preserve">үйлчилгээний чанар, хүртээмжийг сайжруулах, </w:t>
      </w:r>
      <w:r w:rsidR="00523EAE" w:rsidRPr="0021221E">
        <w:rPr>
          <w:rFonts w:ascii="Times New Roman" w:hAnsi="Times New Roman" w:cs="Times New Roman"/>
          <w:sz w:val="24"/>
          <w:szCs w:val="24"/>
        </w:rPr>
        <w:t xml:space="preserve">хөдөлмөр эрхлэлт, халамжийн бодлогыг уялдуулах </w:t>
      </w:r>
      <w:r w:rsidR="00523EAE" w:rsidRPr="0021221E">
        <w:rPr>
          <w:rFonts w:ascii="Times New Roman" w:hAnsi="Times New Roman" w:cs="Times New Roman"/>
          <w:sz w:val="24"/>
          <w:szCs w:val="24"/>
          <w:lang w:eastAsia="ko-KR"/>
        </w:rPr>
        <w:t>зорилтын хүрээнд дараах арга хэмжээг 2027 онд авч хэрэгжүүлэхээр төлөвлө</w:t>
      </w:r>
      <w:r w:rsidR="00EB0D8A" w:rsidRPr="0021221E">
        <w:rPr>
          <w:rFonts w:ascii="Times New Roman" w:hAnsi="Times New Roman" w:cs="Times New Roman"/>
          <w:sz w:val="24"/>
          <w:szCs w:val="24"/>
          <w:lang w:eastAsia="ko-KR"/>
        </w:rPr>
        <w:t>в</w:t>
      </w:r>
      <w:r w:rsidR="00523EAE" w:rsidRPr="0021221E">
        <w:rPr>
          <w:rFonts w:ascii="Times New Roman" w:hAnsi="Times New Roman" w:cs="Times New Roman"/>
          <w:sz w:val="24"/>
          <w:szCs w:val="24"/>
          <w:lang w:eastAsia="ko-KR"/>
        </w:rPr>
        <w:t>. Үүнд:</w:t>
      </w:r>
      <w:r w:rsidR="00AF03B0" w:rsidRPr="0021221E">
        <w:rPr>
          <w:rFonts w:ascii="Times New Roman" w:hAnsi="Times New Roman" w:cs="Times New Roman"/>
          <w:sz w:val="24"/>
          <w:szCs w:val="24"/>
          <w:lang w:eastAsia="ko-KR"/>
        </w:rPr>
        <w:t xml:space="preserve"> </w:t>
      </w:r>
    </w:p>
    <w:p w14:paraId="59A0ED82" w14:textId="77777777" w:rsidR="002720D2" w:rsidRPr="0021221E" w:rsidRDefault="002720D2" w:rsidP="002720D2">
      <w:pPr>
        <w:spacing w:after="0" w:line="276" w:lineRule="auto"/>
        <w:ind w:firstLine="720"/>
        <w:jc w:val="both"/>
        <w:rPr>
          <w:rFonts w:ascii="Times New Roman" w:hAnsi="Times New Roman" w:cs="Times New Roman"/>
          <w:sz w:val="24"/>
          <w:szCs w:val="24"/>
        </w:rPr>
      </w:pPr>
    </w:p>
    <w:p w14:paraId="689F02C1" w14:textId="70589CCE" w:rsidR="00D272BC" w:rsidRPr="0021221E" w:rsidRDefault="00503049" w:rsidP="002720D2">
      <w:pPr>
        <w:spacing w:after="0" w:line="276" w:lineRule="auto"/>
        <w:jc w:val="both"/>
        <w:rPr>
          <w:rFonts w:ascii="Times New Roman" w:hAnsi="Times New Roman" w:cs="Times New Roman"/>
          <w:sz w:val="24"/>
          <w:szCs w:val="24"/>
          <w:lang w:eastAsia="ko-KR"/>
        </w:rPr>
      </w:pPr>
      <w:r w:rsidRPr="0021221E">
        <w:rPr>
          <w:rFonts w:ascii="Times New Roman" w:hAnsi="Times New Roman" w:cs="Times New Roman"/>
          <w:sz w:val="24"/>
          <w:szCs w:val="24"/>
        </w:rPr>
        <w:tab/>
        <w:t>а.</w:t>
      </w:r>
      <w:r w:rsidR="003A451E" w:rsidRPr="0021221E">
        <w:rPr>
          <w:rFonts w:ascii="Times New Roman" w:hAnsi="Times New Roman" w:cs="Times New Roman"/>
          <w:sz w:val="24"/>
          <w:szCs w:val="24"/>
        </w:rPr>
        <w:t xml:space="preserve"> </w:t>
      </w:r>
      <w:r w:rsidR="00301DB3" w:rsidRPr="0021221E">
        <w:rPr>
          <w:rFonts w:ascii="Times New Roman" w:hAnsi="Times New Roman" w:cs="Times New Roman"/>
          <w:sz w:val="24"/>
          <w:szCs w:val="24"/>
        </w:rPr>
        <w:t>Н</w:t>
      </w:r>
      <w:r w:rsidR="000627B3" w:rsidRPr="0021221E">
        <w:rPr>
          <w:rFonts w:ascii="Times New Roman" w:hAnsi="Times New Roman" w:cs="Times New Roman"/>
          <w:sz w:val="24"/>
          <w:szCs w:val="24"/>
          <w:lang w:eastAsia="ko-KR"/>
        </w:rPr>
        <w:t>ийгмийн халамжийн дэмжлэг туслалцаа зайлшгүй шаардлагатай өрхийг чадавхжуулах, орлого нэмэгдүүлэх үйлчилгээнд хамрагд</w:t>
      </w:r>
      <w:r w:rsidR="009F6F56" w:rsidRPr="0021221E">
        <w:rPr>
          <w:rFonts w:ascii="Times New Roman" w:hAnsi="Times New Roman" w:cs="Times New Roman"/>
          <w:sz w:val="24"/>
          <w:szCs w:val="24"/>
          <w:lang w:eastAsia="ko-KR"/>
        </w:rPr>
        <w:t>ах</w:t>
      </w:r>
      <w:r w:rsidR="000627B3" w:rsidRPr="0021221E">
        <w:rPr>
          <w:rFonts w:ascii="Times New Roman" w:hAnsi="Times New Roman" w:cs="Times New Roman"/>
          <w:sz w:val="24"/>
          <w:szCs w:val="24"/>
          <w:lang w:eastAsia="ko-KR"/>
        </w:rPr>
        <w:t xml:space="preserve"> хөдөлмөрийн чадвартай </w:t>
      </w:r>
      <w:r w:rsidR="00D272BC" w:rsidRPr="0021221E">
        <w:rPr>
          <w:rFonts w:ascii="Times New Roman" w:hAnsi="Times New Roman" w:cs="Times New Roman"/>
          <w:sz w:val="24"/>
          <w:szCs w:val="24"/>
          <w:lang w:eastAsia="ko-KR"/>
        </w:rPr>
        <w:t>хүний</w:t>
      </w:r>
      <w:r w:rsidR="000627B3" w:rsidRPr="0021221E">
        <w:rPr>
          <w:rFonts w:ascii="Times New Roman" w:hAnsi="Times New Roman" w:cs="Times New Roman"/>
          <w:sz w:val="24"/>
          <w:szCs w:val="24"/>
          <w:lang w:eastAsia="ko-KR"/>
        </w:rPr>
        <w:t xml:space="preserve"> тоог 3</w:t>
      </w:r>
      <w:r w:rsidR="00D272BC" w:rsidRPr="0021221E">
        <w:rPr>
          <w:rFonts w:ascii="Times New Roman" w:hAnsi="Times New Roman" w:cs="Times New Roman"/>
          <w:sz w:val="24"/>
          <w:szCs w:val="24"/>
          <w:lang w:eastAsia="ko-KR"/>
        </w:rPr>
        <w:t xml:space="preserve"> мянгад</w:t>
      </w:r>
      <w:r w:rsidR="000627B3" w:rsidRPr="0021221E">
        <w:rPr>
          <w:rFonts w:ascii="Times New Roman" w:hAnsi="Times New Roman" w:cs="Times New Roman"/>
          <w:sz w:val="24"/>
          <w:szCs w:val="24"/>
          <w:lang w:eastAsia="ko-KR"/>
        </w:rPr>
        <w:t xml:space="preserve"> хүргэнэ.</w:t>
      </w:r>
      <w:r w:rsidR="00D272BC" w:rsidRPr="0021221E">
        <w:rPr>
          <w:rFonts w:ascii="Times New Roman" w:hAnsi="Times New Roman" w:cs="Times New Roman"/>
          <w:sz w:val="24"/>
          <w:szCs w:val="24"/>
          <w:lang w:eastAsia="ko-KR"/>
        </w:rPr>
        <w:t xml:space="preserve"> </w:t>
      </w:r>
    </w:p>
    <w:p w14:paraId="3187F4D1" w14:textId="1644F2C9" w:rsidR="007001BA" w:rsidRPr="0021221E" w:rsidRDefault="007001BA" w:rsidP="002720D2">
      <w:pPr>
        <w:spacing w:after="0" w:line="276" w:lineRule="auto"/>
        <w:jc w:val="both"/>
        <w:rPr>
          <w:rFonts w:ascii="Times New Roman" w:hAnsi="Times New Roman" w:cs="Times New Roman"/>
          <w:sz w:val="24"/>
          <w:szCs w:val="24"/>
        </w:rPr>
      </w:pPr>
      <w:r w:rsidRPr="0021221E">
        <w:rPr>
          <w:rFonts w:ascii="Times New Roman" w:hAnsi="Times New Roman" w:cs="Times New Roman"/>
          <w:sz w:val="24"/>
          <w:szCs w:val="24"/>
        </w:rPr>
        <w:tab/>
        <w:t xml:space="preserve">б. </w:t>
      </w:r>
      <w:r w:rsidR="0017093E" w:rsidRPr="0021221E">
        <w:rPr>
          <w:rFonts w:ascii="Times New Roman" w:hAnsi="Times New Roman" w:cs="Times New Roman"/>
          <w:sz w:val="24"/>
          <w:szCs w:val="24"/>
        </w:rPr>
        <w:t xml:space="preserve">Байнгын асаргаа шаардлагатай иргэнийг тодорхойлох шалгуур, өвчин, гэмтлийн жагсаалтыг шинэчлэн, эрүүл мэндийн бодит нөхцөл, үйл ажиллагааны чадвар болон асаргааны хэрэгцээнд үндэслэсэн тогтолцоог бүрдүүлнэ. </w:t>
      </w:r>
    </w:p>
    <w:p w14:paraId="0C113C0B" w14:textId="114436E0" w:rsidR="002E5BA6" w:rsidRPr="0021221E" w:rsidRDefault="002E5BA6" w:rsidP="002720D2">
      <w:pPr>
        <w:spacing w:after="0" w:line="276" w:lineRule="auto"/>
        <w:jc w:val="both"/>
        <w:rPr>
          <w:rFonts w:ascii="Times New Roman" w:hAnsi="Times New Roman" w:cs="Times New Roman"/>
          <w:sz w:val="24"/>
          <w:szCs w:val="24"/>
        </w:rPr>
      </w:pPr>
      <w:r w:rsidRPr="0021221E">
        <w:rPr>
          <w:rFonts w:ascii="Times New Roman" w:hAnsi="Times New Roman" w:cs="Times New Roman"/>
          <w:sz w:val="24"/>
          <w:szCs w:val="24"/>
        </w:rPr>
        <w:tab/>
        <w:t xml:space="preserve">в. </w:t>
      </w:r>
      <w:r w:rsidR="00EA3E77" w:rsidRPr="0021221E">
        <w:rPr>
          <w:rFonts w:ascii="Times New Roman" w:hAnsi="Times New Roman" w:cs="Times New Roman"/>
          <w:sz w:val="24"/>
          <w:szCs w:val="24"/>
        </w:rPr>
        <w:t xml:space="preserve">Ахмад настан, хөгжлийн бэрхшээлтэй иргэдэд нийгмийн халамжийн сангаас олгодог протез, </w:t>
      </w:r>
      <w:proofErr w:type="spellStart"/>
      <w:r w:rsidR="00EA3E77" w:rsidRPr="0021221E">
        <w:rPr>
          <w:rFonts w:ascii="Times New Roman" w:hAnsi="Times New Roman" w:cs="Times New Roman"/>
          <w:sz w:val="24"/>
          <w:szCs w:val="24"/>
        </w:rPr>
        <w:t>ортопеди</w:t>
      </w:r>
      <w:proofErr w:type="spellEnd"/>
      <w:r w:rsidR="00EA3E77" w:rsidRPr="0021221E">
        <w:rPr>
          <w:rFonts w:ascii="Times New Roman" w:hAnsi="Times New Roman" w:cs="Times New Roman"/>
          <w:sz w:val="24"/>
          <w:szCs w:val="24"/>
        </w:rPr>
        <w:t xml:space="preserve"> болон туслах хэрэгслийн жишиг үнийг шинэчилж, иргэд өөрсдийн эрүүл мэндийн бодит хэрэгцээнд нийцүүлэн сонгон авах боломжийг бүрдүүлнэ. </w:t>
      </w:r>
    </w:p>
    <w:p w14:paraId="08EF622B" w14:textId="09F262CE" w:rsidR="001309F8" w:rsidRPr="0021221E" w:rsidRDefault="001309F8" w:rsidP="002720D2">
      <w:pPr>
        <w:spacing w:after="0" w:line="276" w:lineRule="auto"/>
        <w:jc w:val="both"/>
        <w:rPr>
          <w:rFonts w:ascii="Times New Roman" w:hAnsi="Times New Roman" w:cs="Times New Roman"/>
          <w:sz w:val="28"/>
          <w:szCs w:val="28"/>
        </w:rPr>
      </w:pPr>
      <w:r w:rsidRPr="0021221E">
        <w:rPr>
          <w:rFonts w:ascii="Times New Roman" w:hAnsi="Times New Roman" w:cs="Times New Roman"/>
          <w:sz w:val="24"/>
          <w:szCs w:val="24"/>
        </w:rPr>
        <w:tab/>
        <w:t xml:space="preserve">г. Олон нийтийн оролцоонд түшиглэсэн халамжийн үйлчилгээг хөгжүүлж, хувийн хэвшил, орон нутаг болон төрийн бус байгууллагуудын хамтын ажиллагааг нэмэгдүүлнэ. </w:t>
      </w:r>
      <w:r w:rsidR="00656A2C" w:rsidRPr="0021221E">
        <w:rPr>
          <w:rFonts w:ascii="Times New Roman" w:hAnsi="Times New Roman" w:cs="Times New Roman"/>
          <w:sz w:val="24"/>
          <w:szCs w:val="24"/>
        </w:rPr>
        <w:t>Мөнгөн тэтгэмжийн</w:t>
      </w:r>
      <w:r w:rsidRPr="0021221E">
        <w:rPr>
          <w:rFonts w:ascii="Times New Roman" w:hAnsi="Times New Roman" w:cs="Times New Roman"/>
          <w:sz w:val="24"/>
          <w:szCs w:val="24"/>
        </w:rPr>
        <w:t xml:space="preserve"> </w:t>
      </w:r>
      <w:r w:rsidR="00656A2C" w:rsidRPr="0021221E">
        <w:rPr>
          <w:rFonts w:ascii="Times New Roman" w:hAnsi="Times New Roman" w:cs="Times New Roman"/>
          <w:sz w:val="24"/>
          <w:szCs w:val="24"/>
        </w:rPr>
        <w:t>тогтолцооноос</w:t>
      </w:r>
      <w:r w:rsidRPr="0021221E">
        <w:rPr>
          <w:rFonts w:ascii="Times New Roman" w:hAnsi="Times New Roman" w:cs="Times New Roman"/>
          <w:sz w:val="24"/>
          <w:szCs w:val="24"/>
        </w:rPr>
        <w:t xml:space="preserve"> хэрэгцээнд суурилсан чанартай, хүртээмжтэй үйлчилгээний тогтолцоонд шилжи</w:t>
      </w:r>
      <w:r w:rsidR="00085308" w:rsidRPr="0021221E">
        <w:rPr>
          <w:rFonts w:ascii="Times New Roman" w:hAnsi="Times New Roman" w:cs="Times New Roman"/>
          <w:sz w:val="24"/>
          <w:szCs w:val="24"/>
        </w:rPr>
        <w:t>х</w:t>
      </w:r>
      <w:r w:rsidR="00EE66AA" w:rsidRPr="0021221E">
        <w:rPr>
          <w:rFonts w:ascii="Times New Roman" w:hAnsi="Times New Roman" w:cs="Times New Roman"/>
          <w:sz w:val="24"/>
          <w:szCs w:val="24"/>
        </w:rPr>
        <w:t xml:space="preserve"> нөхцөл бүрдүүлнэ</w:t>
      </w:r>
      <w:r w:rsidR="00F00485" w:rsidRPr="0021221E">
        <w:rPr>
          <w:rFonts w:ascii="Times New Roman" w:hAnsi="Times New Roman" w:cs="Times New Roman"/>
          <w:sz w:val="24"/>
          <w:szCs w:val="24"/>
        </w:rPr>
        <w:t xml:space="preserve">.  </w:t>
      </w:r>
    </w:p>
    <w:p w14:paraId="4340D98A" w14:textId="77777777" w:rsidR="002720D2" w:rsidRPr="0021221E" w:rsidRDefault="002720D2" w:rsidP="002720D2">
      <w:pPr>
        <w:spacing w:after="0" w:line="276" w:lineRule="auto"/>
        <w:ind w:firstLine="720"/>
        <w:jc w:val="both"/>
        <w:rPr>
          <w:rFonts w:ascii="Times New Roman" w:hAnsi="Times New Roman" w:cs="Times New Roman"/>
          <w:color w:val="0D0D0D" w:themeColor="text1" w:themeTint="F2"/>
          <w:sz w:val="24"/>
          <w:szCs w:val="24"/>
        </w:rPr>
      </w:pPr>
    </w:p>
    <w:p w14:paraId="60B78D25" w14:textId="3C5F9989" w:rsidR="006F58E1" w:rsidRPr="0021221E" w:rsidRDefault="00F00485" w:rsidP="002720D2">
      <w:pPr>
        <w:spacing w:after="0" w:line="276" w:lineRule="auto"/>
        <w:ind w:firstLine="720"/>
        <w:jc w:val="both"/>
        <w:rPr>
          <w:rFonts w:ascii="Times New Roman" w:hAnsi="Times New Roman" w:cs="Times New Roman"/>
          <w:color w:val="0D0D0D" w:themeColor="text1" w:themeTint="F2"/>
          <w:sz w:val="24"/>
          <w:szCs w:val="24"/>
        </w:rPr>
      </w:pPr>
      <w:r w:rsidRPr="0021221E">
        <w:rPr>
          <w:rFonts w:ascii="Times New Roman" w:hAnsi="Times New Roman" w:cs="Times New Roman"/>
          <w:color w:val="0D0D0D" w:themeColor="text1" w:themeTint="F2"/>
          <w:sz w:val="24"/>
          <w:szCs w:val="24"/>
        </w:rPr>
        <w:t>Ирэх о</w:t>
      </w:r>
      <w:r w:rsidR="008947A4" w:rsidRPr="0021221E">
        <w:rPr>
          <w:rFonts w:ascii="Times New Roman" w:hAnsi="Times New Roman" w:cs="Times New Roman"/>
          <w:color w:val="0D0D0D" w:themeColor="text1" w:themeTint="F2"/>
          <w:sz w:val="24"/>
          <w:szCs w:val="24"/>
        </w:rPr>
        <w:t>нд</w:t>
      </w:r>
      <w:r w:rsidR="00937D19" w:rsidRPr="0021221E">
        <w:rPr>
          <w:rFonts w:ascii="Times New Roman" w:hAnsi="Times New Roman" w:cs="Times New Roman"/>
          <w:color w:val="0D0D0D" w:themeColor="text1" w:themeTint="F2"/>
          <w:sz w:val="24"/>
          <w:szCs w:val="24"/>
        </w:rPr>
        <w:t xml:space="preserve"> нийгмийн халамжийн сангаас тэтгэвэр, тэтгэмж авдаг</w:t>
      </w:r>
      <w:r w:rsidR="006F58E1" w:rsidRPr="0021221E">
        <w:rPr>
          <w:rFonts w:ascii="Times New Roman" w:hAnsi="Times New Roman" w:cs="Times New Roman"/>
          <w:color w:val="0D0D0D" w:themeColor="text1" w:themeTint="F2"/>
          <w:sz w:val="24"/>
          <w:szCs w:val="24"/>
        </w:rPr>
        <w:t xml:space="preserve"> </w:t>
      </w:r>
      <w:r w:rsidR="00C609C7" w:rsidRPr="0021221E">
        <w:rPr>
          <w:rFonts w:ascii="Times New Roman" w:hAnsi="Times New Roman" w:cs="Times New Roman"/>
          <w:sz w:val="24"/>
          <w:szCs w:val="24"/>
        </w:rPr>
        <w:t>ахмад настан, эмзэг бүлгийн иргэдийн бодит орлогыг нэмэгдүүлж, инфляцын нөлөөллөөс хамгаалах зорилгоор</w:t>
      </w:r>
      <w:r w:rsidR="006F58E1" w:rsidRPr="0021221E">
        <w:rPr>
          <w:rFonts w:ascii="Times New Roman" w:hAnsi="Times New Roman" w:cs="Times New Roman"/>
          <w:color w:val="0D0D0D" w:themeColor="text1" w:themeTint="F2"/>
          <w:sz w:val="24"/>
          <w:szCs w:val="24"/>
        </w:rPr>
        <w:t xml:space="preserve"> </w:t>
      </w:r>
      <w:r w:rsidR="00962E3A" w:rsidRPr="0021221E">
        <w:rPr>
          <w:rFonts w:ascii="Times New Roman" w:hAnsi="Times New Roman" w:cs="Times New Roman"/>
          <w:color w:val="0D0D0D" w:themeColor="text1" w:themeTint="F2"/>
          <w:sz w:val="24"/>
          <w:szCs w:val="24"/>
        </w:rPr>
        <w:t xml:space="preserve">нийгмийн халамжийн сангаас </w:t>
      </w:r>
      <w:r w:rsidR="00651632" w:rsidRPr="0021221E">
        <w:rPr>
          <w:rFonts w:ascii="Times New Roman" w:hAnsi="Times New Roman" w:cs="Times New Roman"/>
          <w:color w:val="0D0D0D" w:themeColor="text1" w:themeTint="F2"/>
          <w:sz w:val="24"/>
          <w:szCs w:val="24"/>
        </w:rPr>
        <w:t>олгох</w:t>
      </w:r>
      <w:r w:rsidR="002A611A" w:rsidRPr="0021221E">
        <w:rPr>
          <w:rFonts w:ascii="Times New Roman" w:hAnsi="Times New Roman" w:cs="Times New Roman"/>
          <w:color w:val="0D0D0D" w:themeColor="text1" w:themeTint="F2"/>
          <w:sz w:val="24"/>
          <w:szCs w:val="24"/>
        </w:rPr>
        <w:t xml:space="preserve"> </w:t>
      </w:r>
      <w:r w:rsidR="002A611A" w:rsidRPr="0021221E">
        <w:rPr>
          <w:rFonts w:ascii="Times New Roman" w:hAnsi="Times New Roman" w:cs="Times New Roman"/>
          <w:sz w:val="24"/>
          <w:szCs w:val="24"/>
        </w:rPr>
        <w:t xml:space="preserve">халамжийн тэтгэвэр, </w:t>
      </w:r>
      <w:r w:rsidR="006E0D93" w:rsidRPr="0021221E">
        <w:rPr>
          <w:rFonts w:ascii="Times New Roman" w:hAnsi="Times New Roman" w:cs="Times New Roman"/>
          <w:sz w:val="24"/>
          <w:szCs w:val="24"/>
        </w:rPr>
        <w:t>асаргаа</w:t>
      </w:r>
      <w:r w:rsidR="00C350E6" w:rsidRPr="0021221E">
        <w:rPr>
          <w:rFonts w:ascii="Times New Roman" w:hAnsi="Times New Roman" w:cs="Times New Roman"/>
          <w:sz w:val="24"/>
          <w:szCs w:val="24"/>
        </w:rPr>
        <w:t xml:space="preserve">ны болон амьжиргааг дэмжих </w:t>
      </w:r>
      <w:r w:rsidR="00D36C0F" w:rsidRPr="0021221E">
        <w:rPr>
          <w:rFonts w:ascii="Times New Roman" w:hAnsi="Times New Roman" w:cs="Times New Roman"/>
          <w:sz w:val="24"/>
          <w:szCs w:val="24"/>
        </w:rPr>
        <w:t xml:space="preserve">мөнгөн </w:t>
      </w:r>
      <w:r w:rsidR="002A611A" w:rsidRPr="0021221E">
        <w:rPr>
          <w:rFonts w:ascii="Times New Roman" w:hAnsi="Times New Roman" w:cs="Times New Roman"/>
          <w:sz w:val="24"/>
          <w:szCs w:val="24"/>
        </w:rPr>
        <w:t>тэтгэмжий</w:t>
      </w:r>
      <w:r w:rsidR="00C350E6" w:rsidRPr="0021221E">
        <w:rPr>
          <w:rFonts w:ascii="Times New Roman" w:hAnsi="Times New Roman" w:cs="Times New Roman"/>
          <w:sz w:val="24"/>
          <w:szCs w:val="24"/>
        </w:rPr>
        <w:t>н хэмжээг</w:t>
      </w:r>
      <w:r w:rsidR="002A611A" w:rsidRPr="0021221E">
        <w:rPr>
          <w:rFonts w:ascii="Times New Roman" w:hAnsi="Times New Roman" w:cs="Times New Roman"/>
          <w:sz w:val="24"/>
          <w:szCs w:val="24"/>
        </w:rPr>
        <w:t xml:space="preserve"> </w:t>
      </w:r>
      <w:r w:rsidR="00EC1837" w:rsidRPr="0021221E">
        <w:rPr>
          <w:rFonts w:ascii="Times New Roman" w:hAnsi="Times New Roman" w:cs="Times New Roman"/>
          <w:sz w:val="24"/>
          <w:szCs w:val="24"/>
        </w:rPr>
        <w:t xml:space="preserve">10 хувиар </w:t>
      </w:r>
      <w:r w:rsidR="002A611A" w:rsidRPr="0021221E">
        <w:rPr>
          <w:rFonts w:ascii="Times New Roman" w:hAnsi="Times New Roman" w:cs="Times New Roman"/>
          <w:sz w:val="24"/>
          <w:szCs w:val="24"/>
        </w:rPr>
        <w:t>нэмэгдүүл</w:t>
      </w:r>
      <w:r w:rsidR="00A070D6" w:rsidRPr="0021221E">
        <w:rPr>
          <w:rFonts w:ascii="Times New Roman" w:hAnsi="Times New Roman" w:cs="Times New Roman"/>
          <w:sz w:val="24"/>
          <w:szCs w:val="24"/>
        </w:rPr>
        <w:t xml:space="preserve">нэ. </w:t>
      </w:r>
      <w:r w:rsidR="00C13DB7" w:rsidRPr="0021221E">
        <w:rPr>
          <w:rFonts w:ascii="Times New Roman" w:hAnsi="Times New Roman" w:cs="Times New Roman"/>
          <w:sz w:val="24"/>
          <w:szCs w:val="24"/>
        </w:rPr>
        <w:t>236.2 мянган</w:t>
      </w:r>
      <w:r w:rsidR="00A070D6" w:rsidRPr="0021221E">
        <w:rPr>
          <w:rFonts w:ascii="Times New Roman" w:hAnsi="Times New Roman" w:cs="Times New Roman"/>
          <w:sz w:val="24"/>
          <w:szCs w:val="24"/>
        </w:rPr>
        <w:t xml:space="preserve"> </w:t>
      </w:r>
      <w:r w:rsidR="00C13DB7" w:rsidRPr="0021221E">
        <w:rPr>
          <w:rFonts w:ascii="Times New Roman" w:hAnsi="Times New Roman" w:cs="Times New Roman"/>
          <w:sz w:val="24"/>
          <w:szCs w:val="24"/>
        </w:rPr>
        <w:t>а</w:t>
      </w:r>
      <w:r w:rsidR="002D4539" w:rsidRPr="0021221E">
        <w:rPr>
          <w:rFonts w:ascii="Times New Roman" w:hAnsi="Times New Roman" w:cs="Times New Roman"/>
          <w:sz w:val="24"/>
          <w:szCs w:val="24"/>
        </w:rPr>
        <w:t xml:space="preserve">хмад болон нийгмийн зорилтот </w:t>
      </w:r>
      <w:r w:rsidR="00C13DB7" w:rsidRPr="0021221E">
        <w:rPr>
          <w:rFonts w:ascii="Times New Roman" w:hAnsi="Times New Roman" w:cs="Times New Roman"/>
          <w:sz w:val="24"/>
          <w:szCs w:val="24"/>
        </w:rPr>
        <w:t>бүлгийн иргэд</w:t>
      </w:r>
      <w:r w:rsidR="0064482D" w:rsidRPr="0021221E">
        <w:rPr>
          <w:rFonts w:ascii="Times New Roman" w:hAnsi="Times New Roman" w:cs="Times New Roman"/>
          <w:sz w:val="24"/>
          <w:szCs w:val="24"/>
        </w:rPr>
        <w:t xml:space="preserve"> рүү </w:t>
      </w:r>
      <w:r w:rsidR="002D4539" w:rsidRPr="0021221E">
        <w:rPr>
          <w:rFonts w:ascii="Times New Roman" w:hAnsi="Times New Roman" w:cs="Times New Roman"/>
          <w:sz w:val="24"/>
          <w:szCs w:val="24"/>
        </w:rPr>
        <w:t>чиглэсэн энэхүү арга хэмжээнд</w:t>
      </w:r>
      <w:r w:rsidR="00A159DE" w:rsidRPr="0021221E">
        <w:rPr>
          <w:rFonts w:ascii="Times New Roman" w:hAnsi="Times New Roman" w:cs="Times New Roman"/>
          <w:sz w:val="24"/>
          <w:szCs w:val="24"/>
        </w:rPr>
        <w:t xml:space="preserve"> </w:t>
      </w:r>
      <w:r w:rsidR="00C13DB7" w:rsidRPr="0021221E">
        <w:rPr>
          <w:rFonts w:ascii="Times New Roman" w:hAnsi="Times New Roman" w:cs="Times New Roman"/>
          <w:sz w:val="24"/>
          <w:szCs w:val="24"/>
        </w:rPr>
        <w:t>зориулж</w:t>
      </w:r>
      <w:r w:rsidR="000E7618" w:rsidRPr="0021221E">
        <w:rPr>
          <w:rFonts w:ascii="Times New Roman" w:hAnsi="Times New Roman" w:cs="Times New Roman"/>
          <w:sz w:val="24"/>
          <w:szCs w:val="24"/>
        </w:rPr>
        <w:t xml:space="preserve"> 84.7 тэрбум төгрөг</w:t>
      </w:r>
      <w:r w:rsidR="008D0A09" w:rsidRPr="0021221E">
        <w:rPr>
          <w:rFonts w:ascii="Times New Roman" w:hAnsi="Times New Roman" w:cs="Times New Roman"/>
          <w:sz w:val="24"/>
          <w:szCs w:val="24"/>
        </w:rPr>
        <w:t xml:space="preserve"> </w:t>
      </w:r>
      <w:r w:rsidR="00C13DB7" w:rsidRPr="0021221E">
        <w:rPr>
          <w:rFonts w:ascii="Times New Roman" w:hAnsi="Times New Roman" w:cs="Times New Roman"/>
          <w:sz w:val="24"/>
          <w:szCs w:val="24"/>
        </w:rPr>
        <w:t>төсөвлөлөө</w:t>
      </w:r>
      <w:r w:rsidR="00810B4B" w:rsidRPr="0021221E">
        <w:rPr>
          <w:rFonts w:ascii="Times New Roman" w:hAnsi="Times New Roman" w:cs="Times New Roman"/>
          <w:sz w:val="24"/>
          <w:szCs w:val="24"/>
        </w:rPr>
        <w:t>.</w:t>
      </w:r>
    </w:p>
    <w:p w14:paraId="03E5E104" w14:textId="77777777" w:rsidR="002720D2" w:rsidRPr="0021221E" w:rsidRDefault="002720D2" w:rsidP="002720D2">
      <w:pPr>
        <w:spacing w:after="0" w:line="276" w:lineRule="auto"/>
        <w:ind w:firstLine="720"/>
        <w:jc w:val="both"/>
        <w:rPr>
          <w:rFonts w:ascii="Times New Roman" w:hAnsi="Times New Roman" w:cs="Times New Roman"/>
          <w:color w:val="0D0D0D" w:themeColor="text1" w:themeTint="F2"/>
          <w:sz w:val="24"/>
          <w:szCs w:val="24"/>
        </w:rPr>
      </w:pPr>
    </w:p>
    <w:p w14:paraId="3B36208C" w14:textId="2ACC54A8" w:rsidR="00523EAE" w:rsidRPr="0021221E" w:rsidRDefault="0059314F" w:rsidP="002720D2">
      <w:pPr>
        <w:spacing w:after="0" w:line="276" w:lineRule="auto"/>
        <w:ind w:firstLine="720"/>
        <w:jc w:val="both"/>
        <w:rPr>
          <w:rFonts w:ascii="Times New Roman" w:hAnsi="Times New Roman" w:cs="Times New Roman"/>
          <w:color w:val="0D0D0D" w:themeColor="text1" w:themeTint="F2"/>
          <w:sz w:val="24"/>
          <w:szCs w:val="24"/>
        </w:rPr>
      </w:pPr>
      <w:r w:rsidRPr="0021221E">
        <w:rPr>
          <w:rFonts w:ascii="Times New Roman" w:hAnsi="Times New Roman" w:cs="Times New Roman"/>
          <w:color w:val="0D0D0D" w:themeColor="text1" w:themeTint="F2"/>
          <w:sz w:val="24"/>
          <w:szCs w:val="24"/>
        </w:rPr>
        <w:t>УИХ-аас</w:t>
      </w:r>
      <w:r w:rsidR="00631871" w:rsidRPr="0021221E">
        <w:rPr>
          <w:rFonts w:ascii="Times New Roman" w:hAnsi="Times New Roman" w:cs="Times New Roman"/>
          <w:color w:val="0D0D0D" w:themeColor="text1" w:themeTint="F2"/>
          <w:sz w:val="24"/>
          <w:szCs w:val="24"/>
        </w:rPr>
        <w:t xml:space="preserve"> </w:t>
      </w:r>
      <w:r w:rsidR="00780324" w:rsidRPr="0021221E">
        <w:rPr>
          <w:rFonts w:ascii="Times New Roman" w:hAnsi="Times New Roman" w:cs="Times New Roman"/>
          <w:color w:val="0D0D0D" w:themeColor="text1" w:themeTint="F2"/>
          <w:sz w:val="24"/>
          <w:szCs w:val="24"/>
        </w:rPr>
        <w:t xml:space="preserve">2026 оны 05 дугаар сарын 29-ний өдөр Олон хүүхэд төрүүлж, өсгөсөн эхийг урамшуулах тухай хуульд өөрчлөлт оруулах тухай хууль батлагдсан бөгөөд </w:t>
      </w:r>
      <w:r w:rsidR="001B0161" w:rsidRPr="0021221E">
        <w:rPr>
          <w:rFonts w:ascii="Times New Roman" w:hAnsi="Times New Roman" w:cs="Times New Roman"/>
          <w:color w:val="0D0D0D" w:themeColor="text1" w:themeTint="F2"/>
          <w:sz w:val="24"/>
          <w:szCs w:val="24"/>
        </w:rPr>
        <w:t>тус х</w:t>
      </w:r>
      <w:r w:rsidR="005101FE" w:rsidRPr="0021221E">
        <w:rPr>
          <w:rFonts w:ascii="Times New Roman" w:hAnsi="Times New Roman" w:cs="Times New Roman"/>
          <w:color w:val="0D0D0D" w:themeColor="text1" w:themeTint="F2"/>
          <w:sz w:val="24"/>
          <w:szCs w:val="24"/>
        </w:rPr>
        <w:t>уулийн зохицуулалтаар</w:t>
      </w:r>
      <w:r w:rsidR="00780324" w:rsidRPr="0021221E">
        <w:rPr>
          <w:rFonts w:ascii="Times New Roman" w:hAnsi="Times New Roman" w:cs="Times New Roman"/>
          <w:color w:val="0D0D0D" w:themeColor="text1" w:themeTint="F2"/>
          <w:sz w:val="24"/>
          <w:szCs w:val="24"/>
        </w:rPr>
        <w:t xml:space="preserve"> урамшуулал </w:t>
      </w:r>
      <w:r w:rsidR="005101FE" w:rsidRPr="0021221E">
        <w:rPr>
          <w:rFonts w:ascii="Times New Roman" w:hAnsi="Times New Roman" w:cs="Times New Roman"/>
          <w:color w:val="0D0D0D" w:themeColor="text1" w:themeTint="F2"/>
          <w:sz w:val="24"/>
          <w:szCs w:val="24"/>
        </w:rPr>
        <w:t>авах болзолд “бага хүүхэд нь 1 нас хүрсэн байх”,</w:t>
      </w:r>
      <w:r w:rsidR="001B0161" w:rsidRPr="0021221E">
        <w:rPr>
          <w:rFonts w:ascii="Times New Roman" w:hAnsi="Times New Roman" w:cs="Times New Roman"/>
          <w:color w:val="0D0D0D" w:themeColor="text1" w:themeTint="F2"/>
          <w:sz w:val="24"/>
          <w:szCs w:val="24"/>
        </w:rPr>
        <w:t xml:space="preserve"> </w:t>
      </w:r>
      <w:r w:rsidR="002160D9" w:rsidRPr="0021221E">
        <w:rPr>
          <w:rFonts w:ascii="Times New Roman" w:hAnsi="Times New Roman" w:cs="Times New Roman"/>
          <w:color w:val="0D0D0D" w:themeColor="text1" w:themeTint="F2"/>
          <w:sz w:val="24"/>
          <w:szCs w:val="24"/>
        </w:rPr>
        <w:t>“нас барсан хүүхэд нь 1 ба түүнээс дээш настай байсан байх” гэснийг</w:t>
      </w:r>
      <w:r w:rsidR="001B0161" w:rsidRPr="0021221E">
        <w:rPr>
          <w:rFonts w:ascii="Times New Roman" w:hAnsi="Times New Roman" w:cs="Times New Roman"/>
          <w:color w:val="0D0D0D" w:themeColor="text1" w:themeTint="F2"/>
          <w:sz w:val="24"/>
          <w:szCs w:val="24"/>
        </w:rPr>
        <w:t xml:space="preserve"> </w:t>
      </w:r>
      <w:r w:rsidR="00CD462B" w:rsidRPr="0021221E">
        <w:rPr>
          <w:rFonts w:ascii="Times New Roman" w:hAnsi="Times New Roman" w:cs="Times New Roman"/>
          <w:color w:val="0D0D0D" w:themeColor="text1" w:themeTint="F2"/>
          <w:sz w:val="24"/>
          <w:szCs w:val="24"/>
        </w:rPr>
        <w:t>хүчингүй болгосноор</w:t>
      </w:r>
      <w:r w:rsidR="00780324" w:rsidRPr="0021221E">
        <w:rPr>
          <w:rFonts w:ascii="Times New Roman" w:hAnsi="Times New Roman" w:cs="Times New Roman"/>
          <w:color w:val="0D0D0D" w:themeColor="text1" w:themeTint="F2"/>
          <w:sz w:val="24"/>
          <w:szCs w:val="24"/>
        </w:rPr>
        <w:t xml:space="preserve"> шинээр 37.3 мянган </w:t>
      </w:r>
      <w:r w:rsidR="00437DA1" w:rsidRPr="0021221E">
        <w:rPr>
          <w:rFonts w:ascii="Times New Roman" w:hAnsi="Times New Roman" w:cs="Times New Roman"/>
          <w:color w:val="0D0D0D" w:themeColor="text1" w:themeTint="F2"/>
          <w:sz w:val="24"/>
          <w:szCs w:val="24"/>
        </w:rPr>
        <w:t>эх</w:t>
      </w:r>
      <w:r w:rsidR="00780324" w:rsidRPr="0021221E">
        <w:rPr>
          <w:rFonts w:ascii="Times New Roman" w:hAnsi="Times New Roman" w:cs="Times New Roman"/>
          <w:color w:val="0D0D0D" w:themeColor="text1" w:themeTint="F2"/>
          <w:sz w:val="24"/>
          <w:szCs w:val="24"/>
        </w:rPr>
        <w:t xml:space="preserve"> тус урамшуулалд хамрагдах </w:t>
      </w:r>
      <w:r w:rsidR="00437DA1" w:rsidRPr="0021221E">
        <w:rPr>
          <w:rFonts w:ascii="Times New Roman" w:hAnsi="Times New Roman" w:cs="Times New Roman"/>
          <w:color w:val="0D0D0D" w:themeColor="text1" w:themeTint="F2"/>
          <w:sz w:val="24"/>
          <w:szCs w:val="24"/>
        </w:rPr>
        <w:t>бөгөөд үүнд</w:t>
      </w:r>
      <w:r w:rsidR="002F2784" w:rsidRPr="0021221E">
        <w:rPr>
          <w:rFonts w:ascii="Times New Roman" w:hAnsi="Times New Roman" w:cs="Times New Roman"/>
          <w:color w:val="0D0D0D" w:themeColor="text1" w:themeTint="F2"/>
          <w:sz w:val="24"/>
          <w:szCs w:val="24"/>
        </w:rPr>
        <w:t xml:space="preserve"> шаардагдах </w:t>
      </w:r>
      <w:r w:rsidR="000760CB" w:rsidRPr="0021221E">
        <w:rPr>
          <w:rFonts w:ascii="Times New Roman" w:hAnsi="Times New Roman" w:cs="Times New Roman"/>
          <w:color w:val="0D0D0D" w:themeColor="text1" w:themeTint="F2"/>
          <w:sz w:val="24"/>
          <w:szCs w:val="24"/>
        </w:rPr>
        <w:t>9.5 тэрбум төгрөгийг төсвийн төсөлд тусгалаа</w:t>
      </w:r>
      <w:r w:rsidR="00780324" w:rsidRPr="0021221E">
        <w:rPr>
          <w:rFonts w:ascii="Times New Roman" w:hAnsi="Times New Roman" w:cs="Times New Roman"/>
          <w:color w:val="0D0D0D" w:themeColor="text1" w:themeTint="F2"/>
          <w:sz w:val="24"/>
          <w:szCs w:val="24"/>
        </w:rPr>
        <w:t>.</w:t>
      </w:r>
    </w:p>
    <w:p w14:paraId="0C04D6DD" w14:textId="77777777" w:rsidR="002720D2" w:rsidRPr="0021221E" w:rsidRDefault="002720D2" w:rsidP="002720D2">
      <w:pPr>
        <w:spacing w:after="0" w:line="276" w:lineRule="auto"/>
        <w:ind w:firstLine="720"/>
        <w:jc w:val="both"/>
        <w:rPr>
          <w:rFonts w:ascii="Times New Roman" w:hAnsi="Times New Roman" w:cs="Times New Roman"/>
          <w:sz w:val="24"/>
          <w:szCs w:val="24"/>
        </w:rPr>
      </w:pPr>
    </w:p>
    <w:p w14:paraId="57B3BE21" w14:textId="5D9FD997" w:rsidR="009B588C" w:rsidRPr="0021221E" w:rsidRDefault="00904AE7" w:rsidP="002720D2">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Түүнчлэн</w:t>
      </w:r>
      <w:r w:rsidR="009B588C" w:rsidRPr="0021221E">
        <w:rPr>
          <w:rFonts w:ascii="Times New Roman" w:hAnsi="Times New Roman" w:cs="Times New Roman"/>
          <w:sz w:val="24"/>
          <w:szCs w:val="24"/>
        </w:rPr>
        <w:t xml:space="preserve"> халамжийн тэтгэмж, дэмжлэгийг нөхцөл, шалгуурыг шинэчлэх, зорилтот өрхийн хүүхдийн эрүүл мэнд, боловсрол, хоол тэжээлийн дэмжлэг үзүүлэх бодлогыг халамжийн хөтөлбөрүүдтэй уялдуулах, үе дамжсан ядуурлаас хамгаалах зэрэг бодлогын </w:t>
      </w:r>
      <w:r w:rsidRPr="0021221E">
        <w:rPr>
          <w:rFonts w:ascii="Times New Roman" w:hAnsi="Times New Roman" w:cs="Times New Roman"/>
          <w:sz w:val="24"/>
          <w:szCs w:val="24"/>
        </w:rPr>
        <w:t xml:space="preserve">шинэчлэлийг </w:t>
      </w:r>
      <w:r w:rsidR="009B588C" w:rsidRPr="0021221E">
        <w:rPr>
          <w:rFonts w:ascii="Times New Roman" w:hAnsi="Times New Roman" w:cs="Times New Roman"/>
          <w:sz w:val="24"/>
          <w:szCs w:val="24"/>
        </w:rPr>
        <w:t xml:space="preserve"> хууль эрх зүйн хүрээнд баталгаажуул</w:t>
      </w:r>
      <w:r w:rsidR="00236AF7" w:rsidRPr="0021221E">
        <w:rPr>
          <w:rFonts w:ascii="Times New Roman" w:hAnsi="Times New Roman" w:cs="Times New Roman"/>
          <w:sz w:val="24"/>
          <w:szCs w:val="24"/>
        </w:rPr>
        <w:t xml:space="preserve">ах </w:t>
      </w:r>
      <w:r w:rsidR="007E2C3D" w:rsidRPr="0021221E">
        <w:rPr>
          <w:rFonts w:ascii="Times New Roman" w:hAnsi="Times New Roman" w:cs="Times New Roman"/>
          <w:sz w:val="24"/>
          <w:szCs w:val="24"/>
        </w:rPr>
        <w:t>зорилтыг</w:t>
      </w:r>
      <w:r w:rsidRPr="0021221E">
        <w:rPr>
          <w:rFonts w:ascii="Times New Roman" w:hAnsi="Times New Roman" w:cs="Times New Roman"/>
          <w:sz w:val="24"/>
          <w:szCs w:val="24"/>
        </w:rPr>
        <w:t xml:space="preserve"> 2027 онд </w:t>
      </w:r>
      <w:r w:rsidR="007E2C3D" w:rsidRPr="0021221E">
        <w:rPr>
          <w:rFonts w:ascii="Times New Roman" w:hAnsi="Times New Roman" w:cs="Times New Roman"/>
          <w:sz w:val="24"/>
          <w:szCs w:val="24"/>
        </w:rPr>
        <w:t>хэрэгжүүлэхээр төлөвлөж байна</w:t>
      </w:r>
      <w:r w:rsidR="009B588C" w:rsidRPr="0021221E">
        <w:rPr>
          <w:rFonts w:ascii="Times New Roman" w:hAnsi="Times New Roman" w:cs="Times New Roman"/>
          <w:sz w:val="24"/>
          <w:szCs w:val="24"/>
        </w:rPr>
        <w:t xml:space="preserve">. </w:t>
      </w:r>
    </w:p>
    <w:p w14:paraId="73D2BB2E" w14:textId="77777777" w:rsidR="002720D2" w:rsidRPr="0021221E" w:rsidRDefault="002720D2" w:rsidP="002720D2">
      <w:pPr>
        <w:spacing w:after="0" w:line="276" w:lineRule="auto"/>
        <w:ind w:firstLine="720"/>
        <w:jc w:val="both"/>
        <w:rPr>
          <w:rFonts w:ascii="Times New Roman" w:hAnsi="Times New Roman" w:cs="Times New Roman"/>
          <w:sz w:val="24"/>
          <w:szCs w:val="24"/>
        </w:rPr>
      </w:pPr>
    </w:p>
    <w:p w14:paraId="268B7B12" w14:textId="3BF56038" w:rsidR="00523EAE" w:rsidRPr="0021221E" w:rsidRDefault="00523EAE" w:rsidP="00B077C6">
      <w:pPr>
        <w:pStyle w:val="ListParagraph"/>
        <w:numPr>
          <w:ilvl w:val="0"/>
          <w:numId w:val="25"/>
        </w:numPr>
        <w:spacing w:after="0" w:line="276" w:lineRule="auto"/>
        <w:jc w:val="both"/>
        <w:rPr>
          <w:rFonts w:ascii="Times New Roman" w:hAnsi="Times New Roman" w:cs="Times New Roman"/>
          <w:b/>
          <w:sz w:val="24"/>
          <w:szCs w:val="24"/>
        </w:rPr>
      </w:pPr>
      <w:r w:rsidRPr="0021221E">
        <w:rPr>
          <w:rFonts w:ascii="Times New Roman" w:hAnsi="Times New Roman" w:cs="Times New Roman"/>
          <w:b/>
          <w:sz w:val="24"/>
          <w:szCs w:val="24"/>
        </w:rPr>
        <w:t xml:space="preserve">Хөгжлийн бэрхшээлтэй хүний хөгжил, хамгаалал </w:t>
      </w:r>
    </w:p>
    <w:p w14:paraId="329ED565" w14:textId="77777777" w:rsidR="002720D2" w:rsidRPr="0021221E" w:rsidRDefault="002720D2" w:rsidP="002720D2">
      <w:pPr>
        <w:spacing w:after="0" w:line="276" w:lineRule="auto"/>
        <w:ind w:firstLine="720"/>
        <w:jc w:val="both"/>
        <w:rPr>
          <w:rFonts w:ascii="Times New Roman" w:hAnsi="Times New Roman" w:cs="Times New Roman"/>
          <w:sz w:val="24"/>
          <w:szCs w:val="24"/>
        </w:rPr>
      </w:pPr>
    </w:p>
    <w:p w14:paraId="4FFD1DB5" w14:textId="1B409C04" w:rsidR="00523EAE" w:rsidRPr="0021221E" w:rsidRDefault="00523EAE" w:rsidP="002720D2">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Хөгжлийн бэрхшээлтэй хүний бие даан амьдрах, боловсрол эзэмших, хөдөлмөр эрхлэх, нийгмийн амьдралд оролцох боломжийг өргөжүүлэхэд чиглүүлж дараах арга хэмжээг авч </w:t>
      </w:r>
      <w:r w:rsidR="002E12EC" w:rsidRPr="0021221E">
        <w:rPr>
          <w:rFonts w:ascii="Times New Roman" w:hAnsi="Times New Roman" w:cs="Times New Roman"/>
          <w:sz w:val="24"/>
          <w:szCs w:val="24"/>
        </w:rPr>
        <w:t xml:space="preserve">2027 онд </w:t>
      </w:r>
      <w:r w:rsidRPr="0021221E">
        <w:rPr>
          <w:rFonts w:ascii="Times New Roman" w:hAnsi="Times New Roman" w:cs="Times New Roman"/>
          <w:sz w:val="24"/>
          <w:szCs w:val="24"/>
        </w:rPr>
        <w:t xml:space="preserve">хэрэгжүүлэхээр </w:t>
      </w:r>
      <w:r w:rsidR="00237E7D" w:rsidRPr="0021221E">
        <w:rPr>
          <w:rFonts w:ascii="Times New Roman" w:hAnsi="Times New Roman" w:cs="Times New Roman"/>
          <w:sz w:val="24"/>
          <w:szCs w:val="24"/>
        </w:rPr>
        <w:t>төлөвлөж</w:t>
      </w:r>
      <w:r w:rsidRPr="0021221E">
        <w:rPr>
          <w:rFonts w:ascii="Times New Roman" w:hAnsi="Times New Roman" w:cs="Times New Roman"/>
          <w:sz w:val="24"/>
          <w:szCs w:val="24"/>
        </w:rPr>
        <w:t xml:space="preserve"> байна. </w:t>
      </w:r>
      <w:r w:rsidR="00237E7D" w:rsidRPr="0021221E">
        <w:rPr>
          <w:rFonts w:ascii="Times New Roman" w:hAnsi="Times New Roman" w:cs="Times New Roman"/>
          <w:sz w:val="24"/>
          <w:szCs w:val="24"/>
        </w:rPr>
        <w:t>Тухайлбал,</w:t>
      </w:r>
      <w:r w:rsidRPr="0021221E">
        <w:rPr>
          <w:rFonts w:ascii="Times New Roman" w:hAnsi="Times New Roman" w:cs="Times New Roman"/>
          <w:sz w:val="24"/>
          <w:szCs w:val="24"/>
        </w:rPr>
        <w:t xml:space="preserve"> </w:t>
      </w:r>
    </w:p>
    <w:p w14:paraId="0582406C" w14:textId="77777777" w:rsidR="002720D2" w:rsidRPr="0021221E" w:rsidRDefault="002720D2" w:rsidP="002720D2">
      <w:pPr>
        <w:spacing w:after="0" w:line="276" w:lineRule="auto"/>
        <w:ind w:firstLine="720"/>
        <w:jc w:val="both"/>
        <w:rPr>
          <w:rFonts w:ascii="Times New Roman" w:hAnsi="Times New Roman" w:cs="Times New Roman"/>
          <w:sz w:val="24"/>
          <w:szCs w:val="24"/>
        </w:rPr>
      </w:pPr>
    </w:p>
    <w:p w14:paraId="3C697D20" w14:textId="77777777" w:rsidR="00523EAE" w:rsidRPr="0021221E" w:rsidRDefault="00523EAE" w:rsidP="002720D2">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Үйлдлийн олон улсын ангилал (ICF)-д суурилсан хараа, сонсгол, хөдөлгөөн, оюун ухааны 4 төрлийн үнэлгээний аргачлалыг 2027–2028 онд нэвтрүүлж, нийт хөгжлийн бэрхшээлтэй иргэдийн 20 хувийг үнэлгээнд хамруулж, 2029 он гэхэд улсын хэмжээнд бүрэн нэвтрүүлнэ.</w:t>
      </w:r>
    </w:p>
    <w:p w14:paraId="7BB64647" w14:textId="77777777" w:rsidR="002720D2" w:rsidRPr="0021221E" w:rsidRDefault="002720D2" w:rsidP="002720D2">
      <w:pPr>
        <w:spacing w:after="0" w:line="276" w:lineRule="auto"/>
        <w:ind w:firstLine="720"/>
        <w:jc w:val="both"/>
        <w:rPr>
          <w:rFonts w:ascii="Times New Roman" w:hAnsi="Times New Roman" w:cs="Times New Roman"/>
          <w:sz w:val="24"/>
          <w:szCs w:val="24"/>
        </w:rPr>
      </w:pPr>
    </w:p>
    <w:p w14:paraId="35F1FC55" w14:textId="1A103A26" w:rsidR="00523EAE" w:rsidRPr="0021221E" w:rsidRDefault="00523EAE" w:rsidP="002720D2">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Хөдөлмөрийн насны хөгжлийн бэрхшээлтэй иргэдийн 18.8 хувь буюу 16.3 мянга нь хөдөлмөр эрхэлж байгаа бөгөөд </w:t>
      </w:r>
      <w:r w:rsidR="00724F27" w:rsidRPr="0021221E">
        <w:rPr>
          <w:rFonts w:ascii="Times New Roman" w:hAnsi="Times New Roman" w:cs="Times New Roman"/>
          <w:sz w:val="24"/>
          <w:szCs w:val="24"/>
        </w:rPr>
        <w:t xml:space="preserve">тэдний хөдөлмөр эрхлэлтийг дэмжих </w:t>
      </w:r>
      <w:r w:rsidRPr="0021221E">
        <w:rPr>
          <w:rFonts w:ascii="Times New Roman" w:hAnsi="Times New Roman" w:cs="Times New Roman"/>
          <w:sz w:val="24"/>
          <w:szCs w:val="24"/>
        </w:rPr>
        <w:t>цогц арга хэмжээ</w:t>
      </w:r>
      <w:r w:rsidR="00724F27" w:rsidRPr="0021221E">
        <w:rPr>
          <w:rFonts w:ascii="Times New Roman" w:hAnsi="Times New Roman" w:cs="Times New Roman"/>
          <w:sz w:val="24"/>
          <w:szCs w:val="24"/>
        </w:rPr>
        <w:t>ний хүрээнд</w:t>
      </w:r>
      <w:r w:rsidRPr="0021221E">
        <w:rPr>
          <w:rFonts w:ascii="Times New Roman" w:hAnsi="Times New Roman" w:cs="Times New Roman"/>
          <w:sz w:val="24"/>
          <w:szCs w:val="24"/>
        </w:rPr>
        <w:t xml:space="preserve"> 2</w:t>
      </w:r>
      <w:r w:rsidR="00A05594" w:rsidRPr="0021221E">
        <w:rPr>
          <w:rFonts w:ascii="Times New Roman" w:hAnsi="Times New Roman" w:cs="Times New Roman"/>
          <w:sz w:val="24"/>
          <w:szCs w:val="24"/>
        </w:rPr>
        <w:t>.</w:t>
      </w:r>
      <w:r w:rsidRPr="0021221E">
        <w:rPr>
          <w:rFonts w:ascii="Times New Roman" w:hAnsi="Times New Roman" w:cs="Times New Roman"/>
          <w:sz w:val="24"/>
          <w:szCs w:val="24"/>
        </w:rPr>
        <w:t xml:space="preserve">9 </w:t>
      </w:r>
      <w:r w:rsidR="00A05594" w:rsidRPr="0021221E">
        <w:rPr>
          <w:rFonts w:ascii="Times New Roman" w:hAnsi="Times New Roman" w:cs="Times New Roman"/>
          <w:sz w:val="24"/>
          <w:szCs w:val="24"/>
        </w:rPr>
        <w:t>мянган</w:t>
      </w:r>
      <w:r w:rsidRPr="0021221E">
        <w:rPr>
          <w:rFonts w:ascii="Times New Roman" w:hAnsi="Times New Roman" w:cs="Times New Roman"/>
          <w:sz w:val="24"/>
          <w:szCs w:val="24"/>
        </w:rPr>
        <w:t xml:space="preserve"> </w:t>
      </w:r>
      <w:r w:rsidR="00A05594" w:rsidRPr="0021221E">
        <w:rPr>
          <w:rFonts w:ascii="Times New Roman" w:hAnsi="Times New Roman" w:cs="Times New Roman"/>
          <w:sz w:val="24"/>
          <w:szCs w:val="24"/>
        </w:rPr>
        <w:t>хүн</w:t>
      </w:r>
      <w:r w:rsidRPr="0021221E">
        <w:rPr>
          <w:rFonts w:ascii="Times New Roman" w:hAnsi="Times New Roman" w:cs="Times New Roman"/>
          <w:sz w:val="24"/>
          <w:szCs w:val="24"/>
        </w:rPr>
        <w:t xml:space="preserve"> нэмж хамруулж, ур чадвар, дасан зохицох чадамжийг нь дээшлүүлнэ.</w:t>
      </w:r>
    </w:p>
    <w:p w14:paraId="5F7EDB25" w14:textId="77777777" w:rsidR="002720D2" w:rsidRPr="0021221E" w:rsidRDefault="002720D2" w:rsidP="002720D2">
      <w:pPr>
        <w:spacing w:after="0" w:line="276" w:lineRule="auto"/>
        <w:ind w:firstLine="720"/>
        <w:jc w:val="both"/>
        <w:rPr>
          <w:rFonts w:ascii="Times New Roman" w:hAnsi="Times New Roman" w:cs="Times New Roman"/>
          <w:sz w:val="24"/>
          <w:szCs w:val="24"/>
        </w:rPr>
      </w:pPr>
    </w:p>
    <w:p w14:paraId="6125AADA" w14:textId="63FFCE5A" w:rsidR="00523EAE" w:rsidRPr="0021221E" w:rsidRDefault="003C0115" w:rsidP="002720D2">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Хөгжлийн бэрхшээлтэй хүний </w:t>
      </w:r>
      <w:r w:rsidR="00523EAE" w:rsidRPr="0021221E">
        <w:rPr>
          <w:rFonts w:ascii="Times New Roman" w:hAnsi="Times New Roman" w:cs="Times New Roman"/>
          <w:sz w:val="24"/>
          <w:szCs w:val="24"/>
        </w:rPr>
        <w:t>мэдээллийн</w:t>
      </w:r>
      <w:r w:rsidRPr="0021221E">
        <w:rPr>
          <w:rFonts w:ascii="Times New Roman" w:hAnsi="Times New Roman" w:cs="Times New Roman"/>
          <w:sz w:val="24"/>
          <w:szCs w:val="24"/>
        </w:rPr>
        <w:t xml:space="preserve"> нэгдсэн</w:t>
      </w:r>
      <w:r w:rsidR="00523EAE" w:rsidRPr="0021221E">
        <w:rPr>
          <w:rFonts w:ascii="Times New Roman" w:hAnsi="Times New Roman" w:cs="Times New Roman"/>
          <w:sz w:val="24"/>
          <w:szCs w:val="24"/>
        </w:rPr>
        <w:t xml:space="preserve"> санг боловсронгуй болгох зорилгоор</w:t>
      </w:r>
      <w:r w:rsidR="00523EAE" w:rsidRPr="0021221E">
        <w:rPr>
          <w:rFonts w:ascii="Times New Roman" w:hAnsi="Times New Roman" w:cs="Times New Roman"/>
          <w:b/>
          <w:sz w:val="24"/>
          <w:szCs w:val="24"/>
        </w:rPr>
        <w:t xml:space="preserve"> </w:t>
      </w:r>
      <w:r w:rsidR="00523EAE" w:rsidRPr="0021221E">
        <w:rPr>
          <w:rFonts w:ascii="Times New Roman" w:hAnsi="Times New Roman" w:cs="Times New Roman"/>
          <w:sz w:val="24"/>
          <w:szCs w:val="24"/>
        </w:rPr>
        <w:t xml:space="preserve">бүртгэлийн нэгдсэн стандарт, системийн суурийг 2027 онд 50 хувь, 2028 онд 80 хувьд хүргэж, 2029 онд бүрэн ашиглалтад оруулна. </w:t>
      </w:r>
    </w:p>
    <w:p w14:paraId="4155D734" w14:textId="77777777" w:rsidR="004F2F94" w:rsidRPr="0021221E" w:rsidRDefault="004F2F94" w:rsidP="002720D2">
      <w:pPr>
        <w:spacing w:after="0" w:line="276" w:lineRule="auto"/>
        <w:ind w:firstLine="720"/>
        <w:jc w:val="both"/>
        <w:rPr>
          <w:rFonts w:ascii="Times New Roman" w:hAnsi="Times New Roman" w:cs="Times New Roman"/>
          <w:sz w:val="24"/>
          <w:szCs w:val="24"/>
        </w:rPr>
      </w:pPr>
    </w:p>
    <w:p w14:paraId="7D18678D" w14:textId="4970AA3C" w:rsidR="00523EAE" w:rsidRPr="0021221E" w:rsidRDefault="00523EAE" w:rsidP="00B077C6">
      <w:pPr>
        <w:pStyle w:val="ListParagraph"/>
        <w:numPr>
          <w:ilvl w:val="0"/>
          <w:numId w:val="25"/>
        </w:numPr>
        <w:spacing w:after="0" w:line="276" w:lineRule="auto"/>
        <w:jc w:val="both"/>
        <w:rPr>
          <w:rFonts w:ascii="Times New Roman" w:hAnsi="Times New Roman" w:cs="Times New Roman"/>
          <w:b/>
          <w:sz w:val="24"/>
          <w:szCs w:val="24"/>
        </w:rPr>
      </w:pPr>
      <w:r w:rsidRPr="0021221E">
        <w:rPr>
          <w:rFonts w:ascii="Times New Roman" w:hAnsi="Times New Roman" w:cs="Times New Roman"/>
          <w:b/>
          <w:sz w:val="24"/>
          <w:szCs w:val="24"/>
        </w:rPr>
        <w:t>Хүүх</w:t>
      </w:r>
      <w:r w:rsidR="001F2B2E" w:rsidRPr="0021221E">
        <w:rPr>
          <w:rFonts w:ascii="Times New Roman" w:hAnsi="Times New Roman" w:cs="Times New Roman"/>
          <w:b/>
          <w:sz w:val="24"/>
          <w:szCs w:val="24"/>
        </w:rPr>
        <w:t>дийн хөгжил,</w:t>
      </w:r>
      <w:r w:rsidRPr="0021221E">
        <w:rPr>
          <w:rFonts w:ascii="Times New Roman" w:hAnsi="Times New Roman" w:cs="Times New Roman"/>
          <w:b/>
          <w:sz w:val="24"/>
          <w:szCs w:val="24"/>
        </w:rPr>
        <w:t xml:space="preserve"> хамгаалал</w:t>
      </w:r>
    </w:p>
    <w:p w14:paraId="3623BC44" w14:textId="77777777" w:rsidR="002720D2" w:rsidRPr="0021221E" w:rsidRDefault="002720D2" w:rsidP="002720D2">
      <w:pPr>
        <w:spacing w:after="0" w:line="276" w:lineRule="auto"/>
        <w:ind w:firstLine="720"/>
        <w:jc w:val="both"/>
        <w:textAlignment w:val="baseline"/>
        <w:rPr>
          <w:rFonts w:ascii="Times New Roman" w:eastAsia="Times New Roman" w:hAnsi="Times New Roman" w:cs="Times New Roman"/>
          <w:kern w:val="0"/>
          <w:sz w:val="24"/>
          <w:szCs w:val="24"/>
          <w:lang w:eastAsia="mn-MN"/>
          <w14:ligatures w14:val="none"/>
        </w:rPr>
      </w:pPr>
    </w:p>
    <w:p w14:paraId="3412C9AE" w14:textId="01B57C93" w:rsidR="00502A54" w:rsidRPr="0021221E" w:rsidRDefault="00646CD0" w:rsidP="00467DEC">
      <w:pPr>
        <w:spacing w:after="0" w:line="276" w:lineRule="auto"/>
        <w:ind w:firstLine="720"/>
        <w:jc w:val="both"/>
        <w:textAlignment w:val="baseline"/>
        <w:rPr>
          <w:rFonts w:ascii="Times New Roman" w:eastAsia="Times New Roman" w:hAnsi="Times New Roman" w:cs="Times New Roman"/>
          <w:kern w:val="0"/>
          <w:sz w:val="24"/>
          <w:szCs w:val="24"/>
          <w:lang w:eastAsia="mn-MN"/>
          <w14:ligatures w14:val="none"/>
        </w:rPr>
      </w:pPr>
      <w:r w:rsidRPr="0021221E">
        <w:rPr>
          <w:rFonts w:ascii="Times New Roman" w:eastAsia="Times New Roman" w:hAnsi="Times New Roman" w:cs="Times New Roman"/>
          <w:kern w:val="0"/>
          <w:sz w:val="24"/>
          <w:szCs w:val="24"/>
          <w:lang w:eastAsia="mn-MN"/>
          <w14:ligatures w14:val="none"/>
        </w:rPr>
        <w:t>Хүүхдийн хөгжил, хамгаал</w:t>
      </w:r>
      <w:r w:rsidR="00DE3446" w:rsidRPr="0021221E">
        <w:rPr>
          <w:rFonts w:ascii="Times New Roman" w:eastAsia="Times New Roman" w:hAnsi="Times New Roman" w:cs="Times New Roman"/>
          <w:kern w:val="0"/>
          <w:sz w:val="24"/>
          <w:szCs w:val="24"/>
          <w:lang w:eastAsia="mn-MN"/>
          <w14:ligatures w14:val="none"/>
        </w:rPr>
        <w:t xml:space="preserve">лын 2027 оны үйл ажиллаагааг </w:t>
      </w:r>
      <w:r w:rsidRPr="0021221E">
        <w:rPr>
          <w:rFonts w:ascii="Times New Roman" w:eastAsia="Times New Roman" w:hAnsi="Times New Roman" w:cs="Times New Roman"/>
          <w:kern w:val="0"/>
          <w:sz w:val="24"/>
          <w:szCs w:val="24"/>
          <w:lang w:eastAsia="mn-MN"/>
          <w14:ligatures w14:val="none"/>
        </w:rPr>
        <w:t xml:space="preserve">хүүхэд бүрийг эрсдэл, хүчирхийлэл, үл хайхрах байдал болон гэмт хэрэг, зөрчлөөс урьдчилан сэргийлэх, хамгаалах тогтолцоог бэхжүүлэхийн зэрэгцээ хүүхдийн оролцоо, хөгжлийг дэмжих цогц үйлчилгээг өргөжүүлэхэд </w:t>
      </w:r>
      <w:r w:rsidR="00467DEC" w:rsidRPr="0021221E">
        <w:rPr>
          <w:rFonts w:ascii="Times New Roman" w:eastAsia="Times New Roman" w:hAnsi="Times New Roman" w:cs="Times New Roman"/>
          <w:kern w:val="0"/>
          <w:sz w:val="24"/>
          <w:szCs w:val="24"/>
          <w:lang w:eastAsia="mn-MN"/>
          <w14:ligatures w14:val="none"/>
        </w:rPr>
        <w:t>чигл</w:t>
      </w:r>
      <w:r w:rsidR="001825D3" w:rsidRPr="0021221E">
        <w:rPr>
          <w:rFonts w:ascii="Times New Roman" w:eastAsia="Times New Roman" w:hAnsi="Times New Roman" w:cs="Times New Roman"/>
          <w:kern w:val="0"/>
          <w:sz w:val="24"/>
          <w:szCs w:val="24"/>
          <w:lang w:eastAsia="mn-MN"/>
          <w14:ligatures w14:val="none"/>
        </w:rPr>
        <w:t>үүлж</w:t>
      </w:r>
      <w:r w:rsidR="007E0779" w:rsidRPr="0021221E">
        <w:rPr>
          <w:rFonts w:ascii="Times New Roman" w:eastAsia="Times New Roman" w:hAnsi="Times New Roman" w:cs="Times New Roman"/>
          <w:kern w:val="0"/>
          <w:sz w:val="24"/>
          <w:szCs w:val="24"/>
          <w:lang w:eastAsia="mn-MN"/>
          <w14:ligatures w14:val="none"/>
        </w:rPr>
        <w:t xml:space="preserve"> байна</w:t>
      </w:r>
      <w:r w:rsidR="00BD7BD5" w:rsidRPr="0021221E">
        <w:rPr>
          <w:rFonts w:ascii="Times New Roman" w:eastAsia="Times New Roman" w:hAnsi="Times New Roman" w:cs="Times New Roman"/>
          <w:kern w:val="0"/>
          <w:sz w:val="24"/>
          <w:szCs w:val="24"/>
          <w:lang w:eastAsia="mn-MN"/>
          <w14:ligatures w14:val="none"/>
        </w:rPr>
        <w:t>. Тухайлбал</w:t>
      </w:r>
      <w:r w:rsidR="00EB10C1" w:rsidRPr="0021221E">
        <w:rPr>
          <w:rFonts w:ascii="Times New Roman" w:eastAsia="Times New Roman" w:hAnsi="Times New Roman" w:cs="Times New Roman"/>
          <w:kern w:val="0"/>
          <w:sz w:val="24"/>
          <w:szCs w:val="24"/>
          <w:lang w:eastAsia="mn-MN"/>
          <w14:ligatures w14:val="none"/>
        </w:rPr>
        <w:t xml:space="preserve">: </w:t>
      </w:r>
    </w:p>
    <w:p w14:paraId="02A968C5" w14:textId="77777777" w:rsidR="002720D2" w:rsidRPr="0021221E" w:rsidRDefault="002720D2" w:rsidP="002720D2">
      <w:pPr>
        <w:spacing w:after="0" w:line="276" w:lineRule="auto"/>
        <w:ind w:firstLine="720"/>
        <w:jc w:val="both"/>
        <w:textAlignment w:val="baseline"/>
        <w:rPr>
          <w:rFonts w:ascii="Times New Roman" w:eastAsia="Times New Roman" w:hAnsi="Times New Roman" w:cs="Times New Roman"/>
          <w:kern w:val="0"/>
          <w:sz w:val="24"/>
          <w:szCs w:val="24"/>
          <w:lang w:eastAsia="mn-MN"/>
          <w14:ligatures w14:val="none"/>
        </w:rPr>
      </w:pPr>
    </w:p>
    <w:p w14:paraId="7931A031" w14:textId="43CE6C04" w:rsidR="00646CD0" w:rsidRPr="0021221E" w:rsidRDefault="00EB10C1" w:rsidP="00467DEC">
      <w:pPr>
        <w:spacing w:after="0" w:line="276" w:lineRule="auto"/>
        <w:ind w:firstLine="720"/>
        <w:jc w:val="both"/>
        <w:textAlignment w:val="baseline"/>
        <w:rPr>
          <w:rFonts w:ascii="Times New Roman" w:eastAsia="Times New Roman" w:hAnsi="Times New Roman" w:cs="Times New Roman"/>
          <w:kern w:val="0"/>
          <w:sz w:val="24"/>
          <w:szCs w:val="24"/>
          <w:lang w:eastAsia="mn-MN"/>
          <w14:ligatures w14:val="none"/>
        </w:rPr>
      </w:pPr>
      <w:r w:rsidRPr="0021221E">
        <w:rPr>
          <w:rFonts w:ascii="Times New Roman" w:eastAsia="Times New Roman" w:hAnsi="Times New Roman" w:cs="Times New Roman"/>
          <w:kern w:val="0"/>
          <w:sz w:val="24"/>
          <w:szCs w:val="24"/>
          <w:lang w:eastAsia="mn-MN"/>
          <w14:ligatures w14:val="none"/>
        </w:rPr>
        <w:t>1.Х</w:t>
      </w:r>
      <w:r w:rsidR="00646CD0" w:rsidRPr="0021221E">
        <w:rPr>
          <w:rFonts w:ascii="Times New Roman" w:eastAsia="Times New Roman" w:hAnsi="Times New Roman" w:cs="Times New Roman"/>
          <w:kern w:val="0"/>
          <w:sz w:val="24"/>
          <w:szCs w:val="24"/>
          <w:lang w:eastAsia="mn-MN"/>
          <w14:ligatures w14:val="none"/>
        </w:rPr>
        <w:t>үүхдийн өсөлт, хөгжилд гэр бүл, асран хамгаалагчийн оролцоо, гэр бүлийн орчин чухал болохыг харгалзан гэр бүлийн боловсролыг дээшлүүлэх зорилтыг хэрэгжүүлнэ.</w:t>
      </w:r>
      <w:r w:rsidR="00502A54" w:rsidRPr="0021221E">
        <w:rPr>
          <w:rFonts w:ascii="Times New Roman" w:eastAsia="Times New Roman" w:hAnsi="Times New Roman" w:cs="Times New Roman"/>
          <w:kern w:val="0"/>
          <w:sz w:val="20"/>
          <w:szCs w:val="20"/>
          <w:lang w:eastAsia="mn-MN"/>
          <w14:ligatures w14:val="none"/>
        </w:rPr>
        <w:t xml:space="preserve"> </w:t>
      </w:r>
      <w:r w:rsidR="00646CD0" w:rsidRPr="0021221E">
        <w:rPr>
          <w:rFonts w:ascii="Times New Roman" w:eastAsia="Times New Roman" w:hAnsi="Times New Roman" w:cs="Times New Roman"/>
          <w:kern w:val="0"/>
          <w:sz w:val="24"/>
          <w:szCs w:val="24"/>
          <w:lang w:eastAsia="mn-MN"/>
          <w14:ligatures w14:val="none"/>
        </w:rPr>
        <w:t>Энэ хүрээнд гэр бүлийн хөгжлийг дэмжих үйлчилгээ</w:t>
      </w:r>
      <w:r w:rsidR="00884BC3" w:rsidRPr="0021221E">
        <w:rPr>
          <w:rFonts w:ascii="Times New Roman" w:eastAsia="Times New Roman" w:hAnsi="Times New Roman" w:cs="Times New Roman"/>
          <w:kern w:val="0"/>
          <w:sz w:val="24"/>
          <w:szCs w:val="24"/>
          <w:lang w:eastAsia="mn-MN"/>
          <w14:ligatures w14:val="none"/>
        </w:rPr>
        <w:t>г</w:t>
      </w:r>
      <w:r w:rsidR="00646CD0" w:rsidRPr="0021221E">
        <w:rPr>
          <w:rFonts w:ascii="Times New Roman" w:eastAsia="Times New Roman" w:hAnsi="Times New Roman" w:cs="Times New Roman"/>
          <w:kern w:val="0"/>
          <w:sz w:val="24"/>
          <w:szCs w:val="24"/>
          <w:lang w:eastAsia="mn-MN"/>
          <w14:ligatures w14:val="none"/>
        </w:rPr>
        <w:t xml:space="preserve"> </w:t>
      </w:r>
      <w:r w:rsidR="00884BC3" w:rsidRPr="0021221E">
        <w:rPr>
          <w:rFonts w:ascii="Times New Roman" w:eastAsia="Times New Roman" w:hAnsi="Times New Roman" w:cs="Times New Roman"/>
          <w:kern w:val="0"/>
          <w:sz w:val="24"/>
          <w:szCs w:val="24"/>
          <w:lang w:eastAsia="mn-MN"/>
          <w14:ligatures w14:val="none"/>
        </w:rPr>
        <w:t xml:space="preserve">480 мянган иргэнд </w:t>
      </w:r>
      <w:r w:rsidR="00467DEC" w:rsidRPr="0021221E">
        <w:rPr>
          <w:rFonts w:ascii="Times New Roman" w:eastAsia="Times New Roman" w:hAnsi="Times New Roman" w:cs="Times New Roman"/>
          <w:kern w:val="0"/>
          <w:sz w:val="24"/>
          <w:szCs w:val="24"/>
          <w:lang w:eastAsia="mn-MN"/>
          <w14:ligatures w14:val="none"/>
        </w:rPr>
        <w:t>хүргэх зор</w:t>
      </w:r>
      <w:r w:rsidR="00E80D00" w:rsidRPr="0021221E">
        <w:rPr>
          <w:rFonts w:ascii="Times New Roman" w:eastAsia="Times New Roman" w:hAnsi="Times New Roman" w:cs="Times New Roman"/>
          <w:kern w:val="0"/>
          <w:sz w:val="24"/>
          <w:szCs w:val="24"/>
          <w:lang w:eastAsia="mn-MN"/>
          <w14:ligatures w14:val="none"/>
        </w:rPr>
        <w:t>илт тавьж</w:t>
      </w:r>
      <w:r w:rsidR="00467DEC" w:rsidRPr="0021221E">
        <w:rPr>
          <w:rFonts w:ascii="Times New Roman" w:eastAsia="Times New Roman" w:hAnsi="Times New Roman" w:cs="Times New Roman"/>
          <w:kern w:val="0"/>
          <w:sz w:val="24"/>
          <w:szCs w:val="24"/>
          <w:lang w:eastAsia="mn-MN"/>
          <w14:ligatures w14:val="none"/>
        </w:rPr>
        <w:t xml:space="preserve"> байна.</w:t>
      </w:r>
      <w:r w:rsidR="00646CD0" w:rsidRPr="0021221E">
        <w:rPr>
          <w:rFonts w:ascii="Times New Roman" w:eastAsia="Times New Roman" w:hAnsi="Times New Roman" w:cs="Times New Roman"/>
          <w:kern w:val="0"/>
          <w:sz w:val="24"/>
          <w:szCs w:val="24"/>
          <w:lang w:eastAsia="mn-MN"/>
          <w14:ligatures w14:val="none"/>
        </w:rPr>
        <w:t> </w:t>
      </w:r>
    </w:p>
    <w:p w14:paraId="4298DCE7" w14:textId="77777777" w:rsidR="002720D2" w:rsidRPr="0021221E" w:rsidRDefault="002720D2" w:rsidP="002720D2">
      <w:pPr>
        <w:spacing w:after="0" w:line="276" w:lineRule="auto"/>
        <w:ind w:firstLine="720"/>
        <w:jc w:val="both"/>
        <w:textAlignment w:val="baseline"/>
        <w:rPr>
          <w:rFonts w:ascii="Times New Roman" w:eastAsia="Times New Roman" w:hAnsi="Times New Roman" w:cs="Times New Roman"/>
          <w:kern w:val="0"/>
          <w:sz w:val="20"/>
          <w:szCs w:val="20"/>
          <w:lang w:eastAsia="mn-MN"/>
          <w14:ligatures w14:val="none"/>
        </w:rPr>
      </w:pPr>
    </w:p>
    <w:p w14:paraId="05E34BCF" w14:textId="4B3A5030" w:rsidR="00673F4C" w:rsidRPr="0021221E" w:rsidRDefault="00EB10C1" w:rsidP="00467DEC">
      <w:pPr>
        <w:spacing w:after="0" w:line="276" w:lineRule="auto"/>
        <w:ind w:firstLine="720"/>
        <w:jc w:val="both"/>
        <w:textAlignment w:val="baseline"/>
        <w:rPr>
          <w:rFonts w:ascii="Times New Roman" w:eastAsia="Times New Roman" w:hAnsi="Times New Roman" w:cs="Times New Roman"/>
          <w:kern w:val="0"/>
          <w:sz w:val="24"/>
          <w:szCs w:val="24"/>
          <w:lang w:eastAsia="mn-MN"/>
          <w14:ligatures w14:val="none"/>
        </w:rPr>
      </w:pPr>
      <w:r w:rsidRPr="0021221E">
        <w:rPr>
          <w:rFonts w:ascii="Times New Roman" w:eastAsia="Times New Roman" w:hAnsi="Times New Roman" w:cs="Times New Roman"/>
          <w:kern w:val="0"/>
          <w:sz w:val="24"/>
          <w:szCs w:val="24"/>
          <w:lang w:eastAsia="mn-MN"/>
          <w14:ligatures w14:val="none"/>
        </w:rPr>
        <w:t>2.</w:t>
      </w:r>
      <w:r w:rsidR="00646CD0" w:rsidRPr="0021221E">
        <w:rPr>
          <w:rFonts w:ascii="Times New Roman" w:eastAsia="Times New Roman" w:hAnsi="Times New Roman" w:cs="Times New Roman"/>
          <w:kern w:val="0"/>
          <w:sz w:val="24"/>
          <w:szCs w:val="24"/>
          <w:lang w:eastAsia="mn-MN"/>
          <w14:ligatures w14:val="none"/>
        </w:rPr>
        <w:t>Хүүхэд, гэр бүлд тулгамдсан эрсдэл, хэрэгцээг шуурхай илрүүлэх, үнэлэх, хамгаалах болон шаардлагатай үйлчилгээнд холбон зуучлах замаар хүүхэд хамгааллын тогтолцооны үр нөлөөг нэмэгдүүл</w:t>
      </w:r>
      <w:r w:rsidR="00673F4C" w:rsidRPr="0021221E">
        <w:rPr>
          <w:rFonts w:ascii="Times New Roman" w:eastAsia="Times New Roman" w:hAnsi="Times New Roman" w:cs="Times New Roman"/>
          <w:kern w:val="0"/>
          <w:sz w:val="24"/>
          <w:szCs w:val="24"/>
          <w:lang w:eastAsia="mn-MN"/>
          <w14:ligatures w14:val="none"/>
        </w:rPr>
        <w:t>ж</w:t>
      </w:r>
      <w:r w:rsidR="000726D1" w:rsidRPr="0021221E">
        <w:rPr>
          <w:rFonts w:ascii="Times New Roman" w:eastAsia="Times New Roman" w:hAnsi="Times New Roman" w:cs="Times New Roman"/>
          <w:kern w:val="0"/>
          <w:sz w:val="24"/>
          <w:szCs w:val="24"/>
          <w:lang w:eastAsia="mn-MN"/>
          <w14:ligatures w14:val="none"/>
        </w:rPr>
        <w:t xml:space="preserve"> </w:t>
      </w:r>
      <w:r w:rsidR="00646CD0" w:rsidRPr="0021221E">
        <w:rPr>
          <w:rFonts w:ascii="Times New Roman" w:eastAsia="Times New Roman" w:hAnsi="Times New Roman" w:cs="Times New Roman"/>
          <w:kern w:val="0"/>
          <w:sz w:val="24"/>
          <w:szCs w:val="24"/>
          <w:lang w:eastAsia="mn-MN"/>
          <w14:ligatures w14:val="none"/>
        </w:rPr>
        <w:t xml:space="preserve"> хүүхэд хамгааллын </w:t>
      </w:r>
      <w:proofErr w:type="spellStart"/>
      <w:r w:rsidR="00646CD0" w:rsidRPr="0021221E">
        <w:rPr>
          <w:rFonts w:ascii="Times New Roman" w:eastAsia="Times New Roman" w:hAnsi="Times New Roman" w:cs="Times New Roman"/>
          <w:kern w:val="0"/>
          <w:sz w:val="24"/>
          <w:szCs w:val="24"/>
          <w:lang w:eastAsia="mn-MN"/>
          <w14:ligatures w14:val="none"/>
        </w:rPr>
        <w:t>кейс</w:t>
      </w:r>
      <w:proofErr w:type="spellEnd"/>
      <w:r w:rsidR="00646CD0" w:rsidRPr="0021221E">
        <w:rPr>
          <w:rFonts w:ascii="Times New Roman" w:eastAsia="Times New Roman" w:hAnsi="Times New Roman" w:cs="Times New Roman"/>
          <w:kern w:val="0"/>
          <w:sz w:val="24"/>
          <w:szCs w:val="24"/>
          <w:lang w:eastAsia="mn-MN"/>
          <w14:ligatures w14:val="none"/>
        </w:rPr>
        <w:t xml:space="preserve"> шийдвэрлэлтий</w:t>
      </w:r>
      <w:r w:rsidR="00AB124F" w:rsidRPr="0021221E">
        <w:rPr>
          <w:rFonts w:ascii="Times New Roman" w:eastAsia="Times New Roman" w:hAnsi="Times New Roman" w:cs="Times New Roman"/>
          <w:kern w:val="0"/>
          <w:sz w:val="24"/>
          <w:szCs w:val="24"/>
          <w:lang w:eastAsia="mn-MN"/>
          <w14:ligatures w14:val="none"/>
        </w:rPr>
        <w:t>н хувийг нэмэгдүүлнэ</w:t>
      </w:r>
      <w:r w:rsidR="00646CD0" w:rsidRPr="0021221E">
        <w:rPr>
          <w:rFonts w:ascii="Times New Roman" w:eastAsia="Times New Roman" w:hAnsi="Times New Roman" w:cs="Times New Roman"/>
          <w:kern w:val="0"/>
          <w:sz w:val="24"/>
          <w:szCs w:val="24"/>
          <w:lang w:eastAsia="mn-MN"/>
          <w14:ligatures w14:val="none"/>
        </w:rPr>
        <w:t>. </w:t>
      </w:r>
    </w:p>
    <w:p w14:paraId="40E7B760" w14:textId="77777777" w:rsidR="002720D2" w:rsidRPr="0021221E" w:rsidRDefault="002720D2" w:rsidP="00456DCA">
      <w:pPr>
        <w:pStyle w:val="ListParagraph"/>
        <w:spacing w:after="0" w:line="276" w:lineRule="auto"/>
        <w:jc w:val="both"/>
        <w:textAlignment w:val="baseline"/>
        <w:rPr>
          <w:rFonts w:ascii="Times New Roman" w:eastAsia="Times New Roman" w:hAnsi="Times New Roman" w:cs="Times New Roman"/>
          <w:kern w:val="0"/>
          <w:sz w:val="20"/>
          <w:szCs w:val="20"/>
          <w:lang w:eastAsia="mn-MN"/>
          <w14:ligatures w14:val="none"/>
        </w:rPr>
      </w:pPr>
    </w:p>
    <w:p w14:paraId="1FEE2341" w14:textId="1B31B1D6" w:rsidR="00646CD0" w:rsidRPr="0021221E" w:rsidRDefault="00A73921" w:rsidP="00467DEC">
      <w:pPr>
        <w:spacing w:after="0" w:line="276" w:lineRule="auto"/>
        <w:ind w:firstLine="720"/>
        <w:jc w:val="both"/>
        <w:textAlignment w:val="baseline"/>
        <w:rPr>
          <w:rFonts w:ascii="Times New Roman" w:eastAsia="Times New Roman" w:hAnsi="Times New Roman" w:cs="Times New Roman"/>
          <w:kern w:val="0"/>
          <w:sz w:val="20"/>
          <w:szCs w:val="20"/>
          <w:lang w:eastAsia="mn-MN"/>
          <w14:ligatures w14:val="none"/>
        </w:rPr>
      </w:pPr>
      <w:r w:rsidRPr="0021221E">
        <w:rPr>
          <w:rFonts w:ascii="Times New Roman" w:eastAsia="Times New Roman" w:hAnsi="Times New Roman" w:cs="Times New Roman"/>
          <w:kern w:val="0"/>
          <w:sz w:val="24"/>
          <w:szCs w:val="24"/>
          <w:lang w:eastAsia="mn-MN"/>
          <w14:ligatures w14:val="none"/>
        </w:rPr>
        <w:t>3.</w:t>
      </w:r>
      <w:r w:rsidR="00646CD0" w:rsidRPr="0021221E">
        <w:rPr>
          <w:rFonts w:ascii="Times New Roman" w:eastAsia="Times New Roman" w:hAnsi="Times New Roman" w:cs="Times New Roman"/>
          <w:kern w:val="0"/>
          <w:sz w:val="24"/>
          <w:szCs w:val="24"/>
          <w:lang w:eastAsia="mn-MN"/>
          <w14:ligatures w14:val="none"/>
        </w:rPr>
        <w:t>Хүүхдийг болзошгүй эрсдэл, хүчирхийллээс урьдчилан сэргийлэх чиглэлээр иргэн, олон нийтийн оролцоонд тулгуурласан урьдчилан сэргийлэх үйлчилгээг өргөжүүлж, нийт хүүхдийн 85 хувийг урьдчилан сэргийлэх үйлчилгээнд хамруулна. Түүнчлэн гэмт хэрэг, зөрчилд холбогдсон хүүхдийг нийгэмшүүлэх, дахин эрсдэлт нөхцөл байдалд орохоос урьдчилан сэргийлэх хөтөлбөрийн хамрагдалтыг 90 хувь хүргэ</w:t>
      </w:r>
      <w:r w:rsidR="00961F67" w:rsidRPr="0021221E">
        <w:rPr>
          <w:rFonts w:ascii="Times New Roman" w:eastAsia="Times New Roman" w:hAnsi="Times New Roman" w:cs="Times New Roman"/>
          <w:kern w:val="0"/>
          <w:sz w:val="24"/>
          <w:szCs w:val="24"/>
          <w:lang w:eastAsia="mn-MN"/>
          <w14:ligatures w14:val="none"/>
        </w:rPr>
        <w:t>нэ</w:t>
      </w:r>
      <w:r w:rsidR="00646CD0" w:rsidRPr="0021221E">
        <w:rPr>
          <w:rFonts w:ascii="Times New Roman" w:eastAsia="Times New Roman" w:hAnsi="Times New Roman" w:cs="Times New Roman"/>
          <w:kern w:val="0"/>
          <w:sz w:val="24"/>
          <w:szCs w:val="24"/>
          <w:lang w:eastAsia="mn-MN"/>
          <w14:ligatures w14:val="none"/>
        </w:rPr>
        <w:t>. </w:t>
      </w:r>
    </w:p>
    <w:p w14:paraId="525B311F" w14:textId="77777777" w:rsidR="007F5BC2" w:rsidRPr="0021221E" w:rsidRDefault="007F5BC2" w:rsidP="002720D2">
      <w:pPr>
        <w:spacing w:after="0" w:line="276" w:lineRule="auto"/>
        <w:ind w:firstLine="720"/>
        <w:jc w:val="both"/>
        <w:textAlignment w:val="baseline"/>
        <w:rPr>
          <w:rFonts w:ascii="Times New Roman" w:eastAsia="Times New Roman" w:hAnsi="Times New Roman" w:cs="Times New Roman"/>
          <w:kern w:val="0"/>
          <w:sz w:val="24"/>
          <w:szCs w:val="24"/>
          <w:lang w:eastAsia="mn-MN"/>
          <w14:ligatures w14:val="none"/>
        </w:rPr>
      </w:pPr>
    </w:p>
    <w:p w14:paraId="0DCB2ACA" w14:textId="159DF240" w:rsidR="00646CD0" w:rsidRPr="0021221E" w:rsidRDefault="00A73921" w:rsidP="00467DEC">
      <w:pPr>
        <w:spacing w:after="0" w:line="276" w:lineRule="auto"/>
        <w:ind w:firstLine="720"/>
        <w:jc w:val="both"/>
        <w:textAlignment w:val="baseline"/>
        <w:rPr>
          <w:rFonts w:ascii="Times New Roman" w:eastAsia="Times New Roman" w:hAnsi="Times New Roman" w:cs="Times New Roman"/>
          <w:kern w:val="0"/>
          <w:sz w:val="20"/>
          <w:szCs w:val="20"/>
          <w:lang w:eastAsia="mn-MN"/>
          <w14:ligatures w14:val="none"/>
        </w:rPr>
      </w:pPr>
      <w:r w:rsidRPr="0021221E">
        <w:rPr>
          <w:rFonts w:ascii="Times New Roman" w:eastAsia="Times New Roman" w:hAnsi="Times New Roman" w:cs="Times New Roman"/>
          <w:kern w:val="0"/>
          <w:sz w:val="24"/>
          <w:szCs w:val="24"/>
          <w:lang w:eastAsia="mn-MN"/>
          <w14:ligatures w14:val="none"/>
        </w:rPr>
        <w:t>4.</w:t>
      </w:r>
      <w:r w:rsidR="00646CD0" w:rsidRPr="0021221E">
        <w:rPr>
          <w:rFonts w:ascii="Times New Roman" w:eastAsia="Times New Roman" w:hAnsi="Times New Roman" w:cs="Times New Roman"/>
          <w:kern w:val="0"/>
          <w:sz w:val="24"/>
          <w:szCs w:val="24"/>
          <w:lang w:eastAsia="mn-MN"/>
          <w14:ligatures w14:val="none"/>
        </w:rPr>
        <w:t xml:space="preserve">Хүүхдийн цогц хөгжил, авьяас чадвар, оролцоог дэмжих үйлчилгээний хүртээмжийг сайжруулж, нийт хүүхдийн хөгжлийг дэмжих үйлчилгээнд хамрагдах </w:t>
      </w:r>
      <w:proofErr w:type="spellStart"/>
      <w:r w:rsidR="00467DEC" w:rsidRPr="0021221E">
        <w:rPr>
          <w:rFonts w:ascii="Times New Roman" w:eastAsia="Times New Roman" w:hAnsi="Times New Roman" w:cs="Times New Roman"/>
          <w:kern w:val="0"/>
          <w:sz w:val="24"/>
          <w:szCs w:val="24"/>
          <w:lang w:eastAsia="mn-MN"/>
          <w14:ligatures w14:val="none"/>
        </w:rPr>
        <w:t>түвшинг</w:t>
      </w:r>
      <w:proofErr w:type="spellEnd"/>
      <w:r w:rsidR="00646CD0" w:rsidRPr="0021221E">
        <w:rPr>
          <w:rFonts w:ascii="Times New Roman" w:eastAsia="Times New Roman" w:hAnsi="Times New Roman" w:cs="Times New Roman"/>
          <w:kern w:val="0"/>
          <w:sz w:val="24"/>
          <w:szCs w:val="24"/>
          <w:lang w:eastAsia="mn-MN"/>
          <w14:ligatures w14:val="none"/>
        </w:rPr>
        <w:t xml:space="preserve"> 25 хувьд хүргэ</w:t>
      </w:r>
      <w:r w:rsidR="00EB10C1" w:rsidRPr="0021221E">
        <w:rPr>
          <w:rFonts w:ascii="Times New Roman" w:eastAsia="Times New Roman" w:hAnsi="Times New Roman" w:cs="Times New Roman"/>
          <w:kern w:val="0"/>
          <w:sz w:val="24"/>
          <w:szCs w:val="24"/>
          <w:lang w:eastAsia="mn-MN"/>
          <w14:ligatures w14:val="none"/>
        </w:rPr>
        <w:t>нэ</w:t>
      </w:r>
      <w:r w:rsidR="00646CD0" w:rsidRPr="0021221E">
        <w:rPr>
          <w:rFonts w:ascii="Times New Roman" w:eastAsia="Times New Roman" w:hAnsi="Times New Roman" w:cs="Times New Roman"/>
          <w:kern w:val="0"/>
          <w:sz w:val="24"/>
          <w:szCs w:val="24"/>
          <w:lang w:eastAsia="mn-MN"/>
          <w14:ligatures w14:val="none"/>
        </w:rPr>
        <w:t>.</w:t>
      </w:r>
    </w:p>
    <w:p w14:paraId="171D3B53" w14:textId="77777777" w:rsidR="007F5BC2" w:rsidRPr="0021221E" w:rsidRDefault="007F5BC2" w:rsidP="002720D2">
      <w:pPr>
        <w:spacing w:after="0" w:line="276" w:lineRule="auto"/>
        <w:ind w:firstLine="720"/>
        <w:jc w:val="both"/>
        <w:textAlignment w:val="baseline"/>
        <w:rPr>
          <w:rFonts w:ascii="Times New Roman" w:eastAsia="Times New Roman" w:hAnsi="Times New Roman" w:cs="Times New Roman"/>
          <w:kern w:val="0"/>
          <w:sz w:val="24"/>
          <w:szCs w:val="24"/>
          <w:lang w:eastAsia="mn-MN"/>
          <w14:ligatures w14:val="none"/>
        </w:rPr>
      </w:pPr>
    </w:p>
    <w:p w14:paraId="3536EF3A" w14:textId="34320462" w:rsidR="00646CD0" w:rsidRPr="0021221E" w:rsidRDefault="00646CD0" w:rsidP="00D17220">
      <w:pPr>
        <w:spacing w:after="0" w:line="276" w:lineRule="auto"/>
        <w:ind w:firstLine="720"/>
        <w:jc w:val="both"/>
        <w:textAlignment w:val="baseline"/>
        <w:rPr>
          <w:rFonts w:ascii="Times New Roman" w:eastAsia="Times New Roman" w:hAnsi="Times New Roman" w:cs="Times New Roman"/>
          <w:kern w:val="0"/>
          <w:sz w:val="20"/>
          <w:szCs w:val="20"/>
          <w:lang w:eastAsia="mn-MN"/>
          <w14:ligatures w14:val="none"/>
        </w:rPr>
      </w:pPr>
      <w:r w:rsidRPr="0021221E">
        <w:rPr>
          <w:rFonts w:ascii="Times New Roman" w:eastAsia="Times New Roman" w:hAnsi="Times New Roman" w:cs="Times New Roman"/>
          <w:kern w:val="0"/>
          <w:sz w:val="24"/>
          <w:szCs w:val="24"/>
          <w:lang w:eastAsia="mn-MN"/>
          <w14:ligatures w14:val="none"/>
        </w:rPr>
        <w:t>Хөтөлбөрийн хэрэгжилтийн үр дүнд гэр бүл төвтэй, салбар дундын хамтын ажиллагаанд суурилсан хүүхэд хамгааллын үндэсний тогтолцоо бэхжиж, хүүхдийг гэр бүл, сургууль, нийгмийн бүхий л орчинд болзошгүй эрсдэл, хүчирхийллээс урьдчилан сэргийлэх, хамгаалах, хөгжлийг дэмжих үйлчилгээний хүртээмж, чанар, үр нөлөө нэмэгдэнэ.</w:t>
      </w:r>
    </w:p>
    <w:p w14:paraId="334E9776" w14:textId="77777777" w:rsidR="007C5064" w:rsidRPr="0021221E" w:rsidRDefault="007C5064" w:rsidP="002720D2">
      <w:pPr>
        <w:spacing w:after="0" w:line="276" w:lineRule="auto"/>
        <w:ind w:firstLine="720"/>
        <w:jc w:val="both"/>
        <w:rPr>
          <w:rFonts w:ascii="Times New Roman" w:hAnsi="Times New Roman" w:cs="Times New Roman"/>
          <w:b/>
          <w:sz w:val="24"/>
          <w:szCs w:val="24"/>
        </w:rPr>
      </w:pPr>
    </w:p>
    <w:p w14:paraId="2C497DD1" w14:textId="226E6586" w:rsidR="00523EAE" w:rsidRPr="0021221E" w:rsidRDefault="00523EAE" w:rsidP="00B077C6">
      <w:pPr>
        <w:pStyle w:val="ListParagraph"/>
        <w:numPr>
          <w:ilvl w:val="0"/>
          <w:numId w:val="25"/>
        </w:numPr>
        <w:spacing w:after="0" w:line="276" w:lineRule="auto"/>
        <w:jc w:val="both"/>
        <w:rPr>
          <w:rFonts w:ascii="Times New Roman" w:hAnsi="Times New Roman" w:cs="Times New Roman"/>
          <w:b/>
          <w:sz w:val="24"/>
          <w:szCs w:val="24"/>
        </w:rPr>
      </w:pPr>
      <w:r w:rsidRPr="0021221E">
        <w:rPr>
          <w:rFonts w:ascii="Times New Roman" w:hAnsi="Times New Roman" w:cs="Times New Roman"/>
          <w:b/>
          <w:sz w:val="24"/>
          <w:szCs w:val="24"/>
        </w:rPr>
        <w:t xml:space="preserve">Хөдөлмөр эрхлэлтийг дэмжих </w:t>
      </w:r>
    </w:p>
    <w:p w14:paraId="6F42AD6A" w14:textId="77777777" w:rsidR="007F5BC2" w:rsidRPr="0021221E" w:rsidRDefault="007F5BC2" w:rsidP="002720D2">
      <w:pPr>
        <w:spacing w:after="0" w:line="276" w:lineRule="auto"/>
        <w:ind w:firstLine="720"/>
        <w:jc w:val="both"/>
        <w:rPr>
          <w:rFonts w:ascii="Times New Roman" w:hAnsi="Times New Roman" w:cs="Times New Roman"/>
          <w:sz w:val="24"/>
          <w:szCs w:val="28"/>
        </w:rPr>
      </w:pPr>
    </w:p>
    <w:p w14:paraId="55D18D69" w14:textId="64BE9882" w:rsidR="00570D56" w:rsidRPr="0021221E" w:rsidRDefault="00990BE7" w:rsidP="002720D2">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8"/>
        </w:rPr>
        <w:t xml:space="preserve">Монгол Улсын урт, дунд хугацааны хөгжлийн бодлого болон Монгол Улсын Засгийн </w:t>
      </w:r>
      <w:r w:rsidR="007E0ABB" w:rsidRPr="0021221E">
        <w:rPr>
          <w:rFonts w:ascii="Times New Roman" w:hAnsi="Times New Roman" w:cs="Times New Roman"/>
          <w:sz w:val="24"/>
          <w:szCs w:val="28"/>
        </w:rPr>
        <w:t>г</w:t>
      </w:r>
      <w:r w:rsidRPr="0021221E">
        <w:rPr>
          <w:rFonts w:ascii="Times New Roman" w:hAnsi="Times New Roman" w:cs="Times New Roman"/>
          <w:sz w:val="24"/>
          <w:szCs w:val="28"/>
        </w:rPr>
        <w:t>азрын 2024-2028 оны үйл ажиллагааны хөтөлбөрт хөдөлмөр эрхлэлтийг дэмжих хууль эрх зүйн орчныг шинэчлэх, бүс орон нутаг, хүн амын бүлгүүдийн онцлогт нийцсэн хөдөлмөр эрхлэлтийн бодлого, үйл ажиллагаа хэрэгжүүлэх, хөдөлмөр эрхлэлтийн үйлчилгээг төр-хувийн хэвшлийн түншлэлээр хүртээмжтэй болгож хөгжүүлэхэд чиглүүлн</w:t>
      </w:r>
      <w:r w:rsidR="007B1746" w:rsidRPr="0021221E">
        <w:rPr>
          <w:rFonts w:ascii="Times New Roman" w:hAnsi="Times New Roman" w:cs="Times New Roman"/>
          <w:sz w:val="24"/>
          <w:szCs w:val="28"/>
        </w:rPr>
        <w:t>э</w:t>
      </w:r>
      <w:r w:rsidRPr="0021221E">
        <w:rPr>
          <w:rFonts w:ascii="Times New Roman" w:hAnsi="Times New Roman" w:cs="Times New Roman"/>
          <w:sz w:val="24"/>
          <w:szCs w:val="28"/>
        </w:rPr>
        <w:t xml:space="preserve"> . </w:t>
      </w:r>
      <w:r w:rsidR="00D76D36" w:rsidRPr="0021221E">
        <w:rPr>
          <w:rFonts w:ascii="Times New Roman" w:hAnsi="Times New Roman" w:cs="Times New Roman"/>
          <w:sz w:val="24"/>
          <w:szCs w:val="24"/>
        </w:rPr>
        <w:t xml:space="preserve"> </w:t>
      </w:r>
    </w:p>
    <w:p w14:paraId="6D91968B" w14:textId="77777777" w:rsidR="007F5BC2" w:rsidRPr="0021221E" w:rsidRDefault="007F5BC2" w:rsidP="002720D2">
      <w:pPr>
        <w:spacing w:after="0" w:line="276" w:lineRule="auto"/>
        <w:ind w:firstLine="720"/>
        <w:jc w:val="both"/>
        <w:rPr>
          <w:rFonts w:ascii="Times New Roman" w:hAnsi="Times New Roman" w:cs="Times New Roman"/>
          <w:sz w:val="24"/>
          <w:szCs w:val="24"/>
        </w:rPr>
      </w:pPr>
    </w:p>
    <w:p w14:paraId="31463CFA" w14:textId="40B0F214" w:rsidR="0007225F" w:rsidRPr="0021221E" w:rsidRDefault="005244C0" w:rsidP="002720D2">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Хөдөлмөр эрхлэлтийн үндэсний зөвлөл</w:t>
      </w:r>
      <w:r w:rsidR="005A1D4F" w:rsidRPr="0021221E">
        <w:rPr>
          <w:rFonts w:ascii="Times New Roman" w:hAnsi="Times New Roman" w:cs="Times New Roman"/>
          <w:sz w:val="24"/>
          <w:szCs w:val="24"/>
        </w:rPr>
        <w:t xml:space="preserve">ийн 2026 оны 01 дүгээр сарын 26-ны </w:t>
      </w:r>
      <w:r w:rsidR="007E0ABB" w:rsidRPr="0021221E">
        <w:rPr>
          <w:rFonts w:ascii="Times New Roman" w:hAnsi="Times New Roman" w:cs="Times New Roman"/>
          <w:sz w:val="24"/>
          <w:szCs w:val="24"/>
        </w:rPr>
        <w:t xml:space="preserve">өдрийн </w:t>
      </w:r>
      <w:r w:rsidR="005A1D4F" w:rsidRPr="0021221E">
        <w:rPr>
          <w:rFonts w:ascii="Times New Roman" w:hAnsi="Times New Roman" w:cs="Times New Roman"/>
          <w:sz w:val="24"/>
          <w:szCs w:val="24"/>
        </w:rPr>
        <w:t xml:space="preserve">хуралдаанаар </w:t>
      </w:r>
      <w:r w:rsidR="00455296" w:rsidRPr="0021221E">
        <w:rPr>
          <w:rFonts w:ascii="Times New Roman" w:hAnsi="Times New Roman" w:cs="Times New Roman"/>
          <w:sz w:val="24"/>
          <w:szCs w:val="24"/>
        </w:rPr>
        <w:t xml:space="preserve">хөдөлмөр эрхлэлтийг дэмжих чиглэлээр </w:t>
      </w:r>
      <w:r w:rsidR="004D2D23" w:rsidRPr="0021221E">
        <w:rPr>
          <w:rFonts w:ascii="Times New Roman" w:hAnsi="Times New Roman" w:cs="Times New Roman"/>
          <w:sz w:val="24"/>
          <w:szCs w:val="24"/>
        </w:rPr>
        <w:t>2026</w:t>
      </w:r>
      <w:r w:rsidR="008F77C1" w:rsidRPr="0021221E">
        <w:rPr>
          <w:rFonts w:ascii="Times New Roman" w:hAnsi="Times New Roman" w:cs="Times New Roman"/>
          <w:sz w:val="24"/>
          <w:szCs w:val="24"/>
        </w:rPr>
        <w:t xml:space="preserve">-2027 онд хэрэгжүүлэх </w:t>
      </w:r>
      <w:r w:rsidR="00455296" w:rsidRPr="0021221E">
        <w:rPr>
          <w:rFonts w:ascii="Times New Roman" w:hAnsi="Times New Roman" w:cs="Times New Roman"/>
          <w:sz w:val="24"/>
          <w:szCs w:val="24"/>
        </w:rPr>
        <w:t>үйл ажиллагаа</w:t>
      </w:r>
      <w:r w:rsidR="004E571E" w:rsidRPr="0021221E">
        <w:rPr>
          <w:rFonts w:ascii="Times New Roman" w:hAnsi="Times New Roman" w:cs="Times New Roman"/>
          <w:sz w:val="24"/>
          <w:szCs w:val="24"/>
        </w:rPr>
        <w:t xml:space="preserve">ны төлөвлөгөөг </w:t>
      </w:r>
      <w:r w:rsidR="005A1D4F" w:rsidRPr="0021221E">
        <w:rPr>
          <w:rFonts w:ascii="Times New Roman" w:hAnsi="Times New Roman" w:cs="Times New Roman"/>
          <w:sz w:val="24"/>
          <w:szCs w:val="24"/>
        </w:rPr>
        <w:t>баталсан</w:t>
      </w:r>
      <w:r w:rsidR="007B1746" w:rsidRPr="0021221E">
        <w:rPr>
          <w:rFonts w:ascii="Times New Roman" w:hAnsi="Times New Roman" w:cs="Times New Roman"/>
          <w:sz w:val="24"/>
          <w:szCs w:val="24"/>
        </w:rPr>
        <w:t xml:space="preserve">. </w:t>
      </w:r>
      <w:r w:rsidR="004E571E" w:rsidRPr="0021221E">
        <w:rPr>
          <w:rFonts w:ascii="Times New Roman" w:hAnsi="Times New Roman" w:cs="Times New Roman"/>
          <w:sz w:val="24"/>
          <w:szCs w:val="24"/>
        </w:rPr>
        <w:t xml:space="preserve"> </w:t>
      </w:r>
      <w:r w:rsidR="007627AA" w:rsidRPr="0021221E">
        <w:rPr>
          <w:rFonts w:ascii="Times New Roman" w:hAnsi="Times New Roman" w:cs="Times New Roman"/>
          <w:sz w:val="24"/>
          <w:szCs w:val="24"/>
        </w:rPr>
        <w:t>Т</w:t>
      </w:r>
      <w:r w:rsidR="004E571E" w:rsidRPr="0021221E">
        <w:rPr>
          <w:rFonts w:ascii="Times New Roman" w:hAnsi="Times New Roman" w:cs="Times New Roman"/>
          <w:sz w:val="24"/>
          <w:szCs w:val="24"/>
        </w:rPr>
        <w:t>ус хөтөлбөр нь</w:t>
      </w:r>
      <w:r w:rsidR="00DF0260" w:rsidRPr="0021221E">
        <w:rPr>
          <w:rFonts w:ascii="Times New Roman" w:hAnsi="Times New Roman" w:cs="Times New Roman"/>
          <w:sz w:val="24"/>
          <w:szCs w:val="24"/>
        </w:rPr>
        <w:t xml:space="preserve"> “Цагаан алт</w:t>
      </w:r>
      <w:r w:rsidR="00696209" w:rsidRPr="0021221E">
        <w:rPr>
          <w:rFonts w:ascii="Times New Roman" w:hAnsi="Times New Roman" w:cs="Times New Roman"/>
          <w:sz w:val="24"/>
          <w:szCs w:val="24"/>
        </w:rPr>
        <w:t xml:space="preserve">”, Тэрбум мод“ үндэсний хөдөлгөөн болон </w:t>
      </w:r>
      <w:r w:rsidR="00297982" w:rsidRPr="0021221E">
        <w:rPr>
          <w:rFonts w:ascii="Times New Roman" w:hAnsi="Times New Roman" w:cs="Times New Roman"/>
          <w:sz w:val="24"/>
          <w:szCs w:val="24"/>
        </w:rPr>
        <w:t xml:space="preserve">орон нутгийн </w:t>
      </w:r>
      <w:r w:rsidR="004E571E" w:rsidRPr="0021221E">
        <w:rPr>
          <w:rFonts w:ascii="Times New Roman" w:hAnsi="Times New Roman" w:cs="Times New Roman"/>
          <w:sz w:val="24"/>
          <w:szCs w:val="24"/>
        </w:rPr>
        <w:t>о</w:t>
      </w:r>
      <w:r w:rsidR="00523EAE" w:rsidRPr="0021221E">
        <w:rPr>
          <w:rFonts w:ascii="Times New Roman" w:hAnsi="Times New Roman" w:cs="Times New Roman"/>
          <w:sz w:val="24"/>
          <w:szCs w:val="24"/>
        </w:rPr>
        <w:t>рон нутгийн хөдөлмөрийн зах зээлийн онцлогт нийцүүлэн ажилгүйдэл ядуурлыг бууруулах</w:t>
      </w:r>
      <w:r w:rsidR="00E9512D" w:rsidRPr="0021221E">
        <w:rPr>
          <w:rFonts w:ascii="Times New Roman" w:hAnsi="Times New Roman" w:cs="Times New Roman"/>
          <w:sz w:val="24"/>
          <w:szCs w:val="24"/>
        </w:rPr>
        <w:t>ад чигл</w:t>
      </w:r>
      <w:r w:rsidR="00BF1FF7" w:rsidRPr="0021221E">
        <w:rPr>
          <w:rFonts w:ascii="Times New Roman" w:hAnsi="Times New Roman" w:cs="Times New Roman"/>
          <w:sz w:val="24"/>
          <w:szCs w:val="24"/>
        </w:rPr>
        <w:t>эж байна</w:t>
      </w:r>
      <w:r w:rsidR="00E9512D" w:rsidRPr="0021221E">
        <w:rPr>
          <w:rFonts w:ascii="Times New Roman" w:hAnsi="Times New Roman" w:cs="Times New Roman"/>
          <w:sz w:val="24"/>
          <w:szCs w:val="24"/>
        </w:rPr>
        <w:t>.</w:t>
      </w:r>
      <w:r w:rsidR="00F76740" w:rsidRPr="0021221E">
        <w:rPr>
          <w:rFonts w:ascii="Times New Roman" w:hAnsi="Times New Roman" w:cs="Times New Roman"/>
          <w:sz w:val="24"/>
          <w:szCs w:val="24"/>
        </w:rPr>
        <w:t xml:space="preserve"> </w:t>
      </w:r>
      <w:r w:rsidR="00E9512D" w:rsidRPr="0021221E">
        <w:rPr>
          <w:rFonts w:ascii="Times New Roman" w:hAnsi="Times New Roman" w:cs="Times New Roman"/>
          <w:sz w:val="24"/>
          <w:szCs w:val="24"/>
        </w:rPr>
        <w:t xml:space="preserve">Эдгээр </w:t>
      </w:r>
      <w:r w:rsidR="00F76740" w:rsidRPr="0021221E">
        <w:rPr>
          <w:rFonts w:ascii="Times New Roman" w:hAnsi="Times New Roman" w:cs="Times New Roman"/>
          <w:sz w:val="24"/>
          <w:szCs w:val="24"/>
        </w:rPr>
        <w:t>зорилты</w:t>
      </w:r>
      <w:r w:rsidR="00BF1FF7" w:rsidRPr="0021221E">
        <w:rPr>
          <w:rFonts w:ascii="Times New Roman" w:hAnsi="Times New Roman" w:cs="Times New Roman"/>
          <w:sz w:val="24"/>
          <w:szCs w:val="24"/>
        </w:rPr>
        <w:t>г хэрэгжүүлэхэд</w:t>
      </w:r>
      <w:r w:rsidR="00523EAE" w:rsidRPr="0021221E">
        <w:rPr>
          <w:rFonts w:ascii="Times New Roman" w:hAnsi="Times New Roman" w:cs="Times New Roman"/>
          <w:sz w:val="24"/>
          <w:szCs w:val="24"/>
        </w:rPr>
        <w:t xml:space="preserve"> 2027 онд хөдөлмөр эрхлэлтийг дэмжих сангаас 1</w:t>
      </w:r>
      <w:r w:rsidR="00A02B71" w:rsidRPr="0021221E">
        <w:rPr>
          <w:rFonts w:ascii="Times New Roman" w:hAnsi="Times New Roman" w:cs="Times New Roman"/>
          <w:sz w:val="24"/>
          <w:szCs w:val="24"/>
        </w:rPr>
        <w:t>06</w:t>
      </w:r>
      <w:r w:rsidR="00523EAE" w:rsidRPr="0021221E">
        <w:rPr>
          <w:rFonts w:ascii="Times New Roman" w:hAnsi="Times New Roman" w:cs="Times New Roman"/>
          <w:sz w:val="24"/>
          <w:szCs w:val="24"/>
        </w:rPr>
        <w:t>.</w:t>
      </w:r>
      <w:r w:rsidR="00EB4FBF" w:rsidRPr="0021221E">
        <w:rPr>
          <w:rFonts w:ascii="Times New Roman" w:hAnsi="Times New Roman" w:cs="Times New Roman"/>
          <w:sz w:val="24"/>
          <w:szCs w:val="24"/>
        </w:rPr>
        <w:t>7</w:t>
      </w:r>
      <w:r w:rsidR="00523EAE" w:rsidRPr="0021221E">
        <w:rPr>
          <w:rFonts w:ascii="Times New Roman" w:hAnsi="Times New Roman" w:cs="Times New Roman"/>
          <w:sz w:val="24"/>
          <w:szCs w:val="24"/>
        </w:rPr>
        <w:t xml:space="preserve"> тэрбум төгрөг зарцуулж, 193</w:t>
      </w:r>
      <w:r w:rsidR="00692EF3" w:rsidRPr="0021221E">
        <w:rPr>
          <w:rFonts w:ascii="Times New Roman" w:hAnsi="Times New Roman" w:cs="Times New Roman"/>
          <w:sz w:val="24"/>
          <w:szCs w:val="24"/>
        </w:rPr>
        <w:t>.</w:t>
      </w:r>
      <w:r w:rsidR="00A50007" w:rsidRPr="0021221E">
        <w:rPr>
          <w:rFonts w:ascii="Times New Roman" w:hAnsi="Times New Roman" w:cs="Times New Roman"/>
          <w:sz w:val="24"/>
          <w:szCs w:val="24"/>
        </w:rPr>
        <w:t>3</w:t>
      </w:r>
      <w:r w:rsidR="00692EF3" w:rsidRPr="0021221E">
        <w:rPr>
          <w:rFonts w:ascii="Times New Roman" w:hAnsi="Times New Roman" w:cs="Times New Roman"/>
          <w:sz w:val="24"/>
          <w:szCs w:val="24"/>
        </w:rPr>
        <w:t xml:space="preserve"> мянган</w:t>
      </w:r>
      <w:r w:rsidR="00523EAE" w:rsidRPr="0021221E">
        <w:rPr>
          <w:rFonts w:ascii="Times New Roman" w:hAnsi="Times New Roman" w:cs="Times New Roman"/>
          <w:sz w:val="24"/>
          <w:szCs w:val="24"/>
        </w:rPr>
        <w:t xml:space="preserve"> иргэнийг хөдөлмөр эрхлэлтийг дэмжих үйлчилгээнд хамруулан, 10.0 мянга гаруйг тогтвортой ажлын байраар хангах зорилт</w:t>
      </w:r>
      <w:r w:rsidR="00692EF3" w:rsidRPr="0021221E">
        <w:rPr>
          <w:rFonts w:ascii="Times New Roman" w:hAnsi="Times New Roman" w:cs="Times New Roman"/>
          <w:sz w:val="24"/>
          <w:szCs w:val="24"/>
        </w:rPr>
        <w:t xml:space="preserve"> тавьж</w:t>
      </w:r>
      <w:r w:rsidR="00523EAE" w:rsidRPr="0021221E">
        <w:rPr>
          <w:rFonts w:ascii="Times New Roman" w:hAnsi="Times New Roman" w:cs="Times New Roman"/>
          <w:sz w:val="24"/>
          <w:szCs w:val="24"/>
        </w:rPr>
        <w:t xml:space="preserve"> байна. </w:t>
      </w:r>
      <w:r w:rsidR="006436D4" w:rsidRPr="0021221E">
        <w:rPr>
          <w:sz w:val="24"/>
          <w:szCs w:val="24"/>
        </w:rPr>
        <w:t xml:space="preserve"> </w:t>
      </w:r>
    </w:p>
    <w:p w14:paraId="1DD1778A" w14:textId="77777777" w:rsidR="007F5BC2" w:rsidRPr="0021221E" w:rsidRDefault="007F5BC2" w:rsidP="002720D2">
      <w:pPr>
        <w:spacing w:after="0" w:line="276" w:lineRule="auto"/>
        <w:jc w:val="both"/>
        <w:rPr>
          <w:rFonts w:ascii="Times New Roman" w:hAnsi="Times New Roman" w:cs="Times New Roman"/>
          <w:sz w:val="24"/>
          <w:szCs w:val="24"/>
        </w:rPr>
      </w:pPr>
    </w:p>
    <w:p w14:paraId="0747E103" w14:textId="403D3030" w:rsidR="009A13CC" w:rsidRPr="0021221E" w:rsidRDefault="00BB6F03" w:rsidP="007F5BC2">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Ингэснээр хөдөлмөр</w:t>
      </w:r>
      <w:r w:rsidR="00D66021" w:rsidRPr="0021221E">
        <w:rPr>
          <w:rFonts w:ascii="Times New Roman" w:hAnsi="Times New Roman" w:cs="Times New Roman"/>
          <w:sz w:val="24"/>
          <w:szCs w:val="24"/>
        </w:rPr>
        <w:t xml:space="preserve"> эрхлэлтийг </w:t>
      </w:r>
      <w:r w:rsidR="00B9777F" w:rsidRPr="0021221E">
        <w:rPr>
          <w:rFonts w:ascii="Times New Roman" w:hAnsi="Times New Roman" w:cs="Times New Roman"/>
          <w:sz w:val="24"/>
          <w:szCs w:val="24"/>
        </w:rPr>
        <w:t>дэмжих үйлчилгээнд хамрагдсан залуучууд</w:t>
      </w:r>
      <w:r w:rsidR="009C5C7B" w:rsidRPr="0021221E">
        <w:rPr>
          <w:rFonts w:ascii="Times New Roman" w:hAnsi="Times New Roman" w:cs="Times New Roman"/>
          <w:sz w:val="24"/>
          <w:szCs w:val="24"/>
        </w:rPr>
        <w:t>ын оролцоо</w:t>
      </w:r>
      <w:r w:rsidR="00B9777F" w:rsidRPr="0021221E">
        <w:rPr>
          <w:rFonts w:ascii="Times New Roman" w:hAnsi="Times New Roman" w:cs="Times New Roman"/>
          <w:sz w:val="24"/>
          <w:szCs w:val="24"/>
        </w:rPr>
        <w:t xml:space="preserve"> </w:t>
      </w:r>
      <w:r w:rsidR="003F2A8A" w:rsidRPr="0021221E">
        <w:rPr>
          <w:rFonts w:ascii="Times New Roman" w:hAnsi="Times New Roman" w:cs="Times New Roman"/>
          <w:sz w:val="24"/>
          <w:szCs w:val="24"/>
        </w:rPr>
        <w:t xml:space="preserve">38.0 хувьд, </w:t>
      </w:r>
      <w:r w:rsidRPr="0021221E">
        <w:rPr>
          <w:rFonts w:ascii="Times New Roman" w:hAnsi="Times New Roman" w:cs="Times New Roman"/>
          <w:sz w:val="24"/>
          <w:szCs w:val="24"/>
        </w:rPr>
        <w:t>хөдөлмөр</w:t>
      </w:r>
      <w:r w:rsidR="00D66021" w:rsidRPr="0021221E">
        <w:rPr>
          <w:rFonts w:ascii="Times New Roman" w:hAnsi="Times New Roman" w:cs="Times New Roman"/>
          <w:sz w:val="24"/>
          <w:szCs w:val="24"/>
        </w:rPr>
        <w:t xml:space="preserve"> эрхлэлтийг түвш</w:t>
      </w:r>
      <w:r w:rsidR="002C02A8" w:rsidRPr="0021221E">
        <w:rPr>
          <w:rFonts w:ascii="Times New Roman" w:hAnsi="Times New Roman" w:cs="Times New Roman"/>
          <w:sz w:val="24"/>
          <w:szCs w:val="24"/>
        </w:rPr>
        <w:t>ин</w:t>
      </w:r>
      <w:r w:rsidR="00D66021" w:rsidRPr="0021221E">
        <w:rPr>
          <w:rFonts w:ascii="Times New Roman" w:hAnsi="Times New Roman" w:cs="Times New Roman"/>
          <w:sz w:val="24"/>
          <w:szCs w:val="24"/>
        </w:rPr>
        <w:t xml:space="preserve"> 57.8 хувьд </w:t>
      </w:r>
      <w:r w:rsidR="003311FD" w:rsidRPr="0021221E">
        <w:rPr>
          <w:rFonts w:ascii="Times New Roman" w:hAnsi="Times New Roman" w:cs="Times New Roman"/>
          <w:sz w:val="24"/>
          <w:szCs w:val="24"/>
        </w:rPr>
        <w:t>хүр</w:t>
      </w:r>
      <w:r w:rsidR="00BF78A8" w:rsidRPr="0021221E">
        <w:rPr>
          <w:rFonts w:ascii="Times New Roman" w:hAnsi="Times New Roman" w:cs="Times New Roman"/>
          <w:sz w:val="24"/>
          <w:szCs w:val="24"/>
        </w:rPr>
        <w:t>ч</w:t>
      </w:r>
      <w:r w:rsidR="006436D4" w:rsidRPr="0021221E">
        <w:rPr>
          <w:rFonts w:ascii="Times New Roman" w:hAnsi="Times New Roman" w:cs="Times New Roman"/>
          <w:sz w:val="24"/>
          <w:szCs w:val="24"/>
        </w:rPr>
        <w:t xml:space="preserve"> </w:t>
      </w:r>
      <w:r w:rsidR="00BF78A8" w:rsidRPr="0021221E">
        <w:rPr>
          <w:rFonts w:ascii="Times New Roman" w:hAnsi="Times New Roman" w:cs="Times New Roman"/>
          <w:sz w:val="24"/>
          <w:szCs w:val="24"/>
        </w:rPr>
        <w:t>зохистой хөдөлмөр эрхлэлт нэмэгдэнэ</w:t>
      </w:r>
      <w:r w:rsidR="009C5C7B" w:rsidRPr="0021221E">
        <w:rPr>
          <w:rFonts w:ascii="Times New Roman" w:hAnsi="Times New Roman" w:cs="Times New Roman"/>
          <w:sz w:val="24"/>
          <w:szCs w:val="24"/>
        </w:rPr>
        <w:t>.</w:t>
      </w:r>
    </w:p>
    <w:p w14:paraId="7DD5EC79" w14:textId="0348AE6C" w:rsidR="009A13CC" w:rsidRPr="0021221E" w:rsidRDefault="009A13CC" w:rsidP="002720D2">
      <w:pPr>
        <w:spacing w:after="0" w:line="276" w:lineRule="auto"/>
        <w:ind w:left="720"/>
        <w:rPr>
          <w:rFonts w:ascii="Times New Roman" w:eastAsiaTheme="majorEastAsia" w:hAnsi="Times New Roman" w:cstheme="majorBidi"/>
          <w:i/>
          <w:color w:val="000000" w:themeColor="text1"/>
          <w:sz w:val="24"/>
          <w:szCs w:val="24"/>
          <w:lang w:eastAsia="ja-JP"/>
        </w:rPr>
      </w:pPr>
    </w:p>
    <w:p w14:paraId="7201C0E6" w14:textId="4CE477FB" w:rsidR="009A13CC" w:rsidRPr="0021221E" w:rsidRDefault="00523B40" w:rsidP="002720D2">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Төсвийн хөрөнгө оруулалт</w:t>
      </w:r>
    </w:p>
    <w:p w14:paraId="286D1BAA" w14:textId="77777777" w:rsidR="007F5BC2" w:rsidRPr="0021221E" w:rsidRDefault="007F5BC2" w:rsidP="002720D2">
      <w:pPr>
        <w:spacing w:after="0" w:line="276" w:lineRule="auto"/>
        <w:ind w:firstLine="720"/>
        <w:jc w:val="both"/>
        <w:rPr>
          <w:rFonts w:asciiTheme="majorBidi" w:hAnsiTheme="majorBidi" w:cstheme="majorBidi"/>
          <w:sz w:val="24"/>
          <w:szCs w:val="24"/>
        </w:rPr>
      </w:pPr>
    </w:p>
    <w:p w14:paraId="6F87DF55" w14:textId="4DDA7D40" w:rsidR="00CC5A4C" w:rsidRPr="0021221E" w:rsidRDefault="00CE0380" w:rsidP="002720D2">
      <w:pPr>
        <w:spacing w:after="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lastRenderedPageBreak/>
        <w:t>Х</w:t>
      </w:r>
      <w:r w:rsidR="00CC5A4C" w:rsidRPr="0021221E">
        <w:rPr>
          <w:rFonts w:asciiTheme="majorBidi" w:hAnsiTheme="majorBidi" w:cstheme="majorBidi"/>
          <w:sz w:val="24"/>
          <w:szCs w:val="24"/>
        </w:rPr>
        <w:t xml:space="preserve">үүхэд, залуучууд, гэр бүл, ахмад настан болон хөгжлийн бэрхшээлтэй иргэдэд хүрэх нийгмийн үйлчилгээний хүртээмж, чанарыг нэмэгдүүлэхэд </w:t>
      </w:r>
      <w:r w:rsidRPr="0021221E">
        <w:rPr>
          <w:rFonts w:asciiTheme="majorBidi" w:hAnsiTheme="majorBidi" w:cstheme="majorBidi"/>
          <w:sz w:val="24"/>
          <w:szCs w:val="24"/>
        </w:rPr>
        <w:t xml:space="preserve">2027 онд нийт </w:t>
      </w:r>
      <w:r w:rsidR="00F70A17" w:rsidRPr="0021221E">
        <w:rPr>
          <w:rFonts w:asciiTheme="majorBidi" w:hAnsiTheme="majorBidi" w:cstheme="majorBidi"/>
          <w:sz w:val="24"/>
          <w:szCs w:val="24"/>
        </w:rPr>
        <w:t>188</w:t>
      </w:r>
      <w:r w:rsidR="00862950" w:rsidRPr="0021221E">
        <w:rPr>
          <w:rFonts w:asciiTheme="majorBidi" w:hAnsiTheme="majorBidi" w:cstheme="majorBidi"/>
          <w:sz w:val="24"/>
          <w:szCs w:val="24"/>
        </w:rPr>
        <w:t>.</w:t>
      </w:r>
      <w:r w:rsidR="00F70A17" w:rsidRPr="0021221E">
        <w:rPr>
          <w:rFonts w:asciiTheme="majorBidi" w:hAnsiTheme="majorBidi" w:cstheme="majorBidi"/>
          <w:sz w:val="24"/>
          <w:szCs w:val="24"/>
        </w:rPr>
        <w:t>2</w:t>
      </w:r>
      <w:r w:rsidRPr="0021221E">
        <w:rPr>
          <w:rFonts w:asciiTheme="majorBidi" w:hAnsiTheme="majorBidi" w:cstheme="majorBidi"/>
          <w:sz w:val="24"/>
          <w:szCs w:val="24"/>
        </w:rPr>
        <w:t xml:space="preserve"> </w:t>
      </w:r>
      <w:r w:rsidR="00CC5A4C" w:rsidRPr="0021221E">
        <w:rPr>
          <w:rFonts w:asciiTheme="majorBidi" w:hAnsiTheme="majorBidi" w:cstheme="majorBidi"/>
          <w:sz w:val="24"/>
          <w:szCs w:val="24"/>
        </w:rPr>
        <w:t xml:space="preserve">тэрбум төгрөгийн төсөвт өртөг бүхий </w:t>
      </w:r>
      <w:r w:rsidR="00F70A17" w:rsidRPr="0021221E">
        <w:rPr>
          <w:rFonts w:asciiTheme="majorBidi" w:hAnsiTheme="majorBidi" w:cstheme="majorBidi"/>
          <w:sz w:val="24"/>
          <w:szCs w:val="24"/>
        </w:rPr>
        <w:t>44</w:t>
      </w:r>
      <w:r w:rsidR="00CC5A4C" w:rsidRPr="0021221E">
        <w:rPr>
          <w:rFonts w:asciiTheme="majorBidi" w:hAnsiTheme="majorBidi" w:cstheme="majorBidi"/>
          <w:sz w:val="24"/>
          <w:szCs w:val="24"/>
        </w:rPr>
        <w:t xml:space="preserve"> төсөл, арга хэмжээнд </w:t>
      </w:r>
      <w:r w:rsidR="00F70A17" w:rsidRPr="0021221E">
        <w:rPr>
          <w:rFonts w:asciiTheme="majorBidi" w:hAnsiTheme="majorBidi" w:cstheme="majorBidi"/>
          <w:sz w:val="24"/>
          <w:szCs w:val="24"/>
        </w:rPr>
        <w:t>72</w:t>
      </w:r>
      <w:r w:rsidR="00862950" w:rsidRPr="0021221E">
        <w:rPr>
          <w:rFonts w:asciiTheme="majorBidi" w:hAnsiTheme="majorBidi" w:cstheme="majorBidi"/>
          <w:sz w:val="24"/>
          <w:szCs w:val="24"/>
        </w:rPr>
        <w:t>.0</w:t>
      </w:r>
      <w:r w:rsidR="00CC5A4C" w:rsidRPr="0021221E">
        <w:rPr>
          <w:rFonts w:asciiTheme="majorBidi" w:hAnsiTheme="majorBidi" w:cstheme="majorBidi"/>
          <w:sz w:val="24"/>
          <w:szCs w:val="24"/>
        </w:rPr>
        <w:t xml:space="preserve"> тэрбум төгрөгийн санхүүжил</w:t>
      </w:r>
      <w:r w:rsidR="00A0097D" w:rsidRPr="0021221E">
        <w:rPr>
          <w:rFonts w:asciiTheme="majorBidi" w:hAnsiTheme="majorBidi" w:cstheme="majorBidi"/>
          <w:sz w:val="24"/>
          <w:szCs w:val="24"/>
        </w:rPr>
        <w:t>тийг төсвийн төсөлд тусга</w:t>
      </w:r>
      <w:r w:rsidR="006524CB" w:rsidRPr="0021221E">
        <w:rPr>
          <w:rFonts w:asciiTheme="majorBidi" w:hAnsiTheme="majorBidi" w:cstheme="majorBidi"/>
          <w:sz w:val="24"/>
          <w:szCs w:val="24"/>
        </w:rPr>
        <w:t>в</w:t>
      </w:r>
      <w:r w:rsidR="00CC5A4C" w:rsidRPr="0021221E">
        <w:rPr>
          <w:rFonts w:asciiTheme="majorBidi" w:hAnsiTheme="majorBidi" w:cstheme="majorBidi"/>
          <w:sz w:val="24"/>
          <w:szCs w:val="24"/>
        </w:rPr>
        <w:t>.</w:t>
      </w:r>
    </w:p>
    <w:p w14:paraId="18263751" w14:textId="77777777" w:rsidR="007F5BC2" w:rsidRPr="0021221E" w:rsidRDefault="007F5BC2" w:rsidP="002720D2">
      <w:pPr>
        <w:spacing w:after="0" w:line="276" w:lineRule="auto"/>
        <w:ind w:firstLine="720"/>
        <w:jc w:val="both"/>
        <w:rPr>
          <w:rFonts w:asciiTheme="majorBidi" w:hAnsiTheme="majorBidi" w:cstheme="majorBidi"/>
          <w:sz w:val="24"/>
          <w:szCs w:val="24"/>
        </w:rPr>
      </w:pPr>
    </w:p>
    <w:p w14:paraId="086C8FEF" w14:textId="56601853" w:rsidR="00CC5A4C" w:rsidRPr="0021221E" w:rsidRDefault="002F2A54" w:rsidP="002720D2">
      <w:pPr>
        <w:spacing w:after="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t>Нийгмийн зорилтот бүлэг тэр дундаа ахмад настан, тусгай хэрэгцээт хүүхэд, иргэд болон хүүхэд хамгааллын чиглэлд ач холбогдол өгч өмнөх жилүүдээс хөрөнгө оруулалтыг нэмэгдүүл</w:t>
      </w:r>
      <w:r w:rsidR="006524CB" w:rsidRPr="0021221E">
        <w:rPr>
          <w:rFonts w:asciiTheme="majorBidi" w:hAnsiTheme="majorBidi" w:cstheme="majorBidi"/>
          <w:sz w:val="24"/>
          <w:szCs w:val="24"/>
        </w:rPr>
        <w:t>снээр</w:t>
      </w:r>
      <w:r w:rsidRPr="0021221E">
        <w:rPr>
          <w:rFonts w:asciiTheme="majorBidi" w:hAnsiTheme="majorBidi" w:cstheme="majorBidi"/>
          <w:sz w:val="24"/>
          <w:szCs w:val="24"/>
        </w:rPr>
        <w:t xml:space="preserve"> хүүхэд хамгааллын 30 байгууллагад автомашин, 3 байршилд хөгжлийн бэрхшээлтэй иргэдийн төвийн барилга, тусгай хэрэгцээт хүүхдийн сургууль, цэцэрлэг, Өнөр бүл- хүнд хэлбэрийн хөгжлийн бэрхшээлтэй хүүхдийн төрөлжсөн асрамжийн газар, хүүхдийн зуслан, хүүхэд хөгжлийн төв,  түүнчлэн ахмад насны төвүүд шаардлагатай тоног төхөөрөмж</w:t>
      </w:r>
      <w:r w:rsidR="005639E9" w:rsidRPr="0021221E">
        <w:rPr>
          <w:rFonts w:asciiTheme="majorBidi" w:hAnsiTheme="majorBidi" w:cstheme="majorBidi"/>
          <w:sz w:val="24"/>
          <w:szCs w:val="24"/>
        </w:rPr>
        <w:t>өөр хангагдана</w:t>
      </w:r>
      <w:r w:rsidRPr="0021221E">
        <w:rPr>
          <w:rFonts w:asciiTheme="majorBidi" w:hAnsiTheme="majorBidi" w:cstheme="majorBidi"/>
          <w:sz w:val="24"/>
          <w:szCs w:val="24"/>
        </w:rPr>
        <w:t>.</w:t>
      </w:r>
    </w:p>
    <w:p w14:paraId="5AC30380" w14:textId="77777777" w:rsidR="007F5BC2" w:rsidRPr="0021221E" w:rsidRDefault="007F5BC2" w:rsidP="002720D2">
      <w:pPr>
        <w:spacing w:after="0" w:line="276" w:lineRule="auto"/>
        <w:ind w:firstLine="720"/>
        <w:jc w:val="both"/>
        <w:rPr>
          <w:rFonts w:asciiTheme="majorBidi" w:hAnsiTheme="majorBidi" w:cstheme="majorBidi"/>
          <w:sz w:val="24"/>
          <w:szCs w:val="24"/>
        </w:rPr>
      </w:pPr>
    </w:p>
    <w:p w14:paraId="2C994544" w14:textId="0C2B680C" w:rsidR="00DC1886" w:rsidRPr="0021221E" w:rsidRDefault="00CC5A4C" w:rsidP="002720D2">
      <w:pPr>
        <w:spacing w:after="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t>Мөн хөгжлийн бэрхшээлтэй иргэдэд зориулсан төрөлжсөн үйлчилгээний төвлөрлийг сааруулж, Улаанбаатар хот, Завхан, Архангай аймагт Хөгжлийн бэрхшээлтэй хүний хөгжлийн төвүүдийг ашиглалтад оруулснаар 10,000 гаруй хөгжлийн бэрхшээлтэй хүүхэд, насанд хүрэгчдийн үйлчилгээний хүртээмж нэмэгд</w:t>
      </w:r>
      <w:r w:rsidR="00A11E6E" w:rsidRPr="0021221E">
        <w:rPr>
          <w:rFonts w:asciiTheme="majorBidi" w:hAnsiTheme="majorBidi" w:cstheme="majorBidi"/>
          <w:sz w:val="24"/>
          <w:szCs w:val="24"/>
        </w:rPr>
        <w:t>энэ</w:t>
      </w:r>
      <w:r w:rsidRPr="0021221E">
        <w:rPr>
          <w:rFonts w:asciiTheme="majorBidi" w:hAnsiTheme="majorBidi" w:cstheme="majorBidi"/>
          <w:sz w:val="24"/>
          <w:szCs w:val="24"/>
        </w:rPr>
        <w:t>. Түүнчлэн хөгжлийн бэрхшээлтэй иргэдийн нийгмийн оролцоо, бие даан амьдрах боломжийг нэмэгдүүлэх, барилга байгууламж болон нийтийн үйлчилгээний хүртээмжийг сайжруулах</w:t>
      </w:r>
      <w:r w:rsidR="00B95652" w:rsidRPr="0021221E">
        <w:rPr>
          <w:rFonts w:asciiTheme="majorBidi" w:hAnsiTheme="majorBidi" w:cstheme="majorBidi"/>
          <w:sz w:val="24"/>
          <w:szCs w:val="24"/>
        </w:rPr>
        <w:t>ад чиглэсэн</w:t>
      </w:r>
      <w:r w:rsidRPr="0021221E">
        <w:rPr>
          <w:rFonts w:asciiTheme="majorBidi" w:hAnsiTheme="majorBidi" w:cstheme="majorBidi"/>
          <w:sz w:val="24"/>
          <w:szCs w:val="24"/>
        </w:rPr>
        <w:t xml:space="preserve"> арга хэмжээг хэрэгжүүлнэ.</w:t>
      </w:r>
    </w:p>
    <w:p w14:paraId="463384EB" w14:textId="7A4A8B50" w:rsidR="00A2497B" w:rsidRPr="0021221E" w:rsidRDefault="00A2497B">
      <w:pPr>
        <w:rPr>
          <w:rFonts w:ascii="Times New Roman" w:eastAsiaTheme="majorEastAsia" w:hAnsi="Times New Roman" w:cstheme="majorBidi"/>
          <w:b/>
          <w:color w:val="002060"/>
          <w:sz w:val="24"/>
          <w:szCs w:val="24"/>
          <w:lang w:eastAsia="ja-JP"/>
        </w:rPr>
      </w:pPr>
      <w:r w:rsidRPr="0021221E">
        <w:rPr>
          <w:rFonts w:ascii="Times New Roman" w:eastAsiaTheme="majorEastAsia" w:hAnsi="Times New Roman" w:cstheme="majorBidi"/>
          <w:b/>
          <w:color w:val="002060"/>
          <w:sz w:val="24"/>
          <w:szCs w:val="24"/>
          <w:lang w:eastAsia="ja-JP"/>
        </w:rPr>
        <w:br w:type="page"/>
      </w:r>
    </w:p>
    <w:p w14:paraId="2A341860" w14:textId="16EEE5BD" w:rsidR="009A13CC" w:rsidRPr="0021221E" w:rsidRDefault="00D276E7" w:rsidP="001E5B18">
      <w:pPr>
        <w:ind w:firstLine="720"/>
        <w:rPr>
          <w:rFonts w:ascii="Times New Roman" w:eastAsiaTheme="majorEastAsia" w:hAnsi="Times New Roman" w:cstheme="majorBidi"/>
          <w:b/>
          <w:i/>
          <w:color w:val="002060"/>
          <w:sz w:val="24"/>
          <w:szCs w:val="24"/>
          <w:lang w:eastAsia="ja-JP"/>
        </w:rPr>
      </w:pPr>
      <w:r w:rsidRPr="0021221E">
        <w:rPr>
          <w:rFonts w:ascii="Times New Roman" w:eastAsiaTheme="majorEastAsia" w:hAnsi="Times New Roman" w:cstheme="majorBidi"/>
          <w:b/>
          <w:i/>
          <w:color w:val="002060"/>
          <w:sz w:val="24"/>
          <w:szCs w:val="24"/>
          <w:lang w:eastAsia="ja-JP"/>
        </w:rPr>
        <w:lastRenderedPageBreak/>
        <w:t>ОНЦЛОХ ТӨСЛҮҮД</w:t>
      </w:r>
    </w:p>
    <w:p w14:paraId="36361057" w14:textId="0FB9B6C5" w:rsidR="00F77CD5" w:rsidRPr="0021221E" w:rsidRDefault="00F77CD5" w:rsidP="00B077C6">
      <w:pPr>
        <w:pStyle w:val="ListParagraph"/>
        <w:keepNext/>
        <w:numPr>
          <w:ilvl w:val="0"/>
          <w:numId w:val="44"/>
        </w:numPr>
        <w:spacing w:before="80" w:after="220"/>
      </w:pPr>
      <w:r w:rsidRPr="0021221E">
        <w:rPr>
          <w:rFonts w:ascii="Times New Roman" w:eastAsia="Times New Roman" w:hAnsi="Times New Roman"/>
          <w:b/>
          <w:sz w:val="24"/>
          <w:szCs w:val="24"/>
        </w:rPr>
        <w:t xml:space="preserve">Хөгжлийн бэрхшээлтэй иргэд, ахмад настан, болон нийгмийн </w:t>
      </w:r>
      <w:r w:rsidR="008111FC" w:rsidRPr="0021221E">
        <w:rPr>
          <w:rFonts w:ascii="Times New Roman" w:eastAsia="Times New Roman" w:hAnsi="Times New Roman"/>
          <w:b/>
          <w:sz w:val="24"/>
          <w:szCs w:val="24"/>
        </w:rPr>
        <w:t>хамгааллын</w:t>
      </w:r>
      <w:r w:rsidRPr="0021221E">
        <w:rPr>
          <w:rFonts w:ascii="Times New Roman" w:eastAsia="Times New Roman" w:hAnsi="Times New Roman"/>
          <w:b/>
          <w:i/>
        </w:rPr>
        <w:t xml:space="preserve"> төслүүд</w:t>
      </w:r>
    </w:p>
    <w:p w14:paraId="746138F8" w14:textId="5660AE22" w:rsidR="001E5B18" w:rsidRPr="0021221E" w:rsidRDefault="001E5B18" w:rsidP="004F473D">
      <w:pPr>
        <w:pStyle w:val="Caption"/>
        <w:rPr>
          <w:rFonts w:ascii="Times New Roman" w:eastAsia="Times New Roman" w:hAnsi="Times New Roman"/>
          <w:i w:val="0"/>
          <w:sz w:val="17"/>
        </w:rPr>
      </w:pPr>
      <w:bookmarkStart w:id="379" w:name="_Toc239080237"/>
      <w:bookmarkStart w:id="380" w:name="_Toc239084125"/>
      <w:bookmarkStart w:id="381" w:name="_Toc239088082"/>
      <w:r w:rsidRPr="0021221E">
        <w:rPr>
          <w:rFonts w:ascii="Times New Roman" w:hAnsi="Times New Roman" w:cs="Times New Roman"/>
          <w:color w:val="auto"/>
        </w:rPr>
        <w:t xml:space="preserve">Зураг </w:t>
      </w:r>
      <w:r w:rsidR="004F473D" w:rsidRPr="0021221E">
        <w:rPr>
          <w:rFonts w:ascii="Times New Roman" w:hAnsi="Times New Roman" w:cs="Times New Roman"/>
          <w:color w:val="auto"/>
        </w:rPr>
        <w:fldChar w:fldCharType="begin"/>
      </w:r>
      <w:r w:rsidR="004F473D" w:rsidRPr="0021221E">
        <w:rPr>
          <w:rFonts w:ascii="Times New Roman" w:hAnsi="Times New Roman" w:cs="Times New Roman"/>
          <w:color w:val="auto"/>
        </w:rPr>
        <w:instrText xml:space="preserve"> SEQ Зураг \* ARABIC </w:instrText>
      </w:r>
      <w:r w:rsidR="004F473D" w:rsidRPr="0021221E">
        <w:rPr>
          <w:rFonts w:ascii="Times New Roman" w:hAnsi="Times New Roman" w:cs="Times New Roman"/>
          <w:color w:val="auto"/>
        </w:rPr>
        <w:fldChar w:fldCharType="separate"/>
      </w:r>
      <w:r w:rsidR="0021221E">
        <w:rPr>
          <w:rFonts w:ascii="Times New Roman" w:hAnsi="Times New Roman" w:cs="Times New Roman"/>
          <w:noProof/>
          <w:color w:val="auto"/>
        </w:rPr>
        <w:t>22</w:t>
      </w:r>
      <w:r w:rsidR="004F473D" w:rsidRPr="0021221E">
        <w:rPr>
          <w:rFonts w:ascii="Times New Roman" w:hAnsi="Times New Roman" w:cs="Times New Roman"/>
          <w:color w:val="auto"/>
        </w:rPr>
        <w:fldChar w:fldCharType="end"/>
      </w:r>
      <w:r w:rsidR="004F473D" w:rsidRPr="0021221E">
        <w:rPr>
          <w:rFonts w:ascii="Times New Roman" w:hAnsi="Times New Roman" w:cs="Times New Roman"/>
          <w:color w:val="auto"/>
        </w:rPr>
        <w:t>.</w:t>
      </w:r>
      <w:r w:rsidRPr="0021221E">
        <w:rPr>
          <w:rFonts w:ascii="Times New Roman" w:hAnsi="Times New Roman" w:cs="Times New Roman"/>
          <w:color w:val="auto"/>
        </w:rPr>
        <w:t xml:space="preserve"> </w:t>
      </w:r>
      <w:r w:rsidRPr="0021221E">
        <w:rPr>
          <w:rFonts w:ascii="Times New Roman" w:eastAsia="Times New Roman" w:hAnsi="Times New Roman"/>
          <w:i w:val="0"/>
          <w:sz w:val="17"/>
        </w:rPr>
        <w:t xml:space="preserve">Хөгжлийн бэрхшээлтэй иргэд, ахмад настан, жендерийн болон нийгмийн хамгаалал, </w:t>
      </w:r>
      <w:r w:rsidR="008111FC" w:rsidRPr="0021221E">
        <w:rPr>
          <w:rFonts w:ascii="Times New Roman" w:eastAsia="Times New Roman" w:hAnsi="Times New Roman"/>
          <w:i w:val="0"/>
          <w:sz w:val="17"/>
        </w:rPr>
        <w:t>жендерийн</w:t>
      </w:r>
      <w:r w:rsidRPr="0021221E">
        <w:rPr>
          <w:rFonts w:ascii="Times New Roman" w:eastAsia="Times New Roman" w:hAnsi="Times New Roman"/>
          <w:i w:val="0"/>
          <w:sz w:val="17"/>
        </w:rPr>
        <w:t xml:space="preserve"> төслүүд</w:t>
      </w:r>
      <w:bookmarkEnd w:id="379"/>
      <w:bookmarkEnd w:id="380"/>
      <w:bookmarkEnd w:id="381"/>
    </w:p>
    <w:p w14:paraId="2E6BF2A6" w14:textId="62911699" w:rsidR="00DF2B04" w:rsidRPr="0021221E" w:rsidRDefault="00703B85" w:rsidP="001E5B18">
      <w:pPr>
        <w:keepNext/>
        <w:spacing w:after="100"/>
        <w:jc w:val="right"/>
      </w:pPr>
      <w:r w:rsidRPr="0021221E">
        <w:rPr>
          <w:noProof/>
        </w:rPr>
        <w:drawing>
          <wp:inline distT="0" distB="0" distL="0" distR="0" wp14:anchorId="43E9D523" wp14:editId="4292491C">
            <wp:extent cx="6118860" cy="3225644"/>
            <wp:effectExtent l="0" t="0" r="0" b="0"/>
            <wp:docPr id="138334779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39">
                      <a:extLst>
                        <a:ext uri="{28A0092B-C50C-407E-A947-70E740481C1C}">
                          <a14:useLocalDpi xmlns:a14="http://schemas.microsoft.com/office/drawing/2010/main" val="0"/>
                        </a:ext>
                      </a:extLst>
                    </a:blip>
                    <a:srcRect t="6718" b="13835"/>
                    <a:stretch>
                      <a:fillRect/>
                    </a:stretch>
                  </pic:blipFill>
                  <pic:spPr bwMode="auto">
                    <a:xfrm>
                      <a:off x="0" y="0"/>
                      <a:ext cx="6123049" cy="3227852"/>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9634" w:type="dxa"/>
        <w:tblBorders>
          <w:top w:val="single" w:sz="8" w:space="0" w:color="002060"/>
          <w:left w:val="single" w:sz="8" w:space="0" w:color="002060"/>
          <w:bottom w:val="single" w:sz="8" w:space="0" w:color="002060"/>
          <w:right w:val="single" w:sz="8" w:space="0" w:color="002060"/>
          <w:insideH w:val="none" w:sz="0" w:space="0" w:color="auto"/>
          <w:insideV w:val="none" w:sz="0" w:space="0" w:color="auto"/>
        </w:tblBorders>
        <w:tblLayout w:type="fixed"/>
        <w:tblCellMar>
          <w:top w:w="28" w:type="dxa"/>
          <w:left w:w="72" w:type="dxa"/>
          <w:bottom w:w="28" w:type="dxa"/>
          <w:right w:w="72" w:type="dxa"/>
        </w:tblCellMar>
        <w:tblLook w:val="04A0" w:firstRow="1" w:lastRow="0" w:firstColumn="1" w:lastColumn="0" w:noHBand="0" w:noVBand="1"/>
      </w:tblPr>
      <w:tblGrid>
        <w:gridCol w:w="2605"/>
        <w:gridCol w:w="7029"/>
      </w:tblGrid>
      <w:tr w:rsidR="001E5B18" w:rsidRPr="0021221E" w14:paraId="5F64F268" w14:textId="77777777" w:rsidTr="00A206A3">
        <w:trPr>
          <w:cantSplit/>
          <w:trHeight w:val="20"/>
          <w:tblHeader/>
        </w:trPr>
        <w:tc>
          <w:tcPr>
            <w:tcW w:w="9634" w:type="dxa"/>
            <w:gridSpan w:val="2"/>
            <w:tcBorders>
              <w:bottom w:val="nil"/>
            </w:tcBorders>
            <w:shd w:val="clear" w:color="auto" w:fill="DDEAF7"/>
            <w:tcMar>
              <w:top w:w="30" w:type="dxa"/>
              <w:left w:w="55" w:type="dxa"/>
              <w:bottom w:w="30" w:type="dxa"/>
              <w:right w:w="55" w:type="dxa"/>
            </w:tcMar>
            <w:vAlign w:val="center"/>
          </w:tcPr>
          <w:p w14:paraId="5A5A9076" w14:textId="2436EE50" w:rsidR="001E5B18" w:rsidRPr="0021221E" w:rsidRDefault="001E5B18">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Ерөнхий мэдээлэл</w:t>
            </w:r>
          </w:p>
        </w:tc>
      </w:tr>
      <w:tr w:rsidR="001E5B18" w:rsidRPr="0021221E" w14:paraId="00E154B0" w14:textId="77777777">
        <w:trPr>
          <w:cantSplit/>
          <w:trHeight w:val="20"/>
        </w:trPr>
        <w:tc>
          <w:tcPr>
            <w:tcW w:w="2605" w:type="dxa"/>
            <w:tcBorders>
              <w:top w:val="nil"/>
              <w:bottom w:val="nil"/>
            </w:tcBorders>
            <w:tcMar>
              <w:top w:w="30" w:type="dxa"/>
              <w:left w:w="55" w:type="dxa"/>
              <w:bottom w:w="30" w:type="dxa"/>
              <w:right w:w="55" w:type="dxa"/>
            </w:tcMar>
            <w:vAlign w:val="center"/>
          </w:tcPr>
          <w:p w14:paraId="3EB45D11" w14:textId="77777777" w:rsidR="001E5B18" w:rsidRPr="0021221E" w:rsidRDefault="001E5B18">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Хэрэгжүүлэгч</w:t>
            </w:r>
          </w:p>
        </w:tc>
        <w:tc>
          <w:tcPr>
            <w:tcW w:w="7029" w:type="dxa"/>
            <w:tcBorders>
              <w:top w:val="nil"/>
              <w:bottom w:val="nil"/>
            </w:tcBorders>
            <w:tcMar>
              <w:top w:w="30" w:type="dxa"/>
              <w:left w:w="55" w:type="dxa"/>
              <w:bottom w:w="30" w:type="dxa"/>
              <w:right w:w="55" w:type="dxa"/>
            </w:tcMar>
            <w:vAlign w:val="center"/>
          </w:tcPr>
          <w:p w14:paraId="2863347D" w14:textId="77777777" w:rsidR="001E5B18" w:rsidRPr="0021221E" w:rsidRDefault="001E5B18">
            <w:pPr>
              <w:keepLines/>
              <w:rPr>
                <w:sz w:val="18"/>
                <w:szCs w:val="18"/>
              </w:rPr>
            </w:pPr>
            <w:r w:rsidRPr="0021221E">
              <w:rPr>
                <w:rFonts w:ascii="Times New Roman" w:eastAsia="Times New Roman" w:hAnsi="Times New Roman"/>
                <w:sz w:val="18"/>
                <w:szCs w:val="18"/>
              </w:rPr>
              <w:t>Гэр бүл, хөдөлмөр, нийгмийн хамгааллын яам, Боловсролын яам</w:t>
            </w:r>
          </w:p>
        </w:tc>
      </w:tr>
      <w:tr w:rsidR="001E5B18" w:rsidRPr="0021221E" w14:paraId="2795C25E" w14:textId="77777777">
        <w:trPr>
          <w:cantSplit/>
          <w:trHeight w:val="113"/>
        </w:trPr>
        <w:tc>
          <w:tcPr>
            <w:tcW w:w="2605" w:type="dxa"/>
            <w:tcBorders>
              <w:top w:val="nil"/>
            </w:tcBorders>
            <w:tcMar>
              <w:top w:w="30" w:type="dxa"/>
              <w:left w:w="55" w:type="dxa"/>
              <w:bottom w:w="30" w:type="dxa"/>
              <w:right w:w="55" w:type="dxa"/>
            </w:tcMar>
            <w:vAlign w:val="center"/>
          </w:tcPr>
          <w:p w14:paraId="5F7A9D08" w14:textId="77777777" w:rsidR="001E5B18" w:rsidRPr="0021221E" w:rsidRDefault="001E5B18">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Эх үүсвэр</w:t>
            </w:r>
          </w:p>
        </w:tc>
        <w:tc>
          <w:tcPr>
            <w:tcW w:w="7029" w:type="dxa"/>
            <w:tcBorders>
              <w:top w:val="nil"/>
            </w:tcBorders>
            <w:tcMar>
              <w:top w:w="30" w:type="dxa"/>
              <w:left w:w="55" w:type="dxa"/>
              <w:bottom w:w="30" w:type="dxa"/>
              <w:right w:w="55" w:type="dxa"/>
            </w:tcMar>
            <w:vAlign w:val="center"/>
          </w:tcPr>
          <w:p w14:paraId="7DE7257A" w14:textId="77777777" w:rsidR="001E5B18" w:rsidRPr="0021221E" w:rsidRDefault="001E5B18">
            <w:pPr>
              <w:keepLines/>
              <w:rPr>
                <w:sz w:val="18"/>
                <w:szCs w:val="18"/>
              </w:rPr>
            </w:pPr>
            <w:r w:rsidRPr="0021221E">
              <w:rPr>
                <w:rFonts w:ascii="Times New Roman" w:eastAsia="Times New Roman" w:hAnsi="Times New Roman"/>
                <w:sz w:val="18"/>
                <w:szCs w:val="18"/>
              </w:rPr>
              <w:t>АХБ-ны зээл, тусламж</w:t>
            </w:r>
          </w:p>
        </w:tc>
      </w:tr>
      <w:tr w:rsidR="001E5B18" w:rsidRPr="0021221E" w14:paraId="39EFED09" w14:textId="77777777">
        <w:trPr>
          <w:cantSplit/>
          <w:trHeight w:val="20"/>
        </w:trPr>
        <w:tc>
          <w:tcPr>
            <w:tcW w:w="2605" w:type="dxa"/>
            <w:tcMar>
              <w:top w:w="30" w:type="dxa"/>
              <w:left w:w="55" w:type="dxa"/>
              <w:bottom w:w="30" w:type="dxa"/>
              <w:right w:w="55" w:type="dxa"/>
            </w:tcMar>
            <w:vAlign w:val="center"/>
          </w:tcPr>
          <w:p w14:paraId="374E4C2B" w14:textId="77777777" w:rsidR="001E5B18" w:rsidRPr="0021221E" w:rsidRDefault="001E5B18">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Хугацаа</w:t>
            </w:r>
          </w:p>
        </w:tc>
        <w:tc>
          <w:tcPr>
            <w:tcW w:w="7029" w:type="dxa"/>
            <w:tcMar>
              <w:top w:w="30" w:type="dxa"/>
              <w:left w:w="55" w:type="dxa"/>
              <w:bottom w:w="30" w:type="dxa"/>
              <w:right w:w="55" w:type="dxa"/>
            </w:tcMar>
            <w:vAlign w:val="center"/>
          </w:tcPr>
          <w:p w14:paraId="51CCD40E" w14:textId="77777777" w:rsidR="001E5B18" w:rsidRPr="0021221E" w:rsidRDefault="001E5B18">
            <w:pPr>
              <w:keepLines/>
              <w:rPr>
                <w:sz w:val="18"/>
                <w:szCs w:val="18"/>
              </w:rPr>
            </w:pPr>
            <w:r w:rsidRPr="0021221E">
              <w:rPr>
                <w:rFonts w:ascii="Times New Roman" w:eastAsia="Times New Roman" w:hAnsi="Times New Roman"/>
                <w:sz w:val="18"/>
                <w:szCs w:val="18"/>
              </w:rPr>
              <w:t>2018-2028</w:t>
            </w:r>
          </w:p>
        </w:tc>
      </w:tr>
      <w:tr w:rsidR="001E5B18" w:rsidRPr="0021221E" w14:paraId="5EC3DB76" w14:textId="77777777">
        <w:trPr>
          <w:cantSplit/>
          <w:trHeight w:val="20"/>
        </w:trPr>
        <w:tc>
          <w:tcPr>
            <w:tcW w:w="2605" w:type="dxa"/>
            <w:tcMar>
              <w:top w:w="30" w:type="dxa"/>
              <w:left w:w="55" w:type="dxa"/>
              <w:bottom w:w="30" w:type="dxa"/>
              <w:right w:w="55" w:type="dxa"/>
            </w:tcMar>
            <w:vAlign w:val="center"/>
          </w:tcPr>
          <w:p w14:paraId="446544D7" w14:textId="77777777" w:rsidR="001E5B18" w:rsidRPr="0021221E" w:rsidRDefault="001E5B18">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Байршил</w:t>
            </w:r>
          </w:p>
        </w:tc>
        <w:tc>
          <w:tcPr>
            <w:tcW w:w="7029" w:type="dxa"/>
            <w:tcMar>
              <w:top w:w="30" w:type="dxa"/>
              <w:left w:w="55" w:type="dxa"/>
              <w:bottom w:w="30" w:type="dxa"/>
              <w:right w:w="55" w:type="dxa"/>
            </w:tcMar>
            <w:vAlign w:val="center"/>
          </w:tcPr>
          <w:p w14:paraId="7C0ECC63" w14:textId="77777777" w:rsidR="001E5B18" w:rsidRPr="0021221E" w:rsidRDefault="001E5B18">
            <w:pPr>
              <w:keepLines/>
              <w:rPr>
                <w:sz w:val="18"/>
                <w:szCs w:val="18"/>
              </w:rPr>
            </w:pPr>
            <w:r w:rsidRPr="0021221E">
              <w:rPr>
                <w:rFonts w:ascii="Times New Roman" w:eastAsia="Times New Roman" w:hAnsi="Times New Roman"/>
                <w:sz w:val="18"/>
                <w:szCs w:val="18"/>
              </w:rPr>
              <w:t>Улаанбаатар, Архангай, Дархан-Уул, Дорнод, Дундговь, Завхан, Ховд болон Хөвсгөл аймаг</w:t>
            </w:r>
          </w:p>
        </w:tc>
      </w:tr>
      <w:tr w:rsidR="001E5B18" w:rsidRPr="0021221E" w14:paraId="7B50A100" w14:textId="77777777">
        <w:trPr>
          <w:cantSplit/>
          <w:trHeight w:val="20"/>
        </w:trPr>
        <w:tc>
          <w:tcPr>
            <w:tcW w:w="2605" w:type="dxa"/>
            <w:tcMar>
              <w:top w:w="30" w:type="dxa"/>
              <w:left w:w="55" w:type="dxa"/>
              <w:bottom w:w="30" w:type="dxa"/>
              <w:right w:w="55" w:type="dxa"/>
            </w:tcMar>
            <w:vAlign w:val="center"/>
          </w:tcPr>
          <w:p w14:paraId="1AC7347B" w14:textId="77777777" w:rsidR="001E5B18" w:rsidRPr="0021221E" w:rsidRDefault="001E5B18">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Хийгдэх ажил, хүчин чадал</w:t>
            </w:r>
          </w:p>
        </w:tc>
        <w:tc>
          <w:tcPr>
            <w:tcW w:w="7029" w:type="dxa"/>
            <w:tcMar>
              <w:top w:w="30" w:type="dxa"/>
              <w:left w:w="55" w:type="dxa"/>
              <w:bottom w:w="30" w:type="dxa"/>
              <w:right w:w="55" w:type="dxa"/>
            </w:tcMar>
            <w:vAlign w:val="center"/>
          </w:tcPr>
          <w:p w14:paraId="3E99BCDF" w14:textId="38042A7E" w:rsidR="00760FBD" w:rsidRPr="0021221E" w:rsidRDefault="001E5B18" w:rsidP="00DE1B09">
            <w:pPr>
              <w:pStyle w:val="ListParagraph"/>
              <w:keepLines/>
              <w:numPr>
                <w:ilvl w:val="0"/>
                <w:numId w:val="62"/>
              </w:numPr>
              <w:jc w:val="both"/>
              <w:rPr>
                <w:sz w:val="18"/>
                <w:szCs w:val="18"/>
              </w:rPr>
            </w:pPr>
            <w:r w:rsidRPr="0021221E">
              <w:rPr>
                <w:rFonts w:ascii="Times New Roman" w:eastAsia="Times New Roman" w:hAnsi="Times New Roman"/>
                <w:sz w:val="18"/>
                <w:szCs w:val="18"/>
              </w:rPr>
              <w:t xml:space="preserve">Хөгжлийн бэрхшээлтэй иргэдийн оролцоог хангах үйлчилгээг сайжруулах төслийн хүрээнд Улаанбаатар, Архангай, Дархан-Уул, Дорнод, Дундговь, Завхан, Ховд, Хөвсгөл аймагт нийт 8 Хөгжлийн бэрхшээлтэй хүний хөгжлийн төвийн барилга, тусгай хэрэгцээний тоног төхөөрөмж, </w:t>
            </w:r>
            <w:r w:rsidR="008111FC" w:rsidRPr="0021221E">
              <w:rPr>
                <w:rFonts w:ascii="Times New Roman" w:eastAsia="Times New Roman" w:hAnsi="Times New Roman"/>
                <w:sz w:val="18"/>
                <w:szCs w:val="18"/>
              </w:rPr>
              <w:t>тохижилтын</w:t>
            </w:r>
            <w:r w:rsidRPr="0021221E">
              <w:rPr>
                <w:rFonts w:ascii="Times New Roman" w:eastAsia="Times New Roman" w:hAnsi="Times New Roman"/>
                <w:sz w:val="18"/>
                <w:szCs w:val="18"/>
              </w:rPr>
              <w:t xml:space="preserve"> ажил, Улаанбаатар хотод Хөгжлийн бэрхшээлтэй хүний хөдөлмөр эрхлэлтийг төвийн барилг</w:t>
            </w:r>
            <w:r w:rsidR="004709E7" w:rsidRPr="0021221E">
              <w:rPr>
                <w:rFonts w:ascii="Times New Roman" w:eastAsia="Times New Roman" w:hAnsi="Times New Roman"/>
                <w:sz w:val="18"/>
                <w:szCs w:val="18"/>
              </w:rPr>
              <w:t xml:space="preserve">а </w:t>
            </w:r>
            <w:r w:rsidR="00FB6481" w:rsidRPr="0021221E">
              <w:rPr>
                <w:rFonts w:ascii="Times New Roman" w:eastAsia="Times New Roman" w:hAnsi="Times New Roman"/>
                <w:sz w:val="18"/>
                <w:szCs w:val="18"/>
              </w:rPr>
              <w:t>барина</w:t>
            </w:r>
            <w:r w:rsidRPr="0021221E">
              <w:rPr>
                <w:rFonts w:ascii="Times New Roman" w:eastAsia="Times New Roman" w:hAnsi="Times New Roman"/>
                <w:sz w:val="18"/>
                <w:szCs w:val="18"/>
              </w:rPr>
              <w:t xml:space="preserve">. Хөгжлийн бэрхшээлтэй хүний хөгжлийн төвүүд нь тус бүр 29 орон тоотой, сэргээн засах, хөдөлмөр засал, хэл засал, хараа зүй, </w:t>
            </w:r>
            <w:proofErr w:type="spellStart"/>
            <w:r w:rsidRPr="0021221E">
              <w:rPr>
                <w:rFonts w:ascii="Times New Roman" w:eastAsia="Times New Roman" w:hAnsi="Times New Roman"/>
                <w:sz w:val="18"/>
                <w:szCs w:val="18"/>
              </w:rPr>
              <w:t>ортопед</w:t>
            </w:r>
            <w:proofErr w:type="spellEnd"/>
            <w:r w:rsidRPr="0021221E">
              <w:rPr>
                <w:rFonts w:ascii="Times New Roman" w:eastAsia="Times New Roman" w:hAnsi="Times New Roman"/>
                <w:sz w:val="18"/>
                <w:szCs w:val="18"/>
              </w:rPr>
              <w:t xml:space="preserve"> болон нийгмийн цогц үйлчилгээ үзүүлэхээр төлөвлөгдсөн. </w:t>
            </w:r>
            <w:r w:rsidR="00A206A3" w:rsidRPr="0021221E">
              <w:rPr>
                <w:rFonts w:ascii="Times New Roman" w:eastAsia="Times New Roman" w:hAnsi="Times New Roman"/>
                <w:sz w:val="18"/>
                <w:szCs w:val="18"/>
              </w:rPr>
              <w:t>/Төслийн явц 91%/</w:t>
            </w:r>
            <w:r w:rsidRPr="0021221E">
              <w:rPr>
                <w:rFonts w:ascii="Times New Roman" w:eastAsia="Times New Roman" w:hAnsi="Times New Roman"/>
                <w:sz w:val="18"/>
                <w:szCs w:val="18"/>
              </w:rPr>
              <w:t xml:space="preserve"> </w:t>
            </w:r>
          </w:p>
          <w:p w14:paraId="082A264D" w14:textId="435E90CD" w:rsidR="00916CE3" w:rsidRPr="0021221E" w:rsidRDefault="001E5B18" w:rsidP="00DE1B09">
            <w:pPr>
              <w:pStyle w:val="ListParagraph"/>
              <w:keepLines/>
              <w:numPr>
                <w:ilvl w:val="0"/>
                <w:numId w:val="62"/>
              </w:numPr>
              <w:jc w:val="both"/>
              <w:rPr>
                <w:sz w:val="18"/>
                <w:szCs w:val="18"/>
              </w:rPr>
            </w:pPr>
            <w:r w:rsidRPr="0021221E">
              <w:rPr>
                <w:rFonts w:ascii="Times New Roman" w:eastAsia="Times New Roman" w:hAnsi="Times New Roman"/>
                <w:sz w:val="18"/>
                <w:szCs w:val="18"/>
              </w:rPr>
              <w:t>Ахмад настны асрамж,</w:t>
            </w:r>
            <w:r w:rsidR="00916CE3" w:rsidRPr="0021221E">
              <w:rPr>
                <w:rFonts w:ascii="Times New Roman" w:eastAsia="Times New Roman" w:hAnsi="Times New Roman"/>
                <w:sz w:val="18"/>
                <w:szCs w:val="18"/>
              </w:rPr>
              <w:t xml:space="preserve"> </w:t>
            </w:r>
            <w:r w:rsidRPr="0021221E">
              <w:rPr>
                <w:rFonts w:ascii="Times New Roman" w:eastAsia="Times New Roman" w:hAnsi="Times New Roman"/>
                <w:sz w:val="18"/>
                <w:szCs w:val="18"/>
              </w:rPr>
              <w:t xml:space="preserve">үйлчилгээний тогтолцоог хөгжүүлэх төслийн хүрээнд ахмад настны асрамжийн </w:t>
            </w:r>
            <w:r w:rsidR="00916CE3" w:rsidRPr="0021221E">
              <w:rPr>
                <w:rFonts w:ascii="Times New Roman" w:eastAsia="Times New Roman" w:hAnsi="Times New Roman"/>
                <w:sz w:val="18"/>
                <w:szCs w:val="18"/>
              </w:rPr>
              <w:t>төвүүдэд шаардлагатай тоног төхөөрөмж, автомашин нийлүүлнэ.</w:t>
            </w:r>
            <w:r w:rsidR="00A206A3" w:rsidRPr="0021221E">
              <w:rPr>
                <w:rFonts w:ascii="Times New Roman" w:eastAsia="Times New Roman" w:hAnsi="Times New Roman"/>
                <w:sz w:val="18"/>
                <w:szCs w:val="18"/>
              </w:rPr>
              <w:t xml:space="preserve"> /Төслийн явц 5%/</w:t>
            </w:r>
          </w:p>
          <w:p w14:paraId="67351AC3" w14:textId="279CDBC4" w:rsidR="001E5B18" w:rsidRPr="0021221E" w:rsidRDefault="001E5B18" w:rsidP="00DE1B09">
            <w:pPr>
              <w:pStyle w:val="ListParagraph"/>
              <w:keepLines/>
              <w:numPr>
                <w:ilvl w:val="0"/>
                <w:numId w:val="62"/>
              </w:numPr>
              <w:jc w:val="both"/>
              <w:rPr>
                <w:sz w:val="18"/>
                <w:szCs w:val="18"/>
              </w:rPr>
            </w:pPr>
            <w:r w:rsidRPr="0021221E">
              <w:rPr>
                <w:rFonts w:ascii="Times New Roman" w:eastAsia="Times New Roman" w:hAnsi="Times New Roman"/>
                <w:sz w:val="18"/>
                <w:szCs w:val="18"/>
              </w:rPr>
              <w:t>Жендерт суурилсан хүчирхийллээс урьдчилан сэргийлэх үйл ажиллагааг сургууль, орон нутаг болон эрсдэлт бүлэгтэй хамтран хэрэгжүүлнэ.</w:t>
            </w:r>
            <w:r w:rsidR="00A206A3" w:rsidRPr="0021221E">
              <w:rPr>
                <w:rFonts w:ascii="Times New Roman" w:eastAsia="Times New Roman" w:hAnsi="Times New Roman"/>
                <w:sz w:val="18"/>
                <w:szCs w:val="18"/>
              </w:rPr>
              <w:t xml:space="preserve"> /Төслийн явц 5%/</w:t>
            </w:r>
          </w:p>
        </w:tc>
      </w:tr>
      <w:tr w:rsidR="001E5B18" w:rsidRPr="0021221E" w14:paraId="6B995CB9" w14:textId="77777777" w:rsidTr="00A206A3">
        <w:trPr>
          <w:cantSplit/>
          <w:trHeight w:val="20"/>
          <w:tblHeader/>
        </w:trPr>
        <w:tc>
          <w:tcPr>
            <w:tcW w:w="9634" w:type="dxa"/>
            <w:gridSpan w:val="2"/>
            <w:tcBorders>
              <w:top w:val="single" w:sz="8" w:space="0" w:color="002060" w:themeColor="accent1"/>
              <w:bottom w:val="nil"/>
            </w:tcBorders>
            <w:shd w:val="clear" w:color="auto" w:fill="DDEAF7"/>
            <w:tcMar>
              <w:top w:w="30" w:type="dxa"/>
              <w:left w:w="55" w:type="dxa"/>
              <w:bottom w:w="30" w:type="dxa"/>
              <w:right w:w="55" w:type="dxa"/>
            </w:tcMar>
            <w:vAlign w:val="center"/>
          </w:tcPr>
          <w:p w14:paraId="38B0A43C" w14:textId="77777777" w:rsidR="001E5B18" w:rsidRPr="0021221E" w:rsidRDefault="001E5B18">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Санхүүжилт</w:t>
            </w:r>
          </w:p>
        </w:tc>
      </w:tr>
      <w:tr w:rsidR="001E5B18" w:rsidRPr="0021221E" w14:paraId="174D3562" w14:textId="77777777">
        <w:trPr>
          <w:cantSplit/>
          <w:trHeight w:val="20"/>
        </w:trPr>
        <w:tc>
          <w:tcPr>
            <w:tcW w:w="2605" w:type="dxa"/>
            <w:tcBorders>
              <w:top w:val="nil"/>
            </w:tcBorders>
            <w:tcMar>
              <w:top w:w="30" w:type="dxa"/>
              <w:left w:w="55" w:type="dxa"/>
              <w:bottom w:w="30" w:type="dxa"/>
              <w:right w:w="55" w:type="dxa"/>
            </w:tcMar>
            <w:vAlign w:val="center"/>
          </w:tcPr>
          <w:p w14:paraId="7587179F" w14:textId="77777777" w:rsidR="001E5B18" w:rsidRPr="0021221E" w:rsidRDefault="001E5B18">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Төсөвт өртөг, ашиглалт</w:t>
            </w:r>
          </w:p>
        </w:tc>
        <w:tc>
          <w:tcPr>
            <w:tcW w:w="7029" w:type="dxa"/>
            <w:tcBorders>
              <w:top w:val="nil"/>
            </w:tcBorders>
            <w:tcMar>
              <w:top w:w="30" w:type="dxa"/>
              <w:left w:w="55" w:type="dxa"/>
              <w:bottom w:w="30" w:type="dxa"/>
              <w:right w:w="55" w:type="dxa"/>
            </w:tcMar>
            <w:vAlign w:val="center"/>
          </w:tcPr>
          <w:p w14:paraId="5AA216B0" w14:textId="3536E135" w:rsidR="001E5B18" w:rsidRPr="0021221E" w:rsidRDefault="001E5B18">
            <w:pPr>
              <w:keepLines/>
              <w:rPr>
                <w:sz w:val="18"/>
                <w:szCs w:val="18"/>
                <w:lang w:val="ru-RU"/>
              </w:rPr>
            </w:pPr>
            <w:r w:rsidRPr="0021221E">
              <w:rPr>
                <w:rFonts w:ascii="Times New Roman" w:eastAsia="Times New Roman" w:hAnsi="Times New Roman"/>
                <w:sz w:val="18"/>
                <w:szCs w:val="18"/>
                <w:lang w:val="ru-RU"/>
              </w:rPr>
              <w:t>33.0 ам.доллар, 24.0 сая ам.доллар (7</w:t>
            </w:r>
            <w:r w:rsidR="00A206A3" w:rsidRPr="0021221E">
              <w:rPr>
                <w:rFonts w:ascii="Times New Roman" w:eastAsia="Times New Roman" w:hAnsi="Times New Roman"/>
                <w:sz w:val="18"/>
                <w:szCs w:val="18"/>
                <w:lang w:val="ru-RU"/>
              </w:rPr>
              <w:t>3</w:t>
            </w:r>
            <w:r w:rsidRPr="0021221E">
              <w:rPr>
                <w:rFonts w:ascii="Times New Roman" w:eastAsia="Times New Roman" w:hAnsi="Times New Roman"/>
                <w:sz w:val="18"/>
                <w:szCs w:val="18"/>
                <w:lang w:val="ru-RU"/>
              </w:rPr>
              <w:t>%)</w:t>
            </w:r>
          </w:p>
        </w:tc>
      </w:tr>
      <w:tr w:rsidR="001E5B18" w:rsidRPr="0021221E" w14:paraId="01BDC401" w14:textId="77777777">
        <w:trPr>
          <w:cantSplit/>
          <w:trHeight w:val="20"/>
        </w:trPr>
        <w:tc>
          <w:tcPr>
            <w:tcW w:w="2605" w:type="dxa"/>
            <w:tcMar>
              <w:top w:w="30" w:type="dxa"/>
              <w:left w:w="55" w:type="dxa"/>
              <w:bottom w:w="30" w:type="dxa"/>
              <w:right w:w="55" w:type="dxa"/>
            </w:tcMar>
            <w:vAlign w:val="center"/>
          </w:tcPr>
          <w:p w14:paraId="0805A31B" w14:textId="77777777" w:rsidR="001E5B18" w:rsidRPr="0021221E" w:rsidRDefault="001E5B18">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Үлдэгдэл</w:t>
            </w:r>
          </w:p>
        </w:tc>
        <w:tc>
          <w:tcPr>
            <w:tcW w:w="7029" w:type="dxa"/>
            <w:tcMar>
              <w:top w:w="30" w:type="dxa"/>
              <w:left w:w="55" w:type="dxa"/>
              <w:bottom w:w="30" w:type="dxa"/>
              <w:right w:w="55" w:type="dxa"/>
            </w:tcMar>
            <w:vAlign w:val="center"/>
          </w:tcPr>
          <w:p w14:paraId="5B4F069E" w14:textId="77777777" w:rsidR="001E5B18" w:rsidRPr="0021221E" w:rsidRDefault="001E5B18">
            <w:pPr>
              <w:keepLines/>
              <w:rPr>
                <w:sz w:val="18"/>
                <w:szCs w:val="18"/>
              </w:rPr>
            </w:pPr>
            <w:r w:rsidRPr="0021221E">
              <w:rPr>
                <w:rFonts w:ascii="Times New Roman" w:eastAsia="Times New Roman" w:hAnsi="Times New Roman"/>
                <w:sz w:val="18"/>
                <w:szCs w:val="18"/>
              </w:rPr>
              <w:t>9.0 сая ам.доллар</w:t>
            </w:r>
          </w:p>
        </w:tc>
      </w:tr>
      <w:tr w:rsidR="001E5B18" w:rsidRPr="0021221E" w14:paraId="5B7A3CBD" w14:textId="77777777">
        <w:trPr>
          <w:cantSplit/>
          <w:trHeight w:val="20"/>
        </w:trPr>
        <w:tc>
          <w:tcPr>
            <w:tcW w:w="2605" w:type="dxa"/>
            <w:tcBorders>
              <w:bottom w:val="single" w:sz="8" w:space="0" w:color="002060" w:themeColor="accent1"/>
            </w:tcBorders>
            <w:tcMar>
              <w:top w:w="30" w:type="dxa"/>
              <w:left w:w="55" w:type="dxa"/>
              <w:bottom w:w="30" w:type="dxa"/>
              <w:right w:w="55" w:type="dxa"/>
            </w:tcMar>
            <w:vAlign w:val="center"/>
          </w:tcPr>
          <w:p w14:paraId="6814FD5A" w14:textId="77777777" w:rsidR="001E5B18" w:rsidRPr="0021221E" w:rsidRDefault="001E5B18">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2027 онд санхүүжих</w:t>
            </w:r>
          </w:p>
        </w:tc>
        <w:tc>
          <w:tcPr>
            <w:tcW w:w="7029" w:type="dxa"/>
            <w:tcBorders>
              <w:bottom w:val="single" w:sz="8" w:space="0" w:color="002060" w:themeColor="accent1"/>
            </w:tcBorders>
            <w:tcMar>
              <w:top w:w="30" w:type="dxa"/>
              <w:left w:w="55" w:type="dxa"/>
              <w:bottom w:w="30" w:type="dxa"/>
              <w:right w:w="55" w:type="dxa"/>
            </w:tcMar>
            <w:vAlign w:val="center"/>
          </w:tcPr>
          <w:p w14:paraId="08485F3C" w14:textId="35DE0FD1" w:rsidR="001E5B18" w:rsidRPr="0021221E" w:rsidRDefault="001E5B18">
            <w:pPr>
              <w:keepLines/>
              <w:rPr>
                <w:sz w:val="18"/>
                <w:szCs w:val="18"/>
              </w:rPr>
            </w:pPr>
            <w:r w:rsidRPr="0021221E">
              <w:rPr>
                <w:rFonts w:ascii="Times New Roman" w:eastAsia="Times New Roman" w:hAnsi="Times New Roman"/>
                <w:sz w:val="18"/>
                <w:szCs w:val="18"/>
              </w:rPr>
              <w:t>1</w:t>
            </w:r>
            <w:r w:rsidR="00417D52" w:rsidRPr="0021221E">
              <w:rPr>
                <w:rFonts w:ascii="Times New Roman" w:eastAsia="Times New Roman" w:hAnsi="Times New Roman"/>
                <w:sz w:val="18"/>
                <w:szCs w:val="18"/>
              </w:rPr>
              <w:t>7</w:t>
            </w:r>
            <w:r w:rsidRPr="0021221E">
              <w:rPr>
                <w:rFonts w:ascii="Times New Roman" w:eastAsia="Times New Roman" w:hAnsi="Times New Roman"/>
                <w:sz w:val="18"/>
                <w:szCs w:val="18"/>
              </w:rPr>
              <w:t>.</w:t>
            </w:r>
            <w:r w:rsidR="00417D52" w:rsidRPr="0021221E">
              <w:rPr>
                <w:rFonts w:ascii="Times New Roman" w:eastAsia="Times New Roman" w:hAnsi="Times New Roman"/>
                <w:sz w:val="18"/>
                <w:szCs w:val="18"/>
              </w:rPr>
              <w:t>3</w:t>
            </w:r>
            <w:r w:rsidRPr="0021221E">
              <w:rPr>
                <w:rFonts w:ascii="Times New Roman" w:eastAsia="Times New Roman" w:hAnsi="Times New Roman"/>
                <w:sz w:val="18"/>
                <w:szCs w:val="18"/>
              </w:rPr>
              <w:t xml:space="preserve"> тэрбум төгрөг</w:t>
            </w:r>
          </w:p>
        </w:tc>
      </w:tr>
      <w:tr w:rsidR="001E5B18" w:rsidRPr="0021221E" w14:paraId="6CAE037A" w14:textId="77777777" w:rsidTr="00A206A3">
        <w:trPr>
          <w:cantSplit/>
          <w:trHeight w:val="20"/>
          <w:tblHeader/>
        </w:trPr>
        <w:tc>
          <w:tcPr>
            <w:tcW w:w="9634" w:type="dxa"/>
            <w:gridSpan w:val="2"/>
            <w:tcBorders>
              <w:top w:val="single" w:sz="8" w:space="0" w:color="002060" w:themeColor="accent1"/>
              <w:bottom w:val="nil"/>
            </w:tcBorders>
            <w:shd w:val="clear" w:color="auto" w:fill="DDEAF7"/>
            <w:tcMar>
              <w:top w:w="30" w:type="dxa"/>
              <w:left w:w="55" w:type="dxa"/>
              <w:bottom w:w="30" w:type="dxa"/>
              <w:right w:w="55" w:type="dxa"/>
            </w:tcMar>
            <w:vAlign w:val="center"/>
          </w:tcPr>
          <w:p w14:paraId="7B79047C" w14:textId="77777777" w:rsidR="001E5B18" w:rsidRPr="0021221E" w:rsidRDefault="001E5B18">
            <w:pPr>
              <w:keepLines/>
              <w:rPr>
                <w:rFonts w:ascii="Times New Roman" w:eastAsia="DengXian" w:hAnsi="Times New Roman" w:cs="Times New Roman"/>
                <w:sz w:val="24"/>
                <w:szCs w:val="24"/>
                <w:lang w:eastAsia="zh-CN"/>
              </w:rPr>
            </w:pPr>
            <w:r w:rsidRPr="0021221E">
              <w:rPr>
                <w:rFonts w:ascii="Times New Roman" w:eastAsia="Times New Roman" w:hAnsi="Times New Roman" w:cs="Times New Roman"/>
                <w:b/>
                <w:color w:val="002060"/>
                <w:sz w:val="20"/>
                <w:szCs w:val="24"/>
                <w:lang w:eastAsia="zh-CN"/>
              </w:rPr>
              <w:t>Нийгэм, эдийн засагт үзүүлэх үр нөлөө</w:t>
            </w:r>
          </w:p>
        </w:tc>
      </w:tr>
      <w:tr w:rsidR="001E5B18" w:rsidRPr="0021221E" w14:paraId="6B28FDF6" w14:textId="77777777">
        <w:trPr>
          <w:cantSplit/>
          <w:trHeight w:val="20"/>
        </w:trPr>
        <w:tc>
          <w:tcPr>
            <w:tcW w:w="2605" w:type="dxa"/>
            <w:tcBorders>
              <w:top w:val="nil"/>
            </w:tcBorders>
            <w:tcMar>
              <w:top w:w="30" w:type="dxa"/>
              <w:left w:w="55" w:type="dxa"/>
              <w:bottom w:w="30" w:type="dxa"/>
              <w:right w:w="55" w:type="dxa"/>
            </w:tcMar>
            <w:vAlign w:val="center"/>
          </w:tcPr>
          <w:p w14:paraId="6AC85807" w14:textId="77777777" w:rsidR="001E5B18" w:rsidRPr="0021221E" w:rsidRDefault="001E5B18">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Шийдвэрлэх асуудал</w:t>
            </w:r>
          </w:p>
        </w:tc>
        <w:tc>
          <w:tcPr>
            <w:tcW w:w="7029" w:type="dxa"/>
            <w:tcBorders>
              <w:top w:val="nil"/>
            </w:tcBorders>
            <w:tcMar>
              <w:top w:w="30" w:type="dxa"/>
              <w:left w:w="55" w:type="dxa"/>
              <w:bottom w:w="30" w:type="dxa"/>
              <w:right w:w="55" w:type="dxa"/>
            </w:tcMar>
            <w:vAlign w:val="center"/>
          </w:tcPr>
          <w:p w14:paraId="22E5F65C" w14:textId="77777777" w:rsidR="001E5B18" w:rsidRPr="0021221E" w:rsidRDefault="001E5B18" w:rsidP="00E87DB6">
            <w:pPr>
              <w:keepLines/>
              <w:jc w:val="both"/>
              <w:rPr>
                <w:sz w:val="18"/>
                <w:szCs w:val="18"/>
              </w:rPr>
            </w:pPr>
            <w:r w:rsidRPr="0021221E">
              <w:rPr>
                <w:rFonts w:ascii="Times New Roman" w:eastAsia="Times New Roman" w:hAnsi="Times New Roman"/>
                <w:sz w:val="18"/>
                <w:szCs w:val="18"/>
              </w:rPr>
              <w:t>Хөгжлийн бэрхшээлтэй иргэд, ахмад настан болон эрсдэлт бүлгийн иргэдэд үзүүлэх нийгмийн хамгаалал, асрамж, сэргээн засах, хөдөлмөр эрхлэлт, урьдчилан сэргийлэх үйлчилгээний хүртээмж, чанар, тогтолцооны уялдааг сайжруулна.</w:t>
            </w:r>
          </w:p>
        </w:tc>
      </w:tr>
      <w:tr w:rsidR="001E5B18" w:rsidRPr="0021221E" w14:paraId="141790BB" w14:textId="77777777">
        <w:trPr>
          <w:cantSplit/>
          <w:trHeight w:val="20"/>
        </w:trPr>
        <w:tc>
          <w:tcPr>
            <w:tcW w:w="2605" w:type="dxa"/>
            <w:tcMar>
              <w:top w:w="30" w:type="dxa"/>
              <w:left w:w="55" w:type="dxa"/>
              <w:bottom w:w="30" w:type="dxa"/>
              <w:right w:w="55" w:type="dxa"/>
            </w:tcMar>
            <w:vAlign w:val="center"/>
          </w:tcPr>
          <w:p w14:paraId="1EA3BEB4" w14:textId="77777777" w:rsidR="001E5B18" w:rsidRPr="0021221E" w:rsidRDefault="001E5B18">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Иргэнд</w:t>
            </w:r>
          </w:p>
        </w:tc>
        <w:tc>
          <w:tcPr>
            <w:tcW w:w="7029" w:type="dxa"/>
            <w:tcMar>
              <w:top w:w="30" w:type="dxa"/>
              <w:left w:w="55" w:type="dxa"/>
              <w:bottom w:w="30" w:type="dxa"/>
              <w:right w:w="55" w:type="dxa"/>
            </w:tcMar>
            <w:vAlign w:val="center"/>
          </w:tcPr>
          <w:p w14:paraId="0AD7CE72" w14:textId="77777777" w:rsidR="001E5B18" w:rsidRPr="0021221E" w:rsidRDefault="001E5B18" w:rsidP="00E87DB6">
            <w:pPr>
              <w:keepLines/>
              <w:jc w:val="both"/>
              <w:rPr>
                <w:sz w:val="18"/>
                <w:szCs w:val="18"/>
              </w:rPr>
            </w:pPr>
            <w:r w:rsidRPr="0021221E">
              <w:rPr>
                <w:rFonts w:ascii="Times New Roman" w:eastAsia="Times New Roman" w:hAnsi="Times New Roman"/>
                <w:sz w:val="18"/>
                <w:szCs w:val="18"/>
              </w:rPr>
              <w:t>Хөгжлийн бэрхшээлтэй иргэд, ахмад настан болон эрсдэлт бүлгийн иргэдэд хүртээмжтэй хөгжлийн, хөдөлмөр эрхлэлтийн, асрамжийн, хамгааллын үйлчилгээ хүрч, бие даан амьдрах, нийгэмд оролцох боломж нэмэгдэнэ.</w:t>
            </w:r>
          </w:p>
        </w:tc>
      </w:tr>
      <w:tr w:rsidR="001E5B18" w:rsidRPr="0021221E" w14:paraId="655A3FBA" w14:textId="77777777">
        <w:trPr>
          <w:cantSplit/>
          <w:trHeight w:val="20"/>
        </w:trPr>
        <w:tc>
          <w:tcPr>
            <w:tcW w:w="2605" w:type="dxa"/>
            <w:tcMar>
              <w:top w:w="30" w:type="dxa"/>
              <w:left w:w="55" w:type="dxa"/>
              <w:bottom w:w="30" w:type="dxa"/>
              <w:right w:w="55" w:type="dxa"/>
            </w:tcMar>
            <w:vAlign w:val="center"/>
          </w:tcPr>
          <w:p w14:paraId="67181AF1" w14:textId="77777777" w:rsidR="001E5B18" w:rsidRPr="0021221E" w:rsidRDefault="001E5B18">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lastRenderedPageBreak/>
              <w:t>Хувийн хэвшилд</w:t>
            </w:r>
          </w:p>
        </w:tc>
        <w:tc>
          <w:tcPr>
            <w:tcW w:w="7029" w:type="dxa"/>
            <w:tcMar>
              <w:top w:w="30" w:type="dxa"/>
              <w:left w:w="55" w:type="dxa"/>
              <w:bottom w:w="30" w:type="dxa"/>
              <w:right w:w="55" w:type="dxa"/>
            </w:tcMar>
            <w:vAlign w:val="center"/>
          </w:tcPr>
          <w:p w14:paraId="22CE748E" w14:textId="77777777" w:rsidR="001E5B18" w:rsidRPr="0021221E" w:rsidRDefault="001E5B18" w:rsidP="00E87DB6">
            <w:pPr>
              <w:keepLines/>
              <w:jc w:val="both"/>
              <w:rPr>
                <w:sz w:val="18"/>
                <w:szCs w:val="18"/>
              </w:rPr>
            </w:pPr>
            <w:r w:rsidRPr="0021221E">
              <w:rPr>
                <w:rFonts w:ascii="Times New Roman" w:eastAsia="Times New Roman" w:hAnsi="Times New Roman"/>
                <w:sz w:val="18"/>
                <w:szCs w:val="18"/>
              </w:rPr>
              <w:t>Сэргээн засах, асаргаа, туслах хэрэгсэл, сургалт, хөдөлмөр зуучлал, нийгмийн үйлчилгээний чиглэлээр мэргэшсэн үйлчилгээ үзүүлэгчдийн зах зээл өргөжиж, хүртээмжтэй ажлын байрны сайн туршлага нэмэгдэнэ.</w:t>
            </w:r>
          </w:p>
        </w:tc>
      </w:tr>
      <w:tr w:rsidR="001E5B18" w:rsidRPr="0021221E" w14:paraId="315CEF52" w14:textId="77777777">
        <w:trPr>
          <w:cantSplit/>
          <w:trHeight w:val="36"/>
        </w:trPr>
        <w:tc>
          <w:tcPr>
            <w:tcW w:w="2605" w:type="dxa"/>
            <w:tcMar>
              <w:top w:w="30" w:type="dxa"/>
              <w:left w:w="55" w:type="dxa"/>
              <w:bottom w:w="30" w:type="dxa"/>
              <w:right w:w="55" w:type="dxa"/>
            </w:tcMar>
            <w:vAlign w:val="center"/>
          </w:tcPr>
          <w:p w14:paraId="524BC219" w14:textId="77777777" w:rsidR="001E5B18" w:rsidRPr="0021221E" w:rsidRDefault="001E5B18">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Эдийн засагт</w:t>
            </w:r>
          </w:p>
        </w:tc>
        <w:tc>
          <w:tcPr>
            <w:tcW w:w="7029" w:type="dxa"/>
            <w:tcMar>
              <w:top w:w="30" w:type="dxa"/>
              <w:left w:w="55" w:type="dxa"/>
              <w:bottom w:w="30" w:type="dxa"/>
              <w:right w:w="55" w:type="dxa"/>
            </w:tcMar>
            <w:vAlign w:val="center"/>
          </w:tcPr>
          <w:p w14:paraId="3F6218C4" w14:textId="77777777" w:rsidR="001E5B18" w:rsidRPr="0021221E" w:rsidRDefault="001E5B18" w:rsidP="00E87DB6">
            <w:pPr>
              <w:keepLines/>
              <w:jc w:val="both"/>
              <w:rPr>
                <w:sz w:val="18"/>
                <w:szCs w:val="18"/>
              </w:rPr>
            </w:pPr>
            <w:r w:rsidRPr="0021221E">
              <w:rPr>
                <w:rFonts w:ascii="Times New Roman" w:eastAsia="Times New Roman" w:hAnsi="Times New Roman"/>
                <w:sz w:val="18"/>
                <w:szCs w:val="18"/>
              </w:rPr>
              <w:t>Хөдөлмөрийн насны хөгжлийн бэрхшээлтэй иргэдийн эдийн засгийн оролцоо, хөдөлмөр эрхлэлтийг нэмэгдүүлж, ахмадын асрамж, үйлчилгээний салбарт хувийн хэвшлийн оролцоо, ажлын байрны боломжийг өргөжүүлнэ. Үүний зэрэгцээ нийгмийн эрсдэл, халамжийн хамаарал болон хүчирхийллээс үүдэх эдийн засаг, хөдөлмөрийн бүтээмжийн алдагдлыг бууруулна.</w:t>
            </w:r>
          </w:p>
        </w:tc>
      </w:tr>
    </w:tbl>
    <w:p w14:paraId="52081DB2" w14:textId="77777777" w:rsidR="009B7940" w:rsidRPr="0021221E" w:rsidRDefault="009B7940" w:rsidP="00FD45E1">
      <w:pPr>
        <w:spacing w:after="80"/>
        <w:jc w:val="both"/>
        <w:rPr>
          <w:rFonts w:ascii="Times New Roman" w:hAnsi="Times New Roman" w:cs="Times New Roman"/>
          <w:color w:val="002D88" w:themeColor="accent1" w:themeTint="E6"/>
          <w:sz w:val="24"/>
          <w:szCs w:val="24"/>
        </w:rPr>
      </w:pPr>
    </w:p>
    <w:p w14:paraId="4EDC790B" w14:textId="265B0157" w:rsidR="001C0D1A" w:rsidRPr="0021221E" w:rsidRDefault="001C0D1A" w:rsidP="00EA18FF">
      <w:pPr>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Боловсрол</w:t>
      </w:r>
    </w:p>
    <w:p w14:paraId="542DD4B1" w14:textId="407D5219" w:rsidR="006B6A69" w:rsidRPr="0021221E" w:rsidRDefault="00011CA5" w:rsidP="00EA18FF">
      <w:pPr>
        <w:ind w:left="720"/>
        <w:rPr>
          <w:rFonts w:ascii="Times New Roman" w:eastAsiaTheme="majorEastAsia" w:hAnsi="Times New Roman" w:cstheme="majorBidi"/>
          <w:i/>
          <w:color w:val="000000" w:themeColor="text1"/>
          <w:sz w:val="24"/>
          <w:szCs w:val="24"/>
          <w:lang w:eastAsia="ja-JP"/>
        </w:rPr>
      </w:pPr>
      <w:r w:rsidRPr="0021221E">
        <w:rPr>
          <w:rFonts w:ascii="Times New Roman" w:eastAsiaTheme="majorEastAsia" w:hAnsi="Times New Roman" w:cstheme="majorBidi"/>
          <w:i/>
          <w:color w:val="000000" w:themeColor="text1"/>
          <w:sz w:val="24"/>
          <w:szCs w:val="24"/>
          <w:lang w:eastAsia="ja-JP"/>
        </w:rPr>
        <w:t>2.1.1.У</w:t>
      </w:r>
      <w:r w:rsidR="006B6A69" w:rsidRPr="0021221E">
        <w:rPr>
          <w:rFonts w:ascii="Times New Roman" w:eastAsiaTheme="majorEastAsia" w:hAnsi="Times New Roman" w:cstheme="majorBidi"/>
          <w:i/>
          <w:color w:val="000000" w:themeColor="text1"/>
          <w:sz w:val="24"/>
          <w:szCs w:val="24"/>
          <w:lang w:eastAsia="ja-JP"/>
        </w:rPr>
        <w:t>рсгал төсөв</w:t>
      </w:r>
    </w:p>
    <w:p w14:paraId="7161EF0A" w14:textId="64653B93" w:rsidR="006F175E" w:rsidRPr="0021221E" w:rsidRDefault="004E00B3" w:rsidP="008D0251">
      <w:pPr>
        <w:spacing w:after="0" w:line="276" w:lineRule="auto"/>
        <w:ind w:firstLine="720"/>
        <w:jc w:val="both"/>
        <w:rPr>
          <w:rFonts w:ascii="Times New Roman" w:hAnsi="Times New Roman" w:cs="Times New Roman"/>
          <w:b/>
          <w:sz w:val="24"/>
          <w:szCs w:val="24"/>
        </w:rPr>
      </w:pPr>
      <w:r w:rsidRPr="0021221E">
        <w:rPr>
          <w:rFonts w:ascii="Times New Roman" w:hAnsi="Times New Roman" w:cs="Times New Roman"/>
          <w:b/>
          <w:sz w:val="24"/>
          <w:szCs w:val="24"/>
        </w:rPr>
        <w:t xml:space="preserve">1. </w:t>
      </w:r>
      <w:r w:rsidR="006F175E" w:rsidRPr="0021221E">
        <w:rPr>
          <w:rFonts w:ascii="Times New Roman" w:hAnsi="Times New Roman" w:cs="Times New Roman"/>
          <w:b/>
          <w:sz w:val="24"/>
          <w:szCs w:val="24"/>
        </w:rPr>
        <w:t>Сургуулийн өмнөх боловсрол</w:t>
      </w:r>
    </w:p>
    <w:p w14:paraId="317FB4DD" w14:textId="77777777" w:rsidR="00BF4622" w:rsidRPr="0021221E" w:rsidRDefault="00BF4622" w:rsidP="001358C8">
      <w:pPr>
        <w:spacing w:after="0" w:line="276" w:lineRule="auto"/>
        <w:ind w:firstLine="720"/>
        <w:jc w:val="both"/>
        <w:rPr>
          <w:rFonts w:ascii="Times New Roman" w:hAnsi="Times New Roman" w:cs="Times New Roman"/>
          <w:sz w:val="24"/>
          <w:szCs w:val="24"/>
        </w:rPr>
      </w:pPr>
    </w:p>
    <w:p w14:paraId="4C6E02B9" w14:textId="7F206D55" w:rsidR="00D36C75" w:rsidRPr="0021221E" w:rsidRDefault="001A71F4" w:rsidP="001358C8">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2026–2027 оны хичээлийн жилд сургуулийн өмнөх боловсролд 242.7 мянган хүүхэд хамрагда</w:t>
      </w:r>
      <w:r w:rsidR="004209B5" w:rsidRPr="0021221E">
        <w:rPr>
          <w:rFonts w:ascii="Times New Roman" w:hAnsi="Times New Roman" w:cs="Times New Roman"/>
          <w:sz w:val="24"/>
          <w:szCs w:val="24"/>
        </w:rPr>
        <w:t>ж</w:t>
      </w:r>
      <w:r w:rsidR="00225BD1" w:rsidRPr="0021221E">
        <w:rPr>
          <w:rFonts w:ascii="Times New Roman" w:hAnsi="Times New Roman" w:cs="Times New Roman"/>
          <w:sz w:val="24"/>
          <w:szCs w:val="24"/>
        </w:rPr>
        <w:t xml:space="preserve"> нийт </w:t>
      </w:r>
      <w:r w:rsidR="00C35567" w:rsidRPr="0021221E">
        <w:rPr>
          <w:rFonts w:ascii="Times New Roman" w:hAnsi="Times New Roman" w:cs="Times New Roman"/>
          <w:sz w:val="24"/>
          <w:szCs w:val="24"/>
        </w:rPr>
        <w:t>2</w:t>
      </w:r>
      <w:r w:rsidR="009A2273" w:rsidRPr="0021221E">
        <w:rPr>
          <w:rFonts w:ascii="Times New Roman" w:hAnsi="Times New Roman" w:cs="Times New Roman"/>
          <w:sz w:val="24"/>
          <w:szCs w:val="24"/>
        </w:rPr>
        <w:t>.</w:t>
      </w:r>
      <w:r w:rsidR="00C35567" w:rsidRPr="0021221E">
        <w:rPr>
          <w:rFonts w:ascii="Times New Roman" w:hAnsi="Times New Roman" w:cs="Times New Roman"/>
          <w:sz w:val="24"/>
          <w:szCs w:val="24"/>
        </w:rPr>
        <w:t>0</w:t>
      </w:r>
      <w:r w:rsidR="009A2273" w:rsidRPr="0021221E">
        <w:rPr>
          <w:rFonts w:ascii="Times New Roman" w:hAnsi="Times New Roman" w:cs="Times New Roman"/>
          <w:sz w:val="24"/>
          <w:szCs w:val="24"/>
        </w:rPr>
        <w:t xml:space="preserve"> их наяд төгрөг </w:t>
      </w:r>
      <w:r w:rsidR="004C457C" w:rsidRPr="0021221E">
        <w:rPr>
          <w:rFonts w:ascii="Times New Roman" w:hAnsi="Times New Roman" w:cs="Times New Roman"/>
          <w:sz w:val="24"/>
          <w:szCs w:val="24"/>
        </w:rPr>
        <w:t>зарцуулна</w:t>
      </w:r>
      <w:r w:rsidR="004B098C" w:rsidRPr="0021221E">
        <w:rPr>
          <w:rFonts w:ascii="Times New Roman" w:hAnsi="Times New Roman" w:cs="Times New Roman"/>
          <w:sz w:val="24"/>
          <w:szCs w:val="24"/>
        </w:rPr>
        <w:t xml:space="preserve">. </w:t>
      </w:r>
    </w:p>
    <w:p w14:paraId="36C253AB" w14:textId="77777777" w:rsidR="00D36C75" w:rsidRPr="0021221E" w:rsidRDefault="00D36C75" w:rsidP="001358C8">
      <w:pPr>
        <w:spacing w:after="0" w:line="276" w:lineRule="auto"/>
        <w:ind w:firstLine="720"/>
        <w:jc w:val="both"/>
        <w:rPr>
          <w:rFonts w:ascii="Times New Roman" w:hAnsi="Times New Roman" w:cs="Times New Roman"/>
          <w:sz w:val="24"/>
          <w:szCs w:val="24"/>
        </w:rPr>
      </w:pPr>
    </w:p>
    <w:p w14:paraId="2D5DD2FE" w14:textId="16138726" w:rsidR="00B96340" w:rsidRPr="0021221E" w:rsidRDefault="005A72ED" w:rsidP="001358C8">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Ирэх онд</w:t>
      </w:r>
      <w:r w:rsidR="00225BD1" w:rsidRPr="0021221E">
        <w:rPr>
          <w:rFonts w:ascii="Times New Roman" w:hAnsi="Times New Roman" w:cs="Times New Roman"/>
          <w:sz w:val="24"/>
          <w:szCs w:val="24"/>
        </w:rPr>
        <w:t xml:space="preserve"> </w:t>
      </w:r>
      <w:r w:rsidR="004C457C" w:rsidRPr="0021221E">
        <w:rPr>
          <w:rFonts w:ascii="Times New Roman" w:hAnsi="Times New Roman" w:cs="Times New Roman"/>
          <w:sz w:val="24"/>
          <w:szCs w:val="24"/>
        </w:rPr>
        <w:t xml:space="preserve">хуваарилахаар </w:t>
      </w:r>
      <w:r w:rsidR="00225BD1" w:rsidRPr="0021221E">
        <w:rPr>
          <w:rFonts w:ascii="Times New Roman" w:hAnsi="Times New Roman" w:cs="Times New Roman"/>
          <w:sz w:val="24"/>
          <w:szCs w:val="24"/>
        </w:rPr>
        <w:t>т</w:t>
      </w:r>
      <w:r w:rsidR="004C457C" w:rsidRPr="0021221E">
        <w:rPr>
          <w:rFonts w:ascii="Times New Roman" w:hAnsi="Times New Roman" w:cs="Times New Roman"/>
          <w:sz w:val="24"/>
          <w:szCs w:val="24"/>
        </w:rPr>
        <w:t>өлөвлөсөн</w:t>
      </w:r>
      <w:r w:rsidR="00225BD1" w:rsidRPr="0021221E">
        <w:rPr>
          <w:rFonts w:ascii="Times New Roman" w:hAnsi="Times New Roman" w:cs="Times New Roman"/>
          <w:sz w:val="24"/>
          <w:szCs w:val="24"/>
        </w:rPr>
        <w:t xml:space="preserve"> төсөвт багтаан</w:t>
      </w:r>
      <w:r w:rsidRPr="0021221E">
        <w:rPr>
          <w:rFonts w:ascii="Times New Roman" w:hAnsi="Times New Roman" w:cs="Times New Roman"/>
          <w:sz w:val="24"/>
          <w:szCs w:val="24"/>
        </w:rPr>
        <w:t xml:space="preserve"> ц</w:t>
      </w:r>
      <w:r w:rsidR="004B098C" w:rsidRPr="0021221E">
        <w:rPr>
          <w:rFonts w:ascii="Times New Roman" w:hAnsi="Times New Roman" w:cs="Times New Roman"/>
          <w:sz w:val="24"/>
          <w:szCs w:val="24"/>
        </w:rPr>
        <w:t>эцэрлэгийн</w:t>
      </w:r>
      <w:r w:rsidR="001A71F4" w:rsidRPr="0021221E">
        <w:rPr>
          <w:rFonts w:ascii="Times New Roman" w:hAnsi="Times New Roman" w:cs="Times New Roman"/>
          <w:sz w:val="24"/>
          <w:szCs w:val="24"/>
        </w:rPr>
        <w:t xml:space="preserve"> хувьсах зардлын </w:t>
      </w:r>
      <w:r w:rsidR="00AD7A98" w:rsidRPr="0021221E">
        <w:rPr>
          <w:rFonts w:ascii="Times New Roman" w:hAnsi="Times New Roman" w:cs="Times New Roman"/>
          <w:sz w:val="24"/>
          <w:szCs w:val="24"/>
        </w:rPr>
        <w:t>бүрэлдэхүүнийг</w:t>
      </w:r>
      <w:r w:rsidR="001A71F4" w:rsidRPr="0021221E">
        <w:rPr>
          <w:rFonts w:ascii="Times New Roman" w:hAnsi="Times New Roman" w:cs="Times New Roman"/>
          <w:sz w:val="24"/>
          <w:szCs w:val="24"/>
        </w:rPr>
        <w:t xml:space="preserve"> шинэчилж, санхүүжилтийг бүлгийн тоо, хүүхдийн тоо, барилгын </w:t>
      </w:r>
      <w:r w:rsidR="00D616FB" w:rsidRPr="0021221E">
        <w:rPr>
          <w:rFonts w:ascii="Times New Roman" w:hAnsi="Times New Roman" w:cs="Times New Roman"/>
          <w:sz w:val="24"/>
          <w:szCs w:val="24"/>
        </w:rPr>
        <w:t>хэв шинж,</w:t>
      </w:r>
      <w:r w:rsidR="001A71F4" w:rsidRPr="0021221E">
        <w:rPr>
          <w:rFonts w:ascii="Times New Roman" w:hAnsi="Times New Roman" w:cs="Times New Roman"/>
          <w:sz w:val="24"/>
          <w:szCs w:val="24"/>
        </w:rPr>
        <w:t xml:space="preserve"> хүчин чадал зэрэг бодит ачааллын үзүүлэлтэд үндэслэн </w:t>
      </w:r>
      <w:r w:rsidR="00850636" w:rsidRPr="0021221E">
        <w:rPr>
          <w:rFonts w:ascii="Times New Roman" w:hAnsi="Times New Roman" w:cs="Times New Roman"/>
          <w:sz w:val="24"/>
          <w:szCs w:val="24"/>
        </w:rPr>
        <w:t xml:space="preserve"> </w:t>
      </w:r>
      <w:r w:rsidR="00513B66" w:rsidRPr="0021221E">
        <w:rPr>
          <w:rFonts w:ascii="Times New Roman" w:hAnsi="Times New Roman" w:cs="Times New Roman"/>
          <w:sz w:val="24"/>
          <w:szCs w:val="24"/>
        </w:rPr>
        <w:t>оновчилно</w:t>
      </w:r>
      <w:r w:rsidR="001A71F4" w:rsidRPr="0021221E">
        <w:rPr>
          <w:rFonts w:ascii="Times New Roman" w:hAnsi="Times New Roman" w:cs="Times New Roman"/>
          <w:sz w:val="24"/>
          <w:szCs w:val="24"/>
        </w:rPr>
        <w:t xml:space="preserve">. </w:t>
      </w:r>
      <w:r w:rsidR="00F92F8F" w:rsidRPr="0021221E">
        <w:rPr>
          <w:rFonts w:ascii="Times New Roman" w:hAnsi="Times New Roman" w:cs="Times New Roman"/>
          <w:sz w:val="24"/>
          <w:szCs w:val="24"/>
        </w:rPr>
        <w:t xml:space="preserve"> </w:t>
      </w:r>
      <w:r w:rsidR="00850636" w:rsidRPr="0021221E">
        <w:rPr>
          <w:rFonts w:ascii="Times New Roman" w:hAnsi="Times New Roman" w:cs="Times New Roman"/>
          <w:sz w:val="24"/>
          <w:szCs w:val="24"/>
        </w:rPr>
        <w:t>С</w:t>
      </w:r>
      <w:r w:rsidR="003F70D4" w:rsidRPr="0021221E">
        <w:rPr>
          <w:rFonts w:ascii="Times New Roman" w:hAnsi="Times New Roman" w:cs="Times New Roman"/>
          <w:sz w:val="24"/>
          <w:szCs w:val="24"/>
        </w:rPr>
        <w:t>ургуулийн өмнөх боловсролд 5 настай</w:t>
      </w:r>
      <w:r w:rsidR="001A71F4" w:rsidRPr="0021221E">
        <w:rPr>
          <w:rFonts w:ascii="Times New Roman" w:hAnsi="Times New Roman" w:cs="Times New Roman"/>
          <w:sz w:val="24"/>
          <w:szCs w:val="24"/>
        </w:rPr>
        <w:t xml:space="preserve"> хүүхдийг </w:t>
      </w:r>
      <w:r w:rsidR="003F70D4" w:rsidRPr="0021221E">
        <w:rPr>
          <w:rFonts w:ascii="Times New Roman" w:hAnsi="Times New Roman" w:cs="Times New Roman"/>
          <w:sz w:val="24"/>
          <w:szCs w:val="24"/>
        </w:rPr>
        <w:t xml:space="preserve">бүрэн хамруулж, </w:t>
      </w:r>
      <w:r w:rsidR="00A10456" w:rsidRPr="0021221E">
        <w:rPr>
          <w:rFonts w:ascii="Times New Roman" w:hAnsi="Times New Roman" w:cs="Times New Roman"/>
          <w:sz w:val="24"/>
          <w:szCs w:val="24"/>
        </w:rPr>
        <w:t>хүүхдийн</w:t>
      </w:r>
      <w:r w:rsidR="003F70D4" w:rsidRPr="0021221E">
        <w:rPr>
          <w:rFonts w:ascii="Times New Roman" w:hAnsi="Times New Roman" w:cs="Times New Roman"/>
          <w:sz w:val="24"/>
          <w:szCs w:val="24"/>
        </w:rPr>
        <w:t xml:space="preserve"> хөгжлийг цогцоор дэмжихэд чиглэсэн сургалтын орчин, хэрэглэгдэхүүн, тоглоом, наадгай, ном, гарын авлагаар бүрэн хангана. </w:t>
      </w:r>
      <w:r w:rsidR="00710DC6" w:rsidRPr="0021221E">
        <w:rPr>
          <w:rFonts w:ascii="Times New Roman" w:hAnsi="Times New Roman" w:cs="Times New Roman"/>
          <w:sz w:val="24"/>
          <w:szCs w:val="24"/>
        </w:rPr>
        <w:t xml:space="preserve"> </w:t>
      </w:r>
      <w:r w:rsidR="00FC507C" w:rsidRPr="0021221E">
        <w:rPr>
          <w:rFonts w:ascii="Times New Roman" w:hAnsi="Times New Roman" w:cs="Times New Roman"/>
          <w:sz w:val="24"/>
          <w:szCs w:val="24"/>
        </w:rPr>
        <w:t xml:space="preserve">Түүнчлэн, </w:t>
      </w:r>
      <w:r w:rsidR="00C131C3" w:rsidRPr="0021221E">
        <w:rPr>
          <w:rFonts w:ascii="Times New Roman" w:hAnsi="Times New Roman" w:cs="Times New Roman"/>
          <w:sz w:val="24"/>
          <w:szCs w:val="24"/>
        </w:rPr>
        <w:t>я</w:t>
      </w:r>
      <w:r w:rsidR="00FC507C" w:rsidRPr="0021221E">
        <w:rPr>
          <w:rFonts w:ascii="Times New Roman" w:hAnsi="Times New Roman" w:cs="Times New Roman"/>
          <w:sz w:val="24"/>
          <w:szCs w:val="24"/>
        </w:rPr>
        <w:t>лгаатай хэрэгцээтэй хүүхдийг боловсролын үйлчилгээнд бүрэн хамруулах, тэгш хамруулах загвар боловсруулж</w:t>
      </w:r>
      <w:r w:rsidR="009303AA" w:rsidRPr="0021221E">
        <w:rPr>
          <w:rFonts w:ascii="Times New Roman" w:hAnsi="Times New Roman" w:cs="Times New Roman"/>
          <w:sz w:val="24"/>
          <w:szCs w:val="24"/>
        </w:rPr>
        <w:t>,</w:t>
      </w:r>
      <w:r w:rsidR="00FC507C" w:rsidRPr="0021221E">
        <w:rPr>
          <w:rFonts w:ascii="Times New Roman" w:hAnsi="Times New Roman" w:cs="Times New Roman"/>
          <w:sz w:val="24"/>
          <w:szCs w:val="24"/>
        </w:rPr>
        <w:t xml:space="preserve"> хэрэгжилтийг хангахаас гадна тэдэнд суралцах таатай орчин бүрдүүлнэ.</w:t>
      </w:r>
      <w:r w:rsidR="00BB55BC" w:rsidRPr="0021221E">
        <w:rPr>
          <w:rFonts w:ascii="Times New Roman" w:hAnsi="Times New Roman" w:cs="Times New Roman"/>
          <w:sz w:val="24"/>
          <w:szCs w:val="24"/>
        </w:rPr>
        <w:t xml:space="preserve">. </w:t>
      </w:r>
    </w:p>
    <w:p w14:paraId="509B3768" w14:textId="77777777" w:rsidR="00B06058" w:rsidRPr="0021221E" w:rsidRDefault="00B06058" w:rsidP="001358C8">
      <w:pPr>
        <w:spacing w:after="0" w:line="276" w:lineRule="auto"/>
        <w:ind w:firstLine="720"/>
        <w:jc w:val="both"/>
        <w:rPr>
          <w:rFonts w:ascii="Times New Roman" w:hAnsi="Times New Roman" w:cs="Times New Roman"/>
          <w:sz w:val="24"/>
          <w:szCs w:val="24"/>
        </w:rPr>
      </w:pPr>
    </w:p>
    <w:p w14:paraId="568A36C7" w14:textId="77777777" w:rsidR="00B96340" w:rsidRPr="0021221E" w:rsidRDefault="00B96340" w:rsidP="00B96340">
      <w:pPr>
        <w:spacing w:after="0" w:line="276" w:lineRule="auto"/>
        <w:ind w:firstLine="720"/>
        <w:jc w:val="both"/>
        <w:rPr>
          <w:rFonts w:ascii="Times New Roman" w:hAnsi="Times New Roman" w:cs="Times New Roman"/>
          <w:b/>
          <w:sz w:val="24"/>
          <w:szCs w:val="24"/>
        </w:rPr>
      </w:pPr>
      <w:r w:rsidRPr="0021221E">
        <w:rPr>
          <w:rFonts w:ascii="Times New Roman" w:hAnsi="Times New Roman" w:cs="Times New Roman"/>
          <w:b/>
          <w:sz w:val="24"/>
          <w:szCs w:val="24"/>
        </w:rPr>
        <w:t>2.Ерөнхий боловсрол</w:t>
      </w:r>
    </w:p>
    <w:p w14:paraId="63AD8B46" w14:textId="2C0A7FB8" w:rsidR="00E47845" w:rsidRPr="0021221E" w:rsidRDefault="001A71F4" w:rsidP="00B96340">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Ерөнхий боловсролын салбарт 2026–2027 оны хичээлийн жилд 84</w:t>
      </w:r>
      <w:r w:rsidR="00AC2D41" w:rsidRPr="0021221E">
        <w:rPr>
          <w:rFonts w:ascii="Times New Roman" w:hAnsi="Times New Roman" w:cs="Times New Roman"/>
          <w:sz w:val="24"/>
          <w:szCs w:val="24"/>
        </w:rPr>
        <w:t>1</w:t>
      </w:r>
      <w:r w:rsidRPr="0021221E">
        <w:rPr>
          <w:rFonts w:ascii="Times New Roman" w:hAnsi="Times New Roman" w:cs="Times New Roman"/>
          <w:sz w:val="24"/>
          <w:szCs w:val="24"/>
        </w:rPr>
        <w:t>.</w:t>
      </w:r>
      <w:r w:rsidR="00AC2D41" w:rsidRPr="0021221E">
        <w:rPr>
          <w:rFonts w:ascii="Times New Roman" w:hAnsi="Times New Roman" w:cs="Times New Roman"/>
          <w:sz w:val="24"/>
          <w:szCs w:val="24"/>
        </w:rPr>
        <w:t>3</w:t>
      </w:r>
      <w:r w:rsidRPr="0021221E">
        <w:rPr>
          <w:rFonts w:ascii="Times New Roman" w:hAnsi="Times New Roman" w:cs="Times New Roman"/>
          <w:sz w:val="24"/>
          <w:szCs w:val="24"/>
        </w:rPr>
        <w:t xml:space="preserve"> мянган суралцагч ерөнхий боловсролын сургуульд хамрагдахаар тооц</w:t>
      </w:r>
      <w:r w:rsidR="0063797E" w:rsidRPr="0021221E">
        <w:rPr>
          <w:rFonts w:ascii="Times New Roman" w:hAnsi="Times New Roman" w:cs="Times New Roman"/>
          <w:sz w:val="24"/>
          <w:szCs w:val="24"/>
        </w:rPr>
        <w:t>сон</w:t>
      </w:r>
      <w:r w:rsidRPr="0021221E">
        <w:rPr>
          <w:rFonts w:ascii="Times New Roman" w:hAnsi="Times New Roman" w:cs="Times New Roman"/>
          <w:sz w:val="24"/>
          <w:szCs w:val="24"/>
        </w:rPr>
        <w:t xml:space="preserve"> ба</w:t>
      </w:r>
      <w:r w:rsidR="0063797E" w:rsidRPr="0021221E">
        <w:rPr>
          <w:rFonts w:ascii="Times New Roman" w:hAnsi="Times New Roman" w:cs="Times New Roman"/>
          <w:sz w:val="24"/>
          <w:szCs w:val="24"/>
        </w:rPr>
        <w:t xml:space="preserve"> нийт </w:t>
      </w:r>
      <w:r w:rsidR="004168BA" w:rsidRPr="0021221E">
        <w:rPr>
          <w:rFonts w:ascii="Times New Roman" w:hAnsi="Times New Roman" w:cs="Times New Roman"/>
          <w:sz w:val="24"/>
          <w:szCs w:val="24"/>
        </w:rPr>
        <w:t>3.</w:t>
      </w:r>
      <w:r w:rsidR="00DB6D14" w:rsidRPr="0021221E">
        <w:rPr>
          <w:rFonts w:ascii="Times New Roman" w:hAnsi="Times New Roman" w:cs="Times New Roman"/>
          <w:sz w:val="24"/>
          <w:szCs w:val="24"/>
        </w:rPr>
        <w:t>7</w:t>
      </w:r>
      <w:r w:rsidR="0063797E" w:rsidRPr="0021221E">
        <w:rPr>
          <w:rFonts w:ascii="Times New Roman" w:hAnsi="Times New Roman" w:cs="Times New Roman"/>
          <w:sz w:val="24"/>
          <w:szCs w:val="24"/>
        </w:rPr>
        <w:t xml:space="preserve"> их наяд төгрөг</w:t>
      </w:r>
      <w:r w:rsidR="004168BA" w:rsidRPr="0021221E">
        <w:rPr>
          <w:rFonts w:ascii="Times New Roman" w:hAnsi="Times New Roman" w:cs="Times New Roman"/>
          <w:sz w:val="24"/>
          <w:szCs w:val="24"/>
        </w:rPr>
        <w:t xml:space="preserve"> хуваарилна</w:t>
      </w:r>
      <w:r w:rsidRPr="0021221E">
        <w:rPr>
          <w:rFonts w:ascii="Times New Roman" w:hAnsi="Times New Roman" w:cs="Times New Roman"/>
          <w:sz w:val="24"/>
          <w:szCs w:val="24"/>
        </w:rPr>
        <w:t xml:space="preserve">. </w:t>
      </w:r>
    </w:p>
    <w:p w14:paraId="4E7E3D01" w14:textId="77777777" w:rsidR="00D03DA5" w:rsidRPr="0021221E" w:rsidRDefault="00D03DA5" w:rsidP="00B96340">
      <w:pPr>
        <w:spacing w:after="0" w:line="276" w:lineRule="auto"/>
        <w:ind w:firstLine="720"/>
        <w:jc w:val="both"/>
        <w:rPr>
          <w:rFonts w:ascii="Times New Roman" w:hAnsi="Times New Roman" w:cs="Times New Roman"/>
          <w:sz w:val="24"/>
          <w:szCs w:val="24"/>
        </w:rPr>
      </w:pPr>
    </w:p>
    <w:p w14:paraId="207F910B" w14:textId="0FEC79F2" w:rsidR="000E13C9" w:rsidRPr="0021221E" w:rsidRDefault="001A71F4" w:rsidP="00B96340">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Хүн амын төвлөрөл, шилжилт хөдөлгөөнтэй уялдан сургуулийн ачааллыг бууруулах, сургалтын байр, суудлын хүртээмжийг нэмэгдүүлэх, анги бүлгийн хүүхдийн тоог зохистой түвшинд хүргэхэд чиглэсэн </w:t>
      </w:r>
      <w:r w:rsidRPr="0021221E">
        <w:rPr>
          <w:rFonts w:ascii="Times New Roman" w:hAnsi="Times New Roman" w:cs="Times New Roman"/>
          <w:b/>
          <w:sz w:val="24"/>
          <w:szCs w:val="24"/>
        </w:rPr>
        <w:t xml:space="preserve">“Гэрт ойрхон сургууль </w:t>
      </w:r>
      <w:r w:rsidR="001A3488" w:rsidRPr="0021221E">
        <w:rPr>
          <w:rFonts w:ascii="Times New Roman" w:hAnsi="Times New Roman" w:cs="Times New Roman"/>
          <w:b/>
          <w:sz w:val="24"/>
          <w:szCs w:val="24"/>
        </w:rPr>
        <w:t>-</w:t>
      </w:r>
      <w:r w:rsidRPr="0021221E">
        <w:rPr>
          <w:rFonts w:ascii="Times New Roman" w:hAnsi="Times New Roman" w:cs="Times New Roman"/>
          <w:b/>
          <w:sz w:val="24"/>
          <w:szCs w:val="24"/>
        </w:rPr>
        <w:t xml:space="preserve"> хамгийн сайн сургууль”</w:t>
      </w:r>
      <w:r w:rsidRPr="0021221E">
        <w:rPr>
          <w:rFonts w:ascii="Times New Roman" w:hAnsi="Times New Roman" w:cs="Times New Roman"/>
          <w:sz w:val="24"/>
          <w:szCs w:val="24"/>
        </w:rPr>
        <w:t xml:space="preserve"> </w:t>
      </w:r>
      <w:r w:rsidR="000E13C9" w:rsidRPr="0021221E">
        <w:rPr>
          <w:rFonts w:ascii="Times New Roman" w:hAnsi="Times New Roman" w:cs="Times New Roman"/>
          <w:sz w:val="24"/>
          <w:szCs w:val="24"/>
        </w:rPr>
        <w:t>хөтөлбөрийг</w:t>
      </w:r>
      <w:r w:rsidR="008C2723" w:rsidRPr="0021221E">
        <w:rPr>
          <w:rFonts w:ascii="Times New Roman" w:hAnsi="Times New Roman" w:cs="Times New Roman"/>
          <w:sz w:val="24"/>
          <w:szCs w:val="24"/>
        </w:rPr>
        <w:t xml:space="preserve"> 2027 онд үргэлжлүүлэн</w:t>
      </w:r>
      <w:r w:rsidRPr="0021221E">
        <w:rPr>
          <w:rFonts w:ascii="Times New Roman" w:hAnsi="Times New Roman" w:cs="Times New Roman"/>
          <w:sz w:val="24"/>
          <w:szCs w:val="24"/>
        </w:rPr>
        <w:t xml:space="preserve"> хэрэгжүүлж, ачаалал өндөртэй байршилд сургууль шинээр барих, өргөтгөх, шаардлагатай тохиолдолд барилга байгууламжийг түрээслэн ашиглах, төрийн бус өмчийн сургуулийн сул орон зайг ашиглах замаар хүүхдийг гэрт</w:t>
      </w:r>
      <w:r w:rsidR="000B56BB" w:rsidRPr="0021221E">
        <w:rPr>
          <w:rFonts w:ascii="Times New Roman" w:hAnsi="Times New Roman" w:cs="Times New Roman"/>
          <w:sz w:val="24"/>
          <w:szCs w:val="24"/>
        </w:rPr>
        <w:t>ээ</w:t>
      </w:r>
      <w:r w:rsidRPr="0021221E">
        <w:rPr>
          <w:rFonts w:ascii="Times New Roman" w:hAnsi="Times New Roman" w:cs="Times New Roman"/>
          <w:sz w:val="24"/>
          <w:szCs w:val="24"/>
        </w:rPr>
        <w:t xml:space="preserve"> ойр сургуульд суралцах боломжийг нэмэгдүүлнэ. </w:t>
      </w:r>
    </w:p>
    <w:p w14:paraId="736A8E7C" w14:textId="77777777" w:rsidR="000E13C9" w:rsidRPr="0021221E" w:rsidRDefault="000E13C9" w:rsidP="00B96340">
      <w:pPr>
        <w:spacing w:after="0" w:line="276" w:lineRule="auto"/>
        <w:ind w:firstLine="720"/>
        <w:jc w:val="both"/>
        <w:rPr>
          <w:rFonts w:ascii="Times New Roman" w:hAnsi="Times New Roman" w:cs="Times New Roman"/>
          <w:sz w:val="24"/>
          <w:szCs w:val="24"/>
        </w:rPr>
      </w:pPr>
    </w:p>
    <w:p w14:paraId="2CEA73E8" w14:textId="77777777" w:rsidR="000D00B6" w:rsidRPr="0021221E" w:rsidRDefault="0055683A" w:rsidP="00B96340">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Энэхүү хөтөлбөрийн хүрээнд</w:t>
      </w:r>
      <w:r w:rsidR="00BC3586" w:rsidRPr="0021221E">
        <w:rPr>
          <w:rFonts w:ascii="Times New Roman" w:hAnsi="Times New Roman" w:cs="Times New Roman"/>
          <w:sz w:val="24"/>
          <w:szCs w:val="24"/>
        </w:rPr>
        <w:t xml:space="preserve"> </w:t>
      </w:r>
      <w:r w:rsidR="00310ABF" w:rsidRPr="0021221E">
        <w:rPr>
          <w:rFonts w:ascii="Times New Roman" w:hAnsi="Times New Roman" w:cs="Times New Roman"/>
          <w:sz w:val="24"/>
          <w:szCs w:val="24"/>
        </w:rPr>
        <w:t>ачаалал өндөртэй бүс нутагт 43 барилга, байгууламжийг сургалтын зориулалтаар ашиглаж 23</w:t>
      </w:r>
      <w:r w:rsidR="00A965DE" w:rsidRPr="0021221E">
        <w:rPr>
          <w:rFonts w:ascii="Times New Roman" w:hAnsi="Times New Roman" w:cs="Times New Roman"/>
          <w:sz w:val="24"/>
          <w:szCs w:val="24"/>
        </w:rPr>
        <w:t>.</w:t>
      </w:r>
      <w:r w:rsidR="00310ABF" w:rsidRPr="0021221E">
        <w:rPr>
          <w:rFonts w:ascii="Times New Roman" w:hAnsi="Times New Roman" w:cs="Times New Roman"/>
          <w:sz w:val="24"/>
          <w:szCs w:val="24"/>
        </w:rPr>
        <w:t>5</w:t>
      </w:r>
      <w:r w:rsidR="00A965DE" w:rsidRPr="0021221E">
        <w:rPr>
          <w:rFonts w:ascii="Times New Roman" w:hAnsi="Times New Roman" w:cs="Times New Roman"/>
          <w:sz w:val="24"/>
          <w:szCs w:val="24"/>
        </w:rPr>
        <w:t xml:space="preserve"> мянган</w:t>
      </w:r>
      <w:r w:rsidR="00310ABF" w:rsidRPr="0021221E">
        <w:rPr>
          <w:rFonts w:ascii="Times New Roman" w:hAnsi="Times New Roman" w:cs="Times New Roman"/>
          <w:sz w:val="24"/>
          <w:szCs w:val="24"/>
        </w:rPr>
        <w:t xml:space="preserve"> сура</w:t>
      </w:r>
      <w:r w:rsidR="00AB510D" w:rsidRPr="0021221E">
        <w:rPr>
          <w:rFonts w:ascii="Times New Roman" w:hAnsi="Times New Roman" w:cs="Times New Roman"/>
          <w:sz w:val="24"/>
          <w:szCs w:val="24"/>
        </w:rPr>
        <w:t>лца</w:t>
      </w:r>
      <w:r w:rsidR="00310ABF" w:rsidRPr="0021221E">
        <w:rPr>
          <w:rFonts w:ascii="Times New Roman" w:hAnsi="Times New Roman" w:cs="Times New Roman"/>
          <w:sz w:val="24"/>
          <w:szCs w:val="24"/>
        </w:rPr>
        <w:t>гчийн нэмэлт хүчин чадал бүрдүүлэх</w:t>
      </w:r>
      <w:r w:rsidR="00AB510D" w:rsidRPr="0021221E">
        <w:rPr>
          <w:rFonts w:ascii="Times New Roman" w:hAnsi="Times New Roman" w:cs="Times New Roman"/>
          <w:sz w:val="24"/>
          <w:szCs w:val="24"/>
        </w:rPr>
        <w:t xml:space="preserve"> ба мөн</w:t>
      </w:r>
      <w:r w:rsidR="00310ABF" w:rsidRPr="0021221E">
        <w:rPr>
          <w:rFonts w:ascii="Times New Roman" w:hAnsi="Times New Roman" w:cs="Times New Roman"/>
          <w:sz w:val="24"/>
          <w:szCs w:val="24"/>
        </w:rPr>
        <w:t xml:space="preserve"> 65 цэцэрлэгийн зориулалттай барилга байгууламжийг ашиглан 9</w:t>
      </w:r>
      <w:r w:rsidR="00A965DE" w:rsidRPr="0021221E">
        <w:rPr>
          <w:rFonts w:ascii="Times New Roman" w:hAnsi="Times New Roman" w:cs="Times New Roman"/>
          <w:sz w:val="24"/>
          <w:szCs w:val="24"/>
        </w:rPr>
        <w:t>.</w:t>
      </w:r>
      <w:r w:rsidR="00310ABF" w:rsidRPr="0021221E">
        <w:rPr>
          <w:rFonts w:ascii="Times New Roman" w:hAnsi="Times New Roman" w:cs="Times New Roman"/>
          <w:sz w:val="24"/>
          <w:szCs w:val="24"/>
        </w:rPr>
        <w:t>5</w:t>
      </w:r>
      <w:r w:rsidR="00A965DE" w:rsidRPr="0021221E">
        <w:rPr>
          <w:rFonts w:ascii="Times New Roman" w:hAnsi="Times New Roman" w:cs="Times New Roman"/>
          <w:sz w:val="24"/>
          <w:szCs w:val="24"/>
        </w:rPr>
        <w:t xml:space="preserve"> мянган</w:t>
      </w:r>
      <w:r w:rsidR="00310ABF" w:rsidRPr="0021221E">
        <w:rPr>
          <w:rFonts w:ascii="Times New Roman" w:hAnsi="Times New Roman" w:cs="Times New Roman"/>
          <w:sz w:val="24"/>
          <w:szCs w:val="24"/>
        </w:rPr>
        <w:t xml:space="preserve"> суралцагчийн хүртээмжийг нэмэгдүүлэхээр төлөвлөж байна. </w:t>
      </w:r>
      <w:r w:rsidR="007C5902" w:rsidRPr="0021221E">
        <w:rPr>
          <w:rFonts w:ascii="Times New Roman" w:hAnsi="Times New Roman" w:cs="Times New Roman"/>
          <w:sz w:val="24"/>
          <w:szCs w:val="24"/>
        </w:rPr>
        <w:t>Түүнчлэн</w:t>
      </w:r>
      <w:r w:rsidR="00310ABF" w:rsidRPr="0021221E">
        <w:rPr>
          <w:rFonts w:ascii="Times New Roman" w:hAnsi="Times New Roman" w:cs="Times New Roman"/>
          <w:sz w:val="24"/>
          <w:szCs w:val="24"/>
        </w:rPr>
        <w:t xml:space="preserve"> төрийн бус өмчийн сургуулиудын сул орон зайг ашиглах замаар 800 суралцагчийг сургалтад хамруулах нөхцөлийг бүрдүүл</w:t>
      </w:r>
      <w:r w:rsidR="00DF259C" w:rsidRPr="0021221E">
        <w:rPr>
          <w:rFonts w:ascii="Times New Roman" w:hAnsi="Times New Roman" w:cs="Times New Roman"/>
          <w:sz w:val="24"/>
          <w:szCs w:val="24"/>
        </w:rPr>
        <w:t>эхээр</w:t>
      </w:r>
      <w:r w:rsidR="00844874" w:rsidRPr="0021221E">
        <w:rPr>
          <w:rFonts w:ascii="Times New Roman" w:hAnsi="Times New Roman" w:cs="Times New Roman"/>
          <w:sz w:val="24"/>
          <w:szCs w:val="24"/>
        </w:rPr>
        <w:t xml:space="preserve"> </w:t>
      </w:r>
      <w:r w:rsidR="00DF259C" w:rsidRPr="0021221E">
        <w:rPr>
          <w:rFonts w:ascii="Times New Roman" w:hAnsi="Times New Roman" w:cs="Times New Roman"/>
          <w:sz w:val="24"/>
          <w:szCs w:val="24"/>
        </w:rPr>
        <w:t>нийт 50.0 тэрбум төгрөги</w:t>
      </w:r>
      <w:r w:rsidR="00844874" w:rsidRPr="0021221E">
        <w:rPr>
          <w:rFonts w:ascii="Times New Roman" w:hAnsi="Times New Roman" w:cs="Times New Roman"/>
          <w:sz w:val="24"/>
          <w:szCs w:val="24"/>
        </w:rPr>
        <w:t xml:space="preserve">йг </w:t>
      </w:r>
      <w:r w:rsidR="007C5902" w:rsidRPr="0021221E">
        <w:rPr>
          <w:rFonts w:ascii="Times New Roman" w:hAnsi="Times New Roman" w:cs="Times New Roman"/>
          <w:sz w:val="24"/>
          <w:szCs w:val="24"/>
        </w:rPr>
        <w:t xml:space="preserve">төсөвт </w:t>
      </w:r>
      <w:r w:rsidR="00844874" w:rsidRPr="0021221E">
        <w:rPr>
          <w:rFonts w:ascii="Times New Roman" w:hAnsi="Times New Roman" w:cs="Times New Roman"/>
          <w:sz w:val="24"/>
          <w:szCs w:val="24"/>
        </w:rPr>
        <w:t xml:space="preserve">нэмж тусгав. </w:t>
      </w:r>
    </w:p>
    <w:p w14:paraId="346B6C55" w14:textId="77777777" w:rsidR="000D00B6" w:rsidRPr="0021221E" w:rsidRDefault="000D00B6" w:rsidP="00B96340">
      <w:pPr>
        <w:spacing w:after="0" w:line="276" w:lineRule="auto"/>
        <w:ind w:firstLine="720"/>
        <w:jc w:val="both"/>
        <w:rPr>
          <w:rFonts w:ascii="Times New Roman" w:hAnsi="Times New Roman" w:cs="Times New Roman"/>
          <w:sz w:val="24"/>
          <w:szCs w:val="24"/>
        </w:rPr>
      </w:pPr>
    </w:p>
    <w:p w14:paraId="586635CE" w14:textId="4EF5E805" w:rsidR="00BC3586" w:rsidRPr="0021221E" w:rsidRDefault="008C2723" w:rsidP="00B96340">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b/>
          <w:sz w:val="24"/>
          <w:szCs w:val="24"/>
        </w:rPr>
        <w:lastRenderedPageBreak/>
        <w:t>“Гэрт ойрхон сургууль - хамгийн сайн сургууль”</w:t>
      </w:r>
      <w:r w:rsidRPr="0021221E">
        <w:rPr>
          <w:rFonts w:ascii="Times New Roman" w:hAnsi="Times New Roman" w:cs="Times New Roman"/>
          <w:sz w:val="24"/>
          <w:szCs w:val="24"/>
        </w:rPr>
        <w:t xml:space="preserve"> </w:t>
      </w:r>
      <w:r w:rsidR="007E290C" w:rsidRPr="0021221E">
        <w:rPr>
          <w:rFonts w:ascii="Times New Roman" w:hAnsi="Times New Roman" w:cs="Times New Roman"/>
          <w:sz w:val="24"/>
          <w:szCs w:val="24"/>
        </w:rPr>
        <w:t>хөтөлбөрийг хэрэгжүүлснээр 2027 онд</w:t>
      </w:r>
      <w:r w:rsidR="00D868F0" w:rsidRPr="0021221E">
        <w:rPr>
          <w:rFonts w:ascii="Times New Roman" w:hAnsi="Times New Roman" w:cs="Times New Roman"/>
          <w:sz w:val="24"/>
          <w:szCs w:val="24"/>
        </w:rPr>
        <w:t xml:space="preserve"> сургуулийн хүчин чадал, хүртээмж нэмэгдэж, гурван ээлжийн сургалтын асуудлыг үе шаттайгаар шийдвэрлэхийн зэрэгцээ хүүхдүүд гэртээ ойр, цөөн хүүхэдтэй ангид чанартай боловсрол эзэмших боломж</w:t>
      </w:r>
      <w:r w:rsidR="003E6DF7" w:rsidRPr="0021221E">
        <w:rPr>
          <w:rFonts w:ascii="Times New Roman" w:hAnsi="Times New Roman" w:cs="Times New Roman"/>
          <w:sz w:val="24"/>
          <w:szCs w:val="24"/>
        </w:rPr>
        <w:t>той бол</w:t>
      </w:r>
      <w:r w:rsidR="006C015E" w:rsidRPr="0021221E">
        <w:rPr>
          <w:rFonts w:ascii="Times New Roman" w:hAnsi="Times New Roman" w:cs="Times New Roman"/>
          <w:sz w:val="24"/>
          <w:szCs w:val="24"/>
        </w:rPr>
        <w:t>охын зэрэгцээ</w:t>
      </w:r>
      <w:r w:rsidR="00B62B14" w:rsidRPr="0021221E">
        <w:rPr>
          <w:rFonts w:ascii="Times New Roman" w:hAnsi="Times New Roman" w:cs="Times New Roman"/>
          <w:sz w:val="24"/>
          <w:szCs w:val="24"/>
        </w:rPr>
        <w:t xml:space="preserve"> </w:t>
      </w:r>
      <w:r w:rsidR="00D868F0" w:rsidRPr="0021221E">
        <w:rPr>
          <w:rFonts w:ascii="Times New Roman" w:hAnsi="Times New Roman" w:cs="Times New Roman"/>
          <w:sz w:val="24"/>
          <w:szCs w:val="24"/>
        </w:rPr>
        <w:t xml:space="preserve"> ачаалал хэтэрсэн сургуулиудын сурагчдын тоо буурч, </w:t>
      </w:r>
      <w:r w:rsidR="00D15D99" w:rsidRPr="0021221E">
        <w:rPr>
          <w:rFonts w:ascii="Times New Roman" w:hAnsi="Times New Roman" w:cs="Times New Roman"/>
          <w:sz w:val="24"/>
          <w:szCs w:val="24"/>
        </w:rPr>
        <w:t xml:space="preserve">нийт </w:t>
      </w:r>
      <w:r w:rsidR="00D868F0" w:rsidRPr="0021221E">
        <w:rPr>
          <w:rFonts w:ascii="Times New Roman" w:hAnsi="Times New Roman" w:cs="Times New Roman"/>
          <w:sz w:val="24"/>
          <w:szCs w:val="24"/>
        </w:rPr>
        <w:t xml:space="preserve">60.0 мянган хүүхдийг илүү хүртээмжтэй сургалтын орчинд хамруулах боломж </w:t>
      </w:r>
      <w:r w:rsidR="007E290C" w:rsidRPr="0021221E">
        <w:rPr>
          <w:rFonts w:ascii="Times New Roman" w:hAnsi="Times New Roman" w:cs="Times New Roman"/>
          <w:sz w:val="24"/>
          <w:szCs w:val="24"/>
        </w:rPr>
        <w:t>бүрдэх юм</w:t>
      </w:r>
      <w:r w:rsidR="00D868F0" w:rsidRPr="0021221E">
        <w:rPr>
          <w:rFonts w:ascii="Times New Roman" w:hAnsi="Times New Roman" w:cs="Times New Roman"/>
          <w:sz w:val="24"/>
          <w:szCs w:val="24"/>
        </w:rPr>
        <w:t>.</w:t>
      </w:r>
    </w:p>
    <w:p w14:paraId="77E81337" w14:textId="0F25F775" w:rsidR="00B56F3D" w:rsidRPr="0021221E" w:rsidRDefault="00D03DA5" w:rsidP="00B56F3D">
      <w:pPr>
        <w:spacing w:before="100" w:beforeAutospacing="1" w:after="100" w:afterAutospacing="1" w:line="276" w:lineRule="auto"/>
        <w:ind w:firstLine="720"/>
        <w:jc w:val="both"/>
        <w:rPr>
          <w:rFonts w:ascii="Times New Roman" w:hAnsi="Times New Roman" w:cs="Times New Roman"/>
          <w:color w:val="000000" w:themeColor="text1"/>
          <w:sz w:val="24"/>
          <w:szCs w:val="24"/>
        </w:rPr>
      </w:pPr>
      <w:r w:rsidRPr="0021221E">
        <w:rPr>
          <w:rFonts w:ascii="Times New Roman" w:hAnsi="Times New Roman" w:cs="Times New Roman"/>
          <w:sz w:val="24"/>
          <w:szCs w:val="24"/>
        </w:rPr>
        <w:t>Түүнчлэн</w:t>
      </w:r>
      <w:r w:rsidR="001A71F4" w:rsidRPr="0021221E">
        <w:rPr>
          <w:rFonts w:ascii="Times New Roman" w:hAnsi="Times New Roman" w:cs="Times New Roman"/>
          <w:sz w:val="24"/>
          <w:szCs w:val="24"/>
        </w:rPr>
        <w:t xml:space="preserve"> </w:t>
      </w:r>
      <w:r w:rsidR="00AC72C9" w:rsidRPr="0021221E">
        <w:rPr>
          <w:rFonts w:ascii="Times New Roman" w:hAnsi="Times New Roman" w:cs="Times New Roman"/>
          <w:sz w:val="24"/>
          <w:szCs w:val="24"/>
        </w:rPr>
        <w:t xml:space="preserve">олон улсын </w:t>
      </w:r>
      <w:r w:rsidR="00AC72C9" w:rsidRPr="0021221E">
        <w:rPr>
          <w:rFonts w:ascii="Times New Roman" w:hAnsi="Times New Roman" w:cs="Times New Roman"/>
          <w:color w:val="000000" w:themeColor="text1"/>
          <w:sz w:val="24"/>
          <w:szCs w:val="24"/>
        </w:rPr>
        <w:t>сурагчийн үнэлгээний хөтөлбөр</w:t>
      </w:r>
      <w:r w:rsidR="00A87A89" w:rsidRPr="0021221E">
        <w:rPr>
          <w:rFonts w:ascii="Times New Roman" w:hAnsi="Times New Roman" w:cs="Times New Roman"/>
          <w:color w:val="000000" w:themeColor="text1"/>
          <w:sz w:val="24"/>
          <w:szCs w:val="24"/>
        </w:rPr>
        <w:t>ийн</w:t>
      </w:r>
      <w:r w:rsidR="001A71F4" w:rsidRPr="0021221E">
        <w:rPr>
          <w:rFonts w:ascii="Times New Roman" w:hAnsi="Times New Roman" w:cs="Times New Roman"/>
          <w:color w:val="000000" w:themeColor="text1"/>
          <w:sz w:val="24"/>
          <w:szCs w:val="24"/>
        </w:rPr>
        <w:t xml:space="preserve"> үнэлгээнд </w:t>
      </w:r>
      <w:r w:rsidR="00A87A89" w:rsidRPr="0021221E">
        <w:rPr>
          <w:rFonts w:ascii="Times New Roman" w:hAnsi="Times New Roman" w:cs="Times New Roman"/>
          <w:color w:val="000000" w:themeColor="text1"/>
          <w:sz w:val="24"/>
          <w:szCs w:val="24"/>
        </w:rPr>
        <w:t>/</w:t>
      </w:r>
      <w:r w:rsidR="001A71F4" w:rsidRPr="0021221E">
        <w:rPr>
          <w:rFonts w:ascii="Times New Roman" w:hAnsi="Times New Roman" w:cs="Times New Roman"/>
          <w:color w:val="000000" w:themeColor="text1"/>
          <w:sz w:val="24"/>
          <w:szCs w:val="24"/>
        </w:rPr>
        <w:t>PISA</w:t>
      </w:r>
      <w:r w:rsidR="00A87A89" w:rsidRPr="0021221E">
        <w:rPr>
          <w:rFonts w:ascii="Times New Roman" w:hAnsi="Times New Roman" w:cs="Times New Roman"/>
          <w:color w:val="000000" w:themeColor="text1"/>
          <w:sz w:val="24"/>
          <w:szCs w:val="24"/>
        </w:rPr>
        <w:t>/</w:t>
      </w:r>
      <w:r w:rsidR="001A71F4" w:rsidRPr="0021221E">
        <w:rPr>
          <w:rFonts w:ascii="Times New Roman" w:hAnsi="Times New Roman" w:cs="Times New Roman"/>
          <w:color w:val="000000" w:themeColor="text1"/>
          <w:sz w:val="24"/>
          <w:szCs w:val="24"/>
        </w:rPr>
        <w:t xml:space="preserve"> хамрагдах хот, хөдөөгийн суралцагчдын сургалтын амжилтын зөрүүг </w:t>
      </w:r>
      <w:r w:rsidR="00AC72C9" w:rsidRPr="0021221E">
        <w:rPr>
          <w:rFonts w:ascii="Times New Roman" w:hAnsi="Times New Roman" w:cs="Times New Roman"/>
          <w:color w:val="000000" w:themeColor="text1"/>
          <w:sz w:val="24"/>
          <w:szCs w:val="24"/>
        </w:rPr>
        <w:t>1.8 жил болго</w:t>
      </w:r>
      <w:r w:rsidR="006D1CB2" w:rsidRPr="0021221E">
        <w:rPr>
          <w:rFonts w:ascii="Times New Roman" w:hAnsi="Times New Roman" w:cs="Times New Roman"/>
          <w:color w:val="000000" w:themeColor="text1"/>
          <w:sz w:val="24"/>
          <w:szCs w:val="24"/>
        </w:rPr>
        <w:t>н бууруулах</w:t>
      </w:r>
      <w:r w:rsidR="001A71F4" w:rsidRPr="0021221E">
        <w:rPr>
          <w:rFonts w:ascii="Times New Roman" w:hAnsi="Times New Roman" w:cs="Times New Roman"/>
          <w:color w:val="000000" w:themeColor="text1"/>
          <w:sz w:val="24"/>
          <w:szCs w:val="24"/>
        </w:rPr>
        <w:t>,</w:t>
      </w:r>
      <w:r w:rsidR="006D1CB2" w:rsidRPr="0021221E">
        <w:rPr>
          <w:rFonts w:ascii="Times New Roman" w:hAnsi="Times New Roman" w:cs="Times New Roman"/>
          <w:color w:val="000000" w:themeColor="text1"/>
          <w:sz w:val="24"/>
          <w:szCs w:val="24"/>
        </w:rPr>
        <w:t xml:space="preserve"> </w:t>
      </w:r>
      <w:r w:rsidR="00412FA5" w:rsidRPr="0021221E">
        <w:rPr>
          <w:rFonts w:ascii="Times New Roman" w:hAnsi="Times New Roman" w:cs="Times New Roman"/>
          <w:color w:val="000000" w:themeColor="text1"/>
          <w:sz w:val="24"/>
          <w:szCs w:val="24"/>
        </w:rPr>
        <w:t xml:space="preserve"> </w:t>
      </w:r>
      <w:r w:rsidR="00763574" w:rsidRPr="0021221E">
        <w:rPr>
          <w:rFonts w:ascii="Times New Roman" w:hAnsi="Times New Roman" w:cs="Times New Roman"/>
          <w:color w:val="000000" w:themeColor="text1"/>
          <w:sz w:val="24"/>
          <w:szCs w:val="24"/>
        </w:rPr>
        <w:t>нийслэл</w:t>
      </w:r>
      <w:r w:rsidR="007F5DC3" w:rsidRPr="0021221E">
        <w:rPr>
          <w:rFonts w:ascii="Times New Roman" w:hAnsi="Times New Roman" w:cs="Times New Roman"/>
          <w:color w:val="000000" w:themeColor="text1"/>
          <w:sz w:val="24"/>
          <w:szCs w:val="24"/>
        </w:rPr>
        <w:t xml:space="preserve"> дэх</w:t>
      </w:r>
      <w:r w:rsidR="00763574" w:rsidRPr="0021221E">
        <w:rPr>
          <w:rFonts w:ascii="Times New Roman" w:hAnsi="Times New Roman" w:cs="Times New Roman"/>
          <w:color w:val="000000" w:themeColor="text1"/>
          <w:sz w:val="24"/>
          <w:szCs w:val="24"/>
        </w:rPr>
        <w:t xml:space="preserve"> төрийн өмчийн ерөнхий боловсролын сургуулийн  35-аас доош бүлэг дүүргэлттэй бүлгийн нийт бүлэгт эзлэх хув</w:t>
      </w:r>
      <w:r w:rsidR="00811DC0" w:rsidRPr="0021221E">
        <w:rPr>
          <w:rFonts w:ascii="Times New Roman" w:hAnsi="Times New Roman" w:cs="Times New Roman"/>
          <w:color w:val="000000" w:themeColor="text1"/>
          <w:sz w:val="24"/>
          <w:szCs w:val="24"/>
        </w:rPr>
        <w:t>ийг 48.8-д хүргэх</w:t>
      </w:r>
      <w:r w:rsidR="001A71F4" w:rsidRPr="0021221E">
        <w:rPr>
          <w:rFonts w:ascii="Times New Roman" w:hAnsi="Times New Roman" w:cs="Times New Roman"/>
          <w:color w:val="000000" w:themeColor="text1"/>
          <w:sz w:val="24"/>
          <w:szCs w:val="24"/>
        </w:rPr>
        <w:t xml:space="preserve"> зорилт </w:t>
      </w:r>
      <w:r w:rsidR="00F92F8F" w:rsidRPr="0021221E">
        <w:rPr>
          <w:rFonts w:ascii="Times New Roman" w:hAnsi="Times New Roman" w:cs="Times New Roman"/>
          <w:color w:val="000000" w:themeColor="text1"/>
          <w:sz w:val="24"/>
          <w:szCs w:val="24"/>
        </w:rPr>
        <w:t>тавьж байна</w:t>
      </w:r>
      <w:r w:rsidR="001A71F4" w:rsidRPr="0021221E">
        <w:rPr>
          <w:rFonts w:ascii="Times New Roman" w:hAnsi="Times New Roman" w:cs="Times New Roman"/>
          <w:color w:val="000000" w:themeColor="text1"/>
          <w:sz w:val="24"/>
          <w:szCs w:val="24"/>
        </w:rPr>
        <w:t xml:space="preserve">. </w:t>
      </w:r>
    </w:p>
    <w:p w14:paraId="5366DF26" w14:textId="0029204A" w:rsidR="00B03AE3" w:rsidRPr="0021221E" w:rsidRDefault="00EA75E3" w:rsidP="00B077C6">
      <w:pPr>
        <w:pStyle w:val="ListParagraph"/>
        <w:numPr>
          <w:ilvl w:val="0"/>
          <w:numId w:val="55"/>
        </w:numPr>
        <w:spacing w:after="0" w:line="276" w:lineRule="auto"/>
        <w:jc w:val="both"/>
        <w:rPr>
          <w:rFonts w:ascii="Times New Roman" w:hAnsi="Times New Roman" w:cs="Times New Roman"/>
          <w:b/>
          <w:sz w:val="24"/>
          <w:szCs w:val="24"/>
        </w:rPr>
      </w:pPr>
      <w:r w:rsidRPr="0021221E">
        <w:rPr>
          <w:rFonts w:ascii="Times New Roman" w:hAnsi="Times New Roman" w:cs="Times New Roman"/>
          <w:b/>
          <w:sz w:val="24"/>
          <w:szCs w:val="24"/>
        </w:rPr>
        <w:t xml:space="preserve">Цэцэрлэг, сургууль, дотуур байрын хүүхдийн хоол </w:t>
      </w:r>
      <w:r w:rsidR="00B03AE3" w:rsidRPr="0021221E">
        <w:rPr>
          <w:rFonts w:ascii="Times New Roman" w:hAnsi="Times New Roman" w:cs="Times New Roman"/>
          <w:b/>
          <w:sz w:val="24"/>
          <w:szCs w:val="24"/>
        </w:rPr>
        <w:t xml:space="preserve"> </w:t>
      </w:r>
    </w:p>
    <w:p w14:paraId="6B5635F4" w14:textId="77777777" w:rsidR="00D276E7" w:rsidRPr="0021221E" w:rsidRDefault="00D276E7" w:rsidP="005044F5">
      <w:pPr>
        <w:spacing w:after="0" w:line="276" w:lineRule="auto"/>
        <w:ind w:firstLine="720"/>
        <w:jc w:val="both"/>
        <w:rPr>
          <w:rFonts w:ascii="Times New Roman" w:hAnsi="Times New Roman" w:cs="Times New Roman"/>
          <w:sz w:val="24"/>
          <w:szCs w:val="24"/>
        </w:rPr>
      </w:pPr>
    </w:p>
    <w:p w14:paraId="42C62506" w14:textId="449648CC" w:rsidR="003031D7" w:rsidRPr="0021221E" w:rsidRDefault="00B56F3D" w:rsidP="00FE34DE">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Боловсролын салбарт суралцагчдын эрүүл мэнд, өсөлт хөгжлийг дэмжих, боловсролын үйлчилгээг тэгш бөгөөд хүртээмжтэй хүргэх зорилгоор </w:t>
      </w:r>
      <w:r w:rsidR="00476F97" w:rsidRPr="0021221E">
        <w:rPr>
          <w:rFonts w:ascii="Times New Roman" w:hAnsi="Times New Roman" w:cs="Times New Roman"/>
          <w:sz w:val="24"/>
          <w:szCs w:val="24"/>
        </w:rPr>
        <w:t>хүүхдийн</w:t>
      </w:r>
      <w:r w:rsidRPr="0021221E">
        <w:rPr>
          <w:rFonts w:ascii="Times New Roman" w:hAnsi="Times New Roman" w:cs="Times New Roman"/>
          <w:sz w:val="24"/>
          <w:szCs w:val="24"/>
        </w:rPr>
        <w:t xml:space="preserve"> цэцэрлэг, ерөнхий боловсролын сургуул</w:t>
      </w:r>
      <w:r w:rsidR="00283A2D" w:rsidRPr="0021221E">
        <w:rPr>
          <w:rFonts w:ascii="Times New Roman" w:hAnsi="Times New Roman" w:cs="Times New Roman"/>
          <w:sz w:val="24"/>
          <w:szCs w:val="24"/>
        </w:rPr>
        <w:t>ийн үдийн хоолны</w:t>
      </w:r>
      <w:r w:rsidRPr="0021221E">
        <w:rPr>
          <w:rFonts w:ascii="Times New Roman" w:hAnsi="Times New Roman" w:cs="Times New Roman"/>
          <w:sz w:val="24"/>
          <w:szCs w:val="24"/>
        </w:rPr>
        <w:t xml:space="preserve"> болон дотуур байрны хүүхд</w:t>
      </w:r>
      <w:r w:rsidR="000E5B29" w:rsidRPr="0021221E">
        <w:rPr>
          <w:rFonts w:ascii="Times New Roman" w:hAnsi="Times New Roman" w:cs="Times New Roman"/>
          <w:sz w:val="24"/>
          <w:szCs w:val="24"/>
        </w:rPr>
        <w:t>ийн</w:t>
      </w:r>
      <w:r w:rsidRPr="0021221E">
        <w:rPr>
          <w:rFonts w:ascii="Times New Roman" w:hAnsi="Times New Roman" w:cs="Times New Roman"/>
          <w:b/>
          <w:sz w:val="24"/>
          <w:szCs w:val="24"/>
        </w:rPr>
        <w:t xml:space="preserve"> хоолны түүхий эдийн зардлыг шинэчлэн тогтоож</w:t>
      </w:r>
      <w:r w:rsidRPr="0021221E">
        <w:rPr>
          <w:rFonts w:ascii="Times New Roman" w:hAnsi="Times New Roman" w:cs="Times New Roman"/>
          <w:sz w:val="24"/>
          <w:szCs w:val="24"/>
        </w:rPr>
        <w:t>, санхүүжилтийг нэмэгдүүлэх зорилгоор нийт 144.0 тэрбум төгрөгийг төсвийн төсөлд тусга</w:t>
      </w:r>
      <w:r w:rsidR="003E3D1C" w:rsidRPr="0021221E">
        <w:rPr>
          <w:rFonts w:ascii="Times New Roman" w:hAnsi="Times New Roman" w:cs="Times New Roman"/>
          <w:sz w:val="24"/>
          <w:szCs w:val="24"/>
        </w:rPr>
        <w:t>в</w:t>
      </w:r>
      <w:r w:rsidRPr="0021221E">
        <w:rPr>
          <w:rFonts w:ascii="Times New Roman" w:hAnsi="Times New Roman" w:cs="Times New Roman"/>
          <w:sz w:val="24"/>
          <w:szCs w:val="24"/>
        </w:rPr>
        <w:t>.</w:t>
      </w:r>
      <w:r w:rsidR="007555B0" w:rsidRPr="0021221E">
        <w:rPr>
          <w:rFonts w:ascii="Times New Roman" w:hAnsi="Times New Roman" w:cs="Times New Roman"/>
          <w:sz w:val="24"/>
          <w:szCs w:val="24"/>
        </w:rPr>
        <w:t xml:space="preserve"> </w:t>
      </w:r>
    </w:p>
    <w:p w14:paraId="08A3872F" w14:textId="0B1083D6" w:rsidR="004810A8" w:rsidRPr="0021221E" w:rsidRDefault="00966FE8" w:rsidP="004810A8">
      <w:pPr>
        <w:pStyle w:val="Quote"/>
        <w:jc w:val="both"/>
        <w:rPr>
          <w:rFonts w:ascii="Times New Roman" w:hAnsi="Times New Roman" w:cs="Times New Roman"/>
          <w:sz w:val="20"/>
          <w:szCs w:val="20"/>
        </w:rPr>
      </w:pPr>
      <w:r w:rsidRPr="0021221E">
        <w:rPr>
          <w:rFonts w:ascii="Times New Roman" w:hAnsi="Times New Roman" w:cs="Times New Roman"/>
          <w:sz w:val="20"/>
          <w:szCs w:val="20"/>
        </w:rPr>
        <w:t>“</w:t>
      </w:r>
      <w:r w:rsidR="003031D7" w:rsidRPr="0021221E">
        <w:rPr>
          <w:rFonts w:ascii="Times New Roman" w:hAnsi="Times New Roman" w:cs="Times New Roman"/>
          <w:sz w:val="20"/>
          <w:szCs w:val="20"/>
        </w:rPr>
        <w:t>Дэлхийн Эрүүл Мэндийн Байгууллага (ДЭМБ), НҮБ-ын Хүүхдийн Сан (UNICEF) болон НҮБ-ын Боловсрол, шинжлэх ухаан, соёлын байгууллага (UNESCO) хамтран 2023 онд</w:t>
      </w:r>
      <w:r w:rsidRPr="0021221E">
        <w:rPr>
          <w:rFonts w:ascii="Times New Roman" w:hAnsi="Times New Roman" w:cs="Times New Roman"/>
          <w:sz w:val="20"/>
          <w:szCs w:val="20"/>
        </w:rPr>
        <w:t xml:space="preserve"> гаргасан</w:t>
      </w:r>
      <w:r w:rsidR="003031D7" w:rsidRPr="0021221E">
        <w:rPr>
          <w:rFonts w:ascii="Times New Roman" w:hAnsi="Times New Roman" w:cs="Times New Roman"/>
          <w:sz w:val="20"/>
          <w:szCs w:val="20"/>
        </w:rPr>
        <w:t xml:space="preserve"> How school systems can improve health and well-being: Topic briefs: Nutrition нэртэй </w:t>
      </w:r>
      <w:r w:rsidR="004810A8" w:rsidRPr="0021221E">
        <w:rPr>
          <w:rFonts w:ascii="Times New Roman" w:hAnsi="Times New Roman" w:cs="Times New Roman"/>
          <w:sz w:val="20"/>
          <w:szCs w:val="20"/>
        </w:rPr>
        <w:t>баримт бичигт хүүхдийн хоол тэжээлийг зөвхөн эрүүл мэндийн асуудал бус, боловсролын үр дүн</w:t>
      </w:r>
      <w:r w:rsidR="00706E0B" w:rsidRPr="0021221E">
        <w:rPr>
          <w:rFonts w:ascii="Times New Roman" w:hAnsi="Times New Roman" w:cs="Times New Roman"/>
          <w:sz w:val="20"/>
          <w:szCs w:val="20"/>
        </w:rPr>
        <w:t>, чанар, сургуулийн хамрагдалтай</w:t>
      </w:r>
      <w:r w:rsidR="004810A8" w:rsidRPr="0021221E">
        <w:rPr>
          <w:rFonts w:ascii="Times New Roman" w:hAnsi="Times New Roman" w:cs="Times New Roman"/>
          <w:sz w:val="20"/>
          <w:szCs w:val="20"/>
        </w:rPr>
        <w:t xml:space="preserve"> уялдсан асуудал гэж үзсэн. Хүүхдийн өсөлт, тархины хөгжил, танин мэдэхүйн үйл ажиллагаанд шаардлагатай шим тэжээл хангалтгүй байх нь суралцах боломжид сөргөөр нөлөөлөх эрсдэлтэй. Үүний зэрэгцээ сургуулийн үеийн өлсгөлөн, ядаргаа нь хүүхдийн анхаарал төвлөрөл, хичээлд оролцох байдалд сөргөөр нөлөөлж болзошгүй тул сургуулийн хоол нь хүүхдийн суралцахад шаардлагатай физиологийн нөхцөлийг бүрдүүлэх нэг арга хэрэгсэл гэж үзэж болно.</w:t>
      </w:r>
    </w:p>
    <w:p w14:paraId="4A6ACA42" w14:textId="27EE0F50" w:rsidR="003031D7" w:rsidRPr="0021221E" w:rsidRDefault="004810A8" w:rsidP="003031D7">
      <w:pPr>
        <w:pStyle w:val="Quote"/>
        <w:jc w:val="both"/>
        <w:rPr>
          <w:rFonts w:ascii="Times New Roman" w:hAnsi="Times New Roman" w:cs="Times New Roman"/>
          <w:sz w:val="20"/>
          <w:szCs w:val="20"/>
        </w:rPr>
      </w:pPr>
      <w:r w:rsidRPr="0021221E">
        <w:rPr>
          <w:rFonts w:ascii="Times New Roman" w:hAnsi="Times New Roman" w:cs="Times New Roman"/>
          <w:sz w:val="20"/>
          <w:szCs w:val="20"/>
        </w:rPr>
        <w:t>ДЭМБ-ын хандлагаар сургуулийн хоолны бодлогын зорилго нь зөвхөн хүүхдийг өлсгөхгүй байхад бус, эрүүл, тэнцвэртэй, шим тэжээллэг хоол хүнсний хүртээмжийг нэмэгдүүлэхэд чиглэх ёстой. Иймээс сургуулийн хоолны хөтөлбөрийг хүнсний шим тэжээлийн стандарт, хүнсний аюулгүй байдал, ундны ус, хоол тэжээлийн боловсрол, сургуулийн орчинд худалдаалагдаж буй хүнсний бүтээгдэхүүний зохицуулалт зэрэг арга хэмжээнүүдтэй уялдуулах шаардлагатай гэж зөвлөсөн байна.</w:t>
      </w:r>
      <w:r w:rsidR="00966FE8" w:rsidRPr="0021221E">
        <w:rPr>
          <w:rFonts w:ascii="Times New Roman" w:hAnsi="Times New Roman" w:cs="Times New Roman"/>
          <w:sz w:val="20"/>
          <w:szCs w:val="20"/>
        </w:rPr>
        <w:t>”</w:t>
      </w:r>
    </w:p>
    <w:p w14:paraId="44AA5A54" w14:textId="506B83A1" w:rsidR="001A71F4" w:rsidRPr="0021221E" w:rsidRDefault="00A7256B" w:rsidP="005044F5">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Монгол Улсын ирээдүй болсон хүүхэд багачуудынхаа цэцэрлэг, сургууль, дотуур байрны орчны</w:t>
      </w:r>
      <w:r w:rsidR="00B56F3D" w:rsidRPr="0021221E">
        <w:rPr>
          <w:rFonts w:ascii="Times New Roman" w:hAnsi="Times New Roman" w:cs="Times New Roman"/>
          <w:sz w:val="24"/>
          <w:szCs w:val="24"/>
        </w:rPr>
        <w:t xml:space="preserve"> хоолны зардлыг </w:t>
      </w:r>
      <w:r w:rsidR="00024256" w:rsidRPr="0021221E">
        <w:rPr>
          <w:rFonts w:ascii="Times New Roman" w:hAnsi="Times New Roman" w:cs="Times New Roman"/>
          <w:sz w:val="24"/>
          <w:szCs w:val="24"/>
        </w:rPr>
        <w:t>нэмэгдүүлснээр</w:t>
      </w:r>
      <w:r w:rsidRPr="0021221E">
        <w:rPr>
          <w:rFonts w:ascii="Times New Roman" w:hAnsi="Times New Roman" w:cs="Times New Roman"/>
          <w:sz w:val="24"/>
          <w:szCs w:val="24"/>
        </w:rPr>
        <w:t xml:space="preserve"> </w:t>
      </w:r>
      <w:r w:rsidR="00BC6249" w:rsidRPr="0021221E">
        <w:rPr>
          <w:rFonts w:ascii="Times New Roman" w:hAnsi="Times New Roman" w:cs="Times New Roman"/>
          <w:sz w:val="24"/>
          <w:szCs w:val="24"/>
        </w:rPr>
        <w:t>өдөрт</w:t>
      </w:r>
      <w:r w:rsidR="00B56F3D" w:rsidRPr="0021221E">
        <w:rPr>
          <w:rFonts w:ascii="Times New Roman" w:hAnsi="Times New Roman" w:cs="Times New Roman"/>
          <w:sz w:val="24"/>
          <w:szCs w:val="24"/>
        </w:rPr>
        <w:t xml:space="preserve"> </w:t>
      </w:r>
      <w:r w:rsidR="009A6B35" w:rsidRPr="0021221E">
        <w:rPr>
          <w:rFonts w:ascii="Times New Roman" w:hAnsi="Times New Roman" w:cs="Times New Roman"/>
          <w:sz w:val="24"/>
          <w:szCs w:val="24"/>
        </w:rPr>
        <w:t>хоолоор</w:t>
      </w:r>
      <w:r w:rsidR="00B56F3D" w:rsidRPr="0021221E">
        <w:rPr>
          <w:rFonts w:ascii="Times New Roman" w:hAnsi="Times New Roman" w:cs="Times New Roman"/>
          <w:sz w:val="24"/>
          <w:szCs w:val="24"/>
        </w:rPr>
        <w:t xml:space="preserve"> авах ёстой </w:t>
      </w:r>
      <w:r w:rsidR="009A6B35" w:rsidRPr="0021221E">
        <w:rPr>
          <w:rFonts w:ascii="Times New Roman" w:hAnsi="Times New Roman" w:cs="Times New Roman"/>
          <w:sz w:val="24"/>
          <w:szCs w:val="24"/>
        </w:rPr>
        <w:t>илчлэг, шимт тэжээлийн</w:t>
      </w:r>
      <w:r w:rsidR="00B56F3D" w:rsidRPr="0021221E">
        <w:rPr>
          <w:rFonts w:ascii="Times New Roman" w:hAnsi="Times New Roman" w:cs="Times New Roman"/>
          <w:sz w:val="24"/>
          <w:szCs w:val="24"/>
        </w:rPr>
        <w:t xml:space="preserve"> хэмжээ 80 </w:t>
      </w:r>
      <w:r w:rsidR="00AC27F1" w:rsidRPr="0021221E">
        <w:rPr>
          <w:rFonts w:ascii="Times New Roman" w:hAnsi="Times New Roman" w:cs="Times New Roman"/>
          <w:sz w:val="24"/>
          <w:szCs w:val="24"/>
        </w:rPr>
        <w:t>хүртэл</w:t>
      </w:r>
      <w:r w:rsidR="00B56F3D" w:rsidRPr="0021221E">
        <w:rPr>
          <w:rFonts w:ascii="Times New Roman" w:hAnsi="Times New Roman" w:cs="Times New Roman"/>
          <w:sz w:val="24"/>
          <w:szCs w:val="24"/>
        </w:rPr>
        <w:t xml:space="preserve"> хувьд хүр</w:t>
      </w:r>
      <w:r w:rsidR="00126FCA" w:rsidRPr="0021221E">
        <w:rPr>
          <w:rFonts w:ascii="Times New Roman" w:hAnsi="Times New Roman" w:cs="Times New Roman"/>
          <w:sz w:val="24"/>
          <w:szCs w:val="24"/>
        </w:rPr>
        <w:t>ч</w:t>
      </w:r>
      <w:r w:rsidR="00805A9F" w:rsidRPr="0021221E">
        <w:rPr>
          <w:rFonts w:ascii="Times New Roman" w:hAnsi="Times New Roman" w:cs="Times New Roman"/>
          <w:sz w:val="24"/>
          <w:szCs w:val="24"/>
        </w:rPr>
        <w:t>,</w:t>
      </w:r>
      <w:r w:rsidR="001C1648" w:rsidRPr="0021221E">
        <w:rPr>
          <w:rFonts w:ascii="Times New Roman" w:hAnsi="Times New Roman" w:cs="Times New Roman"/>
          <w:sz w:val="24"/>
          <w:szCs w:val="24"/>
        </w:rPr>
        <w:t xml:space="preserve"> өлсгөлөнг бууруулах,</w:t>
      </w:r>
      <w:r w:rsidR="00805A9F" w:rsidRPr="0021221E">
        <w:rPr>
          <w:rFonts w:ascii="Times New Roman" w:hAnsi="Times New Roman" w:cs="Times New Roman"/>
          <w:sz w:val="24"/>
          <w:szCs w:val="24"/>
        </w:rPr>
        <w:t xml:space="preserve"> тархины</w:t>
      </w:r>
      <w:r w:rsidR="00FC37D5" w:rsidRPr="0021221E">
        <w:rPr>
          <w:rFonts w:ascii="Times New Roman" w:hAnsi="Times New Roman" w:cs="Times New Roman"/>
          <w:sz w:val="24"/>
          <w:szCs w:val="24"/>
        </w:rPr>
        <w:t xml:space="preserve"> болон бие бялдрын өсөлт хөгжилтийг дэмжи</w:t>
      </w:r>
      <w:r w:rsidR="001C1648" w:rsidRPr="0021221E">
        <w:rPr>
          <w:rFonts w:ascii="Times New Roman" w:hAnsi="Times New Roman" w:cs="Times New Roman"/>
          <w:sz w:val="24"/>
          <w:szCs w:val="24"/>
        </w:rPr>
        <w:t>х</w:t>
      </w:r>
      <w:r w:rsidR="00FC37D5" w:rsidRPr="0021221E">
        <w:rPr>
          <w:rFonts w:ascii="Times New Roman" w:hAnsi="Times New Roman" w:cs="Times New Roman"/>
          <w:sz w:val="24"/>
          <w:szCs w:val="24"/>
        </w:rPr>
        <w:t>,</w:t>
      </w:r>
      <w:r w:rsidR="002714EF" w:rsidRPr="0021221E">
        <w:rPr>
          <w:rFonts w:ascii="Times New Roman" w:hAnsi="Times New Roman" w:cs="Times New Roman"/>
          <w:sz w:val="24"/>
          <w:szCs w:val="24"/>
        </w:rPr>
        <w:t xml:space="preserve"> сургуулийн хамрагдалт, ирцийг сайжруулах замаар сурлагын амжилтыг </w:t>
      </w:r>
      <w:r w:rsidR="007D7727" w:rsidRPr="0021221E">
        <w:rPr>
          <w:rFonts w:ascii="Times New Roman" w:hAnsi="Times New Roman" w:cs="Times New Roman"/>
          <w:sz w:val="24"/>
          <w:szCs w:val="24"/>
        </w:rPr>
        <w:t xml:space="preserve">нэмэгдүүлэхэд </w:t>
      </w:r>
      <w:r w:rsidR="00E9653A" w:rsidRPr="0021221E">
        <w:rPr>
          <w:rFonts w:ascii="Times New Roman" w:hAnsi="Times New Roman" w:cs="Times New Roman"/>
          <w:sz w:val="24"/>
          <w:szCs w:val="24"/>
        </w:rPr>
        <w:t>эергээр</w:t>
      </w:r>
      <w:r w:rsidR="00126FCA" w:rsidRPr="0021221E">
        <w:rPr>
          <w:rFonts w:ascii="Times New Roman" w:hAnsi="Times New Roman" w:cs="Times New Roman"/>
          <w:sz w:val="24"/>
          <w:szCs w:val="24"/>
        </w:rPr>
        <w:t xml:space="preserve"> нөлөөлнө</w:t>
      </w:r>
      <w:r w:rsidR="001A71F4" w:rsidRPr="0021221E">
        <w:rPr>
          <w:rFonts w:ascii="Times New Roman" w:hAnsi="Times New Roman" w:cs="Times New Roman"/>
          <w:sz w:val="24"/>
          <w:szCs w:val="24"/>
        </w:rPr>
        <w:t xml:space="preserve">. </w:t>
      </w:r>
    </w:p>
    <w:p w14:paraId="128BD27F" w14:textId="2500C4E7" w:rsidR="005044F5" w:rsidRPr="0021221E" w:rsidRDefault="005044F5" w:rsidP="005044F5">
      <w:pPr>
        <w:spacing w:after="0" w:line="276" w:lineRule="auto"/>
        <w:ind w:firstLine="720"/>
        <w:jc w:val="both"/>
        <w:rPr>
          <w:rFonts w:ascii="Times New Roman" w:hAnsi="Times New Roman" w:cs="Times New Roman"/>
          <w:sz w:val="24"/>
          <w:szCs w:val="24"/>
        </w:rPr>
      </w:pPr>
    </w:p>
    <w:p w14:paraId="586EA424" w14:textId="612D0C8D" w:rsidR="00E66870" w:rsidRPr="0021221E" w:rsidRDefault="00E66870" w:rsidP="00B077C6">
      <w:pPr>
        <w:pStyle w:val="ListParagraph"/>
        <w:numPr>
          <w:ilvl w:val="0"/>
          <w:numId w:val="55"/>
        </w:numPr>
        <w:spacing w:after="0" w:line="276" w:lineRule="auto"/>
        <w:jc w:val="both"/>
        <w:rPr>
          <w:rFonts w:ascii="Times New Roman" w:hAnsi="Times New Roman" w:cs="Times New Roman"/>
          <w:b/>
          <w:sz w:val="24"/>
          <w:szCs w:val="24"/>
        </w:rPr>
      </w:pPr>
      <w:r w:rsidRPr="0021221E">
        <w:rPr>
          <w:rFonts w:ascii="Times New Roman" w:hAnsi="Times New Roman" w:cs="Times New Roman"/>
          <w:b/>
          <w:sz w:val="24"/>
          <w:szCs w:val="24"/>
        </w:rPr>
        <w:t>Сургууль, цэцэрлэгийн хүүхдийн эрүүл мэндийн урьдчилан сэргийлэх үзлэг</w:t>
      </w:r>
    </w:p>
    <w:p w14:paraId="44DAB607" w14:textId="3D268E5A" w:rsidR="005044F5" w:rsidRPr="0021221E" w:rsidRDefault="005044F5" w:rsidP="005044F5">
      <w:pPr>
        <w:spacing w:after="0" w:line="276" w:lineRule="auto"/>
        <w:ind w:firstLine="720"/>
        <w:jc w:val="both"/>
        <w:rPr>
          <w:rFonts w:ascii="Times New Roman" w:hAnsi="Times New Roman" w:cs="Times New Roman"/>
          <w:sz w:val="24"/>
          <w:szCs w:val="24"/>
        </w:rPr>
      </w:pPr>
    </w:p>
    <w:p w14:paraId="6D92121C" w14:textId="77777777" w:rsidR="00267FE8" w:rsidRPr="0021221E" w:rsidRDefault="001A71F4" w:rsidP="00BF4FF9">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Сургууль, цэцэрлэгийн хүүхдийн насны онцлогоос хамаарсан эрт </w:t>
      </w:r>
      <w:r w:rsidR="0014433C" w:rsidRPr="0021221E">
        <w:rPr>
          <w:rFonts w:ascii="Times New Roman" w:hAnsi="Times New Roman" w:cs="Times New Roman"/>
          <w:sz w:val="24"/>
          <w:szCs w:val="24"/>
        </w:rPr>
        <w:t>үеийн</w:t>
      </w:r>
      <w:r w:rsidRPr="0021221E">
        <w:rPr>
          <w:rFonts w:ascii="Times New Roman" w:hAnsi="Times New Roman" w:cs="Times New Roman"/>
          <w:sz w:val="24"/>
          <w:szCs w:val="24"/>
        </w:rPr>
        <w:t xml:space="preserve"> илрүүл</w:t>
      </w:r>
      <w:r w:rsidR="00710DC6" w:rsidRPr="0021221E">
        <w:rPr>
          <w:rFonts w:ascii="Times New Roman" w:hAnsi="Times New Roman" w:cs="Times New Roman"/>
          <w:sz w:val="24"/>
          <w:szCs w:val="24"/>
        </w:rPr>
        <w:t>эх</w:t>
      </w:r>
      <w:r w:rsidRPr="0021221E">
        <w:rPr>
          <w:rFonts w:ascii="Times New Roman" w:hAnsi="Times New Roman" w:cs="Times New Roman"/>
          <w:sz w:val="24"/>
          <w:szCs w:val="24"/>
        </w:rPr>
        <w:t xml:space="preserve"> тогтолцоог тогтмолжуулах замаар хүүхдийг тэгш, хүртээмжтэй боловсролоор хангах, сурлагын чанарыг дээшлүүлэх арга хэмжээг хэрэгжүүл</w:t>
      </w:r>
      <w:r w:rsidR="00BF4FF9" w:rsidRPr="0021221E">
        <w:rPr>
          <w:rFonts w:ascii="Times New Roman" w:hAnsi="Times New Roman" w:cs="Times New Roman"/>
          <w:sz w:val="24"/>
          <w:szCs w:val="24"/>
        </w:rPr>
        <w:t>нэ</w:t>
      </w:r>
      <w:r w:rsidRPr="0021221E">
        <w:rPr>
          <w:rFonts w:ascii="Times New Roman" w:hAnsi="Times New Roman" w:cs="Times New Roman"/>
          <w:sz w:val="24"/>
          <w:szCs w:val="24"/>
        </w:rPr>
        <w:t xml:space="preserve">. </w:t>
      </w:r>
    </w:p>
    <w:p w14:paraId="712CDCD7" w14:textId="77777777" w:rsidR="008E101A" w:rsidRPr="0021221E" w:rsidRDefault="008E101A" w:rsidP="00BF4FF9">
      <w:pPr>
        <w:spacing w:after="0" w:line="276" w:lineRule="auto"/>
        <w:ind w:firstLine="720"/>
        <w:jc w:val="both"/>
        <w:rPr>
          <w:rFonts w:ascii="Times New Roman" w:hAnsi="Times New Roman" w:cs="Times New Roman"/>
          <w:sz w:val="24"/>
          <w:szCs w:val="24"/>
        </w:rPr>
      </w:pPr>
    </w:p>
    <w:p w14:paraId="0FA07DEC" w14:textId="587ECC2C" w:rsidR="001A71F4" w:rsidRPr="0021221E" w:rsidRDefault="00267FE8" w:rsidP="00002F6E">
      <w:pPr>
        <w:spacing w:after="0" w:line="276" w:lineRule="auto"/>
        <w:ind w:firstLine="720"/>
        <w:jc w:val="both"/>
        <w:rPr>
          <w:rFonts w:ascii="Times New Roman" w:hAnsi="Times New Roman" w:cs="Times New Roman"/>
          <w:b/>
          <w:sz w:val="24"/>
          <w:szCs w:val="24"/>
        </w:rPr>
      </w:pPr>
      <w:r w:rsidRPr="0021221E">
        <w:rPr>
          <w:rFonts w:ascii="Times New Roman" w:hAnsi="Times New Roman" w:cs="Times New Roman"/>
          <w:sz w:val="24"/>
          <w:szCs w:val="24"/>
        </w:rPr>
        <w:lastRenderedPageBreak/>
        <w:t>У</w:t>
      </w:r>
      <w:r w:rsidR="001A71F4" w:rsidRPr="0021221E">
        <w:rPr>
          <w:rFonts w:ascii="Times New Roman" w:hAnsi="Times New Roman" w:cs="Times New Roman"/>
          <w:sz w:val="24"/>
          <w:szCs w:val="24"/>
        </w:rPr>
        <w:t xml:space="preserve">лсын хэмжээнд нийт 281.9 мянга хүүхдийг хамруулахаар төлөвлөж байгаа бөгөөд үүнд цэцэрлэгийн “дунд” бүлгийн 3 настай 59.4 мянга, ерөнхий боловсролын сургуулийн 1 дүгээр ангийн 76.9 мянга, 6 дугаар ангийн 74.6 мянга, ахлах 11 дүгээр ангийн 71.0 мянган суралцагч тус тус хамрагдана. Эдгээр хүүхдийн дунд нийт 1,761 хөгжлийн онцлогтой (ялгаатай хэрэгцээтэй) хүүхэд байгаа бөгөөд эрт </w:t>
      </w:r>
      <w:proofErr w:type="spellStart"/>
      <w:r w:rsidR="001A71F4" w:rsidRPr="0021221E">
        <w:rPr>
          <w:rFonts w:ascii="Times New Roman" w:hAnsi="Times New Roman" w:cs="Times New Roman"/>
          <w:sz w:val="24"/>
          <w:szCs w:val="24"/>
        </w:rPr>
        <w:t>илрүүлгийн</w:t>
      </w:r>
      <w:proofErr w:type="spellEnd"/>
      <w:r w:rsidR="001A71F4" w:rsidRPr="0021221E">
        <w:rPr>
          <w:rFonts w:ascii="Times New Roman" w:hAnsi="Times New Roman" w:cs="Times New Roman"/>
          <w:sz w:val="24"/>
          <w:szCs w:val="24"/>
        </w:rPr>
        <w:t xml:space="preserve"> хүрээнд хүүхдийн эрүүл мэндийн үзлэг, хөгжлийн үнэлгээг насны онцлогт тохируулан </w:t>
      </w:r>
      <w:r w:rsidRPr="0021221E">
        <w:rPr>
          <w:rFonts w:ascii="Times New Roman" w:hAnsi="Times New Roman" w:cs="Times New Roman"/>
          <w:sz w:val="24"/>
          <w:szCs w:val="24"/>
        </w:rPr>
        <w:t>зохион байгуулна</w:t>
      </w:r>
      <w:r w:rsidR="001A71F4" w:rsidRPr="0021221E">
        <w:rPr>
          <w:rFonts w:ascii="Times New Roman" w:hAnsi="Times New Roman" w:cs="Times New Roman"/>
          <w:sz w:val="24"/>
          <w:szCs w:val="24"/>
        </w:rPr>
        <w:t>.</w:t>
      </w:r>
    </w:p>
    <w:p w14:paraId="1EC24003" w14:textId="0D5BE5D5" w:rsidR="005044F5" w:rsidRPr="0021221E" w:rsidRDefault="005044F5" w:rsidP="005044F5">
      <w:pPr>
        <w:spacing w:after="0" w:line="276" w:lineRule="auto"/>
        <w:ind w:firstLine="720"/>
        <w:jc w:val="both"/>
        <w:rPr>
          <w:rFonts w:ascii="Times New Roman" w:hAnsi="Times New Roman" w:cs="Times New Roman"/>
          <w:sz w:val="24"/>
          <w:szCs w:val="24"/>
        </w:rPr>
      </w:pPr>
    </w:p>
    <w:p w14:paraId="1B0B7B1D" w14:textId="77777777" w:rsidR="001A71F4" w:rsidRPr="0021221E" w:rsidRDefault="001A71F4" w:rsidP="005044F5">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Энэ хүрээнд улсын хэмжээнд нийт 281.9 мянга хүүхдийг хамруулахаар төлөвлөж байгаа бөгөөд үүнд цэцэрлэгийн “дунд” бүлгийн 3 настай 59.4 мянга, ерөнхий боловсролын сургуулийн 1 дүгээр ангийн 76.9 мянга, 6 дугаар ангийн 74.6 мянга, ахлах 11 дүгээр ангийн 71.0 мянган суралцагч тус тус хамрагдана. Эдгээр хүүхдийн дунд нийт 1,761 хөгжлийн онцлогтой (ялгаатай хэрэгцээтэй) хүүхэд байгаа бөгөөд эрт </w:t>
      </w:r>
      <w:proofErr w:type="spellStart"/>
      <w:r w:rsidRPr="0021221E">
        <w:rPr>
          <w:rFonts w:ascii="Times New Roman" w:hAnsi="Times New Roman" w:cs="Times New Roman"/>
          <w:sz w:val="24"/>
          <w:szCs w:val="24"/>
        </w:rPr>
        <w:t>илрүүлгийн</w:t>
      </w:r>
      <w:proofErr w:type="spellEnd"/>
      <w:r w:rsidRPr="0021221E">
        <w:rPr>
          <w:rFonts w:ascii="Times New Roman" w:hAnsi="Times New Roman" w:cs="Times New Roman"/>
          <w:sz w:val="24"/>
          <w:szCs w:val="24"/>
        </w:rPr>
        <w:t xml:space="preserve"> хүрээнд хүүхдийн эрүүл мэндийн үзлэг, хөгжлийн үнэлгээг насны онцлогт тохируулан хийх юм.</w:t>
      </w:r>
    </w:p>
    <w:p w14:paraId="202357D3" w14:textId="77777777" w:rsidR="00BF4FF9" w:rsidRPr="0021221E" w:rsidRDefault="00BF4FF9" w:rsidP="00BF4FF9">
      <w:pPr>
        <w:spacing w:after="0" w:line="276" w:lineRule="auto"/>
        <w:ind w:firstLine="720"/>
        <w:jc w:val="both"/>
        <w:rPr>
          <w:rFonts w:ascii="Times New Roman" w:hAnsi="Times New Roman" w:cs="Times New Roman"/>
          <w:b/>
          <w:sz w:val="24"/>
          <w:szCs w:val="24"/>
        </w:rPr>
      </w:pPr>
    </w:p>
    <w:p w14:paraId="75713826" w14:textId="4592B702" w:rsidR="00D05C46" w:rsidRPr="0021221E" w:rsidRDefault="00D05C46" w:rsidP="00B077C6">
      <w:pPr>
        <w:pStyle w:val="ListParagraph"/>
        <w:numPr>
          <w:ilvl w:val="0"/>
          <w:numId w:val="55"/>
        </w:numPr>
        <w:spacing w:after="0" w:line="276" w:lineRule="auto"/>
        <w:jc w:val="both"/>
        <w:rPr>
          <w:rFonts w:ascii="Times New Roman" w:hAnsi="Times New Roman" w:cs="Times New Roman"/>
          <w:b/>
          <w:sz w:val="24"/>
          <w:szCs w:val="24"/>
        </w:rPr>
      </w:pPr>
      <w:r w:rsidRPr="0021221E">
        <w:rPr>
          <w:rFonts w:ascii="Times New Roman" w:hAnsi="Times New Roman" w:cs="Times New Roman"/>
          <w:b/>
          <w:sz w:val="24"/>
          <w:szCs w:val="24"/>
        </w:rPr>
        <w:t>Мэргэжлийн</w:t>
      </w:r>
      <w:r w:rsidR="0009212D" w:rsidRPr="0021221E">
        <w:rPr>
          <w:rFonts w:ascii="Times New Roman" w:hAnsi="Times New Roman" w:cs="Times New Roman"/>
          <w:b/>
          <w:sz w:val="24"/>
          <w:szCs w:val="24"/>
        </w:rPr>
        <w:t xml:space="preserve"> болон техникийн</w:t>
      </w:r>
      <w:r w:rsidRPr="0021221E">
        <w:rPr>
          <w:rFonts w:ascii="Times New Roman" w:hAnsi="Times New Roman" w:cs="Times New Roman"/>
          <w:b/>
          <w:sz w:val="24"/>
          <w:szCs w:val="24"/>
        </w:rPr>
        <w:t xml:space="preserve"> боловсрол</w:t>
      </w:r>
    </w:p>
    <w:p w14:paraId="5E06757A" w14:textId="1D633B49" w:rsidR="005044F5" w:rsidRPr="0021221E" w:rsidRDefault="005044F5" w:rsidP="005044F5">
      <w:pPr>
        <w:spacing w:after="0" w:line="276" w:lineRule="auto"/>
        <w:ind w:firstLine="720"/>
        <w:jc w:val="both"/>
        <w:rPr>
          <w:rFonts w:ascii="Times New Roman" w:hAnsi="Times New Roman" w:cs="Times New Roman"/>
          <w:sz w:val="24"/>
          <w:szCs w:val="24"/>
        </w:rPr>
      </w:pPr>
    </w:p>
    <w:p w14:paraId="1B0D9E9D" w14:textId="264B166B" w:rsidR="003913B0" w:rsidRPr="0021221E" w:rsidRDefault="00F569D6" w:rsidP="005044F5">
      <w:pPr>
        <w:spacing w:after="0" w:line="276" w:lineRule="auto"/>
        <w:ind w:firstLine="720"/>
        <w:jc w:val="both"/>
        <w:rPr>
          <w:rFonts w:ascii="Times New Roman" w:eastAsia="Times New Roman" w:hAnsi="Times New Roman" w:cs="Times New Roman"/>
          <w:kern w:val="0"/>
          <w:sz w:val="24"/>
          <w:szCs w:val="24"/>
          <w14:ligatures w14:val="none"/>
        </w:rPr>
      </w:pPr>
      <w:r w:rsidRPr="0021221E">
        <w:rPr>
          <w:rFonts w:ascii="Times New Roman" w:hAnsi="Times New Roman" w:cs="Times New Roman"/>
          <w:sz w:val="24"/>
          <w:szCs w:val="24"/>
        </w:rPr>
        <w:t>Ирэх</w:t>
      </w:r>
      <w:r w:rsidR="0013174D" w:rsidRPr="0021221E">
        <w:rPr>
          <w:rFonts w:ascii="Times New Roman" w:eastAsia="Times New Roman" w:hAnsi="Times New Roman" w:cs="Times New Roman"/>
          <w:b/>
          <w:kern w:val="0"/>
          <w:sz w:val="24"/>
          <w:szCs w:val="24"/>
          <w14:ligatures w14:val="none"/>
        </w:rPr>
        <w:t xml:space="preserve"> </w:t>
      </w:r>
      <w:r w:rsidR="000B4521" w:rsidRPr="0021221E">
        <w:rPr>
          <w:rFonts w:ascii="Times New Roman" w:eastAsia="Times New Roman" w:hAnsi="Times New Roman" w:cs="Times New Roman"/>
          <w:kern w:val="0"/>
          <w:sz w:val="24"/>
          <w:szCs w:val="24"/>
          <w14:ligatures w14:val="none"/>
        </w:rPr>
        <w:t>2027</w:t>
      </w:r>
      <w:r w:rsidR="0013174D" w:rsidRPr="0021221E">
        <w:rPr>
          <w:rFonts w:ascii="Times New Roman" w:eastAsia="Times New Roman" w:hAnsi="Times New Roman" w:cs="Times New Roman"/>
          <w:b/>
          <w:kern w:val="0"/>
          <w:sz w:val="24"/>
          <w:szCs w:val="24"/>
          <w14:ligatures w14:val="none"/>
        </w:rPr>
        <w:t xml:space="preserve"> </w:t>
      </w:r>
      <w:r w:rsidR="0013174D" w:rsidRPr="0021221E">
        <w:rPr>
          <w:rFonts w:ascii="Times New Roman" w:eastAsia="Times New Roman" w:hAnsi="Times New Roman" w:cs="Times New Roman"/>
          <w:kern w:val="0"/>
          <w:sz w:val="24"/>
          <w:szCs w:val="24"/>
          <w14:ligatures w14:val="none"/>
        </w:rPr>
        <w:t>оны хичээлийн жилд мэргэжлийн болон техникийн боловсролын байгууллагад нийт 49.5 мянган суралцагч хамрагдахаар</w:t>
      </w:r>
      <w:r w:rsidR="0013174D" w:rsidRPr="0021221E">
        <w:rPr>
          <w:rFonts w:ascii="Times New Roman" w:eastAsia="Times New Roman" w:hAnsi="Times New Roman" w:cs="Times New Roman"/>
          <w:b/>
          <w:kern w:val="0"/>
          <w:sz w:val="24"/>
          <w:szCs w:val="24"/>
          <w14:ligatures w14:val="none"/>
        </w:rPr>
        <w:t xml:space="preserve"> </w:t>
      </w:r>
      <w:r w:rsidR="0013174D" w:rsidRPr="0021221E">
        <w:rPr>
          <w:rFonts w:ascii="Times New Roman" w:hAnsi="Times New Roman" w:cs="Times New Roman"/>
          <w:sz w:val="24"/>
          <w:szCs w:val="24"/>
        </w:rPr>
        <w:t>тооц</w:t>
      </w:r>
      <w:r w:rsidR="003F2431" w:rsidRPr="0021221E">
        <w:rPr>
          <w:rFonts w:ascii="Times New Roman" w:hAnsi="Times New Roman" w:cs="Times New Roman"/>
          <w:sz w:val="24"/>
          <w:szCs w:val="24"/>
        </w:rPr>
        <w:t>ож</w:t>
      </w:r>
      <w:r w:rsidR="00B72F77" w:rsidRPr="0021221E">
        <w:rPr>
          <w:rFonts w:ascii="Times New Roman" w:hAnsi="Times New Roman" w:cs="Times New Roman"/>
          <w:sz w:val="24"/>
          <w:szCs w:val="24"/>
        </w:rPr>
        <w:t xml:space="preserve"> </w:t>
      </w:r>
      <w:r w:rsidR="000F6FB9" w:rsidRPr="0021221E">
        <w:rPr>
          <w:rFonts w:ascii="Times New Roman" w:hAnsi="Times New Roman" w:cs="Times New Roman"/>
          <w:sz w:val="24"/>
          <w:szCs w:val="24"/>
        </w:rPr>
        <w:t>3</w:t>
      </w:r>
      <w:r w:rsidR="004B0A7E" w:rsidRPr="0021221E">
        <w:rPr>
          <w:rFonts w:ascii="Times New Roman" w:hAnsi="Times New Roman" w:cs="Times New Roman"/>
          <w:sz w:val="24"/>
          <w:szCs w:val="24"/>
        </w:rPr>
        <w:t>08</w:t>
      </w:r>
      <w:r w:rsidR="000F6FB9" w:rsidRPr="0021221E">
        <w:rPr>
          <w:rFonts w:ascii="Times New Roman" w:hAnsi="Times New Roman" w:cs="Times New Roman"/>
          <w:sz w:val="24"/>
          <w:szCs w:val="24"/>
        </w:rPr>
        <w:t>.</w:t>
      </w:r>
      <w:r w:rsidR="004B0A7E" w:rsidRPr="0021221E">
        <w:rPr>
          <w:rFonts w:ascii="Times New Roman" w:hAnsi="Times New Roman" w:cs="Times New Roman"/>
          <w:sz w:val="24"/>
          <w:szCs w:val="24"/>
        </w:rPr>
        <w:t>4</w:t>
      </w:r>
      <w:r w:rsidR="000F6FB9" w:rsidRPr="0021221E">
        <w:rPr>
          <w:rFonts w:ascii="Times New Roman" w:hAnsi="Times New Roman" w:cs="Times New Roman"/>
          <w:sz w:val="24"/>
          <w:szCs w:val="24"/>
        </w:rPr>
        <w:t xml:space="preserve"> тэрбум төгрөг хуваарилна</w:t>
      </w:r>
      <w:r w:rsidR="00B72F77" w:rsidRPr="0021221E">
        <w:rPr>
          <w:rFonts w:ascii="Times New Roman" w:hAnsi="Times New Roman" w:cs="Times New Roman"/>
          <w:sz w:val="24"/>
          <w:szCs w:val="24"/>
        </w:rPr>
        <w:t>.</w:t>
      </w:r>
      <w:r w:rsidR="0013174D" w:rsidRPr="0021221E">
        <w:rPr>
          <w:rFonts w:ascii="Times New Roman" w:eastAsia="Times New Roman" w:hAnsi="Times New Roman" w:cs="Times New Roman"/>
          <w:kern w:val="0"/>
          <w:sz w:val="24"/>
          <w:szCs w:val="24"/>
          <w14:ligatures w14:val="none"/>
        </w:rPr>
        <w:t xml:space="preserve"> </w:t>
      </w:r>
    </w:p>
    <w:p w14:paraId="024916E8" w14:textId="77777777" w:rsidR="00CD1F89" w:rsidRPr="0021221E" w:rsidRDefault="00CD1F89" w:rsidP="005044F5">
      <w:pPr>
        <w:spacing w:after="0" w:line="276" w:lineRule="auto"/>
        <w:ind w:firstLine="720"/>
        <w:jc w:val="both"/>
        <w:rPr>
          <w:rFonts w:ascii="Times New Roman" w:eastAsia="Times New Roman" w:hAnsi="Times New Roman" w:cs="Times New Roman"/>
          <w:kern w:val="0"/>
          <w:sz w:val="24"/>
          <w:szCs w:val="24"/>
          <w14:ligatures w14:val="none"/>
        </w:rPr>
      </w:pPr>
    </w:p>
    <w:p w14:paraId="04901B06" w14:textId="1E8DAB5A" w:rsidR="003913B0" w:rsidRPr="0021221E" w:rsidRDefault="0013174D" w:rsidP="005044F5">
      <w:pPr>
        <w:spacing w:after="0" w:line="276" w:lineRule="auto"/>
        <w:ind w:firstLine="720"/>
        <w:jc w:val="both"/>
        <w:rPr>
          <w:rFonts w:ascii="Times New Roman" w:eastAsia="Times New Roman" w:hAnsi="Times New Roman" w:cs="Times New Roman"/>
          <w:kern w:val="0"/>
          <w:sz w:val="24"/>
          <w:szCs w:val="24"/>
          <w14:ligatures w14:val="none"/>
        </w:rPr>
      </w:pPr>
      <w:r w:rsidRPr="0021221E">
        <w:rPr>
          <w:rFonts w:ascii="Times New Roman" w:eastAsia="Times New Roman" w:hAnsi="Times New Roman" w:cs="Times New Roman"/>
          <w:kern w:val="0"/>
          <w:sz w:val="24"/>
          <w:szCs w:val="24"/>
          <w14:ligatures w14:val="none"/>
        </w:rPr>
        <w:t>Хөдөлмөрийн зах зээлийн өнөөгийн болон ирээдүйн эрэлт хэрэгцээ, эдийн засгийн тэргүүлэх салбаруудын хөгжлийн чиг хандлагатай уялдуулан ажил олгогчдын хэрэгцээнд нийцсэн ур чадвартай ажиллах хүч бэлтгэх бодлогыг хэрэгжүүлнэ.</w:t>
      </w:r>
      <w:r w:rsidR="00EA3987" w:rsidRPr="0021221E">
        <w:rPr>
          <w:rFonts w:ascii="Times New Roman" w:hAnsi="Times New Roman" w:cs="Times New Roman"/>
          <w:sz w:val="24"/>
          <w:szCs w:val="24"/>
        </w:rPr>
        <w:t xml:space="preserve"> </w:t>
      </w:r>
      <w:r w:rsidRPr="0021221E">
        <w:rPr>
          <w:rFonts w:ascii="Times New Roman" w:eastAsia="Times New Roman" w:hAnsi="Times New Roman" w:cs="Times New Roman"/>
          <w:kern w:val="0"/>
          <w:sz w:val="24"/>
          <w:szCs w:val="24"/>
          <w14:ligatures w14:val="none"/>
        </w:rPr>
        <w:t xml:space="preserve">Энэ хүрээнд сургалтын хөтөлбөрийг ажил олгогч, үйлдвэрлэлийн байгууллагын хэрэгцээтэй уялдуулан шинэчилж, практик болон үйлдвэрлэлд суурилсан сургалтын эзлэх хувийг нэмэгдүүлнэ. </w:t>
      </w:r>
    </w:p>
    <w:p w14:paraId="30E36E77" w14:textId="77777777" w:rsidR="00CD1F89" w:rsidRPr="0021221E" w:rsidRDefault="00CD1F89" w:rsidP="005044F5">
      <w:pPr>
        <w:spacing w:after="0" w:line="276" w:lineRule="auto"/>
        <w:ind w:firstLine="720"/>
        <w:jc w:val="both"/>
        <w:rPr>
          <w:rFonts w:ascii="Times New Roman" w:eastAsia="Times New Roman" w:hAnsi="Times New Roman" w:cs="Times New Roman"/>
          <w:kern w:val="0"/>
          <w:sz w:val="24"/>
          <w:szCs w:val="24"/>
          <w14:ligatures w14:val="none"/>
        </w:rPr>
      </w:pPr>
    </w:p>
    <w:p w14:paraId="3A7AF698" w14:textId="4C4D82C2" w:rsidR="0013174D" w:rsidRPr="0021221E" w:rsidRDefault="0013174D" w:rsidP="005044F5">
      <w:pPr>
        <w:spacing w:after="0" w:line="276" w:lineRule="auto"/>
        <w:ind w:firstLine="720"/>
        <w:jc w:val="both"/>
        <w:rPr>
          <w:rFonts w:ascii="Times New Roman" w:eastAsia="Times New Roman" w:hAnsi="Times New Roman" w:cs="Times New Roman"/>
          <w:kern w:val="0"/>
          <w:sz w:val="24"/>
          <w:szCs w:val="24"/>
          <w14:ligatures w14:val="none"/>
        </w:rPr>
      </w:pPr>
      <w:r w:rsidRPr="0021221E">
        <w:rPr>
          <w:rFonts w:ascii="Times New Roman" w:eastAsia="Times New Roman" w:hAnsi="Times New Roman" w:cs="Times New Roman"/>
          <w:kern w:val="0"/>
          <w:sz w:val="24"/>
          <w:szCs w:val="24"/>
          <w14:ligatures w14:val="none"/>
        </w:rPr>
        <w:t>Түүнчлэн ажил олгогч, аж ахуйн нэгж, үйлдвэрлэлийн байгууллагатай хамтарсан сургалтын тогтолцоог бэхжүүлж, суралцагчдыг үйлдвэрлэлийн дадлага, ажлын байранд суурилсан сургалтад түлхүү хамруулах замаар төгсөгчдийн практик ур чадвар, хөдөлмөр эрхлэх боломжийг нэмэгдүүлнэ. Ингэснээр мэргэжлийн боловсролын байгууллагын төгсөгчдийн хөдөлмөр эрхлэлт нэмэгдэж, эдийн засгийн тэргүүлэх салбаруудын мэргэшсэн ажиллах хүчний хэрэгцээг хангах боломж бүрдэнэ.</w:t>
      </w:r>
    </w:p>
    <w:p w14:paraId="754FFC3A" w14:textId="77777777" w:rsidR="003913B0" w:rsidRPr="0021221E" w:rsidRDefault="003913B0" w:rsidP="005044F5">
      <w:pPr>
        <w:spacing w:after="0" w:line="276" w:lineRule="auto"/>
        <w:ind w:firstLine="720"/>
        <w:jc w:val="both"/>
        <w:rPr>
          <w:rFonts w:ascii="Times New Roman" w:hAnsi="Times New Roman" w:cs="Times New Roman"/>
          <w:sz w:val="24"/>
          <w:szCs w:val="24"/>
        </w:rPr>
      </w:pPr>
    </w:p>
    <w:p w14:paraId="58B17197" w14:textId="4A33CF61" w:rsidR="00EF2921" w:rsidRPr="0021221E" w:rsidRDefault="00ED1A0E" w:rsidP="00B077C6">
      <w:pPr>
        <w:pStyle w:val="ListParagraph"/>
        <w:numPr>
          <w:ilvl w:val="0"/>
          <w:numId w:val="55"/>
        </w:numPr>
        <w:spacing w:after="0" w:line="276" w:lineRule="auto"/>
        <w:jc w:val="both"/>
        <w:rPr>
          <w:rFonts w:ascii="Times New Roman" w:hAnsi="Times New Roman" w:cs="Times New Roman"/>
          <w:b/>
          <w:sz w:val="24"/>
          <w:szCs w:val="24"/>
        </w:rPr>
      </w:pPr>
      <w:r w:rsidRPr="0021221E">
        <w:rPr>
          <w:rFonts w:ascii="Times New Roman" w:hAnsi="Times New Roman" w:cs="Times New Roman"/>
          <w:b/>
          <w:sz w:val="24"/>
          <w:szCs w:val="24"/>
        </w:rPr>
        <w:t xml:space="preserve">Дээд боловсрол </w:t>
      </w:r>
    </w:p>
    <w:p w14:paraId="0CE4B6E6" w14:textId="77777777" w:rsidR="003913B0" w:rsidRPr="0021221E" w:rsidRDefault="003913B0" w:rsidP="005044F5">
      <w:pPr>
        <w:spacing w:after="0" w:line="276" w:lineRule="auto"/>
        <w:ind w:firstLine="720"/>
        <w:jc w:val="both"/>
        <w:rPr>
          <w:rFonts w:ascii="Times New Roman" w:eastAsia="Times New Roman" w:hAnsi="Times New Roman" w:cs="Times New Roman"/>
          <w:kern w:val="0"/>
          <w:sz w:val="24"/>
          <w:szCs w:val="24"/>
          <w:lang w:eastAsia="ja-JP"/>
          <w14:ligatures w14:val="none"/>
        </w:rPr>
      </w:pPr>
    </w:p>
    <w:p w14:paraId="0CBF3A0D" w14:textId="35905D51" w:rsidR="001D1935" w:rsidRPr="0021221E" w:rsidRDefault="001D1935" w:rsidP="005044F5">
      <w:pPr>
        <w:spacing w:after="0" w:line="276" w:lineRule="auto"/>
        <w:ind w:firstLine="720"/>
        <w:jc w:val="both"/>
        <w:rPr>
          <w:rFonts w:ascii="Times New Roman" w:eastAsia="Times New Roman" w:hAnsi="Times New Roman" w:cs="Times New Roman"/>
          <w:kern w:val="0"/>
          <w:sz w:val="24"/>
          <w:szCs w:val="24"/>
          <w:lang w:eastAsia="ja-JP"/>
          <w14:ligatures w14:val="none"/>
        </w:rPr>
      </w:pPr>
      <w:r w:rsidRPr="0021221E">
        <w:rPr>
          <w:rFonts w:ascii="Times New Roman" w:eastAsia="Times New Roman" w:hAnsi="Times New Roman" w:cs="Times New Roman"/>
          <w:kern w:val="0"/>
          <w:sz w:val="24"/>
          <w:szCs w:val="24"/>
          <w:lang w:eastAsia="ja-JP"/>
          <w14:ligatures w14:val="none"/>
        </w:rPr>
        <w:t>Боловсролын зээлийн сангийн 202</w:t>
      </w:r>
      <w:r w:rsidR="00C427B2" w:rsidRPr="0021221E">
        <w:rPr>
          <w:rFonts w:ascii="Times New Roman" w:eastAsia="Times New Roman" w:hAnsi="Times New Roman" w:cs="Times New Roman"/>
          <w:kern w:val="0"/>
          <w:sz w:val="24"/>
          <w:szCs w:val="24"/>
          <w:lang w:eastAsia="ja-JP"/>
          <w14:ligatures w14:val="none"/>
        </w:rPr>
        <w:t>7</w:t>
      </w:r>
      <w:r w:rsidRPr="0021221E">
        <w:rPr>
          <w:rFonts w:ascii="Times New Roman" w:eastAsia="Times New Roman" w:hAnsi="Times New Roman" w:cs="Times New Roman"/>
          <w:kern w:val="0"/>
          <w:sz w:val="24"/>
          <w:szCs w:val="24"/>
          <w:lang w:eastAsia="ja-JP"/>
          <w14:ligatures w14:val="none"/>
        </w:rPr>
        <w:t xml:space="preserve"> оны нийт зарлагыг 1</w:t>
      </w:r>
      <w:r w:rsidR="009F592A" w:rsidRPr="0021221E">
        <w:rPr>
          <w:rFonts w:ascii="Times New Roman" w:eastAsia="Times New Roman" w:hAnsi="Times New Roman" w:cs="Times New Roman"/>
          <w:kern w:val="0"/>
          <w:sz w:val="24"/>
          <w:szCs w:val="24"/>
          <w:lang w:eastAsia="ja-JP"/>
          <w14:ligatures w14:val="none"/>
        </w:rPr>
        <w:t>91</w:t>
      </w:r>
      <w:r w:rsidRPr="0021221E">
        <w:rPr>
          <w:rFonts w:ascii="Times New Roman" w:eastAsia="Times New Roman" w:hAnsi="Times New Roman" w:cs="Times New Roman"/>
          <w:kern w:val="0"/>
          <w:sz w:val="24"/>
          <w:szCs w:val="24"/>
          <w:lang w:eastAsia="ja-JP"/>
          <w14:ligatures w14:val="none"/>
        </w:rPr>
        <w:t>.</w:t>
      </w:r>
      <w:r w:rsidR="009F592A" w:rsidRPr="0021221E">
        <w:rPr>
          <w:rFonts w:ascii="Times New Roman" w:eastAsia="Times New Roman" w:hAnsi="Times New Roman" w:cs="Times New Roman"/>
          <w:kern w:val="0"/>
          <w:sz w:val="24"/>
          <w:szCs w:val="24"/>
          <w:lang w:eastAsia="ja-JP"/>
          <w14:ligatures w14:val="none"/>
        </w:rPr>
        <w:t>0</w:t>
      </w:r>
      <w:r w:rsidRPr="0021221E">
        <w:rPr>
          <w:rFonts w:ascii="Times New Roman" w:eastAsia="Times New Roman" w:hAnsi="Times New Roman" w:cs="Times New Roman"/>
          <w:kern w:val="0"/>
          <w:sz w:val="24"/>
          <w:szCs w:val="24"/>
          <w:lang w:eastAsia="ja-JP"/>
          <w14:ligatures w14:val="none"/>
        </w:rPr>
        <w:t xml:space="preserve"> тэрбум төгрөгөөр төлөвлөлөө. Боловсролын ерөнхий хуулийн 24 дүгээр зүйлийн 24.1.1 дэх заалтад гадаадын болон дотоодын дээд боловсролын сургалтын байгууллагад суралцагчид Засгийн газраас тогтоосон шалгуур, шаардлагыг хангасан тохиолдолд суралцагчийн тэтгэлэг олгох, тэргүүлэх, эрэлттэй мэргэжлээр суралцагчид сургалтын төлбөрийн хөнгөлөлт, тэтгэлэг, зээл олгох, эргэн төлүүлэх, дэмжлэг үзүүлэх журмыг Засгийн газар батлахаар заасан. </w:t>
      </w:r>
      <w:r w:rsidR="008F4182" w:rsidRPr="0021221E">
        <w:rPr>
          <w:rFonts w:ascii="Times New Roman" w:eastAsia="Times New Roman" w:hAnsi="Times New Roman" w:cs="Times New Roman"/>
          <w:kern w:val="0"/>
          <w:sz w:val="24"/>
          <w:szCs w:val="24"/>
          <w14:ligatures w14:val="none"/>
        </w:rPr>
        <w:t xml:space="preserve"> </w:t>
      </w:r>
      <w:r w:rsidRPr="0021221E">
        <w:rPr>
          <w:rFonts w:ascii="Times New Roman" w:eastAsia="Times New Roman" w:hAnsi="Times New Roman" w:cs="Times New Roman"/>
          <w:kern w:val="0"/>
          <w:sz w:val="24"/>
          <w:szCs w:val="24"/>
          <w:lang w:eastAsia="ja-JP"/>
          <w14:ligatures w14:val="none"/>
        </w:rPr>
        <w:t>Энэ дагуу  Засгийн газрын 202</w:t>
      </w:r>
      <w:r w:rsidR="005F3D63" w:rsidRPr="0021221E">
        <w:rPr>
          <w:rFonts w:ascii="Times New Roman" w:eastAsia="Times New Roman" w:hAnsi="Times New Roman" w:cs="Times New Roman"/>
          <w:kern w:val="0"/>
          <w:sz w:val="24"/>
          <w:szCs w:val="24"/>
          <w:lang w:eastAsia="ja-JP"/>
          <w14:ligatures w14:val="none"/>
        </w:rPr>
        <w:t>5</w:t>
      </w:r>
      <w:r w:rsidRPr="0021221E">
        <w:rPr>
          <w:rFonts w:ascii="Times New Roman" w:eastAsia="Times New Roman" w:hAnsi="Times New Roman" w:cs="Times New Roman"/>
          <w:kern w:val="0"/>
          <w:sz w:val="24"/>
          <w:szCs w:val="24"/>
          <w:lang w:eastAsia="ja-JP"/>
          <w14:ligatures w14:val="none"/>
        </w:rPr>
        <w:t xml:space="preserve"> оны </w:t>
      </w:r>
      <w:r w:rsidR="005F3D63" w:rsidRPr="0021221E">
        <w:rPr>
          <w:rFonts w:ascii="Times New Roman" w:eastAsia="Times New Roman" w:hAnsi="Times New Roman" w:cs="Times New Roman"/>
          <w:kern w:val="0"/>
          <w:sz w:val="24"/>
          <w:szCs w:val="24"/>
          <w:lang w:eastAsia="ja-JP"/>
          <w14:ligatures w14:val="none"/>
        </w:rPr>
        <w:t>215</w:t>
      </w:r>
      <w:r w:rsidRPr="0021221E">
        <w:rPr>
          <w:rFonts w:ascii="Times New Roman" w:eastAsia="Times New Roman" w:hAnsi="Times New Roman" w:cs="Times New Roman"/>
          <w:kern w:val="0"/>
          <w:sz w:val="24"/>
          <w:szCs w:val="24"/>
          <w:lang w:eastAsia="ja-JP"/>
          <w14:ligatures w14:val="none"/>
        </w:rPr>
        <w:t xml:space="preserve"> дугаар тогтоолоор батлагдсан Монгол Улсын Ерөнхийлөгчийн тэтгэлэг,</w:t>
      </w:r>
      <w:r w:rsidRPr="0021221E">
        <w:rPr>
          <w:rFonts w:ascii="Times New Roman" w:eastAsia="Times New Roman" w:hAnsi="Times New Roman" w:cs="Times New Roman"/>
          <w:kern w:val="0"/>
          <w:sz w:val="24"/>
          <w:szCs w:val="24"/>
          <w14:ligatures w14:val="none"/>
        </w:rPr>
        <w:t xml:space="preserve"> </w:t>
      </w:r>
      <w:r w:rsidRPr="0021221E">
        <w:rPr>
          <w:rFonts w:ascii="Times New Roman" w:eastAsia="Times New Roman" w:hAnsi="Times New Roman" w:cs="Times New Roman"/>
          <w:kern w:val="0"/>
          <w:sz w:val="24"/>
          <w:szCs w:val="24"/>
          <w:lang w:eastAsia="ja-JP"/>
          <w14:ligatures w14:val="none"/>
        </w:rPr>
        <w:t xml:space="preserve">Монгол Улсын Засгийн газрын тэтгэлэг, Засгийн газар хоорондын гэрээгээр суралцагчид олгох тэтгэлэг, хөгжлийн бэрхшээлтэй суралцагчид олгох буцалтгүй тусламж, зарим эрэлттэй </w:t>
      </w:r>
      <w:r w:rsidRPr="0021221E">
        <w:rPr>
          <w:rFonts w:ascii="Times New Roman" w:eastAsia="Times New Roman" w:hAnsi="Times New Roman" w:cs="Times New Roman"/>
          <w:kern w:val="0"/>
          <w:sz w:val="24"/>
          <w:szCs w:val="24"/>
          <w:lang w:eastAsia="ja-JP"/>
          <w14:ligatures w14:val="none"/>
        </w:rPr>
        <w:lastRenderedPageBreak/>
        <w:t>мэргэжлээр суралцагчид олгох тэтгэлэг, зорилтод бүлгийн суралцагчид олгох буцалтгүй тусламж, орон нутагт үйл ажиллагаа явуулж байгаа төрийн өмчийн сургалтын байгууллагад суралцагчид олгох сургалтын төлбөрийн хөнгөлөлт, дотоод, гадаадад суралцагчдад олгох зээлтэй холбоотой зардлуудыг тус тус тусгалаа. Мөн Засгийн газрын 2024 оны 103 дугаар тогтоолд туссан багш мэргэжлээр суралцагч болон багш, ажилтны хүүхдийг тэргүүлэх, эрэлттэй мэргэжлээр суралцахад төрөөс үзүүлэх дэмжлэгтэй холбоотой зардлыг тус сангийн 202</w:t>
      </w:r>
      <w:r w:rsidR="005F3D63" w:rsidRPr="0021221E">
        <w:rPr>
          <w:rFonts w:ascii="Times New Roman" w:eastAsia="Times New Roman" w:hAnsi="Times New Roman" w:cs="Times New Roman"/>
          <w:kern w:val="0"/>
          <w:sz w:val="24"/>
          <w:szCs w:val="24"/>
          <w:lang w:eastAsia="ja-JP"/>
          <w14:ligatures w14:val="none"/>
        </w:rPr>
        <w:t>7</w:t>
      </w:r>
      <w:r w:rsidRPr="0021221E">
        <w:rPr>
          <w:rFonts w:ascii="Times New Roman" w:eastAsia="Times New Roman" w:hAnsi="Times New Roman" w:cs="Times New Roman"/>
          <w:kern w:val="0"/>
          <w:sz w:val="24"/>
          <w:szCs w:val="24"/>
          <w:lang w:eastAsia="ja-JP"/>
          <w14:ligatures w14:val="none"/>
        </w:rPr>
        <w:t xml:space="preserve"> оны төсвийн төсөлд </w:t>
      </w:r>
      <w:r w:rsidR="000A6ED7" w:rsidRPr="0021221E">
        <w:rPr>
          <w:rFonts w:ascii="Times New Roman" w:eastAsia="Times New Roman" w:hAnsi="Times New Roman" w:cs="Times New Roman"/>
          <w:kern w:val="0"/>
          <w:sz w:val="24"/>
          <w:szCs w:val="24"/>
          <w:lang w:eastAsia="ja-JP"/>
          <w14:ligatures w14:val="none"/>
        </w:rPr>
        <w:t>тусгав.</w:t>
      </w:r>
    </w:p>
    <w:p w14:paraId="3CB4FF8A" w14:textId="77777777" w:rsidR="003913B0" w:rsidRPr="0021221E" w:rsidRDefault="003913B0" w:rsidP="005044F5">
      <w:pPr>
        <w:spacing w:after="0" w:line="276" w:lineRule="auto"/>
        <w:ind w:firstLine="720"/>
        <w:jc w:val="both"/>
        <w:rPr>
          <w:rFonts w:ascii="Times New Roman" w:eastAsia="Times New Roman" w:hAnsi="Times New Roman" w:cs="Times New Roman"/>
          <w:kern w:val="0"/>
          <w:sz w:val="24"/>
          <w:szCs w:val="24"/>
          <w:lang w:eastAsia="ja-JP"/>
          <w14:ligatures w14:val="none"/>
        </w:rPr>
      </w:pPr>
    </w:p>
    <w:p w14:paraId="7472FB41" w14:textId="21D3E9B1" w:rsidR="001D1935" w:rsidRPr="0021221E" w:rsidRDefault="001D1935" w:rsidP="005044F5">
      <w:pPr>
        <w:spacing w:after="0" w:line="276" w:lineRule="auto"/>
        <w:ind w:firstLine="720"/>
        <w:jc w:val="both"/>
        <w:rPr>
          <w:rFonts w:ascii="Times New Roman" w:eastAsia="Times New Roman" w:hAnsi="Times New Roman" w:cs="Times New Roman"/>
          <w:kern w:val="0"/>
          <w:sz w:val="24"/>
          <w:szCs w:val="24"/>
          <w:lang w:eastAsia="ja-JP"/>
          <w14:ligatures w14:val="none"/>
        </w:rPr>
      </w:pPr>
      <w:r w:rsidRPr="0021221E">
        <w:rPr>
          <w:rFonts w:ascii="Times New Roman" w:eastAsia="Times New Roman" w:hAnsi="Times New Roman" w:cs="Times New Roman"/>
          <w:kern w:val="0"/>
          <w:sz w:val="24"/>
          <w:szCs w:val="24"/>
          <w:lang w:eastAsia="ja-JP"/>
          <w14:ligatures w14:val="none"/>
        </w:rPr>
        <w:t>Засгийн газрын 202</w:t>
      </w:r>
      <w:r w:rsidR="005F3D63" w:rsidRPr="0021221E">
        <w:rPr>
          <w:rFonts w:ascii="Times New Roman" w:eastAsia="Times New Roman" w:hAnsi="Times New Roman" w:cs="Times New Roman"/>
          <w:kern w:val="0"/>
          <w:sz w:val="24"/>
          <w:szCs w:val="24"/>
          <w:lang w:eastAsia="ja-JP"/>
          <w14:ligatures w14:val="none"/>
        </w:rPr>
        <w:t>5</w:t>
      </w:r>
      <w:r w:rsidRPr="0021221E">
        <w:rPr>
          <w:rFonts w:ascii="Times New Roman" w:eastAsia="Times New Roman" w:hAnsi="Times New Roman" w:cs="Times New Roman"/>
          <w:kern w:val="0"/>
          <w:sz w:val="24"/>
          <w:szCs w:val="24"/>
          <w:lang w:eastAsia="ja-JP"/>
          <w14:ligatures w14:val="none"/>
        </w:rPr>
        <w:t xml:space="preserve"> оны </w:t>
      </w:r>
      <w:r w:rsidR="005F3D63" w:rsidRPr="0021221E">
        <w:rPr>
          <w:rFonts w:ascii="Times New Roman" w:eastAsia="Times New Roman" w:hAnsi="Times New Roman" w:cs="Times New Roman"/>
          <w:kern w:val="0"/>
          <w:sz w:val="24"/>
          <w:szCs w:val="24"/>
          <w:lang w:eastAsia="ja-JP"/>
          <w14:ligatures w14:val="none"/>
        </w:rPr>
        <w:t>215</w:t>
      </w:r>
      <w:r w:rsidRPr="0021221E">
        <w:rPr>
          <w:rFonts w:ascii="Times New Roman" w:eastAsia="Times New Roman" w:hAnsi="Times New Roman" w:cs="Times New Roman"/>
          <w:kern w:val="0"/>
          <w:sz w:val="24"/>
          <w:szCs w:val="24"/>
          <w:lang w:eastAsia="ja-JP"/>
          <w14:ligatures w14:val="none"/>
        </w:rPr>
        <w:t xml:space="preserve"> дугаар тогтоолоор батлагдсан Монгол Улсын Ерөнхийлөгчийн тэтгэлэг,</w:t>
      </w:r>
      <w:r w:rsidRPr="0021221E">
        <w:rPr>
          <w:rFonts w:ascii="Times New Roman" w:eastAsia="Times New Roman" w:hAnsi="Times New Roman" w:cs="Times New Roman"/>
          <w:kern w:val="0"/>
          <w:sz w:val="24"/>
          <w:szCs w:val="24"/>
          <w14:ligatures w14:val="none"/>
        </w:rPr>
        <w:t xml:space="preserve"> </w:t>
      </w:r>
      <w:r w:rsidRPr="0021221E">
        <w:rPr>
          <w:rFonts w:ascii="Times New Roman" w:eastAsia="Times New Roman" w:hAnsi="Times New Roman" w:cs="Times New Roman"/>
          <w:kern w:val="0"/>
          <w:sz w:val="24"/>
          <w:szCs w:val="24"/>
          <w:lang w:eastAsia="ja-JP"/>
          <w14:ligatures w14:val="none"/>
        </w:rPr>
        <w:t>Монгол Улсын Засгийн газрын тэтгэлэг, Засгийн газар хоорондын гэрээгээр суралцагчид олгох тэтгэлэг, хөгжлийн бэрхшээлтэй суралцагчид олгох буцалтгүй тусламж, зарим эрэлттэй мэргэжлээр суралцагчид олгох тэтгэлэг, зорилтод бүлгийн суралцагчид олгох буцалтгүй тусламж, орон нутагт үйл ажиллагаа явуулж байгаа төрийн өмчийн сургалтын байгууллагад суралцагчид олгох сургалтын төлбөрийн хөнгөлөлт, дотоод, гадаадад суралцагчдад олгох зээлтэй холбоотой зардлуудыг тус тус тусгалаа. Мөн Засгийн газрын 2024 оны 103 дугаар тогтоолд туссан багш мэргэжлээр суралцагч болон багш, ажилтны хүүхдийг тэргүүлэх, эрэлттэй мэргэжлээр суралцахад төрөөс үзүүлэх дэмжлэгтэй холбоотой зардлыг тус сангийн 202</w:t>
      </w:r>
      <w:r w:rsidR="005F3D63" w:rsidRPr="0021221E">
        <w:rPr>
          <w:rFonts w:ascii="Times New Roman" w:eastAsia="Times New Roman" w:hAnsi="Times New Roman" w:cs="Times New Roman"/>
          <w:kern w:val="0"/>
          <w:sz w:val="24"/>
          <w:szCs w:val="24"/>
          <w:lang w:eastAsia="ja-JP"/>
          <w14:ligatures w14:val="none"/>
        </w:rPr>
        <w:t>7</w:t>
      </w:r>
      <w:r w:rsidRPr="0021221E">
        <w:rPr>
          <w:rFonts w:ascii="Times New Roman" w:eastAsia="Times New Roman" w:hAnsi="Times New Roman" w:cs="Times New Roman"/>
          <w:kern w:val="0"/>
          <w:sz w:val="24"/>
          <w:szCs w:val="24"/>
          <w:lang w:eastAsia="ja-JP"/>
          <w14:ligatures w14:val="none"/>
        </w:rPr>
        <w:t xml:space="preserve"> оны төсвийн төсөлд тусгалаа.</w:t>
      </w:r>
    </w:p>
    <w:p w14:paraId="0FBF9BE5" w14:textId="77777777" w:rsidR="003913B0" w:rsidRPr="0021221E" w:rsidRDefault="003913B0" w:rsidP="005044F5">
      <w:pPr>
        <w:spacing w:after="0" w:line="276" w:lineRule="auto"/>
        <w:ind w:firstLine="720"/>
        <w:jc w:val="both"/>
        <w:rPr>
          <w:rFonts w:ascii="Times New Roman" w:eastAsia="Times New Roman" w:hAnsi="Times New Roman" w:cs="Times New Roman"/>
          <w:kern w:val="0"/>
          <w:sz w:val="24"/>
          <w:szCs w:val="24"/>
          <w:lang w:eastAsia="ja-JP"/>
          <w14:ligatures w14:val="none"/>
        </w:rPr>
      </w:pPr>
    </w:p>
    <w:p w14:paraId="283CC042" w14:textId="0858C5C0" w:rsidR="00AA4AA0" w:rsidRPr="0021221E" w:rsidRDefault="000E3CDA" w:rsidP="005044F5">
      <w:pPr>
        <w:spacing w:after="0" w:line="276" w:lineRule="auto"/>
        <w:ind w:firstLine="720"/>
        <w:jc w:val="both"/>
        <w:rPr>
          <w:rFonts w:ascii="Times New Roman" w:eastAsia="Times New Roman" w:hAnsi="Times New Roman" w:cs="Times New Roman"/>
          <w:kern w:val="0"/>
          <w:sz w:val="24"/>
          <w:szCs w:val="24"/>
          <w:lang w:eastAsia="ja-JP"/>
          <w14:ligatures w14:val="none"/>
        </w:rPr>
      </w:pPr>
      <w:r w:rsidRPr="0021221E">
        <w:rPr>
          <w:rFonts w:ascii="Times New Roman" w:eastAsia="Times New Roman" w:hAnsi="Times New Roman" w:cs="Times New Roman"/>
          <w:kern w:val="0"/>
          <w:sz w:val="24"/>
          <w:szCs w:val="24"/>
          <w:lang w:eastAsia="ja-JP"/>
          <w14:ligatures w14:val="none"/>
        </w:rPr>
        <w:t>Т</w:t>
      </w:r>
      <w:r w:rsidR="00B9276C" w:rsidRPr="0021221E">
        <w:rPr>
          <w:rFonts w:ascii="Times New Roman" w:eastAsia="Times New Roman" w:hAnsi="Times New Roman" w:cs="Times New Roman"/>
          <w:kern w:val="0"/>
          <w:sz w:val="24"/>
          <w:szCs w:val="24"/>
          <w:lang w:eastAsia="ja-JP"/>
          <w14:ligatures w14:val="none"/>
        </w:rPr>
        <w:t xml:space="preserve">өрийн өмчийн их дээд сургуулиудын </w:t>
      </w:r>
      <w:r w:rsidR="00FC177D" w:rsidRPr="0021221E">
        <w:rPr>
          <w:rFonts w:ascii="Times New Roman" w:eastAsia="Times New Roman" w:hAnsi="Times New Roman" w:cs="Times New Roman"/>
          <w:kern w:val="0"/>
          <w:sz w:val="24"/>
          <w:szCs w:val="24"/>
          <w:lang w:eastAsia="ja-JP"/>
          <w14:ligatures w14:val="none"/>
        </w:rPr>
        <w:t>судалгаа шинжилгээний ажлын санхүүжилт</w:t>
      </w:r>
      <w:r w:rsidR="00D74A2A" w:rsidRPr="0021221E">
        <w:rPr>
          <w:rFonts w:ascii="Times New Roman" w:eastAsia="Times New Roman" w:hAnsi="Times New Roman" w:cs="Times New Roman"/>
          <w:kern w:val="0"/>
          <w:sz w:val="24"/>
          <w:szCs w:val="24"/>
          <w:lang w:eastAsia="ja-JP"/>
          <w14:ligatures w14:val="none"/>
        </w:rPr>
        <w:t>,</w:t>
      </w:r>
      <w:r w:rsidR="00FC177D" w:rsidRPr="0021221E">
        <w:rPr>
          <w:rFonts w:ascii="Times New Roman" w:eastAsia="Times New Roman" w:hAnsi="Times New Roman" w:cs="Times New Roman"/>
          <w:kern w:val="0"/>
          <w:sz w:val="24"/>
          <w:szCs w:val="24"/>
          <w:lang w:eastAsia="ja-JP"/>
          <w14:ligatures w14:val="none"/>
        </w:rPr>
        <w:t xml:space="preserve"> </w:t>
      </w:r>
      <w:r w:rsidR="00D74A2A" w:rsidRPr="0021221E">
        <w:rPr>
          <w:rFonts w:ascii="Times New Roman" w:eastAsia="Times New Roman" w:hAnsi="Times New Roman" w:cs="Times New Roman"/>
          <w:kern w:val="0"/>
          <w:sz w:val="24"/>
          <w:szCs w:val="24"/>
          <w:lang w:eastAsia="ja-JP"/>
          <w14:ligatures w14:val="none"/>
        </w:rPr>
        <w:t xml:space="preserve">багшийн хөгжлийг дэмжсэн </w:t>
      </w:r>
      <w:r w:rsidR="00EA7F03" w:rsidRPr="0021221E">
        <w:rPr>
          <w:rFonts w:ascii="Times New Roman" w:eastAsia="Times New Roman" w:hAnsi="Times New Roman" w:cs="Times New Roman"/>
          <w:kern w:val="0"/>
          <w:sz w:val="24"/>
          <w:szCs w:val="24"/>
          <w:lang w:eastAsia="ja-JP"/>
          <w14:ligatures w14:val="none"/>
        </w:rPr>
        <w:t>бодлогын</w:t>
      </w:r>
      <w:r w:rsidR="00D74A2A" w:rsidRPr="0021221E">
        <w:rPr>
          <w:rFonts w:ascii="Times New Roman" w:eastAsia="Times New Roman" w:hAnsi="Times New Roman" w:cs="Times New Roman"/>
          <w:kern w:val="0"/>
          <w:sz w:val="24"/>
          <w:szCs w:val="24"/>
          <w:lang w:eastAsia="ja-JP"/>
          <w14:ligatures w14:val="none"/>
        </w:rPr>
        <w:t xml:space="preserve"> арга хэмжээг хэрэгжүүлэх санхүүгийн</w:t>
      </w:r>
      <w:r w:rsidR="008C24A4" w:rsidRPr="0021221E">
        <w:rPr>
          <w:rFonts w:ascii="Times New Roman" w:eastAsia="Times New Roman" w:hAnsi="Times New Roman" w:cs="Times New Roman"/>
          <w:kern w:val="0"/>
          <w:sz w:val="24"/>
          <w:szCs w:val="24"/>
          <w:lang w:eastAsia="ja-JP"/>
          <w14:ligatures w14:val="none"/>
        </w:rPr>
        <w:t xml:space="preserve"> боломжийг сургуульд нь үлдээх зорилгоор төрөөс байр</w:t>
      </w:r>
      <w:r w:rsidR="00507CC7" w:rsidRPr="0021221E">
        <w:rPr>
          <w:rFonts w:ascii="Times New Roman" w:eastAsia="Times New Roman" w:hAnsi="Times New Roman" w:cs="Times New Roman"/>
          <w:kern w:val="0"/>
          <w:sz w:val="24"/>
          <w:szCs w:val="24"/>
          <w:lang w:eastAsia="ja-JP"/>
          <w14:ligatures w14:val="none"/>
        </w:rPr>
        <w:t xml:space="preserve"> ашиглалтын</w:t>
      </w:r>
      <w:r w:rsidR="00B9276C" w:rsidRPr="0021221E">
        <w:rPr>
          <w:rFonts w:ascii="Times New Roman" w:eastAsia="Times New Roman" w:hAnsi="Times New Roman" w:cs="Times New Roman"/>
          <w:kern w:val="0"/>
          <w:sz w:val="24"/>
          <w:szCs w:val="24"/>
          <w:lang w:eastAsia="ja-JP"/>
          <w14:ligatures w14:val="none"/>
        </w:rPr>
        <w:t xml:space="preserve"> </w:t>
      </w:r>
      <w:r w:rsidR="00112D7E" w:rsidRPr="0021221E">
        <w:rPr>
          <w:rFonts w:ascii="Times New Roman" w:eastAsia="Times New Roman" w:hAnsi="Times New Roman" w:cs="Times New Roman"/>
          <w:kern w:val="0"/>
          <w:sz w:val="24"/>
          <w:szCs w:val="24"/>
          <w:lang w:eastAsia="ja-JP"/>
          <w14:ligatures w14:val="none"/>
        </w:rPr>
        <w:t>тогтмол</w:t>
      </w:r>
      <w:r w:rsidR="008C24A4" w:rsidRPr="0021221E">
        <w:rPr>
          <w:rFonts w:ascii="Times New Roman" w:eastAsia="Times New Roman" w:hAnsi="Times New Roman" w:cs="Times New Roman"/>
          <w:kern w:val="0"/>
          <w:sz w:val="24"/>
          <w:szCs w:val="24"/>
          <w:lang w:eastAsia="ja-JP"/>
          <w14:ligatures w14:val="none"/>
        </w:rPr>
        <w:t xml:space="preserve"> зардлыг хариуц</w:t>
      </w:r>
      <w:r w:rsidR="00EA7F03" w:rsidRPr="0021221E">
        <w:rPr>
          <w:rFonts w:ascii="Times New Roman" w:eastAsia="Times New Roman" w:hAnsi="Times New Roman" w:cs="Times New Roman"/>
          <w:kern w:val="0"/>
          <w:sz w:val="24"/>
          <w:szCs w:val="24"/>
          <w:lang w:eastAsia="ja-JP"/>
          <w14:ligatures w14:val="none"/>
        </w:rPr>
        <w:t>на</w:t>
      </w:r>
      <w:r w:rsidR="00D0229C" w:rsidRPr="0021221E">
        <w:rPr>
          <w:rFonts w:ascii="Times New Roman" w:eastAsia="Times New Roman" w:hAnsi="Times New Roman" w:cs="Times New Roman"/>
          <w:kern w:val="0"/>
          <w:sz w:val="24"/>
          <w:szCs w:val="24"/>
          <w:lang w:eastAsia="ja-JP"/>
          <w14:ligatures w14:val="none"/>
        </w:rPr>
        <w:t>.</w:t>
      </w:r>
    </w:p>
    <w:p w14:paraId="255B9BCF" w14:textId="103DA702" w:rsidR="007956AE" w:rsidRPr="0021221E" w:rsidRDefault="00D74A2A" w:rsidP="005044F5">
      <w:pPr>
        <w:spacing w:after="0" w:line="276" w:lineRule="auto"/>
        <w:ind w:firstLine="720"/>
        <w:jc w:val="both"/>
        <w:rPr>
          <w:rFonts w:ascii="Times New Roman" w:eastAsia="Times New Roman" w:hAnsi="Times New Roman" w:cs="Times New Roman"/>
          <w:kern w:val="0"/>
          <w:sz w:val="24"/>
          <w:szCs w:val="24"/>
          <w:lang w:eastAsia="ja-JP"/>
          <w14:ligatures w14:val="none"/>
        </w:rPr>
      </w:pPr>
      <w:r w:rsidRPr="0021221E">
        <w:rPr>
          <w:rFonts w:ascii="Times New Roman" w:eastAsia="Times New Roman" w:hAnsi="Times New Roman" w:cs="Times New Roman"/>
          <w:kern w:val="0"/>
          <w:sz w:val="24"/>
          <w:szCs w:val="24"/>
          <w:lang w:eastAsia="ja-JP"/>
          <w14:ligatures w14:val="none"/>
        </w:rPr>
        <w:t xml:space="preserve"> </w:t>
      </w:r>
    </w:p>
    <w:p w14:paraId="2BE1B3E6" w14:textId="7DEC86A4" w:rsidR="001D1935" w:rsidRPr="0021221E" w:rsidRDefault="00AA4AA0" w:rsidP="005044F5">
      <w:pPr>
        <w:spacing w:after="0" w:line="276" w:lineRule="auto"/>
        <w:ind w:firstLine="720"/>
        <w:jc w:val="both"/>
        <w:rPr>
          <w:rFonts w:ascii="Times New Roman" w:eastAsia="Times New Roman" w:hAnsi="Times New Roman" w:cs="Times New Roman"/>
          <w:kern w:val="0"/>
          <w:sz w:val="24"/>
          <w:szCs w:val="24"/>
          <w:lang w:eastAsia="ja-JP"/>
          <w14:ligatures w14:val="none"/>
        </w:rPr>
      </w:pPr>
      <w:r w:rsidRPr="0021221E">
        <w:rPr>
          <w:rFonts w:ascii="Times New Roman" w:eastAsia="Times New Roman" w:hAnsi="Times New Roman" w:cs="Times New Roman"/>
          <w:kern w:val="0"/>
          <w:sz w:val="24"/>
          <w:szCs w:val="24"/>
          <w:lang w:eastAsia="ja-JP"/>
          <w14:ligatures w14:val="none"/>
        </w:rPr>
        <w:t xml:space="preserve">Мөн Монгол Герман хоёр улсын Засгийн газар хоорондын хэлэлцээрийн дагуу </w:t>
      </w:r>
      <w:r w:rsidR="00507CC7" w:rsidRPr="0021221E">
        <w:rPr>
          <w:rFonts w:ascii="Times New Roman" w:eastAsia="Times New Roman" w:hAnsi="Times New Roman" w:cs="Times New Roman"/>
          <w:kern w:val="0"/>
          <w:sz w:val="24"/>
          <w:szCs w:val="24"/>
          <w:lang w:eastAsia="ja-JP"/>
          <w14:ligatures w14:val="none"/>
        </w:rPr>
        <w:t xml:space="preserve">Монгол-Германы хамтарсан </w:t>
      </w:r>
      <w:r w:rsidR="008A1322" w:rsidRPr="0021221E">
        <w:rPr>
          <w:rFonts w:ascii="Times New Roman" w:eastAsia="Times New Roman" w:hAnsi="Times New Roman" w:cs="Times New Roman"/>
          <w:kern w:val="0"/>
          <w:sz w:val="24"/>
          <w:szCs w:val="24"/>
          <w:lang w:eastAsia="ja-JP"/>
          <w14:ligatures w14:val="none"/>
        </w:rPr>
        <w:t xml:space="preserve">ашигт малтмал </w:t>
      </w:r>
      <w:r w:rsidR="00507CC7" w:rsidRPr="0021221E">
        <w:rPr>
          <w:rFonts w:ascii="Times New Roman" w:eastAsia="Times New Roman" w:hAnsi="Times New Roman" w:cs="Times New Roman"/>
          <w:kern w:val="0"/>
          <w:sz w:val="24"/>
          <w:szCs w:val="24"/>
          <w:lang w:eastAsia="ja-JP"/>
          <w14:ligatures w14:val="none"/>
        </w:rPr>
        <w:t>техно</w:t>
      </w:r>
      <w:r w:rsidR="008A1322" w:rsidRPr="0021221E">
        <w:rPr>
          <w:rFonts w:ascii="Times New Roman" w:eastAsia="Times New Roman" w:hAnsi="Times New Roman" w:cs="Times New Roman"/>
          <w:kern w:val="0"/>
          <w:sz w:val="24"/>
          <w:szCs w:val="24"/>
          <w:lang w:eastAsia="ja-JP"/>
          <w14:ligatures w14:val="none"/>
        </w:rPr>
        <w:t>логийн их сургууль</w:t>
      </w:r>
      <w:r w:rsidR="00142A3C" w:rsidRPr="0021221E">
        <w:rPr>
          <w:rFonts w:ascii="Times New Roman" w:eastAsia="Times New Roman" w:hAnsi="Times New Roman" w:cs="Times New Roman"/>
          <w:kern w:val="0"/>
          <w:sz w:val="24"/>
          <w:szCs w:val="24"/>
          <w:lang w:eastAsia="ja-JP"/>
          <w14:ligatures w14:val="none"/>
        </w:rPr>
        <w:t>д олгох татаас</w:t>
      </w:r>
      <w:r w:rsidR="008A1322" w:rsidRPr="0021221E">
        <w:rPr>
          <w:rFonts w:ascii="Times New Roman" w:eastAsia="Times New Roman" w:hAnsi="Times New Roman" w:cs="Times New Roman"/>
          <w:kern w:val="0"/>
          <w:sz w:val="24"/>
          <w:szCs w:val="24"/>
          <w:lang w:eastAsia="ja-JP"/>
          <w14:ligatures w14:val="none"/>
        </w:rPr>
        <w:t xml:space="preserve"> болон </w:t>
      </w:r>
      <w:r w:rsidR="00142A3C" w:rsidRPr="0021221E">
        <w:rPr>
          <w:rFonts w:ascii="Times New Roman" w:eastAsia="Times New Roman" w:hAnsi="Times New Roman" w:cs="Times New Roman"/>
          <w:kern w:val="0"/>
          <w:sz w:val="24"/>
          <w:szCs w:val="24"/>
          <w:lang w:eastAsia="ja-JP"/>
          <w14:ligatures w14:val="none"/>
        </w:rPr>
        <w:t>Анагаахын Шинжлэх Ухааны Их Сургуулийн</w:t>
      </w:r>
      <w:r w:rsidR="00DF676E" w:rsidRPr="0021221E">
        <w:rPr>
          <w:rFonts w:ascii="Times New Roman" w:eastAsia="Times New Roman" w:hAnsi="Times New Roman" w:cs="Times New Roman"/>
          <w:kern w:val="0"/>
          <w:sz w:val="24"/>
          <w:szCs w:val="24"/>
          <w:lang w:eastAsia="ja-JP"/>
          <w14:ligatures w14:val="none"/>
        </w:rPr>
        <w:t xml:space="preserve"> </w:t>
      </w:r>
      <w:r w:rsidR="00254841" w:rsidRPr="0021221E">
        <w:rPr>
          <w:rFonts w:ascii="Times New Roman" w:eastAsia="Times New Roman" w:hAnsi="Times New Roman" w:cs="Times New Roman"/>
          <w:kern w:val="0"/>
          <w:sz w:val="24"/>
          <w:szCs w:val="24"/>
          <w:lang w:eastAsia="ja-JP"/>
          <w14:ligatures w14:val="none"/>
        </w:rPr>
        <w:t>харьяа</w:t>
      </w:r>
      <w:r w:rsidR="00142A3C" w:rsidRPr="0021221E">
        <w:rPr>
          <w:rFonts w:ascii="Times New Roman" w:eastAsia="Times New Roman" w:hAnsi="Times New Roman" w:cs="Times New Roman"/>
          <w:kern w:val="0"/>
          <w:sz w:val="24"/>
          <w:szCs w:val="24"/>
          <w:lang w:eastAsia="ja-JP"/>
          <w14:ligatures w14:val="none"/>
        </w:rPr>
        <w:t xml:space="preserve"> </w:t>
      </w:r>
      <w:r w:rsidR="00032FEB" w:rsidRPr="0021221E">
        <w:rPr>
          <w:rFonts w:ascii="Times New Roman" w:eastAsia="Times New Roman" w:hAnsi="Times New Roman" w:cs="Times New Roman"/>
          <w:kern w:val="0"/>
          <w:sz w:val="24"/>
          <w:szCs w:val="24"/>
          <w:lang w:eastAsia="ja-JP"/>
          <w14:ligatures w14:val="none"/>
        </w:rPr>
        <w:t>Монгол-Японы хамтарсан</w:t>
      </w:r>
      <w:r w:rsidR="008A1322" w:rsidRPr="0021221E">
        <w:rPr>
          <w:rFonts w:ascii="Times New Roman" w:eastAsia="Times New Roman" w:hAnsi="Times New Roman" w:cs="Times New Roman"/>
          <w:kern w:val="0"/>
          <w:sz w:val="24"/>
          <w:szCs w:val="24"/>
          <w:lang w:eastAsia="ja-JP"/>
          <w14:ligatures w14:val="none"/>
        </w:rPr>
        <w:t xml:space="preserve"> эмнэлэгт олгох татаасыг </w:t>
      </w:r>
      <w:r w:rsidR="00010AB3" w:rsidRPr="0021221E">
        <w:rPr>
          <w:rFonts w:ascii="Times New Roman" w:eastAsia="Times New Roman" w:hAnsi="Times New Roman" w:cs="Times New Roman"/>
          <w:kern w:val="0"/>
          <w:sz w:val="24"/>
          <w:szCs w:val="24"/>
          <w:lang w:eastAsia="ja-JP"/>
          <w14:ligatures w14:val="none"/>
        </w:rPr>
        <w:t>төсөвт тусгав</w:t>
      </w:r>
      <w:r w:rsidR="009D0F84" w:rsidRPr="0021221E">
        <w:rPr>
          <w:rFonts w:ascii="Times New Roman" w:eastAsia="Times New Roman" w:hAnsi="Times New Roman" w:cs="Times New Roman"/>
          <w:kern w:val="0"/>
          <w:sz w:val="24"/>
          <w:szCs w:val="24"/>
          <w:lang w:eastAsia="ja-JP"/>
          <w14:ligatures w14:val="none"/>
        </w:rPr>
        <w:t>.</w:t>
      </w:r>
    </w:p>
    <w:p w14:paraId="12B96A76" w14:textId="77777777" w:rsidR="003913B0" w:rsidRPr="0021221E" w:rsidRDefault="003913B0" w:rsidP="005044F5">
      <w:pPr>
        <w:spacing w:after="0" w:line="276" w:lineRule="auto"/>
        <w:ind w:firstLine="720"/>
        <w:jc w:val="both"/>
        <w:rPr>
          <w:rFonts w:ascii="Times New Roman" w:eastAsia="Times New Roman" w:hAnsi="Times New Roman" w:cs="Times New Roman"/>
          <w:kern w:val="0"/>
          <w:sz w:val="24"/>
          <w:szCs w:val="24"/>
          <w:lang w:eastAsia="ja-JP"/>
          <w14:ligatures w14:val="none"/>
        </w:rPr>
      </w:pPr>
    </w:p>
    <w:p w14:paraId="093360E7" w14:textId="2BAFCE0A" w:rsidR="00256937" w:rsidRPr="0021221E" w:rsidRDefault="00745B78" w:rsidP="005471B5">
      <w:pPr>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Төсвийн х</w:t>
      </w:r>
      <w:r w:rsidR="006B6A69" w:rsidRPr="0021221E">
        <w:rPr>
          <w:rFonts w:ascii="Times New Roman" w:eastAsiaTheme="majorEastAsia" w:hAnsi="Times New Roman" w:cstheme="majorBidi"/>
          <w:i/>
          <w:color w:val="000000" w:themeColor="text1"/>
          <w:sz w:val="24"/>
          <w:szCs w:val="24"/>
          <w:u w:val="single"/>
          <w:lang w:eastAsia="ja-JP"/>
        </w:rPr>
        <w:t xml:space="preserve">өрөнгө оруулалт </w:t>
      </w:r>
    </w:p>
    <w:p w14:paraId="66DD8012" w14:textId="2C7B8F1A" w:rsidR="5B080B6F" w:rsidRPr="0021221E" w:rsidRDefault="5B080B6F" w:rsidP="09B9EAFE">
      <w:pPr>
        <w:spacing w:before="240" w:after="24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t>Боловсролын салбарт сургалтын орчин, чанар, хүртээмжийг сайжруулахад хөрөнгө оруулалтыг онцгойлон чиглүүлнэ. Энэ хүрээнд ерөнхий боловсролын 100 сургуулийг сэргээгдэх эрчим хүчний системд холбож, дулаан алдагдлыг бууруулан, орчин үеийн технологийн шийдлээр шинэчлэх “Ухаалаг, ногоон сургууль” хөтөлбөрийг улсын хэмжээнд хэрэгжүүлнэ.</w:t>
      </w:r>
    </w:p>
    <w:p w14:paraId="54E5A167" w14:textId="7FB98387" w:rsidR="5B080B6F" w:rsidRPr="0021221E" w:rsidRDefault="5B080B6F" w:rsidP="09B9EAFE">
      <w:pPr>
        <w:spacing w:before="240" w:after="24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t>Мөн бүс бүрд олон улсын хөтөлбөртэй 2 сургууль, төрөлжсөн 1 ахлах сургууль байгуулах зорилтыг хэрэгжүүлж, энэ хүрээнд одоо үйл ажиллагаа явуулж байгаа болон улсын төсвийн хөрөнгө оруулалтаар шинээр ашиглалтад орох сургуулиудыг түшиглэн тус бүр 300 ортой нийт 16 дотуур байр барихаар санхүүжилтийг төлөвлөсөн. Ингэснээр 2027–2028 онд бүсүүдэд олон улсын хөтөлбөртэй 12 сургууль, төрөлжсөн 6 ахлах сургууль бий болох нөхцөл бүрдэнэ.</w:t>
      </w:r>
    </w:p>
    <w:p w14:paraId="5164C7A0" w14:textId="57CDE487" w:rsidR="5B080B6F" w:rsidRPr="0021221E" w:rsidRDefault="5B080B6F" w:rsidP="09B9EAFE">
      <w:pPr>
        <w:spacing w:before="240" w:after="24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t xml:space="preserve">Түүнчлэн сургууль, цэцэрлэг, дотуур байр, спорт заалны үргэлжилж буй төслүүдийг дуусгахад санхүүжилтийг төвлөрүүлж, ашиглалтын шаардлага хангахгүй барилга </w:t>
      </w:r>
      <w:r w:rsidRPr="0021221E">
        <w:rPr>
          <w:rFonts w:asciiTheme="majorBidi" w:hAnsiTheme="majorBidi" w:cstheme="majorBidi"/>
          <w:sz w:val="24"/>
          <w:szCs w:val="24"/>
        </w:rPr>
        <w:lastRenderedPageBreak/>
        <w:t xml:space="preserve">байгууламжийг шинэчилнэ. Хүн амын өсөлт, сургуулийн ачааллыг харгалзан эрэлт, хэрэгцээ өндөр байршлуудад сургууль, цэцэрлэг, дотуур байрыг шинээр барьж, сургалтын орчныг сайжруулах тоног төхөөрөмжийн хөрөнгө оруулалтыг нэмэгдүүллээ. </w:t>
      </w:r>
    </w:p>
    <w:p w14:paraId="72A89C55" w14:textId="151FCC7C" w:rsidR="0047453C" w:rsidRPr="0021221E" w:rsidRDefault="5B080B6F" w:rsidP="00E67DA4">
      <w:pPr>
        <w:spacing w:before="240" w:after="24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t xml:space="preserve">Ингэснээр “Боловсролд хөрөнгө оруулъя” бодлогын хүрээнд нийтдээ </w:t>
      </w:r>
      <w:r w:rsidRPr="0021221E">
        <w:rPr>
          <w:rFonts w:asciiTheme="majorBidi" w:hAnsiTheme="majorBidi" w:cstheme="majorBidi"/>
          <w:sz w:val="24"/>
          <w:szCs w:val="24"/>
          <w:lang w:bidi="mn"/>
        </w:rPr>
        <w:t>3.1</w:t>
      </w:r>
      <w:r w:rsidRPr="0021221E">
        <w:rPr>
          <w:rFonts w:asciiTheme="majorBidi" w:hAnsiTheme="majorBidi" w:cstheme="majorBidi"/>
          <w:sz w:val="24"/>
          <w:szCs w:val="24"/>
        </w:rPr>
        <w:t xml:space="preserve"> их наяд төгрөгийн төсөвт өртөг бүхий </w:t>
      </w:r>
      <w:r w:rsidRPr="0021221E">
        <w:rPr>
          <w:rFonts w:asciiTheme="majorBidi" w:hAnsiTheme="majorBidi" w:cstheme="majorBidi"/>
          <w:sz w:val="24"/>
          <w:szCs w:val="24"/>
          <w:lang w:bidi="mn"/>
        </w:rPr>
        <w:t>356</w:t>
      </w:r>
      <w:r w:rsidRPr="0021221E">
        <w:rPr>
          <w:rFonts w:asciiTheme="majorBidi" w:hAnsiTheme="majorBidi" w:cstheme="majorBidi"/>
          <w:sz w:val="24"/>
          <w:szCs w:val="24"/>
        </w:rPr>
        <w:t xml:space="preserve"> төсөл, арга хэмжээг хэрэгжүүлж, </w:t>
      </w:r>
      <w:r w:rsidRPr="0021221E">
        <w:rPr>
          <w:rFonts w:asciiTheme="majorBidi" w:hAnsiTheme="majorBidi" w:cstheme="majorBidi"/>
          <w:sz w:val="24"/>
          <w:szCs w:val="24"/>
          <w:lang w:bidi="mn"/>
        </w:rPr>
        <w:t>2027</w:t>
      </w:r>
      <w:r w:rsidRPr="0021221E">
        <w:rPr>
          <w:rFonts w:asciiTheme="majorBidi" w:hAnsiTheme="majorBidi" w:cstheme="majorBidi"/>
          <w:sz w:val="24"/>
          <w:szCs w:val="24"/>
        </w:rPr>
        <w:t xml:space="preserve"> онд </w:t>
      </w:r>
      <w:r w:rsidRPr="0021221E">
        <w:rPr>
          <w:rFonts w:asciiTheme="majorBidi" w:hAnsiTheme="majorBidi" w:cstheme="majorBidi"/>
          <w:sz w:val="24"/>
          <w:szCs w:val="24"/>
          <w:lang w:bidi="mn"/>
        </w:rPr>
        <w:t>1.4</w:t>
      </w:r>
      <w:r w:rsidRPr="0021221E">
        <w:rPr>
          <w:rFonts w:asciiTheme="majorBidi" w:hAnsiTheme="majorBidi" w:cstheme="majorBidi"/>
          <w:sz w:val="24"/>
          <w:szCs w:val="24"/>
        </w:rPr>
        <w:t xml:space="preserve"> их наяд төгрөгийн санхүүжилт олгохоор төлөвлөж байна.</w:t>
      </w:r>
    </w:p>
    <w:p w14:paraId="5C510A5B" w14:textId="59E47702" w:rsidR="008B21E0" w:rsidRPr="0021221E" w:rsidRDefault="00245F80" w:rsidP="00245F80">
      <w:pPr>
        <w:spacing w:after="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t xml:space="preserve">Монгол Улс болон Азийн хөгжлийн банк хоорондын Санхүүжилтийн ерөнхий хөтөлбөрийн хүрээнд хэрэгжиж буй </w:t>
      </w:r>
      <w:r w:rsidR="000E5423" w:rsidRPr="0021221E">
        <w:rPr>
          <w:rFonts w:asciiTheme="majorBidi" w:hAnsiTheme="majorBidi" w:cstheme="majorBidi"/>
          <w:sz w:val="24"/>
          <w:szCs w:val="24"/>
        </w:rPr>
        <w:t xml:space="preserve">“Эдийн засгийн хүндрэлийн үед боловсролын чанар хүртээмжийг сайжруулах төсөл-2 дугаар нэмэлт санхүүжилт”-ийн хүрээнд </w:t>
      </w:r>
      <w:r w:rsidR="00E816C1" w:rsidRPr="0021221E">
        <w:rPr>
          <w:rFonts w:asciiTheme="majorBidi" w:hAnsiTheme="majorBidi" w:cstheme="majorBidi"/>
          <w:sz w:val="24"/>
          <w:szCs w:val="24"/>
        </w:rPr>
        <w:t xml:space="preserve">Нийслэл Улаанбаатар хот болон 19 аймагт нийт 27 сургууль, </w:t>
      </w:r>
      <w:r w:rsidR="0042011C" w:rsidRPr="0021221E">
        <w:rPr>
          <w:rFonts w:asciiTheme="majorBidi" w:hAnsiTheme="majorBidi" w:cstheme="majorBidi"/>
          <w:sz w:val="24"/>
          <w:szCs w:val="24"/>
        </w:rPr>
        <w:t>6</w:t>
      </w:r>
      <w:r w:rsidR="00E816C1" w:rsidRPr="0021221E">
        <w:rPr>
          <w:rFonts w:asciiTheme="majorBidi" w:hAnsiTheme="majorBidi" w:cstheme="majorBidi"/>
          <w:sz w:val="24"/>
          <w:szCs w:val="24"/>
        </w:rPr>
        <w:t xml:space="preserve"> цэцэрлэгий</w:t>
      </w:r>
      <w:r w:rsidR="0092614F" w:rsidRPr="0021221E">
        <w:rPr>
          <w:rFonts w:asciiTheme="majorBidi" w:hAnsiTheme="majorBidi" w:cstheme="majorBidi"/>
          <w:sz w:val="24"/>
          <w:szCs w:val="24"/>
        </w:rPr>
        <w:t>н барилгыг</w:t>
      </w:r>
      <w:r w:rsidR="00E816C1" w:rsidRPr="0021221E">
        <w:rPr>
          <w:rFonts w:asciiTheme="majorBidi" w:hAnsiTheme="majorBidi" w:cstheme="majorBidi"/>
          <w:sz w:val="24"/>
          <w:szCs w:val="24"/>
        </w:rPr>
        <w:t xml:space="preserve"> бар</w:t>
      </w:r>
      <w:r w:rsidR="00401B71" w:rsidRPr="0021221E">
        <w:rPr>
          <w:rFonts w:asciiTheme="majorBidi" w:hAnsiTheme="majorBidi" w:cstheme="majorBidi"/>
          <w:sz w:val="24"/>
          <w:szCs w:val="24"/>
        </w:rPr>
        <w:t>и</w:t>
      </w:r>
      <w:r w:rsidR="00D56D9E" w:rsidRPr="0021221E">
        <w:rPr>
          <w:rFonts w:asciiTheme="majorBidi" w:hAnsiTheme="majorBidi" w:cstheme="majorBidi"/>
          <w:sz w:val="24"/>
          <w:szCs w:val="24"/>
        </w:rPr>
        <w:t>на. Тус төс</w:t>
      </w:r>
      <w:r w:rsidR="0092614F" w:rsidRPr="0021221E">
        <w:rPr>
          <w:rFonts w:asciiTheme="majorBidi" w:hAnsiTheme="majorBidi" w:cstheme="majorBidi"/>
          <w:sz w:val="24"/>
          <w:szCs w:val="24"/>
        </w:rPr>
        <w:t>өл хэрэгжсэнээр</w:t>
      </w:r>
      <w:r w:rsidR="00D56D9E" w:rsidRPr="0021221E">
        <w:rPr>
          <w:rFonts w:asciiTheme="majorBidi" w:hAnsiTheme="majorBidi" w:cstheme="majorBidi"/>
          <w:sz w:val="24"/>
          <w:szCs w:val="24"/>
        </w:rPr>
        <w:t xml:space="preserve"> сургуулийн хүчин чад</w:t>
      </w:r>
      <w:r w:rsidR="0092614F" w:rsidRPr="0021221E">
        <w:rPr>
          <w:rFonts w:asciiTheme="majorBidi" w:hAnsiTheme="majorBidi" w:cstheme="majorBidi"/>
          <w:sz w:val="24"/>
          <w:szCs w:val="24"/>
        </w:rPr>
        <w:t>ал</w:t>
      </w:r>
      <w:r w:rsidR="00D56D9E" w:rsidRPr="0021221E">
        <w:rPr>
          <w:rFonts w:asciiTheme="majorBidi" w:hAnsiTheme="majorBidi" w:cstheme="majorBidi"/>
          <w:sz w:val="24"/>
          <w:szCs w:val="24"/>
        </w:rPr>
        <w:t xml:space="preserve"> 10,290 суудлаар, цэцэрлэгийн хүчин чад</w:t>
      </w:r>
      <w:r w:rsidR="0092614F" w:rsidRPr="0021221E">
        <w:rPr>
          <w:rFonts w:asciiTheme="majorBidi" w:hAnsiTheme="majorBidi" w:cstheme="majorBidi"/>
          <w:sz w:val="24"/>
          <w:szCs w:val="24"/>
        </w:rPr>
        <w:t>ал</w:t>
      </w:r>
      <w:r w:rsidR="00D56D9E" w:rsidRPr="0021221E">
        <w:rPr>
          <w:rFonts w:asciiTheme="majorBidi" w:hAnsiTheme="majorBidi" w:cstheme="majorBidi"/>
          <w:sz w:val="24"/>
          <w:szCs w:val="24"/>
        </w:rPr>
        <w:t xml:space="preserve"> </w:t>
      </w:r>
      <w:r w:rsidR="0026503E" w:rsidRPr="0021221E">
        <w:rPr>
          <w:rFonts w:asciiTheme="majorBidi" w:hAnsiTheme="majorBidi" w:cstheme="majorBidi"/>
          <w:sz w:val="24"/>
          <w:szCs w:val="24"/>
        </w:rPr>
        <w:t>850 ороор нэмэгд</w:t>
      </w:r>
      <w:r w:rsidR="0092614F" w:rsidRPr="0021221E">
        <w:rPr>
          <w:rFonts w:asciiTheme="majorBidi" w:hAnsiTheme="majorBidi" w:cstheme="majorBidi"/>
          <w:sz w:val="24"/>
          <w:szCs w:val="24"/>
        </w:rPr>
        <w:t>эх болно</w:t>
      </w:r>
      <w:r w:rsidR="0026503E" w:rsidRPr="0021221E">
        <w:rPr>
          <w:rFonts w:asciiTheme="majorBidi" w:hAnsiTheme="majorBidi" w:cstheme="majorBidi"/>
          <w:sz w:val="24"/>
          <w:szCs w:val="24"/>
        </w:rPr>
        <w:t>.</w:t>
      </w:r>
    </w:p>
    <w:p w14:paraId="0023310E" w14:textId="77777777" w:rsidR="00A0528C" w:rsidRPr="0021221E" w:rsidRDefault="00A0528C" w:rsidP="009F1192">
      <w:pPr>
        <w:spacing w:after="0" w:line="276" w:lineRule="auto"/>
        <w:ind w:firstLine="720"/>
        <w:jc w:val="both"/>
        <w:rPr>
          <w:rFonts w:asciiTheme="majorBidi" w:hAnsiTheme="majorBidi" w:cstheme="majorBidi"/>
          <w:sz w:val="24"/>
          <w:szCs w:val="24"/>
        </w:rPr>
      </w:pPr>
    </w:p>
    <w:p w14:paraId="480915F1" w14:textId="506F194C" w:rsidR="00A0528C" w:rsidRPr="0021221E" w:rsidRDefault="00267D97" w:rsidP="00FE34DE">
      <w:pPr>
        <w:pStyle w:val="Caption"/>
        <w:jc w:val="right"/>
        <w:rPr>
          <w:rFonts w:ascii="Times New Roman" w:hAnsi="Times New Roman" w:cs="Times New Roman"/>
          <w:color w:val="auto"/>
        </w:rPr>
      </w:pPr>
      <w:bookmarkStart w:id="382" w:name="_Toc239088130"/>
      <w:r w:rsidRPr="0021221E">
        <w:rPr>
          <w:rFonts w:ascii="Times New Roman" w:hAnsi="Times New Roman" w:cs="Times New Roman"/>
          <w:color w:val="auto"/>
        </w:rPr>
        <w:t xml:space="preserve">Хүснэгт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Хүснэгт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16</w:t>
      </w:r>
      <w:r w:rsidRPr="0021221E">
        <w:rPr>
          <w:rFonts w:ascii="Times New Roman" w:hAnsi="Times New Roman" w:cs="Times New Roman"/>
          <w:color w:val="auto"/>
        </w:rPr>
        <w:fldChar w:fldCharType="end"/>
      </w:r>
      <w:r w:rsidRPr="0021221E">
        <w:rPr>
          <w:rFonts w:ascii="Times New Roman" w:hAnsi="Times New Roman" w:cs="Times New Roman"/>
          <w:color w:val="auto"/>
        </w:rPr>
        <w:t xml:space="preserve">. </w:t>
      </w:r>
      <w:r w:rsidR="2977662E" w:rsidRPr="0021221E">
        <w:rPr>
          <w:rFonts w:ascii="Times New Roman" w:hAnsi="Times New Roman" w:cs="Times New Roman"/>
          <w:color w:val="auto"/>
        </w:rPr>
        <w:t>АХБ-ын санхүүжилттэй “</w:t>
      </w:r>
      <w:r w:rsidR="004F6BD9" w:rsidRPr="0021221E">
        <w:rPr>
          <w:rFonts w:ascii="Times New Roman" w:hAnsi="Times New Roman" w:cs="Times New Roman"/>
          <w:color w:val="auto"/>
        </w:rPr>
        <w:t xml:space="preserve">Эдийн засгийн хүндрэлийн үед боловсролын чанар </w:t>
      </w:r>
      <w:r w:rsidR="00FE34DE" w:rsidRPr="0021221E">
        <w:rPr>
          <w:rFonts w:ascii="Times New Roman" w:hAnsi="Times New Roman" w:cs="Times New Roman"/>
          <w:color w:val="auto"/>
        </w:rPr>
        <w:br/>
      </w:r>
      <w:r w:rsidR="004F6BD9" w:rsidRPr="0021221E">
        <w:rPr>
          <w:rFonts w:ascii="Times New Roman" w:hAnsi="Times New Roman" w:cs="Times New Roman"/>
          <w:color w:val="auto"/>
        </w:rPr>
        <w:t>хүртээмжийг сайжруулах төсөл</w:t>
      </w:r>
      <w:r w:rsidR="00D6121E" w:rsidRPr="0021221E">
        <w:rPr>
          <w:rFonts w:ascii="Times New Roman" w:hAnsi="Times New Roman" w:cs="Times New Roman"/>
          <w:color w:val="auto"/>
        </w:rPr>
        <w:t xml:space="preserve"> - 2</w:t>
      </w:r>
      <w:r w:rsidR="03D068F1" w:rsidRPr="0021221E">
        <w:rPr>
          <w:rFonts w:ascii="Times New Roman" w:hAnsi="Times New Roman" w:cs="Times New Roman"/>
          <w:color w:val="auto"/>
        </w:rPr>
        <w:t>”-ийн хүрээнд хэрэгжих сургууль, цэцэрлэгийн жагсаалт</w:t>
      </w:r>
      <w:bookmarkEnd w:id="382"/>
    </w:p>
    <w:tbl>
      <w:tblPr>
        <w:tblW w:w="9624" w:type="dxa"/>
        <w:tblLook w:val="04A0" w:firstRow="1" w:lastRow="0" w:firstColumn="1" w:lastColumn="0" w:noHBand="0" w:noVBand="1"/>
      </w:tblPr>
      <w:tblGrid>
        <w:gridCol w:w="500"/>
        <w:gridCol w:w="4740"/>
        <w:gridCol w:w="1559"/>
        <w:gridCol w:w="1645"/>
        <w:gridCol w:w="1180"/>
      </w:tblGrid>
      <w:tr w:rsidR="002D0FB2" w:rsidRPr="0021221E" w14:paraId="6B10C206" w14:textId="77777777" w:rsidTr="005A193D">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71DCC0DB" w14:textId="77777777" w:rsidR="002D0FB2" w:rsidRPr="0021221E" w:rsidRDefault="002D0FB2" w:rsidP="002D0FB2">
            <w:pPr>
              <w:spacing w:after="0" w:line="240" w:lineRule="auto"/>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eastAsia="Times New Roman" w:hAnsi="Times New Roman" w:cs="Times New Roman"/>
                <w:b/>
                <w:color w:val="FFFFFF" w:themeColor="background1"/>
                <w:kern w:val="0"/>
                <w:sz w:val="20"/>
                <w:szCs w:val="20"/>
                <w14:ligatures w14:val="none"/>
              </w:rPr>
              <w:t>№</w:t>
            </w:r>
          </w:p>
        </w:tc>
        <w:tc>
          <w:tcPr>
            <w:tcW w:w="4740" w:type="dxa"/>
            <w:tcBorders>
              <w:top w:val="single" w:sz="4" w:space="0" w:color="auto"/>
              <w:left w:val="nil"/>
              <w:bottom w:val="single" w:sz="4" w:space="0" w:color="auto"/>
              <w:right w:val="single" w:sz="4" w:space="0" w:color="auto"/>
            </w:tcBorders>
            <w:shd w:val="clear" w:color="auto" w:fill="002060"/>
            <w:vAlign w:val="center"/>
            <w:hideMark/>
          </w:tcPr>
          <w:p w14:paraId="3CDF96C8" w14:textId="77777777" w:rsidR="002D0FB2" w:rsidRPr="0021221E" w:rsidRDefault="002D0FB2" w:rsidP="002D0FB2">
            <w:pPr>
              <w:spacing w:after="0" w:line="240" w:lineRule="auto"/>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eastAsia="Times New Roman" w:hAnsi="Times New Roman" w:cs="Times New Roman"/>
                <w:b/>
                <w:color w:val="FFFFFF" w:themeColor="background1"/>
                <w:kern w:val="0"/>
                <w:sz w:val="20"/>
                <w:szCs w:val="20"/>
                <w14:ligatures w14:val="none"/>
              </w:rPr>
              <w:t>Төсөл</w:t>
            </w:r>
          </w:p>
        </w:tc>
        <w:tc>
          <w:tcPr>
            <w:tcW w:w="1559" w:type="dxa"/>
            <w:tcBorders>
              <w:top w:val="single" w:sz="4" w:space="0" w:color="auto"/>
              <w:left w:val="nil"/>
              <w:bottom w:val="single" w:sz="4" w:space="0" w:color="auto"/>
              <w:right w:val="single" w:sz="4" w:space="0" w:color="auto"/>
            </w:tcBorders>
            <w:shd w:val="clear" w:color="auto" w:fill="002060"/>
            <w:vAlign w:val="center"/>
            <w:hideMark/>
          </w:tcPr>
          <w:p w14:paraId="68A84EFF" w14:textId="77777777" w:rsidR="002D0FB2" w:rsidRPr="0021221E" w:rsidRDefault="002D0FB2" w:rsidP="002D0FB2">
            <w:pPr>
              <w:spacing w:after="0" w:line="240" w:lineRule="auto"/>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eastAsia="Times New Roman" w:hAnsi="Times New Roman" w:cs="Times New Roman"/>
                <w:b/>
                <w:color w:val="FFFFFF" w:themeColor="background1"/>
                <w:kern w:val="0"/>
                <w:sz w:val="20"/>
                <w:szCs w:val="20"/>
                <w14:ligatures w14:val="none"/>
              </w:rPr>
              <w:t>Аймаг, хот</w:t>
            </w:r>
          </w:p>
        </w:tc>
        <w:tc>
          <w:tcPr>
            <w:tcW w:w="1645" w:type="dxa"/>
            <w:tcBorders>
              <w:top w:val="single" w:sz="4" w:space="0" w:color="auto"/>
              <w:left w:val="nil"/>
              <w:bottom w:val="single" w:sz="4" w:space="0" w:color="auto"/>
              <w:right w:val="single" w:sz="4" w:space="0" w:color="auto"/>
            </w:tcBorders>
            <w:shd w:val="clear" w:color="auto" w:fill="002060"/>
            <w:vAlign w:val="center"/>
            <w:hideMark/>
          </w:tcPr>
          <w:p w14:paraId="1BEB6C66" w14:textId="77777777" w:rsidR="002D0FB2" w:rsidRPr="0021221E" w:rsidRDefault="002D0FB2" w:rsidP="002D0FB2">
            <w:pPr>
              <w:spacing w:after="0" w:line="240" w:lineRule="auto"/>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eastAsia="Times New Roman" w:hAnsi="Times New Roman" w:cs="Times New Roman"/>
                <w:b/>
                <w:color w:val="FFFFFF" w:themeColor="background1"/>
                <w:kern w:val="0"/>
                <w:sz w:val="20"/>
                <w:szCs w:val="20"/>
                <w14:ligatures w14:val="none"/>
              </w:rPr>
              <w:t>Сум, дүүрэг</w:t>
            </w:r>
          </w:p>
        </w:tc>
        <w:tc>
          <w:tcPr>
            <w:tcW w:w="1180" w:type="dxa"/>
            <w:tcBorders>
              <w:top w:val="single" w:sz="4" w:space="0" w:color="auto"/>
              <w:left w:val="nil"/>
              <w:bottom w:val="single" w:sz="4" w:space="0" w:color="auto"/>
              <w:right w:val="single" w:sz="4" w:space="0" w:color="auto"/>
            </w:tcBorders>
            <w:shd w:val="clear" w:color="auto" w:fill="002060"/>
            <w:vAlign w:val="center"/>
            <w:hideMark/>
          </w:tcPr>
          <w:p w14:paraId="31AA3DC7" w14:textId="77777777" w:rsidR="002D0FB2" w:rsidRPr="0021221E" w:rsidRDefault="002D0FB2" w:rsidP="002D0FB2">
            <w:pPr>
              <w:spacing w:after="0" w:line="240" w:lineRule="auto"/>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eastAsia="Times New Roman" w:hAnsi="Times New Roman" w:cs="Times New Roman"/>
                <w:b/>
                <w:color w:val="FFFFFF" w:themeColor="background1"/>
                <w:kern w:val="0"/>
                <w:sz w:val="20"/>
                <w:szCs w:val="20"/>
                <w14:ligatures w14:val="none"/>
              </w:rPr>
              <w:t>Хүчин чадал</w:t>
            </w:r>
          </w:p>
        </w:tc>
      </w:tr>
      <w:tr w:rsidR="002D0FB2" w:rsidRPr="0021221E" w14:paraId="2B48526F" w14:textId="77777777" w:rsidTr="005A193D">
        <w:trPr>
          <w:trHeight w:val="300"/>
        </w:trPr>
        <w:tc>
          <w:tcPr>
            <w:tcW w:w="5240"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7CF04C00" w14:textId="77777777" w:rsidR="002D0FB2" w:rsidRPr="0021221E" w:rsidRDefault="002D0FB2" w:rsidP="002D0FB2">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Сургууль</w:t>
            </w:r>
          </w:p>
        </w:tc>
        <w:tc>
          <w:tcPr>
            <w:tcW w:w="1559" w:type="dxa"/>
            <w:tcBorders>
              <w:top w:val="nil"/>
              <w:left w:val="nil"/>
              <w:bottom w:val="single" w:sz="4" w:space="0" w:color="auto"/>
              <w:right w:val="nil"/>
            </w:tcBorders>
            <w:shd w:val="clear" w:color="000000" w:fill="FFFFFF"/>
            <w:noWrap/>
            <w:vAlign w:val="center"/>
            <w:hideMark/>
          </w:tcPr>
          <w:p w14:paraId="29A08487" w14:textId="77777777" w:rsidR="002D0FB2" w:rsidRPr="0021221E" w:rsidRDefault="002D0FB2" w:rsidP="002D0FB2">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 </w:t>
            </w:r>
          </w:p>
        </w:tc>
        <w:tc>
          <w:tcPr>
            <w:tcW w:w="1645" w:type="dxa"/>
            <w:tcBorders>
              <w:top w:val="nil"/>
              <w:left w:val="nil"/>
              <w:bottom w:val="single" w:sz="4" w:space="0" w:color="auto"/>
              <w:right w:val="nil"/>
            </w:tcBorders>
            <w:shd w:val="clear" w:color="000000" w:fill="FFFFFF"/>
            <w:noWrap/>
            <w:vAlign w:val="center"/>
            <w:hideMark/>
          </w:tcPr>
          <w:p w14:paraId="0E08F182" w14:textId="77777777" w:rsidR="002D0FB2" w:rsidRPr="0021221E" w:rsidRDefault="002D0FB2" w:rsidP="002D0FB2">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 </w:t>
            </w:r>
          </w:p>
        </w:tc>
        <w:tc>
          <w:tcPr>
            <w:tcW w:w="1180" w:type="dxa"/>
            <w:tcBorders>
              <w:top w:val="nil"/>
              <w:left w:val="nil"/>
              <w:bottom w:val="single" w:sz="4" w:space="0" w:color="auto"/>
              <w:right w:val="single" w:sz="4" w:space="0" w:color="auto"/>
            </w:tcBorders>
            <w:shd w:val="clear" w:color="000000" w:fill="FFFFFF"/>
            <w:noWrap/>
            <w:vAlign w:val="center"/>
            <w:hideMark/>
          </w:tcPr>
          <w:p w14:paraId="0825C020" w14:textId="77777777" w:rsidR="002D0FB2" w:rsidRPr="0021221E" w:rsidRDefault="002D0FB2" w:rsidP="002D0FB2">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 </w:t>
            </w:r>
          </w:p>
        </w:tc>
      </w:tr>
      <w:tr w:rsidR="002D0FB2" w:rsidRPr="0021221E" w14:paraId="2491F9A3" w14:textId="77777777" w:rsidTr="009550A8">
        <w:trPr>
          <w:trHeight w:val="7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108F38C1"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w:t>
            </w:r>
          </w:p>
        </w:tc>
        <w:tc>
          <w:tcPr>
            <w:tcW w:w="4740" w:type="dxa"/>
            <w:tcBorders>
              <w:top w:val="nil"/>
              <w:left w:val="nil"/>
              <w:bottom w:val="single" w:sz="4" w:space="0" w:color="auto"/>
              <w:right w:val="single" w:sz="4" w:space="0" w:color="auto"/>
            </w:tcBorders>
            <w:shd w:val="clear" w:color="000000" w:fill="FFFFFF"/>
            <w:vAlign w:val="center"/>
            <w:hideMark/>
          </w:tcPr>
          <w:p w14:paraId="61810214" w14:textId="1544878E" w:rsidR="002D0FB2" w:rsidRPr="0021221E" w:rsidRDefault="002D0FB2" w:rsidP="002D0FB2">
            <w:pPr>
              <w:spacing w:after="0" w:line="240" w:lineRule="auto"/>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Сургуулийн барилгын өргөтгөл, 320 суудал /Баян-Өлгий, Өлгий сум, 5 дугаар сургууль/</w:t>
            </w:r>
          </w:p>
        </w:tc>
        <w:tc>
          <w:tcPr>
            <w:tcW w:w="1559" w:type="dxa"/>
            <w:tcBorders>
              <w:top w:val="nil"/>
              <w:left w:val="nil"/>
              <w:bottom w:val="single" w:sz="4" w:space="0" w:color="auto"/>
              <w:right w:val="single" w:sz="4" w:space="0" w:color="auto"/>
            </w:tcBorders>
            <w:shd w:val="clear" w:color="000000" w:fill="FFFFFF"/>
            <w:vAlign w:val="center"/>
            <w:hideMark/>
          </w:tcPr>
          <w:p w14:paraId="2D399B6C"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Баян-Өлгий</w:t>
            </w:r>
          </w:p>
        </w:tc>
        <w:tc>
          <w:tcPr>
            <w:tcW w:w="1645" w:type="dxa"/>
            <w:tcBorders>
              <w:top w:val="nil"/>
              <w:left w:val="nil"/>
              <w:bottom w:val="single" w:sz="4" w:space="0" w:color="auto"/>
              <w:right w:val="single" w:sz="4" w:space="0" w:color="auto"/>
            </w:tcBorders>
            <w:shd w:val="clear" w:color="000000" w:fill="FFFFFF"/>
            <w:vAlign w:val="center"/>
            <w:hideMark/>
          </w:tcPr>
          <w:p w14:paraId="160C5621"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Өлгий</w:t>
            </w:r>
          </w:p>
        </w:tc>
        <w:tc>
          <w:tcPr>
            <w:tcW w:w="1180" w:type="dxa"/>
            <w:tcBorders>
              <w:top w:val="nil"/>
              <w:left w:val="nil"/>
              <w:bottom w:val="single" w:sz="4" w:space="0" w:color="auto"/>
              <w:right w:val="single" w:sz="4" w:space="0" w:color="auto"/>
            </w:tcBorders>
            <w:shd w:val="clear" w:color="000000" w:fill="FFFFFF"/>
            <w:noWrap/>
            <w:vAlign w:val="center"/>
            <w:hideMark/>
          </w:tcPr>
          <w:p w14:paraId="7250E5EF"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320</w:t>
            </w:r>
          </w:p>
        </w:tc>
      </w:tr>
      <w:tr w:rsidR="002D0FB2" w:rsidRPr="0021221E" w14:paraId="70B01C89" w14:textId="77777777" w:rsidTr="005A193D">
        <w:trPr>
          <w:trHeight w:val="51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F22A6C7"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w:t>
            </w:r>
          </w:p>
        </w:tc>
        <w:tc>
          <w:tcPr>
            <w:tcW w:w="4740" w:type="dxa"/>
            <w:tcBorders>
              <w:top w:val="nil"/>
              <w:left w:val="nil"/>
              <w:bottom w:val="single" w:sz="4" w:space="0" w:color="auto"/>
              <w:right w:val="single" w:sz="4" w:space="0" w:color="auto"/>
            </w:tcBorders>
            <w:shd w:val="clear" w:color="000000" w:fill="FFFFFF"/>
            <w:vAlign w:val="center"/>
            <w:hideMark/>
          </w:tcPr>
          <w:p w14:paraId="3F64DB7D" w14:textId="558199B6" w:rsidR="002D0FB2" w:rsidRPr="0021221E" w:rsidRDefault="002D0FB2" w:rsidP="002D0FB2">
            <w:pPr>
              <w:spacing w:after="0" w:line="240" w:lineRule="auto"/>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Сургуулийн барилгын  өргөтгөл, 320 суудал /Булган, Булган сум, 1 дүгээр сургууль/</w:t>
            </w:r>
          </w:p>
        </w:tc>
        <w:tc>
          <w:tcPr>
            <w:tcW w:w="1559" w:type="dxa"/>
            <w:tcBorders>
              <w:top w:val="nil"/>
              <w:left w:val="nil"/>
              <w:bottom w:val="single" w:sz="4" w:space="0" w:color="auto"/>
              <w:right w:val="single" w:sz="4" w:space="0" w:color="auto"/>
            </w:tcBorders>
            <w:shd w:val="clear" w:color="000000" w:fill="FFFFFF"/>
            <w:vAlign w:val="center"/>
            <w:hideMark/>
          </w:tcPr>
          <w:p w14:paraId="1B4510EC"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Булган</w:t>
            </w:r>
          </w:p>
        </w:tc>
        <w:tc>
          <w:tcPr>
            <w:tcW w:w="1645" w:type="dxa"/>
            <w:tcBorders>
              <w:top w:val="nil"/>
              <w:left w:val="nil"/>
              <w:bottom w:val="single" w:sz="4" w:space="0" w:color="auto"/>
              <w:right w:val="single" w:sz="4" w:space="0" w:color="auto"/>
            </w:tcBorders>
            <w:shd w:val="clear" w:color="000000" w:fill="FFFFFF"/>
            <w:vAlign w:val="center"/>
            <w:hideMark/>
          </w:tcPr>
          <w:p w14:paraId="43A6DE4A"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Булган</w:t>
            </w:r>
          </w:p>
        </w:tc>
        <w:tc>
          <w:tcPr>
            <w:tcW w:w="1180" w:type="dxa"/>
            <w:tcBorders>
              <w:top w:val="nil"/>
              <w:left w:val="nil"/>
              <w:bottom w:val="single" w:sz="4" w:space="0" w:color="auto"/>
              <w:right w:val="single" w:sz="4" w:space="0" w:color="auto"/>
            </w:tcBorders>
            <w:shd w:val="clear" w:color="000000" w:fill="FFFFFF"/>
            <w:noWrap/>
            <w:vAlign w:val="center"/>
            <w:hideMark/>
          </w:tcPr>
          <w:p w14:paraId="73AA8B54"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320</w:t>
            </w:r>
          </w:p>
        </w:tc>
      </w:tr>
      <w:tr w:rsidR="002D0FB2" w:rsidRPr="0021221E" w14:paraId="7F105273" w14:textId="77777777" w:rsidTr="009550A8">
        <w:trPr>
          <w:trHeight w:val="7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F4399E6"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c>
          <w:tcPr>
            <w:tcW w:w="4740" w:type="dxa"/>
            <w:tcBorders>
              <w:top w:val="nil"/>
              <w:left w:val="nil"/>
              <w:bottom w:val="single" w:sz="4" w:space="0" w:color="auto"/>
              <w:right w:val="single" w:sz="4" w:space="0" w:color="auto"/>
            </w:tcBorders>
            <w:shd w:val="clear" w:color="000000" w:fill="FFFFFF"/>
            <w:vAlign w:val="center"/>
            <w:hideMark/>
          </w:tcPr>
          <w:p w14:paraId="4F73D635" w14:textId="55DCD2C7" w:rsidR="002D0FB2" w:rsidRPr="0021221E" w:rsidRDefault="002D0FB2" w:rsidP="002D0FB2">
            <w:pPr>
              <w:spacing w:after="0" w:line="240" w:lineRule="auto"/>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Сургуулийн өргөтгөлийн барилга шинээр барих, 320 суудал /Говь-Алтай, Есөнбулаг сум,  1 дүгээр сургууль/</w:t>
            </w:r>
          </w:p>
        </w:tc>
        <w:tc>
          <w:tcPr>
            <w:tcW w:w="1559" w:type="dxa"/>
            <w:tcBorders>
              <w:top w:val="nil"/>
              <w:left w:val="nil"/>
              <w:bottom w:val="single" w:sz="4" w:space="0" w:color="auto"/>
              <w:right w:val="single" w:sz="4" w:space="0" w:color="auto"/>
            </w:tcBorders>
            <w:shd w:val="clear" w:color="000000" w:fill="FFFFFF"/>
            <w:vAlign w:val="center"/>
            <w:hideMark/>
          </w:tcPr>
          <w:p w14:paraId="29ED9E4D"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Говь-Алтай</w:t>
            </w:r>
          </w:p>
        </w:tc>
        <w:tc>
          <w:tcPr>
            <w:tcW w:w="1645" w:type="dxa"/>
            <w:tcBorders>
              <w:top w:val="nil"/>
              <w:left w:val="nil"/>
              <w:bottom w:val="single" w:sz="4" w:space="0" w:color="auto"/>
              <w:right w:val="single" w:sz="4" w:space="0" w:color="auto"/>
            </w:tcBorders>
            <w:shd w:val="clear" w:color="000000" w:fill="FFFFFF"/>
            <w:vAlign w:val="center"/>
            <w:hideMark/>
          </w:tcPr>
          <w:p w14:paraId="1BDEAACB"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Есөнбулаг</w:t>
            </w:r>
          </w:p>
        </w:tc>
        <w:tc>
          <w:tcPr>
            <w:tcW w:w="1180" w:type="dxa"/>
            <w:tcBorders>
              <w:top w:val="nil"/>
              <w:left w:val="nil"/>
              <w:bottom w:val="single" w:sz="4" w:space="0" w:color="auto"/>
              <w:right w:val="single" w:sz="4" w:space="0" w:color="auto"/>
            </w:tcBorders>
            <w:shd w:val="clear" w:color="000000" w:fill="FFFFFF"/>
            <w:noWrap/>
            <w:vAlign w:val="center"/>
            <w:hideMark/>
          </w:tcPr>
          <w:p w14:paraId="484AF7C6" w14:textId="32A1E374" w:rsidR="002D0FB2" w:rsidRPr="0021221E" w:rsidRDefault="00510738" w:rsidP="002D0FB2">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320</w:t>
            </w:r>
          </w:p>
        </w:tc>
      </w:tr>
      <w:tr w:rsidR="002D0FB2" w:rsidRPr="0021221E" w14:paraId="4C521274" w14:textId="77777777" w:rsidTr="009550A8">
        <w:trPr>
          <w:trHeight w:val="7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3037F8B8"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w:t>
            </w:r>
          </w:p>
        </w:tc>
        <w:tc>
          <w:tcPr>
            <w:tcW w:w="4740" w:type="dxa"/>
            <w:tcBorders>
              <w:top w:val="nil"/>
              <w:left w:val="nil"/>
              <w:bottom w:val="single" w:sz="4" w:space="0" w:color="auto"/>
              <w:right w:val="single" w:sz="4" w:space="0" w:color="auto"/>
            </w:tcBorders>
            <w:shd w:val="clear" w:color="000000" w:fill="FFFFFF"/>
            <w:vAlign w:val="center"/>
            <w:hideMark/>
          </w:tcPr>
          <w:p w14:paraId="6E4D76E5" w14:textId="10BF859B" w:rsidR="002D0FB2" w:rsidRPr="0021221E" w:rsidRDefault="002D0FB2" w:rsidP="002D0FB2">
            <w:pPr>
              <w:spacing w:after="0" w:line="240" w:lineRule="auto"/>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 xml:space="preserve">Сургуулийн барилга, 320 суудал /Дархан-Уул, Дархан төв сум, 5-р баг/ </w:t>
            </w:r>
          </w:p>
        </w:tc>
        <w:tc>
          <w:tcPr>
            <w:tcW w:w="1559" w:type="dxa"/>
            <w:tcBorders>
              <w:top w:val="nil"/>
              <w:left w:val="nil"/>
              <w:bottom w:val="single" w:sz="4" w:space="0" w:color="auto"/>
              <w:right w:val="single" w:sz="4" w:space="0" w:color="auto"/>
            </w:tcBorders>
            <w:shd w:val="clear" w:color="000000" w:fill="FFFFFF"/>
            <w:vAlign w:val="center"/>
            <w:hideMark/>
          </w:tcPr>
          <w:p w14:paraId="2CD7170B"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Дархан-Уул</w:t>
            </w:r>
          </w:p>
        </w:tc>
        <w:tc>
          <w:tcPr>
            <w:tcW w:w="1645" w:type="dxa"/>
            <w:tcBorders>
              <w:top w:val="nil"/>
              <w:left w:val="nil"/>
              <w:bottom w:val="single" w:sz="4" w:space="0" w:color="auto"/>
              <w:right w:val="single" w:sz="4" w:space="0" w:color="auto"/>
            </w:tcBorders>
            <w:shd w:val="clear" w:color="000000" w:fill="FFFFFF"/>
            <w:vAlign w:val="center"/>
            <w:hideMark/>
          </w:tcPr>
          <w:p w14:paraId="529BD18B"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Дархан</w:t>
            </w:r>
          </w:p>
        </w:tc>
        <w:tc>
          <w:tcPr>
            <w:tcW w:w="1180" w:type="dxa"/>
            <w:tcBorders>
              <w:top w:val="nil"/>
              <w:left w:val="nil"/>
              <w:bottom w:val="single" w:sz="4" w:space="0" w:color="auto"/>
              <w:right w:val="single" w:sz="4" w:space="0" w:color="auto"/>
            </w:tcBorders>
            <w:shd w:val="clear" w:color="000000" w:fill="FFFFFF"/>
            <w:noWrap/>
            <w:vAlign w:val="center"/>
            <w:hideMark/>
          </w:tcPr>
          <w:p w14:paraId="3EC2A573" w14:textId="77777777" w:rsidR="002D0FB2" w:rsidRPr="0021221E" w:rsidRDefault="002D0FB2" w:rsidP="002D0FB2">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320</w:t>
            </w:r>
          </w:p>
        </w:tc>
      </w:tr>
      <w:tr w:rsidR="002D0FB2" w:rsidRPr="0021221E" w14:paraId="141AA615" w14:textId="77777777" w:rsidTr="009550A8">
        <w:trPr>
          <w:trHeight w:val="7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39AD8A4"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w:t>
            </w:r>
          </w:p>
        </w:tc>
        <w:tc>
          <w:tcPr>
            <w:tcW w:w="4740" w:type="dxa"/>
            <w:tcBorders>
              <w:top w:val="nil"/>
              <w:left w:val="nil"/>
              <w:bottom w:val="single" w:sz="4" w:space="0" w:color="auto"/>
              <w:right w:val="single" w:sz="4" w:space="0" w:color="auto"/>
            </w:tcBorders>
            <w:shd w:val="clear" w:color="000000" w:fill="FFFFFF"/>
            <w:vAlign w:val="center"/>
            <w:hideMark/>
          </w:tcPr>
          <w:p w14:paraId="6675BFA7" w14:textId="125464D2" w:rsidR="002D0FB2" w:rsidRPr="0021221E" w:rsidRDefault="002D0FB2" w:rsidP="002D0FB2">
            <w:pPr>
              <w:spacing w:after="0" w:line="240" w:lineRule="auto"/>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 xml:space="preserve"> Сургуулийн барилгын өргөтгөл 320 суудал /Дорноговь, Сайншанд сум, 3-р сургууль/ </w:t>
            </w:r>
          </w:p>
        </w:tc>
        <w:tc>
          <w:tcPr>
            <w:tcW w:w="1559" w:type="dxa"/>
            <w:tcBorders>
              <w:top w:val="nil"/>
              <w:left w:val="nil"/>
              <w:bottom w:val="single" w:sz="4" w:space="0" w:color="auto"/>
              <w:right w:val="single" w:sz="4" w:space="0" w:color="auto"/>
            </w:tcBorders>
            <w:shd w:val="clear" w:color="000000" w:fill="FFFFFF"/>
            <w:vAlign w:val="center"/>
            <w:hideMark/>
          </w:tcPr>
          <w:p w14:paraId="4E464CB9"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Дорноговь</w:t>
            </w:r>
          </w:p>
        </w:tc>
        <w:tc>
          <w:tcPr>
            <w:tcW w:w="1645" w:type="dxa"/>
            <w:tcBorders>
              <w:top w:val="nil"/>
              <w:left w:val="nil"/>
              <w:bottom w:val="single" w:sz="4" w:space="0" w:color="auto"/>
              <w:right w:val="single" w:sz="4" w:space="0" w:color="auto"/>
            </w:tcBorders>
            <w:shd w:val="clear" w:color="000000" w:fill="FFFFFF"/>
            <w:vAlign w:val="center"/>
            <w:hideMark/>
          </w:tcPr>
          <w:p w14:paraId="79FA33FD"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Сайншанд</w:t>
            </w:r>
          </w:p>
        </w:tc>
        <w:tc>
          <w:tcPr>
            <w:tcW w:w="1180" w:type="dxa"/>
            <w:tcBorders>
              <w:top w:val="nil"/>
              <w:left w:val="nil"/>
              <w:bottom w:val="single" w:sz="4" w:space="0" w:color="auto"/>
              <w:right w:val="single" w:sz="4" w:space="0" w:color="auto"/>
            </w:tcBorders>
            <w:shd w:val="clear" w:color="000000" w:fill="FFFFFF"/>
            <w:noWrap/>
            <w:vAlign w:val="center"/>
            <w:hideMark/>
          </w:tcPr>
          <w:p w14:paraId="0EA96880" w14:textId="5ED6C183" w:rsidR="002D0FB2" w:rsidRPr="0021221E" w:rsidRDefault="00510738" w:rsidP="002D0FB2">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320</w:t>
            </w:r>
          </w:p>
        </w:tc>
      </w:tr>
      <w:tr w:rsidR="002D0FB2" w:rsidRPr="0021221E" w14:paraId="5333B9A1" w14:textId="77777777" w:rsidTr="009550A8">
        <w:trPr>
          <w:trHeight w:val="7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5D623437"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w:t>
            </w:r>
          </w:p>
        </w:tc>
        <w:tc>
          <w:tcPr>
            <w:tcW w:w="4740" w:type="dxa"/>
            <w:tcBorders>
              <w:top w:val="nil"/>
              <w:left w:val="nil"/>
              <w:bottom w:val="single" w:sz="4" w:space="0" w:color="auto"/>
              <w:right w:val="single" w:sz="4" w:space="0" w:color="auto"/>
            </w:tcBorders>
            <w:shd w:val="clear" w:color="000000" w:fill="FFFFFF"/>
            <w:vAlign w:val="center"/>
            <w:hideMark/>
          </w:tcPr>
          <w:p w14:paraId="1B7A11DA" w14:textId="49AE2C7D" w:rsidR="002D0FB2" w:rsidRPr="0021221E" w:rsidRDefault="002D0FB2" w:rsidP="002D0FB2">
            <w:pPr>
              <w:spacing w:after="0" w:line="240" w:lineRule="auto"/>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Сургуулийн барилга, 320 суудал /Дорнод, Хэрлэн сум, Хан-Уул сургууль/</w:t>
            </w:r>
          </w:p>
        </w:tc>
        <w:tc>
          <w:tcPr>
            <w:tcW w:w="1559" w:type="dxa"/>
            <w:tcBorders>
              <w:top w:val="nil"/>
              <w:left w:val="nil"/>
              <w:bottom w:val="single" w:sz="4" w:space="0" w:color="auto"/>
              <w:right w:val="single" w:sz="4" w:space="0" w:color="auto"/>
            </w:tcBorders>
            <w:shd w:val="clear" w:color="000000" w:fill="FFFFFF"/>
            <w:vAlign w:val="center"/>
            <w:hideMark/>
          </w:tcPr>
          <w:p w14:paraId="350B92F1"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Дорнод</w:t>
            </w:r>
          </w:p>
        </w:tc>
        <w:tc>
          <w:tcPr>
            <w:tcW w:w="1645" w:type="dxa"/>
            <w:tcBorders>
              <w:top w:val="nil"/>
              <w:left w:val="nil"/>
              <w:bottom w:val="single" w:sz="4" w:space="0" w:color="auto"/>
              <w:right w:val="single" w:sz="4" w:space="0" w:color="auto"/>
            </w:tcBorders>
            <w:shd w:val="clear" w:color="000000" w:fill="FFFFFF"/>
            <w:vAlign w:val="center"/>
            <w:hideMark/>
          </w:tcPr>
          <w:p w14:paraId="1810EA9D"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Хэрлэн</w:t>
            </w:r>
          </w:p>
        </w:tc>
        <w:tc>
          <w:tcPr>
            <w:tcW w:w="1180" w:type="dxa"/>
            <w:tcBorders>
              <w:top w:val="nil"/>
              <w:left w:val="nil"/>
              <w:bottom w:val="single" w:sz="4" w:space="0" w:color="auto"/>
              <w:right w:val="single" w:sz="4" w:space="0" w:color="auto"/>
            </w:tcBorders>
            <w:shd w:val="clear" w:color="000000" w:fill="FFFFFF"/>
            <w:vAlign w:val="center"/>
            <w:hideMark/>
          </w:tcPr>
          <w:p w14:paraId="5C055250" w14:textId="1DC0166A" w:rsidR="002D0FB2" w:rsidRPr="0021221E" w:rsidRDefault="00510738" w:rsidP="002D0FB2">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320</w:t>
            </w:r>
          </w:p>
        </w:tc>
      </w:tr>
      <w:tr w:rsidR="002D0FB2" w:rsidRPr="0021221E" w14:paraId="401667F8" w14:textId="77777777" w:rsidTr="009550A8">
        <w:trPr>
          <w:trHeight w:val="7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26524EB"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7</w:t>
            </w:r>
          </w:p>
        </w:tc>
        <w:tc>
          <w:tcPr>
            <w:tcW w:w="4740" w:type="dxa"/>
            <w:tcBorders>
              <w:top w:val="nil"/>
              <w:left w:val="nil"/>
              <w:bottom w:val="single" w:sz="4" w:space="0" w:color="auto"/>
              <w:right w:val="single" w:sz="4" w:space="0" w:color="auto"/>
            </w:tcBorders>
            <w:shd w:val="clear" w:color="000000" w:fill="FFFFFF"/>
            <w:vAlign w:val="center"/>
            <w:hideMark/>
          </w:tcPr>
          <w:p w14:paraId="7D45ED29" w14:textId="4A546A1D" w:rsidR="002D0FB2" w:rsidRPr="0021221E" w:rsidRDefault="002D0FB2" w:rsidP="002D0FB2">
            <w:pPr>
              <w:spacing w:after="0" w:line="240" w:lineRule="auto"/>
              <w:rPr>
                <w:rFonts w:ascii="Times New Roman" w:eastAsia="Times New Roman" w:hAnsi="Times New Roman" w:cs="Times New Roman"/>
                <w:kern w:val="0"/>
                <w:sz w:val="20"/>
                <w:szCs w:val="20"/>
                <w:lang w:val="ru-RU"/>
                <w14:ligatures w14:val="none"/>
              </w:rPr>
            </w:pPr>
            <w:r w:rsidRPr="0021221E">
              <w:rPr>
                <w:rFonts w:ascii="Times New Roman" w:hAnsi="Times New Roman" w:cs="Times New Roman"/>
                <w:sz w:val="20"/>
                <w:szCs w:val="20"/>
                <w:lang w:val="ru-RU"/>
              </w:rPr>
              <w:t>Сургуулийн барилга, 280 суудал /Дундговь, Сайнцагаан сум/</w:t>
            </w:r>
          </w:p>
        </w:tc>
        <w:tc>
          <w:tcPr>
            <w:tcW w:w="1559" w:type="dxa"/>
            <w:tcBorders>
              <w:top w:val="nil"/>
              <w:left w:val="nil"/>
              <w:bottom w:val="single" w:sz="4" w:space="0" w:color="auto"/>
              <w:right w:val="single" w:sz="4" w:space="0" w:color="auto"/>
            </w:tcBorders>
            <w:shd w:val="clear" w:color="000000" w:fill="FFFFFF"/>
            <w:vAlign w:val="center"/>
            <w:hideMark/>
          </w:tcPr>
          <w:p w14:paraId="7EA83B06"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Дундговь</w:t>
            </w:r>
          </w:p>
        </w:tc>
        <w:tc>
          <w:tcPr>
            <w:tcW w:w="1645" w:type="dxa"/>
            <w:tcBorders>
              <w:top w:val="nil"/>
              <w:left w:val="nil"/>
              <w:bottom w:val="single" w:sz="4" w:space="0" w:color="auto"/>
              <w:right w:val="single" w:sz="4" w:space="0" w:color="auto"/>
            </w:tcBorders>
            <w:shd w:val="clear" w:color="000000" w:fill="FFFFFF"/>
            <w:vAlign w:val="center"/>
            <w:hideMark/>
          </w:tcPr>
          <w:p w14:paraId="16ED5323"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Сайнцагаан</w:t>
            </w:r>
          </w:p>
        </w:tc>
        <w:tc>
          <w:tcPr>
            <w:tcW w:w="1180" w:type="dxa"/>
            <w:tcBorders>
              <w:top w:val="nil"/>
              <w:left w:val="nil"/>
              <w:bottom w:val="single" w:sz="4" w:space="0" w:color="auto"/>
              <w:right w:val="single" w:sz="4" w:space="0" w:color="auto"/>
            </w:tcBorders>
            <w:shd w:val="clear" w:color="000000" w:fill="FFFFFF"/>
            <w:vAlign w:val="center"/>
            <w:hideMark/>
          </w:tcPr>
          <w:p w14:paraId="299B263B" w14:textId="4B4E2C20" w:rsidR="002D0FB2" w:rsidRPr="0021221E" w:rsidRDefault="00510738" w:rsidP="002D0FB2">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280</w:t>
            </w:r>
          </w:p>
        </w:tc>
      </w:tr>
      <w:tr w:rsidR="002D0FB2" w:rsidRPr="0021221E" w14:paraId="1696E60C" w14:textId="77777777" w:rsidTr="005A193D">
        <w:trPr>
          <w:trHeight w:val="51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369F7A53"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8</w:t>
            </w:r>
          </w:p>
        </w:tc>
        <w:tc>
          <w:tcPr>
            <w:tcW w:w="4740" w:type="dxa"/>
            <w:tcBorders>
              <w:top w:val="nil"/>
              <w:left w:val="nil"/>
              <w:bottom w:val="single" w:sz="4" w:space="0" w:color="auto"/>
              <w:right w:val="single" w:sz="4" w:space="0" w:color="auto"/>
            </w:tcBorders>
            <w:shd w:val="clear" w:color="000000" w:fill="FFFFFF"/>
            <w:vAlign w:val="center"/>
            <w:hideMark/>
          </w:tcPr>
          <w:p w14:paraId="1F2484D7" w14:textId="39F36321" w:rsidR="002D0FB2" w:rsidRPr="0021221E" w:rsidRDefault="002D0FB2" w:rsidP="002D0FB2">
            <w:pPr>
              <w:spacing w:after="0" w:line="240" w:lineRule="auto"/>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Сургуулийн өргөтгөлийн барилга, 250 суудал /Орхон, Баян-Өндөр сум, 18-р сургууль/</w:t>
            </w:r>
          </w:p>
        </w:tc>
        <w:tc>
          <w:tcPr>
            <w:tcW w:w="1559" w:type="dxa"/>
            <w:tcBorders>
              <w:top w:val="nil"/>
              <w:left w:val="nil"/>
              <w:bottom w:val="single" w:sz="4" w:space="0" w:color="auto"/>
              <w:right w:val="single" w:sz="4" w:space="0" w:color="auto"/>
            </w:tcBorders>
            <w:shd w:val="clear" w:color="000000" w:fill="FFFFFF"/>
            <w:vAlign w:val="center"/>
            <w:hideMark/>
          </w:tcPr>
          <w:p w14:paraId="5708F8E8"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Орхон</w:t>
            </w:r>
          </w:p>
        </w:tc>
        <w:tc>
          <w:tcPr>
            <w:tcW w:w="1645" w:type="dxa"/>
            <w:tcBorders>
              <w:top w:val="nil"/>
              <w:left w:val="nil"/>
              <w:bottom w:val="single" w:sz="4" w:space="0" w:color="auto"/>
              <w:right w:val="single" w:sz="4" w:space="0" w:color="auto"/>
            </w:tcBorders>
            <w:shd w:val="clear" w:color="000000" w:fill="FFFFFF"/>
            <w:vAlign w:val="center"/>
            <w:hideMark/>
          </w:tcPr>
          <w:p w14:paraId="0E41BD18"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Баян-Өндөр</w:t>
            </w:r>
          </w:p>
        </w:tc>
        <w:tc>
          <w:tcPr>
            <w:tcW w:w="1180" w:type="dxa"/>
            <w:tcBorders>
              <w:top w:val="nil"/>
              <w:left w:val="nil"/>
              <w:bottom w:val="single" w:sz="4" w:space="0" w:color="auto"/>
              <w:right w:val="single" w:sz="4" w:space="0" w:color="auto"/>
            </w:tcBorders>
            <w:shd w:val="clear" w:color="000000" w:fill="FFFFFF"/>
            <w:noWrap/>
            <w:vAlign w:val="center"/>
            <w:hideMark/>
          </w:tcPr>
          <w:p w14:paraId="0AFFE8E9" w14:textId="2E9A32C8" w:rsidR="002D0FB2" w:rsidRPr="0021221E" w:rsidRDefault="00510738" w:rsidP="002D0FB2">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250</w:t>
            </w:r>
          </w:p>
        </w:tc>
      </w:tr>
      <w:tr w:rsidR="002D0FB2" w:rsidRPr="0021221E" w14:paraId="428EF132" w14:textId="77777777" w:rsidTr="005A193D">
        <w:trPr>
          <w:trHeight w:val="51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36042510"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9</w:t>
            </w:r>
          </w:p>
        </w:tc>
        <w:tc>
          <w:tcPr>
            <w:tcW w:w="4740" w:type="dxa"/>
            <w:tcBorders>
              <w:top w:val="nil"/>
              <w:left w:val="nil"/>
              <w:bottom w:val="single" w:sz="4" w:space="0" w:color="auto"/>
              <w:right w:val="single" w:sz="4" w:space="0" w:color="auto"/>
            </w:tcBorders>
            <w:shd w:val="clear" w:color="000000" w:fill="FFFFFF"/>
            <w:vAlign w:val="center"/>
            <w:hideMark/>
          </w:tcPr>
          <w:p w14:paraId="580EB452" w14:textId="10990887" w:rsidR="002D0FB2" w:rsidRPr="0021221E" w:rsidRDefault="002D0FB2" w:rsidP="002D0FB2">
            <w:pPr>
              <w:spacing w:after="0" w:line="240" w:lineRule="auto"/>
              <w:jc w:val="both"/>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Сургуулийн өргөтгөлийн барилга, 320 суудал /Сэлэнгэ, Сүхбаатар сум, 4 дүгээр сургууль/</w:t>
            </w:r>
          </w:p>
        </w:tc>
        <w:tc>
          <w:tcPr>
            <w:tcW w:w="1559" w:type="dxa"/>
            <w:tcBorders>
              <w:top w:val="nil"/>
              <w:left w:val="nil"/>
              <w:bottom w:val="single" w:sz="4" w:space="0" w:color="auto"/>
              <w:right w:val="single" w:sz="4" w:space="0" w:color="auto"/>
            </w:tcBorders>
            <w:shd w:val="clear" w:color="000000" w:fill="FFFFFF"/>
            <w:vAlign w:val="center"/>
            <w:hideMark/>
          </w:tcPr>
          <w:p w14:paraId="4728A201"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Сэлэнгэ</w:t>
            </w:r>
          </w:p>
        </w:tc>
        <w:tc>
          <w:tcPr>
            <w:tcW w:w="1645" w:type="dxa"/>
            <w:tcBorders>
              <w:top w:val="nil"/>
              <w:left w:val="nil"/>
              <w:bottom w:val="single" w:sz="4" w:space="0" w:color="auto"/>
              <w:right w:val="single" w:sz="4" w:space="0" w:color="auto"/>
            </w:tcBorders>
            <w:shd w:val="clear" w:color="000000" w:fill="FFFFFF"/>
            <w:vAlign w:val="center"/>
            <w:hideMark/>
          </w:tcPr>
          <w:p w14:paraId="7CDBCFA2"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Сүхбаатар</w:t>
            </w:r>
          </w:p>
        </w:tc>
        <w:tc>
          <w:tcPr>
            <w:tcW w:w="1180" w:type="dxa"/>
            <w:tcBorders>
              <w:top w:val="nil"/>
              <w:left w:val="nil"/>
              <w:bottom w:val="single" w:sz="4" w:space="0" w:color="auto"/>
              <w:right w:val="single" w:sz="4" w:space="0" w:color="auto"/>
            </w:tcBorders>
            <w:shd w:val="clear" w:color="000000" w:fill="FFFFFF"/>
            <w:noWrap/>
            <w:vAlign w:val="center"/>
            <w:hideMark/>
          </w:tcPr>
          <w:p w14:paraId="17B980CD" w14:textId="77777777" w:rsidR="002D0FB2" w:rsidRPr="0021221E" w:rsidRDefault="002D0FB2" w:rsidP="002D0FB2">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320</w:t>
            </w:r>
          </w:p>
        </w:tc>
      </w:tr>
      <w:tr w:rsidR="002D0FB2" w:rsidRPr="0021221E" w14:paraId="4BA18C01" w14:textId="77777777" w:rsidTr="005A193D">
        <w:trPr>
          <w:trHeight w:val="30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0C7D1E7"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10</w:t>
            </w:r>
          </w:p>
        </w:tc>
        <w:tc>
          <w:tcPr>
            <w:tcW w:w="4740" w:type="dxa"/>
            <w:tcBorders>
              <w:top w:val="nil"/>
              <w:left w:val="nil"/>
              <w:bottom w:val="single" w:sz="4" w:space="0" w:color="auto"/>
              <w:right w:val="single" w:sz="4" w:space="0" w:color="auto"/>
            </w:tcBorders>
            <w:shd w:val="clear" w:color="000000" w:fill="FFFFFF"/>
            <w:vAlign w:val="center"/>
            <w:hideMark/>
          </w:tcPr>
          <w:p w14:paraId="0CCC2A04" w14:textId="1573EDA1" w:rsidR="002D0FB2" w:rsidRPr="0021221E" w:rsidRDefault="002D0FB2" w:rsidP="002D0FB2">
            <w:pPr>
              <w:spacing w:after="0" w:line="240" w:lineRule="auto"/>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Сургуулийн барилга, 160 суудал /Төв, Баянцагаан  сум/</w:t>
            </w:r>
          </w:p>
        </w:tc>
        <w:tc>
          <w:tcPr>
            <w:tcW w:w="1559" w:type="dxa"/>
            <w:tcBorders>
              <w:top w:val="nil"/>
              <w:left w:val="nil"/>
              <w:bottom w:val="single" w:sz="4" w:space="0" w:color="auto"/>
              <w:right w:val="single" w:sz="4" w:space="0" w:color="auto"/>
            </w:tcBorders>
            <w:shd w:val="clear" w:color="000000" w:fill="FFFFFF"/>
            <w:vAlign w:val="center"/>
            <w:hideMark/>
          </w:tcPr>
          <w:p w14:paraId="0F749D8B"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Төв</w:t>
            </w:r>
          </w:p>
        </w:tc>
        <w:tc>
          <w:tcPr>
            <w:tcW w:w="1645" w:type="dxa"/>
            <w:tcBorders>
              <w:top w:val="nil"/>
              <w:left w:val="nil"/>
              <w:bottom w:val="single" w:sz="4" w:space="0" w:color="auto"/>
              <w:right w:val="single" w:sz="4" w:space="0" w:color="auto"/>
            </w:tcBorders>
            <w:shd w:val="clear" w:color="000000" w:fill="FFFFFF"/>
            <w:vAlign w:val="center"/>
            <w:hideMark/>
          </w:tcPr>
          <w:p w14:paraId="07CCA46B"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Баянцагаан</w:t>
            </w:r>
          </w:p>
        </w:tc>
        <w:tc>
          <w:tcPr>
            <w:tcW w:w="1180" w:type="dxa"/>
            <w:tcBorders>
              <w:top w:val="nil"/>
              <w:left w:val="nil"/>
              <w:bottom w:val="single" w:sz="4" w:space="0" w:color="auto"/>
              <w:right w:val="single" w:sz="4" w:space="0" w:color="auto"/>
            </w:tcBorders>
            <w:shd w:val="clear" w:color="000000" w:fill="FFFFFF"/>
            <w:noWrap/>
            <w:vAlign w:val="center"/>
            <w:hideMark/>
          </w:tcPr>
          <w:p w14:paraId="50CC6091" w14:textId="558FF2E7" w:rsidR="002D0FB2" w:rsidRPr="0021221E" w:rsidRDefault="00510738" w:rsidP="002D0FB2">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160</w:t>
            </w:r>
          </w:p>
        </w:tc>
      </w:tr>
      <w:tr w:rsidR="002D0FB2" w:rsidRPr="0021221E" w14:paraId="53F31B03" w14:textId="77777777" w:rsidTr="005A193D">
        <w:trPr>
          <w:trHeight w:val="30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F84E51F"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11</w:t>
            </w:r>
          </w:p>
        </w:tc>
        <w:tc>
          <w:tcPr>
            <w:tcW w:w="4740" w:type="dxa"/>
            <w:tcBorders>
              <w:top w:val="nil"/>
              <w:left w:val="nil"/>
              <w:bottom w:val="single" w:sz="4" w:space="0" w:color="auto"/>
              <w:right w:val="single" w:sz="4" w:space="0" w:color="auto"/>
            </w:tcBorders>
            <w:shd w:val="clear" w:color="000000" w:fill="FFFFFF"/>
            <w:vAlign w:val="center"/>
            <w:hideMark/>
          </w:tcPr>
          <w:p w14:paraId="7856992B" w14:textId="076270EE" w:rsidR="002D0FB2" w:rsidRPr="0021221E" w:rsidRDefault="002D0FB2" w:rsidP="002D0FB2">
            <w:pPr>
              <w:spacing w:after="0" w:line="240" w:lineRule="auto"/>
              <w:rPr>
                <w:rFonts w:ascii="Times New Roman" w:eastAsia="Times New Roman" w:hAnsi="Times New Roman" w:cs="Times New Roman"/>
                <w:kern w:val="0"/>
                <w:sz w:val="20"/>
                <w:szCs w:val="20"/>
                <w:lang w:val="ru-RU"/>
                <w14:ligatures w14:val="none"/>
              </w:rPr>
            </w:pPr>
            <w:r w:rsidRPr="0021221E">
              <w:rPr>
                <w:rFonts w:ascii="Times New Roman" w:hAnsi="Times New Roman" w:cs="Times New Roman"/>
                <w:sz w:val="20"/>
                <w:szCs w:val="20"/>
                <w:lang w:val="ru-RU"/>
              </w:rPr>
              <w:t>Сургуулийн барилга, 320 суудал /Увс, Зүүнговь сум/</w:t>
            </w:r>
          </w:p>
        </w:tc>
        <w:tc>
          <w:tcPr>
            <w:tcW w:w="1559" w:type="dxa"/>
            <w:tcBorders>
              <w:top w:val="nil"/>
              <w:left w:val="nil"/>
              <w:bottom w:val="single" w:sz="4" w:space="0" w:color="auto"/>
              <w:right w:val="single" w:sz="4" w:space="0" w:color="auto"/>
            </w:tcBorders>
            <w:shd w:val="clear" w:color="000000" w:fill="FFFFFF"/>
            <w:vAlign w:val="center"/>
            <w:hideMark/>
          </w:tcPr>
          <w:p w14:paraId="2D3F0EB1"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Увс</w:t>
            </w:r>
          </w:p>
        </w:tc>
        <w:tc>
          <w:tcPr>
            <w:tcW w:w="1645" w:type="dxa"/>
            <w:tcBorders>
              <w:top w:val="nil"/>
              <w:left w:val="nil"/>
              <w:bottom w:val="single" w:sz="4" w:space="0" w:color="auto"/>
              <w:right w:val="single" w:sz="4" w:space="0" w:color="auto"/>
            </w:tcBorders>
            <w:shd w:val="clear" w:color="000000" w:fill="FFFFFF"/>
            <w:vAlign w:val="center"/>
            <w:hideMark/>
          </w:tcPr>
          <w:p w14:paraId="672370BE"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Зүүнговь</w:t>
            </w:r>
          </w:p>
        </w:tc>
        <w:tc>
          <w:tcPr>
            <w:tcW w:w="1180" w:type="dxa"/>
            <w:tcBorders>
              <w:top w:val="nil"/>
              <w:left w:val="nil"/>
              <w:bottom w:val="single" w:sz="4" w:space="0" w:color="auto"/>
              <w:right w:val="single" w:sz="4" w:space="0" w:color="auto"/>
            </w:tcBorders>
            <w:shd w:val="clear" w:color="000000" w:fill="FFFFFF"/>
            <w:noWrap/>
            <w:vAlign w:val="center"/>
            <w:hideMark/>
          </w:tcPr>
          <w:p w14:paraId="55A91E0F" w14:textId="77777777" w:rsidR="002D0FB2" w:rsidRPr="0021221E" w:rsidRDefault="002D0FB2" w:rsidP="002D0FB2">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320</w:t>
            </w:r>
          </w:p>
        </w:tc>
      </w:tr>
      <w:tr w:rsidR="002D0FB2" w:rsidRPr="0021221E" w14:paraId="27F98347" w14:textId="77777777" w:rsidTr="005A193D">
        <w:trPr>
          <w:trHeight w:val="51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30601BB5"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12</w:t>
            </w:r>
          </w:p>
        </w:tc>
        <w:tc>
          <w:tcPr>
            <w:tcW w:w="4740" w:type="dxa"/>
            <w:tcBorders>
              <w:top w:val="nil"/>
              <w:left w:val="nil"/>
              <w:bottom w:val="single" w:sz="4" w:space="0" w:color="auto"/>
              <w:right w:val="single" w:sz="4" w:space="0" w:color="auto"/>
            </w:tcBorders>
            <w:shd w:val="clear" w:color="000000" w:fill="FFFFFF"/>
            <w:vAlign w:val="center"/>
            <w:hideMark/>
          </w:tcPr>
          <w:p w14:paraId="7213AB85" w14:textId="20438E25" w:rsidR="002D0FB2" w:rsidRPr="0021221E" w:rsidRDefault="002D0FB2" w:rsidP="002D0FB2">
            <w:pPr>
              <w:spacing w:after="0" w:line="240" w:lineRule="auto"/>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 xml:space="preserve">Сургуулийн барилгын өргөтгөл, 320 суудал /Ховд, Жаргалант сум, </w:t>
            </w:r>
            <w:proofErr w:type="spellStart"/>
            <w:r w:rsidRPr="0021221E">
              <w:rPr>
                <w:rFonts w:ascii="Times New Roman" w:hAnsi="Times New Roman" w:cs="Times New Roman"/>
                <w:sz w:val="20"/>
                <w:szCs w:val="20"/>
              </w:rPr>
              <w:t>Алагтолгойн</w:t>
            </w:r>
            <w:proofErr w:type="spellEnd"/>
            <w:r w:rsidRPr="0021221E">
              <w:rPr>
                <w:rFonts w:ascii="Times New Roman" w:hAnsi="Times New Roman" w:cs="Times New Roman"/>
                <w:sz w:val="20"/>
                <w:szCs w:val="20"/>
              </w:rPr>
              <w:t xml:space="preserve"> 1-р баг/</w:t>
            </w:r>
          </w:p>
        </w:tc>
        <w:tc>
          <w:tcPr>
            <w:tcW w:w="1559" w:type="dxa"/>
            <w:tcBorders>
              <w:top w:val="nil"/>
              <w:left w:val="nil"/>
              <w:bottom w:val="single" w:sz="4" w:space="0" w:color="auto"/>
              <w:right w:val="single" w:sz="4" w:space="0" w:color="auto"/>
            </w:tcBorders>
            <w:shd w:val="clear" w:color="000000" w:fill="FFFFFF"/>
            <w:vAlign w:val="center"/>
            <w:hideMark/>
          </w:tcPr>
          <w:p w14:paraId="77A7F311"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Ховд</w:t>
            </w:r>
          </w:p>
        </w:tc>
        <w:tc>
          <w:tcPr>
            <w:tcW w:w="1645" w:type="dxa"/>
            <w:tcBorders>
              <w:top w:val="nil"/>
              <w:left w:val="nil"/>
              <w:bottom w:val="single" w:sz="4" w:space="0" w:color="auto"/>
              <w:right w:val="single" w:sz="4" w:space="0" w:color="auto"/>
            </w:tcBorders>
            <w:shd w:val="clear" w:color="000000" w:fill="FFFFFF"/>
            <w:vAlign w:val="center"/>
            <w:hideMark/>
          </w:tcPr>
          <w:p w14:paraId="0124C6CB"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Жаргалант</w:t>
            </w:r>
          </w:p>
        </w:tc>
        <w:tc>
          <w:tcPr>
            <w:tcW w:w="1180" w:type="dxa"/>
            <w:tcBorders>
              <w:top w:val="nil"/>
              <w:left w:val="nil"/>
              <w:bottom w:val="single" w:sz="4" w:space="0" w:color="auto"/>
              <w:right w:val="single" w:sz="4" w:space="0" w:color="auto"/>
            </w:tcBorders>
            <w:shd w:val="clear" w:color="000000" w:fill="FFFFFF"/>
            <w:noWrap/>
            <w:vAlign w:val="center"/>
            <w:hideMark/>
          </w:tcPr>
          <w:p w14:paraId="7AEB17B5" w14:textId="77777777" w:rsidR="002D0FB2" w:rsidRPr="0021221E" w:rsidRDefault="002D0FB2" w:rsidP="002D0FB2">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320</w:t>
            </w:r>
          </w:p>
        </w:tc>
      </w:tr>
      <w:tr w:rsidR="002D0FB2" w:rsidRPr="0021221E" w14:paraId="4FE3AAE8" w14:textId="77777777" w:rsidTr="005A193D">
        <w:trPr>
          <w:trHeight w:val="30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A2DF7DC"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13</w:t>
            </w:r>
          </w:p>
        </w:tc>
        <w:tc>
          <w:tcPr>
            <w:tcW w:w="4740" w:type="dxa"/>
            <w:tcBorders>
              <w:top w:val="nil"/>
              <w:left w:val="nil"/>
              <w:bottom w:val="single" w:sz="4" w:space="0" w:color="auto"/>
              <w:right w:val="single" w:sz="4" w:space="0" w:color="auto"/>
            </w:tcBorders>
            <w:shd w:val="clear" w:color="000000" w:fill="FFFFFF"/>
            <w:vAlign w:val="center"/>
            <w:hideMark/>
          </w:tcPr>
          <w:p w14:paraId="408A8E2F" w14:textId="7AC64D75" w:rsidR="002D0FB2" w:rsidRPr="0021221E" w:rsidRDefault="002D0FB2" w:rsidP="002D0FB2">
            <w:pPr>
              <w:spacing w:after="0" w:line="240" w:lineRule="auto"/>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C</w:t>
            </w:r>
            <w:proofErr w:type="spellStart"/>
            <w:r w:rsidRPr="0021221E">
              <w:rPr>
                <w:rFonts w:ascii="Times New Roman" w:hAnsi="Times New Roman" w:cs="Times New Roman"/>
                <w:sz w:val="20"/>
                <w:szCs w:val="20"/>
              </w:rPr>
              <w:t>ургуулийн</w:t>
            </w:r>
            <w:proofErr w:type="spellEnd"/>
            <w:r w:rsidRPr="0021221E">
              <w:rPr>
                <w:rFonts w:ascii="Times New Roman" w:hAnsi="Times New Roman" w:cs="Times New Roman"/>
                <w:sz w:val="20"/>
                <w:szCs w:val="20"/>
              </w:rPr>
              <w:t xml:space="preserve"> барилга, 320 суудал /Хөвсгөл, Цагааннуур сум/</w:t>
            </w:r>
          </w:p>
        </w:tc>
        <w:tc>
          <w:tcPr>
            <w:tcW w:w="1559" w:type="dxa"/>
            <w:tcBorders>
              <w:top w:val="nil"/>
              <w:left w:val="nil"/>
              <w:bottom w:val="single" w:sz="4" w:space="0" w:color="auto"/>
              <w:right w:val="single" w:sz="4" w:space="0" w:color="auto"/>
            </w:tcBorders>
            <w:shd w:val="clear" w:color="000000" w:fill="FFFFFF"/>
            <w:vAlign w:val="center"/>
            <w:hideMark/>
          </w:tcPr>
          <w:p w14:paraId="1E7D840F"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Хөвсгөл</w:t>
            </w:r>
          </w:p>
        </w:tc>
        <w:tc>
          <w:tcPr>
            <w:tcW w:w="1645" w:type="dxa"/>
            <w:tcBorders>
              <w:top w:val="nil"/>
              <w:left w:val="nil"/>
              <w:bottom w:val="single" w:sz="4" w:space="0" w:color="auto"/>
              <w:right w:val="single" w:sz="4" w:space="0" w:color="auto"/>
            </w:tcBorders>
            <w:shd w:val="clear" w:color="000000" w:fill="FFFFFF"/>
            <w:vAlign w:val="center"/>
            <w:hideMark/>
          </w:tcPr>
          <w:p w14:paraId="503FE4E7"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Цагааннуур</w:t>
            </w:r>
          </w:p>
        </w:tc>
        <w:tc>
          <w:tcPr>
            <w:tcW w:w="1180" w:type="dxa"/>
            <w:tcBorders>
              <w:top w:val="nil"/>
              <w:left w:val="nil"/>
              <w:bottom w:val="single" w:sz="4" w:space="0" w:color="auto"/>
              <w:right w:val="single" w:sz="4" w:space="0" w:color="auto"/>
            </w:tcBorders>
            <w:shd w:val="clear" w:color="000000" w:fill="FFFFFF"/>
            <w:noWrap/>
            <w:vAlign w:val="center"/>
            <w:hideMark/>
          </w:tcPr>
          <w:p w14:paraId="3E3D4743" w14:textId="207032E7" w:rsidR="002D0FB2" w:rsidRPr="0021221E" w:rsidRDefault="00510738" w:rsidP="002D0FB2">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320</w:t>
            </w:r>
          </w:p>
        </w:tc>
      </w:tr>
      <w:tr w:rsidR="002D0FB2" w:rsidRPr="0021221E" w14:paraId="3AABBAEF" w14:textId="77777777" w:rsidTr="005A193D">
        <w:trPr>
          <w:trHeight w:val="30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6C2070C1"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14</w:t>
            </w:r>
          </w:p>
        </w:tc>
        <w:tc>
          <w:tcPr>
            <w:tcW w:w="4740" w:type="dxa"/>
            <w:tcBorders>
              <w:top w:val="nil"/>
              <w:left w:val="nil"/>
              <w:bottom w:val="single" w:sz="4" w:space="0" w:color="auto"/>
              <w:right w:val="single" w:sz="4" w:space="0" w:color="auto"/>
            </w:tcBorders>
            <w:shd w:val="clear" w:color="000000" w:fill="FFFFFF"/>
            <w:vAlign w:val="center"/>
            <w:hideMark/>
          </w:tcPr>
          <w:p w14:paraId="33927A39" w14:textId="1DEEB0DF" w:rsidR="002D0FB2" w:rsidRPr="0021221E" w:rsidRDefault="002D0FB2" w:rsidP="002D0FB2">
            <w:pPr>
              <w:spacing w:after="0" w:line="240" w:lineRule="auto"/>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Сургуулийн барилга, 320 суудал /Хөвсгөл, Ренчинлхүмбэ сум/</w:t>
            </w:r>
          </w:p>
        </w:tc>
        <w:tc>
          <w:tcPr>
            <w:tcW w:w="1559" w:type="dxa"/>
            <w:tcBorders>
              <w:top w:val="nil"/>
              <w:left w:val="nil"/>
              <w:bottom w:val="single" w:sz="4" w:space="0" w:color="auto"/>
              <w:right w:val="single" w:sz="4" w:space="0" w:color="auto"/>
            </w:tcBorders>
            <w:shd w:val="clear" w:color="000000" w:fill="FFFFFF"/>
            <w:vAlign w:val="center"/>
            <w:hideMark/>
          </w:tcPr>
          <w:p w14:paraId="1567BBF2" w14:textId="77777777" w:rsidR="002D0FB2" w:rsidRPr="0021221E" w:rsidRDefault="002D0FB2" w:rsidP="002D0FB2">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Хөвсгөл</w:t>
            </w:r>
          </w:p>
        </w:tc>
        <w:tc>
          <w:tcPr>
            <w:tcW w:w="1645" w:type="dxa"/>
            <w:tcBorders>
              <w:top w:val="nil"/>
              <w:left w:val="nil"/>
              <w:bottom w:val="single" w:sz="4" w:space="0" w:color="auto"/>
              <w:right w:val="single" w:sz="4" w:space="0" w:color="auto"/>
            </w:tcBorders>
            <w:shd w:val="clear" w:color="000000" w:fill="FFFFFF"/>
            <w:vAlign w:val="center"/>
            <w:hideMark/>
          </w:tcPr>
          <w:p w14:paraId="47A1E138" w14:textId="77777777" w:rsidR="002D0FB2" w:rsidRPr="0021221E" w:rsidRDefault="002D0FB2" w:rsidP="002D0FB2">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Ренчинлхүмбэ</w:t>
            </w:r>
          </w:p>
        </w:tc>
        <w:tc>
          <w:tcPr>
            <w:tcW w:w="1180" w:type="dxa"/>
            <w:tcBorders>
              <w:top w:val="nil"/>
              <w:left w:val="nil"/>
              <w:bottom w:val="single" w:sz="4" w:space="0" w:color="auto"/>
              <w:right w:val="single" w:sz="4" w:space="0" w:color="auto"/>
            </w:tcBorders>
            <w:shd w:val="clear" w:color="000000" w:fill="FFFFFF"/>
            <w:noWrap/>
            <w:vAlign w:val="center"/>
            <w:hideMark/>
          </w:tcPr>
          <w:p w14:paraId="284A04ED" w14:textId="6EF10FB1" w:rsidR="002D0FB2" w:rsidRPr="0021221E" w:rsidRDefault="00510738" w:rsidP="002D0FB2">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320</w:t>
            </w:r>
          </w:p>
        </w:tc>
      </w:tr>
      <w:tr w:rsidR="002D0FB2" w:rsidRPr="0021221E" w14:paraId="38FB1957" w14:textId="77777777" w:rsidTr="005A193D">
        <w:trPr>
          <w:trHeight w:val="51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692F3D8F"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15</w:t>
            </w:r>
          </w:p>
        </w:tc>
        <w:tc>
          <w:tcPr>
            <w:tcW w:w="4740" w:type="dxa"/>
            <w:tcBorders>
              <w:top w:val="nil"/>
              <w:left w:val="nil"/>
              <w:bottom w:val="single" w:sz="4" w:space="0" w:color="auto"/>
              <w:right w:val="single" w:sz="4" w:space="0" w:color="auto"/>
            </w:tcBorders>
            <w:shd w:val="clear" w:color="000000" w:fill="FFFFFF"/>
            <w:vAlign w:val="center"/>
            <w:hideMark/>
          </w:tcPr>
          <w:p w14:paraId="545995E0" w14:textId="19E5C521" w:rsidR="002D0FB2" w:rsidRPr="0021221E" w:rsidRDefault="002D0FB2" w:rsidP="002D0FB2">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Сургуулийн барилга, 320 суудал /Хөвсгөл аймаг, Цагаан-Үүр сум/</w:t>
            </w:r>
          </w:p>
        </w:tc>
        <w:tc>
          <w:tcPr>
            <w:tcW w:w="1559" w:type="dxa"/>
            <w:tcBorders>
              <w:top w:val="nil"/>
              <w:left w:val="nil"/>
              <w:bottom w:val="single" w:sz="4" w:space="0" w:color="auto"/>
              <w:right w:val="single" w:sz="4" w:space="0" w:color="auto"/>
            </w:tcBorders>
            <w:shd w:val="clear" w:color="000000" w:fill="FFFFFF"/>
            <w:vAlign w:val="center"/>
            <w:hideMark/>
          </w:tcPr>
          <w:p w14:paraId="0BD7A70B"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hAnsi="Times New Roman" w:cs="Times New Roman"/>
                <w:sz w:val="20"/>
                <w:szCs w:val="20"/>
              </w:rPr>
              <w:t>Хөгсгөл</w:t>
            </w:r>
            <w:proofErr w:type="spellEnd"/>
          </w:p>
        </w:tc>
        <w:tc>
          <w:tcPr>
            <w:tcW w:w="1645" w:type="dxa"/>
            <w:tcBorders>
              <w:top w:val="nil"/>
              <w:left w:val="nil"/>
              <w:bottom w:val="single" w:sz="4" w:space="0" w:color="auto"/>
              <w:right w:val="single" w:sz="4" w:space="0" w:color="auto"/>
            </w:tcBorders>
            <w:shd w:val="clear" w:color="000000" w:fill="FFFFFF"/>
            <w:vAlign w:val="center"/>
            <w:hideMark/>
          </w:tcPr>
          <w:p w14:paraId="6B2FFD5A"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Цагаан-Үүр</w:t>
            </w:r>
          </w:p>
        </w:tc>
        <w:tc>
          <w:tcPr>
            <w:tcW w:w="1180" w:type="dxa"/>
            <w:tcBorders>
              <w:top w:val="nil"/>
              <w:left w:val="nil"/>
              <w:bottom w:val="single" w:sz="4" w:space="0" w:color="auto"/>
              <w:right w:val="single" w:sz="4" w:space="0" w:color="auto"/>
            </w:tcBorders>
            <w:shd w:val="clear" w:color="000000" w:fill="FFFFFF"/>
            <w:noWrap/>
            <w:vAlign w:val="center"/>
            <w:hideMark/>
          </w:tcPr>
          <w:p w14:paraId="2B1753EB" w14:textId="77777777" w:rsidR="002D0FB2" w:rsidRPr="0021221E" w:rsidRDefault="002D0FB2" w:rsidP="002D0FB2">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320</w:t>
            </w:r>
          </w:p>
        </w:tc>
      </w:tr>
      <w:tr w:rsidR="002D0FB2" w:rsidRPr="0021221E" w14:paraId="00B025E3" w14:textId="77777777" w:rsidTr="005A193D">
        <w:trPr>
          <w:trHeight w:val="51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1407F693"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16</w:t>
            </w:r>
          </w:p>
        </w:tc>
        <w:tc>
          <w:tcPr>
            <w:tcW w:w="4740" w:type="dxa"/>
            <w:tcBorders>
              <w:top w:val="nil"/>
              <w:left w:val="nil"/>
              <w:bottom w:val="single" w:sz="4" w:space="0" w:color="auto"/>
              <w:right w:val="single" w:sz="4" w:space="0" w:color="auto"/>
            </w:tcBorders>
            <w:shd w:val="clear" w:color="000000" w:fill="FFFFFF"/>
            <w:vAlign w:val="center"/>
            <w:hideMark/>
          </w:tcPr>
          <w:p w14:paraId="108B2253" w14:textId="6F3F6BCD" w:rsidR="002D0FB2" w:rsidRPr="0021221E" w:rsidRDefault="002D0FB2" w:rsidP="002D0FB2">
            <w:pPr>
              <w:spacing w:after="0" w:line="240" w:lineRule="auto"/>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Сургуулийн барилга, 960 суудал /Хэнтий, Хэрлэн сум, Тэмүүжин сургууль/</w:t>
            </w:r>
          </w:p>
        </w:tc>
        <w:tc>
          <w:tcPr>
            <w:tcW w:w="1559" w:type="dxa"/>
            <w:tcBorders>
              <w:top w:val="nil"/>
              <w:left w:val="nil"/>
              <w:bottom w:val="single" w:sz="4" w:space="0" w:color="auto"/>
              <w:right w:val="single" w:sz="4" w:space="0" w:color="auto"/>
            </w:tcBorders>
            <w:shd w:val="clear" w:color="000000" w:fill="FFFFFF"/>
            <w:vAlign w:val="center"/>
            <w:hideMark/>
          </w:tcPr>
          <w:p w14:paraId="44B0711D"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Хэнтий</w:t>
            </w:r>
          </w:p>
        </w:tc>
        <w:tc>
          <w:tcPr>
            <w:tcW w:w="1645" w:type="dxa"/>
            <w:tcBorders>
              <w:top w:val="nil"/>
              <w:left w:val="nil"/>
              <w:bottom w:val="single" w:sz="4" w:space="0" w:color="auto"/>
              <w:right w:val="single" w:sz="4" w:space="0" w:color="auto"/>
            </w:tcBorders>
            <w:shd w:val="clear" w:color="000000" w:fill="FFFFFF"/>
            <w:vAlign w:val="center"/>
            <w:hideMark/>
          </w:tcPr>
          <w:p w14:paraId="3FF050C2"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Хэрлэн</w:t>
            </w:r>
          </w:p>
        </w:tc>
        <w:tc>
          <w:tcPr>
            <w:tcW w:w="1180" w:type="dxa"/>
            <w:tcBorders>
              <w:top w:val="nil"/>
              <w:left w:val="nil"/>
              <w:bottom w:val="single" w:sz="4" w:space="0" w:color="auto"/>
              <w:right w:val="single" w:sz="4" w:space="0" w:color="auto"/>
            </w:tcBorders>
            <w:shd w:val="clear" w:color="000000" w:fill="FFFFFF"/>
            <w:noWrap/>
            <w:vAlign w:val="center"/>
            <w:hideMark/>
          </w:tcPr>
          <w:p w14:paraId="0156F98C" w14:textId="559E8F4C" w:rsidR="002D0FB2" w:rsidRPr="0021221E" w:rsidRDefault="00510738" w:rsidP="002D0FB2">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960</w:t>
            </w:r>
          </w:p>
        </w:tc>
      </w:tr>
      <w:tr w:rsidR="002D0FB2" w:rsidRPr="0021221E" w14:paraId="3E81145C" w14:textId="77777777" w:rsidTr="005A193D">
        <w:trPr>
          <w:trHeight w:val="51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0AA2786"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lastRenderedPageBreak/>
              <w:t>17</w:t>
            </w:r>
          </w:p>
        </w:tc>
        <w:tc>
          <w:tcPr>
            <w:tcW w:w="4740" w:type="dxa"/>
            <w:tcBorders>
              <w:top w:val="nil"/>
              <w:left w:val="nil"/>
              <w:bottom w:val="single" w:sz="4" w:space="0" w:color="auto"/>
              <w:right w:val="single" w:sz="4" w:space="0" w:color="auto"/>
            </w:tcBorders>
            <w:shd w:val="clear" w:color="000000" w:fill="FFFFFF"/>
            <w:vAlign w:val="center"/>
            <w:hideMark/>
          </w:tcPr>
          <w:p w14:paraId="1ABAE52E" w14:textId="09447856" w:rsidR="002D0FB2" w:rsidRPr="0021221E" w:rsidRDefault="002D0FB2" w:rsidP="002D0FB2">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 xml:space="preserve">Сургуулийн барилгын өргөтгөл, 320 суудал, /Улаанбаатар, Сонгинохайрхан дүүрэг, 34 дугаар хороо, 123 дугаар сургууль/ </w:t>
            </w:r>
          </w:p>
        </w:tc>
        <w:tc>
          <w:tcPr>
            <w:tcW w:w="1559" w:type="dxa"/>
            <w:tcBorders>
              <w:top w:val="nil"/>
              <w:left w:val="nil"/>
              <w:bottom w:val="single" w:sz="4" w:space="0" w:color="auto"/>
              <w:right w:val="single" w:sz="4" w:space="0" w:color="auto"/>
            </w:tcBorders>
            <w:shd w:val="clear" w:color="000000" w:fill="FFFFFF"/>
            <w:vAlign w:val="center"/>
            <w:hideMark/>
          </w:tcPr>
          <w:p w14:paraId="0EF6E855"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Улаанбаатар</w:t>
            </w:r>
          </w:p>
        </w:tc>
        <w:tc>
          <w:tcPr>
            <w:tcW w:w="1645" w:type="dxa"/>
            <w:tcBorders>
              <w:top w:val="nil"/>
              <w:left w:val="nil"/>
              <w:bottom w:val="single" w:sz="4" w:space="0" w:color="auto"/>
              <w:right w:val="single" w:sz="4" w:space="0" w:color="auto"/>
            </w:tcBorders>
            <w:shd w:val="clear" w:color="000000" w:fill="FFFFFF"/>
            <w:vAlign w:val="center"/>
            <w:hideMark/>
          </w:tcPr>
          <w:p w14:paraId="313BB2D9"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Сонгинохайрхан</w:t>
            </w:r>
          </w:p>
        </w:tc>
        <w:tc>
          <w:tcPr>
            <w:tcW w:w="1180" w:type="dxa"/>
            <w:tcBorders>
              <w:top w:val="nil"/>
              <w:left w:val="nil"/>
              <w:bottom w:val="single" w:sz="4" w:space="0" w:color="auto"/>
              <w:right w:val="single" w:sz="4" w:space="0" w:color="auto"/>
            </w:tcBorders>
            <w:shd w:val="clear" w:color="000000" w:fill="FFFFFF"/>
            <w:noWrap/>
            <w:vAlign w:val="center"/>
            <w:hideMark/>
          </w:tcPr>
          <w:p w14:paraId="5A49063C" w14:textId="77777777" w:rsidR="002D0FB2" w:rsidRPr="0021221E" w:rsidRDefault="002D0FB2" w:rsidP="002D0FB2">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320</w:t>
            </w:r>
          </w:p>
        </w:tc>
      </w:tr>
      <w:tr w:rsidR="002D0FB2" w:rsidRPr="0021221E" w14:paraId="4536B244" w14:textId="77777777" w:rsidTr="005A193D">
        <w:trPr>
          <w:trHeight w:val="51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78F6E66F"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18</w:t>
            </w:r>
          </w:p>
        </w:tc>
        <w:tc>
          <w:tcPr>
            <w:tcW w:w="4740" w:type="dxa"/>
            <w:tcBorders>
              <w:top w:val="nil"/>
              <w:left w:val="nil"/>
              <w:bottom w:val="single" w:sz="4" w:space="0" w:color="auto"/>
              <w:right w:val="single" w:sz="4" w:space="0" w:color="auto"/>
            </w:tcBorders>
            <w:shd w:val="clear" w:color="000000" w:fill="FFFFFF"/>
            <w:vAlign w:val="center"/>
            <w:hideMark/>
          </w:tcPr>
          <w:p w14:paraId="32F3286F" w14:textId="5DD18145" w:rsidR="002D0FB2" w:rsidRPr="0021221E" w:rsidRDefault="002D0FB2" w:rsidP="002D0FB2">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Сургуулийн барилгын өргөтгөл, спорт заалтай 320 суудал /Улаанбаатар, Хан-Уул дүүрэг, 5 дугаар хороо, 41-р сургууль/</w:t>
            </w:r>
          </w:p>
        </w:tc>
        <w:tc>
          <w:tcPr>
            <w:tcW w:w="1559" w:type="dxa"/>
            <w:tcBorders>
              <w:top w:val="nil"/>
              <w:left w:val="nil"/>
              <w:bottom w:val="single" w:sz="4" w:space="0" w:color="auto"/>
              <w:right w:val="single" w:sz="4" w:space="0" w:color="auto"/>
            </w:tcBorders>
            <w:shd w:val="clear" w:color="000000" w:fill="FFFFFF"/>
            <w:vAlign w:val="center"/>
            <w:hideMark/>
          </w:tcPr>
          <w:p w14:paraId="35630AC2"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Улаанбаатар</w:t>
            </w:r>
          </w:p>
        </w:tc>
        <w:tc>
          <w:tcPr>
            <w:tcW w:w="1645" w:type="dxa"/>
            <w:tcBorders>
              <w:top w:val="nil"/>
              <w:left w:val="nil"/>
              <w:bottom w:val="single" w:sz="4" w:space="0" w:color="auto"/>
              <w:right w:val="single" w:sz="4" w:space="0" w:color="auto"/>
            </w:tcBorders>
            <w:shd w:val="clear" w:color="000000" w:fill="FFFFFF"/>
            <w:vAlign w:val="center"/>
            <w:hideMark/>
          </w:tcPr>
          <w:p w14:paraId="33A0858D"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Хан-Уул</w:t>
            </w:r>
          </w:p>
        </w:tc>
        <w:tc>
          <w:tcPr>
            <w:tcW w:w="1180" w:type="dxa"/>
            <w:tcBorders>
              <w:top w:val="nil"/>
              <w:left w:val="nil"/>
              <w:bottom w:val="single" w:sz="4" w:space="0" w:color="auto"/>
              <w:right w:val="single" w:sz="4" w:space="0" w:color="auto"/>
            </w:tcBorders>
            <w:noWrap/>
            <w:vAlign w:val="center"/>
            <w:hideMark/>
          </w:tcPr>
          <w:p w14:paraId="30303A3B"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320</w:t>
            </w:r>
          </w:p>
        </w:tc>
      </w:tr>
      <w:tr w:rsidR="002D0FB2" w:rsidRPr="0021221E" w14:paraId="04CC9706" w14:textId="77777777" w:rsidTr="005A193D">
        <w:trPr>
          <w:trHeight w:val="765"/>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5E61A375"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19</w:t>
            </w:r>
          </w:p>
        </w:tc>
        <w:tc>
          <w:tcPr>
            <w:tcW w:w="4740" w:type="dxa"/>
            <w:tcBorders>
              <w:top w:val="nil"/>
              <w:left w:val="nil"/>
              <w:bottom w:val="single" w:sz="4" w:space="0" w:color="auto"/>
              <w:right w:val="single" w:sz="4" w:space="0" w:color="auto"/>
            </w:tcBorders>
            <w:shd w:val="clear" w:color="000000" w:fill="FFFFFF"/>
            <w:vAlign w:val="center"/>
            <w:hideMark/>
          </w:tcPr>
          <w:p w14:paraId="62C8A7A7" w14:textId="411E8EF3" w:rsidR="002D0FB2" w:rsidRPr="0021221E" w:rsidRDefault="002D0FB2" w:rsidP="002D0FB2">
            <w:pPr>
              <w:spacing w:after="0" w:line="240" w:lineRule="auto"/>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Сургуулийн барилгын өргөтгөл, 640 суудал, /Улаанбаатар, Баянзүрх дүүрэг, 38 дугаар хороо, Баянзүрх цогцолбор /68-р/ сургууль</w:t>
            </w:r>
          </w:p>
        </w:tc>
        <w:tc>
          <w:tcPr>
            <w:tcW w:w="1559" w:type="dxa"/>
            <w:tcBorders>
              <w:top w:val="nil"/>
              <w:left w:val="nil"/>
              <w:bottom w:val="single" w:sz="4" w:space="0" w:color="auto"/>
              <w:right w:val="single" w:sz="4" w:space="0" w:color="auto"/>
            </w:tcBorders>
            <w:shd w:val="clear" w:color="000000" w:fill="FFFFFF"/>
            <w:vAlign w:val="center"/>
            <w:hideMark/>
          </w:tcPr>
          <w:p w14:paraId="46D49DF0"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Улаанбаатар</w:t>
            </w:r>
          </w:p>
        </w:tc>
        <w:tc>
          <w:tcPr>
            <w:tcW w:w="1645" w:type="dxa"/>
            <w:tcBorders>
              <w:top w:val="nil"/>
              <w:left w:val="nil"/>
              <w:bottom w:val="single" w:sz="4" w:space="0" w:color="auto"/>
              <w:right w:val="single" w:sz="4" w:space="0" w:color="auto"/>
            </w:tcBorders>
            <w:shd w:val="clear" w:color="000000" w:fill="FFFFFF"/>
            <w:vAlign w:val="center"/>
            <w:hideMark/>
          </w:tcPr>
          <w:p w14:paraId="65BBEC15"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Баянзүрх</w:t>
            </w:r>
          </w:p>
        </w:tc>
        <w:tc>
          <w:tcPr>
            <w:tcW w:w="1180" w:type="dxa"/>
            <w:tcBorders>
              <w:top w:val="nil"/>
              <w:left w:val="nil"/>
              <w:bottom w:val="single" w:sz="4" w:space="0" w:color="auto"/>
              <w:right w:val="single" w:sz="4" w:space="0" w:color="auto"/>
            </w:tcBorders>
            <w:noWrap/>
            <w:vAlign w:val="center"/>
            <w:hideMark/>
          </w:tcPr>
          <w:p w14:paraId="755CD10B" w14:textId="2DC17C1E" w:rsidR="002D0FB2" w:rsidRPr="0021221E" w:rsidRDefault="00510738"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640</w:t>
            </w:r>
          </w:p>
        </w:tc>
      </w:tr>
      <w:tr w:rsidR="002D0FB2" w:rsidRPr="0021221E" w14:paraId="7D1DEFC0" w14:textId="77777777" w:rsidTr="005A193D">
        <w:trPr>
          <w:trHeight w:val="765"/>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37CA76C1"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w:t>
            </w:r>
          </w:p>
        </w:tc>
        <w:tc>
          <w:tcPr>
            <w:tcW w:w="4740" w:type="dxa"/>
            <w:tcBorders>
              <w:top w:val="nil"/>
              <w:left w:val="nil"/>
              <w:bottom w:val="single" w:sz="4" w:space="0" w:color="auto"/>
              <w:right w:val="single" w:sz="4" w:space="0" w:color="auto"/>
            </w:tcBorders>
            <w:shd w:val="clear" w:color="000000" w:fill="FFFFFF"/>
            <w:vAlign w:val="center"/>
            <w:hideMark/>
          </w:tcPr>
          <w:p w14:paraId="6D3A9F14" w14:textId="4C054374" w:rsidR="002D0FB2" w:rsidRPr="0021221E" w:rsidRDefault="002D0FB2" w:rsidP="002D0FB2">
            <w:pPr>
              <w:spacing w:after="0" w:line="240" w:lineRule="auto"/>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Сургуулийн барилгын өргөтгөл, 320 суудал, /Улаанбаатар, Баянгол дүүрэг, 18 дугаар хороо, Оюуны ундраа цогцолбор сургууль/</w:t>
            </w:r>
          </w:p>
        </w:tc>
        <w:tc>
          <w:tcPr>
            <w:tcW w:w="1559" w:type="dxa"/>
            <w:tcBorders>
              <w:top w:val="nil"/>
              <w:left w:val="nil"/>
              <w:bottom w:val="single" w:sz="4" w:space="0" w:color="auto"/>
              <w:right w:val="single" w:sz="4" w:space="0" w:color="auto"/>
            </w:tcBorders>
            <w:shd w:val="clear" w:color="000000" w:fill="FFFFFF"/>
            <w:vAlign w:val="center"/>
            <w:hideMark/>
          </w:tcPr>
          <w:p w14:paraId="7CF5C1B7"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Улаанбаатар</w:t>
            </w:r>
          </w:p>
        </w:tc>
        <w:tc>
          <w:tcPr>
            <w:tcW w:w="1645" w:type="dxa"/>
            <w:tcBorders>
              <w:top w:val="nil"/>
              <w:left w:val="nil"/>
              <w:bottom w:val="single" w:sz="4" w:space="0" w:color="auto"/>
              <w:right w:val="single" w:sz="4" w:space="0" w:color="auto"/>
            </w:tcBorders>
            <w:shd w:val="clear" w:color="000000" w:fill="FFFFFF"/>
            <w:vAlign w:val="center"/>
            <w:hideMark/>
          </w:tcPr>
          <w:p w14:paraId="7B1588A1"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Баянгол</w:t>
            </w:r>
          </w:p>
        </w:tc>
        <w:tc>
          <w:tcPr>
            <w:tcW w:w="1180" w:type="dxa"/>
            <w:tcBorders>
              <w:top w:val="nil"/>
              <w:left w:val="nil"/>
              <w:bottom w:val="single" w:sz="4" w:space="0" w:color="auto"/>
              <w:right w:val="single" w:sz="4" w:space="0" w:color="auto"/>
            </w:tcBorders>
            <w:noWrap/>
            <w:vAlign w:val="center"/>
            <w:hideMark/>
          </w:tcPr>
          <w:p w14:paraId="04279223"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320</w:t>
            </w:r>
          </w:p>
        </w:tc>
      </w:tr>
      <w:tr w:rsidR="002D0FB2" w:rsidRPr="0021221E" w14:paraId="6ABE28A9" w14:textId="77777777" w:rsidTr="005A193D">
        <w:trPr>
          <w:trHeight w:val="51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0838AF2"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21</w:t>
            </w:r>
          </w:p>
        </w:tc>
        <w:tc>
          <w:tcPr>
            <w:tcW w:w="4740" w:type="dxa"/>
            <w:tcBorders>
              <w:top w:val="nil"/>
              <w:left w:val="nil"/>
              <w:bottom w:val="single" w:sz="4" w:space="0" w:color="auto"/>
              <w:right w:val="single" w:sz="4" w:space="0" w:color="auto"/>
            </w:tcBorders>
            <w:shd w:val="clear" w:color="000000" w:fill="FFFFFF"/>
            <w:vAlign w:val="center"/>
            <w:hideMark/>
          </w:tcPr>
          <w:p w14:paraId="5176127F" w14:textId="77777777" w:rsidR="002D0FB2" w:rsidRPr="0021221E" w:rsidRDefault="002D0FB2" w:rsidP="002D0FB2">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 xml:space="preserve">Сургуулийн барилга, 320 суудал /Чингэлтэй дүүрэг, 9 дүгээр хороо/ </w:t>
            </w:r>
          </w:p>
        </w:tc>
        <w:tc>
          <w:tcPr>
            <w:tcW w:w="1559" w:type="dxa"/>
            <w:tcBorders>
              <w:top w:val="nil"/>
              <w:left w:val="nil"/>
              <w:bottom w:val="single" w:sz="4" w:space="0" w:color="auto"/>
              <w:right w:val="single" w:sz="4" w:space="0" w:color="auto"/>
            </w:tcBorders>
            <w:shd w:val="clear" w:color="000000" w:fill="FFFFFF"/>
            <w:vAlign w:val="center"/>
            <w:hideMark/>
          </w:tcPr>
          <w:p w14:paraId="39B06EE6"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Улаанбаатар</w:t>
            </w:r>
          </w:p>
        </w:tc>
        <w:tc>
          <w:tcPr>
            <w:tcW w:w="1645" w:type="dxa"/>
            <w:tcBorders>
              <w:top w:val="nil"/>
              <w:left w:val="nil"/>
              <w:bottom w:val="single" w:sz="4" w:space="0" w:color="auto"/>
              <w:right w:val="single" w:sz="4" w:space="0" w:color="auto"/>
            </w:tcBorders>
            <w:shd w:val="clear" w:color="000000" w:fill="FFFFFF"/>
            <w:vAlign w:val="center"/>
            <w:hideMark/>
          </w:tcPr>
          <w:p w14:paraId="409B4DEA"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Чингэлтэй</w:t>
            </w:r>
          </w:p>
        </w:tc>
        <w:tc>
          <w:tcPr>
            <w:tcW w:w="1180" w:type="dxa"/>
            <w:tcBorders>
              <w:top w:val="nil"/>
              <w:left w:val="nil"/>
              <w:bottom w:val="single" w:sz="4" w:space="0" w:color="auto"/>
              <w:right w:val="single" w:sz="4" w:space="0" w:color="auto"/>
            </w:tcBorders>
            <w:noWrap/>
            <w:vAlign w:val="center"/>
            <w:hideMark/>
          </w:tcPr>
          <w:p w14:paraId="2108D41D"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320</w:t>
            </w:r>
          </w:p>
        </w:tc>
      </w:tr>
      <w:tr w:rsidR="002D0FB2" w:rsidRPr="0021221E" w14:paraId="689EFB5A" w14:textId="77777777" w:rsidTr="005A193D">
        <w:trPr>
          <w:trHeight w:val="51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1C2ACA37"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22</w:t>
            </w:r>
          </w:p>
        </w:tc>
        <w:tc>
          <w:tcPr>
            <w:tcW w:w="4740" w:type="dxa"/>
            <w:tcBorders>
              <w:top w:val="nil"/>
              <w:left w:val="nil"/>
              <w:bottom w:val="single" w:sz="4" w:space="0" w:color="auto"/>
              <w:right w:val="single" w:sz="4" w:space="0" w:color="auto"/>
            </w:tcBorders>
            <w:shd w:val="clear" w:color="000000" w:fill="FFFFFF"/>
            <w:vAlign w:val="center"/>
            <w:hideMark/>
          </w:tcPr>
          <w:p w14:paraId="309C6C42" w14:textId="77777777" w:rsidR="002D0FB2" w:rsidRPr="0021221E" w:rsidRDefault="002D0FB2" w:rsidP="002D0FB2">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Сургуулийн барилга, 320 суудал /Улаанбаатар, Хан-Уул дүүрэг, 21 дүгээр хороо/</w:t>
            </w:r>
          </w:p>
        </w:tc>
        <w:tc>
          <w:tcPr>
            <w:tcW w:w="1559" w:type="dxa"/>
            <w:tcBorders>
              <w:top w:val="nil"/>
              <w:left w:val="nil"/>
              <w:bottom w:val="single" w:sz="4" w:space="0" w:color="auto"/>
              <w:right w:val="single" w:sz="4" w:space="0" w:color="auto"/>
            </w:tcBorders>
            <w:shd w:val="clear" w:color="000000" w:fill="FFFFFF"/>
            <w:vAlign w:val="center"/>
            <w:hideMark/>
          </w:tcPr>
          <w:p w14:paraId="7BF1F65E"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Улаанбаатар</w:t>
            </w:r>
          </w:p>
        </w:tc>
        <w:tc>
          <w:tcPr>
            <w:tcW w:w="1645" w:type="dxa"/>
            <w:tcBorders>
              <w:top w:val="nil"/>
              <w:left w:val="nil"/>
              <w:bottom w:val="single" w:sz="4" w:space="0" w:color="auto"/>
              <w:right w:val="single" w:sz="4" w:space="0" w:color="auto"/>
            </w:tcBorders>
            <w:shd w:val="clear" w:color="000000" w:fill="FFFFFF"/>
            <w:vAlign w:val="center"/>
            <w:hideMark/>
          </w:tcPr>
          <w:p w14:paraId="0C855E8D"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Хан-Уул</w:t>
            </w:r>
          </w:p>
        </w:tc>
        <w:tc>
          <w:tcPr>
            <w:tcW w:w="1180" w:type="dxa"/>
            <w:tcBorders>
              <w:top w:val="nil"/>
              <w:left w:val="nil"/>
              <w:bottom w:val="single" w:sz="4" w:space="0" w:color="auto"/>
              <w:right w:val="single" w:sz="4" w:space="0" w:color="auto"/>
            </w:tcBorders>
            <w:noWrap/>
            <w:vAlign w:val="center"/>
            <w:hideMark/>
          </w:tcPr>
          <w:p w14:paraId="7388F800"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320</w:t>
            </w:r>
          </w:p>
        </w:tc>
      </w:tr>
      <w:tr w:rsidR="002D0FB2" w:rsidRPr="0021221E" w14:paraId="20A22FAC" w14:textId="77777777" w:rsidTr="005A193D">
        <w:trPr>
          <w:trHeight w:val="51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361DA681"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23</w:t>
            </w:r>
          </w:p>
        </w:tc>
        <w:tc>
          <w:tcPr>
            <w:tcW w:w="4740" w:type="dxa"/>
            <w:tcBorders>
              <w:top w:val="nil"/>
              <w:left w:val="nil"/>
              <w:bottom w:val="single" w:sz="4" w:space="0" w:color="auto"/>
              <w:right w:val="single" w:sz="4" w:space="0" w:color="auto"/>
            </w:tcBorders>
            <w:shd w:val="clear" w:color="000000" w:fill="FFFFFF"/>
            <w:vAlign w:val="center"/>
            <w:hideMark/>
          </w:tcPr>
          <w:p w14:paraId="2A89718A" w14:textId="77777777" w:rsidR="002D0FB2" w:rsidRPr="0021221E" w:rsidRDefault="002D0FB2" w:rsidP="002D0FB2">
            <w:pPr>
              <w:spacing w:after="0" w:line="240" w:lineRule="auto"/>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 xml:space="preserve"> Сургуулийн барилгын өргөтгөл, 320 суудал Улаанбаатар, Баянзүрх дүүрэг, 22 дугаар  хороо, 155-р сургууль/</w:t>
            </w:r>
          </w:p>
        </w:tc>
        <w:tc>
          <w:tcPr>
            <w:tcW w:w="1559" w:type="dxa"/>
            <w:tcBorders>
              <w:top w:val="nil"/>
              <w:left w:val="nil"/>
              <w:bottom w:val="single" w:sz="4" w:space="0" w:color="auto"/>
              <w:right w:val="single" w:sz="4" w:space="0" w:color="auto"/>
            </w:tcBorders>
            <w:shd w:val="clear" w:color="000000" w:fill="FFFFFF"/>
            <w:vAlign w:val="center"/>
            <w:hideMark/>
          </w:tcPr>
          <w:p w14:paraId="75D58A54"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Улаанбаатар</w:t>
            </w:r>
          </w:p>
        </w:tc>
        <w:tc>
          <w:tcPr>
            <w:tcW w:w="1645" w:type="dxa"/>
            <w:tcBorders>
              <w:top w:val="nil"/>
              <w:left w:val="nil"/>
              <w:bottom w:val="single" w:sz="4" w:space="0" w:color="auto"/>
              <w:right w:val="single" w:sz="4" w:space="0" w:color="auto"/>
            </w:tcBorders>
            <w:shd w:val="clear" w:color="000000" w:fill="FFFFFF"/>
            <w:vAlign w:val="center"/>
            <w:hideMark/>
          </w:tcPr>
          <w:p w14:paraId="1C28B87F"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Баянзүрх</w:t>
            </w:r>
          </w:p>
        </w:tc>
        <w:tc>
          <w:tcPr>
            <w:tcW w:w="1180" w:type="dxa"/>
            <w:tcBorders>
              <w:top w:val="nil"/>
              <w:left w:val="nil"/>
              <w:bottom w:val="single" w:sz="4" w:space="0" w:color="auto"/>
              <w:right w:val="single" w:sz="4" w:space="0" w:color="auto"/>
            </w:tcBorders>
            <w:shd w:val="clear" w:color="000000" w:fill="FFFFFF"/>
            <w:noWrap/>
            <w:vAlign w:val="center"/>
            <w:hideMark/>
          </w:tcPr>
          <w:p w14:paraId="613A9CE7"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320</w:t>
            </w:r>
          </w:p>
        </w:tc>
      </w:tr>
      <w:tr w:rsidR="002D0FB2" w:rsidRPr="0021221E" w14:paraId="36637EC0" w14:textId="77777777" w:rsidTr="005A193D">
        <w:trPr>
          <w:trHeight w:val="51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90BA697"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24</w:t>
            </w:r>
          </w:p>
        </w:tc>
        <w:tc>
          <w:tcPr>
            <w:tcW w:w="4740" w:type="dxa"/>
            <w:tcBorders>
              <w:top w:val="nil"/>
              <w:left w:val="nil"/>
              <w:bottom w:val="single" w:sz="4" w:space="0" w:color="auto"/>
              <w:right w:val="single" w:sz="4" w:space="0" w:color="auto"/>
            </w:tcBorders>
            <w:shd w:val="clear" w:color="000000" w:fill="FFFFFF"/>
            <w:vAlign w:val="center"/>
            <w:hideMark/>
          </w:tcPr>
          <w:p w14:paraId="1F029ED0" w14:textId="77777777" w:rsidR="002D0FB2" w:rsidRPr="0021221E" w:rsidRDefault="002D0FB2" w:rsidP="002D0FB2">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Сургуулийн барилга, 640 суудал /Улаанбаатар, Сонгинохайрхан дүүрэг, 33 дугаар хороо/</w:t>
            </w:r>
          </w:p>
        </w:tc>
        <w:tc>
          <w:tcPr>
            <w:tcW w:w="1559" w:type="dxa"/>
            <w:tcBorders>
              <w:top w:val="nil"/>
              <w:left w:val="nil"/>
              <w:bottom w:val="single" w:sz="4" w:space="0" w:color="auto"/>
              <w:right w:val="single" w:sz="4" w:space="0" w:color="auto"/>
            </w:tcBorders>
            <w:shd w:val="clear" w:color="000000" w:fill="FFFFFF"/>
            <w:vAlign w:val="center"/>
            <w:hideMark/>
          </w:tcPr>
          <w:p w14:paraId="42934EA1"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Улаанбаатар</w:t>
            </w:r>
          </w:p>
        </w:tc>
        <w:tc>
          <w:tcPr>
            <w:tcW w:w="1645" w:type="dxa"/>
            <w:tcBorders>
              <w:top w:val="nil"/>
              <w:left w:val="nil"/>
              <w:bottom w:val="single" w:sz="4" w:space="0" w:color="auto"/>
              <w:right w:val="single" w:sz="4" w:space="0" w:color="auto"/>
            </w:tcBorders>
            <w:shd w:val="clear" w:color="000000" w:fill="FFFFFF"/>
            <w:vAlign w:val="center"/>
            <w:hideMark/>
          </w:tcPr>
          <w:p w14:paraId="283C51C1"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Сонгинохайрхан</w:t>
            </w:r>
          </w:p>
        </w:tc>
        <w:tc>
          <w:tcPr>
            <w:tcW w:w="1180" w:type="dxa"/>
            <w:tcBorders>
              <w:top w:val="nil"/>
              <w:left w:val="nil"/>
              <w:bottom w:val="single" w:sz="4" w:space="0" w:color="auto"/>
              <w:right w:val="single" w:sz="4" w:space="0" w:color="auto"/>
            </w:tcBorders>
            <w:noWrap/>
            <w:vAlign w:val="center"/>
            <w:hideMark/>
          </w:tcPr>
          <w:p w14:paraId="2D1915BB" w14:textId="4070294B" w:rsidR="002D0FB2" w:rsidRPr="0021221E" w:rsidRDefault="00510738"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640</w:t>
            </w:r>
          </w:p>
        </w:tc>
      </w:tr>
      <w:tr w:rsidR="002D0FB2" w:rsidRPr="0021221E" w14:paraId="07D9376A" w14:textId="77777777" w:rsidTr="005A193D">
        <w:trPr>
          <w:trHeight w:val="51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2026118"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25</w:t>
            </w:r>
          </w:p>
        </w:tc>
        <w:tc>
          <w:tcPr>
            <w:tcW w:w="4740" w:type="dxa"/>
            <w:tcBorders>
              <w:top w:val="nil"/>
              <w:left w:val="nil"/>
              <w:bottom w:val="single" w:sz="4" w:space="0" w:color="auto"/>
              <w:right w:val="single" w:sz="4" w:space="0" w:color="auto"/>
            </w:tcBorders>
            <w:shd w:val="clear" w:color="000000" w:fill="FFFFFF"/>
            <w:vAlign w:val="center"/>
            <w:hideMark/>
          </w:tcPr>
          <w:p w14:paraId="5053AB49" w14:textId="77777777" w:rsidR="002D0FB2" w:rsidRPr="0021221E" w:rsidRDefault="002D0FB2" w:rsidP="002D0FB2">
            <w:pPr>
              <w:spacing w:after="0" w:line="240" w:lineRule="auto"/>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 xml:space="preserve"> Сургуулийн барилга, 640 суудал Улаанбаатар, Баянзүрх дүүрэг, 13 дугаар хороо, 5-р гудамж/</w:t>
            </w:r>
          </w:p>
        </w:tc>
        <w:tc>
          <w:tcPr>
            <w:tcW w:w="1559" w:type="dxa"/>
            <w:tcBorders>
              <w:top w:val="nil"/>
              <w:left w:val="nil"/>
              <w:bottom w:val="single" w:sz="4" w:space="0" w:color="auto"/>
              <w:right w:val="single" w:sz="4" w:space="0" w:color="auto"/>
            </w:tcBorders>
            <w:shd w:val="clear" w:color="000000" w:fill="FFFFFF"/>
            <w:vAlign w:val="center"/>
            <w:hideMark/>
          </w:tcPr>
          <w:p w14:paraId="34DEF9FE"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Улаанбаатар</w:t>
            </w:r>
          </w:p>
        </w:tc>
        <w:tc>
          <w:tcPr>
            <w:tcW w:w="1645" w:type="dxa"/>
            <w:tcBorders>
              <w:top w:val="nil"/>
              <w:left w:val="nil"/>
              <w:bottom w:val="single" w:sz="4" w:space="0" w:color="auto"/>
              <w:right w:val="single" w:sz="4" w:space="0" w:color="auto"/>
            </w:tcBorders>
            <w:shd w:val="clear" w:color="000000" w:fill="FFFFFF"/>
            <w:vAlign w:val="center"/>
            <w:hideMark/>
          </w:tcPr>
          <w:p w14:paraId="69296362"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Баянзүрх</w:t>
            </w:r>
          </w:p>
        </w:tc>
        <w:tc>
          <w:tcPr>
            <w:tcW w:w="1180" w:type="dxa"/>
            <w:tcBorders>
              <w:top w:val="nil"/>
              <w:left w:val="nil"/>
              <w:bottom w:val="single" w:sz="4" w:space="0" w:color="auto"/>
              <w:right w:val="single" w:sz="4" w:space="0" w:color="auto"/>
            </w:tcBorders>
            <w:noWrap/>
            <w:vAlign w:val="center"/>
            <w:hideMark/>
          </w:tcPr>
          <w:p w14:paraId="73D685D5" w14:textId="49C87FAC" w:rsidR="002D0FB2" w:rsidRPr="0021221E" w:rsidRDefault="00510738"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640</w:t>
            </w:r>
          </w:p>
        </w:tc>
      </w:tr>
      <w:tr w:rsidR="002D0FB2" w:rsidRPr="0021221E" w14:paraId="0AE0BDF5" w14:textId="77777777" w:rsidTr="00135643">
        <w:trPr>
          <w:trHeight w:val="7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332F9AE0"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26</w:t>
            </w:r>
          </w:p>
        </w:tc>
        <w:tc>
          <w:tcPr>
            <w:tcW w:w="4740" w:type="dxa"/>
            <w:tcBorders>
              <w:top w:val="nil"/>
              <w:left w:val="nil"/>
              <w:bottom w:val="single" w:sz="4" w:space="0" w:color="auto"/>
              <w:right w:val="single" w:sz="4" w:space="0" w:color="auto"/>
            </w:tcBorders>
            <w:shd w:val="clear" w:color="000000" w:fill="FFFFFF"/>
            <w:vAlign w:val="center"/>
            <w:hideMark/>
          </w:tcPr>
          <w:p w14:paraId="44555426" w14:textId="77777777" w:rsidR="002D0FB2" w:rsidRPr="0021221E" w:rsidRDefault="002D0FB2" w:rsidP="002D0FB2">
            <w:pPr>
              <w:spacing w:after="0" w:line="240" w:lineRule="auto"/>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 xml:space="preserve">Сургуулийн барилга, 320 суудал /Улаанбаатар, Сүхбаатар дүүрэг, 15 дугаар хороо/ </w:t>
            </w:r>
          </w:p>
        </w:tc>
        <w:tc>
          <w:tcPr>
            <w:tcW w:w="1559" w:type="dxa"/>
            <w:tcBorders>
              <w:top w:val="nil"/>
              <w:left w:val="nil"/>
              <w:bottom w:val="single" w:sz="4" w:space="0" w:color="auto"/>
              <w:right w:val="single" w:sz="4" w:space="0" w:color="auto"/>
            </w:tcBorders>
            <w:shd w:val="clear" w:color="000000" w:fill="FFFFFF"/>
            <w:vAlign w:val="center"/>
            <w:hideMark/>
          </w:tcPr>
          <w:p w14:paraId="188A084E"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Улаанбаатар</w:t>
            </w:r>
          </w:p>
        </w:tc>
        <w:tc>
          <w:tcPr>
            <w:tcW w:w="1645" w:type="dxa"/>
            <w:tcBorders>
              <w:top w:val="nil"/>
              <w:left w:val="nil"/>
              <w:bottom w:val="single" w:sz="4" w:space="0" w:color="auto"/>
              <w:right w:val="single" w:sz="4" w:space="0" w:color="auto"/>
            </w:tcBorders>
            <w:shd w:val="clear" w:color="000000" w:fill="FFFFFF"/>
            <w:vAlign w:val="center"/>
            <w:hideMark/>
          </w:tcPr>
          <w:p w14:paraId="026D4B4B"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Сүхбаатар</w:t>
            </w:r>
          </w:p>
        </w:tc>
        <w:tc>
          <w:tcPr>
            <w:tcW w:w="1180" w:type="dxa"/>
            <w:tcBorders>
              <w:top w:val="nil"/>
              <w:left w:val="nil"/>
              <w:bottom w:val="single" w:sz="4" w:space="0" w:color="auto"/>
              <w:right w:val="single" w:sz="4" w:space="0" w:color="auto"/>
            </w:tcBorders>
            <w:shd w:val="clear" w:color="000000" w:fill="FFFFFF"/>
            <w:noWrap/>
            <w:vAlign w:val="center"/>
            <w:hideMark/>
          </w:tcPr>
          <w:p w14:paraId="35EE1D24"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320</w:t>
            </w:r>
          </w:p>
        </w:tc>
      </w:tr>
      <w:tr w:rsidR="002D0FB2" w:rsidRPr="0021221E" w14:paraId="6378F5F2" w14:textId="77777777" w:rsidTr="005A193D">
        <w:trPr>
          <w:trHeight w:val="765"/>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6AE41C3E"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27</w:t>
            </w:r>
          </w:p>
        </w:tc>
        <w:tc>
          <w:tcPr>
            <w:tcW w:w="4740" w:type="dxa"/>
            <w:tcBorders>
              <w:top w:val="nil"/>
              <w:left w:val="nil"/>
              <w:bottom w:val="single" w:sz="4" w:space="0" w:color="auto"/>
              <w:right w:val="single" w:sz="4" w:space="0" w:color="auto"/>
            </w:tcBorders>
            <w:shd w:val="clear" w:color="000000" w:fill="FFFFFF"/>
            <w:vAlign w:val="center"/>
            <w:hideMark/>
          </w:tcPr>
          <w:p w14:paraId="4C1C7839" w14:textId="20FB2834" w:rsidR="002D0FB2" w:rsidRPr="0021221E" w:rsidRDefault="002D0FB2" w:rsidP="002D0FB2">
            <w:pPr>
              <w:spacing w:after="0" w:line="240" w:lineRule="auto"/>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Сургуулийн барилга, 640 суудал /Улаанбаатар, Сонгинохайрхан дүүрэг, 24-р хороо/</w:t>
            </w:r>
          </w:p>
        </w:tc>
        <w:tc>
          <w:tcPr>
            <w:tcW w:w="1559" w:type="dxa"/>
            <w:tcBorders>
              <w:top w:val="nil"/>
              <w:left w:val="nil"/>
              <w:bottom w:val="single" w:sz="4" w:space="0" w:color="auto"/>
              <w:right w:val="single" w:sz="4" w:space="0" w:color="auto"/>
            </w:tcBorders>
            <w:shd w:val="clear" w:color="000000" w:fill="FFFFFF"/>
            <w:vAlign w:val="center"/>
            <w:hideMark/>
          </w:tcPr>
          <w:p w14:paraId="7B3D0CBA"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Улаанбаатар</w:t>
            </w:r>
          </w:p>
        </w:tc>
        <w:tc>
          <w:tcPr>
            <w:tcW w:w="1645" w:type="dxa"/>
            <w:tcBorders>
              <w:top w:val="nil"/>
              <w:left w:val="nil"/>
              <w:bottom w:val="single" w:sz="4" w:space="0" w:color="auto"/>
              <w:right w:val="single" w:sz="4" w:space="0" w:color="auto"/>
            </w:tcBorders>
            <w:shd w:val="clear" w:color="000000" w:fill="FFFFFF"/>
            <w:vAlign w:val="center"/>
            <w:hideMark/>
          </w:tcPr>
          <w:p w14:paraId="701E3C98"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Сонгинохайрхан</w:t>
            </w:r>
          </w:p>
        </w:tc>
        <w:tc>
          <w:tcPr>
            <w:tcW w:w="1180" w:type="dxa"/>
            <w:tcBorders>
              <w:top w:val="nil"/>
              <w:left w:val="nil"/>
              <w:bottom w:val="single" w:sz="4" w:space="0" w:color="auto"/>
              <w:right w:val="single" w:sz="4" w:space="0" w:color="auto"/>
            </w:tcBorders>
            <w:shd w:val="clear" w:color="000000" w:fill="FFFFFF"/>
            <w:vAlign w:val="center"/>
            <w:hideMark/>
          </w:tcPr>
          <w:p w14:paraId="53078B54" w14:textId="699E096B" w:rsidR="002D0FB2" w:rsidRPr="0021221E" w:rsidRDefault="00510738" w:rsidP="002D0FB2">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640</w:t>
            </w:r>
          </w:p>
        </w:tc>
      </w:tr>
      <w:tr w:rsidR="002D0FB2" w:rsidRPr="0021221E" w14:paraId="72196017" w14:textId="77777777" w:rsidTr="005A193D">
        <w:trPr>
          <w:trHeight w:val="300"/>
        </w:trPr>
        <w:tc>
          <w:tcPr>
            <w:tcW w:w="5240"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32803C5A" w14:textId="77777777" w:rsidR="002D0FB2" w:rsidRPr="0021221E" w:rsidRDefault="002D0FB2" w:rsidP="002D0FB2">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Цэцэрлэг</w:t>
            </w:r>
          </w:p>
        </w:tc>
        <w:tc>
          <w:tcPr>
            <w:tcW w:w="1559" w:type="dxa"/>
            <w:tcBorders>
              <w:top w:val="nil"/>
              <w:left w:val="nil"/>
              <w:bottom w:val="single" w:sz="4" w:space="0" w:color="auto"/>
              <w:right w:val="nil"/>
            </w:tcBorders>
            <w:shd w:val="clear" w:color="000000" w:fill="FFFFFF"/>
            <w:noWrap/>
            <w:vAlign w:val="center"/>
            <w:hideMark/>
          </w:tcPr>
          <w:p w14:paraId="7C9810B3" w14:textId="77777777" w:rsidR="002D0FB2" w:rsidRPr="0021221E" w:rsidRDefault="002D0FB2" w:rsidP="002D0FB2">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 </w:t>
            </w:r>
          </w:p>
        </w:tc>
        <w:tc>
          <w:tcPr>
            <w:tcW w:w="1645" w:type="dxa"/>
            <w:tcBorders>
              <w:top w:val="nil"/>
              <w:left w:val="nil"/>
              <w:bottom w:val="single" w:sz="4" w:space="0" w:color="auto"/>
              <w:right w:val="nil"/>
            </w:tcBorders>
            <w:shd w:val="clear" w:color="000000" w:fill="FFFFFF"/>
            <w:noWrap/>
            <w:vAlign w:val="center"/>
            <w:hideMark/>
          </w:tcPr>
          <w:p w14:paraId="70C59238" w14:textId="77777777" w:rsidR="002D0FB2" w:rsidRPr="0021221E" w:rsidRDefault="002D0FB2" w:rsidP="002D0FB2">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 </w:t>
            </w:r>
          </w:p>
        </w:tc>
        <w:tc>
          <w:tcPr>
            <w:tcW w:w="1180" w:type="dxa"/>
            <w:tcBorders>
              <w:top w:val="nil"/>
              <w:left w:val="nil"/>
              <w:bottom w:val="single" w:sz="4" w:space="0" w:color="auto"/>
              <w:right w:val="single" w:sz="4" w:space="0" w:color="auto"/>
            </w:tcBorders>
            <w:shd w:val="clear" w:color="000000" w:fill="FFFFFF"/>
            <w:noWrap/>
            <w:vAlign w:val="center"/>
            <w:hideMark/>
          </w:tcPr>
          <w:p w14:paraId="66875D76" w14:textId="77777777" w:rsidR="002D0FB2" w:rsidRPr="0021221E" w:rsidRDefault="002D0FB2" w:rsidP="002D0FB2">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 </w:t>
            </w:r>
          </w:p>
        </w:tc>
      </w:tr>
      <w:tr w:rsidR="002D0FB2" w:rsidRPr="0021221E" w14:paraId="6E89DF50" w14:textId="77777777" w:rsidTr="00135643">
        <w:trPr>
          <w:trHeight w:val="7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52884598"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w:t>
            </w:r>
          </w:p>
        </w:tc>
        <w:tc>
          <w:tcPr>
            <w:tcW w:w="4740" w:type="dxa"/>
            <w:tcBorders>
              <w:top w:val="nil"/>
              <w:left w:val="nil"/>
              <w:bottom w:val="single" w:sz="4" w:space="0" w:color="auto"/>
              <w:right w:val="single" w:sz="4" w:space="0" w:color="auto"/>
            </w:tcBorders>
            <w:shd w:val="clear" w:color="000000" w:fill="FFFFFF"/>
            <w:vAlign w:val="center"/>
            <w:hideMark/>
          </w:tcPr>
          <w:p w14:paraId="50E2C025" w14:textId="77777777" w:rsidR="002D0FB2" w:rsidRPr="0021221E" w:rsidRDefault="002D0FB2" w:rsidP="002D0FB2">
            <w:pPr>
              <w:spacing w:after="0" w:line="240" w:lineRule="auto"/>
              <w:rPr>
                <w:rFonts w:ascii="Times New Roman" w:eastAsia="Times New Roman" w:hAnsi="Times New Roman" w:cs="Times New Roman"/>
                <w:kern w:val="0"/>
                <w:sz w:val="20"/>
                <w:szCs w:val="20"/>
                <w14:ligatures w14:val="none"/>
              </w:rPr>
            </w:pPr>
            <w:r w:rsidRPr="0021221E">
              <w:rPr>
                <w:rFonts w:ascii="Times New Roman" w:eastAsia="Times New Roman" w:hAnsi="Times New Roman" w:cs="Times New Roman"/>
                <w:kern w:val="0"/>
                <w:sz w:val="20"/>
                <w:szCs w:val="20"/>
                <w14:ligatures w14:val="none"/>
              </w:rPr>
              <w:t xml:space="preserve">Цэцэрлэгийн барилга, 150 ор /Архангай, </w:t>
            </w:r>
            <w:proofErr w:type="spellStart"/>
            <w:r w:rsidRPr="0021221E">
              <w:rPr>
                <w:rFonts w:ascii="Times New Roman" w:eastAsia="Times New Roman" w:hAnsi="Times New Roman" w:cs="Times New Roman"/>
                <w:kern w:val="0"/>
                <w:sz w:val="20"/>
                <w:szCs w:val="20"/>
                <w14:ligatures w14:val="none"/>
              </w:rPr>
              <w:t>Эрдэнбулган</w:t>
            </w:r>
            <w:proofErr w:type="spellEnd"/>
            <w:r w:rsidRPr="0021221E">
              <w:rPr>
                <w:rFonts w:ascii="Times New Roman" w:eastAsia="Times New Roman" w:hAnsi="Times New Roman" w:cs="Times New Roman"/>
                <w:kern w:val="0"/>
                <w:sz w:val="20"/>
                <w:szCs w:val="20"/>
                <w14:ligatures w14:val="none"/>
              </w:rPr>
              <w:t xml:space="preserve"> сум, 5-р баг, 10-р цэцэрлэг/</w:t>
            </w:r>
          </w:p>
        </w:tc>
        <w:tc>
          <w:tcPr>
            <w:tcW w:w="1559" w:type="dxa"/>
            <w:tcBorders>
              <w:top w:val="nil"/>
              <w:left w:val="nil"/>
              <w:bottom w:val="single" w:sz="4" w:space="0" w:color="auto"/>
              <w:right w:val="single" w:sz="4" w:space="0" w:color="auto"/>
            </w:tcBorders>
            <w:shd w:val="clear" w:color="000000" w:fill="FFFFFF"/>
            <w:vAlign w:val="center"/>
            <w:hideMark/>
          </w:tcPr>
          <w:p w14:paraId="25F222CF"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Архангай</w:t>
            </w:r>
          </w:p>
        </w:tc>
        <w:tc>
          <w:tcPr>
            <w:tcW w:w="1645" w:type="dxa"/>
            <w:tcBorders>
              <w:top w:val="nil"/>
              <w:left w:val="nil"/>
              <w:bottom w:val="single" w:sz="4" w:space="0" w:color="auto"/>
              <w:right w:val="single" w:sz="4" w:space="0" w:color="auto"/>
            </w:tcBorders>
            <w:shd w:val="clear" w:color="000000" w:fill="FFFFFF"/>
            <w:vAlign w:val="center"/>
            <w:hideMark/>
          </w:tcPr>
          <w:p w14:paraId="552E3118"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eastAsia="Times New Roman" w:hAnsi="Times New Roman" w:cs="Times New Roman"/>
                <w:color w:val="000000"/>
                <w:kern w:val="0"/>
                <w:sz w:val="20"/>
                <w:szCs w:val="20"/>
                <w14:ligatures w14:val="none"/>
              </w:rPr>
              <w:t>Эрдэнбулган</w:t>
            </w:r>
            <w:proofErr w:type="spellEnd"/>
          </w:p>
        </w:tc>
        <w:tc>
          <w:tcPr>
            <w:tcW w:w="1180" w:type="dxa"/>
            <w:tcBorders>
              <w:top w:val="nil"/>
              <w:left w:val="nil"/>
              <w:bottom w:val="single" w:sz="4" w:space="0" w:color="auto"/>
              <w:right w:val="single" w:sz="4" w:space="0" w:color="auto"/>
            </w:tcBorders>
            <w:shd w:val="clear" w:color="000000" w:fill="FFFFFF"/>
            <w:noWrap/>
            <w:vAlign w:val="center"/>
            <w:hideMark/>
          </w:tcPr>
          <w:p w14:paraId="681E5403" w14:textId="77777777" w:rsidR="002D0FB2" w:rsidRPr="0021221E" w:rsidRDefault="002D0FB2" w:rsidP="002D0FB2">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eastAsia="Times New Roman" w:hAnsi="Times New Roman" w:cs="Times New Roman"/>
                <w:kern w:val="0"/>
                <w:sz w:val="20"/>
                <w:szCs w:val="20"/>
                <w14:ligatures w14:val="none"/>
              </w:rPr>
              <w:t>150</w:t>
            </w:r>
          </w:p>
        </w:tc>
      </w:tr>
      <w:tr w:rsidR="002D0FB2" w:rsidRPr="0021221E" w14:paraId="01847BC2" w14:textId="77777777" w:rsidTr="005A193D">
        <w:trPr>
          <w:trHeight w:val="51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3A48F34E"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w:t>
            </w:r>
          </w:p>
        </w:tc>
        <w:tc>
          <w:tcPr>
            <w:tcW w:w="4740" w:type="dxa"/>
            <w:tcBorders>
              <w:top w:val="nil"/>
              <w:left w:val="nil"/>
              <w:bottom w:val="single" w:sz="4" w:space="0" w:color="auto"/>
              <w:right w:val="single" w:sz="4" w:space="0" w:color="auto"/>
            </w:tcBorders>
            <w:shd w:val="clear" w:color="000000" w:fill="FFFFFF"/>
            <w:vAlign w:val="center"/>
            <w:hideMark/>
          </w:tcPr>
          <w:p w14:paraId="1BAAB8E7" w14:textId="77777777" w:rsidR="002D0FB2" w:rsidRPr="0021221E" w:rsidRDefault="002D0FB2" w:rsidP="002D0FB2">
            <w:pPr>
              <w:spacing w:after="0" w:line="240" w:lineRule="auto"/>
              <w:rPr>
                <w:rFonts w:ascii="Times New Roman" w:eastAsia="Times New Roman" w:hAnsi="Times New Roman" w:cs="Times New Roman"/>
                <w:kern w:val="0"/>
                <w:sz w:val="20"/>
                <w:szCs w:val="20"/>
                <w14:ligatures w14:val="none"/>
              </w:rPr>
            </w:pPr>
            <w:r w:rsidRPr="0021221E">
              <w:rPr>
                <w:rFonts w:ascii="Times New Roman" w:eastAsia="Times New Roman" w:hAnsi="Times New Roman" w:cs="Times New Roman"/>
                <w:kern w:val="0"/>
                <w:sz w:val="20"/>
                <w:szCs w:val="20"/>
                <w14:ligatures w14:val="none"/>
              </w:rPr>
              <w:t>Цэцэрлэгийн барилгын өргөтгөл,100 ор /Баянхонгор, Баянцагаан/</w:t>
            </w:r>
          </w:p>
        </w:tc>
        <w:tc>
          <w:tcPr>
            <w:tcW w:w="1559" w:type="dxa"/>
            <w:tcBorders>
              <w:top w:val="nil"/>
              <w:left w:val="nil"/>
              <w:bottom w:val="single" w:sz="4" w:space="0" w:color="auto"/>
              <w:right w:val="single" w:sz="4" w:space="0" w:color="auto"/>
            </w:tcBorders>
            <w:shd w:val="clear" w:color="000000" w:fill="FFFFFF"/>
            <w:vAlign w:val="center"/>
            <w:hideMark/>
          </w:tcPr>
          <w:p w14:paraId="7F8426EB"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Баянхонгор</w:t>
            </w:r>
          </w:p>
        </w:tc>
        <w:tc>
          <w:tcPr>
            <w:tcW w:w="1645" w:type="dxa"/>
            <w:tcBorders>
              <w:top w:val="nil"/>
              <w:left w:val="nil"/>
              <w:bottom w:val="single" w:sz="4" w:space="0" w:color="auto"/>
              <w:right w:val="single" w:sz="4" w:space="0" w:color="auto"/>
            </w:tcBorders>
            <w:shd w:val="clear" w:color="000000" w:fill="FFFFFF"/>
            <w:vAlign w:val="center"/>
            <w:hideMark/>
          </w:tcPr>
          <w:p w14:paraId="0BD5FDA2"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Баянцагаан</w:t>
            </w:r>
          </w:p>
        </w:tc>
        <w:tc>
          <w:tcPr>
            <w:tcW w:w="1180" w:type="dxa"/>
            <w:tcBorders>
              <w:top w:val="nil"/>
              <w:left w:val="nil"/>
              <w:bottom w:val="single" w:sz="4" w:space="0" w:color="auto"/>
              <w:right w:val="single" w:sz="4" w:space="0" w:color="auto"/>
            </w:tcBorders>
            <w:shd w:val="clear" w:color="000000" w:fill="FFFFFF"/>
            <w:vAlign w:val="center"/>
            <w:hideMark/>
          </w:tcPr>
          <w:p w14:paraId="2B6FF7DC" w14:textId="77777777" w:rsidR="002D0FB2" w:rsidRPr="0021221E" w:rsidRDefault="002D0FB2" w:rsidP="002D0FB2">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eastAsia="Times New Roman" w:hAnsi="Times New Roman" w:cs="Times New Roman"/>
                <w:kern w:val="0"/>
                <w:sz w:val="20"/>
                <w:szCs w:val="20"/>
                <w14:ligatures w14:val="none"/>
              </w:rPr>
              <w:t>100</w:t>
            </w:r>
          </w:p>
        </w:tc>
      </w:tr>
      <w:tr w:rsidR="002D0FB2" w:rsidRPr="0021221E" w14:paraId="3B349708" w14:textId="77777777" w:rsidTr="00135643">
        <w:trPr>
          <w:trHeight w:val="7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528C63DE"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c>
          <w:tcPr>
            <w:tcW w:w="4740" w:type="dxa"/>
            <w:tcBorders>
              <w:top w:val="nil"/>
              <w:left w:val="nil"/>
              <w:bottom w:val="single" w:sz="4" w:space="0" w:color="auto"/>
              <w:right w:val="single" w:sz="4" w:space="0" w:color="auto"/>
            </w:tcBorders>
            <w:shd w:val="clear" w:color="000000" w:fill="FFFFFF"/>
            <w:vAlign w:val="center"/>
            <w:hideMark/>
          </w:tcPr>
          <w:p w14:paraId="6EE023CC" w14:textId="77777777" w:rsidR="002D0FB2" w:rsidRPr="0021221E" w:rsidRDefault="002D0FB2" w:rsidP="002D0FB2">
            <w:pPr>
              <w:spacing w:after="0" w:line="240" w:lineRule="auto"/>
              <w:rPr>
                <w:rFonts w:ascii="Times New Roman" w:eastAsia="Times New Roman" w:hAnsi="Times New Roman" w:cs="Times New Roman"/>
                <w:kern w:val="0"/>
                <w:sz w:val="20"/>
                <w:szCs w:val="20"/>
                <w:lang w:val="ru-RU"/>
                <w14:ligatures w14:val="none"/>
              </w:rPr>
            </w:pPr>
            <w:r w:rsidRPr="0021221E">
              <w:rPr>
                <w:rFonts w:ascii="Times New Roman" w:eastAsia="Times New Roman" w:hAnsi="Times New Roman" w:cs="Times New Roman"/>
                <w:kern w:val="0"/>
                <w:sz w:val="20"/>
                <w:szCs w:val="20"/>
                <w:lang w:val="ru-RU"/>
                <w14:ligatures w14:val="none"/>
              </w:rPr>
              <w:t>Цэцэрлэгийн барилга, 150 ор /Завхан, Улиастай сум/</w:t>
            </w:r>
          </w:p>
        </w:tc>
        <w:tc>
          <w:tcPr>
            <w:tcW w:w="1559" w:type="dxa"/>
            <w:tcBorders>
              <w:top w:val="nil"/>
              <w:left w:val="nil"/>
              <w:bottom w:val="single" w:sz="4" w:space="0" w:color="auto"/>
              <w:right w:val="single" w:sz="4" w:space="0" w:color="auto"/>
            </w:tcBorders>
            <w:shd w:val="clear" w:color="000000" w:fill="FFFFFF"/>
            <w:vAlign w:val="center"/>
            <w:hideMark/>
          </w:tcPr>
          <w:p w14:paraId="27CA40D9"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Завхан</w:t>
            </w:r>
          </w:p>
        </w:tc>
        <w:tc>
          <w:tcPr>
            <w:tcW w:w="1645" w:type="dxa"/>
            <w:tcBorders>
              <w:top w:val="nil"/>
              <w:left w:val="nil"/>
              <w:bottom w:val="single" w:sz="4" w:space="0" w:color="auto"/>
              <w:right w:val="single" w:sz="4" w:space="0" w:color="auto"/>
            </w:tcBorders>
            <w:shd w:val="clear" w:color="000000" w:fill="FFFFFF"/>
            <w:vAlign w:val="center"/>
            <w:hideMark/>
          </w:tcPr>
          <w:p w14:paraId="15268280"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Улиастай</w:t>
            </w:r>
          </w:p>
        </w:tc>
        <w:tc>
          <w:tcPr>
            <w:tcW w:w="1180" w:type="dxa"/>
            <w:tcBorders>
              <w:top w:val="nil"/>
              <w:left w:val="nil"/>
              <w:bottom w:val="single" w:sz="4" w:space="0" w:color="auto"/>
              <w:right w:val="single" w:sz="4" w:space="0" w:color="auto"/>
            </w:tcBorders>
            <w:shd w:val="clear" w:color="000000" w:fill="FFFFFF"/>
            <w:vAlign w:val="center"/>
            <w:hideMark/>
          </w:tcPr>
          <w:p w14:paraId="01692EC9" w14:textId="77777777" w:rsidR="002D0FB2" w:rsidRPr="0021221E" w:rsidRDefault="002D0FB2" w:rsidP="002D0FB2">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eastAsia="Times New Roman" w:hAnsi="Times New Roman" w:cs="Times New Roman"/>
                <w:kern w:val="0"/>
                <w:sz w:val="20"/>
                <w:szCs w:val="20"/>
                <w14:ligatures w14:val="none"/>
              </w:rPr>
              <w:t>150</w:t>
            </w:r>
          </w:p>
        </w:tc>
      </w:tr>
      <w:tr w:rsidR="002D0FB2" w:rsidRPr="0021221E" w14:paraId="6AFA2BD4" w14:textId="77777777" w:rsidTr="005A193D">
        <w:trPr>
          <w:trHeight w:val="51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6B92E8B8"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w:t>
            </w:r>
          </w:p>
        </w:tc>
        <w:tc>
          <w:tcPr>
            <w:tcW w:w="4740" w:type="dxa"/>
            <w:tcBorders>
              <w:top w:val="nil"/>
              <w:left w:val="nil"/>
              <w:bottom w:val="single" w:sz="4" w:space="0" w:color="auto"/>
              <w:right w:val="single" w:sz="4" w:space="0" w:color="auto"/>
            </w:tcBorders>
            <w:shd w:val="clear" w:color="000000" w:fill="FFFFFF"/>
            <w:vAlign w:val="center"/>
            <w:hideMark/>
          </w:tcPr>
          <w:p w14:paraId="7DF6C5D7" w14:textId="77777777" w:rsidR="002D0FB2" w:rsidRPr="0021221E" w:rsidRDefault="002D0FB2" w:rsidP="002D0FB2">
            <w:pPr>
              <w:spacing w:after="0" w:line="240" w:lineRule="auto"/>
              <w:rPr>
                <w:rFonts w:ascii="Times New Roman" w:eastAsia="Times New Roman" w:hAnsi="Times New Roman" w:cs="Times New Roman"/>
                <w:kern w:val="0"/>
                <w:sz w:val="20"/>
                <w:szCs w:val="20"/>
                <w14:ligatures w14:val="none"/>
              </w:rPr>
            </w:pPr>
            <w:r w:rsidRPr="0021221E">
              <w:rPr>
                <w:rFonts w:ascii="Times New Roman" w:eastAsia="Times New Roman" w:hAnsi="Times New Roman" w:cs="Times New Roman"/>
                <w:kern w:val="0"/>
                <w:sz w:val="20"/>
                <w:szCs w:val="20"/>
                <w14:ligatures w14:val="none"/>
              </w:rPr>
              <w:t>Цэцэрлэгийн барилга шинээр барих, 200 ор /Сүхбаатар, Баруун-Урт сум, 7-р цэцэрлэг/</w:t>
            </w:r>
          </w:p>
        </w:tc>
        <w:tc>
          <w:tcPr>
            <w:tcW w:w="1559" w:type="dxa"/>
            <w:tcBorders>
              <w:top w:val="nil"/>
              <w:left w:val="nil"/>
              <w:bottom w:val="single" w:sz="4" w:space="0" w:color="auto"/>
              <w:right w:val="single" w:sz="4" w:space="0" w:color="auto"/>
            </w:tcBorders>
            <w:shd w:val="clear" w:color="000000" w:fill="FFFFFF"/>
            <w:vAlign w:val="center"/>
            <w:hideMark/>
          </w:tcPr>
          <w:p w14:paraId="7F10B1A0"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Сүхбаатар</w:t>
            </w:r>
          </w:p>
        </w:tc>
        <w:tc>
          <w:tcPr>
            <w:tcW w:w="1645" w:type="dxa"/>
            <w:tcBorders>
              <w:top w:val="nil"/>
              <w:left w:val="nil"/>
              <w:bottom w:val="single" w:sz="4" w:space="0" w:color="auto"/>
              <w:right w:val="single" w:sz="4" w:space="0" w:color="auto"/>
            </w:tcBorders>
            <w:shd w:val="clear" w:color="000000" w:fill="FFFFFF"/>
            <w:vAlign w:val="center"/>
            <w:hideMark/>
          </w:tcPr>
          <w:p w14:paraId="3E7B5650"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Баруун-Урт</w:t>
            </w:r>
          </w:p>
        </w:tc>
        <w:tc>
          <w:tcPr>
            <w:tcW w:w="1180" w:type="dxa"/>
            <w:tcBorders>
              <w:top w:val="nil"/>
              <w:left w:val="nil"/>
              <w:bottom w:val="single" w:sz="4" w:space="0" w:color="auto"/>
              <w:right w:val="single" w:sz="4" w:space="0" w:color="auto"/>
            </w:tcBorders>
            <w:shd w:val="clear" w:color="000000" w:fill="FFFFFF"/>
            <w:vAlign w:val="center"/>
            <w:hideMark/>
          </w:tcPr>
          <w:p w14:paraId="1CAB1966" w14:textId="455D887B" w:rsidR="002D0FB2" w:rsidRPr="0021221E" w:rsidRDefault="00510738" w:rsidP="002D0FB2">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eastAsia="Times New Roman" w:hAnsi="Times New Roman" w:cs="Times New Roman"/>
                <w:kern w:val="0"/>
                <w:sz w:val="20"/>
                <w:szCs w:val="20"/>
                <w14:ligatures w14:val="none"/>
              </w:rPr>
              <w:t>20</w:t>
            </w:r>
            <w:r w:rsidR="002D0FB2" w:rsidRPr="0021221E">
              <w:rPr>
                <w:rFonts w:ascii="Times New Roman" w:eastAsia="Times New Roman" w:hAnsi="Times New Roman" w:cs="Times New Roman"/>
                <w:kern w:val="0"/>
                <w:sz w:val="20"/>
                <w:szCs w:val="20"/>
                <w14:ligatures w14:val="none"/>
              </w:rPr>
              <w:t>0</w:t>
            </w:r>
          </w:p>
        </w:tc>
      </w:tr>
      <w:tr w:rsidR="002D0FB2" w:rsidRPr="0021221E" w14:paraId="10398C1D" w14:textId="77777777" w:rsidTr="00135643">
        <w:trPr>
          <w:trHeight w:val="7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1A7052B0"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w:t>
            </w:r>
          </w:p>
        </w:tc>
        <w:tc>
          <w:tcPr>
            <w:tcW w:w="4740" w:type="dxa"/>
            <w:tcBorders>
              <w:top w:val="nil"/>
              <w:left w:val="nil"/>
              <w:bottom w:val="single" w:sz="4" w:space="0" w:color="auto"/>
              <w:right w:val="single" w:sz="4" w:space="0" w:color="auto"/>
            </w:tcBorders>
            <w:shd w:val="clear" w:color="000000" w:fill="FFFFFF"/>
            <w:vAlign w:val="center"/>
            <w:hideMark/>
          </w:tcPr>
          <w:p w14:paraId="6220E85A" w14:textId="77777777" w:rsidR="002D0FB2" w:rsidRPr="0021221E" w:rsidRDefault="002D0FB2" w:rsidP="002D0FB2">
            <w:pPr>
              <w:spacing w:after="0" w:line="240" w:lineRule="auto"/>
              <w:rPr>
                <w:rFonts w:ascii="Times New Roman" w:eastAsia="Times New Roman" w:hAnsi="Times New Roman" w:cs="Times New Roman"/>
                <w:kern w:val="0"/>
                <w:sz w:val="20"/>
                <w:szCs w:val="20"/>
                <w14:ligatures w14:val="none"/>
              </w:rPr>
            </w:pPr>
            <w:r w:rsidRPr="0021221E">
              <w:rPr>
                <w:rFonts w:ascii="Times New Roman" w:eastAsia="Times New Roman" w:hAnsi="Times New Roman" w:cs="Times New Roman"/>
                <w:kern w:val="0"/>
                <w:sz w:val="20"/>
                <w:szCs w:val="20"/>
                <w14:ligatures w14:val="none"/>
              </w:rPr>
              <w:t xml:space="preserve">Цэцэрлэгийн барилга шинээр барих 100 ор /Өвөрхангай, Арвайхээр сум, 5-р баг,  3-р цэцэрлэг/ </w:t>
            </w:r>
          </w:p>
        </w:tc>
        <w:tc>
          <w:tcPr>
            <w:tcW w:w="1559" w:type="dxa"/>
            <w:tcBorders>
              <w:top w:val="nil"/>
              <w:left w:val="nil"/>
              <w:bottom w:val="single" w:sz="4" w:space="0" w:color="auto"/>
              <w:right w:val="single" w:sz="4" w:space="0" w:color="auto"/>
            </w:tcBorders>
            <w:shd w:val="clear" w:color="000000" w:fill="FFFFFF"/>
            <w:vAlign w:val="center"/>
            <w:hideMark/>
          </w:tcPr>
          <w:p w14:paraId="237EAA4D"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Өвөрхангай</w:t>
            </w:r>
          </w:p>
        </w:tc>
        <w:tc>
          <w:tcPr>
            <w:tcW w:w="1645" w:type="dxa"/>
            <w:tcBorders>
              <w:top w:val="nil"/>
              <w:left w:val="nil"/>
              <w:bottom w:val="single" w:sz="4" w:space="0" w:color="auto"/>
              <w:right w:val="single" w:sz="4" w:space="0" w:color="auto"/>
            </w:tcBorders>
            <w:shd w:val="clear" w:color="000000" w:fill="FFFFFF"/>
            <w:vAlign w:val="center"/>
            <w:hideMark/>
          </w:tcPr>
          <w:p w14:paraId="4D580B23"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Арвайхээр</w:t>
            </w:r>
          </w:p>
        </w:tc>
        <w:tc>
          <w:tcPr>
            <w:tcW w:w="1180" w:type="dxa"/>
            <w:tcBorders>
              <w:top w:val="nil"/>
              <w:left w:val="nil"/>
              <w:bottom w:val="single" w:sz="4" w:space="0" w:color="auto"/>
              <w:right w:val="single" w:sz="4" w:space="0" w:color="auto"/>
            </w:tcBorders>
            <w:noWrap/>
            <w:vAlign w:val="center"/>
            <w:hideMark/>
          </w:tcPr>
          <w:p w14:paraId="45B01C46" w14:textId="19895CDB" w:rsidR="002D0FB2" w:rsidRPr="0021221E" w:rsidRDefault="00510738"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10</w:t>
            </w:r>
            <w:r w:rsidR="002D0FB2" w:rsidRPr="0021221E">
              <w:rPr>
                <w:rFonts w:ascii="Times New Roman" w:eastAsia="Times New Roman" w:hAnsi="Times New Roman" w:cs="Times New Roman"/>
                <w:color w:val="000000"/>
                <w:kern w:val="0"/>
                <w:sz w:val="20"/>
                <w:szCs w:val="20"/>
                <w14:ligatures w14:val="none"/>
              </w:rPr>
              <w:t>0</w:t>
            </w:r>
          </w:p>
        </w:tc>
      </w:tr>
      <w:tr w:rsidR="002D0FB2" w:rsidRPr="0021221E" w14:paraId="66827C35" w14:textId="77777777" w:rsidTr="00135643">
        <w:trPr>
          <w:trHeight w:val="70"/>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AC0F07B"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w:t>
            </w:r>
          </w:p>
        </w:tc>
        <w:tc>
          <w:tcPr>
            <w:tcW w:w="4740" w:type="dxa"/>
            <w:tcBorders>
              <w:top w:val="nil"/>
              <w:left w:val="nil"/>
              <w:bottom w:val="single" w:sz="4" w:space="0" w:color="auto"/>
              <w:right w:val="single" w:sz="4" w:space="0" w:color="auto"/>
            </w:tcBorders>
            <w:shd w:val="clear" w:color="000000" w:fill="FFFFFF"/>
            <w:vAlign w:val="center"/>
            <w:hideMark/>
          </w:tcPr>
          <w:p w14:paraId="26D65E26" w14:textId="77777777" w:rsidR="002D0FB2" w:rsidRPr="0021221E" w:rsidRDefault="002D0FB2" w:rsidP="002D0FB2">
            <w:pPr>
              <w:spacing w:after="0" w:line="240" w:lineRule="auto"/>
              <w:rPr>
                <w:rFonts w:ascii="Times New Roman" w:eastAsia="Times New Roman" w:hAnsi="Times New Roman" w:cs="Times New Roman"/>
                <w:kern w:val="0"/>
                <w:sz w:val="20"/>
                <w:szCs w:val="20"/>
                <w14:ligatures w14:val="none"/>
              </w:rPr>
            </w:pPr>
            <w:r w:rsidRPr="0021221E">
              <w:rPr>
                <w:rFonts w:ascii="Times New Roman" w:eastAsia="Times New Roman" w:hAnsi="Times New Roman" w:cs="Times New Roman"/>
                <w:kern w:val="0"/>
                <w:sz w:val="20"/>
                <w:szCs w:val="20"/>
                <w14:ligatures w14:val="none"/>
              </w:rPr>
              <w:t>Цэцэрлэгийн барилга буулгаж, шинээр барих, 150 ор /Улаанбаатар, Налайх дүүрэг, 2 дугаар хороо, 23 дугаар цэцэрлэг/</w:t>
            </w:r>
          </w:p>
        </w:tc>
        <w:tc>
          <w:tcPr>
            <w:tcW w:w="1559" w:type="dxa"/>
            <w:tcBorders>
              <w:top w:val="nil"/>
              <w:left w:val="nil"/>
              <w:bottom w:val="single" w:sz="4" w:space="0" w:color="auto"/>
              <w:right w:val="single" w:sz="4" w:space="0" w:color="auto"/>
            </w:tcBorders>
            <w:shd w:val="clear" w:color="000000" w:fill="FFFFFF"/>
            <w:vAlign w:val="center"/>
            <w:hideMark/>
          </w:tcPr>
          <w:p w14:paraId="08E6ABE1"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Улаанбаатар</w:t>
            </w:r>
          </w:p>
        </w:tc>
        <w:tc>
          <w:tcPr>
            <w:tcW w:w="1645" w:type="dxa"/>
            <w:tcBorders>
              <w:top w:val="nil"/>
              <w:left w:val="nil"/>
              <w:bottom w:val="single" w:sz="4" w:space="0" w:color="auto"/>
              <w:right w:val="single" w:sz="4" w:space="0" w:color="auto"/>
            </w:tcBorders>
            <w:shd w:val="clear" w:color="000000" w:fill="FFFFFF"/>
            <w:vAlign w:val="center"/>
            <w:hideMark/>
          </w:tcPr>
          <w:p w14:paraId="145C8293" w14:textId="77777777"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Налайх</w:t>
            </w:r>
          </w:p>
        </w:tc>
        <w:tc>
          <w:tcPr>
            <w:tcW w:w="1180" w:type="dxa"/>
            <w:tcBorders>
              <w:top w:val="nil"/>
              <w:left w:val="nil"/>
              <w:bottom w:val="single" w:sz="4" w:space="0" w:color="auto"/>
              <w:right w:val="single" w:sz="4" w:space="0" w:color="auto"/>
            </w:tcBorders>
            <w:shd w:val="clear" w:color="000000" w:fill="FFFFFF"/>
            <w:noWrap/>
            <w:vAlign w:val="center"/>
            <w:hideMark/>
          </w:tcPr>
          <w:p w14:paraId="3C09FED8" w14:textId="10E4DE1F" w:rsidR="002D0FB2" w:rsidRPr="0021221E" w:rsidRDefault="002D0FB2" w:rsidP="002D0FB2">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w:t>
            </w:r>
            <w:r w:rsidR="00510738" w:rsidRPr="0021221E">
              <w:rPr>
                <w:rFonts w:ascii="Times New Roman" w:eastAsia="Times New Roman" w:hAnsi="Times New Roman" w:cs="Times New Roman"/>
                <w:color w:val="000000"/>
                <w:kern w:val="0"/>
                <w:sz w:val="20"/>
                <w:szCs w:val="20"/>
                <w14:ligatures w14:val="none"/>
              </w:rPr>
              <w:t>5</w:t>
            </w:r>
            <w:r w:rsidRPr="0021221E">
              <w:rPr>
                <w:rFonts w:ascii="Times New Roman" w:eastAsia="Times New Roman" w:hAnsi="Times New Roman" w:cs="Times New Roman"/>
                <w:color w:val="000000"/>
                <w:kern w:val="0"/>
                <w:sz w:val="20"/>
                <w:szCs w:val="20"/>
                <w14:ligatures w14:val="none"/>
              </w:rPr>
              <w:t>0</w:t>
            </w:r>
          </w:p>
        </w:tc>
      </w:tr>
    </w:tbl>
    <w:p w14:paraId="0B91ED35" w14:textId="77777777" w:rsidR="00A80713" w:rsidRPr="0021221E" w:rsidRDefault="00A80713" w:rsidP="00AD7CFC">
      <w:pPr>
        <w:spacing w:after="0" w:line="276" w:lineRule="auto"/>
        <w:jc w:val="both"/>
        <w:rPr>
          <w:rFonts w:asciiTheme="majorBidi" w:hAnsiTheme="majorBidi" w:cstheme="majorBidi"/>
          <w:sz w:val="24"/>
          <w:szCs w:val="24"/>
        </w:rPr>
      </w:pPr>
    </w:p>
    <w:p w14:paraId="0EF0BBDC" w14:textId="77777777" w:rsidR="00FE34DE" w:rsidRPr="0021221E" w:rsidRDefault="00FE34DE" w:rsidP="00AD7CFC">
      <w:pPr>
        <w:spacing w:after="0" w:line="276" w:lineRule="auto"/>
        <w:jc w:val="both"/>
        <w:rPr>
          <w:rFonts w:asciiTheme="majorBidi" w:hAnsiTheme="majorBidi" w:cstheme="majorBidi"/>
          <w:sz w:val="24"/>
          <w:szCs w:val="24"/>
        </w:rPr>
      </w:pPr>
    </w:p>
    <w:p w14:paraId="3C57EA87" w14:textId="77777777" w:rsidR="00FE34DE" w:rsidRPr="0021221E" w:rsidRDefault="00FE34DE" w:rsidP="00AD7CFC">
      <w:pPr>
        <w:spacing w:after="0" w:line="276" w:lineRule="auto"/>
        <w:jc w:val="both"/>
        <w:rPr>
          <w:rFonts w:asciiTheme="majorBidi" w:hAnsiTheme="majorBidi" w:cstheme="majorBidi"/>
          <w:sz w:val="24"/>
          <w:szCs w:val="24"/>
        </w:rPr>
      </w:pPr>
    </w:p>
    <w:p w14:paraId="12EDA891" w14:textId="77777777" w:rsidR="00FE34DE" w:rsidRPr="0021221E" w:rsidRDefault="00FE34DE" w:rsidP="00AD7CFC">
      <w:pPr>
        <w:spacing w:after="0" w:line="276" w:lineRule="auto"/>
        <w:jc w:val="both"/>
        <w:rPr>
          <w:rFonts w:asciiTheme="majorBidi" w:hAnsiTheme="majorBidi" w:cstheme="majorBidi"/>
          <w:sz w:val="24"/>
          <w:szCs w:val="24"/>
        </w:rPr>
      </w:pPr>
    </w:p>
    <w:p w14:paraId="4D580090" w14:textId="77777777" w:rsidR="00FE34DE" w:rsidRPr="0021221E" w:rsidRDefault="00FE34DE" w:rsidP="00AD7CFC">
      <w:pPr>
        <w:spacing w:after="0" w:line="276" w:lineRule="auto"/>
        <w:jc w:val="both"/>
        <w:rPr>
          <w:rFonts w:asciiTheme="majorBidi" w:hAnsiTheme="majorBidi" w:cstheme="majorBidi"/>
          <w:sz w:val="24"/>
          <w:szCs w:val="24"/>
        </w:rPr>
      </w:pPr>
    </w:p>
    <w:p w14:paraId="1C813E86" w14:textId="77777777" w:rsidR="00FE34DE" w:rsidRPr="0021221E" w:rsidRDefault="00FE34DE" w:rsidP="00AD7CFC">
      <w:pPr>
        <w:spacing w:after="0" w:line="276" w:lineRule="auto"/>
        <w:jc w:val="both"/>
        <w:rPr>
          <w:rFonts w:asciiTheme="majorBidi" w:hAnsiTheme="majorBidi" w:cstheme="majorBidi"/>
          <w:sz w:val="24"/>
          <w:szCs w:val="24"/>
        </w:rPr>
      </w:pPr>
    </w:p>
    <w:p w14:paraId="3A802F75" w14:textId="77777777" w:rsidR="00FE34DE" w:rsidRPr="0021221E" w:rsidRDefault="00FE34DE" w:rsidP="00AD7CFC">
      <w:pPr>
        <w:spacing w:after="0" w:line="276" w:lineRule="auto"/>
        <w:jc w:val="both"/>
        <w:rPr>
          <w:rFonts w:asciiTheme="majorBidi" w:hAnsiTheme="majorBidi" w:cstheme="majorBidi"/>
          <w:sz w:val="24"/>
          <w:szCs w:val="24"/>
        </w:rPr>
      </w:pPr>
    </w:p>
    <w:p w14:paraId="2DDC9668" w14:textId="77777777" w:rsidR="00FE34DE" w:rsidRPr="0021221E" w:rsidRDefault="00FE34DE" w:rsidP="00AD7CFC">
      <w:pPr>
        <w:spacing w:after="0" w:line="276" w:lineRule="auto"/>
        <w:jc w:val="both"/>
        <w:rPr>
          <w:rFonts w:asciiTheme="majorBidi" w:hAnsiTheme="majorBidi" w:cstheme="majorBidi"/>
          <w:sz w:val="24"/>
          <w:szCs w:val="24"/>
        </w:rPr>
      </w:pPr>
    </w:p>
    <w:p w14:paraId="2A493A53" w14:textId="77777777" w:rsidR="00FE34DE" w:rsidRPr="0021221E" w:rsidRDefault="00FE34DE" w:rsidP="00AD7CFC">
      <w:pPr>
        <w:spacing w:after="0" w:line="276" w:lineRule="auto"/>
        <w:jc w:val="both"/>
        <w:rPr>
          <w:rFonts w:asciiTheme="majorBidi" w:hAnsiTheme="majorBidi" w:cstheme="majorBidi"/>
          <w:sz w:val="24"/>
          <w:szCs w:val="24"/>
        </w:rPr>
      </w:pPr>
    </w:p>
    <w:p w14:paraId="036B172E" w14:textId="77777777" w:rsidR="00FE34DE" w:rsidRPr="0021221E" w:rsidRDefault="00FE34DE" w:rsidP="00AD7CFC">
      <w:pPr>
        <w:spacing w:after="0" w:line="276" w:lineRule="auto"/>
        <w:jc w:val="both"/>
        <w:rPr>
          <w:rFonts w:asciiTheme="majorBidi" w:hAnsiTheme="majorBidi" w:cstheme="majorBidi"/>
          <w:sz w:val="24"/>
          <w:szCs w:val="24"/>
        </w:rPr>
      </w:pPr>
    </w:p>
    <w:p w14:paraId="3FAFFEE7" w14:textId="77777777" w:rsidR="00FE34DE" w:rsidRPr="0021221E" w:rsidRDefault="00FE34DE" w:rsidP="00AD7CFC">
      <w:pPr>
        <w:spacing w:after="0" w:line="276" w:lineRule="auto"/>
        <w:jc w:val="both"/>
        <w:rPr>
          <w:rFonts w:asciiTheme="majorBidi" w:hAnsiTheme="majorBidi" w:cstheme="majorBidi"/>
          <w:sz w:val="24"/>
          <w:szCs w:val="24"/>
        </w:rPr>
      </w:pPr>
    </w:p>
    <w:p w14:paraId="6A288C0A" w14:textId="77777777" w:rsidR="00FE34DE" w:rsidRPr="0021221E" w:rsidRDefault="00FE34DE" w:rsidP="00AD7CFC">
      <w:pPr>
        <w:spacing w:after="0" w:line="276" w:lineRule="auto"/>
        <w:jc w:val="both"/>
        <w:rPr>
          <w:rFonts w:asciiTheme="majorBidi" w:hAnsiTheme="majorBidi" w:cstheme="majorBidi"/>
          <w:sz w:val="24"/>
          <w:szCs w:val="24"/>
        </w:rPr>
      </w:pPr>
    </w:p>
    <w:p w14:paraId="0FD1C8E7" w14:textId="2A17D1BF" w:rsidR="00004F25" w:rsidRPr="0021221E" w:rsidRDefault="00004F25" w:rsidP="00FE34DE">
      <w:pPr>
        <w:pStyle w:val="Caption"/>
        <w:jc w:val="right"/>
        <w:rPr>
          <w:rFonts w:ascii="Times New Roman" w:hAnsi="Times New Roman" w:cs="Times New Roman"/>
          <w:color w:val="auto"/>
          <w:sz w:val="24"/>
          <w:szCs w:val="24"/>
        </w:rPr>
      </w:pPr>
      <w:bookmarkStart w:id="383" w:name="_Toc239080238"/>
      <w:bookmarkStart w:id="384" w:name="_Toc239084126"/>
      <w:bookmarkStart w:id="385" w:name="_Toc239088083"/>
      <w:r w:rsidRPr="0021221E">
        <w:rPr>
          <w:rFonts w:ascii="Times New Roman" w:hAnsi="Times New Roman" w:cs="Times New Roman"/>
          <w:color w:val="auto"/>
        </w:rPr>
        <w:lastRenderedPageBreak/>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23</w:t>
      </w:r>
      <w:r w:rsidRPr="0021221E">
        <w:rPr>
          <w:rFonts w:ascii="Times New Roman" w:hAnsi="Times New Roman" w:cs="Times New Roman"/>
          <w:color w:val="auto"/>
        </w:rPr>
        <w:fldChar w:fldCharType="end"/>
      </w:r>
      <w:r w:rsidRPr="0021221E">
        <w:rPr>
          <w:rFonts w:ascii="Times New Roman" w:hAnsi="Times New Roman" w:cs="Times New Roman"/>
          <w:color w:val="auto"/>
        </w:rPr>
        <w:t>. Боловсрол, ирээдүйд оруулах хөрөнгө оруулалтын төслүүд</w:t>
      </w:r>
      <w:bookmarkEnd w:id="383"/>
      <w:bookmarkEnd w:id="384"/>
      <w:bookmarkEnd w:id="385"/>
    </w:p>
    <w:p w14:paraId="2D1851CA" w14:textId="2B561091" w:rsidR="0027447A" w:rsidRPr="0021221E" w:rsidRDefault="0027447A" w:rsidP="0027447A">
      <w:pPr>
        <w:spacing w:after="0" w:line="276" w:lineRule="auto"/>
        <w:jc w:val="both"/>
        <w:rPr>
          <w:rFonts w:asciiTheme="majorBidi" w:hAnsiTheme="majorBidi" w:cstheme="majorBidi"/>
          <w:sz w:val="24"/>
          <w:szCs w:val="24"/>
        </w:rPr>
      </w:pPr>
      <w:r w:rsidRPr="0021221E">
        <w:rPr>
          <w:rFonts w:asciiTheme="majorBidi" w:hAnsiTheme="majorBidi" w:cstheme="majorBidi"/>
          <w:noProof/>
          <w:sz w:val="24"/>
          <w:szCs w:val="24"/>
        </w:rPr>
        <w:drawing>
          <wp:inline distT="0" distB="0" distL="0" distR="0" wp14:anchorId="6274922A" wp14:editId="2073CE27">
            <wp:extent cx="6120130" cy="3442970"/>
            <wp:effectExtent l="0" t="0" r="0" b="5080"/>
            <wp:docPr id="157351645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20130" cy="3442970"/>
                    </a:xfrm>
                    <a:prstGeom prst="rect">
                      <a:avLst/>
                    </a:prstGeom>
                    <a:noFill/>
                    <a:ln>
                      <a:noFill/>
                    </a:ln>
                  </pic:spPr>
                </pic:pic>
              </a:graphicData>
            </a:graphic>
          </wp:inline>
        </w:drawing>
      </w:r>
    </w:p>
    <w:p w14:paraId="4BC24FB9" w14:textId="77777777" w:rsidR="008B21E0" w:rsidRPr="0021221E" w:rsidRDefault="008B21E0" w:rsidP="009F1192">
      <w:pPr>
        <w:spacing w:after="0" w:line="276" w:lineRule="auto"/>
        <w:ind w:firstLine="720"/>
        <w:jc w:val="both"/>
        <w:rPr>
          <w:rFonts w:asciiTheme="majorBidi" w:hAnsiTheme="majorBidi" w:cstheme="majorBidi"/>
          <w:sz w:val="24"/>
          <w:szCs w:val="24"/>
        </w:rPr>
      </w:pPr>
    </w:p>
    <w:p w14:paraId="3516AA35" w14:textId="4A75AE82" w:rsidR="005471B5" w:rsidRPr="0021221E" w:rsidRDefault="009F1192" w:rsidP="005471B5">
      <w:pPr>
        <w:spacing w:after="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t xml:space="preserve">Хөрөнгө оруулалтын үр дүнд ашиглалтад орох сургуулийн тоог 27-оос </w:t>
      </w:r>
      <w:r w:rsidR="004876AE" w:rsidRPr="0021221E">
        <w:rPr>
          <w:rFonts w:asciiTheme="majorBidi" w:hAnsiTheme="majorBidi" w:cstheme="majorBidi"/>
          <w:sz w:val="24"/>
          <w:szCs w:val="24"/>
        </w:rPr>
        <w:t>93</w:t>
      </w:r>
      <w:r w:rsidRPr="0021221E">
        <w:rPr>
          <w:rFonts w:asciiTheme="majorBidi" w:hAnsiTheme="majorBidi" w:cstheme="majorBidi"/>
          <w:sz w:val="24"/>
          <w:szCs w:val="24"/>
        </w:rPr>
        <w:t xml:space="preserve">, цэцэрлэгийг 33-аас </w:t>
      </w:r>
      <w:r w:rsidR="004876AE" w:rsidRPr="0021221E">
        <w:rPr>
          <w:rFonts w:asciiTheme="majorBidi" w:hAnsiTheme="majorBidi" w:cstheme="majorBidi"/>
          <w:sz w:val="24"/>
          <w:szCs w:val="24"/>
        </w:rPr>
        <w:t>47</w:t>
      </w:r>
      <w:r w:rsidRPr="0021221E">
        <w:rPr>
          <w:rFonts w:asciiTheme="majorBidi" w:hAnsiTheme="majorBidi" w:cstheme="majorBidi"/>
          <w:sz w:val="24"/>
          <w:szCs w:val="24"/>
        </w:rPr>
        <w:t xml:space="preserve">, төрөлжсөн ахлах сургуулийг 4-өөс </w:t>
      </w:r>
      <w:r w:rsidR="006D30AE" w:rsidRPr="0021221E">
        <w:rPr>
          <w:rFonts w:asciiTheme="majorBidi" w:hAnsiTheme="majorBidi" w:cstheme="majorBidi"/>
          <w:sz w:val="24"/>
          <w:szCs w:val="24"/>
        </w:rPr>
        <w:t>6</w:t>
      </w:r>
      <w:r w:rsidRPr="0021221E">
        <w:rPr>
          <w:rFonts w:asciiTheme="majorBidi" w:hAnsiTheme="majorBidi" w:cstheme="majorBidi"/>
          <w:sz w:val="24"/>
          <w:szCs w:val="24"/>
        </w:rPr>
        <w:t xml:space="preserve">, олон улсын хөтөлбөртэй төрөлжсөн ахлах сургуулийг 4-өөс </w:t>
      </w:r>
      <w:r w:rsidR="006D30AE" w:rsidRPr="0021221E">
        <w:rPr>
          <w:rFonts w:asciiTheme="majorBidi" w:hAnsiTheme="majorBidi" w:cstheme="majorBidi"/>
          <w:sz w:val="24"/>
          <w:szCs w:val="24"/>
        </w:rPr>
        <w:t>12</w:t>
      </w:r>
      <w:r w:rsidRPr="0021221E">
        <w:rPr>
          <w:rFonts w:asciiTheme="majorBidi" w:hAnsiTheme="majorBidi" w:cstheme="majorBidi"/>
          <w:sz w:val="24"/>
          <w:szCs w:val="24"/>
        </w:rPr>
        <w:t xml:space="preserve"> болгон нэмэгдүүлэх, нэг компьютерт ногдох суралцагчийн харьцааг 1:9-өөс 1:5 болгон сайжруулах </w:t>
      </w:r>
      <w:r w:rsidR="003940AD" w:rsidRPr="0021221E">
        <w:rPr>
          <w:rFonts w:asciiTheme="majorBidi" w:hAnsiTheme="majorBidi" w:cstheme="majorBidi"/>
          <w:sz w:val="24"/>
          <w:szCs w:val="24"/>
        </w:rPr>
        <w:t>хөгжл</w:t>
      </w:r>
      <w:r w:rsidRPr="0021221E">
        <w:rPr>
          <w:rFonts w:asciiTheme="majorBidi" w:hAnsiTheme="majorBidi" w:cstheme="majorBidi"/>
          <w:sz w:val="24"/>
          <w:szCs w:val="24"/>
        </w:rPr>
        <w:t xml:space="preserve">ийн </w:t>
      </w:r>
      <w:r w:rsidR="003940AD" w:rsidRPr="0021221E">
        <w:rPr>
          <w:rFonts w:asciiTheme="majorBidi" w:hAnsiTheme="majorBidi" w:cstheme="majorBidi"/>
          <w:sz w:val="24"/>
          <w:szCs w:val="24"/>
        </w:rPr>
        <w:t xml:space="preserve">жилийн төлөвлөгөөний </w:t>
      </w:r>
      <w:r w:rsidRPr="0021221E">
        <w:rPr>
          <w:rFonts w:asciiTheme="majorBidi" w:hAnsiTheme="majorBidi" w:cstheme="majorBidi"/>
          <w:sz w:val="24"/>
          <w:szCs w:val="24"/>
        </w:rPr>
        <w:t>зорилтот түвшинд хүрэхэд чиглэнэ. Ингэснээр суудлын хомсдол, 2–3 ээлжийн ачаалал, алслагдсан хүүхдийн дотуур байрны хүртээмжийн зөрүү буурч, хүүхэд бүр ойр, аюулгүй, стандарт хангасан орчинд суралцах нөхцөл сайжирна.</w:t>
      </w:r>
    </w:p>
    <w:p w14:paraId="275D2AF6" w14:textId="4A916E16" w:rsidR="00274648" w:rsidRPr="0021221E" w:rsidRDefault="00274648" w:rsidP="001C0D1A">
      <w:pPr>
        <w:rPr>
          <w:rFonts w:ascii="Times New Roman" w:eastAsiaTheme="majorEastAsia" w:hAnsi="Times New Roman" w:cstheme="majorBidi"/>
          <w:i/>
          <w:color w:val="002060"/>
          <w:sz w:val="24"/>
          <w:szCs w:val="24"/>
          <w:lang w:eastAsia="ja-JP"/>
        </w:rPr>
      </w:pPr>
    </w:p>
    <w:p w14:paraId="65E2BFAD" w14:textId="77777777" w:rsidR="00DF764F" w:rsidRPr="0021221E" w:rsidRDefault="00DF764F" w:rsidP="0047453C">
      <w:pPr>
        <w:spacing w:after="0" w:line="276" w:lineRule="auto"/>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Эрүүл мэнд</w:t>
      </w:r>
    </w:p>
    <w:p w14:paraId="464856C2" w14:textId="77777777" w:rsidR="000A5158" w:rsidRPr="0021221E" w:rsidRDefault="000A5158" w:rsidP="0047453C">
      <w:pPr>
        <w:spacing w:after="0" w:line="276" w:lineRule="auto"/>
        <w:ind w:left="720"/>
        <w:rPr>
          <w:rFonts w:ascii="Times New Roman" w:eastAsiaTheme="majorEastAsia" w:hAnsi="Times New Roman" w:cstheme="majorBidi"/>
          <w:i/>
          <w:color w:val="000000" w:themeColor="text1"/>
          <w:sz w:val="24"/>
          <w:szCs w:val="24"/>
          <w:u w:val="single"/>
          <w:lang w:eastAsia="ja-JP"/>
        </w:rPr>
      </w:pPr>
    </w:p>
    <w:p w14:paraId="46E04110" w14:textId="781B91B4" w:rsidR="00DF764F" w:rsidRPr="0021221E" w:rsidRDefault="00DF764F" w:rsidP="0047453C">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p>
    <w:p w14:paraId="71C22150" w14:textId="77777777" w:rsidR="000A5158" w:rsidRPr="0021221E" w:rsidRDefault="000A5158" w:rsidP="0047453C">
      <w:pPr>
        <w:spacing w:after="0" w:line="276" w:lineRule="auto"/>
        <w:ind w:firstLine="720"/>
        <w:jc w:val="both"/>
        <w:rPr>
          <w:rFonts w:asciiTheme="majorBidi" w:hAnsiTheme="majorBidi" w:cstheme="majorBidi"/>
          <w:sz w:val="24"/>
          <w:szCs w:val="24"/>
        </w:rPr>
      </w:pPr>
    </w:p>
    <w:p w14:paraId="67A6C423" w14:textId="249A747D" w:rsidR="00EF4F93" w:rsidRPr="0021221E" w:rsidRDefault="005E57E8" w:rsidP="0047453C">
      <w:pPr>
        <w:spacing w:after="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t>И</w:t>
      </w:r>
      <w:r w:rsidR="00EF4F93" w:rsidRPr="0021221E">
        <w:rPr>
          <w:rFonts w:asciiTheme="majorBidi" w:hAnsiTheme="majorBidi" w:cstheme="majorBidi"/>
          <w:sz w:val="24"/>
          <w:szCs w:val="24"/>
        </w:rPr>
        <w:t xml:space="preserve">ргэн бүрийг эрүүл мэндийн хэрэгцээнд нь тохирсон тусламж, үйлчилгээгээр хангах, өвчнөөс урьдчилан сэргийлэх, өвчлөл, нас баралтыг бууруулах, өвдсөн тохиолдолд өндөр өртөгтэй эмчилгээ, эмийн зардлаас үүдэн санхүүгийн эрсдэлд орохоос хамгаалахад </w:t>
      </w:r>
      <w:r w:rsidR="00FE273B" w:rsidRPr="0021221E">
        <w:rPr>
          <w:rFonts w:asciiTheme="majorBidi" w:hAnsiTheme="majorBidi" w:cstheme="majorBidi"/>
          <w:sz w:val="24"/>
          <w:szCs w:val="24"/>
        </w:rPr>
        <w:t>2027 оны төсвийн бодлогын зорилтыг чиглүүлж байна</w:t>
      </w:r>
      <w:r w:rsidR="00EF4F93" w:rsidRPr="0021221E">
        <w:rPr>
          <w:rFonts w:asciiTheme="majorBidi" w:hAnsiTheme="majorBidi" w:cstheme="majorBidi"/>
          <w:sz w:val="24"/>
          <w:szCs w:val="24"/>
        </w:rPr>
        <w:t>.</w:t>
      </w:r>
    </w:p>
    <w:p w14:paraId="687C9750" w14:textId="77777777" w:rsidR="000A5158" w:rsidRPr="0021221E" w:rsidRDefault="000A5158" w:rsidP="0047453C">
      <w:pPr>
        <w:spacing w:after="0" w:line="276" w:lineRule="auto"/>
        <w:ind w:firstLine="720"/>
        <w:jc w:val="both"/>
        <w:rPr>
          <w:rFonts w:asciiTheme="majorBidi" w:hAnsiTheme="majorBidi" w:cstheme="majorBidi"/>
          <w:sz w:val="24"/>
          <w:szCs w:val="24"/>
        </w:rPr>
      </w:pPr>
    </w:p>
    <w:p w14:paraId="03BF704C" w14:textId="77777777" w:rsidR="00EF4F93" w:rsidRPr="0021221E" w:rsidRDefault="00EF4F93" w:rsidP="0047453C">
      <w:pPr>
        <w:pStyle w:val="ListParagraph"/>
        <w:numPr>
          <w:ilvl w:val="0"/>
          <w:numId w:val="56"/>
        </w:numPr>
        <w:spacing w:after="0" w:line="276" w:lineRule="auto"/>
        <w:jc w:val="both"/>
        <w:rPr>
          <w:rFonts w:asciiTheme="majorBidi" w:hAnsiTheme="majorBidi" w:cstheme="majorBidi"/>
          <w:b/>
          <w:sz w:val="24"/>
          <w:szCs w:val="24"/>
        </w:rPr>
      </w:pPr>
      <w:r w:rsidRPr="0021221E">
        <w:rPr>
          <w:rFonts w:asciiTheme="majorBidi" w:hAnsiTheme="majorBidi" w:cstheme="majorBidi"/>
          <w:b/>
          <w:sz w:val="24"/>
          <w:szCs w:val="24"/>
        </w:rPr>
        <w:t>Нийгмийн эрүүл мэнд</w:t>
      </w:r>
    </w:p>
    <w:p w14:paraId="52B3CC2A" w14:textId="77777777" w:rsidR="000A5158" w:rsidRPr="0021221E" w:rsidRDefault="000A5158" w:rsidP="0047453C">
      <w:pPr>
        <w:spacing w:after="0" w:line="276" w:lineRule="auto"/>
        <w:ind w:firstLine="720"/>
        <w:jc w:val="both"/>
        <w:rPr>
          <w:rFonts w:asciiTheme="majorBidi" w:hAnsiTheme="majorBidi" w:cstheme="majorBidi"/>
          <w:sz w:val="24"/>
          <w:szCs w:val="24"/>
        </w:rPr>
      </w:pPr>
    </w:p>
    <w:p w14:paraId="6243D791" w14:textId="7326B642" w:rsidR="00EF4F93" w:rsidRPr="0021221E" w:rsidRDefault="001A3942" w:rsidP="0047453C">
      <w:pPr>
        <w:spacing w:after="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t>Х</w:t>
      </w:r>
      <w:r w:rsidR="00EF4F93" w:rsidRPr="0021221E">
        <w:rPr>
          <w:rFonts w:asciiTheme="majorBidi" w:hAnsiTheme="majorBidi" w:cstheme="majorBidi"/>
          <w:sz w:val="24"/>
          <w:szCs w:val="24"/>
        </w:rPr>
        <w:t xml:space="preserve">үн амыг </w:t>
      </w:r>
      <w:proofErr w:type="spellStart"/>
      <w:r w:rsidR="00EF4F93" w:rsidRPr="0021221E">
        <w:rPr>
          <w:rFonts w:asciiTheme="majorBidi" w:hAnsiTheme="majorBidi" w:cstheme="majorBidi"/>
          <w:sz w:val="24"/>
          <w:szCs w:val="24"/>
        </w:rPr>
        <w:t>товлолын</w:t>
      </w:r>
      <w:proofErr w:type="spellEnd"/>
      <w:r w:rsidR="00EF4F93" w:rsidRPr="0021221E">
        <w:rPr>
          <w:rFonts w:asciiTheme="majorBidi" w:hAnsiTheme="majorBidi" w:cstheme="majorBidi"/>
          <w:sz w:val="24"/>
          <w:szCs w:val="24"/>
        </w:rPr>
        <w:t xml:space="preserve"> дагуу дархлаажуулах, халдварт өвчний тандалт, хяналтыг зохион байгуулах, өвчнийг эрт илрүүлэх, эрүүл мэндийг дэмжих, архи, тамхи, </w:t>
      </w:r>
      <w:r w:rsidR="0046364D" w:rsidRPr="0021221E">
        <w:rPr>
          <w:rFonts w:asciiTheme="majorBidi" w:hAnsiTheme="majorBidi" w:cstheme="majorBidi"/>
          <w:sz w:val="24"/>
          <w:szCs w:val="24"/>
        </w:rPr>
        <w:t>жингийн илүүдэл</w:t>
      </w:r>
      <w:r w:rsidR="00EF4F93" w:rsidRPr="0021221E">
        <w:rPr>
          <w:rFonts w:asciiTheme="majorBidi" w:hAnsiTheme="majorBidi" w:cstheme="majorBidi"/>
          <w:sz w:val="24"/>
          <w:szCs w:val="24"/>
        </w:rPr>
        <w:t xml:space="preserve">, орчны бохирдол зэрэг </w:t>
      </w:r>
      <w:r w:rsidR="009B7061" w:rsidRPr="0021221E">
        <w:rPr>
          <w:rFonts w:asciiTheme="majorBidi" w:hAnsiTheme="majorBidi" w:cstheme="majorBidi"/>
          <w:sz w:val="24"/>
          <w:szCs w:val="24"/>
        </w:rPr>
        <w:t>хүний</w:t>
      </w:r>
      <w:r w:rsidR="00EF4F93" w:rsidRPr="0021221E">
        <w:rPr>
          <w:rFonts w:asciiTheme="majorBidi" w:hAnsiTheme="majorBidi" w:cstheme="majorBidi"/>
          <w:sz w:val="24"/>
          <w:szCs w:val="24"/>
        </w:rPr>
        <w:t xml:space="preserve"> эрүүл мэндэд сөргөөр нөлөөлөх эрсдэлт хүчин зүйлсийг бууруулах үйл ажиллагааг </w:t>
      </w:r>
      <w:r w:rsidR="009B7061" w:rsidRPr="0021221E">
        <w:rPr>
          <w:rFonts w:asciiTheme="majorBidi" w:hAnsiTheme="majorBidi" w:cstheme="majorBidi"/>
          <w:sz w:val="24"/>
          <w:szCs w:val="24"/>
        </w:rPr>
        <w:t>төрөөс</w:t>
      </w:r>
      <w:r w:rsidR="00EF4F93" w:rsidRPr="0021221E">
        <w:rPr>
          <w:rFonts w:asciiTheme="majorBidi" w:hAnsiTheme="majorBidi" w:cstheme="majorBidi"/>
          <w:sz w:val="24"/>
          <w:szCs w:val="24"/>
        </w:rPr>
        <w:t xml:space="preserve"> санхүүжүүлж байна.</w:t>
      </w:r>
    </w:p>
    <w:p w14:paraId="2B46F6DD" w14:textId="77777777" w:rsidR="000A5158" w:rsidRPr="0021221E" w:rsidRDefault="000A5158" w:rsidP="0047453C">
      <w:pPr>
        <w:spacing w:after="0" w:line="276" w:lineRule="auto"/>
        <w:ind w:firstLine="720"/>
        <w:jc w:val="both"/>
        <w:rPr>
          <w:rFonts w:asciiTheme="majorBidi" w:hAnsiTheme="majorBidi" w:cstheme="majorBidi"/>
          <w:sz w:val="24"/>
          <w:szCs w:val="24"/>
        </w:rPr>
      </w:pPr>
    </w:p>
    <w:p w14:paraId="5FB1CC36" w14:textId="34DC511E" w:rsidR="00EF4F93" w:rsidRPr="0021221E" w:rsidRDefault="00EF4F93" w:rsidP="0047453C">
      <w:pPr>
        <w:spacing w:after="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lastRenderedPageBreak/>
        <w:t xml:space="preserve">2027 оны төсвийн жилд </w:t>
      </w:r>
      <w:proofErr w:type="spellStart"/>
      <w:r w:rsidRPr="0021221E">
        <w:rPr>
          <w:rFonts w:asciiTheme="majorBidi" w:hAnsiTheme="majorBidi" w:cstheme="majorBidi"/>
          <w:sz w:val="24"/>
          <w:szCs w:val="24"/>
        </w:rPr>
        <w:t>товлолт</w:t>
      </w:r>
      <w:proofErr w:type="spellEnd"/>
      <w:r w:rsidRPr="0021221E">
        <w:rPr>
          <w:rFonts w:asciiTheme="majorBidi" w:hAnsiTheme="majorBidi" w:cstheme="majorBidi"/>
          <w:sz w:val="24"/>
          <w:szCs w:val="24"/>
        </w:rPr>
        <w:t xml:space="preserve"> дархлаажуулалтын хамралтыг нэмэгдүүлэх, архи, тамхи, таргалалт зэрэг эрсдэлт хүчин зүйлсээс шалтгаалах өвчлөлийг бууруулах, сургууль, цэцэрлэгт суурилсан урьдчилан сэргийлэх, эрт </w:t>
      </w:r>
      <w:proofErr w:type="spellStart"/>
      <w:r w:rsidRPr="0021221E">
        <w:rPr>
          <w:rFonts w:asciiTheme="majorBidi" w:hAnsiTheme="majorBidi" w:cstheme="majorBidi"/>
          <w:sz w:val="24"/>
          <w:szCs w:val="24"/>
        </w:rPr>
        <w:t>илрүүлгийн</w:t>
      </w:r>
      <w:proofErr w:type="spellEnd"/>
      <w:r w:rsidRPr="0021221E">
        <w:rPr>
          <w:rFonts w:asciiTheme="majorBidi" w:hAnsiTheme="majorBidi" w:cstheme="majorBidi"/>
          <w:sz w:val="24"/>
          <w:szCs w:val="24"/>
        </w:rPr>
        <w:t xml:space="preserve"> цогц үйл ажиллагааг тогтмол хэрэгждэг тогтолцоо болгон төлөвшүүлэх</w:t>
      </w:r>
      <w:r w:rsidR="00D46796" w:rsidRPr="0021221E">
        <w:rPr>
          <w:rFonts w:asciiTheme="majorBidi" w:hAnsiTheme="majorBidi" w:cstheme="majorBidi"/>
          <w:sz w:val="24"/>
          <w:szCs w:val="24"/>
        </w:rPr>
        <w:t xml:space="preserve"> зэрэг арга хэмжээг санхүүжүүлэхэд</w:t>
      </w:r>
      <w:r w:rsidR="0060300C" w:rsidRPr="0021221E">
        <w:rPr>
          <w:rFonts w:asciiTheme="majorBidi" w:hAnsiTheme="majorBidi" w:cstheme="majorBidi"/>
          <w:sz w:val="24"/>
          <w:szCs w:val="24"/>
        </w:rPr>
        <w:t xml:space="preserve"> </w:t>
      </w:r>
      <w:r w:rsidR="0046364D" w:rsidRPr="0021221E">
        <w:rPr>
          <w:rFonts w:asciiTheme="majorBidi" w:hAnsiTheme="majorBidi" w:cstheme="majorBidi"/>
          <w:sz w:val="24"/>
          <w:szCs w:val="24"/>
        </w:rPr>
        <w:t xml:space="preserve">зориулж нийт </w:t>
      </w:r>
      <w:r w:rsidR="008578C5" w:rsidRPr="0021221E">
        <w:rPr>
          <w:rFonts w:asciiTheme="majorBidi" w:hAnsiTheme="majorBidi" w:cstheme="majorBidi"/>
          <w:sz w:val="24"/>
          <w:szCs w:val="24"/>
        </w:rPr>
        <w:t>11</w:t>
      </w:r>
      <w:r w:rsidR="0088660A" w:rsidRPr="0021221E">
        <w:rPr>
          <w:rFonts w:asciiTheme="majorBidi" w:hAnsiTheme="majorBidi" w:cstheme="majorBidi"/>
          <w:sz w:val="24"/>
          <w:szCs w:val="24"/>
        </w:rPr>
        <w:t>2</w:t>
      </w:r>
      <w:r w:rsidR="008578C5" w:rsidRPr="0021221E">
        <w:rPr>
          <w:rFonts w:asciiTheme="majorBidi" w:hAnsiTheme="majorBidi" w:cstheme="majorBidi"/>
          <w:sz w:val="24"/>
          <w:szCs w:val="24"/>
        </w:rPr>
        <w:t>.</w:t>
      </w:r>
      <w:r w:rsidR="0088660A" w:rsidRPr="0021221E">
        <w:rPr>
          <w:rFonts w:asciiTheme="majorBidi" w:hAnsiTheme="majorBidi" w:cstheme="majorBidi"/>
          <w:sz w:val="24"/>
          <w:szCs w:val="24"/>
        </w:rPr>
        <w:t>6</w:t>
      </w:r>
      <w:r w:rsidR="0046364D" w:rsidRPr="0021221E">
        <w:rPr>
          <w:rFonts w:asciiTheme="majorBidi" w:hAnsiTheme="majorBidi" w:cstheme="majorBidi"/>
          <w:sz w:val="24"/>
          <w:szCs w:val="24"/>
        </w:rPr>
        <w:t xml:space="preserve"> тэрбум төгрөг зарцуулахаар төлөвл</w:t>
      </w:r>
      <w:r w:rsidR="00D46796" w:rsidRPr="0021221E">
        <w:rPr>
          <w:rFonts w:asciiTheme="majorBidi" w:hAnsiTheme="majorBidi" w:cstheme="majorBidi"/>
          <w:sz w:val="24"/>
          <w:szCs w:val="24"/>
        </w:rPr>
        <w:t>өв</w:t>
      </w:r>
      <w:r w:rsidR="0046364D" w:rsidRPr="0021221E">
        <w:rPr>
          <w:rFonts w:asciiTheme="majorBidi" w:hAnsiTheme="majorBidi" w:cstheme="majorBidi"/>
          <w:sz w:val="24"/>
          <w:szCs w:val="24"/>
        </w:rPr>
        <w:t xml:space="preserve">.  </w:t>
      </w:r>
      <w:r w:rsidRPr="0021221E">
        <w:rPr>
          <w:rFonts w:asciiTheme="majorBidi" w:hAnsiTheme="majorBidi" w:cstheme="majorBidi"/>
          <w:sz w:val="24"/>
          <w:szCs w:val="24"/>
        </w:rPr>
        <w:t xml:space="preserve"> </w:t>
      </w:r>
    </w:p>
    <w:p w14:paraId="35C47CFB" w14:textId="77777777" w:rsidR="000A5158" w:rsidRPr="0021221E" w:rsidRDefault="000A5158" w:rsidP="0047453C">
      <w:pPr>
        <w:spacing w:after="0" w:line="276" w:lineRule="auto"/>
        <w:ind w:firstLine="720"/>
        <w:jc w:val="both"/>
        <w:rPr>
          <w:rFonts w:asciiTheme="majorBidi" w:hAnsiTheme="majorBidi" w:cstheme="majorBidi"/>
          <w:sz w:val="24"/>
          <w:szCs w:val="24"/>
        </w:rPr>
      </w:pPr>
    </w:p>
    <w:p w14:paraId="42F41B18" w14:textId="77777777" w:rsidR="00EF4F93" w:rsidRPr="0021221E" w:rsidRDefault="00EF4F93" w:rsidP="0047453C">
      <w:pPr>
        <w:pStyle w:val="ListParagraph"/>
        <w:numPr>
          <w:ilvl w:val="0"/>
          <w:numId w:val="56"/>
        </w:numPr>
        <w:spacing w:after="0" w:line="276" w:lineRule="auto"/>
        <w:jc w:val="both"/>
        <w:rPr>
          <w:rFonts w:asciiTheme="majorBidi" w:hAnsiTheme="majorBidi" w:cstheme="majorBidi"/>
          <w:b/>
          <w:sz w:val="24"/>
          <w:szCs w:val="24"/>
        </w:rPr>
      </w:pPr>
      <w:r w:rsidRPr="0021221E">
        <w:rPr>
          <w:rFonts w:asciiTheme="majorBidi" w:hAnsiTheme="majorBidi" w:cstheme="majorBidi"/>
          <w:b/>
          <w:sz w:val="24"/>
          <w:szCs w:val="24"/>
        </w:rPr>
        <w:t>Эмнэлгийн тусламж, үйлчилгээ</w:t>
      </w:r>
    </w:p>
    <w:p w14:paraId="4154D797" w14:textId="77777777" w:rsidR="000A5158" w:rsidRPr="0021221E" w:rsidRDefault="000A5158" w:rsidP="0047453C">
      <w:pPr>
        <w:spacing w:after="0" w:line="276" w:lineRule="auto"/>
        <w:ind w:firstLine="720"/>
        <w:jc w:val="both"/>
        <w:rPr>
          <w:rFonts w:asciiTheme="majorBidi" w:hAnsiTheme="majorBidi" w:cstheme="majorBidi"/>
          <w:sz w:val="24"/>
          <w:szCs w:val="24"/>
        </w:rPr>
      </w:pPr>
    </w:p>
    <w:p w14:paraId="29C03BA4" w14:textId="17EC45F5" w:rsidR="00EF4F93" w:rsidRPr="0021221E" w:rsidRDefault="002220C7" w:rsidP="0047453C">
      <w:pPr>
        <w:spacing w:after="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t>Ө</w:t>
      </w:r>
      <w:r w:rsidR="00EF4F93" w:rsidRPr="0021221E">
        <w:rPr>
          <w:rFonts w:asciiTheme="majorBidi" w:hAnsiTheme="majorBidi" w:cstheme="majorBidi"/>
          <w:sz w:val="24"/>
          <w:szCs w:val="24"/>
        </w:rPr>
        <w:t xml:space="preserve">вчнийг зөв оношлох, үр дүнтэй эмчлэх, өвчний хүндрэл болон нас баралтаас сэргийлэх, өвчтөний эрүүл мэндийг сэргээх, шаардлагатай тохиолдолд хөнгөвчлөх тусламж үзүүлэх замаар иргэн бүрд хэрэгцээнд нь тохирсон, чанартай, аюулгүй тусламж хүргэхэд </w:t>
      </w:r>
      <w:r w:rsidRPr="0021221E">
        <w:rPr>
          <w:rFonts w:asciiTheme="majorBidi" w:hAnsiTheme="majorBidi" w:cstheme="majorBidi"/>
          <w:sz w:val="24"/>
          <w:szCs w:val="24"/>
        </w:rPr>
        <w:t xml:space="preserve">эмнэлгийн тусламж, үйлчилгээний санхүүжилтийн үр дүн </w:t>
      </w:r>
      <w:r w:rsidR="00EF4F93" w:rsidRPr="0021221E">
        <w:rPr>
          <w:rFonts w:asciiTheme="majorBidi" w:hAnsiTheme="majorBidi" w:cstheme="majorBidi"/>
          <w:sz w:val="24"/>
          <w:szCs w:val="24"/>
        </w:rPr>
        <w:t>чиглэж байна.</w:t>
      </w:r>
    </w:p>
    <w:p w14:paraId="117ECAD9" w14:textId="77777777" w:rsidR="000A5158" w:rsidRPr="0021221E" w:rsidRDefault="000A5158" w:rsidP="0047453C">
      <w:pPr>
        <w:spacing w:after="0" w:line="276" w:lineRule="auto"/>
        <w:ind w:firstLine="720"/>
        <w:jc w:val="both"/>
        <w:rPr>
          <w:rFonts w:asciiTheme="majorBidi" w:hAnsiTheme="majorBidi" w:cstheme="majorBidi"/>
          <w:sz w:val="24"/>
          <w:szCs w:val="24"/>
        </w:rPr>
      </w:pPr>
    </w:p>
    <w:p w14:paraId="4ECBB06A" w14:textId="16C2F7A7" w:rsidR="00BF37BF" w:rsidRPr="0021221E" w:rsidRDefault="00EF4F93" w:rsidP="0047453C">
      <w:pPr>
        <w:spacing w:after="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t>Лавлагаа шатлалын ачааллыг бууруулах, архаг өвчний хүндрэлээс сэргийлэх, эмнэлэгт хэвтэ</w:t>
      </w:r>
      <w:r w:rsidR="00851DCC" w:rsidRPr="0021221E">
        <w:rPr>
          <w:rFonts w:asciiTheme="majorBidi" w:hAnsiTheme="majorBidi" w:cstheme="majorBidi"/>
          <w:sz w:val="24"/>
          <w:szCs w:val="24"/>
        </w:rPr>
        <w:t>х байдлыг</w:t>
      </w:r>
      <w:r w:rsidRPr="0021221E">
        <w:rPr>
          <w:rFonts w:asciiTheme="majorBidi" w:hAnsiTheme="majorBidi" w:cstheme="majorBidi"/>
          <w:sz w:val="24"/>
          <w:szCs w:val="24"/>
        </w:rPr>
        <w:t xml:space="preserve"> зохистой болгох, иргэдийн халаасны төлбөрийг бууруулах зорилтод хүрэхийн тулд эрүүл мэндийн тогтолцооны суурь болох анхан шатны тусламж, үйлчилгээг бэхжүүлэх </w:t>
      </w:r>
      <w:r w:rsidR="00BF37BF" w:rsidRPr="0021221E">
        <w:rPr>
          <w:rFonts w:asciiTheme="majorBidi" w:hAnsiTheme="majorBidi" w:cstheme="majorBidi"/>
          <w:sz w:val="24"/>
          <w:szCs w:val="24"/>
        </w:rPr>
        <w:t>шаардлагатай байна</w:t>
      </w:r>
      <w:r w:rsidRPr="0021221E">
        <w:rPr>
          <w:rFonts w:asciiTheme="majorBidi" w:hAnsiTheme="majorBidi" w:cstheme="majorBidi"/>
          <w:sz w:val="24"/>
          <w:szCs w:val="24"/>
        </w:rPr>
        <w:t>.</w:t>
      </w:r>
      <w:r w:rsidR="00BF37BF" w:rsidRPr="0021221E">
        <w:rPr>
          <w:rFonts w:asciiTheme="majorBidi" w:hAnsiTheme="majorBidi" w:cstheme="majorBidi"/>
          <w:sz w:val="24"/>
          <w:szCs w:val="24"/>
        </w:rPr>
        <w:t xml:space="preserve"> 2025 оны өгөгдлөөс үзэхэд анхан шатны тусламж</w:t>
      </w:r>
      <w:r w:rsidR="007B4552" w:rsidRPr="0021221E">
        <w:rPr>
          <w:rFonts w:asciiTheme="majorBidi" w:hAnsiTheme="majorBidi" w:cstheme="majorBidi"/>
          <w:sz w:val="24"/>
          <w:szCs w:val="24"/>
        </w:rPr>
        <w:t xml:space="preserve"> үйлчилгээнд</w:t>
      </w:r>
      <w:r w:rsidR="00BF37BF" w:rsidRPr="0021221E">
        <w:rPr>
          <w:rFonts w:asciiTheme="majorBidi" w:hAnsiTheme="majorBidi" w:cstheme="majorBidi"/>
          <w:sz w:val="24"/>
          <w:szCs w:val="24"/>
        </w:rPr>
        <w:t xml:space="preserve"> 2.1 сая иргэн хамрагдаж, нэг иргэн жилд дунджаар 5 удаа үзлэгт орсон </w:t>
      </w:r>
      <w:r w:rsidR="007B4552" w:rsidRPr="0021221E">
        <w:rPr>
          <w:rFonts w:asciiTheme="majorBidi" w:hAnsiTheme="majorBidi" w:cstheme="majorBidi"/>
          <w:sz w:val="24"/>
          <w:szCs w:val="24"/>
        </w:rPr>
        <w:t>ба</w:t>
      </w:r>
      <w:r w:rsidR="00BF37BF" w:rsidRPr="0021221E">
        <w:rPr>
          <w:rFonts w:asciiTheme="majorBidi" w:hAnsiTheme="majorBidi" w:cstheme="majorBidi"/>
          <w:sz w:val="24"/>
          <w:szCs w:val="24"/>
        </w:rPr>
        <w:t xml:space="preserve"> нийт тохиолдлын тоо 10.7 саяд хүрсэн байна. Гэвч анхан шатны тусламжийн хүний нөөц, хүчин чадал хангалттай бус хэвээр байна. Нийт эмч нарын ердөө 15 орчим хувь нь анхан шатанд ажиллаж, өрхийн эрүүл мэндийн төвийн нэг эмчид дунджаар 2</w:t>
      </w:r>
      <w:r w:rsidR="00CC3EFC" w:rsidRPr="0021221E">
        <w:rPr>
          <w:rFonts w:asciiTheme="majorBidi" w:hAnsiTheme="majorBidi" w:cstheme="majorBidi"/>
          <w:sz w:val="24"/>
          <w:szCs w:val="24"/>
        </w:rPr>
        <w:t>.</w:t>
      </w:r>
      <w:r w:rsidR="00BF37BF" w:rsidRPr="0021221E">
        <w:rPr>
          <w:rFonts w:asciiTheme="majorBidi" w:hAnsiTheme="majorBidi" w:cstheme="majorBidi"/>
          <w:sz w:val="24"/>
          <w:szCs w:val="24"/>
        </w:rPr>
        <w:t>0</w:t>
      </w:r>
      <w:r w:rsidR="00CC3EFC" w:rsidRPr="0021221E">
        <w:rPr>
          <w:rFonts w:asciiTheme="majorBidi" w:hAnsiTheme="majorBidi" w:cstheme="majorBidi"/>
          <w:sz w:val="24"/>
          <w:szCs w:val="24"/>
        </w:rPr>
        <w:t xml:space="preserve"> мянган</w:t>
      </w:r>
      <w:r w:rsidR="00BF37BF" w:rsidRPr="0021221E">
        <w:rPr>
          <w:rFonts w:asciiTheme="majorBidi" w:hAnsiTheme="majorBidi" w:cstheme="majorBidi"/>
          <w:sz w:val="24"/>
          <w:szCs w:val="24"/>
        </w:rPr>
        <w:t xml:space="preserve"> </w:t>
      </w:r>
      <w:r w:rsidR="00CC3EFC" w:rsidRPr="0021221E">
        <w:rPr>
          <w:rFonts w:asciiTheme="majorBidi" w:hAnsiTheme="majorBidi" w:cstheme="majorBidi"/>
          <w:sz w:val="24"/>
          <w:szCs w:val="24"/>
        </w:rPr>
        <w:t>хүн</w:t>
      </w:r>
      <w:r w:rsidR="00BF37BF" w:rsidRPr="0021221E">
        <w:rPr>
          <w:rFonts w:asciiTheme="majorBidi" w:hAnsiTheme="majorBidi" w:cstheme="majorBidi"/>
          <w:sz w:val="24"/>
          <w:szCs w:val="24"/>
        </w:rPr>
        <w:t xml:space="preserve">, зарим төвд  </w:t>
      </w:r>
      <w:r w:rsidR="00CC3EFC" w:rsidRPr="0021221E">
        <w:rPr>
          <w:rFonts w:asciiTheme="majorBidi" w:hAnsiTheme="majorBidi" w:cstheme="majorBidi"/>
          <w:sz w:val="24"/>
          <w:szCs w:val="24"/>
        </w:rPr>
        <w:t xml:space="preserve">үүнээс 2 дахин </w:t>
      </w:r>
      <w:r w:rsidR="003D0413" w:rsidRPr="0021221E">
        <w:rPr>
          <w:rFonts w:asciiTheme="majorBidi" w:hAnsiTheme="majorBidi" w:cstheme="majorBidi"/>
          <w:sz w:val="24"/>
          <w:szCs w:val="24"/>
        </w:rPr>
        <w:t>их хүн</w:t>
      </w:r>
      <w:r w:rsidR="00BF37BF" w:rsidRPr="0021221E">
        <w:rPr>
          <w:rFonts w:asciiTheme="majorBidi" w:hAnsiTheme="majorBidi" w:cstheme="majorBidi"/>
          <w:sz w:val="24"/>
          <w:szCs w:val="24"/>
        </w:rPr>
        <w:t xml:space="preserve">  ногдож</w:t>
      </w:r>
      <w:r w:rsidR="00CC3EFC" w:rsidRPr="0021221E">
        <w:rPr>
          <w:rFonts w:asciiTheme="majorBidi" w:hAnsiTheme="majorBidi" w:cstheme="majorBidi"/>
          <w:sz w:val="24"/>
          <w:szCs w:val="24"/>
        </w:rPr>
        <w:t xml:space="preserve"> байна</w:t>
      </w:r>
      <w:r w:rsidR="00BF37BF" w:rsidRPr="0021221E">
        <w:rPr>
          <w:rFonts w:asciiTheme="majorBidi" w:hAnsiTheme="majorBidi" w:cstheme="majorBidi"/>
          <w:sz w:val="24"/>
          <w:szCs w:val="24"/>
        </w:rPr>
        <w:t xml:space="preserve">. Мөн лавлагаа шатлалаас тусламж авсан 11.8 сая тохиолдлын ердөө 24 хувь нь анхан шатнаас илгээгдсэн, үлдсэн 76 хувь нь анхан шатыг </w:t>
      </w:r>
      <w:r w:rsidR="00FF7724" w:rsidRPr="0021221E">
        <w:rPr>
          <w:rFonts w:asciiTheme="majorBidi" w:hAnsiTheme="majorBidi" w:cstheme="majorBidi"/>
          <w:sz w:val="24"/>
          <w:szCs w:val="24"/>
        </w:rPr>
        <w:t>алгасаж</w:t>
      </w:r>
      <w:r w:rsidR="00BF37BF" w:rsidRPr="0021221E">
        <w:rPr>
          <w:rFonts w:asciiTheme="majorBidi" w:hAnsiTheme="majorBidi" w:cstheme="majorBidi"/>
          <w:sz w:val="24"/>
          <w:szCs w:val="24"/>
        </w:rPr>
        <w:t xml:space="preserve"> шууд лавлагаа шатлалд хандсан нь анхан шатны “хаалга баригч” үүрэг бүрэн хэрэгжихгүй байгааг харуулж байна.</w:t>
      </w:r>
    </w:p>
    <w:p w14:paraId="41AF35E7" w14:textId="77777777" w:rsidR="000A5158" w:rsidRPr="0021221E" w:rsidRDefault="000A5158" w:rsidP="0047453C">
      <w:pPr>
        <w:spacing w:after="0" w:line="276" w:lineRule="auto"/>
        <w:ind w:firstLine="720"/>
        <w:jc w:val="both"/>
        <w:rPr>
          <w:rFonts w:asciiTheme="majorBidi" w:hAnsiTheme="majorBidi" w:cstheme="majorBidi"/>
          <w:sz w:val="24"/>
          <w:szCs w:val="24"/>
        </w:rPr>
      </w:pPr>
    </w:p>
    <w:p w14:paraId="4EBCC6D6" w14:textId="2E540A0F" w:rsidR="00EF4F93" w:rsidRPr="0021221E" w:rsidRDefault="00BF37BF" w:rsidP="0047453C">
      <w:pPr>
        <w:spacing w:after="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t xml:space="preserve">Ийм нөхцөлд анхан шатны тусламжийг бэхжүүлэхгүйгээр лавлагаа шатлалын ачааллыг бууруулах, архаг өвчний хүндрэлээс сэргийлэх, эмнэлэгт </w:t>
      </w:r>
      <w:proofErr w:type="spellStart"/>
      <w:r w:rsidRPr="0021221E">
        <w:rPr>
          <w:rFonts w:asciiTheme="majorBidi" w:hAnsiTheme="majorBidi" w:cstheme="majorBidi"/>
          <w:sz w:val="24"/>
          <w:szCs w:val="24"/>
        </w:rPr>
        <w:t>хэвтэлтийг</w:t>
      </w:r>
      <w:proofErr w:type="spellEnd"/>
      <w:r w:rsidRPr="0021221E">
        <w:rPr>
          <w:rFonts w:asciiTheme="majorBidi" w:hAnsiTheme="majorBidi" w:cstheme="majorBidi"/>
          <w:sz w:val="24"/>
          <w:szCs w:val="24"/>
        </w:rPr>
        <w:t xml:space="preserve"> зохистой болгох, иргэдийн халаасны төлбөрийг бууруулах боломж хязгаарлагдмал байна.</w:t>
      </w:r>
      <w:r w:rsidR="00EF4F93" w:rsidRPr="0021221E">
        <w:rPr>
          <w:rFonts w:asciiTheme="majorBidi" w:hAnsiTheme="majorBidi" w:cstheme="majorBidi"/>
          <w:sz w:val="24"/>
          <w:szCs w:val="24"/>
        </w:rPr>
        <w:t xml:space="preserve"> </w:t>
      </w:r>
      <w:r w:rsidR="009138F4" w:rsidRPr="0021221E">
        <w:rPr>
          <w:rFonts w:asciiTheme="majorBidi" w:hAnsiTheme="majorBidi" w:cstheme="majorBidi"/>
          <w:sz w:val="24"/>
          <w:szCs w:val="24"/>
        </w:rPr>
        <w:t xml:space="preserve"> </w:t>
      </w:r>
      <w:r w:rsidR="002D78B4" w:rsidRPr="0021221E">
        <w:rPr>
          <w:rFonts w:asciiTheme="majorBidi" w:hAnsiTheme="majorBidi" w:cstheme="majorBidi"/>
          <w:sz w:val="24"/>
          <w:szCs w:val="24"/>
        </w:rPr>
        <w:t>Тиймээс</w:t>
      </w:r>
      <w:r w:rsidR="00EF4F93" w:rsidRPr="0021221E">
        <w:rPr>
          <w:rFonts w:asciiTheme="majorBidi" w:hAnsiTheme="majorBidi" w:cstheme="majorBidi"/>
          <w:sz w:val="24"/>
          <w:szCs w:val="24"/>
        </w:rPr>
        <w:t xml:space="preserve"> анхан шатны </w:t>
      </w:r>
      <w:r w:rsidR="002D78B4" w:rsidRPr="0021221E">
        <w:rPr>
          <w:rFonts w:asciiTheme="majorBidi" w:hAnsiTheme="majorBidi" w:cstheme="majorBidi"/>
          <w:sz w:val="24"/>
          <w:szCs w:val="24"/>
        </w:rPr>
        <w:t>үйлчилгээ үзүүлэгчийг</w:t>
      </w:r>
      <w:r w:rsidR="00EF4F93" w:rsidRPr="0021221E">
        <w:rPr>
          <w:rFonts w:asciiTheme="majorBidi" w:hAnsiTheme="majorBidi" w:cstheme="majorBidi"/>
          <w:sz w:val="24"/>
          <w:szCs w:val="24"/>
        </w:rPr>
        <w:t xml:space="preserve"> туршлагатай, чадвартай эмч, эмнэлгийн мэргэжилтнээр хангах, дунд түвшний ажилтны цалин, урамшууллыг сайжруулах, лавлагаа шатлалд ажиллаж буй туршлагатай эмч нарыг анхан шатанд шилжүүлэн ажиллуул</w:t>
      </w:r>
      <w:r w:rsidR="00321FB0" w:rsidRPr="0021221E">
        <w:rPr>
          <w:rFonts w:asciiTheme="majorBidi" w:hAnsiTheme="majorBidi" w:cstheme="majorBidi"/>
          <w:sz w:val="24"/>
          <w:szCs w:val="24"/>
        </w:rPr>
        <w:t>ах,</w:t>
      </w:r>
      <w:r w:rsidR="00EF4F93" w:rsidRPr="0021221E">
        <w:rPr>
          <w:rFonts w:asciiTheme="majorBidi" w:hAnsiTheme="majorBidi" w:cstheme="majorBidi"/>
          <w:sz w:val="24"/>
          <w:szCs w:val="24"/>
        </w:rPr>
        <w:t xml:space="preserve"> анхан шатанд ажиллах эмчийн тоог үе шаттай нэмэгдүүлэх арга хэмжээ </w:t>
      </w:r>
      <w:r w:rsidR="00BE5DD9" w:rsidRPr="0021221E">
        <w:rPr>
          <w:rFonts w:asciiTheme="majorBidi" w:hAnsiTheme="majorBidi" w:cstheme="majorBidi"/>
          <w:sz w:val="24"/>
          <w:szCs w:val="24"/>
        </w:rPr>
        <w:t>авахаар төлөвлөж байн</w:t>
      </w:r>
      <w:r w:rsidR="00EF4F93" w:rsidRPr="0021221E">
        <w:rPr>
          <w:rFonts w:asciiTheme="majorBidi" w:hAnsiTheme="majorBidi" w:cstheme="majorBidi"/>
          <w:sz w:val="24"/>
          <w:szCs w:val="24"/>
        </w:rPr>
        <w:t>. Мөн эрүүл мэндийн анхан шатны байгууллагатай уялдуулан эмийн сангийн хүртээмжийг сайжруулах бодлогыг хэрэгжүүлнэ.</w:t>
      </w:r>
    </w:p>
    <w:p w14:paraId="7D035052" w14:textId="77777777" w:rsidR="000A5158" w:rsidRPr="0021221E" w:rsidRDefault="000A5158" w:rsidP="0047453C">
      <w:pPr>
        <w:spacing w:after="0" w:line="276" w:lineRule="auto"/>
        <w:ind w:firstLine="720"/>
        <w:jc w:val="both"/>
        <w:rPr>
          <w:rFonts w:asciiTheme="majorBidi" w:hAnsiTheme="majorBidi" w:cstheme="majorBidi"/>
          <w:sz w:val="24"/>
          <w:szCs w:val="24"/>
        </w:rPr>
      </w:pPr>
    </w:p>
    <w:p w14:paraId="3B24EBCA" w14:textId="1DBFEA64" w:rsidR="00EF4F93" w:rsidRPr="0021221E" w:rsidRDefault="00EF4F93" w:rsidP="0047453C">
      <w:pPr>
        <w:spacing w:after="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t>Эмнэлгийн тусламж, үйлчилгээний хувьд хэт төвлөрсөн байгаа нь тусламж, үйлчилгээний зохион байгуулалтад сөргөөр нөлөөлж байна. 2027 онд Эрүүл мэндийн даатгалын сангаас худалдан авах тусламж, үйлчилгээний сонгон шалгаруулалтыг зөвхөн эмнэлгийн одоогийн хүчин чадал, өмнөх жилийн гүйцэтгэлд тулгуурла</w:t>
      </w:r>
      <w:r w:rsidR="0000485D" w:rsidRPr="0021221E">
        <w:rPr>
          <w:rFonts w:asciiTheme="majorBidi" w:hAnsiTheme="majorBidi" w:cstheme="majorBidi"/>
          <w:sz w:val="24"/>
          <w:szCs w:val="24"/>
        </w:rPr>
        <w:t>х</w:t>
      </w:r>
      <w:r w:rsidRPr="0021221E">
        <w:rPr>
          <w:rFonts w:asciiTheme="majorBidi" w:hAnsiTheme="majorBidi" w:cstheme="majorBidi"/>
          <w:sz w:val="24"/>
          <w:szCs w:val="24"/>
        </w:rPr>
        <w:t xml:space="preserve"> бус хүн ам, өвчлөл, газарзүйн байршил, бүс нутгийн бодит хэрэгцээнд үндэслэсэн “</w:t>
      </w:r>
      <w:proofErr w:type="spellStart"/>
      <w:r w:rsidRPr="0021221E">
        <w:rPr>
          <w:rFonts w:asciiTheme="majorBidi" w:hAnsiTheme="majorBidi" w:cstheme="majorBidi"/>
          <w:sz w:val="24"/>
          <w:szCs w:val="24"/>
        </w:rPr>
        <w:t>кластер</w:t>
      </w:r>
      <w:proofErr w:type="spellEnd"/>
      <w:r w:rsidRPr="0021221E">
        <w:rPr>
          <w:rFonts w:asciiTheme="majorBidi" w:hAnsiTheme="majorBidi" w:cstheme="majorBidi"/>
          <w:sz w:val="24"/>
          <w:szCs w:val="24"/>
        </w:rPr>
        <w:t>”-ын зарчмаар зохион байгуулна. Ингэснээр тухайн бүсэд бодит шаардлагатай тусламжийн төрөл, тоо хэмжээг тодорхойлж, чанар, гүйцэтгэлийн үнэлгээгээр эрэмбэлэн эмнэлгүүдтэй гэрээ байгуулах боломж бүрдэх бөгөөд энэхүү үйл ажиллагаанд шаардагдах нэмэлт санхүүжилтийг төсвийн төсөлд тусгалаа.</w:t>
      </w:r>
    </w:p>
    <w:p w14:paraId="7C724792" w14:textId="77777777" w:rsidR="000A5158" w:rsidRPr="0021221E" w:rsidRDefault="000A5158" w:rsidP="0047453C">
      <w:pPr>
        <w:spacing w:after="0" w:line="276" w:lineRule="auto"/>
        <w:ind w:firstLine="720"/>
        <w:jc w:val="both"/>
        <w:rPr>
          <w:rFonts w:asciiTheme="majorBidi" w:hAnsiTheme="majorBidi" w:cstheme="majorBidi"/>
          <w:sz w:val="24"/>
          <w:szCs w:val="24"/>
        </w:rPr>
      </w:pPr>
    </w:p>
    <w:p w14:paraId="12767B61" w14:textId="77777777" w:rsidR="00EF4F93" w:rsidRPr="0021221E" w:rsidRDefault="00EF4F93" w:rsidP="0047453C">
      <w:pPr>
        <w:spacing w:after="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t>Мөн яаралтай болон түргэн тусламжийн тогтолцоог шинэчилж, эмнэлгийн гадна тохиолдож буй сэргийлэх боломжтой нас баралтыг бууруулах, осол гэмтэл, харвалт, зүрхний шигдээстэй холбоотой нас баралтыг багасгах, эмнэлгийн өмнөх тусламжийн чадавхыг сайжруулахад урсгал зардлын болоод хөрөнгө оруулалтын арга хэмжээг чиглүүлж байна.</w:t>
      </w:r>
    </w:p>
    <w:p w14:paraId="30D6D494" w14:textId="77777777" w:rsidR="000A5158" w:rsidRPr="0021221E" w:rsidRDefault="000A5158" w:rsidP="0047453C">
      <w:pPr>
        <w:spacing w:after="0" w:line="276" w:lineRule="auto"/>
        <w:ind w:firstLine="720"/>
        <w:jc w:val="both"/>
        <w:rPr>
          <w:rFonts w:asciiTheme="majorBidi" w:hAnsiTheme="majorBidi" w:cstheme="majorBidi"/>
          <w:sz w:val="24"/>
          <w:szCs w:val="24"/>
        </w:rPr>
      </w:pPr>
    </w:p>
    <w:p w14:paraId="6667E74B" w14:textId="4BDA8526" w:rsidR="00EF4F93" w:rsidRPr="0021221E" w:rsidRDefault="00EF4F93" w:rsidP="0047453C">
      <w:pPr>
        <w:spacing w:after="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t>Эмнэлгийн тусламж, үйлчилгээний</w:t>
      </w:r>
      <w:r w:rsidR="0002018A" w:rsidRPr="0021221E">
        <w:rPr>
          <w:rFonts w:asciiTheme="majorBidi" w:hAnsiTheme="majorBidi" w:cstheme="majorBidi"/>
          <w:sz w:val="24"/>
          <w:szCs w:val="24"/>
        </w:rPr>
        <w:t xml:space="preserve"> санхүүжилтийн</w:t>
      </w:r>
      <w:r w:rsidRPr="0021221E">
        <w:rPr>
          <w:rFonts w:asciiTheme="majorBidi" w:hAnsiTheme="majorBidi" w:cstheme="majorBidi"/>
          <w:sz w:val="24"/>
          <w:szCs w:val="24"/>
        </w:rPr>
        <w:t xml:space="preserve"> </w:t>
      </w:r>
      <w:r w:rsidR="00A9057D" w:rsidRPr="0021221E">
        <w:rPr>
          <w:rFonts w:asciiTheme="majorBidi" w:hAnsiTheme="majorBidi" w:cstheme="majorBidi"/>
          <w:sz w:val="24"/>
          <w:szCs w:val="24"/>
        </w:rPr>
        <w:t xml:space="preserve">2027 оны </w:t>
      </w:r>
      <w:r w:rsidRPr="0021221E">
        <w:rPr>
          <w:rFonts w:asciiTheme="majorBidi" w:hAnsiTheme="majorBidi" w:cstheme="majorBidi"/>
          <w:sz w:val="24"/>
          <w:szCs w:val="24"/>
        </w:rPr>
        <w:t xml:space="preserve">үр дүнг </w:t>
      </w:r>
      <w:r w:rsidR="00B81077" w:rsidRPr="0021221E">
        <w:rPr>
          <w:rFonts w:asciiTheme="majorBidi" w:hAnsiTheme="majorBidi" w:cstheme="majorBidi"/>
          <w:sz w:val="24"/>
          <w:szCs w:val="24"/>
        </w:rPr>
        <w:t>илэрхийлэх гол шалгуур үзүүлэлт нь</w:t>
      </w:r>
      <w:r w:rsidRPr="0021221E">
        <w:rPr>
          <w:rFonts w:asciiTheme="majorBidi" w:hAnsiTheme="majorBidi" w:cstheme="majorBidi"/>
          <w:sz w:val="24"/>
          <w:szCs w:val="24"/>
        </w:rPr>
        <w:t xml:space="preserve"> иргэдийн орон нутагтаа авч б</w:t>
      </w:r>
      <w:r w:rsidR="00EC4D00" w:rsidRPr="0021221E">
        <w:rPr>
          <w:rFonts w:asciiTheme="majorBidi" w:hAnsiTheme="majorBidi" w:cstheme="majorBidi"/>
          <w:sz w:val="24"/>
          <w:szCs w:val="24"/>
        </w:rPr>
        <w:t>айгаа</w:t>
      </w:r>
      <w:r w:rsidRPr="0021221E">
        <w:rPr>
          <w:rFonts w:asciiTheme="majorBidi" w:hAnsiTheme="majorBidi" w:cstheme="majorBidi"/>
          <w:sz w:val="24"/>
          <w:szCs w:val="24"/>
        </w:rPr>
        <w:t xml:space="preserve"> тусламжийн хувь, анхан шатнаас илгээгдэн лавлагаа шатлалд хандсан тохиолдлын хувь, архаг өвчний хяналтад байгаа иргэдийн хувь, зайлсхийх боломжтой эмнэлгийн бус нас баралт, эх ба нярайн эндэгдэл, хорт хавдрын эрт үеийн оношилгоо, тусламж үйлчилгээний чанар, иргэдийн сэтгэл ханамжийн үнэлгээ </w:t>
      </w:r>
      <w:r w:rsidR="00A9057D" w:rsidRPr="0021221E">
        <w:rPr>
          <w:rFonts w:asciiTheme="majorBidi" w:hAnsiTheme="majorBidi" w:cstheme="majorBidi"/>
          <w:sz w:val="24"/>
          <w:szCs w:val="24"/>
        </w:rPr>
        <w:t>байх болно</w:t>
      </w:r>
      <w:r w:rsidRPr="0021221E">
        <w:rPr>
          <w:rFonts w:asciiTheme="majorBidi" w:hAnsiTheme="majorBidi" w:cstheme="majorBidi"/>
          <w:sz w:val="24"/>
          <w:szCs w:val="24"/>
        </w:rPr>
        <w:t>.</w:t>
      </w:r>
    </w:p>
    <w:p w14:paraId="454996D2" w14:textId="77777777" w:rsidR="000A5158" w:rsidRPr="0021221E" w:rsidRDefault="000A5158" w:rsidP="0047453C">
      <w:pPr>
        <w:spacing w:after="0" w:line="276" w:lineRule="auto"/>
        <w:ind w:firstLine="720"/>
        <w:jc w:val="both"/>
        <w:rPr>
          <w:rFonts w:asciiTheme="majorBidi" w:hAnsiTheme="majorBidi" w:cstheme="majorBidi"/>
          <w:sz w:val="24"/>
          <w:szCs w:val="24"/>
        </w:rPr>
      </w:pPr>
    </w:p>
    <w:p w14:paraId="3B2104C8" w14:textId="77777777" w:rsidR="00EF4F93" w:rsidRPr="0021221E" w:rsidRDefault="00EF4F93" w:rsidP="0047453C">
      <w:pPr>
        <w:pStyle w:val="ListParagraph"/>
        <w:numPr>
          <w:ilvl w:val="0"/>
          <w:numId w:val="56"/>
        </w:numPr>
        <w:spacing w:after="0" w:line="276" w:lineRule="auto"/>
        <w:jc w:val="both"/>
        <w:rPr>
          <w:rFonts w:asciiTheme="majorBidi" w:hAnsiTheme="majorBidi" w:cstheme="majorBidi"/>
          <w:b/>
          <w:sz w:val="24"/>
          <w:szCs w:val="24"/>
        </w:rPr>
      </w:pPr>
      <w:r w:rsidRPr="0021221E">
        <w:rPr>
          <w:rFonts w:asciiTheme="majorBidi" w:hAnsiTheme="majorBidi" w:cstheme="majorBidi"/>
          <w:b/>
          <w:sz w:val="24"/>
          <w:szCs w:val="24"/>
        </w:rPr>
        <w:t>Эмийн үнийн хөнгөлөлт</w:t>
      </w:r>
    </w:p>
    <w:p w14:paraId="352F58E4" w14:textId="77777777" w:rsidR="000A5158" w:rsidRPr="0021221E" w:rsidRDefault="000A5158" w:rsidP="0047453C">
      <w:pPr>
        <w:spacing w:after="0" w:line="276" w:lineRule="auto"/>
        <w:ind w:firstLine="720"/>
        <w:jc w:val="both"/>
        <w:rPr>
          <w:rFonts w:asciiTheme="majorBidi" w:hAnsiTheme="majorBidi" w:cstheme="majorBidi"/>
          <w:sz w:val="24"/>
          <w:szCs w:val="24"/>
        </w:rPr>
      </w:pPr>
    </w:p>
    <w:p w14:paraId="7CC15301" w14:textId="1FD1FDD1" w:rsidR="00386184" w:rsidRPr="0021221E" w:rsidRDefault="00014368" w:rsidP="0047453C">
      <w:pPr>
        <w:spacing w:after="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t>Э</w:t>
      </w:r>
      <w:r w:rsidR="00EF4F93" w:rsidRPr="0021221E">
        <w:rPr>
          <w:rFonts w:asciiTheme="majorBidi" w:hAnsiTheme="majorBidi" w:cstheme="majorBidi"/>
          <w:sz w:val="24"/>
          <w:szCs w:val="24"/>
        </w:rPr>
        <w:t xml:space="preserve">рүүл </w:t>
      </w:r>
      <w:r w:rsidR="00386184" w:rsidRPr="0021221E">
        <w:rPr>
          <w:rFonts w:asciiTheme="majorBidi" w:hAnsiTheme="majorBidi" w:cstheme="majorBidi"/>
          <w:sz w:val="24"/>
          <w:szCs w:val="24"/>
        </w:rPr>
        <w:t xml:space="preserve">мэндийн нийт зардалд </w:t>
      </w:r>
      <w:r w:rsidR="00DF764F" w:rsidRPr="0021221E">
        <w:rPr>
          <w:rFonts w:asciiTheme="majorBidi" w:hAnsiTheme="majorBidi" w:cstheme="majorBidi"/>
          <w:sz w:val="24"/>
          <w:szCs w:val="24"/>
        </w:rPr>
        <w:t xml:space="preserve">иргэний </w:t>
      </w:r>
      <w:r w:rsidRPr="0021221E">
        <w:rPr>
          <w:rFonts w:asciiTheme="majorBidi" w:hAnsiTheme="majorBidi" w:cstheme="majorBidi"/>
          <w:sz w:val="24"/>
          <w:szCs w:val="24"/>
        </w:rPr>
        <w:t>өөрөөсөө</w:t>
      </w:r>
      <w:r w:rsidR="00DF764F" w:rsidRPr="0021221E">
        <w:rPr>
          <w:rFonts w:asciiTheme="majorBidi" w:hAnsiTheme="majorBidi" w:cstheme="majorBidi"/>
          <w:sz w:val="24"/>
          <w:szCs w:val="24"/>
        </w:rPr>
        <w:t xml:space="preserve"> төлөх </w:t>
      </w:r>
      <w:r w:rsidR="00386184" w:rsidRPr="0021221E">
        <w:rPr>
          <w:rFonts w:asciiTheme="majorBidi" w:hAnsiTheme="majorBidi" w:cstheme="majorBidi"/>
          <w:sz w:val="24"/>
          <w:szCs w:val="24"/>
        </w:rPr>
        <w:t xml:space="preserve">төлбөрийн </w:t>
      </w:r>
      <w:r w:rsidR="00853155" w:rsidRPr="0021221E">
        <w:rPr>
          <w:rFonts w:asciiTheme="majorBidi" w:hAnsiTheme="majorBidi" w:cstheme="majorBidi"/>
          <w:sz w:val="24"/>
          <w:szCs w:val="24"/>
        </w:rPr>
        <w:t>эзлэх хувь</w:t>
      </w:r>
      <w:r w:rsidR="00EF4F93" w:rsidRPr="0021221E">
        <w:rPr>
          <w:rFonts w:asciiTheme="majorBidi" w:hAnsiTheme="majorBidi" w:cstheme="majorBidi"/>
          <w:sz w:val="24"/>
          <w:szCs w:val="24"/>
        </w:rPr>
        <w:t xml:space="preserve"> </w:t>
      </w:r>
      <w:r w:rsidR="00386184" w:rsidRPr="0021221E">
        <w:rPr>
          <w:rFonts w:asciiTheme="majorBidi" w:hAnsiTheme="majorBidi" w:cstheme="majorBidi"/>
          <w:sz w:val="24"/>
          <w:szCs w:val="24"/>
        </w:rPr>
        <w:t xml:space="preserve">өндөр байгаа бөгөөд </w:t>
      </w:r>
      <w:r w:rsidR="002736C0" w:rsidRPr="0021221E">
        <w:rPr>
          <w:rFonts w:asciiTheme="majorBidi" w:hAnsiTheme="majorBidi" w:cstheme="majorBidi"/>
          <w:sz w:val="24"/>
          <w:szCs w:val="24"/>
        </w:rPr>
        <w:t>уг төлбөрийн дийлэнх</w:t>
      </w:r>
      <w:r w:rsidR="00386184" w:rsidRPr="0021221E">
        <w:rPr>
          <w:rFonts w:asciiTheme="majorBidi" w:hAnsiTheme="majorBidi" w:cstheme="majorBidi"/>
          <w:sz w:val="24"/>
          <w:szCs w:val="24"/>
        </w:rPr>
        <w:t xml:space="preserve"> нь эмийн зардал байна. Ялангуяа архаг өвчний эмийн зардал нэг удаагийн биш, байнга давтагдах шинж чанартай байдаг учраас ахмад настан болон зорилтот бүлгийн иргэдэд энэ нь томоохон дарамт болж, эрүүл мэндээс үүдэлтэй ядууралд өртөх эрсдэлийг нэмэгдүүлж байна.</w:t>
      </w:r>
    </w:p>
    <w:p w14:paraId="5289EE37" w14:textId="77777777" w:rsidR="000A5158" w:rsidRPr="0021221E" w:rsidRDefault="000A5158" w:rsidP="0047453C">
      <w:pPr>
        <w:spacing w:after="0" w:line="276" w:lineRule="auto"/>
        <w:ind w:firstLine="720"/>
        <w:jc w:val="both"/>
        <w:rPr>
          <w:rFonts w:asciiTheme="majorBidi" w:hAnsiTheme="majorBidi" w:cstheme="majorBidi"/>
          <w:sz w:val="24"/>
          <w:szCs w:val="24"/>
        </w:rPr>
      </w:pPr>
    </w:p>
    <w:p w14:paraId="1F9A5237" w14:textId="324225F8" w:rsidR="00386184" w:rsidRPr="0021221E" w:rsidRDefault="00386184" w:rsidP="0047453C">
      <w:pPr>
        <w:spacing w:after="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t>Хэдийгээр Эрүүл мэндийн даатгалын сангаас эмийн үнийн хөнгөлөлт олгож байгаа ч хөнгөлөлттэй эмийн үнийн дунджаар 40 хувийг иргэд өөрсдөө буюу халааснаасаа төлж байна. Энэхүү нөхцөл байдлаас шалтгаалж ахмад настан, зорилтот бүлгийн иргэд эмээ тогтмол ууж чадахгүй, өвчнөө хүндрүүлэх байдал түгээмэл байна. Өвчин хүндэрснээр иргэд эмнэлэгт хэвтэж, эмнэлгийн ачааллыг нэмэгдүүлж байгаа нь эрүүл мэндийн салбарын үр ашиггүй зардлын өсөлтийг бий болгож байна.</w:t>
      </w:r>
    </w:p>
    <w:p w14:paraId="4BE4D90F" w14:textId="77777777" w:rsidR="000A5158" w:rsidRPr="0021221E" w:rsidRDefault="000A5158" w:rsidP="0047453C">
      <w:pPr>
        <w:spacing w:after="0" w:line="276" w:lineRule="auto"/>
        <w:ind w:firstLine="720"/>
        <w:jc w:val="both"/>
        <w:rPr>
          <w:rFonts w:asciiTheme="majorBidi" w:hAnsiTheme="majorBidi" w:cstheme="majorBidi"/>
          <w:sz w:val="24"/>
          <w:szCs w:val="24"/>
        </w:rPr>
      </w:pPr>
    </w:p>
    <w:p w14:paraId="7E50BD67" w14:textId="26F4AB82" w:rsidR="00386184" w:rsidRPr="0021221E" w:rsidRDefault="00386184" w:rsidP="0047453C">
      <w:pPr>
        <w:spacing w:after="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t xml:space="preserve">Тиймээс </w:t>
      </w:r>
      <w:r w:rsidR="00EF4F93" w:rsidRPr="0021221E">
        <w:rPr>
          <w:rFonts w:asciiTheme="majorBidi" w:hAnsiTheme="majorBidi" w:cstheme="majorBidi"/>
          <w:sz w:val="24"/>
          <w:szCs w:val="24"/>
        </w:rPr>
        <w:t>эмнэл</w:t>
      </w:r>
      <w:r w:rsidR="00050F50" w:rsidRPr="0021221E">
        <w:rPr>
          <w:rFonts w:asciiTheme="majorBidi" w:hAnsiTheme="majorBidi" w:cstheme="majorBidi"/>
          <w:sz w:val="24"/>
          <w:szCs w:val="24"/>
        </w:rPr>
        <w:t xml:space="preserve"> </w:t>
      </w:r>
      <w:r w:rsidR="00EF4F93" w:rsidRPr="0021221E">
        <w:rPr>
          <w:rFonts w:asciiTheme="majorBidi" w:hAnsiTheme="majorBidi" w:cstheme="majorBidi"/>
          <w:sz w:val="24"/>
          <w:szCs w:val="24"/>
        </w:rPr>
        <w:t>зүйн</w:t>
      </w:r>
      <w:r w:rsidRPr="0021221E">
        <w:rPr>
          <w:rFonts w:asciiTheme="majorBidi" w:hAnsiTheme="majorBidi" w:cstheme="majorBidi"/>
          <w:sz w:val="24"/>
          <w:szCs w:val="24"/>
        </w:rPr>
        <w:t xml:space="preserve"> ач холбогдол өндөр, эдийн засгийн хувьд үр ашигтай байдлыг харгалзан үзэж, дээрх бүлгийн иргэдэд санхүүгийн дарамт хамгийн ихээр учруулж байгаа даралт, зүрх судас, чихрийн шижингийн эмийг Эрүүл мэндийн даатгалын сангаас 100  хув</w:t>
      </w:r>
      <w:r w:rsidR="000A5CE8" w:rsidRPr="0021221E">
        <w:rPr>
          <w:rFonts w:asciiTheme="majorBidi" w:hAnsiTheme="majorBidi" w:cstheme="majorBidi"/>
          <w:sz w:val="24"/>
          <w:szCs w:val="24"/>
        </w:rPr>
        <w:t>ь</w:t>
      </w:r>
      <w:r w:rsidRPr="0021221E">
        <w:rPr>
          <w:rFonts w:asciiTheme="majorBidi" w:hAnsiTheme="majorBidi" w:cstheme="majorBidi"/>
          <w:sz w:val="24"/>
          <w:szCs w:val="24"/>
        </w:rPr>
        <w:t xml:space="preserve"> хөнгөлөх бодлогыг хэрэгжүүлэхээр төлөвлөж, холбогдох зардлыг төсвийн төсөлд тусгалаа.</w:t>
      </w:r>
    </w:p>
    <w:p w14:paraId="485CB3CC" w14:textId="77777777" w:rsidR="000A5158" w:rsidRPr="0021221E" w:rsidRDefault="000A5158" w:rsidP="0047453C">
      <w:pPr>
        <w:spacing w:after="0" w:line="276" w:lineRule="auto"/>
        <w:ind w:firstLine="720"/>
        <w:jc w:val="both"/>
        <w:rPr>
          <w:rFonts w:asciiTheme="majorBidi" w:hAnsiTheme="majorBidi" w:cstheme="majorBidi"/>
          <w:sz w:val="24"/>
          <w:szCs w:val="24"/>
        </w:rPr>
      </w:pPr>
    </w:p>
    <w:p w14:paraId="7A314B4C" w14:textId="2700B201" w:rsidR="00DF764F" w:rsidRPr="0021221E" w:rsidRDefault="000A5CE8" w:rsidP="0047453C">
      <w:pPr>
        <w:spacing w:after="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t>А</w:t>
      </w:r>
      <w:r w:rsidR="00386184" w:rsidRPr="0021221E">
        <w:rPr>
          <w:rFonts w:asciiTheme="majorBidi" w:hAnsiTheme="majorBidi" w:cstheme="majorBidi"/>
          <w:sz w:val="24"/>
          <w:szCs w:val="24"/>
        </w:rPr>
        <w:t xml:space="preserve">хмад настан болон зорилтот бүлгийн иргэдийг эмийн үнийн дарамтаас чөлөөлснөөр иргэд эмчилгээгээ тасалдуулахгүй, нэн шаардлагатай эмээ тогтмол уух боломж бүрдэх </w:t>
      </w:r>
      <w:r w:rsidR="00FE1B6A" w:rsidRPr="0021221E">
        <w:rPr>
          <w:rFonts w:asciiTheme="majorBidi" w:hAnsiTheme="majorBidi" w:cstheme="majorBidi"/>
          <w:sz w:val="24"/>
          <w:szCs w:val="24"/>
        </w:rPr>
        <w:t>болно</w:t>
      </w:r>
      <w:r w:rsidR="00386184" w:rsidRPr="0021221E">
        <w:rPr>
          <w:rFonts w:asciiTheme="majorBidi" w:hAnsiTheme="majorBidi" w:cstheme="majorBidi"/>
          <w:sz w:val="24"/>
          <w:szCs w:val="24"/>
        </w:rPr>
        <w:t>. Ингэснээр иргэний санхүүгийн хамгаалалт сайжрахын зэрэгцээ өвчин хүндэрч лавлагаа шатлалын эмнэлэгт ирж өндөр өртөгтэй тусламж, үйлчилгээ авах тохиолдол багасах бөгөөд улмаар Эрүүл мэндийн даатгалын сангийн зардлыг бууруулах, төсвийн санхүүжилтийн үр аш</w:t>
      </w:r>
      <w:r w:rsidR="00FE1B6A" w:rsidRPr="0021221E">
        <w:rPr>
          <w:rFonts w:asciiTheme="majorBidi" w:hAnsiTheme="majorBidi" w:cstheme="majorBidi"/>
          <w:sz w:val="24"/>
          <w:szCs w:val="24"/>
        </w:rPr>
        <w:t>иг</w:t>
      </w:r>
      <w:r w:rsidR="00386184" w:rsidRPr="0021221E">
        <w:rPr>
          <w:rFonts w:asciiTheme="majorBidi" w:hAnsiTheme="majorBidi" w:cstheme="majorBidi"/>
          <w:sz w:val="24"/>
          <w:szCs w:val="24"/>
        </w:rPr>
        <w:t xml:space="preserve"> </w:t>
      </w:r>
      <w:r w:rsidR="00EF4F93" w:rsidRPr="0021221E">
        <w:rPr>
          <w:rFonts w:asciiTheme="majorBidi" w:hAnsiTheme="majorBidi" w:cstheme="majorBidi"/>
          <w:sz w:val="24"/>
          <w:szCs w:val="24"/>
        </w:rPr>
        <w:t>нэмэгд</w:t>
      </w:r>
      <w:r w:rsidR="00FE1B6A" w:rsidRPr="0021221E">
        <w:rPr>
          <w:rFonts w:asciiTheme="majorBidi" w:hAnsiTheme="majorBidi" w:cstheme="majorBidi"/>
          <w:sz w:val="24"/>
          <w:szCs w:val="24"/>
        </w:rPr>
        <w:t>эх</w:t>
      </w:r>
      <w:r w:rsidR="007F6192" w:rsidRPr="0021221E">
        <w:rPr>
          <w:rFonts w:asciiTheme="majorBidi" w:hAnsiTheme="majorBidi" w:cstheme="majorBidi"/>
          <w:sz w:val="24"/>
          <w:szCs w:val="24"/>
        </w:rPr>
        <w:t xml:space="preserve"> болно</w:t>
      </w:r>
      <w:r w:rsidR="00386184" w:rsidRPr="0021221E">
        <w:rPr>
          <w:rFonts w:asciiTheme="majorBidi" w:hAnsiTheme="majorBidi" w:cstheme="majorBidi"/>
          <w:sz w:val="24"/>
          <w:szCs w:val="24"/>
        </w:rPr>
        <w:t>.</w:t>
      </w:r>
    </w:p>
    <w:p w14:paraId="0F8B0FC5" w14:textId="77777777" w:rsidR="00F00449" w:rsidRPr="0021221E" w:rsidRDefault="00F00449" w:rsidP="00F00449">
      <w:pPr>
        <w:spacing w:after="0" w:line="276" w:lineRule="auto"/>
        <w:ind w:firstLine="720"/>
        <w:jc w:val="both"/>
        <w:rPr>
          <w:rFonts w:asciiTheme="majorBidi" w:hAnsiTheme="majorBidi" w:cstheme="majorBidi"/>
          <w:sz w:val="24"/>
          <w:szCs w:val="24"/>
        </w:rPr>
      </w:pPr>
    </w:p>
    <w:p w14:paraId="3438F77B" w14:textId="77777777" w:rsidR="00745B78" w:rsidRPr="0021221E" w:rsidRDefault="00745B78" w:rsidP="00F00449">
      <w:pPr>
        <w:spacing w:after="0" w:line="276" w:lineRule="auto"/>
        <w:ind w:firstLine="720"/>
        <w:rPr>
          <w:i/>
          <w:u w:val="single"/>
        </w:rPr>
      </w:pPr>
      <w:r w:rsidRPr="0021221E">
        <w:rPr>
          <w:rFonts w:ascii="Times New Roman" w:eastAsiaTheme="majorEastAsia" w:hAnsi="Times New Roman" w:cstheme="majorBidi"/>
          <w:i/>
          <w:color w:val="000000" w:themeColor="text1"/>
          <w:sz w:val="24"/>
          <w:szCs w:val="24"/>
          <w:u w:val="single"/>
          <w:lang w:eastAsia="ja-JP"/>
        </w:rPr>
        <w:t xml:space="preserve">Төсвийн хөрөнгө </w:t>
      </w:r>
      <w:r w:rsidR="00DF764F" w:rsidRPr="0021221E">
        <w:rPr>
          <w:rFonts w:ascii="Times New Roman" w:eastAsiaTheme="majorEastAsia" w:hAnsi="Times New Roman" w:cstheme="majorBidi"/>
          <w:i/>
          <w:color w:val="000000" w:themeColor="text1"/>
          <w:sz w:val="24"/>
          <w:szCs w:val="24"/>
          <w:u w:val="single"/>
          <w:lang w:eastAsia="ja-JP"/>
        </w:rPr>
        <w:t xml:space="preserve">оруулалт </w:t>
      </w:r>
    </w:p>
    <w:p w14:paraId="4CDDB683" w14:textId="3B3D233B" w:rsidR="00F00449" w:rsidRPr="0021221E" w:rsidRDefault="00F00449" w:rsidP="00F00449">
      <w:pPr>
        <w:spacing w:after="0" w:line="276" w:lineRule="auto"/>
        <w:ind w:firstLine="720"/>
        <w:jc w:val="both"/>
        <w:rPr>
          <w:rFonts w:asciiTheme="majorBidi" w:hAnsiTheme="majorBidi" w:cstheme="majorBidi"/>
          <w:sz w:val="24"/>
          <w:szCs w:val="24"/>
        </w:rPr>
      </w:pPr>
    </w:p>
    <w:p w14:paraId="647A047D" w14:textId="2A77FAF5" w:rsidR="752802AD" w:rsidRPr="0021221E" w:rsidRDefault="752802AD" w:rsidP="76D4289A">
      <w:pPr>
        <w:spacing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t xml:space="preserve">Эрүүл мэндийн салбарын тусламж, үйлчилгээний чанар, хүртээмжийг нэмэгдүүлэх зорилгоор зарим аймагт анхан болон лавлагаа шатлалын эмнэлгийн барилгыг шинээр </w:t>
      </w:r>
      <w:r w:rsidRPr="0021221E">
        <w:rPr>
          <w:rFonts w:asciiTheme="majorBidi" w:hAnsiTheme="majorBidi" w:cstheme="majorBidi"/>
          <w:sz w:val="24"/>
          <w:szCs w:val="24"/>
        </w:rPr>
        <w:lastRenderedPageBreak/>
        <w:t>эхлүүлэхийн зэрэгцээ үндэсний томоохон эмнэлгүүд болох Эс, эд, эрхтэн шилжүүлэн суулгах төв, Эх, хүүхдийн эрүүл мэндийн үндэсний төвийн засвар, шинэчлэл, Зүрх судасны үндэсний төв, Хан-Уул, Чингэлтэй дүүргийн нэгдсэн эмнэлэг, “Халдварт өвчин судлалын үндэсний төв-2”-ын гадна инженерийн шугам сүлжээ, аймгийн нэгдсэн эмнэлгийн барилга зэрэг үргэлжилж байгаа төслүүдийг эрчимжүүлж,  Мөн урьдчилан сэргийлэх үзлэг, эрт илрүүлэг, эрт оношилгооны чадавхыг нэмэгдүүлэх тоног төхөөрөмжийн хөрөнгө оруулалтыг хэрэгжүүлнэ. Ингэснээр эрүүл мэндийн салбарт нийт эх үүсвэрийн хүрээнд 1.5 их наяд төгрөгийн төсөвт өртөг бүхий 165 төсөл хэрэгжүүлж, 2027 онд нийт 414.7 тэрбум төгрөгий</w:t>
      </w:r>
      <w:r w:rsidR="00024864" w:rsidRPr="0021221E">
        <w:rPr>
          <w:rFonts w:asciiTheme="majorBidi" w:hAnsiTheme="majorBidi" w:cstheme="majorBidi"/>
          <w:sz w:val="24"/>
          <w:szCs w:val="24"/>
        </w:rPr>
        <w:t>г санхүүжүүлнэ.</w:t>
      </w:r>
    </w:p>
    <w:p w14:paraId="1C5ECCB1" w14:textId="0F61F15D" w:rsidR="00A8351E" w:rsidRPr="0021221E" w:rsidRDefault="00A8351E" w:rsidP="00E52230">
      <w:pPr>
        <w:pStyle w:val="Caption"/>
        <w:jc w:val="right"/>
        <w:rPr>
          <w:rFonts w:ascii="Times New Roman" w:hAnsi="Times New Roman" w:cs="Times New Roman"/>
          <w:color w:val="auto"/>
          <w:sz w:val="24"/>
          <w:szCs w:val="24"/>
        </w:rPr>
      </w:pPr>
      <w:bookmarkStart w:id="386" w:name="_Toc239080239"/>
      <w:bookmarkStart w:id="387" w:name="_Toc239084127"/>
      <w:bookmarkStart w:id="388" w:name="_Toc239088084"/>
      <w:r w:rsidRPr="0021221E">
        <w:rPr>
          <w:rFonts w:ascii="Times New Roman" w:hAnsi="Times New Roman" w:cs="Times New Roman"/>
          <w:color w:val="auto"/>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24</w:t>
      </w:r>
      <w:r w:rsidRPr="0021221E">
        <w:rPr>
          <w:rFonts w:ascii="Times New Roman" w:hAnsi="Times New Roman" w:cs="Times New Roman"/>
          <w:color w:val="auto"/>
        </w:rPr>
        <w:fldChar w:fldCharType="end"/>
      </w:r>
      <w:r w:rsidRPr="0021221E">
        <w:rPr>
          <w:rFonts w:ascii="Times New Roman" w:hAnsi="Times New Roman" w:cs="Times New Roman"/>
          <w:color w:val="auto"/>
        </w:rPr>
        <w:t>. Эрүүл мэндийн салбарын хөрөнгө оруулалтын төслүүд</w:t>
      </w:r>
      <w:bookmarkEnd w:id="386"/>
      <w:bookmarkEnd w:id="387"/>
      <w:bookmarkEnd w:id="388"/>
    </w:p>
    <w:p w14:paraId="0DFB1EC1" w14:textId="5F2E553A" w:rsidR="008805D2" w:rsidRPr="0021221E" w:rsidRDefault="008805D2" w:rsidP="008805D2">
      <w:pPr>
        <w:spacing w:after="0" w:line="276" w:lineRule="auto"/>
        <w:jc w:val="both"/>
        <w:rPr>
          <w:rFonts w:asciiTheme="majorBidi" w:hAnsiTheme="majorBidi" w:cstheme="majorBidi"/>
          <w:sz w:val="24"/>
          <w:szCs w:val="24"/>
        </w:rPr>
      </w:pPr>
      <w:r w:rsidRPr="0021221E">
        <w:rPr>
          <w:rFonts w:asciiTheme="majorBidi" w:hAnsiTheme="majorBidi" w:cstheme="majorBidi"/>
          <w:noProof/>
          <w:sz w:val="24"/>
          <w:szCs w:val="24"/>
        </w:rPr>
        <w:drawing>
          <wp:inline distT="0" distB="0" distL="0" distR="0" wp14:anchorId="0F887DF8" wp14:editId="6B99D574">
            <wp:extent cx="6120130" cy="3442970"/>
            <wp:effectExtent l="0" t="0" r="0" b="5080"/>
            <wp:docPr id="1663564204"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20130" cy="3442970"/>
                    </a:xfrm>
                    <a:prstGeom prst="rect">
                      <a:avLst/>
                    </a:prstGeom>
                    <a:noFill/>
                    <a:ln>
                      <a:noFill/>
                    </a:ln>
                  </pic:spPr>
                </pic:pic>
              </a:graphicData>
            </a:graphic>
          </wp:inline>
        </w:drawing>
      </w:r>
    </w:p>
    <w:p w14:paraId="5E84FB19" w14:textId="77777777" w:rsidR="008805D2" w:rsidRPr="0021221E" w:rsidRDefault="008805D2" w:rsidP="00F00449">
      <w:pPr>
        <w:spacing w:after="0" w:line="276" w:lineRule="auto"/>
        <w:ind w:firstLine="720"/>
        <w:jc w:val="both"/>
        <w:rPr>
          <w:rFonts w:asciiTheme="majorBidi" w:hAnsiTheme="majorBidi" w:cstheme="majorBidi"/>
          <w:sz w:val="24"/>
          <w:szCs w:val="24"/>
        </w:rPr>
      </w:pPr>
    </w:p>
    <w:p w14:paraId="16580723" w14:textId="36A43696" w:rsidR="0076018D" w:rsidRPr="0021221E" w:rsidRDefault="00BF77CB" w:rsidP="00F00449">
      <w:pPr>
        <w:spacing w:after="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t>Мөн эрүүл мэндийн тусламж, үйлчилгээний чанар, хүртээмжийг сайжруулах тоног төхөөрөмжид 50.0 тэрбум төгрөг, Улсын хоёрдугаар төв эмнэлгийн робот мэс заслын тоног төхөөрөмжид 7.2 тэрбум төгрөг төлөвлө</w:t>
      </w:r>
      <w:r w:rsidR="00D5178D" w:rsidRPr="0021221E">
        <w:rPr>
          <w:rFonts w:asciiTheme="majorBidi" w:hAnsiTheme="majorBidi" w:cstheme="majorBidi"/>
          <w:sz w:val="24"/>
          <w:szCs w:val="24"/>
        </w:rPr>
        <w:t>лөө</w:t>
      </w:r>
      <w:r w:rsidRPr="0021221E">
        <w:rPr>
          <w:rFonts w:asciiTheme="majorBidi" w:hAnsiTheme="majorBidi" w:cstheme="majorBidi"/>
          <w:sz w:val="24"/>
          <w:szCs w:val="24"/>
        </w:rPr>
        <w:t>.</w:t>
      </w:r>
    </w:p>
    <w:p w14:paraId="361F0390" w14:textId="56B7E647" w:rsidR="00340B5C" w:rsidRPr="0021221E" w:rsidRDefault="00340B5C" w:rsidP="008805D2">
      <w:pPr>
        <w:spacing w:after="0" w:line="276" w:lineRule="auto"/>
        <w:jc w:val="both"/>
        <w:rPr>
          <w:rFonts w:asciiTheme="majorBidi" w:hAnsiTheme="majorBidi" w:cstheme="majorBidi"/>
          <w:sz w:val="24"/>
          <w:szCs w:val="24"/>
        </w:rPr>
      </w:pPr>
    </w:p>
    <w:p w14:paraId="33192B31" w14:textId="4FB1F527" w:rsidR="00340B5C" w:rsidRPr="0021221E" w:rsidRDefault="004C62FA" w:rsidP="00F00449">
      <w:pPr>
        <w:spacing w:after="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t>Монгол Улс болон Азийн хөгжлийн банк хоорондын Санхүүжилтийн ерөнхий хөтөлбөрийн хүрээнд хэрэгжиж буй “</w:t>
      </w:r>
      <w:r w:rsidR="00F22B3B" w:rsidRPr="0021221E">
        <w:rPr>
          <w:rFonts w:asciiTheme="majorBidi" w:hAnsiTheme="majorBidi" w:cstheme="majorBidi"/>
          <w:sz w:val="24"/>
          <w:szCs w:val="24"/>
        </w:rPr>
        <w:t>Аймгийн эрүүл мэндийн тусламж, үйлчилгээг сайжруулж эрчимжүүлэх төсөл</w:t>
      </w:r>
      <w:r w:rsidRPr="0021221E">
        <w:rPr>
          <w:rFonts w:asciiTheme="majorBidi" w:hAnsiTheme="majorBidi" w:cstheme="majorBidi"/>
          <w:sz w:val="24"/>
          <w:szCs w:val="24"/>
        </w:rPr>
        <w:t>”-</w:t>
      </w:r>
      <w:r w:rsidR="008C353E" w:rsidRPr="0021221E">
        <w:rPr>
          <w:rFonts w:asciiTheme="majorBidi" w:hAnsiTheme="majorBidi" w:cstheme="majorBidi"/>
          <w:sz w:val="24"/>
          <w:szCs w:val="24"/>
        </w:rPr>
        <w:t>өөр</w:t>
      </w:r>
      <w:r w:rsidRPr="0021221E">
        <w:rPr>
          <w:rFonts w:asciiTheme="majorBidi" w:hAnsiTheme="majorBidi" w:cstheme="majorBidi"/>
          <w:sz w:val="24"/>
          <w:szCs w:val="24"/>
        </w:rPr>
        <w:t xml:space="preserve"> </w:t>
      </w:r>
      <w:r w:rsidR="0089172F" w:rsidRPr="0021221E">
        <w:rPr>
          <w:rFonts w:asciiTheme="majorBidi" w:hAnsiTheme="majorBidi" w:cstheme="majorBidi"/>
          <w:sz w:val="24"/>
          <w:szCs w:val="24"/>
        </w:rPr>
        <w:t>1</w:t>
      </w:r>
      <w:r w:rsidR="003417CD" w:rsidRPr="0021221E">
        <w:rPr>
          <w:rFonts w:asciiTheme="majorBidi" w:hAnsiTheme="majorBidi" w:cstheme="majorBidi"/>
          <w:sz w:val="24"/>
          <w:szCs w:val="24"/>
        </w:rPr>
        <w:t>4</w:t>
      </w:r>
      <w:r w:rsidR="0089172F" w:rsidRPr="0021221E">
        <w:rPr>
          <w:rFonts w:asciiTheme="majorBidi" w:hAnsiTheme="majorBidi" w:cstheme="majorBidi"/>
          <w:sz w:val="24"/>
          <w:szCs w:val="24"/>
        </w:rPr>
        <w:t xml:space="preserve"> аймгийн </w:t>
      </w:r>
      <w:r w:rsidR="00AF549B" w:rsidRPr="0021221E">
        <w:rPr>
          <w:rFonts w:asciiTheme="majorBidi" w:hAnsiTheme="majorBidi" w:cstheme="majorBidi"/>
          <w:sz w:val="24"/>
          <w:szCs w:val="24"/>
        </w:rPr>
        <w:t xml:space="preserve">нэгдсэн эмнэлгийн өргөтгөл, яаралтай тусламжийн </w:t>
      </w:r>
      <w:r w:rsidR="008C353E" w:rsidRPr="0021221E">
        <w:rPr>
          <w:rFonts w:asciiTheme="majorBidi" w:hAnsiTheme="majorBidi" w:cstheme="majorBidi"/>
          <w:sz w:val="24"/>
          <w:szCs w:val="24"/>
        </w:rPr>
        <w:t>тасгийн өргөтгөл</w:t>
      </w:r>
      <w:r w:rsidR="00AF549B" w:rsidRPr="0021221E">
        <w:rPr>
          <w:rFonts w:asciiTheme="majorBidi" w:hAnsiTheme="majorBidi" w:cstheme="majorBidi"/>
          <w:sz w:val="24"/>
          <w:szCs w:val="24"/>
        </w:rPr>
        <w:t xml:space="preserve">, мэс заслын </w:t>
      </w:r>
      <w:r w:rsidR="008C353E" w:rsidRPr="0021221E">
        <w:rPr>
          <w:rFonts w:asciiTheme="majorBidi" w:hAnsiTheme="majorBidi" w:cstheme="majorBidi"/>
          <w:sz w:val="24"/>
          <w:szCs w:val="24"/>
        </w:rPr>
        <w:t>өрөөний шинэчлэл, мөн</w:t>
      </w:r>
      <w:r w:rsidR="00AF549B" w:rsidRPr="0021221E">
        <w:rPr>
          <w:rFonts w:asciiTheme="majorBidi" w:hAnsiTheme="majorBidi" w:cstheme="majorBidi"/>
          <w:sz w:val="24"/>
          <w:szCs w:val="24"/>
        </w:rPr>
        <w:t xml:space="preserve"> </w:t>
      </w:r>
      <w:r w:rsidR="00C70080" w:rsidRPr="0021221E">
        <w:rPr>
          <w:rFonts w:asciiTheme="majorBidi" w:hAnsiTheme="majorBidi" w:cstheme="majorBidi"/>
          <w:sz w:val="24"/>
          <w:szCs w:val="24"/>
        </w:rPr>
        <w:t xml:space="preserve">11 сумын эрүүл мэндийн </w:t>
      </w:r>
      <w:r w:rsidR="008C353E" w:rsidRPr="0021221E">
        <w:rPr>
          <w:rFonts w:asciiTheme="majorBidi" w:hAnsiTheme="majorBidi" w:cstheme="majorBidi"/>
          <w:sz w:val="24"/>
          <w:szCs w:val="24"/>
        </w:rPr>
        <w:t xml:space="preserve">төвийн барилга байгууламжийг шинээр барихаар төлөвлөж байна. </w:t>
      </w:r>
      <w:r w:rsidR="00610E61" w:rsidRPr="0021221E">
        <w:rPr>
          <w:rFonts w:asciiTheme="majorBidi" w:hAnsiTheme="majorBidi" w:cstheme="majorBidi"/>
          <w:sz w:val="24"/>
          <w:szCs w:val="24"/>
        </w:rPr>
        <w:t>Түүнчлэн</w:t>
      </w:r>
      <w:r w:rsidR="00C70080" w:rsidRPr="0021221E">
        <w:rPr>
          <w:rFonts w:asciiTheme="majorBidi" w:hAnsiTheme="majorBidi" w:cstheme="majorBidi"/>
          <w:sz w:val="24"/>
          <w:szCs w:val="24"/>
        </w:rPr>
        <w:t xml:space="preserve"> </w:t>
      </w:r>
      <w:r w:rsidR="00A37E54" w:rsidRPr="0021221E">
        <w:rPr>
          <w:rFonts w:asciiTheme="majorBidi" w:hAnsiTheme="majorBidi" w:cstheme="majorBidi"/>
          <w:sz w:val="24"/>
          <w:szCs w:val="24"/>
        </w:rPr>
        <w:t xml:space="preserve">эрчимт </w:t>
      </w:r>
      <w:r w:rsidR="00610E61" w:rsidRPr="0021221E">
        <w:rPr>
          <w:rFonts w:asciiTheme="majorBidi" w:hAnsiTheme="majorBidi" w:cstheme="majorBidi"/>
          <w:sz w:val="24"/>
          <w:szCs w:val="24"/>
        </w:rPr>
        <w:t>эмчилгээ</w:t>
      </w:r>
      <w:r w:rsidR="00A37E54" w:rsidRPr="0021221E">
        <w:rPr>
          <w:rFonts w:asciiTheme="majorBidi" w:hAnsiTheme="majorBidi" w:cstheme="majorBidi"/>
          <w:sz w:val="24"/>
          <w:szCs w:val="24"/>
        </w:rPr>
        <w:t xml:space="preserve">, яаралтай тусламжийн </w:t>
      </w:r>
      <w:r w:rsidR="00610E61" w:rsidRPr="0021221E">
        <w:rPr>
          <w:rFonts w:asciiTheme="majorBidi" w:hAnsiTheme="majorBidi" w:cstheme="majorBidi"/>
          <w:sz w:val="24"/>
          <w:szCs w:val="24"/>
        </w:rPr>
        <w:t>тасаг болон</w:t>
      </w:r>
      <w:r w:rsidR="00A37E54" w:rsidRPr="0021221E">
        <w:rPr>
          <w:rFonts w:asciiTheme="majorBidi" w:hAnsiTheme="majorBidi" w:cstheme="majorBidi"/>
          <w:sz w:val="24"/>
          <w:szCs w:val="24"/>
        </w:rPr>
        <w:t xml:space="preserve"> түргэн тусламжийн </w:t>
      </w:r>
      <w:r w:rsidR="00610E61" w:rsidRPr="0021221E">
        <w:rPr>
          <w:rFonts w:asciiTheme="majorBidi" w:hAnsiTheme="majorBidi" w:cstheme="majorBidi"/>
          <w:sz w:val="24"/>
          <w:szCs w:val="24"/>
        </w:rPr>
        <w:t>үйлчилгээнд шаардлагатай</w:t>
      </w:r>
      <w:r w:rsidR="00A37E54" w:rsidRPr="0021221E">
        <w:rPr>
          <w:rFonts w:asciiTheme="majorBidi" w:hAnsiTheme="majorBidi" w:cstheme="majorBidi"/>
          <w:sz w:val="24"/>
          <w:szCs w:val="24"/>
        </w:rPr>
        <w:t xml:space="preserve"> зөөврийн тоног төхөөрөмж, компьютер </w:t>
      </w:r>
      <w:proofErr w:type="spellStart"/>
      <w:r w:rsidR="00A37E54" w:rsidRPr="0021221E">
        <w:rPr>
          <w:rFonts w:asciiTheme="majorBidi" w:hAnsiTheme="majorBidi" w:cstheme="majorBidi"/>
          <w:sz w:val="24"/>
          <w:szCs w:val="24"/>
        </w:rPr>
        <w:t>томографи</w:t>
      </w:r>
      <w:proofErr w:type="spellEnd"/>
      <w:r w:rsidR="00A37E54" w:rsidRPr="0021221E">
        <w:rPr>
          <w:rFonts w:asciiTheme="majorBidi" w:hAnsiTheme="majorBidi" w:cstheme="majorBidi"/>
          <w:sz w:val="24"/>
          <w:szCs w:val="24"/>
        </w:rPr>
        <w:t xml:space="preserve">, </w:t>
      </w:r>
      <w:proofErr w:type="spellStart"/>
      <w:r w:rsidR="0078046D" w:rsidRPr="0021221E">
        <w:rPr>
          <w:rFonts w:asciiTheme="majorBidi" w:hAnsiTheme="majorBidi" w:cstheme="majorBidi"/>
          <w:sz w:val="24"/>
          <w:szCs w:val="24"/>
        </w:rPr>
        <w:t>ангиографи</w:t>
      </w:r>
      <w:proofErr w:type="spellEnd"/>
      <w:r w:rsidR="0078046D" w:rsidRPr="0021221E">
        <w:rPr>
          <w:rFonts w:asciiTheme="majorBidi" w:hAnsiTheme="majorBidi" w:cstheme="majorBidi"/>
          <w:sz w:val="24"/>
          <w:szCs w:val="24"/>
        </w:rPr>
        <w:t xml:space="preserve">, дижитал рентген </w:t>
      </w:r>
      <w:r w:rsidR="00141373" w:rsidRPr="0021221E">
        <w:rPr>
          <w:rFonts w:asciiTheme="majorBidi" w:hAnsiTheme="majorBidi" w:cstheme="majorBidi"/>
          <w:sz w:val="24"/>
          <w:szCs w:val="24"/>
        </w:rPr>
        <w:t xml:space="preserve">зэрэг </w:t>
      </w:r>
      <w:r w:rsidR="00610E61" w:rsidRPr="0021221E">
        <w:rPr>
          <w:rFonts w:asciiTheme="majorBidi" w:hAnsiTheme="majorBidi" w:cstheme="majorBidi"/>
          <w:sz w:val="24"/>
          <w:szCs w:val="24"/>
        </w:rPr>
        <w:t xml:space="preserve">нийт </w:t>
      </w:r>
      <w:r w:rsidR="00141373" w:rsidRPr="0021221E">
        <w:rPr>
          <w:rFonts w:asciiTheme="majorBidi" w:hAnsiTheme="majorBidi" w:cstheme="majorBidi"/>
          <w:sz w:val="24"/>
          <w:szCs w:val="24"/>
        </w:rPr>
        <w:t xml:space="preserve">158 нэр төрлийн </w:t>
      </w:r>
      <w:r w:rsidR="00610E61" w:rsidRPr="0021221E">
        <w:rPr>
          <w:rFonts w:asciiTheme="majorBidi" w:hAnsiTheme="majorBidi" w:cstheme="majorBidi"/>
          <w:sz w:val="24"/>
          <w:szCs w:val="24"/>
        </w:rPr>
        <w:t xml:space="preserve">эмнэлгийн </w:t>
      </w:r>
      <w:r w:rsidR="00141373" w:rsidRPr="0021221E">
        <w:rPr>
          <w:rFonts w:asciiTheme="majorBidi" w:hAnsiTheme="majorBidi" w:cstheme="majorBidi"/>
          <w:sz w:val="24"/>
          <w:szCs w:val="24"/>
        </w:rPr>
        <w:t xml:space="preserve">тоног </w:t>
      </w:r>
      <w:r w:rsidR="00610E61" w:rsidRPr="0021221E">
        <w:rPr>
          <w:rFonts w:asciiTheme="majorBidi" w:hAnsiTheme="majorBidi" w:cstheme="majorBidi"/>
          <w:sz w:val="24"/>
          <w:szCs w:val="24"/>
        </w:rPr>
        <w:t>төхөөрөмжөөр хангаж, аймаг, сумдын эрүүл мэндийн тусламж, үйлчилгээний хүртээмж, чанарыг нэмэгдүүлнэ.</w:t>
      </w:r>
    </w:p>
    <w:p w14:paraId="3AA25DB5" w14:textId="77777777" w:rsidR="008805D2" w:rsidRPr="0021221E" w:rsidRDefault="008805D2" w:rsidP="00F00449">
      <w:pPr>
        <w:spacing w:after="0" w:line="276" w:lineRule="auto"/>
        <w:ind w:firstLine="720"/>
        <w:jc w:val="both"/>
        <w:rPr>
          <w:rFonts w:asciiTheme="majorBidi" w:hAnsiTheme="majorBidi" w:cstheme="majorBidi"/>
          <w:sz w:val="24"/>
          <w:szCs w:val="24"/>
        </w:rPr>
      </w:pPr>
    </w:p>
    <w:p w14:paraId="7AEF16D9" w14:textId="398EEB29" w:rsidR="00D24F16" w:rsidRPr="0021221E" w:rsidRDefault="00B60654" w:rsidP="00F00449">
      <w:pPr>
        <w:spacing w:after="0" w:line="276" w:lineRule="auto"/>
        <w:ind w:firstLine="720"/>
        <w:jc w:val="both"/>
        <w:rPr>
          <w:rFonts w:asciiTheme="majorBidi" w:hAnsiTheme="majorBidi" w:cstheme="majorBidi"/>
          <w:sz w:val="24"/>
          <w:szCs w:val="24"/>
        </w:rPr>
      </w:pPr>
      <w:r w:rsidRPr="0021221E">
        <w:rPr>
          <w:rFonts w:asciiTheme="majorBidi" w:hAnsiTheme="majorBidi" w:cstheme="majorBidi"/>
          <w:sz w:val="24"/>
          <w:szCs w:val="24"/>
        </w:rPr>
        <w:t>Н</w:t>
      </w:r>
      <w:r w:rsidR="0076018D" w:rsidRPr="0021221E">
        <w:rPr>
          <w:rFonts w:asciiTheme="majorBidi" w:hAnsiTheme="majorBidi" w:cstheme="majorBidi"/>
          <w:sz w:val="24"/>
          <w:szCs w:val="24"/>
        </w:rPr>
        <w:t xml:space="preserve">ийгмийн эрүүл мэндийн төв, дэд төвийн тоог 10-аас 100, </w:t>
      </w:r>
      <w:proofErr w:type="spellStart"/>
      <w:r w:rsidR="0076018D" w:rsidRPr="0021221E">
        <w:rPr>
          <w:rFonts w:asciiTheme="majorBidi" w:hAnsiTheme="majorBidi" w:cstheme="majorBidi"/>
          <w:sz w:val="24"/>
          <w:szCs w:val="24"/>
        </w:rPr>
        <w:t>телемедицин</w:t>
      </w:r>
      <w:proofErr w:type="spellEnd"/>
      <w:r w:rsidR="0076018D" w:rsidRPr="0021221E">
        <w:rPr>
          <w:rFonts w:asciiTheme="majorBidi" w:hAnsiTheme="majorBidi" w:cstheme="majorBidi"/>
          <w:sz w:val="24"/>
          <w:szCs w:val="24"/>
        </w:rPr>
        <w:t xml:space="preserve"> ашиглан үйлчилгээ үзүүлдэг байгууллагыг 280-аас 335 болгон нэмэгдүүлэх, эрхтэн шилжүүлэн суулгах </w:t>
      </w:r>
      <w:r w:rsidR="0076018D" w:rsidRPr="0021221E">
        <w:rPr>
          <w:rFonts w:asciiTheme="majorBidi" w:hAnsiTheme="majorBidi" w:cstheme="majorBidi"/>
          <w:sz w:val="24"/>
          <w:szCs w:val="24"/>
        </w:rPr>
        <w:lastRenderedPageBreak/>
        <w:t xml:space="preserve">төвийн барилгын гүйцэтгэлийг 50 хувиас 100 хувьд хүргэх </w:t>
      </w:r>
      <w:r w:rsidR="005E19D5" w:rsidRPr="0021221E">
        <w:rPr>
          <w:rFonts w:asciiTheme="majorBidi" w:hAnsiTheme="majorBidi" w:cstheme="majorBidi"/>
          <w:sz w:val="24"/>
          <w:szCs w:val="24"/>
        </w:rPr>
        <w:t xml:space="preserve">хөгжлийн жилийн төлөвлөгөөний </w:t>
      </w:r>
      <w:r w:rsidR="0076018D" w:rsidRPr="0021221E">
        <w:rPr>
          <w:rFonts w:asciiTheme="majorBidi" w:hAnsiTheme="majorBidi" w:cstheme="majorBidi"/>
          <w:sz w:val="24"/>
          <w:szCs w:val="24"/>
        </w:rPr>
        <w:t xml:space="preserve">бодлогын зорилтыг дэмжинэ. Нэмэгдсэн хүчин чадал, оношилгооны хүртээмжид тулгуурлан хорт хавдрын эрт </w:t>
      </w:r>
      <w:proofErr w:type="spellStart"/>
      <w:r w:rsidR="0076018D" w:rsidRPr="0021221E">
        <w:rPr>
          <w:rFonts w:asciiTheme="majorBidi" w:hAnsiTheme="majorBidi" w:cstheme="majorBidi"/>
          <w:sz w:val="24"/>
          <w:szCs w:val="24"/>
        </w:rPr>
        <w:t>илрүүлгийн</w:t>
      </w:r>
      <w:proofErr w:type="spellEnd"/>
      <w:r w:rsidR="0076018D" w:rsidRPr="0021221E">
        <w:rPr>
          <w:rFonts w:asciiTheme="majorBidi" w:hAnsiTheme="majorBidi" w:cstheme="majorBidi"/>
          <w:sz w:val="24"/>
          <w:szCs w:val="24"/>
        </w:rPr>
        <w:t xml:space="preserve"> хамралтыг 30-аас 50 хувь, нярайн эрт </w:t>
      </w:r>
      <w:proofErr w:type="spellStart"/>
      <w:r w:rsidR="0076018D" w:rsidRPr="0021221E">
        <w:rPr>
          <w:rFonts w:asciiTheme="majorBidi" w:hAnsiTheme="majorBidi" w:cstheme="majorBidi"/>
          <w:sz w:val="24"/>
          <w:szCs w:val="24"/>
        </w:rPr>
        <w:t>илрүүлгийг</w:t>
      </w:r>
      <w:proofErr w:type="spellEnd"/>
      <w:r w:rsidR="0076018D" w:rsidRPr="0021221E">
        <w:rPr>
          <w:rFonts w:asciiTheme="majorBidi" w:hAnsiTheme="majorBidi" w:cstheme="majorBidi"/>
          <w:sz w:val="24"/>
          <w:szCs w:val="24"/>
        </w:rPr>
        <w:t xml:space="preserve"> 60-аас 80 хувь, сургуульд суурилсан эрт </w:t>
      </w:r>
      <w:proofErr w:type="spellStart"/>
      <w:r w:rsidR="0076018D" w:rsidRPr="0021221E">
        <w:rPr>
          <w:rFonts w:asciiTheme="majorBidi" w:hAnsiTheme="majorBidi" w:cstheme="majorBidi"/>
          <w:sz w:val="24"/>
          <w:szCs w:val="24"/>
        </w:rPr>
        <w:t>илрүүлгийг</w:t>
      </w:r>
      <w:proofErr w:type="spellEnd"/>
      <w:r w:rsidR="0076018D" w:rsidRPr="0021221E">
        <w:rPr>
          <w:rFonts w:asciiTheme="majorBidi" w:hAnsiTheme="majorBidi" w:cstheme="majorBidi"/>
          <w:sz w:val="24"/>
          <w:szCs w:val="24"/>
        </w:rPr>
        <w:t xml:space="preserve"> 80-аас 85 хувьд хүргэх нөхцөлийг бүрдүүлж, өвчнийг эрт үед илрүүлэх, эмчилгээний үр дүнг сайжруулахад чиглэнэ.</w:t>
      </w:r>
    </w:p>
    <w:p w14:paraId="1FB1EA37" w14:textId="2797407D" w:rsidR="008805D2" w:rsidRPr="0021221E" w:rsidRDefault="008805D2" w:rsidP="008805D2">
      <w:pPr>
        <w:rPr>
          <w:rFonts w:asciiTheme="majorBidi" w:hAnsiTheme="majorBidi" w:cstheme="majorBidi"/>
          <w:sz w:val="24"/>
          <w:szCs w:val="24"/>
        </w:rPr>
      </w:pPr>
    </w:p>
    <w:p w14:paraId="2010A030" w14:textId="77777777" w:rsidR="004E4B16" w:rsidRPr="0021221E" w:rsidRDefault="004E4B16" w:rsidP="004E4B16">
      <w:pPr>
        <w:ind w:firstLine="720"/>
        <w:rPr>
          <w:rFonts w:ascii="Times New Roman" w:eastAsiaTheme="majorEastAsia" w:hAnsi="Times New Roman" w:cstheme="majorBidi"/>
          <w:i/>
          <w:color w:val="002060"/>
          <w:sz w:val="24"/>
          <w:szCs w:val="24"/>
          <w:lang w:eastAsia="ja-JP"/>
        </w:rPr>
      </w:pPr>
      <w:r w:rsidRPr="0021221E">
        <w:rPr>
          <w:rFonts w:ascii="Times New Roman" w:eastAsiaTheme="majorEastAsia" w:hAnsi="Times New Roman" w:cstheme="majorBidi"/>
          <w:i/>
          <w:color w:val="002060"/>
          <w:sz w:val="24"/>
          <w:szCs w:val="24"/>
          <w:lang w:eastAsia="ja-JP"/>
        </w:rPr>
        <w:t>ОНЦЛОХ ТӨСЛҮҮД</w:t>
      </w:r>
    </w:p>
    <w:p w14:paraId="3D205688" w14:textId="3FF0373B" w:rsidR="009D43EC" w:rsidRPr="0021221E" w:rsidRDefault="009D43EC" w:rsidP="00DE1B09">
      <w:pPr>
        <w:pStyle w:val="ListParagraph"/>
        <w:keepNext/>
        <w:numPr>
          <w:ilvl w:val="0"/>
          <w:numId w:val="65"/>
        </w:numPr>
        <w:spacing w:before="80" w:after="220"/>
        <w:rPr>
          <w:sz w:val="24"/>
          <w:szCs w:val="24"/>
        </w:rPr>
      </w:pPr>
      <w:r w:rsidRPr="0021221E">
        <w:rPr>
          <w:rFonts w:ascii="Times New Roman" w:eastAsia="Times New Roman" w:hAnsi="Times New Roman"/>
          <w:b/>
          <w:sz w:val="24"/>
          <w:szCs w:val="24"/>
        </w:rPr>
        <w:t>Зүрх судасны үндэсний төв байгуулах төсөл</w:t>
      </w:r>
    </w:p>
    <w:p w14:paraId="1CA4695D" w14:textId="230F0793" w:rsidR="009D43EC" w:rsidRPr="0021221E" w:rsidRDefault="009D43EC" w:rsidP="00455FD4">
      <w:pPr>
        <w:pStyle w:val="Caption"/>
        <w:rPr>
          <w:rFonts w:ascii="Times New Roman" w:hAnsi="Times New Roman" w:cs="Times New Roman"/>
          <w:color w:val="auto"/>
        </w:rPr>
      </w:pPr>
      <w:bookmarkStart w:id="389" w:name="_Toc239080240"/>
      <w:bookmarkStart w:id="390" w:name="_Toc239084128"/>
      <w:bookmarkStart w:id="391" w:name="_Toc239088085"/>
      <w:r w:rsidRPr="0021221E">
        <w:rPr>
          <w:rFonts w:ascii="Times New Roman" w:hAnsi="Times New Roman" w:cs="Times New Roman"/>
          <w:color w:val="auto"/>
        </w:rPr>
        <w:t xml:space="preserve">Зураг </w:t>
      </w:r>
      <w:r w:rsidR="004F473D" w:rsidRPr="0021221E">
        <w:rPr>
          <w:rFonts w:ascii="Times New Roman" w:hAnsi="Times New Roman" w:cs="Times New Roman"/>
          <w:color w:val="auto"/>
        </w:rPr>
        <w:fldChar w:fldCharType="begin"/>
      </w:r>
      <w:r w:rsidR="004F473D" w:rsidRPr="0021221E">
        <w:rPr>
          <w:rFonts w:ascii="Times New Roman" w:hAnsi="Times New Roman" w:cs="Times New Roman"/>
          <w:color w:val="auto"/>
        </w:rPr>
        <w:instrText xml:space="preserve"> SEQ Зураг \* ARABIC </w:instrText>
      </w:r>
      <w:r w:rsidR="004F473D" w:rsidRPr="0021221E">
        <w:rPr>
          <w:rFonts w:ascii="Times New Roman" w:hAnsi="Times New Roman" w:cs="Times New Roman"/>
          <w:color w:val="auto"/>
        </w:rPr>
        <w:fldChar w:fldCharType="separate"/>
      </w:r>
      <w:r w:rsidR="0021221E">
        <w:rPr>
          <w:rFonts w:ascii="Times New Roman" w:hAnsi="Times New Roman" w:cs="Times New Roman"/>
          <w:noProof/>
          <w:color w:val="auto"/>
        </w:rPr>
        <w:t>25</w:t>
      </w:r>
      <w:r w:rsidR="004F473D" w:rsidRPr="0021221E">
        <w:rPr>
          <w:rFonts w:ascii="Times New Roman" w:hAnsi="Times New Roman" w:cs="Times New Roman"/>
          <w:color w:val="auto"/>
        </w:rPr>
        <w:fldChar w:fldCharType="end"/>
      </w:r>
      <w:r w:rsidR="004F473D" w:rsidRPr="0021221E">
        <w:rPr>
          <w:rFonts w:ascii="Times New Roman" w:hAnsi="Times New Roman" w:cs="Times New Roman"/>
          <w:color w:val="auto"/>
        </w:rPr>
        <w:t>.</w:t>
      </w:r>
      <w:r w:rsidRPr="0021221E">
        <w:rPr>
          <w:rFonts w:ascii="Times New Roman" w:hAnsi="Times New Roman" w:cs="Times New Roman"/>
          <w:color w:val="auto"/>
        </w:rPr>
        <w:t xml:space="preserve"> </w:t>
      </w:r>
      <w:r w:rsidRPr="0021221E">
        <w:rPr>
          <w:rFonts w:ascii="Times New Roman" w:eastAsia="Times New Roman" w:hAnsi="Times New Roman"/>
          <w:color w:val="auto"/>
        </w:rPr>
        <w:t>Зүрх судасны үндэсний төв байгуулах төсөл</w:t>
      </w:r>
      <w:bookmarkEnd w:id="389"/>
      <w:bookmarkEnd w:id="390"/>
      <w:bookmarkEnd w:id="391"/>
    </w:p>
    <w:p w14:paraId="6A6AD2F9" w14:textId="77777777" w:rsidR="009D43EC" w:rsidRPr="0021221E" w:rsidRDefault="009D43EC" w:rsidP="009D43EC">
      <w:pPr>
        <w:keepNext/>
        <w:spacing w:after="80"/>
      </w:pPr>
      <w:r w:rsidRPr="0021221E">
        <w:rPr>
          <w:noProof/>
        </w:rPr>
        <w:drawing>
          <wp:inline distT="0" distB="0" distL="0" distR="0" wp14:anchorId="3794591F" wp14:editId="1C7A2FB9">
            <wp:extent cx="6120130" cy="2424430"/>
            <wp:effectExtent l="0" t="0" r="0" b="0"/>
            <wp:docPr id="10465681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20130" cy="2424430"/>
                    </a:xfrm>
                    <a:prstGeom prst="rect">
                      <a:avLst/>
                    </a:prstGeom>
                    <a:noFill/>
                    <a:ln>
                      <a:noFill/>
                    </a:ln>
                  </pic:spPr>
                </pic:pic>
              </a:graphicData>
            </a:graphic>
          </wp:inline>
        </w:drawing>
      </w:r>
    </w:p>
    <w:tbl>
      <w:tblPr>
        <w:tblStyle w:val="TableGrid"/>
        <w:tblW w:w="9634" w:type="dxa"/>
        <w:tblBorders>
          <w:top w:val="single" w:sz="8" w:space="0" w:color="002060"/>
          <w:left w:val="single" w:sz="8" w:space="0" w:color="002060"/>
          <w:bottom w:val="single" w:sz="8" w:space="0" w:color="002060"/>
          <w:right w:val="single" w:sz="8" w:space="0" w:color="002060"/>
          <w:insideH w:val="none" w:sz="0" w:space="0" w:color="auto"/>
          <w:insideV w:val="none" w:sz="0" w:space="0" w:color="auto"/>
        </w:tblBorders>
        <w:tblLayout w:type="fixed"/>
        <w:tblCellMar>
          <w:top w:w="28" w:type="dxa"/>
          <w:left w:w="72" w:type="dxa"/>
          <w:bottom w:w="28" w:type="dxa"/>
          <w:right w:w="72" w:type="dxa"/>
        </w:tblCellMar>
        <w:tblLook w:val="04A0" w:firstRow="1" w:lastRow="0" w:firstColumn="1" w:lastColumn="0" w:noHBand="0" w:noVBand="1"/>
      </w:tblPr>
      <w:tblGrid>
        <w:gridCol w:w="2605"/>
        <w:gridCol w:w="7029"/>
      </w:tblGrid>
      <w:tr w:rsidR="009D43EC" w:rsidRPr="0021221E" w14:paraId="0BD766D9" w14:textId="77777777" w:rsidTr="00CA406B">
        <w:trPr>
          <w:cantSplit/>
          <w:trHeight w:val="20"/>
          <w:tblHeader/>
        </w:trPr>
        <w:tc>
          <w:tcPr>
            <w:tcW w:w="9634" w:type="dxa"/>
            <w:gridSpan w:val="2"/>
            <w:tcBorders>
              <w:bottom w:val="nil"/>
            </w:tcBorders>
            <w:shd w:val="clear" w:color="auto" w:fill="DDEAF7"/>
            <w:tcMar>
              <w:top w:w="30" w:type="dxa"/>
              <w:left w:w="55" w:type="dxa"/>
              <w:bottom w:w="30" w:type="dxa"/>
              <w:right w:w="55" w:type="dxa"/>
            </w:tcMar>
            <w:vAlign w:val="center"/>
          </w:tcPr>
          <w:p w14:paraId="1F2C9185" w14:textId="77777777" w:rsidR="009D43EC" w:rsidRPr="0021221E" w:rsidRDefault="009D43EC">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Ерөнхий мэдээлэл</w:t>
            </w:r>
          </w:p>
        </w:tc>
      </w:tr>
      <w:tr w:rsidR="009D43EC" w:rsidRPr="0021221E" w14:paraId="5EF1EEA7" w14:textId="77777777">
        <w:trPr>
          <w:cantSplit/>
          <w:trHeight w:val="20"/>
        </w:trPr>
        <w:tc>
          <w:tcPr>
            <w:tcW w:w="2605" w:type="dxa"/>
            <w:tcBorders>
              <w:top w:val="nil"/>
              <w:bottom w:val="nil"/>
            </w:tcBorders>
            <w:tcMar>
              <w:top w:w="30" w:type="dxa"/>
              <w:left w:w="55" w:type="dxa"/>
              <w:bottom w:w="30" w:type="dxa"/>
              <w:right w:w="55" w:type="dxa"/>
            </w:tcMar>
            <w:vAlign w:val="center"/>
          </w:tcPr>
          <w:p w14:paraId="619149E7" w14:textId="77777777" w:rsidR="009D43EC" w:rsidRPr="0021221E" w:rsidRDefault="009D43EC">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Хэрэгжүүлэгч</w:t>
            </w:r>
          </w:p>
        </w:tc>
        <w:tc>
          <w:tcPr>
            <w:tcW w:w="7029" w:type="dxa"/>
            <w:tcBorders>
              <w:top w:val="nil"/>
              <w:bottom w:val="nil"/>
            </w:tcBorders>
            <w:tcMar>
              <w:top w:w="30" w:type="dxa"/>
              <w:left w:w="55" w:type="dxa"/>
              <w:bottom w:w="30" w:type="dxa"/>
              <w:right w:w="55" w:type="dxa"/>
            </w:tcMar>
            <w:vAlign w:val="center"/>
          </w:tcPr>
          <w:p w14:paraId="1DCD102A" w14:textId="77777777" w:rsidR="009D43EC" w:rsidRPr="0021221E" w:rsidRDefault="009D43EC">
            <w:pPr>
              <w:keepLines/>
              <w:rPr>
                <w:sz w:val="18"/>
                <w:szCs w:val="18"/>
              </w:rPr>
            </w:pPr>
            <w:r w:rsidRPr="0021221E">
              <w:rPr>
                <w:rFonts w:ascii="Times New Roman" w:eastAsia="Times New Roman" w:hAnsi="Times New Roman"/>
                <w:sz w:val="18"/>
                <w:szCs w:val="18"/>
              </w:rPr>
              <w:t>Эрүүл мэндийн яам, Улсын гуравдугаар төв эмнэлэг</w:t>
            </w:r>
          </w:p>
        </w:tc>
      </w:tr>
      <w:tr w:rsidR="009D43EC" w:rsidRPr="0021221E" w14:paraId="4C5A9BA7" w14:textId="77777777">
        <w:trPr>
          <w:cantSplit/>
          <w:trHeight w:val="113"/>
        </w:trPr>
        <w:tc>
          <w:tcPr>
            <w:tcW w:w="2605" w:type="dxa"/>
            <w:tcBorders>
              <w:top w:val="nil"/>
            </w:tcBorders>
            <w:tcMar>
              <w:top w:w="30" w:type="dxa"/>
              <w:left w:w="55" w:type="dxa"/>
              <w:bottom w:w="30" w:type="dxa"/>
              <w:right w:w="55" w:type="dxa"/>
            </w:tcMar>
            <w:vAlign w:val="center"/>
          </w:tcPr>
          <w:p w14:paraId="025D5CE1" w14:textId="77777777" w:rsidR="009D43EC" w:rsidRPr="0021221E" w:rsidRDefault="009D43EC">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Эх үүсвэр</w:t>
            </w:r>
          </w:p>
        </w:tc>
        <w:tc>
          <w:tcPr>
            <w:tcW w:w="7029" w:type="dxa"/>
            <w:tcBorders>
              <w:top w:val="nil"/>
            </w:tcBorders>
            <w:tcMar>
              <w:top w:w="30" w:type="dxa"/>
              <w:left w:w="55" w:type="dxa"/>
              <w:bottom w:w="30" w:type="dxa"/>
              <w:right w:w="55" w:type="dxa"/>
            </w:tcMar>
            <w:vAlign w:val="center"/>
          </w:tcPr>
          <w:p w14:paraId="52C0DFE8" w14:textId="77777777" w:rsidR="009D43EC" w:rsidRPr="0021221E" w:rsidRDefault="009D43EC">
            <w:pPr>
              <w:keepLines/>
              <w:rPr>
                <w:sz w:val="18"/>
                <w:szCs w:val="18"/>
              </w:rPr>
            </w:pPr>
            <w:proofErr w:type="spellStart"/>
            <w:r w:rsidRPr="0021221E">
              <w:rPr>
                <w:rFonts w:ascii="Times New Roman" w:eastAsia="Times New Roman" w:hAnsi="Times New Roman"/>
                <w:sz w:val="18"/>
                <w:szCs w:val="18"/>
              </w:rPr>
              <w:t>ЕСБХБ</w:t>
            </w:r>
            <w:proofErr w:type="spellEnd"/>
            <w:r w:rsidRPr="0021221E">
              <w:rPr>
                <w:rFonts w:ascii="Times New Roman" w:eastAsia="Times New Roman" w:hAnsi="Times New Roman"/>
                <w:sz w:val="18"/>
                <w:szCs w:val="18"/>
              </w:rPr>
              <w:t>-ны зээл, Люксембургийн тусламж</w:t>
            </w:r>
          </w:p>
        </w:tc>
      </w:tr>
      <w:tr w:rsidR="009D43EC" w:rsidRPr="0021221E" w14:paraId="300DB6D7" w14:textId="77777777">
        <w:trPr>
          <w:cantSplit/>
          <w:trHeight w:val="20"/>
        </w:trPr>
        <w:tc>
          <w:tcPr>
            <w:tcW w:w="2605" w:type="dxa"/>
            <w:tcMar>
              <w:top w:w="30" w:type="dxa"/>
              <w:left w:w="55" w:type="dxa"/>
              <w:bottom w:w="30" w:type="dxa"/>
              <w:right w:w="55" w:type="dxa"/>
            </w:tcMar>
            <w:vAlign w:val="center"/>
          </w:tcPr>
          <w:p w14:paraId="4B123461" w14:textId="77777777" w:rsidR="009D43EC" w:rsidRPr="0021221E" w:rsidRDefault="009D43EC">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Хугацаа</w:t>
            </w:r>
          </w:p>
        </w:tc>
        <w:tc>
          <w:tcPr>
            <w:tcW w:w="7029" w:type="dxa"/>
            <w:tcMar>
              <w:top w:w="30" w:type="dxa"/>
              <w:left w:w="55" w:type="dxa"/>
              <w:bottom w:w="30" w:type="dxa"/>
              <w:right w:w="55" w:type="dxa"/>
            </w:tcMar>
            <w:vAlign w:val="center"/>
          </w:tcPr>
          <w:p w14:paraId="1470377F" w14:textId="77777777" w:rsidR="009D43EC" w:rsidRPr="0021221E" w:rsidRDefault="009D43EC">
            <w:pPr>
              <w:keepLines/>
              <w:rPr>
                <w:sz w:val="18"/>
                <w:szCs w:val="18"/>
              </w:rPr>
            </w:pPr>
            <w:r w:rsidRPr="0021221E">
              <w:rPr>
                <w:rFonts w:ascii="Times New Roman" w:eastAsia="Times New Roman" w:hAnsi="Times New Roman"/>
                <w:sz w:val="18"/>
                <w:szCs w:val="18"/>
              </w:rPr>
              <w:t>2025-2029</w:t>
            </w:r>
          </w:p>
        </w:tc>
      </w:tr>
      <w:tr w:rsidR="009D43EC" w:rsidRPr="0021221E" w14:paraId="66686546" w14:textId="77777777">
        <w:trPr>
          <w:cantSplit/>
          <w:trHeight w:val="20"/>
        </w:trPr>
        <w:tc>
          <w:tcPr>
            <w:tcW w:w="2605" w:type="dxa"/>
            <w:tcMar>
              <w:top w:w="30" w:type="dxa"/>
              <w:left w:w="55" w:type="dxa"/>
              <w:bottom w:w="30" w:type="dxa"/>
              <w:right w:w="55" w:type="dxa"/>
            </w:tcMar>
            <w:vAlign w:val="center"/>
          </w:tcPr>
          <w:p w14:paraId="192C1652" w14:textId="77777777" w:rsidR="009D43EC" w:rsidRPr="0021221E" w:rsidRDefault="009D43EC">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Байршил</w:t>
            </w:r>
          </w:p>
        </w:tc>
        <w:tc>
          <w:tcPr>
            <w:tcW w:w="7029" w:type="dxa"/>
            <w:tcMar>
              <w:top w:w="30" w:type="dxa"/>
              <w:left w:w="55" w:type="dxa"/>
              <w:bottom w:w="30" w:type="dxa"/>
              <w:right w:w="55" w:type="dxa"/>
            </w:tcMar>
            <w:vAlign w:val="center"/>
          </w:tcPr>
          <w:p w14:paraId="4B6114D1" w14:textId="77777777" w:rsidR="009D43EC" w:rsidRPr="0021221E" w:rsidRDefault="009D43EC">
            <w:pPr>
              <w:keepLines/>
              <w:rPr>
                <w:sz w:val="18"/>
                <w:szCs w:val="18"/>
              </w:rPr>
            </w:pPr>
            <w:r w:rsidRPr="0021221E">
              <w:rPr>
                <w:rFonts w:ascii="Times New Roman" w:eastAsia="Times New Roman" w:hAnsi="Times New Roman"/>
                <w:sz w:val="18"/>
                <w:szCs w:val="18"/>
              </w:rPr>
              <w:t>Улаанбаатар, Баянгол дүүрэг</w:t>
            </w:r>
          </w:p>
        </w:tc>
      </w:tr>
      <w:tr w:rsidR="009D43EC" w:rsidRPr="0021221E" w14:paraId="6E58AE0A" w14:textId="77777777">
        <w:trPr>
          <w:cantSplit/>
          <w:trHeight w:val="20"/>
        </w:trPr>
        <w:tc>
          <w:tcPr>
            <w:tcW w:w="2605" w:type="dxa"/>
            <w:tcMar>
              <w:top w:w="30" w:type="dxa"/>
              <w:left w:w="55" w:type="dxa"/>
              <w:bottom w:w="30" w:type="dxa"/>
              <w:right w:w="55" w:type="dxa"/>
            </w:tcMar>
            <w:vAlign w:val="center"/>
          </w:tcPr>
          <w:p w14:paraId="4E0215FB" w14:textId="77777777" w:rsidR="009D43EC" w:rsidRPr="0021221E" w:rsidRDefault="009D43EC">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Хийгдэх ажил, хүчин чадал</w:t>
            </w:r>
          </w:p>
        </w:tc>
        <w:tc>
          <w:tcPr>
            <w:tcW w:w="7029" w:type="dxa"/>
            <w:tcMar>
              <w:top w:w="30" w:type="dxa"/>
              <w:left w:w="55" w:type="dxa"/>
              <w:bottom w:w="30" w:type="dxa"/>
              <w:right w:w="55" w:type="dxa"/>
            </w:tcMar>
            <w:vAlign w:val="center"/>
          </w:tcPr>
          <w:p w14:paraId="41121912" w14:textId="77777777" w:rsidR="009D43EC" w:rsidRPr="0021221E" w:rsidRDefault="009D43EC">
            <w:pPr>
              <w:keepLines/>
              <w:rPr>
                <w:sz w:val="18"/>
                <w:szCs w:val="18"/>
              </w:rPr>
            </w:pPr>
            <w:r w:rsidRPr="0021221E">
              <w:rPr>
                <w:rFonts w:ascii="Times New Roman" w:eastAsia="Times New Roman" w:hAnsi="Times New Roman"/>
                <w:sz w:val="18"/>
                <w:szCs w:val="18"/>
              </w:rPr>
              <w:t>Сүүлийн үеийн тоног төхөөрөмжөөр тоноглогдсон нийт 120 ортой зүрх судасны үндэсний төвийг байгуулж, эрүүл мэндийн тусламж үйлчилгээг сайжруулна.</w:t>
            </w:r>
          </w:p>
        </w:tc>
      </w:tr>
      <w:tr w:rsidR="009D43EC" w:rsidRPr="0021221E" w14:paraId="7852FCA1" w14:textId="77777777">
        <w:trPr>
          <w:cantSplit/>
          <w:trHeight w:val="20"/>
        </w:trPr>
        <w:tc>
          <w:tcPr>
            <w:tcW w:w="2605" w:type="dxa"/>
            <w:tcBorders>
              <w:bottom w:val="single" w:sz="8" w:space="0" w:color="002060"/>
            </w:tcBorders>
            <w:tcMar>
              <w:top w:w="30" w:type="dxa"/>
              <w:left w:w="55" w:type="dxa"/>
              <w:bottom w:w="30" w:type="dxa"/>
              <w:right w:w="55" w:type="dxa"/>
            </w:tcMar>
            <w:vAlign w:val="center"/>
          </w:tcPr>
          <w:p w14:paraId="5B19A20D" w14:textId="77777777" w:rsidR="009D43EC" w:rsidRPr="0021221E" w:rsidRDefault="009D43EC">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Төслийн явц</w:t>
            </w:r>
          </w:p>
        </w:tc>
        <w:tc>
          <w:tcPr>
            <w:tcW w:w="7029" w:type="dxa"/>
            <w:tcBorders>
              <w:bottom w:val="single" w:sz="8" w:space="0" w:color="002060"/>
            </w:tcBorders>
            <w:tcMar>
              <w:top w:w="30" w:type="dxa"/>
              <w:left w:w="55" w:type="dxa"/>
              <w:bottom w:w="30" w:type="dxa"/>
              <w:right w:w="55" w:type="dxa"/>
            </w:tcMar>
            <w:vAlign w:val="center"/>
          </w:tcPr>
          <w:p w14:paraId="016AC6A3" w14:textId="77777777" w:rsidR="009D43EC" w:rsidRPr="0021221E" w:rsidRDefault="009D43EC">
            <w:pPr>
              <w:keepLines/>
              <w:rPr>
                <w:sz w:val="18"/>
                <w:szCs w:val="18"/>
              </w:rPr>
            </w:pPr>
            <w:r w:rsidRPr="0021221E">
              <w:rPr>
                <w:rFonts w:ascii="Times New Roman" w:eastAsia="Times New Roman" w:hAnsi="Times New Roman"/>
                <w:sz w:val="18"/>
                <w:szCs w:val="18"/>
              </w:rPr>
              <w:t>5%</w:t>
            </w:r>
          </w:p>
        </w:tc>
      </w:tr>
      <w:tr w:rsidR="009D43EC" w:rsidRPr="0021221E" w14:paraId="3BA91ED0" w14:textId="77777777" w:rsidTr="00CA406B">
        <w:trPr>
          <w:cantSplit/>
          <w:trHeight w:val="20"/>
          <w:tblHeader/>
        </w:trPr>
        <w:tc>
          <w:tcPr>
            <w:tcW w:w="9634" w:type="dxa"/>
            <w:gridSpan w:val="2"/>
            <w:tcBorders>
              <w:top w:val="single" w:sz="8" w:space="0" w:color="002060"/>
              <w:bottom w:val="nil"/>
            </w:tcBorders>
            <w:shd w:val="clear" w:color="auto" w:fill="DDEAF7"/>
            <w:tcMar>
              <w:top w:w="30" w:type="dxa"/>
              <w:left w:w="55" w:type="dxa"/>
              <w:bottom w:w="30" w:type="dxa"/>
              <w:right w:w="55" w:type="dxa"/>
            </w:tcMar>
            <w:vAlign w:val="center"/>
          </w:tcPr>
          <w:p w14:paraId="22B2AD25" w14:textId="77777777" w:rsidR="009D43EC" w:rsidRPr="0021221E" w:rsidRDefault="009D43EC">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Санхүүжилт</w:t>
            </w:r>
          </w:p>
        </w:tc>
      </w:tr>
      <w:tr w:rsidR="009D43EC" w:rsidRPr="0021221E" w14:paraId="05481DD9" w14:textId="77777777">
        <w:trPr>
          <w:cantSplit/>
          <w:trHeight w:val="20"/>
        </w:trPr>
        <w:tc>
          <w:tcPr>
            <w:tcW w:w="2605" w:type="dxa"/>
            <w:tcBorders>
              <w:top w:val="nil"/>
            </w:tcBorders>
            <w:tcMar>
              <w:top w:w="30" w:type="dxa"/>
              <w:left w:w="55" w:type="dxa"/>
              <w:bottom w:w="30" w:type="dxa"/>
              <w:right w:w="55" w:type="dxa"/>
            </w:tcMar>
            <w:vAlign w:val="center"/>
          </w:tcPr>
          <w:p w14:paraId="620FD825" w14:textId="77777777" w:rsidR="009D43EC" w:rsidRPr="0021221E" w:rsidRDefault="009D43EC">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Төсөвт өртөг, ашиглалт</w:t>
            </w:r>
          </w:p>
        </w:tc>
        <w:tc>
          <w:tcPr>
            <w:tcW w:w="7029" w:type="dxa"/>
            <w:tcBorders>
              <w:top w:val="nil"/>
            </w:tcBorders>
            <w:tcMar>
              <w:top w:w="30" w:type="dxa"/>
              <w:left w:w="55" w:type="dxa"/>
              <w:bottom w:w="30" w:type="dxa"/>
              <w:right w:w="55" w:type="dxa"/>
            </w:tcMar>
            <w:vAlign w:val="center"/>
          </w:tcPr>
          <w:p w14:paraId="14E3E154" w14:textId="77777777" w:rsidR="009D43EC" w:rsidRPr="0021221E" w:rsidRDefault="009D43EC">
            <w:pPr>
              <w:keepLines/>
              <w:rPr>
                <w:sz w:val="18"/>
                <w:szCs w:val="18"/>
              </w:rPr>
            </w:pPr>
            <w:r w:rsidRPr="0021221E">
              <w:rPr>
                <w:rFonts w:ascii="Times New Roman" w:eastAsia="Times New Roman" w:hAnsi="Times New Roman"/>
                <w:sz w:val="18"/>
                <w:szCs w:val="18"/>
              </w:rPr>
              <w:t>51.1 сая ам.доллар, - (0%)</w:t>
            </w:r>
          </w:p>
        </w:tc>
      </w:tr>
      <w:tr w:rsidR="009D43EC" w:rsidRPr="0021221E" w14:paraId="4F515C67" w14:textId="77777777">
        <w:trPr>
          <w:cantSplit/>
          <w:trHeight w:val="20"/>
        </w:trPr>
        <w:tc>
          <w:tcPr>
            <w:tcW w:w="2605" w:type="dxa"/>
            <w:tcMar>
              <w:top w:w="30" w:type="dxa"/>
              <w:left w:w="55" w:type="dxa"/>
              <w:bottom w:w="30" w:type="dxa"/>
              <w:right w:w="55" w:type="dxa"/>
            </w:tcMar>
            <w:vAlign w:val="center"/>
          </w:tcPr>
          <w:p w14:paraId="3AADC880" w14:textId="77777777" w:rsidR="009D43EC" w:rsidRPr="0021221E" w:rsidRDefault="009D43EC">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Үлдэгдэл</w:t>
            </w:r>
          </w:p>
        </w:tc>
        <w:tc>
          <w:tcPr>
            <w:tcW w:w="7029" w:type="dxa"/>
            <w:tcMar>
              <w:top w:w="30" w:type="dxa"/>
              <w:left w:w="55" w:type="dxa"/>
              <w:bottom w:w="30" w:type="dxa"/>
              <w:right w:w="55" w:type="dxa"/>
            </w:tcMar>
            <w:vAlign w:val="center"/>
          </w:tcPr>
          <w:p w14:paraId="37F1B8F5" w14:textId="77777777" w:rsidR="009D43EC" w:rsidRPr="0021221E" w:rsidRDefault="009D43EC">
            <w:pPr>
              <w:keepLines/>
              <w:rPr>
                <w:sz w:val="18"/>
                <w:szCs w:val="18"/>
              </w:rPr>
            </w:pPr>
            <w:r w:rsidRPr="0021221E">
              <w:rPr>
                <w:rFonts w:ascii="Times New Roman" w:eastAsia="Times New Roman" w:hAnsi="Times New Roman"/>
                <w:sz w:val="18"/>
                <w:szCs w:val="18"/>
              </w:rPr>
              <w:t>51.1 сая ам.доллар</w:t>
            </w:r>
          </w:p>
        </w:tc>
      </w:tr>
      <w:tr w:rsidR="009D43EC" w:rsidRPr="0021221E" w14:paraId="6339063C" w14:textId="77777777">
        <w:trPr>
          <w:cantSplit/>
          <w:trHeight w:val="20"/>
        </w:trPr>
        <w:tc>
          <w:tcPr>
            <w:tcW w:w="2605" w:type="dxa"/>
            <w:tcBorders>
              <w:bottom w:val="single" w:sz="8" w:space="0" w:color="002060"/>
            </w:tcBorders>
            <w:tcMar>
              <w:top w:w="30" w:type="dxa"/>
              <w:left w:w="55" w:type="dxa"/>
              <w:bottom w:w="30" w:type="dxa"/>
              <w:right w:w="55" w:type="dxa"/>
            </w:tcMar>
            <w:vAlign w:val="center"/>
          </w:tcPr>
          <w:p w14:paraId="7F52CD9B" w14:textId="77777777" w:rsidR="009D43EC" w:rsidRPr="0021221E" w:rsidRDefault="009D43EC">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2027 онд санхүүжих</w:t>
            </w:r>
          </w:p>
        </w:tc>
        <w:tc>
          <w:tcPr>
            <w:tcW w:w="7029" w:type="dxa"/>
            <w:tcBorders>
              <w:bottom w:val="single" w:sz="8" w:space="0" w:color="002060"/>
            </w:tcBorders>
            <w:tcMar>
              <w:top w:w="30" w:type="dxa"/>
              <w:left w:w="55" w:type="dxa"/>
              <w:bottom w:w="30" w:type="dxa"/>
              <w:right w:w="55" w:type="dxa"/>
            </w:tcMar>
            <w:vAlign w:val="center"/>
          </w:tcPr>
          <w:p w14:paraId="26A6AC9F" w14:textId="77777777" w:rsidR="009D43EC" w:rsidRPr="0021221E" w:rsidRDefault="009D43EC">
            <w:pPr>
              <w:keepLines/>
              <w:rPr>
                <w:sz w:val="18"/>
                <w:szCs w:val="18"/>
              </w:rPr>
            </w:pPr>
            <w:r w:rsidRPr="0021221E">
              <w:rPr>
                <w:rFonts w:ascii="Times New Roman" w:eastAsia="Times New Roman" w:hAnsi="Times New Roman"/>
                <w:sz w:val="18"/>
                <w:szCs w:val="18"/>
              </w:rPr>
              <w:t>16.2 тэрбум төгрөг</w:t>
            </w:r>
          </w:p>
        </w:tc>
      </w:tr>
      <w:tr w:rsidR="009D43EC" w:rsidRPr="0021221E" w14:paraId="2B7FAC65" w14:textId="77777777" w:rsidTr="00CA406B">
        <w:trPr>
          <w:cantSplit/>
          <w:trHeight w:val="20"/>
          <w:tblHeader/>
        </w:trPr>
        <w:tc>
          <w:tcPr>
            <w:tcW w:w="9634" w:type="dxa"/>
            <w:gridSpan w:val="2"/>
            <w:tcBorders>
              <w:top w:val="single" w:sz="8" w:space="0" w:color="002060"/>
              <w:bottom w:val="nil"/>
            </w:tcBorders>
            <w:shd w:val="clear" w:color="auto" w:fill="DDEAF7"/>
            <w:tcMar>
              <w:top w:w="30" w:type="dxa"/>
              <w:left w:w="55" w:type="dxa"/>
              <w:bottom w:w="30" w:type="dxa"/>
              <w:right w:w="55" w:type="dxa"/>
            </w:tcMar>
            <w:vAlign w:val="center"/>
          </w:tcPr>
          <w:p w14:paraId="1DB107A9" w14:textId="77777777" w:rsidR="009D43EC" w:rsidRPr="0021221E" w:rsidRDefault="009D43EC">
            <w:pPr>
              <w:keepLines/>
              <w:rPr>
                <w:rFonts w:ascii="Times New Roman" w:eastAsia="DengXian" w:hAnsi="Times New Roman" w:cs="Times New Roman"/>
                <w:sz w:val="24"/>
                <w:szCs w:val="24"/>
                <w:lang w:eastAsia="zh-CN"/>
              </w:rPr>
            </w:pPr>
            <w:r w:rsidRPr="0021221E">
              <w:rPr>
                <w:rFonts w:ascii="Times New Roman" w:eastAsia="Times New Roman" w:hAnsi="Times New Roman" w:cs="Times New Roman"/>
                <w:b/>
                <w:color w:val="002060"/>
                <w:sz w:val="20"/>
                <w:szCs w:val="24"/>
                <w:lang w:eastAsia="zh-CN"/>
              </w:rPr>
              <w:t>Нийгэм, эдийн засагт үзүүлэх үр нөлөө</w:t>
            </w:r>
          </w:p>
        </w:tc>
      </w:tr>
      <w:tr w:rsidR="009D43EC" w:rsidRPr="0021221E" w14:paraId="17F534BD" w14:textId="77777777">
        <w:trPr>
          <w:cantSplit/>
          <w:trHeight w:val="20"/>
        </w:trPr>
        <w:tc>
          <w:tcPr>
            <w:tcW w:w="2605" w:type="dxa"/>
            <w:tcBorders>
              <w:top w:val="nil"/>
            </w:tcBorders>
            <w:tcMar>
              <w:top w:w="30" w:type="dxa"/>
              <w:left w:w="55" w:type="dxa"/>
              <w:bottom w:w="30" w:type="dxa"/>
              <w:right w:w="55" w:type="dxa"/>
            </w:tcMar>
            <w:vAlign w:val="center"/>
          </w:tcPr>
          <w:p w14:paraId="5C057BE7" w14:textId="77777777" w:rsidR="009D43EC" w:rsidRPr="0021221E" w:rsidRDefault="009D43EC">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Шийдвэрлэх асуудал</w:t>
            </w:r>
          </w:p>
        </w:tc>
        <w:tc>
          <w:tcPr>
            <w:tcW w:w="7029" w:type="dxa"/>
            <w:tcBorders>
              <w:top w:val="nil"/>
            </w:tcBorders>
            <w:tcMar>
              <w:top w:w="30" w:type="dxa"/>
              <w:left w:w="55" w:type="dxa"/>
              <w:bottom w:w="30" w:type="dxa"/>
              <w:right w:w="55" w:type="dxa"/>
            </w:tcMar>
            <w:vAlign w:val="center"/>
          </w:tcPr>
          <w:p w14:paraId="596F2542" w14:textId="29587F8C" w:rsidR="009D43EC" w:rsidRPr="0021221E" w:rsidRDefault="00EF464B">
            <w:pPr>
              <w:keepLines/>
              <w:jc w:val="both"/>
              <w:rPr>
                <w:sz w:val="18"/>
                <w:szCs w:val="18"/>
              </w:rPr>
            </w:pPr>
            <w:proofErr w:type="spellStart"/>
            <w:r w:rsidRPr="0021221E">
              <w:rPr>
                <w:rFonts w:ascii="Times New Roman" w:eastAsia="Times New Roman" w:hAnsi="Times New Roman"/>
                <w:sz w:val="18"/>
                <w:szCs w:val="18"/>
              </w:rPr>
              <w:t>ЗСҮТ</w:t>
            </w:r>
            <w:proofErr w:type="spellEnd"/>
            <w:r w:rsidRPr="0021221E">
              <w:rPr>
                <w:rFonts w:ascii="Times New Roman" w:eastAsia="Times New Roman" w:hAnsi="Times New Roman"/>
                <w:sz w:val="18"/>
                <w:szCs w:val="18"/>
              </w:rPr>
              <w:t xml:space="preserve"> ашиглалтад орсноор хүлээлт, дотоод шилжилтийг бууруулж,</w:t>
            </w:r>
            <w:r w:rsidR="00C720C8" w:rsidRPr="0021221E">
              <w:rPr>
                <w:rFonts w:ascii="Times New Roman" w:eastAsia="Times New Roman" w:hAnsi="Times New Roman"/>
                <w:sz w:val="18"/>
                <w:szCs w:val="18"/>
              </w:rPr>
              <w:t xml:space="preserve"> зүрх судасны </w:t>
            </w:r>
            <w:r w:rsidRPr="0021221E">
              <w:rPr>
                <w:rFonts w:ascii="Times New Roman" w:eastAsia="Times New Roman" w:hAnsi="Times New Roman"/>
                <w:sz w:val="18"/>
                <w:szCs w:val="18"/>
              </w:rPr>
              <w:t>өвчний шалтгаант</w:t>
            </w:r>
            <w:r w:rsidR="00C720C8" w:rsidRPr="0021221E">
              <w:rPr>
                <w:rFonts w:ascii="Times New Roman" w:eastAsia="Times New Roman" w:hAnsi="Times New Roman"/>
                <w:sz w:val="18"/>
                <w:szCs w:val="18"/>
              </w:rPr>
              <w:t xml:space="preserve"> нас баралтыг 10,000 хүн амд 14 болгон бууруулах </w:t>
            </w:r>
            <w:r w:rsidRPr="0021221E">
              <w:rPr>
                <w:rFonts w:ascii="Times New Roman" w:eastAsia="Times New Roman" w:hAnsi="Times New Roman"/>
                <w:sz w:val="18"/>
                <w:szCs w:val="18"/>
              </w:rPr>
              <w:t xml:space="preserve">үндэсний </w:t>
            </w:r>
            <w:r w:rsidR="00C720C8" w:rsidRPr="0021221E">
              <w:rPr>
                <w:rFonts w:ascii="Times New Roman" w:eastAsia="Times New Roman" w:hAnsi="Times New Roman"/>
                <w:sz w:val="18"/>
                <w:szCs w:val="18"/>
              </w:rPr>
              <w:t>зорилтыг дэмжинэ.</w:t>
            </w:r>
          </w:p>
        </w:tc>
      </w:tr>
      <w:tr w:rsidR="009D43EC" w:rsidRPr="0021221E" w14:paraId="415A2DB3" w14:textId="77777777">
        <w:trPr>
          <w:cantSplit/>
          <w:trHeight w:val="20"/>
        </w:trPr>
        <w:tc>
          <w:tcPr>
            <w:tcW w:w="2605" w:type="dxa"/>
            <w:tcMar>
              <w:top w:w="30" w:type="dxa"/>
              <w:left w:w="55" w:type="dxa"/>
              <w:bottom w:w="30" w:type="dxa"/>
              <w:right w:w="55" w:type="dxa"/>
            </w:tcMar>
            <w:vAlign w:val="center"/>
          </w:tcPr>
          <w:p w14:paraId="34F4EF62" w14:textId="77777777" w:rsidR="009D43EC" w:rsidRPr="0021221E" w:rsidRDefault="009D43EC">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Иргэнд</w:t>
            </w:r>
          </w:p>
        </w:tc>
        <w:tc>
          <w:tcPr>
            <w:tcW w:w="7029" w:type="dxa"/>
            <w:tcMar>
              <w:top w:w="30" w:type="dxa"/>
              <w:left w:w="55" w:type="dxa"/>
              <w:bottom w:w="30" w:type="dxa"/>
              <w:right w:w="55" w:type="dxa"/>
            </w:tcMar>
            <w:vAlign w:val="center"/>
          </w:tcPr>
          <w:p w14:paraId="33904956" w14:textId="447F73E6" w:rsidR="009D43EC" w:rsidRPr="0021221E" w:rsidRDefault="003C0213">
            <w:pPr>
              <w:keepLines/>
              <w:jc w:val="both"/>
              <w:rPr>
                <w:sz w:val="18"/>
                <w:szCs w:val="18"/>
              </w:rPr>
            </w:pPr>
            <w:r w:rsidRPr="0021221E">
              <w:rPr>
                <w:rFonts w:ascii="Times New Roman" w:eastAsia="Times New Roman" w:hAnsi="Times New Roman"/>
                <w:sz w:val="18"/>
                <w:szCs w:val="18"/>
              </w:rPr>
              <w:t xml:space="preserve">119 ор, өндөр технологийн 8 мэс засал, ажилбарын өрөө, 12 оношилгоо, </w:t>
            </w:r>
            <w:proofErr w:type="spellStart"/>
            <w:r w:rsidRPr="0021221E">
              <w:rPr>
                <w:rFonts w:ascii="Times New Roman" w:eastAsia="Times New Roman" w:hAnsi="Times New Roman"/>
                <w:sz w:val="18"/>
                <w:szCs w:val="18"/>
              </w:rPr>
              <w:t>телемедициний</w:t>
            </w:r>
            <w:proofErr w:type="spellEnd"/>
            <w:r w:rsidRPr="0021221E">
              <w:rPr>
                <w:rFonts w:ascii="Times New Roman" w:eastAsia="Times New Roman" w:hAnsi="Times New Roman"/>
                <w:sz w:val="18"/>
                <w:szCs w:val="18"/>
              </w:rPr>
              <w:t xml:space="preserve"> кабинеттай болсноор хүлээлт багасна. Мэс заслын тусламж 1.9</w:t>
            </w:r>
            <w:r w:rsidR="009D43EC" w:rsidRPr="0021221E">
              <w:rPr>
                <w:rFonts w:ascii="Times New Roman" w:eastAsia="Times New Roman" w:hAnsi="Times New Roman"/>
                <w:sz w:val="18"/>
                <w:szCs w:val="18"/>
              </w:rPr>
              <w:t xml:space="preserve">, </w:t>
            </w:r>
            <w:proofErr w:type="spellStart"/>
            <w:r w:rsidR="009D43EC" w:rsidRPr="0021221E">
              <w:rPr>
                <w:rFonts w:ascii="Times New Roman" w:eastAsia="Times New Roman" w:hAnsi="Times New Roman"/>
                <w:sz w:val="18"/>
                <w:szCs w:val="18"/>
              </w:rPr>
              <w:t>судсан</w:t>
            </w:r>
            <w:proofErr w:type="spellEnd"/>
            <w:r w:rsidR="009D43EC" w:rsidRPr="0021221E">
              <w:rPr>
                <w:rFonts w:ascii="Times New Roman" w:eastAsia="Times New Roman" w:hAnsi="Times New Roman"/>
                <w:sz w:val="18"/>
                <w:szCs w:val="18"/>
              </w:rPr>
              <w:t xml:space="preserve"> дотуурх </w:t>
            </w:r>
            <w:r w:rsidRPr="0021221E">
              <w:rPr>
                <w:rFonts w:ascii="Times New Roman" w:eastAsia="Times New Roman" w:hAnsi="Times New Roman"/>
                <w:sz w:val="18"/>
                <w:szCs w:val="18"/>
              </w:rPr>
              <w:t>ажилбар</w:t>
            </w:r>
            <w:r w:rsidR="009D43EC" w:rsidRPr="0021221E">
              <w:rPr>
                <w:rFonts w:ascii="Times New Roman" w:eastAsia="Times New Roman" w:hAnsi="Times New Roman"/>
                <w:sz w:val="18"/>
                <w:szCs w:val="18"/>
              </w:rPr>
              <w:t xml:space="preserve"> 1.5, ахисан оношилгоо, эмчилгээ 2.7 дахин нэмэгдэнэ.</w:t>
            </w:r>
          </w:p>
        </w:tc>
      </w:tr>
      <w:tr w:rsidR="009D43EC" w:rsidRPr="0021221E" w14:paraId="12CAB6DC" w14:textId="77777777">
        <w:trPr>
          <w:cantSplit/>
          <w:trHeight w:val="20"/>
        </w:trPr>
        <w:tc>
          <w:tcPr>
            <w:tcW w:w="2605" w:type="dxa"/>
            <w:tcMar>
              <w:top w:w="30" w:type="dxa"/>
              <w:left w:w="55" w:type="dxa"/>
              <w:bottom w:w="30" w:type="dxa"/>
              <w:right w:w="55" w:type="dxa"/>
            </w:tcMar>
            <w:vAlign w:val="center"/>
          </w:tcPr>
          <w:p w14:paraId="3B98147A" w14:textId="77777777" w:rsidR="009D43EC" w:rsidRPr="0021221E" w:rsidRDefault="009D43EC">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Хувийн хэвшилд</w:t>
            </w:r>
          </w:p>
        </w:tc>
        <w:tc>
          <w:tcPr>
            <w:tcW w:w="7029" w:type="dxa"/>
            <w:tcMar>
              <w:top w:w="30" w:type="dxa"/>
              <w:left w:w="55" w:type="dxa"/>
              <w:bottom w:w="30" w:type="dxa"/>
              <w:right w:w="55" w:type="dxa"/>
            </w:tcMar>
            <w:vAlign w:val="center"/>
          </w:tcPr>
          <w:p w14:paraId="54566E1A" w14:textId="76B38830" w:rsidR="009D43EC" w:rsidRPr="0021221E" w:rsidRDefault="00C03F62">
            <w:pPr>
              <w:keepLines/>
              <w:jc w:val="both"/>
              <w:rPr>
                <w:sz w:val="18"/>
                <w:szCs w:val="18"/>
              </w:rPr>
            </w:pPr>
            <w:r w:rsidRPr="0021221E">
              <w:rPr>
                <w:rFonts w:ascii="Times New Roman" w:eastAsia="Times New Roman" w:hAnsi="Times New Roman"/>
                <w:sz w:val="18"/>
                <w:szCs w:val="18"/>
              </w:rPr>
              <w:t xml:space="preserve">340 нэр төрлийн тоног төхөөрөмжийн суурилуулалт, засвар үйлчилгээ, </w:t>
            </w:r>
            <w:proofErr w:type="spellStart"/>
            <w:r w:rsidRPr="0021221E">
              <w:rPr>
                <w:rFonts w:ascii="Times New Roman" w:eastAsia="Times New Roman" w:hAnsi="Times New Roman"/>
                <w:sz w:val="18"/>
                <w:szCs w:val="18"/>
              </w:rPr>
              <w:t>калибровк</w:t>
            </w:r>
            <w:proofErr w:type="spellEnd"/>
            <w:r w:rsidRPr="0021221E">
              <w:rPr>
                <w:rFonts w:ascii="Times New Roman" w:eastAsia="Times New Roman" w:hAnsi="Times New Roman"/>
                <w:sz w:val="18"/>
                <w:szCs w:val="18"/>
              </w:rPr>
              <w:t>, сэлбэг, хэрэглэгдэхүүн, мэдээллийн систем болон сургалтын тогтвортой хэрэгцээ бий болно.</w:t>
            </w:r>
          </w:p>
        </w:tc>
      </w:tr>
      <w:tr w:rsidR="009D43EC" w:rsidRPr="0021221E" w14:paraId="2E316249" w14:textId="77777777">
        <w:trPr>
          <w:cantSplit/>
          <w:trHeight w:val="20"/>
        </w:trPr>
        <w:tc>
          <w:tcPr>
            <w:tcW w:w="2605" w:type="dxa"/>
            <w:tcMar>
              <w:top w:w="30" w:type="dxa"/>
              <w:left w:w="55" w:type="dxa"/>
              <w:bottom w:w="30" w:type="dxa"/>
              <w:right w:w="55" w:type="dxa"/>
            </w:tcMar>
            <w:vAlign w:val="center"/>
          </w:tcPr>
          <w:p w14:paraId="05D5E07B" w14:textId="77777777" w:rsidR="009D43EC" w:rsidRPr="0021221E" w:rsidRDefault="009D43EC">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Эдийн засагт</w:t>
            </w:r>
          </w:p>
        </w:tc>
        <w:tc>
          <w:tcPr>
            <w:tcW w:w="7029" w:type="dxa"/>
            <w:tcMar>
              <w:top w:w="30" w:type="dxa"/>
              <w:left w:w="55" w:type="dxa"/>
              <w:bottom w:w="30" w:type="dxa"/>
              <w:right w:w="55" w:type="dxa"/>
            </w:tcMar>
            <w:vAlign w:val="center"/>
          </w:tcPr>
          <w:p w14:paraId="791177E4" w14:textId="77777777" w:rsidR="009D43EC" w:rsidRPr="0021221E" w:rsidRDefault="009D43EC">
            <w:pPr>
              <w:keepLines/>
              <w:jc w:val="both"/>
              <w:rPr>
                <w:sz w:val="18"/>
                <w:szCs w:val="18"/>
              </w:rPr>
            </w:pPr>
            <w:r w:rsidRPr="0021221E">
              <w:rPr>
                <w:rFonts w:ascii="Times New Roman" w:eastAsia="Times New Roman" w:hAnsi="Times New Roman"/>
                <w:sz w:val="18"/>
                <w:szCs w:val="18"/>
              </w:rPr>
              <w:t>Гадаад улс дахь эмчилгээ болон хөдөлмөрийн чадвар алдалтаас үүсэх зардлыг бууруулж, зүрх судасны тусламжийн үндэсний чадавх, мэргэшсэн хүний нөөц, эрүүл мэндийн салбарын үр ашгийг нэмэгдүүлнэ.</w:t>
            </w:r>
          </w:p>
        </w:tc>
      </w:tr>
    </w:tbl>
    <w:p w14:paraId="75F7C4C4" w14:textId="77777777" w:rsidR="009A3045" w:rsidRPr="0021221E" w:rsidRDefault="009A3045" w:rsidP="00332ED8">
      <w:pPr>
        <w:keepNext/>
        <w:spacing w:after="100"/>
        <w:jc w:val="center"/>
        <w:rPr>
          <w:rFonts w:ascii="Times New Roman" w:eastAsia="Times New Roman" w:hAnsi="Times New Roman"/>
          <w:b/>
          <w:i/>
        </w:rPr>
      </w:pPr>
    </w:p>
    <w:p w14:paraId="7391C35A" w14:textId="77777777" w:rsidR="00F00449" w:rsidRPr="0021221E" w:rsidRDefault="00F00449">
      <w:pPr>
        <w:rPr>
          <w:rFonts w:ascii="Times New Roman" w:eastAsia="Times New Roman" w:hAnsi="Times New Roman"/>
          <w:b/>
          <w:i/>
        </w:rPr>
      </w:pPr>
      <w:r w:rsidRPr="0021221E">
        <w:rPr>
          <w:rFonts w:ascii="Times New Roman" w:eastAsia="Times New Roman" w:hAnsi="Times New Roman"/>
          <w:b/>
          <w:i/>
        </w:rPr>
        <w:br w:type="page"/>
      </w:r>
    </w:p>
    <w:p w14:paraId="42F388FC" w14:textId="7BB364B6" w:rsidR="00332ED8" w:rsidRPr="0021221E" w:rsidRDefault="00F6757C" w:rsidP="00DE1B09">
      <w:pPr>
        <w:pStyle w:val="ListParagraph"/>
        <w:keepNext/>
        <w:numPr>
          <w:ilvl w:val="0"/>
          <w:numId w:val="65"/>
        </w:numPr>
        <w:spacing w:after="100"/>
        <w:rPr>
          <w:rFonts w:ascii="Times New Roman" w:eastAsia="Times New Roman" w:hAnsi="Times New Roman"/>
          <w:b/>
          <w:sz w:val="24"/>
          <w:szCs w:val="24"/>
        </w:rPr>
      </w:pPr>
      <w:r w:rsidRPr="0021221E">
        <w:rPr>
          <w:rFonts w:ascii="Times New Roman" w:eastAsia="Times New Roman" w:hAnsi="Times New Roman"/>
          <w:b/>
          <w:sz w:val="24"/>
          <w:szCs w:val="24"/>
        </w:rPr>
        <w:lastRenderedPageBreak/>
        <w:t>Төвийн бүсийн н</w:t>
      </w:r>
      <w:r w:rsidR="00332ED8" w:rsidRPr="0021221E">
        <w:rPr>
          <w:rFonts w:ascii="Times New Roman" w:eastAsia="Times New Roman" w:hAnsi="Times New Roman"/>
          <w:b/>
          <w:sz w:val="24"/>
          <w:szCs w:val="24"/>
        </w:rPr>
        <w:t>эгдсэн эмнэлэг барих төсөл</w:t>
      </w:r>
    </w:p>
    <w:p w14:paraId="3EDBDB10" w14:textId="77777777" w:rsidR="00F00449" w:rsidRPr="0021221E" w:rsidRDefault="00F00449" w:rsidP="00F00449">
      <w:pPr>
        <w:pStyle w:val="Caption"/>
        <w:jc w:val="right"/>
        <w:rPr>
          <w:rFonts w:ascii="Times New Roman" w:hAnsi="Times New Roman" w:cs="Times New Roman"/>
          <w:color w:val="auto"/>
        </w:rPr>
      </w:pPr>
    </w:p>
    <w:p w14:paraId="6531E9C1" w14:textId="1A280748" w:rsidR="00CA406B" w:rsidRPr="0021221E" w:rsidRDefault="00CA406B" w:rsidP="00455FD4">
      <w:pPr>
        <w:pStyle w:val="Caption"/>
        <w:rPr>
          <w:rFonts w:ascii="Times New Roman" w:eastAsia="Times New Roman" w:hAnsi="Times New Roman"/>
          <w:color w:val="auto"/>
        </w:rPr>
      </w:pPr>
      <w:bookmarkStart w:id="392" w:name="_Toc239080241"/>
      <w:bookmarkStart w:id="393" w:name="_Toc239084129"/>
      <w:bookmarkStart w:id="394" w:name="_Toc239088086"/>
      <w:r w:rsidRPr="0021221E">
        <w:rPr>
          <w:rFonts w:ascii="Times New Roman" w:hAnsi="Times New Roman" w:cs="Times New Roman"/>
          <w:color w:val="auto"/>
        </w:rPr>
        <w:t xml:space="preserve">Зураг </w:t>
      </w:r>
      <w:r w:rsidR="004F473D" w:rsidRPr="0021221E">
        <w:rPr>
          <w:rFonts w:ascii="Times New Roman" w:hAnsi="Times New Roman" w:cs="Times New Roman"/>
          <w:color w:val="auto"/>
        </w:rPr>
        <w:fldChar w:fldCharType="begin"/>
      </w:r>
      <w:r w:rsidR="004F473D" w:rsidRPr="0021221E">
        <w:rPr>
          <w:rFonts w:ascii="Times New Roman" w:hAnsi="Times New Roman" w:cs="Times New Roman"/>
          <w:color w:val="auto"/>
        </w:rPr>
        <w:instrText xml:space="preserve"> SEQ Зураг \* ARABIC </w:instrText>
      </w:r>
      <w:r w:rsidR="004F473D" w:rsidRPr="0021221E">
        <w:rPr>
          <w:rFonts w:ascii="Times New Roman" w:hAnsi="Times New Roman" w:cs="Times New Roman"/>
          <w:color w:val="auto"/>
        </w:rPr>
        <w:fldChar w:fldCharType="separate"/>
      </w:r>
      <w:r w:rsidR="0021221E">
        <w:rPr>
          <w:rFonts w:ascii="Times New Roman" w:hAnsi="Times New Roman" w:cs="Times New Roman"/>
          <w:noProof/>
          <w:color w:val="auto"/>
        </w:rPr>
        <w:t>26</w:t>
      </w:r>
      <w:r w:rsidR="004F473D" w:rsidRPr="0021221E">
        <w:rPr>
          <w:rFonts w:ascii="Times New Roman" w:hAnsi="Times New Roman" w:cs="Times New Roman"/>
          <w:color w:val="auto"/>
        </w:rPr>
        <w:fldChar w:fldCharType="end"/>
      </w:r>
      <w:r w:rsidR="004F473D" w:rsidRPr="0021221E">
        <w:rPr>
          <w:rFonts w:ascii="Times New Roman" w:hAnsi="Times New Roman" w:cs="Times New Roman"/>
          <w:color w:val="auto"/>
        </w:rPr>
        <w:t>.</w:t>
      </w:r>
      <w:r w:rsidRPr="0021221E">
        <w:rPr>
          <w:rFonts w:ascii="Times New Roman" w:hAnsi="Times New Roman" w:cs="Times New Roman"/>
          <w:color w:val="auto"/>
        </w:rPr>
        <w:t xml:space="preserve"> </w:t>
      </w:r>
      <w:r w:rsidR="00F6757C" w:rsidRPr="0021221E">
        <w:rPr>
          <w:rFonts w:ascii="Times New Roman" w:eastAsia="Times New Roman" w:hAnsi="Times New Roman"/>
          <w:color w:val="auto"/>
        </w:rPr>
        <w:t>Төвийн бүсийн нэгдсэн</w:t>
      </w:r>
      <w:r w:rsidR="00332ED8" w:rsidRPr="0021221E">
        <w:rPr>
          <w:rFonts w:ascii="Times New Roman" w:eastAsia="Times New Roman" w:hAnsi="Times New Roman"/>
          <w:color w:val="auto"/>
        </w:rPr>
        <w:t xml:space="preserve"> эмнэлэг барих төсөл</w:t>
      </w:r>
      <w:bookmarkEnd w:id="392"/>
      <w:bookmarkEnd w:id="393"/>
      <w:bookmarkEnd w:id="394"/>
    </w:p>
    <w:p w14:paraId="16884AB7" w14:textId="04FBEB8C" w:rsidR="001E682B" w:rsidRPr="0021221E" w:rsidRDefault="001D3C13" w:rsidP="001E682B">
      <w:pPr>
        <w:keepNext/>
        <w:spacing w:after="100"/>
      </w:pPr>
      <w:r w:rsidRPr="0021221E">
        <w:rPr>
          <w:noProof/>
        </w:rPr>
        <w:drawing>
          <wp:inline distT="0" distB="0" distL="0" distR="0" wp14:anchorId="6C44573E" wp14:editId="7A28AF60">
            <wp:extent cx="6119389" cy="2797791"/>
            <wp:effectExtent l="0" t="0" r="0" b="3175"/>
            <wp:docPr id="144798202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1" b="49658"/>
                    <a:stretch>
                      <a:fillRect/>
                    </a:stretch>
                  </pic:blipFill>
                  <pic:spPr bwMode="auto">
                    <a:xfrm>
                      <a:off x="0" y="0"/>
                      <a:ext cx="6120130" cy="279813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9634" w:type="dxa"/>
        <w:tblBorders>
          <w:top w:val="single" w:sz="8" w:space="0" w:color="002060"/>
          <w:left w:val="single" w:sz="8" w:space="0" w:color="002060"/>
          <w:bottom w:val="single" w:sz="8" w:space="0" w:color="002060"/>
          <w:right w:val="single" w:sz="8" w:space="0" w:color="002060"/>
          <w:insideH w:val="none" w:sz="0" w:space="0" w:color="auto"/>
          <w:insideV w:val="none" w:sz="0" w:space="0" w:color="auto"/>
        </w:tblBorders>
        <w:tblLayout w:type="fixed"/>
        <w:tblCellMar>
          <w:top w:w="28" w:type="dxa"/>
          <w:left w:w="72" w:type="dxa"/>
          <w:bottom w:w="28" w:type="dxa"/>
          <w:right w:w="72" w:type="dxa"/>
        </w:tblCellMar>
        <w:tblLook w:val="04A0" w:firstRow="1" w:lastRow="0" w:firstColumn="1" w:lastColumn="0" w:noHBand="0" w:noVBand="1"/>
      </w:tblPr>
      <w:tblGrid>
        <w:gridCol w:w="2605"/>
        <w:gridCol w:w="7029"/>
      </w:tblGrid>
      <w:tr w:rsidR="00CA406B" w:rsidRPr="0021221E" w14:paraId="53A82398" w14:textId="77777777">
        <w:trPr>
          <w:cantSplit/>
          <w:trHeight w:val="20"/>
          <w:tblHeader/>
        </w:trPr>
        <w:tc>
          <w:tcPr>
            <w:tcW w:w="7029" w:type="dxa"/>
            <w:gridSpan w:val="2"/>
            <w:tcBorders>
              <w:bottom w:val="nil"/>
            </w:tcBorders>
            <w:shd w:val="clear" w:color="auto" w:fill="DDEAF7"/>
            <w:tcMar>
              <w:top w:w="30" w:type="dxa"/>
              <w:left w:w="55" w:type="dxa"/>
              <w:bottom w:w="30" w:type="dxa"/>
              <w:right w:w="55" w:type="dxa"/>
            </w:tcMar>
            <w:vAlign w:val="center"/>
          </w:tcPr>
          <w:p w14:paraId="46E17DE9" w14:textId="77777777" w:rsidR="00CA406B" w:rsidRPr="0021221E" w:rsidRDefault="00CA406B">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Ерөнхий мэдээлэл</w:t>
            </w:r>
          </w:p>
        </w:tc>
      </w:tr>
      <w:tr w:rsidR="00CA406B" w:rsidRPr="0021221E" w14:paraId="75D9A454" w14:textId="77777777">
        <w:trPr>
          <w:cantSplit/>
          <w:trHeight w:val="20"/>
        </w:trPr>
        <w:tc>
          <w:tcPr>
            <w:tcW w:w="2605" w:type="dxa"/>
            <w:tcBorders>
              <w:top w:val="nil"/>
              <w:bottom w:val="nil"/>
            </w:tcBorders>
            <w:tcMar>
              <w:top w:w="30" w:type="dxa"/>
              <w:left w:w="55" w:type="dxa"/>
              <w:bottom w:w="30" w:type="dxa"/>
              <w:right w:w="55" w:type="dxa"/>
            </w:tcMar>
            <w:vAlign w:val="center"/>
          </w:tcPr>
          <w:p w14:paraId="746A50C9" w14:textId="77777777" w:rsidR="00CA406B" w:rsidRPr="0021221E" w:rsidRDefault="00CA406B">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Хэрэгжүүлэгч</w:t>
            </w:r>
          </w:p>
        </w:tc>
        <w:tc>
          <w:tcPr>
            <w:tcW w:w="7029" w:type="dxa"/>
            <w:tcBorders>
              <w:top w:val="nil"/>
              <w:bottom w:val="nil"/>
            </w:tcBorders>
            <w:tcMar>
              <w:top w:w="30" w:type="dxa"/>
              <w:left w:w="55" w:type="dxa"/>
              <w:bottom w:w="30" w:type="dxa"/>
              <w:right w:w="55" w:type="dxa"/>
            </w:tcMar>
            <w:vAlign w:val="center"/>
          </w:tcPr>
          <w:p w14:paraId="2DAA35AB" w14:textId="07A1B516" w:rsidR="00CA406B" w:rsidRPr="0021221E" w:rsidRDefault="00CA406B">
            <w:pPr>
              <w:keepLines/>
              <w:rPr>
                <w:sz w:val="18"/>
                <w:szCs w:val="18"/>
              </w:rPr>
            </w:pPr>
            <w:r w:rsidRPr="0021221E">
              <w:rPr>
                <w:rFonts w:ascii="Times New Roman" w:eastAsia="Times New Roman" w:hAnsi="Times New Roman"/>
                <w:sz w:val="18"/>
                <w:szCs w:val="18"/>
              </w:rPr>
              <w:t>Эрүүл мэндийн яам</w:t>
            </w:r>
          </w:p>
        </w:tc>
      </w:tr>
      <w:tr w:rsidR="00CA406B" w:rsidRPr="0021221E" w14:paraId="7A39752B" w14:textId="77777777">
        <w:trPr>
          <w:cantSplit/>
          <w:trHeight w:val="113"/>
        </w:trPr>
        <w:tc>
          <w:tcPr>
            <w:tcW w:w="2605" w:type="dxa"/>
            <w:tcBorders>
              <w:top w:val="nil"/>
            </w:tcBorders>
            <w:tcMar>
              <w:top w:w="30" w:type="dxa"/>
              <w:left w:w="55" w:type="dxa"/>
              <w:bottom w:w="30" w:type="dxa"/>
              <w:right w:w="55" w:type="dxa"/>
            </w:tcMar>
            <w:vAlign w:val="center"/>
          </w:tcPr>
          <w:p w14:paraId="39822819" w14:textId="77777777" w:rsidR="00CA406B" w:rsidRPr="0021221E" w:rsidRDefault="00CA406B">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Эх үүсвэр</w:t>
            </w:r>
          </w:p>
        </w:tc>
        <w:tc>
          <w:tcPr>
            <w:tcW w:w="7029" w:type="dxa"/>
            <w:tcBorders>
              <w:top w:val="nil"/>
            </w:tcBorders>
            <w:tcMar>
              <w:top w:w="30" w:type="dxa"/>
              <w:left w:w="55" w:type="dxa"/>
              <w:bottom w:w="30" w:type="dxa"/>
              <w:right w:w="55" w:type="dxa"/>
            </w:tcMar>
            <w:vAlign w:val="center"/>
          </w:tcPr>
          <w:p w14:paraId="51490B0B" w14:textId="141A951A" w:rsidR="00CA406B" w:rsidRPr="0021221E" w:rsidRDefault="00CA406B">
            <w:pPr>
              <w:keepLines/>
              <w:rPr>
                <w:sz w:val="18"/>
                <w:szCs w:val="18"/>
              </w:rPr>
            </w:pPr>
            <w:proofErr w:type="spellStart"/>
            <w:r w:rsidRPr="0021221E">
              <w:rPr>
                <w:rFonts w:ascii="Times New Roman" w:eastAsia="Times New Roman" w:hAnsi="Times New Roman"/>
                <w:sz w:val="18"/>
                <w:szCs w:val="18"/>
              </w:rPr>
              <w:t>ЕСБХБ</w:t>
            </w:r>
            <w:proofErr w:type="spellEnd"/>
            <w:r w:rsidRPr="0021221E">
              <w:rPr>
                <w:rFonts w:ascii="Times New Roman" w:eastAsia="Times New Roman" w:hAnsi="Times New Roman"/>
                <w:sz w:val="18"/>
                <w:szCs w:val="18"/>
              </w:rPr>
              <w:t>-ны зээл, тусламж</w:t>
            </w:r>
            <w:r w:rsidR="001A49FD" w:rsidRPr="0021221E">
              <w:rPr>
                <w:rFonts w:ascii="Times New Roman" w:eastAsia="Times New Roman" w:hAnsi="Times New Roman"/>
                <w:sz w:val="18"/>
                <w:szCs w:val="18"/>
              </w:rPr>
              <w:t xml:space="preserve">, </w:t>
            </w:r>
            <w:proofErr w:type="spellStart"/>
            <w:r w:rsidR="001A49FD" w:rsidRPr="0021221E">
              <w:rPr>
                <w:rFonts w:ascii="Times New Roman" w:eastAsia="Times New Roman" w:hAnsi="Times New Roman"/>
                <w:sz w:val="18"/>
                <w:szCs w:val="18"/>
              </w:rPr>
              <w:t>МУЗГ</w:t>
            </w:r>
            <w:proofErr w:type="spellEnd"/>
            <w:r w:rsidR="001A49FD" w:rsidRPr="0021221E">
              <w:rPr>
                <w:rFonts w:ascii="Times New Roman" w:eastAsia="Times New Roman" w:hAnsi="Times New Roman"/>
                <w:sz w:val="18"/>
                <w:szCs w:val="18"/>
              </w:rPr>
              <w:t>-ын хөрөнгө</w:t>
            </w:r>
          </w:p>
        </w:tc>
      </w:tr>
      <w:tr w:rsidR="00CA406B" w:rsidRPr="0021221E" w14:paraId="0D545B7F" w14:textId="77777777">
        <w:trPr>
          <w:cantSplit/>
          <w:trHeight w:val="20"/>
        </w:trPr>
        <w:tc>
          <w:tcPr>
            <w:tcW w:w="2605" w:type="dxa"/>
            <w:tcMar>
              <w:top w:w="30" w:type="dxa"/>
              <w:left w:w="55" w:type="dxa"/>
              <w:bottom w:w="30" w:type="dxa"/>
              <w:right w:w="55" w:type="dxa"/>
            </w:tcMar>
            <w:vAlign w:val="center"/>
          </w:tcPr>
          <w:p w14:paraId="0950DA1A" w14:textId="77777777" w:rsidR="00CA406B" w:rsidRPr="0021221E" w:rsidRDefault="00CA406B">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Хугацаа</w:t>
            </w:r>
          </w:p>
        </w:tc>
        <w:tc>
          <w:tcPr>
            <w:tcW w:w="7029" w:type="dxa"/>
            <w:tcMar>
              <w:top w:w="30" w:type="dxa"/>
              <w:left w:w="55" w:type="dxa"/>
              <w:bottom w:w="30" w:type="dxa"/>
              <w:right w:w="55" w:type="dxa"/>
            </w:tcMar>
            <w:vAlign w:val="center"/>
          </w:tcPr>
          <w:p w14:paraId="7DCBC513" w14:textId="52546D32" w:rsidR="00CA406B" w:rsidRPr="0021221E" w:rsidRDefault="00CA406B">
            <w:pPr>
              <w:keepLines/>
              <w:rPr>
                <w:sz w:val="18"/>
                <w:szCs w:val="18"/>
              </w:rPr>
            </w:pPr>
            <w:r w:rsidRPr="0021221E">
              <w:rPr>
                <w:rFonts w:ascii="Times New Roman" w:eastAsia="Times New Roman" w:hAnsi="Times New Roman"/>
                <w:sz w:val="18"/>
                <w:szCs w:val="18"/>
              </w:rPr>
              <w:t>202</w:t>
            </w:r>
            <w:r w:rsidR="003F2AB7" w:rsidRPr="0021221E">
              <w:rPr>
                <w:rFonts w:ascii="Times New Roman" w:eastAsia="Times New Roman" w:hAnsi="Times New Roman"/>
                <w:sz w:val="18"/>
                <w:szCs w:val="18"/>
              </w:rPr>
              <w:t>4</w:t>
            </w:r>
            <w:r w:rsidRPr="0021221E">
              <w:rPr>
                <w:rFonts w:ascii="Times New Roman" w:eastAsia="Times New Roman" w:hAnsi="Times New Roman"/>
                <w:sz w:val="18"/>
                <w:szCs w:val="18"/>
              </w:rPr>
              <w:t>-2029</w:t>
            </w:r>
          </w:p>
        </w:tc>
      </w:tr>
      <w:tr w:rsidR="00CA406B" w:rsidRPr="0021221E" w14:paraId="40D84EBD" w14:textId="77777777">
        <w:trPr>
          <w:cantSplit/>
          <w:trHeight w:val="20"/>
        </w:trPr>
        <w:tc>
          <w:tcPr>
            <w:tcW w:w="2605" w:type="dxa"/>
            <w:tcMar>
              <w:top w:w="30" w:type="dxa"/>
              <w:left w:w="55" w:type="dxa"/>
              <w:bottom w:w="30" w:type="dxa"/>
              <w:right w:w="55" w:type="dxa"/>
            </w:tcMar>
            <w:vAlign w:val="center"/>
          </w:tcPr>
          <w:p w14:paraId="7846D8B2" w14:textId="77777777" w:rsidR="00CA406B" w:rsidRPr="0021221E" w:rsidRDefault="00CA406B">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Байршил</w:t>
            </w:r>
          </w:p>
        </w:tc>
        <w:tc>
          <w:tcPr>
            <w:tcW w:w="7029" w:type="dxa"/>
            <w:tcMar>
              <w:top w:w="30" w:type="dxa"/>
              <w:left w:w="55" w:type="dxa"/>
              <w:bottom w:w="30" w:type="dxa"/>
              <w:right w:w="55" w:type="dxa"/>
            </w:tcMar>
            <w:vAlign w:val="center"/>
          </w:tcPr>
          <w:p w14:paraId="50F42265" w14:textId="52891CAD" w:rsidR="00CA406B" w:rsidRPr="0021221E" w:rsidRDefault="003919A5">
            <w:pPr>
              <w:keepLines/>
              <w:rPr>
                <w:sz w:val="18"/>
                <w:szCs w:val="18"/>
                <w:lang w:val="ru-RU"/>
              </w:rPr>
            </w:pPr>
            <w:r w:rsidRPr="0021221E">
              <w:rPr>
                <w:rFonts w:ascii="Times New Roman" w:eastAsia="Times New Roman" w:hAnsi="Times New Roman"/>
                <w:sz w:val="18"/>
                <w:szCs w:val="18"/>
                <w:lang w:val="ru-RU"/>
              </w:rPr>
              <w:t>Дархан сум, 13-р баг, 30-р хороолол</w:t>
            </w:r>
          </w:p>
        </w:tc>
      </w:tr>
      <w:tr w:rsidR="00CA406B" w:rsidRPr="0021221E" w14:paraId="7918972A" w14:textId="77777777">
        <w:trPr>
          <w:cantSplit/>
          <w:trHeight w:val="20"/>
        </w:trPr>
        <w:tc>
          <w:tcPr>
            <w:tcW w:w="2605" w:type="dxa"/>
            <w:tcMar>
              <w:top w:w="30" w:type="dxa"/>
              <w:left w:w="55" w:type="dxa"/>
              <w:bottom w:w="30" w:type="dxa"/>
              <w:right w:w="55" w:type="dxa"/>
            </w:tcMar>
            <w:vAlign w:val="center"/>
          </w:tcPr>
          <w:p w14:paraId="45517E87" w14:textId="77777777" w:rsidR="00CA406B" w:rsidRPr="0021221E" w:rsidRDefault="00CA406B">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Хийгдэх ажил, хүчин чадал</w:t>
            </w:r>
          </w:p>
        </w:tc>
        <w:tc>
          <w:tcPr>
            <w:tcW w:w="7029" w:type="dxa"/>
            <w:tcMar>
              <w:top w:w="30" w:type="dxa"/>
              <w:left w:w="55" w:type="dxa"/>
              <w:bottom w:w="30" w:type="dxa"/>
              <w:right w:w="55" w:type="dxa"/>
            </w:tcMar>
            <w:vAlign w:val="center"/>
          </w:tcPr>
          <w:p w14:paraId="626FE106" w14:textId="09946ABE" w:rsidR="00CA406B" w:rsidRPr="0021221E" w:rsidRDefault="003919A5">
            <w:pPr>
              <w:keepLines/>
              <w:rPr>
                <w:rFonts w:ascii="Times New Roman" w:eastAsia="Times New Roman" w:hAnsi="Times New Roman"/>
                <w:sz w:val="18"/>
                <w:szCs w:val="18"/>
              </w:rPr>
            </w:pPr>
            <w:r w:rsidRPr="0021221E">
              <w:rPr>
                <w:rFonts w:ascii="Times New Roman" w:eastAsia="Times New Roman" w:hAnsi="Times New Roman"/>
                <w:sz w:val="18"/>
                <w:szCs w:val="18"/>
              </w:rPr>
              <w:t>Олон улсын стандартад нийцсэн 4 үндсэн барилгаас бүрдэх,  250 хүний ортой, иж бүрэн тоноглогдсон бүсийн жишиг нэгдсэн эмнэлгийг барьж, байгуулах.</w:t>
            </w:r>
          </w:p>
        </w:tc>
      </w:tr>
      <w:tr w:rsidR="00CA406B" w:rsidRPr="0021221E" w14:paraId="1B7ECB56" w14:textId="77777777">
        <w:trPr>
          <w:cantSplit/>
          <w:trHeight w:val="20"/>
        </w:trPr>
        <w:tc>
          <w:tcPr>
            <w:tcW w:w="2605" w:type="dxa"/>
            <w:tcBorders>
              <w:bottom w:val="single" w:sz="8" w:space="0" w:color="002060"/>
            </w:tcBorders>
            <w:tcMar>
              <w:top w:w="30" w:type="dxa"/>
              <w:left w:w="55" w:type="dxa"/>
              <w:bottom w:w="30" w:type="dxa"/>
              <w:right w:w="55" w:type="dxa"/>
            </w:tcMar>
            <w:vAlign w:val="center"/>
          </w:tcPr>
          <w:p w14:paraId="3F6C2D5B" w14:textId="77777777" w:rsidR="00CA406B" w:rsidRPr="0021221E" w:rsidRDefault="00CA406B">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Төслийн явц</w:t>
            </w:r>
          </w:p>
        </w:tc>
        <w:tc>
          <w:tcPr>
            <w:tcW w:w="7029" w:type="dxa"/>
            <w:tcBorders>
              <w:bottom w:val="single" w:sz="8" w:space="0" w:color="002060"/>
            </w:tcBorders>
            <w:tcMar>
              <w:top w:w="30" w:type="dxa"/>
              <w:left w:w="55" w:type="dxa"/>
              <w:bottom w:w="30" w:type="dxa"/>
              <w:right w:w="55" w:type="dxa"/>
            </w:tcMar>
            <w:vAlign w:val="center"/>
          </w:tcPr>
          <w:p w14:paraId="3414C2B8" w14:textId="77777777" w:rsidR="00CA406B" w:rsidRPr="0021221E" w:rsidRDefault="00CA406B">
            <w:pPr>
              <w:keepLines/>
              <w:rPr>
                <w:sz w:val="18"/>
                <w:szCs w:val="18"/>
              </w:rPr>
            </w:pPr>
            <w:r w:rsidRPr="0021221E">
              <w:rPr>
                <w:rFonts w:ascii="Times New Roman" w:eastAsia="Times New Roman" w:hAnsi="Times New Roman"/>
                <w:sz w:val="18"/>
                <w:szCs w:val="18"/>
              </w:rPr>
              <w:t>5%</w:t>
            </w:r>
          </w:p>
        </w:tc>
      </w:tr>
      <w:tr w:rsidR="00CA406B" w:rsidRPr="0021221E" w14:paraId="69F2E52F" w14:textId="77777777">
        <w:trPr>
          <w:cantSplit/>
          <w:trHeight w:val="20"/>
          <w:tblHeader/>
        </w:trPr>
        <w:tc>
          <w:tcPr>
            <w:tcW w:w="7029" w:type="dxa"/>
            <w:gridSpan w:val="2"/>
            <w:tcBorders>
              <w:top w:val="single" w:sz="8" w:space="0" w:color="002060"/>
              <w:bottom w:val="nil"/>
            </w:tcBorders>
            <w:shd w:val="clear" w:color="auto" w:fill="DDEAF7"/>
            <w:tcMar>
              <w:top w:w="30" w:type="dxa"/>
              <w:left w:w="55" w:type="dxa"/>
              <w:bottom w:w="30" w:type="dxa"/>
              <w:right w:w="55" w:type="dxa"/>
            </w:tcMar>
            <w:vAlign w:val="center"/>
          </w:tcPr>
          <w:p w14:paraId="6A4B6873" w14:textId="77777777" w:rsidR="00CA406B" w:rsidRPr="0021221E" w:rsidRDefault="00CA406B">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Санхүүжилт</w:t>
            </w:r>
          </w:p>
        </w:tc>
      </w:tr>
      <w:tr w:rsidR="00CA406B" w:rsidRPr="0021221E" w14:paraId="0364A42B" w14:textId="77777777">
        <w:trPr>
          <w:cantSplit/>
          <w:trHeight w:val="20"/>
        </w:trPr>
        <w:tc>
          <w:tcPr>
            <w:tcW w:w="2605" w:type="dxa"/>
            <w:tcBorders>
              <w:top w:val="nil"/>
            </w:tcBorders>
            <w:tcMar>
              <w:top w:w="30" w:type="dxa"/>
              <w:left w:w="55" w:type="dxa"/>
              <w:bottom w:w="30" w:type="dxa"/>
              <w:right w:w="55" w:type="dxa"/>
            </w:tcMar>
            <w:vAlign w:val="center"/>
          </w:tcPr>
          <w:p w14:paraId="264F1B03" w14:textId="77777777" w:rsidR="00CA406B" w:rsidRPr="0021221E" w:rsidRDefault="00CA406B">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Төсөвт өртөг, ашиглалт</w:t>
            </w:r>
          </w:p>
        </w:tc>
        <w:tc>
          <w:tcPr>
            <w:tcW w:w="7029" w:type="dxa"/>
            <w:tcBorders>
              <w:top w:val="nil"/>
            </w:tcBorders>
            <w:tcMar>
              <w:top w:w="30" w:type="dxa"/>
              <w:left w:w="55" w:type="dxa"/>
              <w:bottom w:w="30" w:type="dxa"/>
              <w:right w:w="55" w:type="dxa"/>
            </w:tcMar>
            <w:vAlign w:val="center"/>
          </w:tcPr>
          <w:p w14:paraId="43CBFAE3" w14:textId="23386254" w:rsidR="00CA406B" w:rsidRPr="0021221E" w:rsidRDefault="00B04233">
            <w:pPr>
              <w:keepLines/>
              <w:rPr>
                <w:sz w:val="18"/>
                <w:szCs w:val="18"/>
              </w:rPr>
            </w:pPr>
            <w:r w:rsidRPr="0021221E">
              <w:rPr>
                <w:rFonts w:ascii="Times New Roman" w:eastAsia="Times New Roman" w:hAnsi="Times New Roman"/>
                <w:sz w:val="18"/>
                <w:szCs w:val="18"/>
              </w:rPr>
              <w:t>59</w:t>
            </w:r>
            <w:r w:rsidR="00CA406B" w:rsidRPr="0021221E">
              <w:rPr>
                <w:rFonts w:ascii="Times New Roman" w:eastAsia="Times New Roman" w:hAnsi="Times New Roman"/>
                <w:sz w:val="18"/>
                <w:szCs w:val="18"/>
              </w:rPr>
              <w:t>.</w:t>
            </w:r>
            <w:r w:rsidRPr="0021221E">
              <w:rPr>
                <w:rFonts w:ascii="Times New Roman" w:eastAsia="Times New Roman" w:hAnsi="Times New Roman"/>
                <w:sz w:val="18"/>
                <w:szCs w:val="18"/>
              </w:rPr>
              <w:t>9</w:t>
            </w:r>
            <w:r w:rsidR="00CA406B" w:rsidRPr="0021221E">
              <w:rPr>
                <w:rFonts w:ascii="Times New Roman" w:eastAsia="Times New Roman" w:hAnsi="Times New Roman"/>
                <w:sz w:val="18"/>
                <w:szCs w:val="18"/>
              </w:rPr>
              <w:t xml:space="preserve"> сая ам.доллар, 0</w:t>
            </w:r>
            <w:r w:rsidRPr="0021221E">
              <w:rPr>
                <w:rFonts w:ascii="Times New Roman" w:eastAsia="Times New Roman" w:hAnsi="Times New Roman"/>
                <w:sz w:val="18"/>
                <w:szCs w:val="18"/>
              </w:rPr>
              <w:t>.7</w:t>
            </w:r>
            <w:r w:rsidR="00CA406B" w:rsidRPr="0021221E">
              <w:rPr>
                <w:rFonts w:ascii="Times New Roman" w:eastAsia="Times New Roman" w:hAnsi="Times New Roman"/>
                <w:sz w:val="18"/>
                <w:szCs w:val="18"/>
              </w:rPr>
              <w:t xml:space="preserve"> (</w:t>
            </w:r>
            <w:r w:rsidRPr="0021221E">
              <w:rPr>
                <w:rFonts w:ascii="Times New Roman" w:eastAsia="Times New Roman" w:hAnsi="Times New Roman"/>
                <w:sz w:val="18"/>
                <w:szCs w:val="18"/>
              </w:rPr>
              <w:t>1</w:t>
            </w:r>
            <w:r w:rsidR="00CA406B" w:rsidRPr="0021221E">
              <w:rPr>
                <w:rFonts w:ascii="Times New Roman" w:eastAsia="Times New Roman" w:hAnsi="Times New Roman"/>
                <w:sz w:val="18"/>
                <w:szCs w:val="18"/>
              </w:rPr>
              <w:t>%)</w:t>
            </w:r>
          </w:p>
        </w:tc>
      </w:tr>
      <w:tr w:rsidR="00CA406B" w:rsidRPr="0021221E" w14:paraId="72E0DC46" w14:textId="77777777">
        <w:trPr>
          <w:cantSplit/>
          <w:trHeight w:val="20"/>
        </w:trPr>
        <w:tc>
          <w:tcPr>
            <w:tcW w:w="2605" w:type="dxa"/>
            <w:tcMar>
              <w:top w:w="30" w:type="dxa"/>
              <w:left w:w="55" w:type="dxa"/>
              <w:bottom w:w="30" w:type="dxa"/>
              <w:right w:w="55" w:type="dxa"/>
            </w:tcMar>
            <w:vAlign w:val="center"/>
          </w:tcPr>
          <w:p w14:paraId="46FAC6F5" w14:textId="77777777" w:rsidR="00CA406B" w:rsidRPr="0021221E" w:rsidRDefault="00CA406B">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Үлдэгдэл</w:t>
            </w:r>
          </w:p>
        </w:tc>
        <w:tc>
          <w:tcPr>
            <w:tcW w:w="7029" w:type="dxa"/>
            <w:tcMar>
              <w:top w:w="30" w:type="dxa"/>
              <w:left w:w="55" w:type="dxa"/>
              <w:bottom w:w="30" w:type="dxa"/>
              <w:right w:w="55" w:type="dxa"/>
            </w:tcMar>
            <w:vAlign w:val="center"/>
          </w:tcPr>
          <w:p w14:paraId="1DAF8DD5" w14:textId="157AF314" w:rsidR="00CA406B" w:rsidRPr="0021221E" w:rsidRDefault="00CA406B">
            <w:pPr>
              <w:keepLines/>
              <w:rPr>
                <w:sz w:val="18"/>
                <w:szCs w:val="18"/>
              </w:rPr>
            </w:pPr>
            <w:r w:rsidRPr="0021221E">
              <w:rPr>
                <w:rFonts w:ascii="Times New Roman" w:eastAsia="Times New Roman" w:hAnsi="Times New Roman"/>
                <w:sz w:val="18"/>
                <w:szCs w:val="18"/>
              </w:rPr>
              <w:t>5</w:t>
            </w:r>
            <w:r w:rsidR="00761C49" w:rsidRPr="0021221E">
              <w:rPr>
                <w:rFonts w:ascii="Times New Roman" w:eastAsia="Times New Roman" w:hAnsi="Times New Roman"/>
                <w:sz w:val="18"/>
                <w:szCs w:val="18"/>
              </w:rPr>
              <w:t>9</w:t>
            </w:r>
            <w:r w:rsidRPr="0021221E">
              <w:rPr>
                <w:rFonts w:ascii="Times New Roman" w:eastAsia="Times New Roman" w:hAnsi="Times New Roman"/>
                <w:sz w:val="18"/>
                <w:szCs w:val="18"/>
              </w:rPr>
              <w:t>.</w:t>
            </w:r>
            <w:r w:rsidR="00761C49" w:rsidRPr="0021221E">
              <w:rPr>
                <w:rFonts w:ascii="Times New Roman" w:eastAsia="Times New Roman" w:hAnsi="Times New Roman"/>
                <w:sz w:val="18"/>
                <w:szCs w:val="18"/>
              </w:rPr>
              <w:t>2</w:t>
            </w:r>
            <w:r w:rsidRPr="0021221E">
              <w:rPr>
                <w:rFonts w:ascii="Times New Roman" w:eastAsia="Times New Roman" w:hAnsi="Times New Roman"/>
                <w:sz w:val="18"/>
                <w:szCs w:val="18"/>
              </w:rPr>
              <w:t xml:space="preserve"> сая ам.доллар</w:t>
            </w:r>
          </w:p>
        </w:tc>
      </w:tr>
      <w:tr w:rsidR="00CA406B" w:rsidRPr="0021221E" w14:paraId="2D4EE6B6" w14:textId="77777777">
        <w:trPr>
          <w:cantSplit/>
          <w:trHeight w:val="20"/>
        </w:trPr>
        <w:tc>
          <w:tcPr>
            <w:tcW w:w="2605" w:type="dxa"/>
            <w:tcBorders>
              <w:bottom w:val="single" w:sz="8" w:space="0" w:color="002060"/>
            </w:tcBorders>
            <w:tcMar>
              <w:top w:w="30" w:type="dxa"/>
              <w:left w:w="55" w:type="dxa"/>
              <w:bottom w:w="30" w:type="dxa"/>
              <w:right w:w="55" w:type="dxa"/>
            </w:tcMar>
            <w:vAlign w:val="center"/>
          </w:tcPr>
          <w:p w14:paraId="376F569A" w14:textId="77777777" w:rsidR="00CA406B" w:rsidRPr="0021221E" w:rsidRDefault="00CA406B">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2027 онд санхүүжих</w:t>
            </w:r>
          </w:p>
        </w:tc>
        <w:tc>
          <w:tcPr>
            <w:tcW w:w="7029" w:type="dxa"/>
            <w:tcBorders>
              <w:bottom w:val="single" w:sz="8" w:space="0" w:color="002060"/>
            </w:tcBorders>
            <w:tcMar>
              <w:top w:w="30" w:type="dxa"/>
              <w:left w:w="55" w:type="dxa"/>
              <w:bottom w:w="30" w:type="dxa"/>
              <w:right w:w="55" w:type="dxa"/>
            </w:tcMar>
            <w:vAlign w:val="center"/>
          </w:tcPr>
          <w:p w14:paraId="455A1E72" w14:textId="0242BA47" w:rsidR="00CA406B" w:rsidRPr="0021221E" w:rsidRDefault="00CA406B">
            <w:pPr>
              <w:keepLines/>
              <w:rPr>
                <w:sz w:val="18"/>
                <w:szCs w:val="18"/>
              </w:rPr>
            </w:pPr>
            <w:r w:rsidRPr="0021221E">
              <w:rPr>
                <w:rFonts w:ascii="Times New Roman" w:eastAsia="Times New Roman" w:hAnsi="Times New Roman"/>
                <w:sz w:val="18"/>
                <w:szCs w:val="18"/>
              </w:rPr>
              <w:t>1</w:t>
            </w:r>
            <w:r w:rsidR="00FF4219" w:rsidRPr="0021221E">
              <w:rPr>
                <w:rFonts w:ascii="Times New Roman" w:eastAsia="Times New Roman" w:hAnsi="Times New Roman"/>
                <w:sz w:val="18"/>
                <w:szCs w:val="18"/>
              </w:rPr>
              <w:t>0</w:t>
            </w:r>
            <w:r w:rsidRPr="0021221E">
              <w:rPr>
                <w:rFonts w:ascii="Times New Roman" w:eastAsia="Times New Roman" w:hAnsi="Times New Roman"/>
                <w:sz w:val="18"/>
                <w:szCs w:val="18"/>
              </w:rPr>
              <w:t>.</w:t>
            </w:r>
            <w:r w:rsidR="00FF4219" w:rsidRPr="0021221E">
              <w:rPr>
                <w:rFonts w:ascii="Times New Roman" w:eastAsia="Times New Roman" w:hAnsi="Times New Roman"/>
                <w:sz w:val="18"/>
                <w:szCs w:val="18"/>
              </w:rPr>
              <w:t>8</w:t>
            </w:r>
            <w:r w:rsidRPr="0021221E">
              <w:rPr>
                <w:rFonts w:ascii="Times New Roman" w:eastAsia="Times New Roman" w:hAnsi="Times New Roman"/>
                <w:sz w:val="18"/>
                <w:szCs w:val="18"/>
              </w:rPr>
              <w:t xml:space="preserve"> тэрбум төгрөг</w:t>
            </w:r>
          </w:p>
        </w:tc>
      </w:tr>
      <w:tr w:rsidR="00CA406B" w:rsidRPr="0021221E" w14:paraId="5AC05A6F" w14:textId="77777777">
        <w:trPr>
          <w:cantSplit/>
          <w:trHeight w:val="20"/>
          <w:tblHeader/>
        </w:trPr>
        <w:tc>
          <w:tcPr>
            <w:tcW w:w="7029" w:type="dxa"/>
            <w:gridSpan w:val="2"/>
            <w:tcBorders>
              <w:top w:val="single" w:sz="8" w:space="0" w:color="002060"/>
              <w:bottom w:val="nil"/>
            </w:tcBorders>
            <w:shd w:val="clear" w:color="auto" w:fill="DDEAF7"/>
            <w:tcMar>
              <w:top w:w="30" w:type="dxa"/>
              <w:left w:w="55" w:type="dxa"/>
              <w:bottom w:w="30" w:type="dxa"/>
              <w:right w:w="55" w:type="dxa"/>
            </w:tcMar>
            <w:vAlign w:val="center"/>
          </w:tcPr>
          <w:p w14:paraId="46F5B227" w14:textId="77777777" w:rsidR="00CA406B" w:rsidRPr="0021221E" w:rsidRDefault="00CA406B">
            <w:pPr>
              <w:keepLines/>
              <w:rPr>
                <w:rFonts w:ascii="Times New Roman" w:eastAsia="DengXian" w:hAnsi="Times New Roman" w:cs="Times New Roman"/>
                <w:sz w:val="24"/>
                <w:szCs w:val="24"/>
                <w:lang w:eastAsia="zh-CN"/>
              </w:rPr>
            </w:pPr>
            <w:r w:rsidRPr="0021221E">
              <w:rPr>
                <w:rFonts w:ascii="Times New Roman" w:eastAsia="Times New Roman" w:hAnsi="Times New Roman" w:cs="Times New Roman"/>
                <w:b/>
                <w:color w:val="002060"/>
                <w:sz w:val="20"/>
                <w:szCs w:val="24"/>
                <w:lang w:eastAsia="zh-CN"/>
              </w:rPr>
              <w:t>Нийгэм, эдийн засагт үзүүлэх үр нөлөө</w:t>
            </w:r>
          </w:p>
        </w:tc>
      </w:tr>
      <w:tr w:rsidR="00CA406B" w:rsidRPr="0021221E" w14:paraId="0C340362" w14:textId="77777777">
        <w:trPr>
          <w:cantSplit/>
          <w:trHeight w:val="20"/>
        </w:trPr>
        <w:tc>
          <w:tcPr>
            <w:tcW w:w="2605" w:type="dxa"/>
            <w:tcBorders>
              <w:top w:val="nil"/>
            </w:tcBorders>
            <w:tcMar>
              <w:top w:w="30" w:type="dxa"/>
              <w:left w:w="55" w:type="dxa"/>
              <w:bottom w:w="30" w:type="dxa"/>
              <w:right w:w="55" w:type="dxa"/>
            </w:tcMar>
            <w:vAlign w:val="center"/>
          </w:tcPr>
          <w:p w14:paraId="205A2D1E" w14:textId="77777777" w:rsidR="00CA406B" w:rsidRPr="0021221E" w:rsidRDefault="00CA406B">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Шийдвэрлэх асуудал</w:t>
            </w:r>
          </w:p>
        </w:tc>
        <w:tc>
          <w:tcPr>
            <w:tcW w:w="7029" w:type="dxa"/>
            <w:tcBorders>
              <w:top w:val="nil"/>
            </w:tcBorders>
            <w:tcMar>
              <w:top w:w="30" w:type="dxa"/>
              <w:left w:w="55" w:type="dxa"/>
              <w:bottom w:w="30" w:type="dxa"/>
              <w:right w:w="55" w:type="dxa"/>
            </w:tcMar>
            <w:vAlign w:val="center"/>
          </w:tcPr>
          <w:p w14:paraId="3E8194BE" w14:textId="25BD8112" w:rsidR="00CA406B" w:rsidRPr="0021221E" w:rsidRDefault="00C607A9">
            <w:pPr>
              <w:keepLines/>
              <w:jc w:val="both"/>
              <w:rPr>
                <w:sz w:val="18"/>
                <w:szCs w:val="18"/>
              </w:rPr>
            </w:pPr>
            <w:r w:rsidRPr="0021221E">
              <w:rPr>
                <w:rFonts w:ascii="Times New Roman" w:eastAsia="Times New Roman" w:hAnsi="Times New Roman"/>
                <w:sz w:val="18"/>
                <w:szCs w:val="18"/>
              </w:rPr>
              <w:t>Шинэ эмнэлгээр</w:t>
            </w:r>
            <w:r w:rsidR="00D9193E" w:rsidRPr="0021221E">
              <w:rPr>
                <w:rFonts w:ascii="Times New Roman" w:eastAsia="Times New Roman" w:hAnsi="Times New Roman"/>
                <w:sz w:val="18"/>
                <w:szCs w:val="18"/>
              </w:rPr>
              <w:t xml:space="preserve"> шигдээс, харвалт</w:t>
            </w:r>
            <w:r w:rsidRPr="0021221E">
              <w:rPr>
                <w:rFonts w:ascii="Times New Roman" w:eastAsia="Times New Roman" w:hAnsi="Times New Roman"/>
                <w:sz w:val="18"/>
                <w:szCs w:val="18"/>
              </w:rPr>
              <w:t>, гэмтэл</w:t>
            </w:r>
            <w:r w:rsidR="00D9193E" w:rsidRPr="0021221E">
              <w:rPr>
                <w:rFonts w:ascii="Times New Roman" w:eastAsia="Times New Roman" w:hAnsi="Times New Roman"/>
                <w:sz w:val="18"/>
                <w:szCs w:val="18"/>
              </w:rPr>
              <w:t xml:space="preserve"> зэрэг хүнд </w:t>
            </w:r>
            <w:r w:rsidRPr="0021221E">
              <w:rPr>
                <w:rFonts w:ascii="Times New Roman" w:eastAsia="Times New Roman" w:hAnsi="Times New Roman"/>
                <w:sz w:val="18"/>
                <w:szCs w:val="18"/>
              </w:rPr>
              <w:t>тохиолдлыг</w:t>
            </w:r>
            <w:r w:rsidR="00D9193E" w:rsidRPr="0021221E">
              <w:rPr>
                <w:rFonts w:ascii="Times New Roman" w:eastAsia="Times New Roman" w:hAnsi="Times New Roman"/>
                <w:sz w:val="18"/>
                <w:szCs w:val="18"/>
              </w:rPr>
              <w:t xml:space="preserve"> </w:t>
            </w:r>
            <w:r w:rsidR="005D1F4D" w:rsidRPr="0021221E">
              <w:rPr>
                <w:rFonts w:ascii="Times New Roman" w:eastAsia="Times New Roman" w:hAnsi="Times New Roman"/>
                <w:sz w:val="18"/>
                <w:szCs w:val="18"/>
              </w:rPr>
              <w:t>т</w:t>
            </w:r>
            <w:r w:rsidR="00D9193E" w:rsidRPr="0021221E">
              <w:rPr>
                <w:rFonts w:ascii="Times New Roman" w:eastAsia="Times New Roman" w:hAnsi="Times New Roman"/>
                <w:sz w:val="18"/>
                <w:szCs w:val="18"/>
              </w:rPr>
              <w:t xml:space="preserve">өвийн бүсэд </w:t>
            </w:r>
            <w:r w:rsidRPr="0021221E">
              <w:rPr>
                <w:rFonts w:ascii="Times New Roman" w:eastAsia="Times New Roman" w:hAnsi="Times New Roman"/>
                <w:sz w:val="18"/>
                <w:szCs w:val="18"/>
              </w:rPr>
              <w:t xml:space="preserve">оношилж, эмчлэх чадавхыг </w:t>
            </w:r>
            <w:r w:rsidR="00D9193E" w:rsidRPr="0021221E">
              <w:rPr>
                <w:rFonts w:ascii="Times New Roman" w:eastAsia="Times New Roman" w:hAnsi="Times New Roman"/>
                <w:sz w:val="18"/>
                <w:szCs w:val="18"/>
              </w:rPr>
              <w:t>нэмэгдүүлнэ.</w:t>
            </w:r>
          </w:p>
        </w:tc>
      </w:tr>
      <w:tr w:rsidR="00CA406B" w:rsidRPr="0021221E" w14:paraId="1FB3E133" w14:textId="77777777">
        <w:trPr>
          <w:cantSplit/>
          <w:trHeight w:val="20"/>
        </w:trPr>
        <w:tc>
          <w:tcPr>
            <w:tcW w:w="2605" w:type="dxa"/>
            <w:tcMar>
              <w:top w:w="30" w:type="dxa"/>
              <w:left w:w="55" w:type="dxa"/>
              <w:bottom w:w="30" w:type="dxa"/>
              <w:right w:w="55" w:type="dxa"/>
            </w:tcMar>
            <w:vAlign w:val="center"/>
          </w:tcPr>
          <w:p w14:paraId="42728F95" w14:textId="77777777" w:rsidR="00CA406B" w:rsidRPr="0021221E" w:rsidRDefault="00CA406B">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Иргэнд</w:t>
            </w:r>
          </w:p>
        </w:tc>
        <w:tc>
          <w:tcPr>
            <w:tcW w:w="7029" w:type="dxa"/>
            <w:tcMar>
              <w:top w:w="30" w:type="dxa"/>
              <w:left w:w="55" w:type="dxa"/>
              <w:bottom w:w="30" w:type="dxa"/>
              <w:right w:w="55" w:type="dxa"/>
            </w:tcMar>
            <w:vAlign w:val="center"/>
          </w:tcPr>
          <w:p w14:paraId="3FFB1DD2" w14:textId="01F9E280" w:rsidR="00CA406B" w:rsidRPr="0021221E" w:rsidRDefault="00C607A9">
            <w:pPr>
              <w:keepLines/>
              <w:jc w:val="both"/>
              <w:rPr>
                <w:sz w:val="18"/>
                <w:szCs w:val="18"/>
              </w:rPr>
            </w:pPr>
            <w:r w:rsidRPr="0021221E">
              <w:rPr>
                <w:rFonts w:ascii="Times New Roman" w:eastAsia="Times New Roman" w:hAnsi="Times New Roman"/>
                <w:sz w:val="18"/>
                <w:szCs w:val="18"/>
              </w:rPr>
              <w:t xml:space="preserve">250 ор, 6 мэс заслын өрөө, 17 эрчимт эмчилгээний ор, </w:t>
            </w:r>
            <w:proofErr w:type="spellStart"/>
            <w:r w:rsidRPr="0021221E">
              <w:rPr>
                <w:rFonts w:ascii="Times New Roman" w:eastAsia="Times New Roman" w:hAnsi="Times New Roman"/>
                <w:sz w:val="18"/>
                <w:szCs w:val="18"/>
              </w:rPr>
              <w:t>КТ</w:t>
            </w:r>
            <w:proofErr w:type="spellEnd"/>
            <w:r w:rsidRPr="0021221E">
              <w:rPr>
                <w:rFonts w:ascii="Times New Roman" w:eastAsia="Times New Roman" w:hAnsi="Times New Roman"/>
                <w:sz w:val="18"/>
                <w:szCs w:val="18"/>
              </w:rPr>
              <w:t xml:space="preserve">, MRI, </w:t>
            </w:r>
            <w:proofErr w:type="spellStart"/>
            <w:r w:rsidRPr="0021221E">
              <w:rPr>
                <w:rFonts w:ascii="Times New Roman" w:eastAsia="Times New Roman" w:hAnsi="Times New Roman"/>
                <w:sz w:val="18"/>
                <w:szCs w:val="18"/>
              </w:rPr>
              <w:t>ангиографи</w:t>
            </w:r>
            <w:proofErr w:type="spellEnd"/>
            <w:r w:rsidRPr="0021221E">
              <w:rPr>
                <w:rFonts w:ascii="Times New Roman" w:eastAsia="Times New Roman" w:hAnsi="Times New Roman"/>
                <w:sz w:val="18"/>
                <w:szCs w:val="18"/>
              </w:rPr>
              <w:t xml:space="preserve"> бүхий эмнэлэгтэй болж, 100 мянга гаруй иргэн өндөр технологийн тусламжийг орон нутагтаа авах боломжтой болно.</w:t>
            </w:r>
          </w:p>
        </w:tc>
      </w:tr>
      <w:tr w:rsidR="00CA406B" w:rsidRPr="0021221E" w14:paraId="2B3AABAC" w14:textId="77777777">
        <w:trPr>
          <w:cantSplit/>
          <w:trHeight w:val="20"/>
        </w:trPr>
        <w:tc>
          <w:tcPr>
            <w:tcW w:w="2605" w:type="dxa"/>
            <w:tcMar>
              <w:top w:w="30" w:type="dxa"/>
              <w:left w:w="55" w:type="dxa"/>
              <w:bottom w:w="30" w:type="dxa"/>
              <w:right w:w="55" w:type="dxa"/>
            </w:tcMar>
            <w:vAlign w:val="center"/>
          </w:tcPr>
          <w:p w14:paraId="52D3282F" w14:textId="77777777" w:rsidR="00CA406B" w:rsidRPr="0021221E" w:rsidRDefault="00CA406B">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Хувийн хэвшилд</w:t>
            </w:r>
          </w:p>
        </w:tc>
        <w:tc>
          <w:tcPr>
            <w:tcW w:w="7029" w:type="dxa"/>
            <w:tcMar>
              <w:top w:w="30" w:type="dxa"/>
              <w:left w:w="55" w:type="dxa"/>
              <w:bottom w:w="30" w:type="dxa"/>
              <w:right w:w="55" w:type="dxa"/>
            </w:tcMar>
            <w:vAlign w:val="center"/>
          </w:tcPr>
          <w:p w14:paraId="09B977EE" w14:textId="1551988C" w:rsidR="00CA406B" w:rsidRPr="0021221E" w:rsidRDefault="00033C87">
            <w:pPr>
              <w:keepLines/>
              <w:jc w:val="both"/>
              <w:rPr>
                <w:sz w:val="18"/>
                <w:szCs w:val="18"/>
              </w:rPr>
            </w:pPr>
            <w:r w:rsidRPr="0021221E">
              <w:rPr>
                <w:rFonts w:ascii="Times New Roman" w:eastAsia="Times New Roman" w:hAnsi="Times New Roman"/>
                <w:sz w:val="18"/>
                <w:szCs w:val="18"/>
              </w:rPr>
              <w:t>Барилга, тоног төхөөрөмжөөс гадна засвар үйлчилгээ, тоног төхөөрөмжийн дэмжлэг, цэвэрлэгээ, угаалга, хоол үйлдвэрлэл зэрэг 18 хүртэл төрлийн үйлчилгээнд хувийн хэвшлийн урт хугацааны оролцоо бий болно</w:t>
            </w:r>
            <w:r w:rsidR="003321E8" w:rsidRPr="0021221E">
              <w:rPr>
                <w:rFonts w:ascii="Times New Roman" w:eastAsia="Times New Roman" w:hAnsi="Times New Roman"/>
                <w:sz w:val="18"/>
                <w:szCs w:val="18"/>
              </w:rPr>
              <w:t>, барилга угсралтын үед 1,000 ажлын байр нэмэгдэнэ</w:t>
            </w:r>
            <w:r w:rsidRPr="0021221E">
              <w:rPr>
                <w:rFonts w:ascii="Times New Roman" w:eastAsia="Times New Roman" w:hAnsi="Times New Roman"/>
                <w:sz w:val="18"/>
                <w:szCs w:val="18"/>
              </w:rPr>
              <w:t>.</w:t>
            </w:r>
          </w:p>
        </w:tc>
      </w:tr>
      <w:tr w:rsidR="00CA406B" w:rsidRPr="0021221E" w14:paraId="7C240AFA" w14:textId="77777777">
        <w:trPr>
          <w:cantSplit/>
          <w:trHeight w:val="20"/>
        </w:trPr>
        <w:tc>
          <w:tcPr>
            <w:tcW w:w="2605" w:type="dxa"/>
            <w:tcMar>
              <w:top w:w="30" w:type="dxa"/>
              <w:left w:w="55" w:type="dxa"/>
              <w:bottom w:w="30" w:type="dxa"/>
              <w:right w:w="55" w:type="dxa"/>
            </w:tcMar>
            <w:vAlign w:val="center"/>
          </w:tcPr>
          <w:p w14:paraId="04D8A088" w14:textId="77777777" w:rsidR="00CA406B" w:rsidRPr="0021221E" w:rsidRDefault="00CA406B">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Эдийн засагт</w:t>
            </w:r>
          </w:p>
        </w:tc>
        <w:tc>
          <w:tcPr>
            <w:tcW w:w="7029" w:type="dxa"/>
            <w:tcMar>
              <w:top w:w="30" w:type="dxa"/>
              <w:left w:w="55" w:type="dxa"/>
              <w:bottom w:w="30" w:type="dxa"/>
              <w:right w:w="55" w:type="dxa"/>
            </w:tcMar>
            <w:vAlign w:val="center"/>
          </w:tcPr>
          <w:p w14:paraId="059339FB" w14:textId="0D07C9E9" w:rsidR="00CA406B" w:rsidRPr="0021221E" w:rsidRDefault="002953F1">
            <w:pPr>
              <w:keepLines/>
              <w:jc w:val="both"/>
              <w:rPr>
                <w:sz w:val="18"/>
                <w:szCs w:val="18"/>
              </w:rPr>
            </w:pPr>
            <w:r w:rsidRPr="0021221E">
              <w:rPr>
                <w:rFonts w:ascii="Times New Roman" w:eastAsia="Times New Roman" w:hAnsi="Times New Roman"/>
                <w:sz w:val="18"/>
                <w:szCs w:val="18"/>
              </w:rPr>
              <w:t>Улаанбаатар руу өвчтөн шилжүүлэх, тээвэр, байр, ажлын тасалдалтай холбоотой зардал буурч, бүсийн эрүүл мэндийн үйлчилгээний эдийн засгийн үр ашиг нэмэгдэнэ.</w:t>
            </w:r>
          </w:p>
        </w:tc>
      </w:tr>
    </w:tbl>
    <w:p w14:paraId="2A40B7FF" w14:textId="77777777" w:rsidR="00F6757C" w:rsidRPr="0021221E" w:rsidRDefault="00F6757C" w:rsidP="009D43EC">
      <w:pPr>
        <w:keepNext/>
        <w:spacing w:after="100"/>
        <w:jc w:val="center"/>
        <w:rPr>
          <w:rFonts w:ascii="Times New Roman" w:eastAsia="Times New Roman" w:hAnsi="Times New Roman"/>
          <w:b/>
          <w:sz w:val="24"/>
          <w:szCs w:val="28"/>
        </w:rPr>
      </w:pPr>
    </w:p>
    <w:p w14:paraId="3375E32B" w14:textId="77777777" w:rsidR="00F00449" w:rsidRPr="0021221E" w:rsidRDefault="00F00449">
      <w:pPr>
        <w:rPr>
          <w:rFonts w:ascii="Times New Roman" w:eastAsia="Times New Roman" w:hAnsi="Times New Roman"/>
          <w:b/>
          <w:sz w:val="24"/>
          <w:szCs w:val="28"/>
        </w:rPr>
      </w:pPr>
      <w:r w:rsidRPr="0021221E">
        <w:rPr>
          <w:rFonts w:ascii="Times New Roman" w:eastAsia="Times New Roman" w:hAnsi="Times New Roman"/>
          <w:b/>
          <w:sz w:val="24"/>
          <w:szCs w:val="28"/>
        </w:rPr>
        <w:br w:type="page"/>
      </w:r>
    </w:p>
    <w:p w14:paraId="319562A8" w14:textId="0EDB5DC7" w:rsidR="002E07B6" w:rsidRPr="0021221E" w:rsidRDefault="002E07B6" w:rsidP="00DE1B09">
      <w:pPr>
        <w:pStyle w:val="ListParagraph"/>
        <w:keepNext/>
        <w:numPr>
          <w:ilvl w:val="0"/>
          <w:numId w:val="65"/>
        </w:numPr>
        <w:spacing w:after="100"/>
        <w:rPr>
          <w:rFonts w:ascii="Times New Roman" w:eastAsia="Times New Roman" w:hAnsi="Times New Roman"/>
          <w:i/>
          <w:sz w:val="18"/>
          <w:szCs w:val="28"/>
        </w:rPr>
      </w:pPr>
      <w:r w:rsidRPr="0021221E">
        <w:rPr>
          <w:rFonts w:ascii="Times New Roman" w:eastAsia="Times New Roman" w:hAnsi="Times New Roman"/>
          <w:b/>
          <w:sz w:val="24"/>
          <w:szCs w:val="28"/>
        </w:rPr>
        <w:lastRenderedPageBreak/>
        <w:t xml:space="preserve">Австри Улсын </w:t>
      </w:r>
      <w:r w:rsidR="009C51EE" w:rsidRPr="0021221E">
        <w:rPr>
          <w:rFonts w:ascii="Times New Roman" w:eastAsia="Times New Roman" w:hAnsi="Times New Roman"/>
          <w:b/>
          <w:sz w:val="24"/>
          <w:szCs w:val="28"/>
        </w:rPr>
        <w:t>Засгийн газартай байгуулсан</w:t>
      </w:r>
      <w:r w:rsidRPr="0021221E">
        <w:rPr>
          <w:rFonts w:ascii="Times New Roman" w:eastAsia="Times New Roman" w:hAnsi="Times New Roman"/>
          <w:b/>
          <w:sz w:val="24"/>
          <w:szCs w:val="28"/>
        </w:rPr>
        <w:t xml:space="preserve"> “Санхүүгийн хамтын ажиллагааны хэлэлцээр”-ийн хүрээнд хэрэгжих эрүүл мэндийн салбарын тоног төхөөрөмжийн шинэчлэлийн төслүүд</w:t>
      </w:r>
    </w:p>
    <w:p w14:paraId="4D9C7C26" w14:textId="1DEA430A" w:rsidR="00CA54E7" w:rsidRPr="0021221E" w:rsidRDefault="00CA54E7" w:rsidP="00455FD4">
      <w:pPr>
        <w:pStyle w:val="Caption"/>
        <w:rPr>
          <w:rFonts w:ascii="Times New Roman" w:hAnsi="Times New Roman" w:cs="Times New Roman"/>
          <w:color w:val="auto"/>
        </w:rPr>
      </w:pPr>
      <w:bookmarkStart w:id="395" w:name="_Toc239080242"/>
      <w:bookmarkStart w:id="396" w:name="_Toc239084130"/>
      <w:bookmarkStart w:id="397" w:name="_Toc239088087"/>
      <w:r w:rsidRPr="0021221E">
        <w:rPr>
          <w:rFonts w:ascii="Times New Roman" w:hAnsi="Times New Roman" w:cs="Times New Roman"/>
          <w:color w:val="auto"/>
        </w:rPr>
        <w:t xml:space="preserve">Зураг </w:t>
      </w:r>
      <w:r w:rsidR="004F473D" w:rsidRPr="0021221E">
        <w:rPr>
          <w:rFonts w:ascii="Times New Roman" w:hAnsi="Times New Roman" w:cs="Times New Roman"/>
          <w:color w:val="auto"/>
        </w:rPr>
        <w:fldChar w:fldCharType="begin"/>
      </w:r>
      <w:r w:rsidR="004F473D" w:rsidRPr="0021221E">
        <w:rPr>
          <w:rFonts w:ascii="Times New Roman" w:hAnsi="Times New Roman" w:cs="Times New Roman"/>
          <w:color w:val="auto"/>
        </w:rPr>
        <w:instrText xml:space="preserve"> SEQ Зураг \* ARABIC </w:instrText>
      </w:r>
      <w:r w:rsidR="004F473D" w:rsidRPr="0021221E">
        <w:rPr>
          <w:rFonts w:ascii="Times New Roman" w:hAnsi="Times New Roman" w:cs="Times New Roman"/>
          <w:color w:val="auto"/>
        </w:rPr>
        <w:fldChar w:fldCharType="separate"/>
      </w:r>
      <w:r w:rsidR="0021221E">
        <w:rPr>
          <w:rFonts w:ascii="Times New Roman" w:hAnsi="Times New Roman" w:cs="Times New Roman"/>
          <w:noProof/>
          <w:color w:val="auto"/>
        </w:rPr>
        <w:t>27</w:t>
      </w:r>
      <w:r w:rsidR="004F473D" w:rsidRPr="0021221E">
        <w:rPr>
          <w:rFonts w:ascii="Times New Roman" w:hAnsi="Times New Roman" w:cs="Times New Roman"/>
          <w:color w:val="auto"/>
        </w:rPr>
        <w:fldChar w:fldCharType="end"/>
      </w:r>
      <w:r w:rsidR="004F473D" w:rsidRPr="0021221E">
        <w:rPr>
          <w:rFonts w:ascii="Times New Roman" w:hAnsi="Times New Roman" w:cs="Times New Roman"/>
          <w:color w:val="auto"/>
        </w:rPr>
        <w:t>.</w:t>
      </w:r>
      <w:r w:rsidRPr="0021221E">
        <w:rPr>
          <w:rFonts w:ascii="Times New Roman" w:hAnsi="Times New Roman" w:cs="Times New Roman"/>
          <w:color w:val="auto"/>
        </w:rPr>
        <w:t xml:space="preserve"> </w:t>
      </w:r>
      <w:r w:rsidRPr="0021221E">
        <w:rPr>
          <w:rFonts w:ascii="Times New Roman" w:eastAsia="Times New Roman" w:hAnsi="Times New Roman"/>
          <w:color w:val="auto"/>
        </w:rPr>
        <w:t>Бүгд Найрамдах Австри Улсын “Санхүүгийн хамтын ажиллагааны хэлэлцээр”-ийн хүрээнд хэрэгжих эрүүл мэндийн салбарын тоног төхөөрөмжийн шинэчлэлийн төслүүд</w:t>
      </w:r>
      <w:bookmarkEnd w:id="395"/>
      <w:bookmarkEnd w:id="396"/>
      <w:bookmarkEnd w:id="397"/>
    </w:p>
    <w:p w14:paraId="0753A403" w14:textId="77777777" w:rsidR="00CA54E7" w:rsidRPr="0021221E" w:rsidRDefault="00CA54E7" w:rsidP="00CA54E7">
      <w:pPr>
        <w:keepNext/>
        <w:spacing w:after="80"/>
      </w:pPr>
      <w:r w:rsidRPr="0021221E">
        <w:rPr>
          <w:noProof/>
        </w:rPr>
        <w:drawing>
          <wp:inline distT="0" distB="0" distL="0" distR="0" wp14:anchorId="0799D55D" wp14:editId="61707041">
            <wp:extent cx="6057900" cy="3141675"/>
            <wp:effectExtent l="19050" t="19050" r="19050" b="20955"/>
            <wp:docPr id="1953178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17833" name="Picture 9"/>
                    <pic:cNvPicPr>
                      <a:picLocks noChangeAspect="1" noChangeArrowheads="1"/>
                    </pic:cNvPicPr>
                  </pic:nvPicPr>
                  <pic:blipFill rotWithShape="1">
                    <a:blip r:embed="rId44">
                      <a:extLst>
                        <a:ext uri="{28A0092B-C50C-407E-A947-70E740481C1C}">
                          <a14:useLocalDpi xmlns:a14="http://schemas.microsoft.com/office/drawing/2010/main" val="0"/>
                        </a:ext>
                      </a:extLst>
                    </a:blip>
                    <a:srcRect t="9858" b="135"/>
                    <a:stretch>
                      <a:fillRect/>
                    </a:stretch>
                  </pic:blipFill>
                  <pic:spPr bwMode="auto">
                    <a:xfrm>
                      <a:off x="0" y="0"/>
                      <a:ext cx="6058454" cy="3141962"/>
                    </a:xfrm>
                    <a:prstGeom prst="rect">
                      <a:avLst/>
                    </a:prstGeom>
                    <a:noFill/>
                    <a:ln w="9525" cap="flat" cmpd="sng" algn="ctr">
                      <a:solidFill>
                        <a:srgbClr val="00206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bl>
      <w:tblPr>
        <w:tblStyle w:val="TableGrid"/>
        <w:tblW w:w="9634" w:type="dxa"/>
        <w:tblBorders>
          <w:top w:val="single" w:sz="8" w:space="0" w:color="002060"/>
          <w:left w:val="single" w:sz="8" w:space="0" w:color="002060"/>
          <w:bottom w:val="single" w:sz="8" w:space="0" w:color="002060"/>
          <w:right w:val="single" w:sz="8" w:space="0" w:color="002060"/>
          <w:insideH w:val="none" w:sz="0" w:space="0" w:color="auto"/>
          <w:insideV w:val="none" w:sz="0" w:space="0" w:color="auto"/>
        </w:tblBorders>
        <w:tblLayout w:type="fixed"/>
        <w:tblCellMar>
          <w:top w:w="28" w:type="dxa"/>
          <w:left w:w="72" w:type="dxa"/>
          <w:bottom w:w="28" w:type="dxa"/>
          <w:right w:w="72" w:type="dxa"/>
        </w:tblCellMar>
        <w:tblLook w:val="04A0" w:firstRow="1" w:lastRow="0" w:firstColumn="1" w:lastColumn="0" w:noHBand="0" w:noVBand="1"/>
      </w:tblPr>
      <w:tblGrid>
        <w:gridCol w:w="2605"/>
        <w:gridCol w:w="7029"/>
      </w:tblGrid>
      <w:tr w:rsidR="00CA54E7" w:rsidRPr="0021221E" w14:paraId="3DE8AE62" w14:textId="77777777">
        <w:trPr>
          <w:cantSplit/>
          <w:trHeight w:val="20"/>
          <w:tblHeader/>
        </w:trPr>
        <w:tc>
          <w:tcPr>
            <w:tcW w:w="7029" w:type="dxa"/>
            <w:gridSpan w:val="2"/>
            <w:tcBorders>
              <w:bottom w:val="nil"/>
            </w:tcBorders>
            <w:shd w:val="clear" w:color="auto" w:fill="DDEAF7"/>
            <w:tcMar>
              <w:top w:w="30" w:type="dxa"/>
              <w:left w:w="55" w:type="dxa"/>
              <w:bottom w:w="30" w:type="dxa"/>
              <w:right w:w="55" w:type="dxa"/>
            </w:tcMar>
            <w:vAlign w:val="center"/>
          </w:tcPr>
          <w:p w14:paraId="2EC7B147" w14:textId="77777777" w:rsidR="00CA54E7" w:rsidRPr="0021221E" w:rsidRDefault="00CA54E7">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Ерөнхий мэдээлэл</w:t>
            </w:r>
          </w:p>
        </w:tc>
      </w:tr>
      <w:tr w:rsidR="00CA54E7" w:rsidRPr="0021221E" w14:paraId="2A2BA453" w14:textId="77777777">
        <w:trPr>
          <w:cantSplit/>
          <w:trHeight w:val="20"/>
        </w:trPr>
        <w:tc>
          <w:tcPr>
            <w:tcW w:w="2605" w:type="dxa"/>
            <w:tcBorders>
              <w:top w:val="nil"/>
              <w:bottom w:val="nil"/>
            </w:tcBorders>
            <w:tcMar>
              <w:top w:w="30" w:type="dxa"/>
              <w:left w:w="55" w:type="dxa"/>
              <w:bottom w:w="30" w:type="dxa"/>
              <w:right w:w="55" w:type="dxa"/>
            </w:tcMar>
            <w:vAlign w:val="center"/>
          </w:tcPr>
          <w:p w14:paraId="2276CB48" w14:textId="77777777" w:rsidR="00CA54E7" w:rsidRPr="0021221E" w:rsidRDefault="00CA54E7">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Хэрэгжүүлэгч</w:t>
            </w:r>
          </w:p>
        </w:tc>
        <w:tc>
          <w:tcPr>
            <w:tcW w:w="7029" w:type="dxa"/>
            <w:tcBorders>
              <w:top w:val="nil"/>
              <w:bottom w:val="nil"/>
            </w:tcBorders>
            <w:tcMar>
              <w:top w:w="30" w:type="dxa"/>
              <w:left w:w="55" w:type="dxa"/>
              <w:bottom w:w="30" w:type="dxa"/>
              <w:right w:w="55" w:type="dxa"/>
            </w:tcMar>
            <w:vAlign w:val="center"/>
          </w:tcPr>
          <w:p w14:paraId="42614F4A" w14:textId="77777777" w:rsidR="00CA54E7" w:rsidRPr="0021221E" w:rsidRDefault="00CA54E7">
            <w:pPr>
              <w:keepLines/>
              <w:rPr>
                <w:sz w:val="18"/>
                <w:szCs w:val="18"/>
              </w:rPr>
            </w:pPr>
            <w:r w:rsidRPr="0021221E">
              <w:rPr>
                <w:rFonts w:ascii="Times New Roman" w:eastAsia="Times New Roman" w:hAnsi="Times New Roman"/>
                <w:sz w:val="18"/>
                <w:szCs w:val="18"/>
              </w:rPr>
              <w:t>Эрүүл мэндийн яам, Батлан хамгаалах яам, Хууль зүй, дотоод хэргийн яам</w:t>
            </w:r>
          </w:p>
        </w:tc>
      </w:tr>
      <w:tr w:rsidR="00CA54E7" w:rsidRPr="0021221E" w14:paraId="78CD77D5" w14:textId="77777777">
        <w:trPr>
          <w:cantSplit/>
          <w:trHeight w:val="113"/>
        </w:trPr>
        <w:tc>
          <w:tcPr>
            <w:tcW w:w="2605" w:type="dxa"/>
            <w:tcBorders>
              <w:top w:val="nil"/>
            </w:tcBorders>
            <w:tcMar>
              <w:top w:w="30" w:type="dxa"/>
              <w:left w:w="55" w:type="dxa"/>
              <w:bottom w:w="30" w:type="dxa"/>
              <w:right w:w="55" w:type="dxa"/>
            </w:tcMar>
            <w:vAlign w:val="center"/>
          </w:tcPr>
          <w:p w14:paraId="674BC0D8" w14:textId="77777777" w:rsidR="00CA54E7" w:rsidRPr="0021221E" w:rsidRDefault="00CA54E7">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Эх үүсвэр</w:t>
            </w:r>
          </w:p>
        </w:tc>
        <w:tc>
          <w:tcPr>
            <w:tcW w:w="7029" w:type="dxa"/>
            <w:tcBorders>
              <w:top w:val="nil"/>
            </w:tcBorders>
            <w:tcMar>
              <w:top w:w="30" w:type="dxa"/>
              <w:left w:w="55" w:type="dxa"/>
              <w:bottom w:w="30" w:type="dxa"/>
              <w:right w:w="55" w:type="dxa"/>
            </w:tcMar>
            <w:vAlign w:val="center"/>
          </w:tcPr>
          <w:p w14:paraId="6031FD40" w14:textId="77777777" w:rsidR="00CA54E7" w:rsidRPr="0021221E" w:rsidRDefault="00CA54E7">
            <w:pPr>
              <w:keepLines/>
              <w:rPr>
                <w:sz w:val="18"/>
                <w:szCs w:val="18"/>
              </w:rPr>
            </w:pPr>
            <w:proofErr w:type="spellStart"/>
            <w:r w:rsidRPr="0021221E">
              <w:rPr>
                <w:rFonts w:ascii="Times New Roman" w:eastAsia="Times New Roman" w:hAnsi="Times New Roman"/>
                <w:sz w:val="18"/>
                <w:szCs w:val="18"/>
              </w:rPr>
              <w:t>БНАУ</w:t>
            </w:r>
            <w:proofErr w:type="spellEnd"/>
            <w:r w:rsidRPr="0021221E">
              <w:rPr>
                <w:rFonts w:ascii="Times New Roman" w:eastAsia="Times New Roman" w:hAnsi="Times New Roman"/>
                <w:sz w:val="18"/>
                <w:szCs w:val="18"/>
              </w:rPr>
              <w:t>-ын зээл</w:t>
            </w:r>
          </w:p>
        </w:tc>
      </w:tr>
      <w:tr w:rsidR="00CA54E7" w:rsidRPr="0021221E" w14:paraId="12E2367F" w14:textId="77777777">
        <w:trPr>
          <w:cantSplit/>
          <w:trHeight w:val="20"/>
        </w:trPr>
        <w:tc>
          <w:tcPr>
            <w:tcW w:w="2605" w:type="dxa"/>
            <w:tcMar>
              <w:top w:w="30" w:type="dxa"/>
              <w:left w:w="55" w:type="dxa"/>
              <w:bottom w:w="30" w:type="dxa"/>
              <w:right w:w="55" w:type="dxa"/>
            </w:tcMar>
            <w:vAlign w:val="center"/>
          </w:tcPr>
          <w:p w14:paraId="7D7B22AE" w14:textId="77777777" w:rsidR="00CA54E7" w:rsidRPr="0021221E" w:rsidRDefault="00CA54E7">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Хугацаа</w:t>
            </w:r>
          </w:p>
        </w:tc>
        <w:tc>
          <w:tcPr>
            <w:tcW w:w="7029" w:type="dxa"/>
            <w:tcMar>
              <w:top w:w="30" w:type="dxa"/>
              <w:left w:w="55" w:type="dxa"/>
              <w:bottom w:w="30" w:type="dxa"/>
              <w:right w:w="55" w:type="dxa"/>
            </w:tcMar>
            <w:vAlign w:val="center"/>
          </w:tcPr>
          <w:p w14:paraId="77EE7A99" w14:textId="77777777" w:rsidR="00CA54E7" w:rsidRPr="0021221E" w:rsidRDefault="00CA54E7">
            <w:pPr>
              <w:keepLines/>
              <w:rPr>
                <w:sz w:val="18"/>
                <w:szCs w:val="18"/>
              </w:rPr>
            </w:pPr>
            <w:r w:rsidRPr="0021221E">
              <w:rPr>
                <w:rFonts w:ascii="Times New Roman" w:eastAsia="Times New Roman" w:hAnsi="Times New Roman"/>
                <w:sz w:val="18"/>
                <w:szCs w:val="18"/>
              </w:rPr>
              <w:t>2027-2029</w:t>
            </w:r>
          </w:p>
        </w:tc>
      </w:tr>
      <w:tr w:rsidR="00CA54E7" w:rsidRPr="0021221E" w14:paraId="4A681346" w14:textId="77777777">
        <w:trPr>
          <w:cantSplit/>
          <w:trHeight w:val="20"/>
        </w:trPr>
        <w:tc>
          <w:tcPr>
            <w:tcW w:w="2605" w:type="dxa"/>
            <w:tcMar>
              <w:top w:w="30" w:type="dxa"/>
              <w:left w:w="55" w:type="dxa"/>
              <w:bottom w:w="30" w:type="dxa"/>
              <w:right w:w="55" w:type="dxa"/>
            </w:tcMar>
            <w:vAlign w:val="center"/>
          </w:tcPr>
          <w:p w14:paraId="0B5163CE" w14:textId="77777777" w:rsidR="00CA54E7" w:rsidRPr="0021221E" w:rsidRDefault="00CA54E7">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Байршил</w:t>
            </w:r>
          </w:p>
        </w:tc>
        <w:tc>
          <w:tcPr>
            <w:tcW w:w="7029" w:type="dxa"/>
            <w:tcMar>
              <w:top w:w="30" w:type="dxa"/>
              <w:left w:w="55" w:type="dxa"/>
              <w:bottom w:w="30" w:type="dxa"/>
              <w:right w:w="55" w:type="dxa"/>
            </w:tcMar>
            <w:vAlign w:val="center"/>
          </w:tcPr>
          <w:p w14:paraId="4C6E9C1E" w14:textId="77777777" w:rsidR="00CA54E7" w:rsidRPr="0021221E" w:rsidRDefault="00CA54E7">
            <w:pPr>
              <w:keepLines/>
              <w:rPr>
                <w:sz w:val="18"/>
                <w:szCs w:val="18"/>
              </w:rPr>
            </w:pPr>
            <w:r w:rsidRPr="0021221E">
              <w:rPr>
                <w:rFonts w:ascii="Times New Roman" w:eastAsia="Times New Roman" w:hAnsi="Times New Roman"/>
                <w:sz w:val="18"/>
                <w:szCs w:val="18"/>
              </w:rPr>
              <w:t>Улсын нэгдүгээр төв эмнэлэг, Хавдар судлалын үндэсний төв, Гэмтэл согог судлалын үндэсний төв, Эх, хүүхдийн эрүүл мэндийн үндэсний төв, Цэргийн төв эмнэлэг, Төрийн тусгай албан хаагчдын нэгдсэн эмнэлэг болон Хилийн баруун, зүүн бүсийн эрүүл мэндийн байгууллагууд</w:t>
            </w:r>
          </w:p>
        </w:tc>
      </w:tr>
      <w:tr w:rsidR="00CA54E7" w:rsidRPr="0021221E" w14:paraId="5184C2A1" w14:textId="77777777">
        <w:trPr>
          <w:cantSplit/>
          <w:trHeight w:val="20"/>
        </w:trPr>
        <w:tc>
          <w:tcPr>
            <w:tcW w:w="2605" w:type="dxa"/>
            <w:tcMar>
              <w:top w:w="30" w:type="dxa"/>
              <w:left w:w="55" w:type="dxa"/>
              <w:bottom w:w="30" w:type="dxa"/>
              <w:right w:w="55" w:type="dxa"/>
            </w:tcMar>
            <w:vAlign w:val="center"/>
          </w:tcPr>
          <w:p w14:paraId="15B83F3F" w14:textId="77777777" w:rsidR="00CA54E7" w:rsidRPr="0021221E" w:rsidRDefault="00CA54E7">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Хийгдэх ажил, хүчин чадал</w:t>
            </w:r>
          </w:p>
        </w:tc>
        <w:tc>
          <w:tcPr>
            <w:tcW w:w="7029" w:type="dxa"/>
            <w:tcMar>
              <w:top w:w="30" w:type="dxa"/>
              <w:left w:w="55" w:type="dxa"/>
              <w:bottom w:w="30" w:type="dxa"/>
              <w:right w:w="55" w:type="dxa"/>
            </w:tcMar>
            <w:vAlign w:val="center"/>
          </w:tcPr>
          <w:p w14:paraId="585F0D0E" w14:textId="77777777" w:rsidR="00CA54E7" w:rsidRPr="0021221E" w:rsidRDefault="00CA54E7">
            <w:pPr>
              <w:keepLines/>
              <w:rPr>
                <w:sz w:val="18"/>
                <w:szCs w:val="18"/>
              </w:rPr>
            </w:pPr>
            <w:r w:rsidRPr="0021221E">
              <w:rPr>
                <w:rFonts w:ascii="Times New Roman" w:eastAsia="Times New Roman" w:hAnsi="Times New Roman"/>
                <w:sz w:val="18"/>
                <w:szCs w:val="18"/>
              </w:rPr>
              <w:t>Оношилгоо, эмчилгээг сайжруулах орчин үеийн 140 гаруй нэр төрлийн 1,300 гаруй тоног төхөөрөмж, багаж хэрэгсэл нийлүүлж, хүний нөөцийг чадавхжуулна.</w:t>
            </w:r>
          </w:p>
        </w:tc>
      </w:tr>
      <w:tr w:rsidR="00CA54E7" w:rsidRPr="0021221E" w14:paraId="4BBFACAB" w14:textId="77777777">
        <w:trPr>
          <w:cantSplit/>
          <w:trHeight w:val="20"/>
        </w:trPr>
        <w:tc>
          <w:tcPr>
            <w:tcW w:w="2605" w:type="dxa"/>
            <w:tcBorders>
              <w:bottom w:val="single" w:sz="8" w:space="0" w:color="002060"/>
            </w:tcBorders>
            <w:tcMar>
              <w:top w:w="30" w:type="dxa"/>
              <w:left w:w="55" w:type="dxa"/>
              <w:bottom w:w="30" w:type="dxa"/>
              <w:right w:w="55" w:type="dxa"/>
            </w:tcMar>
            <w:vAlign w:val="center"/>
          </w:tcPr>
          <w:p w14:paraId="6D2B6D95" w14:textId="77777777" w:rsidR="00CA54E7" w:rsidRPr="0021221E" w:rsidRDefault="00CA54E7">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Төслийн явц</w:t>
            </w:r>
          </w:p>
        </w:tc>
        <w:tc>
          <w:tcPr>
            <w:tcW w:w="7029" w:type="dxa"/>
            <w:tcBorders>
              <w:bottom w:val="single" w:sz="8" w:space="0" w:color="002060"/>
            </w:tcBorders>
            <w:tcMar>
              <w:top w:w="30" w:type="dxa"/>
              <w:left w:w="55" w:type="dxa"/>
              <w:bottom w:w="30" w:type="dxa"/>
              <w:right w:w="55" w:type="dxa"/>
            </w:tcMar>
            <w:vAlign w:val="center"/>
          </w:tcPr>
          <w:p w14:paraId="3617D7D4" w14:textId="77777777" w:rsidR="00CA54E7" w:rsidRPr="0021221E" w:rsidRDefault="00CA54E7">
            <w:pPr>
              <w:keepLines/>
              <w:rPr>
                <w:sz w:val="18"/>
                <w:szCs w:val="18"/>
              </w:rPr>
            </w:pPr>
            <w:r w:rsidRPr="0021221E">
              <w:rPr>
                <w:rFonts w:ascii="Times New Roman" w:eastAsia="Times New Roman" w:hAnsi="Times New Roman"/>
                <w:sz w:val="18"/>
                <w:szCs w:val="18"/>
              </w:rPr>
              <w:t>0% /Тусгайлсан хэлэлцээрүүд байгуулагдана/</w:t>
            </w:r>
          </w:p>
        </w:tc>
      </w:tr>
      <w:tr w:rsidR="00CA54E7" w:rsidRPr="0021221E" w14:paraId="7C905C10" w14:textId="77777777">
        <w:trPr>
          <w:cantSplit/>
          <w:trHeight w:val="20"/>
          <w:tblHeader/>
        </w:trPr>
        <w:tc>
          <w:tcPr>
            <w:tcW w:w="7029" w:type="dxa"/>
            <w:gridSpan w:val="2"/>
            <w:tcBorders>
              <w:top w:val="single" w:sz="8" w:space="0" w:color="002060"/>
              <w:bottom w:val="nil"/>
            </w:tcBorders>
            <w:shd w:val="clear" w:color="auto" w:fill="DDEAF7"/>
            <w:tcMar>
              <w:top w:w="30" w:type="dxa"/>
              <w:left w:w="55" w:type="dxa"/>
              <w:bottom w:w="30" w:type="dxa"/>
              <w:right w:w="55" w:type="dxa"/>
            </w:tcMar>
            <w:vAlign w:val="center"/>
          </w:tcPr>
          <w:p w14:paraId="134FEEFF" w14:textId="77777777" w:rsidR="00CA54E7" w:rsidRPr="0021221E" w:rsidRDefault="00CA54E7">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Санхүүжилт</w:t>
            </w:r>
          </w:p>
        </w:tc>
      </w:tr>
      <w:tr w:rsidR="00CA54E7" w:rsidRPr="0021221E" w14:paraId="71E3D937" w14:textId="77777777">
        <w:trPr>
          <w:cantSplit/>
          <w:trHeight w:val="20"/>
        </w:trPr>
        <w:tc>
          <w:tcPr>
            <w:tcW w:w="2605" w:type="dxa"/>
            <w:tcBorders>
              <w:top w:val="nil"/>
            </w:tcBorders>
            <w:tcMar>
              <w:top w:w="30" w:type="dxa"/>
              <w:left w:w="55" w:type="dxa"/>
              <w:bottom w:w="30" w:type="dxa"/>
              <w:right w:w="55" w:type="dxa"/>
            </w:tcMar>
            <w:vAlign w:val="center"/>
          </w:tcPr>
          <w:p w14:paraId="4928D131" w14:textId="77777777" w:rsidR="00CA54E7" w:rsidRPr="0021221E" w:rsidRDefault="00CA54E7">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Төсөвт өртөг, ашиглалт</w:t>
            </w:r>
          </w:p>
        </w:tc>
        <w:tc>
          <w:tcPr>
            <w:tcW w:w="7029" w:type="dxa"/>
            <w:tcBorders>
              <w:top w:val="nil"/>
            </w:tcBorders>
            <w:tcMar>
              <w:top w:w="30" w:type="dxa"/>
              <w:left w:w="55" w:type="dxa"/>
              <w:bottom w:w="30" w:type="dxa"/>
              <w:right w:w="55" w:type="dxa"/>
            </w:tcMar>
            <w:vAlign w:val="center"/>
          </w:tcPr>
          <w:p w14:paraId="3DEE168C" w14:textId="77777777" w:rsidR="00CA54E7" w:rsidRPr="0021221E" w:rsidRDefault="00CA54E7">
            <w:pPr>
              <w:keepLines/>
              <w:rPr>
                <w:sz w:val="18"/>
                <w:szCs w:val="18"/>
              </w:rPr>
            </w:pPr>
            <w:r w:rsidRPr="0021221E">
              <w:rPr>
                <w:rFonts w:ascii="Times New Roman" w:eastAsia="Times New Roman" w:hAnsi="Times New Roman"/>
                <w:sz w:val="18"/>
                <w:szCs w:val="18"/>
              </w:rPr>
              <w:t>55.0 сая евро, - (0%)</w:t>
            </w:r>
          </w:p>
        </w:tc>
      </w:tr>
      <w:tr w:rsidR="00CA54E7" w:rsidRPr="0021221E" w14:paraId="38B7529C" w14:textId="77777777">
        <w:trPr>
          <w:cantSplit/>
          <w:trHeight w:val="20"/>
        </w:trPr>
        <w:tc>
          <w:tcPr>
            <w:tcW w:w="2605" w:type="dxa"/>
            <w:tcMar>
              <w:top w:w="30" w:type="dxa"/>
              <w:left w:w="55" w:type="dxa"/>
              <w:bottom w:w="30" w:type="dxa"/>
              <w:right w:w="55" w:type="dxa"/>
            </w:tcMar>
            <w:vAlign w:val="center"/>
          </w:tcPr>
          <w:p w14:paraId="4D110373" w14:textId="77777777" w:rsidR="00CA54E7" w:rsidRPr="0021221E" w:rsidRDefault="00CA54E7">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Үлдэгдэл</w:t>
            </w:r>
          </w:p>
        </w:tc>
        <w:tc>
          <w:tcPr>
            <w:tcW w:w="7029" w:type="dxa"/>
            <w:tcMar>
              <w:top w:w="30" w:type="dxa"/>
              <w:left w:w="55" w:type="dxa"/>
              <w:bottom w:w="30" w:type="dxa"/>
              <w:right w:w="55" w:type="dxa"/>
            </w:tcMar>
            <w:vAlign w:val="center"/>
          </w:tcPr>
          <w:p w14:paraId="20BE1EFB" w14:textId="77777777" w:rsidR="00CA54E7" w:rsidRPr="0021221E" w:rsidRDefault="00CA54E7">
            <w:pPr>
              <w:keepLines/>
              <w:rPr>
                <w:sz w:val="18"/>
                <w:szCs w:val="18"/>
              </w:rPr>
            </w:pPr>
            <w:r w:rsidRPr="0021221E">
              <w:rPr>
                <w:rFonts w:ascii="Times New Roman" w:eastAsia="Times New Roman" w:hAnsi="Times New Roman"/>
                <w:sz w:val="18"/>
                <w:szCs w:val="18"/>
              </w:rPr>
              <w:t>55.0 сая евро</w:t>
            </w:r>
          </w:p>
        </w:tc>
      </w:tr>
      <w:tr w:rsidR="00CA54E7" w:rsidRPr="0021221E" w14:paraId="5BF130AE" w14:textId="77777777">
        <w:trPr>
          <w:cantSplit/>
          <w:trHeight w:val="20"/>
        </w:trPr>
        <w:tc>
          <w:tcPr>
            <w:tcW w:w="2605" w:type="dxa"/>
            <w:tcBorders>
              <w:bottom w:val="single" w:sz="8" w:space="0" w:color="002060"/>
            </w:tcBorders>
            <w:tcMar>
              <w:top w:w="30" w:type="dxa"/>
              <w:left w:w="55" w:type="dxa"/>
              <w:bottom w:w="30" w:type="dxa"/>
              <w:right w:w="55" w:type="dxa"/>
            </w:tcMar>
            <w:vAlign w:val="center"/>
          </w:tcPr>
          <w:p w14:paraId="6BE8F2D3" w14:textId="77777777" w:rsidR="00CA54E7" w:rsidRPr="0021221E" w:rsidRDefault="00CA54E7">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2027 онд санхүүжих</w:t>
            </w:r>
          </w:p>
        </w:tc>
        <w:tc>
          <w:tcPr>
            <w:tcW w:w="7029" w:type="dxa"/>
            <w:tcBorders>
              <w:bottom w:val="single" w:sz="8" w:space="0" w:color="002060"/>
            </w:tcBorders>
            <w:tcMar>
              <w:top w:w="30" w:type="dxa"/>
              <w:left w:w="55" w:type="dxa"/>
              <w:bottom w:w="30" w:type="dxa"/>
              <w:right w:w="55" w:type="dxa"/>
            </w:tcMar>
            <w:vAlign w:val="center"/>
          </w:tcPr>
          <w:p w14:paraId="62B885C8" w14:textId="2BDBC42B" w:rsidR="00CA54E7" w:rsidRPr="0021221E" w:rsidRDefault="002D6FD8">
            <w:pPr>
              <w:keepLines/>
              <w:rPr>
                <w:sz w:val="18"/>
                <w:szCs w:val="18"/>
              </w:rPr>
            </w:pPr>
            <w:r w:rsidRPr="0021221E">
              <w:rPr>
                <w:rFonts w:ascii="Times New Roman" w:eastAsia="Times New Roman" w:hAnsi="Times New Roman"/>
                <w:sz w:val="18"/>
                <w:szCs w:val="18"/>
              </w:rPr>
              <w:t>64.2</w:t>
            </w:r>
            <w:r w:rsidR="00CA54E7" w:rsidRPr="0021221E">
              <w:rPr>
                <w:rFonts w:ascii="Times New Roman" w:eastAsia="Times New Roman" w:hAnsi="Times New Roman"/>
                <w:sz w:val="18"/>
                <w:szCs w:val="18"/>
              </w:rPr>
              <w:t xml:space="preserve"> тэрбум төгрөг</w:t>
            </w:r>
          </w:p>
        </w:tc>
      </w:tr>
      <w:tr w:rsidR="00CA54E7" w:rsidRPr="0021221E" w14:paraId="5487FB58" w14:textId="77777777">
        <w:trPr>
          <w:cantSplit/>
          <w:trHeight w:val="20"/>
          <w:tblHeader/>
        </w:trPr>
        <w:tc>
          <w:tcPr>
            <w:tcW w:w="7029" w:type="dxa"/>
            <w:gridSpan w:val="2"/>
            <w:tcBorders>
              <w:top w:val="single" w:sz="8" w:space="0" w:color="002060"/>
              <w:bottom w:val="nil"/>
            </w:tcBorders>
            <w:shd w:val="clear" w:color="auto" w:fill="DDEAF7"/>
            <w:tcMar>
              <w:top w:w="30" w:type="dxa"/>
              <w:left w:w="55" w:type="dxa"/>
              <w:bottom w:w="30" w:type="dxa"/>
              <w:right w:w="55" w:type="dxa"/>
            </w:tcMar>
            <w:vAlign w:val="center"/>
          </w:tcPr>
          <w:p w14:paraId="4EE57A0C" w14:textId="77777777" w:rsidR="00CA54E7" w:rsidRPr="0021221E" w:rsidRDefault="00CA54E7">
            <w:pPr>
              <w:keepLines/>
              <w:rPr>
                <w:rFonts w:ascii="Times New Roman" w:eastAsia="DengXian" w:hAnsi="Times New Roman" w:cs="Times New Roman"/>
                <w:sz w:val="24"/>
                <w:szCs w:val="24"/>
                <w:lang w:eastAsia="zh-CN"/>
              </w:rPr>
            </w:pPr>
            <w:r w:rsidRPr="0021221E">
              <w:rPr>
                <w:rFonts w:ascii="Times New Roman" w:eastAsia="Times New Roman" w:hAnsi="Times New Roman" w:cs="Times New Roman"/>
                <w:b/>
                <w:color w:val="002060"/>
                <w:sz w:val="20"/>
                <w:szCs w:val="24"/>
                <w:lang w:eastAsia="zh-CN"/>
              </w:rPr>
              <w:t>Нийгэм, эдийн засагт үзүүлэх үр нөлөө</w:t>
            </w:r>
          </w:p>
        </w:tc>
      </w:tr>
      <w:tr w:rsidR="00CA54E7" w:rsidRPr="0021221E" w14:paraId="374B1530" w14:textId="77777777">
        <w:trPr>
          <w:cantSplit/>
          <w:trHeight w:val="20"/>
        </w:trPr>
        <w:tc>
          <w:tcPr>
            <w:tcW w:w="2605" w:type="dxa"/>
            <w:tcBorders>
              <w:top w:val="nil"/>
            </w:tcBorders>
            <w:tcMar>
              <w:top w:w="30" w:type="dxa"/>
              <w:left w:w="55" w:type="dxa"/>
              <w:bottom w:w="30" w:type="dxa"/>
              <w:right w:w="55" w:type="dxa"/>
            </w:tcMar>
            <w:vAlign w:val="center"/>
          </w:tcPr>
          <w:p w14:paraId="7FC248C4" w14:textId="77777777" w:rsidR="00CA54E7" w:rsidRPr="0021221E" w:rsidRDefault="00CA54E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Шийдвэрлэх асуудал</w:t>
            </w:r>
          </w:p>
        </w:tc>
        <w:tc>
          <w:tcPr>
            <w:tcW w:w="7029" w:type="dxa"/>
            <w:tcBorders>
              <w:top w:val="nil"/>
            </w:tcBorders>
            <w:tcMar>
              <w:top w:w="30" w:type="dxa"/>
              <w:left w:w="55" w:type="dxa"/>
              <w:bottom w:w="30" w:type="dxa"/>
              <w:right w:w="55" w:type="dxa"/>
            </w:tcMar>
            <w:vAlign w:val="center"/>
          </w:tcPr>
          <w:p w14:paraId="5B6E7353" w14:textId="77777777" w:rsidR="00CA54E7" w:rsidRPr="0021221E" w:rsidRDefault="00CA54E7">
            <w:pPr>
              <w:keepLines/>
              <w:jc w:val="both"/>
              <w:rPr>
                <w:sz w:val="18"/>
                <w:szCs w:val="18"/>
              </w:rPr>
            </w:pPr>
            <w:r w:rsidRPr="0021221E">
              <w:rPr>
                <w:rFonts w:ascii="Times New Roman" w:eastAsia="Times New Roman" w:hAnsi="Times New Roman"/>
                <w:sz w:val="18"/>
                <w:szCs w:val="18"/>
              </w:rPr>
              <w:t>Лавлагаа шатлалын эмнэлгүүдийн өндөр технологийн оношилгоо, мэс засал, эрчимт эмчилгээний хүчин чадлыг нэмэгдүүлж, дотоодод хийх боломжгүй эмчилгээний тоог бууруулна.</w:t>
            </w:r>
          </w:p>
        </w:tc>
      </w:tr>
      <w:tr w:rsidR="00CA54E7" w:rsidRPr="0021221E" w14:paraId="31F68BEB" w14:textId="77777777">
        <w:trPr>
          <w:cantSplit/>
          <w:trHeight w:val="20"/>
        </w:trPr>
        <w:tc>
          <w:tcPr>
            <w:tcW w:w="2605" w:type="dxa"/>
            <w:tcMar>
              <w:top w:w="30" w:type="dxa"/>
              <w:left w:w="55" w:type="dxa"/>
              <w:bottom w:w="30" w:type="dxa"/>
              <w:right w:w="55" w:type="dxa"/>
            </w:tcMar>
            <w:vAlign w:val="center"/>
          </w:tcPr>
          <w:p w14:paraId="5678AAB4" w14:textId="77777777" w:rsidR="00CA54E7" w:rsidRPr="0021221E" w:rsidRDefault="00CA54E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Иргэнд</w:t>
            </w:r>
          </w:p>
        </w:tc>
        <w:tc>
          <w:tcPr>
            <w:tcW w:w="7029" w:type="dxa"/>
            <w:tcMar>
              <w:top w:w="30" w:type="dxa"/>
              <w:left w:w="55" w:type="dxa"/>
              <w:bottom w:w="30" w:type="dxa"/>
              <w:right w:w="55" w:type="dxa"/>
            </w:tcMar>
            <w:vAlign w:val="center"/>
          </w:tcPr>
          <w:p w14:paraId="6E39942E" w14:textId="77777777" w:rsidR="00CA54E7" w:rsidRPr="0021221E" w:rsidRDefault="00CA54E7">
            <w:pPr>
              <w:keepLines/>
              <w:jc w:val="both"/>
              <w:rPr>
                <w:sz w:val="18"/>
                <w:szCs w:val="18"/>
              </w:rPr>
            </w:pPr>
            <w:r w:rsidRPr="0021221E">
              <w:rPr>
                <w:rFonts w:ascii="Times New Roman" w:eastAsia="Times New Roman" w:hAnsi="Times New Roman"/>
                <w:sz w:val="18"/>
                <w:szCs w:val="18"/>
              </w:rPr>
              <w:t>Нарийн оношилгоо, эмчилгээг эх орондоо хурдан авах боломж нэмэгдэнэ. Зарим төслөөр мэс заслын хүндрэлийг 30% хүртэл, гадаад эмчилгээний урсгалыг 15–20% бууруулна.</w:t>
            </w:r>
          </w:p>
        </w:tc>
      </w:tr>
      <w:tr w:rsidR="00CA54E7" w:rsidRPr="0021221E" w14:paraId="387619B3" w14:textId="77777777">
        <w:trPr>
          <w:cantSplit/>
          <w:trHeight w:val="20"/>
        </w:trPr>
        <w:tc>
          <w:tcPr>
            <w:tcW w:w="2605" w:type="dxa"/>
            <w:tcMar>
              <w:top w:w="30" w:type="dxa"/>
              <w:left w:w="55" w:type="dxa"/>
              <w:bottom w:w="30" w:type="dxa"/>
              <w:right w:w="55" w:type="dxa"/>
            </w:tcMar>
            <w:vAlign w:val="center"/>
          </w:tcPr>
          <w:p w14:paraId="5A627CBA" w14:textId="77777777" w:rsidR="00CA54E7" w:rsidRPr="0021221E" w:rsidRDefault="00CA54E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Хувийн хэвшилд</w:t>
            </w:r>
          </w:p>
        </w:tc>
        <w:tc>
          <w:tcPr>
            <w:tcW w:w="7029" w:type="dxa"/>
            <w:tcMar>
              <w:top w:w="30" w:type="dxa"/>
              <w:left w:w="55" w:type="dxa"/>
              <w:bottom w:w="30" w:type="dxa"/>
              <w:right w:w="55" w:type="dxa"/>
            </w:tcMar>
            <w:vAlign w:val="center"/>
          </w:tcPr>
          <w:p w14:paraId="0F57DAEB" w14:textId="77777777" w:rsidR="00CA54E7" w:rsidRPr="0021221E" w:rsidRDefault="00CA54E7">
            <w:pPr>
              <w:keepLines/>
              <w:jc w:val="both"/>
              <w:rPr>
                <w:sz w:val="18"/>
                <w:szCs w:val="18"/>
              </w:rPr>
            </w:pPr>
            <w:r w:rsidRPr="0021221E">
              <w:rPr>
                <w:rFonts w:ascii="Times New Roman" w:eastAsia="Times New Roman" w:hAnsi="Times New Roman"/>
                <w:sz w:val="18"/>
                <w:szCs w:val="18"/>
              </w:rPr>
              <w:t>Тоног төхөөрөмж суурилуулах, засвар үйлчилгээ, сэлбэг, хэрэглэгдэхүүн нийлүүлэх, эмнэлгийн инженер, хүний нөөцийн сургалтын чиглэлээр дотоодын компаниудын хамтын ажиллагаа нэмэгдэнэ.</w:t>
            </w:r>
          </w:p>
        </w:tc>
      </w:tr>
      <w:tr w:rsidR="00CA54E7" w:rsidRPr="0021221E" w14:paraId="1F5B2B53" w14:textId="77777777">
        <w:trPr>
          <w:cantSplit/>
          <w:trHeight w:val="20"/>
        </w:trPr>
        <w:tc>
          <w:tcPr>
            <w:tcW w:w="2605" w:type="dxa"/>
            <w:tcMar>
              <w:top w:w="30" w:type="dxa"/>
              <w:left w:w="55" w:type="dxa"/>
              <w:bottom w:w="30" w:type="dxa"/>
              <w:right w:w="55" w:type="dxa"/>
            </w:tcMar>
            <w:vAlign w:val="center"/>
          </w:tcPr>
          <w:p w14:paraId="25C4C7F0" w14:textId="77777777" w:rsidR="00CA54E7" w:rsidRPr="0021221E" w:rsidRDefault="00CA54E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Эдийн засагт</w:t>
            </w:r>
          </w:p>
        </w:tc>
        <w:tc>
          <w:tcPr>
            <w:tcW w:w="7029" w:type="dxa"/>
            <w:tcMar>
              <w:top w:w="30" w:type="dxa"/>
              <w:left w:w="55" w:type="dxa"/>
              <w:bottom w:w="30" w:type="dxa"/>
              <w:right w:w="55" w:type="dxa"/>
            </w:tcMar>
            <w:vAlign w:val="center"/>
          </w:tcPr>
          <w:p w14:paraId="093708D9" w14:textId="77777777" w:rsidR="00CA54E7" w:rsidRPr="0021221E" w:rsidRDefault="00CA54E7">
            <w:pPr>
              <w:keepLines/>
              <w:jc w:val="both"/>
              <w:rPr>
                <w:sz w:val="18"/>
                <w:szCs w:val="18"/>
              </w:rPr>
            </w:pPr>
            <w:r w:rsidRPr="0021221E">
              <w:rPr>
                <w:rFonts w:ascii="Times New Roman" w:eastAsia="Times New Roman" w:hAnsi="Times New Roman"/>
                <w:sz w:val="18"/>
                <w:szCs w:val="18"/>
              </w:rPr>
              <w:t>Оношилгооны үр ашиг, эмнэлгийн хүчин чадлын ашиглалт сайжирч, өндөр өртөгтэй шилжүүлэн болон гадаад эмчилгээ, хөдөлмөрийн чадваргүй хугацаатай холбоотой зардлыг бууруулна.</w:t>
            </w:r>
          </w:p>
        </w:tc>
      </w:tr>
    </w:tbl>
    <w:p w14:paraId="04DCFC0C" w14:textId="0B26F0EE" w:rsidR="000D3977" w:rsidRPr="0021221E" w:rsidRDefault="000C0EC1" w:rsidP="001C0D1A">
      <w:pPr>
        <w:rPr>
          <w:rFonts w:ascii="Times New Roman" w:eastAsiaTheme="majorEastAsia" w:hAnsi="Times New Roman" w:cstheme="majorBidi"/>
          <w:i/>
          <w:color w:val="002060"/>
          <w:sz w:val="24"/>
          <w:szCs w:val="24"/>
          <w:lang w:eastAsia="ja-JP"/>
        </w:rPr>
      </w:pPr>
      <w:r w:rsidRPr="0021221E">
        <w:rPr>
          <w:rFonts w:ascii="Times New Roman" w:eastAsiaTheme="majorEastAsia" w:hAnsi="Times New Roman" w:cstheme="majorBidi"/>
          <w:i/>
          <w:color w:val="002060"/>
          <w:sz w:val="24"/>
          <w:szCs w:val="24"/>
          <w:lang w:eastAsia="ja-JP"/>
        </w:rPr>
        <w:br w:type="page"/>
      </w:r>
    </w:p>
    <w:p w14:paraId="2BB99FD0" w14:textId="77777777" w:rsidR="0096468A" w:rsidRPr="0021221E" w:rsidRDefault="0096468A" w:rsidP="00DE1B09">
      <w:pPr>
        <w:pStyle w:val="a"/>
        <w:numPr>
          <w:ilvl w:val="0"/>
          <w:numId w:val="63"/>
        </w:numPr>
        <w:spacing w:after="40"/>
        <w:jc w:val="left"/>
        <w:rPr>
          <w:rFonts w:cs="Times New Roman"/>
          <w:b/>
          <w:i w:val="0"/>
          <w:sz w:val="24"/>
          <w:szCs w:val="20"/>
        </w:rPr>
      </w:pPr>
      <w:r w:rsidRPr="0021221E">
        <w:rPr>
          <w:rFonts w:cs="Times New Roman"/>
          <w:b/>
          <w:i w:val="0"/>
          <w:sz w:val="24"/>
          <w:szCs w:val="20"/>
        </w:rPr>
        <w:lastRenderedPageBreak/>
        <w:t>Эс, эд, эрхтэн шилжүүлэн суулгах төв</w:t>
      </w:r>
    </w:p>
    <w:p w14:paraId="431EB50B" w14:textId="77777777" w:rsidR="00F00C20" w:rsidRPr="0021221E" w:rsidRDefault="00F00C20" w:rsidP="00F00C20">
      <w:pPr>
        <w:pStyle w:val="a"/>
        <w:spacing w:after="40"/>
        <w:ind w:left="729"/>
        <w:jc w:val="left"/>
        <w:rPr>
          <w:rFonts w:cs="Times New Roman"/>
          <w:b/>
          <w:i w:val="0"/>
          <w:sz w:val="24"/>
          <w:szCs w:val="20"/>
        </w:rPr>
      </w:pPr>
    </w:p>
    <w:p w14:paraId="2125D1BC" w14:textId="175DFBA6" w:rsidR="00F00C20" w:rsidRPr="0021221E" w:rsidRDefault="00B477E3" w:rsidP="00B477E3">
      <w:pPr>
        <w:pStyle w:val="Caption"/>
        <w:rPr>
          <w:rFonts w:ascii="Times New Roman" w:hAnsi="Times New Roman" w:cs="Times New Roman"/>
          <w:color w:val="auto"/>
        </w:rPr>
      </w:pPr>
      <w:bookmarkStart w:id="398" w:name="_Toc239080243"/>
      <w:bookmarkStart w:id="399" w:name="_Toc239084131"/>
      <w:bookmarkStart w:id="400" w:name="_Toc239088088"/>
      <w:r w:rsidRPr="0021221E">
        <w:rPr>
          <w:rFonts w:ascii="Times New Roman" w:hAnsi="Times New Roman" w:cs="Times New Roman"/>
          <w:color w:val="auto"/>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28</w:t>
      </w:r>
      <w:r w:rsidRPr="0021221E">
        <w:rPr>
          <w:rFonts w:ascii="Times New Roman" w:hAnsi="Times New Roman" w:cs="Times New Roman"/>
          <w:color w:val="auto"/>
        </w:rPr>
        <w:fldChar w:fldCharType="end"/>
      </w:r>
      <w:r w:rsidRPr="0021221E">
        <w:rPr>
          <w:rFonts w:ascii="Times New Roman" w:hAnsi="Times New Roman" w:cs="Times New Roman"/>
          <w:color w:val="auto"/>
        </w:rPr>
        <w:t>.</w:t>
      </w:r>
      <w:r w:rsidR="00F00C20" w:rsidRPr="0021221E">
        <w:rPr>
          <w:rFonts w:ascii="Times New Roman" w:eastAsia="Times New Roman" w:hAnsi="Times New Roman"/>
          <w:color w:val="auto"/>
        </w:rPr>
        <w:t>Эс, эд, эрхтэн шилжүүлэн суулгах төв</w:t>
      </w:r>
      <w:bookmarkEnd w:id="398"/>
      <w:bookmarkEnd w:id="399"/>
      <w:bookmarkEnd w:id="400"/>
    </w:p>
    <w:p w14:paraId="6242FDFD" w14:textId="22BE4159" w:rsidR="000F451F" w:rsidRPr="0021221E" w:rsidRDefault="00331250" w:rsidP="00331250">
      <w:pPr>
        <w:pStyle w:val="a"/>
        <w:spacing w:after="40"/>
        <w:jc w:val="center"/>
        <w:rPr>
          <w:rFonts w:cs="Times New Roman"/>
          <w:b/>
          <w:i w:val="0"/>
          <w:sz w:val="23"/>
        </w:rPr>
      </w:pPr>
      <w:r w:rsidRPr="0021221E">
        <w:rPr>
          <w:rFonts w:eastAsia="DengXian" w:cs="Times New Roman"/>
          <w:b/>
          <w:noProof/>
          <w:sz w:val="24"/>
          <w:szCs w:val="24"/>
          <w:lang w:eastAsia="zh-CN"/>
        </w:rPr>
        <w:drawing>
          <wp:inline distT="0" distB="0" distL="0" distR="0" wp14:anchorId="77DDA874" wp14:editId="100A1ADB">
            <wp:extent cx="5958794" cy="3329796"/>
            <wp:effectExtent l="19050" t="19050" r="23495" b="23495"/>
            <wp:docPr id="1849268268"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5">
                      <a:extLst>
                        <a:ext uri="{28A0092B-C50C-407E-A947-70E740481C1C}">
                          <a14:useLocalDpi xmlns:a14="http://schemas.microsoft.com/office/drawing/2010/main" val="0"/>
                        </a:ext>
                      </a:extLst>
                    </a:blip>
                    <a:srcRect t="4884" b="9417"/>
                    <a:stretch>
                      <a:fillRect/>
                    </a:stretch>
                  </pic:blipFill>
                  <pic:spPr bwMode="auto">
                    <a:xfrm>
                      <a:off x="0" y="0"/>
                      <a:ext cx="5971038" cy="3336638"/>
                    </a:xfrm>
                    <a:prstGeom prst="rect">
                      <a:avLst/>
                    </a:prstGeom>
                    <a:noFill/>
                    <a:ln>
                      <a:solidFill>
                        <a:srgbClr val="002060"/>
                      </a:solidFill>
                    </a:ln>
                    <a:extLst>
                      <a:ext uri="{53640926-AAD7-44D8-BBD7-CCE9431645EC}">
                        <a14:shadowObscured xmlns:a14="http://schemas.microsoft.com/office/drawing/2010/main"/>
                      </a:ext>
                    </a:extLst>
                  </pic:spPr>
                </pic:pic>
              </a:graphicData>
            </a:graphic>
          </wp:inline>
        </w:drawing>
      </w:r>
    </w:p>
    <w:tbl>
      <w:tblPr>
        <w:tblStyle w:val="TableGrid"/>
        <w:tblW w:w="9634" w:type="dxa"/>
        <w:tblBorders>
          <w:top w:val="single" w:sz="8" w:space="0" w:color="002060"/>
          <w:left w:val="single" w:sz="8" w:space="0" w:color="002060"/>
          <w:bottom w:val="single" w:sz="8" w:space="0" w:color="002060"/>
          <w:right w:val="single" w:sz="8" w:space="0" w:color="002060"/>
          <w:insideH w:val="none" w:sz="0" w:space="0" w:color="auto"/>
          <w:insideV w:val="none" w:sz="0" w:space="0" w:color="auto"/>
        </w:tblBorders>
        <w:tblLayout w:type="fixed"/>
        <w:tblCellMar>
          <w:top w:w="28" w:type="dxa"/>
          <w:left w:w="72" w:type="dxa"/>
          <w:bottom w:w="28" w:type="dxa"/>
          <w:right w:w="72" w:type="dxa"/>
        </w:tblCellMar>
        <w:tblLook w:val="04A0" w:firstRow="1" w:lastRow="0" w:firstColumn="1" w:lastColumn="0" w:noHBand="0" w:noVBand="1"/>
      </w:tblPr>
      <w:tblGrid>
        <w:gridCol w:w="2605"/>
        <w:gridCol w:w="7029"/>
      </w:tblGrid>
      <w:tr w:rsidR="000F451F" w:rsidRPr="0021221E" w14:paraId="3DF14CB2" w14:textId="77777777">
        <w:trPr>
          <w:cantSplit/>
          <w:trHeight w:val="20"/>
        </w:trPr>
        <w:tc>
          <w:tcPr>
            <w:tcW w:w="9634" w:type="dxa"/>
            <w:gridSpan w:val="2"/>
            <w:tcBorders>
              <w:bottom w:val="nil"/>
            </w:tcBorders>
            <w:shd w:val="clear" w:color="auto" w:fill="DDEAF7"/>
            <w:vAlign w:val="center"/>
          </w:tcPr>
          <w:p w14:paraId="67DA54BA" w14:textId="77777777" w:rsidR="000F451F" w:rsidRPr="0021221E" w:rsidRDefault="000F451F">
            <w:pPr>
              <w:jc w:val="both"/>
              <w:rPr>
                <w:rFonts w:ascii="Times New Roman" w:eastAsia="DengXian" w:hAnsi="Times New Roman" w:cs="Times New Roman"/>
                <w:b/>
                <w:sz w:val="24"/>
                <w:szCs w:val="24"/>
                <w:lang w:eastAsia="zh-CN"/>
              </w:rPr>
            </w:pPr>
            <w:r w:rsidRPr="0021221E">
              <w:rPr>
                <w:rFonts w:ascii="Times New Roman" w:eastAsia="DengXian" w:hAnsi="Times New Roman" w:cs="Times New Roman"/>
                <w:b/>
                <w:color w:val="002060"/>
                <w:sz w:val="18"/>
                <w:szCs w:val="24"/>
                <w:lang w:eastAsia="zh-CN"/>
              </w:rPr>
              <w:t>Ерөнхий мэдээлэл</w:t>
            </w:r>
          </w:p>
        </w:tc>
      </w:tr>
      <w:tr w:rsidR="000F451F" w:rsidRPr="0021221E" w14:paraId="2E386017" w14:textId="77777777">
        <w:trPr>
          <w:cantSplit/>
          <w:trHeight w:val="20"/>
        </w:trPr>
        <w:tc>
          <w:tcPr>
            <w:tcW w:w="2605" w:type="dxa"/>
            <w:tcBorders>
              <w:top w:val="nil"/>
              <w:bottom w:val="nil"/>
            </w:tcBorders>
            <w:vAlign w:val="center"/>
          </w:tcPr>
          <w:p w14:paraId="6D181C6E" w14:textId="77777777" w:rsidR="000F451F" w:rsidRPr="0021221E" w:rsidRDefault="000F451F">
            <w:pPr>
              <w:rPr>
                <w:rFonts w:ascii="Times New Roman" w:eastAsia="DengXian" w:hAnsi="Times New Roman" w:cs="Times New Roman"/>
                <w:sz w:val="18"/>
                <w:szCs w:val="18"/>
                <w:lang w:eastAsia="zh-CN"/>
              </w:rPr>
            </w:pPr>
            <w:r w:rsidRPr="0021221E">
              <w:rPr>
                <w:rFonts w:ascii="Times New Roman" w:eastAsia="DengXian" w:hAnsi="Times New Roman" w:cs="Times New Roman"/>
                <w:sz w:val="18"/>
                <w:szCs w:val="18"/>
                <w:lang w:eastAsia="zh-CN"/>
              </w:rPr>
              <w:t>Хэрэгжүүлэгч</w:t>
            </w:r>
          </w:p>
        </w:tc>
        <w:tc>
          <w:tcPr>
            <w:tcW w:w="7029" w:type="dxa"/>
            <w:tcBorders>
              <w:top w:val="nil"/>
              <w:bottom w:val="nil"/>
            </w:tcBorders>
            <w:vAlign w:val="center"/>
          </w:tcPr>
          <w:p w14:paraId="5107AB03" w14:textId="77777777" w:rsidR="000F451F" w:rsidRPr="0021221E" w:rsidRDefault="000F451F">
            <w:pPr>
              <w:rPr>
                <w:rFonts w:ascii="Times New Roman" w:eastAsia="DengXian" w:hAnsi="Times New Roman" w:cs="Times New Roman"/>
                <w:sz w:val="18"/>
                <w:szCs w:val="18"/>
                <w:lang w:eastAsia="zh-CN"/>
              </w:rPr>
            </w:pPr>
            <w:r w:rsidRPr="0021221E">
              <w:rPr>
                <w:rFonts w:ascii="Times New Roman" w:hAnsi="Times New Roman" w:cs="Times New Roman"/>
                <w:sz w:val="18"/>
                <w:szCs w:val="18"/>
              </w:rPr>
              <w:t>Эрүүл мэндийн сайд</w:t>
            </w:r>
          </w:p>
        </w:tc>
      </w:tr>
      <w:tr w:rsidR="000F451F" w:rsidRPr="0021221E" w14:paraId="65A9C736" w14:textId="77777777">
        <w:trPr>
          <w:cantSplit/>
          <w:trHeight w:val="113"/>
        </w:trPr>
        <w:tc>
          <w:tcPr>
            <w:tcW w:w="2605" w:type="dxa"/>
            <w:tcBorders>
              <w:top w:val="nil"/>
            </w:tcBorders>
            <w:vAlign w:val="center"/>
          </w:tcPr>
          <w:p w14:paraId="43CB2F91" w14:textId="77777777" w:rsidR="000F451F" w:rsidRPr="0021221E" w:rsidRDefault="000F451F">
            <w:pPr>
              <w:rPr>
                <w:rFonts w:ascii="Times New Roman" w:eastAsia="DengXian" w:hAnsi="Times New Roman" w:cs="Times New Roman"/>
                <w:sz w:val="18"/>
                <w:szCs w:val="18"/>
                <w:lang w:eastAsia="zh-CN"/>
              </w:rPr>
            </w:pPr>
            <w:r w:rsidRPr="0021221E">
              <w:rPr>
                <w:rFonts w:ascii="Times New Roman" w:eastAsia="DengXian" w:hAnsi="Times New Roman" w:cs="Times New Roman"/>
                <w:sz w:val="18"/>
                <w:szCs w:val="18"/>
                <w:lang w:eastAsia="zh-CN"/>
              </w:rPr>
              <w:t>Эх үүсвэр</w:t>
            </w:r>
          </w:p>
        </w:tc>
        <w:tc>
          <w:tcPr>
            <w:tcW w:w="7029" w:type="dxa"/>
            <w:tcBorders>
              <w:top w:val="nil"/>
            </w:tcBorders>
            <w:vAlign w:val="center"/>
          </w:tcPr>
          <w:p w14:paraId="64ECA604" w14:textId="77777777" w:rsidR="000F451F" w:rsidRPr="0021221E" w:rsidRDefault="000F451F">
            <w:pPr>
              <w:rPr>
                <w:rFonts w:ascii="Times New Roman" w:eastAsia="DengXian" w:hAnsi="Times New Roman" w:cs="Times New Roman"/>
                <w:b/>
                <w:sz w:val="18"/>
                <w:szCs w:val="18"/>
                <w:lang w:eastAsia="zh-CN"/>
              </w:rPr>
            </w:pPr>
            <w:r w:rsidRPr="0021221E">
              <w:rPr>
                <w:rFonts w:ascii="Times New Roman" w:hAnsi="Times New Roman" w:cs="Times New Roman"/>
                <w:sz w:val="18"/>
                <w:szCs w:val="18"/>
              </w:rPr>
              <w:t>Улсын төсвийн хөрөнгө оруулалт</w:t>
            </w:r>
          </w:p>
        </w:tc>
      </w:tr>
      <w:tr w:rsidR="000F451F" w:rsidRPr="0021221E" w14:paraId="4ADE5A15" w14:textId="77777777">
        <w:trPr>
          <w:cantSplit/>
          <w:trHeight w:val="20"/>
        </w:trPr>
        <w:tc>
          <w:tcPr>
            <w:tcW w:w="2605" w:type="dxa"/>
            <w:vAlign w:val="center"/>
          </w:tcPr>
          <w:p w14:paraId="3D4C41B4" w14:textId="77777777" w:rsidR="000F451F" w:rsidRPr="0021221E" w:rsidRDefault="000F451F">
            <w:pPr>
              <w:rPr>
                <w:rFonts w:ascii="Times New Roman" w:eastAsia="DengXian" w:hAnsi="Times New Roman" w:cs="Times New Roman"/>
                <w:sz w:val="18"/>
                <w:szCs w:val="18"/>
                <w:lang w:eastAsia="zh-CN"/>
              </w:rPr>
            </w:pPr>
            <w:r w:rsidRPr="0021221E">
              <w:rPr>
                <w:rFonts w:ascii="Times New Roman" w:eastAsia="DengXian" w:hAnsi="Times New Roman" w:cs="Times New Roman"/>
                <w:sz w:val="18"/>
                <w:szCs w:val="18"/>
                <w:lang w:eastAsia="zh-CN"/>
              </w:rPr>
              <w:t>Хугацаа</w:t>
            </w:r>
          </w:p>
        </w:tc>
        <w:tc>
          <w:tcPr>
            <w:tcW w:w="7029" w:type="dxa"/>
            <w:vAlign w:val="center"/>
          </w:tcPr>
          <w:p w14:paraId="31815D20" w14:textId="77777777" w:rsidR="000F451F" w:rsidRPr="0021221E" w:rsidRDefault="000F451F">
            <w:pPr>
              <w:rPr>
                <w:rFonts w:ascii="Times New Roman" w:eastAsia="DengXian" w:hAnsi="Times New Roman" w:cs="Times New Roman"/>
                <w:sz w:val="18"/>
                <w:szCs w:val="18"/>
                <w:lang w:eastAsia="zh-CN"/>
              </w:rPr>
            </w:pPr>
            <w:r w:rsidRPr="0021221E">
              <w:rPr>
                <w:rFonts w:ascii="Times New Roman" w:hAnsi="Times New Roman" w:cs="Times New Roman"/>
                <w:sz w:val="18"/>
                <w:szCs w:val="18"/>
              </w:rPr>
              <w:t>2024–2028</w:t>
            </w:r>
          </w:p>
        </w:tc>
      </w:tr>
      <w:tr w:rsidR="000F451F" w:rsidRPr="0021221E" w14:paraId="31D224C6" w14:textId="77777777">
        <w:trPr>
          <w:cantSplit/>
          <w:trHeight w:val="20"/>
        </w:trPr>
        <w:tc>
          <w:tcPr>
            <w:tcW w:w="2605" w:type="dxa"/>
            <w:vAlign w:val="center"/>
          </w:tcPr>
          <w:p w14:paraId="4F32C014" w14:textId="77777777" w:rsidR="000F451F" w:rsidRPr="0021221E" w:rsidRDefault="000F451F">
            <w:pPr>
              <w:rPr>
                <w:rFonts w:ascii="Times New Roman" w:eastAsia="DengXian" w:hAnsi="Times New Roman" w:cs="Times New Roman"/>
                <w:sz w:val="18"/>
                <w:szCs w:val="18"/>
                <w:lang w:eastAsia="zh-CN"/>
              </w:rPr>
            </w:pPr>
            <w:r w:rsidRPr="0021221E">
              <w:rPr>
                <w:rFonts w:ascii="Times New Roman" w:eastAsia="DengXian" w:hAnsi="Times New Roman" w:cs="Times New Roman"/>
                <w:sz w:val="18"/>
                <w:szCs w:val="18"/>
                <w:lang w:eastAsia="zh-CN"/>
              </w:rPr>
              <w:t>Байршил</w:t>
            </w:r>
          </w:p>
        </w:tc>
        <w:tc>
          <w:tcPr>
            <w:tcW w:w="7029" w:type="dxa"/>
            <w:vAlign w:val="center"/>
          </w:tcPr>
          <w:p w14:paraId="68FFA10B" w14:textId="77777777" w:rsidR="000F451F" w:rsidRPr="0021221E" w:rsidRDefault="000F451F">
            <w:pPr>
              <w:rPr>
                <w:rFonts w:ascii="Times New Roman" w:eastAsia="DengXian" w:hAnsi="Times New Roman" w:cs="Times New Roman"/>
                <w:sz w:val="18"/>
                <w:szCs w:val="18"/>
                <w:lang w:eastAsia="zh-CN"/>
              </w:rPr>
            </w:pPr>
            <w:r w:rsidRPr="0021221E">
              <w:rPr>
                <w:rFonts w:ascii="Times New Roman" w:hAnsi="Times New Roman" w:cs="Times New Roman"/>
                <w:sz w:val="18"/>
                <w:szCs w:val="18"/>
              </w:rPr>
              <w:t>Улаанбаатар, Сүхбаатар дүүрэг</w:t>
            </w:r>
          </w:p>
        </w:tc>
      </w:tr>
      <w:tr w:rsidR="000F451F" w:rsidRPr="0021221E" w14:paraId="271357DB" w14:textId="77777777">
        <w:trPr>
          <w:cantSplit/>
          <w:trHeight w:val="20"/>
        </w:trPr>
        <w:tc>
          <w:tcPr>
            <w:tcW w:w="2605" w:type="dxa"/>
            <w:vAlign w:val="center"/>
          </w:tcPr>
          <w:p w14:paraId="65D98A7B" w14:textId="77777777" w:rsidR="000F451F" w:rsidRPr="0021221E" w:rsidRDefault="000F451F">
            <w:pPr>
              <w:rPr>
                <w:rFonts w:ascii="Times New Roman" w:eastAsia="DengXian" w:hAnsi="Times New Roman" w:cs="Times New Roman"/>
                <w:sz w:val="18"/>
                <w:szCs w:val="18"/>
                <w:lang w:eastAsia="zh-CN"/>
              </w:rPr>
            </w:pPr>
            <w:r w:rsidRPr="0021221E">
              <w:rPr>
                <w:rFonts w:ascii="Times New Roman" w:eastAsia="DengXian" w:hAnsi="Times New Roman" w:cs="Times New Roman"/>
                <w:sz w:val="18"/>
                <w:szCs w:val="18"/>
                <w:lang w:eastAsia="zh-CN"/>
              </w:rPr>
              <w:t>Хийгдэх ажил, хүчин чадал</w:t>
            </w:r>
          </w:p>
        </w:tc>
        <w:tc>
          <w:tcPr>
            <w:tcW w:w="7029" w:type="dxa"/>
            <w:vAlign w:val="center"/>
          </w:tcPr>
          <w:p w14:paraId="65A2869E" w14:textId="77777777" w:rsidR="000F451F" w:rsidRPr="0021221E" w:rsidRDefault="000F451F">
            <w:pPr>
              <w:rPr>
                <w:rFonts w:ascii="Times New Roman" w:eastAsia="DengXian" w:hAnsi="Times New Roman" w:cs="Times New Roman"/>
                <w:sz w:val="18"/>
                <w:szCs w:val="18"/>
                <w:lang w:eastAsia="zh-CN"/>
              </w:rPr>
            </w:pPr>
            <w:r w:rsidRPr="0021221E">
              <w:rPr>
                <w:rFonts w:ascii="Times New Roman" w:hAnsi="Times New Roman" w:cs="Times New Roman"/>
                <w:sz w:val="18"/>
                <w:szCs w:val="18"/>
              </w:rPr>
              <w:t>Эс, эд, эрхтэн шилжүүлэн суулгах төрөлжсөн төвийн барилга байгууламж болон өндөр түвшний тусламж, үйлчилгээний дэд бүтцийг бүрдүүлэх.</w:t>
            </w:r>
          </w:p>
        </w:tc>
      </w:tr>
      <w:tr w:rsidR="000F451F" w:rsidRPr="0021221E" w14:paraId="1ECD7C42" w14:textId="77777777">
        <w:trPr>
          <w:cantSplit/>
          <w:trHeight w:val="20"/>
        </w:trPr>
        <w:tc>
          <w:tcPr>
            <w:tcW w:w="9634" w:type="dxa"/>
            <w:gridSpan w:val="2"/>
            <w:tcBorders>
              <w:top w:val="single" w:sz="8" w:space="0" w:color="002060"/>
              <w:bottom w:val="nil"/>
            </w:tcBorders>
            <w:shd w:val="clear" w:color="auto" w:fill="DDEAF7"/>
            <w:vAlign w:val="center"/>
          </w:tcPr>
          <w:p w14:paraId="2C1E3B16" w14:textId="77777777" w:rsidR="000F451F" w:rsidRPr="0021221E" w:rsidRDefault="000F451F">
            <w:pPr>
              <w:rPr>
                <w:rFonts w:ascii="Times New Roman" w:eastAsia="DengXian" w:hAnsi="Times New Roman" w:cs="Times New Roman"/>
                <w:b/>
                <w:sz w:val="24"/>
                <w:szCs w:val="24"/>
                <w:lang w:eastAsia="zh-CN"/>
              </w:rPr>
            </w:pPr>
            <w:r w:rsidRPr="0021221E">
              <w:rPr>
                <w:rFonts w:ascii="Times New Roman" w:eastAsia="DengXian" w:hAnsi="Times New Roman" w:cs="Times New Roman"/>
                <w:b/>
                <w:color w:val="002060"/>
                <w:sz w:val="18"/>
                <w:szCs w:val="24"/>
                <w:lang w:eastAsia="zh-CN"/>
              </w:rPr>
              <w:t>Санхүүжилт</w:t>
            </w:r>
          </w:p>
        </w:tc>
      </w:tr>
      <w:tr w:rsidR="000F451F" w:rsidRPr="0021221E" w14:paraId="7A3FC940" w14:textId="77777777">
        <w:trPr>
          <w:cantSplit/>
          <w:trHeight w:val="20"/>
        </w:trPr>
        <w:tc>
          <w:tcPr>
            <w:tcW w:w="2605" w:type="dxa"/>
            <w:tcBorders>
              <w:top w:val="nil"/>
            </w:tcBorders>
            <w:vAlign w:val="center"/>
          </w:tcPr>
          <w:p w14:paraId="4C24AB78" w14:textId="495C8DEE" w:rsidR="000F451F" w:rsidRPr="0021221E" w:rsidRDefault="000F451F">
            <w:pPr>
              <w:rPr>
                <w:rFonts w:ascii="Times New Roman" w:eastAsia="DengXian" w:hAnsi="Times New Roman" w:cs="Times New Roman"/>
                <w:sz w:val="18"/>
                <w:szCs w:val="18"/>
                <w:lang w:eastAsia="zh-CN"/>
              </w:rPr>
            </w:pPr>
            <w:r w:rsidRPr="0021221E">
              <w:rPr>
                <w:rFonts w:ascii="Times New Roman" w:eastAsia="DengXian" w:hAnsi="Times New Roman" w:cs="Times New Roman"/>
                <w:sz w:val="18"/>
                <w:szCs w:val="18"/>
                <w:lang w:eastAsia="zh-CN"/>
              </w:rPr>
              <w:t>Төсөвт өртөг</w:t>
            </w:r>
          </w:p>
        </w:tc>
        <w:tc>
          <w:tcPr>
            <w:tcW w:w="7029" w:type="dxa"/>
            <w:tcBorders>
              <w:top w:val="nil"/>
            </w:tcBorders>
            <w:vAlign w:val="center"/>
          </w:tcPr>
          <w:p w14:paraId="35D2FCFA" w14:textId="512F4393" w:rsidR="000F451F" w:rsidRPr="0021221E" w:rsidRDefault="000F451F">
            <w:pPr>
              <w:rPr>
                <w:rFonts w:ascii="Times New Roman" w:eastAsia="DengXian" w:hAnsi="Times New Roman" w:cs="Times New Roman"/>
                <w:sz w:val="18"/>
                <w:szCs w:val="18"/>
                <w:lang w:eastAsia="zh-CN"/>
              </w:rPr>
            </w:pPr>
            <w:r w:rsidRPr="0021221E">
              <w:rPr>
                <w:rFonts w:ascii="Times New Roman" w:hAnsi="Times New Roman" w:cs="Times New Roman"/>
                <w:sz w:val="18"/>
                <w:szCs w:val="18"/>
              </w:rPr>
              <w:t xml:space="preserve">139.9 тэрбум </w:t>
            </w:r>
            <w:r w:rsidR="00861165" w:rsidRPr="0021221E">
              <w:rPr>
                <w:rFonts w:ascii="Times New Roman" w:hAnsi="Times New Roman" w:cs="Times New Roman"/>
                <w:sz w:val="18"/>
                <w:szCs w:val="18"/>
              </w:rPr>
              <w:t>төгрөг</w:t>
            </w:r>
          </w:p>
        </w:tc>
      </w:tr>
      <w:tr w:rsidR="000F451F" w:rsidRPr="0021221E" w14:paraId="12E94E55" w14:textId="77777777">
        <w:trPr>
          <w:cantSplit/>
          <w:trHeight w:val="20"/>
        </w:trPr>
        <w:tc>
          <w:tcPr>
            <w:tcW w:w="2605" w:type="dxa"/>
            <w:vAlign w:val="center"/>
          </w:tcPr>
          <w:p w14:paraId="7C18928F" w14:textId="77777777" w:rsidR="000F451F" w:rsidRPr="0021221E" w:rsidRDefault="000F451F">
            <w:pPr>
              <w:rPr>
                <w:rFonts w:ascii="Times New Roman" w:eastAsia="DengXian" w:hAnsi="Times New Roman" w:cs="Times New Roman"/>
                <w:sz w:val="18"/>
                <w:szCs w:val="18"/>
                <w:lang w:eastAsia="zh-CN"/>
              </w:rPr>
            </w:pPr>
            <w:r w:rsidRPr="0021221E">
              <w:rPr>
                <w:rFonts w:ascii="Times New Roman" w:eastAsia="DengXian" w:hAnsi="Times New Roman" w:cs="Times New Roman"/>
                <w:sz w:val="18"/>
                <w:szCs w:val="18"/>
                <w:lang w:eastAsia="zh-CN"/>
              </w:rPr>
              <w:t>Үлдэгдэл</w:t>
            </w:r>
          </w:p>
        </w:tc>
        <w:tc>
          <w:tcPr>
            <w:tcW w:w="7029" w:type="dxa"/>
            <w:vAlign w:val="center"/>
          </w:tcPr>
          <w:p w14:paraId="55BB70F5" w14:textId="63DE29DA" w:rsidR="000F451F" w:rsidRPr="0021221E" w:rsidRDefault="000F451F">
            <w:pPr>
              <w:rPr>
                <w:rFonts w:ascii="Times New Roman" w:eastAsia="DengXian" w:hAnsi="Times New Roman" w:cs="Times New Roman"/>
                <w:sz w:val="18"/>
                <w:szCs w:val="18"/>
                <w:lang w:eastAsia="zh-CN"/>
              </w:rPr>
            </w:pPr>
            <w:r w:rsidRPr="0021221E">
              <w:rPr>
                <w:rFonts w:ascii="Times New Roman" w:hAnsi="Times New Roman" w:cs="Times New Roman"/>
                <w:sz w:val="18"/>
                <w:szCs w:val="18"/>
              </w:rPr>
              <w:t>18.</w:t>
            </w:r>
            <w:r w:rsidR="00861165" w:rsidRPr="0021221E">
              <w:rPr>
                <w:rFonts w:ascii="Times New Roman" w:hAnsi="Times New Roman" w:cs="Times New Roman"/>
                <w:sz w:val="18"/>
                <w:szCs w:val="18"/>
              </w:rPr>
              <w:t>2</w:t>
            </w:r>
            <w:r w:rsidRPr="0021221E">
              <w:rPr>
                <w:rFonts w:ascii="Times New Roman" w:hAnsi="Times New Roman" w:cs="Times New Roman"/>
                <w:sz w:val="18"/>
                <w:szCs w:val="18"/>
              </w:rPr>
              <w:t xml:space="preserve"> тэрбум </w:t>
            </w:r>
            <w:r w:rsidR="00861165" w:rsidRPr="0021221E">
              <w:rPr>
                <w:rFonts w:ascii="Times New Roman" w:hAnsi="Times New Roman" w:cs="Times New Roman"/>
                <w:sz w:val="18"/>
                <w:szCs w:val="18"/>
              </w:rPr>
              <w:t>төгрөг</w:t>
            </w:r>
          </w:p>
        </w:tc>
      </w:tr>
      <w:tr w:rsidR="000F451F" w:rsidRPr="0021221E" w14:paraId="5314A451" w14:textId="77777777">
        <w:trPr>
          <w:cantSplit/>
          <w:trHeight w:val="20"/>
        </w:trPr>
        <w:tc>
          <w:tcPr>
            <w:tcW w:w="2605" w:type="dxa"/>
            <w:tcBorders>
              <w:bottom w:val="single" w:sz="8" w:space="0" w:color="002060"/>
            </w:tcBorders>
            <w:vAlign w:val="center"/>
          </w:tcPr>
          <w:p w14:paraId="1B6ED8DD" w14:textId="77777777" w:rsidR="000F451F" w:rsidRPr="0021221E" w:rsidRDefault="000F451F">
            <w:pPr>
              <w:rPr>
                <w:rFonts w:ascii="Times New Roman" w:eastAsia="DengXian" w:hAnsi="Times New Roman" w:cs="Times New Roman"/>
                <w:sz w:val="18"/>
                <w:szCs w:val="18"/>
                <w:lang w:eastAsia="zh-CN"/>
              </w:rPr>
            </w:pPr>
            <w:r w:rsidRPr="0021221E">
              <w:rPr>
                <w:rFonts w:ascii="Times New Roman" w:eastAsia="DengXian" w:hAnsi="Times New Roman" w:cs="Times New Roman"/>
                <w:sz w:val="18"/>
                <w:szCs w:val="18"/>
                <w:lang w:eastAsia="zh-CN"/>
              </w:rPr>
              <w:t>2027 онд санхүүжих</w:t>
            </w:r>
          </w:p>
        </w:tc>
        <w:tc>
          <w:tcPr>
            <w:tcW w:w="7029" w:type="dxa"/>
            <w:tcBorders>
              <w:bottom w:val="single" w:sz="8" w:space="0" w:color="002060"/>
            </w:tcBorders>
            <w:vAlign w:val="center"/>
          </w:tcPr>
          <w:p w14:paraId="068262CA" w14:textId="598ECB38" w:rsidR="000F451F" w:rsidRPr="0021221E" w:rsidRDefault="000F451F">
            <w:pPr>
              <w:rPr>
                <w:rFonts w:ascii="Times New Roman" w:eastAsia="DengXian" w:hAnsi="Times New Roman" w:cs="Times New Roman"/>
                <w:sz w:val="18"/>
                <w:szCs w:val="18"/>
                <w:lang w:eastAsia="zh-CN"/>
              </w:rPr>
            </w:pPr>
            <w:r w:rsidRPr="0021221E">
              <w:rPr>
                <w:rFonts w:ascii="Times New Roman" w:hAnsi="Times New Roman" w:cs="Times New Roman"/>
                <w:sz w:val="18"/>
                <w:szCs w:val="18"/>
              </w:rPr>
              <w:t>42.</w:t>
            </w:r>
            <w:r w:rsidR="00861165" w:rsidRPr="0021221E">
              <w:rPr>
                <w:rFonts w:ascii="Times New Roman" w:hAnsi="Times New Roman" w:cs="Times New Roman"/>
                <w:sz w:val="18"/>
                <w:szCs w:val="18"/>
              </w:rPr>
              <w:t>9</w:t>
            </w:r>
            <w:r w:rsidRPr="0021221E">
              <w:rPr>
                <w:rFonts w:ascii="Times New Roman" w:hAnsi="Times New Roman" w:cs="Times New Roman"/>
                <w:sz w:val="18"/>
                <w:szCs w:val="18"/>
              </w:rPr>
              <w:t xml:space="preserve"> тэрбум </w:t>
            </w:r>
            <w:r w:rsidR="00861165" w:rsidRPr="0021221E">
              <w:rPr>
                <w:rFonts w:ascii="Times New Roman" w:hAnsi="Times New Roman" w:cs="Times New Roman"/>
                <w:sz w:val="18"/>
                <w:szCs w:val="18"/>
              </w:rPr>
              <w:t>төгрөг</w:t>
            </w:r>
          </w:p>
        </w:tc>
      </w:tr>
      <w:tr w:rsidR="000F451F" w:rsidRPr="0021221E" w14:paraId="7DA2A821" w14:textId="77777777">
        <w:trPr>
          <w:cantSplit/>
          <w:trHeight w:val="20"/>
        </w:trPr>
        <w:tc>
          <w:tcPr>
            <w:tcW w:w="9634" w:type="dxa"/>
            <w:gridSpan w:val="2"/>
            <w:tcBorders>
              <w:top w:val="single" w:sz="8" w:space="0" w:color="002060"/>
              <w:bottom w:val="nil"/>
            </w:tcBorders>
            <w:shd w:val="clear" w:color="auto" w:fill="DDEAF7"/>
            <w:vAlign w:val="center"/>
          </w:tcPr>
          <w:p w14:paraId="59F09576" w14:textId="77777777" w:rsidR="000F451F" w:rsidRPr="0021221E" w:rsidRDefault="000F451F">
            <w:pPr>
              <w:rPr>
                <w:rFonts w:ascii="Times New Roman" w:eastAsia="DengXian" w:hAnsi="Times New Roman" w:cs="Times New Roman"/>
                <w:sz w:val="24"/>
                <w:szCs w:val="24"/>
                <w:lang w:eastAsia="zh-CN"/>
              </w:rPr>
            </w:pPr>
            <w:r w:rsidRPr="0021221E">
              <w:rPr>
                <w:rFonts w:ascii="Times New Roman" w:eastAsia="DengXian" w:hAnsi="Times New Roman" w:cs="Times New Roman"/>
                <w:b/>
                <w:color w:val="002060"/>
                <w:sz w:val="18"/>
                <w:szCs w:val="24"/>
                <w:lang w:eastAsia="zh-CN"/>
              </w:rPr>
              <w:t>Нийгэм, эдийн засагт үзүүлэх үр нөлөө</w:t>
            </w:r>
          </w:p>
        </w:tc>
      </w:tr>
      <w:tr w:rsidR="000F451F" w:rsidRPr="0021221E" w14:paraId="75DF3FBF" w14:textId="77777777">
        <w:trPr>
          <w:cantSplit/>
          <w:trHeight w:val="20"/>
        </w:trPr>
        <w:tc>
          <w:tcPr>
            <w:tcW w:w="2605" w:type="dxa"/>
            <w:tcBorders>
              <w:top w:val="nil"/>
            </w:tcBorders>
            <w:vAlign w:val="center"/>
          </w:tcPr>
          <w:p w14:paraId="6418F924" w14:textId="77777777" w:rsidR="000F451F" w:rsidRPr="0021221E" w:rsidRDefault="000F451F" w:rsidP="00861165">
            <w:pPr>
              <w:jc w:val="both"/>
              <w:rPr>
                <w:rFonts w:ascii="Times New Roman" w:eastAsia="DengXian" w:hAnsi="Times New Roman" w:cs="Times New Roman"/>
                <w:sz w:val="18"/>
                <w:szCs w:val="18"/>
                <w:lang w:eastAsia="zh-CN"/>
              </w:rPr>
            </w:pPr>
            <w:r w:rsidRPr="0021221E">
              <w:rPr>
                <w:rFonts w:ascii="Times New Roman" w:eastAsia="DengXian" w:hAnsi="Times New Roman" w:cs="Times New Roman"/>
                <w:sz w:val="18"/>
                <w:szCs w:val="18"/>
                <w:lang w:eastAsia="zh-CN"/>
              </w:rPr>
              <w:t>Шийдвэрлэх асуудал</w:t>
            </w:r>
          </w:p>
        </w:tc>
        <w:tc>
          <w:tcPr>
            <w:tcW w:w="7029" w:type="dxa"/>
            <w:tcBorders>
              <w:top w:val="nil"/>
            </w:tcBorders>
            <w:vAlign w:val="center"/>
          </w:tcPr>
          <w:p w14:paraId="2D1ABD5C" w14:textId="77777777" w:rsidR="000F451F" w:rsidRPr="0021221E" w:rsidRDefault="000F451F" w:rsidP="00861165">
            <w:pPr>
              <w:jc w:val="both"/>
              <w:rPr>
                <w:rFonts w:ascii="Times New Roman" w:eastAsia="DengXian" w:hAnsi="Times New Roman" w:cs="Times New Roman"/>
                <w:sz w:val="18"/>
                <w:szCs w:val="18"/>
                <w:lang w:eastAsia="zh-CN"/>
              </w:rPr>
            </w:pPr>
            <w:r w:rsidRPr="0021221E">
              <w:rPr>
                <w:rFonts w:ascii="Times New Roman" w:hAnsi="Times New Roman" w:cs="Times New Roman"/>
                <w:sz w:val="18"/>
                <w:szCs w:val="18"/>
              </w:rPr>
              <w:t>Эс, эд, эрхтэн шилжүүлэн суулгах өндөр түвшний тусламжийг эх орондоо төвлөрүүлэн үзүүлэх хүчин чадлыг нэмэгдүүлж, хүлээгдэл болон гадаадад эмчлүүлэх хэрэгцээг бууруулах шаардлага.</w:t>
            </w:r>
          </w:p>
        </w:tc>
      </w:tr>
      <w:tr w:rsidR="000F451F" w:rsidRPr="0021221E" w14:paraId="6F919EEA" w14:textId="77777777">
        <w:trPr>
          <w:cantSplit/>
          <w:trHeight w:val="20"/>
        </w:trPr>
        <w:tc>
          <w:tcPr>
            <w:tcW w:w="2605" w:type="dxa"/>
            <w:vAlign w:val="center"/>
          </w:tcPr>
          <w:p w14:paraId="109D6D9D" w14:textId="77777777" w:rsidR="000F451F" w:rsidRPr="0021221E" w:rsidRDefault="000F451F" w:rsidP="00861165">
            <w:pPr>
              <w:jc w:val="both"/>
              <w:rPr>
                <w:rFonts w:ascii="Times New Roman" w:eastAsia="DengXian" w:hAnsi="Times New Roman" w:cs="Times New Roman"/>
                <w:sz w:val="18"/>
                <w:szCs w:val="18"/>
                <w:lang w:eastAsia="zh-CN"/>
              </w:rPr>
            </w:pPr>
            <w:r w:rsidRPr="0021221E">
              <w:rPr>
                <w:rFonts w:ascii="Times New Roman" w:eastAsia="DengXian" w:hAnsi="Times New Roman" w:cs="Times New Roman"/>
                <w:sz w:val="18"/>
                <w:szCs w:val="18"/>
                <w:lang w:eastAsia="zh-CN"/>
              </w:rPr>
              <w:t>Иргэнд</w:t>
            </w:r>
          </w:p>
        </w:tc>
        <w:tc>
          <w:tcPr>
            <w:tcW w:w="7029" w:type="dxa"/>
            <w:vAlign w:val="center"/>
          </w:tcPr>
          <w:p w14:paraId="0282D0D1" w14:textId="77777777" w:rsidR="000F451F" w:rsidRPr="0021221E" w:rsidRDefault="000F451F" w:rsidP="00861165">
            <w:pPr>
              <w:jc w:val="both"/>
              <w:rPr>
                <w:rFonts w:ascii="Times New Roman" w:eastAsia="DengXian" w:hAnsi="Times New Roman" w:cs="Times New Roman"/>
                <w:sz w:val="18"/>
                <w:szCs w:val="18"/>
                <w:lang w:eastAsia="zh-CN"/>
              </w:rPr>
            </w:pPr>
            <w:r w:rsidRPr="0021221E">
              <w:rPr>
                <w:rFonts w:ascii="Times New Roman" w:hAnsi="Times New Roman" w:cs="Times New Roman"/>
                <w:sz w:val="18"/>
                <w:szCs w:val="18"/>
              </w:rPr>
              <w:t>Нарийн мэргэжлийн оношилгоо, эмчилгээ, эрхтэн шилжүүлэн суулгах тусламжийг эх орондоо авах боломж нэмэгдэж, иргэдийн цаг хугацаа, эмчилгээтэй холбоотой зардлын дарамт буурна.</w:t>
            </w:r>
          </w:p>
        </w:tc>
      </w:tr>
      <w:tr w:rsidR="000F451F" w:rsidRPr="0021221E" w14:paraId="5EF0E0A9" w14:textId="77777777">
        <w:trPr>
          <w:cantSplit/>
          <w:trHeight w:val="20"/>
        </w:trPr>
        <w:tc>
          <w:tcPr>
            <w:tcW w:w="2605" w:type="dxa"/>
            <w:vAlign w:val="center"/>
          </w:tcPr>
          <w:p w14:paraId="408A71AB" w14:textId="77777777" w:rsidR="000F451F" w:rsidRPr="0021221E" w:rsidRDefault="000F451F" w:rsidP="00861165">
            <w:pPr>
              <w:jc w:val="both"/>
              <w:rPr>
                <w:rFonts w:ascii="Times New Roman" w:eastAsia="DengXian" w:hAnsi="Times New Roman" w:cs="Times New Roman"/>
                <w:sz w:val="18"/>
                <w:szCs w:val="18"/>
                <w:lang w:eastAsia="zh-CN"/>
              </w:rPr>
            </w:pPr>
            <w:r w:rsidRPr="0021221E">
              <w:rPr>
                <w:rFonts w:ascii="Times New Roman" w:eastAsia="DengXian" w:hAnsi="Times New Roman" w:cs="Times New Roman"/>
                <w:sz w:val="18"/>
                <w:szCs w:val="18"/>
                <w:lang w:eastAsia="zh-CN"/>
              </w:rPr>
              <w:t>Хувийн хэвшилд</w:t>
            </w:r>
          </w:p>
        </w:tc>
        <w:tc>
          <w:tcPr>
            <w:tcW w:w="7029" w:type="dxa"/>
            <w:vAlign w:val="center"/>
          </w:tcPr>
          <w:p w14:paraId="1A3784DD" w14:textId="77777777" w:rsidR="000F451F" w:rsidRPr="0021221E" w:rsidRDefault="000F451F" w:rsidP="00861165">
            <w:pPr>
              <w:jc w:val="both"/>
              <w:rPr>
                <w:rFonts w:ascii="Times New Roman" w:eastAsia="DengXian" w:hAnsi="Times New Roman" w:cs="Times New Roman"/>
                <w:sz w:val="18"/>
                <w:szCs w:val="18"/>
                <w:lang w:eastAsia="zh-CN"/>
              </w:rPr>
            </w:pPr>
            <w:r w:rsidRPr="0021221E">
              <w:rPr>
                <w:rFonts w:ascii="Times New Roman" w:hAnsi="Times New Roman" w:cs="Times New Roman"/>
                <w:sz w:val="18"/>
                <w:szCs w:val="18"/>
              </w:rPr>
              <w:t>Эмнэлгийн тоног төхөөрөмж, лаборатори, засвар үйлчилгээ, эмнэлгийн технологи болон дагалдах үйлчилгээний дотоодын нийлүүлэлтийн зах зээл тэлэх боломж бүрдэнэ.</w:t>
            </w:r>
          </w:p>
        </w:tc>
      </w:tr>
      <w:tr w:rsidR="000F451F" w:rsidRPr="0021221E" w14:paraId="0F1EE935" w14:textId="77777777">
        <w:trPr>
          <w:cantSplit/>
          <w:trHeight w:val="20"/>
        </w:trPr>
        <w:tc>
          <w:tcPr>
            <w:tcW w:w="2605" w:type="dxa"/>
            <w:vAlign w:val="center"/>
          </w:tcPr>
          <w:p w14:paraId="59E78D15" w14:textId="77777777" w:rsidR="000F451F" w:rsidRPr="0021221E" w:rsidRDefault="000F451F" w:rsidP="00861165">
            <w:pPr>
              <w:jc w:val="both"/>
              <w:rPr>
                <w:rFonts w:ascii="Times New Roman" w:eastAsia="DengXian" w:hAnsi="Times New Roman" w:cs="Times New Roman"/>
                <w:sz w:val="18"/>
                <w:szCs w:val="18"/>
                <w:lang w:eastAsia="zh-CN"/>
              </w:rPr>
            </w:pPr>
            <w:r w:rsidRPr="0021221E">
              <w:rPr>
                <w:rFonts w:ascii="Times New Roman" w:eastAsia="DengXian" w:hAnsi="Times New Roman" w:cs="Times New Roman"/>
                <w:sz w:val="18"/>
                <w:szCs w:val="18"/>
                <w:lang w:eastAsia="zh-CN"/>
              </w:rPr>
              <w:t>Эдийн засагт</w:t>
            </w:r>
          </w:p>
        </w:tc>
        <w:tc>
          <w:tcPr>
            <w:tcW w:w="7029" w:type="dxa"/>
            <w:vAlign w:val="center"/>
          </w:tcPr>
          <w:p w14:paraId="231C48BB" w14:textId="77777777" w:rsidR="000F451F" w:rsidRPr="0021221E" w:rsidRDefault="000F451F" w:rsidP="00861165">
            <w:pPr>
              <w:jc w:val="both"/>
              <w:rPr>
                <w:rFonts w:ascii="Times New Roman" w:eastAsia="DengXian" w:hAnsi="Times New Roman" w:cs="Times New Roman"/>
                <w:sz w:val="18"/>
                <w:szCs w:val="18"/>
                <w:lang w:eastAsia="zh-CN"/>
              </w:rPr>
            </w:pPr>
            <w:r w:rsidRPr="0021221E">
              <w:rPr>
                <w:rFonts w:ascii="Times New Roman" w:hAnsi="Times New Roman" w:cs="Times New Roman"/>
                <w:sz w:val="18"/>
                <w:szCs w:val="18"/>
              </w:rPr>
              <w:t>Гадаадад эмчлүүлэхтэй холбоотой валютын гадагшлах урсгалыг бууруулах, өндөр ур чадвартай ажлын байр, эрүүл мэндийн технологийн чадавхыг нэмэгдүүлэхэд дэмжлэг үзүүлнэ.</w:t>
            </w:r>
          </w:p>
        </w:tc>
      </w:tr>
    </w:tbl>
    <w:p w14:paraId="41F06558" w14:textId="77777777" w:rsidR="00B041E4" w:rsidRPr="0021221E" w:rsidRDefault="00B041E4" w:rsidP="00FD2501">
      <w:pPr>
        <w:ind w:left="720"/>
        <w:rPr>
          <w:rFonts w:ascii="Times New Roman" w:eastAsiaTheme="majorEastAsia" w:hAnsi="Times New Roman" w:cstheme="majorBidi"/>
          <w:b/>
          <w:color w:val="0070C0"/>
          <w:sz w:val="24"/>
          <w:szCs w:val="24"/>
          <w:lang w:eastAsia="ja-JP"/>
        </w:rPr>
      </w:pPr>
    </w:p>
    <w:p w14:paraId="5D7B45D8" w14:textId="77777777" w:rsidR="000C0EC1" w:rsidRPr="0021221E" w:rsidRDefault="000C0EC1">
      <w:pPr>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br w:type="page"/>
      </w:r>
    </w:p>
    <w:p w14:paraId="37F2BA04" w14:textId="0C1432EE" w:rsidR="00010AD4" w:rsidRPr="0021221E" w:rsidRDefault="00E977D7" w:rsidP="00FD2501">
      <w:pPr>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lastRenderedPageBreak/>
        <w:t xml:space="preserve">Соёл урлаг, спорт </w:t>
      </w:r>
    </w:p>
    <w:p w14:paraId="75CE3C4A" w14:textId="6F3935D4" w:rsidR="00E62089" w:rsidRPr="0021221E" w:rsidRDefault="00E62089" w:rsidP="00E62089">
      <w:pPr>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p>
    <w:p w14:paraId="7F0F6662" w14:textId="438FEAD2" w:rsidR="00E977D7" w:rsidRPr="0021221E" w:rsidRDefault="00E977D7" w:rsidP="00E977D7">
      <w:pPr>
        <w:spacing w:before="100" w:beforeAutospacing="1" w:after="100" w:afterAutospacing="1"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Үндэсний өв соёл, спортын өрсөлдөх чадварыг дээшлүүлж, залуучуудын хөгжлийг дэмжих замаар иргэдийн үндэсний нэгдмэл үнэт зүйлийг бэхжүүлж, өв тэгш монгол хүнийг төлөвшүүлэхэд </w:t>
      </w:r>
      <w:r w:rsidR="00F11CD6" w:rsidRPr="0021221E">
        <w:rPr>
          <w:rFonts w:ascii="Times New Roman" w:hAnsi="Times New Roman" w:cs="Times New Roman"/>
          <w:sz w:val="24"/>
          <w:szCs w:val="24"/>
        </w:rPr>
        <w:t>салбарын зорилт</w:t>
      </w:r>
      <w:r w:rsidR="00891363" w:rsidRPr="0021221E">
        <w:rPr>
          <w:rFonts w:ascii="Times New Roman" w:hAnsi="Times New Roman" w:cs="Times New Roman"/>
          <w:sz w:val="24"/>
          <w:szCs w:val="24"/>
        </w:rPr>
        <w:t xml:space="preserve"> чиглэж байна</w:t>
      </w:r>
      <w:r w:rsidRPr="0021221E">
        <w:rPr>
          <w:rFonts w:ascii="Times New Roman" w:hAnsi="Times New Roman" w:cs="Times New Roman"/>
          <w:sz w:val="24"/>
          <w:szCs w:val="24"/>
        </w:rPr>
        <w:t xml:space="preserve">. </w:t>
      </w:r>
      <w:r w:rsidR="002E046D" w:rsidRPr="0021221E">
        <w:rPr>
          <w:rFonts w:ascii="Times New Roman" w:hAnsi="Times New Roman" w:cs="Times New Roman"/>
          <w:sz w:val="24"/>
          <w:szCs w:val="24"/>
        </w:rPr>
        <w:t xml:space="preserve"> </w:t>
      </w:r>
      <w:r w:rsidRPr="0021221E">
        <w:rPr>
          <w:rFonts w:ascii="Times New Roman" w:hAnsi="Times New Roman" w:cs="Times New Roman"/>
          <w:sz w:val="24"/>
          <w:szCs w:val="24"/>
        </w:rPr>
        <w:t>Энэ хүрээнд Соёл урлагийн үйлчилгээний хүртээмжийг 39%-д хүргэн нэмэгдүүлж, 1,000 хүн тутамд ногдох соёл, урлагийн байгууллагын суудлын тоог  37-д хүргэнэ. Түүнчлэн соёлын өвийг хамгаалах чиглэлээр авран хамгаалсан соёлын биет өвийн тоог 35, сэргээн засварласан дурсгалт зүйлийг 205</w:t>
      </w:r>
      <w:r w:rsidR="00C15269" w:rsidRPr="0021221E">
        <w:rPr>
          <w:rFonts w:ascii="Times New Roman" w:hAnsi="Times New Roman" w:cs="Times New Roman"/>
          <w:sz w:val="24"/>
          <w:szCs w:val="24"/>
        </w:rPr>
        <w:t>-д,</w:t>
      </w:r>
      <w:r w:rsidRPr="0021221E">
        <w:rPr>
          <w:rFonts w:ascii="Times New Roman" w:hAnsi="Times New Roman" w:cs="Times New Roman"/>
          <w:sz w:val="24"/>
          <w:szCs w:val="24"/>
        </w:rPr>
        <w:t xml:space="preserve">  соёлын биет бус өвийг өвлөн уламжлагчдын тоог 180-д хүргэ</w:t>
      </w:r>
      <w:r w:rsidR="00461F05" w:rsidRPr="0021221E">
        <w:rPr>
          <w:rFonts w:ascii="Times New Roman" w:hAnsi="Times New Roman" w:cs="Times New Roman"/>
          <w:sz w:val="24"/>
          <w:szCs w:val="24"/>
        </w:rPr>
        <w:t>хээр төлөвлөлөө.</w:t>
      </w:r>
    </w:p>
    <w:p w14:paraId="0CD7B305" w14:textId="0C2A67FD" w:rsidR="00E977D7" w:rsidRPr="0021221E" w:rsidRDefault="001E04F5" w:rsidP="00E977D7">
      <w:pPr>
        <w:spacing w:before="100" w:beforeAutospacing="1" w:after="100" w:afterAutospacing="1"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Хүн төрөлхтний спортын их наадам зуны XXXIV олимп, </w:t>
      </w:r>
      <w:proofErr w:type="spellStart"/>
      <w:r w:rsidRPr="0021221E">
        <w:rPr>
          <w:rFonts w:ascii="Times New Roman" w:hAnsi="Times New Roman" w:cs="Times New Roman"/>
          <w:sz w:val="24"/>
          <w:szCs w:val="24"/>
        </w:rPr>
        <w:t>паралимпийн</w:t>
      </w:r>
      <w:proofErr w:type="spellEnd"/>
      <w:r w:rsidR="003C24DD" w:rsidRPr="0021221E">
        <w:rPr>
          <w:rFonts w:ascii="Times New Roman" w:hAnsi="Times New Roman" w:cs="Times New Roman"/>
          <w:sz w:val="24"/>
          <w:szCs w:val="24"/>
        </w:rPr>
        <w:t xml:space="preserve"> наадам</w:t>
      </w:r>
      <w:r w:rsidRPr="0021221E">
        <w:rPr>
          <w:rFonts w:ascii="Times New Roman" w:hAnsi="Times New Roman" w:cs="Times New Roman"/>
          <w:sz w:val="24"/>
          <w:szCs w:val="24"/>
        </w:rPr>
        <w:t xml:space="preserve"> </w:t>
      </w:r>
      <w:r w:rsidR="000D38C0" w:rsidRPr="0021221E">
        <w:rPr>
          <w:rFonts w:ascii="Times New Roman" w:hAnsi="Times New Roman" w:cs="Times New Roman"/>
          <w:sz w:val="24"/>
          <w:szCs w:val="24"/>
        </w:rPr>
        <w:t xml:space="preserve">2028 онд </w:t>
      </w:r>
      <w:r w:rsidR="00BD0A70" w:rsidRPr="0021221E">
        <w:rPr>
          <w:rFonts w:ascii="Times New Roman" w:hAnsi="Times New Roman" w:cs="Times New Roman"/>
          <w:sz w:val="24"/>
          <w:szCs w:val="24"/>
        </w:rPr>
        <w:t xml:space="preserve">АНУ-н </w:t>
      </w:r>
      <w:proofErr w:type="spellStart"/>
      <w:r w:rsidR="00BD0A70" w:rsidRPr="0021221E">
        <w:rPr>
          <w:rFonts w:ascii="Times New Roman" w:hAnsi="Times New Roman" w:cs="Times New Roman"/>
          <w:sz w:val="24"/>
          <w:szCs w:val="24"/>
        </w:rPr>
        <w:t>Лос</w:t>
      </w:r>
      <w:proofErr w:type="spellEnd"/>
      <w:r w:rsidR="00BD0A70" w:rsidRPr="0021221E">
        <w:rPr>
          <w:rFonts w:ascii="Times New Roman" w:hAnsi="Times New Roman" w:cs="Times New Roman"/>
          <w:sz w:val="24"/>
          <w:szCs w:val="24"/>
        </w:rPr>
        <w:t>-</w:t>
      </w:r>
      <w:proofErr w:type="spellStart"/>
      <w:r w:rsidR="00BD0A70" w:rsidRPr="0021221E">
        <w:rPr>
          <w:rFonts w:ascii="Times New Roman" w:hAnsi="Times New Roman" w:cs="Times New Roman"/>
          <w:sz w:val="24"/>
          <w:szCs w:val="24"/>
        </w:rPr>
        <w:t>Анжелес</w:t>
      </w:r>
      <w:proofErr w:type="spellEnd"/>
      <w:r w:rsidR="00BD0A70" w:rsidRPr="0021221E">
        <w:rPr>
          <w:rFonts w:ascii="Times New Roman" w:hAnsi="Times New Roman" w:cs="Times New Roman"/>
          <w:sz w:val="24"/>
          <w:szCs w:val="24"/>
        </w:rPr>
        <w:t xml:space="preserve"> хотод</w:t>
      </w:r>
      <w:r w:rsidR="000D38C0" w:rsidRPr="0021221E">
        <w:rPr>
          <w:rFonts w:ascii="Times New Roman" w:hAnsi="Times New Roman" w:cs="Times New Roman"/>
          <w:sz w:val="24"/>
          <w:szCs w:val="24"/>
        </w:rPr>
        <w:t xml:space="preserve"> </w:t>
      </w:r>
      <w:r w:rsidR="000642F6" w:rsidRPr="0021221E">
        <w:rPr>
          <w:rFonts w:ascii="Times New Roman" w:hAnsi="Times New Roman" w:cs="Times New Roman"/>
          <w:sz w:val="24"/>
          <w:szCs w:val="24"/>
        </w:rPr>
        <w:t xml:space="preserve">зохион байгуулагдах </w:t>
      </w:r>
      <w:r w:rsidR="00885B18" w:rsidRPr="0021221E">
        <w:rPr>
          <w:rFonts w:ascii="Times New Roman" w:hAnsi="Times New Roman" w:cs="Times New Roman"/>
          <w:sz w:val="24"/>
          <w:szCs w:val="24"/>
        </w:rPr>
        <w:t>гэж байгаатай холбоотойгоор</w:t>
      </w:r>
      <w:r w:rsidR="00254AA1" w:rsidRPr="0021221E">
        <w:rPr>
          <w:rFonts w:ascii="Times New Roman" w:hAnsi="Times New Roman" w:cs="Times New Roman"/>
          <w:sz w:val="24"/>
          <w:szCs w:val="24"/>
        </w:rPr>
        <w:t xml:space="preserve"> Монгол Улсын </w:t>
      </w:r>
      <w:r w:rsidR="0041721D" w:rsidRPr="0021221E">
        <w:rPr>
          <w:rFonts w:ascii="Times New Roman" w:hAnsi="Times New Roman" w:cs="Times New Roman"/>
          <w:sz w:val="24"/>
          <w:szCs w:val="24"/>
        </w:rPr>
        <w:t>шигшээ багий</w:t>
      </w:r>
      <w:r w:rsidR="00885B18" w:rsidRPr="0021221E">
        <w:rPr>
          <w:rFonts w:ascii="Times New Roman" w:hAnsi="Times New Roman" w:cs="Times New Roman"/>
          <w:sz w:val="24"/>
          <w:szCs w:val="24"/>
        </w:rPr>
        <w:t>г шинэчлэн байгуулах,</w:t>
      </w:r>
      <w:r w:rsidR="000C5925" w:rsidRPr="0021221E">
        <w:rPr>
          <w:rFonts w:ascii="Times New Roman" w:hAnsi="Times New Roman" w:cs="Times New Roman"/>
          <w:sz w:val="24"/>
          <w:szCs w:val="24"/>
        </w:rPr>
        <w:t xml:space="preserve"> шигшээ багийн </w:t>
      </w:r>
      <w:r w:rsidR="0041721D" w:rsidRPr="0021221E">
        <w:rPr>
          <w:rFonts w:ascii="Times New Roman" w:hAnsi="Times New Roman" w:cs="Times New Roman"/>
          <w:sz w:val="24"/>
          <w:szCs w:val="24"/>
        </w:rPr>
        <w:t>тамирчдын</w:t>
      </w:r>
      <w:r w:rsidR="009F7F29" w:rsidRPr="0021221E">
        <w:rPr>
          <w:rFonts w:ascii="Times New Roman" w:hAnsi="Times New Roman" w:cs="Times New Roman"/>
          <w:sz w:val="24"/>
          <w:szCs w:val="24"/>
        </w:rPr>
        <w:t xml:space="preserve"> </w:t>
      </w:r>
      <w:r w:rsidR="000C5925" w:rsidRPr="0021221E">
        <w:rPr>
          <w:rFonts w:ascii="Times New Roman" w:hAnsi="Times New Roman" w:cs="Times New Roman"/>
          <w:sz w:val="24"/>
          <w:szCs w:val="24"/>
        </w:rPr>
        <w:t>бэлт</w:t>
      </w:r>
      <w:r w:rsidR="00604F37" w:rsidRPr="0021221E">
        <w:rPr>
          <w:rFonts w:ascii="Times New Roman" w:hAnsi="Times New Roman" w:cs="Times New Roman"/>
          <w:sz w:val="24"/>
          <w:szCs w:val="24"/>
        </w:rPr>
        <w:t xml:space="preserve">гэл </w:t>
      </w:r>
      <w:r w:rsidR="009F7F29" w:rsidRPr="0021221E">
        <w:rPr>
          <w:rFonts w:ascii="Times New Roman" w:hAnsi="Times New Roman" w:cs="Times New Roman"/>
          <w:sz w:val="24"/>
          <w:szCs w:val="24"/>
        </w:rPr>
        <w:t>сургуулилалт</w:t>
      </w:r>
      <w:r w:rsidR="006D0E60" w:rsidRPr="0021221E">
        <w:rPr>
          <w:rFonts w:ascii="Times New Roman" w:hAnsi="Times New Roman" w:cs="Times New Roman"/>
          <w:sz w:val="24"/>
          <w:szCs w:val="24"/>
        </w:rPr>
        <w:t>ын</w:t>
      </w:r>
      <w:r w:rsidR="00604F37" w:rsidRPr="0021221E">
        <w:rPr>
          <w:rFonts w:ascii="Times New Roman" w:hAnsi="Times New Roman" w:cs="Times New Roman"/>
          <w:sz w:val="24"/>
          <w:szCs w:val="24"/>
        </w:rPr>
        <w:t xml:space="preserve"> тасралтгүй байдлыг хангах</w:t>
      </w:r>
      <w:r w:rsidR="006F6544" w:rsidRPr="0021221E">
        <w:rPr>
          <w:rFonts w:ascii="Times New Roman" w:hAnsi="Times New Roman" w:cs="Times New Roman"/>
          <w:sz w:val="24"/>
          <w:szCs w:val="24"/>
        </w:rPr>
        <w:t xml:space="preserve">, </w:t>
      </w:r>
      <w:r w:rsidR="006D0E60" w:rsidRPr="0021221E">
        <w:rPr>
          <w:rFonts w:ascii="Times New Roman" w:hAnsi="Times New Roman" w:cs="Times New Roman"/>
          <w:sz w:val="24"/>
          <w:szCs w:val="24"/>
        </w:rPr>
        <w:t xml:space="preserve">олимп, </w:t>
      </w:r>
      <w:proofErr w:type="spellStart"/>
      <w:r w:rsidR="006D0E60" w:rsidRPr="0021221E">
        <w:rPr>
          <w:rFonts w:ascii="Times New Roman" w:hAnsi="Times New Roman" w:cs="Times New Roman"/>
          <w:sz w:val="24"/>
          <w:szCs w:val="24"/>
        </w:rPr>
        <w:t>паралимпийн</w:t>
      </w:r>
      <w:proofErr w:type="spellEnd"/>
      <w:r w:rsidR="00683556" w:rsidRPr="0021221E">
        <w:rPr>
          <w:rFonts w:ascii="Times New Roman" w:hAnsi="Times New Roman" w:cs="Times New Roman"/>
          <w:sz w:val="24"/>
          <w:szCs w:val="24"/>
        </w:rPr>
        <w:t xml:space="preserve"> эрх авах</w:t>
      </w:r>
      <w:r w:rsidR="00783841" w:rsidRPr="0021221E">
        <w:rPr>
          <w:rFonts w:ascii="Times New Roman" w:hAnsi="Times New Roman" w:cs="Times New Roman"/>
          <w:sz w:val="24"/>
          <w:szCs w:val="24"/>
        </w:rPr>
        <w:t xml:space="preserve"> тэмцээнүүдэд оролцох боломжийг бүрдүүлэх </w:t>
      </w:r>
      <w:r w:rsidR="00E857DA" w:rsidRPr="0021221E">
        <w:rPr>
          <w:rFonts w:ascii="Times New Roman" w:hAnsi="Times New Roman" w:cs="Times New Roman"/>
          <w:sz w:val="24"/>
          <w:szCs w:val="24"/>
        </w:rPr>
        <w:t>зорилгоор</w:t>
      </w:r>
      <w:r w:rsidR="002579BC" w:rsidRPr="0021221E">
        <w:rPr>
          <w:rFonts w:ascii="Times New Roman" w:hAnsi="Times New Roman" w:cs="Times New Roman"/>
          <w:sz w:val="24"/>
          <w:szCs w:val="24"/>
        </w:rPr>
        <w:t xml:space="preserve"> 30.1 тэрбум төгрөгий</w:t>
      </w:r>
      <w:r w:rsidR="00BF3955" w:rsidRPr="0021221E">
        <w:rPr>
          <w:rFonts w:ascii="Times New Roman" w:hAnsi="Times New Roman" w:cs="Times New Roman"/>
          <w:sz w:val="24"/>
          <w:szCs w:val="24"/>
        </w:rPr>
        <w:t>г</w:t>
      </w:r>
      <w:r w:rsidR="002579BC" w:rsidRPr="0021221E">
        <w:rPr>
          <w:rFonts w:ascii="Times New Roman" w:hAnsi="Times New Roman" w:cs="Times New Roman"/>
          <w:sz w:val="24"/>
          <w:szCs w:val="24"/>
        </w:rPr>
        <w:t xml:space="preserve"> төсвийн төсөлд тусгалаа. </w:t>
      </w:r>
    </w:p>
    <w:p w14:paraId="59C0E275" w14:textId="37FF71D6" w:rsidR="00E62089" w:rsidRPr="0021221E" w:rsidRDefault="00CF5DEA" w:rsidP="00E62089">
      <w:pPr>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 xml:space="preserve">Төвийн хөрөнгө </w:t>
      </w:r>
      <w:r w:rsidR="00E62089" w:rsidRPr="0021221E">
        <w:rPr>
          <w:rFonts w:ascii="Times New Roman" w:eastAsiaTheme="majorEastAsia" w:hAnsi="Times New Roman" w:cstheme="majorBidi"/>
          <w:i/>
          <w:color w:val="000000" w:themeColor="text1"/>
          <w:sz w:val="24"/>
          <w:szCs w:val="24"/>
          <w:u w:val="single"/>
          <w:lang w:eastAsia="ja-JP"/>
        </w:rPr>
        <w:t xml:space="preserve">оруулалт </w:t>
      </w:r>
    </w:p>
    <w:p w14:paraId="49A8EDCF" w14:textId="171FBBED" w:rsidR="00CF5DEA" w:rsidRPr="0021221E" w:rsidRDefault="00CF5DEA" w:rsidP="00CF5DEA">
      <w:pPr>
        <w:spacing w:before="100" w:beforeAutospacing="1" w:after="100" w:afterAutospacing="1"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Соёл, урлаг, спорт</w:t>
      </w:r>
      <w:r w:rsidR="00976B75" w:rsidRPr="0021221E">
        <w:rPr>
          <w:rFonts w:ascii="Times New Roman" w:hAnsi="Times New Roman" w:cs="Times New Roman"/>
          <w:sz w:val="24"/>
          <w:szCs w:val="24"/>
        </w:rPr>
        <w:t>, аялал, жуулчлал, залуучу</w:t>
      </w:r>
      <w:r w:rsidR="005E19D5" w:rsidRPr="0021221E">
        <w:rPr>
          <w:rFonts w:ascii="Times New Roman" w:hAnsi="Times New Roman" w:cs="Times New Roman"/>
          <w:sz w:val="24"/>
          <w:szCs w:val="24"/>
        </w:rPr>
        <w:t>у</w:t>
      </w:r>
      <w:r w:rsidR="00976B75" w:rsidRPr="0021221E">
        <w:rPr>
          <w:rFonts w:ascii="Times New Roman" w:hAnsi="Times New Roman" w:cs="Times New Roman"/>
          <w:sz w:val="24"/>
          <w:szCs w:val="24"/>
        </w:rPr>
        <w:t>дын</w:t>
      </w:r>
      <w:r w:rsidRPr="0021221E">
        <w:rPr>
          <w:rFonts w:ascii="Times New Roman" w:hAnsi="Times New Roman" w:cs="Times New Roman"/>
          <w:sz w:val="24"/>
          <w:szCs w:val="24"/>
        </w:rPr>
        <w:t xml:space="preserve"> салбарт нийт </w:t>
      </w:r>
      <w:r w:rsidR="00976B75" w:rsidRPr="0021221E">
        <w:rPr>
          <w:rFonts w:ascii="Times New Roman" w:hAnsi="Times New Roman" w:cs="Times New Roman"/>
          <w:sz w:val="24"/>
          <w:szCs w:val="24"/>
        </w:rPr>
        <w:t>308</w:t>
      </w:r>
      <w:r w:rsidR="00D06860" w:rsidRPr="0021221E">
        <w:rPr>
          <w:rFonts w:ascii="Times New Roman" w:hAnsi="Times New Roman" w:cs="Times New Roman"/>
          <w:sz w:val="24"/>
          <w:szCs w:val="24"/>
        </w:rPr>
        <w:t>.</w:t>
      </w:r>
      <w:r w:rsidR="00976B75" w:rsidRPr="0021221E">
        <w:rPr>
          <w:rFonts w:ascii="Times New Roman" w:hAnsi="Times New Roman" w:cs="Times New Roman"/>
          <w:sz w:val="24"/>
          <w:szCs w:val="24"/>
        </w:rPr>
        <w:t>5</w:t>
      </w:r>
      <w:r w:rsidRPr="0021221E">
        <w:rPr>
          <w:rFonts w:ascii="Times New Roman" w:hAnsi="Times New Roman" w:cs="Times New Roman"/>
          <w:sz w:val="24"/>
          <w:szCs w:val="24"/>
        </w:rPr>
        <w:t xml:space="preserve"> тэрбум төгрөгийн санхүүжилт </w:t>
      </w:r>
      <w:r w:rsidR="00976B75" w:rsidRPr="0021221E">
        <w:rPr>
          <w:rFonts w:ascii="Times New Roman" w:hAnsi="Times New Roman" w:cs="Times New Roman"/>
          <w:sz w:val="24"/>
          <w:szCs w:val="24"/>
        </w:rPr>
        <w:t>чиглүүлж</w:t>
      </w:r>
      <w:r w:rsidRPr="0021221E">
        <w:rPr>
          <w:rFonts w:ascii="Times New Roman" w:hAnsi="Times New Roman" w:cs="Times New Roman"/>
          <w:sz w:val="24"/>
          <w:szCs w:val="24"/>
        </w:rPr>
        <w:t xml:space="preserve">, иргэдийн соёл, урлаг, спортын үйлчилгээ авах орчин, боломжийг нэмэгдүүлэх, </w:t>
      </w:r>
      <w:r w:rsidR="005A4A67" w:rsidRPr="0021221E">
        <w:rPr>
          <w:rFonts w:ascii="Times New Roman" w:hAnsi="Times New Roman" w:cs="Times New Roman"/>
          <w:sz w:val="24"/>
          <w:szCs w:val="24"/>
        </w:rPr>
        <w:t>аялал жуулчлалыг хөгжүүлэх</w:t>
      </w:r>
      <w:r w:rsidR="000A3DBF" w:rsidRPr="0021221E">
        <w:rPr>
          <w:rFonts w:ascii="Times New Roman" w:hAnsi="Times New Roman" w:cs="Times New Roman"/>
          <w:sz w:val="24"/>
          <w:szCs w:val="24"/>
        </w:rPr>
        <w:t>эд</w:t>
      </w:r>
      <w:r w:rsidRPr="0021221E">
        <w:rPr>
          <w:rFonts w:ascii="Times New Roman" w:hAnsi="Times New Roman" w:cs="Times New Roman"/>
          <w:sz w:val="24"/>
          <w:szCs w:val="24"/>
        </w:rPr>
        <w:t xml:space="preserve"> чиглүүлнэ.</w:t>
      </w:r>
    </w:p>
    <w:p w14:paraId="70B7E95A" w14:textId="4B25505F" w:rsidR="00CF5DEA" w:rsidRPr="0021221E" w:rsidRDefault="00CF5DEA" w:rsidP="00CF5DEA">
      <w:pPr>
        <w:spacing w:before="100" w:beforeAutospacing="1" w:after="100" w:afterAutospacing="1"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Хөрөнгө оруулалтын хүрээнд соёлын төв, театр, музей, номын сан болон урлагийн байгууллагын барилга байгууламжийн шинэчлэл, өргөтгөл, их засвар, тоног төхөөрөмжийн шинэчлэл, спортын ордон, цогцолбор, заал, талбайн барилга байгууламжийг шинээр барих, засварлах, тохижуулах зэрэг төсөл, арга хэмжээг хэрэгжүүлнэ. </w:t>
      </w:r>
      <w:r w:rsidR="00CE0F07" w:rsidRPr="0021221E">
        <w:rPr>
          <w:rFonts w:ascii="Times New Roman" w:hAnsi="Times New Roman" w:cs="Times New Roman"/>
          <w:sz w:val="24"/>
          <w:szCs w:val="24"/>
        </w:rPr>
        <w:t>Х</w:t>
      </w:r>
      <w:r w:rsidRPr="0021221E">
        <w:rPr>
          <w:rFonts w:ascii="Times New Roman" w:hAnsi="Times New Roman" w:cs="Times New Roman"/>
          <w:sz w:val="24"/>
          <w:szCs w:val="24"/>
        </w:rPr>
        <w:t>үүхэд, залуучуудын спортоор хичээллэх, урлаг, уран бүтээлээр хичээллэх нөхцөл сайжирч, авьяас чадвараа хөгжүүлэх боломж нэмэгдэнэ.</w:t>
      </w:r>
    </w:p>
    <w:p w14:paraId="65D9BDDB" w14:textId="128EEB10" w:rsidR="00473EC8" w:rsidRPr="0021221E" w:rsidRDefault="00CF5DEA" w:rsidP="00CF5DEA">
      <w:pPr>
        <w:spacing w:before="100" w:beforeAutospacing="1" w:after="100" w:afterAutospacing="1"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Мөн орон нутагт соёл, урлагийн үйлчилгээний хүртээмжийг нэмэгдүүлж, үндэсний өв соёл, түүх, уламжлалыг хадгалан хамгаалах, сурталчлан таниулах боломжийг өргөжүүлнэ. Спортын байгууламжийн хүртээмж, чанар сайжирснаар нийтийн биеийн тамир, идэвхтэй амьдралын хэв маягийг дэмжиж, иргэдийн эрүүл, зөв амьдрах дадлыг төлөвшүүлэхэд эерэг нөлөө үзүүлнэ.</w:t>
      </w:r>
      <w:r w:rsidR="007F6C26" w:rsidRPr="0021221E">
        <w:rPr>
          <w:rFonts w:ascii="Times New Roman" w:hAnsi="Times New Roman" w:cs="Times New Roman"/>
          <w:sz w:val="24"/>
          <w:szCs w:val="24"/>
        </w:rPr>
        <w:t xml:space="preserve"> </w:t>
      </w:r>
      <w:r w:rsidR="13AFA00C" w:rsidRPr="0021221E">
        <w:rPr>
          <w:rFonts w:ascii="Times New Roman" w:hAnsi="Times New Roman" w:cs="Times New Roman"/>
          <w:sz w:val="24"/>
          <w:szCs w:val="24"/>
        </w:rPr>
        <w:t xml:space="preserve">Хөрөнгө оруулалт хийгдэж буй томоохон төслүүдээс дурдвал, </w:t>
      </w:r>
      <w:r w:rsidR="00976B75" w:rsidRPr="0021221E">
        <w:rPr>
          <w:rFonts w:ascii="Times New Roman" w:hAnsi="Times New Roman" w:cs="Times New Roman"/>
          <w:sz w:val="24"/>
          <w:szCs w:val="24"/>
        </w:rPr>
        <w:t xml:space="preserve">Байгалын түүхийн музей, </w:t>
      </w:r>
      <w:r w:rsidR="00C77759" w:rsidRPr="0021221E">
        <w:rPr>
          <w:rFonts w:ascii="Times New Roman" w:hAnsi="Times New Roman" w:cs="Times New Roman"/>
          <w:sz w:val="24"/>
          <w:szCs w:val="24"/>
        </w:rPr>
        <w:t>Үндэсний урлагийн</w:t>
      </w:r>
      <w:r w:rsidR="002A4911" w:rsidRPr="0021221E">
        <w:rPr>
          <w:rFonts w:ascii="Times New Roman" w:hAnsi="Times New Roman" w:cs="Times New Roman"/>
          <w:sz w:val="24"/>
          <w:szCs w:val="24"/>
        </w:rPr>
        <w:t xml:space="preserve"> их</w:t>
      </w:r>
      <w:r w:rsidR="00C77759" w:rsidRPr="0021221E">
        <w:rPr>
          <w:rFonts w:ascii="Times New Roman" w:hAnsi="Times New Roman" w:cs="Times New Roman"/>
          <w:sz w:val="24"/>
          <w:szCs w:val="24"/>
        </w:rPr>
        <w:t xml:space="preserve"> театр</w:t>
      </w:r>
      <w:r w:rsidR="002A4911" w:rsidRPr="0021221E">
        <w:rPr>
          <w:rFonts w:ascii="Times New Roman" w:hAnsi="Times New Roman" w:cs="Times New Roman"/>
          <w:sz w:val="24"/>
          <w:szCs w:val="24"/>
        </w:rPr>
        <w:t>,</w:t>
      </w:r>
      <w:r w:rsidR="002A4911" w:rsidRPr="0021221E">
        <w:t xml:space="preserve"> </w:t>
      </w:r>
      <w:r w:rsidR="002A4911" w:rsidRPr="0021221E">
        <w:rPr>
          <w:rFonts w:ascii="Times New Roman" w:hAnsi="Times New Roman" w:cs="Times New Roman"/>
          <w:sz w:val="24"/>
          <w:szCs w:val="24"/>
        </w:rPr>
        <w:t>Монголын Үндэсний археологи, палеонтологи, угсаатны музей, лаборатори болон түүх, соёлын өвийн барилга байгууламжийн шинэчлэл, сэргээн засвар зэрэг томоохон төслүүд хэрэгжиж байна.</w:t>
      </w:r>
    </w:p>
    <w:p w14:paraId="7527CBB0" w14:textId="77777777" w:rsidR="002549A3" w:rsidRPr="0021221E" w:rsidRDefault="002549A3" w:rsidP="002549A3">
      <w:pPr>
        <w:spacing w:after="0" w:line="276" w:lineRule="auto"/>
        <w:jc w:val="center"/>
        <w:rPr>
          <w:rFonts w:ascii="Times New Roman" w:hAnsi="Times New Roman" w:cs="Times New Roman"/>
          <w:b/>
          <w:sz w:val="24"/>
          <w:szCs w:val="24"/>
          <w:lang w:eastAsia="ja-JP"/>
        </w:rPr>
      </w:pPr>
    </w:p>
    <w:p w14:paraId="062B796D" w14:textId="77777777" w:rsidR="008C4E7F" w:rsidRPr="0021221E" w:rsidRDefault="008C4E7F">
      <w:pPr>
        <w:rPr>
          <w:rFonts w:ascii="Times New Roman" w:hAnsi="Times New Roman" w:cs="Times New Roman"/>
          <w:b/>
          <w:sz w:val="24"/>
          <w:szCs w:val="24"/>
          <w:lang w:eastAsia="ja-JP"/>
        </w:rPr>
      </w:pPr>
      <w:r w:rsidRPr="0021221E">
        <w:rPr>
          <w:rFonts w:ascii="Times New Roman" w:hAnsi="Times New Roman" w:cs="Times New Roman"/>
          <w:b/>
          <w:sz w:val="24"/>
          <w:szCs w:val="24"/>
          <w:lang w:eastAsia="ja-JP"/>
        </w:rPr>
        <w:br w:type="page"/>
      </w:r>
    </w:p>
    <w:p w14:paraId="08FA3EFC" w14:textId="77777777" w:rsidR="002549A3" w:rsidRPr="0021221E" w:rsidRDefault="002549A3" w:rsidP="002549A3">
      <w:pPr>
        <w:spacing w:after="0" w:line="276" w:lineRule="auto"/>
        <w:jc w:val="center"/>
        <w:rPr>
          <w:rFonts w:ascii="Times New Roman" w:hAnsi="Times New Roman" w:cs="Times New Roman"/>
          <w:b/>
          <w:sz w:val="24"/>
          <w:szCs w:val="24"/>
          <w:lang w:eastAsia="ja-JP"/>
        </w:rPr>
      </w:pPr>
    </w:p>
    <w:p w14:paraId="7D85B76E" w14:textId="086C1816" w:rsidR="00473EC8" w:rsidRPr="0021221E" w:rsidRDefault="003B6606" w:rsidP="00473EC8">
      <w:pPr>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Шинжлэх ухаан</w:t>
      </w:r>
    </w:p>
    <w:p w14:paraId="0DDAE230" w14:textId="54E37155" w:rsidR="00473EC8" w:rsidRPr="0021221E" w:rsidRDefault="00473EC8" w:rsidP="00473EC8">
      <w:pPr>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p>
    <w:p w14:paraId="442EBFF9" w14:textId="4E10ED6C" w:rsidR="00F10444" w:rsidRPr="0021221E" w:rsidRDefault="00F10444" w:rsidP="00321B2A">
      <w:pPr>
        <w:spacing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Монгол Улсын урт хугацааны хөгжлийн бодлого</w:t>
      </w:r>
      <w:r w:rsidR="00E92495" w:rsidRPr="0021221E">
        <w:rPr>
          <w:rFonts w:ascii="Times New Roman" w:hAnsi="Times New Roman" w:cs="Times New Roman"/>
          <w:sz w:val="24"/>
          <w:szCs w:val="24"/>
          <w:lang w:eastAsia="ja-JP"/>
        </w:rPr>
        <w:t xml:space="preserve"> болон</w:t>
      </w:r>
      <w:r w:rsidRPr="0021221E">
        <w:rPr>
          <w:rFonts w:ascii="Times New Roman" w:hAnsi="Times New Roman" w:cs="Times New Roman"/>
          <w:sz w:val="24"/>
          <w:szCs w:val="24"/>
          <w:lang w:eastAsia="ja-JP"/>
        </w:rPr>
        <w:t xml:space="preserve"> Засгийн газрын үйл ажиллагааны хөтөлбөрт тусгагдсан арга хэмжээг хэрэгжүүлэхэд шаардлагатай судалгаа хөгжүүлэлтийн ажлууд болон гадаадтай хамтарсан судалгааны ажил, төсөл хөтөлбөрүүдийн тоо сүүлийн жилүүдэд нэмэгдэж бай</w:t>
      </w:r>
      <w:r w:rsidR="000679BD" w:rsidRPr="0021221E">
        <w:rPr>
          <w:rFonts w:ascii="Times New Roman" w:hAnsi="Times New Roman" w:cs="Times New Roman"/>
          <w:sz w:val="24"/>
          <w:szCs w:val="24"/>
          <w:lang w:eastAsia="ja-JP"/>
        </w:rPr>
        <w:t>на</w:t>
      </w:r>
      <w:r w:rsidRPr="0021221E">
        <w:rPr>
          <w:rFonts w:ascii="Times New Roman" w:hAnsi="Times New Roman" w:cs="Times New Roman"/>
          <w:sz w:val="24"/>
          <w:szCs w:val="24"/>
          <w:lang w:eastAsia="ja-JP"/>
        </w:rPr>
        <w:t xml:space="preserve">.  </w:t>
      </w:r>
      <w:r w:rsidR="002B072F" w:rsidRPr="0021221E">
        <w:rPr>
          <w:rFonts w:ascii="Times New Roman" w:hAnsi="Times New Roman" w:cs="Times New Roman"/>
          <w:sz w:val="24"/>
          <w:szCs w:val="24"/>
          <w:lang w:eastAsia="ja-JP"/>
        </w:rPr>
        <w:t>Түүнчлэн ө</w:t>
      </w:r>
      <w:r w:rsidRPr="0021221E">
        <w:rPr>
          <w:rFonts w:ascii="Times New Roman" w:hAnsi="Times New Roman" w:cs="Times New Roman"/>
          <w:sz w:val="24"/>
          <w:szCs w:val="24"/>
          <w:lang w:eastAsia="ja-JP"/>
        </w:rPr>
        <w:t>ндөр хөгжилтэй орнуудтай хамтран судалгаа хийх, лабораториудыг хамтран ашиглах, шинэ технологиудыг нутагшуулах, шинэ технологи бүтээгдэхүүний туршилтууд хийгдэж байна.</w:t>
      </w:r>
    </w:p>
    <w:p w14:paraId="50878B7F" w14:textId="3EF28181" w:rsidR="00F10444" w:rsidRPr="0021221E" w:rsidRDefault="00F10444" w:rsidP="00321B2A">
      <w:pPr>
        <w:spacing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Тухайлбал</w:t>
      </w:r>
      <w:r w:rsidR="009327CB" w:rsidRPr="0021221E">
        <w:rPr>
          <w:rFonts w:ascii="Times New Roman" w:hAnsi="Times New Roman" w:cs="Times New Roman"/>
          <w:sz w:val="24"/>
          <w:szCs w:val="24"/>
          <w:lang w:eastAsia="ja-JP"/>
        </w:rPr>
        <w:t>,</w:t>
      </w:r>
      <w:r w:rsidRPr="0021221E">
        <w:rPr>
          <w:rFonts w:ascii="Times New Roman" w:hAnsi="Times New Roman" w:cs="Times New Roman"/>
          <w:sz w:val="24"/>
          <w:szCs w:val="24"/>
          <w:lang w:eastAsia="ja-JP"/>
        </w:rPr>
        <w:t xml:space="preserve"> 2022-2025 онд үргэлжлэн хэрэгжиж байгаа нийт 149 төслийг санхүүжүүлсэн</w:t>
      </w:r>
      <w:r w:rsidR="005D50DD" w:rsidRPr="0021221E">
        <w:rPr>
          <w:rFonts w:ascii="Times New Roman" w:hAnsi="Times New Roman" w:cs="Times New Roman"/>
          <w:sz w:val="24"/>
          <w:szCs w:val="24"/>
          <w:lang w:eastAsia="ja-JP"/>
        </w:rPr>
        <w:t xml:space="preserve"> байна</w:t>
      </w:r>
      <w:r w:rsidRPr="0021221E">
        <w:rPr>
          <w:rFonts w:ascii="Times New Roman" w:hAnsi="Times New Roman" w:cs="Times New Roman"/>
          <w:sz w:val="24"/>
          <w:szCs w:val="24"/>
          <w:lang w:eastAsia="ja-JP"/>
        </w:rPr>
        <w:t xml:space="preserve">. 2027 оны хувьд </w:t>
      </w:r>
      <w:r w:rsidR="0074563C" w:rsidRPr="0021221E">
        <w:rPr>
          <w:rFonts w:ascii="Times New Roman" w:hAnsi="Times New Roman" w:cs="Times New Roman"/>
          <w:sz w:val="24"/>
          <w:szCs w:val="24"/>
          <w:lang w:eastAsia="ja-JP"/>
        </w:rPr>
        <w:t>шинжлэх ухаан технологийн</w:t>
      </w:r>
      <w:r w:rsidRPr="0021221E">
        <w:rPr>
          <w:rFonts w:ascii="Times New Roman" w:hAnsi="Times New Roman" w:cs="Times New Roman"/>
          <w:sz w:val="24"/>
          <w:szCs w:val="24"/>
          <w:lang w:eastAsia="ja-JP"/>
        </w:rPr>
        <w:t xml:space="preserve"> сангийн </w:t>
      </w:r>
      <w:r w:rsidR="00501B0B" w:rsidRPr="0021221E">
        <w:rPr>
          <w:rFonts w:ascii="Times New Roman" w:hAnsi="Times New Roman" w:cs="Times New Roman"/>
          <w:sz w:val="24"/>
          <w:szCs w:val="24"/>
          <w:lang w:eastAsia="ja-JP"/>
        </w:rPr>
        <w:t>санхүүжилтээр</w:t>
      </w:r>
      <w:r w:rsidRPr="0021221E">
        <w:rPr>
          <w:rFonts w:ascii="Times New Roman" w:hAnsi="Times New Roman" w:cs="Times New Roman"/>
          <w:sz w:val="24"/>
          <w:szCs w:val="24"/>
          <w:lang w:eastAsia="ja-JP"/>
        </w:rPr>
        <w:t xml:space="preserve"> </w:t>
      </w:r>
      <w:r w:rsidR="006572BF" w:rsidRPr="0021221E">
        <w:rPr>
          <w:rFonts w:ascii="Times New Roman" w:hAnsi="Times New Roman" w:cs="Times New Roman"/>
          <w:sz w:val="24"/>
          <w:szCs w:val="24"/>
          <w:lang w:eastAsia="ja-JP"/>
        </w:rPr>
        <w:t>төрийн захиргааны төв байгууллагуудын</w:t>
      </w:r>
      <w:r w:rsidRPr="0021221E">
        <w:rPr>
          <w:rFonts w:ascii="Times New Roman" w:hAnsi="Times New Roman" w:cs="Times New Roman"/>
          <w:sz w:val="24"/>
          <w:szCs w:val="24"/>
          <w:lang w:eastAsia="ja-JP"/>
        </w:rPr>
        <w:t xml:space="preserve"> захиалгат төсөл, их дээд сургуулиуд</w:t>
      </w:r>
      <w:r w:rsidR="006572BF" w:rsidRPr="0021221E">
        <w:rPr>
          <w:rFonts w:ascii="Times New Roman" w:hAnsi="Times New Roman" w:cs="Times New Roman"/>
          <w:sz w:val="24"/>
          <w:szCs w:val="24"/>
          <w:lang w:eastAsia="ja-JP"/>
        </w:rPr>
        <w:t xml:space="preserve">, </w:t>
      </w:r>
      <w:r w:rsidRPr="0021221E">
        <w:rPr>
          <w:rFonts w:ascii="Times New Roman" w:hAnsi="Times New Roman" w:cs="Times New Roman"/>
          <w:sz w:val="24"/>
          <w:szCs w:val="24"/>
          <w:lang w:eastAsia="ja-JP"/>
        </w:rPr>
        <w:t xml:space="preserve"> </w:t>
      </w:r>
      <w:r w:rsidR="006572BF" w:rsidRPr="0021221E">
        <w:rPr>
          <w:rFonts w:ascii="Times New Roman" w:hAnsi="Times New Roman" w:cs="Times New Roman"/>
          <w:sz w:val="24"/>
          <w:szCs w:val="24"/>
          <w:lang w:eastAsia="ja-JP"/>
        </w:rPr>
        <w:t>э</w:t>
      </w:r>
      <w:r w:rsidRPr="0021221E">
        <w:rPr>
          <w:rFonts w:ascii="Times New Roman" w:hAnsi="Times New Roman" w:cs="Times New Roman"/>
          <w:sz w:val="24"/>
          <w:szCs w:val="24"/>
          <w:lang w:eastAsia="ja-JP"/>
        </w:rPr>
        <w:t>рдэм шинжилгээний байгууллагуудаас хэрэгжүүлэх судалгааны ажл</w:t>
      </w:r>
      <w:r w:rsidR="004E49C9" w:rsidRPr="0021221E">
        <w:rPr>
          <w:rFonts w:ascii="Times New Roman" w:hAnsi="Times New Roman" w:cs="Times New Roman"/>
          <w:sz w:val="24"/>
          <w:szCs w:val="24"/>
          <w:lang w:eastAsia="ja-JP"/>
        </w:rPr>
        <w:t>ууд</w:t>
      </w:r>
      <w:r w:rsidRPr="0021221E">
        <w:rPr>
          <w:rFonts w:ascii="Times New Roman" w:hAnsi="Times New Roman" w:cs="Times New Roman"/>
          <w:sz w:val="24"/>
          <w:szCs w:val="24"/>
          <w:lang w:eastAsia="ja-JP"/>
        </w:rPr>
        <w:t>, гадаад орнуудтай гэрээгээр хамтран хэрэгжүүлэх төслийн санал</w:t>
      </w:r>
      <w:r w:rsidR="004E49C9" w:rsidRPr="0021221E">
        <w:rPr>
          <w:rFonts w:ascii="Times New Roman" w:hAnsi="Times New Roman" w:cs="Times New Roman"/>
          <w:sz w:val="24"/>
          <w:szCs w:val="24"/>
          <w:lang w:eastAsia="ja-JP"/>
        </w:rPr>
        <w:t>уудаас</w:t>
      </w:r>
      <w:r w:rsidRPr="0021221E">
        <w:rPr>
          <w:rFonts w:ascii="Times New Roman" w:hAnsi="Times New Roman" w:cs="Times New Roman"/>
          <w:sz w:val="24"/>
          <w:szCs w:val="24"/>
          <w:lang w:eastAsia="ja-JP"/>
        </w:rPr>
        <w:t xml:space="preserve"> ач холбогдол, гарах үр дүн, санхүүгийн тооцоо судалгааг </w:t>
      </w:r>
      <w:r w:rsidR="004E49C9" w:rsidRPr="0021221E">
        <w:rPr>
          <w:rFonts w:ascii="Times New Roman" w:hAnsi="Times New Roman" w:cs="Times New Roman"/>
          <w:sz w:val="24"/>
          <w:szCs w:val="24"/>
          <w:lang w:eastAsia="ja-JP"/>
        </w:rPr>
        <w:t>харга</w:t>
      </w:r>
      <w:r w:rsidR="00AC2E58" w:rsidRPr="0021221E">
        <w:rPr>
          <w:rFonts w:ascii="Times New Roman" w:hAnsi="Times New Roman" w:cs="Times New Roman"/>
          <w:sz w:val="24"/>
          <w:szCs w:val="24"/>
          <w:lang w:eastAsia="ja-JP"/>
        </w:rPr>
        <w:t>лзан</w:t>
      </w:r>
      <w:r w:rsidRPr="0021221E">
        <w:rPr>
          <w:rFonts w:ascii="Times New Roman" w:hAnsi="Times New Roman" w:cs="Times New Roman"/>
          <w:sz w:val="24"/>
          <w:szCs w:val="24"/>
          <w:lang w:eastAsia="ja-JP"/>
        </w:rPr>
        <w:t xml:space="preserve"> сонгон шалгаруул</w:t>
      </w:r>
      <w:r w:rsidR="00AC2E58" w:rsidRPr="0021221E">
        <w:rPr>
          <w:rFonts w:ascii="Times New Roman" w:hAnsi="Times New Roman" w:cs="Times New Roman"/>
          <w:sz w:val="24"/>
          <w:szCs w:val="24"/>
          <w:lang w:eastAsia="ja-JP"/>
        </w:rPr>
        <w:t>ж</w:t>
      </w:r>
      <w:r w:rsidRPr="0021221E">
        <w:rPr>
          <w:rFonts w:ascii="Times New Roman" w:hAnsi="Times New Roman" w:cs="Times New Roman"/>
          <w:sz w:val="24"/>
          <w:szCs w:val="24"/>
          <w:lang w:eastAsia="ja-JP"/>
        </w:rPr>
        <w:t xml:space="preserve"> санхүүжүүлэхээр төлөвлө</w:t>
      </w:r>
      <w:r w:rsidR="00AC2E58" w:rsidRPr="0021221E">
        <w:rPr>
          <w:rFonts w:ascii="Times New Roman" w:hAnsi="Times New Roman" w:cs="Times New Roman"/>
          <w:sz w:val="24"/>
          <w:szCs w:val="24"/>
          <w:lang w:eastAsia="ja-JP"/>
        </w:rPr>
        <w:t>ж</w:t>
      </w:r>
      <w:r w:rsidRPr="0021221E">
        <w:rPr>
          <w:rFonts w:ascii="Times New Roman" w:hAnsi="Times New Roman" w:cs="Times New Roman"/>
          <w:sz w:val="24"/>
          <w:szCs w:val="24"/>
          <w:lang w:eastAsia="ja-JP"/>
        </w:rPr>
        <w:t xml:space="preserve"> байна.</w:t>
      </w:r>
    </w:p>
    <w:p w14:paraId="7AFF7162" w14:textId="77777777" w:rsidR="00F10444" w:rsidRPr="0021221E" w:rsidRDefault="00F10444" w:rsidP="00321B2A">
      <w:pPr>
        <w:spacing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 xml:space="preserve">Монгол Улсын хөгжилд оруулах шинжлэх ухаан, технологи, инновацын хувь нэмрийг дээшлүүлж, төр, хувийн хэвшил, судалгааны байгууллагын хамтын ажиллагааг өргөжүүлэн, судалгааны үр дүн, оюуны өмч, шинэ технологийг үйлдвэрлэл, үйлчилгээнд нэвтрүүлэх боломжийг нээж Дэлхийн мэдлэгийн индексийг 52.4 оноонд хүргэх зорилтыг тавиад байна. </w:t>
      </w:r>
    </w:p>
    <w:p w14:paraId="7DEC2852" w14:textId="191E94F8" w:rsidR="00473EC8" w:rsidRPr="0021221E" w:rsidRDefault="00C5077F" w:rsidP="00F60469">
      <w:pPr>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Төсвийн хөрөнгө оруулалт</w:t>
      </w:r>
    </w:p>
    <w:p w14:paraId="7114FEE4" w14:textId="5BF85C20" w:rsidR="00F60469" w:rsidRPr="0021221E" w:rsidRDefault="00417AF5" w:rsidP="00417AF5">
      <w:pPr>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 xml:space="preserve">Шинжлэх ухааны салбарт судалгаа, инновацын дэд бүтцийг бэхжүүлэх </w:t>
      </w:r>
      <w:r w:rsidR="002D00EF" w:rsidRPr="0021221E">
        <w:rPr>
          <w:rFonts w:ascii="Times New Roman" w:eastAsiaTheme="majorEastAsia" w:hAnsi="Times New Roman" w:cstheme="majorBidi"/>
          <w:color w:val="000000" w:themeColor="text1"/>
          <w:sz w:val="24"/>
          <w:szCs w:val="24"/>
          <w:lang w:eastAsia="ja-JP"/>
        </w:rPr>
        <w:t xml:space="preserve">зорилтын </w:t>
      </w:r>
      <w:r w:rsidRPr="0021221E">
        <w:rPr>
          <w:rFonts w:ascii="Times New Roman" w:eastAsiaTheme="majorEastAsia" w:hAnsi="Times New Roman" w:cstheme="majorBidi"/>
          <w:color w:val="000000" w:themeColor="text1"/>
          <w:sz w:val="24"/>
          <w:szCs w:val="24"/>
          <w:lang w:eastAsia="ja-JP"/>
        </w:rPr>
        <w:t xml:space="preserve">хүрээнд </w:t>
      </w:r>
      <w:r w:rsidR="002D00EF" w:rsidRPr="0021221E">
        <w:rPr>
          <w:rFonts w:ascii="Times New Roman" w:eastAsiaTheme="majorEastAsia" w:hAnsi="Times New Roman" w:cstheme="majorBidi"/>
          <w:color w:val="000000" w:themeColor="text1"/>
          <w:sz w:val="24"/>
          <w:szCs w:val="24"/>
          <w:lang w:eastAsia="ja-JP"/>
        </w:rPr>
        <w:t>ш</w:t>
      </w:r>
      <w:r w:rsidRPr="0021221E">
        <w:rPr>
          <w:rFonts w:ascii="Times New Roman" w:eastAsiaTheme="majorEastAsia" w:hAnsi="Times New Roman" w:cstheme="majorBidi"/>
          <w:color w:val="000000" w:themeColor="text1"/>
          <w:sz w:val="24"/>
          <w:szCs w:val="24"/>
          <w:lang w:eastAsia="ja-JP"/>
        </w:rPr>
        <w:t xml:space="preserve">инжлэх ухааны хүрээлэнгүүдийн нэгдсэн цогцолборыг ашиглалтад оруулж, хүрээлэнгүүдийн хэвийн үйл ажиллагааг хангахад шаардлагатай лаборатори, судалгаа, туршилтын тоног төхөөрөмж, техник хэрэгслийн санхүүжилтэд </w:t>
      </w:r>
      <w:r w:rsidR="00526A65" w:rsidRPr="0021221E">
        <w:rPr>
          <w:rFonts w:ascii="Times New Roman" w:eastAsiaTheme="majorEastAsia" w:hAnsi="Times New Roman" w:cstheme="majorBidi"/>
          <w:color w:val="000000" w:themeColor="text1"/>
          <w:sz w:val="24"/>
          <w:szCs w:val="24"/>
          <w:lang w:eastAsia="ja-JP"/>
        </w:rPr>
        <w:t>13.1</w:t>
      </w:r>
      <w:r w:rsidRPr="0021221E">
        <w:rPr>
          <w:rFonts w:ascii="Times New Roman" w:eastAsiaTheme="majorEastAsia" w:hAnsi="Times New Roman" w:cstheme="majorBidi"/>
          <w:color w:val="000000" w:themeColor="text1"/>
          <w:sz w:val="24"/>
          <w:szCs w:val="24"/>
          <w:lang w:eastAsia="ja-JP"/>
        </w:rPr>
        <w:t xml:space="preserve"> тэрбум төгрөгийг </w:t>
      </w:r>
      <w:r w:rsidR="00F60469" w:rsidRPr="0021221E">
        <w:rPr>
          <w:rFonts w:ascii="Times New Roman" w:eastAsiaTheme="majorEastAsia" w:hAnsi="Times New Roman" w:cstheme="majorBidi"/>
          <w:color w:val="000000" w:themeColor="text1"/>
          <w:sz w:val="24"/>
          <w:szCs w:val="24"/>
          <w:lang w:eastAsia="ja-JP"/>
        </w:rPr>
        <w:t>төсвийн төсөлд тусгалаа.</w:t>
      </w:r>
    </w:p>
    <w:p w14:paraId="7F6269E7" w14:textId="53FAB65B" w:rsidR="00473EC8" w:rsidRPr="0021221E" w:rsidRDefault="00F70A13" w:rsidP="000409A9">
      <w:pPr>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 xml:space="preserve">Хөрөнгө оруулалтын үр дүнд шинжлэх ухааны хүрээлэнгүүдийн нэгдсэн цогцолборын гүйцэтгэлийг 85-аас 100 хувь, хэрэглээний биотехнологийн төвийн гүйцэтгэлийг 67-оос 100 хувь, судалгаа, сургалтын цогцолборын бэлтгэлийг 0-ээс 100 хувьд хүргэх хөгжлийн жилийн төлөвлөгөөний зорилтыг </w:t>
      </w:r>
      <w:r w:rsidR="00E26045" w:rsidRPr="0021221E">
        <w:rPr>
          <w:rFonts w:ascii="Times New Roman" w:eastAsiaTheme="majorEastAsia" w:hAnsi="Times New Roman" w:cstheme="majorBidi"/>
          <w:color w:val="000000" w:themeColor="text1"/>
          <w:sz w:val="24"/>
          <w:szCs w:val="24"/>
          <w:lang w:eastAsia="ja-JP"/>
        </w:rPr>
        <w:t>хангана</w:t>
      </w:r>
      <w:r w:rsidRPr="0021221E">
        <w:rPr>
          <w:rFonts w:ascii="Times New Roman" w:eastAsiaTheme="majorEastAsia" w:hAnsi="Times New Roman" w:cstheme="majorBidi"/>
          <w:color w:val="000000" w:themeColor="text1"/>
          <w:sz w:val="24"/>
          <w:szCs w:val="24"/>
          <w:lang w:eastAsia="ja-JP"/>
        </w:rPr>
        <w:t xml:space="preserve">. </w:t>
      </w:r>
      <w:r w:rsidR="00AC57D3" w:rsidRPr="0021221E">
        <w:rPr>
          <w:rFonts w:ascii="Times New Roman" w:eastAsiaTheme="majorEastAsia" w:hAnsi="Times New Roman" w:cstheme="majorBidi"/>
          <w:color w:val="000000" w:themeColor="text1"/>
          <w:sz w:val="24"/>
          <w:szCs w:val="24"/>
          <w:lang w:eastAsia="ja-JP"/>
        </w:rPr>
        <w:t>Түүнчлэн</w:t>
      </w:r>
      <w:r w:rsidR="002B518D" w:rsidRPr="0021221E">
        <w:rPr>
          <w:rFonts w:ascii="Times New Roman" w:eastAsiaTheme="majorEastAsia" w:hAnsi="Times New Roman" w:cstheme="majorBidi"/>
          <w:color w:val="000000" w:themeColor="text1"/>
          <w:sz w:val="24"/>
          <w:szCs w:val="24"/>
          <w:lang w:eastAsia="ja-JP"/>
        </w:rPr>
        <w:t xml:space="preserve"> ш</w:t>
      </w:r>
      <w:r w:rsidRPr="0021221E">
        <w:rPr>
          <w:rFonts w:ascii="Times New Roman" w:eastAsiaTheme="majorEastAsia" w:hAnsi="Times New Roman" w:cstheme="majorBidi"/>
          <w:color w:val="000000" w:themeColor="text1"/>
          <w:sz w:val="24"/>
          <w:szCs w:val="24"/>
          <w:lang w:eastAsia="ja-JP"/>
        </w:rPr>
        <w:t>инжлэх ухаан, технологийн хөгжлийн төлөвлөгөөний хэрэгжилтийг 30 хувьд хүргэх суурь бүрдэж, судалгааны үр дүнг үйлдвэрлэл, эрүүл мэнд, хөдөө аж ахуй болон төрийн үйлчилгээнд нэвтрүүлэх боломж нэмэгдэнэ.</w:t>
      </w:r>
    </w:p>
    <w:p w14:paraId="718B76E6" w14:textId="0E5D4846" w:rsidR="008C4E7F" w:rsidRPr="0021221E" w:rsidRDefault="008C4E7F">
      <w:pPr>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br w:type="page"/>
      </w:r>
    </w:p>
    <w:p w14:paraId="4A0CE3A5" w14:textId="0566DC90" w:rsidR="00D7610F" w:rsidRPr="0021221E" w:rsidRDefault="009B7FE6" w:rsidP="009B7FE6">
      <w:pPr>
        <w:ind w:firstLine="720"/>
        <w:rPr>
          <w:rFonts w:ascii="Times New Roman" w:eastAsiaTheme="majorEastAsia" w:hAnsi="Times New Roman" w:cstheme="majorBidi"/>
          <w:i/>
          <w:color w:val="002060"/>
          <w:sz w:val="24"/>
          <w:szCs w:val="24"/>
          <w:lang w:eastAsia="ja-JP"/>
        </w:rPr>
      </w:pPr>
      <w:r w:rsidRPr="0021221E">
        <w:rPr>
          <w:rFonts w:ascii="Times New Roman" w:eastAsiaTheme="majorEastAsia" w:hAnsi="Times New Roman" w:cstheme="majorBidi"/>
          <w:i/>
          <w:color w:val="002060"/>
          <w:sz w:val="24"/>
          <w:szCs w:val="24"/>
          <w:lang w:eastAsia="ja-JP"/>
        </w:rPr>
        <w:lastRenderedPageBreak/>
        <w:t>ОНЦЛОХ ТӨСЛҮҮД</w:t>
      </w:r>
    </w:p>
    <w:p w14:paraId="40D6B9DB" w14:textId="77777777" w:rsidR="004A4009" w:rsidRPr="0021221E" w:rsidRDefault="004A4009" w:rsidP="00DE1B09">
      <w:pPr>
        <w:pStyle w:val="a"/>
        <w:numPr>
          <w:ilvl w:val="0"/>
          <w:numId w:val="61"/>
        </w:numPr>
        <w:spacing w:after="40"/>
        <w:jc w:val="left"/>
        <w:rPr>
          <w:rFonts w:eastAsia="DengXian" w:cs="Times New Roman"/>
          <w:b/>
          <w:i w:val="0"/>
          <w:sz w:val="28"/>
          <w:szCs w:val="28"/>
          <w:lang w:eastAsia="zh-CN"/>
        </w:rPr>
      </w:pPr>
      <w:r w:rsidRPr="0021221E">
        <w:rPr>
          <w:rFonts w:cs="Times New Roman"/>
          <w:b/>
          <w:i w:val="0"/>
          <w:sz w:val="24"/>
          <w:szCs w:val="20"/>
        </w:rPr>
        <w:t>Шинжлэх ухааны хүрээлэнгүүдийн нэгдсэн цогцолбор</w:t>
      </w:r>
    </w:p>
    <w:p w14:paraId="591D152B" w14:textId="30D6CB06" w:rsidR="00D7610F" w:rsidRPr="0021221E" w:rsidRDefault="00B477E3" w:rsidP="00B477E3">
      <w:pPr>
        <w:pStyle w:val="Caption"/>
        <w:spacing w:before="240" w:after="0"/>
        <w:rPr>
          <w:rFonts w:ascii="Times New Roman" w:eastAsia="DengXian" w:hAnsi="Times New Roman" w:cs="Times New Roman"/>
          <w:b/>
          <w:color w:val="auto"/>
          <w:sz w:val="24"/>
          <w:szCs w:val="24"/>
          <w:lang w:eastAsia="zh-CN"/>
        </w:rPr>
      </w:pPr>
      <w:bookmarkStart w:id="401" w:name="_Toc239080244"/>
      <w:bookmarkStart w:id="402" w:name="_Toc239084132"/>
      <w:bookmarkStart w:id="403" w:name="_Toc239088089"/>
      <w:r w:rsidRPr="0021221E">
        <w:rPr>
          <w:rFonts w:ascii="Times New Roman" w:hAnsi="Times New Roman" w:cs="Times New Roman"/>
          <w:color w:val="auto"/>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29</w:t>
      </w:r>
      <w:r w:rsidRPr="0021221E">
        <w:rPr>
          <w:rFonts w:ascii="Times New Roman" w:hAnsi="Times New Roman" w:cs="Times New Roman"/>
          <w:color w:val="auto"/>
        </w:rPr>
        <w:fldChar w:fldCharType="end"/>
      </w:r>
      <w:r w:rsidRPr="0021221E">
        <w:rPr>
          <w:rFonts w:ascii="Times New Roman" w:hAnsi="Times New Roman" w:cs="Times New Roman"/>
          <w:color w:val="auto"/>
        </w:rPr>
        <w:t xml:space="preserve">. </w:t>
      </w:r>
      <w:r w:rsidR="00D7610F" w:rsidRPr="0021221E">
        <w:rPr>
          <w:rFonts w:ascii="Times New Roman" w:eastAsia="Times New Roman" w:hAnsi="Times New Roman"/>
          <w:color w:val="auto"/>
        </w:rPr>
        <w:t>Шинжлэх ухааны хүрээлэнгүүдийн нэгдсэн цогцолбор</w:t>
      </w:r>
      <w:bookmarkEnd w:id="401"/>
      <w:bookmarkEnd w:id="402"/>
      <w:bookmarkEnd w:id="403"/>
    </w:p>
    <w:p w14:paraId="132D02F2" w14:textId="424CFAB0" w:rsidR="004A4009" w:rsidRPr="0021221E" w:rsidRDefault="004A4009" w:rsidP="000409A9">
      <w:pPr>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noProof/>
          <w:color w:val="000000" w:themeColor="text1"/>
          <w:sz w:val="24"/>
          <w:szCs w:val="24"/>
          <w:lang w:eastAsia="ja-JP"/>
        </w:rPr>
        <w:drawing>
          <wp:inline distT="0" distB="0" distL="0" distR="0" wp14:anchorId="1E3A0D94" wp14:editId="33FD6405">
            <wp:extent cx="6105525" cy="3238278"/>
            <wp:effectExtent l="19050" t="19050" r="9525" b="19685"/>
            <wp:docPr id="1806152057" name="Picture Placeholder 23" descr="A diagram of a city&#10;&#10;AI-generated content may be incorrect.">
              <a:extLst xmlns:a="http://schemas.openxmlformats.org/drawingml/2006/main">
                <a:ext uri="{FF2B5EF4-FFF2-40B4-BE49-F238E27FC236}">
                  <a16:creationId xmlns:a16="http://schemas.microsoft.com/office/drawing/2014/main" id="{06A809E8-796F-D65F-EFB5-D1D10A10B08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Placeholder 23" descr="A diagram of a city&#10;&#10;AI-generated content may be incorrect.">
                      <a:extLst>
                        <a:ext uri="{FF2B5EF4-FFF2-40B4-BE49-F238E27FC236}">
                          <a16:creationId xmlns:a16="http://schemas.microsoft.com/office/drawing/2014/main" id="{06A809E8-796F-D65F-EFB5-D1D10A10B080}"/>
                        </a:ext>
                      </a:extLst>
                    </pic:cNvPr>
                    <pic:cNvPicPr>
                      <a:picLocks/>
                    </pic:cNvPicPr>
                  </pic:nvPicPr>
                  <pic:blipFill rotWithShape="1">
                    <a:blip r:embed="rId46" cstate="print">
                      <a:extLst>
                        <a:ext uri="{28A0092B-C50C-407E-A947-70E740481C1C}">
                          <a14:useLocalDpi xmlns:a14="http://schemas.microsoft.com/office/drawing/2010/main" val="0"/>
                        </a:ext>
                      </a:extLst>
                    </a:blip>
                    <a:srcRect l="140" t="-2" r="10" b="347"/>
                    <a:stretch>
                      <a:fillRect/>
                    </a:stretch>
                  </pic:blipFill>
                  <pic:spPr bwMode="auto">
                    <a:xfrm>
                      <a:off x="0" y="0"/>
                      <a:ext cx="6109419" cy="3240343"/>
                    </a:xfrm>
                    <a:prstGeom prst="rect">
                      <a:avLst/>
                    </a:prstGeom>
                    <a:solidFill>
                      <a:schemeClr val="accent1"/>
                    </a:solid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bl>
      <w:tblPr>
        <w:tblStyle w:val="TableGrid"/>
        <w:tblW w:w="9634" w:type="dxa"/>
        <w:tblBorders>
          <w:top w:val="single" w:sz="8" w:space="0" w:color="002060"/>
          <w:left w:val="single" w:sz="8" w:space="0" w:color="002060"/>
          <w:bottom w:val="single" w:sz="8" w:space="0" w:color="002060"/>
          <w:right w:val="single" w:sz="8" w:space="0" w:color="002060"/>
          <w:insideH w:val="none" w:sz="0" w:space="0" w:color="auto"/>
          <w:insideV w:val="none" w:sz="0" w:space="0" w:color="auto"/>
        </w:tblBorders>
        <w:tblLayout w:type="fixed"/>
        <w:tblCellMar>
          <w:top w:w="28" w:type="dxa"/>
          <w:left w:w="72" w:type="dxa"/>
          <w:bottom w:w="28" w:type="dxa"/>
          <w:right w:w="72" w:type="dxa"/>
        </w:tblCellMar>
        <w:tblLook w:val="04A0" w:firstRow="1" w:lastRow="0" w:firstColumn="1" w:lastColumn="0" w:noHBand="0" w:noVBand="1"/>
      </w:tblPr>
      <w:tblGrid>
        <w:gridCol w:w="2605"/>
        <w:gridCol w:w="7029"/>
      </w:tblGrid>
      <w:tr w:rsidR="0042492E" w:rsidRPr="0021221E" w14:paraId="3414E319" w14:textId="77777777" w:rsidTr="0049301E">
        <w:trPr>
          <w:cantSplit/>
          <w:trHeight w:val="20"/>
        </w:trPr>
        <w:tc>
          <w:tcPr>
            <w:tcW w:w="9634" w:type="dxa"/>
            <w:gridSpan w:val="2"/>
            <w:tcBorders>
              <w:bottom w:val="nil"/>
            </w:tcBorders>
            <w:shd w:val="clear" w:color="auto" w:fill="DDEAF7"/>
            <w:vAlign w:val="center"/>
          </w:tcPr>
          <w:p w14:paraId="27459940" w14:textId="77777777" w:rsidR="0042492E" w:rsidRPr="0021221E" w:rsidRDefault="0042492E" w:rsidP="0049301E">
            <w:pPr>
              <w:jc w:val="both"/>
              <w:rPr>
                <w:rFonts w:ascii="Times New Roman" w:eastAsia="DengXian" w:hAnsi="Times New Roman" w:cs="Times New Roman"/>
                <w:b/>
                <w:sz w:val="24"/>
                <w:szCs w:val="24"/>
                <w:lang w:eastAsia="zh-CN"/>
              </w:rPr>
            </w:pPr>
            <w:r w:rsidRPr="0021221E">
              <w:rPr>
                <w:rFonts w:ascii="Times New Roman" w:eastAsia="DengXian" w:hAnsi="Times New Roman" w:cs="Times New Roman"/>
                <w:b/>
                <w:color w:val="002060"/>
                <w:sz w:val="18"/>
                <w:szCs w:val="24"/>
                <w:lang w:eastAsia="zh-CN"/>
              </w:rPr>
              <w:t>Ерөнхий мэдээлэл</w:t>
            </w:r>
          </w:p>
        </w:tc>
      </w:tr>
      <w:tr w:rsidR="0042492E" w:rsidRPr="0021221E" w14:paraId="5C17035B" w14:textId="77777777" w:rsidTr="0049301E">
        <w:trPr>
          <w:cantSplit/>
          <w:trHeight w:val="20"/>
        </w:trPr>
        <w:tc>
          <w:tcPr>
            <w:tcW w:w="2605" w:type="dxa"/>
            <w:tcBorders>
              <w:top w:val="nil"/>
              <w:bottom w:val="nil"/>
            </w:tcBorders>
            <w:vAlign w:val="center"/>
          </w:tcPr>
          <w:p w14:paraId="20590E6D" w14:textId="77777777" w:rsidR="0042492E" w:rsidRPr="0021221E" w:rsidRDefault="0042492E" w:rsidP="0049301E">
            <w:pPr>
              <w:rPr>
                <w:rFonts w:ascii="Times New Roman" w:eastAsia="DengXian" w:hAnsi="Times New Roman" w:cs="Times New Roman"/>
                <w:sz w:val="18"/>
                <w:szCs w:val="18"/>
                <w:lang w:eastAsia="zh-CN"/>
              </w:rPr>
            </w:pPr>
            <w:r w:rsidRPr="0021221E">
              <w:rPr>
                <w:rFonts w:ascii="Times New Roman" w:eastAsia="DengXian" w:hAnsi="Times New Roman" w:cs="Times New Roman"/>
                <w:sz w:val="18"/>
                <w:szCs w:val="18"/>
                <w:lang w:eastAsia="zh-CN"/>
              </w:rPr>
              <w:t>Хэрэгжүүлэгч</w:t>
            </w:r>
          </w:p>
        </w:tc>
        <w:tc>
          <w:tcPr>
            <w:tcW w:w="7029" w:type="dxa"/>
            <w:tcBorders>
              <w:top w:val="nil"/>
              <w:bottom w:val="nil"/>
            </w:tcBorders>
            <w:vAlign w:val="center"/>
          </w:tcPr>
          <w:p w14:paraId="138B24FF" w14:textId="77777777" w:rsidR="0042492E" w:rsidRPr="0021221E" w:rsidRDefault="0042492E" w:rsidP="0049301E">
            <w:pPr>
              <w:rPr>
                <w:rFonts w:ascii="Times New Roman" w:eastAsia="DengXian" w:hAnsi="Times New Roman" w:cs="Times New Roman"/>
                <w:sz w:val="18"/>
                <w:szCs w:val="18"/>
                <w:lang w:eastAsia="zh-CN"/>
              </w:rPr>
            </w:pPr>
            <w:r w:rsidRPr="0021221E">
              <w:rPr>
                <w:rFonts w:ascii="Times New Roman" w:hAnsi="Times New Roman" w:cs="Times New Roman"/>
                <w:sz w:val="18"/>
                <w:szCs w:val="18"/>
              </w:rPr>
              <w:t>Монгол Улсын Тэргүүн Шадар сайд бөгөөд Эдийн засаг, хөгжлийн сайд</w:t>
            </w:r>
          </w:p>
        </w:tc>
      </w:tr>
      <w:tr w:rsidR="0042492E" w:rsidRPr="0021221E" w14:paraId="4DEBC86F" w14:textId="77777777" w:rsidTr="0049301E">
        <w:trPr>
          <w:cantSplit/>
          <w:trHeight w:val="113"/>
        </w:trPr>
        <w:tc>
          <w:tcPr>
            <w:tcW w:w="2605" w:type="dxa"/>
            <w:tcBorders>
              <w:top w:val="nil"/>
            </w:tcBorders>
            <w:vAlign w:val="center"/>
          </w:tcPr>
          <w:p w14:paraId="79E8A727" w14:textId="77777777" w:rsidR="0042492E" w:rsidRPr="0021221E" w:rsidRDefault="0042492E" w:rsidP="0049301E">
            <w:pPr>
              <w:rPr>
                <w:rFonts w:ascii="Times New Roman" w:eastAsia="DengXian" w:hAnsi="Times New Roman" w:cs="Times New Roman"/>
                <w:sz w:val="18"/>
                <w:szCs w:val="18"/>
                <w:lang w:eastAsia="zh-CN"/>
              </w:rPr>
            </w:pPr>
            <w:r w:rsidRPr="0021221E">
              <w:rPr>
                <w:rFonts w:ascii="Times New Roman" w:eastAsia="DengXian" w:hAnsi="Times New Roman" w:cs="Times New Roman"/>
                <w:sz w:val="18"/>
                <w:szCs w:val="18"/>
                <w:lang w:eastAsia="zh-CN"/>
              </w:rPr>
              <w:t>Эх үүсвэр</w:t>
            </w:r>
          </w:p>
        </w:tc>
        <w:tc>
          <w:tcPr>
            <w:tcW w:w="7029" w:type="dxa"/>
            <w:tcBorders>
              <w:top w:val="nil"/>
            </w:tcBorders>
            <w:vAlign w:val="center"/>
          </w:tcPr>
          <w:p w14:paraId="6D616EFD" w14:textId="77777777" w:rsidR="0042492E" w:rsidRPr="0021221E" w:rsidRDefault="0042492E" w:rsidP="0049301E">
            <w:pPr>
              <w:rPr>
                <w:rFonts w:ascii="Times New Roman" w:eastAsia="DengXian" w:hAnsi="Times New Roman" w:cs="Times New Roman"/>
                <w:b/>
                <w:sz w:val="18"/>
                <w:szCs w:val="18"/>
                <w:lang w:eastAsia="zh-CN"/>
              </w:rPr>
            </w:pPr>
            <w:r w:rsidRPr="0021221E">
              <w:rPr>
                <w:rFonts w:ascii="Times New Roman" w:hAnsi="Times New Roman" w:cs="Times New Roman"/>
                <w:sz w:val="18"/>
                <w:szCs w:val="18"/>
              </w:rPr>
              <w:t>Улсын төсвийн хөрөнгө оруулалт</w:t>
            </w:r>
          </w:p>
        </w:tc>
      </w:tr>
      <w:tr w:rsidR="0042492E" w:rsidRPr="0021221E" w14:paraId="12D9ADFC" w14:textId="77777777" w:rsidTr="0049301E">
        <w:trPr>
          <w:cantSplit/>
          <w:trHeight w:val="20"/>
        </w:trPr>
        <w:tc>
          <w:tcPr>
            <w:tcW w:w="2605" w:type="dxa"/>
            <w:vAlign w:val="center"/>
          </w:tcPr>
          <w:p w14:paraId="69753326" w14:textId="77777777" w:rsidR="0042492E" w:rsidRPr="0021221E" w:rsidRDefault="0042492E" w:rsidP="0049301E">
            <w:pPr>
              <w:rPr>
                <w:rFonts w:ascii="Times New Roman" w:eastAsia="DengXian" w:hAnsi="Times New Roman" w:cs="Times New Roman"/>
                <w:sz w:val="18"/>
                <w:szCs w:val="18"/>
                <w:lang w:eastAsia="zh-CN"/>
              </w:rPr>
            </w:pPr>
            <w:r w:rsidRPr="0021221E">
              <w:rPr>
                <w:rFonts w:ascii="Times New Roman" w:eastAsia="DengXian" w:hAnsi="Times New Roman" w:cs="Times New Roman"/>
                <w:sz w:val="18"/>
                <w:szCs w:val="18"/>
                <w:lang w:eastAsia="zh-CN"/>
              </w:rPr>
              <w:t>Хугацаа</w:t>
            </w:r>
          </w:p>
        </w:tc>
        <w:tc>
          <w:tcPr>
            <w:tcW w:w="7029" w:type="dxa"/>
            <w:vAlign w:val="center"/>
          </w:tcPr>
          <w:p w14:paraId="50381710" w14:textId="77777777" w:rsidR="0042492E" w:rsidRPr="0021221E" w:rsidRDefault="0042492E" w:rsidP="0049301E">
            <w:pPr>
              <w:rPr>
                <w:rFonts w:ascii="Times New Roman" w:eastAsia="DengXian" w:hAnsi="Times New Roman" w:cs="Times New Roman"/>
                <w:sz w:val="18"/>
                <w:szCs w:val="18"/>
                <w:lang w:eastAsia="zh-CN"/>
              </w:rPr>
            </w:pPr>
            <w:r w:rsidRPr="0021221E">
              <w:rPr>
                <w:rFonts w:ascii="Times New Roman" w:hAnsi="Times New Roman" w:cs="Times New Roman"/>
                <w:sz w:val="18"/>
                <w:szCs w:val="18"/>
              </w:rPr>
              <w:t>2020–2027</w:t>
            </w:r>
          </w:p>
        </w:tc>
      </w:tr>
      <w:tr w:rsidR="0042492E" w:rsidRPr="0021221E" w14:paraId="53CD8D2D" w14:textId="77777777" w:rsidTr="0049301E">
        <w:trPr>
          <w:cantSplit/>
          <w:trHeight w:val="20"/>
        </w:trPr>
        <w:tc>
          <w:tcPr>
            <w:tcW w:w="2605" w:type="dxa"/>
            <w:vAlign w:val="center"/>
          </w:tcPr>
          <w:p w14:paraId="43F468F9" w14:textId="77777777" w:rsidR="0042492E" w:rsidRPr="0021221E" w:rsidRDefault="0042492E" w:rsidP="0049301E">
            <w:pPr>
              <w:rPr>
                <w:rFonts w:ascii="Times New Roman" w:eastAsia="DengXian" w:hAnsi="Times New Roman" w:cs="Times New Roman"/>
                <w:sz w:val="18"/>
                <w:szCs w:val="18"/>
                <w:lang w:eastAsia="zh-CN"/>
              </w:rPr>
            </w:pPr>
            <w:r w:rsidRPr="0021221E">
              <w:rPr>
                <w:rFonts w:ascii="Times New Roman" w:eastAsia="DengXian" w:hAnsi="Times New Roman" w:cs="Times New Roman"/>
                <w:sz w:val="18"/>
                <w:szCs w:val="18"/>
                <w:lang w:eastAsia="zh-CN"/>
              </w:rPr>
              <w:t>Байршил</w:t>
            </w:r>
          </w:p>
        </w:tc>
        <w:tc>
          <w:tcPr>
            <w:tcW w:w="7029" w:type="dxa"/>
            <w:vAlign w:val="center"/>
          </w:tcPr>
          <w:p w14:paraId="126BFCCA" w14:textId="77777777" w:rsidR="0042492E" w:rsidRPr="0021221E" w:rsidRDefault="0042492E" w:rsidP="0049301E">
            <w:pPr>
              <w:rPr>
                <w:rFonts w:ascii="Times New Roman" w:eastAsia="DengXian" w:hAnsi="Times New Roman" w:cs="Times New Roman"/>
                <w:sz w:val="18"/>
                <w:szCs w:val="18"/>
                <w:lang w:eastAsia="zh-CN"/>
              </w:rPr>
            </w:pPr>
            <w:r w:rsidRPr="0021221E">
              <w:rPr>
                <w:rFonts w:ascii="Times New Roman" w:hAnsi="Times New Roman" w:cs="Times New Roman"/>
                <w:sz w:val="18"/>
                <w:szCs w:val="18"/>
              </w:rPr>
              <w:t>Улаанбаатар</w:t>
            </w:r>
          </w:p>
        </w:tc>
      </w:tr>
      <w:tr w:rsidR="0042492E" w:rsidRPr="0021221E" w14:paraId="48677A67" w14:textId="77777777" w:rsidTr="0049301E">
        <w:trPr>
          <w:cantSplit/>
          <w:trHeight w:val="20"/>
        </w:trPr>
        <w:tc>
          <w:tcPr>
            <w:tcW w:w="2605" w:type="dxa"/>
            <w:vAlign w:val="center"/>
          </w:tcPr>
          <w:p w14:paraId="0FADCF3E" w14:textId="77777777" w:rsidR="0042492E" w:rsidRPr="0021221E" w:rsidRDefault="0042492E" w:rsidP="0049301E">
            <w:pPr>
              <w:rPr>
                <w:rFonts w:ascii="Times New Roman" w:eastAsia="DengXian" w:hAnsi="Times New Roman" w:cs="Times New Roman"/>
                <w:sz w:val="18"/>
                <w:szCs w:val="18"/>
                <w:lang w:eastAsia="zh-CN"/>
              </w:rPr>
            </w:pPr>
            <w:r w:rsidRPr="0021221E">
              <w:rPr>
                <w:rFonts w:ascii="Times New Roman" w:eastAsia="DengXian" w:hAnsi="Times New Roman" w:cs="Times New Roman"/>
                <w:sz w:val="18"/>
                <w:szCs w:val="18"/>
                <w:lang w:eastAsia="zh-CN"/>
              </w:rPr>
              <w:t>Хийгдэх ажил, хүчин чадал</w:t>
            </w:r>
          </w:p>
        </w:tc>
        <w:tc>
          <w:tcPr>
            <w:tcW w:w="7029" w:type="dxa"/>
            <w:vAlign w:val="center"/>
          </w:tcPr>
          <w:p w14:paraId="19F43379" w14:textId="77777777" w:rsidR="0042492E" w:rsidRPr="0021221E" w:rsidRDefault="0042492E" w:rsidP="0049301E">
            <w:pPr>
              <w:rPr>
                <w:rFonts w:ascii="Times New Roman" w:eastAsia="DengXian" w:hAnsi="Times New Roman" w:cs="Times New Roman"/>
                <w:sz w:val="18"/>
                <w:szCs w:val="18"/>
                <w:lang w:eastAsia="zh-CN"/>
              </w:rPr>
            </w:pPr>
            <w:r w:rsidRPr="0021221E">
              <w:rPr>
                <w:rFonts w:ascii="Times New Roman" w:hAnsi="Times New Roman" w:cs="Times New Roman"/>
                <w:sz w:val="18"/>
                <w:szCs w:val="18"/>
              </w:rPr>
              <w:t>Шинжлэх ухааны хүрээлэнгүүдийг нэгтгэсэн 7 хэсэг барилга, төрөлжсөн лаборатори, жишиг үйлдвэрлэлийн цех, оффис, номын сан, хурлын заал, музей, хадгалалтын орчин бүхий нэгдсэн цогцолборыг дуусгах.</w:t>
            </w:r>
          </w:p>
        </w:tc>
      </w:tr>
      <w:tr w:rsidR="0042492E" w:rsidRPr="0021221E" w14:paraId="6F289657" w14:textId="77777777" w:rsidTr="0049301E">
        <w:trPr>
          <w:cantSplit/>
          <w:trHeight w:val="20"/>
        </w:trPr>
        <w:tc>
          <w:tcPr>
            <w:tcW w:w="9634" w:type="dxa"/>
            <w:gridSpan w:val="2"/>
            <w:tcBorders>
              <w:top w:val="single" w:sz="8" w:space="0" w:color="002060"/>
              <w:bottom w:val="nil"/>
            </w:tcBorders>
            <w:shd w:val="clear" w:color="auto" w:fill="DDEAF7"/>
            <w:vAlign w:val="center"/>
          </w:tcPr>
          <w:p w14:paraId="5B97F1EA" w14:textId="77777777" w:rsidR="0042492E" w:rsidRPr="0021221E" w:rsidRDefault="0042492E" w:rsidP="0049301E">
            <w:pPr>
              <w:rPr>
                <w:rFonts w:ascii="Times New Roman" w:eastAsia="DengXian" w:hAnsi="Times New Roman" w:cs="Times New Roman"/>
                <w:b/>
                <w:sz w:val="24"/>
                <w:szCs w:val="24"/>
                <w:lang w:eastAsia="zh-CN"/>
              </w:rPr>
            </w:pPr>
            <w:r w:rsidRPr="0021221E">
              <w:rPr>
                <w:rFonts w:ascii="Times New Roman" w:eastAsia="DengXian" w:hAnsi="Times New Roman" w:cs="Times New Roman"/>
                <w:b/>
                <w:color w:val="002060"/>
                <w:sz w:val="18"/>
                <w:szCs w:val="24"/>
                <w:lang w:eastAsia="zh-CN"/>
              </w:rPr>
              <w:t>Санхүүжилт</w:t>
            </w:r>
          </w:p>
        </w:tc>
      </w:tr>
      <w:tr w:rsidR="0042492E" w:rsidRPr="0021221E" w14:paraId="51CA7D3D" w14:textId="77777777" w:rsidTr="0049301E">
        <w:trPr>
          <w:cantSplit/>
          <w:trHeight w:val="20"/>
        </w:trPr>
        <w:tc>
          <w:tcPr>
            <w:tcW w:w="2605" w:type="dxa"/>
            <w:tcBorders>
              <w:top w:val="nil"/>
            </w:tcBorders>
            <w:vAlign w:val="center"/>
          </w:tcPr>
          <w:p w14:paraId="031C7CDF" w14:textId="2F9E774F" w:rsidR="0042492E" w:rsidRPr="0021221E" w:rsidRDefault="0042492E" w:rsidP="0049301E">
            <w:pPr>
              <w:rPr>
                <w:rFonts w:ascii="Times New Roman" w:eastAsia="DengXian" w:hAnsi="Times New Roman" w:cs="Times New Roman"/>
                <w:sz w:val="18"/>
                <w:szCs w:val="18"/>
                <w:lang w:eastAsia="zh-CN"/>
              </w:rPr>
            </w:pPr>
            <w:r w:rsidRPr="0021221E">
              <w:rPr>
                <w:rFonts w:ascii="Times New Roman" w:eastAsia="DengXian" w:hAnsi="Times New Roman" w:cs="Times New Roman"/>
                <w:sz w:val="18"/>
                <w:szCs w:val="18"/>
                <w:lang w:eastAsia="zh-CN"/>
              </w:rPr>
              <w:t>Төсөвт өртөг</w:t>
            </w:r>
          </w:p>
        </w:tc>
        <w:tc>
          <w:tcPr>
            <w:tcW w:w="7029" w:type="dxa"/>
            <w:tcBorders>
              <w:top w:val="nil"/>
            </w:tcBorders>
            <w:vAlign w:val="center"/>
          </w:tcPr>
          <w:p w14:paraId="76EF34D3" w14:textId="5FE846F1" w:rsidR="0042492E" w:rsidRPr="0021221E" w:rsidRDefault="0042492E" w:rsidP="0049301E">
            <w:pPr>
              <w:rPr>
                <w:rFonts w:ascii="Times New Roman" w:eastAsia="DengXian" w:hAnsi="Times New Roman" w:cs="Times New Roman"/>
                <w:sz w:val="18"/>
                <w:szCs w:val="18"/>
                <w:lang w:eastAsia="zh-CN"/>
              </w:rPr>
            </w:pPr>
            <w:r w:rsidRPr="0021221E">
              <w:rPr>
                <w:rFonts w:ascii="Times New Roman" w:hAnsi="Times New Roman" w:cs="Times New Roman"/>
                <w:sz w:val="18"/>
                <w:szCs w:val="18"/>
              </w:rPr>
              <w:t>154.</w:t>
            </w:r>
            <w:r w:rsidR="00D7610F" w:rsidRPr="0021221E">
              <w:rPr>
                <w:rFonts w:ascii="Times New Roman" w:hAnsi="Times New Roman" w:cs="Times New Roman"/>
                <w:sz w:val="18"/>
                <w:szCs w:val="18"/>
              </w:rPr>
              <w:t>5</w:t>
            </w:r>
            <w:r w:rsidRPr="0021221E">
              <w:rPr>
                <w:rFonts w:ascii="Times New Roman" w:hAnsi="Times New Roman" w:cs="Times New Roman"/>
                <w:sz w:val="18"/>
                <w:szCs w:val="18"/>
              </w:rPr>
              <w:t xml:space="preserve"> тэрбум </w:t>
            </w:r>
            <w:r w:rsidR="00F00C20" w:rsidRPr="0021221E">
              <w:rPr>
                <w:rFonts w:ascii="Times New Roman" w:hAnsi="Times New Roman" w:cs="Times New Roman"/>
                <w:sz w:val="18"/>
                <w:szCs w:val="18"/>
              </w:rPr>
              <w:t>төгрөг</w:t>
            </w:r>
          </w:p>
        </w:tc>
      </w:tr>
      <w:tr w:rsidR="0042492E" w:rsidRPr="0021221E" w14:paraId="7939C8FE" w14:textId="77777777" w:rsidTr="0049301E">
        <w:trPr>
          <w:cantSplit/>
          <w:trHeight w:val="20"/>
        </w:trPr>
        <w:tc>
          <w:tcPr>
            <w:tcW w:w="2605" w:type="dxa"/>
            <w:vAlign w:val="center"/>
          </w:tcPr>
          <w:p w14:paraId="60335E02" w14:textId="77777777" w:rsidR="0042492E" w:rsidRPr="0021221E" w:rsidRDefault="0042492E" w:rsidP="0049301E">
            <w:pPr>
              <w:rPr>
                <w:rFonts w:ascii="Times New Roman" w:eastAsia="DengXian" w:hAnsi="Times New Roman" w:cs="Times New Roman"/>
                <w:sz w:val="18"/>
                <w:szCs w:val="18"/>
                <w:lang w:eastAsia="zh-CN"/>
              </w:rPr>
            </w:pPr>
            <w:r w:rsidRPr="0021221E">
              <w:rPr>
                <w:rFonts w:ascii="Times New Roman" w:eastAsia="DengXian" w:hAnsi="Times New Roman" w:cs="Times New Roman"/>
                <w:sz w:val="18"/>
                <w:szCs w:val="18"/>
                <w:lang w:eastAsia="zh-CN"/>
              </w:rPr>
              <w:t>Үлдэгдэл</w:t>
            </w:r>
          </w:p>
        </w:tc>
        <w:tc>
          <w:tcPr>
            <w:tcW w:w="7029" w:type="dxa"/>
            <w:vAlign w:val="center"/>
          </w:tcPr>
          <w:p w14:paraId="2DAA4C31" w14:textId="59ABDE5D" w:rsidR="0042492E" w:rsidRPr="0021221E" w:rsidRDefault="0042492E" w:rsidP="0049301E">
            <w:pPr>
              <w:rPr>
                <w:rFonts w:ascii="Times New Roman" w:eastAsia="DengXian" w:hAnsi="Times New Roman" w:cs="Times New Roman"/>
                <w:sz w:val="18"/>
                <w:szCs w:val="18"/>
                <w:lang w:eastAsia="zh-CN"/>
              </w:rPr>
            </w:pPr>
            <w:r w:rsidRPr="0021221E">
              <w:rPr>
                <w:rFonts w:ascii="Times New Roman" w:hAnsi="Times New Roman" w:cs="Times New Roman"/>
                <w:sz w:val="18"/>
                <w:szCs w:val="18"/>
              </w:rPr>
              <w:t>4.</w:t>
            </w:r>
            <w:r w:rsidR="00F00C20" w:rsidRPr="0021221E">
              <w:rPr>
                <w:rFonts w:ascii="Times New Roman" w:hAnsi="Times New Roman" w:cs="Times New Roman"/>
                <w:sz w:val="18"/>
                <w:szCs w:val="18"/>
              </w:rPr>
              <w:t>4</w:t>
            </w:r>
            <w:r w:rsidRPr="0021221E">
              <w:rPr>
                <w:rFonts w:ascii="Times New Roman" w:hAnsi="Times New Roman" w:cs="Times New Roman"/>
                <w:sz w:val="18"/>
                <w:szCs w:val="18"/>
              </w:rPr>
              <w:t xml:space="preserve"> тэрбум </w:t>
            </w:r>
            <w:r w:rsidR="00F00C20" w:rsidRPr="0021221E">
              <w:rPr>
                <w:rFonts w:ascii="Times New Roman" w:hAnsi="Times New Roman" w:cs="Times New Roman"/>
                <w:sz w:val="18"/>
                <w:szCs w:val="18"/>
              </w:rPr>
              <w:t>төгрөг</w:t>
            </w:r>
          </w:p>
        </w:tc>
      </w:tr>
      <w:tr w:rsidR="0042492E" w:rsidRPr="0021221E" w14:paraId="3EA6F33B" w14:textId="77777777" w:rsidTr="0049301E">
        <w:trPr>
          <w:cantSplit/>
          <w:trHeight w:val="20"/>
        </w:trPr>
        <w:tc>
          <w:tcPr>
            <w:tcW w:w="2605" w:type="dxa"/>
            <w:tcBorders>
              <w:bottom w:val="single" w:sz="8" w:space="0" w:color="002060"/>
            </w:tcBorders>
            <w:vAlign w:val="center"/>
          </w:tcPr>
          <w:p w14:paraId="38E0A645" w14:textId="77777777" w:rsidR="0042492E" w:rsidRPr="0021221E" w:rsidRDefault="0042492E" w:rsidP="0049301E">
            <w:pPr>
              <w:rPr>
                <w:rFonts w:ascii="Times New Roman" w:eastAsia="DengXian" w:hAnsi="Times New Roman" w:cs="Times New Roman"/>
                <w:sz w:val="18"/>
                <w:szCs w:val="18"/>
                <w:lang w:eastAsia="zh-CN"/>
              </w:rPr>
            </w:pPr>
            <w:r w:rsidRPr="0021221E">
              <w:rPr>
                <w:rFonts w:ascii="Times New Roman" w:eastAsia="DengXian" w:hAnsi="Times New Roman" w:cs="Times New Roman"/>
                <w:sz w:val="18"/>
                <w:szCs w:val="18"/>
                <w:lang w:eastAsia="zh-CN"/>
              </w:rPr>
              <w:t>2027 онд санхүүжих</w:t>
            </w:r>
          </w:p>
        </w:tc>
        <w:tc>
          <w:tcPr>
            <w:tcW w:w="7029" w:type="dxa"/>
            <w:tcBorders>
              <w:bottom w:val="single" w:sz="8" w:space="0" w:color="002060"/>
            </w:tcBorders>
            <w:vAlign w:val="center"/>
          </w:tcPr>
          <w:p w14:paraId="1D57716C" w14:textId="098E0C88" w:rsidR="0042492E" w:rsidRPr="0021221E" w:rsidRDefault="0042492E" w:rsidP="0049301E">
            <w:pPr>
              <w:rPr>
                <w:rFonts w:ascii="Times New Roman" w:eastAsia="DengXian" w:hAnsi="Times New Roman" w:cs="Times New Roman"/>
                <w:sz w:val="18"/>
                <w:szCs w:val="18"/>
                <w:lang w:eastAsia="zh-CN"/>
              </w:rPr>
            </w:pPr>
            <w:r w:rsidRPr="0021221E">
              <w:rPr>
                <w:rFonts w:ascii="Times New Roman" w:hAnsi="Times New Roman" w:cs="Times New Roman"/>
                <w:sz w:val="18"/>
                <w:szCs w:val="18"/>
              </w:rPr>
              <w:t>4.</w:t>
            </w:r>
            <w:r w:rsidR="00F00C20" w:rsidRPr="0021221E">
              <w:rPr>
                <w:rFonts w:ascii="Times New Roman" w:hAnsi="Times New Roman" w:cs="Times New Roman"/>
                <w:sz w:val="18"/>
                <w:szCs w:val="18"/>
              </w:rPr>
              <w:t>4</w:t>
            </w:r>
            <w:r w:rsidRPr="0021221E">
              <w:rPr>
                <w:rFonts w:ascii="Times New Roman" w:hAnsi="Times New Roman" w:cs="Times New Roman"/>
                <w:sz w:val="18"/>
                <w:szCs w:val="18"/>
              </w:rPr>
              <w:t xml:space="preserve"> тэрбум </w:t>
            </w:r>
            <w:r w:rsidR="00F00C20" w:rsidRPr="0021221E">
              <w:rPr>
                <w:rFonts w:ascii="Times New Roman" w:hAnsi="Times New Roman" w:cs="Times New Roman"/>
                <w:sz w:val="18"/>
                <w:szCs w:val="18"/>
              </w:rPr>
              <w:t>төгрөг</w:t>
            </w:r>
          </w:p>
        </w:tc>
      </w:tr>
      <w:tr w:rsidR="0042492E" w:rsidRPr="0021221E" w14:paraId="6B9791A2" w14:textId="77777777" w:rsidTr="0049301E">
        <w:trPr>
          <w:cantSplit/>
          <w:trHeight w:val="20"/>
        </w:trPr>
        <w:tc>
          <w:tcPr>
            <w:tcW w:w="9634" w:type="dxa"/>
            <w:gridSpan w:val="2"/>
            <w:tcBorders>
              <w:top w:val="single" w:sz="8" w:space="0" w:color="002060"/>
              <w:bottom w:val="nil"/>
            </w:tcBorders>
            <w:shd w:val="clear" w:color="auto" w:fill="DDEAF7"/>
            <w:vAlign w:val="center"/>
          </w:tcPr>
          <w:p w14:paraId="25CE04B6" w14:textId="77777777" w:rsidR="0042492E" w:rsidRPr="0021221E" w:rsidRDefault="0042492E" w:rsidP="0049301E">
            <w:pPr>
              <w:rPr>
                <w:rFonts w:ascii="Times New Roman" w:eastAsia="DengXian" w:hAnsi="Times New Roman" w:cs="Times New Roman"/>
                <w:sz w:val="24"/>
                <w:szCs w:val="24"/>
                <w:lang w:eastAsia="zh-CN"/>
              </w:rPr>
            </w:pPr>
            <w:r w:rsidRPr="0021221E">
              <w:rPr>
                <w:rFonts w:ascii="Times New Roman" w:eastAsia="DengXian" w:hAnsi="Times New Roman" w:cs="Times New Roman"/>
                <w:b/>
                <w:color w:val="002060"/>
                <w:sz w:val="18"/>
                <w:szCs w:val="24"/>
                <w:lang w:eastAsia="zh-CN"/>
              </w:rPr>
              <w:t>Нийгэм, эдийн засагт үзүүлэх үр нөлөө</w:t>
            </w:r>
          </w:p>
        </w:tc>
      </w:tr>
      <w:tr w:rsidR="0042492E" w:rsidRPr="0021221E" w14:paraId="646EB0F8" w14:textId="77777777" w:rsidTr="0049301E">
        <w:trPr>
          <w:cantSplit/>
          <w:trHeight w:val="20"/>
        </w:trPr>
        <w:tc>
          <w:tcPr>
            <w:tcW w:w="2605" w:type="dxa"/>
            <w:tcBorders>
              <w:top w:val="nil"/>
            </w:tcBorders>
            <w:vAlign w:val="center"/>
          </w:tcPr>
          <w:p w14:paraId="30BAD3B0" w14:textId="77777777" w:rsidR="0042492E" w:rsidRPr="0021221E" w:rsidRDefault="0042492E" w:rsidP="00D7610F">
            <w:pPr>
              <w:jc w:val="both"/>
              <w:rPr>
                <w:rFonts w:ascii="Times New Roman" w:eastAsia="DengXian" w:hAnsi="Times New Roman" w:cs="Times New Roman"/>
                <w:sz w:val="18"/>
                <w:szCs w:val="18"/>
                <w:lang w:eastAsia="zh-CN"/>
              </w:rPr>
            </w:pPr>
            <w:r w:rsidRPr="0021221E">
              <w:rPr>
                <w:rFonts w:ascii="Times New Roman" w:eastAsia="DengXian" w:hAnsi="Times New Roman" w:cs="Times New Roman"/>
                <w:sz w:val="18"/>
                <w:szCs w:val="18"/>
                <w:lang w:eastAsia="zh-CN"/>
              </w:rPr>
              <w:t>Шийдвэрлэх асуудал</w:t>
            </w:r>
          </w:p>
        </w:tc>
        <w:tc>
          <w:tcPr>
            <w:tcW w:w="7029" w:type="dxa"/>
            <w:tcBorders>
              <w:top w:val="nil"/>
            </w:tcBorders>
            <w:vAlign w:val="center"/>
          </w:tcPr>
          <w:p w14:paraId="0A57C6B5" w14:textId="77777777" w:rsidR="0042492E" w:rsidRPr="0021221E" w:rsidRDefault="0042492E" w:rsidP="00D7610F">
            <w:pPr>
              <w:jc w:val="both"/>
              <w:rPr>
                <w:rFonts w:ascii="Times New Roman" w:eastAsia="DengXian" w:hAnsi="Times New Roman" w:cs="Times New Roman"/>
                <w:sz w:val="18"/>
                <w:szCs w:val="18"/>
                <w:lang w:eastAsia="zh-CN"/>
              </w:rPr>
            </w:pPr>
            <w:r w:rsidRPr="0021221E">
              <w:rPr>
                <w:rFonts w:ascii="Times New Roman" w:hAnsi="Times New Roman" w:cs="Times New Roman"/>
                <w:sz w:val="18"/>
                <w:szCs w:val="18"/>
              </w:rPr>
              <w:t>Судалгааны байгууллагуудын тархай байрлал, лабораторийн дэд бүтцийн хязгаарлалт, салбар дундын судалгаа болон технологи дамжуулалтын хамтын ажиллагааг нэмэгдүүлэх хэрэгцээг шийдвэрлэх.</w:t>
            </w:r>
          </w:p>
        </w:tc>
      </w:tr>
      <w:tr w:rsidR="0042492E" w:rsidRPr="0021221E" w14:paraId="0F3E1DC1" w14:textId="77777777" w:rsidTr="0049301E">
        <w:trPr>
          <w:cantSplit/>
          <w:trHeight w:val="20"/>
        </w:trPr>
        <w:tc>
          <w:tcPr>
            <w:tcW w:w="2605" w:type="dxa"/>
            <w:vAlign w:val="center"/>
          </w:tcPr>
          <w:p w14:paraId="0588022C" w14:textId="77777777" w:rsidR="0042492E" w:rsidRPr="0021221E" w:rsidRDefault="0042492E" w:rsidP="00D7610F">
            <w:pPr>
              <w:jc w:val="both"/>
              <w:rPr>
                <w:rFonts w:ascii="Times New Roman" w:eastAsia="DengXian" w:hAnsi="Times New Roman" w:cs="Times New Roman"/>
                <w:sz w:val="18"/>
                <w:szCs w:val="18"/>
                <w:lang w:eastAsia="zh-CN"/>
              </w:rPr>
            </w:pPr>
            <w:r w:rsidRPr="0021221E">
              <w:rPr>
                <w:rFonts w:ascii="Times New Roman" w:eastAsia="DengXian" w:hAnsi="Times New Roman" w:cs="Times New Roman"/>
                <w:sz w:val="18"/>
                <w:szCs w:val="18"/>
                <w:lang w:eastAsia="zh-CN"/>
              </w:rPr>
              <w:t>Иргэнд</w:t>
            </w:r>
          </w:p>
        </w:tc>
        <w:tc>
          <w:tcPr>
            <w:tcW w:w="7029" w:type="dxa"/>
            <w:vAlign w:val="center"/>
          </w:tcPr>
          <w:p w14:paraId="4DC810EC" w14:textId="77777777" w:rsidR="0042492E" w:rsidRPr="0021221E" w:rsidRDefault="0042492E" w:rsidP="00D7610F">
            <w:pPr>
              <w:jc w:val="both"/>
              <w:rPr>
                <w:rFonts w:ascii="Times New Roman" w:eastAsia="DengXian" w:hAnsi="Times New Roman" w:cs="Times New Roman"/>
                <w:sz w:val="18"/>
                <w:szCs w:val="18"/>
                <w:lang w:eastAsia="zh-CN"/>
              </w:rPr>
            </w:pPr>
            <w:r w:rsidRPr="0021221E">
              <w:rPr>
                <w:rFonts w:ascii="Times New Roman" w:hAnsi="Times New Roman" w:cs="Times New Roman"/>
                <w:sz w:val="18"/>
                <w:szCs w:val="18"/>
              </w:rPr>
              <w:t>Эрүүл мэнд, байгаль орчин, хөдөө аж ахуй, технологи зэрэг салбарын судалгааны үр дүн иргэдэд хүрэх боломж сайжирч, шинжлэх ухаан, танин мэдэхүйн үйлчилгээний хүртээмж нэмэгдэнэ.</w:t>
            </w:r>
          </w:p>
        </w:tc>
      </w:tr>
      <w:tr w:rsidR="0042492E" w:rsidRPr="0021221E" w14:paraId="0AB3F57E" w14:textId="77777777" w:rsidTr="0049301E">
        <w:trPr>
          <w:cantSplit/>
          <w:trHeight w:val="20"/>
        </w:trPr>
        <w:tc>
          <w:tcPr>
            <w:tcW w:w="2605" w:type="dxa"/>
            <w:vAlign w:val="center"/>
          </w:tcPr>
          <w:p w14:paraId="5D083DCB" w14:textId="77777777" w:rsidR="0042492E" w:rsidRPr="0021221E" w:rsidRDefault="0042492E" w:rsidP="00D7610F">
            <w:pPr>
              <w:jc w:val="both"/>
              <w:rPr>
                <w:rFonts w:ascii="Times New Roman" w:eastAsia="DengXian" w:hAnsi="Times New Roman" w:cs="Times New Roman"/>
                <w:sz w:val="18"/>
                <w:szCs w:val="18"/>
                <w:lang w:eastAsia="zh-CN"/>
              </w:rPr>
            </w:pPr>
            <w:r w:rsidRPr="0021221E">
              <w:rPr>
                <w:rFonts w:ascii="Times New Roman" w:eastAsia="DengXian" w:hAnsi="Times New Roman" w:cs="Times New Roman"/>
                <w:sz w:val="18"/>
                <w:szCs w:val="18"/>
                <w:lang w:eastAsia="zh-CN"/>
              </w:rPr>
              <w:t>Хувийн хэвшилд</w:t>
            </w:r>
          </w:p>
        </w:tc>
        <w:tc>
          <w:tcPr>
            <w:tcW w:w="7029" w:type="dxa"/>
            <w:vAlign w:val="center"/>
          </w:tcPr>
          <w:p w14:paraId="203775EE" w14:textId="77777777" w:rsidR="0042492E" w:rsidRPr="0021221E" w:rsidRDefault="0042492E" w:rsidP="00D7610F">
            <w:pPr>
              <w:jc w:val="both"/>
              <w:rPr>
                <w:rFonts w:ascii="Times New Roman" w:eastAsia="DengXian" w:hAnsi="Times New Roman" w:cs="Times New Roman"/>
                <w:sz w:val="18"/>
                <w:szCs w:val="18"/>
                <w:lang w:eastAsia="zh-CN"/>
              </w:rPr>
            </w:pPr>
            <w:r w:rsidRPr="0021221E">
              <w:rPr>
                <w:rFonts w:ascii="Times New Roman" w:hAnsi="Times New Roman" w:cs="Times New Roman"/>
                <w:sz w:val="18"/>
                <w:szCs w:val="18"/>
              </w:rPr>
              <w:t xml:space="preserve">Аж ахуйн нэгжүүд лаборатори, судлаачдын мэдлэг, туршилт, технологи дамжуулалттай хамтран ажиллах боломж нэмэгдэж, шинэ бүтээгдэхүүн, инновацыг зах зээлд нэвтрүүлэх суурь </w:t>
            </w:r>
            <w:proofErr w:type="spellStart"/>
            <w:r w:rsidRPr="0021221E">
              <w:rPr>
                <w:rFonts w:ascii="Times New Roman" w:hAnsi="Times New Roman" w:cs="Times New Roman"/>
                <w:sz w:val="18"/>
                <w:szCs w:val="18"/>
              </w:rPr>
              <w:t>бэхжинэ</w:t>
            </w:r>
            <w:proofErr w:type="spellEnd"/>
            <w:r w:rsidRPr="0021221E">
              <w:rPr>
                <w:rFonts w:ascii="Times New Roman" w:hAnsi="Times New Roman" w:cs="Times New Roman"/>
                <w:sz w:val="18"/>
                <w:szCs w:val="18"/>
              </w:rPr>
              <w:t>.</w:t>
            </w:r>
          </w:p>
        </w:tc>
      </w:tr>
      <w:tr w:rsidR="0042492E" w:rsidRPr="0021221E" w14:paraId="72666351" w14:textId="77777777" w:rsidTr="0049301E">
        <w:trPr>
          <w:cantSplit/>
          <w:trHeight w:val="20"/>
        </w:trPr>
        <w:tc>
          <w:tcPr>
            <w:tcW w:w="2605" w:type="dxa"/>
            <w:vAlign w:val="center"/>
          </w:tcPr>
          <w:p w14:paraId="34DDA7EF" w14:textId="77777777" w:rsidR="0042492E" w:rsidRPr="0021221E" w:rsidRDefault="0042492E" w:rsidP="00D7610F">
            <w:pPr>
              <w:jc w:val="both"/>
              <w:rPr>
                <w:rFonts w:ascii="Times New Roman" w:eastAsia="DengXian" w:hAnsi="Times New Roman" w:cs="Times New Roman"/>
                <w:sz w:val="18"/>
                <w:szCs w:val="18"/>
                <w:lang w:eastAsia="zh-CN"/>
              </w:rPr>
            </w:pPr>
            <w:r w:rsidRPr="0021221E">
              <w:rPr>
                <w:rFonts w:ascii="Times New Roman" w:eastAsia="DengXian" w:hAnsi="Times New Roman" w:cs="Times New Roman"/>
                <w:sz w:val="18"/>
                <w:szCs w:val="18"/>
                <w:lang w:eastAsia="zh-CN"/>
              </w:rPr>
              <w:t>Эдийн засагт</w:t>
            </w:r>
          </w:p>
        </w:tc>
        <w:tc>
          <w:tcPr>
            <w:tcW w:w="7029" w:type="dxa"/>
            <w:vAlign w:val="center"/>
          </w:tcPr>
          <w:p w14:paraId="36804867" w14:textId="77777777" w:rsidR="0042492E" w:rsidRPr="0021221E" w:rsidRDefault="0042492E" w:rsidP="00D7610F">
            <w:pPr>
              <w:jc w:val="both"/>
              <w:rPr>
                <w:rFonts w:ascii="Times New Roman" w:eastAsia="DengXian" w:hAnsi="Times New Roman" w:cs="Times New Roman"/>
                <w:sz w:val="18"/>
                <w:szCs w:val="18"/>
                <w:lang w:eastAsia="zh-CN"/>
              </w:rPr>
            </w:pPr>
            <w:r w:rsidRPr="0021221E">
              <w:rPr>
                <w:rFonts w:ascii="Times New Roman" w:hAnsi="Times New Roman" w:cs="Times New Roman"/>
                <w:sz w:val="18"/>
                <w:szCs w:val="18"/>
              </w:rPr>
              <w:t xml:space="preserve">Судалгаа, хөгжүүлэлтийн бүтээмж, өндөр ур чадвартай ажлын байр, технологийн нутагшуулалт, инновацын </w:t>
            </w:r>
            <w:proofErr w:type="spellStart"/>
            <w:r w:rsidRPr="0021221E">
              <w:rPr>
                <w:rFonts w:ascii="Times New Roman" w:hAnsi="Times New Roman" w:cs="Times New Roman"/>
                <w:sz w:val="18"/>
                <w:szCs w:val="18"/>
              </w:rPr>
              <w:t>арилжаажуулалтыг</w:t>
            </w:r>
            <w:proofErr w:type="spellEnd"/>
            <w:r w:rsidRPr="0021221E">
              <w:rPr>
                <w:rFonts w:ascii="Times New Roman" w:hAnsi="Times New Roman" w:cs="Times New Roman"/>
                <w:sz w:val="18"/>
                <w:szCs w:val="18"/>
              </w:rPr>
              <w:t xml:space="preserve"> нэмэгдүүлж, мэдлэгт суурилсан эдийн засгийн чадавхыг бэхжүүлнэ.</w:t>
            </w:r>
          </w:p>
        </w:tc>
      </w:tr>
    </w:tbl>
    <w:p w14:paraId="2539B081" w14:textId="77777777" w:rsidR="000409A9" w:rsidRPr="0021221E" w:rsidRDefault="000409A9" w:rsidP="000409A9">
      <w:pPr>
        <w:ind w:firstLine="720"/>
        <w:jc w:val="both"/>
        <w:rPr>
          <w:rFonts w:ascii="Times New Roman" w:eastAsiaTheme="majorEastAsia" w:hAnsi="Times New Roman" w:cstheme="majorBidi"/>
          <w:color w:val="000000" w:themeColor="text1"/>
          <w:sz w:val="24"/>
          <w:szCs w:val="24"/>
          <w:lang w:eastAsia="ja-JP"/>
        </w:rPr>
      </w:pPr>
    </w:p>
    <w:p w14:paraId="7CEC1804" w14:textId="77777777" w:rsidR="008C4E7F" w:rsidRPr="0021221E" w:rsidRDefault="008C4E7F">
      <w:pPr>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br w:type="page"/>
      </w:r>
    </w:p>
    <w:p w14:paraId="42CAA595" w14:textId="4601F3A7" w:rsidR="00F71881" w:rsidRPr="0021221E" w:rsidRDefault="00F71881" w:rsidP="00611AD6">
      <w:pPr>
        <w:pStyle w:val="Heading3"/>
        <w:numPr>
          <w:ilvl w:val="2"/>
          <w:numId w:val="2"/>
        </w:numPr>
        <w:rPr>
          <w:b w:val="0"/>
          <w:lang w:eastAsia="ja-JP"/>
        </w:rPr>
      </w:pPr>
      <w:bookmarkStart w:id="404" w:name="_Toc239088016"/>
      <w:r w:rsidRPr="0021221E">
        <w:rPr>
          <w:lang w:eastAsia="ja-JP"/>
        </w:rPr>
        <w:lastRenderedPageBreak/>
        <w:t>Гадаад бодлого, аюулгүй байдал</w:t>
      </w:r>
      <w:bookmarkEnd w:id="404"/>
    </w:p>
    <w:p w14:paraId="78DE4598" w14:textId="77777777" w:rsidR="00F71881" w:rsidRPr="0021221E" w:rsidRDefault="00F71881" w:rsidP="00E52230">
      <w:pPr>
        <w:spacing w:after="0" w:line="276" w:lineRule="auto"/>
        <w:ind w:left="720"/>
        <w:rPr>
          <w:rFonts w:ascii="Times New Roman" w:eastAsiaTheme="majorEastAsia" w:hAnsi="Times New Roman" w:cstheme="majorBidi"/>
          <w:b/>
          <w:color w:val="0070C0"/>
          <w:sz w:val="24"/>
          <w:szCs w:val="24"/>
          <w:lang w:eastAsia="ja-JP"/>
        </w:rPr>
      </w:pPr>
    </w:p>
    <w:p w14:paraId="7143C228" w14:textId="71021F38" w:rsidR="00D34A43" w:rsidRPr="0021221E" w:rsidRDefault="00426BC2" w:rsidP="00E52230">
      <w:pPr>
        <w:spacing w:after="0" w:line="276" w:lineRule="auto"/>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Гадаад бодлого</w:t>
      </w:r>
    </w:p>
    <w:p w14:paraId="64D9E2D7" w14:textId="77777777" w:rsidR="00E52230" w:rsidRPr="0021221E" w:rsidRDefault="00E52230" w:rsidP="00E52230">
      <w:pPr>
        <w:spacing w:after="0" w:line="276" w:lineRule="auto"/>
        <w:ind w:left="720"/>
        <w:rPr>
          <w:rFonts w:ascii="Times New Roman" w:eastAsiaTheme="majorEastAsia" w:hAnsi="Times New Roman" w:cstheme="majorBidi"/>
          <w:i/>
          <w:color w:val="000000" w:themeColor="text1"/>
          <w:sz w:val="24"/>
          <w:szCs w:val="24"/>
          <w:u w:val="single"/>
          <w:lang w:eastAsia="ja-JP"/>
        </w:rPr>
      </w:pPr>
    </w:p>
    <w:p w14:paraId="19DE85A3" w14:textId="3550A396" w:rsidR="00D65429" w:rsidRPr="0021221E" w:rsidRDefault="00D65429" w:rsidP="00E52230">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p>
    <w:p w14:paraId="54059475" w14:textId="77777777" w:rsidR="00E52230" w:rsidRPr="0021221E" w:rsidRDefault="00E52230" w:rsidP="00E52230">
      <w:pPr>
        <w:spacing w:after="0" w:line="276" w:lineRule="auto"/>
        <w:ind w:firstLine="720"/>
        <w:jc w:val="both"/>
        <w:rPr>
          <w:rFonts w:ascii="Times New Roman" w:hAnsi="Times New Roman" w:cs="Times New Roman"/>
          <w:sz w:val="24"/>
          <w:szCs w:val="24"/>
          <w:lang w:eastAsia="ja-JP"/>
        </w:rPr>
      </w:pPr>
    </w:p>
    <w:p w14:paraId="1FD700E2" w14:textId="1A64CD18" w:rsidR="00A439EF" w:rsidRPr="0021221E" w:rsidRDefault="00A439EF" w:rsidP="00E52230">
      <w:pPr>
        <w:spacing w:after="0"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Гадаад харилцааны бодлог</w:t>
      </w:r>
      <w:r w:rsidR="005D60E4" w:rsidRPr="0021221E">
        <w:rPr>
          <w:rFonts w:ascii="Times New Roman" w:hAnsi="Times New Roman" w:cs="Times New Roman"/>
          <w:sz w:val="24"/>
          <w:szCs w:val="24"/>
          <w:lang w:eastAsia="ja-JP"/>
        </w:rPr>
        <w:t>ын</w:t>
      </w:r>
      <w:r w:rsidRPr="0021221E">
        <w:rPr>
          <w:rFonts w:ascii="Times New Roman" w:hAnsi="Times New Roman" w:cs="Times New Roman"/>
          <w:sz w:val="24"/>
          <w:szCs w:val="24"/>
          <w:lang w:eastAsia="ja-JP"/>
        </w:rPr>
        <w:t xml:space="preserve"> хүрээнд Монгол Улсын тусгаар тогтнол, үндэсний эрх ашгийг хамгаалах, гадаад улс орнуудын удирдлагуудтай итгэмжилсэн харилцаа тогтоох, хоёр улсын харилцаа, хамтын ажиллагааг бэхжүүлэхэд чиглэсэн дээд, өндөр түвшний айлчлал, гадаад арга хэмжээг зохион байгуулж, Монгол Улсын гадаад бодлогын зорилт, байр суурийг олон улсын түвшинд идэвхтэй сурталчлан таниулах арга хэмжээг зохион байгуул</w:t>
      </w:r>
      <w:r w:rsidR="00724FCA" w:rsidRPr="0021221E">
        <w:rPr>
          <w:rFonts w:ascii="Times New Roman" w:hAnsi="Times New Roman" w:cs="Times New Roman"/>
          <w:sz w:val="24"/>
          <w:szCs w:val="24"/>
          <w:lang w:eastAsia="ja-JP"/>
        </w:rPr>
        <w:t>на</w:t>
      </w:r>
      <w:r w:rsidR="005D60E4" w:rsidRPr="0021221E">
        <w:rPr>
          <w:rFonts w:ascii="Times New Roman" w:hAnsi="Times New Roman" w:cs="Times New Roman"/>
          <w:sz w:val="24"/>
          <w:szCs w:val="24"/>
          <w:lang w:eastAsia="ja-JP"/>
        </w:rPr>
        <w:t xml:space="preserve">. </w:t>
      </w:r>
      <w:r w:rsidRPr="0021221E">
        <w:rPr>
          <w:rFonts w:ascii="Times New Roman" w:hAnsi="Times New Roman" w:cs="Times New Roman"/>
          <w:sz w:val="24"/>
          <w:szCs w:val="24"/>
          <w:lang w:eastAsia="ja-JP"/>
        </w:rPr>
        <w:t xml:space="preserve"> </w:t>
      </w:r>
    </w:p>
    <w:p w14:paraId="79A57787" w14:textId="77777777" w:rsidR="00E52230" w:rsidRPr="0021221E" w:rsidRDefault="00E52230" w:rsidP="00E52230">
      <w:pPr>
        <w:spacing w:after="0" w:line="276" w:lineRule="auto"/>
        <w:ind w:firstLine="720"/>
        <w:jc w:val="both"/>
        <w:rPr>
          <w:rFonts w:ascii="Times New Roman" w:hAnsi="Times New Roman" w:cs="Times New Roman"/>
          <w:sz w:val="24"/>
          <w:szCs w:val="24"/>
          <w:lang w:eastAsia="ja-JP"/>
        </w:rPr>
      </w:pPr>
    </w:p>
    <w:p w14:paraId="7CBCA82B" w14:textId="7966C7EB" w:rsidR="00A439EF" w:rsidRPr="0021221E" w:rsidRDefault="00A439EF" w:rsidP="00E52230">
      <w:pPr>
        <w:spacing w:after="0"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 xml:space="preserve">2027 онд Монгол Улсын байр суурийг олон улсын түвшинд зөв тодорхойлох, үндэсний аюулгүй байдал, эдийн засгийн тогтвортой байдал, өсөлтийг хангах, хөгжлийн таатай гадаад орчныг бүрдүүлэх, гадаад харилцааны нэгдсэн, дээд, өндөр түвшний 30 айлчлал, гадаад арга хэмжээг зохион байгуулан, энэ хүрээнд Засгийн газар хоорондын 20 баримт бичгийг байгуулахаар төлөвлөж байна. </w:t>
      </w:r>
    </w:p>
    <w:p w14:paraId="570F7EE5" w14:textId="77777777" w:rsidR="00E52230" w:rsidRPr="0021221E" w:rsidRDefault="00E52230" w:rsidP="00E52230">
      <w:pPr>
        <w:spacing w:after="0" w:line="276" w:lineRule="auto"/>
        <w:ind w:firstLine="720"/>
        <w:jc w:val="both"/>
        <w:rPr>
          <w:rFonts w:ascii="Times New Roman" w:hAnsi="Times New Roman" w:cs="Times New Roman"/>
          <w:sz w:val="24"/>
          <w:szCs w:val="24"/>
          <w:lang w:eastAsia="ja-JP"/>
        </w:rPr>
      </w:pPr>
    </w:p>
    <w:p w14:paraId="6C8C8429" w14:textId="588CE1DA" w:rsidR="00A439EF" w:rsidRPr="0021221E" w:rsidRDefault="008426B7" w:rsidP="00E52230">
      <w:pPr>
        <w:spacing w:after="0"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 xml:space="preserve">Мөн </w:t>
      </w:r>
      <w:r w:rsidR="009B63D1" w:rsidRPr="0021221E">
        <w:rPr>
          <w:rFonts w:ascii="Times New Roman" w:hAnsi="Times New Roman" w:cs="Times New Roman"/>
          <w:sz w:val="24"/>
          <w:szCs w:val="24"/>
          <w:lang w:eastAsia="ja-JP"/>
        </w:rPr>
        <w:t xml:space="preserve">2027 онд </w:t>
      </w:r>
      <w:r w:rsidR="007B3FC8" w:rsidRPr="0021221E">
        <w:rPr>
          <w:rFonts w:ascii="Times New Roman" w:hAnsi="Times New Roman" w:cs="Times New Roman"/>
          <w:sz w:val="24"/>
          <w:szCs w:val="24"/>
          <w:lang w:eastAsia="ja-JP"/>
        </w:rPr>
        <w:t xml:space="preserve">гадаад улс орнуудтай хөгжүүлж буй харилцааны түвшин, худалдаа эдийн засгийн эргэлт, хөрөнгө оруулалт, иргэдийн тоо, харилцан зорчиж буй иргэд зэрэг чухал ашиг сонирхол, хэрэгцээ шаардлагыг харгалзан </w:t>
      </w:r>
      <w:r w:rsidR="009B63D1" w:rsidRPr="0021221E">
        <w:rPr>
          <w:rFonts w:ascii="Times New Roman" w:hAnsi="Times New Roman" w:cs="Times New Roman"/>
          <w:sz w:val="24"/>
          <w:szCs w:val="24"/>
          <w:lang w:eastAsia="ja-JP"/>
        </w:rPr>
        <w:t xml:space="preserve">2 улсад шинээр Дипломат төлөөлөгчийн газрыг нээхээр төлөвлөж холбогдох зардлыг тусгалаа. </w:t>
      </w:r>
      <w:r w:rsidR="009A732E" w:rsidRPr="0021221E">
        <w:rPr>
          <w:rFonts w:ascii="Times New Roman" w:hAnsi="Times New Roman" w:cs="Times New Roman"/>
          <w:sz w:val="24"/>
          <w:szCs w:val="24"/>
          <w:lang w:eastAsia="ja-JP"/>
        </w:rPr>
        <w:t xml:space="preserve">Түүнчлэн </w:t>
      </w:r>
      <w:r w:rsidR="00A439EF" w:rsidRPr="0021221E">
        <w:rPr>
          <w:rFonts w:ascii="Times New Roman" w:hAnsi="Times New Roman" w:cs="Times New Roman"/>
          <w:sz w:val="24"/>
          <w:szCs w:val="24"/>
          <w:lang w:eastAsia="ja-JP"/>
        </w:rPr>
        <w:t>иргэдийг визийн шаардлагаас чөлөөлөх тухай хэлэлцээрийн яриа хэлэлцээг үргэлжлүүлэн, Монгол Улсын иргэд харилцан визгүй зорчих гадаад улсын тоог 32-</w:t>
      </w:r>
      <w:r w:rsidR="00DF30A7" w:rsidRPr="0021221E">
        <w:rPr>
          <w:rFonts w:ascii="Times New Roman" w:hAnsi="Times New Roman" w:cs="Times New Roman"/>
          <w:sz w:val="24"/>
          <w:szCs w:val="24"/>
          <w:lang w:eastAsia="ja-JP"/>
        </w:rPr>
        <w:t>т</w:t>
      </w:r>
      <w:r w:rsidR="00A439EF" w:rsidRPr="0021221E">
        <w:rPr>
          <w:rFonts w:ascii="Times New Roman" w:hAnsi="Times New Roman" w:cs="Times New Roman"/>
          <w:sz w:val="24"/>
          <w:szCs w:val="24"/>
          <w:lang w:eastAsia="ja-JP"/>
        </w:rPr>
        <w:t xml:space="preserve"> хүргэх, мөн бүх төрлийн паспорттой иргэдийг визийн шаардлагаас харилцан чөлөөлөх тухай хэлэлцээрий</w:t>
      </w:r>
      <w:r w:rsidR="00757A12" w:rsidRPr="0021221E">
        <w:rPr>
          <w:rFonts w:ascii="Times New Roman" w:hAnsi="Times New Roman" w:cs="Times New Roman"/>
          <w:sz w:val="24"/>
          <w:szCs w:val="24"/>
          <w:lang w:eastAsia="ja-JP"/>
        </w:rPr>
        <w:t>н тоог</w:t>
      </w:r>
      <w:r w:rsidR="00A439EF" w:rsidRPr="0021221E">
        <w:rPr>
          <w:rFonts w:ascii="Times New Roman" w:hAnsi="Times New Roman" w:cs="Times New Roman"/>
          <w:sz w:val="24"/>
          <w:szCs w:val="24"/>
          <w:lang w:eastAsia="ja-JP"/>
        </w:rPr>
        <w:t xml:space="preserve"> 81-д хүргэхээр </w:t>
      </w:r>
      <w:r w:rsidR="00E378F5" w:rsidRPr="0021221E">
        <w:rPr>
          <w:rFonts w:ascii="Times New Roman" w:hAnsi="Times New Roman" w:cs="Times New Roman"/>
          <w:sz w:val="24"/>
          <w:szCs w:val="24"/>
          <w:lang w:eastAsia="ja-JP"/>
        </w:rPr>
        <w:t>зорилт тавьж</w:t>
      </w:r>
      <w:r w:rsidR="00A439EF" w:rsidRPr="0021221E">
        <w:rPr>
          <w:rFonts w:ascii="Times New Roman" w:hAnsi="Times New Roman" w:cs="Times New Roman"/>
          <w:sz w:val="24"/>
          <w:szCs w:val="24"/>
          <w:lang w:eastAsia="ja-JP"/>
        </w:rPr>
        <w:t xml:space="preserve"> байна.</w:t>
      </w:r>
    </w:p>
    <w:p w14:paraId="4A85DD46" w14:textId="77777777" w:rsidR="00E52230" w:rsidRPr="0021221E" w:rsidRDefault="00E52230" w:rsidP="00E52230">
      <w:pPr>
        <w:spacing w:after="0" w:line="276" w:lineRule="auto"/>
        <w:ind w:firstLine="720"/>
        <w:jc w:val="both"/>
        <w:rPr>
          <w:rFonts w:ascii="Times New Roman" w:hAnsi="Times New Roman" w:cs="Times New Roman"/>
          <w:sz w:val="24"/>
          <w:szCs w:val="24"/>
          <w:lang w:eastAsia="ja-JP"/>
        </w:rPr>
      </w:pPr>
    </w:p>
    <w:p w14:paraId="4A6339E7" w14:textId="211E0BAC" w:rsidR="007F6C26" w:rsidRPr="0021221E" w:rsidRDefault="00A439EF" w:rsidP="00E52230">
      <w:pPr>
        <w:spacing w:after="0"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 xml:space="preserve">Дээрх арга хэмжээний үр дүнд Монгол Улсын иргэдийн олон улсад зорчих, суралцах, ажиллах, бизнес эрхлэх, соёл, хүмүүнлэгийн харилцаанд оролцох боломжийг өргөжүүлж, иргэд хоорондын харилцааг бэхжүүлэхийн зэрэгцээ Монгол Улсын бусад улс орнуудтай харилцаа, хамтын ажиллагааг өргөжүүлж аялал жуулчлал, худалдаа, хөрөнгө оруулалт, эдийн засгийн хамтын ажиллагааг дэмжих таатай нөхцөл бүрдэнэ. </w:t>
      </w:r>
    </w:p>
    <w:p w14:paraId="24746098" w14:textId="77777777" w:rsidR="00E52230" w:rsidRPr="0021221E" w:rsidRDefault="00E52230" w:rsidP="00E52230">
      <w:pPr>
        <w:spacing w:after="0" w:line="276" w:lineRule="auto"/>
        <w:ind w:left="720"/>
        <w:rPr>
          <w:rFonts w:ascii="Times New Roman" w:eastAsiaTheme="majorEastAsia" w:hAnsi="Times New Roman" w:cstheme="majorBidi"/>
          <w:i/>
          <w:color w:val="000000" w:themeColor="text1"/>
          <w:sz w:val="24"/>
          <w:szCs w:val="24"/>
          <w:u w:val="single"/>
          <w:lang w:eastAsia="ja-JP"/>
        </w:rPr>
      </w:pPr>
    </w:p>
    <w:p w14:paraId="24608112" w14:textId="5C68E867" w:rsidR="00D65429" w:rsidRPr="0021221E" w:rsidRDefault="00DF308B" w:rsidP="00E52230">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Төсвийн хөрөнгө оруулалт</w:t>
      </w:r>
    </w:p>
    <w:p w14:paraId="66AB01B8" w14:textId="77777777" w:rsidR="00E52230" w:rsidRPr="0021221E" w:rsidRDefault="00E52230" w:rsidP="00E52230">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28EC9924" w14:textId="72A43314" w:rsidR="008773E9" w:rsidRPr="0021221E" w:rsidRDefault="00CD42FF" w:rsidP="00E52230">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 xml:space="preserve">Монгол Улсын дипломат төлөөлөгчийн газруудын хэвийн, аюулгүй үйл ажиллагааг хангах, барилга байгууламжийн ашиглалтын хугацааг уртасгах чиглэлээр </w:t>
      </w:r>
      <w:r w:rsidR="009843C7" w:rsidRPr="0021221E">
        <w:rPr>
          <w:rFonts w:ascii="Times New Roman" w:eastAsiaTheme="majorEastAsia" w:hAnsi="Times New Roman" w:cstheme="majorBidi"/>
          <w:color w:val="000000" w:themeColor="text1"/>
          <w:sz w:val="24"/>
          <w:szCs w:val="24"/>
          <w:lang w:eastAsia="ja-JP"/>
        </w:rPr>
        <w:t xml:space="preserve">улсын төсвийн хөрөнгө оруулалтын </w:t>
      </w:r>
      <w:r w:rsidR="00AE2DAB" w:rsidRPr="0021221E">
        <w:rPr>
          <w:rFonts w:ascii="Times New Roman" w:eastAsiaTheme="majorEastAsia" w:hAnsi="Times New Roman" w:cstheme="majorBidi"/>
          <w:color w:val="000000" w:themeColor="text1"/>
          <w:sz w:val="24"/>
          <w:szCs w:val="24"/>
          <w:lang w:eastAsia="ja-JP"/>
        </w:rPr>
        <w:t xml:space="preserve"> 5.9</w:t>
      </w:r>
      <w:r w:rsidR="005263A3" w:rsidRPr="0021221E">
        <w:rPr>
          <w:rFonts w:ascii="Times New Roman" w:eastAsiaTheme="majorEastAsia" w:hAnsi="Times New Roman" w:cstheme="majorBidi"/>
          <w:color w:val="000000" w:themeColor="text1"/>
          <w:sz w:val="24"/>
          <w:szCs w:val="24"/>
          <w:lang w:eastAsia="ja-JP"/>
        </w:rPr>
        <w:t xml:space="preserve"> тэрбум төгрөгийг санхүүжүүлнэ. </w:t>
      </w:r>
      <w:r w:rsidRPr="0021221E">
        <w:rPr>
          <w:rFonts w:ascii="Times New Roman" w:eastAsiaTheme="majorEastAsia" w:hAnsi="Times New Roman" w:cstheme="majorBidi"/>
          <w:color w:val="000000" w:themeColor="text1"/>
          <w:sz w:val="24"/>
          <w:szCs w:val="24"/>
          <w:lang w:eastAsia="ja-JP"/>
        </w:rPr>
        <w:t>Энэ хүрээнд Астана, Анкара, Софи, Прага, Ром, Берлин дэх дипломат төлөөлөгчийн газруудын барилга байгууламжид шаардлагатай их засварыг хийж, ашиглалтын нөхцөл, инженерийн шугам сүлжээ, аюулгүй байдал, ажлын орчныг сайжруулна.</w:t>
      </w:r>
      <w:r w:rsidR="00A81E20" w:rsidRPr="0021221E">
        <w:rPr>
          <w:rFonts w:ascii="Times New Roman" w:eastAsiaTheme="majorEastAsia" w:hAnsi="Times New Roman" w:cstheme="majorBidi"/>
          <w:color w:val="000000" w:themeColor="text1"/>
          <w:sz w:val="24"/>
          <w:szCs w:val="24"/>
          <w:lang w:eastAsia="ja-JP"/>
        </w:rPr>
        <w:t xml:space="preserve"> </w:t>
      </w:r>
      <w:r w:rsidRPr="0021221E">
        <w:rPr>
          <w:rFonts w:ascii="Times New Roman" w:eastAsiaTheme="majorEastAsia" w:hAnsi="Times New Roman" w:cstheme="majorBidi"/>
          <w:color w:val="000000" w:themeColor="text1"/>
          <w:sz w:val="24"/>
          <w:szCs w:val="24"/>
          <w:lang w:eastAsia="ja-JP"/>
        </w:rPr>
        <w:t xml:space="preserve">Мөн Дели, Москва, Астана, </w:t>
      </w:r>
      <w:proofErr w:type="spellStart"/>
      <w:r w:rsidRPr="0021221E">
        <w:rPr>
          <w:rFonts w:ascii="Times New Roman" w:eastAsiaTheme="majorEastAsia" w:hAnsi="Times New Roman" w:cstheme="majorBidi"/>
          <w:color w:val="000000" w:themeColor="text1"/>
          <w:sz w:val="24"/>
          <w:szCs w:val="24"/>
          <w:lang w:eastAsia="ja-JP"/>
        </w:rPr>
        <w:t>Кызыл</w:t>
      </w:r>
      <w:proofErr w:type="spellEnd"/>
      <w:r w:rsidRPr="0021221E">
        <w:rPr>
          <w:rFonts w:ascii="Times New Roman" w:eastAsiaTheme="majorEastAsia" w:hAnsi="Times New Roman" w:cstheme="majorBidi"/>
          <w:color w:val="000000" w:themeColor="text1"/>
          <w:sz w:val="24"/>
          <w:szCs w:val="24"/>
          <w:lang w:eastAsia="ja-JP"/>
        </w:rPr>
        <w:t xml:space="preserve">, Сидней, </w:t>
      </w:r>
      <w:proofErr w:type="spellStart"/>
      <w:r w:rsidRPr="0021221E">
        <w:rPr>
          <w:rFonts w:ascii="Times New Roman" w:eastAsiaTheme="majorEastAsia" w:hAnsi="Times New Roman" w:cstheme="majorBidi"/>
          <w:color w:val="000000" w:themeColor="text1"/>
          <w:sz w:val="24"/>
          <w:szCs w:val="24"/>
          <w:lang w:eastAsia="ja-JP"/>
        </w:rPr>
        <w:t>Франкфурт</w:t>
      </w:r>
      <w:proofErr w:type="spellEnd"/>
      <w:r w:rsidRPr="0021221E">
        <w:rPr>
          <w:rFonts w:ascii="Times New Roman" w:eastAsiaTheme="majorEastAsia" w:hAnsi="Times New Roman" w:cstheme="majorBidi"/>
          <w:color w:val="000000" w:themeColor="text1"/>
          <w:sz w:val="24"/>
          <w:szCs w:val="24"/>
          <w:lang w:eastAsia="ja-JP"/>
        </w:rPr>
        <w:t xml:space="preserve"> дахь дипломат төлөөлөгчийн газруудыг шаардлагатай тоног төхөөрөмж, техник хэрэгслээр ханга</w:t>
      </w:r>
      <w:r w:rsidR="00A81E20" w:rsidRPr="0021221E">
        <w:rPr>
          <w:rFonts w:ascii="Times New Roman" w:eastAsiaTheme="majorEastAsia" w:hAnsi="Times New Roman" w:cstheme="majorBidi"/>
          <w:color w:val="000000" w:themeColor="text1"/>
          <w:sz w:val="24"/>
          <w:szCs w:val="24"/>
          <w:lang w:eastAsia="ja-JP"/>
        </w:rPr>
        <w:t xml:space="preserve">ж, </w:t>
      </w:r>
      <w:r w:rsidRPr="0021221E">
        <w:rPr>
          <w:rFonts w:ascii="Times New Roman" w:eastAsiaTheme="majorEastAsia" w:hAnsi="Times New Roman" w:cstheme="majorBidi"/>
          <w:color w:val="000000" w:themeColor="text1"/>
          <w:sz w:val="24"/>
          <w:szCs w:val="24"/>
          <w:lang w:eastAsia="ja-JP"/>
        </w:rPr>
        <w:t>гадаад дахь дипломат төлөөлөгчийн газруудын үйл ажиллагааны найдвартай байдал, аюулгүй байдал, иргэдэд үзүүлэх үйлчилгээний чанар, хүртээмж сайж</w:t>
      </w:r>
      <w:r w:rsidR="00BB78CE" w:rsidRPr="0021221E">
        <w:rPr>
          <w:rFonts w:ascii="Times New Roman" w:eastAsiaTheme="majorEastAsia" w:hAnsi="Times New Roman" w:cstheme="majorBidi"/>
          <w:color w:val="000000" w:themeColor="text1"/>
          <w:sz w:val="24"/>
          <w:szCs w:val="24"/>
          <w:lang w:eastAsia="ja-JP"/>
        </w:rPr>
        <w:t>руулна.</w:t>
      </w:r>
    </w:p>
    <w:p w14:paraId="18C177FE" w14:textId="77777777" w:rsidR="00E52230" w:rsidRPr="0021221E" w:rsidRDefault="00E52230" w:rsidP="00E52230">
      <w:pPr>
        <w:spacing w:after="0" w:line="276" w:lineRule="auto"/>
        <w:ind w:left="720"/>
        <w:rPr>
          <w:rFonts w:ascii="Times New Roman" w:eastAsiaTheme="majorEastAsia" w:hAnsi="Times New Roman" w:cstheme="majorBidi"/>
          <w:b/>
          <w:color w:val="0070C0"/>
          <w:sz w:val="24"/>
          <w:szCs w:val="24"/>
          <w:lang w:eastAsia="ja-JP"/>
        </w:rPr>
      </w:pPr>
    </w:p>
    <w:p w14:paraId="3C07B510" w14:textId="1F45857B" w:rsidR="006C26FF" w:rsidRPr="0021221E" w:rsidRDefault="006C26FF" w:rsidP="00E52230">
      <w:pPr>
        <w:spacing w:after="0" w:line="276" w:lineRule="auto"/>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lastRenderedPageBreak/>
        <w:t>Батлан хамгаалах</w:t>
      </w:r>
    </w:p>
    <w:p w14:paraId="14CC2C39" w14:textId="77777777" w:rsidR="00E52230" w:rsidRPr="0021221E" w:rsidRDefault="00E52230" w:rsidP="00E52230">
      <w:pPr>
        <w:spacing w:after="0" w:line="276" w:lineRule="auto"/>
        <w:ind w:left="720"/>
        <w:rPr>
          <w:rFonts w:ascii="Times New Roman" w:eastAsiaTheme="majorEastAsia" w:hAnsi="Times New Roman" w:cstheme="majorBidi"/>
          <w:i/>
          <w:color w:val="000000" w:themeColor="text1"/>
          <w:sz w:val="24"/>
          <w:szCs w:val="24"/>
          <w:u w:val="single"/>
          <w:lang w:eastAsia="ja-JP"/>
        </w:rPr>
      </w:pPr>
    </w:p>
    <w:p w14:paraId="78BF7301" w14:textId="444E2D34" w:rsidR="006C26FF" w:rsidRPr="0021221E" w:rsidRDefault="006C26FF" w:rsidP="00E52230">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p>
    <w:p w14:paraId="01D1E052" w14:textId="77777777" w:rsidR="00E52230" w:rsidRPr="0021221E" w:rsidRDefault="00E52230" w:rsidP="00E52230">
      <w:pPr>
        <w:spacing w:after="0" w:line="276" w:lineRule="auto"/>
        <w:ind w:firstLine="720"/>
        <w:jc w:val="both"/>
        <w:rPr>
          <w:rFonts w:ascii="Times New Roman" w:hAnsi="Times New Roman" w:cs="Times New Roman"/>
          <w:sz w:val="24"/>
          <w:szCs w:val="24"/>
          <w:lang w:eastAsia="ja-JP"/>
        </w:rPr>
      </w:pPr>
    </w:p>
    <w:p w14:paraId="7EC224A6" w14:textId="034F38F5" w:rsidR="00DF7624" w:rsidRPr="0021221E" w:rsidRDefault="00DF7624" w:rsidP="00E52230">
      <w:pPr>
        <w:spacing w:after="0"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Батлан хамгаалах бодлогын улс төр, эдийн засаг, нийгэм эрх зүйн чиглэлийн арга хэмжээг үндсэн чиг үүргийнхээ хүрээнд зохион байгуул</w:t>
      </w:r>
      <w:r w:rsidR="007170D5" w:rsidRPr="0021221E">
        <w:rPr>
          <w:rFonts w:ascii="Times New Roman" w:hAnsi="Times New Roman" w:cs="Times New Roman"/>
          <w:sz w:val="24"/>
          <w:szCs w:val="24"/>
          <w:lang w:eastAsia="ja-JP"/>
        </w:rPr>
        <w:t xml:space="preserve">ахад салбарын төсвийн бодлогыг чиглүүлж байна. </w:t>
      </w:r>
      <w:r w:rsidR="00F335AD" w:rsidRPr="0021221E">
        <w:rPr>
          <w:rFonts w:ascii="Times New Roman" w:hAnsi="Times New Roman" w:cs="Times New Roman"/>
          <w:sz w:val="24"/>
          <w:szCs w:val="24"/>
          <w:lang w:eastAsia="ja-JP"/>
        </w:rPr>
        <w:t xml:space="preserve"> </w:t>
      </w:r>
      <w:r w:rsidR="007170D5" w:rsidRPr="0021221E">
        <w:rPr>
          <w:rFonts w:ascii="Times New Roman" w:hAnsi="Times New Roman" w:cs="Times New Roman"/>
          <w:sz w:val="24"/>
          <w:szCs w:val="24"/>
          <w:lang w:eastAsia="ja-JP"/>
        </w:rPr>
        <w:t>Энэ хүрээнд</w:t>
      </w:r>
      <w:r w:rsidRPr="0021221E">
        <w:rPr>
          <w:rFonts w:ascii="Times New Roman" w:hAnsi="Times New Roman" w:cs="Times New Roman"/>
          <w:sz w:val="24"/>
          <w:szCs w:val="24"/>
          <w:lang w:eastAsia="ja-JP"/>
        </w:rPr>
        <w:t xml:space="preserve"> улсын дайчилгааны бэлтгэлийг хангах, сургалтыг зохион байгуулах, даалгаврыг биелүүлэх, агаарын хилийн халдашгүй дархан байдал, агаарын зайд хяналт тавин хамгаалах, энхийг дэмжих ажиллагаанд оролцох, зэвсэглэл, цэргийн техник, материал хэрэгслийн нөөцийг бүрдүүлэх, хүн амыг цэргийн хэрэгт сургах, эх оронч үзэл төлөвшүүлэхэд дэмжлэг үзүүлэх, бүтээн байгуулалтын ажилд оролцох, </w:t>
      </w:r>
      <w:proofErr w:type="spellStart"/>
      <w:r w:rsidRPr="0021221E">
        <w:rPr>
          <w:rFonts w:ascii="Times New Roman" w:hAnsi="Times New Roman" w:cs="Times New Roman"/>
          <w:sz w:val="24"/>
          <w:szCs w:val="24"/>
          <w:lang w:eastAsia="ja-JP"/>
        </w:rPr>
        <w:t>кибер</w:t>
      </w:r>
      <w:proofErr w:type="spellEnd"/>
      <w:r w:rsidRPr="0021221E">
        <w:rPr>
          <w:rFonts w:ascii="Times New Roman" w:hAnsi="Times New Roman" w:cs="Times New Roman"/>
          <w:sz w:val="24"/>
          <w:szCs w:val="24"/>
          <w:lang w:eastAsia="ja-JP"/>
        </w:rPr>
        <w:t xml:space="preserve"> халдлага түрэмгийллээс хамгаалах зэргээр чиг үүргийг хэрэгжүүл</w:t>
      </w:r>
      <w:r w:rsidR="003D4877" w:rsidRPr="0021221E">
        <w:rPr>
          <w:rFonts w:ascii="Times New Roman" w:hAnsi="Times New Roman" w:cs="Times New Roman"/>
          <w:sz w:val="24"/>
          <w:szCs w:val="24"/>
          <w:lang w:eastAsia="ja-JP"/>
        </w:rPr>
        <w:t>ж</w:t>
      </w:r>
      <w:r w:rsidRPr="0021221E">
        <w:rPr>
          <w:rFonts w:ascii="Times New Roman" w:hAnsi="Times New Roman" w:cs="Times New Roman"/>
          <w:sz w:val="24"/>
          <w:szCs w:val="24"/>
          <w:lang w:eastAsia="ja-JP"/>
        </w:rPr>
        <w:t xml:space="preserve"> байна.</w:t>
      </w:r>
    </w:p>
    <w:p w14:paraId="2B546F30" w14:textId="77777777" w:rsidR="00E52230" w:rsidRPr="0021221E" w:rsidRDefault="00E52230" w:rsidP="00E52230">
      <w:pPr>
        <w:spacing w:after="0" w:line="276" w:lineRule="auto"/>
        <w:ind w:firstLine="720"/>
        <w:jc w:val="both"/>
        <w:rPr>
          <w:rFonts w:ascii="Times New Roman" w:hAnsi="Times New Roman" w:cs="Times New Roman"/>
          <w:sz w:val="24"/>
          <w:szCs w:val="24"/>
          <w:lang w:eastAsia="ja-JP"/>
        </w:rPr>
      </w:pPr>
    </w:p>
    <w:p w14:paraId="4F44640A" w14:textId="6D4A22D9" w:rsidR="00DF7624" w:rsidRPr="0021221E" w:rsidRDefault="0049671B" w:rsidP="00E52230">
      <w:pPr>
        <w:spacing w:after="0"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Б</w:t>
      </w:r>
      <w:r w:rsidR="00DF7624" w:rsidRPr="0021221E">
        <w:rPr>
          <w:rFonts w:ascii="Times New Roman" w:hAnsi="Times New Roman" w:cs="Times New Roman"/>
          <w:sz w:val="24"/>
          <w:szCs w:val="24"/>
          <w:lang w:eastAsia="ja-JP"/>
        </w:rPr>
        <w:t>оловсролын бүх шатанд цэрэг-эх оронч үзэл, хүмүүжил олгох агуулгыг тусгаж, ахлах ангийн сурагчдад зориулсан “Цэрэг-иргэний хамгаалалтын бэлтгэл”</w:t>
      </w:r>
      <w:r w:rsidR="003D4877" w:rsidRPr="0021221E">
        <w:rPr>
          <w:rFonts w:ascii="Times New Roman" w:hAnsi="Times New Roman" w:cs="Times New Roman"/>
          <w:sz w:val="24"/>
          <w:szCs w:val="24"/>
          <w:lang w:eastAsia="ja-JP"/>
        </w:rPr>
        <w:t>-</w:t>
      </w:r>
      <w:r w:rsidR="00305CFF" w:rsidRPr="0021221E">
        <w:rPr>
          <w:rFonts w:ascii="Times New Roman" w:hAnsi="Times New Roman" w:cs="Times New Roman"/>
          <w:sz w:val="24"/>
          <w:szCs w:val="24"/>
          <w:lang w:eastAsia="ja-JP"/>
        </w:rPr>
        <w:t>ийг</w:t>
      </w:r>
      <w:r w:rsidR="00DF7624" w:rsidRPr="0021221E">
        <w:rPr>
          <w:rFonts w:ascii="Times New Roman" w:hAnsi="Times New Roman" w:cs="Times New Roman"/>
          <w:sz w:val="24"/>
          <w:szCs w:val="24"/>
          <w:lang w:eastAsia="ja-JP"/>
        </w:rPr>
        <w:t xml:space="preserve"> шинэ агуулга, стандартын дагуу сургалтын хөтөлбөрт тусгаж, улмаар уг хөтөлбөрөөр цэргийн анхан шатны мэдлэгээс гадна гамшгийн үеийн бэлэн байдал, иргэний хамгаалалт, хариуцлага, хамтын ажиллагааны үнэт зүйлсийг төлөвшүүлэхэд чигл</w:t>
      </w:r>
      <w:r w:rsidR="00CE33BF" w:rsidRPr="0021221E">
        <w:rPr>
          <w:rFonts w:ascii="Times New Roman" w:hAnsi="Times New Roman" w:cs="Times New Roman"/>
          <w:sz w:val="24"/>
          <w:szCs w:val="24"/>
          <w:lang w:eastAsia="ja-JP"/>
        </w:rPr>
        <w:t>үүлнэ</w:t>
      </w:r>
      <w:r w:rsidR="00DF7624" w:rsidRPr="0021221E">
        <w:rPr>
          <w:rFonts w:ascii="Times New Roman" w:hAnsi="Times New Roman" w:cs="Times New Roman"/>
          <w:sz w:val="24"/>
          <w:szCs w:val="24"/>
          <w:lang w:eastAsia="ja-JP"/>
        </w:rPr>
        <w:t>.</w:t>
      </w:r>
    </w:p>
    <w:p w14:paraId="127CD24D" w14:textId="77777777" w:rsidR="00E52230" w:rsidRPr="0021221E" w:rsidRDefault="00E52230" w:rsidP="00E52230">
      <w:pPr>
        <w:spacing w:after="0" w:line="276" w:lineRule="auto"/>
        <w:ind w:firstLine="720"/>
        <w:jc w:val="both"/>
        <w:rPr>
          <w:rFonts w:ascii="Times New Roman" w:hAnsi="Times New Roman" w:cs="Times New Roman"/>
          <w:sz w:val="24"/>
          <w:szCs w:val="24"/>
          <w:lang w:eastAsia="ja-JP"/>
        </w:rPr>
      </w:pPr>
    </w:p>
    <w:p w14:paraId="0DBEBDF6" w14:textId="3EF9B0C1" w:rsidR="00DF7624" w:rsidRPr="0021221E" w:rsidRDefault="00DF7624" w:rsidP="00E52230">
      <w:pPr>
        <w:spacing w:after="0"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“Оюутан-цэрэг” цэргийн мэргэжил олгох сургалт нь эх оронч үзэл төлөвшүүлэх, цэргийн анхан шатны мэдлэг, чадвар эзэмшүүлэх, эх орноо батлан хамгаалах бэлтгэлтэй болгоход чиглэ</w:t>
      </w:r>
      <w:r w:rsidR="00CE33BF" w:rsidRPr="0021221E">
        <w:rPr>
          <w:rFonts w:ascii="Times New Roman" w:hAnsi="Times New Roman" w:cs="Times New Roman"/>
          <w:sz w:val="24"/>
          <w:szCs w:val="24"/>
          <w:lang w:eastAsia="ja-JP"/>
        </w:rPr>
        <w:t>ж байг</w:t>
      </w:r>
      <w:r w:rsidR="003D2392" w:rsidRPr="0021221E">
        <w:rPr>
          <w:rFonts w:ascii="Times New Roman" w:hAnsi="Times New Roman" w:cs="Times New Roman"/>
          <w:sz w:val="24"/>
          <w:szCs w:val="24"/>
          <w:lang w:eastAsia="ja-JP"/>
        </w:rPr>
        <w:t>аа</w:t>
      </w:r>
      <w:r w:rsidRPr="0021221E">
        <w:rPr>
          <w:rFonts w:ascii="Times New Roman" w:hAnsi="Times New Roman" w:cs="Times New Roman"/>
          <w:sz w:val="24"/>
          <w:szCs w:val="24"/>
          <w:lang w:eastAsia="ja-JP"/>
        </w:rPr>
        <w:t xml:space="preserve"> бөгөөд 2015 оноос эхлэн жил бүр сургалтыг амжилттай зохион байгуулж байна. Улмаар “Оюутан-цэрэг” хөтөлбөрт хамрагдах хүрээг нэмэгдүүлэн их, дээд сургуулийн 1-3 дугаар </w:t>
      </w:r>
      <w:r w:rsidR="004C48C0" w:rsidRPr="0021221E">
        <w:rPr>
          <w:rFonts w:ascii="Times New Roman" w:hAnsi="Times New Roman" w:cs="Times New Roman"/>
          <w:sz w:val="24"/>
          <w:szCs w:val="24"/>
          <w:lang w:eastAsia="ja-JP"/>
        </w:rPr>
        <w:t>курсийн</w:t>
      </w:r>
      <w:r w:rsidRPr="0021221E">
        <w:rPr>
          <w:rFonts w:ascii="Times New Roman" w:hAnsi="Times New Roman" w:cs="Times New Roman"/>
          <w:sz w:val="24"/>
          <w:szCs w:val="24"/>
          <w:lang w:eastAsia="ja-JP"/>
        </w:rPr>
        <w:t xml:space="preserve"> оюутан хамрагдах боломжийг бүрдүүл</w:t>
      </w:r>
      <w:r w:rsidR="003D2392" w:rsidRPr="0021221E">
        <w:rPr>
          <w:rFonts w:ascii="Times New Roman" w:hAnsi="Times New Roman" w:cs="Times New Roman"/>
          <w:sz w:val="24"/>
          <w:szCs w:val="24"/>
          <w:lang w:eastAsia="ja-JP"/>
        </w:rPr>
        <w:t>лээ</w:t>
      </w:r>
      <w:r w:rsidRPr="0021221E">
        <w:rPr>
          <w:rFonts w:ascii="Times New Roman" w:hAnsi="Times New Roman" w:cs="Times New Roman"/>
          <w:sz w:val="24"/>
          <w:szCs w:val="24"/>
          <w:lang w:eastAsia="ja-JP"/>
        </w:rPr>
        <w:t>.</w:t>
      </w:r>
    </w:p>
    <w:p w14:paraId="6818B503" w14:textId="77777777" w:rsidR="00E52230" w:rsidRPr="0021221E" w:rsidRDefault="00E52230" w:rsidP="00E52230">
      <w:pPr>
        <w:spacing w:after="0" w:line="276" w:lineRule="auto"/>
        <w:ind w:firstLine="720"/>
        <w:jc w:val="both"/>
        <w:rPr>
          <w:rFonts w:ascii="Times New Roman" w:hAnsi="Times New Roman" w:cs="Times New Roman"/>
          <w:sz w:val="24"/>
          <w:szCs w:val="24"/>
          <w:lang w:eastAsia="ja-JP"/>
        </w:rPr>
      </w:pPr>
    </w:p>
    <w:p w14:paraId="698A302D" w14:textId="77777777" w:rsidR="00DF7624" w:rsidRPr="0021221E" w:rsidRDefault="00DF7624" w:rsidP="00E52230">
      <w:pPr>
        <w:spacing w:after="0"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 xml:space="preserve">Зэвсэгт хүчний анги, нэгтгэлүүд мэргэжлийн болон техникийн боловсролын сургалтын байгууллага, төвтэй хамтран хугацаат цэргийн алба хаагчдад цэргийн мэргэжлээс гадна англи хэл болон нийгэмд хэрэгцээтэй 10 гаруй мэргэжлээр сургаж, мэргэжлийн (чадамжийн гэрчилгээ олгох) боловсролыг олгож байна.  </w:t>
      </w:r>
    </w:p>
    <w:p w14:paraId="6F849067" w14:textId="77777777" w:rsidR="00E52230" w:rsidRPr="0021221E" w:rsidRDefault="00E52230" w:rsidP="00E52230">
      <w:pPr>
        <w:spacing w:after="0" w:line="276" w:lineRule="auto"/>
        <w:ind w:firstLine="720"/>
        <w:jc w:val="both"/>
        <w:rPr>
          <w:rFonts w:ascii="Times New Roman" w:hAnsi="Times New Roman" w:cs="Times New Roman"/>
          <w:sz w:val="24"/>
          <w:szCs w:val="24"/>
          <w:lang w:eastAsia="ja-JP"/>
        </w:rPr>
      </w:pPr>
    </w:p>
    <w:p w14:paraId="756715D2" w14:textId="77777777" w:rsidR="00DF7624" w:rsidRPr="0021221E" w:rsidRDefault="00DF7624" w:rsidP="00E52230">
      <w:pPr>
        <w:spacing w:after="0"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Түүнчлэн, Монгол Улсын зэвсэгт хүчний НҮБ-ын энхийг дэмжих ажиллагаанд оролцох оролцоо нь анхны хоёр цэргийн ажиглагч офицерыг 2002 онд Бүгд Найрамдах Конго Улсад явагдсан НҮБ-ын энхийг дэмжих ажиллагаанд илгээснээр эхэлсэн бөгөөд энхийг дэмжих ажиллагаанд оролцох оролцоог нэмэгдүүлэх нь хүний нөөц, цэргийн сургалт, бэлтгэлийн тогтолцоог хөгжүүлж, мэргэжлийн цэрэгт суурилсан зэвсэгт хүчний үүрэг гүйцэтгэх чадавх сайжрах нөхцөл бүрдэнэ.</w:t>
      </w:r>
    </w:p>
    <w:p w14:paraId="075B6AEA" w14:textId="77777777" w:rsidR="00E52230" w:rsidRPr="0021221E" w:rsidRDefault="00E52230" w:rsidP="00E52230">
      <w:pPr>
        <w:spacing w:after="0" w:line="276" w:lineRule="auto"/>
        <w:ind w:firstLine="720"/>
        <w:jc w:val="both"/>
        <w:rPr>
          <w:rFonts w:ascii="Times New Roman" w:hAnsi="Times New Roman" w:cs="Times New Roman"/>
          <w:sz w:val="24"/>
          <w:szCs w:val="24"/>
          <w:lang w:eastAsia="ja-JP"/>
        </w:rPr>
      </w:pPr>
    </w:p>
    <w:p w14:paraId="22BE3F7E" w14:textId="04EB6655" w:rsidR="006C26FF" w:rsidRPr="0021221E" w:rsidRDefault="00197FF9" w:rsidP="00E52230">
      <w:pPr>
        <w:spacing w:after="0"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Б</w:t>
      </w:r>
      <w:r w:rsidR="00DF7624" w:rsidRPr="0021221E">
        <w:rPr>
          <w:rFonts w:ascii="Times New Roman" w:hAnsi="Times New Roman" w:cs="Times New Roman"/>
          <w:sz w:val="24"/>
          <w:szCs w:val="24"/>
          <w:lang w:eastAsia="ja-JP"/>
        </w:rPr>
        <w:t>атлан хамгаалах тогтолцооны нэгдмэл байдлыг хангахад орон нутгийн хамгаалалтын үйл ажиллагаа</w:t>
      </w:r>
      <w:r w:rsidR="005A768A" w:rsidRPr="0021221E">
        <w:rPr>
          <w:rFonts w:ascii="Times New Roman" w:hAnsi="Times New Roman" w:cs="Times New Roman"/>
          <w:sz w:val="24"/>
          <w:szCs w:val="24"/>
          <w:lang w:eastAsia="ja-JP"/>
        </w:rPr>
        <w:t>нд</w:t>
      </w:r>
      <w:r w:rsidR="00DF7624" w:rsidRPr="0021221E">
        <w:rPr>
          <w:rFonts w:ascii="Times New Roman" w:hAnsi="Times New Roman" w:cs="Times New Roman"/>
          <w:sz w:val="24"/>
          <w:szCs w:val="24"/>
          <w:lang w:eastAsia="ja-JP"/>
        </w:rPr>
        <w:t xml:space="preserve"> төрийн бүх шатны байгууллага, засаг захиргаа, нутаг дэвсгэрийн нэгжийн удирдлага, иргэн, хуулийн этгээд</w:t>
      </w:r>
      <w:r w:rsidR="00174A17" w:rsidRPr="0021221E">
        <w:rPr>
          <w:rFonts w:ascii="Times New Roman" w:hAnsi="Times New Roman" w:cs="Times New Roman"/>
          <w:sz w:val="24"/>
          <w:szCs w:val="24"/>
          <w:lang w:eastAsia="ja-JP"/>
        </w:rPr>
        <w:t>ийг</w:t>
      </w:r>
      <w:r w:rsidR="00DF7624" w:rsidRPr="0021221E">
        <w:rPr>
          <w:rFonts w:ascii="Times New Roman" w:hAnsi="Times New Roman" w:cs="Times New Roman"/>
          <w:sz w:val="24"/>
          <w:szCs w:val="24"/>
          <w:lang w:eastAsia="ja-JP"/>
        </w:rPr>
        <w:t xml:space="preserve"> хам</w:t>
      </w:r>
      <w:r w:rsidR="005A768A" w:rsidRPr="0021221E">
        <w:rPr>
          <w:rFonts w:ascii="Times New Roman" w:hAnsi="Times New Roman" w:cs="Times New Roman"/>
          <w:sz w:val="24"/>
          <w:szCs w:val="24"/>
          <w:lang w:eastAsia="ja-JP"/>
        </w:rPr>
        <w:t>руу</w:t>
      </w:r>
      <w:r w:rsidR="00655401" w:rsidRPr="0021221E">
        <w:rPr>
          <w:rFonts w:ascii="Times New Roman" w:hAnsi="Times New Roman" w:cs="Times New Roman"/>
          <w:sz w:val="24"/>
          <w:szCs w:val="24"/>
          <w:lang w:eastAsia="ja-JP"/>
        </w:rPr>
        <w:t>лснаар</w:t>
      </w:r>
      <w:r w:rsidR="00DF7624" w:rsidRPr="0021221E">
        <w:rPr>
          <w:rFonts w:ascii="Times New Roman" w:hAnsi="Times New Roman" w:cs="Times New Roman"/>
          <w:sz w:val="24"/>
          <w:szCs w:val="24"/>
          <w:lang w:eastAsia="ja-JP"/>
        </w:rPr>
        <w:t xml:space="preserve"> орон нутгийн хамгаалалтад түшиглэн үндэсний сөрөн тэсвэрлэх </w:t>
      </w:r>
      <w:r w:rsidR="00DB449C" w:rsidRPr="0021221E">
        <w:rPr>
          <w:rFonts w:ascii="Times New Roman" w:hAnsi="Times New Roman" w:cs="Times New Roman"/>
          <w:sz w:val="24"/>
          <w:szCs w:val="24"/>
          <w:lang w:eastAsia="ja-JP"/>
        </w:rPr>
        <w:t>чадавхыг</w:t>
      </w:r>
      <w:r w:rsidR="00DF7624" w:rsidRPr="0021221E">
        <w:rPr>
          <w:rFonts w:ascii="Times New Roman" w:hAnsi="Times New Roman" w:cs="Times New Roman"/>
          <w:sz w:val="24"/>
          <w:szCs w:val="24"/>
          <w:lang w:eastAsia="ja-JP"/>
        </w:rPr>
        <w:t xml:space="preserve"> бэхжүүлэх үйл ажиллагааг хэрэгжүүлж байна.</w:t>
      </w:r>
    </w:p>
    <w:p w14:paraId="6B2145A8" w14:textId="77777777" w:rsidR="00E52230" w:rsidRPr="0021221E" w:rsidRDefault="00E52230" w:rsidP="00E52230">
      <w:pPr>
        <w:spacing w:after="0" w:line="276" w:lineRule="auto"/>
        <w:ind w:firstLine="720"/>
        <w:jc w:val="both"/>
        <w:rPr>
          <w:rFonts w:ascii="Times New Roman" w:hAnsi="Times New Roman" w:cs="Times New Roman"/>
          <w:sz w:val="24"/>
          <w:szCs w:val="24"/>
          <w:lang w:eastAsia="ja-JP"/>
        </w:rPr>
      </w:pPr>
    </w:p>
    <w:p w14:paraId="4F806067" w14:textId="01AD6F25" w:rsidR="00B141A5" w:rsidRPr="0021221E" w:rsidRDefault="00116DC5" w:rsidP="00E52230">
      <w:pPr>
        <w:spacing w:after="0"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Ирэх оны төсвийн төсөлд</w:t>
      </w:r>
      <w:r w:rsidR="00587088" w:rsidRPr="0021221E">
        <w:rPr>
          <w:rFonts w:ascii="Times New Roman" w:hAnsi="Times New Roman" w:cs="Times New Roman"/>
          <w:sz w:val="24"/>
          <w:szCs w:val="24"/>
          <w:lang w:eastAsia="ja-JP"/>
        </w:rPr>
        <w:t xml:space="preserve"> төрийн цэргийн байгууллагуудын албан хаагчдын бэлэн байдал, үүрэг гүйцэтгэх чадавхыг дээшлүүлэх хүрээнд төрийн тусгай алба хаагчдын үндсэн </w:t>
      </w:r>
      <w:r w:rsidR="00587088" w:rsidRPr="0021221E">
        <w:rPr>
          <w:rFonts w:ascii="Times New Roman" w:hAnsi="Times New Roman" w:cs="Times New Roman"/>
          <w:sz w:val="24"/>
          <w:szCs w:val="24"/>
          <w:lang w:eastAsia="ja-JP"/>
        </w:rPr>
        <w:lastRenderedPageBreak/>
        <w:t>цалинг 20 хувиар, хоол унааны нөхөн олговор, офицер, ахлагч, хугацаат болон гэрээт цэргийн албан хаагчдын цэргийн дүрэмт хувцас, хэрэглэлээр хангах, хоол, тээвэр, шатахуун, хээрийн дадлага, сургуулилтын зардлыг тооцон тусгалаа.</w:t>
      </w:r>
    </w:p>
    <w:p w14:paraId="4B0B719C" w14:textId="77777777" w:rsidR="00E52230" w:rsidRPr="0021221E" w:rsidRDefault="00E52230" w:rsidP="00E52230">
      <w:pPr>
        <w:spacing w:after="0" w:line="276" w:lineRule="auto"/>
        <w:ind w:left="720"/>
        <w:rPr>
          <w:rFonts w:ascii="Times New Roman" w:eastAsiaTheme="majorEastAsia" w:hAnsi="Times New Roman" w:cstheme="majorBidi"/>
          <w:i/>
          <w:color w:val="000000" w:themeColor="text1"/>
          <w:sz w:val="24"/>
          <w:szCs w:val="24"/>
          <w:u w:val="single"/>
          <w:lang w:eastAsia="ja-JP"/>
        </w:rPr>
      </w:pPr>
    </w:p>
    <w:p w14:paraId="77967F70" w14:textId="2AEEA8E3" w:rsidR="006C26FF" w:rsidRPr="0021221E" w:rsidRDefault="00CB3F2A" w:rsidP="00E52230">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Төсвийн хөрөнгө оруулалт</w:t>
      </w:r>
    </w:p>
    <w:p w14:paraId="0570BCB7" w14:textId="77777777" w:rsidR="00E52230" w:rsidRPr="0021221E" w:rsidRDefault="00E52230" w:rsidP="00E52230">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31C6E65B" w14:textId="0FC4446A" w:rsidR="005D3911" w:rsidRPr="0021221E" w:rsidRDefault="005D3911" w:rsidP="00E52230">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Батлан хамгаалах салбарын хөрөнгө оруулалт</w:t>
      </w:r>
      <w:r w:rsidR="009E1DAA" w:rsidRPr="0021221E">
        <w:rPr>
          <w:rFonts w:ascii="Times New Roman" w:eastAsiaTheme="majorEastAsia" w:hAnsi="Times New Roman" w:cstheme="majorBidi"/>
          <w:color w:val="000000" w:themeColor="text1"/>
          <w:sz w:val="24"/>
          <w:szCs w:val="24"/>
          <w:lang w:eastAsia="ja-JP"/>
        </w:rPr>
        <w:t xml:space="preserve">аар 146.9 тэрбум төгрөгийг санхүүжүүлнэ. </w:t>
      </w:r>
      <w:r w:rsidR="000358A4" w:rsidRPr="0021221E">
        <w:rPr>
          <w:rFonts w:ascii="Times New Roman" w:eastAsiaTheme="majorEastAsia" w:hAnsi="Times New Roman" w:cstheme="majorBidi"/>
          <w:color w:val="000000" w:themeColor="text1"/>
          <w:sz w:val="24"/>
          <w:szCs w:val="24"/>
          <w:lang w:eastAsia="ja-JP"/>
        </w:rPr>
        <w:t>Тухайлбал з</w:t>
      </w:r>
      <w:r w:rsidRPr="0021221E">
        <w:rPr>
          <w:rFonts w:ascii="Times New Roman" w:eastAsiaTheme="majorEastAsia" w:hAnsi="Times New Roman" w:cstheme="majorBidi"/>
          <w:color w:val="000000" w:themeColor="text1"/>
          <w:sz w:val="24"/>
          <w:szCs w:val="24"/>
          <w:lang w:eastAsia="ja-JP"/>
        </w:rPr>
        <w:t xml:space="preserve">эвсэгт хүчний бэлэн байдал, анги, нэгтгэлүүдийн хэвийн үйл ажиллагааг хангах, техник, тоног төхөөрөмж болон тусгай зориулалтын дэд бүтцийг үе шаттай шинэчлэхэд </w:t>
      </w:r>
      <w:r w:rsidR="00CB6A74" w:rsidRPr="0021221E">
        <w:rPr>
          <w:rFonts w:ascii="Times New Roman" w:eastAsiaTheme="majorEastAsia" w:hAnsi="Times New Roman" w:cstheme="majorBidi"/>
          <w:color w:val="000000" w:themeColor="text1"/>
          <w:sz w:val="24"/>
          <w:szCs w:val="24"/>
          <w:lang w:eastAsia="ja-JP"/>
        </w:rPr>
        <w:t xml:space="preserve">40.9 тэрбум төгрөг, </w:t>
      </w:r>
      <w:r w:rsidRPr="0021221E">
        <w:rPr>
          <w:rFonts w:ascii="Times New Roman" w:eastAsiaTheme="majorEastAsia" w:hAnsi="Times New Roman" w:cstheme="majorBidi"/>
          <w:color w:val="000000" w:themeColor="text1"/>
          <w:sz w:val="24"/>
          <w:szCs w:val="24"/>
          <w:lang w:eastAsia="ja-JP"/>
        </w:rPr>
        <w:t>Монгол Улсын НҮБ-ын энхийг дэмжих ажиллагаанд оролцох чадавх, бэлтгэл, хангалт</w:t>
      </w:r>
      <w:r w:rsidR="00CE08FE" w:rsidRPr="0021221E">
        <w:rPr>
          <w:rFonts w:ascii="Times New Roman" w:eastAsiaTheme="majorEastAsia" w:hAnsi="Times New Roman" w:cstheme="majorBidi"/>
          <w:color w:val="000000" w:themeColor="text1"/>
          <w:sz w:val="24"/>
          <w:szCs w:val="24"/>
          <w:lang w:eastAsia="ja-JP"/>
        </w:rPr>
        <w:t>ад 6.0 тэрбум төгрөгийг санхүүжүүлэхээр тө</w:t>
      </w:r>
      <w:r w:rsidR="003D7EB5" w:rsidRPr="0021221E">
        <w:rPr>
          <w:rFonts w:ascii="Times New Roman" w:eastAsiaTheme="majorEastAsia" w:hAnsi="Times New Roman" w:cstheme="majorBidi"/>
          <w:color w:val="000000" w:themeColor="text1"/>
          <w:sz w:val="24"/>
          <w:szCs w:val="24"/>
          <w:lang w:eastAsia="ja-JP"/>
        </w:rPr>
        <w:t>лөвлөлөө</w:t>
      </w:r>
      <w:r w:rsidRPr="0021221E">
        <w:rPr>
          <w:rFonts w:ascii="Times New Roman" w:eastAsiaTheme="majorEastAsia" w:hAnsi="Times New Roman" w:cstheme="majorBidi"/>
          <w:color w:val="000000" w:themeColor="text1"/>
          <w:sz w:val="24"/>
          <w:szCs w:val="24"/>
          <w:lang w:eastAsia="ja-JP"/>
        </w:rPr>
        <w:t>.</w:t>
      </w:r>
    </w:p>
    <w:p w14:paraId="2FF3BB98" w14:textId="77777777" w:rsidR="00E52230" w:rsidRPr="0021221E" w:rsidRDefault="00E52230" w:rsidP="00E52230">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308539F2" w14:textId="376CB9F4" w:rsidR="006C26FF" w:rsidRPr="0021221E" w:rsidRDefault="005D3911" w:rsidP="00E52230">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Түүнчлэн батлан хамгаалах зориулалтын тусгай барилга байгууламж, сургалт, бэлтгэлийн болон хангалтын дэд бүтцийг байгуулж, шинэчлэхийн зэрэгцээ салбарын ажилтан, алба хаагчдын ажиллах, амьдрах орчин, нийгмийн баталгааг сайжруул</w:t>
      </w:r>
      <w:r w:rsidR="00BB3A4A" w:rsidRPr="0021221E">
        <w:rPr>
          <w:rFonts w:ascii="Times New Roman" w:eastAsiaTheme="majorEastAsia" w:hAnsi="Times New Roman" w:cstheme="majorBidi"/>
          <w:color w:val="000000" w:themeColor="text1"/>
          <w:sz w:val="24"/>
          <w:szCs w:val="24"/>
          <w:lang w:eastAsia="ja-JP"/>
        </w:rPr>
        <w:t>снаар</w:t>
      </w:r>
      <w:r w:rsidRPr="0021221E">
        <w:rPr>
          <w:rFonts w:ascii="Times New Roman" w:eastAsiaTheme="majorEastAsia" w:hAnsi="Times New Roman" w:cstheme="majorBidi"/>
          <w:color w:val="000000" w:themeColor="text1"/>
          <w:sz w:val="24"/>
          <w:szCs w:val="24"/>
          <w:lang w:eastAsia="ja-JP"/>
        </w:rPr>
        <w:t xml:space="preserve"> Зэвсэгт хүчний бэлэн байдал, үүрэг гүйцэтгэх чадавх, алба хаагчдын тогтвор суурьшил, ажиллах нөхц</w:t>
      </w:r>
      <w:r w:rsidR="003670E0" w:rsidRPr="0021221E">
        <w:rPr>
          <w:rFonts w:ascii="Times New Roman" w:eastAsiaTheme="majorEastAsia" w:hAnsi="Times New Roman" w:cstheme="majorBidi"/>
          <w:color w:val="000000" w:themeColor="text1"/>
          <w:sz w:val="24"/>
          <w:szCs w:val="24"/>
          <w:lang w:eastAsia="ja-JP"/>
        </w:rPr>
        <w:t>ө</w:t>
      </w:r>
      <w:r w:rsidR="005D391C" w:rsidRPr="0021221E">
        <w:rPr>
          <w:rFonts w:ascii="Times New Roman" w:eastAsiaTheme="majorEastAsia" w:hAnsi="Times New Roman" w:cstheme="majorBidi"/>
          <w:color w:val="000000" w:themeColor="text1"/>
          <w:sz w:val="24"/>
          <w:szCs w:val="24"/>
          <w:lang w:eastAsia="ja-JP"/>
        </w:rPr>
        <w:t>лийг</w:t>
      </w:r>
      <w:r w:rsidR="003670E0" w:rsidRPr="0021221E">
        <w:rPr>
          <w:rFonts w:ascii="Times New Roman" w:eastAsiaTheme="majorEastAsia" w:hAnsi="Times New Roman" w:cstheme="majorBidi"/>
          <w:color w:val="000000" w:themeColor="text1"/>
          <w:sz w:val="24"/>
          <w:szCs w:val="24"/>
          <w:lang w:eastAsia="ja-JP"/>
        </w:rPr>
        <w:t xml:space="preserve"> сайжруулна</w:t>
      </w:r>
      <w:r w:rsidRPr="0021221E">
        <w:rPr>
          <w:rFonts w:ascii="Times New Roman" w:eastAsiaTheme="majorEastAsia" w:hAnsi="Times New Roman" w:cstheme="majorBidi"/>
          <w:color w:val="000000" w:themeColor="text1"/>
          <w:sz w:val="24"/>
          <w:szCs w:val="24"/>
          <w:lang w:eastAsia="ja-JP"/>
        </w:rPr>
        <w:t>.</w:t>
      </w:r>
    </w:p>
    <w:p w14:paraId="5AA18028" w14:textId="77777777" w:rsidR="00E52230" w:rsidRPr="0021221E" w:rsidRDefault="00E52230" w:rsidP="00E52230">
      <w:pPr>
        <w:spacing w:after="0" w:line="276" w:lineRule="auto"/>
        <w:ind w:left="720"/>
        <w:rPr>
          <w:rFonts w:ascii="Times New Roman" w:eastAsiaTheme="majorEastAsia" w:hAnsi="Times New Roman" w:cstheme="majorBidi"/>
          <w:b/>
          <w:color w:val="0070C0"/>
          <w:sz w:val="24"/>
          <w:szCs w:val="24"/>
          <w:lang w:eastAsia="ja-JP"/>
        </w:rPr>
      </w:pPr>
    </w:p>
    <w:p w14:paraId="3B3B8B0E" w14:textId="46216E79" w:rsidR="00E7613A" w:rsidRPr="0021221E" w:rsidRDefault="00E7613A" w:rsidP="00E52230">
      <w:pPr>
        <w:spacing w:after="0" w:line="276" w:lineRule="auto"/>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Онцгой байдал</w:t>
      </w:r>
    </w:p>
    <w:p w14:paraId="25BD933B" w14:textId="77777777" w:rsidR="00E52230" w:rsidRPr="0021221E" w:rsidRDefault="00E52230" w:rsidP="00E52230">
      <w:pPr>
        <w:spacing w:after="0" w:line="276" w:lineRule="auto"/>
        <w:ind w:left="720"/>
        <w:rPr>
          <w:rFonts w:ascii="Times New Roman" w:eastAsiaTheme="majorEastAsia" w:hAnsi="Times New Roman" w:cstheme="majorBidi"/>
          <w:i/>
          <w:color w:val="000000" w:themeColor="text1"/>
          <w:sz w:val="24"/>
          <w:szCs w:val="24"/>
          <w:u w:val="single"/>
          <w:lang w:eastAsia="ja-JP"/>
        </w:rPr>
      </w:pPr>
    </w:p>
    <w:p w14:paraId="76525BD1" w14:textId="0C5A797E" w:rsidR="00E7613A" w:rsidRPr="0021221E" w:rsidRDefault="00E7613A" w:rsidP="00E52230">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p>
    <w:p w14:paraId="6CAFA8D8" w14:textId="77777777" w:rsidR="00E52230" w:rsidRPr="0021221E" w:rsidRDefault="000311F1" w:rsidP="00E52230">
      <w:pPr>
        <w:tabs>
          <w:tab w:val="left" w:pos="709"/>
          <w:tab w:val="left" w:pos="1080"/>
        </w:tabs>
        <w:spacing w:after="0" w:line="276" w:lineRule="auto"/>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ab/>
      </w:r>
    </w:p>
    <w:p w14:paraId="509968EC" w14:textId="5749F2FA" w:rsidR="00E7613A" w:rsidRPr="0021221E" w:rsidRDefault="00E52230" w:rsidP="00E52230">
      <w:pPr>
        <w:tabs>
          <w:tab w:val="left" w:pos="709"/>
          <w:tab w:val="left" w:pos="1080"/>
        </w:tabs>
        <w:spacing w:after="0" w:line="276" w:lineRule="auto"/>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ab/>
      </w:r>
      <w:r w:rsidR="000311F1" w:rsidRPr="0021221E">
        <w:rPr>
          <w:rFonts w:ascii="Times New Roman" w:eastAsiaTheme="majorEastAsia" w:hAnsi="Times New Roman" w:cstheme="majorBidi"/>
          <w:color w:val="000000" w:themeColor="text1"/>
          <w:sz w:val="24"/>
          <w:szCs w:val="24"/>
          <w:lang w:eastAsia="ja-JP"/>
        </w:rPr>
        <w:t>Онцгой байдлын байгуулл</w:t>
      </w:r>
      <w:r w:rsidR="006879ED" w:rsidRPr="0021221E">
        <w:rPr>
          <w:rFonts w:ascii="Times New Roman" w:eastAsiaTheme="majorEastAsia" w:hAnsi="Times New Roman" w:cstheme="majorBidi"/>
          <w:color w:val="000000" w:themeColor="text1"/>
          <w:sz w:val="24"/>
          <w:szCs w:val="24"/>
          <w:lang w:eastAsia="ja-JP"/>
        </w:rPr>
        <w:t>агын 2027 оны</w:t>
      </w:r>
      <w:r w:rsidR="00A2679D" w:rsidRPr="0021221E">
        <w:rPr>
          <w:rFonts w:ascii="Times New Roman" w:eastAsiaTheme="majorEastAsia" w:hAnsi="Times New Roman" w:cstheme="majorBidi"/>
          <w:color w:val="000000" w:themeColor="text1"/>
          <w:sz w:val="24"/>
          <w:szCs w:val="24"/>
          <w:lang w:eastAsia="ja-JP"/>
        </w:rPr>
        <w:t xml:space="preserve"> урсгал</w:t>
      </w:r>
      <w:r w:rsidR="006879ED" w:rsidRPr="0021221E">
        <w:rPr>
          <w:rFonts w:ascii="Times New Roman" w:eastAsiaTheme="majorEastAsia" w:hAnsi="Times New Roman" w:cstheme="majorBidi"/>
          <w:color w:val="000000" w:themeColor="text1"/>
          <w:sz w:val="24"/>
          <w:szCs w:val="24"/>
          <w:lang w:eastAsia="ja-JP"/>
        </w:rPr>
        <w:t xml:space="preserve"> төсвийг</w:t>
      </w:r>
      <w:r w:rsidR="000311F1" w:rsidRPr="0021221E">
        <w:rPr>
          <w:rFonts w:ascii="Times New Roman" w:eastAsiaTheme="majorEastAsia" w:hAnsi="Times New Roman" w:cstheme="majorBidi"/>
          <w:color w:val="000000" w:themeColor="text1"/>
          <w:sz w:val="24"/>
          <w:szCs w:val="24"/>
          <w:lang w:eastAsia="ja-JP"/>
        </w:rPr>
        <w:t xml:space="preserve"> Монгол Улсын үндэсний аюулгүй байдал, нийгэм, эдийн засгийн тогтвортой хөгжлийг хангах зорилгоор гамшгаас хамгаалах хууль тогтоомж, төрийн бодлогыг хэрэгжүүлэх, гамшгаас урьдчилан сэргийлэх, гамшигтай тэмцэх, эрэн хайх, хор уршгийг арилгах, хойшлуулшгүй сэргээн босгох, улсын нөөц, хүмүүнлэгийн тусламжийг зохион байгуулах арга хэмжэ</w:t>
      </w:r>
      <w:r w:rsidR="00AE531F" w:rsidRPr="0021221E">
        <w:rPr>
          <w:rFonts w:ascii="Times New Roman" w:eastAsiaTheme="majorEastAsia" w:hAnsi="Times New Roman" w:cstheme="majorBidi"/>
          <w:color w:val="000000" w:themeColor="text1"/>
          <w:sz w:val="24"/>
          <w:szCs w:val="24"/>
          <w:lang w:eastAsia="ja-JP"/>
        </w:rPr>
        <w:t>энд ч</w:t>
      </w:r>
      <w:r w:rsidR="00A2679D" w:rsidRPr="0021221E">
        <w:rPr>
          <w:rFonts w:ascii="Times New Roman" w:eastAsiaTheme="majorEastAsia" w:hAnsi="Times New Roman" w:cstheme="majorBidi"/>
          <w:color w:val="000000" w:themeColor="text1"/>
          <w:sz w:val="24"/>
          <w:szCs w:val="24"/>
          <w:lang w:eastAsia="ja-JP"/>
        </w:rPr>
        <w:t>иглүүлнэ</w:t>
      </w:r>
      <w:r w:rsidR="000311F1" w:rsidRPr="0021221E">
        <w:rPr>
          <w:rFonts w:ascii="Times New Roman" w:eastAsiaTheme="majorEastAsia" w:hAnsi="Times New Roman" w:cstheme="majorBidi"/>
          <w:color w:val="000000" w:themeColor="text1"/>
          <w:sz w:val="24"/>
          <w:szCs w:val="24"/>
          <w:lang w:eastAsia="ja-JP"/>
        </w:rPr>
        <w:t>.</w:t>
      </w:r>
    </w:p>
    <w:p w14:paraId="62E9C251" w14:textId="77777777" w:rsidR="00E52230" w:rsidRPr="0021221E" w:rsidRDefault="00D30A0C" w:rsidP="00E52230">
      <w:pPr>
        <w:tabs>
          <w:tab w:val="left" w:pos="709"/>
          <w:tab w:val="left" w:pos="1080"/>
        </w:tabs>
        <w:spacing w:after="0" w:line="276" w:lineRule="auto"/>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ab/>
      </w:r>
    </w:p>
    <w:p w14:paraId="7CF1BC77" w14:textId="55FE1A68" w:rsidR="006820E1" w:rsidRPr="0021221E" w:rsidRDefault="00E52230" w:rsidP="00E52230">
      <w:pPr>
        <w:tabs>
          <w:tab w:val="left" w:pos="709"/>
          <w:tab w:val="left" w:pos="1080"/>
        </w:tabs>
        <w:spacing w:after="0" w:line="276" w:lineRule="auto"/>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ab/>
      </w:r>
      <w:r w:rsidR="00795A23" w:rsidRPr="0021221E">
        <w:rPr>
          <w:rFonts w:ascii="Times New Roman" w:eastAsiaTheme="majorEastAsia" w:hAnsi="Times New Roman" w:cstheme="majorBidi"/>
          <w:color w:val="000000" w:themeColor="text1"/>
          <w:sz w:val="24"/>
          <w:szCs w:val="24"/>
          <w:lang w:eastAsia="ja-JP"/>
        </w:rPr>
        <w:t xml:space="preserve">Онцгой байдлын байгууллага </w:t>
      </w:r>
      <w:r w:rsidR="00410235" w:rsidRPr="0021221E">
        <w:rPr>
          <w:rFonts w:ascii="Times New Roman" w:eastAsiaTheme="majorEastAsia" w:hAnsi="Times New Roman" w:cstheme="majorBidi"/>
          <w:color w:val="000000" w:themeColor="text1"/>
          <w:sz w:val="24"/>
          <w:szCs w:val="24"/>
          <w:lang w:eastAsia="ja-JP"/>
        </w:rPr>
        <w:t xml:space="preserve">нь гамшгаас хамгаалах үндэсний чадавхыг бэхжүүлэх, гамшгийн эрсдэлийг бууруулах асуудлыг Монгол Улсын урт болон дунд хугацааны хөгжлийн бодлого, хөтөлбөр, төлөвлөлттэй уялдуулах, гамшгаас хамгаалах эрх зүйн </w:t>
      </w:r>
      <w:r w:rsidR="00D30A0C" w:rsidRPr="0021221E">
        <w:rPr>
          <w:rFonts w:ascii="Times New Roman" w:eastAsiaTheme="majorEastAsia" w:hAnsi="Times New Roman" w:cstheme="majorBidi"/>
          <w:color w:val="000000" w:themeColor="text1"/>
          <w:sz w:val="24"/>
          <w:szCs w:val="24"/>
          <w:lang w:eastAsia="ja-JP"/>
        </w:rPr>
        <w:t>орчныг</w:t>
      </w:r>
      <w:r w:rsidR="00410235" w:rsidRPr="0021221E">
        <w:rPr>
          <w:rFonts w:ascii="Times New Roman" w:eastAsiaTheme="majorEastAsia" w:hAnsi="Times New Roman" w:cstheme="majorBidi"/>
          <w:color w:val="000000" w:themeColor="text1"/>
          <w:sz w:val="24"/>
          <w:szCs w:val="24"/>
          <w:lang w:eastAsia="ja-JP"/>
        </w:rPr>
        <w:t xml:space="preserve"> боловсронгуй болгох, гамшгаас хамгаалах, эрсдэлийг бууруулах үйл ажиллагааг уур амьсгалын өөрчлөлт, дэлхий нийтийн хөгжлийн чиг хандлагад нийцүүлэн зохион байгуулах, улмаар гамшгаас хамгаалах үйл ажиллагаанд бүх шатны төрийн байгууллага болон төрийн бус байгууллага, иргэд, олон нийтийн оролцоо, бэлэн байдлыг хангах замаар Монгол Улсын гамшгийн сөрөн тэсвэрлэх чадавхыг бэхжүүлэх стратеги, зорилго, зорилт дэвшүүлэн  ажиллаж байна</w:t>
      </w:r>
      <w:r w:rsidR="006820E1" w:rsidRPr="0021221E">
        <w:rPr>
          <w:rFonts w:ascii="Times New Roman" w:eastAsiaTheme="majorEastAsia" w:hAnsi="Times New Roman" w:cstheme="majorBidi"/>
          <w:color w:val="000000" w:themeColor="text1"/>
          <w:sz w:val="24"/>
          <w:szCs w:val="24"/>
          <w:lang w:eastAsia="ja-JP"/>
        </w:rPr>
        <w:t xml:space="preserve">. </w:t>
      </w:r>
    </w:p>
    <w:p w14:paraId="71EAC6E7" w14:textId="77777777" w:rsidR="00E52230" w:rsidRPr="0021221E" w:rsidRDefault="00E52230" w:rsidP="00E52230">
      <w:pPr>
        <w:spacing w:after="0" w:line="276" w:lineRule="auto"/>
        <w:ind w:left="720"/>
        <w:rPr>
          <w:rFonts w:ascii="Times New Roman" w:eastAsiaTheme="majorEastAsia" w:hAnsi="Times New Roman" w:cstheme="majorBidi"/>
          <w:i/>
          <w:color w:val="000000" w:themeColor="text1"/>
          <w:sz w:val="24"/>
          <w:szCs w:val="24"/>
          <w:u w:val="single"/>
          <w:lang w:eastAsia="ja-JP"/>
        </w:rPr>
      </w:pPr>
    </w:p>
    <w:p w14:paraId="1C87E83A" w14:textId="3E9954CC" w:rsidR="00E7613A" w:rsidRPr="0021221E" w:rsidRDefault="007354F0" w:rsidP="00E52230">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Төсвийн хөрөнгө оруулалт</w:t>
      </w:r>
    </w:p>
    <w:p w14:paraId="0B66BDAC" w14:textId="77777777" w:rsidR="00E52230" w:rsidRPr="0021221E" w:rsidRDefault="00E52230" w:rsidP="00E52230">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527E3375" w14:textId="43F40944" w:rsidR="00EA2ED5" w:rsidRPr="0021221E" w:rsidRDefault="00EA2ED5" w:rsidP="00E52230">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 xml:space="preserve">Гамшиг, ослын үед иргэдийн амь нас, эрүүл мэнд, эд хөрөнгийг хамгаалах, шуурхай хариу арга хэмжээ авах чадавхыг нэмэгдүүлэх зорилгоор онцгой байдлын салбарт нийт </w:t>
      </w:r>
      <w:r w:rsidR="0098019A" w:rsidRPr="0021221E">
        <w:rPr>
          <w:rFonts w:ascii="Times New Roman" w:eastAsiaTheme="majorEastAsia" w:hAnsi="Times New Roman" w:cstheme="majorBidi"/>
          <w:color w:val="000000" w:themeColor="text1"/>
          <w:sz w:val="24"/>
          <w:szCs w:val="24"/>
          <w:lang w:eastAsia="ja-JP"/>
        </w:rPr>
        <w:t>90.</w:t>
      </w:r>
      <w:r w:rsidR="00252A30" w:rsidRPr="0021221E">
        <w:rPr>
          <w:rFonts w:ascii="Times New Roman" w:eastAsiaTheme="majorEastAsia" w:hAnsi="Times New Roman" w:cstheme="majorBidi"/>
          <w:color w:val="000000" w:themeColor="text1"/>
          <w:sz w:val="24"/>
          <w:szCs w:val="24"/>
          <w:lang w:eastAsia="ja-JP"/>
        </w:rPr>
        <w:t>5</w:t>
      </w:r>
      <w:r w:rsidRPr="0021221E">
        <w:rPr>
          <w:rFonts w:ascii="Times New Roman" w:eastAsiaTheme="majorEastAsia" w:hAnsi="Times New Roman" w:cstheme="majorBidi"/>
          <w:color w:val="000000" w:themeColor="text1"/>
          <w:sz w:val="24"/>
          <w:szCs w:val="24"/>
          <w:lang w:eastAsia="ja-JP"/>
        </w:rPr>
        <w:t xml:space="preserve"> тэрбум төгрөгийн санхүүжилт бүхий </w:t>
      </w:r>
      <w:r w:rsidR="0022356D" w:rsidRPr="0021221E">
        <w:rPr>
          <w:rFonts w:ascii="Times New Roman" w:eastAsiaTheme="majorEastAsia" w:hAnsi="Times New Roman" w:cstheme="majorBidi"/>
          <w:color w:val="000000" w:themeColor="text1"/>
          <w:sz w:val="24"/>
          <w:szCs w:val="24"/>
          <w:lang w:eastAsia="ja-JP"/>
        </w:rPr>
        <w:t>1</w:t>
      </w:r>
      <w:r w:rsidR="00D07D67" w:rsidRPr="0021221E">
        <w:rPr>
          <w:rFonts w:ascii="Times New Roman" w:eastAsiaTheme="majorEastAsia" w:hAnsi="Times New Roman" w:cstheme="majorBidi"/>
          <w:color w:val="000000" w:themeColor="text1"/>
          <w:sz w:val="24"/>
          <w:szCs w:val="24"/>
          <w:lang w:eastAsia="ja-JP"/>
        </w:rPr>
        <w:t>3</w:t>
      </w:r>
      <w:r w:rsidRPr="0021221E">
        <w:rPr>
          <w:rFonts w:ascii="Times New Roman" w:eastAsiaTheme="majorEastAsia" w:hAnsi="Times New Roman" w:cstheme="majorBidi"/>
          <w:color w:val="000000" w:themeColor="text1"/>
          <w:sz w:val="24"/>
          <w:szCs w:val="24"/>
          <w:lang w:eastAsia="ja-JP"/>
        </w:rPr>
        <w:t xml:space="preserve"> төсөл, арга хэмжээг хэрэгжүүлнэ.</w:t>
      </w:r>
    </w:p>
    <w:p w14:paraId="7DC82F5F" w14:textId="77777777" w:rsidR="00E52230" w:rsidRPr="0021221E" w:rsidRDefault="00E52230" w:rsidP="00E52230">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3C19A674" w14:textId="48FC0A67" w:rsidR="0090791C" w:rsidRPr="0021221E" w:rsidRDefault="0090791C" w:rsidP="00E52230">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lastRenderedPageBreak/>
        <w:t>Онцгой байдлын байгууллагын гамшиг, ослын үед шуурхай ажиллах бэлэн байдал, орон нутаг дахь аврах, гал унтраах нэгжүүдийн хүртээмж, хүчин чадлыг нэмэгдүүлэхэд чиглүүлнэ. Энэ хүрээнд Өвөрхангай, Баянхонгор, Завхан, Хөвсгөл, Хэнтий аймаг болон Улаанбаатар хотод гал түймэр унтраах, аврах ангийн барилга байгууламжийн төслүүдийг хэрэгжүүл</w:t>
      </w:r>
      <w:r w:rsidR="009720CF" w:rsidRPr="0021221E">
        <w:rPr>
          <w:rFonts w:ascii="Times New Roman" w:eastAsiaTheme="majorEastAsia" w:hAnsi="Times New Roman" w:cstheme="majorBidi"/>
          <w:color w:val="000000" w:themeColor="text1"/>
          <w:sz w:val="24"/>
          <w:szCs w:val="24"/>
          <w:lang w:eastAsia="ja-JP"/>
        </w:rPr>
        <w:t>ж,</w:t>
      </w:r>
      <w:r w:rsidRPr="0021221E">
        <w:rPr>
          <w:rFonts w:ascii="Times New Roman" w:eastAsiaTheme="majorEastAsia" w:hAnsi="Times New Roman" w:cstheme="majorBidi"/>
          <w:color w:val="000000" w:themeColor="text1"/>
          <w:sz w:val="24"/>
          <w:szCs w:val="24"/>
          <w:lang w:eastAsia="ja-JP"/>
        </w:rPr>
        <w:t xml:space="preserve"> техник, тоног төхөөрөмж</w:t>
      </w:r>
      <w:r w:rsidR="009720CF" w:rsidRPr="0021221E">
        <w:rPr>
          <w:rFonts w:ascii="Times New Roman" w:eastAsiaTheme="majorEastAsia" w:hAnsi="Times New Roman" w:cstheme="majorBidi"/>
          <w:color w:val="000000" w:themeColor="text1"/>
          <w:sz w:val="24"/>
          <w:szCs w:val="24"/>
          <w:lang w:eastAsia="ja-JP"/>
        </w:rPr>
        <w:t>өөр ханган</w:t>
      </w:r>
      <w:r w:rsidRPr="0021221E">
        <w:rPr>
          <w:rFonts w:ascii="Times New Roman" w:eastAsiaTheme="majorEastAsia" w:hAnsi="Times New Roman" w:cstheme="majorBidi"/>
          <w:color w:val="000000" w:themeColor="text1"/>
          <w:sz w:val="24"/>
          <w:szCs w:val="24"/>
          <w:lang w:eastAsia="ja-JP"/>
        </w:rPr>
        <w:t>.</w:t>
      </w:r>
    </w:p>
    <w:p w14:paraId="1E4AA06B" w14:textId="77777777" w:rsidR="00E52230" w:rsidRPr="0021221E" w:rsidRDefault="00E52230" w:rsidP="00E52230">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4E88EF09" w14:textId="1E2DB0AE" w:rsidR="00EA2ED5" w:rsidRPr="0021221E" w:rsidRDefault="0090791C" w:rsidP="00E52230">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Мөн Монгол Улсын гамшгаас хамгаалах нэгдсэн удирдлаг</w:t>
      </w:r>
      <w:r w:rsidR="00C52141" w:rsidRPr="0021221E">
        <w:rPr>
          <w:rFonts w:ascii="Times New Roman" w:eastAsiaTheme="majorEastAsia" w:hAnsi="Times New Roman" w:cstheme="majorBidi"/>
          <w:color w:val="000000" w:themeColor="text1"/>
          <w:sz w:val="24"/>
          <w:szCs w:val="24"/>
          <w:lang w:eastAsia="ja-JP"/>
        </w:rPr>
        <w:t>а,</w:t>
      </w:r>
      <w:r w:rsidRPr="0021221E">
        <w:rPr>
          <w:rFonts w:ascii="Times New Roman" w:eastAsiaTheme="majorEastAsia" w:hAnsi="Times New Roman" w:cstheme="majorBidi"/>
          <w:color w:val="000000" w:themeColor="text1"/>
          <w:sz w:val="24"/>
          <w:szCs w:val="24"/>
          <w:lang w:eastAsia="ja-JP"/>
        </w:rPr>
        <w:t xml:space="preserve"> гамшгийн зарлан мэдээллийн нэгдсэн тогтолцоо болон гамшгийг сөрөн тэсвэрлэх чадавхыг сайжруулах төслүүдийг хэрэгжүүлснээр гамшиг, ослын мэдээллийг шуурхай дамжуулах, аврах ажиллагааны хариу арга хэмжээний хугацааг бууруулах, иргэдийн амь нас, эрүүл мэнд, эд хөрөнгийг хамгаалах чадавх нэмэгдэнэ.</w:t>
      </w:r>
      <w:r w:rsidR="00EA2ED5" w:rsidRPr="0021221E">
        <w:rPr>
          <w:rFonts w:ascii="Times New Roman" w:eastAsiaTheme="majorEastAsia" w:hAnsi="Times New Roman" w:cstheme="majorBidi"/>
          <w:color w:val="000000" w:themeColor="text1"/>
          <w:sz w:val="24"/>
          <w:szCs w:val="24"/>
          <w:lang w:eastAsia="ja-JP"/>
        </w:rPr>
        <w:t xml:space="preserve"> </w:t>
      </w:r>
    </w:p>
    <w:p w14:paraId="3A62E358" w14:textId="77777777" w:rsidR="00AA0912" w:rsidRPr="0021221E" w:rsidRDefault="00AA0912" w:rsidP="009B7FE6">
      <w:pPr>
        <w:ind w:firstLine="720"/>
        <w:rPr>
          <w:rFonts w:ascii="Times New Roman" w:eastAsiaTheme="majorEastAsia" w:hAnsi="Times New Roman" w:cstheme="majorBidi"/>
          <w:color w:val="000000" w:themeColor="text1"/>
          <w:sz w:val="24"/>
          <w:szCs w:val="24"/>
          <w:lang w:eastAsia="ja-JP"/>
        </w:rPr>
      </w:pPr>
    </w:p>
    <w:p w14:paraId="748F5C53" w14:textId="77777777" w:rsidR="009B7FE6" w:rsidRPr="0021221E" w:rsidRDefault="009B7FE6" w:rsidP="009B7FE6">
      <w:pPr>
        <w:ind w:firstLine="720"/>
        <w:rPr>
          <w:rFonts w:ascii="Times New Roman" w:eastAsiaTheme="majorEastAsia" w:hAnsi="Times New Roman" w:cstheme="majorBidi"/>
          <w:i/>
          <w:color w:val="002060"/>
          <w:sz w:val="24"/>
          <w:szCs w:val="24"/>
          <w:lang w:eastAsia="ja-JP"/>
        </w:rPr>
      </w:pPr>
      <w:r w:rsidRPr="0021221E">
        <w:rPr>
          <w:rFonts w:ascii="Times New Roman" w:eastAsiaTheme="majorEastAsia" w:hAnsi="Times New Roman" w:cstheme="majorBidi"/>
          <w:i/>
          <w:color w:val="002060"/>
          <w:sz w:val="24"/>
          <w:szCs w:val="24"/>
          <w:lang w:eastAsia="ja-JP"/>
        </w:rPr>
        <w:t>ОНЦЛОХ ТӨСЛҮҮД</w:t>
      </w:r>
    </w:p>
    <w:p w14:paraId="2864C7EF" w14:textId="633586EA" w:rsidR="002B55A7" w:rsidRPr="0021221E" w:rsidRDefault="002B55A7" w:rsidP="00DE1B09">
      <w:pPr>
        <w:pStyle w:val="ListParagraph"/>
        <w:keepNext/>
        <w:numPr>
          <w:ilvl w:val="0"/>
          <w:numId w:val="64"/>
        </w:numPr>
        <w:spacing w:before="80" w:after="220"/>
        <w:rPr>
          <w:sz w:val="24"/>
          <w:szCs w:val="24"/>
        </w:rPr>
      </w:pPr>
      <w:r w:rsidRPr="0021221E">
        <w:rPr>
          <w:rFonts w:ascii="Times New Roman" w:eastAsia="Times New Roman" w:hAnsi="Times New Roman"/>
          <w:b/>
          <w:sz w:val="24"/>
          <w:szCs w:val="24"/>
        </w:rPr>
        <w:t>Гамшгийн зарлан мэдээллийн нэгдсэн тогтолцоог бэхжүүлэх, сөрөн тэсвэрлэх чадавхыг бэхжүүлэх төслүүд</w:t>
      </w:r>
    </w:p>
    <w:p w14:paraId="3D56DEBC" w14:textId="5D553AEB" w:rsidR="002B55A7" w:rsidRPr="0021221E" w:rsidRDefault="002B55A7" w:rsidP="004F473D">
      <w:pPr>
        <w:pStyle w:val="Caption"/>
        <w:rPr>
          <w:rFonts w:ascii="Times New Roman" w:hAnsi="Times New Roman" w:cs="Times New Roman"/>
          <w:color w:val="auto"/>
        </w:rPr>
      </w:pPr>
      <w:bookmarkStart w:id="405" w:name="_Toc239080245"/>
      <w:bookmarkStart w:id="406" w:name="_Toc239084133"/>
      <w:bookmarkStart w:id="407" w:name="_Toc239088090"/>
      <w:r w:rsidRPr="0021221E">
        <w:rPr>
          <w:rFonts w:ascii="Times New Roman" w:hAnsi="Times New Roman" w:cs="Times New Roman"/>
          <w:color w:val="auto"/>
        </w:rPr>
        <w:t xml:space="preserve">Зураг </w:t>
      </w:r>
      <w:r w:rsidR="004F473D" w:rsidRPr="0021221E">
        <w:rPr>
          <w:rFonts w:ascii="Times New Roman" w:hAnsi="Times New Roman" w:cs="Times New Roman"/>
          <w:color w:val="auto"/>
        </w:rPr>
        <w:fldChar w:fldCharType="begin"/>
      </w:r>
      <w:r w:rsidR="004F473D" w:rsidRPr="0021221E">
        <w:rPr>
          <w:rFonts w:ascii="Times New Roman" w:hAnsi="Times New Roman" w:cs="Times New Roman"/>
          <w:color w:val="auto"/>
        </w:rPr>
        <w:instrText xml:space="preserve"> SEQ Зураг \* ARABIC </w:instrText>
      </w:r>
      <w:r w:rsidR="004F473D" w:rsidRPr="0021221E">
        <w:rPr>
          <w:rFonts w:ascii="Times New Roman" w:hAnsi="Times New Roman" w:cs="Times New Roman"/>
          <w:color w:val="auto"/>
        </w:rPr>
        <w:fldChar w:fldCharType="separate"/>
      </w:r>
      <w:r w:rsidR="0021221E">
        <w:rPr>
          <w:rFonts w:ascii="Times New Roman" w:hAnsi="Times New Roman" w:cs="Times New Roman"/>
          <w:noProof/>
          <w:color w:val="auto"/>
        </w:rPr>
        <w:t>30</w:t>
      </w:r>
      <w:r w:rsidR="004F473D" w:rsidRPr="0021221E">
        <w:rPr>
          <w:rFonts w:ascii="Times New Roman" w:hAnsi="Times New Roman" w:cs="Times New Roman"/>
          <w:color w:val="auto"/>
        </w:rPr>
        <w:fldChar w:fldCharType="end"/>
      </w:r>
      <w:r w:rsidR="004F473D" w:rsidRPr="0021221E">
        <w:rPr>
          <w:rFonts w:ascii="Times New Roman" w:hAnsi="Times New Roman" w:cs="Times New Roman"/>
          <w:color w:val="auto"/>
        </w:rPr>
        <w:t>.</w:t>
      </w:r>
      <w:r w:rsidRPr="0021221E">
        <w:rPr>
          <w:rFonts w:ascii="Times New Roman" w:hAnsi="Times New Roman" w:cs="Times New Roman"/>
          <w:color w:val="auto"/>
        </w:rPr>
        <w:t xml:space="preserve"> </w:t>
      </w:r>
      <w:r w:rsidRPr="0021221E">
        <w:rPr>
          <w:rFonts w:ascii="Times New Roman" w:eastAsia="Times New Roman" w:hAnsi="Times New Roman"/>
          <w:color w:val="auto"/>
        </w:rPr>
        <w:t>Гамшгийн эрсдэлийг бууруулах, сөрөн тэсвэрлэх чадавхыг бэхжүүлэх төслүүд</w:t>
      </w:r>
      <w:bookmarkEnd w:id="405"/>
      <w:bookmarkEnd w:id="406"/>
      <w:bookmarkEnd w:id="407"/>
    </w:p>
    <w:p w14:paraId="48ABB401" w14:textId="77777777" w:rsidR="002B55A7" w:rsidRPr="0021221E" w:rsidRDefault="002B55A7" w:rsidP="002B55A7">
      <w:pPr>
        <w:keepNext/>
        <w:spacing w:after="80"/>
      </w:pPr>
      <w:r w:rsidRPr="0021221E">
        <w:rPr>
          <w:noProof/>
        </w:rPr>
        <w:drawing>
          <wp:inline distT="0" distB="0" distL="0" distR="0" wp14:anchorId="0B122D68" wp14:editId="53649944">
            <wp:extent cx="6120130" cy="3295650"/>
            <wp:effectExtent l="0" t="0" r="0" b="0"/>
            <wp:docPr id="178349714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b="10856"/>
                    <a:stretch>
                      <a:fillRect/>
                    </a:stretch>
                  </pic:blipFill>
                  <pic:spPr bwMode="auto">
                    <a:xfrm>
                      <a:off x="0" y="0"/>
                      <a:ext cx="6120130" cy="329565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9634" w:type="dxa"/>
        <w:tblBorders>
          <w:top w:val="single" w:sz="8" w:space="0" w:color="002060"/>
          <w:left w:val="single" w:sz="8" w:space="0" w:color="002060"/>
          <w:bottom w:val="single" w:sz="8" w:space="0" w:color="002060"/>
          <w:right w:val="single" w:sz="8" w:space="0" w:color="002060"/>
          <w:insideH w:val="none" w:sz="0" w:space="0" w:color="auto"/>
          <w:insideV w:val="none" w:sz="0" w:space="0" w:color="auto"/>
        </w:tblBorders>
        <w:tblLayout w:type="fixed"/>
        <w:tblCellMar>
          <w:top w:w="28" w:type="dxa"/>
          <w:left w:w="72" w:type="dxa"/>
          <w:bottom w:w="28" w:type="dxa"/>
          <w:right w:w="72" w:type="dxa"/>
        </w:tblCellMar>
        <w:tblLook w:val="04A0" w:firstRow="1" w:lastRow="0" w:firstColumn="1" w:lastColumn="0" w:noHBand="0" w:noVBand="1"/>
      </w:tblPr>
      <w:tblGrid>
        <w:gridCol w:w="2605"/>
        <w:gridCol w:w="7029"/>
      </w:tblGrid>
      <w:tr w:rsidR="002B55A7" w:rsidRPr="0021221E" w14:paraId="7AB2F9DF" w14:textId="77777777">
        <w:trPr>
          <w:cantSplit/>
          <w:trHeight w:val="20"/>
          <w:tblHeader/>
        </w:trPr>
        <w:tc>
          <w:tcPr>
            <w:tcW w:w="7029" w:type="dxa"/>
            <w:gridSpan w:val="2"/>
            <w:tcBorders>
              <w:bottom w:val="nil"/>
            </w:tcBorders>
            <w:shd w:val="clear" w:color="auto" w:fill="DDEAF7"/>
            <w:tcMar>
              <w:top w:w="30" w:type="dxa"/>
              <w:left w:w="55" w:type="dxa"/>
              <w:bottom w:w="30" w:type="dxa"/>
              <w:right w:w="55" w:type="dxa"/>
            </w:tcMar>
            <w:vAlign w:val="center"/>
          </w:tcPr>
          <w:p w14:paraId="7E255ECE" w14:textId="77777777" w:rsidR="002B55A7" w:rsidRPr="0021221E" w:rsidRDefault="002B55A7">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Ерөнхий мэдээлэл</w:t>
            </w:r>
          </w:p>
        </w:tc>
      </w:tr>
      <w:tr w:rsidR="002B55A7" w:rsidRPr="0021221E" w14:paraId="27FF2A3D" w14:textId="77777777">
        <w:trPr>
          <w:cantSplit/>
          <w:trHeight w:val="20"/>
        </w:trPr>
        <w:tc>
          <w:tcPr>
            <w:tcW w:w="2605" w:type="dxa"/>
            <w:tcBorders>
              <w:top w:val="nil"/>
              <w:bottom w:val="nil"/>
            </w:tcBorders>
            <w:tcMar>
              <w:top w:w="30" w:type="dxa"/>
              <w:left w:w="55" w:type="dxa"/>
              <w:bottom w:w="30" w:type="dxa"/>
              <w:right w:w="55" w:type="dxa"/>
            </w:tcMar>
            <w:vAlign w:val="center"/>
          </w:tcPr>
          <w:p w14:paraId="3F28D5B9" w14:textId="77777777" w:rsidR="002B55A7" w:rsidRPr="0021221E" w:rsidRDefault="002B55A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Хэрэгжүүлэгч</w:t>
            </w:r>
          </w:p>
        </w:tc>
        <w:tc>
          <w:tcPr>
            <w:tcW w:w="7029" w:type="dxa"/>
            <w:tcBorders>
              <w:top w:val="nil"/>
              <w:bottom w:val="nil"/>
            </w:tcBorders>
            <w:tcMar>
              <w:top w:w="30" w:type="dxa"/>
              <w:left w:w="55" w:type="dxa"/>
              <w:bottom w:w="30" w:type="dxa"/>
              <w:right w:w="55" w:type="dxa"/>
            </w:tcMar>
            <w:vAlign w:val="center"/>
          </w:tcPr>
          <w:p w14:paraId="1C9C01D6" w14:textId="77777777" w:rsidR="002B55A7" w:rsidRPr="0021221E" w:rsidRDefault="002B55A7">
            <w:pPr>
              <w:keepLines/>
              <w:jc w:val="both"/>
              <w:rPr>
                <w:sz w:val="18"/>
                <w:szCs w:val="18"/>
              </w:rPr>
            </w:pPr>
            <w:r w:rsidRPr="0021221E">
              <w:rPr>
                <w:rFonts w:ascii="Times New Roman" w:eastAsia="Times New Roman" w:hAnsi="Times New Roman"/>
                <w:sz w:val="18"/>
                <w:szCs w:val="18"/>
              </w:rPr>
              <w:t>Онцгой байдлын ерөнхий газар</w:t>
            </w:r>
          </w:p>
        </w:tc>
      </w:tr>
      <w:tr w:rsidR="002B55A7" w:rsidRPr="0021221E" w14:paraId="25F22C65" w14:textId="77777777">
        <w:trPr>
          <w:cantSplit/>
          <w:trHeight w:val="113"/>
        </w:trPr>
        <w:tc>
          <w:tcPr>
            <w:tcW w:w="2605" w:type="dxa"/>
            <w:tcBorders>
              <w:top w:val="nil"/>
            </w:tcBorders>
            <w:tcMar>
              <w:top w:w="30" w:type="dxa"/>
              <w:left w:w="55" w:type="dxa"/>
              <w:bottom w:w="30" w:type="dxa"/>
              <w:right w:w="55" w:type="dxa"/>
            </w:tcMar>
            <w:vAlign w:val="center"/>
          </w:tcPr>
          <w:p w14:paraId="0304222F" w14:textId="77777777" w:rsidR="002B55A7" w:rsidRPr="0021221E" w:rsidRDefault="002B55A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Эх үүсвэр</w:t>
            </w:r>
          </w:p>
        </w:tc>
        <w:tc>
          <w:tcPr>
            <w:tcW w:w="7029" w:type="dxa"/>
            <w:tcBorders>
              <w:top w:val="nil"/>
            </w:tcBorders>
            <w:tcMar>
              <w:top w:w="30" w:type="dxa"/>
              <w:left w:w="55" w:type="dxa"/>
              <w:bottom w:w="30" w:type="dxa"/>
              <w:right w:w="55" w:type="dxa"/>
            </w:tcMar>
            <w:vAlign w:val="center"/>
          </w:tcPr>
          <w:p w14:paraId="50A00525" w14:textId="77777777" w:rsidR="002B55A7" w:rsidRPr="0021221E" w:rsidRDefault="002B55A7">
            <w:pPr>
              <w:keepLines/>
              <w:jc w:val="both"/>
              <w:rPr>
                <w:sz w:val="18"/>
                <w:szCs w:val="18"/>
              </w:rPr>
            </w:pPr>
            <w:r w:rsidRPr="0021221E">
              <w:rPr>
                <w:rFonts w:ascii="Times New Roman" w:eastAsia="Times New Roman" w:hAnsi="Times New Roman"/>
                <w:sz w:val="18"/>
                <w:szCs w:val="18"/>
              </w:rPr>
              <w:t>АХБ-ны зээл, тусламж</w:t>
            </w:r>
          </w:p>
        </w:tc>
      </w:tr>
      <w:tr w:rsidR="002B55A7" w:rsidRPr="0021221E" w14:paraId="76C02CAC" w14:textId="77777777">
        <w:trPr>
          <w:cantSplit/>
          <w:trHeight w:val="20"/>
        </w:trPr>
        <w:tc>
          <w:tcPr>
            <w:tcW w:w="2605" w:type="dxa"/>
            <w:tcMar>
              <w:top w:w="30" w:type="dxa"/>
              <w:left w:w="55" w:type="dxa"/>
              <w:bottom w:w="30" w:type="dxa"/>
              <w:right w:w="55" w:type="dxa"/>
            </w:tcMar>
            <w:vAlign w:val="center"/>
          </w:tcPr>
          <w:p w14:paraId="569DE1E7" w14:textId="77777777" w:rsidR="002B55A7" w:rsidRPr="0021221E" w:rsidRDefault="002B55A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Хугацаа</w:t>
            </w:r>
          </w:p>
        </w:tc>
        <w:tc>
          <w:tcPr>
            <w:tcW w:w="7029" w:type="dxa"/>
            <w:tcMar>
              <w:top w:w="30" w:type="dxa"/>
              <w:left w:w="55" w:type="dxa"/>
              <w:bottom w:w="30" w:type="dxa"/>
              <w:right w:w="55" w:type="dxa"/>
            </w:tcMar>
            <w:vAlign w:val="center"/>
          </w:tcPr>
          <w:p w14:paraId="01F03223" w14:textId="77777777" w:rsidR="002B55A7" w:rsidRPr="0021221E" w:rsidRDefault="002B55A7">
            <w:pPr>
              <w:keepLines/>
              <w:jc w:val="both"/>
              <w:rPr>
                <w:sz w:val="18"/>
                <w:szCs w:val="18"/>
              </w:rPr>
            </w:pPr>
            <w:r w:rsidRPr="0021221E">
              <w:rPr>
                <w:rFonts w:ascii="Times New Roman" w:eastAsia="Times New Roman" w:hAnsi="Times New Roman"/>
                <w:sz w:val="18"/>
                <w:szCs w:val="18"/>
              </w:rPr>
              <w:t>2026-2031</w:t>
            </w:r>
          </w:p>
        </w:tc>
      </w:tr>
      <w:tr w:rsidR="002B55A7" w:rsidRPr="0021221E" w14:paraId="1F615556" w14:textId="77777777">
        <w:trPr>
          <w:cantSplit/>
          <w:trHeight w:val="20"/>
        </w:trPr>
        <w:tc>
          <w:tcPr>
            <w:tcW w:w="2605" w:type="dxa"/>
            <w:tcMar>
              <w:top w:w="30" w:type="dxa"/>
              <w:left w:w="55" w:type="dxa"/>
              <w:bottom w:w="30" w:type="dxa"/>
              <w:right w:w="55" w:type="dxa"/>
            </w:tcMar>
            <w:vAlign w:val="center"/>
          </w:tcPr>
          <w:p w14:paraId="457EB906" w14:textId="77777777" w:rsidR="002B55A7" w:rsidRPr="0021221E" w:rsidRDefault="002B55A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Байршил</w:t>
            </w:r>
          </w:p>
        </w:tc>
        <w:tc>
          <w:tcPr>
            <w:tcW w:w="7029" w:type="dxa"/>
            <w:tcMar>
              <w:top w:w="30" w:type="dxa"/>
              <w:left w:w="55" w:type="dxa"/>
              <w:bottom w:w="30" w:type="dxa"/>
              <w:right w:w="55" w:type="dxa"/>
            </w:tcMar>
            <w:vAlign w:val="center"/>
          </w:tcPr>
          <w:p w14:paraId="298CF35F" w14:textId="77777777" w:rsidR="002B55A7" w:rsidRPr="0021221E" w:rsidRDefault="002B55A7">
            <w:pPr>
              <w:keepLines/>
              <w:jc w:val="both"/>
              <w:rPr>
                <w:sz w:val="18"/>
                <w:szCs w:val="18"/>
              </w:rPr>
            </w:pPr>
            <w:r w:rsidRPr="0021221E">
              <w:rPr>
                <w:rFonts w:ascii="Times New Roman" w:eastAsia="Times New Roman" w:hAnsi="Times New Roman"/>
                <w:sz w:val="18"/>
                <w:szCs w:val="18"/>
              </w:rPr>
              <w:t>Улсын хэмжээнд</w:t>
            </w:r>
          </w:p>
        </w:tc>
      </w:tr>
      <w:tr w:rsidR="002B55A7" w:rsidRPr="0021221E" w14:paraId="4C4AD8D0" w14:textId="77777777">
        <w:trPr>
          <w:cantSplit/>
          <w:trHeight w:val="20"/>
        </w:trPr>
        <w:tc>
          <w:tcPr>
            <w:tcW w:w="2605" w:type="dxa"/>
            <w:tcMar>
              <w:top w:w="30" w:type="dxa"/>
              <w:left w:w="55" w:type="dxa"/>
              <w:bottom w:w="30" w:type="dxa"/>
              <w:right w:w="55" w:type="dxa"/>
            </w:tcMar>
            <w:vAlign w:val="center"/>
          </w:tcPr>
          <w:p w14:paraId="74138534" w14:textId="77777777" w:rsidR="002B55A7" w:rsidRPr="0021221E" w:rsidRDefault="002B55A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Хийгдэх ажил, хүчин чадал</w:t>
            </w:r>
          </w:p>
        </w:tc>
        <w:tc>
          <w:tcPr>
            <w:tcW w:w="7029" w:type="dxa"/>
            <w:tcMar>
              <w:top w:w="30" w:type="dxa"/>
              <w:left w:w="55" w:type="dxa"/>
              <w:bottom w:w="30" w:type="dxa"/>
              <w:right w:w="55" w:type="dxa"/>
            </w:tcMar>
            <w:vAlign w:val="center"/>
          </w:tcPr>
          <w:p w14:paraId="2BEA083D" w14:textId="271C8E34" w:rsidR="002B55A7" w:rsidRPr="0021221E" w:rsidRDefault="002B55A7">
            <w:pPr>
              <w:keepLines/>
              <w:jc w:val="both"/>
              <w:rPr>
                <w:sz w:val="18"/>
                <w:szCs w:val="18"/>
              </w:rPr>
            </w:pPr>
            <w:r w:rsidRPr="0021221E">
              <w:rPr>
                <w:rFonts w:ascii="Times New Roman" w:eastAsia="Times New Roman" w:hAnsi="Times New Roman"/>
                <w:sz w:val="18"/>
                <w:szCs w:val="18"/>
              </w:rPr>
              <w:t>Үндэсний хэмжээнд олон аюулын мониторинг, эрт сэрэмжлүүлгийг түгээх технологийг сайжруул</w:t>
            </w:r>
            <w:r w:rsidR="003D126E" w:rsidRPr="0021221E">
              <w:rPr>
                <w:rFonts w:ascii="Times New Roman" w:eastAsia="Times New Roman" w:hAnsi="Times New Roman"/>
                <w:sz w:val="18"/>
                <w:szCs w:val="18"/>
              </w:rPr>
              <w:t>ж,</w:t>
            </w:r>
            <w:r w:rsidRPr="0021221E">
              <w:rPr>
                <w:rFonts w:ascii="Times New Roman" w:eastAsia="Times New Roman" w:hAnsi="Times New Roman"/>
                <w:sz w:val="18"/>
                <w:szCs w:val="18"/>
              </w:rPr>
              <w:t xml:space="preserve"> бий болгох, гамшгийн бэлэн байдлын чадавхыг бэхжүүлэх</w:t>
            </w:r>
            <w:r w:rsidR="0017041D" w:rsidRPr="0021221E">
              <w:rPr>
                <w:rFonts w:ascii="Times New Roman" w:eastAsia="Times New Roman" w:hAnsi="Times New Roman"/>
                <w:sz w:val="18"/>
                <w:szCs w:val="18"/>
              </w:rPr>
              <w:t xml:space="preserve">, </w:t>
            </w:r>
            <w:r w:rsidR="003D126E" w:rsidRPr="0021221E">
              <w:rPr>
                <w:rFonts w:ascii="Times New Roman" w:eastAsia="Times New Roman" w:hAnsi="Times New Roman"/>
                <w:sz w:val="18"/>
                <w:szCs w:val="18"/>
              </w:rPr>
              <w:t>170 гаруй автомашин болон 5,360 нэр төрлийн</w:t>
            </w:r>
            <w:r w:rsidR="0017041D" w:rsidRPr="0021221E">
              <w:rPr>
                <w:rFonts w:ascii="Times New Roman" w:eastAsia="Times New Roman" w:hAnsi="Times New Roman"/>
                <w:sz w:val="18"/>
                <w:szCs w:val="18"/>
              </w:rPr>
              <w:t xml:space="preserve"> тоног төхөөрөмж, </w:t>
            </w:r>
            <w:r w:rsidR="003D126E" w:rsidRPr="0021221E">
              <w:rPr>
                <w:rFonts w:ascii="Times New Roman" w:eastAsia="Times New Roman" w:hAnsi="Times New Roman"/>
                <w:sz w:val="18"/>
                <w:szCs w:val="18"/>
              </w:rPr>
              <w:t xml:space="preserve">бусад аврах хэрэгсэл </w:t>
            </w:r>
            <w:r w:rsidR="0017041D" w:rsidRPr="0021221E">
              <w:rPr>
                <w:rFonts w:ascii="Times New Roman" w:eastAsia="Times New Roman" w:hAnsi="Times New Roman"/>
                <w:sz w:val="18"/>
                <w:szCs w:val="18"/>
              </w:rPr>
              <w:t>нийлүүлэх</w:t>
            </w:r>
            <w:r w:rsidR="003D126E" w:rsidRPr="0021221E">
              <w:rPr>
                <w:rFonts w:ascii="Times New Roman" w:eastAsia="Times New Roman" w:hAnsi="Times New Roman"/>
                <w:sz w:val="18"/>
                <w:szCs w:val="18"/>
              </w:rPr>
              <w:t>.</w:t>
            </w:r>
          </w:p>
        </w:tc>
      </w:tr>
      <w:tr w:rsidR="002B55A7" w:rsidRPr="0021221E" w14:paraId="24DC95FD" w14:textId="77777777">
        <w:trPr>
          <w:cantSplit/>
          <w:trHeight w:val="20"/>
        </w:trPr>
        <w:tc>
          <w:tcPr>
            <w:tcW w:w="2605" w:type="dxa"/>
            <w:tcBorders>
              <w:bottom w:val="single" w:sz="8" w:space="0" w:color="002060" w:themeColor="accent1"/>
            </w:tcBorders>
            <w:tcMar>
              <w:top w:w="30" w:type="dxa"/>
              <w:left w:w="55" w:type="dxa"/>
              <w:bottom w:w="30" w:type="dxa"/>
              <w:right w:w="55" w:type="dxa"/>
            </w:tcMar>
            <w:vAlign w:val="center"/>
          </w:tcPr>
          <w:p w14:paraId="6E6C766E" w14:textId="77777777" w:rsidR="002B55A7" w:rsidRPr="0021221E" w:rsidRDefault="002B55A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Төслийн явц</w:t>
            </w:r>
          </w:p>
        </w:tc>
        <w:tc>
          <w:tcPr>
            <w:tcW w:w="7029" w:type="dxa"/>
            <w:tcBorders>
              <w:bottom w:val="single" w:sz="8" w:space="0" w:color="002060" w:themeColor="accent1"/>
            </w:tcBorders>
            <w:tcMar>
              <w:top w:w="30" w:type="dxa"/>
              <w:left w:w="55" w:type="dxa"/>
              <w:bottom w:w="30" w:type="dxa"/>
              <w:right w:w="55" w:type="dxa"/>
            </w:tcMar>
            <w:vAlign w:val="center"/>
          </w:tcPr>
          <w:p w14:paraId="5208561E" w14:textId="77777777" w:rsidR="002B55A7" w:rsidRPr="0021221E" w:rsidRDefault="002B55A7">
            <w:pPr>
              <w:keepLines/>
              <w:jc w:val="both"/>
              <w:rPr>
                <w:sz w:val="18"/>
                <w:szCs w:val="18"/>
              </w:rPr>
            </w:pPr>
            <w:r w:rsidRPr="0021221E">
              <w:rPr>
                <w:rFonts w:ascii="Times New Roman" w:eastAsia="Times New Roman" w:hAnsi="Times New Roman"/>
                <w:sz w:val="18"/>
                <w:szCs w:val="18"/>
              </w:rPr>
              <w:t>5%</w:t>
            </w:r>
          </w:p>
        </w:tc>
      </w:tr>
      <w:tr w:rsidR="002B55A7" w:rsidRPr="0021221E" w14:paraId="7B934D5C" w14:textId="77777777">
        <w:trPr>
          <w:cantSplit/>
          <w:trHeight w:val="20"/>
          <w:tblHeader/>
        </w:trPr>
        <w:tc>
          <w:tcPr>
            <w:tcW w:w="7029" w:type="dxa"/>
            <w:gridSpan w:val="2"/>
            <w:tcBorders>
              <w:top w:val="single" w:sz="8" w:space="0" w:color="002060" w:themeColor="accent1"/>
              <w:bottom w:val="nil"/>
            </w:tcBorders>
            <w:shd w:val="clear" w:color="auto" w:fill="DDEAF7"/>
            <w:tcMar>
              <w:top w:w="30" w:type="dxa"/>
              <w:left w:w="55" w:type="dxa"/>
              <w:bottom w:w="30" w:type="dxa"/>
              <w:right w:w="55" w:type="dxa"/>
            </w:tcMar>
            <w:vAlign w:val="center"/>
          </w:tcPr>
          <w:p w14:paraId="3D72E3A0" w14:textId="77777777" w:rsidR="002B55A7" w:rsidRPr="0021221E" w:rsidRDefault="002B55A7">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Санхүүжилт</w:t>
            </w:r>
          </w:p>
        </w:tc>
      </w:tr>
      <w:tr w:rsidR="002B55A7" w:rsidRPr="0021221E" w14:paraId="19C370A8" w14:textId="77777777">
        <w:trPr>
          <w:cantSplit/>
          <w:trHeight w:val="20"/>
        </w:trPr>
        <w:tc>
          <w:tcPr>
            <w:tcW w:w="2605" w:type="dxa"/>
            <w:tcBorders>
              <w:top w:val="nil"/>
            </w:tcBorders>
            <w:tcMar>
              <w:top w:w="30" w:type="dxa"/>
              <w:left w:w="55" w:type="dxa"/>
              <w:bottom w:w="30" w:type="dxa"/>
              <w:right w:w="55" w:type="dxa"/>
            </w:tcMar>
            <w:vAlign w:val="center"/>
          </w:tcPr>
          <w:p w14:paraId="5D0BB343" w14:textId="77777777" w:rsidR="002B55A7" w:rsidRPr="0021221E" w:rsidRDefault="002B55A7">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Төсөвт өртөг, ашиглалт</w:t>
            </w:r>
          </w:p>
        </w:tc>
        <w:tc>
          <w:tcPr>
            <w:tcW w:w="7029" w:type="dxa"/>
            <w:tcBorders>
              <w:top w:val="nil"/>
            </w:tcBorders>
            <w:tcMar>
              <w:top w:w="30" w:type="dxa"/>
              <w:left w:w="55" w:type="dxa"/>
              <w:bottom w:w="30" w:type="dxa"/>
              <w:right w:w="55" w:type="dxa"/>
            </w:tcMar>
            <w:vAlign w:val="center"/>
          </w:tcPr>
          <w:p w14:paraId="24E90076" w14:textId="77777777" w:rsidR="002B55A7" w:rsidRPr="0021221E" w:rsidRDefault="002B55A7">
            <w:pPr>
              <w:keepLines/>
              <w:rPr>
                <w:sz w:val="18"/>
                <w:szCs w:val="18"/>
              </w:rPr>
            </w:pPr>
            <w:r w:rsidRPr="0021221E">
              <w:rPr>
                <w:rFonts w:ascii="Times New Roman" w:eastAsia="Times New Roman" w:hAnsi="Times New Roman"/>
                <w:sz w:val="18"/>
                <w:szCs w:val="18"/>
              </w:rPr>
              <w:t>153.8 сая ам.доллар, - (0%)</w:t>
            </w:r>
          </w:p>
        </w:tc>
      </w:tr>
      <w:tr w:rsidR="002B55A7" w:rsidRPr="0021221E" w14:paraId="204ABE0D" w14:textId="77777777">
        <w:trPr>
          <w:cantSplit/>
          <w:trHeight w:val="20"/>
        </w:trPr>
        <w:tc>
          <w:tcPr>
            <w:tcW w:w="2605" w:type="dxa"/>
            <w:tcMar>
              <w:top w:w="30" w:type="dxa"/>
              <w:left w:w="55" w:type="dxa"/>
              <w:bottom w:w="30" w:type="dxa"/>
              <w:right w:w="55" w:type="dxa"/>
            </w:tcMar>
            <w:vAlign w:val="center"/>
          </w:tcPr>
          <w:p w14:paraId="79C5A2F0" w14:textId="77777777" w:rsidR="002B55A7" w:rsidRPr="0021221E" w:rsidRDefault="002B55A7">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lastRenderedPageBreak/>
              <w:t>Үлдэгдэл</w:t>
            </w:r>
          </w:p>
        </w:tc>
        <w:tc>
          <w:tcPr>
            <w:tcW w:w="7029" w:type="dxa"/>
            <w:tcMar>
              <w:top w:w="30" w:type="dxa"/>
              <w:left w:w="55" w:type="dxa"/>
              <w:bottom w:w="30" w:type="dxa"/>
              <w:right w:w="55" w:type="dxa"/>
            </w:tcMar>
            <w:vAlign w:val="center"/>
          </w:tcPr>
          <w:p w14:paraId="2E08BD16" w14:textId="77777777" w:rsidR="002B55A7" w:rsidRPr="0021221E" w:rsidRDefault="002B55A7">
            <w:pPr>
              <w:keepLines/>
              <w:rPr>
                <w:sz w:val="18"/>
                <w:szCs w:val="18"/>
              </w:rPr>
            </w:pPr>
            <w:r w:rsidRPr="0021221E">
              <w:rPr>
                <w:rFonts w:ascii="Times New Roman" w:eastAsia="Times New Roman" w:hAnsi="Times New Roman"/>
                <w:sz w:val="18"/>
                <w:szCs w:val="18"/>
              </w:rPr>
              <w:t>153.8 сая ам.доллар</w:t>
            </w:r>
          </w:p>
        </w:tc>
      </w:tr>
      <w:tr w:rsidR="002B55A7" w:rsidRPr="0021221E" w14:paraId="7C02806A" w14:textId="77777777">
        <w:trPr>
          <w:cantSplit/>
          <w:trHeight w:val="20"/>
        </w:trPr>
        <w:tc>
          <w:tcPr>
            <w:tcW w:w="2605" w:type="dxa"/>
            <w:tcBorders>
              <w:bottom w:val="single" w:sz="8" w:space="0" w:color="002060" w:themeColor="accent1"/>
            </w:tcBorders>
            <w:tcMar>
              <w:top w:w="30" w:type="dxa"/>
              <w:left w:w="55" w:type="dxa"/>
              <w:bottom w:w="30" w:type="dxa"/>
              <w:right w:w="55" w:type="dxa"/>
            </w:tcMar>
            <w:vAlign w:val="center"/>
          </w:tcPr>
          <w:p w14:paraId="6E69B004" w14:textId="77777777" w:rsidR="002B55A7" w:rsidRPr="0021221E" w:rsidRDefault="002B55A7">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2027 онд санхүүжих</w:t>
            </w:r>
          </w:p>
        </w:tc>
        <w:tc>
          <w:tcPr>
            <w:tcW w:w="7029" w:type="dxa"/>
            <w:tcBorders>
              <w:bottom w:val="single" w:sz="8" w:space="0" w:color="002060" w:themeColor="accent1"/>
            </w:tcBorders>
            <w:tcMar>
              <w:top w:w="30" w:type="dxa"/>
              <w:left w:w="55" w:type="dxa"/>
              <w:bottom w:w="30" w:type="dxa"/>
              <w:right w:w="55" w:type="dxa"/>
            </w:tcMar>
            <w:vAlign w:val="center"/>
          </w:tcPr>
          <w:p w14:paraId="67928B9A" w14:textId="77777777" w:rsidR="002B55A7" w:rsidRPr="0021221E" w:rsidRDefault="002B55A7">
            <w:pPr>
              <w:keepLines/>
              <w:rPr>
                <w:sz w:val="18"/>
                <w:szCs w:val="18"/>
              </w:rPr>
            </w:pPr>
            <w:r w:rsidRPr="0021221E">
              <w:rPr>
                <w:rFonts w:ascii="Times New Roman" w:eastAsia="Times New Roman" w:hAnsi="Times New Roman"/>
                <w:sz w:val="18"/>
                <w:szCs w:val="18"/>
              </w:rPr>
              <w:t>27.9 тэрбум төгрөг</w:t>
            </w:r>
          </w:p>
        </w:tc>
      </w:tr>
      <w:tr w:rsidR="002B55A7" w:rsidRPr="0021221E" w14:paraId="7113BB0B" w14:textId="77777777">
        <w:trPr>
          <w:cantSplit/>
          <w:trHeight w:val="20"/>
          <w:tblHeader/>
        </w:trPr>
        <w:tc>
          <w:tcPr>
            <w:tcW w:w="7029" w:type="dxa"/>
            <w:gridSpan w:val="2"/>
            <w:tcBorders>
              <w:top w:val="single" w:sz="8" w:space="0" w:color="002060" w:themeColor="accent1"/>
              <w:bottom w:val="nil"/>
            </w:tcBorders>
            <w:shd w:val="clear" w:color="auto" w:fill="DDEAF7"/>
            <w:tcMar>
              <w:top w:w="30" w:type="dxa"/>
              <w:left w:w="55" w:type="dxa"/>
              <w:bottom w:w="30" w:type="dxa"/>
              <w:right w:w="55" w:type="dxa"/>
            </w:tcMar>
            <w:vAlign w:val="center"/>
          </w:tcPr>
          <w:p w14:paraId="07054AD0" w14:textId="77777777" w:rsidR="002B55A7" w:rsidRPr="0021221E" w:rsidRDefault="002B55A7">
            <w:pPr>
              <w:keepLines/>
              <w:rPr>
                <w:rFonts w:ascii="Times New Roman" w:eastAsia="DengXian" w:hAnsi="Times New Roman" w:cs="Times New Roman"/>
                <w:sz w:val="24"/>
                <w:szCs w:val="24"/>
                <w:lang w:eastAsia="zh-CN"/>
              </w:rPr>
            </w:pPr>
            <w:r w:rsidRPr="0021221E">
              <w:rPr>
                <w:rFonts w:ascii="Times New Roman" w:eastAsia="Times New Roman" w:hAnsi="Times New Roman" w:cs="Times New Roman"/>
                <w:b/>
                <w:color w:val="002060"/>
                <w:sz w:val="20"/>
                <w:szCs w:val="24"/>
                <w:lang w:eastAsia="zh-CN"/>
              </w:rPr>
              <w:t>Нийгэм, эдийн засагт үзүүлэх үр нөлөө</w:t>
            </w:r>
          </w:p>
        </w:tc>
      </w:tr>
      <w:tr w:rsidR="002B55A7" w:rsidRPr="0021221E" w14:paraId="05CA8052" w14:textId="77777777">
        <w:trPr>
          <w:cantSplit/>
          <w:trHeight w:val="20"/>
        </w:trPr>
        <w:tc>
          <w:tcPr>
            <w:tcW w:w="2605" w:type="dxa"/>
            <w:tcBorders>
              <w:top w:val="nil"/>
            </w:tcBorders>
            <w:tcMar>
              <w:top w:w="30" w:type="dxa"/>
              <w:left w:w="55" w:type="dxa"/>
              <w:bottom w:w="30" w:type="dxa"/>
              <w:right w:w="55" w:type="dxa"/>
            </w:tcMar>
            <w:vAlign w:val="center"/>
          </w:tcPr>
          <w:p w14:paraId="1CFB78A7" w14:textId="77777777" w:rsidR="002B55A7" w:rsidRPr="0021221E" w:rsidRDefault="002B55A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Шийдвэрлэх асуудал</w:t>
            </w:r>
          </w:p>
        </w:tc>
        <w:tc>
          <w:tcPr>
            <w:tcW w:w="2605" w:type="dxa"/>
            <w:tcBorders>
              <w:top w:val="nil"/>
            </w:tcBorders>
            <w:tcMar>
              <w:top w:w="30" w:type="dxa"/>
              <w:left w:w="55" w:type="dxa"/>
              <w:bottom w:w="30" w:type="dxa"/>
              <w:right w:w="55" w:type="dxa"/>
            </w:tcMar>
            <w:vAlign w:val="center"/>
          </w:tcPr>
          <w:p w14:paraId="7650689F" w14:textId="77777777" w:rsidR="002B55A7" w:rsidRPr="0021221E" w:rsidRDefault="002B55A7">
            <w:pPr>
              <w:jc w:val="both"/>
              <w:rPr>
                <w:rFonts w:ascii="Times New Roman" w:eastAsia="Times New Roman" w:hAnsi="Times New Roman" w:cs="Times New Roman"/>
                <w:sz w:val="18"/>
                <w:szCs w:val="18"/>
              </w:rPr>
            </w:pPr>
            <w:r w:rsidRPr="0021221E">
              <w:rPr>
                <w:rFonts w:ascii="Times New Roman" w:eastAsia="Times New Roman" w:hAnsi="Times New Roman" w:cs="Times New Roman"/>
                <w:sz w:val="18"/>
                <w:szCs w:val="18"/>
              </w:rPr>
              <w:t>Гамшгийн эрсдэлийн мэдээлэл, мониторинг болон эрт сэрэмжлүүлгийн тогтолцооны чадавхыг сайжруулж, гамшгийн бэлэн байдал, хариу арга хэмжээний үр нөлөөг нэмэгдүүлэх</w:t>
            </w:r>
          </w:p>
        </w:tc>
      </w:tr>
      <w:tr w:rsidR="002B55A7" w:rsidRPr="0021221E" w14:paraId="791D7862" w14:textId="77777777">
        <w:trPr>
          <w:cantSplit/>
          <w:trHeight w:val="20"/>
        </w:trPr>
        <w:tc>
          <w:tcPr>
            <w:tcW w:w="2605" w:type="dxa"/>
            <w:tcMar>
              <w:top w:w="30" w:type="dxa"/>
              <w:left w:w="55" w:type="dxa"/>
              <w:bottom w:w="30" w:type="dxa"/>
              <w:right w:w="55" w:type="dxa"/>
            </w:tcMar>
            <w:vAlign w:val="center"/>
          </w:tcPr>
          <w:p w14:paraId="44A97446" w14:textId="77777777" w:rsidR="002B55A7" w:rsidRPr="0021221E" w:rsidRDefault="002B55A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Иргэнд</w:t>
            </w:r>
          </w:p>
        </w:tc>
        <w:tc>
          <w:tcPr>
            <w:tcW w:w="7029" w:type="dxa"/>
            <w:tcMar>
              <w:top w:w="30" w:type="dxa"/>
              <w:left w:w="55" w:type="dxa"/>
              <w:bottom w:w="30" w:type="dxa"/>
              <w:right w:w="55" w:type="dxa"/>
            </w:tcMar>
            <w:vAlign w:val="center"/>
          </w:tcPr>
          <w:p w14:paraId="33DE7AE5" w14:textId="77777777" w:rsidR="002B55A7" w:rsidRPr="0021221E" w:rsidRDefault="002B55A7">
            <w:pPr>
              <w:keepLines/>
              <w:jc w:val="both"/>
              <w:rPr>
                <w:sz w:val="18"/>
                <w:szCs w:val="18"/>
              </w:rPr>
            </w:pPr>
            <w:r w:rsidRPr="0021221E">
              <w:rPr>
                <w:rFonts w:ascii="Times New Roman" w:eastAsia="Times New Roman" w:hAnsi="Times New Roman"/>
                <w:sz w:val="18"/>
                <w:szCs w:val="18"/>
              </w:rPr>
              <w:t>Олон төрлийн аюулын мэдээлэл, эрт сэрэмжлүүлгийг цаг алдалгүй хүлээн авч, иргэд, орон нутгийн байгууллагын бэлэн байдал сайжирснаар хүний амь нас, эрүүл мэнд, эд хөрөнгийн хохирлыг бууруулна.</w:t>
            </w:r>
          </w:p>
        </w:tc>
      </w:tr>
      <w:tr w:rsidR="002B55A7" w:rsidRPr="0021221E" w14:paraId="5E8B8042" w14:textId="77777777">
        <w:trPr>
          <w:cantSplit/>
          <w:trHeight w:val="20"/>
        </w:trPr>
        <w:tc>
          <w:tcPr>
            <w:tcW w:w="2605" w:type="dxa"/>
            <w:tcMar>
              <w:top w:w="30" w:type="dxa"/>
              <w:left w:w="55" w:type="dxa"/>
              <w:bottom w:w="30" w:type="dxa"/>
              <w:right w:w="55" w:type="dxa"/>
            </w:tcMar>
            <w:vAlign w:val="center"/>
          </w:tcPr>
          <w:p w14:paraId="7AA03598" w14:textId="77777777" w:rsidR="002B55A7" w:rsidRPr="0021221E" w:rsidRDefault="002B55A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Хувийн хэвшилд</w:t>
            </w:r>
          </w:p>
        </w:tc>
        <w:tc>
          <w:tcPr>
            <w:tcW w:w="7029" w:type="dxa"/>
            <w:tcMar>
              <w:top w:w="30" w:type="dxa"/>
              <w:left w:w="55" w:type="dxa"/>
              <w:bottom w:w="30" w:type="dxa"/>
              <w:right w:w="55" w:type="dxa"/>
            </w:tcMar>
            <w:vAlign w:val="center"/>
          </w:tcPr>
          <w:p w14:paraId="6F34FAEE" w14:textId="77777777" w:rsidR="002B55A7" w:rsidRPr="0021221E" w:rsidRDefault="002B55A7">
            <w:pPr>
              <w:keepLines/>
              <w:jc w:val="both"/>
              <w:rPr>
                <w:sz w:val="18"/>
                <w:szCs w:val="18"/>
              </w:rPr>
            </w:pPr>
            <w:r w:rsidRPr="0021221E">
              <w:rPr>
                <w:rFonts w:ascii="Times New Roman" w:eastAsia="Times New Roman" w:hAnsi="Times New Roman"/>
                <w:sz w:val="18"/>
                <w:szCs w:val="18"/>
              </w:rPr>
              <w:t>Мониторинг, холбоо, мэдээллийн технологи, инженерийн шийдэл, даатгал, гамшигт тэсвэртэй барилгын чиглэлээр бүтээгдэхүүн, үйлчилгээ хөгжүүлэх болон нийлүүлэх боломж нэмэгдэнэ.</w:t>
            </w:r>
          </w:p>
        </w:tc>
      </w:tr>
      <w:tr w:rsidR="002B55A7" w:rsidRPr="0021221E" w14:paraId="6CFEEE8B" w14:textId="77777777">
        <w:trPr>
          <w:cantSplit/>
          <w:trHeight w:val="552"/>
        </w:trPr>
        <w:tc>
          <w:tcPr>
            <w:tcW w:w="2605" w:type="dxa"/>
            <w:tcMar>
              <w:top w:w="30" w:type="dxa"/>
              <w:left w:w="55" w:type="dxa"/>
              <w:bottom w:w="30" w:type="dxa"/>
              <w:right w:w="55" w:type="dxa"/>
            </w:tcMar>
            <w:vAlign w:val="center"/>
          </w:tcPr>
          <w:p w14:paraId="28C4514C" w14:textId="77777777" w:rsidR="002B55A7" w:rsidRPr="0021221E" w:rsidRDefault="002B55A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Эдийн засагт</w:t>
            </w:r>
          </w:p>
        </w:tc>
        <w:tc>
          <w:tcPr>
            <w:tcW w:w="7029" w:type="dxa"/>
            <w:tcMar>
              <w:top w:w="30" w:type="dxa"/>
              <w:left w:w="55" w:type="dxa"/>
              <w:bottom w:w="30" w:type="dxa"/>
              <w:right w:w="55" w:type="dxa"/>
            </w:tcMar>
            <w:vAlign w:val="center"/>
          </w:tcPr>
          <w:p w14:paraId="0E6FAAFA" w14:textId="77777777" w:rsidR="002B55A7" w:rsidRPr="0021221E" w:rsidRDefault="002B55A7">
            <w:pPr>
              <w:keepLines/>
              <w:jc w:val="both"/>
              <w:rPr>
                <w:rFonts w:ascii="Times New Roman" w:eastAsia="Times New Roman" w:hAnsi="Times New Roman" w:cs="Times New Roman"/>
                <w:sz w:val="18"/>
                <w:szCs w:val="18"/>
              </w:rPr>
            </w:pPr>
            <w:r w:rsidRPr="0021221E">
              <w:rPr>
                <w:rFonts w:ascii="Times New Roman" w:eastAsia="Times New Roman" w:hAnsi="Times New Roman"/>
                <w:sz w:val="18"/>
                <w:szCs w:val="18"/>
              </w:rPr>
              <w:t>Гамшгийн улмаас гарах шууд хохирол, бизнесийн тасалдал, сэргээн босголтын төсвийн дарамтыг бууруулж, хөрөнгө оруулалтын аюулгүй байдал, эдийн засгийн сөрөн тэсвэрлэх чадварыг нэмэгдүүлнэ.</w:t>
            </w:r>
            <w:r w:rsidRPr="0021221E">
              <w:rPr>
                <w:rFonts w:ascii="Times New Roman" w:eastAsia="Times New Roman" w:hAnsi="Times New Roman" w:cs="Times New Roman"/>
                <w:sz w:val="18"/>
                <w:szCs w:val="18"/>
              </w:rPr>
              <w:t xml:space="preserve"> 2032 онд гэхэд, Монгол Улсад тохиолдсон байгалийн гаралтай аюулт үзэгдэл (ой, хээрийн түймэр, зуд, шуурга, ган, үер)-ээс учирсан хохирол сүүлийн таван жилийн дунджаас дор хаяж 5%-</w:t>
            </w:r>
            <w:proofErr w:type="spellStart"/>
            <w:r w:rsidRPr="0021221E">
              <w:rPr>
                <w:rFonts w:ascii="Times New Roman" w:eastAsia="Times New Roman" w:hAnsi="Times New Roman" w:cs="Times New Roman"/>
                <w:sz w:val="18"/>
                <w:szCs w:val="18"/>
              </w:rPr>
              <w:t>иар</w:t>
            </w:r>
            <w:proofErr w:type="spellEnd"/>
            <w:r w:rsidRPr="0021221E">
              <w:rPr>
                <w:rFonts w:ascii="Times New Roman" w:eastAsia="Times New Roman" w:hAnsi="Times New Roman" w:cs="Times New Roman"/>
                <w:sz w:val="18"/>
                <w:szCs w:val="18"/>
              </w:rPr>
              <w:t xml:space="preserve"> буурсан байна. </w:t>
            </w:r>
          </w:p>
        </w:tc>
      </w:tr>
    </w:tbl>
    <w:p w14:paraId="0809ED2D" w14:textId="77777777" w:rsidR="00AA0912" w:rsidRPr="0021221E" w:rsidRDefault="00AA0912" w:rsidP="00AA0912">
      <w:pPr>
        <w:rPr>
          <w:lang w:eastAsia="ja-JP"/>
        </w:rPr>
      </w:pPr>
    </w:p>
    <w:p w14:paraId="4093B15A" w14:textId="5BFB5327" w:rsidR="002171D0" w:rsidRPr="0021221E" w:rsidRDefault="00233F02" w:rsidP="00611AD6">
      <w:pPr>
        <w:pStyle w:val="Heading3"/>
        <w:numPr>
          <w:ilvl w:val="2"/>
          <w:numId w:val="2"/>
        </w:numPr>
        <w:rPr>
          <w:rFonts w:cs="Times New Roman"/>
          <w:b w:val="0"/>
          <w:lang w:eastAsia="ja-JP"/>
        </w:rPr>
      </w:pPr>
      <w:bookmarkStart w:id="408" w:name="_Toc239088017"/>
      <w:r w:rsidRPr="0021221E">
        <w:rPr>
          <w:lang w:eastAsia="ja-JP"/>
        </w:rPr>
        <w:t>Байгаль орчин, хүнс, хөдөө аж ахуй</w:t>
      </w:r>
      <w:bookmarkEnd w:id="408"/>
      <w:r w:rsidR="0080742B" w:rsidRPr="0021221E">
        <w:rPr>
          <w:lang w:eastAsia="ja-JP"/>
        </w:rPr>
        <w:t xml:space="preserve"> </w:t>
      </w:r>
    </w:p>
    <w:p w14:paraId="32B21B44" w14:textId="77777777" w:rsidR="00EE5405" w:rsidRPr="0021221E" w:rsidRDefault="00EE5405" w:rsidP="00901D17">
      <w:pPr>
        <w:spacing w:after="0" w:line="240" w:lineRule="auto"/>
        <w:ind w:firstLine="720"/>
        <w:contextualSpacing/>
        <w:jc w:val="both"/>
        <w:rPr>
          <w:rFonts w:ascii="Times New Roman" w:eastAsiaTheme="majorEastAsia" w:hAnsi="Times New Roman" w:cstheme="majorBidi"/>
          <w:b/>
          <w:color w:val="0070C0"/>
          <w:sz w:val="24"/>
          <w:szCs w:val="24"/>
          <w:lang w:eastAsia="ja-JP"/>
        </w:rPr>
      </w:pPr>
    </w:p>
    <w:p w14:paraId="24128AB9" w14:textId="5C5BBCA4" w:rsidR="00EA1A61" w:rsidRPr="0021221E" w:rsidRDefault="00901D17" w:rsidP="008C4E7F">
      <w:pPr>
        <w:spacing w:after="0" w:line="276" w:lineRule="auto"/>
        <w:ind w:firstLine="720"/>
        <w:contextualSpacing/>
        <w:jc w:val="both"/>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Байгал орч</w:t>
      </w:r>
      <w:r w:rsidR="007D63A9" w:rsidRPr="0021221E">
        <w:rPr>
          <w:rFonts w:ascii="Times New Roman" w:eastAsiaTheme="majorEastAsia" w:hAnsi="Times New Roman" w:cstheme="majorBidi"/>
          <w:b/>
          <w:color w:val="0070C0"/>
          <w:sz w:val="24"/>
          <w:szCs w:val="24"/>
          <w:lang w:eastAsia="ja-JP"/>
        </w:rPr>
        <w:t>ны</w:t>
      </w:r>
      <w:r w:rsidR="00E07FD1" w:rsidRPr="0021221E">
        <w:rPr>
          <w:rFonts w:ascii="Times New Roman" w:eastAsiaTheme="majorEastAsia" w:hAnsi="Times New Roman" w:cstheme="majorBidi"/>
          <w:b/>
          <w:color w:val="0070C0"/>
          <w:sz w:val="24"/>
          <w:szCs w:val="24"/>
          <w:lang w:eastAsia="ja-JP"/>
        </w:rPr>
        <w:t>г хамгаалах, нөхөн сэргээх</w:t>
      </w:r>
    </w:p>
    <w:p w14:paraId="4CFD1B0F" w14:textId="77777777" w:rsidR="005653DB" w:rsidRPr="0021221E" w:rsidRDefault="005653DB" w:rsidP="008C4E7F">
      <w:pPr>
        <w:spacing w:after="0" w:line="276" w:lineRule="auto"/>
        <w:ind w:firstLine="720"/>
        <w:contextualSpacing/>
        <w:jc w:val="both"/>
        <w:rPr>
          <w:rFonts w:ascii="Times New Roman" w:eastAsiaTheme="majorEastAsia" w:hAnsi="Times New Roman" w:cstheme="majorBidi"/>
          <w:b/>
          <w:color w:val="0070C0"/>
          <w:sz w:val="24"/>
          <w:szCs w:val="24"/>
          <w:lang w:eastAsia="ja-JP"/>
        </w:rPr>
      </w:pPr>
    </w:p>
    <w:p w14:paraId="223BD93C" w14:textId="4050FE88" w:rsidR="005653DB" w:rsidRPr="0021221E" w:rsidRDefault="005653DB" w:rsidP="008C4E7F">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p>
    <w:p w14:paraId="6A955EDF" w14:textId="77777777" w:rsidR="00965C7D" w:rsidRPr="0021221E" w:rsidRDefault="00965C7D" w:rsidP="008C4E7F">
      <w:pPr>
        <w:spacing w:after="0" w:line="276" w:lineRule="auto"/>
        <w:ind w:left="720"/>
        <w:rPr>
          <w:rFonts w:ascii="Times New Roman" w:eastAsiaTheme="majorEastAsia" w:hAnsi="Times New Roman" w:cstheme="majorBidi"/>
          <w:i/>
          <w:color w:val="000000" w:themeColor="text1"/>
          <w:sz w:val="24"/>
          <w:szCs w:val="24"/>
          <w:u w:val="single"/>
          <w:lang w:eastAsia="ja-JP"/>
        </w:rPr>
      </w:pPr>
    </w:p>
    <w:p w14:paraId="704B0D80" w14:textId="2305D61A" w:rsidR="00901D17" w:rsidRPr="0021221E" w:rsidRDefault="00901D17" w:rsidP="008C4E7F">
      <w:pPr>
        <w:spacing w:after="0" w:line="276" w:lineRule="auto"/>
        <w:ind w:firstLine="720"/>
        <w:contextualSpacing/>
        <w:jc w:val="both"/>
        <w:rPr>
          <w:rFonts w:ascii="Times New Roman" w:hAnsi="Times New Roman" w:cs="Times New Roman"/>
          <w:b/>
          <w:color w:val="000000" w:themeColor="text1"/>
          <w:sz w:val="24"/>
          <w:szCs w:val="24"/>
        </w:rPr>
      </w:pPr>
      <w:r w:rsidRPr="0021221E">
        <w:rPr>
          <w:rFonts w:ascii="Times New Roman" w:hAnsi="Times New Roman" w:cs="Times New Roman"/>
          <w:b/>
          <w:color w:val="000000" w:themeColor="text1"/>
          <w:sz w:val="24"/>
          <w:szCs w:val="24"/>
        </w:rPr>
        <w:t>1. Экосистемийн тэнцвэрийг ханга</w:t>
      </w:r>
      <w:r w:rsidR="00FC686A" w:rsidRPr="0021221E">
        <w:rPr>
          <w:rFonts w:ascii="Times New Roman" w:hAnsi="Times New Roman" w:cs="Times New Roman"/>
          <w:b/>
          <w:color w:val="000000" w:themeColor="text1"/>
          <w:sz w:val="24"/>
          <w:szCs w:val="24"/>
        </w:rPr>
        <w:t>х</w:t>
      </w:r>
    </w:p>
    <w:p w14:paraId="3A7D05D0" w14:textId="77777777" w:rsidR="008F2652" w:rsidRPr="0021221E" w:rsidRDefault="008F2652" w:rsidP="008C4E7F">
      <w:pPr>
        <w:adjustRightInd w:val="0"/>
        <w:snapToGrid w:val="0"/>
        <w:spacing w:after="0" w:line="276" w:lineRule="auto"/>
        <w:ind w:firstLine="720"/>
        <w:jc w:val="both"/>
        <w:rPr>
          <w:rFonts w:ascii="Times New Roman" w:hAnsi="Times New Roman" w:cs="Times New Roman"/>
          <w:color w:val="000000" w:themeColor="text1"/>
          <w:sz w:val="24"/>
          <w:szCs w:val="24"/>
        </w:rPr>
      </w:pPr>
    </w:p>
    <w:p w14:paraId="0A51CA56" w14:textId="065FDD0A" w:rsidR="00901D17" w:rsidRPr="0021221E" w:rsidRDefault="00901D17" w:rsidP="008C4E7F">
      <w:pPr>
        <w:adjustRightInd w:val="0"/>
        <w:snapToGrid w:val="0"/>
        <w:spacing w:after="0" w:line="276" w:lineRule="auto"/>
        <w:ind w:firstLine="720"/>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Монгол Улсын Ерөнхийлөгчийн санаачилсан “Тэрбум мод” үндэсний хөдөлгөөнийг хэрэгжүүлж эхэлснээс хойш хугацаанд </w:t>
      </w:r>
      <w:r w:rsidR="0028282D" w:rsidRPr="0021221E">
        <w:rPr>
          <w:rFonts w:ascii="Times New Roman" w:hAnsi="Times New Roman" w:cs="Times New Roman"/>
          <w:color w:val="000000" w:themeColor="text1"/>
          <w:sz w:val="24"/>
          <w:szCs w:val="24"/>
        </w:rPr>
        <w:t>140</w:t>
      </w:r>
      <w:r w:rsidR="008F04BD" w:rsidRPr="0021221E">
        <w:rPr>
          <w:rFonts w:ascii="Times New Roman" w:hAnsi="Times New Roman" w:cs="Times New Roman"/>
          <w:color w:val="000000" w:themeColor="text1"/>
          <w:sz w:val="24"/>
          <w:szCs w:val="24"/>
        </w:rPr>
        <w:t>.</w:t>
      </w:r>
      <w:r w:rsidR="0028282D" w:rsidRPr="0021221E">
        <w:rPr>
          <w:rFonts w:ascii="Times New Roman" w:hAnsi="Times New Roman" w:cs="Times New Roman"/>
          <w:color w:val="000000" w:themeColor="text1"/>
          <w:sz w:val="24"/>
          <w:szCs w:val="24"/>
        </w:rPr>
        <w:t>3</w:t>
      </w:r>
      <w:r w:rsidRPr="0021221E">
        <w:rPr>
          <w:rFonts w:ascii="Times New Roman" w:hAnsi="Times New Roman" w:cs="Times New Roman"/>
          <w:color w:val="000000" w:themeColor="text1"/>
          <w:sz w:val="24"/>
          <w:szCs w:val="24"/>
        </w:rPr>
        <w:t xml:space="preserve"> сая мод тарьж, зохих арчилгаа, хамгааллын ажлыг гүйцэтгэсэн нь 2021 оноос </w:t>
      </w:r>
      <w:r w:rsidR="0028282D" w:rsidRPr="0021221E">
        <w:rPr>
          <w:rFonts w:ascii="Times New Roman" w:hAnsi="Times New Roman" w:cs="Times New Roman"/>
          <w:color w:val="000000" w:themeColor="text1"/>
          <w:sz w:val="24"/>
          <w:szCs w:val="24"/>
        </w:rPr>
        <w:t>2</w:t>
      </w:r>
      <w:r w:rsidRPr="0021221E">
        <w:rPr>
          <w:rFonts w:ascii="Times New Roman" w:hAnsi="Times New Roman" w:cs="Times New Roman"/>
          <w:color w:val="000000" w:themeColor="text1"/>
          <w:sz w:val="24"/>
          <w:szCs w:val="24"/>
        </w:rPr>
        <w:t xml:space="preserve"> дахин нэмэгд</w:t>
      </w:r>
      <w:r w:rsidR="00282A8B" w:rsidRPr="0021221E">
        <w:rPr>
          <w:rFonts w:ascii="Times New Roman" w:hAnsi="Times New Roman" w:cs="Times New Roman"/>
          <w:color w:val="000000" w:themeColor="text1"/>
          <w:sz w:val="24"/>
          <w:szCs w:val="24"/>
        </w:rPr>
        <w:t>сэн байна</w:t>
      </w:r>
      <w:r w:rsidRPr="0021221E">
        <w:rPr>
          <w:rFonts w:ascii="Times New Roman" w:hAnsi="Times New Roman" w:cs="Times New Roman"/>
          <w:color w:val="000000" w:themeColor="text1"/>
          <w:sz w:val="24"/>
          <w:szCs w:val="24"/>
        </w:rPr>
        <w:t xml:space="preserve">. </w:t>
      </w:r>
      <w:r w:rsidR="00282A8B" w:rsidRPr="0021221E">
        <w:rPr>
          <w:rFonts w:ascii="Times New Roman" w:hAnsi="Times New Roman" w:cs="Times New Roman"/>
          <w:color w:val="000000" w:themeColor="text1"/>
          <w:sz w:val="24"/>
          <w:szCs w:val="24"/>
        </w:rPr>
        <w:t>Түүнчлэн</w:t>
      </w:r>
      <w:r w:rsidRPr="0021221E">
        <w:rPr>
          <w:rFonts w:ascii="Times New Roman" w:hAnsi="Times New Roman" w:cs="Times New Roman"/>
          <w:color w:val="000000" w:themeColor="text1"/>
          <w:sz w:val="24"/>
          <w:szCs w:val="24"/>
        </w:rPr>
        <w:t xml:space="preserve"> байгалийн ойн санг түймэр, хортон шавж, хууль бус ашиглалтаас хамгаалах, доройтсон ойг нөхөн сэргээх, ойжуулах, хамгаалалтын ойн зурвас байгуулах, </w:t>
      </w:r>
      <w:proofErr w:type="spellStart"/>
      <w:r w:rsidRPr="0021221E">
        <w:rPr>
          <w:rFonts w:ascii="Times New Roman" w:hAnsi="Times New Roman" w:cs="Times New Roman"/>
          <w:color w:val="000000" w:themeColor="text1"/>
          <w:sz w:val="24"/>
          <w:szCs w:val="24"/>
        </w:rPr>
        <w:t>агро</w:t>
      </w:r>
      <w:proofErr w:type="spellEnd"/>
      <w:r w:rsidRPr="0021221E">
        <w:rPr>
          <w:rFonts w:ascii="Times New Roman" w:hAnsi="Times New Roman" w:cs="Times New Roman"/>
          <w:color w:val="000000" w:themeColor="text1"/>
          <w:sz w:val="24"/>
          <w:szCs w:val="24"/>
        </w:rPr>
        <w:t xml:space="preserve"> ойн аж ахуйг хөгжүүлэх, төв суурин газрын ногоон байгууламжийг нэмэгдүүлэхэд анхаарч ажиллаж байна. </w:t>
      </w:r>
    </w:p>
    <w:p w14:paraId="0DC754E9" w14:textId="77777777" w:rsidR="00965C7D" w:rsidRPr="0021221E" w:rsidRDefault="00965C7D" w:rsidP="008C4E7F">
      <w:pPr>
        <w:adjustRightInd w:val="0"/>
        <w:snapToGrid w:val="0"/>
        <w:spacing w:after="0" w:line="276" w:lineRule="auto"/>
        <w:ind w:firstLine="720"/>
        <w:jc w:val="both"/>
        <w:rPr>
          <w:rFonts w:ascii="Times New Roman" w:hAnsi="Times New Roman" w:cs="Times New Roman"/>
          <w:color w:val="000000" w:themeColor="text1"/>
          <w:sz w:val="24"/>
          <w:szCs w:val="24"/>
        </w:rPr>
      </w:pPr>
    </w:p>
    <w:p w14:paraId="6FB017EE" w14:textId="2F99812E" w:rsidR="00901D17" w:rsidRPr="0021221E" w:rsidRDefault="00901D17" w:rsidP="008C4E7F">
      <w:pPr>
        <w:adjustRightInd w:val="0"/>
        <w:snapToGrid w:val="0"/>
        <w:spacing w:after="0" w:line="276" w:lineRule="auto"/>
        <w:ind w:firstLine="720"/>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Ирэх </w:t>
      </w:r>
      <w:r w:rsidR="00282A8B" w:rsidRPr="0021221E">
        <w:rPr>
          <w:rFonts w:ascii="Times New Roman" w:hAnsi="Times New Roman" w:cs="Times New Roman"/>
          <w:color w:val="000000" w:themeColor="text1"/>
          <w:sz w:val="24"/>
          <w:szCs w:val="24"/>
        </w:rPr>
        <w:t>онд</w:t>
      </w:r>
      <w:r w:rsidRPr="0021221E">
        <w:rPr>
          <w:rFonts w:ascii="Times New Roman" w:hAnsi="Times New Roman" w:cs="Times New Roman"/>
          <w:color w:val="000000" w:themeColor="text1"/>
          <w:sz w:val="24"/>
          <w:szCs w:val="24"/>
        </w:rPr>
        <w:t xml:space="preserve"> 15,000-аас доошгүй га талбайд ойжуулалт, нөхөн сэргээлт хийж, 250.0 мянган га талбайд ойн хөнөөлт </w:t>
      </w:r>
      <w:r w:rsidR="00AD6625" w:rsidRPr="0021221E">
        <w:rPr>
          <w:rFonts w:ascii="Times New Roman" w:hAnsi="Times New Roman" w:cs="Times New Roman"/>
          <w:color w:val="000000" w:themeColor="text1"/>
          <w:sz w:val="24"/>
          <w:szCs w:val="24"/>
        </w:rPr>
        <w:t>шавжтай</w:t>
      </w:r>
      <w:r w:rsidRPr="0021221E">
        <w:rPr>
          <w:rFonts w:ascii="Times New Roman" w:hAnsi="Times New Roman" w:cs="Times New Roman"/>
          <w:color w:val="000000" w:themeColor="text1"/>
          <w:sz w:val="24"/>
          <w:szCs w:val="24"/>
        </w:rPr>
        <w:t xml:space="preserve"> тэмцэх, 0.9 мянган га талбайд ойн арчилгаа, цэвэрлэгээ хийж, биологийн олон янз байдлын судалгааг өргөжүүлэх, 1.9 сая га газар нутгийг улсын тусгай хамгаалалтад авах, цөлжилт, газрын доройтлыг бууруулж, 500-аас доошгүй га нутгийг нөхөн сэргээх ажлыг хэрэгжүүлэхээр төлөвлө</w:t>
      </w:r>
      <w:r w:rsidR="00282A8B" w:rsidRPr="0021221E">
        <w:rPr>
          <w:rFonts w:ascii="Times New Roman" w:hAnsi="Times New Roman" w:cs="Times New Roman"/>
          <w:color w:val="000000" w:themeColor="text1"/>
          <w:sz w:val="24"/>
          <w:szCs w:val="24"/>
        </w:rPr>
        <w:t>в</w:t>
      </w:r>
      <w:r w:rsidRPr="0021221E">
        <w:rPr>
          <w:rFonts w:ascii="Times New Roman" w:hAnsi="Times New Roman" w:cs="Times New Roman"/>
          <w:color w:val="000000" w:themeColor="text1"/>
          <w:sz w:val="24"/>
          <w:szCs w:val="24"/>
        </w:rPr>
        <w:t xml:space="preserve">. </w:t>
      </w:r>
      <w:r w:rsidR="006B3065" w:rsidRPr="0021221E">
        <w:rPr>
          <w:rFonts w:ascii="Times New Roman" w:hAnsi="Times New Roman" w:cs="Times New Roman"/>
          <w:color w:val="000000" w:themeColor="text1"/>
          <w:sz w:val="24"/>
          <w:szCs w:val="24"/>
        </w:rPr>
        <w:t xml:space="preserve"> </w:t>
      </w:r>
      <w:r w:rsidRPr="0021221E">
        <w:rPr>
          <w:rFonts w:ascii="Times New Roman" w:hAnsi="Times New Roman" w:cs="Times New Roman"/>
          <w:color w:val="000000" w:themeColor="text1"/>
          <w:sz w:val="24"/>
          <w:szCs w:val="24"/>
        </w:rPr>
        <w:t>Үүний үр дүн</w:t>
      </w:r>
      <w:r w:rsidR="006B3065" w:rsidRPr="0021221E">
        <w:rPr>
          <w:rFonts w:ascii="Times New Roman" w:hAnsi="Times New Roman" w:cs="Times New Roman"/>
          <w:color w:val="000000" w:themeColor="text1"/>
          <w:sz w:val="24"/>
          <w:szCs w:val="24"/>
        </w:rPr>
        <w:t>д</w:t>
      </w:r>
      <w:r w:rsidRPr="0021221E">
        <w:rPr>
          <w:rFonts w:ascii="Times New Roman" w:hAnsi="Times New Roman" w:cs="Times New Roman"/>
          <w:color w:val="000000" w:themeColor="text1"/>
          <w:sz w:val="24"/>
          <w:szCs w:val="24"/>
        </w:rPr>
        <w:t xml:space="preserve"> ойн сангийн талбай </w:t>
      </w:r>
      <w:r w:rsidR="0028282D" w:rsidRPr="0021221E">
        <w:rPr>
          <w:rFonts w:ascii="Times New Roman" w:hAnsi="Times New Roman" w:cs="Times New Roman"/>
          <w:color w:val="000000" w:themeColor="text1"/>
          <w:sz w:val="24"/>
          <w:szCs w:val="24"/>
        </w:rPr>
        <w:t>0</w:t>
      </w:r>
      <w:r w:rsidR="00BF152D" w:rsidRPr="0021221E">
        <w:rPr>
          <w:rFonts w:ascii="Times New Roman" w:hAnsi="Times New Roman" w:cs="Times New Roman"/>
          <w:color w:val="000000" w:themeColor="text1"/>
          <w:sz w:val="24"/>
          <w:szCs w:val="24"/>
        </w:rPr>
        <w:t>.</w:t>
      </w:r>
      <w:r w:rsidR="0028282D" w:rsidRPr="0021221E">
        <w:rPr>
          <w:rFonts w:ascii="Times New Roman" w:hAnsi="Times New Roman" w:cs="Times New Roman"/>
          <w:color w:val="000000" w:themeColor="text1"/>
          <w:sz w:val="24"/>
          <w:szCs w:val="24"/>
        </w:rPr>
        <w:t>8</w:t>
      </w:r>
      <w:r w:rsidRPr="0021221E">
        <w:rPr>
          <w:rFonts w:ascii="Times New Roman" w:hAnsi="Times New Roman" w:cs="Times New Roman"/>
          <w:color w:val="000000" w:themeColor="text1"/>
          <w:sz w:val="24"/>
          <w:szCs w:val="24"/>
        </w:rPr>
        <w:t xml:space="preserve"> сая га, ойгоор бүрхэгдсэн талбай </w:t>
      </w:r>
      <w:r w:rsidR="0028282D" w:rsidRPr="0021221E">
        <w:rPr>
          <w:rFonts w:ascii="Times New Roman" w:hAnsi="Times New Roman" w:cs="Times New Roman"/>
          <w:color w:val="000000" w:themeColor="text1"/>
          <w:sz w:val="24"/>
          <w:szCs w:val="24"/>
        </w:rPr>
        <w:t>8</w:t>
      </w:r>
      <w:r w:rsidR="00BF152D" w:rsidRPr="0021221E">
        <w:rPr>
          <w:rFonts w:ascii="Times New Roman" w:hAnsi="Times New Roman" w:cs="Times New Roman"/>
          <w:color w:val="000000" w:themeColor="text1"/>
          <w:sz w:val="24"/>
          <w:szCs w:val="24"/>
        </w:rPr>
        <w:t>.</w:t>
      </w:r>
      <w:r w:rsidR="0028282D" w:rsidRPr="0021221E">
        <w:rPr>
          <w:rFonts w:ascii="Times New Roman" w:hAnsi="Times New Roman" w:cs="Times New Roman"/>
          <w:color w:val="000000" w:themeColor="text1"/>
          <w:sz w:val="24"/>
          <w:szCs w:val="24"/>
        </w:rPr>
        <w:t>71%-д</w:t>
      </w:r>
      <w:r w:rsidRPr="0021221E">
        <w:rPr>
          <w:rFonts w:ascii="Times New Roman" w:hAnsi="Times New Roman" w:cs="Times New Roman"/>
          <w:color w:val="000000" w:themeColor="text1"/>
          <w:sz w:val="24"/>
          <w:szCs w:val="24"/>
        </w:rPr>
        <w:t xml:space="preserve"> хувьд </w:t>
      </w:r>
      <w:r w:rsidR="0028282D" w:rsidRPr="0021221E">
        <w:rPr>
          <w:rFonts w:ascii="Times New Roman" w:hAnsi="Times New Roman" w:cs="Times New Roman"/>
          <w:color w:val="000000" w:themeColor="text1"/>
          <w:sz w:val="24"/>
          <w:szCs w:val="24"/>
        </w:rPr>
        <w:t>хүрж</w:t>
      </w:r>
      <w:r w:rsidRPr="0021221E">
        <w:rPr>
          <w:rFonts w:ascii="Times New Roman" w:hAnsi="Times New Roman" w:cs="Times New Roman"/>
          <w:color w:val="000000" w:themeColor="text1"/>
          <w:sz w:val="24"/>
          <w:szCs w:val="24"/>
        </w:rPr>
        <w:t xml:space="preserve">, 2016 оноос </w:t>
      </w:r>
      <w:r w:rsidR="0028282D" w:rsidRPr="0021221E">
        <w:rPr>
          <w:rFonts w:ascii="Times New Roman" w:hAnsi="Times New Roman" w:cs="Times New Roman"/>
          <w:color w:val="000000" w:themeColor="text1"/>
          <w:sz w:val="24"/>
          <w:szCs w:val="24"/>
        </w:rPr>
        <w:t>0</w:t>
      </w:r>
      <w:r w:rsidR="0005222C" w:rsidRPr="0021221E">
        <w:rPr>
          <w:rFonts w:ascii="Times New Roman" w:hAnsi="Times New Roman" w:cs="Times New Roman"/>
          <w:color w:val="000000" w:themeColor="text1"/>
          <w:sz w:val="24"/>
          <w:szCs w:val="24"/>
        </w:rPr>
        <w:t>.</w:t>
      </w:r>
      <w:r w:rsidR="0028282D" w:rsidRPr="0021221E">
        <w:rPr>
          <w:rFonts w:ascii="Times New Roman" w:hAnsi="Times New Roman" w:cs="Times New Roman"/>
          <w:color w:val="000000" w:themeColor="text1"/>
          <w:sz w:val="24"/>
          <w:szCs w:val="24"/>
        </w:rPr>
        <w:t>85</w:t>
      </w:r>
      <w:r w:rsidRPr="0021221E">
        <w:rPr>
          <w:rFonts w:ascii="Times New Roman" w:hAnsi="Times New Roman" w:cs="Times New Roman"/>
          <w:color w:val="000000" w:themeColor="text1"/>
          <w:sz w:val="24"/>
          <w:szCs w:val="24"/>
        </w:rPr>
        <w:t xml:space="preserve"> нэгж хувиар </w:t>
      </w:r>
      <w:r w:rsidR="0028282D" w:rsidRPr="0021221E">
        <w:rPr>
          <w:rFonts w:ascii="Times New Roman" w:hAnsi="Times New Roman" w:cs="Times New Roman"/>
          <w:color w:val="000000" w:themeColor="text1"/>
          <w:sz w:val="24"/>
          <w:szCs w:val="24"/>
        </w:rPr>
        <w:t>өс</w:t>
      </w:r>
      <w:r w:rsidR="006B3065" w:rsidRPr="0021221E">
        <w:rPr>
          <w:rFonts w:ascii="Times New Roman" w:hAnsi="Times New Roman" w:cs="Times New Roman"/>
          <w:color w:val="000000" w:themeColor="text1"/>
          <w:sz w:val="24"/>
          <w:szCs w:val="24"/>
        </w:rPr>
        <w:t>өхөөр байна</w:t>
      </w:r>
      <w:r w:rsidR="0028282D" w:rsidRPr="0021221E">
        <w:rPr>
          <w:rFonts w:ascii="Times New Roman" w:hAnsi="Times New Roman" w:cs="Times New Roman"/>
          <w:color w:val="000000" w:themeColor="text1"/>
          <w:sz w:val="24"/>
          <w:szCs w:val="24"/>
        </w:rPr>
        <w:t>.</w:t>
      </w:r>
      <w:r w:rsidRPr="0021221E">
        <w:rPr>
          <w:rFonts w:ascii="Times New Roman" w:hAnsi="Times New Roman" w:cs="Times New Roman"/>
          <w:color w:val="000000" w:themeColor="text1"/>
          <w:sz w:val="24"/>
          <w:szCs w:val="24"/>
        </w:rPr>
        <w:t xml:space="preserve"> Түүнчлэн ойн хөнөөлт шавжтай тэмцэх ажлын хүрээнд </w:t>
      </w:r>
      <w:r w:rsidR="0028282D" w:rsidRPr="0021221E">
        <w:rPr>
          <w:rFonts w:ascii="Times New Roman" w:hAnsi="Times New Roman" w:cs="Times New Roman"/>
          <w:color w:val="000000" w:themeColor="text1"/>
          <w:sz w:val="24"/>
          <w:szCs w:val="24"/>
        </w:rPr>
        <w:t>862</w:t>
      </w:r>
      <w:r w:rsidR="0005222C" w:rsidRPr="0021221E">
        <w:rPr>
          <w:rFonts w:ascii="Times New Roman" w:hAnsi="Times New Roman" w:cs="Times New Roman"/>
          <w:color w:val="000000" w:themeColor="text1"/>
          <w:sz w:val="24"/>
          <w:szCs w:val="24"/>
        </w:rPr>
        <w:t>.</w:t>
      </w:r>
      <w:r w:rsidR="0028282D" w:rsidRPr="0021221E">
        <w:rPr>
          <w:rFonts w:ascii="Times New Roman" w:hAnsi="Times New Roman" w:cs="Times New Roman"/>
          <w:color w:val="000000" w:themeColor="text1"/>
          <w:sz w:val="24"/>
          <w:szCs w:val="24"/>
        </w:rPr>
        <w:t>5</w:t>
      </w:r>
      <w:r w:rsidRPr="0021221E">
        <w:rPr>
          <w:rFonts w:ascii="Times New Roman" w:hAnsi="Times New Roman" w:cs="Times New Roman"/>
          <w:color w:val="000000" w:themeColor="text1"/>
          <w:sz w:val="24"/>
          <w:szCs w:val="24"/>
        </w:rPr>
        <w:t xml:space="preserve"> сая модыг </w:t>
      </w:r>
      <w:r w:rsidR="0028282D" w:rsidRPr="0021221E">
        <w:rPr>
          <w:rFonts w:ascii="Times New Roman" w:hAnsi="Times New Roman" w:cs="Times New Roman"/>
          <w:color w:val="000000" w:themeColor="text1"/>
          <w:sz w:val="24"/>
          <w:szCs w:val="24"/>
        </w:rPr>
        <w:t>хамгаалах</w:t>
      </w:r>
      <w:r w:rsidRPr="0021221E">
        <w:rPr>
          <w:rFonts w:ascii="Times New Roman" w:hAnsi="Times New Roman" w:cs="Times New Roman"/>
          <w:color w:val="000000" w:themeColor="text1"/>
          <w:sz w:val="24"/>
          <w:szCs w:val="24"/>
        </w:rPr>
        <w:t xml:space="preserve">, тарьц, суулгацын нөөцийг </w:t>
      </w:r>
      <w:r w:rsidR="0028282D" w:rsidRPr="0021221E">
        <w:rPr>
          <w:rFonts w:ascii="Times New Roman" w:hAnsi="Times New Roman" w:cs="Times New Roman"/>
          <w:color w:val="000000" w:themeColor="text1"/>
          <w:sz w:val="24"/>
          <w:szCs w:val="24"/>
        </w:rPr>
        <w:t>40</w:t>
      </w:r>
      <w:r w:rsidRPr="0021221E">
        <w:rPr>
          <w:rFonts w:ascii="Times New Roman" w:hAnsi="Times New Roman" w:cs="Times New Roman"/>
          <w:color w:val="000000" w:themeColor="text1"/>
          <w:sz w:val="24"/>
          <w:szCs w:val="24"/>
        </w:rPr>
        <w:t xml:space="preserve"> сая </w:t>
      </w:r>
      <w:r w:rsidR="0028282D" w:rsidRPr="0021221E">
        <w:rPr>
          <w:rFonts w:ascii="Times New Roman" w:hAnsi="Times New Roman" w:cs="Times New Roman"/>
          <w:color w:val="000000" w:themeColor="text1"/>
          <w:sz w:val="24"/>
          <w:szCs w:val="24"/>
        </w:rPr>
        <w:t>ширхэг хүртэл</w:t>
      </w:r>
      <w:r w:rsidRPr="0021221E">
        <w:rPr>
          <w:rFonts w:ascii="Times New Roman" w:hAnsi="Times New Roman" w:cs="Times New Roman"/>
          <w:color w:val="000000" w:themeColor="text1"/>
          <w:sz w:val="24"/>
          <w:szCs w:val="24"/>
        </w:rPr>
        <w:t xml:space="preserve">, үрийн нөөцийг </w:t>
      </w:r>
      <w:r w:rsidR="0028282D" w:rsidRPr="0021221E">
        <w:rPr>
          <w:rFonts w:ascii="Times New Roman" w:hAnsi="Times New Roman" w:cs="Times New Roman"/>
          <w:color w:val="000000" w:themeColor="text1"/>
          <w:sz w:val="24"/>
          <w:szCs w:val="24"/>
        </w:rPr>
        <w:t>5 тонноор</w:t>
      </w:r>
      <w:r w:rsidRPr="0021221E">
        <w:rPr>
          <w:rFonts w:ascii="Times New Roman" w:hAnsi="Times New Roman" w:cs="Times New Roman"/>
          <w:color w:val="000000" w:themeColor="text1"/>
          <w:sz w:val="24"/>
          <w:szCs w:val="24"/>
        </w:rPr>
        <w:t xml:space="preserve"> нэмэгдүүлэхээр зорьж байна.</w:t>
      </w:r>
    </w:p>
    <w:p w14:paraId="1652E30E" w14:textId="77777777" w:rsidR="00965C7D" w:rsidRPr="0021221E" w:rsidRDefault="00965C7D" w:rsidP="008C4E7F">
      <w:pPr>
        <w:adjustRightInd w:val="0"/>
        <w:snapToGrid w:val="0"/>
        <w:spacing w:after="0" w:line="276" w:lineRule="auto"/>
        <w:ind w:firstLine="720"/>
        <w:jc w:val="both"/>
        <w:rPr>
          <w:rFonts w:ascii="Times New Roman" w:hAnsi="Times New Roman" w:cs="Times New Roman"/>
          <w:color w:val="000000" w:themeColor="text1"/>
          <w:sz w:val="24"/>
          <w:szCs w:val="24"/>
        </w:rPr>
      </w:pPr>
    </w:p>
    <w:p w14:paraId="0EF42C07" w14:textId="03573D59" w:rsidR="00901D17" w:rsidRPr="0021221E" w:rsidRDefault="000B0C9C" w:rsidP="008C4E7F">
      <w:pPr>
        <w:adjustRightInd w:val="0"/>
        <w:snapToGrid w:val="0"/>
        <w:spacing w:after="0" w:line="276" w:lineRule="auto"/>
        <w:ind w:firstLine="720"/>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 Монгол орны нийт нутаг дэвсгэрийн 20.8 хувь буюу 32.5 сая га талбайг улсын тусгай хамгаалалтад хамруулж, нэгдсэн сүлжээг бүрдүүлээд байна. Нийт нутаг дэвсгэрийн 15 орчим хувийг буюу 24.3 сая гаруй га талбайг орон нутгийн тусгай хамгаалалтад хамруулсан байна. </w:t>
      </w:r>
      <w:r w:rsidR="00E92A61" w:rsidRPr="0021221E">
        <w:rPr>
          <w:rFonts w:ascii="Times New Roman" w:hAnsi="Times New Roman" w:cs="Times New Roman"/>
          <w:color w:val="000000" w:themeColor="text1"/>
          <w:sz w:val="24"/>
          <w:szCs w:val="24"/>
        </w:rPr>
        <w:t xml:space="preserve"> </w:t>
      </w:r>
    </w:p>
    <w:p w14:paraId="3A8DF1F4" w14:textId="77777777" w:rsidR="00965C7D" w:rsidRPr="0021221E" w:rsidRDefault="00965C7D" w:rsidP="008C4E7F">
      <w:pPr>
        <w:adjustRightInd w:val="0"/>
        <w:snapToGrid w:val="0"/>
        <w:spacing w:after="0" w:line="276" w:lineRule="auto"/>
        <w:ind w:firstLine="720"/>
        <w:jc w:val="both"/>
        <w:rPr>
          <w:rFonts w:ascii="Times New Roman" w:hAnsi="Times New Roman" w:cs="Times New Roman"/>
          <w:color w:val="000000" w:themeColor="text1"/>
          <w:sz w:val="24"/>
          <w:szCs w:val="24"/>
        </w:rPr>
      </w:pPr>
    </w:p>
    <w:p w14:paraId="4849BE57" w14:textId="130F25FC" w:rsidR="00901D17" w:rsidRPr="0021221E" w:rsidRDefault="00901D17" w:rsidP="008C4E7F">
      <w:pPr>
        <w:spacing w:after="0" w:line="276" w:lineRule="auto"/>
        <w:ind w:firstLine="720"/>
        <w:contextualSpacing/>
        <w:jc w:val="both"/>
        <w:rPr>
          <w:rFonts w:ascii="Times New Roman" w:hAnsi="Times New Roman" w:cs="Times New Roman"/>
          <w:b/>
          <w:color w:val="000000" w:themeColor="text1"/>
          <w:sz w:val="24"/>
          <w:szCs w:val="24"/>
        </w:rPr>
      </w:pPr>
      <w:r w:rsidRPr="0021221E">
        <w:rPr>
          <w:rFonts w:ascii="Times New Roman" w:hAnsi="Times New Roman" w:cs="Times New Roman"/>
          <w:b/>
          <w:color w:val="000000" w:themeColor="text1"/>
          <w:sz w:val="24"/>
          <w:szCs w:val="24"/>
        </w:rPr>
        <w:t>2. Уур амьсгалын өөрчлөлт, агаарын бохирдлыг бууруулах</w:t>
      </w:r>
    </w:p>
    <w:p w14:paraId="601773CB" w14:textId="77777777" w:rsidR="008F2652" w:rsidRPr="0021221E" w:rsidRDefault="008F2652" w:rsidP="00C95F93">
      <w:pPr>
        <w:spacing w:after="0" w:line="276" w:lineRule="auto"/>
        <w:ind w:firstLine="720"/>
        <w:contextualSpacing/>
        <w:jc w:val="both"/>
        <w:rPr>
          <w:rFonts w:ascii="Times New Roman" w:hAnsi="Times New Roman" w:cs="Times New Roman"/>
          <w:color w:val="000000" w:themeColor="text1"/>
          <w:sz w:val="24"/>
          <w:szCs w:val="24"/>
        </w:rPr>
      </w:pPr>
    </w:p>
    <w:p w14:paraId="613DF27E" w14:textId="77777777" w:rsidR="00A92DA4" w:rsidRPr="0021221E" w:rsidRDefault="00901D17" w:rsidP="00C95F93">
      <w:pPr>
        <w:spacing w:after="0" w:line="276" w:lineRule="auto"/>
        <w:ind w:firstLine="720"/>
        <w:contextualSpacing/>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Монгол Улс Цөлжилттэй тэмцэх тухай НҮБ-ын конвенцын Талуудын 17 дугаар бага хурлыг 2026 оны 8 дугаар сарын 17–28-ны өдрүүдэд Улаанбаатар хотноо зохион байгуулж</w:t>
      </w:r>
      <w:r w:rsidR="00A92DA4" w:rsidRPr="0021221E">
        <w:rPr>
          <w:rFonts w:ascii="Times New Roman" w:hAnsi="Times New Roman" w:cs="Times New Roman"/>
          <w:color w:val="000000" w:themeColor="text1"/>
          <w:sz w:val="24"/>
          <w:szCs w:val="24"/>
        </w:rPr>
        <w:t xml:space="preserve"> өндөрлөлөө.</w:t>
      </w:r>
    </w:p>
    <w:p w14:paraId="14D858DE" w14:textId="77777777" w:rsidR="008F2652" w:rsidRPr="0021221E" w:rsidRDefault="008F2652" w:rsidP="00C95F93">
      <w:pPr>
        <w:spacing w:after="0" w:line="276" w:lineRule="auto"/>
        <w:ind w:firstLine="720"/>
        <w:contextualSpacing/>
        <w:jc w:val="both"/>
        <w:rPr>
          <w:rFonts w:ascii="Times New Roman" w:hAnsi="Times New Roman" w:cs="Times New Roman"/>
          <w:color w:val="000000" w:themeColor="text1"/>
          <w:sz w:val="24"/>
          <w:szCs w:val="24"/>
        </w:rPr>
      </w:pPr>
    </w:p>
    <w:p w14:paraId="5017F97A" w14:textId="4AD60A33" w:rsidR="00901D17" w:rsidRPr="0021221E" w:rsidRDefault="00C95F93" w:rsidP="00C95F93">
      <w:pPr>
        <w:spacing w:after="0" w:line="276" w:lineRule="auto"/>
        <w:ind w:firstLine="720"/>
        <w:contextualSpacing/>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Монгол Улс</w:t>
      </w:r>
      <w:r w:rsidR="00901D17" w:rsidRPr="0021221E">
        <w:rPr>
          <w:rFonts w:ascii="Times New Roman" w:hAnsi="Times New Roman" w:cs="Times New Roman"/>
          <w:color w:val="000000" w:themeColor="text1"/>
          <w:sz w:val="24"/>
          <w:szCs w:val="24"/>
        </w:rPr>
        <w:t xml:space="preserve"> “Тал хээрийн төлөвлөгөө” бодлогын хүрээнд “Бэлчээрийн тэргүүлэх санаачилга”, “Ус ба газрын нэгдсэн менежментийн санаачилга”, “Байгальд суурилсан тогтвортой дэд бүтцийн санаачилга” гэсэн </w:t>
      </w:r>
      <w:r w:rsidR="00454775" w:rsidRPr="0021221E">
        <w:rPr>
          <w:rFonts w:ascii="Times New Roman" w:hAnsi="Times New Roman" w:cs="Times New Roman"/>
          <w:color w:val="000000" w:themeColor="text1"/>
          <w:sz w:val="24"/>
          <w:szCs w:val="24"/>
        </w:rPr>
        <w:t>гурван</w:t>
      </w:r>
      <w:r w:rsidR="00901D17" w:rsidRPr="0021221E">
        <w:rPr>
          <w:rFonts w:ascii="Times New Roman" w:hAnsi="Times New Roman" w:cs="Times New Roman"/>
          <w:color w:val="000000" w:themeColor="text1"/>
          <w:sz w:val="24"/>
          <w:szCs w:val="24"/>
        </w:rPr>
        <w:t xml:space="preserve"> олон улсын санаачилгыг дэвшүүлж, хурлыг бодит үр дүн бүхий платформ болгон хөгжүүлэхэд анхаарч ажиллалаа. Үүний зэрэгцээ 6 бүс нутагт зөвлөлдөх уулзалт зохион байгуулж, орон нутгийн оролцоо, санаачилгыг нэгтгэсэн бөгөөд “Ногоон бүс”-ээр дамжуулан Монгол Улсын байгаль орчны бодлого, орон нутгийн сайн туршлага, олон улсын түншлэлийг дэлхийд таниулах томоохон боломжийг бүрдүүлж байна.</w:t>
      </w:r>
    </w:p>
    <w:p w14:paraId="39ADA7F3" w14:textId="77777777" w:rsidR="008F2652" w:rsidRPr="0021221E" w:rsidRDefault="008F2652" w:rsidP="00C95F93">
      <w:pPr>
        <w:spacing w:after="0" w:line="276" w:lineRule="auto"/>
        <w:ind w:firstLine="720"/>
        <w:contextualSpacing/>
        <w:jc w:val="both"/>
        <w:rPr>
          <w:rFonts w:ascii="Times New Roman" w:hAnsi="Times New Roman" w:cs="Times New Roman"/>
          <w:color w:val="000000" w:themeColor="text1"/>
          <w:sz w:val="24"/>
          <w:szCs w:val="24"/>
        </w:rPr>
      </w:pPr>
    </w:p>
    <w:p w14:paraId="2FD634A9" w14:textId="2855BCF1" w:rsidR="00E01D64" w:rsidRPr="0021221E" w:rsidRDefault="0027413B" w:rsidP="00C95F93">
      <w:pPr>
        <w:spacing w:after="0" w:line="276" w:lineRule="auto"/>
        <w:ind w:firstLine="720"/>
        <w:contextualSpacing/>
        <w:jc w:val="both"/>
        <w:rPr>
          <w:rFonts w:ascii="Arial" w:hAnsi="Arial" w:cs="Arial"/>
          <w:sz w:val="24"/>
          <w:szCs w:val="24"/>
        </w:rPr>
      </w:pPr>
      <w:r w:rsidRPr="0021221E">
        <w:rPr>
          <w:rFonts w:ascii="Times New Roman" w:hAnsi="Times New Roman" w:cs="Times New Roman"/>
          <w:color w:val="000000" w:themeColor="text1"/>
          <w:sz w:val="24"/>
          <w:szCs w:val="24"/>
        </w:rPr>
        <w:t xml:space="preserve">Энэ удаагийн </w:t>
      </w:r>
      <w:r w:rsidR="006C057A" w:rsidRPr="0021221E">
        <w:rPr>
          <w:rFonts w:ascii="Times New Roman" w:hAnsi="Times New Roman" w:cs="Times New Roman"/>
          <w:color w:val="000000" w:themeColor="text1"/>
          <w:sz w:val="24"/>
          <w:szCs w:val="24"/>
        </w:rPr>
        <w:t xml:space="preserve">дэлхий нийтэд газрын доройтлыг тэглэж, цөлжилттэй тэмцэхэд </w:t>
      </w:r>
      <w:r w:rsidR="00435ED1" w:rsidRPr="0021221E">
        <w:rPr>
          <w:rFonts w:ascii="Times New Roman" w:hAnsi="Times New Roman" w:cs="Times New Roman"/>
          <w:color w:val="000000" w:themeColor="text1"/>
          <w:sz w:val="24"/>
          <w:szCs w:val="24"/>
        </w:rPr>
        <w:t xml:space="preserve">чиглэсэн </w:t>
      </w:r>
      <w:r w:rsidR="005A7CC0" w:rsidRPr="0021221E">
        <w:rPr>
          <w:rFonts w:ascii="Times New Roman" w:hAnsi="Times New Roman" w:cs="Times New Roman"/>
          <w:color w:val="000000" w:themeColor="text1"/>
          <w:sz w:val="24"/>
          <w:szCs w:val="24"/>
        </w:rPr>
        <w:t xml:space="preserve">Олон улсын хурал манай улсад зохион байгуулагдсанаар </w:t>
      </w:r>
      <w:r w:rsidR="009D30B8" w:rsidRPr="0021221E">
        <w:rPr>
          <w:rFonts w:ascii="Times New Roman" w:hAnsi="Times New Roman" w:cs="Times New Roman"/>
          <w:color w:val="000000" w:themeColor="text1"/>
          <w:sz w:val="24"/>
          <w:szCs w:val="24"/>
        </w:rPr>
        <w:t xml:space="preserve">дэлхий </w:t>
      </w:r>
      <w:r w:rsidR="00935255" w:rsidRPr="0021221E">
        <w:rPr>
          <w:rFonts w:ascii="Times New Roman" w:hAnsi="Times New Roman" w:cs="Times New Roman"/>
          <w:color w:val="000000" w:themeColor="text1"/>
          <w:sz w:val="24"/>
          <w:szCs w:val="24"/>
        </w:rPr>
        <w:t>даяар 18.0 тэрбум ам долларын төсөл</w:t>
      </w:r>
      <w:r w:rsidR="001B5EA8" w:rsidRPr="0021221E">
        <w:rPr>
          <w:rFonts w:ascii="Times New Roman" w:hAnsi="Times New Roman" w:cs="Times New Roman"/>
          <w:color w:val="000000" w:themeColor="text1"/>
          <w:sz w:val="24"/>
          <w:szCs w:val="24"/>
        </w:rPr>
        <w:t>, хөтөлбөр хэрэгжүүлэх амлалт</w:t>
      </w:r>
      <w:r w:rsidR="0002079C" w:rsidRPr="0021221E">
        <w:rPr>
          <w:rFonts w:ascii="Times New Roman" w:hAnsi="Times New Roman" w:cs="Times New Roman"/>
          <w:color w:val="000000" w:themeColor="text1"/>
          <w:sz w:val="24"/>
          <w:szCs w:val="24"/>
        </w:rPr>
        <w:t xml:space="preserve">, </w:t>
      </w:r>
      <w:r w:rsidR="00BC7FE6" w:rsidRPr="0021221E">
        <w:rPr>
          <w:rFonts w:ascii="Times New Roman" w:hAnsi="Times New Roman" w:cs="Times New Roman"/>
          <w:color w:val="000000" w:themeColor="text1"/>
          <w:sz w:val="24"/>
          <w:szCs w:val="24"/>
        </w:rPr>
        <w:t>санаачилга</w:t>
      </w:r>
      <w:r w:rsidR="0002079C" w:rsidRPr="0021221E">
        <w:rPr>
          <w:rFonts w:ascii="Times New Roman" w:hAnsi="Times New Roman" w:cs="Times New Roman"/>
          <w:color w:val="000000" w:themeColor="text1"/>
          <w:sz w:val="24"/>
          <w:szCs w:val="24"/>
        </w:rPr>
        <w:t xml:space="preserve"> дэвшүүл</w:t>
      </w:r>
      <w:r w:rsidR="001F79F2" w:rsidRPr="0021221E">
        <w:rPr>
          <w:rFonts w:ascii="Times New Roman" w:hAnsi="Times New Roman" w:cs="Times New Roman"/>
          <w:color w:val="000000" w:themeColor="text1"/>
          <w:sz w:val="24"/>
          <w:szCs w:val="24"/>
        </w:rPr>
        <w:t>сэн байна. Үүнээс</w:t>
      </w:r>
      <w:r w:rsidR="001B5EA8" w:rsidRPr="0021221E">
        <w:rPr>
          <w:rFonts w:ascii="Times New Roman" w:hAnsi="Times New Roman" w:cs="Times New Roman"/>
          <w:color w:val="000000" w:themeColor="text1"/>
          <w:sz w:val="24"/>
          <w:szCs w:val="24"/>
        </w:rPr>
        <w:t xml:space="preserve"> Монгол Улс</w:t>
      </w:r>
      <w:r w:rsidR="001F79F2" w:rsidRPr="0021221E">
        <w:rPr>
          <w:rFonts w:ascii="Times New Roman" w:hAnsi="Times New Roman" w:cs="Times New Roman"/>
          <w:color w:val="000000" w:themeColor="text1"/>
          <w:sz w:val="24"/>
          <w:szCs w:val="24"/>
        </w:rPr>
        <w:t>ын хувьд</w:t>
      </w:r>
      <w:r w:rsidR="001B5EA8" w:rsidRPr="0021221E">
        <w:rPr>
          <w:rFonts w:ascii="Times New Roman" w:hAnsi="Times New Roman" w:cs="Times New Roman"/>
          <w:color w:val="000000" w:themeColor="text1"/>
          <w:sz w:val="24"/>
          <w:szCs w:val="24"/>
        </w:rPr>
        <w:t xml:space="preserve"> </w:t>
      </w:r>
      <w:r w:rsidR="004E6868" w:rsidRPr="0021221E">
        <w:rPr>
          <w:rFonts w:ascii="Times New Roman" w:hAnsi="Times New Roman" w:cs="Times New Roman"/>
          <w:color w:val="000000" w:themeColor="text1"/>
          <w:sz w:val="24"/>
          <w:szCs w:val="24"/>
        </w:rPr>
        <w:t xml:space="preserve">ногоон </w:t>
      </w:r>
      <w:r w:rsidR="00071A6E" w:rsidRPr="0021221E">
        <w:rPr>
          <w:rFonts w:ascii="Times New Roman" w:hAnsi="Times New Roman" w:cs="Times New Roman"/>
          <w:color w:val="000000" w:themeColor="text1"/>
          <w:sz w:val="24"/>
          <w:szCs w:val="24"/>
        </w:rPr>
        <w:t>төсөл, хөтөлбөр</w:t>
      </w:r>
      <w:r w:rsidR="00B32B05" w:rsidRPr="0021221E">
        <w:rPr>
          <w:rFonts w:ascii="Times New Roman" w:hAnsi="Times New Roman" w:cs="Times New Roman"/>
          <w:color w:val="000000" w:themeColor="text1"/>
          <w:sz w:val="24"/>
          <w:szCs w:val="24"/>
        </w:rPr>
        <w:t>үүдэд чиглэсэн</w:t>
      </w:r>
      <w:r w:rsidR="00901D17" w:rsidRPr="0021221E">
        <w:rPr>
          <w:rFonts w:ascii="Times New Roman" w:hAnsi="Times New Roman" w:cs="Times New Roman"/>
          <w:color w:val="000000" w:themeColor="text1"/>
          <w:sz w:val="24"/>
          <w:szCs w:val="24"/>
        </w:rPr>
        <w:t xml:space="preserve"> </w:t>
      </w:r>
      <w:r w:rsidR="00071A6E" w:rsidRPr="0021221E">
        <w:rPr>
          <w:rFonts w:ascii="Times New Roman" w:hAnsi="Times New Roman" w:cs="Times New Roman"/>
          <w:color w:val="000000" w:themeColor="text1"/>
          <w:sz w:val="24"/>
          <w:szCs w:val="24"/>
        </w:rPr>
        <w:t>гэрээ хэлэлцээр, санамж бич</w:t>
      </w:r>
      <w:r w:rsidR="001B5EA8" w:rsidRPr="0021221E">
        <w:rPr>
          <w:rFonts w:ascii="Times New Roman" w:hAnsi="Times New Roman" w:cs="Times New Roman"/>
          <w:color w:val="000000" w:themeColor="text1"/>
          <w:sz w:val="24"/>
          <w:szCs w:val="24"/>
        </w:rPr>
        <w:t>и</w:t>
      </w:r>
      <w:r w:rsidR="005A7CC0" w:rsidRPr="0021221E">
        <w:rPr>
          <w:rFonts w:ascii="Times New Roman" w:hAnsi="Times New Roman" w:cs="Times New Roman"/>
          <w:color w:val="000000" w:themeColor="text1"/>
          <w:sz w:val="24"/>
          <w:szCs w:val="24"/>
        </w:rPr>
        <w:t xml:space="preserve">г </w:t>
      </w:r>
      <w:r w:rsidR="00B32B05" w:rsidRPr="0021221E">
        <w:rPr>
          <w:rFonts w:ascii="Times New Roman" w:hAnsi="Times New Roman" w:cs="Times New Roman"/>
          <w:color w:val="000000" w:themeColor="text1"/>
          <w:sz w:val="24"/>
          <w:szCs w:val="24"/>
        </w:rPr>
        <w:t xml:space="preserve">болон санхүүжилтийн амлалтыг нэгтгэсэн </w:t>
      </w:r>
      <w:r w:rsidR="00AA3CF6" w:rsidRPr="0021221E">
        <w:rPr>
          <w:rFonts w:ascii="Times New Roman" w:hAnsi="Times New Roman" w:cs="Times New Roman"/>
          <w:color w:val="000000" w:themeColor="text1"/>
          <w:sz w:val="24"/>
          <w:szCs w:val="24"/>
        </w:rPr>
        <w:t xml:space="preserve">дүн </w:t>
      </w:r>
      <w:r w:rsidR="001F79F2" w:rsidRPr="0021221E">
        <w:rPr>
          <w:rFonts w:ascii="Times New Roman" w:hAnsi="Times New Roman" w:cs="Times New Roman"/>
          <w:color w:val="000000" w:themeColor="text1"/>
          <w:sz w:val="24"/>
          <w:szCs w:val="24"/>
        </w:rPr>
        <w:t>5 их наяд төгрөг</w:t>
      </w:r>
      <w:r w:rsidR="00AA3CF6" w:rsidRPr="0021221E">
        <w:rPr>
          <w:rFonts w:ascii="Times New Roman" w:hAnsi="Times New Roman" w:cs="Times New Roman"/>
          <w:color w:val="000000" w:themeColor="text1"/>
          <w:sz w:val="24"/>
          <w:szCs w:val="24"/>
        </w:rPr>
        <w:t>т хүрс</w:t>
      </w:r>
      <w:r w:rsidR="00F57615" w:rsidRPr="0021221E">
        <w:rPr>
          <w:rFonts w:ascii="Times New Roman" w:hAnsi="Times New Roman" w:cs="Times New Roman"/>
          <w:color w:val="000000" w:themeColor="text1"/>
          <w:sz w:val="24"/>
          <w:szCs w:val="24"/>
        </w:rPr>
        <w:t>эн хөрөнгө оруулалтын бодит ахиц дэ</w:t>
      </w:r>
      <w:r w:rsidR="00A96322" w:rsidRPr="0021221E">
        <w:rPr>
          <w:rFonts w:ascii="Times New Roman" w:hAnsi="Times New Roman" w:cs="Times New Roman"/>
          <w:color w:val="000000" w:themeColor="text1"/>
          <w:sz w:val="24"/>
          <w:szCs w:val="24"/>
        </w:rPr>
        <w:t>вшил гар</w:t>
      </w:r>
      <w:r w:rsidR="00BC7FE6" w:rsidRPr="0021221E">
        <w:rPr>
          <w:rFonts w:ascii="Times New Roman" w:hAnsi="Times New Roman" w:cs="Times New Roman"/>
          <w:color w:val="000000" w:themeColor="text1"/>
          <w:sz w:val="24"/>
          <w:szCs w:val="24"/>
        </w:rPr>
        <w:t>ав</w:t>
      </w:r>
      <w:r w:rsidR="00901D17" w:rsidRPr="0021221E">
        <w:rPr>
          <w:rFonts w:ascii="Times New Roman" w:hAnsi="Times New Roman" w:cs="Times New Roman"/>
          <w:color w:val="000000" w:themeColor="text1"/>
          <w:sz w:val="24"/>
          <w:szCs w:val="24"/>
        </w:rPr>
        <w:t>.</w:t>
      </w:r>
      <w:r w:rsidR="00BE28D3" w:rsidRPr="0021221E">
        <w:rPr>
          <w:rFonts w:ascii="Times New Roman" w:hAnsi="Times New Roman" w:cs="Times New Roman"/>
          <w:color w:val="000000" w:themeColor="text1"/>
          <w:sz w:val="24"/>
          <w:szCs w:val="24"/>
        </w:rPr>
        <w:t xml:space="preserve"> </w:t>
      </w:r>
      <w:r w:rsidR="00E01D64" w:rsidRPr="0021221E">
        <w:rPr>
          <w:rFonts w:ascii="Times New Roman" w:hAnsi="Times New Roman" w:cs="Times New Roman"/>
          <w:sz w:val="24"/>
          <w:szCs w:val="24"/>
        </w:rPr>
        <w:t xml:space="preserve">Үүнд Европын хөрөнгө оруулалтын банкны 200 сая евро, Дэлхийн банкны 100 сая ам.доллар, уул уурхайн компаниудын 5000 га талбайд заг тарих, газрын нөхөн сэргээлт хийхэд чиглэсэн 130 сая ам.долларын хөрөнгө оруулалт, Монголын ногоон санхүүгийн </w:t>
      </w:r>
      <w:proofErr w:type="spellStart"/>
      <w:r w:rsidR="00E01D64" w:rsidRPr="0021221E">
        <w:rPr>
          <w:rFonts w:ascii="Times New Roman" w:hAnsi="Times New Roman" w:cs="Times New Roman"/>
          <w:sz w:val="24"/>
          <w:szCs w:val="24"/>
        </w:rPr>
        <w:t>корпораци</w:t>
      </w:r>
      <w:proofErr w:type="spellEnd"/>
      <w:r w:rsidR="00E01D64" w:rsidRPr="0021221E">
        <w:rPr>
          <w:rFonts w:ascii="Times New Roman" w:hAnsi="Times New Roman" w:cs="Times New Roman"/>
          <w:sz w:val="24"/>
          <w:szCs w:val="24"/>
        </w:rPr>
        <w:t xml:space="preserve"> болон ХААН Банкны 50 сая ам.долларын хэлцэл </w:t>
      </w:r>
      <w:r w:rsidR="0031153E" w:rsidRPr="0021221E">
        <w:rPr>
          <w:rFonts w:ascii="Times New Roman" w:hAnsi="Times New Roman" w:cs="Times New Roman"/>
          <w:sz w:val="24"/>
          <w:szCs w:val="24"/>
        </w:rPr>
        <w:t xml:space="preserve">зэрэг </w:t>
      </w:r>
      <w:r w:rsidR="00E01D64" w:rsidRPr="0021221E">
        <w:rPr>
          <w:rFonts w:ascii="Times New Roman" w:hAnsi="Times New Roman" w:cs="Times New Roman"/>
          <w:sz w:val="24"/>
          <w:szCs w:val="24"/>
        </w:rPr>
        <w:t>багтаж байна.</w:t>
      </w:r>
    </w:p>
    <w:p w14:paraId="633EFD3B" w14:textId="77777777" w:rsidR="008F2652" w:rsidRPr="0021221E" w:rsidRDefault="008F2652" w:rsidP="00C95F93">
      <w:pPr>
        <w:tabs>
          <w:tab w:val="left" w:pos="990"/>
          <w:tab w:val="left" w:pos="1260"/>
        </w:tabs>
        <w:spacing w:after="0" w:line="276" w:lineRule="auto"/>
        <w:ind w:right="-4" w:firstLine="630"/>
        <w:jc w:val="both"/>
        <w:rPr>
          <w:rFonts w:ascii="Times New Roman" w:hAnsi="Times New Roman" w:cs="Times New Roman"/>
          <w:sz w:val="24"/>
          <w:szCs w:val="24"/>
        </w:rPr>
      </w:pPr>
    </w:p>
    <w:p w14:paraId="6BF5C5E1" w14:textId="20B0778D" w:rsidR="00262BC2" w:rsidRPr="0021221E" w:rsidRDefault="00262BC2" w:rsidP="00C95F93">
      <w:pPr>
        <w:tabs>
          <w:tab w:val="left" w:pos="990"/>
          <w:tab w:val="left" w:pos="1260"/>
        </w:tabs>
        <w:spacing w:after="0" w:line="276" w:lineRule="auto"/>
        <w:ind w:right="-4" w:firstLine="630"/>
        <w:jc w:val="both"/>
        <w:rPr>
          <w:rFonts w:ascii="Times New Roman" w:hAnsi="Times New Roman" w:cs="Times New Roman"/>
          <w:sz w:val="24"/>
          <w:szCs w:val="24"/>
        </w:rPr>
      </w:pPr>
      <w:r w:rsidRPr="0021221E">
        <w:rPr>
          <w:rFonts w:ascii="Times New Roman" w:hAnsi="Times New Roman" w:cs="Times New Roman"/>
          <w:sz w:val="24"/>
          <w:szCs w:val="24"/>
        </w:rPr>
        <w:t>Дээрх олон улсын амлалт, санхүүж</w:t>
      </w:r>
      <w:r w:rsidR="009A5D59" w:rsidRPr="0021221E">
        <w:rPr>
          <w:rFonts w:ascii="Times New Roman" w:hAnsi="Times New Roman" w:cs="Times New Roman"/>
          <w:sz w:val="24"/>
          <w:szCs w:val="24"/>
        </w:rPr>
        <w:t>илт</w:t>
      </w:r>
      <w:r w:rsidRPr="0021221E">
        <w:rPr>
          <w:rFonts w:ascii="Times New Roman" w:hAnsi="Times New Roman" w:cs="Times New Roman"/>
          <w:sz w:val="24"/>
          <w:szCs w:val="24"/>
        </w:rPr>
        <w:t>ийн дэмжлэгийн зэрэгцээ ирэх жилийн төсвийн төсөлд Газрын доройтлыг бууруулах, цөлжилтөөс сэргийлэх хөтөлбөр</w:t>
      </w:r>
      <w:r w:rsidR="0031153E" w:rsidRPr="0021221E">
        <w:rPr>
          <w:rFonts w:ascii="Times New Roman" w:hAnsi="Times New Roman" w:cs="Times New Roman"/>
          <w:sz w:val="24"/>
          <w:szCs w:val="24"/>
        </w:rPr>
        <w:t>т</w:t>
      </w:r>
      <w:r w:rsidRPr="0021221E">
        <w:rPr>
          <w:rFonts w:ascii="Times New Roman" w:hAnsi="Times New Roman" w:cs="Times New Roman"/>
          <w:sz w:val="24"/>
          <w:szCs w:val="24"/>
        </w:rPr>
        <w:t xml:space="preserve"> </w:t>
      </w:r>
      <w:r w:rsidR="00A066E3" w:rsidRPr="0021221E">
        <w:rPr>
          <w:rFonts w:ascii="Times New Roman" w:hAnsi="Times New Roman" w:cs="Times New Roman"/>
          <w:sz w:val="24"/>
          <w:szCs w:val="24"/>
        </w:rPr>
        <w:t>2</w:t>
      </w:r>
      <w:r w:rsidR="00B62D01" w:rsidRPr="0021221E">
        <w:rPr>
          <w:rFonts w:ascii="Times New Roman" w:hAnsi="Times New Roman" w:cs="Times New Roman"/>
          <w:sz w:val="24"/>
          <w:szCs w:val="24"/>
        </w:rPr>
        <w:t xml:space="preserve">00 га талбайд </w:t>
      </w:r>
      <w:r w:rsidRPr="0021221E">
        <w:rPr>
          <w:rFonts w:ascii="Times New Roman" w:hAnsi="Times New Roman" w:cs="Times New Roman"/>
          <w:sz w:val="24"/>
          <w:szCs w:val="24"/>
        </w:rPr>
        <w:t>цөлжилтөд өртсөн газар нутгийг нөхөн сэргээх, элсний нүүлтээс хамгаалах, хамгаалалтын зурвас байгуулах ажлыг хэрэгжүүлэхээр төлөвлө</w:t>
      </w:r>
      <w:r w:rsidR="00B62D01" w:rsidRPr="0021221E">
        <w:rPr>
          <w:rFonts w:ascii="Times New Roman" w:hAnsi="Times New Roman" w:cs="Times New Roman"/>
          <w:sz w:val="24"/>
          <w:szCs w:val="24"/>
        </w:rPr>
        <w:t>ж, 2.0 тэрбум төгрөг нэмж тусгалаа</w:t>
      </w:r>
      <w:r w:rsidRPr="0021221E">
        <w:rPr>
          <w:rFonts w:ascii="Times New Roman" w:hAnsi="Times New Roman" w:cs="Times New Roman"/>
          <w:sz w:val="24"/>
          <w:szCs w:val="24"/>
        </w:rPr>
        <w:t>.</w:t>
      </w:r>
    </w:p>
    <w:p w14:paraId="5EA6B11F" w14:textId="77777777" w:rsidR="008F2652" w:rsidRPr="0021221E" w:rsidRDefault="008F2652" w:rsidP="00C95F93">
      <w:pPr>
        <w:spacing w:after="0" w:line="276" w:lineRule="auto"/>
        <w:ind w:firstLine="720"/>
        <w:contextualSpacing/>
        <w:jc w:val="both"/>
        <w:rPr>
          <w:rFonts w:ascii="Times New Roman" w:hAnsi="Times New Roman" w:cs="Times New Roman"/>
          <w:color w:val="000000" w:themeColor="text1"/>
          <w:sz w:val="24"/>
          <w:szCs w:val="24"/>
        </w:rPr>
      </w:pPr>
    </w:p>
    <w:p w14:paraId="17C6E639" w14:textId="5612E561" w:rsidR="00901D17" w:rsidRPr="0021221E" w:rsidRDefault="006D1B45" w:rsidP="00C95F93">
      <w:pPr>
        <w:spacing w:after="0" w:line="276" w:lineRule="auto"/>
        <w:ind w:firstLine="720"/>
        <w:contextualSpacing/>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Түүнчлэн </w:t>
      </w:r>
      <w:r w:rsidR="00445DE8" w:rsidRPr="0021221E">
        <w:rPr>
          <w:rFonts w:ascii="Times New Roman" w:hAnsi="Times New Roman" w:cs="Times New Roman"/>
          <w:color w:val="000000" w:themeColor="text1"/>
          <w:sz w:val="24"/>
          <w:szCs w:val="24"/>
        </w:rPr>
        <w:t>уур амьсгалын өөрчлөлт, агаар орчны бохирдлыг бууруулахад чиглэсэн</w:t>
      </w:r>
      <w:r w:rsidRPr="0021221E">
        <w:rPr>
          <w:rFonts w:ascii="Times New Roman" w:hAnsi="Times New Roman" w:cs="Times New Roman"/>
          <w:color w:val="000000" w:themeColor="text1"/>
          <w:sz w:val="24"/>
          <w:szCs w:val="24"/>
        </w:rPr>
        <w:t xml:space="preserve"> </w:t>
      </w:r>
      <w:r w:rsidR="00BC1573" w:rsidRPr="0021221E">
        <w:rPr>
          <w:rFonts w:ascii="Times New Roman" w:hAnsi="Times New Roman" w:cs="Times New Roman"/>
          <w:color w:val="000000" w:themeColor="text1"/>
          <w:sz w:val="24"/>
          <w:szCs w:val="24"/>
        </w:rPr>
        <w:t xml:space="preserve">Хот, суурин газрын агаарын бохирдлыг бууруулах нэгдсэн төлөвлөгөө хэрэгжүүлэх, </w:t>
      </w:r>
      <w:r w:rsidR="003F2E77" w:rsidRPr="0021221E">
        <w:rPr>
          <w:rFonts w:ascii="Times New Roman" w:hAnsi="Times New Roman" w:cs="Times New Roman"/>
          <w:color w:val="000000" w:themeColor="text1"/>
          <w:sz w:val="24"/>
          <w:szCs w:val="24"/>
        </w:rPr>
        <w:t xml:space="preserve">Уур амьсгалын эрх зүйн зохицуулалт бүрдүүлэх, </w:t>
      </w:r>
      <w:r w:rsidR="00C61EEB" w:rsidRPr="0021221E">
        <w:rPr>
          <w:rFonts w:ascii="Times New Roman" w:hAnsi="Times New Roman" w:cs="Times New Roman"/>
          <w:color w:val="000000" w:themeColor="text1"/>
          <w:sz w:val="24"/>
          <w:szCs w:val="24"/>
        </w:rPr>
        <w:t>б</w:t>
      </w:r>
      <w:r w:rsidR="00322682" w:rsidRPr="0021221E">
        <w:rPr>
          <w:rFonts w:ascii="Times New Roman" w:hAnsi="Times New Roman" w:cs="Times New Roman"/>
          <w:color w:val="000000" w:themeColor="text1"/>
          <w:sz w:val="24"/>
          <w:szCs w:val="24"/>
        </w:rPr>
        <w:t xml:space="preserve">охир усны цэвэрлэх байгууламжийн стандарт мөрдүүлэх, </w:t>
      </w:r>
      <w:r w:rsidR="00C61EEB" w:rsidRPr="0021221E">
        <w:rPr>
          <w:rFonts w:ascii="Times New Roman" w:hAnsi="Times New Roman" w:cs="Times New Roman"/>
          <w:color w:val="000000" w:themeColor="text1"/>
          <w:sz w:val="24"/>
          <w:szCs w:val="24"/>
        </w:rPr>
        <w:t>а</w:t>
      </w:r>
      <w:r w:rsidR="00946234" w:rsidRPr="0021221E">
        <w:rPr>
          <w:rFonts w:ascii="Times New Roman" w:hAnsi="Times New Roman" w:cs="Times New Roman"/>
          <w:color w:val="000000" w:themeColor="text1"/>
          <w:sz w:val="24"/>
          <w:szCs w:val="24"/>
        </w:rPr>
        <w:t xml:space="preserve">юултай хог хаягдлын төвлөрсөн байгууламж барих, </w:t>
      </w:r>
      <w:r w:rsidR="0059456B" w:rsidRPr="0021221E">
        <w:rPr>
          <w:rFonts w:ascii="Times New Roman" w:hAnsi="Times New Roman" w:cs="Times New Roman"/>
          <w:color w:val="000000" w:themeColor="text1"/>
          <w:sz w:val="24"/>
          <w:szCs w:val="24"/>
        </w:rPr>
        <w:t xml:space="preserve">Улаанбаатар хотын халаалтын зуухыг цэвэр эх үүсвэрт шилжүүлэх, </w:t>
      </w:r>
      <w:r w:rsidR="00C61EEB" w:rsidRPr="0021221E">
        <w:rPr>
          <w:rFonts w:ascii="Times New Roman" w:hAnsi="Times New Roman" w:cs="Times New Roman"/>
          <w:color w:val="000000" w:themeColor="text1"/>
          <w:sz w:val="24"/>
          <w:szCs w:val="24"/>
        </w:rPr>
        <w:t>у</w:t>
      </w:r>
      <w:r w:rsidR="003704A6" w:rsidRPr="0021221E">
        <w:rPr>
          <w:rFonts w:ascii="Times New Roman" w:hAnsi="Times New Roman" w:cs="Times New Roman"/>
          <w:color w:val="000000" w:themeColor="text1"/>
          <w:sz w:val="24"/>
          <w:szCs w:val="24"/>
        </w:rPr>
        <w:t xml:space="preserve">с цаг уурын техник, технологийг сайжруулах, </w:t>
      </w:r>
      <w:r w:rsidR="0098522F" w:rsidRPr="0021221E">
        <w:rPr>
          <w:rFonts w:ascii="Times New Roman" w:hAnsi="Times New Roman" w:cs="Times New Roman"/>
          <w:color w:val="000000" w:themeColor="text1"/>
          <w:sz w:val="24"/>
          <w:szCs w:val="24"/>
        </w:rPr>
        <w:t>цаг уурын сүлжээг өргөтгөх зэрэг арга хэмжээ авч хэрэгжүүлэхээр төлөвлөж байна. Үүний үр дүнгээр</w:t>
      </w:r>
      <w:r w:rsidR="003F2E77" w:rsidRPr="0021221E">
        <w:rPr>
          <w:rFonts w:ascii="Times New Roman" w:hAnsi="Times New Roman" w:cs="Times New Roman"/>
          <w:color w:val="000000" w:themeColor="text1"/>
          <w:sz w:val="24"/>
          <w:szCs w:val="24"/>
        </w:rPr>
        <w:t xml:space="preserve"> </w:t>
      </w:r>
      <w:r w:rsidR="0098522F" w:rsidRPr="0021221E">
        <w:rPr>
          <w:rFonts w:ascii="Times New Roman" w:hAnsi="Times New Roman" w:cs="Times New Roman"/>
          <w:color w:val="000000" w:themeColor="text1"/>
          <w:sz w:val="24"/>
          <w:szCs w:val="24"/>
        </w:rPr>
        <w:t>а</w:t>
      </w:r>
      <w:r w:rsidR="00901D17" w:rsidRPr="0021221E">
        <w:rPr>
          <w:rFonts w:ascii="Times New Roman" w:hAnsi="Times New Roman" w:cs="Times New Roman"/>
          <w:color w:val="000000" w:themeColor="text1"/>
          <w:sz w:val="24"/>
          <w:szCs w:val="24"/>
        </w:rPr>
        <w:t>гаар бохирдуулагч гол эх үүсвэрийг 30-</w:t>
      </w:r>
      <w:r w:rsidR="008C0F06" w:rsidRPr="0021221E">
        <w:rPr>
          <w:rFonts w:ascii="Times New Roman" w:hAnsi="Times New Roman" w:cs="Times New Roman"/>
          <w:color w:val="000000" w:themeColor="text1"/>
          <w:sz w:val="24"/>
          <w:szCs w:val="24"/>
        </w:rPr>
        <w:t>аа</w:t>
      </w:r>
      <w:r w:rsidR="00901D17" w:rsidRPr="0021221E">
        <w:rPr>
          <w:rFonts w:ascii="Times New Roman" w:hAnsi="Times New Roman" w:cs="Times New Roman"/>
          <w:color w:val="000000" w:themeColor="text1"/>
          <w:sz w:val="24"/>
          <w:szCs w:val="24"/>
        </w:rPr>
        <w:t xml:space="preserve">с доошгүй хувиар бууруулж, Үндэсний тодорхойлсон хувь нэмрийн зорилтын хэрэгжилтийг 60-аас доошгүй хувьд хүргэнэ. Хаягдал усыг стандартын дагуу цэвэрлэх шаардлагыг хангуулж, төвлөрсөн хогийн цэг, аюултай хог хаягдлын төвлөрсөн байгууламжтай болно. Улаанбаатар хотын 24 зуухыг цэвэр эх үүсвэрт шилжүүлж, орчны чанарын хяналтыг сайжруулан, явуулын </w:t>
      </w:r>
      <w:proofErr w:type="spellStart"/>
      <w:r w:rsidR="00901D17" w:rsidRPr="0021221E">
        <w:rPr>
          <w:rFonts w:ascii="Times New Roman" w:hAnsi="Times New Roman" w:cs="Times New Roman"/>
          <w:color w:val="000000" w:themeColor="text1"/>
          <w:sz w:val="24"/>
          <w:szCs w:val="24"/>
        </w:rPr>
        <w:t>радараар</w:t>
      </w:r>
      <w:proofErr w:type="spellEnd"/>
      <w:r w:rsidR="00901D17" w:rsidRPr="0021221E">
        <w:rPr>
          <w:rFonts w:ascii="Times New Roman" w:hAnsi="Times New Roman" w:cs="Times New Roman"/>
          <w:color w:val="000000" w:themeColor="text1"/>
          <w:sz w:val="24"/>
          <w:szCs w:val="24"/>
        </w:rPr>
        <w:t xml:space="preserve"> цаг агаарт зориудаар нөлөөлөх ажлыг өргөжүүл</w:t>
      </w:r>
      <w:r w:rsidR="0098522F" w:rsidRPr="0021221E">
        <w:rPr>
          <w:rFonts w:ascii="Times New Roman" w:hAnsi="Times New Roman" w:cs="Times New Roman"/>
          <w:color w:val="000000" w:themeColor="text1"/>
          <w:sz w:val="24"/>
          <w:szCs w:val="24"/>
        </w:rPr>
        <w:t>эх боломж бүрдэх юм</w:t>
      </w:r>
      <w:r w:rsidR="00901D17" w:rsidRPr="0021221E">
        <w:rPr>
          <w:rFonts w:ascii="Times New Roman" w:hAnsi="Times New Roman" w:cs="Times New Roman"/>
          <w:color w:val="000000" w:themeColor="text1"/>
          <w:sz w:val="24"/>
          <w:szCs w:val="24"/>
        </w:rPr>
        <w:t>.</w:t>
      </w:r>
    </w:p>
    <w:p w14:paraId="447ACBE2" w14:textId="77777777" w:rsidR="00901D17" w:rsidRPr="0021221E" w:rsidRDefault="00901D17" w:rsidP="008C4E7F">
      <w:pPr>
        <w:spacing w:after="0" w:line="276" w:lineRule="auto"/>
        <w:ind w:firstLine="720"/>
        <w:contextualSpacing/>
        <w:jc w:val="both"/>
        <w:rPr>
          <w:rFonts w:ascii="Times New Roman" w:hAnsi="Times New Roman" w:cs="Times New Roman"/>
          <w:b/>
          <w:color w:val="000000" w:themeColor="text1"/>
          <w:sz w:val="24"/>
          <w:szCs w:val="24"/>
        </w:rPr>
      </w:pPr>
    </w:p>
    <w:p w14:paraId="35EC7944" w14:textId="642BE284" w:rsidR="00901D17" w:rsidRPr="0021221E" w:rsidRDefault="00901D17" w:rsidP="008C4E7F">
      <w:pPr>
        <w:spacing w:after="0" w:line="276" w:lineRule="auto"/>
        <w:ind w:firstLine="720"/>
        <w:contextualSpacing/>
        <w:jc w:val="both"/>
        <w:rPr>
          <w:rFonts w:ascii="Times New Roman" w:hAnsi="Times New Roman" w:cs="Times New Roman"/>
          <w:b/>
          <w:color w:val="000000" w:themeColor="text1"/>
          <w:sz w:val="24"/>
          <w:szCs w:val="24"/>
        </w:rPr>
      </w:pPr>
      <w:r w:rsidRPr="0021221E">
        <w:rPr>
          <w:rFonts w:ascii="Times New Roman" w:hAnsi="Times New Roman" w:cs="Times New Roman"/>
          <w:b/>
          <w:color w:val="000000" w:themeColor="text1"/>
          <w:sz w:val="24"/>
          <w:szCs w:val="24"/>
        </w:rPr>
        <w:t>3. Байгалийн нөөцийн зохистой ашиглалтыг сайжруулах</w:t>
      </w:r>
    </w:p>
    <w:p w14:paraId="240A0E9F" w14:textId="77777777" w:rsidR="00636B55" w:rsidRPr="0021221E" w:rsidRDefault="00636B55" w:rsidP="00636B55">
      <w:pPr>
        <w:tabs>
          <w:tab w:val="left" w:pos="990"/>
          <w:tab w:val="left" w:pos="1260"/>
        </w:tabs>
        <w:spacing w:after="0" w:line="276" w:lineRule="auto"/>
        <w:ind w:right="-4" w:firstLine="720"/>
        <w:jc w:val="both"/>
        <w:rPr>
          <w:rFonts w:ascii="Times New Roman" w:eastAsia="Times New Roman" w:hAnsi="Times New Roman" w:cs="Times New Roman"/>
          <w:sz w:val="24"/>
          <w:szCs w:val="24"/>
        </w:rPr>
      </w:pPr>
    </w:p>
    <w:p w14:paraId="3398610C" w14:textId="1F79D68E" w:rsidR="00753D2F" w:rsidRPr="0021221E" w:rsidRDefault="00DC5353" w:rsidP="00636B55">
      <w:pPr>
        <w:tabs>
          <w:tab w:val="left" w:pos="990"/>
          <w:tab w:val="left" w:pos="1260"/>
        </w:tabs>
        <w:spacing w:after="0" w:line="276" w:lineRule="auto"/>
        <w:ind w:right="-4" w:firstLine="720"/>
        <w:jc w:val="both"/>
        <w:rPr>
          <w:rFonts w:ascii="Times New Roman" w:hAnsi="Times New Roman" w:cs="Times New Roman"/>
          <w:sz w:val="24"/>
          <w:szCs w:val="24"/>
        </w:rPr>
      </w:pPr>
      <w:r w:rsidRPr="0021221E">
        <w:rPr>
          <w:rFonts w:ascii="Times New Roman" w:eastAsia="Times New Roman" w:hAnsi="Times New Roman" w:cs="Times New Roman"/>
          <w:sz w:val="24"/>
          <w:szCs w:val="24"/>
        </w:rPr>
        <w:lastRenderedPageBreak/>
        <w:t xml:space="preserve">2027 оны төсвийн төсөлд </w:t>
      </w:r>
      <w:r w:rsidR="00837C13" w:rsidRPr="0021221E">
        <w:rPr>
          <w:rFonts w:ascii="Times New Roman" w:eastAsia="Times New Roman" w:hAnsi="Times New Roman" w:cs="Times New Roman"/>
          <w:sz w:val="24"/>
          <w:szCs w:val="24"/>
        </w:rPr>
        <w:t>Б</w:t>
      </w:r>
      <w:r w:rsidR="00753D2F" w:rsidRPr="0021221E">
        <w:rPr>
          <w:rFonts w:ascii="Times New Roman" w:eastAsia="Times New Roman" w:hAnsi="Times New Roman" w:cs="Times New Roman"/>
          <w:sz w:val="24"/>
          <w:szCs w:val="24"/>
        </w:rPr>
        <w:t>айгаль орчин, уур амьсгалын сангийн орлого, зарлагын төлөвлөгөө</w:t>
      </w:r>
      <w:r w:rsidR="00BD4636" w:rsidRPr="0021221E">
        <w:rPr>
          <w:rFonts w:ascii="Times New Roman" w:eastAsia="Times New Roman" w:hAnsi="Times New Roman" w:cs="Times New Roman"/>
          <w:sz w:val="24"/>
          <w:szCs w:val="24"/>
        </w:rPr>
        <w:t xml:space="preserve">г </w:t>
      </w:r>
      <w:r w:rsidRPr="0021221E">
        <w:rPr>
          <w:rFonts w:ascii="Times New Roman" w:hAnsi="Times New Roman" w:cs="Times New Roman"/>
          <w:sz w:val="24"/>
          <w:szCs w:val="24"/>
        </w:rPr>
        <w:t>Засгийн газрын тусгай сангийн тухай хуульд заасан</w:t>
      </w:r>
      <w:r w:rsidR="00BD4636" w:rsidRPr="0021221E">
        <w:rPr>
          <w:rFonts w:ascii="Times New Roman" w:eastAsia="Times New Roman" w:hAnsi="Times New Roman" w:cs="Times New Roman"/>
          <w:sz w:val="24"/>
          <w:szCs w:val="24"/>
        </w:rPr>
        <w:t xml:space="preserve"> </w:t>
      </w:r>
      <w:r w:rsidR="00C74A23" w:rsidRPr="0021221E">
        <w:rPr>
          <w:rFonts w:ascii="Times New Roman" w:eastAsia="Times New Roman" w:hAnsi="Times New Roman" w:cs="Times New Roman"/>
          <w:sz w:val="24"/>
          <w:szCs w:val="24"/>
        </w:rPr>
        <w:t xml:space="preserve">иргэн, аж ахуйн нэгж, байгууллагаас байгаль орчин болон байгалийн нөөц баялагт учруулсан хохирлын нөхөн төлбөр, самрын болон амьтны дуудлага худалдаанаас олох </w:t>
      </w:r>
      <w:r w:rsidR="00753D2F" w:rsidRPr="0021221E">
        <w:rPr>
          <w:rFonts w:ascii="Times New Roman" w:hAnsi="Times New Roman" w:cs="Times New Roman"/>
          <w:sz w:val="24"/>
          <w:szCs w:val="24"/>
        </w:rPr>
        <w:t>орлог</w:t>
      </w:r>
      <w:r w:rsidR="004C5FE6" w:rsidRPr="0021221E">
        <w:rPr>
          <w:rFonts w:ascii="Times New Roman" w:hAnsi="Times New Roman" w:cs="Times New Roman"/>
          <w:sz w:val="24"/>
          <w:szCs w:val="24"/>
        </w:rPr>
        <w:t>ын эх үүсвэрээр</w:t>
      </w:r>
      <w:r w:rsidR="00753D2F" w:rsidRPr="0021221E">
        <w:rPr>
          <w:rFonts w:ascii="Times New Roman" w:hAnsi="Times New Roman" w:cs="Times New Roman"/>
          <w:sz w:val="24"/>
          <w:szCs w:val="24"/>
        </w:rPr>
        <w:t xml:space="preserve"> санхүүж</w:t>
      </w:r>
      <w:r w:rsidR="00B80C01" w:rsidRPr="0021221E">
        <w:rPr>
          <w:rFonts w:ascii="Times New Roman" w:hAnsi="Times New Roman" w:cs="Times New Roman"/>
          <w:sz w:val="24"/>
          <w:szCs w:val="24"/>
        </w:rPr>
        <w:t>үүлэх</w:t>
      </w:r>
      <w:r w:rsidR="00753D2F" w:rsidRPr="0021221E">
        <w:rPr>
          <w:rFonts w:ascii="Times New Roman" w:hAnsi="Times New Roman" w:cs="Times New Roman"/>
          <w:sz w:val="24"/>
          <w:szCs w:val="24"/>
        </w:rPr>
        <w:t xml:space="preserve"> боломж</w:t>
      </w:r>
      <w:r w:rsidR="00D33D68" w:rsidRPr="0021221E">
        <w:rPr>
          <w:rFonts w:ascii="Times New Roman" w:hAnsi="Times New Roman" w:cs="Times New Roman"/>
          <w:sz w:val="24"/>
          <w:szCs w:val="24"/>
        </w:rPr>
        <w:t>той гэж үзэж</w:t>
      </w:r>
      <w:r w:rsidR="00753D2F" w:rsidRPr="0021221E">
        <w:rPr>
          <w:rFonts w:ascii="Times New Roman" w:hAnsi="Times New Roman" w:cs="Times New Roman"/>
          <w:sz w:val="24"/>
          <w:szCs w:val="24"/>
        </w:rPr>
        <w:t xml:space="preserve"> 5</w:t>
      </w:r>
      <w:r w:rsidR="00636B55" w:rsidRPr="0021221E">
        <w:rPr>
          <w:rFonts w:ascii="Times New Roman" w:hAnsi="Times New Roman" w:cs="Times New Roman"/>
          <w:sz w:val="24"/>
          <w:szCs w:val="24"/>
        </w:rPr>
        <w:t>.</w:t>
      </w:r>
      <w:r w:rsidR="002C6DF0" w:rsidRPr="0021221E">
        <w:rPr>
          <w:rFonts w:ascii="Times New Roman" w:hAnsi="Times New Roman" w:cs="Times New Roman"/>
          <w:sz w:val="24"/>
          <w:szCs w:val="24"/>
        </w:rPr>
        <w:t>2</w:t>
      </w:r>
      <w:r w:rsidR="00753D2F" w:rsidRPr="0021221E">
        <w:rPr>
          <w:rFonts w:ascii="Times New Roman" w:hAnsi="Times New Roman" w:cs="Times New Roman"/>
          <w:sz w:val="24"/>
          <w:szCs w:val="24"/>
        </w:rPr>
        <w:t xml:space="preserve"> </w:t>
      </w:r>
      <w:r w:rsidR="00636B55" w:rsidRPr="0021221E">
        <w:rPr>
          <w:rFonts w:ascii="Times New Roman" w:hAnsi="Times New Roman" w:cs="Times New Roman"/>
          <w:sz w:val="24"/>
          <w:szCs w:val="24"/>
        </w:rPr>
        <w:t>тэрбум</w:t>
      </w:r>
      <w:r w:rsidR="00753D2F" w:rsidRPr="0021221E">
        <w:rPr>
          <w:rFonts w:ascii="Times New Roman" w:hAnsi="Times New Roman" w:cs="Times New Roman"/>
          <w:sz w:val="24"/>
          <w:szCs w:val="24"/>
        </w:rPr>
        <w:t xml:space="preserve"> төгрөгөөр тооцож төлөвлө</w:t>
      </w:r>
      <w:r w:rsidR="00636B55" w:rsidRPr="0021221E">
        <w:rPr>
          <w:rFonts w:ascii="Times New Roman" w:hAnsi="Times New Roman" w:cs="Times New Roman"/>
          <w:sz w:val="24"/>
          <w:szCs w:val="24"/>
        </w:rPr>
        <w:t>в</w:t>
      </w:r>
      <w:r w:rsidR="00753D2F" w:rsidRPr="0021221E">
        <w:rPr>
          <w:rFonts w:ascii="Times New Roman" w:hAnsi="Times New Roman" w:cs="Times New Roman"/>
          <w:sz w:val="24"/>
          <w:szCs w:val="24"/>
        </w:rPr>
        <w:t>.</w:t>
      </w:r>
    </w:p>
    <w:p w14:paraId="1CCCAD1C" w14:textId="77777777" w:rsidR="00472953" w:rsidRPr="0021221E" w:rsidRDefault="00472953" w:rsidP="00636B55">
      <w:pPr>
        <w:tabs>
          <w:tab w:val="left" w:pos="990"/>
          <w:tab w:val="left" w:pos="1260"/>
        </w:tabs>
        <w:spacing w:after="0" w:line="276" w:lineRule="auto"/>
        <w:ind w:right="-4" w:firstLine="720"/>
        <w:jc w:val="both"/>
        <w:rPr>
          <w:rFonts w:ascii="Times New Roman" w:eastAsia="Times New Roman" w:hAnsi="Times New Roman" w:cs="Times New Roman"/>
          <w:sz w:val="24"/>
          <w:szCs w:val="24"/>
        </w:rPr>
      </w:pPr>
    </w:p>
    <w:p w14:paraId="0C4FD65D" w14:textId="6D8AE273" w:rsidR="000F753D" w:rsidRPr="0021221E" w:rsidRDefault="00753D2F" w:rsidP="00636B55">
      <w:pPr>
        <w:tabs>
          <w:tab w:val="left" w:pos="990"/>
          <w:tab w:val="left" w:pos="1260"/>
        </w:tabs>
        <w:spacing w:after="0" w:line="276" w:lineRule="auto"/>
        <w:ind w:right="-4" w:firstLine="720"/>
        <w:jc w:val="both"/>
        <w:rPr>
          <w:rFonts w:ascii="Times New Roman" w:eastAsia="Times New Roman" w:hAnsi="Times New Roman" w:cs="Times New Roman"/>
          <w:b/>
          <w:sz w:val="24"/>
          <w:szCs w:val="24"/>
        </w:rPr>
      </w:pPr>
      <w:r w:rsidRPr="0021221E">
        <w:rPr>
          <w:rFonts w:ascii="Times New Roman" w:eastAsia="Times New Roman" w:hAnsi="Times New Roman" w:cs="Times New Roman"/>
          <w:sz w:val="24"/>
          <w:szCs w:val="24"/>
        </w:rPr>
        <w:t xml:space="preserve">Байгаль орчин, уур амьсгалын санд төвлөрсөн орлогоор </w:t>
      </w:r>
      <w:r w:rsidR="000F753D" w:rsidRPr="0021221E">
        <w:rPr>
          <w:rFonts w:ascii="Times New Roman" w:eastAsia="Times New Roman" w:hAnsi="Times New Roman" w:cs="Times New Roman"/>
          <w:sz w:val="24"/>
          <w:szCs w:val="24"/>
        </w:rPr>
        <w:t>биологийн олон янз байдлыг хамгаалах, ховордож буй амьтан, ургамлын нөөцийг тогтоох, тархац, ашиглалтын судалгааг хийх, усны нөөцийг хамгаалах, зөв зохистой хэрэглээг нэмэгдүүлэх</w:t>
      </w:r>
      <w:r w:rsidR="007C4DB1" w:rsidRPr="0021221E">
        <w:rPr>
          <w:rFonts w:ascii="Times New Roman" w:eastAsia="Times New Roman" w:hAnsi="Times New Roman" w:cs="Times New Roman"/>
          <w:sz w:val="24"/>
          <w:szCs w:val="24"/>
        </w:rPr>
        <w:t xml:space="preserve"> болон тусгай хамгаалалттай газар нутгийн менежмент</w:t>
      </w:r>
      <w:r w:rsidR="00D025CB" w:rsidRPr="0021221E">
        <w:rPr>
          <w:rFonts w:ascii="Times New Roman" w:eastAsia="Times New Roman" w:hAnsi="Times New Roman" w:cs="Times New Roman"/>
          <w:sz w:val="24"/>
          <w:szCs w:val="24"/>
        </w:rPr>
        <w:t xml:space="preserve">ийн төлөвлөгөөнд суурилсан үр дүнгийн санхүүжилтийн </w:t>
      </w:r>
      <w:r w:rsidR="00651D9E" w:rsidRPr="0021221E">
        <w:rPr>
          <w:rFonts w:ascii="Times New Roman" w:eastAsia="Times New Roman" w:hAnsi="Times New Roman" w:cs="Times New Roman"/>
          <w:sz w:val="24"/>
          <w:szCs w:val="24"/>
        </w:rPr>
        <w:t xml:space="preserve">загварыг  </w:t>
      </w:r>
      <w:r w:rsidR="00FC7D35" w:rsidRPr="0021221E">
        <w:rPr>
          <w:rFonts w:ascii="Times New Roman" w:eastAsia="Times New Roman" w:hAnsi="Times New Roman" w:cs="Times New Roman"/>
          <w:sz w:val="24"/>
          <w:szCs w:val="24"/>
        </w:rPr>
        <w:t xml:space="preserve">зарим </w:t>
      </w:r>
      <w:r w:rsidR="006951B5" w:rsidRPr="0021221E">
        <w:rPr>
          <w:rFonts w:ascii="Times New Roman" w:eastAsia="Times New Roman" w:hAnsi="Times New Roman" w:cs="Times New Roman"/>
          <w:sz w:val="24"/>
          <w:szCs w:val="24"/>
        </w:rPr>
        <w:t>хамгаалалтын захиргаанд</w:t>
      </w:r>
      <w:r w:rsidR="00FC7D35" w:rsidRPr="0021221E">
        <w:rPr>
          <w:rFonts w:ascii="Times New Roman" w:eastAsia="Times New Roman" w:hAnsi="Times New Roman" w:cs="Times New Roman"/>
          <w:sz w:val="24"/>
          <w:szCs w:val="24"/>
        </w:rPr>
        <w:t xml:space="preserve"> </w:t>
      </w:r>
      <w:r w:rsidR="00651D9E" w:rsidRPr="0021221E">
        <w:rPr>
          <w:rFonts w:ascii="Times New Roman" w:eastAsia="Times New Roman" w:hAnsi="Times New Roman" w:cs="Times New Roman"/>
          <w:sz w:val="24"/>
          <w:szCs w:val="24"/>
        </w:rPr>
        <w:t>туршин нэвтрүүлэх</w:t>
      </w:r>
      <w:r w:rsidR="006951B5" w:rsidRPr="0021221E">
        <w:rPr>
          <w:rFonts w:ascii="Times New Roman" w:eastAsia="Times New Roman" w:hAnsi="Times New Roman" w:cs="Times New Roman"/>
          <w:sz w:val="24"/>
          <w:szCs w:val="24"/>
        </w:rPr>
        <w:t>эд</w:t>
      </w:r>
      <w:r w:rsidR="00651D9E" w:rsidRPr="0021221E">
        <w:rPr>
          <w:rFonts w:ascii="Times New Roman" w:eastAsia="Times New Roman" w:hAnsi="Times New Roman" w:cs="Times New Roman"/>
          <w:sz w:val="24"/>
          <w:szCs w:val="24"/>
        </w:rPr>
        <w:t xml:space="preserve">  тус тус</w:t>
      </w:r>
      <w:r w:rsidR="000F753D" w:rsidRPr="0021221E">
        <w:rPr>
          <w:rFonts w:ascii="Times New Roman" w:eastAsia="Times New Roman" w:hAnsi="Times New Roman" w:cs="Times New Roman"/>
          <w:sz w:val="24"/>
          <w:szCs w:val="24"/>
        </w:rPr>
        <w:t xml:space="preserve"> зарцуулна.</w:t>
      </w:r>
      <w:r w:rsidR="00897E42" w:rsidRPr="0021221E">
        <w:rPr>
          <w:rFonts w:ascii="Times New Roman" w:eastAsia="Times New Roman" w:hAnsi="Times New Roman" w:cs="Times New Roman"/>
          <w:sz w:val="24"/>
          <w:szCs w:val="24"/>
        </w:rPr>
        <w:t xml:space="preserve"> </w:t>
      </w:r>
      <w:r w:rsidR="000F753D" w:rsidRPr="0021221E">
        <w:rPr>
          <w:rFonts w:ascii="Times New Roman" w:eastAsia="Times New Roman" w:hAnsi="Times New Roman" w:cs="Times New Roman"/>
          <w:sz w:val="24"/>
          <w:szCs w:val="24"/>
        </w:rPr>
        <w:t>Мөн улсын хэмжээнд ус бохирдуулагч эх үүсвэрийн нэгдсэн тооллого хийж, усны бохирдлыг бууруулах, хамгаалах арга хэмжээг хэрэгжүүлнэ. Үүний зэрэгцээ орчны бохирдлоос урьдчилан сэргийлэх, байгаль орчинд учруулсан хохирлыг нөхөн төлүүлэх тогтолцоог сайжруула</w:t>
      </w:r>
      <w:r w:rsidR="000024A9" w:rsidRPr="0021221E">
        <w:rPr>
          <w:rFonts w:ascii="Times New Roman" w:eastAsia="Times New Roman" w:hAnsi="Times New Roman" w:cs="Times New Roman"/>
          <w:sz w:val="24"/>
          <w:szCs w:val="24"/>
        </w:rPr>
        <w:t xml:space="preserve">хад </w:t>
      </w:r>
      <w:r w:rsidR="00FC1857" w:rsidRPr="0021221E">
        <w:rPr>
          <w:rFonts w:ascii="Times New Roman" w:eastAsia="Times New Roman" w:hAnsi="Times New Roman" w:cs="Times New Roman"/>
          <w:sz w:val="24"/>
          <w:szCs w:val="24"/>
        </w:rPr>
        <w:t>чиглэсэн ажлууд</w:t>
      </w:r>
      <w:r w:rsidR="00FC7D35" w:rsidRPr="0021221E">
        <w:rPr>
          <w:rFonts w:ascii="Times New Roman" w:eastAsia="Times New Roman" w:hAnsi="Times New Roman" w:cs="Times New Roman"/>
          <w:sz w:val="24"/>
          <w:szCs w:val="24"/>
        </w:rPr>
        <w:t xml:space="preserve">ыг </w:t>
      </w:r>
      <w:r w:rsidR="00FC1857" w:rsidRPr="0021221E">
        <w:rPr>
          <w:rFonts w:ascii="Times New Roman" w:eastAsia="Times New Roman" w:hAnsi="Times New Roman" w:cs="Times New Roman"/>
          <w:sz w:val="24"/>
          <w:szCs w:val="24"/>
        </w:rPr>
        <w:t xml:space="preserve"> төлөвлөлөө</w:t>
      </w:r>
      <w:r w:rsidR="000F753D" w:rsidRPr="0021221E">
        <w:rPr>
          <w:rFonts w:ascii="Times New Roman" w:eastAsia="Times New Roman" w:hAnsi="Times New Roman" w:cs="Times New Roman"/>
          <w:b/>
          <w:sz w:val="24"/>
          <w:szCs w:val="24"/>
        </w:rPr>
        <w:t>.</w:t>
      </w:r>
    </w:p>
    <w:p w14:paraId="2A63C2BD" w14:textId="77777777" w:rsidR="00161BA4" w:rsidRPr="0021221E" w:rsidRDefault="00161BA4" w:rsidP="00636B55">
      <w:pPr>
        <w:tabs>
          <w:tab w:val="left" w:pos="990"/>
          <w:tab w:val="left" w:pos="1260"/>
        </w:tabs>
        <w:spacing w:after="0" w:line="276" w:lineRule="auto"/>
        <w:ind w:right="-4" w:firstLine="720"/>
        <w:jc w:val="both"/>
        <w:rPr>
          <w:rFonts w:ascii="Times New Roman" w:eastAsia="Times New Roman" w:hAnsi="Times New Roman" w:cs="Times New Roman"/>
          <w:sz w:val="24"/>
          <w:szCs w:val="24"/>
        </w:rPr>
      </w:pPr>
    </w:p>
    <w:p w14:paraId="6094B0B3" w14:textId="79E66681" w:rsidR="00B30960" w:rsidRPr="0021221E" w:rsidRDefault="00301482" w:rsidP="00636B55">
      <w:pPr>
        <w:tabs>
          <w:tab w:val="left" w:pos="990"/>
          <w:tab w:val="left" w:pos="1260"/>
        </w:tabs>
        <w:spacing w:after="0" w:line="276" w:lineRule="auto"/>
        <w:ind w:right="-4" w:firstLine="720"/>
        <w:jc w:val="both"/>
        <w:rPr>
          <w:rFonts w:ascii="Times New Roman" w:hAnsi="Times New Roman" w:cs="Times New Roman"/>
          <w:sz w:val="24"/>
          <w:szCs w:val="24"/>
        </w:rPr>
      </w:pPr>
      <w:r w:rsidRPr="0021221E">
        <w:rPr>
          <w:rFonts w:ascii="Times New Roman" w:hAnsi="Times New Roman" w:cs="Times New Roman"/>
          <w:sz w:val="24"/>
          <w:szCs w:val="24"/>
        </w:rPr>
        <w:t>Х</w:t>
      </w:r>
      <w:r w:rsidR="00CF384D" w:rsidRPr="0021221E">
        <w:rPr>
          <w:rFonts w:ascii="Times New Roman" w:hAnsi="Times New Roman" w:cs="Times New Roman"/>
          <w:sz w:val="24"/>
          <w:szCs w:val="24"/>
        </w:rPr>
        <w:t>овордож б</w:t>
      </w:r>
      <w:r w:rsidRPr="0021221E">
        <w:rPr>
          <w:rFonts w:ascii="Times New Roman" w:hAnsi="Times New Roman" w:cs="Times New Roman"/>
          <w:sz w:val="24"/>
          <w:szCs w:val="24"/>
        </w:rPr>
        <w:t>айгаа</w:t>
      </w:r>
      <w:r w:rsidR="00CF384D" w:rsidRPr="0021221E">
        <w:rPr>
          <w:rFonts w:ascii="Times New Roman" w:hAnsi="Times New Roman" w:cs="Times New Roman"/>
          <w:sz w:val="24"/>
          <w:szCs w:val="24"/>
        </w:rPr>
        <w:t xml:space="preserve"> амьтан, ургамл</w:t>
      </w:r>
      <w:r w:rsidR="009C23A4" w:rsidRPr="0021221E">
        <w:rPr>
          <w:rFonts w:ascii="Times New Roman" w:hAnsi="Times New Roman" w:cs="Times New Roman"/>
          <w:sz w:val="24"/>
          <w:szCs w:val="24"/>
        </w:rPr>
        <w:t>ыг</w:t>
      </w:r>
      <w:r w:rsidR="00CF384D" w:rsidRPr="0021221E">
        <w:rPr>
          <w:rFonts w:ascii="Times New Roman" w:hAnsi="Times New Roman" w:cs="Times New Roman"/>
          <w:sz w:val="24"/>
          <w:szCs w:val="24"/>
        </w:rPr>
        <w:t xml:space="preserve"> нөхөн сэргээж,</w:t>
      </w:r>
      <w:r w:rsidR="00A37801" w:rsidRPr="0021221E">
        <w:rPr>
          <w:rFonts w:ascii="Times New Roman" w:hAnsi="Times New Roman" w:cs="Times New Roman"/>
          <w:sz w:val="24"/>
          <w:szCs w:val="24"/>
        </w:rPr>
        <w:t xml:space="preserve"> </w:t>
      </w:r>
      <w:r w:rsidR="00A57BE7" w:rsidRPr="0021221E">
        <w:rPr>
          <w:rFonts w:ascii="Times New Roman" w:hAnsi="Times New Roman" w:cs="Times New Roman"/>
          <w:sz w:val="24"/>
          <w:szCs w:val="24"/>
        </w:rPr>
        <w:t>х</w:t>
      </w:r>
      <w:r w:rsidR="00D768A3" w:rsidRPr="0021221E">
        <w:rPr>
          <w:rFonts w:ascii="Times New Roman" w:hAnsi="Times New Roman" w:cs="Times New Roman"/>
          <w:sz w:val="24"/>
          <w:szCs w:val="24"/>
        </w:rPr>
        <w:t>амгаал</w:t>
      </w:r>
      <w:r w:rsidR="00A57BE7" w:rsidRPr="0021221E">
        <w:rPr>
          <w:rFonts w:ascii="Times New Roman" w:hAnsi="Times New Roman" w:cs="Times New Roman"/>
          <w:sz w:val="24"/>
          <w:szCs w:val="24"/>
        </w:rPr>
        <w:t>ах</w:t>
      </w:r>
      <w:r w:rsidR="00D768A3" w:rsidRPr="0021221E">
        <w:rPr>
          <w:rFonts w:ascii="Times New Roman" w:hAnsi="Times New Roman" w:cs="Times New Roman"/>
          <w:sz w:val="24"/>
          <w:szCs w:val="24"/>
        </w:rPr>
        <w:t xml:space="preserve">, байгалийн тэнцвэрийг хадгалах зорилгоор хүрээлэн буй орчны судалгаа, шинжилгээний зардлыг </w:t>
      </w:r>
      <w:r w:rsidR="003D4C41" w:rsidRPr="0021221E">
        <w:rPr>
          <w:rFonts w:ascii="Times New Roman" w:hAnsi="Times New Roman" w:cs="Times New Roman"/>
          <w:sz w:val="24"/>
          <w:szCs w:val="24"/>
        </w:rPr>
        <w:t>төсвөөс</w:t>
      </w:r>
      <w:r w:rsidR="00D449ED" w:rsidRPr="0021221E">
        <w:rPr>
          <w:rFonts w:ascii="Times New Roman" w:hAnsi="Times New Roman" w:cs="Times New Roman"/>
          <w:sz w:val="24"/>
          <w:szCs w:val="24"/>
        </w:rPr>
        <w:t xml:space="preserve"> санхүүжүүлнэ</w:t>
      </w:r>
      <w:r w:rsidR="00D768A3" w:rsidRPr="0021221E">
        <w:rPr>
          <w:rFonts w:ascii="Times New Roman" w:hAnsi="Times New Roman" w:cs="Times New Roman"/>
          <w:sz w:val="24"/>
          <w:szCs w:val="24"/>
        </w:rPr>
        <w:t xml:space="preserve">. </w:t>
      </w:r>
      <w:r w:rsidR="00B30960" w:rsidRPr="0021221E">
        <w:rPr>
          <w:rFonts w:ascii="Times New Roman" w:hAnsi="Times New Roman" w:cs="Times New Roman"/>
          <w:sz w:val="24"/>
          <w:szCs w:val="24"/>
        </w:rPr>
        <w:t xml:space="preserve">Энэ хүрээнд мазаалайг хамгаалах, Хорьдол </w:t>
      </w:r>
      <w:r w:rsidR="002C0409" w:rsidRPr="0021221E">
        <w:rPr>
          <w:rFonts w:ascii="Times New Roman" w:hAnsi="Times New Roman" w:cs="Times New Roman"/>
          <w:sz w:val="24"/>
          <w:szCs w:val="24"/>
        </w:rPr>
        <w:t>Сарьдгийн</w:t>
      </w:r>
      <w:r w:rsidR="00B30960" w:rsidRPr="0021221E">
        <w:rPr>
          <w:rFonts w:ascii="Times New Roman" w:hAnsi="Times New Roman" w:cs="Times New Roman"/>
          <w:sz w:val="24"/>
          <w:szCs w:val="24"/>
        </w:rPr>
        <w:t xml:space="preserve"> дархан цаазат газарт аргаль сэлгэн нутагшуулах, мөн </w:t>
      </w:r>
      <w:r w:rsidR="000470D2" w:rsidRPr="0021221E">
        <w:rPr>
          <w:rFonts w:ascii="Times New Roman" w:hAnsi="Times New Roman" w:cs="Times New Roman"/>
          <w:sz w:val="24"/>
          <w:szCs w:val="24"/>
        </w:rPr>
        <w:t>г</w:t>
      </w:r>
      <w:r w:rsidR="00B30960" w:rsidRPr="0021221E">
        <w:rPr>
          <w:rFonts w:ascii="Times New Roman" w:hAnsi="Times New Roman" w:cs="Times New Roman"/>
          <w:sz w:val="24"/>
          <w:szCs w:val="24"/>
        </w:rPr>
        <w:t>овийн амьтны хамгааллын арга хэмжээг дэмжинэ.</w:t>
      </w:r>
      <w:r w:rsidR="00CF384D" w:rsidRPr="0021221E">
        <w:rPr>
          <w:rFonts w:ascii="Times New Roman" w:hAnsi="Times New Roman" w:cs="Times New Roman"/>
          <w:sz w:val="24"/>
          <w:szCs w:val="24"/>
        </w:rPr>
        <w:t xml:space="preserve"> </w:t>
      </w:r>
      <w:r w:rsidR="00B30960" w:rsidRPr="0021221E">
        <w:rPr>
          <w:rFonts w:ascii="Times New Roman" w:hAnsi="Times New Roman" w:cs="Times New Roman"/>
          <w:sz w:val="24"/>
          <w:szCs w:val="24"/>
        </w:rPr>
        <w:t xml:space="preserve">Түүнчлэн аргаль, янгир зэрэг зэрлэг амьтдын тархац, нөөцийг тогтоох, тураг гогойн идэш тэжээл, </w:t>
      </w:r>
      <w:r w:rsidR="00EA7B0B" w:rsidRPr="0021221E">
        <w:rPr>
          <w:rFonts w:ascii="Times New Roman" w:hAnsi="Times New Roman" w:cs="Times New Roman"/>
          <w:sz w:val="24"/>
          <w:szCs w:val="24"/>
        </w:rPr>
        <w:t>тархцын</w:t>
      </w:r>
      <w:r w:rsidR="00B30960" w:rsidRPr="0021221E">
        <w:rPr>
          <w:rFonts w:ascii="Times New Roman" w:hAnsi="Times New Roman" w:cs="Times New Roman"/>
          <w:sz w:val="24"/>
          <w:szCs w:val="24"/>
        </w:rPr>
        <w:t xml:space="preserve"> судалгаа хийх, ургамал газарзүйн 5 тойргийн судалгаа болон харь, түрэмгий ургамлын </w:t>
      </w:r>
      <w:r w:rsidR="00EA7B0B" w:rsidRPr="0021221E">
        <w:rPr>
          <w:rFonts w:ascii="Times New Roman" w:hAnsi="Times New Roman" w:cs="Times New Roman"/>
          <w:sz w:val="24"/>
          <w:szCs w:val="24"/>
        </w:rPr>
        <w:t>тархцын</w:t>
      </w:r>
      <w:r w:rsidR="00B30960" w:rsidRPr="0021221E">
        <w:rPr>
          <w:rFonts w:ascii="Times New Roman" w:hAnsi="Times New Roman" w:cs="Times New Roman"/>
          <w:sz w:val="24"/>
          <w:szCs w:val="24"/>
        </w:rPr>
        <w:t xml:space="preserve"> судалгааг хэрэгжүүлнэ.</w:t>
      </w:r>
    </w:p>
    <w:p w14:paraId="065674E5" w14:textId="30097BF5" w:rsidR="00901D17" w:rsidRPr="0021221E" w:rsidRDefault="00901D17" w:rsidP="00F77C4E">
      <w:pPr>
        <w:spacing w:after="0" w:line="276" w:lineRule="auto"/>
        <w:contextualSpacing/>
        <w:jc w:val="both"/>
        <w:rPr>
          <w:rFonts w:ascii="Times New Roman" w:hAnsi="Times New Roman" w:cs="Times New Roman"/>
          <w:color w:val="000000" w:themeColor="text1"/>
          <w:sz w:val="24"/>
          <w:szCs w:val="24"/>
        </w:rPr>
      </w:pPr>
    </w:p>
    <w:p w14:paraId="3DCF2838" w14:textId="46D03799" w:rsidR="00901D17" w:rsidRPr="0021221E" w:rsidRDefault="00411984" w:rsidP="002438C7">
      <w:pPr>
        <w:spacing w:after="0" w:line="276" w:lineRule="auto"/>
        <w:ind w:firstLine="720"/>
        <w:contextualSpacing/>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Түүнчлэн</w:t>
      </w:r>
      <w:r w:rsidR="00901D17" w:rsidRPr="0021221E">
        <w:rPr>
          <w:rFonts w:ascii="Times New Roman" w:hAnsi="Times New Roman" w:cs="Times New Roman"/>
          <w:color w:val="000000" w:themeColor="text1"/>
          <w:sz w:val="24"/>
          <w:szCs w:val="24"/>
        </w:rPr>
        <w:t xml:space="preserve"> гидрогеологийн зураглалыг нийт нутгийн 23 хувьд хүргэж, усны нөөцийн мега төслүүдийн бэлтгэл ажлыг ханга</w:t>
      </w:r>
      <w:r w:rsidR="001320A9" w:rsidRPr="0021221E">
        <w:rPr>
          <w:rFonts w:ascii="Times New Roman" w:hAnsi="Times New Roman" w:cs="Times New Roman"/>
          <w:color w:val="000000" w:themeColor="text1"/>
          <w:sz w:val="24"/>
          <w:szCs w:val="24"/>
        </w:rPr>
        <w:t>х, г</w:t>
      </w:r>
      <w:r w:rsidR="00901D17" w:rsidRPr="0021221E">
        <w:rPr>
          <w:rFonts w:ascii="Times New Roman" w:hAnsi="Times New Roman" w:cs="Times New Roman"/>
          <w:color w:val="000000" w:themeColor="text1"/>
          <w:sz w:val="24"/>
          <w:szCs w:val="24"/>
        </w:rPr>
        <w:t>адаргын ус хуримтлуулах зорилгоор 5-аас доошгүй байршилд хөв цөөрөм байгуулж, усны хэрэглээг 600-аас доошгүй тоолуураар нэмэгдүүл</w:t>
      </w:r>
      <w:r w:rsidR="001320A9" w:rsidRPr="0021221E">
        <w:rPr>
          <w:rFonts w:ascii="Times New Roman" w:hAnsi="Times New Roman" w:cs="Times New Roman"/>
          <w:color w:val="000000" w:themeColor="text1"/>
          <w:sz w:val="24"/>
          <w:szCs w:val="24"/>
        </w:rPr>
        <w:t>эх, зарим сумдад</w:t>
      </w:r>
      <w:r w:rsidR="00901D17" w:rsidRPr="0021221E">
        <w:rPr>
          <w:rFonts w:ascii="Times New Roman" w:hAnsi="Times New Roman" w:cs="Times New Roman"/>
          <w:color w:val="000000" w:themeColor="text1"/>
          <w:sz w:val="24"/>
          <w:szCs w:val="24"/>
        </w:rPr>
        <w:t xml:space="preserve"> усны нөөцийн хангамжийн эх үүсвэр тогтоох хайгуул судалгаа хийж, ой, хээр, хүлэрт намаг, амьтан ургамлыг хамгаал</w:t>
      </w:r>
      <w:r w:rsidR="001320A9" w:rsidRPr="0021221E">
        <w:rPr>
          <w:rFonts w:ascii="Times New Roman" w:hAnsi="Times New Roman" w:cs="Times New Roman"/>
          <w:color w:val="000000" w:themeColor="text1"/>
          <w:sz w:val="24"/>
          <w:szCs w:val="24"/>
        </w:rPr>
        <w:t>ах зэрэг а</w:t>
      </w:r>
      <w:r w:rsidR="0061411C" w:rsidRPr="0021221E">
        <w:rPr>
          <w:rFonts w:ascii="Times New Roman" w:hAnsi="Times New Roman" w:cs="Times New Roman"/>
          <w:color w:val="000000" w:themeColor="text1"/>
          <w:sz w:val="24"/>
          <w:szCs w:val="24"/>
        </w:rPr>
        <w:t>жлуудыг хэрэгжүүл</w:t>
      </w:r>
      <w:r w:rsidRPr="0021221E">
        <w:rPr>
          <w:rFonts w:ascii="Times New Roman" w:hAnsi="Times New Roman" w:cs="Times New Roman"/>
          <w:color w:val="000000" w:themeColor="text1"/>
          <w:sz w:val="24"/>
          <w:szCs w:val="24"/>
        </w:rPr>
        <w:t>нэ</w:t>
      </w:r>
      <w:r w:rsidR="00901D17" w:rsidRPr="0021221E">
        <w:rPr>
          <w:rFonts w:ascii="Times New Roman" w:hAnsi="Times New Roman" w:cs="Times New Roman"/>
          <w:color w:val="000000" w:themeColor="text1"/>
          <w:sz w:val="24"/>
          <w:szCs w:val="24"/>
        </w:rPr>
        <w:t>.</w:t>
      </w:r>
    </w:p>
    <w:p w14:paraId="4F46BA91" w14:textId="77777777" w:rsidR="00901D17" w:rsidRPr="0021221E" w:rsidRDefault="00901D17" w:rsidP="002438C7">
      <w:pPr>
        <w:spacing w:after="0" w:line="276" w:lineRule="auto"/>
        <w:ind w:firstLine="720"/>
        <w:contextualSpacing/>
        <w:jc w:val="both"/>
        <w:rPr>
          <w:rFonts w:ascii="Times New Roman" w:hAnsi="Times New Roman" w:cs="Times New Roman"/>
          <w:color w:val="000000" w:themeColor="text1"/>
          <w:sz w:val="24"/>
          <w:szCs w:val="24"/>
        </w:rPr>
      </w:pPr>
    </w:p>
    <w:p w14:paraId="386EF649" w14:textId="043201EF" w:rsidR="006E0A0F" w:rsidRPr="0021221E" w:rsidRDefault="00596123" w:rsidP="008C4E7F">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Төсвийн хөрөнгө оруулалт</w:t>
      </w:r>
    </w:p>
    <w:p w14:paraId="005F9198" w14:textId="77777777" w:rsidR="00965C7D" w:rsidRPr="0021221E" w:rsidRDefault="00965C7D" w:rsidP="008C4E7F">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4B6DD09C" w14:textId="2E214B52" w:rsidR="008844B8" w:rsidRPr="0021221E" w:rsidRDefault="008844B8" w:rsidP="008C4E7F">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 xml:space="preserve">Байгаль орчин, уур амьсгалын өөрчлөлтийн салбарт усны нөөцийг хамгаалах, уур амьсгалын өөрчлөлтөд дасан зохицох, байгаль орчны чадавхыг нэмэгдүүлэх </w:t>
      </w:r>
      <w:r w:rsidR="00B104A0" w:rsidRPr="0021221E">
        <w:rPr>
          <w:rFonts w:ascii="Times New Roman" w:eastAsiaTheme="majorEastAsia" w:hAnsi="Times New Roman" w:cstheme="majorBidi"/>
          <w:color w:val="000000" w:themeColor="text1"/>
          <w:sz w:val="24"/>
          <w:szCs w:val="24"/>
          <w:lang w:eastAsia="ja-JP"/>
        </w:rPr>
        <w:t xml:space="preserve">чиглэлээр </w:t>
      </w:r>
      <w:r w:rsidR="00C93D85" w:rsidRPr="0021221E">
        <w:rPr>
          <w:rFonts w:ascii="Times New Roman" w:eastAsiaTheme="majorEastAsia" w:hAnsi="Times New Roman" w:cstheme="majorBidi"/>
          <w:color w:val="000000" w:themeColor="text1"/>
          <w:sz w:val="24"/>
          <w:szCs w:val="24"/>
          <w:lang w:eastAsia="ja-JP"/>
        </w:rPr>
        <w:t>1</w:t>
      </w:r>
      <w:r w:rsidR="00FE40BE" w:rsidRPr="0021221E">
        <w:rPr>
          <w:rFonts w:ascii="Times New Roman" w:eastAsiaTheme="majorEastAsia" w:hAnsi="Times New Roman" w:cstheme="majorBidi"/>
          <w:color w:val="000000" w:themeColor="text1"/>
          <w:sz w:val="24"/>
          <w:szCs w:val="24"/>
          <w:lang w:eastAsia="ja-JP"/>
        </w:rPr>
        <w:t>8</w:t>
      </w:r>
      <w:r w:rsidR="00B104A0" w:rsidRPr="0021221E">
        <w:rPr>
          <w:rFonts w:ascii="Times New Roman" w:eastAsiaTheme="majorEastAsia" w:hAnsi="Times New Roman" w:cstheme="majorBidi"/>
          <w:color w:val="000000" w:themeColor="text1"/>
          <w:sz w:val="24"/>
          <w:szCs w:val="24"/>
          <w:lang w:eastAsia="ja-JP"/>
        </w:rPr>
        <w:t xml:space="preserve"> төсөл, арга хэмжээнд </w:t>
      </w:r>
      <w:r w:rsidR="00C93D85" w:rsidRPr="0021221E">
        <w:rPr>
          <w:rFonts w:ascii="Times New Roman" w:eastAsiaTheme="majorEastAsia" w:hAnsi="Times New Roman" w:cstheme="majorBidi"/>
          <w:color w:val="000000" w:themeColor="text1"/>
          <w:sz w:val="24"/>
          <w:szCs w:val="24"/>
          <w:lang w:eastAsia="ja-JP"/>
        </w:rPr>
        <w:t>7</w:t>
      </w:r>
      <w:r w:rsidR="00FE40BE" w:rsidRPr="0021221E">
        <w:rPr>
          <w:rFonts w:ascii="Times New Roman" w:eastAsiaTheme="majorEastAsia" w:hAnsi="Times New Roman" w:cstheme="majorBidi"/>
          <w:color w:val="000000" w:themeColor="text1"/>
          <w:sz w:val="24"/>
          <w:szCs w:val="24"/>
          <w:lang w:eastAsia="ja-JP"/>
        </w:rPr>
        <w:t>6</w:t>
      </w:r>
      <w:r w:rsidR="0059586D" w:rsidRPr="0021221E">
        <w:rPr>
          <w:rFonts w:ascii="Times New Roman" w:eastAsiaTheme="majorEastAsia" w:hAnsi="Times New Roman" w:cstheme="majorBidi"/>
          <w:color w:val="000000" w:themeColor="text1"/>
          <w:sz w:val="24"/>
          <w:szCs w:val="24"/>
          <w:lang w:eastAsia="ja-JP"/>
        </w:rPr>
        <w:t>.</w:t>
      </w:r>
      <w:r w:rsidR="00FE40BE" w:rsidRPr="0021221E">
        <w:rPr>
          <w:rFonts w:ascii="Times New Roman" w:eastAsiaTheme="majorEastAsia" w:hAnsi="Times New Roman" w:cstheme="majorBidi"/>
          <w:color w:val="000000" w:themeColor="text1"/>
          <w:sz w:val="24"/>
          <w:szCs w:val="24"/>
          <w:lang w:eastAsia="ja-JP"/>
        </w:rPr>
        <w:t>4</w:t>
      </w:r>
      <w:r w:rsidR="0059586D" w:rsidRPr="0021221E">
        <w:rPr>
          <w:rFonts w:ascii="Times New Roman" w:eastAsiaTheme="majorEastAsia" w:hAnsi="Times New Roman" w:cstheme="majorBidi"/>
          <w:color w:val="000000" w:themeColor="text1"/>
          <w:sz w:val="24"/>
          <w:szCs w:val="24"/>
          <w:lang w:eastAsia="ja-JP"/>
        </w:rPr>
        <w:t xml:space="preserve"> тэрбум </w:t>
      </w:r>
      <w:r w:rsidR="00B104A0" w:rsidRPr="0021221E">
        <w:rPr>
          <w:rFonts w:ascii="Times New Roman" w:eastAsiaTheme="majorEastAsia" w:hAnsi="Times New Roman" w:cstheme="majorBidi"/>
          <w:color w:val="000000" w:themeColor="text1"/>
          <w:sz w:val="24"/>
          <w:szCs w:val="24"/>
          <w:lang w:eastAsia="ja-JP"/>
        </w:rPr>
        <w:t xml:space="preserve">төгрөгийг санхүүжүүлнэ. </w:t>
      </w:r>
    </w:p>
    <w:p w14:paraId="1223D9F8" w14:textId="77777777" w:rsidR="00965C7D" w:rsidRPr="0021221E" w:rsidRDefault="00965C7D" w:rsidP="008C4E7F">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72406A6A" w14:textId="77777777" w:rsidR="00300FF3" w:rsidRPr="0021221E" w:rsidRDefault="00300FF3" w:rsidP="008C4E7F">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Байгаль орчин, усны нөөц, уур амьсгалын өөрчлөлтийн сөрөг нөлөөллийг бууруулах, экосистемийн тогтвортой байдлыг хангах, усны нөөцийг хамгаалах, хуримтлуулах, нөхөн сэргээхэд чиглэсэн хөрөнгө оруулалтыг хэрэгжүүлнэ. Энэ хүрээнд Онги–Цагаан бургастай төслийн техник, эдийн засгийн үндэслэл, зураг төслийг боловсруулж, баруун болон говийн бүсэд хөв цөөрөм байгуулан гадаргын ус хуримтлуулах, усны хүртээмжийг нэмэгдүүлэх ажлыг хэрэгжүүлнэ.</w:t>
      </w:r>
    </w:p>
    <w:p w14:paraId="41CCB9E4" w14:textId="77777777" w:rsidR="00965C7D" w:rsidRPr="0021221E" w:rsidRDefault="00965C7D" w:rsidP="008C4E7F">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1604B782" w14:textId="77777777" w:rsidR="00300FF3" w:rsidRPr="0021221E" w:rsidRDefault="00300FF3" w:rsidP="008C4E7F">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lastRenderedPageBreak/>
        <w:t>Мөн Ганга нуур, Өгий нуурын бохирдол, ширгэлтийг бууруулах, урсцыг сайжруулах төслүүдийн дараагийн үе шатыг хэрэгжүүлж, нуур, усны экосистемийг хамгаалах, нөхөн сэргээх арга хэмжээг үргэлжлүүлнэ. Байгаль орчин, цаг уурын салбарын орон нутаг дахь өртөө, харуул, байгаль хамгаалагчийн байр, ус, цаг уур, орчны шинжилгээний төв болон лабораторийн барилга, инженерийн дэд бүтцийг сайжруулж, хэмжилт, шинжилгээ, мониторингийн тогтолцооны найдвартай ажиллагааг нэмэгдүүлнэ.</w:t>
      </w:r>
    </w:p>
    <w:p w14:paraId="4BCBDF4B" w14:textId="77777777" w:rsidR="00965C7D" w:rsidRPr="0021221E" w:rsidRDefault="00965C7D" w:rsidP="008C4E7F">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15DC678E" w14:textId="3158B216" w:rsidR="5424F00B" w:rsidRPr="0021221E" w:rsidRDefault="00F253F9" w:rsidP="5424F00B">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Түүнчлэн</w:t>
      </w:r>
      <w:r w:rsidR="00F32553" w:rsidRPr="0021221E">
        <w:rPr>
          <w:rFonts w:ascii="Times New Roman" w:eastAsiaTheme="majorEastAsia" w:hAnsi="Times New Roman" w:cstheme="majorBidi"/>
          <w:color w:val="000000" w:themeColor="text1"/>
          <w:sz w:val="24"/>
          <w:szCs w:val="24"/>
          <w:lang w:eastAsia="ja-JP"/>
        </w:rPr>
        <w:t>,</w:t>
      </w:r>
      <w:r w:rsidRPr="0021221E">
        <w:rPr>
          <w:rFonts w:ascii="Times New Roman" w:eastAsiaTheme="majorEastAsia" w:hAnsi="Times New Roman" w:cstheme="majorBidi"/>
          <w:color w:val="000000" w:themeColor="text1"/>
          <w:sz w:val="24"/>
          <w:szCs w:val="24"/>
          <w:lang w:eastAsia="ja-JP"/>
        </w:rPr>
        <w:t xml:space="preserve"> Холбооны Бүгд Найрамдах Герман Улсын тусламжийн хөрөнгөөр</w:t>
      </w:r>
      <w:r w:rsidR="00300FF3" w:rsidRPr="0021221E">
        <w:rPr>
          <w:rFonts w:ascii="Times New Roman" w:eastAsiaTheme="majorEastAsia" w:hAnsi="Times New Roman" w:cstheme="majorBidi"/>
          <w:color w:val="000000" w:themeColor="text1"/>
          <w:sz w:val="24"/>
          <w:szCs w:val="24"/>
          <w:lang w:eastAsia="ja-JP"/>
        </w:rPr>
        <w:t xml:space="preserve"> </w:t>
      </w:r>
      <w:r w:rsidR="00A378E6" w:rsidRPr="0021221E">
        <w:rPr>
          <w:rFonts w:ascii="Times New Roman" w:eastAsiaTheme="majorEastAsia" w:hAnsi="Times New Roman" w:cstheme="majorBidi"/>
          <w:color w:val="000000" w:themeColor="text1"/>
          <w:sz w:val="24"/>
          <w:szCs w:val="24"/>
          <w:lang w:eastAsia="ja-JP"/>
        </w:rPr>
        <w:t xml:space="preserve">хэрэгжиж буй </w:t>
      </w:r>
      <w:r w:rsidR="00057320" w:rsidRPr="0021221E">
        <w:rPr>
          <w:rFonts w:ascii="Times New Roman" w:eastAsiaTheme="majorEastAsia" w:hAnsi="Times New Roman" w:cstheme="majorBidi"/>
          <w:color w:val="000000" w:themeColor="text1"/>
          <w:sz w:val="24"/>
          <w:szCs w:val="24"/>
          <w:lang w:eastAsia="ja-JP"/>
        </w:rPr>
        <w:t>“Б</w:t>
      </w:r>
      <w:r w:rsidR="00300FF3" w:rsidRPr="0021221E">
        <w:rPr>
          <w:rFonts w:ascii="Times New Roman" w:eastAsiaTheme="majorEastAsia" w:hAnsi="Times New Roman" w:cstheme="majorBidi"/>
          <w:color w:val="000000" w:themeColor="text1"/>
          <w:sz w:val="24"/>
          <w:szCs w:val="24"/>
          <w:lang w:eastAsia="ja-JP"/>
        </w:rPr>
        <w:t>иологийн олон янз байдлыг хамгаалах, уур амьсгалын өөрчлөлтөд дасан зохицох төсөл</w:t>
      </w:r>
      <w:r w:rsidR="00057320" w:rsidRPr="0021221E">
        <w:rPr>
          <w:rFonts w:ascii="Times New Roman" w:eastAsiaTheme="majorEastAsia" w:hAnsi="Times New Roman" w:cstheme="majorBidi"/>
          <w:color w:val="000000" w:themeColor="text1"/>
          <w:sz w:val="24"/>
          <w:szCs w:val="24"/>
          <w:lang w:eastAsia="ja-JP"/>
        </w:rPr>
        <w:t>”</w:t>
      </w:r>
      <w:r w:rsidR="00BC3A15" w:rsidRPr="0021221E">
        <w:rPr>
          <w:rFonts w:ascii="Times New Roman" w:eastAsiaTheme="majorEastAsia" w:hAnsi="Times New Roman" w:cstheme="majorBidi"/>
          <w:color w:val="000000" w:themeColor="text1"/>
          <w:sz w:val="24"/>
          <w:szCs w:val="24"/>
          <w:lang w:eastAsia="ja-JP"/>
        </w:rPr>
        <w:t xml:space="preserve">-ийн хүрээнд </w:t>
      </w:r>
      <w:r w:rsidR="0028055D" w:rsidRPr="0021221E">
        <w:rPr>
          <w:rFonts w:ascii="Times New Roman" w:eastAsiaTheme="majorEastAsia" w:hAnsi="Times New Roman" w:cstheme="majorBidi"/>
          <w:color w:val="000000" w:themeColor="text1"/>
          <w:sz w:val="24"/>
          <w:szCs w:val="24"/>
          <w:lang w:eastAsia="ja-JP"/>
        </w:rPr>
        <w:t xml:space="preserve">Монгол орны тусгай хамгаалалттай газар нутгийн менежментийг </w:t>
      </w:r>
      <w:r w:rsidR="00A378E6" w:rsidRPr="0021221E">
        <w:rPr>
          <w:rFonts w:ascii="Times New Roman" w:eastAsiaTheme="majorEastAsia" w:hAnsi="Times New Roman" w:cstheme="majorBidi"/>
          <w:color w:val="000000" w:themeColor="text1"/>
          <w:sz w:val="24"/>
          <w:szCs w:val="24"/>
          <w:lang w:eastAsia="ja-JP"/>
        </w:rPr>
        <w:t>бэхжүүлж</w:t>
      </w:r>
      <w:r w:rsidR="0028055D" w:rsidRPr="0021221E">
        <w:rPr>
          <w:rFonts w:ascii="Times New Roman" w:eastAsiaTheme="majorEastAsia" w:hAnsi="Times New Roman" w:cstheme="majorBidi"/>
          <w:color w:val="000000" w:themeColor="text1"/>
          <w:sz w:val="24"/>
          <w:szCs w:val="24"/>
          <w:lang w:eastAsia="ja-JP"/>
        </w:rPr>
        <w:t>, биологийн олон янз байдлыг хамгаалах,</w:t>
      </w:r>
      <w:r w:rsidR="00596CB6" w:rsidRPr="0021221E">
        <w:rPr>
          <w:rFonts w:ascii="Times New Roman" w:eastAsiaTheme="majorEastAsia" w:hAnsi="Times New Roman" w:cstheme="majorBidi"/>
          <w:color w:val="000000" w:themeColor="text1"/>
          <w:sz w:val="24"/>
          <w:szCs w:val="24"/>
          <w:lang w:eastAsia="ja-JP"/>
        </w:rPr>
        <w:t xml:space="preserve"> </w:t>
      </w:r>
      <w:r w:rsidR="00A378E6" w:rsidRPr="0021221E">
        <w:rPr>
          <w:rFonts w:ascii="Times New Roman" w:eastAsiaTheme="majorEastAsia" w:hAnsi="Times New Roman" w:cstheme="majorBidi"/>
          <w:color w:val="000000" w:themeColor="text1"/>
          <w:sz w:val="24"/>
          <w:szCs w:val="24"/>
          <w:lang w:eastAsia="ja-JP"/>
        </w:rPr>
        <w:t xml:space="preserve">уур амьсгалын өөрчлөлтийн нөлөөллийг бууруулах, </w:t>
      </w:r>
      <w:r w:rsidR="00596CB6" w:rsidRPr="0021221E">
        <w:rPr>
          <w:rFonts w:ascii="Times New Roman" w:eastAsiaTheme="majorEastAsia" w:hAnsi="Times New Roman" w:cstheme="majorBidi"/>
          <w:color w:val="000000" w:themeColor="text1"/>
          <w:sz w:val="24"/>
          <w:szCs w:val="24"/>
          <w:lang w:eastAsia="ja-JP"/>
        </w:rPr>
        <w:t xml:space="preserve">орон нутгийн иргэдийн тогтвортой амьжиргааг </w:t>
      </w:r>
      <w:r w:rsidR="00A378E6" w:rsidRPr="0021221E">
        <w:rPr>
          <w:rFonts w:ascii="Times New Roman" w:eastAsiaTheme="majorEastAsia" w:hAnsi="Times New Roman" w:cstheme="majorBidi"/>
          <w:color w:val="000000" w:themeColor="text1"/>
          <w:sz w:val="24"/>
          <w:szCs w:val="24"/>
          <w:lang w:eastAsia="ja-JP"/>
        </w:rPr>
        <w:t>дэмжих арга хэмжээг хэрэгжүүлнэ.</w:t>
      </w:r>
    </w:p>
    <w:p w14:paraId="7454D6B7" w14:textId="77777777" w:rsidR="00A378E6" w:rsidRPr="0021221E" w:rsidRDefault="00A378E6" w:rsidP="5424F00B">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587C5B10" w14:textId="513F1E3B" w:rsidR="003474AD" w:rsidRPr="0021221E" w:rsidRDefault="003474AD" w:rsidP="008C4E7F">
      <w:pPr>
        <w:spacing w:after="0" w:line="276" w:lineRule="auto"/>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Хүнс, хөдөө аж ахуй</w:t>
      </w:r>
    </w:p>
    <w:p w14:paraId="6E0414F6" w14:textId="77777777" w:rsidR="00965C7D" w:rsidRPr="0021221E" w:rsidRDefault="00965C7D" w:rsidP="008C4E7F">
      <w:pPr>
        <w:spacing w:after="0" w:line="276" w:lineRule="auto"/>
        <w:ind w:left="720"/>
        <w:rPr>
          <w:rFonts w:ascii="Times New Roman" w:eastAsiaTheme="majorEastAsia" w:hAnsi="Times New Roman" w:cstheme="majorBidi"/>
          <w:i/>
          <w:color w:val="000000" w:themeColor="text1"/>
          <w:sz w:val="24"/>
          <w:szCs w:val="24"/>
          <w:u w:val="single"/>
          <w:lang w:eastAsia="ja-JP"/>
        </w:rPr>
      </w:pPr>
    </w:p>
    <w:p w14:paraId="35BE5D0A" w14:textId="555B96AC" w:rsidR="003474AD" w:rsidRPr="0021221E" w:rsidRDefault="003474AD" w:rsidP="008C4E7F">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p>
    <w:p w14:paraId="2E6844DD" w14:textId="77777777" w:rsidR="00965C7D" w:rsidRPr="0021221E" w:rsidRDefault="00965C7D" w:rsidP="008C4E7F">
      <w:pPr>
        <w:spacing w:after="0" w:line="276" w:lineRule="auto"/>
        <w:ind w:firstLine="720"/>
        <w:contextualSpacing/>
        <w:jc w:val="both"/>
        <w:rPr>
          <w:rFonts w:ascii="Times New Roman" w:hAnsi="Times New Roman" w:cs="Times New Roman"/>
          <w:color w:val="000000" w:themeColor="text1"/>
          <w:sz w:val="24"/>
          <w:szCs w:val="24"/>
        </w:rPr>
      </w:pPr>
    </w:p>
    <w:p w14:paraId="5E93E527" w14:textId="1F2B8089" w:rsidR="00013A0D" w:rsidRPr="0021221E" w:rsidRDefault="00013A0D" w:rsidP="00F41EDB">
      <w:pPr>
        <w:spacing w:after="0" w:line="276" w:lineRule="auto"/>
        <w:ind w:firstLine="720"/>
        <w:contextualSpacing/>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Монгол Улсын Засгийн газрын “Чөлөөлье” үндэсний санаачилгын ‘эрх зүйн чөлөөлөлт’-ийн  хүрээнд Эдийн засгийн эрх чөлөөний тухай хууль, Зөвшөөрлийн тухай хууль, Бизнесийн эрх чөлөөний тухай хуулиуд хэрэгжиж эхэлснээр хөдөө аж ахуйн салбарт үйл ажиллагаа эрхлэх хүсэлтэй иргэн, аж ахуйн нэгжүүдэд бодитой тулгарч буй зөвшөөрөл авах болон бизнесийн үйл ажиллагаа эхлүүлэхтэй холбогдсон бусад бэрхшээл</w:t>
      </w:r>
      <w:r w:rsidR="00A676B7" w:rsidRPr="0021221E">
        <w:rPr>
          <w:rFonts w:ascii="Times New Roman" w:hAnsi="Times New Roman" w:cs="Times New Roman"/>
          <w:color w:val="000000" w:themeColor="text1"/>
          <w:sz w:val="24"/>
          <w:szCs w:val="24"/>
        </w:rPr>
        <w:t>ийг шийдвэрлэж</w:t>
      </w:r>
      <w:r w:rsidR="007F4447" w:rsidRPr="0021221E">
        <w:rPr>
          <w:rFonts w:ascii="Times New Roman" w:hAnsi="Times New Roman" w:cs="Times New Roman"/>
          <w:color w:val="000000" w:themeColor="text1"/>
          <w:sz w:val="24"/>
          <w:szCs w:val="24"/>
        </w:rPr>
        <w:t xml:space="preserve"> байна</w:t>
      </w:r>
      <w:r w:rsidRPr="0021221E">
        <w:rPr>
          <w:rFonts w:ascii="Times New Roman" w:hAnsi="Times New Roman" w:cs="Times New Roman"/>
          <w:color w:val="000000" w:themeColor="text1"/>
          <w:sz w:val="24"/>
          <w:szCs w:val="24"/>
        </w:rPr>
        <w:t>.</w:t>
      </w:r>
    </w:p>
    <w:p w14:paraId="6ACAF7AF" w14:textId="77777777" w:rsidR="00013A0D" w:rsidRPr="0021221E" w:rsidRDefault="00013A0D" w:rsidP="00F41EDB">
      <w:pPr>
        <w:spacing w:after="0" w:line="276" w:lineRule="auto"/>
        <w:ind w:firstLine="720"/>
        <w:contextualSpacing/>
        <w:jc w:val="both"/>
        <w:rPr>
          <w:rFonts w:ascii="Times New Roman" w:hAnsi="Times New Roman" w:cs="Times New Roman"/>
          <w:color w:val="000000" w:themeColor="text1"/>
          <w:sz w:val="24"/>
          <w:szCs w:val="24"/>
        </w:rPr>
      </w:pPr>
    </w:p>
    <w:p w14:paraId="078CF1B5" w14:textId="5EB208AE" w:rsidR="00013A0D" w:rsidRPr="0021221E" w:rsidRDefault="00013A0D" w:rsidP="00F41EDB">
      <w:pPr>
        <w:spacing w:after="0" w:line="276" w:lineRule="auto"/>
        <w:ind w:firstLine="720"/>
        <w:contextualSpacing/>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Түүнчлэн, Монгол Улсын Засгийн газрын 2024-2028 оны үйл ажиллагааны хөтөлбөрт туссан хүнс, хөдөө аж ахуйг хөгжүүлэхэд чиглэсэн бодлогын хүрээнд тус салбарт үйл ажиллагаа эрхэлдэг иргэн, аж ахуй нэгжийг банк, санхүүгийн байгууллагын өндөр өртөгтэй зээлийн дарамтаас ‘чөлөөлж’, төлбөрийн ачааллыг хөнгөвчилснөөр дотоодын боловсруулах үйлдвэрлэлийн техникийн шинэчлэлийг гүйцэтгэж, эцсийн бүтээгдэхүүний нийлүүлэлтийг нэмэгдүүлэх, хүн амын хүнсний хэрэгцээнд эзлэх импортын бүтээгдэхүүнийг бууруулж эх орны хөрсөнд ургасан эрүүл хүнсээр хангах, малын гаралтай түүхий эд, ноос, ноолуурын эргэлтийг эрчимжүүлэх зэрэг эдийн засагт эерэг нөлөөлөл үзүүлэх чухал ач холбогдолтой хөтөлбөр, арга хэмжээнүүдийг хэрэгжүүлж байна. </w:t>
      </w:r>
    </w:p>
    <w:p w14:paraId="45216D6B" w14:textId="77777777" w:rsidR="00013A0D" w:rsidRPr="0021221E" w:rsidRDefault="00013A0D" w:rsidP="008C4E7F">
      <w:pPr>
        <w:spacing w:after="0" w:line="276" w:lineRule="auto"/>
        <w:ind w:firstLine="720"/>
        <w:contextualSpacing/>
        <w:jc w:val="both"/>
        <w:rPr>
          <w:rFonts w:ascii="Times New Roman" w:hAnsi="Times New Roman" w:cs="Times New Roman"/>
          <w:color w:val="000000" w:themeColor="text1"/>
          <w:sz w:val="24"/>
          <w:szCs w:val="24"/>
        </w:rPr>
      </w:pPr>
    </w:p>
    <w:p w14:paraId="2E6F7258" w14:textId="08C11CA4" w:rsidR="00013A0D" w:rsidRPr="0021221E" w:rsidRDefault="00013A0D" w:rsidP="00990819">
      <w:pPr>
        <w:spacing w:after="0" w:line="276" w:lineRule="auto"/>
        <w:ind w:firstLine="720"/>
        <w:contextualSpacing/>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Монгол Улсын Засгийн газраас Хүнс, хөдөө аж ахуй, хөнгөн үйлдвэрлэлийн салбарыг дэмжих зорилгоор Монгол Улсын Ерөнхийлөгчөөс санаачилсан “Хүнсний хангамж, аюулгүй байдал” үндэсний хөдөлгөөний хүрээнд нийт 246.7 тэрбум төгрөг, “Цагаан алт” хөтөлбөрийн хүрээнд нийт 47.5 тэрбум төгрөг, “Шинэ хоршоо-Чинээлэг малчин” хөтөлбөрийн хүрээнд нийт 122.2 тэрбум төгрөг, “Атар-4” аяны хүрээнд нийт 37.6 тэрбум төгрөгийг тус тус хөнгөлөлттэй зээлийн хүүгийн дэмжлэгт олгосон бөгөөд хөтөлбөр тус бүрийн хүрээнд олгох дэмжлэг урамшууллыг үргэлжлүүлэн</w:t>
      </w:r>
      <w:r w:rsidR="005C29AA" w:rsidRPr="0021221E">
        <w:rPr>
          <w:rFonts w:ascii="Times New Roman" w:hAnsi="Times New Roman" w:cs="Times New Roman"/>
          <w:color w:val="000000" w:themeColor="text1"/>
          <w:sz w:val="24"/>
          <w:szCs w:val="24"/>
        </w:rPr>
        <w:t xml:space="preserve"> санхүүжүүлэхээр төсвийн төсөлд</w:t>
      </w:r>
      <w:r w:rsidRPr="0021221E">
        <w:rPr>
          <w:rFonts w:ascii="Times New Roman" w:hAnsi="Times New Roman" w:cs="Times New Roman"/>
          <w:color w:val="000000" w:themeColor="text1"/>
          <w:sz w:val="24"/>
          <w:szCs w:val="24"/>
        </w:rPr>
        <w:t xml:space="preserve"> тусга</w:t>
      </w:r>
      <w:r w:rsidR="005C29AA" w:rsidRPr="0021221E">
        <w:rPr>
          <w:rFonts w:ascii="Times New Roman" w:hAnsi="Times New Roman" w:cs="Times New Roman"/>
          <w:color w:val="000000" w:themeColor="text1"/>
          <w:sz w:val="24"/>
          <w:szCs w:val="24"/>
        </w:rPr>
        <w:t>в</w:t>
      </w:r>
      <w:r w:rsidRPr="0021221E">
        <w:rPr>
          <w:rFonts w:ascii="Times New Roman" w:hAnsi="Times New Roman" w:cs="Times New Roman"/>
          <w:color w:val="000000" w:themeColor="text1"/>
          <w:sz w:val="24"/>
          <w:szCs w:val="24"/>
        </w:rPr>
        <w:t>.</w:t>
      </w:r>
    </w:p>
    <w:p w14:paraId="048276F5" w14:textId="77777777" w:rsidR="00013A0D" w:rsidRPr="0021221E" w:rsidRDefault="00013A0D" w:rsidP="00990819">
      <w:pPr>
        <w:spacing w:after="0" w:line="276" w:lineRule="auto"/>
        <w:contextualSpacing/>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ab/>
      </w:r>
    </w:p>
    <w:p w14:paraId="1C1A5871" w14:textId="77777777" w:rsidR="00013A0D" w:rsidRPr="0021221E" w:rsidRDefault="00013A0D" w:rsidP="00990819">
      <w:pPr>
        <w:spacing w:after="0" w:line="276" w:lineRule="auto"/>
        <w:ind w:firstLine="709"/>
        <w:contextualSpacing/>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Энэ хүрээнд эх орны хөрсөнд ургасан эрүүл хүнсээр дотоодын хэрэгцээг хангах, мал аж ахуй эрхлэгч малчин өрхийг хоршоолон хөгжүүлэх, үйлдвэрлэгч өрх болгох зорилгоор </w:t>
      </w:r>
      <w:r w:rsidRPr="0021221E">
        <w:rPr>
          <w:rFonts w:ascii="Times New Roman" w:hAnsi="Times New Roman" w:cs="Times New Roman"/>
          <w:color w:val="000000" w:themeColor="text1"/>
          <w:sz w:val="24"/>
          <w:szCs w:val="24"/>
        </w:rPr>
        <w:lastRenderedPageBreak/>
        <w:t>хэрэгжүүлсэн “Хүнсний хангамж, аюулгүй байдал” үндэсний хөдөлгөөн, “Шинэ хоршоо-Чинээлэг малчин” хөтөлбөрийн хүрээнд олгосон хөнгөлөлттэй зээлийн хүүгийн дэмжлэгийг үргэлжлүүлэн олгоно. Үүнд:</w:t>
      </w:r>
    </w:p>
    <w:p w14:paraId="39BFACCF" w14:textId="77777777" w:rsidR="00013A0D" w:rsidRPr="0021221E" w:rsidRDefault="00013A0D" w:rsidP="00990819">
      <w:pPr>
        <w:spacing w:after="0" w:line="276" w:lineRule="auto"/>
        <w:ind w:firstLine="709"/>
        <w:contextualSpacing/>
        <w:jc w:val="both"/>
        <w:rPr>
          <w:rFonts w:ascii="Times New Roman" w:hAnsi="Times New Roman" w:cs="Times New Roman"/>
          <w:color w:val="000000" w:themeColor="text1"/>
          <w:sz w:val="24"/>
          <w:szCs w:val="24"/>
        </w:rPr>
      </w:pPr>
    </w:p>
    <w:p w14:paraId="09555F2A" w14:textId="5C7654DA" w:rsidR="00013A0D" w:rsidRPr="0021221E" w:rsidRDefault="00013A0D" w:rsidP="00990819">
      <w:pPr>
        <w:tabs>
          <w:tab w:val="left" w:pos="0"/>
        </w:tabs>
        <w:spacing w:after="0" w:line="276" w:lineRule="auto"/>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ab/>
      </w:r>
      <w:r w:rsidR="0071435E" w:rsidRPr="0021221E">
        <w:rPr>
          <w:rFonts w:ascii="Times New Roman" w:hAnsi="Times New Roman" w:cs="Times New Roman"/>
          <w:color w:val="000000" w:themeColor="text1"/>
          <w:sz w:val="24"/>
          <w:szCs w:val="24"/>
        </w:rPr>
        <w:t>1.</w:t>
      </w:r>
      <w:r w:rsidRPr="0021221E">
        <w:rPr>
          <w:rFonts w:ascii="Times New Roman" w:hAnsi="Times New Roman" w:cs="Times New Roman"/>
          <w:color w:val="000000" w:themeColor="text1"/>
          <w:sz w:val="24"/>
          <w:szCs w:val="24"/>
        </w:rPr>
        <w:t xml:space="preserve">“Хүнсний хангамж, аюулгүй байдал” үндэсний хөдөлгөөний хүрээнд 2023, 2024 онд олгосон 1.2 их наяд төгрөгийн зээлийн үлдэгдэл 2026 оны </w:t>
      </w:r>
      <w:r w:rsidR="00B4630D" w:rsidRPr="0021221E">
        <w:rPr>
          <w:rFonts w:ascii="Times New Roman" w:hAnsi="Times New Roman" w:cs="Times New Roman"/>
          <w:color w:val="000000" w:themeColor="text1"/>
          <w:sz w:val="24"/>
          <w:szCs w:val="24"/>
        </w:rPr>
        <w:t>7</w:t>
      </w:r>
      <w:r w:rsidRPr="0021221E">
        <w:rPr>
          <w:rFonts w:ascii="Times New Roman" w:hAnsi="Times New Roman" w:cs="Times New Roman"/>
          <w:color w:val="000000" w:themeColor="text1"/>
          <w:sz w:val="24"/>
          <w:szCs w:val="24"/>
        </w:rPr>
        <w:t xml:space="preserve"> дугаар сарын 3</w:t>
      </w:r>
      <w:r w:rsidR="00B4630D" w:rsidRPr="0021221E">
        <w:rPr>
          <w:rFonts w:ascii="Times New Roman" w:hAnsi="Times New Roman" w:cs="Times New Roman"/>
          <w:color w:val="000000" w:themeColor="text1"/>
          <w:sz w:val="24"/>
          <w:szCs w:val="24"/>
        </w:rPr>
        <w:t>1</w:t>
      </w:r>
      <w:r w:rsidRPr="0021221E">
        <w:rPr>
          <w:rFonts w:ascii="Times New Roman" w:hAnsi="Times New Roman" w:cs="Times New Roman"/>
          <w:color w:val="000000" w:themeColor="text1"/>
          <w:sz w:val="24"/>
          <w:szCs w:val="24"/>
        </w:rPr>
        <w:t>-н</w:t>
      </w:r>
      <w:r w:rsidR="00B4630D" w:rsidRPr="0021221E">
        <w:rPr>
          <w:rFonts w:ascii="Times New Roman" w:hAnsi="Times New Roman" w:cs="Times New Roman"/>
          <w:color w:val="000000" w:themeColor="text1"/>
          <w:sz w:val="24"/>
          <w:szCs w:val="24"/>
        </w:rPr>
        <w:t>ий</w:t>
      </w:r>
      <w:r w:rsidRPr="0021221E">
        <w:rPr>
          <w:rFonts w:ascii="Times New Roman" w:hAnsi="Times New Roman" w:cs="Times New Roman"/>
          <w:color w:val="000000" w:themeColor="text1"/>
          <w:sz w:val="24"/>
          <w:szCs w:val="24"/>
        </w:rPr>
        <w:t xml:space="preserve"> байдлаар 622 зээлдэгчийн 36</w:t>
      </w:r>
      <w:r w:rsidR="001B5380" w:rsidRPr="0021221E">
        <w:rPr>
          <w:rFonts w:ascii="Times New Roman" w:hAnsi="Times New Roman" w:cs="Times New Roman"/>
          <w:color w:val="000000" w:themeColor="text1"/>
          <w:sz w:val="24"/>
          <w:szCs w:val="24"/>
        </w:rPr>
        <w:t>1</w:t>
      </w:r>
      <w:r w:rsidRPr="0021221E">
        <w:rPr>
          <w:rFonts w:ascii="Times New Roman" w:hAnsi="Times New Roman" w:cs="Times New Roman"/>
          <w:color w:val="000000" w:themeColor="text1"/>
          <w:sz w:val="24"/>
          <w:szCs w:val="24"/>
        </w:rPr>
        <w:t>.</w:t>
      </w:r>
      <w:r w:rsidR="001B5380" w:rsidRPr="0021221E">
        <w:rPr>
          <w:rFonts w:ascii="Times New Roman" w:hAnsi="Times New Roman" w:cs="Times New Roman"/>
          <w:color w:val="000000" w:themeColor="text1"/>
          <w:sz w:val="24"/>
          <w:szCs w:val="24"/>
        </w:rPr>
        <w:t>5</w:t>
      </w:r>
      <w:r w:rsidRPr="0021221E">
        <w:rPr>
          <w:rFonts w:ascii="Times New Roman" w:hAnsi="Times New Roman" w:cs="Times New Roman"/>
          <w:color w:val="000000" w:themeColor="text1"/>
          <w:sz w:val="24"/>
          <w:szCs w:val="24"/>
        </w:rPr>
        <w:t xml:space="preserve"> тэрбум төгрөг байна. Ирэх онд шинээр нэмж зээл олгохгүй бөгөөд өнгөрсөн хугацаанд олгогдсон зээлийн хүүгийн дэмжлэгт зориулж </w:t>
      </w:r>
      <w:r w:rsidR="009B184D" w:rsidRPr="0021221E">
        <w:rPr>
          <w:rFonts w:ascii="Times New Roman" w:hAnsi="Times New Roman" w:cs="Times New Roman"/>
          <w:color w:val="000000" w:themeColor="text1"/>
          <w:sz w:val="24"/>
          <w:szCs w:val="24"/>
        </w:rPr>
        <w:t>58.9</w:t>
      </w:r>
      <w:r w:rsidRPr="0021221E">
        <w:rPr>
          <w:rFonts w:ascii="Times New Roman" w:hAnsi="Times New Roman" w:cs="Times New Roman"/>
          <w:color w:val="000000" w:themeColor="text1"/>
          <w:sz w:val="24"/>
          <w:szCs w:val="24"/>
        </w:rPr>
        <w:t xml:space="preserve"> тэрбум төгрөгийг олгохоор тусгаад байна. </w:t>
      </w:r>
    </w:p>
    <w:p w14:paraId="2B307931" w14:textId="77777777" w:rsidR="00013A0D" w:rsidRPr="0021221E" w:rsidRDefault="00013A0D" w:rsidP="00990819">
      <w:pPr>
        <w:tabs>
          <w:tab w:val="left" w:pos="993"/>
        </w:tabs>
        <w:spacing w:after="0" w:line="276" w:lineRule="auto"/>
        <w:jc w:val="both"/>
        <w:rPr>
          <w:rFonts w:ascii="Times New Roman" w:hAnsi="Times New Roman" w:cs="Times New Roman"/>
          <w:color w:val="000000" w:themeColor="text1"/>
          <w:sz w:val="24"/>
          <w:szCs w:val="24"/>
        </w:rPr>
      </w:pPr>
    </w:p>
    <w:p w14:paraId="7DA629B5" w14:textId="7B8917AD" w:rsidR="00013A0D" w:rsidRPr="0021221E" w:rsidRDefault="00013A0D" w:rsidP="00990819">
      <w:pPr>
        <w:tabs>
          <w:tab w:val="left" w:pos="0"/>
        </w:tabs>
        <w:spacing w:after="0" w:line="276" w:lineRule="auto"/>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ab/>
      </w:r>
      <w:r w:rsidR="0071435E" w:rsidRPr="0021221E">
        <w:rPr>
          <w:rFonts w:ascii="Times New Roman" w:hAnsi="Times New Roman" w:cs="Times New Roman"/>
          <w:color w:val="000000" w:themeColor="text1"/>
          <w:sz w:val="24"/>
          <w:szCs w:val="24"/>
        </w:rPr>
        <w:t>2.</w:t>
      </w:r>
      <w:r w:rsidRPr="0021221E">
        <w:rPr>
          <w:rFonts w:ascii="Times New Roman" w:hAnsi="Times New Roman" w:cs="Times New Roman"/>
          <w:color w:val="000000" w:themeColor="text1"/>
          <w:sz w:val="24"/>
          <w:szCs w:val="24"/>
        </w:rPr>
        <w:t>“Шинэ хоршоо-Чинээлэг малчин” хөдөлгөөний хүрээнд 2024, 2025 онд олгосон 841.9 тэрбум төгрөгийн зээлийн үлдэгдэл 2026 оны 0</w:t>
      </w:r>
      <w:r w:rsidR="009670E8" w:rsidRPr="0021221E">
        <w:rPr>
          <w:rFonts w:ascii="Times New Roman" w:hAnsi="Times New Roman" w:cs="Times New Roman"/>
          <w:color w:val="000000" w:themeColor="text1"/>
          <w:sz w:val="24"/>
          <w:szCs w:val="24"/>
        </w:rPr>
        <w:t>7</w:t>
      </w:r>
      <w:r w:rsidRPr="0021221E">
        <w:rPr>
          <w:rFonts w:ascii="Times New Roman" w:hAnsi="Times New Roman" w:cs="Times New Roman"/>
          <w:color w:val="000000" w:themeColor="text1"/>
          <w:sz w:val="24"/>
          <w:szCs w:val="24"/>
        </w:rPr>
        <w:t xml:space="preserve"> дугаар сарын 3</w:t>
      </w:r>
      <w:r w:rsidR="009670E8" w:rsidRPr="0021221E">
        <w:rPr>
          <w:rFonts w:ascii="Times New Roman" w:hAnsi="Times New Roman" w:cs="Times New Roman"/>
          <w:color w:val="000000" w:themeColor="text1"/>
          <w:sz w:val="24"/>
          <w:szCs w:val="24"/>
        </w:rPr>
        <w:t>1</w:t>
      </w:r>
      <w:r w:rsidRPr="0021221E">
        <w:rPr>
          <w:rFonts w:ascii="Times New Roman" w:hAnsi="Times New Roman" w:cs="Times New Roman"/>
          <w:color w:val="000000" w:themeColor="text1"/>
          <w:sz w:val="24"/>
          <w:szCs w:val="24"/>
        </w:rPr>
        <w:t>-н</w:t>
      </w:r>
      <w:r w:rsidR="009670E8" w:rsidRPr="0021221E">
        <w:rPr>
          <w:rFonts w:ascii="Times New Roman" w:hAnsi="Times New Roman" w:cs="Times New Roman"/>
          <w:color w:val="000000" w:themeColor="text1"/>
          <w:sz w:val="24"/>
          <w:szCs w:val="24"/>
        </w:rPr>
        <w:t>ий</w:t>
      </w:r>
      <w:r w:rsidRPr="0021221E">
        <w:rPr>
          <w:rFonts w:ascii="Times New Roman" w:hAnsi="Times New Roman" w:cs="Times New Roman"/>
          <w:color w:val="000000" w:themeColor="text1"/>
          <w:sz w:val="24"/>
          <w:szCs w:val="24"/>
        </w:rPr>
        <w:t xml:space="preserve"> өдрийн байдлаар 26,</w:t>
      </w:r>
      <w:r w:rsidR="009670E8" w:rsidRPr="0021221E">
        <w:rPr>
          <w:rFonts w:ascii="Times New Roman" w:hAnsi="Times New Roman" w:cs="Times New Roman"/>
          <w:color w:val="000000" w:themeColor="text1"/>
          <w:sz w:val="24"/>
          <w:szCs w:val="24"/>
        </w:rPr>
        <w:t>13</w:t>
      </w:r>
      <w:r w:rsidRPr="0021221E">
        <w:rPr>
          <w:rFonts w:ascii="Times New Roman" w:hAnsi="Times New Roman" w:cs="Times New Roman"/>
          <w:color w:val="000000" w:themeColor="text1"/>
          <w:sz w:val="24"/>
          <w:szCs w:val="24"/>
        </w:rPr>
        <w:t>8 зээлдэгчийн 6</w:t>
      </w:r>
      <w:r w:rsidR="009670E8" w:rsidRPr="0021221E">
        <w:rPr>
          <w:rFonts w:ascii="Times New Roman" w:hAnsi="Times New Roman" w:cs="Times New Roman"/>
          <w:color w:val="000000" w:themeColor="text1"/>
          <w:sz w:val="24"/>
          <w:szCs w:val="24"/>
        </w:rPr>
        <w:t>77</w:t>
      </w:r>
      <w:r w:rsidRPr="0021221E">
        <w:rPr>
          <w:rFonts w:ascii="Times New Roman" w:hAnsi="Times New Roman" w:cs="Times New Roman"/>
          <w:color w:val="000000" w:themeColor="text1"/>
          <w:sz w:val="24"/>
          <w:szCs w:val="24"/>
        </w:rPr>
        <w:t>.</w:t>
      </w:r>
      <w:r w:rsidR="009670E8" w:rsidRPr="0021221E">
        <w:rPr>
          <w:rFonts w:ascii="Times New Roman" w:hAnsi="Times New Roman" w:cs="Times New Roman"/>
          <w:color w:val="000000" w:themeColor="text1"/>
          <w:sz w:val="24"/>
          <w:szCs w:val="24"/>
        </w:rPr>
        <w:t>3</w:t>
      </w:r>
      <w:r w:rsidRPr="0021221E">
        <w:rPr>
          <w:rFonts w:ascii="Times New Roman" w:hAnsi="Times New Roman" w:cs="Times New Roman"/>
          <w:color w:val="000000" w:themeColor="text1"/>
          <w:sz w:val="24"/>
          <w:szCs w:val="24"/>
        </w:rPr>
        <w:t xml:space="preserve"> тэрбум төгрөг байгаа бөгөөд ирэх оны хүүгийн дэмжлэгт зориулж </w:t>
      </w:r>
      <w:r w:rsidR="009B184D" w:rsidRPr="0021221E">
        <w:rPr>
          <w:rFonts w:ascii="Times New Roman" w:hAnsi="Times New Roman" w:cs="Times New Roman"/>
          <w:color w:val="000000" w:themeColor="text1"/>
          <w:sz w:val="24"/>
          <w:szCs w:val="24"/>
        </w:rPr>
        <w:t>75.9</w:t>
      </w:r>
      <w:r w:rsidRPr="0021221E">
        <w:rPr>
          <w:rFonts w:ascii="Times New Roman" w:hAnsi="Times New Roman" w:cs="Times New Roman"/>
          <w:color w:val="000000" w:themeColor="text1"/>
          <w:sz w:val="24"/>
          <w:szCs w:val="24"/>
        </w:rPr>
        <w:t xml:space="preserve"> тэрбум төгрөгийг тус тус төрөөс хариуцан төлөхөөр тооцсон. </w:t>
      </w:r>
    </w:p>
    <w:p w14:paraId="6A9B0DF2" w14:textId="77777777" w:rsidR="00013A0D" w:rsidRPr="0021221E" w:rsidRDefault="00013A0D" w:rsidP="00990819">
      <w:pPr>
        <w:spacing w:after="0" w:line="276" w:lineRule="auto"/>
        <w:ind w:firstLine="720"/>
        <w:contextualSpacing/>
        <w:jc w:val="both"/>
        <w:rPr>
          <w:rFonts w:ascii="Times New Roman" w:hAnsi="Times New Roman" w:cs="Times New Roman"/>
          <w:color w:val="000000" w:themeColor="text1"/>
          <w:sz w:val="24"/>
          <w:szCs w:val="24"/>
        </w:rPr>
      </w:pPr>
    </w:p>
    <w:p w14:paraId="5972ED3B" w14:textId="77777777" w:rsidR="00013A0D" w:rsidRPr="0021221E" w:rsidRDefault="00013A0D" w:rsidP="00990819">
      <w:pPr>
        <w:spacing w:after="0" w:line="276" w:lineRule="auto"/>
        <w:ind w:firstLine="720"/>
        <w:contextualSpacing/>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Ноос, ноолуур, арьс ширний боловсруулах үйлдвэрлэлийг дэмжиж, импортыг орлох экспортын бүтээгдэхүүний үйлдвэрлэлийг нэмэгдүүлэх, хүн амын хүнсний ногооны хэрэгцээг жилийн 4 улиралд хангах тариан талбай, хүлэмжийн аж ахуйг нэмэгдүүлэх, газар тариалангийн техникийн шинэчлэлтийг нэмэгдүүлэх зорилгоор “Цагаан алт” хөтөлбөрийн хүрээнд 2026 онд 535.0 тэрбум төгрөгийн, “Атар-4” аяны хүрээнд 200.0 тэрбум төгрөгийн Засгийн газрын хүүгийн хөнгөлөлттэй зээлийг шинээр олгохоор төлөвлөсөн бөгөөд ирэх онд хүүгийн дэмжлэгийг үргэлжлүүлэн олгоно. Үүнд:</w:t>
      </w:r>
    </w:p>
    <w:p w14:paraId="2903D4FD" w14:textId="77777777" w:rsidR="00013A0D" w:rsidRPr="0021221E" w:rsidRDefault="00013A0D" w:rsidP="00990819">
      <w:pPr>
        <w:tabs>
          <w:tab w:val="left" w:pos="993"/>
        </w:tabs>
        <w:spacing w:after="0" w:line="276" w:lineRule="auto"/>
        <w:jc w:val="both"/>
        <w:rPr>
          <w:rFonts w:ascii="Times New Roman" w:hAnsi="Times New Roman" w:cs="Times New Roman"/>
          <w:color w:val="000000" w:themeColor="text1"/>
          <w:sz w:val="24"/>
          <w:szCs w:val="24"/>
        </w:rPr>
      </w:pPr>
    </w:p>
    <w:p w14:paraId="130EBE9C" w14:textId="55D749EC" w:rsidR="00013A0D" w:rsidRPr="0021221E" w:rsidRDefault="00013A0D" w:rsidP="00990819">
      <w:pPr>
        <w:tabs>
          <w:tab w:val="left" w:pos="0"/>
        </w:tabs>
        <w:spacing w:after="0" w:line="276" w:lineRule="auto"/>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ab/>
      </w:r>
      <w:r w:rsidR="008806B0" w:rsidRPr="0021221E">
        <w:rPr>
          <w:rFonts w:ascii="Times New Roman" w:hAnsi="Times New Roman" w:cs="Times New Roman"/>
          <w:color w:val="000000" w:themeColor="text1"/>
          <w:sz w:val="24"/>
          <w:szCs w:val="24"/>
        </w:rPr>
        <w:t>1.</w:t>
      </w:r>
      <w:r w:rsidRPr="0021221E">
        <w:rPr>
          <w:rFonts w:ascii="Times New Roman" w:hAnsi="Times New Roman" w:cs="Times New Roman"/>
          <w:color w:val="000000" w:themeColor="text1"/>
          <w:sz w:val="24"/>
          <w:szCs w:val="24"/>
        </w:rPr>
        <w:t>“Цагаан алт” үндэсний хөдөлгөөний хүрээнд 2024</w:t>
      </w:r>
      <w:r w:rsidR="00EE4964" w:rsidRPr="0021221E">
        <w:rPr>
          <w:rFonts w:ascii="Times New Roman" w:hAnsi="Times New Roman" w:cs="Times New Roman"/>
          <w:color w:val="000000" w:themeColor="text1"/>
          <w:sz w:val="24"/>
          <w:szCs w:val="24"/>
        </w:rPr>
        <w:t>-</w:t>
      </w:r>
      <w:r w:rsidRPr="0021221E">
        <w:rPr>
          <w:rFonts w:ascii="Times New Roman" w:hAnsi="Times New Roman" w:cs="Times New Roman"/>
          <w:color w:val="000000" w:themeColor="text1"/>
          <w:sz w:val="24"/>
          <w:szCs w:val="24"/>
        </w:rPr>
        <w:t>202</w:t>
      </w:r>
      <w:r w:rsidR="00EE4964" w:rsidRPr="0021221E">
        <w:rPr>
          <w:rFonts w:ascii="Times New Roman" w:hAnsi="Times New Roman" w:cs="Times New Roman"/>
          <w:color w:val="000000" w:themeColor="text1"/>
          <w:sz w:val="24"/>
          <w:szCs w:val="24"/>
        </w:rPr>
        <w:t>6</w:t>
      </w:r>
      <w:r w:rsidRPr="0021221E">
        <w:rPr>
          <w:rFonts w:ascii="Times New Roman" w:hAnsi="Times New Roman" w:cs="Times New Roman"/>
          <w:color w:val="000000" w:themeColor="text1"/>
          <w:sz w:val="24"/>
          <w:szCs w:val="24"/>
        </w:rPr>
        <w:t xml:space="preserve"> онд олгосон зээлийн үлдэгдэл 2026 оны 0</w:t>
      </w:r>
      <w:r w:rsidR="00C863D3" w:rsidRPr="0021221E">
        <w:rPr>
          <w:rFonts w:ascii="Times New Roman" w:hAnsi="Times New Roman" w:cs="Times New Roman"/>
          <w:color w:val="000000" w:themeColor="text1"/>
          <w:sz w:val="24"/>
          <w:szCs w:val="24"/>
        </w:rPr>
        <w:t>7</w:t>
      </w:r>
      <w:r w:rsidRPr="0021221E">
        <w:rPr>
          <w:rFonts w:ascii="Times New Roman" w:hAnsi="Times New Roman" w:cs="Times New Roman"/>
          <w:color w:val="000000" w:themeColor="text1"/>
          <w:sz w:val="24"/>
          <w:szCs w:val="24"/>
        </w:rPr>
        <w:t xml:space="preserve"> дугаар сарын 3</w:t>
      </w:r>
      <w:r w:rsidR="00C863D3" w:rsidRPr="0021221E">
        <w:rPr>
          <w:rFonts w:ascii="Times New Roman" w:hAnsi="Times New Roman" w:cs="Times New Roman"/>
          <w:color w:val="000000" w:themeColor="text1"/>
          <w:sz w:val="24"/>
          <w:szCs w:val="24"/>
        </w:rPr>
        <w:t>1</w:t>
      </w:r>
      <w:r w:rsidRPr="0021221E">
        <w:rPr>
          <w:rFonts w:ascii="Times New Roman" w:hAnsi="Times New Roman" w:cs="Times New Roman"/>
          <w:color w:val="000000" w:themeColor="text1"/>
          <w:sz w:val="24"/>
          <w:szCs w:val="24"/>
        </w:rPr>
        <w:t>-н</w:t>
      </w:r>
      <w:r w:rsidR="00C863D3" w:rsidRPr="0021221E">
        <w:rPr>
          <w:rFonts w:ascii="Times New Roman" w:hAnsi="Times New Roman" w:cs="Times New Roman"/>
          <w:color w:val="000000" w:themeColor="text1"/>
          <w:sz w:val="24"/>
          <w:szCs w:val="24"/>
        </w:rPr>
        <w:t>ий</w:t>
      </w:r>
      <w:r w:rsidRPr="0021221E">
        <w:rPr>
          <w:rFonts w:ascii="Times New Roman" w:hAnsi="Times New Roman" w:cs="Times New Roman"/>
          <w:color w:val="000000" w:themeColor="text1"/>
          <w:sz w:val="24"/>
          <w:szCs w:val="24"/>
        </w:rPr>
        <w:t xml:space="preserve"> байдлаар </w:t>
      </w:r>
      <w:r w:rsidR="00EE4964" w:rsidRPr="0021221E">
        <w:rPr>
          <w:rFonts w:ascii="Times New Roman" w:hAnsi="Times New Roman" w:cs="Times New Roman"/>
          <w:color w:val="000000" w:themeColor="text1"/>
          <w:sz w:val="24"/>
          <w:szCs w:val="24"/>
        </w:rPr>
        <w:t>356</w:t>
      </w:r>
      <w:r w:rsidRPr="0021221E">
        <w:rPr>
          <w:rFonts w:ascii="Times New Roman" w:hAnsi="Times New Roman" w:cs="Times New Roman"/>
          <w:color w:val="000000" w:themeColor="text1"/>
          <w:sz w:val="24"/>
          <w:szCs w:val="24"/>
        </w:rPr>
        <w:t xml:space="preserve"> зээлдэгчийн </w:t>
      </w:r>
      <w:r w:rsidR="00EE4964" w:rsidRPr="0021221E">
        <w:rPr>
          <w:rFonts w:ascii="Times New Roman" w:hAnsi="Times New Roman" w:cs="Times New Roman"/>
          <w:color w:val="000000" w:themeColor="text1"/>
          <w:sz w:val="24"/>
          <w:szCs w:val="24"/>
        </w:rPr>
        <w:t>844</w:t>
      </w:r>
      <w:r w:rsidRPr="0021221E">
        <w:rPr>
          <w:rFonts w:ascii="Times New Roman" w:hAnsi="Times New Roman" w:cs="Times New Roman"/>
          <w:color w:val="000000" w:themeColor="text1"/>
          <w:sz w:val="24"/>
          <w:szCs w:val="24"/>
        </w:rPr>
        <w:t xml:space="preserve">.6 тэрбум төгрөг байгаа бөгөөд </w:t>
      </w:r>
      <w:r w:rsidR="00473597" w:rsidRPr="0021221E">
        <w:rPr>
          <w:rFonts w:ascii="Times New Roman" w:hAnsi="Times New Roman" w:cs="Times New Roman"/>
          <w:color w:val="000000" w:themeColor="text1"/>
          <w:sz w:val="24"/>
          <w:szCs w:val="24"/>
        </w:rPr>
        <w:t xml:space="preserve">энэ онд </w:t>
      </w:r>
      <w:r w:rsidRPr="0021221E">
        <w:rPr>
          <w:rFonts w:ascii="Times New Roman" w:hAnsi="Times New Roman" w:cs="Times New Roman"/>
          <w:color w:val="000000" w:themeColor="text1"/>
          <w:sz w:val="24"/>
          <w:szCs w:val="24"/>
        </w:rPr>
        <w:t xml:space="preserve">шинээр </w:t>
      </w:r>
      <w:r w:rsidR="00473597" w:rsidRPr="0021221E">
        <w:rPr>
          <w:rFonts w:ascii="Times New Roman" w:hAnsi="Times New Roman" w:cs="Times New Roman"/>
          <w:color w:val="000000" w:themeColor="text1"/>
          <w:sz w:val="24"/>
          <w:szCs w:val="24"/>
        </w:rPr>
        <w:t>509</w:t>
      </w:r>
      <w:r w:rsidRPr="0021221E">
        <w:rPr>
          <w:rFonts w:ascii="Times New Roman" w:hAnsi="Times New Roman" w:cs="Times New Roman"/>
          <w:color w:val="000000" w:themeColor="text1"/>
          <w:sz w:val="24"/>
          <w:szCs w:val="24"/>
        </w:rPr>
        <w:t xml:space="preserve">.4 тэрбум төгрөгийн зээлийг олгоод байна. Өнгөрсөн хугацаанд олгосон зээлийн үлдэгдэл болон 2026 онд шинээр олгосон зээлийн хүүгийн дэмжлэгт зориулан </w:t>
      </w:r>
      <w:r w:rsidR="00F05086" w:rsidRPr="0021221E">
        <w:rPr>
          <w:rFonts w:ascii="Times New Roman" w:hAnsi="Times New Roman" w:cs="Times New Roman"/>
          <w:color w:val="000000" w:themeColor="text1"/>
          <w:sz w:val="24"/>
          <w:szCs w:val="24"/>
        </w:rPr>
        <w:t>86</w:t>
      </w:r>
      <w:r w:rsidRPr="0021221E">
        <w:rPr>
          <w:rFonts w:ascii="Times New Roman" w:hAnsi="Times New Roman" w:cs="Times New Roman"/>
          <w:color w:val="000000" w:themeColor="text1"/>
          <w:sz w:val="24"/>
          <w:szCs w:val="24"/>
        </w:rPr>
        <w:t>.4 тэрбум төгрөгийг;</w:t>
      </w:r>
    </w:p>
    <w:p w14:paraId="37B33233" w14:textId="77777777" w:rsidR="00013A0D" w:rsidRPr="0021221E" w:rsidRDefault="00013A0D" w:rsidP="00990819">
      <w:pPr>
        <w:tabs>
          <w:tab w:val="left" w:pos="993"/>
        </w:tabs>
        <w:spacing w:after="0" w:line="276" w:lineRule="auto"/>
        <w:jc w:val="both"/>
        <w:rPr>
          <w:rFonts w:ascii="Times New Roman" w:hAnsi="Times New Roman" w:cs="Times New Roman"/>
          <w:color w:val="000000" w:themeColor="text1"/>
          <w:sz w:val="24"/>
          <w:szCs w:val="24"/>
        </w:rPr>
      </w:pPr>
    </w:p>
    <w:p w14:paraId="7099ABF6" w14:textId="0910C03C" w:rsidR="00013A0D" w:rsidRPr="0021221E" w:rsidRDefault="00013A0D" w:rsidP="00990819">
      <w:pPr>
        <w:spacing w:after="0" w:line="276" w:lineRule="auto"/>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ab/>
      </w:r>
      <w:r w:rsidR="008806B0" w:rsidRPr="0021221E">
        <w:rPr>
          <w:rFonts w:ascii="Times New Roman" w:hAnsi="Times New Roman" w:cs="Times New Roman"/>
          <w:color w:val="000000" w:themeColor="text1"/>
          <w:sz w:val="24"/>
          <w:szCs w:val="24"/>
        </w:rPr>
        <w:t>2.</w:t>
      </w:r>
      <w:r w:rsidRPr="0021221E">
        <w:rPr>
          <w:rFonts w:ascii="Times New Roman" w:hAnsi="Times New Roman" w:cs="Times New Roman"/>
          <w:color w:val="000000" w:themeColor="text1"/>
          <w:sz w:val="24"/>
          <w:szCs w:val="24"/>
        </w:rPr>
        <w:t>“Атар-4” аяны хүрээнд 2025</w:t>
      </w:r>
      <w:r w:rsidR="00F30EAA" w:rsidRPr="0021221E">
        <w:rPr>
          <w:rFonts w:ascii="Times New Roman" w:hAnsi="Times New Roman" w:cs="Times New Roman"/>
          <w:color w:val="000000" w:themeColor="text1"/>
          <w:sz w:val="24"/>
          <w:szCs w:val="24"/>
        </w:rPr>
        <w:t>-2026</w:t>
      </w:r>
      <w:r w:rsidRPr="0021221E">
        <w:rPr>
          <w:rFonts w:ascii="Times New Roman" w:hAnsi="Times New Roman" w:cs="Times New Roman"/>
          <w:color w:val="000000" w:themeColor="text1"/>
          <w:sz w:val="24"/>
          <w:szCs w:val="24"/>
        </w:rPr>
        <w:t xml:space="preserve"> онд олгосон зээлийн үлдэгдэл 2026 оны 0</w:t>
      </w:r>
      <w:r w:rsidR="00A82AB2" w:rsidRPr="0021221E">
        <w:rPr>
          <w:rFonts w:ascii="Times New Roman" w:hAnsi="Times New Roman" w:cs="Times New Roman"/>
          <w:color w:val="000000" w:themeColor="text1"/>
          <w:sz w:val="24"/>
          <w:szCs w:val="24"/>
        </w:rPr>
        <w:t>7</w:t>
      </w:r>
      <w:r w:rsidRPr="0021221E">
        <w:rPr>
          <w:rFonts w:ascii="Times New Roman" w:hAnsi="Times New Roman" w:cs="Times New Roman"/>
          <w:color w:val="000000" w:themeColor="text1"/>
          <w:sz w:val="24"/>
          <w:szCs w:val="24"/>
        </w:rPr>
        <w:t xml:space="preserve"> дугаар сарын 3</w:t>
      </w:r>
      <w:r w:rsidR="00A82AB2" w:rsidRPr="0021221E">
        <w:rPr>
          <w:rFonts w:ascii="Times New Roman" w:hAnsi="Times New Roman" w:cs="Times New Roman"/>
          <w:color w:val="000000" w:themeColor="text1"/>
          <w:sz w:val="24"/>
          <w:szCs w:val="24"/>
        </w:rPr>
        <w:t>1</w:t>
      </w:r>
      <w:r w:rsidRPr="0021221E">
        <w:rPr>
          <w:rFonts w:ascii="Times New Roman" w:hAnsi="Times New Roman" w:cs="Times New Roman"/>
          <w:color w:val="000000" w:themeColor="text1"/>
          <w:sz w:val="24"/>
          <w:szCs w:val="24"/>
        </w:rPr>
        <w:t>-н</w:t>
      </w:r>
      <w:r w:rsidR="00A82AB2" w:rsidRPr="0021221E">
        <w:rPr>
          <w:rFonts w:ascii="Times New Roman" w:hAnsi="Times New Roman" w:cs="Times New Roman"/>
          <w:color w:val="000000" w:themeColor="text1"/>
          <w:sz w:val="24"/>
          <w:szCs w:val="24"/>
        </w:rPr>
        <w:t>ий</w:t>
      </w:r>
      <w:r w:rsidRPr="0021221E">
        <w:rPr>
          <w:rFonts w:ascii="Times New Roman" w:hAnsi="Times New Roman" w:cs="Times New Roman"/>
          <w:color w:val="000000" w:themeColor="text1"/>
          <w:sz w:val="24"/>
          <w:szCs w:val="24"/>
        </w:rPr>
        <w:t xml:space="preserve"> байдлаар </w:t>
      </w:r>
      <w:r w:rsidR="00A82AB2" w:rsidRPr="0021221E">
        <w:rPr>
          <w:rFonts w:ascii="Times New Roman" w:hAnsi="Times New Roman" w:cs="Times New Roman"/>
          <w:color w:val="000000" w:themeColor="text1"/>
          <w:sz w:val="24"/>
          <w:szCs w:val="24"/>
        </w:rPr>
        <w:t>1</w:t>
      </w:r>
      <w:r w:rsidR="002C1E06" w:rsidRPr="0021221E">
        <w:rPr>
          <w:rFonts w:ascii="Times New Roman" w:hAnsi="Times New Roman" w:cs="Times New Roman"/>
          <w:color w:val="000000" w:themeColor="text1"/>
          <w:sz w:val="24"/>
          <w:szCs w:val="24"/>
        </w:rPr>
        <w:t>,</w:t>
      </w:r>
      <w:r w:rsidR="00A82AB2" w:rsidRPr="0021221E">
        <w:rPr>
          <w:rFonts w:ascii="Times New Roman" w:hAnsi="Times New Roman" w:cs="Times New Roman"/>
          <w:color w:val="000000" w:themeColor="text1"/>
          <w:sz w:val="24"/>
          <w:szCs w:val="24"/>
        </w:rPr>
        <w:t>871</w:t>
      </w:r>
      <w:r w:rsidRPr="0021221E">
        <w:rPr>
          <w:rFonts w:ascii="Times New Roman" w:hAnsi="Times New Roman" w:cs="Times New Roman"/>
          <w:color w:val="000000" w:themeColor="text1"/>
          <w:sz w:val="24"/>
          <w:szCs w:val="24"/>
        </w:rPr>
        <w:t xml:space="preserve"> зээлдэгчийн </w:t>
      </w:r>
      <w:r w:rsidR="002C1E06" w:rsidRPr="0021221E">
        <w:rPr>
          <w:rFonts w:ascii="Times New Roman" w:hAnsi="Times New Roman" w:cs="Times New Roman"/>
          <w:color w:val="000000" w:themeColor="text1"/>
          <w:sz w:val="24"/>
          <w:szCs w:val="24"/>
        </w:rPr>
        <w:t>719.2</w:t>
      </w:r>
      <w:r w:rsidRPr="0021221E">
        <w:rPr>
          <w:rFonts w:ascii="Times New Roman" w:hAnsi="Times New Roman" w:cs="Times New Roman"/>
          <w:color w:val="000000" w:themeColor="text1"/>
          <w:sz w:val="24"/>
          <w:szCs w:val="24"/>
        </w:rPr>
        <w:t xml:space="preserve"> тэрбум төгрөг байгаа бол шинээр </w:t>
      </w:r>
      <w:r w:rsidR="002D31FE" w:rsidRPr="0021221E">
        <w:rPr>
          <w:rFonts w:ascii="Times New Roman" w:hAnsi="Times New Roman" w:cs="Times New Roman"/>
          <w:color w:val="000000" w:themeColor="text1"/>
          <w:sz w:val="24"/>
          <w:szCs w:val="24"/>
        </w:rPr>
        <w:t xml:space="preserve">энэ онд </w:t>
      </w:r>
      <w:r w:rsidRPr="0021221E">
        <w:rPr>
          <w:rFonts w:ascii="Times New Roman" w:hAnsi="Times New Roman" w:cs="Times New Roman"/>
          <w:color w:val="000000" w:themeColor="text1"/>
          <w:sz w:val="24"/>
          <w:szCs w:val="24"/>
        </w:rPr>
        <w:t>14</w:t>
      </w:r>
      <w:r w:rsidR="002D31FE" w:rsidRPr="0021221E">
        <w:rPr>
          <w:rFonts w:ascii="Times New Roman" w:hAnsi="Times New Roman" w:cs="Times New Roman"/>
          <w:color w:val="000000" w:themeColor="text1"/>
          <w:sz w:val="24"/>
          <w:szCs w:val="24"/>
        </w:rPr>
        <w:t>6</w:t>
      </w:r>
      <w:r w:rsidRPr="0021221E">
        <w:rPr>
          <w:rFonts w:ascii="Times New Roman" w:hAnsi="Times New Roman" w:cs="Times New Roman"/>
          <w:color w:val="000000" w:themeColor="text1"/>
          <w:sz w:val="24"/>
          <w:szCs w:val="24"/>
        </w:rPr>
        <w:t>.</w:t>
      </w:r>
      <w:r w:rsidR="002D31FE" w:rsidRPr="0021221E">
        <w:rPr>
          <w:rFonts w:ascii="Times New Roman" w:hAnsi="Times New Roman" w:cs="Times New Roman"/>
          <w:color w:val="000000" w:themeColor="text1"/>
          <w:sz w:val="24"/>
          <w:szCs w:val="24"/>
        </w:rPr>
        <w:t>6</w:t>
      </w:r>
      <w:r w:rsidRPr="0021221E">
        <w:rPr>
          <w:rFonts w:ascii="Times New Roman" w:hAnsi="Times New Roman" w:cs="Times New Roman"/>
          <w:color w:val="000000" w:themeColor="text1"/>
          <w:sz w:val="24"/>
          <w:szCs w:val="24"/>
        </w:rPr>
        <w:t xml:space="preserve"> тэрбум төгрөгийн зээлийг олгосон бөгөөд ирэх оны хүүгийн дэмжлэгт зориулан </w:t>
      </w:r>
      <w:r w:rsidR="002250A4" w:rsidRPr="0021221E">
        <w:rPr>
          <w:rFonts w:ascii="Times New Roman" w:hAnsi="Times New Roman" w:cs="Times New Roman"/>
          <w:color w:val="000000" w:themeColor="text1"/>
          <w:sz w:val="24"/>
          <w:szCs w:val="24"/>
        </w:rPr>
        <w:t>60.3</w:t>
      </w:r>
      <w:r w:rsidRPr="0021221E">
        <w:rPr>
          <w:rFonts w:ascii="Times New Roman" w:hAnsi="Times New Roman" w:cs="Times New Roman"/>
          <w:color w:val="000000" w:themeColor="text1"/>
          <w:sz w:val="24"/>
          <w:szCs w:val="24"/>
        </w:rPr>
        <w:t xml:space="preserve"> тэрбум төгрөгийг тус тус төрөөс хариуцан төлөхөөр тооцлоо. </w:t>
      </w:r>
    </w:p>
    <w:p w14:paraId="5266E99D" w14:textId="77777777" w:rsidR="00013A0D" w:rsidRPr="0021221E" w:rsidRDefault="00013A0D" w:rsidP="00990819">
      <w:pPr>
        <w:pStyle w:val="ListParagraph"/>
        <w:tabs>
          <w:tab w:val="left" w:pos="993"/>
        </w:tabs>
        <w:spacing w:after="0" w:line="276" w:lineRule="auto"/>
        <w:ind w:left="0"/>
        <w:jc w:val="both"/>
        <w:rPr>
          <w:rFonts w:ascii="Times New Roman" w:hAnsi="Times New Roman" w:cs="Times New Roman"/>
          <w:color w:val="000000" w:themeColor="text1"/>
          <w:sz w:val="24"/>
          <w:szCs w:val="24"/>
        </w:rPr>
      </w:pPr>
    </w:p>
    <w:p w14:paraId="5865559B" w14:textId="6B5B14C6" w:rsidR="00591507" w:rsidRPr="0021221E" w:rsidRDefault="00013A0D" w:rsidP="00DA2911">
      <w:pPr>
        <w:pStyle w:val="Lead"/>
        <w:keepLines/>
        <w:spacing w:after="0" w:line="276" w:lineRule="auto"/>
        <w:ind w:firstLine="720"/>
        <w:rPr>
          <w:rFonts w:ascii="Times New Roman" w:hAnsi="Times New Roman" w:cs="Times New Roman"/>
          <w:color w:val="000000" w:themeColor="text1"/>
          <w:sz w:val="24"/>
          <w:szCs w:val="24"/>
          <w:lang w:val="mn-MN"/>
        </w:rPr>
      </w:pPr>
      <w:r w:rsidRPr="0021221E">
        <w:rPr>
          <w:rFonts w:ascii="Times New Roman" w:hAnsi="Times New Roman" w:cs="Times New Roman"/>
          <w:color w:val="000000" w:themeColor="text1"/>
          <w:sz w:val="24"/>
          <w:szCs w:val="24"/>
          <w:lang w:val="mn-MN"/>
        </w:rPr>
        <w:t>Түүнчлэн, “Чөлөөлье” үндэсний санаачилгын хүрээнд Монгол Улсын Засгийн газраас өргөн барьсан хуулиуд хэрэгжиж эхэлснээр иргэн, аж ахуй нэгж бүр бизнес эрхлэх тэгш бололцоогоор хангагдаж байгаа бөгөөд эдгээр бизнес эрхлэгчдийг хүүгийн дэмжлэгтэй, таатай нөхцөлтэй зээлээр санхүүжүүлснээр дотоодын үйлдвэрлэлийн хүчин чадал, түүхий эдийн эргэлт нэмэгдэж, эцсийн бүтээгдэхүүний гарц сайжрах давуу талууд бий болохын зэрэгцээ Засгийн газрын хөнгөлөлттэй зээлийн хөтөлбөрүүд үр дүнтэй хэрэгжихэд томоохон түлхэц болно.</w:t>
      </w:r>
    </w:p>
    <w:p w14:paraId="2CAE88C4" w14:textId="77777777" w:rsidR="00EA7B0B" w:rsidRPr="0021221E" w:rsidRDefault="00EA7B0B" w:rsidP="00DA2911">
      <w:pPr>
        <w:pStyle w:val="Lead"/>
        <w:keepLines/>
        <w:spacing w:after="0" w:line="276" w:lineRule="auto"/>
        <w:ind w:firstLine="720"/>
        <w:rPr>
          <w:rFonts w:ascii="Times New Roman" w:hAnsi="Times New Roman" w:cs="Times New Roman"/>
          <w:color w:val="000000" w:themeColor="text1"/>
          <w:sz w:val="24"/>
          <w:szCs w:val="24"/>
          <w:lang w:val="mn-MN"/>
        </w:rPr>
      </w:pPr>
    </w:p>
    <w:p w14:paraId="641FD74E" w14:textId="55125D18" w:rsidR="00415DE5" w:rsidRPr="0021221E" w:rsidRDefault="00415DE5" w:rsidP="00C61FA4">
      <w:pPr>
        <w:pStyle w:val="Lead"/>
        <w:keepLines/>
        <w:spacing w:after="0" w:line="276" w:lineRule="auto"/>
        <w:ind w:firstLine="720"/>
        <w:rPr>
          <w:rFonts w:ascii="Times New Roman" w:hAnsi="Times New Roman" w:cs="Times New Roman"/>
          <w:color w:val="000000" w:themeColor="text1"/>
          <w:sz w:val="24"/>
          <w:szCs w:val="24"/>
          <w:lang w:val="mn-MN"/>
        </w:rPr>
      </w:pPr>
      <w:r w:rsidRPr="0021221E">
        <w:rPr>
          <w:rFonts w:ascii="Times New Roman" w:hAnsi="Times New Roman" w:cs="Times New Roman"/>
          <w:color w:val="000000" w:themeColor="text1"/>
          <w:sz w:val="24"/>
          <w:szCs w:val="24"/>
          <w:lang w:val="mn-MN"/>
        </w:rPr>
        <w:lastRenderedPageBreak/>
        <w:t xml:space="preserve">Дээрх </w:t>
      </w:r>
      <w:r w:rsidR="00283E32" w:rsidRPr="0021221E">
        <w:rPr>
          <w:rFonts w:ascii="Times New Roman" w:hAnsi="Times New Roman" w:cs="Times New Roman"/>
          <w:color w:val="000000" w:themeColor="text1"/>
          <w:sz w:val="24"/>
          <w:szCs w:val="24"/>
          <w:lang w:val="mn-MN"/>
        </w:rPr>
        <w:t>зээлийн хүүгийн хөнгөлөлт,</w:t>
      </w:r>
      <w:r w:rsidRPr="0021221E">
        <w:rPr>
          <w:rFonts w:ascii="Times New Roman" w:hAnsi="Times New Roman" w:cs="Times New Roman"/>
          <w:color w:val="000000" w:themeColor="text1"/>
          <w:sz w:val="24"/>
          <w:szCs w:val="24"/>
          <w:lang w:val="mn-MN"/>
        </w:rPr>
        <w:t xml:space="preserve"> санхүүгийн дэмжлэгээс гадна 2027 оны төсвийн төсөлд хөдөө аж ахуйн салбар</w:t>
      </w:r>
      <w:r w:rsidR="009B2C40" w:rsidRPr="0021221E">
        <w:rPr>
          <w:rFonts w:ascii="Times New Roman" w:hAnsi="Times New Roman" w:cs="Times New Roman"/>
          <w:color w:val="000000" w:themeColor="text1"/>
          <w:sz w:val="24"/>
          <w:szCs w:val="24"/>
          <w:lang w:val="mn-MN"/>
        </w:rPr>
        <w:t>т</w:t>
      </w:r>
      <w:r w:rsidRPr="0021221E">
        <w:rPr>
          <w:rFonts w:ascii="Times New Roman" w:hAnsi="Times New Roman" w:cs="Times New Roman"/>
          <w:color w:val="000000" w:themeColor="text1"/>
          <w:sz w:val="24"/>
          <w:szCs w:val="24"/>
          <w:lang w:val="mn-MN"/>
        </w:rPr>
        <w:t xml:space="preserve"> газар тариалан, хүнсний болон хөнгөн үйлдвэрлэлийг хөгжүүлэх зорилгоор нийт 54.7 тэрбум төгрөг тусгасан болно. Үүнээс газар тариаланг</w:t>
      </w:r>
      <w:r w:rsidR="00282269" w:rsidRPr="0021221E">
        <w:rPr>
          <w:rFonts w:ascii="Times New Roman" w:hAnsi="Times New Roman" w:cs="Times New Roman"/>
          <w:color w:val="000000" w:themeColor="text1"/>
          <w:sz w:val="24"/>
          <w:szCs w:val="24"/>
          <w:lang w:val="mn-MN"/>
        </w:rPr>
        <w:t>ийн тогтвортой хө</w:t>
      </w:r>
      <w:r w:rsidR="00C041C3" w:rsidRPr="0021221E">
        <w:rPr>
          <w:rFonts w:ascii="Times New Roman" w:hAnsi="Times New Roman" w:cs="Times New Roman"/>
          <w:color w:val="000000" w:themeColor="text1"/>
          <w:sz w:val="24"/>
          <w:szCs w:val="24"/>
          <w:lang w:val="mn-MN"/>
        </w:rPr>
        <w:t>гжлийн хүрээнд</w:t>
      </w:r>
      <w:r w:rsidRPr="0021221E">
        <w:rPr>
          <w:rFonts w:ascii="Times New Roman" w:hAnsi="Times New Roman" w:cs="Times New Roman"/>
          <w:color w:val="000000" w:themeColor="text1"/>
          <w:sz w:val="24"/>
          <w:szCs w:val="24"/>
          <w:lang w:val="mn-MN"/>
        </w:rPr>
        <w:t xml:space="preserve"> нийт 21.7 тэрбум төгрөг төлөвлөсний 7.8 тэрбум төгрөгийг хүнсний ногооны урамшуулал, 13.9 тэрбум төгрөгийг </w:t>
      </w:r>
      <w:proofErr w:type="spellStart"/>
      <w:r w:rsidRPr="0021221E">
        <w:rPr>
          <w:rFonts w:ascii="Times New Roman" w:hAnsi="Times New Roman" w:cs="Times New Roman"/>
          <w:color w:val="000000" w:themeColor="text1"/>
          <w:sz w:val="24"/>
          <w:szCs w:val="24"/>
          <w:lang w:val="mn-MN"/>
        </w:rPr>
        <w:t>улаанбуудайн</w:t>
      </w:r>
      <w:proofErr w:type="spellEnd"/>
      <w:r w:rsidRPr="0021221E">
        <w:rPr>
          <w:rFonts w:ascii="Times New Roman" w:hAnsi="Times New Roman" w:cs="Times New Roman"/>
          <w:color w:val="000000" w:themeColor="text1"/>
          <w:sz w:val="24"/>
          <w:szCs w:val="24"/>
          <w:lang w:val="mn-MN"/>
        </w:rPr>
        <w:t xml:space="preserve"> урамшуулал олгоход тус тус төлөвлө</w:t>
      </w:r>
      <w:r w:rsidR="00C041C3" w:rsidRPr="0021221E">
        <w:rPr>
          <w:rFonts w:ascii="Times New Roman" w:hAnsi="Times New Roman" w:cs="Times New Roman"/>
          <w:color w:val="000000" w:themeColor="text1"/>
          <w:sz w:val="24"/>
          <w:szCs w:val="24"/>
          <w:lang w:val="mn-MN"/>
        </w:rPr>
        <w:t>өд байна</w:t>
      </w:r>
      <w:r w:rsidRPr="0021221E">
        <w:rPr>
          <w:rFonts w:ascii="Times New Roman" w:hAnsi="Times New Roman" w:cs="Times New Roman"/>
          <w:color w:val="000000" w:themeColor="text1"/>
          <w:sz w:val="24"/>
          <w:szCs w:val="24"/>
          <w:lang w:val="mn-MN"/>
        </w:rPr>
        <w:t>. Мөн хүнсний болон хөнгөн үйлдвэрлэлийг дэмжих чиглэлээр 33.0 тэрбум төгрөг төлөвлөснөөс сүүний урамшуулалд 14.3 тэрбум төгрөг, арьс шир, ноосны урамшуулалд 18.7 тэрбум төгрөг зарцуулахаар тооцлоо.</w:t>
      </w:r>
    </w:p>
    <w:p w14:paraId="7D720D2C" w14:textId="77777777" w:rsidR="00B747C6" w:rsidRPr="0021221E" w:rsidRDefault="00B747C6" w:rsidP="008C4E7F">
      <w:pPr>
        <w:pStyle w:val="Lead"/>
        <w:keepLines/>
        <w:spacing w:after="0" w:line="276" w:lineRule="auto"/>
        <w:ind w:firstLine="720"/>
        <w:rPr>
          <w:rFonts w:ascii="Times New Roman" w:hAnsi="Times New Roman" w:cs="Times New Roman"/>
          <w:color w:val="000000" w:themeColor="text1"/>
          <w:sz w:val="24"/>
          <w:szCs w:val="24"/>
          <w:lang w:val="mn-MN"/>
        </w:rPr>
      </w:pPr>
    </w:p>
    <w:p w14:paraId="3B669889" w14:textId="1C8C7A16" w:rsidR="00B747C6" w:rsidRPr="0021221E" w:rsidRDefault="00B747C6" w:rsidP="008C4E7F">
      <w:pPr>
        <w:pStyle w:val="Lead"/>
        <w:keepLines/>
        <w:spacing w:after="0" w:line="276" w:lineRule="auto"/>
        <w:ind w:firstLine="720"/>
        <w:rPr>
          <w:rFonts w:ascii="Times New Roman" w:hAnsi="Times New Roman" w:cs="Times New Roman"/>
          <w:color w:val="000000" w:themeColor="text1"/>
          <w:sz w:val="24"/>
          <w:szCs w:val="24"/>
          <w:lang w:val="mn-MN"/>
        </w:rPr>
      </w:pPr>
      <w:r w:rsidRPr="0021221E">
        <w:rPr>
          <w:rFonts w:ascii="Times New Roman" w:hAnsi="Times New Roman" w:cs="Times New Roman"/>
          <w:color w:val="000000" w:themeColor="text1"/>
          <w:sz w:val="24"/>
          <w:szCs w:val="24"/>
          <w:lang w:val="mn-MN"/>
        </w:rPr>
        <w:t>Стратегийн хүнсний нөөц бүрдүүлэх, нийлүүлэлт, хангамжийг тогтворжуулах зорилгоор 2026 оны төсвийн тодотголын төсөлд 150.0 тэрбум төгрөгийг тусгасан. Энэхүү бодлогын арга хэмжээ нь 2027 онд иргэдийн хүнсний гол хэрэглээ болсон гурил, мах, хүнсний ногооны хэрэглээг дотооддоо бүрэн хангах, нийлүүлэлтийг тогтворжуулах, улирлын хомсдол, үнийн огцом өсөлтөөс урьдчилан сэргийлэх нөхцөл бүрдүүлэхэд чиглэсэн болно.</w:t>
      </w:r>
    </w:p>
    <w:p w14:paraId="25B64FE3" w14:textId="77777777" w:rsidR="00EA7B0B" w:rsidRPr="0021221E" w:rsidRDefault="00EA7B0B" w:rsidP="00C61FA4">
      <w:pPr>
        <w:pStyle w:val="Lead"/>
        <w:keepLines/>
        <w:spacing w:after="0" w:line="276" w:lineRule="auto"/>
        <w:ind w:firstLine="720"/>
        <w:rPr>
          <w:rFonts w:ascii="Times New Roman" w:hAnsi="Times New Roman" w:cs="Times New Roman"/>
          <w:color w:val="000000" w:themeColor="text1"/>
          <w:sz w:val="24"/>
          <w:szCs w:val="24"/>
          <w:lang w:val="mn-MN"/>
        </w:rPr>
      </w:pPr>
    </w:p>
    <w:p w14:paraId="22B8FFF6" w14:textId="77777777" w:rsidR="00FD5003" w:rsidRPr="0021221E" w:rsidRDefault="00FD5003" w:rsidP="008C4E7F">
      <w:pPr>
        <w:pStyle w:val="Lead"/>
        <w:keepLines/>
        <w:spacing w:after="0" w:line="276" w:lineRule="auto"/>
        <w:ind w:firstLine="720"/>
        <w:rPr>
          <w:rFonts w:ascii="Times New Roman" w:hAnsi="Times New Roman" w:cs="Times New Roman"/>
          <w:color w:val="000000" w:themeColor="text1"/>
          <w:sz w:val="24"/>
          <w:szCs w:val="24"/>
          <w:lang w:val="mn-MN"/>
        </w:rPr>
      </w:pPr>
      <w:r w:rsidRPr="0021221E">
        <w:rPr>
          <w:rFonts w:ascii="Times New Roman" w:hAnsi="Times New Roman" w:cs="Times New Roman"/>
          <w:color w:val="000000" w:themeColor="text1"/>
          <w:sz w:val="24"/>
          <w:szCs w:val="24"/>
          <w:lang w:val="mn-MN"/>
        </w:rPr>
        <w:t xml:space="preserve">Засгийн газраас 2026 оны төсвийн тодотголоор стратегийн хүнсний бүтээгдэхүүний нийлүүлэлт, хангамжийг тогтворжуулах, үнийн өсөлтөөс сэргийлэх зорилгоор Хүнс, хөдөө аж ахуй, хөнгөн үйлдвэрийн сайдын багцад 150.0 тэрбум төгрөг тусгасан. Энэхүү арга хэмжээний хүрээнд 2027 онд иргэдийн хүнсний гол хэрэглээ болсон гурил, мах, хүнсний ногооны хэрэглээг дотооддоо бүрэн хангах, нийлүүлэлтийг тогтворжуулах, улирлын хомсдол, үнийн огцом өсөлтөөс урьдчилан сэргийлэх нөхцөл бүрдүүлэхэд чиглэсэн болно. </w:t>
      </w:r>
    </w:p>
    <w:p w14:paraId="43DFE788" w14:textId="77777777" w:rsidR="00DA2911" w:rsidRPr="0021221E" w:rsidRDefault="00DA2911" w:rsidP="008C4E7F">
      <w:pPr>
        <w:pStyle w:val="Lead"/>
        <w:keepLines/>
        <w:spacing w:after="0" w:line="276" w:lineRule="auto"/>
        <w:ind w:firstLine="720"/>
        <w:rPr>
          <w:rFonts w:ascii="Times New Roman" w:hAnsi="Times New Roman" w:cs="Times New Roman"/>
          <w:vanish/>
          <w:color w:val="000000" w:themeColor="text1"/>
          <w:sz w:val="24"/>
          <w:szCs w:val="24"/>
          <w:lang w:val="mn-MN"/>
        </w:rPr>
      </w:pPr>
      <w:r w:rsidRPr="0021221E">
        <w:rPr>
          <w:rFonts w:ascii="Times New Roman" w:hAnsi="Times New Roman" w:cs="Times New Roman"/>
          <w:vanish/>
          <w:color w:val="000000" w:themeColor="text1"/>
          <w:sz w:val="24"/>
          <w:szCs w:val="24"/>
          <w:lang w:val="mn-MN"/>
        </w:rPr>
        <w:t>Top of Form</w:t>
      </w:r>
    </w:p>
    <w:p w14:paraId="7FC212FC" w14:textId="77777777" w:rsidR="00DA2911" w:rsidRPr="0021221E" w:rsidRDefault="00DA2911" w:rsidP="008C4E7F">
      <w:pPr>
        <w:pStyle w:val="Lead"/>
        <w:keepLines/>
        <w:spacing w:after="0" w:line="276" w:lineRule="auto"/>
        <w:ind w:firstLine="720"/>
        <w:rPr>
          <w:rFonts w:ascii="Times New Roman" w:hAnsi="Times New Roman" w:cs="Times New Roman"/>
          <w:vanish/>
          <w:color w:val="000000" w:themeColor="text1"/>
          <w:sz w:val="24"/>
          <w:szCs w:val="24"/>
          <w:lang w:val="mn-MN"/>
        </w:rPr>
      </w:pPr>
      <w:r w:rsidRPr="0021221E">
        <w:rPr>
          <w:rFonts w:ascii="Times New Roman" w:hAnsi="Times New Roman" w:cs="Times New Roman"/>
          <w:vanish/>
          <w:color w:val="000000" w:themeColor="text1"/>
          <w:sz w:val="24"/>
          <w:szCs w:val="24"/>
          <w:lang w:val="mn-MN"/>
        </w:rPr>
        <w:t>Bottom of Form</w:t>
      </w:r>
    </w:p>
    <w:p w14:paraId="313863CB" w14:textId="77777777" w:rsidR="003474AD" w:rsidRPr="0021221E" w:rsidRDefault="003474AD" w:rsidP="008C4E7F">
      <w:pPr>
        <w:spacing w:after="0" w:line="276" w:lineRule="auto"/>
        <w:rPr>
          <w:rFonts w:ascii="Times New Roman" w:eastAsiaTheme="majorEastAsia" w:hAnsi="Times New Roman" w:cstheme="majorBidi"/>
          <w:i/>
          <w:color w:val="000000" w:themeColor="text1"/>
          <w:sz w:val="24"/>
          <w:szCs w:val="24"/>
          <w:lang w:eastAsia="ja-JP"/>
        </w:rPr>
      </w:pPr>
    </w:p>
    <w:p w14:paraId="5B593CE2" w14:textId="2E6566D0" w:rsidR="003474AD" w:rsidRPr="0021221E" w:rsidRDefault="002429CC" w:rsidP="008C4E7F">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Төсвийн хөрөнгө оруулалт</w:t>
      </w:r>
    </w:p>
    <w:p w14:paraId="692AC25C" w14:textId="77777777" w:rsidR="00421985" w:rsidRPr="0021221E" w:rsidRDefault="00421985" w:rsidP="008C4E7F">
      <w:pPr>
        <w:spacing w:after="0" w:line="276" w:lineRule="auto"/>
        <w:ind w:left="720"/>
        <w:rPr>
          <w:rFonts w:ascii="Times New Roman" w:eastAsiaTheme="majorEastAsia" w:hAnsi="Times New Roman" w:cstheme="majorBidi"/>
          <w:i/>
          <w:color w:val="000000" w:themeColor="text1"/>
          <w:sz w:val="24"/>
          <w:szCs w:val="24"/>
          <w:u w:val="single"/>
          <w:lang w:eastAsia="ja-JP"/>
        </w:rPr>
      </w:pPr>
    </w:p>
    <w:p w14:paraId="620AD776" w14:textId="25002B83" w:rsidR="0054126D" w:rsidRPr="0021221E" w:rsidRDefault="1507A588" w:rsidP="00E14199">
      <w:pPr>
        <w:pStyle w:val="Lead"/>
        <w:keepLines/>
        <w:spacing w:after="0" w:line="276" w:lineRule="auto"/>
        <w:ind w:firstLine="720"/>
        <w:rPr>
          <w:rFonts w:ascii="Times New Roman" w:hAnsi="Times New Roman" w:cs="Times New Roman"/>
          <w:color w:val="000000" w:themeColor="text1"/>
          <w:sz w:val="24"/>
          <w:szCs w:val="24"/>
          <w:lang w:val="mn-MN"/>
        </w:rPr>
      </w:pPr>
      <w:r w:rsidRPr="0021221E">
        <w:rPr>
          <w:rFonts w:ascii="Times New Roman" w:hAnsi="Times New Roman" w:cs="Times New Roman"/>
          <w:color w:val="000000" w:themeColor="text1"/>
          <w:sz w:val="24"/>
          <w:szCs w:val="24"/>
          <w:lang w:val="mn-MN"/>
        </w:rPr>
        <w:t>Үйлдвэрлэл, хөдөө аж ахуйн салбарт дотоодын үйлдвэрлэлийг нэмэгдүүлж, хувийн хэвшлийн хөрөнгө оруулалт, ажлын байрыг дэмжих, импортын хараат байдлыг бууруулах томоохон төслүүдийг үргэлжлүүлнэ. Энэ хүрээнд Газрын тос боловсруулах үйлдвэр, “Шинэ Ховд” аж үйлдвэрийн парк–Арьс ширний үйлдвэр, Биокомбинатын малын вакцины үйлдвэр зэрэг стратегийн ач холбогдолтой төслүүдийн хэрэгжүүлж, мөн бүс нутгуудад мал эмнэлгийн лаборатори, хорио цээрийн байгууламж, Хангайн бүсийн тээвэр, логистикийн төв, ноосон бордооны үйлдвэр зэрэг орон нутгийн үйлдвэрлэл, зах зээлд хүрэх боломжийг нэмэгдүүлж, шинэ ажлын байр бий болгох төслүүдийг хэрэгжүүлэх бөгөөд ингэснээр 2027 онд газрын тос боловсруулах үйлдвэрийн бүтээн байгуулалтад дангаараа 2.3 их наяд төгрөг, бусад төслүүдэд 177.8 тэрбум төгрөгийн хөрөнгө оруулалтын санхүүжилт хийгдэнэ.</w:t>
      </w:r>
    </w:p>
    <w:p w14:paraId="7B07B4E2" w14:textId="79CAB8BC" w:rsidR="0054126D" w:rsidRPr="0021221E" w:rsidRDefault="0054126D" w:rsidP="00E14199">
      <w:pPr>
        <w:pStyle w:val="Lead"/>
        <w:keepLines/>
        <w:spacing w:after="0" w:line="276" w:lineRule="auto"/>
        <w:ind w:firstLine="720"/>
        <w:rPr>
          <w:rFonts w:ascii="Times New Roman" w:hAnsi="Times New Roman" w:cs="Times New Roman"/>
          <w:color w:val="000000" w:themeColor="text1"/>
          <w:sz w:val="24"/>
          <w:szCs w:val="24"/>
          <w:lang w:val="mn-MN"/>
        </w:rPr>
      </w:pPr>
    </w:p>
    <w:p w14:paraId="2219DC1F" w14:textId="77777777" w:rsidR="00A92C1B" w:rsidRPr="0021221E" w:rsidRDefault="00A92C1B" w:rsidP="00A92C1B">
      <w:pPr>
        <w:pStyle w:val="Lead"/>
        <w:keepLines/>
        <w:spacing w:after="0" w:line="276" w:lineRule="auto"/>
        <w:ind w:firstLine="720"/>
        <w:rPr>
          <w:rFonts w:ascii="Times New Roman" w:hAnsi="Times New Roman" w:cs="Times New Roman"/>
          <w:color w:val="000000" w:themeColor="text1"/>
          <w:sz w:val="24"/>
          <w:szCs w:val="24"/>
          <w:lang w:val="mn-MN"/>
        </w:rPr>
      </w:pPr>
      <w:r w:rsidRPr="0021221E">
        <w:rPr>
          <w:rFonts w:ascii="Times New Roman" w:hAnsi="Times New Roman" w:cs="Times New Roman"/>
          <w:color w:val="000000" w:themeColor="text1"/>
          <w:sz w:val="24"/>
          <w:szCs w:val="24"/>
          <w:lang w:val="mn-MN"/>
        </w:rPr>
        <w:t>Түүнчлэн, Азийн хөгжлийн банкны санхүүжилтээр “Хөдөө аж ахуй, хөдөөгийн хөгжил-2 төсөл”-ийг хэрэгжүүлснээр аж ахуйн нэгжүүдэд 150,000–3,000,000 ам.долларын хөнгөлөлттэй зээл олгож, мах, махан бүтээгдэхүүн, сүү, сүүн бүтээгдэхүүн, арьс шир, хүнсний ногоо, жимс жимсгэнэ зэрэг хөдөө аж ахуйн гаралтай дотоодын түүхий эдийг боловсруулж, нэмүү өртөг шингэсэн экспортод чиглэсэн болон импортыг орлох бүтээгдэхүүн үйлдвэрлэлийг дэмжинэ.</w:t>
      </w:r>
    </w:p>
    <w:p w14:paraId="5C7004C2" w14:textId="48ED1AE6" w:rsidR="00684E14" w:rsidRPr="0021221E" w:rsidRDefault="00A92C1B" w:rsidP="005E25FD">
      <w:pPr>
        <w:pStyle w:val="Lead"/>
        <w:keepLines/>
        <w:spacing w:after="0" w:line="276" w:lineRule="auto"/>
        <w:ind w:firstLine="720"/>
        <w:rPr>
          <w:rFonts w:ascii="Times New Roman" w:hAnsi="Times New Roman" w:cs="Times New Roman"/>
          <w:color w:val="000000" w:themeColor="text1"/>
          <w:sz w:val="24"/>
          <w:szCs w:val="24"/>
          <w:lang w:val="mn-MN"/>
        </w:rPr>
      </w:pPr>
      <w:r w:rsidRPr="0021221E">
        <w:rPr>
          <w:rFonts w:ascii="Times New Roman" w:hAnsi="Times New Roman" w:cs="Times New Roman"/>
          <w:color w:val="000000" w:themeColor="text1"/>
          <w:sz w:val="24"/>
          <w:szCs w:val="24"/>
          <w:lang w:val="mn-MN"/>
        </w:rPr>
        <w:lastRenderedPageBreak/>
        <w:t xml:space="preserve">Үүний үр дүнд малын эрүүл мэнд, хүнсний аюулгүй байдлыг бэхжүүлж, хөдөө аж ахуйн </w:t>
      </w:r>
      <w:r w:rsidR="005E25FD" w:rsidRPr="0021221E">
        <w:rPr>
          <w:rFonts w:ascii="Times New Roman" w:hAnsi="Times New Roman" w:cs="Times New Roman"/>
          <w:color w:val="000000" w:themeColor="text1"/>
          <w:sz w:val="24"/>
          <w:szCs w:val="24"/>
          <w:lang w:val="mn-MN"/>
        </w:rPr>
        <w:t>үйлдвэрлэл, боловсруулах салбарын бүтээмж, үр ашгийг</w:t>
      </w:r>
      <w:r w:rsidRPr="0021221E">
        <w:rPr>
          <w:rFonts w:ascii="Times New Roman" w:hAnsi="Times New Roman" w:cs="Times New Roman"/>
          <w:color w:val="000000" w:themeColor="text1"/>
          <w:sz w:val="24"/>
          <w:szCs w:val="24"/>
          <w:lang w:val="mn-MN"/>
        </w:rPr>
        <w:t xml:space="preserve"> нэмэгдүүлэхийн зэрэгцээ </w:t>
      </w:r>
      <w:r w:rsidR="005E25FD" w:rsidRPr="0021221E">
        <w:rPr>
          <w:rFonts w:ascii="Times New Roman" w:hAnsi="Times New Roman" w:cs="Times New Roman"/>
          <w:color w:val="000000" w:themeColor="text1"/>
          <w:sz w:val="24"/>
          <w:szCs w:val="24"/>
          <w:lang w:val="mn-MN"/>
        </w:rPr>
        <w:t xml:space="preserve">дотоодын түүхий эдийн боловсруулалт, нэмүү өртгийн сүлжээг хөгжүүлнэ. Мөн </w:t>
      </w:r>
      <w:r w:rsidRPr="0021221E">
        <w:rPr>
          <w:rFonts w:ascii="Times New Roman" w:hAnsi="Times New Roman" w:cs="Times New Roman"/>
          <w:color w:val="000000" w:themeColor="text1"/>
          <w:sz w:val="24"/>
          <w:szCs w:val="24"/>
          <w:lang w:val="mn-MN"/>
        </w:rPr>
        <w:t xml:space="preserve">орон нутагт </w:t>
      </w:r>
      <w:r w:rsidR="005E25FD" w:rsidRPr="0021221E">
        <w:rPr>
          <w:rFonts w:ascii="Times New Roman" w:hAnsi="Times New Roman" w:cs="Times New Roman"/>
          <w:color w:val="000000" w:themeColor="text1"/>
          <w:sz w:val="24"/>
          <w:szCs w:val="24"/>
          <w:lang w:val="mn-MN"/>
        </w:rPr>
        <w:t xml:space="preserve">үйлдвэрлэл, бизнесийн үйл ажиллагааг өргөжүүлж, </w:t>
      </w:r>
      <w:r w:rsidRPr="0021221E">
        <w:rPr>
          <w:rFonts w:ascii="Times New Roman" w:hAnsi="Times New Roman" w:cs="Times New Roman"/>
          <w:color w:val="000000" w:themeColor="text1"/>
          <w:sz w:val="24"/>
          <w:szCs w:val="24"/>
          <w:lang w:val="mn-MN"/>
        </w:rPr>
        <w:t xml:space="preserve">тогтвортой ажлын байр, </w:t>
      </w:r>
      <w:r w:rsidR="005E25FD" w:rsidRPr="0021221E">
        <w:rPr>
          <w:rFonts w:ascii="Times New Roman" w:hAnsi="Times New Roman" w:cs="Times New Roman"/>
          <w:color w:val="000000" w:themeColor="text1"/>
          <w:sz w:val="24"/>
          <w:szCs w:val="24"/>
          <w:lang w:val="mn-MN"/>
        </w:rPr>
        <w:t>орлогын эх үүсвэрийг нэмэгдүүлэх, дотоодын үйлдвэрлэлийн өрсөлдөх чадварыг сайжруулна.</w:t>
      </w:r>
    </w:p>
    <w:p w14:paraId="3D6CD19C" w14:textId="77777777" w:rsidR="008F4908" w:rsidRPr="0021221E" w:rsidRDefault="008F4908" w:rsidP="005E25FD">
      <w:pPr>
        <w:pStyle w:val="Lead"/>
        <w:keepLines/>
        <w:spacing w:after="0" w:line="276" w:lineRule="auto"/>
        <w:ind w:firstLine="720"/>
        <w:rPr>
          <w:rFonts w:ascii="Times New Roman" w:hAnsi="Times New Roman" w:cs="Times New Roman"/>
          <w:color w:val="000000" w:themeColor="text1"/>
          <w:sz w:val="24"/>
          <w:szCs w:val="24"/>
          <w:lang w:val="mn-MN"/>
        </w:rPr>
      </w:pPr>
    </w:p>
    <w:p w14:paraId="4713204B" w14:textId="5C79E15F" w:rsidR="008F4908" w:rsidRPr="0021221E" w:rsidRDefault="008F4908" w:rsidP="008F4908">
      <w:pPr>
        <w:pStyle w:val="Caption"/>
        <w:rPr>
          <w:rFonts w:ascii="Times New Roman" w:hAnsi="Times New Roman" w:cs="Times New Roman"/>
          <w:color w:val="auto"/>
          <w:sz w:val="24"/>
          <w:szCs w:val="24"/>
        </w:rPr>
      </w:pPr>
      <w:bookmarkStart w:id="409" w:name="_Toc239080246"/>
      <w:bookmarkStart w:id="410" w:name="_Toc239084134"/>
      <w:bookmarkStart w:id="411" w:name="_Toc239088091"/>
      <w:r w:rsidRPr="0021221E">
        <w:rPr>
          <w:rFonts w:ascii="Times New Roman" w:hAnsi="Times New Roman" w:cs="Times New Roman"/>
          <w:color w:val="auto"/>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31</w:t>
      </w:r>
      <w:r w:rsidRPr="0021221E">
        <w:rPr>
          <w:rFonts w:ascii="Times New Roman" w:hAnsi="Times New Roman" w:cs="Times New Roman"/>
          <w:color w:val="auto"/>
        </w:rPr>
        <w:fldChar w:fldCharType="end"/>
      </w:r>
      <w:r w:rsidRPr="0021221E">
        <w:rPr>
          <w:rFonts w:ascii="Times New Roman" w:hAnsi="Times New Roman" w:cs="Times New Roman"/>
          <w:color w:val="auto"/>
        </w:rPr>
        <w:t xml:space="preserve">. </w:t>
      </w:r>
      <w:r w:rsidR="00837D5E" w:rsidRPr="0021221E">
        <w:rPr>
          <w:rFonts w:ascii="Times New Roman" w:hAnsi="Times New Roman" w:cs="Times New Roman"/>
          <w:color w:val="auto"/>
        </w:rPr>
        <w:t>Үйлдвэрлэл, ажлын байрыг дэмжих хөрөнгө оруулалт</w:t>
      </w:r>
      <w:r w:rsidR="00135478" w:rsidRPr="0021221E">
        <w:rPr>
          <w:rFonts w:ascii="Times New Roman" w:hAnsi="Times New Roman" w:cs="Times New Roman"/>
          <w:color w:val="auto"/>
        </w:rPr>
        <w:t>ын төслүүд</w:t>
      </w:r>
      <w:bookmarkEnd w:id="409"/>
      <w:bookmarkEnd w:id="410"/>
      <w:bookmarkEnd w:id="411"/>
    </w:p>
    <w:p w14:paraId="02694A9E" w14:textId="057C8B4F" w:rsidR="00E83F31" w:rsidRPr="0021221E" w:rsidRDefault="00E83F31" w:rsidP="00E83F31">
      <w:pPr>
        <w:rPr>
          <w:rFonts w:ascii="Times New Roman" w:eastAsiaTheme="majorEastAsia" w:hAnsi="Times New Roman" w:cs="Times New Roman"/>
          <w:b/>
          <w:color w:val="000000" w:themeColor="text1"/>
          <w:sz w:val="24"/>
          <w:szCs w:val="24"/>
          <w:lang w:eastAsia="ja-JP"/>
        </w:rPr>
      </w:pPr>
      <w:r w:rsidRPr="0021221E">
        <w:rPr>
          <w:rFonts w:ascii="Times New Roman" w:eastAsiaTheme="majorEastAsia" w:hAnsi="Times New Roman" w:cs="Times New Roman"/>
          <w:b/>
          <w:noProof/>
          <w:color w:val="000000" w:themeColor="text1"/>
          <w:sz w:val="24"/>
          <w:szCs w:val="24"/>
          <w:lang w:eastAsia="ja-JP"/>
        </w:rPr>
        <w:drawing>
          <wp:inline distT="0" distB="0" distL="0" distR="0" wp14:anchorId="2EA17098" wp14:editId="7C72E4DF">
            <wp:extent cx="6120130" cy="3442970"/>
            <wp:effectExtent l="0" t="0" r="0" b="5080"/>
            <wp:docPr id="14066080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120130" cy="3442970"/>
                    </a:xfrm>
                    <a:prstGeom prst="rect">
                      <a:avLst/>
                    </a:prstGeom>
                    <a:noFill/>
                    <a:ln>
                      <a:noFill/>
                    </a:ln>
                  </pic:spPr>
                </pic:pic>
              </a:graphicData>
            </a:graphic>
          </wp:inline>
        </w:drawing>
      </w:r>
    </w:p>
    <w:p w14:paraId="63517B2D" w14:textId="08388E01" w:rsidR="001A0B5F" w:rsidRPr="0021221E" w:rsidRDefault="001A0B5F" w:rsidP="001A0B5F">
      <w:pPr>
        <w:rPr>
          <w:rFonts w:ascii="Times New Roman" w:eastAsiaTheme="majorEastAsia" w:hAnsi="Times New Roman" w:cs="Times New Roman"/>
          <w:b/>
          <w:color w:val="000000" w:themeColor="text1"/>
          <w:sz w:val="24"/>
          <w:szCs w:val="24"/>
          <w:lang w:eastAsia="ja-JP"/>
        </w:rPr>
      </w:pPr>
    </w:p>
    <w:p w14:paraId="6804A37F" w14:textId="6AE16C63" w:rsidR="00233F02" w:rsidRPr="0021221E" w:rsidRDefault="00CA0F4B" w:rsidP="00611AD6">
      <w:pPr>
        <w:pStyle w:val="Heading3"/>
        <w:numPr>
          <w:ilvl w:val="2"/>
          <w:numId w:val="2"/>
        </w:numPr>
        <w:rPr>
          <w:rFonts w:cs="Times New Roman"/>
          <w:b w:val="0"/>
          <w:lang w:eastAsia="ja-JP"/>
        </w:rPr>
      </w:pPr>
      <w:bookmarkStart w:id="412" w:name="_Toc239088018"/>
      <w:r w:rsidRPr="0021221E">
        <w:rPr>
          <w:lang w:eastAsia="ja-JP"/>
        </w:rPr>
        <w:t>Эдийн засаг</w:t>
      </w:r>
      <w:bookmarkEnd w:id="412"/>
      <w:r w:rsidR="00A34648" w:rsidRPr="0021221E">
        <w:rPr>
          <w:rFonts w:cs="Times New Roman"/>
          <w:b w:val="0"/>
          <w:lang w:eastAsia="ja-JP"/>
        </w:rPr>
        <w:t xml:space="preserve"> </w:t>
      </w:r>
    </w:p>
    <w:p w14:paraId="74621456" w14:textId="77777777" w:rsidR="004D374E" w:rsidRPr="0021221E" w:rsidRDefault="004D374E" w:rsidP="0054126D">
      <w:pPr>
        <w:spacing w:after="0" w:line="276" w:lineRule="auto"/>
        <w:ind w:left="720"/>
        <w:rPr>
          <w:rFonts w:ascii="Times New Roman" w:eastAsiaTheme="majorEastAsia" w:hAnsi="Times New Roman" w:cstheme="majorBidi"/>
          <w:b/>
          <w:color w:val="0070C0"/>
          <w:sz w:val="24"/>
          <w:szCs w:val="24"/>
          <w:lang w:eastAsia="ja-JP"/>
        </w:rPr>
      </w:pPr>
    </w:p>
    <w:p w14:paraId="00E1D872" w14:textId="77777777" w:rsidR="00905F5D" w:rsidRPr="0021221E" w:rsidRDefault="00B72D58" w:rsidP="00905F5D">
      <w:pPr>
        <w:spacing w:after="0" w:line="276" w:lineRule="auto"/>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Эдийн зас</w:t>
      </w:r>
      <w:r w:rsidR="00B15DE2" w:rsidRPr="0021221E">
        <w:rPr>
          <w:rFonts w:ascii="Times New Roman" w:eastAsiaTheme="majorEastAsia" w:hAnsi="Times New Roman" w:cstheme="majorBidi"/>
          <w:b/>
          <w:color w:val="0070C0"/>
          <w:sz w:val="24"/>
          <w:szCs w:val="24"/>
          <w:lang w:eastAsia="ja-JP"/>
        </w:rPr>
        <w:t>аг</w:t>
      </w:r>
      <w:r w:rsidR="00C35A34" w:rsidRPr="0021221E">
        <w:rPr>
          <w:rFonts w:ascii="Times New Roman" w:eastAsiaTheme="majorEastAsia" w:hAnsi="Times New Roman" w:cstheme="majorBidi"/>
          <w:b/>
          <w:color w:val="0070C0"/>
          <w:sz w:val="24"/>
          <w:szCs w:val="24"/>
          <w:lang w:eastAsia="ja-JP"/>
        </w:rPr>
        <w:t>, хөгжлийн бодлого төлөвлөлт</w:t>
      </w:r>
    </w:p>
    <w:p w14:paraId="73392DDB" w14:textId="77777777" w:rsidR="00905F5D" w:rsidRPr="0021221E" w:rsidRDefault="00905F5D" w:rsidP="00905F5D">
      <w:pPr>
        <w:spacing w:after="0" w:line="276" w:lineRule="auto"/>
        <w:ind w:firstLine="709"/>
        <w:rPr>
          <w:rFonts w:ascii="Times New Roman" w:eastAsiaTheme="majorEastAsia" w:hAnsi="Times New Roman" w:cs="Times New Roman"/>
          <w:color w:val="000000" w:themeColor="text1"/>
          <w:sz w:val="24"/>
          <w:szCs w:val="24"/>
        </w:rPr>
      </w:pPr>
    </w:p>
    <w:p w14:paraId="73A11D59" w14:textId="77777777" w:rsidR="00905F5D" w:rsidRPr="0021221E" w:rsidRDefault="00905F5D" w:rsidP="00905F5D">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p>
    <w:p w14:paraId="06EFCF34" w14:textId="77777777" w:rsidR="00905F5D" w:rsidRPr="0021221E" w:rsidRDefault="00905F5D" w:rsidP="00905F5D">
      <w:pPr>
        <w:spacing w:after="0" w:line="276" w:lineRule="auto"/>
        <w:ind w:firstLine="720"/>
        <w:jc w:val="both"/>
        <w:rPr>
          <w:rFonts w:ascii="Times New Roman" w:hAnsi="Times New Roman" w:cs="Times New Roman"/>
          <w:sz w:val="24"/>
          <w:szCs w:val="24"/>
          <w:lang w:eastAsia="ja-JP"/>
        </w:rPr>
      </w:pPr>
    </w:p>
    <w:p w14:paraId="38ECB8B6" w14:textId="77777777" w:rsidR="00905F5D" w:rsidRPr="0021221E" w:rsidRDefault="00905F5D" w:rsidP="00905F5D">
      <w:pPr>
        <w:spacing w:after="0"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 xml:space="preserve">Манай улс сүүлийн жилүүдэд эдийн засгийн өсөлт болон макро эдийн засгийн суурь үзүүлэлтүүдийг харьцангуй тогтвортой түвшинд хадгалж ирсэн хэдий ч гадаад, дотоод орчны тодорхой бус байдал, шинэ сорилтууд нэмэгдэж байгаатай холбоотой Геополитикийн нөхцөл байдал хурцдаж, ялангуяа Ойрх Дорнодын бүс нутаг дахь тогтворгүй байдал нэмэгдэж байгаа нь олон улсын санхүүгийн зах зээл, тээвэр, логистик, хөрөнгө оруулалтын орчинд сөргөөр нөлөөлж, нийлүүлэлтийн сүлжээ, импортын үнийн дарамт, экспортын орлого, валютын ханш, инфляцад эрсдэл үүсээд байна. </w:t>
      </w:r>
    </w:p>
    <w:p w14:paraId="6C76E825" w14:textId="77777777" w:rsidR="00905F5D" w:rsidRPr="0021221E" w:rsidRDefault="00905F5D" w:rsidP="00905F5D">
      <w:pPr>
        <w:spacing w:after="0" w:line="276" w:lineRule="auto"/>
        <w:ind w:firstLine="720"/>
        <w:jc w:val="both"/>
        <w:rPr>
          <w:rFonts w:ascii="Times New Roman" w:hAnsi="Times New Roman" w:cs="Times New Roman"/>
          <w:sz w:val="24"/>
          <w:szCs w:val="24"/>
          <w:lang w:eastAsia="ja-JP"/>
        </w:rPr>
      </w:pPr>
    </w:p>
    <w:p w14:paraId="28B4BEF7" w14:textId="77777777" w:rsidR="00905F5D" w:rsidRPr="0021221E" w:rsidRDefault="00905F5D" w:rsidP="00905F5D">
      <w:pPr>
        <w:spacing w:after="0"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 xml:space="preserve">Ийм нөхцөлд гадаад, дотоод орчны хүчин зүйлст нөлөөлөх судалгаа, шинжилгээг тогтмолжуулах, эрсдэлийг оновчтой удирдах, цаашид үүсэж болзошгүй хүндрэлүүдэд </w:t>
      </w:r>
      <w:r w:rsidRPr="0021221E">
        <w:rPr>
          <w:rFonts w:ascii="Times New Roman" w:hAnsi="Times New Roman" w:cs="Times New Roman"/>
          <w:sz w:val="24"/>
          <w:szCs w:val="24"/>
          <w:lang w:eastAsia="ja-JP"/>
        </w:rPr>
        <w:lastRenderedPageBreak/>
        <w:t xml:space="preserve">урьдчилан бэлтгэх бодлогын хүрээнд судалгаа, шинжилгээг тогтмол явуулах шаардлага гарч байна. </w:t>
      </w:r>
    </w:p>
    <w:p w14:paraId="390ED662" w14:textId="77777777" w:rsidR="00905F5D" w:rsidRPr="0021221E" w:rsidRDefault="00905F5D" w:rsidP="00905F5D">
      <w:pPr>
        <w:spacing w:after="0" w:line="276" w:lineRule="auto"/>
        <w:ind w:firstLine="720"/>
        <w:jc w:val="both"/>
        <w:rPr>
          <w:rFonts w:ascii="Times New Roman" w:hAnsi="Times New Roman" w:cs="Times New Roman"/>
          <w:sz w:val="24"/>
          <w:szCs w:val="24"/>
          <w:lang w:eastAsia="ja-JP"/>
        </w:rPr>
      </w:pPr>
    </w:p>
    <w:p w14:paraId="0943407A" w14:textId="77777777" w:rsidR="00905F5D" w:rsidRPr="0021221E" w:rsidRDefault="00905F5D" w:rsidP="00905F5D">
      <w:pPr>
        <w:spacing w:after="0"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Тиймээс 2027 онд эдийн засгийн эрх чөлөөний тухай хуулийн хэрэгжилтийг хангаж, Монгол Улсын 2028 оны жилийн хөгжлийн төлөвлөгөө, Монгол Улсын нэгдсэн төсвийн 2028 оны төсвийн хүрээний мэдэгдэл, 2029-2030 оны төсвийн төсөөллийн тухай хуулийн төсөл боловсруулахтай холбоотой холбогдох хууль тогтоомж, макро эдийн засгийн үндсэн үзүүлэлтүүдийн төсөөлөл, судалгаа, тооцоонд үндэслэсэн санхүү, төсвийн судалгаа, шинжилгээ хийх, инфляцад нөлөөлөх хүчин зүйлсийг судлан шинжлэхээр төлөвлөж байна.</w:t>
      </w:r>
    </w:p>
    <w:p w14:paraId="740D37BF" w14:textId="77777777" w:rsidR="00905F5D" w:rsidRPr="0021221E" w:rsidRDefault="00905F5D" w:rsidP="00905F5D">
      <w:pPr>
        <w:spacing w:after="0" w:line="276" w:lineRule="auto"/>
        <w:ind w:firstLine="720"/>
        <w:jc w:val="both"/>
        <w:rPr>
          <w:rFonts w:ascii="Times New Roman" w:hAnsi="Times New Roman" w:cs="Times New Roman"/>
          <w:sz w:val="24"/>
          <w:szCs w:val="24"/>
          <w:lang w:eastAsia="ja-JP"/>
        </w:rPr>
      </w:pPr>
    </w:p>
    <w:p w14:paraId="3A2099C4" w14:textId="77777777" w:rsidR="00905F5D" w:rsidRPr="0021221E" w:rsidRDefault="00905F5D" w:rsidP="00905F5D">
      <w:pPr>
        <w:spacing w:after="0"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 xml:space="preserve">Холбогдох тооцоо, судалгааны үр дүнд хүнсний барааны инфляц, импортын барааны инфляцыг тус тус бууруулах боломжтой болно. Мөн бодлогын хэрэгжилтэд хийсэн үнэлгээ, мониторингийн зөвлөмжийн хэрэгжилт 2025 оны суурь түвшинтэй харьцуулахад 10 хувь нэмэгдүүлэх, хөгжлийн бодлого, төлөвлөлт болон төсөвлөлтийн уялдааг суурь түвшинтэй харьцуулахад 72 хувь сайжруулж, хүн ам зүйн ачааллыг буурна. </w:t>
      </w:r>
    </w:p>
    <w:p w14:paraId="0FB7C5F4" w14:textId="77777777" w:rsidR="00905F5D" w:rsidRPr="0021221E" w:rsidRDefault="00905F5D" w:rsidP="00905F5D">
      <w:pPr>
        <w:spacing w:after="0" w:line="276" w:lineRule="auto"/>
        <w:ind w:firstLine="720"/>
        <w:jc w:val="both"/>
        <w:rPr>
          <w:rFonts w:ascii="Times New Roman" w:hAnsi="Times New Roman" w:cs="Times New Roman"/>
          <w:sz w:val="24"/>
          <w:szCs w:val="24"/>
          <w:lang w:eastAsia="ja-JP"/>
        </w:rPr>
      </w:pPr>
    </w:p>
    <w:p w14:paraId="1831DBA3" w14:textId="77777777" w:rsidR="00905F5D" w:rsidRPr="0021221E" w:rsidRDefault="00905F5D" w:rsidP="00905F5D">
      <w:pPr>
        <w:spacing w:after="0"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 xml:space="preserve">Түүнчлэн 2027 онд Эдийн засаг, худалдааны Засгийн газар хоорондын хамтарсан хорооны хуралдаан, Монгол Улс болон бусад орны Засгийн газар хоорондын дугуй ширээний уулзалт, Бүс нутгийн чуулга уулзалт, Төр, хувийн хэвшлийн зөвлөлдөх уулзалт, олон улсын байгууллагуудын жилийн уулзалтад оролцох, Монгол, Солонгос хоорондын "Эдийн засгийн түншлэлийн хэлэлцээр"-ийн хэлэлцүүлэг зэргийг зохион байгуулахаар төлөвлөж байна. </w:t>
      </w:r>
    </w:p>
    <w:p w14:paraId="4BC3C652" w14:textId="77777777" w:rsidR="00905F5D" w:rsidRPr="0021221E" w:rsidRDefault="00905F5D" w:rsidP="00905F5D">
      <w:pPr>
        <w:spacing w:after="0" w:line="276" w:lineRule="auto"/>
        <w:ind w:firstLine="720"/>
        <w:jc w:val="both"/>
        <w:rPr>
          <w:rFonts w:ascii="Times New Roman" w:hAnsi="Times New Roman" w:cs="Times New Roman"/>
          <w:sz w:val="24"/>
          <w:szCs w:val="24"/>
          <w:lang w:eastAsia="ja-JP"/>
        </w:rPr>
      </w:pPr>
    </w:p>
    <w:p w14:paraId="486A3FE9" w14:textId="0EE5D316" w:rsidR="00905F5D" w:rsidRPr="0021221E" w:rsidRDefault="00905F5D" w:rsidP="00152E99">
      <w:pPr>
        <w:spacing w:after="0"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Үүний үр дүнд гадаад улс орнуудтай харилцан ашигтай хамтын ажиллагааг хөгжүүлж, уул уурхайн бус бүтээгдэхүүний экспортын үнийн дүнд эзлэх хувийг суурь түвшнээс 10 хувь нэмэгдүүлэх, экспортын бүрдүүлэлтэд зарцуулах хугацааг богиносгож, чөлөөт худалдааны 4 хэлэлцээр байгуулахаар төлөвлөж байна.</w:t>
      </w:r>
    </w:p>
    <w:p w14:paraId="604388EC" w14:textId="77777777" w:rsidR="00905F5D" w:rsidRPr="0021221E" w:rsidRDefault="00905F5D" w:rsidP="0054126D">
      <w:pPr>
        <w:spacing w:after="0" w:line="276" w:lineRule="auto"/>
        <w:ind w:left="720"/>
        <w:rPr>
          <w:rFonts w:ascii="Times New Roman" w:eastAsiaTheme="majorEastAsia" w:hAnsi="Times New Roman" w:cstheme="majorBidi"/>
          <w:b/>
          <w:color w:val="0070C0"/>
          <w:sz w:val="24"/>
          <w:szCs w:val="24"/>
          <w:lang w:eastAsia="ja-JP"/>
        </w:rPr>
      </w:pPr>
    </w:p>
    <w:p w14:paraId="154985B5" w14:textId="23D65458" w:rsidR="00B72D58" w:rsidRPr="0021221E" w:rsidRDefault="00EC2B5F" w:rsidP="0054126D">
      <w:pPr>
        <w:spacing w:after="0" w:line="276" w:lineRule="auto"/>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Төр, хувийн хэвшлийн түншлэл</w:t>
      </w:r>
    </w:p>
    <w:p w14:paraId="6EFCB2F9" w14:textId="77777777" w:rsidR="0054126D" w:rsidRPr="0021221E" w:rsidRDefault="0054126D" w:rsidP="0054126D">
      <w:pPr>
        <w:spacing w:after="0" w:line="276" w:lineRule="auto"/>
        <w:ind w:firstLine="720"/>
        <w:rPr>
          <w:rFonts w:ascii="Times New Roman" w:eastAsiaTheme="majorEastAsia" w:hAnsi="Times New Roman" w:cstheme="majorBidi"/>
          <w:i/>
          <w:color w:val="000000" w:themeColor="text1"/>
          <w:sz w:val="24"/>
          <w:szCs w:val="24"/>
          <w:u w:val="single"/>
          <w:lang w:eastAsia="ja-JP"/>
        </w:rPr>
      </w:pPr>
    </w:p>
    <w:p w14:paraId="20C61E38" w14:textId="77777777" w:rsidR="00336CF0" w:rsidRPr="0021221E" w:rsidRDefault="00336CF0" w:rsidP="0054126D">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Төр, хувийн хэвшлийн түншлэлээр хэрэгжүүлэхээр давхардсан тоогоор Улсын хөрөнгө оруулалтын хөтөлбөрт 4 төсөл, </w:t>
      </w:r>
      <w:proofErr w:type="spellStart"/>
      <w:r w:rsidRPr="0021221E">
        <w:rPr>
          <w:rFonts w:ascii="Times New Roman" w:hAnsi="Times New Roman" w:cs="Times New Roman"/>
          <w:sz w:val="24"/>
          <w:szCs w:val="24"/>
        </w:rPr>
        <w:t>ЗГҮАХ</w:t>
      </w:r>
      <w:proofErr w:type="spellEnd"/>
      <w:r w:rsidRPr="0021221E">
        <w:rPr>
          <w:rFonts w:ascii="Times New Roman" w:hAnsi="Times New Roman" w:cs="Times New Roman"/>
          <w:sz w:val="24"/>
          <w:szCs w:val="24"/>
        </w:rPr>
        <w:t xml:space="preserve"> 2024-2028-д 48 төсөл, Улсын хөгжлийн жилийн төлөвлөгөө 2025-д туссан 33 төсөл, </w:t>
      </w:r>
      <w:proofErr w:type="spellStart"/>
      <w:r w:rsidRPr="0021221E">
        <w:rPr>
          <w:rFonts w:ascii="Times New Roman" w:hAnsi="Times New Roman" w:cs="Times New Roman"/>
          <w:sz w:val="24"/>
          <w:szCs w:val="24"/>
        </w:rPr>
        <w:t>УЖХТ</w:t>
      </w:r>
      <w:proofErr w:type="spellEnd"/>
      <w:r w:rsidRPr="0021221E">
        <w:rPr>
          <w:rFonts w:ascii="Times New Roman" w:hAnsi="Times New Roman" w:cs="Times New Roman"/>
          <w:sz w:val="24"/>
          <w:szCs w:val="24"/>
        </w:rPr>
        <w:t xml:space="preserve"> 2026-д туссан 13 төсөл байна. Эдгээрээс 18 төсөл нь түншлэлээр тодорхой үе шатанд явж байгаа бол 30 төсөл хэрэгжиж эхлээгүй байна. </w:t>
      </w:r>
    </w:p>
    <w:p w14:paraId="2FB196C9" w14:textId="77777777" w:rsidR="0054126D" w:rsidRPr="0021221E" w:rsidRDefault="0054126D" w:rsidP="0054126D">
      <w:pPr>
        <w:spacing w:after="0" w:line="276" w:lineRule="auto"/>
        <w:ind w:firstLine="360"/>
        <w:jc w:val="both"/>
        <w:rPr>
          <w:rFonts w:ascii="Times New Roman" w:hAnsi="Times New Roman" w:cs="Times New Roman"/>
          <w:sz w:val="24"/>
          <w:szCs w:val="24"/>
        </w:rPr>
      </w:pPr>
    </w:p>
    <w:p w14:paraId="6B820456" w14:textId="4CDF7F94" w:rsidR="00336CF0" w:rsidRPr="0021221E" w:rsidRDefault="00336CF0" w:rsidP="0054126D">
      <w:pPr>
        <w:spacing w:after="0" w:line="276" w:lineRule="auto"/>
        <w:ind w:firstLine="360"/>
        <w:jc w:val="both"/>
        <w:rPr>
          <w:rFonts w:ascii="Times New Roman" w:hAnsi="Times New Roman" w:cs="Times New Roman"/>
          <w:sz w:val="24"/>
          <w:szCs w:val="24"/>
        </w:rPr>
      </w:pPr>
      <w:r w:rsidRPr="0021221E">
        <w:rPr>
          <w:rFonts w:ascii="Times New Roman" w:hAnsi="Times New Roman" w:cs="Times New Roman"/>
          <w:sz w:val="24"/>
          <w:szCs w:val="24"/>
        </w:rPr>
        <w:t>Засгийн газр</w:t>
      </w:r>
      <w:r w:rsidR="00BD1B24" w:rsidRPr="0021221E">
        <w:rPr>
          <w:rFonts w:ascii="Times New Roman" w:hAnsi="Times New Roman" w:cs="Times New Roman"/>
          <w:sz w:val="24"/>
          <w:szCs w:val="24"/>
        </w:rPr>
        <w:t>аас</w:t>
      </w:r>
      <w:r w:rsidRPr="0021221E">
        <w:rPr>
          <w:rFonts w:ascii="Times New Roman" w:hAnsi="Times New Roman" w:cs="Times New Roman"/>
          <w:sz w:val="24"/>
          <w:szCs w:val="24"/>
        </w:rPr>
        <w:t xml:space="preserve"> 2026 оны </w:t>
      </w:r>
      <w:r w:rsidR="00BD1B24" w:rsidRPr="0021221E">
        <w:rPr>
          <w:rFonts w:ascii="Times New Roman" w:hAnsi="Times New Roman" w:cs="Times New Roman"/>
          <w:sz w:val="24"/>
          <w:szCs w:val="24"/>
        </w:rPr>
        <w:t>09 дүгээр</w:t>
      </w:r>
      <w:r w:rsidRPr="0021221E">
        <w:rPr>
          <w:rFonts w:ascii="Times New Roman" w:hAnsi="Times New Roman" w:cs="Times New Roman"/>
          <w:sz w:val="24"/>
          <w:szCs w:val="24"/>
        </w:rPr>
        <w:t xml:space="preserve"> сарын </w:t>
      </w:r>
      <w:r w:rsidR="00BD1B24" w:rsidRPr="0021221E">
        <w:rPr>
          <w:rFonts w:ascii="Times New Roman" w:hAnsi="Times New Roman" w:cs="Times New Roman"/>
          <w:sz w:val="24"/>
          <w:szCs w:val="24"/>
        </w:rPr>
        <w:t>31-ний</w:t>
      </w:r>
      <w:r w:rsidRPr="0021221E">
        <w:rPr>
          <w:rFonts w:ascii="Times New Roman" w:hAnsi="Times New Roman" w:cs="Times New Roman"/>
          <w:sz w:val="24"/>
          <w:szCs w:val="24"/>
        </w:rPr>
        <w:t xml:space="preserve"> өдрийн байдлаар түншлэлээр хэрэгжүүлэхээр </w:t>
      </w:r>
      <w:r w:rsidR="00751067" w:rsidRPr="0021221E">
        <w:rPr>
          <w:rFonts w:ascii="Times New Roman" w:hAnsi="Times New Roman" w:cs="Times New Roman"/>
          <w:sz w:val="24"/>
          <w:szCs w:val="24"/>
        </w:rPr>
        <w:t xml:space="preserve">хувийн хэвшилтэй </w:t>
      </w:r>
      <w:r w:rsidRPr="0021221E">
        <w:rPr>
          <w:rFonts w:ascii="Times New Roman" w:hAnsi="Times New Roman" w:cs="Times New Roman"/>
          <w:sz w:val="24"/>
          <w:szCs w:val="24"/>
        </w:rPr>
        <w:t>гэрээ байгуул</w:t>
      </w:r>
      <w:r w:rsidR="00BD1B24" w:rsidRPr="0021221E">
        <w:rPr>
          <w:rFonts w:ascii="Times New Roman" w:hAnsi="Times New Roman" w:cs="Times New Roman"/>
          <w:sz w:val="24"/>
          <w:szCs w:val="24"/>
        </w:rPr>
        <w:t>аагүй</w:t>
      </w:r>
      <w:r w:rsidRPr="0021221E">
        <w:rPr>
          <w:rFonts w:ascii="Times New Roman" w:hAnsi="Times New Roman" w:cs="Times New Roman"/>
          <w:sz w:val="24"/>
          <w:szCs w:val="24"/>
        </w:rPr>
        <w:t>, харин нийслэл</w:t>
      </w:r>
      <w:r w:rsidR="00BF1596" w:rsidRPr="0021221E">
        <w:rPr>
          <w:rFonts w:ascii="Times New Roman" w:hAnsi="Times New Roman" w:cs="Times New Roman"/>
          <w:sz w:val="24"/>
          <w:szCs w:val="24"/>
        </w:rPr>
        <w:t xml:space="preserve">д </w:t>
      </w:r>
      <w:r w:rsidR="00751067" w:rsidRPr="0021221E">
        <w:rPr>
          <w:rFonts w:ascii="Times New Roman" w:hAnsi="Times New Roman" w:cs="Times New Roman"/>
          <w:sz w:val="24"/>
          <w:szCs w:val="24"/>
        </w:rPr>
        <w:t xml:space="preserve">түншлэлийн </w:t>
      </w:r>
      <w:r w:rsidRPr="0021221E">
        <w:rPr>
          <w:rFonts w:ascii="Times New Roman" w:hAnsi="Times New Roman" w:cs="Times New Roman"/>
          <w:sz w:val="24"/>
          <w:szCs w:val="24"/>
        </w:rPr>
        <w:t xml:space="preserve">1 </w:t>
      </w:r>
      <w:r w:rsidR="00BF1596" w:rsidRPr="0021221E">
        <w:rPr>
          <w:rFonts w:ascii="Times New Roman" w:hAnsi="Times New Roman" w:cs="Times New Roman"/>
          <w:sz w:val="24"/>
          <w:szCs w:val="24"/>
        </w:rPr>
        <w:t xml:space="preserve">төсөл </w:t>
      </w:r>
      <w:r w:rsidRPr="0021221E">
        <w:rPr>
          <w:rFonts w:ascii="Times New Roman" w:hAnsi="Times New Roman" w:cs="Times New Roman"/>
          <w:sz w:val="24"/>
          <w:szCs w:val="24"/>
        </w:rPr>
        <w:t xml:space="preserve">гэрээ байгуулсан байна. Уг төсөл нь улсын төсөвт дарамт үүсгэх, болзошгүй эрсдэл үүсгэхгүй бөгөөд </w:t>
      </w:r>
      <w:r w:rsidR="00CE5D79" w:rsidRPr="0021221E">
        <w:rPr>
          <w:rFonts w:ascii="Times New Roman" w:hAnsi="Times New Roman" w:cs="Times New Roman"/>
          <w:sz w:val="24"/>
          <w:szCs w:val="24"/>
        </w:rPr>
        <w:t>хөрөнгө оруулалтын хувьд 80 хувийг хувийн хэвшил, 20 хувийг нийслэлийн бондын санхүүжилтэ</w:t>
      </w:r>
      <w:r w:rsidR="003C7270" w:rsidRPr="0021221E">
        <w:rPr>
          <w:rFonts w:ascii="Times New Roman" w:hAnsi="Times New Roman" w:cs="Times New Roman"/>
          <w:sz w:val="24"/>
          <w:szCs w:val="24"/>
        </w:rPr>
        <w:t xml:space="preserve">эр  </w:t>
      </w:r>
      <w:r w:rsidRPr="0021221E">
        <w:rPr>
          <w:rFonts w:ascii="Times New Roman" w:hAnsi="Times New Roman" w:cs="Times New Roman"/>
          <w:sz w:val="24"/>
          <w:szCs w:val="24"/>
        </w:rPr>
        <w:t xml:space="preserve">“зураг төсөл, төсвийг боловсруулах, барих, ашиглах, шилжүүлэх” түншлэлийн хэлбэрээр хэрэгжих юм. </w:t>
      </w:r>
    </w:p>
    <w:p w14:paraId="4FD2A99B" w14:textId="77777777" w:rsidR="0054126D" w:rsidRPr="0021221E" w:rsidRDefault="0054126D" w:rsidP="0054126D">
      <w:pPr>
        <w:spacing w:after="0" w:line="276" w:lineRule="auto"/>
        <w:ind w:firstLine="720"/>
        <w:jc w:val="both"/>
        <w:rPr>
          <w:rFonts w:ascii="Times New Roman" w:hAnsi="Times New Roman" w:cs="Times New Roman"/>
          <w:sz w:val="24"/>
          <w:szCs w:val="24"/>
        </w:rPr>
      </w:pPr>
    </w:p>
    <w:p w14:paraId="75ED47B5" w14:textId="1F99B03E" w:rsidR="00336CF0" w:rsidRPr="0021221E" w:rsidRDefault="00336CF0" w:rsidP="0054126D">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Салбарын асуудал эрхэлсэн төрийн захиргааны төв байгууллага болон хувийн хэвшлээс </w:t>
      </w:r>
      <w:r w:rsidR="000317C2" w:rsidRPr="0021221E">
        <w:rPr>
          <w:rFonts w:ascii="Times New Roman" w:hAnsi="Times New Roman" w:cs="Times New Roman"/>
          <w:sz w:val="24"/>
          <w:szCs w:val="24"/>
        </w:rPr>
        <w:t xml:space="preserve">ирүүлсэн </w:t>
      </w:r>
      <w:r w:rsidRPr="0021221E">
        <w:rPr>
          <w:rFonts w:ascii="Times New Roman" w:hAnsi="Times New Roman" w:cs="Times New Roman"/>
          <w:sz w:val="24"/>
          <w:szCs w:val="24"/>
        </w:rPr>
        <w:t xml:space="preserve">төслийн </w:t>
      </w:r>
      <w:r w:rsidR="000317C2" w:rsidRPr="0021221E">
        <w:rPr>
          <w:rFonts w:ascii="Times New Roman" w:hAnsi="Times New Roman" w:cs="Times New Roman"/>
          <w:sz w:val="24"/>
          <w:szCs w:val="24"/>
        </w:rPr>
        <w:t>саналуудаас</w:t>
      </w:r>
      <w:r w:rsidRPr="0021221E">
        <w:rPr>
          <w:rFonts w:ascii="Times New Roman" w:hAnsi="Times New Roman" w:cs="Times New Roman"/>
          <w:sz w:val="24"/>
          <w:szCs w:val="24"/>
        </w:rPr>
        <w:t xml:space="preserve"> Эдийн засаг, хөгжлийн яам болон Төр</w:t>
      </w:r>
      <w:r w:rsidR="000317C2" w:rsidRPr="0021221E">
        <w:rPr>
          <w:rFonts w:ascii="Times New Roman" w:hAnsi="Times New Roman" w:cs="Times New Roman"/>
          <w:sz w:val="24"/>
          <w:szCs w:val="24"/>
        </w:rPr>
        <w:t>,</w:t>
      </w:r>
      <w:r w:rsidRPr="0021221E">
        <w:rPr>
          <w:rFonts w:ascii="Times New Roman" w:hAnsi="Times New Roman" w:cs="Times New Roman"/>
          <w:sz w:val="24"/>
          <w:szCs w:val="24"/>
        </w:rPr>
        <w:t xml:space="preserve"> хувийн хэвшлийн түншлэлийн төвд 18 төсөл, аймаг, </w:t>
      </w:r>
      <w:r w:rsidR="000317C2" w:rsidRPr="0021221E">
        <w:rPr>
          <w:rFonts w:ascii="Times New Roman" w:hAnsi="Times New Roman" w:cs="Times New Roman"/>
          <w:sz w:val="24"/>
          <w:szCs w:val="24"/>
        </w:rPr>
        <w:t>нийслэлийн түвшинд</w:t>
      </w:r>
      <w:r w:rsidRPr="0021221E">
        <w:rPr>
          <w:rFonts w:ascii="Times New Roman" w:hAnsi="Times New Roman" w:cs="Times New Roman"/>
          <w:sz w:val="24"/>
          <w:szCs w:val="24"/>
        </w:rPr>
        <w:t xml:space="preserve"> бие даан хэрэгжүүлэх түншлэлийн </w:t>
      </w:r>
      <w:r w:rsidRPr="0021221E">
        <w:rPr>
          <w:rFonts w:ascii="Times New Roman" w:hAnsi="Times New Roman" w:cs="Times New Roman"/>
          <w:sz w:val="24"/>
          <w:szCs w:val="24"/>
        </w:rPr>
        <w:lastRenderedPageBreak/>
        <w:t xml:space="preserve">хүрээнд </w:t>
      </w:r>
      <w:r w:rsidR="000317C2" w:rsidRPr="0021221E">
        <w:rPr>
          <w:rFonts w:ascii="Times New Roman" w:hAnsi="Times New Roman" w:cs="Times New Roman"/>
          <w:sz w:val="24"/>
          <w:szCs w:val="24"/>
        </w:rPr>
        <w:t xml:space="preserve">13 төсөлд холбогдох судалгаа, шинжилгээ хийгдэж </w:t>
      </w:r>
      <w:r w:rsidRPr="0021221E">
        <w:rPr>
          <w:rFonts w:ascii="Times New Roman" w:hAnsi="Times New Roman" w:cs="Times New Roman"/>
          <w:sz w:val="24"/>
          <w:szCs w:val="24"/>
        </w:rPr>
        <w:t xml:space="preserve">байна. </w:t>
      </w:r>
      <w:r w:rsidR="000317C2" w:rsidRPr="0021221E">
        <w:rPr>
          <w:rFonts w:ascii="Times New Roman" w:hAnsi="Times New Roman" w:cs="Times New Roman"/>
          <w:sz w:val="24"/>
          <w:szCs w:val="24"/>
        </w:rPr>
        <w:t>Эдгээрээс</w:t>
      </w:r>
      <w:r w:rsidRPr="0021221E">
        <w:rPr>
          <w:rFonts w:ascii="Times New Roman" w:hAnsi="Times New Roman" w:cs="Times New Roman"/>
          <w:sz w:val="24"/>
          <w:szCs w:val="24"/>
        </w:rPr>
        <w:t xml:space="preserve"> зам</w:t>
      </w:r>
      <w:r w:rsidR="000317C2" w:rsidRPr="0021221E">
        <w:rPr>
          <w:rFonts w:ascii="Times New Roman" w:hAnsi="Times New Roman" w:cs="Times New Roman"/>
          <w:sz w:val="24"/>
          <w:szCs w:val="24"/>
        </w:rPr>
        <w:t>,</w:t>
      </w:r>
      <w:r w:rsidRPr="0021221E">
        <w:rPr>
          <w:rFonts w:ascii="Times New Roman" w:hAnsi="Times New Roman" w:cs="Times New Roman"/>
          <w:sz w:val="24"/>
          <w:szCs w:val="24"/>
        </w:rPr>
        <w:t xml:space="preserve"> тээврийн салбарт 12, эрчим хүчний салбарт 10, төрийн үйлчилгээний </w:t>
      </w:r>
      <w:r w:rsidR="000317C2" w:rsidRPr="0021221E">
        <w:rPr>
          <w:rFonts w:ascii="Times New Roman" w:hAnsi="Times New Roman" w:cs="Times New Roman"/>
          <w:sz w:val="24"/>
          <w:szCs w:val="24"/>
        </w:rPr>
        <w:t>салбарт 6</w:t>
      </w:r>
      <w:r w:rsidRPr="0021221E">
        <w:rPr>
          <w:rFonts w:ascii="Times New Roman" w:hAnsi="Times New Roman" w:cs="Times New Roman"/>
          <w:sz w:val="24"/>
          <w:szCs w:val="24"/>
        </w:rPr>
        <w:t xml:space="preserve">, аж үйлдвэрийн </w:t>
      </w:r>
      <w:r w:rsidR="000317C2" w:rsidRPr="0021221E">
        <w:rPr>
          <w:rFonts w:ascii="Times New Roman" w:hAnsi="Times New Roman" w:cs="Times New Roman"/>
          <w:sz w:val="24"/>
          <w:szCs w:val="24"/>
        </w:rPr>
        <w:t>салбарт</w:t>
      </w:r>
      <w:r w:rsidRPr="0021221E">
        <w:rPr>
          <w:rFonts w:ascii="Times New Roman" w:hAnsi="Times New Roman" w:cs="Times New Roman"/>
          <w:sz w:val="24"/>
          <w:szCs w:val="24"/>
        </w:rPr>
        <w:t xml:space="preserve"> 1 </w:t>
      </w:r>
      <w:r w:rsidR="000317C2" w:rsidRPr="0021221E">
        <w:rPr>
          <w:rFonts w:ascii="Times New Roman" w:hAnsi="Times New Roman" w:cs="Times New Roman"/>
          <w:sz w:val="24"/>
          <w:szCs w:val="24"/>
        </w:rPr>
        <w:t>төслийн түншлэлийн боломж, хэрэгжих нөхцөлийг тус тус судалж</w:t>
      </w:r>
      <w:r w:rsidRPr="0021221E">
        <w:rPr>
          <w:rFonts w:ascii="Times New Roman" w:hAnsi="Times New Roman" w:cs="Times New Roman"/>
          <w:sz w:val="24"/>
          <w:szCs w:val="24"/>
        </w:rPr>
        <w:t xml:space="preserve"> байна.</w:t>
      </w:r>
    </w:p>
    <w:p w14:paraId="1DB30892" w14:textId="77777777" w:rsidR="0054126D" w:rsidRPr="0021221E" w:rsidRDefault="0054126D" w:rsidP="0054126D">
      <w:pPr>
        <w:spacing w:after="0" w:line="276" w:lineRule="auto"/>
        <w:ind w:firstLine="720"/>
        <w:jc w:val="both"/>
        <w:rPr>
          <w:rFonts w:ascii="Times New Roman" w:hAnsi="Times New Roman" w:cs="Times New Roman"/>
          <w:sz w:val="24"/>
          <w:szCs w:val="24"/>
        </w:rPr>
      </w:pPr>
    </w:p>
    <w:p w14:paraId="2AE4DD52" w14:textId="18878B24" w:rsidR="00336CF0" w:rsidRPr="0021221E" w:rsidRDefault="00336CF0" w:rsidP="00C15502">
      <w:pPr>
        <w:pStyle w:val="a0"/>
        <w:spacing w:after="0"/>
      </w:pPr>
      <w:bookmarkStart w:id="413" w:name="_Toc238115726"/>
      <w:bookmarkStart w:id="414" w:name="_Toc239088131"/>
      <w:r w:rsidRPr="0021221E">
        <w:t xml:space="preserve">Хүснэгт </w:t>
      </w:r>
      <w:r w:rsidRPr="0021221E">
        <w:fldChar w:fldCharType="begin"/>
      </w:r>
      <w:r w:rsidRPr="0021221E">
        <w:instrText xml:space="preserve"> SEQ Хүснэгт \* ARABIC </w:instrText>
      </w:r>
      <w:r w:rsidRPr="0021221E">
        <w:fldChar w:fldCharType="separate"/>
      </w:r>
      <w:r w:rsidR="0021221E">
        <w:rPr>
          <w:noProof/>
        </w:rPr>
        <w:t>17</w:t>
      </w:r>
      <w:r w:rsidRPr="0021221E">
        <w:fldChar w:fldCharType="end"/>
      </w:r>
      <w:r w:rsidRPr="0021221E">
        <w:t xml:space="preserve">. </w:t>
      </w:r>
      <w:proofErr w:type="spellStart"/>
      <w:r w:rsidRPr="0021221E">
        <w:rPr>
          <w:rFonts w:cs="Times New Roman"/>
        </w:rPr>
        <w:t>ТХХТ</w:t>
      </w:r>
      <w:proofErr w:type="spellEnd"/>
      <w:r w:rsidRPr="0021221E">
        <w:rPr>
          <w:rFonts w:cs="Times New Roman"/>
        </w:rPr>
        <w:t>-ээр хийгдэх төсөл арга хэмжээний мэдээлэл, үе шатаар, тэрбум төгрөг</w:t>
      </w:r>
      <w:bookmarkEnd w:id="413"/>
      <w:bookmarkEnd w:id="414"/>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3595"/>
        <w:gridCol w:w="997"/>
        <w:gridCol w:w="2603"/>
        <w:gridCol w:w="2340"/>
      </w:tblGrid>
      <w:tr w:rsidR="00336CF0" w:rsidRPr="0021221E" w14:paraId="58A8DEA7" w14:textId="77777777">
        <w:trPr>
          <w:trHeight w:val="300"/>
        </w:trPr>
        <w:tc>
          <w:tcPr>
            <w:tcW w:w="3595" w:type="dxa"/>
            <w:shd w:val="clear" w:color="auto" w:fill="002060" w:themeFill="accent1"/>
            <w:vAlign w:val="center"/>
          </w:tcPr>
          <w:p w14:paraId="290B624A" w14:textId="77777777" w:rsidR="00336CF0" w:rsidRPr="0021221E" w:rsidRDefault="00336CF0" w:rsidP="0054126D">
            <w:pPr>
              <w:spacing w:line="276" w:lineRule="auto"/>
              <w:jc w:val="center"/>
              <w:rPr>
                <w:rFonts w:ascii="Times New Roman" w:eastAsia="Times New Roman" w:hAnsi="Times New Roman" w:cs="Times New Roman"/>
                <w:b/>
                <w:color w:val="FFFFFF" w:themeColor="background1"/>
              </w:rPr>
            </w:pPr>
            <w:r w:rsidRPr="0021221E">
              <w:rPr>
                <w:rFonts w:ascii="Times New Roman" w:eastAsia="Times New Roman" w:hAnsi="Times New Roman" w:cs="Times New Roman"/>
                <w:b/>
                <w:color w:val="FFFFFF" w:themeColor="background1"/>
              </w:rPr>
              <w:t>Төслийн үе шат</w:t>
            </w:r>
          </w:p>
        </w:tc>
        <w:tc>
          <w:tcPr>
            <w:tcW w:w="997" w:type="dxa"/>
            <w:shd w:val="clear" w:color="auto" w:fill="002060" w:themeFill="accent1"/>
            <w:vAlign w:val="center"/>
          </w:tcPr>
          <w:p w14:paraId="34C68002" w14:textId="77777777" w:rsidR="00336CF0" w:rsidRPr="0021221E" w:rsidRDefault="00336CF0" w:rsidP="0054126D">
            <w:pPr>
              <w:spacing w:line="276"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Төслийн тоо</w:t>
            </w:r>
          </w:p>
        </w:tc>
        <w:tc>
          <w:tcPr>
            <w:tcW w:w="2603" w:type="dxa"/>
            <w:shd w:val="clear" w:color="auto" w:fill="002060" w:themeFill="accent1"/>
            <w:vAlign w:val="center"/>
          </w:tcPr>
          <w:p w14:paraId="3E299F5F" w14:textId="77777777" w:rsidR="00336CF0" w:rsidRPr="0021221E" w:rsidRDefault="00336CF0" w:rsidP="0054126D">
            <w:pPr>
              <w:spacing w:line="276"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Хөрөнгө оруулалт</w:t>
            </w:r>
          </w:p>
          <w:p w14:paraId="5DD3E6C3" w14:textId="77777777" w:rsidR="00336CF0" w:rsidRPr="0021221E" w:rsidRDefault="00336CF0" w:rsidP="0054126D">
            <w:pPr>
              <w:spacing w:line="276"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тэрбум ₮</w:t>
            </w:r>
          </w:p>
        </w:tc>
        <w:tc>
          <w:tcPr>
            <w:tcW w:w="2340" w:type="dxa"/>
            <w:shd w:val="clear" w:color="auto" w:fill="002060" w:themeFill="accent1"/>
            <w:vAlign w:val="center"/>
          </w:tcPr>
          <w:p w14:paraId="2548AC38" w14:textId="77777777" w:rsidR="00336CF0" w:rsidRPr="0021221E" w:rsidRDefault="00336CF0" w:rsidP="0054126D">
            <w:pPr>
              <w:spacing w:line="276"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Хувь</w:t>
            </w:r>
          </w:p>
          <w:p w14:paraId="7003B0F7" w14:textId="77777777" w:rsidR="00336CF0" w:rsidRPr="0021221E" w:rsidRDefault="00336CF0" w:rsidP="0054126D">
            <w:pPr>
              <w:spacing w:line="276"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w:t>
            </w:r>
          </w:p>
        </w:tc>
      </w:tr>
      <w:tr w:rsidR="00336CF0" w:rsidRPr="0021221E" w14:paraId="358A0236" w14:textId="77777777">
        <w:trPr>
          <w:trHeight w:val="300"/>
        </w:trPr>
        <w:tc>
          <w:tcPr>
            <w:tcW w:w="3595" w:type="dxa"/>
            <w:shd w:val="clear" w:color="auto" w:fill="FFFFFF" w:themeFill="background2"/>
            <w:vAlign w:val="center"/>
          </w:tcPr>
          <w:p w14:paraId="61728E4C" w14:textId="77777777" w:rsidR="00336CF0" w:rsidRPr="0021221E" w:rsidRDefault="00336CF0" w:rsidP="0054126D">
            <w:pPr>
              <w:spacing w:line="276" w:lineRule="auto"/>
              <w:rPr>
                <w:rFonts w:ascii="Times New Roman" w:eastAsia="Times New Roman" w:hAnsi="Times New Roman" w:cs="Times New Roman"/>
                <w:color w:val="000000" w:themeColor="text1"/>
              </w:rPr>
            </w:pPr>
            <w:r w:rsidRPr="0021221E">
              <w:rPr>
                <w:rFonts w:ascii="Times New Roman" w:eastAsia="Times New Roman" w:hAnsi="Times New Roman" w:cs="Times New Roman"/>
                <w:color w:val="000000" w:themeColor="text1"/>
              </w:rPr>
              <w:t>1. Урьдчилсан үнэлгээ</w:t>
            </w:r>
          </w:p>
        </w:tc>
        <w:tc>
          <w:tcPr>
            <w:tcW w:w="997" w:type="dxa"/>
            <w:vAlign w:val="center"/>
          </w:tcPr>
          <w:p w14:paraId="02C9ED74" w14:textId="77777777" w:rsidR="00336CF0" w:rsidRPr="0021221E" w:rsidRDefault="00336CF0" w:rsidP="0054126D">
            <w:pPr>
              <w:spacing w:line="276" w:lineRule="auto"/>
              <w:jc w:val="center"/>
              <w:rPr>
                <w:rFonts w:ascii="Times New Roman" w:hAnsi="Times New Roman" w:cs="Times New Roman"/>
              </w:rPr>
            </w:pPr>
            <w:r w:rsidRPr="0021221E">
              <w:rPr>
                <w:rFonts w:ascii="Times New Roman" w:hAnsi="Times New Roman" w:cs="Times New Roman"/>
              </w:rPr>
              <w:t>10</w:t>
            </w:r>
          </w:p>
        </w:tc>
        <w:tc>
          <w:tcPr>
            <w:tcW w:w="2603" w:type="dxa"/>
            <w:shd w:val="clear" w:color="auto" w:fill="F2F2F2" w:themeFill="background2" w:themeFillShade="F2"/>
            <w:vAlign w:val="center"/>
          </w:tcPr>
          <w:p w14:paraId="17A72793" w14:textId="77777777" w:rsidR="00336CF0" w:rsidRPr="0021221E" w:rsidRDefault="00336CF0" w:rsidP="0054126D">
            <w:pPr>
              <w:spacing w:line="276" w:lineRule="auto"/>
              <w:jc w:val="center"/>
              <w:rPr>
                <w:rFonts w:ascii="Times New Roman" w:hAnsi="Times New Roman" w:cs="Times New Roman"/>
              </w:rPr>
            </w:pPr>
            <w:r w:rsidRPr="0021221E">
              <w:rPr>
                <w:rFonts w:ascii="Times New Roman" w:eastAsia="Times New Roman" w:hAnsi="Times New Roman" w:cs="Times New Roman"/>
                <w:color w:val="000000" w:themeColor="text1"/>
              </w:rPr>
              <w:t>3,683.6</w:t>
            </w:r>
          </w:p>
        </w:tc>
        <w:tc>
          <w:tcPr>
            <w:tcW w:w="2340" w:type="dxa"/>
            <w:shd w:val="clear" w:color="auto" w:fill="F2F2F2" w:themeFill="background2" w:themeFillShade="F2"/>
            <w:vAlign w:val="center"/>
          </w:tcPr>
          <w:p w14:paraId="02A6013C" w14:textId="77777777" w:rsidR="00336CF0" w:rsidRPr="0021221E" w:rsidRDefault="00336CF0" w:rsidP="0054126D">
            <w:pPr>
              <w:spacing w:line="276" w:lineRule="auto"/>
              <w:jc w:val="center"/>
              <w:rPr>
                <w:rFonts w:ascii="Times New Roman" w:hAnsi="Times New Roman" w:cs="Times New Roman"/>
              </w:rPr>
            </w:pPr>
            <w:r w:rsidRPr="0021221E">
              <w:rPr>
                <w:rFonts w:ascii="Times New Roman" w:hAnsi="Times New Roman" w:cs="Times New Roman"/>
              </w:rPr>
              <w:t>12.0</w:t>
            </w:r>
          </w:p>
        </w:tc>
      </w:tr>
      <w:tr w:rsidR="00336CF0" w:rsidRPr="0021221E" w14:paraId="36746DDD" w14:textId="77777777">
        <w:trPr>
          <w:trHeight w:val="300"/>
        </w:trPr>
        <w:tc>
          <w:tcPr>
            <w:tcW w:w="3595" w:type="dxa"/>
            <w:shd w:val="clear" w:color="auto" w:fill="FFFFFF" w:themeFill="background2"/>
            <w:vAlign w:val="center"/>
          </w:tcPr>
          <w:p w14:paraId="0A8399EE" w14:textId="77777777" w:rsidR="00336CF0" w:rsidRPr="0021221E" w:rsidRDefault="00336CF0" w:rsidP="0054126D">
            <w:pPr>
              <w:spacing w:line="276" w:lineRule="auto"/>
              <w:rPr>
                <w:rFonts w:ascii="Times New Roman" w:eastAsia="Times New Roman" w:hAnsi="Times New Roman" w:cs="Times New Roman"/>
                <w:color w:val="000000" w:themeColor="text1"/>
              </w:rPr>
            </w:pPr>
            <w:r w:rsidRPr="0021221E">
              <w:rPr>
                <w:rFonts w:ascii="Times New Roman" w:eastAsia="Times New Roman" w:hAnsi="Times New Roman" w:cs="Times New Roman"/>
                <w:color w:val="000000" w:themeColor="text1"/>
              </w:rPr>
              <w:t>2. Бүрэн шинжилгээ</w:t>
            </w:r>
          </w:p>
        </w:tc>
        <w:tc>
          <w:tcPr>
            <w:tcW w:w="997" w:type="dxa"/>
            <w:vAlign w:val="center"/>
          </w:tcPr>
          <w:p w14:paraId="75B4EE70" w14:textId="77777777" w:rsidR="00336CF0" w:rsidRPr="0021221E" w:rsidRDefault="00336CF0" w:rsidP="0054126D">
            <w:pPr>
              <w:spacing w:line="276" w:lineRule="auto"/>
              <w:jc w:val="center"/>
              <w:rPr>
                <w:rFonts w:ascii="Times New Roman" w:hAnsi="Times New Roman" w:cs="Times New Roman"/>
              </w:rPr>
            </w:pPr>
            <w:r w:rsidRPr="0021221E">
              <w:rPr>
                <w:rFonts w:ascii="Times New Roman" w:eastAsia="Times New Roman" w:hAnsi="Times New Roman" w:cs="Times New Roman"/>
                <w:color w:val="000000" w:themeColor="text1"/>
              </w:rPr>
              <w:t>15</w:t>
            </w:r>
          </w:p>
        </w:tc>
        <w:tc>
          <w:tcPr>
            <w:tcW w:w="2603" w:type="dxa"/>
            <w:shd w:val="clear" w:color="auto" w:fill="F2F2F2" w:themeFill="background2" w:themeFillShade="F2"/>
            <w:vAlign w:val="center"/>
          </w:tcPr>
          <w:p w14:paraId="392C3A9F" w14:textId="77777777" w:rsidR="00336CF0" w:rsidRPr="0021221E" w:rsidRDefault="00336CF0" w:rsidP="0054126D">
            <w:pPr>
              <w:spacing w:line="276" w:lineRule="auto"/>
              <w:jc w:val="center"/>
              <w:rPr>
                <w:rFonts w:ascii="Times New Roman" w:hAnsi="Times New Roman" w:cs="Times New Roman"/>
              </w:rPr>
            </w:pPr>
            <w:r w:rsidRPr="0021221E">
              <w:rPr>
                <w:rFonts w:ascii="Times New Roman" w:eastAsia="Times New Roman" w:hAnsi="Times New Roman" w:cs="Times New Roman"/>
                <w:color w:val="000000" w:themeColor="text1"/>
              </w:rPr>
              <w:t>19,779.3</w:t>
            </w:r>
          </w:p>
        </w:tc>
        <w:tc>
          <w:tcPr>
            <w:tcW w:w="2340" w:type="dxa"/>
            <w:shd w:val="clear" w:color="auto" w:fill="F2F2F2" w:themeFill="background2" w:themeFillShade="F2"/>
            <w:vAlign w:val="center"/>
          </w:tcPr>
          <w:p w14:paraId="70D1AA05" w14:textId="77777777" w:rsidR="00336CF0" w:rsidRPr="0021221E" w:rsidRDefault="00336CF0" w:rsidP="0054126D">
            <w:pPr>
              <w:spacing w:line="276" w:lineRule="auto"/>
              <w:jc w:val="center"/>
              <w:rPr>
                <w:rFonts w:ascii="Times New Roman" w:eastAsia="Times New Roman" w:hAnsi="Times New Roman" w:cs="Times New Roman"/>
                <w:color w:val="000000" w:themeColor="text1"/>
              </w:rPr>
            </w:pPr>
            <w:r w:rsidRPr="0021221E">
              <w:rPr>
                <w:rFonts w:ascii="Times New Roman" w:eastAsia="Times New Roman" w:hAnsi="Times New Roman" w:cs="Times New Roman"/>
                <w:color w:val="000000" w:themeColor="text1"/>
              </w:rPr>
              <w:t>64.4</w:t>
            </w:r>
          </w:p>
        </w:tc>
      </w:tr>
      <w:tr w:rsidR="00336CF0" w:rsidRPr="0021221E" w14:paraId="74E76089" w14:textId="77777777">
        <w:trPr>
          <w:trHeight w:val="300"/>
        </w:trPr>
        <w:tc>
          <w:tcPr>
            <w:tcW w:w="3595" w:type="dxa"/>
            <w:shd w:val="clear" w:color="auto" w:fill="FFFFFF" w:themeFill="background2"/>
            <w:vAlign w:val="center"/>
          </w:tcPr>
          <w:p w14:paraId="2BA78E6E" w14:textId="77777777" w:rsidR="00336CF0" w:rsidRPr="0021221E" w:rsidRDefault="00336CF0" w:rsidP="0054126D">
            <w:pPr>
              <w:spacing w:line="276" w:lineRule="auto"/>
              <w:rPr>
                <w:rFonts w:ascii="Times New Roman" w:eastAsia="Times New Roman" w:hAnsi="Times New Roman" w:cs="Times New Roman"/>
                <w:color w:val="000000" w:themeColor="text1"/>
              </w:rPr>
            </w:pPr>
            <w:r w:rsidRPr="0021221E">
              <w:rPr>
                <w:rFonts w:ascii="Times New Roman" w:eastAsia="Times New Roman" w:hAnsi="Times New Roman" w:cs="Times New Roman"/>
                <w:color w:val="000000" w:themeColor="text1"/>
              </w:rPr>
              <w:t>3.Сонгон шалгаруулалт</w:t>
            </w:r>
          </w:p>
        </w:tc>
        <w:tc>
          <w:tcPr>
            <w:tcW w:w="997" w:type="dxa"/>
            <w:vAlign w:val="center"/>
          </w:tcPr>
          <w:p w14:paraId="560FCEF4" w14:textId="77777777" w:rsidR="00336CF0" w:rsidRPr="0021221E" w:rsidRDefault="00336CF0" w:rsidP="0054126D">
            <w:pPr>
              <w:spacing w:line="276" w:lineRule="auto"/>
              <w:jc w:val="center"/>
              <w:rPr>
                <w:rFonts w:ascii="Times New Roman" w:eastAsia="Times New Roman" w:hAnsi="Times New Roman" w:cs="Times New Roman"/>
                <w:color w:val="000000" w:themeColor="text1"/>
              </w:rPr>
            </w:pPr>
            <w:r w:rsidRPr="0021221E">
              <w:rPr>
                <w:rFonts w:ascii="Times New Roman" w:eastAsia="Times New Roman" w:hAnsi="Times New Roman" w:cs="Times New Roman"/>
                <w:color w:val="000000" w:themeColor="text1"/>
              </w:rPr>
              <w:t>4</w:t>
            </w:r>
          </w:p>
        </w:tc>
        <w:tc>
          <w:tcPr>
            <w:tcW w:w="2603" w:type="dxa"/>
            <w:shd w:val="clear" w:color="auto" w:fill="F2F2F2" w:themeFill="background2" w:themeFillShade="F2"/>
            <w:vAlign w:val="center"/>
          </w:tcPr>
          <w:p w14:paraId="37833AF0" w14:textId="77777777" w:rsidR="00336CF0" w:rsidRPr="0021221E" w:rsidRDefault="00336CF0" w:rsidP="0054126D">
            <w:pPr>
              <w:spacing w:line="276" w:lineRule="auto"/>
              <w:jc w:val="center"/>
              <w:rPr>
                <w:rFonts w:ascii="Times New Roman" w:eastAsia="Times New Roman" w:hAnsi="Times New Roman" w:cs="Times New Roman"/>
                <w:color w:val="000000" w:themeColor="text1"/>
              </w:rPr>
            </w:pPr>
            <w:r w:rsidRPr="0021221E">
              <w:rPr>
                <w:rFonts w:ascii="Times New Roman" w:eastAsia="Times New Roman" w:hAnsi="Times New Roman" w:cs="Times New Roman"/>
                <w:color w:val="000000" w:themeColor="text1"/>
              </w:rPr>
              <w:t>3,362.6</w:t>
            </w:r>
          </w:p>
        </w:tc>
        <w:tc>
          <w:tcPr>
            <w:tcW w:w="2340" w:type="dxa"/>
            <w:shd w:val="clear" w:color="auto" w:fill="F2F2F2" w:themeFill="background2" w:themeFillShade="F2"/>
            <w:vAlign w:val="center"/>
          </w:tcPr>
          <w:p w14:paraId="4078C9ED" w14:textId="77777777" w:rsidR="00336CF0" w:rsidRPr="0021221E" w:rsidRDefault="00336CF0" w:rsidP="0054126D">
            <w:pPr>
              <w:spacing w:line="276" w:lineRule="auto"/>
              <w:jc w:val="center"/>
              <w:rPr>
                <w:rFonts w:ascii="Times New Roman" w:eastAsia="Times New Roman" w:hAnsi="Times New Roman" w:cs="Times New Roman"/>
                <w:color w:val="000000" w:themeColor="text1"/>
              </w:rPr>
            </w:pPr>
            <w:r w:rsidRPr="0021221E">
              <w:rPr>
                <w:rFonts w:ascii="Times New Roman" w:eastAsia="Times New Roman" w:hAnsi="Times New Roman" w:cs="Times New Roman"/>
                <w:color w:val="000000" w:themeColor="text1"/>
              </w:rPr>
              <w:t>11.0</w:t>
            </w:r>
          </w:p>
        </w:tc>
      </w:tr>
      <w:tr w:rsidR="00336CF0" w:rsidRPr="0021221E" w14:paraId="1B717A7C" w14:textId="77777777">
        <w:trPr>
          <w:trHeight w:val="300"/>
        </w:trPr>
        <w:tc>
          <w:tcPr>
            <w:tcW w:w="3595" w:type="dxa"/>
            <w:shd w:val="clear" w:color="auto" w:fill="FFFFFF" w:themeFill="background2"/>
            <w:vAlign w:val="center"/>
          </w:tcPr>
          <w:p w14:paraId="6B6F66FF" w14:textId="77777777" w:rsidR="00336CF0" w:rsidRPr="0021221E" w:rsidRDefault="00336CF0" w:rsidP="0054126D">
            <w:pPr>
              <w:spacing w:line="276" w:lineRule="auto"/>
              <w:rPr>
                <w:rFonts w:ascii="Times New Roman" w:eastAsia="Times New Roman" w:hAnsi="Times New Roman" w:cs="Times New Roman"/>
                <w:color w:val="000000" w:themeColor="text1"/>
              </w:rPr>
            </w:pPr>
            <w:r w:rsidRPr="0021221E">
              <w:rPr>
                <w:rFonts w:ascii="Times New Roman" w:eastAsia="Times New Roman" w:hAnsi="Times New Roman" w:cs="Times New Roman"/>
                <w:color w:val="000000" w:themeColor="text1"/>
              </w:rPr>
              <w:t xml:space="preserve">4.Хэлэлцээр, гэрээ </w:t>
            </w:r>
          </w:p>
        </w:tc>
        <w:tc>
          <w:tcPr>
            <w:tcW w:w="997" w:type="dxa"/>
            <w:vAlign w:val="center"/>
          </w:tcPr>
          <w:p w14:paraId="2BCF2EF6" w14:textId="77777777" w:rsidR="00336CF0" w:rsidRPr="0021221E" w:rsidRDefault="00336CF0" w:rsidP="0054126D">
            <w:pPr>
              <w:spacing w:line="276" w:lineRule="auto"/>
              <w:jc w:val="center"/>
              <w:rPr>
                <w:rFonts w:ascii="Times New Roman" w:eastAsia="Times New Roman" w:hAnsi="Times New Roman" w:cs="Times New Roman"/>
                <w:color w:val="000000" w:themeColor="text1"/>
              </w:rPr>
            </w:pPr>
            <w:r w:rsidRPr="0021221E">
              <w:rPr>
                <w:rFonts w:ascii="Times New Roman" w:eastAsia="Times New Roman" w:hAnsi="Times New Roman" w:cs="Times New Roman"/>
                <w:color w:val="000000" w:themeColor="text1"/>
              </w:rPr>
              <w:t>1</w:t>
            </w:r>
          </w:p>
        </w:tc>
        <w:tc>
          <w:tcPr>
            <w:tcW w:w="2603" w:type="dxa"/>
            <w:shd w:val="clear" w:color="auto" w:fill="F2F2F2" w:themeFill="background2" w:themeFillShade="F2"/>
            <w:vAlign w:val="center"/>
          </w:tcPr>
          <w:p w14:paraId="4649639E" w14:textId="77777777" w:rsidR="00336CF0" w:rsidRPr="0021221E" w:rsidRDefault="00336CF0" w:rsidP="0054126D">
            <w:pPr>
              <w:spacing w:line="276" w:lineRule="auto"/>
              <w:jc w:val="center"/>
              <w:rPr>
                <w:rFonts w:ascii="Times New Roman" w:eastAsia="Times New Roman" w:hAnsi="Times New Roman" w:cs="Times New Roman"/>
                <w:color w:val="000000" w:themeColor="text1"/>
              </w:rPr>
            </w:pPr>
            <w:r w:rsidRPr="0021221E">
              <w:rPr>
                <w:rFonts w:ascii="Times New Roman" w:eastAsia="Times New Roman" w:hAnsi="Times New Roman" w:cs="Times New Roman"/>
                <w:color w:val="000000" w:themeColor="text1"/>
              </w:rPr>
              <w:t>1,569.1</w:t>
            </w:r>
          </w:p>
        </w:tc>
        <w:tc>
          <w:tcPr>
            <w:tcW w:w="2340" w:type="dxa"/>
            <w:shd w:val="clear" w:color="auto" w:fill="F2F2F2" w:themeFill="background2" w:themeFillShade="F2"/>
            <w:vAlign w:val="center"/>
          </w:tcPr>
          <w:p w14:paraId="087F6C7C" w14:textId="77777777" w:rsidR="00336CF0" w:rsidRPr="0021221E" w:rsidRDefault="00336CF0" w:rsidP="0054126D">
            <w:pPr>
              <w:spacing w:line="276" w:lineRule="auto"/>
              <w:jc w:val="center"/>
              <w:rPr>
                <w:rFonts w:ascii="Times New Roman" w:eastAsia="Times New Roman" w:hAnsi="Times New Roman" w:cs="Times New Roman"/>
                <w:color w:val="000000" w:themeColor="text1"/>
              </w:rPr>
            </w:pPr>
            <w:r w:rsidRPr="0021221E">
              <w:rPr>
                <w:rFonts w:ascii="Times New Roman" w:eastAsia="Times New Roman" w:hAnsi="Times New Roman" w:cs="Times New Roman"/>
                <w:color w:val="000000" w:themeColor="text1"/>
              </w:rPr>
              <w:t>5.1</w:t>
            </w:r>
          </w:p>
        </w:tc>
      </w:tr>
      <w:tr w:rsidR="00336CF0" w:rsidRPr="0021221E" w14:paraId="449C515C" w14:textId="77777777">
        <w:trPr>
          <w:trHeight w:val="300"/>
        </w:trPr>
        <w:tc>
          <w:tcPr>
            <w:tcW w:w="3595" w:type="dxa"/>
            <w:tcBorders>
              <w:bottom w:val="nil"/>
            </w:tcBorders>
            <w:shd w:val="clear" w:color="auto" w:fill="FFFFFF" w:themeFill="background2"/>
            <w:vAlign w:val="center"/>
          </w:tcPr>
          <w:p w14:paraId="6B74ABAE" w14:textId="77777777" w:rsidR="00336CF0" w:rsidRPr="0021221E" w:rsidRDefault="00336CF0" w:rsidP="0054126D">
            <w:pPr>
              <w:spacing w:line="276" w:lineRule="auto"/>
              <w:rPr>
                <w:rFonts w:ascii="Times New Roman" w:eastAsia="Times New Roman" w:hAnsi="Times New Roman" w:cs="Times New Roman"/>
                <w:color w:val="000000" w:themeColor="text1"/>
              </w:rPr>
            </w:pPr>
            <w:r w:rsidRPr="0021221E">
              <w:rPr>
                <w:rFonts w:ascii="Times New Roman" w:eastAsia="Times New Roman" w:hAnsi="Times New Roman" w:cs="Times New Roman"/>
                <w:color w:val="000000" w:themeColor="text1"/>
              </w:rPr>
              <w:t xml:space="preserve">5.Хэрэгжиж буй </w:t>
            </w:r>
          </w:p>
        </w:tc>
        <w:tc>
          <w:tcPr>
            <w:tcW w:w="997" w:type="dxa"/>
            <w:tcBorders>
              <w:bottom w:val="nil"/>
            </w:tcBorders>
            <w:vAlign w:val="center"/>
          </w:tcPr>
          <w:p w14:paraId="75EB1ABC" w14:textId="77777777" w:rsidR="00336CF0" w:rsidRPr="0021221E" w:rsidRDefault="00336CF0" w:rsidP="0054126D">
            <w:pPr>
              <w:spacing w:line="276" w:lineRule="auto"/>
              <w:jc w:val="center"/>
              <w:rPr>
                <w:rFonts w:ascii="Times New Roman" w:eastAsia="Times New Roman" w:hAnsi="Times New Roman" w:cs="Times New Roman"/>
                <w:color w:val="000000" w:themeColor="text1"/>
              </w:rPr>
            </w:pPr>
            <w:r w:rsidRPr="0021221E">
              <w:rPr>
                <w:rFonts w:ascii="Times New Roman" w:eastAsia="Times New Roman" w:hAnsi="Times New Roman" w:cs="Times New Roman"/>
                <w:color w:val="000000" w:themeColor="text1"/>
              </w:rPr>
              <w:t>1</w:t>
            </w:r>
          </w:p>
        </w:tc>
        <w:tc>
          <w:tcPr>
            <w:tcW w:w="2603" w:type="dxa"/>
            <w:tcBorders>
              <w:bottom w:val="nil"/>
            </w:tcBorders>
            <w:shd w:val="clear" w:color="auto" w:fill="F2F2F2" w:themeFill="background2" w:themeFillShade="F2"/>
            <w:vAlign w:val="center"/>
          </w:tcPr>
          <w:p w14:paraId="576D871F" w14:textId="77777777" w:rsidR="00336CF0" w:rsidRPr="0021221E" w:rsidRDefault="00336CF0" w:rsidP="0054126D">
            <w:pPr>
              <w:spacing w:line="276" w:lineRule="auto"/>
              <w:jc w:val="center"/>
              <w:rPr>
                <w:rFonts w:ascii="Times New Roman" w:eastAsia="Times New Roman" w:hAnsi="Times New Roman" w:cs="Times New Roman"/>
                <w:color w:val="000000" w:themeColor="text1"/>
              </w:rPr>
            </w:pPr>
            <w:r w:rsidRPr="0021221E">
              <w:rPr>
                <w:rFonts w:ascii="Times New Roman" w:eastAsia="Times New Roman" w:hAnsi="Times New Roman" w:cs="Times New Roman"/>
                <w:color w:val="000000" w:themeColor="text1"/>
              </w:rPr>
              <w:t>2,305.0</w:t>
            </w:r>
          </w:p>
        </w:tc>
        <w:tc>
          <w:tcPr>
            <w:tcW w:w="2340" w:type="dxa"/>
            <w:tcBorders>
              <w:bottom w:val="nil"/>
            </w:tcBorders>
            <w:shd w:val="clear" w:color="auto" w:fill="F2F2F2" w:themeFill="background2" w:themeFillShade="F2"/>
            <w:vAlign w:val="center"/>
          </w:tcPr>
          <w:p w14:paraId="1FE58E99" w14:textId="77777777" w:rsidR="00336CF0" w:rsidRPr="0021221E" w:rsidRDefault="00336CF0" w:rsidP="0054126D">
            <w:pPr>
              <w:spacing w:line="276" w:lineRule="auto"/>
              <w:jc w:val="center"/>
              <w:rPr>
                <w:rFonts w:ascii="Times New Roman" w:eastAsia="Times New Roman" w:hAnsi="Times New Roman" w:cs="Times New Roman"/>
                <w:color w:val="000000" w:themeColor="text1"/>
              </w:rPr>
            </w:pPr>
            <w:r w:rsidRPr="0021221E">
              <w:rPr>
                <w:rFonts w:ascii="Times New Roman" w:eastAsia="Times New Roman" w:hAnsi="Times New Roman" w:cs="Times New Roman"/>
                <w:color w:val="000000" w:themeColor="text1"/>
              </w:rPr>
              <w:t>7.5</w:t>
            </w:r>
          </w:p>
        </w:tc>
      </w:tr>
      <w:tr w:rsidR="00336CF0" w:rsidRPr="0021221E" w14:paraId="19D1AE0E" w14:textId="77777777">
        <w:trPr>
          <w:trHeight w:val="300"/>
        </w:trPr>
        <w:tc>
          <w:tcPr>
            <w:tcW w:w="3595" w:type="dxa"/>
            <w:tcBorders>
              <w:bottom w:val="double" w:sz="6" w:space="0" w:color="002060" w:themeColor="text2"/>
            </w:tcBorders>
            <w:shd w:val="clear" w:color="auto" w:fill="FFFFFF" w:themeFill="background2"/>
            <w:vAlign w:val="center"/>
          </w:tcPr>
          <w:p w14:paraId="3BE9FEBA" w14:textId="77777777" w:rsidR="00336CF0" w:rsidRPr="0021221E" w:rsidRDefault="00336CF0" w:rsidP="0054126D">
            <w:pPr>
              <w:spacing w:line="276" w:lineRule="auto"/>
              <w:jc w:val="center"/>
              <w:rPr>
                <w:rFonts w:ascii="Times New Roman" w:eastAsia="Times New Roman" w:hAnsi="Times New Roman" w:cs="Times New Roman"/>
                <w:b/>
                <w:color w:val="000000" w:themeColor="text1"/>
              </w:rPr>
            </w:pPr>
            <w:r w:rsidRPr="0021221E">
              <w:rPr>
                <w:rFonts w:ascii="Times New Roman" w:eastAsia="Times New Roman" w:hAnsi="Times New Roman" w:cs="Times New Roman"/>
                <w:b/>
                <w:color w:val="000000" w:themeColor="text1"/>
              </w:rPr>
              <w:t>Нийт</w:t>
            </w:r>
          </w:p>
        </w:tc>
        <w:tc>
          <w:tcPr>
            <w:tcW w:w="997" w:type="dxa"/>
            <w:tcBorders>
              <w:bottom w:val="double" w:sz="6" w:space="0" w:color="002060" w:themeColor="text2"/>
            </w:tcBorders>
            <w:vAlign w:val="center"/>
          </w:tcPr>
          <w:p w14:paraId="1ADE0A47" w14:textId="77777777" w:rsidR="00336CF0" w:rsidRPr="0021221E" w:rsidRDefault="00336CF0" w:rsidP="0054126D">
            <w:pPr>
              <w:spacing w:line="276" w:lineRule="auto"/>
              <w:jc w:val="center"/>
              <w:rPr>
                <w:rFonts w:ascii="Times New Roman" w:eastAsia="Times New Roman" w:hAnsi="Times New Roman" w:cs="Times New Roman"/>
                <w:b/>
                <w:color w:val="000000" w:themeColor="text1"/>
              </w:rPr>
            </w:pPr>
            <w:r w:rsidRPr="0021221E">
              <w:rPr>
                <w:rFonts w:ascii="Times New Roman" w:eastAsia="Times New Roman" w:hAnsi="Times New Roman" w:cs="Times New Roman"/>
                <w:b/>
                <w:color w:val="000000" w:themeColor="text1"/>
              </w:rPr>
              <w:t>31</w:t>
            </w:r>
          </w:p>
        </w:tc>
        <w:tc>
          <w:tcPr>
            <w:tcW w:w="2603" w:type="dxa"/>
            <w:tcBorders>
              <w:bottom w:val="double" w:sz="6" w:space="0" w:color="002060" w:themeColor="text2"/>
            </w:tcBorders>
            <w:shd w:val="clear" w:color="auto" w:fill="F2F2F2" w:themeFill="background2" w:themeFillShade="F2"/>
            <w:vAlign w:val="center"/>
          </w:tcPr>
          <w:p w14:paraId="533CFE10" w14:textId="77777777" w:rsidR="00336CF0" w:rsidRPr="0021221E" w:rsidRDefault="00336CF0" w:rsidP="0054126D">
            <w:pPr>
              <w:spacing w:line="276" w:lineRule="auto"/>
              <w:jc w:val="center"/>
              <w:rPr>
                <w:rFonts w:ascii="Times New Roman" w:eastAsia="Times New Roman" w:hAnsi="Times New Roman" w:cs="Times New Roman"/>
                <w:b/>
                <w:color w:val="000000" w:themeColor="text1"/>
              </w:rPr>
            </w:pPr>
            <w:r w:rsidRPr="0021221E">
              <w:rPr>
                <w:rFonts w:ascii="Times New Roman" w:eastAsia="Times New Roman" w:hAnsi="Times New Roman" w:cs="Times New Roman"/>
                <w:b/>
                <w:color w:val="000000" w:themeColor="text1"/>
              </w:rPr>
              <w:t>30,699.6</w:t>
            </w:r>
          </w:p>
        </w:tc>
        <w:tc>
          <w:tcPr>
            <w:tcW w:w="2340" w:type="dxa"/>
            <w:tcBorders>
              <w:bottom w:val="double" w:sz="6" w:space="0" w:color="002060" w:themeColor="text2"/>
            </w:tcBorders>
            <w:shd w:val="clear" w:color="auto" w:fill="F2F2F2" w:themeFill="background2" w:themeFillShade="F2"/>
            <w:vAlign w:val="center"/>
          </w:tcPr>
          <w:p w14:paraId="65EB9576" w14:textId="77777777" w:rsidR="00336CF0" w:rsidRPr="0021221E" w:rsidRDefault="00336CF0" w:rsidP="0054126D">
            <w:pPr>
              <w:spacing w:line="276" w:lineRule="auto"/>
              <w:jc w:val="center"/>
              <w:rPr>
                <w:rFonts w:ascii="Times New Roman" w:eastAsia="Times New Roman" w:hAnsi="Times New Roman" w:cs="Times New Roman"/>
                <w:b/>
                <w:color w:val="000000" w:themeColor="text1"/>
              </w:rPr>
            </w:pPr>
            <w:r w:rsidRPr="0021221E">
              <w:rPr>
                <w:rFonts w:ascii="Times New Roman" w:eastAsia="Times New Roman" w:hAnsi="Times New Roman" w:cs="Times New Roman"/>
                <w:b/>
                <w:color w:val="000000" w:themeColor="text1"/>
              </w:rPr>
              <w:t>100</w:t>
            </w:r>
          </w:p>
        </w:tc>
      </w:tr>
    </w:tbl>
    <w:p w14:paraId="1C0F0EED" w14:textId="77777777" w:rsidR="00336CF0" w:rsidRPr="0021221E" w:rsidRDefault="00336CF0" w:rsidP="0054126D">
      <w:pPr>
        <w:spacing w:after="0" w:line="276" w:lineRule="auto"/>
        <w:jc w:val="both"/>
        <w:rPr>
          <w:rFonts w:ascii="Times New Roman" w:hAnsi="Times New Roman" w:cs="Times New Roman"/>
        </w:rPr>
      </w:pPr>
    </w:p>
    <w:p w14:paraId="58FA2633" w14:textId="77777777" w:rsidR="00520C79" w:rsidRPr="0021221E" w:rsidRDefault="00336CF0" w:rsidP="0054126D">
      <w:pPr>
        <w:spacing w:after="0" w:line="276" w:lineRule="auto"/>
        <w:jc w:val="both"/>
        <w:rPr>
          <w:rFonts w:ascii="Times New Roman" w:hAnsi="Times New Roman" w:cs="Times New Roman"/>
          <w:sz w:val="24"/>
          <w:szCs w:val="24"/>
        </w:rPr>
      </w:pPr>
      <w:r w:rsidRPr="0021221E">
        <w:rPr>
          <w:rFonts w:ascii="Times New Roman" w:hAnsi="Times New Roman" w:cs="Times New Roman"/>
        </w:rPr>
        <w:t xml:space="preserve"> </w:t>
      </w:r>
      <w:r w:rsidRPr="0021221E">
        <w:rPr>
          <w:rFonts w:ascii="Times New Roman" w:hAnsi="Times New Roman" w:cs="Times New Roman"/>
        </w:rPr>
        <w:tab/>
      </w:r>
      <w:r w:rsidR="00CF5C2B" w:rsidRPr="0021221E">
        <w:rPr>
          <w:rFonts w:ascii="Times New Roman" w:hAnsi="Times New Roman" w:cs="Times New Roman"/>
          <w:sz w:val="24"/>
          <w:szCs w:val="24"/>
        </w:rPr>
        <w:t>Төслүүдийг хэрэгжилтийн</w:t>
      </w:r>
      <w:r w:rsidRPr="0021221E">
        <w:rPr>
          <w:rFonts w:ascii="Times New Roman" w:hAnsi="Times New Roman" w:cs="Times New Roman"/>
          <w:sz w:val="24"/>
          <w:szCs w:val="24"/>
        </w:rPr>
        <w:t xml:space="preserve"> үе шатаар </w:t>
      </w:r>
      <w:r w:rsidR="00CF5C2B" w:rsidRPr="0021221E">
        <w:rPr>
          <w:rFonts w:ascii="Times New Roman" w:hAnsi="Times New Roman" w:cs="Times New Roman"/>
          <w:sz w:val="24"/>
          <w:szCs w:val="24"/>
        </w:rPr>
        <w:t>авч</w:t>
      </w:r>
      <w:r w:rsidRPr="0021221E">
        <w:rPr>
          <w:rFonts w:ascii="Times New Roman" w:hAnsi="Times New Roman" w:cs="Times New Roman"/>
          <w:sz w:val="24"/>
          <w:szCs w:val="24"/>
        </w:rPr>
        <w:t xml:space="preserve"> үзвэл </w:t>
      </w:r>
      <w:r w:rsidR="00CF5C2B" w:rsidRPr="0021221E">
        <w:rPr>
          <w:rFonts w:ascii="Times New Roman" w:hAnsi="Times New Roman" w:cs="Times New Roman"/>
          <w:sz w:val="24"/>
          <w:szCs w:val="24"/>
        </w:rPr>
        <w:t xml:space="preserve">10 төсөл </w:t>
      </w:r>
      <w:r w:rsidRPr="0021221E">
        <w:rPr>
          <w:rFonts w:ascii="Times New Roman" w:hAnsi="Times New Roman" w:cs="Times New Roman"/>
          <w:sz w:val="24"/>
          <w:szCs w:val="24"/>
        </w:rPr>
        <w:t xml:space="preserve">урьдчилсан үнэлгээний шатанд, 15 төсөлд бүрэн шинжилгээ хийгдсэн, 4 төслийн сонгон шалгаруулалтыг </w:t>
      </w:r>
      <w:r w:rsidR="00CF5C2B" w:rsidRPr="0021221E">
        <w:rPr>
          <w:rFonts w:ascii="Times New Roman" w:hAnsi="Times New Roman" w:cs="Times New Roman"/>
          <w:sz w:val="24"/>
          <w:szCs w:val="24"/>
        </w:rPr>
        <w:t>зохион байгуулах</w:t>
      </w:r>
      <w:r w:rsidRPr="0021221E">
        <w:rPr>
          <w:rFonts w:ascii="Times New Roman" w:hAnsi="Times New Roman" w:cs="Times New Roman"/>
          <w:sz w:val="24"/>
          <w:szCs w:val="24"/>
        </w:rPr>
        <w:t xml:space="preserve"> шийдвэр </w:t>
      </w:r>
      <w:r w:rsidR="00CF5C2B" w:rsidRPr="0021221E">
        <w:rPr>
          <w:rFonts w:ascii="Times New Roman" w:hAnsi="Times New Roman" w:cs="Times New Roman"/>
          <w:sz w:val="24"/>
          <w:szCs w:val="24"/>
        </w:rPr>
        <w:t>гарсан байна. Түүнчлэн</w:t>
      </w:r>
      <w:r w:rsidRPr="0021221E">
        <w:rPr>
          <w:rFonts w:ascii="Times New Roman" w:hAnsi="Times New Roman" w:cs="Times New Roman"/>
          <w:sz w:val="24"/>
          <w:szCs w:val="24"/>
        </w:rPr>
        <w:t xml:space="preserve"> 1 төсөл хэлцлийн шатанд, 1 төсөл хэрэгжилтийн шатанд </w:t>
      </w:r>
      <w:r w:rsidR="00CF5C2B" w:rsidRPr="0021221E">
        <w:rPr>
          <w:rFonts w:ascii="Times New Roman" w:hAnsi="Times New Roman" w:cs="Times New Roman"/>
          <w:sz w:val="24"/>
          <w:szCs w:val="24"/>
        </w:rPr>
        <w:t>тус тус шилжээд</w:t>
      </w:r>
      <w:r w:rsidRPr="0021221E">
        <w:rPr>
          <w:rFonts w:ascii="Times New Roman" w:hAnsi="Times New Roman" w:cs="Times New Roman"/>
          <w:sz w:val="24"/>
          <w:szCs w:val="24"/>
        </w:rPr>
        <w:t xml:space="preserve"> байна. </w:t>
      </w:r>
      <w:r w:rsidR="002F39FD" w:rsidRPr="0021221E">
        <w:rPr>
          <w:rFonts w:ascii="Times New Roman" w:hAnsi="Times New Roman" w:cs="Times New Roman"/>
          <w:sz w:val="24"/>
          <w:szCs w:val="24"/>
        </w:rPr>
        <w:t>Тухайлбал</w:t>
      </w:r>
      <w:r w:rsidR="00671F6C" w:rsidRPr="0021221E">
        <w:rPr>
          <w:rFonts w:ascii="Times New Roman" w:hAnsi="Times New Roman" w:cs="Times New Roman"/>
          <w:sz w:val="24"/>
          <w:szCs w:val="24"/>
        </w:rPr>
        <w:t xml:space="preserve">, </w:t>
      </w:r>
    </w:p>
    <w:p w14:paraId="195879DF" w14:textId="17D4C79A" w:rsidR="00336CF0" w:rsidRPr="0021221E" w:rsidRDefault="00336CF0" w:rsidP="0054126D">
      <w:pPr>
        <w:spacing w:after="0" w:line="276" w:lineRule="auto"/>
        <w:ind w:firstLine="360"/>
        <w:jc w:val="both"/>
        <w:rPr>
          <w:rFonts w:ascii="Times New Roman" w:eastAsia="Calibri" w:hAnsi="Times New Roman" w:cs="Times New Roman"/>
          <w:b/>
          <w:color w:val="FFFFFF" w:themeColor="background2"/>
          <w:sz w:val="20"/>
          <w:szCs w:val="20"/>
        </w:rPr>
      </w:pPr>
      <w:r w:rsidRPr="0021221E">
        <w:rPr>
          <w:rFonts w:ascii="Times New Roman" w:hAnsi="Times New Roman" w:cs="Times New Roman"/>
          <w:sz w:val="24"/>
          <w:szCs w:val="24"/>
        </w:rPr>
        <w:t xml:space="preserve"> </w:t>
      </w:r>
    </w:p>
    <w:p w14:paraId="72482624" w14:textId="16625699" w:rsidR="00336CF0" w:rsidRPr="0021221E" w:rsidRDefault="00336CF0" w:rsidP="00DE1B09">
      <w:pPr>
        <w:pStyle w:val="ListParagraph"/>
        <w:numPr>
          <w:ilvl w:val="0"/>
          <w:numId w:val="59"/>
        </w:numPr>
        <w:spacing w:after="0" w:line="276" w:lineRule="auto"/>
        <w:jc w:val="both"/>
        <w:rPr>
          <w:rFonts w:ascii="Times New Roman" w:hAnsi="Times New Roman" w:cs="Times New Roman"/>
          <w:sz w:val="24"/>
          <w:szCs w:val="24"/>
        </w:rPr>
      </w:pPr>
      <w:r w:rsidRPr="0021221E">
        <w:rPr>
          <w:rFonts w:ascii="Times New Roman" w:hAnsi="Times New Roman" w:cs="Times New Roman"/>
          <w:sz w:val="24"/>
          <w:szCs w:val="24"/>
        </w:rPr>
        <w:t xml:space="preserve">Нийслэлийн Засаг даргын Тамгын газраас санаачилсан Дулааны V цахилгаан </w:t>
      </w:r>
      <w:r w:rsidR="00A11AE8" w:rsidRPr="0021221E">
        <w:rPr>
          <w:rFonts w:ascii="Times New Roman" w:hAnsi="Times New Roman" w:cs="Times New Roman"/>
          <w:sz w:val="24"/>
          <w:szCs w:val="24"/>
        </w:rPr>
        <w:t>станцын</w:t>
      </w:r>
      <w:r w:rsidRPr="0021221E">
        <w:rPr>
          <w:rFonts w:ascii="Times New Roman" w:hAnsi="Times New Roman" w:cs="Times New Roman"/>
          <w:sz w:val="24"/>
          <w:szCs w:val="24"/>
        </w:rPr>
        <w:t xml:space="preserve"> төсөл нь “зураг төсөл боловсруулах</w:t>
      </w:r>
      <w:r w:rsidR="00A11AE8" w:rsidRPr="0021221E">
        <w:rPr>
          <w:rFonts w:ascii="Times New Roman" w:hAnsi="Times New Roman" w:cs="Times New Roman"/>
          <w:sz w:val="24"/>
          <w:szCs w:val="24"/>
        </w:rPr>
        <w:t>–</w:t>
      </w:r>
      <w:r w:rsidRPr="0021221E">
        <w:rPr>
          <w:rFonts w:ascii="Times New Roman" w:hAnsi="Times New Roman" w:cs="Times New Roman"/>
          <w:sz w:val="24"/>
          <w:szCs w:val="24"/>
        </w:rPr>
        <w:t>барих</w:t>
      </w:r>
      <w:r w:rsidR="00A11AE8" w:rsidRPr="0021221E">
        <w:rPr>
          <w:rFonts w:ascii="Times New Roman" w:hAnsi="Times New Roman" w:cs="Times New Roman"/>
          <w:sz w:val="24"/>
          <w:szCs w:val="24"/>
        </w:rPr>
        <w:t>–</w:t>
      </w:r>
      <w:r w:rsidRPr="0021221E">
        <w:rPr>
          <w:rFonts w:ascii="Times New Roman" w:hAnsi="Times New Roman" w:cs="Times New Roman"/>
          <w:sz w:val="24"/>
          <w:szCs w:val="24"/>
        </w:rPr>
        <w:t>ашиглах</w:t>
      </w:r>
      <w:r w:rsidR="00A11AE8" w:rsidRPr="0021221E">
        <w:rPr>
          <w:rFonts w:ascii="Times New Roman" w:hAnsi="Times New Roman" w:cs="Times New Roman"/>
          <w:sz w:val="24"/>
          <w:szCs w:val="24"/>
        </w:rPr>
        <w:t>–</w:t>
      </w:r>
      <w:r w:rsidRPr="0021221E">
        <w:rPr>
          <w:rFonts w:ascii="Times New Roman" w:hAnsi="Times New Roman" w:cs="Times New Roman"/>
          <w:sz w:val="24"/>
          <w:szCs w:val="24"/>
        </w:rPr>
        <w:t xml:space="preserve">шилжүүлэх” түншлэлийн хэлбэрээр 27 </w:t>
      </w:r>
      <w:r w:rsidR="00A11AE8" w:rsidRPr="0021221E">
        <w:rPr>
          <w:rFonts w:ascii="Times New Roman" w:hAnsi="Times New Roman" w:cs="Times New Roman"/>
          <w:sz w:val="24"/>
          <w:szCs w:val="24"/>
        </w:rPr>
        <w:t>жилийн</w:t>
      </w:r>
      <w:r w:rsidRPr="0021221E">
        <w:rPr>
          <w:rFonts w:ascii="Times New Roman" w:hAnsi="Times New Roman" w:cs="Times New Roman"/>
          <w:sz w:val="24"/>
          <w:szCs w:val="24"/>
        </w:rPr>
        <w:t xml:space="preserve"> хугацаанд хэрэгжихээр гэрээ </w:t>
      </w:r>
      <w:r w:rsidR="00A11AE8" w:rsidRPr="0021221E">
        <w:rPr>
          <w:rFonts w:ascii="Times New Roman" w:hAnsi="Times New Roman" w:cs="Times New Roman"/>
          <w:sz w:val="24"/>
          <w:szCs w:val="24"/>
        </w:rPr>
        <w:t>байгуулагдаж, хэрэгжилтийн шатанд орсон.</w:t>
      </w:r>
      <w:r w:rsidRPr="0021221E">
        <w:rPr>
          <w:rFonts w:ascii="Times New Roman" w:hAnsi="Times New Roman" w:cs="Times New Roman"/>
          <w:sz w:val="24"/>
          <w:szCs w:val="24"/>
        </w:rPr>
        <w:t xml:space="preserve"> Төслийн анхны хөрөнгө оруулалтын 20</w:t>
      </w:r>
      <w:r w:rsidR="00A11AE8" w:rsidRPr="0021221E">
        <w:rPr>
          <w:rFonts w:ascii="Times New Roman" w:hAnsi="Times New Roman" w:cs="Times New Roman"/>
          <w:sz w:val="24"/>
          <w:szCs w:val="24"/>
        </w:rPr>
        <w:t xml:space="preserve"> хувийг нийслэлийн бондын эх үүсвэрээр санхүүжүүлэхээр төлөвлөсөн бөгөөд төр, хувийн хэвшлийн хөрөнгө оруулалтыг хослуулсан холимог санхүүжилтийн бүтэцтэй.</w:t>
      </w:r>
      <w:r w:rsidRPr="0021221E">
        <w:rPr>
          <w:rFonts w:ascii="Times New Roman" w:hAnsi="Times New Roman" w:cs="Times New Roman"/>
          <w:sz w:val="24"/>
          <w:szCs w:val="24"/>
        </w:rPr>
        <w:t xml:space="preserve"> </w:t>
      </w:r>
    </w:p>
    <w:p w14:paraId="54EC33E1" w14:textId="47DBE600" w:rsidR="00336CF0" w:rsidRPr="0021221E" w:rsidRDefault="00336CF0" w:rsidP="00DE1B09">
      <w:pPr>
        <w:pStyle w:val="ListParagraph"/>
        <w:numPr>
          <w:ilvl w:val="0"/>
          <w:numId w:val="59"/>
        </w:numPr>
        <w:spacing w:after="0" w:line="276" w:lineRule="auto"/>
        <w:jc w:val="both"/>
        <w:rPr>
          <w:rFonts w:ascii="Times New Roman" w:hAnsi="Times New Roman" w:cs="Times New Roman"/>
          <w:sz w:val="24"/>
          <w:szCs w:val="24"/>
        </w:rPr>
      </w:pPr>
      <w:r w:rsidRPr="0021221E">
        <w:rPr>
          <w:rFonts w:ascii="Times New Roman" w:hAnsi="Times New Roman" w:cs="Times New Roman"/>
          <w:sz w:val="24"/>
          <w:szCs w:val="24"/>
        </w:rPr>
        <w:t>Мөрөн</w:t>
      </w:r>
      <w:r w:rsidR="00A11AE8" w:rsidRPr="0021221E">
        <w:rPr>
          <w:rFonts w:ascii="Times New Roman" w:hAnsi="Times New Roman" w:cs="Times New Roman"/>
          <w:sz w:val="24"/>
          <w:szCs w:val="24"/>
        </w:rPr>
        <w:t>–</w:t>
      </w:r>
      <w:r w:rsidRPr="0021221E">
        <w:rPr>
          <w:rFonts w:ascii="Times New Roman" w:hAnsi="Times New Roman" w:cs="Times New Roman"/>
          <w:sz w:val="24"/>
          <w:szCs w:val="24"/>
        </w:rPr>
        <w:t xml:space="preserve">Улиастай чиглэлийн 261.8 км хатуу </w:t>
      </w:r>
      <w:r w:rsidR="00A11AE8" w:rsidRPr="0021221E">
        <w:rPr>
          <w:rFonts w:ascii="Times New Roman" w:hAnsi="Times New Roman" w:cs="Times New Roman"/>
          <w:sz w:val="24"/>
          <w:szCs w:val="24"/>
        </w:rPr>
        <w:t>хучилттай</w:t>
      </w:r>
      <w:r w:rsidRPr="0021221E">
        <w:rPr>
          <w:rFonts w:ascii="Times New Roman" w:hAnsi="Times New Roman" w:cs="Times New Roman"/>
          <w:sz w:val="24"/>
          <w:szCs w:val="24"/>
        </w:rPr>
        <w:t xml:space="preserve"> авто замын </w:t>
      </w:r>
      <w:r w:rsidR="00A11AE8" w:rsidRPr="0021221E">
        <w:rPr>
          <w:rFonts w:ascii="Times New Roman" w:hAnsi="Times New Roman" w:cs="Times New Roman"/>
          <w:sz w:val="24"/>
          <w:szCs w:val="24"/>
        </w:rPr>
        <w:t>төсөл-ийн</w:t>
      </w:r>
      <w:r w:rsidRPr="0021221E">
        <w:rPr>
          <w:rFonts w:ascii="Times New Roman" w:hAnsi="Times New Roman" w:cs="Times New Roman"/>
          <w:sz w:val="24"/>
          <w:szCs w:val="24"/>
        </w:rPr>
        <w:t xml:space="preserve"> сонгон шалгаруулалт дуусаж, шалгарсан аж ахуйн нэгжтэй хэлцэл хийх ажил </w:t>
      </w:r>
      <w:r w:rsidR="00A11AE8" w:rsidRPr="0021221E">
        <w:rPr>
          <w:rFonts w:ascii="Times New Roman" w:hAnsi="Times New Roman" w:cs="Times New Roman"/>
          <w:sz w:val="24"/>
          <w:szCs w:val="24"/>
        </w:rPr>
        <w:t>үргэлжилж</w:t>
      </w:r>
      <w:r w:rsidRPr="0021221E">
        <w:rPr>
          <w:rFonts w:ascii="Times New Roman" w:hAnsi="Times New Roman" w:cs="Times New Roman"/>
          <w:sz w:val="24"/>
          <w:szCs w:val="24"/>
        </w:rPr>
        <w:t xml:space="preserve"> байна. </w:t>
      </w:r>
      <w:r w:rsidR="00A11AE8" w:rsidRPr="0021221E">
        <w:rPr>
          <w:rFonts w:ascii="Times New Roman" w:hAnsi="Times New Roman" w:cs="Times New Roman"/>
          <w:sz w:val="24"/>
          <w:szCs w:val="24"/>
        </w:rPr>
        <w:t>Төслийг</w:t>
      </w:r>
      <w:r w:rsidRPr="0021221E">
        <w:rPr>
          <w:rFonts w:ascii="Times New Roman" w:hAnsi="Times New Roman" w:cs="Times New Roman"/>
          <w:sz w:val="24"/>
          <w:szCs w:val="24"/>
        </w:rPr>
        <w:t xml:space="preserve"> “барих</w:t>
      </w:r>
      <w:r w:rsidR="00A11AE8" w:rsidRPr="0021221E">
        <w:rPr>
          <w:rFonts w:ascii="Times New Roman" w:hAnsi="Times New Roman" w:cs="Times New Roman"/>
          <w:sz w:val="24"/>
          <w:szCs w:val="24"/>
        </w:rPr>
        <w:t>–</w:t>
      </w:r>
      <w:r w:rsidRPr="0021221E">
        <w:rPr>
          <w:rFonts w:ascii="Times New Roman" w:hAnsi="Times New Roman" w:cs="Times New Roman"/>
          <w:sz w:val="24"/>
          <w:szCs w:val="24"/>
        </w:rPr>
        <w:t>ашиглах</w:t>
      </w:r>
      <w:r w:rsidR="00A11AE8" w:rsidRPr="0021221E">
        <w:rPr>
          <w:rFonts w:ascii="Times New Roman" w:hAnsi="Times New Roman" w:cs="Times New Roman"/>
          <w:sz w:val="24"/>
          <w:szCs w:val="24"/>
        </w:rPr>
        <w:t>–</w:t>
      </w:r>
      <w:r w:rsidRPr="0021221E">
        <w:rPr>
          <w:rFonts w:ascii="Times New Roman" w:hAnsi="Times New Roman" w:cs="Times New Roman"/>
          <w:sz w:val="24"/>
          <w:szCs w:val="24"/>
        </w:rPr>
        <w:t xml:space="preserve">шилжүүлэх” түншлэлийн </w:t>
      </w:r>
      <w:r w:rsidR="00A11AE8" w:rsidRPr="0021221E">
        <w:rPr>
          <w:rFonts w:ascii="Times New Roman" w:hAnsi="Times New Roman" w:cs="Times New Roman"/>
          <w:sz w:val="24"/>
          <w:szCs w:val="24"/>
        </w:rPr>
        <w:t xml:space="preserve">хэлбэрээр </w:t>
      </w:r>
      <w:r w:rsidRPr="0021221E">
        <w:rPr>
          <w:rFonts w:ascii="Times New Roman" w:hAnsi="Times New Roman" w:cs="Times New Roman"/>
          <w:sz w:val="24"/>
          <w:szCs w:val="24"/>
        </w:rPr>
        <w:t xml:space="preserve">25 жилийн </w:t>
      </w:r>
      <w:r w:rsidR="00A11AE8" w:rsidRPr="0021221E">
        <w:rPr>
          <w:rFonts w:ascii="Times New Roman" w:hAnsi="Times New Roman" w:cs="Times New Roman"/>
          <w:sz w:val="24"/>
          <w:szCs w:val="24"/>
        </w:rPr>
        <w:t xml:space="preserve">хугацаанд, холимог </w:t>
      </w:r>
      <w:r w:rsidRPr="0021221E">
        <w:rPr>
          <w:rFonts w:ascii="Times New Roman" w:hAnsi="Times New Roman" w:cs="Times New Roman"/>
          <w:sz w:val="24"/>
          <w:szCs w:val="24"/>
        </w:rPr>
        <w:t xml:space="preserve">санхүүжилтийн </w:t>
      </w:r>
      <w:r w:rsidR="00A11AE8" w:rsidRPr="0021221E">
        <w:rPr>
          <w:rFonts w:ascii="Times New Roman" w:hAnsi="Times New Roman" w:cs="Times New Roman"/>
          <w:sz w:val="24"/>
          <w:szCs w:val="24"/>
        </w:rPr>
        <w:t>нөхцөлөөр хэрэгжүүлэхээр төлөвлөсөн</w:t>
      </w:r>
      <w:r w:rsidRPr="0021221E">
        <w:rPr>
          <w:rFonts w:ascii="Times New Roman" w:hAnsi="Times New Roman" w:cs="Times New Roman"/>
          <w:sz w:val="24"/>
          <w:szCs w:val="24"/>
        </w:rPr>
        <w:t xml:space="preserve">. </w:t>
      </w:r>
    </w:p>
    <w:p w14:paraId="048F21DF" w14:textId="47A014CC" w:rsidR="00336CF0" w:rsidRPr="0021221E" w:rsidRDefault="00336CF0" w:rsidP="00DE1B09">
      <w:pPr>
        <w:pStyle w:val="ListParagraph"/>
        <w:numPr>
          <w:ilvl w:val="0"/>
          <w:numId w:val="59"/>
        </w:numPr>
        <w:spacing w:after="0" w:line="276" w:lineRule="auto"/>
        <w:jc w:val="both"/>
        <w:rPr>
          <w:rFonts w:ascii="Times New Roman" w:hAnsi="Times New Roman" w:cs="Times New Roman"/>
          <w:sz w:val="24"/>
          <w:szCs w:val="24"/>
        </w:rPr>
      </w:pPr>
      <w:r w:rsidRPr="0021221E">
        <w:rPr>
          <w:rFonts w:ascii="Times New Roman" w:hAnsi="Times New Roman" w:cs="Times New Roman"/>
          <w:sz w:val="24"/>
          <w:szCs w:val="24"/>
        </w:rPr>
        <w:t xml:space="preserve">Байдрагийн 30 </w:t>
      </w:r>
      <w:proofErr w:type="spellStart"/>
      <w:r w:rsidR="002F39FD" w:rsidRPr="0021221E">
        <w:rPr>
          <w:rFonts w:ascii="Times New Roman" w:hAnsi="Times New Roman" w:cs="Times New Roman"/>
          <w:sz w:val="24"/>
          <w:szCs w:val="24"/>
        </w:rPr>
        <w:t>МВт</w:t>
      </w:r>
      <w:proofErr w:type="spellEnd"/>
      <w:r w:rsidR="002F39FD" w:rsidRPr="0021221E">
        <w:rPr>
          <w:rFonts w:ascii="Times New Roman" w:hAnsi="Times New Roman" w:cs="Times New Roman"/>
          <w:sz w:val="24"/>
          <w:szCs w:val="24"/>
        </w:rPr>
        <w:t>-ын усан цахилгаан станц</w:t>
      </w:r>
      <w:r w:rsidRPr="0021221E">
        <w:rPr>
          <w:rFonts w:ascii="Times New Roman" w:hAnsi="Times New Roman" w:cs="Times New Roman"/>
          <w:sz w:val="24"/>
          <w:szCs w:val="24"/>
        </w:rPr>
        <w:t xml:space="preserve">, </w:t>
      </w:r>
      <w:proofErr w:type="spellStart"/>
      <w:r w:rsidRPr="0021221E">
        <w:rPr>
          <w:rFonts w:ascii="Times New Roman" w:hAnsi="Times New Roman" w:cs="Times New Roman"/>
          <w:sz w:val="24"/>
          <w:szCs w:val="24"/>
        </w:rPr>
        <w:t>Тавантолгойн</w:t>
      </w:r>
      <w:proofErr w:type="spellEnd"/>
      <w:r w:rsidRPr="0021221E">
        <w:rPr>
          <w:rFonts w:ascii="Times New Roman" w:hAnsi="Times New Roman" w:cs="Times New Roman"/>
          <w:sz w:val="24"/>
          <w:szCs w:val="24"/>
        </w:rPr>
        <w:t xml:space="preserve"> 450 </w:t>
      </w:r>
      <w:proofErr w:type="spellStart"/>
      <w:r w:rsidRPr="0021221E">
        <w:rPr>
          <w:rFonts w:ascii="Times New Roman" w:hAnsi="Times New Roman" w:cs="Times New Roman"/>
          <w:sz w:val="24"/>
          <w:szCs w:val="24"/>
        </w:rPr>
        <w:t>МВт</w:t>
      </w:r>
      <w:proofErr w:type="spellEnd"/>
      <w:r w:rsidR="002F39FD" w:rsidRPr="0021221E">
        <w:rPr>
          <w:rFonts w:ascii="Times New Roman" w:hAnsi="Times New Roman" w:cs="Times New Roman"/>
          <w:sz w:val="24"/>
          <w:szCs w:val="24"/>
        </w:rPr>
        <w:t>-ын дулааны цахилгаан станц</w:t>
      </w:r>
      <w:r w:rsidRPr="0021221E">
        <w:rPr>
          <w:rFonts w:ascii="Times New Roman" w:hAnsi="Times New Roman" w:cs="Times New Roman"/>
          <w:sz w:val="24"/>
          <w:szCs w:val="24"/>
        </w:rPr>
        <w:t xml:space="preserve">, “Тайван терминал” нүүрс тээврийн терминал, Хүннү хотын 90 </w:t>
      </w:r>
      <w:proofErr w:type="spellStart"/>
      <w:r w:rsidRPr="0021221E">
        <w:rPr>
          <w:rFonts w:ascii="Times New Roman" w:hAnsi="Times New Roman" w:cs="Times New Roman"/>
          <w:sz w:val="24"/>
          <w:szCs w:val="24"/>
        </w:rPr>
        <w:t>МВт</w:t>
      </w:r>
      <w:proofErr w:type="spellEnd"/>
      <w:r w:rsidR="002F39FD" w:rsidRPr="0021221E">
        <w:rPr>
          <w:rFonts w:ascii="Times New Roman" w:hAnsi="Times New Roman" w:cs="Times New Roman"/>
          <w:sz w:val="24"/>
          <w:szCs w:val="24"/>
        </w:rPr>
        <w:t>-ын</w:t>
      </w:r>
      <w:r w:rsidRPr="0021221E">
        <w:rPr>
          <w:rFonts w:ascii="Times New Roman" w:hAnsi="Times New Roman" w:cs="Times New Roman"/>
          <w:sz w:val="24"/>
          <w:szCs w:val="24"/>
        </w:rPr>
        <w:t xml:space="preserve"> батарей хуримтлуур, Улаанбаатар </w:t>
      </w:r>
      <w:r w:rsidR="002F39FD" w:rsidRPr="0021221E">
        <w:rPr>
          <w:rFonts w:ascii="Times New Roman" w:hAnsi="Times New Roman" w:cs="Times New Roman"/>
          <w:sz w:val="24"/>
          <w:szCs w:val="24"/>
        </w:rPr>
        <w:t>трамвайн I, II</w:t>
      </w:r>
      <w:r w:rsidRPr="0021221E">
        <w:rPr>
          <w:rFonts w:ascii="Times New Roman" w:hAnsi="Times New Roman" w:cs="Times New Roman"/>
          <w:sz w:val="24"/>
          <w:szCs w:val="24"/>
        </w:rPr>
        <w:t xml:space="preserve"> шугам зэрэг </w:t>
      </w:r>
      <w:r w:rsidR="002F39FD" w:rsidRPr="0021221E">
        <w:rPr>
          <w:rFonts w:ascii="Times New Roman" w:hAnsi="Times New Roman" w:cs="Times New Roman"/>
          <w:sz w:val="24"/>
          <w:szCs w:val="24"/>
        </w:rPr>
        <w:t>төслийн</w:t>
      </w:r>
      <w:r w:rsidRPr="0021221E">
        <w:rPr>
          <w:rFonts w:ascii="Times New Roman" w:hAnsi="Times New Roman" w:cs="Times New Roman"/>
          <w:sz w:val="24"/>
          <w:szCs w:val="24"/>
        </w:rPr>
        <w:t xml:space="preserve"> судалгаа</w:t>
      </w:r>
      <w:r w:rsidR="002F39FD" w:rsidRPr="0021221E">
        <w:rPr>
          <w:rFonts w:ascii="Times New Roman" w:hAnsi="Times New Roman" w:cs="Times New Roman"/>
          <w:sz w:val="24"/>
          <w:szCs w:val="24"/>
        </w:rPr>
        <w:t>, шинжилгээ</w:t>
      </w:r>
      <w:r w:rsidRPr="0021221E">
        <w:rPr>
          <w:rFonts w:ascii="Times New Roman" w:hAnsi="Times New Roman" w:cs="Times New Roman"/>
          <w:sz w:val="24"/>
          <w:szCs w:val="24"/>
        </w:rPr>
        <w:t xml:space="preserve"> дуусаж, сонгон шалгаруулалтын үе </w:t>
      </w:r>
      <w:r w:rsidR="002F39FD" w:rsidRPr="0021221E">
        <w:rPr>
          <w:rFonts w:ascii="Times New Roman" w:hAnsi="Times New Roman" w:cs="Times New Roman"/>
          <w:sz w:val="24"/>
          <w:szCs w:val="24"/>
        </w:rPr>
        <w:t>шатанд шилжиж</w:t>
      </w:r>
      <w:r w:rsidRPr="0021221E">
        <w:rPr>
          <w:rFonts w:ascii="Times New Roman" w:hAnsi="Times New Roman" w:cs="Times New Roman"/>
          <w:sz w:val="24"/>
          <w:szCs w:val="24"/>
        </w:rPr>
        <w:t xml:space="preserve"> байна. </w:t>
      </w:r>
    </w:p>
    <w:p w14:paraId="1396D249" w14:textId="77777777" w:rsidR="0054126D" w:rsidRPr="0021221E" w:rsidRDefault="0054126D" w:rsidP="0054126D">
      <w:pPr>
        <w:spacing w:after="0" w:line="276" w:lineRule="auto"/>
        <w:ind w:firstLine="432"/>
        <w:jc w:val="both"/>
        <w:rPr>
          <w:rFonts w:ascii="Times New Roman" w:hAnsi="Times New Roman" w:cs="Times New Roman"/>
          <w:sz w:val="24"/>
          <w:szCs w:val="24"/>
        </w:rPr>
      </w:pPr>
    </w:p>
    <w:p w14:paraId="02132768" w14:textId="12C26BC1" w:rsidR="00336CF0" w:rsidRPr="0021221E" w:rsidRDefault="008C5F2B" w:rsidP="0054126D">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Төрөөс</w:t>
      </w:r>
      <w:r w:rsidR="00336CF0" w:rsidRPr="0021221E">
        <w:rPr>
          <w:rFonts w:ascii="Times New Roman" w:hAnsi="Times New Roman" w:cs="Times New Roman"/>
          <w:sz w:val="24"/>
          <w:szCs w:val="24"/>
        </w:rPr>
        <w:t xml:space="preserve"> санаачилсан төслүүдээс бүрэн шинжилгээний шатанд </w:t>
      </w:r>
      <w:r w:rsidRPr="0021221E">
        <w:rPr>
          <w:rFonts w:ascii="Times New Roman" w:hAnsi="Times New Roman" w:cs="Times New Roman"/>
          <w:sz w:val="24"/>
          <w:szCs w:val="24"/>
        </w:rPr>
        <w:t>техник, эдийн засгийн үндэслэл, зураг</w:t>
      </w:r>
      <w:r w:rsidR="00336CF0" w:rsidRPr="0021221E">
        <w:rPr>
          <w:rFonts w:ascii="Times New Roman" w:hAnsi="Times New Roman" w:cs="Times New Roman"/>
          <w:sz w:val="24"/>
          <w:szCs w:val="24"/>
        </w:rPr>
        <w:t xml:space="preserve"> төсөл, </w:t>
      </w:r>
      <w:r w:rsidRPr="0021221E">
        <w:rPr>
          <w:rFonts w:ascii="Times New Roman" w:hAnsi="Times New Roman" w:cs="Times New Roman"/>
          <w:sz w:val="24"/>
          <w:szCs w:val="24"/>
        </w:rPr>
        <w:t>байгаль орчны нөлөөллийн нарийвчилсан үнэлгээ боловсруулах</w:t>
      </w:r>
      <w:r w:rsidR="00336CF0" w:rsidRPr="0021221E">
        <w:rPr>
          <w:rFonts w:ascii="Times New Roman" w:hAnsi="Times New Roman" w:cs="Times New Roman"/>
          <w:sz w:val="24"/>
          <w:szCs w:val="24"/>
        </w:rPr>
        <w:t xml:space="preserve"> шаардлагатай</w:t>
      </w:r>
      <w:r w:rsidRPr="0021221E">
        <w:rPr>
          <w:rFonts w:ascii="Times New Roman" w:hAnsi="Times New Roman" w:cs="Times New Roman"/>
          <w:sz w:val="24"/>
          <w:szCs w:val="24"/>
        </w:rPr>
        <w:t xml:space="preserve"> бөгөөд холбогдох санхүүжилтийн эх үүсвэр шийдвэрлэгдэхээр</w:t>
      </w:r>
      <w:r w:rsidR="00336CF0" w:rsidRPr="0021221E">
        <w:rPr>
          <w:rFonts w:ascii="Times New Roman" w:hAnsi="Times New Roman" w:cs="Times New Roman"/>
          <w:sz w:val="24"/>
          <w:szCs w:val="24"/>
        </w:rPr>
        <w:t xml:space="preserve"> хүлээгдэж буй дараах төслүүд байна. Үүнд:</w:t>
      </w:r>
    </w:p>
    <w:p w14:paraId="5F6A0A8C" w14:textId="77777777" w:rsidR="0054126D" w:rsidRPr="0021221E" w:rsidRDefault="0054126D" w:rsidP="0054126D">
      <w:pPr>
        <w:spacing w:after="0" w:line="276" w:lineRule="auto"/>
        <w:ind w:firstLine="432"/>
        <w:jc w:val="both"/>
        <w:rPr>
          <w:rFonts w:ascii="Times New Roman" w:hAnsi="Times New Roman" w:cs="Times New Roman"/>
          <w:sz w:val="24"/>
          <w:szCs w:val="24"/>
        </w:rPr>
      </w:pPr>
    </w:p>
    <w:p w14:paraId="1409617C" w14:textId="77777777" w:rsidR="009E1C96" w:rsidRPr="0021221E" w:rsidRDefault="009E1C96" w:rsidP="00DE1B09">
      <w:pPr>
        <w:pStyle w:val="ListParagraph"/>
        <w:numPr>
          <w:ilvl w:val="0"/>
          <w:numId w:val="60"/>
        </w:numPr>
        <w:spacing w:after="0" w:line="276" w:lineRule="auto"/>
        <w:jc w:val="both"/>
        <w:rPr>
          <w:rFonts w:ascii="Times New Roman" w:hAnsi="Times New Roman" w:cs="Times New Roman"/>
          <w:sz w:val="24"/>
          <w:szCs w:val="24"/>
        </w:rPr>
      </w:pPr>
      <w:r w:rsidRPr="0021221E">
        <w:rPr>
          <w:rFonts w:ascii="Times New Roman" w:hAnsi="Times New Roman" w:cs="Times New Roman"/>
          <w:sz w:val="24"/>
          <w:szCs w:val="24"/>
        </w:rPr>
        <w:t>Дархан–Алтанбулаг чиглэлийн авто замын төсөл;</w:t>
      </w:r>
    </w:p>
    <w:p w14:paraId="46ED7E68" w14:textId="77777777" w:rsidR="009E1C96" w:rsidRPr="0021221E" w:rsidRDefault="009E1C96" w:rsidP="00DE1B09">
      <w:pPr>
        <w:pStyle w:val="ListParagraph"/>
        <w:numPr>
          <w:ilvl w:val="0"/>
          <w:numId w:val="60"/>
        </w:numPr>
        <w:spacing w:after="0" w:line="276" w:lineRule="auto"/>
        <w:jc w:val="both"/>
        <w:rPr>
          <w:rFonts w:ascii="Times New Roman" w:hAnsi="Times New Roman" w:cs="Times New Roman"/>
          <w:sz w:val="24"/>
          <w:szCs w:val="24"/>
        </w:rPr>
      </w:pPr>
      <w:r w:rsidRPr="0021221E">
        <w:rPr>
          <w:rFonts w:ascii="Times New Roman" w:hAnsi="Times New Roman" w:cs="Times New Roman"/>
          <w:sz w:val="24"/>
          <w:szCs w:val="24"/>
        </w:rPr>
        <w:t>Чойбалсан–Бичигт–</w:t>
      </w:r>
      <w:proofErr w:type="spellStart"/>
      <w:r w:rsidRPr="0021221E">
        <w:rPr>
          <w:rFonts w:ascii="Times New Roman" w:hAnsi="Times New Roman" w:cs="Times New Roman"/>
          <w:sz w:val="24"/>
          <w:szCs w:val="24"/>
        </w:rPr>
        <w:t>Зүүнхатавч</w:t>
      </w:r>
      <w:proofErr w:type="spellEnd"/>
      <w:r w:rsidRPr="0021221E">
        <w:rPr>
          <w:rFonts w:ascii="Times New Roman" w:hAnsi="Times New Roman" w:cs="Times New Roman"/>
          <w:sz w:val="24"/>
          <w:szCs w:val="24"/>
        </w:rPr>
        <w:t xml:space="preserve"> чиглэлийн босоо тэнхлэгийн төмөр замын төсөл;</w:t>
      </w:r>
    </w:p>
    <w:p w14:paraId="201723A4" w14:textId="77777777" w:rsidR="009E1C96" w:rsidRPr="0021221E" w:rsidRDefault="009E1C96" w:rsidP="00DE1B09">
      <w:pPr>
        <w:pStyle w:val="ListParagraph"/>
        <w:numPr>
          <w:ilvl w:val="0"/>
          <w:numId w:val="60"/>
        </w:numPr>
        <w:spacing w:after="0" w:line="276" w:lineRule="auto"/>
        <w:jc w:val="both"/>
        <w:rPr>
          <w:rFonts w:ascii="Times New Roman" w:hAnsi="Times New Roman" w:cs="Times New Roman"/>
          <w:sz w:val="24"/>
          <w:szCs w:val="24"/>
        </w:rPr>
      </w:pPr>
      <w:r w:rsidRPr="0021221E">
        <w:rPr>
          <w:rFonts w:ascii="Times New Roman" w:hAnsi="Times New Roman" w:cs="Times New Roman"/>
          <w:sz w:val="24"/>
          <w:szCs w:val="24"/>
        </w:rPr>
        <w:t>Улаанбаатар–Лүн чиглэлийн 101.7 км авто замыг 6 эгнээ болгон өргөтгөн шинэчлэх төсөл;</w:t>
      </w:r>
    </w:p>
    <w:p w14:paraId="32BF0579" w14:textId="77777777" w:rsidR="009E1C96" w:rsidRPr="0021221E" w:rsidRDefault="009E1C96" w:rsidP="00DE1B09">
      <w:pPr>
        <w:pStyle w:val="ListParagraph"/>
        <w:numPr>
          <w:ilvl w:val="0"/>
          <w:numId w:val="60"/>
        </w:numPr>
        <w:spacing w:after="0" w:line="276" w:lineRule="auto"/>
        <w:jc w:val="both"/>
        <w:rPr>
          <w:rFonts w:ascii="Times New Roman" w:hAnsi="Times New Roman" w:cs="Times New Roman"/>
          <w:sz w:val="24"/>
          <w:szCs w:val="24"/>
        </w:rPr>
      </w:pPr>
      <w:proofErr w:type="spellStart"/>
      <w:r w:rsidRPr="0021221E">
        <w:rPr>
          <w:rFonts w:ascii="Times New Roman" w:hAnsi="Times New Roman" w:cs="Times New Roman"/>
          <w:sz w:val="24"/>
          <w:szCs w:val="24"/>
        </w:rPr>
        <w:t>Даянгийн</w:t>
      </w:r>
      <w:proofErr w:type="spellEnd"/>
      <w:r w:rsidRPr="0021221E">
        <w:rPr>
          <w:rFonts w:ascii="Times New Roman" w:hAnsi="Times New Roman" w:cs="Times New Roman"/>
          <w:sz w:val="24"/>
          <w:szCs w:val="24"/>
        </w:rPr>
        <w:t xml:space="preserve"> боомтыг хатуу хучилттай авто замаар холбох төсөл;</w:t>
      </w:r>
    </w:p>
    <w:p w14:paraId="6541C3F4" w14:textId="77777777" w:rsidR="009E1C96" w:rsidRPr="0021221E" w:rsidRDefault="009E1C96" w:rsidP="00DE1B09">
      <w:pPr>
        <w:pStyle w:val="ListParagraph"/>
        <w:numPr>
          <w:ilvl w:val="0"/>
          <w:numId w:val="60"/>
        </w:numPr>
        <w:spacing w:after="0" w:line="276" w:lineRule="auto"/>
        <w:jc w:val="both"/>
        <w:rPr>
          <w:rFonts w:ascii="Times New Roman" w:hAnsi="Times New Roman" w:cs="Times New Roman"/>
          <w:sz w:val="24"/>
          <w:szCs w:val="24"/>
        </w:rPr>
      </w:pPr>
      <w:r w:rsidRPr="0021221E">
        <w:rPr>
          <w:rFonts w:ascii="Times New Roman" w:hAnsi="Times New Roman" w:cs="Times New Roman"/>
          <w:sz w:val="24"/>
          <w:szCs w:val="24"/>
        </w:rPr>
        <w:lastRenderedPageBreak/>
        <w:t>Дорнод аймгийн Чойбалсан нисэх буудлыг 4С ангиллын болгон хүчин чадал, ашиглалтыг сайжруулах төсөл;</w:t>
      </w:r>
    </w:p>
    <w:p w14:paraId="33D1468F" w14:textId="27074F0B" w:rsidR="00336CF0" w:rsidRPr="0021221E" w:rsidRDefault="00336CF0" w:rsidP="00DE1B09">
      <w:pPr>
        <w:pStyle w:val="ListParagraph"/>
        <w:numPr>
          <w:ilvl w:val="0"/>
          <w:numId w:val="60"/>
        </w:numPr>
        <w:spacing w:after="0" w:line="276" w:lineRule="auto"/>
        <w:jc w:val="both"/>
        <w:rPr>
          <w:rFonts w:ascii="Times New Roman" w:hAnsi="Times New Roman" w:cs="Times New Roman"/>
          <w:sz w:val="24"/>
          <w:szCs w:val="24"/>
        </w:rPr>
      </w:pPr>
      <w:r w:rsidRPr="0021221E">
        <w:rPr>
          <w:rFonts w:ascii="Times New Roman" w:hAnsi="Times New Roman" w:cs="Times New Roman"/>
          <w:sz w:val="24"/>
          <w:szCs w:val="24"/>
        </w:rPr>
        <w:t xml:space="preserve">Өмнөговь аймгийн “Гурвансайхан” нисэх буудлыг 4D ангиллын болгон </w:t>
      </w:r>
      <w:r w:rsidR="009E1C96" w:rsidRPr="0021221E">
        <w:rPr>
          <w:rFonts w:ascii="Times New Roman" w:hAnsi="Times New Roman" w:cs="Times New Roman"/>
          <w:sz w:val="24"/>
          <w:szCs w:val="24"/>
        </w:rPr>
        <w:t>өргөтгөж, хүчин чадал</w:t>
      </w:r>
      <w:r w:rsidRPr="0021221E">
        <w:rPr>
          <w:rFonts w:ascii="Times New Roman" w:hAnsi="Times New Roman" w:cs="Times New Roman"/>
          <w:sz w:val="24"/>
          <w:szCs w:val="24"/>
        </w:rPr>
        <w:t xml:space="preserve">, ашиглалтыг </w:t>
      </w:r>
      <w:r w:rsidR="009E1C96" w:rsidRPr="0021221E">
        <w:rPr>
          <w:rFonts w:ascii="Times New Roman" w:hAnsi="Times New Roman" w:cs="Times New Roman"/>
          <w:sz w:val="24"/>
          <w:szCs w:val="24"/>
        </w:rPr>
        <w:t>нэмэгдүүлэх</w:t>
      </w:r>
      <w:r w:rsidRPr="0021221E">
        <w:rPr>
          <w:rFonts w:ascii="Times New Roman" w:hAnsi="Times New Roman" w:cs="Times New Roman"/>
          <w:sz w:val="24"/>
          <w:szCs w:val="24"/>
        </w:rPr>
        <w:t xml:space="preserve"> төсөл</w:t>
      </w:r>
      <w:r w:rsidR="009E1C96" w:rsidRPr="0021221E">
        <w:rPr>
          <w:rFonts w:ascii="Times New Roman" w:hAnsi="Times New Roman" w:cs="Times New Roman"/>
          <w:sz w:val="24"/>
          <w:szCs w:val="24"/>
        </w:rPr>
        <w:t>.</w:t>
      </w:r>
    </w:p>
    <w:p w14:paraId="07395F5B" w14:textId="77777777" w:rsidR="0054126D" w:rsidRPr="0021221E" w:rsidRDefault="0054126D" w:rsidP="0054126D">
      <w:pPr>
        <w:spacing w:after="0" w:line="276" w:lineRule="auto"/>
        <w:rPr>
          <w:rStyle w:val="normaltextrun"/>
          <w:rFonts w:ascii="Times New Roman" w:eastAsiaTheme="majorEastAsia" w:hAnsi="Times New Roman" w:cs="Times New Roman"/>
          <w:color w:val="000000" w:themeColor="text1"/>
          <w:sz w:val="24"/>
          <w:szCs w:val="24"/>
        </w:rPr>
      </w:pPr>
    </w:p>
    <w:p w14:paraId="13BE7B4D" w14:textId="77777777" w:rsidR="00416EEC" w:rsidRPr="0021221E" w:rsidRDefault="00336CF0" w:rsidP="0054126D">
      <w:pPr>
        <w:spacing w:after="0" w:line="276" w:lineRule="auto"/>
        <w:ind w:firstLine="709"/>
        <w:rPr>
          <w:rStyle w:val="normaltextrun"/>
          <w:rFonts w:ascii="Times New Roman" w:eastAsiaTheme="majorEastAsia" w:hAnsi="Times New Roman" w:cs="Times New Roman"/>
          <w:color w:val="000000" w:themeColor="text1"/>
          <w:sz w:val="24"/>
          <w:szCs w:val="24"/>
        </w:rPr>
      </w:pPr>
      <w:r w:rsidRPr="0021221E">
        <w:rPr>
          <w:rStyle w:val="normaltextrun"/>
          <w:rFonts w:ascii="Times New Roman" w:eastAsiaTheme="majorEastAsia" w:hAnsi="Times New Roman" w:cs="Times New Roman"/>
          <w:color w:val="000000" w:themeColor="text1"/>
          <w:sz w:val="24"/>
          <w:szCs w:val="24"/>
        </w:rPr>
        <w:t>Улсын төсвийн хөрөнгө оруулалт, гадаад зээл, тусламж болон төр, хувийн хэвшлийн түншлэлийн эх үүсвэрийг уялдуулан дэд бүтцийн төслүүдэд түлхүү чиглүүлснээр эдийн засгийн суурь нөхцөл сайжирч, үйлдвэрлэл, худалдаа, үйлчилгээний өртөг буурах, хувийн хэвшлийн хөрөнгө оруулалт нэмэгдэж байна. Мөн зам, тээвэр, эрчим хүч, инженерийн болон логистикийн дэд бүтцийн хүртээмж, найдвартай байдал нэмэгдсэнээр бүс нутгийн хөгжлийг дэмжих, эдийн засгийн өрсөлдөх чадварыг дээшлүүлэх, ажлын байр бий болгох, экспортын чадавхыг нэмэгдүүлж, эдийн засгийн урт хугацааны өсөлтийн суурийг бэхжүүлэх боломж бүрдэх юм.</w:t>
      </w:r>
    </w:p>
    <w:p w14:paraId="1112E0E0" w14:textId="77777777" w:rsidR="0054126D" w:rsidRPr="0021221E" w:rsidRDefault="0054126D" w:rsidP="00837D5E">
      <w:pPr>
        <w:spacing w:after="0" w:line="276" w:lineRule="auto"/>
        <w:jc w:val="both"/>
        <w:rPr>
          <w:rFonts w:ascii="Times New Roman" w:hAnsi="Times New Roman" w:cs="Times New Roman"/>
          <w:sz w:val="24"/>
          <w:szCs w:val="24"/>
          <w:lang w:eastAsia="ja-JP"/>
        </w:rPr>
      </w:pPr>
    </w:p>
    <w:p w14:paraId="216EE405" w14:textId="1288CFAB" w:rsidR="00B15DE2" w:rsidRPr="0021221E" w:rsidRDefault="00B15DE2" w:rsidP="0054126D">
      <w:pPr>
        <w:spacing w:after="0" w:line="276" w:lineRule="auto"/>
        <w:ind w:firstLine="504"/>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 xml:space="preserve">Эрчим хүч </w:t>
      </w:r>
    </w:p>
    <w:p w14:paraId="5F48F171" w14:textId="77777777" w:rsidR="0054126D" w:rsidRPr="0021221E" w:rsidRDefault="0054126D" w:rsidP="0054126D">
      <w:pPr>
        <w:spacing w:after="0" w:line="276" w:lineRule="auto"/>
        <w:ind w:firstLine="504"/>
        <w:rPr>
          <w:rFonts w:ascii="Times New Roman" w:eastAsiaTheme="majorEastAsia" w:hAnsi="Times New Roman" w:cstheme="majorBidi"/>
          <w:i/>
          <w:color w:val="000000" w:themeColor="text1"/>
          <w:sz w:val="24"/>
          <w:szCs w:val="24"/>
          <w:u w:val="single"/>
          <w:lang w:eastAsia="ja-JP"/>
        </w:rPr>
      </w:pPr>
    </w:p>
    <w:p w14:paraId="362E5694" w14:textId="089A7578" w:rsidR="00B15DE2" w:rsidRPr="0021221E" w:rsidRDefault="00B15DE2" w:rsidP="0054126D">
      <w:pPr>
        <w:spacing w:after="0" w:line="276" w:lineRule="auto"/>
        <w:ind w:firstLine="504"/>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p>
    <w:p w14:paraId="1BCA6934" w14:textId="77777777" w:rsidR="0054126D" w:rsidRPr="0021221E" w:rsidRDefault="0054126D" w:rsidP="0054126D">
      <w:pPr>
        <w:spacing w:after="0" w:line="276" w:lineRule="auto"/>
        <w:ind w:firstLine="504"/>
        <w:rPr>
          <w:rFonts w:ascii="Times New Roman" w:eastAsiaTheme="majorEastAsia" w:hAnsi="Times New Roman" w:cstheme="majorBidi"/>
          <w:i/>
          <w:color w:val="000000" w:themeColor="text1"/>
          <w:sz w:val="24"/>
          <w:szCs w:val="24"/>
          <w:u w:val="single"/>
          <w:lang w:eastAsia="ja-JP"/>
        </w:rPr>
      </w:pPr>
    </w:p>
    <w:p w14:paraId="13D9962F" w14:textId="6199EC2A" w:rsidR="003A1BBE" w:rsidRPr="0021221E" w:rsidRDefault="0056020F" w:rsidP="00471795">
      <w:pPr>
        <w:pStyle w:val="paragraph"/>
        <w:spacing w:before="0" w:beforeAutospacing="0" w:after="0" w:afterAutospacing="0" w:line="276" w:lineRule="auto"/>
        <w:ind w:firstLine="504"/>
        <w:jc w:val="both"/>
        <w:textAlignment w:val="baseline"/>
        <w:rPr>
          <w:kern w:val="2"/>
        </w:rPr>
      </w:pPr>
      <w:r w:rsidRPr="0021221E">
        <w:rPr>
          <w:b/>
          <w:kern w:val="2"/>
        </w:rPr>
        <w:t>1.</w:t>
      </w:r>
      <w:r w:rsidR="00FE3EF8" w:rsidRPr="0021221E">
        <w:rPr>
          <w:b/>
          <w:kern w:val="2"/>
        </w:rPr>
        <w:t>Цахилгаан эрчим хүч</w:t>
      </w:r>
    </w:p>
    <w:p w14:paraId="7529D7B4" w14:textId="77777777" w:rsidR="00C15502" w:rsidRPr="0021221E" w:rsidRDefault="00C15502" w:rsidP="00471795">
      <w:pPr>
        <w:pStyle w:val="paragraph"/>
        <w:spacing w:before="0" w:beforeAutospacing="0" w:after="0" w:afterAutospacing="0" w:line="276" w:lineRule="auto"/>
        <w:ind w:firstLine="504"/>
        <w:jc w:val="both"/>
        <w:textAlignment w:val="baseline"/>
        <w:rPr>
          <w:kern w:val="2"/>
        </w:rPr>
      </w:pPr>
    </w:p>
    <w:p w14:paraId="68638DF3" w14:textId="19CF05B9" w:rsidR="008A5FB7" w:rsidRPr="0021221E" w:rsidRDefault="003A1BBE" w:rsidP="00471795">
      <w:pPr>
        <w:pStyle w:val="paragraph"/>
        <w:spacing w:before="0" w:beforeAutospacing="0" w:after="0" w:afterAutospacing="0" w:line="276" w:lineRule="auto"/>
        <w:ind w:firstLine="504"/>
        <w:jc w:val="both"/>
        <w:textAlignment w:val="baseline"/>
        <w:rPr>
          <w:kern w:val="2"/>
        </w:rPr>
      </w:pPr>
      <w:r w:rsidRPr="0021221E">
        <w:rPr>
          <w:kern w:val="2"/>
        </w:rPr>
        <w:t>Импортын цахилгаан эрчим хүчний өртөг болон хэрэглэгчдэд мөрдөж буй тарифын зөрүүг шууд хэрэглэгчдэд шилжүүлэх нь өрхийн болон аж ахуйн нэгжийн зардлыг огцом нэмэгдүүлж санхүүгийн дарамт үзүүлэх эрсдэлтэй байна. Иймд хэрэглэгчдэд ирэх тарифын ачааллыг зохистой түвшинд хадгалах, эрчим хүчний компаниудын санхүүгийн хэвийн үйл ажиллагааг хангах зорилгоор импортын цахилгаан эрчим хүчний төлбөрийн зөрүүнд 1</w:t>
      </w:r>
      <w:r w:rsidR="00696D7C" w:rsidRPr="0021221E">
        <w:rPr>
          <w:kern w:val="2"/>
        </w:rPr>
        <w:t>41</w:t>
      </w:r>
      <w:r w:rsidRPr="0021221E">
        <w:rPr>
          <w:kern w:val="2"/>
        </w:rPr>
        <w:t>.</w:t>
      </w:r>
      <w:r w:rsidR="00696D7C" w:rsidRPr="0021221E">
        <w:rPr>
          <w:kern w:val="2"/>
        </w:rPr>
        <w:t>9</w:t>
      </w:r>
      <w:r w:rsidRPr="0021221E">
        <w:rPr>
          <w:kern w:val="2"/>
        </w:rPr>
        <w:t xml:space="preserve"> тэрбум төгрөгийн татаас олгохоор тооцлоо.</w:t>
      </w:r>
    </w:p>
    <w:p w14:paraId="1BE5087F" w14:textId="77777777" w:rsidR="0054126D" w:rsidRPr="0021221E" w:rsidRDefault="0054126D" w:rsidP="0054126D">
      <w:pPr>
        <w:pStyle w:val="paragraph"/>
        <w:spacing w:before="0" w:beforeAutospacing="0" w:after="0" w:afterAutospacing="0" w:line="276" w:lineRule="auto"/>
        <w:ind w:firstLine="504"/>
        <w:jc w:val="both"/>
        <w:textAlignment w:val="baseline"/>
        <w:rPr>
          <w:kern w:val="2"/>
        </w:rPr>
      </w:pPr>
    </w:p>
    <w:p w14:paraId="742F6862" w14:textId="132F0511" w:rsidR="00EE75EB" w:rsidRPr="0021221E" w:rsidRDefault="00072805" w:rsidP="0054126D">
      <w:pPr>
        <w:pStyle w:val="paragraph"/>
        <w:spacing w:before="0" w:beforeAutospacing="0" w:after="0" w:afterAutospacing="0" w:line="276" w:lineRule="auto"/>
        <w:ind w:firstLine="504"/>
        <w:jc w:val="both"/>
        <w:textAlignment w:val="baseline"/>
        <w:rPr>
          <w:kern w:val="2"/>
        </w:rPr>
      </w:pPr>
      <w:r w:rsidRPr="0021221E">
        <w:rPr>
          <w:kern w:val="2"/>
        </w:rPr>
        <w:t xml:space="preserve">Түүнчлэн ирэх оны төсөвт гэр хорооллын айл өрхөд олгох цахилгааны үнийн хөнгөлөлт, өвлийн хүлэмжийн аж ахуйн цахилгааны тарифын хөнгөлөлтөд  </w:t>
      </w:r>
      <w:r w:rsidR="00FE28F8" w:rsidRPr="0021221E">
        <w:rPr>
          <w:kern w:val="2"/>
        </w:rPr>
        <w:t>70.0 тэрбум</w:t>
      </w:r>
      <w:r w:rsidRPr="0021221E">
        <w:rPr>
          <w:kern w:val="2"/>
        </w:rPr>
        <w:t xml:space="preserve"> </w:t>
      </w:r>
      <w:r w:rsidR="00FE28F8" w:rsidRPr="0021221E">
        <w:rPr>
          <w:kern w:val="2"/>
        </w:rPr>
        <w:t>төгрөг</w:t>
      </w:r>
      <w:r w:rsidRPr="0021221E">
        <w:rPr>
          <w:kern w:val="2"/>
        </w:rPr>
        <w:t xml:space="preserve"> тусгав. </w:t>
      </w:r>
    </w:p>
    <w:p w14:paraId="6433370A" w14:textId="77777777" w:rsidR="0054126D" w:rsidRPr="0021221E" w:rsidRDefault="0054126D" w:rsidP="0054126D">
      <w:pPr>
        <w:pStyle w:val="paragraph"/>
        <w:spacing w:before="0" w:beforeAutospacing="0" w:after="0" w:afterAutospacing="0" w:line="276" w:lineRule="auto"/>
        <w:ind w:firstLine="504"/>
        <w:jc w:val="both"/>
        <w:textAlignment w:val="baseline"/>
        <w:rPr>
          <w:kern w:val="2"/>
        </w:rPr>
      </w:pPr>
    </w:p>
    <w:p w14:paraId="1B7CE864" w14:textId="19583735" w:rsidR="00EE75EB" w:rsidRPr="0021221E" w:rsidRDefault="0056020F" w:rsidP="00391C3E">
      <w:pPr>
        <w:spacing w:after="0" w:line="240" w:lineRule="auto"/>
        <w:ind w:firstLine="446"/>
        <w:jc w:val="both"/>
        <w:rPr>
          <w:rFonts w:ascii="Times New Roman" w:eastAsia="DejaVu Sans" w:hAnsi="Times New Roman" w:cs="Times New Roman"/>
          <w:b/>
          <w:sz w:val="24"/>
          <w:szCs w:val="24"/>
        </w:rPr>
      </w:pPr>
      <w:r w:rsidRPr="0021221E">
        <w:rPr>
          <w:rFonts w:ascii="Times New Roman" w:eastAsia="DejaVu Sans" w:hAnsi="Times New Roman" w:cs="Times New Roman"/>
          <w:b/>
          <w:sz w:val="24"/>
          <w:szCs w:val="24"/>
        </w:rPr>
        <w:t>2.</w:t>
      </w:r>
      <w:r w:rsidR="00EE75EB" w:rsidRPr="0021221E">
        <w:rPr>
          <w:rFonts w:ascii="Times New Roman" w:eastAsia="DejaVu Sans" w:hAnsi="Times New Roman" w:cs="Times New Roman"/>
          <w:b/>
          <w:sz w:val="24"/>
          <w:szCs w:val="24"/>
        </w:rPr>
        <w:t xml:space="preserve">Сэргээгдэх эрчим хүч </w:t>
      </w:r>
    </w:p>
    <w:p w14:paraId="2E789E52" w14:textId="77777777" w:rsidR="00EE75EB" w:rsidRPr="0021221E" w:rsidRDefault="00EE75EB" w:rsidP="00391C3E">
      <w:pPr>
        <w:spacing w:after="0" w:line="276" w:lineRule="auto"/>
        <w:ind w:firstLine="446"/>
        <w:jc w:val="both"/>
        <w:rPr>
          <w:rFonts w:ascii="Times New Roman" w:hAnsi="Times New Roman" w:cs="Times New Roman"/>
          <w:sz w:val="24"/>
          <w:szCs w:val="24"/>
        </w:rPr>
      </w:pPr>
    </w:p>
    <w:p w14:paraId="1132B093" w14:textId="7BC657E2" w:rsidR="00253164" w:rsidRPr="0021221E" w:rsidRDefault="00253164" w:rsidP="00391C3E">
      <w:pPr>
        <w:spacing w:after="0" w:line="276" w:lineRule="auto"/>
        <w:ind w:firstLine="446"/>
        <w:jc w:val="both"/>
        <w:rPr>
          <w:rFonts w:ascii="Times New Roman" w:hAnsi="Times New Roman" w:cs="Times New Roman"/>
          <w:sz w:val="24"/>
          <w:szCs w:val="24"/>
        </w:rPr>
      </w:pPr>
      <w:r w:rsidRPr="0021221E">
        <w:rPr>
          <w:rFonts w:ascii="Times New Roman" w:hAnsi="Times New Roman" w:cs="Times New Roman"/>
          <w:sz w:val="24"/>
          <w:szCs w:val="24"/>
        </w:rPr>
        <w:t>Монгол Улсын Засгийн газрын 2023 оны 114 дүгээр тогтоолоор “</w:t>
      </w:r>
      <w:proofErr w:type="spellStart"/>
      <w:r w:rsidRPr="0021221E">
        <w:rPr>
          <w:rFonts w:ascii="Times New Roman" w:hAnsi="Times New Roman" w:cs="Times New Roman"/>
          <w:sz w:val="24"/>
          <w:szCs w:val="24"/>
        </w:rPr>
        <w:t>Эрдэнэбүрэнгийн</w:t>
      </w:r>
      <w:proofErr w:type="spellEnd"/>
      <w:r w:rsidRPr="0021221E">
        <w:rPr>
          <w:rFonts w:ascii="Times New Roman" w:hAnsi="Times New Roman" w:cs="Times New Roman"/>
          <w:sz w:val="24"/>
          <w:szCs w:val="24"/>
        </w:rPr>
        <w:t xml:space="preserve"> усан цахилгаан станц”-ын газрыг улсын тусгай хэрэгцээнд авсантай холбогдуулан соёлын өвийг хамгаалах,  нуур үүсгэх талбайг чөлөөлөх, байгаль орчны аудит болон мониторингийн зардалд  нийт 3.</w:t>
      </w:r>
      <w:r w:rsidR="00391C3E" w:rsidRPr="0021221E">
        <w:rPr>
          <w:rFonts w:ascii="Times New Roman" w:hAnsi="Times New Roman" w:cs="Times New Roman"/>
          <w:sz w:val="24"/>
          <w:szCs w:val="24"/>
        </w:rPr>
        <w:t>0</w:t>
      </w:r>
      <w:r w:rsidRPr="0021221E">
        <w:rPr>
          <w:rFonts w:ascii="Times New Roman" w:hAnsi="Times New Roman" w:cs="Times New Roman"/>
          <w:sz w:val="24"/>
          <w:szCs w:val="24"/>
        </w:rPr>
        <w:t xml:space="preserve"> тэрбум төгрөг төсөвлөв.</w:t>
      </w:r>
    </w:p>
    <w:p w14:paraId="6776A79A" w14:textId="77777777" w:rsidR="006F532D" w:rsidRPr="0021221E" w:rsidRDefault="006F532D" w:rsidP="006F532D">
      <w:pPr>
        <w:spacing w:after="0" w:line="276" w:lineRule="auto"/>
        <w:ind w:firstLine="720"/>
        <w:jc w:val="both"/>
        <w:rPr>
          <w:rFonts w:ascii="Times New Roman" w:eastAsia="DejaVu Sans" w:hAnsi="Times New Roman" w:cs="Times New Roman"/>
          <w:sz w:val="24"/>
          <w:szCs w:val="24"/>
        </w:rPr>
      </w:pPr>
    </w:p>
    <w:p w14:paraId="2A6596A9" w14:textId="610A4633" w:rsidR="00B72D58" w:rsidRPr="0021221E" w:rsidRDefault="00B059BF" w:rsidP="00EA7662">
      <w:pPr>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Төсвийн х</w:t>
      </w:r>
      <w:r w:rsidR="00B15DE2" w:rsidRPr="0021221E">
        <w:rPr>
          <w:rFonts w:ascii="Times New Roman" w:eastAsiaTheme="majorEastAsia" w:hAnsi="Times New Roman" w:cstheme="majorBidi"/>
          <w:i/>
          <w:color w:val="000000" w:themeColor="text1"/>
          <w:sz w:val="24"/>
          <w:szCs w:val="24"/>
          <w:u w:val="single"/>
          <w:lang w:eastAsia="ja-JP"/>
        </w:rPr>
        <w:t xml:space="preserve">өрөнгө </w:t>
      </w:r>
      <w:r w:rsidRPr="0021221E">
        <w:rPr>
          <w:rFonts w:ascii="Times New Roman" w:eastAsiaTheme="majorEastAsia" w:hAnsi="Times New Roman" w:cstheme="majorBidi"/>
          <w:i/>
          <w:color w:val="000000" w:themeColor="text1"/>
          <w:sz w:val="24"/>
          <w:szCs w:val="24"/>
          <w:u w:val="single"/>
          <w:lang w:eastAsia="ja-JP"/>
        </w:rPr>
        <w:t>оруулалт</w:t>
      </w:r>
    </w:p>
    <w:p w14:paraId="643FF189" w14:textId="77777777" w:rsidR="00A51A0F" w:rsidRPr="0021221E" w:rsidRDefault="00A51A0F" w:rsidP="00A51A0F">
      <w:pPr>
        <w:spacing w:after="0" w:line="276" w:lineRule="auto"/>
        <w:ind w:firstLine="720"/>
        <w:jc w:val="both"/>
        <w:rPr>
          <w:rFonts w:ascii="Times New Roman" w:eastAsia="DejaVu Sans" w:hAnsi="Times New Roman" w:cs="Times New Roman"/>
          <w:sz w:val="24"/>
          <w:szCs w:val="24"/>
        </w:rPr>
      </w:pPr>
    </w:p>
    <w:p w14:paraId="4803E569" w14:textId="3FF369A5" w:rsidR="00503C95" w:rsidRPr="0021221E" w:rsidRDefault="00746EC2" w:rsidP="0095455F">
      <w:pPr>
        <w:spacing w:after="0" w:line="276" w:lineRule="auto"/>
        <w:ind w:firstLine="720"/>
        <w:jc w:val="both"/>
        <w:rPr>
          <w:rFonts w:ascii="Times New Roman" w:eastAsia="DejaVu Sans" w:hAnsi="Times New Roman" w:cs="Times New Roman"/>
          <w:sz w:val="24"/>
          <w:szCs w:val="24"/>
        </w:rPr>
      </w:pPr>
      <w:r w:rsidRPr="0021221E">
        <w:rPr>
          <w:rFonts w:ascii="Times New Roman" w:eastAsia="DejaVu Sans" w:hAnsi="Times New Roman" w:cs="Times New Roman"/>
          <w:sz w:val="24"/>
          <w:szCs w:val="24"/>
        </w:rPr>
        <w:t xml:space="preserve">Монгол Улсын эрчим хүчний хэрэглээ жилд 6–8 хувиар өсөж, нийт хэрэглээний 20 орчим хувийг импортоор хангаж байгаа бөгөөд 2025 оны өвлийн оргил ачаалал 1,803.2 </w:t>
      </w:r>
      <w:proofErr w:type="spellStart"/>
      <w:r w:rsidRPr="0021221E">
        <w:rPr>
          <w:rFonts w:ascii="Times New Roman" w:eastAsia="DejaVu Sans" w:hAnsi="Times New Roman" w:cs="Times New Roman"/>
          <w:sz w:val="24"/>
          <w:szCs w:val="24"/>
        </w:rPr>
        <w:t>МВт</w:t>
      </w:r>
      <w:proofErr w:type="spellEnd"/>
      <w:r w:rsidRPr="0021221E">
        <w:rPr>
          <w:rFonts w:ascii="Times New Roman" w:eastAsia="DejaVu Sans" w:hAnsi="Times New Roman" w:cs="Times New Roman"/>
          <w:sz w:val="24"/>
          <w:szCs w:val="24"/>
        </w:rPr>
        <w:t xml:space="preserve">-д хүрсэнтэй холбоотойгоор </w:t>
      </w:r>
      <w:r w:rsidR="00DC5595" w:rsidRPr="0021221E">
        <w:rPr>
          <w:rFonts w:ascii="Times New Roman" w:eastAsia="DejaVu Sans" w:hAnsi="Times New Roman" w:cs="Times New Roman"/>
          <w:sz w:val="24"/>
          <w:szCs w:val="24"/>
        </w:rPr>
        <w:t>э</w:t>
      </w:r>
      <w:r w:rsidR="00DA5ED6" w:rsidRPr="0021221E">
        <w:rPr>
          <w:rFonts w:ascii="Times New Roman" w:eastAsia="DejaVu Sans" w:hAnsi="Times New Roman" w:cs="Times New Roman"/>
          <w:sz w:val="24"/>
          <w:szCs w:val="24"/>
        </w:rPr>
        <w:t xml:space="preserve">рчим хүчний салбарт үйлдвэрлэл, дамжуулалт, түгээлтийн хүчин чадлын дутагдлыг бууруулж, өсөн нэмэгдэж буй хэрэглээг найдвартай эх үүсвэрээр хангах </w:t>
      </w:r>
      <w:r w:rsidR="00DA5ED6" w:rsidRPr="0021221E">
        <w:rPr>
          <w:rFonts w:ascii="Times New Roman" w:eastAsia="DejaVu Sans" w:hAnsi="Times New Roman" w:cs="Times New Roman"/>
          <w:sz w:val="24"/>
          <w:szCs w:val="24"/>
        </w:rPr>
        <w:lastRenderedPageBreak/>
        <w:t xml:space="preserve">зорилгоор </w:t>
      </w:r>
      <w:proofErr w:type="spellStart"/>
      <w:r w:rsidR="00DA5ED6" w:rsidRPr="0021221E">
        <w:rPr>
          <w:rFonts w:ascii="Times New Roman" w:eastAsia="DejaVu Sans" w:hAnsi="Times New Roman" w:cs="Times New Roman"/>
          <w:sz w:val="24"/>
          <w:szCs w:val="24"/>
        </w:rPr>
        <w:t>Эрдэнэбүрэнгийн</w:t>
      </w:r>
      <w:proofErr w:type="spellEnd"/>
      <w:r w:rsidR="00DA5ED6" w:rsidRPr="0021221E">
        <w:rPr>
          <w:rFonts w:ascii="Times New Roman" w:eastAsia="DejaVu Sans" w:hAnsi="Times New Roman" w:cs="Times New Roman"/>
          <w:sz w:val="24"/>
          <w:szCs w:val="24"/>
        </w:rPr>
        <w:t xml:space="preserve"> усан цахилгаан станц, III дугаар дулааны цахилгаан станцын өргөтгөлийн ажлыг эрчимжүүлж, V, VI дугаар дулааны цахилгаан станцын бүтээн байгуулалтын бэлтгэл ажлыг хангана. Түүнчлэн Бүгд Найрамдах Солонгос Улсын </w:t>
      </w:r>
      <w:proofErr w:type="spellStart"/>
      <w:r w:rsidR="00DA5ED6" w:rsidRPr="0021221E">
        <w:rPr>
          <w:rFonts w:ascii="Times New Roman" w:eastAsia="DejaVu Sans" w:hAnsi="Times New Roman" w:cs="Times New Roman"/>
          <w:sz w:val="24"/>
          <w:szCs w:val="24"/>
        </w:rPr>
        <w:t>Эксим</w:t>
      </w:r>
      <w:proofErr w:type="spellEnd"/>
      <w:r w:rsidR="00DA5ED6" w:rsidRPr="0021221E">
        <w:rPr>
          <w:rFonts w:ascii="Times New Roman" w:eastAsia="DejaVu Sans" w:hAnsi="Times New Roman" w:cs="Times New Roman"/>
          <w:sz w:val="24"/>
          <w:szCs w:val="24"/>
        </w:rPr>
        <w:t xml:space="preserve"> банкны хөнгөлөлттэй зээлээр хэрэгжиж байсан 10 аймгийн төвийн дулааны станц барих төслийг улсын төсвийн хөрөнгөөр үргэлжлүүлэн дуусгаж, Багануур-Чойр, Чойр-</w:t>
      </w:r>
      <w:proofErr w:type="spellStart"/>
      <w:r w:rsidR="00DA5ED6" w:rsidRPr="0021221E">
        <w:rPr>
          <w:rFonts w:ascii="Times New Roman" w:eastAsia="DejaVu Sans" w:hAnsi="Times New Roman" w:cs="Times New Roman"/>
          <w:sz w:val="24"/>
          <w:szCs w:val="24"/>
        </w:rPr>
        <w:t>Сайншанд</w:t>
      </w:r>
      <w:proofErr w:type="spellEnd"/>
      <w:r w:rsidR="00DA5ED6" w:rsidRPr="0021221E">
        <w:rPr>
          <w:rFonts w:ascii="Times New Roman" w:eastAsia="DejaVu Sans" w:hAnsi="Times New Roman" w:cs="Times New Roman"/>
          <w:sz w:val="24"/>
          <w:szCs w:val="24"/>
        </w:rPr>
        <w:t>, Чойбалсан-Баруун-Урт, Мандалговь-</w:t>
      </w:r>
      <w:proofErr w:type="spellStart"/>
      <w:r w:rsidR="00DA5ED6" w:rsidRPr="0021221E">
        <w:rPr>
          <w:rFonts w:ascii="Times New Roman" w:eastAsia="DejaVu Sans" w:hAnsi="Times New Roman" w:cs="Times New Roman"/>
          <w:sz w:val="24"/>
          <w:szCs w:val="24"/>
        </w:rPr>
        <w:t>Арвайхээр</w:t>
      </w:r>
      <w:proofErr w:type="spellEnd"/>
      <w:r w:rsidR="00DA5ED6" w:rsidRPr="0021221E">
        <w:rPr>
          <w:rFonts w:ascii="Times New Roman" w:eastAsia="DejaVu Sans" w:hAnsi="Times New Roman" w:cs="Times New Roman"/>
          <w:sz w:val="24"/>
          <w:szCs w:val="24"/>
        </w:rPr>
        <w:t>, Эрдэнэбүрэн-Мянгад, Мянгад-Жаргалант чиглэлийн цахилгаан дамжуулах агаарын шугам зэрэг томоохон төслүүдийг хэрэгжүүлэхэд 1.4 их наяд төгрөгийг санхүүжүүлнэ.</w:t>
      </w:r>
    </w:p>
    <w:p w14:paraId="1A703A84" w14:textId="77777777" w:rsidR="00B059BF" w:rsidRPr="0021221E" w:rsidRDefault="00B059BF" w:rsidP="0095455F">
      <w:pPr>
        <w:spacing w:after="0" w:line="276" w:lineRule="auto"/>
        <w:jc w:val="both"/>
        <w:rPr>
          <w:rFonts w:ascii="Times New Roman" w:eastAsia="DejaVu Sans" w:hAnsi="Times New Roman" w:cs="Times New Roman"/>
          <w:sz w:val="24"/>
          <w:szCs w:val="24"/>
        </w:rPr>
      </w:pPr>
    </w:p>
    <w:p w14:paraId="79651C9F" w14:textId="62C33E34" w:rsidR="00503C95" w:rsidRPr="0021221E" w:rsidRDefault="00503C95" w:rsidP="0095455F">
      <w:pPr>
        <w:spacing w:after="0" w:line="276" w:lineRule="auto"/>
        <w:ind w:firstLine="720"/>
        <w:jc w:val="both"/>
        <w:rPr>
          <w:rFonts w:ascii="Times New Roman" w:eastAsia="DejaVu Sans" w:hAnsi="Times New Roman" w:cs="Times New Roman"/>
          <w:sz w:val="24"/>
          <w:szCs w:val="24"/>
        </w:rPr>
      </w:pPr>
      <w:r w:rsidRPr="0021221E">
        <w:rPr>
          <w:rFonts w:ascii="Times New Roman" w:eastAsia="DejaVu Sans" w:hAnsi="Times New Roman" w:cs="Times New Roman"/>
          <w:sz w:val="24"/>
          <w:szCs w:val="24"/>
        </w:rPr>
        <w:t xml:space="preserve">Эдгээр төслийн үр дүнд баруун болон төвийн бүсийн эрчим хүчний сүлжээний хүчин чадал нэмэгдэж, </w:t>
      </w:r>
      <w:r w:rsidR="009D181E" w:rsidRPr="0021221E">
        <w:rPr>
          <w:rFonts w:ascii="Times New Roman" w:eastAsia="DejaVu Sans" w:hAnsi="Times New Roman" w:cs="Times New Roman"/>
          <w:sz w:val="24"/>
          <w:szCs w:val="24"/>
        </w:rPr>
        <w:t>Баруун бүсийн</w:t>
      </w:r>
      <w:r w:rsidRPr="0021221E">
        <w:rPr>
          <w:rFonts w:ascii="Times New Roman" w:eastAsia="DejaVu Sans" w:hAnsi="Times New Roman" w:cs="Times New Roman"/>
          <w:sz w:val="24"/>
          <w:szCs w:val="24"/>
        </w:rPr>
        <w:t xml:space="preserve"> болон төвийн бүсийн цахилгаан эрчим хүчний хангамжийн найдвартай байдал дээшилнэ. Ялангуяа өвлийн оргил ачаалал 1,800 </w:t>
      </w:r>
      <w:proofErr w:type="spellStart"/>
      <w:r w:rsidRPr="0021221E">
        <w:rPr>
          <w:rFonts w:ascii="Times New Roman" w:eastAsia="DejaVu Sans" w:hAnsi="Times New Roman" w:cs="Times New Roman"/>
          <w:sz w:val="24"/>
          <w:szCs w:val="24"/>
        </w:rPr>
        <w:t>МВт</w:t>
      </w:r>
      <w:proofErr w:type="spellEnd"/>
      <w:r w:rsidRPr="0021221E">
        <w:rPr>
          <w:rFonts w:ascii="Times New Roman" w:eastAsia="DejaVu Sans" w:hAnsi="Times New Roman" w:cs="Times New Roman"/>
          <w:sz w:val="24"/>
          <w:szCs w:val="24"/>
        </w:rPr>
        <w:t>-аас давсан үед үүсэх эрчим хүчний хомсдол, тасалдлын эрсдэлийг бууруул</w:t>
      </w:r>
      <w:r w:rsidR="00DC5595" w:rsidRPr="0021221E">
        <w:rPr>
          <w:rFonts w:ascii="Times New Roman" w:eastAsia="DejaVu Sans" w:hAnsi="Times New Roman" w:cs="Times New Roman"/>
          <w:sz w:val="24"/>
          <w:szCs w:val="24"/>
        </w:rPr>
        <w:t>на</w:t>
      </w:r>
      <w:r w:rsidRPr="0021221E">
        <w:rPr>
          <w:rFonts w:ascii="Times New Roman" w:eastAsia="DejaVu Sans" w:hAnsi="Times New Roman" w:cs="Times New Roman"/>
          <w:sz w:val="24"/>
          <w:szCs w:val="24"/>
        </w:rPr>
        <w:t>.</w:t>
      </w:r>
    </w:p>
    <w:p w14:paraId="2AD1A288" w14:textId="41C1AF73" w:rsidR="00C664D1" w:rsidRPr="0021221E" w:rsidRDefault="00837D5E" w:rsidP="00C15502">
      <w:pPr>
        <w:pStyle w:val="Caption"/>
        <w:spacing w:before="240" w:after="0"/>
        <w:jc w:val="right"/>
        <w:rPr>
          <w:rFonts w:ascii="Times New Roman" w:eastAsia="DejaVu Sans" w:hAnsi="Times New Roman" w:cs="Times New Roman"/>
          <w:color w:val="auto"/>
          <w:sz w:val="24"/>
          <w:szCs w:val="24"/>
        </w:rPr>
      </w:pPr>
      <w:bookmarkStart w:id="415" w:name="_Toc239080247"/>
      <w:bookmarkStart w:id="416" w:name="_Toc239084135"/>
      <w:bookmarkStart w:id="417" w:name="_Toc239088092"/>
      <w:r w:rsidRPr="0021221E">
        <w:rPr>
          <w:rFonts w:ascii="Times New Roman" w:hAnsi="Times New Roman" w:cs="Times New Roman"/>
          <w:color w:val="auto"/>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32</w:t>
      </w:r>
      <w:r w:rsidRPr="0021221E">
        <w:rPr>
          <w:rFonts w:ascii="Times New Roman" w:hAnsi="Times New Roman" w:cs="Times New Roman"/>
          <w:color w:val="auto"/>
        </w:rPr>
        <w:fldChar w:fldCharType="end"/>
      </w:r>
      <w:r w:rsidRPr="0021221E">
        <w:rPr>
          <w:rFonts w:ascii="Times New Roman" w:hAnsi="Times New Roman" w:cs="Times New Roman"/>
          <w:color w:val="auto"/>
        </w:rPr>
        <w:t>. Эрчим хүчний салбарын хөрөнгө оруулалт</w:t>
      </w:r>
      <w:r w:rsidR="00135478" w:rsidRPr="0021221E">
        <w:rPr>
          <w:rFonts w:ascii="Times New Roman" w:hAnsi="Times New Roman" w:cs="Times New Roman"/>
          <w:color w:val="auto"/>
        </w:rPr>
        <w:t>ын төслүүд</w:t>
      </w:r>
      <w:bookmarkEnd w:id="415"/>
      <w:bookmarkEnd w:id="416"/>
      <w:bookmarkEnd w:id="417"/>
    </w:p>
    <w:p w14:paraId="25FC5E1A" w14:textId="68D147B5" w:rsidR="008A2541" w:rsidRPr="0021221E" w:rsidRDefault="008A2541" w:rsidP="008A2541">
      <w:pPr>
        <w:spacing w:after="0" w:line="276" w:lineRule="auto"/>
        <w:jc w:val="both"/>
        <w:rPr>
          <w:rFonts w:ascii="Times New Roman" w:eastAsia="DejaVu Sans" w:hAnsi="Times New Roman" w:cs="Times New Roman"/>
          <w:sz w:val="24"/>
          <w:szCs w:val="24"/>
        </w:rPr>
      </w:pPr>
      <w:r w:rsidRPr="0021221E">
        <w:rPr>
          <w:rFonts w:ascii="Times New Roman" w:eastAsia="DejaVu Sans" w:hAnsi="Times New Roman" w:cs="Times New Roman"/>
          <w:noProof/>
          <w:sz w:val="24"/>
          <w:szCs w:val="24"/>
        </w:rPr>
        <w:drawing>
          <wp:inline distT="0" distB="0" distL="0" distR="0" wp14:anchorId="3E24D496" wp14:editId="46746D51">
            <wp:extent cx="6120130" cy="3442970"/>
            <wp:effectExtent l="0" t="0" r="0" b="5080"/>
            <wp:docPr id="214469740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120130" cy="3442970"/>
                    </a:xfrm>
                    <a:prstGeom prst="rect">
                      <a:avLst/>
                    </a:prstGeom>
                    <a:noFill/>
                    <a:ln>
                      <a:noFill/>
                    </a:ln>
                  </pic:spPr>
                </pic:pic>
              </a:graphicData>
            </a:graphic>
          </wp:inline>
        </w:drawing>
      </w:r>
    </w:p>
    <w:p w14:paraId="7E7C0228" w14:textId="074DDE1C" w:rsidR="00B059BF" w:rsidRPr="0021221E" w:rsidRDefault="00B059BF" w:rsidP="00C664D1">
      <w:pPr>
        <w:spacing w:after="0" w:line="276" w:lineRule="auto"/>
        <w:jc w:val="both"/>
        <w:rPr>
          <w:rFonts w:ascii="Times New Roman" w:eastAsia="DejaVu Sans" w:hAnsi="Times New Roman" w:cs="Times New Roman"/>
          <w:sz w:val="24"/>
          <w:szCs w:val="24"/>
        </w:rPr>
      </w:pPr>
    </w:p>
    <w:p w14:paraId="3707ED28" w14:textId="77777777" w:rsidR="00503C95" w:rsidRPr="0021221E" w:rsidRDefault="00503C95" w:rsidP="0095455F">
      <w:pPr>
        <w:spacing w:after="0" w:line="276" w:lineRule="auto"/>
        <w:ind w:firstLine="720"/>
        <w:jc w:val="both"/>
        <w:rPr>
          <w:rFonts w:ascii="Times New Roman" w:eastAsia="DejaVu Sans" w:hAnsi="Times New Roman" w:cs="Times New Roman"/>
          <w:sz w:val="24"/>
          <w:szCs w:val="24"/>
        </w:rPr>
      </w:pPr>
      <w:r w:rsidRPr="0021221E">
        <w:rPr>
          <w:rFonts w:ascii="Times New Roman" w:eastAsia="DejaVu Sans" w:hAnsi="Times New Roman" w:cs="Times New Roman"/>
          <w:sz w:val="24"/>
          <w:szCs w:val="24"/>
        </w:rPr>
        <w:t xml:space="preserve">Мөн дотоодын эрчим хүчний эх үүсвэр, дамжуулах сүлжээний хүчин чадлыг нэмэгдүүлснээр импортын эрчим хүчний хамаарлыг бууруулж, уул уурхай, боловсруулах үйлдвэрлэл болон бусад бизнесийн үйл ажиллагааны тасралтгүй, тогтвортой ажиллах нөхцөлийг сайжруулна. Говийн бүсийн өсөн нэмэгдэж буй эрчим хүчний хэрэгцээг хангахын зэрэгцээ </w:t>
      </w:r>
      <w:proofErr w:type="spellStart"/>
      <w:r w:rsidRPr="0021221E">
        <w:rPr>
          <w:rFonts w:ascii="Times New Roman" w:eastAsia="DejaVu Sans" w:hAnsi="Times New Roman" w:cs="Times New Roman"/>
          <w:sz w:val="24"/>
          <w:szCs w:val="24"/>
        </w:rPr>
        <w:t>Тавантолгойн</w:t>
      </w:r>
      <w:proofErr w:type="spellEnd"/>
      <w:r w:rsidRPr="0021221E">
        <w:rPr>
          <w:rFonts w:ascii="Times New Roman" w:eastAsia="DejaVu Sans" w:hAnsi="Times New Roman" w:cs="Times New Roman"/>
          <w:sz w:val="24"/>
          <w:szCs w:val="24"/>
        </w:rPr>
        <w:t xml:space="preserve"> дулааны цахилгаан станцын төсөл хэрэгжсэнээр уул уурхайн үйлдвэрлэлийн импортын эрчим хүчнээс хамаарах байдлыг бууруулах суурь нөхцөл бүрдэнэ.</w:t>
      </w:r>
    </w:p>
    <w:p w14:paraId="264C8DD9" w14:textId="1464BE95" w:rsidR="00B059BF" w:rsidRPr="0021221E" w:rsidRDefault="00B059BF" w:rsidP="0095455F">
      <w:pPr>
        <w:spacing w:after="0" w:line="276" w:lineRule="auto"/>
        <w:ind w:firstLine="720"/>
        <w:jc w:val="both"/>
        <w:rPr>
          <w:rFonts w:ascii="Times New Roman" w:eastAsia="DejaVu Sans" w:hAnsi="Times New Roman" w:cs="Times New Roman"/>
          <w:sz w:val="24"/>
          <w:szCs w:val="24"/>
        </w:rPr>
      </w:pPr>
    </w:p>
    <w:p w14:paraId="24416275" w14:textId="25208AFC" w:rsidR="00A651F6" w:rsidRPr="0021221E" w:rsidRDefault="00503C95" w:rsidP="00A651F6">
      <w:pPr>
        <w:spacing w:after="0" w:line="276" w:lineRule="auto"/>
        <w:ind w:firstLine="720"/>
        <w:jc w:val="both"/>
        <w:rPr>
          <w:rFonts w:ascii="Times New Roman" w:eastAsia="DejaVu Sans" w:hAnsi="Times New Roman" w:cs="Times New Roman"/>
          <w:sz w:val="24"/>
          <w:szCs w:val="24"/>
        </w:rPr>
      </w:pPr>
      <w:r w:rsidRPr="0021221E">
        <w:rPr>
          <w:rFonts w:ascii="Times New Roman" w:eastAsia="DejaVu Sans" w:hAnsi="Times New Roman" w:cs="Times New Roman"/>
          <w:sz w:val="24"/>
          <w:szCs w:val="24"/>
        </w:rPr>
        <w:t>Цаашид бүс хоорондын цахилгаан дамжуулах сүлжээг өргөтгөн шинэчилснээр эрчим хүчний эх үүсвэрийг бүс нутгийн хэмжээнд үр ашигтай хуваарилах, хэрэглээний өсөлтийг найдвартай хангах, эрчим хүчний системийн уян хатан, тогтвортой байдлыг дээшлүүлэхэд чухал ач холбогдолтой.</w:t>
      </w:r>
    </w:p>
    <w:p w14:paraId="4F8C5868" w14:textId="1B9E28AF" w:rsidR="00722E60" w:rsidRPr="0021221E" w:rsidRDefault="00C15502" w:rsidP="00AC574B">
      <w:pPr>
        <w:rPr>
          <w:rFonts w:ascii="Times New Roman" w:eastAsiaTheme="majorEastAsia" w:hAnsi="Times New Roman" w:cstheme="majorBidi"/>
          <w:i/>
          <w:color w:val="002060"/>
          <w:sz w:val="24"/>
          <w:szCs w:val="24"/>
          <w:lang w:eastAsia="ja-JP"/>
        </w:rPr>
      </w:pPr>
      <w:r w:rsidRPr="0021221E">
        <w:rPr>
          <w:rFonts w:ascii="Times New Roman" w:eastAsia="DejaVu Sans" w:hAnsi="Times New Roman" w:cs="Times New Roman"/>
          <w:sz w:val="24"/>
          <w:szCs w:val="24"/>
        </w:rPr>
        <w:br w:type="page"/>
      </w:r>
      <w:r w:rsidR="00722E60" w:rsidRPr="0021221E">
        <w:rPr>
          <w:rFonts w:ascii="Times New Roman" w:eastAsiaTheme="majorEastAsia" w:hAnsi="Times New Roman" w:cstheme="majorBidi"/>
          <w:i/>
          <w:color w:val="002060"/>
          <w:sz w:val="24"/>
          <w:szCs w:val="24"/>
          <w:lang w:eastAsia="ja-JP"/>
        </w:rPr>
        <w:lastRenderedPageBreak/>
        <w:t>ОНЦЛОХ ТӨСЛҮҮД</w:t>
      </w:r>
    </w:p>
    <w:p w14:paraId="7CC88A88" w14:textId="77777777" w:rsidR="00F45A07" w:rsidRPr="0021221E" w:rsidRDefault="00F45A07" w:rsidP="00F45A07">
      <w:pPr>
        <w:keepNext/>
        <w:spacing w:before="80" w:after="220"/>
        <w:ind w:left="369"/>
        <w:jc w:val="center"/>
      </w:pPr>
      <w:proofErr w:type="spellStart"/>
      <w:r w:rsidRPr="0021221E">
        <w:rPr>
          <w:rFonts w:ascii="Times New Roman" w:eastAsia="Times New Roman" w:hAnsi="Times New Roman"/>
          <w:b/>
          <w:i/>
        </w:rPr>
        <w:t>Эрдэнэбүрэнгийн</w:t>
      </w:r>
      <w:proofErr w:type="spellEnd"/>
      <w:r w:rsidRPr="0021221E">
        <w:rPr>
          <w:rFonts w:ascii="Times New Roman" w:eastAsia="Times New Roman" w:hAnsi="Times New Roman"/>
          <w:b/>
          <w:i/>
        </w:rPr>
        <w:t xml:space="preserve"> усан цахилгаан станц барих төсөл</w:t>
      </w:r>
    </w:p>
    <w:p w14:paraId="34777779" w14:textId="7DE39671" w:rsidR="00F45A07" w:rsidRPr="0021221E" w:rsidRDefault="00135478" w:rsidP="00C15502">
      <w:pPr>
        <w:pStyle w:val="Caption"/>
        <w:jc w:val="right"/>
        <w:rPr>
          <w:rFonts w:ascii="Times New Roman" w:hAnsi="Times New Roman" w:cs="Times New Roman"/>
          <w:color w:val="auto"/>
        </w:rPr>
      </w:pPr>
      <w:bookmarkStart w:id="418" w:name="_Toc239080248"/>
      <w:bookmarkStart w:id="419" w:name="_Toc239084136"/>
      <w:bookmarkStart w:id="420" w:name="_Toc239088093"/>
      <w:r w:rsidRPr="0021221E">
        <w:rPr>
          <w:rFonts w:ascii="Times New Roman" w:hAnsi="Times New Roman" w:cs="Times New Roman"/>
          <w:color w:val="auto"/>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33</w:t>
      </w:r>
      <w:r w:rsidRPr="0021221E">
        <w:rPr>
          <w:rFonts w:ascii="Times New Roman" w:hAnsi="Times New Roman" w:cs="Times New Roman"/>
          <w:color w:val="auto"/>
        </w:rPr>
        <w:fldChar w:fldCharType="end"/>
      </w:r>
      <w:r w:rsidRPr="0021221E">
        <w:rPr>
          <w:rFonts w:ascii="Times New Roman" w:hAnsi="Times New Roman" w:cs="Times New Roman"/>
          <w:color w:val="auto"/>
        </w:rPr>
        <w:t>.</w:t>
      </w:r>
      <w:proofErr w:type="spellStart"/>
      <w:r w:rsidR="00F45A07" w:rsidRPr="0021221E">
        <w:rPr>
          <w:rFonts w:ascii="Times New Roman" w:eastAsia="Times New Roman" w:hAnsi="Times New Roman" w:cs="Times New Roman"/>
          <w:color w:val="auto"/>
        </w:rPr>
        <w:t>Эрдэнэбүрэнгийн</w:t>
      </w:r>
      <w:proofErr w:type="spellEnd"/>
      <w:r w:rsidR="00F45A07" w:rsidRPr="0021221E">
        <w:rPr>
          <w:rFonts w:ascii="Times New Roman" w:eastAsia="Times New Roman" w:hAnsi="Times New Roman" w:cs="Times New Roman"/>
          <w:color w:val="auto"/>
        </w:rPr>
        <w:t xml:space="preserve"> усан цахилгаан станц барих төсөл</w:t>
      </w:r>
      <w:bookmarkEnd w:id="418"/>
      <w:bookmarkEnd w:id="419"/>
      <w:bookmarkEnd w:id="420"/>
      <w:r w:rsidR="00F45A07" w:rsidRPr="0021221E">
        <w:rPr>
          <w:rFonts w:ascii="Times New Roman" w:eastAsia="Times New Roman" w:hAnsi="Times New Roman" w:cs="Times New Roman"/>
          <w:color w:val="auto"/>
        </w:rPr>
        <w:t xml:space="preserve"> </w:t>
      </w:r>
    </w:p>
    <w:p w14:paraId="662F1E5E" w14:textId="77777777" w:rsidR="00F45A07" w:rsidRPr="0021221E" w:rsidRDefault="00F45A07" w:rsidP="00F45A07">
      <w:pPr>
        <w:keepNext/>
        <w:spacing w:after="80"/>
        <w:jc w:val="center"/>
      </w:pPr>
      <w:r w:rsidRPr="0021221E">
        <w:rPr>
          <w:noProof/>
        </w:rPr>
        <w:drawing>
          <wp:inline distT="0" distB="0" distL="0" distR="0" wp14:anchorId="39F4110D" wp14:editId="633EFD15">
            <wp:extent cx="6089587" cy="2838450"/>
            <wp:effectExtent l="0" t="0" r="6985" b="0"/>
            <wp:docPr id="21123094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309469" name="Picture 2112309469"/>
                    <pic:cNvPicPr/>
                  </pic:nvPicPr>
                  <pic:blipFill rotWithShape="1">
                    <a:blip r:embed="rId50">
                      <a:extLst>
                        <a:ext uri="{28A0092B-C50C-407E-A947-70E740481C1C}">
                          <a14:useLocalDpi xmlns:a14="http://schemas.microsoft.com/office/drawing/2010/main" val="0"/>
                        </a:ext>
                      </a:extLst>
                    </a:blip>
                    <a:srcRect t="38586"/>
                    <a:stretch>
                      <a:fillRect/>
                    </a:stretch>
                  </pic:blipFill>
                  <pic:spPr bwMode="auto">
                    <a:xfrm>
                      <a:off x="0" y="0"/>
                      <a:ext cx="6102229" cy="2844343"/>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9634" w:type="dxa"/>
        <w:tblBorders>
          <w:top w:val="single" w:sz="8" w:space="0" w:color="002060"/>
          <w:left w:val="single" w:sz="8" w:space="0" w:color="002060"/>
          <w:bottom w:val="single" w:sz="8" w:space="0" w:color="002060"/>
          <w:right w:val="single" w:sz="8" w:space="0" w:color="002060"/>
          <w:insideH w:val="none" w:sz="0" w:space="0" w:color="auto"/>
          <w:insideV w:val="none" w:sz="0" w:space="0" w:color="auto"/>
        </w:tblBorders>
        <w:tblLayout w:type="fixed"/>
        <w:tblCellMar>
          <w:top w:w="28" w:type="dxa"/>
          <w:left w:w="72" w:type="dxa"/>
          <w:bottom w:w="28" w:type="dxa"/>
          <w:right w:w="72" w:type="dxa"/>
        </w:tblCellMar>
        <w:tblLook w:val="04A0" w:firstRow="1" w:lastRow="0" w:firstColumn="1" w:lastColumn="0" w:noHBand="0" w:noVBand="1"/>
      </w:tblPr>
      <w:tblGrid>
        <w:gridCol w:w="2605"/>
        <w:gridCol w:w="7029"/>
      </w:tblGrid>
      <w:tr w:rsidR="00F45A07" w:rsidRPr="0021221E" w14:paraId="5CE456B0" w14:textId="77777777">
        <w:trPr>
          <w:cantSplit/>
          <w:trHeight w:val="20"/>
          <w:tblHeader/>
        </w:trPr>
        <w:tc>
          <w:tcPr>
            <w:tcW w:w="7029" w:type="dxa"/>
            <w:gridSpan w:val="2"/>
            <w:tcBorders>
              <w:bottom w:val="nil"/>
            </w:tcBorders>
            <w:shd w:val="clear" w:color="auto" w:fill="DDEAF7"/>
            <w:tcMar>
              <w:top w:w="30" w:type="dxa"/>
              <w:left w:w="55" w:type="dxa"/>
              <w:bottom w:w="30" w:type="dxa"/>
              <w:right w:w="55" w:type="dxa"/>
            </w:tcMar>
            <w:vAlign w:val="center"/>
          </w:tcPr>
          <w:p w14:paraId="38ACEBF1" w14:textId="77777777" w:rsidR="00F45A07" w:rsidRPr="0021221E" w:rsidRDefault="00F45A07">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Ерөнхий мэдээлэл</w:t>
            </w:r>
          </w:p>
        </w:tc>
      </w:tr>
      <w:tr w:rsidR="00F45A07" w:rsidRPr="0021221E" w14:paraId="7BBE4C5C" w14:textId="77777777">
        <w:trPr>
          <w:cantSplit/>
          <w:trHeight w:val="20"/>
        </w:trPr>
        <w:tc>
          <w:tcPr>
            <w:tcW w:w="2605" w:type="dxa"/>
            <w:tcBorders>
              <w:top w:val="nil"/>
              <w:bottom w:val="nil"/>
            </w:tcBorders>
            <w:tcMar>
              <w:top w:w="30" w:type="dxa"/>
              <w:left w:w="55" w:type="dxa"/>
              <w:bottom w:w="30" w:type="dxa"/>
              <w:right w:w="55" w:type="dxa"/>
            </w:tcMar>
            <w:vAlign w:val="center"/>
          </w:tcPr>
          <w:p w14:paraId="3EDE8B7C" w14:textId="77777777" w:rsidR="00F45A07" w:rsidRPr="0021221E" w:rsidRDefault="00F45A0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Хэрэгжүүлэгч</w:t>
            </w:r>
          </w:p>
        </w:tc>
        <w:tc>
          <w:tcPr>
            <w:tcW w:w="7029" w:type="dxa"/>
            <w:tcBorders>
              <w:top w:val="nil"/>
              <w:bottom w:val="nil"/>
            </w:tcBorders>
            <w:tcMar>
              <w:top w:w="30" w:type="dxa"/>
              <w:left w:w="55" w:type="dxa"/>
              <w:bottom w:w="30" w:type="dxa"/>
              <w:right w:w="55" w:type="dxa"/>
            </w:tcMar>
            <w:vAlign w:val="center"/>
          </w:tcPr>
          <w:p w14:paraId="7A99DCF3" w14:textId="77777777" w:rsidR="00F45A07" w:rsidRPr="0021221E" w:rsidRDefault="00F45A07">
            <w:pPr>
              <w:keepLines/>
              <w:jc w:val="both"/>
              <w:rPr>
                <w:sz w:val="18"/>
                <w:szCs w:val="18"/>
              </w:rPr>
            </w:pPr>
            <w:r w:rsidRPr="0021221E">
              <w:rPr>
                <w:rFonts w:ascii="Times New Roman" w:eastAsia="Times New Roman" w:hAnsi="Times New Roman"/>
                <w:sz w:val="18"/>
                <w:szCs w:val="18"/>
              </w:rPr>
              <w:t>Эрчим хүчний яам</w:t>
            </w:r>
          </w:p>
        </w:tc>
      </w:tr>
      <w:tr w:rsidR="00F45A07" w:rsidRPr="0021221E" w14:paraId="429A9880" w14:textId="77777777">
        <w:trPr>
          <w:cantSplit/>
          <w:trHeight w:val="113"/>
        </w:trPr>
        <w:tc>
          <w:tcPr>
            <w:tcW w:w="2605" w:type="dxa"/>
            <w:tcBorders>
              <w:top w:val="nil"/>
            </w:tcBorders>
            <w:tcMar>
              <w:top w:w="30" w:type="dxa"/>
              <w:left w:w="55" w:type="dxa"/>
              <w:bottom w:w="30" w:type="dxa"/>
              <w:right w:w="55" w:type="dxa"/>
            </w:tcMar>
            <w:vAlign w:val="center"/>
          </w:tcPr>
          <w:p w14:paraId="4E846FD0" w14:textId="77777777" w:rsidR="00F45A07" w:rsidRPr="0021221E" w:rsidRDefault="00F45A0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Эх үүсвэр</w:t>
            </w:r>
          </w:p>
        </w:tc>
        <w:tc>
          <w:tcPr>
            <w:tcW w:w="7029" w:type="dxa"/>
            <w:tcBorders>
              <w:top w:val="nil"/>
            </w:tcBorders>
            <w:tcMar>
              <w:top w:w="30" w:type="dxa"/>
              <w:left w:w="55" w:type="dxa"/>
              <w:bottom w:w="30" w:type="dxa"/>
              <w:right w:w="55" w:type="dxa"/>
            </w:tcMar>
            <w:vAlign w:val="center"/>
          </w:tcPr>
          <w:p w14:paraId="49C26B48" w14:textId="77777777" w:rsidR="00F45A07" w:rsidRPr="0021221E" w:rsidRDefault="00F45A07">
            <w:pPr>
              <w:keepLines/>
              <w:jc w:val="both"/>
              <w:rPr>
                <w:sz w:val="18"/>
                <w:szCs w:val="18"/>
              </w:rPr>
            </w:pPr>
            <w:r w:rsidRPr="0021221E">
              <w:rPr>
                <w:rFonts w:ascii="Times New Roman" w:eastAsia="Times New Roman" w:hAnsi="Times New Roman"/>
                <w:sz w:val="18"/>
                <w:szCs w:val="18"/>
              </w:rPr>
              <w:t>БНХАУ-ын зээл</w:t>
            </w:r>
          </w:p>
        </w:tc>
      </w:tr>
      <w:tr w:rsidR="00F45A07" w:rsidRPr="0021221E" w14:paraId="7843ECC5" w14:textId="77777777">
        <w:trPr>
          <w:cantSplit/>
          <w:trHeight w:val="20"/>
        </w:trPr>
        <w:tc>
          <w:tcPr>
            <w:tcW w:w="2605" w:type="dxa"/>
            <w:tcMar>
              <w:top w:w="30" w:type="dxa"/>
              <w:left w:w="55" w:type="dxa"/>
              <w:bottom w:w="30" w:type="dxa"/>
              <w:right w:w="55" w:type="dxa"/>
            </w:tcMar>
            <w:vAlign w:val="center"/>
          </w:tcPr>
          <w:p w14:paraId="3FD93D31" w14:textId="77777777" w:rsidR="00F45A07" w:rsidRPr="0021221E" w:rsidRDefault="00F45A0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Хугацаа</w:t>
            </w:r>
          </w:p>
        </w:tc>
        <w:tc>
          <w:tcPr>
            <w:tcW w:w="7029" w:type="dxa"/>
            <w:tcMar>
              <w:top w:w="30" w:type="dxa"/>
              <w:left w:w="55" w:type="dxa"/>
              <w:bottom w:w="30" w:type="dxa"/>
              <w:right w:w="55" w:type="dxa"/>
            </w:tcMar>
            <w:vAlign w:val="center"/>
          </w:tcPr>
          <w:p w14:paraId="0C0D60B6" w14:textId="77777777" w:rsidR="00F45A07" w:rsidRPr="0021221E" w:rsidRDefault="00F45A07">
            <w:pPr>
              <w:keepLines/>
              <w:jc w:val="both"/>
              <w:rPr>
                <w:sz w:val="18"/>
                <w:szCs w:val="18"/>
              </w:rPr>
            </w:pPr>
            <w:r w:rsidRPr="0021221E">
              <w:rPr>
                <w:rFonts w:ascii="Times New Roman" w:eastAsia="Times New Roman" w:hAnsi="Times New Roman"/>
                <w:sz w:val="18"/>
                <w:szCs w:val="18"/>
              </w:rPr>
              <w:t>2024-2030</w:t>
            </w:r>
          </w:p>
        </w:tc>
      </w:tr>
      <w:tr w:rsidR="00F45A07" w:rsidRPr="0021221E" w14:paraId="761D2F37" w14:textId="77777777">
        <w:trPr>
          <w:cantSplit/>
          <w:trHeight w:val="20"/>
        </w:trPr>
        <w:tc>
          <w:tcPr>
            <w:tcW w:w="2605" w:type="dxa"/>
            <w:tcMar>
              <w:top w:w="30" w:type="dxa"/>
              <w:left w:w="55" w:type="dxa"/>
              <w:bottom w:w="30" w:type="dxa"/>
              <w:right w:w="55" w:type="dxa"/>
            </w:tcMar>
            <w:vAlign w:val="center"/>
          </w:tcPr>
          <w:p w14:paraId="60DF4CC8" w14:textId="77777777" w:rsidR="00F45A07" w:rsidRPr="0021221E" w:rsidRDefault="00F45A0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Байршил</w:t>
            </w:r>
          </w:p>
        </w:tc>
        <w:tc>
          <w:tcPr>
            <w:tcW w:w="7029" w:type="dxa"/>
            <w:tcMar>
              <w:top w:w="30" w:type="dxa"/>
              <w:left w:w="55" w:type="dxa"/>
              <w:bottom w:w="30" w:type="dxa"/>
              <w:right w:w="55" w:type="dxa"/>
            </w:tcMar>
            <w:vAlign w:val="center"/>
          </w:tcPr>
          <w:p w14:paraId="71918160" w14:textId="77777777" w:rsidR="00F45A07" w:rsidRPr="0021221E" w:rsidRDefault="00F45A07">
            <w:pPr>
              <w:keepLines/>
              <w:jc w:val="both"/>
              <w:rPr>
                <w:sz w:val="18"/>
                <w:szCs w:val="18"/>
              </w:rPr>
            </w:pPr>
            <w:r w:rsidRPr="0021221E">
              <w:rPr>
                <w:rFonts w:ascii="Times New Roman" w:eastAsia="Times New Roman" w:hAnsi="Times New Roman"/>
                <w:sz w:val="18"/>
                <w:szCs w:val="18"/>
              </w:rPr>
              <w:t>Ховд аймаг, Эрдэнэбүрэн сум</w:t>
            </w:r>
          </w:p>
        </w:tc>
      </w:tr>
      <w:tr w:rsidR="00F45A07" w:rsidRPr="0021221E" w14:paraId="35C85205" w14:textId="77777777" w:rsidTr="00F45A07">
        <w:trPr>
          <w:cantSplit/>
          <w:trHeight w:val="65"/>
        </w:trPr>
        <w:tc>
          <w:tcPr>
            <w:tcW w:w="2605" w:type="dxa"/>
            <w:tcMar>
              <w:top w:w="30" w:type="dxa"/>
              <w:left w:w="55" w:type="dxa"/>
              <w:bottom w:w="30" w:type="dxa"/>
              <w:right w:w="55" w:type="dxa"/>
            </w:tcMar>
            <w:vAlign w:val="center"/>
          </w:tcPr>
          <w:p w14:paraId="58A94E2F" w14:textId="77777777" w:rsidR="00F45A07" w:rsidRPr="0021221E" w:rsidRDefault="00F45A0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Хийгдэх ажил, хүчин чадал</w:t>
            </w:r>
          </w:p>
        </w:tc>
        <w:tc>
          <w:tcPr>
            <w:tcW w:w="7029" w:type="dxa"/>
            <w:tcMar>
              <w:top w:w="30" w:type="dxa"/>
              <w:left w:w="55" w:type="dxa"/>
              <w:bottom w:w="30" w:type="dxa"/>
              <w:right w:w="55" w:type="dxa"/>
            </w:tcMar>
            <w:vAlign w:val="center"/>
          </w:tcPr>
          <w:p w14:paraId="72294EFE" w14:textId="77777777" w:rsidR="00F45A07" w:rsidRPr="0021221E" w:rsidRDefault="00F45A07">
            <w:pPr>
              <w:keepLines/>
              <w:jc w:val="both"/>
              <w:rPr>
                <w:sz w:val="18"/>
                <w:szCs w:val="18"/>
              </w:rPr>
            </w:pPr>
            <w:r w:rsidRPr="0021221E">
              <w:rPr>
                <w:rFonts w:ascii="Times New Roman" w:eastAsia="Times New Roman" w:hAnsi="Times New Roman"/>
                <w:sz w:val="18"/>
                <w:szCs w:val="18"/>
              </w:rPr>
              <w:t xml:space="preserve">Баруун бүсийн эрчим хүчийг 100% хангах </w:t>
            </w:r>
            <w:proofErr w:type="spellStart"/>
            <w:r w:rsidRPr="0021221E">
              <w:rPr>
                <w:rFonts w:ascii="Times New Roman" w:eastAsia="Times New Roman" w:hAnsi="Times New Roman"/>
                <w:sz w:val="18"/>
                <w:szCs w:val="18"/>
              </w:rPr>
              <w:t>Эрдэнэбүрэнгийн</w:t>
            </w:r>
            <w:proofErr w:type="spellEnd"/>
            <w:r w:rsidRPr="0021221E">
              <w:rPr>
                <w:rFonts w:ascii="Times New Roman" w:eastAsia="Times New Roman" w:hAnsi="Times New Roman"/>
                <w:sz w:val="18"/>
                <w:szCs w:val="18"/>
              </w:rPr>
              <w:t xml:space="preserve"> 90 </w:t>
            </w:r>
            <w:proofErr w:type="spellStart"/>
            <w:r w:rsidRPr="0021221E">
              <w:rPr>
                <w:rFonts w:ascii="Times New Roman" w:eastAsia="Times New Roman" w:hAnsi="Times New Roman"/>
                <w:sz w:val="18"/>
                <w:szCs w:val="18"/>
              </w:rPr>
              <w:t>МВт</w:t>
            </w:r>
            <w:proofErr w:type="spellEnd"/>
            <w:r w:rsidRPr="0021221E">
              <w:rPr>
                <w:rFonts w:ascii="Times New Roman" w:eastAsia="Times New Roman" w:hAnsi="Times New Roman"/>
                <w:sz w:val="18"/>
                <w:szCs w:val="18"/>
              </w:rPr>
              <w:t>-ын суурилагдсан хүчин чадалтай усан цахилгаан станц</w:t>
            </w:r>
          </w:p>
        </w:tc>
      </w:tr>
      <w:tr w:rsidR="00F45A07" w:rsidRPr="0021221E" w14:paraId="79DFD868" w14:textId="77777777">
        <w:trPr>
          <w:cantSplit/>
          <w:trHeight w:val="20"/>
        </w:trPr>
        <w:tc>
          <w:tcPr>
            <w:tcW w:w="2605" w:type="dxa"/>
            <w:tcBorders>
              <w:bottom w:val="single" w:sz="8" w:space="0" w:color="002060" w:themeColor="accent1"/>
            </w:tcBorders>
            <w:tcMar>
              <w:top w:w="30" w:type="dxa"/>
              <w:left w:w="55" w:type="dxa"/>
              <w:bottom w:w="30" w:type="dxa"/>
              <w:right w:w="55" w:type="dxa"/>
            </w:tcMar>
            <w:vAlign w:val="center"/>
          </w:tcPr>
          <w:p w14:paraId="60FF6B72" w14:textId="77777777" w:rsidR="00F45A07" w:rsidRPr="0021221E" w:rsidRDefault="00F45A0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Төслийн явц</w:t>
            </w:r>
          </w:p>
        </w:tc>
        <w:tc>
          <w:tcPr>
            <w:tcW w:w="7029" w:type="dxa"/>
            <w:tcBorders>
              <w:bottom w:val="single" w:sz="8" w:space="0" w:color="002060" w:themeColor="accent1"/>
            </w:tcBorders>
            <w:tcMar>
              <w:top w:w="30" w:type="dxa"/>
              <w:left w:w="55" w:type="dxa"/>
              <w:bottom w:w="30" w:type="dxa"/>
              <w:right w:w="55" w:type="dxa"/>
            </w:tcMar>
            <w:vAlign w:val="center"/>
          </w:tcPr>
          <w:p w14:paraId="41C9E841" w14:textId="77777777" w:rsidR="00F45A07" w:rsidRPr="0021221E" w:rsidRDefault="00F45A07">
            <w:pPr>
              <w:keepLines/>
              <w:jc w:val="both"/>
              <w:rPr>
                <w:sz w:val="18"/>
                <w:szCs w:val="18"/>
              </w:rPr>
            </w:pPr>
            <w:r w:rsidRPr="0021221E">
              <w:rPr>
                <w:rFonts w:ascii="Times New Roman" w:eastAsia="Times New Roman" w:hAnsi="Times New Roman"/>
                <w:sz w:val="18"/>
                <w:szCs w:val="18"/>
              </w:rPr>
              <w:t>36%</w:t>
            </w:r>
          </w:p>
        </w:tc>
      </w:tr>
      <w:tr w:rsidR="00F45A07" w:rsidRPr="0021221E" w14:paraId="4C44C13B" w14:textId="77777777">
        <w:trPr>
          <w:cantSplit/>
          <w:trHeight w:val="20"/>
          <w:tblHeader/>
        </w:trPr>
        <w:tc>
          <w:tcPr>
            <w:tcW w:w="7029" w:type="dxa"/>
            <w:gridSpan w:val="2"/>
            <w:tcBorders>
              <w:top w:val="single" w:sz="8" w:space="0" w:color="002060" w:themeColor="accent1"/>
              <w:bottom w:val="nil"/>
            </w:tcBorders>
            <w:shd w:val="clear" w:color="auto" w:fill="DDEAF7"/>
            <w:tcMar>
              <w:top w:w="30" w:type="dxa"/>
              <w:left w:w="55" w:type="dxa"/>
              <w:bottom w:w="30" w:type="dxa"/>
              <w:right w:w="55" w:type="dxa"/>
            </w:tcMar>
            <w:vAlign w:val="center"/>
          </w:tcPr>
          <w:p w14:paraId="1B7E02F9" w14:textId="77777777" w:rsidR="00F45A07" w:rsidRPr="0021221E" w:rsidRDefault="00F45A07">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Санхүүжилт</w:t>
            </w:r>
          </w:p>
        </w:tc>
      </w:tr>
      <w:tr w:rsidR="00F45A07" w:rsidRPr="0021221E" w14:paraId="59027230" w14:textId="77777777">
        <w:trPr>
          <w:cantSplit/>
          <w:trHeight w:val="20"/>
        </w:trPr>
        <w:tc>
          <w:tcPr>
            <w:tcW w:w="2605" w:type="dxa"/>
            <w:tcBorders>
              <w:top w:val="nil"/>
            </w:tcBorders>
            <w:tcMar>
              <w:top w:w="30" w:type="dxa"/>
              <w:left w:w="55" w:type="dxa"/>
              <w:bottom w:w="30" w:type="dxa"/>
              <w:right w:w="55" w:type="dxa"/>
            </w:tcMar>
            <w:vAlign w:val="center"/>
          </w:tcPr>
          <w:p w14:paraId="04B5C5CF" w14:textId="77777777" w:rsidR="00F45A07" w:rsidRPr="0021221E" w:rsidRDefault="00F45A0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Төсөвт өртөг, ашиглалт</w:t>
            </w:r>
          </w:p>
        </w:tc>
        <w:tc>
          <w:tcPr>
            <w:tcW w:w="7029" w:type="dxa"/>
            <w:tcBorders>
              <w:top w:val="nil"/>
            </w:tcBorders>
            <w:tcMar>
              <w:top w:w="30" w:type="dxa"/>
              <w:left w:w="55" w:type="dxa"/>
              <w:bottom w:w="30" w:type="dxa"/>
              <w:right w:w="55" w:type="dxa"/>
            </w:tcMar>
            <w:vAlign w:val="center"/>
          </w:tcPr>
          <w:p w14:paraId="4C7253B7" w14:textId="77777777" w:rsidR="00F45A07" w:rsidRPr="0021221E" w:rsidRDefault="00F45A07">
            <w:pPr>
              <w:keepLines/>
              <w:jc w:val="both"/>
              <w:rPr>
                <w:sz w:val="18"/>
                <w:szCs w:val="18"/>
                <w:lang w:val="ru-RU"/>
              </w:rPr>
            </w:pPr>
            <w:r w:rsidRPr="0021221E">
              <w:rPr>
                <w:rFonts w:ascii="Times New Roman" w:eastAsia="Times New Roman" w:hAnsi="Times New Roman"/>
                <w:sz w:val="18"/>
                <w:szCs w:val="18"/>
                <w:lang w:val="ru-RU"/>
              </w:rPr>
              <w:t>253.1 сая ам.доллар, 99.1 сая ам.доллар (39%)</w:t>
            </w:r>
          </w:p>
        </w:tc>
      </w:tr>
      <w:tr w:rsidR="00F45A07" w:rsidRPr="0021221E" w14:paraId="4197CB62" w14:textId="77777777">
        <w:trPr>
          <w:cantSplit/>
          <w:trHeight w:val="65"/>
        </w:trPr>
        <w:tc>
          <w:tcPr>
            <w:tcW w:w="2605" w:type="dxa"/>
            <w:tcMar>
              <w:top w:w="30" w:type="dxa"/>
              <w:left w:w="55" w:type="dxa"/>
              <w:bottom w:w="30" w:type="dxa"/>
              <w:right w:w="55" w:type="dxa"/>
            </w:tcMar>
            <w:vAlign w:val="center"/>
          </w:tcPr>
          <w:p w14:paraId="4DE38C0E" w14:textId="77777777" w:rsidR="00F45A07" w:rsidRPr="0021221E" w:rsidRDefault="00F45A0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Үлдэгдэл</w:t>
            </w:r>
          </w:p>
        </w:tc>
        <w:tc>
          <w:tcPr>
            <w:tcW w:w="7029" w:type="dxa"/>
            <w:tcMar>
              <w:top w:w="30" w:type="dxa"/>
              <w:left w:w="55" w:type="dxa"/>
              <w:bottom w:w="30" w:type="dxa"/>
              <w:right w:w="55" w:type="dxa"/>
            </w:tcMar>
            <w:vAlign w:val="center"/>
          </w:tcPr>
          <w:p w14:paraId="2D80CF27" w14:textId="77777777" w:rsidR="00F45A07" w:rsidRPr="0021221E" w:rsidRDefault="00F45A07">
            <w:pPr>
              <w:keepLines/>
              <w:jc w:val="both"/>
              <w:rPr>
                <w:sz w:val="18"/>
                <w:szCs w:val="18"/>
              </w:rPr>
            </w:pPr>
            <w:r w:rsidRPr="0021221E">
              <w:rPr>
                <w:rFonts w:ascii="Times New Roman" w:eastAsia="Times New Roman" w:hAnsi="Times New Roman"/>
                <w:sz w:val="18"/>
                <w:szCs w:val="18"/>
              </w:rPr>
              <w:t>154.0 сая ам.доллар</w:t>
            </w:r>
          </w:p>
        </w:tc>
      </w:tr>
      <w:tr w:rsidR="00F45A07" w:rsidRPr="0021221E" w14:paraId="39C11F5E" w14:textId="77777777">
        <w:trPr>
          <w:cantSplit/>
          <w:trHeight w:val="20"/>
        </w:trPr>
        <w:tc>
          <w:tcPr>
            <w:tcW w:w="2605" w:type="dxa"/>
            <w:tcBorders>
              <w:bottom w:val="single" w:sz="8" w:space="0" w:color="002060" w:themeColor="accent1"/>
            </w:tcBorders>
            <w:tcMar>
              <w:top w:w="30" w:type="dxa"/>
              <w:left w:w="55" w:type="dxa"/>
              <w:bottom w:w="30" w:type="dxa"/>
              <w:right w:w="55" w:type="dxa"/>
            </w:tcMar>
            <w:vAlign w:val="center"/>
          </w:tcPr>
          <w:p w14:paraId="77623BA0" w14:textId="77777777" w:rsidR="00F45A07" w:rsidRPr="0021221E" w:rsidRDefault="00F45A0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2027 онд санхүүжих</w:t>
            </w:r>
          </w:p>
        </w:tc>
        <w:tc>
          <w:tcPr>
            <w:tcW w:w="7029" w:type="dxa"/>
            <w:tcBorders>
              <w:bottom w:val="single" w:sz="8" w:space="0" w:color="002060" w:themeColor="accent1"/>
            </w:tcBorders>
            <w:tcMar>
              <w:top w:w="30" w:type="dxa"/>
              <w:left w:w="55" w:type="dxa"/>
              <w:bottom w:w="30" w:type="dxa"/>
              <w:right w:w="55" w:type="dxa"/>
            </w:tcMar>
            <w:vAlign w:val="center"/>
          </w:tcPr>
          <w:p w14:paraId="0E965ED7" w14:textId="77777777" w:rsidR="00F45A07" w:rsidRPr="0021221E" w:rsidRDefault="00F45A07">
            <w:pPr>
              <w:keepLines/>
              <w:jc w:val="both"/>
              <w:rPr>
                <w:sz w:val="18"/>
                <w:szCs w:val="18"/>
              </w:rPr>
            </w:pPr>
            <w:r w:rsidRPr="0021221E">
              <w:rPr>
                <w:rFonts w:ascii="Times New Roman" w:eastAsia="Times New Roman" w:hAnsi="Times New Roman"/>
                <w:sz w:val="18"/>
                <w:szCs w:val="18"/>
              </w:rPr>
              <w:t>181.3 тэрбум төгрөг</w:t>
            </w:r>
          </w:p>
        </w:tc>
      </w:tr>
      <w:tr w:rsidR="00F45A07" w:rsidRPr="0021221E" w14:paraId="022D77C0" w14:textId="77777777">
        <w:trPr>
          <w:cantSplit/>
          <w:trHeight w:val="20"/>
          <w:tblHeader/>
        </w:trPr>
        <w:tc>
          <w:tcPr>
            <w:tcW w:w="7029" w:type="dxa"/>
            <w:gridSpan w:val="2"/>
            <w:tcBorders>
              <w:top w:val="single" w:sz="8" w:space="0" w:color="002060" w:themeColor="accent1"/>
              <w:bottom w:val="nil"/>
            </w:tcBorders>
            <w:shd w:val="clear" w:color="auto" w:fill="DDEAF7"/>
            <w:tcMar>
              <w:top w:w="30" w:type="dxa"/>
              <w:left w:w="55" w:type="dxa"/>
              <w:bottom w:w="30" w:type="dxa"/>
              <w:right w:w="55" w:type="dxa"/>
            </w:tcMar>
            <w:vAlign w:val="center"/>
          </w:tcPr>
          <w:p w14:paraId="40DD3B01" w14:textId="77777777" w:rsidR="00F45A07" w:rsidRPr="0021221E" w:rsidRDefault="00F45A07">
            <w:pPr>
              <w:keepLines/>
              <w:rPr>
                <w:rFonts w:ascii="Times New Roman" w:eastAsia="DengXian" w:hAnsi="Times New Roman" w:cs="Times New Roman"/>
                <w:sz w:val="24"/>
                <w:szCs w:val="24"/>
                <w:lang w:eastAsia="zh-CN"/>
              </w:rPr>
            </w:pPr>
            <w:r w:rsidRPr="0021221E">
              <w:rPr>
                <w:rFonts w:ascii="Times New Roman" w:eastAsia="Times New Roman" w:hAnsi="Times New Roman" w:cs="Times New Roman"/>
                <w:b/>
                <w:color w:val="002060"/>
                <w:sz w:val="20"/>
                <w:szCs w:val="24"/>
                <w:lang w:eastAsia="zh-CN"/>
              </w:rPr>
              <w:t>Нийгэм, эдийн засагт үзүүлэх үр нөлөө</w:t>
            </w:r>
          </w:p>
        </w:tc>
      </w:tr>
      <w:tr w:rsidR="00F45A07" w:rsidRPr="0021221E" w14:paraId="6FC8D5BB" w14:textId="77777777">
        <w:trPr>
          <w:cantSplit/>
          <w:trHeight w:val="20"/>
        </w:trPr>
        <w:tc>
          <w:tcPr>
            <w:tcW w:w="2605" w:type="dxa"/>
            <w:tcBorders>
              <w:top w:val="nil"/>
            </w:tcBorders>
            <w:tcMar>
              <w:top w:w="30" w:type="dxa"/>
              <w:left w:w="55" w:type="dxa"/>
              <w:bottom w:w="30" w:type="dxa"/>
              <w:right w:w="55" w:type="dxa"/>
            </w:tcMar>
            <w:vAlign w:val="center"/>
          </w:tcPr>
          <w:p w14:paraId="2557A0D2" w14:textId="77777777" w:rsidR="00F45A07" w:rsidRPr="0021221E" w:rsidRDefault="00F45A0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Шийдвэрлэх асуудал</w:t>
            </w:r>
          </w:p>
        </w:tc>
        <w:tc>
          <w:tcPr>
            <w:tcW w:w="7029" w:type="dxa"/>
            <w:tcBorders>
              <w:top w:val="nil"/>
            </w:tcBorders>
            <w:tcMar>
              <w:top w:w="30" w:type="dxa"/>
              <w:left w:w="55" w:type="dxa"/>
              <w:bottom w:w="30" w:type="dxa"/>
              <w:right w:w="55" w:type="dxa"/>
            </w:tcMar>
            <w:vAlign w:val="center"/>
          </w:tcPr>
          <w:p w14:paraId="2DC1683E" w14:textId="77777777" w:rsidR="00F45A07" w:rsidRPr="0021221E" w:rsidRDefault="00F45A07">
            <w:pPr>
              <w:keepLines/>
              <w:jc w:val="both"/>
              <w:rPr>
                <w:sz w:val="18"/>
                <w:szCs w:val="18"/>
              </w:rPr>
            </w:pPr>
            <w:r w:rsidRPr="0021221E">
              <w:rPr>
                <w:rFonts w:ascii="Times New Roman" w:eastAsia="Times New Roman" w:hAnsi="Times New Roman"/>
                <w:sz w:val="18"/>
                <w:szCs w:val="18"/>
              </w:rPr>
              <w:t>Баруун бүсийн эрчим хүчний өсөн нэмэгдэж буй хэрэгцээг хангаж, импортын цахилгаан эрчим хүчний хамаарлыг бууруулан, эрчим хүчний найдвартай эх үүсвэрийг бий болгоно.</w:t>
            </w:r>
          </w:p>
        </w:tc>
      </w:tr>
      <w:tr w:rsidR="00F45A07" w:rsidRPr="0021221E" w14:paraId="5AD8A030" w14:textId="77777777">
        <w:trPr>
          <w:cantSplit/>
          <w:trHeight w:val="20"/>
        </w:trPr>
        <w:tc>
          <w:tcPr>
            <w:tcW w:w="2605" w:type="dxa"/>
            <w:tcMar>
              <w:top w:w="30" w:type="dxa"/>
              <w:left w:w="55" w:type="dxa"/>
              <w:bottom w:w="30" w:type="dxa"/>
              <w:right w:w="55" w:type="dxa"/>
            </w:tcMar>
            <w:vAlign w:val="center"/>
          </w:tcPr>
          <w:p w14:paraId="06BC6484" w14:textId="77777777" w:rsidR="00F45A07" w:rsidRPr="0021221E" w:rsidRDefault="00F45A0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Иргэнд</w:t>
            </w:r>
          </w:p>
        </w:tc>
        <w:tc>
          <w:tcPr>
            <w:tcW w:w="7029" w:type="dxa"/>
            <w:tcMar>
              <w:top w:w="30" w:type="dxa"/>
              <w:left w:w="55" w:type="dxa"/>
              <w:bottom w:w="30" w:type="dxa"/>
              <w:right w:w="55" w:type="dxa"/>
            </w:tcMar>
            <w:vAlign w:val="center"/>
          </w:tcPr>
          <w:p w14:paraId="0468DFEB" w14:textId="77777777" w:rsidR="00F45A07" w:rsidRPr="0021221E" w:rsidRDefault="00F45A07">
            <w:pPr>
              <w:keepLines/>
              <w:jc w:val="both"/>
              <w:rPr>
                <w:rFonts w:ascii="Times New Roman" w:eastAsia="Times New Roman" w:hAnsi="Times New Roman"/>
                <w:sz w:val="18"/>
                <w:szCs w:val="18"/>
              </w:rPr>
            </w:pPr>
            <w:r w:rsidRPr="0021221E">
              <w:rPr>
                <w:rFonts w:ascii="Times New Roman" w:eastAsia="Times New Roman" w:hAnsi="Times New Roman"/>
                <w:sz w:val="18"/>
                <w:szCs w:val="18"/>
              </w:rPr>
              <w:t>Иргэдийг найдвартай, тогтвортой цахилгаан эрчим хүчээр хангаж, амьдралын чанар болон нийтийн үйлчилгээний хүртээмжийг сайжруулна.</w:t>
            </w:r>
          </w:p>
          <w:p w14:paraId="4662E42E" w14:textId="77777777" w:rsidR="00F45A07" w:rsidRPr="0021221E" w:rsidRDefault="00F45A07">
            <w:pPr>
              <w:keepLines/>
              <w:jc w:val="both"/>
              <w:rPr>
                <w:sz w:val="18"/>
                <w:szCs w:val="18"/>
              </w:rPr>
            </w:pPr>
            <w:r w:rsidRPr="0021221E">
              <w:rPr>
                <w:rFonts w:ascii="Times New Roman" w:eastAsia="Times New Roman" w:hAnsi="Times New Roman"/>
                <w:sz w:val="18"/>
                <w:szCs w:val="18"/>
              </w:rPr>
              <w:t>УЦС-ын барилгын ажлын үед 800 – 1000 хүн түр ажлын байраар, ашиглалтад орсны дараа 60 – 80 хүн байнгын ажлын байраар хангагдана.</w:t>
            </w:r>
          </w:p>
        </w:tc>
      </w:tr>
      <w:tr w:rsidR="00F45A07" w:rsidRPr="0021221E" w14:paraId="0D5E4543" w14:textId="77777777">
        <w:trPr>
          <w:cantSplit/>
          <w:trHeight w:val="36"/>
        </w:trPr>
        <w:tc>
          <w:tcPr>
            <w:tcW w:w="2605" w:type="dxa"/>
            <w:tcMar>
              <w:top w:w="30" w:type="dxa"/>
              <w:left w:w="55" w:type="dxa"/>
              <w:bottom w:w="30" w:type="dxa"/>
              <w:right w:w="55" w:type="dxa"/>
            </w:tcMar>
            <w:vAlign w:val="center"/>
          </w:tcPr>
          <w:p w14:paraId="4386255B" w14:textId="77777777" w:rsidR="00F45A07" w:rsidRPr="0021221E" w:rsidRDefault="00F45A0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Хувийн хэвшилд</w:t>
            </w:r>
          </w:p>
        </w:tc>
        <w:tc>
          <w:tcPr>
            <w:tcW w:w="7029" w:type="dxa"/>
            <w:tcMar>
              <w:top w:w="30" w:type="dxa"/>
              <w:left w:w="55" w:type="dxa"/>
              <w:bottom w:w="30" w:type="dxa"/>
              <w:right w:w="55" w:type="dxa"/>
            </w:tcMar>
            <w:vAlign w:val="center"/>
          </w:tcPr>
          <w:p w14:paraId="0C53FEAF" w14:textId="77777777" w:rsidR="00F45A07" w:rsidRPr="0021221E" w:rsidRDefault="00F45A07">
            <w:pPr>
              <w:keepLines/>
              <w:jc w:val="both"/>
              <w:rPr>
                <w:sz w:val="18"/>
                <w:szCs w:val="18"/>
              </w:rPr>
            </w:pPr>
            <w:r w:rsidRPr="0021221E">
              <w:rPr>
                <w:rFonts w:ascii="Times New Roman" w:eastAsia="Times New Roman" w:hAnsi="Times New Roman"/>
                <w:sz w:val="18"/>
                <w:szCs w:val="18"/>
              </w:rPr>
              <w:t>Эрчим хүчний найдвартай эх үүсвэр бий болсноор үйлдвэрлэл, үйлчилгээний салбарын үйл ажиллагааг өргөжүүлэх, шинэ бизнес, ажлын байр бий болох боломж нэмэгдэнэ.</w:t>
            </w:r>
          </w:p>
        </w:tc>
      </w:tr>
      <w:tr w:rsidR="00F45A07" w:rsidRPr="0021221E" w14:paraId="23F6464F" w14:textId="77777777">
        <w:trPr>
          <w:cantSplit/>
          <w:trHeight w:val="20"/>
        </w:trPr>
        <w:tc>
          <w:tcPr>
            <w:tcW w:w="2605" w:type="dxa"/>
            <w:tcMar>
              <w:top w:w="30" w:type="dxa"/>
              <w:left w:w="55" w:type="dxa"/>
              <w:bottom w:w="30" w:type="dxa"/>
              <w:right w:w="55" w:type="dxa"/>
            </w:tcMar>
            <w:vAlign w:val="center"/>
          </w:tcPr>
          <w:p w14:paraId="7493CBF7" w14:textId="77777777" w:rsidR="00F45A07" w:rsidRPr="0021221E" w:rsidRDefault="00F45A07">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Эдийн засагт</w:t>
            </w:r>
          </w:p>
        </w:tc>
        <w:tc>
          <w:tcPr>
            <w:tcW w:w="7029" w:type="dxa"/>
            <w:tcMar>
              <w:top w:w="30" w:type="dxa"/>
              <w:left w:w="55" w:type="dxa"/>
              <w:bottom w:w="30" w:type="dxa"/>
              <w:right w:w="55" w:type="dxa"/>
            </w:tcMar>
            <w:vAlign w:val="center"/>
          </w:tcPr>
          <w:p w14:paraId="6504BE83" w14:textId="77777777" w:rsidR="00F45A07" w:rsidRPr="0021221E" w:rsidRDefault="00F45A07">
            <w:pPr>
              <w:keepLines/>
              <w:jc w:val="both"/>
              <w:rPr>
                <w:rFonts w:ascii="Times New Roman" w:eastAsia="Times New Roman" w:hAnsi="Times New Roman"/>
                <w:sz w:val="18"/>
                <w:szCs w:val="18"/>
              </w:rPr>
            </w:pPr>
            <w:r w:rsidRPr="0021221E">
              <w:rPr>
                <w:rFonts w:ascii="Times New Roman" w:eastAsia="Times New Roman" w:hAnsi="Times New Roman"/>
                <w:sz w:val="18"/>
                <w:szCs w:val="18"/>
              </w:rPr>
              <w:t>Дотоодын эрчим хүчний үйлдвэрлэлийг нэмэгдүүлж, импортын цахилгааны зардлыг бууруулан, бүс нутгийн эдийн засгийн идэвхжил, цаашдын хөрөнгө оруулалтыг дэмжинэ.</w:t>
            </w:r>
          </w:p>
          <w:p w14:paraId="020D8421" w14:textId="77777777" w:rsidR="00F45A07" w:rsidRPr="0021221E" w:rsidRDefault="00F45A07">
            <w:pPr>
              <w:keepLines/>
              <w:jc w:val="both"/>
              <w:rPr>
                <w:rFonts w:ascii="Times New Roman" w:eastAsia="Times New Roman" w:hAnsi="Times New Roman"/>
                <w:sz w:val="18"/>
                <w:szCs w:val="18"/>
              </w:rPr>
            </w:pPr>
            <w:r w:rsidRPr="0021221E">
              <w:rPr>
                <w:rFonts w:ascii="Times New Roman" w:eastAsia="Times New Roman" w:hAnsi="Times New Roman"/>
                <w:sz w:val="18"/>
                <w:szCs w:val="18"/>
              </w:rPr>
              <w:t>Хүлэмжийн хийг бууруулна. Жилд ойролцоогоор 329 мянган тонн нүүрс шатаасантай тэнцэх хэмжээний нүүрсхүчлийн хий ялгаралтыг бууруулна.</w:t>
            </w:r>
          </w:p>
          <w:p w14:paraId="5B92A5FA" w14:textId="77777777" w:rsidR="00F45A07" w:rsidRPr="0021221E" w:rsidRDefault="00F45A07">
            <w:pPr>
              <w:keepLines/>
              <w:jc w:val="both"/>
              <w:rPr>
                <w:rFonts w:ascii="Times New Roman" w:eastAsia="Times New Roman" w:hAnsi="Times New Roman"/>
                <w:sz w:val="18"/>
                <w:szCs w:val="18"/>
              </w:rPr>
            </w:pPr>
          </w:p>
        </w:tc>
      </w:tr>
    </w:tbl>
    <w:p w14:paraId="4AECE2E0" w14:textId="60B3EEAD" w:rsidR="00F45A07" w:rsidRPr="0021221E" w:rsidRDefault="00F45A07" w:rsidP="00B15DE2">
      <w:pPr>
        <w:ind w:left="720"/>
        <w:rPr>
          <w:rFonts w:ascii="Times New Roman" w:eastAsiaTheme="majorEastAsia" w:hAnsi="Times New Roman" w:cstheme="majorBidi"/>
          <w:b/>
          <w:color w:val="0070C0"/>
          <w:sz w:val="24"/>
          <w:szCs w:val="24"/>
          <w:lang w:eastAsia="ja-JP"/>
        </w:rPr>
      </w:pPr>
    </w:p>
    <w:p w14:paraId="65E8EE3B" w14:textId="34749819" w:rsidR="00A651F6" w:rsidRPr="0021221E" w:rsidRDefault="00A651F6" w:rsidP="2CB78F63">
      <w:pPr>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br w:type="page"/>
      </w:r>
    </w:p>
    <w:p w14:paraId="4C520182" w14:textId="623943BA" w:rsidR="008051E8" w:rsidRPr="0021221E" w:rsidRDefault="006D1F16" w:rsidP="006D1F16">
      <w:pPr>
        <w:pStyle w:val="Caption"/>
        <w:rPr>
          <w:rFonts w:ascii="Times New Roman" w:eastAsia="Times New Roman" w:hAnsi="Times New Roman" w:cs="Times New Roman"/>
          <w:color w:val="auto"/>
        </w:rPr>
      </w:pPr>
      <w:bookmarkStart w:id="421" w:name="_Toc239084137"/>
      <w:bookmarkStart w:id="422" w:name="_Toc239088094"/>
      <w:r w:rsidRPr="0021221E">
        <w:rPr>
          <w:rFonts w:ascii="Times New Roman" w:eastAsia="Times New Roman" w:hAnsi="Times New Roman" w:cs="Times New Roman"/>
          <w:color w:val="auto"/>
        </w:rPr>
        <w:lastRenderedPageBreak/>
        <w:t xml:space="preserve">Зураг </w:t>
      </w:r>
      <w:r w:rsidRPr="0021221E">
        <w:rPr>
          <w:rFonts w:ascii="Times New Roman" w:eastAsia="Times New Roman" w:hAnsi="Times New Roman" w:cs="Times New Roman"/>
          <w:color w:val="auto"/>
        </w:rPr>
        <w:fldChar w:fldCharType="begin"/>
      </w:r>
      <w:r w:rsidRPr="0021221E">
        <w:rPr>
          <w:rFonts w:ascii="Times New Roman" w:eastAsia="Times New Roman" w:hAnsi="Times New Roman" w:cs="Times New Roman"/>
          <w:color w:val="auto"/>
        </w:rPr>
        <w:instrText xml:space="preserve"> SEQ Зураг \* ARABIC </w:instrText>
      </w:r>
      <w:r w:rsidRPr="0021221E">
        <w:rPr>
          <w:rFonts w:ascii="Times New Roman" w:eastAsia="Times New Roman" w:hAnsi="Times New Roman" w:cs="Times New Roman"/>
          <w:color w:val="auto"/>
        </w:rPr>
        <w:fldChar w:fldCharType="separate"/>
      </w:r>
      <w:r w:rsidR="0021221E">
        <w:rPr>
          <w:rFonts w:ascii="Times New Roman" w:eastAsia="Times New Roman" w:hAnsi="Times New Roman" w:cs="Times New Roman"/>
          <w:noProof/>
          <w:color w:val="auto"/>
        </w:rPr>
        <w:t>34</w:t>
      </w:r>
      <w:r w:rsidRPr="0021221E">
        <w:rPr>
          <w:rFonts w:ascii="Times New Roman" w:eastAsia="Times New Roman" w:hAnsi="Times New Roman" w:cs="Times New Roman"/>
          <w:color w:val="auto"/>
        </w:rPr>
        <w:fldChar w:fldCharType="end"/>
      </w:r>
      <w:r w:rsidRPr="0021221E">
        <w:rPr>
          <w:rFonts w:ascii="Times New Roman" w:eastAsia="Times New Roman" w:hAnsi="Times New Roman" w:cs="Times New Roman"/>
          <w:color w:val="auto"/>
        </w:rPr>
        <w:t xml:space="preserve">. </w:t>
      </w:r>
      <w:r w:rsidR="008051E8" w:rsidRPr="0021221E">
        <w:rPr>
          <w:rFonts w:ascii="Times New Roman" w:eastAsia="Times New Roman" w:hAnsi="Times New Roman" w:cs="Times New Roman"/>
          <w:color w:val="auto"/>
        </w:rPr>
        <w:t>Цахилгаан дамжуулах сүлжээний хүчин чадал, найдвартай байд</w:t>
      </w:r>
      <w:r w:rsidR="008051E8" w:rsidRPr="0021221E">
        <w:rPr>
          <w:rFonts w:ascii="Times New Roman" w:eastAsia="Times New Roman" w:hAnsi="Times New Roman"/>
          <w:b/>
          <w:i w:val="0"/>
          <w:sz w:val="20"/>
        </w:rPr>
        <w:t>лыг нэмэгдүүлэх, бүс нутгийн эрчим хүчний хангамжийг бэхжүүлэх төслүүд</w:t>
      </w:r>
      <w:bookmarkEnd w:id="421"/>
      <w:bookmarkEnd w:id="422"/>
    </w:p>
    <w:p w14:paraId="7804EDEC" w14:textId="77777777" w:rsidR="008051E8" w:rsidRPr="0021221E" w:rsidRDefault="008051E8" w:rsidP="008051E8">
      <w:pPr>
        <w:keepNext/>
        <w:spacing w:after="80"/>
      </w:pPr>
      <w:r w:rsidRPr="0021221E">
        <w:rPr>
          <w:noProof/>
        </w:rPr>
        <w:drawing>
          <wp:inline distT="0" distB="0" distL="0" distR="0" wp14:anchorId="38396F87" wp14:editId="0E7851B5">
            <wp:extent cx="6120130" cy="3006241"/>
            <wp:effectExtent l="0" t="0" r="0" b="3810"/>
            <wp:docPr id="48762489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12685"/>
                    <a:stretch>
                      <a:fillRect/>
                    </a:stretch>
                  </pic:blipFill>
                  <pic:spPr bwMode="auto">
                    <a:xfrm>
                      <a:off x="0" y="0"/>
                      <a:ext cx="6120130" cy="3006241"/>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9634" w:type="dxa"/>
        <w:tblBorders>
          <w:top w:val="single" w:sz="8" w:space="0" w:color="002060"/>
          <w:left w:val="single" w:sz="8" w:space="0" w:color="002060"/>
          <w:bottom w:val="single" w:sz="8" w:space="0" w:color="002060"/>
          <w:right w:val="single" w:sz="8" w:space="0" w:color="002060"/>
          <w:insideH w:val="none" w:sz="0" w:space="0" w:color="auto"/>
          <w:insideV w:val="none" w:sz="0" w:space="0" w:color="auto"/>
        </w:tblBorders>
        <w:tblLayout w:type="fixed"/>
        <w:tblCellMar>
          <w:top w:w="28" w:type="dxa"/>
          <w:left w:w="72" w:type="dxa"/>
          <w:bottom w:w="28" w:type="dxa"/>
          <w:right w:w="72" w:type="dxa"/>
        </w:tblCellMar>
        <w:tblLook w:val="04A0" w:firstRow="1" w:lastRow="0" w:firstColumn="1" w:lastColumn="0" w:noHBand="0" w:noVBand="1"/>
      </w:tblPr>
      <w:tblGrid>
        <w:gridCol w:w="2605"/>
        <w:gridCol w:w="7029"/>
      </w:tblGrid>
      <w:tr w:rsidR="008051E8" w:rsidRPr="0021221E" w14:paraId="5B9E4FF1" w14:textId="77777777">
        <w:trPr>
          <w:cantSplit/>
          <w:trHeight w:val="20"/>
          <w:tblHeader/>
        </w:trPr>
        <w:tc>
          <w:tcPr>
            <w:tcW w:w="7029" w:type="dxa"/>
            <w:gridSpan w:val="2"/>
            <w:tcBorders>
              <w:bottom w:val="nil"/>
            </w:tcBorders>
            <w:shd w:val="clear" w:color="auto" w:fill="DDEAF7"/>
            <w:tcMar>
              <w:top w:w="30" w:type="dxa"/>
              <w:left w:w="55" w:type="dxa"/>
              <w:bottom w:w="30" w:type="dxa"/>
              <w:right w:w="55" w:type="dxa"/>
            </w:tcMar>
            <w:vAlign w:val="center"/>
          </w:tcPr>
          <w:p w14:paraId="7028785C" w14:textId="77777777" w:rsidR="008051E8" w:rsidRPr="0021221E" w:rsidRDefault="008051E8">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Ерөнхий мэдээлэл</w:t>
            </w:r>
          </w:p>
        </w:tc>
      </w:tr>
      <w:tr w:rsidR="008051E8" w:rsidRPr="0021221E" w14:paraId="37569DC4" w14:textId="77777777">
        <w:trPr>
          <w:cantSplit/>
          <w:trHeight w:val="20"/>
        </w:trPr>
        <w:tc>
          <w:tcPr>
            <w:tcW w:w="2605" w:type="dxa"/>
            <w:tcBorders>
              <w:top w:val="nil"/>
              <w:bottom w:val="nil"/>
            </w:tcBorders>
            <w:tcMar>
              <w:top w:w="30" w:type="dxa"/>
              <w:left w:w="55" w:type="dxa"/>
              <w:bottom w:w="30" w:type="dxa"/>
              <w:right w:w="55" w:type="dxa"/>
            </w:tcMar>
            <w:vAlign w:val="center"/>
          </w:tcPr>
          <w:p w14:paraId="636DA764" w14:textId="77777777" w:rsidR="008051E8" w:rsidRPr="0021221E" w:rsidRDefault="008051E8">
            <w:pPr>
              <w:keepLines/>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Хэрэгжүүлэгч</w:t>
            </w:r>
          </w:p>
        </w:tc>
        <w:tc>
          <w:tcPr>
            <w:tcW w:w="7029" w:type="dxa"/>
            <w:tcBorders>
              <w:top w:val="nil"/>
              <w:bottom w:val="nil"/>
            </w:tcBorders>
            <w:tcMar>
              <w:top w:w="30" w:type="dxa"/>
              <w:left w:w="55" w:type="dxa"/>
              <w:bottom w:w="30" w:type="dxa"/>
              <w:right w:w="55" w:type="dxa"/>
            </w:tcMar>
            <w:vAlign w:val="center"/>
          </w:tcPr>
          <w:p w14:paraId="00BB952D" w14:textId="77777777" w:rsidR="008051E8" w:rsidRPr="0021221E" w:rsidRDefault="008051E8">
            <w:pPr>
              <w:keepLines/>
              <w:rPr>
                <w:sz w:val="18"/>
                <w:szCs w:val="28"/>
              </w:rPr>
            </w:pPr>
            <w:r w:rsidRPr="0021221E">
              <w:rPr>
                <w:rFonts w:ascii="Times New Roman" w:eastAsia="Times New Roman" w:hAnsi="Times New Roman"/>
                <w:sz w:val="18"/>
                <w:szCs w:val="28"/>
              </w:rPr>
              <w:t>Эрчим хүчний яам</w:t>
            </w:r>
          </w:p>
        </w:tc>
      </w:tr>
      <w:tr w:rsidR="008051E8" w:rsidRPr="0021221E" w14:paraId="58B97B89" w14:textId="77777777">
        <w:trPr>
          <w:cantSplit/>
          <w:trHeight w:val="113"/>
        </w:trPr>
        <w:tc>
          <w:tcPr>
            <w:tcW w:w="2605" w:type="dxa"/>
            <w:tcBorders>
              <w:top w:val="nil"/>
            </w:tcBorders>
            <w:tcMar>
              <w:top w:w="30" w:type="dxa"/>
              <w:left w:w="55" w:type="dxa"/>
              <w:bottom w:w="30" w:type="dxa"/>
              <w:right w:w="55" w:type="dxa"/>
            </w:tcMar>
            <w:vAlign w:val="center"/>
          </w:tcPr>
          <w:p w14:paraId="10EF2772" w14:textId="77777777" w:rsidR="008051E8" w:rsidRPr="0021221E" w:rsidRDefault="008051E8">
            <w:pPr>
              <w:keepLines/>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Эх үүсвэр</w:t>
            </w:r>
          </w:p>
        </w:tc>
        <w:tc>
          <w:tcPr>
            <w:tcW w:w="7029" w:type="dxa"/>
            <w:tcBorders>
              <w:top w:val="nil"/>
            </w:tcBorders>
            <w:tcMar>
              <w:top w:w="30" w:type="dxa"/>
              <w:left w:w="55" w:type="dxa"/>
              <w:bottom w:w="30" w:type="dxa"/>
              <w:right w:w="55" w:type="dxa"/>
            </w:tcMar>
            <w:vAlign w:val="center"/>
          </w:tcPr>
          <w:p w14:paraId="41C90B0B" w14:textId="77777777" w:rsidR="008051E8" w:rsidRPr="0021221E" w:rsidRDefault="008051E8">
            <w:pPr>
              <w:keepLines/>
              <w:rPr>
                <w:sz w:val="18"/>
                <w:szCs w:val="28"/>
              </w:rPr>
            </w:pPr>
            <w:r w:rsidRPr="0021221E">
              <w:rPr>
                <w:rFonts w:ascii="Times New Roman" w:eastAsia="Times New Roman" w:hAnsi="Times New Roman"/>
                <w:sz w:val="18"/>
                <w:szCs w:val="28"/>
              </w:rPr>
              <w:t xml:space="preserve">ДБ-ны зээл, </w:t>
            </w:r>
            <w:proofErr w:type="spellStart"/>
            <w:r w:rsidRPr="0021221E">
              <w:rPr>
                <w:rFonts w:ascii="Times New Roman" w:eastAsia="Times New Roman" w:hAnsi="Times New Roman"/>
                <w:sz w:val="18"/>
                <w:szCs w:val="28"/>
              </w:rPr>
              <w:t>ЕСБХБ</w:t>
            </w:r>
            <w:proofErr w:type="spellEnd"/>
            <w:r w:rsidRPr="0021221E">
              <w:rPr>
                <w:rFonts w:ascii="Times New Roman" w:eastAsia="Times New Roman" w:hAnsi="Times New Roman"/>
                <w:sz w:val="18"/>
                <w:szCs w:val="28"/>
              </w:rPr>
              <w:t>-ны зээл</w:t>
            </w:r>
          </w:p>
        </w:tc>
      </w:tr>
      <w:tr w:rsidR="008051E8" w:rsidRPr="0021221E" w14:paraId="7E281CDB" w14:textId="77777777">
        <w:trPr>
          <w:cantSplit/>
          <w:trHeight w:val="20"/>
        </w:trPr>
        <w:tc>
          <w:tcPr>
            <w:tcW w:w="2605" w:type="dxa"/>
            <w:tcMar>
              <w:top w:w="30" w:type="dxa"/>
              <w:left w:w="55" w:type="dxa"/>
              <w:bottom w:w="30" w:type="dxa"/>
              <w:right w:w="55" w:type="dxa"/>
            </w:tcMar>
            <w:vAlign w:val="center"/>
          </w:tcPr>
          <w:p w14:paraId="5EC52F1A" w14:textId="77777777" w:rsidR="008051E8" w:rsidRPr="0021221E" w:rsidRDefault="008051E8">
            <w:pPr>
              <w:keepLines/>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Хугацаа</w:t>
            </w:r>
          </w:p>
        </w:tc>
        <w:tc>
          <w:tcPr>
            <w:tcW w:w="7029" w:type="dxa"/>
            <w:tcMar>
              <w:top w:w="30" w:type="dxa"/>
              <w:left w:w="55" w:type="dxa"/>
              <w:bottom w:w="30" w:type="dxa"/>
              <w:right w:w="55" w:type="dxa"/>
            </w:tcMar>
            <w:vAlign w:val="center"/>
          </w:tcPr>
          <w:p w14:paraId="4DACEDB5" w14:textId="77777777" w:rsidR="008051E8" w:rsidRPr="0021221E" w:rsidRDefault="008051E8">
            <w:pPr>
              <w:keepLines/>
              <w:rPr>
                <w:sz w:val="18"/>
                <w:szCs w:val="28"/>
              </w:rPr>
            </w:pPr>
            <w:r w:rsidRPr="0021221E">
              <w:rPr>
                <w:rFonts w:ascii="Times New Roman" w:eastAsia="Times New Roman" w:hAnsi="Times New Roman"/>
                <w:sz w:val="18"/>
                <w:szCs w:val="28"/>
              </w:rPr>
              <w:t>2025-2030</w:t>
            </w:r>
          </w:p>
        </w:tc>
      </w:tr>
      <w:tr w:rsidR="008051E8" w:rsidRPr="0021221E" w14:paraId="529E2438" w14:textId="77777777">
        <w:trPr>
          <w:cantSplit/>
          <w:trHeight w:val="20"/>
        </w:trPr>
        <w:tc>
          <w:tcPr>
            <w:tcW w:w="2605" w:type="dxa"/>
            <w:tcMar>
              <w:top w:w="30" w:type="dxa"/>
              <w:left w:w="55" w:type="dxa"/>
              <w:bottom w:w="30" w:type="dxa"/>
              <w:right w:w="55" w:type="dxa"/>
            </w:tcMar>
            <w:vAlign w:val="center"/>
          </w:tcPr>
          <w:p w14:paraId="63E7F12C" w14:textId="77777777" w:rsidR="008051E8" w:rsidRPr="0021221E" w:rsidRDefault="008051E8">
            <w:pPr>
              <w:keepLines/>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Байршил</w:t>
            </w:r>
          </w:p>
        </w:tc>
        <w:tc>
          <w:tcPr>
            <w:tcW w:w="7029" w:type="dxa"/>
            <w:tcMar>
              <w:top w:w="30" w:type="dxa"/>
              <w:left w:w="55" w:type="dxa"/>
              <w:bottom w:w="30" w:type="dxa"/>
              <w:right w:w="55" w:type="dxa"/>
            </w:tcMar>
            <w:vAlign w:val="center"/>
          </w:tcPr>
          <w:p w14:paraId="541C0950" w14:textId="77777777" w:rsidR="008051E8" w:rsidRPr="0021221E" w:rsidRDefault="008051E8">
            <w:pPr>
              <w:keepLines/>
              <w:rPr>
                <w:sz w:val="18"/>
                <w:szCs w:val="28"/>
              </w:rPr>
            </w:pPr>
            <w:r w:rsidRPr="0021221E">
              <w:rPr>
                <w:rFonts w:ascii="Times New Roman" w:eastAsia="Times New Roman" w:hAnsi="Times New Roman"/>
                <w:sz w:val="18"/>
                <w:szCs w:val="28"/>
              </w:rPr>
              <w:t xml:space="preserve">Улаанбаатар, Багануур, Чойр, Дундговь, Өвөрхангай, </w:t>
            </w:r>
            <w:proofErr w:type="spellStart"/>
            <w:r w:rsidRPr="0021221E">
              <w:rPr>
                <w:rFonts w:ascii="Times New Roman" w:eastAsia="Times New Roman" w:hAnsi="Times New Roman"/>
                <w:sz w:val="18"/>
                <w:szCs w:val="28"/>
              </w:rPr>
              <w:t>Говьсүмбэр</w:t>
            </w:r>
            <w:proofErr w:type="spellEnd"/>
            <w:r w:rsidRPr="0021221E">
              <w:rPr>
                <w:rFonts w:ascii="Times New Roman" w:eastAsia="Times New Roman" w:hAnsi="Times New Roman"/>
                <w:sz w:val="18"/>
                <w:szCs w:val="28"/>
              </w:rPr>
              <w:t>, Дорноговь</w:t>
            </w:r>
          </w:p>
        </w:tc>
      </w:tr>
      <w:tr w:rsidR="008051E8" w:rsidRPr="0021221E" w14:paraId="3A8C059F" w14:textId="77777777">
        <w:trPr>
          <w:cantSplit/>
          <w:trHeight w:val="20"/>
        </w:trPr>
        <w:tc>
          <w:tcPr>
            <w:tcW w:w="2605" w:type="dxa"/>
            <w:tcMar>
              <w:top w:w="30" w:type="dxa"/>
              <w:left w:w="55" w:type="dxa"/>
              <w:bottom w:w="30" w:type="dxa"/>
              <w:right w:w="55" w:type="dxa"/>
            </w:tcMar>
            <w:vAlign w:val="center"/>
          </w:tcPr>
          <w:p w14:paraId="17E0503D" w14:textId="77777777" w:rsidR="008051E8" w:rsidRPr="0021221E" w:rsidRDefault="008051E8">
            <w:pPr>
              <w:keepLines/>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Хийгдэх ажил, хүчин чадал</w:t>
            </w:r>
          </w:p>
        </w:tc>
        <w:tc>
          <w:tcPr>
            <w:tcW w:w="7029" w:type="dxa"/>
            <w:tcMar>
              <w:top w:w="30" w:type="dxa"/>
              <w:left w:w="55" w:type="dxa"/>
              <w:bottom w:w="30" w:type="dxa"/>
              <w:right w:w="55" w:type="dxa"/>
            </w:tcMar>
            <w:vAlign w:val="center"/>
          </w:tcPr>
          <w:p w14:paraId="1372EA1D" w14:textId="77777777" w:rsidR="008051E8" w:rsidRPr="0021221E" w:rsidRDefault="008051E8">
            <w:pPr>
              <w:keepLines/>
              <w:rPr>
                <w:sz w:val="18"/>
                <w:szCs w:val="28"/>
              </w:rPr>
            </w:pPr>
            <w:r w:rsidRPr="0021221E">
              <w:rPr>
                <w:rFonts w:ascii="Times New Roman" w:eastAsia="Times New Roman" w:hAnsi="Times New Roman"/>
                <w:sz w:val="18"/>
                <w:szCs w:val="28"/>
              </w:rPr>
              <w:t>Багануур-Чойр чиглэлийн 188 км, Мандалговь-</w:t>
            </w:r>
            <w:proofErr w:type="spellStart"/>
            <w:r w:rsidRPr="0021221E">
              <w:rPr>
                <w:rFonts w:ascii="Times New Roman" w:eastAsia="Times New Roman" w:hAnsi="Times New Roman"/>
                <w:sz w:val="18"/>
                <w:szCs w:val="28"/>
              </w:rPr>
              <w:t>Арвайхээр</w:t>
            </w:r>
            <w:proofErr w:type="spellEnd"/>
            <w:r w:rsidRPr="0021221E">
              <w:rPr>
                <w:rFonts w:ascii="Times New Roman" w:eastAsia="Times New Roman" w:hAnsi="Times New Roman"/>
                <w:sz w:val="18"/>
                <w:szCs w:val="28"/>
              </w:rPr>
              <w:t xml:space="preserve"> чиглэлийн 287 км, Чойр-</w:t>
            </w:r>
            <w:proofErr w:type="spellStart"/>
            <w:r w:rsidRPr="0021221E">
              <w:rPr>
                <w:rFonts w:ascii="Times New Roman" w:eastAsia="Times New Roman" w:hAnsi="Times New Roman"/>
                <w:sz w:val="18"/>
                <w:szCs w:val="28"/>
              </w:rPr>
              <w:t>Сайншанд</w:t>
            </w:r>
            <w:proofErr w:type="spellEnd"/>
            <w:r w:rsidRPr="0021221E">
              <w:rPr>
                <w:rFonts w:ascii="Times New Roman" w:eastAsia="Times New Roman" w:hAnsi="Times New Roman"/>
                <w:sz w:val="18"/>
                <w:szCs w:val="28"/>
              </w:rPr>
              <w:t xml:space="preserve"> чиглэлийн 220.4 км нийт 695.4 км урттай 2 хэлхээт цахилгаан дамжуулах агаарын шугамыг барих, хэрэглэгчдэд цахилгаан эрчим хүчний хэвийн найдвартай байдлыг хангах</w:t>
            </w:r>
          </w:p>
        </w:tc>
      </w:tr>
      <w:tr w:rsidR="008051E8" w:rsidRPr="0021221E" w14:paraId="24F1C2F3" w14:textId="77777777">
        <w:trPr>
          <w:cantSplit/>
          <w:trHeight w:val="20"/>
        </w:trPr>
        <w:tc>
          <w:tcPr>
            <w:tcW w:w="2605" w:type="dxa"/>
            <w:tcBorders>
              <w:bottom w:val="single" w:sz="8" w:space="0" w:color="002060" w:themeColor="accent1"/>
            </w:tcBorders>
            <w:tcMar>
              <w:top w:w="30" w:type="dxa"/>
              <w:left w:w="55" w:type="dxa"/>
              <w:bottom w:w="30" w:type="dxa"/>
              <w:right w:w="55" w:type="dxa"/>
            </w:tcMar>
            <w:vAlign w:val="center"/>
          </w:tcPr>
          <w:p w14:paraId="28C0693F" w14:textId="77777777" w:rsidR="008051E8" w:rsidRPr="0021221E" w:rsidRDefault="008051E8">
            <w:pPr>
              <w:keepLines/>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Төслийн явц</w:t>
            </w:r>
          </w:p>
        </w:tc>
        <w:tc>
          <w:tcPr>
            <w:tcW w:w="7029" w:type="dxa"/>
            <w:tcBorders>
              <w:bottom w:val="single" w:sz="8" w:space="0" w:color="002060" w:themeColor="accent1"/>
            </w:tcBorders>
            <w:tcMar>
              <w:top w:w="30" w:type="dxa"/>
              <w:left w:w="55" w:type="dxa"/>
              <w:bottom w:w="30" w:type="dxa"/>
              <w:right w:w="55" w:type="dxa"/>
            </w:tcMar>
            <w:vAlign w:val="center"/>
          </w:tcPr>
          <w:p w14:paraId="78927079" w14:textId="77777777" w:rsidR="008051E8" w:rsidRPr="0021221E" w:rsidRDefault="008051E8">
            <w:pPr>
              <w:keepLines/>
              <w:rPr>
                <w:sz w:val="18"/>
                <w:szCs w:val="28"/>
              </w:rPr>
            </w:pPr>
            <w:r w:rsidRPr="0021221E">
              <w:rPr>
                <w:rFonts w:ascii="Times New Roman" w:eastAsia="Times New Roman" w:hAnsi="Times New Roman"/>
                <w:sz w:val="18"/>
                <w:szCs w:val="28"/>
              </w:rPr>
              <w:t>0%</w:t>
            </w:r>
          </w:p>
        </w:tc>
      </w:tr>
      <w:tr w:rsidR="008051E8" w:rsidRPr="0021221E" w14:paraId="079BDC44" w14:textId="77777777">
        <w:trPr>
          <w:cantSplit/>
          <w:trHeight w:val="20"/>
          <w:tblHeader/>
        </w:trPr>
        <w:tc>
          <w:tcPr>
            <w:tcW w:w="7029" w:type="dxa"/>
            <w:gridSpan w:val="2"/>
            <w:tcBorders>
              <w:top w:val="single" w:sz="8" w:space="0" w:color="002060" w:themeColor="accent1"/>
              <w:bottom w:val="nil"/>
            </w:tcBorders>
            <w:shd w:val="clear" w:color="auto" w:fill="DDEAF7"/>
            <w:tcMar>
              <w:top w:w="30" w:type="dxa"/>
              <w:left w:w="55" w:type="dxa"/>
              <w:bottom w:w="30" w:type="dxa"/>
              <w:right w:w="55" w:type="dxa"/>
            </w:tcMar>
            <w:vAlign w:val="center"/>
          </w:tcPr>
          <w:p w14:paraId="69D0BAD1" w14:textId="77777777" w:rsidR="008051E8" w:rsidRPr="0021221E" w:rsidRDefault="008051E8">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Санхүүжилт</w:t>
            </w:r>
          </w:p>
        </w:tc>
      </w:tr>
      <w:tr w:rsidR="008051E8" w:rsidRPr="0021221E" w14:paraId="7F5892F4" w14:textId="77777777">
        <w:trPr>
          <w:cantSplit/>
          <w:trHeight w:val="20"/>
        </w:trPr>
        <w:tc>
          <w:tcPr>
            <w:tcW w:w="2605" w:type="dxa"/>
            <w:tcBorders>
              <w:top w:val="nil"/>
            </w:tcBorders>
            <w:tcMar>
              <w:top w:w="30" w:type="dxa"/>
              <w:left w:w="55" w:type="dxa"/>
              <w:bottom w:w="30" w:type="dxa"/>
              <w:right w:w="55" w:type="dxa"/>
            </w:tcMar>
            <w:vAlign w:val="center"/>
          </w:tcPr>
          <w:p w14:paraId="015DC53E" w14:textId="77777777" w:rsidR="008051E8" w:rsidRPr="0021221E" w:rsidRDefault="008051E8">
            <w:pPr>
              <w:keepLines/>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Төсөвт өртөг, ашиглалт</w:t>
            </w:r>
          </w:p>
        </w:tc>
        <w:tc>
          <w:tcPr>
            <w:tcW w:w="7029" w:type="dxa"/>
            <w:tcBorders>
              <w:top w:val="nil"/>
            </w:tcBorders>
            <w:tcMar>
              <w:top w:w="30" w:type="dxa"/>
              <w:left w:w="55" w:type="dxa"/>
              <w:bottom w:w="30" w:type="dxa"/>
              <w:right w:w="55" w:type="dxa"/>
            </w:tcMar>
            <w:vAlign w:val="center"/>
          </w:tcPr>
          <w:p w14:paraId="05649945" w14:textId="77777777" w:rsidR="008051E8" w:rsidRPr="0021221E" w:rsidRDefault="008051E8">
            <w:pPr>
              <w:keepLines/>
              <w:rPr>
                <w:sz w:val="18"/>
                <w:szCs w:val="28"/>
                <w:lang w:val="ru-RU"/>
              </w:rPr>
            </w:pPr>
            <w:r w:rsidRPr="0021221E">
              <w:rPr>
                <w:rFonts w:ascii="Times New Roman" w:eastAsia="Times New Roman" w:hAnsi="Times New Roman"/>
                <w:sz w:val="18"/>
                <w:szCs w:val="28"/>
                <w:lang w:val="ru-RU"/>
              </w:rPr>
              <w:t>202.9 сая ам.доллар, 0.8 сая ам.доллар (1%)</w:t>
            </w:r>
          </w:p>
        </w:tc>
      </w:tr>
      <w:tr w:rsidR="008051E8" w:rsidRPr="0021221E" w14:paraId="015E4CD0" w14:textId="77777777">
        <w:trPr>
          <w:cantSplit/>
          <w:trHeight w:val="20"/>
        </w:trPr>
        <w:tc>
          <w:tcPr>
            <w:tcW w:w="2605" w:type="dxa"/>
            <w:tcMar>
              <w:top w:w="30" w:type="dxa"/>
              <w:left w:w="55" w:type="dxa"/>
              <w:bottom w:w="30" w:type="dxa"/>
              <w:right w:w="55" w:type="dxa"/>
            </w:tcMar>
            <w:vAlign w:val="center"/>
          </w:tcPr>
          <w:p w14:paraId="040A8A65" w14:textId="77777777" w:rsidR="008051E8" w:rsidRPr="0021221E" w:rsidRDefault="008051E8">
            <w:pPr>
              <w:keepLines/>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Үлдэгдэл</w:t>
            </w:r>
          </w:p>
        </w:tc>
        <w:tc>
          <w:tcPr>
            <w:tcW w:w="7029" w:type="dxa"/>
            <w:tcMar>
              <w:top w:w="30" w:type="dxa"/>
              <w:left w:w="55" w:type="dxa"/>
              <w:bottom w:w="30" w:type="dxa"/>
              <w:right w:w="55" w:type="dxa"/>
            </w:tcMar>
            <w:vAlign w:val="center"/>
          </w:tcPr>
          <w:p w14:paraId="236C0090" w14:textId="77777777" w:rsidR="008051E8" w:rsidRPr="0021221E" w:rsidRDefault="008051E8">
            <w:pPr>
              <w:keepLines/>
              <w:rPr>
                <w:sz w:val="18"/>
                <w:szCs w:val="28"/>
              </w:rPr>
            </w:pPr>
            <w:r w:rsidRPr="0021221E">
              <w:rPr>
                <w:rFonts w:ascii="Times New Roman" w:eastAsia="Times New Roman" w:hAnsi="Times New Roman"/>
                <w:sz w:val="18"/>
                <w:szCs w:val="28"/>
              </w:rPr>
              <w:t>202.1 сая ам.доллар</w:t>
            </w:r>
          </w:p>
        </w:tc>
      </w:tr>
      <w:tr w:rsidR="008051E8" w:rsidRPr="0021221E" w14:paraId="05917BA3" w14:textId="77777777">
        <w:trPr>
          <w:cantSplit/>
          <w:trHeight w:val="20"/>
        </w:trPr>
        <w:tc>
          <w:tcPr>
            <w:tcW w:w="2605" w:type="dxa"/>
            <w:tcBorders>
              <w:bottom w:val="single" w:sz="8" w:space="0" w:color="002060" w:themeColor="accent1"/>
            </w:tcBorders>
            <w:tcMar>
              <w:top w:w="30" w:type="dxa"/>
              <w:left w:w="55" w:type="dxa"/>
              <w:bottom w:w="30" w:type="dxa"/>
              <w:right w:w="55" w:type="dxa"/>
            </w:tcMar>
            <w:vAlign w:val="center"/>
          </w:tcPr>
          <w:p w14:paraId="19B57964" w14:textId="77777777" w:rsidR="008051E8" w:rsidRPr="0021221E" w:rsidRDefault="008051E8">
            <w:pPr>
              <w:keepLines/>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2027 онд санхүүжих</w:t>
            </w:r>
          </w:p>
        </w:tc>
        <w:tc>
          <w:tcPr>
            <w:tcW w:w="7029" w:type="dxa"/>
            <w:tcBorders>
              <w:bottom w:val="single" w:sz="8" w:space="0" w:color="002060" w:themeColor="accent1"/>
            </w:tcBorders>
            <w:tcMar>
              <w:top w:w="30" w:type="dxa"/>
              <w:left w:w="55" w:type="dxa"/>
              <w:bottom w:w="30" w:type="dxa"/>
              <w:right w:w="55" w:type="dxa"/>
            </w:tcMar>
            <w:vAlign w:val="center"/>
          </w:tcPr>
          <w:p w14:paraId="61FEC326" w14:textId="77777777" w:rsidR="008051E8" w:rsidRPr="0021221E" w:rsidRDefault="008051E8">
            <w:pPr>
              <w:keepLines/>
              <w:rPr>
                <w:sz w:val="18"/>
                <w:szCs w:val="28"/>
              </w:rPr>
            </w:pPr>
            <w:r w:rsidRPr="0021221E">
              <w:rPr>
                <w:rFonts w:ascii="Times New Roman" w:eastAsia="Times New Roman" w:hAnsi="Times New Roman"/>
                <w:sz w:val="18"/>
                <w:szCs w:val="28"/>
              </w:rPr>
              <w:t>124.2 тэрбум төгрөг</w:t>
            </w:r>
          </w:p>
        </w:tc>
      </w:tr>
      <w:tr w:rsidR="008051E8" w:rsidRPr="0021221E" w14:paraId="05A633E6" w14:textId="77777777">
        <w:trPr>
          <w:cantSplit/>
          <w:trHeight w:val="20"/>
          <w:tblHeader/>
        </w:trPr>
        <w:tc>
          <w:tcPr>
            <w:tcW w:w="7029" w:type="dxa"/>
            <w:gridSpan w:val="2"/>
            <w:tcBorders>
              <w:top w:val="single" w:sz="8" w:space="0" w:color="002060" w:themeColor="accent1"/>
              <w:bottom w:val="nil"/>
            </w:tcBorders>
            <w:shd w:val="clear" w:color="auto" w:fill="DDEAF7"/>
            <w:tcMar>
              <w:top w:w="30" w:type="dxa"/>
              <w:left w:w="55" w:type="dxa"/>
              <w:bottom w:w="30" w:type="dxa"/>
              <w:right w:w="55" w:type="dxa"/>
            </w:tcMar>
            <w:vAlign w:val="center"/>
          </w:tcPr>
          <w:p w14:paraId="3940CA85" w14:textId="77777777" w:rsidR="008051E8" w:rsidRPr="0021221E" w:rsidRDefault="008051E8">
            <w:pPr>
              <w:keepLines/>
              <w:rPr>
                <w:rFonts w:ascii="Times New Roman" w:eastAsia="DengXian" w:hAnsi="Times New Roman" w:cs="Times New Roman"/>
                <w:sz w:val="24"/>
                <w:szCs w:val="24"/>
                <w:lang w:eastAsia="zh-CN"/>
              </w:rPr>
            </w:pPr>
            <w:r w:rsidRPr="0021221E">
              <w:rPr>
                <w:rFonts w:ascii="Times New Roman" w:eastAsia="Times New Roman" w:hAnsi="Times New Roman" w:cs="Times New Roman"/>
                <w:b/>
                <w:color w:val="002060"/>
                <w:sz w:val="20"/>
                <w:szCs w:val="24"/>
                <w:lang w:eastAsia="zh-CN"/>
              </w:rPr>
              <w:t>Нийгэм, эдийн засагт үзүүлэх үр нөлөө</w:t>
            </w:r>
          </w:p>
        </w:tc>
      </w:tr>
      <w:tr w:rsidR="008051E8" w:rsidRPr="0021221E" w14:paraId="0F1408BF" w14:textId="77777777">
        <w:trPr>
          <w:cantSplit/>
          <w:trHeight w:val="20"/>
        </w:trPr>
        <w:tc>
          <w:tcPr>
            <w:tcW w:w="2605" w:type="dxa"/>
            <w:tcBorders>
              <w:top w:val="nil"/>
            </w:tcBorders>
            <w:tcMar>
              <w:top w:w="30" w:type="dxa"/>
              <w:left w:w="55" w:type="dxa"/>
              <w:bottom w:w="30" w:type="dxa"/>
              <w:right w:w="55" w:type="dxa"/>
            </w:tcMar>
            <w:vAlign w:val="center"/>
          </w:tcPr>
          <w:p w14:paraId="5421C164" w14:textId="77777777" w:rsidR="008051E8" w:rsidRPr="0021221E" w:rsidRDefault="008051E8">
            <w:pPr>
              <w:keepLines/>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Шийдвэрлэх асуудал</w:t>
            </w:r>
          </w:p>
        </w:tc>
        <w:tc>
          <w:tcPr>
            <w:tcW w:w="7029" w:type="dxa"/>
            <w:tcBorders>
              <w:top w:val="nil"/>
            </w:tcBorders>
            <w:tcMar>
              <w:top w:w="30" w:type="dxa"/>
              <w:left w:w="55" w:type="dxa"/>
              <w:bottom w:w="30" w:type="dxa"/>
              <w:right w:w="55" w:type="dxa"/>
            </w:tcMar>
            <w:vAlign w:val="center"/>
          </w:tcPr>
          <w:p w14:paraId="2E04F411" w14:textId="77777777" w:rsidR="008051E8" w:rsidRPr="0021221E" w:rsidRDefault="008051E8">
            <w:pPr>
              <w:keepLines/>
              <w:jc w:val="both"/>
              <w:rPr>
                <w:sz w:val="18"/>
                <w:szCs w:val="28"/>
              </w:rPr>
            </w:pPr>
            <w:r w:rsidRPr="0021221E">
              <w:rPr>
                <w:rFonts w:ascii="Times New Roman" w:eastAsia="Times New Roman" w:hAnsi="Times New Roman"/>
                <w:sz w:val="18"/>
                <w:szCs w:val="28"/>
              </w:rPr>
              <w:t>Төв болон говийн бүсийн цахилгаан хангамжийн хүчин чадал, найдвартай байдлыг нэмэгдүүлж, цахилгааны тасалдал, хязгаарлалт, хүчдэлийн хэлбэлзлийг бууруулах. Мөн өсөн нэмэгдэж буй хэрэглээ, үйлдвэрлэл, уул уурхайн эрчим хүчний хэрэгцээг найдвартай хангах.</w:t>
            </w:r>
          </w:p>
        </w:tc>
      </w:tr>
      <w:tr w:rsidR="008051E8" w:rsidRPr="0021221E" w14:paraId="029F3A3C" w14:textId="77777777">
        <w:trPr>
          <w:cantSplit/>
          <w:trHeight w:val="20"/>
        </w:trPr>
        <w:tc>
          <w:tcPr>
            <w:tcW w:w="2605" w:type="dxa"/>
            <w:tcMar>
              <w:top w:w="30" w:type="dxa"/>
              <w:left w:w="55" w:type="dxa"/>
              <w:bottom w:w="30" w:type="dxa"/>
              <w:right w:w="55" w:type="dxa"/>
            </w:tcMar>
            <w:vAlign w:val="center"/>
          </w:tcPr>
          <w:p w14:paraId="0EA02F54" w14:textId="77777777" w:rsidR="008051E8" w:rsidRPr="0021221E" w:rsidRDefault="008051E8">
            <w:pPr>
              <w:keepLines/>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Иргэнд</w:t>
            </w:r>
          </w:p>
        </w:tc>
        <w:tc>
          <w:tcPr>
            <w:tcW w:w="7029" w:type="dxa"/>
            <w:tcMar>
              <w:top w:w="30" w:type="dxa"/>
              <w:left w:w="55" w:type="dxa"/>
              <w:bottom w:w="30" w:type="dxa"/>
              <w:right w:w="55" w:type="dxa"/>
            </w:tcMar>
            <w:vAlign w:val="center"/>
          </w:tcPr>
          <w:p w14:paraId="324455E0" w14:textId="77777777" w:rsidR="008051E8" w:rsidRPr="0021221E" w:rsidRDefault="008051E8">
            <w:pPr>
              <w:keepLines/>
              <w:jc w:val="both"/>
              <w:rPr>
                <w:sz w:val="18"/>
                <w:szCs w:val="28"/>
              </w:rPr>
            </w:pPr>
            <w:r w:rsidRPr="0021221E">
              <w:rPr>
                <w:rFonts w:ascii="Times New Roman" w:eastAsia="Times New Roman" w:hAnsi="Times New Roman"/>
                <w:sz w:val="18"/>
                <w:szCs w:val="28"/>
              </w:rPr>
              <w:t>Төв, говийн бүсийн айл өрх, сургууль, эмнэлэг болон нийтийн үйлчилгээний байгууллагуудын цахилгаан хангамжийн тасралтгүй, тогтвортой байдлыг сайжруулж, өвлийн оргил ачааллын үеийн хязгаарлалт, хүчдэлийн уналтыг бууруулна.</w:t>
            </w:r>
          </w:p>
        </w:tc>
      </w:tr>
      <w:tr w:rsidR="008051E8" w:rsidRPr="0021221E" w14:paraId="249E9704" w14:textId="77777777">
        <w:trPr>
          <w:cantSplit/>
          <w:trHeight w:val="20"/>
        </w:trPr>
        <w:tc>
          <w:tcPr>
            <w:tcW w:w="2605" w:type="dxa"/>
            <w:tcMar>
              <w:top w:w="30" w:type="dxa"/>
              <w:left w:w="55" w:type="dxa"/>
              <w:bottom w:w="30" w:type="dxa"/>
              <w:right w:w="55" w:type="dxa"/>
            </w:tcMar>
            <w:vAlign w:val="center"/>
          </w:tcPr>
          <w:p w14:paraId="3189CAB1" w14:textId="77777777" w:rsidR="008051E8" w:rsidRPr="0021221E" w:rsidRDefault="008051E8">
            <w:pPr>
              <w:keepLines/>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Хувийн хэвшилд</w:t>
            </w:r>
          </w:p>
        </w:tc>
        <w:tc>
          <w:tcPr>
            <w:tcW w:w="7029" w:type="dxa"/>
            <w:tcMar>
              <w:top w:w="30" w:type="dxa"/>
              <w:left w:w="55" w:type="dxa"/>
              <w:bottom w:w="30" w:type="dxa"/>
              <w:right w:w="55" w:type="dxa"/>
            </w:tcMar>
            <w:vAlign w:val="center"/>
          </w:tcPr>
          <w:p w14:paraId="0E31B94E" w14:textId="77777777" w:rsidR="008051E8" w:rsidRPr="0021221E" w:rsidRDefault="008051E8">
            <w:pPr>
              <w:keepLines/>
              <w:jc w:val="both"/>
              <w:rPr>
                <w:sz w:val="18"/>
                <w:szCs w:val="28"/>
              </w:rPr>
            </w:pPr>
            <w:r w:rsidRPr="0021221E">
              <w:rPr>
                <w:rFonts w:ascii="Times New Roman" w:eastAsia="Times New Roman" w:hAnsi="Times New Roman"/>
                <w:sz w:val="18"/>
                <w:szCs w:val="28"/>
              </w:rPr>
              <w:t>Уул уурхай, үйлдвэрлэл, хөдөө аж ахуй, үйлчилгээний салбарын эрчим хүчний шинэ хэрэглээг холбох боломжийг нэмэгдүүлж, үйлдвэрлэлийн хүчин чадлаа өргөтгөх, шинэ төсөл хэрэгжүүлэх, хөрөнгө оруулалт татах нөхцөлийг бүрдүүлнэ. Мөн Чойр, Мандалговь орчмын төлөвлөж буй нар, салхины эх үүсвэрүүдийг нэгдсэн сүлжээнд холбох дэд бүтцийн суурь болно.</w:t>
            </w:r>
          </w:p>
        </w:tc>
      </w:tr>
      <w:tr w:rsidR="008051E8" w:rsidRPr="0021221E" w14:paraId="58F132DF" w14:textId="77777777">
        <w:trPr>
          <w:cantSplit/>
          <w:trHeight w:val="20"/>
        </w:trPr>
        <w:tc>
          <w:tcPr>
            <w:tcW w:w="2605" w:type="dxa"/>
            <w:tcMar>
              <w:top w:w="30" w:type="dxa"/>
              <w:left w:w="55" w:type="dxa"/>
              <w:bottom w:w="30" w:type="dxa"/>
              <w:right w:w="55" w:type="dxa"/>
            </w:tcMar>
            <w:vAlign w:val="center"/>
          </w:tcPr>
          <w:p w14:paraId="73143856" w14:textId="77777777" w:rsidR="008051E8" w:rsidRPr="0021221E" w:rsidRDefault="008051E8">
            <w:pPr>
              <w:keepLines/>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Эдийн засагт</w:t>
            </w:r>
          </w:p>
        </w:tc>
        <w:tc>
          <w:tcPr>
            <w:tcW w:w="7029" w:type="dxa"/>
            <w:tcMar>
              <w:top w:w="30" w:type="dxa"/>
              <w:left w:w="55" w:type="dxa"/>
              <w:bottom w:w="30" w:type="dxa"/>
              <w:right w:w="55" w:type="dxa"/>
            </w:tcMar>
            <w:vAlign w:val="center"/>
          </w:tcPr>
          <w:p w14:paraId="69C22ACF" w14:textId="77777777" w:rsidR="008051E8" w:rsidRPr="0021221E" w:rsidRDefault="008051E8">
            <w:pPr>
              <w:keepLines/>
              <w:jc w:val="both"/>
              <w:rPr>
                <w:sz w:val="18"/>
                <w:szCs w:val="28"/>
              </w:rPr>
            </w:pPr>
            <w:r w:rsidRPr="0021221E">
              <w:rPr>
                <w:rFonts w:ascii="Times New Roman" w:eastAsia="Times New Roman" w:hAnsi="Times New Roman"/>
                <w:sz w:val="18"/>
                <w:szCs w:val="28"/>
              </w:rPr>
              <w:t xml:space="preserve">Цахилгаан дамжуулах сүлжээний бүс хоорондын холболт, дамжуулах чадвар, системийн уян хатан байдлыг нэмэгдүүлж, дотоодын шинэ эх үүсвэрийг ашиглалтад оруулах, цахилгааны импортын хамаарлыг бууруулах, эрчим хүчний хязгаарлалтаас үүсэх үйлдвэрлэлийн алдагдлыг багасгах нөхцөл бүрдэнэ. 2026 онд цахилгааны импорт 2.7 тэрбум </w:t>
            </w:r>
            <w:proofErr w:type="spellStart"/>
            <w:r w:rsidRPr="0021221E">
              <w:rPr>
                <w:rFonts w:ascii="Times New Roman" w:eastAsia="Times New Roman" w:hAnsi="Times New Roman"/>
                <w:sz w:val="18"/>
                <w:szCs w:val="28"/>
              </w:rPr>
              <w:t>кВт</w:t>
            </w:r>
            <w:proofErr w:type="spellEnd"/>
            <w:r w:rsidRPr="0021221E">
              <w:rPr>
                <w:rFonts w:ascii="Times New Roman" w:eastAsia="Times New Roman" w:hAnsi="Times New Roman"/>
                <w:sz w:val="18"/>
                <w:szCs w:val="28"/>
              </w:rPr>
              <w:t>.ц буюу нийт хэрэглээний 21.4 хувьд хүрсэн нь дамжуулах сүлжээний хүчин чадлыг нэмэгдүүлэхийн ач холбогдлыг харуулж байна.</w:t>
            </w:r>
          </w:p>
        </w:tc>
      </w:tr>
    </w:tbl>
    <w:p w14:paraId="02823426" w14:textId="77777777" w:rsidR="004E6057" w:rsidRPr="0021221E" w:rsidRDefault="004E6057" w:rsidP="00B15DE2">
      <w:pPr>
        <w:ind w:left="720"/>
        <w:rPr>
          <w:rFonts w:ascii="Times New Roman" w:eastAsiaTheme="majorEastAsia" w:hAnsi="Times New Roman" w:cstheme="majorBidi"/>
          <w:b/>
          <w:color w:val="0070C0"/>
          <w:sz w:val="24"/>
          <w:szCs w:val="24"/>
          <w:lang w:eastAsia="ja-JP"/>
        </w:rPr>
      </w:pPr>
    </w:p>
    <w:p w14:paraId="74180827" w14:textId="73018F11" w:rsidR="00CB5F2C" w:rsidRPr="0021221E" w:rsidRDefault="00135478" w:rsidP="009A4F76">
      <w:pPr>
        <w:keepNext/>
        <w:spacing w:before="80" w:after="220"/>
        <w:rPr>
          <w:i/>
          <w:sz w:val="18"/>
          <w:szCs w:val="18"/>
        </w:rPr>
      </w:pPr>
      <w:bookmarkStart w:id="423" w:name="_Toc239084138"/>
      <w:bookmarkStart w:id="424" w:name="_Toc239088095"/>
      <w:r w:rsidRPr="0021221E">
        <w:rPr>
          <w:rFonts w:ascii="Times New Roman" w:hAnsi="Times New Roman" w:cs="Times New Roman"/>
          <w:i/>
          <w:sz w:val="18"/>
          <w:szCs w:val="18"/>
        </w:rPr>
        <w:lastRenderedPageBreak/>
        <w:t xml:space="preserve">Зураг </w:t>
      </w:r>
      <w:r w:rsidRPr="0021221E">
        <w:rPr>
          <w:rFonts w:ascii="Times New Roman" w:hAnsi="Times New Roman" w:cs="Times New Roman"/>
          <w:i/>
          <w:iCs/>
          <w:sz w:val="18"/>
          <w:szCs w:val="18"/>
        </w:rPr>
        <w:fldChar w:fldCharType="begin"/>
      </w:r>
      <w:r w:rsidRPr="0021221E">
        <w:rPr>
          <w:rFonts w:ascii="Times New Roman" w:hAnsi="Times New Roman" w:cs="Times New Roman"/>
          <w:i/>
          <w:sz w:val="18"/>
          <w:szCs w:val="18"/>
        </w:rPr>
        <w:instrText xml:space="preserve"> SEQ Зураг \* ARABIC </w:instrText>
      </w:r>
      <w:r w:rsidRPr="0021221E">
        <w:rPr>
          <w:rFonts w:ascii="Times New Roman" w:hAnsi="Times New Roman" w:cs="Times New Roman"/>
          <w:i/>
          <w:iCs/>
          <w:sz w:val="18"/>
          <w:szCs w:val="18"/>
        </w:rPr>
        <w:fldChar w:fldCharType="separate"/>
      </w:r>
      <w:r w:rsidR="0021221E">
        <w:rPr>
          <w:rFonts w:ascii="Times New Roman" w:hAnsi="Times New Roman" w:cs="Times New Roman"/>
          <w:i/>
          <w:noProof/>
          <w:sz w:val="18"/>
          <w:szCs w:val="18"/>
        </w:rPr>
        <w:t>35</w:t>
      </w:r>
      <w:r w:rsidRPr="0021221E">
        <w:rPr>
          <w:rFonts w:ascii="Times New Roman" w:hAnsi="Times New Roman" w:cs="Times New Roman"/>
          <w:i/>
          <w:iCs/>
          <w:sz w:val="18"/>
          <w:szCs w:val="18"/>
        </w:rPr>
        <w:fldChar w:fldCharType="end"/>
      </w:r>
      <w:r w:rsidRPr="0021221E">
        <w:rPr>
          <w:rFonts w:ascii="Times New Roman" w:hAnsi="Times New Roman" w:cs="Times New Roman"/>
          <w:i/>
          <w:sz w:val="18"/>
          <w:szCs w:val="18"/>
        </w:rPr>
        <w:t>.</w:t>
      </w:r>
      <w:r w:rsidR="00004F25" w:rsidRPr="0021221E">
        <w:rPr>
          <w:rFonts w:ascii="Times New Roman" w:hAnsi="Times New Roman" w:cs="Times New Roman"/>
          <w:i/>
          <w:sz w:val="18"/>
          <w:szCs w:val="18"/>
        </w:rPr>
        <w:t xml:space="preserve"> </w:t>
      </w:r>
      <w:r w:rsidR="009A4F76" w:rsidRPr="0021221E">
        <w:rPr>
          <w:rFonts w:ascii="Times New Roman" w:eastAsia="Times New Roman" w:hAnsi="Times New Roman"/>
          <w:i/>
          <w:sz w:val="18"/>
          <w:szCs w:val="18"/>
        </w:rPr>
        <w:t>Төвийн бүсийн цахилгаан дамжуулах, түгээх сүлжээний үр ашгийг дээшлүүлэх төсөл 1, 2, 3</w:t>
      </w:r>
      <w:bookmarkEnd w:id="423"/>
      <w:bookmarkEnd w:id="424"/>
    </w:p>
    <w:p w14:paraId="58FDC8FC" w14:textId="77777777" w:rsidR="00CB5F2C" w:rsidRPr="0021221E" w:rsidRDefault="00CB5F2C" w:rsidP="00CB5F2C">
      <w:pPr>
        <w:keepNext/>
        <w:spacing w:after="100"/>
        <w:rPr>
          <w:rFonts w:ascii="Times New Roman" w:eastAsia="Times New Roman" w:hAnsi="Times New Roman"/>
          <w:i/>
          <w:sz w:val="17"/>
        </w:rPr>
      </w:pPr>
      <w:r w:rsidRPr="0021221E">
        <w:rPr>
          <w:noProof/>
        </w:rPr>
        <w:drawing>
          <wp:inline distT="0" distB="0" distL="0" distR="0" wp14:anchorId="330E516A" wp14:editId="37CC4EF2">
            <wp:extent cx="6120130" cy="4079875"/>
            <wp:effectExtent l="0" t="0" r="0" b="0"/>
            <wp:docPr id="18329041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a:ln>
                      <a:noFill/>
                    </a:ln>
                  </pic:spPr>
                </pic:pic>
              </a:graphicData>
            </a:graphic>
          </wp:inline>
        </w:drawing>
      </w:r>
    </w:p>
    <w:tbl>
      <w:tblPr>
        <w:tblStyle w:val="TableGrid"/>
        <w:tblW w:w="9634" w:type="dxa"/>
        <w:tblBorders>
          <w:top w:val="single" w:sz="8" w:space="0" w:color="002060"/>
          <w:left w:val="single" w:sz="8" w:space="0" w:color="002060"/>
          <w:bottom w:val="single" w:sz="8" w:space="0" w:color="002060"/>
          <w:right w:val="single" w:sz="8" w:space="0" w:color="002060"/>
          <w:insideH w:val="none" w:sz="0" w:space="0" w:color="auto"/>
          <w:insideV w:val="none" w:sz="0" w:space="0" w:color="auto"/>
        </w:tblBorders>
        <w:tblLayout w:type="fixed"/>
        <w:tblCellMar>
          <w:top w:w="28" w:type="dxa"/>
          <w:left w:w="72" w:type="dxa"/>
          <w:bottom w:w="28" w:type="dxa"/>
          <w:right w:w="72" w:type="dxa"/>
        </w:tblCellMar>
        <w:tblLook w:val="04A0" w:firstRow="1" w:lastRow="0" w:firstColumn="1" w:lastColumn="0" w:noHBand="0" w:noVBand="1"/>
      </w:tblPr>
      <w:tblGrid>
        <w:gridCol w:w="2605"/>
        <w:gridCol w:w="7029"/>
      </w:tblGrid>
      <w:tr w:rsidR="00CB5F2C" w:rsidRPr="0021221E" w14:paraId="779F0BA1" w14:textId="77777777">
        <w:trPr>
          <w:cantSplit/>
          <w:trHeight w:val="20"/>
          <w:tblHeader/>
        </w:trPr>
        <w:tc>
          <w:tcPr>
            <w:tcW w:w="9634" w:type="dxa"/>
            <w:gridSpan w:val="2"/>
            <w:tcBorders>
              <w:bottom w:val="nil"/>
            </w:tcBorders>
            <w:shd w:val="clear" w:color="auto" w:fill="DDEAF7"/>
            <w:tcMar>
              <w:top w:w="30" w:type="dxa"/>
              <w:left w:w="55" w:type="dxa"/>
              <w:bottom w:w="30" w:type="dxa"/>
              <w:right w:w="55" w:type="dxa"/>
            </w:tcMar>
            <w:vAlign w:val="center"/>
          </w:tcPr>
          <w:p w14:paraId="1B145F77" w14:textId="77777777" w:rsidR="00CB5F2C" w:rsidRPr="0021221E" w:rsidRDefault="00CB5F2C">
            <w:pPr>
              <w:keepNext/>
              <w:spacing w:after="80"/>
            </w:pPr>
            <w:r w:rsidRPr="0021221E">
              <w:rPr>
                <w:rFonts w:ascii="Times New Roman" w:eastAsia="Times New Roman" w:hAnsi="Times New Roman" w:cs="Times New Roman"/>
                <w:b/>
                <w:color w:val="002060"/>
                <w:sz w:val="20"/>
                <w:szCs w:val="24"/>
                <w:lang w:eastAsia="zh-CN"/>
              </w:rPr>
              <w:t>Ерөнхий мэдээлэл</w:t>
            </w:r>
          </w:p>
        </w:tc>
      </w:tr>
      <w:tr w:rsidR="00CB5F2C" w:rsidRPr="0021221E" w14:paraId="0C536DCF" w14:textId="77777777">
        <w:trPr>
          <w:cantSplit/>
          <w:trHeight w:val="20"/>
        </w:trPr>
        <w:tc>
          <w:tcPr>
            <w:tcW w:w="2605" w:type="dxa"/>
            <w:tcBorders>
              <w:top w:val="nil"/>
              <w:bottom w:val="nil"/>
            </w:tcBorders>
            <w:tcMar>
              <w:top w:w="30" w:type="dxa"/>
              <w:left w:w="55" w:type="dxa"/>
              <w:bottom w:w="30" w:type="dxa"/>
              <w:right w:w="55" w:type="dxa"/>
            </w:tcMar>
            <w:vAlign w:val="center"/>
          </w:tcPr>
          <w:p w14:paraId="2B8E108F" w14:textId="77777777" w:rsidR="00CB5F2C" w:rsidRPr="0021221E" w:rsidRDefault="00CB5F2C">
            <w:pPr>
              <w:keepLines/>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Хэрэгжүүлэгч</w:t>
            </w:r>
          </w:p>
        </w:tc>
        <w:tc>
          <w:tcPr>
            <w:tcW w:w="7029" w:type="dxa"/>
            <w:tcBorders>
              <w:top w:val="nil"/>
              <w:bottom w:val="nil"/>
            </w:tcBorders>
            <w:tcMar>
              <w:top w:w="30" w:type="dxa"/>
              <w:left w:w="55" w:type="dxa"/>
              <w:bottom w:w="30" w:type="dxa"/>
              <w:right w:w="55" w:type="dxa"/>
            </w:tcMar>
            <w:vAlign w:val="center"/>
          </w:tcPr>
          <w:p w14:paraId="041DF52D" w14:textId="77777777" w:rsidR="00CB5F2C" w:rsidRPr="0021221E" w:rsidRDefault="00CB5F2C">
            <w:pPr>
              <w:keepLines/>
              <w:rPr>
                <w:sz w:val="18"/>
                <w:szCs w:val="28"/>
              </w:rPr>
            </w:pPr>
            <w:r w:rsidRPr="0021221E">
              <w:rPr>
                <w:rFonts w:ascii="Times New Roman" w:eastAsia="Times New Roman" w:hAnsi="Times New Roman"/>
                <w:sz w:val="18"/>
                <w:szCs w:val="28"/>
              </w:rPr>
              <w:t>Эрчим хүчний яам</w:t>
            </w:r>
          </w:p>
        </w:tc>
      </w:tr>
      <w:tr w:rsidR="00CB5F2C" w:rsidRPr="0021221E" w14:paraId="70735448" w14:textId="77777777">
        <w:trPr>
          <w:cantSplit/>
          <w:trHeight w:val="113"/>
        </w:trPr>
        <w:tc>
          <w:tcPr>
            <w:tcW w:w="2605" w:type="dxa"/>
            <w:tcBorders>
              <w:top w:val="nil"/>
            </w:tcBorders>
            <w:tcMar>
              <w:top w:w="30" w:type="dxa"/>
              <w:left w:w="55" w:type="dxa"/>
              <w:bottom w:w="30" w:type="dxa"/>
              <w:right w:w="55" w:type="dxa"/>
            </w:tcMar>
            <w:vAlign w:val="center"/>
          </w:tcPr>
          <w:p w14:paraId="77A842FC" w14:textId="77777777" w:rsidR="00CB5F2C" w:rsidRPr="0021221E" w:rsidRDefault="00CB5F2C">
            <w:pPr>
              <w:keepLines/>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Эх үүсвэр</w:t>
            </w:r>
          </w:p>
        </w:tc>
        <w:tc>
          <w:tcPr>
            <w:tcW w:w="7029" w:type="dxa"/>
            <w:tcBorders>
              <w:top w:val="nil"/>
            </w:tcBorders>
            <w:tcMar>
              <w:top w:w="30" w:type="dxa"/>
              <w:left w:w="55" w:type="dxa"/>
              <w:bottom w:w="30" w:type="dxa"/>
              <w:right w:w="55" w:type="dxa"/>
            </w:tcMar>
            <w:vAlign w:val="center"/>
          </w:tcPr>
          <w:p w14:paraId="0D1EC4DF" w14:textId="77777777" w:rsidR="00CB5F2C" w:rsidRPr="0021221E" w:rsidRDefault="00CB5F2C">
            <w:pPr>
              <w:keepLines/>
              <w:rPr>
                <w:sz w:val="18"/>
                <w:szCs w:val="28"/>
              </w:rPr>
            </w:pPr>
            <w:r w:rsidRPr="0021221E">
              <w:rPr>
                <w:rFonts w:ascii="Times New Roman" w:eastAsia="Times New Roman" w:hAnsi="Times New Roman"/>
                <w:sz w:val="18"/>
                <w:szCs w:val="28"/>
              </w:rPr>
              <w:t>ХБНГУ-ын зээл</w:t>
            </w:r>
          </w:p>
        </w:tc>
      </w:tr>
      <w:tr w:rsidR="00CB5F2C" w:rsidRPr="0021221E" w14:paraId="4913C4A6" w14:textId="77777777">
        <w:trPr>
          <w:cantSplit/>
          <w:trHeight w:val="20"/>
        </w:trPr>
        <w:tc>
          <w:tcPr>
            <w:tcW w:w="2605" w:type="dxa"/>
            <w:tcMar>
              <w:top w:w="30" w:type="dxa"/>
              <w:left w:w="55" w:type="dxa"/>
              <w:bottom w:w="30" w:type="dxa"/>
              <w:right w:w="55" w:type="dxa"/>
            </w:tcMar>
            <w:vAlign w:val="center"/>
          </w:tcPr>
          <w:p w14:paraId="137553FB" w14:textId="77777777" w:rsidR="00CB5F2C" w:rsidRPr="0021221E" w:rsidRDefault="00CB5F2C">
            <w:pPr>
              <w:keepLines/>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Хугацаа</w:t>
            </w:r>
          </w:p>
        </w:tc>
        <w:tc>
          <w:tcPr>
            <w:tcW w:w="7029" w:type="dxa"/>
            <w:tcMar>
              <w:top w:w="30" w:type="dxa"/>
              <w:left w:w="55" w:type="dxa"/>
              <w:bottom w:w="30" w:type="dxa"/>
              <w:right w:w="55" w:type="dxa"/>
            </w:tcMar>
            <w:vAlign w:val="center"/>
          </w:tcPr>
          <w:p w14:paraId="1723878C" w14:textId="77777777" w:rsidR="00CB5F2C" w:rsidRPr="0021221E" w:rsidRDefault="00CB5F2C">
            <w:pPr>
              <w:keepLines/>
              <w:rPr>
                <w:sz w:val="18"/>
                <w:szCs w:val="28"/>
              </w:rPr>
            </w:pPr>
            <w:r w:rsidRPr="0021221E">
              <w:rPr>
                <w:rFonts w:ascii="Times New Roman" w:eastAsia="Times New Roman" w:hAnsi="Times New Roman"/>
                <w:sz w:val="18"/>
                <w:szCs w:val="28"/>
              </w:rPr>
              <w:t>2018-2028</w:t>
            </w:r>
          </w:p>
        </w:tc>
      </w:tr>
      <w:tr w:rsidR="00CB5F2C" w:rsidRPr="0021221E" w14:paraId="684058E5" w14:textId="77777777">
        <w:trPr>
          <w:cantSplit/>
          <w:trHeight w:val="20"/>
        </w:trPr>
        <w:tc>
          <w:tcPr>
            <w:tcW w:w="2605" w:type="dxa"/>
            <w:tcMar>
              <w:top w:w="30" w:type="dxa"/>
              <w:left w:w="55" w:type="dxa"/>
              <w:bottom w:w="30" w:type="dxa"/>
              <w:right w:w="55" w:type="dxa"/>
            </w:tcMar>
            <w:vAlign w:val="center"/>
          </w:tcPr>
          <w:p w14:paraId="166BF664" w14:textId="77777777" w:rsidR="00CB5F2C" w:rsidRPr="0021221E" w:rsidRDefault="00CB5F2C">
            <w:pPr>
              <w:keepLines/>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Байршил</w:t>
            </w:r>
          </w:p>
        </w:tc>
        <w:tc>
          <w:tcPr>
            <w:tcW w:w="7029" w:type="dxa"/>
            <w:tcMar>
              <w:top w:w="30" w:type="dxa"/>
              <w:left w:w="55" w:type="dxa"/>
              <w:bottom w:w="30" w:type="dxa"/>
              <w:right w:w="55" w:type="dxa"/>
            </w:tcMar>
            <w:vAlign w:val="center"/>
          </w:tcPr>
          <w:p w14:paraId="46D804E3" w14:textId="77777777" w:rsidR="00CB5F2C" w:rsidRPr="0021221E" w:rsidRDefault="00CB5F2C">
            <w:pPr>
              <w:keepLines/>
              <w:rPr>
                <w:sz w:val="18"/>
                <w:szCs w:val="28"/>
              </w:rPr>
            </w:pPr>
            <w:r w:rsidRPr="0021221E">
              <w:rPr>
                <w:rFonts w:ascii="Times New Roman" w:eastAsia="Times New Roman" w:hAnsi="Times New Roman"/>
                <w:sz w:val="18"/>
                <w:szCs w:val="28"/>
              </w:rPr>
              <w:t xml:space="preserve">Улаанбаатар, Дархан-Уул, Эрдэнэт, Булган, Өвөрхангай, Архангай, Хэнтий, Сэлэнгэ, </w:t>
            </w:r>
            <w:proofErr w:type="spellStart"/>
            <w:r w:rsidRPr="0021221E">
              <w:rPr>
                <w:rFonts w:ascii="Times New Roman" w:eastAsia="Times New Roman" w:hAnsi="Times New Roman"/>
                <w:sz w:val="18"/>
                <w:szCs w:val="28"/>
              </w:rPr>
              <w:t>Говьсүмбэр</w:t>
            </w:r>
            <w:proofErr w:type="spellEnd"/>
            <w:r w:rsidRPr="0021221E">
              <w:rPr>
                <w:rFonts w:ascii="Times New Roman" w:eastAsia="Times New Roman" w:hAnsi="Times New Roman"/>
                <w:sz w:val="18"/>
                <w:szCs w:val="28"/>
              </w:rPr>
              <w:t>, Дорноговь, Төв</w:t>
            </w:r>
          </w:p>
        </w:tc>
      </w:tr>
      <w:tr w:rsidR="00CB5F2C" w:rsidRPr="0021221E" w14:paraId="404158F8" w14:textId="77777777">
        <w:trPr>
          <w:cantSplit/>
          <w:trHeight w:val="20"/>
        </w:trPr>
        <w:tc>
          <w:tcPr>
            <w:tcW w:w="2605" w:type="dxa"/>
            <w:tcMar>
              <w:top w:w="30" w:type="dxa"/>
              <w:left w:w="55" w:type="dxa"/>
              <w:bottom w:w="30" w:type="dxa"/>
              <w:right w:w="55" w:type="dxa"/>
            </w:tcMar>
            <w:vAlign w:val="center"/>
          </w:tcPr>
          <w:p w14:paraId="079F40A2" w14:textId="77777777" w:rsidR="00CB5F2C" w:rsidRPr="0021221E" w:rsidRDefault="00CB5F2C">
            <w:pPr>
              <w:keepLines/>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Хийгдэх ажил, хүчин чадал</w:t>
            </w:r>
          </w:p>
        </w:tc>
        <w:tc>
          <w:tcPr>
            <w:tcW w:w="7029" w:type="dxa"/>
            <w:tcMar>
              <w:top w:w="30" w:type="dxa"/>
              <w:left w:w="55" w:type="dxa"/>
              <w:bottom w:w="30" w:type="dxa"/>
              <w:right w:w="55" w:type="dxa"/>
            </w:tcMar>
            <w:vAlign w:val="center"/>
          </w:tcPr>
          <w:p w14:paraId="037F2880" w14:textId="77777777" w:rsidR="00CB5F2C" w:rsidRPr="0021221E" w:rsidRDefault="00CB5F2C">
            <w:pPr>
              <w:keepLines/>
              <w:rPr>
                <w:rFonts w:ascii="Times New Roman" w:eastAsia="Times New Roman" w:hAnsi="Times New Roman"/>
                <w:sz w:val="18"/>
                <w:szCs w:val="28"/>
              </w:rPr>
            </w:pPr>
            <w:r w:rsidRPr="0021221E">
              <w:rPr>
                <w:rFonts w:ascii="Times New Roman" w:eastAsia="Times New Roman" w:hAnsi="Times New Roman"/>
                <w:sz w:val="18"/>
                <w:szCs w:val="28"/>
              </w:rPr>
              <w:t xml:space="preserve">Цахилгаан, эрчим хүчний 200, 110 кВ-ын 32 дэд станцын тоног төхөөрөмж, 220 кВ-ын 4 дэд станцын </w:t>
            </w:r>
            <w:proofErr w:type="spellStart"/>
            <w:r w:rsidRPr="0021221E">
              <w:rPr>
                <w:rFonts w:ascii="Times New Roman" w:eastAsia="Times New Roman" w:hAnsi="Times New Roman"/>
                <w:sz w:val="18"/>
                <w:szCs w:val="28"/>
              </w:rPr>
              <w:t>РХА</w:t>
            </w:r>
            <w:proofErr w:type="spellEnd"/>
            <w:r w:rsidRPr="0021221E">
              <w:rPr>
                <w:rFonts w:ascii="Times New Roman" w:eastAsia="Times New Roman" w:hAnsi="Times New Roman"/>
                <w:sz w:val="18"/>
                <w:szCs w:val="28"/>
              </w:rPr>
              <w:t xml:space="preserve"> байгууламжийг бүрэн шинэчилж, 110/10 кВ-ын 2х63 </w:t>
            </w:r>
            <w:proofErr w:type="spellStart"/>
            <w:r w:rsidRPr="0021221E">
              <w:rPr>
                <w:rFonts w:ascii="Times New Roman" w:eastAsia="Times New Roman" w:hAnsi="Times New Roman"/>
                <w:sz w:val="18"/>
                <w:szCs w:val="28"/>
              </w:rPr>
              <w:t>МВА</w:t>
            </w:r>
            <w:proofErr w:type="spellEnd"/>
            <w:r w:rsidRPr="0021221E">
              <w:rPr>
                <w:rFonts w:ascii="Times New Roman" w:eastAsia="Times New Roman" w:hAnsi="Times New Roman"/>
                <w:sz w:val="18"/>
                <w:szCs w:val="28"/>
              </w:rPr>
              <w:t xml:space="preserve"> чадалтай “Өргөө” дэд станц,  110 кВ-ын 4.0 км урттай </w:t>
            </w:r>
            <w:proofErr w:type="spellStart"/>
            <w:r w:rsidRPr="0021221E">
              <w:rPr>
                <w:rFonts w:ascii="Times New Roman" w:eastAsia="Times New Roman" w:hAnsi="Times New Roman"/>
                <w:sz w:val="18"/>
                <w:szCs w:val="28"/>
              </w:rPr>
              <w:t>ЦДКШ</w:t>
            </w:r>
            <w:proofErr w:type="spellEnd"/>
            <w:r w:rsidRPr="0021221E">
              <w:rPr>
                <w:rFonts w:ascii="Times New Roman" w:eastAsia="Times New Roman" w:hAnsi="Times New Roman"/>
                <w:sz w:val="18"/>
                <w:szCs w:val="28"/>
              </w:rPr>
              <w:t xml:space="preserve"> барин, Туул дэд станцыг өргөтгөн, HMI системийг нэвтрүүлж,  орчин үеийн “Ухаалаг сүлжээ”-ний үндэс суурь бий болгоно. </w:t>
            </w:r>
          </w:p>
        </w:tc>
      </w:tr>
      <w:tr w:rsidR="00CB5F2C" w:rsidRPr="0021221E" w14:paraId="56A27F74" w14:textId="77777777">
        <w:trPr>
          <w:cantSplit/>
          <w:trHeight w:val="20"/>
        </w:trPr>
        <w:tc>
          <w:tcPr>
            <w:tcW w:w="2605" w:type="dxa"/>
            <w:tcBorders>
              <w:bottom w:val="single" w:sz="8" w:space="0" w:color="002060" w:themeColor="accent1"/>
            </w:tcBorders>
            <w:tcMar>
              <w:top w:w="30" w:type="dxa"/>
              <w:left w:w="55" w:type="dxa"/>
              <w:bottom w:w="30" w:type="dxa"/>
              <w:right w:w="55" w:type="dxa"/>
            </w:tcMar>
            <w:vAlign w:val="center"/>
          </w:tcPr>
          <w:p w14:paraId="25FEEADA" w14:textId="77777777" w:rsidR="00CB5F2C" w:rsidRPr="0021221E" w:rsidRDefault="00CB5F2C">
            <w:pPr>
              <w:keepLines/>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Төслийн явц</w:t>
            </w:r>
          </w:p>
        </w:tc>
        <w:tc>
          <w:tcPr>
            <w:tcW w:w="7029" w:type="dxa"/>
            <w:tcBorders>
              <w:bottom w:val="single" w:sz="8" w:space="0" w:color="002060" w:themeColor="accent1"/>
            </w:tcBorders>
            <w:tcMar>
              <w:top w:w="30" w:type="dxa"/>
              <w:left w:w="55" w:type="dxa"/>
              <w:bottom w:w="30" w:type="dxa"/>
              <w:right w:w="55" w:type="dxa"/>
            </w:tcMar>
            <w:vAlign w:val="center"/>
          </w:tcPr>
          <w:p w14:paraId="3F846EFC" w14:textId="77777777" w:rsidR="00CB5F2C" w:rsidRPr="0021221E" w:rsidRDefault="00CB5F2C">
            <w:pPr>
              <w:keepLines/>
              <w:rPr>
                <w:sz w:val="18"/>
                <w:szCs w:val="28"/>
              </w:rPr>
            </w:pPr>
            <w:r w:rsidRPr="0021221E">
              <w:rPr>
                <w:rFonts w:ascii="Times New Roman" w:eastAsia="Times New Roman" w:hAnsi="Times New Roman"/>
                <w:sz w:val="18"/>
                <w:szCs w:val="28"/>
              </w:rPr>
              <w:t>46%</w:t>
            </w:r>
          </w:p>
        </w:tc>
      </w:tr>
      <w:tr w:rsidR="00CB5F2C" w:rsidRPr="0021221E" w14:paraId="32FD55B0" w14:textId="77777777">
        <w:trPr>
          <w:cantSplit/>
          <w:trHeight w:val="20"/>
          <w:tblHeader/>
        </w:trPr>
        <w:tc>
          <w:tcPr>
            <w:tcW w:w="9634" w:type="dxa"/>
            <w:gridSpan w:val="2"/>
            <w:tcBorders>
              <w:top w:val="single" w:sz="8" w:space="0" w:color="002060" w:themeColor="accent1"/>
              <w:bottom w:val="nil"/>
            </w:tcBorders>
            <w:shd w:val="clear" w:color="auto" w:fill="DDEAF7"/>
            <w:tcMar>
              <w:top w:w="30" w:type="dxa"/>
              <w:left w:w="55" w:type="dxa"/>
              <w:bottom w:w="30" w:type="dxa"/>
              <w:right w:w="55" w:type="dxa"/>
            </w:tcMar>
            <w:vAlign w:val="center"/>
          </w:tcPr>
          <w:p w14:paraId="3300710A" w14:textId="77777777" w:rsidR="00CB5F2C" w:rsidRPr="0021221E" w:rsidRDefault="00CB5F2C">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Санхүүжилт</w:t>
            </w:r>
          </w:p>
        </w:tc>
      </w:tr>
      <w:tr w:rsidR="00CB5F2C" w:rsidRPr="0021221E" w14:paraId="0C23968C" w14:textId="77777777">
        <w:trPr>
          <w:cantSplit/>
          <w:trHeight w:val="20"/>
        </w:trPr>
        <w:tc>
          <w:tcPr>
            <w:tcW w:w="2605" w:type="dxa"/>
            <w:tcBorders>
              <w:top w:val="nil"/>
            </w:tcBorders>
            <w:tcMar>
              <w:top w:w="30" w:type="dxa"/>
              <w:left w:w="55" w:type="dxa"/>
              <w:bottom w:w="30" w:type="dxa"/>
              <w:right w:w="55" w:type="dxa"/>
            </w:tcMar>
            <w:vAlign w:val="center"/>
          </w:tcPr>
          <w:p w14:paraId="3BCD1E99" w14:textId="77777777" w:rsidR="00CB5F2C" w:rsidRPr="0021221E" w:rsidRDefault="00CB5F2C">
            <w:pPr>
              <w:keepLines/>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Төсөвт өртөг, ашиглалт</w:t>
            </w:r>
          </w:p>
        </w:tc>
        <w:tc>
          <w:tcPr>
            <w:tcW w:w="7029" w:type="dxa"/>
            <w:tcBorders>
              <w:top w:val="nil"/>
            </w:tcBorders>
            <w:tcMar>
              <w:top w:w="30" w:type="dxa"/>
              <w:left w:w="55" w:type="dxa"/>
              <w:bottom w:w="30" w:type="dxa"/>
              <w:right w:w="55" w:type="dxa"/>
            </w:tcMar>
            <w:vAlign w:val="center"/>
          </w:tcPr>
          <w:p w14:paraId="471BAF5E" w14:textId="77777777" w:rsidR="00CB5F2C" w:rsidRPr="0021221E" w:rsidRDefault="00CB5F2C">
            <w:pPr>
              <w:keepLines/>
              <w:rPr>
                <w:sz w:val="18"/>
                <w:szCs w:val="28"/>
              </w:rPr>
            </w:pPr>
            <w:r w:rsidRPr="0021221E">
              <w:rPr>
                <w:rFonts w:ascii="Times New Roman" w:eastAsia="Times New Roman" w:hAnsi="Times New Roman"/>
                <w:sz w:val="18"/>
                <w:szCs w:val="28"/>
              </w:rPr>
              <w:t>37.4 сая евро, 10.3 сая евро (27.5%)</w:t>
            </w:r>
          </w:p>
        </w:tc>
      </w:tr>
      <w:tr w:rsidR="00CB5F2C" w:rsidRPr="0021221E" w14:paraId="00893778" w14:textId="77777777">
        <w:trPr>
          <w:cantSplit/>
          <w:trHeight w:val="20"/>
        </w:trPr>
        <w:tc>
          <w:tcPr>
            <w:tcW w:w="2605" w:type="dxa"/>
            <w:tcMar>
              <w:top w:w="30" w:type="dxa"/>
              <w:left w:w="55" w:type="dxa"/>
              <w:bottom w:w="30" w:type="dxa"/>
              <w:right w:w="55" w:type="dxa"/>
            </w:tcMar>
            <w:vAlign w:val="center"/>
          </w:tcPr>
          <w:p w14:paraId="4C5333D4" w14:textId="77777777" w:rsidR="00CB5F2C" w:rsidRPr="0021221E" w:rsidRDefault="00CB5F2C">
            <w:pPr>
              <w:keepLines/>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Үлдэгдэл</w:t>
            </w:r>
          </w:p>
        </w:tc>
        <w:tc>
          <w:tcPr>
            <w:tcW w:w="7029" w:type="dxa"/>
            <w:tcMar>
              <w:top w:w="30" w:type="dxa"/>
              <w:left w:w="55" w:type="dxa"/>
              <w:bottom w:w="30" w:type="dxa"/>
              <w:right w:w="55" w:type="dxa"/>
            </w:tcMar>
            <w:vAlign w:val="center"/>
          </w:tcPr>
          <w:p w14:paraId="2EF823FC" w14:textId="77777777" w:rsidR="00CB5F2C" w:rsidRPr="0021221E" w:rsidRDefault="00CB5F2C">
            <w:pPr>
              <w:keepLines/>
              <w:rPr>
                <w:sz w:val="18"/>
                <w:szCs w:val="28"/>
              </w:rPr>
            </w:pPr>
            <w:r w:rsidRPr="0021221E">
              <w:rPr>
                <w:rFonts w:ascii="Times New Roman" w:eastAsia="Times New Roman" w:hAnsi="Times New Roman"/>
                <w:sz w:val="18"/>
                <w:szCs w:val="28"/>
              </w:rPr>
              <w:t>27.1 сая евро</w:t>
            </w:r>
          </w:p>
        </w:tc>
      </w:tr>
      <w:tr w:rsidR="00CB5F2C" w:rsidRPr="0021221E" w14:paraId="5B5156C4" w14:textId="77777777">
        <w:trPr>
          <w:cantSplit/>
          <w:trHeight w:val="20"/>
        </w:trPr>
        <w:tc>
          <w:tcPr>
            <w:tcW w:w="2605" w:type="dxa"/>
            <w:tcBorders>
              <w:bottom w:val="single" w:sz="8" w:space="0" w:color="002060" w:themeColor="accent1"/>
            </w:tcBorders>
            <w:tcMar>
              <w:top w:w="30" w:type="dxa"/>
              <w:left w:w="55" w:type="dxa"/>
              <w:bottom w:w="30" w:type="dxa"/>
              <w:right w:w="55" w:type="dxa"/>
            </w:tcMar>
            <w:vAlign w:val="center"/>
          </w:tcPr>
          <w:p w14:paraId="2B219D8F" w14:textId="77777777" w:rsidR="00CB5F2C" w:rsidRPr="0021221E" w:rsidRDefault="00CB5F2C">
            <w:pPr>
              <w:keepLines/>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2027 онд санхүүжих</w:t>
            </w:r>
          </w:p>
        </w:tc>
        <w:tc>
          <w:tcPr>
            <w:tcW w:w="7029" w:type="dxa"/>
            <w:tcBorders>
              <w:bottom w:val="single" w:sz="8" w:space="0" w:color="002060" w:themeColor="accent1"/>
            </w:tcBorders>
            <w:tcMar>
              <w:top w:w="30" w:type="dxa"/>
              <w:left w:w="55" w:type="dxa"/>
              <w:bottom w:w="30" w:type="dxa"/>
              <w:right w:w="55" w:type="dxa"/>
            </w:tcMar>
            <w:vAlign w:val="center"/>
          </w:tcPr>
          <w:p w14:paraId="43A63BCF" w14:textId="77777777" w:rsidR="00CB5F2C" w:rsidRPr="0021221E" w:rsidRDefault="00CB5F2C">
            <w:pPr>
              <w:keepLines/>
              <w:rPr>
                <w:sz w:val="18"/>
                <w:szCs w:val="28"/>
              </w:rPr>
            </w:pPr>
            <w:r w:rsidRPr="0021221E">
              <w:rPr>
                <w:rFonts w:ascii="Times New Roman" w:eastAsia="Times New Roman" w:hAnsi="Times New Roman"/>
                <w:sz w:val="18"/>
                <w:szCs w:val="28"/>
              </w:rPr>
              <w:t>37.2 тэрбум төгрөг</w:t>
            </w:r>
          </w:p>
        </w:tc>
      </w:tr>
      <w:tr w:rsidR="00CB5F2C" w:rsidRPr="0021221E" w14:paraId="29C7F50E" w14:textId="77777777">
        <w:trPr>
          <w:cantSplit/>
          <w:trHeight w:val="20"/>
          <w:tblHeader/>
        </w:trPr>
        <w:tc>
          <w:tcPr>
            <w:tcW w:w="9634" w:type="dxa"/>
            <w:gridSpan w:val="2"/>
            <w:tcBorders>
              <w:top w:val="single" w:sz="8" w:space="0" w:color="002060" w:themeColor="accent1"/>
              <w:bottom w:val="nil"/>
            </w:tcBorders>
            <w:shd w:val="clear" w:color="auto" w:fill="DDEAF7"/>
            <w:tcMar>
              <w:top w:w="30" w:type="dxa"/>
              <w:left w:w="55" w:type="dxa"/>
              <w:bottom w:w="30" w:type="dxa"/>
              <w:right w:w="55" w:type="dxa"/>
            </w:tcMar>
            <w:vAlign w:val="center"/>
          </w:tcPr>
          <w:p w14:paraId="5A7A8833" w14:textId="77777777" w:rsidR="00CB5F2C" w:rsidRPr="0021221E" w:rsidRDefault="00CB5F2C">
            <w:pPr>
              <w:keepLines/>
              <w:rPr>
                <w:rFonts w:ascii="Times New Roman" w:eastAsia="DengXian" w:hAnsi="Times New Roman" w:cs="Times New Roman"/>
                <w:sz w:val="24"/>
                <w:szCs w:val="24"/>
                <w:lang w:eastAsia="zh-CN"/>
              </w:rPr>
            </w:pPr>
            <w:r w:rsidRPr="0021221E">
              <w:rPr>
                <w:rFonts w:ascii="Times New Roman" w:eastAsia="Times New Roman" w:hAnsi="Times New Roman" w:cs="Times New Roman"/>
                <w:b/>
                <w:color w:val="002060"/>
                <w:sz w:val="20"/>
                <w:szCs w:val="24"/>
                <w:lang w:eastAsia="zh-CN"/>
              </w:rPr>
              <w:t>Нийгэм, эдийн засагт үзүүлэх үр нөлөө</w:t>
            </w:r>
          </w:p>
        </w:tc>
      </w:tr>
      <w:tr w:rsidR="00CB5F2C" w:rsidRPr="0021221E" w14:paraId="20F59341" w14:textId="77777777">
        <w:trPr>
          <w:cantSplit/>
          <w:trHeight w:val="402"/>
        </w:trPr>
        <w:tc>
          <w:tcPr>
            <w:tcW w:w="2605" w:type="dxa"/>
            <w:tcBorders>
              <w:top w:val="nil"/>
            </w:tcBorders>
            <w:tcMar>
              <w:top w:w="30" w:type="dxa"/>
              <w:left w:w="55" w:type="dxa"/>
              <w:bottom w:w="30" w:type="dxa"/>
              <w:right w:w="55" w:type="dxa"/>
            </w:tcMar>
            <w:vAlign w:val="center"/>
          </w:tcPr>
          <w:p w14:paraId="7710DC78" w14:textId="77777777" w:rsidR="00CB5F2C" w:rsidRPr="0021221E" w:rsidRDefault="00CB5F2C">
            <w:pPr>
              <w:keepLines/>
              <w:rPr>
                <w:rFonts w:asciiTheme="majorBidi" w:eastAsia="DengXian" w:hAnsiTheme="majorBidi" w:cstheme="majorBidi"/>
                <w:sz w:val="18"/>
                <w:szCs w:val="28"/>
                <w:lang w:eastAsia="zh-CN"/>
              </w:rPr>
            </w:pPr>
            <w:r w:rsidRPr="0021221E">
              <w:rPr>
                <w:rFonts w:asciiTheme="majorBidi" w:eastAsia="Times New Roman" w:hAnsiTheme="majorBidi" w:cstheme="majorBidi"/>
                <w:color w:val="000000"/>
                <w:sz w:val="18"/>
                <w:szCs w:val="28"/>
                <w:lang w:eastAsia="zh-CN"/>
              </w:rPr>
              <w:t>Шийдвэрлэх асуудал</w:t>
            </w:r>
          </w:p>
        </w:tc>
        <w:tc>
          <w:tcPr>
            <w:tcW w:w="7029" w:type="dxa"/>
            <w:tcBorders>
              <w:top w:val="nil"/>
            </w:tcBorders>
            <w:tcMar>
              <w:top w:w="30" w:type="dxa"/>
              <w:left w:w="55" w:type="dxa"/>
              <w:bottom w:w="30" w:type="dxa"/>
              <w:right w:w="55" w:type="dxa"/>
            </w:tcMar>
            <w:vAlign w:val="center"/>
          </w:tcPr>
          <w:p w14:paraId="5CE6E53F" w14:textId="77777777" w:rsidR="00CB5F2C" w:rsidRPr="0021221E" w:rsidRDefault="00CB5F2C">
            <w:pPr>
              <w:jc w:val="both"/>
              <w:rPr>
                <w:rFonts w:asciiTheme="majorBidi" w:hAnsiTheme="majorBidi" w:cstheme="majorBidi"/>
                <w:sz w:val="18"/>
                <w:szCs w:val="28"/>
              </w:rPr>
            </w:pPr>
            <w:r w:rsidRPr="0021221E">
              <w:rPr>
                <w:rFonts w:asciiTheme="majorBidi" w:eastAsia="Times New Roman" w:hAnsiTheme="majorBidi" w:cstheme="majorBidi"/>
                <w:sz w:val="18"/>
                <w:szCs w:val="28"/>
              </w:rPr>
              <w:t>220, 110 кВ-ын 32 дэд станцын ЦЭХ-ний зарцуулалт их, байгаль орчинд хортой, насжилт өндөртэй, технологийн хувьд хоцрогдсон тоног төхөөрөмжүүдийг бүрэн шинэчилж, Улаанбаатар хотын төвийн бүсийн дээд хязгаартаа тулсан дэд станцуудын ачааллыг бууруулж, өсөн нэмэгдэж буй хэрэглээ болон системийн аюулгүй ажиллагааг хангана.</w:t>
            </w:r>
          </w:p>
        </w:tc>
      </w:tr>
      <w:tr w:rsidR="00CB5F2C" w:rsidRPr="0021221E" w14:paraId="018A55E8" w14:textId="77777777">
        <w:trPr>
          <w:cantSplit/>
          <w:trHeight w:val="20"/>
        </w:trPr>
        <w:tc>
          <w:tcPr>
            <w:tcW w:w="2605" w:type="dxa"/>
            <w:tcMar>
              <w:top w:w="30" w:type="dxa"/>
              <w:left w:w="55" w:type="dxa"/>
              <w:bottom w:w="30" w:type="dxa"/>
              <w:right w:w="55" w:type="dxa"/>
            </w:tcMar>
            <w:vAlign w:val="center"/>
          </w:tcPr>
          <w:p w14:paraId="081EF7A3" w14:textId="77777777" w:rsidR="00CB5F2C" w:rsidRPr="0021221E" w:rsidRDefault="00CB5F2C">
            <w:pPr>
              <w:keepLines/>
              <w:rPr>
                <w:rFonts w:asciiTheme="majorBidi" w:eastAsia="DengXian" w:hAnsiTheme="majorBidi" w:cstheme="majorBidi"/>
                <w:sz w:val="18"/>
                <w:szCs w:val="28"/>
                <w:lang w:eastAsia="zh-CN"/>
              </w:rPr>
            </w:pPr>
            <w:r w:rsidRPr="0021221E">
              <w:rPr>
                <w:rFonts w:asciiTheme="majorBidi" w:eastAsia="Times New Roman" w:hAnsiTheme="majorBidi" w:cstheme="majorBidi"/>
                <w:color w:val="000000"/>
                <w:sz w:val="18"/>
                <w:szCs w:val="28"/>
                <w:lang w:eastAsia="zh-CN"/>
              </w:rPr>
              <w:t>Иргэнд</w:t>
            </w:r>
          </w:p>
        </w:tc>
        <w:tc>
          <w:tcPr>
            <w:tcW w:w="7029" w:type="dxa"/>
            <w:tcMar>
              <w:top w:w="30" w:type="dxa"/>
              <w:left w:w="55" w:type="dxa"/>
              <w:bottom w:w="30" w:type="dxa"/>
              <w:right w:w="55" w:type="dxa"/>
            </w:tcMar>
            <w:vAlign w:val="center"/>
          </w:tcPr>
          <w:p w14:paraId="270EE595" w14:textId="77777777" w:rsidR="00CB5F2C" w:rsidRPr="0021221E" w:rsidRDefault="00CB5F2C">
            <w:pPr>
              <w:keepLines/>
              <w:spacing w:before="60" w:line="259" w:lineRule="auto"/>
              <w:jc w:val="both"/>
              <w:rPr>
                <w:rFonts w:asciiTheme="majorBidi" w:eastAsia="Times New Roman" w:hAnsiTheme="majorBidi" w:cstheme="majorBidi"/>
                <w:sz w:val="18"/>
                <w:szCs w:val="28"/>
              </w:rPr>
            </w:pPr>
            <w:r w:rsidRPr="0021221E">
              <w:rPr>
                <w:rFonts w:asciiTheme="majorBidi" w:eastAsia="Times New Roman" w:hAnsiTheme="majorBidi" w:cstheme="majorBidi"/>
                <w:sz w:val="18"/>
                <w:szCs w:val="28"/>
              </w:rPr>
              <w:t xml:space="preserve">Улаанбаатар  хотын СБД, ЧД, БГД, ХУД-ийн 14 хорооны төвийн хэсгийн 1-р зэргийн хэрэглэгчид болох Төрийн ордон, Улсын төв 1-р эмнэлэг, 2-р эмнэлэг, Өргөө амаржих газар зэрэг нийт 11832 хэрэглэгчдийн цахилгаан эрчим хүчний найдвартай хангамж дээшилж, шинээр 49,4 </w:t>
            </w:r>
            <w:proofErr w:type="spellStart"/>
            <w:r w:rsidRPr="0021221E">
              <w:rPr>
                <w:rFonts w:asciiTheme="majorBidi" w:eastAsia="Times New Roman" w:hAnsiTheme="majorBidi" w:cstheme="majorBidi"/>
                <w:sz w:val="18"/>
                <w:szCs w:val="28"/>
              </w:rPr>
              <w:t>МВт</w:t>
            </w:r>
            <w:proofErr w:type="spellEnd"/>
            <w:r w:rsidRPr="0021221E">
              <w:rPr>
                <w:rFonts w:asciiTheme="majorBidi" w:eastAsia="Times New Roman" w:hAnsiTheme="majorBidi" w:cstheme="majorBidi"/>
                <w:sz w:val="18"/>
                <w:szCs w:val="28"/>
              </w:rPr>
              <w:t xml:space="preserve"> ачаалал холбогдон, 30-40 </w:t>
            </w:r>
            <w:proofErr w:type="spellStart"/>
            <w:r w:rsidRPr="0021221E">
              <w:rPr>
                <w:rFonts w:asciiTheme="majorBidi" w:eastAsia="Times New Roman" w:hAnsiTheme="majorBidi" w:cstheme="majorBidi"/>
                <w:sz w:val="18"/>
                <w:szCs w:val="28"/>
              </w:rPr>
              <w:t>МВт</w:t>
            </w:r>
            <w:proofErr w:type="spellEnd"/>
            <w:r w:rsidRPr="0021221E">
              <w:rPr>
                <w:rFonts w:asciiTheme="majorBidi" w:eastAsia="Times New Roman" w:hAnsiTheme="majorBidi" w:cstheme="majorBidi"/>
                <w:sz w:val="18"/>
                <w:szCs w:val="28"/>
              </w:rPr>
              <w:t xml:space="preserve"> цахилгаан хэрэглээ нэмж олгогдоно. </w:t>
            </w:r>
          </w:p>
        </w:tc>
      </w:tr>
    </w:tbl>
    <w:p w14:paraId="51D045CE" w14:textId="77777777" w:rsidR="00F83D8C" w:rsidRPr="0021221E" w:rsidRDefault="00F83D8C" w:rsidP="005741C6">
      <w:pPr>
        <w:rPr>
          <w:rFonts w:ascii="Times New Roman" w:eastAsiaTheme="majorEastAsia" w:hAnsi="Times New Roman" w:cstheme="majorBidi"/>
          <w:b/>
          <w:color w:val="0070C0"/>
          <w:sz w:val="24"/>
          <w:szCs w:val="24"/>
          <w:lang w:eastAsia="ja-JP"/>
        </w:rPr>
      </w:pPr>
    </w:p>
    <w:p w14:paraId="231775A3" w14:textId="77777777" w:rsidR="00C15502" w:rsidRPr="0021221E" w:rsidRDefault="00C15502" w:rsidP="005741C6">
      <w:pPr>
        <w:rPr>
          <w:rFonts w:ascii="Times New Roman" w:eastAsiaTheme="majorEastAsia" w:hAnsi="Times New Roman" w:cstheme="majorBidi"/>
          <w:b/>
          <w:color w:val="0070C0"/>
          <w:sz w:val="24"/>
          <w:szCs w:val="24"/>
          <w:lang w:eastAsia="ja-JP"/>
        </w:rPr>
      </w:pPr>
    </w:p>
    <w:p w14:paraId="023AE74A" w14:textId="2855240D" w:rsidR="00B15DE2" w:rsidRPr="0021221E" w:rsidRDefault="00C35A34" w:rsidP="00CD3A7F">
      <w:pPr>
        <w:spacing w:after="0" w:line="276" w:lineRule="auto"/>
        <w:ind w:firstLine="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lastRenderedPageBreak/>
        <w:t>Аж үйлдвэр</w:t>
      </w:r>
    </w:p>
    <w:p w14:paraId="576E8B9A" w14:textId="77777777" w:rsidR="00CD3A7F" w:rsidRPr="0021221E" w:rsidRDefault="00CD3A7F" w:rsidP="00CD3A7F">
      <w:pPr>
        <w:spacing w:after="0" w:line="276" w:lineRule="auto"/>
        <w:ind w:firstLine="567"/>
        <w:rPr>
          <w:rFonts w:ascii="Times New Roman" w:eastAsiaTheme="majorEastAsia" w:hAnsi="Times New Roman" w:cstheme="majorBidi"/>
          <w:b/>
          <w:color w:val="0070C0"/>
          <w:sz w:val="24"/>
          <w:szCs w:val="24"/>
          <w:lang w:eastAsia="ja-JP"/>
        </w:rPr>
      </w:pPr>
    </w:p>
    <w:p w14:paraId="28C7C073" w14:textId="6DC49CF3" w:rsidR="00B15DE2" w:rsidRPr="0021221E" w:rsidRDefault="00B15DE2" w:rsidP="00CC615F">
      <w:pPr>
        <w:ind w:firstLine="567"/>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p>
    <w:p w14:paraId="442F086C" w14:textId="77777777" w:rsidR="00CD3A7F" w:rsidRPr="0021221E" w:rsidRDefault="00CD3A7F" w:rsidP="00CD3A7F">
      <w:pPr>
        <w:spacing w:after="0" w:line="276" w:lineRule="auto"/>
        <w:ind w:firstLine="567"/>
        <w:rPr>
          <w:rFonts w:ascii="Times New Roman" w:eastAsiaTheme="majorEastAsia" w:hAnsi="Times New Roman" w:cstheme="majorBidi"/>
          <w:i/>
          <w:color w:val="000000" w:themeColor="text1"/>
          <w:sz w:val="24"/>
          <w:szCs w:val="24"/>
          <w:u w:val="single"/>
          <w:lang w:eastAsia="ja-JP"/>
        </w:rPr>
      </w:pPr>
    </w:p>
    <w:p w14:paraId="58EFB4FC" w14:textId="77777777" w:rsidR="00383BDA" w:rsidRPr="0021221E" w:rsidRDefault="00383BDA" w:rsidP="00383BDA">
      <w:pPr>
        <w:spacing w:after="0" w:line="240" w:lineRule="auto"/>
        <w:ind w:firstLine="567"/>
        <w:contextualSpacing/>
        <w:jc w:val="both"/>
        <w:rPr>
          <w:rFonts w:ascii="Times New Roman" w:eastAsia="Calibri" w:hAnsi="Times New Roman" w:cs="Times New Roman"/>
          <w:b/>
          <w:color w:val="000000"/>
          <w:kern w:val="0"/>
          <w:sz w:val="24"/>
          <w:szCs w:val="24"/>
        </w:rPr>
      </w:pPr>
      <w:r w:rsidRPr="0021221E">
        <w:rPr>
          <w:rFonts w:ascii="Times New Roman" w:eastAsia="Calibri" w:hAnsi="Times New Roman" w:cs="Times New Roman"/>
          <w:b/>
          <w:color w:val="000000"/>
          <w:kern w:val="0"/>
          <w:sz w:val="24"/>
          <w:szCs w:val="24"/>
        </w:rPr>
        <w:t>Геологийн судалгаа, эрлийн ажил</w:t>
      </w:r>
    </w:p>
    <w:p w14:paraId="7EFF0F52" w14:textId="77777777" w:rsidR="00383BDA" w:rsidRPr="0021221E" w:rsidRDefault="00383BDA" w:rsidP="00383BDA">
      <w:pPr>
        <w:spacing w:after="0" w:line="240" w:lineRule="auto"/>
        <w:ind w:firstLine="567"/>
        <w:contextualSpacing/>
        <w:jc w:val="both"/>
        <w:rPr>
          <w:rFonts w:ascii="Times New Roman" w:eastAsia="Calibri" w:hAnsi="Times New Roman" w:cs="Times New Roman"/>
          <w:b/>
          <w:color w:val="000000"/>
          <w:kern w:val="0"/>
          <w:sz w:val="24"/>
          <w:szCs w:val="24"/>
        </w:rPr>
      </w:pPr>
    </w:p>
    <w:p w14:paraId="19FBAC96" w14:textId="06926C48" w:rsidR="00383BDA" w:rsidRPr="0021221E" w:rsidRDefault="0011287E" w:rsidP="00CD3A7F">
      <w:pPr>
        <w:spacing w:after="0" w:line="276" w:lineRule="auto"/>
        <w:ind w:firstLine="720"/>
        <w:contextualSpacing/>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Э</w:t>
      </w:r>
      <w:r w:rsidR="00383BDA" w:rsidRPr="0021221E">
        <w:rPr>
          <w:rFonts w:ascii="Times New Roman" w:eastAsiaTheme="majorEastAsia" w:hAnsi="Times New Roman" w:cstheme="majorBidi"/>
          <w:color w:val="000000" w:themeColor="text1"/>
          <w:sz w:val="24"/>
          <w:szCs w:val="24"/>
          <w:lang w:eastAsia="ja-JP"/>
        </w:rPr>
        <w:t xml:space="preserve">рдэс баялгийн салбарт хөрөнгө оруулалтыг татах тааламжтай орчныг бүрдүүлэх, геологи, эрдэс баялгийн судалгааны ажлыг дэвшилтэт техник, технологиор гүйцэтгэх, эрдэс баялгийн сан хөмрөгийг арвижуулах чиглэлээр хэрэгжүүлэх арга хэмжээний  зардлыг 2027 онд </w:t>
      </w:r>
      <w:r w:rsidR="00F37210" w:rsidRPr="0021221E">
        <w:rPr>
          <w:rFonts w:ascii="Times New Roman" w:eastAsiaTheme="majorEastAsia" w:hAnsi="Times New Roman" w:cstheme="majorBidi"/>
          <w:color w:val="000000" w:themeColor="text1"/>
          <w:sz w:val="24"/>
          <w:szCs w:val="24"/>
          <w:lang w:eastAsia="ja-JP"/>
        </w:rPr>
        <w:t>45.3</w:t>
      </w:r>
      <w:r w:rsidR="00383BDA" w:rsidRPr="0021221E">
        <w:rPr>
          <w:rFonts w:ascii="Times New Roman" w:eastAsiaTheme="majorEastAsia" w:hAnsi="Times New Roman" w:cstheme="majorBidi"/>
          <w:color w:val="000000" w:themeColor="text1"/>
          <w:sz w:val="24"/>
          <w:szCs w:val="24"/>
          <w:lang w:eastAsia="ja-JP"/>
        </w:rPr>
        <w:t xml:space="preserve"> тэрбум төгрөгөөр тооцож төсвийн төсөлд тусгалаа.</w:t>
      </w:r>
    </w:p>
    <w:p w14:paraId="6718AA44" w14:textId="77777777" w:rsidR="00383BDA" w:rsidRPr="0021221E" w:rsidRDefault="00383BDA" w:rsidP="001D227A">
      <w:pPr>
        <w:spacing w:after="0" w:line="276" w:lineRule="auto"/>
        <w:ind w:firstLine="567"/>
        <w:contextualSpacing/>
        <w:jc w:val="both"/>
        <w:rPr>
          <w:rFonts w:ascii="Times New Roman" w:eastAsiaTheme="majorEastAsia" w:hAnsi="Times New Roman" w:cstheme="majorBidi"/>
          <w:color w:val="000000" w:themeColor="text1"/>
          <w:sz w:val="24"/>
          <w:szCs w:val="24"/>
          <w:lang w:eastAsia="ja-JP"/>
        </w:rPr>
      </w:pPr>
    </w:p>
    <w:p w14:paraId="3848E040" w14:textId="18EE8296" w:rsidR="00383BDA" w:rsidRPr="0021221E" w:rsidRDefault="00383BDA" w:rsidP="001D227A">
      <w:pPr>
        <w:spacing w:after="0" w:line="276" w:lineRule="auto"/>
        <w:ind w:firstLine="567"/>
        <w:contextualSpacing/>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 xml:space="preserve">Геологийн зураглал, эрэл-үнэлгээ, агаар-сансрын тандан судалгаа, геофизик, геохими, гидрогеологи, геоэкологийн судалгааны ажлын </w:t>
      </w:r>
      <w:r w:rsidR="000E1AC1" w:rsidRPr="0021221E">
        <w:rPr>
          <w:rFonts w:ascii="Times New Roman" w:eastAsiaTheme="majorEastAsia" w:hAnsi="Times New Roman" w:cstheme="majorBidi"/>
          <w:color w:val="000000" w:themeColor="text1"/>
          <w:sz w:val="24"/>
          <w:szCs w:val="24"/>
          <w:lang w:eastAsia="ja-JP"/>
        </w:rPr>
        <w:t>зардлыг санхүүжүүлснээр</w:t>
      </w:r>
      <w:r w:rsidRPr="0021221E">
        <w:rPr>
          <w:rFonts w:ascii="Times New Roman" w:eastAsiaTheme="majorEastAsia" w:hAnsi="Times New Roman" w:cstheme="majorBidi"/>
          <w:color w:val="000000" w:themeColor="text1"/>
          <w:sz w:val="24"/>
          <w:szCs w:val="24"/>
          <w:lang w:eastAsia="ja-JP"/>
        </w:rPr>
        <w:t xml:space="preserve"> ашигт малтмалын хэтийн төлөв бүхий эрдсийн хуримтлалтай талбайд хайгуулын тусгай зөвшөөрлийг сонгон шалгаруулалтаар олгож, дунд хэмжээний ашигт малтмалын ордыг нээн улсын төсөвт орлого төвлөрүүлэх, улмаар хөдөө аж ахуй, байгаль орчин, аялал жуулчлал, эрүүл мэнд, батлан хамгаалах, дэд бүтцийн бүтээн байгуулалтын салбарт ашиглагдах суурь мэдээллийн санг бүрдүүлэх зэрэг ач холбогдолтой юм.</w:t>
      </w:r>
    </w:p>
    <w:p w14:paraId="481B3E7B" w14:textId="77777777" w:rsidR="00AD6DC7" w:rsidRPr="0021221E" w:rsidRDefault="00AD6DC7" w:rsidP="001D227A">
      <w:pPr>
        <w:spacing w:after="0" w:line="276" w:lineRule="auto"/>
        <w:ind w:firstLine="567"/>
        <w:contextualSpacing/>
        <w:jc w:val="both"/>
        <w:rPr>
          <w:rFonts w:ascii="Times New Roman" w:eastAsiaTheme="majorEastAsia" w:hAnsi="Times New Roman" w:cstheme="majorBidi"/>
          <w:b/>
          <w:color w:val="000000" w:themeColor="text1"/>
          <w:sz w:val="24"/>
          <w:szCs w:val="24"/>
          <w:lang w:eastAsia="ja-JP"/>
        </w:rPr>
      </w:pPr>
    </w:p>
    <w:p w14:paraId="1571C6B3" w14:textId="20F42721" w:rsidR="00AD6DC7" w:rsidRPr="0021221E" w:rsidRDefault="00AD6DC7" w:rsidP="001D227A">
      <w:pPr>
        <w:spacing w:after="0" w:line="276" w:lineRule="auto"/>
        <w:ind w:firstLine="567"/>
        <w:contextualSpacing/>
        <w:jc w:val="both"/>
        <w:rPr>
          <w:rFonts w:ascii="Times New Roman" w:eastAsiaTheme="majorEastAsia" w:hAnsi="Times New Roman" w:cstheme="majorBidi"/>
          <w:b/>
          <w:color w:val="000000" w:themeColor="text1"/>
          <w:sz w:val="24"/>
          <w:szCs w:val="24"/>
          <w:lang w:eastAsia="ja-JP"/>
        </w:rPr>
      </w:pPr>
      <w:r w:rsidRPr="0021221E">
        <w:rPr>
          <w:rFonts w:ascii="Times New Roman" w:eastAsiaTheme="majorEastAsia" w:hAnsi="Times New Roman" w:cstheme="majorBidi"/>
          <w:b/>
          <w:color w:val="000000" w:themeColor="text1"/>
          <w:sz w:val="24"/>
          <w:szCs w:val="24"/>
          <w:lang w:eastAsia="ja-JP"/>
        </w:rPr>
        <w:t xml:space="preserve">Шатахууны нөөц бүрдүүлэлт </w:t>
      </w:r>
    </w:p>
    <w:p w14:paraId="43473FCD" w14:textId="77777777" w:rsidR="00AD6DC7" w:rsidRPr="0021221E" w:rsidRDefault="00AD6DC7" w:rsidP="001D227A">
      <w:pPr>
        <w:spacing w:after="0" w:line="276" w:lineRule="auto"/>
        <w:ind w:firstLine="567"/>
        <w:contextualSpacing/>
        <w:jc w:val="both"/>
        <w:rPr>
          <w:rFonts w:ascii="Times New Roman" w:eastAsiaTheme="majorEastAsia" w:hAnsi="Times New Roman" w:cstheme="majorBidi"/>
          <w:b/>
          <w:color w:val="000000" w:themeColor="text1"/>
          <w:sz w:val="24"/>
          <w:szCs w:val="24"/>
          <w:lang w:eastAsia="ja-JP"/>
        </w:rPr>
      </w:pPr>
    </w:p>
    <w:p w14:paraId="70682C56" w14:textId="5AC1A624" w:rsidR="003C6A3B" w:rsidRPr="0021221E" w:rsidRDefault="007C3D6D" w:rsidP="00002096">
      <w:pPr>
        <w:spacing w:after="0" w:line="276" w:lineRule="auto"/>
        <w:ind w:firstLine="567"/>
        <w:contextualSpacing/>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И</w:t>
      </w:r>
      <w:r w:rsidR="00576F73" w:rsidRPr="0021221E">
        <w:rPr>
          <w:rFonts w:ascii="Times New Roman" w:eastAsiaTheme="majorEastAsia" w:hAnsi="Times New Roman" w:cstheme="majorBidi"/>
          <w:color w:val="000000" w:themeColor="text1"/>
          <w:sz w:val="24"/>
          <w:szCs w:val="24"/>
          <w:lang w:eastAsia="ja-JP"/>
        </w:rPr>
        <w:t>мпортын</w:t>
      </w:r>
      <w:r w:rsidR="00002096" w:rsidRPr="0021221E">
        <w:rPr>
          <w:rFonts w:ascii="Times New Roman" w:eastAsiaTheme="majorEastAsia" w:hAnsi="Times New Roman" w:cstheme="majorBidi"/>
          <w:color w:val="000000" w:themeColor="text1"/>
          <w:sz w:val="24"/>
          <w:szCs w:val="24"/>
          <w:lang w:eastAsia="ja-JP"/>
        </w:rPr>
        <w:t xml:space="preserve"> ш</w:t>
      </w:r>
      <w:r w:rsidR="00E913C4" w:rsidRPr="0021221E">
        <w:rPr>
          <w:rFonts w:ascii="Times New Roman" w:eastAsiaTheme="majorEastAsia" w:hAnsi="Times New Roman" w:cstheme="majorBidi"/>
          <w:color w:val="000000" w:themeColor="text1"/>
          <w:sz w:val="24"/>
          <w:szCs w:val="24"/>
          <w:lang w:eastAsia="ja-JP"/>
        </w:rPr>
        <w:t xml:space="preserve">атахууны нийлүүлэлтийн тогтвортой байдлыг хангах зорилгоор хувийн хэвшлийн аж ахуйн нэгжүүдэд нөөц бүрдүүлэх зориулалтаар </w:t>
      </w:r>
      <w:r w:rsidR="00B63539" w:rsidRPr="0021221E">
        <w:rPr>
          <w:rFonts w:ascii="Times New Roman" w:eastAsiaTheme="majorEastAsia" w:hAnsi="Times New Roman" w:cstheme="majorBidi"/>
          <w:color w:val="000000" w:themeColor="text1"/>
          <w:sz w:val="24"/>
          <w:szCs w:val="24"/>
          <w:lang w:eastAsia="ja-JP"/>
        </w:rPr>
        <w:t>үзүүлэх  дэмжлэгийг</w:t>
      </w:r>
      <w:r w:rsidR="00E913C4" w:rsidRPr="0021221E">
        <w:rPr>
          <w:rFonts w:ascii="Times New Roman" w:eastAsiaTheme="majorEastAsia" w:hAnsi="Times New Roman" w:cstheme="majorBidi"/>
          <w:color w:val="000000" w:themeColor="text1"/>
          <w:sz w:val="24"/>
          <w:szCs w:val="24"/>
          <w:lang w:eastAsia="ja-JP"/>
        </w:rPr>
        <w:t xml:space="preserve"> зээлийн хүүгийн </w:t>
      </w:r>
      <w:r w:rsidR="00026B5B" w:rsidRPr="0021221E">
        <w:rPr>
          <w:rFonts w:ascii="Times New Roman" w:eastAsiaTheme="majorEastAsia" w:hAnsi="Times New Roman" w:cstheme="majorBidi"/>
          <w:color w:val="000000" w:themeColor="text1"/>
          <w:sz w:val="24"/>
          <w:szCs w:val="24"/>
          <w:lang w:eastAsia="ja-JP"/>
        </w:rPr>
        <w:t>татаас</w:t>
      </w:r>
      <w:r w:rsidR="00986A0C" w:rsidRPr="0021221E">
        <w:rPr>
          <w:rFonts w:ascii="Times New Roman" w:eastAsiaTheme="majorEastAsia" w:hAnsi="Times New Roman" w:cstheme="majorBidi"/>
          <w:color w:val="000000" w:themeColor="text1"/>
          <w:sz w:val="24"/>
          <w:szCs w:val="24"/>
          <w:lang w:eastAsia="ja-JP"/>
        </w:rPr>
        <w:t xml:space="preserve"> </w:t>
      </w:r>
      <w:r w:rsidR="00B63539" w:rsidRPr="0021221E">
        <w:rPr>
          <w:rFonts w:ascii="Times New Roman" w:eastAsiaTheme="majorEastAsia" w:hAnsi="Times New Roman" w:cstheme="majorBidi"/>
          <w:color w:val="000000" w:themeColor="text1"/>
          <w:sz w:val="24"/>
          <w:szCs w:val="24"/>
          <w:lang w:eastAsia="ja-JP"/>
        </w:rPr>
        <w:t xml:space="preserve">хэлбэрээр олгоход зориулж Аж үйлдвэр, эрдэс  баялгийн сайдын төсвийн багцад </w:t>
      </w:r>
      <w:r w:rsidR="00EE0325" w:rsidRPr="0021221E">
        <w:rPr>
          <w:rFonts w:ascii="Times New Roman" w:eastAsiaTheme="majorEastAsia" w:hAnsi="Times New Roman" w:cstheme="majorBidi"/>
          <w:color w:val="000000" w:themeColor="text1"/>
          <w:sz w:val="24"/>
          <w:szCs w:val="24"/>
          <w:lang w:eastAsia="ja-JP"/>
        </w:rPr>
        <w:t>40</w:t>
      </w:r>
      <w:r w:rsidR="00DB561E" w:rsidRPr="0021221E">
        <w:rPr>
          <w:rFonts w:ascii="Times New Roman" w:eastAsiaTheme="majorEastAsia" w:hAnsi="Times New Roman" w:cstheme="majorBidi"/>
          <w:color w:val="000000" w:themeColor="text1"/>
          <w:sz w:val="24"/>
          <w:szCs w:val="24"/>
          <w:lang w:eastAsia="ja-JP"/>
        </w:rPr>
        <w:t>.0</w:t>
      </w:r>
      <w:r w:rsidR="00EE0325" w:rsidRPr="0021221E">
        <w:rPr>
          <w:rFonts w:ascii="Times New Roman" w:eastAsiaTheme="majorEastAsia" w:hAnsi="Times New Roman" w:cstheme="majorBidi"/>
          <w:color w:val="000000" w:themeColor="text1"/>
          <w:sz w:val="24"/>
          <w:szCs w:val="24"/>
          <w:lang w:eastAsia="ja-JP"/>
        </w:rPr>
        <w:t xml:space="preserve"> тэрбум төгрөг тусгав.</w:t>
      </w:r>
      <w:r w:rsidR="00986A0C" w:rsidRPr="0021221E">
        <w:rPr>
          <w:rFonts w:ascii="Times New Roman" w:eastAsiaTheme="majorEastAsia" w:hAnsi="Times New Roman" w:cstheme="majorBidi"/>
          <w:color w:val="000000" w:themeColor="text1"/>
          <w:sz w:val="24"/>
          <w:szCs w:val="24"/>
          <w:lang w:eastAsia="ja-JP"/>
        </w:rPr>
        <w:t xml:space="preserve"> </w:t>
      </w:r>
      <w:r w:rsidR="006A37D6" w:rsidRPr="0021221E">
        <w:rPr>
          <w:rFonts w:ascii="Times New Roman" w:eastAsiaTheme="majorEastAsia" w:hAnsi="Times New Roman" w:cstheme="majorBidi"/>
          <w:color w:val="000000" w:themeColor="text1"/>
          <w:sz w:val="24"/>
          <w:szCs w:val="24"/>
          <w:lang w:eastAsia="ja-JP"/>
        </w:rPr>
        <w:t xml:space="preserve"> </w:t>
      </w:r>
      <w:r w:rsidR="00576F73" w:rsidRPr="0021221E">
        <w:rPr>
          <w:rFonts w:ascii="Times New Roman" w:eastAsiaTheme="majorEastAsia" w:hAnsi="Times New Roman" w:cstheme="majorBidi"/>
          <w:color w:val="000000" w:themeColor="text1"/>
          <w:sz w:val="24"/>
          <w:szCs w:val="24"/>
          <w:lang w:eastAsia="ja-JP"/>
        </w:rPr>
        <w:t>Санхүүгийн чадавх, агуулахын багтаамж, импортын боломжийг харгалзан зах зээлд шаардлагатай шатахууны нөөцийг урьдчилан бүрдүүлэхэд чиглэсэн энэхүү дэмжлэгийг шаардлага хангасан хувийн хэвшлийн бэлтгэн нийлүүлэгчдэд олгоно.</w:t>
      </w:r>
    </w:p>
    <w:p w14:paraId="7C601A23" w14:textId="77777777" w:rsidR="003C6A3B" w:rsidRPr="0021221E" w:rsidRDefault="003C6A3B" w:rsidP="003C6A3B">
      <w:pPr>
        <w:spacing w:after="0" w:line="276" w:lineRule="auto"/>
        <w:ind w:firstLine="567"/>
        <w:contextualSpacing/>
        <w:jc w:val="both"/>
        <w:rPr>
          <w:rFonts w:ascii="Times New Roman" w:eastAsiaTheme="majorEastAsia" w:hAnsi="Times New Roman" w:cstheme="majorBidi"/>
          <w:color w:val="000000" w:themeColor="text1"/>
          <w:sz w:val="24"/>
          <w:szCs w:val="24"/>
          <w:lang w:eastAsia="ja-JP"/>
        </w:rPr>
      </w:pPr>
    </w:p>
    <w:p w14:paraId="0B7BAFE7" w14:textId="0DD7ACCD" w:rsidR="00EB0144" w:rsidRPr="0021221E" w:rsidRDefault="003C6A3B" w:rsidP="00EB0144">
      <w:pPr>
        <w:spacing w:after="0" w:line="276" w:lineRule="auto"/>
        <w:ind w:firstLine="567"/>
        <w:contextualSpacing/>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Ингэснээр</w:t>
      </w:r>
      <w:r w:rsidR="00EB0144" w:rsidRPr="0021221E">
        <w:rPr>
          <w:rFonts w:ascii="Times New Roman" w:eastAsiaTheme="majorEastAsia" w:hAnsi="Times New Roman" w:cstheme="majorBidi"/>
          <w:color w:val="000000" w:themeColor="text1"/>
          <w:sz w:val="24"/>
          <w:szCs w:val="24"/>
          <w:lang w:eastAsia="ja-JP"/>
        </w:rPr>
        <w:t xml:space="preserve"> олон улсын зах </w:t>
      </w:r>
      <w:r w:rsidRPr="0021221E">
        <w:rPr>
          <w:rFonts w:ascii="Times New Roman" w:eastAsiaTheme="majorEastAsia" w:hAnsi="Times New Roman" w:cstheme="majorBidi"/>
          <w:color w:val="000000" w:themeColor="text1"/>
          <w:sz w:val="24"/>
          <w:szCs w:val="24"/>
          <w:lang w:eastAsia="ja-JP"/>
        </w:rPr>
        <w:t>зээл дэх үнийн огцом</w:t>
      </w:r>
      <w:r w:rsidR="00EB0144" w:rsidRPr="0021221E">
        <w:rPr>
          <w:rFonts w:ascii="Times New Roman" w:eastAsiaTheme="majorEastAsia" w:hAnsi="Times New Roman" w:cstheme="majorBidi"/>
          <w:color w:val="000000" w:themeColor="text1"/>
          <w:sz w:val="24"/>
          <w:szCs w:val="24"/>
          <w:lang w:eastAsia="ja-JP"/>
        </w:rPr>
        <w:t xml:space="preserve"> хэлбэлзэл, нийлүүлэлтийн тасалдал, тээвэр </w:t>
      </w:r>
      <w:r w:rsidR="00E4366D" w:rsidRPr="0021221E">
        <w:rPr>
          <w:rFonts w:ascii="Times New Roman" w:eastAsiaTheme="majorEastAsia" w:hAnsi="Times New Roman" w:cstheme="majorBidi"/>
          <w:color w:val="000000" w:themeColor="text1"/>
          <w:sz w:val="24"/>
          <w:szCs w:val="24"/>
          <w:lang w:eastAsia="ja-JP"/>
        </w:rPr>
        <w:t>логистикийн</w:t>
      </w:r>
      <w:r w:rsidR="00EB0144" w:rsidRPr="0021221E">
        <w:rPr>
          <w:rFonts w:ascii="Times New Roman" w:eastAsiaTheme="majorEastAsia" w:hAnsi="Times New Roman" w:cstheme="majorBidi"/>
          <w:color w:val="000000" w:themeColor="text1"/>
          <w:sz w:val="24"/>
          <w:szCs w:val="24"/>
          <w:lang w:eastAsia="ja-JP"/>
        </w:rPr>
        <w:t xml:space="preserve"> хүндрэл зэрэг гадаад хүчин </w:t>
      </w:r>
      <w:r w:rsidRPr="0021221E">
        <w:rPr>
          <w:rFonts w:ascii="Times New Roman" w:eastAsiaTheme="majorEastAsia" w:hAnsi="Times New Roman" w:cstheme="majorBidi"/>
          <w:color w:val="000000" w:themeColor="text1"/>
          <w:sz w:val="24"/>
          <w:szCs w:val="24"/>
          <w:lang w:eastAsia="ja-JP"/>
        </w:rPr>
        <w:t>зүйлээс үүдэх эрсдэлийг бууруулж,</w:t>
      </w:r>
      <w:r w:rsidR="00EB0144" w:rsidRPr="0021221E">
        <w:rPr>
          <w:rFonts w:ascii="Times New Roman" w:eastAsiaTheme="majorEastAsia" w:hAnsi="Times New Roman" w:cstheme="majorBidi"/>
          <w:color w:val="000000" w:themeColor="text1"/>
          <w:sz w:val="24"/>
          <w:szCs w:val="24"/>
          <w:lang w:eastAsia="ja-JP"/>
        </w:rPr>
        <w:t xml:space="preserve"> шатахууны нөөцийн </w:t>
      </w:r>
      <w:r w:rsidR="00C54727" w:rsidRPr="0021221E">
        <w:rPr>
          <w:rFonts w:ascii="Times New Roman" w:eastAsiaTheme="majorEastAsia" w:hAnsi="Times New Roman" w:cstheme="majorBidi"/>
          <w:color w:val="000000" w:themeColor="text1"/>
          <w:sz w:val="24"/>
          <w:szCs w:val="24"/>
          <w:lang w:eastAsia="ja-JP"/>
        </w:rPr>
        <w:t xml:space="preserve">хомсдолоос урьдчилан </w:t>
      </w:r>
      <w:r w:rsidRPr="0021221E">
        <w:rPr>
          <w:rFonts w:ascii="Times New Roman" w:eastAsiaTheme="majorEastAsia" w:hAnsi="Times New Roman" w:cstheme="majorBidi"/>
          <w:color w:val="000000" w:themeColor="text1"/>
          <w:sz w:val="24"/>
          <w:szCs w:val="24"/>
          <w:lang w:eastAsia="ja-JP"/>
        </w:rPr>
        <w:t>сэргийлэхийн зэрэгцээ дотоодын зах зээлийн нийлүүлэлт, үнийн тогтвортой байдлыг хангах нөхцөл бүрдэнэ</w:t>
      </w:r>
      <w:r w:rsidR="00EB0144" w:rsidRPr="0021221E">
        <w:rPr>
          <w:rFonts w:ascii="Times New Roman" w:eastAsiaTheme="majorEastAsia" w:hAnsi="Times New Roman" w:cstheme="majorBidi"/>
          <w:color w:val="000000" w:themeColor="text1"/>
          <w:sz w:val="24"/>
          <w:szCs w:val="24"/>
          <w:lang w:eastAsia="ja-JP"/>
        </w:rPr>
        <w:t>.</w:t>
      </w:r>
    </w:p>
    <w:p w14:paraId="6965E1D6" w14:textId="77777777" w:rsidR="00F37210" w:rsidRPr="0021221E" w:rsidRDefault="00F37210" w:rsidP="00383BDA">
      <w:pPr>
        <w:spacing w:after="0" w:line="240" w:lineRule="auto"/>
        <w:ind w:firstLine="567"/>
        <w:contextualSpacing/>
        <w:jc w:val="both"/>
        <w:rPr>
          <w:rFonts w:ascii="Times New Roman" w:eastAsiaTheme="majorEastAsia" w:hAnsi="Times New Roman" w:cstheme="majorBidi"/>
          <w:color w:val="000000" w:themeColor="text1"/>
          <w:sz w:val="24"/>
          <w:szCs w:val="24"/>
          <w:lang w:eastAsia="ja-JP"/>
        </w:rPr>
      </w:pPr>
    </w:p>
    <w:p w14:paraId="253BCA26" w14:textId="46C3667C" w:rsidR="00B72D58" w:rsidRPr="0021221E" w:rsidRDefault="00EC52FA" w:rsidP="00CC615F">
      <w:pPr>
        <w:ind w:firstLine="567"/>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Төсвийн хөрөнгө оруулалт</w:t>
      </w:r>
    </w:p>
    <w:p w14:paraId="02CF3738" w14:textId="6EB1C34F" w:rsidR="00B15DE2" w:rsidRPr="0021221E" w:rsidRDefault="00D4701B" w:rsidP="002F3165">
      <w:pPr>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 xml:space="preserve">Монгол Улсын газрын тосны боловсруулах үйлдвэрийг байгуулах төслийн </w:t>
      </w:r>
      <w:r w:rsidR="009D12D3" w:rsidRPr="0021221E">
        <w:rPr>
          <w:rFonts w:ascii="Times New Roman" w:eastAsiaTheme="majorEastAsia" w:hAnsi="Times New Roman" w:cstheme="majorBidi"/>
          <w:color w:val="000000" w:themeColor="text1"/>
          <w:sz w:val="24"/>
          <w:szCs w:val="24"/>
          <w:lang w:eastAsia="ja-JP"/>
        </w:rPr>
        <w:t xml:space="preserve">хүрээнд 2.3 их наяд төгрөгийн санхүүжилтийг олгоно. Тус </w:t>
      </w:r>
      <w:r w:rsidRPr="0021221E">
        <w:rPr>
          <w:rFonts w:ascii="Times New Roman" w:eastAsiaTheme="majorEastAsia" w:hAnsi="Times New Roman" w:cstheme="majorBidi"/>
          <w:color w:val="000000" w:themeColor="text1"/>
          <w:sz w:val="24"/>
          <w:szCs w:val="24"/>
          <w:lang w:eastAsia="ja-JP"/>
        </w:rPr>
        <w:t xml:space="preserve">үйлдвэр ашиглалтад орсноор жилд 1.5 сая тонн газрын тос боловсруулах хүчин чадал бүрдэж, дотоодын шатахууны хэрэгцээний 55 орчим хувийг хангах боломжтой болно. </w:t>
      </w:r>
      <w:r w:rsidR="002F3165" w:rsidRPr="0021221E">
        <w:rPr>
          <w:rFonts w:ascii="Times New Roman" w:eastAsiaTheme="majorEastAsia" w:hAnsi="Times New Roman" w:cstheme="majorBidi"/>
          <w:color w:val="000000" w:themeColor="text1"/>
          <w:sz w:val="24"/>
          <w:szCs w:val="24"/>
          <w:lang w:eastAsia="ja-JP"/>
        </w:rPr>
        <w:t>Газрын тос боловсруулах үйлдвэрийн төсөл нь шатахууны хангамжийн найдвартай байдлыг дээшлүүлэхээс гадна импортыг орлох үйлдвэрлэлийг бий болгож, аж үйлдвэрийн салбарын дотоодын нэмүү өртгийг нэмэгдүүлэх, эдийн засгийн тогтвортой, бие даасан байдлыг бэхжүүлэх стратегийн ач холбогдол бүхий хөрөнгө оруулалт болно.</w:t>
      </w:r>
    </w:p>
    <w:p w14:paraId="751BADA0" w14:textId="1D8B7D72" w:rsidR="004011E1" w:rsidRPr="0021221E" w:rsidRDefault="00CD3A7F" w:rsidP="00AC574B">
      <w:pPr>
        <w:rPr>
          <w:rFonts w:ascii="Times New Roman" w:eastAsiaTheme="majorEastAsia" w:hAnsi="Times New Roman" w:cstheme="majorBidi"/>
          <w:i/>
          <w:color w:val="002060"/>
          <w:sz w:val="24"/>
          <w:szCs w:val="24"/>
          <w:lang w:eastAsia="ja-JP"/>
        </w:rPr>
      </w:pPr>
      <w:r w:rsidRPr="0021221E">
        <w:rPr>
          <w:rFonts w:ascii="Times New Roman" w:eastAsiaTheme="majorEastAsia" w:hAnsi="Times New Roman" w:cstheme="majorBidi"/>
          <w:i/>
          <w:color w:val="002060"/>
          <w:sz w:val="24"/>
          <w:szCs w:val="24"/>
          <w:lang w:eastAsia="ja-JP"/>
        </w:rPr>
        <w:br w:type="page"/>
      </w:r>
      <w:r w:rsidR="004011E1" w:rsidRPr="0021221E">
        <w:rPr>
          <w:rFonts w:ascii="Times New Roman" w:eastAsiaTheme="majorEastAsia" w:hAnsi="Times New Roman" w:cstheme="majorBidi"/>
          <w:i/>
          <w:color w:val="002060"/>
          <w:sz w:val="24"/>
          <w:szCs w:val="24"/>
          <w:lang w:eastAsia="ja-JP"/>
        </w:rPr>
        <w:lastRenderedPageBreak/>
        <w:t>ОНЦЛОХ ТӨСЛҮҮД</w:t>
      </w:r>
    </w:p>
    <w:p w14:paraId="27D5267B" w14:textId="77777777" w:rsidR="00CD3A7F" w:rsidRPr="0021221E" w:rsidRDefault="00CD3A7F" w:rsidP="002B45F5">
      <w:pPr>
        <w:spacing w:after="0"/>
        <w:jc w:val="center"/>
        <w:rPr>
          <w:rFonts w:ascii="Times New Roman" w:eastAsia="Times New Roman" w:hAnsi="Times New Roman"/>
          <w:b/>
          <w:i/>
        </w:rPr>
      </w:pPr>
    </w:p>
    <w:p w14:paraId="29FF5B42" w14:textId="587112C8" w:rsidR="002B45F5" w:rsidRPr="0021221E" w:rsidRDefault="002B45F5" w:rsidP="002B45F5">
      <w:pPr>
        <w:spacing w:after="0"/>
        <w:jc w:val="center"/>
        <w:rPr>
          <w:rFonts w:ascii="Times New Roman" w:eastAsia="Times New Roman" w:hAnsi="Times New Roman"/>
          <w:b/>
          <w:i/>
        </w:rPr>
      </w:pPr>
      <w:r w:rsidRPr="0021221E">
        <w:rPr>
          <w:rFonts w:ascii="Times New Roman" w:eastAsia="Times New Roman" w:hAnsi="Times New Roman"/>
          <w:b/>
          <w:i/>
        </w:rPr>
        <w:t>Газрын тос боловсруулах үйлдвэр барих төсөл</w:t>
      </w:r>
    </w:p>
    <w:p w14:paraId="4144FFBD" w14:textId="77777777" w:rsidR="00441EFF" w:rsidRPr="0021221E" w:rsidRDefault="00441EFF" w:rsidP="002B45F5">
      <w:pPr>
        <w:spacing w:after="0"/>
        <w:jc w:val="center"/>
      </w:pPr>
    </w:p>
    <w:p w14:paraId="445CADA5" w14:textId="2F465AE4" w:rsidR="002B45F5" w:rsidRPr="0021221E" w:rsidRDefault="00135478" w:rsidP="00135478">
      <w:pPr>
        <w:pStyle w:val="Caption"/>
        <w:rPr>
          <w:rFonts w:ascii="Times New Roman" w:hAnsi="Times New Roman" w:cs="Times New Roman"/>
          <w:color w:val="auto"/>
        </w:rPr>
      </w:pPr>
      <w:bookmarkStart w:id="425" w:name="_Toc239080251"/>
      <w:bookmarkStart w:id="426" w:name="_Toc239084139"/>
      <w:bookmarkStart w:id="427" w:name="_Toc239088096"/>
      <w:r w:rsidRPr="0021221E">
        <w:rPr>
          <w:rFonts w:ascii="Times New Roman" w:hAnsi="Times New Roman" w:cs="Times New Roman"/>
          <w:color w:val="auto"/>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36</w:t>
      </w:r>
      <w:r w:rsidRPr="0021221E">
        <w:rPr>
          <w:rFonts w:ascii="Times New Roman" w:hAnsi="Times New Roman" w:cs="Times New Roman"/>
          <w:color w:val="auto"/>
        </w:rPr>
        <w:fldChar w:fldCharType="end"/>
      </w:r>
      <w:r w:rsidRPr="0021221E">
        <w:rPr>
          <w:rFonts w:ascii="Times New Roman" w:hAnsi="Times New Roman" w:cs="Times New Roman"/>
          <w:color w:val="auto"/>
        </w:rPr>
        <w:t xml:space="preserve">. </w:t>
      </w:r>
      <w:r w:rsidR="002B45F5" w:rsidRPr="0021221E">
        <w:rPr>
          <w:rFonts w:ascii="Times New Roman" w:eastAsia="Times New Roman" w:hAnsi="Times New Roman" w:cs="Times New Roman"/>
          <w:color w:val="auto"/>
        </w:rPr>
        <w:t>Газрын тос боловсруулах үйлдвэр барих төсөл</w:t>
      </w:r>
      <w:bookmarkEnd w:id="425"/>
      <w:bookmarkEnd w:id="426"/>
      <w:bookmarkEnd w:id="427"/>
    </w:p>
    <w:p w14:paraId="327E7566" w14:textId="77777777" w:rsidR="002B45F5" w:rsidRPr="0021221E" w:rsidRDefault="002B45F5" w:rsidP="002B45F5">
      <w:pPr>
        <w:keepNext/>
        <w:spacing w:after="80"/>
      </w:pPr>
      <w:r w:rsidRPr="0021221E">
        <w:rPr>
          <w:noProof/>
        </w:rPr>
        <w:drawing>
          <wp:inline distT="0" distB="0" distL="0" distR="0" wp14:anchorId="599E96CD" wp14:editId="340C2ECF">
            <wp:extent cx="6110605" cy="3436620"/>
            <wp:effectExtent l="0" t="0" r="4445" b="0"/>
            <wp:docPr id="1968283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283540" name=""/>
                    <pic:cNvPicPr/>
                  </pic:nvPicPr>
                  <pic:blipFill>
                    <a:blip r:embed="rId53"/>
                    <a:stretch>
                      <a:fillRect/>
                    </a:stretch>
                  </pic:blipFill>
                  <pic:spPr>
                    <a:xfrm>
                      <a:off x="0" y="0"/>
                      <a:ext cx="6110605" cy="3436620"/>
                    </a:xfrm>
                    <a:prstGeom prst="rect">
                      <a:avLst/>
                    </a:prstGeom>
                  </pic:spPr>
                </pic:pic>
              </a:graphicData>
            </a:graphic>
          </wp:inline>
        </w:drawing>
      </w:r>
    </w:p>
    <w:tbl>
      <w:tblPr>
        <w:tblStyle w:val="TableGrid"/>
        <w:tblW w:w="9634" w:type="dxa"/>
        <w:tblBorders>
          <w:top w:val="single" w:sz="8" w:space="0" w:color="002060"/>
          <w:left w:val="single" w:sz="8" w:space="0" w:color="002060"/>
          <w:bottom w:val="single" w:sz="8" w:space="0" w:color="002060"/>
          <w:right w:val="single" w:sz="8" w:space="0" w:color="002060"/>
          <w:insideH w:val="none" w:sz="0" w:space="0" w:color="auto"/>
          <w:insideV w:val="none" w:sz="0" w:space="0" w:color="auto"/>
        </w:tblBorders>
        <w:tblLayout w:type="fixed"/>
        <w:tblCellMar>
          <w:top w:w="28" w:type="dxa"/>
          <w:left w:w="72" w:type="dxa"/>
          <w:bottom w:w="28" w:type="dxa"/>
          <w:right w:w="72" w:type="dxa"/>
        </w:tblCellMar>
        <w:tblLook w:val="04A0" w:firstRow="1" w:lastRow="0" w:firstColumn="1" w:lastColumn="0" w:noHBand="0" w:noVBand="1"/>
      </w:tblPr>
      <w:tblGrid>
        <w:gridCol w:w="2605"/>
        <w:gridCol w:w="7029"/>
      </w:tblGrid>
      <w:tr w:rsidR="002B45F5" w:rsidRPr="0021221E" w14:paraId="6C412F54" w14:textId="77777777">
        <w:trPr>
          <w:cantSplit/>
          <w:trHeight w:val="20"/>
          <w:tblHeader/>
        </w:trPr>
        <w:tc>
          <w:tcPr>
            <w:tcW w:w="7029" w:type="dxa"/>
            <w:gridSpan w:val="2"/>
            <w:tcBorders>
              <w:bottom w:val="nil"/>
            </w:tcBorders>
            <w:shd w:val="clear" w:color="auto" w:fill="DDEAF7"/>
            <w:tcMar>
              <w:top w:w="30" w:type="dxa"/>
              <w:left w:w="55" w:type="dxa"/>
              <w:bottom w:w="30" w:type="dxa"/>
              <w:right w:w="55" w:type="dxa"/>
            </w:tcMar>
            <w:vAlign w:val="center"/>
          </w:tcPr>
          <w:p w14:paraId="386A9775" w14:textId="77777777" w:rsidR="002B45F5" w:rsidRPr="0021221E" w:rsidRDefault="002B45F5">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Ерөнхий мэдээлэл</w:t>
            </w:r>
          </w:p>
        </w:tc>
      </w:tr>
      <w:tr w:rsidR="002B45F5" w:rsidRPr="0021221E" w14:paraId="322C7846" w14:textId="77777777">
        <w:trPr>
          <w:cantSplit/>
          <w:trHeight w:val="20"/>
        </w:trPr>
        <w:tc>
          <w:tcPr>
            <w:tcW w:w="2605" w:type="dxa"/>
            <w:tcBorders>
              <w:top w:val="nil"/>
              <w:bottom w:val="nil"/>
            </w:tcBorders>
            <w:tcMar>
              <w:top w:w="30" w:type="dxa"/>
              <w:left w:w="55" w:type="dxa"/>
              <w:bottom w:w="30" w:type="dxa"/>
              <w:right w:w="55" w:type="dxa"/>
            </w:tcMar>
            <w:vAlign w:val="center"/>
          </w:tcPr>
          <w:p w14:paraId="1BC1A2D4" w14:textId="77777777" w:rsidR="002B45F5" w:rsidRPr="0021221E" w:rsidRDefault="002B45F5">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Хэрэгжүүлэгч</w:t>
            </w:r>
          </w:p>
        </w:tc>
        <w:tc>
          <w:tcPr>
            <w:tcW w:w="7029" w:type="dxa"/>
            <w:tcBorders>
              <w:top w:val="nil"/>
              <w:bottom w:val="nil"/>
            </w:tcBorders>
            <w:tcMar>
              <w:top w:w="30" w:type="dxa"/>
              <w:left w:w="55" w:type="dxa"/>
              <w:bottom w:w="30" w:type="dxa"/>
              <w:right w:w="55" w:type="dxa"/>
            </w:tcMar>
            <w:vAlign w:val="center"/>
          </w:tcPr>
          <w:p w14:paraId="6E90557C" w14:textId="77777777" w:rsidR="002B45F5" w:rsidRPr="0021221E" w:rsidRDefault="002B45F5">
            <w:pPr>
              <w:keepLines/>
              <w:rPr>
                <w:sz w:val="18"/>
                <w:szCs w:val="18"/>
              </w:rPr>
            </w:pPr>
            <w:r w:rsidRPr="0021221E">
              <w:rPr>
                <w:rFonts w:ascii="Times New Roman" w:eastAsia="Times New Roman" w:hAnsi="Times New Roman"/>
                <w:sz w:val="18"/>
                <w:szCs w:val="18"/>
              </w:rPr>
              <w:t>Аж үйлдвэр, эрдэс баялгийн яам</w:t>
            </w:r>
          </w:p>
        </w:tc>
      </w:tr>
      <w:tr w:rsidR="002B45F5" w:rsidRPr="0021221E" w14:paraId="39C6D442" w14:textId="77777777">
        <w:trPr>
          <w:cantSplit/>
          <w:trHeight w:val="113"/>
        </w:trPr>
        <w:tc>
          <w:tcPr>
            <w:tcW w:w="2605" w:type="dxa"/>
            <w:tcBorders>
              <w:top w:val="nil"/>
            </w:tcBorders>
            <w:tcMar>
              <w:top w:w="30" w:type="dxa"/>
              <w:left w:w="55" w:type="dxa"/>
              <w:bottom w:w="30" w:type="dxa"/>
              <w:right w:w="55" w:type="dxa"/>
            </w:tcMar>
            <w:vAlign w:val="center"/>
          </w:tcPr>
          <w:p w14:paraId="6F0EE394" w14:textId="77777777" w:rsidR="002B45F5" w:rsidRPr="0021221E" w:rsidRDefault="002B45F5">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Эх үүсвэр</w:t>
            </w:r>
          </w:p>
        </w:tc>
        <w:tc>
          <w:tcPr>
            <w:tcW w:w="7029" w:type="dxa"/>
            <w:tcBorders>
              <w:top w:val="nil"/>
            </w:tcBorders>
            <w:tcMar>
              <w:top w:w="30" w:type="dxa"/>
              <w:left w:w="55" w:type="dxa"/>
              <w:bottom w:w="30" w:type="dxa"/>
              <w:right w:w="55" w:type="dxa"/>
            </w:tcMar>
            <w:vAlign w:val="center"/>
          </w:tcPr>
          <w:p w14:paraId="293D8FEA" w14:textId="77777777" w:rsidR="002B45F5" w:rsidRPr="0021221E" w:rsidRDefault="002B45F5">
            <w:pPr>
              <w:keepLines/>
              <w:rPr>
                <w:sz w:val="18"/>
                <w:szCs w:val="18"/>
              </w:rPr>
            </w:pPr>
            <w:r w:rsidRPr="0021221E">
              <w:rPr>
                <w:rFonts w:ascii="Times New Roman" w:eastAsia="Times New Roman" w:hAnsi="Times New Roman"/>
                <w:sz w:val="18"/>
                <w:szCs w:val="18"/>
              </w:rPr>
              <w:t>БНЭУ-ын зээл</w:t>
            </w:r>
          </w:p>
        </w:tc>
      </w:tr>
      <w:tr w:rsidR="002B45F5" w:rsidRPr="0021221E" w14:paraId="3413FEE3" w14:textId="77777777">
        <w:trPr>
          <w:cantSplit/>
          <w:trHeight w:val="20"/>
        </w:trPr>
        <w:tc>
          <w:tcPr>
            <w:tcW w:w="2605" w:type="dxa"/>
            <w:tcMar>
              <w:top w:w="30" w:type="dxa"/>
              <w:left w:w="55" w:type="dxa"/>
              <w:bottom w:w="30" w:type="dxa"/>
              <w:right w:w="55" w:type="dxa"/>
            </w:tcMar>
            <w:vAlign w:val="center"/>
          </w:tcPr>
          <w:p w14:paraId="1BC9B00F" w14:textId="77777777" w:rsidR="002B45F5" w:rsidRPr="0021221E" w:rsidRDefault="002B45F5">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Хугацаа</w:t>
            </w:r>
          </w:p>
        </w:tc>
        <w:tc>
          <w:tcPr>
            <w:tcW w:w="7029" w:type="dxa"/>
            <w:tcMar>
              <w:top w:w="30" w:type="dxa"/>
              <w:left w:w="55" w:type="dxa"/>
              <w:bottom w:w="30" w:type="dxa"/>
              <w:right w:w="55" w:type="dxa"/>
            </w:tcMar>
            <w:vAlign w:val="center"/>
          </w:tcPr>
          <w:p w14:paraId="2373FF40" w14:textId="77777777" w:rsidR="002B45F5" w:rsidRPr="0021221E" w:rsidRDefault="002B45F5">
            <w:pPr>
              <w:keepLines/>
              <w:rPr>
                <w:sz w:val="18"/>
                <w:szCs w:val="18"/>
              </w:rPr>
            </w:pPr>
            <w:r w:rsidRPr="0021221E">
              <w:rPr>
                <w:rFonts w:ascii="Times New Roman" w:eastAsia="Times New Roman" w:hAnsi="Times New Roman"/>
                <w:sz w:val="18"/>
                <w:szCs w:val="18"/>
              </w:rPr>
              <w:t>2017-2028</w:t>
            </w:r>
          </w:p>
        </w:tc>
      </w:tr>
      <w:tr w:rsidR="002B45F5" w:rsidRPr="0021221E" w14:paraId="07DBEED2" w14:textId="77777777">
        <w:trPr>
          <w:cantSplit/>
          <w:trHeight w:val="20"/>
        </w:trPr>
        <w:tc>
          <w:tcPr>
            <w:tcW w:w="2605" w:type="dxa"/>
            <w:tcMar>
              <w:top w:w="30" w:type="dxa"/>
              <w:left w:w="55" w:type="dxa"/>
              <w:bottom w:w="30" w:type="dxa"/>
              <w:right w:w="55" w:type="dxa"/>
            </w:tcMar>
            <w:vAlign w:val="center"/>
          </w:tcPr>
          <w:p w14:paraId="7E260CA0" w14:textId="77777777" w:rsidR="002B45F5" w:rsidRPr="0021221E" w:rsidRDefault="002B45F5">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Байршил</w:t>
            </w:r>
          </w:p>
        </w:tc>
        <w:tc>
          <w:tcPr>
            <w:tcW w:w="7029" w:type="dxa"/>
            <w:tcMar>
              <w:top w:w="30" w:type="dxa"/>
              <w:left w:w="55" w:type="dxa"/>
              <w:bottom w:w="30" w:type="dxa"/>
              <w:right w:w="55" w:type="dxa"/>
            </w:tcMar>
            <w:vAlign w:val="center"/>
          </w:tcPr>
          <w:p w14:paraId="14BF3EE1" w14:textId="77777777" w:rsidR="002B45F5" w:rsidRPr="0021221E" w:rsidRDefault="002B45F5">
            <w:pPr>
              <w:keepLines/>
              <w:rPr>
                <w:sz w:val="18"/>
                <w:szCs w:val="18"/>
              </w:rPr>
            </w:pPr>
            <w:r w:rsidRPr="0021221E">
              <w:rPr>
                <w:rFonts w:ascii="Times New Roman" w:eastAsia="Times New Roman" w:hAnsi="Times New Roman"/>
                <w:sz w:val="18"/>
                <w:szCs w:val="18"/>
              </w:rPr>
              <w:t>Дорноговь, Алтанширээ</w:t>
            </w:r>
          </w:p>
        </w:tc>
      </w:tr>
      <w:tr w:rsidR="002B45F5" w:rsidRPr="0021221E" w14:paraId="4CB6E32F" w14:textId="77777777">
        <w:trPr>
          <w:cantSplit/>
          <w:trHeight w:val="35"/>
        </w:trPr>
        <w:tc>
          <w:tcPr>
            <w:tcW w:w="2605" w:type="dxa"/>
            <w:tcMar>
              <w:top w:w="30" w:type="dxa"/>
              <w:left w:w="55" w:type="dxa"/>
              <w:bottom w:w="30" w:type="dxa"/>
              <w:right w:w="55" w:type="dxa"/>
            </w:tcMar>
            <w:vAlign w:val="center"/>
          </w:tcPr>
          <w:p w14:paraId="1B65A0CB" w14:textId="77777777" w:rsidR="002B45F5" w:rsidRPr="0021221E" w:rsidRDefault="002B45F5">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Хийгдэх ажил, хүчин чадал</w:t>
            </w:r>
          </w:p>
        </w:tc>
        <w:tc>
          <w:tcPr>
            <w:tcW w:w="7029" w:type="dxa"/>
            <w:tcMar>
              <w:top w:w="30" w:type="dxa"/>
              <w:left w:w="55" w:type="dxa"/>
              <w:bottom w:w="30" w:type="dxa"/>
              <w:right w:w="55" w:type="dxa"/>
            </w:tcMar>
            <w:vAlign w:val="center"/>
          </w:tcPr>
          <w:p w14:paraId="24D64F8F" w14:textId="77777777" w:rsidR="002B45F5" w:rsidRPr="0021221E" w:rsidRDefault="002B45F5">
            <w:pPr>
              <w:keepLines/>
              <w:rPr>
                <w:sz w:val="18"/>
                <w:szCs w:val="18"/>
              </w:rPr>
            </w:pPr>
            <w:r w:rsidRPr="0021221E">
              <w:rPr>
                <w:rFonts w:ascii="Times New Roman" w:eastAsia="Times New Roman" w:hAnsi="Times New Roman"/>
                <w:sz w:val="18"/>
                <w:szCs w:val="18"/>
              </w:rPr>
              <w:t>Жилд 1.5 сая тонн түүхий тос боловсруулах хүчин чадалтай дотоодын хэрэглээний 55%-ийг хангах газрын тос боловсруулах үйлдвэрийн бүтээн байгуулалт</w:t>
            </w:r>
          </w:p>
        </w:tc>
      </w:tr>
      <w:tr w:rsidR="002B45F5" w:rsidRPr="0021221E" w14:paraId="674541AC" w14:textId="77777777">
        <w:trPr>
          <w:cantSplit/>
          <w:trHeight w:val="20"/>
        </w:trPr>
        <w:tc>
          <w:tcPr>
            <w:tcW w:w="2605" w:type="dxa"/>
            <w:tcBorders>
              <w:bottom w:val="single" w:sz="8" w:space="0" w:color="002060"/>
            </w:tcBorders>
            <w:tcMar>
              <w:top w:w="30" w:type="dxa"/>
              <w:left w:w="55" w:type="dxa"/>
              <w:bottom w:w="30" w:type="dxa"/>
              <w:right w:w="55" w:type="dxa"/>
            </w:tcMar>
            <w:vAlign w:val="center"/>
          </w:tcPr>
          <w:p w14:paraId="1F3671CB" w14:textId="77777777" w:rsidR="002B45F5" w:rsidRPr="0021221E" w:rsidRDefault="002B45F5">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Төслийн явц</w:t>
            </w:r>
          </w:p>
        </w:tc>
        <w:tc>
          <w:tcPr>
            <w:tcW w:w="7029" w:type="dxa"/>
            <w:tcBorders>
              <w:bottom w:val="single" w:sz="8" w:space="0" w:color="002060"/>
            </w:tcBorders>
            <w:tcMar>
              <w:top w:w="30" w:type="dxa"/>
              <w:left w:w="55" w:type="dxa"/>
              <w:bottom w:w="30" w:type="dxa"/>
              <w:right w:w="55" w:type="dxa"/>
            </w:tcMar>
            <w:vAlign w:val="center"/>
          </w:tcPr>
          <w:p w14:paraId="06B84BEC" w14:textId="77777777" w:rsidR="002B45F5" w:rsidRPr="0021221E" w:rsidRDefault="002B45F5">
            <w:pPr>
              <w:keepLines/>
              <w:rPr>
                <w:sz w:val="18"/>
                <w:szCs w:val="18"/>
              </w:rPr>
            </w:pPr>
            <w:r w:rsidRPr="0021221E">
              <w:rPr>
                <w:rFonts w:ascii="Times New Roman" w:eastAsia="Times New Roman" w:hAnsi="Times New Roman"/>
                <w:sz w:val="18"/>
                <w:szCs w:val="18"/>
              </w:rPr>
              <w:t>42%</w:t>
            </w:r>
          </w:p>
        </w:tc>
      </w:tr>
      <w:tr w:rsidR="002B45F5" w:rsidRPr="0021221E" w14:paraId="6C66267B" w14:textId="77777777">
        <w:trPr>
          <w:cantSplit/>
          <w:trHeight w:val="20"/>
          <w:tblHeader/>
        </w:trPr>
        <w:tc>
          <w:tcPr>
            <w:tcW w:w="7029" w:type="dxa"/>
            <w:gridSpan w:val="2"/>
            <w:tcBorders>
              <w:top w:val="single" w:sz="8" w:space="0" w:color="002060"/>
              <w:bottom w:val="nil"/>
            </w:tcBorders>
            <w:shd w:val="clear" w:color="auto" w:fill="DDEAF7"/>
            <w:tcMar>
              <w:top w:w="30" w:type="dxa"/>
              <w:left w:w="55" w:type="dxa"/>
              <w:bottom w:w="30" w:type="dxa"/>
              <w:right w:w="55" w:type="dxa"/>
            </w:tcMar>
            <w:vAlign w:val="center"/>
          </w:tcPr>
          <w:p w14:paraId="66F55260" w14:textId="77777777" w:rsidR="002B45F5" w:rsidRPr="0021221E" w:rsidRDefault="002B45F5">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Санхүүжилт</w:t>
            </w:r>
          </w:p>
        </w:tc>
      </w:tr>
      <w:tr w:rsidR="002B45F5" w:rsidRPr="0021221E" w14:paraId="3CA9EAE4" w14:textId="77777777">
        <w:trPr>
          <w:cantSplit/>
          <w:trHeight w:val="20"/>
        </w:trPr>
        <w:tc>
          <w:tcPr>
            <w:tcW w:w="2605" w:type="dxa"/>
            <w:tcBorders>
              <w:top w:val="nil"/>
            </w:tcBorders>
            <w:tcMar>
              <w:top w:w="30" w:type="dxa"/>
              <w:left w:w="55" w:type="dxa"/>
              <w:bottom w:w="30" w:type="dxa"/>
              <w:right w:w="55" w:type="dxa"/>
            </w:tcMar>
            <w:vAlign w:val="center"/>
          </w:tcPr>
          <w:p w14:paraId="25DF3552" w14:textId="77777777" w:rsidR="002B45F5" w:rsidRPr="0021221E" w:rsidRDefault="002B45F5">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Төсөвт өртөг, ашиглалт</w:t>
            </w:r>
          </w:p>
        </w:tc>
        <w:tc>
          <w:tcPr>
            <w:tcW w:w="7029" w:type="dxa"/>
            <w:tcBorders>
              <w:top w:val="nil"/>
            </w:tcBorders>
            <w:tcMar>
              <w:top w:w="30" w:type="dxa"/>
              <w:left w:w="55" w:type="dxa"/>
              <w:bottom w:w="30" w:type="dxa"/>
              <w:right w:w="55" w:type="dxa"/>
            </w:tcMar>
            <w:vAlign w:val="center"/>
          </w:tcPr>
          <w:p w14:paraId="7F0D4F58" w14:textId="77777777" w:rsidR="002B45F5" w:rsidRPr="0021221E" w:rsidRDefault="002B45F5">
            <w:pPr>
              <w:keepLines/>
              <w:rPr>
                <w:sz w:val="18"/>
                <w:szCs w:val="18"/>
                <w:lang w:val="ru-RU"/>
              </w:rPr>
            </w:pPr>
            <w:r w:rsidRPr="0021221E">
              <w:rPr>
                <w:rFonts w:ascii="Times New Roman" w:eastAsia="Times New Roman" w:hAnsi="Times New Roman"/>
                <w:sz w:val="18"/>
                <w:szCs w:val="18"/>
                <w:lang w:val="ru-RU"/>
              </w:rPr>
              <w:t>1,698.2 сая ам.доллар, 433.9 сая ам.доллар (24%)</w:t>
            </w:r>
          </w:p>
        </w:tc>
      </w:tr>
      <w:tr w:rsidR="002B45F5" w:rsidRPr="0021221E" w14:paraId="3C7E2420" w14:textId="77777777">
        <w:trPr>
          <w:cantSplit/>
          <w:trHeight w:val="20"/>
        </w:trPr>
        <w:tc>
          <w:tcPr>
            <w:tcW w:w="2605" w:type="dxa"/>
            <w:tcMar>
              <w:top w:w="30" w:type="dxa"/>
              <w:left w:w="55" w:type="dxa"/>
              <w:bottom w:w="30" w:type="dxa"/>
              <w:right w:w="55" w:type="dxa"/>
            </w:tcMar>
            <w:vAlign w:val="center"/>
          </w:tcPr>
          <w:p w14:paraId="5DA4F37C" w14:textId="77777777" w:rsidR="002B45F5" w:rsidRPr="0021221E" w:rsidRDefault="002B45F5">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Үлдэгдэл</w:t>
            </w:r>
          </w:p>
        </w:tc>
        <w:tc>
          <w:tcPr>
            <w:tcW w:w="7029" w:type="dxa"/>
            <w:tcMar>
              <w:top w:w="30" w:type="dxa"/>
              <w:left w:w="55" w:type="dxa"/>
              <w:bottom w:w="30" w:type="dxa"/>
              <w:right w:w="55" w:type="dxa"/>
            </w:tcMar>
            <w:vAlign w:val="center"/>
          </w:tcPr>
          <w:p w14:paraId="1C1DC0E7" w14:textId="77777777" w:rsidR="002B45F5" w:rsidRPr="0021221E" w:rsidRDefault="002B45F5">
            <w:pPr>
              <w:keepLines/>
              <w:rPr>
                <w:sz w:val="18"/>
                <w:szCs w:val="18"/>
              </w:rPr>
            </w:pPr>
            <w:r w:rsidRPr="0021221E">
              <w:rPr>
                <w:rFonts w:ascii="Times New Roman" w:eastAsia="Times New Roman" w:hAnsi="Times New Roman"/>
                <w:sz w:val="18"/>
                <w:szCs w:val="18"/>
              </w:rPr>
              <w:t>1264.3 сая ам.доллар</w:t>
            </w:r>
          </w:p>
        </w:tc>
      </w:tr>
      <w:tr w:rsidR="002B45F5" w:rsidRPr="0021221E" w14:paraId="4CFFCD44" w14:textId="77777777">
        <w:trPr>
          <w:cantSplit/>
          <w:trHeight w:val="20"/>
        </w:trPr>
        <w:tc>
          <w:tcPr>
            <w:tcW w:w="2605" w:type="dxa"/>
            <w:tcBorders>
              <w:bottom w:val="single" w:sz="8" w:space="0" w:color="002060"/>
            </w:tcBorders>
            <w:tcMar>
              <w:top w:w="30" w:type="dxa"/>
              <w:left w:w="55" w:type="dxa"/>
              <w:bottom w:w="30" w:type="dxa"/>
              <w:right w:w="55" w:type="dxa"/>
            </w:tcMar>
            <w:vAlign w:val="center"/>
          </w:tcPr>
          <w:p w14:paraId="4E3CC108" w14:textId="77777777" w:rsidR="002B45F5" w:rsidRPr="0021221E" w:rsidRDefault="002B45F5">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2027 онд санхүүжих</w:t>
            </w:r>
          </w:p>
        </w:tc>
        <w:tc>
          <w:tcPr>
            <w:tcW w:w="7029" w:type="dxa"/>
            <w:tcBorders>
              <w:bottom w:val="single" w:sz="8" w:space="0" w:color="002060"/>
            </w:tcBorders>
            <w:tcMar>
              <w:top w:w="30" w:type="dxa"/>
              <w:left w:w="55" w:type="dxa"/>
              <w:bottom w:w="30" w:type="dxa"/>
              <w:right w:w="55" w:type="dxa"/>
            </w:tcMar>
            <w:vAlign w:val="center"/>
          </w:tcPr>
          <w:p w14:paraId="0BC62ED8" w14:textId="77777777" w:rsidR="002B45F5" w:rsidRPr="0021221E" w:rsidRDefault="002B45F5">
            <w:pPr>
              <w:keepLines/>
              <w:rPr>
                <w:sz w:val="18"/>
                <w:szCs w:val="18"/>
              </w:rPr>
            </w:pPr>
            <w:r w:rsidRPr="0021221E">
              <w:rPr>
                <w:rFonts w:ascii="Times New Roman" w:eastAsia="Times New Roman" w:hAnsi="Times New Roman"/>
                <w:sz w:val="18"/>
                <w:szCs w:val="18"/>
              </w:rPr>
              <w:t>2,290.5 тэрбум төгрөг</w:t>
            </w:r>
          </w:p>
        </w:tc>
      </w:tr>
      <w:tr w:rsidR="002B45F5" w:rsidRPr="0021221E" w14:paraId="1E5B921F" w14:textId="77777777">
        <w:trPr>
          <w:cantSplit/>
          <w:trHeight w:val="20"/>
          <w:tblHeader/>
        </w:trPr>
        <w:tc>
          <w:tcPr>
            <w:tcW w:w="7029" w:type="dxa"/>
            <w:gridSpan w:val="2"/>
            <w:tcBorders>
              <w:top w:val="single" w:sz="8" w:space="0" w:color="002060"/>
              <w:bottom w:val="nil"/>
            </w:tcBorders>
            <w:shd w:val="clear" w:color="auto" w:fill="DDEAF7"/>
            <w:tcMar>
              <w:top w:w="30" w:type="dxa"/>
              <w:left w:w="55" w:type="dxa"/>
              <w:bottom w:w="30" w:type="dxa"/>
              <w:right w:w="55" w:type="dxa"/>
            </w:tcMar>
            <w:vAlign w:val="center"/>
          </w:tcPr>
          <w:p w14:paraId="0C727768" w14:textId="77777777" w:rsidR="002B45F5" w:rsidRPr="0021221E" w:rsidRDefault="002B45F5">
            <w:pPr>
              <w:keepLines/>
              <w:rPr>
                <w:rFonts w:ascii="Times New Roman" w:eastAsia="DengXian" w:hAnsi="Times New Roman" w:cs="Times New Roman"/>
                <w:sz w:val="24"/>
                <w:szCs w:val="24"/>
                <w:lang w:eastAsia="zh-CN"/>
              </w:rPr>
            </w:pPr>
            <w:r w:rsidRPr="0021221E">
              <w:rPr>
                <w:rFonts w:ascii="Times New Roman" w:eastAsia="Times New Roman" w:hAnsi="Times New Roman" w:cs="Times New Roman"/>
                <w:b/>
                <w:color w:val="002060"/>
                <w:sz w:val="20"/>
                <w:szCs w:val="24"/>
                <w:lang w:eastAsia="zh-CN"/>
              </w:rPr>
              <w:t>Нийгэм, эдийн засагт үзүүлэх үр нөлөө</w:t>
            </w:r>
          </w:p>
        </w:tc>
      </w:tr>
      <w:tr w:rsidR="002B45F5" w:rsidRPr="0021221E" w14:paraId="69D65666" w14:textId="77777777">
        <w:trPr>
          <w:cantSplit/>
          <w:trHeight w:val="20"/>
        </w:trPr>
        <w:tc>
          <w:tcPr>
            <w:tcW w:w="2605" w:type="dxa"/>
            <w:tcBorders>
              <w:top w:val="nil"/>
            </w:tcBorders>
            <w:tcMar>
              <w:top w:w="30" w:type="dxa"/>
              <w:left w:w="55" w:type="dxa"/>
              <w:bottom w:w="30" w:type="dxa"/>
              <w:right w:w="55" w:type="dxa"/>
            </w:tcMar>
            <w:vAlign w:val="center"/>
          </w:tcPr>
          <w:p w14:paraId="3A0171B9" w14:textId="77777777" w:rsidR="002B45F5" w:rsidRPr="0021221E" w:rsidRDefault="002B45F5">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Шийдвэрлэх асуудал</w:t>
            </w:r>
          </w:p>
        </w:tc>
        <w:tc>
          <w:tcPr>
            <w:tcW w:w="7029" w:type="dxa"/>
            <w:tcBorders>
              <w:top w:val="nil"/>
            </w:tcBorders>
            <w:tcMar>
              <w:top w:w="30" w:type="dxa"/>
              <w:left w:w="55" w:type="dxa"/>
              <w:bottom w:w="30" w:type="dxa"/>
              <w:right w:w="55" w:type="dxa"/>
            </w:tcMar>
            <w:vAlign w:val="center"/>
          </w:tcPr>
          <w:p w14:paraId="6474A477" w14:textId="77777777" w:rsidR="002B45F5" w:rsidRPr="0021221E" w:rsidRDefault="002B45F5">
            <w:pPr>
              <w:keepLines/>
              <w:jc w:val="both"/>
              <w:rPr>
                <w:sz w:val="18"/>
                <w:szCs w:val="18"/>
              </w:rPr>
            </w:pPr>
            <w:r w:rsidRPr="0021221E">
              <w:rPr>
                <w:rFonts w:ascii="Times New Roman" w:eastAsia="Times New Roman" w:hAnsi="Times New Roman"/>
                <w:sz w:val="18"/>
                <w:szCs w:val="18"/>
              </w:rPr>
              <w:t>Жилд 1.5 сая тонн түүхий тос боловсруулах хүчин чадалтай, дотоодын шатахууны хэрэглээний 55 хувийг хангах газрын тос боловсруулах үйлдвэрийн бүтээн байгуулалтыг хэрэгжүүлж, шатахууны импортын хамаарал, гадаад нийлүүлэлтийн эрсдэл болон валютын гадагшлах урсгалыг бууруулна.</w:t>
            </w:r>
          </w:p>
        </w:tc>
      </w:tr>
      <w:tr w:rsidR="002B45F5" w:rsidRPr="0021221E" w14:paraId="3E816F44" w14:textId="77777777">
        <w:trPr>
          <w:cantSplit/>
          <w:trHeight w:val="20"/>
        </w:trPr>
        <w:tc>
          <w:tcPr>
            <w:tcW w:w="2605" w:type="dxa"/>
            <w:tcMar>
              <w:top w:w="30" w:type="dxa"/>
              <w:left w:w="55" w:type="dxa"/>
              <w:bottom w:w="30" w:type="dxa"/>
              <w:right w:w="55" w:type="dxa"/>
            </w:tcMar>
            <w:vAlign w:val="center"/>
          </w:tcPr>
          <w:p w14:paraId="5EBD79D8" w14:textId="77777777" w:rsidR="002B45F5" w:rsidRPr="0021221E" w:rsidRDefault="002B45F5">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Иргэнд</w:t>
            </w:r>
          </w:p>
        </w:tc>
        <w:tc>
          <w:tcPr>
            <w:tcW w:w="7029" w:type="dxa"/>
            <w:tcMar>
              <w:top w:w="30" w:type="dxa"/>
              <w:left w:w="55" w:type="dxa"/>
              <w:bottom w:w="30" w:type="dxa"/>
              <w:right w:w="55" w:type="dxa"/>
            </w:tcMar>
            <w:vAlign w:val="center"/>
          </w:tcPr>
          <w:p w14:paraId="25F837CD" w14:textId="77777777" w:rsidR="002B45F5" w:rsidRPr="0021221E" w:rsidRDefault="002B45F5">
            <w:pPr>
              <w:keepLines/>
              <w:jc w:val="both"/>
              <w:rPr>
                <w:sz w:val="18"/>
                <w:szCs w:val="18"/>
              </w:rPr>
            </w:pPr>
            <w:r w:rsidRPr="0021221E">
              <w:rPr>
                <w:rFonts w:ascii="Times New Roman" w:eastAsia="Times New Roman" w:hAnsi="Times New Roman"/>
                <w:sz w:val="18"/>
                <w:szCs w:val="18"/>
              </w:rPr>
              <w:t>Дотоодын түлшний тогтвортой нийлүүлэлтийн суурь бүрдэж, гадаад нийлүүлэлтийн тасалдлаас үүсэх эрсдэл буурахын зэрэгцээ мэргэшсэн ажлын байр, сургалтын боломж нэмэгдэнэ.</w:t>
            </w:r>
          </w:p>
        </w:tc>
      </w:tr>
      <w:tr w:rsidR="002B45F5" w:rsidRPr="0021221E" w14:paraId="5381DCDA" w14:textId="77777777">
        <w:trPr>
          <w:cantSplit/>
          <w:trHeight w:val="20"/>
        </w:trPr>
        <w:tc>
          <w:tcPr>
            <w:tcW w:w="2605" w:type="dxa"/>
            <w:tcMar>
              <w:top w:w="30" w:type="dxa"/>
              <w:left w:w="55" w:type="dxa"/>
              <w:bottom w:w="30" w:type="dxa"/>
              <w:right w:w="55" w:type="dxa"/>
            </w:tcMar>
            <w:vAlign w:val="center"/>
          </w:tcPr>
          <w:p w14:paraId="06965B99" w14:textId="77777777" w:rsidR="002B45F5" w:rsidRPr="0021221E" w:rsidRDefault="002B45F5">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Хувийн хэвшилд</w:t>
            </w:r>
          </w:p>
        </w:tc>
        <w:tc>
          <w:tcPr>
            <w:tcW w:w="7029" w:type="dxa"/>
            <w:tcMar>
              <w:top w:w="30" w:type="dxa"/>
              <w:left w:w="55" w:type="dxa"/>
              <w:bottom w:w="30" w:type="dxa"/>
              <w:right w:w="55" w:type="dxa"/>
            </w:tcMar>
            <w:vAlign w:val="center"/>
          </w:tcPr>
          <w:p w14:paraId="5144B288" w14:textId="77777777" w:rsidR="002B45F5" w:rsidRPr="0021221E" w:rsidRDefault="002B45F5">
            <w:pPr>
              <w:keepLines/>
              <w:jc w:val="both"/>
              <w:rPr>
                <w:sz w:val="18"/>
                <w:szCs w:val="18"/>
              </w:rPr>
            </w:pPr>
            <w:r w:rsidRPr="0021221E">
              <w:rPr>
                <w:rFonts w:ascii="Times New Roman" w:eastAsia="Times New Roman" w:hAnsi="Times New Roman"/>
                <w:sz w:val="18"/>
                <w:szCs w:val="18"/>
              </w:rPr>
              <w:t>Газрын тосны боловсруулалт, тээвэр логистик, засвар үйлчилгээ, ханган нийлүүлэлт, нефть-химийн дагалдах үйлдвэрлэлийн шинэ зах зээл, дотоодын оролцоо болон ажлын байр бий болно.</w:t>
            </w:r>
          </w:p>
        </w:tc>
      </w:tr>
      <w:tr w:rsidR="002B45F5" w:rsidRPr="0021221E" w14:paraId="6859D71E" w14:textId="77777777">
        <w:trPr>
          <w:cantSplit/>
          <w:trHeight w:val="20"/>
        </w:trPr>
        <w:tc>
          <w:tcPr>
            <w:tcW w:w="2605" w:type="dxa"/>
            <w:tcMar>
              <w:top w:w="30" w:type="dxa"/>
              <w:left w:w="55" w:type="dxa"/>
              <w:bottom w:w="30" w:type="dxa"/>
              <w:right w:w="55" w:type="dxa"/>
            </w:tcMar>
            <w:vAlign w:val="center"/>
          </w:tcPr>
          <w:p w14:paraId="3802820B" w14:textId="77777777" w:rsidR="002B45F5" w:rsidRPr="0021221E" w:rsidRDefault="002B45F5">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Эдийн засагт</w:t>
            </w:r>
          </w:p>
        </w:tc>
        <w:tc>
          <w:tcPr>
            <w:tcW w:w="7029" w:type="dxa"/>
            <w:tcMar>
              <w:top w:w="30" w:type="dxa"/>
              <w:left w:w="55" w:type="dxa"/>
              <w:bottom w:w="30" w:type="dxa"/>
              <w:right w:w="55" w:type="dxa"/>
            </w:tcMar>
            <w:vAlign w:val="center"/>
          </w:tcPr>
          <w:p w14:paraId="5343BA95" w14:textId="77777777" w:rsidR="002B45F5" w:rsidRPr="0021221E" w:rsidRDefault="002B45F5">
            <w:pPr>
              <w:keepLines/>
              <w:jc w:val="both"/>
              <w:rPr>
                <w:sz w:val="18"/>
                <w:szCs w:val="18"/>
              </w:rPr>
            </w:pPr>
            <w:r w:rsidRPr="0021221E">
              <w:rPr>
                <w:rFonts w:ascii="Times New Roman" w:eastAsia="Times New Roman" w:hAnsi="Times New Roman"/>
                <w:sz w:val="18"/>
                <w:szCs w:val="18"/>
              </w:rPr>
              <w:t>Шатахууны импортын хамаарал, валютын гадагшлах урсгалыг бууруулж, дотоодын түүхий тосыг нэмүү өртөг шингээн боловсруулах, татварын орлого, аж үйлдвэрийн суурь болон экспортын чадавхыг нэмэгдүүлнэ.</w:t>
            </w:r>
          </w:p>
        </w:tc>
      </w:tr>
    </w:tbl>
    <w:p w14:paraId="33A5CCC9" w14:textId="77777777" w:rsidR="00B13297" w:rsidRPr="0021221E" w:rsidRDefault="00B13297" w:rsidP="002F3165">
      <w:pPr>
        <w:ind w:firstLine="720"/>
        <w:jc w:val="both"/>
        <w:rPr>
          <w:rFonts w:ascii="Times New Roman" w:eastAsiaTheme="majorEastAsia" w:hAnsi="Times New Roman" w:cstheme="majorBidi"/>
          <w:color w:val="000000" w:themeColor="text1"/>
          <w:sz w:val="24"/>
          <w:szCs w:val="24"/>
          <w:lang w:eastAsia="ja-JP"/>
        </w:rPr>
      </w:pPr>
    </w:p>
    <w:p w14:paraId="55D79435" w14:textId="08F05E37" w:rsidR="00B15DE2" w:rsidRPr="0021221E" w:rsidRDefault="00C35A34" w:rsidP="00AA20E6">
      <w:pPr>
        <w:spacing w:after="0" w:line="276" w:lineRule="auto"/>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lastRenderedPageBreak/>
        <w:t>Зам тээвэр</w:t>
      </w:r>
    </w:p>
    <w:p w14:paraId="2857ECA0" w14:textId="77777777" w:rsidR="00AA20E6" w:rsidRPr="0021221E" w:rsidRDefault="00AA20E6" w:rsidP="00AA20E6">
      <w:pPr>
        <w:pStyle w:val="BodyText"/>
        <w:spacing w:line="276" w:lineRule="auto"/>
        <w:ind w:firstLine="579"/>
        <w:jc w:val="both"/>
        <w:rPr>
          <w:rFonts w:ascii="Times New Roman" w:eastAsiaTheme="majorEastAsia" w:hAnsi="Times New Roman" w:cstheme="majorBidi"/>
          <w:i/>
          <w:color w:val="000000" w:themeColor="text1"/>
          <w:u w:val="single"/>
          <w:lang w:val="mn-MN" w:eastAsia="ja-JP"/>
        </w:rPr>
      </w:pPr>
    </w:p>
    <w:p w14:paraId="4A5D990F" w14:textId="5B7114A7" w:rsidR="00B15DE2" w:rsidRPr="0021221E" w:rsidRDefault="00B15DE2" w:rsidP="00AA20E6">
      <w:pPr>
        <w:pStyle w:val="BodyText"/>
        <w:spacing w:line="276" w:lineRule="auto"/>
        <w:ind w:firstLine="579"/>
        <w:jc w:val="both"/>
        <w:rPr>
          <w:rFonts w:ascii="Times New Roman" w:eastAsiaTheme="majorEastAsia" w:hAnsi="Times New Roman" w:cstheme="majorBidi"/>
          <w:i/>
          <w:color w:val="000000" w:themeColor="text1"/>
          <w:lang w:val="mn-MN" w:eastAsia="ja-JP"/>
        </w:rPr>
      </w:pPr>
      <w:r w:rsidRPr="0021221E">
        <w:rPr>
          <w:rFonts w:ascii="Times New Roman" w:eastAsiaTheme="majorEastAsia" w:hAnsi="Times New Roman" w:cstheme="majorBidi"/>
          <w:i/>
          <w:color w:val="000000" w:themeColor="text1"/>
          <w:u w:val="single"/>
          <w:lang w:val="mn-MN" w:eastAsia="ja-JP"/>
        </w:rPr>
        <w:t>Урсгал төсөв</w:t>
      </w:r>
    </w:p>
    <w:p w14:paraId="7E08D9A9" w14:textId="40DFD6CD" w:rsidR="005976FD" w:rsidRPr="0021221E" w:rsidRDefault="005976FD" w:rsidP="00AA20E6">
      <w:pPr>
        <w:spacing w:after="0" w:line="276" w:lineRule="auto"/>
        <w:ind w:firstLine="720"/>
        <w:jc w:val="both"/>
        <w:rPr>
          <w:rFonts w:ascii="Times New Roman" w:eastAsiaTheme="majorEastAsia" w:hAnsi="Times New Roman" w:cstheme="majorBidi"/>
          <w:b/>
          <w:color w:val="000000" w:themeColor="text1"/>
          <w:sz w:val="24"/>
          <w:szCs w:val="24"/>
          <w:lang w:eastAsia="ja-JP"/>
        </w:rPr>
      </w:pPr>
    </w:p>
    <w:p w14:paraId="5AE5DF0B" w14:textId="18ACB398" w:rsidR="00A9078C" w:rsidRPr="0021221E" w:rsidRDefault="00A9078C" w:rsidP="00AA20E6">
      <w:pPr>
        <w:spacing w:after="0" w:line="276" w:lineRule="auto"/>
        <w:ind w:firstLine="720"/>
        <w:jc w:val="both"/>
        <w:rPr>
          <w:rFonts w:ascii="Times New Roman" w:eastAsiaTheme="majorEastAsia" w:hAnsi="Times New Roman" w:cstheme="majorBidi"/>
          <w:b/>
          <w:color w:val="000000" w:themeColor="text1"/>
          <w:sz w:val="24"/>
          <w:szCs w:val="24"/>
          <w:lang w:eastAsia="ja-JP"/>
        </w:rPr>
      </w:pPr>
      <w:r w:rsidRPr="0021221E">
        <w:rPr>
          <w:rFonts w:ascii="Times New Roman" w:eastAsiaTheme="majorEastAsia" w:hAnsi="Times New Roman" w:cstheme="majorBidi"/>
          <w:b/>
          <w:color w:val="000000" w:themeColor="text1"/>
          <w:sz w:val="24"/>
          <w:szCs w:val="24"/>
          <w:lang w:eastAsia="ja-JP"/>
        </w:rPr>
        <w:t xml:space="preserve">Улсын </w:t>
      </w:r>
      <w:r w:rsidR="00F1155B" w:rsidRPr="0021221E">
        <w:rPr>
          <w:rFonts w:ascii="Times New Roman" w:eastAsiaTheme="majorEastAsia" w:hAnsi="Times New Roman" w:cstheme="majorBidi"/>
          <w:b/>
          <w:color w:val="000000" w:themeColor="text1"/>
          <w:sz w:val="24"/>
          <w:szCs w:val="24"/>
          <w:lang w:eastAsia="ja-JP"/>
        </w:rPr>
        <w:t>ча</w:t>
      </w:r>
      <w:r w:rsidR="00B4362A" w:rsidRPr="0021221E">
        <w:rPr>
          <w:rFonts w:ascii="Times New Roman" w:eastAsiaTheme="majorEastAsia" w:hAnsi="Times New Roman" w:cstheme="majorBidi"/>
          <w:b/>
          <w:color w:val="000000" w:themeColor="text1"/>
          <w:sz w:val="24"/>
          <w:szCs w:val="24"/>
          <w:lang w:eastAsia="ja-JP"/>
        </w:rPr>
        <w:t>нартай авто замын засвар арчлалт</w:t>
      </w:r>
    </w:p>
    <w:p w14:paraId="1925E889" w14:textId="77777777" w:rsidR="00AA20E6" w:rsidRPr="0021221E" w:rsidRDefault="00AA20E6" w:rsidP="00AA20E6">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3FAA8C93" w14:textId="6D272B88" w:rsidR="00A9078C" w:rsidRPr="0021221E" w:rsidRDefault="00043B6D" w:rsidP="00AA20E6">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Олон улсын болон у</w:t>
      </w:r>
      <w:r w:rsidR="00A9078C" w:rsidRPr="0021221E">
        <w:rPr>
          <w:rFonts w:ascii="Times New Roman" w:eastAsiaTheme="majorEastAsia" w:hAnsi="Times New Roman" w:cstheme="majorBidi"/>
          <w:color w:val="000000" w:themeColor="text1"/>
          <w:sz w:val="24"/>
          <w:szCs w:val="24"/>
          <w:lang w:eastAsia="ja-JP"/>
        </w:rPr>
        <w:t>лсын чанартай авто зам</w:t>
      </w:r>
      <w:r w:rsidRPr="0021221E">
        <w:rPr>
          <w:rFonts w:ascii="Times New Roman" w:eastAsiaTheme="majorEastAsia" w:hAnsi="Times New Roman" w:cstheme="majorBidi"/>
          <w:color w:val="000000" w:themeColor="text1"/>
          <w:sz w:val="24"/>
          <w:szCs w:val="24"/>
          <w:lang w:eastAsia="ja-JP"/>
        </w:rPr>
        <w:t>, замын байгууламжийн</w:t>
      </w:r>
      <w:r w:rsidR="00A9078C" w:rsidRPr="0021221E">
        <w:rPr>
          <w:rFonts w:ascii="Times New Roman" w:eastAsiaTheme="majorEastAsia" w:hAnsi="Times New Roman" w:cstheme="majorBidi"/>
          <w:color w:val="000000" w:themeColor="text1"/>
          <w:sz w:val="24"/>
          <w:szCs w:val="24"/>
          <w:lang w:eastAsia="ja-JP"/>
        </w:rPr>
        <w:t xml:space="preserve"> засвар, арчлалтын санхүүжилтийг нэмэгдүүлж, замын ашиглалтын хэвийн нөхцөл, аюулгүй байдлыг тогтвортой хангах зорилгоор Улсын авто замын сангийн </w:t>
      </w:r>
      <w:r w:rsidR="00002DF8" w:rsidRPr="0021221E">
        <w:rPr>
          <w:rFonts w:ascii="Times New Roman" w:eastAsiaTheme="majorEastAsia" w:hAnsi="Times New Roman" w:cstheme="majorBidi"/>
          <w:color w:val="000000" w:themeColor="text1"/>
          <w:sz w:val="24"/>
          <w:szCs w:val="24"/>
          <w:lang w:eastAsia="ja-JP"/>
        </w:rPr>
        <w:t xml:space="preserve">үйл ажиллагааг </w:t>
      </w:r>
      <w:r w:rsidR="00A9078C" w:rsidRPr="0021221E">
        <w:rPr>
          <w:rFonts w:ascii="Times New Roman" w:eastAsiaTheme="majorEastAsia" w:hAnsi="Times New Roman" w:cstheme="majorBidi"/>
          <w:color w:val="000000" w:themeColor="text1"/>
          <w:sz w:val="24"/>
          <w:szCs w:val="24"/>
          <w:lang w:eastAsia="ja-JP"/>
        </w:rPr>
        <w:t xml:space="preserve"> </w:t>
      </w:r>
      <w:r w:rsidR="00002DF8" w:rsidRPr="0021221E">
        <w:rPr>
          <w:rFonts w:ascii="Times New Roman" w:eastAsiaTheme="majorEastAsia" w:hAnsi="Times New Roman" w:cstheme="majorBidi"/>
          <w:color w:val="000000" w:themeColor="text1"/>
          <w:sz w:val="24"/>
          <w:szCs w:val="24"/>
          <w:lang w:eastAsia="ja-JP"/>
        </w:rPr>
        <w:t>санхүүжилтийн хувьд</w:t>
      </w:r>
      <w:r w:rsidR="00A9078C" w:rsidRPr="0021221E">
        <w:rPr>
          <w:rFonts w:ascii="Times New Roman" w:eastAsiaTheme="majorEastAsia" w:hAnsi="Times New Roman" w:cstheme="majorBidi"/>
          <w:color w:val="000000" w:themeColor="text1"/>
          <w:sz w:val="24"/>
          <w:szCs w:val="24"/>
          <w:lang w:eastAsia="ja-JP"/>
        </w:rPr>
        <w:t xml:space="preserve"> бие даасан </w:t>
      </w:r>
      <w:r w:rsidR="00002DF8" w:rsidRPr="0021221E">
        <w:rPr>
          <w:rFonts w:ascii="Times New Roman" w:eastAsiaTheme="majorEastAsia" w:hAnsi="Times New Roman" w:cstheme="majorBidi"/>
          <w:color w:val="000000" w:themeColor="text1"/>
          <w:sz w:val="24"/>
          <w:szCs w:val="24"/>
          <w:lang w:eastAsia="ja-JP"/>
        </w:rPr>
        <w:t>хэлбэрээр</w:t>
      </w:r>
      <w:r w:rsidR="00E93B9F" w:rsidRPr="0021221E">
        <w:rPr>
          <w:rFonts w:ascii="Times New Roman" w:eastAsiaTheme="majorEastAsia" w:hAnsi="Times New Roman" w:cstheme="majorBidi"/>
          <w:color w:val="000000" w:themeColor="text1"/>
          <w:sz w:val="24"/>
          <w:szCs w:val="24"/>
          <w:lang w:eastAsia="ja-JP"/>
        </w:rPr>
        <w:t xml:space="preserve"> </w:t>
      </w:r>
      <w:r w:rsidR="005936CE" w:rsidRPr="0021221E">
        <w:rPr>
          <w:rFonts w:ascii="Times New Roman" w:eastAsiaTheme="majorEastAsia" w:hAnsi="Times New Roman" w:cstheme="majorBidi"/>
          <w:color w:val="000000" w:themeColor="text1"/>
          <w:sz w:val="24"/>
          <w:szCs w:val="24"/>
          <w:lang w:eastAsia="ja-JP"/>
        </w:rPr>
        <w:t>хэрэгжүүлэхээр</w:t>
      </w:r>
      <w:r w:rsidR="00A9078C" w:rsidRPr="0021221E">
        <w:rPr>
          <w:rFonts w:ascii="Times New Roman" w:eastAsiaTheme="majorEastAsia" w:hAnsi="Times New Roman" w:cstheme="majorBidi"/>
          <w:color w:val="000000" w:themeColor="text1"/>
          <w:sz w:val="24"/>
          <w:szCs w:val="24"/>
          <w:lang w:eastAsia="ja-JP"/>
        </w:rPr>
        <w:t xml:space="preserve"> төлөвлөж байна.</w:t>
      </w:r>
    </w:p>
    <w:p w14:paraId="3882B339" w14:textId="77777777" w:rsidR="00AA20E6" w:rsidRPr="0021221E" w:rsidRDefault="00AA20E6" w:rsidP="00AA20E6">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16AAAF82" w14:textId="6EDEF369" w:rsidR="00771154" w:rsidRPr="0021221E" w:rsidRDefault="00771154" w:rsidP="00771154">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Ингэснээр хөрөнгө төвлөрүүлэхээс эхлээд замын засвар, арчлалтад зарцуулах хүртэлх процессын дамжлагыг цөөрүүлж, шийдвэр гаргалтыг шуурхай болгож, замын эвдрэл гэмтлийг тухай бүрд нь засварлах, урьдчилан сэргийлэх арчлалтыг тогтмол хийх боломж нэмэгдэнэ. Өөрөөр хэлбэл, замд зориулагдсан хөрөнгө зам</w:t>
      </w:r>
      <w:r w:rsidR="00AA7AB9" w:rsidRPr="0021221E">
        <w:rPr>
          <w:rFonts w:ascii="Times New Roman" w:eastAsiaTheme="majorEastAsia" w:hAnsi="Times New Roman" w:cstheme="majorBidi"/>
          <w:color w:val="000000" w:themeColor="text1"/>
          <w:sz w:val="24"/>
          <w:szCs w:val="24"/>
          <w:lang w:eastAsia="ja-JP"/>
        </w:rPr>
        <w:t xml:space="preserve"> засвар, арчилгааны</w:t>
      </w:r>
      <w:r w:rsidRPr="0021221E">
        <w:rPr>
          <w:rFonts w:ascii="Times New Roman" w:eastAsiaTheme="majorEastAsia" w:hAnsi="Times New Roman" w:cstheme="majorBidi"/>
          <w:color w:val="000000" w:themeColor="text1"/>
          <w:sz w:val="24"/>
          <w:szCs w:val="24"/>
          <w:lang w:eastAsia="ja-JP"/>
        </w:rPr>
        <w:t xml:space="preserve"> хэрэгцээндээ илүү хурдан хүрч, замын ашиглалтын хэвийн нөхцөл, аюулгүй байдал, чанар, хүртээмжийг сайжруулахад бодитой хувь нэмэр оруулна.</w:t>
      </w:r>
    </w:p>
    <w:p w14:paraId="0F10ACC4" w14:textId="77777777" w:rsidR="00513CA3" w:rsidRPr="0021221E" w:rsidRDefault="00513CA3" w:rsidP="00771154">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733C772C" w14:textId="77777777" w:rsidR="004A16BA" w:rsidRPr="0021221E" w:rsidRDefault="00771154" w:rsidP="004A16BA">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Мөн сангийн хөрөнгийг зориулалтын дагуу бие даан, үр дүнтэй зарцуулах тогтолцоог бүрдүүлснээр “орлого төвлөрүүлэх – төсөвт тусгах – буцаан хуваарилах” гэсэн дамжлагатай тогтолцооноос “</w:t>
      </w:r>
      <w:r w:rsidR="00513CA3" w:rsidRPr="0021221E">
        <w:rPr>
          <w:rFonts w:ascii="Times New Roman" w:eastAsiaTheme="majorEastAsia" w:hAnsi="Times New Roman" w:cstheme="majorBidi"/>
          <w:color w:val="000000" w:themeColor="text1"/>
          <w:sz w:val="24"/>
          <w:szCs w:val="24"/>
          <w:lang w:eastAsia="ja-JP"/>
        </w:rPr>
        <w:t>засварын</w:t>
      </w:r>
      <w:r w:rsidRPr="0021221E">
        <w:rPr>
          <w:rFonts w:ascii="Times New Roman" w:eastAsiaTheme="majorEastAsia" w:hAnsi="Times New Roman" w:cstheme="majorBidi"/>
          <w:color w:val="000000" w:themeColor="text1"/>
          <w:sz w:val="24"/>
          <w:szCs w:val="24"/>
          <w:lang w:eastAsia="ja-JP"/>
        </w:rPr>
        <w:t xml:space="preserve"> хэрэгцээнд нийцүүлэн орлогыг шууд зарцуулах” илүү үр ашигтай тогтолцоонд шилжих нөхцөл </w:t>
      </w:r>
      <w:r w:rsidR="004A16BA" w:rsidRPr="0021221E">
        <w:rPr>
          <w:rFonts w:ascii="Times New Roman" w:eastAsiaTheme="majorEastAsia" w:hAnsi="Times New Roman" w:cstheme="majorBidi"/>
          <w:color w:val="000000" w:themeColor="text1"/>
          <w:sz w:val="24"/>
          <w:szCs w:val="24"/>
          <w:lang w:eastAsia="ja-JP"/>
        </w:rPr>
        <w:t>бүрдэж,</w:t>
      </w:r>
      <w:r w:rsidR="002D55F0" w:rsidRPr="0021221E">
        <w:rPr>
          <w:rFonts w:ascii="Times New Roman" w:eastAsiaTheme="majorEastAsia" w:hAnsi="Times New Roman" w:cstheme="majorBidi"/>
          <w:color w:val="000000" w:themeColor="text1"/>
          <w:sz w:val="24"/>
          <w:szCs w:val="24"/>
          <w:lang w:eastAsia="ja-JP"/>
        </w:rPr>
        <w:t xml:space="preserve"> </w:t>
      </w:r>
      <w:r w:rsidR="00BD6B32" w:rsidRPr="0021221E">
        <w:rPr>
          <w:rFonts w:ascii="Times New Roman" w:eastAsiaTheme="majorEastAsia" w:hAnsi="Times New Roman" w:cstheme="majorBidi"/>
          <w:color w:val="000000" w:themeColor="text1"/>
          <w:sz w:val="24"/>
          <w:szCs w:val="24"/>
          <w:lang w:eastAsia="ja-JP"/>
        </w:rPr>
        <w:t>авто зам ашиглагчдаас</w:t>
      </w:r>
      <w:r w:rsidRPr="0021221E">
        <w:rPr>
          <w:rFonts w:ascii="Times New Roman" w:eastAsiaTheme="majorEastAsia" w:hAnsi="Times New Roman" w:cstheme="majorBidi"/>
          <w:color w:val="000000" w:themeColor="text1"/>
          <w:sz w:val="24"/>
          <w:szCs w:val="24"/>
          <w:lang w:eastAsia="ja-JP"/>
        </w:rPr>
        <w:t xml:space="preserve"> бүрдсэн хөрөнгийг зориулалтын дагуу </w:t>
      </w:r>
      <w:r w:rsidR="00BD6B32" w:rsidRPr="0021221E">
        <w:rPr>
          <w:rFonts w:ascii="Times New Roman" w:eastAsiaTheme="majorEastAsia" w:hAnsi="Times New Roman" w:cstheme="majorBidi"/>
          <w:color w:val="000000" w:themeColor="text1"/>
          <w:sz w:val="24"/>
          <w:szCs w:val="24"/>
          <w:lang w:eastAsia="ja-JP"/>
        </w:rPr>
        <w:t>зам засварт нь</w:t>
      </w:r>
      <w:r w:rsidRPr="0021221E">
        <w:rPr>
          <w:rFonts w:ascii="Times New Roman" w:eastAsiaTheme="majorEastAsia" w:hAnsi="Times New Roman" w:cstheme="majorBidi"/>
          <w:color w:val="000000" w:themeColor="text1"/>
          <w:sz w:val="24"/>
          <w:szCs w:val="24"/>
          <w:lang w:eastAsia="ja-JP"/>
        </w:rPr>
        <w:t xml:space="preserve"> илүү шуурхай, үр дүнтэй зарцуулах тогтолцоог бий болгоход оршино. </w:t>
      </w:r>
    </w:p>
    <w:p w14:paraId="20E97880" w14:textId="77777777" w:rsidR="004A16BA" w:rsidRPr="0021221E" w:rsidRDefault="004A16BA" w:rsidP="004A16BA">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204FA09F" w14:textId="360D7D82" w:rsidR="00771154" w:rsidRPr="0021221E" w:rsidRDefault="00771154" w:rsidP="00771154">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Ингэснээр замын засвар, арчлалтын ажлын чанар сайжирч, замын ашиглалтын хугацаа уртсаж, цаашид их хэмжээний хөрөнгө шаардсан засвар, шинэчлэлийн зардлыг бууруулах боломжтой</w:t>
      </w:r>
      <w:r w:rsidR="004A16BA" w:rsidRPr="0021221E">
        <w:rPr>
          <w:rFonts w:ascii="Times New Roman" w:eastAsiaTheme="majorEastAsia" w:hAnsi="Times New Roman" w:cstheme="majorBidi"/>
          <w:color w:val="000000" w:themeColor="text1"/>
          <w:sz w:val="24"/>
          <w:szCs w:val="24"/>
          <w:lang w:eastAsia="ja-JP"/>
        </w:rPr>
        <w:t xml:space="preserve"> юм</w:t>
      </w:r>
      <w:r w:rsidRPr="0021221E">
        <w:rPr>
          <w:rFonts w:ascii="Times New Roman" w:eastAsiaTheme="majorEastAsia" w:hAnsi="Times New Roman" w:cstheme="majorBidi"/>
          <w:color w:val="000000" w:themeColor="text1"/>
          <w:sz w:val="24"/>
          <w:szCs w:val="24"/>
          <w:lang w:eastAsia="ja-JP"/>
        </w:rPr>
        <w:t>.</w:t>
      </w:r>
    </w:p>
    <w:p w14:paraId="19B4C681" w14:textId="77777777" w:rsidR="002D4CC9" w:rsidRPr="0021221E" w:rsidRDefault="002D4CC9" w:rsidP="00AA20E6">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516BA22D" w14:textId="21314DBF" w:rsidR="00B15DE2" w:rsidRPr="0021221E" w:rsidRDefault="0017372D" w:rsidP="00AA20E6">
      <w:pPr>
        <w:spacing w:after="0" w:line="276" w:lineRule="auto"/>
        <w:ind w:firstLine="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 xml:space="preserve"> Төсвийн х</w:t>
      </w:r>
      <w:r w:rsidR="00B15DE2" w:rsidRPr="0021221E">
        <w:rPr>
          <w:rFonts w:ascii="Times New Roman" w:eastAsiaTheme="majorEastAsia" w:hAnsi="Times New Roman" w:cstheme="majorBidi"/>
          <w:i/>
          <w:color w:val="000000" w:themeColor="text1"/>
          <w:sz w:val="24"/>
          <w:szCs w:val="24"/>
          <w:u w:val="single"/>
          <w:lang w:eastAsia="ja-JP"/>
        </w:rPr>
        <w:t>өрөнгө оруулалт</w:t>
      </w:r>
    </w:p>
    <w:p w14:paraId="06EF5DC5" w14:textId="77777777" w:rsidR="00AA20E6" w:rsidRPr="0021221E" w:rsidRDefault="00AA20E6" w:rsidP="00AA20E6">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1C194596" w14:textId="2CBB05B6" w:rsidR="00E83B85" w:rsidRPr="0021221E" w:rsidRDefault="00E83B85" w:rsidP="00AA20E6">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Зам, тээврийн салбарт бүс нутгийн авто замын сүлжээ, тээврийн холболтыг сайжруулж, эдийн засгийн идэвхжил, үйлдвэрлэл, худалдаа, үйлчилгээний урсгалыг нэмэгдүүлэх, орон нутгийн хөгжлийн ялгааг бууруулахад хөрөнгө оруулалтыг чиглүүлнэ. Тухайлбал,  Ховд-</w:t>
      </w:r>
      <w:proofErr w:type="spellStart"/>
      <w:r w:rsidRPr="0021221E">
        <w:rPr>
          <w:rFonts w:ascii="Times New Roman" w:eastAsiaTheme="majorEastAsia" w:hAnsi="Times New Roman" w:cstheme="majorBidi"/>
          <w:color w:val="000000" w:themeColor="text1"/>
          <w:sz w:val="24"/>
          <w:szCs w:val="24"/>
          <w:lang w:eastAsia="ja-JP"/>
        </w:rPr>
        <w:t>Улаангом</w:t>
      </w:r>
      <w:proofErr w:type="spellEnd"/>
      <w:r w:rsidRPr="0021221E">
        <w:rPr>
          <w:rFonts w:ascii="Times New Roman" w:eastAsiaTheme="majorEastAsia" w:hAnsi="Times New Roman" w:cstheme="majorBidi"/>
          <w:color w:val="000000" w:themeColor="text1"/>
          <w:sz w:val="24"/>
          <w:szCs w:val="24"/>
          <w:lang w:eastAsia="ja-JP"/>
        </w:rPr>
        <w:t>, Алтай-Улиастай, Чойр-</w:t>
      </w:r>
      <w:proofErr w:type="spellStart"/>
      <w:r w:rsidRPr="0021221E">
        <w:rPr>
          <w:rFonts w:ascii="Times New Roman" w:eastAsiaTheme="majorEastAsia" w:hAnsi="Times New Roman" w:cstheme="majorBidi"/>
          <w:color w:val="000000" w:themeColor="text1"/>
          <w:sz w:val="24"/>
          <w:szCs w:val="24"/>
          <w:lang w:eastAsia="ja-JP"/>
        </w:rPr>
        <w:t>Мандалговь</w:t>
      </w:r>
      <w:proofErr w:type="spellEnd"/>
      <w:r w:rsidRPr="0021221E">
        <w:rPr>
          <w:rFonts w:ascii="Times New Roman" w:eastAsiaTheme="majorEastAsia" w:hAnsi="Times New Roman" w:cstheme="majorBidi"/>
          <w:color w:val="000000" w:themeColor="text1"/>
          <w:sz w:val="24"/>
          <w:szCs w:val="24"/>
          <w:lang w:eastAsia="ja-JP"/>
        </w:rPr>
        <w:t>-</w:t>
      </w:r>
      <w:proofErr w:type="spellStart"/>
      <w:r w:rsidRPr="0021221E">
        <w:rPr>
          <w:rFonts w:ascii="Times New Roman" w:eastAsiaTheme="majorEastAsia" w:hAnsi="Times New Roman" w:cstheme="majorBidi"/>
          <w:color w:val="000000" w:themeColor="text1"/>
          <w:sz w:val="24"/>
          <w:szCs w:val="24"/>
          <w:lang w:eastAsia="ja-JP"/>
        </w:rPr>
        <w:t>Арвайхээр</w:t>
      </w:r>
      <w:proofErr w:type="spellEnd"/>
      <w:r w:rsidRPr="0021221E">
        <w:rPr>
          <w:rFonts w:ascii="Times New Roman" w:eastAsiaTheme="majorEastAsia" w:hAnsi="Times New Roman" w:cstheme="majorBidi"/>
          <w:color w:val="000000" w:themeColor="text1"/>
          <w:sz w:val="24"/>
          <w:szCs w:val="24"/>
          <w:lang w:eastAsia="ja-JP"/>
        </w:rPr>
        <w:t>, Мөрөн-Шинэ-Идэр-Жаргалант, Улаанбаатар-Шар хөтөл-Эрдэнэт чиглэлийн аймгийн төвүүдийг холбох хатуу хучилттай авто зам, Баянхонгор-</w:t>
      </w:r>
      <w:proofErr w:type="spellStart"/>
      <w:r w:rsidRPr="0021221E">
        <w:rPr>
          <w:rFonts w:ascii="Times New Roman" w:eastAsiaTheme="majorEastAsia" w:hAnsi="Times New Roman" w:cstheme="majorBidi"/>
          <w:color w:val="000000" w:themeColor="text1"/>
          <w:sz w:val="24"/>
          <w:szCs w:val="24"/>
          <w:lang w:eastAsia="ja-JP"/>
        </w:rPr>
        <w:t>Арвайхээр</w:t>
      </w:r>
      <w:proofErr w:type="spellEnd"/>
      <w:r w:rsidRPr="0021221E">
        <w:rPr>
          <w:rFonts w:ascii="Times New Roman" w:eastAsiaTheme="majorEastAsia" w:hAnsi="Times New Roman" w:cstheme="majorBidi"/>
          <w:color w:val="000000" w:themeColor="text1"/>
          <w:sz w:val="24"/>
          <w:szCs w:val="24"/>
          <w:lang w:eastAsia="ja-JP"/>
        </w:rPr>
        <w:t>-</w:t>
      </w:r>
      <w:proofErr w:type="spellStart"/>
      <w:r w:rsidRPr="0021221E">
        <w:rPr>
          <w:rFonts w:ascii="Times New Roman" w:eastAsiaTheme="majorEastAsia" w:hAnsi="Times New Roman" w:cstheme="majorBidi"/>
          <w:color w:val="000000" w:themeColor="text1"/>
          <w:sz w:val="24"/>
          <w:szCs w:val="24"/>
          <w:lang w:eastAsia="ja-JP"/>
        </w:rPr>
        <w:t>Улаанбаатар</w:t>
      </w:r>
      <w:proofErr w:type="spellEnd"/>
      <w:r w:rsidRPr="0021221E">
        <w:rPr>
          <w:rFonts w:ascii="Times New Roman" w:eastAsiaTheme="majorEastAsia" w:hAnsi="Times New Roman" w:cstheme="majorBidi"/>
          <w:color w:val="000000" w:themeColor="text1"/>
          <w:sz w:val="24"/>
          <w:szCs w:val="24"/>
          <w:lang w:eastAsia="ja-JP"/>
        </w:rPr>
        <w:t>-</w:t>
      </w:r>
      <w:proofErr w:type="spellStart"/>
      <w:r w:rsidRPr="0021221E">
        <w:rPr>
          <w:rFonts w:ascii="Times New Roman" w:eastAsiaTheme="majorEastAsia" w:hAnsi="Times New Roman" w:cstheme="majorBidi"/>
          <w:color w:val="000000" w:themeColor="text1"/>
          <w:sz w:val="24"/>
          <w:szCs w:val="24"/>
          <w:lang w:eastAsia="ja-JP"/>
        </w:rPr>
        <w:t>Өндөрхаан</w:t>
      </w:r>
      <w:proofErr w:type="spellEnd"/>
      <w:r w:rsidRPr="0021221E">
        <w:rPr>
          <w:rFonts w:ascii="Times New Roman" w:eastAsiaTheme="majorEastAsia" w:hAnsi="Times New Roman" w:cstheme="majorBidi"/>
          <w:color w:val="000000" w:themeColor="text1"/>
          <w:sz w:val="24"/>
          <w:szCs w:val="24"/>
          <w:lang w:eastAsia="ja-JP"/>
        </w:rPr>
        <w:t>-</w:t>
      </w:r>
      <w:proofErr w:type="spellStart"/>
      <w:r w:rsidRPr="0021221E">
        <w:rPr>
          <w:rFonts w:ascii="Times New Roman" w:eastAsiaTheme="majorEastAsia" w:hAnsi="Times New Roman" w:cstheme="majorBidi"/>
          <w:color w:val="000000" w:themeColor="text1"/>
          <w:sz w:val="24"/>
          <w:szCs w:val="24"/>
          <w:lang w:eastAsia="ja-JP"/>
        </w:rPr>
        <w:t>Чойбалсан</w:t>
      </w:r>
      <w:proofErr w:type="spellEnd"/>
      <w:r w:rsidRPr="0021221E">
        <w:rPr>
          <w:rFonts w:ascii="Times New Roman" w:eastAsiaTheme="majorEastAsia" w:hAnsi="Times New Roman" w:cstheme="majorBidi"/>
          <w:color w:val="000000" w:themeColor="text1"/>
          <w:sz w:val="24"/>
          <w:szCs w:val="24"/>
          <w:lang w:eastAsia="ja-JP"/>
        </w:rPr>
        <w:t xml:space="preserve"> болон Цэцэрлэг–Тосонцэнгэл чиглэлийн авто замын засвар, шинэчлэлийн төслүүдийг үргэлжлүүлэн хэрэгжүүлэхэд </w:t>
      </w:r>
      <w:r w:rsidR="00477911" w:rsidRPr="0021221E">
        <w:rPr>
          <w:rFonts w:ascii="Times New Roman" w:eastAsiaTheme="majorEastAsia" w:hAnsi="Times New Roman" w:cstheme="majorBidi"/>
          <w:color w:val="000000" w:themeColor="text1"/>
          <w:sz w:val="24"/>
          <w:szCs w:val="24"/>
          <w:lang w:eastAsia="ja-JP"/>
        </w:rPr>
        <w:t xml:space="preserve">нийт </w:t>
      </w:r>
      <w:r w:rsidRPr="0021221E">
        <w:rPr>
          <w:rFonts w:ascii="Times New Roman" w:eastAsiaTheme="majorEastAsia" w:hAnsi="Times New Roman" w:cstheme="majorBidi"/>
          <w:color w:val="000000" w:themeColor="text1"/>
          <w:sz w:val="24"/>
          <w:szCs w:val="24"/>
          <w:lang w:eastAsia="ja-JP"/>
        </w:rPr>
        <w:t>1.7 их наяд төгрөгийг санхүүжүүлнэ.</w:t>
      </w:r>
    </w:p>
    <w:p w14:paraId="7B8A06AB" w14:textId="7BCDB8BF" w:rsidR="0017372D" w:rsidRPr="0021221E" w:rsidRDefault="0017372D" w:rsidP="00EC473C">
      <w:pPr>
        <w:spacing w:after="0" w:line="276" w:lineRule="auto"/>
        <w:jc w:val="both"/>
        <w:rPr>
          <w:rFonts w:ascii="Times New Roman" w:eastAsiaTheme="majorEastAsia" w:hAnsi="Times New Roman" w:cstheme="majorBidi"/>
          <w:color w:val="000000" w:themeColor="text1"/>
          <w:sz w:val="24"/>
          <w:szCs w:val="24"/>
          <w:lang w:eastAsia="ja-JP"/>
        </w:rPr>
      </w:pPr>
    </w:p>
    <w:p w14:paraId="13075F67" w14:textId="77777777" w:rsidR="0017372D" w:rsidRPr="0021221E" w:rsidRDefault="0017372D" w:rsidP="00AA20E6">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Замын сүлжээний чанар, нэвтрүүлэх чадвар сайжирснаар иргэдийн зорчих хугацаа богиносож, тээврийн зардал буурахын зэрэгцээ алслагдсан орон нутагт бараа, үйлчилгээ хүрэх боломж нэмэгдэнэ. Ялангуяа мал аж ахуй, газар тариалан, уул уурхай, үйлдвэрлэлийн бүсийг зах зээл, тээврийн гол коридортой холбосноор бүтээгдэхүүн тээвэрлэх хугацаа, зардлыг бууруулах, өрсөлдөх чадварыг нэмэгдүүлэх нөхцөл бүрдэнэ.</w:t>
      </w:r>
    </w:p>
    <w:p w14:paraId="664EE0E2" w14:textId="77777777" w:rsidR="00AA20E6" w:rsidRPr="0021221E" w:rsidRDefault="00AA20E6" w:rsidP="00AA20E6">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1CE3B555" w14:textId="77777777" w:rsidR="0017372D" w:rsidRPr="0021221E" w:rsidRDefault="0017372D" w:rsidP="00AA20E6">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Мөн хилийн боомт болон олон улсын, бүс нутгийн тээврийн коридортой холбогдох авто замын хүчин чадлыг нэмэгдүүлснээр экспорт, импортын тээвэрлэлтийн нэвтрүүлэх чадвар сайжирч, худалдаа, логистикийн үйл ажиллагаа эрчимжинэ. Үүний зэрэгцээ зам дагуух үйлчилгээ, шатахуун түгээх, засвар үйлчилгээ, худалдаа, аялал жуулчлал зэрэг дагалдах бизнесийн үйл ажиллагаа өргөжих боломжтой.</w:t>
      </w:r>
    </w:p>
    <w:p w14:paraId="42CEA3AE" w14:textId="77777777" w:rsidR="00135478" w:rsidRPr="0021221E" w:rsidRDefault="00135478" w:rsidP="00AA20E6">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59B63424" w14:textId="77777777" w:rsidR="00135478" w:rsidRPr="0021221E" w:rsidRDefault="00135478" w:rsidP="00AA20E6">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4DF00A5F" w14:textId="237E8FF4" w:rsidR="00135478" w:rsidRPr="0021221E" w:rsidRDefault="00135478" w:rsidP="00135478">
      <w:pPr>
        <w:pStyle w:val="Caption"/>
        <w:rPr>
          <w:rFonts w:ascii="Times New Roman" w:eastAsiaTheme="majorEastAsia" w:hAnsi="Times New Roman" w:cs="Times New Roman"/>
          <w:color w:val="auto"/>
          <w:sz w:val="24"/>
          <w:szCs w:val="24"/>
          <w:lang w:eastAsia="ja-JP"/>
        </w:rPr>
      </w:pPr>
      <w:bookmarkStart w:id="428" w:name="_Toc239080252"/>
      <w:bookmarkStart w:id="429" w:name="_Toc239084140"/>
      <w:bookmarkStart w:id="430" w:name="_Toc239088097"/>
      <w:r w:rsidRPr="0021221E">
        <w:rPr>
          <w:rFonts w:ascii="Times New Roman" w:hAnsi="Times New Roman" w:cs="Times New Roman"/>
          <w:color w:val="auto"/>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37</w:t>
      </w:r>
      <w:r w:rsidRPr="0021221E">
        <w:rPr>
          <w:rFonts w:ascii="Times New Roman" w:hAnsi="Times New Roman" w:cs="Times New Roman"/>
          <w:color w:val="auto"/>
        </w:rPr>
        <w:fldChar w:fldCharType="end"/>
      </w:r>
      <w:r w:rsidRPr="0021221E">
        <w:rPr>
          <w:rFonts w:ascii="Times New Roman" w:hAnsi="Times New Roman" w:cs="Times New Roman"/>
          <w:color w:val="auto"/>
        </w:rPr>
        <w:t>. Авто замын сүлжээ, холболтыг сайжруулах хөрөнгө оруулалтын төслүүд</w:t>
      </w:r>
      <w:bookmarkEnd w:id="428"/>
      <w:bookmarkEnd w:id="429"/>
      <w:bookmarkEnd w:id="430"/>
    </w:p>
    <w:p w14:paraId="28AACFAB" w14:textId="09D7BFE0" w:rsidR="00C84060" w:rsidRPr="0021221E" w:rsidRDefault="00C84060" w:rsidP="00C84060">
      <w:pPr>
        <w:keepNext/>
        <w:spacing w:after="8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noProof/>
          <w:color w:val="0070C0"/>
          <w:sz w:val="24"/>
          <w:szCs w:val="24"/>
          <w:lang w:eastAsia="ja-JP"/>
        </w:rPr>
        <w:drawing>
          <wp:inline distT="0" distB="0" distL="0" distR="0" wp14:anchorId="4A4DE083" wp14:editId="48E465BC">
            <wp:extent cx="6120130" cy="3442970"/>
            <wp:effectExtent l="0" t="0" r="0" b="5080"/>
            <wp:docPr id="17603918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120130" cy="3442970"/>
                    </a:xfrm>
                    <a:prstGeom prst="rect">
                      <a:avLst/>
                    </a:prstGeom>
                    <a:noFill/>
                    <a:ln>
                      <a:noFill/>
                    </a:ln>
                  </pic:spPr>
                </pic:pic>
              </a:graphicData>
            </a:graphic>
          </wp:inline>
        </w:drawing>
      </w:r>
    </w:p>
    <w:p w14:paraId="3939BD8D" w14:textId="77777777" w:rsidR="00746C4F" w:rsidRPr="0021221E" w:rsidRDefault="00746C4F" w:rsidP="00AA20E6">
      <w:pPr>
        <w:spacing w:after="0" w:line="276" w:lineRule="auto"/>
        <w:rPr>
          <w:rFonts w:ascii="Times New Roman" w:eastAsiaTheme="majorEastAsia" w:hAnsi="Times New Roman" w:cstheme="majorBidi"/>
          <w:b/>
          <w:color w:val="0070C0"/>
          <w:sz w:val="24"/>
          <w:szCs w:val="24"/>
          <w:lang w:eastAsia="ja-JP"/>
        </w:rPr>
      </w:pPr>
    </w:p>
    <w:p w14:paraId="3E6504ED" w14:textId="396B541F" w:rsidR="00B15DE2" w:rsidRPr="0021221E" w:rsidRDefault="00C35A34" w:rsidP="00AA20E6">
      <w:pPr>
        <w:spacing w:after="0" w:line="276" w:lineRule="auto"/>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 xml:space="preserve">Барилга, орон </w:t>
      </w:r>
      <w:proofErr w:type="spellStart"/>
      <w:r w:rsidRPr="0021221E">
        <w:rPr>
          <w:rFonts w:ascii="Times New Roman" w:eastAsiaTheme="majorEastAsia" w:hAnsi="Times New Roman" w:cstheme="majorBidi"/>
          <w:b/>
          <w:color w:val="0070C0"/>
          <w:sz w:val="24"/>
          <w:szCs w:val="24"/>
          <w:lang w:eastAsia="ja-JP"/>
        </w:rPr>
        <w:t>сууцжуулалт</w:t>
      </w:r>
      <w:proofErr w:type="spellEnd"/>
      <w:r w:rsidR="00B15DE2" w:rsidRPr="0021221E">
        <w:rPr>
          <w:rFonts w:ascii="Times New Roman" w:eastAsiaTheme="majorEastAsia" w:hAnsi="Times New Roman" w:cstheme="majorBidi"/>
          <w:b/>
          <w:color w:val="0070C0"/>
          <w:sz w:val="24"/>
          <w:szCs w:val="24"/>
          <w:lang w:eastAsia="ja-JP"/>
        </w:rPr>
        <w:t xml:space="preserve"> </w:t>
      </w:r>
    </w:p>
    <w:p w14:paraId="53E17004" w14:textId="77777777" w:rsidR="00AA20E6" w:rsidRPr="0021221E" w:rsidRDefault="00AA20E6" w:rsidP="00AA20E6">
      <w:pPr>
        <w:spacing w:after="0" w:line="276" w:lineRule="auto"/>
        <w:ind w:left="720"/>
        <w:rPr>
          <w:rFonts w:ascii="Times New Roman" w:eastAsiaTheme="majorEastAsia" w:hAnsi="Times New Roman" w:cstheme="majorBidi"/>
          <w:i/>
          <w:color w:val="000000" w:themeColor="text1"/>
          <w:sz w:val="24"/>
          <w:szCs w:val="24"/>
          <w:u w:val="single"/>
          <w:lang w:eastAsia="ja-JP"/>
        </w:rPr>
      </w:pPr>
    </w:p>
    <w:p w14:paraId="447AD981" w14:textId="0D14F407" w:rsidR="00B15DE2" w:rsidRPr="0021221E" w:rsidRDefault="00B15DE2" w:rsidP="00AA20E6">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r w:rsidR="00625EB9" w:rsidRPr="0021221E">
        <w:rPr>
          <w:rFonts w:ascii="Times New Roman" w:eastAsiaTheme="majorEastAsia" w:hAnsi="Times New Roman" w:cstheme="majorBidi"/>
          <w:i/>
          <w:color w:val="000000" w:themeColor="text1"/>
          <w:sz w:val="24"/>
          <w:szCs w:val="24"/>
          <w:u w:val="single"/>
          <w:lang w:eastAsia="ja-JP"/>
        </w:rPr>
        <w:t xml:space="preserve"> </w:t>
      </w:r>
    </w:p>
    <w:p w14:paraId="7F514BC5" w14:textId="77777777" w:rsidR="00AA20E6" w:rsidRPr="0021221E" w:rsidRDefault="00AA20E6" w:rsidP="00AA20E6">
      <w:pPr>
        <w:spacing w:after="0" w:line="276" w:lineRule="auto"/>
        <w:ind w:firstLine="720"/>
        <w:contextualSpacing/>
        <w:jc w:val="both"/>
        <w:rPr>
          <w:rFonts w:ascii="Times New Roman" w:hAnsi="Times New Roman" w:cs="Times New Roman"/>
          <w:b/>
          <w:color w:val="000000" w:themeColor="text1"/>
          <w:sz w:val="24"/>
          <w:szCs w:val="24"/>
        </w:rPr>
      </w:pPr>
    </w:p>
    <w:p w14:paraId="5BB59CE2" w14:textId="741E8F75" w:rsidR="000F05BE" w:rsidRPr="0021221E" w:rsidRDefault="00433B24" w:rsidP="00AA20E6">
      <w:pPr>
        <w:spacing w:after="0" w:line="276" w:lineRule="auto"/>
        <w:ind w:firstLine="720"/>
        <w:contextualSpacing/>
        <w:jc w:val="both"/>
        <w:rPr>
          <w:rFonts w:ascii="Times New Roman" w:hAnsi="Times New Roman" w:cs="Times New Roman"/>
          <w:b/>
          <w:color w:val="000000" w:themeColor="text1"/>
          <w:sz w:val="24"/>
          <w:szCs w:val="24"/>
        </w:rPr>
      </w:pPr>
      <w:r w:rsidRPr="0021221E">
        <w:rPr>
          <w:rFonts w:ascii="Times New Roman" w:hAnsi="Times New Roman" w:cs="Times New Roman"/>
          <w:b/>
          <w:color w:val="000000" w:themeColor="text1"/>
          <w:sz w:val="24"/>
          <w:szCs w:val="24"/>
        </w:rPr>
        <w:t>Орон сууцны и</w:t>
      </w:r>
      <w:r w:rsidR="000F05BE" w:rsidRPr="0021221E">
        <w:rPr>
          <w:rFonts w:ascii="Times New Roman" w:hAnsi="Times New Roman" w:cs="Times New Roman"/>
          <w:b/>
          <w:color w:val="000000" w:themeColor="text1"/>
          <w:sz w:val="24"/>
          <w:szCs w:val="24"/>
        </w:rPr>
        <w:t xml:space="preserve">потекийн зээл </w:t>
      </w:r>
    </w:p>
    <w:p w14:paraId="61505E78" w14:textId="77777777" w:rsidR="000F05BE" w:rsidRPr="0021221E" w:rsidRDefault="000F05BE" w:rsidP="00AA20E6">
      <w:pPr>
        <w:pStyle w:val="isselectedend"/>
        <w:spacing w:before="0" w:beforeAutospacing="0" w:after="0" w:afterAutospacing="0" w:line="276" w:lineRule="auto"/>
        <w:ind w:firstLine="720"/>
        <w:contextualSpacing/>
        <w:jc w:val="both"/>
        <w:rPr>
          <w:color w:val="000000" w:themeColor="text1"/>
        </w:rPr>
      </w:pPr>
    </w:p>
    <w:p w14:paraId="11D67C03" w14:textId="77777777" w:rsidR="00970804" w:rsidRPr="0021221E" w:rsidRDefault="000F05BE" w:rsidP="00AA20E6">
      <w:pPr>
        <w:spacing w:after="0" w:line="276" w:lineRule="auto"/>
        <w:ind w:firstLine="720"/>
        <w:contextualSpacing/>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Монгол Улсын Засгийн газр</w:t>
      </w:r>
      <w:r w:rsidR="00340D91" w:rsidRPr="0021221E">
        <w:rPr>
          <w:rFonts w:ascii="Times New Roman" w:hAnsi="Times New Roman" w:cs="Times New Roman"/>
          <w:color w:val="000000" w:themeColor="text1"/>
          <w:sz w:val="24"/>
          <w:szCs w:val="24"/>
        </w:rPr>
        <w:t>ын</w:t>
      </w:r>
      <w:r w:rsidRPr="0021221E">
        <w:rPr>
          <w:rFonts w:ascii="Times New Roman" w:hAnsi="Times New Roman" w:cs="Times New Roman"/>
          <w:color w:val="000000" w:themeColor="text1"/>
          <w:sz w:val="24"/>
          <w:szCs w:val="24"/>
        </w:rPr>
        <w:t xml:space="preserve"> “Чөлөөлье” үндэсний санаачилгын ‘эрх зүйн чөлөөлөлт’-</w:t>
      </w:r>
      <w:r w:rsidR="008A4343" w:rsidRPr="0021221E">
        <w:rPr>
          <w:rFonts w:ascii="Times New Roman" w:hAnsi="Times New Roman" w:cs="Times New Roman"/>
          <w:color w:val="000000" w:themeColor="text1"/>
          <w:sz w:val="24"/>
          <w:szCs w:val="24"/>
        </w:rPr>
        <w:t>г хэрэгжүүлэх</w:t>
      </w:r>
      <w:r w:rsidRPr="0021221E">
        <w:rPr>
          <w:rFonts w:ascii="Times New Roman" w:hAnsi="Times New Roman" w:cs="Times New Roman"/>
          <w:color w:val="000000" w:themeColor="text1"/>
          <w:sz w:val="24"/>
          <w:szCs w:val="24"/>
        </w:rPr>
        <w:t xml:space="preserve"> төлөвлөгөөний 1.47-д “Иргэдийн орлогын түвшинд нийцсэн ипотекийн зээлийн төрөлжилтийг бий болгож, хүртээмжийг нэмэгдүүлэх” гэж, 1.48-д “Орон сууцны 50 хувийг ипотекийн зээлээр авч, 50 хувийг түрээслээд өмчлөх нөхцөлийг бүрдүүлэх” гэж, 1.49-д “Урьдчилгаа төлбөрийн босгыг бууруулах” зорилт</w:t>
      </w:r>
      <w:r w:rsidR="00501AC2" w:rsidRPr="0021221E">
        <w:rPr>
          <w:rFonts w:ascii="Times New Roman" w:hAnsi="Times New Roman" w:cs="Times New Roman"/>
          <w:color w:val="000000" w:themeColor="text1"/>
          <w:sz w:val="24"/>
          <w:szCs w:val="24"/>
        </w:rPr>
        <w:t xml:space="preserve"> тавьсан</w:t>
      </w:r>
      <w:r w:rsidRPr="0021221E">
        <w:rPr>
          <w:rFonts w:ascii="Times New Roman" w:hAnsi="Times New Roman" w:cs="Times New Roman"/>
          <w:color w:val="000000" w:themeColor="text1"/>
          <w:sz w:val="24"/>
          <w:szCs w:val="24"/>
        </w:rPr>
        <w:t>.</w:t>
      </w:r>
    </w:p>
    <w:p w14:paraId="0E8A628B" w14:textId="77777777" w:rsidR="000F05BE" w:rsidRPr="0021221E" w:rsidRDefault="000F05BE" w:rsidP="00F44AF1">
      <w:pPr>
        <w:spacing w:after="0" w:line="276" w:lineRule="auto"/>
        <w:contextualSpacing/>
        <w:jc w:val="both"/>
        <w:rPr>
          <w:rFonts w:ascii="Times New Roman" w:hAnsi="Times New Roman" w:cs="Times New Roman"/>
          <w:color w:val="000000" w:themeColor="text1"/>
          <w:sz w:val="24"/>
          <w:szCs w:val="24"/>
        </w:rPr>
      </w:pPr>
    </w:p>
    <w:p w14:paraId="5DCE477F" w14:textId="38B86A9F" w:rsidR="000F05BE" w:rsidRPr="0021221E" w:rsidRDefault="000F05BE" w:rsidP="00055446">
      <w:pPr>
        <w:spacing w:after="0" w:line="276" w:lineRule="auto"/>
        <w:ind w:firstLine="720"/>
        <w:contextualSpacing/>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Дээрх зорилтуудыг Эдийн засгийн эрх чөлөөний тухай хууль, Зөвшөөрлийн тухай хууль, Бизнесийн эрх чөлөөний тухай хуули</w:t>
      </w:r>
      <w:r w:rsidR="007E3375" w:rsidRPr="0021221E">
        <w:rPr>
          <w:rFonts w:ascii="Times New Roman" w:hAnsi="Times New Roman" w:cs="Times New Roman"/>
          <w:color w:val="000000" w:themeColor="text1"/>
          <w:sz w:val="24"/>
          <w:szCs w:val="24"/>
        </w:rPr>
        <w:t>йн</w:t>
      </w:r>
      <w:r w:rsidRPr="0021221E">
        <w:rPr>
          <w:rFonts w:ascii="Times New Roman" w:hAnsi="Times New Roman" w:cs="Times New Roman"/>
          <w:color w:val="000000" w:themeColor="text1"/>
          <w:sz w:val="24"/>
          <w:szCs w:val="24"/>
        </w:rPr>
        <w:t xml:space="preserve"> дагуу тус салбарт үйл ажиллагаа эрхэлж б</w:t>
      </w:r>
      <w:r w:rsidR="0076103C" w:rsidRPr="0021221E">
        <w:rPr>
          <w:rFonts w:ascii="Times New Roman" w:hAnsi="Times New Roman" w:cs="Times New Roman"/>
          <w:color w:val="000000" w:themeColor="text1"/>
          <w:sz w:val="24"/>
          <w:szCs w:val="24"/>
        </w:rPr>
        <w:t>айгаа</w:t>
      </w:r>
      <w:r w:rsidRPr="0021221E">
        <w:rPr>
          <w:rFonts w:ascii="Times New Roman" w:hAnsi="Times New Roman" w:cs="Times New Roman"/>
          <w:color w:val="000000" w:themeColor="text1"/>
          <w:sz w:val="24"/>
          <w:szCs w:val="24"/>
        </w:rPr>
        <w:t xml:space="preserve"> хувийн хэвшлийн мэргэжлийн байгууллагуудтай түлхүү хамтран ажиллахаар тодорхой арга хэмжээнүүдийг авч хэрэгжүүлж эхлээд байна. </w:t>
      </w:r>
      <w:r w:rsidRPr="0021221E">
        <w:rPr>
          <w:rFonts w:ascii="Times New Roman" w:hAnsi="Times New Roman" w:cs="Times New Roman"/>
          <w:color w:val="000000" w:themeColor="text1"/>
        </w:rPr>
        <w:t xml:space="preserve">Тухайлбал, орон сууцны санхүүжилтийн </w:t>
      </w:r>
      <w:r w:rsidRPr="0021221E">
        <w:rPr>
          <w:rFonts w:ascii="Times New Roman" w:hAnsi="Times New Roman" w:cs="Times New Roman"/>
          <w:color w:val="000000" w:themeColor="text1"/>
        </w:rPr>
        <w:lastRenderedPageBreak/>
        <w:t xml:space="preserve">хүртээмжийг төсвийн эх </w:t>
      </w:r>
      <w:r w:rsidRPr="0021221E">
        <w:rPr>
          <w:rFonts w:ascii="Times New Roman" w:hAnsi="Times New Roman" w:cs="Times New Roman"/>
          <w:color w:val="000000" w:themeColor="text1"/>
          <w:sz w:val="24"/>
          <w:szCs w:val="24"/>
        </w:rPr>
        <w:t>үүсвэрээ</w:t>
      </w:r>
      <w:r w:rsidR="00A55356" w:rsidRPr="0021221E">
        <w:rPr>
          <w:rFonts w:ascii="Times New Roman" w:hAnsi="Times New Roman" w:cs="Times New Roman"/>
          <w:color w:val="000000" w:themeColor="text1"/>
          <w:sz w:val="24"/>
          <w:szCs w:val="24"/>
        </w:rPr>
        <w:t>с гадна</w:t>
      </w:r>
      <w:r w:rsidRPr="0021221E">
        <w:rPr>
          <w:rFonts w:ascii="Times New Roman" w:hAnsi="Times New Roman" w:cs="Times New Roman"/>
          <w:color w:val="000000" w:themeColor="text1"/>
        </w:rPr>
        <w:t xml:space="preserve"> зээлийн батлан даалт, хамтын өмчлөл</w:t>
      </w:r>
      <w:r w:rsidRPr="0021221E">
        <w:rPr>
          <w:rFonts w:ascii="Times New Roman" w:hAnsi="Times New Roman" w:cs="Times New Roman"/>
          <w:color w:val="000000" w:themeColor="text1"/>
          <w:sz w:val="24"/>
          <w:szCs w:val="24"/>
        </w:rPr>
        <w:t xml:space="preserve"> зэрэг санхүүгийн шинэ механизмыг ипотекийн зээлтэй уялдуулан нэвтрүүлэх, мөн </w:t>
      </w:r>
      <w:proofErr w:type="spellStart"/>
      <w:r w:rsidRPr="0021221E">
        <w:rPr>
          <w:rFonts w:ascii="Times New Roman" w:hAnsi="Times New Roman" w:cs="Times New Roman"/>
          <w:color w:val="000000" w:themeColor="text1"/>
          <w:sz w:val="24"/>
          <w:szCs w:val="24"/>
        </w:rPr>
        <w:t>Монголбанктай</w:t>
      </w:r>
      <w:proofErr w:type="spellEnd"/>
      <w:r w:rsidRPr="0021221E">
        <w:rPr>
          <w:rFonts w:ascii="Times New Roman" w:hAnsi="Times New Roman" w:cs="Times New Roman"/>
          <w:color w:val="000000" w:themeColor="text1"/>
          <w:sz w:val="24"/>
          <w:szCs w:val="24"/>
        </w:rPr>
        <w:t xml:space="preserve"> хамтран </w:t>
      </w:r>
      <w:proofErr w:type="spellStart"/>
      <w:r w:rsidRPr="0021221E">
        <w:rPr>
          <w:rFonts w:ascii="Times New Roman" w:hAnsi="Times New Roman" w:cs="Times New Roman"/>
          <w:color w:val="000000" w:themeColor="text1"/>
          <w:sz w:val="24"/>
          <w:szCs w:val="24"/>
        </w:rPr>
        <w:t>своп</w:t>
      </w:r>
      <w:proofErr w:type="spellEnd"/>
      <w:r w:rsidRPr="0021221E">
        <w:rPr>
          <w:rFonts w:ascii="Times New Roman" w:hAnsi="Times New Roman" w:cs="Times New Roman"/>
          <w:color w:val="000000" w:themeColor="text1"/>
          <w:sz w:val="24"/>
          <w:szCs w:val="24"/>
        </w:rPr>
        <w:t xml:space="preserve"> хэлцлийн зардлыг төрөөс хариуцах замаар ипотекийн урт хугацааны төгрөгийн эх үүсвэрийг нэмэгдүүлэх, санхүүжилтийн өртөг болон валютын ханшийн эрсдэлийг бууруулах </w:t>
      </w:r>
      <w:r w:rsidR="006A4E76" w:rsidRPr="0021221E">
        <w:rPr>
          <w:rFonts w:ascii="Times New Roman" w:hAnsi="Times New Roman" w:cs="Times New Roman"/>
          <w:color w:val="000000" w:themeColor="text1"/>
          <w:sz w:val="24"/>
          <w:szCs w:val="24"/>
        </w:rPr>
        <w:t>зэрэг болно</w:t>
      </w:r>
      <w:r w:rsidRPr="0021221E">
        <w:rPr>
          <w:rFonts w:ascii="Times New Roman" w:hAnsi="Times New Roman" w:cs="Times New Roman"/>
          <w:color w:val="000000" w:themeColor="text1"/>
          <w:sz w:val="24"/>
          <w:szCs w:val="24"/>
        </w:rPr>
        <w:t xml:space="preserve">. </w:t>
      </w:r>
    </w:p>
    <w:p w14:paraId="13A087FC" w14:textId="77777777" w:rsidR="001F1068" w:rsidRPr="0021221E" w:rsidRDefault="001F1068" w:rsidP="00622C69">
      <w:pPr>
        <w:spacing w:after="0" w:line="276" w:lineRule="auto"/>
        <w:ind w:firstLine="720"/>
        <w:contextualSpacing/>
        <w:jc w:val="both"/>
        <w:rPr>
          <w:rFonts w:ascii="Times New Roman" w:hAnsi="Times New Roman" w:cs="Times New Roman"/>
          <w:color w:val="000000" w:themeColor="text1"/>
        </w:rPr>
      </w:pPr>
    </w:p>
    <w:p w14:paraId="281A0462" w14:textId="1F04BBAC" w:rsidR="000962E7" w:rsidRPr="0021221E" w:rsidRDefault="000962E7" w:rsidP="00622C69">
      <w:pPr>
        <w:spacing w:after="0" w:line="276" w:lineRule="auto"/>
        <w:ind w:firstLine="720"/>
        <w:contextualSpacing/>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rPr>
        <w:t>Тухайлбал, орон сууцны санхүүжилтийн хүртээмжийг зөвхөн төсвийн эх үүсвэрээр нэмэгдүүлэх бус, зээлийн батлан даалт, хамтын өмчлөл</w:t>
      </w:r>
      <w:r w:rsidRPr="0021221E">
        <w:rPr>
          <w:rFonts w:ascii="Times New Roman" w:hAnsi="Times New Roman" w:cs="Times New Roman"/>
          <w:color w:val="000000" w:themeColor="text1"/>
          <w:sz w:val="24"/>
          <w:szCs w:val="24"/>
        </w:rPr>
        <w:t xml:space="preserve"> зэрэг санхүүгийн шинэ механизмыг ипотекийн зээлтэй уялдуулан нэвтрүүлэх, мөн </w:t>
      </w:r>
      <w:proofErr w:type="spellStart"/>
      <w:r w:rsidRPr="0021221E">
        <w:rPr>
          <w:rFonts w:ascii="Times New Roman" w:hAnsi="Times New Roman" w:cs="Times New Roman"/>
          <w:color w:val="000000" w:themeColor="text1"/>
          <w:sz w:val="24"/>
          <w:szCs w:val="24"/>
        </w:rPr>
        <w:t>Монголбанктай</w:t>
      </w:r>
      <w:proofErr w:type="spellEnd"/>
      <w:r w:rsidRPr="0021221E">
        <w:rPr>
          <w:rFonts w:ascii="Times New Roman" w:hAnsi="Times New Roman" w:cs="Times New Roman"/>
          <w:color w:val="000000" w:themeColor="text1"/>
          <w:sz w:val="24"/>
          <w:szCs w:val="24"/>
        </w:rPr>
        <w:t xml:space="preserve"> хамтран </w:t>
      </w:r>
      <w:proofErr w:type="spellStart"/>
      <w:r w:rsidRPr="0021221E">
        <w:rPr>
          <w:rFonts w:ascii="Times New Roman" w:hAnsi="Times New Roman" w:cs="Times New Roman"/>
          <w:color w:val="000000" w:themeColor="text1"/>
          <w:sz w:val="24"/>
          <w:szCs w:val="24"/>
        </w:rPr>
        <w:t>своп</w:t>
      </w:r>
      <w:proofErr w:type="spellEnd"/>
      <w:r w:rsidRPr="0021221E">
        <w:rPr>
          <w:rFonts w:ascii="Times New Roman" w:hAnsi="Times New Roman" w:cs="Times New Roman"/>
          <w:color w:val="000000" w:themeColor="text1"/>
          <w:sz w:val="24"/>
          <w:szCs w:val="24"/>
        </w:rPr>
        <w:t xml:space="preserve"> хэлцлийн зардлыг төрөөс хариуцах замаар ипотекийн урт хугацааны төгрөгийн эх үүсвэрийг нэмэгдүүлэх, санхүүжилтийн өртөг болон валютын ханшийн эрсдэлийг бууруулах зэрэг болно. </w:t>
      </w:r>
    </w:p>
    <w:p w14:paraId="4D99A8DB" w14:textId="77777777" w:rsidR="000F05BE" w:rsidRPr="0021221E" w:rsidRDefault="000F05BE" w:rsidP="00CF4BE2">
      <w:pPr>
        <w:pStyle w:val="isselectedend"/>
        <w:spacing w:before="0" w:beforeAutospacing="0" w:after="0" w:afterAutospacing="0" w:line="276" w:lineRule="auto"/>
        <w:ind w:firstLine="720"/>
        <w:contextualSpacing/>
        <w:jc w:val="both"/>
        <w:rPr>
          <w:color w:val="000000" w:themeColor="text1"/>
        </w:rPr>
      </w:pPr>
    </w:p>
    <w:p w14:paraId="1AEFAB9C" w14:textId="3DAB8FA8" w:rsidR="000F05BE" w:rsidRPr="0021221E" w:rsidRDefault="00A55356" w:rsidP="00CF4BE2">
      <w:pPr>
        <w:pStyle w:val="isselectedend"/>
        <w:spacing w:before="0" w:beforeAutospacing="0" w:after="0" w:afterAutospacing="0" w:line="276" w:lineRule="auto"/>
        <w:ind w:firstLine="720"/>
        <w:contextualSpacing/>
        <w:jc w:val="both"/>
        <w:rPr>
          <w:color w:val="000000" w:themeColor="text1"/>
        </w:rPr>
      </w:pPr>
      <w:r w:rsidRPr="0021221E">
        <w:rPr>
          <w:color w:val="000000" w:themeColor="text1"/>
        </w:rPr>
        <w:t>И</w:t>
      </w:r>
      <w:r w:rsidR="000F05BE" w:rsidRPr="0021221E">
        <w:rPr>
          <w:color w:val="000000" w:themeColor="text1"/>
        </w:rPr>
        <w:t xml:space="preserve">ргэдэд жилийн 8 болон 6 хувийн хөнгөлөлттэй зээл олгох хөтөлбөрийг хамтран хэрэгжүүлж байгаа </w:t>
      </w:r>
      <w:r w:rsidR="00B44C1B" w:rsidRPr="0021221E">
        <w:rPr>
          <w:color w:val="000000" w:themeColor="text1"/>
        </w:rPr>
        <w:t>санхүүгийн байгууллагуудтай</w:t>
      </w:r>
      <w:r w:rsidR="000F05BE" w:rsidRPr="0021221E">
        <w:rPr>
          <w:color w:val="000000" w:themeColor="text1"/>
        </w:rPr>
        <w:t xml:space="preserve"> хамтран олон улсын зах зээлээс татан төвлөрүүлсэн 500.0 сая хүртэлх ам.долларын эх үүсвэрийг </w:t>
      </w:r>
      <w:proofErr w:type="spellStart"/>
      <w:r w:rsidR="000F05BE" w:rsidRPr="0021221E">
        <w:rPr>
          <w:color w:val="000000" w:themeColor="text1"/>
        </w:rPr>
        <w:t>своп</w:t>
      </w:r>
      <w:proofErr w:type="spellEnd"/>
      <w:r w:rsidR="000F05BE" w:rsidRPr="0021221E">
        <w:rPr>
          <w:color w:val="000000" w:themeColor="text1"/>
        </w:rPr>
        <w:t xml:space="preserve"> хэлцлээр төгрөгт хөрвүүл</w:t>
      </w:r>
      <w:r w:rsidR="004A4206" w:rsidRPr="0021221E">
        <w:rPr>
          <w:color w:val="000000" w:themeColor="text1"/>
        </w:rPr>
        <w:t>эн</w:t>
      </w:r>
      <w:r w:rsidR="000F05BE" w:rsidRPr="0021221E">
        <w:rPr>
          <w:color w:val="000000" w:themeColor="text1"/>
        </w:rPr>
        <w:t xml:space="preserve"> ипотекийн зээлийн </w:t>
      </w:r>
      <w:r w:rsidR="004A4206" w:rsidRPr="0021221E">
        <w:rPr>
          <w:color w:val="000000" w:themeColor="text1"/>
        </w:rPr>
        <w:t>эх үүсвэрийг нэмэгдүүл</w:t>
      </w:r>
      <w:r w:rsidR="001601B5" w:rsidRPr="0021221E">
        <w:rPr>
          <w:color w:val="000000" w:themeColor="text1"/>
        </w:rPr>
        <w:t>эхээр төлөвлөөд</w:t>
      </w:r>
      <w:r w:rsidR="000F05BE" w:rsidRPr="0021221E">
        <w:rPr>
          <w:color w:val="000000" w:themeColor="text1"/>
        </w:rPr>
        <w:t xml:space="preserve"> байна. </w:t>
      </w:r>
    </w:p>
    <w:p w14:paraId="77972F2C" w14:textId="77777777" w:rsidR="000F05BE" w:rsidRPr="0021221E" w:rsidRDefault="000F05BE" w:rsidP="00CF4BE2">
      <w:pPr>
        <w:pStyle w:val="isselectedend"/>
        <w:spacing w:before="0" w:beforeAutospacing="0" w:after="0" w:afterAutospacing="0" w:line="276" w:lineRule="auto"/>
        <w:ind w:firstLine="720"/>
        <w:contextualSpacing/>
        <w:jc w:val="both"/>
        <w:rPr>
          <w:color w:val="000000" w:themeColor="text1"/>
        </w:rPr>
      </w:pPr>
    </w:p>
    <w:p w14:paraId="7DF9B154" w14:textId="1BDAE103" w:rsidR="000F05BE" w:rsidRPr="0021221E" w:rsidRDefault="000F05BE" w:rsidP="00CF4BE2">
      <w:pPr>
        <w:pStyle w:val="isselectedend"/>
        <w:spacing w:before="0" w:beforeAutospacing="0" w:after="0" w:afterAutospacing="0" w:line="276" w:lineRule="auto"/>
        <w:ind w:firstLine="720"/>
        <w:contextualSpacing/>
        <w:jc w:val="both"/>
        <w:rPr>
          <w:color w:val="000000" w:themeColor="text1"/>
        </w:rPr>
      </w:pPr>
      <w:proofErr w:type="spellStart"/>
      <w:r w:rsidRPr="0021221E">
        <w:rPr>
          <w:color w:val="000000" w:themeColor="text1"/>
        </w:rPr>
        <w:t>Монголбанктай</w:t>
      </w:r>
      <w:proofErr w:type="spellEnd"/>
      <w:r w:rsidRPr="0021221E">
        <w:rPr>
          <w:color w:val="000000" w:themeColor="text1"/>
        </w:rPr>
        <w:t xml:space="preserve"> байгуулсан </w:t>
      </w:r>
      <w:proofErr w:type="spellStart"/>
      <w:r w:rsidRPr="0021221E">
        <w:rPr>
          <w:color w:val="000000" w:themeColor="text1"/>
        </w:rPr>
        <w:t>своп</w:t>
      </w:r>
      <w:proofErr w:type="spellEnd"/>
      <w:r w:rsidRPr="0021221E">
        <w:rPr>
          <w:color w:val="000000" w:themeColor="text1"/>
        </w:rPr>
        <w:t xml:space="preserve"> хэлцлийн зардлыг төрөөс хариуцан төлөх зорилгоор Монгол Улсын 2027 оны төсвийн төсөлд </w:t>
      </w:r>
      <w:r w:rsidR="00D73525" w:rsidRPr="0021221E">
        <w:rPr>
          <w:color w:val="000000" w:themeColor="text1"/>
        </w:rPr>
        <w:t>90</w:t>
      </w:r>
      <w:r w:rsidR="00CE5C37" w:rsidRPr="0021221E">
        <w:rPr>
          <w:color w:val="000000" w:themeColor="text1"/>
        </w:rPr>
        <w:t>.</w:t>
      </w:r>
      <w:r w:rsidR="00D73525" w:rsidRPr="0021221E">
        <w:rPr>
          <w:color w:val="000000" w:themeColor="text1"/>
        </w:rPr>
        <w:t>0</w:t>
      </w:r>
      <w:r w:rsidRPr="0021221E">
        <w:rPr>
          <w:color w:val="000000" w:themeColor="text1"/>
        </w:rPr>
        <w:t xml:space="preserve"> тэрбум төгрөг</w:t>
      </w:r>
      <w:r w:rsidR="00CE5C37" w:rsidRPr="0021221E">
        <w:rPr>
          <w:color w:val="000000" w:themeColor="text1"/>
        </w:rPr>
        <w:t xml:space="preserve">, </w:t>
      </w:r>
      <w:r w:rsidR="00296D8E" w:rsidRPr="0021221E">
        <w:rPr>
          <w:color w:val="000000" w:themeColor="text1"/>
        </w:rPr>
        <w:t xml:space="preserve">хүүгийн татаасанд зориулж </w:t>
      </w:r>
      <w:r w:rsidR="00EE14B8" w:rsidRPr="0021221E">
        <w:rPr>
          <w:color w:val="000000" w:themeColor="text1"/>
        </w:rPr>
        <w:t>108</w:t>
      </w:r>
      <w:r w:rsidR="00296D8E" w:rsidRPr="0021221E">
        <w:rPr>
          <w:color w:val="000000" w:themeColor="text1"/>
        </w:rPr>
        <w:t>.</w:t>
      </w:r>
      <w:r w:rsidR="00EE14B8" w:rsidRPr="0021221E">
        <w:rPr>
          <w:color w:val="000000" w:themeColor="text1"/>
        </w:rPr>
        <w:t>0</w:t>
      </w:r>
      <w:r w:rsidRPr="0021221E">
        <w:rPr>
          <w:color w:val="000000" w:themeColor="text1"/>
        </w:rPr>
        <w:t xml:space="preserve"> тэрбум төгрөгийг </w:t>
      </w:r>
      <w:r w:rsidR="00296D8E" w:rsidRPr="0021221E">
        <w:rPr>
          <w:color w:val="000000" w:themeColor="text1"/>
        </w:rPr>
        <w:t>тус тус</w:t>
      </w:r>
      <w:r w:rsidRPr="0021221E">
        <w:rPr>
          <w:color w:val="000000" w:themeColor="text1"/>
        </w:rPr>
        <w:t xml:space="preserve"> тусгаад байгаа ба хөтөлбөр амжилттай хэрэгжсэнээр нийт 1</w:t>
      </w:r>
      <w:r w:rsidR="00296D8E" w:rsidRPr="0021221E">
        <w:rPr>
          <w:color w:val="000000" w:themeColor="text1"/>
        </w:rPr>
        <w:t>6</w:t>
      </w:r>
      <w:r w:rsidRPr="0021221E">
        <w:rPr>
          <w:color w:val="000000" w:themeColor="text1"/>
        </w:rPr>
        <w:t xml:space="preserve"> мянга гаруй иргэн орон сууц</w:t>
      </w:r>
      <w:r w:rsidR="00296D8E" w:rsidRPr="0021221E">
        <w:rPr>
          <w:color w:val="000000" w:themeColor="text1"/>
        </w:rPr>
        <w:t>тай болох</w:t>
      </w:r>
      <w:r w:rsidRPr="0021221E">
        <w:rPr>
          <w:color w:val="000000" w:themeColor="text1"/>
        </w:rPr>
        <w:t xml:space="preserve"> боломж бүрдэнэ.</w:t>
      </w:r>
    </w:p>
    <w:p w14:paraId="6F14D794" w14:textId="77777777" w:rsidR="000F05BE" w:rsidRPr="0021221E" w:rsidRDefault="000F05BE" w:rsidP="000B7C2E">
      <w:pPr>
        <w:pStyle w:val="isselectedend"/>
        <w:spacing w:before="0" w:beforeAutospacing="0" w:after="0" w:afterAutospacing="0" w:line="276" w:lineRule="auto"/>
        <w:ind w:firstLine="720"/>
        <w:contextualSpacing/>
        <w:jc w:val="both"/>
        <w:rPr>
          <w:color w:val="000000" w:themeColor="text1"/>
        </w:rPr>
      </w:pPr>
    </w:p>
    <w:p w14:paraId="7C23F71B" w14:textId="77777777" w:rsidR="000F05BE" w:rsidRPr="0021221E" w:rsidRDefault="000F05BE" w:rsidP="000B7C2E">
      <w:pPr>
        <w:pStyle w:val="isselectedend"/>
        <w:spacing w:before="0" w:beforeAutospacing="0" w:after="0" w:afterAutospacing="0" w:line="276" w:lineRule="auto"/>
        <w:ind w:firstLine="720"/>
        <w:contextualSpacing/>
        <w:jc w:val="both"/>
        <w:rPr>
          <w:color w:val="000000" w:themeColor="text1"/>
        </w:rPr>
      </w:pPr>
      <w:r w:rsidRPr="0021221E">
        <w:rPr>
          <w:color w:val="000000" w:themeColor="text1"/>
        </w:rPr>
        <w:t xml:space="preserve">Уг арга хэмжээг 2027 оны төсвийн жилээс хэрэгжүүлж эхэлснээр зорилтот бүлгийн хэрэгцээнд нийцсэн орон сууцны зээлийн бүтээгдэхүүн, үйлчилгээний нэр төрлийг нэмэгдүүлж, санхүүжилтийн эх үүсвэрийг төрөлжүүлэх замаар хүртээмжийг нэмэгдүүлэх, мөн зорилтот бүлэгт чиглэсэн орон сууцны хөнгөлөлттэй зээлийн хөтөлбөрийг үр дүнтэй хэрэгжүүлэх боломж нэмэгдэх бөгөөд зээлийн хүсэлт, дарааллыг бууруулах чухал ач холбогдолтой. </w:t>
      </w:r>
    </w:p>
    <w:p w14:paraId="0ACBB03C" w14:textId="77777777" w:rsidR="000F05BE" w:rsidRPr="0021221E" w:rsidRDefault="000F05BE" w:rsidP="00BF4A7C">
      <w:pPr>
        <w:pStyle w:val="NormalWeb"/>
        <w:spacing w:after="0" w:line="276" w:lineRule="auto"/>
        <w:ind w:firstLine="720"/>
        <w:contextualSpacing/>
        <w:jc w:val="both"/>
        <w:rPr>
          <w:color w:val="000000" w:themeColor="text1"/>
        </w:rPr>
      </w:pPr>
    </w:p>
    <w:p w14:paraId="58632656" w14:textId="3590A628" w:rsidR="000F05BE" w:rsidRPr="0021221E" w:rsidRDefault="000F05BE" w:rsidP="00BF4A7C">
      <w:pPr>
        <w:pStyle w:val="NormalWeb"/>
        <w:spacing w:after="0" w:line="276" w:lineRule="auto"/>
        <w:ind w:firstLine="720"/>
        <w:contextualSpacing/>
        <w:jc w:val="both"/>
      </w:pPr>
      <w:r w:rsidRPr="0021221E">
        <w:rPr>
          <w:color w:val="000000" w:themeColor="text1"/>
        </w:rPr>
        <w:t xml:space="preserve">Ингэснээр, “Чөлөөлье” санаачилгын хүрээнд иргэдийн орон сууцтай болоход тулгарч буй санхүүгийн хязгаарлалтыг бууруулж, өрхийн амьдралын чанар, хөдөлмөр эрхлэлт, эдийн засгийн оролцоог нэмэгдүүлэхэд чиглэсэн бодлогын бодит шийдэл </w:t>
      </w:r>
      <w:r w:rsidR="004B0F93" w:rsidRPr="0021221E">
        <w:rPr>
          <w:color w:val="000000" w:themeColor="text1"/>
        </w:rPr>
        <w:t>ба тус</w:t>
      </w:r>
      <w:r w:rsidRPr="0021221E">
        <w:rPr>
          <w:color w:val="000000" w:themeColor="text1"/>
        </w:rPr>
        <w:t xml:space="preserve"> арга хэмжээг </w:t>
      </w:r>
      <w:r w:rsidRPr="0021221E">
        <w:t>гадаад зээл, тусламжийн санхүүжилтээр төрөөс хэрэгжүүлж буй барилгын төслүүд болон нийслэлийн дахин төлөвлөлтийн хүрээнд төр, хувийн хэвшлийн түншлэлээр хэрэгжиж байгаа төслүүд болох Сэлбэ дэд төв болон “20 минутын хот” зэрэг шинэ дэд төвүүдийн бүтээн байгуулалтуудтай уялдуулах бөгөөд ингэснээрээ орон сууцны нийлүүлэлтийн бодлоготой нийцүүлж орон сууцны үнийг өсгөхгүй байхад анхаарч хэрэгжүүлэхээр төлөвлөөд байна. Мөн орон сууц, ажлын байр, сургууль, цэцэрлэг, нийгмийн болон бусад үйлчилгээг уялдуулан цогцоор нь хөгжүүлэх ажлыг эхлүүлээд байна.</w:t>
      </w:r>
    </w:p>
    <w:p w14:paraId="6E46B1A6" w14:textId="77777777" w:rsidR="00B15DE2" w:rsidRPr="0021221E" w:rsidRDefault="00B15DE2" w:rsidP="00622C69">
      <w:pPr>
        <w:pStyle w:val="NormalWeb"/>
        <w:spacing w:after="0" w:line="276" w:lineRule="auto"/>
        <w:ind w:firstLine="720"/>
        <w:contextualSpacing/>
        <w:jc w:val="both"/>
      </w:pPr>
    </w:p>
    <w:p w14:paraId="1B195945" w14:textId="54F18BDE" w:rsidR="00B15DE2" w:rsidRPr="0021221E" w:rsidRDefault="00506ABD" w:rsidP="00622C69">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Төсвийн хөрөнгө оруулалт</w:t>
      </w:r>
    </w:p>
    <w:p w14:paraId="02B0B419" w14:textId="77777777" w:rsidR="00142D2F" w:rsidRPr="0021221E" w:rsidRDefault="00142D2F" w:rsidP="00622C69">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16F125D2" w14:textId="2C4C26F9" w:rsidR="0081650C" w:rsidRPr="0021221E" w:rsidRDefault="0081650C" w:rsidP="00622C69">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 xml:space="preserve">Барилга, орон </w:t>
      </w:r>
      <w:proofErr w:type="spellStart"/>
      <w:r w:rsidRPr="0021221E">
        <w:rPr>
          <w:rFonts w:ascii="Times New Roman" w:eastAsiaTheme="majorEastAsia" w:hAnsi="Times New Roman" w:cstheme="majorBidi"/>
          <w:color w:val="000000" w:themeColor="text1"/>
          <w:sz w:val="24"/>
          <w:szCs w:val="24"/>
          <w:lang w:eastAsia="ja-JP"/>
        </w:rPr>
        <w:t>сууцжуулалтын</w:t>
      </w:r>
      <w:proofErr w:type="spellEnd"/>
      <w:r w:rsidRPr="0021221E">
        <w:rPr>
          <w:rFonts w:ascii="Times New Roman" w:eastAsiaTheme="majorEastAsia" w:hAnsi="Times New Roman" w:cstheme="majorBidi"/>
          <w:color w:val="000000" w:themeColor="text1"/>
          <w:sz w:val="24"/>
          <w:szCs w:val="24"/>
          <w:lang w:eastAsia="ja-JP"/>
        </w:rPr>
        <w:t xml:space="preserve"> салбарт иргэдийн ая тухтай, эрүүл, аюулгүй орчинд амьдрах нөхцөлийг бүрдүүлэх, хот суурин газрын төвлөрөл болон дэд бүтцийн хүртээмжийг </w:t>
      </w:r>
      <w:r w:rsidRPr="0021221E">
        <w:rPr>
          <w:rFonts w:ascii="Times New Roman" w:eastAsiaTheme="majorEastAsia" w:hAnsi="Times New Roman" w:cstheme="majorBidi"/>
          <w:color w:val="000000" w:themeColor="text1"/>
          <w:sz w:val="24"/>
          <w:szCs w:val="24"/>
          <w:lang w:eastAsia="ja-JP"/>
        </w:rPr>
        <w:lastRenderedPageBreak/>
        <w:t xml:space="preserve">сайжруулахад чиглэсэн нийт </w:t>
      </w:r>
      <w:r w:rsidR="00AF4E0C" w:rsidRPr="0021221E">
        <w:rPr>
          <w:rFonts w:ascii="Times New Roman" w:eastAsiaTheme="majorEastAsia" w:hAnsi="Times New Roman" w:cstheme="majorBidi"/>
          <w:color w:val="000000" w:themeColor="text1"/>
          <w:sz w:val="24"/>
          <w:szCs w:val="24"/>
          <w:lang w:eastAsia="ja-JP"/>
        </w:rPr>
        <w:t>749.5</w:t>
      </w:r>
      <w:r w:rsidRPr="0021221E">
        <w:rPr>
          <w:rFonts w:ascii="Times New Roman" w:eastAsiaTheme="majorEastAsia" w:hAnsi="Times New Roman" w:cstheme="majorBidi"/>
          <w:color w:val="000000" w:themeColor="text1"/>
          <w:sz w:val="24"/>
          <w:szCs w:val="24"/>
          <w:lang w:eastAsia="ja-JP"/>
        </w:rPr>
        <w:t xml:space="preserve"> тэрбум төгрөгийн санхүүжилт бүхий </w:t>
      </w:r>
      <w:r w:rsidR="001D699C" w:rsidRPr="0021221E">
        <w:rPr>
          <w:rFonts w:ascii="Times New Roman" w:eastAsiaTheme="majorEastAsia" w:hAnsi="Times New Roman" w:cstheme="majorBidi"/>
          <w:color w:val="000000" w:themeColor="text1"/>
          <w:sz w:val="24"/>
          <w:szCs w:val="24"/>
          <w:lang w:eastAsia="ja-JP"/>
        </w:rPr>
        <w:t>120</w:t>
      </w:r>
      <w:r w:rsidRPr="0021221E">
        <w:rPr>
          <w:rFonts w:ascii="Times New Roman" w:eastAsiaTheme="majorEastAsia" w:hAnsi="Times New Roman" w:cstheme="majorBidi"/>
          <w:color w:val="000000" w:themeColor="text1"/>
          <w:sz w:val="24"/>
          <w:szCs w:val="24"/>
          <w:lang w:eastAsia="ja-JP"/>
        </w:rPr>
        <w:t xml:space="preserve"> төсөл, арга хэмжээг хэрэгжүүлнэ.</w:t>
      </w:r>
    </w:p>
    <w:p w14:paraId="27467184" w14:textId="77777777" w:rsidR="00142D2F" w:rsidRPr="0021221E" w:rsidRDefault="00142D2F" w:rsidP="00622C69">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1A02FCAA" w14:textId="452396C4" w:rsidR="00C20B06" w:rsidRPr="0021221E" w:rsidRDefault="0081650C" w:rsidP="00622C69">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 xml:space="preserve">Үүний хүрээнд нийт </w:t>
      </w:r>
      <w:r w:rsidR="00627A5C" w:rsidRPr="0021221E">
        <w:rPr>
          <w:rFonts w:ascii="Times New Roman" w:eastAsiaTheme="majorEastAsia" w:hAnsi="Times New Roman" w:cstheme="majorBidi"/>
          <w:color w:val="000000" w:themeColor="text1"/>
          <w:sz w:val="24"/>
          <w:szCs w:val="24"/>
          <w:lang w:eastAsia="ja-JP"/>
        </w:rPr>
        <w:t>12,855</w:t>
      </w:r>
      <w:r w:rsidRPr="0021221E">
        <w:rPr>
          <w:rFonts w:ascii="Times New Roman" w:eastAsiaTheme="majorEastAsia" w:hAnsi="Times New Roman" w:cstheme="majorBidi"/>
          <w:color w:val="000000" w:themeColor="text1"/>
          <w:sz w:val="24"/>
          <w:szCs w:val="24"/>
          <w:lang w:eastAsia="ja-JP"/>
        </w:rPr>
        <w:t xml:space="preserve"> айлын орон сууцны хороолол барьж, гэр хорооллын дахин төлөвлөлт, шинэ суурьшлын бүсийн хөгжлийг дэмжихийн зэрэгцээ </w:t>
      </w:r>
      <w:r w:rsidR="00A52233" w:rsidRPr="0021221E">
        <w:rPr>
          <w:rFonts w:ascii="Times New Roman" w:eastAsiaTheme="majorEastAsia" w:hAnsi="Times New Roman" w:cstheme="majorBidi"/>
          <w:color w:val="000000" w:themeColor="text1"/>
          <w:sz w:val="24"/>
          <w:szCs w:val="24"/>
          <w:lang w:eastAsia="ja-JP"/>
        </w:rPr>
        <w:t>Аймаг, сумдын шинэ суурьшлын бүс, гэр хорооллыг</w:t>
      </w:r>
      <w:r w:rsidRPr="0021221E">
        <w:rPr>
          <w:rFonts w:ascii="Times New Roman" w:eastAsiaTheme="majorEastAsia" w:hAnsi="Times New Roman" w:cstheme="majorBidi"/>
          <w:color w:val="000000" w:themeColor="text1"/>
          <w:sz w:val="24"/>
          <w:szCs w:val="24"/>
          <w:lang w:eastAsia="ja-JP"/>
        </w:rPr>
        <w:t xml:space="preserve"> ус, </w:t>
      </w:r>
      <w:r w:rsidR="00A52233" w:rsidRPr="0021221E">
        <w:rPr>
          <w:rFonts w:ascii="Times New Roman" w:eastAsiaTheme="majorEastAsia" w:hAnsi="Times New Roman" w:cstheme="majorBidi"/>
          <w:color w:val="000000" w:themeColor="text1"/>
          <w:sz w:val="24"/>
          <w:szCs w:val="24"/>
          <w:lang w:eastAsia="ja-JP"/>
        </w:rPr>
        <w:t xml:space="preserve">дулаан, цахилгаан, ариутгах татуургын шугам сүлжээнд холбох, үерийн хамгаалалт </w:t>
      </w:r>
      <w:r w:rsidRPr="0021221E">
        <w:rPr>
          <w:rFonts w:ascii="Times New Roman" w:eastAsiaTheme="majorEastAsia" w:hAnsi="Times New Roman" w:cstheme="majorBidi"/>
          <w:color w:val="000000" w:themeColor="text1"/>
          <w:sz w:val="24"/>
          <w:szCs w:val="24"/>
          <w:lang w:eastAsia="ja-JP"/>
        </w:rPr>
        <w:t xml:space="preserve">болон </w:t>
      </w:r>
      <w:r w:rsidR="00A52233" w:rsidRPr="0021221E">
        <w:rPr>
          <w:rFonts w:ascii="Times New Roman" w:eastAsiaTheme="majorEastAsia" w:hAnsi="Times New Roman" w:cstheme="majorBidi"/>
          <w:color w:val="000000" w:themeColor="text1"/>
          <w:sz w:val="24"/>
          <w:szCs w:val="24"/>
          <w:lang w:eastAsia="ja-JP"/>
        </w:rPr>
        <w:t>бусад суурь</w:t>
      </w:r>
      <w:r w:rsidRPr="0021221E">
        <w:rPr>
          <w:rFonts w:ascii="Times New Roman" w:eastAsiaTheme="majorEastAsia" w:hAnsi="Times New Roman" w:cstheme="majorBidi"/>
          <w:color w:val="000000" w:themeColor="text1"/>
          <w:sz w:val="24"/>
          <w:szCs w:val="24"/>
          <w:lang w:eastAsia="ja-JP"/>
        </w:rPr>
        <w:t xml:space="preserve"> дэд </w:t>
      </w:r>
      <w:r w:rsidR="00A52233" w:rsidRPr="0021221E">
        <w:rPr>
          <w:rFonts w:ascii="Times New Roman" w:eastAsiaTheme="majorEastAsia" w:hAnsi="Times New Roman" w:cstheme="majorBidi"/>
          <w:color w:val="000000" w:themeColor="text1"/>
          <w:sz w:val="24"/>
          <w:szCs w:val="24"/>
          <w:lang w:eastAsia="ja-JP"/>
        </w:rPr>
        <w:t>бүтций</w:t>
      </w:r>
      <w:r w:rsidR="006C2D83" w:rsidRPr="0021221E">
        <w:rPr>
          <w:rFonts w:ascii="Times New Roman" w:eastAsiaTheme="majorEastAsia" w:hAnsi="Times New Roman" w:cstheme="majorBidi"/>
          <w:color w:val="000000" w:themeColor="text1"/>
          <w:sz w:val="24"/>
          <w:szCs w:val="24"/>
          <w:lang w:eastAsia="ja-JP"/>
        </w:rPr>
        <w:t>н төслийг хэрэгжүүлнэ</w:t>
      </w:r>
      <w:r w:rsidR="00A52233" w:rsidRPr="0021221E">
        <w:rPr>
          <w:rFonts w:ascii="Times New Roman" w:eastAsiaTheme="majorEastAsia" w:hAnsi="Times New Roman" w:cstheme="majorBidi"/>
          <w:color w:val="000000" w:themeColor="text1"/>
          <w:sz w:val="24"/>
          <w:szCs w:val="24"/>
          <w:lang w:eastAsia="ja-JP"/>
        </w:rPr>
        <w:t>.</w:t>
      </w:r>
      <w:r w:rsidR="00013D51" w:rsidRPr="0021221E">
        <w:rPr>
          <w:rFonts w:ascii="Times New Roman" w:eastAsiaTheme="majorEastAsia" w:hAnsi="Times New Roman" w:cstheme="majorBidi"/>
          <w:color w:val="000000" w:themeColor="text1"/>
          <w:sz w:val="24"/>
          <w:szCs w:val="24"/>
          <w:lang w:eastAsia="ja-JP"/>
        </w:rPr>
        <w:t xml:space="preserve"> </w:t>
      </w:r>
      <w:r w:rsidRPr="0021221E">
        <w:rPr>
          <w:rFonts w:ascii="Times New Roman" w:eastAsiaTheme="majorEastAsia" w:hAnsi="Times New Roman" w:cstheme="majorBidi"/>
          <w:color w:val="000000" w:themeColor="text1"/>
          <w:sz w:val="24"/>
          <w:szCs w:val="24"/>
          <w:lang w:eastAsia="ja-JP"/>
        </w:rPr>
        <w:t xml:space="preserve">Орон сууцны хороолол болон дагалдах дэд бүтцийг төлөвлөж байгуулснаар иргэдийн орон сууцны хүртээмж нэмэгдэж, иргэдийн амьдрах орчин сайжран, төвлөрсөн инженерийн шугам сүлжээнд холбогдох боломж </w:t>
      </w:r>
      <w:r w:rsidR="001D10D7" w:rsidRPr="0021221E">
        <w:rPr>
          <w:rFonts w:ascii="Times New Roman" w:eastAsiaTheme="majorEastAsia" w:hAnsi="Times New Roman" w:cstheme="majorBidi"/>
          <w:color w:val="000000" w:themeColor="text1"/>
          <w:sz w:val="24"/>
          <w:szCs w:val="24"/>
          <w:lang w:eastAsia="ja-JP"/>
        </w:rPr>
        <w:t>өргөжнө</w:t>
      </w:r>
      <w:r w:rsidRPr="0021221E">
        <w:rPr>
          <w:rFonts w:ascii="Times New Roman" w:eastAsiaTheme="majorEastAsia" w:hAnsi="Times New Roman" w:cstheme="majorBidi"/>
          <w:color w:val="000000" w:themeColor="text1"/>
          <w:sz w:val="24"/>
          <w:szCs w:val="24"/>
          <w:lang w:eastAsia="ja-JP"/>
        </w:rPr>
        <w:t>.</w:t>
      </w:r>
    </w:p>
    <w:p w14:paraId="4028D8E0" w14:textId="328FB797" w:rsidR="005976FD" w:rsidRPr="0021221E" w:rsidRDefault="005976FD" w:rsidP="6D092EEE">
      <w:pPr>
        <w:ind w:firstLine="720"/>
        <w:rPr>
          <w:rFonts w:ascii="Times New Roman" w:eastAsiaTheme="majorEastAsia" w:hAnsi="Times New Roman" w:cstheme="majorBidi"/>
          <w:i/>
          <w:color w:val="002060"/>
          <w:sz w:val="24"/>
          <w:szCs w:val="24"/>
          <w:lang w:eastAsia="ja-JP"/>
        </w:rPr>
      </w:pPr>
    </w:p>
    <w:p w14:paraId="2F7503D2" w14:textId="1975CC99" w:rsidR="005976FD" w:rsidRPr="0021221E" w:rsidRDefault="005976FD" w:rsidP="6D092EEE">
      <w:pPr>
        <w:ind w:firstLine="720"/>
        <w:rPr>
          <w:rFonts w:ascii="Times New Roman" w:eastAsiaTheme="majorEastAsia" w:hAnsi="Times New Roman" w:cstheme="majorBidi"/>
          <w:i/>
          <w:color w:val="002060"/>
          <w:sz w:val="24"/>
          <w:szCs w:val="24"/>
          <w:lang w:eastAsia="ja-JP"/>
        </w:rPr>
      </w:pPr>
      <w:r w:rsidRPr="0021221E">
        <w:rPr>
          <w:rFonts w:ascii="Times New Roman" w:eastAsiaTheme="majorEastAsia" w:hAnsi="Times New Roman" w:cstheme="majorBidi"/>
          <w:i/>
          <w:color w:val="002060" w:themeColor="accent1"/>
          <w:sz w:val="24"/>
          <w:szCs w:val="24"/>
          <w:lang w:eastAsia="ja-JP"/>
        </w:rPr>
        <w:t>ОНЦЛОХ ТӨСЛҮҮД</w:t>
      </w:r>
    </w:p>
    <w:p w14:paraId="1E73DB9E" w14:textId="77777777" w:rsidR="007D71F6" w:rsidRPr="0021221E" w:rsidRDefault="007D71F6" w:rsidP="007D71F6">
      <w:pPr>
        <w:keepNext/>
        <w:spacing w:before="80" w:after="220"/>
        <w:ind w:left="369"/>
        <w:jc w:val="center"/>
      </w:pPr>
      <w:r w:rsidRPr="0021221E">
        <w:rPr>
          <w:rFonts w:ascii="Times New Roman" w:eastAsia="Times New Roman" w:hAnsi="Times New Roman"/>
          <w:b/>
          <w:i/>
        </w:rPr>
        <w:t>Баянголын амны 2007 айлын орлогод нийцсэн орон сууц барих төсөл</w:t>
      </w:r>
    </w:p>
    <w:p w14:paraId="5DBD108B" w14:textId="6FEE4B02" w:rsidR="007D71F6" w:rsidRPr="0021221E" w:rsidRDefault="007D71F6" w:rsidP="00441EFF">
      <w:pPr>
        <w:pStyle w:val="Caption"/>
        <w:rPr>
          <w:rFonts w:ascii="Times New Roman" w:hAnsi="Times New Roman" w:cs="Times New Roman"/>
          <w:color w:val="auto"/>
        </w:rPr>
      </w:pPr>
      <w:bookmarkStart w:id="431" w:name="_Toc239080253"/>
      <w:bookmarkStart w:id="432" w:name="_Toc239084141"/>
      <w:bookmarkStart w:id="433" w:name="_Toc239088098"/>
      <w:r w:rsidRPr="0021221E">
        <w:rPr>
          <w:rFonts w:ascii="Times New Roman" w:hAnsi="Times New Roman" w:cs="Times New Roman"/>
          <w:color w:val="auto"/>
        </w:rPr>
        <w:t xml:space="preserve">Зураг </w:t>
      </w:r>
      <w:r w:rsidR="00441EFF" w:rsidRPr="0021221E">
        <w:rPr>
          <w:rFonts w:ascii="Times New Roman" w:hAnsi="Times New Roman" w:cs="Times New Roman"/>
          <w:color w:val="auto"/>
        </w:rPr>
        <w:fldChar w:fldCharType="begin"/>
      </w:r>
      <w:r w:rsidR="00441EFF" w:rsidRPr="0021221E">
        <w:rPr>
          <w:rFonts w:ascii="Times New Roman" w:hAnsi="Times New Roman" w:cs="Times New Roman"/>
          <w:color w:val="auto"/>
        </w:rPr>
        <w:instrText xml:space="preserve"> SEQ Зураг \* ARABIC </w:instrText>
      </w:r>
      <w:r w:rsidR="00441EFF" w:rsidRPr="0021221E">
        <w:rPr>
          <w:rFonts w:ascii="Times New Roman" w:hAnsi="Times New Roman" w:cs="Times New Roman"/>
          <w:color w:val="auto"/>
        </w:rPr>
        <w:fldChar w:fldCharType="separate"/>
      </w:r>
      <w:r w:rsidR="0021221E">
        <w:rPr>
          <w:rFonts w:ascii="Times New Roman" w:hAnsi="Times New Roman" w:cs="Times New Roman"/>
          <w:noProof/>
          <w:color w:val="auto"/>
        </w:rPr>
        <w:t>38</w:t>
      </w:r>
      <w:r w:rsidR="00441EFF" w:rsidRPr="0021221E">
        <w:rPr>
          <w:rFonts w:ascii="Times New Roman" w:hAnsi="Times New Roman" w:cs="Times New Roman"/>
          <w:color w:val="auto"/>
        </w:rPr>
        <w:fldChar w:fldCharType="end"/>
      </w:r>
      <w:r w:rsidR="00441EFF" w:rsidRPr="0021221E">
        <w:rPr>
          <w:rFonts w:ascii="Times New Roman" w:hAnsi="Times New Roman" w:cs="Times New Roman"/>
          <w:color w:val="auto"/>
        </w:rPr>
        <w:t>.</w:t>
      </w:r>
      <w:r w:rsidRPr="0021221E">
        <w:rPr>
          <w:rFonts w:ascii="Times New Roman" w:hAnsi="Times New Roman" w:cs="Times New Roman"/>
          <w:color w:val="auto"/>
        </w:rPr>
        <w:t xml:space="preserve"> </w:t>
      </w:r>
      <w:r w:rsidRPr="0021221E">
        <w:rPr>
          <w:rFonts w:ascii="Times New Roman" w:eastAsia="Times New Roman" w:hAnsi="Times New Roman"/>
          <w:color w:val="auto"/>
        </w:rPr>
        <w:t>Баянголын амны 2007 айлын орлогод нийцсэн орон сууц барих төсөл төсөл</w:t>
      </w:r>
      <w:bookmarkEnd w:id="431"/>
      <w:bookmarkEnd w:id="432"/>
      <w:bookmarkEnd w:id="433"/>
    </w:p>
    <w:p w14:paraId="39307DA9" w14:textId="77777777" w:rsidR="007D71F6" w:rsidRPr="0021221E" w:rsidRDefault="007D71F6" w:rsidP="007D71F6">
      <w:pPr>
        <w:keepNext/>
        <w:spacing w:after="80"/>
      </w:pPr>
      <w:r w:rsidRPr="0021221E">
        <w:rPr>
          <w:noProof/>
        </w:rPr>
        <w:drawing>
          <wp:inline distT="0" distB="0" distL="0" distR="0" wp14:anchorId="2469D070" wp14:editId="0A6E1349">
            <wp:extent cx="6036693" cy="3166749"/>
            <wp:effectExtent l="19050" t="19050" r="21590" b="14605"/>
            <wp:docPr id="1002" name="Төслийн зураг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Төслийн зураг 1002"/>
                    <pic:cNvPicPr/>
                  </pic:nvPicPr>
                  <pic:blipFill>
                    <a:blip r:embed="rId55">
                      <a:extLst>
                        <a:ext uri="{28A0092B-C50C-407E-A947-70E740481C1C}">
                          <a14:useLocalDpi xmlns:a14="http://schemas.microsoft.com/office/drawing/2010/main" val="0"/>
                        </a:ext>
                      </a:extLst>
                    </a:blip>
                    <a:stretch>
                      <a:fillRect/>
                    </a:stretch>
                  </pic:blipFill>
                  <pic:spPr>
                    <a:xfrm>
                      <a:off x="0" y="0"/>
                      <a:ext cx="6040295" cy="3168639"/>
                    </a:xfrm>
                    <a:prstGeom prst="rect">
                      <a:avLst/>
                    </a:prstGeom>
                    <a:ln w="12700">
                      <a:solidFill>
                        <a:srgbClr val="000000"/>
                      </a:solidFill>
                      <a:prstDash val="solid"/>
                    </a:ln>
                  </pic:spPr>
                </pic:pic>
              </a:graphicData>
            </a:graphic>
          </wp:inline>
        </w:drawing>
      </w:r>
    </w:p>
    <w:tbl>
      <w:tblPr>
        <w:tblStyle w:val="TableGrid"/>
        <w:tblW w:w="9634" w:type="dxa"/>
        <w:tblBorders>
          <w:top w:val="single" w:sz="8" w:space="0" w:color="002060"/>
          <w:left w:val="single" w:sz="8" w:space="0" w:color="002060"/>
          <w:bottom w:val="single" w:sz="8" w:space="0" w:color="002060"/>
          <w:right w:val="single" w:sz="8" w:space="0" w:color="002060"/>
          <w:insideH w:val="none" w:sz="0" w:space="0" w:color="auto"/>
          <w:insideV w:val="none" w:sz="0" w:space="0" w:color="auto"/>
        </w:tblBorders>
        <w:tblLayout w:type="fixed"/>
        <w:tblCellMar>
          <w:top w:w="28" w:type="dxa"/>
          <w:left w:w="72" w:type="dxa"/>
          <w:bottom w:w="28" w:type="dxa"/>
          <w:right w:w="72" w:type="dxa"/>
        </w:tblCellMar>
        <w:tblLook w:val="04A0" w:firstRow="1" w:lastRow="0" w:firstColumn="1" w:lastColumn="0" w:noHBand="0" w:noVBand="1"/>
      </w:tblPr>
      <w:tblGrid>
        <w:gridCol w:w="2605"/>
        <w:gridCol w:w="7029"/>
      </w:tblGrid>
      <w:tr w:rsidR="007D71F6" w:rsidRPr="0021221E" w14:paraId="19DD8362" w14:textId="77777777">
        <w:trPr>
          <w:cantSplit/>
          <w:trHeight w:val="20"/>
          <w:tblHeader/>
        </w:trPr>
        <w:tc>
          <w:tcPr>
            <w:tcW w:w="7029" w:type="dxa"/>
            <w:gridSpan w:val="2"/>
            <w:tcBorders>
              <w:bottom w:val="nil"/>
            </w:tcBorders>
            <w:shd w:val="clear" w:color="auto" w:fill="DDEAF7"/>
            <w:tcMar>
              <w:top w:w="30" w:type="dxa"/>
              <w:left w:w="55" w:type="dxa"/>
              <w:bottom w:w="30" w:type="dxa"/>
              <w:right w:w="55" w:type="dxa"/>
            </w:tcMar>
            <w:vAlign w:val="center"/>
          </w:tcPr>
          <w:p w14:paraId="14519C15" w14:textId="77777777" w:rsidR="007D71F6" w:rsidRPr="0021221E" w:rsidRDefault="007D71F6">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Ерөнхий мэдээлэл</w:t>
            </w:r>
          </w:p>
        </w:tc>
      </w:tr>
      <w:tr w:rsidR="007D71F6" w:rsidRPr="0021221E" w14:paraId="14E3B878" w14:textId="77777777">
        <w:trPr>
          <w:cantSplit/>
          <w:trHeight w:val="20"/>
        </w:trPr>
        <w:tc>
          <w:tcPr>
            <w:tcW w:w="2605" w:type="dxa"/>
            <w:tcBorders>
              <w:top w:val="nil"/>
              <w:bottom w:val="nil"/>
            </w:tcBorders>
            <w:tcMar>
              <w:top w:w="30" w:type="dxa"/>
              <w:left w:w="55" w:type="dxa"/>
              <w:bottom w:w="30" w:type="dxa"/>
              <w:right w:w="55" w:type="dxa"/>
            </w:tcMar>
            <w:vAlign w:val="center"/>
          </w:tcPr>
          <w:p w14:paraId="62061174" w14:textId="77777777" w:rsidR="007D71F6" w:rsidRPr="0021221E" w:rsidRDefault="007D71F6">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Хэрэгжүүлэгч</w:t>
            </w:r>
          </w:p>
        </w:tc>
        <w:tc>
          <w:tcPr>
            <w:tcW w:w="7029" w:type="dxa"/>
            <w:tcBorders>
              <w:top w:val="nil"/>
              <w:bottom w:val="nil"/>
            </w:tcBorders>
            <w:tcMar>
              <w:top w:w="30" w:type="dxa"/>
              <w:left w:w="55" w:type="dxa"/>
              <w:bottom w:w="30" w:type="dxa"/>
              <w:right w:w="55" w:type="dxa"/>
            </w:tcMar>
            <w:vAlign w:val="center"/>
          </w:tcPr>
          <w:p w14:paraId="1DD87A97" w14:textId="77777777" w:rsidR="007D71F6" w:rsidRPr="0021221E" w:rsidRDefault="007D71F6">
            <w:pPr>
              <w:keepLines/>
              <w:jc w:val="both"/>
              <w:rPr>
                <w:sz w:val="18"/>
                <w:szCs w:val="18"/>
                <w:lang w:val="ru-RU"/>
              </w:rPr>
            </w:pPr>
            <w:r w:rsidRPr="0021221E">
              <w:rPr>
                <w:rFonts w:ascii="Times New Roman" w:eastAsia="Times New Roman" w:hAnsi="Times New Roman"/>
                <w:sz w:val="18"/>
                <w:szCs w:val="18"/>
                <w:lang w:val="ru-RU"/>
              </w:rPr>
              <w:t>Нийслэлийн Засаг даргын Тамгын газар</w:t>
            </w:r>
          </w:p>
        </w:tc>
      </w:tr>
      <w:tr w:rsidR="007D71F6" w:rsidRPr="0021221E" w14:paraId="4AC4B468" w14:textId="77777777">
        <w:trPr>
          <w:cantSplit/>
          <w:trHeight w:val="113"/>
        </w:trPr>
        <w:tc>
          <w:tcPr>
            <w:tcW w:w="2605" w:type="dxa"/>
            <w:tcBorders>
              <w:top w:val="nil"/>
            </w:tcBorders>
            <w:tcMar>
              <w:top w:w="30" w:type="dxa"/>
              <w:left w:w="55" w:type="dxa"/>
              <w:bottom w:w="30" w:type="dxa"/>
              <w:right w:w="55" w:type="dxa"/>
            </w:tcMar>
            <w:vAlign w:val="center"/>
          </w:tcPr>
          <w:p w14:paraId="7F287D40" w14:textId="77777777" w:rsidR="007D71F6" w:rsidRPr="0021221E" w:rsidRDefault="007D71F6">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Эх үүсвэр</w:t>
            </w:r>
          </w:p>
        </w:tc>
        <w:tc>
          <w:tcPr>
            <w:tcW w:w="7029" w:type="dxa"/>
            <w:tcBorders>
              <w:top w:val="nil"/>
            </w:tcBorders>
            <w:tcMar>
              <w:top w:w="30" w:type="dxa"/>
              <w:left w:w="55" w:type="dxa"/>
              <w:bottom w:w="30" w:type="dxa"/>
              <w:right w:w="55" w:type="dxa"/>
            </w:tcMar>
            <w:vAlign w:val="center"/>
          </w:tcPr>
          <w:p w14:paraId="4F5A0027" w14:textId="77777777" w:rsidR="007D71F6" w:rsidRPr="0021221E" w:rsidRDefault="007D71F6">
            <w:pPr>
              <w:keepLines/>
              <w:jc w:val="both"/>
              <w:rPr>
                <w:sz w:val="18"/>
                <w:szCs w:val="18"/>
              </w:rPr>
            </w:pPr>
            <w:r w:rsidRPr="0021221E">
              <w:rPr>
                <w:rFonts w:ascii="Times New Roman" w:eastAsia="Times New Roman" w:hAnsi="Times New Roman"/>
                <w:sz w:val="18"/>
                <w:szCs w:val="18"/>
              </w:rPr>
              <w:t>БНСУ-ын зээл</w:t>
            </w:r>
          </w:p>
        </w:tc>
      </w:tr>
      <w:tr w:rsidR="007D71F6" w:rsidRPr="0021221E" w14:paraId="30464C34" w14:textId="77777777">
        <w:trPr>
          <w:cantSplit/>
          <w:trHeight w:val="20"/>
        </w:trPr>
        <w:tc>
          <w:tcPr>
            <w:tcW w:w="2605" w:type="dxa"/>
            <w:tcMar>
              <w:top w:w="30" w:type="dxa"/>
              <w:left w:w="55" w:type="dxa"/>
              <w:bottom w:w="30" w:type="dxa"/>
              <w:right w:w="55" w:type="dxa"/>
            </w:tcMar>
            <w:vAlign w:val="center"/>
          </w:tcPr>
          <w:p w14:paraId="7749C442" w14:textId="77777777" w:rsidR="007D71F6" w:rsidRPr="0021221E" w:rsidRDefault="007D71F6">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Хугацаа</w:t>
            </w:r>
          </w:p>
        </w:tc>
        <w:tc>
          <w:tcPr>
            <w:tcW w:w="7029" w:type="dxa"/>
            <w:tcMar>
              <w:top w:w="30" w:type="dxa"/>
              <w:left w:w="55" w:type="dxa"/>
              <w:bottom w:w="30" w:type="dxa"/>
              <w:right w:w="55" w:type="dxa"/>
            </w:tcMar>
            <w:vAlign w:val="center"/>
          </w:tcPr>
          <w:p w14:paraId="63FB06F2" w14:textId="77777777" w:rsidR="007D71F6" w:rsidRPr="0021221E" w:rsidRDefault="007D71F6">
            <w:pPr>
              <w:keepLines/>
              <w:jc w:val="both"/>
              <w:rPr>
                <w:sz w:val="18"/>
                <w:szCs w:val="18"/>
              </w:rPr>
            </w:pPr>
            <w:r w:rsidRPr="0021221E">
              <w:rPr>
                <w:rFonts w:ascii="Times New Roman" w:eastAsia="Times New Roman" w:hAnsi="Times New Roman"/>
                <w:sz w:val="18"/>
                <w:szCs w:val="18"/>
              </w:rPr>
              <w:t>2020-2028</w:t>
            </w:r>
          </w:p>
        </w:tc>
      </w:tr>
      <w:tr w:rsidR="007D71F6" w:rsidRPr="0021221E" w14:paraId="42985F96" w14:textId="77777777">
        <w:trPr>
          <w:cantSplit/>
          <w:trHeight w:val="20"/>
        </w:trPr>
        <w:tc>
          <w:tcPr>
            <w:tcW w:w="2605" w:type="dxa"/>
            <w:tcMar>
              <w:top w:w="30" w:type="dxa"/>
              <w:left w:w="55" w:type="dxa"/>
              <w:bottom w:w="30" w:type="dxa"/>
              <w:right w:w="55" w:type="dxa"/>
            </w:tcMar>
            <w:vAlign w:val="center"/>
          </w:tcPr>
          <w:p w14:paraId="13E63C03" w14:textId="77777777" w:rsidR="007D71F6" w:rsidRPr="0021221E" w:rsidRDefault="007D71F6">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Байршил</w:t>
            </w:r>
          </w:p>
        </w:tc>
        <w:tc>
          <w:tcPr>
            <w:tcW w:w="7029" w:type="dxa"/>
            <w:tcMar>
              <w:top w:w="30" w:type="dxa"/>
              <w:left w:w="55" w:type="dxa"/>
              <w:bottom w:w="30" w:type="dxa"/>
              <w:right w:w="55" w:type="dxa"/>
            </w:tcMar>
            <w:vAlign w:val="center"/>
          </w:tcPr>
          <w:p w14:paraId="0298FFC2" w14:textId="77777777" w:rsidR="007D71F6" w:rsidRPr="0021221E" w:rsidRDefault="007D71F6">
            <w:pPr>
              <w:keepLines/>
              <w:jc w:val="both"/>
              <w:rPr>
                <w:sz w:val="18"/>
                <w:szCs w:val="18"/>
              </w:rPr>
            </w:pPr>
            <w:r w:rsidRPr="0021221E">
              <w:rPr>
                <w:rFonts w:ascii="Times New Roman" w:eastAsia="Times New Roman" w:hAnsi="Times New Roman"/>
                <w:sz w:val="18"/>
                <w:szCs w:val="18"/>
              </w:rPr>
              <w:t>Улаанбаатар, Баянгол дүүрэг</w:t>
            </w:r>
          </w:p>
        </w:tc>
      </w:tr>
      <w:tr w:rsidR="007D71F6" w:rsidRPr="0021221E" w14:paraId="0D713752" w14:textId="77777777">
        <w:trPr>
          <w:cantSplit/>
          <w:trHeight w:val="20"/>
        </w:trPr>
        <w:tc>
          <w:tcPr>
            <w:tcW w:w="2605" w:type="dxa"/>
            <w:tcMar>
              <w:top w:w="30" w:type="dxa"/>
              <w:left w:w="55" w:type="dxa"/>
              <w:bottom w:w="30" w:type="dxa"/>
              <w:right w:w="55" w:type="dxa"/>
            </w:tcMar>
            <w:vAlign w:val="center"/>
          </w:tcPr>
          <w:p w14:paraId="6A97DA7A" w14:textId="77777777" w:rsidR="007D71F6" w:rsidRPr="0021221E" w:rsidRDefault="007D71F6">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Хийгдэх ажил, хүчин чадал</w:t>
            </w:r>
          </w:p>
        </w:tc>
        <w:tc>
          <w:tcPr>
            <w:tcW w:w="7029" w:type="dxa"/>
            <w:tcMar>
              <w:top w:w="30" w:type="dxa"/>
              <w:left w:w="55" w:type="dxa"/>
              <w:bottom w:w="30" w:type="dxa"/>
              <w:right w:w="55" w:type="dxa"/>
            </w:tcMar>
            <w:vAlign w:val="center"/>
          </w:tcPr>
          <w:p w14:paraId="5EA57B1F" w14:textId="77777777" w:rsidR="007D71F6" w:rsidRPr="0021221E" w:rsidRDefault="007D71F6">
            <w:pPr>
              <w:keepLines/>
              <w:jc w:val="both"/>
              <w:rPr>
                <w:sz w:val="18"/>
                <w:szCs w:val="18"/>
              </w:rPr>
            </w:pPr>
            <w:r w:rsidRPr="0021221E">
              <w:rPr>
                <w:rFonts w:ascii="Times New Roman" w:eastAsia="Times New Roman" w:hAnsi="Times New Roman"/>
                <w:sz w:val="18"/>
                <w:szCs w:val="18"/>
              </w:rPr>
              <w:t>Бага, дунд орлоготой өрхүүдийг орлогод нийцсэн, эрчим хүчний хэмнэлттэй орон сууцаар хангах, гэр хорооллын иргэдийг орон сууцжуулах, агаарын бохирдлыг бууруулах замаар 2007 айлын орон сууцны хорооллыг барих</w:t>
            </w:r>
          </w:p>
        </w:tc>
      </w:tr>
      <w:tr w:rsidR="007D71F6" w:rsidRPr="0021221E" w14:paraId="527FFB0C" w14:textId="77777777">
        <w:trPr>
          <w:cantSplit/>
          <w:trHeight w:val="20"/>
        </w:trPr>
        <w:tc>
          <w:tcPr>
            <w:tcW w:w="2605" w:type="dxa"/>
            <w:tcBorders>
              <w:bottom w:val="single" w:sz="8" w:space="0" w:color="002060" w:themeColor="accent1"/>
            </w:tcBorders>
            <w:tcMar>
              <w:top w:w="30" w:type="dxa"/>
              <w:left w:w="55" w:type="dxa"/>
              <w:bottom w:w="30" w:type="dxa"/>
              <w:right w:w="55" w:type="dxa"/>
            </w:tcMar>
            <w:vAlign w:val="center"/>
          </w:tcPr>
          <w:p w14:paraId="4B63FD36" w14:textId="77777777" w:rsidR="007D71F6" w:rsidRPr="0021221E" w:rsidRDefault="007D71F6">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Төслийн явц</w:t>
            </w:r>
          </w:p>
        </w:tc>
        <w:tc>
          <w:tcPr>
            <w:tcW w:w="7029" w:type="dxa"/>
            <w:tcBorders>
              <w:bottom w:val="single" w:sz="8" w:space="0" w:color="002060" w:themeColor="accent1"/>
            </w:tcBorders>
            <w:tcMar>
              <w:top w:w="30" w:type="dxa"/>
              <w:left w:w="55" w:type="dxa"/>
              <w:bottom w:w="30" w:type="dxa"/>
              <w:right w:w="55" w:type="dxa"/>
            </w:tcMar>
            <w:vAlign w:val="center"/>
          </w:tcPr>
          <w:p w14:paraId="55F5D1D7" w14:textId="77777777" w:rsidR="007D71F6" w:rsidRPr="0021221E" w:rsidRDefault="007D71F6">
            <w:pPr>
              <w:keepLines/>
              <w:jc w:val="both"/>
              <w:rPr>
                <w:sz w:val="18"/>
                <w:szCs w:val="18"/>
              </w:rPr>
            </w:pPr>
            <w:r w:rsidRPr="0021221E">
              <w:rPr>
                <w:rFonts w:ascii="Times New Roman" w:eastAsia="Times New Roman" w:hAnsi="Times New Roman"/>
                <w:sz w:val="18"/>
                <w:szCs w:val="18"/>
              </w:rPr>
              <w:t>42%</w:t>
            </w:r>
          </w:p>
        </w:tc>
      </w:tr>
      <w:tr w:rsidR="007D71F6" w:rsidRPr="0021221E" w14:paraId="25CCE092" w14:textId="77777777">
        <w:trPr>
          <w:cantSplit/>
          <w:trHeight w:val="20"/>
          <w:tblHeader/>
        </w:trPr>
        <w:tc>
          <w:tcPr>
            <w:tcW w:w="7029" w:type="dxa"/>
            <w:gridSpan w:val="2"/>
            <w:tcBorders>
              <w:top w:val="single" w:sz="8" w:space="0" w:color="002060" w:themeColor="accent1"/>
              <w:bottom w:val="nil"/>
            </w:tcBorders>
            <w:shd w:val="clear" w:color="auto" w:fill="DDEAF7"/>
            <w:tcMar>
              <w:top w:w="30" w:type="dxa"/>
              <w:left w:w="55" w:type="dxa"/>
              <w:bottom w:w="30" w:type="dxa"/>
              <w:right w:w="55" w:type="dxa"/>
            </w:tcMar>
            <w:vAlign w:val="center"/>
          </w:tcPr>
          <w:p w14:paraId="12CEE250" w14:textId="77777777" w:rsidR="007D71F6" w:rsidRPr="0021221E" w:rsidRDefault="007D71F6">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Санхүүжилт</w:t>
            </w:r>
          </w:p>
        </w:tc>
      </w:tr>
      <w:tr w:rsidR="007D71F6" w:rsidRPr="0021221E" w14:paraId="42CB1BE9" w14:textId="77777777">
        <w:trPr>
          <w:cantSplit/>
          <w:trHeight w:val="20"/>
        </w:trPr>
        <w:tc>
          <w:tcPr>
            <w:tcW w:w="2605" w:type="dxa"/>
            <w:tcBorders>
              <w:top w:val="nil"/>
            </w:tcBorders>
            <w:tcMar>
              <w:top w:w="30" w:type="dxa"/>
              <w:left w:w="55" w:type="dxa"/>
              <w:bottom w:w="30" w:type="dxa"/>
              <w:right w:w="55" w:type="dxa"/>
            </w:tcMar>
            <w:vAlign w:val="center"/>
          </w:tcPr>
          <w:p w14:paraId="3FCFFBC8" w14:textId="77777777" w:rsidR="007D71F6" w:rsidRPr="0021221E" w:rsidRDefault="007D71F6">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Төсөвт өртөг, ашиглалт</w:t>
            </w:r>
          </w:p>
        </w:tc>
        <w:tc>
          <w:tcPr>
            <w:tcW w:w="7029" w:type="dxa"/>
            <w:tcBorders>
              <w:top w:val="nil"/>
            </w:tcBorders>
            <w:tcMar>
              <w:top w:w="30" w:type="dxa"/>
              <w:left w:w="55" w:type="dxa"/>
              <w:bottom w:w="30" w:type="dxa"/>
              <w:right w:w="55" w:type="dxa"/>
            </w:tcMar>
            <w:vAlign w:val="center"/>
          </w:tcPr>
          <w:p w14:paraId="28FB1115" w14:textId="77777777" w:rsidR="007D71F6" w:rsidRPr="0021221E" w:rsidRDefault="007D71F6">
            <w:pPr>
              <w:keepLines/>
              <w:jc w:val="both"/>
              <w:rPr>
                <w:sz w:val="18"/>
                <w:szCs w:val="18"/>
                <w:lang w:val="ru-RU"/>
              </w:rPr>
            </w:pPr>
            <w:r w:rsidRPr="0021221E">
              <w:rPr>
                <w:rFonts w:ascii="Times New Roman" w:eastAsia="Times New Roman" w:hAnsi="Times New Roman"/>
                <w:sz w:val="18"/>
                <w:szCs w:val="18"/>
                <w:lang w:val="ru-RU"/>
              </w:rPr>
              <w:t>114.7 сая ам.доллар, 71.9 сая ам.доллар (63%)</w:t>
            </w:r>
          </w:p>
        </w:tc>
      </w:tr>
      <w:tr w:rsidR="007D71F6" w:rsidRPr="0021221E" w14:paraId="4CE99D22" w14:textId="77777777">
        <w:trPr>
          <w:cantSplit/>
          <w:trHeight w:val="20"/>
        </w:trPr>
        <w:tc>
          <w:tcPr>
            <w:tcW w:w="2605" w:type="dxa"/>
            <w:tcMar>
              <w:top w:w="30" w:type="dxa"/>
              <w:left w:w="55" w:type="dxa"/>
              <w:bottom w:w="30" w:type="dxa"/>
              <w:right w:w="55" w:type="dxa"/>
            </w:tcMar>
            <w:vAlign w:val="center"/>
          </w:tcPr>
          <w:p w14:paraId="04FA85DA" w14:textId="77777777" w:rsidR="007D71F6" w:rsidRPr="0021221E" w:rsidRDefault="007D71F6">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Үлдэгдэл</w:t>
            </w:r>
          </w:p>
        </w:tc>
        <w:tc>
          <w:tcPr>
            <w:tcW w:w="7029" w:type="dxa"/>
            <w:tcMar>
              <w:top w:w="30" w:type="dxa"/>
              <w:left w:w="55" w:type="dxa"/>
              <w:bottom w:w="30" w:type="dxa"/>
              <w:right w:w="55" w:type="dxa"/>
            </w:tcMar>
            <w:vAlign w:val="center"/>
          </w:tcPr>
          <w:p w14:paraId="19EDA542" w14:textId="77777777" w:rsidR="007D71F6" w:rsidRPr="0021221E" w:rsidRDefault="007D71F6">
            <w:pPr>
              <w:keepLines/>
              <w:jc w:val="both"/>
              <w:rPr>
                <w:sz w:val="18"/>
                <w:szCs w:val="18"/>
              </w:rPr>
            </w:pPr>
            <w:r w:rsidRPr="0021221E">
              <w:rPr>
                <w:rFonts w:ascii="Times New Roman" w:eastAsia="Times New Roman" w:hAnsi="Times New Roman"/>
                <w:sz w:val="18"/>
                <w:szCs w:val="18"/>
              </w:rPr>
              <w:t>42.8 сая ам.доллар</w:t>
            </w:r>
          </w:p>
        </w:tc>
      </w:tr>
      <w:tr w:rsidR="007D71F6" w:rsidRPr="0021221E" w14:paraId="3F39FDD4" w14:textId="77777777">
        <w:trPr>
          <w:cantSplit/>
          <w:trHeight w:val="20"/>
        </w:trPr>
        <w:tc>
          <w:tcPr>
            <w:tcW w:w="2605" w:type="dxa"/>
            <w:tcBorders>
              <w:bottom w:val="single" w:sz="8" w:space="0" w:color="002060" w:themeColor="accent1"/>
            </w:tcBorders>
            <w:tcMar>
              <w:top w:w="30" w:type="dxa"/>
              <w:left w:w="55" w:type="dxa"/>
              <w:bottom w:w="30" w:type="dxa"/>
              <w:right w:w="55" w:type="dxa"/>
            </w:tcMar>
            <w:vAlign w:val="center"/>
          </w:tcPr>
          <w:p w14:paraId="393DF81F" w14:textId="77777777" w:rsidR="007D71F6" w:rsidRPr="0021221E" w:rsidRDefault="007D71F6">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2027 онд санхүүжих</w:t>
            </w:r>
          </w:p>
        </w:tc>
        <w:tc>
          <w:tcPr>
            <w:tcW w:w="7029" w:type="dxa"/>
            <w:tcBorders>
              <w:bottom w:val="single" w:sz="8" w:space="0" w:color="002060" w:themeColor="accent1"/>
            </w:tcBorders>
            <w:tcMar>
              <w:top w:w="30" w:type="dxa"/>
              <w:left w:w="55" w:type="dxa"/>
              <w:bottom w:w="30" w:type="dxa"/>
              <w:right w:w="55" w:type="dxa"/>
            </w:tcMar>
            <w:vAlign w:val="center"/>
          </w:tcPr>
          <w:p w14:paraId="19647DC7" w14:textId="29ABBE82" w:rsidR="007D71F6" w:rsidRPr="0021221E" w:rsidRDefault="007D71F6">
            <w:pPr>
              <w:keepLines/>
              <w:jc w:val="both"/>
              <w:rPr>
                <w:sz w:val="18"/>
                <w:szCs w:val="18"/>
              </w:rPr>
            </w:pPr>
            <w:r w:rsidRPr="0021221E">
              <w:rPr>
                <w:rFonts w:ascii="Times New Roman" w:eastAsia="Times New Roman" w:hAnsi="Times New Roman"/>
                <w:sz w:val="18"/>
                <w:szCs w:val="18"/>
              </w:rPr>
              <w:t>44.4 тэрбум төгрөг</w:t>
            </w:r>
          </w:p>
        </w:tc>
      </w:tr>
      <w:tr w:rsidR="007D71F6" w:rsidRPr="0021221E" w14:paraId="52DC9A92" w14:textId="77777777">
        <w:trPr>
          <w:cantSplit/>
          <w:trHeight w:val="20"/>
          <w:tblHeader/>
        </w:trPr>
        <w:tc>
          <w:tcPr>
            <w:tcW w:w="7029" w:type="dxa"/>
            <w:gridSpan w:val="2"/>
            <w:tcBorders>
              <w:top w:val="single" w:sz="8" w:space="0" w:color="002060" w:themeColor="accent1"/>
              <w:bottom w:val="nil"/>
            </w:tcBorders>
            <w:shd w:val="clear" w:color="auto" w:fill="DDEAF7"/>
            <w:tcMar>
              <w:top w:w="30" w:type="dxa"/>
              <w:left w:w="55" w:type="dxa"/>
              <w:bottom w:w="30" w:type="dxa"/>
              <w:right w:w="55" w:type="dxa"/>
            </w:tcMar>
            <w:vAlign w:val="center"/>
          </w:tcPr>
          <w:p w14:paraId="2ECB933F" w14:textId="77777777" w:rsidR="007D71F6" w:rsidRPr="0021221E" w:rsidRDefault="007D71F6">
            <w:pPr>
              <w:keepLines/>
              <w:rPr>
                <w:rFonts w:ascii="Times New Roman" w:eastAsia="DengXian" w:hAnsi="Times New Roman" w:cs="Times New Roman"/>
                <w:sz w:val="24"/>
                <w:szCs w:val="24"/>
                <w:lang w:eastAsia="zh-CN"/>
              </w:rPr>
            </w:pPr>
            <w:r w:rsidRPr="0021221E">
              <w:rPr>
                <w:rFonts w:ascii="Times New Roman" w:eastAsia="Times New Roman" w:hAnsi="Times New Roman" w:cs="Times New Roman"/>
                <w:b/>
                <w:color w:val="002060"/>
                <w:sz w:val="20"/>
                <w:szCs w:val="24"/>
                <w:lang w:eastAsia="zh-CN"/>
              </w:rPr>
              <w:t>Нийгэм, эдийн засагт үзүүлэх үр нөлөө</w:t>
            </w:r>
          </w:p>
        </w:tc>
      </w:tr>
      <w:tr w:rsidR="007D71F6" w:rsidRPr="0021221E" w14:paraId="18873595" w14:textId="77777777">
        <w:trPr>
          <w:cantSplit/>
          <w:trHeight w:val="20"/>
        </w:trPr>
        <w:tc>
          <w:tcPr>
            <w:tcW w:w="2605" w:type="dxa"/>
            <w:tcBorders>
              <w:top w:val="nil"/>
            </w:tcBorders>
            <w:tcMar>
              <w:top w:w="30" w:type="dxa"/>
              <w:left w:w="55" w:type="dxa"/>
              <w:bottom w:w="30" w:type="dxa"/>
              <w:right w:w="55" w:type="dxa"/>
            </w:tcMar>
            <w:vAlign w:val="center"/>
          </w:tcPr>
          <w:p w14:paraId="7422C633" w14:textId="77777777" w:rsidR="007D71F6" w:rsidRPr="0021221E" w:rsidRDefault="007D71F6">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lastRenderedPageBreak/>
              <w:t>Шийдвэрлэх асуудал</w:t>
            </w:r>
          </w:p>
        </w:tc>
        <w:tc>
          <w:tcPr>
            <w:tcW w:w="7029" w:type="dxa"/>
            <w:tcBorders>
              <w:top w:val="nil"/>
            </w:tcBorders>
            <w:tcMar>
              <w:top w:w="30" w:type="dxa"/>
              <w:left w:w="55" w:type="dxa"/>
              <w:bottom w:w="30" w:type="dxa"/>
              <w:right w:w="55" w:type="dxa"/>
            </w:tcMar>
            <w:vAlign w:val="center"/>
          </w:tcPr>
          <w:p w14:paraId="751A99B2" w14:textId="77777777" w:rsidR="007D71F6" w:rsidRPr="0021221E" w:rsidRDefault="007D71F6">
            <w:pPr>
              <w:keepLines/>
              <w:jc w:val="both"/>
              <w:rPr>
                <w:sz w:val="18"/>
                <w:szCs w:val="18"/>
              </w:rPr>
            </w:pPr>
            <w:r w:rsidRPr="0021221E">
              <w:rPr>
                <w:rFonts w:ascii="Times New Roman" w:eastAsia="Times New Roman" w:hAnsi="Times New Roman"/>
                <w:sz w:val="18"/>
                <w:szCs w:val="18"/>
              </w:rPr>
              <w:t>Бага, дунд орлоготой өрхүүдийг орлогод нь нийцсэн, чанартай орон сууцаар хангаж, гэр хорооллын төвлөрөл болон хотын орон сууцны хүртээмжийн асуудлыг бууруулна.</w:t>
            </w:r>
          </w:p>
        </w:tc>
      </w:tr>
      <w:tr w:rsidR="007D71F6" w:rsidRPr="0021221E" w14:paraId="7FA3FD92" w14:textId="77777777">
        <w:trPr>
          <w:cantSplit/>
          <w:trHeight w:val="20"/>
        </w:trPr>
        <w:tc>
          <w:tcPr>
            <w:tcW w:w="2605" w:type="dxa"/>
            <w:tcMar>
              <w:top w:w="30" w:type="dxa"/>
              <w:left w:w="55" w:type="dxa"/>
              <w:bottom w:w="30" w:type="dxa"/>
              <w:right w:w="55" w:type="dxa"/>
            </w:tcMar>
            <w:vAlign w:val="center"/>
          </w:tcPr>
          <w:p w14:paraId="161F489C" w14:textId="77777777" w:rsidR="007D71F6" w:rsidRPr="0021221E" w:rsidRDefault="007D71F6">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Иргэнд</w:t>
            </w:r>
          </w:p>
        </w:tc>
        <w:tc>
          <w:tcPr>
            <w:tcW w:w="7029" w:type="dxa"/>
            <w:tcMar>
              <w:top w:w="30" w:type="dxa"/>
              <w:left w:w="55" w:type="dxa"/>
              <w:bottom w:w="30" w:type="dxa"/>
              <w:right w:w="55" w:type="dxa"/>
            </w:tcMar>
            <w:vAlign w:val="center"/>
          </w:tcPr>
          <w:p w14:paraId="493133FB" w14:textId="77777777" w:rsidR="007D71F6" w:rsidRPr="0021221E" w:rsidRDefault="007D71F6">
            <w:pPr>
              <w:keepLines/>
              <w:jc w:val="both"/>
              <w:rPr>
                <w:sz w:val="18"/>
                <w:szCs w:val="18"/>
              </w:rPr>
            </w:pPr>
            <w:r w:rsidRPr="0021221E">
              <w:rPr>
                <w:rFonts w:ascii="Times New Roman" w:eastAsia="Times New Roman" w:hAnsi="Times New Roman"/>
                <w:sz w:val="18"/>
                <w:szCs w:val="18"/>
              </w:rPr>
              <w:t>2,007 өрхийг орон сууцжуулж, эрүүл, аюулгүй, эрчим хүчний хэмнэлттэй орчинд амьдрах нөхцөлийг бүрдүүлнэ. Мөн сургууль, цэцэрлэгийн хүртээмжийг нэмэгдүүлнэ.</w:t>
            </w:r>
          </w:p>
        </w:tc>
      </w:tr>
      <w:tr w:rsidR="007D71F6" w:rsidRPr="0021221E" w14:paraId="05FE0081" w14:textId="77777777">
        <w:trPr>
          <w:cantSplit/>
          <w:trHeight w:val="20"/>
        </w:trPr>
        <w:tc>
          <w:tcPr>
            <w:tcW w:w="2605" w:type="dxa"/>
            <w:tcMar>
              <w:top w:w="30" w:type="dxa"/>
              <w:left w:w="55" w:type="dxa"/>
              <w:bottom w:w="30" w:type="dxa"/>
              <w:right w:w="55" w:type="dxa"/>
            </w:tcMar>
            <w:vAlign w:val="center"/>
          </w:tcPr>
          <w:p w14:paraId="5143BEA0" w14:textId="77777777" w:rsidR="007D71F6" w:rsidRPr="0021221E" w:rsidRDefault="007D71F6">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Хувийн хэвшилд</w:t>
            </w:r>
          </w:p>
        </w:tc>
        <w:tc>
          <w:tcPr>
            <w:tcW w:w="7029" w:type="dxa"/>
            <w:tcMar>
              <w:top w:w="30" w:type="dxa"/>
              <w:left w:w="55" w:type="dxa"/>
              <w:bottom w:w="30" w:type="dxa"/>
              <w:right w:w="55" w:type="dxa"/>
            </w:tcMar>
            <w:vAlign w:val="center"/>
          </w:tcPr>
          <w:p w14:paraId="2EF4F23E" w14:textId="77777777" w:rsidR="007D71F6" w:rsidRPr="0021221E" w:rsidRDefault="007D71F6">
            <w:pPr>
              <w:keepLines/>
              <w:jc w:val="both"/>
              <w:rPr>
                <w:sz w:val="18"/>
                <w:szCs w:val="18"/>
              </w:rPr>
            </w:pPr>
            <w:r w:rsidRPr="0021221E">
              <w:rPr>
                <w:rFonts w:ascii="Times New Roman" w:eastAsia="Times New Roman" w:hAnsi="Times New Roman"/>
                <w:sz w:val="18"/>
                <w:szCs w:val="18"/>
              </w:rPr>
              <w:t>Барилга угсралт, худалдаа, үйлчилгээний салбарын үйл ажиллагааг нэмэгдүүлж, ажлын байр болон хувийн хэвшлийн оролцоог өргөжүүлэх боломж бүрдүүлнэ.</w:t>
            </w:r>
          </w:p>
        </w:tc>
      </w:tr>
      <w:tr w:rsidR="007D71F6" w:rsidRPr="0021221E" w14:paraId="3FDD35E8" w14:textId="77777777">
        <w:trPr>
          <w:cantSplit/>
          <w:trHeight w:val="20"/>
        </w:trPr>
        <w:tc>
          <w:tcPr>
            <w:tcW w:w="2605" w:type="dxa"/>
            <w:tcMar>
              <w:top w:w="30" w:type="dxa"/>
              <w:left w:w="55" w:type="dxa"/>
              <w:bottom w:w="30" w:type="dxa"/>
              <w:right w:w="55" w:type="dxa"/>
            </w:tcMar>
            <w:vAlign w:val="center"/>
          </w:tcPr>
          <w:p w14:paraId="7C660F61" w14:textId="77777777" w:rsidR="007D71F6" w:rsidRPr="0021221E" w:rsidRDefault="007D71F6">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Эдийн засагт</w:t>
            </w:r>
          </w:p>
        </w:tc>
        <w:tc>
          <w:tcPr>
            <w:tcW w:w="7029" w:type="dxa"/>
            <w:tcMar>
              <w:top w:w="30" w:type="dxa"/>
              <w:left w:w="55" w:type="dxa"/>
              <w:bottom w:w="30" w:type="dxa"/>
              <w:right w:w="55" w:type="dxa"/>
            </w:tcMar>
            <w:vAlign w:val="center"/>
          </w:tcPr>
          <w:p w14:paraId="7268F71E" w14:textId="77777777" w:rsidR="007D71F6" w:rsidRPr="0021221E" w:rsidRDefault="007D71F6">
            <w:pPr>
              <w:keepLines/>
              <w:jc w:val="both"/>
              <w:rPr>
                <w:sz w:val="18"/>
                <w:szCs w:val="18"/>
              </w:rPr>
            </w:pPr>
            <w:r w:rsidRPr="0021221E">
              <w:rPr>
                <w:rFonts w:ascii="Times New Roman" w:eastAsia="Times New Roman" w:hAnsi="Times New Roman"/>
                <w:sz w:val="18"/>
                <w:szCs w:val="18"/>
              </w:rPr>
              <w:t>Орон сууцны нийлүүлэлтийг нэмэгдүүлж, барилгын салбарын идэвхжил, хөрөнгө оруулалт болон эдийн засгийн эргэлтийг дэмжинэ.</w:t>
            </w:r>
          </w:p>
        </w:tc>
      </w:tr>
    </w:tbl>
    <w:p w14:paraId="20D6ABE0" w14:textId="77777777" w:rsidR="00302DCE" w:rsidRPr="0021221E" w:rsidRDefault="00302DCE" w:rsidP="00302DCE">
      <w:pPr>
        <w:ind w:left="720"/>
        <w:rPr>
          <w:rFonts w:ascii="Times New Roman" w:eastAsiaTheme="majorEastAsia" w:hAnsi="Times New Roman" w:cstheme="majorBidi"/>
          <w:b/>
          <w:color w:val="0070C0"/>
          <w:sz w:val="24"/>
          <w:szCs w:val="24"/>
          <w:lang w:eastAsia="ja-JP"/>
        </w:rPr>
      </w:pPr>
    </w:p>
    <w:p w14:paraId="58F73726" w14:textId="77777777" w:rsidR="00142D2F" w:rsidRPr="0021221E" w:rsidRDefault="00142D2F">
      <w:pPr>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br w:type="page"/>
      </w:r>
    </w:p>
    <w:p w14:paraId="39230937" w14:textId="77777777" w:rsidR="00043ABA" w:rsidRPr="0021221E" w:rsidRDefault="00043ABA" w:rsidP="00043ABA">
      <w:pPr>
        <w:keepNext/>
        <w:spacing w:before="80" w:after="220"/>
        <w:jc w:val="center"/>
      </w:pPr>
      <w:r w:rsidRPr="0021221E">
        <w:rPr>
          <w:rFonts w:ascii="Times New Roman" w:eastAsia="Times New Roman" w:hAnsi="Times New Roman"/>
          <w:b/>
          <w:sz w:val="24"/>
          <w:szCs w:val="24"/>
        </w:rPr>
        <w:lastRenderedPageBreak/>
        <w:t>Улаанбаатар хотын орлогод нийцсэн ногоон орон сууц ба д</w:t>
      </w:r>
      <w:r w:rsidRPr="0021221E">
        <w:rPr>
          <w:rFonts w:ascii="Times New Roman" w:eastAsia="Times New Roman" w:hAnsi="Times New Roman"/>
          <w:b/>
          <w:i/>
        </w:rPr>
        <w:t>асан зохицох чадвар бүхий хотын шинэчлэл салбарын төсөл</w:t>
      </w:r>
    </w:p>
    <w:p w14:paraId="10254572" w14:textId="6F042ED5" w:rsidR="00043ABA" w:rsidRPr="0021221E" w:rsidRDefault="00043ABA" w:rsidP="002D27DD">
      <w:pPr>
        <w:pStyle w:val="Caption"/>
        <w:rPr>
          <w:rFonts w:ascii="Times New Roman" w:hAnsi="Times New Roman" w:cs="Times New Roman"/>
          <w:color w:val="000000" w:themeColor="text1"/>
        </w:rPr>
      </w:pPr>
      <w:bookmarkStart w:id="434" w:name="_Toc239080254"/>
      <w:bookmarkStart w:id="435" w:name="_Toc239084142"/>
      <w:bookmarkStart w:id="436" w:name="_Toc239088099"/>
      <w:r w:rsidRPr="0021221E">
        <w:rPr>
          <w:rFonts w:ascii="Times New Roman" w:hAnsi="Times New Roman" w:cs="Times New Roman"/>
          <w:color w:val="000000" w:themeColor="text1"/>
        </w:rPr>
        <w:t xml:space="preserve">Зураг </w:t>
      </w:r>
      <w:r w:rsidR="00441EFF" w:rsidRPr="0021221E">
        <w:rPr>
          <w:rFonts w:ascii="Times New Roman" w:hAnsi="Times New Roman" w:cs="Times New Roman"/>
          <w:color w:val="000000" w:themeColor="text1"/>
        </w:rPr>
        <w:fldChar w:fldCharType="begin"/>
      </w:r>
      <w:r w:rsidR="00441EFF" w:rsidRPr="0021221E">
        <w:rPr>
          <w:rFonts w:ascii="Times New Roman" w:hAnsi="Times New Roman" w:cs="Times New Roman"/>
          <w:color w:val="000000" w:themeColor="text1"/>
        </w:rPr>
        <w:instrText xml:space="preserve"> SEQ Зураг \* ARABIC </w:instrText>
      </w:r>
      <w:r w:rsidR="00441EFF" w:rsidRPr="0021221E">
        <w:rPr>
          <w:rFonts w:ascii="Times New Roman" w:hAnsi="Times New Roman" w:cs="Times New Roman"/>
          <w:color w:val="000000" w:themeColor="text1"/>
        </w:rPr>
        <w:fldChar w:fldCharType="separate"/>
      </w:r>
      <w:r w:rsidR="0021221E">
        <w:rPr>
          <w:rFonts w:ascii="Times New Roman" w:hAnsi="Times New Roman" w:cs="Times New Roman"/>
          <w:noProof/>
          <w:color w:val="000000" w:themeColor="text1"/>
        </w:rPr>
        <w:t>39</w:t>
      </w:r>
      <w:r w:rsidR="00441EFF" w:rsidRPr="0021221E">
        <w:rPr>
          <w:rFonts w:ascii="Times New Roman" w:hAnsi="Times New Roman" w:cs="Times New Roman"/>
          <w:color w:val="000000" w:themeColor="text1"/>
        </w:rPr>
        <w:fldChar w:fldCharType="end"/>
      </w:r>
      <w:r w:rsidR="00441EFF" w:rsidRPr="0021221E">
        <w:rPr>
          <w:rFonts w:ascii="Times New Roman" w:hAnsi="Times New Roman" w:cs="Times New Roman"/>
          <w:color w:val="000000" w:themeColor="text1"/>
        </w:rPr>
        <w:t>.</w:t>
      </w:r>
      <w:r w:rsidRPr="0021221E">
        <w:rPr>
          <w:rFonts w:ascii="Times New Roman" w:hAnsi="Times New Roman" w:cs="Times New Roman"/>
          <w:color w:val="000000" w:themeColor="text1"/>
        </w:rPr>
        <w:t xml:space="preserve"> </w:t>
      </w:r>
      <w:r w:rsidRPr="0021221E">
        <w:rPr>
          <w:rFonts w:ascii="Times New Roman" w:eastAsia="Times New Roman" w:hAnsi="Times New Roman"/>
          <w:color w:val="000000" w:themeColor="text1"/>
        </w:rPr>
        <w:t>Улаанбаатар хотын орлогод нийцсэн ногоон орон сууц ба дасан зохицох чадвар бүхий хотын шинэчлэл салбарын төсөл</w:t>
      </w:r>
      <w:bookmarkEnd w:id="434"/>
      <w:bookmarkEnd w:id="435"/>
      <w:bookmarkEnd w:id="436"/>
    </w:p>
    <w:p w14:paraId="00E5DE51" w14:textId="77777777" w:rsidR="00043ABA" w:rsidRPr="0021221E" w:rsidRDefault="00043ABA" w:rsidP="00043ABA">
      <w:pPr>
        <w:keepNext/>
        <w:spacing w:after="80"/>
        <w:jc w:val="center"/>
      </w:pPr>
      <w:r w:rsidRPr="0021221E">
        <w:rPr>
          <w:noProof/>
        </w:rPr>
        <w:drawing>
          <wp:inline distT="0" distB="0" distL="0" distR="0" wp14:anchorId="24979C06" wp14:editId="67495D68">
            <wp:extent cx="6076950" cy="3197860"/>
            <wp:effectExtent l="19050" t="19050" r="19050" b="21590"/>
            <wp:docPr id="1007" name="Төслийн зураг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Төслийн зураг 1007"/>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077969" cy="3198396"/>
                    </a:xfrm>
                    <a:prstGeom prst="rect">
                      <a:avLst/>
                    </a:prstGeom>
                    <a:ln w="12700">
                      <a:solidFill>
                        <a:srgbClr val="000000"/>
                      </a:solidFill>
                      <a:prstDash val="solid"/>
                    </a:ln>
                  </pic:spPr>
                </pic:pic>
              </a:graphicData>
            </a:graphic>
          </wp:inline>
        </w:drawing>
      </w:r>
    </w:p>
    <w:tbl>
      <w:tblPr>
        <w:tblStyle w:val="TableGrid"/>
        <w:tblW w:w="9634" w:type="dxa"/>
        <w:tblBorders>
          <w:top w:val="single" w:sz="8" w:space="0" w:color="002060"/>
          <w:left w:val="single" w:sz="8" w:space="0" w:color="002060"/>
          <w:bottom w:val="single" w:sz="8" w:space="0" w:color="002060"/>
          <w:right w:val="single" w:sz="8" w:space="0" w:color="002060"/>
          <w:insideH w:val="none" w:sz="0" w:space="0" w:color="auto"/>
          <w:insideV w:val="none" w:sz="0" w:space="0" w:color="auto"/>
        </w:tblBorders>
        <w:tblLayout w:type="fixed"/>
        <w:tblCellMar>
          <w:top w:w="28" w:type="dxa"/>
          <w:left w:w="72" w:type="dxa"/>
          <w:bottom w:w="28" w:type="dxa"/>
          <w:right w:w="72" w:type="dxa"/>
        </w:tblCellMar>
        <w:tblLook w:val="04A0" w:firstRow="1" w:lastRow="0" w:firstColumn="1" w:lastColumn="0" w:noHBand="0" w:noVBand="1"/>
      </w:tblPr>
      <w:tblGrid>
        <w:gridCol w:w="2605"/>
        <w:gridCol w:w="7029"/>
      </w:tblGrid>
      <w:tr w:rsidR="00043ABA" w:rsidRPr="0021221E" w14:paraId="2B805C71" w14:textId="77777777" w:rsidTr="005E6FCC">
        <w:trPr>
          <w:cantSplit/>
          <w:trHeight w:val="20"/>
          <w:tblHeader/>
        </w:trPr>
        <w:tc>
          <w:tcPr>
            <w:tcW w:w="9634" w:type="dxa"/>
            <w:gridSpan w:val="2"/>
            <w:tcBorders>
              <w:bottom w:val="nil"/>
            </w:tcBorders>
            <w:shd w:val="clear" w:color="auto" w:fill="DDEAF7"/>
            <w:tcMar>
              <w:top w:w="30" w:type="dxa"/>
              <w:left w:w="55" w:type="dxa"/>
              <w:bottom w:w="30" w:type="dxa"/>
              <w:right w:w="55" w:type="dxa"/>
            </w:tcMar>
            <w:vAlign w:val="center"/>
          </w:tcPr>
          <w:p w14:paraId="0D8E69E0" w14:textId="77777777" w:rsidR="00043ABA" w:rsidRPr="0021221E" w:rsidRDefault="00043ABA">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Ерөнхий мэдээлэл</w:t>
            </w:r>
          </w:p>
        </w:tc>
      </w:tr>
      <w:tr w:rsidR="00043ABA" w:rsidRPr="0021221E" w14:paraId="49EC06D1" w14:textId="77777777">
        <w:trPr>
          <w:cantSplit/>
          <w:trHeight w:val="20"/>
        </w:trPr>
        <w:tc>
          <w:tcPr>
            <w:tcW w:w="2605" w:type="dxa"/>
            <w:tcBorders>
              <w:top w:val="nil"/>
              <w:bottom w:val="nil"/>
            </w:tcBorders>
            <w:tcMar>
              <w:top w:w="30" w:type="dxa"/>
              <w:left w:w="55" w:type="dxa"/>
              <w:bottom w:w="30" w:type="dxa"/>
              <w:right w:w="55" w:type="dxa"/>
            </w:tcMar>
            <w:vAlign w:val="center"/>
          </w:tcPr>
          <w:p w14:paraId="76672484" w14:textId="77777777" w:rsidR="00043ABA" w:rsidRPr="0021221E" w:rsidRDefault="00043ABA">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Хэрэгжүүлэгч</w:t>
            </w:r>
          </w:p>
        </w:tc>
        <w:tc>
          <w:tcPr>
            <w:tcW w:w="7029" w:type="dxa"/>
            <w:tcBorders>
              <w:top w:val="nil"/>
              <w:bottom w:val="nil"/>
            </w:tcBorders>
            <w:tcMar>
              <w:top w:w="30" w:type="dxa"/>
              <w:left w:w="55" w:type="dxa"/>
              <w:bottom w:w="30" w:type="dxa"/>
              <w:right w:w="55" w:type="dxa"/>
            </w:tcMar>
            <w:vAlign w:val="center"/>
          </w:tcPr>
          <w:p w14:paraId="6DF0CCC1" w14:textId="77777777" w:rsidR="00043ABA" w:rsidRPr="0021221E" w:rsidRDefault="00043ABA">
            <w:pPr>
              <w:keepLines/>
              <w:jc w:val="both"/>
              <w:rPr>
                <w:sz w:val="18"/>
                <w:szCs w:val="18"/>
                <w:lang w:val="ru-RU"/>
              </w:rPr>
            </w:pPr>
            <w:r w:rsidRPr="0021221E">
              <w:rPr>
                <w:rFonts w:ascii="Times New Roman" w:eastAsia="Times New Roman" w:hAnsi="Times New Roman"/>
                <w:sz w:val="18"/>
                <w:szCs w:val="18"/>
                <w:lang w:val="ru-RU"/>
              </w:rPr>
              <w:t>Нийслэлийн Засаг даргын Тамгын газар</w:t>
            </w:r>
          </w:p>
        </w:tc>
      </w:tr>
      <w:tr w:rsidR="00043ABA" w:rsidRPr="0021221E" w14:paraId="015BD32C" w14:textId="77777777">
        <w:trPr>
          <w:cantSplit/>
          <w:trHeight w:val="113"/>
        </w:trPr>
        <w:tc>
          <w:tcPr>
            <w:tcW w:w="2605" w:type="dxa"/>
            <w:tcBorders>
              <w:top w:val="nil"/>
            </w:tcBorders>
            <w:tcMar>
              <w:top w:w="30" w:type="dxa"/>
              <w:left w:w="55" w:type="dxa"/>
              <w:bottom w:w="30" w:type="dxa"/>
              <w:right w:w="55" w:type="dxa"/>
            </w:tcMar>
            <w:vAlign w:val="center"/>
          </w:tcPr>
          <w:p w14:paraId="7ECE5FC1" w14:textId="77777777" w:rsidR="00043ABA" w:rsidRPr="0021221E" w:rsidRDefault="00043ABA">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Эх үүсвэр</w:t>
            </w:r>
          </w:p>
        </w:tc>
        <w:tc>
          <w:tcPr>
            <w:tcW w:w="7029" w:type="dxa"/>
            <w:tcBorders>
              <w:top w:val="nil"/>
            </w:tcBorders>
            <w:tcMar>
              <w:top w:w="30" w:type="dxa"/>
              <w:left w:w="55" w:type="dxa"/>
              <w:bottom w:w="30" w:type="dxa"/>
              <w:right w:w="55" w:type="dxa"/>
            </w:tcMar>
            <w:vAlign w:val="center"/>
          </w:tcPr>
          <w:p w14:paraId="4E3C7B87" w14:textId="77777777" w:rsidR="00043ABA" w:rsidRPr="0021221E" w:rsidRDefault="00043ABA">
            <w:pPr>
              <w:keepLines/>
              <w:jc w:val="both"/>
              <w:rPr>
                <w:sz w:val="18"/>
                <w:szCs w:val="18"/>
              </w:rPr>
            </w:pPr>
            <w:r w:rsidRPr="0021221E">
              <w:rPr>
                <w:rFonts w:ascii="Times New Roman" w:eastAsia="Times New Roman" w:hAnsi="Times New Roman"/>
                <w:sz w:val="18"/>
                <w:szCs w:val="18"/>
              </w:rPr>
              <w:t xml:space="preserve">АХБ, </w:t>
            </w:r>
            <w:proofErr w:type="spellStart"/>
            <w:r w:rsidRPr="0021221E">
              <w:rPr>
                <w:rFonts w:ascii="Times New Roman" w:eastAsia="Times New Roman" w:hAnsi="Times New Roman"/>
                <w:sz w:val="18"/>
                <w:szCs w:val="18"/>
              </w:rPr>
              <w:t>УАНС</w:t>
            </w:r>
            <w:proofErr w:type="spellEnd"/>
            <w:r w:rsidRPr="0021221E">
              <w:rPr>
                <w:rFonts w:ascii="Times New Roman" w:eastAsia="Times New Roman" w:hAnsi="Times New Roman"/>
                <w:sz w:val="18"/>
                <w:szCs w:val="18"/>
              </w:rPr>
              <w:t>-гийн зээл, тусламж</w:t>
            </w:r>
          </w:p>
        </w:tc>
      </w:tr>
      <w:tr w:rsidR="00043ABA" w:rsidRPr="0021221E" w14:paraId="3A1693D8" w14:textId="77777777">
        <w:trPr>
          <w:cantSplit/>
          <w:trHeight w:val="20"/>
        </w:trPr>
        <w:tc>
          <w:tcPr>
            <w:tcW w:w="2605" w:type="dxa"/>
            <w:tcMar>
              <w:top w:w="30" w:type="dxa"/>
              <w:left w:w="55" w:type="dxa"/>
              <w:bottom w:w="30" w:type="dxa"/>
              <w:right w:w="55" w:type="dxa"/>
            </w:tcMar>
            <w:vAlign w:val="center"/>
          </w:tcPr>
          <w:p w14:paraId="3AC0EC64" w14:textId="77777777" w:rsidR="00043ABA" w:rsidRPr="0021221E" w:rsidRDefault="00043ABA">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Хугацаа</w:t>
            </w:r>
          </w:p>
        </w:tc>
        <w:tc>
          <w:tcPr>
            <w:tcW w:w="7029" w:type="dxa"/>
            <w:tcMar>
              <w:top w:w="30" w:type="dxa"/>
              <w:left w:w="55" w:type="dxa"/>
              <w:bottom w:w="30" w:type="dxa"/>
              <w:right w:w="55" w:type="dxa"/>
            </w:tcMar>
            <w:vAlign w:val="center"/>
          </w:tcPr>
          <w:p w14:paraId="16399505" w14:textId="77777777" w:rsidR="00043ABA" w:rsidRPr="0021221E" w:rsidRDefault="00043ABA">
            <w:pPr>
              <w:keepLines/>
              <w:jc w:val="both"/>
              <w:rPr>
                <w:sz w:val="18"/>
                <w:szCs w:val="18"/>
              </w:rPr>
            </w:pPr>
            <w:r w:rsidRPr="0021221E">
              <w:rPr>
                <w:rFonts w:ascii="Times New Roman" w:eastAsia="Times New Roman" w:hAnsi="Times New Roman"/>
                <w:sz w:val="18"/>
                <w:szCs w:val="18"/>
              </w:rPr>
              <w:t>2019-2027</w:t>
            </w:r>
          </w:p>
        </w:tc>
      </w:tr>
      <w:tr w:rsidR="00043ABA" w:rsidRPr="0021221E" w14:paraId="467FD7D9" w14:textId="77777777">
        <w:trPr>
          <w:cantSplit/>
          <w:trHeight w:val="20"/>
        </w:trPr>
        <w:tc>
          <w:tcPr>
            <w:tcW w:w="2605" w:type="dxa"/>
            <w:tcMar>
              <w:top w:w="30" w:type="dxa"/>
              <w:left w:w="55" w:type="dxa"/>
              <w:bottom w:w="30" w:type="dxa"/>
              <w:right w:w="55" w:type="dxa"/>
            </w:tcMar>
            <w:vAlign w:val="center"/>
          </w:tcPr>
          <w:p w14:paraId="0F3293B2" w14:textId="77777777" w:rsidR="00043ABA" w:rsidRPr="0021221E" w:rsidRDefault="00043ABA">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Байршил</w:t>
            </w:r>
          </w:p>
        </w:tc>
        <w:tc>
          <w:tcPr>
            <w:tcW w:w="7029" w:type="dxa"/>
            <w:tcMar>
              <w:top w:w="30" w:type="dxa"/>
              <w:left w:w="55" w:type="dxa"/>
              <w:bottom w:w="30" w:type="dxa"/>
              <w:right w:w="55" w:type="dxa"/>
            </w:tcMar>
            <w:vAlign w:val="center"/>
          </w:tcPr>
          <w:p w14:paraId="2258DF6B" w14:textId="77777777" w:rsidR="00043ABA" w:rsidRPr="0021221E" w:rsidRDefault="00043ABA">
            <w:pPr>
              <w:keepLines/>
              <w:jc w:val="both"/>
              <w:rPr>
                <w:sz w:val="18"/>
                <w:szCs w:val="18"/>
              </w:rPr>
            </w:pPr>
            <w:r w:rsidRPr="0021221E">
              <w:rPr>
                <w:rFonts w:ascii="Times New Roman" w:eastAsia="Times New Roman" w:hAnsi="Times New Roman"/>
                <w:sz w:val="18"/>
                <w:szCs w:val="18"/>
              </w:rPr>
              <w:t>Улаанбаатар хот, Сонгинохайрхан, Баянзүрх дүүрэг</w:t>
            </w:r>
          </w:p>
        </w:tc>
      </w:tr>
      <w:tr w:rsidR="00043ABA" w:rsidRPr="0021221E" w14:paraId="1CFEF2A5" w14:textId="77777777">
        <w:trPr>
          <w:cantSplit/>
          <w:trHeight w:val="20"/>
        </w:trPr>
        <w:tc>
          <w:tcPr>
            <w:tcW w:w="2605" w:type="dxa"/>
            <w:tcMar>
              <w:top w:w="30" w:type="dxa"/>
              <w:left w:w="55" w:type="dxa"/>
              <w:bottom w:w="30" w:type="dxa"/>
              <w:right w:w="55" w:type="dxa"/>
            </w:tcMar>
            <w:vAlign w:val="center"/>
          </w:tcPr>
          <w:p w14:paraId="318880B7" w14:textId="77777777" w:rsidR="00043ABA" w:rsidRPr="0021221E" w:rsidRDefault="00043ABA">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Хийгдэх ажил, хүчин чадал</w:t>
            </w:r>
          </w:p>
        </w:tc>
        <w:tc>
          <w:tcPr>
            <w:tcW w:w="7029" w:type="dxa"/>
            <w:tcMar>
              <w:top w:w="30" w:type="dxa"/>
              <w:left w:w="55" w:type="dxa"/>
              <w:bottom w:w="30" w:type="dxa"/>
              <w:right w:w="55" w:type="dxa"/>
            </w:tcMar>
            <w:vAlign w:val="center"/>
          </w:tcPr>
          <w:p w14:paraId="5CBEC100" w14:textId="77777777" w:rsidR="00043ABA" w:rsidRPr="0021221E" w:rsidRDefault="00043ABA">
            <w:pPr>
              <w:keepLines/>
              <w:jc w:val="both"/>
              <w:rPr>
                <w:sz w:val="18"/>
                <w:szCs w:val="18"/>
              </w:rPr>
            </w:pPr>
            <w:r w:rsidRPr="0021221E">
              <w:rPr>
                <w:rFonts w:ascii="Times New Roman" w:eastAsia="Times New Roman" w:hAnsi="Times New Roman"/>
                <w:sz w:val="18"/>
                <w:szCs w:val="18"/>
              </w:rPr>
              <w:t>Улаанбаатар хотын гэр хорооллыг дахин төлөвлөн гэр хорооллын 30.8 га талбайд 5,000 өрхийн орлогод нийцсэн ногоон орон сууц бүхий эко хороолол барих</w:t>
            </w:r>
          </w:p>
        </w:tc>
      </w:tr>
      <w:tr w:rsidR="00043ABA" w:rsidRPr="0021221E" w14:paraId="66837A84" w14:textId="77777777">
        <w:trPr>
          <w:cantSplit/>
          <w:trHeight w:val="20"/>
        </w:trPr>
        <w:tc>
          <w:tcPr>
            <w:tcW w:w="2605" w:type="dxa"/>
            <w:tcBorders>
              <w:bottom w:val="single" w:sz="8" w:space="0" w:color="002060"/>
            </w:tcBorders>
            <w:tcMar>
              <w:top w:w="30" w:type="dxa"/>
              <w:left w:w="55" w:type="dxa"/>
              <w:bottom w:w="30" w:type="dxa"/>
              <w:right w:w="55" w:type="dxa"/>
            </w:tcMar>
            <w:vAlign w:val="center"/>
          </w:tcPr>
          <w:p w14:paraId="7BAF6F04" w14:textId="77777777" w:rsidR="00043ABA" w:rsidRPr="0021221E" w:rsidRDefault="00043ABA">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Төслийн явц</w:t>
            </w:r>
          </w:p>
        </w:tc>
        <w:tc>
          <w:tcPr>
            <w:tcW w:w="7029" w:type="dxa"/>
            <w:tcBorders>
              <w:bottom w:val="single" w:sz="8" w:space="0" w:color="002060"/>
            </w:tcBorders>
            <w:tcMar>
              <w:top w:w="30" w:type="dxa"/>
              <w:left w:w="55" w:type="dxa"/>
              <w:bottom w:w="30" w:type="dxa"/>
              <w:right w:w="55" w:type="dxa"/>
            </w:tcMar>
            <w:vAlign w:val="center"/>
          </w:tcPr>
          <w:p w14:paraId="1442ECCF" w14:textId="7C0A510D" w:rsidR="00043ABA" w:rsidRPr="0021221E" w:rsidRDefault="006A72A2">
            <w:pPr>
              <w:keepLines/>
              <w:jc w:val="both"/>
              <w:rPr>
                <w:sz w:val="18"/>
                <w:szCs w:val="18"/>
              </w:rPr>
            </w:pPr>
            <w:r w:rsidRPr="0021221E">
              <w:rPr>
                <w:rFonts w:ascii="Times New Roman" w:eastAsia="Times New Roman" w:hAnsi="Times New Roman"/>
                <w:sz w:val="18"/>
                <w:szCs w:val="18"/>
              </w:rPr>
              <w:t>25</w:t>
            </w:r>
            <w:r w:rsidR="00043ABA" w:rsidRPr="0021221E">
              <w:rPr>
                <w:rFonts w:ascii="Times New Roman" w:eastAsia="Times New Roman" w:hAnsi="Times New Roman"/>
                <w:sz w:val="18"/>
                <w:szCs w:val="18"/>
              </w:rPr>
              <w:t>%</w:t>
            </w:r>
          </w:p>
        </w:tc>
      </w:tr>
      <w:tr w:rsidR="00043ABA" w:rsidRPr="0021221E" w14:paraId="67B6252D" w14:textId="77777777" w:rsidTr="005E6FCC">
        <w:trPr>
          <w:cantSplit/>
          <w:trHeight w:val="20"/>
          <w:tblHeader/>
        </w:trPr>
        <w:tc>
          <w:tcPr>
            <w:tcW w:w="9634" w:type="dxa"/>
            <w:gridSpan w:val="2"/>
            <w:tcBorders>
              <w:top w:val="single" w:sz="8" w:space="0" w:color="002060"/>
              <w:bottom w:val="nil"/>
            </w:tcBorders>
            <w:shd w:val="clear" w:color="auto" w:fill="DDEAF7"/>
            <w:tcMar>
              <w:top w:w="30" w:type="dxa"/>
              <w:left w:w="55" w:type="dxa"/>
              <w:bottom w:w="30" w:type="dxa"/>
              <w:right w:w="55" w:type="dxa"/>
            </w:tcMar>
            <w:vAlign w:val="center"/>
          </w:tcPr>
          <w:p w14:paraId="5D00186E" w14:textId="77777777" w:rsidR="00043ABA" w:rsidRPr="0021221E" w:rsidRDefault="00043ABA">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Санхүүжилт</w:t>
            </w:r>
          </w:p>
        </w:tc>
      </w:tr>
      <w:tr w:rsidR="00043ABA" w:rsidRPr="0021221E" w14:paraId="187C67DF" w14:textId="77777777">
        <w:trPr>
          <w:cantSplit/>
          <w:trHeight w:val="20"/>
        </w:trPr>
        <w:tc>
          <w:tcPr>
            <w:tcW w:w="2605" w:type="dxa"/>
            <w:tcBorders>
              <w:top w:val="nil"/>
            </w:tcBorders>
            <w:tcMar>
              <w:top w:w="30" w:type="dxa"/>
              <w:left w:w="55" w:type="dxa"/>
              <w:bottom w:w="30" w:type="dxa"/>
              <w:right w:w="55" w:type="dxa"/>
            </w:tcMar>
            <w:vAlign w:val="center"/>
          </w:tcPr>
          <w:p w14:paraId="51BD1ACB" w14:textId="77777777" w:rsidR="00043ABA" w:rsidRPr="0021221E" w:rsidRDefault="00043ABA">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Төсөвт өртөг, ашиглалт</w:t>
            </w:r>
          </w:p>
        </w:tc>
        <w:tc>
          <w:tcPr>
            <w:tcW w:w="7029" w:type="dxa"/>
            <w:tcBorders>
              <w:top w:val="nil"/>
            </w:tcBorders>
            <w:tcMar>
              <w:top w:w="30" w:type="dxa"/>
              <w:left w:w="55" w:type="dxa"/>
              <w:bottom w:w="30" w:type="dxa"/>
              <w:right w:w="55" w:type="dxa"/>
            </w:tcMar>
            <w:vAlign w:val="center"/>
          </w:tcPr>
          <w:p w14:paraId="5EB9C9B7" w14:textId="77777777" w:rsidR="00043ABA" w:rsidRPr="0021221E" w:rsidRDefault="00043ABA">
            <w:pPr>
              <w:keepLines/>
              <w:jc w:val="both"/>
              <w:rPr>
                <w:sz w:val="18"/>
                <w:szCs w:val="18"/>
                <w:lang w:val="ru-RU"/>
              </w:rPr>
            </w:pPr>
            <w:r w:rsidRPr="0021221E">
              <w:rPr>
                <w:rFonts w:ascii="Times New Roman" w:eastAsia="Times New Roman" w:hAnsi="Times New Roman"/>
                <w:sz w:val="18"/>
                <w:szCs w:val="18"/>
                <w:lang w:val="ru-RU"/>
              </w:rPr>
              <w:t>228.0 сая ам.доллар, 50.1 сая ам.доллар (22%)</w:t>
            </w:r>
          </w:p>
        </w:tc>
      </w:tr>
      <w:tr w:rsidR="00043ABA" w:rsidRPr="0021221E" w14:paraId="409C219B" w14:textId="77777777">
        <w:trPr>
          <w:cantSplit/>
          <w:trHeight w:val="20"/>
        </w:trPr>
        <w:tc>
          <w:tcPr>
            <w:tcW w:w="2605" w:type="dxa"/>
            <w:tcMar>
              <w:top w:w="30" w:type="dxa"/>
              <w:left w:w="55" w:type="dxa"/>
              <w:bottom w:w="30" w:type="dxa"/>
              <w:right w:w="55" w:type="dxa"/>
            </w:tcMar>
            <w:vAlign w:val="center"/>
          </w:tcPr>
          <w:p w14:paraId="77A9892F" w14:textId="77777777" w:rsidR="00043ABA" w:rsidRPr="0021221E" w:rsidRDefault="00043ABA">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Үлдэгдэл</w:t>
            </w:r>
          </w:p>
        </w:tc>
        <w:tc>
          <w:tcPr>
            <w:tcW w:w="7029" w:type="dxa"/>
            <w:tcMar>
              <w:top w:w="30" w:type="dxa"/>
              <w:left w:w="55" w:type="dxa"/>
              <w:bottom w:w="30" w:type="dxa"/>
              <w:right w:w="55" w:type="dxa"/>
            </w:tcMar>
            <w:vAlign w:val="center"/>
          </w:tcPr>
          <w:p w14:paraId="3E00D29A" w14:textId="77777777" w:rsidR="00043ABA" w:rsidRPr="0021221E" w:rsidRDefault="00043ABA">
            <w:pPr>
              <w:keepLines/>
              <w:jc w:val="both"/>
              <w:rPr>
                <w:sz w:val="18"/>
                <w:szCs w:val="18"/>
              </w:rPr>
            </w:pPr>
            <w:r w:rsidRPr="0021221E">
              <w:rPr>
                <w:rFonts w:ascii="Times New Roman" w:eastAsia="Times New Roman" w:hAnsi="Times New Roman"/>
                <w:sz w:val="18"/>
                <w:szCs w:val="18"/>
              </w:rPr>
              <w:t>177.9 сая ам.доллар</w:t>
            </w:r>
          </w:p>
        </w:tc>
      </w:tr>
      <w:tr w:rsidR="00043ABA" w:rsidRPr="0021221E" w14:paraId="3B3D9E82" w14:textId="77777777">
        <w:trPr>
          <w:cantSplit/>
          <w:trHeight w:val="20"/>
        </w:trPr>
        <w:tc>
          <w:tcPr>
            <w:tcW w:w="2605" w:type="dxa"/>
            <w:tcBorders>
              <w:bottom w:val="single" w:sz="8" w:space="0" w:color="002060"/>
            </w:tcBorders>
            <w:tcMar>
              <w:top w:w="30" w:type="dxa"/>
              <w:left w:w="55" w:type="dxa"/>
              <w:bottom w:w="30" w:type="dxa"/>
              <w:right w:w="55" w:type="dxa"/>
            </w:tcMar>
            <w:vAlign w:val="center"/>
          </w:tcPr>
          <w:p w14:paraId="40C211F9" w14:textId="77777777" w:rsidR="00043ABA" w:rsidRPr="0021221E" w:rsidRDefault="00043ABA">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2027 онд санхүүжих</w:t>
            </w:r>
          </w:p>
        </w:tc>
        <w:tc>
          <w:tcPr>
            <w:tcW w:w="7029" w:type="dxa"/>
            <w:tcBorders>
              <w:bottom w:val="single" w:sz="8" w:space="0" w:color="002060"/>
            </w:tcBorders>
            <w:tcMar>
              <w:top w:w="30" w:type="dxa"/>
              <w:left w:w="55" w:type="dxa"/>
              <w:bottom w:w="30" w:type="dxa"/>
              <w:right w:w="55" w:type="dxa"/>
            </w:tcMar>
            <w:vAlign w:val="center"/>
          </w:tcPr>
          <w:p w14:paraId="70384F0D" w14:textId="17C14653" w:rsidR="00043ABA" w:rsidRPr="0021221E" w:rsidRDefault="006909DB">
            <w:pPr>
              <w:keepLines/>
              <w:jc w:val="both"/>
              <w:rPr>
                <w:sz w:val="18"/>
                <w:szCs w:val="18"/>
              </w:rPr>
            </w:pPr>
            <w:r w:rsidRPr="0021221E">
              <w:rPr>
                <w:rFonts w:ascii="Times New Roman" w:eastAsia="Times New Roman" w:hAnsi="Times New Roman"/>
                <w:sz w:val="18"/>
                <w:szCs w:val="18"/>
              </w:rPr>
              <w:t>69</w:t>
            </w:r>
            <w:r w:rsidR="00043ABA" w:rsidRPr="0021221E">
              <w:rPr>
                <w:rFonts w:ascii="Times New Roman" w:eastAsia="Times New Roman" w:hAnsi="Times New Roman"/>
                <w:sz w:val="18"/>
                <w:szCs w:val="18"/>
              </w:rPr>
              <w:t>.</w:t>
            </w:r>
            <w:r w:rsidRPr="0021221E">
              <w:rPr>
                <w:rFonts w:ascii="Times New Roman" w:eastAsia="Times New Roman" w:hAnsi="Times New Roman"/>
                <w:sz w:val="18"/>
                <w:szCs w:val="18"/>
              </w:rPr>
              <w:t>8</w:t>
            </w:r>
            <w:r w:rsidR="00043ABA" w:rsidRPr="0021221E">
              <w:rPr>
                <w:rFonts w:ascii="Times New Roman" w:eastAsia="Times New Roman" w:hAnsi="Times New Roman"/>
                <w:sz w:val="18"/>
                <w:szCs w:val="18"/>
              </w:rPr>
              <w:t xml:space="preserve"> тэрбум төгрөг</w:t>
            </w:r>
          </w:p>
        </w:tc>
      </w:tr>
      <w:tr w:rsidR="00043ABA" w:rsidRPr="0021221E" w14:paraId="2453D9C8" w14:textId="77777777" w:rsidTr="005E6FCC">
        <w:trPr>
          <w:cantSplit/>
          <w:trHeight w:val="20"/>
          <w:tblHeader/>
        </w:trPr>
        <w:tc>
          <w:tcPr>
            <w:tcW w:w="9634" w:type="dxa"/>
            <w:gridSpan w:val="2"/>
            <w:tcBorders>
              <w:top w:val="single" w:sz="8" w:space="0" w:color="002060"/>
              <w:bottom w:val="nil"/>
            </w:tcBorders>
            <w:shd w:val="clear" w:color="auto" w:fill="DDEAF7"/>
            <w:tcMar>
              <w:top w:w="30" w:type="dxa"/>
              <w:left w:w="55" w:type="dxa"/>
              <w:bottom w:w="30" w:type="dxa"/>
              <w:right w:w="55" w:type="dxa"/>
            </w:tcMar>
            <w:vAlign w:val="center"/>
          </w:tcPr>
          <w:p w14:paraId="45F6B393" w14:textId="77777777" w:rsidR="00043ABA" w:rsidRPr="0021221E" w:rsidRDefault="00043ABA">
            <w:pPr>
              <w:keepLines/>
              <w:rPr>
                <w:rFonts w:ascii="Times New Roman" w:eastAsia="DengXian" w:hAnsi="Times New Roman" w:cs="Times New Roman"/>
                <w:sz w:val="24"/>
                <w:szCs w:val="24"/>
                <w:lang w:eastAsia="zh-CN"/>
              </w:rPr>
            </w:pPr>
            <w:r w:rsidRPr="0021221E">
              <w:rPr>
                <w:rFonts w:ascii="Times New Roman" w:eastAsia="Times New Roman" w:hAnsi="Times New Roman" w:cs="Times New Roman"/>
                <w:b/>
                <w:color w:val="002060"/>
                <w:sz w:val="20"/>
                <w:szCs w:val="24"/>
                <w:lang w:eastAsia="zh-CN"/>
              </w:rPr>
              <w:t>Нийгэм, эдийн засагт үзүүлэх үр нөлөө</w:t>
            </w:r>
          </w:p>
        </w:tc>
      </w:tr>
      <w:tr w:rsidR="00043ABA" w:rsidRPr="0021221E" w14:paraId="2A4DF83C" w14:textId="77777777">
        <w:trPr>
          <w:cantSplit/>
          <w:trHeight w:val="20"/>
        </w:trPr>
        <w:tc>
          <w:tcPr>
            <w:tcW w:w="2605" w:type="dxa"/>
            <w:tcMar>
              <w:top w:w="30" w:type="dxa"/>
              <w:left w:w="55" w:type="dxa"/>
              <w:bottom w:w="30" w:type="dxa"/>
              <w:right w:w="55" w:type="dxa"/>
            </w:tcMar>
            <w:vAlign w:val="center"/>
          </w:tcPr>
          <w:p w14:paraId="02C37D1A" w14:textId="77777777" w:rsidR="00043ABA" w:rsidRPr="0021221E" w:rsidRDefault="00043ABA">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Иргэнд</w:t>
            </w:r>
          </w:p>
        </w:tc>
        <w:tc>
          <w:tcPr>
            <w:tcW w:w="7029" w:type="dxa"/>
            <w:tcMar>
              <w:top w:w="30" w:type="dxa"/>
              <w:left w:w="55" w:type="dxa"/>
              <w:bottom w:w="30" w:type="dxa"/>
              <w:right w:w="55" w:type="dxa"/>
            </w:tcMar>
            <w:vAlign w:val="center"/>
          </w:tcPr>
          <w:p w14:paraId="20A30D9D" w14:textId="77777777" w:rsidR="00043ABA" w:rsidRPr="0021221E" w:rsidRDefault="00043ABA">
            <w:pPr>
              <w:keepLines/>
              <w:jc w:val="both"/>
              <w:rPr>
                <w:sz w:val="18"/>
                <w:szCs w:val="18"/>
              </w:rPr>
            </w:pPr>
            <w:r w:rsidRPr="0021221E">
              <w:rPr>
                <w:rFonts w:ascii="Times New Roman" w:eastAsia="Times New Roman" w:hAnsi="Times New Roman"/>
                <w:sz w:val="18"/>
                <w:szCs w:val="18"/>
              </w:rPr>
              <w:t>5,000 өрх орлогод нийцсэн, эрчим хүчний хэмнэлттэй орон сууц, инженерийн дэд бүтэц, нийтийн үйлчилгээ бүхий эрүүл, аюулгүй орчинд амьдрах, экосистемийн тэнцвэрт байдлыг хангасан, хүлэмжийн хийн ялгарал багатай ногоон технологи бүхий амьдралын таатай орчныг бүрдүүлж, агаар, хөрсний бохирдлын нөлөөлөл буурна.</w:t>
            </w:r>
          </w:p>
        </w:tc>
      </w:tr>
      <w:tr w:rsidR="00043ABA" w:rsidRPr="0021221E" w14:paraId="77230E5D" w14:textId="77777777">
        <w:trPr>
          <w:cantSplit/>
          <w:trHeight w:val="20"/>
        </w:trPr>
        <w:tc>
          <w:tcPr>
            <w:tcW w:w="2605" w:type="dxa"/>
            <w:tcMar>
              <w:top w:w="30" w:type="dxa"/>
              <w:left w:w="55" w:type="dxa"/>
              <w:bottom w:w="30" w:type="dxa"/>
              <w:right w:w="55" w:type="dxa"/>
            </w:tcMar>
            <w:vAlign w:val="center"/>
          </w:tcPr>
          <w:p w14:paraId="0C38E91F" w14:textId="77777777" w:rsidR="00043ABA" w:rsidRPr="0021221E" w:rsidRDefault="00043ABA">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Хувийн хэвшилд</w:t>
            </w:r>
          </w:p>
        </w:tc>
        <w:tc>
          <w:tcPr>
            <w:tcW w:w="7029" w:type="dxa"/>
            <w:tcMar>
              <w:top w:w="30" w:type="dxa"/>
              <w:left w:w="55" w:type="dxa"/>
              <w:bottom w:w="30" w:type="dxa"/>
              <w:right w:w="55" w:type="dxa"/>
            </w:tcMar>
            <w:vAlign w:val="center"/>
          </w:tcPr>
          <w:p w14:paraId="7E53FD22" w14:textId="77777777" w:rsidR="00043ABA" w:rsidRPr="0021221E" w:rsidRDefault="00043ABA">
            <w:pPr>
              <w:keepLines/>
              <w:jc w:val="both"/>
              <w:rPr>
                <w:sz w:val="18"/>
                <w:szCs w:val="18"/>
              </w:rPr>
            </w:pPr>
            <w:r w:rsidRPr="0021221E">
              <w:rPr>
                <w:rFonts w:ascii="Times New Roman" w:eastAsia="Times New Roman" w:hAnsi="Times New Roman"/>
                <w:sz w:val="18"/>
                <w:szCs w:val="18"/>
              </w:rPr>
              <w:t>Ногоон барилга, барилгын материал, инженерийн шугам сүлжээ, эрчим хүчний хэмнэлттэй технологи, үл хөдлөх хөрөнгийн ашиглалт, үйлчилгээний шинэ зах зээл болон ажлын байр бий болно.</w:t>
            </w:r>
          </w:p>
        </w:tc>
      </w:tr>
      <w:tr w:rsidR="00043ABA" w:rsidRPr="0021221E" w14:paraId="03A679B4" w14:textId="77777777">
        <w:trPr>
          <w:cantSplit/>
          <w:trHeight w:val="20"/>
        </w:trPr>
        <w:tc>
          <w:tcPr>
            <w:tcW w:w="2605" w:type="dxa"/>
            <w:tcMar>
              <w:top w:w="30" w:type="dxa"/>
              <w:left w:w="55" w:type="dxa"/>
              <w:bottom w:w="30" w:type="dxa"/>
              <w:right w:w="55" w:type="dxa"/>
            </w:tcMar>
            <w:vAlign w:val="center"/>
          </w:tcPr>
          <w:p w14:paraId="16EB004C" w14:textId="77777777" w:rsidR="00043ABA" w:rsidRPr="0021221E" w:rsidRDefault="00043ABA">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Эдийн засагт</w:t>
            </w:r>
          </w:p>
        </w:tc>
        <w:tc>
          <w:tcPr>
            <w:tcW w:w="7029" w:type="dxa"/>
            <w:tcMar>
              <w:top w:w="30" w:type="dxa"/>
              <w:left w:w="55" w:type="dxa"/>
              <w:bottom w:w="30" w:type="dxa"/>
              <w:right w:w="55" w:type="dxa"/>
            </w:tcMar>
            <w:vAlign w:val="center"/>
          </w:tcPr>
          <w:p w14:paraId="5077167C" w14:textId="77777777" w:rsidR="00043ABA" w:rsidRPr="0021221E" w:rsidRDefault="00043ABA">
            <w:pPr>
              <w:keepLines/>
              <w:jc w:val="both"/>
              <w:rPr>
                <w:sz w:val="18"/>
                <w:szCs w:val="18"/>
              </w:rPr>
            </w:pPr>
            <w:r w:rsidRPr="0021221E">
              <w:rPr>
                <w:rFonts w:ascii="Times New Roman" w:eastAsia="Times New Roman" w:hAnsi="Times New Roman"/>
                <w:sz w:val="18"/>
                <w:szCs w:val="18"/>
              </w:rPr>
              <w:t>Орон сууцны нийлүүлэлт, хотын дэд бүтцийн ашиглалт, барилгын салбарын хөрөнгө оруулалт нэмэгдэж, бохирдол болон эрчим хүчний хэрэглээтэй холбоотой нийгэм, эдийн засгийн зардлыг бууруулна.</w:t>
            </w:r>
          </w:p>
        </w:tc>
      </w:tr>
    </w:tbl>
    <w:p w14:paraId="5A16071F" w14:textId="77777777" w:rsidR="009D4A6D" w:rsidRPr="0021221E" w:rsidRDefault="009D4A6D" w:rsidP="00611422">
      <w:pPr>
        <w:keepNext/>
        <w:spacing w:before="80" w:after="220"/>
        <w:ind w:left="369"/>
        <w:jc w:val="center"/>
        <w:rPr>
          <w:rFonts w:ascii="Times New Roman" w:eastAsia="Times New Roman" w:hAnsi="Times New Roman"/>
          <w:b/>
          <w:sz w:val="24"/>
          <w:szCs w:val="24"/>
        </w:rPr>
      </w:pPr>
    </w:p>
    <w:p w14:paraId="64C012AA" w14:textId="77777777" w:rsidR="00142D2F" w:rsidRPr="0021221E" w:rsidRDefault="00142D2F">
      <w:pPr>
        <w:rPr>
          <w:rFonts w:ascii="Times New Roman" w:eastAsia="Times New Roman" w:hAnsi="Times New Roman"/>
          <w:b/>
          <w:sz w:val="24"/>
          <w:szCs w:val="24"/>
        </w:rPr>
      </w:pPr>
      <w:r w:rsidRPr="0021221E">
        <w:rPr>
          <w:rFonts w:ascii="Times New Roman" w:eastAsia="Times New Roman" w:hAnsi="Times New Roman"/>
          <w:b/>
          <w:sz w:val="24"/>
          <w:szCs w:val="24"/>
        </w:rPr>
        <w:br w:type="page"/>
      </w:r>
    </w:p>
    <w:p w14:paraId="5ED0A1FA" w14:textId="77777777" w:rsidR="00611422" w:rsidRPr="0021221E" w:rsidRDefault="00611422" w:rsidP="00611422">
      <w:pPr>
        <w:keepNext/>
        <w:spacing w:before="80" w:after="220"/>
        <w:ind w:left="369"/>
        <w:jc w:val="center"/>
        <w:rPr>
          <w:lang w:val="ru-RU"/>
        </w:rPr>
      </w:pPr>
      <w:r w:rsidRPr="0021221E">
        <w:rPr>
          <w:rFonts w:ascii="Times New Roman" w:eastAsia="Times New Roman" w:hAnsi="Times New Roman"/>
          <w:b/>
          <w:sz w:val="24"/>
          <w:szCs w:val="24"/>
          <w:lang w:val="ru-RU"/>
        </w:rPr>
        <w:lastRenderedPageBreak/>
        <w:t>Солонго 1, 2 орон сууцны хо</w:t>
      </w:r>
      <w:r w:rsidRPr="0021221E">
        <w:rPr>
          <w:rFonts w:ascii="Times New Roman" w:eastAsia="Times New Roman" w:hAnsi="Times New Roman"/>
          <w:b/>
          <w:i/>
          <w:lang w:val="ru-RU"/>
        </w:rPr>
        <w:t>роолол барих төсөл</w:t>
      </w:r>
    </w:p>
    <w:p w14:paraId="04E2DDFF" w14:textId="2CCEA60B" w:rsidR="00611422" w:rsidRPr="0021221E" w:rsidRDefault="00611422" w:rsidP="002D27DD">
      <w:pPr>
        <w:pStyle w:val="Caption"/>
        <w:rPr>
          <w:rFonts w:ascii="Times New Roman" w:hAnsi="Times New Roman" w:cs="Times New Roman"/>
          <w:color w:val="000000" w:themeColor="text1"/>
          <w:lang w:val="ru-RU"/>
        </w:rPr>
      </w:pPr>
      <w:bookmarkStart w:id="437" w:name="_Toc239080255"/>
      <w:bookmarkStart w:id="438" w:name="_Toc239084143"/>
      <w:bookmarkStart w:id="439" w:name="_Toc239088100"/>
      <w:r w:rsidRPr="0021221E">
        <w:rPr>
          <w:rFonts w:ascii="Times New Roman" w:hAnsi="Times New Roman" w:cs="Times New Roman"/>
          <w:color w:val="000000" w:themeColor="text1"/>
          <w:lang w:val="ru-RU"/>
        </w:rPr>
        <w:t xml:space="preserve">Зураг </w:t>
      </w:r>
      <w:r w:rsidR="00441EFF" w:rsidRPr="0021221E">
        <w:rPr>
          <w:rFonts w:ascii="Times New Roman" w:hAnsi="Times New Roman" w:cs="Times New Roman"/>
          <w:color w:val="000000" w:themeColor="text1"/>
        </w:rPr>
        <w:fldChar w:fldCharType="begin"/>
      </w:r>
      <w:r w:rsidR="00441EFF" w:rsidRPr="0021221E">
        <w:rPr>
          <w:rFonts w:ascii="Times New Roman" w:hAnsi="Times New Roman" w:cs="Times New Roman"/>
          <w:color w:val="000000" w:themeColor="text1"/>
        </w:rPr>
        <w:instrText xml:space="preserve"> SEQ Зураг \* ARABIC </w:instrText>
      </w:r>
      <w:r w:rsidR="00441EFF" w:rsidRPr="0021221E">
        <w:rPr>
          <w:rFonts w:ascii="Times New Roman" w:hAnsi="Times New Roman" w:cs="Times New Roman"/>
          <w:color w:val="000000" w:themeColor="text1"/>
        </w:rPr>
        <w:fldChar w:fldCharType="separate"/>
      </w:r>
      <w:r w:rsidR="0021221E">
        <w:rPr>
          <w:rFonts w:ascii="Times New Roman" w:hAnsi="Times New Roman" w:cs="Times New Roman"/>
          <w:noProof/>
          <w:color w:val="000000" w:themeColor="text1"/>
        </w:rPr>
        <w:t>40</w:t>
      </w:r>
      <w:r w:rsidR="00441EFF" w:rsidRPr="0021221E">
        <w:rPr>
          <w:rFonts w:ascii="Times New Roman" w:hAnsi="Times New Roman" w:cs="Times New Roman"/>
          <w:color w:val="000000" w:themeColor="text1"/>
        </w:rPr>
        <w:fldChar w:fldCharType="end"/>
      </w:r>
      <w:r w:rsidR="00441EFF" w:rsidRPr="0021221E">
        <w:rPr>
          <w:rFonts w:ascii="Times New Roman" w:hAnsi="Times New Roman" w:cs="Times New Roman"/>
          <w:color w:val="000000" w:themeColor="text1"/>
          <w:lang w:val="ru-RU"/>
        </w:rPr>
        <w:t>.</w:t>
      </w:r>
      <w:r w:rsidR="009D4A6D" w:rsidRPr="0021221E">
        <w:rPr>
          <w:rFonts w:ascii="Times New Roman" w:hAnsi="Times New Roman" w:cs="Times New Roman"/>
          <w:color w:val="000000" w:themeColor="text1"/>
          <w:lang w:val="ru-RU"/>
        </w:rPr>
        <w:t xml:space="preserve"> </w:t>
      </w:r>
      <w:r w:rsidRPr="0021221E">
        <w:rPr>
          <w:rFonts w:ascii="Times New Roman" w:eastAsia="Times New Roman" w:hAnsi="Times New Roman" w:cs="Times New Roman"/>
          <w:color w:val="000000" w:themeColor="text1"/>
          <w:lang w:val="ru-RU"/>
        </w:rPr>
        <w:t>Солон</w:t>
      </w:r>
      <w:r w:rsidRPr="0021221E">
        <w:rPr>
          <w:rFonts w:ascii="Times New Roman" w:eastAsia="Times New Roman" w:hAnsi="Times New Roman"/>
          <w:color w:val="000000" w:themeColor="text1"/>
          <w:lang w:val="ru-RU"/>
        </w:rPr>
        <w:t>го 1, 2 орон сууцны хороолол барих төсөл</w:t>
      </w:r>
      <w:bookmarkEnd w:id="437"/>
      <w:bookmarkEnd w:id="438"/>
      <w:bookmarkEnd w:id="439"/>
    </w:p>
    <w:p w14:paraId="0E6B41E0" w14:textId="77777777" w:rsidR="00611422" w:rsidRPr="0021221E" w:rsidRDefault="00611422" w:rsidP="00611422">
      <w:pPr>
        <w:keepNext/>
        <w:spacing w:after="80"/>
      </w:pPr>
      <w:r w:rsidRPr="0021221E">
        <w:rPr>
          <w:noProof/>
        </w:rPr>
        <w:drawing>
          <wp:inline distT="0" distB="0" distL="0" distR="0" wp14:anchorId="7D2476F8" wp14:editId="7AF50825">
            <wp:extent cx="6120130" cy="3226280"/>
            <wp:effectExtent l="0" t="0" r="0" b="0"/>
            <wp:docPr id="391992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992618" name=""/>
                    <pic:cNvPicPr/>
                  </pic:nvPicPr>
                  <pic:blipFill>
                    <a:blip r:embed="rId57"/>
                    <a:stretch>
                      <a:fillRect/>
                    </a:stretch>
                  </pic:blipFill>
                  <pic:spPr>
                    <a:xfrm>
                      <a:off x="0" y="0"/>
                      <a:ext cx="6124319" cy="3228488"/>
                    </a:xfrm>
                    <a:prstGeom prst="rect">
                      <a:avLst/>
                    </a:prstGeom>
                  </pic:spPr>
                </pic:pic>
              </a:graphicData>
            </a:graphic>
          </wp:inline>
        </w:drawing>
      </w:r>
    </w:p>
    <w:tbl>
      <w:tblPr>
        <w:tblStyle w:val="TableGrid"/>
        <w:tblW w:w="9634" w:type="dxa"/>
        <w:tblBorders>
          <w:top w:val="single" w:sz="8" w:space="0" w:color="002060"/>
          <w:left w:val="single" w:sz="8" w:space="0" w:color="002060"/>
          <w:bottom w:val="single" w:sz="8" w:space="0" w:color="002060"/>
          <w:right w:val="single" w:sz="8" w:space="0" w:color="002060"/>
          <w:insideH w:val="none" w:sz="0" w:space="0" w:color="auto"/>
          <w:insideV w:val="none" w:sz="0" w:space="0" w:color="auto"/>
        </w:tblBorders>
        <w:tblLayout w:type="fixed"/>
        <w:tblCellMar>
          <w:top w:w="28" w:type="dxa"/>
          <w:left w:w="72" w:type="dxa"/>
          <w:bottom w:w="28" w:type="dxa"/>
          <w:right w:w="72" w:type="dxa"/>
        </w:tblCellMar>
        <w:tblLook w:val="04A0" w:firstRow="1" w:lastRow="0" w:firstColumn="1" w:lastColumn="0" w:noHBand="0" w:noVBand="1"/>
      </w:tblPr>
      <w:tblGrid>
        <w:gridCol w:w="2605"/>
        <w:gridCol w:w="7029"/>
      </w:tblGrid>
      <w:tr w:rsidR="00611422" w:rsidRPr="0021221E" w14:paraId="5C8E941A" w14:textId="77777777">
        <w:trPr>
          <w:cantSplit/>
          <w:trHeight w:val="20"/>
          <w:tblHeader/>
        </w:trPr>
        <w:tc>
          <w:tcPr>
            <w:tcW w:w="7029" w:type="dxa"/>
            <w:gridSpan w:val="2"/>
            <w:tcBorders>
              <w:bottom w:val="nil"/>
            </w:tcBorders>
            <w:shd w:val="clear" w:color="auto" w:fill="DDEAF7"/>
            <w:tcMar>
              <w:top w:w="30" w:type="dxa"/>
              <w:left w:w="55" w:type="dxa"/>
              <w:bottom w:w="30" w:type="dxa"/>
              <w:right w:w="55" w:type="dxa"/>
            </w:tcMar>
            <w:vAlign w:val="center"/>
          </w:tcPr>
          <w:p w14:paraId="43CAF7BB" w14:textId="77777777" w:rsidR="00611422" w:rsidRPr="0021221E" w:rsidRDefault="00611422">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Ерөнхий мэдээлэл</w:t>
            </w:r>
          </w:p>
        </w:tc>
      </w:tr>
      <w:tr w:rsidR="00611422" w:rsidRPr="0021221E" w14:paraId="418B0F6C" w14:textId="77777777">
        <w:trPr>
          <w:cantSplit/>
          <w:trHeight w:val="20"/>
        </w:trPr>
        <w:tc>
          <w:tcPr>
            <w:tcW w:w="2605" w:type="dxa"/>
            <w:tcBorders>
              <w:top w:val="nil"/>
              <w:bottom w:val="nil"/>
            </w:tcBorders>
            <w:tcMar>
              <w:top w:w="30" w:type="dxa"/>
              <w:left w:w="55" w:type="dxa"/>
              <w:bottom w:w="30" w:type="dxa"/>
              <w:right w:w="55" w:type="dxa"/>
            </w:tcMar>
            <w:vAlign w:val="center"/>
          </w:tcPr>
          <w:p w14:paraId="64D49B1C" w14:textId="77777777" w:rsidR="00611422" w:rsidRPr="0021221E" w:rsidRDefault="00611422">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Хэрэгжүүлэгч</w:t>
            </w:r>
          </w:p>
        </w:tc>
        <w:tc>
          <w:tcPr>
            <w:tcW w:w="7029" w:type="dxa"/>
            <w:tcBorders>
              <w:top w:val="nil"/>
              <w:bottom w:val="nil"/>
            </w:tcBorders>
            <w:tcMar>
              <w:top w:w="30" w:type="dxa"/>
              <w:left w:w="55" w:type="dxa"/>
              <w:bottom w:w="30" w:type="dxa"/>
              <w:right w:w="55" w:type="dxa"/>
            </w:tcMar>
            <w:vAlign w:val="center"/>
          </w:tcPr>
          <w:p w14:paraId="4B4F7011" w14:textId="77777777" w:rsidR="00611422" w:rsidRPr="0021221E" w:rsidRDefault="00611422">
            <w:pPr>
              <w:keepLines/>
              <w:rPr>
                <w:sz w:val="18"/>
                <w:szCs w:val="18"/>
              </w:rPr>
            </w:pPr>
            <w:r w:rsidRPr="0021221E">
              <w:rPr>
                <w:rFonts w:ascii="Times New Roman" w:eastAsia="Times New Roman" w:hAnsi="Times New Roman"/>
                <w:sz w:val="18"/>
                <w:szCs w:val="18"/>
              </w:rPr>
              <w:t xml:space="preserve">Хот байгуулалт, барилга, орон </w:t>
            </w:r>
            <w:proofErr w:type="spellStart"/>
            <w:r w:rsidRPr="0021221E">
              <w:rPr>
                <w:rFonts w:ascii="Times New Roman" w:eastAsia="Times New Roman" w:hAnsi="Times New Roman"/>
                <w:sz w:val="18"/>
                <w:szCs w:val="18"/>
              </w:rPr>
              <w:t>сууцжуулалтын</w:t>
            </w:r>
            <w:proofErr w:type="spellEnd"/>
            <w:r w:rsidRPr="0021221E">
              <w:rPr>
                <w:rFonts w:ascii="Times New Roman" w:eastAsia="Times New Roman" w:hAnsi="Times New Roman"/>
                <w:sz w:val="18"/>
                <w:szCs w:val="18"/>
              </w:rPr>
              <w:t xml:space="preserve"> яам</w:t>
            </w:r>
          </w:p>
        </w:tc>
      </w:tr>
      <w:tr w:rsidR="00611422" w:rsidRPr="0021221E" w14:paraId="7A2837D5" w14:textId="77777777">
        <w:trPr>
          <w:cantSplit/>
          <w:trHeight w:val="113"/>
        </w:trPr>
        <w:tc>
          <w:tcPr>
            <w:tcW w:w="2605" w:type="dxa"/>
            <w:tcBorders>
              <w:top w:val="nil"/>
            </w:tcBorders>
            <w:tcMar>
              <w:top w:w="30" w:type="dxa"/>
              <w:left w:w="55" w:type="dxa"/>
              <w:bottom w:w="30" w:type="dxa"/>
              <w:right w:w="55" w:type="dxa"/>
            </w:tcMar>
            <w:vAlign w:val="center"/>
          </w:tcPr>
          <w:p w14:paraId="0EDB7482" w14:textId="77777777" w:rsidR="00611422" w:rsidRPr="0021221E" w:rsidRDefault="00611422">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Эх үүсвэр</w:t>
            </w:r>
          </w:p>
        </w:tc>
        <w:tc>
          <w:tcPr>
            <w:tcW w:w="7029" w:type="dxa"/>
            <w:tcBorders>
              <w:top w:val="nil"/>
            </w:tcBorders>
            <w:tcMar>
              <w:top w:w="30" w:type="dxa"/>
              <w:left w:w="55" w:type="dxa"/>
              <w:bottom w:w="30" w:type="dxa"/>
              <w:right w:w="55" w:type="dxa"/>
            </w:tcMar>
            <w:vAlign w:val="center"/>
          </w:tcPr>
          <w:p w14:paraId="141163A4" w14:textId="77777777" w:rsidR="00611422" w:rsidRPr="0021221E" w:rsidRDefault="00611422">
            <w:pPr>
              <w:keepLines/>
              <w:rPr>
                <w:sz w:val="18"/>
                <w:szCs w:val="18"/>
              </w:rPr>
            </w:pPr>
            <w:r w:rsidRPr="0021221E">
              <w:rPr>
                <w:rFonts w:ascii="Times New Roman" w:eastAsia="Times New Roman" w:hAnsi="Times New Roman"/>
                <w:sz w:val="18"/>
                <w:szCs w:val="18"/>
              </w:rPr>
              <w:t>БНСУ-ын зээл</w:t>
            </w:r>
          </w:p>
        </w:tc>
      </w:tr>
      <w:tr w:rsidR="00611422" w:rsidRPr="0021221E" w14:paraId="654040FD" w14:textId="77777777">
        <w:trPr>
          <w:cantSplit/>
          <w:trHeight w:val="20"/>
        </w:trPr>
        <w:tc>
          <w:tcPr>
            <w:tcW w:w="2605" w:type="dxa"/>
            <w:tcMar>
              <w:top w:w="30" w:type="dxa"/>
              <w:left w:w="55" w:type="dxa"/>
              <w:bottom w:w="30" w:type="dxa"/>
              <w:right w:w="55" w:type="dxa"/>
            </w:tcMar>
            <w:vAlign w:val="center"/>
          </w:tcPr>
          <w:p w14:paraId="73F2DB7D" w14:textId="77777777" w:rsidR="00611422" w:rsidRPr="0021221E" w:rsidRDefault="00611422">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Хугацаа</w:t>
            </w:r>
          </w:p>
        </w:tc>
        <w:tc>
          <w:tcPr>
            <w:tcW w:w="7029" w:type="dxa"/>
            <w:tcMar>
              <w:top w:w="30" w:type="dxa"/>
              <w:left w:w="55" w:type="dxa"/>
              <w:bottom w:w="30" w:type="dxa"/>
              <w:right w:w="55" w:type="dxa"/>
            </w:tcMar>
            <w:vAlign w:val="center"/>
          </w:tcPr>
          <w:p w14:paraId="46DB4704" w14:textId="77777777" w:rsidR="00611422" w:rsidRPr="0021221E" w:rsidRDefault="00611422">
            <w:pPr>
              <w:keepLines/>
              <w:rPr>
                <w:sz w:val="18"/>
                <w:szCs w:val="18"/>
              </w:rPr>
            </w:pPr>
            <w:r w:rsidRPr="0021221E">
              <w:rPr>
                <w:rFonts w:ascii="Times New Roman" w:eastAsia="Times New Roman" w:hAnsi="Times New Roman"/>
                <w:sz w:val="18"/>
                <w:szCs w:val="18"/>
              </w:rPr>
              <w:t>2020-2027</w:t>
            </w:r>
          </w:p>
        </w:tc>
      </w:tr>
      <w:tr w:rsidR="00611422" w:rsidRPr="0021221E" w14:paraId="53A55270" w14:textId="77777777">
        <w:trPr>
          <w:cantSplit/>
          <w:trHeight w:val="20"/>
        </w:trPr>
        <w:tc>
          <w:tcPr>
            <w:tcW w:w="2605" w:type="dxa"/>
            <w:tcMar>
              <w:top w:w="30" w:type="dxa"/>
              <w:left w:w="55" w:type="dxa"/>
              <w:bottom w:w="30" w:type="dxa"/>
              <w:right w:w="55" w:type="dxa"/>
            </w:tcMar>
            <w:vAlign w:val="center"/>
          </w:tcPr>
          <w:p w14:paraId="6D0A1043" w14:textId="77777777" w:rsidR="00611422" w:rsidRPr="0021221E" w:rsidRDefault="00611422">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Байршил</w:t>
            </w:r>
          </w:p>
        </w:tc>
        <w:tc>
          <w:tcPr>
            <w:tcW w:w="7029" w:type="dxa"/>
            <w:tcMar>
              <w:top w:w="30" w:type="dxa"/>
              <w:left w:w="55" w:type="dxa"/>
              <w:bottom w:w="30" w:type="dxa"/>
              <w:right w:w="55" w:type="dxa"/>
            </w:tcMar>
            <w:vAlign w:val="center"/>
          </w:tcPr>
          <w:p w14:paraId="361EB8D3" w14:textId="77777777" w:rsidR="00611422" w:rsidRPr="0021221E" w:rsidRDefault="00611422">
            <w:pPr>
              <w:keepLines/>
              <w:rPr>
                <w:sz w:val="18"/>
                <w:szCs w:val="18"/>
              </w:rPr>
            </w:pPr>
            <w:r w:rsidRPr="0021221E">
              <w:rPr>
                <w:rFonts w:ascii="Times New Roman" w:eastAsia="Times New Roman" w:hAnsi="Times New Roman"/>
                <w:sz w:val="18"/>
                <w:szCs w:val="18"/>
              </w:rPr>
              <w:t>Улаанбаатар, Хан-Уул дүүрэг</w:t>
            </w:r>
          </w:p>
        </w:tc>
      </w:tr>
      <w:tr w:rsidR="00611422" w:rsidRPr="0021221E" w14:paraId="34E46356" w14:textId="77777777">
        <w:trPr>
          <w:cantSplit/>
          <w:trHeight w:val="20"/>
        </w:trPr>
        <w:tc>
          <w:tcPr>
            <w:tcW w:w="2605" w:type="dxa"/>
            <w:tcMar>
              <w:top w:w="30" w:type="dxa"/>
              <w:left w:w="55" w:type="dxa"/>
              <w:bottom w:w="30" w:type="dxa"/>
              <w:right w:w="55" w:type="dxa"/>
            </w:tcMar>
            <w:vAlign w:val="center"/>
          </w:tcPr>
          <w:p w14:paraId="08588016" w14:textId="77777777" w:rsidR="00611422" w:rsidRPr="0021221E" w:rsidRDefault="00611422">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Хийгдэх ажил, хүчин чадал</w:t>
            </w:r>
          </w:p>
        </w:tc>
        <w:tc>
          <w:tcPr>
            <w:tcW w:w="7029" w:type="dxa"/>
            <w:tcMar>
              <w:top w:w="30" w:type="dxa"/>
              <w:left w:w="55" w:type="dxa"/>
              <w:bottom w:w="30" w:type="dxa"/>
              <w:right w:w="55" w:type="dxa"/>
            </w:tcMar>
            <w:vAlign w:val="center"/>
          </w:tcPr>
          <w:p w14:paraId="463686F6" w14:textId="77777777" w:rsidR="00611422" w:rsidRPr="0021221E" w:rsidRDefault="00611422">
            <w:pPr>
              <w:keepLines/>
              <w:rPr>
                <w:sz w:val="18"/>
                <w:szCs w:val="18"/>
              </w:rPr>
            </w:pPr>
            <w:r w:rsidRPr="0021221E">
              <w:rPr>
                <w:rFonts w:ascii="Times New Roman" w:eastAsia="Times New Roman" w:hAnsi="Times New Roman"/>
                <w:sz w:val="18"/>
                <w:szCs w:val="18"/>
              </w:rPr>
              <w:t>УБ хотын агаар, хөрсний бохирдлыг бууруулах, зорилтот бүлгийн иргэдийг орлогод нийцсэн орон сууцаар хангах хүрээнд 5,002 айлын 66 блок барилга, авто зогсоол, гадна талбайн тохижилтын ажил</w:t>
            </w:r>
          </w:p>
        </w:tc>
      </w:tr>
      <w:tr w:rsidR="00611422" w:rsidRPr="0021221E" w14:paraId="61EFC890" w14:textId="77777777">
        <w:trPr>
          <w:cantSplit/>
          <w:trHeight w:val="20"/>
        </w:trPr>
        <w:tc>
          <w:tcPr>
            <w:tcW w:w="2605" w:type="dxa"/>
            <w:tcBorders>
              <w:bottom w:val="single" w:sz="8" w:space="0" w:color="002060"/>
            </w:tcBorders>
            <w:tcMar>
              <w:top w:w="30" w:type="dxa"/>
              <w:left w:w="55" w:type="dxa"/>
              <w:bottom w:w="30" w:type="dxa"/>
              <w:right w:w="55" w:type="dxa"/>
            </w:tcMar>
            <w:vAlign w:val="center"/>
          </w:tcPr>
          <w:p w14:paraId="38C39729" w14:textId="77777777" w:rsidR="00611422" w:rsidRPr="0021221E" w:rsidRDefault="00611422">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Төслийн явц</w:t>
            </w:r>
          </w:p>
        </w:tc>
        <w:tc>
          <w:tcPr>
            <w:tcW w:w="7029" w:type="dxa"/>
            <w:tcBorders>
              <w:bottom w:val="single" w:sz="8" w:space="0" w:color="002060"/>
            </w:tcBorders>
            <w:tcMar>
              <w:top w:w="30" w:type="dxa"/>
              <w:left w:w="55" w:type="dxa"/>
              <w:bottom w:w="30" w:type="dxa"/>
              <w:right w:w="55" w:type="dxa"/>
            </w:tcMar>
            <w:vAlign w:val="center"/>
          </w:tcPr>
          <w:p w14:paraId="428ACD38" w14:textId="77777777" w:rsidR="00611422" w:rsidRPr="0021221E" w:rsidRDefault="00611422">
            <w:pPr>
              <w:keepLines/>
              <w:rPr>
                <w:sz w:val="18"/>
                <w:szCs w:val="18"/>
              </w:rPr>
            </w:pPr>
            <w:r w:rsidRPr="0021221E">
              <w:rPr>
                <w:rFonts w:ascii="Times New Roman" w:eastAsia="Times New Roman" w:hAnsi="Times New Roman"/>
                <w:sz w:val="18"/>
                <w:szCs w:val="18"/>
              </w:rPr>
              <w:t>67%</w:t>
            </w:r>
          </w:p>
        </w:tc>
      </w:tr>
      <w:tr w:rsidR="00611422" w:rsidRPr="0021221E" w14:paraId="3C2A0A69" w14:textId="77777777">
        <w:trPr>
          <w:cantSplit/>
          <w:trHeight w:val="20"/>
          <w:tblHeader/>
        </w:trPr>
        <w:tc>
          <w:tcPr>
            <w:tcW w:w="7029" w:type="dxa"/>
            <w:gridSpan w:val="2"/>
            <w:tcBorders>
              <w:top w:val="single" w:sz="8" w:space="0" w:color="002060"/>
              <w:bottom w:val="nil"/>
            </w:tcBorders>
            <w:shd w:val="clear" w:color="auto" w:fill="DDEAF7"/>
            <w:tcMar>
              <w:top w:w="30" w:type="dxa"/>
              <w:left w:w="55" w:type="dxa"/>
              <w:bottom w:w="30" w:type="dxa"/>
              <w:right w:w="55" w:type="dxa"/>
            </w:tcMar>
            <w:vAlign w:val="center"/>
          </w:tcPr>
          <w:p w14:paraId="46EE39BE" w14:textId="77777777" w:rsidR="00611422" w:rsidRPr="0021221E" w:rsidRDefault="00611422">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Санхүүжилт</w:t>
            </w:r>
          </w:p>
        </w:tc>
      </w:tr>
      <w:tr w:rsidR="00611422" w:rsidRPr="0021221E" w14:paraId="206DB1D0" w14:textId="77777777">
        <w:trPr>
          <w:cantSplit/>
          <w:trHeight w:val="20"/>
        </w:trPr>
        <w:tc>
          <w:tcPr>
            <w:tcW w:w="2605" w:type="dxa"/>
            <w:tcBorders>
              <w:top w:val="nil"/>
            </w:tcBorders>
            <w:tcMar>
              <w:top w:w="30" w:type="dxa"/>
              <w:left w:w="55" w:type="dxa"/>
              <w:bottom w:w="30" w:type="dxa"/>
              <w:right w:w="55" w:type="dxa"/>
            </w:tcMar>
            <w:vAlign w:val="center"/>
          </w:tcPr>
          <w:p w14:paraId="33DE3690" w14:textId="77777777" w:rsidR="00611422" w:rsidRPr="0021221E" w:rsidRDefault="00611422">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Төсөвт өртөг, ашиглалт</w:t>
            </w:r>
          </w:p>
        </w:tc>
        <w:tc>
          <w:tcPr>
            <w:tcW w:w="7029" w:type="dxa"/>
            <w:tcBorders>
              <w:top w:val="nil"/>
            </w:tcBorders>
            <w:tcMar>
              <w:top w:w="30" w:type="dxa"/>
              <w:left w:w="55" w:type="dxa"/>
              <w:bottom w:w="30" w:type="dxa"/>
              <w:right w:w="55" w:type="dxa"/>
            </w:tcMar>
            <w:vAlign w:val="center"/>
          </w:tcPr>
          <w:p w14:paraId="6EDFF2AC" w14:textId="77777777" w:rsidR="00611422" w:rsidRPr="0021221E" w:rsidRDefault="00611422">
            <w:pPr>
              <w:keepLines/>
              <w:rPr>
                <w:sz w:val="18"/>
                <w:szCs w:val="18"/>
                <w:lang w:val="ru-RU"/>
              </w:rPr>
            </w:pPr>
            <w:r w:rsidRPr="0021221E">
              <w:rPr>
                <w:rFonts w:ascii="Times New Roman" w:eastAsia="Times New Roman" w:hAnsi="Times New Roman"/>
                <w:sz w:val="18"/>
                <w:szCs w:val="18"/>
                <w:lang w:val="ru-RU"/>
              </w:rPr>
              <w:t>266.9 сая ам.доллар, 150.7 сая ам.доллар (56%)</w:t>
            </w:r>
          </w:p>
        </w:tc>
      </w:tr>
      <w:tr w:rsidR="00611422" w:rsidRPr="0021221E" w14:paraId="1970B5DD" w14:textId="77777777">
        <w:trPr>
          <w:cantSplit/>
          <w:trHeight w:val="20"/>
        </w:trPr>
        <w:tc>
          <w:tcPr>
            <w:tcW w:w="2605" w:type="dxa"/>
            <w:tcMar>
              <w:top w:w="30" w:type="dxa"/>
              <w:left w:w="55" w:type="dxa"/>
              <w:bottom w:w="30" w:type="dxa"/>
              <w:right w:w="55" w:type="dxa"/>
            </w:tcMar>
            <w:vAlign w:val="center"/>
          </w:tcPr>
          <w:p w14:paraId="2B4B3FD2" w14:textId="77777777" w:rsidR="00611422" w:rsidRPr="0021221E" w:rsidRDefault="00611422">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Үлдэгдэл</w:t>
            </w:r>
          </w:p>
        </w:tc>
        <w:tc>
          <w:tcPr>
            <w:tcW w:w="7029" w:type="dxa"/>
            <w:tcMar>
              <w:top w:w="30" w:type="dxa"/>
              <w:left w:w="55" w:type="dxa"/>
              <w:bottom w:w="30" w:type="dxa"/>
              <w:right w:w="55" w:type="dxa"/>
            </w:tcMar>
            <w:vAlign w:val="center"/>
          </w:tcPr>
          <w:p w14:paraId="00DC2B2B" w14:textId="77777777" w:rsidR="00611422" w:rsidRPr="0021221E" w:rsidRDefault="00611422">
            <w:pPr>
              <w:keepLines/>
              <w:rPr>
                <w:sz w:val="18"/>
                <w:szCs w:val="18"/>
              </w:rPr>
            </w:pPr>
            <w:r w:rsidRPr="0021221E">
              <w:rPr>
                <w:rFonts w:ascii="Times New Roman" w:eastAsia="Times New Roman" w:hAnsi="Times New Roman"/>
                <w:sz w:val="18"/>
                <w:szCs w:val="18"/>
              </w:rPr>
              <w:t>116.2 сая ам.доллар</w:t>
            </w:r>
          </w:p>
        </w:tc>
      </w:tr>
      <w:tr w:rsidR="00611422" w:rsidRPr="0021221E" w14:paraId="4A454DB6" w14:textId="77777777">
        <w:trPr>
          <w:cantSplit/>
          <w:trHeight w:val="20"/>
        </w:trPr>
        <w:tc>
          <w:tcPr>
            <w:tcW w:w="2605" w:type="dxa"/>
            <w:tcBorders>
              <w:bottom w:val="single" w:sz="8" w:space="0" w:color="002060"/>
            </w:tcBorders>
            <w:tcMar>
              <w:top w:w="30" w:type="dxa"/>
              <w:left w:w="55" w:type="dxa"/>
              <w:bottom w:w="30" w:type="dxa"/>
              <w:right w:w="55" w:type="dxa"/>
            </w:tcMar>
            <w:vAlign w:val="center"/>
          </w:tcPr>
          <w:p w14:paraId="13FD9D54" w14:textId="77777777" w:rsidR="00611422" w:rsidRPr="0021221E" w:rsidRDefault="00611422">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2027 онд санхүүжих</w:t>
            </w:r>
          </w:p>
        </w:tc>
        <w:tc>
          <w:tcPr>
            <w:tcW w:w="7029" w:type="dxa"/>
            <w:tcBorders>
              <w:bottom w:val="single" w:sz="8" w:space="0" w:color="002060"/>
            </w:tcBorders>
            <w:tcMar>
              <w:top w:w="30" w:type="dxa"/>
              <w:left w:w="55" w:type="dxa"/>
              <w:bottom w:w="30" w:type="dxa"/>
              <w:right w:w="55" w:type="dxa"/>
            </w:tcMar>
            <w:vAlign w:val="center"/>
          </w:tcPr>
          <w:p w14:paraId="03896DC8" w14:textId="77777777" w:rsidR="00611422" w:rsidRPr="0021221E" w:rsidRDefault="00611422">
            <w:pPr>
              <w:keepLines/>
              <w:rPr>
                <w:sz w:val="18"/>
                <w:szCs w:val="18"/>
              </w:rPr>
            </w:pPr>
            <w:r w:rsidRPr="0021221E">
              <w:rPr>
                <w:rFonts w:ascii="Times New Roman" w:eastAsia="Times New Roman" w:hAnsi="Times New Roman"/>
                <w:sz w:val="18"/>
                <w:szCs w:val="18"/>
              </w:rPr>
              <w:t>217.8 тэрбум төгрөг</w:t>
            </w:r>
          </w:p>
        </w:tc>
      </w:tr>
      <w:tr w:rsidR="00611422" w:rsidRPr="0021221E" w14:paraId="5B1E4B16" w14:textId="77777777">
        <w:trPr>
          <w:cantSplit/>
          <w:trHeight w:val="20"/>
          <w:tblHeader/>
        </w:trPr>
        <w:tc>
          <w:tcPr>
            <w:tcW w:w="7029" w:type="dxa"/>
            <w:gridSpan w:val="2"/>
            <w:tcBorders>
              <w:top w:val="single" w:sz="8" w:space="0" w:color="002060"/>
              <w:bottom w:val="nil"/>
            </w:tcBorders>
            <w:shd w:val="clear" w:color="auto" w:fill="DDEAF7"/>
            <w:tcMar>
              <w:top w:w="30" w:type="dxa"/>
              <w:left w:w="55" w:type="dxa"/>
              <w:bottom w:w="30" w:type="dxa"/>
              <w:right w:w="55" w:type="dxa"/>
            </w:tcMar>
            <w:vAlign w:val="center"/>
          </w:tcPr>
          <w:p w14:paraId="5FC31C37" w14:textId="77777777" w:rsidR="00611422" w:rsidRPr="0021221E" w:rsidRDefault="00611422">
            <w:pPr>
              <w:keepLines/>
              <w:rPr>
                <w:rFonts w:ascii="Times New Roman" w:eastAsia="DengXian" w:hAnsi="Times New Roman" w:cs="Times New Roman"/>
                <w:sz w:val="24"/>
                <w:szCs w:val="24"/>
                <w:lang w:eastAsia="zh-CN"/>
              </w:rPr>
            </w:pPr>
            <w:r w:rsidRPr="0021221E">
              <w:rPr>
                <w:rFonts w:ascii="Times New Roman" w:eastAsia="Times New Roman" w:hAnsi="Times New Roman" w:cs="Times New Roman"/>
                <w:b/>
                <w:color w:val="002060"/>
                <w:sz w:val="20"/>
                <w:szCs w:val="24"/>
                <w:lang w:eastAsia="zh-CN"/>
              </w:rPr>
              <w:t>Нийгэм, эдийн засагт үзүүлэх үр нөлөө</w:t>
            </w:r>
          </w:p>
        </w:tc>
      </w:tr>
      <w:tr w:rsidR="00611422" w:rsidRPr="0021221E" w14:paraId="40C1025F" w14:textId="77777777">
        <w:trPr>
          <w:cantSplit/>
          <w:trHeight w:val="20"/>
        </w:trPr>
        <w:tc>
          <w:tcPr>
            <w:tcW w:w="2605" w:type="dxa"/>
            <w:tcBorders>
              <w:top w:val="nil"/>
            </w:tcBorders>
            <w:tcMar>
              <w:top w:w="30" w:type="dxa"/>
              <w:left w:w="55" w:type="dxa"/>
              <w:bottom w:w="30" w:type="dxa"/>
              <w:right w:w="55" w:type="dxa"/>
            </w:tcMar>
            <w:vAlign w:val="center"/>
          </w:tcPr>
          <w:p w14:paraId="3433746B" w14:textId="77777777" w:rsidR="00611422" w:rsidRPr="0021221E" w:rsidRDefault="00611422">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Шийдвэрлэх асуудал</w:t>
            </w:r>
          </w:p>
        </w:tc>
        <w:tc>
          <w:tcPr>
            <w:tcW w:w="7029" w:type="dxa"/>
            <w:tcBorders>
              <w:top w:val="nil"/>
            </w:tcBorders>
            <w:tcMar>
              <w:top w:w="30" w:type="dxa"/>
              <w:left w:w="55" w:type="dxa"/>
              <w:bottom w:w="30" w:type="dxa"/>
              <w:right w:w="55" w:type="dxa"/>
            </w:tcMar>
            <w:vAlign w:val="center"/>
          </w:tcPr>
          <w:p w14:paraId="3505F627" w14:textId="77777777" w:rsidR="00611422" w:rsidRPr="0021221E" w:rsidRDefault="00611422">
            <w:pPr>
              <w:keepLines/>
              <w:jc w:val="both"/>
              <w:rPr>
                <w:sz w:val="18"/>
                <w:szCs w:val="18"/>
              </w:rPr>
            </w:pPr>
            <w:r w:rsidRPr="0021221E">
              <w:rPr>
                <w:rFonts w:ascii="Times New Roman" w:eastAsia="Times New Roman" w:hAnsi="Times New Roman"/>
                <w:sz w:val="18"/>
                <w:szCs w:val="18"/>
              </w:rPr>
              <w:t>Улаанбаатар хотын агаар, хөрсний бохирдлыг бууруулах, зорилтот бүлгийн иргэдийг орлогод нийцсэн орон сууцаар хангах хүрээнд 5,002 өрхийн орон сууц, авто зогсоол, нийтийн эзэмшлийн тохижилт бүхий цогцолбор хороолол барина.</w:t>
            </w:r>
          </w:p>
        </w:tc>
      </w:tr>
      <w:tr w:rsidR="00611422" w:rsidRPr="0021221E" w14:paraId="5FD916BC" w14:textId="77777777">
        <w:trPr>
          <w:cantSplit/>
          <w:trHeight w:val="20"/>
        </w:trPr>
        <w:tc>
          <w:tcPr>
            <w:tcW w:w="2605" w:type="dxa"/>
            <w:tcMar>
              <w:top w:w="30" w:type="dxa"/>
              <w:left w:w="55" w:type="dxa"/>
              <w:bottom w:w="30" w:type="dxa"/>
              <w:right w:w="55" w:type="dxa"/>
            </w:tcMar>
            <w:vAlign w:val="center"/>
          </w:tcPr>
          <w:p w14:paraId="4784C5F0" w14:textId="77777777" w:rsidR="00611422" w:rsidRPr="0021221E" w:rsidRDefault="00611422">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Иргэнд</w:t>
            </w:r>
          </w:p>
        </w:tc>
        <w:tc>
          <w:tcPr>
            <w:tcW w:w="7029" w:type="dxa"/>
            <w:tcMar>
              <w:top w:w="30" w:type="dxa"/>
              <w:left w:w="55" w:type="dxa"/>
              <w:bottom w:w="30" w:type="dxa"/>
              <w:right w:w="55" w:type="dxa"/>
            </w:tcMar>
            <w:vAlign w:val="center"/>
          </w:tcPr>
          <w:p w14:paraId="4BAA5058" w14:textId="77777777" w:rsidR="00611422" w:rsidRPr="0021221E" w:rsidRDefault="00611422">
            <w:pPr>
              <w:keepLines/>
              <w:jc w:val="both"/>
              <w:rPr>
                <w:sz w:val="18"/>
                <w:szCs w:val="18"/>
              </w:rPr>
            </w:pPr>
            <w:r w:rsidRPr="0021221E">
              <w:rPr>
                <w:rFonts w:ascii="Times New Roman" w:eastAsia="Times New Roman" w:hAnsi="Times New Roman"/>
                <w:sz w:val="18"/>
                <w:szCs w:val="18"/>
              </w:rPr>
              <w:t>5,002 өрх орлогод нийцсэн орон сууц, авто зогсоол, тохижуулсан нийтийн орчинтой болж, гэр хорооллын нөхцөл, агаар, хөрсний бохирдлын нөлөөлөл буурна.</w:t>
            </w:r>
          </w:p>
        </w:tc>
      </w:tr>
      <w:tr w:rsidR="00611422" w:rsidRPr="0021221E" w14:paraId="43F89C54" w14:textId="77777777">
        <w:trPr>
          <w:cantSplit/>
          <w:trHeight w:val="20"/>
        </w:trPr>
        <w:tc>
          <w:tcPr>
            <w:tcW w:w="2605" w:type="dxa"/>
            <w:tcMar>
              <w:top w:w="30" w:type="dxa"/>
              <w:left w:w="55" w:type="dxa"/>
              <w:bottom w:w="30" w:type="dxa"/>
              <w:right w:w="55" w:type="dxa"/>
            </w:tcMar>
            <w:vAlign w:val="center"/>
          </w:tcPr>
          <w:p w14:paraId="264A112D" w14:textId="77777777" w:rsidR="00611422" w:rsidRPr="0021221E" w:rsidRDefault="00611422">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Хувийн хэвшилд</w:t>
            </w:r>
          </w:p>
        </w:tc>
        <w:tc>
          <w:tcPr>
            <w:tcW w:w="7029" w:type="dxa"/>
            <w:tcMar>
              <w:top w:w="30" w:type="dxa"/>
              <w:left w:w="55" w:type="dxa"/>
              <w:bottom w:w="30" w:type="dxa"/>
              <w:right w:w="55" w:type="dxa"/>
            </w:tcMar>
            <w:vAlign w:val="center"/>
          </w:tcPr>
          <w:p w14:paraId="0281ADE3" w14:textId="77777777" w:rsidR="00611422" w:rsidRPr="0021221E" w:rsidRDefault="00611422">
            <w:pPr>
              <w:keepLines/>
              <w:jc w:val="both"/>
              <w:rPr>
                <w:sz w:val="18"/>
                <w:szCs w:val="18"/>
              </w:rPr>
            </w:pPr>
            <w:r w:rsidRPr="0021221E">
              <w:rPr>
                <w:rFonts w:ascii="Times New Roman" w:eastAsia="Times New Roman" w:hAnsi="Times New Roman"/>
                <w:sz w:val="18"/>
                <w:szCs w:val="18"/>
              </w:rPr>
              <w:t>Барилга угсралт, материал, тоног төхөөрөмж, инженерийн шугам сүлжээ, орон сууцны ашиглалт, худалдаа, үйлчилгээний гэрээт ажил болон ажлын байр нэмэгдэнэ.</w:t>
            </w:r>
          </w:p>
        </w:tc>
      </w:tr>
      <w:tr w:rsidR="00611422" w:rsidRPr="0021221E" w14:paraId="16A96F6D" w14:textId="77777777">
        <w:trPr>
          <w:cantSplit/>
          <w:trHeight w:val="20"/>
        </w:trPr>
        <w:tc>
          <w:tcPr>
            <w:tcW w:w="2605" w:type="dxa"/>
            <w:tcMar>
              <w:top w:w="30" w:type="dxa"/>
              <w:left w:w="55" w:type="dxa"/>
              <w:bottom w:w="30" w:type="dxa"/>
              <w:right w:w="55" w:type="dxa"/>
            </w:tcMar>
            <w:vAlign w:val="center"/>
          </w:tcPr>
          <w:p w14:paraId="33922B92" w14:textId="77777777" w:rsidR="00611422" w:rsidRPr="0021221E" w:rsidRDefault="00611422">
            <w:pPr>
              <w:keepLines/>
              <w:jc w:val="both"/>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Эдийн засагт</w:t>
            </w:r>
          </w:p>
        </w:tc>
        <w:tc>
          <w:tcPr>
            <w:tcW w:w="7029" w:type="dxa"/>
            <w:tcMar>
              <w:top w:w="30" w:type="dxa"/>
              <w:left w:w="55" w:type="dxa"/>
              <w:bottom w:w="30" w:type="dxa"/>
              <w:right w:w="55" w:type="dxa"/>
            </w:tcMar>
            <w:vAlign w:val="center"/>
          </w:tcPr>
          <w:p w14:paraId="099E3D7C" w14:textId="77777777" w:rsidR="00611422" w:rsidRPr="0021221E" w:rsidRDefault="00611422">
            <w:pPr>
              <w:keepLines/>
              <w:jc w:val="both"/>
              <w:rPr>
                <w:sz w:val="18"/>
                <w:szCs w:val="18"/>
              </w:rPr>
            </w:pPr>
            <w:r w:rsidRPr="0021221E">
              <w:rPr>
                <w:rFonts w:ascii="Times New Roman" w:eastAsia="Times New Roman" w:hAnsi="Times New Roman"/>
                <w:sz w:val="18"/>
                <w:szCs w:val="18"/>
              </w:rPr>
              <w:t xml:space="preserve">Орон сууцны нийлүүлэлт, барилгын салбарын хөрөнгө оруулалт, хотын газрын болон дэд бүтцийн ашиглалтын үр ашгийг нэмэгдүүлж, хотын эдийн засгийн </w:t>
            </w:r>
            <w:proofErr w:type="spellStart"/>
            <w:r w:rsidRPr="0021221E">
              <w:rPr>
                <w:rFonts w:ascii="Times New Roman" w:eastAsia="Times New Roman" w:hAnsi="Times New Roman"/>
                <w:sz w:val="18"/>
                <w:szCs w:val="18"/>
              </w:rPr>
              <w:t>идэвхжлийг</w:t>
            </w:r>
            <w:proofErr w:type="spellEnd"/>
            <w:r w:rsidRPr="0021221E">
              <w:rPr>
                <w:rFonts w:ascii="Times New Roman" w:eastAsia="Times New Roman" w:hAnsi="Times New Roman"/>
                <w:sz w:val="18"/>
                <w:szCs w:val="18"/>
              </w:rPr>
              <w:t xml:space="preserve"> дэмжинэ.</w:t>
            </w:r>
          </w:p>
        </w:tc>
      </w:tr>
    </w:tbl>
    <w:p w14:paraId="1781379C" w14:textId="77777777" w:rsidR="00B72D58" w:rsidRPr="0021221E" w:rsidRDefault="00B72D58" w:rsidP="00302DCE">
      <w:pPr>
        <w:ind w:left="720"/>
        <w:rPr>
          <w:rFonts w:ascii="Times New Roman" w:eastAsiaTheme="majorEastAsia" w:hAnsi="Times New Roman" w:cstheme="majorBidi"/>
          <w:b/>
          <w:color w:val="0070C0"/>
          <w:sz w:val="24"/>
          <w:szCs w:val="24"/>
          <w:lang w:eastAsia="ja-JP"/>
        </w:rPr>
      </w:pPr>
    </w:p>
    <w:p w14:paraId="6B89D7E6" w14:textId="77777777" w:rsidR="00142D2F" w:rsidRPr="0021221E" w:rsidRDefault="00142D2F">
      <w:pPr>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br w:type="page"/>
      </w:r>
    </w:p>
    <w:p w14:paraId="06C56146" w14:textId="7F97D143" w:rsidR="00EA7662" w:rsidRPr="0021221E" w:rsidRDefault="00EA7662" w:rsidP="00EA7662">
      <w:pPr>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lastRenderedPageBreak/>
        <w:t>Аялал жуулчлал</w:t>
      </w:r>
    </w:p>
    <w:p w14:paraId="61EB5FA4" w14:textId="03FA060F" w:rsidR="002373BF" w:rsidRPr="0021221E" w:rsidRDefault="002373BF" w:rsidP="002373BF">
      <w:pPr>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p>
    <w:p w14:paraId="4CB596DF" w14:textId="11CEB498" w:rsidR="00463C3F" w:rsidRPr="0021221E" w:rsidRDefault="00463C3F" w:rsidP="005976FD">
      <w:pPr>
        <w:spacing w:after="0" w:line="240" w:lineRule="auto"/>
        <w:ind w:firstLine="720"/>
        <w:contextualSpacing/>
        <w:rPr>
          <w:rFonts w:ascii="Times New Roman" w:hAnsi="Times New Roman" w:cs="Times New Roman"/>
          <w:b/>
          <w:color w:val="000000" w:themeColor="text1"/>
          <w:sz w:val="24"/>
          <w:szCs w:val="24"/>
        </w:rPr>
      </w:pPr>
      <w:r w:rsidRPr="0021221E">
        <w:rPr>
          <w:rFonts w:ascii="Times New Roman" w:hAnsi="Times New Roman" w:cs="Times New Roman"/>
          <w:b/>
          <w:color w:val="000000" w:themeColor="text1"/>
          <w:sz w:val="24"/>
          <w:szCs w:val="24"/>
        </w:rPr>
        <w:t>Аялал жуулчлалыг дэмжих зээл</w:t>
      </w:r>
    </w:p>
    <w:p w14:paraId="6D69C2D9" w14:textId="77777777" w:rsidR="00463C3F" w:rsidRPr="0021221E" w:rsidRDefault="00463C3F" w:rsidP="00463C3F">
      <w:pPr>
        <w:spacing w:after="0" w:line="240" w:lineRule="auto"/>
        <w:ind w:firstLine="720"/>
        <w:contextualSpacing/>
        <w:jc w:val="both"/>
        <w:rPr>
          <w:rFonts w:ascii="Times New Roman" w:hAnsi="Times New Roman" w:cs="Times New Roman"/>
          <w:color w:val="000000" w:themeColor="text1"/>
          <w:sz w:val="24"/>
          <w:szCs w:val="24"/>
        </w:rPr>
      </w:pPr>
    </w:p>
    <w:p w14:paraId="5D520C34" w14:textId="77777777" w:rsidR="000F716A" w:rsidRPr="0021221E" w:rsidRDefault="00463C3F" w:rsidP="00900608">
      <w:pPr>
        <w:spacing w:after="0" w:line="276" w:lineRule="auto"/>
        <w:ind w:firstLine="720"/>
        <w:contextualSpacing/>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Монгол Улсын Засгийн газрын “Чөлөөлье” үндэсний санаачилгын төлөвлөгөөнд тусгагдсан ‘эрх зүйн чөлөөлөлт’-ийн дагуу хийгдэж буй арга хэмжээний хүрээнд Эдийн засгийн эрх чөлөөний тухай хууль, Зөвшөөрлийн тухай хууль, Бизнесийн эрх чөлөөний тухай хуулиуд хэрэгжиж эхэлснээр аялал жуулчлалын салбарт үйл ажиллагаа эрхлэх хүсэлтэй иргэн, аж ахуйн нэгжүүдэд бодитой тулгарч буй зөвшөөрөл авах болон бизнесийн үйл ажиллагаа эхлүүлэхтэй холбогдсон бусад бэрхшээлүүдийг чөлөөлж, тус салбарт үйл ажиллагаа эрхлэх боломж бүрдэ</w:t>
      </w:r>
      <w:r w:rsidR="000F716A" w:rsidRPr="0021221E">
        <w:rPr>
          <w:rFonts w:ascii="Times New Roman" w:hAnsi="Times New Roman" w:cs="Times New Roman"/>
          <w:color w:val="000000" w:themeColor="text1"/>
          <w:sz w:val="24"/>
          <w:szCs w:val="24"/>
        </w:rPr>
        <w:t xml:space="preserve">ж эхлээд байна. </w:t>
      </w:r>
      <w:r w:rsidRPr="0021221E">
        <w:rPr>
          <w:rFonts w:ascii="Times New Roman" w:hAnsi="Times New Roman" w:cs="Times New Roman"/>
          <w:color w:val="000000" w:themeColor="text1"/>
          <w:sz w:val="24"/>
          <w:szCs w:val="24"/>
        </w:rPr>
        <w:t xml:space="preserve"> </w:t>
      </w:r>
    </w:p>
    <w:p w14:paraId="51475513" w14:textId="77777777" w:rsidR="000F716A" w:rsidRPr="0021221E" w:rsidRDefault="000F716A" w:rsidP="00900608">
      <w:pPr>
        <w:spacing w:after="0" w:line="276" w:lineRule="auto"/>
        <w:ind w:firstLine="720"/>
        <w:contextualSpacing/>
        <w:jc w:val="both"/>
        <w:rPr>
          <w:rFonts w:ascii="Times New Roman" w:hAnsi="Times New Roman" w:cs="Times New Roman"/>
          <w:color w:val="000000" w:themeColor="text1"/>
          <w:sz w:val="24"/>
          <w:szCs w:val="24"/>
        </w:rPr>
      </w:pPr>
    </w:p>
    <w:p w14:paraId="6B2C1999" w14:textId="220A4C37" w:rsidR="00463C3F" w:rsidRPr="0021221E" w:rsidRDefault="00463C3F" w:rsidP="00900608">
      <w:pPr>
        <w:spacing w:after="0" w:line="276" w:lineRule="auto"/>
        <w:ind w:firstLine="720"/>
        <w:contextualSpacing/>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Монгол Улсын Засгийн газраас 2024-2028 оныг “Монголд зочлох жил” болгон зарлаж, эдийн засгийн тэргүүлэх салбарын нэг болгох зорилтын хүрээнд Засгийн газрын 2025 оны “Аялал жуулчлалын салбарыг дэмжих хөнгөлөлттэй зээл олгох тухай” 255 дугаар тогтоолыг батлан хэрэгжүүлж байна.</w:t>
      </w:r>
      <w:r w:rsidR="000F716A" w:rsidRPr="0021221E">
        <w:rPr>
          <w:rFonts w:ascii="Times New Roman" w:hAnsi="Times New Roman" w:cs="Times New Roman"/>
          <w:color w:val="000000" w:themeColor="text1"/>
          <w:sz w:val="24"/>
          <w:szCs w:val="24"/>
        </w:rPr>
        <w:t xml:space="preserve"> </w:t>
      </w:r>
      <w:r w:rsidRPr="0021221E">
        <w:rPr>
          <w:rFonts w:ascii="Times New Roman" w:hAnsi="Times New Roman" w:cs="Times New Roman"/>
          <w:color w:val="000000" w:themeColor="text1"/>
          <w:sz w:val="24"/>
          <w:szCs w:val="24"/>
        </w:rPr>
        <w:t xml:space="preserve">Энэ хүрээнд олон улсын жишигт нийцсэн аялал жуулчлалын дэд бүтцийн бүтээн байгуулалтыг нэмэгдүүлэх ажлыг эрчимжүүлэх, холбогдох судалгаанд үндэслэсэн бүсчлэл, эдийн засгийн ач холбогдол бүхий байршлуудад зочид буудал, жуулчны бааз, цогцолбор, автозам дагуу түр буудаллах цэгүүдийг шинээр барьж байгуулах болон засаж сайжруулах, тээврийн үйлчилгээг нэмэгдүүлэхэд зориулж хөнгөлөлттэй зээлийн хөтөлбөрийг хэрэгжүүлж эхлээд байна. </w:t>
      </w:r>
    </w:p>
    <w:p w14:paraId="15DEEC9C" w14:textId="77777777" w:rsidR="00463C3F" w:rsidRPr="0021221E" w:rsidRDefault="00463C3F" w:rsidP="00900608">
      <w:pPr>
        <w:spacing w:after="0" w:line="276" w:lineRule="auto"/>
        <w:ind w:firstLine="720"/>
        <w:contextualSpacing/>
        <w:jc w:val="both"/>
        <w:rPr>
          <w:rFonts w:ascii="Times New Roman" w:hAnsi="Times New Roman" w:cs="Times New Roman"/>
          <w:color w:val="000000" w:themeColor="text1"/>
          <w:sz w:val="24"/>
          <w:szCs w:val="24"/>
        </w:rPr>
      </w:pPr>
    </w:p>
    <w:p w14:paraId="2427D10C" w14:textId="77777777" w:rsidR="00463C3F" w:rsidRPr="0021221E" w:rsidRDefault="00463C3F" w:rsidP="00900608">
      <w:pPr>
        <w:spacing w:after="0" w:line="276" w:lineRule="auto"/>
        <w:ind w:firstLine="720"/>
        <w:contextualSpacing/>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Тухайлбал, дээрх зориулалтын дагуу 2026 онд 250 тэрбум төгрөгийн зээлийг арилжааны банкны эх үүсвэрээр санхүүжүүлж, 6 хүртэлх жилийн хугацаатай, зээлийн хүүгийн 12 нэгж хувийг төрөөс хариуцан төлөх нөхцөлтэй зээлийг олгохоор Засгийн газар, </w:t>
      </w:r>
      <w:proofErr w:type="spellStart"/>
      <w:r w:rsidRPr="0021221E">
        <w:rPr>
          <w:rFonts w:ascii="Times New Roman" w:hAnsi="Times New Roman" w:cs="Times New Roman"/>
          <w:color w:val="000000" w:themeColor="text1"/>
          <w:sz w:val="24"/>
          <w:szCs w:val="24"/>
        </w:rPr>
        <w:t>Монголбанк</w:t>
      </w:r>
      <w:proofErr w:type="spellEnd"/>
      <w:r w:rsidRPr="0021221E">
        <w:rPr>
          <w:rFonts w:ascii="Times New Roman" w:hAnsi="Times New Roman" w:cs="Times New Roman"/>
          <w:color w:val="000000" w:themeColor="text1"/>
          <w:sz w:val="24"/>
          <w:szCs w:val="24"/>
        </w:rPr>
        <w:t xml:space="preserve">, арилжааны банкнуудтай гэрээ байгуулан зээл олгож байна. </w:t>
      </w:r>
    </w:p>
    <w:p w14:paraId="268B91ED" w14:textId="77777777" w:rsidR="00463C3F" w:rsidRPr="0021221E" w:rsidRDefault="00463C3F" w:rsidP="00900608">
      <w:pPr>
        <w:spacing w:after="0" w:line="276" w:lineRule="auto"/>
        <w:ind w:firstLine="720"/>
        <w:contextualSpacing/>
        <w:jc w:val="both"/>
        <w:rPr>
          <w:rFonts w:ascii="Times New Roman" w:hAnsi="Times New Roman" w:cs="Times New Roman"/>
          <w:color w:val="000000" w:themeColor="text1"/>
          <w:sz w:val="24"/>
          <w:szCs w:val="24"/>
        </w:rPr>
      </w:pPr>
    </w:p>
    <w:p w14:paraId="5369FF66" w14:textId="77777777" w:rsidR="00463C3F" w:rsidRPr="0021221E" w:rsidRDefault="00463C3F" w:rsidP="00900608">
      <w:pPr>
        <w:spacing w:after="0" w:line="276" w:lineRule="auto"/>
        <w:ind w:firstLine="720"/>
        <w:contextualSpacing/>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Тус хөтөлбөрийн хүрээнд арилжааны 10 банкаар хөнгөлөлттэй зээл олгож байгаа бөгөөд 2026 оны 7 дугаар сарын 31-ний өдрийн байдлаар 95 зээлдэгчид 95.7 тэрбум төгрөгийн зээлийг олгосон ба Монгол Улсын 2026 оны батлагдсан төсөвт уг зээлийн хүүгийн дэмжлэгт зориулж 13.8 тэрбум төгрөгийн зээлийн хүүгийн татаас олгохоор Соёл, спорт, аялал жуулчлал, залуучуудын сайдын багцад батлагдсан.</w:t>
      </w:r>
    </w:p>
    <w:p w14:paraId="2477BEC7" w14:textId="77777777" w:rsidR="00463C3F" w:rsidRPr="0021221E" w:rsidRDefault="00463C3F" w:rsidP="00900608">
      <w:pPr>
        <w:spacing w:after="0" w:line="276" w:lineRule="auto"/>
        <w:ind w:firstLine="720"/>
        <w:contextualSpacing/>
        <w:jc w:val="both"/>
        <w:rPr>
          <w:rFonts w:ascii="Times New Roman" w:hAnsi="Times New Roman" w:cs="Times New Roman"/>
          <w:color w:val="000000" w:themeColor="text1"/>
          <w:sz w:val="24"/>
          <w:szCs w:val="24"/>
        </w:rPr>
      </w:pPr>
    </w:p>
    <w:p w14:paraId="5A27D5BD" w14:textId="6DE23310" w:rsidR="003F29AD" w:rsidRPr="0021221E" w:rsidRDefault="00463C3F" w:rsidP="00900608">
      <w:pPr>
        <w:spacing w:after="0" w:line="276" w:lineRule="auto"/>
        <w:ind w:firstLine="720"/>
        <w:contextualSpacing/>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Засгийн газраас тус салбарыг дэмжсэн бодлогын энэхүү арга хэмжээг 2027 онд үргэлжлүүлэн хэрэгжүүлэхээр төлөвлөсөн бөгөөд ирэх онд нийтдээ 250.0 тэрбум төгрөгийн хөнгөлөлттэй зээлийг олгохоор тооцож, зээлийн хүүгийн дэмжлэгт зориулж 49.9 тэрбум төгрөгийг 2027 оны төсвийн төсөлд тусгасан болно.</w:t>
      </w:r>
    </w:p>
    <w:p w14:paraId="40348DD3" w14:textId="77777777" w:rsidR="00142D2F" w:rsidRPr="0021221E" w:rsidRDefault="00142D2F" w:rsidP="00142D2F">
      <w:pPr>
        <w:spacing w:after="0" w:line="276" w:lineRule="auto"/>
        <w:ind w:firstLine="720"/>
        <w:contextualSpacing/>
        <w:jc w:val="both"/>
        <w:rPr>
          <w:rFonts w:ascii="Times New Roman" w:hAnsi="Times New Roman" w:cs="Times New Roman"/>
          <w:color w:val="000000" w:themeColor="text1"/>
          <w:sz w:val="24"/>
          <w:szCs w:val="24"/>
        </w:rPr>
      </w:pPr>
    </w:p>
    <w:p w14:paraId="0E81FA87" w14:textId="5D8D6D8E" w:rsidR="004223FF" w:rsidRPr="0021221E" w:rsidRDefault="003F29AD" w:rsidP="00142D2F">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Ирэх онд аялал жуулчлалын үйл ажиллагааг дэмжих бодлогын үр дүнд гадаадын жуулчдын тоо 900.0 мянгад хүрч,  аялал жуулчлалын салбарын эдийн засгийн үр өгөөж дээшилнэ. </w:t>
      </w:r>
    </w:p>
    <w:p w14:paraId="0E037473" w14:textId="77777777" w:rsidR="00142D2F" w:rsidRPr="0021221E" w:rsidRDefault="00142D2F" w:rsidP="00142D2F">
      <w:pPr>
        <w:spacing w:after="0" w:line="276" w:lineRule="auto"/>
        <w:ind w:firstLine="720"/>
        <w:jc w:val="both"/>
        <w:rPr>
          <w:rFonts w:ascii="Times New Roman" w:hAnsi="Times New Roman" w:cs="Times New Roman"/>
          <w:sz w:val="24"/>
          <w:szCs w:val="24"/>
        </w:rPr>
      </w:pPr>
    </w:p>
    <w:p w14:paraId="453FA494" w14:textId="2CB6C8A5" w:rsidR="003F29AD" w:rsidRPr="0021221E" w:rsidRDefault="003F29AD" w:rsidP="00142D2F">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lastRenderedPageBreak/>
        <w:t>Түүнчлэн залуучуудын ур чадвар, оролцоо болон зорилтот бүлгийн нийгмийн хамрагдалтыг өсгөх з</w:t>
      </w:r>
      <w:r w:rsidR="00927953" w:rsidRPr="0021221E">
        <w:rPr>
          <w:rFonts w:ascii="Times New Roman" w:hAnsi="Times New Roman" w:cs="Times New Roman"/>
          <w:sz w:val="24"/>
          <w:szCs w:val="24"/>
        </w:rPr>
        <w:t>эргээр</w:t>
      </w:r>
      <w:r w:rsidRPr="0021221E">
        <w:rPr>
          <w:rFonts w:ascii="Times New Roman" w:hAnsi="Times New Roman" w:cs="Times New Roman"/>
          <w:sz w:val="24"/>
          <w:szCs w:val="24"/>
        </w:rPr>
        <w:t xml:space="preserve"> Залуучуудын хөгжлийн төвөөр үйлчлүүлэгчдийн эзлэх хувийг 32%-д хүргэх зорилт тавьж байна.</w:t>
      </w:r>
    </w:p>
    <w:p w14:paraId="6ED936B6" w14:textId="77777777" w:rsidR="00142D2F" w:rsidRPr="0021221E" w:rsidRDefault="00142D2F" w:rsidP="00142D2F">
      <w:pPr>
        <w:spacing w:after="0" w:line="276" w:lineRule="auto"/>
        <w:ind w:firstLine="720"/>
        <w:jc w:val="both"/>
        <w:rPr>
          <w:rFonts w:ascii="Times New Roman" w:hAnsi="Times New Roman" w:cs="Times New Roman"/>
          <w:sz w:val="24"/>
          <w:szCs w:val="24"/>
        </w:rPr>
      </w:pPr>
    </w:p>
    <w:p w14:paraId="5BE60D3C" w14:textId="66563A03" w:rsidR="002373BF" w:rsidRPr="0021221E" w:rsidRDefault="00193C07" w:rsidP="00142D2F">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Төсвийн х</w:t>
      </w:r>
      <w:r w:rsidR="002373BF" w:rsidRPr="0021221E">
        <w:rPr>
          <w:rFonts w:ascii="Times New Roman" w:eastAsiaTheme="majorEastAsia" w:hAnsi="Times New Roman" w:cstheme="majorBidi"/>
          <w:i/>
          <w:color w:val="000000" w:themeColor="text1"/>
          <w:sz w:val="24"/>
          <w:szCs w:val="24"/>
          <w:u w:val="single"/>
          <w:lang w:eastAsia="ja-JP"/>
        </w:rPr>
        <w:t>өрөнгө оруулалт</w:t>
      </w:r>
    </w:p>
    <w:p w14:paraId="0D6A8CF5" w14:textId="77777777" w:rsidR="00142D2F" w:rsidRPr="0021221E" w:rsidRDefault="00142D2F" w:rsidP="00142D2F">
      <w:pPr>
        <w:spacing w:after="0" w:line="276" w:lineRule="auto"/>
        <w:ind w:firstLine="720"/>
        <w:contextualSpacing/>
        <w:jc w:val="both"/>
        <w:rPr>
          <w:rFonts w:ascii="Times New Roman" w:eastAsiaTheme="majorEastAsia" w:hAnsi="Times New Roman" w:cstheme="majorBidi"/>
          <w:color w:val="000000" w:themeColor="text1"/>
          <w:sz w:val="24"/>
          <w:szCs w:val="24"/>
          <w:lang w:eastAsia="ja-JP"/>
        </w:rPr>
      </w:pPr>
    </w:p>
    <w:p w14:paraId="16DFB8B8" w14:textId="75643564" w:rsidR="00FA20C2" w:rsidRPr="0021221E" w:rsidRDefault="001A535D" w:rsidP="00FA20C2">
      <w:pPr>
        <w:spacing w:after="0" w:line="276" w:lineRule="auto"/>
        <w:ind w:firstLine="720"/>
        <w:contextualSpacing/>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Байгаль</w:t>
      </w:r>
      <w:r w:rsidR="00B77DE7" w:rsidRPr="0021221E">
        <w:rPr>
          <w:rFonts w:ascii="Times New Roman" w:eastAsiaTheme="majorEastAsia" w:hAnsi="Times New Roman" w:cstheme="majorBidi"/>
          <w:color w:val="000000" w:themeColor="text1"/>
          <w:sz w:val="24"/>
          <w:szCs w:val="24"/>
          <w:lang w:eastAsia="ja-JP"/>
        </w:rPr>
        <w:t xml:space="preserve"> </w:t>
      </w:r>
      <w:r w:rsidRPr="0021221E">
        <w:rPr>
          <w:rFonts w:ascii="Times New Roman" w:eastAsiaTheme="majorEastAsia" w:hAnsi="Times New Roman" w:cstheme="majorBidi"/>
          <w:color w:val="000000" w:themeColor="text1"/>
          <w:sz w:val="24"/>
          <w:szCs w:val="24"/>
          <w:lang w:eastAsia="ja-JP"/>
        </w:rPr>
        <w:t>орч</w:t>
      </w:r>
      <w:r w:rsidR="002B5E6B" w:rsidRPr="0021221E">
        <w:rPr>
          <w:rFonts w:ascii="Times New Roman" w:eastAsiaTheme="majorEastAsia" w:hAnsi="Times New Roman" w:cstheme="majorBidi"/>
          <w:color w:val="000000" w:themeColor="text1"/>
          <w:sz w:val="24"/>
          <w:szCs w:val="24"/>
          <w:lang w:eastAsia="ja-JP"/>
        </w:rPr>
        <w:t>ин, аялал жуулчлалын чиглэлээр</w:t>
      </w:r>
      <w:r w:rsidR="00F30E2D" w:rsidRPr="0021221E">
        <w:rPr>
          <w:rFonts w:ascii="Times New Roman" w:eastAsiaTheme="majorEastAsia" w:hAnsi="Times New Roman" w:cstheme="majorBidi"/>
          <w:color w:val="000000" w:themeColor="text1"/>
          <w:sz w:val="24"/>
          <w:szCs w:val="24"/>
          <w:lang w:eastAsia="ja-JP"/>
        </w:rPr>
        <w:t xml:space="preserve"> 2027 онд </w:t>
      </w:r>
      <w:r w:rsidR="00974DDB" w:rsidRPr="0021221E">
        <w:rPr>
          <w:rFonts w:ascii="Times New Roman" w:eastAsiaTheme="majorEastAsia" w:hAnsi="Times New Roman" w:cstheme="majorBidi"/>
          <w:color w:val="000000" w:themeColor="text1"/>
          <w:sz w:val="24"/>
          <w:szCs w:val="24"/>
          <w:lang w:eastAsia="ja-JP"/>
        </w:rPr>
        <w:t>64.7</w:t>
      </w:r>
      <w:r w:rsidR="00BD1112" w:rsidRPr="0021221E">
        <w:rPr>
          <w:rFonts w:ascii="Times New Roman" w:eastAsiaTheme="majorEastAsia" w:hAnsi="Times New Roman" w:cstheme="majorBidi"/>
          <w:color w:val="000000" w:themeColor="text1"/>
          <w:sz w:val="24"/>
          <w:szCs w:val="24"/>
          <w:lang w:eastAsia="ja-JP"/>
        </w:rPr>
        <w:t xml:space="preserve"> </w:t>
      </w:r>
      <w:r w:rsidR="00F30E2D" w:rsidRPr="0021221E">
        <w:rPr>
          <w:rFonts w:ascii="Times New Roman" w:eastAsiaTheme="majorEastAsia" w:hAnsi="Times New Roman" w:cstheme="majorBidi"/>
          <w:color w:val="000000" w:themeColor="text1"/>
          <w:sz w:val="24"/>
          <w:szCs w:val="24"/>
          <w:lang w:eastAsia="ja-JP"/>
        </w:rPr>
        <w:t xml:space="preserve">тэрбум төгрөг санхүүжүүлнэ. </w:t>
      </w:r>
      <w:r w:rsidR="00FA20C2" w:rsidRPr="0021221E">
        <w:rPr>
          <w:rFonts w:ascii="Times New Roman" w:eastAsiaTheme="majorEastAsia" w:hAnsi="Times New Roman" w:cstheme="majorBidi"/>
          <w:color w:val="000000" w:themeColor="text1"/>
          <w:sz w:val="24"/>
          <w:szCs w:val="24"/>
          <w:lang w:eastAsia="ja-JP"/>
        </w:rPr>
        <w:t>Байгаль орчны хамгаалал, усны нөөцийн тогтвортой ашиглалт, уур амьсгалын өөрчлөлтөд дасан зохицох чадавхыг нэмэгдүүлэхийн зэрэгцээ байгаль, түүх, соёлын өвд түшиглэсэн аялал жуулчлалын дэд бүтцийг хөгжүүлэхэд хөрөнгө оруулалтыг чиглүүлнэ.</w:t>
      </w:r>
    </w:p>
    <w:p w14:paraId="1224A72D" w14:textId="77777777" w:rsidR="00142D2F" w:rsidRPr="0021221E" w:rsidRDefault="00142D2F" w:rsidP="00142D2F">
      <w:pPr>
        <w:spacing w:after="0" w:line="276" w:lineRule="auto"/>
        <w:ind w:firstLine="720"/>
        <w:contextualSpacing/>
        <w:jc w:val="both"/>
        <w:rPr>
          <w:rFonts w:ascii="Times New Roman" w:eastAsiaTheme="majorEastAsia" w:hAnsi="Times New Roman" w:cstheme="majorBidi"/>
          <w:color w:val="000000" w:themeColor="text1"/>
          <w:sz w:val="24"/>
          <w:szCs w:val="24"/>
          <w:lang w:eastAsia="ja-JP"/>
        </w:rPr>
      </w:pPr>
    </w:p>
    <w:p w14:paraId="1FBE206B" w14:textId="3CAE093D" w:rsidR="00FA20C2" w:rsidRPr="0021221E" w:rsidRDefault="00FA20C2" w:rsidP="00FA20C2">
      <w:pPr>
        <w:spacing w:after="0" w:line="276" w:lineRule="auto"/>
        <w:ind w:firstLine="720"/>
        <w:contextualSpacing/>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Энэ хүрээнд баруун болон говийн бүсийн аймаг, сумдад хөв цөөрөм байгуулж гадаргын усыг хуримтлуулах, усны нөөц, хүртээмжийг нэмэгдүүлнэ. Мөн Уртын голын ногоон байгууламжийг байгуулж, орон нутгийн экологийн орчныг сайжруулах арга хэмжээг хэрэгжүүлнэ.</w:t>
      </w:r>
    </w:p>
    <w:p w14:paraId="42592F1C" w14:textId="77777777" w:rsidR="00142D2F" w:rsidRPr="0021221E" w:rsidRDefault="00142D2F" w:rsidP="00142D2F">
      <w:pPr>
        <w:spacing w:after="0" w:line="276" w:lineRule="auto"/>
        <w:ind w:firstLine="720"/>
        <w:contextualSpacing/>
        <w:jc w:val="both"/>
        <w:rPr>
          <w:rFonts w:ascii="Times New Roman" w:eastAsiaTheme="majorEastAsia" w:hAnsi="Times New Roman" w:cstheme="majorBidi"/>
          <w:color w:val="000000" w:themeColor="text1"/>
          <w:sz w:val="24"/>
          <w:szCs w:val="24"/>
          <w:lang w:eastAsia="ja-JP"/>
        </w:rPr>
      </w:pPr>
    </w:p>
    <w:p w14:paraId="5BEE7DD7" w14:textId="77777777" w:rsidR="00FA20C2" w:rsidRPr="0021221E" w:rsidRDefault="00FA20C2" w:rsidP="00FA20C2">
      <w:pPr>
        <w:spacing w:after="0" w:line="276" w:lineRule="auto"/>
        <w:ind w:firstLine="720"/>
        <w:contextualSpacing/>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Байгаль орчин, цаг уурын салбарын орон нутаг дахь өртөө, харуул, байгаль хамгаалагчийн байр, ус, цаг уур, орчны шинжилгээний төв, лабораторийн инженерийн дэд бүтцийг сайжруулснаар байгаль орчин, цаг уурын ажиглалт, хэмжилт, хяналт-шинжилгээний хүртээмж, найдвартай ажиллагааг нэмэгдүүлнэ.</w:t>
      </w:r>
    </w:p>
    <w:p w14:paraId="4B8C12E0" w14:textId="77777777" w:rsidR="00142D2F" w:rsidRPr="0021221E" w:rsidRDefault="00142D2F" w:rsidP="00142D2F">
      <w:pPr>
        <w:spacing w:after="0" w:line="276" w:lineRule="auto"/>
        <w:ind w:firstLine="720"/>
        <w:contextualSpacing/>
        <w:jc w:val="both"/>
        <w:rPr>
          <w:rFonts w:ascii="Times New Roman" w:eastAsiaTheme="majorEastAsia" w:hAnsi="Times New Roman" w:cstheme="majorBidi"/>
          <w:color w:val="000000" w:themeColor="text1"/>
          <w:sz w:val="24"/>
          <w:szCs w:val="24"/>
          <w:lang w:eastAsia="ja-JP"/>
        </w:rPr>
      </w:pPr>
    </w:p>
    <w:p w14:paraId="675E7A31" w14:textId="064D83BD" w:rsidR="00FA20C2" w:rsidRPr="0021221E" w:rsidRDefault="00FA20C2" w:rsidP="00FA20C2">
      <w:pPr>
        <w:spacing w:after="0" w:line="276" w:lineRule="auto"/>
        <w:ind w:firstLine="720"/>
        <w:contextualSpacing/>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Үүний зэрэгцээ “Шихихутаг нууц товчоо”, “Хөх баавгайн үүр”, Дуурлиг нарс дахь Хүннүгийн язгууртны судалгаа, мэдээллийн төв зэрэг байгаль, түүх, соёлын өвд түшиглэсэн аялал жуулчлалын цогцолбор, мэдээллийн төвүүдийг хөгжүүлж, Увс нуур, Хяргас нуур орчмын аялал жуулчлалын бүсэд ариун цэврийн байгууламж, авто зогсоол бүхий отоглох цэг байгуулна.</w:t>
      </w:r>
    </w:p>
    <w:p w14:paraId="755AD6B0" w14:textId="77777777" w:rsidR="00142D2F" w:rsidRPr="0021221E" w:rsidRDefault="00142D2F" w:rsidP="00142D2F">
      <w:pPr>
        <w:spacing w:after="0" w:line="276" w:lineRule="auto"/>
        <w:ind w:firstLine="720"/>
        <w:contextualSpacing/>
        <w:jc w:val="both"/>
        <w:rPr>
          <w:rFonts w:ascii="Times New Roman" w:eastAsiaTheme="majorEastAsia" w:hAnsi="Times New Roman" w:cstheme="majorBidi"/>
          <w:color w:val="000000" w:themeColor="text1"/>
          <w:sz w:val="24"/>
          <w:szCs w:val="24"/>
          <w:lang w:eastAsia="ja-JP"/>
        </w:rPr>
      </w:pPr>
    </w:p>
    <w:p w14:paraId="188DD2E2" w14:textId="0271A96D" w:rsidR="00A7435D" w:rsidRPr="0021221E" w:rsidRDefault="00FA20C2" w:rsidP="00955D37">
      <w:pPr>
        <w:spacing w:after="0" w:line="276" w:lineRule="auto"/>
        <w:ind w:firstLine="720"/>
        <w:contextualSpacing/>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Ингэснээр усны хомсдол, нуур, голын экосистемийн доройтлын эрсдэлийг бууруулах, байгаль орчны хяналт-шинжилгээний чадавхыг нэмэгдүүлэхийн зэрэгцээ орон нутгийн аялал жуулчлалын бүтээгдэхүүн, үйлчилгээний төрөлжилт, жуулчдын ая тухтай, аюулгүй зорчих нөхцөл болон бүс нутгийн эдийн засгийн идэвхжилийг дэмжих нөхцөл бүрдэнэ.</w:t>
      </w:r>
    </w:p>
    <w:p w14:paraId="104D738A" w14:textId="77777777" w:rsidR="00A7435D" w:rsidRPr="0021221E" w:rsidRDefault="00A7435D" w:rsidP="00955D37">
      <w:pPr>
        <w:spacing w:after="0" w:line="276" w:lineRule="auto"/>
        <w:ind w:firstLine="720"/>
        <w:contextualSpacing/>
        <w:jc w:val="both"/>
        <w:rPr>
          <w:rFonts w:ascii="Times New Roman" w:eastAsiaTheme="majorEastAsia" w:hAnsi="Times New Roman" w:cstheme="majorBidi"/>
          <w:color w:val="000000" w:themeColor="text1"/>
          <w:sz w:val="24"/>
          <w:szCs w:val="24"/>
          <w:lang w:eastAsia="ja-JP"/>
        </w:rPr>
      </w:pPr>
    </w:p>
    <w:p w14:paraId="1C9F0D9E" w14:textId="61F7EC02" w:rsidR="00B26A54" w:rsidRPr="0021221E" w:rsidRDefault="00A7435D" w:rsidP="00142D2F">
      <w:pPr>
        <w:spacing w:after="0" w:line="276" w:lineRule="auto"/>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Албан ёсны с</w:t>
      </w:r>
      <w:r w:rsidR="00B26A54" w:rsidRPr="0021221E">
        <w:rPr>
          <w:rFonts w:ascii="Times New Roman" w:eastAsiaTheme="majorEastAsia" w:hAnsi="Times New Roman" w:cstheme="majorBidi"/>
          <w:b/>
          <w:color w:val="0070C0"/>
          <w:sz w:val="24"/>
          <w:szCs w:val="24"/>
          <w:lang w:eastAsia="ja-JP"/>
        </w:rPr>
        <w:t>татистик</w:t>
      </w:r>
    </w:p>
    <w:p w14:paraId="2C4FFD01" w14:textId="77777777" w:rsidR="00142D2F" w:rsidRPr="0021221E" w:rsidRDefault="00142D2F" w:rsidP="00142D2F">
      <w:pPr>
        <w:spacing w:after="0" w:line="276" w:lineRule="auto"/>
        <w:ind w:firstLine="720"/>
        <w:rPr>
          <w:rFonts w:ascii="Times New Roman" w:eastAsiaTheme="majorEastAsia" w:hAnsi="Times New Roman" w:cstheme="majorBidi"/>
          <w:i/>
          <w:color w:val="000000" w:themeColor="text1"/>
          <w:sz w:val="24"/>
          <w:szCs w:val="24"/>
          <w:u w:val="single"/>
          <w:lang w:eastAsia="ja-JP"/>
        </w:rPr>
      </w:pPr>
    </w:p>
    <w:p w14:paraId="1CDA21AB" w14:textId="63A84B75" w:rsidR="00B26A54" w:rsidRPr="0021221E" w:rsidRDefault="00B26A54" w:rsidP="00142D2F">
      <w:pPr>
        <w:spacing w:after="0" w:line="276" w:lineRule="auto"/>
        <w:ind w:firstLine="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p>
    <w:p w14:paraId="750BA819" w14:textId="77777777" w:rsidR="00142D2F" w:rsidRPr="0021221E" w:rsidRDefault="00142D2F" w:rsidP="00142D2F">
      <w:pPr>
        <w:spacing w:after="0" w:line="276" w:lineRule="auto"/>
        <w:ind w:firstLine="720"/>
        <w:contextualSpacing/>
        <w:jc w:val="both"/>
        <w:rPr>
          <w:rFonts w:ascii="Times New Roman" w:hAnsi="Times New Roman" w:cs="Times New Roman"/>
          <w:color w:val="000000" w:themeColor="text1"/>
          <w:sz w:val="24"/>
          <w:szCs w:val="24"/>
        </w:rPr>
      </w:pPr>
    </w:p>
    <w:p w14:paraId="18CCF7AB" w14:textId="0B3C434B" w:rsidR="004A535D" w:rsidRPr="0021221E" w:rsidRDefault="004A535D" w:rsidP="00142D2F">
      <w:pPr>
        <w:spacing w:after="0" w:line="276" w:lineRule="auto"/>
        <w:ind w:firstLine="720"/>
        <w:contextualSpacing/>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Үндэсний статистикийн хороо ”Статистикийн мэдээллийн нэгдсэн“ сангаар дамжуулан Статистикийн тухай хуульд заасан үзүүлэлтүүдийг эрхлэн гаргаж, одоогийн байдлаар  www.1212.mn цахим хуудсанд 6 бүлгийн 56 дэд бүлгийн 859 үзүүлэлтийг хэрэглэгчдэд тархааж байна. Мөн Монгол Улсад мөрдөгдөж буй 85 аргачлал, 14 ангиллыг тус санд байршуулан хэрэгжүүлж байна. </w:t>
      </w:r>
    </w:p>
    <w:p w14:paraId="45B60D44" w14:textId="77777777" w:rsidR="00142D2F" w:rsidRPr="0021221E" w:rsidRDefault="00142D2F" w:rsidP="00142D2F">
      <w:pPr>
        <w:spacing w:after="0" w:line="276" w:lineRule="auto"/>
        <w:ind w:firstLine="720"/>
        <w:contextualSpacing/>
        <w:jc w:val="both"/>
        <w:rPr>
          <w:rFonts w:ascii="Times New Roman" w:hAnsi="Times New Roman" w:cs="Times New Roman"/>
          <w:color w:val="000000" w:themeColor="text1"/>
          <w:sz w:val="24"/>
          <w:szCs w:val="24"/>
        </w:rPr>
      </w:pPr>
    </w:p>
    <w:p w14:paraId="235A60BC" w14:textId="77777777" w:rsidR="00C526C4" w:rsidRPr="0021221E" w:rsidRDefault="00C526C4" w:rsidP="00142D2F">
      <w:pPr>
        <w:spacing w:after="0" w:line="276" w:lineRule="auto"/>
        <w:ind w:firstLine="720"/>
        <w:contextualSpacing/>
        <w:jc w:val="both"/>
        <w:rPr>
          <w:rFonts w:ascii="Times New Roman" w:hAnsi="Times New Roman" w:cs="Times New Roman"/>
          <w:color w:val="000000" w:themeColor="text1"/>
          <w:sz w:val="24"/>
          <w:szCs w:val="24"/>
        </w:rPr>
      </w:pPr>
    </w:p>
    <w:p w14:paraId="587D8427" w14:textId="00D5FEB0" w:rsidR="004A535D" w:rsidRPr="0021221E" w:rsidRDefault="00177F07" w:rsidP="00142D2F">
      <w:pPr>
        <w:spacing w:after="0" w:line="276" w:lineRule="auto"/>
        <w:ind w:firstLine="720"/>
        <w:contextualSpacing/>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lastRenderedPageBreak/>
        <w:t>Төрийн</w:t>
      </w:r>
      <w:r w:rsidR="004A535D" w:rsidRPr="0021221E">
        <w:rPr>
          <w:rFonts w:ascii="Times New Roman" w:hAnsi="Times New Roman" w:cs="Times New Roman"/>
          <w:color w:val="000000" w:themeColor="text1"/>
          <w:sz w:val="24"/>
          <w:szCs w:val="24"/>
        </w:rPr>
        <w:t xml:space="preserve"> захиргааны төв байгууллага болон Засгийн газрын хэрэгжүүлэгч тохируулагч агентлаг зэрэг 43 байгууллагаас 415 маягтаар, аймаг, нийслэлийн салбар нэгжүүдээс 47 төрлийн маягтаар албан ёсны болон захиргааны статистикийн мэдээг нэгтгэн боловсруулж, хэрэглэгчдэд </w:t>
      </w:r>
      <w:r w:rsidR="003C0B1D" w:rsidRPr="0021221E">
        <w:rPr>
          <w:rFonts w:ascii="Times New Roman" w:hAnsi="Times New Roman" w:cs="Times New Roman"/>
          <w:color w:val="000000" w:themeColor="text1"/>
          <w:sz w:val="24"/>
          <w:szCs w:val="24"/>
        </w:rPr>
        <w:t>хүргэж</w:t>
      </w:r>
      <w:r w:rsidR="004A535D" w:rsidRPr="0021221E">
        <w:rPr>
          <w:rFonts w:ascii="Times New Roman" w:hAnsi="Times New Roman" w:cs="Times New Roman"/>
          <w:color w:val="000000" w:themeColor="text1"/>
          <w:sz w:val="24"/>
          <w:szCs w:val="24"/>
        </w:rPr>
        <w:t xml:space="preserve"> байна.  Мөн Тогтвортой хөгжлийн зорилгын 6 үзүүлэлтийг шинээр тооцож, нийт 162 үзүүлэлт буюу 65 хувийг тархааж байна.</w:t>
      </w:r>
    </w:p>
    <w:p w14:paraId="0E4EA719" w14:textId="77777777" w:rsidR="00F96D07" w:rsidRPr="0021221E" w:rsidRDefault="00F96D07" w:rsidP="00142D2F">
      <w:pPr>
        <w:spacing w:after="0" w:line="276" w:lineRule="auto"/>
        <w:ind w:firstLine="720"/>
        <w:contextualSpacing/>
        <w:jc w:val="both"/>
        <w:rPr>
          <w:rFonts w:ascii="Times New Roman" w:hAnsi="Times New Roman" w:cs="Times New Roman"/>
          <w:color w:val="000000" w:themeColor="text1"/>
          <w:sz w:val="24"/>
          <w:szCs w:val="24"/>
        </w:rPr>
      </w:pPr>
    </w:p>
    <w:p w14:paraId="3935BB20" w14:textId="4F403E33" w:rsidR="00F96D07" w:rsidRPr="0021221E" w:rsidRDefault="00F96D07" w:rsidP="00142D2F">
      <w:pPr>
        <w:spacing w:after="0" w:line="276" w:lineRule="auto"/>
        <w:ind w:firstLine="720"/>
        <w:contextualSpacing/>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Мэдээлэл тархаалтын </w:t>
      </w:r>
      <w:r w:rsidR="00D311D6" w:rsidRPr="0021221E">
        <w:rPr>
          <w:rFonts w:ascii="Times New Roman" w:hAnsi="Times New Roman" w:cs="Times New Roman"/>
          <w:color w:val="000000" w:themeColor="text1"/>
          <w:sz w:val="24"/>
          <w:szCs w:val="24"/>
        </w:rPr>
        <w:t>явц</w:t>
      </w:r>
      <w:r w:rsidRPr="0021221E">
        <w:rPr>
          <w:rFonts w:ascii="Times New Roman" w:hAnsi="Times New Roman" w:cs="Times New Roman"/>
          <w:color w:val="000000" w:themeColor="text1"/>
          <w:sz w:val="24"/>
          <w:szCs w:val="24"/>
        </w:rPr>
        <w:t xml:space="preserve"> жилээс жилд статистикийн мэдээллийн хэрэгцээ өсөж байгаатай холбоотойгоор хэрэглэгчдийн мэдээллийн эрэлт хэрэгцээ өсөн нэмэгдэж  2026.08.01-ний байдлаар www.1212.mn  цахим хуудасны хэрэглэгчийн хандалт 2.6 сая, нийтдээ 90 гаруй мянган бүртгэлтэй хэрэглэгчдэд тогтмол мэдээлэл өгч  бай</w:t>
      </w:r>
      <w:r w:rsidR="00B93633" w:rsidRPr="0021221E">
        <w:rPr>
          <w:rFonts w:ascii="Times New Roman" w:hAnsi="Times New Roman" w:cs="Times New Roman"/>
          <w:color w:val="000000" w:themeColor="text1"/>
          <w:sz w:val="24"/>
          <w:szCs w:val="24"/>
        </w:rPr>
        <w:t>на</w:t>
      </w:r>
      <w:r w:rsidRPr="0021221E">
        <w:rPr>
          <w:rFonts w:ascii="Times New Roman" w:hAnsi="Times New Roman" w:cs="Times New Roman"/>
          <w:color w:val="000000" w:themeColor="text1"/>
          <w:sz w:val="24"/>
          <w:szCs w:val="24"/>
        </w:rPr>
        <w:t xml:space="preserve">. </w:t>
      </w:r>
    </w:p>
    <w:p w14:paraId="210E35E1" w14:textId="77777777" w:rsidR="00F96D07" w:rsidRPr="0021221E" w:rsidRDefault="00F96D07" w:rsidP="00142D2F">
      <w:pPr>
        <w:spacing w:after="0" w:line="276" w:lineRule="auto"/>
        <w:ind w:firstLine="720"/>
        <w:contextualSpacing/>
        <w:jc w:val="both"/>
        <w:rPr>
          <w:rFonts w:ascii="Times New Roman" w:hAnsi="Times New Roman" w:cs="Times New Roman"/>
          <w:color w:val="000000" w:themeColor="text1"/>
          <w:sz w:val="24"/>
          <w:szCs w:val="24"/>
        </w:rPr>
      </w:pPr>
    </w:p>
    <w:p w14:paraId="4401F8B0" w14:textId="64F333E7" w:rsidR="00997581" w:rsidRPr="0021221E" w:rsidRDefault="003C1AC0" w:rsidP="00142D2F">
      <w:pPr>
        <w:spacing w:after="0" w:line="276" w:lineRule="auto"/>
        <w:ind w:firstLine="720"/>
        <w:contextualSpacing/>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Статистикийн байгууллагын олон улс дахь үнэлгээ сайжир</w:t>
      </w:r>
      <w:r w:rsidR="00B93633" w:rsidRPr="0021221E">
        <w:rPr>
          <w:rFonts w:ascii="Times New Roman" w:hAnsi="Times New Roman" w:cs="Times New Roman"/>
          <w:color w:val="000000" w:themeColor="text1"/>
          <w:sz w:val="24"/>
          <w:szCs w:val="24"/>
        </w:rPr>
        <w:t>ч</w:t>
      </w:r>
      <w:r w:rsidRPr="0021221E">
        <w:rPr>
          <w:rFonts w:ascii="Times New Roman" w:hAnsi="Times New Roman" w:cs="Times New Roman"/>
          <w:color w:val="000000" w:themeColor="text1"/>
          <w:sz w:val="24"/>
          <w:szCs w:val="24"/>
        </w:rPr>
        <w:t xml:space="preserve"> </w:t>
      </w:r>
      <w:r w:rsidR="00A547B9" w:rsidRPr="0021221E">
        <w:rPr>
          <w:rFonts w:ascii="Times New Roman" w:hAnsi="Times New Roman" w:cs="Times New Roman"/>
          <w:color w:val="000000" w:themeColor="text1"/>
          <w:sz w:val="24"/>
          <w:szCs w:val="24"/>
        </w:rPr>
        <w:t>“</w:t>
      </w:r>
      <w:r w:rsidRPr="0021221E">
        <w:rPr>
          <w:rFonts w:ascii="Times New Roman" w:hAnsi="Times New Roman" w:cs="Times New Roman"/>
          <w:color w:val="000000" w:themeColor="text1"/>
          <w:sz w:val="24"/>
          <w:szCs w:val="24"/>
        </w:rPr>
        <w:t>Нээлттэй мэдээллийн цаг</w:t>
      </w:r>
      <w:r w:rsidR="00A547B9" w:rsidRPr="0021221E">
        <w:rPr>
          <w:rFonts w:ascii="Times New Roman" w:hAnsi="Times New Roman" w:cs="Times New Roman"/>
          <w:color w:val="000000" w:themeColor="text1"/>
          <w:sz w:val="24"/>
          <w:szCs w:val="24"/>
        </w:rPr>
        <w:t>”</w:t>
      </w:r>
      <w:r w:rsidRPr="0021221E">
        <w:rPr>
          <w:rFonts w:ascii="Times New Roman" w:hAnsi="Times New Roman" w:cs="Times New Roman"/>
          <w:color w:val="000000" w:themeColor="text1"/>
          <w:sz w:val="24"/>
          <w:szCs w:val="24"/>
        </w:rPr>
        <w:t xml:space="preserve"> олон улсын байгууллагын 2024 оны үнэлгээгээр </w:t>
      </w:r>
      <w:r w:rsidR="004F72E6" w:rsidRPr="0021221E">
        <w:rPr>
          <w:rFonts w:ascii="Times New Roman" w:hAnsi="Times New Roman" w:cs="Times New Roman"/>
          <w:color w:val="000000" w:themeColor="text1"/>
          <w:sz w:val="24"/>
          <w:szCs w:val="24"/>
        </w:rPr>
        <w:t>Үндэсний статис</w:t>
      </w:r>
      <w:r w:rsidR="008F7117" w:rsidRPr="0021221E">
        <w:rPr>
          <w:rFonts w:ascii="Times New Roman" w:hAnsi="Times New Roman" w:cs="Times New Roman"/>
          <w:color w:val="000000" w:themeColor="text1"/>
          <w:sz w:val="24"/>
          <w:szCs w:val="24"/>
        </w:rPr>
        <w:t>тикийн хороо нь</w:t>
      </w:r>
      <w:r w:rsidRPr="0021221E">
        <w:rPr>
          <w:rFonts w:ascii="Times New Roman" w:hAnsi="Times New Roman" w:cs="Times New Roman"/>
          <w:color w:val="000000" w:themeColor="text1"/>
          <w:sz w:val="24"/>
          <w:szCs w:val="24"/>
        </w:rPr>
        <w:t xml:space="preserve"> дэлхийн 198 орноос 11 дүгээр байр, Зүүн азийн 7 улсаас 2 дугаар байранд эрэмбэлэгд</w:t>
      </w:r>
      <w:r w:rsidR="003C64A9" w:rsidRPr="0021221E">
        <w:rPr>
          <w:rFonts w:ascii="Times New Roman" w:hAnsi="Times New Roman" w:cs="Times New Roman"/>
          <w:color w:val="000000" w:themeColor="text1"/>
          <w:sz w:val="24"/>
          <w:szCs w:val="24"/>
        </w:rPr>
        <w:t>эж</w:t>
      </w:r>
      <w:r w:rsidRPr="0021221E">
        <w:rPr>
          <w:rFonts w:ascii="Times New Roman" w:hAnsi="Times New Roman" w:cs="Times New Roman"/>
          <w:color w:val="000000" w:themeColor="text1"/>
          <w:sz w:val="24"/>
          <w:szCs w:val="24"/>
        </w:rPr>
        <w:t xml:space="preserve"> байна.</w:t>
      </w:r>
    </w:p>
    <w:p w14:paraId="65211FB3" w14:textId="77777777" w:rsidR="00241450" w:rsidRPr="0021221E" w:rsidRDefault="00241450" w:rsidP="00142D2F">
      <w:pPr>
        <w:spacing w:after="0" w:line="276" w:lineRule="auto"/>
        <w:ind w:firstLine="720"/>
        <w:contextualSpacing/>
        <w:jc w:val="both"/>
        <w:rPr>
          <w:rFonts w:ascii="Times New Roman" w:hAnsi="Times New Roman" w:cs="Times New Roman"/>
          <w:color w:val="000000" w:themeColor="text1"/>
          <w:sz w:val="24"/>
          <w:szCs w:val="24"/>
        </w:rPr>
      </w:pPr>
    </w:p>
    <w:p w14:paraId="6C24664C" w14:textId="7556972F" w:rsidR="00577ED3" w:rsidRPr="0021221E" w:rsidRDefault="00241450" w:rsidP="00142D2F">
      <w:pPr>
        <w:spacing w:after="0" w:line="276" w:lineRule="auto"/>
        <w:ind w:firstLine="720"/>
        <w:contextualSpacing/>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Ирэх </w:t>
      </w:r>
      <w:r w:rsidR="00177F07" w:rsidRPr="0021221E">
        <w:rPr>
          <w:rFonts w:ascii="Times New Roman" w:hAnsi="Times New Roman" w:cs="Times New Roman"/>
          <w:color w:val="000000" w:themeColor="text1"/>
          <w:sz w:val="24"/>
          <w:szCs w:val="24"/>
        </w:rPr>
        <w:t xml:space="preserve">2027 онд </w:t>
      </w:r>
      <w:r w:rsidR="00C526C4" w:rsidRPr="0021221E">
        <w:rPr>
          <w:rFonts w:ascii="Times New Roman" w:hAnsi="Times New Roman" w:cs="Times New Roman"/>
          <w:color w:val="000000" w:themeColor="text1"/>
          <w:sz w:val="24"/>
          <w:szCs w:val="24"/>
        </w:rPr>
        <w:t xml:space="preserve">Өгөгдлийн засаглалыг төлөвшүүлэх, төрийн нэгдсэн мэдээллийн санг хөгжүүлэх, төрийн өгөгдлийн чанарыг сайжруулах чиглэлээр </w:t>
      </w:r>
      <w:r w:rsidR="00577ED3" w:rsidRPr="0021221E">
        <w:rPr>
          <w:rFonts w:ascii="Times New Roman" w:hAnsi="Times New Roman" w:cs="Times New Roman"/>
          <w:color w:val="000000" w:themeColor="text1"/>
          <w:sz w:val="24"/>
          <w:szCs w:val="24"/>
        </w:rPr>
        <w:t>1 тооллого, 6 түүвэр судалгаа зохион байгуулаха</w:t>
      </w:r>
      <w:r w:rsidR="00C53A13" w:rsidRPr="0021221E">
        <w:rPr>
          <w:rFonts w:ascii="Times New Roman" w:hAnsi="Times New Roman" w:cs="Times New Roman"/>
          <w:color w:val="000000" w:themeColor="text1"/>
          <w:sz w:val="24"/>
          <w:szCs w:val="24"/>
        </w:rPr>
        <w:t>д зориулж</w:t>
      </w:r>
      <w:r w:rsidR="00577ED3" w:rsidRPr="0021221E">
        <w:rPr>
          <w:rFonts w:ascii="Times New Roman" w:hAnsi="Times New Roman" w:cs="Times New Roman"/>
          <w:color w:val="000000" w:themeColor="text1"/>
          <w:sz w:val="24"/>
          <w:szCs w:val="24"/>
        </w:rPr>
        <w:t xml:space="preserve"> 6.1 тэрбум </w:t>
      </w:r>
      <w:r w:rsidR="00444AF6" w:rsidRPr="0021221E">
        <w:rPr>
          <w:rFonts w:ascii="Times New Roman" w:hAnsi="Times New Roman" w:cs="Times New Roman"/>
          <w:color w:val="000000" w:themeColor="text1"/>
          <w:sz w:val="24"/>
          <w:szCs w:val="24"/>
        </w:rPr>
        <w:t>төгрөгийг  төсвийн төсөлд тусгасан болно</w:t>
      </w:r>
      <w:r w:rsidR="00577ED3" w:rsidRPr="0021221E">
        <w:rPr>
          <w:rFonts w:ascii="Times New Roman" w:hAnsi="Times New Roman" w:cs="Times New Roman"/>
          <w:color w:val="000000" w:themeColor="text1"/>
          <w:sz w:val="24"/>
          <w:szCs w:val="24"/>
        </w:rPr>
        <w:t>.</w:t>
      </w:r>
    </w:p>
    <w:p w14:paraId="15893927" w14:textId="77777777" w:rsidR="00B26A54" w:rsidRPr="0021221E" w:rsidRDefault="00B26A54" w:rsidP="00142D2F">
      <w:pPr>
        <w:spacing w:after="0" w:line="276" w:lineRule="auto"/>
        <w:rPr>
          <w:rFonts w:ascii="Times New Roman" w:eastAsiaTheme="majorEastAsia" w:hAnsi="Times New Roman" w:cstheme="majorBidi"/>
          <w:b/>
          <w:color w:val="0070C0"/>
          <w:sz w:val="24"/>
          <w:szCs w:val="24"/>
          <w:lang w:eastAsia="ja-JP"/>
        </w:rPr>
      </w:pPr>
    </w:p>
    <w:p w14:paraId="78DC8DA9" w14:textId="079C3561" w:rsidR="00A20577" w:rsidRPr="0021221E" w:rsidRDefault="00A20577" w:rsidP="00142D2F">
      <w:pPr>
        <w:spacing w:after="0" w:line="276" w:lineRule="auto"/>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Санхүүгийн зохицуулалт</w:t>
      </w:r>
    </w:p>
    <w:p w14:paraId="70E6787D" w14:textId="77777777" w:rsidR="00142D2F" w:rsidRPr="0021221E" w:rsidRDefault="00142D2F" w:rsidP="00142D2F">
      <w:pPr>
        <w:spacing w:after="0" w:line="276" w:lineRule="auto"/>
        <w:ind w:left="720"/>
        <w:rPr>
          <w:rFonts w:ascii="Times New Roman" w:eastAsiaTheme="majorEastAsia" w:hAnsi="Times New Roman" w:cstheme="majorBidi"/>
          <w:b/>
          <w:color w:val="0070C0"/>
          <w:sz w:val="24"/>
          <w:szCs w:val="24"/>
          <w:lang w:eastAsia="ja-JP"/>
        </w:rPr>
      </w:pPr>
    </w:p>
    <w:p w14:paraId="40337213" w14:textId="779ED6F3" w:rsidR="00A20577" w:rsidRPr="0021221E" w:rsidRDefault="00A20577" w:rsidP="00142D2F">
      <w:pPr>
        <w:spacing w:after="0" w:line="276" w:lineRule="auto"/>
        <w:ind w:firstLine="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p>
    <w:p w14:paraId="7F3E7CAD" w14:textId="77777777" w:rsidR="00142D2F" w:rsidRPr="0021221E" w:rsidRDefault="00142D2F" w:rsidP="00142D2F">
      <w:pPr>
        <w:spacing w:after="0" w:line="276" w:lineRule="auto"/>
        <w:ind w:firstLine="720"/>
        <w:rPr>
          <w:rFonts w:ascii="Times New Roman" w:eastAsiaTheme="majorEastAsia" w:hAnsi="Times New Roman" w:cstheme="majorBidi"/>
          <w:i/>
          <w:color w:val="000000" w:themeColor="text1"/>
          <w:sz w:val="24"/>
          <w:szCs w:val="24"/>
          <w:u w:val="single"/>
          <w:lang w:eastAsia="ja-JP"/>
        </w:rPr>
      </w:pPr>
    </w:p>
    <w:p w14:paraId="48518B82" w14:textId="4ECC32FC" w:rsidR="00524939" w:rsidRPr="0021221E" w:rsidRDefault="00524939" w:rsidP="00524939">
      <w:pPr>
        <w:spacing w:after="0" w:line="276" w:lineRule="auto"/>
        <w:ind w:firstLine="720"/>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Санхүүгийн зах зээлийн тогтвортой байдлыг хангах, эрсдэлийг бууруулах, санхүүгийн үйлчилгээг зохицуулах, олон улсын жишигт нийцүүлэн хөгжүүлэх, шинээр батлагдсан хууль тогтоомжийг хэрэгжүүлэх,  холбогдох хууль тогтоомжийн биелэлтэд хяналт тавих, хөрөнгө оруулагч, үйлчлүүлэгчдийн эрх ашгийг хамгаалах чиг үүргийг хэрэгжүү</w:t>
      </w:r>
      <w:r w:rsidR="008E7A45" w:rsidRPr="0021221E">
        <w:rPr>
          <w:rFonts w:ascii="Times New Roman" w:eastAsia="Times New Roman" w:hAnsi="Times New Roman" w:cs="Times New Roman"/>
          <w:sz w:val="24"/>
          <w:szCs w:val="24"/>
        </w:rPr>
        <w:t>лж байна.</w:t>
      </w:r>
    </w:p>
    <w:p w14:paraId="001E3FBC" w14:textId="77777777" w:rsidR="00524939" w:rsidRPr="0021221E" w:rsidRDefault="00524939" w:rsidP="00524939">
      <w:pPr>
        <w:spacing w:after="0" w:line="276" w:lineRule="auto"/>
        <w:ind w:firstLine="720"/>
        <w:jc w:val="both"/>
        <w:rPr>
          <w:rFonts w:ascii="Times New Roman" w:eastAsia="Times New Roman" w:hAnsi="Times New Roman" w:cs="Times New Roman"/>
          <w:sz w:val="24"/>
          <w:szCs w:val="24"/>
        </w:rPr>
      </w:pPr>
    </w:p>
    <w:p w14:paraId="77E30C4F" w14:textId="7CCBDC01" w:rsidR="00430D62" w:rsidRPr="0021221E" w:rsidRDefault="00430D62" w:rsidP="00430D62">
      <w:pPr>
        <w:spacing w:after="0" w:line="276" w:lineRule="auto"/>
        <w:ind w:firstLine="720"/>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Санхүүгийн хориг арга хэмжээ авах байгууллага </w:t>
      </w:r>
      <w:proofErr w:type="spellStart"/>
      <w:r w:rsidRPr="0021221E">
        <w:rPr>
          <w:rFonts w:ascii="Times New Roman" w:eastAsia="Times New Roman" w:hAnsi="Times New Roman" w:cs="Times New Roman"/>
          <w:sz w:val="24"/>
          <w:szCs w:val="24"/>
        </w:rPr>
        <w:t>ФАТФ</w:t>
      </w:r>
      <w:proofErr w:type="spellEnd"/>
      <w:r w:rsidRPr="0021221E">
        <w:rPr>
          <w:rFonts w:ascii="Times New Roman" w:eastAsia="Times New Roman" w:hAnsi="Times New Roman" w:cs="Times New Roman"/>
          <w:sz w:val="24"/>
          <w:szCs w:val="24"/>
        </w:rPr>
        <w:t xml:space="preserve">-аас 2027–2029 онд хийх Харилцан үнэлгээнд бэлтгэх хүрээнд Монгол Улс мөнгө угаах болон терроризмыг санхүүжүүлэхтэй тэмцэх тогтолцооны хэрэгжилт, үр дүнтэй байдлыг сайжруулах чиглэлээр шат дараатай арга хэмжээг хэрэгжүүлж байна. Үүнд эрсдэлд суурилсан хяналт шалгалтын үр дүнг нэмэгдүүлэх, шинэ технологийн хэрэглээнээс үүдэх эрсдэлийг бууруулах бодлого боловсруулах, олон улсын туршлага, техник хэрэгсэл, программ хангамжийг судлан нэвтрүүлэх, гэмт хэрэг илрүүлэх арга барилыг шинэ түвшинд хүргэх зэрэг ажлууд багтаж байна.  Монгол Улсын олон улсын өмнө хүлээсэн үүрэг болон </w:t>
      </w:r>
      <w:proofErr w:type="spellStart"/>
      <w:r w:rsidRPr="0021221E">
        <w:rPr>
          <w:rFonts w:ascii="Times New Roman" w:eastAsia="Times New Roman" w:hAnsi="Times New Roman" w:cs="Times New Roman"/>
          <w:sz w:val="24"/>
          <w:szCs w:val="24"/>
        </w:rPr>
        <w:t>ФАТФ</w:t>
      </w:r>
      <w:proofErr w:type="spellEnd"/>
      <w:r w:rsidRPr="0021221E">
        <w:rPr>
          <w:rFonts w:ascii="Times New Roman" w:eastAsia="Times New Roman" w:hAnsi="Times New Roman" w:cs="Times New Roman"/>
          <w:sz w:val="24"/>
          <w:szCs w:val="24"/>
        </w:rPr>
        <w:t xml:space="preserve">-ын зөвлөмжийн хэрэгжилтийг хангах зорилгоор тусгай чиг үүргийн байгууллагуудын үйл ажиллагаанд шаардагдах зардлыг тооцож, 2027 оны </w:t>
      </w:r>
      <w:r w:rsidR="0030603D" w:rsidRPr="0021221E">
        <w:rPr>
          <w:rFonts w:ascii="Times New Roman" w:eastAsia="Times New Roman" w:hAnsi="Times New Roman" w:cs="Times New Roman"/>
          <w:sz w:val="24"/>
          <w:szCs w:val="24"/>
        </w:rPr>
        <w:t>У</w:t>
      </w:r>
      <w:r w:rsidRPr="0021221E">
        <w:rPr>
          <w:rFonts w:ascii="Times New Roman" w:eastAsia="Times New Roman" w:hAnsi="Times New Roman" w:cs="Times New Roman"/>
          <w:sz w:val="24"/>
          <w:szCs w:val="24"/>
        </w:rPr>
        <w:t xml:space="preserve">лсын төсвийн төсөлд  </w:t>
      </w:r>
      <w:r w:rsidR="001B48BE" w:rsidRPr="0021221E">
        <w:rPr>
          <w:rFonts w:ascii="Times New Roman" w:eastAsia="Times New Roman" w:hAnsi="Times New Roman" w:cs="Times New Roman"/>
          <w:sz w:val="24"/>
          <w:szCs w:val="24"/>
        </w:rPr>
        <w:t>3</w:t>
      </w:r>
      <w:r w:rsidRPr="0021221E">
        <w:rPr>
          <w:rFonts w:ascii="Times New Roman" w:eastAsia="Times New Roman" w:hAnsi="Times New Roman" w:cs="Times New Roman"/>
          <w:sz w:val="24"/>
          <w:szCs w:val="24"/>
        </w:rPr>
        <w:t>.</w:t>
      </w:r>
      <w:r w:rsidR="001B48BE" w:rsidRPr="0021221E">
        <w:rPr>
          <w:rFonts w:ascii="Times New Roman" w:eastAsia="Times New Roman" w:hAnsi="Times New Roman" w:cs="Times New Roman"/>
          <w:sz w:val="24"/>
          <w:szCs w:val="24"/>
        </w:rPr>
        <w:t>3</w:t>
      </w:r>
      <w:r w:rsidRPr="0021221E">
        <w:rPr>
          <w:rFonts w:ascii="Times New Roman" w:eastAsia="Times New Roman" w:hAnsi="Times New Roman" w:cs="Times New Roman"/>
          <w:sz w:val="24"/>
          <w:szCs w:val="24"/>
        </w:rPr>
        <w:t xml:space="preserve"> тэрбум төгрөг тусгав.</w:t>
      </w:r>
    </w:p>
    <w:p w14:paraId="3B933EE1" w14:textId="77777777" w:rsidR="002750D2" w:rsidRPr="0021221E" w:rsidRDefault="002750D2" w:rsidP="00142D2F">
      <w:pPr>
        <w:spacing w:after="0" w:line="276" w:lineRule="auto"/>
        <w:ind w:left="720"/>
        <w:rPr>
          <w:rFonts w:ascii="Times New Roman" w:eastAsiaTheme="majorEastAsia" w:hAnsi="Times New Roman" w:cstheme="majorBidi"/>
          <w:b/>
          <w:color w:val="0070C0"/>
          <w:sz w:val="24"/>
          <w:szCs w:val="24"/>
          <w:lang w:eastAsia="ja-JP"/>
        </w:rPr>
      </w:pPr>
    </w:p>
    <w:p w14:paraId="1F56623D" w14:textId="6FF35059" w:rsidR="008B0B2F" w:rsidRPr="0021221E" w:rsidRDefault="008B0B2F" w:rsidP="00142D2F">
      <w:pPr>
        <w:spacing w:after="0" w:line="276" w:lineRule="auto"/>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Цахим</w:t>
      </w:r>
      <w:r w:rsidR="00A20577" w:rsidRPr="0021221E">
        <w:rPr>
          <w:rFonts w:ascii="Times New Roman" w:eastAsiaTheme="majorEastAsia" w:hAnsi="Times New Roman" w:cstheme="majorBidi"/>
          <w:b/>
          <w:color w:val="0070C0"/>
          <w:sz w:val="24"/>
          <w:szCs w:val="24"/>
          <w:lang w:eastAsia="ja-JP"/>
        </w:rPr>
        <w:t xml:space="preserve"> хөгжил, </w:t>
      </w:r>
      <w:proofErr w:type="spellStart"/>
      <w:r w:rsidR="00A20577" w:rsidRPr="0021221E">
        <w:rPr>
          <w:rFonts w:ascii="Times New Roman" w:eastAsiaTheme="majorEastAsia" w:hAnsi="Times New Roman" w:cstheme="majorBidi"/>
          <w:b/>
          <w:color w:val="0070C0"/>
          <w:sz w:val="24"/>
          <w:szCs w:val="24"/>
          <w:lang w:eastAsia="ja-JP"/>
        </w:rPr>
        <w:t>инноваци</w:t>
      </w:r>
      <w:proofErr w:type="spellEnd"/>
    </w:p>
    <w:p w14:paraId="69CDA9AB" w14:textId="77777777" w:rsidR="00142D2F" w:rsidRPr="0021221E" w:rsidRDefault="00142D2F" w:rsidP="00142D2F">
      <w:pPr>
        <w:spacing w:after="0" w:line="276" w:lineRule="auto"/>
        <w:ind w:left="720"/>
        <w:rPr>
          <w:rFonts w:ascii="Times New Roman" w:eastAsiaTheme="majorEastAsia" w:hAnsi="Times New Roman" w:cstheme="majorBidi"/>
          <w:b/>
          <w:color w:val="0070C0"/>
          <w:sz w:val="24"/>
          <w:szCs w:val="24"/>
          <w:lang w:eastAsia="ja-JP"/>
        </w:rPr>
      </w:pPr>
    </w:p>
    <w:p w14:paraId="50037262" w14:textId="14B531CC" w:rsidR="008B0B2F" w:rsidRPr="0021221E" w:rsidRDefault="008B0B2F" w:rsidP="00142D2F">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p>
    <w:p w14:paraId="5F18B9E5" w14:textId="77777777" w:rsidR="00142D2F" w:rsidRPr="0021221E" w:rsidRDefault="00142D2F" w:rsidP="00142D2F">
      <w:pPr>
        <w:spacing w:after="0" w:line="276" w:lineRule="auto"/>
        <w:ind w:left="720"/>
        <w:rPr>
          <w:rFonts w:ascii="Times New Roman" w:eastAsiaTheme="majorEastAsia" w:hAnsi="Times New Roman" w:cstheme="majorBidi"/>
          <w:i/>
          <w:color w:val="000000" w:themeColor="text1"/>
          <w:sz w:val="24"/>
          <w:szCs w:val="24"/>
          <w:u w:val="single"/>
          <w:lang w:eastAsia="ja-JP"/>
        </w:rPr>
      </w:pPr>
    </w:p>
    <w:p w14:paraId="51FE5338" w14:textId="4B7420B1" w:rsidR="00C93163" w:rsidRPr="0021221E" w:rsidRDefault="00C93163" w:rsidP="00142D2F">
      <w:pPr>
        <w:spacing w:after="0" w:line="276" w:lineRule="auto"/>
        <w:ind w:firstLine="720"/>
        <w:jc w:val="both"/>
        <w:rPr>
          <w:rFonts w:ascii="Times New Roman" w:eastAsiaTheme="majorEastAsia" w:hAnsi="Times New Roman" w:cstheme="majorBidi"/>
          <w:sz w:val="24"/>
          <w:szCs w:val="24"/>
          <w:lang w:eastAsia="ja-JP"/>
        </w:rPr>
      </w:pPr>
      <w:r w:rsidRPr="0021221E">
        <w:rPr>
          <w:rFonts w:ascii="Times New Roman" w:eastAsiaTheme="majorEastAsia" w:hAnsi="Times New Roman" w:cstheme="majorBidi"/>
          <w:sz w:val="24"/>
          <w:szCs w:val="24"/>
          <w:lang w:eastAsia="ja-JP"/>
        </w:rPr>
        <w:lastRenderedPageBreak/>
        <w:t xml:space="preserve">Их өгөгдөлд суурилсан, аюулгүй, хүртээмжтэй цахим төр болон инновацад түшиглэсэн дижитал эдийн засгийн хөгжлийн суурь бүрдүүлэхэд чиглэсэн дараах арга хэмжээг </w:t>
      </w:r>
      <w:r w:rsidR="00340864" w:rsidRPr="0021221E">
        <w:rPr>
          <w:rFonts w:ascii="Times New Roman" w:eastAsiaTheme="majorEastAsia" w:hAnsi="Times New Roman" w:cstheme="majorBidi"/>
          <w:sz w:val="24"/>
          <w:szCs w:val="24"/>
          <w:lang w:eastAsia="ja-JP"/>
        </w:rPr>
        <w:t>2027 онд</w:t>
      </w:r>
      <w:r w:rsidRPr="0021221E">
        <w:rPr>
          <w:rFonts w:ascii="Times New Roman" w:eastAsiaTheme="majorEastAsia" w:hAnsi="Times New Roman" w:cstheme="majorBidi"/>
          <w:sz w:val="24"/>
          <w:szCs w:val="24"/>
          <w:lang w:eastAsia="ja-JP"/>
        </w:rPr>
        <w:t xml:space="preserve"> авч хэрэгжүү</w:t>
      </w:r>
      <w:r w:rsidR="00340864" w:rsidRPr="0021221E">
        <w:rPr>
          <w:rFonts w:ascii="Times New Roman" w:eastAsiaTheme="majorEastAsia" w:hAnsi="Times New Roman" w:cstheme="majorBidi"/>
          <w:sz w:val="24"/>
          <w:szCs w:val="24"/>
          <w:lang w:eastAsia="ja-JP"/>
        </w:rPr>
        <w:t>лэхээр төлөвлөж байна</w:t>
      </w:r>
      <w:r w:rsidRPr="0021221E">
        <w:rPr>
          <w:rFonts w:ascii="Times New Roman" w:eastAsiaTheme="majorEastAsia" w:hAnsi="Times New Roman" w:cstheme="majorBidi"/>
          <w:sz w:val="24"/>
          <w:szCs w:val="24"/>
          <w:lang w:eastAsia="ja-JP"/>
        </w:rPr>
        <w:t>.</w:t>
      </w:r>
    </w:p>
    <w:p w14:paraId="104E549D" w14:textId="77777777" w:rsidR="00142D2F" w:rsidRPr="0021221E" w:rsidRDefault="00142D2F" w:rsidP="00142D2F">
      <w:pPr>
        <w:spacing w:after="0" w:line="276" w:lineRule="auto"/>
        <w:ind w:firstLine="720"/>
        <w:jc w:val="both"/>
        <w:rPr>
          <w:rFonts w:ascii="Times New Roman" w:eastAsiaTheme="majorEastAsia" w:hAnsi="Times New Roman" w:cstheme="majorBidi"/>
          <w:i/>
          <w:sz w:val="24"/>
          <w:szCs w:val="24"/>
          <w:lang w:eastAsia="ja-JP"/>
        </w:rPr>
      </w:pPr>
    </w:p>
    <w:p w14:paraId="25A2840C" w14:textId="137FCFE2" w:rsidR="00170ACF" w:rsidRPr="0021221E" w:rsidRDefault="001E60FE" w:rsidP="00142D2F">
      <w:pPr>
        <w:spacing w:after="0" w:line="276" w:lineRule="auto"/>
        <w:ind w:firstLine="720"/>
        <w:jc w:val="both"/>
        <w:rPr>
          <w:rFonts w:ascii="Times New Roman" w:eastAsiaTheme="majorEastAsia" w:hAnsi="Times New Roman" w:cstheme="majorBidi"/>
          <w:sz w:val="24"/>
          <w:szCs w:val="24"/>
          <w:lang w:eastAsia="ja-JP"/>
        </w:rPr>
      </w:pPr>
      <w:r w:rsidRPr="0021221E">
        <w:rPr>
          <w:rFonts w:ascii="Times New Roman" w:eastAsiaTheme="majorEastAsia" w:hAnsi="Times New Roman" w:cstheme="majorBidi"/>
          <w:sz w:val="24"/>
          <w:szCs w:val="24"/>
          <w:lang w:eastAsia="ja-JP"/>
        </w:rPr>
        <w:t>Энэ хүрээнд ц</w:t>
      </w:r>
      <w:r w:rsidR="00D34A43" w:rsidRPr="0021221E">
        <w:rPr>
          <w:rFonts w:ascii="Times New Roman" w:eastAsiaTheme="majorEastAsia" w:hAnsi="Times New Roman" w:cstheme="majorBidi"/>
          <w:sz w:val="24"/>
          <w:szCs w:val="24"/>
          <w:lang w:eastAsia="ja-JP"/>
        </w:rPr>
        <w:t xml:space="preserve">ахим шилжилтийг эрчимжүүлж, иргэн, хуулийн этгээдэд үзүүлэх төрийн </w:t>
      </w:r>
      <w:r w:rsidR="001A0A35" w:rsidRPr="0021221E">
        <w:rPr>
          <w:rFonts w:ascii="Times New Roman" w:eastAsiaTheme="majorEastAsia" w:hAnsi="Times New Roman" w:cstheme="majorBidi"/>
          <w:sz w:val="24"/>
          <w:szCs w:val="24"/>
          <w:lang w:eastAsia="ja-JP"/>
        </w:rPr>
        <w:t>үйлчилгээ</w:t>
      </w:r>
      <w:r w:rsidR="003E6D1C" w:rsidRPr="0021221E">
        <w:rPr>
          <w:rFonts w:ascii="Times New Roman" w:eastAsiaTheme="majorEastAsia" w:hAnsi="Times New Roman" w:cstheme="majorBidi"/>
          <w:sz w:val="24"/>
          <w:szCs w:val="24"/>
          <w:lang w:eastAsia="ja-JP"/>
        </w:rPr>
        <w:t>ний 90 хувийг</w:t>
      </w:r>
      <w:r w:rsidR="00D34A43" w:rsidRPr="0021221E">
        <w:rPr>
          <w:rFonts w:ascii="Times New Roman" w:eastAsiaTheme="majorEastAsia" w:hAnsi="Times New Roman" w:cstheme="majorBidi"/>
          <w:sz w:val="24"/>
          <w:szCs w:val="24"/>
          <w:lang w:eastAsia="ja-JP"/>
        </w:rPr>
        <w:t xml:space="preserve"> цахим хэлбэрт </w:t>
      </w:r>
      <w:r w:rsidR="001A0A35" w:rsidRPr="0021221E">
        <w:rPr>
          <w:rFonts w:ascii="Times New Roman" w:eastAsiaTheme="majorEastAsia" w:hAnsi="Times New Roman" w:cstheme="majorBidi"/>
          <w:sz w:val="24"/>
          <w:szCs w:val="24"/>
          <w:lang w:eastAsia="ja-JP"/>
        </w:rPr>
        <w:t>шилжүүл</w:t>
      </w:r>
      <w:r w:rsidR="003E6D1C" w:rsidRPr="0021221E">
        <w:rPr>
          <w:rFonts w:ascii="Times New Roman" w:eastAsiaTheme="majorEastAsia" w:hAnsi="Times New Roman" w:cstheme="majorBidi"/>
          <w:sz w:val="24"/>
          <w:szCs w:val="24"/>
          <w:lang w:eastAsia="ja-JP"/>
        </w:rPr>
        <w:t>ж</w:t>
      </w:r>
      <w:r w:rsidR="001A0A35" w:rsidRPr="0021221E">
        <w:rPr>
          <w:rFonts w:ascii="Times New Roman" w:eastAsiaTheme="majorEastAsia" w:hAnsi="Times New Roman" w:cstheme="majorBidi"/>
          <w:sz w:val="24"/>
          <w:szCs w:val="24"/>
          <w:lang w:eastAsia="ja-JP"/>
        </w:rPr>
        <w:t>,</w:t>
      </w:r>
      <w:r w:rsidR="00D34A43" w:rsidRPr="0021221E">
        <w:rPr>
          <w:rFonts w:ascii="Times New Roman" w:eastAsiaTheme="majorEastAsia" w:hAnsi="Times New Roman" w:cstheme="majorBidi"/>
          <w:sz w:val="24"/>
          <w:szCs w:val="24"/>
          <w:lang w:eastAsia="ja-JP"/>
        </w:rPr>
        <w:t xml:space="preserve"> шуурхай, хүртээмжтэй болгох</w:t>
      </w:r>
      <w:r w:rsidRPr="0021221E">
        <w:rPr>
          <w:rFonts w:ascii="Times New Roman" w:eastAsiaTheme="majorEastAsia" w:hAnsi="Times New Roman" w:cstheme="majorBidi"/>
          <w:sz w:val="24"/>
          <w:szCs w:val="24"/>
          <w:lang w:eastAsia="ja-JP"/>
        </w:rPr>
        <w:t>, ц</w:t>
      </w:r>
      <w:r w:rsidR="003836B6" w:rsidRPr="0021221E">
        <w:rPr>
          <w:rFonts w:ascii="Times New Roman" w:eastAsiaTheme="majorEastAsia" w:hAnsi="Times New Roman" w:cstheme="majorBidi"/>
          <w:sz w:val="24"/>
          <w:szCs w:val="24"/>
          <w:lang w:eastAsia="ja-JP"/>
        </w:rPr>
        <w:t xml:space="preserve">ахим орчинд </w:t>
      </w:r>
      <w:proofErr w:type="spellStart"/>
      <w:r w:rsidR="003836B6" w:rsidRPr="0021221E">
        <w:rPr>
          <w:rFonts w:ascii="Times New Roman" w:eastAsiaTheme="majorEastAsia" w:hAnsi="Times New Roman" w:cstheme="majorBidi"/>
          <w:sz w:val="24"/>
          <w:szCs w:val="24"/>
          <w:lang w:eastAsia="ja-JP"/>
        </w:rPr>
        <w:t>к</w:t>
      </w:r>
      <w:r w:rsidR="00D34A43" w:rsidRPr="0021221E">
        <w:rPr>
          <w:rFonts w:ascii="Times New Roman" w:eastAsiaTheme="majorEastAsia" w:hAnsi="Times New Roman" w:cstheme="majorBidi"/>
          <w:sz w:val="24"/>
          <w:szCs w:val="24"/>
          <w:lang w:eastAsia="ja-JP"/>
        </w:rPr>
        <w:t>ибер</w:t>
      </w:r>
      <w:proofErr w:type="spellEnd"/>
      <w:r w:rsidR="00D34A43" w:rsidRPr="0021221E">
        <w:rPr>
          <w:rFonts w:ascii="Times New Roman" w:eastAsiaTheme="majorEastAsia" w:hAnsi="Times New Roman" w:cstheme="majorBidi"/>
          <w:sz w:val="24"/>
          <w:szCs w:val="24"/>
          <w:lang w:eastAsia="ja-JP"/>
        </w:rPr>
        <w:t xml:space="preserve"> халдлагыг бодит цагт илрүүлэх, таслан зогсоох CERT/SOC-ийн үндэсний чадавхыг бэхжүүлж, хариу арга хэмжээний шуурхай байдлыг сайжруул</w:t>
      </w:r>
      <w:r w:rsidRPr="0021221E">
        <w:rPr>
          <w:rFonts w:ascii="Times New Roman" w:eastAsiaTheme="majorEastAsia" w:hAnsi="Times New Roman" w:cstheme="majorBidi"/>
          <w:sz w:val="24"/>
          <w:szCs w:val="24"/>
          <w:lang w:eastAsia="ja-JP"/>
        </w:rPr>
        <w:t>ах</w:t>
      </w:r>
      <w:r w:rsidR="00D34A43" w:rsidRPr="0021221E">
        <w:rPr>
          <w:rFonts w:ascii="Times New Roman" w:eastAsiaTheme="majorEastAsia" w:hAnsi="Times New Roman" w:cstheme="majorBidi"/>
          <w:sz w:val="24"/>
          <w:szCs w:val="24"/>
          <w:lang w:eastAsia="ja-JP"/>
        </w:rPr>
        <w:t xml:space="preserve"> </w:t>
      </w:r>
      <w:r w:rsidR="00B007B1" w:rsidRPr="0021221E">
        <w:rPr>
          <w:rFonts w:ascii="Times New Roman" w:eastAsiaTheme="majorEastAsia" w:hAnsi="Times New Roman" w:cstheme="majorBidi"/>
          <w:sz w:val="24"/>
          <w:szCs w:val="24"/>
          <w:lang w:eastAsia="ja-JP"/>
        </w:rPr>
        <w:t>зорилт тавьж байна</w:t>
      </w:r>
      <w:r w:rsidR="00D34A43" w:rsidRPr="0021221E">
        <w:rPr>
          <w:rFonts w:ascii="Times New Roman" w:eastAsiaTheme="majorEastAsia" w:hAnsi="Times New Roman" w:cstheme="majorBidi"/>
          <w:sz w:val="24"/>
          <w:szCs w:val="24"/>
          <w:lang w:eastAsia="ja-JP"/>
        </w:rPr>
        <w:t xml:space="preserve"> </w:t>
      </w:r>
    </w:p>
    <w:p w14:paraId="0F646F3A" w14:textId="77777777" w:rsidR="00142D2F" w:rsidRPr="0021221E" w:rsidRDefault="00142D2F" w:rsidP="00142D2F">
      <w:pPr>
        <w:spacing w:after="0" w:line="276" w:lineRule="auto"/>
        <w:ind w:firstLine="720"/>
        <w:jc w:val="both"/>
        <w:rPr>
          <w:rFonts w:ascii="Times New Roman" w:eastAsiaTheme="majorEastAsia" w:hAnsi="Times New Roman" w:cstheme="majorBidi"/>
          <w:sz w:val="24"/>
          <w:szCs w:val="24"/>
          <w:lang w:eastAsia="ja-JP"/>
        </w:rPr>
      </w:pPr>
    </w:p>
    <w:p w14:paraId="2D805B5A" w14:textId="2A780E7B" w:rsidR="00D34A43" w:rsidRPr="0021221E" w:rsidRDefault="001E60FE" w:rsidP="00142D2F">
      <w:pPr>
        <w:spacing w:after="0" w:line="276" w:lineRule="auto"/>
        <w:ind w:firstLine="720"/>
        <w:jc w:val="both"/>
        <w:rPr>
          <w:rFonts w:ascii="Times New Roman" w:eastAsiaTheme="majorEastAsia" w:hAnsi="Times New Roman" w:cstheme="majorBidi"/>
          <w:sz w:val="24"/>
          <w:szCs w:val="24"/>
          <w:lang w:eastAsia="ja-JP"/>
        </w:rPr>
      </w:pPr>
      <w:r w:rsidRPr="0021221E">
        <w:rPr>
          <w:rFonts w:ascii="Times New Roman" w:eastAsiaTheme="majorEastAsia" w:hAnsi="Times New Roman" w:cstheme="majorBidi"/>
          <w:sz w:val="24"/>
          <w:szCs w:val="24"/>
          <w:lang w:eastAsia="ja-JP"/>
        </w:rPr>
        <w:t>Түүнчлэн ш</w:t>
      </w:r>
      <w:r w:rsidR="00D34A43" w:rsidRPr="0021221E">
        <w:rPr>
          <w:rFonts w:ascii="Times New Roman" w:eastAsiaTheme="majorEastAsia" w:hAnsi="Times New Roman" w:cstheme="majorBidi"/>
          <w:sz w:val="24"/>
          <w:szCs w:val="24"/>
          <w:lang w:eastAsia="ja-JP"/>
        </w:rPr>
        <w:t>инэ</w:t>
      </w:r>
      <w:r w:rsidR="00142D2F" w:rsidRPr="0021221E">
        <w:rPr>
          <w:rFonts w:ascii="Times New Roman" w:eastAsiaTheme="majorEastAsia" w:hAnsi="Times New Roman" w:cstheme="majorBidi"/>
          <w:sz w:val="24"/>
          <w:szCs w:val="24"/>
          <w:lang w:eastAsia="ja-JP"/>
        </w:rPr>
        <w:t xml:space="preserve"> </w:t>
      </w:r>
      <w:r w:rsidR="00D34A43" w:rsidRPr="0021221E">
        <w:rPr>
          <w:rFonts w:ascii="Times New Roman" w:eastAsiaTheme="majorEastAsia" w:hAnsi="Times New Roman" w:cstheme="majorBidi"/>
          <w:sz w:val="24"/>
          <w:szCs w:val="24"/>
          <w:lang w:eastAsia="ja-JP"/>
        </w:rPr>
        <w:t xml:space="preserve">Шинэ технологийн хэрэглээг өргөжүүлж, AI, их өгөгдөл, Digital Twin, IoT, автоматжуулалтыг үйлдвэрлэл, эрчим хүч, тээвэр, эрүүл мэнд, хөдөө аж ахуйн салбарт нэвтрүүлэн бүтээмж, инновацыг нэмэгдүүлнэ. Үүний зэрэгцээ шилдэг инновацын төслүүдийг санхүүжүүлж, нэгдсэн мэдээллийн сан, </w:t>
      </w:r>
      <w:proofErr w:type="spellStart"/>
      <w:r w:rsidR="00D34A43" w:rsidRPr="0021221E">
        <w:rPr>
          <w:rFonts w:ascii="Times New Roman" w:eastAsiaTheme="majorEastAsia" w:hAnsi="Times New Roman" w:cstheme="majorBidi"/>
          <w:sz w:val="24"/>
          <w:szCs w:val="24"/>
          <w:lang w:eastAsia="ja-JP"/>
        </w:rPr>
        <w:t>дрон</w:t>
      </w:r>
      <w:proofErr w:type="spellEnd"/>
      <w:r w:rsidR="00D34A43" w:rsidRPr="0021221E">
        <w:rPr>
          <w:rFonts w:ascii="Times New Roman" w:eastAsiaTheme="majorEastAsia" w:hAnsi="Times New Roman" w:cstheme="majorBidi"/>
          <w:sz w:val="24"/>
          <w:szCs w:val="24"/>
          <w:lang w:eastAsia="ja-JP"/>
        </w:rPr>
        <w:t xml:space="preserve"> болон өндөр технологийн хэрэглээг хөгжүүлнэ.</w:t>
      </w:r>
    </w:p>
    <w:p w14:paraId="02016352" w14:textId="77777777" w:rsidR="00142D2F" w:rsidRPr="0021221E" w:rsidRDefault="00142D2F" w:rsidP="00142D2F">
      <w:pPr>
        <w:spacing w:after="0" w:line="276" w:lineRule="auto"/>
        <w:ind w:firstLine="720"/>
        <w:jc w:val="both"/>
        <w:rPr>
          <w:rFonts w:ascii="Times New Roman" w:eastAsiaTheme="majorEastAsia" w:hAnsi="Times New Roman" w:cstheme="majorBidi"/>
          <w:sz w:val="24"/>
          <w:szCs w:val="24"/>
          <w:lang w:eastAsia="ja-JP"/>
        </w:rPr>
      </w:pPr>
    </w:p>
    <w:p w14:paraId="303D5B7F" w14:textId="47D53507" w:rsidR="00D34A43" w:rsidRPr="0021221E" w:rsidRDefault="00D34A43" w:rsidP="00142D2F">
      <w:pPr>
        <w:spacing w:after="0" w:line="276" w:lineRule="auto"/>
        <w:ind w:firstLine="720"/>
        <w:jc w:val="both"/>
        <w:rPr>
          <w:rFonts w:ascii="Times New Roman" w:eastAsiaTheme="majorEastAsia" w:hAnsi="Times New Roman" w:cstheme="majorBidi"/>
          <w:sz w:val="24"/>
          <w:szCs w:val="24"/>
          <w:lang w:eastAsia="ja-JP"/>
        </w:rPr>
      </w:pPr>
      <w:r w:rsidRPr="0021221E">
        <w:rPr>
          <w:rFonts w:ascii="Times New Roman" w:eastAsiaTheme="majorEastAsia" w:hAnsi="Times New Roman" w:cstheme="majorBidi"/>
          <w:sz w:val="24"/>
          <w:szCs w:val="24"/>
          <w:lang w:eastAsia="ja-JP"/>
        </w:rPr>
        <w:t>Харилцаа холбооны хүртээмжийг нэмэгдүүлж, 52 багийг 4G сүлжээнд холбох</w:t>
      </w:r>
      <w:r w:rsidR="00887FA9" w:rsidRPr="0021221E">
        <w:rPr>
          <w:rFonts w:ascii="Times New Roman" w:eastAsiaTheme="majorEastAsia" w:hAnsi="Times New Roman" w:cstheme="majorBidi"/>
          <w:sz w:val="24"/>
          <w:szCs w:val="24"/>
          <w:lang w:eastAsia="ja-JP"/>
        </w:rPr>
        <w:t xml:space="preserve"> замаар</w:t>
      </w:r>
      <w:r w:rsidRPr="0021221E">
        <w:rPr>
          <w:rFonts w:ascii="Times New Roman" w:eastAsiaTheme="majorEastAsia" w:hAnsi="Times New Roman" w:cstheme="majorBidi"/>
          <w:sz w:val="24"/>
          <w:szCs w:val="24"/>
          <w:lang w:eastAsia="ja-JP"/>
        </w:rPr>
        <w:t xml:space="preserve"> алслагдсан бүсийн холбооны дэд бүтцийг өргөжүүлэхийн зэрэгцээ E-Mongolia, E-Business, ХУР, DocX системийн уялдаа, өгөгдлийн чанар, аюулгүй байдлыг сайжруулна.</w:t>
      </w:r>
    </w:p>
    <w:p w14:paraId="4C674CFE" w14:textId="77777777" w:rsidR="00142D2F" w:rsidRPr="0021221E" w:rsidRDefault="00142D2F" w:rsidP="00142D2F">
      <w:pPr>
        <w:spacing w:after="0" w:line="276" w:lineRule="auto"/>
        <w:ind w:firstLine="720"/>
        <w:jc w:val="both"/>
        <w:rPr>
          <w:rFonts w:ascii="Times New Roman" w:eastAsiaTheme="majorEastAsia" w:hAnsi="Times New Roman" w:cstheme="majorBidi"/>
          <w:sz w:val="24"/>
          <w:szCs w:val="24"/>
          <w:lang w:eastAsia="ja-JP"/>
        </w:rPr>
      </w:pPr>
    </w:p>
    <w:p w14:paraId="79CB3FC2" w14:textId="78519CCC" w:rsidR="008B0B2F" w:rsidRPr="0021221E" w:rsidRDefault="0056410B" w:rsidP="00142D2F">
      <w:pPr>
        <w:spacing w:after="0" w:line="276" w:lineRule="auto"/>
        <w:ind w:firstLine="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Төсвийн х</w:t>
      </w:r>
      <w:r w:rsidR="008B0B2F" w:rsidRPr="0021221E">
        <w:rPr>
          <w:rFonts w:ascii="Times New Roman" w:eastAsiaTheme="majorEastAsia" w:hAnsi="Times New Roman" w:cstheme="majorBidi"/>
          <w:i/>
          <w:color w:val="000000" w:themeColor="text1"/>
          <w:sz w:val="24"/>
          <w:szCs w:val="24"/>
          <w:u w:val="single"/>
          <w:lang w:eastAsia="ja-JP"/>
        </w:rPr>
        <w:t>өрөнгө оруулалт</w:t>
      </w:r>
    </w:p>
    <w:p w14:paraId="612C7A1F" w14:textId="77777777" w:rsidR="00142D2F" w:rsidRPr="0021221E" w:rsidRDefault="00142D2F" w:rsidP="00142D2F">
      <w:pPr>
        <w:spacing w:after="0" w:line="276" w:lineRule="auto"/>
        <w:ind w:firstLine="720"/>
        <w:jc w:val="both"/>
        <w:rPr>
          <w:rFonts w:ascii="Times New Roman" w:eastAsiaTheme="majorEastAsia" w:hAnsi="Times New Roman" w:cstheme="majorBidi"/>
          <w:sz w:val="24"/>
          <w:szCs w:val="24"/>
          <w:lang w:eastAsia="ja-JP"/>
        </w:rPr>
      </w:pPr>
    </w:p>
    <w:p w14:paraId="51714529" w14:textId="0F298F33" w:rsidR="005A3AB6" w:rsidRPr="0021221E" w:rsidRDefault="005A3AB6" w:rsidP="00142D2F">
      <w:pPr>
        <w:spacing w:after="0" w:line="276" w:lineRule="auto"/>
        <w:ind w:firstLine="720"/>
        <w:jc w:val="both"/>
        <w:rPr>
          <w:rFonts w:ascii="Times New Roman" w:eastAsiaTheme="majorEastAsia" w:hAnsi="Times New Roman" w:cstheme="majorBidi"/>
          <w:sz w:val="24"/>
          <w:szCs w:val="24"/>
          <w:lang w:eastAsia="ja-JP"/>
        </w:rPr>
      </w:pPr>
      <w:r w:rsidRPr="0021221E">
        <w:rPr>
          <w:rFonts w:ascii="Times New Roman" w:eastAsiaTheme="majorEastAsia" w:hAnsi="Times New Roman" w:cstheme="majorBidi"/>
          <w:sz w:val="24"/>
          <w:szCs w:val="24"/>
          <w:lang w:eastAsia="ja-JP"/>
        </w:rPr>
        <w:t xml:space="preserve">Цахим хөгжил, </w:t>
      </w:r>
      <w:r w:rsidR="00161546" w:rsidRPr="0021221E">
        <w:rPr>
          <w:rFonts w:ascii="Times New Roman" w:eastAsiaTheme="majorEastAsia" w:hAnsi="Times New Roman" w:cstheme="majorBidi"/>
          <w:sz w:val="24"/>
          <w:szCs w:val="24"/>
          <w:lang w:eastAsia="ja-JP"/>
        </w:rPr>
        <w:t>инновацын</w:t>
      </w:r>
      <w:r w:rsidRPr="0021221E">
        <w:rPr>
          <w:rFonts w:ascii="Times New Roman" w:eastAsiaTheme="majorEastAsia" w:hAnsi="Times New Roman" w:cstheme="majorBidi"/>
          <w:sz w:val="24"/>
          <w:szCs w:val="24"/>
          <w:lang w:eastAsia="ja-JP"/>
        </w:rPr>
        <w:t xml:space="preserve"> салбарт нийт </w:t>
      </w:r>
      <w:r w:rsidR="00011447" w:rsidRPr="0021221E">
        <w:rPr>
          <w:rFonts w:ascii="Times New Roman" w:eastAsiaTheme="majorEastAsia" w:hAnsi="Times New Roman" w:cstheme="majorBidi"/>
          <w:sz w:val="24"/>
          <w:szCs w:val="24"/>
          <w:lang w:eastAsia="ja-JP"/>
        </w:rPr>
        <w:t>210.1</w:t>
      </w:r>
      <w:r w:rsidRPr="0021221E">
        <w:rPr>
          <w:rFonts w:ascii="Times New Roman" w:eastAsiaTheme="majorEastAsia" w:hAnsi="Times New Roman" w:cstheme="majorBidi"/>
          <w:sz w:val="24"/>
          <w:szCs w:val="24"/>
          <w:lang w:eastAsia="ja-JP"/>
        </w:rPr>
        <w:t xml:space="preserve"> тэрбум төгрөгийн </w:t>
      </w:r>
      <w:r w:rsidR="000D1359" w:rsidRPr="0021221E">
        <w:rPr>
          <w:rFonts w:ascii="Times New Roman" w:eastAsiaTheme="majorEastAsia" w:hAnsi="Times New Roman" w:cstheme="majorBidi"/>
          <w:sz w:val="24"/>
          <w:szCs w:val="24"/>
          <w:lang w:eastAsia="ja-JP"/>
        </w:rPr>
        <w:t>төсөвт өртөг</w:t>
      </w:r>
      <w:r w:rsidRPr="0021221E">
        <w:rPr>
          <w:rFonts w:ascii="Times New Roman" w:eastAsiaTheme="majorEastAsia" w:hAnsi="Times New Roman" w:cstheme="majorBidi"/>
          <w:sz w:val="24"/>
          <w:szCs w:val="24"/>
          <w:lang w:eastAsia="ja-JP"/>
        </w:rPr>
        <w:t xml:space="preserve"> бүхий </w:t>
      </w:r>
      <w:r w:rsidR="00011447" w:rsidRPr="0021221E">
        <w:rPr>
          <w:rFonts w:ascii="Times New Roman" w:eastAsiaTheme="majorEastAsia" w:hAnsi="Times New Roman" w:cstheme="majorBidi"/>
          <w:sz w:val="24"/>
          <w:szCs w:val="24"/>
          <w:lang w:eastAsia="ja-JP"/>
        </w:rPr>
        <w:t>37</w:t>
      </w:r>
      <w:r w:rsidRPr="0021221E">
        <w:rPr>
          <w:rFonts w:ascii="Times New Roman" w:eastAsiaTheme="majorEastAsia" w:hAnsi="Times New Roman" w:cstheme="majorBidi"/>
          <w:sz w:val="24"/>
          <w:szCs w:val="24"/>
          <w:lang w:eastAsia="ja-JP"/>
        </w:rPr>
        <w:t xml:space="preserve"> төсөл, арга хэмжээг хэрэгжүүлж, </w:t>
      </w:r>
      <w:r w:rsidR="000D1359" w:rsidRPr="0021221E">
        <w:rPr>
          <w:rFonts w:ascii="Times New Roman" w:eastAsiaTheme="majorEastAsia" w:hAnsi="Times New Roman" w:cstheme="majorBidi"/>
          <w:sz w:val="24"/>
          <w:szCs w:val="24"/>
          <w:lang w:eastAsia="ja-JP"/>
        </w:rPr>
        <w:t>79.3 тэрбум төгрөгийн санхүүж</w:t>
      </w:r>
      <w:r w:rsidR="00912D0F" w:rsidRPr="0021221E">
        <w:rPr>
          <w:rFonts w:ascii="Times New Roman" w:eastAsiaTheme="majorEastAsia" w:hAnsi="Times New Roman" w:cstheme="majorBidi"/>
          <w:sz w:val="24"/>
          <w:szCs w:val="24"/>
          <w:lang w:eastAsia="ja-JP"/>
        </w:rPr>
        <w:t>үүлнэ</w:t>
      </w:r>
      <w:r w:rsidR="000D1359" w:rsidRPr="0021221E">
        <w:rPr>
          <w:rFonts w:ascii="Times New Roman" w:eastAsiaTheme="majorEastAsia" w:hAnsi="Times New Roman" w:cstheme="majorBidi"/>
          <w:sz w:val="24"/>
          <w:szCs w:val="24"/>
          <w:lang w:eastAsia="ja-JP"/>
        </w:rPr>
        <w:t>. Алс</w:t>
      </w:r>
      <w:r w:rsidR="00114BCE" w:rsidRPr="0021221E">
        <w:rPr>
          <w:rFonts w:ascii="Times New Roman" w:eastAsiaTheme="majorEastAsia" w:hAnsi="Times New Roman" w:cstheme="majorBidi"/>
          <w:sz w:val="24"/>
          <w:szCs w:val="24"/>
          <w:lang w:eastAsia="ja-JP"/>
        </w:rPr>
        <w:t>л</w:t>
      </w:r>
      <w:r w:rsidR="002E49C4" w:rsidRPr="0021221E">
        <w:rPr>
          <w:rFonts w:ascii="Times New Roman" w:eastAsiaTheme="majorEastAsia" w:hAnsi="Times New Roman" w:cstheme="majorBidi"/>
          <w:sz w:val="24"/>
          <w:szCs w:val="24"/>
          <w:lang w:eastAsia="ja-JP"/>
        </w:rPr>
        <w:t>агдсан сум, баг болон холбооны сүлжээ сул бүсүүдэд үүрэн холбоо, дахин дамжуулах станцын дэд бүтцийг өргөтгөж, иргэд, төрийн байгууллага, аж ахуйн нэгжийн тогтвортой мэдээлэл, холбооны үйлчилгээ авах боломжийг нэмэгдүүлнэ.</w:t>
      </w:r>
    </w:p>
    <w:p w14:paraId="69791CAE" w14:textId="77777777" w:rsidR="00142D2F" w:rsidRPr="0021221E" w:rsidRDefault="00142D2F" w:rsidP="00142D2F">
      <w:pPr>
        <w:spacing w:after="0" w:line="276" w:lineRule="auto"/>
        <w:ind w:firstLine="720"/>
        <w:jc w:val="both"/>
        <w:rPr>
          <w:rFonts w:ascii="Times New Roman" w:eastAsiaTheme="majorEastAsia" w:hAnsi="Times New Roman" w:cstheme="majorBidi"/>
          <w:sz w:val="24"/>
          <w:szCs w:val="24"/>
          <w:lang w:eastAsia="ja-JP"/>
        </w:rPr>
      </w:pPr>
    </w:p>
    <w:p w14:paraId="35B5C705" w14:textId="6D9E1A0B" w:rsidR="006D441D" w:rsidRPr="0021221E" w:rsidRDefault="006E0F4D" w:rsidP="00142D2F">
      <w:pPr>
        <w:spacing w:after="0" w:line="276" w:lineRule="auto"/>
        <w:ind w:firstLine="720"/>
        <w:jc w:val="both"/>
        <w:rPr>
          <w:rFonts w:ascii="Times New Roman" w:eastAsiaTheme="majorEastAsia" w:hAnsi="Times New Roman" w:cstheme="majorBidi"/>
          <w:sz w:val="24"/>
          <w:szCs w:val="24"/>
          <w:lang w:eastAsia="ja-JP"/>
        </w:rPr>
      </w:pPr>
      <w:r w:rsidRPr="0021221E">
        <w:rPr>
          <w:rFonts w:ascii="Times New Roman" w:eastAsiaTheme="majorEastAsia" w:hAnsi="Times New Roman" w:cstheme="majorBidi"/>
          <w:sz w:val="24"/>
          <w:szCs w:val="24"/>
          <w:lang w:eastAsia="ja-JP"/>
        </w:rPr>
        <w:t>Тухайлбал</w:t>
      </w:r>
      <w:r w:rsidR="00D2214B" w:rsidRPr="0021221E">
        <w:rPr>
          <w:rFonts w:ascii="Times New Roman" w:eastAsiaTheme="majorEastAsia" w:hAnsi="Times New Roman" w:cstheme="majorBidi"/>
          <w:sz w:val="24"/>
          <w:szCs w:val="24"/>
          <w:lang w:eastAsia="ja-JP"/>
        </w:rPr>
        <w:t>, Дэлхийн банкны санхүүжилтээр хэрэгжиж буй “Ухаалаг</w:t>
      </w:r>
      <w:r w:rsidRPr="0021221E">
        <w:rPr>
          <w:rFonts w:ascii="Times New Roman" w:eastAsiaTheme="majorEastAsia" w:hAnsi="Times New Roman" w:cstheme="majorBidi"/>
          <w:sz w:val="24"/>
          <w:szCs w:val="24"/>
          <w:lang w:eastAsia="ja-JP"/>
        </w:rPr>
        <w:t xml:space="preserve"> засаг</w:t>
      </w:r>
      <w:r w:rsidR="00D2214B" w:rsidRPr="0021221E">
        <w:rPr>
          <w:rFonts w:ascii="Times New Roman" w:eastAsiaTheme="majorEastAsia" w:hAnsi="Times New Roman" w:cstheme="majorBidi"/>
          <w:sz w:val="24"/>
          <w:szCs w:val="24"/>
          <w:lang w:eastAsia="ja-JP"/>
        </w:rPr>
        <w:t>-2 төсөл”-</w:t>
      </w:r>
      <w:r w:rsidR="00F6161D" w:rsidRPr="0021221E">
        <w:rPr>
          <w:rFonts w:ascii="Times New Roman" w:eastAsiaTheme="majorEastAsia" w:hAnsi="Times New Roman" w:cstheme="majorBidi"/>
          <w:sz w:val="24"/>
          <w:szCs w:val="24"/>
          <w:lang w:eastAsia="ja-JP"/>
        </w:rPr>
        <w:t xml:space="preserve">ийн хүрээнд төрийн байгууллагуудын мэдээллийн дэд бүтэц, цахим үйлчилгээ, </w:t>
      </w:r>
      <w:proofErr w:type="spellStart"/>
      <w:r w:rsidR="00F6161D" w:rsidRPr="0021221E">
        <w:rPr>
          <w:rFonts w:ascii="Times New Roman" w:eastAsiaTheme="majorEastAsia" w:hAnsi="Times New Roman" w:cstheme="majorBidi"/>
          <w:sz w:val="24"/>
          <w:szCs w:val="24"/>
          <w:lang w:eastAsia="ja-JP"/>
        </w:rPr>
        <w:t>кибер</w:t>
      </w:r>
      <w:proofErr w:type="spellEnd"/>
      <w:r w:rsidR="00F6161D" w:rsidRPr="0021221E">
        <w:rPr>
          <w:rFonts w:ascii="Times New Roman" w:eastAsiaTheme="majorEastAsia" w:hAnsi="Times New Roman" w:cstheme="majorBidi"/>
          <w:sz w:val="24"/>
          <w:szCs w:val="24"/>
          <w:lang w:eastAsia="ja-JP"/>
        </w:rPr>
        <w:t xml:space="preserve"> аюулгүй байдлыг бэхжүүлэх, хиймэл оюун ухаанд суурилсан үүлэн дэд бүтэц, үндэсний хэмжээний өгөгдөл хадгалалт, боловсруулах хүчин чадлыг нэмэгдүүлэх, төрийн цахим худалдан авалт болон цахим архивын системийг хөгжүүлэх зэрэг ажлыг хэрэгжүүлнэ.</w:t>
      </w:r>
      <w:r w:rsidRPr="0021221E">
        <w:rPr>
          <w:rFonts w:ascii="Times New Roman" w:eastAsiaTheme="majorEastAsia" w:hAnsi="Times New Roman" w:cstheme="majorBidi"/>
          <w:sz w:val="24"/>
          <w:szCs w:val="24"/>
          <w:lang w:eastAsia="ja-JP"/>
        </w:rPr>
        <w:t xml:space="preserve"> </w:t>
      </w:r>
      <w:proofErr w:type="spellStart"/>
      <w:r w:rsidR="00912D0F" w:rsidRPr="0021221E">
        <w:rPr>
          <w:rFonts w:ascii="Times New Roman" w:eastAsiaTheme="majorEastAsia" w:hAnsi="Times New Roman" w:cstheme="majorBidi"/>
          <w:sz w:val="24"/>
          <w:szCs w:val="24"/>
          <w:lang w:eastAsia="ja-JP"/>
        </w:rPr>
        <w:t>К</w:t>
      </w:r>
      <w:r w:rsidRPr="0021221E">
        <w:rPr>
          <w:rFonts w:ascii="Times New Roman" w:eastAsiaTheme="majorEastAsia" w:hAnsi="Times New Roman" w:cstheme="majorBidi"/>
          <w:sz w:val="24"/>
          <w:szCs w:val="24"/>
          <w:lang w:eastAsia="ja-JP"/>
        </w:rPr>
        <w:t>ибер</w:t>
      </w:r>
      <w:proofErr w:type="spellEnd"/>
      <w:r w:rsidRPr="0021221E">
        <w:rPr>
          <w:rFonts w:ascii="Times New Roman" w:eastAsiaTheme="majorEastAsia" w:hAnsi="Times New Roman" w:cstheme="majorBidi"/>
          <w:sz w:val="24"/>
          <w:szCs w:val="24"/>
          <w:lang w:eastAsia="ja-JP"/>
        </w:rPr>
        <w:t xml:space="preserve"> халдлагаас урьдчилан сэргийлэх системийг 10-аас 100 хувь,</w:t>
      </w:r>
      <w:r w:rsidR="005A3AB6" w:rsidRPr="0021221E">
        <w:rPr>
          <w:rFonts w:ascii="Times New Roman" w:eastAsiaTheme="majorEastAsia" w:hAnsi="Times New Roman" w:cstheme="majorBidi"/>
          <w:sz w:val="24"/>
          <w:szCs w:val="24"/>
          <w:lang w:eastAsia="ja-JP"/>
        </w:rPr>
        <w:t xml:space="preserve"> хиймэл </w:t>
      </w:r>
      <w:r w:rsidRPr="0021221E">
        <w:rPr>
          <w:rFonts w:ascii="Times New Roman" w:eastAsiaTheme="majorEastAsia" w:hAnsi="Times New Roman" w:cstheme="majorBidi"/>
          <w:sz w:val="24"/>
          <w:szCs w:val="24"/>
          <w:lang w:eastAsia="ja-JP"/>
        </w:rPr>
        <w:t>оюуны график процессорт</w:t>
      </w:r>
      <w:r w:rsidR="005A3AB6" w:rsidRPr="0021221E">
        <w:rPr>
          <w:rFonts w:ascii="Times New Roman" w:eastAsiaTheme="majorEastAsia" w:hAnsi="Times New Roman" w:cstheme="majorBidi"/>
          <w:sz w:val="24"/>
          <w:szCs w:val="24"/>
          <w:lang w:eastAsia="ja-JP"/>
        </w:rPr>
        <w:t xml:space="preserve"> суурилсан </w:t>
      </w:r>
      <w:r w:rsidRPr="0021221E">
        <w:rPr>
          <w:rFonts w:ascii="Times New Roman" w:eastAsiaTheme="majorEastAsia" w:hAnsi="Times New Roman" w:cstheme="majorBidi"/>
          <w:sz w:val="24"/>
          <w:szCs w:val="24"/>
          <w:lang w:eastAsia="ja-JP"/>
        </w:rPr>
        <w:t>үүлэн</w:t>
      </w:r>
      <w:r w:rsidR="0056410B" w:rsidRPr="0021221E">
        <w:rPr>
          <w:rFonts w:ascii="Times New Roman" w:eastAsiaTheme="majorEastAsia" w:hAnsi="Times New Roman" w:cstheme="majorBidi"/>
          <w:sz w:val="24"/>
          <w:szCs w:val="24"/>
          <w:lang w:eastAsia="ja-JP"/>
        </w:rPr>
        <w:t xml:space="preserve"> дэд бүтцийг </w:t>
      </w:r>
      <w:r w:rsidRPr="0021221E">
        <w:rPr>
          <w:rFonts w:ascii="Times New Roman" w:eastAsiaTheme="majorEastAsia" w:hAnsi="Times New Roman" w:cstheme="majorBidi"/>
          <w:sz w:val="24"/>
          <w:szCs w:val="24"/>
          <w:lang w:eastAsia="ja-JP"/>
        </w:rPr>
        <w:t xml:space="preserve">0-ээс 100 хувьд хүргэх бодлогын суурь нөхцөлийг </w:t>
      </w:r>
      <w:r w:rsidR="00184A3A" w:rsidRPr="0021221E">
        <w:rPr>
          <w:rFonts w:ascii="Times New Roman" w:eastAsiaTheme="majorEastAsia" w:hAnsi="Times New Roman" w:cstheme="majorBidi"/>
          <w:sz w:val="24"/>
          <w:szCs w:val="24"/>
          <w:lang w:eastAsia="ja-JP"/>
        </w:rPr>
        <w:t>дэмжиж</w:t>
      </w:r>
      <w:r w:rsidR="006D441D" w:rsidRPr="0021221E">
        <w:rPr>
          <w:rFonts w:ascii="Times New Roman" w:eastAsiaTheme="majorEastAsia" w:hAnsi="Times New Roman" w:cstheme="majorBidi"/>
          <w:sz w:val="24"/>
          <w:szCs w:val="24"/>
          <w:lang w:eastAsia="ja-JP"/>
        </w:rPr>
        <w:t xml:space="preserve"> </w:t>
      </w:r>
      <w:r w:rsidRPr="0021221E">
        <w:rPr>
          <w:rFonts w:ascii="Times New Roman" w:eastAsiaTheme="majorEastAsia" w:hAnsi="Times New Roman" w:cstheme="majorBidi"/>
          <w:sz w:val="24"/>
          <w:szCs w:val="24"/>
          <w:lang w:eastAsia="ja-JP"/>
        </w:rPr>
        <w:t xml:space="preserve">төрийн цахим үйлчилгээний тасралтгүй байдал, мэдээллийн аюулгүй байдал болон </w:t>
      </w:r>
      <w:r w:rsidR="006D441D" w:rsidRPr="0021221E">
        <w:rPr>
          <w:rFonts w:ascii="Times New Roman" w:eastAsiaTheme="majorEastAsia" w:hAnsi="Times New Roman" w:cstheme="majorBidi"/>
          <w:sz w:val="24"/>
          <w:szCs w:val="24"/>
          <w:lang w:eastAsia="ja-JP"/>
        </w:rPr>
        <w:t>төрийн үйлчилгээ зэрэг олон салбарын үйлчилгээг зайнаас авах боломж өргөжиж, иргэдийн цаг хугацаа, зардлыг хэмнэ</w:t>
      </w:r>
      <w:r w:rsidR="00F1327C" w:rsidRPr="0021221E">
        <w:rPr>
          <w:rFonts w:ascii="Times New Roman" w:eastAsiaTheme="majorEastAsia" w:hAnsi="Times New Roman" w:cstheme="majorBidi"/>
          <w:sz w:val="24"/>
          <w:szCs w:val="24"/>
          <w:lang w:eastAsia="ja-JP"/>
        </w:rPr>
        <w:t>х боломж бүрдэх юм</w:t>
      </w:r>
      <w:r w:rsidR="006D441D" w:rsidRPr="0021221E">
        <w:rPr>
          <w:rFonts w:ascii="Times New Roman" w:eastAsiaTheme="majorEastAsia" w:hAnsi="Times New Roman" w:cstheme="majorBidi"/>
          <w:sz w:val="24"/>
          <w:szCs w:val="24"/>
          <w:lang w:eastAsia="ja-JP"/>
        </w:rPr>
        <w:t>.</w:t>
      </w:r>
    </w:p>
    <w:p w14:paraId="24F76563" w14:textId="6BB17D89" w:rsidR="007949C1" w:rsidRPr="0021221E" w:rsidRDefault="00142D2F">
      <w:pPr>
        <w:rPr>
          <w:rFonts w:ascii="Times New Roman" w:eastAsiaTheme="majorEastAsia" w:hAnsi="Times New Roman" w:cstheme="majorBidi"/>
          <w:i/>
          <w:color w:val="002060"/>
          <w:sz w:val="24"/>
          <w:szCs w:val="24"/>
          <w:lang w:eastAsia="ja-JP"/>
        </w:rPr>
      </w:pPr>
      <w:r w:rsidRPr="0021221E">
        <w:rPr>
          <w:rFonts w:ascii="Times New Roman" w:eastAsiaTheme="majorEastAsia" w:hAnsi="Times New Roman" w:cstheme="majorBidi"/>
          <w:i/>
          <w:color w:val="002060"/>
          <w:sz w:val="24"/>
          <w:szCs w:val="24"/>
          <w:lang w:eastAsia="ja-JP"/>
        </w:rPr>
        <w:br w:type="page"/>
      </w:r>
    </w:p>
    <w:p w14:paraId="183634E3" w14:textId="4E6401BB" w:rsidR="007949C1" w:rsidRPr="0021221E" w:rsidRDefault="007949C1" w:rsidP="6D092EEE">
      <w:pPr>
        <w:ind w:firstLine="720"/>
        <w:rPr>
          <w:rFonts w:ascii="Times New Roman" w:eastAsiaTheme="majorEastAsia" w:hAnsi="Times New Roman" w:cstheme="majorBidi"/>
          <w:i/>
          <w:color w:val="002060"/>
          <w:sz w:val="24"/>
          <w:szCs w:val="24"/>
          <w:lang w:eastAsia="ja-JP"/>
        </w:rPr>
      </w:pPr>
      <w:r w:rsidRPr="0021221E">
        <w:rPr>
          <w:rFonts w:ascii="Times New Roman" w:eastAsiaTheme="majorEastAsia" w:hAnsi="Times New Roman" w:cstheme="majorBidi"/>
          <w:i/>
          <w:color w:val="002060" w:themeColor="accent1"/>
          <w:sz w:val="24"/>
          <w:szCs w:val="24"/>
          <w:lang w:eastAsia="ja-JP"/>
        </w:rPr>
        <w:lastRenderedPageBreak/>
        <w:t>ОНЦЛОХ ТӨСЛҮҮД</w:t>
      </w:r>
    </w:p>
    <w:p w14:paraId="34642725" w14:textId="77777777" w:rsidR="00E72C94" w:rsidRPr="0021221E" w:rsidRDefault="00E72C94" w:rsidP="00E72C94">
      <w:pPr>
        <w:keepNext/>
        <w:spacing w:before="80" w:after="220"/>
        <w:jc w:val="center"/>
      </w:pPr>
      <w:r w:rsidRPr="0021221E">
        <w:rPr>
          <w:rFonts w:ascii="Times New Roman" w:eastAsia="Times New Roman" w:hAnsi="Times New Roman"/>
          <w:b/>
          <w:sz w:val="24"/>
          <w:szCs w:val="24"/>
        </w:rPr>
        <w:t>Ухаалаг засаг</w:t>
      </w:r>
      <w:r w:rsidRPr="0021221E">
        <w:rPr>
          <w:rFonts w:ascii="Times New Roman" w:eastAsia="Times New Roman" w:hAnsi="Times New Roman"/>
          <w:b/>
          <w:i/>
        </w:rPr>
        <w:t xml:space="preserve"> төсөл – II</w:t>
      </w:r>
    </w:p>
    <w:p w14:paraId="013E9694" w14:textId="556B0927" w:rsidR="00E72C94" w:rsidRPr="0021221E" w:rsidRDefault="00E72C94" w:rsidP="00441EFF">
      <w:pPr>
        <w:pStyle w:val="Caption"/>
        <w:rPr>
          <w:rFonts w:ascii="Times New Roman" w:hAnsi="Times New Roman" w:cs="Times New Roman"/>
          <w:color w:val="auto"/>
        </w:rPr>
      </w:pPr>
      <w:bookmarkStart w:id="440" w:name="_Toc239080256"/>
      <w:bookmarkStart w:id="441" w:name="_Toc239084144"/>
      <w:bookmarkStart w:id="442" w:name="_Toc239088101"/>
      <w:r w:rsidRPr="0021221E">
        <w:rPr>
          <w:rFonts w:ascii="Times New Roman" w:hAnsi="Times New Roman" w:cs="Times New Roman"/>
          <w:color w:val="auto"/>
        </w:rPr>
        <w:t xml:space="preserve">Зураг </w:t>
      </w:r>
      <w:r w:rsidR="00441EFF" w:rsidRPr="0021221E">
        <w:rPr>
          <w:rFonts w:ascii="Times New Roman" w:hAnsi="Times New Roman" w:cs="Times New Roman"/>
          <w:color w:val="auto"/>
        </w:rPr>
        <w:fldChar w:fldCharType="begin"/>
      </w:r>
      <w:r w:rsidR="00441EFF" w:rsidRPr="0021221E">
        <w:rPr>
          <w:rFonts w:ascii="Times New Roman" w:hAnsi="Times New Roman" w:cs="Times New Roman"/>
          <w:color w:val="auto"/>
        </w:rPr>
        <w:instrText xml:space="preserve"> SEQ Зураг \* ARABIC </w:instrText>
      </w:r>
      <w:r w:rsidR="00441EFF" w:rsidRPr="0021221E">
        <w:rPr>
          <w:rFonts w:ascii="Times New Roman" w:hAnsi="Times New Roman" w:cs="Times New Roman"/>
          <w:color w:val="auto"/>
        </w:rPr>
        <w:fldChar w:fldCharType="separate"/>
      </w:r>
      <w:r w:rsidR="0021221E">
        <w:rPr>
          <w:rFonts w:ascii="Times New Roman" w:hAnsi="Times New Roman" w:cs="Times New Roman"/>
          <w:noProof/>
          <w:color w:val="auto"/>
        </w:rPr>
        <w:t>41</w:t>
      </w:r>
      <w:r w:rsidR="00441EFF" w:rsidRPr="0021221E">
        <w:rPr>
          <w:rFonts w:ascii="Times New Roman" w:hAnsi="Times New Roman" w:cs="Times New Roman"/>
          <w:color w:val="auto"/>
        </w:rPr>
        <w:fldChar w:fldCharType="end"/>
      </w:r>
      <w:r w:rsidR="00441EFF" w:rsidRPr="0021221E">
        <w:rPr>
          <w:rFonts w:ascii="Times New Roman" w:hAnsi="Times New Roman" w:cs="Times New Roman"/>
          <w:color w:val="auto"/>
        </w:rPr>
        <w:t>.</w:t>
      </w:r>
      <w:r w:rsidRPr="0021221E">
        <w:rPr>
          <w:rFonts w:ascii="Times New Roman" w:hAnsi="Times New Roman" w:cs="Times New Roman"/>
          <w:color w:val="auto"/>
        </w:rPr>
        <w:t xml:space="preserve"> </w:t>
      </w:r>
      <w:r w:rsidRPr="0021221E">
        <w:rPr>
          <w:rFonts w:ascii="Times New Roman" w:eastAsia="Times New Roman" w:hAnsi="Times New Roman"/>
          <w:color w:val="auto"/>
        </w:rPr>
        <w:t xml:space="preserve">Ухаалаг засаг төсөл </w:t>
      </w:r>
      <w:r w:rsidRPr="0021221E">
        <w:rPr>
          <w:rFonts w:ascii="Times New Roman" w:eastAsia="Times New Roman" w:hAnsi="Times New Roman"/>
          <w:color w:val="auto"/>
          <w:sz w:val="17"/>
        </w:rPr>
        <w:t>– II төсөл</w:t>
      </w:r>
      <w:bookmarkEnd w:id="440"/>
      <w:bookmarkEnd w:id="441"/>
      <w:bookmarkEnd w:id="442"/>
    </w:p>
    <w:p w14:paraId="592360F7" w14:textId="77777777" w:rsidR="00E72C94" w:rsidRPr="0021221E" w:rsidRDefault="00E72C94" w:rsidP="00E72C94">
      <w:pPr>
        <w:keepNext/>
        <w:spacing w:after="80"/>
        <w:jc w:val="center"/>
      </w:pPr>
      <w:r w:rsidRPr="0021221E">
        <w:rPr>
          <w:noProof/>
        </w:rPr>
        <w:drawing>
          <wp:inline distT="0" distB="0" distL="0" distR="0" wp14:anchorId="169DB8FA" wp14:editId="3BCE0AEA">
            <wp:extent cx="5920643" cy="3478609"/>
            <wp:effectExtent l="19050" t="19050" r="23495" b="26670"/>
            <wp:docPr id="10124776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1536" b="4204"/>
                    <a:stretch>
                      <a:fillRect/>
                    </a:stretch>
                  </pic:blipFill>
                  <pic:spPr bwMode="auto">
                    <a:xfrm>
                      <a:off x="0" y="0"/>
                      <a:ext cx="5934080" cy="3486504"/>
                    </a:xfrm>
                    <a:prstGeom prst="rect">
                      <a:avLst/>
                    </a:prstGeom>
                    <a:noFill/>
                    <a:ln>
                      <a:solidFill>
                        <a:srgbClr val="002060"/>
                      </a:solidFill>
                    </a:ln>
                    <a:extLst>
                      <a:ext uri="{53640926-AAD7-44D8-BBD7-CCE9431645EC}">
                        <a14:shadowObscured xmlns:a14="http://schemas.microsoft.com/office/drawing/2010/main"/>
                      </a:ext>
                    </a:extLst>
                  </pic:spPr>
                </pic:pic>
              </a:graphicData>
            </a:graphic>
          </wp:inline>
        </w:drawing>
      </w:r>
    </w:p>
    <w:tbl>
      <w:tblPr>
        <w:tblStyle w:val="TableGrid"/>
        <w:tblW w:w="9634" w:type="dxa"/>
        <w:tblBorders>
          <w:top w:val="single" w:sz="8" w:space="0" w:color="002060"/>
          <w:left w:val="single" w:sz="8" w:space="0" w:color="002060"/>
          <w:bottom w:val="single" w:sz="8" w:space="0" w:color="002060"/>
          <w:right w:val="single" w:sz="8" w:space="0" w:color="002060"/>
          <w:insideH w:val="none" w:sz="0" w:space="0" w:color="auto"/>
          <w:insideV w:val="none" w:sz="0" w:space="0" w:color="auto"/>
        </w:tblBorders>
        <w:tblLayout w:type="fixed"/>
        <w:tblCellMar>
          <w:top w:w="28" w:type="dxa"/>
          <w:left w:w="72" w:type="dxa"/>
          <w:bottom w:w="28" w:type="dxa"/>
          <w:right w:w="72" w:type="dxa"/>
        </w:tblCellMar>
        <w:tblLook w:val="04A0" w:firstRow="1" w:lastRow="0" w:firstColumn="1" w:lastColumn="0" w:noHBand="0" w:noVBand="1"/>
      </w:tblPr>
      <w:tblGrid>
        <w:gridCol w:w="2605"/>
        <w:gridCol w:w="7029"/>
      </w:tblGrid>
      <w:tr w:rsidR="00E72C94" w:rsidRPr="0021221E" w14:paraId="1D80A981" w14:textId="77777777">
        <w:trPr>
          <w:cantSplit/>
          <w:trHeight w:val="20"/>
          <w:tblHeader/>
        </w:trPr>
        <w:tc>
          <w:tcPr>
            <w:tcW w:w="7029" w:type="dxa"/>
            <w:gridSpan w:val="2"/>
            <w:tcBorders>
              <w:bottom w:val="nil"/>
            </w:tcBorders>
            <w:shd w:val="clear" w:color="auto" w:fill="DDEAF7"/>
            <w:tcMar>
              <w:top w:w="30" w:type="dxa"/>
              <w:left w:w="55" w:type="dxa"/>
              <w:bottom w:w="30" w:type="dxa"/>
              <w:right w:w="55" w:type="dxa"/>
            </w:tcMar>
            <w:vAlign w:val="center"/>
          </w:tcPr>
          <w:p w14:paraId="3D4BBC39" w14:textId="77777777" w:rsidR="00E72C94" w:rsidRPr="0021221E" w:rsidRDefault="00E72C94">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Ерөнхий мэдээлэл</w:t>
            </w:r>
          </w:p>
        </w:tc>
      </w:tr>
      <w:tr w:rsidR="00E72C94" w:rsidRPr="0021221E" w14:paraId="50FC9B59" w14:textId="77777777">
        <w:trPr>
          <w:cantSplit/>
          <w:trHeight w:val="20"/>
        </w:trPr>
        <w:tc>
          <w:tcPr>
            <w:tcW w:w="2605" w:type="dxa"/>
            <w:tcBorders>
              <w:top w:val="nil"/>
              <w:bottom w:val="nil"/>
            </w:tcBorders>
            <w:tcMar>
              <w:top w:w="30" w:type="dxa"/>
              <w:left w:w="55" w:type="dxa"/>
              <w:bottom w:w="30" w:type="dxa"/>
              <w:right w:w="55" w:type="dxa"/>
            </w:tcMar>
            <w:vAlign w:val="center"/>
          </w:tcPr>
          <w:p w14:paraId="6BF388AF" w14:textId="77777777" w:rsidR="00E72C94" w:rsidRPr="0021221E" w:rsidRDefault="00E72C94">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Хэрэгжүүлэгч</w:t>
            </w:r>
          </w:p>
        </w:tc>
        <w:tc>
          <w:tcPr>
            <w:tcW w:w="7029" w:type="dxa"/>
            <w:tcBorders>
              <w:top w:val="nil"/>
              <w:bottom w:val="nil"/>
            </w:tcBorders>
            <w:tcMar>
              <w:top w:w="30" w:type="dxa"/>
              <w:left w:w="55" w:type="dxa"/>
              <w:bottom w:w="30" w:type="dxa"/>
              <w:right w:w="55" w:type="dxa"/>
            </w:tcMar>
            <w:vAlign w:val="center"/>
          </w:tcPr>
          <w:p w14:paraId="78CFA512" w14:textId="77777777" w:rsidR="00E72C94" w:rsidRPr="0021221E" w:rsidRDefault="00E72C94">
            <w:pPr>
              <w:keepLines/>
              <w:rPr>
                <w:sz w:val="18"/>
                <w:szCs w:val="18"/>
              </w:rPr>
            </w:pPr>
            <w:r w:rsidRPr="0021221E">
              <w:rPr>
                <w:rFonts w:ascii="Times New Roman" w:eastAsia="Times New Roman" w:hAnsi="Times New Roman"/>
                <w:sz w:val="18"/>
                <w:szCs w:val="18"/>
              </w:rPr>
              <w:t>Цахим хөгжил, инновац, харилцаа холбооны яам</w:t>
            </w:r>
          </w:p>
        </w:tc>
      </w:tr>
      <w:tr w:rsidR="00E72C94" w:rsidRPr="0021221E" w14:paraId="2586317E" w14:textId="77777777">
        <w:trPr>
          <w:cantSplit/>
          <w:trHeight w:val="113"/>
        </w:trPr>
        <w:tc>
          <w:tcPr>
            <w:tcW w:w="2605" w:type="dxa"/>
            <w:tcBorders>
              <w:top w:val="nil"/>
            </w:tcBorders>
            <w:tcMar>
              <w:top w:w="30" w:type="dxa"/>
              <w:left w:w="55" w:type="dxa"/>
              <w:bottom w:w="30" w:type="dxa"/>
              <w:right w:w="55" w:type="dxa"/>
            </w:tcMar>
            <w:vAlign w:val="center"/>
          </w:tcPr>
          <w:p w14:paraId="05E09042" w14:textId="77777777" w:rsidR="00E72C94" w:rsidRPr="0021221E" w:rsidRDefault="00E72C94">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Эх үүсвэр</w:t>
            </w:r>
          </w:p>
        </w:tc>
        <w:tc>
          <w:tcPr>
            <w:tcW w:w="7029" w:type="dxa"/>
            <w:tcBorders>
              <w:top w:val="nil"/>
            </w:tcBorders>
            <w:tcMar>
              <w:top w:w="30" w:type="dxa"/>
              <w:left w:w="55" w:type="dxa"/>
              <w:bottom w:w="30" w:type="dxa"/>
              <w:right w:w="55" w:type="dxa"/>
            </w:tcMar>
            <w:vAlign w:val="center"/>
          </w:tcPr>
          <w:p w14:paraId="130AEF2C" w14:textId="77777777" w:rsidR="00E72C94" w:rsidRPr="0021221E" w:rsidRDefault="00E72C94">
            <w:pPr>
              <w:keepLines/>
              <w:rPr>
                <w:sz w:val="18"/>
                <w:szCs w:val="18"/>
              </w:rPr>
            </w:pPr>
            <w:r w:rsidRPr="0021221E">
              <w:rPr>
                <w:rFonts w:ascii="Times New Roman" w:eastAsia="Times New Roman" w:hAnsi="Times New Roman"/>
                <w:sz w:val="18"/>
                <w:szCs w:val="18"/>
              </w:rPr>
              <w:t>ДБ-ны зээл</w:t>
            </w:r>
          </w:p>
        </w:tc>
      </w:tr>
      <w:tr w:rsidR="00E72C94" w:rsidRPr="0021221E" w14:paraId="42919768" w14:textId="77777777">
        <w:trPr>
          <w:cantSplit/>
          <w:trHeight w:val="20"/>
        </w:trPr>
        <w:tc>
          <w:tcPr>
            <w:tcW w:w="2605" w:type="dxa"/>
            <w:tcMar>
              <w:top w:w="30" w:type="dxa"/>
              <w:left w:w="55" w:type="dxa"/>
              <w:bottom w:w="30" w:type="dxa"/>
              <w:right w:w="55" w:type="dxa"/>
            </w:tcMar>
            <w:vAlign w:val="center"/>
          </w:tcPr>
          <w:p w14:paraId="282585B1" w14:textId="77777777" w:rsidR="00E72C94" w:rsidRPr="0021221E" w:rsidRDefault="00E72C94">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Хугацаа</w:t>
            </w:r>
          </w:p>
        </w:tc>
        <w:tc>
          <w:tcPr>
            <w:tcW w:w="7029" w:type="dxa"/>
            <w:tcMar>
              <w:top w:w="30" w:type="dxa"/>
              <w:left w:w="55" w:type="dxa"/>
              <w:bottom w:w="30" w:type="dxa"/>
              <w:right w:w="55" w:type="dxa"/>
            </w:tcMar>
            <w:vAlign w:val="center"/>
          </w:tcPr>
          <w:p w14:paraId="4286A5C0" w14:textId="77777777" w:rsidR="00E72C94" w:rsidRPr="0021221E" w:rsidRDefault="00E72C94">
            <w:pPr>
              <w:keepLines/>
              <w:rPr>
                <w:sz w:val="18"/>
                <w:szCs w:val="18"/>
              </w:rPr>
            </w:pPr>
            <w:r w:rsidRPr="0021221E">
              <w:rPr>
                <w:rFonts w:ascii="Times New Roman" w:eastAsia="Times New Roman" w:hAnsi="Times New Roman"/>
                <w:sz w:val="18"/>
                <w:szCs w:val="18"/>
              </w:rPr>
              <w:t>2023-2027</w:t>
            </w:r>
          </w:p>
        </w:tc>
      </w:tr>
      <w:tr w:rsidR="00E72C94" w:rsidRPr="0021221E" w14:paraId="48908900" w14:textId="77777777">
        <w:trPr>
          <w:cantSplit/>
          <w:trHeight w:val="20"/>
        </w:trPr>
        <w:tc>
          <w:tcPr>
            <w:tcW w:w="2605" w:type="dxa"/>
            <w:tcMar>
              <w:top w:w="30" w:type="dxa"/>
              <w:left w:w="55" w:type="dxa"/>
              <w:bottom w:w="30" w:type="dxa"/>
              <w:right w:w="55" w:type="dxa"/>
            </w:tcMar>
            <w:vAlign w:val="center"/>
          </w:tcPr>
          <w:p w14:paraId="666A56C2" w14:textId="77777777" w:rsidR="00E72C94" w:rsidRPr="0021221E" w:rsidRDefault="00E72C94">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Байршил</w:t>
            </w:r>
          </w:p>
        </w:tc>
        <w:tc>
          <w:tcPr>
            <w:tcW w:w="7029" w:type="dxa"/>
            <w:tcMar>
              <w:top w:w="30" w:type="dxa"/>
              <w:left w:w="55" w:type="dxa"/>
              <w:bottom w:w="30" w:type="dxa"/>
              <w:right w:w="55" w:type="dxa"/>
            </w:tcMar>
            <w:vAlign w:val="center"/>
          </w:tcPr>
          <w:p w14:paraId="188F327C" w14:textId="77777777" w:rsidR="00E72C94" w:rsidRPr="0021221E" w:rsidRDefault="00E72C94">
            <w:pPr>
              <w:keepLines/>
              <w:rPr>
                <w:sz w:val="18"/>
                <w:szCs w:val="18"/>
              </w:rPr>
            </w:pPr>
            <w:r w:rsidRPr="0021221E">
              <w:rPr>
                <w:rFonts w:ascii="Times New Roman" w:eastAsia="Times New Roman" w:hAnsi="Times New Roman"/>
                <w:sz w:val="18"/>
                <w:szCs w:val="18"/>
              </w:rPr>
              <w:t>Улсын хэмжээнд</w:t>
            </w:r>
          </w:p>
        </w:tc>
      </w:tr>
      <w:tr w:rsidR="00E72C94" w:rsidRPr="0021221E" w14:paraId="24582520" w14:textId="77777777">
        <w:trPr>
          <w:cantSplit/>
          <w:trHeight w:val="20"/>
        </w:trPr>
        <w:tc>
          <w:tcPr>
            <w:tcW w:w="2605" w:type="dxa"/>
            <w:tcMar>
              <w:top w:w="30" w:type="dxa"/>
              <w:left w:w="55" w:type="dxa"/>
              <w:bottom w:w="30" w:type="dxa"/>
              <w:right w:w="55" w:type="dxa"/>
            </w:tcMar>
            <w:vAlign w:val="center"/>
          </w:tcPr>
          <w:p w14:paraId="6BE4A98D" w14:textId="77777777" w:rsidR="00E72C94" w:rsidRPr="0021221E" w:rsidRDefault="00E72C94">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Хийгдэх ажил, хүчин чадал</w:t>
            </w:r>
          </w:p>
        </w:tc>
        <w:tc>
          <w:tcPr>
            <w:tcW w:w="7029" w:type="dxa"/>
            <w:tcMar>
              <w:top w:w="30" w:type="dxa"/>
              <w:left w:w="55" w:type="dxa"/>
              <w:bottom w:w="30" w:type="dxa"/>
              <w:right w:w="55" w:type="dxa"/>
            </w:tcMar>
            <w:vAlign w:val="center"/>
          </w:tcPr>
          <w:p w14:paraId="3E497D49" w14:textId="77777777" w:rsidR="00E72C94" w:rsidRPr="0021221E" w:rsidRDefault="00E72C94">
            <w:pPr>
              <w:keepLines/>
              <w:rPr>
                <w:sz w:val="18"/>
                <w:szCs w:val="18"/>
              </w:rPr>
            </w:pPr>
            <w:r w:rsidRPr="0021221E">
              <w:rPr>
                <w:rFonts w:ascii="Times New Roman" w:eastAsia="Times New Roman" w:hAnsi="Times New Roman"/>
                <w:sz w:val="18"/>
                <w:szCs w:val="18"/>
              </w:rPr>
              <w:t xml:space="preserve">Дижитал хөгжлийг дэмжсэн бодлого, зохицуулалтыг бий болгож, хүн төвтэй, иргэндээ ээлтэй үйлчилгээний стандартад нийцүүлэн 75 төрийн үйлчилгээг </w:t>
            </w:r>
            <w:proofErr w:type="spellStart"/>
            <w:r w:rsidRPr="0021221E">
              <w:rPr>
                <w:rFonts w:ascii="Times New Roman" w:eastAsia="Times New Roman" w:hAnsi="Times New Roman"/>
                <w:sz w:val="18"/>
                <w:szCs w:val="18"/>
              </w:rPr>
              <w:t>цахимжуулна</w:t>
            </w:r>
            <w:proofErr w:type="spellEnd"/>
            <w:r w:rsidRPr="0021221E">
              <w:rPr>
                <w:rFonts w:ascii="Times New Roman" w:eastAsia="Times New Roman" w:hAnsi="Times New Roman"/>
                <w:sz w:val="18"/>
                <w:szCs w:val="18"/>
              </w:rPr>
              <w:t>.</w:t>
            </w:r>
          </w:p>
        </w:tc>
      </w:tr>
      <w:tr w:rsidR="00E72C94" w:rsidRPr="0021221E" w14:paraId="263695E0" w14:textId="77777777">
        <w:trPr>
          <w:cantSplit/>
          <w:trHeight w:val="20"/>
        </w:trPr>
        <w:tc>
          <w:tcPr>
            <w:tcW w:w="2605" w:type="dxa"/>
            <w:tcBorders>
              <w:bottom w:val="single" w:sz="8" w:space="0" w:color="002060"/>
            </w:tcBorders>
            <w:tcMar>
              <w:top w:w="30" w:type="dxa"/>
              <w:left w:w="55" w:type="dxa"/>
              <w:bottom w:w="30" w:type="dxa"/>
              <w:right w:w="55" w:type="dxa"/>
            </w:tcMar>
            <w:vAlign w:val="center"/>
          </w:tcPr>
          <w:p w14:paraId="6494FAAA" w14:textId="77777777" w:rsidR="00E72C94" w:rsidRPr="0021221E" w:rsidRDefault="00E72C94">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Төслийн явц</w:t>
            </w:r>
          </w:p>
        </w:tc>
        <w:tc>
          <w:tcPr>
            <w:tcW w:w="7029" w:type="dxa"/>
            <w:tcBorders>
              <w:bottom w:val="single" w:sz="8" w:space="0" w:color="002060"/>
            </w:tcBorders>
            <w:tcMar>
              <w:top w:w="30" w:type="dxa"/>
              <w:left w:w="55" w:type="dxa"/>
              <w:bottom w:w="30" w:type="dxa"/>
              <w:right w:w="55" w:type="dxa"/>
            </w:tcMar>
            <w:vAlign w:val="center"/>
          </w:tcPr>
          <w:p w14:paraId="426134E2" w14:textId="77777777" w:rsidR="00E72C94" w:rsidRPr="0021221E" w:rsidRDefault="00E72C94">
            <w:pPr>
              <w:keepLines/>
              <w:rPr>
                <w:sz w:val="18"/>
                <w:szCs w:val="18"/>
              </w:rPr>
            </w:pPr>
            <w:r w:rsidRPr="0021221E">
              <w:rPr>
                <w:rFonts w:ascii="Times New Roman" w:eastAsia="Times New Roman" w:hAnsi="Times New Roman"/>
                <w:sz w:val="18"/>
                <w:szCs w:val="18"/>
              </w:rPr>
              <w:t>43%</w:t>
            </w:r>
          </w:p>
        </w:tc>
      </w:tr>
      <w:tr w:rsidR="00E72C94" w:rsidRPr="0021221E" w14:paraId="515D68F4" w14:textId="77777777">
        <w:trPr>
          <w:cantSplit/>
          <w:trHeight w:val="20"/>
          <w:tblHeader/>
        </w:trPr>
        <w:tc>
          <w:tcPr>
            <w:tcW w:w="7029" w:type="dxa"/>
            <w:gridSpan w:val="2"/>
            <w:tcBorders>
              <w:top w:val="single" w:sz="8" w:space="0" w:color="002060"/>
              <w:bottom w:val="nil"/>
            </w:tcBorders>
            <w:shd w:val="clear" w:color="auto" w:fill="DDEAF7"/>
            <w:tcMar>
              <w:top w:w="30" w:type="dxa"/>
              <w:left w:w="55" w:type="dxa"/>
              <w:bottom w:w="30" w:type="dxa"/>
              <w:right w:w="55" w:type="dxa"/>
            </w:tcMar>
            <w:vAlign w:val="center"/>
          </w:tcPr>
          <w:p w14:paraId="172068B3" w14:textId="77777777" w:rsidR="00E72C94" w:rsidRPr="0021221E" w:rsidRDefault="00E72C94">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Санхүүжилт</w:t>
            </w:r>
          </w:p>
        </w:tc>
      </w:tr>
      <w:tr w:rsidR="00E72C94" w:rsidRPr="0021221E" w14:paraId="1EE223B3" w14:textId="77777777">
        <w:trPr>
          <w:cantSplit/>
          <w:trHeight w:val="20"/>
        </w:trPr>
        <w:tc>
          <w:tcPr>
            <w:tcW w:w="2605" w:type="dxa"/>
            <w:tcBorders>
              <w:top w:val="nil"/>
            </w:tcBorders>
            <w:tcMar>
              <w:top w:w="30" w:type="dxa"/>
              <w:left w:w="55" w:type="dxa"/>
              <w:bottom w:w="30" w:type="dxa"/>
              <w:right w:w="55" w:type="dxa"/>
            </w:tcMar>
            <w:vAlign w:val="center"/>
          </w:tcPr>
          <w:p w14:paraId="07902EE3" w14:textId="77777777" w:rsidR="00E72C94" w:rsidRPr="0021221E" w:rsidRDefault="00E72C94">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Төсөвт өртөг, ашиглалт</w:t>
            </w:r>
          </w:p>
        </w:tc>
        <w:tc>
          <w:tcPr>
            <w:tcW w:w="7029" w:type="dxa"/>
            <w:tcBorders>
              <w:top w:val="nil"/>
            </w:tcBorders>
            <w:tcMar>
              <w:top w:w="30" w:type="dxa"/>
              <w:left w:w="55" w:type="dxa"/>
              <w:bottom w:w="30" w:type="dxa"/>
              <w:right w:w="55" w:type="dxa"/>
            </w:tcMar>
            <w:vAlign w:val="center"/>
          </w:tcPr>
          <w:p w14:paraId="41637090" w14:textId="77777777" w:rsidR="00E72C94" w:rsidRPr="0021221E" w:rsidRDefault="00E72C94">
            <w:pPr>
              <w:keepLines/>
              <w:rPr>
                <w:sz w:val="18"/>
                <w:szCs w:val="18"/>
                <w:lang w:val="ru-RU"/>
              </w:rPr>
            </w:pPr>
            <w:r w:rsidRPr="0021221E">
              <w:rPr>
                <w:rFonts w:ascii="Times New Roman" w:eastAsia="Times New Roman" w:hAnsi="Times New Roman"/>
                <w:sz w:val="18"/>
                <w:szCs w:val="18"/>
                <w:lang w:val="ru-RU"/>
              </w:rPr>
              <w:t>40.7 сая ам.доллар, 12.9 сая ам.доллар (32%)</w:t>
            </w:r>
          </w:p>
        </w:tc>
      </w:tr>
      <w:tr w:rsidR="00E72C94" w:rsidRPr="0021221E" w14:paraId="3A5A795E" w14:textId="77777777">
        <w:trPr>
          <w:cantSplit/>
          <w:trHeight w:val="20"/>
        </w:trPr>
        <w:tc>
          <w:tcPr>
            <w:tcW w:w="2605" w:type="dxa"/>
            <w:tcMar>
              <w:top w:w="30" w:type="dxa"/>
              <w:left w:w="55" w:type="dxa"/>
              <w:bottom w:w="30" w:type="dxa"/>
              <w:right w:w="55" w:type="dxa"/>
            </w:tcMar>
            <w:vAlign w:val="center"/>
          </w:tcPr>
          <w:p w14:paraId="64804645" w14:textId="77777777" w:rsidR="00E72C94" w:rsidRPr="0021221E" w:rsidRDefault="00E72C94">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Үлдэгдэл</w:t>
            </w:r>
          </w:p>
        </w:tc>
        <w:tc>
          <w:tcPr>
            <w:tcW w:w="7029" w:type="dxa"/>
            <w:tcMar>
              <w:top w:w="30" w:type="dxa"/>
              <w:left w:w="55" w:type="dxa"/>
              <w:bottom w:w="30" w:type="dxa"/>
              <w:right w:w="55" w:type="dxa"/>
            </w:tcMar>
            <w:vAlign w:val="center"/>
          </w:tcPr>
          <w:p w14:paraId="2814A068" w14:textId="77777777" w:rsidR="00E72C94" w:rsidRPr="0021221E" w:rsidRDefault="00E72C94">
            <w:pPr>
              <w:keepLines/>
              <w:rPr>
                <w:sz w:val="18"/>
                <w:szCs w:val="18"/>
              </w:rPr>
            </w:pPr>
            <w:r w:rsidRPr="0021221E">
              <w:rPr>
                <w:rFonts w:ascii="Times New Roman" w:eastAsia="Times New Roman" w:hAnsi="Times New Roman"/>
                <w:sz w:val="18"/>
                <w:szCs w:val="18"/>
              </w:rPr>
              <w:t>27.8 сая ам.доллар</w:t>
            </w:r>
          </w:p>
        </w:tc>
      </w:tr>
      <w:tr w:rsidR="00E72C94" w:rsidRPr="0021221E" w14:paraId="3AAA357C" w14:textId="77777777">
        <w:trPr>
          <w:cantSplit/>
          <w:trHeight w:val="20"/>
        </w:trPr>
        <w:tc>
          <w:tcPr>
            <w:tcW w:w="2605" w:type="dxa"/>
            <w:tcBorders>
              <w:bottom w:val="single" w:sz="8" w:space="0" w:color="002060"/>
            </w:tcBorders>
            <w:tcMar>
              <w:top w:w="30" w:type="dxa"/>
              <w:left w:w="55" w:type="dxa"/>
              <w:bottom w:w="30" w:type="dxa"/>
              <w:right w:w="55" w:type="dxa"/>
            </w:tcMar>
            <w:vAlign w:val="center"/>
          </w:tcPr>
          <w:p w14:paraId="3BEEDED8" w14:textId="77777777" w:rsidR="00E72C94" w:rsidRPr="0021221E" w:rsidRDefault="00E72C94">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2027 онд санхүүжих</w:t>
            </w:r>
          </w:p>
        </w:tc>
        <w:tc>
          <w:tcPr>
            <w:tcW w:w="7029" w:type="dxa"/>
            <w:tcBorders>
              <w:bottom w:val="single" w:sz="8" w:space="0" w:color="002060"/>
            </w:tcBorders>
            <w:tcMar>
              <w:top w:w="30" w:type="dxa"/>
              <w:left w:w="55" w:type="dxa"/>
              <w:bottom w:w="30" w:type="dxa"/>
              <w:right w:w="55" w:type="dxa"/>
            </w:tcMar>
            <w:vAlign w:val="center"/>
          </w:tcPr>
          <w:p w14:paraId="55E7DA30" w14:textId="77777777" w:rsidR="00E72C94" w:rsidRPr="0021221E" w:rsidRDefault="00E72C94">
            <w:pPr>
              <w:keepLines/>
              <w:rPr>
                <w:sz w:val="18"/>
                <w:szCs w:val="18"/>
              </w:rPr>
            </w:pPr>
            <w:r w:rsidRPr="0021221E">
              <w:rPr>
                <w:rFonts w:ascii="Times New Roman" w:eastAsia="Times New Roman" w:hAnsi="Times New Roman"/>
                <w:sz w:val="18"/>
                <w:szCs w:val="18"/>
              </w:rPr>
              <w:t>51.0 тэрбум төгрөг</w:t>
            </w:r>
          </w:p>
        </w:tc>
      </w:tr>
      <w:tr w:rsidR="00E72C94" w:rsidRPr="0021221E" w14:paraId="631A0FFD" w14:textId="77777777">
        <w:trPr>
          <w:cantSplit/>
          <w:trHeight w:val="20"/>
          <w:tblHeader/>
        </w:trPr>
        <w:tc>
          <w:tcPr>
            <w:tcW w:w="7029" w:type="dxa"/>
            <w:gridSpan w:val="2"/>
            <w:tcBorders>
              <w:top w:val="single" w:sz="8" w:space="0" w:color="002060"/>
              <w:bottom w:val="nil"/>
            </w:tcBorders>
            <w:shd w:val="clear" w:color="auto" w:fill="DDEAF7"/>
            <w:tcMar>
              <w:top w:w="30" w:type="dxa"/>
              <w:left w:w="55" w:type="dxa"/>
              <w:bottom w:w="30" w:type="dxa"/>
              <w:right w:w="55" w:type="dxa"/>
            </w:tcMar>
            <w:vAlign w:val="center"/>
          </w:tcPr>
          <w:p w14:paraId="2ED2ABEB" w14:textId="77777777" w:rsidR="00E72C94" w:rsidRPr="0021221E" w:rsidRDefault="00E72C94">
            <w:pPr>
              <w:keepLines/>
              <w:rPr>
                <w:rFonts w:ascii="Times New Roman" w:eastAsia="DengXian" w:hAnsi="Times New Roman" w:cs="Times New Roman"/>
                <w:sz w:val="24"/>
                <w:szCs w:val="24"/>
                <w:lang w:eastAsia="zh-CN"/>
              </w:rPr>
            </w:pPr>
            <w:r w:rsidRPr="0021221E">
              <w:rPr>
                <w:rFonts w:ascii="Times New Roman" w:eastAsia="Times New Roman" w:hAnsi="Times New Roman" w:cs="Times New Roman"/>
                <w:b/>
                <w:color w:val="002060"/>
                <w:sz w:val="20"/>
                <w:szCs w:val="24"/>
                <w:lang w:eastAsia="zh-CN"/>
              </w:rPr>
              <w:t>Нийгэм, эдийн засагт үзүүлэх үр нөлөө</w:t>
            </w:r>
          </w:p>
        </w:tc>
      </w:tr>
      <w:tr w:rsidR="00E72C94" w:rsidRPr="0021221E" w14:paraId="21B483FD" w14:textId="77777777">
        <w:trPr>
          <w:cantSplit/>
          <w:trHeight w:val="20"/>
        </w:trPr>
        <w:tc>
          <w:tcPr>
            <w:tcW w:w="2605" w:type="dxa"/>
            <w:tcBorders>
              <w:top w:val="nil"/>
            </w:tcBorders>
            <w:tcMar>
              <w:top w:w="30" w:type="dxa"/>
              <w:left w:w="55" w:type="dxa"/>
              <w:bottom w:w="30" w:type="dxa"/>
              <w:right w:w="55" w:type="dxa"/>
            </w:tcMar>
            <w:vAlign w:val="center"/>
          </w:tcPr>
          <w:p w14:paraId="79E450E5" w14:textId="77777777" w:rsidR="00E72C94" w:rsidRPr="0021221E" w:rsidRDefault="00E72C94">
            <w:pPr>
              <w:keepLines/>
              <w:rPr>
                <w:rFonts w:ascii="Times New Roman" w:eastAsia="Times New Roman" w:hAnsi="Times New Roman" w:cs="Times New Roman"/>
                <w:color w:val="000000"/>
                <w:sz w:val="18"/>
                <w:szCs w:val="18"/>
                <w:lang w:eastAsia="zh-CN"/>
              </w:rPr>
            </w:pPr>
            <w:r w:rsidRPr="0021221E">
              <w:rPr>
                <w:rFonts w:ascii="Times New Roman" w:eastAsia="Times New Roman" w:hAnsi="Times New Roman" w:cs="Times New Roman"/>
                <w:color w:val="000000"/>
                <w:sz w:val="18"/>
                <w:szCs w:val="18"/>
                <w:lang w:eastAsia="zh-CN"/>
              </w:rPr>
              <w:t>Шийдвэрлэх асуудал</w:t>
            </w:r>
          </w:p>
          <w:p w14:paraId="47006849" w14:textId="77777777" w:rsidR="00E72C94" w:rsidRPr="0021221E" w:rsidRDefault="00E72C94">
            <w:pPr>
              <w:keepLines/>
              <w:rPr>
                <w:rFonts w:ascii="Times New Roman" w:eastAsia="DengXian" w:hAnsi="Times New Roman" w:cs="Times New Roman"/>
                <w:sz w:val="18"/>
                <w:szCs w:val="18"/>
                <w:lang w:eastAsia="zh-CN"/>
              </w:rPr>
            </w:pPr>
          </w:p>
        </w:tc>
        <w:tc>
          <w:tcPr>
            <w:tcW w:w="7029" w:type="dxa"/>
            <w:tcBorders>
              <w:top w:val="nil"/>
            </w:tcBorders>
            <w:tcMar>
              <w:top w:w="30" w:type="dxa"/>
              <w:left w:w="55" w:type="dxa"/>
              <w:bottom w:w="30" w:type="dxa"/>
              <w:right w:w="55" w:type="dxa"/>
            </w:tcMar>
            <w:vAlign w:val="center"/>
          </w:tcPr>
          <w:p w14:paraId="75ADA58A" w14:textId="77777777" w:rsidR="00E72C94" w:rsidRPr="0021221E" w:rsidRDefault="00E72C94">
            <w:pPr>
              <w:keepLines/>
              <w:jc w:val="both"/>
              <w:rPr>
                <w:sz w:val="18"/>
                <w:szCs w:val="18"/>
              </w:rPr>
            </w:pPr>
            <w:r w:rsidRPr="0021221E">
              <w:rPr>
                <w:rFonts w:ascii="Times New Roman" w:eastAsia="Times New Roman" w:hAnsi="Times New Roman"/>
                <w:sz w:val="18"/>
                <w:szCs w:val="18"/>
              </w:rPr>
              <w:t>Иргэд болон аж ахуйн нэгжид үр ашигтай, аюулгүй байдлыг хангасан төрийн цахим үйлчилгээг хүргэх, дижитал ур чадварыг эзэмшүүлж, дижитал суурьтай ажлын байрыг нэмэгдүүлнэ.</w:t>
            </w:r>
          </w:p>
        </w:tc>
      </w:tr>
      <w:tr w:rsidR="00E72C94" w:rsidRPr="0021221E" w14:paraId="1FD0020E" w14:textId="77777777">
        <w:trPr>
          <w:cantSplit/>
          <w:trHeight w:val="20"/>
        </w:trPr>
        <w:tc>
          <w:tcPr>
            <w:tcW w:w="2605" w:type="dxa"/>
            <w:tcMar>
              <w:top w:w="30" w:type="dxa"/>
              <w:left w:w="55" w:type="dxa"/>
              <w:bottom w:w="30" w:type="dxa"/>
              <w:right w:w="55" w:type="dxa"/>
            </w:tcMar>
            <w:vAlign w:val="center"/>
          </w:tcPr>
          <w:p w14:paraId="25384745" w14:textId="77777777" w:rsidR="00E72C94" w:rsidRPr="0021221E" w:rsidRDefault="00E72C94">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Иргэнд</w:t>
            </w:r>
          </w:p>
        </w:tc>
        <w:tc>
          <w:tcPr>
            <w:tcW w:w="7029" w:type="dxa"/>
            <w:tcMar>
              <w:top w:w="30" w:type="dxa"/>
              <w:left w:w="55" w:type="dxa"/>
              <w:bottom w:w="30" w:type="dxa"/>
              <w:right w:w="55" w:type="dxa"/>
            </w:tcMar>
            <w:vAlign w:val="center"/>
          </w:tcPr>
          <w:p w14:paraId="7B12EB0B" w14:textId="77777777" w:rsidR="00E72C94" w:rsidRPr="0021221E" w:rsidRDefault="00E72C94">
            <w:pPr>
              <w:keepLines/>
              <w:jc w:val="both"/>
              <w:rPr>
                <w:sz w:val="18"/>
                <w:szCs w:val="18"/>
              </w:rPr>
            </w:pPr>
            <w:r w:rsidRPr="0021221E">
              <w:rPr>
                <w:rFonts w:ascii="Times New Roman" w:eastAsia="Times New Roman" w:hAnsi="Times New Roman"/>
                <w:sz w:val="18"/>
                <w:szCs w:val="18"/>
              </w:rPr>
              <w:t>Олон улсын стандартад нийцсэн 75 төрийн үйлчилгээг цахимаар авах боломж бүрдэж, иргэдийн байгууллагаар биечлэн зорчих, дараалал хүлээх, бичиг баримт бүрдүүлэх хугацаа, зардал буурч, үйлчилгээний хүртээмж, ил тод байдал сайжирна.</w:t>
            </w:r>
          </w:p>
        </w:tc>
      </w:tr>
      <w:tr w:rsidR="00E72C94" w:rsidRPr="0021221E" w14:paraId="0A176EF9" w14:textId="77777777">
        <w:trPr>
          <w:cantSplit/>
          <w:trHeight w:val="20"/>
        </w:trPr>
        <w:tc>
          <w:tcPr>
            <w:tcW w:w="2605" w:type="dxa"/>
            <w:tcMar>
              <w:top w:w="30" w:type="dxa"/>
              <w:left w:w="55" w:type="dxa"/>
              <w:bottom w:w="30" w:type="dxa"/>
              <w:right w:w="55" w:type="dxa"/>
            </w:tcMar>
            <w:vAlign w:val="center"/>
          </w:tcPr>
          <w:p w14:paraId="09EB8CB6" w14:textId="77777777" w:rsidR="00E72C94" w:rsidRPr="0021221E" w:rsidRDefault="00E72C94">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Хувийн хэвшилд</w:t>
            </w:r>
          </w:p>
        </w:tc>
        <w:tc>
          <w:tcPr>
            <w:tcW w:w="7029" w:type="dxa"/>
            <w:tcMar>
              <w:top w:w="30" w:type="dxa"/>
              <w:left w:w="55" w:type="dxa"/>
              <w:bottom w:w="30" w:type="dxa"/>
              <w:right w:w="55" w:type="dxa"/>
            </w:tcMar>
            <w:vAlign w:val="center"/>
          </w:tcPr>
          <w:p w14:paraId="2C81C962" w14:textId="77777777" w:rsidR="00E72C94" w:rsidRPr="0021221E" w:rsidRDefault="00E72C94">
            <w:pPr>
              <w:keepLines/>
              <w:jc w:val="both"/>
              <w:rPr>
                <w:sz w:val="18"/>
                <w:szCs w:val="18"/>
              </w:rPr>
            </w:pPr>
            <w:r w:rsidRPr="0021221E">
              <w:rPr>
                <w:rFonts w:ascii="Times New Roman" w:eastAsia="Times New Roman" w:hAnsi="Times New Roman"/>
                <w:sz w:val="18"/>
                <w:szCs w:val="18"/>
              </w:rPr>
              <w:t xml:space="preserve">Программ хангамж, үүлэн технологи, </w:t>
            </w:r>
            <w:proofErr w:type="spellStart"/>
            <w:r w:rsidRPr="0021221E">
              <w:rPr>
                <w:rFonts w:ascii="Times New Roman" w:eastAsia="Times New Roman" w:hAnsi="Times New Roman"/>
                <w:sz w:val="18"/>
                <w:szCs w:val="18"/>
              </w:rPr>
              <w:t>кибер</w:t>
            </w:r>
            <w:proofErr w:type="spellEnd"/>
            <w:r w:rsidRPr="0021221E">
              <w:rPr>
                <w:rFonts w:ascii="Times New Roman" w:eastAsia="Times New Roman" w:hAnsi="Times New Roman"/>
                <w:sz w:val="18"/>
                <w:szCs w:val="18"/>
              </w:rPr>
              <w:t xml:space="preserve"> аюулгүй байдал, өгөгдөл, системийн </w:t>
            </w:r>
            <w:proofErr w:type="spellStart"/>
            <w:r w:rsidRPr="0021221E">
              <w:rPr>
                <w:rFonts w:ascii="Times New Roman" w:eastAsia="Times New Roman" w:hAnsi="Times New Roman"/>
                <w:sz w:val="18"/>
                <w:szCs w:val="18"/>
              </w:rPr>
              <w:t>интеграц</w:t>
            </w:r>
            <w:proofErr w:type="spellEnd"/>
            <w:r w:rsidRPr="0021221E">
              <w:rPr>
                <w:rFonts w:ascii="Times New Roman" w:eastAsia="Times New Roman" w:hAnsi="Times New Roman"/>
                <w:sz w:val="18"/>
                <w:szCs w:val="18"/>
              </w:rPr>
              <w:t xml:space="preserve">, зөвлөх үйлчилгээний зах зээл нэмэгдэж, бизнесийн төртэй харилцах захиргааны зардал буурна. </w:t>
            </w:r>
          </w:p>
        </w:tc>
      </w:tr>
      <w:tr w:rsidR="00E72C94" w:rsidRPr="0021221E" w14:paraId="39DAB6A5" w14:textId="77777777">
        <w:trPr>
          <w:cantSplit/>
          <w:trHeight w:val="20"/>
        </w:trPr>
        <w:tc>
          <w:tcPr>
            <w:tcW w:w="2605" w:type="dxa"/>
            <w:tcMar>
              <w:top w:w="30" w:type="dxa"/>
              <w:left w:w="55" w:type="dxa"/>
              <w:bottom w:w="30" w:type="dxa"/>
              <w:right w:w="55" w:type="dxa"/>
            </w:tcMar>
            <w:vAlign w:val="center"/>
          </w:tcPr>
          <w:p w14:paraId="40090D0A" w14:textId="77777777" w:rsidR="00E72C94" w:rsidRPr="0021221E" w:rsidRDefault="00E72C94">
            <w:pPr>
              <w:keepLines/>
              <w:rPr>
                <w:rFonts w:ascii="Times New Roman" w:eastAsia="DengXian" w:hAnsi="Times New Roman" w:cs="Times New Roman"/>
                <w:sz w:val="18"/>
                <w:szCs w:val="18"/>
                <w:lang w:eastAsia="zh-CN"/>
              </w:rPr>
            </w:pPr>
            <w:r w:rsidRPr="0021221E">
              <w:rPr>
                <w:rFonts w:ascii="Times New Roman" w:eastAsia="Times New Roman" w:hAnsi="Times New Roman" w:cs="Times New Roman"/>
                <w:color w:val="000000"/>
                <w:sz w:val="18"/>
                <w:szCs w:val="18"/>
                <w:lang w:eastAsia="zh-CN"/>
              </w:rPr>
              <w:t>Эдийн засагт</w:t>
            </w:r>
          </w:p>
        </w:tc>
        <w:tc>
          <w:tcPr>
            <w:tcW w:w="7029" w:type="dxa"/>
            <w:tcMar>
              <w:top w:w="30" w:type="dxa"/>
              <w:left w:w="55" w:type="dxa"/>
              <w:bottom w:w="30" w:type="dxa"/>
              <w:right w:w="55" w:type="dxa"/>
            </w:tcMar>
            <w:vAlign w:val="center"/>
          </w:tcPr>
          <w:p w14:paraId="36461685" w14:textId="77777777" w:rsidR="00E72C94" w:rsidRPr="0021221E" w:rsidRDefault="00E72C94">
            <w:pPr>
              <w:keepLines/>
              <w:jc w:val="both"/>
              <w:rPr>
                <w:sz w:val="18"/>
                <w:szCs w:val="18"/>
              </w:rPr>
            </w:pPr>
            <w:r w:rsidRPr="0021221E">
              <w:rPr>
                <w:rFonts w:ascii="Times New Roman" w:eastAsia="Times New Roman" w:hAnsi="Times New Roman"/>
                <w:sz w:val="18"/>
                <w:szCs w:val="18"/>
              </w:rPr>
              <w:t>Төрийн захиргааны үйл ажиллагааны үр ашиг, мэдээлэлд суурилсан шийдвэр гаргалтыг нэмэгдүүлж, гүйлгээний зардлыг бууруулан, дижитал эдийн засаг дэмжих зорилгоор дижитал суурьтай 1,000 ажлын байрыг бий болгож, инновац, бүтээмжийг дэмжинэ.</w:t>
            </w:r>
          </w:p>
        </w:tc>
      </w:tr>
    </w:tbl>
    <w:p w14:paraId="606D0C9E" w14:textId="77777777" w:rsidR="008B0B2F" w:rsidRPr="0021221E" w:rsidRDefault="008B0B2F" w:rsidP="008B0B2F">
      <w:pPr>
        <w:ind w:left="720"/>
        <w:rPr>
          <w:rFonts w:ascii="Times New Roman" w:eastAsiaTheme="majorEastAsia" w:hAnsi="Times New Roman" w:cstheme="majorBidi"/>
          <w:i/>
          <w:color w:val="000000" w:themeColor="text1"/>
          <w:sz w:val="24"/>
          <w:szCs w:val="24"/>
          <w:lang w:eastAsia="ja-JP"/>
        </w:rPr>
      </w:pPr>
    </w:p>
    <w:p w14:paraId="436FEBC0" w14:textId="6C36AE0E" w:rsidR="008B0B2F" w:rsidRPr="0021221E" w:rsidRDefault="008B0B2F" w:rsidP="00175878">
      <w:pPr>
        <w:spacing w:after="0" w:line="276" w:lineRule="auto"/>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lastRenderedPageBreak/>
        <w:t>Стандарт</w:t>
      </w:r>
      <w:r w:rsidR="000B55C0" w:rsidRPr="0021221E">
        <w:rPr>
          <w:rFonts w:ascii="Times New Roman" w:eastAsiaTheme="majorEastAsia" w:hAnsi="Times New Roman" w:cstheme="majorBidi"/>
          <w:b/>
          <w:color w:val="0070C0"/>
          <w:sz w:val="24"/>
          <w:szCs w:val="24"/>
          <w:lang w:eastAsia="ja-JP"/>
        </w:rPr>
        <w:t>,</w:t>
      </w:r>
      <w:r w:rsidRPr="0021221E">
        <w:rPr>
          <w:rFonts w:ascii="Times New Roman" w:eastAsiaTheme="majorEastAsia" w:hAnsi="Times New Roman" w:cstheme="majorBidi"/>
          <w:b/>
          <w:color w:val="0070C0"/>
          <w:sz w:val="24"/>
          <w:szCs w:val="24"/>
          <w:lang w:eastAsia="ja-JP"/>
        </w:rPr>
        <w:t xml:space="preserve"> хэмжил</w:t>
      </w:r>
      <w:r w:rsidR="001D7D49" w:rsidRPr="0021221E">
        <w:rPr>
          <w:rFonts w:ascii="Times New Roman" w:eastAsiaTheme="majorEastAsia" w:hAnsi="Times New Roman" w:cstheme="majorBidi"/>
          <w:b/>
          <w:color w:val="0070C0"/>
          <w:sz w:val="24"/>
          <w:szCs w:val="24"/>
          <w:lang w:eastAsia="ja-JP"/>
        </w:rPr>
        <w:t xml:space="preserve"> зүй</w:t>
      </w:r>
    </w:p>
    <w:p w14:paraId="6C677699" w14:textId="77777777" w:rsidR="00175878" w:rsidRPr="0021221E" w:rsidRDefault="00175878" w:rsidP="00175878">
      <w:pPr>
        <w:spacing w:after="0" w:line="276" w:lineRule="auto"/>
        <w:ind w:firstLine="720"/>
        <w:rPr>
          <w:rFonts w:ascii="Times New Roman" w:eastAsiaTheme="majorEastAsia" w:hAnsi="Times New Roman" w:cstheme="majorBidi"/>
          <w:i/>
          <w:color w:val="000000" w:themeColor="text1"/>
          <w:sz w:val="24"/>
          <w:szCs w:val="24"/>
          <w:u w:val="single"/>
          <w:lang w:eastAsia="ja-JP"/>
        </w:rPr>
      </w:pPr>
    </w:p>
    <w:p w14:paraId="37B3F107" w14:textId="4A270C04" w:rsidR="008B0B2F" w:rsidRPr="0021221E" w:rsidRDefault="008B0B2F" w:rsidP="00175878">
      <w:pPr>
        <w:spacing w:after="0" w:line="276" w:lineRule="auto"/>
        <w:ind w:firstLine="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p>
    <w:p w14:paraId="1732193C" w14:textId="77777777" w:rsidR="00175878" w:rsidRPr="0021221E" w:rsidRDefault="00175878" w:rsidP="00175878">
      <w:pPr>
        <w:spacing w:after="0" w:line="276" w:lineRule="auto"/>
        <w:ind w:firstLine="720"/>
        <w:jc w:val="both"/>
        <w:rPr>
          <w:rFonts w:ascii="Times New Roman" w:eastAsiaTheme="majorEastAsia" w:hAnsi="Times New Roman" w:cstheme="majorBidi"/>
          <w:sz w:val="24"/>
          <w:szCs w:val="24"/>
          <w:lang w:eastAsia="ja-JP"/>
        </w:rPr>
      </w:pPr>
    </w:p>
    <w:p w14:paraId="7A94D3E7" w14:textId="3C345109" w:rsidR="00142D2F" w:rsidRPr="0021221E" w:rsidRDefault="00467E14" w:rsidP="00175878">
      <w:pPr>
        <w:spacing w:after="0" w:line="276" w:lineRule="auto"/>
        <w:ind w:firstLine="720"/>
        <w:jc w:val="both"/>
        <w:rPr>
          <w:rFonts w:ascii="Times New Roman" w:eastAsiaTheme="majorEastAsia" w:hAnsi="Times New Roman" w:cstheme="majorBidi"/>
          <w:sz w:val="24"/>
          <w:szCs w:val="24"/>
          <w:lang w:eastAsia="ja-JP"/>
        </w:rPr>
      </w:pPr>
      <w:r w:rsidRPr="0021221E">
        <w:rPr>
          <w:rFonts w:ascii="Times New Roman" w:eastAsiaTheme="majorEastAsia" w:hAnsi="Times New Roman" w:cstheme="majorBidi"/>
          <w:sz w:val="24"/>
          <w:szCs w:val="24"/>
          <w:lang w:eastAsia="ja-JP"/>
        </w:rPr>
        <w:t>Үндэсний стандартад олон улс, бүс нутгийн дэвшилтэт стандартын эзлэх хувь 46 хувьд хүрч, үндэсний стандартын санг олон улсын жишиг, техник технологийн хөгжлийн чиг хандлагад нийцүүлэх, дотоодын үйлдвэрлэгчдийн бүтээгдэхүүн, үйлчилгээг олон улсын шаардлагад ойртуулахад чухал ахиц болсон.эдийн засгийн тэргүүлэх салбар, шинэ техник технологи болон олон улсын худалдааны шаардлагад нийцүүлэн үндэсний стандартыг шинээр болон шинэчлэн боловсруулж, олон улсын дэвшилтэт стандартыг нутагшуулах ажлыг эрчимжүүлнэ.</w:t>
      </w:r>
    </w:p>
    <w:p w14:paraId="6B293CA9" w14:textId="77777777" w:rsidR="00175878" w:rsidRPr="0021221E" w:rsidRDefault="00175878" w:rsidP="00175878">
      <w:pPr>
        <w:spacing w:after="0" w:line="276" w:lineRule="auto"/>
        <w:ind w:firstLine="720"/>
        <w:jc w:val="both"/>
        <w:rPr>
          <w:rFonts w:ascii="Times New Roman" w:eastAsiaTheme="majorEastAsia" w:hAnsi="Times New Roman" w:cstheme="majorBidi"/>
          <w:sz w:val="24"/>
          <w:szCs w:val="24"/>
          <w:lang w:eastAsia="ja-JP"/>
        </w:rPr>
      </w:pPr>
    </w:p>
    <w:p w14:paraId="45E332F5" w14:textId="537E21B3" w:rsidR="00142D2F" w:rsidRPr="0021221E" w:rsidRDefault="009C0867" w:rsidP="00175878">
      <w:pPr>
        <w:spacing w:after="0" w:line="276" w:lineRule="auto"/>
        <w:ind w:firstLine="720"/>
        <w:jc w:val="both"/>
        <w:rPr>
          <w:rFonts w:ascii="Times New Roman" w:eastAsiaTheme="majorEastAsia" w:hAnsi="Times New Roman" w:cstheme="majorBidi"/>
          <w:sz w:val="24"/>
          <w:szCs w:val="24"/>
          <w:lang w:eastAsia="ja-JP"/>
        </w:rPr>
      </w:pPr>
      <w:r w:rsidRPr="0021221E">
        <w:rPr>
          <w:rFonts w:ascii="Times New Roman" w:eastAsiaTheme="majorEastAsia" w:hAnsi="Times New Roman" w:cstheme="majorBidi"/>
          <w:sz w:val="24"/>
          <w:szCs w:val="24"/>
          <w:lang w:eastAsia="ja-JP"/>
        </w:rPr>
        <w:t>2027 онд олон улсын стандартыг нутагшуулах, экспортод чиглэсэн тохирлын үнэлгээ, хэмжил зүй болон лабораторийн чадавхыг нэмэгдүүлэх, стандартыг цахимаар хүртээмжтэй болгох</w:t>
      </w:r>
      <w:r w:rsidR="001B2E6F" w:rsidRPr="0021221E">
        <w:rPr>
          <w:rFonts w:ascii="Times New Roman" w:eastAsiaTheme="majorEastAsia" w:hAnsi="Times New Roman" w:cstheme="majorBidi"/>
          <w:sz w:val="24"/>
          <w:szCs w:val="24"/>
          <w:lang w:eastAsia="ja-JP"/>
        </w:rPr>
        <w:t>од чиглэсэн</w:t>
      </w:r>
      <w:r w:rsidRPr="0021221E">
        <w:rPr>
          <w:rFonts w:ascii="Times New Roman" w:eastAsiaTheme="majorEastAsia" w:hAnsi="Times New Roman" w:cstheme="majorBidi"/>
          <w:sz w:val="24"/>
          <w:szCs w:val="24"/>
          <w:lang w:eastAsia="ja-JP"/>
        </w:rPr>
        <w:t xml:space="preserve"> арга хэмжээг санхүүжүүл</w:t>
      </w:r>
      <w:r w:rsidR="001B2E6F" w:rsidRPr="0021221E">
        <w:rPr>
          <w:rFonts w:ascii="Times New Roman" w:eastAsiaTheme="majorEastAsia" w:hAnsi="Times New Roman" w:cstheme="majorBidi"/>
          <w:sz w:val="24"/>
          <w:szCs w:val="24"/>
          <w:lang w:eastAsia="ja-JP"/>
        </w:rPr>
        <w:t>нэ</w:t>
      </w:r>
      <w:r w:rsidR="009A09E6" w:rsidRPr="0021221E">
        <w:rPr>
          <w:rFonts w:ascii="Times New Roman" w:eastAsiaTheme="majorEastAsia" w:hAnsi="Times New Roman" w:cstheme="majorBidi"/>
          <w:sz w:val="24"/>
          <w:szCs w:val="24"/>
          <w:lang w:eastAsia="ja-JP"/>
        </w:rPr>
        <w:t>.</w:t>
      </w:r>
    </w:p>
    <w:p w14:paraId="13BD8C64" w14:textId="77777777" w:rsidR="00175878" w:rsidRPr="0021221E" w:rsidRDefault="00175878" w:rsidP="00175878">
      <w:pPr>
        <w:spacing w:after="0" w:line="276" w:lineRule="auto"/>
        <w:ind w:left="720"/>
        <w:rPr>
          <w:rFonts w:ascii="Times New Roman" w:eastAsiaTheme="majorEastAsia" w:hAnsi="Times New Roman" w:cstheme="majorBidi"/>
          <w:b/>
          <w:color w:val="0070C0"/>
          <w:sz w:val="24"/>
          <w:szCs w:val="24"/>
          <w:lang w:eastAsia="ja-JP"/>
        </w:rPr>
      </w:pPr>
    </w:p>
    <w:p w14:paraId="5F2F62E6" w14:textId="3E159C83" w:rsidR="00142D2F" w:rsidRPr="0021221E" w:rsidRDefault="008A1889" w:rsidP="00175878">
      <w:pPr>
        <w:spacing w:after="0" w:line="276" w:lineRule="auto"/>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Боомтын шинэчлэл</w:t>
      </w:r>
    </w:p>
    <w:p w14:paraId="753DA5AD" w14:textId="77777777" w:rsidR="00175878" w:rsidRPr="0021221E" w:rsidRDefault="00175878" w:rsidP="00175878">
      <w:pPr>
        <w:spacing w:after="0" w:line="276" w:lineRule="auto"/>
        <w:ind w:firstLine="720"/>
        <w:rPr>
          <w:rFonts w:ascii="Times New Roman" w:eastAsiaTheme="majorEastAsia" w:hAnsi="Times New Roman" w:cs="Times New Roman"/>
          <w:i/>
          <w:sz w:val="24"/>
          <w:szCs w:val="24"/>
          <w:u w:val="single"/>
          <w:lang w:eastAsia="ja-JP"/>
        </w:rPr>
      </w:pPr>
    </w:p>
    <w:p w14:paraId="1A5B7FDB" w14:textId="3B955620" w:rsidR="00D034C8" w:rsidRPr="0021221E" w:rsidRDefault="00D034C8" w:rsidP="00175878">
      <w:pPr>
        <w:spacing w:after="0" w:line="276" w:lineRule="auto"/>
        <w:ind w:firstLine="720"/>
        <w:rPr>
          <w:rFonts w:ascii="Times New Roman" w:eastAsiaTheme="majorEastAsia" w:hAnsi="Times New Roman" w:cs="Times New Roman"/>
          <w:i/>
          <w:sz w:val="24"/>
          <w:szCs w:val="24"/>
          <w:u w:val="single"/>
          <w:lang w:eastAsia="ja-JP"/>
        </w:rPr>
      </w:pPr>
      <w:r w:rsidRPr="0021221E">
        <w:rPr>
          <w:rFonts w:ascii="Times New Roman" w:eastAsiaTheme="majorEastAsia" w:hAnsi="Times New Roman" w:cs="Times New Roman"/>
          <w:i/>
          <w:sz w:val="24"/>
          <w:szCs w:val="24"/>
          <w:u w:val="single"/>
          <w:lang w:eastAsia="ja-JP"/>
        </w:rPr>
        <w:t>Төсвийн хөрөнгө оруулалт</w:t>
      </w:r>
    </w:p>
    <w:p w14:paraId="4F218D95" w14:textId="77777777" w:rsidR="00175878" w:rsidRPr="0021221E" w:rsidRDefault="00175878" w:rsidP="00175878">
      <w:pPr>
        <w:spacing w:after="0" w:line="276" w:lineRule="auto"/>
        <w:ind w:firstLine="720"/>
        <w:jc w:val="both"/>
        <w:rPr>
          <w:rFonts w:ascii="Times New Roman" w:eastAsiaTheme="majorEastAsia" w:hAnsi="Times New Roman" w:cs="Times New Roman"/>
          <w:sz w:val="24"/>
          <w:szCs w:val="24"/>
          <w:lang w:eastAsia="ja-JP"/>
        </w:rPr>
      </w:pPr>
    </w:p>
    <w:p w14:paraId="029BF69D" w14:textId="3CB4BA35" w:rsidR="444280BD" w:rsidRPr="0021221E" w:rsidRDefault="02DADEFE" w:rsidP="00175878">
      <w:pPr>
        <w:spacing w:after="0" w:line="276" w:lineRule="auto"/>
        <w:ind w:firstLine="720"/>
        <w:jc w:val="both"/>
        <w:rPr>
          <w:rFonts w:ascii="Times New Roman" w:hAnsi="Times New Roman" w:cs="Times New Roman"/>
          <w:sz w:val="24"/>
          <w:szCs w:val="24"/>
          <w:lang w:eastAsia="ja-JP"/>
        </w:rPr>
      </w:pPr>
      <w:r w:rsidRPr="0021221E">
        <w:rPr>
          <w:rFonts w:ascii="Times New Roman" w:eastAsiaTheme="majorEastAsia" w:hAnsi="Times New Roman" w:cs="Times New Roman"/>
          <w:sz w:val="24"/>
          <w:szCs w:val="24"/>
          <w:lang w:eastAsia="ja-JP"/>
        </w:rPr>
        <w:t xml:space="preserve">Хилийн боомтуудын хүчин чадлыг нэмэгдүүлж, гадаад худалдааны урсгалыг хурдасгана. Боомтын дэд бүтэц, гаалийн хяналтын тоног төхөөрөмжийг шинэчилж, бараа, тээврийн хэрэгслийн хил нэвтрэх хугацаа, тээвэр логистикийн зардлыг бууруулснаар экспортын өрсөлдөх чадварыг нэмэгдүүлж, гадаад худалдааг тэлэх нөхцөлийг бүрдүүлнэ. Энэ хүрээнд Хавирга, Цагааннуур, Булган, Бичигт, Цагаан-дэл боомтын бүтээн байгуулалтыг үргэлжлүүлж, шинээр </w:t>
      </w:r>
      <w:proofErr w:type="spellStart"/>
      <w:r w:rsidRPr="0021221E">
        <w:rPr>
          <w:rFonts w:ascii="Times New Roman" w:eastAsiaTheme="majorEastAsia" w:hAnsi="Times New Roman" w:cs="Times New Roman"/>
          <w:sz w:val="24"/>
          <w:szCs w:val="24"/>
          <w:lang w:eastAsia="ja-JP"/>
        </w:rPr>
        <w:t>Арцсуурь</w:t>
      </w:r>
      <w:proofErr w:type="spellEnd"/>
      <w:r w:rsidRPr="0021221E">
        <w:rPr>
          <w:rFonts w:ascii="Times New Roman" w:eastAsiaTheme="majorEastAsia" w:hAnsi="Times New Roman" w:cs="Times New Roman"/>
          <w:sz w:val="24"/>
          <w:szCs w:val="24"/>
          <w:lang w:eastAsia="ja-JP"/>
        </w:rPr>
        <w:t>, Ханги боомтын барилга байгууламж, дэд бүтцийг шинэчлэх хөрөнгө оруулалтыг төлөвлөв. Боомтын барилга байгууламжаас гадна боомт руу чиглэсэн авто замыг үргэлжлүүлж, ашиглалтад оруулах чиглэл баримталж нийтдээ 2027 онд  46</w:t>
      </w:r>
      <w:r w:rsidR="007749E0" w:rsidRPr="0021221E">
        <w:rPr>
          <w:rFonts w:ascii="Times New Roman" w:eastAsiaTheme="majorEastAsia" w:hAnsi="Times New Roman" w:cs="Times New Roman"/>
          <w:sz w:val="24"/>
          <w:szCs w:val="24"/>
          <w:lang w:eastAsia="ja-JP"/>
        </w:rPr>
        <w:t>4</w:t>
      </w:r>
      <w:r w:rsidRPr="0021221E">
        <w:rPr>
          <w:rFonts w:ascii="Times New Roman" w:eastAsiaTheme="majorEastAsia" w:hAnsi="Times New Roman" w:cs="Times New Roman"/>
          <w:sz w:val="24"/>
          <w:szCs w:val="24"/>
          <w:lang w:eastAsia="ja-JP"/>
        </w:rPr>
        <w:t>.</w:t>
      </w:r>
      <w:r w:rsidR="007749E0" w:rsidRPr="0021221E">
        <w:rPr>
          <w:rFonts w:ascii="Times New Roman" w:eastAsiaTheme="majorEastAsia" w:hAnsi="Times New Roman" w:cs="Times New Roman"/>
          <w:sz w:val="24"/>
          <w:szCs w:val="24"/>
          <w:lang w:eastAsia="ja-JP"/>
        </w:rPr>
        <w:t>0</w:t>
      </w:r>
      <w:r w:rsidRPr="0021221E">
        <w:rPr>
          <w:rFonts w:ascii="Times New Roman" w:eastAsiaTheme="majorEastAsia" w:hAnsi="Times New Roman" w:cs="Times New Roman"/>
          <w:sz w:val="24"/>
          <w:szCs w:val="24"/>
          <w:lang w:eastAsia="ja-JP"/>
        </w:rPr>
        <w:t xml:space="preserve"> тэрбум төгрөгийн хөрөнгө оруулалтын санхүүжилт хийнэ.</w:t>
      </w:r>
    </w:p>
    <w:p w14:paraId="4990C455" w14:textId="77777777" w:rsidR="00175878" w:rsidRPr="0021221E" w:rsidRDefault="00175878" w:rsidP="00175878">
      <w:pPr>
        <w:spacing w:after="0" w:line="276" w:lineRule="auto"/>
        <w:ind w:firstLine="720"/>
        <w:jc w:val="both"/>
        <w:rPr>
          <w:rFonts w:ascii="Times New Roman" w:eastAsiaTheme="majorEastAsia" w:hAnsi="Times New Roman" w:cs="Times New Roman"/>
          <w:sz w:val="24"/>
          <w:szCs w:val="24"/>
          <w:lang w:eastAsia="ja-JP"/>
        </w:rPr>
      </w:pPr>
    </w:p>
    <w:p w14:paraId="575E56B0" w14:textId="77777777" w:rsidR="00175878" w:rsidRPr="0021221E" w:rsidRDefault="00175878" w:rsidP="00175878">
      <w:pPr>
        <w:spacing w:after="0" w:line="276" w:lineRule="auto"/>
        <w:ind w:firstLine="720"/>
        <w:jc w:val="both"/>
        <w:rPr>
          <w:rFonts w:ascii="Times New Roman" w:eastAsiaTheme="majorEastAsia" w:hAnsi="Times New Roman" w:cs="Times New Roman"/>
          <w:sz w:val="24"/>
          <w:szCs w:val="24"/>
          <w:lang w:eastAsia="ja-JP"/>
        </w:rPr>
      </w:pPr>
    </w:p>
    <w:p w14:paraId="02999B33" w14:textId="77777777" w:rsidR="00175878" w:rsidRPr="0021221E" w:rsidRDefault="00175878" w:rsidP="00175878">
      <w:pPr>
        <w:spacing w:after="0" w:line="276" w:lineRule="auto"/>
        <w:ind w:firstLine="720"/>
        <w:jc w:val="both"/>
        <w:rPr>
          <w:rFonts w:ascii="Times New Roman" w:eastAsiaTheme="majorEastAsia" w:hAnsi="Times New Roman" w:cs="Times New Roman"/>
          <w:sz w:val="24"/>
          <w:szCs w:val="24"/>
          <w:lang w:eastAsia="ja-JP"/>
        </w:rPr>
      </w:pPr>
    </w:p>
    <w:p w14:paraId="64BB9D63" w14:textId="77777777" w:rsidR="00175878" w:rsidRPr="0021221E" w:rsidRDefault="00175878" w:rsidP="00175878">
      <w:pPr>
        <w:spacing w:after="0" w:line="276" w:lineRule="auto"/>
        <w:ind w:firstLine="720"/>
        <w:jc w:val="both"/>
        <w:rPr>
          <w:rFonts w:ascii="Times New Roman" w:eastAsiaTheme="majorEastAsia" w:hAnsi="Times New Roman" w:cs="Times New Roman"/>
          <w:sz w:val="24"/>
          <w:szCs w:val="24"/>
          <w:lang w:eastAsia="ja-JP"/>
        </w:rPr>
      </w:pPr>
    </w:p>
    <w:p w14:paraId="2BB3BD81" w14:textId="77777777" w:rsidR="00175878" w:rsidRPr="0021221E" w:rsidRDefault="00175878" w:rsidP="00175878">
      <w:pPr>
        <w:spacing w:after="0" w:line="276" w:lineRule="auto"/>
        <w:ind w:firstLine="720"/>
        <w:jc w:val="both"/>
        <w:rPr>
          <w:rFonts w:ascii="Times New Roman" w:eastAsiaTheme="majorEastAsia" w:hAnsi="Times New Roman" w:cs="Times New Roman"/>
          <w:sz w:val="24"/>
          <w:szCs w:val="24"/>
          <w:lang w:eastAsia="ja-JP"/>
        </w:rPr>
      </w:pPr>
    </w:p>
    <w:p w14:paraId="6DC4F0CB" w14:textId="77777777" w:rsidR="00175878" w:rsidRPr="0021221E" w:rsidRDefault="00175878" w:rsidP="00175878">
      <w:pPr>
        <w:spacing w:after="0" w:line="276" w:lineRule="auto"/>
        <w:ind w:firstLine="720"/>
        <w:jc w:val="both"/>
        <w:rPr>
          <w:rFonts w:ascii="Times New Roman" w:eastAsiaTheme="majorEastAsia" w:hAnsi="Times New Roman" w:cs="Times New Roman"/>
          <w:sz w:val="24"/>
          <w:szCs w:val="24"/>
          <w:lang w:eastAsia="ja-JP"/>
        </w:rPr>
      </w:pPr>
    </w:p>
    <w:p w14:paraId="4D46332F" w14:textId="77777777" w:rsidR="00175878" w:rsidRPr="0021221E" w:rsidRDefault="00175878" w:rsidP="00175878">
      <w:pPr>
        <w:spacing w:after="0" w:line="276" w:lineRule="auto"/>
        <w:ind w:firstLine="720"/>
        <w:jc w:val="both"/>
        <w:rPr>
          <w:rFonts w:ascii="Times New Roman" w:eastAsiaTheme="majorEastAsia" w:hAnsi="Times New Roman" w:cs="Times New Roman"/>
          <w:sz w:val="24"/>
          <w:szCs w:val="24"/>
          <w:lang w:eastAsia="ja-JP"/>
        </w:rPr>
      </w:pPr>
    </w:p>
    <w:p w14:paraId="22E1A91E" w14:textId="77777777" w:rsidR="00175878" w:rsidRPr="0021221E" w:rsidRDefault="00175878" w:rsidP="00175878">
      <w:pPr>
        <w:spacing w:after="0" w:line="276" w:lineRule="auto"/>
        <w:ind w:firstLine="720"/>
        <w:jc w:val="both"/>
        <w:rPr>
          <w:rFonts w:ascii="Times New Roman" w:eastAsiaTheme="majorEastAsia" w:hAnsi="Times New Roman" w:cs="Times New Roman"/>
          <w:sz w:val="24"/>
          <w:szCs w:val="24"/>
          <w:lang w:eastAsia="ja-JP"/>
        </w:rPr>
      </w:pPr>
    </w:p>
    <w:p w14:paraId="42929D20" w14:textId="77777777" w:rsidR="00175878" w:rsidRPr="0021221E" w:rsidRDefault="00175878" w:rsidP="00175878">
      <w:pPr>
        <w:spacing w:after="0" w:line="276" w:lineRule="auto"/>
        <w:ind w:firstLine="720"/>
        <w:jc w:val="both"/>
        <w:rPr>
          <w:rFonts w:ascii="Times New Roman" w:eastAsiaTheme="majorEastAsia" w:hAnsi="Times New Roman" w:cs="Times New Roman"/>
          <w:sz w:val="24"/>
          <w:szCs w:val="24"/>
          <w:lang w:eastAsia="ja-JP"/>
        </w:rPr>
      </w:pPr>
    </w:p>
    <w:p w14:paraId="7F1FFB19" w14:textId="77777777" w:rsidR="00175878" w:rsidRPr="0021221E" w:rsidRDefault="00175878" w:rsidP="00175878">
      <w:pPr>
        <w:spacing w:after="0" w:line="276" w:lineRule="auto"/>
        <w:ind w:firstLine="720"/>
        <w:jc w:val="both"/>
        <w:rPr>
          <w:rFonts w:ascii="Times New Roman" w:eastAsiaTheme="majorEastAsia" w:hAnsi="Times New Roman" w:cs="Times New Roman"/>
          <w:sz w:val="24"/>
          <w:szCs w:val="24"/>
          <w:lang w:eastAsia="ja-JP"/>
        </w:rPr>
      </w:pPr>
    </w:p>
    <w:p w14:paraId="4B872186" w14:textId="77777777" w:rsidR="00175878" w:rsidRPr="0021221E" w:rsidRDefault="00175878" w:rsidP="00175878">
      <w:pPr>
        <w:spacing w:after="0" w:line="276" w:lineRule="auto"/>
        <w:ind w:firstLine="720"/>
        <w:jc w:val="both"/>
        <w:rPr>
          <w:rFonts w:ascii="Times New Roman" w:eastAsiaTheme="majorEastAsia" w:hAnsi="Times New Roman" w:cs="Times New Roman"/>
          <w:sz w:val="24"/>
          <w:szCs w:val="24"/>
          <w:lang w:eastAsia="ja-JP"/>
        </w:rPr>
      </w:pPr>
    </w:p>
    <w:p w14:paraId="32C78F10" w14:textId="77777777" w:rsidR="00175878" w:rsidRPr="0021221E" w:rsidRDefault="00175878" w:rsidP="00175878">
      <w:pPr>
        <w:spacing w:after="0" w:line="276" w:lineRule="auto"/>
        <w:ind w:firstLine="720"/>
        <w:jc w:val="both"/>
        <w:rPr>
          <w:rFonts w:ascii="Times New Roman" w:eastAsiaTheme="majorEastAsia" w:hAnsi="Times New Roman" w:cs="Times New Roman"/>
          <w:sz w:val="24"/>
          <w:szCs w:val="24"/>
          <w:lang w:eastAsia="ja-JP"/>
        </w:rPr>
      </w:pPr>
    </w:p>
    <w:p w14:paraId="1576E8D2" w14:textId="77777777" w:rsidR="00175878" w:rsidRPr="0021221E" w:rsidRDefault="00175878" w:rsidP="00175878">
      <w:pPr>
        <w:spacing w:after="0" w:line="276" w:lineRule="auto"/>
        <w:ind w:firstLine="720"/>
        <w:jc w:val="both"/>
        <w:rPr>
          <w:rFonts w:ascii="Times New Roman" w:eastAsiaTheme="majorEastAsia" w:hAnsi="Times New Roman" w:cs="Times New Roman"/>
          <w:sz w:val="24"/>
          <w:szCs w:val="24"/>
          <w:lang w:eastAsia="ja-JP"/>
        </w:rPr>
      </w:pPr>
    </w:p>
    <w:p w14:paraId="1E0B612B" w14:textId="77777777" w:rsidR="00175878" w:rsidRPr="0021221E" w:rsidRDefault="00175878" w:rsidP="00175878">
      <w:pPr>
        <w:spacing w:after="0" w:line="276" w:lineRule="auto"/>
        <w:ind w:firstLine="720"/>
        <w:jc w:val="both"/>
        <w:rPr>
          <w:rFonts w:ascii="Times New Roman" w:eastAsiaTheme="majorEastAsia" w:hAnsi="Times New Roman" w:cs="Times New Roman"/>
          <w:sz w:val="24"/>
          <w:szCs w:val="24"/>
          <w:lang w:eastAsia="ja-JP"/>
        </w:rPr>
      </w:pPr>
    </w:p>
    <w:p w14:paraId="43E8907F" w14:textId="77777777" w:rsidR="00175878" w:rsidRPr="0021221E" w:rsidRDefault="00175878" w:rsidP="00175878">
      <w:pPr>
        <w:spacing w:after="0" w:line="276" w:lineRule="auto"/>
        <w:ind w:firstLine="720"/>
        <w:jc w:val="both"/>
        <w:rPr>
          <w:rFonts w:ascii="Times New Roman" w:hAnsi="Times New Roman" w:cs="Times New Roman"/>
          <w:sz w:val="24"/>
          <w:szCs w:val="24"/>
          <w:lang w:eastAsia="ja-JP"/>
        </w:rPr>
      </w:pPr>
    </w:p>
    <w:p w14:paraId="7CFFA81C" w14:textId="4840238A" w:rsidR="00004F25" w:rsidRPr="0021221E" w:rsidRDefault="00004F25" w:rsidP="00004F25">
      <w:pPr>
        <w:pStyle w:val="Caption"/>
        <w:rPr>
          <w:rFonts w:ascii="Times New Roman" w:hAnsi="Times New Roman" w:cs="Times New Roman"/>
          <w:color w:val="auto"/>
          <w:sz w:val="24"/>
          <w:szCs w:val="24"/>
          <w:lang w:eastAsia="ja-JP"/>
        </w:rPr>
      </w:pPr>
      <w:bookmarkStart w:id="443" w:name="_Toc239080257"/>
      <w:bookmarkStart w:id="444" w:name="_Toc239084145"/>
      <w:bookmarkStart w:id="445" w:name="_Toc239088102"/>
      <w:r w:rsidRPr="0021221E">
        <w:rPr>
          <w:rFonts w:ascii="Times New Roman" w:hAnsi="Times New Roman" w:cs="Times New Roman"/>
          <w:color w:val="auto"/>
        </w:rPr>
        <w:lastRenderedPageBreak/>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42</w:t>
      </w:r>
      <w:r w:rsidRPr="0021221E">
        <w:rPr>
          <w:rFonts w:ascii="Times New Roman" w:hAnsi="Times New Roman" w:cs="Times New Roman"/>
          <w:color w:val="auto"/>
        </w:rPr>
        <w:fldChar w:fldCharType="end"/>
      </w:r>
      <w:r w:rsidRPr="0021221E">
        <w:rPr>
          <w:rFonts w:ascii="Times New Roman" w:hAnsi="Times New Roman" w:cs="Times New Roman"/>
          <w:color w:val="auto"/>
        </w:rPr>
        <w:t>. Боомт, логистикийн хүчин чадлыг нэмэгдүүлэх хөрөнгө оруулалтын төслүүд</w:t>
      </w:r>
      <w:bookmarkEnd w:id="443"/>
      <w:bookmarkEnd w:id="444"/>
      <w:bookmarkEnd w:id="445"/>
    </w:p>
    <w:p w14:paraId="4BFCA09D" w14:textId="28877E0C" w:rsidR="008A1889" w:rsidRPr="0021221E" w:rsidRDefault="00E962A1" w:rsidP="00004F25">
      <w:pPr>
        <w:tabs>
          <w:tab w:val="left" w:pos="2268"/>
        </w:tabs>
        <w:jc w:val="both"/>
        <w:rPr>
          <w:rFonts w:ascii="Times New Roman" w:hAnsi="Times New Roman" w:cs="Times New Roman"/>
          <w:sz w:val="24"/>
          <w:szCs w:val="24"/>
          <w:lang w:eastAsia="ja-JP"/>
        </w:rPr>
      </w:pPr>
      <w:r w:rsidRPr="0021221E">
        <w:rPr>
          <w:rFonts w:ascii="Times New Roman" w:hAnsi="Times New Roman" w:cs="Times New Roman"/>
          <w:noProof/>
          <w:sz w:val="24"/>
          <w:szCs w:val="24"/>
          <w:lang w:eastAsia="ja-JP"/>
        </w:rPr>
        <w:drawing>
          <wp:inline distT="0" distB="0" distL="0" distR="0" wp14:anchorId="52D7ED5A" wp14:editId="4103BDFE">
            <wp:extent cx="6120130" cy="3543300"/>
            <wp:effectExtent l="0" t="0" r="0" b="0"/>
            <wp:docPr id="55692102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20130" cy="3543300"/>
                    </a:xfrm>
                    <a:prstGeom prst="rect">
                      <a:avLst/>
                    </a:prstGeom>
                    <a:noFill/>
                    <a:ln>
                      <a:noFill/>
                    </a:ln>
                  </pic:spPr>
                </pic:pic>
              </a:graphicData>
            </a:graphic>
          </wp:inline>
        </w:drawing>
      </w:r>
    </w:p>
    <w:p w14:paraId="3E421841" w14:textId="77777777" w:rsidR="00142D2F" w:rsidRPr="0021221E" w:rsidRDefault="00142D2F" w:rsidP="00142D2F">
      <w:pPr>
        <w:ind w:firstLine="720"/>
        <w:rPr>
          <w:rFonts w:ascii="Times New Roman" w:eastAsiaTheme="majorEastAsia" w:hAnsi="Times New Roman" w:cstheme="majorBidi"/>
          <w:i/>
          <w:color w:val="002060"/>
          <w:sz w:val="24"/>
          <w:szCs w:val="24"/>
          <w:lang w:eastAsia="ja-JP"/>
        </w:rPr>
      </w:pPr>
      <w:r w:rsidRPr="0021221E">
        <w:rPr>
          <w:rFonts w:ascii="Times New Roman" w:eastAsiaTheme="majorEastAsia" w:hAnsi="Times New Roman" w:cstheme="majorBidi"/>
          <w:i/>
          <w:color w:val="002060" w:themeColor="accent1"/>
          <w:sz w:val="24"/>
          <w:szCs w:val="24"/>
          <w:lang w:eastAsia="ja-JP"/>
        </w:rPr>
        <w:t>ОНЦЛОХ ТӨСЛҮҮД</w:t>
      </w:r>
    </w:p>
    <w:p w14:paraId="35AA9362" w14:textId="77777777" w:rsidR="008A1889" w:rsidRPr="0021221E" w:rsidRDefault="008A1889" w:rsidP="008A1889">
      <w:pPr>
        <w:keepNext/>
        <w:spacing w:before="80" w:after="220"/>
        <w:ind w:left="369"/>
        <w:jc w:val="center"/>
      </w:pPr>
      <w:r w:rsidRPr="0021221E">
        <w:rPr>
          <w:rFonts w:ascii="Times New Roman" w:eastAsia="Times New Roman" w:hAnsi="Times New Roman"/>
          <w:b/>
          <w:i/>
        </w:rPr>
        <w:t>Хилийн боомтын дэд бүтцийн төслүүд</w:t>
      </w:r>
    </w:p>
    <w:p w14:paraId="6BE4E31A" w14:textId="4AB4DA6F" w:rsidR="008A1889" w:rsidRPr="0021221E" w:rsidRDefault="00004F25" w:rsidP="00004F25">
      <w:pPr>
        <w:pStyle w:val="Caption"/>
        <w:rPr>
          <w:rFonts w:ascii="Times New Roman" w:hAnsi="Times New Roman" w:cs="Times New Roman"/>
          <w:color w:val="auto"/>
        </w:rPr>
      </w:pPr>
      <w:bookmarkStart w:id="446" w:name="_Toc239080258"/>
      <w:bookmarkStart w:id="447" w:name="_Toc239084146"/>
      <w:bookmarkStart w:id="448" w:name="_Toc239088103"/>
      <w:r w:rsidRPr="0021221E">
        <w:rPr>
          <w:rFonts w:ascii="Times New Roman" w:hAnsi="Times New Roman" w:cs="Times New Roman"/>
          <w:color w:val="auto"/>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43</w:t>
      </w:r>
      <w:r w:rsidRPr="0021221E">
        <w:rPr>
          <w:rFonts w:ascii="Times New Roman" w:hAnsi="Times New Roman" w:cs="Times New Roman"/>
          <w:color w:val="auto"/>
        </w:rPr>
        <w:fldChar w:fldCharType="end"/>
      </w:r>
      <w:r w:rsidRPr="0021221E">
        <w:rPr>
          <w:rFonts w:ascii="Times New Roman" w:hAnsi="Times New Roman" w:cs="Times New Roman"/>
          <w:color w:val="auto"/>
        </w:rPr>
        <w:t xml:space="preserve">. </w:t>
      </w:r>
      <w:r w:rsidR="008A1889" w:rsidRPr="0021221E">
        <w:rPr>
          <w:rFonts w:ascii="Times New Roman" w:eastAsia="Times New Roman" w:hAnsi="Times New Roman"/>
          <w:i w:val="0"/>
          <w:sz w:val="17"/>
        </w:rPr>
        <w:t>Хилийн боомтын дэд бүтцийн төслүүд</w:t>
      </w:r>
      <w:bookmarkEnd w:id="446"/>
      <w:bookmarkEnd w:id="447"/>
      <w:bookmarkEnd w:id="448"/>
    </w:p>
    <w:p w14:paraId="46E947BE" w14:textId="77777777" w:rsidR="008A1889" w:rsidRPr="0021221E" w:rsidRDefault="008A1889" w:rsidP="008A1889">
      <w:pPr>
        <w:keepNext/>
        <w:spacing w:after="80"/>
      </w:pPr>
      <w:r w:rsidRPr="0021221E">
        <w:rPr>
          <w:noProof/>
        </w:rPr>
        <w:drawing>
          <wp:inline distT="0" distB="0" distL="0" distR="0" wp14:anchorId="7BC37085" wp14:editId="13C08891">
            <wp:extent cx="6120130" cy="3443605"/>
            <wp:effectExtent l="0" t="0" r="0" b="4445"/>
            <wp:docPr id="154045504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120130" cy="3443605"/>
                    </a:xfrm>
                    <a:prstGeom prst="rect">
                      <a:avLst/>
                    </a:prstGeom>
                    <a:noFill/>
                    <a:ln>
                      <a:noFill/>
                    </a:ln>
                  </pic:spPr>
                </pic:pic>
              </a:graphicData>
            </a:graphic>
          </wp:inline>
        </w:drawing>
      </w:r>
    </w:p>
    <w:tbl>
      <w:tblPr>
        <w:tblStyle w:val="TableGrid"/>
        <w:tblW w:w="9634" w:type="dxa"/>
        <w:tblBorders>
          <w:top w:val="single" w:sz="8" w:space="0" w:color="002060"/>
          <w:left w:val="single" w:sz="8" w:space="0" w:color="002060"/>
          <w:bottom w:val="single" w:sz="8" w:space="0" w:color="002060"/>
          <w:right w:val="single" w:sz="8" w:space="0" w:color="002060"/>
          <w:insideH w:val="none" w:sz="0" w:space="0" w:color="auto"/>
          <w:insideV w:val="none" w:sz="0" w:space="0" w:color="auto"/>
        </w:tblBorders>
        <w:tblLayout w:type="fixed"/>
        <w:tblCellMar>
          <w:top w:w="28" w:type="dxa"/>
          <w:left w:w="72" w:type="dxa"/>
          <w:bottom w:w="28" w:type="dxa"/>
          <w:right w:w="72" w:type="dxa"/>
        </w:tblCellMar>
        <w:tblLook w:val="04A0" w:firstRow="1" w:lastRow="0" w:firstColumn="1" w:lastColumn="0" w:noHBand="0" w:noVBand="1"/>
      </w:tblPr>
      <w:tblGrid>
        <w:gridCol w:w="2605"/>
        <w:gridCol w:w="7029"/>
      </w:tblGrid>
      <w:tr w:rsidR="008A1889" w:rsidRPr="0021221E" w14:paraId="7B9171B6" w14:textId="77777777">
        <w:trPr>
          <w:cantSplit/>
          <w:trHeight w:val="20"/>
          <w:tblHeader/>
        </w:trPr>
        <w:tc>
          <w:tcPr>
            <w:tcW w:w="7029" w:type="dxa"/>
            <w:gridSpan w:val="2"/>
            <w:tcBorders>
              <w:bottom w:val="nil"/>
            </w:tcBorders>
            <w:shd w:val="clear" w:color="auto" w:fill="DDEAF7"/>
            <w:tcMar>
              <w:top w:w="30" w:type="dxa"/>
              <w:left w:w="55" w:type="dxa"/>
              <w:bottom w:w="30" w:type="dxa"/>
              <w:right w:w="55" w:type="dxa"/>
            </w:tcMar>
            <w:vAlign w:val="center"/>
          </w:tcPr>
          <w:p w14:paraId="7E72220E" w14:textId="77777777" w:rsidR="008A1889" w:rsidRPr="0021221E" w:rsidRDefault="008A1889">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Ерөнхий мэдээлэл</w:t>
            </w:r>
          </w:p>
        </w:tc>
      </w:tr>
      <w:tr w:rsidR="008A1889" w:rsidRPr="0021221E" w14:paraId="77616B70" w14:textId="77777777">
        <w:trPr>
          <w:cantSplit/>
          <w:trHeight w:val="20"/>
        </w:trPr>
        <w:tc>
          <w:tcPr>
            <w:tcW w:w="2605" w:type="dxa"/>
            <w:tcBorders>
              <w:top w:val="nil"/>
              <w:bottom w:val="nil"/>
            </w:tcBorders>
            <w:tcMar>
              <w:top w:w="30" w:type="dxa"/>
              <w:left w:w="55" w:type="dxa"/>
              <w:bottom w:w="30" w:type="dxa"/>
              <w:right w:w="55" w:type="dxa"/>
            </w:tcMar>
            <w:vAlign w:val="center"/>
          </w:tcPr>
          <w:p w14:paraId="15C4526C" w14:textId="77777777" w:rsidR="008A1889" w:rsidRPr="0021221E" w:rsidRDefault="008A1889">
            <w:pPr>
              <w:keepLines/>
              <w:jc w:val="both"/>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Хэрэгжүүлэгч</w:t>
            </w:r>
          </w:p>
        </w:tc>
        <w:tc>
          <w:tcPr>
            <w:tcW w:w="7029" w:type="dxa"/>
            <w:tcBorders>
              <w:top w:val="nil"/>
              <w:bottom w:val="nil"/>
            </w:tcBorders>
            <w:tcMar>
              <w:top w:w="30" w:type="dxa"/>
              <w:left w:w="55" w:type="dxa"/>
              <w:bottom w:w="30" w:type="dxa"/>
              <w:right w:w="55" w:type="dxa"/>
            </w:tcMar>
            <w:vAlign w:val="center"/>
          </w:tcPr>
          <w:p w14:paraId="279AC417" w14:textId="77777777" w:rsidR="008A1889" w:rsidRPr="0021221E" w:rsidRDefault="008A1889">
            <w:pPr>
              <w:keepLines/>
              <w:jc w:val="both"/>
              <w:rPr>
                <w:sz w:val="18"/>
                <w:szCs w:val="28"/>
              </w:rPr>
            </w:pPr>
            <w:r w:rsidRPr="0021221E">
              <w:rPr>
                <w:rFonts w:ascii="Times New Roman" w:eastAsia="Times New Roman" w:hAnsi="Times New Roman"/>
                <w:sz w:val="18"/>
                <w:szCs w:val="28"/>
              </w:rPr>
              <w:t>Сангийн яам</w:t>
            </w:r>
          </w:p>
        </w:tc>
      </w:tr>
      <w:tr w:rsidR="008A1889" w:rsidRPr="0021221E" w14:paraId="46E1E45B" w14:textId="77777777">
        <w:trPr>
          <w:cantSplit/>
          <w:trHeight w:val="113"/>
        </w:trPr>
        <w:tc>
          <w:tcPr>
            <w:tcW w:w="2605" w:type="dxa"/>
            <w:tcBorders>
              <w:top w:val="nil"/>
            </w:tcBorders>
            <w:tcMar>
              <w:top w:w="30" w:type="dxa"/>
              <w:left w:w="55" w:type="dxa"/>
              <w:bottom w:w="30" w:type="dxa"/>
              <w:right w:w="55" w:type="dxa"/>
            </w:tcMar>
            <w:vAlign w:val="center"/>
          </w:tcPr>
          <w:p w14:paraId="6F6393A8" w14:textId="77777777" w:rsidR="008A1889" w:rsidRPr="0021221E" w:rsidRDefault="008A1889">
            <w:pPr>
              <w:keepLines/>
              <w:jc w:val="both"/>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Эх үүсвэр</w:t>
            </w:r>
          </w:p>
        </w:tc>
        <w:tc>
          <w:tcPr>
            <w:tcW w:w="7029" w:type="dxa"/>
            <w:tcBorders>
              <w:top w:val="nil"/>
            </w:tcBorders>
            <w:tcMar>
              <w:top w:w="30" w:type="dxa"/>
              <w:left w:w="55" w:type="dxa"/>
              <w:bottom w:w="30" w:type="dxa"/>
              <w:right w:w="55" w:type="dxa"/>
            </w:tcMar>
            <w:vAlign w:val="center"/>
          </w:tcPr>
          <w:p w14:paraId="5A248A7E" w14:textId="77777777" w:rsidR="008A1889" w:rsidRPr="0021221E" w:rsidRDefault="008A1889">
            <w:pPr>
              <w:keepLines/>
              <w:jc w:val="both"/>
              <w:rPr>
                <w:sz w:val="18"/>
                <w:szCs w:val="28"/>
              </w:rPr>
            </w:pPr>
            <w:r w:rsidRPr="0021221E">
              <w:rPr>
                <w:rFonts w:ascii="Times New Roman" w:eastAsia="Times New Roman" w:hAnsi="Times New Roman"/>
                <w:sz w:val="18"/>
                <w:szCs w:val="28"/>
              </w:rPr>
              <w:t>АХБ-ны зээл, тусламж</w:t>
            </w:r>
          </w:p>
        </w:tc>
      </w:tr>
      <w:tr w:rsidR="008A1889" w:rsidRPr="0021221E" w14:paraId="5AF469EA" w14:textId="77777777">
        <w:trPr>
          <w:cantSplit/>
          <w:trHeight w:val="20"/>
        </w:trPr>
        <w:tc>
          <w:tcPr>
            <w:tcW w:w="2605" w:type="dxa"/>
            <w:tcMar>
              <w:top w:w="30" w:type="dxa"/>
              <w:left w:w="55" w:type="dxa"/>
              <w:bottom w:w="30" w:type="dxa"/>
              <w:right w:w="55" w:type="dxa"/>
            </w:tcMar>
            <w:vAlign w:val="center"/>
          </w:tcPr>
          <w:p w14:paraId="63025611" w14:textId="77777777" w:rsidR="008A1889" w:rsidRPr="0021221E" w:rsidRDefault="008A1889">
            <w:pPr>
              <w:keepLines/>
              <w:jc w:val="both"/>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lastRenderedPageBreak/>
              <w:t>Хугацаа</w:t>
            </w:r>
          </w:p>
        </w:tc>
        <w:tc>
          <w:tcPr>
            <w:tcW w:w="7029" w:type="dxa"/>
            <w:tcMar>
              <w:top w:w="30" w:type="dxa"/>
              <w:left w:w="55" w:type="dxa"/>
              <w:bottom w:w="30" w:type="dxa"/>
              <w:right w:w="55" w:type="dxa"/>
            </w:tcMar>
            <w:vAlign w:val="center"/>
          </w:tcPr>
          <w:p w14:paraId="6BACB04D" w14:textId="77777777" w:rsidR="008A1889" w:rsidRPr="0021221E" w:rsidRDefault="008A1889">
            <w:pPr>
              <w:keepLines/>
              <w:jc w:val="both"/>
              <w:rPr>
                <w:sz w:val="18"/>
                <w:szCs w:val="28"/>
              </w:rPr>
            </w:pPr>
            <w:r w:rsidRPr="0021221E">
              <w:rPr>
                <w:rFonts w:ascii="Times New Roman" w:eastAsia="Times New Roman" w:hAnsi="Times New Roman"/>
                <w:sz w:val="18"/>
                <w:szCs w:val="28"/>
              </w:rPr>
              <w:t>2016-2030</w:t>
            </w:r>
          </w:p>
        </w:tc>
      </w:tr>
      <w:tr w:rsidR="008A1889" w:rsidRPr="0021221E" w14:paraId="7C5A9E68" w14:textId="77777777">
        <w:trPr>
          <w:cantSplit/>
          <w:trHeight w:val="20"/>
        </w:trPr>
        <w:tc>
          <w:tcPr>
            <w:tcW w:w="2605" w:type="dxa"/>
            <w:tcMar>
              <w:top w:w="30" w:type="dxa"/>
              <w:left w:w="55" w:type="dxa"/>
              <w:bottom w:w="30" w:type="dxa"/>
              <w:right w:w="55" w:type="dxa"/>
            </w:tcMar>
            <w:vAlign w:val="center"/>
          </w:tcPr>
          <w:p w14:paraId="6D901E3B" w14:textId="77777777" w:rsidR="008A1889" w:rsidRPr="0021221E" w:rsidRDefault="008A1889">
            <w:pPr>
              <w:keepLines/>
              <w:jc w:val="both"/>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Байршил</w:t>
            </w:r>
          </w:p>
        </w:tc>
        <w:tc>
          <w:tcPr>
            <w:tcW w:w="7029" w:type="dxa"/>
            <w:tcMar>
              <w:top w:w="30" w:type="dxa"/>
              <w:left w:w="55" w:type="dxa"/>
              <w:bottom w:w="30" w:type="dxa"/>
              <w:right w:w="55" w:type="dxa"/>
            </w:tcMar>
            <w:vAlign w:val="center"/>
          </w:tcPr>
          <w:p w14:paraId="4CE4B0AC" w14:textId="77777777" w:rsidR="008A1889" w:rsidRPr="0021221E" w:rsidRDefault="008A1889">
            <w:pPr>
              <w:keepLines/>
              <w:jc w:val="both"/>
              <w:rPr>
                <w:sz w:val="18"/>
                <w:szCs w:val="28"/>
              </w:rPr>
            </w:pPr>
            <w:r w:rsidRPr="0021221E">
              <w:rPr>
                <w:rFonts w:ascii="Times New Roman" w:eastAsia="Times New Roman" w:hAnsi="Times New Roman"/>
                <w:sz w:val="18"/>
                <w:szCs w:val="28"/>
              </w:rPr>
              <w:t>Баян-Өлгий, Ховд, Дорнод, Сэлэнгэ, Увс, Сүхбаатар</w:t>
            </w:r>
          </w:p>
        </w:tc>
      </w:tr>
      <w:tr w:rsidR="008A1889" w:rsidRPr="0021221E" w14:paraId="492C8B15" w14:textId="77777777">
        <w:trPr>
          <w:cantSplit/>
          <w:trHeight w:val="20"/>
        </w:trPr>
        <w:tc>
          <w:tcPr>
            <w:tcW w:w="2605" w:type="dxa"/>
            <w:tcMar>
              <w:top w:w="30" w:type="dxa"/>
              <w:left w:w="55" w:type="dxa"/>
              <w:bottom w:w="30" w:type="dxa"/>
              <w:right w:w="55" w:type="dxa"/>
            </w:tcMar>
            <w:vAlign w:val="center"/>
          </w:tcPr>
          <w:p w14:paraId="3B7BF983" w14:textId="77777777" w:rsidR="008A1889" w:rsidRPr="0021221E" w:rsidRDefault="008A1889">
            <w:pPr>
              <w:keepLines/>
              <w:jc w:val="both"/>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Хийгдэх ажил, хүчин чадал</w:t>
            </w:r>
          </w:p>
        </w:tc>
        <w:tc>
          <w:tcPr>
            <w:tcW w:w="7029" w:type="dxa"/>
            <w:tcMar>
              <w:top w:w="30" w:type="dxa"/>
              <w:left w:w="55" w:type="dxa"/>
              <w:bottom w:w="30" w:type="dxa"/>
              <w:right w:w="55" w:type="dxa"/>
            </w:tcMar>
            <w:vAlign w:val="center"/>
          </w:tcPr>
          <w:p w14:paraId="1E1FE8A4" w14:textId="0D554772" w:rsidR="008A1889" w:rsidRPr="0021221E" w:rsidRDefault="008A1889">
            <w:pPr>
              <w:keepLines/>
              <w:jc w:val="both"/>
              <w:rPr>
                <w:sz w:val="18"/>
                <w:szCs w:val="28"/>
              </w:rPr>
            </w:pPr>
            <w:r w:rsidRPr="0021221E">
              <w:rPr>
                <w:rFonts w:ascii="Times New Roman" w:eastAsia="Times New Roman" w:hAnsi="Times New Roman"/>
                <w:sz w:val="18"/>
                <w:szCs w:val="28"/>
              </w:rPr>
              <w:t>Хавирга, Цагааннуур, Булган, Бичигт хилийн боомтын дэд бүтцийн бүтээн байгуулалт, шинэчлэлийн ажил</w:t>
            </w:r>
          </w:p>
        </w:tc>
      </w:tr>
      <w:tr w:rsidR="008A1889" w:rsidRPr="0021221E" w14:paraId="758C5C20" w14:textId="77777777">
        <w:trPr>
          <w:cantSplit/>
          <w:trHeight w:val="20"/>
        </w:trPr>
        <w:tc>
          <w:tcPr>
            <w:tcW w:w="2605" w:type="dxa"/>
            <w:tcBorders>
              <w:bottom w:val="single" w:sz="8" w:space="0" w:color="002060" w:themeColor="accent1"/>
            </w:tcBorders>
            <w:tcMar>
              <w:top w:w="30" w:type="dxa"/>
              <w:left w:w="55" w:type="dxa"/>
              <w:bottom w:w="30" w:type="dxa"/>
              <w:right w:w="55" w:type="dxa"/>
            </w:tcMar>
            <w:vAlign w:val="center"/>
          </w:tcPr>
          <w:p w14:paraId="4CE0849D" w14:textId="77777777" w:rsidR="008A1889" w:rsidRPr="0021221E" w:rsidRDefault="008A1889">
            <w:pPr>
              <w:keepLines/>
              <w:jc w:val="both"/>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Төслийн явц</w:t>
            </w:r>
          </w:p>
        </w:tc>
        <w:tc>
          <w:tcPr>
            <w:tcW w:w="7029" w:type="dxa"/>
            <w:tcBorders>
              <w:bottom w:val="single" w:sz="8" w:space="0" w:color="002060" w:themeColor="accent1"/>
            </w:tcBorders>
            <w:tcMar>
              <w:top w:w="30" w:type="dxa"/>
              <w:left w:w="55" w:type="dxa"/>
              <w:bottom w:w="30" w:type="dxa"/>
              <w:right w:w="55" w:type="dxa"/>
            </w:tcMar>
            <w:vAlign w:val="center"/>
          </w:tcPr>
          <w:p w14:paraId="5C4C48A9" w14:textId="77777777" w:rsidR="008A1889" w:rsidRPr="0021221E" w:rsidRDefault="008A1889">
            <w:pPr>
              <w:keepLines/>
              <w:jc w:val="both"/>
              <w:rPr>
                <w:sz w:val="18"/>
                <w:szCs w:val="28"/>
              </w:rPr>
            </w:pPr>
            <w:r w:rsidRPr="0021221E">
              <w:rPr>
                <w:rFonts w:ascii="Times New Roman" w:eastAsia="Times New Roman" w:hAnsi="Times New Roman"/>
                <w:sz w:val="18"/>
                <w:szCs w:val="28"/>
              </w:rPr>
              <w:t>54%</w:t>
            </w:r>
          </w:p>
        </w:tc>
      </w:tr>
      <w:tr w:rsidR="008A1889" w:rsidRPr="0021221E" w14:paraId="2102D314" w14:textId="77777777">
        <w:trPr>
          <w:cantSplit/>
          <w:trHeight w:val="20"/>
          <w:tblHeader/>
        </w:trPr>
        <w:tc>
          <w:tcPr>
            <w:tcW w:w="7029" w:type="dxa"/>
            <w:gridSpan w:val="2"/>
            <w:tcBorders>
              <w:top w:val="single" w:sz="8" w:space="0" w:color="002060" w:themeColor="accent1"/>
              <w:bottom w:val="nil"/>
            </w:tcBorders>
            <w:shd w:val="clear" w:color="auto" w:fill="DDEAF7"/>
            <w:tcMar>
              <w:top w:w="30" w:type="dxa"/>
              <w:left w:w="55" w:type="dxa"/>
              <w:bottom w:w="30" w:type="dxa"/>
              <w:right w:w="55" w:type="dxa"/>
            </w:tcMar>
            <w:vAlign w:val="center"/>
          </w:tcPr>
          <w:p w14:paraId="24B72493" w14:textId="77777777" w:rsidR="008A1889" w:rsidRPr="0021221E" w:rsidRDefault="008A1889">
            <w:pPr>
              <w:keepLines/>
              <w:rPr>
                <w:rFonts w:ascii="Times New Roman" w:eastAsia="DengXian" w:hAnsi="Times New Roman" w:cs="Times New Roman"/>
                <w:b/>
                <w:sz w:val="24"/>
                <w:szCs w:val="24"/>
                <w:lang w:eastAsia="zh-CN"/>
              </w:rPr>
            </w:pPr>
            <w:r w:rsidRPr="0021221E">
              <w:rPr>
                <w:rFonts w:ascii="Times New Roman" w:eastAsia="Times New Roman" w:hAnsi="Times New Roman" w:cs="Times New Roman"/>
                <w:b/>
                <w:color w:val="002060"/>
                <w:sz w:val="20"/>
                <w:szCs w:val="24"/>
                <w:lang w:eastAsia="zh-CN"/>
              </w:rPr>
              <w:t>Санхүүжилт</w:t>
            </w:r>
          </w:p>
        </w:tc>
      </w:tr>
      <w:tr w:rsidR="008A1889" w:rsidRPr="0021221E" w14:paraId="74FF9959" w14:textId="77777777">
        <w:trPr>
          <w:cantSplit/>
          <w:trHeight w:val="20"/>
        </w:trPr>
        <w:tc>
          <w:tcPr>
            <w:tcW w:w="2605" w:type="dxa"/>
            <w:tcBorders>
              <w:top w:val="nil"/>
            </w:tcBorders>
            <w:tcMar>
              <w:top w:w="30" w:type="dxa"/>
              <w:left w:w="55" w:type="dxa"/>
              <w:bottom w:w="30" w:type="dxa"/>
              <w:right w:w="55" w:type="dxa"/>
            </w:tcMar>
            <w:vAlign w:val="center"/>
          </w:tcPr>
          <w:p w14:paraId="0468582C" w14:textId="77777777" w:rsidR="008A1889" w:rsidRPr="0021221E" w:rsidRDefault="008A1889">
            <w:pPr>
              <w:keepLines/>
              <w:jc w:val="both"/>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Төсөвт өртөг, ашиглалт</w:t>
            </w:r>
          </w:p>
        </w:tc>
        <w:tc>
          <w:tcPr>
            <w:tcW w:w="7029" w:type="dxa"/>
            <w:tcBorders>
              <w:top w:val="nil"/>
            </w:tcBorders>
            <w:tcMar>
              <w:top w:w="30" w:type="dxa"/>
              <w:left w:w="55" w:type="dxa"/>
              <w:bottom w:w="30" w:type="dxa"/>
              <w:right w:w="55" w:type="dxa"/>
            </w:tcMar>
            <w:vAlign w:val="center"/>
          </w:tcPr>
          <w:p w14:paraId="320B426A" w14:textId="77777777" w:rsidR="008A1889" w:rsidRPr="0021221E" w:rsidRDefault="008A1889">
            <w:pPr>
              <w:keepLines/>
              <w:jc w:val="both"/>
              <w:rPr>
                <w:sz w:val="18"/>
                <w:szCs w:val="28"/>
                <w:lang w:val="ru-RU"/>
              </w:rPr>
            </w:pPr>
            <w:r w:rsidRPr="0021221E">
              <w:rPr>
                <w:rFonts w:ascii="Times New Roman" w:eastAsia="Times New Roman" w:hAnsi="Times New Roman"/>
                <w:sz w:val="18"/>
                <w:szCs w:val="28"/>
                <w:lang w:val="ru-RU"/>
              </w:rPr>
              <w:t>160.3 сая ам.доллар, 35.2 сая ам.доллар (22%)</w:t>
            </w:r>
          </w:p>
        </w:tc>
      </w:tr>
      <w:tr w:rsidR="008A1889" w:rsidRPr="0021221E" w14:paraId="60A1F4BD" w14:textId="77777777">
        <w:trPr>
          <w:cantSplit/>
          <w:trHeight w:val="20"/>
        </w:trPr>
        <w:tc>
          <w:tcPr>
            <w:tcW w:w="2605" w:type="dxa"/>
            <w:tcMar>
              <w:top w:w="30" w:type="dxa"/>
              <w:left w:w="55" w:type="dxa"/>
              <w:bottom w:w="30" w:type="dxa"/>
              <w:right w:w="55" w:type="dxa"/>
            </w:tcMar>
            <w:vAlign w:val="center"/>
          </w:tcPr>
          <w:p w14:paraId="0CAAD80E" w14:textId="77777777" w:rsidR="008A1889" w:rsidRPr="0021221E" w:rsidRDefault="008A1889">
            <w:pPr>
              <w:keepLines/>
              <w:jc w:val="both"/>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Үлдэгдэл</w:t>
            </w:r>
          </w:p>
        </w:tc>
        <w:tc>
          <w:tcPr>
            <w:tcW w:w="7029" w:type="dxa"/>
            <w:tcMar>
              <w:top w:w="30" w:type="dxa"/>
              <w:left w:w="55" w:type="dxa"/>
              <w:bottom w:w="30" w:type="dxa"/>
              <w:right w:w="55" w:type="dxa"/>
            </w:tcMar>
            <w:vAlign w:val="center"/>
          </w:tcPr>
          <w:p w14:paraId="112F5A25" w14:textId="77777777" w:rsidR="008A1889" w:rsidRPr="0021221E" w:rsidRDefault="008A1889">
            <w:pPr>
              <w:keepLines/>
              <w:jc w:val="both"/>
              <w:rPr>
                <w:sz w:val="18"/>
                <w:szCs w:val="28"/>
              </w:rPr>
            </w:pPr>
            <w:r w:rsidRPr="0021221E">
              <w:rPr>
                <w:rFonts w:ascii="Times New Roman" w:eastAsia="Times New Roman" w:hAnsi="Times New Roman"/>
                <w:sz w:val="18"/>
                <w:szCs w:val="28"/>
              </w:rPr>
              <w:t>125.1 сая ам.доллар</w:t>
            </w:r>
          </w:p>
        </w:tc>
      </w:tr>
      <w:tr w:rsidR="008A1889" w:rsidRPr="0021221E" w14:paraId="7B738287" w14:textId="77777777">
        <w:trPr>
          <w:cantSplit/>
          <w:trHeight w:val="20"/>
        </w:trPr>
        <w:tc>
          <w:tcPr>
            <w:tcW w:w="2605" w:type="dxa"/>
            <w:tcBorders>
              <w:bottom w:val="single" w:sz="8" w:space="0" w:color="002060" w:themeColor="accent1"/>
            </w:tcBorders>
            <w:tcMar>
              <w:top w:w="30" w:type="dxa"/>
              <w:left w:w="55" w:type="dxa"/>
              <w:bottom w:w="30" w:type="dxa"/>
              <w:right w:w="55" w:type="dxa"/>
            </w:tcMar>
            <w:vAlign w:val="center"/>
          </w:tcPr>
          <w:p w14:paraId="4036D273" w14:textId="77777777" w:rsidR="008A1889" w:rsidRPr="0021221E" w:rsidRDefault="008A1889">
            <w:pPr>
              <w:keepLines/>
              <w:jc w:val="both"/>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2027 онд санхүүжих</w:t>
            </w:r>
          </w:p>
        </w:tc>
        <w:tc>
          <w:tcPr>
            <w:tcW w:w="7029" w:type="dxa"/>
            <w:tcBorders>
              <w:bottom w:val="single" w:sz="8" w:space="0" w:color="002060" w:themeColor="accent1"/>
            </w:tcBorders>
            <w:tcMar>
              <w:top w:w="30" w:type="dxa"/>
              <w:left w:w="55" w:type="dxa"/>
              <w:bottom w:w="30" w:type="dxa"/>
              <w:right w:w="55" w:type="dxa"/>
            </w:tcMar>
            <w:vAlign w:val="center"/>
          </w:tcPr>
          <w:p w14:paraId="12344CD0" w14:textId="6B59FC96" w:rsidR="008A1889" w:rsidRPr="0021221E" w:rsidRDefault="00412F47">
            <w:pPr>
              <w:keepLines/>
              <w:jc w:val="both"/>
              <w:rPr>
                <w:sz w:val="18"/>
                <w:szCs w:val="28"/>
              </w:rPr>
            </w:pPr>
            <w:r w:rsidRPr="0021221E">
              <w:rPr>
                <w:rFonts w:ascii="Times New Roman" w:eastAsia="Times New Roman" w:hAnsi="Times New Roman"/>
                <w:sz w:val="18"/>
                <w:szCs w:val="28"/>
              </w:rPr>
              <w:t>45</w:t>
            </w:r>
            <w:r w:rsidR="008A1889" w:rsidRPr="0021221E">
              <w:rPr>
                <w:rFonts w:ascii="Times New Roman" w:eastAsia="Times New Roman" w:hAnsi="Times New Roman"/>
                <w:sz w:val="18"/>
                <w:szCs w:val="28"/>
              </w:rPr>
              <w:t>.</w:t>
            </w:r>
            <w:r w:rsidRPr="0021221E">
              <w:rPr>
                <w:rFonts w:ascii="Times New Roman" w:eastAsia="Times New Roman" w:hAnsi="Times New Roman"/>
                <w:sz w:val="18"/>
                <w:szCs w:val="28"/>
              </w:rPr>
              <w:t>2</w:t>
            </w:r>
            <w:r w:rsidR="008A1889" w:rsidRPr="0021221E">
              <w:rPr>
                <w:rFonts w:ascii="Times New Roman" w:eastAsia="Times New Roman" w:hAnsi="Times New Roman"/>
                <w:sz w:val="18"/>
                <w:szCs w:val="28"/>
              </w:rPr>
              <w:t xml:space="preserve"> тэрбум төгрөг</w:t>
            </w:r>
          </w:p>
        </w:tc>
      </w:tr>
      <w:tr w:rsidR="008A1889" w:rsidRPr="0021221E" w14:paraId="174DE6F2" w14:textId="77777777">
        <w:trPr>
          <w:cantSplit/>
          <w:trHeight w:val="20"/>
          <w:tblHeader/>
        </w:trPr>
        <w:tc>
          <w:tcPr>
            <w:tcW w:w="7029" w:type="dxa"/>
            <w:gridSpan w:val="2"/>
            <w:tcBorders>
              <w:top w:val="single" w:sz="8" w:space="0" w:color="002060" w:themeColor="accent1"/>
              <w:bottom w:val="nil"/>
            </w:tcBorders>
            <w:shd w:val="clear" w:color="auto" w:fill="DDEAF7"/>
            <w:tcMar>
              <w:top w:w="30" w:type="dxa"/>
              <w:left w:w="55" w:type="dxa"/>
              <w:bottom w:w="30" w:type="dxa"/>
              <w:right w:w="55" w:type="dxa"/>
            </w:tcMar>
            <w:vAlign w:val="center"/>
          </w:tcPr>
          <w:p w14:paraId="19637360" w14:textId="77777777" w:rsidR="008A1889" w:rsidRPr="0021221E" w:rsidRDefault="008A1889">
            <w:pPr>
              <w:keepLines/>
              <w:rPr>
                <w:rFonts w:ascii="Times New Roman" w:eastAsia="DengXian" w:hAnsi="Times New Roman" w:cs="Times New Roman"/>
                <w:sz w:val="24"/>
                <w:szCs w:val="24"/>
                <w:lang w:eastAsia="zh-CN"/>
              </w:rPr>
            </w:pPr>
            <w:r w:rsidRPr="0021221E">
              <w:rPr>
                <w:rFonts w:ascii="Times New Roman" w:eastAsia="Times New Roman" w:hAnsi="Times New Roman" w:cs="Times New Roman"/>
                <w:b/>
                <w:color w:val="002060"/>
                <w:sz w:val="20"/>
                <w:szCs w:val="24"/>
                <w:lang w:eastAsia="zh-CN"/>
              </w:rPr>
              <w:t>Нийгэм, эдийн засагт үзүүлэх үр нөлөө</w:t>
            </w:r>
          </w:p>
        </w:tc>
      </w:tr>
      <w:tr w:rsidR="008A1889" w:rsidRPr="0021221E" w14:paraId="6EF6F84F" w14:textId="77777777">
        <w:trPr>
          <w:cantSplit/>
          <w:trHeight w:val="20"/>
        </w:trPr>
        <w:tc>
          <w:tcPr>
            <w:tcW w:w="2605" w:type="dxa"/>
            <w:tcBorders>
              <w:top w:val="nil"/>
            </w:tcBorders>
            <w:tcMar>
              <w:top w:w="30" w:type="dxa"/>
              <w:left w:w="55" w:type="dxa"/>
              <w:bottom w:w="30" w:type="dxa"/>
              <w:right w:w="55" w:type="dxa"/>
            </w:tcMar>
            <w:vAlign w:val="center"/>
          </w:tcPr>
          <w:p w14:paraId="22A186D1" w14:textId="77777777" w:rsidR="008A1889" w:rsidRPr="0021221E" w:rsidRDefault="008A1889">
            <w:pPr>
              <w:keepLines/>
              <w:jc w:val="both"/>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Шийдвэрлэх асуудал</w:t>
            </w:r>
          </w:p>
        </w:tc>
        <w:tc>
          <w:tcPr>
            <w:tcW w:w="7029" w:type="dxa"/>
            <w:tcBorders>
              <w:top w:val="nil"/>
            </w:tcBorders>
            <w:tcMar>
              <w:top w:w="30" w:type="dxa"/>
              <w:left w:w="55" w:type="dxa"/>
              <w:bottom w:w="30" w:type="dxa"/>
              <w:right w:w="55" w:type="dxa"/>
            </w:tcMar>
            <w:vAlign w:val="center"/>
          </w:tcPr>
          <w:p w14:paraId="29BDBC8B" w14:textId="77777777" w:rsidR="008A1889" w:rsidRPr="0021221E" w:rsidRDefault="008A1889">
            <w:pPr>
              <w:keepLines/>
              <w:jc w:val="both"/>
              <w:rPr>
                <w:sz w:val="18"/>
                <w:szCs w:val="28"/>
              </w:rPr>
            </w:pPr>
            <w:r w:rsidRPr="0021221E">
              <w:rPr>
                <w:rFonts w:ascii="Times New Roman" w:eastAsia="Times New Roman" w:hAnsi="Times New Roman"/>
                <w:sz w:val="18"/>
                <w:szCs w:val="28"/>
              </w:rPr>
              <w:t>Монгол Улсын хилийн боомтын дэд бүтэц, тоног төхөөрөмж, мэдээллийн технологийн дэд бүтцийг шинэчлэн сайжруулж, боомтын үйл ажиллагааны үр ашиг, нэвтрүүлэх хүчин чадал, уян хатан байдал, аюулгүй байдлыг нэмэгдүүлэн, худалдаа, тээвэр, аялал жуулчлалыг дэмжинэ.</w:t>
            </w:r>
          </w:p>
        </w:tc>
      </w:tr>
      <w:tr w:rsidR="008A1889" w:rsidRPr="0021221E" w14:paraId="786BB9AC" w14:textId="77777777">
        <w:trPr>
          <w:cantSplit/>
          <w:trHeight w:val="690"/>
        </w:trPr>
        <w:tc>
          <w:tcPr>
            <w:tcW w:w="2605" w:type="dxa"/>
            <w:tcMar>
              <w:top w:w="30" w:type="dxa"/>
              <w:left w:w="55" w:type="dxa"/>
              <w:bottom w:w="30" w:type="dxa"/>
              <w:right w:w="55" w:type="dxa"/>
            </w:tcMar>
            <w:vAlign w:val="center"/>
          </w:tcPr>
          <w:p w14:paraId="13A0EA69" w14:textId="77777777" w:rsidR="008A1889" w:rsidRPr="0021221E" w:rsidRDefault="008A1889">
            <w:pPr>
              <w:keepLines/>
              <w:jc w:val="both"/>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Иргэнд</w:t>
            </w:r>
          </w:p>
        </w:tc>
        <w:tc>
          <w:tcPr>
            <w:tcW w:w="7029" w:type="dxa"/>
            <w:tcMar>
              <w:top w:w="30" w:type="dxa"/>
              <w:left w:w="55" w:type="dxa"/>
              <w:bottom w:w="30" w:type="dxa"/>
              <w:right w:w="55" w:type="dxa"/>
            </w:tcMar>
            <w:vAlign w:val="center"/>
          </w:tcPr>
          <w:p w14:paraId="1F4D6D6D" w14:textId="77777777" w:rsidR="008A1889" w:rsidRPr="0021221E" w:rsidRDefault="008A1889">
            <w:pPr>
              <w:keepLines/>
              <w:jc w:val="both"/>
              <w:rPr>
                <w:sz w:val="18"/>
                <w:szCs w:val="28"/>
              </w:rPr>
            </w:pPr>
            <w:r w:rsidRPr="0021221E">
              <w:rPr>
                <w:rFonts w:ascii="Times New Roman" w:eastAsia="Times New Roman" w:hAnsi="Times New Roman"/>
                <w:sz w:val="18"/>
                <w:szCs w:val="28"/>
              </w:rPr>
              <w:t xml:space="preserve">Хилийн боомтын дэд бүтэц, нэг цэгийн үйлчилгээ, </w:t>
            </w:r>
            <w:proofErr w:type="spellStart"/>
            <w:r w:rsidRPr="0021221E">
              <w:rPr>
                <w:rFonts w:ascii="Times New Roman" w:eastAsia="Times New Roman" w:hAnsi="Times New Roman"/>
                <w:sz w:val="18"/>
                <w:szCs w:val="28"/>
              </w:rPr>
              <w:t>цахимжилтыг</w:t>
            </w:r>
            <w:proofErr w:type="spellEnd"/>
            <w:r w:rsidRPr="0021221E">
              <w:rPr>
                <w:rFonts w:ascii="Times New Roman" w:eastAsia="Times New Roman" w:hAnsi="Times New Roman"/>
                <w:sz w:val="18"/>
                <w:szCs w:val="28"/>
              </w:rPr>
              <w:t xml:space="preserve"> сайжруулснаар хил нэвтрэх хугацаа, саатал буурч, иргэдэд шуурхай, аюулгүй үйлчилгээ үзүүлэх нөхцөл бүрдэнэ.</w:t>
            </w:r>
          </w:p>
        </w:tc>
      </w:tr>
      <w:tr w:rsidR="008A1889" w:rsidRPr="0021221E" w14:paraId="4F78CDB6" w14:textId="77777777">
        <w:trPr>
          <w:cantSplit/>
          <w:trHeight w:val="20"/>
        </w:trPr>
        <w:tc>
          <w:tcPr>
            <w:tcW w:w="2605" w:type="dxa"/>
            <w:tcMar>
              <w:top w:w="30" w:type="dxa"/>
              <w:left w:w="55" w:type="dxa"/>
              <w:bottom w:w="30" w:type="dxa"/>
              <w:right w:w="55" w:type="dxa"/>
            </w:tcMar>
            <w:vAlign w:val="center"/>
          </w:tcPr>
          <w:p w14:paraId="57BEFBD6" w14:textId="77777777" w:rsidR="008A1889" w:rsidRPr="0021221E" w:rsidRDefault="008A1889">
            <w:pPr>
              <w:keepLines/>
              <w:jc w:val="both"/>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Хувийн хэвшилд</w:t>
            </w:r>
          </w:p>
        </w:tc>
        <w:tc>
          <w:tcPr>
            <w:tcW w:w="7029" w:type="dxa"/>
            <w:tcMar>
              <w:top w:w="30" w:type="dxa"/>
              <w:left w:w="55" w:type="dxa"/>
              <w:bottom w:w="30" w:type="dxa"/>
              <w:right w:w="55" w:type="dxa"/>
            </w:tcMar>
            <w:vAlign w:val="center"/>
          </w:tcPr>
          <w:p w14:paraId="54D0206D" w14:textId="77777777" w:rsidR="008A1889" w:rsidRPr="0021221E" w:rsidRDefault="008A1889">
            <w:pPr>
              <w:keepLines/>
              <w:jc w:val="both"/>
              <w:rPr>
                <w:sz w:val="18"/>
                <w:szCs w:val="28"/>
              </w:rPr>
            </w:pPr>
            <w:r w:rsidRPr="0021221E">
              <w:rPr>
                <w:rFonts w:ascii="Times New Roman" w:eastAsia="Times New Roman" w:hAnsi="Times New Roman"/>
                <w:sz w:val="18"/>
                <w:szCs w:val="28"/>
              </w:rPr>
              <w:t>Хилийн боомтын дэд бүтэц, гаалийн хяналт, мэдээллийн системийг шинэчилж, худалдааг хөнгөвчлөх үйлчилгээг сайжруулснаар бараа нэвтрүүлэх хугацаа, зардлыг бууруулж, экспортын төрөлжилт, шинэ зах зээлд нэвтрэх боломжийг нэмэгдүүлнэ.</w:t>
            </w:r>
          </w:p>
        </w:tc>
      </w:tr>
      <w:tr w:rsidR="008A1889" w:rsidRPr="0021221E" w14:paraId="330D9420" w14:textId="77777777">
        <w:trPr>
          <w:cantSplit/>
          <w:trHeight w:val="20"/>
        </w:trPr>
        <w:tc>
          <w:tcPr>
            <w:tcW w:w="2605" w:type="dxa"/>
            <w:tcMar>
              <w:top w:w="30" w:type="dxa"/>
              <w:left w:w="55" w:type="dxa"/>
              <w:bottom w:w="30" w:type="dxa"/>
              <w:right w:w="55" w:type="dxa"/>
            </w:tcMar>
            <w:vAlign w:val="center"/>
          </w:tcPr>
          <w:p w14:paraId="6878B055" w14:textId="77777777" w:rsidR="008A1889" w:rsidRPr="0021221E" w:rsidRDefault="008A1889">
            <w:pPr>
              <w:keepLines/>
              <w:jc w:val="both"/>
              <w:rPr>
                <w:rFonts w:ascii="Times New Roman" w:eastAsia="DengXian" w:hAnsi="Times New Roman" w:cs="Times New Roman"/>
                <w:sz w:val="18"/>
                <w:szCs w:val="28"/>
                <w:lang w:eastAsia="zh-CN"/>
              </w:rPr>
            </w:pPr>
            <w:r w:rsidRPr="0021221E">
              <w:rPr>
                <w:rFonts w:ascii="Times New Roman" w:eastAsia="Times New Roman" w:hAnsi="Times New Roman" w:cs="Times New Roman"/>
                <w:color w:val="000000"/>
                <w:sz w:val="18"/>
                <w:szCs w:val="28"/>
                <w:lang w:eastAsia="zh-CN"/>
              </w:rPr>
              <w:t>Эдийн засагт</w:t>
            </w:r>
          </w:p>
        </w:tc>
        <w:tc>
          <w:tcPr>
            <w:tcW w:w="7029" w:type="dxa"/>
            <w:tcMar>
              <w:top w:w="30" w:type="dxa"/>
              <w:left w:w="55" w:type="dxa"/>
              <w:bottom w:w="30" w:type="dxa"/>
              <w:right w:w="55" w:type="dxa"/>
            </w:tcMar>
            <w:vAlign w:val="center"/>
          </w:tcPr>
          <w:p w14:paraId="79119853" w14:textId="77777777" w:rsidR="008A1889" w:rsidRPr="0021221E" w:rsidRDefault="008A1889">
            <w:pPr>
              <w:keepLines/>
              <w:jc w:val="both"/>
              <w:rPr>
                <w:sz w:val="18"/>
                <w:szCs w:val="28"/>
              </w:rPr>
            </w:pPr>
            <w:r w:rsidRPr="0021221E">
              <w:rPr>
                <w:rFonts w:ascii="Times New Roman" w:eastAsia="Times New Roman" w:hAnsi="Times New Roman"/>
                <w:sz w:val="18"/>
                <w:szCs w:val="28"/>
              </w:rPr>
              <w:t xml:space="preserve">Хилийн боомтын үр ашиг, тэсвэрлэх чадвар, аюулгүй байдлыг нэмэгдүүлж, Монгол Улсын худалдааны төрөлжилт болон бүс нутгийн, дэлхийн өртгийн сүлжээнд тогтвортой </w:t>
            </w:r>
            <w:proofErr w:type="spellStart"/>
            <w:r w:rsidRPr="0021221E">
              <w:rPr>
                <w:rFonts w:ascii="Times New Roman" w:eastAsia="Times New Roman" w:hAnsi="Times New Roman"/>
                <w:sz w:val="18"/>
                <w:szCs w:val="28"/>
              </w:rPr>
              <w:t>интеграцчилагдах</w:t>
            </w:r>
            <w:proofErr w:type="spellEnd"/>
            <w:r w:rsidRPr="0021221E">
              <w:rPr>
                <w:rFonts w:ascii="Times New Roman" w:eastAsia="Times New Roman" w:hAnsi="Times New Roman"/>
                <w:sz w:val="18"/>
                <w:szCs w:val="28"/>
              </w:rPr>
              <w:t xml:space="preserve"> нөхцөлийг бүрдүүлнэ.</w:t>
            </w:r>
          </w:p>
        </w:tc>
      </w:tr>
    </w:tbl>
    <w:p w14:paraId="2C88F155" w14:textId="77777777" w:rsidR="00B26A54" w:rsidRPr="0021221E" w:rsidRDefault="00B26A54" w:rsidP="0008516A">
      <w:pPr>
        <w:spacing w:after="0" w:line="240" w:lineRule="auto"/>
        <w:ind w:firstLine="720"/>
        <w:contextualSpacing/>
        <w:jc w:val="both"/>
        <w:rPr>
          <w:rFonts w:ascii="Times New Roman" w:hAnsi="Times New Roman" w:cs="Times New Roman"/>
          <w:color w:val="000000" w:themeColor="text1"/>
          <w:sz w:val="24"/>
          <w:szCs w:val="24"/>
        </w:rPr>
      </w:pPr>
    </w:p>
    <w:p w14:paraId="016BAF9C" w14:textId="77777777" w:rsidR="008157B0" w:rsidRPr="0021221E" w:rsidRDefault="008157B0" w:rsidP="0008516A">
      <w:pPr>
        <w:spacing w:after="0" w:line="240" w:lineRule="auto"/>
        <w:ind w:firstLine="720"/>
        <w:contextualSpacing/>
        <w:jc w:val="both"/>
        <w:rPr>
          <w:rFonts w:ascii="Times New Roman" w:hAnsi="Times New Roman" w:cs="Times New Roman"/>
          <w:color w:val="000000" w:themeColor="text1"/>
          <w:sz w:val="24"/>
          <w:szCs w:val="24"/>
        </w:rPr>
      </w:pPr>
    </w:p>
    <w:p w14:paraId="58617839" w14:textId="10B7DBFC" w:rsidR="00E2229D" w:rsidRPr="0021221E" w:rsidRDefault="00712627" w:rsidP="00A54872">
      <w:pPr>
        <w:ind w:left="720"/>
        <w:rPr>
          <w:rFonts w:ascii="Times New Roman" w:eastAsiaTheme="majorEastAsia" w:hAnsi="Times New Roman" w:cstheme="majorBidi"/>
          <w:b/>
          <w:sz w:val="24"/>
          <w:szCs w:val="24"/>
          <w:lang w:eastAsia="ja-JP"/>
        </w:rPr>
      </w:pPr>
      <w:r w:rsidRPr="0021221E">
        <w:rPr>
          <w:rFonts w:ascii="Times New Roman" w:eastAsiaTheme="majorEastAsia" w:hAnsi="Times New Roman" w:cstheme="majorBidi"/>
          <w:b/>
          <w:color w:val="0070C0"/>
          <w:sz w:val="24"/>
          <w:szCs w:val="24"/>
          <w:lang w:eastAsia="ja-JP"/>
        </w:rPr>
        <w:t>Жижиг дунд үйлдвэрлэл</w:t>
      </w:r>
      <w:r w:rsidR="00C2020E" w:rsidRPr="0021221E">
        <w:rPr>
          <w:rFonts w:ascii="Times New Roman" w:eastAsiaTheme="majorEastAsia" w:hAnsi="Times New Roman" w:cstheme="majorBidi"/>
          <w:b/>
          <w:color w:val="0070C0"/>
          <w:sz w:val="24"/>
          <w:szCs w:val="24"/>
          <w:lang w:eastAsia="ja-JP"/>
        </w:rPr>
        <w:t>ийг дэмжих</w:t>
      </w:r>
    </w:p>
    <w:p w14:paraId="6D736B11" w14:textId="45E12B8D" w:rsidR="0078167B" w:rsidRPr="0021221E" w:rsidRDefault="00E2229D" w:rsidP="005C0665">
      <w:pPr>
        <w:spacing w:after="0" w:line="276" w:lineRule="auto"/>
        <w:ind w:firstLine="720"/>
        <w:jc w:val="both"/>
        <w:rPr>
          <w:rFonts w:ascii="Times New Roman" w:eastAsiaTheme="majorEastAsia" w:hAnsi="Times New Roman" w:cstheme="majorBidi"/>
          <w:sz w:val="24"/>
          <w:szCs w:val="24"/>
          <w:lang w:eastAsia="ja-JP"/>
        </w:rPr>
      </w:pPr>
      <w:r w:rsidRPr="0021221E">
        <w:rPr>
          <w:rFonts w:ascii="Times New Roman" w:eastAsiaTheme="majorEastAsia" w:hAnsi="Times New Roman" w:cstheme="majorBidi"/>
          <w:sz w:val="24"/>
          <w:szCs w:val="24"/>
          <w:lang w:eastAsia="ja-JP"/>
        </w:rPr>
        <w:t>Ж</w:t>
      </w:r>
      <w:r w:rsidR="0078167B" w:rsidRPr="0021221E">
        <w:rPr>
          <w:rFonts w:ascii="Times New Roman" w:eastAsiaTheme="majorEastAsia" w:hAnsi="Times New Roman" w:cstheme="majorBidi"/>
          <w:sz w:val="24"/>
          <w:szCs w:val="24"/>
          <w:lang w:eastAsia="ja-JP"/>
        </w:rPr>
        <w:t>ижиг, дунд үйлдвэрлэл, бичил бизнес, гарааны бизнес, инновац болон экспортын үйл ажиллагааг дэмж</w:t>
      </w:r>
      <w:r w:rsidR="007547D0" w:rsidRPr="0021221E">
        <w:rPr>
          <w:rFonts w:ascii="Times New Roman" w:eastAsiaTheme="majorEastAsia" w:hAnsi="Times New Roman" w:cstheme="majorBidi"/>
          <w:sz w:val="24"/>
          <w:szCs w:val="24"/>
          <w:lang w:eastAsia="ja-JP"/>
        </w:rPr>
        <w:t>их</w:t>
      </w:r>
      <w:r w:rsidR="0078167B" w:rsidRPr="0021221E">
        <w:rPr>
          <w:rFonts w:ascii="Times New Roman" w:eastAsiaTheme="majorEastAsia" w:hAnsi="Times New Roman" w:cstheme="majorBidi"/>
          <w:sz w:val="24"/>
          <w:szCs w:val="24"/>
          <w:lang w:eastAsia="ja-JP"/>
        </w:rPr>
        <w:t xml:space="preserve">, ажлын байр нэмэгдүүлэх, үйлдвэрлэлийн хүчин чадлыг өргөжүүлэхэд </w:t>
      </w:r>
      <w:r w:rsidRPr="0021221E">
        <w:rPr>
          <w:rFonts w:ascii="Times New Roman" w:eastAsiaTheme="majorEastAsia" w:hAnsi="Times New Roman" w:cstheme="majorBidi"/>
          <w:sz w:val="24"/>
          <w:szCs w:val="24"/>
          <w:lang w:eastAsia="ja-JP"/>
        </w:rPr>
        <w:t>зориулж</w:t>
      </w:r>
      <w:r w:rsidR="00D17CFC" w:rsidRPr="0021221E">
        <w:rPr>
          <w:rFonts w:ascii="Times New Roman" w:eastAsiaTheme="majorEastAsia" w:hAnsi="Times New Roman" w:cstheme="majorBidi"/>
          <w:sz w:val="24"/>
          <w:szCs w:val="24"/>
          <w:lang w:eastAsia="ja-JP"/>
        </w:rPr>
        <w:t xml:space="preserve"> </w:t>
      </w:r>
      <w:r w:rsidR="009D1A10" w:rsidRPr="0021221E">
        <w:rPr>
          <w:rFonts w:ascii="Times New Roman" w:eastAsiaTheme="majorEastAsia" w:hAnsi="Times New Roman" w:cstheme="majorBidi"/>
          <w:sz w:val="24"/>
          <w:szCs w:val="24"/>
          <w:lang w:eastAsia="ja-JP"/>
        </w:rPr>
        <w:t>Жижиг дунд үйлдвэрийг дэмжих санг</w:t>
      </w:r>
      <w:r w:rsidR="002B188E" w:rsidRPr="0021221E">
        <w:rPr>
          <w:rFonts w:ascii="Times New Roman" w:eastAsiaTheme="majorEastAsia" w:hAnsi="Times New Roman" w:cstheme="majorBidi"/>
          <w:sz w:val="24"/>
          <w:szCs w:val="24"/>
          <w:lang w:eastAsia="ja-JP"/>
        </w:rPr>
        <w:t>аас</w:t>
      </w:r>
      <w:r w:rsidR="009D1A10" w:rsidRPr="0021221E">
        <w:rPr>
          <w:rFonts w:ascii="Times New Roman" w:eastAsiaTheme="majorEastAsia" w:hAnsi="Times New Roman" w:cstheme="majorBidi"/>
          <w:sz w:val="24"/>
          <w:szCs w:val="24"/>
          <w:lang w:eastAsia="ja-JP"/>
        </w:rPr>
        <w:t xml:space="preserve"> </w:t>
      </w:r>
      <w:r w:rsidR="005B67CB" w:rsidRPr="0021221E">
        <w:rPr>
          <w:rFonts w:ascii="Times New Roman" w:eastAsiaTheme="majorEastAsia" w:hAnsi="Times New Roman" w:cstheme="majorBidi"/>
          <w:sz w:val="24"/>
          <w:szCs w:val="24"/>
          <w:lang w:eastAsia="ja-JP"/>
        </w:rPr>
        <w:t>35.0 тэрбум төгрөг</w:t>
      </w:r>
      <w:r w:rsidR="00174FCC" w:rsidRPr="0021221E">
        <w:rPr>
          <w:rFonts w:ascii="Times New Roman" w:eastAsiaTheme="majorEastAsia" w:hAnsi="Times New Roman" w:cstheme="majorBidi"/>
          <w:sz w:val="24"/>
          <w:szCs w:val="24"/>
          <w:lang w:eastAsia="ja-JP"/>
        </w:rPr>
        <w:t xml:space="preserve">ийн зээлийн эх үүсвэрийг </w:t>
      </w:r>
      <w:r w:rsidR="00D17CFC" w:rsidRPr="0021221E">
        <w:rPr>
          <w:rFonts w:ascii="Times New Roman" w:eastAsiaTheme="majorEastAsia" w:hAnsi="Times New Roman" w:cstheme="majorBidi"/>
          <w:sz w:val="24"/>
          <w:szCs w:val="24"/>
          <w:lang w:eastAsia="ja-JP"/>
        </w:rPr>
        <w:t xml:space="preserve"> тооц</w:t>
      </w:r>
      <w:r w:rsidR="00174FCC" w:rsidRPr="0021221E">
        <w:rPr>
          <w:rFonts w:ascii="Times New Roman" w:eastAsiaTheme="majorEastAsia" w:hAnsi="Times New Roman" w:cstheme="majorBidi"/>
          <w:sz w:val="24"/>
          <w:szCs w:val="24"/>
          <w:lang w:eastAsia="ja-JP"/>
        </w:rPr>
        <w:t>ож тусгав</w:t>
      </w:r>
      <w:r w:rsidR="0078167B" w:rsidRPr="0021221E">
        <w:rPr>
          <w:rFonts w:ascii="Times New Roman" w:eastAsiaTheme="majorEastAsia" w:hAnsi="Times New Roman" w:cstheme="majorBidi"/>
          <w:sz w:val="24"/>
          <w:szCs w:val="24"/>
          <w:lang w:eastAsia="ja-JP"/>
        </w:rPr>
        <w:t>.</w:t>
      </w:r>
      <w:r w:rsidR="00A5614B" w:rsidRPr="0021221E">
        <w:rPr>
          <w:rFonts w:ascii="Times New Roman" w:eastAsiaTheme="majorEastAsia" w:hAnsi="Times New Roman" w:cstheme="majorBidi"/>
          <w:sz w:val="24"/>
          <w:szCs w:val="24"/>
          <w:lang w:eastAsia="ja-JP"/>
        </w:rPr>
        <w:t xml:space="preserve"> </w:t>
      </w:r>
      <w:r w:rsidR="00E46A24" w:rsidRPr="0021221E">
        <w:rPr>
          <w:rFonts w:ascii="Times New Roman" w:eastAsiaTheme="majorEastAsia" w:hAnsi="Times New Roman" w:cstheme="majorBidi"/>
          <w:sz w:val="24"/>
          <w:szCs w:val="24"/>
          <w:lang w:eastAsia="ja-JP"/>
        </w:rPr>
        <w:t xml:space="preserve"> </w:t>
      </w:r>
      <w:r w:rsidR="00A5614B" w:rsidRPr="0021221E">
        <w:rPr>
          <w:rFonts w:ascii="Times New Roman" w:eastAsiaTheme="majorEastAsia" w:hAnsi="Times New Roman" w:cstheme="majorBidi"/>
          <w:sz w:val="24"/>
          <w:szCs w:val="24"/>
          <w:lang w:eastAsia="ja-JP"/>
        </w:rPr>
        <w:t xml:space="preserve"> </w:t>
      </w:r>
      <w:r w:rsidR="00E46A24" w:rsidRPr="0021221E">
        <w:rPr>
          <w:rFonts w:ascii="Times New Roman" w:eastAsiaTheme="majorEastAsia" w:hAnsi="Times New Roman" w:cstheme="majorBidi"/>
          <w:sz w:val="24"/>
          <w:szCs w:val="24"/>
          <w:lang w:eastAsia="ja-JP"/>
        </w:rPr>
        <w:t xml:space="preserve">Ирэх </w:t>
      </w:r>
      <w:r w:rsidR="009829C3" w:rsidRPr="0021221E">
        <w:rPr>
          <w:rFonts w:ascii="Times New Roman" w:eastAsiaTheme="majorEastAsia" w:hAnsi="Times New Roman" w:cstheme="majorBidi"/>
          <w:sz w:val="24"/>
          <w:szCs w:val="24"/>
          <w:lang w:eastAsia="ja-JP"/>
        </w:rPr>
        <w:t xml:space="preserve">2027 онд </w:t>
      </w:r>
      <w:r w:rsidR="003A6CC3" w:rsidRPr="0021221E">
        <w:rPr>
          <w:rFonts w:ascii="Times New Roman" w:eastAsiaTheme="majorEastAsia" w:hAnsi="Times New Roman" w:cstheme="majorBidi"/>
          <w:sz w:val="24"/>
          <w:szCs w:val="24"/>
          <w:lang w:eastAsia="ja-JP"/>
        </w:rPr>
        <w:t xml:space="preserve"> нийт 340 төс</w:t>
      </w:r>
      <w:r w:rsidR="00E46A24" w:rsidRPr="0021221E">
        <w:rPr>
          <w:rFonts w:ascii="Times New Roman" w:eastAsiaTheme="majorEastAsia" w:hAnsi="Times New Roman" w:cstheme="majorBidi"/>
          <w:sz w:val="24"/>
          <w:szCs w:val="24"/>
          <w:lang w:eastAsia="ja-JP"/>
        </w:rPr>
        <w:t>өлд</w:t>
      </w:r>
      <w:r w:rsidR="003A6CC3" w:rsidRPr="0021221E">
        <w:rPr>
          <w:rFonts w:ascii="Times New Roman" w:eastAsiaTheme="majorEastAsia" w:hAnsi="Times New Roman" w:cstheme="majorBidi"/>
          <w:sz w:val="24"/>
          <w:szCs w:val="24"/>
          <w:lang w:eastAsia="ja-JP"/>
        </w:rPr>
        <w:t xml:space="preserve"> </w:t>
      </w:r>
      <w:r w:rsidR="00E46A24" w:rsidRPr="0021221E">
        <w:rPr>
          <w:rFonts w:ascii="Times New Roman" w:eastAsiaTheme="majorEastAsia" w:hAnsi="Times New Roman" w:cstheme="majorBidi"/>
          <w:sz w:val="24"/>
          <w:szCs w:val="24"/>
          <w:lang w:eastAsia="ja-JP"/>
        </w:rPr>
        <w:t>зээл олгох</w:t>
      </w:r>
      <w:r w:rsidR="00DB41D8" w:rsidRPr="0021221E">
        <w:rPr>
          <w:rFonts w:ascii="Times New Roman" w:eastAsiaTheme="majorEastAsia" w:hAnsi="Times New Roman" w:cstheme="majorBidi"/>
          <w:sz w:val="24"/>
          <w:szCs w:val="24"/>
          <w:lang w:eastAsia="ja-JP"/>
        </w:rPr>
        <w:t xml:space="preserve"> ба</w:t>
      </w:r>
      <w:r w:rsidR="003A6CC3" w:rsidRPr="0021221E">
        <w:rPr>
          <w:rFonts w:ascii="Times New Roman" w:eastAsiaTheme="majorEastAsia" w:hAnsi="Times New Roman" w:cstheme="majorBidi"/>
          <w:sz w:val="24"/>
          <w:szCs w:val="24"/>
          <w:lang w:eastAsia="ja-JP"/>
        </w:rPr>
        <w:t xml:space="preserve"> ойролцоогоор 1,750 шинэ ажлын байр бий бол</w:t>
      </w:r>
      <w:r w:rsidR="00CC75F8" w:rsidRPr="0021221E">
        <w:rPr>
          <w:rFonts w:ascii="Times New Roman" w:eastAsiaTheme="majorEastAsia" w:hAnsi="Times New Roman" w:cstheme="majorBidi"/>
          <w:sz w:val="24"/>
          <w:szCs w:val="24"/>
          <w:lang w:eastAsia="ja-JP"/>
        </w:rPr>
        <w:t>г</w:t>
      </w:r>
      <w:r w:rsidR="00FF6901" w:rsidRPr="0021221E">
        <w:rPr>
          <w:rFonts w:ascii="Times New Roman" w:eastAsiaTheme="majorEastAsia" w:hAnsi="Times New Roman" w:cstheme="majorBidi"/>
          <w:sz w:val="24"/>
          <w:szCs w:val="24"/>
          <w:lang w:eastAsia="ja-JP"/>
        </w:rPr>
        <w:t>ож</w:t>
      </w:r>
      <w:r w:rsidR="003A6CC3" w:rsidRPr="0021221E">
        <w:rPr>
          <w:rFonts w:ascii="Times New Roman" w:eastAsiaTheme="majorEastAsia" w:hAnsi="Times New Roman" w:cstheme="majorBidi"/>
          <w:sz w:val="24"/>
          <w:szCs w:val="24"/>
          <w:lang w:eastAsia="ja-JP"/>
        </w:rPr>
        <w:t>, 1,269 ажлын байр</w:t>
      </w:r>
      <w:r w:rsidR="00FF6901" w:rsidRPr="0021221E">
        <w:rPr>
          <w:rFonts w:ascii="Times New Roman" w:eastAsiaTheme="majorEastAsia" w:hAnsi="Times New Roman" w:cstheme="majorBidi"/>
          <w:sz w:val="24"/>
          <w:szCs w:val="24"/>
          <w:lang w:eastAsia="ja-JP"/>
        </w:rPr>
        <w:t>ыг</w:t>
      </w:r>
      <w:r w:rsidR="003A6CC3" w:rsidRPr="0021221E">
        <w:rPr>
          <w:rFonts w:ascii="Times New Roman" w:eastAsiaTheme="majorEastAsia" w:hAnsi="Times New Roman" w:cstheme="majorBidi"/>
          <w:sz w:val="24"/>
          <w:szCs w:val="24"/>
          <w:lang w:eastAsia="ja-JP"/>
        </w:rPr>
        <w:t xml:space="preserve"> хадгал</w:t>
      </w:r>
      <w:r w:rsidR="00FF6901" w:rsidRPr="0021221E">
        <w:rPr>
          <w:rFonts w:ascii="Times New Roman" w:eastAsiaTheme="majorEastAsia" w:hAnsi="Times New Roman" w:cstheme="majorBidi"/>
          <w:sz w:val="24"/>
          <w:szCs w:val="24"/>
          <w:lang w:eastAsia="ja-JP"/>
        </w:rPr>
        <w:t>на</w:t>
      </w:r>
      <w:r w:rsidR="003A6CC3" w:rsidRPr="0021221E">
        <w:rPr>
          <w:rFonts w:ascii="Times New Roman" w:eastAsiaTheme="majorEastAsia" w:hAnsi="Times New Roman" w:cstheme="majorBidi"/>
          <w:sz w:val="24"/>
          <w:szCs w:val="24"/>
          <w:lang w:eastAsia="ja-JP"/>
        </w:rPr>
        <w:t xml:space="preserve">. </w:t>
      </w:r>
    </w:p>
    <w:p w14:paraId="00E87597" w14:textId="74B2E7B2" w:rsidR="003A6CC3" w:rsidRPr="0021221E" w:rsidRDefault="003A6CC3" w:rsidP="005C0665">
      <w:pPr>
        <w:spacing w:after="0" w:line="276" w:lineRule="auto"/>
        <w:rPr>
          <w:rFonts w:ascii="Times New Roman" w:eastAsiaTheme="majorEastAsia" w:hAnsi="Times New Roman" w:cstheme="majorBidi"/>
          <w:vanish/>
          <w:sz w:val="24"/>
          <w:szCs w:val="24"/>
          <w:lang w:eastAsia="ja-JP"/>
        </w:rPr>
      </w:pPr>
    </w:p>
    <w:p w14:paraId="0F98DD72" w14:textId="77777777" w:rsidR="003A6CC3" w:rsidRPr="0021221E" w:rsidRDefault="003A6CC3" w:rsidP="005C0665">
      <w:pPr>
        <w:spacing w:after="0" w:line="276" w:lineRule="auto"/>
        <w:jc w:val="both"/>
        <w:rPr>
          <w:rFonts w:ascii="Times New Roman" w:eastAsiaTheme="majorEastAsia" w:hAnsi="Times New Roman" w:cstheme="majorBidi"/>
          <w:vanish/>
          <w:sz w:val="24"/>
          <w:szCs w:val="24"/>
          <w:lang w:eastAsia="ja-JP"/>
        </w:rPr>
      </w:pPr>
    </w:p>
    <w:p w14:paraId="385A1E0C" w14:textId="77777777" w:rsidR="003A6CC3" w:rsidRPr="0021221E" w:rsidRDefault="003A6CC3" w:rsidP="005C0665">
      <w:pPr>
        <w:spacing w:after="0" w:line="276" w:lineRule="auto"/>
        <w:rPr>
          <w:rFonts w:ascii="Times New Roman" w:eastAsiaTheme="majorEastAsia" w:hAnsi="Times New Roman" w:cstheme="majorBidi"/>
          <w:vanish/>
          <w:sz w:val="24"/>
          <w:szCs w:val="24"/>
          <w:lang w:eastAsia="ja-JP"/>
        </w:rPr>
      </w:pPr>
    </w:p>
    <w:p w14:paraId="44D686C1" w14:textId="77777777" w:rsidR="003A6CC3" w:rsidRPr="0021221E" w:rsidRDefault="003A6CC3" w:rsidP="005C0665">
      <w:pPr>
        <w:spacing w:after="0" w:line="276" w:lineRule="auto"/>
        <w:rPr>
          <w:rFonts w:ascii="Times New Roman" w:eastAsiaTheme="majorEastAsia" w:hAnsi="Times New Roman" w:cstheme="majorBidi"/>
          <w:vanish/>
          <w:sz w:val="24"/>
          <w:szCs w:val="24"/>
          <w:lang w:eastAsia="ja-JP"/>
        </w:rPr>
      </w:pPr>
    </w:p>
    <w:p w14:paraId="0B4014C7" w14:textId="77777777" w:rsidR="003A6CC3" w:rsidRPr="0021221E" w:rsidRDefault="003A6CC3" w:rsidP="005C0665">
      <w:pPr>
        <w:spacing w:after="0" w:line="276" w:lineRule="auto"/>
        <w:rPr>
          <w:rFonts w:ascii="Times New Roman" w:eastAsiaTheme="majorEastAsia" w:hAnsi="Times New Roman" w:cstheme="majorBidi"/>
          <w:vanish/>
          <w:sz w:val="24"/>
          <w:szCs w:val="24"/>
          <w:lang w:eastAsia="ja-JP"/>
        </w:rPr>
      </w:pPr>
    </w:p>
    <w:p w14:paraId="67BE82DF" w14:textId="77777777"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p>
    <w:p w14:paraId="172D9124" w14:textId="77777777"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p>
    <w:p w14:paraId="4A25CBC6" w14:textId="77777777"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p>
    <w:p w14:paraId="0E8A38B1" w14:textId="77777777"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p>
    <w:p w14:paraId="70BF0DBF" w14:textId="77777777" w:rsidR="00712627" w:rsidRPr="0021221E" w:rsidRDefault="00712627" w:rsidP="005C0665">
      <w:pPr>
        <w:spacing w:after="0" w:line="276" w:lineRule="auto"/>
        <w:rPr>
          <w:rFonts w:ascii="Times New Roman" w:eastAsiaTheme="majorEastAsia" w:hAnsi="Times New Roman" w:cstheme="majorBidi"/>
          <w:vanish/>
          <w:sz w:val="24"/>
          <w:szCs w:val="24"/>
          <w:lang w:eastAsia="ja-JP"/>
        </w:rPr>
      </w:pPr>
    </w:p>
    <w:p w14:paraId="7F3D40C7" w14:textId="77777777"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p>
    <w:p w14:paraId="39A1F9D1" w14:textId="77777777"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p>
    <w:p w14:paraId="15F9A4E4" w14:textId="77777777"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p>
    <w:p w14:paraId="24D16DA4" w14:textId="77777777"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p>
    <w:p w14:paraId="48C57AA3" w14:textId="77777777"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p>
    <w:p w14:paraId="624C2D25" w14:textId="77777777"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p>
    <w:p w14:paraId="1163F411" w14:textId="77777777"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p>
    <w:p w14:paraId="11D8FD84" w14:textId="77777777"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p>
    <w:p w14:paraId="0A2220EC" w14:textId="77777777"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p>
    <w:p w14:paraId="442A1718" w14:textId="77777777"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r w:rsidRPr="0021221E">
        <w:rPr>
          <w:rFonts w:ascii="Times New Roman" w:eastAsiaTheme="majorEastAsia" w:hAnsi="Times New Roman" w:cstheme="majorBidi"/>
          <w:vanish/>
          <w:sz w:val="24"/>
          <w:szCs w:val="24"/>
          <w:lang w:eastAsia="ja-JP"/>
        </w:rPr>
        <w:t xml:space="preserve"> </w:t>
      </w:r>
      <w:r w:rsidR="0078167B" w:rsidRPr="0021221E">
        <w:rPr>
          <w:rFonts w:ascii="Times New Roman" w:eastAsiaTheme="majorEastAsia" w:hAnsi="Times New Roman" w:cstheme="majorBidi"/>
          <w:vanish/>
          <w:sz w:val="24"/>
          <w:szCs w:val="24"/>
          <w:lang w:eastAsia="ja-JP"/>
        </w:rPr>
        <w:t>Top of Form</w:t>
      </w:r>
    </w:p>
    <w:p w14:paraId="1DC4DA26" w14:textId="77777777"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p>
    <w:p w14:paraId="67D2292F" w14:textId="77777777"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r w:rsidRPr="0021221E">
        <w:rPr>
          <w:rFonts w:ascii="Times New Roman" w:eastAsiaTheme="majorEastAsia" w:hAnsi="Times New Roman" w:cstheme="majorBidi"/>
          <w:vanish/>
          <w:sz w:val="24"/>
          <w:szCs w:val="24"/>
          <w:lang w:eastAsia="ja-JP"/>
        </w:rPr>
        <w:t xml:space="preserve"> </w:t>
      </w:r>
      <w:r w:rsidR="0078167B" w:rsidRPr="0021221E">
        <w:rPr>
          <w:rFonts w:ascii="Times New Roman" w:eastAsiaTheme="majorEastAsia" w:hAnsi="Times New Roman" w:cstheme="majorBidi"/>
          <w:vanish/>
          <w:sz w:val="24"/>
          <w:szCs w:val="24"/>
          <w:lang w:eastAsia="ja-JP"/>
        </w:rPr>
        <w:t>Top of Form</w:t>
      </w:r>
    </w:p>
    <w:p w14:paraId="432AF1FD" w14:textId="77777777" w:rsidR="0078167B" w:rsidRPr="0021221E" w:rsidRDefault="0078167B" w:rsidP="005C0665">
      <w:pPr>
        <w:spacing w:after="0" w:line="276" w:lineRule="auto"/>
        <w:ind w:left="720"/>
        <w:rPr>
          <w:rFonts w:ascii="Times New Roman" w:eastAsiaTheme="majorEastAsia" w:hAnsi="Times New Roman" w:cstheme="majorBidi"/>
          <w:vanish/>
          <w:sz w:val="24"/>
          <w:szCs w:val="24"/>
          <w:lang w:eastAsia="ja-JP"/>
        </w:rPr>
      </w:pPr>
    </w:p>
    <w:p w14:paraId="3187E783" w14:textId="77777777"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p>
    <w:p w14:paraId="438D136A" w14:textId="77777777"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r w:rsidRPr="0021221E">
        <w:rPr>
          <w:rFonts w:ascii="Times New Roman" w:eastAsiaTheme="majorEastAsia" w:hAnsi="Times New Roman" w:cstheme="majorBidi"/>
          <w:vanish/>
          <w:sz w:val="24"/>
          <w:szCs w:val="24"/>
          <w:lang w:eastAsia="ja-JP"/>
        </w:rPr>
        <w:t xml:space="preserve"> </w:t>
      </w:r>
      <w:r w:rsidR="0078167B" w:rsidRPr="0021221E">
        <w:rPr>
          <w:rFonts w:ascii="Times New Roman" w:eastAsiaTheme="majorEastAsia" w:hAnsi="Times New Roman" w:cstheme="majorBidi"/>
          <w:vanish/>
          <w:sz w:val="24"/>
          <w:szCs w:val="24"/>
          <w:lang w:eastAsia="ja-JP"/>
        </w:rPr>
        <w:t>Top of Form</w:t>
      </w:r>
    </w:p>
    <w:p w14:paraId="162EAB4B" w14:textId="77777777" w:rsidR="0078167B" w:rsidRPr="0021221E" w:rsidRDefault="0078167B" w:rsidP="005C0665">
      <w:pPr>
        <w:spacing w:after="0" w:line="276" w:lineRule="auto"/>
        <w:ind w:left="720"/>
        <w:rPr>
          <w:rFonts w:ascii="Times New Roman" w:eastAsiaTheme="majorEastAsia" w:hAnsi="Times New Roman" w:cstheme="majorBidi"/>
          <w:vanish/>
          <w:sz w:val="24"/>
          <w:szCs w:val="24"/>
          <w:lang w:eastAsia="ja-JP"/>
        </w:rPr>
      </w:pPr>
    </w:p>
    <w:p w14:paraId="27E7848C" w14:textId="77777777"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r w:rsidRPr="0021221E">
        <w:rPr>
          <w:rFonts w:ascii="Times New Roman" w:eastAsiaTheme="majorEastAsia" w:hAnsi="Times New Roman" w:cstheme="majorBidi"/>
          <w:vanish/>
          <w:sz w:val="24"/>
          <w:szCs w:val="24"/>
          <w:lang w:eastAsia="ja-JP"/>
        </w:rPr>
        <w:t xml:space="preserve"> </w:t>
      </w:r>
      <w:r w:rsidR="0078167B" w:rsidRPr="0021221E">
        <w:rPr>
          <w:rFonts w:ascii="Times New Roman" w:eastAsiaTheme="majorEastAsia" w:hAnsi="Times New Roman" w:cstheme="majorBidi"/>
          <w:vanish/>
          <w:sz w:val="24"/>
          <w:szCs w:val="24"/>
          <w:lang w:eastAsia="ja-JP"/>
        </w:rPr>
        <w:t>Top of Form</w:t>
      </w:r>
    </w:p>
    <w:p w14:paraId="55C34606" w14:textId="77777777"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p>
    <w:p w14:paraId="59FEB16E" w14:textId="77777777"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p>
    <w:p w14:paraId="7FF14801" w14:textId="77777777"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p>
    <w:p w14:paraId="78AEFB17" w14:textId="77777777"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p>
    <w:p w14:paraId="1332263B" w14:textId="363DE7C5"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r w:rsidRPr="0021221E">
        <w:rPr>
          <w:rFonts w:ascii="Times New Roman" w:eastAsiaTheme="majorEastAsia" w:hAnsi="Times New Roman" w:cstheme="majorBidi"/>
          <w:vanish/>
          <w:sz w:val="24"/>
          <w:szCs w:val="24"/>
          <w:lang w:eastAsia="ja-JP"/>
        </w:rPr>
        <w:t xml:space="preserve"> </w:t>
      </w:r>
      <w:r w:rsidR="0078167B" w:rsidRPr="0021221E">
        <w:rPr>
          <w:rFonts w:ascii="Times New Roman" w:eastAsiaTheme="majorEastAsia" w:hAnsi="Times New Roman" w:cstheme="majorBidi"/>
          <w:vanish/>
          <w:sz w:val="24"/>
          <w:szCs w:val="24"/>
          <w:lang w:eastAsia="ja-JP"/>
        </w:rPr>
        <w:t>Top of Form</w:t>
      </w:r>
    </w:p>
    <w:p w14:paraId="05F15C96" w14:textId="77777777" w:rsidR="0078167B" w:rsidRPr="0021221E" w:rsidRDefault="0078167B" w:rsidP="005C0665">
      <w:pPr>
        <w:spacing w:after="0" w:line="276" w:lineRule="auto"/>
        <w:ind w:left="720"/>
        <w:rPr>
          <w:rFonts w:ascii="Times New Roman" w:eastAsiaTheme="majorEastAsia" w:hAnsi="Times New Roman" w:cstheme="majorBidi"/>
          <w:vanish/>
          <w:sz w:val="24"/>
          <w:szCs w:val="24"/>
          <w:lang w:eastAsia="ja-JP"/>
        </w:rPr>
      </w:pPr>
    </w:p>
    <w:p w14:paraId="31549541" w14:textId="77777777" w:rsidR="003A6CC3" w:rsidRPr="0021221E" w:rsidRDefault="003A6CC3" w:rsidP="005C0665">
      <w:pPr>
        <w:spacing w:after="0" w:line="276" w:lineRule="auto"/>
        <w:ind w:left="720"/>
        <w:rPr>
          <w:rFonts w:ascii="Times New Roman" w:eastAsiaTheme="majorEastAsia" w:hAnsi="Times New Roman" w:cstheme="majorBidi"/>
          <w:vanish/>
          <w:sz w:val="24"/>
          <w:szCs w:val="24"/>
          <w:lang w:eastAsia="ja-JP"/>
        </w:rPr>
      </w:pPr>
      <w:r w:rsidRPr="0021221E">
        <w:rPr>
          <w:rFonts w:ascii="Times New Roman" w:eastAsiaTheme="majorEastAsia" w:hAnsi="Times New Roman" w:cstheme="majorBidi"/>
          <w:vanish/>
          <w:sz w:val="24"/>
          <w:szCs w:val="24"/>
          <w:lang w:eastAsia="ja-JP"/>
        </w:rPr>
        <w:t xml:space="preserve"> </w:t>
      </w:r>
      <w:r w:rsidR="0078167B" w:rsidRPr="0021221E">
        <w:rPr>
          <w:rFonts w:ascii="Times New Roman" w:eastAsiaTheme="majorEastAsia" w:hAnsi="Times New Roman" w:cstheme="majorBidi"/>
          <w:vanish/>
          <w:sz w:val="24"/>
          <w:szCs w:val="24"/>
          <w:lang w:eastAsia="ja-JP"/>
        </w:rPr>
        <w:t>Top of Form</w:t>
      </w:r>
    </w:p>
    <w:p w14:paraId="213E9088" w14:textId="2AE6ACE2" w:rsidR="0078167B" w:rsidRPr="0021221E" w:rsidRDefault="0078167B" w:rsidP="005C0665">
      <w:pPr>
        <w:spacing w:after="0" w:line="276" w:lineRule="auto"/>
        <w:ind w:left="720"/>
        <w:rPr>
          <w:rFonts w:ascii="Times New Roman" w:eastAsiaTheme="majorEastAsia" w:hAnsi="Times New Roman" w:cstheme="majorBidi"/>
          <w:vanish/>
          <w:sz w:val="24"/>
          <w:szCs w:val="24"/>
          <w:lang w:eastAsia="ja-JP"/>
        </w:rPr>
      </w:pPr>
    </w:p>
    <w:p w14:paraId="783B6E8B" w14:textId="77777777" w:rsidR="0078167B" w:rsidRPr="0021221E" w:rsidRDefault="0078167B" w:rsidP="005C0665">
      <w:pPr>
        <w:spacing w:after="0" w:line="276" w:lineRule="auto"/>
        <w:ind w:left="720"/>
        <w:rPr>
          <w:rFonts w:ascii="Times New Roman" w:eastAsiaTheme="majorEastAsia" w:hAnsi="Times New Roman" w:cstheme="majorBidi"/>
          <w:b/>
          <w:vanish/>
          <w:color w:val="0070C0"/>
          <w:sz w:val="24"/>
          <w:szCs w:val="24"/>
          <w:lang w:eastAsia="ja-JP"/>
        </w:rPr>
      </w:pPr>
      <w:r w:rsidRPr="0021221E">
        <w:rPr>
          <w:rFonts w:ascii="Times New Roman" w:eastAsiaTheme="majorEastAsia" w:hAnsi="Times New Roman" w:cstheme="majorBidi"/>
          <w:b/>
          <w:vanish/>
          <w:color w:val="0070C0"/>
          <w:sz w:val="24"/>
          <w:szCs w:val="24"/>
          <w:lang w:eastAsia="ja-JP"/>
        </w:rPr>
        <w:t>Bottom of Form</w:t>
      </w:r>
    </w:p>
    <w:p w14:paraId="40874509" w14:textId="047EAFC7" w:rsidR="001A0B5F" w:rsidRPr="0021221E" w:rsidRDefault="001A0B5F" w:rsidP="005C0665">
      <w:pPr>
        <w:spacing w:after="0" w:line="276" w:lineRule="auto"/>
        <w:rPr>
          <w:rFonts w:ascii="Times New Roman" w:eastAsiaTheme="majorEastAsia" w:hAnsi="Times New Roman" w:cs="Times New Roman"/>
          <w:b/>
          <w:color w:val="000000" w:themeColor="text1"/>
          <w:sz w:val="24"/>
          <w:szCs w:val="24"/>
          <w:lang w:eastAsia="ja-JP"/>
        </w:rPr>
      </w:pPr>
    </w:p>
    <w:p w14:paraId="71DE661C" w14:textId="492F71E6" w:rsidR="00AD6880" w:rsidRPr="0021221E" w:rsidRDefault="009A1F4D" w:rsidP="00611AD6">
      <w:pPr>
        <w:pStyle w:val="Heading3"/>
        <w:numPr>
          <w:ilvl w:val="2"/>
          <w:numId w:val="2"/>
        </w:numPr>
        <w:rPr>
          <w:rFonts w:cs="Times New Roman"/>
          <w:lang w:eastAsia="ja-JP"/>
        </w:rPr>
      </w:pPr>
      <w:bookmarkStart w:id="449" w:name="_Toc239088019"/>
      <w:r w:rsidRPr="0021221E">
        <w:rPr>
          <w:lang w:eastAsia="ja-JP"/>
        </w:rPr>
        <w:t>Хуул</w:t>
      </w:r>
      <w:r w:rsidRPr="0021221E">
        <w:rPr>
          <w:rFonts w:cs="Times New Roman"/>
          <w:lang w:eastAsia="ja-JP"/>
        </w:rPr>
        <w:t>ь зүй</w:t>
      </w:r>
      <w:bookmarkEnd w:id="449"/>
      <w:r w:rsidRPr="0021221E">
        <w:rPr>
          <w:rFonts w:cs="Times New Roman"/>
          <w:lang w:eastAsia="ja-JP"/>
        </w:rPr>
        <w:t xml:space="preserve"> </w:t>
      </w:r>
    </w:p>
    <w:p w14:paraId="1658871A" w14:textId="77777777" w:rsidR="0004701E" w:rsidRPr="0021221E" w:rsidRDefault="0004701E" w:rsidP="005C0665">
      <w:pPr>
        <w:spacing w:after="0" w:line="276" w:lineRule="auto"/>
        <w:rPr>
          <w:lang w:eastAsia="ja-JP"/>
        </w:rPr>
      </w:pPr>
    </w:p>
    <w:p w14:paraId="782819B8" w14:textId="34BA8072" w:rsidR="000B0B84" w:rsidRPr="0021221E" w:rsidRDefault="000B0B84" w:rsidP="005C0665">
      <w:pPr>
        <w:spacing w:after="0" w:line="276" w:lineRule="auto"/>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Шүүх</w:t>
      </w:r>
    </w:p>
    <w:p w14:paraId="1C99899E" w14:textId="77777777" w:rsidR="005C0665" w:rsidRPr="0021221E" w:rsidRDefault="005C0665" w:rsidP="005C0665">
      <w:pPr>
        <w:spacing w:after="0" w:line="276" w:lineRule="auto"/>
        <w:ind w:left="720"/>
        <w:rPr>
          <w:rFonts w:ascii="Times New Roman" w:eastAsiaTheme="majorEastAsia" w:hAnsi="Times New Roman" w:cstheme="majorBidi"/>
          <w:i/>
          <w:color w:val="000000" w:themeColor="text1"/>
          <w:sz w:val="24"/>
          <w:szCs w:val="24"/>
          <w:u w:val="single"/>
          <w:lang w:eastAsia="ja-JP"/>
        </w:rPr>
      </w:pPr>
    </w:p>
    <w:p w14:paraId="356FA07B" w14:textId="1FC33395" w:rsidR="000B0B84" w:rsidRPr="0021221E" w:rsidRDefault="000B0B84" w:rsidP="005C0665">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p>
    <w:p w14:paraId="638A91B8" w14:textId="77777777" w:rsidR="005C0665" w:rsidRPr="0021221E" w:rsidRDefault="005C0665" w:rsidP="001B38F2">
      <w:pPr>
        <w:spacing w:after="0" w:line="276" w:lineRule="auto"/>
        <w:ind w:firstLine="709"/>
        <w:jc w:val="both"/>
        <w:rPr>
          <w:rFonts w:ascii="Times New Roman" w:hAnsi="Times New Roman" w:cs="Times New Roman"/>
          <w:sz w:val="24"/>
          <w:szCs w:val="24"/>
          <w:lang w:eastAsia="ja-JP"/>
        </w:rPr>
      </w:pPr>
    </w:p>
    <w:p w14:paraId="5CADC452" w14:textId="5BDED04A" w:rsidR="00B241BD" w:rsidRPr="0021221E" w:rsidRDefault="00B241BD" w:rsidP="001B38F2">
      <w:pPr>
        <w:spacing w:after="0" w:line="276" w:lineRule="auto"/>
        <w:ind w:firstLine="709"/>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 xml:space="preserve">Шүүх нь иргэн, хуулийн этгээд, төрийн байгууллагуудын хооронд үүссэн иргэний, эрүүгийн, захиргааны болон зөрчлийн хэрэг, маргаан болон гэмт хэргийг хуульд заасан журмын дагуу хянан хэлэлцэж, заавал биелүүлэх шийдвэр гаргах шүүн таслах үйл ажиллагааг хэрэгжүүлж байна. </w:t>
      </w:r>
    </w:p>
    <w:p w14:paraId="48107F37" w14:textId="77777777" w:rsidR="005C0665" w:rsidRPr="0021221E" w:rsidRDefault="005C0665" w:rsidP="001B38F2">
      <w:pPr>
        <w:spacing w:after="0" w:line="276" w:lineRule="auto"/>
        <w:ind w:firstLine="709"/>
        <w:jc w:val="both"/>
        <w:rPr>
          <w:rFonts w:ascii="Times New Roman" w:hAnsi="Times New Roman" w:cs="Times New Roman"/>
          <w:sz w:val="24"/>
          <w:szCs w:val="24"/>
          <w:lang w:eastAsia="ja-JP"/>
        </w:rPr>
      </w:pPr>
    </w:p>
    <w:p w14:paraId="11516CE9" w14:textId="77777777" w:rsidR="00B241BD" w:rsidRPr="0021221E" w:rsidRDefault="00B241BD" w:rsidP="001B38F2">
      <w:pPr>
        <w:spacing w:after="0" w:line="276" w:lineRule="auto"/>
        <w:ind w:firstLine="709"/>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Гэр бүлийн тухай хуульд нэмэлт, өөрчлөлт оруулах тухай, Гэр бүлийн хэрэг хянан шийдвэрлэх тухай хууль, Гэр бүлийн хэрэг шүүхэд хянан шийдвэрлэх тухай хуулийг дагаж мөрдөх журмын тухай хууль Улсын Их Хурлаар 2026 оны 07 дугаар сарын 03-ны өдөр хэлэлцэн батлагдаж, шүүх гэр бүлийн хэргийг хянан шийдвэрлэх, эвлэрүүлэн зуучлахтай холбогдсон харилцааг зохицуулахаар заасан.</w:t>
      </w:r>
    </w:p>
    <w:p w14:paraId="348656BA" w14:textId="77777777" w:rsidR="001B38F2" w:rsidRPr="0021221E" w:rsidRDefault="001B38F2" w:rsidP="001B38F2">
      <w:pPr>
        <w:spacing w:after="0" w:line="276" w:lineRule="auto"/>
        <w:ind w:firstLine="709"/>
        <w:jc w:val="both"/>
        <w:rPr>
          <w:rFonts w:ascii="Times New Roman" w:hAnsi="Times New Roman" w:cs="Times New Roman"/>
          <w:sz w:val="24"/>
          <w:szCs w:val="24"/>
          <w:lang w:eastAsia="ja-JP"/>
        </w:rPr>
      </w:pPr>
    </w:p>
    <w:p w14:paraId="7BCBE86E" w14:textId="7816F293" w:rsidR="00B241BD" w:rsidRPr="0021221E" w:rsidRDefault="00B241BD" w:rsidP="001B38F2">
      <w:pPr>
        <w:spacing w:after="0" w:line="276" w:lineRule="auto"/>
        <w:ind w:firstLine="709"/>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Уг хуулиуд батлагдсанаар хүүхдийн эрх, дээд ашиг сонирхлыг гэр бүлийн харилцааны үндсэн зарчим болгож, гэрлэлт цуцлах ажиллагаанд хүүхдийн эрхийг хамгаалах тогтолцоог бэхжүүлж, хүүхдийн тэтгэлэг болон эцэг эхийн хариуцлагыг олон улсын жишигт нийцүүлэн гэр бүлийн маргааныг шийдвэрлэх эрх зүйн орчныг боловсронгуй болгож, хүүхэд болон гэр бүлийн гишүүдийн эрхийг илүү бодитой хамгаалах үндэс суурь тавигд</w:t>
      </w:r>
      <w:r w:rsidR="007F745A" w:rsidRPr="0021221E">
        <w:rPr>
          <w:rFonts w:ascii="Times New Roman" w:hAnsi="Times New Roman" w:cs="Times New Roman"/>
          <w:sz w:val="24"/>
          <w:szCs w:val="24"/>
          <w:lang w:eastAsia="ja-JP"/>
        </w:rPr>
        <w:t>аж байна</w:t>
      </w:r>
      <w:r w:rsidRPr="0021221E">
        <w:rPr>
          <w:rFonts w:ascii="Times New Roman" w:hAnsi="Times New Roman" w:cs="Times New Roman"/>
          <w:sz w:val="24"/>
          <w:szCs w:val="24"/>
          <w:lang w:eastAsia="ja-JP"/>
        </w:rPr>
        <w:t>.</w:t>
      </w:r>
    </w:p>
    <w:p w14:paraId="15C331F2" w14:textId="77777777" w:rsidR="001B38F2" w:rsidRPr="0021221E" w:rsidRDefault="001B38F2" w:rsidP="001B38F2">
      <w:pPr>
        <w:spacing w:after="0" w:line="276" w:lineRule="auto"/>
        <w:ind w:firstLine="709"/>
        <w:jc w:val="both"/>
        <w:rPr>
          <w:rFonts w:ascii="Times New Roman" w:hAnsi="Times New Roman" w:cs="Times New Roman"/>
          <w:sz w:val="24"/>
          <w:szCs w:val="24"/>
          <w:lang w:eastAsia="ja-JP"/>
        </w:rPr>
      </w:pPr>
    </w:p>
    <w:p w14:paraId="6ECCE16E" w14:textId="0CBEC2C0" w:rsidR="00B241BD" w:rsidRPr="0021221E" w:rsidRDefault="00B93641" w:rsidP="00B241BD">
      <w:pPr>
        <w:ind w:firstLine="709"/>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 xml:space="preserve">Дээрх хуулиудыг хэрэгжүүлэх хүрээнд анхан болон давж заалдах </w:t>
      </w:r>
      <w:r w:rsidR="00F53259" w:rsidRPr="0021221E">
        <w:rPr>
          <w:rFonts w:ascii="Times New Roman" w:hAnsi="Times New Roman" w:cs="Times New Roman"/>
          <w:sz w:val="24"/>
          <w:szCs w:val="24"/>
          <w:lang w:eastAsia="ja-JP"/>
        </w:rPr>
        <w:t xml:space="preserve">шатны шүүхийн </w:t>
      </w:r>
      <w:r w:rsidR="00EF2A22" w:rsidRPr="0021221E">
        <w:rPr>
          <w:rFonts w:ascii="Times New Roman" w:hAnsi="Times New Roman" w:cs="Times New Roman"/>
          <w:sz w:val="24"/>
          <w:szCs w:val="24"/>
          <w:lang w:eastAsia="ja-JP"/>
        </w:rPr>
        <w:t>тамгын газарт гэр бүлийн мэргэжилтэн</w:t>
      </w:r>
      <w:r w:rsidR="009445D6" w:rsidRPr="0021221E">
        <w:rPr>
          <w:rFonts w:ascii="Times New Roman" w:hAnsi="Times New Roman" w:cs="Times New Roman"/>
          <w:sz w:val="24"/>
          <w:szCs w:val="24"/>
          <w:lang w:eastAsia="ja-JP"/>
        </w:rPr>
        <w:t xml:space="preserve">, шүүхийн хөтөч, захиргааны шүүхийн гүйцэтгэх хуудас хариуцсан </w:t>
      </w:r>
      <w:r w:rsidR="00FA32F2" w:rsidRPr="0021221E">
        <w:rPr>
          <w:rFonts w:ascii="Times New Roman" w:hAnsi="Times New Roman" w:cs="Times New Roman"/>
          <w:sz w:val="24"/>
          <w:szCs w:val="24"/>
          <w:lang w:eastAsia="ja-JP"/>
        </w:rPr>
        <w:t xml:space="preserve">мэргэжилтэн зэрэг 190 албан хаагчийн орон тоо, </w:t>
      </w:r>
      <w:r w:rsidR="006D4EE6" w:rsidRPr="0021221E">
        <w:rPr>
          <w:rFonts w:ascii="Times New Roman" w:hAnsi="Times New Roman" w:cs="Times New Roman"/>
          <w:sz w:val="24"/>
          <w:szCs w:val="24"/>
          <w:lang w:eastAsia="ja-JP"/>
        </w:rPr>
        <w:t xml:space="preserve">цалин хөлсний зардалд </w:t>
      </w:r>
      <w:r w:rsidR="009C0975" w:rsidRPr="0021221E">
        <w:rPr>
          <w:rFonts w:ascii="Times New Roman" w:hAnsi="Times New Roman" w:cs="Times New Roman"/>
          <w:sz w:val="24"/>
          <w:szCs w:val="24"/>
          <w:lang w:eastAsia="ja-JP"/>
        </w:rPr>
        <w:t xml:space="preserve">2027 оны төсвийн төсөлд </w:t>
      </w:r>
      <w:r w:rsidR="00C319BF" w:rsidRPr="0021221E">
        <w:rPr>
          <w:rFonts w:ascii="Times New Roman" w:hAnsi="Times New Roman" w:cs="Times New Roman"/>
          <w:sz w:val="24"/>
          <w:szCs w:val="24"/>
          <w:lang w:eastAsia="ja-JP"/>
        </w:rPr>
        <w:t>14.4 тэрбум төгрөгийг нэмэгдүүлэн тусгасан.</w:t>
      </w:r>
      <w:r w:rsidR="00F53259" w:rsidRPr="0021221E">
        <w:rPr>
          <w:rFonts w:ascii="Times New Roman" w:hAnsi="Times New Roman" w:cs="Times New Roman"/>
          <w:sz w:val="24"/>
          <w:szCs w:val="24"/>
          <w:lang w:eastAsia="ja-JP"/>
        </w:rPr>
        <w:t xml:space="preserve"> </w:t>
      </w:r>
    </w:p>
    <w:p w14:paraId="708E0684" w14:textId="1872734F" w:rsidR="0063313C" w:rsidRPr="0021221E" w:rsidRDefault="0063313C" w:rsidP="001B38F2">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Төсвийн хөрөнгө оруулалт</w:t>
      </w:r>
    </w:p>
    <w:p w14:paraId="6DEAE46C" w14:textId="77777777" w:rsidR="001B38F2" w:rsidRPr="0021221E" w:rsidRDefault="001B38F2" w:rsidP="001B38F2">
      <w:pPr>
        <w:spacing w:after="0" w:line="276" w:lineRule="auto"/>
        <w:ind w:firstLine="709"/>
        <w:jc w:val="both"/>
        <w:rPr>
          <w:rFonts w:ascii="Times New Roman" w:hAnsi="Times New Roman" w:cs="Times New Roman"/>
          <w:sz w:val="24"/>
          <w:szCs w:val="24"/>
          <w:lang w:eastAsia="ja-JP"/>
        </w:rPr>
      </w:pPr>
    </w:p>
    <w:p w14:paraId="385BC5FF" w14:textId="6623E11A" w:rsidR="002373BF" w:rsidRPr="0021221E" w:rsidRDefault="00CD60BE" w:rsidP="001B38F2">
      <w:pPr>
        <w:spacing w:after="0" w:line="276" w:lineRule="auto"/>
        <w:ind w:firstLine="709"/>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Шүүх засаглалын бие даасан, тогтвортой үйл ажиллагааг хангах, шүүхийн үйлчилгээний хүртээмжийг нэмэгдүүлэх</w:t>
      </w:r>
      <w:r w:rsidR="0051438A" w:rsidRPr="0021221E">
        <w:rPr>
          <w:rFonts w:ascii="Times New Roman" w:hAnsi="Times New Roman" w:cs="Times New Roman"/>
          <w:sz w:val="24"/>
          <w:szCs w:val="24"/>
          <w:lang w:eastAsia="ja-JP"/>
        </w:rPr>
        <w:t xml:space="preserve"> зорилтын </w:t>
      </w:r>
      <w:r w:rsidRPr="0021221E">
        <w:rPr>
          <w:rFonts w:ascii="Times New Roman" w:hAnsi="Times New Roman" w:cs="Times New Roman"/>
          <w:sz w:val="24"/>
          <w:szCs w:val="24"/>
          <w:lang w:eastAsia="ja-JP"/>
        </w:rPr>
        <w:t xml:space="preserve">хүрээнд нийт </w:t>
      </w:r>
      <w:r w:rsidR="00AA5186" w:rsidRPr="0021221E">
        <w:rPr>
          <w:rFonts w:ascii="Times New Roman" w:hAnsi="Times New Roman" w:cs="Times New Roman"/>
          <w:sz w:val="24"/>
          <w:szCs w:val="24"/>
          <w:lang w:eastAsia="ja-JP"/>
        </w:rPr>
        <w:t>1636</w:t>
      </w:r>
      <w:r w:rsidRPr="0021221E">
        <w:rPr>
          <w:rFonts w:ascii="Times New Roman" w:hAnsi="Times New Roman" w:cs="Times New Roman"/>
          <w:sz w:val="24"/>
          <w:szCs w:val="24"/>
          <w:lang w:eastAsia="ja-JP"/>
        </w:rPr>
        <w:t xml:space="preserve"> тэрбум төгрөгийн төсөвт өртөг бүхий </w:t>
      </w:r>
      <w:r w:rsidR="00AA5186" w:rsidRPr="0021221E">
        <w:rPr>
          <w:rFonts w:ascii="Times New Roman" w:hAnsi="Times New Roman" w:cs="Times New Roman"/>
          <w:sz w:val="24"/>
          <w:szCs w:val="24"/>
          <w:lang w:eastAsia="ja-JP"/>
        </w:rPr>
        <w:t>7</w:t>
      </w:r>
      <w:r w:rsidRPr="0021221E">
        <w:rPr>
          <w:rFonts w:ascii="Times New Roman" w:hAnsi="Times New Roman" w:cs="Times New Roman"/>
          <w:sz w:val="24"/>
          <w:szCs w:val="24"/>
          <w:lang w:eastAsia="ja-JP"/>
        </w:rPr>
        <w:t xml:space="preserve"> төсөл, арга хэмжээнд 2027 онд </w:t>
      </w:r>
      <w:r w:rsidR="00AA5186" w:rsidRPr="0021221E">
        <w:rPr>
          <w:rFonts w:ascii="Times New Roman" w:hAnsi="Times New Roman" w:cs="Times New Roman"/>
          <w:sz w:val="24"/>
          <w:szCs w:val="24"/>
          <w:lang w:eastAsia="ja-JP"/>
        </w:rPr>
        <w:t>40.6</w:t>
      </w:r>
      <w:r w:rsidRPr="0021221E">
        <w:rPr>
          <w:rFonts w:ascii="Times New Roman" w:hAnsi="Times New Roman" w:cs="Times New Roman"/>
          <w:sz w:val="24"/>
          <w:szCs w:val="24"/>
          <w:lang w:eastAsia="ja-JP"/>
        </w:rPr>
        <w:t xml:space="preserve"> тэрбум төгрөгийн санхүүжилт олгоно. Үүний хүрээнд Улаанбаатар хотын 3 дүүрэг, 4 аймагт шүүхийн зориулалтын 7 барилгын ажлыг </w:t>
      </w:r>
      <w:r w:rsidR="00B8203A" w:rsidRPr="0021221E">
        <w:rPr>
          <w:rFonts w:ascii="Times New Roman" w:hAnsi="Times New Roman" w:cs="Times New Roman"/>
          <w:sz w:val="24"/>
          <w:szCs w:val="24"/>
          <w:lang w:eastAsia="ja-JP"/>
        </w:rPr>
        <w:t xml:space="preserve">үргэлжлүүлэн </w:t>
      </w:r>
      <w:r w:rsidRPr="0021221E">
        <w:rPr>
          <w:rFonts w:ascii="Times New Roman" w:hAnsi="Times New Roman" w:cs="Times New Roman"/>
          <w:sz w:val="24"/>
          <w:szCs w:val="24"/>
          <w:lang w:eastAsia="ja-JP"/>
        </w:rPr>
        <w:t>хэрэгжүүлж, шүүх хуралдаан зохион байгуулах, иргэдэд үйлчилгээ үзүүлэх болон шүүгч, ажилтны ажиллах орчны хүрэлцээ, стандарт, аюулгүй байдал, тасралтгүй ажиллагааг сайжруулна.</w:t>
      </w:r>
    </w:p>
    <w:p w14:paraId="4DFC5316" w14:textId="77777777" w:rsidR="00874997" w:rsidRPr="0021221E" w:rsidRDefault="00874997" w:rsidP="001B38F2">
      <w:pPr>
        <w:spacing w:after="0" w:line="276" w:lineRule="auto"/>
        <w:ind w:firstLine="709"/>
        <w:jc w:val="both"/>
        <w:rPr>
          <w:rFonts w:ascii="Times New Roman" w:hAnsi="Times New Roman" w:cs="Times New Roman"/>
          <w:sz w:val="24"/>
          <w:szCs w:val="24"/>
          <w:lang w:eastAsia="ja-JP"/>
        </w:rPr>
      </w:pPr>
    </w:p>
    <w:p w14:paraId="763769B5" w14:textId="63E9606F" w:rsidR="00AB1FE6" w:rsidRPr="0021221E" w:rsidRDefault="001253F2" w:rsidP="001B38F2">
      <w:pPr>
        <w:spacing w:after="0" w:line="276" w:lineRule="auto"/>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Прокурор</w:t>
      </w:r>
    </w:p>
    <w:p w14:paraId="2334CE0B" w14:textId="77777777" w:rsidR="001B38F2" w:rsidRPr="0021221E" w:rsidRDefault="001B38F2" w:rsidP="001B38F2">
      <w:pPr>
        <w:spacing w:after="0" w:line="276" w:lineRule="auto"/>
        <w:ind w:left="720"/>
        <w:rPr>
          <w:rFonts w:ascii="Times New Roman" w:eastAsiaTheme="majorEastAsia" w:hAnsi="Times New Roman" w:cstheme="majorBidi"/>
          <w:i/>
          <w:color w:val="000000" w:themeColor="text1"/>
          <w:sz w:val="24"/>
          <w:szCs w:val="24"/>
          <w:u w:val="single"/>
          <w:lang w:eastAsia="ja-JP"/>
        </w:rPr>
      </w:pPr>
    </w:p>
    <w:p w14:paraId="46DF3FC9" w14:textId="38827BCE" w:rsidR="00AB1FE6" w:rsidRPr="0021221E" w:rsidRDefault="00AB1FE6" w:rsidP="001B38F2">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p>
    <w:p w14:paraId="649DF50A" w14:textId="77777777" w:rsidR="001B38F2" w:rsidRPr="0021221E" w:rsidRDefault="001B38F2" w:rsidP="001B38F2">
      <w:pPr>
        <w:spacing w:after="0" w:line="276" w:lineRule="auto"/>
        <w:ind w:firstLine="709"/>
        <w:jc w:val="both"/>
        <w:rPr>
          <w:rFonts w:ascii="Times New Roman" w:eastAsiaTheme="majorEastAsia" w:hAnsi="Times New Roman" w:cstheme="majorBidi"/>
          <w:color w:val="000000" w:themeColor="text1"/>
          <w:sz w:val="24"/>
          <w:szCs w:val="24"/>
          <w:lang w:eastAsia="ja-JP"/>
        </w:rPr>
      </w:pPr>
    </w:p>
    <w:p w14:paraId="6CD0F93A" w14:textId="0F74B60F" w:rsidR="00ED06DA" w:rsidRPr="0021221E" w:rsidRDefault="00ED06DA" w:rsidP="001B38F2">
      <w:pPr>
        <w:spacing w:after="0" w:line="276" w:lineRule="auto"/>
        <w:ind w:firstLine="709"/>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Прокурорын хяналтын үйл ажиллагаа</w:t>
      </w:r>
      <w:r w:rsidR="008A377C" w:rsidRPr="0021221E">
        <w:rPr>
          <w:rFonts w:ascii="Times New Roman" w:eastAsiaTheme="majorEastAsia" w:hAnsi="Times New Roman" w:cstheme="majorBidi"/>
          <w:color w:val="000000" w:themeColor="text1"/>
          <w:sz w:val="24"/>
          <w:szCs w:val="24"/>
          <w:lang w:eastAsia="ja-JP"/>
        </w:rPr>
        <w:t xml:space="preserve"> нь</w:t>
      </w:r>
      <w:r w:rsidRPr="0021221E">
        <w:rPr>
          <w:rFonts w:ascii="Times New Roman" w:eastAsiaTheme="majorEastAsia" w:hAnsi="Times New Roman" w:cstheme="majorBidi"/>
          <w:color w:val="000000" w:themeColor="text1"/>
          <w:sz w:val="24"/>
          <w:szCs w:val="24"/>
          <w:lang w:eastAsia="ja-JP"/>
        </w:rPr>
        <w:t xml:space="preserve"> хуульд нийцсэн байдал, хүний эрхийн баталгаа, шүүхийн ажиллагаанд оролцох үр нөлөө, төр нийтийн ашиг сонирхлыг хамгаалах чадавхыг </w:t>
      </w:r>
      <w:r w:rsidR="008A377C" w:rsidRPr="0021221E">
        <w:rPr>
          <w:rFonts w:ascii="Times New Roman" w:eastAsiaTheme="majorEastAsia" w:hAnsi="Times New Roman" w:cstheme="majorBidi"/>
          <w:color w:val="000000" w:themeColor="text1"/>
          <w:sz w:val="24"/>
          <w:szCs w:val="24"/>
          <w:lang w:eastAsia="ja-JP"/>
        </w:rPr>
        <w:t>сайжруулаха</w:t>
      </w:r>
      <w:r w:rsidR="00470278" w:rsidRPr="0021221E">
        <w:rPr>
          <w:rFonts w:ascii="Times New Roman" w:eastAsiaTheme="majorEastAsia" w:hAnsi="Times New Roman" w:cstheme="majorBidi"/>
          <w:color w:val="000000" w:themeColor="text1"/>
          <w:sz w:val="24"/>
          <w:szCs w:val="24"/>
          <w:lang w:eastAsia="ja-JP"/>
        </w:rPr>
        <w:t>д чиглэгдэж</w:t>
      </w:r>
      <w:r w:rsidRPr="0021221E">
        <w:rPr>
          <w:rFonts w:ascii="Times New Roman" w:eastAsiaTheme="majorEastAsia" w:hAnsi="Times New Roman" w:cstheme="majorBidi"/>
          <w:color w:val="000000" w:themeColor="text1"/>
          <w:sz w:val="24"/>
          <w:szCs w:val="24"/>
          <w:lang w:eastAsia="ja-JP"/>
        </w:rPr>
        <w:t xml:space="preserve"> байна.</w:t>
      </w:r>
      <w:r w:rsidR="00470278" w:rsidRPr="0021221E">
        <w:rPr>
          <w:rFonts w:ascii="Times New Roman" w:eastAsiaTheme="majorEastAsia" w:hAnsi="Times New Roman" w:cstheme="majorBidi"/>
          <w:color w:val="000000" w:themeColor="text1"/>
          <w:sz w:val="24"/>
          <w:szCs w:val="24"/>
          <w:lang w:eastAsia="ja-JP"/>
        </w:rPr>
        <w:t xml:space="preserve"> Энэ хүрээнд,</w:t>
      </w:r>
      <w:r w:rsidR="00D73D8D" w:rsidRPr="0021221E">
        <w:rPr>
          <w:rFonts w:ascii="Times New Roman" w:eastAsiaTheme="majorEastAsia" w:hAnsi="Times New Roman" w:cstheme="majorBidi"/>
          <w:color w:val="000000" w:themeColor="text1"/>
          <w:sz w:val="24"/>
          <w:szCs w:val="24"/>
          <w:lang w:eastAsia="ja-JP"/>
        </w:rPr>
        <w:t xml:space="preserve"> </w:t>
      </w:r>
      <w:r w:rsidR="00470278" w:rsidRPr="0021221E">
        <w:rPr>
          <w:rFonts w:ascii="Times New Roman" w:eastAsiaTheme="majorEastAsia" w:hAnsi="Times New Roman" w:cstheme="majorBidi"/>
          <w:color w:val="000000" w:themeColor="text1"/>
          <w:sz w:val="24"/>
          <w:szCs w:val="24"/>
          <w:lang w:eastAsia="ja-JP"/>
        </w:rPr>
        <w:t>м</w:t>
      </w:r>
      <w:r w:rsidR="00C315AC" w:rsidRPr="0021221E">
        <w:rPr>
          <w:rFonts w:ascii="Times New Roman" w:eastAsiaTheme="majorEastAsia" w:hAnsi="Times New Roman" w:cstheme="majorBidi"/>
          <w:color w:val="000000" w:themeColor="text1"/>
          <w:sz w:val="24"/>
          <w:szCs w:val="24"/>
          <w:lang w:eastAsia="ja-JP"/>
        </w:rPr>
        <w:t>өнгө угаах болон</w:t>
      </w:r>
      <w:r w:rsidR="000D7A2F" w:rsidRPr="0021221E">
        <w:rPr>
          <w:rFonts w:ascii="Times New Roman" w:eastAsiaTheme="majorEastAsia" w:hAnsi="Times New Roman" w:cstheme="majorBidi"/>
          <w:color w:val="000000" w:themeColor="text1"/>
          <w:sz w:val="24"/>
          <w:szCs w:val="24"/>
          <w:lang w:eastAsia="ja-JP"/>
        </w:rPr>
        <w:t xml:space="preserve"> террориз</w:t>
      </w:r>
      <w:r w:rsidRPr="0021221E">
        <w:rPr>
          <w:rFonts w:ascii="Times New Roman" w:eastAsiaTheme="majorEastAsia" w:hAnsi="Times New Roman" w:cstheme="majorBidi"/>
          <w:color w:val="000000" w:themeColor="text1"/>
          <w:sz w:val="24"/>
          <w:szCs w:val="24"/>
          <w:lang w:eastAsia="ja-JP"/>
        </w:rPr>
        <w:t xml:space="preserve">мыг санхүүжүүлэх гэмт хэргийн мөрдөн </w:t>
      </w:r>
      <w:r w:rsidR="00E42804" w:rsidRPr="0021221E">
        <w:rPr>
          <w:rFonts w:ascii="Times New Roman" w:eastAsiaTheme="majorEastAsia" w:hAnsi="Times New Roman" w:cstheme="majorBidi"/>
          <w:color w:val="000000" w:themeColor="text1"/>
          <w:sz w:val="24"/>
          <w:szCs w:val="24"/>
          <w:lang w:eastAsia="ja-JP"/>
        </w:rPr>
        <w:t xml:space="preserve">шалгах ажиллагаанд </w:t>
      </w:r>
      <w:r w:rsidR="00D779E0" w:rsidRPr="0021221E">
        <w:rPr>
          <w:rFonts w:ascii="Times New Roman" w:eastAsiaTheme="majorEastAsia" w:hAnsi="Times New Roman" w:cstheme="majorBidi"/>
          <w:color w:val="000000" w:themeColor="text1"/>
          <w:sz w:val="24"/>
          <w:szCs w:val="24"/>
          <w:lang w:eastAsia="ja-JP"/>
        </w:rPr>
        <w:t xml:space="preserve">хяналт тавих, </w:t>
      </w:r>
      <w:r w:rsidR="00EA2787" w:rsidRPr="0021221E">
        <w:rPr>
          <w:rFonts w:ascii="Times New Roman" w:eastAsiaTheme="majorEastAsia" w:hAnsi="Times New Roman" w:cstheme="majorBidi"/>
          <w:color w:val="000000" w:themeColor="text1"/>
          <w:sz w:val="24"/>
          <w:szCs w:val="24"/>
          <w:lang w:eastAsia="ja-JP"/>
        </w:rPr>
        <w:t xml:space="preserve">яллах үйл ажиллагааг явуулж, </w:t>
      </w:r>
      <w:r w:rsidR="00177BBA" w:rsidRPr="0021221E">
        <w:rPr>
          <w:rFonts w:ascii="Times New Roman" w:eastAsiaTheme="majorEastAsia" w:hAnsi="Times New Roman" w:cstheme="majorBidi"/>
          <w:color w:val="000000" w:themeColor="text1"/>
          <w:sz w:val="24"/>
          <w:szCs w:val="24"/>
          <w:lang w:eastAsia="ja-JP"/>
        </w:rPr>
        <w:t>хууль тогтоомж</w:t>
      </w:r>
      <w:r w:rsidR="007B30BA" w:rsidRPr="0021221E">
        <w:rPr>
          <w:rFonts w:ascii="Times New Roman" w:eastAsiaTheme="majorEastAsia" w:hAnsi="Times New Roman" w:cstheme="majorBidi"/>
          <w:color w:val="000000" w:themeColor="text1"/>
          <w:sz w:val="24"/>
          <w:szCs w:val="24"/>
          <w:lang w:eastAsia="ja-JP"/>
        </w:rPr>
        <w:t xml:space="preserve">ийн хэрэгжилтийг ханган, </w:t>
      </w:r>
      <w:r w:rsidR="00743980" w:rsidRPr="0021221E">
        <w:rPr>
          <w:rFonts w:ascii="Times New Roman" w:eastAsiaTheme="majorEastAsia" w:hAnsi="Times New Roman" w:cstheme="majorBidi"/>
          <w:color w:val="000000" w:themeColor="text1"/>
          <w:sz w:val="24"/>
          <w:szCs w:val="24"/>
          <w:lang w:eastAsia="ja-JP"/>
        </w:rPr>
        <w:t>мөр</w:t>
      </w:r>
      <w:r w:rsidR="00EE6796" w:rsidRPr="0021221E">
        <w:rPr>
          <w:rFonts w:ascii="Times New Roman" w:eastAsiaTheme="majorEastAsia" w:hAnsi="Times New Roman" w:cstheme="majorBidi"/>
          <w:color w:val="000000" w:themeColor="text1"/>
          <w:sz w:val="24"/>
          <w:szCs w:val="24"/>
          <w:lang w:eastAsia="ja-JP"/>
        </w:rPr>
        <w:t xml:space="preserve">дөн шалгах </w:t>
      </w:r>
      <w:r w:rsidR="002F2F11" w:rsidRPr="0021221E">
        <w:rPr>
          <w:rFonts w:ascii="Times New Roman" w:eastAsiaTheme="majorEastAsia" w:hAnsi="Times New Roman" w:cstheme="majorBidi"/>
          <w:color w:val="000000" w:themeColor="text1"/>
          <w:sz w:val="24"/>
          <w:szCs w:val="24"/>
          <w:lang w:eastAsia="ja-JP"/>
        </w:rPr>
        <w:t xml:space="preserve">байгууллага, санхүүгийн мэдээллийн алба болон </w:t>
      </w:r>
      <w:r w:rsidR="000B5EE4" w:rsidRPr="0021221E">
        <w:rPr>
          <w:rFonts w:ascii="Times New Roman" w:eastAsiaTheme="majorEastAsia" w:hAnsi="Times New Roman" w:cstheme="majorBidi"/>
          <w:color w:val="000000" w:themeColor="text1"/>
          <w:sz w:val="24"/>
          <w:szCs w:val="24"/>
          <w:lang w:eastAsia="ja-JP"/>
        </w:rPr>
        <w:t xml:space="preserve">бусад эрх бүхий </w:t>
      </w:r>
      <w:r w:rsidR="004D5795" w:rsidRPr="0021221E">
        <w:rPr>
          <w:rFonts w:ascii="Times New Roman" w:eastAsiaTheme="majorEastAsia" w:hAnsi="Times New Roman" w:cstheme="majorBidi"/>
          <w:color w:val="000000" w:themeColor="text1"/>
          <w:sz w:val="24"/>
          <w:szCs w:val="24"/>
          <w:lang w:eastAsia="ja-JP"/>
        </w:rPr>
        <w:t>байгууллагатай хамтын ажиллагааг</w:t>
      </w:r>
      <w:r w:rsidR="00F03BE8" w:rsidRPr="0021221E">
        <w:rPr>
          <w:rFonts w:ascii="Times New Roman" w:eastAsiaTheme="majorEastAsia" w:hAnsi="Times New Roman" w:cstheme="majorBidi"/>
          <w:color w:val="000000" w:themeColor="text1"/>
          <w:sz w:val="24"/>
          <w:szCs w:val="24"/>
          <w:lang w:eastAsia="ja-JP"/>
        </w:rPr>
        <w:t xml:space="preserve"> өргөжүүлнэ</w:t>
      </w:r>
      <w:r w:rsidR="004D5795" w:rsidRPr="0021221E">
        <w:rPr>
          <w:rFonts w:ascii="Times New Roman" w:eastAsiaTheme="majorEastAsia" w:hAnsi="Times New Roman" w:cstheme="majorBidi"/>
          <w:color w:val="000000" w:themeColor="text1"/>
          <w:sz w:val="24"/>
          <w:szCs w:val="24"/>
          <w:lang w:eastAsia="ja-JP"/>
        </w:rPr>
        <w:t>.</w:t>
      </w:r>
    </w:p>
    <w:p w14:paraId="7B9F4C89" w14:textId="77777777" w:rsidR="001B38F2" w:rsidRPr="0021221E" w:rsidRDefault="001B38F2" w:rsidP="001B38F2">
      <w:pPr>
        <w:spacing w:after="0" w:line="276" w:lineRule="auto"/>
        <w:ind w:firstLine="709"/>
        <w:jc w:val="both"/>
        <w:rPr>
          <w:rFonts w:ascii="Times New Roman" w:eastAsiaTheme="majorEastAsia" w:hAnsi="Times New Roman" w:cstheme="majorBidi"/>
          <w:color w:val="000000" w:themeColor="text1"/>
          <w:sz w:val="24"/>
          <w:szCs w:val="24"/>
          <w:lang w:eastAsia="ja-JP"/>
        </w:rPr>
      </w:pPr>
    </w:p>
    <w:p w14:paraId="2C9F6E4D" w14:textId="3766C4C3" w:rsidR="004D5795" w:rsidRPr="0021221E" w:rsidRDefault="00F37286" w:rsidP="001B38F2">
      <w:pPr>
        <w:spacing w:after="0" w:line="276" w:lineRule="auto"/>
        <w:ind w:firstLine="709"/>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 xml:space="preserve">Энэ хүрээнд </w:t>
      </w:r>
      <w:r w:rsidR="003A7E78" w:rsidRPr="0021221E">
        <w:rPr>
          <w:rFonts w:ascii="Times New Roman" w:eastAsiaTheme="majorEastAsia" w:hAnsi="Times New Roman" w:cstheme="majorBidi"/>
          <w:color w:val="000000" w:themeColor="text1"/>
          <w:sz w:val="24"/>
          <w:szCs w:val="24"/>
          <w:lang w:eastAsia="ja-JP"/>
        </w:rPr>
        <w:t xml:space="preserve">эрүүгийн </w:t>
      </w:r>
      <w:r w:rsidR="00ED5A01" w:rsidRPr="0021221E">
        <w:rPr>
          <w:rFonts w:ascii="Times New Roman" w:eastAsiaTheme="majorEastAsia" w:hAnsi="Times New Roman" w:cstheme="majorBidi"/>
          <w:color w:val="000000" w:themeColor="text1"/>
          <w:sz w:val="24"/>
          <w:szCs w:val="24"/>
          <w:lang w:eastAsia="ja-JP"/>
        </w:rPr>
        <w:t xml:space="preserve">хууль болон холбогдох хууль тогтоомжийг </w:t>
      </w:r>
      <w:r w:rsidR="0090379E" w:rsidRPr="0021221E">
        <w:rPr>
          <w:rFonts w:ascii="Times New Roman" w:eastAsiaTheme="majorEastAsia" w:hAnsi="Times New Roman" w:cstheme="majorBidi"/>
          <w:color w:val="000000" w:themeColor="text1"/>
          <w:sz w:val="24"/>
          <w:szCs w:val="24"/>
          <w:lang w:eastAsia="ja-JP"/>
        </w:rPr>
        <w:t xml:space="preserve">олон улсын жишигт нийцүүлэн шинэчилж, мөнгө угаах болон </w:t>
      </w:r>
      <w:r w:rsidR="0061008A" w:rsidRPr="0021221E">
        <w:rPr>
          <w:rFonts w:ascii="Times New Roman" w:eastAsiaTheme="majorEastAsia" w:hAnsi="Times New Roman" w:cstheme="majorBidi"/>
          <w:color w:val="000000" w:themeColor="text1"/>
          <w:sz w:val="24"/>
          <w:szCs w:val="24"/>
          <w:lang w:eastAsia="ja-JP"/>
        </w:rPr>
        <w:t>терроризмыг</w:t>
      </w:r>
      <w:r w:rsidR="0051100E" w:rsidRPr="0021221E">
        <w:rPr>
          <w:rFonts w:ascii="Times New Roman" w:eastAsiaTheme="majorEastAsia" w:hAnsi="Times New Roman" w:cstheme="majorBidi"/>
          <w:color w:val="000000" w:themeColor="text1"/>
          <w:sz w:val="24"/>
          <w:szCs w:val="24"/>
          <w:lang w:eastAsia="ja-JP"/>
        </w:rPr>
        <w:t xml:space="preserve"> санхүүжүүлэх гэмт хэргийн бүрэлдэхүүн</w:t>
      </w:r>
      <w:r w:rsidR="00000148" w:rsidRPr="0021221E">
        <w:rPr>
          <w:rFonts w:ascii="Times New Roman" w:eastAsiaTheme="majorEastAsia" w:hAnsi="Times New Roman" w:cstheme="majorBidi"/>
          <w:color w:val="000000" w:themeColor="text1"/>
          <w:sz w:val="24"/>
          <w:szCs w:val="24"/>
          <w:lang w:eastAsia="ja-JP"/>
        </w:rPr>
        <w:t>, хариуцлагыг тодорхой болго</w:t>
      </w:r>
      <w:r w:rsidR="00522E61" w:rsidRPr="0021221E">
        <w:rPr>
          <w:rFonts w:ascii="Times New Roman" w:eastAsiaTheme="majorEastAsia" w:hAnsi="Times New Roman" w:cstheme="majorBidi"/>
          <w:color w:val="000000" w:themeColor="text1"/>
          <w:sz w:val="24"/>
          <w:szCs w:val="24"/>
          <w:lang w:eastAsia="ja-JP"/>
        </w:rPr>
        <w:t>х чиглэл баримтална</w:t>
      </w:r>
      <w:r w:rsidR="00000148" w:rsidRPr="0021221E">
        <w:rPr>
          <w:rFonts w:ascii="Times New Roman" w:eastAsiaTheme="majorEastAsia" w:hAnsi="Times New Roman" w:cstheme="majorBidi"/>
          <w:color w:val="000000" w:themeColor="text1"/>
          <w:sz w:val="24"/>
          <w:szCs w:val="24"/>
          <w:lang w:eastAsia="ja-JP"/>
        </w:rPr>
        <w:t>.</w:t>
      </w:r>
    </w:p>
    <w:p w14:paraId="50734F60" w14:textId="77777777" w:rsidR="001B38F2" w:rsidRPr="0021221E" w:rsidRDefault="001B38F2" w:rsidP="001B38F2">
      <w:pPr>
        <w:spacing w:after="0" w:line="276" w:lineRule="auto"/>
        <w:ind w:firstLine="709"/>
        <w:jc w:val="both"/>
        <w:rPr>
          <w:rFonts w:ascii="Times New Roman" w:eastAsiaTheme="majorEastAsia" w:hAnsi="Times New Roman" w:cstheme="majorBidi"/>
          <w:color w:val="000000" w:themeColor="text1"/>
          <w:sz w:val="24"/>
          <w:szCs w:val="24"/>
          <w:lang w:eastAsia="ja-JP"/>
        </w:rPr>
      </w:pPr>
    </w:p>
    <w:p w14:paraId="0ADD7C5E" w14:textId="08E17DA0" w:rsidR="00522E61" w:rsidRPr="0021221E" w:rsidRDefault="00BC2E30" w:rsidP="001B38F2">
      <w:pPr>
        <w:spacing w:after="0" w:line="276" w:lineRule="auto"/>
        <w:ind w:firstLine="709"/>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 xml:space="preserve">Түүнчлэн, </w:t>
      </w:r>
      <w:r w:rsidR="008A1BE4" w:rsidRPr="0021221E">
        <w:rPr>
          <w:rFonts w:ascii="Times New Roman" w:eastAsiaTheme="majorEastAsia" w:hAnsi="Times New Roman" w:cstheme="majorBidi"/>
          <w:color w:val="000000" w:themeColor="text1"/>
          <w:sz w:val="24"/>
          <w:szCs w:val="24"/>
          <w:lang w:eastAsia="ja-JP"/>
        </w:rPr>
        <w:t>з</w:t>
      </w:r>
      <w:r w:rsidR="00647634" w:rsidRPr="0021221E">
        <w:rPr>
          <w:rFonts w:ascii="Times New Roman" w:eastAsiaTheme="majorEastAsia" w:hAnsi="Times New Roman" w:cstheme="majorBidi"/>
          <w:color w:val="000000" w:themeColor="text1"/>
          <w:sz w:val="24"/>
          <w:szCs w:val="24"/>
          <w:lang w:eastAsia="ja-JP"/>
        </w:rPr>
        <w:t xml:space="preserve">өрчил </w:t>
      </w:r>
      <w:r w:rsidR="000C6CA6" w:rsidRPr="0021221E">
        <w:rPr>
          <w:rFonts w:ascii="Times New Roman" w:eastAsiaTheme="majorEastAsia" w:hAnsi="Times New Roman" w:cstheme="majorBidi"/>
          <w:color w:val="000000" w:themeColor="text1"/>
          <w:sz w:val="24"/>
          <w:szCs w:val="24"/>
          <w:lang w:eastAsia="ja-JP"/>
        </w:rPr>
        <w:t>шалган шийдвэрлэх болон хяналт тавих чиг үүрэг</w:t>
      </w:r>
      <w:r w:rsidR="00AC4066" w:rsidRPr="0021221E">
        <w:rPr>
          <w:rFonts w:ascii="Times New Roman" w:eastAsiaTheme="majorEastAsia" w:hAnsi="Times New Roman" w:cstheme="majorBidi"/>
          <w:color w:val="000000" w:themeColor="text1"/>
          <w:sz w:val="24"/>
          <w:szCs w:val="24"/>
          <w:lang w:eastAsia="ja-JP"/>
        </w:rPr>
        <w:t xml:space="preserve"> бүхий байгууллагуудын хоорондын мэдээлэл</w:t>
      </w:r>
      <w:r w:rsidR="006E7585" w:rsidRPr="0021221E">
        <w:rPr>
          <w:rFonts w:ascii="Times New Roman" w:eastAsiaTheme="majorEastAsia" w:hAnsi="Times New Roman" w:cstheme="majorBidi"/>
          <w:color w:val="000000" w:themeColor="text1"/>
          <w:sz w:val="24"/>
          <w:szCs w:val="24"/>
          <w:lang w:eastAsia="ja-JP"/>
        </w:rPr>
        <w:t xml:space="preserve"> солилцох </w:t>
      </w:r>
      <w:r w:rsidR="00504FBD" w:rsidRPr="0021221E">
        <w:rPr>
          <w:rFonts w:ascii="Times New Roman" w:eastAsiaTheme="majorEastAsia" w:hAnsi="Times New Roman" w:cstheme="majorBidi"/>
          <w:color w:val="000000" w:themeColor="text1"/>
          <w:sz w:val="24"/>
          <w:szCs w:val="24"/>
          <w:lang w:eastAsia="ja-JP"/>
        </w:rPr>
        <w:t>“</w:t>
      </w:r>
      <w:r w:rsidR="006E7585" w:rsidRPr="0021221E">
        <w:rPr>
          <w:rFonts w:ascii="Times New Roman" w:eastAsiaTheme="majorEastAsia" w:hAnsi="Times New Roman" w:cstheme="majorBidi"/>
          <w:color w:val="000000" w:themeColor="text1"/>
          <w:sz w:val="24"/>
          <w:szCs w:val="24"/>
          <w:lang w:eastAsia="ja-JP"/>
        </w:rPr>
        <w:t>Зөрчлийн бүртгэл, мэдээллийн нэгдсэн систем</w:t>
      </w:r>
      <w:r w:rsidR="00504FBD" w:rsidRPr="0021221E">
        <w:rPr>
          <w:rFonts w:ascii="Times New Roman" w:eastAsiaTheme="majorEastAsia" w:hAnsi="Times New Roman" w:cstheme="majorBidi"/>
          <w:color w:val="000000" w:themeColor="text1"/>
          <w:sz w:val="24"/>
          <w:szCs w:val="24"/>
          <w:lang w:eastAsia="ja-JP"/>
        </w:rPr>
        <w:t>”-</w:t>
      </w:r>
      <w:r w:rsidR="006E7585" w:rsidRPr="0021221E">
        <w:rPr>
          <w:rFonts w:ascii="Times New Roman" w:eastAsiaTheme="majorEastAsia" w:hAnsi="Times New Roman" w:cstheme="majorBidi"/>
          <w:color w:val="000000" w:themeColor="text1"/>
          <w:sz w:val="24"/>
          <w:szCs w:val="24"/>
          <w:lang w:eastAsia="ja-JP"/>
        </w:rPr>
        <w:t xml:space="preserve">ийг </w:t>
      </w:r>
      <w:r w:rsidR="00504FBD" w:rsidRPr="0021221E">
        <w:rPr>
          <w:rFonts w:ascii="Times New Roman" w:eastAsiaTheme="majorEastAsia" w:hAnsi="Times New Roman" w:cstheme="majorBidi"/>
          <w:color w:val="000000" w:themeColor="text1"/>
          <w:sz w:val="24"/>
          <w:szCs w:val="24"/>
          <w:lang w:eastAsia="ja-JP"/>
        </w:rPr>
        <w:t>хөгжүүлэн бүрэн нэвтрүүлж</w:t>
      </w:r>
      <w:r w:rsidR="004E11C4" w:rsidRPr="0021221E">
        <w:rPr>
          <w:rFonts w:ascii="Times New Roman" w:eastAsiaTheme="majorEastAsia" w:hAnsi="Times New Roman" w:cstheme="majorBidi"/>
          <w:color w:val="000000" w:themeColor="text1"/>
          <w:sz w:val="24"/>
          <w:szCs w:val="24"/>
          <w:lang w:eastAsia="ja-JP"/>
        </w:rPr>
        <w:t xml:space="preserve">, </w:t>
      </w:r>
      <w:r w:rsidR="003E7EA8" w:rsidRPr="0021221E">
        <w:rPr>
          <w:rFonts w:ascii="Times New Roman" w:eastAsiaTheme="majorEastAsia" w:hAnsi="Times New Roman" w:cstheme="majorBidi"/>
          <w:color w:val="000000" w:themeColor="text1"/>
          <w:sz w:val="24"/>
          <w:szCs w:val="24"/>
          <w:lang w:eastAsia="ja-JP"/>
        </w:rPr>
        <w:t xml:space="preserve">ингэснээр </w:t>
      </w:r>
      <w:r w:rsidR="0006330A" w:rsidRPr="0021221E">
        <w:rPr>
          <w:rFonts w:ascii="Times New Roman" w:eastAsiaTheme="majorEastAsia" w:hAnsi="Times New Roman" w:cstheme="majorBidi"/>
          <w:color w:val="000000" w:themeColor="text1"/>
          <w:sz w:val="24"/>
          <w:szCs w:val="24"/>
          <w:lang w:eastAsia="ja-JP"/>
        </w:rPr>
        <w:t>байгууллага хоорондын мэдээллийн давхардал</w:t>
      </w:r>
      <w:r w:rsidR="00B560DD" w:rsidRPr="0021221E">
        <w:rPr>
          <w:rFonts w:ascii="Times New Roman" w:eastAsiaTheme="majorEastAsia" w:hAnsi="Times New Roman" w:cstheme="majorBidi"/>
          <w:color w:val="000000" w:themeColor="text1"/>
          <w:sz w:val="24"/>
          <w:szCs w:val="24"/>
          <w:lang w:eastAsia="ja-JP"/>
        </w:rPr>
        <w:t xml:space="preserve">, </w:t>
      </w:r>
      <w:r w:rsidR="00F74AE9" w:rsidRPr="0021221E">
        <w:rPr>
          <w:rFonts w:ascii="Times New Roman" w:eastAsiaTheme="majorEastAsia" w:hAnsi="Times New Roman" w:cstheme="majorBidi"/>
          <w:color w:val="000000" w:themeColor="text1"/>
          <w:sz w:val="24"/>
          <w:szCs w:val="24"/>
          <w:lang w:eastAsia="ja-JP"/>
        </w:rPr>
        <w:t xml:space="preserve">нэгдмэл байдал, </w:t>
      </w:r>
      <w:r w:rsidR="00B560DD" w:rsidRPr="0021221E">
        <w:rPr>
          <w:rFonts w:ascii="Times New Roman" w:eastAsiaTheme="majorEastAsia" w:hAnsi="Times New Roman" w:cstheme="majorBidi"/>
          <w:color w:val="000000" w:themeColor="text1"/>
          <w:sz w:val="24"/>
          <w:szCs w:val="24"/>
          <w:lang w:eastAsia="ja-JP"/>
        </w:rPr>
        <w:t>шийдвэр гаргалтын шуурхай байдал</w:t>
      </w:r>
      <w:r w:rsidR="001D1929" w:rsidRPr="0021221E">
        <w:rPr>
          <w:rFonts w:ascii="Times New Roman" w:eastAsiaTheme="majorEastAsia" w:hAnsi="Times New Roman" w:cstheme="majorBidi"/>
          <w:color w:val="000000" w:themeColor="text1"/>
          <w:sz w:val="24"/>
          <w:szCs w:val="24"/>
          <w:lang w:eastAsia="ja-JP"/>
        </w:rPr>
        <w:t xml:space="preserve">, хяналтын үр нөлөө, төрийн үйлчилгээний </w:t>
      </w:r>
      <w:r w:rsidR="00BB0D7A" w:rsidRPr="0021221E">
        <w:rPr>
          <w:rFonts w:ascii="Times New Roman" w:eastAsiaTheme="majorEastAsia" w:hAnsi="Times New Roman" w:cstheme="majorBidi"/>
          <w:color w:val="000000" w:themeColor="text1"/>
          <w:sz w:val="24"/>
          <w:szCs w:val="24"/>
          <w:lang w:eastAsia="ja-JP"/>
        </w:rPr>
        <w:t>чанар, хүртээмж дээшилнэ.</w:t>
      </w:r>
    </w:p>
    <w:p w14:paraId="03E91C03" w14:textId="4504B949" w:rsidR="00000148" w:rsidRPr="0021221E" w:rsidRDefault="006E7585" w:rsidP="001B38F2">
      <w:pPr>
        <w:spacing w:after="0" w:line="276" w:lineRule="auto"/>
        <w:ind w:firstLine="709"/>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 xml:space="preserve"> </w:t>
      </w:r>
    </w:p>
    <w:p w14:paraId="0D3DBD99" w14:textId="74EECB7A" w:rsidR="00A338D5" w:rsidRPr="0021221E" w:rsidRDefault="00A338D5" w:rsidP="001B38F2">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Төсвийн хөрөнгө оруулалт</w:t>
      </w:r>
    </w:p>
    <w:p w14:paraId="583A6301" w14:textId="77777777" w:rsidR="001B38F2" w:rsidRPr="0021221E" w:rsidRDefault="001B38F2" w:rsidP="001B38F2">
      <w:pPr>
        <w:spacing w:after="0" w:line="276" w:lineRule="auto"/>
        <w:ind w:firstLine="709"/>
        <w:jc w:val="both"/>
        <w:rPr>
          <w:rFonts w:ascii="Times New Roman" w:eastAsiaTheme="majorEastAsia" w:hAnsi="Times New Roman" w:cstheme="majorBidi"/>
          <w:color w:val="000000" w:themeColor="text1"/>
          <w:sz w:val="24"/>
          <w:szCs w:val="24"/>
          <w:lang w:eastAsia="ja-JP"/>
        </w:rPr>
      </w:pPr>
    </w:p>
    <w:p w14:paraId="6F2C0BA6" w14:textId="19460F2B" w:rsidR="00863136" w:rsidRPr="0021221E" w:rsidRDefault="00D76A6A" w:rsidP="001B38F2">
      <w:pPr>
        <w:spacing w:after="0" w:line="276" w:lineRule="auto"/>
        <w:ind w:firstLine="709"/>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lastRenderedPageBreak/>
        <w:t>Прокурорын байгууллагын бие даасан, тогтвортой үйл ажиллагааг хангах, хяналтын чанар, хүний эрхий</w:t>
      </w:r>
      <w:r w:rsidR="00863136" w:rsidRPr="0021221E">
        <w:rPr>
          <w:rFonts w:ascii="Times New Roman" w:eastAsiaTheme="majorEastAsia" w:hAnsi="Times New Roman" w:cstheme="majorBidi"/>
          <w:color w:val="000000" w:themeColor="text1"/>
          <w:sz w:val="24"/>
          <w:szCs w:val="24"/>
          <w:lang w:eastAsia="ja-JP"/>
        </w:rPr>
        <w:t>г</w:t>
      </w:r>
      <w:r w:rsidRPr="0021221E">
        <w:rPr>
          <w:rFonts w:ascii="Times New Roman" w:eastAsiaTheme="majorEastAsia" w:hAnsi="Times New Roman" w:cstheme="majorBidi"/>
          <w:color w:val="000000" w:themeColor="text1"/>
          <w:sz w:val="24"/>
          <w:szCs w:val="24"/>
          <w:lang w:eastAsia="ja-JP"/>
        </w:rPr>
        <w:t xml:space="preserve"> хамгаала</w:t>
      </w:r>
      <w:r w:rsidR="00863136" w:rsidRPr="0021221E">
        <w:rPr>
          <w:rFonts w:ascii="Times New Roman" w:eastAsiaTheme="majorEastAsia" w:hAnsi="Times New Roman" w:cstheme="majorBidi"/>
          <w:color w:val="000000" w:themeColor="text1"/>
          <w:sz w:val="24"/>
          <w:szCs w:val="24"/>
          <w:lang w:eastAsia="ja-JP"/>
        </w:rPr>
        <w:t>х үйл ажиллагааг дэмжих зорилгоор</w:t>
      </w:r>
      <w:r w:rsidRPr="0021221E">
        <w:rPr>
          <w:rFonts w:ascii="Times New Roman" w:eastAsiaTheme="majorEastAsia" w:hAnsi="Times New Roman" w:cstheme="majorBidi"/>
          <w:color w:val="000000" w:themeColor="text1"/>
          <w:sz w:val="24"/>
          <w:szCs w:val="24"/>
          <w:lang w:eastAsia="ja-JP"/>
        </w:rPr>
        <w:t xml:space="preserve"> нийт </w:t>
      </w:r>
      <w:r w:rsidR="00AB7406" w:rsidRPr="0021221E">
        <w:rPr>
          <w:rFonts w:ascii="Times New Roman" w:eastAsiaTheme="majorEastAsia" w:hAnsi="Times New Roman" w:cstheme="majorBidi"/>
          <w:color w:val="000000" w:themeColor="text1"/>
          <w:sz w:val="24"/>
          <w:szCs w:val="24"/>
          <w:lang w:eastAsia="ja-JP"/>
        </w:rPr>
        <w:t>72.5</w:t>
      </w:r>
      <w:r w:rsidRPr="0021221E">
        <w:rPr>
          <w:rFonts w:ascii="Times New Roman" w:eastAsiaTheme="majorEastAsia" w:hAnsi="Times New Roman" w:cstheme="majorBidi"/>
          <w:color w:val="000000" w:themeColor="text1"/>
          <w:sz w:val="24"/>
          <w:szCs w:val="24"/>
          <w:lang w:eastAsia="ja-JP"/>
        </w:rPr>
        <w:t xml:space="preserve"> тэрбум төгрөгийн төсөвт өртөг бүхий </w:t>
      </w:r>
      <w:r w:rsidR="00AB7406" w:rsidRPr="0021221E">
        <w:rPr>
          <w:rFonts w:ascii="Times New Roman" w:eastAsiaTheme="majorEastAsia" w:hAnsi="Times New Roman" w:cstheme="majorBidi"/>
          <w:color w:val="000000" w:themeColor="text1"/>
          <w:sz w:val="24"/>
          <w:szCs w:val="24"/>
          <w:lang w:eastAsia="ja-JP"/>
        </w:rPr>
        <w:t>5</w:t>
      </w:r>
      <w:r w:rsidR="005D0B26" w:rsidRPr="0021221E">
        <w:rPr>
          <w:rFonts w:ascii="Times New Roman" w:eastAsiaTheme="majorEastAsia" w:hAnsi="Times New Roman" w:cstheme="majorBidi"/>
          <w:color w:val="000000" w:themeColor="text1"/>
          <w:sz w:val="24"/>
          <w:szCs w:val="24"/>
          <w:lang w:eastAsia="ja-JP"/>
        </w:rPr>
        <w:t xml:space="preserve"> </w:t>
      </w:r>
      <w:r w:rsidRPr="0021221E">
        <w:rPr>
          <w:rFonts w:ascii="Times New Roman" w:eastAsiaTheme="majorEastAsia" w:hAnsi="Times New Roman" w:cstheme="majorBidi"/>
          <w:color w:val="000000" w:themeColor="text1"/>
          <w:sz w:val="24"/>
          <w:szCs w:val="24"/>
          <w:lang w:eastAsia="ja-JP"/>
        </w:rPr>
        <w:t xml:space="preserve">барилгын төсөл, арга хэмжээнд 2027 онд </w:t>
      </w:r>
      <w:r w:rsidR="00930F9B" w:rsidRPr="0021221E">
        <w:rPr>
          <w:rFonts w:ascii="Times New Roman" w:eastAsiaTheme="majorEastAsia" w:hAnsi="Times New Roman" w:cstheme="majorBidi"/>
          <w:color w:val="000000" w:themeColor="text1"/>
          <w:sz w:val="24"/>
          <w:szCs w:val="24"/>
          <w:lang w:eastAsia="ja-JP"/>
        </w:rPr>
        <w:t>18.5</w:t>
      </w:r>
      <w:r w:rsidR="00AB7406" w:rsidRPr="0021221E">
        <w:rPr>
          <w:rFonts w:ascii="Times New Roman" w:eastAsiaTheme="majorEastAsia" w:hAnsi="Times New Roman" w:cstheme="majorBidi"/>
          <w:color w:val="000000" w:themeColor="text1"/>
          <w:sz w:val="24"/>
          <w:szCs w:val="24"/>
          <w:lang w:eastAsia="ja-JP"/>
        </w:rPr>
        <w:t xml:space="preserve"> </w:t>
      </w:r>
      <w:r w:rsidRPr="0021221E">
        <w:rPr>
          <w:rFonts w:ascii="Times New Roman" w:eastAsiaTheme="majorEastAsia" w:hAnsi="Times New Roman" w:cstheme="majorBidi"/>
          <w:color w:val="000000" w:themeColor="text1"/>
          <w:sz w:val="24"/>
          <w:szCs w:val="24"/>
          <w:lang w:eastAsia="ja-JP"/>
        </w:rPr>
        <w:t xml:space="preserve">тэрбум төгрөгийн санхүүжилт олгоно. </w:t>
      </w:r>
    </w:p>
    <w:p w14:paraId="1C3206C1" w14:textId="77777777" w:rsidR="001B38F2" w:rsidRPr="0021221E" w:rsidRDefault="001B38F2" w:rsidP="001B38F2">
      <w:pPr>
        <w:spacing w:after="0" w:line="276" w:lineRule="auto"/>
        <w:ind w:firstLine="709"/>
        <w:jc w:val="both"/>
        <w:rPr>
          <w:rFonts w:ascii="Times New Roman" w:eastAsiaTheme="majorEastAsia" w:hAnsi="Times New Roman" w:cstheme="majorBidi"/>
          <w:color w:val="000000" w:themeColor="text1"/>
          <w:sz w:val="24"/>
          <w:szCs w:val="24"/>
          <w:lang w:eastAsia="ja-JP"/>
        </w:rPr>
      </w:pPr>
    </w:p>
    <w:p w14:paraId="0F5163A2" w14:textId="00466617" w:rsidR="00A338D5" w:rsidRPr="0021221E" w:rsidRDefault="00D76A6A" w:rsidP="001B38F2">
      <w:pPr>
        <w:spacing w:after="0" w:line="276" w:lineRule="auto"/>
        <w:ind w:firstLine="709"/>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 xml:space="preserve">Улаанбаатар хотын дүүргүүдийн прокурорын нэгтгэсэн </w:t>
      </w:r>
      <w:r w:rsidR="00863136" w:rsidRPr="0021221E">
        <w:rPr>
          <w:rFonts w:ascii="Times New Roman" w:eastAsiaTheme="majorEastAsia" w:hAnsi="Times New Roman" w:cstheme="majorBidi"/>
          <w:color w:val="000000" w:themeColor="text1"/>
          <w:sz w:val="24"/>
          <w:szCs w:val="24"/>
          <w:lang w:eastAsia="ja-JP"/>
        </w:rPr>
        <w:t>цогцолбор</w:t>
      </w:r>
      <w:r w:rsidRPr="0021221E">
        <w:rPr>
          <w:rFonts w:ascii="Times New Roman" w:eastAsiaTheme="majorEastAsia" w:hAnsi="Times New Roman" w:cstheme="majorBidi"/>
          <w:color w:val="000000" w:themeColor="text1"/>
          <w:sz w:val="24"/>
          <w:szCs w:val="24"/>
          <w:lang w:eastAsia="ja-JP"/>
        </w:rPr>
        <w:t xml:space="preserve">, </w:t>
      </w:r>
      <w:r w:rsidR="00863136" w:rsidRPr="0021221E">
        <w:rPr>
          <w:rFonts w:ascii="Times New Roman" w:eastAsiaTheme="majorEastAsia" w:hAnsi="Times New Roman" w:cstheme="majorBidi"/>
          <w:color w:val="000000" w:themeColor="text1"/>
          <w:sz w:val="24"/>
          <w:szCs w:val="24"/>
          <w:lang w:eastAsia="ja-JP"/>
        </w:rPr>
        <w:t xml:space="preserve">Говь-Алтай, Орхон аймагт </w:t>
      </w:r>
      <w:r w:rsidRPr="0021221E">
        <w:rPr>
          <w:rFonts w:ascii="Times New Roman" w:eastAsiaTheme="majorEastAsia" w:hAnsi="Times New Roman" w:cstheme="majorBidi"/>
          <w:color w:val="000000" w:themeColor="text1"/>
          <w:sz w:val="24"/>
          <w:szCs w:val="24"/>
          <w:lang w:eastAsia="ja-JP"/>
        </w:rPr>
        <w:t xml:space="preserve">болон </w:t>
      </w:r>
      <w:r w:rsidR="00863136" w:rsidRPr="0021221E">
        <w:rPr>
          <w:rFonts w:ascii="Times New Roman" w:eastAsiaTheme="majorEastAsia" w:hAnsi="Times New Roman" w:cstheme="majorBidi"/>
          <w:color w:val="000000" w:themeColor="text1"/>
          <w:sz w:val="24"/>
          <w:szCs w:val="24"/>
          <w:lang w:eastAsia="ja-JP"/>
        </w:rPr>
        <w:t>Баянзүрх дүүрэг</w:t>
      </w:r>
      <w:r w:rsidRPr="0021221E">
        <w:rPr>
          <w:rFonts w:ascii="Times New Roman" w:eastAsiaTheme="majorEastAsia" w:hAnsi="Times New Roman" w:cstheme="majorBidi"/>
          <w:color w:val="000000" w:themeColor="text1"/>
          <w:sz w:val="24"/>
          <w:szCs w:val="24"/>
          <w:lang w:eastAsia="ja-JP"/>
        </w:rPr>
        <w:t xml:space="preserve"> прокурорын зориулалтын барилга байгууламжийг барьж, прокурор, ажилтнуудын стандарт хангасан ажлын орчин, иргэдийн өргөдөл, гомдол хүлээн авах үйлчилгээний талбай, хэргийн материал, нууц болон албаны мэдээллийг аюулгүй хадгалах нөхцөлийг бүрдүүлнэ. </w:t>
      </w:r>
      <w:r w:rsidR="003451E2" w:rsidRPr="0021221E">
        <w:rPr>
          <w:rFonts w:ascii="Times New Roman" w:eastAsiaTheme="majorEastAsia" w:hAnsi="Times New Roman" w:cstheme="majorBidi"/>
          <w:color w:val="000000" w:themeColor="text1"/>
          <w:sz w:val="24"/>
          <w:szCs w:val="24"/>
          <w:lang w:eastAsia="ja-JP"/>
        </w:rPr>
        <w:t>Мөн</w:t>
      </w:r>
      <w:r w:rsidRPr="0021221E">
        <w:rPr>
          <w:rFonts w:ascii="Times New Roman" w:eastAsiaTheme="majorEastAsia" w:hAnsi="Times New Roman" w:cstheme="majorBidi"/>
          <w:color w:val="000000" w:themeColor="text1"/>
          <w:sz w:val="24"/>
          <w:szCs w:val="24"/>
          <w:lang w:eastAsia="ja-JP"/>
        </w:rPr>
        <w:t xml:space="preserve"> хэрэг бүртгэлт, мөрдөн байцаалт, ял эдлүүлэх ажиллагааны явцад хууль ёс, хүний эрх, эрх чөлөөг хамгаалах прокурорын хяналтын үр нөлөө, иргэдийн өргөдөл, гомдлын шийдвэрлэлтийн шуурхай байдал, байгууллагын ил тод, хариуцлагатай ажиллагаа дээшилж, прокурорын байгууллагад итгэх олон нийтийн итгэлийг нэмэгдүүлэх, гэмт хэрэг, зөрчлөөс урьдчилан сэргийлэх болон хууль тогтоомжийг сурталчлан таниулах арга хэмжээний тоог 1,551-ээс 1,690-д хүргэх бодлогын үр дүнг дэмжинэ.</w:t>
      </w:r>
    </w:p>
    <w:p w14:paraId="6373F9C2" w14:textId="77777777" w:rsidR="008E2076" w:rsidRPr="0021221E" w:rsidRDefault="008E2076" w:rsidP="001B38F2">
      <w:pPr>
        <w:spacing w:after="0" w:line="276" w:lineRule="auto"/>
        <w:ind w:firstLine="709"/>
        <w:jc w:val="both"/>
        <w:rPr>
          <w:rFonts w:ascii="Times New Roman" w:eastAsiaTheme="majorEastAsia" w:hAnsi="Times New Roman" w:cstheme="majorBidi"/>
          <w:color w:val="000000" w:themeColor="text1"/>
          <w:sz w:val="24"/>
          <w:szCs w:val="24"/>
          <w:lang w:eastAsia="ja-JP"/>
        </w:rPr>
      </w:pPr>
    </w:p>
    <w:p w14:paraId="0C89F4B9" w14:textId="3D2E3A6E" w:rsidR="00530C2A" w:rsidRPr="0021221E" w:rsidRDefault="00FC76C5" w:rsidP="001B38F2">
      <w:pPr>
        <w:spacing w:after="0" w:line="276" w:lineRule="auto"/>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Үндсэн хуулийн цэц</w:t>
      </w:r>
    </w:p>
    <w:p w14:paraId="32B369FA" w14:textId="77777777" w:rsidR="001B38F2" w:rsidRPr="0021221E" w:rsidRDefault="001B38F2" w:rsidP="001B38F2">
      <w:pPr>
        <w:spacing w:after="0" w:line="276" w:lineRule="auto"/>
        <w:ind w:left="720"/>
        <w:rPr>
          <w:rFonts w:ascii="Times New Roman" w:eastAsiaTheme="majorEastAsia" w:hAnsi="Times New Roman" w:cstheme="majorBidi"/>
          <w:i/>
          <w:color w:val="000000" w:themeColor="text1"/>
          <w:sz w:val="24"/>
          <w:szCs w:val="24"/>
          <w:u w:val="single"/>
          <w:lang w:eastAsia="ja-JP"/>
        </w:rPr>
      </w:pPr>
    </w:p>
    <w:p w14:paraId="237E1661" w14:textId="3B66EEF6" w:rsidR="00530C2A" w:rsidRPr="0021221E" w:rsidRDefault="00530C2A" w:rsidP="001B38F2">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p>
    <w:p w14:paraId="0CF4F9FC" w14:textId="77777777" w:rsidR="001B38F2" w:rsidRPr="0021221E" w:rsidRDefault="001B38F2" w:rsidP="001B38F2">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446EC3AF" w14:textId="01AEB7C7" w:rsidR="008F6F20" w:rsidRPr="0021221E" w:rsidRDefault="002253AB" w:rsidP="001B38F2">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 xml:space="preserve">Үндсэн хуулийн цэц нь </w:t>
      </w:r>
      <w:r w:rsidR="000F6A31" w:rsidRPr="0021221E">
        <w:rPr>
          <w:rFonts w:ascii="Times New Roman" w:eastAsiaTheme="majorEastAsia" w:hAnsi="Times New Roman" w:cstheme="majorBidi"/>
          <w:color w:val="000000" w:themeColor="text1"/>
          <w:sz w:val="24"/>
          <w:szCs w:val="24"/>
          <w:lang w:eastAsia="ja-JP"/>
        </w:rPr>
        <w:t xml:space="preserve">Үндсэн хуулийн биелэлтэд дээд хяналт тавих, түүний заалтыг зөрчсөн тухай дүгнэлт гаргах, маргааныг магадлан шийдвэрлэх </w:t>
      </w:r>
      <w:r w:rsidRPr="0021221E">
        <w:rPr>
          <w:rFonts w:ascii="Times New Roman" w:eastAsiaTheme="majorEastAsia" w:hAnsi="Times New Roman" w:cstheme="majorBidi"/>
          <w:color w:val="000000" w:themeColor="text1"/>
          <w:sz w:val="24"/>
          <w:szCs w:val="24"/>
          <w:lang w:eastAsia="ja-JP"/>
        </w:rPr>
        <w:t xml:space="preserve">чиг үүргийг </w:t>
      </w:r>
      <w:r w:rsidR="00797D92" w:rsidRPr="0021221E">
        <w:rPr>
          <w:rFonts w:ascii="Times New Roman" w:eastAsiaTheme="majorEastAsia" w:hAnsi="Times New Roman" w:cstheme="majorBidi"/>
          <w:color w:val="000000" w:themeColor="text1"/>
          <w:sz w:val="24"/>
          <w:szCs w:val="24"/>
          <w:lang w:eastAsia="ja-JP"/>
        </w:rPr>
        <w:t>хэрэгжүүлж байна.</w:t>
      </w:r>
    </w:p>
    <w:p w14:paraId="4C4750AD" w14:textId="77777777" w:rsidR="001B38F2" w:rsidRPr="0021221E" w:rsidRDefault="001B38F2" w:rsidP="001B38F2">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6B0211BB" w14:textId="5FCF3EB8" w:rsidR="00100126" w:rsidRPr="0021221E" w:rsidRDefault="00100126" w:rsidP="001B38F2">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Үндсэн хуулийн цэцэд хандаж иргэдээс өргөдөл, мэдээлэл гаргасан тоо болон эрх бүхий байгууллагаас гаргасан хүсэлтийн т</w:t>
      </w:r>
      <w:r w:rsidR="00ED76AA" w:rsidRPr="0021221E">
        <w:rPr>
          <w:rFonts w:ascii="Times New Roman" w:eastAsiaTheme="majorEastAsia" w:hAnsi="Times New Roman" w:cstheme="majorBidi"/>
          <w:color w:val="000000" w:themeColor="text1"/>
          <w:sz w:val="24"/>
          <w:szCs w:val="24"/>
          <w:lang w:eastAsia="ja-JP"/>
        </w:rPr>
        <w:t>оо</w:t>
      </w:r>
      <w:r w:rsidRPr="0021221E">
        <w:rPr>
          <w:rFonts w:ascii="Times New Roman" w:eastAsiaTheme="majorEastAsia" w:hAnsi="Times New Roman" w:cstheme="majorBidi"/>
          <w:color w:val="000000" w:themeColor="text1"/>
          <w:sz w:val="24"/>
          <w:szCs w:val="24"/>
          <w:lang w:eastAsia="ja-JP"/>
        </w:rPr>
        <w:t xml:space="preserve"> </w:t>
      </w:r>
      <w:r w:rsidR="00ED76AA" w:rsidRPr="0021221E">
        <w:rPr>
          <w:rFonts w:ascii="Times New Roman" w:eastAsiaTheme="majorEastAsia" w:hAnsi="Times New Roman" w:cstheme="majorBidi"/>
          <w:color w:val="000000" w:themeColor="text1"/>
          <w:sz w:val="24"/>
          <w:szCs w:val="24"/>
          <w:lang w:eastAsia="ja-JP"/>
        </w:rPr>
        <w:t xml:space="preserve">сүүлийн </w:t>
      </w:r>
      <w:r w:rsidRPr="0021221E">
        <w:rPr>
          <w:rFonts w:ascii="Times New Roman" w:eastAsiaTheme="majorEastAsia" w:hAnsi="Times New Roman" w:cstheme="majorBidi"/>
          <w:color w:val="000000" w:themeColor="text1"/>
          <w:sz w:val="24"/>
          <w:szCs w:val="24"/>
          <w:lang w:eastAsia="ja-JP"/>
        </w:rPr>
        <w:t>жил</w:t>
      </w:r>
      <w:r w:rsidR="00ED76AA" w:rsidRPr="0021221E">
        <w:rPr>
          <w:rFonts w:ascii="Times New Roman" w:eastAsiaTheme="majorEastAsia" w:hAnsi="Times New Roman" w:cstheme="majorBidi"/>
          <w:color w:val="000000" w:themeColor="text1"/>
          <w:sz w:val="24"/>
          <w:szCs w:val="24"/>
          <w:lang w:eastAsia="ja-JP"/>
        </w:rPr>
        <w:t>үүдэд</w:t>
      </w:r>
      <w:r w:rsidRPr="0021221E">
        <w:rPr>
          <w:rFonts w:ascii="Times New Roman" w:eastAsiaTheme="majorEastAsia" w:hAnsi="Times New Roman" w:cstheme="majorBidi"/>
          <w:color w:val="000000" w:themeColor="text1"/>
          <w:sz w:val="24"/>
          <w:szCs w:val="24"/>
          <w:lang w:eastAsia="ja-JP"/>
        </w:rPr>
        <w:t xml:space="preserve"> өсөн нэмэгдэж байгаа бөгөөд маргаан хянан шийдвэрлэх ажиллагаа явуулах нөхцөлийг бүрэн хангах, үндсэн хуулийн хяналтыг хэрэгжүүлэхэд холбогдох онолын, суурь, завсрын судалгааг өргөжүүлэх, Үндсэн хуулийн үзэл санаа, үзэл баримтлалыг олон нийтэд сурталчлах, мэдээлэх төрийн үйлчилгээг нээлттэй, ил тод хүргэхэд үй</w:t>
      </w:r>
      <w:r w:rsidR="00ED76AA" w:rsidRPr="0021221E">
        <w:rPr>
          <w:rFonts w:ascii="Times New Roman" w:eastAsiaTheme="majorEastAsia" w:hAnsi="Times New Roman" w:cstheme="majorBidi"/>
          <w:color w:val="000000" w:themeColor="text1"/>
          <w:sz w:val="24"/>
          <w:szCs w:val="24"/>
          <w:lang w:eastAsia="ja-JP"/>
        </w:rPr>
        <w:t>л ажиллагааны төсвийг чиглүүлнэ</w:t>
      </w:r>
      <w:r w:rsidRPr="0021221E">
        <w:rPr>
          <w:rFonts w:ascii="Times New Roman" w:eastAsiaTheme="majorEastAsia" w:hAnsi="Times New Roman" w:cstheme="majorBidi"/>
          <w:color w:val="000000" w:themeColor="text1"/>
          <w:sz w:val="24"/>
          <w:szCs w:val="24"/>
          <w:lang w:eastAsia="ja-JP"/>
        </w:rPr>
        <w:t>.</w:t>
      </w:r>
    </w:p>
    <w:p w14:paraId="725BBEDE" w14:textId="77777777" w:rsidR="001B38F2" w:rsidRPr="0021221E" w:rsidRDefault="001B38F2" w:rsidP="001B38F2">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0CD49791" w14:textId="65C0B4A6" w:rsidR="00463304" w:rsidRPr="0021221E" w:rsidRDefault="00ED76AA" w:rsidP="001B38F2">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 xml:space="preserve">Түүнчлэн, </w:t>
      </w:r>
      <w:r w:rsidR="005421E8" w:rsidRPr="0021221E">
        <w:rPr>
          <w:rFonts w:ascii="Times New Roman" w:eastAsiaTheme="majorEastAsia" w:hAnsi="Times New Roman" w:cstheme="majorBidi"/>
          <w:color w:val="000000" w:themeColor="text1"/>
          <w:sz w:val="24"/>
          <w:szCs w:val="24"/>
          <w:lang w:eastAsia="ja-JP"/>
        </w:rPr>
        <w:t xml:space="preserve">"Монгол Улсын Үндсэн хуулийн цэцийн стратеги 2.0 (2025–2028)"-ийн зорилт, арга хэмжээг хэрэгжүүлэх хүрээнд байгууллагын үйл ажиллагааг </w:t>
      </w:r>
      <w:proofErr w:type="spellStart"/>
      <w:r w:rsidR="005421E8" w:rsidRPr="0021221E">
        <w:rPr>
          <w:rFonts w:ascii="Times New Roman" w:eastAsiaTheme="majorEastAsia" w:hAnsi="Times New Roman" w:cstheme="majorBidi"/>
          <w:color w:val="000000" w:themeColor="text1"/>
          <w:sz w:val="24"/>
          <w:szCs w:val="24"/>
          <w:lang w:eastAsia="ja-JP"/>
        </w:rPr>
        <w:t>цахимжуулах</w:t>
      </w:r>
      <w:proofErr w:type="spellEnd"/>
      <w:r w:rsidR="005421E8" w:rsidRPr="0021221E">
        <w:rPr>
          <w:rFonts w:ascii="Times New Roman" w:eastAsiaTheme="majorEastAsia" w:hAnsi="Times New Roman" w:cstheme="majorBidi"/>
          <w:color w:val="000000" w:themeColor="text1"/>
          <w:sz w:val="24"/>
          <w:szCs w:val="24"/>
          <w:lang w:eastAsia="ja-JP"/>
        </w:rPr>
        <w:t>, мэдээллийн аюулгүй байдлыг бэхжүүлэх, ил тод, нээлттэй байдлыг нэмэгдүүлэх, дэвшилтэт технологийг үйл ажиллагаанд үе шаттайгаар нэвтрүүлэх</w:t>
      </w:r>
      <w:r w:rsidR="00361C01" w:rsidRPr="0021221E">
        <w:rPr>
          <w:rFonts w:ascii="Times New Roman" w:eastAsiaTheme="majorEastAsia" w:hAnsi="Times New Roman" w:cstheme="majorBidi"/>
          <w:color w:val="000000" w:themeColor="text1"/>
          <w:sz w:val="24"/>
          <w:szCs w:val="24"/>
          <w:lang w:eastAsia="ja-JP"/>
        </w:rPr>
        <w:t xml:space="preserve"> ажлыг үргэлжлүүлэн хэрэгжүүлнэ</w:t>
      </w:r>
      <w:r w:rsidR="00463304" w:rsidRPr="0021221E">
        <w:rPr>
          <w:rFonts w:ascii="Times New Roman" w:eastAsiaTheme="majorEastAsia" w:hAnsi="Times New Roman" w:cstheme="majorBidi"/>
          <w:color w:val="000000" w:themeColor="text1"/>
          <w:sz w:val="24"/>
          <w:szCs w:val="24"/>
          <w:lang w:eastAsia="ja-JP"/>
        </w:rPr>
        <w:t>.</w:t>
      </w:r>
    </w:p>
    <w:p w14:paraId="1E73F530" w14:textId="77777777" w:rsidR="001B38F2" w:rsidRPr="0021221E" w:rsidRDefault="001B38F2" w:rsidP="001B38F2">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6C0241C8" w14:textId="55962DD7" w:rsidR="008C528B" w:rsidRPr="0021221E" w:rsidRDefault="006A7074" w:rsidP="001B38F2">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 xml:space="preserve">Эдгээр арга хэмжээ нь </w:t>
      </w:r>
      <w:r w:rsidR="008C528B" w:rsidRPr="0021221E">
        <w:rPr>
          <w:rFonts w:ascii="Times New Roman" w:eastAsiaTheme="majorEastAsia" w:hAnsi="Times New Roman" w:cstheme="majorBidi"/>
          <w:color w:val="000000" w:themeColor="text1"/>
          <w:sz w:val="24"/>
          <w:szCs w:val="24"/>
          <w:lang w:eastAsia="ja-JP"/>
        </w:rPr>
        <w:t xml:space="preserve">Цэцийн бие даасан байдал, гишүүний хараат бус байдлын баталгааг бэхжүүлэх, маргаан хянан шийдвэрлэх ажиллагааны чанар, үр нөлөөг дээшлүүлэх, байгууллагын засаглал, дотоод хяналт, хариуцлагыг сайжруулах, иргэдийн итгэлийг нэмэгдүүлэхэд </w:t>
      </w:r>
      <w:r w:rsidR="00100126" w:rsidRPr="0021221E">
        <w:rPr>
          <w:rFonts w:ascii="Times New Roman" w:eastAsiaTheme="majorEastAsia" w:hAnsi="Times New Roman" w:cstheme="majorBidi"/>
          <w:color w:val="000000" w:themeColor="text1"/>
          <w:sz w:val="24"/>
          <w:szCs w:val="24"/>
          <w:lang w:eastAsia="ja-JP"/>
        </w:rPr>
        <w:t>дэмжлэг болно</w:t>
      </w:r>
      <w:r w:rsidR="00617BE4" w:rsidRPr="0021221E">
        <w:rPr>
          <w:rFonts w:ascii="Times New Roman" w:eastAsiaTheme="majorEastAsia" w:hAnsi="Times New Roman" w:cstheme="majorBidi"/>
          <w:color w:val="000000" w:themeColor="text1"/>
          <w:sz w:val="24"/>
          <w:szCs w:val="24"/>
          <w:lang w:eastAsia="ja-JP"/>
        </w:rPr>
        <w:t>.</w:t>
      </w:r>
    </w:p>
    <w:p w14:paraId="45DF8CD8" w14:textId="77777777" w:rsidR="00530C2A" w:rsidRPr="0021221E" w:rsidRDefault="00530C2A" w:rsidP="001B38F2">
      <w:pPr>
        <w:spacing w:after="0" w:line="276" w:lineRule="auto"/>
        <w:rPr>
          <w:rFonts w:ascii="Times New Roman" w:eastAsiaTheme="majorEastAsia" w:hAnsi="Times New Roman" w:cstheme="majorBidi"/>
          <w:i/>
          <w:color w:val="000000" w:themeColor="text1"/>
          <w:sz w:val="24"/>
          <w:szCs w:val="24"/>
          <w:lang w:eastAsia="ja-JP"/>
        </w:rPr>
      </w:pPr>
    </w:p>
    <w:p w14:paraId="41987395" w14:textId="30B1FC39" w:rsidR="0018024D" w:rsidRPr="0021221E" w:rsidRDefault="0018024D" w:rsidP="001B38F2">
      <w:pPr>
        <w:spacing w:after="0" w:line="276" w:lineRule="auto"/>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Цагдаа</w:t>
      </w:r>
    </w:p>
    <w:p w14:paraId="38E588E0" w14:textId="77777777" w:rsidR="001B38F2" w:rsidRPr="0021221E" w:rsidRDefault="001B38F2" w:rsidP="001B38F2">
      <w:pPr>
        <w:spacing w:after="0" w:line="276" w:lineRule="auto"/>
        <w:ind w:left="720"/>
        <w:rPr>
          <w:rFonts w:ascii="Times New Roman" w:eastAsiaTheme="majorEastAsia" w:hAnsi="Times New Roman" w:cstheme="majorBidi"/>
          <w:i/>
          <w:color w:val="000000" w:themeColor="text1"/>
          <w:sz w:val="24"/>
          <w:szCs w:val="24"/>
          <w:u w:val="single"/>
          <w:lang w:eastAsia="ja-JP"/>
        </w:rPr>
      </w:pPr>
    </w:p>
    <w:p w14:paraId="109701EF" w14:textId="6AC6F55E" w:rsidR="0018024D" w:rsidRPr="0021221E" w:rsidRDefault="0018024D" w:rsidP="001B38F2">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p>
    <w:p w14:paraId="752F3C49" w14:textId="77777777" w:rsidR="001B38F2" w:rsidRPr="0021221E" w:rsidRDefault="001B38F2" w:rsidP="001B38F2">
      <w:pPr>
        <w:spacing w:after="0" w:line="276" w:lineRule="auto"/>
        <w:ind w:right="28" w:firstLine="709"/>
        <w:jc w:val="both"/>
        <w:rPr>
          <w:rFonts w:ascii="Times New Roman" w:hAnsi="Times New Roman" w:cs="Times New Roman"/>
          <w:color w:val="000000" w:themeColor="text1"/>
          <w:sz w:val="24"/>
          <w:szCs w:val="24"/>
        </w:rPr>
      </w:pPr>
    </w:p>
    <w:p w14:paraId="4352BE24" w14:textId="4BA56FEA" w:rsidR="00681F56" w:rsidRPr="0021221E" w:rsidRDefault="009D003D" w:rsidP="001B38F2">
      <w:pPr>
        <w:spacing w:after="0" w:line="276" w:lineRule="auto"/>
        <w:ind w:right="28" w:firstLine="709"/>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lastRenderedPageBreak/>
        <w:t>Ц</w:t>
      </w:r>
      <w:r w:rsidR="00314A6D" w:rsidRPr="0021221E">
        <w:rPr>
          <w:rFonts w:ascii="Times New Roman" w:hAnsi="Times New Roman" w:cs="Times New Roman"/>
          <w:color w:val="000000" w:themeColor="text1"/>
          <w:sz w:val="24"/>
          <w:szCs w:val="24"/>
        </w:rPr>
        <w:t>агдаагийн</w:t>
      </w:r>
      <w:r w:rsidR="00681F56" w:rsidRPr="0021221E">
        <w:rPr>
          <w:rFonts w:ascii="Times New Roman" w:hAnsi="Times New Roman" w:cs="Times New Roman"/>
          <w:color w:val="000000" w:themeColor="text1"/>
          <w:sz w:val="24"/>
          <w:szCs w:val="24"/>
        </w:rPr>
        <w:t xml:space="preserve"> байгууллагын үйл ажиллагаанд судалгаа, шинжлэх ухаан, </w:t>
      </w:r>
      <w:proofErr w:type="spellStart"/>
      <w:r w:rsidR="00681F56" w:rsidRPr="0021221E">
        <w:rPr>
          <w:rFonts w:ascii="Times New Roman" w:hAnsi="Times New Roman" w:cs="Times New Roman"/>
          <w:color w:val="000000" w:themeColor="text1"/>
          <w:sz w:val="24"/>
          <w:szCs w:val="24"/>
        </w:rPr>
        <w:t>инноваци</w:t>
      </w:r>
      <w:proofErr w:type="spellEnd"/>
      <w:r w:rsidR="00681F56" w:rsidRPr="0021221E">
        <w:rPr>
          <w:rFonts w:ascii="Times New Roman" w:hAnsi="Times New Roman" w:cs="Times New Roman"/>
          <w:color w:val="000000" w:themeColor="text1"/>
          <w:sz w:val="24"/>
          <w:szCs w:val="24"/>
        </w:rPr>
        <w:t>, хиймэл оюун, техник, технологид суурилсан хөгжлийг дэмжихийн зэрэгцээ гэмт хэрэг, зөрчилтэй тэмцэх, урьдчилан сэргийлэх ажилд иргэд, олон нийтийн оролцоог нэмэгдүүлэх, цагдаагийн ажил, үйлчилгээг дижитал</w:t>
      </w:r>
      <w:r w:rsidR="00EE1440" w:rsidRPr="0021221E">
        <w:rPr>
          <w:rFonts w:ascii="Times New Roman" w:hAnsi="Times New Roman" w:cs="Times New Roman"/>
          <w:color w:val="000000" w:themeColor="text1"/>
          <w:sz w:val="24"/>
          <w:szCs w:val="24"/>
        </w:rPr>
        <w:t xml:space="preserve"> хэлбэрт шилжүүлэх шинэчлэл хийхийг</w:t>
      </w:r>
      <w:r w:rsidR="00681F56" w:rsidRPr="0021221E">
        <w:rPr>
          <w:rFonts w:ascii="Times New Roman" w:hAnsi="Times New Roman" w:cs="Times New Roman"/>
          <w:color w:val="000000" w:themeColor="text1"/>
          <w:sz w:val="24"/>
          <w:szCs w:val="24"/>
        </w:rPr>
        <w:t xml:space="preserve"> зор</w:t>
      </w:r>
      <w:r w:rsidR="005C37C3" w:rsidRPr="0021221E">
        <w:rPr>
          <w:rFonts w:ascii="Times New Roman" w:hAnsi="Times New Roman" w:cs="Times New Roman"/>
          <w:color w:val="000000" w:themeColor="text1"/>
          <w:sz w:val="24"/>
          <w:szCs w:val="24"/>
        </w:rPr>
        <w:t>ьж байна.</w:t>
      </w:r>
      <w:r w:rsidR="00681F56" w:rsidRPr="0021221E">
        <w:rPr>
          <w:rFonts w:ascii="Times New Roman" w:hAnsi="Times New Roman" w:cs="Times New Roman"/>
          <w:color w:val="000000" w:themeColor="text1"/>
          <w:sz w:val="24"/>
          <w:szCs w:val="24"/>
        </w:rPr>
        <w:t xml:space="preserve"> </w:t>
      </w:r>
    </w:p>
    <w:p w14:paraId="218A28D2" w14:textId="77777777" w:rsidR="001B38F2" w:rsidRPr="0021221E" w:rsidRDefault="001B38F2" w:rsidP="001B38F2">
      <w:pPr>
        <w:spacing w:after="0" w:line="276" w:lineRule="auto"/>
        <w:ind w:right="28" w:firstLine="709"/>
        <w:jc w:val="both"/>
        <w:rPr>
          <w:rFonts w:ascii="Times New Roman" w:hAnsi="Times New Roman" w:cs="Times New Roman"/>
          <w:color w:val="000000" w:themeColor="text1"/>
          <w:sz w:val="24"/>
          <w:szCs w:val="24"/>
        </w:rPr>
      </w:pPr>
    </w:p>
    <w:p w14:paraId="3FAE10FA" w14:textId="37D883D9" w:rsidR="00F92273" w:rsidRPr="0021221E" w:rsidRDefault="00DF59C1" w:rsidP="001B38F2">
      <w:pPr>
        <w:spacing w:after="0" w:line="276" w:lineRule="auto"/>
        <w:ind w:right="28" w:firstLine="709"/>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Цахим орчинд </w:t>
      </w:r>
      <w:r w:rsidR="009B4046" w:rsidRPr="0021221E">
        <w:rPr>
          <w:rFonts w:ascii="Times New Roman" w:hAnsi="Times New Roman" w:cs="Times New Roman"/>
          <w:color w:val="000000" w:themeColor="text1"/>
          <w:sz w:val="24"/>
          <w:szCs w:val="24"/>
        </w:rPr>
        <w:t>үйлдэг</w:t>
      </w:r>
      <w:r w:rsidR="0066724B" w:rsidRPr="0021221E">
        <w:rPr>
          <w:rFonts w:ascii="Times New Roman" w:hAnsi="Times New Roman" w:cs="Times New Roman"/>
          <w:color w:val="000000" w:themeColor="text1"/>
          <w:sz w:val="24"/>
          <w:szCs w:val="24"/>
        </w:rPr>
        <w:t xml:space="preserve">дэж </w:t>
      </w:r>
      <w:r w:rsidR="00902D83" w:rsidRPr="0021221E">
        <w:rPr>
          <w:rFonts w:ascii="Times New Roman" w:hAnsi="Times New Roman" w:cs="Times New Roman"/>
          <w:color w:val="000000" w:themeColor="text1"/>
          <w:sz w:val="24"/>
          <w:szCs w:val="24"/>
        </w:rPr>
        <w:t xml:space="preserve">байгаа гэмт хэрэг жил </w:t>
      </w:r>
      <w:r w:rsidR="00CE7D41" w:rsidRPr="0021221E">
        <w:rPr>
          <w:rFonts w:ascii="Times New Roman" w:hAnsi="Times New Roman" w:cs="Times New Roman"/>
          <w:color w:val="000000" w:themeColor="text1"/>
          <w:sz w:val="24"/>
          <w:szCs w:val="24"/>
        </w:rPr>
        <w:t>ирэх тусам нэмэгдэж</w:t>
      </w:r>
      <w:r w:rsidR="00647F7F" w:rsidRPr="0021221E">
        <w:rPr>
          <w:rFonts w:ascii="Times New Roman" w:hAnsi="Times New Roman" w:cs="Times New Roman"/>
          <w:color w:val="000000" w:themeColor="text1"/>
          <w:sz w:val="24"/>
          <w:szCs w:val="24"/>
        </w:rPr>
        <w:t xml:space="preserve">, </w:t>
      </w:r>
      <w:r w:rsidR="00B92945" w:rsidRPr="0021221E">
        <w:rPr>
          <w:rFonts w:ascii="Times New Roman" w:hAnsi="Times New Roman" w:cs="Times New Roman"/>
          <w:color w:val="000000" w:themeColor="text1"/>
          <w:sz w:val="24"/>
          <w:szCs w:val="24"/>
        </w:rPr>
        <w:t xml:space="preserve">гэмт хэргийн </w:t>
      </w:r>
      <w:r w:rsidR="00B143E8" w:rsidRPr="0021221E">
        <w:rPr>
          <w:rFonts w:ascii="Times New Roman" w:hAnsi="Times New Roman" w:cs="Times New Roman"/>
          <w:color w:val="000000" w:themeColor="text1"/>
          <w:sz w:val="24"/>
          <w:szCs w:val="24"/>
        </w:rPr>
        <w:t>үйлдлийн арга, гэмт хэргийн гаралтын нөхцөл байдал</w:t>
      </w:r>
      <w:r w:rsidR="00E51E2E" w:rsidRPr="0021221E">
        <w:rPr>
          <w:rFonts w:ascii="Times New Roman" w:hAnsi="Times New Roman" w:cs="Times New Roman"/>
          <w:color w:val="000000" w:themeColor="text1"/>
          <w:sz w:val="24"/>
          <w:szCs w:val="24"/>
        </w:rPr>
        <w:t>д хийсэн дүн шинжилгээ</w:t>
      </w:r>
      <w:r w:rsidR="009749EB" w:rsidRPr="0021221E">
        <w:rPr>
          <w:rFonts w:ascii="Times New Roman" w:hAnsi="Times New Roman" w:cs="Times New Roman"/>
          <w:color w:val="000000" w:themeColor="text1"/>
          <w:sz w:val="24"/>
          <w:szCs w:val="24"/>
        </w:rPr>
        <w:t xml:space="preserve"> болон хар тамхи, мансууруулах болон сэтгэцэд нөлөөлөх бод</w:t>
      </w:r>
      <w:r w:rsidR="00647CDB" w:rsidRPr="0021221E">
        <w:rPr>
          <w:rFonts w:ascii="Times New Roman" w:hAnsi="Times New Roman" w:cs="Times New Roman"/>
          <w:color w:val="000000" w:themeColor="text1"/>
          <w:sz w:val="24"/>
          <w:szCs w:val="24"/>
        </w:rPr>
        <w:t>ис</w:t>
      </w:r>
      <w:r w:rsidR="00CD02EB" w:rsidRPr="0021221E">
        <w:rPr>
          <w:rFonts w:ascii="Times New Roman" w:hAnsi="Times New Roman" w:cs="Times New Roman"/>
          <w:color w:val="000000" w:themeColor="text1"/>
          <w:sz w:val="24"/>
          <w:szCs w:val="24"/>
        </w:rPr>
        <w:t xml:space="preserve">ын хууль бус </w:t>
      </w:r>
      <w:r w:rsidR="00FD4F3C" w:rsidRPr="0021221E">
        <w:rPr>
          <w:rFonts w:ascii="Times New Roman" w:hAnsi="Times New Roman" w:cs="Times New Roman"/>
          <w:color w:val="000000" w:themeColor="text1"/>
          <w:sz w:val="24"/>
          <w:szCs w:val="24"/>
        </w:rPr>
        <w:t xml:space="preserve">эргэлттэй тэмцэх үйл ажиллагаатай холбогдуулан </w:t>
      </w:r>
      <w:proofErr w:type="spellStart"/>
      <w:r w:rsidR="00B672B2" w:rsidRPr="0021221E">
        <w:rPr>
          <w:rFonts w:ascii="Times New Roman" w:hAnsi="Times New Roman" w:cs="Times New Roman"/>
          <w:color w:val="000000" w:themeColor="text1"/>
          <w:sz w:val="24"/>
          <w:szCs w:val="24"/>
        </w:rPr>
        <w:t>кибер</w:t>
      </w:r>
      <w:proofErr w:type="spellEnd"/>
      <w:r w:rsidR="00B672B2" w:rsidRPr="0021221E">
        <w:rPr>
          <w:rFonts w:ascii="Times New Roman" w:hAnsi="Times New Roman" w:cs="Times New Roman"/>
          <w:color w:val="000000" w:themeColor="text1"/>
          <w:sz w:val="24"/>
          <w:szCs w:val="24"/>
        </w:rPr>
        <w:t xml:space="preserve"> аюулгүй байдал болон хар тамхитай тэмцэх албаны </w:t>
      </w:r>
      <w:r w:rsidR="00FD4F3C" w:rsidRPr="0021221E">
        <w:rPr>
          <w:rFonts w:ascii="Times New Roman" w:hAnsi="Times New Roman" w:cs="Times New Roman"/>
          <w:color w:val="000000" w:themeColor="text1"/>
          <w:sz w:val="24"/>
          <w:szCs w:val="24"/>
        </w:rPr>
        <w:t xml:space="preserve">холбогдох орон тоо, </w:t>
      </w:r>
      <w:r w:rsidR="002075D8" w:rsidRPr="0021221E">
        <w:rPr>
          <w:rFonts w:ascii="Times New Roman" w:hAnsi="Times New Roman" w:cs="Times New Roman"/>
          <w:color w:val="000000" w:themeColor="text1"/>
          <w:sz w:val="24"/>
          <w:szCs w:val="24"/>
        </w:rPr>
        <w:t xml:space="preserve">урсгал зардлыг </w:t>
      </w:r>
      <w:r w:rsidR="00FD4F3C" w:rsidRPr="0021221E">
        <w:rPr>
          <w:rFonts w:ascii="Times New Roman" w:hAnsi="Times New Roman" w:cs="Times New Roman"/>
          <w:color w:val="000000" w:themeColor="text1"/>
          <w:sz w:val="24"/>
          <w:szCs w:val="24"/>
        </w:rPr>
        <w:t xml:space="preserve"> тооцон </w:t>
      </w:r>
      <w:r w:rsidR="002075D8" w:rsidRPr="0021221E">
        <w:rPr>
          <w:rFonts w:ascii="Times New Roman" w:hAnsi="Times New Roman" w:cs="Times New Roman"/>
          <w:color w:val="000000" w:themeColor="text1"/>
          <w:sz w:val="24"/>
          <w:szCs w:val="24"/>
        </w:rPr>
        <w:t>төсөвт</w:t>
      </w:r>
      <w:r w:rsidR="00FD4F3C" w:rsidRPr="0021221E">
        <w:rPr>
          <w:rFonts w:ascii="Times New Roman" w:hAnsi="Times New Roman" w:cs="Times New Roman"/>
          <w:color w:val="000000" w:themeColor="text1"/>
          <w:sz w:val="24"/>
          <w:szCs w:val="24"/>
        </w:rPr>
        <w:t xml:space="preserve"> ту</w:t>
      </w:r>
      <w:r w:rsidR="00EE2C59" w:rsidRPr="0021221E">
        <w:rPr>
          <w:rFonts w:ascii="Times New Roman" w:hAnsi="Times New Roman" w:cs="Times New Roman"/>
          <w:color w:val="000000" w:themeColor="text1"/>
          <w:sz w:val="24"/>
          <w:szCs w:val="24"/>
        </w:rPr>
        <w:t>с</w:t>
      </w:r>
      <w:r w:rsidR="00FD4F3C" w:rsidRPr="0021221E">
        <w:rPr>
          <w:rFonts w:ascii="Times New Roman" w:hAnsi="Times New Roman" w:cs="Times New Roman"/>
          <w:color w:val="000000" w:themeColor="text1"/>
          <w:sz w:val="24"/>
          <w:szCs w:val="24"/>
        </w:rPr>
        <w:t>га</w:t>
      </w:r>
      <w:r w:rsidR="004051D3" w:rsidRPr="0021221E">
        <w:rPr>
          <w:rFonts w:ascii="Times New Roman" w:hAnsi="Times New Roman" w:cs="Times New Roman"/>
          <w:color w:val="000000" w:themeColor="text1"/>
          <w:sz w:val="24"/>
          <w:szCs w:val="24"/>
        </w:rPr>
        <w:t>в</w:t>
      </w:r>
      <w:r w:rsidR="00FD4F3C" w:rsidRPr="0021221E">
        <w:rPr>
          <w:rFonts w:ascii="Times New Roman" w:hAnsi="Times New Roman" w:cs="Times New Roman"/>
          <w:color w:val="000000" w:themeColor="text1"/>
          <w:sz w:val="24"/>
          <w:szCs w:val="24"/>
        </w:rPr>
        <w:t>.</w:t>
      </w:r>
      <w:r w:rsidR="00384426" w:rsidRPr="0021221E">
        <w:rPr>
          <w:rFonts w:ascii="Times New Roman" w:hAnsi="Times New Roman" w:cs="Times New Roman"/>
          <w:color w:val="000000" w:themeColor="text1"/>
          <w:sz w:val="24"/>
          <w:szCs w:val="24"/>
        </w:rPr>
        <w:t xml:space="preserve"> </w:t>
      </w:r>
    </w:p>
    <w:p w14:paraId="39ACA8EE" w14:textId="77777777" w:rsidR="001B38F2" w:rsidRPr="0021221E" w:rsidRDefault="001B38F2" w:rsidP="001B38F2">
      <w:pPr>
        <w:spacing w:after="0" w:line="276" w:lineRule="auto"/>
        <w:ind w:right="28" w:firstLine="709"/>
        <w:jc w:val="both"/>
        <w:rPr>
          <w:rFonts w:ascii="Times New Roman" w:hAnsi="Times New Roman" w:cs="Times New Roman"/>
          <w:color w:val="000000" w:themeColor="text1"/>
          <w:sz w:val="24"/>
          <w:szCs w:val="24"/>
        </w:rPr>
      </w:pPr>
    </w:p>
    <w:p w14:paraId="0823B524" w14:textId="0846DEBF" w:rsidR="001F2CA8" w:rsidRPr="0021221E" w:rsidRDefault="005C7895" w:rsidP="001B38F2">
      <w:pPr>
        <w:spacing w:after="0" w:line="276" w:lineRule="auto"/>
        <w:ind w:right="28" w:firstLine="709"/>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Түүнчлэн хууль сахиулах байгууллагуудын албан хаагчдын бэлэн байдал, үүрэг гүйцэтгэх чадавхыг дээшлүүлэх хүрээнд </w:t>
      </w:r>
      <w:r w:rsidR="00604A11" w:rsidRPr="0021221E">
        <w:rPr>
          <w:rFonts w:ascii="Times New Roman" w:hAnsi="Times New Roman" w:cs="Times New Roman"/>
          <w:color w:val="000000" w:themeColor="text1"/>
          <w:sz w:val="24"/>
          <w:szCs w:val="24"/>
        </w:rPr>
        <w:t xml:space="preserve">төрийн тусгай алба хаагчдын </w:t>
      </w:r>
      <w:r w:rsidR="000F5F66" w:rsidRPr="0021221E">
        <w:rPr>
          <w:rFonts w:ascii="Times New Roman" w:hAnsi="Times New Roman" w:cs="Times New Roman"/>
          <w:color w:val="000000" w:themeColor="text1"/>
          <w:sz w:val="24"/>
          <w:szCs w:val="24"/>
        </w:rPr>
        <w:t>үндсэн цалинг 20 хувиар</w:t>
      </w:r>
      <w:r w:rsidR="002569D6" w:rsidRPr="0021221E">
        <w:rPr>
          <w:rFonts w:ascii="Times New Roman" w:hAnsi="Times New Roman" w:cs="Times New Roman"/>
          <w:color w:val="000000" w:themeColor="text1"/>
          <w:sz w:val="24"/>
          <w:szCs w:val="24"/>
        </w:rPr>
        <w:t xml:space="preserve">, хоол унааны нөхөн </w:t>
      </w:r>
      <w:r w:rsidR="006216E2" w:rsidRPr="0021221E">
        <w:rPr>
          <w:rFonts w:ascii="Times New Roman" w:hAnsi="Times New Roman" w:cs="Times New Roman"/>
          <w:color w:val="000000" w:themeColor="text1"/>
          <w:sz w:val="24"/>
          <w:szCs w:val="24"/>
        </w:rPr>
        <w:t xml:space="preserve">олговор, онцгой нөхцөлийн нэмэгдлийг 30 хувиар тооцон </w:t>
      </w:r>
      <w:r w:rsidR="000F5F66" w:rsidRPr="0021221E">
        <w:rPr>
          <w:rFonts w:ascii="Times New Roman" w:hAnsi="Times New Roman" w:cs="Times New Roman"/>
          <w:color w:val="000000" w:themeColor="text1"/>
          <w:sz w:val="24"/>
          <w:szCs w:val="24"/>
        </w:rPr>
        <w:t xml:space="preserve"> нэмэгдүүлж, о</w:t>
      </w:r>
      <w:r w:rsidRPr="0021221E">
        <w:rPr>
          <w:rFonts w:ascii="Times New Roman" w:hAnsi="Times New Roman" w:cs="Times New Roman"/>
          <w:color w:val="000000" w:themeColor="text1"/>
          <w:sz w:val="24"/>
          <w:szCs w:val="24"/>
        </w:rPr>
        <w:t>фицер, ахлагч, хугацаат болон гэрээт цэргийн албан хаагчд</w:t>
      </w:r>
      <w:r w:rsidR="00FA0C05" w:rsidRPr="0021221E">
        <w:rPr>
          <w:rFonts w:ascii="Times New Roman" w:hAnsi="Times New Roman" w:cs="Times New Roman"/>
          <w:color w:val="000000" w:themeColor="text1"/>
          <w:sz w:val="24"/>
          <w:szCs w:val="24"/>
        </w:rPr>
        <w:t>ын</w:t>
      </w:r>
      <w:r w:rsidRPr="0021221E">
        <w:rPr>
          <w:rFonts w:ascii="Times New Roman" w:hAnsi="Times New Roman" w:cs="Times New Roman"/>
          <w:color w:val="000000" w:themeColor="text1"/>
          <w:sz w:val="24"/>
          <w:szCs w:val="24"/>
        </w:rPr>
        <w:t xml:space="preserve"> цэргийн дүрэмт хувцас, хэрэглэлээр хангах, хоол, </w:t>
      </w:r>
      <w:r w:rsidR="00EB0399" w:rsidRPr="0021221E">
        <w:rPr>
          <w:rFonts w:ascii="Times New Roman" w:hAnsi="Times New Roman" w:cs="Times New Roman"/>
          <w:color w:val="000000" w:themeColor="text1"/>
          <w:sz w:val="24"/>
          <w:szCs w:val="24"/>
        </w:rPr>
        <w:t>тээвэр, шатахуун</w:t>
      </w:r>
      <w:r w:rsidR="00753280" w:rsidRPr="0021221E">
        <w:rPr>
          <w:rFonts w:ascii="Times New Roman" w:hAnsi="Times New Roman" w:cs="Times New Roman"/>
          <w:color w:val="000000" w:themeColor="text1"/>
          <w:sz w:val="24"/>
          <w:szCs w:val="24"/>
        </w:rPr>
        <w:t xml:space="preserve">, дотоод албан томилолт, </w:t>
      </w:r>
      <w:r w:rsidRPr="0021221E">
        <w:rPr>
          <w:rFonts w:ascii="Times New Roman" w:hAnsi="Times New Roman" w:cs="Times New Roman"/>
          <w:color w:val="000000" w:themeColor="text1"/>
          <w:sz w:val="24"/>
          <w:szCs w:val="24"/>
        </w:rPr>
        <w:t>хээрийн дадлага, сургуул</w:t>
      </w:r>
      <w:r w:rsidR="00302524" w:rsidRPr="0021221E">
        <w:rPr>
          <w:rFonts w:ascii="Times New Roman" w:hAnsi="Times New Roman" w:cs="Times New Roman"/>
          <w:color w:val="000000" w:themeColor="text1"/>
          <w:sz w:val="24"/>
          <w:szCs w:val="24"/>
        </w:rPr>
        <w:t>и</w:t>
      </w:r>
      <w:r w:rsidR="00702A68" w:rsidRPr="0021221E">
        <w:rPr>
          <w:rFonts w:ascii="Times New Roman" w:hAnsi="Times New Roman" w:cs="Times New Roman"/>
          <w:color w:val="000000" w:themeColor="text1"/>
          <w:sz w:val="24"/>
          <w:szCs w:val="24"/>
        </w:rPr>
        <w:t>лтын зардлыг</w:t>
      </w:r>
      <w:r w:rsidRPr="0021221E">
        <w:rPr>
          <w:rFonts w:ascii="Times New Roman" w:hAnsi="Times New Roman" w:cs="Times New Roman"/>
          <w:color w:val="000000" w:themeColor="text1"/>
          <w:sz w:val="24"/>
          <w:szCs w:val="24"/>
        </w:rPr>
        <w:t xml:space="preserve"> </w:t>
      </w:r>
      <w:r w:rsidR="001C5CE9" w:rsidRPr="0021221E">
        <w:rPr>
          <w:rFonts w:ascii="Times New Roman" w:hAnsi="Times New Roman" w:cs="Times New Roman"/>
          <w:color w:val="000000" w:themeColor="text1"/>
          <w:sz w:val="24"/>
          <w:szCs w:val="24"/>
        </w:rPr>
        <w:t>тооцон</w:t>
      </w:r>
      <w:r w:rsidRPr="0021221E">
        <w:rPr>
          <w:rFonts w:ascii="Times New Roman" w:hAnsi="Times New Roman" w:cs="Times New Roman"/>
          <w:color w:val="000000" w:themeColor="text1"/>
          <w:sz w:val="24"/>
          <w:szCs w:val="24"/>
        </w:rPr>
        <w:t xml:space="preserve"> тусгалаа</w:t>
      </w:r>
      <w:r w:rsidR="001C5CE9" w:rsidRPr="0021221E">
        <w:rPr>
          <w:rFonts w:ascii="Times New Roman" w:hAnsi="Times New Roman" w:cs="Times New Roman"/>
          <w:color w:val="000000" w:themeColor="text1"/>
          <w:sz w:val="24"/>
          <w:szCs w:val="24"/>
        </w:rPr>
        <w:t>.</w:t>
      </w:r>
    </w:p>
    <w:p w14:paraId="13DCCE2E" w14:textId="77777777" w:rsidR="00302524" w:rsidRPr="0021221E" w:rsidRDefault="00302524" w:rsidP="001B38F2">
      <w:pPr>
        <w:spacing w:after="0" w:line="276" w:lineRule="auto"/>
        <w:ind w:right="28" w:firstLine="709"/>
        <w:jc w:val="both"/>
        <w:rPr>
          <w:rFonts w:ascii="Times New Roman" w:hAnsi="Times New Roman" w:cs="Times New Roman"/>
          <w:color w:val="000000" w:themeColor="text1"/>
          <w:sz w:val="24"/>
          <w:szCs w:val="24"/>
        </w:rPr>
      </w:pPr>
    </w:p>
    <w:p w14:paraId="28E922F6" w14:textId="1DBB548D" w:rsidR="00E73F6F" w:rsidRPr="0021221E" w:rsidRDefault="00E73F6F" w:rsidP="001B38F2">
      <w:pPr>
        <w:spacing w:after="0" w:line="276" w:lineRule="auto"/>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Хил хамгаалах</w:t>
      </w:r>
    </w:p>
    <w:p w14:paraId="47DF9808" w14:textId="77777777" w:rsidR="001B38F2" w:rsidRPr="0021221E" w:rsidRDefault="001B38F2" w:rsidP="001B38F2">
      <w:pPr>
        <w:spacing w:after="0" w:line="276" w:lineRule="auto"/>
        <w:ind w:left="720"/>
        <w:rPr>
          <w:rFonts w:ascii="Times New Roman" w:eastAsiaTheme="majorEastAsia" w:hAnsi="Times New Roman" w:cstheme="majorBidi"/>
          <w:i/>
          <w:color w:val="000000" w:themeColor="text1"/>
          <w:sz w:val="24"/>
          <w:szCs w:val="24"/>
          <w:u w:val="single"/>
          <w:lang w:eastAsia="ja-JP"/>
        </w:rPr>
      </w:pPr>
    </w:p>
    <w:p w14:paraId="12EEF82F" w14:textId="6B5910B3" w:rsidR="00E73F6F" w:rsidRPr="0021221E" w:rsidRDefault="00E73F6F" w:rsidP="001B38F2">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p>
    <w:p w14:paraId="709B307E" w14:textId="77777777" w:rsidR="001B38F2" w:rsidRPr="0021221E" w:rsidRDefault="001B38F2" w:rsidP="001B38F2">
      <w:pPr>
        <w:spacing w:after="0" w:line="276" w:lineRule="auto"/>
        <w:ind w:right="28" w:firstLine="709"/>
        <w:jc w:val="both"/>
        <w:rPr>
          <w:rFonts w:ascii="Times New Roman" w:hAnsi="Times New Roman" w:cs="Times New Roman"/>
          <w:color w:val="000000" w:themeColor="text1"/>
          <w:sz w:val="24"/>
          <w:szCs w:val="24"/>
        </w:rPr>
      </w:pPr>
    </w:p>
    <w:p w14:paraId="3FEB0766" w14:textId="0CA04E75" w:rsidR="00CF10C5" w:rsidRPr="0021221E" w:rsidRDefault="00452225" w:rsidP="001B38F2">
      <w:pPr>
        <w:spacing w:after="0" w:line="276" w:lineRule="auto"/>
        <w:ind w:right="28" w:firstLine="709"/>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w:t>
      </w:r>
      <w:r w:rsidR="00CF10C5" w:rsidRPr="0021221E">
        <w:rPr>
          <w:rFonts w:ascii="Times New Roman" w:hAnsi="Times New Roman" w:cs="Times New Roman"/>
          <w:color w:val="000000" w:themeColor="text1"/>
          <w:sz w:val="24"/>
          <w:szCs w:val="24"/>
        </w:rPr>
        <w:t>Монгол Улсын хилийн талаар баримтлах бодлого”-ын хэрэгжилтийг хангаж, улсын хилийн халдашгүй дархан байдал, хил орчмын нутаг дэвсгэрийн аюулгүй байдлын эсрэг чиглэсэн үйл ажиллагаанаас урьдчилан сэргийлэх, илрүүлэх, таслан зогсоох арга хэмжээг хэрэгжүүл</w:t>
      </w:r>
      <w:r w:rsidR="004F7F3A" w:rsidRPr="0021221E">
        <w:rPr>
          <w:rFonts w:ascii="Times New Roman" w:hAnsi="Times New Roman" w:cs="Times New Roman"/>
          <w:color w:val="000000" w:themeColor="text1"/>
          <w:sz w:val="24"/>
          <w:szCs w:val="24"/>
        </w:rPr>
        <w:t>эхэд төсвийн хуваарилалтыг чиглүүлнэ</w:t>
      </w:r>
      <w:r w:rsidR="007E2412" w:rsidRPr="0021221E">
        <w:rPr>
          <w:rFonts w:ascii="Times New Roman" w:hAnsi="Times New Roman" w:cs="Times New Roman"/>
          <w:color w:val="000000" w:themeColor="text1"/>
          <w:sz w:val="24"/>
          <w:szCs w:val="24"/>
        </w:rPr>
        <w:t>.</w:t>
      </w:r>
    </w:p>
    <w:p w14:paraId="66C182CE" w14:textId="77777777" w:rsidR="001B38F2" w:rsidRPr="0021221E" w:rsidRDefault="001B38F2" w:rsidP="001B38F2">
      <w:pPr>
        <w:spacing w:after="0" w:line="276" w:lineRule="auto"/>
        <w:ind w:right="28" w:firstLine="709"/>
        <w:jc w:val="both"/>
        <w:rPr>
          <w:rFonts w:ascii="Times New Roman" w:hAnsi="Times New Roman" w:cs="Times New Roman"/>
          <w:color w:val="000000" w:themeColor="text1"/>
          <w:sz w:val="24"/>
          <w:szCs w:val="24"/>
        </w:rPr>
      </w:pPr>
    </w:p>
    <w:p w14:paraId="160F6173" w14:textId="22C33B11" w:rsidR="0031154C" w:rsidRPr="0021221E" w:rsidRDefault="00456030" w:rsidP="001B38F2">
      <w:pPr>
        <w:spacing w:after="0" w:line="276" w:lineRule="auto"/>
        <w:ind w:right="28" w:firstLine="709"/>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Энэ хүрээнд</w:t>
      </w:r>
      <w:r w:rsidR="0031154C" w:rsidRPr="0021221E">
        <w:rPr>
          <w:rFonts w:ascii="Times New Roman" w:hAnsi="Times New Roman" w:cs="Times New Roman"/>
          <w:color w:val="000000" w:themeColor="text1"/>
          <w:sz w:val="24"/>
          <w:szCs w:val="24"/>
        </w:rPr>
        <w:t xml:space="preserve"> хууль сахиулах байгууллагуудын албан хаагчдын бэлэн байдал, үүрэг гүйцэтгэх чадавхыг дээшлүүлэх хүрээнд төрийн тусгай алба хаагчдын үндсэн цалинг 20 хувиар</w:t>
      </w:r>
      <w:r w:rsidR="00AD0FEE" w:rsidRPr="0021221E">
        <w:rPr>
          <w:rFonts w:ascii="Times New Roman" w:hAnsi="Times New Roman" w:cs="Times New Roman"/>
          <w:color w:val="000000" w:themeColor="text1"/>
          <w:sz w:val="24"/>
          <w:szCs w:val="24"/>
        </w:rPr>
        <w:t>, хоол унааны нөхөн</w:t>
      </w:r>
      <w:r w:rsidR="0031154C" w:rsidRPr="0021221E">
        <w:rPr>
          <w:rFonts w:ascii="Times New Roman" w:hAnsi="Times New Roman" w:cs="Times New Roman"/>
          <w:color w:val="000000" w:themeColor="text1"/>
          <w:sz w:val="24"/>
          <w:szCs w:val="24"/>
        </w:rPr>
        <w:t xml:space="preserve"> </w:t>
      </w:r>
      <w:r w:rsidR="004C5ADC" w:rsidRPr="0021221E">
        <w:rPr>
          <w:rFonts w:ascii="Times New Roman" w:hAnsi="Times New Roman" w:cs="Times New Roman"/>
          <w:color w:val="000000" w:themeColor="text1"/>
          <w:sz w:val="24"/>
          <w:szCs w:val="24"/>
        </w:rPr>
        <w:t>олгов</w:t>
      </w:r>
      <w:r w:rsidR="00BF4353" w:rsidRPr="0021221E">
        <w:rPr>
          <w:rFonts w:ascii="Times New Roman" w:hAnsi="Times New Roman" w:cs="Times New Roman"/>
          <w:color w:val="000000" w:themeColor="text1"/>
          <w:sz w:val="24"/>
          <w:szCs w:val="24"/>
        </w:rPr>
        <w:t>ор, он</w:t>
      </w:r>
      <w:r w:rsidR="00B07E6C" w:rsidRPr="0021221E">
        <w:rPr>
          <w:rFonts w:ascii="Times New Roman" w:hAnsi="Times New Roman" w:cs="Times New Roman"/>
          <w:color w:val="000000" w:themeColor="text1"/>
          <w:sz w:val="24"/>
          <w:szCs w:val="24"/>
        </w:rPr>
        <w:t xml:space="preserve">цгой нөхцөлийн нэмэгдлийг 30 хувиар тооцон </w:t>
      </w:r>
      <w:r w:rsidR="0031154C" w:rsidRPr="0021221E">
        <w:rPr>
          <w:rFonts w:ascii="Times New Roman" w:hAnsi="Times New Roman" w:cs="Times New Roman"/>
          <w:color w:val="000000" w:themeColor="text1"/>
          <w:sz w:val="24"/>
          <w:szCs w:val="24"/>
        </w:rPr>
        <w:t xml:space="preserve"> нэмэгдүүлж, офицер, ахлагч, хугацаат болон гэрээт цэргийн албан хаагчдын цэргийн дүрэмт хувцас, хэрэглэлээр хангах, хоол</w:t>
      </w:r>
      <w:r w:rsidR="00451C9F" w:rsidRPr="0021221E">
        <w:rPr>
          <w:rFonts w:ascii="Times New Roman" w:hAnsi="Times New Roman" w:cs="Times New Roman"/>
          <w:color w:val="000000" w:themeColor="text1"/>
          <w:sz w:val="24"/>
          <w:szCs w:val="24"/>
        </w:rPr>
        <w:t xml:space="preserve"> хүнсэнд зориулан мах бэлтгэх, </w:t>
      </w:r>
      <w:r w:rsidR="00780304" w:rsidRPr="0021221E">
        <w:rPr>
          <w:rFonts w:ascii="Times New Roman" w:hAnsi="Times New Roman" w:cs="Times New Roman"/>
          <w:color w:val="000000" w:themeColor="text1"/>
          <w:sz w:val="24"/>
          <w:szCs w:val="24"/>
        </w:rPr>
        <w:t>машин, техник хэрэгслийн урсгал засвар</w:t>
      </w:r>
      <w:r w:rsidR="00A905DA" w:rsidRPr="0021221E">
        <w:rPr>
          <w:rFonts w:ascii="Times New Roman" w:hAnsi="Times New Roman" w:cs="Times New Roman"/>
          <w:color w:val="000000" w:themeColor="text1"/>
          <w:sz w:val="24"/>
          <w:szCs w:val="24"/>
        </w:rPr>
        <w:t xml:space="preserve">, </w:t>
      </w:r>
      <w:r w:rsidR="00580590" w:rsidRPr="0021221E">
        <w:rPr>
          <w:rFonts w:ascii="Times New Roman" w:hAnsi="Times New Roman" w:cs="Times New Roman"/>
          <w:color w:val="000000" w:themeColor="text1"/>
          <w:sz w:val="24"/>
          <w:szCs w:val="24"/>
        </w:rPr>
        <w:t xml:space="preserve">цэргийн анги, салбарын </w:t>
      </w:r>
      <w:r w:rsidR="008156F2" w:rsidRPr="0021221E">
        <w:rPr>
          <w:rFonts w:ascii="Times New Roman" w:hAnsi="Times New Roman" w:cs="Times New Roman"/>
          <w:color w:val="000000" w:themeColor="text1"/>
          <w:sz w:val="24"/>
          <w:szCs w:val="24"/>
        </w:rPr>
        <w:t>хийн халаалт</w:t>
      </w:r>
      <w:r w:rsidR="00666ABF" w:rsidRPr="0021221E">
        <w:rPr>
          <w:rFonts w:ascii="Times New Roman" w:hAnsi="Times New Roman" w:cs="Times New Roman"/>
          <w:color w:val="000000" w:themeColor="text1"/>
          <w:sz w:val="24"/>
          <w:szCs w:val="24"/>
        </w:rPr>
        <w:t>,</w:t>
      </w:r>
      <w:r w:rsidR="00580590" w:rsidRPr="0021221E">
        <w:rPr>
          <w:rFonts w:ascii="Times New Roman" w:hAnsi="Times New Roman" w:cs="Times New Roman"/>
          <w:color w:val="000000" w:themeColor="text1"/>
          <w:sz w:val="24"/>
          <w:szCs w:val="24"/>
        </w:rPr>
        <w:t xml:space="preserve"> гэрэл цахилгаан</w:t>
      </w:r>
      <w:r w:rsidR="00666ABF" w:rsidRPr="0021221E">
        <w:rPr>
          <w:rFonts w:ascii="Times New Roman" w:hAnsi="Times New Roman" w:cs="Times New Roman"/>
          <w:color w:val="000000" w:themeColor="text1"/>
          <w:sz w:val="24"/>
          <w:szCs w:val="24"/>
        </w:rPr>
        <w:t>ы холбогдох</w:t>
      </w:r>
      <w:r w:rsidR="00671A89" w:rsidRPr="0021221E">
        <w:rPr>
          <w:rFonts w:ascii="Times New Roman" w:hAnsi="Times New Roman" w:cs="Times New Roman"/>
          <w:color w:val="000000" w:themeColor="text1"/>
          <w:sz w:val="24"/>
          <w:szCs w:val="24"/>
        </w:rPr>
        <w:t xml:space="preserve"> </w:t>
      </w:r>
      <w:r w:rsidR="0031154C" w:rsidRPr="0021221E">
        <w:rPr>
          <w:rFonts w:ascii="Times New Roman" w:hAnsi="Times New Roman" w:cs="Times New Roman"/>
          <w:color w:val="000000" w:themeColor="text1"/>
          <w:sz w:val="24"/>
          <w:szCs w:val="24"/>
        </w:rPr>
        <w:t xml:space="preserve">зардлыг тооцон </w:t>
      </w:r>
      <w:r w:rsidR="00666ABF" w:rsidRPr="0021221E">
        <w:rPr>
          <w:rFonts w:ascii="Times New Roman" w:hAnsi="Times New Roman" w:cs="Times New Roman"/>
          <w:color w:val="000000" w:themeColor="text1"/>
          <w:sz w:val="24"/>
          <w:szCs w:val="24"/>
        </w:rPr>
        <w:t>тусгасан</w:t>
      </w:r>
      <w:r w:rsidR="0031154C" w:rsidRPr="0021221E">
        <w:rPr>
          <w:rFonts w:ascii="Times New Roman" w:hAnsi="Times New Roman" w:cs="Times New Roman"/>
          <w:color w:val="000000" w:themeColor="text1"/>
          <w:sz w:val="24"/>
          <w:szCs w:val="24"/>
        </w:rPr>
        <w:t>.</w:t>
      </w:r>
    </w:p>
    <w:p w14:paraId="511B7768" w14:textId="77777777" w:rsidR="005F50FD" w:rsidRPr="0021221E" w:rsidRDefault="005F50FD" w:rsidP="001B38F2">
      <w:pPr>
        <w:spacing w:after="0" w:line="276" w:lineRule="auto"/>
        <w:ind w:left="720"/>
        <w:rPr>
          <w:rFonts w:ascii="Times New Roman" w:eastAsiaTheme="majorEastAsia" w:hAnsi="Times New Roman" w:cstheme="majorBidi"/>
          <w:i/>
          <w:color w:val="000000" w:themeColor="text1"/>
          <w:sz w:val="24"/>
          <w:szCs w:val="24"/>
          <w:lang w:eastAsia="ja-JP"/>
        </w:rPr>
      </w:pPr>
    </w:p>
    <w:p w14:paraId="26503848" w14:textId="7180B7C7" w:rsidR="00E73F6F" w:rsidRPr="0021221E" w:rsidRDefault="00320A45" w:rsidP="001B38F2">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Төс</w:t>
      </w:r>
      <w:r w:rsidR="00933DCB" w:rsidRPr="0021221E">
        <w:rPr>
          <w:rFonts w:ascii="Times New Roman" w:eastAsiaTheme="majorEastAsia" w:hAnsi="Times New Roman" w:cstheme="majorBidi"/>
          <w:i/>
          <w:color w:val="000000" w:themeColor="text1"/>
          <w:sz w:val="24"/>
          <w:szCs w:val="24"/>
          <w:u w:val="single"/>
          <w:lang w:eastAsia="ja-JP"/>
        </w:rPr>
        <w:t>вийн хөрөнгө оруулалт</w:t>
      </w:r>
    </w:p>
    <w:p w14:paraId="0E50D0A9" w14:textId="77777777" w:rsidR="001B38F2" w:rsidRPr="0021221E" w:rsidRDefault="001B38F2" w:rsidP="001B38F2">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26735A28" w14:textId="77777777" w:rsidR="00A13147" w:rsidRPr="0021221E" w:rsidRDefault="00D0764C" w:rsidP="001B38F2">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 xml:space="preserve">Төсвийн хөрөнгө оруулалтаар </w:t>
      </w:r>
      <w:r w:rsidR="00A36780" w:rsidRPr="0021221E">
        <w:rPr>
          <w:rFonts w:ascii="Times New Roman" w:eastAsiaTheme="majorEastAsia" w:hAnsi="Times New Roman" w:cstheme="majorBidi"/>
          <w:color w:val="000000" w:themeColor="text1"/>
          <w:sz w:val="24"/>
          <w:szCs w:val="24"/>
          <w:lang w:eastAsia="ja-JP"/>
        </w:rPr>
        <w:t xml:space="preserve">хил хамгаалах салбарт </w:t>
      </w:r>
      <w:r w:rsidRPr="0021221E">
        <w:rPr>
          <w:rFonts w:ascii="Times New Roman" w:eastAsiaTheme="majorEastAsia" w:hAnsi="Times New Roman" w:cstheme="majorBidi"/>
          <w:color w:val="000000" w:themeColor="text1"/>
          <w:sz w:val="24"/>
          <w:szCs w:val="24"/>
          <w:lang w:eastAsia="ja-JP"/>
        </w:rPr>
        <w:t>нийт 40.6 тэрбум төгрөгий</w:t>
      </w:r>
      <w:r w:rsidR="00A36780" w:rsidRPr="0021221E">
        <w:rPr>
          <w:rFonts w:ascii="Times New Roman" w:eastAsiaTheme="majorEastAsia" w:hAnsi="Times New Roman" w:cstheme="majorBidi"/>
          <w:color w:val="000000" w:themeColor="text1"/>
          <w:sz w:val="24"/>
          <w:szCs w:val="24"/>
          <w:lang w:eastAsia="ja-JP"/>
        </w:rPr>
        <w:t>г</w:t>
      </w:r>
      <w:r w:rsidRPr="0021221E">
        <w:rPr>
          <w:rFonts w:ascii="Times New Roman" w:eastAsiaTheme="majorEastAsia" w:hAnsi="Times New Roman" w:cstheme="majorBidi"/>
          <w:color w:val="000000" w:themeColor="text1"/>
          <w:sz w:val="24"/>
          <w:szCs w:val="24"/>
          <w:lang w:eastAsia="ja-JP"/>
        </w:rPr>
        <w:t xml:space="preserve"> санхүүжүүлнэ.</w:t>
      </w:r>
      <w:r w:rsidR="00456030" w:rsidRPr="0021221E">
        <w:rPr>
          <w:rFonts w:ascii="Times New Roman" w:eastAsiaTheme="majorEastAsia" w:hAnsi="Times New Roman" w:cstheme="majorBidi"/>
          <w:color w:val="000000" w:themeColor="text1"/>
          <w:sz w:val="24"/>
          <w:szCs w:val="24"/>
          <w:lang w:eastAsia="ja-JP"/>
        </w:rPr>
        <w:t xml:space="preserve"> </w:t>
      </w:r>
    </w:p>
    <w:p w14:paraId="0E9CAD68" w14:textId="77777777" w:rsidR="001B38F2" w:rsidRPr="0021221E" w:rsidRDefault="001B38F2" w:rsidP="001B38F2">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68F80DD8" w14:textId="4A8E4B31" w:rsidR="007C5449" w:rsidRPr="0021221E" w:rsidRDefault="00A36780" w:rsidP="001B38F2">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Х</w:t>
      </w:r>
      <w:r w:rsidR="007C5449" w:rsidRPr="0021221E">
        <w:rPr>
          <w:rFonts w:ascii="Times New Roman" w:eastAsiaTheme="majorEastAsia" w:hAnsi="Times New Roman" w:cstheme="majorBidi"/>
          <w:color w:val="000000" w:themeColor="text1"/>
          <w:sz w:val="24"/>
          <w:szCs w:val="24"/>
          <w:lang w:eastAsia="ja-JP"/>
        </w:rPr>
        <w:t>илийн цэргийн 2 анги, 2 салбар шинээр байгуулж, ангийн төвд 825, хилийн салбарт 1200 айлын орон сууц, штаб</w:t>
      </w:r>
      <w:r w:rsidR="00494807" w:rsidRPr="0021221E">
        <w:rPr>
          <w:rFonts w:ascii="Times New Roman" w:eastAsiaTheme="majorEastAsia" w:hAnsi="Times New Roman" w:cstheme="majorBidi"/>
          <w:color w:val="000000" w:themeColor="text1"/>
          <w:sz w:val="24"/>
          <w:szCs w:val="24"/>
          <w:lang w:eastAsia="ja-JP"/>
        </w:rPr>
        <w:t xml:space="preserve">ын барилга, </w:t>
      </w:r>
      <w:r w:rsidR="007C5449" w:rsidRPr="0021221E">
        <w:rPr>
          <w:rFonts w:ascii="Times New Roman" w:eastAsiaTheme="majorEastAsia" w:hAnsi="Times New Roman" w:cstheme="majorBidi"/>
          <w:color w:val="000000" w:themeColor="text1"/>
          <w:sz w:val="24"/>
          <w:szCs w:val="24"/>
          <w:lang w:eastAsia="ja-JP"/>
        </w:rPr>
        <w:t xml:space="preserve">албаны байр, агуулах </w:t>
      </w:r>
      <w:r w:rsidR="007E446E" w:rsidRPr="0021221E">
        <w:rPr>
          <w:rFonts w:ascii="Times New Roman" w:eastAsiaTheme="majorEastAsia" w:hAnsi="Times New Roman" w:cstheme="majorBidi"/>
          <w:color w:val="000000" w:themeColor="text1"/>
          <w:sz w:val="24"/>
          <w:szCs w:val="24"/>
          <w:lang w:eastAsia="ja-JP"/>
        </w:rPr>
        <w:t xml:space="preserve">болон </w:t>
      </w:r>
      <w:r w:rsidR="007C5449" w:rsidRPr="0021221E">
        <w:rPr>
          <w:rFonts w:ascii="Times New Roman" w:eastAsiaTheme="majorEastAsia" w:hAnsi="Times New Roman" w:cstheme="majorBidi"/>
          <w:color w:val="000000" w:themeColor="text1"/>
          <w:sz w:val="24"/>
          <w:szCs w:val="24"/>
          <w:lang w:eastAsia="ja-JP"/>
        </w:rPr>
        <w:t xml:space="preserve">бусад зориулалтын барилга байгууламжийн 50 хувийг </w:t>
      </w:r>
      <w:r w:rsidR="00FF32C2" w:rsidRPr="0021221E">
        <w:rPr>
          <w:rFonts w:ascii="Times New Roman" w:eastAsiaTheme="majorEastAsia" w:hAnsi="Times New Roman" w:cstheme="majorBidi"/>
          <w:color w:val="000000" w:themeColor="text1"/>
          <w:sz w:val="24"/>
          <w:szCs w:val="24"/>
          <w:lang w:eastAsia="ja-JP"/>
        </w:rPr>
        <w:t>үе шаттай</w:t>
      </w:r>
      <w:r w:rsidR="007C5449" w:rsidRPr="0021221E">
        <w:rPr>
          <w:rFonts w:ascii="Times New Roman" w:eastAsiaTheme="majorEastAsia" w:hAnsi="Times New Roman" w:cstheme="majorBidi"/>
          <w:color w:val="000000" w:themeColor="text1"/>
          <w:sz w:val="24"/>
          <w:szCs w:val="24"/>
          <w:lang w:eastAsia="ja-JP"/>
        </w:rPr>
        <w:t xml:space="preserve"> шинэчлэн сайжруул</w:t>
      </w:r>
      <w:r w:rsidR="00FF32C2" w:rsidRPr="0021221E">
        <w:rPr>
          <w:rFonts w:ascii="Times New Roman" w:eastAsiaTheme="majorEastAsia" w:hAnsi="Times New Roman" w:cstheme="majorBidi"/>
          <w:color w:val="000000" w:themeColor="text1"/>
          <w:sz w:val="24"/>
          <w:szCs w:val="24"/>
          <w:lang w:eastAsia="ja-JP"/>
        </w:rPr>
        <w:t>на</w:t>
      </w:r>
      <w:r w:rsidR="007C5449" w:rsidRPr="0021221E">
        <w:rPr>
          <w:rFonts w:ascii="Times New Roman" w:eastAsiaTheme="majorEastAsia" w:hAnsi="Times New Roman" w:cstheme="majorBidi"/>
          <w:color w:val="000000" w:themeColor="text1"/>
          <w:sz w:val="24"/>
          <w:szCs w:val="24"/>
          <w:lang w:eastAsia="ja-JP"/>
        </w:rPr>
        <w:t>.</w:t>
      </w:r>
    </w:p>
    <w:p w14:paraId="5F7169D4" w14:textId="77777777" w:rsidR="001B38F2" w:rsidRPr="0021221E" w:rsidRDefault="001B38F2" w:rsidP="001B38F2">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747B43F7" w14:textId="5D997164" w:rsidR="007C5449" w:rsidRPr="0021221E" w:rsidRDefault="007E446E" w:rsidP="001B38F2">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lastRenderedPageBreak/>
        <w:t xml:space="preserve">Тухайлбал, </w:t>
      </w:r>
      <w:r w:rsidR="007C5449" w:rsidRPr="0021221E">
        <w:rPr>
          <w:rFonts w:ascii="Times New Roman" w:eastAsiaTheme="majorEastAsia" w:hAnsi="Times New Roman" w:cstheme="majorBidi"/>
          <w:color w:val="000000" w:themeColor="text1"/>
          <w:sz w:val="24"/>
          <w:szCs w:val="24"/>
          <w:lang w:eastAsia="ja-JP"/>
        </w:rPr>
        <w:t>Хөвсгөл аймгийн Цагаан-Уул сумын нутагт шинээр байгуул</w:t>
      </w:r>
      <w:r w:rsidR="00FF32C2" w:rsidRPr="0021221E">
        <w:rPr>
          <w:rFonts w:ascii="Times New Roman" w:eastAsiaTheme="majorEastAsia" w:hAnsi="Times New Roman" w:cstheme="majorBidi"/>
          <w:color w:val="000000" w:themeColor="text1"/>
          <w:sz w:val="24"/>
          <w:szCs w:val="24"/>
          <w:lang w:eastAsia="ja-JP"/>
        </w:rPr>
        <w:t>агдах</w:t>
      </w:r>
      <w:r w:rsidR="007C5449" w:rsidRPr="0021221E">
        <w:rPr>
          <w:rFonts w:ascii="Times New Roman" w:eastAsiaTheme="majorEastAsia" w:hAnsi="Times New Roman" w:cstheme="majorBidi"/>
          <w:color w:val="000000" w:themeColor="text1"/>
          <w:sz w:val="24"/>
          <w:szCs w:val="24"/>
          <w:lang w:eastAsia="ja-JP"/>
        </w:rPr>
        <w:t xml:space="preserve"> хилийн цэргийн 0425 дугаар ангийн орон сууц, гадна шугам сүлжээний ажил, Булган аймгийн Сэлэнгэ суманд шинээр баригда</w:t>
      </w:r>
      <w:r w:rsidR="00FF32C2" w:rsidRPr="0021221E">
        <w:rPr>
          <w:rFonts w:ascii="Times New Roman" w:eastAsiaTheme="majorEastAsia" w:hAnsi="Times New Roman" w:cstheme="majorBidi"/>
          <w:color w:val="000000" w:themeColor="text1"/>
          <w:sz w:val="24"/>
          <w:szCs w:val="24"/>
          <w:lang w:eastAsia="ja-JP"/>
        </w:rPr>
        <w:t>х</w:t>
      </w:r>
      <w:r w:rsidR="007C5449" w:rsidRPr="0021221E">
        <w:rPr>
          <w:rFonts w:ascii="Times New Roman" w:eastAsiaTheme="majorEastAsia" w:hAnsi="Times New Roman" w:cstheme="majorBidi"/>
          <w:color w:val="000000" w:themeColor="text1"/>
          <w:sz w:val="24"/>
          <w:szCs w:val="24"/>
          <w:lang w:eastAsia="ja-JP"/>
        </w:rPr>
        <w:t xml:space="preserve"> хилийн цэргийн салбар барилга байгууламжийн угсралтын ажил хийгдэж ашиглалтад орсноор Монгол Улсын хил хамгаалалтын нягтрал нэмэгдэх, хилийн цэргийн байгуулалтыг бэхжих улмаар хилийн зөрчил буурах нөхцөл бүрдэнэ.</w:t>
      </w:r>
    </w:p>
    <w:p w14:paraId="1C4A9004" w14:textId="77777777" w:rsidR="001B38F2" w:rsidRPr="0021221E" w:rsidRDefault="001B38F2" w:rsidP="001B38F2">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5AC757AC" w14:textId="47CFE2A2" w:rsidR="007C5449" w:rsidRPr="0021221E" w:rsidRDefault="007E446E" w:rsidP="001B38F2">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 xml:space="preserve">Мөн </w:t>
      </w:r>
      <w:r w:rsidR="007C5449" w:rsidRPr="0021221E">
        <w:rPr>
          <w:rFonts w:ascii="Times New Roman" w:eastAsiaTheme="majorEastAsia" w:hAnsi="Times New Roman" w:cstheme="majorBidi"/>
          <w:color w:val="000000" w:themeColor="text1"/>
          <w:sz w:val="24"/>
          <w:szCs w:val="24"/>
          <w:lang w:eastAsia="ja-JP"/>
        </w:rPr>
        <w:t>Хилийн цэргийн 0303 дугаар ангийн барилга байгууламж, гадна шугам сүлжээний ажил хийгдэж ангийн барилга байгууламж ашиглалтад орсноор хилийн цэргийн байгуулалт бэхжих, мэргэшсэн хилчний сургалт хийх нөхцөл бүрдэж улмаар албаны бэлэн байдал хангагдана.</w:t>
      </w:r>
    </w:p>
    <w:p w14:paraId="1E0AE6E6" w14:textId="77777777" w:rsidR="001B38F2" w:rsidRPr="0021221E" w:rsidRDefault="001B38F2" w:rsidP="001B38F2">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12EC9F4C" w14:textId="185ABD08" w:rsidR="007C5449" w:rsidRPr="0021221E" w:rsidRDefault="007E446E" w:rsidP="001B38F2">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 xml:space="preserve">Түүнчлэн </w:t>
      </w:r>
      <w:r w:rsidR="007C5449" w:rsidRPr="0021221E">
        <w:rPr>
          <w:rFonts w:ascii="Times New Roman" w:eastAsiaTheme="majorEastAsia" w:hAnsi="Times New Roman" w:cstheme="majorBidi"/>
          <w:color w:val="000000" w:themeColor="text1"/>
          <w:sz w:val="24"/>
          <w:szCs w:val="24"/>
          <w:lang w:eastAsia="ja-JP"/>
        </w:rPr>
        <w:t>Хилийн цэргийн 0277, 0311 дүгээр ангийн штаб, гадна шугам сүлжээний угсралтын ажил, хилийн цэргийн 0166, 0184, 0198, 0306 дугаар ангиудын хилийн цэргийн салбар, гадна шугам сүлжээний их засварын ажил хийгдэж дууссанаар хилийн цэргийн байгуулалтыг бэхжих, хилчдийн алба хаах нөхцөлийг сайжруулна.</w:t>
      </w:r>
    </w:p>
    <w:p w14:paraId="294C5B13" w14:textId="77777777" w:rsidR="001B38F2" w:rsidRPr="0021221E" w:rsidRDefault="001B38F2" w:rsidP="001B38F2">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443EDC27" w14:textId="0ECDC3E9" w:rsidR="007C5449" w:rsidRPr="0021221E" w:rsidRDefault="007C5449" w:rsidP="001B38F2">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Дээрх төсөл арга хэмжээ хэрэгжсэнээр хил хамгаалах байгууллагын барилга байгууламжийн шинэчлэл 2.9 хувиар өсөж, хилийн цэргийн байгуулалтыг бэхжих, хилчдийн алба хаах, амьдрах нөхцөл, хилийн аюулгүй байдлын чадавх сайж</w:t>
      </w:r>
      <w:r w:rsidR="00521E9D" w:rsidRPr="0021221E">
        <w:rPr>
          <w:rFonts w:ascii="Times New Roman" w:eastAsiaTheme="majorEastAsia" w:hAnsi="Times New Roman" w:cstheme="majorBidi"/>
          <w:color w:val="000000" w:themeColor="text1"/>
          <w:sz w:val="24"/>
          <w:szCs w:val="24"/>
          <w:lang w:eastAsia="ja-JP"/>
        </w:rPr>
        <w:t>ирна</w:t>
      </w:r>
      <w:r w:rsidRPr="0021221E">
        <w:rPr>
          <w:rFonts w:ascii="Times New Roman" w:eastAsiaTheme="majorEastAsia" w:hAnsi="Times New Roman" w:cstheme="majorBidi"/>
          <w:color w:val="000000" w:themeColor="text1"/>
          <w:sz w:val="24"/>
          <w:szCs w:val="24"/>
          <w:lang w:eastAsia="ja-JP"/>
        </w:rPr>
        <w:t>.</w:t>
      </w:r>
    </w:p>
    <w:p w14:paraId="52A53574" w14:textId="77777777" w:rsidR="001B38F2" w:rsidRPr="0021221E" w:rsidRDefault="001B38F2" w:rsidP="001B38F2">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7368CF5F" w14:textId="507F7B37" w:rsidR="00E73F6F" w:rsidRPr="0021221E" w:rsidRDefault="00E73F6F" w:rsidP="00E73F6F">
      <w:pPr>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Шүүхийн шийдвэр гүйцэтгэл</w:t>
      </w:r>
    </w:p>
    <w:p w14:paraId="16E86E71" w14:textId="3A06B05E" w:rsidR="00E73F6F" w:rsidRPr="0021221E" w:rsidRDefault="00E73F6F" w:rsidP="00E73F6F">
      <w:pPr>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p>
    <w:p w14:paraId="5C09EE1E" w14:textId="6B4BB9BE" w:rsidR="00C84138" w:rsidRPr="0021221E" w:rsidRDefault="00521E9D" w:rsidP="00521E9D">
      <w:pPr>
        <w:spacing w:after="120" w:line="276" w:lineRule="auto"/>
        <w:ind w:right="28" w:firstLine="709"/>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Х</w:t>
      </w:r>
      <w:r w:rsidR="00DD2E97" w:rsidRPr="0021221E">
        <w:rPr>
          <w:rFonts w:ascii="Times New Roman" w:hAnsi="Times New Roman" w:cs="Times New Roman"/>
          <w:color w:val="000000" w:themeColor="text1"/>
          <w:sz w:val="24"/>
          <w:szCs w:val="24"/>
        </w:rPr>
        <w:t>орих болон хорихоос өөр төрлийн ял, баривчлах, цагдан хорих байрнаас орголт болон бусад гэмт хэрэг, зөрчил үйлдэгдэхээс урьдчилан сэргийлэх, таслан зогсоох, хорих байгууллагын аюулгүй байдлыг хангах, хоригдлы</w:t>
      </w:r>
      <w:r w:rsidR="00C84138" w:rsidRPr="0021221E">
        <w:rPr>
          <w:rFonts w:ascii="Times New Roman" w:hAnsi="Times New Roman" w:cs="Times New Roman"/>
          <w:color w:val="000000" w:themeColor="text1"/>
          <w:sz w:val="24"/>
          <w:szCs w:val="24"/>
        </w:rPr>
        <w:t>г</w:t>
      </w:r>
      <w:r w:rsidR="00DD2E97" w:rsidRPr="0021221E">
        <w:rPr>
          <w:rFonts w:ascii="Times New Roman" w:hAnsi="Times New Roman" w:cs="Times New Roman"/>
          <w:color w:val="000000" w:themeColor="text1"/>
          <w:sz w:val="24"/>
          <w:szCs w:val="24"/>
        </w:rPr>
        <w:t xml:space="preserve"> нийгэмшүүлэх ажлыг орчин үеийн нийгмийн хөгжлийн чиг хандлагатай уялдуул</w:t>
      </w:r>
      <w:r w:rsidR="00EB7CA1" w:rsidRPr="0021221E">
        <w:rPr>
          <w:rFonts w:ascii="Times New Roman" w:hAnsi="Times New Roman" w:cs="Times New Roman"/>
          <w:color w:val="000000" w:themeColor="text1"/>
          <w:sz w:val="24"/>
          <w:szCs w:val="24"/>
        </w:rPr>
        <w:t>ан хэрэгжүүлж байна</w:t>
      </w:r>
      <w:r w:rsidR="00550B2C" w:rsidRPr="0021221E">
        <w:rPr>
          <w:rFonts w:ascii="Times New Roman" w:hAnsi="Times New Roman" w:cs="Times New Roman"/>
          <w:color w:val="000000" w:themeColor="text1"/>
          <w:sz w:val="24"/>
          <w:szCs w:val="24"/>
        </w:rPr>
        <w:t xml:space="preserve">. </w:t>
      </w:r>
      <w:r w:rsidR="007B6719" w:rsidRPr="0021221E">
        <w:rPr>
          <w:rFonts w:ascii="Times New Roman" w:hAnsi="Times New Roman" w:cs="Times New Roman"/>
          <w:color w:val="000000" w:themeColor="text1"/>
          <w:sz w:val="24"/>
          <w:szCs w:val="24"/>
        </w:rPr>
        <w:t xml:space="preserve"> </w:t>
      </w:r>
      <w:r w:rsidR="00DD2E97" w:rsidRPr="0021221E">
        <w:rPr>
          <w:rFonts w:ascii="Times New Roman" w:hAnsi="Times New Roman" w:cs="Times New Roman"/>
          <w:color w:val="000000" w:themeColor="text1"/>
          <w:sz w:val="24"/>
          <w:szCs w:val="24"/>
        </w:rPr>
        <w:t xml:space="preserve"> </w:t>
      </w:r>
      <w:r w:rsidR="00EB7CA1" w:rsidRPr="0021221E">
        <w:rPr>
          <w:rFonts w:ascii="Times New Roman" w:hAnsi="Times New Roman" w:cs="Times New Roman"/>
          <w:color w:val="000000" w:themeColor="text1"/>
          <w:sz w:val="24"/>
          <w:szCs w:val="24"/>
        </w:rPr>
        <w:t>Х</w:t>
      </w:r>
      <w:r w:rsidR="00DD2E97" w:rsidRPr="0021221E">
        <w:rPr>
          <w:rFonts w:ascii="Times New Roman" w:hAnsi="Times New Roman" w:cs="Times New Roman"/>
          <w:color w:val="000000" w:themeColor="text1"/>
          <w:sz w:val="24"/>
          <w:szCs w:val="24"/>
        </w:rPr>
        <w:t>оригдлын хөдөлмөр эрхлэлтийг нэмэгдүүлэх, шийдвэр гүйцэтгэх ажиллагааны бодит биелэлтийг нэмэгдүүлэх, гүйцэтгэх баримт бичиг нэг бүрд явуулж байгаа гүйцэтгэлийн ажиллагааг хянах, мэдээ, мэдээллийг хурдан, шуурхай гүйцэтгэх зэргээр үйл ажиллагааг хэрэгжүүл</w:t>
      </w:r>
      <w:r w:rsidR="00EB7CA1" w:rsidRPr="0021221E">
        <w:rPr>
          <w:rFonts w:ascii="Times New Roman" w:hAnsi="Times New Roman" w:cs="Times New Roman"/>
          <w:color w:val="000000" w:themeColor="text1"/>
          <w:sz w:val="24"/>
          <w:szCs w:val="24"/>
        </w:rPr>
        <w:t>эхэд шаардлагатай төсвийг тооцож тусгав</w:t>
      </w:r>
      <w:r w:rsidR="00DD2E97" w:rsidRPr="0021221E">
        <w:rPr>
          <w:rFonts w:ascii="Times New Roman" w:hAnsi="Times New Roman" w:cs="Times New Roman"/>
          <w:color w:val="000000" w:themeColor="text1"/>
          <w:sz w:val="24"/>
          <w:szCs w:val="24"/>
        </w:rPr>
        <w:t>.</w:t>
      </w:r>
    </w:p>
    <w:p w14:paraId="5C59CC24" w14:textId="20EFF01E" w:rsidR="00DD2E97" w:rsidRPr="0021221E" w:rsidRDefault="00DD2E97" w:rsidP="001B38F2">
      <w:pPr>
        <w:spacing w:after="0" w:line="276" w:lineRule="auto"/>
        <w:ind w:right="28" w:firstLine="709"/>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 </w:t>
      </w:r>
      <w:r w:rsidR="00EB7CA1" w:rsidRPr="0021221E">
        <w:rPr>
          <w:rFonts w:ascii="Times New Roman" w:hAnsi="Times New Roman" w:cs="Times New Roman"/>
          <w:color w:val="000000" w:themeColor="text1"/>
          <w:sz w:val="24"/>
          <w:szCs w:val="24"/>
        </w:rPr>
        <w:t>Х</w:t>
      </w:r>
      <w:r w:rsidRPr="0021221E">
        <w:rPr>
          <w:rFonts w:ascii="Times New Roman" w:hAnsi="Times New Roman" w:cs="Times New Roman"/>
          <w:color w:val="000000" w:themeColor="text1"/>
          <w:sz w:val="24"/>
          <w:szCs w:val="24"/>
        </w:rPr>
        <w:t>оригдлын хөдөлмөр эрхлэлтийг нэмэгдүүлэх, шийдвэр гүйцэтгэх ажиллагааны бодит биелэлтийг нэмэгдүүлэх, гүйцэтгэх баримт бичиг нэг бүрд явуулж байгаа гүйцэтгэлийн ажиллагааг хянах, мэдээ, мэдээллийг хурдан, шуурхай гүйцэтгэх зэргээр үйл ажиллагааг хэрэгжүүл</w:t>
      </w:r>
      <w:r w:rsidR="00EB7CA1" w:rsidRPr="0021221E">
        <w:rPr>
          <w:rFonts w:ascii="Times New Roman" w:hAnsi="Times New Roman" w:cs="Times New Roman"/>
          <w:color w:val="000000" w:themeColor="text1"/>
          <w:sz w:val="24"/>
          <w:szCs w:val="24"/>
        </w:rPr>
        <w:t>эхэд шаардлагатай төсвийг тооцож тусгав</w:t>
      </w:r>
      <w:r w:rsidRPr="0021221E">
        <w:rPr>
          <w:rFonts w:ascii="Times New Roman" w:hAnsi="Times New Roman" w:cs="Times New Roman"/>
          <w:color w:val="000000" w:themeColor="text1"/>
          <w:sz w:val="24"/>
          <w:szCs w:val="24"/>
        </w:rPr>
        <w:t>.</w:t>
      </w:r>
    </w:p>
    <w:p w14:paraId="031F87EC" w14:textId="77777777" w:rsidR="001B38F2" w:rsidRPr="0021221E" w:rsidRDefault="001B38F2" w:rsidP="001B38F2">
      <w:pPr>
        <w:spacing w:after="0" w:line="276" w:lineRule="auto"/>
        <w:ind w:right="28" w:firstLine="709"/>
        <w:jc w:val="both"/>
        <w:rPr>
          <w:rFonts w:ascii="Times New Roman" w:hAnsi="Times New Roman" w:cs="Times New Roman"/>
          <w:color w:val="000000" w:themeColor="text1"/>
          <w:sz w:val="24"/>
          <w:szCs w:val="24"/>
        </w:rPr>
      </w:pPr>
    </w:p>
    <w:p w14:paraId="215887AD" w14:textId="008FFF7C" w:rsidR="00DD2E97" w:rsidRPr="0021221E" w:rsidRDefault="001520FB" w:rsidP="001B38F2">
      <w:pPr>
        <w:spacing w:after="0" w:line="276" w:lineRule="auto"/>
        <w:ind w:firstLine="709"/>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Түүнчлэн хууль сахиулах байгууллагуудын албан хаагчдын бэлэн байдал, үүрэг гүйцэтгэх чадавхыг дээшлүүлэх хүрээнд төрийн тусгай алба хаагчдын үндсэн цалинг 20 хувиар, хоол унааны нөхөн олговрыг нэмэгдүүл</w:t>
      </w:r>
      <w:r w:rsidR="00415AA3" w:rsidRPr="0021221E">
        <w:rPr>
          <w:rFonts w:ascii="Times New Roman" w:eastAsiaTheme="majorEastAsia" w:hAnsi="Times New Roman" w:cstheme="majorBidi"/>
          <w:color w:val="000000" w:themeColor="text1"/>
          <w:sz w:val="24"/>
          <w:szCs w:val="24"/>
          <w:lang w:eastAsia="ja-JP"/>
        </w:rPr>
        <w:t>эн холбогдох зардлыг тооцон тусгасан.</w:t>
      </w:r>
    </w:p>
    <w:p w14:paraId="039016FC" w14:textId="77777777" w:rsidR="001B38F2" w:rsidRPr="0021221E" w:rsidRDefault="001B38F2" w:rsidP="001B38F2">
      <w:pPr>
        <w:spacing w:after="0" w:line="276" w:lineRule="auto"/>
        <w:ind w:firstLine="709"/>
        <w:jc w:val="both"/>
        <w:rPr>
          <w:rFonts w:ascii="Times New Roman" w:eastAsiaTheme="majorEastAsia" w:hAnsi="Times New Roman" w:cstheme="majorBidi"/>
          <w:color w:val="000000" w:themeColor="text1"/>
          <w:sz w:val="24"/>
          <w:szCs w:val="24"/>
          <w:lang w:eastAsia="ja-JP"/>
        </w:rPr>
      </w:pPr>
    </w:p>
    <w:p w14:paraId="64BE52DB" w14:textId="0D2A988E" w:rsidR="00E73F6F" w:rsidRPr="0021221E" w:rsidRDefault="00BF4EA6" w:rsidP="001B38F2">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Төсвийн хөрөнгө оруулалт</w:t>
      </w:r>
    </w:p>
    <w:p w14:paraId="11664D9A" w14:textId="77777777" w:rsidR="001B38F2" w:rsidRPr="0021221E" w:rsidRDefault="001B38F2" w:rsidP="001B38F2">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2917D8E4" w14:textId="13BFFA4A" w:rsidR="00BF4EA6" w:rsidRPr="0021221E" w:rsidRDefault="00BF4EA6" w:rsidP="001B38F2">
      <w:pPr>
        <w:spacing w:after="0" w:line="276" w:lineRule="auto"/>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eastAsiaTheme="majorEastAsia" w:hAnsi="Times New Roman" w:cstheme="majorBidi"/>
          <w:color w:val="000000" w:themeColor="text1"/>
          <w:sz w:val="24"/>
          <w:szCs w:val="24"/>
          <w:lang w:eastAsia="ja-JP"/>
        </w:rPr>
        <w:t xml:space="preserve">Шүүхийн шийдвэр гүйцэтгэх байгууллагын хэвийн үйл ажиллагааг хангах, цагдан хорих байрны нөхцөл, стандарт, хамгаалалт, хяналтын тогтолцоог сайжруулах, цагдан </w:t>
      </w:r>
      <w:r w:rsidRPr="0021221E">
        <w:rPr>
          <w:rFonts w:ascii="Times New Roman" w:eastAsiaTheme="majorEastAsia" w:hAnsi="Times New Roman" w:cstheme="majorBidi"/>
          <w:color w:val="000000" w:themeColor="text1"/>
          <w:sz w:val="24"/>
          <w:szCs w:val="24"/>
          <w:lang w:eastAsia="ja-JP"/>
        </w:rPr>
        <w:lastRenderedPageBreak/>
        <w:t xml:space="preserve">хоригдсон иргэдийн эрх, аюулгүй байдлыг хангах зорилгоор Говь-Алтай, Баян-Өлгий аймагт цагдан хорих байр, Өвөрхангай аймгийн Хархорин суманд Шүүхийн шийдвэр гүйцэтгэх газрын барилга, Улаанбаатар хотод Сургалт хүмүүжлийн сургуулийн барилгыг </w:t>
      </w:r>
      <w:r w:rsidR="002B7AC5" w:rsidRPr="0021221E">
        <w:rPr>
          <w:rFonts w:ascii="Times New Roman" w:eastAsiaTheme="majorEastAsia" w:hAnsi="Times New Roman" w:cstheme="majorBidi"/>
          <w:color w:val="000000" w:themeColor="text1"/>
          <w:sz w:val="24"/>
          <w:szCs w:val="24"/>
          <w:lang w:eastAsia="ja-JP"/>
        </w:rPr>
        <w:t>үргэлжлүүлэн хэрэгжүүлэхэд</w:t>
      </w:r>
      <w:r w:rsidRPr="0021221E">
        <w:rPr>
          <w:rFonts w:ascii="Times New Roman" w:eastAsiaTheme="majorEastAsia" w:hAnsi="Times New Roman" w:cstheme="majorBidi"/>
          <w:color w:val="000000" w:themeColor="text1"/>
          <w:sz w:val="24"/>
          <w:szCs w:val="24"/>
          <w:lang w:eastAsia="ja-JP"/>
        </w:rPr>
        <w:t xml:space="preserve"> </w:t>
      </w:r>
      <w:r w:rsidR="007B6719" w:rsidRPr="0021221E">
        <w:rPr>
          <w:rFonts w:ascii="Times New Roman" w:eastAsiaTheme="majorEastAsia" w:hAnsi="Times New Roman" w:cstheme="majorBidi"/>
          <w:color w:val="000000" w:themeColor="text1"/>
          <w:sz w:val="24"/>
          <w:szCs w:val="24"/>
          <w:lang w:eastAsia="ja-JP"/>
        </w:rPr>
        <w:t>шаардагдах</w:t>
      </w:r>
      <w:r w:rsidRPr="0021221E">
        <w:rPr>
          <w:rFonts w:ascii="Times New Roman" w:eastAsiaTheme="majorEastAsia" w:hAnsi="Times New Roman" w:cstheme="majorBidi"/>
          <w:color w:val="000000" w:themeColor="text1"/>
          <w:sz w:val="24"/>
          <w:szCs w:val="24"/>
          <w:lang w:eastAsia="ja-JP"/>
        </w:rPr>
        <w:t xml:space="preserve"> </w:t>
      </w:r>
      <w:r w:rsidR="00886678" w:rsidRPr="0021221E">
        <w:rPr>
          <w:rFonts w:ascii="Times New Roman" w:eastAsiaTheme="majorEastAsia" w:hAnsi="Times New Roman" w:cstheme="majorBidi"/>
          <w:color w:val="000000" w:themeColor="text1"/>
          <w:sz w:val="24"/>
          <w:szCs w:val="24"/>
          <w:lang w:eastAsia="ja-JP"/>
        </w:rPr>
        <w:t>10.4</w:t>
      </w:r>
      <w:r w:rsidRPr="0021221E">
        <w:rPr>
          <w:rFonts w:ascii="Times New Roman" w:eastAsiaTheme="majorEastAsia" w:hAnsi="Times New Roman" w:cstheme="majorBidi"/>
          <w:color w:val="000000" w:themeColor="text1"/>
          <w:sz w:val="24"/>
          <w:szCs w:val="24"/>
          <w:lang w:eastAsia="ja-JP"/>
        </w:rPr>
        <w:t xml:space="preserve"> тэрбум төгрөгий</w:t>
      </w:r>
      <w:r w:rsidR="00886678" w:rsidRPr="0021221E">
        <w:rPr>
          <w:rFonts w:ascii="Times New Roman" w:eastAsiaTheme="majorEastAsia" w:hAnsi="Times New Roman" w:cstheme="majorBidi"/>
          <w:color w:val="000000" w:themeColor="text1"/>
          <w:sz w:val="24"/>
          <w:szCs w:val="24"/>
          <w:lang w:eastAsia="ja-JP"/>
        </w:rPr>
        <w:t>г</w:t>
      </w:r>
      <w:r w:rsidRPr="0021221E">
        <w:rPr>
          <w:rFonts w:ascii="Times New Roman" w:eastAsiaTheme="majorEastAsia" w:hAnsi="Times New Roman" w:cstheme="majorBidi"/>
          <w:color w:val="000000" w:themeColor="text1"/>
          <w:sz w:val="24"/>
          <w:szCs w:val="24"/>
          <w:lang w:eastAsia="ja-JP"/>
        </w:rPr>
        <w:t xml:space="preserve"> </w:t>
      </w:r>
      <w:r w:rsidR="007B6719" w:rsidRPr="0021221E">
        <w:rPr>
          <w:rFonts w:ascii="Times New Roman" w:eastAsiaTheme="majorEastAsia" w:hAnsi="Times New Roman" w:cstheme="majorBidi"/>
          <w:color w:val="000000" w:themeColor="text1"/>
          <w:sz w:val="24"/>
          <w:szCs w:val="24"/>
          <w:lang w:eastAsia="ja-JP"/>
        </w:rPr>
        <w:t>төсөвт тусгав</w:t>
      </w:r>
      <w:r w:rsidRPr="0021221E">
        <w:rPr>
          <w:rFonts w:ascii="Times New Roman" w:eastAsiaTheme="majorEastAsia" w:hAnsi="Times New Roman" w:cstheme="majorBidi"/>
          <w:color w:val="000000" w:themeColor="text1"/>
          <w:sz w:val="24"/>
          <w:szCs w:val="24"/>
          <w:lang w:eastAsia="ja-JP"/>
        </w:rPr>
        <w:t>.</w:t>
      </w:r>
    </w:p>
    <w:p w14:paraId="6D83765B" w14:textId="77777777" w:rsidR="001B38F2" w:rsidRPr="0021221E" w:rsidRDefault="001B38F2" w:rsidP="001B38F2">
      <w:pPr>
        <w:spacing w:after="0" w:line="276" w:lineRule="auto"/>
        <w:ind w:firstLine="720"/>
        <w:jc w:val="both"/>
        <w:rPr>
          <w:rFonts w:ascii="Times New Roman" w:eastAsiaTheme="majorEastAsia" w:hAnsi="Times New Roman" w:cstheme="majorBidi"/>
          <w:color w:val="000000" w:themeColor="text1"/>
          <w:sz w:val="24"/>
          <w:szCs w:val="24"/>
          <w:lang w:eastAsia="ja-JP"/>
        </w:rPr>
      </w:pPr>
    </w:p>
    <w:p w14:paraId="20C4E690" w14:textId="5F957EA2" w:rsidR="00E73F6F" w:rsidRPr="0021221E" w:rsidRDefault="00E73F6F" w:rsidP="001B38F2">
      <w:pPr>
        <w:spacing w:after="0" w:line="276" w:lineRule="auto"/>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Улсын бүртгэл</w:t>
      </w:r>
    </w:p>
    <w:p w14:paraId="7A437091" w14:textId="77777777" w:rsidR="001B38F2" w:rsidRPr="0021221E" w:rsidRDefault="001B38F2" w:rsidP="001B38F2">
      <w:pPr>
        <w:spacing w:after="0" w:line="276" w:lineRule="auto"/>
        <w:ind w:left="720"/>
        <w:rPr>
          <w:rFonts w:ascii="Times New Roman" w:eastAsiaTheme="majorEastAsia" w:hAnsi="Times New Roman" w:cstheme="majorBidi"/>
          <w:i/>
          <w:color w:val="000000" w:themeColor="text1"/>
          <w:sz w:val="24"/>
          <w:szCs w:val="24"/>
          <w:u w:val="single"/>
          <w:lang w:eastAsia="ja-JP"/>
        </w:rPr>
      </w:pPr>
    </w:p>
    <w:p w14:paraId="3CCDDAE3" w14:textId="645C3064" w:rsidR="00E73F6F" w:rsidRPr="0021221E" w:rsidRDefault="00E73F6F" w:rsidP="001B38F2">
      <w:pPr>
        <w:spacing w:after="0" w:line="276" w:lineRule="auto"/>
        <w:ind w:left="720"/>
        <w:rPr>
          <w:rFonts w:ascii="Times New Roman" w:eastAsiaTheme="majorEastAsia" w:hAnsi="Times New Roman" w:cstheme="majorBidi"/>
          <w:i/>
          <w:color w:val="000000" w:themeColor="text1"/>
          <w:sz w:val="24"/>
          <w:szCs w:val="24"/>
          <w:u w:val="single"/>
          <w:lang w:eastAsia="ja-JP"/>
        </w:rPr>
      </w:pPr>
      <w:r w:rsidRPr="0021221E">
        <w:rPr>
          <w:rFonts w:ascii="Times New Roman" w:eastAsiaTheme="majorEastAsia" w:hAnsi="Times New Roman" w:cstheme="majorBidi"/>
          <w:i/>
          <w:color w:val="000000" w:themeColor="text1"/>
          <w:sz w:val="24"/>
          <w:szCs w:val="24"/>
          <w:u w:val="single"/>
          <w:lang w:eastAsia="ja-JP"/>
        </w:rPr>
        <w:t>Урсгал төсөв</w:t>
      </w:r>
    </w:p>
    <w:p w14:paraId="75DD3923" w14:textId="77777777" w:rsidR="001B38F2" w:rsidRPr="0021221E" w:rsidRDefault="001B38F2" w:rsidP="001B38F2">
      <w:pPr>
        <w:spacing w:after="0" w:line="276" w:lineRule="auto"/>
        <w:ind w:right="28" w:firstLine="709"/>
        <w:jc w:val="both"/>
        <w:rPr>
          <w:rFonts w:ascii="Times New Roman" w:hAnsi="Times New Roman" w:cs="Times New Roman"/>
          <w:color w:val="000000" w:themeColor="text1"/>
          <w:sz w:val="24"/>
          <w:szCs w:val="24"/>
        </w:rPr>
      </w:pPr>
    </w:p>
    <w:p w14:paraId="64E24562" w14:textId="21B4FE63" w:rsidR="002B3B30" w:rsidRPr="0021221E" w:rsidRDefault="003345C4" w:rsidP="001B38F2">
      <w:pPr>
        <w:spacing w:after="0" w:line="276" w:lineRule="auto"/>
        <w:ind w:right="28" w:firstLine="709"/>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Т</w:t>
      </w:r>
      <w:r w:rsidR="002B3B30" w:rsidRPr="0021221E">
        <w:rPr>
          <w:rFonts w:ascii="Times New Roman" w:hAnsi="Times New Roman" w:cs="Times New Roman"/>
          <w:color w:val="000000" w:themeColor="text1"/>
          <w:sz w:val="24"/>
          <w:szCs w:val="24"/>
        </w:rPr>
        <w:t xml:space="preserve">өрөөс иргэн, хуулийн этгээдэд үзүүлэх улсын бүртгэлийн үйлчилгээг хүртээмжтэй, шуурхай хүргэх, улсын бүртгэлийн мэдээллийн аюулгүй байдал, нэгдсэн сангийн нууцлалыг ханган, хиймэл оюун ухаанд суурилсан технологийг улсын бүртгэлийн үйл ажиллагаанд  нэвтрүүлэх </w:t>
      </w:r>
      <w:r w:rsidR="005C22FF" w:rsidRPr="0021221E">
        <w:rPr>
          <w:rFonts w:ascii="Times New Roman" w:hAnsi="Times New Roman" w:cs="Times New Roman"/>
          <w:color w:val="000000" w:themeColor="text1"/>
          <w:sz w:val="24"/>
          <w:szCs w:val="24"/>
        </w:rPr>
        <w:t>зорилт тавьж</w:t>
      </w:r>
      <w:r w:rsidR="002B3B30" w:rsidRPr="0021221E">
        <w:rPr>
          <w:rFonts w:ascii="Times New Roman" w:hAnsi="Times New Roman" w:cs="Times New Roman"/>
          <w:color w:val="000000" w:themeColor="text1"/>
          <w:sz w:val="24"/>
          <w:szCs w:val="24"/>
        </w:rPr>
        <w:t xml:space="preserve"> байна.</w:t>
      </w:r>
    </w:p>
    <w:p w14:paraId="793B1334" w14:textId="77777777" w:rsidR="00EE780F" w:rsidRPr="0021221E" w:rsidRDefault="00EE780F" w:rsidP="001B38F2">
      <w:pPr>
        <w:spacing w:after="0" w:line="276" w:lineRule="auto"/>
        <w:ind w:right="28" w:firstLine="709"/>
        <w:jc w:val="both"/>
        <w:rPr>
          <w:rFonts w:ascii="Times New Roman" w:hAnsi="Times New Roman" w:cs="Times New Roman"/>
          <w:color w:val="000000" w:themeColor="text1"/>
          <w:sz w:val="24"/>
          <w:szCs w:val="24"/>
        </w:rPr>
      </w:pPr>
    </w:p>
    <w:p w14:paraId="33C78F45" w14:textId="534D8BD2" w:rsidR="002373BF" w:rsidRPr="0021221E" w:rsidRDefault="00B4556C" w:rsidP="001B38F2">
      <w:pPr>
        <w:spacing w:after="0" w:line="276" w:lineRule="auto"/>
        <w:ind w:right="28" w:firstLine="709"/>
        <w:jc w:val="both"/>
        <w:rPr>
          <w:rFonts w:ascii="Times New Roman" w:eastAsiaTheme="majorEastAsia" w:hAnsi="Times New Roman" w:cstheme="majorBidi"/>
          <w:i/>
          <w:color w:val="000000" w:themeColor="text1"/>
          <w:sz w:val="24"/>
          <w:szCs w:val="24"/>
          <w:lang w:eastAsia="ja-JP"/>
        </w:rPr>
      </w:pPr>
      <w:r w:rsidRPr="0021221E">
        <w:rPr>
          <w:rFonts w:ascii="Times New Roman" w:hAnsi="Times New Roman" w:cs="Times New Roman"/>
          <w:color w:val="000000" w:themeColor="text1"/>
          <w:sz w:val="24"/>
          <w:szCs w:val="24"/>
        </w:rPr>
        <w:t>Монгол Улсын Ерөнхийлөгчийн</w:t>
      </w:r>
      <w:r w:rsidR="00A01B23" w:rsidRPr="0021221E">
        <w:rPr>
          <w:rFonts w:ascii="Times New Roman" w:hAnsi="Times New Roman" w:cs="Times New Roman"/>
          <w:color w:val="000000" w:themeColor="text1"/>
          <w:sz w:val="24"/>
          <w:szCs w:val="24"/>
        </w:rPr>
        <w:t xml:space="preserve"> </w:t>
      </w:r>
      <w:r w:rsidR="00442D25" w:rsidRPr="0021221E">
        <w:rPr>
          <w:rFonts w:ascii="Times New Roman" w:hAnsi="Times New Roman" w:cs="Times New Roman"/>
          <w:color w:val="000000" w:themeColor="text1"/>
          <w:sz w:val="24"/>
          <w:szCs w:val="24"/>
        </w:rPr>
        <w:t>ээлжит сонг</w:t>
      </w:r>
      <w:r w:rsidR="00A01B23" w:rsidRPr="0021221E">
        <w:rPr>
          <w:rFonts w:ascii="Times New Roman" w:hAnsi="Times New Roman" w:cs="Times New Roman"/>
          <w:color w:val="000000" w:themeColor="text1"/>
          <w:sz w:val="24"/>
          <w:szCs w:val="24"/>
        </w:rPr>
        <w:t xml:space="preserve">уулийг 2027 онд </w:t>
      </w:r>
      <w:r w:rsidR="00821ED4" w:rsidRPr="0021221E">
        <w:rPr>
          <w:rFonts w:ascii="Times New Roman" w:hAnsi="Times New Roman" w:cs="Times New Roman"/>
          <w:color w:val="000000" w:themeColor="text1"/>
          <w:sz w:val="24"/>
          <w:szCs w:val="24"/>
        </w:rPr>
        <w:t>зохион байгуулах</w:t>
      </w:r>
      <w:r w:rsidR="00DD5AEC" w:rsidRPr="0021221E">
        <w:rPr>
          <w:rFonts w:ascii="Times New Roman" w:hAnsi="Times New Roman" w:cs="Times New Roman"/>
          <w:color w:val="000000" w:themeColor="text1"/>
          <w:sz w:val="24"/>
          <w:szCs w:val="24"/>
        </w:rPr>
        <w:t xml:space="preserve">тай холбогдуулан </w:t>
      </w:r>
      <w:r w:rsidR="00892502" w:rsidRPr="0021221E">
        <w:rPr>
          <w:rFonts w:ascii="Times New Roman" w:hAnsi="Times New Roman" w:cs="Times New Roman"/>
          <w:color w:val="000000" w:themeColor="text1"/>
          <w:sz w:val="24"/>
          <w:szCs w:val="24"/>
        </w:rPr>
        <w:t>сонгогчдын нэр</w:t>
      </w:r>
      <w:r w:rsidR="009F33D1" w:rsidRPr="0021221E">
        <w:rPr>
          <w:rFonts w:ascii="Times New Roman" w:hAnsi="Times New Roman" w:cs="Times New Roman"/>
          <w:color w:val="000000" w:themeColor="text1"/>
          <w:sz w:val="24"/>
          <w:szCs w:val="24"/>
        </w:rPr>
        <w:t>с</w:t>
      </w:r>
      <w:r w:rsidR="00892502" w:rsidRPr="0021221E">
        <w:rPr>
          <w:rFonts w:ascii="Times New Roman" w:hAnsi="Times New Roman" w:cs="Times New Roman"/>
          <w:color w:val="000000" w:themeColor="text1"/>
          <w:sz w:val="24"/>
          <w:szCs w:val="24"/>
        </w:rPr>
        <w:t>ийн жагсаалт</w:t>
      </w:r>
      <w:r w:rsidR="0033590C" w:rsidRPr="0021221E">
        <w:rPr>
          <w:rFonts w:ascii="Times New Roman" w:hAnsi="Times New Roman" w:cs="Times New Roman"/>
          <w:color w:val="000000" w:themeColor="text1"/>
          <w:sz w:val="24"/>
          <w:szCs w:val="24"/>
        </w:rPr>
        <w:t xml:space="preserve"> гарга</w:t>
      </w:r>
      <w:r w:rsidR="00CB448A" w:rsidRPr="0021221E">
        <w:rPr>
          <w:rFonts w:ascii="Times New Roman" w:hAnsi="Times New Roman" w:cs="Times New Roman"/>
          <w:color w:val="000000" w:themeColor="text1"/>
          <w:sz w:val="24"/>
          <w:szCs w:val="24"/>
        </w:rPr>
        <w:t>х</w:t>
      </w:r>
      <w:r w:rsidR="008D2A5C" w:rsidRPr="0021221E">
        <w:rPr>
          <w:rFonts w:ascii="Times New Roman" w:hAnsi="Times New Roman" w:cs="Times New Roman"/>
          <w:color w:val="000000" w:themeColor="text1"/>
          <w:sz w:val="24"/>
          <w:szCs w:val="24"/>
        </w:rPr>
        <w:t>, шилжилт хөдөлгөөн</w:t>
      </w:r>
      <w:r w:rsidR="003A6890" w:rsidRPr="0021221E">
        <w:rPr>
          <w:rFonts w:ascii="Times New Roman" w:hAnsi="Times New Roman" w:cs="Times New Roman"/>
          <w:color w:val="000000" w:themeColor="text1"/>
          <w:sz w:val="24"/>
          <w:szCs w:val="24"/>
        </w:rPr>
        <w:t>ийг бүртгэх</w:t>
      </w:r>
      <w:r w:rsidR="00AB595D" w:rsidRPr="0021221E">
        <w:rPr>
          <w:rFonts w:ascii="Times New Roman" w:hAnsi="Times New Roman" w:cs="Times New Roman"/>
          <w:color w:val="000000" w:themeColor="text1"/>
          <w:sz w:val="24"/>
          <w:szCs w:val="24"/>
        </w:rPr>
        <w:t xml:space="preserve">, </w:t>
      </w:r>
      <w:r w:rsidR="00794721" w:rsidRPr="0021221E">
        <w:rPr>
          <w:rFonts w:ascii="Times New Roman" w:hAnsi="Times New Roman" w:cs="Times New Roman"/>
          <w:color w:val="000000" w:themeColor="text1"/>
          <w:sz w:val="24"/>
          <w:szCs w:val="24"/>
        </w:rPr>
        <w:t>бүртгэлийн</w:t>
      </w:r>
      <w:r w:rsidR="00EF1386" w:rsidRPr="0021221E">
        <w:rPr>
          <w:rFonts w:ascii="Times New Roman" w:hAnsi="Times New Roman" w:cs="Times New Roman"/>
          <w:color w:val="000000" w:themeColor="text1"/>
          <w:sz w:val="24"/>
          <w:szCs w:val="24"/>
        </w:rPr>
        <w:t xml:space="preserve"> </w:t>
      </w:r>
      <w:r w:rsidR="00752E8A" w:rsidRPr="0021221E">
        <w:rPr>
          <w:rFonts w:ascii="Times New Roman" w:hAnsi="Times New Roman" w:cs="Times New Roman"/>
          <w:color w:val="000000" w:themeColor="text1"/>
          <w:sz w:val="24"/>
          <w:szCs w:val="24"/>
        </w:rPr>
        <w:t xml:space="preserve">программ хангамж, тоног төхөөрөмжийн </w:t>
      </w:r>
      <w:r w:rsidR="00FB579C" w:rsidRPr="0021221E">
        <w:rPr>
          <w:rFonts w:ascii="Times New Roman" w:hAnsi="Times New Roman" w:cs="Times New Roman"/>
          <w:color w:val="000000" w:themeColor="text1"/>
          <w:sz w:val="24"/>
          <w:szCs w:val="24"/>
        </w:rPr>
        <w:t>хэвийн ажиллагааг ханга</w:t>
      </w:r>
      <w:r w:rsidR="00537DB3" w:rsidRPr="0021221E">
        <w:rPr>
          <w:rFonts w:ascii="Times New Roman" w:hAnsi="Times New Roman" w:cs="Times New Roman"/>
          <w:color w:val="000000" w:themeColor="text1"/>
          <w:sz w:val="24"/>
          <w:szCs w:val="24"/>
        </w:rPr>
        <w:t>х</w:t>
      </w:r>
      <w:r w:rsidR="004323A8" w:rsidRPr="0021221E">
        <w:rPr>
          <w:rFonts w:ascii="Times New Roman" w:hAnsi="Times New Roman" w:cs="Times New Roman"/>
          <w:color w:val="000000" w:themeColor="text1"/>
          <w:sz w:val="24"/>
          <w:szCs w:val="24"/>
        </w:rPr>
        <w:t xml:space="preserve"> </w:t>
      </w:r>
      <w:r w:rsidR="00537DB3" w:rsidRPr="0021221E">
        <w:rPr>
          <w:rFonts w:ascii="Times New Roman" w:hAnsi="Times New Roman" w:cs="Times New Roman"/>
          <w:color w:val="000000" w:themeColor="text1"/>
          <w:sz w:val="24"/>
          <w:szCs w:val="24"/>
        </w:rPr>
        <w:t>болон холбогдох</w:t>
      </w:r>
      <w:r w:rsidR="004323A8" w:rsidRPr="0021221E">
        <w:rPr>
          <w:rFonts w:ascii="Times New Roman" w:hAnsi="Times New Roman" w:cs="Times New Roman"/>
          <w:color w:val="000000" w:themeColor="text1"/>
          <w:sz w:val="24"/>
          <w:szCs w:val="24"/>
        </w:rPr>
        <w:t xml:space="preserve"> сургалт </w:t>
      </w:r>
      <w:r w:rsidR="004B0FCF" w:rsidRPr="0021221E">
        <w:rPr>
          <w:rFonts w:ascii="Times New Roman" w:hAnsi="Times New Roman" w:cs="Times New Roman"/>
          <w:color w:val="000000" w:themeColor="text1"/>
          <w:sz w:val="24"/>
          <w:szCs w:val="24"/>
        </w:rPr>
        <w:t>мэдээллийн үйл ажиллагааг</w:t>
      </w:r>
      <w:r w:rsidR="0025050D" w:rsidRPr="0021221E">
        <w:rPr>
          <w:rFonts w:ascii="Times New Roman" w:hAnsi="Times New Roman" w:cs="Times New Roman"/>
          <w:color w:val="000000" w:themeColor="text1"/>
          <w:sz w:val="24"/>
          <w:szCs w:val="24"/>
        </w:rPr>
        <w:t xml:space="preserve"> </w:t>
      </w:r>
      <w:r w:rsidR="00C62D6D" w:rsidRPr="0021221E">
        <w:rPr>
          <w:rFonts w:ascii="Times New Roman" w:hAnsi="Times New Roman" w:cs="Times New Roman"/>
          <w:color w:val="000000" w:themeColor="text1"/>
          <w:sz w:val="24"/>
          <w:szCs w:val="24"/>
        </w:rPr>
        <w:t>хэрэгжүүл</w:t>
      </w:r>
      <w:r w:rsidR="004B0FCF" w:rsidRPr="0021221E">
        <w:rPr>
          <w:rFonts w:ascii="Times New Roman" w:hAnsi="Times New Roman" w:cs="Times New Roman"/>
          <w:color w:val="000000" w:themeColor="text1"/>
          <w:sz w:val="24"/>
          <w:szCs w:val="24"/>
        </w:rPr>
        <w:t xml:space="preserve">эхэд шаардлагатай төсвийг  тооцож төсөвт тусгав. </w:t>
      </w:r>
    </w:p>
    <w:p w14:paraId="4EEEBF92" w14:textId="1FC9955B" w:rsidR="001A0B5F" w:rsidRPr="0021221E" w:rsidRDefault="001A0B5F" w:rsidP="001B38F2">
      <w:pPr>
        <w:spacing w:after="0" w:line="276" w:lineRule="auto"/>
        <w:rPr>
          <w:rFonts w:ascii="Times New Roman" w:eastAsiaTheme="majorEastAsia" w:hAnsi="Times New Roman" w:cs="Times New Roman"/>
          <w:b/>
          <w:color w:val="000000" w:themeColor="text1"/>
          <w:sz w:val="24"/>
          <w:szCs w:val="24"/>
          <w:lang w:eastAsia="ja-JP"/>
        </w:rPr>
      </w:pPr>
    </w:p>
    <w:p w14:paraId="2571435D" w14:textId="2ACA20CC" w:rsidR="00E304BD" w:rsidRPr="0021221E" w:rsidRDefault="00E70CD8" w:rsidP="00611AD6">
      <w:pPr>
        <w:pStyle w:val="Heading3"/>
        <w:numPr>
          <w:ilvl w:val="2"/>
          <w:numId w:val="2"/>
        </w:numPr>
        <w:rPr>
          <w:rFonts w:cs="Times New Roman"/>
          <w:lang w:eastAsia="ja-JP"/>
        </w:rPr>
      </w:pPr>
      <w:bookmarkStart w:id="450" w:name="_Toc239088020"/>
      <w:r w:rsidRPr="0021221E">
        <w:rPr>
          <w:lang w:eastAsia="ja-JP"/>
        </w:rPr>
        <w:t>Засгийн газрын тусгай сан</w:t>
      </w:r>
      <w:bookmarkEnd w:id="450"/>
      <w:r w:rsidR="00950835" w:rsidRPr="0021221E">
        <w:rPr>
          <w:rFonts w:cs="Times New Roman"/>
          <w:lang w:eastAsia="ja-JP"/>
        </w:rPr>
        <w:t xml:space="preserve"> </w:t>
      </w:r>
    </w:p>
    <w:p w14:paraId="3F58B6AA" w14:textId="77777777" w:rsidR="001B485F" w:rsidRPr="0021221E" w:rsidRDefault="001B485F" w:rsidP="00EE780F">
      <w:pPr>
        <w:spacing w:after="0" w:line="276" w:lineRule="auto"/>
        <w:rPr>
          <w:lang w:eastAsia="ja-JP"/>
        </w:rPr>
      </w:pPr>
    </w:p>
    <w:p w14:paraId="6E7EFB14" w14:textId="132EB36D" w:rsidR="00A255E4" w:rsidRPr="0021221E" w:rsidRDefault="00A255E4" w:rsidP="00A255E4">
      <w:pPr>
        <w:autoSpaceDE w:val="0"/>
        <w:autoSpaceDN w:val="0"/>
        <w:adjustRightInd w:val="0"/>
        <w:spacing w:after="0" w:line="276" w:lineRule="auto"/>
        <w:ind w:firstLine="720"/>
        <w:jc w:val="both"/>
        <w:rPr>
          <w:rFonts w:ascii="Times New Roman" w:eastAsia="DengXian" w:hAnsi="Times New Roman" w:cs="Times New Roman"/>
          <w:kern w:val="0"/>
          <w:sz w:val="24"/>
          <w:szCs w:val="24"/>
          <w14:ligatures w14:val="none"/>
        </w:rPr>
      </w:pPr>
      <w:r w:rsidRPr="0021221E">
        <w:rPr>
          <w:rFonts w:ascii="Times New Roman" w:eastAsia="DengXian" w:hAnsi="Times New Roman" w:cs="Times New Roman"/>
          <w:kern w:val="0"/>
          <w:sz w:val="24"/>
          <w:szCs w:val="24"/>
          <w14:ligatures w14:val="none"/>
        </w:rPr>
        <w:t>202</w:t>
      </w:r>
      <w:r w:rsidR="00E304BD" w:rsidRPr="0021221E">
        <w:rPr>
          <w:rFonts w:ascii="Times New Roman" w:eastAsia="DengXian" w:hAnsi="Times New Roman" w:cs="Times New Roman"/>
          <w:kern w:val="0"/>
          <w:sz w:val="24"/>
          <w:szCs w:val="24"/>
          <w14:ligatures w14:val="none"/>
        </w:rPr>
        <w:t>7</w:t>
      </w:r>
      <w:r w:rsidRPr="0021221E">
        <w:rPr>
          <w:rFonts w:ascii="Times New Roman" w:eastAsia="DengXian" w:hAnsi="Times New Roman" w:cs="Times New Roman"/>
          <w:kern w:val="0"/>
          <w:sz w:val="24"/>
          <w:szCs w:val="24"/>
          <w14:ligatures w14:val="none"/>
        </w:rPr>
        <w:t xml:space="preserve"> онд Засгийн газрын тусгай сангуудаар нийт </w:t>
      </w:r>
      <w:r w:rsidRPr="0021221E">
        <w:rPr>
          <w:rFonts w:ascii="Times New Roman" w:eastAsia="DengXian" w:hAnsi="Times New Roman" w:cs="Times New Roman"/>
          <w:color w:val="000000"/>
          <w:kern w:val="0"/>
          <w:sz w:val="24"/>
          <w:szCs w:val="24"/>
          <w14:ligatures w14:val="none"/>
        </w:rPr>
        <w:t>1</w:t>
      </w:r>
      <w:r w:rsidR="006A12AB" w:rsidRPr="0021221E">
        <w:rPr>
          <w:rFonts w:ascii="Times New Roman" w:eastAsia="DengXian" w:hAnsi="Times New Roman" w:cs="Times New Roman"/>
          <w:color w:val="000000"/>
          <w:kern w:val="0"/>
          <w:sz w:val="24"/>
          <w:szCs w:val="24"/>
          <w14:ligatures w14:val="none"/>
        </w:rPr>
        <w:t>5</w:t>
      </w:r>
      <w:r w:rsidR="00A3685B" w:rsidRPr="0021221E">
        <w:rPr>
          <w:rFonts w:ascii="Times New Roman" w:eastAsia="DengXian" w:hAnsi="Times New Roman" w:cs="Times New Roman"/>
          <w:color w:val="000000"/>
          <w:kern w:val="0"/>
          <w:sz w:val="24"/>
          <w:szCs w:val="24"/>
          <w14:ligatures w14:val="none"/>
        </w:rPr>
        <w:t>748</w:t>
      </w:r>
      <w:r w:rsidRPr="0021221E">
        <w:rPr>
          <w:rFonts w:ascii="Times New Roman" w:eastAsia="DengXian" w:hAnsi="Times New Roman" w:cs="Times New Roman"/>
          <w:color w:val="000000"/>
          <w:kern w:val="0"/>
          <w:sz w:val="24"/>
          <w:szCs w:val="24"/>
          <w14:ligatures w14:val="none"/>
        </w:rPr>
        <w:t>.</w:t>
      </w:r>
      <w:r w:rsidR="00EF186B" w:rsidRPr="0021221E">
        <w:rPr>
          <w:rFonts w:ascii="Times New Roman" w:eastAsia="DengXian" w:hAnsi="Times New Roman" w:cs="Times New Roman"/>
          <w:color w:val="000000"/>
          <w:kern w:val="0"/>
          <w:sz w:val="24"/>
          <w:szCs w:val="24"/>
          <w14:ligatures w14:val="none"/>
        </w:rPr>
        <w:t>7</w:t>
      </w:r>
      <w:r w:rsidRPr="0021221E">
        <w:rPr>
          <w:rFonts w:ascii="Times New Roman" w:eastAsia="DengXian" w:hAnsi="Times New Roman" w:cs="Times New Roman"/>
          <w:color w:val="000000"/>
          <w:kern w:val="0"/>
          <w:sz w:val="24"/>
          <w:szCs w:val="24"/>
          <w14:ligatures w14:val="none"/>
        </w:rPr>
        <w:t xml:space="preserve"> </w:t>
      </w:r>
      <w:r w:rsidRPr="0021221E">
        <w:rPr>
          <w:rFonts w:ascii="Times New Roman" w:eastAsia="DengXian" w:hAnsi="Times New Roman" w:cs="Times New Roman"/>
          <w:kern w:val="0"/>
          <w:sz w:val="24"/>
          <w:szCs w:val="24"/>
          <w14:ligatures w14:val="none"/>
        </w:rPr>
        <w:t>тэрбум төгрөгийн</w:t>
      </w:r>
      <w:r w:rsidRPr="0021221E">
        <w:rPr>
          <w:rFonts w:ascii="Times New Roman" w:eastAsia="DengXian" w:hAnsi="Times New Roman" w:cs="Times New Roman"/>
          <w:kern w:val="0"/>
          <w:sz w:val="24"/>
          <w:szCs w:val="24"/>
          <w:lang w:eastAsia="ja-JP"/>
          <w14:ligatures w14:val="none"/>
        </w:rPr>
        <w:t xml:space="preserve"> </w:t>
      </w:r>
      <w:r w:rsidRPr="0021221E">
        <w:rPr>
          <w:rFonts w:ascii="Times New Roman" w:eastAsia="Times New Roman" w:hAnsi="Times New Roman" w:cs="Times New Roman"/>
          <w:kern w:val="0"/>
          <w:sz w:val="24"/>
          <w:szCs w:val="24"/>
          <w:lang w:eastAsia="ja-JP"/>
          <w14:ligatures w14:val="none"/>
        </w:rPr>
        <w:t>зардал</w:t>
      </w:r>
      <w:r w:rsidRPr="0021221E">
        <w:rPr>
          <w:rFonts w:ascii="Times New Roman" w:eastAsia="DengXian" w:hAnsi="Times New Roman" w:cs="Times New Roman"/>
          <w:kern w:val="0"/>
          <w:sz w:val="24"/>
          <w:szCs w:val="24"/>
          <w14:ligatures w14:val="none"/>
        </w:rPr>
        <w:t xml:space="preserve"> санхүүжүүлэх б</w:t>
      </w:r>
      <w:r w:rsidR="003B6075" w:rsidRPr="0021221E">
        <w:rPr>
          <w:rFonts w:ascii="Times New Roman" w:eastAsia="DengXian" w:hAnsi="Times New Roman" w:cs="Times New Roman"/>
          <w:kern w:val="0"/>
          <w:sz w:val="24"/>
          <w:szCs w:val="24"/>
          <w14:ligatures w14:val="none"/>
        </w:rPr>
        <w:t>а</w:t>
      </w:r>
      <w:r w:rsidRPr="0021221E">
        <w:rPr>
          <w:rFonts w:ascii="Times New Roman" w:eastAsia="DengXian" w:hAnsi="Times New Roman" w:cs="Times New Roman"/>
          <w:kern w:val="0"/>
          <w:sz w:val="24"/>
          <w:szCs w:val="24"/>
          <w14:ligatures w14:val="none"/>
        </w:rPr>
        <w:t xml:space="preserve"> үүний 9</w:t>
      </w:r>
      <w:r w:rsidR="00087B96" w:rsidRPr="0021221E">
        <w:rPr>
          <w:rFonts w:ascii="Times New Roman" w:eastAsia="DengXian" w:hAnsi="Times New Roman" w:cs="Times New Roman"/>
          <w:kern w:val="0"/>
          <w:sz w:val="24"/>
          <w:szCs w:val="24"/>
          <w14:ligatures w14:val="none"/>
        </w:rPr>
        <w:t>4</w:t>
      </w:r>
      <w:r w:rsidRPr="0021221E">
        <w:rPr>
          <w:rFonts w:ascii="Times New Roman" w:eastAsia="DengXian" w:hAnsi="Times New Roman" w:cs="Times New Roman"/>
          <w:kern w:val="0"/>
          <w:sz w:val="24"/>
          <w:szCs w:val="24"/>
          <w14:ligatures w14:val="none"/>
        </w:rPr>
        <w:t>.</w:t>
      </w:r>
      <w:r w:rsidR="006651FA" w:rsidRPr="0021221E">
        <w:rPr>
          <w:rFonts w:ascii="Times New Roman" w:eastAsia="DengXian" w:hAnsi="Times New Roman" w:cs="Times New Roman"/>
          <w:kern w:val="0"/>
          <w:sz w:val="24"/>
          <w:szCs w:val="24"/>
          <w14:ligatures w14:val="none"/>
        </w:rPr>
        <w:t>5</w:t>
      </w:r>
      <w:r w:rsidRPr="0021221E">
        <w:rPr>
          <w:rFonts w:ascii="Times New Roman" w:eastAsia="DengXian" w:hAnsi="Times New Roman" w:cs="Times New Roman"/>
          <w:color w:val="000000"/>
          <w:kern w:val="0"/>
          <w:sz w:val="24"/>
          <w:szCs w:val="24"/>
          <w14:ligatures w14:val="none"/>
        </w:rPr>
        <w:t xml:space="preserve"> </w:t>
      </w:r>
      <w:r w:rsidRPr="0021221E">
        <w:rPr>
          <w:rFonts w:ascii="Times New Roman" w:eastAsia="DengXian" w:hAnsi="Times New Roman" w:cs="Times New Roman"/>
          <w:kern w:val="0"/>
          <w:sz w:val="24"/>
          <w:szCs w:val="24"/>
          <w14:ligatures w14:val="none"/>
        </w:rPr>
        <w:t>хувь буюу 1</w:t>
      </w:r>
      <w:r w:rsidR="001E7082" w:rsidRPr="0021221E">
        <w:rPr>
          <w:rFonts w:ascii="Times New Roman" w:eastAsia="DengXian" w:hAnsi="Times New Roman" w:cs="Times New Roman"/>
          <w:kern w:val="0"/>
          <w:sz w:val="24"/>
          <w:szCs w:val="24"/>
          <w14:ligatures w14:val="none"/>
        </w:rPr>
        <w:t>4</w:t>
      </w:r>
      <w:r w:rsidRPr="0021221E">
        <w:rPr>
          <w:rFonts w:ascii="Times New Roman" w:eastAsia="DengXian" w:hAnsi="Times New Roman" w:cs="Times New Roman"/>
          <w:kern w:val="0"/>
          <w:sz w:val="24"/>
          <w:szCs w:val="24"/>
          <w14:ligatures w14:val="none"/>
        </w:rPr>
        <w:t>,</w:t>
      </w:r>
      <w:r w:rsidR="00BA1B11" w:rsidRPr="0021221E">
        <w:rPr>
          <w:rFonts w:ascii="Times New Roman" w:eastAsia="DengXian" w:hAnsi="Times New Roman" w:cs="Times New Roman"/>
          <w:kern w:val="0"/>
          <w:sz w:val="24"/>
          <w:szCs w:val="24"/>
          <w14:ligatures w14:val="none"/>
        </w:rPr>
        <w:t>224</w:t>
      </w:r>
      <w:r w:rsidRPr="0021221E">
        <w:rPr>
          <w:rFonts w:ascii="Times New Roman" w:eastAsia="DengXian" w:hAnsi="Times New Roman" w:cs="Times New Roman"/>
          <w:kern w:val="0"/>
          <w:sz w:val="24"/>
          <w:szCs w:val="24"/>
          <w14:ligatures w14:val="none"/>
        </w:rPr>
        <w:t>.</w:t>
      </w:r>
      <w:r w:rsidR="00BA1B11" w:rsidRPr="0021221E">
        <w:rPr>
          <w:rFonts w:ascii="Times New Roman" w:eastAsia="DengXian" w:hAnsi="Times New Roman" w:cs="Times New Roman"/>
          <w:kern w:val="0"/>
          <w:sz w:val="24"/>
          <w:szCs w:val="24"/>
          <w14:ligatures w14:val="none"/>
        </w:rPr>
        <w:t>9</w:t>
      </w:r>
      <w:r w:rsidRPr="0021221E">
        <w:rPr>
          <w:rFonts w:ascii="Times New Roman" w:eastAsia="DengXian" w:hAnsi="Times New Roman" w:cs="Times New Roman"/>
          <w:kern w:val="0"/>
          <w:sz w:val="24"/>
          <w:szCs w:val="24"/>
          <w14:ligatures w14:val="none"/>
        </w:rPr>
        <w:t xml:space="preserve"> тэрбум төгрөг нь Нийгмийн даатгал, Нийгмийн халамж, Эрүүл мэндийн даатгалын сангуудын зарлага, </w:t>
      </w:r>
      <w:r w:rsidR="00785A9A" w:rsidRPr="0021221E">
        <w:rPr>
          <w:rFonts w:ascii="Times New Roman" w:eastAsia="DengXian" w:hAnsi="Times New Roman" w:cs="Times New Roman"/>
          <w:color w:val="000000"/>
          <w:kern w:val="0"/>
          <w:sz w:val="24"/>
          <w:szCs w:val="24"/>
          <w14:ligatures w14:val="none"/>
        </w:rPr>
        <w:t>5</w:t>
      </w:r>
      <w:r w:rsidRPr="0021221E">
        <w:rPr>
          <w:rFonts w:ascii="Times New Roman" w:eastAsia="DengXian" w:hAnsi="Times New Roman" w:cs="Times New Roman"/>
          <w:color w:val="000000"/>
          <w:kern w:val="0"/>
          <w:sz w:val="24"/>
          <w:szCs w:val="24"/>
          <w14:ligatures w14:val="none"/>
        </w:rPr>
        <w:t>.</w:t>
      </w:r>
      <w:r w:rsidR="006651FA" w:rsidRPr="0021221E">
        <w:rPr>
          <w:rFonts w:ascii="Times New Roman" w:eastAsia="DengXian" w:hAnsi="Times New Roman" w:cs="Times New Roman"/>
          <w:color w:val="000000"/>
          <w:kern w:val="0"/>
          <w:sz w:val="24"/>
          <w:szCs w:val="24"/>
          <w14:ligatures w14:val="none"/>
        </w:rPr>
        <w:t>5</w:t>
      </w:r>
      <w:r w:rsidRPr="0021221E">
        <w:rPr>
          <w:rFonts w:ascii="Times New Roman" w:eastAsia="Times New Roman" w:hAnsi="Times New Roman" w:cs="Times New Roman"/>
          <w:color w:val="FF0000"/>
          <w:kern w:val="0"/>
          <w:sz w:val="24"/>
          <w:szCs w:val="24"/>
          <w:lang w:eastAsia="ja-JP"/>
          <w14:ligatures w14:val="none"/>
        </w:rPr>
        <w:t xml:space="preserve"> </w:t>
      </w:r>
      <w:r w:rsidRPr="0021221E">
        <w:rPr>
          <w:rFonts w:ascii="Times New Roman" w:eastAsia="DengXian" w:hAnsi="Times New Roman" w:cs="Times New Roman"/>
          <w:kern w:val="0"/>
          <w:sz w:val="24"/>
          <w:szCs w:val="24"/>
          <w14:ligatures w14:val="none"/>
        </w:rPr>
        <w:t>хувь буюу 8</w:t>
      </w:r>
      <w:r w:rsidR="00785A9A" w:rsidRPr="0021221E">
        <w:rPr>
          <w:rFonts w:ascii="Times New Roman" w:eastAsia="DengXian" w:hAnsi="Times New Roman" w:cs="Times New Roman"/>
          <w:kern w:val="0"/>
          <w:sz w:val="24"/>
          <w:szCs w:val="24"/>
          <w14:ligatures w14:val="none"/>
        </w:rPr>
        <w:t>5</w:t>
      </w:r>
      <w:r w:rsidR="006651FA" w:rsidRPr="0021221E">
        <w:rPr>
          <w:rFonts w:ascii="Times New Roman" w:eastAsia="DengXian" w:hAnsi="Times New Roman" w:cs="Times New Roman"/>
          <w:kern w:val="0"/>
          <w:sz w:val="24"/>
          <w:szCs w:val="24"/>
          <w14:ligatures w14:val="none"/>
        </w:rPr>
        <w:t>8</w:t>
      </w:r>
      <w:r w:rsidRPr="0021221E">
        <w:rPr>
          <w:rFonts w:ascii="Times New Roman" w:eastAsia="DengXian" w:hAnsi="Times New Roman" w:cs="Times New Roman"/>
          <w:kern w:val="0"/>
          <w:sz w:val="24"/>
          <w:szCs w:val="24"/>
          <w14:ligatures w14:val="none"/>
        </w:rPr>
        <w:t>.</w:t>
      </w:r>
      <w:r w:rsidR="006651FA" w:rsidRPr="0021221E">
        <w:rPr>
          <w:rFonts w:ascii="Times New Roman" w:eastAsia="DengXian" w:hAnsi="Times New Roman" w:cs="Times New Roman"/>
          <w:kern w:val="0"/>
          <w:sz w:val="24"/>
          <w:szCs w:val="24"/>
          <w14:ligatures w14:val="none"/>
        </w:rPr>
        <w:t>3</w:t>
      </w:r>
      <w:r w:rsidRPr="0021221E">
        <w:rPr>
          <w:rFonts w:ascii="Times New Roman" w:eastAsia="DengXian" w:hAnsi="Times New Roman" w:cs="Times New Roman"/>
          <w:kern w:val="0"/>
          <w:sz w:val="24"/>
          <w:szCs w:val="24"/>
          <w14:ligatures w14:val="none"/>
        </w:rPr>
        <w:t xml:space="preserve"> тэрбум төгрөг нь бусад тусгай сангийн зардалд хамаарч байна. </w:t>
      </w:r>
    </w:p>
    <w:p w14:paraId="1873234E" w14:textId="77777777" w:rsidR="00A255E4" w:rsidRPr="0021221E" w:rsidRDefault="00A255E4" w:rsidP="00EE780F">
      <w:pPr>
        <w:autoSpaceDE w:val="0"/>
        <w:autoSpaceDN w:val="0"/>
        <w:adjustRightInd w:val="0"/>
        <w:spacing w:after="0" w:line="276" w:lineRule="auto"/>
        <w:ind w:firstLine="720"/>
        <w:jc w:val="both"/>
        <w:rPr>
          <w:rFonts w:ascii="Times New Roman" w:eastAsia="DengXian" w:hAnsi="Times New Roman" w:cs="Times New Roman"/>
          <w:kern w:val="0"/>
          <w:sz w:val="24"/>
          <w:szCs w:val="24"/>
          <w14:ligatures w14:val="none"/>
        </w:rPr>
      </w:pPr>
    </w:p>
    <w:p w14:paraId="141E36B0" w14:textId="5A98B0D3" w:rsidR="00A255E4" w:rsidRPr="0021221E" w:rsidRDefault="00004F25" w:rsidP="00004F25">
      <w:pPr>
        <w:pStyle w:val="Caption"/>
        <w:rPr>
          <w:rFonts w:ascii="Times New Roman" w:hAnsi="Times New Roman" w:cs="Times New Roman"/>
          <w:color w:val="auto"/>
          <w:lang w:eastAsia="ja-JP"/>
        </w:rPr>
      </w:pPr>
      <w:bookmarkStart w:id="451" w:name="_Toc207393874"/>
      <w:bookmarkStart w:id="452" w:name="_Toc207620891"/>
      <w:bookmarkStart w:id="453" w:name="_Toc239088132"/>
      <w:r w:rsidRPr="0021221E">
        <w:rPr>
          <w:rFonts w:ascii="Times New Roman" w:hAnsi="Times New Roman" w:cs="Times New Roman"/>
          <w:color w:val="auto"/>
        </w:rPr>
        <w:t xml:space="preserve">Хүснэгт </w:t>
      </w:r>
      <w:r w:rsidRPr="0021221E">
        <w:rPr>
          <w:rFonts w:ascii="Times New Roman" w:hAnsi="Times New Roman" w:cs="Times New Roman"/>
          <w:color w:val="auto"/>
        </w:rPr>
        <w:fldChar w:fldCharType="begin"/>
      </w:r>
      <w:r w:rsidRPr="0021221E">
        <w:instrText xml:space="preserve"> SEQ Хүснэгт \* ARABIC </w:instrText>
      </w:r>
      <w:r w:rsidRPr="0021221E">
        <w:rPr>
          <w:rFonts w:ascii="Times New Roman" w:hAnsi="Times New Roman" w:cs="Times New Roman"/>
          <w:color w:val="auto"/>
        </w:rPr>
        <w:fldChar w:fldCharType="separate"/>
      </w:r>
      <w:r w:rsidR="0021221E">
        <w:rPr>
          <w:noProof/>
        </w:rPr>
        <w:t>18</w:t>
      </w:r>
      <w:r w:rsidRPr="0021221E">
        <w:rPr>
          <w:rFonts w:ascii="Times New Roman" w:hAnsi="Times New Roman" w:cs="Times New Roman"/>
          <w:color w:val="auto"/>
        </w:rPr>
        <w:fldChar w:fldCharType="end"/>
      </w:r>
      <w:r w:rsidRPr="0021221E">
        <w:rPr>
          <w:rFonts w:ascii="Times New Roman" w:hAnsi="Times New Roman" w:cs="Times New Roman"/>
          <w:color w:val="auto"/>
        </w:rPr>
        <w:t>.</w:t>
      </w:r>
      <w:r w:rsidR="00A255E4" w:rsidRPr="0021221E">
        <w:rPr>
          <w:rFonts w:ascii="Times New Roman" w:hAnsi="Times New Roman" w:cs="Times New Roman"/>
          <w:color w:val="auto"/>
          <w:lang w:eastAsia="ja-JP"/>
        </w:rPr>
        <w:t>Засгийн газрын тусгай сангийн зардлын төсөл (тэрбум төгрөг)</w:t>
      </w:r>
      <w:bookmarkEnd w:id="451"/>
      <w:bookmarkEnd w:id="452"/>
      <w:bookmarkEnd w:id="453"/>
    </w:p>
    <w:tbl>
      <w:tblPr>
        <w:tblStyle w:val="TableGrid3"/>
        <w:tblW w:w="89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4752"/>
        <w:gridCol w:w="1080"/>
        <w:gridCol w:w="1260"/>
        <w:gridCol w:w="1156"/>
      </w:tblGrid>
      <w:tr w:rsidR="00A255E4" w:rsidRPr="0021221E" w14:paraId="56E4C0C3" w14:textId="77777777" w:rsidTr="002C0E2A">
        <w:trPr>
          <w:trHeight w:val="485"/>
        </w:trPr>
        <w:tc>
          <w:tcPr>
            <w:tcW w:w="5490" w:type="dxa"/>
            <w:gridSpan w:val="2"/>
            <w:shd w:val="clear" w:color="auto" w:fill="002060" w:themeFill="accent1"/>
            <w:vAlign w:val="center"/>
          </w:tcPr>
          <w:p w14:paraId="6624BF20" w14:textId="77777777" w:rsidR="00A255E4" w:rsidRPr="0021221E" w:rsidRDefault="00A255E4" w:rsidP="00051FAB">
            <w:pPr>
              <w:autoSpaceDE w:val="0"/>
              <w:autoSpaceDN w:val="0"/>
              <w:adjustRightInd w:val="0"/>
              <w:spacing w:line="276" w:lineRule="auto"/>
              <w:ind w:left="426" w:firstLine="567"/>
              <w:rPr>
                <w:rFonts w:ascii="Times New Roman" w:hAnsi="Times New Roman" w:cs="Times New Roman"/>
                <w:sz w:val="20"/>
                <w:szCs w:val="20"/>
              </w:rPr>
            </w:pPr>
            <w:r w:rsidRPr="0021221E">
              <w:rPr>
                <w:rFonts w:ascii="Times New Roman" w:eastAsia="Times New Roman" w:hAnsi="Times New Roman" w:cs="Times New Roman"/>
                <w:b/>
                <w:sz w:val="20"/>
                <w:szCs w:val="20"/>
              </w:rPr>
              <w:t>ЗГ-ын тусгай сан</w:t>
            </w:r>
          </w:p>
        </w:tc>
        <w:tc>
          <w:tcPr>
            <w:tcW w:w="1080" w:type="dxa"/>
            <w:shd w:val="clear" w:color="auto" w:fill="002060" w:themeFill="accent1"/>
            <w:vAlign w:val="center"/>
          </w:tcPr>
          <w:p w14:paraId="2AC50984" w14:textId="0152BF54" w:rsidR="00A255E4" w:rsidRPr="0021221E" w:rsidRDefault="00A255E4" w:rsidP="00051FAB">
            <w:pPr>
              <w:autoSpaceDE w:val="0"/>
              <w:autoSpaceDN w:val="0"/>
              <w:adjustRightInd w:val="0"/>
              <w:spacing w:line="276" w:lineRule="auto"/>
              <w:ind w:left="80"/>
              <w:jc w:val="center"/>
              <w:rPr>
                <w:rFonts w:ascii="Times New Roman" w:hAnsi="Times New Roman" w:cs="Times New Roman"/>
                <w:sz w:val="20"/>
                <w:szCs w:val="20"/>
              </w:rPr>
            </w:pPr>
            <w:r w:rsidRPr="0021221E">
              <w:rPr>
                <w:rFonts w:ascii="Times New Roman" w:eastAsia="Times New Roman" w:hAnsi="Times New Roman" w:cs="Times New Roman"/>
                <w:b/>
                <w:sz w:val="20"/>
                <w:szCs w:val="20"/>
              </w:rPr>
              <w:t>202</w:t>
            </w:r>
            <w:r w:rsidR="00AD7C3A" w:rsidRPr="0021221E">
              <w:rPr>
                <w:rFonts w:ascii="Times New Roman" w:eastAsia="Times New Roman" w:hAnsi="Times New Roman" w:cs="Times New Roman"/>
                <w:b/>
                <w:sz w:val="20"/>
                <w:szCs w:val="20"/>
              </w:rPr>
              <w:t>6</w:t>
            </w:r>
            <w:r w:rsidRPr="0021221E">
              <w:rPr>
                <w:rFonts w:ascii="Times New Roman" w:eastAsia="Times New Roman" w:hAnsi="Times New Roman" w:cs="Times New Roman"/>
                <w:b/>
                <w:sz w:val="20"/>
                <w:szCs w:val="20"/>
              </w:rPr>
              <w:t xml:space="preserve">  Суурь*</w:t>
            </w:r>
          </w:p>
        </w:tc>
        <w:tc>
          <w:tcPr>
            <w:tcW w:w="1260" w:type="dxa"/>
            <w:shd w:val="clear" w:color="auto" w:fill="002060" w:themeFill="accent1"/>
            <w:vAlign w:val="center"/>
          </w:tcPr>
          <w:p w14:paraId="640ACD17" w14:textId="70AD1C25" w:rsidR="00A255E4" w:rsidRPr="0021221E" w:rsidRDefault="00A255E4" w:rsidP="00051FAB">
            <w:pPr>
              <w:autoSpaceDE w:val="0"/>
              <w:autoSpaceDN w:val="0"/>
              <w:adjustRightInd w:val="0"/>
              <w:spacing w:line="276" w:lineRule="auto"/>
              <w:ind w:left="58"/>
              <w:jc w:val="center"/>
              <w:rPr>
                <w:rFonts w:ascii="Times New Roman" w:hAnsi="Times New Roman" w:cs="Times New Roman"/>
                <w:sz w:val="20"/>
                <w:szCs w:val="20"/>
              </w:rPr>
            </w:pPr>
            <w:r w:rsidRPr="0021221E">
              <w:rPr>
                <w:rFonts w:ascii="Times New Roman" w:eastAsia="Times New Roman" w:hAnsi="Times New Roman" w:cs="Times New Roman"/>
                <w:b/>
                <w:sz w:val="20"/>
                <w:szCs w:val="20"/>
              </w:rPr>
              <w:t>202</w:t>
            </w:r>
            <w:r w:rsidR="00AD7C3A" w:rsidRPr="0021221E">
              <w:rPr>
                <w:rFonts w:ascii="Times New Roman" w:eastAsia="Times New Roman" w:hAnsi="Times New Roman" w:cs="Times New Roman"/>
                <w:b/>
                <w:sz w:val="20"/>
                <w:szCs w:val="20"/>
              </w:rPr>
              <w:t>7</w:t>
            </w:r>
            <w:r w:rsidRPr="0021221E">
              <w:rPr>
                <w:rFonts w:ascii="Times New Roman" w:eastAsia="Times New Roman" w:hAnsi="Times New Roman" w:cs="Times New Roman"/>
                <w:b/>
                <w:sz w:val="20"/>
                <w:szCs w:val="20"/>
              </w:rPr>
              <w:t xml:space="preserve"> Төс.</w:t>
            </w:r>
          </w:p>
        </w:tc>
        <w:tc>
          <w:tcPr>
            <w:tcW w:w="1156" w:type="dxa"/>
            <w:shd w:val="clear" w:color="auto" w:fill="002060" w:themeFill="accent1"/>
            <w:vAlign w:val="center"/>
          </w:tcPr>
          <w:p w14:paraId="0D6AD7C8" w14:textId="77777777" w:rsidR="00A255E4" w:rsidRPr="0021221E" w:rsidRDefault="00A255E4" w:rsidP="00051FAB">
            <w:pPr>
              <w:autoSpaceDE w:val="0"/>
              <w:autoSpaceDN w:val="0"/>
              <w:adjustRightInd w:val="0"/>
              <w:spacing w:line="276" w:lineRule="auto"/>
              <w:ind w:left="58"/>
              <w:jc w:val="center"/>
              <w:rPr>
                <w:rFonts w:ascii="Times New Roman" w:eastAsia="Times New Roman" w:hAnsi="Times New Roman" w:cs="Times New Roman"/>
                <w:b/>
                <w:sz w:val="20"/>
                <w:szCs w:val="20"/>
              </w:rPr>
            </w:pPr>
            <w:r w:rsidRPr="0021221E">
              <w:rPr>
                <w:rFonts w:ascii="Times New Roman" w:eastAsia="Times New Roman" w:hAnsi="Times New Roman" w:cs="Times New Roman"/>
                <w:b/>
                <w:sz w:val="20"/>
                <w:szCs w:val="20"/>
              </w:rPr>
              <w:t>Зөрүү</w:t>
            </w:r>
          </w:p>
        </w:tc>
      </w:tr>
      <w:tr w:rsidR="00A255E4" w:rsidRPr="0021221E" w14:paraId="38BC4D70" w14:textId="77777777" w:rsidTr="002C0E2A">
        <w:tc>
          <w:tcPr>
            <w:tcW w:w="738" w:type="dxa"/>
            <w:vAlign w:val="center"/>
          </w:tcPr>
          <w:p w14:paraId="20C3E005" w14:textId="77777777" w:rsidR="00A255E4" w:rsidRPr="0021221E" w:rsidRDefault="00A255E4" w:rsidP="00051FAB">
            <w:pPr>
              <w:autoSpaceDE w:val="0"/>
              <w:autoSpaceDN w:val="0"/>
              <w:adjustRightInd w:val="0"/>
              <w:spacing w:line="276" w:lineRule="auto"/>
              <w:ind w:left="-246" w:firstLine="567"/>
              <w:rPr>
                <w:rFonts w:ascii="Times New Roman" w:hAnsi="Times New Roman" w:cs="Times New Roman"/>
                <w:sz w:val="20"/>
                <w:szCs w:val="20"/>
              </w:rPr>
            </w:pPr>
            <w:r w:rsidRPr="0021221E">
              <w:rPr>
                <w:rFonts w:ascii="Times New Roman" w:hAnsi="Times New Roman" w:cs="Times New Roman"/>
                <w:color w:val="000000"/>
                <w:sz w:val="20"/>
                <w:szCs w:val="20"/>
              </w:rPr>
              <w:t>1</w:t>
            </w:r>
          </w:p>
        </w:tc>
        <w:tc>
          <w:tcPr>
            <w:tcW w:w="4752" w:type="dxa"/>
            <w:vAlign w:val="center"/>
          </w:tcPr>
          <w:p w14:paraId="1575D7DE" w14:textId="77777777" w:rsidR="00A255E4" w:rsidRPr="0021221E" w:rsidRDefault="00A255E4" w:rsidP="00051FAB">
            <w:pPr>
              <w:autoSpaceDE w:val="0"/>
              <w:autoSpaceDN w:val="0"/>
              <w:adjustRightInd w:val="0"/>
              <w:spacing w:line="276" w:lineRule="auto"/>
              <w:ind w:left="177"/>
              <w:rPr>
                <w:rFonts w:ascii="Times New Roman" w:hAnsi="Times New Roman" w:cs="Times New Roman"/>
                <w:sz w:val="20"/>
                <w:szCs w:val="20"/>
              </w:rPr>
            </w:pPr>
            <w:r w:rsidRPr="0021221E">
              <w:rPr>
                <w:rFonts w:ascii="Times New Roman" w:hAnsi="Times New Roman" w:cs="Times New Roman"/>
                <w:color w:val="000000"/>
                <w:sz w:val="20"/>
                <w:szCs w:val="20"/>
              </w:rPr>
              <w:t>Нийгмийн даатгалын сан</w:t>
            </w:r>
          </w:p>
        </w:tc>
        <w:tc>
          <w:tcPr>
            <w:tcW w:w="1080" w:type="dxa"/>
            <w:vAlign w:val="center"/>
          </w:tcPr>
          <w:p w14:paraId="64E70E07" w14:textId="1A864C92" w:rsidR="00A255E4" w:rsidRPr="0021221E" w:rsidRDefault="003D2849" w:rsidP="00051FAB">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6,584.8</w:t>
            </w:r>
          </w:p>
        </w:tc>
        <w:tc>
          <w:tcPr>
            <w:tcW w:w="1260" w:type="dxa"/>
            <w:vAlign w:val="center"/>
          </w:tcPr>
          <w:p w14:paraId="0F120D18" w14:textId="398643A4" w:rsidR="00A255E4" w:rsidRPr="0021221E" w:rsidRDefault="000862EA" w:rsidP="00C50EED">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9</w:t>
            </w:r>
            <w:r w:rsidR="002F5FFA" w:rsidRPr="0021221E">
              <w:rPr>
                <w:rFonts w:ascii="Times New Roman" w:hAnsi="Times New Roman" w:cs="Times New Roman"/>
                <w:color w:val="000000"/>
                <w:sz w:val="20"/>
                <w:szCs w:val="20"/>
              </w:rPr>
              <w:t>,</w:t>
            </w:r>
            <w:r w:rsidRPr="0021221E">
              <w:rPr>
                <w:rFonts w:ascii="Times New Roman" w:hAnsi="Times New Roman" w:cs="Times New Roman"/>
                <w:color w:val="000000"/>
                <w:sz w:val="20"/>
                <w:szCs w:val="20"/>
              </w:rPr>
              <w:t>0</w:t>
            </w:r>
            <w:r w:rsidR="00444EC2" w:rsidRPr="0021221E">
              <w:rPr>
                <w:rFonts w:ascii="Times New Roman" w:hAnsi="Times New Roman" w:cs="Times New Roman"/>
                <w:color w:val="000000"/>
                <w:sz w:val="20"/>
                <w:szCs w:val="20"/>
              </w:rPr>
              <w:t>72</w:t>
            </w:r>
            <w:r w:rsidR="002F5FFA" w:rsidRPr="0021221E">
              <w:rPr>
                <w:rFonts w:ascii="Times New Roman" w:hAnsi="Times New Roman" w:cs="Times New Roman"/>
                <w:color w:val="000000"/>
                <w:sz w:val="20"/>
                <w:szCs w:val="20"/>
              </w:rPr>
              <w:t>.</w:t>
            </w:r>
            <w:r w:rsidR="00444EC2" w:rsidRPr="0021221E">
              <w:rPr>
                <w:rFonts w:ascii="Times New Roman" w:hAnsi="Times New Roman" w:cs="Times New Roman"/>
                <w:color w:val="000000"/>
                <w:sz w:val="20"/>
                <w:szCs w:val="20"/>
              </w:rPr>
              <w:t>8</w:t>
            </w:r>
          </w:p>
        </w:tc>
        <w:tc>
          <w:tcPr>
            <w:tcW w:w="1156" w:type="dxa"/>
            <w:vAlign w:val="center"/>
          </w:tcPr>
          <w:p w14:paraId="428D106F" w14:textId="0AA54FD4" w:rsidR="00A255E4" w:rsidRPr="0021221E" w:rsidRDefault="00487A52" w:rsidP="00051FAB">
            <w:pPr>
              <w:tabs>
                <w:tab w:val="left" w:pos="199"/>
              </w:tabs>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2</w:t>
            </w:r>
            <w:r w:rsidR="002A3196" w:rsidRPr="0021221E">
              <w:rPr>
                <w:rFonts w:ascii="Times New Roman" w:hAnsi="Times New Roman" w:cs="Times New Roman"/>
                <w:color w:val="000000"/>
                <w:sz w:val="20"/>
                <w:szCs w:val="20"/>
              </w:rPr>
              <w:t>,</w:t>
            </w:r>
            <w:r w:rsidRPr="0021221E">
              <w:rPr>
                <w:rFonts w:ascii="Times New Roman" w:hAnsi="Times New Roman" w:cs="Times New Roman"/>
                <w:color w:val="000000"/>
                <w:sz w:val="20"/>
                <w:szCs w:val="20"/>
              </w:rPr>
              <w:t>4</w:t>
            </w:r>
            <w:r w:rsidR="00444EC2" w:rsidRPr="0021221E">
              <w:rPr>
                <w:rFonts w:ascii="Times New Roman" w:hAnsi="Times New Roman" w:cs="Times New Roman"/>
                <w:color w:val="000000"/>
                <w:sz w:val="20"/>
                <w:szCs w:val="20"/>
              </w:rPr>
              <w:t>88</w:t>
            </w:r>
            <w:r w:rsidR="00A255E4" w:rsidRPr="0021221E">
              <w:rPr>
                <w:rFonts w:ascii="Times New Roman" w:hAnsi="Times New Roman" w:cs="Times New Roman"/>
                <w:color w:val="000000"/>
                <w:sz w:val="20"/>
                <w:szCs w:val="20"/>
              </w:rPr>
              <w:t>.</w:t>
            </w:r>
            <w:r w:rsidR="00444EC2" w:rsidRPr="0021221E">
              <w:rPr>
                <w:rFonts w:ascii="Times New Roman" w:hAnsi="Times New Roman" w:cs="Times New Roman"/>
                <w:color w:val="000000"/>
                <w:sz w:val="20"/>
                <w:szCs w:val="20"/>
              </w:rPr>
              <w:t>0</w:t>
            </w:r>
          </w:p>
        </w:tc>
      </w:tr>
      <w:tr w:rsidR="00A255E4" w:rsidRPr="0021221E" w14:paraId="6A4B5AF8" w14:textId="77777777" w:rsidTr="002C0E2A">
        <w:tc>
          <w:tcPr>
            <w:tcW w:w="738" w:type="dxa"/>
            <w:vAlign w:val="center"/>
          </w:tcPr>
          <w:p w14:paraId="2AF396BC" w14:textId="77777777" w:rsidR="00A255E4" w:rsidRPr="0021221E" w:rsidRDefault="00A255E4" w:rsidP="00051FAB">
            <w:pPr>
              <w:autoSpaceDE w:val="0"/>
              <w:autoSpaceDN w:val="0"/>
              <w:adjustRightInd w:val="0"/>
              <w:spacing w:line="276" w:lineRule="auto"/>
              <w:ind w:left="-246" w:firstLine="567"/>
              <w:rPr>
                <w:rFonts w:ascii="Times New Roman" w:hAnsi="Times New Roman" w:cs="Times New Roman"/>
                <w:sz w:val="20"/>
                <w:szCs w:val="20"/>
              </w:rPr>
            </w:pPr>
            <w:r w:rsidRPr="0021221E">
              <w:rPr>
                <w:rFonts w:ascii="Times New Roman" w:hAnsi="Times New Roman" w:cs="Times New Roman"/>
                <w:sz w:val="20"/>
                <w:szCs w:val="20"/>
              </w:rPr>
              <w:t>2</w:t>
            </w:r>
          </w:p>
        </w:tc>
        <w:tc>
          <w:tcPr>
            <w:tcW w:w="4752" w:type="dxa"/>
            <w:vAlign w:val="center"/>
          </w:tcPr>
          <w:p w14:paraId="5DEA63FD" w14:textId="77777777" w:rsidR="00A255E4" w:rsidRPr="0021221E" w:rsidRDefault="00A255E4" w:rsidP="00051FAB">
            <w:pPr>
              <w:autoSpaceDE w:val="0"/>
              <w:autoSpaceDN w:val="0"/>
              <w:adjustRightInd w:val="0"/>
              <w:spacing w:line="276" w:lineRule="auto"/>
              <w:ind w:left="177"/>
              <w:rPr>
                <w:rFonts w:ascii="Times New Roman" w:hAnsi="Times New Roman" w:cs="Times New Roman"/>
                <w:color w:val="000000"/>
                <w:sz w:val="20"/>
                <w:szCs w:val="20"/>
              </w:rPr>
            </w:pPr>
            <w:r w:rsidRPr="0021221E">
              <w:rPr>
                <w:rFonts w:ascii="Times New Roman" w:hAnsi="Times New Roman" w:cs="Times New Roman"/>
                <w:color w:val="000000" w:themeColor="text1"/>
                <w:sz w:val="20"/>
                <w:szCs w:val="20"/>
              </w:rPr>
              <w:t>Нийгмийн халамжийн сан</w:t>
            </w:r>
          </w:p>
        </w:tc>
        <w:tc>
          <w:tcPr>
            <w:tcW w:w="1080" w:type="dxa"/>
            <w:vAlign w:val="center"/>
          </w:tcPr>
          <w:p w14:paraId="040ADBDF" w14:textId="45C02EED" w:rsidR="00A255E4" w:rsidRPr="0021221E" w:rsidRDefault="00A255E4" w:rsidP="00051FAB">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2,</w:t>
            </w:r>
            <w:r w:rsidR="003D2849" w:rsidRPr="0021221E">
              <w:rPr>
                <w:rFonts w:ascii="Times New Roman" w:hAnsi="Times New Roman" w:cs="Times New Roman"/>
                <w:color w:val="000000"/>
                <w:sz w:val="20"/>
                <w:szCs w:val="20"/>
              </w:rPr>
              <w:t>632.2</w:t>
            </w:r>
          </w:p>
        </w:tc>
        <w:tc>
          <w:tcPr>
            <w:tcW w:w="1260" w:type="dxa"/>
            <w:vAlign w:val="center"/>
          </w:tcPr>
          <w:p w14:paraId="2FA1B043" w14:textId="4D12DA8B" w:rsidR="00A255E4" w:rsidRPr="0021221E" w:rsidRDefault="00A255E4" w:rsidP="00C50EED">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2,</w:t>
            </w:r>
            <w:r w:rsidR="002F5FFA" w:rsidRPr="0021221E">
              <w:rPr>
                <w:rFonts w:ascii="Times New Roman" w:hAnsi="Times New Roman" w:cs="Times New Roman"/>
                <w:color w:val="000000"/>
                <w:sz w:val="20"/>
                <w:szCs w:val="20"/>
              </w:rPr>
              <w:t>727.4</w:t>
            </w:r>
          </w:p>
        </w:tc>
        <w:tc>
          <w:tcPr>
            <w:tcW w:w="1156" w:type="dxa"/>
            <w:vAlign w:val="center"/>
          </w:tcPr>
          <w:p w14:paraId="68F3C14B" w14:textId="7DECB94C" w:rsidR="00A255E4" w:rsidRPr="0021221E" w:rsidRDefault="002A3196" w:rsidP="00051FAB">
            <w:pPr>
              <w:tabs>
                <w:tab w:val="left" w:pos="199"/>
              </w:tabs>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95.2</w:t>
            </w:r>
          </w:p>
        </w:tc>
      </w:tr>
      <w:tr w:rsidR="00A255E4" w:rsidRPr="0021221E" w14:paraId="45FC8E8F" w14:textId="77777777" w:rsidTr="002C0E2A">
        <w:tc>
          <w:tcPr>
            <w:tcW w:w="738" w:type="dxa"/>
            <w:vAlign w:val="center"/>
          </w:tcPr>
          <w:p w14:paraId="67EDDE8B" w14:textId="77777777" w:rsidR="00A255E4" w:rsidRPr="0021221E" w:rsidRDefault="00A255E4" w:rsidP="00051FAB">
            <w:pPr>
              <w:autoSpaceDE w:val="0"/>
              <w:autoSpaceDN w:val="0"/>
              <w:adjustRightInd w:val="0"/>
              <w:spacing w:line="276" w:lineRule="auto"/>
              <w:ind w:left="-246" w:firstLine="567"/>
              <w:rPr>
                <w:rFonts w:ascii="Times New Roman" w:hAnsi="Times New Roman" w:cs="Times New Roman"/>
                <w:sz w:val="20"/>
                <w:szCs w:val="20"/>
              </w:rPr>
            </w:pPr>
            <w:r w:rsidRPr="0021221E">
              <w:rPr>
                <w:rFonts w:ascii="Times New Roman" w:hAnsi="Times New Roman" w:cs="Times New Roman"/>
                <w:sz w:val="20"/>
                <w:szCs w:val="20"/>
              </w:rPr>
              <w:t>3</w:t>
            </w:r>
          </w:p>
        </w:tc>
        <w:tc>
          <w:tcPr>
            <w:tcW w:w="4752" w:type="dxa"/>
            <w:vAlign w:val="center"/>
          </w:tcPr>
          <w:p w14:paraId="2B7F5D67" w14:textId="77777777" w:rsidR="00A255E4" w:rsidRPr="0021221E" w:rsidRDefault="00A255E4" w:rsidP="00051FAB">
            <w:pPr>
              <w:autoSpaceDE w:val="0"/>
              <w:autoSpaceDN w:val="0"/>
              <w:adjustRightInd w:val="0"/>
              <w:spacing w:line="276" w:lineRule="auto"/>
              <w:ind w:left="177"/>
              <w:rPr>
                <w:rFonts w:ascii="Times New Roman" w:hAnsi="Times New Roman" w:cs="Times New Roman"/>
                <w:color w:val="000000"/>
                <w:sz w:val="20"/>
                <w:szCs w:val="20"/>
              </w:rPr>
            </w:pPr>
            <w:r w:rsidRPr="0021221E">
              <w:rPr>
                <w:rFonts w:ascii="Times New Roman" w:hAnsi="Times New Roman" w:cs="Times New Roman"/>
                <w:color w:val="000000"/>
                <w:sz w:val="20"/>
                <w:szCs w:val="20"/>
              </w:rPr>
              <w:t>Эрүүл мэндийн даатгалын сан</w:t>
            </w:r>
          </w:p>
        </w:tc>
        <w:tc>
          <w:tcPr>
            <w:tcW w:w="1080" w:type="dxa"/>
            <w:vAlign w:val="center"/>
          </w:tcPr>
          <w:p w14:paraId="502F0944" w14:textId="44E7C8F1" w:rsidR="00A255E4" w:rsidRPr="0021221E" w:rsidRDefault="00A255E4" w:rsidP="00051FAB">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2,</w:t>
            </w:r>
            <w:r w:rsidR="003D2849" w:rsidRPr="0021221E">
              <w:rPr>
                <w:rFonts w:ascii="Times New Roman" w:hAnsi="Times New Roman" w:cs="Times New Roman"/>
                <w:color w:val="000000"/>
                <w:sz w:val="20"/>
                <w:szCs w:val="20"/>
              </w:rPr>
              <w:t>4</w:t>
            </w:r>
            <w:r w:rsidR="00B14C5A" w:rsidRPr="0021221E">
              <w:rPr>
                <w:rFonts w:ascii="Times New Roman" w:hAnsi="Times New Roman" w:cs="Times New Roman"/>
                <w:color w:val="000000"/>
                <w:sz w:val="20"/>
                <w:szCs w:val="20"/>
              </w:rPr>
              <w:t>58</w:t>
            </w:r>
            <w:r w:rsidRPr="0021221E">
              <w:rPr>
                <w:rFonts w:ascii="Times New Roman" w:hAnsi="Times New Roman" w:cs="Times New Roman"/>
                <w:color w:val="000000"/>
                <w:sz w:val="20"/>
                <w:szCs w:val="20"/>
              </w:rPr>
              <w:t>.</w:t>
            </w:r>
            <w:r w:rsidR="005C143C" w:rsidRPr="0021221E">
              <w:rPr>
                <w:rFonts w:ascii="Times New Roman" w:hAnsi="Times New Roman" w:cs="Times New Roman"/>
                <w:color w:val="000000"/>
                <w:sz w:val="20"/>
                <w:szCs w:val="20"/>
              </w:rPr>
              <w:t>8</w:t>
            </w:r>
          </w:p>
        </w:tc>
        <w:tc>
          <w:tcPr>
            <w:tcW w:w="1260" w:type="dxa"/>
            <w:vAlign w:val="center"/>
          </w:tcPr>
          <w:p w14:paraId="37834F2B" w14:textId="0C595CA1" w:rsidR="00A255E4" w:rsidRPr="0021221E" w:rsidRDefault="002F5FFA" w:rsidP="00C50EED">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3,</w:t>
            </w:r>
            <w:r w:rsidR="00C4553D" w:rsidRPr="0021221E">
              <w:rPr>
                <w:rFonts w:ascii="Times New Roman" w:hAnsi="Times New Roman" w:cs="Times New Roman"/>
                <w:color w:val="000000"/>
                <w:sz w:val="20"/>
                <w:szCs w:val="20"/>
              </w:rPr>
              <w:t>082</w:t>
            </w:r>
            <w:r w:rsidRPr="0021221E">
              <w:rPr>
                <w:rFonts w:ascii="Times New Roman" w:hAnsi="Times New Roman" w:cs="Times New Roman"/>
                <w:color w:val="000000"/>
                <w:sz w:val="20"/>
                <w:szCs w:val="20"/>
              </w:rPr>
              <w:t>.</w:t>
            </w:r>
            <w:r w:rsidR="00513332" w:rsidRPr="0021221E">
              <w:rPr>
                <w:rFonts w:ascii="Times New Roman" w:hAnsi="Times New Roman" w:cs="Times New Roman"/>
                <w:color w:val="000000"/>
                <w:sz w:val="20"/>
                <w:szCs w:val="20"/>
              </w:rPr>
              <w:t>9</w:t>
            </w:r>
          </w:p>
        </w:tc>
        <w:tc>
          <w:tcPr>
            <w:tcW w:w="1156" w:type="dxa"/>
            <w:vAlign w:val="center"/>
          </w:tcPr>
          <w:p w14:paraId="4380F9D1" w14:textId="3ADEC450" w:rsidR="00A255E4" w:rsidRPr="0021221E" w:rsidRDefault="001A0179" w:rsidP="00051FAB">
            <w:pPr>
              <w:tabs>
                <w:tab w:val="left" w:pos="199"/>
              </w:tabs>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624.1</w:t>
            </w:r>
          </w:p>
        </w:tc>
      </w:tr>
      <w:tr w:rsidR="00A255E4" w:rsidRPr="0021221E" w14:paraId="253F95EE" w14:textId="77777777" w:rsidTr="002C0E2A">
        <w:tc>
          <w:tcPr>
            <w:tcW w:w="738" w:type="dxa"/>
            <w:vAlign w:val="center"/>
          </w:tcPr>
          <w:p w14:paraId="04F5D04E" w14:textId="2B04CD73" w:rsidR="00A255E4" w:rsidRPr="0021221E" w:rsidRDefault="00D445C3" w:rsidP="00051FAB">
            <w:pPr>
              <w:autoSpaceDE w:val="0"/>
              <w:autoSpaceDN w:val="0"/>
              <w:adjustRightInd w:val="0"/>
              <w:spacing w:line="276" w:lineRule="auto"/>
              <w:ind w:left="-246" w:firstLine="567"/>
              <w:rPr>
                <w:rFonts w:ascii="Times New Roman" w:hAnsi="Times New Roman" w:cs="Times New Roman"/>
                <w:sz w:val="20"/>
                <w:szCs w:val="20"/>
              </w:rPr>
            </w:pPr>
            <w:r w:rsidRPr="0021221E">
              <w:rPr>
                <w:rFonts w:ascii="Times New Roman" w:hAnsi="Times New Roman" w:cs="Times New Roman"/>
                <w:sz w:val="20"/>
                <w:szCs w:val="20"/>
              </w:rPr>
              <w:t xml:space="preserve"> </w:t>
            </w:r>
            <w:r w:rsidR="00A255E4" w:rsidRPr="0021221E">
              <w:rPr>
                <w:rFonts w:ascii="Times New Roman" w:hAnsi="Times New Roman" w:cs="Times New Roman"/>
                <w:sz w:val="20"/>
                <w:szCs w:val="20"/>
              </w:rPr>
              <w:t>4</w:t>
            </w:r>
          </w:p>
        </w:tc>
        <w:tc>
          <w:tcPr>
            <w:tcW w:w="4752" w:type="dxa"/>
            <w:vAlign w:val="center"/>
          </w:tcPr>
          <w:p w14:paraId="6544F755" w14:textId="5B5A4DD4" w:rsidR="00A255E4" w:rsidRPr="0021221E" w:rsidRDefault="00C36902" w:rsidP="00051FAB">
            <w:pPr>
              <w:autoSpaceDE w:val="0"/>
              <w:autoSpaceDN w:val="0"/>
              <w:adjustRightInd w:val="0"/>
              <w:spacing w:line="276" w:lineRule="auto"/>
              <w:ind w:left="177"/>
              <w:rPr>
                <w:rFonts w:ascii="Times New Roman" w:hAnsi="Times New Roman" w:cs="Times New Roman"/>
                <w:color w:val="000000"/>
                <w:sz w:val="20"/>
                <w:szCs w:val="20"/>
                <w:lang w:val="ru-RU"/>
              </w:rPr>
            </w:pPr>
            <w:r w:rsidRPr="0021221E">
              <w:rPr>
                <w:rFonts w:ascii="Times New Roman" w:hAnsi="Times New Roman" w:cs="Times New Roman"/>
                <w:color w:val="000000"/>
                <w:sz w:val="20"/>
                <w:szCs w:val="20"/>
                <w:lang w:val="ru-RU"/>
              </w:rPr>
              <w:t>МБТ</w:t>
            </w:r>
            <w:r w:rsidR="00A255E4" w:rsidRPr="0021221E">
              <w:rPr>
                <w:rFonts w:ascii="Times New Roman" w:hAnsi="Times New Roman" w:cs="Times New Roman"/>
                <w:color w:val="000000"/>
                <w:sz w:val="20"/>
                <w:szCs w:val="20"/>
                <w:lang w:val="ru-RU"/>
              </w:rPr>
              <w:t xml:space="preserve"> боловсрол, сургалтыг дэмжих сан</w:t>
            </w:r>
          </w:p>
        </w:tc>
        <w:tc>
          <w:tcPr>
            <w:tcW w:w="1080" w:type="dxa"/>
            <w:vAlign w:val="center"/>
          </w:tcPr>
          <w:p w14:paraId="21D15E28" w14:textId="6FA7F7E9" w:rsidR="00A255E4" w:rsidRPr="0021221E" w:rsidRDefault="003D2849" w:rsidP="00051FAB">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220.6</w:t>
            </w:r>
          </w:p>
        </w:tc>
        <w:tc>
          <w:tcPr>
            <w:tcW w:w="1260" w:type="dxa"/>
            <w:vAlign w:val="center"/>
          </w:tcPr>
          <w:p w14:paraId="7815FC0B" w14:textId="17E92708" w:rsidR="00A255E4" w:rsidRPr="0021221E" w:rsidRDefault="00B0259E" w:rsidP="00C50EED">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308.4</w:t>
            </w:r>
          </w:p>
        </w:tc>
        <w:tc>
          <w:tcPr>
            <w:tcW w:w="1156" w:type="dxa"/>
            <w:vAlign w:val="center"/>
          </w:tcPr>
          <w:p w14:paraId="7E733830" w14:textId="7622A2D4" w:rsidR="00A255E4" w:rsidRPr="0021221E" w:rsidRDefault="001A0179" w:rsidP="00051FAB">
            <w:pPr>
              <w:tabs>
                <w:tab w:val="left" w:pos="199"/>
              </w:tabs>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87.8</w:t>
            </w:r>
          </w:p>
        </w:tc>
      </w:tr>
      <w:tr w:rsidR="00A255E4" w:rsidRPr="0021221E" w14:paraId="42C21580" w14:textId="77777777" w:rsidTr="002C0E2A">
        <w:tc>
          <w:tcPr>
            <w:tcW w:w="738" w:type="dxa"/>
            <w:vAlign w:val="center"/>
          </w:tcPr>
          <w:p w14:paraId="1367951E" w14:textId="77777777" w:rsidR="00A255E4" w:rsidRPr="0021221E" w:rsidRDefault="00A255E4" w:rsidP="00051FAB">
            <w:pPr>
              <w:autoSpaceDE w:val="0"/>
              <w:autoSpaceDN w:val="0"/>
              <w:adjustRightInd w:val="0"/>
              <w:spacing w:line="276" w:lineRule="auto"/>
              <w:ind w:left="-246" w:firstLine="567"/>
              <w:rPr>
                <w:rFonts w:ascii="Times New Roman" w:hAnsi="Times New Roman" w:cs="Times New Roman"/>
                <w:sz w:val="20"/>
                <w:szCs w:val="20"/>
              </w:rPr>
            </w:pPr>
            <w:r w:rsidRPr="0021221E">
              <w:rPr>
                <w:rFonts w:ascii="Times New Roman" w:hAnsi="Times New Roman" w:cs="Times New Roman"/>
                <w:sz w:val="20"/>
                <w:szCs w:val="20"/>
              </w:rPr>
              <w:t>5</w:t>
            </w:r>
          </w:p>
        </w:tc>
        <w:tc>
          <w:tcPr>
            <w:tcW w:w="4752" w:type="dxa"/>
            <w:vAlign w:val="center"/>
          </w:tcPr>
          <w:p w14:paraId="07D06895" w14:textId="77777777" w:rsidR="00A255E4" w:rsidRPr="0021221E" w:rsidRDefault="00A255E4" w:rsidP="00051FAB">
            <w:pPr>
              <w:autoSpaceDE w:val="0"/>
              <w:autoSpaceDN w:val="0"/>
              <w:adjustRightInd w:val="0"/>
              <w:spacing w:line="276" w:lineRule="auto"/>
              <w:ind w:left="177"/>
              <w:rPr>
                <w:rFonts w:ascii="Times New Roman" w:hAnsi="Times New Roman" w:cs="Times New Roman"/>
                <w:color w:val="000000"/>
                <w:sz w:val="20"/>
                <w:szCs w:val="20"/>
              </w:rPr>
            </w:pPr>
            <w:r w:rsidRPr="0021221E">
              <w:rPr>
                <w:rFonts w:ascii="Times New Roman" w:hAnsi="Times New Roman" w:cs="Times New Roman"/>
                <w:color w:val="000000"/>
                <w:sz w:val="20"/>
                <w:szCs w:val="20"/>
              </w:rPr>
              <w:t>Засгийн газрын нөөц сан</w:t>
            </w:r>
          </w:p>
        </w:tc>
        <w:tc>
          <w:tcPr>
            <w:tcW w:w="1080" w:type="dxa"/>
            <w:vAlign w:val="center"/>
          </w:tcPr>
          <w:p w14:paraId="6148D6F2" w14:textId="0DFA82AB" w:rsidR="00A255E4" w:rsidRPr="0021221E" w:rsidRDefault="003D2849" w:rsidP="00051FAB">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121.3</w:t>
            </w:r>
          </w:p>
        </w:tc>
        <w:tc>
          <w:tcPr>
            <w:tcW w:w="1260" w:type="dxa"/>
            <w:vAlign w:val="center"/>
          </w:tcPr>
          <w:p w14:paraId="426AF24F" w14:textId="0AC7EF81" w:rsidR="00A255E4" w:rsidRPr="0021221E" w:rsidRDefault="002F5FFA" w:rsidP="00C50EED">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121.3</w:t>
            </w:r>
          </w:p>
        </w:tc>
        <w:tc>
          <w:tcPr>
            <w:tcW w:w="1156" w:type="dxa"/>
            <w:vAlign w:val="center"/>
          </w:tcPr>
          <w:p w14:paraId="1BDE85DC" w14:textId="7EA203FD" w:rsidR="00A255E4" w:rsidRPr="0021221E" w:rsidRDefault="002A3196" w:rsidP="00051FAB">
            <w:pPr>
              <w:tabs>
                <w:tab w:val="left" w:pos="199"/>
              </w:tabs>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0.0</w:t>
            </w:r>
          </w:p>
        </w:tc>
      </w:tr>
      <w:tr w:rsidR="00A255E4" w:rsidRPr="0021221E" w14:paraId="46FD01F3" w14:textId="77777777" w:rsidTr="002C0E2A">
        <w:tc>
          <w:tcPr>
            <w:tcW w:w="738" w:type="dxa"/>
            <w:vAlign w:val="center"/>
          </w:tcPr>
          <w:p w14:paraId="2ABF9B67" w14:textId="77777777" w:rsidR="00A255E4" w:rsidRPr="0021221E" w:rsidRDefault="00A255E4" w:rsidP="00051FAB">
            <w:pPr>
              <w:autoSpaceDE w:val="0"/>
              <w:autoSpaceDN w:val="0"/>
              <w:adjustRightInd w:val="0"/>
              <w:spacing w:line="276" w:lineRule="auto"/>
              <w:ind w:left="-246" w:firstLine="567"/>
              <w:rPr>
                <w:rFonts w:ascii="Times New Roman" w:hAnsi="Times New Roman" w:cs="Times New Roman"/>
                <w:sz w:val="20"/>
                <w:szCs w:val="20"/>
              </w:rPr>
            </w:pPr>
            <w:r w:rsidRPr="0021221E">
              <w:rPr>
                <w:rFonts w:ascii="Times New Roman" w:hAnsi="Times New Roman" w:cs="Times New Roman"/>
                <w:sz w:val="20"/>
                <w:szCs w:val="20"/>
              </w:rPr>
              <w:t>6</w:t>
            </w:r>
          </w:p>
        </w:tc>
        <w:tc>
          <w:tcPr>
            <w:tcW w:w="4752" w:type="dxa"/>
            <w:vAlign w:val="center"/>
          </w:tcPr>
          <w:p w14:paraId="13B99856" w14:textId="77777777" w:rsidR="00A255E4" w:rsidRPr="0021221E" w:rsidRDefault="00A255E4" w:rsidP="00051FAB">
            <w:pPr>
              <w:autoSpaceDE w:val="0"/>
              <w:autoSpaceDN w:val="0"/>
              <w:adjustRightInd w:val="0"/>
              <w:spacing w:line="276" w:lineRule="auto"/>
              <w:ind w:left="177"/>
              <w:rPr>
                <w:rFonts w:ascii="Times New Roman" w:hAnsi="Times New Roman" w:cs="Times New Roman"/>
                <w:color w:val="000000"/>
                <w:sz w:val="20"/>
                <w:szCs w:val="20"/>
              </w:rPr>
            </w:pPr>
            <w:r w:rsidRPr="0021221E">
              <w:rPr>
                <w:rFonts w:ascii="Times New Roman" w:hAnsi="Times New Roman" w:cs="Times New Roman"/>
                <w:color w:val="000000"/>
                <w:sz w:val="20"/>
                <w:szCs w:val="20"/>
              </w:rPr>
              <w:t>Боловсролын зээлийн сан</w:t>
            </w:r>
          </w:p>
        </w:tc>
        <w:tc>
          <w:tcPr>
            <w:tcW w:w="1080" w:type="dxa"/>
            <w:vAlign w:val="center"/>
          </w:tcPr>
          <w:p w14:paraId="5215CD85" w14:textId="1089389B" w:rsidR="00A255E4" w:rsidRPr="0021221E" w:rsidRDefault="003D2849" w:rsidP="00051FAB">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1</w:t>
            </w:r>
            <w:r w:rsidR="00FB462D" w:rsidRPr="0021221E">
              <w:rPr>
                <w:rFonts w:ascii="Times New Roman" w:hAnsi="Times New Roman" w:cs="Times New Roman"/>
                <w:color w:val="000000"/>
                <w:sz w:val="20"/>
                <w:szCs w:val="20"/>
              </w:rPr>
              <w:t>44</w:t>
            </w:r>
            <w:r w:rsidRPr="0021221E">
              <w:rPr>
                <w:rFonts w:ascii="Times New Roman" w:hAnsi="Times New Roman" w:cs="Times New Roman"/>
                <w:color w:val="000000"/>
                <w:sz w:val="20"/>
                <w:szCs w:val="20"/>
              </w:rPr>
              <w:t>.</w:t>
            </w:r>
            <w:r w:rsidR="00401554" w:rsidRPr="0021221E">
              <w:rPr>
                <w:rFonts w:ascii="Times New Roman" w:hAnsi="Times New Roman" w:cs="Times New Roman"/>
                <w:color w:val="000000"/>
                <w:sz w:val="20"/>
                <w:szCs w:val="20"/>
              </w:rPr>
              <w:t>5</w:t>
            </w:r>
          </w:p>
        </w:tc>
        <w:tc>
          <w:tcPr>
            <w:tcW w:w="1260" w:type="dxa"/>
            <w:vAlign w:val="center"/>
          </w:tcPr>
          <w:p w14:paraId="297A3C96" w14:textId="4F7A8DF9" w:rsidR="00A255E4" w:rsidRPr="0021221E" w:rsidRDefault="00FB462D" w:rsidP="00C50EED">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19</w:t>
            </w:r>
            <w:r w:rsidR="00752D21" w:rsidRPr="0021221E">
              <w:rPr>
                <w:rFonts w:ascii="Times New Roman" w:hAnsi="Times New Roman" w:cs="Times New Roman"/>
                <w:color w:val="000000"/>
                <w:sz w:val="20"/>
                <w:szCs w:val="20"/>
              </w:rPr>
              <w:t>0</w:t>
            </w:r>
            <w:r w:rsidR="002F5FFA" w:rsidRPr="0021221E">
              <w:rPr>
                <w:rFonts w:ascii="Times New Roman" w:hAnsi="Times New Roman" w:cs="Times New Roman"/>
                <w:color w:val="000000"/>
                <w:sz w:val="20"/>
                <w:szCs w:val="20"/>
              </w:rPr>
              <w:t>.9</w:t>
            </w:r>
          </w:p>
        </w:tc>
        <w:tc>
          <w:tcPr>
            <w:tcW w:w="1156" w:type="dxa"/>
            <w:vAlign w:val="center"/>
          </w:tcPr>
          <w:p w14:paraId="51731517" w14:textId="51168E86" w:rsidR="00A255E4" w:rsidRPr="0021221E" w:rsidRDefault="001A0179" w:rsidP="00051FAB">
            <w:pPr>
              <w:tabs>
                <w:tab w:val="left" w:pos="199"/>
              </w:tabs>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46.5</w:t>
            </w:r>
          </w:p>
        </w:tc>
      </w:tr>
      <w:tr w:rsidR="00A255E4" w:rsidRPr="0021221E" w14:paraId="62455D64" w14:textId="77777777" w:rsidTr="002C0E2A">
        <w:tc>
          <w:tcPr>
            <w:tcW w:w="738" w:type="dxa"/>
            <w:vAlign w:val="center"/>
          </w:tcPr>
          <w:p w14:paraId="7340A503" w14:textId="77777777" w:rsidR="00A255E4" w:rsidRPr="0021221E" w:rsidRDefault="00A255E4" w:rsidP="00051FAB">
            <w:pPr>
              <w:autoSpaceDE w:val="0"/>
              <w:autoSpaceDN w:val="0"/>
              <w:adjustRightInd w:val="0"/>
              <w:spacing w:line="276" w:lineRule="auto"/>
              <w:ind w:left="-246" w:firstLine="567"/>
              <w:rPr>
                <w:rFonts w:ascii="Times New Roman" w:hAnsi="Times New Roman" w:cs="Times New Roman"/>
                <w:sz w:val="20"/>
                <w:szCs w:val="20"/>
              </w:rPr>
            </w:pPr>
            <w:r w:rsidRPr="0021221E">
              <w:rPr>
                <w:rFonts w:ascii="Times New Roman" w:hAnsi="Times New Roman" w:cs="Times New Roman"/>
                <w:sz w:val="20"/>
                <w:szCs w:val="20"/>
              </w:rPr>
              <w:t>7</w:t>
            </w:r>
          </w:p>
        </w:tc>
        <w:tc>
          <w:tcPr>
            <w:tcW w:w="4752" w:type="dxa"/>
            <w:vAlign w:val="center"/>
          </w:tcPr>
          <w:p w14:paraId="120746D9" w14:textId="77777777" w:rsidR="00A255E4" w:rsidRPr="0021221E" w:rsidRDefault="00A255E4" w:rsidP="00051FAB">
            <w:pPr>
              <w:autoSpaceDE w:val="0"/>
              <w:autoSpaceDN w:val="0"/>
              <w:adjustRightInd w:val="0"/>
              <w:spacing w:line="276" w:lineRule="auto"/>
              <w:ind w:left="177"/>
              <w:rPr>
                <w:rFonts w:ascii="Times New Roman" w:hAnsi="Times New Roman" w:cs="Times New Roman"/>
                <w:color w:val="000000"/>
                <w:sz w:val="20"/>
                <w:szCs w:val="20"/>
              </w:rPr>
            </w:pPr>
            <w:r w:rsidRPr="0021221E">
              <w:rPr>
                <w:rFonts w:ascii="Times New Roman" w:hAnsi="Times New Roman" w:cs="Times New Roman"/>
                <w:color w:val="000000" w:themeColor="text1"/>
                <w:sz w:val="20"/>
                <w:szCs w:val="20"/>
              </w:rPr>
              <w:t>Хөдөлмөр эрхлэлтийг дэмжих сан</w:t>
            </w:r>
          </w:p>
        </w:tc>
        <w:tc>
          <w:tcPr>
            <w:tcW w:w="1080" w:type="dxa"/>
            <w:vAlign w:val="center"/>
          </w:tcPr>
          <w:p w14:paraId="3C35B5E5" w14:textId="1CD01E0A" w:rsidR="00A255E4" w:rsidRPr="0021221E" w:rsidRDefault="002F5FFA" w:rsidP="00051FAB">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10</w:t>
            </w:r>
            <w:r w:rsidR="00E251E1" w:rsidRPr="0021221E">
              <w:rPr>
                <w:rFonts w:ascii="Times New Roman" w:hAnsi="Times New Roman" w:cs="Times New Roman"/>
                <w:color w:val="000000"/>
                <w:sz w:val="20"/>
                <w:szCs w:val="20"/>
              </w:rPr>
              <w:t>6</w:t>
            </w:r>
            <w:r w:rsidR="00A255E4" w:rsidRPr="0021221E">
              <w:rPr>
                <w:rFonts w:ascii="Times New Roman" w:hAnsi="Times New Roman" w:cs="Times New Roman"/>
                <w:color w:val="000000"/>
                <w:sz w:val="20"/>
                <w:szCs w:val="20"/>
              </w:rPr>
              <w:t>.</w:t>
            </w:r>
            <w:r w:rsidR="008A23BF" w:rsidRPr="0021221E">
              <w:rPr>
                <w:rFonts w:ascii="Times New Roman" w:hAnsi="Times New Roman" w:cs="Times New Roman"/>
                <w:color w:val="000000"/>
                <w:sz w:val="20"/>
                <w:szCs w:val="20"/>
              </w:rPr>
              <w:t>7</w:t>
            </w:r>
          </w:p>
        </w:tc>
        <w:tc>
          <w:tcPr>
            <w:tcW w:w="1260" w:type="dxa"/>
            <w:vAlign w:val="center"/>
          </w:tcPr>
          <w:p w14:paraId="738FDB78" w14:textId="713C845F" w:rsidR="00A255E4" w:rsidRPr="0021221E" w:rsidRDefault="002F5FFA" w:rsidP="00C50EED">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106.7</w:t>
            </w:r>
          </w:p>
        </w:tc>
        <w:tc>
          <w:tcPr>
            <w:tcW w:w="1156" w:type="dxa"/>
            <w:vAlign w:val="center"/>
          </w:tcPr>
          <w:p w14:paraId="70E37D28" w14:textId="1E07C7B4" w:rsidR="00A255E4" w:rsidRPr="0021221E" w:rsidRDefault="002A3196" w:rsidP="00051FAB">
            <w:pPr>
              <w:tabs>
                <w:tab w:val="left" w:pos="199"/>
              </w:tabs>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0</w:t>
            </w:r>
            <w:r w:rsidR="002F5FFA" w:rsidRPr="0021221E">
              <w:rPr>
                <w:rFonts w:ascii="Times New Roman" w:hAnsi="Times New Roman" w:cs="Times New Roman"/>
                <w:color w:val="000000"/>
                <w:sz w:val="20"/>
                <w:szCs w:val="20"/>
              </w:rPr>
              <w:t>.</w:t>
            </w:r>
            <w:r w:rsidR="008A23BF" w:rsidRPr="0021221E">
              <w:rPr>
                <w:rFonts w:ascii="Times New Roman" w:hAnsi="Times New Roman" w:cs="Times New Roman"/>
                <w:color w:val="000000"/>
                <w:sz w:val="20"/>
                <w:szCs w:val="20"/>
              </w:rPr>
              <w:t>0</w:t>
            </w:r>
          </w:p>
        </w:tc>
      </w:tr>
      <w:tr w:rsidR="00A255E4" w:rsidRPr="0021221E" w14:paraId="4CCB56F0" w14:textId="77777777" w:rsidTr="002C0E2A">
        <w:tc>
          <w:tcPr>
            <w:tcW w:w="738" w:type="dxa"/>
            <w:vAlign w:val="center"/>
          </w:tcPr>
          <w:p w14:paraId="1A1CBAE5" w14:textId="77777777" w:rsidR="00A255E4" w:rsidRPr="0021221E" w:rsidRDefault="00A255E4" w:rsidP="00051FAB">
            <w:pPr>
              <w:autoSpaceDE w:val="0"/>
              <w:autoSpaceDN w:val="0"/>
              <w:adjustRightInd w:val="0"/>
              <w:spacing w:line="276" w:lineRule="auto"/>
              <w:ind w:left="-246" w:firstLine="567"/>
              <w:rPr>
                <w:rFonts w:ascii="Times New Roman" w:hAnsi="Times New Roman" w:cs="Times New Roman"/>
                <w:sz w:val="20"/>
                <w:szCs w:val="20"/>
              </w:rPr>
            </w:pPr>
            <w:r w:rsidRPr="0021221E">
              <w:rPr>
                <w:rFonts w:ascii="Times New Roman" w:hAnsi="Times New Roman" w:cs="Times New Roman"/>
                <w:sz w:val="20"/>
                <w:szCs w:val="20"/>
              </w:rPr>
              <w:t>8</w:t>
            </w:r>
          </w:p>
        </w:tc>
        <w:tc>
          <w:tcPr>
            <w:tcW w:w="4752" w:type="dxa"/>
            <w:vAlign w:val="center"/>
          </w:tcPr>
          <w:p w14:paraId="5B3A9671" w14:textId="77777777" w:rsidR="00A255E4" w:rsidRPr="0021221E" w:rsidRDefault="00A255E4" w:rsidP="00051FAB">
            <w:pPr>
              <w:autoSpaceDE w:val="0"/>
              <w:autoSpaceDN w:val="0"/>
              <w:adjustRightInd w:val="0"/>
              <w:spacing w:line="276" w:lineRule="auto"/>
              <w:ind w:left="177"/>
              <w:rPr>
                <w:rFonts w:ascii="Times New Roman" w:hAnsi="Times New Roman" w:cs="Times New Roman"/>
                <w:color w:val="000000"/>
                <w:sz w:val="20"/>
                <w:szCs w:val="20"/>
              </w:rPr>
            </w:pPr>
            <w:r w:rsidRPr="0021221E">
              <w:rPr>
                <w:rFonts w:ascii="Times New Roman" w:hAnsi="Times New Roman" w:cs="Times New Roman"/>
                <w:color w:val="000000"/>
                <w:sz w:val="20"/>
                <w:szCs w:val="20"/>
              </w:rPr>
              <w:t>Улсын авто замын сан</w:t>
            </w:r>
          </w:p>
        </w:tc>
        <w:tc>
          <w:tcPr>
            <w:tcW w:w="1080" w:type="dxa"/>
            <w:vAlign w:val="center"/>
          </w:tcPr>
          <w:p w14:paraId="71AA502E" w14:textId="7C769AFD" w:rsidR="00A255E4" w:rsidRPr="0021221E" w:rsidRDefault="00DD1A0A" w:rsidP="00051FAB">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61</w:t>
            </w:r>
            <w:r w:rsidR="001A0179" w:rsidRPr="0021221E">
              <w:rPr>
                <w:rFonts w:ascii="Times New Roman" w:hAnsi="Times New Roman" w:cs="Times New Roman"/>
                <w:color w:val="000000"/>
                <w:sz w:val="20"/>
                <w:szCs w:val="20"/>
              </w:rPr>
              <w:t>.</w:t>
            </w:r>
            <w:r w:rsidRPr="0021221E">
              <w:rPr>
                <w:rFonts w:ascii="Times New Roman" w:hAnsi="Times New Roman" w:cs="Times New Roman"/>
                <w:color w:val="000000"/>
                <w:sz w:val="20"/>
                <w:szCs w:val="20"/>
              </w:rPr>
              <w:t>5</w:t>
            </w:r>
          </w:p>
        </w:tc>
        <w:tc>
          <w:tcPr>
            <w:tcW w:w="1260" w:type="dxa"/>
            <w:vAlign w:val="center"/>
          </w:tcPr>
          <w:p w14:paraId="2DD2DA77" w14:textId="500C0461" w:rsidR="00A255E4" w:rsidRPr="0021221E" w:rsidRDefault="00B0259E" w:rsidP="00C50EED">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0.0</w:t>
            </w:r>
          </w:p>
        </w:tc>
        <w:tc>
          <w:tcPr>
            <w:tcW w:w="1156" w:type="dxa"/>
            <w:vAlign w:val="center"/>
          </w:tcPr>
          <w:p w14:paraId="0D13D47C" w14:textId="441E1A44" w:rsidR="00A255E4" w:rsidRPr="0021221E" w:rsidRDefault="007A6101" w:rsidP="00051FAB">
            <w:pPr>
              <w:tabs>
                <w:tab w:val="left" w:pos="199"/>
              </w:tabs>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w:t>
            </w:r>
            <w:r w:rsidR="00DD1A0A" w:rsidRPr="0021221E">
              <w:rPr>
                <w:rFonts w:ascii="Times New Roman" w:hAnsi="Times New Roman" w:cs="Times New Roman"/>
                <w:color w:val="000000"/>
                <w:sz w:val="20"/>
                <w:szCs w:val="20"/>
              </w:rPr>
              <w:t>61</w:t>
            </w:r>
            <w:r w:rsidR="001A0179" w:rsidRPr="0021221E">
              <w:rPr>
                <w:rFonts w:ascii="Times New Roman" w:hAnsi="Times New Roman" w:cs="Times New Roman"/>
                <w:color w:val="000000"/>
                <w:sz w:val="20"/>
                <w:szCs w:val="20"/>
              </w:rPr>
              <w:t>.</w:t>
            </w:r>
            <w:r w:rsidR="00DD1A0A" w:rsidRPr="0021221E">
              <w:rPr>
                <w:rFonts w:ascii="Times New Roman" w:hAnsi="Times New Roman" w:cs="Times New Roman"/>
                <w:color w:val="000000"/>
                <w:sz w:val="20"/>
                <w:szCs w:val="20"/>
              </w:rPr>
              <w:t>5</w:t>
            </w:r>
            <w:r w:rsidRPr="0021221E">
              <w:rPr>
                <w:rFonts w:ascii="Times New Roman" w:hAnsi="Times New Roman" w:cs="Times New Roman"/>
                <w:color w:val="000000"/>
                <w:sz w:val="20"/>
                <w:szCs w:val="20"/>
              </w:rPr>
              <w:t>)</w:t>
            </w:r>
          </w:p>
        </w:tc>
      </w:tr>
      <w:tr w:rsidR="00A255E4" w:rsidRPr="0021221E" w14:paraId="37BCB6CD" w14:textId="77777777" w:rsidTr="002C0E2A">
        <w:tc>
          <w:tcPr>
            <w:tcW w:w="738" w:type="dxa"/>
            <w:vAlign w:val="center"/>
          </w:tcPr>
          <w:p w14:paraId="2FD31060" w14:textId="77777777" w:rsidR="00A255E4" w:rsidRPr="0021221E" w:rsidRDefault="00A255E4" w:rsidP="00051FAB">
            <w:pPr>
              <w:autoSpaceDE w:val="0"/>
              <w:autoSpaceDN w:val="0"/>
              <w:adjustRightInd w:val="0"/>
              <w:spacing w:line="276" w:lineRule="auto"/>
              <w:ind w:left="-246" w:firstLine="567"/>
              <w:rPr>
                <w:rFonts w:ascii="Times New Roman" w:hAnsi="Times New Roman" w:cs="Times New Roman"/>
                <w:sz w:val="20"/>
                <w:szCs w:val="20"/>
              </w:rPr>
            </w:pPr>
            <w:r w:rsidRPr="0021221E">
              <w:rPr>
                <w:rFonts w:ascii="Times New Roman" w:hAnsi="Times New Roman" w:cs="Times New Roman"/>
                <w:sz w:val="20"/>
                <w:szCs w:val="20"/>
              </w:rPr>
              <w:t>9</w:t>
            </w:r>
          </w:p>
        </w:tc>
        <w:tc>
          <w:tcPr>
            <w:tcW w:w="4752" w:type="dxa"/>
            <w:vAlign w:val="center"/>
          </w:tcPr>
          <w:p w14:paraId="4F280EE3" w14:textId="77777777" w:rsidR="00A255E4" w:rsidRPr="0021221E" w:rsidRDefault="00A255E4" w:rsidP="00051FAB">
            <w:pPr>
              <w:autoSpaceDE w:val="0"/>
              <w:autoSpaceDN w:val="0"/>
              <w:adjustRightInd w:val="0"/>
              <w:spacing w:line="276" w:lineRule="auto"/>
              <w:ind w:left="177"/>
              <w:rPr>
                <w:rFonts w:ascii="Times New Roman" w:hAnsi="Times New Roman" w:cs="Times New Roman"/>
                <w:sz w:val="20"/>
                <w:szCs w:val="20"/>
              </w:rPr>
            </w:pPr>
            <w:r w:rsidRPr="0021221E">
              <w:rPr>
                <w:rFonts w:ascii="Times New Roman" w:hAnsi="Times New Roman" w:cs="Times New Roman"/>
                <w:sz w:val="20"/>
                <w:szCs w:val="20"/>
              </w:rPr>
              <w:t xml:space="preserve">Жижиг, дунд үйлдвэрийг хөгжүүлэх сан </w:t>
            </w:r>
          </w:p>
        </w:tc>
        <w:tc>
          <w:tcPr>
            <w:tcW w:w="1080" w:type="dxa"/>
            <w:vAlign w:val="center"/>
          </w:tcPr>
          <w:p w14:paraId="4ECFF667" w14:textId="415E67A5" w:rsidR="00A255E4" w:rsidRPr="0021221E" w:rsidRDefault="003D2849" w:rsidP="00051FAB">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34.9</w:t>
            </w:r>
          </w:p>
        </w:tc>
        <w:tc>
          <w:tcPr>
            <w:tcW w:w="1260" w:type="dxa"/>
            <w:vAlign w:val="center"/>
          </w:tcPr>
          <w:p w14:paraId="1B2CA264" w14:textId="7615B981" w:rsidR="00A255E4" w:rsidRPr="0021221E" w:rsidRDefault="002F5FFA" w:rsidP="00C50EED">
            <w:pPr>
              <w:autoSpaceDE w:val="0"/>
              <w:autoSpaceDN w:val="0"/>
              <w:adjustRightInd w:val="0"/>
              <w:spacing w:line="276" w:lineRule="auto"/>
              <w:ind w:left="177"/>
              <w:jc w:val="right"/>
              <w:rPr>
                <w:rFonts w:ascii="Times New Roman" w:hAnsi="Times New Roman" w:cs="Times New Roman"/>
                <w:sz w:val="18"/>
                <w:szCs w:val="18"/>
              </w:rPr>
            </w:pPr>
            <w:r w:rsidRPr="0021221E">
              <w:rPr>
                <w:rFonts w:ascii="Times New Roman" w:hAnsi="Times New Roman" w:cs="Times New Roman"/>
                <w:sz w:val="18"/>
                <w:szCs w:val="18"/>
              </w:rPr>
              <w:t>34</w:t>
            </w:r>
            <w:r w:rsidR="00A255E4" w:rsidRPr="0021221E">
              <w:rPr>
                <w:rFonts w:ascii="Times New Roman" w:hAnsi="Times New Roman" w:cs="Times New Roman"/>
                <w:sz w:val="18"/>
                <w:szCs w:val="18"/>
              </w:rPr>
              <w:t>.9</w:t>
            </w:r>
          </w:p>
        </w:tc>
        <w:tc>
          <w:tcPr>
            <w:tcW w:w="1156" w:type="dxa"/>
            <w:vAlign w:val="center"/>
          </w:tcPr>
          <w:p w14:paraId="1A5E890F" w14:textId="6FEF243E" w:rsidR="00A255E4" w:rsidRPr="0021221E" w:rsidRDefault="00A255E4" w:rsidP="00051FAB">
            <w:pPr>
              <w:tabs>
                <w:tab w:val="left" w:pos="199"/>
              </w:tabs>
              <w:autoSpaceDE w:val="0"/>
              <w:autoSpaceDN w:val="0"/>
              <w:adjustRightInd w:val="0"/>
              <w:spacing w:line="276" w:lineRule="auto"/>
              <w:ind w:left="177"/>
              <w:jc w:val="right"/>
              <w:rPr>
                <w:rFonts w:ascii="Times New Roman" w:hAnsi="Times New Roman" w:cs="Times New Roman"/>
                <w:sz w:val="18"/>
                <w:szCs w:val="18"/>
              </w:rPr>
            </w:pPr>
            <w:r w:rsidRPr="0021221E">
              <w:rPr>
                <w:rFonts w:ascii="Times New Roman" w:hAnsi="Times New Roman" w:cs="Times New Roman"/>
                <w:sz w:val="18"/>
                <w:szCs w:val="18"/>
              </w:rPr>
              <w:t>0.</w:t>
            </w:r>
            <w:r w:rsidR="002A3196" w:rsidRPr="0021221E">
              <w:rPr>
                <w:rFonts w:ascii="Times New Roman" w:hAnsi="Times New Roman" w:cs="Times New Roman"/>
                <w:sz w:val="18"/>
                <w:szCs w:val="18"/>
              </w:rPr>
              <w:t>0</w:t>
            </w:r>
          </w:p>
        </w:tc>
      </w:tr>
      <w:tr w:rsidR="00A255E4" w:rsidRPr="0021221E" w14:paraId="269B4C13" w14:textId="77777777" w:rsidTr="002C0E2A">
        <w:tc>
          <w:tcPr>
            <w:tcW w:w="738" w:type="dxa"/>
            <w:vAlign w:val="center"/>
          </w:tcPr>
          <w:p w14:paraId="5DBDB2B5" w14:textId="77777777" w:rsidR="00A255E4" w:rsidRPr="0021221E" w:rsidRDefault="00A255E4" w:rsidP="00051FAB">
            <w:pPr>
              <w:autoSpaceDE w:val="0"/>
              <w:autoSpaceDN w:val="0"/>
              <w:adjustRightInd w:val="0"/>
              <w:spacing w:line="276" w:lineRule="auto"/>
              <w:ind w:left="-246" w:firstLine="567"/>
              <w:rPr>
                <w:rFonts w:ascii="Times New Roman" w:hAnsi="Times New Roman" w:cs="Times New Roman"/>
                <w:sz w:val="20"/>
                <w:szCs w:val="20"/>
              </w:rPr>
            </w:pPr>
            <w:r w:rsidRPr="0021221E">
              <w:rPr>
                <w:rFonts w:ascii="Times New Roman" w:hAnsi="Times New Roman" w:cs="Times New Roman"/>
                <w:sz w:val="20"/>
                <w:szCs w:val="20"/>
              </w:rPr>
              <w:t>10</w:t>
            </w:r>
          </w:p>
        </w:tc>
        <w:tc>
          <w:tcPr>
            <w:tcW w:w="4752" w:type="dxa"/>
            <w:vAlign w:val="center"/>
          </w:tcPr>
          <w:p w14:paraId="517DBA98" w14:textId="77777777" w:rsidR="00A255E4" w:rsidRPr="0021221E" w:rsidRDefault="00A255E4" w:rsidP="00051FAB">
            <w:pPr>
              <w:autoSpaceDE w:val="0"/>
              <w:autoSpaceDN w:val="0"/>
              <w:adjustRightInd w:val="0"/>
              <w:spacing w:line="276" w:lineRule="auto"/>
              <w:ind w:left="177"/>
              <w:rPr>
                <w:rFonts w:ascii="Times New Roman" w:hAnsi="Times New Roman" w:cs="Times New Roman"/>
                <w:color w:val="000000"/>
                <w:sz w:val="20"/>
                <w:szCs w:val="20"/>
              </w:rPr>
            </w:pPr>
            <w:r w:rsidRPr="0021221E">
              <w:rPr>
                <w:rFonts w:ascii="Times New Roman" w:hAnsi="Times New Roman" w:cs="Times New Roman"/>
                <w:color w:val="000000"/>
                <w:sz w:val="20"/>
                <w:szCs w:val="20"/>
              </w:rPr>
              <w:t>Зэвсэгт хүчний хөгжлийн сан</w:t>
            </w:r>
          </w:p>
        </w:tc>
        <w:tc>
          <w:tcPr>
            <w:tcW w:w="1080" w:type="dxa"/>
            <w:vAlign w:val="center"/>
          </w:tcPr>
          <w:p w14:paraId="5F6C4830" w14:textId="77777777" w:rsidR="00A255E4" w:rsidRPr="0021221E" w:rsidRDefault="00A255E4" w:rsidP="00051FAB">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40.0</w:t>
            </w:r>
          </w:p>
        </w:tc>
        <w:tc>
          <w:tcPr>
            <w:tcW w:w="1260" w:type="dxa"/>
            <w:vAlign w:val="center"/>
          </w:tcPr>
          <w:p w14:paraId="581A33A6" w14:textId="77777777" w:rsidR="00A255E4" w:rsidRPr="0021221E" w:rsidRDefault="00A255E4" w:rsidP="00C50EED">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40.0</w:t>
            </w:r>
          </w:p>
        </w:tc>
        <w:tc>
          <w:tcPr>
            <w:tcW w:w="1156" w:type="dxa"/>
            <w:vAlign w:val="center"/>
          </w:tcPr>
          <w:p w14:paraId="003C5BD3" w14:textId="0C8F4304" w:rsidR="00A255E4" w:rsidRPr="0021221E" w:rsidRDefault="002A3196" w:rsidP="00051FAB">
            <w:pPr>
              <w:tabs>
                <w:tab w:val="left" w:pos="199"/>
              </w:tabs>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0</w:t>
            </w:r>
            <w:r w:rsidR="002F5FFA" w:rsidRPr="0021221E">
              <w:rPr>
                <w:rFonts w:ascii="Times New Roman" w:hAnsi="Times New Roman" w:cs="Times New Roman"/>
                <w:color w:val="000000"/>
                <w:sz w:val="20"/>
                <w:szCs w:val="20"/>
              </w:rPr>
              <w:t>.0</w:t>
            </w:r>
          </w:p>
        </w:tc>
      </w:tr>
      <w:tr w:rsidR="00A255E4" w:rsidRPr="0021221E" w14:paraId="3F3339AD" w14:textId="77777777" w:rsidTr="002C0E2A">
        <w:tc>
          <w:tcPr>
            <w:tcW w:w="738" w:type="dxa"/>
            <w:vAlign w:val="center"/>
          </w:tcPr>
          <w:p w14:paraId="2EC24501" w14:textId="77777777" w:rsidR="00A255E4" w:rsidRPr="0021221E" w:rsidRDefault="00A255E4" w:rsidP="00051FAB">
            <w:pPr>
              <w:autoSpaceDE w:val="0"/>
              <w:autoSpaceDN w:val="0"/>
              <w:adjustRightInd w:val="0"/>
              <w:spacing w:line="276" w:lineRule="auto"/>
              <w:ind w:left="-246" w:firstLine="567"/>
              <w:rPr>
                <w:rFonts w:ascii="Times New Roman" w:hAnsi="Times New Roman" w:cs="Times New Roman"/>
                <w:sz w:val="20"/>
                <w:szCs w:val="20"/>
              </w:rPr>
            </w:pPr>
            <w:r w:rsidRPr="0021221E">
              <w:rPr>
                <w:rFonts w:ascii="Times New Roman" w:hAnsi="Times New Roman" w:cs="Times New Roman"/>
                <w:sz w:val="20"/>
                <w:szCs w:val="20"/>
              </w:rPr>
              <w:t>11</w:t>
            </w:r>
          </w:p>
        </w:tc>
        <w:tc>
          <w:tcPr>
            <w:tcW w:w="4752" w:type="dxa"/>
            <w:vAlign w:val="center"/>
          </w:tcPr>
          <w:p w14:paraId="6DDDFFE4" w14:textId="77777777" w:rsidR="00A255E4" w:rsidRPr="0021221E" w:rsidRDefault="00A255E4" w:rsidP="00051FAB">
            <w:pPr>
              <w:autoSpaceDE w:val="0"/>
              <w:autoSpaceDN w:val="0"/>
              <w:adjustRightInd w:val="0"/>
              <w:spacing w:line="276" w:lineRule="auto"/>
              <w:ind w:left="177"/>
              <w:rPr>
                <w:rFonts w:ascii="Times New Roman" w:hAnsi="Times New Roman" w:cs="Times New Roman"/>
                <w:color w:val="000000"/>
                <w:sz w:val="20"/>
                <w:szCs w:val="20"/>
              </w:rPr>
            </w:pPr>
            <w:r w:rsidRPr="0021221E">
              <w:rPr>
                <w:rFonts w:ascii="Times New Roman" w:hAnsi="Times New Roman" w:cs="Times New Roman"/>
                <w:color w:val="000000"/>
                <w:sz w:val="20"/>
                <w:szCs w:val="20"/>
              </w:rPr>
              <w:t>Хүүхдийн төлөө сан</w:t>
            </w:r>
          </w:p>
        </w:tc>
        <w:tc>
          <w:tcPr>
            <w:tcW w:w="1080" w:type="dxa"/>
            <w:vAlign w:val="center"/>
          </w:tcPr>
          <w:p w14:paraId="78AEC76F" w14:textId="4B6D4F7B" w:rsidR="00A255E4" w:rsidRPr="0021221E" w:rsidRDefault="003D2849" w:rsidP="00051FAB">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14.</w:t>
            </w:r>
            <w:r w:rsidR="00A255E4" w:rsidRPr="0021221E">
              <w:rPr>
                <w:rFonts w:ascii="Times New Roman" w:hAnsi="Times New Roman" w:cs="Times New Roman"/>
                <w:color w:val="000000"/>
                <w:sz w:val="20"/>
                <w:szCs w:val="20"/>
              </w:rPr>
              <w:t>8</w:t>
            </w:r>
          </w:p>
        </w:tc>
        <w:tc>
          <w:tcPr>
            <w:tcW w:w="1260" w:type="dxa"/>
            <w:vAlign w:val="center"/>
          </w:tcPr>
          <w:p w14:paraId="6425E608" w14:textId="50B2246C" w:rsidR="00A255E4" w:rsidRPr="0021221E" w:rsidRDefault="002F5FFA" w:rsidP="00C50EED">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14.8</w:t>
            </w:r>
          </w:p>
        </w:tc>
        <w:tc>
          <w:tcPr>
            <w:tcW w:w="1156" w:type="dxa"/>
            <w:vAlign w:val="center"/>
          </w:tcPr>
          <w:p w14:paraId="1CF6B2BA" w14:textId="04E3E2C9" w:rsidR="00A255E4" w:rsidRPr="0021221E" w:rsidRDefault="002A3196" w:rsidP="00051FAB">
            <w:pPr>
              <w:tabs>
                <w:tab w:val="left" w:pos="199"/>
              </w:tabs>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0.0</w:t>
            </w:r>
          </w:p>
        </w:tc>
      </w:tr>
      <w:tr w:rsidR="00A255E4" w:rsidRPr="0021221E" w14:paraId="1E03F78B" w14:textId="77777777" w:rsidTr="002C0E2A">
        <w:tc>
          <w:tcPr>
            <w:tcW w:w="738" w:type="dxa"/>
            <w:vAlign w:val="center"/>
          </w:tcPr>
          <w:p w14:paraId="2B386CDA" w14:textId="77777777" w:rsidR="00A255E4" w:rsidRPr="0021221E" w:rsidRDefault="00A255E4" w:rsidP="00051FAB">
            <w:pPr>
              <w:autoSpaceDE w:val="0"/>
              <w:autoSpaceDN w:val="0"/>
              <w:adjustRightInd w:val="0"/>
              <w:spacing w:line="276" w:lineRule="auto"/>
              <w:ind w:left="-246" w:firstLine="567"/>
              <w:rPr>
                <w:rFonts w:ascii="Times New Roman" w:hAnsi="Times New Roman" w:cs="Times New Roman"/>
                <w:sz w:val="20"/>
                <w:szCs w:val="20"/>
              </w:rPr>
            </w:pPr>
            <w:r w:rsidRPr="0021221E">
              <w:rPr>
                <w:rFonts w:ascii="Times New Roman" w:hAnsi="Times New Roman" w:cs="Times New Roman"/>
                <w:sz w:val="20"/>
                <w:szCs w:val="20"/>
              </w:rPr>
              <w:t>12</w:t>
            </w:r>
          </w:p>
        </w:tc>
        <w:tc>
          <w:tcPr>
            <w:tcW w:w="4752" w:type="dxa"/>
            <w:vAlign w:val="center"/>
          </w:tcPr>
          <w:p w14:paraId="2EB4BA38" w14:textId="77777777" w:rsidR="00A255E4" w:rsidRPr="0021221E" w:rsidRDefault="00A255E4" w:rsidP="00051FAB">
            <w:pPr>
              <w:autoSpaceDE w:val="0"/>
              <w:autoSpaceDN w:val="0"/>
              <w:adjustRightInd w:val="0"/>
              <w:spacing w:line="276" w:lineRule="auto"/>
              <w:ind w:left="177"/>
              <w:rPr>
                <w:rFonts w:ascii="Times New Roman" w:hAnsi="Times New Roman" w:cs="Times New Roman"/>
                <w:color w:val="000000"/>
                <w:sz w:val="20"/>
                <w:szCs w:val="20"/>
              </w:rPr>
            </w:pPr>
            <w:r w:rsidRPr="0021221E">
              <w:rPr>
                <w:rFonts w:ascii="Times New Roman" w:hAnsi="Times New Roman" w:cs="Times New Roman"/>
                <w:color w:val="000000"/>
                <w:sz w:val="20"/>
                <w:szCs w:val="20"/>
              </w:rPr>
              <w:t>Эрүүл мэндийг дэмжих сан</w:t>
            </w:r>
          </w:p>
        </w:tc>
        <w:tc>
          <w:tcPr>
            <w:tcW w:w="1080" w:type="dxa"/>
            <w:vAlign w:val="center"/>
          </w:tcPr>
          <w:p w14:paraId="6658B3B5" w14:textId="7534CDCB" w:rsidR="00A255E4" w:rsidRPr="0021221E" w:rsidRDefault="003D2849" w:rsidP="00051FAB">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8.3</w:t>
            </w:r>
          </w:p>
        </w:tc>
        <w:tc>
          <w:tcPr>
            <w:tcW w:w="1260" w:type="dxa"/>
            <w:vAlign w:val="center"/>
          </w:tcPr>
          <w:p w14:paraId="73F31DE3" w14:textId="0210804F" w:rsidR="00A255E4" w:rsidRPr="0021221E" w:rsidRDefault="002F5FFA" w:rsidP="00C50EED">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8.3</w:t>
            </w:r>
          </w:p>
        </w:tc>
        <w:tc>
          <w:tcPr>
            <w:tcW w:w="1156" w:type="dxa"/>
            <w:vAlign w:val="center"/>
          </w:tcPr>
          <w:p w14:paraId="50CE8653" w14:textId="078F5697" w:rsidR="00A255E4" w:rsidRPr="0021221E" w:rsidRDefault="00A255E4" w:rsidP="00051FAB">
            <w:pPr>
              <w:tabs>
                <w:tab w:val="left" w:pos="199"/>
              </w:tabs>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0.</w:t>
            </w:r>
            <w:r w:rsidR="002A3196" w:rsidRPr="0021221E">
              <w:rPr>
                <w:rFonts w:ascii="Times New Roman" w:hAnsi="Times New Roman" w:cs="Times New Roman"/>
                <w:color w:val="000000"/>
                <w:sz w:val="20"/>
                <w:szCs w:val="20"/>
              </w:rPr>
              <w:t>0</w:t>
            </w:r>
          </w:p>
        </w:tc>
      </w:tr>
      <w:tr w:rsidR="00A255E4" w:rsidRPr="0021221E" w14:paraId="302E1F20" w14:textId="77777777" w:rsidTr="002C0E2A">
        <w:tc>
          <w:tcPr>
            <w:tcW w:w="738" w:type="dxa"/>
            <w:vAlign w:val="center"/>
          </w:tcPr>
          <w:p w14:paraId="193C5DB9" w14:textId="77777777" w:rsidR="00A255E4" w:rsidRPr="0021221E" w:rsidRDefault="00A255E4" w:rsidP="00051FAB">
            <w:pPr>
              <w:autoSpaceDE w:val="0"/>
              <w:autoSpaceDN w:val="0"/>
              <w:adjustRightInd w:val="0"/>
              <w:spacing w:line="276" w:lineRule="auto"/>
              <w:ind w:left="-246" w:firstLine="567"/>
              <w:rPr>
                <w:rFonts w:ascii="Times New Roman" w:hAnsi="Times New Roman" w:cs="Times New Roman"/>
                <w:sz w:val="20"/>
                <w:szCs w:val="20"/>
              </w:rPr>
            </w:pPr>
            <w:r w:rsidRPr="0021221E">
              <w:rPr>
                <w:rFonts w:ascii="Times New Roman" w:hAnsi="Times New Roman" w:cs="Times New Roman"/>
                <w:sz w:val="20"/>
                <w:szCs w:val="20"/>
              </w:rPr>
              <w:t>13</w:t>
            </w:r>
          </w:p>
        </w:tc>
        <w:tc>
          <w:tcPr>
            <w:tcW w:w="4752" w:type="dxa"/>
            <w:vAlign w:val="center"/>
          </w:tcPr>
          <w:p w14:paraId="3BE44DF6" w14:textId="77777777" w:rsidR="00A255E4" w:rsidRPr="0021221E" w:rsidRDefault="00A255E4" w:rsidP="00051FAB">
            <w:pPr>
              <w:autoSpaceDE w:val="0"/>
              <w:autoSpaceDN w:val="0"/>
              <w:adjustRightInd w:val="0"/>
              <w:spacing w:line="276" w:lineRule="auto"/>
              <w:ind w:left="177"/>
              <w:rPr>
                <w:rFonts w:ascii="Times New Roman" w:hAnsi="Times New Roman" w:cs="Times New Roman"/>
                <w:color w:val="000000"/>
                <w:sz w:val="20"/>
                <w:szCs w:val="20"/>
                <w:lang w:val="ru-RU"/>
              </w:rPr>
            </w:pPr>
            <w:r w:rsidRPr="0021221E">
              <w:rPr>
                <w:rFonts w:ascii="Times New Roman" w:hAnsi="Times New Roman" w:cs="Times New Roman"/>
                <w:color w:val="000000"/>
                <w:sz w:val="20"/>
                <w:szCs w:val="20"/>
                <w:lang w:val="ru-RU"/>
              </w:rPr>
              <w:t>Үндэсний шинжлэх ухаан, технологийн сан</w:t>
            </w:r>
          </w:p>
        </w:tc>
        <w:tc>
          <w:tcPr>
            <w:tcW w:w="1080" w:type="dxa"/>
            <w:vAlign w:val="center"/>
          </w:tcPr>
          <w:p w14:paraId="408FA258" w14:textId="5C939EE5" w:rsidR="00A255E4" w:rsidRPr="0021221E" w:rsidRDefault="003D2849" w:rsidP="00051FAB">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11.6</w:t>
            </w:r>
          </w:p>
        </w:tc>
        <w:tc>
          <w:tcPr>
            <w:tcW w:w="1260" w:type="dxa"/>
            <w:vAlign w:val="center"/>
          </w:tcPr>
          <w:p w14:paraId="6153EAD9" w14:textId="02C07C7C" w:rsidR="00A255E4" w:rsidRPr="0021221E" w:rsidRDefault="00A255E4" w:rsidP="00C50EED">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11.</w:t>
            </w:r>
            <w:r w:rsidR="00B0259E" w:rsidRPr="0021221E">
              <w:rPr>
                <w:rFonts w:ascii="Times New Roman" w:hAnsi="Times New Roman" w:cs="Times New Roman"/>
                <w:color w:val="000000"/>
                <w:sz w:val="20"/>
                <w:szCs w:val="20"/>
              </w:rPr>
              <w:t>8</w:t>
            </w:r>
          </w:p>
        </w:tc>
        <w:tc>
          <w:tcPr>
            <w:tcW w:w="1156" w:type="dxa"/>
            <w:vAlign w:val="center"/>
          </w:tcPr>
          <w:p w14:paraId="6B6581B6" w14:textId="1F5330DE" w:rsidR="00A255E4" w:rsidRPr="0021221E" w:rsidRDefault="002A3196" w:rsidP="00051FAB">
            <w:pPr>
              <w:tabs>
                <w:tab w:val="left" w:pos="199"/>
              </w:tabs>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0.2</w:t>
            </w:r>
          </w:p>
        </w:tc>
      </w:tr>
      <w:tr w:rsidR="00A255E4" w:rsidRPr="0021221E" w14:paraId="711BB5A8" w14:textId="77777777" w:rsidTr="002C0E2A">
        <w:tc>
          <w:tcPr>
            <w:tcW w:w="738" w:type="dxa"/>
            <w:vAlign w:val="center"/>
          </w:tcPr>
          <w:p w14:paraId="746CD9C6" w14:textId="77777777" w:rsidR="00A255E4" w:rsidRPr="0021221E" w:rsidRDefault="00A255E4" w:rsidP="00051FAB">
            <w:pPr>
              <w:autoSpaceDE w:val="0"/>
              <w:autoSpaceDN w:val="0"/>
              <w:adjustRightInd w:val="0"/>
              <w:spacing w:line="276" w:lineRule="auto"/>
              <w:ind w:left="-246" w:firstLine="567"/>
              <w:rPr>
                <w:rFonts w:ascii="Times New Roman" w:hAnsi="Times New Roman" w:cs="Times New Roman"/>
                <w:sz w:val="20"/>
                <w:szCs w:val="20"/>
              </w:rPr>
            </w:pPr>
            <w:r w:rsidRPr="0021221E">
              <w:rPr>
                <w:rFonts w:ascii="Times New Roman" w:hAnsi="Times New Roman" w:cs="Times New Roman"/>
                <w:sz w:val="20"/>
                <w:szCs w:val="20"/>
              </w:rPr>
              <w:t>14</w:t>
            </w:r>
          </w:p>
        </w:tc>
        <w:tc>
          <w:tcPr>
            <w:tcW w:w="4752" w:type="dxa"/>
            <w:vAlign w:val="center"/>
          </w:tcPr>
          <w:p w14:paraId="0EEB8841" w14:textId="77777777" w:rsidR="00A255E4" w:rsidRPr="0021221E" w:rsidRDefault="00A255E4" w:rsidP="00051FAB">
            <w:pPr>
              <w:autoSpaceDE w:val="0"/>
              <w:autoSpaceDN w:val="0"/>
              <w:adjustRightInd w:val="0"/>
              <w:spacing w:line="276" w:lineRule="auto"/>
              <w:ind w:left="177"/>
              <w:rPr>
                <w:rFonts w:ascii="Times New Roman" w:hAnsi="Times New Roman" w:cs="Times New Roman"/>
                <w:color w:val="000000"/>
                <w:sz w:val="20"/>
                <w:szCs w:val="20"/>
              </w:rPr>
            </w:pPr>
            <w:r w:rsidRPr="0021221E">
              <w:rPr>
                <w:rFonts w:ascii="Times New Roman" w:hAnsi="Times New Roman" w:cs="Times New Roman"/>
                <w:color w:val="000000"/>
                <w:sz w:val="20"/>
                <w:szCs w:val="20"/>
              </w:rPr>
              <w:t>Бүх нийтийн үйлчилгээний үүргийн сан</w:t>
            </w:r>
          </w:p>
        </w:tc>
        <w:tc>
          <w:tcPr>
            <w:tcW w:w="1080" w:type="dxa"/>
            <w:vAlign w:val="center"/>
          </w:tcPr>
          <w:p w14:paraId="7CD6DAE2" w14:textId="0905D2BF" w:rsidR="00A255E4" w:rsidRPr="0021221E" w:rsidRDefault="003D2849" w:rsidP="00051FAB">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7.2</w:t>
            </w:r>
          </w:p>
        </w:tc>
        <w:tc>
          <w:tcPr>
            <w:tcW w:w="1260" w:type="dxa"/>
            <w:vAlign w:val="center"/>
          </w:tcPr>
          <w:p w14:paraId="599815EC" w14:textId="416E3CF4" w:rsidR="00A255E4" w:rsidRPr="0021221E" w:rsidRDefault="002F5FFA" w:rsidP="00C50EED">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7</w:t>
            </w:r>
            <w:r w:rsidR="00A255E4" w:rsidRPr="0021221E">
              <w:rPr>
                <w:rFonts w:ascii="Times New Roman" w:hAnsi="Times New Roman" w:cs="Times New Roman"/>
                <w:color w:val="000000"/>
                <w:sz w:val="20"/>
                <w:szCs w:val="20"/>
              </w:rPr>
              <w:t>.2</w:t>
            </w:r>
          </w:p>
        </w:tc>
        <w:tc>
          <w:tcPr>
            <w:tcW w:w="1156" w:type="dxa"/>
            <w:vAlign w:val="center"/>
          </w:tcPr>
          <w:p w14:paraId="3A8DE875" w14:textId="21639924" w:rsidR="00A255E4" w:rsidRPr="0021221E" w:rsidRDefault="00A255E4" w:rsidP="00051FAB">
            <w:pPr>
              <w:tabs>
                <w:tab w:val="left" w:pos="199"/>
              </w:tabs>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0.</w:t>
            </w:r>
            <w:r w:rsidR="002A3196" w:rsidRPr="0021221E">
              <w:rPr>
                <w:rFonts w:ascii="Times New Roman" w:hAnsi="Times New Roman" w:cs="Times New Roman"/>
                <w:color w:val="000000"/>
                <w:sz w:val="20"/>
                <w:szCs w:val="20"/>
              </w:rPr>
              <w:t>0</w:t>
            </w:r>
          </w:p>
        </w:tc>
      </w:tr>
      <w:tr w:rsidR="00A255E4" w:rsidRPr="0021221E" w14:paraId="71845987" w14:textId="77777777" w:rsidTr="002C0E2A">
        <w:tc>
          <w:tcPr>
            <w:tcW w:w="738" w:type="dxa"/>
            <w:vAlign w:val="center"/>
          </w:tcPr>
          <w:p w14:paraId="4F14D01D" w14:textId="77777777" w:rsidR="00A255E4" w:rsidRPr="0021221E" w:rsidRDefault="00A255E4" w:rsidP="00051FAB">
            <w:pPr>
              <w:autoSpaceDE w:val="0"/>
              <w:autoSpaceDN w:val="0"/>
              <w:adjustRightInd w:val="0"/>
              <w:spacing w:line="276" w:lineRule="auto"/>
              <w:ind w:left="-246" w:firstLine="567"/>
              <w:rPr>
                <w:rFonts w:ascii="Times New Roman" w:hAnsi="Times New Roman" w:cs="Times New Roman"/>
                <w:sz w:val="20"/>
                <w:szCs w:val="20"/>
              </w:rPr>
            </w:pPr>
            <w:r w:rsidRPr="0021221E">
              <w:rPr>
                <w:rFonts w:ascii="Times New Roman" w:hAnsi="Times New Roman" w:cs="Times New Roman"/>
                <w:sz w:val="20"/>
                <w:szCs w:val="20"/>
              </w:rPr>
              <w:t>15</w:t>
            </w:r>
          </w:p>
        </w:tc>
        <w:tc>
          <w:tcPr>
            <w:tcW w:w="4752" w:type="dxa"/>
            <w:vAlign w:val="center"/>
          </w:tcPr>
          <w:p w14:paraId="6C80B988" w14:textId="29AA8A24" w:rsidR="00A255E4" w:rsidRPr="0021221E" w:rsidRDefault="00A255E4" w:rsidP="00051FAB">
            <w:pPr>
              <w:autoSpaceDE w:val="0"/>
              <w:autoSpaceDN w:val="0"/>
              <w:adjustRightInd w:val="0"/>
              <w:spacing w:line="276" w:lineRule="auto"/>
              <w:ind w:left="177"/>
              <w:rPr>
                <w:rFonts w:ascii="Times New Roman" w:hAnsi="Times New Roman" w:cs="Times New Roman"/>
                <w:color w:val="000000"/>
                <w:sz w:val="20"/>
                <w:szCs w:val="20"/>
              </w:rPr>
            </w:pPr>
            <w:r w:rsidRPr="0021221E">
              <w:rPr>
                <w:rFonts w:ascii="Times New Roman" w:hAnsi="Times New Roman" w:cs="Times New Roman"/>
                <w:color w:val="000000"/>
                <w:sz w:val="20"/>
                <w:szCs w:val="20"/>
              </w:rPr>
              <w:t xml:space="preserve">Гэмт хэргийн хохирогчид нөхөн төлбөр олгох сан </w:t>
            </w:r>
          </w:p>
        </w:tc>
        <w:tc>
          <w:tcPr>
            <w:tcW w:w="1080" w:type="dxa"/>
            <w:vAlign w:val="center"/>
          </w:tcPr>
          <w:p w14:paraId="215A7DCF" w14:textId="77777777" w:rsidR="00A255E4" w:rsidRPr="0021221E" w:rsidRDefault="00A255E4" w:rsidP="00051FAB">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0.6</w:t>
            </w:r>
          </w:p>
        </w:tc>
        <w:tc>
          <w:tcPr>
            <w:tcW w:w="1260" w:type="dxa"/>
            <w:vAlign w:val="center"/>
          </w:tcPr>
          <w:p w14:paraId="27993B27" w14:textId="77777777" w:rsidR="00A255E4" w:rsidRPr="0021221E" w:rsidRDefault="00A255E4" w:rsidP="00C50EED">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0.6</w:t>
            </w:r>
          </w:p>
        </w:tc>
        <w:tc>
          <w:tcPr>
            <w:tcW w:w="1156" w:type="dxa"/>
            <w:vAlign w:val="center"/>
          </w:tcPr>
          <w:p w14:paraId="3C7F0F8D" w14:textId="0B8BB74A" w:rsidR="00A255E4" w:rsidRPr="0021221E" w:rsidRDefault="002F5FFA" w:rsidP="00051FAB">
            <w:pPr>
              <w:tabs>
                <w:tab w:val="left" w:pos="199"/>
              </w:tabs>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0.</w:t>
            </w:r>
            <w:r w:rsidR="002A3196" w:rsidRPr="0021221E">
              <w:rPr>
                <w:rFonts w:ascii="Times New Roman" w:hAnsi="Times New Roman" w:cs="Times New Roman"/>
                <w:color w:val="000000"/>
                <w:sz w:val="20"/>
                <w:szCs w:val="20"/>
              </w:rPr>
              <w:t>0</w:t>
            </w:r>
          </w:p>
        </w:tc>
      </w:tr>
      <w:tr w:rsidR="00A255E4" w:rsidRPr="0021221E" w14:paraId="109B2D6F" w14:textId="77777777" w:rsidTr="002C0E2A">
        <w:tc>
          <w:tcPr>
            <w:tcW w:w="738" w:type="dxa"/>
            <w:vAlign w:val="center"/>
          </w:tcPr>
          <w:p w14:paraId="7D6B90EB" w14:textId="77777777" w:rsidR="00A255E4" w:rsidRPr="0021221E" w:rsidRDefault="00A255E4" w:rsidP="00051FAB">
            <w:pPr>
              <w:autoSpaceDE w:val="0"/>
              <w:autoSpaceDN w:val="0"/>
              <w:adjustRightInd w:val="0"/>
              <w:spacing w:line="276" w:lineRule="auto"/>
              <w:ind w:left="-246" w:firstLine="567"/>
              <w:rPr>
                <w:rFonts w:ascii="Times New Roman" w:hAnsi="Times New Roman" w:cs="Times New Roman"/>
                <w:sz w:val="20"/>
                <w:szCs w:val="20"/>
              </w:rPr>
            </w:pPr>
            <w:r w:rsidRPr="0021221E">
              <w:rPr>
                <w:rFonts w:ascii="Times New Roman" w:hAnsi="Times New Roman" w:cs="Times New Roman"/>
                <w:sz w:val="20"/>
                <w:szCs w:val="20"/>
              </w:rPr>
              <w:t>16</w:t>
            </w:r>
          </w:p>
        </w:tc>
        <w:tc>
          <w:tcPr>
            <w:tcW w:w="4752" w:type="dxa"/>
            <w:vAlign w:val="center"/>
          </w:tcPr>
          <w:p w14:paraId="22A37166" w14:textId="27D39B38" w:rsidR="00A255E4" w:rsidRPr="0021221E" w:rsidRDefault="00A255E4" w:rsidP="00051FAB">
            <w:pPr>
              <w:autoSpaceDE w:val="0"/>
              <w:autoSpaceDN w:val="0"/>
              <w:adjustRightInd w:val="0"/>
              <w:spacing w:line="276" w:lineRule="auto"/>
              <w:ind w:left="177"/>
              <w:rPr>
                <w:rFonts w:ascii="Times New Roman" w:hAnsi="Times New Roman" w:cs="Times New Roman"/>
                <w:color w:val="000000"/>
                <w:sz w:val="20"/>
                <w:szCs w:val="20"/>
              </w:rPr>
            </w:pPr>
            <w:r w:rsidRPr="0021221E">
              <w:rPr>
                <w:rFonts w:ascii="Times New Roman" w:hAnsi="Times New Roman" w:cs="Times New Roman"/>
                <w:color w:val="000000"/>
                <w:sz w:val="20"/>
                <w:szCs w:val="20"/>
              </w:rPr>
              <w:t>Хилийн чан</w:t>
            </w:r>
            <w:r w:rsidR="00025ED0" w:rsidRPr="0021221E">
              <w:rPr>
                <w:rFonts w:ascii="Times New Roman" w:hAnsi="Times New Roman" w:cs="Times New Roman"/>
                <w:color w:val="000000"/>
                <w:sz w:val="20"/>
                <w:szCs w:val="20"/>
              </w:rPr>
              <w:t>д дахь</w:t>
            </w:r>
            <w:r w:rsidRPr="0021221E">
              <w:rPr>
                <w:rFonts w:ascii="Times New Roman" w:hAnsi="Times New Roman" w:cs="Times New Roman"/>
                <w:color w:val="000000"/>
                <w:sz w:val="20"/>
                <w:szCs w:val="20"/>
              </w:rPr>
              <w:t xml:space="preserve"> М</w:t>
            </w:r>
            <w:r w:rsidR="00690BA6" w:rsidRPr="0021221E">
              <w:rPr>
                <w:rFonts w:ascii="Times New Roman" w:hAnsi="Times New Roman" w:cs="Times New Roman"/>
                <w:color w:val="000000"/>
                <w:sz w:val="20"/>
                <w:szCs w:val="20"/>
              </w:rPr>
              <w:t>У-ын</w:t>
            </w:r>
            <w:r w:rsidRPr="0021221E">
              <w:rPr>
                <w:rFonts w:ascii="Times New Roman" w:hAnsi="Times New Roman" w:cs="Times New Roman"/>
                <w:color w:val="000000"/>
                <w:sz w:val="20"/>
                <w:szCs w:val="20"/>
              </w:rPr>
              <w:t xml:space="preserve"> иргэдэд туслах сан</w:t>
            </w:r>
          </w:p>
        </w:tc>
        <w:tc>
          <w:tcPr>
            <w:tcW w:w="1080" w:type="dxa"/>
            <w:vAlign w:val="center"/>
          </w:tcPr>
          <w:p w14:paraId="73420A6D" w14:textId="4D5AEBA5" w:rsidR="00A255E4" w:rsidRPr="0021221E" w:rsidRDefault="00A255E4" w:rsidP="00051FAB">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0.</w:t>
            </w:r>
            <w:r w:rsidR="003D2849" w:rsidRPr="0021221E">
              <w:rPr>
                <w:rFonts w:ascii="Times New Roman" w:hAnsi="Times New Roman" w:cs="Times New Roman"/>
                <w:color w:val="000000"/>
                <w:sz w:val="20"/>
                <w:szCs w:val="20"/>
              </w:rPr>
              <w:t>5</w:t>
            </w:r>
          </w:p>
        </w:tc>
        <w:tc>
          <w:tcPr>
            <w:tcW w:w="1260" w:type="dxa"/>
            <w:vAlign w:val="center"/>
          </w:tcPr>
          <w:p w14:paraId="4796F687" w14:textId="0440745A" w:rsidR="00A255E4" w:rsidRPr="0021221E" w:rsidRDefault="00A255E4" w:rsidP="00C50EED">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0.</w:t>
            </w:r>
            <w:r w:rsidR="002F5FFA" w:rsidRPr="0021221E">
              <w:rPr>
                <w:rFonts w:ascii="Times New Roman" w:hAnsi="Times New Roman" w:cs="Times New Roman"/>
                <w:color w:val="000000"/>
                <w:sz w:val="20"/>
                <w:szCs w:val="20"/>
              </w:rPr>
              <w:t>5</w:t>
            </w:r>
          </w:p>
        </w:tc>
        <w:tc>
          <w:tcPr>
            <w:tcW w:w="1156" w:type="dxa"/>
            <w:vAlign w:val="center"/>
          </w:tcPr>
          <w:p w14:paraId="057C677F" w14:textId="7506D66B" w:rsidR="00A255E4" w:rsidRPr="0021221E" w:rsidRDefault="002F5FFA" w:rsidP="00051FAB">
            <w:pPr>
              <w:tabs>
                <w:tab w:val="left" w:pos="199"/>
              </w:tabs>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0.</w:t>
            </w:r>
            <w:r w:rsidR="002A3196" w:rsidRPr="0021221E">
              <w:rPr>
                <w:rFonts w:ascii="Times New Roman" w:hAnsi="Times New Roman" w:cs="Times New Roman"/>
                <w:color w:val="000000"/>
                <w:sz w:val="20"/>
                <w:szCs w:val="20"/>
              </w:rPr>
              <w:t>0</w:t>
            </w:r>
          </w:p>
        </w:tc>
      </w:tr>
      <w:tr w:rsidR="00A255E4" w:rsidRPr="0021221E" w14:paraId="34911586" w14:textId="77777777" w:rsidTr="002C0E2A">
        <w:trPr>
          <w:trHeight w:val="270"/>
        </w:trPr>
        <w:tc>
          <w:tcPr>
            <w:tcW w:w="738" w:type="dxa"/>
            <w:vAlign w:val="center"/>
          </w:tcPr>
          <w:p w14:paraId="2C2ABAF1" w14:textId="77777777" w:rsidR="00A255E4" w:rsidRPr="0021221E" w:rsidRDefault="00A255E4" w:rsidP="00051FAB">
            <w:pPr>
              <w:autoSpaceDE w:val="0"/>
              <w:autoSpaceDN w:val="0"/>
              <w:adjustRightInd w:val="0"/>
              <w:spacing w:line="276" w:lineRule="auto"/>
              <w:ind w:left="-246" w:firstLine="567"/>
              <w:rPr>
                <w:rFonts w:ascii="Times New Roman" w:hAnsi="Times New Roman" w:cs="Times New Roman"/>
                <w:sz w:val="20"/>
                <w:szCs w:val="20"/>
              </w:rPr>
            </w:pPr>
            <w:r w:rsidRPr="0021221E">
              <w:rPr>
                <w:rFonts w:ascii="Times New Roman" w:hAnsi="Times New Roman" w:cs="Times New Roman"/>
                <w:sz w:val="20"/>
                <w:szCs w:val="20"/>
              </w:rPr>
              <w:t>17</w:t>
            </w:r>
          </w:p>
        </w:tc>
        <w:tc>
          <w:tcPr>
            <w:tcW w:w="4752" w:type="dxa"/>
            <w:vAlign w:val="center"/>
          </w:tcPr>
          <w:p w14:paraId="7E526B31" w14:textId="1DC566D6" w:rsidR="00A255E4" w:rsidRPr="0021221E" w:rsidRDefault="00A255E4" w:rsidP="00051FAB">
            <w:pPr>
              <w:autoSpaceDE w:val="0"/>
              <w:autoSpaceDN w:val="0"/>
              <w:adjustRightInd w:val="0"/>
              <w:spacing w:line="276" w:lineRule="auto"/>
              <w:ind w:left="177"/>
              <w:rPr>
                <w:rFonts w:ascii="Times New Roman" w:eastAsia="Times New Roman" w:hAnsi="Times New Roman" w:cs="Times New Roman"/>
                <w:color w:val="000000"/>
                <w:sz w:val="20"/>
                <w:szCs w:val="20"/>
              </w:rPr>
            </w:pPr>
            <w:r w:rsidRPr="0021221E">
              <w:rPr>
                <w:rFonts w:ascii="Times New Roman" w:hAnsi="Times New Roman" w:cs="Times New Roman"/>
                <w:color w:val="000000"/>
                <w:sz w:val="20"/>
                <w:szCs w:val="20"/>
              </w:rPr>
              <w:t>Архидан согтуурахтай тэмцэх сан</w:t>
            </w:r>
          </w:p>
        </w:tc>
        <w:tc>
          <w:tcPr>
            <w:tcW w:w="1080" w:type="dxa"/>
            <w:vAlign w:val="center"/>
          </w:tcPr>
          <w:p w14:paraId="3AE7271E" w14:textId="075DC0DE" w:rsidR="00A255E4" w:rsidRPr="0021221E" w:rsidRDefault="00A255E4" w:rsidP="00051FAB">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0.1</w:t>
            </w:r>
          </w:p>
        </w:tc>
        <w:tc>
          <w:tcPr>
            <w:tcW w:w="1260" w:type="dxa"/>
            <w:vAlign w:val="center"/>
          </w:tcPr>
          <w:p w14:paraId="50D48E87" w14:textId="7F31A62B" w:rsidR="00A255E4" w:rsidRPr="0021221E" w:rsidRDefault="00364BEC" w:rsidP="00C50EED">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5</w:t>
            </w:r>
            <w:r w:rsidR="00A255E4" w:rsidRPr="0021221E">
              <w:rPr>
                <w:rFonts w:ascii="Times New Roman" w:hAnsi="Times New Roman" w:cs="Times New Roman"/>
                <w:color w:val="000000"/>
                <w:sz w:val="20"/>
                <w:szCs w:val="20"/>
              </w:rPr>
              <w:t>.0</w:t>
            </w:r>
          </w:p>
        </w:tc>
        <w:tc>
          <w:tcPr>
            <w:tcW w:w="1156" w:type="dxa"/>
            <w:vAlign w:val="center"/>
          </w:tcPr>
          <w:p w14:paraId="056CA8B7" w14:textId="6F661096" w:rsidR="00A255E4" w:rsidRPr="0021221E" w:rsidRDefault="00527ACA" w:rsidP="00051FAB">
            <w:pPr>
              <w:tabs>
                <w:tab w:val="left" w:pos="199"/>
              </w:tabs>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4</w:t>
            </w:r>
            <w:r w:rsidR="002F5FFA" w:rsidRPr="0021221E">
              <w:rPr>
                <w:rFonts w:ascii="Times New Roman" w:hAnsi="Times New Roman" w:cs="Times New Roman"/>
                <w:color w:val="000000"/>
                <w:sz w:val="20"/>
                <w:szCs w:val="20"/>
              </w:rPr>
              <w:t>.</w:t>
            </w:r>
            <w:r w:rsidRPr="0021221E">
              <w:rPr>
                <w:rFonts w:ascii="Times New Roman" w:hAnsi="Times New Roman" w:cs="Times New Roman"/>
                <w:color w:val="000000"/>
                <w:sz w:val="20"/>
                <w:szCs w:val="20"/>
              </w:rPr>
              <w:t>9</w:t>
            </w:r>
          </w:p>
        </w:tc>
      </w:tr>
      <w:tr w:rsidR="00A255E4" w:rsidRPr="0021221E" w14:paraId="76CF592C" w14:textId="77777777" w:rsidTr="002C0E2A">
        <w:tc>
          <w:tcPr>
            <w:tcW w:w="738" w:type="dxa"/>
            <w:vAlign w:val="center"/>
          </w:tcPr>
          <w:p w14:paraId="3CF3937E" w14:textId="77777777" w:rsidR="00A255E4" w:rsidRPr="0021221E" w:rsidRDefault="00A255E4" w:rsidP="00051FAB">
            <w:pPr>
              <w:autoSpaceDE w:val="0"/>
              <w:autoSpaceDN w:val="0"/>
              <w:adjustRightInd w:val="0"/>
              <w:spacing w:line="276" w:lineRule="auto"/>
              <w:ind w:left="-246" w:firstLine="567"/>
              <w:rPr>
                <w:rFonts w:ascii="Times New Roman" w:hAnsi="Times New Roman" w:cs="Times New Roman"/>
                <w:sz w:val="20"/>
                <w:szCs w:val="20"/>
              </w:rPr>
            </w:pPr>
            <w:r w:rsidRPr="0021221E">
              <w:rPr>
                <w:rFonts w:ascii="Times New Roman" w:hAnsi="Times New Roman" w:cs="Times New Roman"/>
                <w:sz w:val="20"/>
                <w:szCs w:val="20"/>
              </w:rPr>
              <w:lastRenderedPageBreak/>
              <w:t>18</w:t>
            </w:r>
          </w:p>
        </w:tc>
        <w:tc>
          <w:tcPr>
            <w:tcW w:w="4752" w:type="dxa"/>
            <w:vAlign w:val="center"/>
          </w:tcPr>
          <w:p w14:paraId="676E0C22" w14:textId="77777777" w:rsidR="00A255E4" w:rsidRPr="0021221E" w:rsidRDefault="00A255E4" w:rsidP="00051FAB">
            <w:pPr>
              <w:autoSpaceDE w:val="0"/>
              <w:autoSpaceDN w:val="0"/>
              <w:adjustRightInd w:val="0"/>
              <w:spacing w:line="276" w:lineRule="auto"/>
              <w:ind w:left="177"/>
              <w:rPr>
                <w:rFonts w:ascii="Times New Roman" w:eastAsia="Times New Roman" w:hAnsi="Times New Roman" w:cs="Times New Roman"/>
                <w:color w:val="000000"/>
                <w:sz w:val="20"/>
                <w:szCs w:val="20"/>
              </w:rPr>
            </w:pPr>
            <w:r w:rsidRPr="0021221E">
              <w:rPr>
                <w:rFonts w:ascii="Times New Roman" w:hAnsi="Times New Roman" w:cs="Times New Roman"/>
                <w:color w:val="000000"/>
                <w:sz w:val="20"/>
                <w:szCs w:val="20"/>
              </w:rPr>
              <w:t>Кино урлагийг дэмжих сан</w:t>
            </w:r>
          </w:p>
        </w:tc>
        <w:tc>
          <w:tcPr>
            <w:tcW w:w="1080" w:type="dxa"/>
            <w:vAlign w:val="center"/>
          </w:tcPr>
          <w:p w14:paraId="03D45982" w14:textId="01D6B575" w:rsidR="00A255E4" w:rsidRPr="0021221E" w:rsidRDefault="003D2849" w:rsidP="00051FAB">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2.7</w:t>
            </w:r>
          </w:p>
        </w:tc>
        <w:tc>
          <w:tcPr>
            <w:tcW w:w="1260" w:type="dxa"/>
            <w:vAlign w:val="center"/>
          </w:tcPr>
          <w:p w14:paraId="047A8BF3" w14:textId="4C03ECF3" w:rsidR="00A255E4" w:rsidRPr="0021221E" w:rsidRDefault="002F5FFA" w:rsidP="00C50EED">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2.7</w:t>
            </w:r>
          </w:p>
        </w:tc>
        <w:tc>
          <w:tcPr>
            <w:tcW w:w="1156" w:type="dxa"/>
            <w:vAlign w:val="center"/>
          </w:tcPr>
          <w:p w14:paraId="6C5793D6" w14:textId="1AA740FE" w:rsidR="00A255E4" w:rsidRPr="0021221E" w:rsidRDefault="00A255E4" w:rsidP="00051FAB">
            <w:pPr>
              <w:tabs>
                <w:tab w:val="left" w:pos="199"/>
              </w:tabs>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0.</w:t>
            </w:r>
            <w:r w:rsidR="002A3196" w:rsidRPr="0021221E">
              <w:rPr>
                <w:rFonts w:ascii="Times New Roman" w:hAnsi="Times New Roman" w:cs="Times New Roman"/>
                <w:color w:val="000000"/>
                <w:sz w:val="20"/>
                <w:szCs w:val="20"/>
              </w:rPr>
              <w:t>0</w:t>
            </w:r>
          </w:p>
        </w:tc>
      </w:tr>
      <w:tr w:rsidR="00A255E4" w:rsidRPr="0021221E" w14:paraId="7ABD50A9" w14:textId="77777777" w:rsidTr="002C0E2A">
        <w:tc>
          <w:tcPr>
            <w:tcW w:w="738" w:type="dxa"/>
            <w:vAlign w:val="center"/>
          </w:tcPr>
          <w:p w14:paraId="0B9CE480" w14:textId="77777777" w:rsidR="00A255E4" w:rsidRPr="0021221E" w:rsidRDefault="00A255E4" w:rsidP="00051FAB">
            <w:pPr>
              <w:autoSpaceDE w:val="0"/>
              <w:autoSpaceDN w:val="0"/>
              <w:adjustRightInd w:val="0"/>
              <w:spacing w:line="276" w:lineRule="auto"/>
              <w:ind w:left="-246" w:firstLine="567"/>
              <w:rPr>
                <w:rFonts w:ascii="Times New Roman" w:hAnsi="Times New Roman" w:cs="Times New Roman"/>
                <w:sz w:val="20"/>
                <w:szCs w:val="20"/>
              </w:rPr>
            </w:pPr>
            <w:r w:rsidRPr="0021221E">
              <w:rPr>
                <w:rFonts w:ascii="Times New Roman" w:hAnsi="Times New Roman" w:cs="Times New Roman"/>
                <w:sz w:val="20"/>
                <w:szCs w:val="20"/>
              </w:rPr>
              <w:t>19</w:t>
            </w:r>
          </w:p>
        </w:tc>
        <w:tc>
          <w:tcPr>
            <w:tcW w:w="4752" w:type="dxa"/>
            <w:vAlign w:val="center"/>
          </w:tcPr>
          <w:p w14:paraId="1CF6AB30" w14:textId="77777777" w:rsidR="00A255E4" w:rsidRPr="0021221E" w:rsidRDefault="00A255E4" w:rsidP="00051FAB">
            <w:pPr>
              <w:autoSpaceDE w:val="0"/>
              <w:autoSpaceDN w:val="0"/>
              <w:adjustRightInd w:val="0"/>
              <w:spacing w:line="276" w:lineRule="auto"/>
              <w:ind w:left="177"/>
              <w:rPr>
                <w:rFonts w:ascii="Times New Roman" w:hAnsi="Times New Roman" w:cs="Times New Roman"/>
                <w:color w:val="000000"/>
                <w:sz w:val="20"/>
                <w:szCs w:val="20"/>
              </w:rPr>
            </w:pPr>
            <w:r w:rsidRPr="0021221E">
              <w:rPr>
                <w:rFonts w:ascii="Times New Roman" w:hAnsi="Times New Roman" w:cs="Times New Roman"/>
                <w:color w:val="000000"/>
                <w:sz w:val="20"/>
                <w:szCs w:val="20"/>
              </w:rPr>
              <w:t>Өргөн нэвтрүүлэг хөгжүүлэх сан</w:t>
            </w:r>
          </w:p>
        </w:tc>
        <w:tc>
          <w:tcPr>
            <w:tcW w:w="1080" w:type="dxa"/>
            <w:vAlign w:val="center"/>
          </w:tcPr>
          <w:p w14:paraId="3E121C1E" w14:textId="77777777" w:rsidR="00A255E4" w:rsidRPr="0021221E" w:rsidRDefault="00A255E4" w:rsidP="00051FAB">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w:t>
            </w:r>
          </w:p>
        </w:tc>
        <w:tc>
          <w:tcPr>
            <w:tcW w:w="1260" w:type="dxa"/>
            <w:vAlign w:val="center"/>
          </w:tcPr>
          <w:p w14:paraId="57CD6FE8" w14:textId="77777777" w:rsidR="00A255E4" w:rsidRPr="0021221E" w:rsidRDefault="00A255E4" w:rsidP="009C144A">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w:t>
            </w:r>
          </w:p>
        </w:tc>
        <w:tc>
          <w:tcPr>
            <w:tcW w:w="1156" w:type="dxa"/>
            <w:vAlign w:val="center"/>
          </w:tcPr>
          <w:p w14:paraId="7F4AFC48" w14:textId="77777777" w:rsidR="00A255E4" w:rsidRPr="0021221E" w:rsidRDefault="00A255E4" w:rsidP="009C144A">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w:t>
            </w:r>
          </w:p>
        </w:tc>
      </w:tr>
      <w:tr w:rsidR="00A255E4" w:rsidRPr="0021221E" w14:paraId="4DB2198C" w14:textId="77777777" w:rsidTr="002C0E2A">
        <w:tc>
          <w:tcPr>
            <w:tcW w:w="738" w:type="dxa"/>
            <w:vAlign w:val="center"/>
          </w:tcPr>
          <w:p w14:paraId="4BCC62FF" w14:textId="77777777" w:rsidR="00A255E4" w:rsidRPr="0021221E" w:rsidRDefault="00A255E4" w:rsidP="00051FAB">
            <w:pPr>
              <w:autoSpaceDE w:val="0"/>
              <w:autoSpaceDN w:val="0"/>
              <w:adjustRightInd w:val="0"/>
              <w:spacing w:line="276" w:lineRule="auto"/>
              <w:ind w:left="-246" w:firstLine="567"/>
              <w:rPr>
                <w:rFonts w:ascii="Times New Roman" w:hAnsi="Times New Roman" w:cs="Times New Roman"/>
                <w:sz w:val="20"/>
                <w:szCs w:val="20"/>
              </w:rPr>
            </w:pPr>
            <w:r w:rsidRPr="0021221E">
              <w:rPr>
                <w:rFonts w:ascii="Times New Roman" w:hAnsi="Times New Roman" w:cs="Times New Roman"/>
                <w:sz w:val="20"/>
                <w:szCs w:val="20"/>
              </w:rPr>
              <w:t>20</w:t>
            </w:r>
          </w:p>
        </w:tc>
        <w:tc>
          <w:tcPr>
            <w:tcW w:w="4752" w:type="dxa"/>
            <w:vAlign w:val="center"/>
          </w:tcPr>
          <w:p w14:paraId="7AFEB75C" w14:textId="77777777" w:rsidR="00A255E4" w:rsidRPr="0021221E" w:rsidRDefault="00A255E4" w:rsidP="00051FAB">
            <w:pPr>
              <w:autoSpaceDE w:val="0"/>
              <w:autoSpaceDN w:val="0"/>
              <w:adjustRightInd w:val="0"/>
              <w:spacing w:line="276" w:lineRule="auto"/>
              <w:ind w:left="177"/>
              <w:rPr>
                <w:rFonts w:ascii="Times New Roman" w:eastAsia="Times New Roman" w:hAnsi="Times New Roman" w:cs="Times New Roman"/>
                <w:color w:val="000000"/>
                <w:sz w:val="20"/>
                <w:szCs w:val="20"/>
              </w:rPr>
            </w:pPr>
            <w:r w:rsidRPr="0021221E">
              <w:rPr>
                <w:rFonts w:ascii="Times New Roman" w:hAnsi="Times New Roman" w:cs="Times New Roman"/>
                <w:color w:val="000000"/>
                <w:sz w:val="20"/>
                <w:szCs w:val="20"/>
              </w:rPr>
              <w:t>Спортыг дэмжих сан</w:t>
            </w:r>
          </w:p>
        </w:tc>
        <w:tc>
          <w:tcPr>
            <w:tcW w:w="1080" w:type="dxa"/>
            <w:vAlign w:val="center"/>
          </w:tcPr>
          <w:p w14:paraId="18CD45C0" w14:textId="77777777" w:rsidR="00A255E4" w:rsidRPr="0021221E" w:rsidRDefault="00A255E4" w:rsidP="00051FAB">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w:t>
            </w:r>
          </w:p>
        </w:tc>
        <w:tc>
          <w:tcPr>
            <w:tcW w:w="1260" w:type="dxa"/>
            <w:vAlign w:val="center"/>
          </w:tcPr>
          <w:p w14:paraId="15F99E02" w14:textId="77777777" w:rsidR="00A255E4" w:rsidRPr="0021221E" w:rsidRDefault="00A255E4" w:rsidP="009C144A">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w:t>
            </w:r>
          </w:p>
        </w:tc>
        <w:tc>
          <w:tcPr>
            <w:tcW w:w="1156" w:type="dxa"/>
            <w:vAlign w:val="center"/>
          </w:tcPr>
          <w:p w14:paraId="242F829A" w14:textId="77777777" w:rsidR="00A255E4" w:rsidRPr="0021221E" w:rsidRDefault="00A255E4" w:rsidP="009C144A">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w:t>
            </w:r>
          </w:p>
        </w:tc>
      </w:tr>
      <w:tr w:rsidR="00A255E4" w:rsidRPr="0021221E" w14:paraId="00929D88" w14:textId="77777777" w:rsidTr="006F57DC">
        <w:tc>
          <w:tcPr>
            <w:tcW w:w="738" w:type="dxa"/>
            <w:vAlign w:val="center"/>
          </w:tcPr>
          <w:p w14:paraId="448AF443" w14:textId="77777777" w:rsidR="00A255E4" w:rsidRPr="0021221E" w:rsidRDefault="00A255E4" w:rsidP="00051FAB">
            <w:pPr>
              <w:autoSpaceDE w:val="0"/>
              <w:autoSpaceDN w:val="0"/>
              <w:adjustRightInd w:val="0"/>
              <w:spacing w:line="276" w:lineRule="auto"/>
              <w:ind w:left="-246" w:firstLine="567"/>
              <w:rPr>
                <w:rFonts w:ascii="Times New Roman" w:hAnsi="Times New Roman" w:cs="Times New Roman"/>
                <w:sz w:val="20"/>
                <w:szCs w:val="20"/>
              </w:rPr>
            </w:pPr>
            <w:r w:rsidRPr="0021221E">
              <w:rPr>
                <w:rFonts w:ascii="Times New Roman" w:hAnsi="Times New Roman" w:cs="Times New Roman"/>
                <w:sz w:val="20"/>
                <w:szCs w:val="20"/>
              </w:rPr>
              <w:t>21</w:t>
            </w:r>
          </w:p>
        </w:tc>
        <w:tc>
          <w:tcPr>
            <w:tcW w:w="4752" w:type="dxa"/>
            <w:vAlign w:val="center"/>
          </w:tcPr>
          <w:p w14:paraId="21C99777" w14:textId="77777777" w:rsidR="00A255E4" w:rsidRPr="0021221E" w:rsidRDefault="00A255E4" w:rsidP="00051FAB">
            <w:pPr>
              <w:autoSpaceDE w:val="0"/>
              <w:autoSpaceDN w:val="0"/>
              <w:adjustRightInd w:val="0"/>
              <w:spacing w:line="276" w:lineRule="auto"/>
              <w:ind w:left="177"/>
              <w:rPr>
                <w:rFonts w:ascii="Times New Roman" w:eastAsia="Times New Roman" w:hAnsi="Times New Roman" w:cs="Times New Roman"/>
                <w:color w:val="000000"/>
                <w:sz w:val="20"/>
                <w:szCs w:val="20"/>
                <w:lang w:val="ru-RU"/>
              </w:rPr>
            </w:pPr>
            <w:r w:rsidRPr="0021221E">
              <w:rPr>
                <w:rFonts w:ascii="Times New Roman" w:hAnsi="Times New Roman" w:cs="Times New Roman"/>
                <w:color w:val="000000"/>
                <w:sz w:val="20"/>
                <w:szCs w:val="20"/>
                <w:lang w:val="ru-RU"/>
              </w:rPr>
              <w:t>Байгаль орчин, уур амьсгалын сан</w:t>
            </w:r>
          </w:p>
        </w:tc>
        <w:tc>
          <w:tcPr>
            <w:tcW w:w="1080" w:type="dxa"/>
            <w:vAlign w:val="center"/>
          </w:tcPr>
          <w:p w14:paraId="4DC48400" w14:textId="77777777" w:rsidR="00A255E4" w:rsidRPr="0021221E" w:rsidRDefault="00A255E4" w:rsidP="00051FAB">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w:t>
            </w:r>
          </w:p>
        </w:tc>
        <w:tc>
          <w:tcPr>
            <w:tcW w:w="1260" w:type="dxa"/>
            <w:vAlign w:val="center"/>
          </w:tcPr>
          <w:p w14:paraId="0708D0B1" w14:textId="05FB21A1" w:rsidR="00A255E4" w:rsidRPr="0021221E" w:rsidRDefault="00717BD1" w:rsidP="00C50EED">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5.</w:t>
            </w:r>
            <w:r w:rsidR="00562CFB" w:rsidRPr="0021221E">
              <w:rPr>
                <w:rFonts w:ascii="Times New Roman" w:hAnsi="Times New Roman" w:cs="Times New Roman"/>
                <w:color w:val="000000"/>
                <w:sz w:val="20"/>
                <w:szCs w:val="20"/>
              </w:rPr>
              <w:t>2</w:t>
            </w:r>
          </w:p>
        </w:tc>
        <w:tc>
          <w:tcPr>
            <w:tcW w:w="1156" w:type="dxa"/>
            <w:vAlign w:val="center"/>
          </w:tcPr>
          <w:p w14:paraId="783ABDDC" w14:textId="2A1D667F" w:rsidR="00A255E4" w:rsidRPr="0021221E" w:rsidRDefault="00717BD1" w:rsidP="00051FAB">
            <w:pPr>
              <w:tabs>
                <w:tab w:val="left" w:pos="199"/>
              </w:tabs>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5.</w:t>
            </w:r>
            <w:r w:rsidR="00562CFB" w:rsidRPr="0021221E">
              <w:rPr>
                <w:rFonts w:ascii="Times New Roman" w:hAnsi="Times New Roman" w:cs="Times New Roman"/>
                <w:color w:val="000000"/>
                <w:sz w:val="20"/>
                <w:szCs w:val="20"/>
              </w:rPr>
              <w:t>2</w:t>
            </w:r>
          </w:p>
        </w:tc>
      </w:tr>
      <w:tr w:rsidR="00A255E4" w:rsidRPr="0021221E" w14:paraId="017316FE" w14:textId="77777777" w:rsidTr="006F57DC">
        <w:tc>
          <w:tcPr>
            <w:tcW w:w="738" w:type="dxa"/>
            <w:tcBorders>
              <w:bottom w:val="single" w:sz="4" w:space="0" w:color="auto"/>
            </w:tcBorders>
            <w:vAlign w:val="center"/>
          </w:tcPr>
          <w:p w14:paraId="13B22095" w14:textId="77777777" w:rsidR="00A255E4" w:rsidRPr="0021221E" w:rsidRDefault="00A255E4" w:rsidP="00051FAB">
            <w:pPr>
              <w:autoSpaceDE w:val="0"/>
              <w:autoSpaceDN w:val="0"/>
              <w:adjustRightInd w:val="0"/>
              <w:spacing w:line="276" w:lineRule="auto"/>
              <w:ind w:left="-246" w:firstLine="567"/>
              <w:rPr>
                <w:rFonts w:ascii="Times New Roman" w:hAnsi="Times New Roman" w:cs="Times New Roman"/>
                <w:sz w:val="20"/>
                <w:szCs w:val="20"/>
              </w:rPr>
            </w:pPr>
            <w:r w:rsidRPr="0021221E">
              <w:rPr>
                <w:rFonts w:ascii="Times New Roman" w:hAnsi="Times New Roman" w:cs="Times New Roman"/>
                <w:sz w:val="20"/>
                <w:szCs w:val="20"/>
              </w:rPr>
              <w:t>22</w:t>
            </w:r>
          </w:p>
        </w:tc>
        <w:tc>
          <w:tcPr>
            <w:tcW w:w="4752" w:type="dxa"/>
            <w:tcBorders>
              <w:bottom w:val="single" w:sz="4" w:space="0" w:color="auto"/>
            </w:tcBorders>
            <w:vAlign w:val="center"/>
          </w:tcPr>
          <w:p w14:paraId="3398B41F" w14:textId="77777777" w:rsidR="00A255E4" w:rsidRPr="0021221E" w:rsidRDefault="00A255E4" w:rsidP="00051FAB">
            <w:pPr>
              <w:autoSpaceDE w:val="0"/>
              <w:autoSpaceDN w:val="0"/>
              <w:adjustRightInd w:val="0"/>
              <w:spacing w:line="276" w:lineRule="auto"/>
              <w:ind w:left="177"/>
              <w:rPr>
                <w:rFonts w:ascii="Times New Roman" w:eastAsia="Times New Roman" w:hAnsi="Times New Roman" w:cs="Times New Roman"/>
                <w:color w:val="000000"/>
                <w:sz w:val="20"/>
                <w:szCs w:val="20"/>
              </w:rPr>
            </w:pPr>
            <w:r w:rsidRPr="0021221E">
              <w:rPr>
                <w:rFonts w:ascii="Times New Roman" w:hAnsi="Times New Roman" w:cs="Times New Roman"/>
                <w:color w:val="000000"/>
                <w:sz w:val="20"/>
                <w:szCs w:val="20"/>
              </w:rPr>
              <w:t>Соёлын бүтээлч үйлдвэрлэлийг дэмжих сан</w:t>
            </w:r>
          </w:p>
        </w:tc>
        <w:tc>
          <w:tcPr>
            <w:tcW w:w="1080" w:type="dxa"/>
            <w:tcBorders>
              <w:bottom w:val="single" w:sz="4" w:space="0" w:color="auto"/>
            </w:tcBorders>
            <w:vAlign w:val="center"/>
          </w:tcPr>
          <w:p w14:paraId="0442CCE3" w14:textId="691CE4CB" w:rsidR="00A255E4" w:rsidRPr="0021221E" w:rsidRDefault="003D2849" w:rsidP="00051FAB">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w:t>
            </w:r>
          </w:p>
        </w:tc>
        <w:tc>
          <w:tcPr>
            <w:tcW w:w="1260" w:type="dxa"/>
            <w:tcBorders>
              <w:bottom w:val="single" w:sz="4" w:space="0" w:color="auto"/>
            </w:tcBorders>
            <w:vAlign w:val="center"/>
          </w:tcPr>
          <w:p w14:paraId="11BAE477" w14:textId="47F2457E" w:rsidR="00A255E4" w:rsidRPr="0021221E" w:rsidRDefault="002F5FFA" w:rsidP="009C144A">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w:t>
            </w:r>
          </w:p>
        </w:tc>
        <w:tc>
          <w:tcPr>
            <w:tcW w:w="1156" w:type="dxa"/>
            <w:tcBorders>
              <w:bottom w:val="single" w:sz="4" w:space="0" w:color="auto"/>
            </w:tcBorders>
            <w:vAlign w:val="center"/>
          </w:tcPr>
          <w:p w14:paraId="49DB69B5" w14:textId="16DB832C" w:rsidR="00A255E4" w:rsidRPr="0021221E" w:rsidRDefault="002F5FFA" w:rsidP="009C144A">
            <w:pPr>
              <w:autoSpaceDE w:val="0"/>
              <w:autoSpaceDN w:val="0"/>
              <w:adjustRightInd w:val="0"/>
              <w:spacing w:line="276" w:lineRule="auto"/>
              <w:ind w:left="177"/>
              <w:jc w:val="right"/>
              <w:rPr>
                <w:rFonts w:ascii="Times New Roman" w:hAnsi="Times New Roman" w:cs="Times New Roman"/>
                <w:color w:val="000000"/>
                <w:sz w:val="20"/>
                <w:szCs w:val="20"/>
              </w:rPr>
            </w:pPr>
            <w:r w:rsidRPr="0021221E">
              <w:rPr>
                <w:rFonts w:ascii="Times New Roman" w:hAnsi="Times New Roman" w:cs="Times New Roman"/>
                <w:color w:val="000000"/>
                <w:sz w:val="20"/>
                <w:szCs w:val="20"/>
              </w:rPr>
              <w:t>-</w:t>
            </w:r>
          </w:p>
        </w:tc>
      </w:tr>
      <w:tr w:rsidR="00A255E4" w:rsidRPr="0021221E" w14:paraId="52F03E4E" w14:textId="77777777" w:rsidTr="006F57DC">
        <w:trPr>
          <w:trHeight w:val="207"/>
        </w:trPr>
        <w:tc>
          <w:tcPr>
            <w:tcW w:w="5490" w:type="dxa"/>
            <w:gridSpan w:val="2"/>
            <w:tcBorders>
              <w:top w:val="single" w:sz="4" w:space="0" w:color="auto"/>
              <w:bottom w:val="single" w:sz="4" w:space="0" w:color="auto"/>
            </w:tcBorders>
            <w:vAlign w:val="center"/>
          </w:tcPr>
          <w:p w14:paraId="3745BBFB" w14:textId="77777777" w:rsidR="00A255E4" w:rsidRPr="0021221E" w:rsidRDefault="00A255E4" w:rsidP="00051FAB">
            <w:pPr>
              <w:autoSpaceDE w:val="0"/>
              <w:autoSpaceDN w:val="0"/>
              <w:adjustRightInd w:val="0"/>
              <w:spacing w:line="276" w:lineRule="auto"/>
              <w:jc w:val="center"/>
              <w:rPr>
                <w:rFonts w:ascii="Times New Roman" w:hAnsi="Times New Roman" w:cs="Times New Roman"/>
                <w:sz w:val="20"/>
                <w:szCs w:val="20"/>
              </w:rPr>
            </w:pPr>
            <w:r w:rsidRPr="0021221E">
              <w:rPr>
                <w:rFonts w:ascii="Times New Roman" w:eastAsia="Times New Roman" w:hAnsi="Times New Roman" w:cs="Times New Roman"/>
                <w:b/>
                <w:sz w:val="20"/>
                <w:szCs w:val="20"/>
              </w:rPr>
              <w:t>НИЙТ</w:t>
            </w:r>
          </w:p>
        </w:tc>
        <w:tc>
          <w:tcPr>
            <w:tcW w:w="1080" w:type="dxa"/>
            <w:tcBorders>
              <w:top w:val="single" w:sz="4" w:space="0" w:color="auto"/>
              <w:bottom w:val="single" w:sz="4" w:space="0" w:color="auto"/>
            </w:tcBorders>
            <w:vAlign w:val="center"/>
          </w:tcPr>
          <w:p w14:paraId="09495E62" w14:textId="13553F62" w:rsidR="00A255E4" w:rsidRPr="0021221E" w:rsidRDefault="00105D6A" w:rsidP="00051FAB">
            <w:pPr>
              <w:autoSpaceDE w:val="0"/>
              <w:autoSpaceDN w:val="0"/>
              <w:adjustRightInd w:val="0"/>
              <w:spacing w:line="276" w:lineRule="auto"/>
              <w:jc w:val="right"/>
              <w:rPr>
                <w:rFonts w:ascii="Times New Roman" w:hAnsi="Times New Roman" w:cs="Times New Roman"/>
                <w:sz w:val="20"/>
                <w:szCs w:val="20"/>
              </w:rPr>
            </w:pPr>
            <w:r w:rsidRPr="0021221E">
              <w:rPr>
                <w:rFonts w:ascii="Times New Roman" w:eastAsia="Times New Roman" w:hAnsi="Times New Roman" w:cs="Times New Roman"/>
                <w:b/>
                <w:sz w:val="20"/>
                <w:szCs w:val="20"/>
              </w:rPr>
              <w:t>12,</w:t>
            </w:r>
            <w:r w:rsidR="00F971A5" w:rsidRPr="0021221E">
              <w:rPr>
                <w:rFonts w:ascii="Times New Roman" w:eastAsia="Times New Roman" w:hAnsi="Times New Roman" w:cs="Times New Roman"/>
                <w:b/>
                <w:sz w:val="20"/>
                <w:szCs w:val="20"/>
              </w:rPr>
              <w:t>45</w:t>
            </w:r>
            <w:r w:rsidR="00394482" w:rsidRPr="0021221E">
              <w:rPr>
                <w:rFonts w:ascii="Times New Roman" w:eastAsia="Times New Roman" w:hAnsi="Times New Roman" w:cs="Times New Roman"/>
                <w:b/>
                <w:sz w:val="20"/>
                <w:szCs w:val="20"/>
              </w:rPr>
              <w:t>1</w:t>
            </w:r>
            <w:r w:rsidR="001A0179" w:rsidRPr="0021221E">
              <w:rPr>
                <w:rFonts w:ascii="Times New Roman" w:eastAsia="Times New Roman" w:hAnsi="Times New Roman" w:cs="Times New Roman"/>
                <w:b/>
                <w:sz w:val="20"/>
                <w:szCs w:val="20"/>
              </w:rPr>
              <w:t>.</w:t>
            </w:r>
            <w:r w:rsidR="00394482" w:rsidRPr="0021221E">
              <w:rPr>
                <w:rFonts w:ascii="Times New Roman" w:eastAsia="Times New Roman" w:hAnsi="Times New Roman" w:cs="Times New Roman"/>
                <w:b/>
                <w:sz w:val="20"/>
                <w:szCs w:val="20"/>
              </w:rPr>
              <w:t>1</w:t>
            </w:r>
          </w:p>
        </w:tc>
        <w:tc>
          <w:tcPr>
            <w:tcW w:w="1260" w:type="dxa"/>
            <w:tcBorders>
              <w:top w:val="single" w:sz="4" w:space="0" w:color="auto"/>
              <w:bottom w:val="single" w:sz="4" w:space="0" w:color="auto"/>
            </w:tcBorders>
            <w:vAlign w:val="center"/>
          </w:tcPr>
          <w:p w14:paraId="5EB69E81" w14:textId="46FC4954" w:rsidR="00A255E4" w:rsidRPr="0021221E" w:rsidRDefault="002A3196" w:rsidP="009C144A">
            <w:pPr>
              <w:autoSpaceDE w:val="0"/>
              <w:autoSpaceDN w:val="0"/>
              <w:adjustRightInd w:val="0"/>
              <w:spacing w:line="276" w:lineRule="auto"/>
              <w:ind w:left="177"/>
              <w:jc w:val="right"/>
              <w:rPr>
                <w:rFonts w:ascii="Times New Roman" w:hAnsi="Times New Roman" w:cs="Times New Roman"/>
                <w:b/>
                <w:color w:val="000000"/>
                <w:sz w:val="20"/>
                <w:szCs w:val="20"/>
              </w:rPr>
            </w:pPr>
            <w:r w:rsidRPr="0021221E">
              <w:rPr>
                <w:rFonts w:ascii="Times New Roman" w:hAnsi="Times New Roman" w:cs="Times New Roman"/>
                <w:b/>
                <w:color w:val="000000"/>
                <w:sz w:val="20"/>
                <w:szCs w:val="20"/>
              </w:rPr>
              <w:t>1</w:t>
            </w:r>
            <w:r w:rsidR="004422AE" w:rsidRPr="0021221E">
              <w:rPr>
                <w:rFonts w:ascii="Times New Roman" w:hAnsi="Times New Roman" w:cs="Times New Roman"/>
                <w:b/>
                <w:color w:val="000000"/>
                <w:sz w:val="20"/>
                <w:szCs w:val="20"/>
              </w:rPr>
              <w:t>5,</w:t>
            </w:r>
            <w:r w:rsidR="00402350" w:rsidRPr="0021221E">
              <w:rPr>
                <w:rFonts w:ascii="Times New Roman" w:hAnsi="Times New Roman" w:cs="Times New Roman"/>
                <w:b/>
                <w:color w:val="000000"/>
                <w:sz w:val="20"/>
                <w:szCs w:val="20"/>
              </w:rPr>
              <w:t>74</w:t>
            </w:r>
            <w:r w:rsidR="009E003D" w:rsidRPr="0021221E">
              <w:rPr>
                <w:rFonts w:ascii="Times New Roman" w:hAnsi="Times New Roman" w:cs="Times New Roman"/>
                <w:b/>
                <w:color w:val="000000"/>
                <w:sz w:val="20"/>
                <w:szCs w:val="20"/>
              </w:rPr>
              <w:t>1</w:t>
            </w:r>
            <w:r w:rsidR="001A0179" w:rsidRPr="0021221E">
              <w:rPr>
                <w:rFonts w:ascii="Times New Roman" w:hAnsi="Times New Roman" w:cs="Times New Roman"/>
                <w:b/>
                <w:color w:val="000000"/>
                <w:sz w:val="20"/>
                <w:szCs w:val="20"/>
              </w:rPr>
              <w:t>.</w:t>
            </w:r>
            <w:r w:rsidR="009E003D" w:rsidRPr="0021221E">
              <w:rPr>
                <w:rFonts w:ascii="Times New Roman" w:hAnsi="Times New Roman" w:cs="Times New Roman"/>
                <w:b/>
                <w:color w:val="000000"/>
                <w:sz w:val="20"/>
                <w:szCs w:val="20"/>
              </w:rPr>
              <w:t>4</w:t>
            </w:r>
          </w:p>
        </w:tc>
        <w:tc>
          <w:tcPr>
            <w:tcW w:w="1156" w:type="dxa"/>
            <w:tcBorders>
              <w:top w:val="single" w:sz="4" w:space="0" w:color="auto"/>
              <w:bottom w:val="single" w:sz="4" w:space="0" w:color="auto"/>
            </w:tcBorders>
            <w:vAlign w:val="center"/>
          </w:tcPr>
          <w:p w14:paraId="1EEBB0F4" w14:textId="6A517111" w:rsidR="00A255E4" w:rsidRPr="0021221E" w:rsidRDefault="00402350" w:rsidP="009C144A">
            <w:pPr>
              <w:autoSpaceDE w:val="0"/>
              <w:autoSpaceDN w:val="0"/>
              <w:adjustRightInd w:val="0"/>
              <w:spacing w:line="276" w:lineRule="auto"/>
              <w:ind w:left="177"/>
              <w:jc w:val="right"/>
              <w:rPr>
                <w:rFonts w:ascii="Times New Roman" w:hAnsi="Times New Roman" w:cs="Times New Roman"/>
                <w:b/>
                <w:color w:val="000000"/>
                <w:sz w:val="20"/>
                <w:szCs w:val="20"/>
              </w:rPr>
            </w:pPr>
            <w:r w:rsidRPr="0021221E">
              <w:rPr>
                <w:rFonts w:ascii="Times New Roman" w:hAnsi="Times New Roman" w:cs="Times New Roman"/>
                <w:b/>
                <w:color w:val="000000"/>
                <w:sz w:val="20"/>
                <w:szCs w:val="20"/>
              </w:rPr>
              <w:t>3</w:t>
            </w:r>
            <w:r w:rsidR="00DD1A0A" w:rsidRPr="0021221E">
              <w:rPr>
                <w:rFonts w:ascii="Times New Roman" w:hAnsi="Times New Roman" w:cs="Times New Roman"/>
                <w:b/>
                <w:color w:val="000000"/>
                <w:sz w:val="20"/>
                <w:szCs w:val="20"/>
              </w:rPr>
              <w:t>,</w:t>
            </w:r>
            <w:r w:rsidRPr="0021221E">
              <w:rPr>
                <w:rFonts w:ascii="Times New Roman" w:hAnsi="Times New Roman" w:cs="Times New Roman"/>
                <w:b/>
                <w:color w:val="000000"/>
                <w:sz w:val="20"/>
                <w:szCs w:val="20"/>
              </w:rPr>
              <w:t>29</w:t>
            </w:r>
            <w:r w:rsidR="009E003D" w:rsidRPr="0021221E">
              <w:rPr>
                <w:rFonts w:ascii="Times New Roman" w:hAnsi="Times New Roman" w:cs="Times New Roman"/>
                <w:b/>
                <w:color w:val="000000"/>
                <w:sz w:val="20"/>
                <w:szCs w:val="20"/>
              </w:rPr>
              <w:t>0</w:t>
            </w:r>
            <w:r w:rsidR="001A0179" w:rsidRPr="0021221E">
              <w:rPr>
                <w:rFonts w:ascii="Times New Roman" w:hAnsi="Times New Roman" w:cs="Times New Roman"/>
                <w:b/>
                <w:color w:val="000000"/>
                <w:sz w:val="20"/>
                <w:szCs w:val="20"/>
              </w:rPr>
              <w:t>.</w:t>
            </w:r>
            <w:r w:rsidR="009E003D" w:rsidRPr="0021221E">
              <w:rPr>
                <w:rFonts w:ascii="Times New Roman" w:hAnsi="Times New Roman" w:cs="Times New Roman"/>
                <w:b/>
                <w:color w:val="000000"/>
                <w:sz w:val="20"/>
                <w:szCs w:val="20"/>
              </w:rPr>
              <w:t>4</w:t>
            </w:r>
          </w:p>
        </w:tc>
      </w:tr>
    </w:tbl>
    <w:p w14:paraId="659322FB" w14:textId="77777777" w:rsidR="00A255E4" w:rsidRPr="0021221E" w:rsidRDefault="00A255E4" w:rsidP="00EE780F">
      <w:pPr>
        <w:spacing w:after="0" w:line="276" w:lineRule="auto"/>
        <w:jc w:val="both"/>
        <w:rPr>
          <w:rFonts w:ascii="Times New Roman" w:hAnsi="Times New Roman" w:cs="Times New Roman"/>
          <w:b/>
          <w:color w:val="000000" w:themeColor="text1"/>
          <w:sz w:val="24"/>
          <w:szCs w:val="24"/>
        </w:rPr>
      </w:pPr>
    </w:p>
    <w:p w14:paraId="0469FC45" w14:textId="2C4BDE2C" w:rsidR="004553F7" w:rsidRPr="0021221E" w:rsidRDefault="004553F7" w:rsidP="00611AD6">
      <w:pPr>
        <w:pStyle w:val="Heading3"/>
        <w:numPr>
          <w:ilvl w:val="2"/>
          <w:numId w:val="2"/>
        </w:numPr>
        <w:rPr>
          <w:lang w:eastAsia="ja-JP"/>
        </w:rPr>
      </w:pPr>
      <w:bookmarkStart w:id="454" w:name="_Toc239088021"/>
      <w:r w:rsidRPr="0021221E">
        <w:rPr>
          <w:lang w:eastAsia="ja-JP"/>
        </w:rPr>
        <w:t>Төрийн байгуу</w:t>
      </w:r>
      <w:r w:rsidRPr="0021221E">
        <w:rPr>
          <w:rFonts w:cs="Times New Roman"/>
          <w:lang w:eastAsia="ja-JP"/>
        </w:rPr>
        <w:t>лалтын бусад</w:t>
      </w:r>
      <w:bookmarkEnd w:id="454"/>
    </w:p>
    <w:p w14:paraId="6071583E" w14:textId="7915E837" w:rsidR="00D215C0" w:rsidRPr="0021221E" w:rsidRDefault="00D215C0" w:rsidP="00EE780F">
      <w:pPr>
        <w:pStyle w:val="ListParagraph"/>
        <w:spacing w:after="0" w:line="276" w:lineRule="auto"/>
        <w:ind w:left="504"/>
        <w:rPr>
          <w:rFonts w:ascii="Times New Roman" w:eastAsiaTheme="majorEastAsia" w:hAnsi="Times New Roman" w:cs="Times New Roman"/>
          <w:b/>
          <w:color w:val="000000" w:themeColor="text1"/>
          <w:sz w:val="24"/>
          <w:szCs w:val="24"/>
          <w:lang w:eastAsia="ja-JP"/>
        </w:rPr>
      </w:pPr>
    </w:p>
    <w:p w14:paraId="57D74B34" w14:textId="1819E3FB" w:rsidR="00BF15C3" w:rsidRPr="0021221E" w:rsidRDefault="001267C1" w:rsidP="00EE780F">
      <w:pPr>
        <w:spacing w:after="0" w:line="276" w:lineRule="auto"/>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Монгол Улсын Ерөнхийлөгч</w:t>
      </w:r>
    </w:p>
    <w:p w14:paraId="239BC22E" w14:textId="77777777" w:rsidR="00EE780F" w:rsidRPr="0021221E" w:rsidRDefault="00EE780F" w:rsidP="00EE780F">
      <w:pPr>
        <w:spacing w:after="0" w:line="276" w:lineRule="auto"/>
        <w:ind w:firstLine="720"/>
        <w:jc w:val="both"/>
        <w:rPr>
          <w:rFonts w:ascii="Times New Roman" w:hAnsi="Times New Roman" w:cs="Times New Roman"/>
          <w:sz w:val="24"/>
          <w:szCs w:val="24"/>
          <w:lang w:eastAsia="ja-JP"/>
        </w:rPr>
      </w:pPr>
    </w:p>
    <w:p w14:paraId="60413BED" w14:textId="03A6A822" w:rsidR="00BF15C3" w:rsidRPr="0021221E" w:rsidRDefault="00323475" w:rsidP="00EE780F">
      <w:pPr>
        <w:spacing w:after="0"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 xml:space="preserve">2027 онд </w:t>
      </w:r>
      <w:r w:rsidR="00EE1C14" w:rsidRPr="0021221E">
        <w:rPr>
          <w:rFonts w:ascii="Times New Roman" w:hAnsi="Times New Roman" w:cs="Times New Roman"/>
          <w:sz w:val="24"/>
          <w:szCs w:val="24"/>
          <w:lang w:eastAsia="ja-JP"/>
        </w:rPr>
        <w:t>Монгол Улсын Ерөнхийлөгчийн бодлог</w:t>
      </w:r>
      <w:r w:rsidRPr="0021221E">
        <w:rPr>
          <w:rFonts w:ascii="Times New Roman" w:hAnsi="Times New Roman" w:cs="Times New Roman"/>
          <w:sz w:val="24"/>
          <w:szCs w:val="24"/>
          <w:lang w:eastAsia="ja-JP"/>
        </w:rPr>
        <w:t>ы</w:t>
      </w:r>
      <w:r w:rsidR="00FD2FD7" w:rsidRPr="0021221E">
        <w:rPr>
          <w:rFonts w:ascii="Times New Roman" w:eastAsiaTheme="majorEastAsia" w:hAnsi="Times New Roman" w:cstheme="majorBidi"/>
          <w:color w:val="000000" w:themeColor="text1"/>
          <w:sz w:val="24"/>
          <w:szCs w:val="24"/>
          <w:lang w:eastAsia="ja-JP"/>
        </w:rPr>
        <w:t>н хүрээнд</w:t>
      </w:r>
      <w:r w:rsidR="00FF5275" w:rsidRPr="0021221E">
        <w:rPr>
          <w:rFonts w:ascii="Times New Roman" w:hAnsi="Times New Roman" w:cs="Times New Roman"/>
          <w:sz w:val="24"/>
          <w:szCs w:val="24"/>
        </w:rPr>
        <w:t xml:space="preserve"> </w:t>
      </w:r>
      <w:r w:rsidR="00AE781D" w:rsidRPr="0021221E">
        <w:rPr>
          <w:rFonts w:ascii="Times New Roman" w:hAnsi="Times New Roman" w:cs="Times New Roman"/>
          <w:sz w:val="24"/>
          <w:szCs w:val="24"/>
        </w:rPr>
        <w:t>1/</w:t>
      </w:r>
      <w:r w:rsidR="00FF5275" w:rsidRPr="0021221E">
        <w:rPr>
          <w:rFonts w:ascii="Times New Roman" w:hAnsi="Times New Roman" w:cs="Times New Roman"/>
          <w:sz w:val="24"/>
          <w:szCs w:val="24"/>
        </w:rPr>
        <w:t>х</w:t>
      </w:r>
      <w:r w:rsidR="00FF5275" w:rsidRPr="0021221E">
        <w:rPr>
          <w:rFonts w:ascii="Times New Roman" w:hAnsi="Times New Roman" w:cs="Times New Roman"/>
          <w:sz w:val="24"/>
          <w:szCs w:val="24"/>
          <w:lang w:eastAsia="ja-JP"/>
        </w:rPr>
        <w:t>ариуцлагатай төр, хүртээмжтэй эдийн засгийг бэхжүүлж, үндэсний өв соёлыг хамгаалахад чиглэсэн бодлого, санаачилгыг дэмжи</w:t>
      </w:r>
      <w:r w:rsidR="004F168D" w:rsidRPr="0021221E">
        <w:rPr>
          <w:rFonts w:ascii="Times New Roman" w:hAnsi="Times New Roman" w:cs="Times New Roman"/>
          <w:sz w:val="24"/>
          <w:szCs w:val="24"/>
          <w:lang w:eastAsia="ja-JP"/>
        </w:rPr>
        <w:t>х</w:t>
      </w:r>
      <w:r w:rsidR="00AE781D" w:rsidRPr="0021221E">
        <w:rPr>
          <w:rFonts w:ascii="Times New Roman" w:hAnsi="Times New Roman" w:cs="Times New Roman"/>
          <w:sz w:val="24"/>
          <w:szCs w:val="24"/>
          <w:lang w:eastAsia="ja-JP"/>
        </w:rPr>
        <w:t>; 2/</w:t>
      </w:r>
      <w:r w:rsidR="00FF5275" w:rsidRPr="0021221E">
        <w:rPr>
          <w:rFonts w:ascii="Times New Roman" w:hAnsi="Times New Roman" w:cs="Times New Roman"/>
          <w:sz w:val="24"/>
          <w:szCs w:val="24"/>
          <w:lang w:eastAsia="ja-JP"/>
        </w:rPr>
        <w:t>үндэсний эв нэгдэл, аюулгүй байдлыг бэхжүүлж, хөгжилд хөтлөх гадаад бодлог</w:t>
      </w:r>
      <w:r w:rsidR="00DA045D" w:rsidRPr="0021221E">
        <w:rPr>
          <w:rFonts w:ascii="Times New Roman" w:hAnsi="Times New Roman" w:cs="Times New Roman"/>
          <w:sz w:val="24"/>
          <w:szCs w:val="24"/>
          <w:lang w:eastAsia="ja-JP"/>
        </w:rPr>
        <w:t>ыг</w:t>
      </w:r>
      <w:r w:rsidR="00FF5275" w:rsidRPr="0021221E">
        <w:rPr>
          <w:rFonts w:ascii="Times New Roman" w:hAnsi="Times New Roman" w:cs="Times New Roman"/>
          <w:sz w:val="24"/>
          <w:szCs w:val="24"/>
          <w:lang w:eastAsia="ja-JP"/>
        </w:rPr>
        <w:t xml:space="preserve"> хэрэгжүүлэх</w:t>
      </w:r>
      <w:r w:rsidR="00AE781D" w:rsidRPr="0021221E">
        <w:rPr>
          <w:rFonts w:ascii="Times New Roman" w:hAnsi="Times New Roman" w:cs="Times New Roman"/>
          <w:sz w:val="24"/>
          <w:szCs w:val="24"/>
          <w:lang w:eastAsia="ja-JP"/>
        </w:rPr>
        <w:t>; 3/</w:t>
      </w:r>
      <w:r w:rsidR="00FF5275" w:rsidRPr="0021221E">
        <w:rPr>
          <w:rFonts w:ascii="Times New Roman" w:hAnsi="Times New Roman" w:cs="Times New Roman"/>
          <w:sz w:val="24"/>
          <w:szCs w:val="24"/>
          <w:lang w:eastAsia="ja-JP"/>
        </w:rPr>
        <w:t>нийгмийн хөгжил, ногоон хөгжил, хот, хөдөөгийн хөгжлийн бодлогыг дэмжи</w:t>
      </w:r>
      <w:r w:rsidR="002F17E2" w:rsidRPr="0021221E">
        <w:rPr>
          <w:rFonts w:ascii="Times New Roman" w:hAnsi="Times New Roman" w:cs="Times New Roman"/>
          <w:sz w:val="24"/>
          <w:szCs w:val="24"/>
          <w:lang w:eastAsia="ja-JP"/>
        </w:rPr>
        <w:t>х</w:t>
      </w:r>
      <w:r w:rsidR="00AE781D" w:rsidRPr="0021221E">
        <w:rPr>
          <w:rFonts w:ascii="Times New Roman" w:hAnsi="Times New Roman" w:cs="Times New Roman"/>
          <w:sz w:val="24"/>
          <w:szCs w:val="24"/>
          <w:lang w:eastAsia="ja-JP"/>
        </w:rPr>
        <w:t>; 4/</w:t>
      </w:r>
      <w:r w:rsidR="00FF5275" w:rsidRPr="0021221E">
        <w:rPr>
          <w:rFonts w:ascii="Times New Roman" w:hAnsi="Times New Roman" w:cs="Times New Roman"/>
          <w:sz w:val="24"/>
          <w:szCs w:val="24"/>
          <w:lang w:eastAsia="ja-JP"/>
        </w:rPr>
        <w:t xml:space="preserve"> Монгол Улсын гадаад, дотоод бодлого, түүх, өв соёл, уламжлал, хөгжил дэвшлийг гадаад орнуудад </w:t>
      </w:r>
      <w:r w:rsidRPr="0021221E">
        <w:rPr>
          <w:rFonts w:ascii="Times New Roman" w:hAnsi="Times New Roman" w:cs="Times New Roman"/>
          <w:sz w:val="24"/>
          <w:szCs w:val="24"/>
          <w:lang w:eastAsia="ja-JP"/>
        </w:rPr>
        <w:t>эергээр</w:t>
      </w:r>
      <w:r w:rsidR="00FF5275" w:rsidRPr="0021221E">
        <w:rPr>
          <w:rFonts w:ascii="Times New Roman" w:hAnsi="Times New Roman" w:cs="Times New Roman"/>
          <w:sz w:val="24"/>
          <w:szCs w:val="24"/>
          <w:lang w:eastAsia="ja-JP"/>
        </w:rPr>
        <w:t xml:space="preserve"> мэдээлж сурталчлан таниулах </w:t>
      </w:r>
      <w:r w:rsidRPr="0021221E">
        <w:rPr>
          <w:rFonts w:ascii="Times New Roman" w:hAnsi="Times New Roman" w:cs="Times New Roman"/>
          <w:sz w:val="24"/>
          <w:szCs w:val="24"/>
          <w:lang w:eastAsia="ja-JP"/>
        </w:rPr>
        <w:t>арга хэмжээ</w:t>
      </w:r>
      <w:r w:rsidR="00FD2FD7" w:rsidRPr="0021221E">
        <w:rPr>
          <w:rFonts w:ascii="Times New Roman" w:hAnsi="Times New Roman" w:cs="Times New Roman"/>
          <w:sz w:val="24"/>
          <w:szCs w:val="24"/>
          <w:lang w:eastAsia="ja-JP"/>
        </w:rPr>
        <w:t>г</w:t>
      </w:r>
      <w:r w:rsidR="00FF5275" w:rsidRPr="0021221E">
        <w:rPr>
          <w:rFonts w:ascii="Times New Roman" w:hAnsi="Times New Roman" w:cs="Times New Roman"/>
          <w:sz w:val="24"/>
          <w:szCs w:val="24"/>
          <w:lang w:eastAsia="ja-JP"/>
        </w:rPr>
        <w:t xml:space="preserve"> хэрэгжүүлэхээр төлөвлөлөө.</w:t>
      </w:r>
    </w:p>
    <w:p w14:paraId="0BBAEC11" w14:textId="77777777" w:rsidR="00EE780F" w:rsidRPr="0021221E" w:rsidRDefault="00EE780F" w:rsidP="00EE780F">
      <w:pPr>
        <w:spacing w:after="0" w:line="276" w:lineRule="auto"/>
        <w:ind w:firstLine="810"/>
        <w:jc w:val="both"/>
        <w:rPr>
          <w:rFonts w:ascii="Times New Roman" w:hAnsi="Times New Roman" w:cs="Times New Roman"/>
          <w:sz w:val="24"/>
          <w:szCs w:val="24"/>
          <w:lang w:eastAsia="ja-JP"/>
        </w:rPr>
      </w:pPr>
    </w:p>
    <w:p w14:paraId="015F972A" w14:textId="4C010479" w:rsidR="005C3726" w:rsidRPr="0021221E" w:rsidRDefault="00B95AC5" w:rsidP="00EE780F">
      <w:pPr>
        <w:spacing w:after="0" w:line="276" w:lineRule="auto"/>
        <w:ind w:firstLine="810"/>
        <w:jc w:val="both"/>
        <w:rPr>
          <w:rFonts w:ascii="Times New Roman" w:eastAsiaTheme="majorEastAsia" w:hAnsi="Times New Roman" w:cstheme="majorBidi"/>
          <w:color w:val="000000" w:themeColor="text1"/>
          <w:sz w:val="24"/>
          <w:szCs w:val="24"/>
          <w:lang w:eastAsia="ja-JP"/>
        </w:rPr>
      </w:pPr>
      <w:r w:rsidRPr="0021221E">
        <w:rPr>
          <w:rFonts w:ascii="Times New Roman" w:hAnsi="Times New Roman" w:cs="Times New Roman"/>
          <w:sz w:val="24"/>
          <w:szCs w:val="24"/>
          <w:lang w:eastAsia="ja-JP"/>
        </w:rPr>
        <w:t>Эдгээр</w:t>
      </w:r>
      <w:r w:rsidR="00DD4B5F" w:rsidRPr="0021221E">
        <w:rPr>
          <w:rFonts w:ascii="Times New Roman" w:hAnsi="Times New Roman" w:cs="Times New Roman"/>
          <w:sz w:val="24"/>
          <w:szCs w:val="24"/>
          <w:lang w:eastAsia="ja-JP"/>
        </w:rPr>
        <w:t xml:space="preserve"> арга хэмжээг авч хэрэгжүүлснээр Монгол Улсын нэр хүнд дэлхийн тавцанд өсөн нэмэгдэж</w:t>
      </w:r>
      <w:r w:rsidRPr="0021221E">
        <w:rPr>
          <w:rFonts w:ascii="Times New Roman" w:hAnsi="Times New Roman" w:cs="Times New Roman"/>
          <w:sz w:val="24"/>
          <w:szCs w:val="24"/>
          <w:lang w:eastAsia="ja-JP"/>
        </w:rPr>
        <w:t>,</w:t>
      </w:r>
      <w:r w:rsidR="00DD4B5F" w:rsidRPr="0021221E">
        <w:rPr>
          <w:rFonts w:ascii="Times New Roman" w:hAnsi="Times New Roman" w:cs="Times New Roman"/>
          <w:sz w:val="24"/>
          <w:szCs w:val="24"/>
          <w:lang w:eastAsia="ja-JP"/>
        </w:rPr>
        <w:t xml:space="preserve"> гадаад бодлогыг илүү өндөр түвшинд хүргэх боломж бүрдэнэ. </w:t>
      </w:r>
    </w:p>
    <w:p w14:paraId="7FB248B0" w14:textId="77777777" w:rsidR="00EE780F" w:rsidRPr="0021221E" w:rsidRDefault="00EE780F" w:rsidP="00C534DA">
      <w:pPr>
        <w:spacing w:after="0" w:line="276" w:lineRule="auto"/>
        <w:rPr>
          <w:rFonts w:ascii="Times New Roman" w:eastAsiaTheme="majorEastAsia" w:hAnsi="Times New Roman" w:cstheme="majorBidi"/>
          <w:b/>
          <w:color w:val="0070C0"/>
          <w:sz w:val="24"/>
          <w:szCs w:val="24"/>
          <w:lang w:eastAsia="ja-JP"/>
        </w:rPr>
      </w:pPr>
    </w:p>
    <w:p w14:paraId="292DAF5F" w14:textId="148F4C79" w:rsidR="001267C1" w:rsidRPr="0021221E" w:rsidRDefault="001267C1" w:rsidP="00EE780F">
      <w:pPr>
        <w:spacing w:after="0" w:line="276" w:lineRule="auto"/>
        <w:ind w:left="720"/>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b/>
          <w:color w:val="0070C0"/>
          <w:sz w:val="24"/>
          <w:szCs w:val="24"/>
          <w:lang w:eastAsia="ja-JP"/>
        </w:rPr>
        <w:t>Улсын Их Хурал</w:t>
      </w:r>
    </w:p>
    <w:p w14:paraId="680DDE11" w14:textId="77777777" w:rsidR="00EE780F" w:rsidRPr="0021221E" w:rsidRDefault="00EE780F" w:rsidP="00EE780F">
      <w:pPr>
        <w:spacing w:after="0" w:line="276" w:lineRule="auto"/>
        <w:ind w:firstLine="720"/>
        <w:jc w:val="both"/>
        <w:rPr>
          <w:rFonts w:ascii="Times New Roman" w:hAnsi="Times New Roman" w:cs="Times New Roman"/>
          <w:sz w:val="24"/>
          <w:szCs w:val="24"/>
          <w:lang w:eastAsia="ja-JP"/>
        </w:rPr>
      </w:pPr>
    </w:p>
    <w:p w14:paraId="17A5E61F" w14:textId="0C003728" w:rsidR="001267C1" w:rsidRPr="0021221E" w:rsidRDefault="00712E91" w:rsidP="00EE780F">
      <w:pPr>
        <w:spacing w:after="0"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 xml:space="preserve">2027 онд </w:t>
      </w:r>
      <w:r w:rsidR="003176C1" w:rsidRPr="0021221E">
        <w:rPr>
          <w:rFonts w:ascii="Times New Roman" w:hAnsi="Times New Roman" w:cs="Times New Roman"/>
          <w:sz w:val="24"/>
          <w:szCs w:val="24"/>
          <w:lang w:eastAsia="ja-JP"/>
        </w:rPr>
        <w:t>Улсын Их Хур</w:t>
      </w:r>
      <w:r w:rsidRPr="0021221E">
        <w:rPr>
          <w:rFonts w:ascii="Times New Roman" w:hAnsi="Times New Roman" w:cs="Times New Roman"/>
          <w:sz w:val="24"/>
          <w:szCs w:val="24"/>
          <w:lang w:eastAsia="ja-JP"/>
        </w:rPr>
        <w:t>ал нь</w:t>
      </w:r>
      <w:r w:rsidR="00C17034" w:rsidRPr="0021221E">
        <w:rPr>
          <w:rFonts w:ascii="Times New Roman" w:hAnsi="Times New Roman" w:cs="Times New Roman"/>
          <w:sz w:val="24"/>
          <w:szCs w:val="24"/>
          <w:lang w:eastAsia="ja-JP"/>
        </w:rPr>
        <w:t xml:space="preserve"> </w:t>
      </w:r>
      <w:r w:rsidR="00954C32" w:rsidRPr="0021221E">
        <w:rPr>
          <w:rFonts w:ascii="Times New Roman" w:hAnsi="Times New Roman" w:cs="Times New Roman"/>
          <w:sz w:val="24"/>
          <w:szCs w:val="24"/>
          <w:lang w:eastAsia="ja-JP"/>
        </w:rPr>
        <w:t>УИХ-ын 2024-2028 оны стратеги төлөвлөгөө</w:t>
      </w:r>
      <w:r w:rsidR="006D4BC3" w:rsidRPr="0021221E">
        <w:rPr>
          <w:rFonts w:ascii="Times New Roman" w:hAnsi="Times New Roman" w:cs="Times New Roman"/>
          <w:sz w:val="24"/>
          <w:szCs w:val="24"/>
          <w:lang w:eastAsia="ja-JP"/>
        </w:rPr>
        <w:t xml:space="preserve">нд туссан арга </w:t>
      </w:r>
      <w:r w:rsidR="000B6364" w:rsidRPr="0021221E">
        <w:rPr>
          <w:rFonts w:ascii="Times New Roman" w:hAnsi="Times New Roman" w:cs="Times New Roman"/>
          <w:sz w:val="24"/>
          <w:szCs w:val="24"/>
          <w:lang w:eastAsia="ja-JP"/>
        </w:rPr>
        <w:t>хэмжээ</w:t>
      </w:r>
      <w:r w:rsidR="006D4BC3" w:rsidRPr="0021221E">
        <w:rPr>
          <w:rFonts w:ascii="Times New Roman" w:hAnsi="Times New Roman" w:cs="Times New Roman"/>
          <w:sz w:val="24"/>
          <w:szCs w:val="24"/>
          <w:lang w:eastAsia="ja-JP"/>
        </w:rPr>
        <w:t xml:space="preserve"> </w:t>
      </w:r>
      <w:r w:rsidR="00954C32" w:rsidRPr="0021221E">
        <w:rPr>
          <w:rFonts w:ascii="Times New Roman" w:hAnsi="Times New Roman" w:cs="Times New Roman"/>
          <w:sz w:val="24"/>
          <w:szCs w:val="24"/>
          <w:lang w:eastAsia="ja-JP"/>
        </w:rPr>
        <w:t xml:space="preserve">болон хууль тогтоомжид заасан чиг үүрэг, бүрэн </w:t>
      </w:r>
      <w:r w:rsidR="003E6C92" w:rsidRPr="0021221E">
        <w:rPr>
          <w:rFonts w:ascii="Times New Roman" w:hAnsi="Times New Roman" w:cs="Times New Roman"/>
          <w:sz w:val="24"/>
          <w:szCs w:val="24"/>
          <w:lang w:eastAsia="ja-JP"/>
        </w:rPr>
        <w:t>эрхийн</w:t>
      </w:r>
      <w:r w:rsidR="00E158DE" w:rsidRPr="0021221E">
        <w:rPr>
          <w:rFonts w:ascii="Times New Roman" w:hAnsi="Times New Roman" w:cs="Times New Roman"/>
          <w:sz w:val="24"/>
          <w:szCs w:val="24"/>
          <w:lang w:eastAsia="ja-JP"/>
        </w:rPr>
        <w:t xml:space="preserve"> хүрээнд</w:t>
      </w:r>
      <w:r w:rsidR="00954C32" w:rsidRPr="0021221E">
        <w:rPr>
          <w:rFonts w:ascii="Times New Roman" w:hAnsi="Times New Roman" w:cs="Times New Roman"/>
          <w:sz w:val="24"/>
          <w:szCs w:val="24"/>
          <w:lang w:eastAsia="ja-JP"/>
        </w:rPr>
        <w:t xml:space="preserve"> </w:t>
      </w:r>
      <w:r w:rsidR="005E2DEE" w:rsidRPr="0021221E">
        <w:rPr>
          <w:rFonts w:ascii="Times New Roman" w:hAnsi="Times New Roman" w:cs="Times New Roman"/>
          <w:sz w:val="24"/>
          <w:szCs w:val="24"/>
          <w:lang w:eastAsia="ja-JP"/>
        </w:rPr>
        <w:t xml:space="preserve">УИХ-ын үйл ажиллагаанд мэргэжил, арга зүй, техник, зохион байгуулалтын дэмжлэг туслалцаа үзүүлэх, </w:t>
      </w:r>
      <w:r w:rsidR="0080609B" w:rsidRPr="0021221E">
        <w:rPr>
          <w:rFonts w:ascii="Times New Roman" w:hAnsi="Times New Roman" w:cs="Times New Roman"/>
          <w:sz w:val="24"/>
          <w:szCs w:val="24"/>
          <w:lang w:eastAsia="ja-JP"/>
        </w:rPr>
        <w:t>нийгмийн харилцааг зохицуулах, хамгаалах хууль тогтоомжийг батлах</w:t>
      </w:r>
      <w:r w:rsidR="00FB6E0E" w:rsidRPr="0021221E">
        <w:rPr>
          <w:rFonts w:ascii="Times New Roman" w:hAnsi="Times New Roman" w:cs="Times New Roman"/>
          <w:sz w:val="24"/>
          <w:szCs w:val="24"/>
          <w:lang w:eastAsia="ja-JP"/>
        </w:rPr>
        <w:t xml:space="preserve">, </w:t>
      </w:r>
      <w:r w:rsidR="0080609B" w:rsidRPr="0021221E">
        <w:rPr>
          <w:rFonts w:ascii="Times New Roman" w:hAnsi="Times New Roman" w:cs="Times New Roman"/>
          <w:sz w:val="24"/>
          <w:szCs w:val="24"/>
          <w:lang w:eastAsia="ja-JP"/>
        </w:rPr>
        <w:t xml:space="preserve">хууль тогтоомжийн хэрэгжилтийг хянан шалгах </w:t>
      </w:r>
      <w:r w:rsidRPr="0021221E">
        <w:rPr>
          <w:rFonts w:ascii="Times New Roman" w:hAnsi="Times New Roman" w:cs="Times New Roman"/>
          <w:sz w:val="24"/>
          <w:szCs w:val="24"/>
          <w:lang w:eastAsia="ja-JP"/>
        </w:rPr>
        <w:t xml:space="preserve">ажлыг </w:t>
      </w:r>
      <w:r w:rsidR="0030449C" w:rsidRPr="0021221E">
        <w:rPr>
          <w:rFonts w:ascii="Times New Roman" w:hAnsi="Times New Roman" w:cs="Times New Roman"/>
          <w:sz w:val="24"/>
          <w:szCs w:val="24"/>
          <w:lang w:eastAsia="ja-JP"/>
        </w:rPr>
        <w:t>хэрэгжүүлнэ</w:t>
      </w:r>
      <w:r w:rsidR="007C2B0B" w:rsidRPr="0021221E">
        <w:rPr>
          <w:rFonts w:ascii="Times New Roman" w:hAnsi="Times New Roman" w:cs="Times New Roman"/>
          <w:sz w:val="24"/>
          <w:szCs w:val="24"/>
          <w:lang w:eastAsia="ja-JP"/>
        </w:rPr>
        <w:t>.</w:t>
      </w:r>
    </w:p>
    <w:p w14:paraId="701C0D82" w14:textId="77777777" w:rsidR="00EE780F" w:rsidRPr="0021221E" w:rsidRDefault="00EE780F" w:rsidP="00EE780F">
      <w:pPr>
        <w:spacing w:after="0" w:line="276" w:lineRule="auto"/>
        <w:ind w:firstLine="720"/>
        <w:jc w:val="both"/>
        <w:rPr>
          <w:rFonts w:ascii="Times New Roman" w:hAnsi="Times New Roman" w:cs="Times New Roman"/>
          <w:sz w:val="24"/>
          <w:szCs w:val="24"/>
          <w:lang w:eastAsia="ja-JP"/>
        </w:rPr>
      </w:pPr>
    </w:p>
    <w:p w14:paraId="23E073E2" w14:textId="06468095" w:rsidR="002420D4" w:rsidRPr="0021221E" w:rsidRDefault="0062087B" w:rsidP="00397823">
      <w:pPr>
        <w:ind w:firstLine="720"/>
        <w:jc w:val="both"/>
        <w:rPr>
          <w:rFonts w:ascii="Times New Roman" w:eastAsiaTheme="majorEastAsia" w:hAnsi="Times New Roman" w:cstheme="majorBidi"/>
          <w:color w:val="000000" w:themeColor="text1"/>
          <w:sz w:val="24"/>
          <w:szCs w:val="24"/>
          <w:lang w:eastAsia="ja-JP"/>
        </w:rPr>
      </w:pPr>
      <w:r w:rsidRPr="0021221E">
        <w:rPr>
          <w:rFonts w:ascii="Times New Roman" w:hAnsi="Times New Roman" w:cs="Times New Roman"/>
          <w:sz w:val="24"/>
          <w:szCs w:val="24"/>
          <w:lang w:eastAsia="ja-JP"/>
        </w:rPr>
        <w:t>Энэ</w:t>
      </w:r>
      <w:r w:rsidR="00457744" w:rsidRPr="0021221E">
        <w:rPr>
          <w:rFonts w:ascii="Times New Roman" w:eastAsiaTheme="majorEastAsia" w:hAnsi="Times New Roman" w:cstheme="majorBidi"/>
          <w:color w:val="000000" w:themeColor="text1"/>
          <w:sz w:val="24"/>
          <w:szCs w:val="24"/>
          <w:lang w:eastAsia="ja-JP"/>
        </w:rPr>
        <w:t xml:space="preserve"> </w:t>
      </w:r>
      <w:r w:rsidR="00457744" w:rsidRPr="0021221E">
        <w:rPr>
          <w:rFonts w:ascii="Times New Roman" w:hAnsi="Times New Roman" w:cs="Times New Roman"/>
          <w:sz w:val="24"/>
          <w:szCs w:val="24"/>
          <w:lang w:eastAsia="ja-JP"/>
        </w:rPr>
        <w:t>хүрээнд</w:t>
      </w:r>
      <w:r w:rsidR="002420D4" w:rsidRPr="0021221E">
        <w:rPr>
          <w:rFonts w:ascii="Times New Roman" w:hAnsi="Times New Roman" w:cs="Times New Roman"/>
          <w:sz w:val="24"/>
          <w:szCs w:val="24"/>
          <w:lang w:eastAsia="ja-JP"/>
        </w:rPr>
        <w:t xml:space="preserve"> </w:t>
      </w:r>
      <w:r w:rsidR="00404070" w:rsidRPr="0021221E">
        <w:rPr>
          <w:rFonts w:ascii="Times New Roman" w:hAnsi="Times New Roman" w:cs="Times New Roman"/>
          <w:sz w:val="24"/>
          <w:szCs w:val="24"/>
          <w:lang w:eastAsia="ja-JP"/>
        </w:rPr>
        <w:t>4 удаа</w:t>
      </w:r>
      <w:r w:rsidR="00457744" w:rsidRPr="0021221E">
        <w:rPr>
          <w:rFonts w:ascii="Times New Roman" w:hAnsi="Times New Roman" w:cs="Times New Roman"/>
          <w:sz w:val="24"/>
          <w:szCs w:val="24"/>
          <w:lang w:eastAsia="ja-JP"/>
        </w:rPr>
        <w:t>гийн</w:t>
      </w:r>
      <w:r w:rsidR="00404070" w:rsidRPr="0021221E">
        <w:rPr>
          <w:rFonts w:ascii="Times New Roman" w:hAnsi="Times New Roman" w:cs="Times New Roman"/>
          <w:sz w:val="24"/>
          <w:szCs w:val="24"/>
          <w:lang w:eastAsia="ja-JP"/>
        </w:rPr>
        <w:t xml:space="preserve"> хяналтын сонсгол </w:t>
      </w:r>
      <w:r w:rsidR="00310525" w:rsidRPr="0021221E">
        <w:rPr>
          <w:rFonts w:ascii="Times New Roman" w:hAnsi="Times New Roman" w:cs="Times New Roman"/>
          <w:sz w:val="24"/>
          <w:szCs w:val="24"/>
          <w:lang w:eastAsia="ja-JP"/>
        </w:rPr>
        <w:t>зохион байгуул</w:t>
      </w:r>
      <w:r w:rsidR="00275AB8" w:rsidRPr="0021221E">
        <w:rPr>
          <w:rFonts w:ascii="Times New Roman" w:hAnsi="Times New Roman" w:cs="Times New Roman"/>
          <w:sz w:val="24"/>
          <w:szCs w:val="24"/>
          <w:lang w:eastAsia="ja-JP"/>
        </w:rPr>
        <w:t>ж</w:t>
      </w:r>
      <w:r w:rsidR="00457744" w:rsidRPr="0021221E">
        <w:rPr>
          <w:rFonts w:ascii="Times New Roman" w:hAnsi="Times New Roman" w:cs="Times New Roman"/>
          <w:sz w:val="24"/>
          <w:szCs w:val="24"/>
          <w:lang w:eastAsia="ja-JP"/>
        </w:rPr>
        <w:t>,</w:t>
      </w:r>
      <w:r w:rsidR="00310525" w:rsidRPr="0021221E">
        <w:rPr>
          <w:rFonts w:ascii="Times New Roman" w:hAnsi="Times New Roman" w:cs="Times New Roman"/>
          <w:sz w:val="24"/>
          <w:szCs w:val="24"/>
          <w:lang w:eastAsia="ja-JP"/>
        </w:rPr>
        <w:t xml:space="preserve"> </w:t>
      </w:r>
      <w:r w:rsidR="00457744" w:rsidRPr="0021221E">
        <w:rPr>
          <w:rFonts w:ascii="Times New Roman" w:hAnsi="Times New Roman" w:cs="Times New Roman"/>
          <w:sz w:val="24"/>
          <w:szCs w:val="24"/>
          <w:lang w:eastAsia="ja-JP"/>
        </w:rPr>
        <w:t>х</w:t>
      </w:r>
      <w:r w:rsidR="00310525" w:rsidRPr="0021221E">
        <w:rPr>
          <w:rFonts w:ascii="Times New Roman" w:hAnsi="Times New Roman" w:cs="Times New Roman"/>
          <w:sz w:val="24"/>
          <w:szCs w:val="24"/>
          <w:lang w:eastAsia="ja-JP"/>
        </w:rPr>
        <w:t>өгжлийн бодлого</w:t>
      </w:r>
      <w:r w:rsidR="00275AB8" w:rsidRPr="0021221E">
        <w:rPr>
          <w:rFonts w:ascii="Times New Roman" w:hAnsi="Times New Roman" w:cs="Times New Roman"/>
          <w:sz w:val="24"/>
          <w:szCs w:val="24"/>
          <w:lang w:eastAsia="ja-JP"/>
        </w:rPr>
        <w:t>,</w:t>
      </w:r>
      <w:r w:rsidR="00310525" w:rsidRPr="0021221E">
        <w:rPr>
          <w:rFonts w:ascii="Times New Roman" w:hAnsi="Times New Roman" w:cs="Times New Roman"/>
          <w:sz w:val="24"/>
          <w:szCs w:val="24"/>
          <w:lang w:eastAsia="ja-JP"/>
        </w:rPr>
        <w:t xml:space="preserve"> төлөвлөлтийн баримт бичигт 3 </w:t>
      </w:r>
      <w:r w:rsidR="007130A8" w:rsidRPr="0021221E">
        <w:rPr>
          <w:rFonts w:ascii="Times New Roman" w:hAnsi="Times New Roman" w:cs="Times New Roman"/>
          <w:sz w:val="24"/>
          <w:szCs w:val="24"/>
          <w:lang w:eastAsia="ja-JP"/>
        </w:rPr>
        <w:t>удаа</w:t>
      </w:r>
      <w:r w:rsidR="004C2B01" w:rsidRPr="0021221E">
        <w:rPr>
          <w:rFonts w:ascii="Times New Roman" w:hAnsi="Times New Roman" w:cs="Times New Roman"/>
          <w:sz w:val="24"/>
          <w:szCs w:val="24"/>
          <w:lang w:eastAsia="ja-JP"/>
        </w:rPr>
        <w:t>гийн</w:t>
      </w:r>
      <w:r w:rsidR="00310525" w:rsidRPr="0021221E">
        <w:rPr>
          <w:rFonts w:ascii="Times New Roman" w:hAnsi="Times New Roman" w:cs="Times New Roman"/>
          <w:sz w:val="24"/>
          <w:szCs w:val="24"/>
          <w:lang w:eastAsia="ja-JP"/>
        </w:rPr>
        <w:t xml:space="preserve"> дүн шинжилгээ</w:t>
      </w:r>
      <w:r w:rsidR="00457744" w:rsidRPr="0021221E">
        <w:rPr>
          <w:rFonts w:ascii="Times New Roman" w:hAnsi="Times New Roman" w:cs="Times New Roman"/>
          <w:sz w:val="24"/>
          <w:szCs w:val="24"/>
          <w:lang w:eastAsia="ja-JP"/>
        </w:rPr>
        <w:t>,</w:t>
      </w:r>
      <w:r w:rsidR="007130A8" w:rsidRPr="0021221E">
        <w:rPr>
          <w:rFonts w:ascii="Times New Roman" w:hAnsi="Times New Roman" w:cs="Times New Roman"/>
          <w:sz w:val="24"/>
          <w:szCs w:val="24"/>
          <w:lang w:eastAsia="ja-JP"/>
        </w:rPr>
        <w:t xml:space="preserve"> </w:t>
      </w:r>
      <w:r w:rsidR="00B42B0F" w:rsidRPr="0021221E">
        <w:rPr>
          <w:rFonts w:ascii="Times New Roman" w:hAnsi="Times New Roman" w:cs="Times New Roman"/>
          <w:sz w:val="24"/>
          <w:szCs w:val="24"/>
          <w:lang w:eastAsia="ja-JP"/>
        </w:rPr>
        <w:t xml:space="preserve">9 удаа </w:t>
      </w:r>
      <w:r w:rsidR="007130A8" w:rsidRPr="0021221E">
        <w:rPr>
          <w:rFonts w:ascii="Times New Roman" w:hAnsi="Times New Roman" w:cs="Times New Roman"/>
          <w:sz w:val="24"/>
          <w:szCs w:val="24"/>
          <w:lang w:eastAsia="ja-JP"/>
        </w:rPr>
        <w:t>хууль тогтоомжийн хэрэгжилтийн үр нөлөөний үнэлгээ</w:t>
      </w:r>
      <w:r w:rsidR="00B42B0F" w:rsidRPr="0021221E">
        <w:rPr>
          <w:rFonts w:ascii="Times New Roman" w:hAnsi="Times New Roman" w:cs="Times New Roman"/>
          <w:sz w:val="24"/>
          <w:szCs w:val="24"/>
          <w:lang w:eastAsia="ja-JP"/>
        </w:rPr>
        <w:t xml:space="preserve">г </w:t>
      </w:r>
      <w:r w:rsidR="00D928BA" w:rsidRPr="0021221E">
        <w:rPr>
          <w:rFonts w:ascii="Times New Roman" w:hAnsi="Times New Roman" w:cs="Times New Roman"/>
          <w:sz w:val="24"/>
          <w:szCs w:val="24"/>
          <w:lang w:eastAsia="ja-JP"/>
        </w:rPr>
        <w:t>хий</w:t>
      </w:r>
      <w:r w:rsidR="00FD6070" w:rsidRPr="0021221E">
        <w:rPr>
          <w:rFonts w:ascii="Times New Roman" w:hAnsi="Times New Roman" w:cs="Times New Roman"/>
          <w:sz w:val="24"/>
          <w:szCs w:val="24"/>
          <w:lang w:eastAsia="ja-JP"/>
        </w:rPr>
        <w:t>хээр төлөвлөлөө</w:t>
      </w:r>
      <w:r w:rsidR="00D928BA" w:rsidRPr="0021221E">
        <w:rPr>
          <w:rFonts w:ascii="Times New Roman" w:hAnsi="Times New Roman" w:cs="Times New Roman"/>
          <w:sz w:val="24"/>
          <w:szCs w:val="24"/>
          <w:lang w:eastAsia="ja-JP"/>
        </w:rPr>
        <w:t>. Мөн</w:t>
      </w:r>
      <w:r w:rsidR="006F589F" w:rsidRPr="0021221E">
        <w:tab/>
      </w:r>
      <w:r w:rsidR="006F589F" w:rsidRPr="0021221E">
        <w:rPr>
          <w:rFonts w:ascii="Times New Roman" w:hAnsi="Times New Roman" w:cs="Times New Roman"/>
          <w:sz w:val="24"/>
          <w:szCs w:val="24"/>
          <w:lang w:eastAsia="ja-JP"/>
        </w:rPr>
        <w:t xml:space="preserve">УИХ-ын үйл ажиллагаа, хууль </w:t>
      </w:r>
      <w:r w:rsidR="002420D4" w:rsidRPr="0021221E">
        <w:rPr>
          <w:rFonts w:ascii="Times New Roman" w:hAnsi="Times New Roman" w:cs="Times New Roman"/>
          <w:sz w:val="24"/>
          <w:szCs w:val="24"/>
          <w:lang w:eastAsia="ja-JP"/>
        </w:rPr>
        <w:t>тогтоомжий</w:t>
      </w:r>
      <w:r w:rsidR="005C0B28" w:rsidRPr="0021221E">
        <w:rPr>
          <w:rFonts w:ascii="Times New Roman" w:hAnsi="Times New Roman" w:cs="Times New Roman"/>
          <w:sz w:val="24"/>
          <w:szCs w:val="24"/>
          <w:lang w:eastAsia="ja-JP"/>
        </w:rPr>
        <w:t>н</w:t>
      </w:r>
      <w:r w:rsidR="006F589F" w:rsidRPr="0021221E">
        <w:rPr>
          <w:rFonts w:ascii="Times New Roman" w:hAnsi="Times New Roman" w:cs="Times New Roman"/>
          <w:sz w:val="24"/>
          <w:szCs w:val="24"/>
          <w:lang w:eastAsia="ja-JP"/>
        </w:rPr>
        <w:t xml:space="preserve"> </w:t>
      </w:r>
      <w:r w:rsidR="0098734A" w:rsidRPr="0021221E">
        <w:rPr>
          <w:rFonts w:ascii="Times New Roman" w:hAnsi="Times New Roman" w:cs="Times New Roman"/>
          <w:sz w:val="24"/>
          <w:szCs w:val="24"/>
          <w:lang w:eastAsia="ja-JP"/>
        </w:rPr>
        <w:t xml:space="preserve">талаарх мэдээ, мэдээллийг </w:t>
      </w:r>
      <w:r w:rsidR="00275AB8" w:rsidRPr="0021221E">
        <w:rPr>
          <w:rFonts w:ascii="Times New Roman" w:hAnsi="Times New Roman" w:cs="Times New Roman"/>
          <w:sz w:val="24"/>
          <w:szCs w:val="24"/>
          <w:lang w:eastAsia="ja-JP"/>
        </w:rPr>
        <w:t>бэлтгэж</w:t>
      </w:r>
      <w:r w:rsidR="0098734A" w:rsidRPr="0021221E">
        <w:rPr>
          <w:rFonts w:ascii="Times New Roman" w:hAnsi="Times New Roman" w:cs="Times New Roman"/>
          <w:sz w:val="24"/>
          <w:szCs w:val="24"/>
          <w:lang w:eastAsia="ja-JP"/>
        </w:rPr>
        <w:t xml:space="preserve"> </w:t>
      </w:r>
      <w:r w:rsidR="00812BAD" w:rsidRPr="0021221E">
        <w:rPr>
          <w:rFonts w:ascii="Times New Roman" w:hAnsi="Times New Roman" w:cs="Times New Roman"/>
          <w:sz w:val="24"/>
          <w:szCs w:val="24"/>
          <w:lang w:eastAsia="ja-JP"/>
        </w:rPr>
        <w:t xml:space="preserve">иргэд олон нийтэд </w:t>
      </w:r>
      <w:r w:rsidR="006F589F" w:rsidRPr="0021221E">
        <w:rPr>
          <w:rFonts w:ascii="Times New Roman" w:hAnsi="Times New Roman" w:cs="Times New Roman"/>
          <w:sz w:val="24"/>
          <w:szCs w:val="24"/>
          <w:lang w:eastAsia="ja-JP"/>
        </w:rPr>
        <w:t>сурталчла</w:t>
      </w:r>
      <w:r w:rsidR="00812BAD" w:rsidRPr="0021221E">
        <w:rPr>
          <w:rFonts w:ascii="Times New Roman" w:hAnsi="Times New Roman" w:cs="Times New Roman"/>
          <w:sz w:val="24"/>
          <w:szCs w:val="24"/>
          <w:lang w:eastAsia="ja-JP"/>
        </w:rPr>
        <w:t>н таниул</w:t>
      </w:r>
      <w:r w:rsidR="00B22655" w:rsidRPr="0021221E">
        <w:rPr>
          <w:rFonts w:ascii="Times New Roman" w:hAnsi="Times New Roman" w:cs="Times New Roman"/>
          <w:sz w:val="24"/>
          <w:szCs w:val="24"/>
          <w:lang w:eastAsia="ja-JP"/>
        </w:rPr>
        <w:t xml:space="preserve">ах, </w:t>
      </w:r>
      <w:r w:rsidR="00334ED0" w:rsidRPr="0021221E">
        <w:rPr>
          <w:rFonts w:ascii="Times New Roman" w:hAnsi="Times New Roman" w:cs="Times New Roman"/>
          <w:sz w:val="24"/>
          <w:szCs w:val="24"/>
          <w:lang w:eastAsia="ja-JP"/>
        </w:rPr>
        <w:t>хурал</w:t>
      </w:r>
      <w:r w:rsidR="00B07E7B" w:rsidRPr="0021221E">
        <w:rPr>
          <w:rFonts w:ascii="Times New Roman" w:hAnsi="Times New Roman" w:cs="Times New Roman"/>
          <w:sz w:val="24"/>
          <w:szCs w:val="24"/>
          <w:lang w:eastAsia="ja-JP"/>
        </w:rPr>
        <w:t xml:space="preserve">, </w:t>
      </w:r>
      <w:r w:rsidR="00DF0AA6" w:rsidRPr="0021221E">
        <w:rPr>
          <w:rFonts w:ascii="Times New Roman" w:hAnsi="Times New Roman" w:cs="Times New Roman"/>
          <w:sz w:val="24"/>
          <w:szCs w:val="24"/>
          <w:lang w:eastAsia="ja-JP"/>
        </w:rPr>
        <w:t>уулзалт</w:t>
      </w:r>
      <w:r w:rsidR="00B07E7B" w:rsidRPr="0021221E">
        <w:rPr>
          <w:rFonts w:ascii="Times New Roman" w:hAnsi="Times New Roman" w:cs="Times New Roman"/>
          <w:sz w:val="24"/>
          <w:szCs w:val="24"/>
          <w:lang w:eastAsia="ja-JP"/>
        </w:rPr>
        <w:t>уудыг</w:t>
      </w:r>
      <w:r w:rsidR="00457744" w:rsidRPr="0021221E">
        <w:rPr>
          <w:rFonts w:ascii="Times New Roman" w:hAnsi="Times New Roman" w:cs="Times New Roman"/>
          <w:sz w:val="24"/>
          <w:szCs w:val="24"/>
          <w:lang w:eastAsia="ja-JP"/>
        </w:rPr>
        <w:t xml:space="preserve"> зохион </w:t>
      </w:r>
      <w:r w:rsidR="00746EE1" w:rsidRPr="0021221E">
        <w:rPr>
          <w:rFonts w:ascii="Times New Roman" w:hAnsi="Times New Roman" w:cs="Times New Roman"/>
          <w:sz w:val="24"/>
          <w:szCs w:val="24"/>
          <w:lang w:eastAsia="ja-JP"/>
        </w:rPr>
        <w:t>байгуул</w:t>
      </w:r>
      <w:r w:rsidR="00B62228" w:rsidRPr="0021221E">
        <w:rPr>
          <w:rFonts w:ascii="Times New Roman" w:hAnsi="Times New Roman" w:cs="Times New Roman"/>
          <w:sz w:val="24"/>
          <w:szCs w:val="24"/>
          <w:lang w:eastAsia="ja-JP"/>
        </w:rPr>
        <w:t>ах замаар</w:t>
      </w:r>
      <w:r w:rsidR="00457744" w:rsidRPr="0021221E">
        <w:rPr>
          <w:rFonts w:ascii="Times New Roman" w:hAnsi="Times New Roman" w:cs="Times New Roman"/>
          <w:sz w:val="24"/>
          <w:szCs w:val="24"/>
          <w:lang w:eastAsia="ja-JP"/>
        </w:rPr>
        <w:t xml:space="preserve"> х</w:t>
      </w:r>
      <w:r w:rsidR="00B22655" w:rsidRPr="0021221E">
        <w:rPr>
          <w:rFonts w:ascii="Times New Roman" w:hAnsi="Times New Roman" w:cs="Times New Roman"/>
          <w:sz w:val="24"/>
          <w:szCs w:val="24"/>
          <w:lang w:eastAsia="ja-JP"/>
        </w:rPr>
        <w:t>ууль тогтоох үйл ажиллагаанд иргэдийн оролцоо</w:t>
      </w:r>
      <w:r w:rsidR="00B62228" w:rsidRPr="0021221E">
        <w:rPr>
          <w:rFonts w:ascii="Times New Roman" w:hAnsi="Times New Roman" w:cs="Times New Roman"/>
          <w:sz w:val="24"/>
          <w:szCs w:val="24"/>
          <w:lang w:eastAsia="ja-JP"/>
        </w:rPr>
        <w:t>г нэмэгдүүлнэ.</w:t>
      </w:r>
    </w:p>
    <w:p w14:paraId="12595E2D" w14:textId="5B457AE9" w:rsidR="00A61C20" w:rsidRPr="0021221E" w:rsidRDefault="006F589F" w:rsidP="00EE780F">
      <w:pPr>
        <w:spacing w:after="0" w:line="276" w:lineRule="auto"/>
        <w:rPr>
          <w:rFonts w:ascii="Times New Roman" w:eastAsiaTheme="majorEastAsia" w:hAnsi="Times New Roman" w:cstheme="majorBidi"/>
          <w:b/>
          <w:color w:val="0070C0"/>
          <w:sz w:val="24"/>
          <w:szCs w:val="24"/>
          <w:lang w:eastAsia="ja-JP"/>
        </w:rPr>
      </w:pPr>
      <w:r w:rsidRPr="0021221E">
        <w:rPr>
          <w:rFonts w:ascii="Times New Roman" w:eastAsiaTheme="majorEastAsia" w:hAnsi="Times New Roman" w:cstheme="majorBidi"/>
          <w:color w:val="000000" w:themeColor="text1"/>
          <w:sz w:val="24"/>
          <w:szCs w:val="24"/>
          <w:lang w:eastAsia="ja-JP"/>
        </w:rPr>
        <w:tab/>
      </w:r>
      <w:r w:rsidR="00A61C20" w:rsidRPr="0021221E">
        <w:rPr>
          <w:rFonts w:ascii="Times New Roman" w:eastAsiaTheme="majorEastAsia" w:hAnsi="Times New Roman" w:cstheme="majorBidi"/>
          <w:b/>
          <w:color w:val="0070C0"/>
          <w:sz w:val="24"/>
          <w:szCs w:val="24"/>
          <w:lang w:eastAsia="ja-JP"/>
        </w:rPr>
        <w:t xml:space="preserve">Засгийн газрын </w:t>
      </w:r>
      <w:r w:rsidR="00C534DA" w:rsidRPr="0021221E">
        <w:rPr>
          <w:rFonts w:ascii="Times New Roman" w:eastAsiaTheme="majorEastAsia" w:hAnsi="Times New Roman" w:cstheme="majorBidi"/>
          <w:b/>
          <w:color w:val="0070C0"/>
          <w:sz w:val="24"/>
          <w:szCs w:val="24"/>
          <w:lang w:eastAsia="ja-JP"/>
        </w:rPr>
        <w:t>Х</w:t>
      </w:r>
      <w:r w:rsidR="00502BD4" w:rsidRPr="0021221E">
        <w:rPr>
          <w:rFonts w:ascii="Times New Roman" w:eastAsiaTheme="majorEastAsia" w:hAnsi="Times New Roman" w:cstheme="majorBidi"/>
          <w:b/>
          <w:color w:val="0070C0"/>
          <w:sz w:val="24"/>
          <w:szCs w:val="24"/>
          <w:lang w:eastAsia="ja-JP"/>
        </w:rPr>
        <w:t>эрэг эрхлэх газар</w:t>
      </w:r>
    </w:p>
    <w:p w14:paraId="5A02C826" w14:textId="77777777" w:rsidR="00EE780F" w:rsidRPr="0021221E" w:rsidRDefault="00EE780F" w:rsidP="00EE780F">
      <w:pPr>
        <w:spacing w:after="0" w:line="276" w:lineRule="auto"/>
        <w:ind w:firstLine="720"/>
        <w:jc w:val="both"/>
        <w:rPr>
          <w:rFonts w:ascii="Times New Roman" w:hAnsi="Times New Roman" w:cs="Times New Roman"/>
          <w:sz w:val="24"/>
          <w:szCs w:val="24"/>
          <w:lang w:eastAsia="ja-JP"/>
        </w:rPr>
      </w:pPr>
    </w:p>
    <w:p w14:paraId="57FD30C0" w14:textId="10585E95" w:rsidR="00E36D7E" w:rsidRPr="0021221E" w:rsidRDefault="003C0F56" w:rsidP="00EE780F">
      <w:pPr>
        <w:spacing w:after="0"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И</w:t>
      </w:r>
      <w:r w:rsidR="00A831C3" w:rsidRPr="0021221E">
        <w:rPr>
          <w:rFonts w:ascii="Times New Roman" w:hAnsi="Times New Roman" w:cs="Times New Roman"/>
          <w:sz w:val="24"/>
          <w:szCs w:val="24"/>
          <w:lang w:eastAsia="ja-JP"/>
        </w:rPr>
        <w:t>рэх</w:t>
      </w:r>
      <w:r w:rsidRPr="0021221E">
        <w:rPr>
          <w:rFonts w:ascii="Times New Roman" w:hAnsi="Times New Roman" w:cs="Times New Roman"/>
          <w:sz w:val="24"/>
          <w:szCs w:val="24"/>
          <w:lang w:eastAsia="ja-JP"/>
        </w:rPr>
        <w:t xml:space="preserve"> 2027</w:t>
      </w:r>
      <w:r w:rsidR="00A831C3" w:rsidRPr="0021221E">
        <w:rPr>
          <w:rFonts w:ascii="Times New Roman" w:hAnsi="Times New Roman" w:cs="Times New Roman"/>
          <w:sz w:val="24"/>
          <w:szCs w:val="24"/>
          <w:lang w:eastAsia="ja-JP"/>
        </w:rPr>
        <w:t xml:space="preserve"> онд </w:t>
      </w:r>
      <w:r w:rsidR="00E36D7E" w:rsidRPr="0021221E">
        <w:rPr>
          <w:rFonts w:ascii="Times New Roman" w:hAnsi="Times New Roman" w:cs="Times New Roman"/>
          <w:sz w:val="24"/>
          <w:szCs w:val="24"/>
          <w:lang w:eastAsia="ja-JP"/>
        </w:rPr>
        <w:t>Засгийн газрын шийдвэрийн биелэлт, гүйцэтгэлийг улсын хэмжээнд нэгтгэ</w:t>
      </w:r>
      <w:r w:rsidR="00E964C5" w:rsidRPr="0021221E">
        <w:rPr>
          <w:rFonts w:ascii="Times New Roman" w:hAnsi="Times New Roman" w:cs="Times New Roman"/>
          <w:sz w:val="24"/>
          <w:szCs w:val="24"/>
          <w:lang w:eastAsia="ja-JP"/>
        </w:rPr>
        <w:t>ж</w:t>
      </w:r>
      <w:r w:rsidR="00E36D7E" w:rsidRPr="0021221E">
        <w:rPr>
          <w:rFonts w:ascii="Times New Roman" w:hAnsi="Times New Roman" w:cs="Times New Roman"/>
          <w:sz w:val="24"/>
          <w:szCs w:val="24"/>
          <w:lang w:eastAsia="ja-JP"/>
        </w:rPr>
        <w:t xml:space="preserve"> хяналт-шинжилгээ, үнэлгээ</w:t>
      </w:r>
      <w:r w:rsidR="00FC1B53" w:rsidRPr="0021221E">
        <w:rPr>
          <w:rFonts w:ascii="Times New Roman" w:hAnsi="Times New Roman" w:cs="Times New Roman"/>
          <w:sz w:val="24"/>
          <w:szCs w:val="24"/>
          <w:lang w:eastAsia="ja-JP"/>
        </w:rPr>
        <w:t>г</w:t>
      </w:r>
      <w:r w:rsidR="00E36D7E" w:rsidRPr="0021221E">
        <w:rPr>
          <w:rFonts w:ascii="Times New Roman" w:hAnsi="Times New Roman" w:cs="Times New Roman"/>
          <w:sz w:val="24"/>
          <w:szCs w:val="24"/>
          <w:lang w:eastAsia="ja-JP"/>
        </w:rPr>
        <w:t xml:space="preserve"> хий</w:t>
      </w:r>
      <w:r w:rsidR="00E964C5" w:rsidRPr="0021221E">
        <w:rPr>
          <w:rFonts w:ascii="Times New Roman" w:hAnsi="Times New Roman" w:cs="Times New Roman"/>
          <w:sz w:val="24"/>
          <w:szCs w:val="24"/>
          <w:lang w:eastAsia="ja-JP"/>
        </w:rPr>
        <w:t>н</w:t>
      </w:r>
      <w:r w:rsidR="00E36D7E" w:rsidRPr="0021221E">
        <w:rPr>
          <w:rFonts w:ascii="Times New Roman" w:hAnsi="Times New Roman" w:cs="Times New Roman"/>
          <w:sz w:val="24"/>
          <w:szCs w:val="24"/>
          <w:lang w:eastAsia="ja-JP"/>
        </w:rPr>
        <w:t>, цаашид авах арга хэмжээний саналыг боловсруул</w:t>
      </w:r>
      <w:r w:rsidR="000978E6" w:rsidRPr="0021221E">
        <w:rPr>
          <w:rFonts w:ascii="Times New Roman" w:hAnsi="Times New Roman" w:cs="Times New Roman"/>
          <w:sz w:val="24"/>
          <w:szCs w:val="24"/>
          <w:lang w:eastAsia="ja-JP"/>
        </w:rPr>
        <w:t>ж батлуулах замаар</w:t>
      </w:r>
      <w:r w:rsidR="00E36D7E" w:rsidRPr="0021221E">
        <w:rPr>
          <w:rFonts w:ascii="Times New Roman" w:hAnsi="Times New Roman" w:cs="Times New Roman"/>
          <w:sz w:val="24"/>
          <w:szCs w:val="24"/>
          <w:lang w:eastAsia="ja-JP"/>
        </w:rPr>
        <w:t xml:space="preserve"> Засгийн газрын үйл ажиллагааны үр нөлөөг дээшлүүл</w:t>
      </w:r>
      <w:r w:rsidR="00557951" w:rsidRPr="0021221E">
        <w:rPr>
          <w:rFonts w:ascii="Times New Roman" w:hAnsi="Times New Roman" w:cs="Times New Roman"/>
          <w:sz w:val="24"/>
          <w:szCs w:val="24"/>
          <w:lang w:eastAsia="ja-JP"/>
        </w:rPr>
        <w:t>нэ</w:t>
      </w:r>
      <w:r w:rsidR="00FC1B53" w:rsidRPr="0021221E">
        <w:rPr>
          <w:rFonts w:ascii="Times New Roman" w:hAnsi="Times New Roman" w:cs="Times New Roman"/>
          <w:sz w:val="24"/>
          <w:szCs w:val="24"/>
          <w:lang w:eastAsia="ja-JP"/>
        </w:rPr>
        <w:t xml:space="preserve">. </w:t>
      </w:r>
    </w:p>
    <w:p w14:paraId="248EA4C7" w14:textId="77777777" w:rsidR="00EE780F" w:rsidRPr="0021221E" w:rsidRDefault="00EE780F" w:rsidP="00EE780F">
      <w:pPr>
        <w:spacing w:after="0" w:line="276" w:lineRule="auto"/>
        <w:ind w:firstLine="720"/>
        <w:jc w:val="both"/>
        <w:rPr>
          <w:rFonts w:ascii="Times New Roman" w:hAnsi="Times New Roman" w:cs="Times New Roman"/>
          <w:sz w:val="24"/>
          <w:szCs w:val="24"/>
          <w:lang w:eastAsia="ja-JP"/>
        </w:rPr>
      </w:pPr>
    </w:p>
    <w:p w14:paraId="75064536" w14:textId="7E63FEF4" w:rsidR="002B37F8" w:rsidRPr="0021221E" w:rsidRDefault="002B37F8" w:rsidP="00EE780F">
      <w:pPr>
        <w:spacing w:after="0"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 xml:space="preserve">Төрийн албаны хүний нөөцийн бодлогын хүрээнд төрийн албан хаагчдын тасралтгүй суралцах орчин, тогтолцоог бэхжүүлж, төрийн анхан шатанд ажиллаж байгаа албан </w:t>
      </w:r>
      <w:r w:rsidR="00F54FF6" w:rsidRPr="0021221E">
        <w:rPr>
          <w:rFonts w:ascii="Times New Roman" w:hAnsi="Times New Roman" w:cs="Times New Roman"/>
          <w:sz w:val="24"/>
          <w:szCs w:val="24"/>
          <w:lang w:eastAsia="ja-JP"/>
        </w:rPr>
        <w:t xml:space="preserve">хаагч бүрийг цахим болон танхимын хэлбэрээр сургалтад хамруулна. Үүний үр дүнд төрийн албан </w:t>
      </w:r>
      <w:r w:rsidR="00F54FF6" w:rsidRPr="0021221E">
        <w:rPr>
          <w:rFonts w:ascii="Times New Roman" w:hAnsi="Times New Roman" w:cs="Times New Roman"/>
          <w:sz w:val="24"/>
          <w:szCs w:val="24"/>
          <w:lang w:eastAsia="ja-JP"/>
        </w:rPr>
        <w:lastRenderedPageBreak/>
        <w:t>хаагчдын</w:t>
      </w:r>
      <w:r w:rsidRPr="0021221E">
        <w:rPr>
          <w:rFonts w:ascii="Times New Roman" w:hAnsi="Times New Roman" w:cs="Times New Roman"/>
          <w:sz w:val="24"/>
          <w:szCs w:val="24"/>
          <w:lang w:eastAsia="ja-JP"/>
        </w:rPr>
        <w:t xml:space="preserve"> ажлын бүтээмж, төрийн үйлчилгээний чанар, хүртээмж сайжирч, иргэдийн сэтгэл ханамжид бодит, хэмжигдэхүйц ахиц </w:t>
      </w:r>
      <w:r w:rsidR="00C83042" w:rsidRPr="0021221E">
        <w:rPr>
          <w:rFonts w:ascii="Times New Roman" w:hAnsi="Times New Roman" w:cs="Times New Roman"/>
          <w:sz w:val="24"/>
          <w:szCs w:val="24"/>
          <w:lang w:eastAsia="ja-JP"/>
        </w:rPr>
        <w:t>гарна.</w:t>
      </w:r>
    </w:p>
    <w:p w14:paraId="2B44AB85" w14:textId="77777777" w:rsidR="00EE780F" w:rsidRPr="0021221E" w:rsidRDefault="00EE780F" w:rsidP="00EE780F">
      <w:pPr>
        <w:spacing w:after="0" w:line="276" w:lineRule="auto"/>
        <w:ind w:firstLine="720"/>
        <w:jc w:val="both"/>
        <w:rPr>
          <w:rFonts w:ascii="Times New Roman" w:hAnsi="Times New Roman" w:cs="Times New Roman"/>
          <w:sz w:val="24"/>
          <w:szCs w:val="24"/>
          <w:lang w:eastAsia="ja-JP"/>
        </w:rPr>
      </w:pPr>
    </w:p>
    <w:p w14:paraId="27442612" w14:textId="024A9200" w:rsidR="00E36D7E" w:rsidRPr="0021221E" w:rsidRDefault="007E21D3" w:rsidP="00EE780F">
      <w:pPr>
        <w:spacing w:after="0" w:line="276" w:lineRule="auto"/>
        <w:ind w:firstLine="720"/>
        <w:jc w:val="both"/>
        <w:rPr>
          <w:rFonts w:ascii="Times New Roman" w:hAnsi="Times New Roman" w:cs="Times New Roman"/>
          <w:sz w:val="24"/>
          <w:szCs w:val="24"/>
          <w:lang w:eastAsia="ja-JP"/>
        </w:rPr>
      </w:pPr>
      <w:r w:rsidRPr="0021221E">
        <w:rPr>
          <w:rFonts w:ascii="Times New Roman" w:hAnsi="Times New Roman" w:cs="Times New Roman"/>
          <w:sz w:val="24"/>
          <w:szCs w:val="24"/>
          <w:lang w:eastAsia="ja-JP"/>
        </w:rPr>
        <w:t>Мөн т</w:t>
      </w:r>
      <w:r w:rsidR="00E36D7E" w:rsidRPr="0021221E">
        <w:rPr>
          <w:rFonts w:ascii="Times New Roman" w:hAnsi="Times New Roman" w:cs="Times New Roman"/>
          <w:sz w:val="24"/>
          <w:szCs w:val="24"/>
          <w:lang w:eastAsia="ja-JP"/>
        </w:rPr>
        <w:t>өр, засгийн төв байгууллагуудад чанарын менежментийн тогтолцоо, хөдөлмөрийн аюулгүй байдал</w:t>
      </w:r>
      <w:r w:rsidR="00781A53" w:rsidRPr="0021221E">
        <w:rPr>
          <w:rFonts w:ascii="Times New Roman" w:hAnsi="Times New Roman" w:cs="Times New Roman"/>
          <w:sz w:val="24"/>
          <w:szCs w:val="24"/>
          <w:lang w:eastAsia="ja-JP"/>
        </w:rPr>
        <w:t>,</w:t>
      </w:r>
      <w:r w:rsidR="00E36D7E" w:rsidRPr="0021221E">
        <w:rPr>
          <w:rFonts w:ascii="Times New Roman" w:hAnsi="Times New Roman" w:cs="Times New Roman"/>
          <w:sz w:val="24"/>
          <w:szCs w:val="24"/>
          <w:lang w:eastAsia="ja-JP"/>
        </w:rPr>
        <w:t xml:space="preserve"> эрүүл ахуйн тогтолцоо зэрэг олон улсын стандартуудад нийцсэн чанартай аюулгүй нийтлэг үйлчилгээг нэгдмэл цогц байдлаар хэвийн, тасралтгүй үзүүл</w:t>
      </w:r>
      <w:r w:rsidRPr="0021221E">
        <w:rPr>
          <w:rFonts w:ascii="Times New Roman" w:hAnsi="Times New Roman" w:cs="Times New Roman"/>
          <w:sz w:val="24"/>
          <w:szCs w:val="24"/>
          <w:lang w:eastAsia="ja-JP"/>
        </w:rPr>
        <w:t xml:space="preserve">нэ. </w:t>
      </w:r>
      <w:r w:rsidR="00265A98" w:rsidRPr="0021221E">
        <w:rPr>
          <w:rFonts w:ascii="Times New Roman" w:hAnsi="Times New Roman" w:cs="Times New Roman"/>
          <w:sz w:val="24"/>
          <w:szCs w:val="24"/>
          <w:lang w:eastAsia="ja-JP"/>
        </w:rPr>
        <w:t>Ингэснээр</w:t>
      </w:r>
      <w:r w:rsidR="0082733B" w:rsidRPr="0021221E">
        <w:rPr>
          <w:rFonts w:ascii="Times New Roman" w:hAnsi="Times New Roman" w:cs="Times New Roman"/>
          <w:sz w:val="24"/>
          <w:szCs w:val="24"/>
          <w:lang w:eastAsia="ja-JP"/>
        </w:rPr>
        <w:t xml:space="preserve"> </w:t>
      </w:r>
      <w:r w:rsidR="005D0E76" w:rsidRPr="0021221E">
        <w:rPr>
          <w:rFonts w:ascii="Times New Roman" w:hAnsi="Times New Roman" w:cs="Times New Roman"/>
          <w:sz w:val="24"/>
          <w:szCs w:val="24"/>
          <w:lang w:eastAsia="ja-JP"/>
        </w:rPr>
        <w:t>тус байгууллагуудын албан хаагчид</w:t>
      </w:r>
      <w:r w:rsidR="00E36D7E" w:rsidRPr="0021221E">
        <w:rPr>
          <w:rFonts w:ascii="Times New Roman" w:hAnsi="Times New Roman" w:cs="Times New Roman"/>
          <w:sz w:val="24"/>
          <w:szCs w:val="24"/>
          <w:lang w:eastAsia="ja-JP"/>
        </w:rPr>
        <w:t xml:space="preserve"> </w:t>
      </w:r>
      <w:r w:rsidR="005D0E76" w:rsidRPr="0021221E">
        <w:rPr>
          <w:rFonts w:ascii="Times New Roman" w:hAnsi="Times New Roman" w:cs="Times New Roman"/>
          <w:sz w:val="24"/>
          <w:szCs w:val="24"/>
          <w:lang w:eastAsia="ja-JP"/>
        </w:rPr>
        <w:t>албан</w:t>
      </w:r>
      <w:r w:rsidR="00E36D7E" w:rsidRPr="0021221E">
        <w:rPr>
          <w:rFonts w:ascii="Times New Roman" w:hAnsi="Times New Roman" w:cs="Times New Roman"/>
          <w:sz w:val="24"/>
          <w:szCs w:val="24"/>
          <w:lang w:eastAsia="ja-JP"/>
        </w:rPr>
        <w:t xml:space="preserve"> үүргээ үр дүнтэй хэрэгжүүлэх таатай орчин нөхцөл</w:t>
      </w:r>
      <w:r w:rsidR="00EA1A7D" w:rsidRPr="0021221E">
        <w:rPr>
          <w:rFonts w:ascii="Times New Roman" w:hAnsi="Times New Roman" w:cs="Times New Roman"/>
          <w:sz w:val="24"/>
          <w:szCs w:val="24"/>
          <w:lang w:eastAsia="ja-JP"/>
        </w:rPr>
        <w:t xml:space="preserve"> бүрдэж,</w:t>
      </w:r>
      <w:r w:rsidR="00E36D7E" w:rsidRPr="0021221E">
        <w:rPr>
          <w:rFonts w:ascii="Times New Roman" w:hAnsi="Times New Roman" w:cs="Times New Roman"/>
          <w:sz w:val="24"/>
          <w:szCs w:val="24"/>
          <w:lang w:eastAsia="ja-JP"/>
        </w:rPr>
        <w:t xml:space="preserve"> үйлчилгээний чанар хүртээмж, үр дүн </w:t>
      </w:r>
      <w:r w:rsidR="000B3EE5" w:rsidRPr="0021221E">
        <w:rPr>
          <w:rFonts w:ascii="Times New Roman" w:hAnsi="Times New Roman" w:cs="Times New Roman"/>
          <w:sz w:val="24"/>
          <w:szCs w:val="24"/>
          <w:lang w:eastAsia="ja-JP"/>
        </w:rPr>
        <w:t>сайжирна</w:t>
      </w:r>
      <w:r w:rsidR="00E36D7E" w:rsidRPr="0021221E">
        <w:rPr>
          <w:rFonts w:ascii="Times New Roman" w:hAnsi="Times New Roman" w:cs="Times New Roman"/>
          <w:sz w:val="24"/>
          <w:szCs w:val="24"/>
          <w:lang w:eastAsia="ja-JP"/>
        </w:rPr>
        <w:t>.</w:t>
      </w:r>
    </w:p>
    <w:p w14:paraId="20C7E424" w14:textId="60D97CA5" w:rsidR="00D128BA" w:rsidRPr="0021221E" w:rsidRDefault="00D128BA" w:rsidP="00EE780F">
      <w:pPr>
        <w:spacing w:after="0" w:line="276" w:lineRule="auto"/>
        <w:rPr>
          <w:rFonts w:ascii="Times New Roman" w:hAnsi="Times New Roman" w:cs="Times New Roman"/>
          <w:sz w:val="24"/>
          <w:szCs w:val="24"/>
          <w:lang w:eastAsia="ja-JP"/>
        </w:rPr>
      </w:pPr>
      <w:r w:rsidRPr="0021221E">
        <w:rPr>
          <w:rFonts w:ascii="Times New Roman" w:hAnsi="Times New Roman" w:cs="Times New Roman"/>
          <w:sz w:val="24"/>
          <w:szCs w:val="24"/>
          <w:lang w:eastAsia="ja-JP"/>
        </w:rPr>
        <w:br w:type="page"/>
      </w:r>
    </w:p>
    <w:p w14:paraId="15F014BC" w14:textId="7F79F913" w:rsidR="00F30B32" w:rsidRPr="0021221E" w:rsidRDefault="003B3D10" w:rsidP="00611AD6">
      <w:pPr>
        <w:pStyle w:val="Heading2"/>
        <w:numPr>
          <w:ilvl w:val="1"/>
          <w:numId w:val="2"/>
        </w:numPr>
        <w:spacing w:after="240" w:line="240" w:lineRule="auto"/>
      </w:pPr>
      <w:bookmarkStart w:id="455" w:name="_Toc174433398"/>
      <w:bookmarkStart w:id="456" w:name="_Toc174437259"/>
      <w:bookmarkStart w:id="457" w:name="_Toc174437299"/>
      <w:bookmarkStart w:id="458" w:name="_Toc175933216"/>
      <w:bookmarkStart w:id="459" w:name="_Toc207377308"/>
      <w:bookmarkStart w:id="460" w:name="_Toc207486144"/>
      <w:bookmarkStart w:id="461" w:name="_Toc239088022"/>
      <w:r w:rsidRPr="0021221E">
        <w:rPr>
          <w:rFonts w:cs="Times New Roman"/>
        </w:rPr>
        <w:lastRenderedPageBreak/>
        <w:t>Орон нутгийн төсөв</w:t>
      </w:r>
      <w:bookmarkEnd w:id="455"/>
      <w:bookmarkEnd w:id="456"/>
      <w:bookmarkEnd w:id="457"/>
      <w:bookmarkEnd w:id="458"/>
      <w:bookmarkEnd w:id="459"/>
      <w:bookmarkEnd w:id="460"/>
      <w:bookmarkEnd w:id="461"/>
      <w:r w:rsidRPr="0021221E">
        <w:rPr>
          <w:rFonts w:cs="Times New Roman"/>
        </w:rPr>
        <w:t xml:space="preserve"> </w:t>
      </w:r>
    </w:p>
    <w:p w14:paraId="073811F9" w14:textId="77777777" w:rsidR="0035591D" w:rsidRPr="0021221E" w:rsidRDefault="0035591D" w:rsidP="008736EA">
      <w:pPr>
        <w:spacing w:after="0" w:line="240" w:lineRule="auto"/>
        <w:ind w:firstLine="567"/>
        <w:jc w:val="both"/>
        <w:rPr>
          <w:rFonts w:ascii="Times New Roman" w:hAnsi="Times New Roman" w:cs="Times New Roman"/>
          <w:sz w:val="24"/>
          <w:szCs w:val="24"/>
        </w:rPr>
      </w:pPr>
    </w:p>
    <w:p w14:paraId="47A6C5D0" w14:textId="150E6351" w:rsidR="009272B2" w:rsidRPr="0021221E" w:rsidRDefault="009272B2" w:rsidP="00687ECC">
      <w:pPr>
        <w:spacing w:after="0" w:line="276" w:lineRule="auto"/>
        <w:ind w:firstLine="567"/>
        <w:jc w:val="both"/>
        <w:rPr>
          <w:rFonts w:ascii="Times New Roman" w:eastAsiaTheme="majorEastAsia" w:hAnsi="Times New Roman" w:cs="Times New Roman"/>
          <w:sz w:val="24"/>
          <w:szCs w:val="24"/>
        </w:rPr>
      </w:pPr>
      <w:r w:rsidRPr="0021221E">
        <w:rPr>
          <w:rFonts w:ascii="Times New Roman" w:eastAsiaTheme="majorEastAsia" w:hAnsi="Times New Roman" w:cs="Times New Roman"/>
          <w:color w:val="000000" w:themeColor="text1"/>
          <w:sz w:val="24"/>
          <w:szCs w:val="24"/>
        </w:rPr>
        <w:t>О</w:t>
      </w:r>
      <w:r w:rsidRPr="0021221E">
        <w:rPr>
          <w:rFonts w:ascii="Times New Roman" w:eastAsiaTheme="majorEastAsia" w:hAnsi="Times New Roman" w:cs="Times New Roman"/>
          <w:sz w:val="24"/>
          <w:szCs w:val="24"/>
        </w:rPr>
        <w:t xml:space="preserve">рон нутгийн </w:t>
      </w:r>
      <w:r w:rsidR="008C0C57" w:rsidRPr="0021221E">
        <w:rPr>
          <w:rFonts w:ascii="Times New Roman" w:eastAsiaTheme="majorEastAsia" w:hAnsi="Times New Roman" w:cs="Times New Roman"/>
          <w:sz w:val="24"/>
          <w:szCs w:val="24"/>
        </w:rPr>
        <w:t xml:space="preserve">2027 оны </w:t>
      </w:r>
      <w:r w:rsidRPr="0021221E">
        <w:rPr>
          <w:rFonts w:ascii="Times New Roman" w:eastAsiaTheme="majorEastAsia" w:hAnsi="Times New Roman" w:cs="Times New Roman"/>
          <w:sz w:val="24"/>
          <w:szCs w:val="24"/>
        </w:rPr>
        <w:t xml:space="preserve">төсвийн суурь орлого, зарлагыг төлөвлөж, аймгуудад олгох санхүүгийн дэмжлэг </w:t>
      </w:r>
      <w:r w:rsidR="00D37BCF" w:rsidRPr="0021221E">
        <w:rPr>
          <w:rFonts w:ascii="Times New Roman" w:eastAsiaTheme="majorEastAsia" w:hAnsi="Times New Roman" w:cs="Times New Roman"/>
          <w:sz w:val="24"/>
          <w:szCs w:val="24"/>
        </w:rPr>
        <w:t>395</w:t>
      </w:r>
      <w:r w:rsidRPr="0021221E">
        <w:rPr>
          <w:rFonts w:ascii="Times New Roman" w:hAnsi="Times New Roman" w:cs="Times New Roman"/>
          <w:sz w:val="24"/>
          <w:szCs w:val="24"/>
        </w:rPr>
        <w:t>.</w:t>
      </w:r>
      <w:r w:rsidR="00D37BCF" w:rsidRPr="0021221E">
        <w:rPr>
          <w:rFonts w:ascii="Times New Roman" w:hAnsi="Times New Roman" w:cs="Times New Roman"/>
          <w:sz w:val="24"/>
          <w:szCs w:val="24"/>
        </w:rPr>
        <w:t>3</w:t>
      </w:r>
      <w:r w:rsidRPr="0021221E">
        <w:rPr>
          <w:rFonts w:ascii="Times New Roman" w:eastAsiaTheme="majorEastAsia" w:hAnsi="Times New Roman" w:cs="Times New Roman"/>
          <w:sz w:val="24"/>
          <w:szCs w:val="24"/>
        </w:rPr>
        <w:t xml:space="preserve"> тэрбум төгрөг, дээд шатны төсөвт төвлөрүүлэх орлогын хэмжээ </w:t>
      </w:r>
      <w:r w:rsidR="007D1E17" w:rsidRPr="0021221E">
        <w:rPr>
          <w:rFonts w:ascii="Times New Roman" w:hAnsi="Times New Roman" w:cs="Times New Roman"/>
          <w:sz w:val="24"/>
          <w:szCs w:val="24"/>
        </w:rPr>
        <w:t>2</w:t>
      </w:r>
      <w:r w:rsidRPr="0021221E">
        <w:rPr>
          <w:rFonts w:ascii="Times New Roman" w:eastAsiaTheme="majorEastAsia" w:hAnsi="Times New Roman" w:cs="Times New Roman"/>
          <w:sz w:val="24"/>
          <w:szCs w:val="24"/>
        </w:rPr>
        <w:t>.</w:t>
      </w:r>
      <w:r w:rsidR="0043169A" w:rsidRPr="0021221E">
        <w:rPr>
          <w:rFonts w:ascii="Times New Roman" w:eastAsiaTheme="majorEastAsia" w:hAnsi="Times New Roman" w:cs="Times New Roman"/>
          <w:sz w:val="24"/>
          <w:szCs w:val="24"/>
        </w:rPr>
        <w:t>1</w:t>
      </w:r>
      <w:r w:rsidRPr="0021221E">
        <w:rPr>
          <w:rFonts w:ascii="Times New Roman" w:eastAsiaTheme="majorEastAsia" w:hAnsi="Times New Roman" w:cs="Times New Roman"/>
          <w:sz w:val="24"/>
          <w:szCs w:val="24"/>
        </w:rPr>
        <w:t xml:space="preserve"> </w:t>
      </w:r>
      <w:r w:rsidRPr="0021221E">
        <w:rPr>
          <w:rFonts w:ascii="Times New Roman" w:hAnsi="Times New Roman" w:cs="Times New Roman"/>
          <w:sz w:val="24"/>
          <w:szCs w:val="24"/>
        </w:rPr>
        <w:t>их наяд</w:t>
      </w:r>
      <w:r w:rsidRPr="0021221E">
        <w:rPr>
          <w:rFonts w:ascii="Times New Roman" w:eastAsiaTheme="majorEastAsia" w:hAnsi="Times New Roman" w:cs="Times New Roman"/>
          <w:sz w:val="24"/>
          <w:szCs w:val="24"/>
        </w:rPr>
        <w:t xml:space="preserve"> төгрөг байхаар тооцлоо.</w:t>
      </w:r>
    </w:p>
    <w:p w14:paraId="0BC17CBE" w14:textId="77777777" w:rsidR="00FD6570" w:rsidRPr="0021221E" w:rsidRDefault="00FD6570" w:rsidP="009272B2">
      <w:pPr>
        <w:spacing w:after="0" w:line="240" w:lineRule="auto"/>
        <w:ind w:firstLine="567"/>
        <w:jc w:val="both"/>
        <w:rPr>
          <w:rFonts w:ascii="Times New Roman" w:eastAsiaTheme="majorEastAsia" w:hAnsi="Times New Roman" w:cs="Times New Roman"/>
          <w:sz w:val="24"/>
          <w:szCs w:val="24"/>
        </w:rPr>
      </w:pPr>
    </w:p>
    <w:p w14:paraId="7085D758" w14:textId="4A8EB3EB" w:rsidR="00F65BFD" w:rsidRPr="0021221E" w:rsidRDefault="00F65BFD" w:rsidP="00004F25">
      <w:pPr>
        <w:pStyle w:val="a0"/>
        <w:ind w:left="1440"/>
        <w:jc w:val="left"/>
        <w:rPr>
          <w:rFonts w:cs="Times New Roman"/>
        </w:rPr>
      </w:pPr>
      <w:bookmarkStart w:id="462" w:name="_Toc207393877"/>
      <w:bookmarkStart w:id="463" w:name="_Toc207620915"/>
      <w:bookmarkStart w:id="464" w:name="_Toc239088133"/>
      <w:r w:rsidRPr="0021221E">
        <w:rPr>
          <w:rFonts w:cs="Times New Roman"/>
          <w:color w:val="auto"/>
        </w:rPr>
        <w:t>Хүснэгт</w:t>
      </w:r>
      <w:r w:rsidR="00F00846" w:rsidRPr="0021221E">
        <w:rPr>
          <w:rFonts w:cs="Times New Roman"/>
          <w:color w:val="auto"/>
        </w:rPr>
        <w:t xml:space="preserve"> </w:t>
      </w:r>
      <w:r w:rsidRPr="0021221E">
        <w:rPr>
          <w:rFonts w:cs="Times New Roman"/>
          <w:color w:val="auto"/>
        </w:rPr>
        <w:fldChar w:fldCharType="begin"/>
      </w:r>
      <w:r w:rsidRPr="0021221E">
        <w:rPr>
          <w:rFonts w:cs="Times New Roman"/>
        </w:rPr>
        <w:instrText xml:space="preserve"> SEQ Хүснэгт \* ARABIC </w:instrText>
      </w:r>
      <w:r w:rsidRPr="0021221E">
        <w:rPr>
          <w:rFonts w:cs="Times New Roman"/>
          <w:color w:val="auto"/>
        </w:rPr>
        <w:fldChar w:fldCharType="separate"/>
      </w:r>
      <w:r w:rsidR="0021221E">
        <w:rPr>
          <w:rFonts w:cs="Times New Roman"/>
          <w:noProof/>
        </w:rPr>
        <w:t>19</w:t>
      </w:r>
      <w:r w:rsidRPr="0021221E">
        <w:rPr>
          <w:rFonts w:cs="Times New Roman"/>
          <w:color w:val="auto"/>
        </w:rPr>
        <w:fldChar w:fldCharType="end"/>
      </w:r>
      <w:r w:rsidRPr="0021221E">
        <w:rPr>
          <w:rFonts w:cs="Times New Roman"/>
          <w:color w:val="auto"/>
        </w:rPr>
        <w:t xml:space="preserve">. </w:t>
      </w:r>
      <w:r w:rsidRPr="0021221E">
        <w:rPr>
          <w:rFonts w:cs="Times New Roman"/>
        </w:rPr>
        <w:t>Аймгуудын санхүүгийн дэмжлэг (сая төгрөг)</w:t>
      </w:r>
      <w:bookmarkEnd w:id="462"/>
      <w:bookmarkEnd w:id="463"/>
      <w:bookmarkEnd w:id="464"/>
    </w:p>
    <w:tbl>
      <w:tblPr>
        <w:tblW w:w="765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37"/>
        <w:gridCol w:w="2210"/>
        <w:gridCol w:w="1635"/>
        <w:gridCol w:w="1635"/>
        <w:gridCol w:w="1635"/>
      </w:tblGrid>
      <w:tr w:rsidR="00C90AF3" w:rsidRPr="0021221E" w14:paraId="56AFB4E1" w14:textId="77777777" w:rsidTr="00534297">
        <w:trPr>
          <w:trHeight w:val="320"/>
          <w:jc w:val="center"/>
        </w:trPr>
        <w:tc>
          <w:tcPr>
            <w:tcW w:w="537"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16FAB031" w14:textId="3617C073" w:rsidR="00C90AF3" w:rsidRPr="0021221E" w:rsidRDefault="00C90AF3" w:rsidP="00C90AF3">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Д/д</w:t>
            </w:r>
          </w:p>
        </w:tc>
        <w:tc>
          <w:tcPr>
            <w:tcW w:w="2210"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2A4617C0" w14:textId="77777777" w:rsidR="00C90AF3" w:rsidRPr="0021221E" w:rsidRDefault="00C90AF3" w:rsidP="00C90AF3">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САНХҮҮГИЙН ДЭМЖЛЭГ</w:t>
            </w:r>
          </w:p>
        </w:tc>
        <w:tc>
          <w:tcPr>
            <w:tcW w:w="1635"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5E09F352" w14:textId="55F5FDA7" w:rsidR="00C90AF3" w:rsidRPr="0021221E" w:rsidRDefault="00C90AF3" w:rsidP="00C90AF3">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202</w:t>
            </w:r>
            <w:r w:rsidR="002D7FDF" w:rsidRPr="0021221E">
              <w:rPr>
                <w:rFonts w:ascii="Times New Roman" w:eastAsia="Times New Roman" w:hAnsi="Times New Roman" w:cs="Times New Roman"/>
                <w:b/>
                <w:color w:val="FFFFFF"/>
                <w:kern w:val="0"/>
                <w:sz w:val="20"/>
                <w:szCs w:val="20"/>
                <w14:ligatures w14:val="none"/>
              </w:rPr>
              <w:t>6</w:t>
            </w:r>
            <w:r w:rsidRPr="0021221E">
              <w:rPr>
                <w:rFonts w:ascii="Times New Roman" w:eastAsia="Times New Roman" w:hAnsi="Times New Roman" w:cs="Times New Roman"/>
                <w:b/>
                <w:color w:val="FFFFFF"/>
                <w:kern w:val="0"/>
                <w:sz w:val="20"/>
                <w:szCs w:val="20"/>
                <w14:ligatures w14:val="none"/>
              </w:rPr>
              <w:t xml:space="preserve"> Төсөв</w:t>
            </w:r>
          </w:p>
        </w:tc>
        <w:tc>
          <w:tcPr>
            <w:tcW w:w="1635"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3EC87113" w14:textId="1E2C68FD" w:rsidR="00C90AF3" w:rsidRPr="0021221E" w:rsidRDefault="00C90AF3" w:rsidP="00C90AF3">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202</w:t>
            </w:r>
            <w:r w:rsidR="002D7FDF" w:rsidRPr="0021221E">
              <w:rPr>
                <w:rFonts w:ascii="Times New Roman" w:eastAsia="Times New Roman" w:hAnsi="Times New Roman" w:cs="Times New Roman"/>
                <w:b/>
                <w:color w:val="FFFFFF"/>
                <w:kern w:val="0"/>
                <w:sz w:val="20"/>
                <w:szCs w:val="20"/>
                <w14:ligatures w14:val="none"/>
              </w:rPr>
              <w:t>7</w:t>
            </w:r>
            <w:r w:rsidRPr="0021221E">
              <w:rPr>
                <w:rFonts w:ascii="Times New Roman" w:eastAsia="Times New Roman" w:hAnsi="Times New Roman" w:cs="Times New Roman"/>
                <w:b/>
                <w:color w:val="FFFFFF"/>
                <w:kern w:val="0"/>
                <w:sz w:val="20"/>
                <w:szCs w:val="20"/>
                <w14:ligatures w14:val="none"/>
              </w:rPr>
              <w:t xml:space="preserve"> Төсөл</w:t>
            </w:r>
          </w:p>
        </w:tc>
        <w:tc>
          <w:tcPr>
            <w:tcW w:w="1635" w:type="dxa"/>
            <w:tcBorders>
              <w:top w:val="single" w:sz="2" w:space="0" w:color="002060"/>
              <w:left w:val="single" w:sz="2" w:space="0" w:color="002060"/>
              <w:bottom w:val="single" w:sz="2" w:space="0" w:color="002060"/>
              <w:right w:val="single" w:sz="2" w:space="0" w:color="002060"/>
            </w:tcBorders>
            <w:shd w:val="clear" w:color="auto" w:fill="002060"/>
            <w:vAlign w:val="center"/>
            <w:hideMark/>
          </w:tcPr>
          <w:p w14:paraId="2AA6A90A" w14:textId="77777777" w:rsidR="00C90AF3" w:rsidRPr="0021221E" w:rsidRDefault="00C90AF3" w:rsidP="00C90AF3">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Зөрүү</w:t>
            </w:r>
          </w:p>
        </w:tc>
      </w:tr>
      <w:tr w:rsidR="009D2C14" w:rsidRPr="0021221E" w14:paraId="443BDE4B" w14:textId="77777777" w:rsidTr="00534297">
        <w:trPr>
          <w:trHeight w:val="320"/>
          <w:jc w:val="center"/>
        </w:trPr>
        <w:tc>
          <w:tcPr>
            <w:tcW w:w="537" w:type="dxa"/>
            <w:tcBorders>
              <w:top w:val="single" w:sz="2" w:space="0" w:color="002060"/>
              <w:left w:val="single" w:sz="2" w:space="0" w:color="002060"/>
              <w:bottom w:val="single" w:sz="2" w:space="0" w:color="002060"/>
              <w:right w:val="single" w:sz="2" w:space="0" w:color="002060"/>
            </w:tcBorders>
            <w:vAlign w:val="center"/>
            <w:hideMark/>
          </w:tcPr>
          <w:p w14:paraId="2DBB0A2F" w14:textId="77777777" w:rsidR="009D2C14" w:rsidRPr="0021221E" w:rsidRDefault="009D2C14" w:rsidP="009D2C14">
            <w:pPr>
              <w:spacing w:after="0" w:line="240" w:lineRule="auto"/>
              <w:jc w:val="right"/>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1</w:t>
            </w:r>
          </w:p>
        </w:tc>
        <w:tc>
          <w:tcPr>
            <w:tcW w:w="2210" w:type="dxa"/>
            <w:tcBorders>
              <w:top w:val="single" w:sz="2" w:space="0" w:color="002060"/>
              <w:left w:val="single" w:sz="2" w:space="0" w:color="002060"/>
              <w:bottom w:val="single" w:sz="2" w:space="0" w:color="002060"/>
              <w:right w:val="single" w:sz="2" w:space="0" w:color="002060"/>
            </w:tcBorders>
            <w:vAlign w:val="center"/>
            <w:hideMark/>
          </w:tcPr>
          <w:p w14:paraId="7B827CDF" w14:textId="77777777" w:rsidR="009D2C14" w:rsidRPr="0021221E" w:rsidRDefault="009D2C14" w:rsidP="009D2C14">
            <w:pPr>
              <w:spacing w:after="0" w:line="240" w:lineRule="auto"/>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Архангай</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57FD6202" w14:textId="6DA9F298" w:rsidR="009D2C14" w:rsidRPr="0021221E" w:rsidRDefault="009D2C14" w:rsidP="009D2C14">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30,031.5</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2EA5CF41" w14:textId="2E026B60" w:rsidR="009D2C14" w:rsidRPr="0021221E" w:rsidRDefault="00F65EB4" w:rsidP="009D2C14">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36,556.8</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2A0CB300" w14:textId="47E91568" w:rsidR="009D2C14" w:rsidRPr="0021221E" w:rsidRDefault="006D6822" w:rsidP="009D2C14">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6,525.3</w:t>
            </w:r>
          </w:p>
        </w:tc>
      </w:tr>
      <w:tr w:rsidR="009D2C14" w:rsidRPr="0021221E" w14:paraId="23D8FBC6" w14:textId="77777777" w:rsidTr="00534297">
        <w:trPr>
          <w:trHeight w:val="320"/>
          <w:jc w:val="center"/>
        </w:trPr>
        <w:tc>
          <w:tcPr>
            <w:tcW w:w="537" w:type="dxa"/>
            <w:tcBorders>
              <w:top w:val="single" w:sz="2" w:space="0" w:color="002060"/>
              <w:left w:val="single" w:sz="2" w:space="0" w:color="002060"/>
              <w:bottom w:val="single" w:sz="2" w:space="0" w:color="002060"/>
              <w:right w:val="single" w:sz="2" w:space="0" w:color="002060"/>
            </w:tcBorders>
            <w:vAlign w:val="center"/>
            <w:hideMark/>
          </w:tcPr>
          <w:p w14:paraId="47CBAE2D" w14:textId="77777777" w:rsidR="009D2C14" w:rsidRPr="0021221E" w:rsidRDefault="009D2C14" w:rsidP="009D2C14">
            <w:pPr>
              <w:spacing w:after="0" w:line="240" w:lineRule="auto"/>
              <w:jc w:val="right"/>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2</w:t>
            </w:r>
          </w:p>
        </w:tc>
        <w:tc>
          <w:tcPr>
            <w:tcW w:w="2210" w:type="dxa"/>
            <w:tcBorders>
              <w:top w:val="single" w:sz="2" w:space="0" w:color="002060"/>
              <w:left w:val="single" w:sz="2" w:space="0" w:color="002060"/>
              <w:bottom w:val="single" w:sz="2" w:space="0" w:color="002060"/>
              <w:right w:val="single" w:sz="2" w:space="0" w:color="002060"/>
            </w:tcBorders>
            <w:vAlign w:val="center"/>
            <w:hideMark/>
          </w:tcPr>
          <w:p w14:paraId="6BE5C066" w14:textId="77777777" w:rsidR="009D2C14" w:rsidRPr="0021221E" w:rsidRDefault="009D2C14" w:rsidP="009D2C14">
            <w:pPr>
              <w:spacing w:after="0" w:line="240" w:lineRule="auto"/>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Баян-Өлгий</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6812F0E7" w14:textId="63471604" w:rsidR="009D2C14" w:rsidRPr="0021221E" w:rsidRDefault="009D2C14" w:rsidP="009D2C14">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14,120.7</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39B0C4D4" w14:textId="3C3074C8" w:rsidR="009D2C14" w:rsidRPr="0021221E" w:rsidRDefault="00F65EB4" w:rsidP="009D2C14">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19,370.0</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4D7BDCF8" w14:textId="63C8A62C" w:rsidR="009D2C14" w:rsidRPr="0021221E" w:rsidRDefault="006D6822" w:rsidP="009D2C14">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5,249.3</w:t>
            </w:r>
          </w:p>
        </w:tc>
      </w:tr>
      <w:tr w:rsidR="009D2C14" w:rsidRPr="0021221E" w14:paraId="00EE3EFE" w14:textId="77777777" w:rsidTr="00534297">
        <w:trPr>
          <w:trHeight w:val="320"/>
          <w:jc w:val="center"/>
        </w:trPr>
        <w:tc>
          <w:tcPr>
            <w:tcW w:w="537" w:type="dxa"/>
            <w:tcBorders>
              <w:top w:val="single" w:sz="2" w:space="0" w:color="002060"/>
              <w:left w:val="single" w:sz="2" w:space="0" w:color="002060"/>
              <w:bottom w:val="single" w:sz="2" w:space="0" w:color="002060"/>
              <w:right w:val="single" w:sz="2" w:space="0" w:color="002060"/>
            </w:tcBorders>
            <w:vAlign w:val="center"/>
            <w:hideMark/>
          </w:tcPr>
          <w:p w14:paraId="563FA110" w14:textId="77777777" w:rsidR="009D2C14" w:rsidRPr="0021221E" w:rsidRDefault="009D2C14" w:rsidP="009D2C14">
            <w:pPr>
              <w:spacing w:after="0" w:line="240" w:lineRule="auto"/>
              <w:jc w:val="right"/>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3</w:t>
            </w:r>
          </w:p>
        </w:tc>
        <w:tc>
          <w:tcPr>
            <w:tcW w:w="2210" w:type="dxa"/>
            <w:tcBorders>
              <w:top w:val="single" w:sz="2" w:space="0" w:color="002060"/>
              <w:left w:val="single" w:sz="2" w:space="0" w:color="002060"/>
              <w:bottom w:val="single" w:sz="2" w:space="0" w:color="002060"/>
              <w:right w:val="single" w:sz="2" w:space="0" w:color="002060"/>
            </w:tcBorders>
            <w:vAlign w:val="center"/>
            <w:hideMark/>
          </w:tcPr>
          <w:p w14:paraId="6212BD40" w14:textId="77777777" w:rsidR="009D2C14" w:rsidRPr="0021221E" w:rsidRDefault="009D2C14" w:rsidP="009D2C14">
            <w:pPr>
              <w:spacing w:after="0" w:line="240" w:lineRule="auto"/>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Баянхонгор</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03F3234F" w14:textId="493D17D6" w:rsidR="009D2C14" w:rsidRPr="0021221E" w:rsidRDefault="009D2C14" w:rsidP="009D2C14">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28,841.1</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219E461F" w14:textId="6A694235" w:rsidR="009D2C14" w:rsidRPr="0021221E" w:rsidRDefault="00F65EB4" w:rsidP="009D2C14">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29,267.9</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4FF4E47C" w14:textId="2AE6BEA2" w:rsidR="009D2C14" w:rsidRPr="0021221E" w:rsidRDefault="006D6822" w:rsidP="009D2C14">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426.8</w:t>
            </w:r>
          </w:p>
        </w:tc>
      </w:tr>
      <w:tr w:rsidR="009D2C14" w:rsidRPr="0021221E" w14:paraId="75C3E77A" w14:textId="77777777" w:rsidTr="00534297">
        <w:trPr>
          <w:trHeight w:val="320"/>
          <w:jc w:val="center"/>
        </w:trPr>
        <w:tc>
          <w:tcPr>
            <w:tcW w:w="537" w:type="dxa"/>
            <w:tcBorders>
              <w:top w:val="single" w:sz="2" w:space="0" w:color="002060"/>
              <w:left w:val="single" w:sz="2" w:space="0" w:color="002060"/>
              <w:bottom w:val="single" w:sz="2" w:space="0" w:color="002060"/>
              <w:right w:val="single" w:sz="2" w:space="0" w:color="002060"/>
            </w:tcBorders>
            <w:vAlign w:val="center"/>
            <w:hideMark/>
          </w:tcPr>
          <w:p w14:paraId="4EF356DC" w14:textId="77777777" w:rsidR="009D2C14" w:rsidRPr="0021221E" w:rsidRDefault="009D2C14" w:rsidP="009D2C14">
            <w:pPr>
              <w:spacing w:after="0" w:line="240" w:lineRule="auto"/>
              <w:jc w:val="right"/>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4</w:t>
            </w:r>
          </w:p>
        </w:tc>
        <w:tc>
          <w:tcPr>
            <w:tcW w:w="2210" w:type="dxa"/>
            <w:tcBorders>
              <w:top w:val="single" w:sz="2" w:space="0" w:color="002060"/>
              <w:left w:val="single" w:sz="2" w:space="0" w:color="002060"/>
              <w:bottom w:val="single" w:sz="2" w:space="0" w:color="002060"/>
              <w:right w:val="single" w:sz="2" w:space="0" w:color="002060"/>
            </w:tcBorders>
            <w:vAlign w:val="center"/>
            <w:hideMark/>
          </w:tcPr>
          <w:p w14:paraId="685825CA" w14:textId="77777777" w:rsidR="009D2C14" w:rsidRPr="0021221E" w:rsidRDefault="009D2C14" w:rsidP="009D2C14">
            <w:pPr>
              <w:spacing w:after="0" w:line="240" w:lineRule="auto"/>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Булган</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18AEA2F5" w14:textId="696272A2" w:rsidR="009D2C14" w:rsidRPr="0021221E" w:rsidRDefault="009D2C14" w:rsidP="009D2C14">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3,209.1</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7EAE4C0B" w14:textId="0E2695F2" w:rsidR="009D2C14" w:rsidRPr="0021221E" w:rsidRDefault="00F65EB4" w:rsidP="009D2C14">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14,450.8</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7FA8474A" w14:textId="44AFF32A" w:rsidR="009D2C14" w:rsidRPr="0021221E" w:rsidRDefault="006D6822" w:rsidP="009D2C14">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11,241.7</w:t>
            </w:r>
          </w:p>
        </w:tc>
      </w:tr>
      <w:tr w:rsidR="009D2C14" w:rsidRPr="0021221E" w14:paraId="413D71FE" w14:textId="77777777" w:rsidTr="00534297">
        <w:trPr>
          <w:trHeight w:val="320"/>
          <w:jc w:val="center"/>
        </w:trPr>
        <w:tc>
          <w:tcPr>
            <w:tcW w:w="537" w:type="dxa"/>
            <w:tcBorders>
              <w:top w:val="single" w:sz="2" w:space="0" w:color="002060"/>
              <w:left w:val="single" w:sz="2" w:space="0" w:color="002060"/>
              <w:bottom w:val="single" w:sz="2" w:space="0" w:color="002060"/>
              <w:right w:val="single" w:sz="2" w:space="0" w:color="002060"/>
            </w:tcBorders>
            <w:vAlign w:val="center"/>
            <w:hideMark/>
          </w:tcPr>
          <w:p w14:paraId="77942E6D" w14:textId="77777777" w:rsidR="009D2C14" w:rsidRPr="0021221E" w:rsidRDefault="009D2C14" w:rsidP="009D2C14">
            <w:pPr>
              <w:spacing w:after="0" w:line="240" w:lineRule="auto"/>
              <w:jc w:val="right"/>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5</w:t>
            </w:r>
          </w:p>
        </w:tc>
        <w:tc>
          <w:tcPr>
            <w:tcW w:w="2210" w:type="dxa"/>
            <w:tcBorders>
              <w:top w:val="single" w:sz="2" w:space="0" w:color="002060"/>
              <w:left w:val="single" w:sz="2" w:space="0" w:color="002060"/>
              <w:bottom w:val="single" w:sz="2" w:space="0" w:color="002060"/>
              <w:right w:val="single" w:sz="2" w:space="0" w:color="002060"/>
            </w:tcBorders>
            <w:vAlign w:val="center"/>
            <w:hideMark/>
          </w:tcPr>
          <w:p w14:paraId="0AC5F639" w14:textId="77777777" w:rsidR="009D2C14" w:rsidRPr="0021221E" w:rsidRDefault="009D2C14" w:rsidP="00B24A84">
            <w:pPr>
              <w:spacing w:after="0" w:line="240" w:lineRule="auto"/>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Говь-Алтай</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6783AE77" w14:textId="7AB8D655" w:rsidR="009D2C14" w:rsidRPr="0021221E" w:rsidRDefault="009D2C14" w:rsidP="009D2C14">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13,632.8</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41C8E931" w14:textId="059911F5" w:rsidR="009D2C14" w:rsidRPr="0021221E" w:rsidRDefault="00F65EB4" w:rsidP="009D2C14">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13,935.7</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53A6CE19" w14:textId="69BF505F" w:rsidR="009D2C14" w:rsidRPr="0021221E" w:rsidRDefault="006D6822" w:rsidP="009D2C14">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302.9</w:t>
            </w:r>
          </w:p>
        </w:tc>
      </w:tr>
      <w:tr w:rsidR="009D2C14" w:rsidRPr="0021221E" w14:paraId="50C06DEC" w14:textId="77777777" w:rsidTr="00534297">
        <w:trPr>
          <w:trHeight w:val="320"/>
          <w:jc w:val="center"/>
        </w:trPr>
        <w:tc>
          <w:tcPr>
            <w:tcW w:w="537" w:type="dxa"/>
            <w:tcBorders>
              <w:top w:val="single" w:sz="2" w:space="0" w:color="002060"/>
              <w:left w:val="single" w:sz="2" w:space="0" w:color="002060"/>
              <w:bottom w:val="single" w:sz="2" w:space="0" w:color="002060"/>
              <w:right w:val="single" w:sz="2" w:space="0" w:color="002060"/>
            </w:tcBorders>
            <w:vAlign w:val="center"/>
            <w:hideMark/>
          </w:tcPr>
          <w:p w14:paraId="6D4B001A" w14:textId="0AF9EEC7" w:rsidR="009D2C14" w:rsidRPr="0021221E" w:rsidRDefault="00F65EB4" w:rsidP="009D2C14">
            <w:pPr>
              <w:spacing w:after="0" w:line="240" w:lineRule="auto"/>
              <w:jc w:val="right"/>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6</w:t>
            </w:r>
          </w:p>
        </w:tc>
        <w:tc>
          <w:tcPr>
            <w:tcW w:w="2210" w:type="dxa"/>
            <w:tcBorders>
              <w:top w:val="single" w:sz="2" w:space="0" w:color="002060"/>
              <w:left w:val="single" w:sz="2" w:space="0" w:color="002060"/>
              <w:bottom w:val="single" w:sz="2" w:space="0" w:color="002060"/>
              <w:right w:val="single" w:sz="2" w:space="0" w:color="002060"/>
            </w:tcBorders>
            <w:vAlign w:val="center"/>
            <w:hideMark/>
          </w:tcPr>
          <w:p w14:paraId="714FD5AF" w14:textId="77777777" w:rsidR="009D2C14" w:rsidRPr="0021221E" w:rsidRDefault="009D2C14" w:rsidP="009D2C14">
            <w:pPr>
              <w:spacing w:after="0" w:line="240" w:lineRule="auto"/>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Дундговь</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1EC59EAD" w14:textId="3F791EA5" w:rsidR="009D2C14" w:rsidRPr="0021221E" w:rsidRDefault="009D2C14" w:rsidP="009D2C14">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21,936.9</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1E650F51" w14:textId="697E44DA" w:rsidR="009D2C14" w:rsidRPr="0021221E" w:rsidRDefault="00F65EB4" w:rsidP="009D2C14">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23,823.4</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2609604F" w14:textId="74351A68" w:rsidR="009D2C14" w:rsidRPr="0021221E" w:rsidRDefault="006D6822" w:rsidP="009D2C14">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1,886.5</w:t>
            </w:r>
          </w:p>
        </w:tc>
      </w:tr>
      <w:tr w:rsidR="009D2C14" w:rsidRPr="0021221E" w14:paraId="4AAC3CFD" w14:textId="77777777" w:rsidTr="00534297">
        <w:trPr>
          <w:trHeight w:val="320"/>
          <w:jc w:val="center"/>
        </w:trPr>
        <w:tc>
          <w:tcPr>
            <w:tcW w:w="537" w:type="dxa"/>
            <w:tcBorders>
              <w:top w:val="single" w:sz="2" w:space="0" w:color="002060"/>
              <w:left w:val="single" w:sz="2" w:space="0" w:color="002060"/>
              <w:bottom w:val="single" w:sz="2" w:space="0" w:color="002060"/>
              <w:right w:val="single" w:sz="2" w:space="0" w:color="002060"/>
            </w:tcBorders>
            <w:vAlign w:val="center"/>
            <w:hideMark/>
          </w:tcPr>
          <w:p w14:paraId="0145CB8F" w14:textId="0140843B" w:rsidR="009D2C14" w:rsidRPr="0021221E" w:rsidRDefault="00F65EB4" w:rsidP="009D2C14">
            <w:pPr>
              <w:spacing w:after="0" w:line="240" w:lineRule="auto"/>
              <w:jc w:val="right"/>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7</w:t>
            </w:r>
          </w:p>
        </w:tc>
        <w:tc>
          <w:tcPr>
            <w:tcW w:w="2210" w:type="dxa"/>
            <w:tcBorders>
              <w:top w:val="single" w:sz="2" w:space="0" w:color="002060"/>
              <w:left w:val="single" w:sz="2" w:space="0" w:color="002060"/>
              <w:bottom w:val="single" w:sz="2" w:space="0" w:color="002060"/>
              <w:right w:val="single" w:sz="2" w:space="0" w:color="002060"/>
            </w:tcBorders>
            <w:vAlign w:val="center"/>
            <w:hideMark/>
          </w:tcPr>
          <w:p w14:paraId="6D9ED1BD" w14:textId="77777777" w:rsidR="009D2C14" w:rsidRPr="0021221E" w:rsidRDefault="009D2C14" w:rsidP="009D2C14">
            <w:pPr>
              <w:spacing w:after="0" w:line="240" w:lineRule="auto"/>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Завхан</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00E1209F" w14:textId="2C8EBA1A" w:rsidR="009D2C14" w:rsidRPr="0021221E" w:rsidRDefault="009D2C14" w:rsidP="009D2C14">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36,446.7</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57AD346C" w14:textId="0661CC4A" w:rsidR="009D2C14" w:rsidRPr="0021221E" w:rsidRDefault="00F65EB4" w:rsidP="009D2C14">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51,053.1</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2AC10A13" w14:textId="0BC112D9" w:rsidR="009D2C14" w:rsidRPr="0021221E" w:rsidRDefault="006D6822" w:rsidP="009D2C14">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14,606.4</w:t>
            </w:r>
          </w:p>
        </w:tc>
      </w:tr>
      <w:tr w:rsidR="009D2C14" w:rsidRPr="0021221E" w14:paraId="0185BDEB" w14:textId="77777777" w:rsidTr="00534297">
        <w:trPr>
          <w:trHeight w:val="320"/>
          <w:jc w:val="center"/>
        </w:trPr>
        <w:tc>
          <w:tcPr>
            <w:tcW w:w="537" w:type="dxa"/>
            <w:tcBorders>
              <w:top w:val="single" w:sz="2" w:space="0" w:color="002060"/>
              <w:left w:val="single" w:sz="2" w:space="0" w:color="002060"/>
              <w:bottom w:val="single" w:sz="2" w:space="0" w:color="002060"/>
              <w:right w:val="single" w:sz="2" w:space="0" w:color="002060"/>
            </w:tcBorders>
            <w:vAlign w:val="center"/>
            <w:hideMark/>
          </w:tcPr>
          <w:p w14:paraId="4CAC97B1" w14:textId="3C1673C7" w:rsidR="009D2C14" w:rsidRPr="0021221E" w:rsidRDefault="00F65EB4" w:rsidP="009D2C14">
            <w:pPr>
              <w:spacing w:after="0" w:line="240" w:lineRule="auto"/>
              <w:jc w:val="right"/>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8</w:t>
            </w:r>
          </w:p>
        </w:tc>
        <w:tc>
          <w:tcPr>
            <w:tcW w:w="2210" w:type="dxa"/>
            <w:tcBorders>
              <w:top w:val="single" w:sz="2" w:space="0" w:color="002060"/>
              <w:left w:val="single" w:sz="2" w:space="0" w:color="002060"/>
              <w:bottom w:val="single" w:sz="2" w:space="0" w:color="002060"/>
              <w:right w:val="single" w:sz="2" w:space="0" w:color="002060"/>
            </w:tcBorders>
            <w:vAlign w:val="center"/>
            <w:hideMark/>
          </w:tcPr>
          <w:p w14:paraId="14443CB7" w14:textId="77777777" w:rsidR="009D2C14" w:rsidRPr="0021221E" w:rsidRDefault="009D2C14" w:rsidP="009D2C14">
            <w:pPr>
              <w:spacing w:after="0" w:line="240" w:lineRule="auto"/>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Өвөрхангай</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18DA0309" w14:textId="0974028A" w:rsidR="009D2C14" w:rsidRPr="0021221E" w:rsidRDefault="009D2C14" w:rsidP="009D2C14">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23,566.1</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7EB33FD7" w14:textId="632BFF98" w:rsidR="009D2C14" w:rsidRPr="0021221E" w:rsidRDefault="00F65EB4" w:rsidP="009D2C14">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24,554.2</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3DA51790" w14:textId="63B44280" w:rsidR="009D2C14" w:rsidRPr="0021221E" w:rsidRDefault="006D6822" w:rsidP="009D2C14">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988.1</w:t>
            </w:r>
          </w:p>
        </w:tc>
      </w:tr>
      <w:tr w:rsidR="002960BA" w:rsidRPr="0021221E" w14:paraId="060751D5" w14:textId="77777777" w:rsidTr="00534297">
        <w:trPr>
          <w:trHeight w:val="320"/>
          <w:jc w:val="center"/>
        </w:trPr>
        <w:tc>
          <w:tcPr>
            <w:tcW w:w="537" w:type="dxa"/>
            <w:tcBorders>
              <w:top w:val="single" w:sz="2" w:space="0" w:color="002060"/>
              <w:left w:val="single" w:sz="2" w:space="0" w:color="002060"/>
              <w:bottom w:val="single" w:sz="2" w:space="0" w:color="002060"/>
              <w:right w:val="single" w:sz="2" w:space="0" w:color="002060"/>
            </w:tcBorders>
            <w:vAlign w:val="center"/>
            <w:hideMark/>
          </w:tcPr>
          <w:p w14:paraId="02D3823E" w14:textId="737E2562" w:rsidR="002960BA" w:rsidRPr="0021221E" w:rsidRDefault="00F65EB4" w:rsidP="002960BA">
            <w:pPr>
              <w:spacing w:after="0" w:line="240" w:lineRule="auto"/>
              <w:jc w:val="right"/>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9</w:t>
            </w:r>
          </w:p>
        </w:tc>
        <w:tc>
          <w:tcPr>
            <w:tcW w:w="2210" w:type="dxa"/>
            <w:tcBorders>
              <w:top w:val="single" w:sz="2" w:space="0" w:color="002060"/>
              <w:left w:val="single" w:sz="2" w:space="0" w:color="002060"/>
              <w:bottom w:val="single" w:sz="2" w:space="0" w:color="002060"/>
              <w:right w:val="single" w:sz="2" w:space="0" w:color="002060"/>
            </w:tcBorders>
            <w:vAlign w:val="center"/>
            <w:hideMark/>
          </w:tcPr>
          <w:p w14:paraId="07383BE7" w14:textId="77777777" w:rsidR="002960BA" w:rsidRPr="0021221E" w:rsidRDefault="002960BA" w:rsidP="002960BA">
            <w:pPr>
              <w:spacing w:after="0" w:line="240" w:lineRule="auto"/>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Сүхбаатар</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135EAE73" w14:textId="78235965" w:rsidR="002960BA" w:rsidRPr="0021221E" w:rsidRDefault="002960BA" w:rsidP="002960B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7,078.4</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32572C58" w14:textId="5E9D181D" w:rsidR="002960BA" w:rsidRPr="0021221E" w:rsidRDefault="00F65EB4" w:rsidP="002960B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12,404.9</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554D000A" w14:textId="52BB6EF1" w:rsidR="002960BA" w:rsidRPr="0021221E" w:rsidRDefault="006D6822" w:rsidP="002960B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5,326.5</w:t>
            </w:r>
          </w:p>
        </w:tc>
      </w:tr>
      <w:tr w:rsidR="002960BA" w:rsidRPr="0021221E" w14:paraId="18D5854F" w14:textId="77777777" w:rsidTr="00534297">
        <w:trPr>
          <w:trHeight w:val="320"/>
          <w:jc w:val="center"/>
        </w:trPr>
        <w:tc>
          <w:tcPr>
            <w:tcW w:w="537" w:type="dxa"/>
            <w:tcBorders>
              <w:top w:val="single" w:sz="2" w:space="0" w:color="002060"/>
              <w:left w:val="single" w:sz="2" w:space="0" w:color="002060"/>
              <w:bottom w:val="single" w:sz="2" w:space="0" w:color="002060"/>
              <w:right w:val="single" w:sz="2" w:space="0" w:color="002060"/>
            </w:tcBorders>
            <w:vAlign w:val="center"/>
            <w:hideMark/>
          </w:tcPr>
          <w:p w14:paraId="61DB15D2" w14:textId="7BB86355" w:rsidR="002960BA" w:rsidRPr="0021221E" w:rsidRDefault="00F65EB4" w:rsidP="002960BA">
            <w:pPr>
              <w:spacing w:after="0" w:line="240" w:lineRule="auto"/>
              <w:jc w:val="right"/>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10</w:t>
            </w:r>
          </w:p>
        </w:tc>
        <w:tc>
          <w:tcPr>
            <w:tcW w:w="2210" w:type="dxa"/>
            <w:tcBorders>
              <w:top w:val="single" w:sz="2" w:space="0" w:color="002060"/>
              <w:left w:val="single" w:sz="2" w:space="0" w:color="002060"/>
              <w:bottom w:val="single" w:sz="2" w:space="0" w:color="002060"/>
              <w:right w:val="single" w:sz="2" w:space="0" w:color="002060"/>
            </w:tcBorders>
            <w:vAlign w:val="center"/>
            <w:hideMark/>
          </w:tcPr>
          <w:p w14:paraId="2CE0F108" w14:textId="77777777" w:rsidR="002960BA" w:rsidRPr="0021221E" w:rsidRDefault="002960BA" w:rsidP="002960BA">
            <w:pPr>
              <w:spacing w:after="0" w:line="240" w:lineRule="auto"/>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Увс</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4C8B8E48" w14:textId="74BB6001" w:rsidR="002960BA" w:rsidRPr="0021221E" w:rsidRDefault="002960BA" w:rsidP="002960B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35,405.4</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20DE39D9" w14:textId="2D514E75" w:rsidR="002960BA" w:rsidRPr="0021221E" w:rsidRDefault="00F65EB4" w:rsidP="002960B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49,600.1</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085DFD92" w14:textId="2659993D" w:rsidR="002960BA" w:rsidRPr="0021221E" w:rsidRDefault="006D6822" w:rsidP="002960B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14,194.7</w:t>
            </w:r>
          </w:p>
        </w:tc>
      </w:tr>
      <w:tr w:rsidR="002960BA" w:rsidRPr="0021221E" w14:paraId="74A99A32" w14:textId="77777777" w:rsidTr="00534297">
        <w:trPr>
          <w:trHeight w:val="320"/>
          <w:jc w:val="center"/>
        </w:trPr>
        <w:tc>
          <w:tcPr>
            <w:tcW w:w="537" w:type="dxa"/>
            <w:tcBorders>
              <w:top w:val="single" w:sz="2" w:space="0" w:color="002060"/>
              <w:left w:val="single" w:sz="2" w:space="0" w:color="002060"/>
              <w:bottom w:val="single" w:sz="2" w:space="0" w:color="002060"/>
              <w:right w:val="single" w:sz="2" w:space="0" w:color="002060"/>
            </w:tcBorders>
            <w:vAlign w:val="center"/>
            <w:hideMark/>
          </w:tcPr>
          <w:p w14:paraId="5267F52D" w14:textId="2074E979" w:rsidR="002960BA" w:rsidRPr="0021221E" w:rsidRDefault="00F65EB4" w:rsidP="002960BA">
            <w:pPr>
              <w:spacing w:after="0" w:line="240" w:lineRule="auto"/>
              <w:jc w:val="right"/>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11</w:t>
            </w:r>
          </w:p>
        </w:tc>
        <w:tc>
          <w:tcPr>
            <w:tcW w:w="2210" w:type="dxa"/>
            <w:tcBorders>
              <w:top w:val="single" w:sz="2" w:space="0" w:color="002060"/>
              <w:left w:val="single" w:sz="2" w:space="0" w:color="002060"/>
              <w:bottom w:val="single" w:sz="2" w:space="0" w:color="002060"/>
              <w:right w:val="single" w:sz="2" w:space="0" w:color="002060"/>
            </w:tcBorders>
            <w:vAlign w:val="center"/>
            <w:hideMark/>
          </w:tcPr>
          <w:p w14:paraId="79359224" w14:textId="77777777" w:rsidR="002960BA" w:rsidRPr="0021221E" w:rsidRDefault="002960BA" w:rsidP="002960BA">
            <w:pPr>
              <w:spacing w:after="0" w:line="240" w:lineRule="auto"/>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Ховд</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17346445" w14:textId="7EEAC1A9" w:rsidR="002960BA" w:rsidRPr="0021221E" w:rsidRDefault="002960BA" w:rsidP="002960B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13,309.2</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4FF761D7" w14:textId="434FEE55" w:rsidR="002960BA" w:rsidRPr="0021221E" w:rsidRDefault="00F65EB4" w:rsidP="002960B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27,024.3</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6071467A" w14:textId="1A15B1D6" w:rsidR="002960BA" w:rsidRPr="0021221E" w:rsidRDefault="006D6822" w:rsidP="002960B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13,715.1</w:t>
            </w:r>
          </w:p>
        </w:tc>
      </w:tr>
      <w:tr w:rsidR="002960BA" w:rsidRPr="0021221E" w14:paraId="53AD00F2" w14:textId="77777777" w:rsidTr="00534297">
        <w:trPr>
          <w:trHeight w:val="320"/>
          <w:jc w:val="center"/>
        </w:trPr>
        <w:tc>
          <w:tcPr>
            <w:tcW w:w="537" w:type="dxa"/>
            <w:tcBorders>
              <w:top w:val="single" w:sz="2" w:space="0" w:color="002060"/>
              <w:left w:val="single" w:sz="2" w:space="0" w:color="002060"/>
              <w:bottom w:val="single" w:sz="2" w:space="0" w:color="002060"/>
              <w:right w:val="single" w:sz="2" w:space="0" w:color="002060"/>
            </w:tcBorders>
            <w:vAlign w:val="center"/>
            <w:hideMark/>
          </w:tcPr>
          <w:p w14:paraId="298D753D" w14:textId="2C0F4260" w:rsidR="002960BA" w:rsidRPr="0021221E" w:rsidRDefault="00F65EB4" w:rsidP="002960BA">
            <w:pPr>
              <w:spacing w:after="0" w:line="240" w:lineRule="auto"/>
              <w:jc w:val="right"/>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12</w:t>
            </w:r>
          </w:p>
        </w:tc>
        <w:tc>
          <w:tcPr>
            <w:tcW w:w="2210" w:type="dxa"/>
            <w:tcBorders>
              <w:top w:val="single" w:sz="2" w:space="0" w:color="002060"/>
              <w:left w:val="single" w:sz="2" w:space="0" w:color="002060"/>
              <w:bottom w:val="single" w:sz="2" w:space="0" w:color="002060"/>
              <w:right w:val="single" w:sz="2" w:space="0" w:color="002060"/>
            </w:tcBorders>
            <w:vAlign w:val="center"/>
            <w:hideMark/>
          </w:tcPr>
          <w:p w14:paraId="32D76F6A" w14:textId="77777777" w:rsidR="002960BA" w:rsidRPr="0021221E" w:rsidRDefault="002960BA" w:rsidP="002960BA">
            <w:pPr>
              <w:spacing w:after="0" w:line="240" w:lineRule="auto"/>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Хөвсгөл</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0DDA0F93" w14:textId="1F41831F" w:rsidR="002960BA" w:rsidRPr="0021221E" w:rsidRDefault="002960BA" w:rsidP="002960B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37,468.1</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01943A9F" w14:textId="2F3274E1" w:rsidR="002960BA" w:rsidRPr="0021221E" w:rsidRDefault="00F65EB4" w:rsidP="002960B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56,393.9</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2E998C6D" w14:textId="2FFDA0FB" w:rsidR="002960BA" w:rsidRPr="0021221E" w:rsidRDefault="006D6822" w:rsidP="002960B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18,925.8</w:t>
            </w:r>
          </w:p>
        </w:tc>
      </w:tr>
      <w:tr w:rsidR="002960BA" w:rsidRPr="0021221E" w14:paraId="38DBC304" w14:textId="77777777" w:rsidTr="00534297">
        <w:trPr>
          <w:trHeight w:val="320"/>
          <w:jc w:val="center"/>
        </w:trPr>
        <w:tc>
          <w:tcPr>
            <w:tcW w:w="537" w:type="dxa"/>
            <w:tcBorders>
              <w:top w:val="single" w:sz="2" w:space="0" w:color="002060"/>
              <w:left w:val="single" w:sz="2" w:space="0" w:color="002060"/>
              <w:bottom w:val="single" w:sz="2" w:space="0" w:color="002060"/>
              <w:right w:val="single" w:sz="2" w:space="0" w:color="002060"/>
            </w:tcBorders>
            <w:vAlign w:val="center"/>
            <w:hideMark/>
          </w:tcPr>
          <w:p w14:paraId="2F0A36F8" w14:textId="188D1D73" w:rsidR="002960BA" w:rsidRPr="0021221E" w:rsidRDefault="00F65EB4" w:rsidP="002960BA">
            <w:pPr>
              <w:spacing w:after="0" w:line="240" w:lineRule="auto"/>
              <w:jc w:val="right"/>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13</w:t>
            </w:r>
          </w:p>
        </w:tc>
        <w:tc>
          <w:tcPr>
            <w:tcW w:w="2210" w:type="dxa"/>
            <w:tcBorders>
              <w:top w:val="single" w:sz="2" w:space="0" w:color="002060"/>
              <w:left w:val="single" w:sz="2" w:space="0" w:color="002060"/>
              <w:bottom w:val="single" w:sz="2" w:space="0" w:color="002060"/>
              <w:right w:val="single" w:sz="2" w:space="0" w:color="002060"/>
            </w:tcBorders>
            <w:vAlign w:val="center"/>
            <w:hideMark/>
          </w:tcPr>
          <w:p w14:paraId="35EB8B3B" w14:textId="77777777" w:rsidR="002960BA" w:rsidRPr="0021221E" w:rsidRDefault="002960BA" w:rsidP="002960BA">
            <w:pPr>
              <w:spacing w:after="0" w:line="240" w:lineRule="auto"/>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Хэнтий</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284926AF" w14:textId="29848DA2" w:rsidR="002960BA" w:rsidRPr="0021221E" w:rsidRDefault="002960BA" w:rsidP="002960B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25,900.3</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195DCFA8" w14:textId="3AEC6D72" w:rsidR="002960BA" w:rsidRPr="0021221E" w:rsidRDefault="00F65EB4" w:rsidP="002960B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27,060.7</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3EF42FD5" w14:textId="42C0875C" w:rsidR="002960BA" w:rsidRPr="0021221E" w:rsidRDefault="006D6822" w:rsidP="002960B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1,160.4</w:t>
            </w:r>
          </w:p>
        </w:tc>
      </w:tr>
      <w:tr w:rsidR="002960BA" w:rsidRPr="0021221E" w14:paraId="3E203A01" w14:textId="77777777" w:rsidTr="00534297">
        <w:trPr>
          <w:trHeight w:val="320"/>
          <w:jc w:val="center"/>
        </w:trPr>
        <w:tc>
          <w:tcPr>
            <w:tcW w:w="537" w:type="dxa"/>
            <w:tcBorders>
              <w:top w:val="single" w:sz="2" w:space="0" w:color="002060"/>
              <w:left w:val="single" w:sz="2" w:space="0" w:color="002060"/>
              <w:bottom w:val="single" w:sz="2" w:space="0" w:color="002060"/>
              <w:right w:val="single" w:sz="2" w:space="0" w:color="002060"/>
            </w:tcBorders>
            <w:vAlign w:val="center"/>
            <w:hideMark/>
          </w:tcPr>
          <w:p w14:paraId="61D5329D" w14:textId="7F012325" w:rsidR="002960BA" w:rsidRPr="0021221E" w:rsidRDefault="00F65EB4" w:rsidP="002960BA">
            <w:pPr>
              <w:spacing w:after="0" w:line="240" w:lineRule="auto"/>
              <w:jc w:val="right"/>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14</w:t>
            </w:r>
          </w:p>
        </w:tc>
        <w:tc>
          <w:tcPr>
            <w:tcW w:w="2210" w:type="dxa"/>
            <w:tcBorders>
              <w:top w:val="single" w:sz="2" w:space="0" w:color="002060"/>
              <w:left w:val="single" w:sz="2" w:space="0" w:color="002060"/>
              <w:bottom w:val="single" w:sz="2" w:space="0" w:color="002060"/>
              <w:right w:val="single" w:sz="2" w:space="0" w:color="002060"/>
            </w:tcBorders>
            <w:vAlign w:val="center"/>
            <w:hideMark/>
          </w:tcPr>
          <w:p w14:paraId="4B0399C9" w14:textId="5BF2DD34" w:rsidR="002960BA" w:rsidRPr="0021221E" w:rsidRDefault="006D6822" w:rsidP="002960BA">
            <w:pPr>
              <w:spacing w:after="0" w:line="240" w:lineRule="auto"/>
              <w:rPr>
                <w:rFonts w:ascii="Times New Roman" w:eastAsia="Times New Roman" w:hAnsi="Times New Roman" w:cs="Times New Roman"/>
                <w:i/>
                <w:color w:val="000000"/>
                <w:kern w:val="0"/>
                <w:sz w:val="20"/>
                <w:szCs w:val="20"/>
                <w14:ligatures w14:val="none"/>
              </w:rPr>
            </w:pPr>
            <w:proofErr w:type="spellStart"/>
            <w:r w:rsidRPr="0021221E">
              <w:rPr>
                <w:rFonts w:ascii="Times New Roman" w:eastAsia="Times New Roman" w:hAnsi="Times New Roman" w:cs="Times New Roman"/>
                <w:i/>
                <w:color w:val="000000"/>
                <w:kern w:val="0"/>
                <w:sz w:val="20"/>
                <w:szCs w:val="20"/>
                <w14:ligatures w14:val="none"/>
              </w:rPr>
              <w:t>Говь</w:t>
            </w:r>
            <w:r w:rsidR="008E75DB" w:rsidRPr="0021221E">
              <w:rPr>
                <w:rFonts w:ascii="Times New Roman" w:eastAsia="Times New Roman" w:hAnsi="Times New Roman" w:cs="Times New Roman"/>
                <w:i/>
                <w:color w:val="000000"/>
                <w:kern w:val="0"/>
                <w:sz w:val="20"/>
                <w:szCs w:val="20"/>
                <w14:ligatures w14:val="none"/>
              </w:rPr>
              <w:t>с</w:t>
            </w:r>
            <w:r w:rsidRPr="0021221E">
              <w:rPr>
                <w:rFonts w:ascii="Times New Roman" w:eastAsia="Times New Roman" w:hAnsi="Times New Roman" w:cs="Times New Roman"/>
                <w:i/>
                <w:color w:val="000000"/>
                <w:kern w:val="0"/>
                <w:sz w:val="20"/>
                <w:szCs w:val="20"/>
                <w14:ligatures w14:val="none"/>
              </w:rPr>
              <w:t>үмбэр</w:t>
            </w:r>
            <w:proofErr w:type="spellEnd"/>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642F8B4F" w14:textId="222B1180" w:rsidR="002960BA" w:rsidRPr="0021221E" w:rsidRDefault="002960BA" w:rsidP="002960B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5,176.1</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0F0046FE" w14:textId="05ED60EF" w:rsidR="002960BA" w:rsidRPr="0021221E" w:rsidRDefault="00F65EB4" w:rsidP="002960B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9,844.5</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18B04A54" w14:textId="2B80AC65" w:rsidR="002960BA" w:rsidRPr="0021221E" w:rsidRDefault="006D6822" w:rsidP="002960BA">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4,668.4</w:t>
            </w:r>
          </w:p>
        </w:tc>
      </w:tr>
      <w:tr w:rsidR="00C90AF3" w:rsidRPr="0021221E" w14:paraId="48CA16A8" w14:textId="77777777" w:rsidTr="006C63FA">
        <w:trPr>
          <w:trHeight w:val="320"/>
          <w:jc w:val="center"/>
        </w:trPr>
        <w:tc>
          <w:tcPr>
            <w:tcW w:w="2747" w:type="dxa"/>
            <w:gridSpan w:val="2"/>
            <w:tcBorders>
              <w:top w:val="double" w:sz="2" w:space="0" w:color="002060"/>
              <w:left w:val="single" w:sz="2" w:space="0" w:color="002060"/>
              <w:bottom w:val="single" w:sz="2" w:space="0" w:color="002060"/>
              <w:right w:val="single" w:sz="2" w:space="0" w:color="002060"/>
            </w:tcBorders>
            <w:vAlign w:val="center"/>
            <w:hideMark/>
          </w:tcPr>
          <w:p w14:paraId="755E08C2" w14:textId="77777777" w:rsidR="00C90AF3" w:rsidRPr="0021221E" w:rsidRDefault="00C90AF3" w:rsidP="00C90AF3">
            <w:pPr>
              <w:spacing w:after="0" w:line="240" w:lineRule="auto"/>
              <w:jc w:val="center"/>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 </w:t>
            </w:r>
            <w:r w:rsidRPr="0021221E">
              <w:rPr>
                <w:rFonts w:ascii="Times New Roman" w:eastAsia="Times New Roman" w:hAnsi="Times New Roman" w:cs="Times New Roman"/>
                <w:b/>
                <w:color w:val="000000"/>
                <w:kern w:val="0"/>
                <w:sz w:val="20"/>
                <w:szCs w:val="20"/>
                <w14:ligatures w14:val="none"/>
              </w:rPr>
              <w:t>НИЙТ</w:t>
            </w:r>
          </w:p>
        </w:tc>
        <w:tc>
          <w:tcPr>
            <w:tcW w:w="1635" w:type="dxa"/>
            <w:tcBorders>
              <w:top w:val="double" w:sz="2" w:space="0" w:color="002060"/>
              <w:left w:val="single" w:sz="2" w:space="0" w:color="002060"/>
              <w:bottom w:val="single" w:sz="2" w:space="0" w:color="002060"/>
              <w:right w:val="single" w:sz="2" w:space="0" w:color="002060"/>
            </w:tcBorders>
            <w:vAlign w:val="center"/>
            <w:hideMark/>
          </w:tcPr>
          <w:p w14:paraId="3382F6DC" w14:textId="262474CD" w:rsidR="00C90AF3" w:rsidRPr="0021221E" w:rsidRDefault="00BC5EB0" w:rsidP="00C90AF3">
            <w:pPr>
              <w:spacing w:after="0" w:line="240" w:lineRule="auto"/>
              <w:jc w:val="right"/>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296,122.4</w:t>
            </w:r>
          </w:p>
        </w:tc>
        <w:tc>
          <w:tcPr>
            <w:tcW w:w="1635" w:type="dxa"/>
            <w:tcBorders>
              <w:top w:val="double" w:sz="2" w:space="0" w:color="002060"/>
              <w:left w:val="single" w:sz="2" w:space="0" w:color="002060"/>
              <w:bottom w:val="single" w:sz="2" w:space="0" w:color="002060"/>
              <w:right w:val="single" w:sz="2" w:space="0" w:color="002060"/>
            </w:tcBorders>
            <w:vAlign w:val="center"/>
            <w:hideMark/>
          </w:tcPr>
          <w:p w14:paraId="42451D7B" w14:textId="64FF8833" w:rsidR="00C90AF3" w:rsidRPr="0021221E" w:rsidRDefault="00A077D2" w:rsidP="00C90AF3">
            <w:pPr>
              <w:spacing w:after="0" w:line="240" w:lineRule="auto"/>
              <w:jc w:val="right"/>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395,340.4</w:t>
            </w:r>
          </w:p>
        </w:tc>
        <w:tc>
          <w:tcPr>
            <w:tcW w:w="1635" w:type="dxa"/>
            <w:tcBorders>
              <w:top w:val="double" w:sz="2" w:space="0" w:color="002060"/>
              <w:left w:val="single" w:sz="2" w:space="0" w:color="002060"/>
              <w:bottom w:val="single" w:sz="2" w:space="0" w:color="002060"/>
              <w:right w:val="single" w:sz="2" w:space="0" w:color="002060"/>
            </w:tcBorders>
            <w:vAlign w:val="center"/>
            <w:hideMark/>
          </w:tcPr>
          <w:p w14:paraId="7088BD11" w14:textId="6E06B2B1" w:rsidR="00C90AF3" w:rsidRPr="0021221E" w:rsidRDefault="006D6822" w:rsidP="00C90AF3">
            <w:pPr>
              <w:spacing w:after="0" w:line="240" w:lineRule="auto"/>
              <w:jc w:val="right"/>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99,218.0</w:t>
            </w:r>
          </w:p>
        </w:tc>
      </w:tr>
    </w:tbl>
    <w:p w14:paraId="09978DC2" w14:textId="77777777" w:rsidR="00F65BFD" w:rsidRPr="0021221E" w:rsidRDefault="00F65BFD" w:rsidP="00E20E48">
      <w:pPr>
        <w:spacing w:after="0" w:line="240" w:lineRule="auto"/>
        <w:jc w:val="both"/>
        <w:rPr>
          <w:rFonts w:ascii="Times New Roman" w:eastAsiaTheme="majorEastAsia" w:hAnsi="Times New Roman" w:cs="Times New Roman"/>
          <w:sz w:val="24"/>
          <w:szCs w:val="24"/>
        </w:rPr>
      </w:pPr>
    </w:p>
    <w:p w14:paraId="16261030" w14:textId="5E4D9520" w:rsidR="00F65BFD" w:rsidRPr="0021221E" w:rsidRDefault="00F65BFD" w:rsidP="00004F25">
      <w:pPr>
        <w:pStyle w:val="a0"/>
        <w:ind w:left="1440"/>
        <w:jc w:val="left"/>
        <w:rPr>
          <w:rFonts w:cs="Times New Roman"/>
        </w:rPr>
      </w:pPr>
      <w:bookmarkStart w:id="465" w:name="_Toc207393878"/>
      <w:bookmarkStart w:id="466" w:name="_Toc207620916"/>
      <w:bookmarkStart w:id="467" w:name="_Toc239088134"/>
      <w:r w:rsidRPr="0021221E">
        <w:rPr>
          <w:rFonts w:cs="Times New Roman"/>
        </w:rPr>
        <w:t>Хүснэгт</w:t>
      </w:r>
      <w:r w:rsidR="00F00846" w:rsidRPr="0021221E">
        <w:t xml:space="preserve"> </w:t>
      </w:r>
      <w:r w:rsidR="00F00846" w:rsidRPr="0021221E">
        <w:fldChar w:fldCharType="begin"/>
      </w:r>
      <w:r w:rsidR="00F00846" w:rsidRPr="0021221E">
        <w:rPr>
          <w:rFonts w:cs="Times New Roman"/>
        </w:rPr>
        <w:instrText xml:space="preserve"> SEQ Хүснэгт \* ARABIC </w:instrText>
      </w:r>
      <w:r w:rsidR="00F00846" w:rsidRPr="0021221E">
        <w:fldChar w:fldCharType="separate"/>
      </w:r>
      <w:r w:rsidR="0021221E">
        <w:rPr>
          <w:rFonts w:cs="Times New Roman"/>
          <w:noProof/>
        </w:rPr>
        <w:t>20</w:t>
      </w:r>
      <w:r w:rsidR="00F00846" w:rsidRPr="0021221E">
        <w:fldChar w:fldCharType="end"/>
      </w:r>
      <w:r w:rsidR="00F00846" w:rsidRPr="0021221E">
        <w:t>.</w:t>
      </w:r>
      <w:r w:rsidRPr="0021221E">
        <w:rPr>
          <w:rFonts w:cs="Times New Roman"/>
        </w:rPr>
        <w:t xml:space="preserve"> Дээд шатны төсөвт төвлөрүүлэх дүн (сая төгрөг)</w:t>
      </w:r>
      <w:bookmarkEnd w:id="465"/>
      <w:bookmarkEnd w:id="466"/>
      <w:bookmarkEnd w:id="467"/>
    </w:p>
    <w:tbl>
      <w:tblPr>
        <w:tblW w:w="7647" w:type="dxa"/>
        <w:jc w:val="center"/>
        <w:tblLook w:val="04A0" w:firstRow="1" w:lastRow="0" w:firstColumn="1" w:lastColumn="0" w:noHBand="0" w:noVBand="1"/>
      </w:tblPr>
      <w:tblGrid>
        <w:gridCol w:w="512"/>
        <w:gridCol w:w="2179"/>
        <w:gridCol w:w="1652"/>
        <w:gridCol w:w="1652"/>
        <w:gridCol w:w="1652"/>
      </w:tblGrid>
      <w:tr w:rsidR="002E7C62" w:rsidRPr="0021221E" w14:paraId="7CE95423" w14:textId="77777777" w:rsidTr="00412BD4">
        <w:trPr>
          <w:trHeight w:val="315"/>
          <w:jc w:val="center"/>
        </w:trPr>
        <w:tc>
          <w:tcPr>
            <w:tcW w:w="51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shd w:val="clear" w:color="auto" w:fill="002060" w:themeFill="accent1"/>
            <w:vAlign w:val="center"/>
            <w:hideMark/>
          </w:tcPr>
          <w:p w14:paraId="15EB8515" w14:textId="77777777" w:rsidR="002E7C62" w:rsidRPr="0021221E" w:rsidRDefault="002E7C62" w:rsidP="002E7C62">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Д/д</w:t>
            </w:r>
          </w:p>
        </w:tc>
        <w:tc>
          <w:tcPr>
            <w:tcW w:w="2179"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shd w:val="clear" w:color="auto" w:fill="002060" w:themeFill="accent1"/>
            <w:vAlign w:val="center"/>
            <w:hideMark/>
          </w:tcPr>
          <w:p w14:paraId="075D42C3" w14:textId="77777777" w:rsidR="002E7C62" w:rsidRPr="0021221E" w:rsidRDefault="002E7C62" w:rsidP="002E7C62">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ТӨВЛӨРҮҮЛЭХ</w:t>
            </w:r>
          </w:p>
        </w:tc>
        <w:tc>
          <w:tcPr>
            <w:tcW w:w="165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shd w:val="clear" w:color="auto" w:fill="002060" w:themeFill="accent1"/>
            <w:vAlign w:val="center"/>
            <w:hideMark/>
          </w:tcPr>
          <w:p w14:paraId="1FD6D4EF" w14:textId="1E7FB067" w:rsidR="002E7C62" w:rsidRPr="0021221E" w:rsidRDefault="002E7C62" w:rsidP="002E7C62">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202</w:t>
            </w:r>
            <w:r w:rsidR="002D7FDF" w:rsidRPr="0021221E">
              <w:rPr>
                <w:rFonts w:ascii="Times New Roman" w:eastAsia="Times New Roman" w:hAnsi="Times New Roman" w:cs="Times New Roman"/>
                <w:b/>
                <w:color w:val="FFFFFF"/>
                <w:kern w:val="0"/>
                <w:sz w:val="20"/>
                <w:szCs w:val="20"/>
                <w14:ligatures w14:val="none"/>
              </w:rPr>
              <w:t>6</w:t>
            </w:r>
            <w:r w:rsidRPr="0021221E">
              <w:rPr>
                <w:rFonts w:ascii="Times New Roman" w:eastAsia="Times New Roman" w:hAnsi="Times New Roman" w:cs="Times New Roman"/>
                <w:b/>
                <w:color w:val="FFFFFF"/>
                <w:kern w:val="0"/>
                <w:sz w:val="20"/>
                <w:szCs w:val="20"/>
                <w14:ligatures w14:val="none"/>
              </w:rPr>
              <w:t xml:space="preserve"> </w:t>
            </w:r>
            <w:r w:rsidR="00557E2A" w:rsidRPr="0021221E">
              <w:rPr>
                <w:rFonts w:ascii="Times New Roman" w:eastAsia="Times New Roman" w:hAnsi="Times New Roman" w:cs="Times New Roman"/>
                <w:b/>
                <w:color w:val="FFFFFF"/>
                <w:kern w:val="0"/>
                <w:sz w:val="20"/>
                <w:szCs w:val="20"/>
                <w14:ligatures w14:val="none"/>
              </w:rPr>
              <w:t>Т</w:t>
            </w:r>
            <w:r w:rsidRPr="0021221E">
              <w:rPr>
                <w:rFonts w:ascii="Times New Roman" w:eastAsia="Times New Roman" w:hAnsi="Times New Roman" w:cs="Times New Roman"/>
                <w:b/>
                <w:color w:val="FFFFFF"/>
                <w:kern w:val="0"/>
                <w:sz w:val="20"/>
                <w:szCs w:val="20"/>
                <w14:ligatures w14:val="none"/>
              </w:rPr>
              <w:t>өсөв</w:t>
            </w:r>
          </w:p>
        </w:tc>
        <w:tc>
          <w:tcPr>
            <w:tcW w:w="165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shd w:val="clear" w:color="auto" w:fill="002060" w:themeFill="accent1"/>
            <w:vAlign w:val="center"/>
            <w:hideMark/>
          </w:tcPr>
          <w:p w14:paraId="0FB3A11B" w14:textId="4D7F6617" w:rsidR="002E7C62" w:rsidRPr="0021221E" w:rsidRDefault="002E7C62" w:rsidP="002E7C62">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202</w:t>
            </w:r>
            <w:r w:rsidR="002D7FDF" w:rsidRPr="0021221E">
              <w:rPr>
                <w:rFonts w:ascii="Times New Roman" w:eastAsia="Times New Roman" w:hAnsi="Times New Roman" w:cs="Times New Roman"/>
                <w:b/>
                <w:color w:val="FFFFFF"/>
                <w:kern w:val="0"/>
                <w:sz w:val="20"/>
                <w:szCs w:val="20"/>
                <w14:ligatures w14:val="none"/>
              </w:rPr>
              <w:t>7</w:t>
            </w:r>
            <w:r w:rsidRPr="0021221E">
              <w:rPr>
                <w:rFonts w:ascii="Times New Roman" w:eastAsia="Times New Roman" w:hAnsi="Times New Roman" w:cs="Times New Roman"/>
                <w:b/>
                <w:color w:val="FFFFFF"/>
                <w:kern w:val="0"/>
                <w:sz w:val="20"/>
                <w:szCs w:val="20"/>
                <w14:ligatures w14:val="none"/>
              </w:rPr>
              <w:t xml:space="preserve"> төсөл</w:t>
            </w:r>
          </w:p>
        </w:tc>
        <w:tc>
          <w:tcPr>
            <w:tcW w:w="165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shd w:val="clear" w:color="auto" w:fill="002060" w:themeFill="accent1"/>
            <w:vAlign w:val="center"/>
            <w:hideMark/>
          </w:tcPr>
          <w:p w14:paraId="793838D6" w14:textId="77777777" w:rsidR="002E7C62" w:rsidRPr="0021221E" w:rsidRDefault="002E7C62" w:rsidP="002E7C62">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Зөрүү</w:t>
            </w:r>
          </w:p>
        </w:tc>
      </w:tr>
      <w:tr w:rsidR="002E7C62" w:rsidRPr="0021221E" w14:paraId="05776B4E" w14:textId="77777777" w:rsidTr="006C63FA">
        <w:trPr>
          <w:trHeight w:val="315"/>
          <w:jc w:val="center"/>
        </w:trPr>
        <w:tc>
          <w:tcPr>
            <w:tcW w:w="51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1E4DC039" w14:textId="77777777" w:rsidR="002E7C62" w:rsidRPr="0021221E" w:rsidRDefault="002E7C62" w:rsidP="002E7C62">
            <w:pPr>
              <w:spacing w:after="0" w:line="240" w:lineRule="auto"/>
              <w:jc w:val="right"/>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1</w:t>
            </w:r>
          </w:p>
        </w:tc>
        <w:tc>
          <w:tcPr>
            <w:tcW w:w="2179"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27D407C7" w14:textId="77777777" w:rsidR="002E7C62" w:rsidRPr="0021221E" w:rsidRDefault="002E7C62" w:rsidP="002E7C62">
            <w:pPr>
              <w:spacing w:after="0" w:line="240" w:lineRule="auto"/>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Дорноговь</w:t>
            </w:r>
          </w:p>
        </w:tc>
        <w:tc>
          <w:tcPr>
            <w:tcW w:w="165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0C3B1232" w14:textId="2AF49F4D" w:rsidR="002E7C62" w:rsidRPr="0021221E" w:rsidRDefault="002E7C62" w:rsidP="002E7C62">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10,</w:t>
            </w:r>
            <w:r w:rsidR="00396477" w:rsidRPr="0021221E">
              <w:rPr>
                <w:rFonts w:ascii="Times New Roman" w:eastAsia="Times New Roman" w:hAnsi="Times New Roman" w:cs="Times New Roman"/>
                <w:color w:val="000000"/>
                <w:kern w:val="0"/>
                <w:sz w:val="20"/>
                <w:szCs w:val="20"/>
                <w14:ligatures w14:val="none"/>
              </w:rPr>
              <w:t>943.2</w:t>
            </w:r>
          </w:p>
        </w:tc>
        <w:tc>
          <w:tcPr>
            <w:tcW w:w="165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5135C4C8" w14:textId="7DD36689" w:rsidR="002E7C62" w:rsidRPr="0021221E" w:rsidRDefault="00D32E5E" w:rsidP="002E7C62">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16,804.8</w:t>
            </w:r>
          </w:p>
        </w:tc>
        <w:tc>
          <w:tcPr>
            <w:tcW w:w="165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16CB047A" w14:textId="371A85F7" w:rsidR="002E7C62" w:rsidRPr="0021221E" w:rsidRDefault="006C63FA" w:rsidP="002E7C62">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5,861.6</w:t>
            </w:r>
          </w:p>
        </w:tc>
      </w:tr>
      <w:tr w:rsidR="00C306AA" w:rsidRPr="0021221E" w14:paraId="7A2DECA1" w14:textId="77777777" w:rsidTr="006C63FA">
        <w:trPr>
          <w:trHeight w:val="315"/>
          <w:jc w:val="center"/>
        </w:trPr>
        <w:tc>
          <w:tcPr>
            <w:tcW w:w="51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tcPr>
          <w:p w14:paraId="1225C93B" w14:textId="3F04A97C" w:rsidR="00C306AA" w:rsidRPr="0021221E" w:rsidRDefault="00E341D5" w:rsidP="002E7C62">
            <w:pPr>
              <w:spacing w:after="0" w:line="240" w:lineRule="auto"/>
              <w:jc w:val="right"/>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2</w:t>
            </w:r>
          </w:p>
        </w:tc>
        <w:tc>
          <w:tcPr>
            <w:tcW w:w="2179"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tcPr>
          <w:p w14:paraId="4EA59381" w14:textId="3E2FA0D4" w:rsidR="00C306AA" w:rsidRPr="0021221E" w:rsidRDefault="00E341D5" w:rsidP="002E7C62">
            <w:pPr>
              <w:spacing w:after="0" w:line="240" w:lineRule="auto"/>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Дорнод</w:t>
            </w:r>
          </w:p>
        </w:tc>
        <w:tc>
          <w:tcPr>
            <w:tcW w:w="165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tcPr>
          <w:p w14:paraId="4118A91C" w14:textId="3989E8BF" w:rsidR="00C306AA" w:rsidRPr="0021221E" w:rsidRDefault="00D32E5E" w:rsidP="002E7C62">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1,800.1</w:t>
            </w:r>
          </w:p>
        </w:tc>
        <w:tc>
          <w:tcPr>
            <w:tcW w:w="165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tcPr>
          <w:p w14:paraId="6A1C6A91" w14:textId="32118317" w:rsidR="00C306AA" w:rsidRPr="0021221E" w:rsidRDefault="00D32E5E" w:rsidP="002E7C62">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600.6</w:t>
            </w:r>
          </w:p>
        </w:tc>
        <w:tc>
          <w:tcPr>
            <w:tcW w:w="165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tcPr>
          <w:p w14:paraId="5F311CE2" w14:textId="0F921B2B" w:rsidR="00C306AA" w:rsidRPr="0021221E" w:rsidRDefault="006C63FA" w:rsidP="002E7C62">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-1,199.5</w:t>
            </w:r>
          </w:p>
        </w:tc>
      </w:tr>
      <w:tr w:rsidR="002E7C62" w:rsidRPr="0021221E" w14:paraId="48019F73" w14:textId="77777777" w:rsidTr="006C63FA">
        <w:trPr>
          <w:trHeight w:val="315"/>
          <w:jc w:val="center"/>
        </w:trPr>
        <w:tc>
          <w:tcPr>
            <w:tcW w:w="51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228FC5D5" w14:textId="1F508030" w:rsidR="002E7C62" w:rsidRPr="0021221E" w:rsidRDefault="00E341D5" w:rsidP="002E7C62">
            <w:pPr>
              <w:spacing w:after="0" w:line="240" w:lineRule="auto"/>
              <w:jc w:val="right"/>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3</w:t>
            </w:r>
          </w:p>
        </w:tc>
        <w:tc>
          <w:tcPr>
            <w:tcW w:w="2179"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00A537BA" w14:textId="77777777" w:rsidR="002E7C62" w:rsidRPr="0021221E" w:rsidRDefault="002E7C62" w:rsidP="002E7C62">
            <w:pPr>
              <w:spacing w:after="0" w:line="240" w:lineRule="auto"/>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Өмнөговь</w:t>
            </w:r>
          </w:p>
        </w:tc>
        <w:tc>
          <w:tcPr>
            <w:tcW w:w="165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5D5788A6" w14:textId="36354D00" w:rsidR="002E7C62" w:rsidRPr="0021221E" w:rsidRDefault="00396477" w:rsidP="002E7C62">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987,934.4</w:t>
            </w:r>
          </w:p>
        </w:tc>
        <w:tc>
          <w:tcPr>
            <w:tcW w:w="165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02223D59" w14:textId="55D5C5CD" w:rsidR="002E7C62" w:rsidRPr="0021221E" w:rsidRDefault="00D62C6A" w:rsidP="002E7C62">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w:t>
            </w:r>
            <w:r w:rsidR="00D32E5E" w:rsidRPr="0021221E">
              <w:rPr>
                <w:rFonts w:ascii="Times New Roman" w:eastAsia="Times New Roman" w:hAnsi="Times New Roman" w:cs="Times New Roman"/>
                <w:color w:val="000000"/>
                <w:kern w:val="0"/>
                <w:sz w:val="20"/>
                <w:szCs w:val="20"/>
                <w14:ligatures w14:val="none"/>
              </w:rPr>
              <w:t>565,239</w:t>
            </w:r>
            <w:r w:rsidRPr="0021221E">
              <w:rPr>
                <w:rFonts w:ascii="Times New Roman" w:eastAsia="Times New Roman" w:hAnsi="Times New Roman" w:cs="Times New Roman"/>
                <w:color w:val="000000"/>
                <w:kern w:val="0"/>
                <w:sz w:val="20"/>
                <w:szCs w:val="20"/>
                <w14:ligatures w14:val="none"/>
              </w:rPr>
              <w:t>.6</w:t>
            </w:r>
          </w:p>
        </w:tc>
        <w:tc>
          <w:tcPr>
            <w:tcW w:w="165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769833A1" w14:textId="03ADC5D4" w:rsidR="002E7C62" w:rsidRPr="0021221E" w:rsidRDefault="006C63FA" w:rsidP="002E7C62">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577,305.2</w:t>
            </w:r>
          </w:p>
        </w:tc>
      </w:tr>
      <w:tr w:rsidR="002E7C62" w:rsidRPr="0021221E" w14:paraId="0EFE2D18" w14:textId="77777777" w:rsidTr="006C63FA">
        <w:trPr>
          <w:trHeight w:val="315"/>
          <w:jc w:val="center"/>
        </w:trPr>
        <w:tc>
          <w:tcPr>
            <w:tcW w:w="51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014EE835" w14:textId="6A88D015" w:rsidR="002E7C62" w:rsidRPr="0021221E" w:rsidRDefault="00E341D5" w:rsidP="002E7C62">
            <w:pPr>
              <w:spacing w:after="0" w:line="240" w:lineRule="auto"/>
              <w:jc w:val="right"/>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4</w:t>
            </w:r>
          </w:p>
        </w:tc>
        <w:tc>
          <w:tcPr>
            <w:tcW w:w="2179"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4B2EDC2C" w14:textId="77777777" w:rsidR="002E7C62" w:rsidRPr="0021221E" w:rsidRDefault="002E7C62" w:rsidP="002E7C62">
            <w:pPr>
              <w:spacing w:after="0" w:line="240" w:lineRule="auto"/>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Сэлэнгэ</w:t>
            </w:r>
          </w:p>
        </w:tc>
        <w:tc>
          <w:tcPr>
            <w:tcW w:w="165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5FC15030" w14:textId="31D1EA06" w:rsidR="002E7C62" w:rsidRPr="0021221E" w:rsidRDefault="00396477" w:rsidP="002E7C62">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10,038.2</w:t>
            </w:r>
          </w:p>
        </w:tc>
        <w:tc>
          <w:tcPr>
            <w:tcW w:w="165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162E1C54" w14:textId="249F3D33" w:rsidR="002E7C62" w:rsidRPr="0021221E" w:rsidRDefault="00D32E5E" w:rsidP="002E7C62">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12,151.5</w:t>
            </w:r>
          </w:p>
        </w:tc>
        <w:tc>
          <w:tcPr>
            <w:tcW w:w="165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020182A9" w14:textId="3DF4ED11" w:rsidR="002E7C62" w:rsidRPr="0021221E" w:rsidRDefault="006C63FA" w:rsidP="002E7C62">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2,113.3</w:t>
            </w:r>
          </w:p>
        </w:tc>
      </w:tr>
      <w:tr w:rsidR="00E341D5" w:rsidRPr="0021221E" w14:paraId="18E5B2AF" w14:textId="77777777" w:rsidTr="006C63FA">
        <w:trPr>
          <w:trHeight w:val="315"/>
          <w:jc w:val="center"/>
        </w:trPr>
        <w:tc>
          <w:tcPr>
            <w:tcW w:w="51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tcPr>
          <w:p w14:paraId="54C2C722" w14:textId="1DA3A31A" w:rsidR="00E341D5" w:rsidRPr="0021221E" w:rsidRDefault="00E341D5" w:rsidP="002E7C62">
            <w:pPr>
              <w:spacing w:after="0" w:line="240" w:lineRule="auto"/>
              <w:jc w:val="right"/>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5</w:t>
            </w:r>
          </w:p>
        </w:tc>
        <w:tc>
          <w:tcPr>
            <w:tcW w:w="2179"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tcPr>
          <w:p w14:paraId="4F5E4B6D" w14:textId="4DB8CD24" w:rsidR="00E341D5" w:rsidRPr="0021221E" w:rsidRDefault="00E341D5" w:rsidP="002E7C62">
            <w:pPr>
              <w:spacing w:after="0" w:line="240" w:lineRule="auto"/>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Төв</w:t>
            </w:r>
          </w:p>
        </w:tc>
        <w:tc>
          <w:tcPr>
            <w:tcW w:w="165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tcPr>
          <w:p w14:paraId="6F8079E6" w14:textId="3A7A1B46" w:rsidR="00E341D5" w:rsidRPr="0021221E" w:rsidRDefault="00D32E5E" w:rsidP="002E7C62">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3,870.2</w:t>
            </w:r>
          </w:p>
        </w:tc>
        <w:tc>
          <w:tcPr>
            <w:tcW w:w="165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tcPr>
          <w:p w14:paraId="2ED15C93" w14:textId="0BFBA379" w:rsidR="00E341D5" w:rsidRPr="0021221E" w:rsidRDefault="00D32E5E" w:rsidP="002E7C62">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3,414.9</w:t>
            </w:r>
          </w:p>
        </w:tc>
        <w:tc>
          <w:tcPr>
            <w:tcW w:w="165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tcPr>
          <w:p w14:paraId="30D93C29" w14:textId="78376D2E" w:rsidR="00E341D5" w:rsidRPr="0021221E" w:rsidRDefault="006C63FA" w:rsidP="002E7C62">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-455.3</w:t>
            </w:r>
          </w:p>
        </w:tc>
      </w:tr>
      <w:tr w:rsidR="002E7C62" w:rsidRPr="0021221E" w14:paraId="0C733064" w14:textId="77777777" w:rsidTr="006C63FA">
        <w:trPr>
          <w:trHeight w:val="315"/>
          <w:jc w:val="center"/>
        </w:trPr>
        <w:tc>
          <w:tcPr>
            <w:tcW w:w="51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1BC83948" w14:textId="1AC42973" w:rsidR="002E7C62" w:rsidRPr="0021221E" w:rsidRDefault="00E341D5" w:rsidP="002E7C62">
            <w:pPr>
              <w:spacing w:after="0" w:line="240" w:lineRule="auto"/>
              <w:jc w:val="right"/>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6</w:t>
            </w:r>
          </w:p>
        </w:tc>
        <w:tc>
          <w:tcPr>
            <w:tcW w:w="2179"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6B4A2D76" w14:textId="77777777" w:rsidR="002E7C62" w:rsidRPr="0021221E" w:rsidRDefault="002E7C62" w:rsidP="002E7C62">
            <w:pPr>
              <w:spacing w:after="0" w:line="240" w:lineRule="auto"/>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Дархан-Уул</w:t>
            </w:r>
          </w:p>
        </w:tc>
        <w:tc>
          <w:tcPr>
            <w:tcW w:w="165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17BEEB73" w14:textId="756D1623" w:rsidR="002E7C62" w:rsidRPr="0021221E" w:rsidRDefault="00396477" w:rsidP="002E7C62">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10,749.0</w:t>
            </w:r>
          </w:p>
        </w:tc>
        <w:tc>
          <w:tcPr>
            <w:tcW w:w="165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125B5DB1" w14:textId="57CFD95D" w:rsidR="002E7C62" w:rsidRPr="0021221E" w:rsidRDefault="00D32E5E" w:rsidP="002E7C62">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11,879.6</w:t>
            </w:r>
          </w:p>
        </w:tc>
        <w:tc>
          <w:tcPr>
            <w:tcW w:w="165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56260AA5" w14:textId="04B2C90A" w:rsidR="002E7C62" w:rsidRPr="0021221E" w:rsidRDefault="006C63FA" w:rsidP="002E7C62">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1,130.6</w:t>
            </w:r>
          </w:p>
        </w:tc>
      </w:tr>
      <w:tr w:rsidR="002E7C62" w:rsidRPr="0021221E" w14:paraId="31D7BDA8" w14:textId="77777777" w:rsidTr="006C63FA">
        <w:trPr>
          <w:trHeight w:val="315"/>
          <w:jc w:val="center"/>
        </w:trPr>
        <w:tc>
          <w:tcPr>
            <w:tcW w:w="51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3A1414A4" w14:textId="55322258" w:rsidR="002E7C62" w:rsidRPr="0021221E" w:rsidRDefault="00E341D5" w:rsidP="002E7C62">
            <w:pPr>
              <w:spacing w:after="0" w:line="240" w:lineRule="auto"/>
              <w:jc w:val="right"/>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7</w:t>
            </w:r>
          </w:p>
        </w:tc>
        <w:tc>
          <w:tcPr>
            <w:tcW w:w="2179"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2F68A6C7" w14:textId="77777777" w:rsidR="002E7C62" w:rsidRPr="0021221E" w:rsidRDefault="002E7C62" w:rsidP="002E7C62">
            <w:pPr>
              <w:spacing w:after="0" w:line="240" w:lineRule="auto"/>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Улаанбаатар</w:t>
            </w:r>
          </w:p>
        </w:tc>
        <w:tc>
          <w:tcPr>
            <w:tcW w:w="165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5CD2F9E8" w14:textId="4AACA358" w:rsidR="002E7C62" w:rsidRPr="0021221E" w:rsidRDefault="00396477" w:rsidP="002E7C62">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263,747.5</w:t>
            </w:r>
          </w:p>
        </w:tc>
        <w:tc>
          <w:tcPr>
            <w:tcW w:w="165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24CA1C6A" w14:textId="3B330541" w:rsidR="002E7C62" w:rsidRPr="0021221E" w:rsidRDefault="00D32E5E" w:rsidP="002E7C62">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421,539.0</w:t>
            </w:r>
          </w:p>
        </w:tc>
        <w:tc>
          <w:tcPr>
            <w:tcW w:w="1652" w:type="dxa"/>
            <w:tcBorders>
              <w:top w:val="sing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78B0CDE5" w14:textId="32B56EA4" w:rsidR="002E7C62" w:rsidRPr="0021221E" w:rsidRDefault="006C63FA" w:rsidP="002E7C62">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157,791.5</w:t>
            </w:r>
          </w:p>
        </w:tc>
      </w:tr>
      <w:tr w:rsidR="002E7C62" w:rsidRPr="0021221E" w14:paraId="0D6F84C3" w14:textId="77777777" w:rsidTr="006C63FA">
        <w:trPr>
          <w:trHeight w:val="315"/>
          <w:jc w:val="center"/>
        </w:trPr>
        <w:tc>
          <w:tcPr>
            <w:tcW w:w="512" w:type="dxa"/>
            <w:tcBorders>
              <w:top w:val="single" w:sz="2" w:space="0" w:color="002060" w:themeColor="accent1"/>
              <w:left w:val="single" w:sz="2" w:space="0" w:color="002060" w:themeColor="accent1"/>
              <w:bottom w:val="double" w:sz="2" w:space="0" w:color="002060" w:themeColor="accent1"/>
              <w:right w:val="single" w:sz="2" w:space="0" w:color="002060" w:themeColor="accent1"/>
            </w:tcBorders>
            <w:vAlign w:val="center"/>
            <w:hideMark/>
          </w:tcPr>
          <w:p w14:paraId="3C93AC6D" w14:textId="6E0CBE20" w:rsidR="002E7C62" w:rsidRPr="0021221E" w:rsidRDefault="00E341D5" w:rsidP="002E7C62">
            <w:pPr>
              <w:spacing w:after="0" w:line="240" w:lineRule="auto"/>
              <w:jc w:val="right"/>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8</w:t>
            </w:r>
          </w:p>
        </w:tc>
        <w:tc>
          <w:tcPr>
            <w:tcW w:w="2179" w:type="dxa"/>
            <w:tcBorders>
              <w:top w:val="single" w:sz="2" w:space="0" w:color="002060" w:themeColor="accent1"/>
              <w:left w:val="single" w:sz="2" w:space="0" w:color="002060" w:themeColor="accent1"/>
              <w:bottom w:val="double" w:sz="2" w:space="0" w:color="002060" w:themeColor="accent1"/>
              <w:right w:val="single" w:sz="2" w:space="0" w:color="002060" w:themeColor="accent1"/>
            </w:tcBorders>
            <w:vAlign w:val="center"/>
            <w:hideMark/>
          </w:tcPr>
          <w:p w14:paraId="084A95A3" w14:textId="77777777" w:rsidR="002E7C62" w:rsidRPr="0021221E" w:rsidRDefault="002E7C62" w:rsidP="002E7C62">
            <w:pPr>
              <w:spacing w:after="0" w:line="240" w:lineRule="auto"/>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Орхон</w:t>
            </w:r>
          </w:p>
        </w:tc>
        <w:tc>
          <w:tcPr>
            <w:tcW w:w="1652" w:type="dxa"/>
            <w:tcBorders>
              <w:top w:val="single" w:sz="2" w:space="0" w:color="002060" w:themeColor="accent1"/>
              <w:left w:val="single" w:sz="2" w:space="0" w:color="002060" w:themeColor="accent1"/>
              <w:bottom w:val="double" w:sz="2" w:space="0" w:color="002060" w:themeColor="accent1"/>
              <w:right w:val="single" w:sz="2" w:space="0" w:color="002060" w:themeColor="accent1"/>
            </w:tcBorders>
            <w:vAlign w:val="center"/>
            <w:hideMark/>
          </w:tcPr>
          <w:p w14:paraId="305B3EFF" w14:textId="03C8D7A7" w:rsidR="002E7C62" w:rsidRPr="0021221E" w:rsidRDefault="00396477" w:rsidP="002E7C62">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90,240.9</w:t>
            </w:r>
          </w:p>
        </w:tc>
        <w:tc>
          <w:tcPr>
            <w:tcW w:w="1652" w:type="dxa"/>
            <w:tcBorders>
              <w:top w:val="single" w:sz="2" w:space="0" w:color="002060" w:themeColor="accent1"/>
              <w:left w:val="single" w:sz="2" w:space="0" w:color="002060" w:themeColor="accent1"/>
              <w:bottom w:val="double" w:sz="2" w:space="0" w:color="002060" w:themeColor="accent1"/>
              <w:right w:val="single" w:sz="2" w:space="0" w:color="002060" w:themeColor="accent1"/>
            </w:tcBorders>
            <w:vAlign w:val="center"/>
            <w:hideMark/>
          </w:tcPr>
          <w:p w14:paraId="378C79A1" w14:textId="2B01B865" w:rsidR="002E7C62" w:rsidRPr="0021221E" w:rsidRDefault="00D32E5E" w:rsidP="002E7C62">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107,021.0</w:t>
            </w:r>
          </w:p>
        </w:tc>
        <w:tc>
          <w:tcPr>
            <w:tcW w:w="1652" w:type="dxa"/>
            <w:tcBorders>
              <w:top w:val="single" w:sz="2" w:space="0" w:color="002060" w:themeColor="accent1"/>
              <w:left w:val="single" w:sz="2" w:space="0" w:color="002060" w:themeColor="accent1"/>
              <w:bottom w:val="double" w:sz="2" w:space="0" w:color="002060" w:themeColor="accent1"/>
              <w:right w:val="single" w:sz="2" w:space="0" w:color="002060" w:themeColor="accent1"/>
            </w:tcBorders>
            <w:vAlign w:val="center"/>
            <w:hideMark/>
          </w:tcPr>
          <w:p w14:paraId="2322E9C9" w14:textId="5890086F" w:rsidR="002E7C62" w:rsidRPr="0021221E" w:rsidRDefault="006C63FA" w:rsidP="002E7C62">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16,780.1</w:t>
            </w:r>
          </w:p>
        </w:tc>
      </w:tr>
      <w:tr w:rsidR="002E7C62" w:rsidRPr="0021221E" w14:paraId="2F551C05" w14:textId="77777777" w:rsidTr="00412BD4">
        <w:trPr>
          <w:trHeight w:val="315"/>
          <w:jc w:val="center"/>
        </w:trPr>
        <w:tc>
          <w:tcPr>
            <w:tcW w:w="2691" w:type="dxa"/>
            <w:gridSpan w:val="2"/>
            <w:tcBorders>
              <w:top w:val="doub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0A44DDEC" w14:textId="77777777" w:rsidR="002E7C62" w:rsidRPr="0021221E" w:rsidRDefault="002E7C62" w:rsidP="002E7C62">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НИЙТ</w:t>
            </w:r>
          </w:p>
        </w:tc>
        <w:tc>
          <w:tcPr>
            <w:tcW w:w="1652" w:type="dxa"/>
            <w:tcBorders>
              <w:top w:val="doub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0F02593D" w14:textId="529C043F" w:rsidR="002E7C62" w:rsidRPr="0021221E" w:rsidRDefault="00DF398A" w:rsidP="002E7C62">
            <w:pPr>
              <w:spacing w:after="0" w:line="240" w:lineRule="auto"/>
              <w:jc w:val="right"/>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1,379,323.6</w:t>
            </w:r>
          </w:p>
        </w:tc>
        <w:tc>
          <w:tcPr>
            <w:tcW w:w="1652" w:type="dxa"/>
            <w:tcBorders>
              <w:top w:val="doub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68263CF8" w14:textId="709B3D81" w:rsidR="002E7C62" w:rsidRPr="0021221E" w:rsidRDefault="00123BCA" w:rsidP="002E7C62">
            <w:pPr>
              <w:spacing w:after="0" w:line="240" w:lineRule="auto"/>
              <w:jc w:val="right"/>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2,</w:t>
            </w:r>
            <w:r w:rsidR="00D32E5E" w:rsidRPr="0021221E">
              <w:rPr>
                <w:rFonts w:ascii="Times New Roman" w:eastAsia="Times New Roman" w:hAnsi="Times New Roman" w:cs="Times New Roman"/>
                <w:b/>
                <w:color w:val="000000"/>
                <w:kern w:val="0"/>
                <w:sz w:val="20"/>
                <w:szCs w:val="20"/>
                <w14:ligatures w14:val="none"/>
              </w:rPr>
              <w:t>138,651</w:t>
            </w:r>
            <w:r w:rsidRPr="0021221E">
              <w:rPr>
                <w:rFonts w:ascii="Times New Roman" w:eastAsia="Times New Roman" w:hAnsi="Times New Roman" w:cs="Times New Roman"/>
                <w:b/>
                <w:color w:val="000000"/>
                <w:kern w:val="0"/>
                <w:sz w:val="20"/>
                <w:szCs w:val="20"/>
                <w14:ligatures w14:val="none"/>
              </w:rPr>
              <w:t>.0</w:t>
            </w:r>
          </w:p>
        </w:tc>
        <w:tc>
          <w:tcPr>
            <w:tcW w:w="1652" w:type="dxa"/>
            <w:tcBorders>
              <w:top w:val="double" w:sz="2" w:space="0" w:color="002060" w:themeColor="accent1"/>
              <w:left w:val="single" w:sz="2" w:space="0" w:color="002060" w:themeColor="accent1"/>
              <w:bottom w:val="single" w:sz="2" w:space="0" w:color="002060" w:themeColor="accent1"/>
              <w:right w:val="single" w:sz="2" w:space="0" w:color="002060" w:themeColor="accent1"/>
            </w:tcBorders>
            <w:vAlign w:val="center"/>
            <w:hideMark/>
          </w:tcPr>
          <w:p w14:paraId="1DFDDEB2" w14:textId="2FF14BBA" w:rsidR="002E7C62" w:rsidRPr="0021221E" w:rsidRDefault="006C63FA" w:rsidP="002E7C62">
            <w:pPr>
              <w:spacing w:after="0" w:line="240" w:lineRule="auto"/>
              <w:jc w:val="right"/>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759,327.4</w:t>
            </w:r>
          </w:p>
        </w:tc>
      </w:tr>
    </w:tbl>
    <w:p w14:paraId="3A7791E3" w14:textId="77777777" w:rsidR="00F65BFD" w:rsidRPr="0021221E" w:rsidRDefault="00F65BFD" w:rsidP="00F65BFD">
      <w:pPr>
        <w:spacing w:after="0" w:line="240" w:lineRule="auto"/>
        <w:ind w:firstLine="567"/>
        <w:jc w:val="both"/>
        <w:rPr>
          <w:rFonts w:ascii="Times New Roman" w:hAnsi="Times New Roman" w:cs="Times New Roman"/>
          <w:b/>
          <w:sz w:val="24"/>
          <w:szCs w:val="24"/>
        </w:rPr>
      </w:pPr>
    </w:p>
    <w:p w14:paraId="0A0A0008" w14:textId="3D4ABBA6" w:rsidR="008A133F" w:rsidRPr="0021221E" w:rsidRDefault="008A133F" w:rsidP="00A553F9">
      <w:pPr>
        <w:spacing w:after="0" w:line="240" w:lineRule="auto"/>
        <w:ind w:firstLine="567"/>
        <w:jc w:val="both"/>
        <w:rPr>
          <w:rFonts w:ascii="Times New Roman" w:eastAsiaTheme="majorEastAsia" w:hAnsi="Times New Roman" w:cs="Times New Roman"/>
          <w:b/>
          <w:vanish/>
          <w:sz w:val="24"/>
          <w:szCs w:val="24"/>
        </w:rPr>
      </w:pPr>
      <w:r w:rsidRPr="0021221E">
        <w:rPr>
          <w:rFonts w:ascii="Times New Roman" w:hAnsi="Times New Roman" w:cs="Times New Roman"/>
          <w:b/>
          <w:sz w:val="24"/>
          <w:szCs w:val="24"/>
        </w:rPr>
        <w:t>Орон нутгийн хөгжлийн сан</w:t>
      </w:r>
      <w:bookmarkStart w:id="468" w:name="_Toc115289613"/>
      <w:bookmarkStart w:id="469" w:name="_Toc115289614"/>
      <w:bookmarkStart w:id="470" w:name="_Toc115289615"/>
      <w:bookmarkStart w:id="471" w:name="_Toc115289616"/>
      <w:bookmarkStart w:id="472" w:name="_Toc115289617"/>
      <w:bookmarkStart w:id="473" w:name="_Toc115289618"/>
      <w:bookmarkStart w:id="474" w:name="_Toc115289619"/>
      <w:bookmarkEnd w:id="468"/>
      <w:bookmarkEnd w:id="469"/>
      <w:bookmarkEnd w:id="470"/>
      <w:bookmarkEnd w:id="471"/>
      <w:bookmarkEnd w:id="472"/>
      <w:bookmarkEnd w:id="473"/>
      <w:bookmarkEnd w:id="474"/>
    </w:p>
    <w:p w14:paraId="59D4DDB8" w14:textId="2725BE87" w:rsidR="000B15BD" w:rsidRPr="0021221E" w:rsidRDefault="000B15BD" w:rsidP="00A553F9">
      <w:pPr>
        <w:spacing w:after="0" w:line="240" w:lineRule="auto"/>
        <w:ind w:firstLine="567"/>
        <w:jc w:val="both"/>
        <w:textAlignment w:val="baseline"/>
        <w:rPr>
          <w:rFonts w:ascii="Times New Roman" w:eastAsiaTheme="majorEastAsia" w:hAnsi="Times New Roman" w:cs="Times New Roman"/>
          <w:color w:val="000000" w:themeColor="text1"/>
          <w:sz w:val="24"/>
          <w:szCs w:val="24"/>
        </w:rPr>
      </w:pPr>
      <w:bookmarkStart w:id="475" w:name="_Toc115289620"/>
      <w:bookmarkEnd w:id="475"/>
    </w:p>
    <w:p w14:paraId="14956D22" w14:textId="77777777" w:rsidR="00062745" w:rsidRPr="0021221E" w:rsidRDefault="00062745" w:rsidP="00A553F9">
      <w:pPr>
        <w:spacing w:after="0" w:line="240" w:lineRule="auto"/>
        <w:ind w:firstLine="567"/>
        <w:jc w:val="both"/>
        <w:textAlignment w:val="baseline"/>
        <w:rPr>
          <w:rFonts w:ascii="Times New Roman" w:eastAsiaTheme="majorEastAsia" w:hAnsi="Times New Roman" w:cs="Times New Roman"/>
          <w:color w:val="000000" w:themeColor="text1"/>
          <w:sz w:val="24"/>
          <w:szCs w:val="24"/>
        </w:rPr>
      </w:pPr>
    </w:p>
    <w:p w14:paraId="4622ACDF" w14:textId="26E80DED" w:rsidR="008A133F" w:rsidRPr="0021221E" w:rsidRDefault="005865F9" w:rsidP="00F64B5B">
      <w:pPr>
        <w:spacing w:after="0" w:line="276" w:lineRule="auto"/>
        <w:ind w:firstLine="567"/>
        <w:jc w:val="both"/>
        <w:textAlignment w:val="baseline"/>
        <w:rPr>
          <w:rFonts w:ascii="Times New Roman" w:eastAsiaTheme="majorEastAsia" w:hAnsi="Times New Roman" w:cs="Times New Roman"/>
          <w:color w:val="000000" w:themeColor="text1"/>
          <w:sz w:val="24"/>
          <w:szCs w:val="24"/>
        </w:rPr>
      </w:pPr>
      <w:r w:rsidRPr="0021221E">
        <w:rPr>
          <w:rFonts w:ascii="Times New Roman" w:eastAsiaTheme="majorEastAsia" w:hAnsi="Times New Roman" w:cs="Times New Roman"/>
          <w:color w:val="000000" w:themeColor="text1"/>
          <w:sz w:val="24"/>
          <w:szCs w:val="24"/>
        </w:rPr>
        <w:t>А</w:t>
      </w:r>
      <w:r w:rsidR="008A133F" w:rsidRPr="0021221E">
        <w:rPr>
          <w:rFonts w:ascii="Times New Roman" w:eastAsiaTheme="majorEastAsia" w:hAnsi="Times New Roman" w:cs="Times New Roman"/>
          <w:color w:val="000000" w:themeColor="text1"/>
          <w:sz w:val="24"/>
          <w:szCs w:val="24"/>
        </w:rPr>
        <w:t>ймаг, нийслэлийн Орон нутгийн хөгжлийн санд</w:t>
      </w:r>
      <w:r w:rsidRPr="0021221E">
        <w:rPr>
          <w:rFonts w:ascii="Times New Roman" w:eastAsiaTheme="majorEastAsia" w:hAnsi="Times New Roman" w:cs="Times New Roman"/>
          <w:color w:val="000000" w:themeColor="text1"/>
          <w:sz w:val="24"/>
          <w:szCs w:val="24"/>
        </w:rPr>
        <w:t xml:space="preserve"> </w:t>
      </w:r>
      <w:r w:rsidR="00A3736A" w:rsidRPr="0021221E">
        <w:rPr>
          <w:rFonts w:ascii="Times New Roman" w:eastAsiaTheme="majorEastAsia" w:hAnsi="Times New Roman" w:cs="Times New Roman"/>
          <w:color w:val="000000" w:themeColor="text1"/>
          <w:sz w:val="24"/>
          <w:szCs w:val="24"/>
        </w:rPr>
        <w:t xml:space="preserve">шилжүүлдэг орлогын шилжүүлгийн эх үүсвэр нь </w:t>
      </w:r>
      <w:r w:rsidR="008A133F" w:rsidRPr="0021221E">
        <w:rPr>
          <w:rFonts w:ascii="Times New Roman" w:eastAsiaTheme="majorEastAsia" w:hAnsi="Times New Roman" w:cs="Times New Roman"/>
          <w:color w:val="000000" w:themeColor="text1"/>
          <w:sz w:val="24"/>
          <w:szCs w:val="24"/>
        </w:rPr>
        <w:t xml:space="preserve">Орон нутгийн хөгжлийн нэгдсэн </w:t>
      </w:r>
      <w:r w:rsidRPr="0021221E">
        <w:rPr>
          <w:rFonts w:ascii="Times New Roman" w:eastAsiaTheme="majorEastAsia" w:hAnsi="Times New Roman" w:cs="Times New Roman"/>
          <w:color w:val="000000" w:themeColor="text1"/>
          <w:sz w:val="24"/>
          <w:szCs w:val="24"/>
        </w:rPr>
        <w:t xml:space="preserve">сангийн эх үүсвэр </w:t>
      </w:r>
      <w:r w:rsidR="00F2160B" w:rsidRPr="0021221E">
        <w:rPr>
          <w:rFonts w:ascii="Times New Roman" w:eastAsiaTheme="majorEastAsia" w:hAnsi="Times New Roman" w:cs="Times New Roman"/>
          <w:color w:val="000000" w:themeColor="text1"/>
          <w:sz w:val="24"/>
          <w:szCs w:val="24"/>
        </w:rPr>
        <w:t>болох</w:t>
      </w:r>
      <w:r w:rsidR="008A133F" w:rsidRPr="0021221E">
        <w:rPr>
          <w:rFonts w:ascii="Times New Roman" w:eastAsiaTheme="majorEastAsia" w:hAnsi="Times New Roman" w:cs="Times New Roman"/>
          <w:color w:val="000000" w:themeColor="text1"/>
          <w:sz w:val="24"/>
          <w:szCs w:val="24"/>
        </w:rPr>
        <w:t xml:space="preserve"> </w:t>
      </w:r>
      <w:r w:rsidR="006660BD" w:rsidRPr="0021221E">
        <w:rPr>
          <w:rFonts w:ascii="Times New Roman" w:eastAsiaTheme="majorEastAsia" w:hAnsi="Times New Roman" w:cs="Times New Roman"/>
          <w:color w:val="000000" w:themeColor="text1"/>
          <w:sz w:val="24"/>
          <w:szCs w:val="24"/>
        </w:rPr>
        <w:t>а</w:t>
      </w:r>
      <w:r w:rsidR="00F2160B" w:rsidRPr="0021221E">
        <w:rPr>
          <w:rFonts w:ascii="Times New Roman" w:eastAsiaTheme="majorEastAsia" w:hAnsi="Times New Roman" w:cs="Times New Roman"/>
          <w:color w:val="000000" w:themeColor="text1"/>
          <w:sz w:val="24"/>
          <w:szCs w:val="24"/>
        </w:rPr>
        <w:t>шигт</w:t>
      </w:r>
      <w:r w:rsidR="00316F20" w:rsidRPr="0021221E">
        <w:rPr>
          <w:rFonts w:ascii="Times New Roman" w:eastAsiaTheme="majorEastAsia" w:hAnsi="Times New Roman" w:cs="Times New Roman"/>
          <w:color w:val="000000" w:themeColor="text1"/>
          <w:sz w:val="24"/>
          <w:szCs w:val="24"/>
        </w:rPr>
        <w:t xml:space="preserve"> малтмалын нөөц ашигласны </w:t>
      </w:r>
      <w:r w:rsidR="00F2160B" w:rsidRPr="0021221E">
        <w:rPr>
          <w:rFonts w:ascii="Times New Roman" w:eastAsiaTheme="majorEastAsia" w:hAnsi="Times New Roman" w:cs="Times New Roman"/>
          <w:color w:val="000000" w:themeColor="text1"/>
          <w:sz w:val="24"/>
          <w:szCs w:val="24"/>
        </w:rPr>
        <w:t>төлбөр</w:t>
      </w:r>
      <w:r w:rsidR="00B44516" w:rsidRPr="0021221E">
        <w:rPr>
          <w:rFonts w:ascii="Times New Roman" w:eastAsiaTheme="majorEastAsia" w:hAnsi="Times New Roman" w:cs="Times New Roman"/>
          <w:color w:val="000000" w:themeColor="text1"/>
          <w:sz w:val="24"/>
          <w:szCs w:val="24"/>
        </w:rPr>
        <w:t>ийн</w:t>
      </w:r>
      <w:r w:rsidR="00F2160B" w:rsidRPr="0021221E">
        <w:rPr>
          <w:rFonts w:ascii="Times New Roman" w:eastAsiaTheme="majorEastAsia" w:hAnsi="Times New Roman" w:cs="Times New Roman"/>
          <w:color w:val="000000" w:themeColor="text1"/>
          <w:sz w:val="24"/>
          <w:szCs w:val="24"/>
        </w:rPr>
        <w:t xml:space="preserve">, </w:t>
      </w:r>
      <w:r w:rsidR="006660BD" w:rsidRPr="0021221E">
        <w:rPr>
          <w:rFonts w:ascii="Times New Roman" w:eastAsiaTheme="majorEastAsia" w:hAnsi="Times New Roman" w:cs="Times New Roman"/>
          <w:color w:val="000000" w:themeColor="text1"/>
          <w:sz w:val="24"/>
          <w:szCs w:val="24"/>
        </w:rPr>
        <w:t>г</w:t>
      </w:r>
      <w:r w:rsidR="00F2160B" w:rsidRPr="0021221E">
        <w:rPr>
          <w:rFonts w:ascii="Times New Roman" w:eastAsiaTheme="majorEastAsia" w:hAnsi="Times New Roman" w:cs="Times New Roman"/>
          <w:color w:val="000000" w:themeColor="text1"/>
          <w:sz w:val="24"/>
          <w:szCs w:val="24"/>
        </w:rPr>
        <w:t>азрын</w:t>
      </w:r>
      <w:r w:rsidR="001A2FB9" w:rsidRPr="0021221E">
        <w:rPr>
          <w:rFonts w:ascii="Times New Roman" w:eastAsiaTheme="majorEastAsia" w:hAnsi="Times New Roman" w:cs="Times New Roman"/>
          <w:color w:val="000000" w:themeColor="text1"/>
          <w:sz w:val="24"/>
          <w:szCs w:val="24"/>
        </w:rPr>
        <w:t xml:space="preserve"> тосны нөөц ашигласны </w:t>
      </w:r>
      <w:r w:rsidR="00F2160B" w:rsidRPr="0021221E">
        <w:rPr>
          <w:rFonts w:ascii="Times New Roman" w:eastAsiaTheme="majorEastAsia" w:hAnsi="Times New Roman" w:cs="Times New Roman"/>
          <w:color w:val="000000" w:themeColor="text1"/>
          <w:sz w:val="24"/>
          <w:szCs w:val="24"/>
        </w:rPr>
        <w:t xml:space="preserve">төлбөр </w:t>
      </w:r>
      <w:r w:rsidRPr="0021221E">
        <w:rPr>
          <w:rFonts w:ascii="Times New Roman" w:eastAsiaTheme="majorEastAsia" w:hAnsi="Times New Roman" w:cs="Times New Roman"/>
          <w:color w:val="000000" w:themeColor="text1"/>
          <w:sz w:val="24"/>
          <w:szCs w:val="24"/>
        </w:rPr>
        <w:t>болон улсын төсв</w:t>
      </w:r>
      <w:r w:rsidR="00F2160B" w:rsidRPr="0021221E">
        <w:rPr>
          <w:rFonts w:ascii="Times New Roman" w:eastAsiaTheme="majorEastAsia" w:hAnsi="Times New Roman" w:cs="Times New Roman"/>
          <w:color w:val="000000" w:themeColor="text1"/>
          <w:sz w:val="24"/>
          <w:szCs w:val="24"/>
        </w:rPr>
        <w:t>ийн эх үүсвэр болох</w:t>
      </w:r>
      <w:r w:rsidR="001A2FB9" w:rsidRPr="0021221E">
        <w:rPr>
          <w:rFonts w:ascii="Times New Roman" w:eastAsiaTheme="majorEastAsia" w:hAnsi="Times New Roman" w:cs="Times New Roman"/>
          <w:color w:val="000000" w:themeColor="text1"/>
          <w:sz w:val="24"/>
          <w:szCs w:val="24"/>
        </w:rPr>
        <w:t xml:space="preserve"> </w:t>
      </w:r>
      <w:r w:rsidR="000F6803" w:rsidRPr="0021221E">
        <w:rPr>
          <w:rFonts w:ascii="Times New Roman" w:eastAsiaTheme="majorEastAsia" w:hAnsi="Times New Roman" w:cs="Times New Roman"/>
          <w:color w:val="000000" w:themeColor="text1"/>
          <w:sz w:val="24"/>
          <w:szCs w:val="24"/>
        </w:rPr>
        <w:t>хайгуулын тусгай зөвшөөрлийн төлбөр</w:t>
      </w:r>
      <w:r w:rsidR="0056613C" w:rsidRPr="0021221E">
        <w:rPr>
          <w:rFonts w:ascii="Times New Roman" w:eastAsiaTheme="majorEastAsia" w:hAnsi="Times New Roman" w:cs="Times New Roman"/>
          <w:color w:val="000000" w:themeColor="text1"/>
          <w:sz w:val="24"/>
          <w:szCs w:val="24"/>
        </w:rPr>
        <w:t>, ашиглалтын тусгай зөвшөөрлийн төлбөр</w:t>
      </w:r>
      <w:r w:rsidR="007E38C2" w:rsidRPr="0021221E">
        <w:rPr>
          <w:rFonts w:ascii="Times New Roman" w:eastAsiaTheme="majorEastAsia" w:hAnsi="Times New Roman" w:cs="Times New Roman"/>
          <w:color w:val="000000" w:themeColor="text1"/>
          <w:sz w:val="24"/>
          <w:szCs w:val="24"/>
        </w:rPr>
        <w:t xml:space="preserve">өөс </w:t>
      </w:r>
      <w:r w:rsidR="00C9697E" w:rsidRPr="0021221E">
        <w:rPr>
          <w:rFonts w:ascii="Times New Roman" w:eastAsiaTheme="majorEastAsia" w:hAnsi="Times New Roman" w:cs="Times New Roman"/>
          <w:color w:val="000000" w:themeColor="text1"/>
          <w:sz w:val="24"/>
          <w:szCs w:val="24"/>
        </w:rPr>
        <w:t>бүрддэг</w:t>
      </w:r>
      <w:r w:rsidR="0059515F" w:rsidRPr="0021221E">
        <w:rPr>
          <w:rFonts w:ascii="Times New Roman" w:eastAsiaTheme="majorEastAsia" w:hAnsi="Times New Roman" w:cs="Times New Roman"/>
          <w:color w:val="000000" w:themeColor="text1"/>
          <w:sz w:val="24"/>
          <w:szCs w:val="24"/>
        </w:rPr>
        <w:t xml:space="preserve">. </w:t>
      </w:r>
    </w:p>
    <w:p w14:paraId="773C8E56" w14:textId="77777777" w:rsidR="00297791" w:rsidRPr="0021221E" w:rsidRDefault="00297791" w:rsidP="00A553F9">
      <w:pPr>
        <w:spacing w:after="0" w:line="240" w:lineRule="auto"/>
        <w:ind w:firstLine="567"/>
        <w:jc w:val="both"/>
        <w:textAlignment w:val="baseline"/>
        <w:rPr>
          <w:rFonts w:ascii="Times New Roman" w:eastAsiaTheme="majorEastAsia" w:hAnsi="Times New Roman" w:cs="Times New Roman"/>
          <w:color w:val="000000" w:themeColor="text1"/>
          <w:sz w:val="24"/>
          <w:szCs w:val="24"/>
        </w:rPr>
      </w:pPr>
    </w:p>
    <w:p w14:paraId="1067FE70" w14:textId="23CA18A5" w:rsidR="00297791" w:rsidRPr="0021221E" w:rsidRDefault="00900D02" w:rsidP="00A553F9">
      <w:pPr>
        <w:spacing w:after="0" w:line="240" w:lineRule="auto"/>
        <w:ind w:firstLine="567"/>
        <w:jc w:val="both"/>
        <w:textAlignment w:val="baseline"/>
        <w:rPr>
          <w:rFonts w:ascii="Times New Roman" w:hAnsi="Times New Roman" w:cs="Times New Roman"/>
          <w:sz w:val="24"/>
          <w:szCs w:val="24"/>
        </w:rPr>
      </w:pPr>
      <w:r w:rsidRPr="0021221E">
        <w:rPr>
          <w:rFonts w:ascii="Times New Roman" w:hAnsi="Times New Roman" w:cs="Times New Roman"/>
          <w:sz w:val="24"/>
          <w:szCs w:val="24"/>
        </w:rPr>
        <w:t xml:space="preserve">Иргэдийн ая тухтай амьдрах орчныг сайжруулахад чиглэсэн, уул уурхайн орлогоос бүрдэж, тухайн орон нутгийн иргэдийн санал, санаачилга дээр тулгуурлан зарцуулагддаг </w:t>
      </w:r>
      <w:proofErr w:type="spellStart"/>
      <w:r w:rsidRPr="0021221E">
        <w:rPr>
          <w:rFonts w:ascii="Times New Roman" w:hAnsi="Times New Roman" w:cs="Times New Roman"/>
          <w:sz w:val="24"/>
          <w:szCs w:val="24"/>
        </w:rPr>
        <w:t>ОНХС</w:t>
      </w:r>
      <w:proofErr w:type="spellEnd"/>
      <w:r w:rsidRPr="0021221E">
        <w:rPr>
          <w:rFonts w:ascii="Times New Roman" w:hAnsi="Times New Roman" w:cs="Times New Roman"/>
          <w:sz w:val="24"/>
          <w:szCs w:val="24"/>
        </w:rPr>
        <w:t xml:space="preserve">-гийн хуваарилалтаас уул уурхайн олборлолт хийгдэж буй аймаг, сумдад түлхүү хуваарилах бодлогыг баримталж байна. </w:t>
      </w:r>
    </w:p>
    <w:p w14:paraId="395BA370" w14:textId="77777777" w:rsidR="00F74933" w:rsidRPr="0021221E" w:rsidRDefault="00F74933" w:rsidP="00C2149D">
      <w:pPr>
        <w:spacing w:after="0" w:line="240" w:lineRule="auto"/>
        <w:jc w:val="both"/>
        <w:textAlignment w:val="baseline"/>
        <w:rPr>
          <w:rFonts w:ascii="Times New Roman" w:hAnsi="Times New Roman" w:cs="Times New Roman"/>
          <w:sz w:val="24"/>
          <w:szCs w:val="24"/>
        </w:rPr>
      </w:pPr>
    </w:p>
    <w:p w14:paraId="71273AE1" w14:textId="4EB61395" w:rsidR="007A2D33" w:rsidRPr="0021221E" w:rsidRDefault="007A2D33" w:rsidP="00004F25">
      <w:pPr>
        <w:pStyle w:val="a0"/>
        <w:ind w:left="1440"/>
        <w:jc w:val="left"/>
      </w:pPr>
      <w:bookmarkStart w:id="476" w:name="_Toc207393879"/>
      <w:bookmarkStart w:id="477" w:name="_Toc207620917"/>
      <w:bookmarkStart w:id="478" w:name="_Toc239088135"/>
      <w:r w:rsidRPr="0021221E">
        <w:t xml:space="preserve">Хүснэгт </w:t>
      </w:r>
      <w:r w:rsidRPr="0021221E">
        <w:fldChar w:fldCharType="begin"/>
      </w:r>
      <w:r w:rsidRPr="0021221E">
        <w:instrText xml:space="preserve"> SEQ Хүснэгт \* ARABIC </w:instrText>
      </w:r>
      <w:r w:rsidRPr="0021221E">
        <w:fldChar w:fldCharType="separate"/>
      </w:r>
      <w:r w:rsidR="0021221E">
        <w:rPr>
          <w:noProof/>
        </w:rPr>
        <w:t>21</w:t>
      </w:r>
      <w:r w:rsidRPr="0021221E">
        <w:fldChar w:fldCharType="end"/>
      </w:r>
      <w:r w:rsidRPr="0021221E">
        <w:t xml:space="preserve">. </w:t>
      </w:r>
      <w:r w:rsidR="00DF39F8" w:rsidRPr="0021221E">
        <w:t xml:space="preserve">Орон нутгийн хөгжлийн сан </w:t>
      </w:r>
      <w:r w:rsidR="00057783" w:rsidRPr="0021221E">
        <w:t>(</w:t>
      </w:r>
      <w:r w:rsidR="001853B0" w:rsidRPr="0021221E">
        <w:t>сая төгрөг</w:t>
      </w:r>
      <w:r w:rsidR="00057783" w:rsidRPr="0021221E">
        <w:t>)</w:t>
      </w:r>
      <w:bookmarkEnd w:id="476"/>
      <w:bookmarkEnd w:id="477"/>
      <w:bookmarkEnd w:id="478"/>
    </w:p>
    <w:tbl>
      <w:tblPr>
        <w:tblW w:w="4021" w:type="pct"/>
        <w:jc w:val="center"/>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508"/>
        <w:gridCol w:w="2511"/>
        <w:gridCol w:w="1575"/>
        <w:gridCol w:w="1576"/>
        <w:gridCol w:w="1576"/>
      </w:tblGrid>
      <w:tr w:rsidR="00F74933" w:rsidRPr="0021221E" w14:paraId="4F49B6A3" w14:textId="77777777" w:rsidTr="00605848">
        <w:trPr>
          <w:trHeight w:val="283"/>
          <w:jc w:val="center"/>
        </w:trPr>
        <w:tc>
          <w:tcPr>
            <w:tcW w:w="288" w:type="pct"/>
            <w:shd w:val="clear" w:color="auto" w:fill="002060" w:themeFill="accent1"/>
          </w:tcPr>
          <w:p w14:paraId="37AA0F67" w14:textId="5ED97FE5" w:rsidR="005A5948" w:rsidRPr="0021221E" w:rsidRDefault="003A3D2D" w:rsidP="005A5948">
            <w:pPr>
              <w:pStyle w:val="Caption"/>
              <w:spacing w:after="0"/>
              <w:jc w:val="center"/>
              <w:rPr>
                <w:rFonts w:ascii="Times New Roman" w:hAnsi="Times New Roman" w:cs="Times New Roman"/>
                <w:b/>
                <w:i w:val="0"/>
                <w:color w:val="FFFFFF" w:themeColor="background1"/>
                <w:sz w:val="20"/>
                <w:szCs w:val="20"/>
                <w:lang w:eastAsia="zh-CN"/>
              </w:rPr>
            </w:pPr>
            <w:r w:rsidRPr="0021221E">
              <w:rPr>
                <w:rFonts w:ascii="Times New Roman" w:eastAsia="Times New Roman" w:hAnsi="Times New Roman" w:cs="Times New Roman"/>
                <w:b/>
                <w:color w:val="FFFFFF"/>
                <w:kern w:val="0"/>
                <w:sz w:val="20"/>
                <w:szCs w:val="20"/>
                <w14:ligatures w14:val="none"/>
              </w:rPr>
              <w:t>Д/д</w:t>
            </w:r>
          </w:p>
        </w:tc>
        <w:tc>
          <w:tcPr>
            <w:tcW w:w="1631" w:type="pct"/>
            <w:shd w:val="clear" w:color="auto" w:fill="002060" w:themeFill="accent1"/>
            <w:vAlign w:val="center"/>
          </w:tcPr>
          <w:p w14:paraId="3102F237" w14:textId="7C843CDA" w:rsidR="00F74933" w:rsidRPr="0021221E" w:rsidRDefault="00DF5A0C" w:rsidP="00A553F9">
            <w:pPr>
              <w:pStyle w:val="Caption"/>
              <w:spacing w:after="0"/>
              <w:jc w:val="center"/>
              <w:rPr>
                <w:rFonts w:ascii="Times New Roman" w:hAnsi="Times New Roman" w:cs="Times New Roman"/>
                <w:b/>
                <w:i w:val="0"/>
                <w:color w:val="FFFFFF" w:themeColor="background1"/>
                <w:sz w:val="20"/>
                <w:szCs w:val="20"/>
                <w:lang w:eastAsia="zh-CN"/>
              </w:rPr>
            </w:pPr>
            <w:r w:rsidRPr="0021221E">
              <w:rPr>
                <w:rFonts w:ascii="Times New Roman" w:hAnsi="Times New Roman" w:cs="Times New Roman"/>
                <w:b/>
                <w:i w:val="0"/>
                <w:color w:val="FFFFFF" w:themeColor="background1"/>
                <w:sz w:val="20"/>
                <w:szCs w:val="20"/>
                <w:lang w:eastAsia="zh-CN"/>
              </w:rPr>
              <w:t>А</w:t>
            </w:r>
            <w:r w:rsidR="00A85C69" w:rsidRPr="0021221E">
              <w:rPr>
                <w:rFonts w:ascii="Times New Roman" w:hAnsi="Times New Roman" w:cs="Times New Roman"/>
                <w:b/>
                <w:i w:val="0"/>
                <w:color w:val="FFFFFF" w:themeColor="background1"/>
                <w:sz w:val="20"/>
                <w:szCs w:val="20"/>
                <w:lang w:eastAsia="zh-CN"/>
              </w:rPr>
              <w:t>ймаг</w:t>
            </w:r>
          </w:p>
        </w:tc>
        <w:tc>
          <w:tcPr>
            <w:tcW w:w="1027" w:type="pct"/>
            <w:shd w:val="clear" w:color="auto" w:fill="002060" w:themeFill="accent1"/>
            <w:vAlign w:val="center"/>
          </w:tcPr>
          <w:p w14:paraId="2B8E4A89" w14:textId="6A4D2F38" w:rsidR="007B2823" w:rsidRPr="0021221E" w:rsidRDefault="007B2823" w:rsidP="007B2823">
            <w:pPr>
              <w:pStyle w:val="Caption"/>
              <w:spacing w:after="0"/>
              <w:jc w:val="center"/>
              <w:rPr>
                <w:rFonts w:ascii="Times New Roman" w:hAnsi="Times New Roman" w:cs="Times New Roman"/>
                <w:b/>
                <w:color w:val="FFFFFF" w:themeColor="background1"/>
                <w:sz w:val="20"/>
                <w:szCs w:val="20"/>
                <w:lang w:eastAsia="zh-CN"/>
              </w:rPr>
            </w:pPr>
            <w:r w:rsidRPr="0021221E">
              <w:rPr>
                <w:rFonts w:ascii="Times New Roman" w:hAnsi="Times New Roman" w:cs="Times New Roman"/>
                <w:b/>
                <w:color w:val="FFFFFF" w:themeColor="background1"/>
                <w:sz w:val="20"/>
                <w:szCs w:val="20"/>
                <w:lang w:eastAsia="zh-CN"/>
              </w:rPr>
              <w:t>2026</w:t>
            </w:r>
            <w:r w:rsidR="00557E2A" w:rsidRPr="0021221E">
              <w:rPr>
                <w:rFonts w:ascii="Times New Roman" w:hAnsi="Times New Roman" w:cs="Times New Roman"/>
                <w:b/>
                <w:color w:val="FFFFFF" w:themeColor="background1"/>
                <w:sz w:val="20"/>
                <w:szCs w:val="20"/>
                <w:lang w:eastAsia="zh-CN"/>
              </w:rPr>
              <w:t xml:space="preserve"> </w:t>
            </w:r>
            <w:proofErr w:type="spellStart"/>
            <w:r w:rsidR="004A5A09" w:rsidRPr="0021221E">
              <w:rPr>
                <w:rFonts w:ascii="Times New Roman" w:hAnsi="Times New Roman" w:cs="Times New Roman"/>
                <w:b/>
                <w:color w:val="FFFFFF" w:themeColor="background1"/>
                <w:sz w:val="20"/>
                <w:szCs w:val="20"/>
                <w:lang w:eastAsia="zh-CN"/>
              </w:rPr>
              <w:t>ХБГ</w:t>
            </w:r>
            <w:proofErr w:type="spellEnd"/>
          </w:p>
        </w:tc>
        <w:tc>
          <w:tcPr>
            <w:tcW w:w="1027" w:type="pct"/>
            <w:shd w:val="clear" w:color="auto" w:fill="002060" w:themeFill="accent1"/>
            <w:vAlign w:val="center"/>
          </w:tcPr>
          <w:p w14:paraId="44E6F8C0" w14:textId="5FF91398" w:rsidR="00F74933" w:rsidRPr="0021221E" w:rsidRDefault="00605848" w:rsidP="00A553F9">
            <w:pPr>
              <w:spacing w:after="0" w:line="240" w:lineRule="auto"/>
              <w:jc w:val="center"/>
              <w:rPr>
                <w:rFonts w:ascii="Times New Roman" w:hAnsi="Times New Roman" w:cs="Times New Roman"/>
                <w:color w:val="FFFFFF" w:themeColor="background1"/>
                <w:sz w:val="20"/>
                <w:szCs w:val="20"/>
                <w:lang w:eastAsia="zh-CN"/>
              </w:rPr>
            </w:pPr>
            <w:r w:rsidRPr="0021221E">
              <w:rPr>
                <w:rFonts w:ascii="Times New Roman" w:hAnsi="Times New Roman" w:cs="Times New Roman"/>
                <w:b/>
                <w:color w:val="FFFFFF" w:themeColor="background1"/>
                <w:sz w:val="20"/>
                <w:szCs w:val="20"/>
                <w:lang w:eastAsia="zh-CN"/>
              </w:rPr>
              <w:t>2027 ТӨС</w:t>
            </w:r>
          </w:p>
        </w:tc>
        <w:tc>
          <w:tcPr>
            <w:tcW w:w="1027" w:type="pct"/>
            <w:shd w:val="clear" w:color="auto" w:fill="002060" w:themeFill="accent1"/>
            <w:vAlign w:val="center"/>
          </w:tcPr>
          <w:p w14:paraId="6BE1C4D9" w14:textId="67AB80EA" w:rsidR="00F74933" w:rsidRPr="0021221E" w:rsidRDefault="00F74933" w:rsidP="00A553F9">
            <w:pPr>
              <w:spacing w:after="0" w:line="240" w:lineRule="auto"/>
              <w:jc w:val="center"/>
              <w:rPr>
                <w:rFonts w:ascii="Times New Roman" w:hAnsi="Times New Roman" w:cs="Times New Roman"/>
                <w:color w:val="FFFFFF" w:themeColor="background1"/>
                <w:sz w:val="20"/>
                <w:szCs w:val="20"/>
                <w:lang w:eastAsia="zh-CN"/>
              </w:rPr>
            </w:pPr>
            <w:r w:rsidRPr="0021221E">
              <w:rPr>
                <w:rFonts w:ascii="Times New Roman" w:hAnsi="Times New Roman" w:cs="Times New Roman"/>
                <w:b/>
                <w:color w:val="FFFFFF" w:themeColor="background1"/>
                <w:sz w:val="20"/>
                <w:szCs w:val="20"/>
                <w:lang w:eastAsia="zh-CN"/>
              </w:rPr>
              <w:t>Зөрүү</w:t>
            </w:r>
          </w:p>
        </w:tc>
      </w:tr>
      <w:tr w:rsidR="00F74933" w:rsidRPr="0021221E" w14:paraId="6F7838A5" w14:textId="77777777">
        <w:trPr>
          <w:trHeight w:val="283"/>
          <w:jc w:val="center"/>
        </w:trPr>
        <w:tc>
          <w:tcPr>
            <w:tcW w:w="288" w:type="pct"/>
          </w:tcPr>
          <w:p w14:paraId="0F4C3740" w14:textId="77777777" w:rsidR="005A5948" w:rsidRPr="0021221E" w:rsidRDefault="005A5948" w:rsidP="00C44564">
            <w:pPr>
              <w:pStyle w:val="ListParagraph"/>
              <w:numPr>
                <w:ilvl w:val="0"/>
                <w:numId w:val="9"/>
              </w:numPr>
              <w:spacing w:after="0" w:line="240" w:lineRule="auto"/>
              <w:jc w:val="center"/>
              <w:rPr>
                <w:rFonts w:ascii="Times New Roman" w:eastAsia="Times New Roman" w:hAnsi="Times New Roman" w:cs="Times New Roman"/>
                <w:i/>
                <w:color w:val="000000"/>
                <w:kern w:val="0"/>
                <w:sz w:val="20"/>
                <w:szCs w:val="20"/>
                <w14:ligatures w14:val="none"/>
              </w:rPr>
            </w:pPr>
          </w:p>
        </w:tc>
        <w:tc>
          <w:tcPr>
            <w:tcW w:w="1631" w:type="pct"/>
            <w:vAlign w:val="bottom"/>
          </w:tcPr>
          <w:p w14:paraId="59F06427" w14:textId="439EF3FC" w:rsidR="00F74933" w:rsidRPr="0021221E" w:rsidRDefault="005E0C02" w:rsidP="00A553F9">
            <w:pPr>
              <w:spacing w:after="0" w:line="240" w:lineRule="auto"/>
              <w:ind w:firstLine="12"/>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Архангай</w:t>
            </w:r>
          </w:p>
        </w:tc>
        <w:tc>
          <w:tcPr>
            <w:tcW w:w="1027" w:type="pct"/>
            <w:vAlign w:val="bottom"/>
          </w:tcPr>
          <w:p w14:paraId="1BF17410" w14:textId="6111990F" w:rsidR="007B2823" w:rsidRPr="0021221E" w:rsidRDefault="00044595"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12,396.2</w:t>
            </w:r>
          </w:p>
        </w:tc>
        <w:tc>
          <w:tcPr>
            <w:tcW w:w="1027" w:type="pct"/>
            <w:vAlign w:val="bottom"/>
          </w:tcPr>
          <w:p w14:paraId="6E54442D" w14:textId="2516B376" w:rsidR="00F74933" w:rsidRPr="0021221E" w:rsidRDefault="00E407C0"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13,539.2</w:t>
            </w:r>
          </w:p>
        </w:tc>
        <w:tc>
          <w:tcPr>
            <w:tcW w:w="1027" w:type="pct"/>
            <w:vAlign w:val="bottom"/>
          </w:tcPr>
          <w:p w14:paraId="31C86284" w14:textId="2BB81972" w:rsidR="00F74933" w:rsidRPr="0021221E" w:rsidRDefault="00577828" w:rsidP="00AE3E45">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1,143</w:t>
            </w:r>
            <w:r w:rsidRPr="0021221E">
              <w:rPr>
                <w:rFonts w:ascii="Times New Roman" w:eastAsia="Times New Roman" w:hAnsi="Times New Roman" w:cs="Times New Roman"/>
                <w:color w:val="000000"/>
                <w:kern w:val="0"/>
                <w:sz w:val="20"/>
                <w:szCs w:val="20"/>
                <w14:ligatures w14:val="none"/>
              </w:rPr>
              <w:t>.0</w:t>
            </w:r>
          </w:p>
        </w:tc>
      </w:tr>
      <w:tr w:rsidR="00F74933" w:rsidRPr="0021221E" w14:paraId="310F8F5F" w14:textId="77777777">
        <w:trPr>
          <w:trHeight w:val="283"/>
          <w:jc w:val="center"/>
        </w:trPr>
        <w:tc>
          <w:tcPr>
            <w:tcW w:w="288" w:type="pct"/>
          </w:tcPr>
          <w:p w14:paraId="34281862" w14:textId="77777777" w:rsidR="005A5948" w:rsidRPr="0021221E" w:rsidRDefault="005A5948" w:rsidP="00C44564">
            <w:pPr>
              <w:pStyle w:val="ListParagraph"/>
              <w:numPr>
                <w:ilvl w:val="0"/>
                <w:numId w:val="9"/>
              </w:numPr>
              <w:spacing w:after="0" w:line="240" w:lineRule="auto"/>
              <w:jc w:val="center"/>
              <w:rPr>
                <w:rFonts w:ascii="Times New Roman" w:eastAsia="Times New Roman" w:hAnsi="Times New Roman" w:cs="Times New Roman"/>
                <w:i/>
                <w:color w:val="000000"/>
                <w:kern w:val="0"/>
                <w:sz w:val="20"/>
                <w:szCs w:val="20"/>
                <w14:ligatures w14:val="none"/>
              </w:rPr>
            </w:pPr>
          </w:p>
        </w:tc>
        <w:tc>
          <w:tcPr>
            <w:tcW w:w="1631" w:type="pct"/>
            <w:vAlign w:val="bottom"/>
          </w:tcPr>
          <w:p w14:paraId="7A93A488" w14:textId="4402DF5E" w:rsidR="00F74933" w:rsidRPr="0021221E" w:rsidRDefault="005E0C02" w:rsidP="00A553F9">
            <w:pPr>
              <w:spacing w:after="0" w:line="240" w:lineRule="auto"/>
              <w:ind w:firstLine="12"/>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Баян-Өлгий</w:t>
            </w:r>
          </w:p>
        </w:tc>
        <w:tc>
          <w:tcPr>
            <w:tcW w:w="1027" w:type="pct"/>
            <w:vAlign w:val="bottom"/>
          </w:tcPr>
          <w:p w14:paraId="1255071F" w14:textId="09609AF0" w:rsidR="007B2823" w:rsidRPr="0021221E" w:rsidRDefault="00044595"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14,127.1</w:t>
            </w:r>
          </w:p>
        </w:tc>
        <w:tc>
          <w:tcPr>
            <w:tcW w:w="1027" w:type="pct"/>
            <w:vAlign w:val="bottom"/>
          </w:tcPr>
          <w:p w14:paraId="05FA8437" w14:textId="6DA1E742" w:rsidR="00F74933" w:rsidRPr="0021221E" w:rsidRDefault="00E407C0"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14,160.1</w:t>
            </w:r>
          </w:p>
        </w:tc>
        <w:tc>
          <w:tcPr>
            <w:tcW w:w="1027" w:type="pct"/>
            <w:vAlign w:val="bottom"/>
          </w:tcPr>
          <w:p w14:paraId="76AEF590" w14:textId="4A0C9352" w:rsidR="00F74933" w:rsidRPr="0021221E" w:rsidRDefault="00577828" w:rsidP="00AE3E45">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33.0</w:t>
            </w:r>
          </w:p>
        </w:tc>
      </w:tr>
      <w:tr w:rsidR="00F74933" w:rsidRPr="0021221E" w14:paraId="3F61D632" w14:textId="77777777">
        <w:trPr>
          <w:trHeight w:val="283"/>
          <w:jc w:val="center"/>
        </w:trPr>
        <w:tc>
          <w:tcPr>
            <w:tcW w:w="288" w:type="pct"/>
          </w:tcPr>
          <w:p w14:paraId="61F9BACE" w14:textId="77777777" w:rsidR="005A5948" w:rsidRPr="0021221E" w:rsidRDefault="005A5948" w:rsidP="00C44564">
            <w:pPr>
              <w:pStyle w:val="ListParagraph"/>
              <w:numPr>
                <w:ilvl w:val="0"/>
                <w:numId w:val="9"/>
              </w:numPr>
              <w:spacing w:after="0" w:line="240" w:lineRule="auto"/>
              <w:jc w:val="center"/>
              <w:rPr>
                <w:rFonts w:ascii="Times New Roman" w:eastAsia="Times New Roman" w:hAnsi="Times New Roman" w:cs="Times New Roman"/>
                <w:i/>
                <w:color w:val="000000"/>
                <w:kern w:val="0"/>
                <w:sz w:val="20"/>
                <w:szCs w:val="20"/>
                <w14:ligatures w14:val="none"/>
              </w:rPr>
            </w:pPr>
          </w:p>
        </w:tc>
        <w:tc>
          <w:tcPr>
            <w:tcW w:w="1631" w:type="pct"/>
            <w:vAlign w:val="bottom"/>
          </w:tcPr>
          <w:p w14:paraId="742CA0D7" w14:textId="3D3FE44D" w:rsidR="00F74933" w:rsidRPr="0021221E" w:rsidRDefault="005E0C02" w:rsidP="00A553F9">
            <w:pPr>
              <w:spacing w:after="0" w:line="240" w:lineRule="auto"/>
              <w:ind w:firstLine="12"/>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Баянхонгор</w:t>
            </w:r>
          </w:p>
        </w:tc>
        <w:tc>
          <w:tcPr>
            <w:tcW w:w="1027" w:type="pct"/>
            <w:vAlign w:val="bottom"/>
          </w:tcPr>
          <w:p w14:paraId="6F610E29" w14:textId="4983F877" w:rsidR="007B2823" w:rsidRPr="0021221E" w:rsidRDefault="00044595"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27,504.4</w:t>
            </w:r>
          </w:p>
        </w:tc>
        <w:tc>
          <w:tcPr>
            <w:tcW w:w="1027" w:type="pct"/>
            <w:vAlign w:val="bottom"/>
          </w:tcPr>
          <w:p w14:paraId="36C0E5E6" w14:textId="24FD0E21" w:rsidR="00F74933" w:rsidRPr="0021221E" w:rsidRDefault="00E407C0"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28,162.0</w:t>
            </w:r>
          </w:p>
        </w:tc>
        <w:tc>
          <w:tcPr>
            <w:tcW w:w="1027" w:type="pct"/>
            <w:vAlign w:val="bottom"/>
          </w:tcPr>
          <w:p w14:paraId="21406B51" w14:textId="49A53FBA" w:rsidR="00F74933" w:rsidRPr="0021221E" w:rsidRDefault="00577828" w:rsidP="00AE3E45">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657</w:t>
            </w:r>
            <w:r w:rsidRPr="0021221E">
              <w:rPr>
                <w:rFonts w:ascii="Times New Roman" w:eastAsia="Times New Roman" w:hAnsi="Times New Roman" w:cs="Times New Roman"/>
                <w:color w:val="000000"/>
                <w:kern w:val="0"/>
                <w:sz w:val="20"/>
                <w:szCs w:val="20"/>
                <w14:ligatures w14:val="none"/>
              </w:rPr>
              <w:t>.6</w:t>
            </w:r>
          </w:p>
        </w:tc>
      </w:tr>
      <w:tr w:rsidR="00F74933" w:rsidRPr="0021221E" w14:paraId="1FD69F7F" w14:textId="77777777">
        <w:trPr>
          <w:trHeight w:val="283"/>
          <w:jc w:val="center"/>
        </w:trPr>
        <w:tc>
          <w:tcPr>
            <w:tcW w:w="288" w:type="pct"/>
          </w:tcPr>
          <w:p w14:paraId="2CF5397B" w14:textId="77777777" w:rsidR="005A5948" w:rsidRPr="0021221E" w:rsidRDefault="005A5948" w:rsidP="00C44564">
            <w:pPr>
              <w:pStyle w:val="ListParagraph"/>
              <w:numPr>
                <w:ilvl w:val="0"/>
                <w:numId w:val="9"/>
              </w:numPr>
              <w:spacing w:after="0" w:line="240" w:lineRule="auto"/>
              <w:jc w:val="center"/>
              <w:rPr>
                <w:rFonts w:ascii="Times New Roman" w:eastAsia="Times New Roman" w:hAnsi="Times New Roman" w:cs="Times New Roman"/>
                <w:i/>
                <w:color w:val="000000"/>
                <w:kern w:val="0"/>
                <w:sz w:val="20"/>
                <w:szCs w:val="20"/>
                <w14:ligatures w14:val="none"/>
              </w:rPr>
            </w:pPr>
          </w:p>
        </w:tc>
        <w:tc>
          <w:tcPr>
            <w:tcW w:w="1631" w:type="pct"/>
            <w:vAlign w:val="bottom"/>
          </w:tcPr>
          <w:p w14:paraId="7EFCE668" w14:textId="57263EEE" w:rsidR="00F74933" w:rsidRPr="0021221E" w:rsidRDefault="005E0C02" w:rsidP="00A553F9">
            <w:pPr>
              <w:spacing w:after="0" w:line="240" w:lineRule="auto"/>
              <w:ind w:firstLine="12"/>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Булган</w:t>
            </w:r>
          </w:p>
        </w:tc>
        <w:tc>
          <w:tcPr>
            <w:tcW w:w="1027" w:type="pct"/>
            <w:vAlign w:val="bottom"/>
          </w:tcPr>
          <w:p w14:paraId="6059ACEE" w14:textId="3104994D" w:rsidR="007B2823" w:rsidRPr="0021221E" w:rsidRDefault="00044595"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13,730.2</w:t>
            </w:r>
          </w:p>
        </w:tc>
        <w:tc>
          <w:tcPr>
            <w:tcW w:w="1027" w:type="pct"/>
            <w:vAlign w:val="bottom"/>
          </w:tcPr>
          <w:p w14:paraId="3767886A" w14:textId="01556EC6" w:rsidR="00F74933" w:rsidRPr="0021221E" w:rsidRDefault="00E407C0"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13,497.9</w:t>
            </w:r>
          </w:p>
        </w:tc>
        <w:tc>
          <w:tcPr>
            <w:tcW w:w="1027" w:type="pct"/>
            <w:vAlign w:val="bottom"/>
          </w:tcPr>
          <w:p w14:paraId="19E92254" w14:textId="638A9D02" w:rsidR="00F74933" w:rsidRPr="0021221E" w:rsidRDefault="00577828" w:rsidP="00AE3E45">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(232.3)</w:t>
            </w:r>
          </w:p>
        </w:tc>
      </w:tr>
      <w:tr w:rsidR="00F74933" w:rsidRPr="0021221E" w14:paraId="39F551EB" w14:textId="77777777">
        <w:trPr>
          <w:trHeight w:val="283"/>
          <w:jc w:val="center"/>
        </w:trPr>
        <w:tc>
          <w:tcPr>
            <w:tcW w:w="288" w:type="pct"/>
          </w:tcPr>
          <w:p w14:paraId="059D2B5A" w14:textId="77777777" w:rsidR="005A5948" w:rsidRPr="0021221E" w:rsidRDefault="005A5948" w:rsidP="00C44564">
            <w:pPr>
              <w:pStyle w:val="ListParagraph"/>
              <w:numPr>
                <w:ilvl w:val="0"/>
                <w:numId w:val="9"/>
              </w:numPr>
              <w:spacing w:after="0" w:line="240" w:lineRule="auto"/>
              <w:jc w:val="center"/>
              <w:rPr>
                <w:rFonts w:ascii="Times New Roman" w:eastAsia="Times New Roman" w:hAnsi="Times New Roman" w:cs="Times New Roman"/>
                <w:i/>
                <w:color w:val="000000"/>
                <w:kern w:val="0"/>
                <w:sz w:val="20"/>
                <w:szCs w:val="20"/>
                <w14:ligatures w14:val="none"/>
              </w:rPr>
            </w:pPr>
          </w:p>
        </w:tc>
        <w:tc>
          <w:tcPr>
            <w:tcW w:w="1631" w:type="pct"/>
            <w:vAlign w:val="bottom"/>
          </w:tcPr>
          <w:p w14:paraId="32061238" w14:textId="71490BF2" w:rsidR="00F74933" w:rsidRPr="0021221E" w:rsidRDefault="005E0C02" w:rsidP="00A553F9">
            <w:pPr>
              <w:spacing w:after="0" w:line="240" w:lineRule="auto"/>
              <w:ind w:firstLine="12"/>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Говь-Алтай</w:t>
            </w:r>
          </w:p>
        </w:tc>
        <w:tc>
          <w:tcPr>
            <w:tcW w:w="1027" w:type="pct"/>
            <w:vAlign w:val="bottom"/>
          </w:tcPr>
          <w:p w14:paraId="0FCEAAD2" w14:textId="16A7BF24" w:rsidR="007B2823" w:rsidRPr="0021221E" w:rsidRDefault="00044595"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25,416.0</w:t>
            </w:r>
          </w:p>
        </w:tc>
        <w:tc>
          <w:tcPr>
            <w:tcW w:w="1027" w:type="pct"/>
            <w:vAlign w:val="bottom"/>
          </w:tcPr>
          <w:p w14:paraId="45CECA1F" w14:textId="430384C4" w:rsidR="00F74933" w:rsidRPr="0021221E" w:rsidRDefault="00E407C0"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27,023.2</w:t>
            </w:r>
          </w:p>
        </w:tc>
        <w:tc>
          <w:tcPr>
            <w:tcW w:w="1027" w:type="pct"/>
            <w:vAlign w:val="bottom"/>
          </w:tcPr>
          <w:p w14:paraId="292CE260" w14:textId="04AD2F72" w:rsidR="00F74933" w:rsidRPr="0021221E" w:rsidRDefault="00577828" w:rsidP="00AE3E45">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1,607.2</w:t>
            </w:r>
          </w:p>
        </w:tc>
      </w:tr>
      <w:tr w:rsidR="00F74933" w:rsidRPr="0021221E" w14:paraId="04B98C08" w14:textId="77777777">
        <w:trPr>
          <w:trHeight w:val="283"/>
          <w:jc w:val="center"/>
        </w:trPr>
        <w:tc>
          <w:tcPr>
            <w:tcW w:w="288" w:type="pct"/>
          </w:tcPr>
          <w:p w14:paraId="167D647A" w14:textId="77777777" w:rsidR="005A5948" w:rsidRPr="0021221E" w:rsidRDefault="005A5948" w:rsidP="00C44564">
            <w:pPr>
              <w:pStyle w:val="ListParagraph"/>
              <w:numPr>
                <w:ilvl w:val="0"/>
                <w:numId w:val="9"/>
              </w:numPr>
              <w:spacing w:after="0" w:line="240" w:lineRule="auto"/>
              <w:jc w:val="center"/>
              <w:rPr>
                <w:rFonts w:ascii="Times New Roman" w:eastAsia="Times New Roman" w:hAnsi="Times New Roman" w:cs="Times New Roman"/>
                <w:i/>
                <w:color w:val="000000"/>
                <w:kern w:val="0"/>
                <w:sz w:val="20"/>
                <w:szCs w:val="20"/>
                <w14:ligatures w14:val="none"/>
              </w:rPr>
            </w:pPr>
          </w:p>
        </w:tc>
        <w:tc>
          <w:tcPr>
            <w:tcW w:w="1631" w:type="pct"/>
            <w:vAlign w:val="bottom"/>
          </w:tcPr>
          <w:p w14:paraId="511F9F3E" w14:textId="1A5C3ACD" w:rsidR="00F74933" w:rsidRPr="0021221E" w:rsidRDefault="005E0C02" w:rsidP="00A553F9">
            <w:pPr>
              <w:spacing w:after="0" w:line="240" w:lineRule="auto"/>
              <w:ind w:firstLine="12"/>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Дорноговь</w:t>
            </w:r>
          </w:p>
        </w:tc>
        <w:tc>
          <w:tcPr>
            <w:tcW w:w="1027" w:type="pct"/>
            <w:vAlign w:val="bottom"/>
          </w:tcPr>
          <w:p w14:paraId="20279A6C" w14:textId="41CC15F7" w:rsidR="007B2823" w:rsidRPr="0021221E" w:rsidRDefault="00044595"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43,264.5</w:t>
            </w:r>
          </w:p>
        </w:tc>
        <w:tc>
          <w:tcPr>
            <w:tcW w:w="1027" w:type="pct"/>
            <w:vAlign w:val="bottom"/>
          </w:tcPr>
          <w:p w14:paraId="65223E90" w14:textId="25D1CFD7" w:rsidR="00F74933" w:rsidRPr="0021221E" w:rsidRDefault="00E407C0"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47,287.8</w:t>
            </w:r>
          </w:p>
        </w:tc>
        <w:tc>
          <w:tcPr>
            <w:tcW w:w="1027" w:type="pct"/>
            <w:vAlign w:val="bottom"/>
          </w:tcPr>
          <w:p w14:paraId="6DC6F533" w14:textId="7812FA5F" w:rsidR="00F74933" w:rsidRPr="0021221E" w:rsidRDefault="00577828" w:rsidP="00AE3E45">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4,023.3</w:t>
            </w:r>
          </w:p>
        </w:tc>
      </w:tr>
      <w:tr w:rsidR="00F74933" w:rsidRPr="0021221E" w14:paraId="69FD6F28" w14:textId="77777777">
        <w:trPr>
          <w:trHeight w:val="283"/>
          <w:jc w:val="center"/>
        </w:trPr>
        <w:tc>
          <w:tcPr>
            <w:tcW w:w="288" w:type="pct"/>
          </w:tcPr>
          <w:p w14:paraId="64C83112" w14:textId="77777777" w:rsidR="005A5948" w:rsidRPr="0021221E" w:rsidRDefault="005A5948" w:rsidP="00C44564">
            <w:pPr>
              <w:pStyle w:val="ListParagraph"/>
              <w:numPr>
                <w:ilvl w:val="0"/>
                <w:numId w:val="9"/>
              </w:numPr>
              <w:spacing w:after="0" w:line="240" w:lineRule="auto"/>
              <w:jc w:val="center"/>
              <w:rPr>
                <w:rFonts w:ascii="Times New Roman" w:eastAsia="Times New Roman" w:hAnsi="Times New Roman" w:cs="Times New Roman"/>
                <w:i/>
                <w:color w:val="000000"/>
                <w:kern w:val="0"/>
                <w:sz w:val="20"/>
                <w:szCs w:val="20"/>
                <w14:ligatures w14:val="none"/>
              </w:rPr>
            </w:pPr>
          </w:p>
        </w:tc>
        <w:tc>
          <w:tcPr>
            <w:tcW w:w="1631" w:type="pct"/>
            <w:vAlign w:val="bottom"/>
          </w:tcPr>
          <w:p w14:paraId="6A93B927" w14:textId="5F4895ED" w:rsidR="00F74933" w:rsidRPr="0021221E" w:rsidRDefault="005E0C02" w:rsidP="00A553F9">
            <w:pPr>
              <w:spacing w:after="0" w:line="240" w:lineRule="auto"/>
              <w:ind w:firstLine="12"/>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Дорнод</w:t>
            </w:r>
          </w:p>
        </w:tc>
        <w:tc>
          <w:tcPr>
            <w:tcW w:w="1027" w:type="pct"/>
            <w:vAlign w:val="bottom"/>
          </w:tcPr>
          <w:p w14:paraId="41FD5A7E" w14:textId="64F35FE1" w:rsidR="007B2823" w:rsidRPr="0021221E" w:rsidRDefault="00044595"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34,445.0</w:t>
            </w:r>
          </w:p>
        </w:tc>
        <w:tc>
          <w:tcPr>
            <w:tcW w:w="1027" w:type="pct"/>
            <w:vAlign w:val="bottom"/>
          </w:tcPr>
          <w:p w14:paraId="7DA0F4B4" w14:textId="2D25F187" w:rsidR="00F74933" w:rsidRPr="0021221E" w:rsidRDefault="00E407C0"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36,234.1</w:t>
            </w:r>
          </w:p>
        </w:tc>
        <w:tc>
          <w:tcPr>
            <w:tcW w:w="1027" w:type="pct"/>
            <w:vAlign w:val="bottom"/>
          </w:tcPr>
          <w:p w14:paraId="22D895F4" w14:textId="4AA4B6D0" w:rsidR="00F74933" w:rsidRPr="0021221E" w:rsidRDefault="00577828" w:rsidP="00AE3E45">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1,789.1</w:t>
            </w:r>
          </w:p>
        </w:tc>
      </w:tr>
      <w:tr w:rsidR="00F74933" w:rsidRPr="0021221E" w14:paraId="5F55DA4B" w14:textId="77777777">
        <w:trPr>
          <w:trHeight w:val="283"/>
          <w:jc w:val="center"/>
        </w:trPr>
        <w:tc>
          <w:tcPr>
            <w:tcW w:w="288" w:type="pct"/>
          </w:tcPr>
          <w:p w14:paraId="4C660A6C" w14:textId="77777777" w:rsidR="005A5948" w:rsidRPr="0021221E" w:rsidRDefault="005A5948" w:rsidP="00C44564">
            <w:pPr>
              <w:pStyle w:val="ListParagraph"/>
              <w:numPr>
                <w:ilvl w:val="0"/>
                <w:numId w:val="9"/>
              </w:numPr>
              <w:spacing w:after="0" w:line="240" w:lineRule="auto"/>
              <w:jc w:val="center"/>
              <w:rPr>
                <w:rFonts w:ascii="Times New Roman" w:eastAsia="Times New Roman" w:hAnsi="Times New Roman" w:cs="Times New Roman"/>
                <w:i/>
                <w:color w:val="000000"/>
                <w:kern w:val="0"/>
                <w:sz w:val="20"/>
                <w:szCs w:val="20"/>
                <w14:ligatures w14:val="none"/>
              </w:rPr>
            </w:pPr>
          </w:p>
        </w:tc>
        <w:tc>
          <w:tcPr>
            <w:tcW w:w="1631" w:type="pct"/>
            <w:vAlign w:val="bottom"/>
          </w:tcPr>
          <w:p w14:paraId="4A470E40" w14:textId="7EAC7B90" w:rsidR="00F74933" w:rsidRPr="0021221E" w:rsidRDefault="005E0C02" w:rsidP="00A553F9">
            <w:pPr>
              <w:spacing w:after="0" w:line="240" w:lineRule="auto"/>
              <w:ind w:firstLine="12"/>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Дундговь</w:t>
            </w:r>
          </w:p>
        </w:tc>
        <w:tc>
          <w:tcPr>
            <w:tcW w:w="1027" w:type="pct"/>
            <w:vAlign w:val="bottom"/>
          </w:tcPr>
          <w:p w14:paraId="0CFDD56C" w14:textId="37E2EB62" w:rsidR="007B2823" w:rsidRPr="0021221E" w:rsidRDefault="00044595"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16,746.3</w:t>
            </w:r>
          </w:p>
        </w:tc>
        <w:tc>
          <w:tcPr>
            <w:tcW w:w="1027" w:type="pct"/>
            <w:vAlign w:val="bottom"/>
          </w:tcPr>
          <w:p w14:paraId="004B4CF6" w14:textId="23B54451" w:rsidR="00F74933" w:rsidRPr="0021221E" w:rsidRDefault="00E407C0"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18,644.5</w:t>
            </w:r>
          </w:p>
        </w:tc>
        <w:tc>
          <w:tcPr>
            <w:tcW w:w="1027" w:type="pct"/>
            <w:vAlign w:val="bottom"/>
          </w:tcPr>
          <w:p w14:paraId="63D4372E" w14:textId="034F4F2C" w:rsidR="00F74933" w:rsidRPr="0021221E" w:rsidRDefault="00577828" w:rsidP="00AE3E45">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1,898.3</w:t>
            </w:r>
          </w:p>
        </w:tc>
      </w:tr>
      <w:tr w:rsidR="00F74933" w:rsidRPr="0021221E" w14:paraId="02BCFD6E" w14:textId="77777777">
        <w:trPr>
          <w:trHeight w:val="283"/>
          <w:jc w:val="center"/>
        </w:trPr>
        <w:tc>
          <w:tcPr>
            <w:tcW w:w="288" w:type="pct"/>
          </w:tcPr>
          <w:p w14:paraId="5EE086CB" w14:textId="77777777" w:rsidR="005A5948" w:rsidRPr="0021221E" w:rsidRDefault="005A5948" w:rsidP="00C44564">
            <w:pPr>
              <w:pStyle w:val="ListParagraph"/>
              <w:numPr>
                <w:ilvl w:val="0"/>
                <w:numId w:val="9"/>
              </w:numPr>
              <w:spacing w:after="0" w:line="240" w:lineRule="auto"/>
              <w:jc w:val="center"/>
              <w:rPr>
                <w:rFonts w:ascii="Times New Roman" w:eastAsia="Times New Roman" w:hAnsi="Times New Roman" w:cs="Times New Roman"/>
                <w:i/>
                <w:color w:val="000000"/>
                <w:kern w:val="0"/>
                <w:sz w:val="20"/>
                <w:szCs w:val="20"/>
                <w14:ligatures w14:val="none"/>
              </w:rPr>
            </w:pPr>
          </w:p>
        </w:tc>
        <w:tc>
          <w:tcPr>
            <w:tcW w:w="1631" w:type="pct"/>
            <w:vAlign w:val="bottom"/>
          </w:tcPr>
          <w:p w14:paraId="15B825AB" w14:textId="3A0D34AE" w:rsidR="00F74933" w:rsidRPr="0021221E" w:rsidRDefault="005E0C02" w:rsidP="00A553F9">
            <w:pPr>
              <w:spacing w:after="0" w:line="240" w:lineRule="auto"/>
              <w:ind w:firstLine="12"/>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Завхан</w:t>
            </w:r>
          </w:p>
        </w:tc>
        <w:tc>
          <w:tcPr>
            <w:tcW w:w="1027" w:type="pct"/>
            <w:vAlign w:val="bottom"/>
          </w:tcPr>
          <w:p w14:paraId="7CB2DEAB" w14:textId="48298835" w:rsidR="007B2823" w:rsidRPr="0021221E" w:rsidRDefault="00044595"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15,432.7</w:t>
            </w:r>
          </w:p>
        </w:tc>
        <w:tc>
          <w:tcPr>
            <w:tcW w:w="1027" w:type="pct"/>
            <w:vAlign w:val="bottom"/>
          </w:tcPr>
          <w:p w14:paraId="44703172" w14:textId="6AEE5B8C" w:rsidR="00F74933" w:rsidRPr="0021221E" w:rsidRDefault="00E407C0"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15,822.2</w:t>
            </w:r>
          </w:p>
        </w:tc>
        <w:tc>
          <w:tcPr>
            <w:tcW w:w="1027" w:type="pct"/>
            <w:vAlign w:val="bottom"/>
          </w:tcPr>
          <w:p w14:paraId="1F25A879" w14:textId="636B029A" w:rsidR="00F74933" w:rsidRPr="0021221E" w:rsidRDefault="00577828" w:rsidP="00AE3E45">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389.5</w:t>
            </w:r>
          </w:p>
        </w:tc>
      </w:tr>
      <w:tr w:rsidR="00F74933" w:rsidRPr="0021221E" w14:paraId="783D4E19" w14:textId="77777777">
        <w:trPr>
          <w:trHeight w:val="283"/>
          <w:jc w:val="center"/>
        </w:trPr>
        <w:tc>
          <w:tcPr>
            <w:tcW w:w="288" w:type="pct"/>
          </w:tcPr>
          <w:p w14:paraId="16246CC2" w14:textId="77777777" w:rsidR="005A5948" w:rsidRPr="0021221E" w:rsidRDefault="005A5948" w:rsidP="00C44564">
            <w:pPr>
              <w:pStyle w:val="ListParagraph"/>
              <w:numPr>
                <w:ilvl w:val="0"/>
                <w:numId w:val="9"/>
              </w:numPr>
              <w:spacing w:after="0" w:line="240" w:lineRule="auto"/>
              <w:jc w:val="center"/>
              <w:rPr>
                <w:rFonts w:ascii="Times New Roman" w:eastAsia="Times New Roman" w:hAnsi="Times New Roman" w:cs="Times New Roman"/>
                <w:i/>
                <w:color w:val="000000"/>
                <w:kern w:val="0"/>
                <w:sz w:val="20"/>
                <w:szCs w:val="20"/>
                <w14:ligatures w14:val="none"/>
              </w:rPr>
            </w:pPr>
          </w:p>
        </w:tc>
        <w:tc>
          <w:tcPr>
            <w:tcW w:w="1631" w:type="pct"/>
            <w:vAlign w:val="bottom"/>
          </w:tcPr>
          <w:p w14:paraId="498243C5" w14:textId="27AACA4F" w:rsidR="00F74933" w:rsidRPr="0021221E" w:rsidRDefault="005E0C02" w:rsidP="00A553F9">
            <w:pPr>
              <w:spacing w:after="0" w:line="240" w:lineRule="auto"/>
              <w:ind w:firstLine="12"/>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Өвөрхангай</w:t>
            </w:r>
          </w:p>
        </w:tc>
        <w:tc>
          <w:tcPr>
            <w:tcW w:w="1027" w:type="pct"/>
            <w:vAlign w:val="bottom"/>
          </w:tcPr>
          <w:p w14:paraId="302C6924" w14:textId="4F3A4E9E" w:rsidR="007B2823" w:rsidRPr="0021221E" w:rsidRDefault="00044595"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16,253.5</w:t>
            </w:r>
          </w:p>
        </w:tc>
        <w:tc>
          <w:tcPr>
            <w:tcW w:w="1027" w:type="pct"/>
            <w:vAlign w:val="bottom"/>
          </w:tcPr>
          <w:p w14:paraId="25412F78" w14:textId="5FB55CA2" w:rsidR="00F74933" w:rsidRPr="0021221E" w:rsidRDefault="00E407C0"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16,207.6</w:t>
            </w:r>
          </w:p>
        </w:tc>
        <w:tc>
          <w:tcPr>
            <w:tcW w:w="1027" w:type="pct"/>
            <w:vAlign w:val="bottom"/>
          </w:tcPr>
          <w:p w14:paraId="50C6DDF1" w14:textId="1B4FCA41" w:rsidR="00F74933" w:rsidRPr="0021221E" w:rsidRDefault="00577828" w:rsidP="00AE3E45">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(45.9)</w:t>
            </w:r>
          </w:p>
        </w:tc>
      </w:tr>
      <w:tr w:rsidR="00F74933" w:rsidRPr="0021221E" w14:paraId="4FA7D7A7" w14:textId="77777777">
        <w:trPr>
          <w:trHeight w:val="283"/>
          <w:jc w:val="center"/>
        </w:trPr>
        <w:tc>
          <w:tcPr>
            <w:tcW w:w="288" w:type="pct"/>
          </w:tcPr>
          <w:p w14:paraId="38E0F716" w14:textId="77777777" w:rsidR="005A5948" w:rsidRPr="0021221E" w:rsidRDefault="005A5948" w:rsidP="00C44564">
            <w:pPr>
              <w:pStyle w:val="ListParagraph"/>
              <w:numPr>
                <w:ilvl w:val="0"/>
                <w:numId w:val="9"/>
              </w:numPr>
              <w:spacing w:after="0" w:line="240" w:lineRule="auto"/>
              <w:jc w:val="center"/>
              <w:rPr>
                <w:rFonts w:ascii="Times New Roman" w:eastAsia="Times New Roman" w:hAnsi="Times New Roman" w:cs="Times New Roman"/>
                <w:i/>
                <w:color w:val="000000"/>
                <w:kern w:val="0"/>
                <w:sz w:val="20"/>
                <w:szCs w:val="20"/>
                <w14:ligatures w14:val="none"/>
              </w:rPr>
            </w:pPr>
          </w:p>
        </w:tc>
        <w:tc>
          <w:tcPr>
            <w:tcW w:w="1631" w:type="pct"/>
            <w:vAlign w:val="bottom"/>
          </w:tcPr>
          <w:p w14:paraId="1CF3CDEE" w14:textId="5E1FFD08" w:rsidR="00F74933" w:rsidRPr="0021221E" w:rsidRDefault="005E0C02" w:rsidP="00A553F9">
            <w:pPr>
              <w:spacing w:after="0" w:line="240" w:lineRule="auto"/>
              <w:ind w:firstLine="12"/>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Өмнөговь</w:t>
            </w:r>
          </w:p>
        </w:tc>
        <w:tc>
          <w:tcPr>
            <w:tcW w:w="1027" w:type="pct"/>
            <w:vAlign w:val="bottom"/>
          </w:tcPr>
          <w:p w14:paraId="64D6E111" w14:textId="57492D3E" w:rsidR="007B2823" w:rsidRPr="0021221E" w:rsidRDefault="00044595"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53,882.0</w:t>
            </w:r>
          </w:p>
        </w:tc>
        <w:tc>
          <w:tcPr>
            <w:tcW w:w="1027" w:type="pct"/>
            <w:vAlign w:val="bottom"/>
          </w:tcPr>
          <w:p w14:paraId="589FEC7A" w14:textId="5C0F7D61" w:rsidR="00F74933" w:rsidRPr="0021221E" w:rsidRDefault="00E407C0"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57,097.9</w:t>
            </w:r>
          </w:p>
        </w:tc>
        <w:tc>
          <w:tcPr>
            <w:tcW w:w="1027" w:type="pct"/>
            <w:vAlign w:val="bottom"/>
          </w:tcPr>
          <w:p w14:paraId="0A3FE103" w14:textId="58BBF465" w:rsidR="00F74933" w:rsidRPr="0021221E" w:rsidRDefault="00577828" w:rsidP="00AE3E45">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3,215.9</w:t>
            </w:r>
          </w:p>
        </w:tc>
      </w:tr>
      <w:tr w:rsidR="00F74933" w:rsidRPr="0021221E" w14:paraId="648F4E4D" w14:textId="77777777">
        <w:trPr>
          <w:trHeight w:val="283"/>
          <w:jc w:val="center"/>
        </w:trPr>
        <w:tc>
          <w:tcPr>
            <w:tcW w:w="288" w:type="pct"/>
          </w:tcPr>
          <w:p w14:paraId="3F54447F" w14:textId="77777777" w:rsidR="005A5948" w:rsidRPr="0021221E" w:rsidRDefault="005A5948" w:rsidP="00C44564">
            <w:pPr>
              <w:pStyle w:val="ListParagraph"/>
              <w:numPr>
                <w:ilvl w:val="0"/>
                <w:numId w:val="9"/>
              </w:numPr>
              <w:spacing w:after="0" w:line="240" w:lineRule="auto"/>
              <w:jc w:val="center"/>
              <w:rPr>
                <w:rFonts w:ascii="Times New Roman" w:eastAsia="Times New Roman" w:hAnsi="Times New Roman" w:cs="Times New Roman"/>
                <w:i/>
                <w:color w:val="000000"/>
                <w:kern w:val="0"/>
                <w:sz w:val="20"/>
                <w:szCs w:val="20"/>
                <w14:ligatures w14:val="none"/>
              </w:rPr>
            </w:pPr>
          </w:p>
        </w:tc>
        <w:tc>
          <w:tcPr>
            <w:tcW w:w="1631" w:type="pct"/>
            <w:vAlign w:val="bottom"/>
          </w:tcPr>
          <w:p w14:paraId="4452CDB4" w14:textId="0C3B0EED" w:rsidR="00F74933" w:rsidRPr="0021221E" w:rsidRDefault="005E0C02" w:rsidP="00A553F9">
            <w:pPr>
              <w:spacing w:after="0" w:line="240" w:lineRule="auto"/>
              <w:ind w:firstLine="12"/>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Сүхбаатар</w:t>
            </w:r>
          </w:p>
        </w:tc>
        <w:tc>
          <w:tcPr>
            <w:tcW w:w="1027" w:type="pct"/>
            <w:vAlign w:val="bottom"/>
          </w:tcPr>
          <w:p w14:paraId="725CE736" w14:textId="5F58D15E" w:rsidR="007B2823" w:rsidRPr="0021221E" w:rsidRDefault="00044595"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26,271.0</w:t>
            </w:r>
          </w:p>
        </w:tc>
        <w:tc>
          <w:tcPr>
            <w:tcW w:w="1027" w:type="pct"/>
            <w:vAlign w:val="bottom"/>
          </w:tcPr>
          <w:p w14:paraId="1A35B0E0" w14:textId="378A6D15" w:rsidR="00F74933" w:rsidRPr="0021221E" w:rsidRDefault="00E407C0"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27,268.6</w:t>
            </w:r>
          </w:p>
        </w:tc>
        <w:tc>
          <w:tcPr>
            <w:tcW w:w="1027" w:type="pct"/>
            <w:vAlign w:val="bottom"/>
          </w:tcPr>
          <w:p w14:paraId="18CF5227" w14:textId="17812689" w:rsidR="00F74933" w:rsidRPr="0021221E" w:rsidRDefault="00577828" w:rsidP="00AE3E45">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997.6</w:t>
            </w:r>
          </w:p>
        </w:tc>
      </w:tr>
      <w:tr w:rsidR="00F74933" w:rsidRPr="0021221E" w14:paraId="1D9F0660" w14:textId="77777777">
        <w:trPr>
          <w:trHeight w:val="283"/>
          <w:jc w:val="center"/>
        </w:trPr>
        <w:tc>
          <w:tcPr>
            <w:tcW w:w="288" w:type="pct"/>
          </w:tcPr>
          <w:p w14:paraId="2F822E2F" w14:textId="77777777" w:rsidR="005A5948" w:rsidRPr="0021221E" w:rsidRDefault="005A5948" w:rsidP="00C44564">
            <w:pPr>
              <w:pStyle w:val="ListParagraph"/>
              <w:numPr>
                <w:ilvl w:val="0"/>
                <w:numId w:val="9"/>
              </w:numPr>
              <w:spacing w:after="0" w:line="240" w:lineRule="auto"/>
              <w:jc w:val="center"/>
              <w:rPr>
                <w:rFonts w:ascii="Times New Roman" w:eastAsia="Times New Roman" w:hAnsi="Times New Roman" w:cs="Times New Roman"/>
                <w:i/>
                <w:color w:val="000000"/>
                <w:kern w:val="0"/>
                <w:sz w:val="20"/>
                <w:szCs w:val="20"/>
                <w14:ligatures w14:val="none"/>
              </w:rPr>
            </w:pPr>
          </w:p>
        </w:tc>
        <w:tc>
          <w:tcPr>
            <w:tcW w:w="1631" w:type="pct"/>
            <w:vAlign w:val="bottom"/>
          </w:tcPr>
          <w:p w14:paraId="1DE02B11" w14:textId="50B8469B" w:rsidR="00F74933" w:rsidRPr="0021221E" w:rsidRDefault="005E0C02" w:rsidP="00A553F9">
            <w:pPr>
              <w:spacing w:after="0" w:line="240" w:lineRule="auto"/>
              <w:ind w:firstLine="12"/>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Сэлэнгэ</w:t>
            </w:r>
          </w:p>
        </w:tc>
        <w:tc>
          <w:tcPr>
            <w:tcW w:w="1027" w:type="pct"/>
            <w:vAlign w:val="bottom"/>
          </w:tcPr>
          <w:p w14:paraId="253A04E9" w14:textId="52591DC1" w:rsidR="007B2823" w:rsidRPr="0021221E" w:rsidRDefault="00044595"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31,546.6</w:t>
            </w:r>
          </w:p>
        </w:tc>
        <w:tc>
          <w:tcPr>
            <w:tcW w:w="1027" w:type="pct"/>
            <w:vAlign w:val="bottom"/>
          </w:tcPr>
          <w:p w14:paraId="3C6E827B" w14:textId="28927E0F" w:rsidR="00F74933" w:rsidRPr="0021221E" w:rsidRDefault="00E407C0"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31,523.4</w:t>
            </w:r>
          </w:p>
        </w:tc>
        <w:tc>
          <w:tcPr>
            <w:tcW w:w="1027" w:type="pct"/>
            <w:vAlign w:val="bottom"/>
          </w:tcPr>
          <w:p w14:paraId="76906C7E" w14:textId="50B01F0C" w:rsidR="00F74933" w:rsidRPr="0021221E" w:rsidRDefault="00577828" w:rsidP="00AE3E45">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(23.3)</w:t>
            </w:r>
          </w:p>
        </w:tc>
      </w:tr>
      <w:tr w:rsidR="00F74933" w:rsidRPr="0021221E" w14:paraId="4BA2438D" w14:textId="77777777">
        <w:trPr>
          <w:trHeight w:val="283"/>
          <w:jc w:val="center"/>
        </w:trPr>
        <w:tc>
          <w:tcPr>
            <w:tcW w:w="288" w:type="pct"/>
          </w:tcPr>
          <w:p w14:paraId="14BDE400" w14:textId="77777777" w:rsidR="005A5948" w:rsidRPr="0021221E" w:rsidRDefault="005A5948" w:rsidP="00C44564">
            <w:pPr>
              <w:pStyle w:val="ListParagraph"/>
              <w:numPr>
                <w:ilvl w:val="0"/>
                <w:numId w:val="9"/>
              </w:numPr>
              <w:spacing w:after="0" w:line="240" w:lineRule="auto"/>
              <w:jc w:val="center"/>
              <w:rPr>
                <w:rFonts w:ascii="Times New Roman" w:eastAsia="Times New Roman" w:hAnsi="Times New Roman" w:cs="Times New Roman"/>
                <w:i/>
                <w:color w:val="000000"/>
                <w:kern w:val="0"/>
                <w:sz w:val="20"/>
                <w:szCs w:val="20"/>
                <w14:ligatures w14:val="none"/>
              </w:rPr>
            </w:pPr>
          </w:p>
        </w:tc>
        <w:tc>
          <w:tcPr>
            <w:tcW w:w="1631" w:type="pct"/>
            <w:vAlign w:val="bottom"/>
          </w:tcPr>
          <w:p w14:paraId="76654E90" w14:textId="48797E1A" w:rsidR="00F74933" w:rsidRPr="0021221E" w:rsidRDefault="005E0C02" w:rsidP="00A553F9">
            <w:pPr>
              <w:spacing w:after="0" w:line="240" w:lineRule="auto"/>
              <w:ind w:firstLine="12"/>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Төв</w:t>
            </w:r>
          </w:p>
        </w:tc>
        <w:tc>
          <w:tcPr>
            <w:tcW w:w="1027" w:type="pct"/>
            <w:vAlign w:val="bottom"/>
          </w:tcPr>
          <w:p w14:paraId="4857F04F" w14:textId="40FFC3B2" w:rsidR="007B2823" w:rsidRPr="0021221E" w:rsidRDefault="00044595"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29,466.8</w:t>
            </w:r>
          </w:p>
        </w:tc>
        <w:tc>
          <w:tcPr>
            <w:tcW w:w="1027" w:type="pct"/>
            <w:vAlign w:val="bottom"/>
          </w:tcPr>
          <w:p w14:paraId="076D224C" w14:textId="2ED71FD8" w:rsidR="00F74933" w:rsidRPr="0021221E" w:rsidRDefault="00E407C0"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31,073.7</w:t>
            </w:r>
          </w:p>
        </w:tc>
        <w:tc>
          <w:tcPr>
            <w:tcW w:w="1027" w:type="pct"/>
            <w:vAlign w:val="bottom"/>
          </w:tcPr>
          <w:p w14:paraId="00C97536" w14:textId="21EAB086" w:rsidR="00F74933" w:rsidRPr="0021221E" w:rsidRDefault="00577828" w:rsidP="00AE3E45">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1,606.8</w:t>
            </w:r>
          </w:p>
        </w:tc>
      </w:tr>
      <w:tr w:rsidR="00F74933" w:rsidRPr="0021221E" w14:paraId="180DD3C3" w14:textId="77777777">
        <w:trPr>
          <w:trHeight w:val="283"/>
          <w:jc w:val="center"/>
        </w:trPr>
        <w:tc>
          <w:tcPr>
            <w:tcW w:w="288" w:type="pct"/>
          </w:tcPr>
          <w:p w14:paraId="7E722CE8" w14:textId="77777777" w:rsidR="005A5948" w:rsidRPr="0021221E" w:rsidRDefault="005A5948" w:rsidP="00C44564">
            <w:pPr>
              <w:pStyle w:val="ListParagraph"/>
              <w:numPr>
                <w:ilvl w:val="0"/>
                <w:numId w:val="9"/>
              </w:numPr>
              <w:spacing w:after="0" w:line="240" w:lineRule="auto"/>
              <w:jc w:val="center"/>
              <w:rPr>
                <w:rFonts w:ascii="Times New Roman" w:eastAsia="Times New Roman" w:hAnsi="Times New Roman" w:cs="Times New Roman"/>
                <w:i/>
                <w:color w:val="000000"/>
                <w:kern w:val="0"/>
                <w:sz w:val="20"/>
                <w:szCs w:val="20"/>
                <w14:ligatures w14:val="none"/>
              </w:rPr>
            </w:pPr>
          </w:p>
        </w:tc>
        <w:tc>
          <w:tcPr>
            <w:tcW w:w="1631" w:type="pct"/>
            <w:vAlign w:val="bottom"/>
          </w:tcPr>
          <w:p w14:paraId="7221F1D9" w14:textId="07D1749E" w:rsidR="00F74933" w:rsidRPr="0021221E" w:rsidRDefault="005E0C02" w:rsidP="00A553F9">
            <w:pPr>
              <w:spacing w:after="0" w:line="240" w:lineRule="auto"/>
              <w:ind w:firstLine="12"/>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Увс</w:t>
            </w:r>
          </w:p>
        </w:tc>
        <w:tc>
          <w:tcPr>
            <w:tcW w:w="1027" w:type="pct"/>
            <w:vAlign w:val="bottom"/>
          </w:tcPr>
          <w:p w14:paraId="23F66FE2" w14:textId="2BF0D486" w:rsidR="007B2823" w:rsidRPr="0021221E" w:rsidRDefault="00044595"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16,279.5</w:t>
            </w:r>
          </w:p>
        </w:tc>
        <w:tc>
          <w:tcPr>
            <w:tcW w:w="1027" w:type="pct"/>
            <w:vAlign w:val="bottom"/>
          </w:tcPr>
          <w:p w14:paraId="3408D620" w14:textId="1AC97EEE" w:rsidR="00F74933" w:rsidRPr="0021221E" w:rsidRDefault="00E407C0"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16,871.6</w:t>
            </w:r>
          </w:p>
        </w:tc>
        <w:tc>
          <w:tcPr>
            <w:tcW w:w="1027" w:type="pct"/>
            <w:vAlign w:val="bottom"/>
          </w:tcPr>
          <w:p w14:paraId="520B56CD" w14:textId="0BF90483" w:rsidR="00F74933" w:rsidRPr="0021221E" w:rsidRDefault="00577828" w:rsidP="00AE3E45">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592.0</w:t>
            </w:r>
          </w:p>
        </w:tc>
      </w:tr>
      <w:tr w:rsidR="00F74933" w:rsidRPr="0021221E" w14:paraId="2FE094C4" w14:textId="77777777">
        <w:trPr>
          <w:trHeight w:val="283"/>
          <w:jc w:val="center"/>
        </w:trPr>
        <w:tc>
          <w:tcPr>
            <w:tcW w:w="288" w:type="pct"/>
          </w:tcPr>
          <w:p w14:paraId="451CF0F9" w14:textId="77777777" w:rsidR="005A5948" w:rsidRPr="0021221E" w:rsidRDefault="005A5948" w:rsidP="00C44564">
            <w:pPr>
              <w:pStyle w:val="ListParagraph"/>
              <w:numPr>
                <w:ilvl w:val="0"/>
                <w:numId w:val="9"/>
              </w:numPr>
              <w:spacing w:after="0" w:line="240" w:lineRule="auto"/>
              <w:jc w:val="center"/>
              <w:rPr>
                <w:rFonts w:ascii="Times New Roman" w:eastAsia="Times New Roman" w:hAnsi="Times New Roman" w:cs="Times New Roman"/>
                <w:i/>
                <w:color w:val="000000"/>
                <w:kern w:val="0"/>
                <w:sz w:val="20"/>
                <w:szCs w:val="20"/>
                <w14:ligatures w14:val="none"/>
              </w:rPr>
            </w:pPr>
          </w:p>
        </w:tc>
        <w:tc>
          <w:tcPr>
            <w:tcW w:w="1631" w:type="pct"/>
            <w:vAlign w:val="bottom"/>
          </w:tcPr>
          <w:p w14:paraId="658198C9" w14:textId="30BA4BAB" w:rsidR="00F74933" w:rsidRPr="0021221E" w:rsidRDefault="005E0C02" w:rsidP="00A553F9">
            <w:pPr>
              <w:spacing w:after="0" w:line="240" w:lineRule="auto"/>
              <w:ind w:firstLine="12"/>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Ховд</w:t>
            </w:r>
          </w:p>
        </w:tc>
        <w:tc>
          <w:tcPr>
            <w:tcW w:w="1027" w:type="pct"/>
            <w:vAlign w:val="bottom"/>
          </w:tcPr>
          <w:p w14:paraId="370FDC43" w14:textId="505C3D21" w:rsidR="007B2823" w:rsidRPr="0021221E" w:rsidRDefault="00044595"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24,294.7</w:t>
            </w:r>
          </w:p>
        </w:tc>
        <w:tc>
          <w:tcPr>
            <w:tcW w:w="1027" w:type="pct"/>
            <w:vAlign w:val="bottom"/>
          </w:tcPr>
          <w:p w14:paraId="22D7367E" w14:textId="33510A2F" w:rsidR="00F74933" w:rsidRPr="0021221E" w:rsidRDefault="00E407C0"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25,793</w:t>
            </w:r>
            <w:r w:rsidR="00D77F21" w:rsidRPr="0021221E">
              <w:rPr>
                <w:rFonts w:ascii="Times New Roman" w:hAnsi="Times New Roman" w:cs="Times New Roman"/>
                <w:color w:val="000000"/>
                <w:sz w:val="20"/>
                <w:szCs w:val="20"/>
              </w:rPr>
              <w:t>.0</w:t>
            </w:r>
          </w:p>
        </w:tc>
        <w:tc>
          <w:tcPr>
            <w:tcW w:w="1027" w:type="pct"/>
            <w:vAlign w:val="bottom"/>
          </w:tcPr>
          <w:p w14:paraId="355242FC" w14:textId="7ED88C57" w:rsidR="00F74933" w:rsidRPr="0021221E" w:rsidRDefault="00577828" w:rsidP="00AE3E45">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1,498.3</w:t>
            </w:r>
          </w:p>
        </w:tc>
      </w:tr>
      <w:tr w:rsidR="00D23A8F" w:rsidRPr="0021221E" w14:paraId="0E77BF05" w14:textId="77777777">
        <w:trPr>
          <w:trHeight w:val="283"/>
          <w:jc w:val="center"/>
        </w:trPr>
        <w:tc>
          <w:tcPr>
            <w:tcW w:w="288" w:type="pct"/>
          </w:tcPr>
          <w:p w14:paraId="74B0D4D9" w14:textId="77777777" w:rsidR="005A5948" w:rsidRPr="0021221E" w:rsidRDefault="005A5948" w:rsidP="00C44564">
            <w:pPr>
              <w:pStyle w:val="ListParagraph"/>
              <w:numPr>
                <w:ilvl w:val="0"/>
                <w:numId w:val="9"/>
              </w:numPr>
              <w:spacing w:after="0" w:line="240" w:lineRule="auto"/>
              <w:jc w:val="center"/>
              <w:rPr>
                <w:rFonts w:ascii="Times New Roman" w:eastAsia="Times New Roman" w:hAnsi="Times New Roman" w:cs="Times New Roman"/>
                <w:i/>
                <w:color w:val="000000"/>
                <w:kern w:val="0"/>
                <w:sz w:val="20"/>
                <w:szCs w:val="20"/>
                <w14:ligatures w14:val="none"/>
              </w:rPr>
            </w:pPr>
          </w:p>
        </w:tc>
        <w:tc>
          <w:tcPr>
            <w:tcW w:w="1631" w:type="pct"/>
            <w:vAlign w:val="bottom"/>
          </w:tcPr>
          <w:p w14:paraId="6F71E0D7" w14:textId="7A8DE3E5" w:rsidR="00D23A8F" w:rsidRPr="0021221E" w:rsidRDefault="00D23A8F" w:rsidP="00A553F9">
            <w:pPr>
              <w:spacing w:after="0" w:line="240" w:lineRule="auto"/>
              <w:ind w:firstLine="12"/>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Хөвсгөл</w:t>
            </w:r>
          </w:p>
        </w:tc>
        <w:tc>
          <w:tcPr>
            <w:tcW w:w="1027" w:type="pct"/>
            <w:vAlign w:val="bottom"/>
          </w:tcPr>
          <w:p w14:paraId="7AEFBFC7" w14:textId="48938230" w:rsidR="007B2823" w:rsidRPr="0021221E" w:rsidRDefault="00044595"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18,843.3</w:t>
            </w:r>
          </w:p>
        </w:tc>
        <w:tc>
          <w:tcPr>
            <w:tcW w:w="1027" w:type="pct"/>
            <w:vAlign w:val="bottom"/>
          </w:tcPr>
          <w:p w14:paraId="6411DB45" w14:textId="2A6DABC2" w:rsidR="00D23A8F" w:rsidRPr="0021221E" w:rsidRDefault="00E407C0"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19,081.8</w:t>
            </w:r>
          </w:p>
        </w:tc>
        <w:tc>
          <w:tcPr>
            <w:tcW w:w="1027" w:type="pct"/>
            <w:vAlign w:val="bottom"/>
          </w:tcPr>
          <w:p w14:paraId="1C15E17A" w14:textId="3E0DF44A" w:rsidR="00D23A8F" w:rsidRPr="0021221E" w:rsidRDefault="00577828" w:rsidP="00AE3E45">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238.4</w:t>
            </w:r>
          </w:p>
        </w:tc>
      </w:tr>
      <w:tr w:rsidR="00D23A8F" w:rsidRPr="0021221E" w14:paraId="77B00F4B" w14:textId="77777777">
        <w:trPr>
          <w:trHeight w:val="283"/>
          <w:jc w:val="center"/>
        </w:trPr>
        <w:tc>
          <w:tcPr>
            <w:tcW w:w="288" w:type="pct"/>
          </w:tcPr>
          <w:p w14:paraId="034F8227" w14:textId="77777777" w:rsidR="005A5948" w:rsidRPr="0021221E" w:rsidRDefault="005A5948" w:rsidP="00C44564">
            <w:pPr>
              <w:pStyle w:val="ListParagraph"/>
              <w:numPr>
                <w:ilvl w:val="0"/>
                <w:numId w:val="9"/>
              </w:numPr>
              <w:spacing w:after="0" w:line="240" w:lineRule="auto"/>
              <w:jc w:val="center"/>
              <w:rPr>
                <w:rFonts w:ascii="Times New Roman" w:eastAsia="Times New Roman" w:hAnsi="Times New Roman" w:cs="Times New Roman"/>
                <w:i/>
                <w:color w:val="000000"/>
                <w:kern w:val="0"/>
                <w:sz w:val="20"/>
                <w:szCs w:val="20"/>
                <w14:ligatures w14:val="none"/>
              </w:rPr>
            </w:pPr>
          </w:p>
        </w:tc>
        <w:tc>
          <w:tcPr>
            <w:tcW w:w="1631" w:type="pct"/>
            <w:vAlign w:val="bottom"/>
          </w:tcPr>
          <w:p w14:paraId="536C47C0" w14:textId="016A9E53" w:rsidR="00D23A8F" w:rsidRPr="0021221E" w:rsidRDefault="00D23A8F" w:rsidP="00A553F9">
            <w:pPr>
              <w:spacing w:after="0" w:line="240" w:lineRule="auto"/>
              <w:ind w:firstLine="12"/>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Хэнтий</w:t>
            </w:r>
          </w:p>
        </w:tc>
        <w:tc>
          <w:tcPr>
            <w:tcW w:w="1027" w:type="pct"/>
            <w:vAlign w:val="bottom"/>
          </w:tcPr>
          <w:p w14:paraId="5750333F" w14:textId="4D0E77FB" w:rsidR="007B2823" w:rsidRPr="0021221E" w:rsidRDefault="00044595"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24,382.3</w:t>
            </w:r>
          </w:p>
        </w:tc>
        <w:tc>
          <w:tcPr>
            <w:tcW w:w="1027" w:type="pct"/>
            <w:vAlign w:val="bottom"/>
          </w:tcPr>
          <w:p w14:paraId="0FC99A5A" w14:textId="6AB7B672" w:rsidR="00D23A8F" w:rsidRPr="0021221E" w:rsidRDefault="00E407C0"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25,771.3</w:t>
            </w:r>
          </w:p>
        </w:tc>
        <w:tc>
          <w:tcPr>
            <w:tcW w:w="1027" w:type="pct"/>
            <w:vAlign w:val="bottom"/>
          </w:tcPr>
          <w:p w14:paraId="44331B6D" w14:textId="11AA795B" w:rsidR="00D23A8F" w:rsidRPr="0021221E" w:rsidRDefault="00577828" w:rsidP="00AE3E45">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1,389.0</w:t>
            </w:r>
          </w:p>
        </w:tc>
      </w:tr>
      <w:tr w:rsidR="00D23A8F" w:rsidRPr="0021221E" w14:paraId="2EFFF11D" w14:textId="77777777">
        <w:trPr>
          <w:trHeight w:val="283"/>
          <w:jc w:val="center"/>
        </w:trPr>
        <w:tc>
          <w:tcPr>
            <w:tcW w:w="288" w:type="pct"/>
          </w:tcPr>
          <w:p w14:paraId="468709F7" w14:textId="77777777" w:rsidR="005A5948" w:rsidRPr="0021221E" w:rsidRDefault="005A5948" w:rsidP="00C44564">
            <w:pPr>
              <w:pStyle w:val="ListParagraph"/>
              <w:numPr>
                <w:ilvl w:val="0"/>
                <w:numId w:val="9"/>
              </w:numPr>
              <w:spacing w:after="0" w:line="240" w:lineRule="auto"/>
              <w:jc w:val="center"/>
              <w:rPr>
                <w:rFonts w:ascii="Times New Roman" w:eastAsia="Times New Roman" w:hAnsi="Times New Roman" w:cs="Times New Roman"/>
                <w:i/>
                <w:color w:val="000000"/>
                <w:kern w:val="0"/>
                <w:sz w:val="20"/>
                <w:szCs w:val="20"/>
                <w14:ligatures w14:val="none"/>
              </w:rPr>
            </w:pPr>
          </w:p>
        </w:tc>
        <w:tc>
          <w:tcPr>
            <w:tcW w:w="1631" w:type="pct"/>
            <w:vAlign w:val="bottom"/>
          </w:tcPr>
          <w:p w14:paraId="44F60E0B" w14:textId="656E5255" w:rsidR="00D23A8F" w:rsidRPr="0021221E" w:rsidRDefault="00D23A8F" w:rsidP="00A553F9">
            <w:pPr>
              <w:spacing w:after="0" w:line="240" w:lineRule="auto"/>
              <w:ind w:firstLine="12"/>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Дархан-Уул</w:t>
            </w:r>
          </w:p>
        </w:tc>
        <w:tc>
          <w:tcPr>
            <w:tcW w:w="1027" w:type="pct"/>
            <w:vAlign w:val="bottom"/>
          </w:tcPr>
          <w:p w14:paraId="454A3F0E" w14:textId="710424B2" w:rsidR="007B2823" w:rsidRPr="0021221E" w:rsidRDefault="00044595"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16,294.9</w:t>
            </w:r>
          </w:p>
        </w:tc>
        <w:tc>
          <w:tcPr>
            <w:tcW w:w="1027" w:type="pct"/>
            <w:vAlign w:val="bottom"/>
          </w:tcPr>
          <w:p w14:paraId="572AF4E5" w14:textId="1CD4196E" w:rsidR="00D23A8F" w:rsidRPr="0021221E" w:rsidRDefault="00E407C0"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17,811.9</w:t>
            </w:r>
          </w:p>
        </w:tc>
        <w:tc>
          <w:tcPr>
            <w:tcW w:w="1027" w:type="pct"/>
            <w:vAlign w:val="bottom"/>
          </w:tcPr>
          <w:p w14:paraId="2601D2C7" w14:textId="619B4ACA" w:rsidR="00D23A8F" w:rsidRPr="0021221E" w:rsidRDefault="00577828" w:rsidP="00AE3E45">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1,517.0</w:t>
            </w:r>
          </w:p>
        </w:tc>
      </w:tr>
      <w:tr w:rsidR="00F74933" w:rsidRPr="0021221E" w14:paraId="41C3A9EF" w14:textId="77777777">
        <w:trPr>
          <w:trHeight w:val="283"/>
          <w:jc w:val="center"/>
        </w:trPr>
        <w:tc>
          <w:tcPr>
            <w:tcW w:w="288" w:type="pct"/>
          </w:tcPr>
          <w:p w14:paraId="0B104CA8" w14:textId="77777777" w:rsidR="005A5948" w:rsidRPr="0021221E" w:rsidRDefault="005A5948" w:rsidP="00C44564">
            <w:pPr>
              <w:pStyle w:val="ListParagraph"/>
              <w:numPr>
                <w:ilvl w:val="0"/>
                <w:numId w:val="9"/>
              </w:numPr>
              <w:spacing w:after="0" w:line="240" w:lineRule="auto"/>
              <w:jc w:val="center"/>
              <w:rPr>
                <w:rFonts w:ascii="Times New Roman" w:eastAsia="Times New Roman" w:hAnsi="Times New Roman" w:cs="Times New Roman"/>
                <w:color w:val="000000"/>
                <w:kern w:val="0"/>
                <w:sz w:val="20"/>
                <w:szCs w:val="20"/>
                <w14:ligatures w14:val="none"/>
              </w:rPr>
            </w:pPr>
          </w:p>
        </w:tc>
        <w:tc>
          <w:tcPr>
            <w:tcW w:w="1631" w:type="pct"/>
            <w:vAlign w:val="bottom"/>
          </w:tcPr>
          <w:p w14:paraId="55B7E729" w14:textId="1C0A2DFE" w:rsidR="00F74933" w:rsidRPr="0021221E" w:rsidRDefault="00D23A8F" w:rsidP="00A553F9">
            <w:pPr>
              <w:spacing w:after="0" w:line="240" w:lineRule="auto"/>
              <w:ind w:firstLine="12"/>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Улаанбаатар</w:t>
            </w:r>
          </w:p>
        </w:tc>
        <w:tc>
          <w:tcPr>
            <w:tcW w:w="1027" w:type="pct"/>
            <w:vAlign w:val="bottom"/>
          </w:tcPr>
          <w:p w14:paraId="1BE4084B" w14:textId="7F398154" w:rsidR="007B2823" w:rsidRPr="0021221E" w:rsidRDefault="00044595"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57,046.6</w:t>
            </w:r>
          </w:p>
        </w:tc>
        <w:tc>
          <w:tcPr>
            <w:tcW w:w="1027" w:type="pct"/>
            <w:vAlign w:val="bottom"/>
          </w:tcPr>
          <w:p w14:paraId="32FF9170" w14:textId="35E3FBFC" w:rsidR="00F74933" w:rsidRPr="0021221E" w:rsidRDefault="00E407C0"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57,737.0</w:t>
            </w:r>
          </w:p>
        </w:tc>
        <w:tc>
          <w:tcPr>
            <w:tcW w:w="1027" w:type="pct"/>
            <w:vAlign w:val="bottom"/>
          </w:tcPr>
          <w:p w14:paraId="117B499C" w14:textId="5F4D54DA" w:rsidR="00F74933" w:rsidRPr="0021221E" w:rsidRDefault="00577828" w:rsidP="00AE3E45">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690.4</w:t>
            </w:r>
          </w:p>
        </w:tc>
      </w:tr>
      <w:tr w:rsidR="00F74933" w:rsidRPr="0021221E" w14:paraId="7B373039" w14:textId="77777777">
        <w:trPr>
          <w:trHeight w:val="283"/>
          <w:jc w:val="center"/>
        </w:trPr>
        <w:tc>
          <w:tcPr>
            <w:tcW w:w="288" w:type="pct"/>
          </w:tcPr>
          <w:p w14:paraId="39B229FE" w14:textId="77777777" w:rsidR="005A5948" w:rsidRPr="0021221E" w:rsidRDefault="005A5948" w:rsidP="00C44564">
            <w:pPr>
              <w:pStyle w:val="ListParagraph"/>
              <w:numPr>
                <w:ilvl w:val="0"/>
                <w:numId w:val="9"/>
              </w:numPr>
              <w:spacing w:after="0" w:line="240" w:lineRule="auto"/>
              <w:jc w:val="center"/>
              <w:rPr>
                <w:rFonts w:ascii="Times New Roman" w:eastAsia="Times New Roman" w:hAnsi="Times New Roman" w:cs="Times New Roman"/>
                <w:i/>
                <w:color w:val="000000"/>
                <w:kern w:val="0"/>
                <w:sz w:val="20"/>
                <w:szCs w:val="20"/>
                <w14:ligatures w14:val="none"/>
              </w:rPr>
            </w:pPr>
          </w:p>
        </w:tc>
        <w:tc>
          <w:tcPr>
            <w:tcW w:w="1631" w:type="pct"/>
            <w:vAlign w:val="bottom"/>
          </w:tcPr>
          <w:p w14:paraId="0A5AFB83" w14:textId="4A255EB4" w:rsidR="00F74933" w:rsidRPr="0021221E" w:rsidRDefault="00D23A8F" w:rsidP="00A553F9">
            <w:pPr>
              <w:spacing w:after="0" w:line="240" w:lineRule="auto"/>
              <w:ind w:firstLine="12"/>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i/>
                <w:color w:val="000000"/>
                <w:kern w:val="0"/>
                <w:sz w:val="20"/>
                <w:szCs w:val="20"/>
                <w14:ligatures w14:val="none"/>
              </w:rPr>
              <w:t>Орхон</w:t>
            </w:r>
          </w:p>
        </w:tc>
        <w:tc>
          <w:tcPr>
            <w:tcW w:w="1027" w:type="pct"/>
            <w:vAlign w:val="bottom"/>
          </w:tcPr>
          <w:p w14:paraId="29F2C74F" w14:textId="5626D6A8" w:rsidR="007B2823" w:rsidRPr="0021221E" w:rsidRDefault="00044595"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39,255.7</w:t>
            </w:r>
          </w:p>
        </w:tc>
        <w:tc>
          <w:tcPr>
            <w:tcW w:w="1027" w:type="pct"/>
            <w:vAlign w:val="bottom"/>
          </w:tcPr>
          <w:p w14:paraId="53BD16C3" w14:textId="2B073787" w:rsidR="00F74933" w:rsidRPr="0021221E" w:rsidRDefault="00E407C0"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39,138.6</w:t>
            </w:r>
          </w:p>
        </w:tc>
        <w:tc>
          <w:tcPr>
            <w:tcW w:w="1027" w:type="pct"/>
            <w:vAlign w:val="bottom"/>
          </w:tcPr>
          <w:p w14:paraId="181F1361" w14:textId="34BD11CD" w:rsidR="00F74933" w:rsidRPr="0021221E" w:rsidRDefault="00577828" w:rsidP="00AE3E45">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(117.1)</w:t>
            </w:r>
          </w:p>
        </w:tc>
      </w:tr>
      <w:tr w:rsidR="00F74933" w:rsidRPr="0021221E" w14:paraId="69065F13" w14:textId="77777777">
        <w:trPr>
          <w:trHeight w:val="283"/>
          <w:jc w:val="center"/>
        </w:trPr>
        <w:tc>
          <w:tcPr>
            <w:tcW w:w="288" w:type="pct"/>
            <w:tcBorders>
              <w:bottom w:val="double" w:sz="2" w:space="0" w:color="002060"/>
            </w:tcBorders>
          </w:tcPr>
          <w:p w14:paraId="2B2702ED" w14:textId="77777777" w:rsidR="005A5948" w:rsidRPr="0021221E" w:rsidRDefault="005A5948" w:rsidP="00C44564">
            <w:pPr>
              <w:pStyle w:val="ListParagraph"/>
              <w:numPr>
                <w:ilvl w:val="0"/>
                <w:numId w:val="9"/>
              </w:numPr>
              <w:spacing w:after="0" w:line="240" w:lineRule="auto"/>
              <w:jc w:val="center"/>
              <w:rPr>
                <w:rFonts w:ascii="Times New Roman" w:eastAsia="Times New Roman" w:hAnsi="Times New Roman" w:cs="Times New Roman"/>
                <w:i/>
                <w:color w:val="000000"/>
                <w:kern w:val="0"/>
                <w:sz w:val="20"/>
                <w:szCs w:val="20"/>
                <w14:ligatures w14:val="none"/>
              </w:rPr>
            </w:pPr>
          </w:p>
        </w:tc>
        <w:tc>
          <w:tcPr>
            <w:tcW w:w="1631" w:type="pct"/>
            <w:tcBorders>
              <w:bottom w:val="double" w:sz="2" w:space="0" w:color="002060"/>
            </w:tcBorders>
            <w:vAlign w:val="bottom"/>
          </w:tcPr>
          <w:p w14:paraId="0F41FF8F" w14:textId="5274F707" w:rsidR="00F74933" w:rsidRPr="0021221E" w:rsidRDefault="00D23A8F" w:rsidP="00A553F9">
            <w:pPr>
              <w:spacing w:after="0" w:line="240" w:lineRule="auto"/>
              <w:ind w:firstLine="12"/>
              <w:rPr>
                <w:rFonts w:ascii="Times New Roman" w:eastAsia="Times New Roman" w:hAnsi="Times New Roman" w:cs="Times New Roman"/>
                <w:i/>
                <w:color w:val="000000"/>
                <w:kern w:val="0"/>
                <w:sz w:val="20"/>
                <w:szCs w:val="20"/>
                <w14:ligatures w14:val="none"/>
              </w:rPr>
            </w:pPr>
            <w:proofErr w:type="spellStart"/>
            <w:r w:rsidRPr="0021221E">
              <w:rPr>
                <w:rFonts w:ascii="Times New Roman" w:eastAsia="Times New Roman" w:hAnsi="Times New Roman" w:cs="Times New Roman"/>
                <w:i/>
                <w:color w:val="000000"/>
                <w:kern w:val="0"/>
                <w:sz w:val="20"/>
                <w:szCs w:val="20"/>
                <w14:ligatures w14:val="none"/>
              </w:rPr>
              <w:t>Говьсүмбэр</w:t>
            </w:r>
            <w:proofErr w:type="spellEnd"/>
          </w:p>
        </w:tc>
        <w:tc>
          <w:tcPr>
            <w:tcW w:w="1027" w:type="pct"/>
            <w:tcBorders>
              <w:bottom w:val="double" w:sz="2" w:space="0" w:color="002060"/>
            </w:tcBorders>
            <w:vAlign w:val="bottom"/>
          </w:tcPr>
          <w:p w14:paraId="40C203C9" w14:textId="1A2470BE" w:rsidR="007B2823" w:rsidRPr="0021221E" w:rsidRDefault="00044595"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sz w:val="20"/>
                <w:szCs w:val="20"/>
              </w:rPr>
              <w:t>6,680.9</w:t>
            </w:r>
          </w:p>
        </w:tc>
        <w:tc>
          <w:tcPr>
            <w:tcW w:w="1027" w:type="pct"/>
            <w:tcBorders>
              <w:bottom w:val="double" w:sz="2" w:space="0" w:color="002060"/>
            </w:tcBorders>
            <w:vAlign w:val="bottom"/>
          </w:tcPr>
          <w:p w14:paraId="7CC817E7" w14:textId="3DF7F198" w:rsidR="00F74933" w:rsidRPr="0021221E" w:rsidRDefault="00C34F9C" w:rsidP="00E75781">
            <w:pPr>
              <w:spacing w:after="0" w:line="240" w:lineRule="auto"/>
              <w:ind w:firstLine="12"/>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8,004.5</w:t>
            </w:r>
          </w:p>
        </w:tc>
        <w:tc>
          <w:tcPr>
            <w:tcW w:w="1027" w:type="pct"/>
            <w:tcBorders>
              <w:bottom w:val="double" w:sz="2" w:space="0" w:color="002060"/>
            </w:tcBorders>
            <w:vAlign w:val="bottom"/>
          </w:tcPr>
          <w:p w14:paraId="234A009D" w14:textId="1ED1AF26" w:rsidR="00F74933" w:rsidRPr="0021221E" w:rsidRDefault="00577828" w:rsidP="00AE3E45">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1,323.5</w:t>
            </w:r>
          </w:p>
        </w:tc>
      </w:tr>
      <w:tr w:rsidR="005E0C02" w:rsidRPr="0021221E" w14:paraId="3D987CB2" w14:textId="77777777">
        <w:trPr>
          <w:trHeight w:val="283"/>
          <w:jc w:val="center"/>
        </w:trPr>
        <w:tc>
          <w:tcPr>
            <w:tcW w:w="288" w:type="pct"/>
            <w:tcBorders>
              <w:top w:val="double" w:sz="2" w:space="0" w:color="002060"/>
            </w:tcBorders>
          </w:tcPr>
          <w:p w14:paraId="1D67954D" w14:textId="77777777" w:rsidR="005A5948" w:rsidRPr="0021221E" w:rsidRDefault="005A5948" w:rsidP="005A5948">
            <w:pPr>
              <w:spacing w:after="0" w:line="240" w:lineRule="auto"/>
              <w:ind w:firstLine="12"/>
              <w:jc w:val="center"/>
              <w:rPr>
                <w:rFonts w:ascii="Times New Roman" w:eastAsia="Times New Roman" w:hAnsi="Times New Roman" w:cs="Times New Roman"/>
                <w:b/>
                <w:color w:val="000000"/>
                <w:kern w:val="0"/>
                <w:sz w:val="20"/>
                <w:szCs w:val="20"/>
                <w14:ligatures w14:val="none"/>
              </w:rPr>
            </w:pPr>
          </w:p>
        </w:tc>
        <w:tc>
          <w:tcPr>
            <w:tcW w:w="1631" w:type="pct"/>
            <w:tcBorders>
              <w:top w:val="double" w:sz="2" w:space="0" w:color="002060"/>
            </w:tcBorders>
            <w:vAlign w:val="center"/>
          </w:tcPr>
          <w:p w14:paraId="212F4AC3" w14:textId="3D8DD8B9" w:rsidR="005E0C02" w:rsidRPr="0021221E" w:rsidRDefault="006819D1" w:rsidP="00905588">
            <w:pPr>
              <w:spacing w:after="0" w:line="240" w:lineRule="auto"/>
              <w:ind w:firstLine="12"/>
              <w:jc w:val="center"/>
              <w:rPr>
                <w:rFonts w:ascii="Times New Roman" w:hAnsi="Times New Roman" w:cs="Times New Roman"/>
                <w:b/>
                <w:i/>
                <w:color w:val="000000"/>
              </w:rPr>
            </w:pPr>
            <w:r w:rsidRPr="0021221E">
              <w:rPr>
                <w:rFonts w:ascii="Times New Roman" w:eastAsia="Times New Roman" w:hAnsi="Times New Roman" w:cs="Times New Roman"/>
                <w:b/>
                <w:color w:val="000000"/>
                <w:kern w:val="0"/>
                <w:sz w:val="20"/>
                <w:szCs w:val="20"/>
                <w14:ligatures w14:val="none"/>
              </w:rPr>
              <w:t>НИЙТ</w:t>
            </w:r>
          </w:p>
        </w:tc>
        <w:tc>
          <w:tcPr>
            <w:tcW w:w="1027" w:type="pct"/>
            <w:tcBorders>
              <w:top w:val="double" w:sz="2" w:space="0" w:color="002060"/>
            </w:tcBorders>
            <w:vAlign w:val="bottom"/>
          </w:tcPr>
          <w:p w14:paraId="1A6ADAA4" w14:textId="1586AE0B" w:rsidR="007B2823" w:rsidRPr="0021221E" w:rsidRDefault="00044595" w:rsidP="00E75781">
            <w:pPr>
              <w:spacing w:after="0" w:line="240" w:lineRule="auto"/>
              <w:ind w:firstLine="12"/>
              <w:jc w:val="center"/>
              <w:rPr>
                <w:rFonts w:ascii="Times New Roman" w:eastAsia="Times New Roman" w:hAnsi="Times New Roman" w:cs="Times New Roman"/>
                <w:b/>
                <w:color w:val="000000"/>
                <w:kern w:val="0"/>
                <w:sz w:val="20"/>
                <w:szCs w:val="20"/>
                <w14:ligatures w14:val="none"/>
              </w:rPr>
            </w:pPr>
            <w:r w:rsidRPr="0021221E">
              <w:rPr>
                <w:rFonts w:ascii="Times New Roman" w:hAnsi="Times New Roman" w:cs="Times New Roman"/>
                <w:b/>
                <w:sz w:val="20"/>
                <w:szCs w:val="20"/>
              </w:rPr>
              <w:t>563,560.4</w:t>
            </w:r>
          </w:p>
        </w:tc>
        <w:tc>
          <w:tcPr>
            <w:tcW w:w="1027" w:type="pct"/>
            <w:tcBorders>
              <w:top w:val="double" w:sz="2" w:space="0" w:color="002060"/>
            </w:tcBorders>
            <w:vAlign w:val="bottom"/>
          </w:tcPr>
          <w:p w14:paraId="64A2571B" w14:textId="5F413146" w:rsidR="005E0C02" w:rsidRPr="0021221E" w:rsidRDefault="00A34BF1" w:rsidP="00E75781">
            <w:pPr>
              <w:spacing w:after="0" w:line="240" w:lineRule="auto"/>
              <w:ind w:firstLine="12"/>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587,751.8</w:t>
            </w:r>
          </w:p>
        </w:tc>
        <w:tc>
          <w:tcPr>
            <w:tcW w:w="1027" w:type="pct"/>
            <w:tcBorders>
              <w:top w:val="double" w:sz="2" w:space="0" w:color="002060"/>
            </w:tcBorders>
            <w:vAlign w:val="bottom"/>
          </w:tcPr>
          <w:p w14:paraId="42F49F85" w14:textId="426DBC38" w:rsidR="005E0C02" w:rsidRPr="0021221E" w:rsidRDefault="00577828" w:rsidP="00AE3E45">
            <w:pPr>
              <w:spacing w:after="0" w:line="240" w:lineRule="auto"/>
              <w:ind w:firstLine="12"/>
              <w:jc w:val="right"/>
              <w:rPr>
                <w:rFonts w:ascii="Times New Roman" w:eastAsia="Times New Roman" w:hAnsi="Times New Roman" w:cs="Times New Roman"/>
                <w:b/>
                <w:color w:val="000000"/>
                <w:kern w:val="0"/>
                <w:sz w:val="20"/>
                <w:szCs w:val="20"/>
                <w14:ligatures w14:val="none"/>
              </w:rPr>
            </w:pPr>
            <w:r w:rsidRPr="0021221E">
              <w:rPr>
                <w:rFonts w:ascii="Times New Roman" w:hAnsi="Times New Roman" w:cs="Times New Roman"/>
                <w:b/>
                <w:color w:val="000000"/>
                <w:sz w:val="20"/>
                <w:szCs w:val="20"/>
              </w:rPr>
              <w:t>24,191.4</w:t>
            </w:r>
          </w:p>
        </w:tc>
      </w:tr>
    </w:tbl>
    <w:p w14:paraId="3D764E3D" w14:textId="77777777" w:rsidR="00C75552" w:rsidRPr="0021221E" w:rsidRDefault="00C75552" w:rsidP="00D128BA">
      <w:pPr>
        <w:spacing w:after="0" w:line="240" w:lineRule="auto"/>
        <w:jc w:val="both"/>
        <w:textAlignment w:val="baseline"/>
        <w:rPr>
          <w:rFonts w:ascii="Times New Roman" w:hAnsi="Times New Roman" w:cs="Times New Roman"/>
          <w:sz w:val="24"/>
          <w:szCs w:val="24"/>
        </w:rPr>
      </w:pPr>
    </w:p>
    <w:p w14:paraId="5BED0D05" w14:textId="418458EB" w:rsidR="00666FC8" w:rsidRPr="0021221E" w:rsidRDefault="003B3D10" w:rsidP="004F2EAD">
      <w:pPr>
        <w:pStyle w:val="Heading2"/>
        <w:numPr>
          <w:ilvl w:val="1"/>
          <w:numId w:val="2"/>
        </w:numPr>
        <w:rPr>
          <w:rFonts w:cs="Times New Roman"/>
        </w:rPr>
      </w:pPr>
      <w:bookmarkStart w:id="479" w:name="_Toc174433400"/>
      <w:bookmarkStart w:id="480" w:name="_Toc174437301"/>
      <w:bookmarkStart w:id="481" w:name="_Toc175933217"/>
      <w:bookmarkStart w:id="482" w:name="_Toc207377309"/>
      <w:bookmarkStart w:id="483" w:name="_Toc207486145"/>
      <w:bookmarkStart w:id="484" w:name="_Toc239088023"/>
      <w:r w:rsidRPr="0021221E">
        <w:rPr>
          <w:rFonts w:cs="Times New Roman"/>
        </w:rPr>
        <w:t>Засгийн газрын өр</w:t>
      </w:r>
      <w:bookmarkEnd w:id="479"/>
      <w:bookmarkEnd w:id="480"/>
      <w:bookmarkEnd w:id="481"/>
      <w:bookmarkEnd w:id="482"/>
      <w:bookmarkEnd w:id="483"/>
      <w:bookmarkEnd w:id="484"/>
    </w:p>
    <w:p w14:paraId="2A56F05B" w14:textId="77777777" w:rsidR="0035591D" w:rsidRPr="0021221E" w:rsidRDefault="0035591D" w:rsidP="006A7475">
      <w:pPr>
        <w:spacing w:after="0" w:line="276" w:lineRule="auto"/>
        <w:ind w:firstLine="567"/>
        <w:jc w:val="both"/>
        <w:rPr>
          <w:rFonts w:ascii="Times New Roman" w:eastAsiaTheme="majorEastAsia" w:hAnsi="Times New Roman" w:cs="Times New Roman"/>
          <w:color w:val="000000" w:themeColor="text1"/>
          <w:sz w:val="24"/>
          <w:szCs w:val="24"/>
          <w:u w:color="FF0000"/>
        </w:rPr>
      </w:pPr>
    </w:p>
    <w:p w14:paraId="1F233395" w14:textId="51BCCEF2" w:rsidR="002439BC" w:rsidRPr="0021221E" w:rsidRDefault="002439BC" w:rsidP="002439BC">
      <w:pPr>
        <w:pStyle w:val="a"/>
        <w:tabs>
          <w:tab w:val="left" w:pos="567"/>
          <w:tab w:val="left" w:pos="709"/>
          <w:tab w:val="left" w:pos="851"/>
          <w:tab w:val="num" w:pos="993"/>
        </w:tabs>
        <w:spacing w:after="0" w:line="276" w:lineRule="auto"/>
        <w:ind w:firstLine="567"/>
        <w:jc w:val="both"/>
        <w:rPr>
          <w:rFonts w:cs="Times New Roman"/>
          <w:sz w:val="24"/>
          <w:szCs w:val="24"/>
        </w:rPr>
      </w:pPr>
      <w:r w:rsidRPr="0021221E">
        <w:rPr>
          <w:rFonts w:cs="Times New Roman"/>
          <w:i w:val="0"/>
          <w:sz w:val="24"/>
          <w:szCs w:val="24"/>
        </w:rPr>
        <w:t>Засгийн газрын өрийн нэрлэсэн дүнгээр илэрхийлэгдсэн үлдэгдлийн ДНБ-д эзлэх хэмжээ 2026 оны хүлээгдэж буй гүйцэтгэлээр 44.5 хувь, 2027 оны төсөөллөөр 4</w:t>
      </w:r>
      <w:r w:rsidR="00F45B2F" w:rsidRPr="0021221E">
        <w:rPr>
          <w:rFonts w:cs="Times New Roman"/>
          <w:i w:val="0"/>
          <w:sz w:val="24"/>
          <w:szCs w:val="24"/>
        </w:rPr>
        <w:t>9.</w:t>
      </w:r>
      <w:r w:rsidR="00442672" w:rsidRPr="0021221E">
        <w:rPr>
          <w:rFonts w:cs="Times New Roman"/>
          <w:i w:val="0"/>
          <w:sz w:val="24"/>
          <w:szCs w:val="24"/>
        </w:rPr>
        <w:t>6</w:t>
      </w:r>
      <w:r w:rsidRPr="0021221E">
        <w:rPr>
          <w:rFonts w:cs="Times New Roman"/>
          <w:i w:val="0"/>
          <w:sz w:val="24"/>
          <w:szCs w:val="24"/>
        </w:rPr>
        <w:t xml:space="preserve"> хувьтай тэнцэхээр байна</w:t>
      </w:r>
      <w:r w:rsidRPr="0021221E">
        <w:rPr>
          <w:rFonts w:cs="Times New Roman"/>
          <w:sz w:val="24"/>
          <w:szCs w:val="24"/>
        </w:rPr>
        <w:t xml:space="preserve">. </w:t>
      </w:r>
      <w:r w:rsidRPr="0021221E">
        <w:rPr>
          <w:rFonts w:cs="Times New Roman"/>
          <w:i w:val="0"/>
          <w:sz w:val="24"/>
          <w:szCs w:val="24"/>
        </w:rPr>
        <w:t>Энэ нь Төсвийн тогтвортой байдлын тухай хуульд заасан Засгийн газрын өрийн тухай төсвийн тусгай шаардлага болон Монгол Улсын нэгдсэн төсвийн 2027 оны төсвийн хүрээний мэдэгдэл, 2028-2029 оны төсвийн хүрээний мэдэгдэлд нийцэхээр байна.</w:t>
      </w:r>
    </w:p>
    <w:p w14:paraId="247E9BDE" w14:textId="77777777" w:rsidR="002439BC" w:rsidRPr="0021221E" w:rsidRDefault="002439BC" w:rsidP="002439BC">
      <w:pPr>
        <w:pStyle w:val="Caption"/>
        <w:spacing w:after="0"/>
        <w:jc w:val="right"/>
        <w:rPr>
          <w:rFonts w:ascii="Times New Roman" w:hAnsi="Times New Roman" w:cs="Times New Roman"/>
          <w:color w:val="auto"/>
          <w:sz w:val="20"/>
          <w:szCs w:val="20"/>
        </w:rPr>
      </w:pPr>
    </w:p>
    <w:p w14:paraId="282E6B17" w14:textId="3D8F4F8C" w:rsidR="002439BC" w:rsidRPr="0021221E" w:rsidRDefault="002439BC" w:rsidP="00004F25">
      <w:pPr>
        <w:pStyle w:val="Caption"/>
        <w:spacing w:after="0"/>
        <w:rPr>
          <w:rFonts w:ascii="Times New Roman" w:hAnsi="Times New Roman" w:cs="Times New Roman"/>
          <w:color w:val="000000" w:themeColor="text1"/>
        </w:rPr>
      </w:pPr>
      <w:bookmarkStart w:id="485" w:name="_Toc239088136"/>
      <w:r w:rsidRPr="0021221E">
        <w:rPr>
          <w:rFonts w:ascii="Times New Roman" w:hAnsi="Times New Roman" w:cs="Times New Roman"/>
          <w:color w:val="auto"/>
        </w:rPr>
        <w:t>Хүснэгт</w:t>
      </w:r>
      <w:r w:rsidR="0050086C" w:rsidRPr="0021221E">
        <w:rPr>
          <w:rFonts w:ascii="Times New Roman" w:hAnsi="Times New Roman" w:cs="Times New Roman"/>
          <w:color w:val="auto"/>
        </w:rPr>
        <w:t xml:space="preserve"> </w:t>
      </w:r>
      <w:r w:rsidR="0050086C" w:rsidRPr="0021221E">
        <w:rPr>
          <w:rFonts w:ascii="Times New Roman" w:hAnsi="Times New Roman" w:cs="Times New Roman"/>
          <w:color w:val="auto"/>
        </w:rPr>
        <w:fldChar w:fldCharType="begin"/>
      </w:r>
      <w:r w:rsidR="0050086C" w:rsidRPr="0021221E">
        <w:rPr>
          <w:rFonts w:ascii="Times New Roman" w:hAnsi="Times New Roman" w:cs="Times New Roman"/>
          <w:color w:val="auto"/>
        </w:rPr>
        <w:instrText xml:space="preserve"> SEQ Хүснэгт \* ARABIC </w:instrText>
      </w:r>
      <w:r w:rsidR="0050086C" w:rsidRPr="0021221E">
        <w:rPr>
          <w:rFonts w:ascii="Times New Roman" w:hAnsi="Times New Roman" w:cs="Times New Roman"/>
          <w:color w:val="auto"/>
        </w:rPr>
        <w:fldChar w:fldCharType="separate"/>
      </w:r>
      <w:r w:rsidR="0021221E">
        <w:rPr>
          <w:rFonts w:ascii="Times New Roman" w:hAnsi="Times New Roman" w:cs="Times New Roman"/>
          <w:noProof/>
          <w:color w:val="auto"/>
        </w:rPr>
        <w:t>22</w:t>
      </w:r>
      <w:r w:rsidR="0050086C" w:rsidRPr="0021221E">
        <w:rPr>
          <w:rFonts w:ascii="Times New Roman" w:hAnsi="Times New Roman" w:cs="Times New Roman"/>
          <w:color w:val="auto"/>
        </w:rPr>
        <w:fldChar w:fldCharType="end"/>
      </w:r>
      <w:r w:rsidR="0050086C" w:rsidRPr="0021221E">
        <w:rPr>
          <w:rFonts w:ascii="Times New Roman" w:hAnsi="Times New Roman" w:cs="Times New Roman"/>
          <w:color w:val="auto"/>
        </w:rPr>
        <w:t>.</w:t>
      </w:r>
      <w:r w:rsidRPr="0021221E">
        <w:rPr>
          <w:rFonts w:ascii="Times New Roman" w:hAnsi="Times New Roman" w:cs="Times New Roman"/>
          <w:color w:val="000000" w:themeColor="text1"/>
        </w:rPr>
        <w:t xml:space="preserve"> Засгийн газрын өрийн төсөөлөл, тэрбум төгрөг</w:t>
      </w:r>
      <w:bookmarkEnd w:id="485"/>
    </w:p>
    <w:tbl>
      <w:tblPr>
        <w:tblStyle w:val="TableGrid"/>
        <w:tblpPr w:leftFromText="180" w:rightFromText="180" w:vertAnchor="text" w:horzAnchor="margin" w:tblpXSpec="center" w:tblpY="14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2354"/>
        <w:gridCol w:w="2306"/>
        <w:gridCol w:w="1950"/>
      </w:tblGrid>
      <w:tr w:rsidR="002439BC" w:rsidRPr="0021221E" w14:paraId="7A4D0C45" w14:textId="77777777">
        <w:trPr>
          <w:trHeight w:val="652"/>
        </w:trPr>
        <w:tc>
          <w:tcPr>
            <w:tcW w:w="1569" w:type="pct"/>
            <w:tcBorders>
              <w:left w:val="single" w:sz="4" w:space="0" w:color="FFFFFF" w:themeColor="background1"/>
            </w:tcBorders>
            <w:shd w:val="clear" w:color="auto" w:fill="002060"/>
            <w:vAlign w:val="center"/>
          </w:tcPr>
          <w:p w14:paraId="17CF2A39" w14:textId="77777777" w:rsidR="002439BC" w:rsidRPr="0021221E" w:rsidRDefault="002439BC">
            <w:pPr>
              <w:pStyle w:val="Caption"/>
              <w:spacing w:after="0"/>
              <w:jc w:val="center"/>
              <w:rPr>
                <w:rFonts w:ascii="Times New Roman" w:hAnsi="Times New Roman" w:cs="Times New Roman"/>
                <w:b/>
                <w:i w:val="0"/>
                <w:color w:val="FFFFFF" w:themeColor="background1"/>
                <w:sz w:val="20"/>
                <w:szCs w:val="20"/>
              </w:rPr>
            </w:pPr>
            <w:r w:rsidRPr="0021221E">
              <w:rPr>
                <w:rFonts w:ascii="Times New Roman" w:hAnsi="Times New Roman" w:cs="Times New Roman"/>
                <w:b/>
                <w:i w:val="0"/>
                <w:color w:val="FFFFFF" w:themeColor="background1"/>
                <w:sz w:val="20"/>
                <w:szCs w:val="20"/>
              </w:rPr>
              <w:t>ӨРИЙН ХЭРЭГСЭЛ</w:t>
            </w:r>
          </w:p>
        </w:tc>
        <w:tc>
          <w:tcPr>
            <w:tcW w:w="1222" w:type="pct"/>
            <w:tcBorders>
              <w:left w:val="single" w:sz="4" w:space="0" w:color="FFFFFF" w:themeColor="background1"/>
            </w:tcBorders>
            <w:shd w:val="clear" w:color="auto" w:fill="002060"/>
            <w:vAlign w:val="center"/>
          </w:tcPr>
          <w:p w14:paraId="01939085" w14:textId="77777777" w:rsidR="002439BC" w:rsidRPr="0021221E" w:rsidRDefault="002439BC">
            <w:pPr>
              <w:pStyle w:val="Caption"/>
              <w:spacing w:after="0"/>
              <w:jc w:val="center"/>
              <w:rPr>
                <w:rFonts w:ascii="Times New Roman" w:hAnsi="Times New Roman" w:cs="Times New Roman"/>
                <w:b/>
                <w:i w:val="0"/>
                <w:color w:val="FFFFFF" w:themeColor="background1"/>
                <w:sz w:val="20"/>
                <w:szCs w:val="20"/>
              </w:rPr>
            </w:pPr>
            <w:r w:rsidRPr="0021221E">
              <w:rPr>
                <w:rFonts w:ascii="Times New Roman" w:hAnsi="Times New Roman" w:cs="Times New Roman"/>
                <w:b/>
                <w:i w:val="0"/>
                <w:color w:val="FFFFFF" w:themeColor="background1"/>
                <w:sz w:val="20"/>
                <w:szCs w:val="20"/>
              </w:rPr>
              <w:t>2026</w:t>
            </w:r>
          </w:p>
          <w:p w14:paraId="151C008E" w14:textId="77777777" w:rsidR="002439BC" w:rsidRPr="0021221E" w:rsidRDefault="002439BC">
            <w:pPr>
              <w:pStyle w:val="Caption"/>
              <w:spacing w:after="0"/>
              <w:jc w:val="center"/>
              <w:rPr>
                <w:rFonts w:ascii="Times New Roman" w:hAnsi="Times New Roman" w:cs="Times New Roman"/>
                <w:b/>
                <w:i w:val="0"/>
                <w:color w:val="FFFFFF" w:themeColor="background1"/>
                <w:sz w:val="20"/>
                <w:szCs w:val="20"/>
              </w:rPr>
            </w:pPr>
            <w:proofErr w:type="spellStart"/>
            <w:r w:rsidRPr="0021221E">
              <w:rPr>
                <w:rFonts w:ascii="Times New Roman" w:hAnsi="Times New Roman" w:cs="Times New Roman"/>
                <w:b/>
                <w:i w:val="0"/>
                <w:color w:val="FFFFFF" w:themeColor="background1"/>
                <w:sz w:val="20"/>
                <w:szCs w:val="20"/>
              </w:rPr>
              <w:t>ХБГ</w:t>
            </w:r>
            <w:proofErr w:type="spellEnd"/>
          </w:p>
        </w:tc>
        <w:tc>
          <w:tcPr>
            <w:tcW w:w="1197" w:type="pct"/>
            <w:tcBorders>
              <w:left w:val="single" w:sz="4" w:space="0" w:color="FFFFFF" w:themeColor="background1"/>
            </w:tcBorders>
            <w:shd w:val="clear" w:color="auto" w:fill="002060"/>
            <w:vAlign w:val="center"/>
          </w:tcPr>
          <w:p w14:paraId="6E4E10F0" w14:textId="77777777" w:rsidR="002439BC" w:rsidRPr="0021221E" w:rsidRDefault="002439BC">
            <w:pPr>
              <w:pStyle w:val="Caption"/>
              <w:spacing w:after="0"/>
              <w:jc w:val="center"/>
              <w:rPr>
                <w:rFonts w:ascii="Times New Roman" w:hAnsi="Times New Roman" w:cs="Times New Roman"/>
                <w:b/>
                <w:i w:val="0"/>
                <w:color w:val="FFFFFF" w:themeColor="background1"/>
                <w:sz w:val="20"/>
                <w:szCs w:val="20"/>
              </w:rPr>
            </w:pPr>
            <w:r w:rsidRPr="0021221E">
              <w:rPr>
                <w:rFonts w:ascii="Times New Roman" w:hAnsi="Times New Roman" w:cs="Times New Roman"/>
                <w:b/>
                <w:i w:val="0"/>
                <w:color w:val="FFFFFF" w:themeColor="background1"/>
                <w:sz w:val="20"/>
                <w:szCs w:val="20"/>
              </w:rPr>
              <w:t>2027</w:t>
            </w:r>
          </w:p>
          <w:p w14:paraId="43ECCC39" w14:textId="77777777" w:rsidR="002439BC" w:rsidRPr="0021221E" w:rsidRDefault="002439BC">
            <w:pPr>
              <w:jc w:val="center"/>
              <w:rPr>
                <w:rFonts w:ascii="Times New Roman" w:hAnsi="Times New Roman" w:cs="Times New Roman"/>
                <w:b/>
                <w:color w:val="FFFFFF" w:themeColor="background1"/>
                <w:sz w:val="20"/>
                <w:szCs w:val="20"/>
              </w:rPr>
            </w:pPr>
            <w:r w:rsidRPr="0021221E">
              <w:rPr>
                <w:rFonts w:ascii="Times New Roman" w:hAnsi="Times New Roman" w:cs="Times New Roman"/>
                <w:b/>
                <w:color w:val="FFFFFF" w:themeColor="background1"/>
                <w:sz w:val="20"/>
                <w:szCs w:val="20"/>
              </w:rPr>
              <w:t>Төс</w:t>
            </w:r>
          </w:p>
        </w:tc>
        <w:tc>
          <w:tcPr>
            <w:tcW w:w="1012" w:type="pct"/>
            <w:tcBorders>
              <w:left w:val="single" w:sz="4" w:space="0" w:color="FFFFFF" w:themeColor="background1"/>
            </w:tcBorders>
            <w:shd w:val="clear" w:color="auto" w:fill="002060"/>
            <w:vAlign w:val="center"/>
          </w:tcPr>
          <w:p w14:paraId="6E6380B2" w14:textId="77777777" w:rsidR="002439BC" w:rsidRPr="0021221E" w:rsidRDefault="002439BC">
            <w:pPr>
              <w:pStyle w:val="Caption"/>
              <w:spacing w:after="0"/>
              <w:jc w:val="center"/>
              <w:rPr>
                <w:rFonts w:ascii="Times New Roman" w:hAnsi="Times New Roman" w:cs="Times New Roman"/>
                <w:b/>
                <w:i w:val="0"/>
                <w:color w:val="FFFFFF" w:themeColor="background1"/>
                <w:sz w:val="20"/>
                <w:szCs w:val="20"/>
              </w:rPr>
            </w:pPr>
            <w:r w:rsidRPr="0021221E">
              <w:rPr>
                <w:rFonts w:ascii="Times New Roman" w:hAnsi="Times New Roman" w:cs="Times New Roman"/>
                <w:b/>
                <w:i w:val="0"/>
                <w:color w:val="FFFFFF" w:themeColor="background1"/>
                <w:sz w:val="20"/>
                <w:szCs w:val="20"/>
              </w:rPr>
              <w:t xml:space="preserve">Зөрүү </w:t>
            </w:r>
          </w:p>
        </w:tc>
      </w:tr>
      <w:tr w:rsidR="00DB37A0" w:rsidRPr="0021221E" w14:paraId="0C749053" w14:textId="77777777" w:rsidTr="002C4383">
        <w:trPr>
          <w:trHeight w:val="80"/>
        </w:trPr>
        <w:tc>
          <w:tcPr>
            <w:tcW w:w="1569" w:type="pct"/>
            <w:shd w:val="clear" w:color="auto" w:fill="D4E2FF" w:themeFill="text2" w:themeFillTint="1A"/>
          </w:tcPr>
          <w:p w14:paraId="78DCAA93" w14:textId="77777777" w:rsidR="00DB37A0" w:rsidRPr="0021221E" w:rsidRDefault="00DB37A0" w:rsidP="00DB37A0">
            <w:pPr>
              <w:ind w:right="168"/>
              <w:rPr>
                <w:rFonts w:ascii="Times New Roman" w:hAnsi="Times New Roman" w:cs="Times New Roman"/>
                <w:b/>
                <w:sz w:val="20"/>
                <w:szCs w:val="20"/>
              </w:rPr>
            </w:pPr>
            <w:r w:rsidRPr="0021221E">
              <w:rPr>
                <w:rFonts w:ascii="Times New Roman" w:hAnsi="Times New Roman" w:cs="Times New Roman"/>
                <w:b/>
                <w:sz w:val="20"/>
                <w:szCs w:val="20"/>
              </w:rPr>
              <w:t>1. Төв Засгийн газрын өр</w:t>
            </w:r>
          </w:p>
        </w:tc>
        <w:tc>
          <w:tcPr>
            <w:tcW w:w="1222" w:type="pct"/>
            <w:shd w:val="clear" w:color="auto" w:fill="D4E2FF" w:themeFill="text2" w:themeFillTint="1A"/>
            <w:vAlign w:val="center"/>
          </w:tcPr>
          <w:p w14:paraId="4488BED1" w14:textId="77777777" w:rsidR="00DB37A0" w:rsidRPr="0021221E" w:rsidRDefault="00DB37A0" w:rsidP="00DB37A0">
            <w:pPr>
              <w:ind w:right="168"/>
              <w:jc w:val="right"/>
              <w:rPr>
                <w:rFonts w:ascii="Times New Roman" w:hAnsi="Times New Roman" w:cs="Times New Roman"/>
                <w:b/>
                <w:sz w:val="20"/>
                <w:szCs w:val="20"/>
              </w:rPr>
            </w:pPr>
            <w:r w:rsidRPr="0021221E">
              <w:rPr>
                <w:rFonts w:ascii="Times New Roman" w:hAnsi="Times New Roman" w:cs="Times New Roman"/>
                <w:b/>
                <w:sz w:val="20"/>
                <w:szCs w:val="20"/>
              </w:rPr>
              <w:t>38,729.4</w:t>
            </w:r>
          </w:p>
        </w:tc>
        <w:tc>
          <w:tcPr>
            <w:tcW w:w="1197" w:type="pct"/>
            <w:shd w:val="clear" w:color="auto" w:fill="D4E2FF" w:themeFill="text2" w:themeFillTint="1A"/>
            <w:vAlign w:val="center"/>
          </w:tcPr>
          <w:p w14:paraId="4D0D23AE" w14:textId="0F939113" w:rsidR="00DB37A0" w:rsidRPr="0021221E" w:rsidRDefault="00DB37A0" w:rsidP="00DB37A0">
            <w:pPr>
              <w:ind w:right="168"/>
              <w:jc w:val="right"/>
              <w:rPr>
                <w:rFonts w:ascii="Times New Roman" w:hAnsi="Times New Roman" w:cs="Times New Roman"/>
                <w:b/>
                <w:sz w:val="20"/>
                <w:szCs w:val="20"/>
              </w:rPr>
            </w:pPr>
            <w:r w:rsidRPr="0021221E">
              <w:rPr>
                <w:rFonts w:ascii="Times New Roman" w:hAnsi="Times New Roman" w:cs="Times New Roman"/>
                <w:b/>
                <w:sz w:val="20"/>
                <w:szCs w:val="20"/>
              </w:rPr>
              <w:t>44,</w:t>
            </w:r>
            <w:r w:rsidR="006504BA" w:rsidRPr="0021221E">
              <w:rPr>
                <w:rFonts w:ascii="Times New Roman" w:hAnsi="Times New Roman" w:cs="Times New Roman"/>
                <w:b/>
                <w:sz w:val="20"/>
                <w:szCs w:val="20"/>
              </w:rPr>
              <w:t>8</w:t>
            </w:r>
            <w:r w:rsidR="00D44790" w:rsidRPr="0021221E">
              <w:rPr>
                <w:rFonts w:ascii="Times New Roman" w:hAnsi="Times New Roman" w:cs="Times New Roman"/>
                <w:b/>
                <w:sz w:val="20"/>
                <w:szCs w:val="20"/>
              </w:rPr>
              <w:t>7</w:t>
            </w:r>
            <w:r w:rsidR="006504BA" w:rsidRPr="0021221E">
              <w:rPr>
                <w:rFonts w:ascii="Times New Roman" w:hAnsi="Times New Roman" w:cs="Times New Roman"/>
                <w:b/>
                <w:sz w:val="20"/>
                <w:szCs w:val="20"/>
              </w:rPr>
              <w:t>7</w:t>
            </w:r>
            <w:r w:rsidRPr="0021221E">
              <w:rPr>
                <w:rFonts w:ascii="Times New Roman" w:hAnsi="Times New Roman" w:cs="Times New Roman"/>
                <w:b/>
                <w:sz w:val="20"/>
                <w:szCs w:val="20"/>
              </w:rPr>
              <w:t>.</w:t>
            </w:r>
            <w:r w:rsidR="006504BA" w:rsidRPr="0021221E">
              <w:rPr>
                <w:rFonts w:ascii="Times New Roman" w:hAnsi="Times New Roman" w:cs="Times New Roman"/>
                <w:b/>
                <w:sz w:val="20"/>
                <w:szCs w:val="20"/>
              </w:rPr>
              <w:t>2</w:t>
            </w:r>
          </w:p>
        </w:tc>
        <w:tc>
          <w:tcPr>
            <w:tcW w:w="1012" w:type="pct"/>
            <w:shd w:val="clear" w:color="auto" w:fill="D4E2FF" w:themeFill="text2" w:themeFillTint="1A"/>
            <w:vAlign w:val="center"/>
          </w:tcPr>
          <w:p w14:paraId="0C1E9631" w14:textId="2EE560F7" w:rsidR="00DB37A0" w:rsidRPr="0021221E" w:rsidRDefault="004D2702" w:rsidP="00DB37A0">
            <w:pPr>
              <w:ind w:right="168"/>
              <w:jc w:val="right"/>
              <w:rPr>
                <w:rFonts w:ascii="Times New Roman" w:hAnsi="Times New Roman" w:cs="Times New Roman"/>
                <w:b/>
                <w:sz w:val="20"/>
                <w:szCs w:val="20"/>
              </w:rPr>
            </w:pPr>
            <w:r w:rsidRPr="0021221E">
              <w:rPr>
                <w:rFonts w:ascii="Times New Roman" w:hAnsi="Times New Roman" w:cs="Times New Roman"/>
                <w:b/>
                <w:sz w:val="20"/>
                <w:szCs w:val="20"/>
              </w:rPr>
              <w:t>6,147.8</w:t>
            </w:r>
          </w:p>
        </w:tc>
      </w:tr>
      <w:tr w:rsidR="00DB37A0" w:rsidRPr="0021221E" w14:paraId="53270AB3" w14:textId="77777777" w:rsidTr="002C4383">
        <w:trPr>
          <w:trHeight w:val="258"/>
        </w:trPr>
        <w:tc>
          <w:tcPr>
            <w:tcW w:w="1569" w:type="pct"/>
          </w:tcPr>
          <w:p w14:paraId="6ED16E4E" w14:textId="77777777" w:rsidR="00DB37A0" w:rsidRPr="0021221E" w:rsidRDefault="00DB37A0" w:rsidP="00DB37A0">
            <w:pPr>
              <w:ind w:right="168"/>
              <w:rPr>
                <w:rFonts w:ascii="Times New Roman" w:hAnsi="Times New Roman" w:cs="Times New Roman"/>
                <w:b/>
                <w:sz w:val="20"/>
                <w:szCs w:val="20"/>
              </w:rPr>
            </w:pPr>
            <w:r w:rsidRPr="0021221E">
              <w:rPr>
                <w:rFonts w:ascii="Times New Roman" w:hAnsi="Times New Roman" w:cs="Times New Roman"/>
                <w:b/>
                <w:sz w:val="20"/>
                <w:szCs w:val="20"/>
              </w:rPr>
              <w:t>1.1 Дотоод өр</w:t>
            </w:r>
          </w:p>
        </w:tc>
        <w:tc>
          <w:tcPr>
            <w:tcW w:w="1222" w:type="pct"/>
            <w:vAlign w:val="center"/>
          </w:tcPr>
          <w:p w14:paraId="7381A257" w14:textId="77777777" w:rsidR="00DB37A0" w:rsidRPr="0021221E" w:rsidRDefault="00DB37A0" w:rsidP="00DB37A0">
            <w:pPr>
              <w:ind w:right="168"/>
              <w:jc w:val="right"/>
              <w:rPr>
                <w:rFonts w:ascii="Times New Roman" w:hAnsi="Times New Roman" w:cs="Times New Roman"/>
                <w:b/>
                <w:sz w:val="20"/>
                <w:szCs w:val="20"/>
              </w:rPr>
            </w:pPr>
            <w:r w:rsidRPr="0021221E">
              <w:rPr>
                <w:rFonts w:ascii="Times New Roman" w:hAnsi="Times New Roman" w:cs="Times New Roman"/>
                <w:b/>
                <w:sz w:val="20"/>
                <w:szCs w:val="20"/>
              </w:rPr>
              <w:t>2,110.7</w:t>
            </w:r>
          </w:p>
        </w:tc>
        <w:tc>
          <w:tcPr>
            <w:tcW w:w="1197" w:type="pct"/>
            <w:vAlign w:val="center"/>
          </w:tcPr>
          <w:p w14:paraId="4F3DD51F" w14:textId="57A8A9E0" w:rsidR="00DB37A0" w:rsidRPr="0021221E" w:rsidRDefault="00DB37A0" w:rsidP="00DB37A0">
            <w:pPr>
              <w:ind w:right="168"/>
              <w:jc w:val="right"/>
              <w:rPr>
                <w:rFonts w:ascii="Times New Roman" w:hAnsi="Times New Roman" w:cs="Times New Roman"/>
                <w:b/>
                <w:sz w:val="20"/>
                <w:szCs w:val="20"/>
              </w:rPr>
            </w:pPr>
            <w:r w:rsidRPr="0021221E">
              <w:rPr>
                <w:rFonts w:ascii="Times New Roman" w:hAnsi="Times New Roman" w:cs="Times New Roman"/>
                <w:b/>
                <w:sz w:val="20"/>
                <w:szCs w:val="20"/>
              </w:rPr>
              <w:t>3,</w:t>
            </w:r>
            <w:r w:rsidR="00CF1340" w:rsidRPr="0021221E">
              <w:rPr>
                <w:rFonts w:ascii="Times New Roman" w:hAnsi="Times New Roman" w:cs="Times New Roman"/>
                <w:b/>
                <w:sz w:val="20"/>
                <w:szCs w:val="20"/>
              </w:rPr>
              <w:t>897</w:t>
            </w:r>
            <w:r w:rsidRPr="0021221E">
              <w:rPr>
                <w:rFonts w:ascii="Times New Roman" w:hAnsi="Times New Roman" w:cs="Times New Roman"/>
                <w:b/>
                <w:sz w:val="20"/>
                <w:szCs w:val="20"/>
              </w:rPr>
              <w:t>.</w:t>
            </w:r>
            <w:r w:rsidR="00961EB9" w:rsidRPr="0021221E">
              <w:rPr>
                <w:rFonts w:ascii="Times New Roman" w:hAnsi="Times New Roman" w:cs="Times New Roman"/>
                <w:b/>
                <w:sz w:val="20"/>
                <w:szCs w:val="20"/>
              </w:rPr>
              <w:t>4</w:t>
            </w:r>
          </w:p>
        </w:tc>
        <w:tc>
          <w:tcPr>
            <w:tcW w:w="1012" w:type="pct"/>
            <w:vAlign w:val="center"/>
          </w:tcPr>
          <w:p w14:paraId="1225E74C" w14:textId="0DC11407" w:rsidR="00DB37A0" w:rsidRPr="0021221E" w:rsidRDefault="00DB37A0" w:rsidP="00DB37A0">
            <w:pPr>
              <w:ind w:right="168"/>
              <w:jc w:val="right"/>
              <w:rPr>
                <w:rFonts w:ascii="Times New Roman" w:hAnsi="Times New Roman" w:cs="Times New Roman"/>
                <w:b/>
                <w:sz w:val="20"/>
                <w:szCs w:val="20"/>
              </w:rPr>
            </w:pPr>
            <w:r w:rsidRPr="0021221E">
              <w:rPr>
                <w:rFonts w:ascii="Times New Roman" w:hAnsi="Times New Roman" w:cs="Times New Roman"/>
                <w:b/>
                <w:sz w:val="20"/>
                <w:szCs w:val="20"/>
              </w:rPr>
              <w:t>1,</w:t>
            </w:r>
            <w:r w:rsidR="003D4057" w:rsidRPr="0021221E">
              <w:rPr>
                <w:rFonts w:ascii="Times New Roman" w:hAnsi="Times New Roman" w:cs="Times New Roman"/>
                <w:b/>
                <w:sz w:val="20"/>
                <w:szCs w:val="20"/>
              </w:rPr>
              <w:t>786.7</w:t>
            </w:r>
          </w:p>
        </w:tc>
      </w:tr>
      <w:tr w:rsidR="00DB37A0" w:rsidRPr="0021221E" w14:paraId="04E7F97D" w14:textId="77777777" w:rsidTr="002C4383">
        <w:trPr>
          <w:trHeight w:val="338"/>
        </w:trPr>
        <w:tc>
          <w:tcPr>
            <w:tcW w:w="1569" w:type="pct"/>
          </w:tcPr>
          <w:p w14:paraId="1BD268CB" w14:textId="77777777" w:rsidR="00DB37A0" w:rsidRPr="0021221E" w:rsidRDefault="00DB37A0" w:rsidP="00DB37A0">
            <w:pPr>
              <w:ind w:right="168"/>
              <w:rPr>
                <w:rFonts w:ascii="Times New Roman" w:hAnsi="Times New Roman" w:cs="Times New Roman"/>
                <w:b/>
                <w:sz w:val="20"/>
                <w:szCs w:val="20"/>
              </w:rPr>
            </w:pPr>
            <w:r w:rsidRPr="0021221E">
              <w:rPr>
                <w:rFonts w:ascii="Times New Roman" w:hAnsi="Times New Roman" w:cs="Times New Roman"/>
                <w:b/>
                <w:sz w:val="20"/>
                <w:szCs w:val="20"/>
              </w:rPr>
              <w:t>1.2 Гадаад өр</w:t>
            </w:r>
          </w:p>
        </w:tc>
        <w:tc>
          <w:tcPr>
            <w:tcW w:w="1222" w:type="pct"/>
            <w:vAlign w:val="center"/>
          </w:tcPr>
          <w:p w14:paraId="720AFF92" w14:textId="77777777" w:rsidR="00DB37A0" w:rsidRPr="0021221E" w:rsidRDefault="00DB37A0" w:rsidP="00DB37A0">
            <w:pPr>
              <w:ind w:right="168"/>
              <w:jc w:val="right"/>
              <w:rPr>
                <w:rFonts w:ascii="Times New Roman" w:hAnsi="Times New Roman" w:cs="Times New Roman"/>
                <w:b/>
                <w:color w:val="000000" w:themeColor="text1"/>
                <w:sz w:val="20"/>
                <w:szCs w:val="20"/>
                <w:lang w:eastAsia="zh-CN"/>
              </w:rPr>
            </w:pPr>
            <w:r w:rsidRPr="0021221E">
              <w:rPr>
                <w:rFonts w:ascii="Times New Roman" w:hAnsi="Times New Roman" w:cs="Times New Roman"/>
                <w:b/>
                <w:sz w:val="20"/>
                <w:szCs w:val="20"/>
              </w:rPr>
              <w:t>36,618.7</w:t>
            </w:r>
          </w:p>
        </w:tc>
        <w:tc>
          <w:tcPr>
            <w:tcW w:w="1197" w:type="pct"/>
            <w:vAlign w:val="center"/>
          </w:tcPr>
          <w:p w14:paraId="2AFB7D59" w14:textId="644F7D09" w:rsidR="00DB37A0" w:rsidRPr="0021221E" w:rsidRDefault="00DB37A0" w:rsidP="00DB37A0">
            <w:pPr>
              <w:ind w:right="168"/>
              <w:jc w:val="right"/>
              <w:rPr>
                <w:rFonts w:ascii="Times New Roman" w:hAnsi="Times New Roman" w:cs="Times New Roman"/>
                <w:b/>
                <w:sz w:val="20"/>
                <w:szCs w:val="20"/>
              </w:rPr>
            </w:pPr>
            <w:r w:rsidRPr="0021221E">
              <w:rPr>
                <w:rFonts w:ascii="Times New Roman" w:hAnsi="Times New Roman" w:cs="Times New Roman"/>
                <w:b/>
                <w:sz w:val="20"/>
                <w:szCs w:val="20"/>
              </w:rPr>
              <w:t>40,979.</w:t>
            </w:r>
            <w:r w:rsidR="00C3129A" w:rsidRPr="0021221E">
              <w:rPr>
                <w:rFonts w:ascii="Times New Roman" w:hAnsi="Times New Roman" w:cs="Times New Roman"/>
                <w:b/>
                <w:sz w:val="20"/>
                <w:szCs w:val="20"/>
              </w:rPr>
              <w:t>9</w:t>
            </w:r>
          </w:p>
        </w:tc>
        <w:tc>
          <w:tcPr>
            <w:tcW w:w="1012" w:type="pct"/>
            <w:vAlign w:val="center"/>
          </w:tcPr>
          <w:p w14:paraId="0D049C2C" w14:textId="0BCB7138" w:rsidR="00DB37A0" w:rsidRPr="0021221E" w:rsidRDefault="00DB37A0" w:rsidP="00DB37A0">
            <w:pPr>
              <w:ind w:right="168"/>
              <w:jc w:val="right"/>
              <w:rPr>
                <w:rFonts w:ascii="Times New Roman" w:hAnsi="Times New Roman" w:cs="Times New Roman"/>
                <w:b/>
                <w:sz w:val="20"/>
                <w:szCs w:val="20"/>
              </w:rPr>
            </w:pPr>
            <w:r w:rsidRPr="0021221E">
              <w:rPr>
                <w:rFonts w:ascii="Times New Roman" w:hAnsi="Times New Roman" w:cs="Times New Roman"/>
                <w:b/>
                <w:sz w:val="20"/>
                <w:szCs w:val="20"/>
              </w:rPr>
              <w:t>4,361.1</w:t>
            </w:r>
          </w:p>
        </w:tc>
      </w:tr>
      <w:tr w:rsidR="00DB37A0" w:rsidRPr="0021221E" w14:paraId="0CD3DACD" w14:textId="77777777" w:rsidTr="002C4383">
        <w:trPr>
          <w:trHeight w:val="313"/>
        </w:trPr>
        <w:tc>
          <w:tcPr>
            <w:tcW w:w="1569" w:type="pct"/>
          </w:tcPr>
          <w:p w14:paraId="525AD80C" w14:textId="77777777" w:rsidR="00DB37A0" w:rsidRPr="0021221E" w:rsidRDefault="00DB37A0" w:rsidP="00DB37A0">
            <w:pPr>
              <w:ind w:right="168"/>
              <w:rPr>
                <w:rFonts w:ascii="Times New Roman" w:hAnsi="Times New Roman" w:cs="Times New Roman"/>
                <w:sz w:val="20"/>
                <w:szCs w:val="20"/>
              </w:rPr>
            </w:pPr>
            <w:r w:rsidRPr="0021221E">
              <w:rPr>
                <w:rFonts w:ascii="Times New Roman" w:hAnsi="Times New Roman" w:cs="Times New Roman"/>
                <w:sz w:val="20"/>
                <w:szCs w:val="20"/>
              </w:rPr>
              <w:t xml:space="preserve">     1.2.1 Үнэт цаас</w:t>
            </w:r>
          </w:p>
        </w:tc>
        <w:tc>
          <w:tcPr>
            <w:tcW w:w="1222" w:type="pct"/>
            <w:vAlign w:val="center"/>
          </w:tcPr>
          <w:p w14:paraId="021F2193" w14:textId="77777777" w:rsidR="00DB37A0" w:rsidRPr="0021221E" w:rsidRDefault="00DB37A0" w:rsidP="00DB37A0">
            <w:pPr>
              <w:ind w:right="168"/>
              <w:jc w:val="right"/>
              <w:rPr>
                <w:rFonts w:ascii="Times New Roman" w:hAnsi="Times New Roman" w:cs="Times New Roman"/>
                <w:color w:val="000000" w:themeColor="text1"/>
                <w:sz w:val="20"/>
                <w:szCs w:val="20"/>
                <w:lang w:eastAsia="zh-CN"/>
              </w:rPr>
            </w:pPr>
            <w:r w:rsidRPr="0021221E">
              <w:rPr>
                <w:rFonts w:ascii="Times New Roman" w:hAnsi="Times New Roman" w:cs="Times New Roman"/>
                <w:sz w:val="20"/>
                <w:szCs w:val="20"/>
              </w:rPr>
              <w:t>9,366.7</w:t>
            </w:r>
          </w:p>
        </w:tc>
        <w:tc>
          <w:tcPr>
            <w:tcW w:w="1197" w:type="pct"/>
            <w:vAlign w:val="center"/>
          </w:tcPr>
          <w:p w14:paraId="7F57B660" w14:textId="77777777" w:rsidR="00DB37A0" w:rsidRPr="0021221E" w:rsidRDefault="00DB37A0" w:rsidP="00DB37A0">
            <w:pPr>
              <w:ind w:right="168"/>
              <w:jc w:val="right"/>
              <w:rPr>
                <w:rFonts w:ascii="Times New Roman" w:hAnsi="Times New Roman" w:cs="Times New Roman"/>
                <w:sz w:val="20"/>
                <w:szCs w:val="20"/>
              </w:rPr>
            </w:pPr>
            <w:r w:rsidRPr="0021221E">
              <w:rPr>
                <w:rFonts w:ascii="Times New Roman" w:hAnsi="Times New Roman" w:cs="Times New Roman"/>
                <w:sz w:val="20"/>
                <w:szCs w:val="20"/>
              </w:rPr>
              <w:t>9,596.8</w:t>
            </w:r>
          </w:p>
        </w:tc>
        <w:tc>
          <w:tcPr>
            <w:tcW w:w="1012" w:type="pct"/>
            <w:vAlign w:val="center"/>
          </w:tcPr>
          <w:p w14:paraId="62FC86FF" w14:textId="77777777" w:rsidR="00DB37A0" w:rsidRPr="0021221E" w:rsidRDefault="00DB37A0" w:rsidP="00DB37A0">
            <w:pPr>
              <w:ind w:right="168"/>
              <w:jc w:val="right"/>
              <w:rPr>
                <w:rFonts w:ascii="Times New Roman" w:hAnsi="Times New Roman" w:cs="Times New Roman"/>
                <w:sz w:val="20"/>
                <w:szCs w:val="20"/>
              </w:rPr>
            </w:pPr>
            <w:r w:rsidRPr="0021221E">
              <w:rPr>
                <w:rFonts w:ascii="Times New Roman" w:hAnsi="Times New Roman" w:cs="Times New Roman"/>
                <w:sz w:val="20"/>
                <w:szCs w:val="20"/>
              </w:rPr>
              <w:t>230.1</w:t>
            </w:r>
          </w:p>
        </w:tc>
      </w:tr>
      <w:tr w:rsidR="00DB37A0" w:rsidRPr="0021221E" w14:paraId="152FAE96" w14:textId="77777777" w:rsidTr="002C4383">
        <w:trPr>
          <w:trHeight w:val="338"/>
        </w:trPr>
        <w:tc>
          <w:tcPr>
            <w:tcW w:w="1569" w:type="pct"/>
          </w:tcPr>
          <w:p w14:paraId="367DAF1C" w14:textId="77777777" w:rsidR="00DB37A0" w:rsidRPr="0021221E" w:rsidRDefault="00DB37A0" w:rsidP="00DB37A0">
            <w:pPr>
              <w:ind w:right="168"/>
              <w:rPr>
                <w:rFonts w:ascii="Times New Roman" w:hAnsi="Times New Roman" w:cs="Times New Roman"/>
                <w:sz w:val="20"/>
                <w:szCs w:val="20"/>
              </w:rPr>
            </w:pPr>
            <w:r w:rsidRPr="0021221E">
              <w:rPr>
                <w:rFonts w:ascii="Times New Roman" w:hAnsi="Times New Roman" w:cs="Times New Roman"/>
                <w:sz w:val="20"/>
                <w:szCs w:val="20"/>
              </w:rPr>
              <w:lastRenderedPageBreak/>
              <w:t xml:space="preserve">     1.2.2 Зээл</w:t>
            </w:r>
          </w:p>
        </w:tc>
        <w:tc>
          <w:tcPr>
            <w:tcW w:w="1222" w:type="pct"/>
            <w:vAlign w:val="center"/>
          </w:tcPr>
          <w:p w14:paraId="0EB38756" w14:textId="77777777" w:rsidR="00DB37A0" w:rsidRPr="0021221E" w:rsidRDefault="00DB37A0" w:rsidP="00DB37A0">
            <w:pPr>
              <w:ind w:right="168"/>
              <w:jc w:val="right"/>
              <w:rPr>
                <w:rFonts w:ascii="Times New Roman" w:hAnsi="Times New Roman" w:cs="Times New Roman"/>
                <w:color w:val="000000" w:themeColor="text1"/>
                <w:sz w:val="20"/>
                <w:szCs w:val="20"/>
                <w:lang w:eastAsia="zh-CN"/>
              </w:rPr>
            </w:pPr>
            <w:r w:rsidRPr="0021221E">
              <w:rPr>
                <w:rFonts w:ascii="Times New Roman" w:hAnsi="Times New Roman" w:cs="Times New Roman"/>
                <w:sz w:val="20"/>
                <w:szCs w:val="20"/>
              </w:rPr>
              <w:t>27,252.0</w:t>
            </w:r>
          </w:p>
        </w:tc>
        <w:tc>
          <w:tcPr>
            <w:tcW w:w="1197" w:type="pct"/>
            <w:vAlign w:val="center"/>
          </w:tcPr>
          <w:p w14:paraId="185BB0A2" w14:textId="401608FD" w:rsidR="00DB37A0" w:rsidRPr="0021221E" w:rsidRDefault="00DB37A0" w:rsidP="00DB37A0">
            <w:pPr>
              <w:ind w:right="168"/>
              <w:jc w:val="right"/>
              <w:rPr>
                <w:rFonts w:ascii="Times New Roman" w:hAnsi="Times New Roman" w:cs="Times New Roman"/>
                <w:sz w:val="20"/>
                <w:szCs w:val="20"/>
              </w:rPr>
            </w:pPr>
            <w:r w:rsidRPr="0021221E">
              <w:rPr>
                <w:rFonts w:ascii="Times New Roman" w:hAnsi="Times New Roman" w:cs="Times New Roman"/>
                <w:sz w:val="20"/>
                <w:szCs w:val="20"/>
              </w:rPr>
              <w:t>31,383.</w:t>
            </w:r>
            <w:r w:rsidR="00C3129A" w:rsidRPr="0021221E">
              <w:rPr>
                <w:rFonts w:ascii="Times New Roman" w:hAnsi="Times New Roman" w:cs="Times New Roman"/>
                <w:sz w:val="20"/>
                <w:szCs w:val="20"/>
              </w:rPr>
              <w:t>1</w:t>
            </w:r>
          </w:p>
        </w:tc>
        <w:tc>
          <w:tcPr>
            <w:tcW w:w="1012" w:type="pct"/>
            <w:vAlign w:val="center"/>
          </w:tcPr>
          <w:p w14:paraId="1093E7C8" w14:textId="7B3A6E2C" w:rsidR="00DB37A0" w:rsidRPr="0021221E" w:rsidRDefault="00DB37A0" w:rsidP="00DB37A0">
            <w:pPr>
              <w:ind w:right="168"/>
              <w:jc w:val="right"/>
              <w:rPr>
                <w:rFonts w:ascii="Times New Roman" w:hAnsi="Times New Roman" w:cs="Times New Roman"/>
                <w:sz w:val="20"/>
                <w:szCs w:val="20"/>
              </w:rPr>
            </w:pPr>
            <w:r w:rsidRPr="0021221E">
              <w:rPr>
                <w:rFonts w:ascii="Times New Roman" w:hAnsi="Times New Roman" w:cs="Times New Roman"/>
                <w:sz w:val="20"/>
                <w:szCs w:val="20"/>
              </w:rPr>
              <w:t>4,131.0</w:t>
            </w:r>
          </w:p>
        </w:tc>
      </w:tr>
      <w:tr w:rsidR="00DB37A0" w:rsidRPr="0021221E" w14:paraId="4D8BA532" w14:textId="77777777" w:rsidTr="002C4383">
        <w:trPr>
          <w:trHeight w:val="313"/>
        </w:trPr>
        <w:tc>
          <w:tcPr>
            <w:tcW w:w="1569" w:type="pct"/>
            <w:shd w:val="clear" w:color="auto" w:fill="D4E2FF" w:themeFill="text2" w:themeFillTint="1A"/>
          </w:tcPr>
          <w:p w14:paraId="61497C8B" w14:textId="77777777" w:rsidR="00DB37A0" w:rsidRPr="0021221E" w:rsidRDefault="00DB37A0" w:rsidP="00DB37A0">
            <w:pPr>
              <w:ind w:right="168"/>
              <w:rPr>
                <w:rFonts w:ascii="Times New Roman" w:hAnsi="Times New Roman" w:cs="Times New Roman"/>
                <w:b/>
                <w:sz w:val="20"/>
                <w:szCs w:val="20"/>
              </w:rPr>
            </w:pPr>
            <w:r w:rsidRPr="0021221E">
              <w:rPr>
                <w:rFonts w:ascii="Times New Roman" w:hAnsi="Times New Roman" w:cs="Times New Roman"/>
                <w:b/>
                <w:sz w:val="20"/>
                <w:szCs w:val="20"/>
              </w:rPr>
              <w:t>2. Орон нутгийн өр</w:t>
            </w:r>
          </w:p>
        </w:tc>
        <w:tc>
          <w:tcPr>
            <w:tcW w:w="1222" w:type="pct"/>
            <w:shd w:val="clear" w:color="auto" w:fill="D4E2FF" w:themeFill="text2" w:themeFillTint="1A"/>
            <w:vAlign w:val="center"/>
          </w:tcPr>
          <w:p w14:paraId="5B3BC858" w14:textId="77777777" w:rsidR="00DB37A0" w:rsidRPr="0021221E" w:rsidRDefault="00DB37A0" w:rsidP="00DB37A0">
            <w:pPr>
              <w:ind w:right="168"/>
              <w:jc w:val="right"/>
              <w:rPr>
                <w:rFonts w:ascii="Times New Roman" w:hAnsi="Times New Roman" w:cs="Times New Roman"/>
                <w:b/>
                <w:color w:val="000000" w:themeColor="text1"/>
                <w:sz w:val="20"/>
                <w:szCs w:val="20"/>
                <w:lang w:eastAsia="zh-CN"/>
              </w:rPr>
            </w:pPr>
            <w:r w:rsidRPr="0021221E">
              <w:rPr>
                <w:rFonts w:ascii="Times New Roman" w:hAnsi="Times New Roman" w:cs="Times New Roman"/>
                <w:b/>
                <w:sz w:val="20"/>
                <w:szCs w:val="20"/>
              </w:rPr>
              <w:t xml:space="preserve"> 2,835.0 </w:t>
            </w:r>
          </w:p>
        </w:tc>
        <w:tc>
          <w:tcPr>
            <w:tcW w:w="1197" w:type="pct"/>
            <w:shd w:val="clear" w:color="auto" w:fill="D4E2FF" w:themeFill="text2" w:themeFillTint="1A"/>
            <w:vAlign w:val="center"/>
          </w:tcPr>
          <w:p w14:paraId="1F81CEBB" w14:textId="4EE1644E" w:rsidR="00DB37A0" w:rsidRPr="0021221E" w:rsidRDefault="00DB37A0" w:rsidP="00DB37A0">
            <w:pPr>
              <w:ind w:right="168"/>
              <w:jc w:val="right"/>
              <w:rPr>
                <w:rFonts w:ascii="Times New Roman" w:hAnsi="Times New Roman" w:cs="Times New Roman"/>
                <w:b/>
                <w:sz w:val="20"/>
                <w:szCs w:val="20"/>
              </w:rPr>
            </w:pPr>
            <w:r w:rsidRPr="0021221E">
              <w:rPr>
                <w:rFonts w:ascii="Times New Roman" w:hAnsi="Times New Roman" w:cs="Times New Roman"/>
                <w:b/>
                <w:sz w:val="20"/>
                <w:szCs w:val="20"/>
              </w:rPr>
              <w:t>3,129.6</w:t>
            </w:r>
          </w:p>
        </w:tc>
        <w:tc>
          <w:tcPr>
            <w:tcW w:w="1012" w:type="pct"/>
            <w:shd w:val="clear" w:color="auto" w:fill="D4E2FF" w:themeFill="text2" w:themeFillTint="1A"/>
            <w:vAlign w:val="center"/>
          </w:tcPr>
          <w:p w14:paraId="51E4B1F3" w14:textId="0B9DFAFE" w:rsidR="00DB37A0" w:rsidRPr="0021221E" w:rsidRDefault="00DB37A0" w:rsidP="00DB37A0">
            <w:pPr>
              <w:ind w:right="168"/>
              <w:jc w:val="right"/>
              <w:rPr>
                <w:rFonts w:ascii="Times New Roman" w:hAnsi="Times New Roman" w:cs="Times New Roman"/>
                <w:b/>
                <w:sz w:val="20"/>
                <w:szCs w:val="20"/>
              </w:rPr>
            </w:pPr>
            <w:r w:rsidRPr="0021221E">
              <w:rPr>
                <w:rFonts w:ascii="Times New Roman" w:hAnsi="Times New Roman" w:cs="Times New Roman"/>
                <w:b/>
                <w:sz w:val="20"/>
                <w:szCs w:val="20"/>
              </w:rPr>
              <w:t>294.6</w:t>
            </w:r>
          </w:p>
        </w:tc>
      </w:tr>
      <w:tr w:rsidR="00DB37A0" w:rsidRPr="0021221E" w14:paraId="334E9CE4" w14:textId="77777777" w:rsidTr="002C4383">
        <w:trPr>
          <w:trHeight w:val="313"/>
        </w:trPr>
        <w:tc>
          <w:tcPr>
            <w:tcW w:w="1569" w:type="pct"/>
          </w:tcPr>
          <w:p w14:paraId="014D5AEA" w14:textId="77777777" w:rsidR="00DB37A0" w:rsidRPr="0021221E" w:rsidRDefault="00DB37A0" w:rsidP="00DB37A0">
            <w:pPr>
              <w:ind w:right="168"/>
              <w:rPr>
                <w:rFonts w:ascii="Times New Roman" w:hAnsi="Times New Roman" w:cs="Times New Roman"/>
                <w:sz w:val="20"/>
                <w:szCs w:val="20"/>
              </w:rPr>
            </w:pPr>
            <w:r w:rsidRPr="0021221E">
              <w:rPr>
                <w:rFonts w:ascii="Times New Roman" w:hAnsi="Times New Roman" w:cs="Times New Roman"/>
                <w:sz w:val="20"/>
                <w:szCs w:val="20"/>
              </w:rPr>
              <w:t>2.1 Дотоод үнэт цаас</w:t>
            </w:r>
          </w:p>
        </w:tc>
        <w:tc>
          <w:tcPr>
            <w:tcW w:w="1222" w:type="pct"/>
            <w:vAlign w:val="center"/>
          </w:tcPr>
          <w:p w14:paraId="0FA57E21" w14:textId="77777777" w:rsidR="00DB37A0" w:rsidRPr="0021221E" w:rsidRDefault="00DB37A0" w:rsidP="00DB37A0">
            <w:pPr>
              <w:ind w:right="168"/>
              <w:jc w:val="right"/>
              <w:rPr>
                <w:rFonts w:ascii="Times New Roman" w:hAnsi="Times New Roman" w:cs="Times New Roman"/>
                <w:sz w:val="20"/>
                <w:szCs w:val="20"/>
              </w:rPr>
            </w:pPr>
            <w:r w:rsidRPr="0021221E">
              <w:rPr>
                <w:rFonts w:ascii="Times New Roman" w:hAnsi="Times New Roman" w:cs="Times New Roman"/>
                <w:sz w:val="20"/>
                <w:szCs w:val="20"/>
              </w:rPr>
              <w:t xml:space="preserve"> 949.0 </w:t>
            </w:r>
          </w:p>
        </w:tc>
        <w:tc>
          <w:tcPr>
            <w:tcW w:w="1197" w:type="pct"/>
            <w:vAlign w:val="center"/>
          </w:tcPr>
          <w:p w14:paraId="5AE47787" w14:textId="77777777" w:rsidR="00DB37A0" w:rsidRPr="0021221E" w:rsidRDefault="00DB37A0" w:rsidP="00DB37A0">
            <w:pPr>
              <w:ind w:right="168"/>
              <w:jc w:val="right"/>
              <w:rPr>
                <w:rFonts w:ascii="Times New Roman" w:hAnsi="Times New Roman" w:cs="Times New Roman"/>
                <w:sz w:val="20"/>
                <w:szCs w:val="20"/>
              </w:rPr>
            </w:pPr>
            <w:r w:rsidRPr="0021221E">
              <w:rPr>
                <w:rFonts w:ascii="Times New Roman" w:hAnsi="Times New Roman" w:cs="Times New Roman"/>
                <w:sz w:val="20"/>
                <w:szCs w:val="20"/>
              </w:rPr>
              <w:t>1,174.3</w:t>
            </w:r>
          </w:p>
        </w:tc>
        <w:tc>
          <w:tcPr>
            <w:tcW w:w="1012" w:type="pct"/>
            <w:vAlign w:val="center"/>
          </w:tcPr>
          <w:p w14:paraId="09CA5C96" w14:textId="77777777" w:rsidR="00DB37A0" w:rsidRPr="0021221E" w:rsidRDefault="00DB37A0" w:rsidP="00DB37A0">
            <w:pPr>
              <w:ind w:right="168"/>
              <w:jc w:val="right"/>
              <w:rPr>
                <w:rFonts w:ascii="Times New Roman" w:hAnsi="Times New Roman" w:cs="Times New Roman"/>
                <w:sz w:val="20"/>
                <w:szCs w:val="20"/>
              </w:rPr>
            </w:pPr>
            <w:r w:rsidRPr="0021221E">
              <w:rPr>
                <w:rFonts w:ascii="Times New Roman" w:hAnsi="Times New Roman" w:cs="Times New Roman"/>
                <w:sz w:val="20"/>
                <w:szCs w:val="20"/>
              </w:rPr>
              <w:t>225.3</w:t>
            </w:r>
          </w:p>
        </w:tc>
      </w:tr>
      <w:tr w:rsidR="00DB37A0" w:rsidRPr="0021221E" w14:paraId="3C56D0F3" w14:textId="77777777" w:rsidTr="002C4383">
        <w:trPr>
          <w:trHeight w:val="313"/>
        </w:trPr>
        <w:tc>
          <w:tcPr>
            <w:tcW w:w="1569" w:type="pct"/>
          </w:tcPr>
          <w:p w14:paraId="69E5ABB8" w14:textId="77777777" w:rsidR="00DB37A0" w:rsidRPr="0021221E" w:rsidRDefault="00DB37A0" w:rsidP="00DB37A0">
            <w:pPr>
              <w:ind w:right="168"/>
              <w:rPr>
                <w:rFonts w:ascii="Times New Roman" w:hAnsi="Times New Roman" w:cs="Times New Roman"/>
                <w:sz w:val="20"/>
                <w:szCs w:val="20"/>
              </w:rPr>
            </w:pPr>
            <w:r w:rsidRPr="0021221E">
              <w:rPr>
                <w:rFonts w:ascii="Times New Roman" w:hAnsi="Times New Roman" w:cs="Times New Roman"/>
                <w:sz w:val="20"/>
                <w:szCs w:val="20"/>
              </w:rPr>
              <w:t>2.2 Гадаад үнэт цаас</w:t>
            </w:r>
          </w:p>
        </w:tc>
        <w:tc>
          <w:tcPr>
            <w:tcW w:w="1222" w:type="pct"/>
            <w:vAlign w:val="center"/>
          </w:tcPr>
          <w:p w14:paraId="2AF9AA54" w14:textId="77777777" w:rsidR="00DB37A0" w:rsidRPr="0021221E" w:rsidRDefault="00DB37A0" w:rsidP="00DB37A0">
            <w:pPr>
              <w:ind w:right="168"/>
              <w:jc w:val="right"/>
              <w:rPr>
                <w:rFonts w:ascii="Times New Roman" w:hAnsi="Times New Roman" w:cs="Times New Roman"/>
                <w:sz w:val="20"/>
                <w:szCs w:val="20"/>
              </w:rPr>
            </w:pPr>
            <w:r w:rsidRPr="0021221E">
              <w:rPr>
                <w:rFonts w:ascii="Times New Roman" w:hAnsi="Times New Roman" w:cs="Times New Roman"/>
                <w:sz w:val="20"/>
                <w:szCs w:val="20"/>
              </w:rPr>
              <w:t xml:space="preserve"> 1,886.0 </w:t>
            </w:r>
          </w:p>
        </w:tc>
        <w:tc>
          <w:tcPr>
            <w:tcW w:w="1197" w:type="pct"/>
            <w:vAlign w:val="center"/>
          </w:tcPr>
          <w:p w14:paraId="4708355A" w14:textId="45037707" w:rsidR="00DB37A0" w:rsidRPr="0021221E" w:rsidRDefault="00DB37A0" w:rsidP="00DB37A0">
            <w:pPr>
              <w:ind w:right="168"/>
              <w:jc w:val="right"/>
              <w:rPr>
                <w:rFonts w:ascii="Times New Roman" w:hAnsi="Times New Roman" w:cs="Times New Roman"/>
                <w:sz w:val="20"/>
                <w:szCs w:val="20"/>
              </w:rPr>
            </w:pPr>
            <w:r w:rsidRPr="0021221E">
              <w:rPr>
                <w:rFonts w:ascii="Times New Roman" w:hAnsi="Times New Roman" w:cs="Times New Roman"/>
                <w:sz w:val="20"/>
                <w:szCs w:val="20"/>
              </w:rPr>
              <w:t>1,955.3</w:t>
            </w:r>
          </w:p>
        </w:tc>
        <w:tc>
          <w:tcPr>
            <w:tcW w:w="1012" w:type="pct"/>
            <w:vAlign w:val="center"/>
          </w:tcPr>
          <w:p w14:paraId="20F3998F" w14:textId="04A37803" w:rsidR="00DB37A0" w:rsidRPr="0021221E" w:rsidRDefault="00DB37A0" w:rsidP="00DB37A0">
            <w:pPr>
              <w:ind w:right="168"/>
              <w:jc w:val="right"/>
              <w:rPr>
                <w:rFonts w:ascii="Times New Roman" w:hAnsi="Times New Roman" w:cs="Times New Roman"/>
                <w:sz w:val="20"/>
                <w:szCs w:val="20"/>
              </w:rPr>
            </w:pPr>
            <w:r w:rsidRPr="0021221E">
              <w:rPr>
                <w:rFonts w:ascii="Times New Roman" w:hAnsi="Times New Roman" w:cs="Times New Roman"/>
                <w:sz w:val="20"/>
                <w:szCs w:val="20"/>
              </w:rPr>
              <w:t>69.3</w:t>
            </w:r>
          </w:p>
        </w:tc>
      </w:tr>
      <w:tr w:rsidR="00DB37A0" w:rsidRPr="0021221E" w14:paraId="301F288A" w14:textId="77777777" w:rsidTr="002C4383">
        <w:trPr>
          <w:trHeight w:val="313"/>
        </w:trPr>
        <w:tc>
          <w:tcPr>
            <w:tcW w:w="1569" w:type="pct"/>
            <w:shd w:val="clear" w:color="auto" w:fill="D4E2FF" w:themeFill="text2" w:themeFillTint="1A"/>
          </w:tcPr>
          <w:p w14:paraId="699AD77C" w14:textId="77777777" w:rsidR="00DB37A0" w:rsidRPr="0021221E" w:rsidRDefault="00DB37A0" w:rsidP="00DB37A0">
            <w:pPr>
              <w:ind w:right="168"/>
              <w:rPr>
                <w:rFonts w:ascii="Times New Roman" w:hAnsi="Times New Roman" w:cs="Times New Roman"/>
                <w:b/>
                <w:sz w:val="20"/>
                <w:szCs w:val="20"/>
              </w:rPr>
            </w:pPr>
            <w:r w:rsidRPr="0021221E">
              <w:rPr>
                <w:rFonts w:ascii="Times New Roman" w:hAnsi="Times New Roman" w:cs="Times New Roman"/>
                <w:b/>
                <w:sz w:val="20"/>
                <w:szCs w:val="20"/>
              </w:rPr>
              <w:t>3.Засгийн газрын өрийн баталгаа</w:t>
            </w:r>
          </w:p>
        </w:tc>
        <w:tc>
          <w:tcPr>
            <w:tcW w:w="1222" w:type="pct"/>
            <w:shd w:val="clear" w:color="auto" w:fill="D4E2FF" w:themeFill="text2" w:themeFillTint="1A"/>
            <w:vAlign w:val="center"/>
          </w:tcPr>
          <w:p w14:paraId="7449AEBF" w14:textId="77777777" w:rsidR="00DB37A0" w:rsidRPr="0021221E" w:rsidRDefault="00DB37A0" w:rsidP="00DB37A0">
            <w:pPr>
              <w:ind w:right="168"/>
              <w:jc w:val="right"/>
              <w:rPr>
                <w:rFonts w:ascii="Times New Roman" w:hAnsi="Times New Roman" w:cs="Times New Roman"/>
                <w:b/>
                <w:color w:val="000000" w:themeColor="text1"/>
                <w:sz w:val="20"/>
                <w:szCs w:val="20"/>
                <w:lang w:eastAsia="zh-CN"/>
              </w:rPr>
            </w:pPr>
            <w:r w:rsidRPr="0021221E">
              <w:rPr>
                <w:rFonts w:ascii="Times New Roman" w:hAnsi="Times New Roman" w:cs="Times New Roman"/>
                <w:b/>
                <w:sz w:val="20"/>
                <w:szCs w:val="20"/>
              </w:rPr>
              <w:t>4,033.9</w:t>
            </w:r>
          </w:p>
        </w:tc>
        <w:tc>
          <w:tcPr>
            <w:tcW w:w="1197" w:type="pct"/>
            <w:shd w:val="clear" w:color="auto" w:fill="D4E2FF" w:themeFill="text2" w:themeFillTint="1A"/>
            <w:vAlign w:val="center"/>
          </w:tcPr>
          <w:p w14:paraId="49C1DB82" w14:textId="40981A2A" w:rsidR="00DB37A0" w:rsidRPr="0021221E" w:rsidRDefault="00DB37A0" w:rsidP="00DB37A0">
            <w:pPr>
              <w:ind w:right="168"/>
              <w:jc w:val="right"/>
              <w:rPr>
                <w:rFonts w:ascii="Times New Roman" w:hAnsi="Times New Roman" w:cs="Times New Roman"/>
                <w:b/>
                <w:sz w:val="20"/>
                <w:szCs w:val="20"/>
              </w:rPr>
            </w:pPr>
            <w:r w:rsidRPr="0021221E">
              <w:rPr>
                <w:rFonts w:ascii="Times New Roman" w:hAnsi="Times New Roman" w:cs="Times New Roman"/>
                <w:b/>
                <w:sz w:val="20"/>
                <w:szCs w:val="20"/>
              </w:rPr>
              <w:t>8,621.8</w:t>
            </w:r>
          </w:p>
        </w:tc>
        <w:tc>
          <w:tcPr>
            <w:tcW w:w="1012" w:type="pct"/>
            <w:shd w:val="clear" w:color="auto" w:fill="D4E2FF" w:themeFill="text2" w:themeFillTint="1A"/>
            <w:vAlign w:val="center"/>
          </w:tcPr>
          <w:p w14:paraId="2D0EE976" w14:textId="308ED25A" w:rsidR="00DB37A0" w:rsidRPr="0021221E" w:rsidRDefault="00DB37A0" w:rsidP="00DB37A0">
            <w:pPr>
              <w:ind w:right="168"/>
              <w:jc w:val="right"/>
              <w:rPr>
                <w:rFonts w:ascii="Times New Roman" w:hAnsi="Times New Roman" w:cs="Times New Roman"/>
                <w:b/>
                <w:sz w:val="20"/>
                <w:szCs w:val="20"/>
              </w:rPr>
            </w:pPr>
            <w:r w:rsidRPr="0021221E">
              <w:rPr>
                <w:rFonts w:ascii="Times New Roman" w:hAnsi="Times New Roman" w:cs="Times New Roman"/>
                <w:b/>
                <w:sz w:val="20"/>
                <w:szCs w:val="20"/>
              </w:rPr>
              <w:t>4,587.9</w:t>
            </w:r>
          </w:p>
        </w:tc>
      </w:tr>
      <w:tr w:rsidR="00DB37A0" w:rsidRPr="0021221E" w14:paraId="52402907" w14:textId="77777777" w:rsidTr="00DB37A0">
        <w:trPr>
          <w:trHeight w:val="313"/>
        </w:trPr>
        <w:tc>
          <w:tcPr>
            <w:tcW w:w="1569" w:type="pct"/>
            <w:tcBorders>
              <w:bottom w:val="single" w:sz="4" w:space="0" w:color="173276"/>
            </w:tcBorders>
            <w:shd w:val="clear" w:color="auto" w:fill="002060"/>
          </w:tcPr>
          <w:p w14:paraId="3662F35A" w14:textId="77777777" w:rsidR="00DB37A0" w:rsidRPr="0021221E" w:rsidRDefault="00DB37A0" w:rsidP="00DB37A0">
            <w:pPr>
              <w:ind w:right="168"/>
              <w:rPr>
                <w:rFonts w:ascii="Times New Roman" w:hAnsi="Times New Roman" w:cs="Times New Roman"/>
                <w:sz w:val="20"/>
                <w:szCs w:val="20"/>
              </w:rPr>
            </w:pPr>
            <w:r w:rsidRPr="0021221E">
              <w:rPr>
                <w:rFonts w:ascii="Times New Roman" w:hAnsi="Times New Roman" w:cs="Times New Roman"/>
                <w:sz w:val="20"/>
                <w:szCs w:val="20"/>
              </w:rPr>
              <w:t>ЗАСГИЙН ГАЗРЫН НИЙТ ӨР</w:t>
            </w:r>
          </w:p>
        </w:tc>
        <w:tc>
          <w:tcPr>
            <w:tcW w:w="1222" w:type="pct"/>
            <w:tcBorders>
              <w:bottom w:val="single" w:sz="4" w:space="0" w:color="173276"/>
            </w:tcBorders>
            <w:shd w:val="clear" w:color="auto" w:fill="002060"/>
            <w:vAlign w:val="center"/>
          </w:tcPr>
          <w:p w14:paraId="0D1E8689" w14:textId="77777777" w:rsidR="00DB37A0" w:rsidRPr="0021221E" w:rsidRDefault="00DB37A0" w:rsidP="00DB37A0">
            <w:pPr>
              <w:ind w:right="168"/>
              <w:jc w:val="right"/>
              <w:rPr>
                <w:rFonts w:ascii="Times New Roman" w:hAnsi="Times New Roman" w:cs="Times New Roman"/>
                <w:b/>
                <w:color w:val="FFFFFF" w:themeColor="background1"/>
                <w:sz w:val="20"/>
                <w:szCs w:val="20"/>
                <w:lang w:eastAsia="zh-CN"/>
              </w:rPr>
            </w:pPr>
            <w:r w:rsidRPr="0021221E">
              <w:rPr>
                <w:rFonts w:ascii="Times New Roman" w:hAnsi="Times New Roman" w:cs="Times New Roman"/>
                <w:b/>
                <w:color w:val="FFFFFF" w:themeColor="background1"/>
                <w:sz w:val="20"/>
                <w:szCs w:val="20"/>
              </w:rPr>
              <w:t>45,598.4</w:t>
            </w:r>
          </w:p>
        </w:tc>
        <w:tc>
          <w:tcPr>
            <w:tcW w:w="1197" w:type="pct"/>
            <w:tcBorders>
              <w:bottom w:val="single" w:sz="4" w:space="0" w:color="173276"/>
            </w:tcBorders>
            <w:shd w:val="clear" w:color="auto" w:fill="002060"/>
            <w:vAlign w:val="center"/>
          </w:tcPr>
          <w:p w14:paraId="671BEA24" w14:textId="00A0709B" w:rsidR="00DB37A0" w:rsidRPr="0021221E" w:rsidRDefault="00DB37A0" w:rsidP="00DB37A0">
            <w:pPr>
              <w:ind w:right="168"/>
              <w:jc w:val="right"/>
              <w:rPr>
                <w:rFonts w:ascii="Times New Roman" w:hAnsi="Times New Roman" w:cs="Times New Roman"/>
                <w:b/>
                <w:color w:val="FFFFFF" w:themeColor="background1"/>
                <w:sz w:val="20"/>
                <w:szCs w:val="20"/>
              </w:rPr>
            </w:pPr>
            <w:r w:rsidRPr="0021221E">
              <w:rPr>
                <w:rFonts w:ascii="Times New Roman" w:hAnsi="Times New Roman" w:cs="Times New Roman"/>
                <w:b/>
                <w:sz w:val="20"/>
                <w:szCs w:val="20"/>
              </w:rPr>
              <w:t>56,</w:t>
            </w:r>
            <w:r w:rsidR="005619D4" w:rsidRPr="0021221E">
              <w:rPr>
                <w:rFonts w:ascii="Times New Roman" w:hAnsi="Times New Roman" w:cs="Times New Roman"/>
                <w:b/>
                <w:sz w:val="20"/>
                <w:szCs w:val="20"/>
              </w:rPr>
              <w:t>628</w:t>
            </w:r>
            <w:r w:rsidRPr="0021221E">
              <w:rPr>
                <w:rFonts w:ascii="Times New Roman" w:hAnsi="Times New Roman" w:cs="Times New Roman"/>
                <w:b/>
                <w:sz w:val="20"/>
                <w:szCs w:val="20"/>
              </w:rPr>
              <w:t>.</w:t>
            </w:r>
            <w:r w:rsidR="005619D4" w:rsidRPr="0021221E">
              <w:rPr>
                <w:rFonts w:ascii="Times New Roman" w:hAnsi="Times New Roman" w:cs="Times New Roman"/>
                <w:b/>
                <w:sz w:val="20"/>
                <w:szCs w:val="20"/>
              </w:rPr>
              <w:t>7</w:t>
            </w:r>
          </w:p>
        </w:tc>
        <w:tc>
          <w:tcPr>
            <w:tcW w:w="1012" w:type="pct"/>
            <w:tcBorders>
              <w:bottom w:val="single" w:sz="4" w:space="0" w:color="173276"/>
            </w:tcBorders>
            <w:shd w:val="clear" w:color="auto" w:fill="002060"/>
            <w:vAlign w:val="center"/>
          </w:tcPr>
          <w:p w14:paraId="34F26602" w14:textId="4D3E0067" w:rsidR="00DB37A0" w:rsidRPr="0021221E" w:rsidRDefault="005619D4" w:rsidP="00DB37A0">
            <w:pPr>
              <w:ind w:right="168"/>
              <w:jc w:val="right"/>
              <w:rPr>
                <w:rFonts w:ascii="Times New Roman" w:hAnsi="Times New Roman" w:cs="Times New Roman"/>
                <w:b/>
                <w:sz w:val="20"/>
                <w:szCs w:val="20"/>
              </w:rPr>
            </w:pPr>
            <w:r w:rsidRPr="0021221E">
              <w:rPr>
                <w:rFonts w:ascii="Times New Roman" w:hAnsi="Times New Roman" w:cs="Times New Roman"/>
                <w:b/>
                <w:sz w:val="20"/>
                <w:szCs w:val="20"/>
              </w:rPr>
              <w:t>+</w:t>
            </w:r>
            <w:r w:rsidR="00C61191" w:rsidRPr="0021221E">
              <w:rPr>
                <w:rFonts w:ascii="Times New Roman" w:hAnsi="Times New Roman" w:cs="Times New Roman"/>
                <w:b/>
                <w:sz w:val="20"/>
                <w:szCs w:val="20"/>
              </w:rPr>
              <w:t>11,030.</w:t>
            </w:r>
            <w:r w:rsidR="002C4383" w:rsidRPr="0021221E">
              <w:rPr>
                <w:rFonts w:ascii="Times New Roman" w:hAnsi="Times New Roman" w:cs="Times New Roman"/>
                <w:b/>
                <w:sz w:val="20"/>
                <w:szCs w:val="20"/>
              </w:rPr>
              <w:t>3</w:t>
            </w:r>
          </w:p>
        </w:tc>
      </w:tr>
      <w:tr w:rsidR="00DB37A0" w:rsidRPr="0021221E" w14:paraId="2AE2F7F0" w14:textId="77777777" w:rsidTr="00DB37A0">
        <w:trPr>
          <w:trHeight w:val="313"/>
        </w:trPr>
        <w:tc>
          <w:tcPr>
            <w:tcW w:w="1569" w:type="pct"/>
            <w:tcBorders>
              <w:top w:val="single" w:sz="4" w:space="0" w:color="173276"/>
              <w:bottom w:val="double" w:sz="4" w:space="0" w:color="002060"/>
            </w:tcBorders>
          </w:tcPr>
          <w:p w14:paraId="0272C445" w14:textId="77777777" w:rsidR="00DB37A0" w:rsidRPr="0021221E" w:rsidRDefault="00DB37A0" w:rsidP="00DB37A0">
            <w:pPr>
              <w:rPr>
                <w:rFonts w:ascii="Times New Roman" w:hAnsi="Times New Roman" w:cs="Times New Roman"/>
                <w:sz w:val="20"/>
                <w:szCs w:val="20"/>
              </w:rPr>
            </w:pPr>
            <w:r w:rsidRPr="0021221E">
              <w:rPr>
                <w:rFonts w:ascii="Times New Roman" w:hAnsi="Times New Roman" w:cs="Times New Roman"/>
                <w:sz w:val="20"/>
                <w:szCs w:val="20"/>
              </w:rPr>
              <w:t xml:space="preserve"> Засгийн газрын өр / ДНБ </w:t>
            </w:r>
            <w:r w:rsidRPr="0021221E">
              <w:rPr>
                <w:rFonts w:ascii="Times New Roman" w:hAnsi="Times New Roman" w:cs="Times New Roman"/>
                <w:b/>
                <w:color w:val="000000" w:themeColor="text1"/>
                <w:sz w:val="20"/>
                <w:szCs w:val="20"/>
              </w:rPr>
              <w:t xml:space="preserve"> (Хуулийн хязгаар 60%)</w:t>
            </w:r>
          </w:p>
        </w:tc>
        <w:tc>
          <w:tcPr>
            <w:tcW w:w="1222" w:type="pct"/>
            <w:tcBorders>
              <w:top w:val="single" w:sz="4" w:space="0" w:color="173276"/>
              <w:bottom w:val="double" w:sz="4" w:space="0" w:color="002060"/>
            </w:tcBorders>
            <w:vAlign w:val="center"/>
          </w:tcPr>
          <w:p w14:paraId="07E02C90" w14:textId="77777777" w:rsidR="00DB37A0" w:rsidRPr="0021221E" w:rsidRDefault="00DB37A0" w:rsidP="00DB37A0">
            <w:pPr>
              <w:jc w:val="right"/>
              <w:rPr>
                <w:rFonts w:ascii="Times New Roman" w:hAnsi="Times New Roman" w:cs="Times New Roman"/>
                <w:b/>
                <w:color w:val="000000" w:themeColor="text1"/>
                <w:sz w:val="20"/>
                <w:szCs w:val="20"/>
                <w:lang w:eastAsia="zh-CN"/>
              </w:rPr>
            </w:pPr>
            <w:r w:rsidRPr="0021221E">
              <w:rPr>
                <w:rFonts w:ascii="Times New Roman" w:hAnsi="Times New Roman" w:cs="Times New Roman"/>
                <w:b/>
                <w:color w:val="000000" w:themeColor="text1"/>
                <w:sz w:val="20"/>
                <w:szCs w:val="20"/>
                <w:lang w:eastAsia="zh-CN"/>
              </w:rPr>
              <w:t>44.5%</w:t>
            </w:r>
          </w:p>
        </w:tc>
        <w:tc>
          <w:tcPr>
            <w:tcW w:w="1197" w:type="pct"/>
            <w:tcBorders>
              <w:top w:val="single" w:sz="4" w:space="0" w:color="173276"/>
              <w:bottom w:val="double" w:sz="4" w:space="0" w:color="002060"/>
            </w:tcBorders>
            <w:vAlign w:val="center"/>
          </w:tcPr>
          <w:p w14:paraId="3E1A4B35" w14:textId="504EBCEE" w:rsidR="00DB37A0" w:rsidRPr="0021221E" w:rsidRDefault="00DB37A0" w:rsidP="00DB37A0">
            <w:pPr>
              <w:jc w:val="right"/>
              <w:rPr>
                <w:rFonts w:ascii="Times New Roman" w:hAnsi="Times New Roman" w:cs="Times New Roman"/>
                <w:b/>
                <w:color w:val="000000" w:themeColor="text1"/>
                <w:sz w:val="20"/>
                <w:szCs w:val="20"/>
                <w:lang w:eastAsia="zh-CN"/>
              </w:rPr>
            </w:pPr>
            <w:r w:rsidRPr="0021221E">
              <w:rPr>
                <w:rFonts w:ascii="Times New Roman" w:hAnsi="Times New Roman" w:cs="Times New Roman"/>
                <w:b/>
                <w:sz w:val="20"/>
                <w:szCs w:val="20"/>
              </w:rPr>
              <w:t>49.</w:t>
            </w:r>
            <w:r w:rsidR="00CF1340" w:rsidRPr="0021221E">
              <w:rPr>
                <w:rFonts w:ascii="Times New Roman" w:hAnsi="Times New Roman" w:cs="Times New Roman"/>
                <w:b/>
                <w:sz w:val="20"/>
                <w:szCs w:val="20"/>
              </w:rPr>
              <w:t>6</w:t>
            </w:r>
            <w:r w:rsidRPr="0021221E">
              <w:rPr>
                <w:rFonts w:ascii="Times New Roman" w:hAnsi="Times New Roman" w:cs="Times New Roman"/>
                <w:b/>
                <w:sz w:val="20"/>
                <w:szCs w:val="20"/>
              </w:rPr>
              <w:t>%</w:t>
            </w:r>
          </w:p>
        </w:tc>
        <w:tc>
          <w:tcPr>
            <w:tcW w:w="1012" w:type="pct"/>
            <w:tcBorders>
              <w:top w:val="single" w:sz="4" w:space="0" w:color="173276"/>
              <w:bottom w:val="double" w:sz="4" w:space="0" w:color="002060"/>
            </w:tcBorders>
            <w:vAlign w:val="center"/>
          </w:tcPr>
          <w:p w14:paraId="11C41840" w14:textId="499414F3" w:rsidR="00DB37A0" w:rsidRPr="0021221E" w:rsidRDefault="00C61191" w:rsidP="00DB37A0">
            <w:pPr>
              <w:jc w:val="right"/>
              <w:rPr>
                <w:rFonts w:ascii="Times New Roman" w:hAnsi="Times New Roman" w:cs="Times New Roman"/>
                <w:b/>
                <w:color w:val="000000" w:themeColor="text1"/>
                <w:sz w:val="20"/>
                <w:szCs w:val="20"/>
                <w:lang w:eastAsia="zh-CN"/>
              </w:rPr>
            </w:pPr>
            <w:r w:rsidRPr="0021221E">
              <w:rPr>
                <w:rFonts w:ascii="Times New Roman" w:hAnsi="Times New Roman" w:cs="Times New Roman"/>
                <w:b/>
                <w:sz w:val="20"/>
                <w:szCs w:val="20"/>
              </w:rPr>
              <w:t>5.1</w:t>
            </w:r>
            <w:r w:rsidR="00DB37A0" w:rsidRPr="0021221E">
              <w:rPr>
                <w:rFonts w:ascii="Times New Roman" w:hAnsi="Times New Roman" w:cs="Times New Roman"/>
                <w:b/>
                <w:sz w:val="20"/>
                <w:szCs w:val="20"/>
              </w:rPr>
              <w:t>%</w:t>
            </w:r>
          </w:p>
        </w:tc>
      </w:tr>
    </w:tbl>
    <w:p w14:paraId="3E3F72A8" w14:textId="77777777" w:rsidR="002439BC" w:rsidRPr="0021221E" w:rsidRDefault="002439BC" w:rsidP="002439BC">
      <w:pPr>
        <w:pStyle w:val="a"/>
        <w:tabs>
          <w:tab w:val="left" w:pos="567"/>
          <w:tab w:val="left" w:pos="709"/>
          <w:tab w:val="left" w:pos="851"/>
          <w:tab w:val="num" w:pos="993"/>
        </w:tabs>
        <w:spacing w:after="0" w:line="276" w:lineRule="auto"/>
        <w:ind w:firstLine="567"/>
        <w:jc w:val="both"/>
        <w:rPr>
          <w:rFonts w:cs="Times New Roman"/>
          <w:sz w:val="24"/>
          <w:szCs w:val="24"/>
        </w:rPr>
      </w:pPr>
    </w:p>
    <w:p w14:paraId="4EAC381D" w14:textId="2A723EF2" w:rsidR="00372517" w:rsidRPr="0021221E" w:rsidRDefault="002439BC" w:rsidP="004930F7">
      <w:pPr>
        <w:pStyle w:val="a"/>
        <w:tabs>
          <w:tab w:val="left" w:pos="567"/>
          <w:tab w:val="left" w:pos="709"/>
          <w:tab w:val="left" w:pos="851"/>
          <w:tab w:val="num" w:pos="993"/>
        </w:tabs>
        <w:spacing w:line="276" w:lineRule="auto"/>
        <w:jc w:val="both"/>
        <w:rPr>
          <w:rFonts w:cs="Times New Roman"/>
          <w:i w:val="0"/>
          <w:sz w:val="24"/>
          <w:szCs w:val="24"/>
        </w:rPr>
      </w:pPr>
      <w:r w:rsidRPr="0021221E">
        <w:rPr>
          <w:rFonts w:cs="Times New Roman"/>
          <w:i w:val="0"/>
          <w:sz w:val="24"/>
          <w:szCs w:val="24"/>
        </w:rPr>
        <w:tab/>
      </w:r>
      <w:r w:rsidR="00372517" w:rsidRPr="0021221E">
        <w:rPr>
          <w:rFonts w:cs="Times New Roman"/>
          <w:i w:val="0"/>
          <w:sz w:val="24"/>
          <w:szCs w:val="24"/>
        </w:rPr>
        <w:t xml:space="preserve">Засгийн газрын өрийн </w:t>
      </w:r>
      <w:r w:rsidR="004930F7" w:rsidRPr="0021221E">
        <w:rPr>
          <w:rFonts w:cs="Times New Roman"/>
          <w:i w:val="0"/>
          <w:sz w:val="24"/>
          <w:szCs w:val="24"/>
        </w:rPr>
        <w:t xml:space="preserve">нэрлэсэн дүнгээр илэрхийлэгдсэн </w:t>
      </w:r>
      <w:r w:rsidR="00372517" w:rsidRPr="0021221E">
        <w:rPr>
          <w:rFonts w:cs="Times New Roman"/>
          <w:i w:val="0"/>
          <w:sz w:val="24"/>
          <w:szCs w:val="24"/>
        </w:rPr>
        <w:t>үлдэгдэл 2027 онд 1</w:t>
      </w:r>
      <w:r w:rsidR="004D2702" w:rsidRPr="0021221E">
        <w:rPr>
          <w:rFonts w:cs="Times New Roman"/>
          <w:i w:val="0"/>
          <w:sz w:val="24"/>
          <w:szCs w:val="24"/>
        </w:rPr>
        <w:t>1</w:t>
      </w:r>
      <w:r w:rsidR="00372517" w:rsidRPr="0021221E">
        <w:rPr>
          <w:rFonts w:cs="Times New Roman"/>
          <w:i w:val="0"/>
          <w:sz w:val="24"/>
          <w:szCs w:val="24"/>
        </w:rPr>
        <w:t>,</w:t>
      </w:r>
      <w:r w:rsidR="004D2702" w:rsidRPr="0021221E">
        <w:rPr>
          <w:rFonts w:cs="Times New Roman"/>
          <w:i w:val="0"/>
          <w:sz w:val="24"/>
          <w:szCs w:val="24"/>
        </w:rPr>
        <w:t>030</w:t>
      </w:r>
      <w:r w:rsidR="00372517" w:rsidRPr="0021221E">
        <w:rPr>
          <w:rFonts w:cs="Times New Roman"/>
          <w:i w:val="0"/>
          <w:sz w:val="24"/>
          <w:szCs w:val="24"/>
        </w:rPr>
        <w:t>.</w:t>
      </w:r>
      <w:r w:rsidR="002C4383" w:rsidRPr="0021221E">
        <w:rPr>
          <w:rFonts w:cs="Times New Roman"/>
          <w:i w:val="0"/>
          <w:sz w:val="24"/>
          <w:szCs w:val="24"/>
        </w:rPr>
        <w:t>3</w:t>
      </w:r>
      <w:r w:rsidR="00372517" w:rsidRPr="0021221E">
        <w:rPr>
          <w:rFonts w:cs="Times New Roman"/>
          <w:i w:val="0"/>
          <w:sz w:val="24"/>
          <w:szCs w:val="24"/>
        </w:rPr>
        <w:t xml:space="preserve"> тэрбум төгрөгөөр өсөхөөр байгаа нь дараах үндсэн шалтгаан</w:t>
      </w:r>
      <w:r w:rsidR="004930F7" w:rsidRPr="0021221E">
        <w:rPr>
          <w:rFonts w:cs="Times New Roman"/>
          <w:i w:val="0"/>
          <w:sz w:val="24"/>
          <w:szCs w:val="24"/>
        </w:rPr>
        <w:t>ууд</w:t>
      </w:r>
      <w:r w:rsidR="00372517" w:rsidRPr="0021221E">
        <w:rPr>
          <w:rFonts w:cs="Times New Roman"/>
          <w:i w:val="0"/>
          <w:sz w:val="24"/>
          <w:szCs w:val="24"/>
        </w:rPr>
        <w:t>тай байна. Үүнд:</w:t>
      </w:r>
    </w:p>
    <w:p w14:paraId="226C70AD" w14:textId="57B74081" w:rsidR="00372517" w:rsidRPr="0021221E" w:rsidRDefault="00372517" w:rsidP="00B077C6">
      <w:pPr>
        <w:pStyle w:val="a"/>
        <w:numPr>
          <w:ilvl w:val="0"/>
          <w:numId w:val="23"/>
        </w:numPr>
        <w:spacing w:line="276" w:lineRule="auto"/>
        <w:ind w:left="630"/>
        <w:jc w:val="both"/>
        <w:rPr>
          <w:rFonts w:cs="Times New Roman"/>
          <w:i w:val="0"/>
          <w:sz w:val="24"/>
          <w:szCs w:val="24"/>
        </w:rPr>
      </w:pPr>
      <w:r w:rsidRPr="0021221E">
        <w:rPr>
          <w:rFonts w:cs="Times New Roman"/>
          <w:i w:val="0"/>
          <w:sz w:val="24"/>
          <w:szCs w:val="24"/>
        </w:rPr>
        <w:t xml:space="preserve">Монгол Улсын 2027 оны төсвийн тооцооллын дагуу мега төслүүдээс бусад гадаад зээлийн ашиглалт 1,365.4 тэрбум төгрөг, Засгийн газрын дотоод үнэт цаасны арилжаа </w:t>
      </w:r>
      <w:r w:rsidR="004D2702" w:rsidRPr="0021221E">
        <w:rPr>
          <w:rFonts w:cs="Times New Roman"/>
          <w:i w:val="0"/>
          <w:sz w:val="24"/>
          <w:szCs w:val="24"/>
        </w:rPr>
        <w:t>2,000.0</w:t>
      </w:r>
      <w:r w:rsidRPr="0021221E">
        <w:rPr>
          <w:rFonts w:cs="Times New Roman"/>
          <w:i w:val="0"/>
          <w:sz w:val="24"/>
          <w:szCs w:val="24"/>
        </w:rPr>
        <w:t xml:space="preserve"> тэрбум төгрөг, орон нутгийн үнэт цаас нэмж гаргах хэмжээ 600.0 тэрбум төгрөг байхаар байна. </w:t>
      </w:r>
    </w:p>
    <w:p w14:paraId="352B562B" w14:textId="5B8E8A70" w:rsidR="00372517" w:rsidRPr="0021221E" w:rsidRDefault="00372517" w:rsidP="00B077C6">
      <w:pPr>
        <w:pStyle w:val="a"/>
        <w:numPr>
          <w:ilvl w:val="0"/>
          <w:numId w:val="24"/>
        </w:numPr>
        <w:spacing w:line="276" w:lineRule="auto"/>
        <w:ind w:left="630"/>
        <w:jc w:val="both"/>
        <w:rPr>
          <w:rFonts w:cs="Times New Roman"/>
          <w:i w:val="0"/>
          <w:sz w:val="24"/>
          <w:szCs w:val="24"/>
        </w:rPr>
      </w:pPr>
      <w:r w:rsidRPr="0021221E">
        <w:rPr>
          <w:rFonts w:cs="Times New Roman"/>
          <w:i w:val="0"/>
          <w:sz w:val="24"/>
          <w:szCs w:val="24"/>
        </w:rPr>
        <w:t>Улсын Их Хурлаас 2026 оны 05 дугаар сарын 22-ны өдөр Гадаад зээл ашиглалт, үр ашгийг нэмэгдүүлэх тухай хуулийг баталсан. Ингэснээр тус хуулийн хүрээнд томоохон мега төслүүд болох “Газрын тос боловсруулах үйлдвэр барих төсөл” болон “</w:t>
      </w:r>
      <w:proofErr w:type="spellStart"/>
      <w:r w:rsidRPr="0021221E">
        <w:rPr>
          <w:rFonts w:cs="Times New Roman"/>
          <w:i w:val="0"/>
          <w:sz w:val="24"/>
          <w:szCs w:val="24"/>
        </w:rPr>
        <w:t>Эрдэнэбүрэнгийн</w:t>
      </w:r>
      <w:proofErr w:type="spellEnd"/>
      <w:r w:rsidRPr="0021221E">
        <w:rPr>
          <w:rFonts w:cs="Times New Roman"/>
          <w:i w:val="0"/>
          <w:sz w:val="24"/>
          <w:szCs w:val="24"/>
        </w:rPr>
        <w:t xml:space="preserve"> усан цахилгаан станц барих төсөл”-ийн хэрэгжилтийг түргэсгэж, хуваарьт хугацаанд ашиглалтад оруулах боломжтой болсон. Үүний дагуу уг 2 мега төслийн ашиглалт 2027 онд 2,471.8 тэрбум төгрө</w:t>
      </w:r>
      <w:r w:rsidR="00E83414" w:rsidRPr="0021221E">
        <w:rPr>
          <w:rFonts w:cs="Times New Roman"/>
          <w:i w:val="0"/>
          <w:sz w:val="24"/>
          <w:szCs w:val="24"/>
        </w:rPr>
        <w:t>г байх</w:t>
      </w:r>
      <w:r w:rsidRPr="0021221E">
        <w:rPr>
          <w:rFonts w:cs="Times New Roman"/>
          <w:i w:val="0"/>
          <w:sz w:val="24"/>
          <w:szCs w:val="24"/>
        </w:rPr>
        <w:t xml:space="preserve"> төсөөлөлтэй байна.</w:t>
      </w:r>
      <w:r w:rsidRPr="0021221E">
        <w:rPr>
          <w:rFonts w:cs="Times New Roman"/>
          <w:i w:val="0"/>
          <w:color w:val="auto"/>
          <w:sz w:val="24"/>
          <w:szCs w:val="24"/>
        </w:rPr>
        <w:t xml:space="preserve"> </w:t>
      </w:r>
    </w:p>
    <w:p w14:paraId="6CF777A3" w14:textId="693A1C43" w:rsidR="00886C09" w:rsidRPr="0021221E" w:rsidRDefault="00E30D9B" w:rsidP="00B077C6">
      <w:pPr>
        <w:pStyle w:val="a"/>
        <w:numPr>
          <w:ilvl w:val="0"/>
          <w:numId w:val="24"/>
        </w:numPr>
        <w:spacing w:line="276" w:lineRule="auto"/>
        <w:ind w:left="630"/>
        <w:jc w:val="both"/>
        <w:rPr>
          <w:rFonts w:cs="Times New Roman"/>
          <w:i w:val="0"/>
          <w:sz w:val="24"/>
          <w:szCs w:val="24"/>
        </w:rPr>
      </w:pPr>
      <w:r w:rsidRPr="0021221E">
        <w:rPr>
          <w:rFonts w:cs="Times New Roman"/>
          <w:i w:val="0"/>
          <w:color w:val="auto"/>
          <w:sz w:val="24"/>
          <w:szCs w:val="24"/>
        </w:rPr>
        <w:t>Эрчим хүчний салбарт нэн тулгамдсан дэд бүтцийн асуудлыг</w:t>
      </w:r>
      <w:r w:rsidR="00CC6AEE" w:rsidRPr="0021221E">
        <w:rPr>
          <w:rFonts w:cs="Times New Roman"/>
          <w:i w:val="0"/>
          <w:color w:val="auto"/>
          <w:sz w:val="24"/>
          <w:szCs w:val="24"/>
        </w:rPr>
        <w:t xml:space="preserve"> </w:t>
      </w:r>
      <w:r w:rsidR="00640666" w:rsidRPr="0021221E">
        <w:rPr>
          <w:rFonts w:cs="Times New Roman"/>
          <w:i w:val="0"/>
          <w:color w:val="auto"/>
          <w:sz w:val="24"/>
          <w:szCs w:val="24"/>
        </w:rPr>
        <w:t xml:space="preserve">шийдвэрлэхэд </w:t>
      </w:r>
      <w:r w:rsidR="00640666" w:rsidRPr="0021221E">
        <w:rPr>
          <w:rFonts w:cs="Times New Roman"/>
          <w:i w:val="0"/>
          <w:sz w:val="24"/>
          <w:szCs w:val="24"/>
        </w:rPr>
        <w:t xml:space="preserve">шаардлагатай төслүүдийг хэрэгжүүлэхэд 1.1 тэрбум ам.доллар хүртэлх </w:t>
      </w:r>
      <w:r w:rsidR="00CC5C00" w:rsidRPr="0021221E">
        <w:rPr>
          <w:rFonts w:cs="Times New Roman"/>
          <w:i w:val="0"/>
          <w:sz w:val="24"/>
          <w:szCs w:val="24"/>
        </w:rPr>
        <w:t>Засгийн газрын өрийн баталгаа</w:t>
      </w:r>
      <w:r w:rsidR="009E18C3" w:rsidRPr="0021221E">
        <w:rPr>
          <w:rFonts w:cs="Times New Roman"/>
          <w:i w:val="0"/>
          <w:sz w:val="24"/>
          <w:szCs w:val="24"/>
        </w:rPr>
        <w:t>, Нийслэл Улаанбаатар хотоос 2024 онд Сэлбэ дэд төвд түшиглэсэн гэр хорооллыг орон сууцжуулах төслийг санхүүжүүлэх зорилгоор олон улсын зах зээлд гаргасан үнэт цаасыг дахин санхүүжүүлэ</w:t>
      </w:r>
      <w:r w:rsidR="00201BA9" w:rsidRPr="0021221E">
        <w:rPr>
          <w:rFonts w:cs="Times New Roman"/>
          <w:i w:val="0"/>
          <w:sz w:val="24"/>
          <w:szCs w:val="24"/>
        </w:rPr>
        <w:t xml:space="preserve">лтэд </w:t>
      </w:r>
      <w:r w:rsidR="00F507BC" w:rsidRPr="0021221E">
        <w:rPr>
          <w:rFonts w:cs="Times New Roman"/>
          <w:i w:val="0"/>
          <w:sz w:val="24"/>
          <w:szCs w:val="24"/>
        </w:rPr>
        <w:t xml:space="preserve">500.0 сая ам.доллар хүртэлх </w:t>
      </w:r>
      <w:r w:rsidR="00640666" w:rsidRPr="0021221E">
        <w:rPr>
          <w:rFonts w:cs="Times New Roman"/>
          <w:i w:val="0"/>
          <w:sz w:val="24"/>
          <w:szCs w:val="24"/>
        </w:rPr>
        <w:t xml:space="preserve">Засгийн газрын өрийн баталгаа </w:t>
      </w:r>
      <w:r w:rsidR="00201BA9" w:rsidRPr="0021221E">
        <w:rPr>
          <w:rFonts w:cs="Times New Roman"/>
          <w:i w:val="0"/>
          <w:sz w:val="24"/>
          <w:szCs w:val="24"/>
        </w:rPr>
        <w:t xml:space="preserve">тус тус </w:t>
      </w:r>
      <w:r w:rsidR="00640666" w:rsidRPr="0021221E">
        <w:rPr>
          <w:rFonts w:cs="Times New Roman"/>
          <w:i w:val="0"/>
          <w:sz w:val="24"/>
          <w:szCs w:val="24"/>
        </w:rPr>
        <w:t>гаргах</w:t>
      </w:r>
      <w:r w:rsidR="00693178" w:rsidRPr="0021221E">
        <w:rPr>
          <w:rFonts w:cs="Times New Roman"/>
          <w:i w:val="0"/>
          <w:sz w:val="24"/>
          <w:szCs w:val="24"/>
        </w:rPr>
        <w:t>аар тооцсон</w:t>
      </w:r>
      <w:r w:rsidR="00A43014" w:rsidRPr="0021221E">
        <w:rPr>
          <w:rFonts w:cs="Times New Roman"/>
          <w:i w:val="0"/>
          <w:sz w:val="24"/>
          <w:szCs w:val="24"/>
        </w:rPr>
        <w:t>.</w:t>
      </w:r>
    </w:p>
    <w:p w14:paraId="5A9587BC" w14:textId="77777777" w:rsidR="002439BC" w:rsidRPr="0021221E" w:rsidRDefault="002439BC" w:rsidP="00372517">
      <w:pPr>
        <w:pStyle w:val="a"/>
        <w:tabs>
          <w:tab w:val="left" w:pos="567"/>
          <w:tab w:val="left" w:pos="709"/>
          <w:tab w:val="left" w:pos="851"/>
          <w:tab w:val="num" w:pos="993"/>
        </w:tabs>
        <w:spacing w:after="0" w:line="276" w:lineRule="auto"/>
        <w:jc w:val="both"/>
        <w:rPr>
          <w:rFonts w:cs="Times New Roman"/>
          <w:b/>
          <w:i w:val="0"/>
          <w:sz w:val="24"/>
          <w:szCs w:val="24"/>
        </w:rPr>
      </w:pPr>
      <w:r w:rsidRPr="0021221E">
        <w:rPr>
          <w:rFonts w:cs="Times New Roman"/>
          <w:b/>
          <w:i w:val="0"/>
          <w:sz w:val="24"/>
          <w:szCs w:val="24"/>
        </w:rPr>
        <w:t>Засгийн газрын өрийн үйлчилгээ</w:t>
      </w:r>
    </w:p>
    <w:p w14:paraId="35852884" w14:textId="77777777" w:rsidR="002439BC" w:rsidRPr="0021221E" w:rsidRDefault="002439BC" w:rsidP="002439BC">
      <w:pPr>
        <w:pStyle w:val="a"/>
        <w:tabs>
          <w:tab w:val="left" w:pos="567"/>
          <w:tab w:val="left" w:pos="709"/>
          <w:tab w:val="left" w:pos="851"/>
          <w:tab w:val="num" w:pos="993"/>
        </w:tabs>
        <w:spacing w:after="0" w:line="276" w:lineRule="auto"/>
        <w:ind w:firstLine="567"/>
        <w:jc w:val="both"/>
        <w:rPr>
          <w:rFonts w:cs="Times New Roman"/>
          <w:sz w:val="24"/>
          <w:szCs w:val="24"/>
        </w:rPr>
      </w:pPr>
      <w:r w:rsidRPr="0021221E">
        <w:rPr>
          <w:rFonts w:cs="Times New Roman"/>
          <w:i w:val="0"/>
          <w:sz w:val="24"/>
          <w:szCs w:val="24"/>
        </w:rPr>
        <w:t>Засгийн газрын өрийн үйлчилгээний төлбөрт 2027 онд нийт 5,230.0 тэрбум төгрөг төлөхөөс 3,657.3 тэрбум төгрөгийг үндсэн төлбөрт, 1,572.7 тэрбум төгрөгийг хүүгийн төлбөрт төлөхөөр байна.</w:t>
      </w:r>
      <w:r w:rsidRPr="0021221E">
        <w:rPr>
          <w:rFonts w:cs="Times New Roman"/>
          <w:sz w:val="24"/>
          <w:szCs w:val="24"/>
        </w:rPr>
        <w:t xml:space="preserve"> </w:t>
      </w:r>
    </w:p>
    <w:p w14:paraId="50701509" w14:textId="77777777" w:rsidR="002439BC" w:rsidRPr="0021221E" w:rsidRDefault="002439BC" w:rsidP="002439BC">
      <w:pPr>
        <w:pStyle w:val="a"/>
        <w:tabs>
          <w:tab w:val="left" w:pos="567"/>
          <w:tab w:val="left" w:pos="709"/>
          <w:tab w:val="left" w:pos="851"/>
          <w:tab w:val="num" w:pos="993"/>
        </w:tabs>
        <w:spacing w:after="0" w:line="276" w:lineRule="auto"/>
        <w:ind w:firstLine="567"/>
        <w:jc w:val="both"/>
        <w:rPr>
          <w:rFonts w:cs="Times New Roman"/>
          <w:sz w:val="24"/>
          <w:szCs w:val="24"/>
        </w:rPr>
      </w:pPr>
    </w:p>
    <w:p w14:paraId="76E3E63D" w14:textId="3DDDB216" w:rsidR="002439BC" w:rsidRPr="0021221E" w:rsidRDefault="002439BC" w:rsidP="00004F25">
      <w:pPr>
        <w:pStyle w:val="a"/>
        <w:spacing w:after="0"/>
        <w:jc w:val="left"/>
        <w:rPr>
          <w:rFonts w:cs="Times New Roman"/>
          <w:color w:val="auto"/>
        </w:rPr>
      </w:pPr>
      <w:bookmarkStart w:id="486" w:name="_Toc239088137"/>
      <w:r w:rsidRPr="0021221E">
        <w:rPr>
          <w:rFonts w:cs="Times New Roman"/>
          <w:color w:val="auto"/>
        </w:rPr>
        <w:t xml:space="preserve">Хүснэгт </w:t>
      </w:r>
      <w:r w:rsidR="0050086C" w:rsidRPr="0021221E">
        <w:rPr>
          <w:rFonts w:cs="Times New Roman"/>
          <w:color w:val="auto"/>
        </w:rPr>
        <w:fldChar w:fldCharType="begin"/>
      </w:r>
      <w:r w:rsidR="0050086C" w:rsidRPr="0021221E">
        <w:rPr>
          <w:rFonts w:cs="Times New Roman"/>
          <w:color w:val="auto"/>
        </w:rPr>
        <w:instrText xml:space="preserve"> SEQ Хүснэгт \* ARABIC </w:instrText>
      </w:r>
      <w:r w:rsidR="0050086C" w:rsidRPr="0021221E">
        <w:rPr>
          <w:rFonts w:cs="Times New Roman"/>
          <w:color w:val="auto"/>
        </w:rPr>
        <w:fldChar w:fldCharType="separate"/>
      </w:r>
      <w:r w:rsidR="0021221E">
        <w:rPr>
          <w:rFonts w:cs="Times New Roman"/>
          <w:noProof/>
          <w:color w:val="auto"/>
        </w:rPr>
        <w:t>23</w:t>
      </w:r>
      <w:r w:rsidR="0050086C" w:rsidRPr="0021221E">
        <w:rPr>
          <w:rFonts w:cs="Times New Roman"/>
          <w:color w:val="auto"/>
        </w:rPr>
        <w:fldChar w:fldCharType="end"/>
      </w:r>
      <w:r w:rsidR="0050086C" w:rsidRPr="0021221E">
        <w:rPr>
          <w:rFonts w:cs="Times New Roman"/>
          <w:color w:val="auto"/>
        </w:rPr>
        <w:t>.</w:t>
      </w:r>
      <w:r w:rsidRPr="0021221E">
        <w:rPr>
          <w:rFonts w:cs="Times New Roman"/>
          <w:color w:val="auto"/>
        </w:rPr>
        <w:t xml:space="preserve"> Засгийн газрын өрийн үйлчилгээний төлбөр, тэрбум төгрөг</w:t>
      </w:r>
      <w:bookmarkEnd w:id="486"/>
    </w:p>
    <w:tbl>
      <w:tblPr>
        <w:tblW w:w="9603" w:type="dxa"/>
        <w:tblInd w:w="-3" w:type="dxa"/>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CellMar>
          <w:left w:w="0" w:type="dxa"/>
          <w:right w:w="72" w:type="dxa"/>
        </w:tblCellMar>
        <w:tblLook w:val="0600" w:firstRow="0" w:lastRow="0" w:firstColumn="0" w:lastColumn="0" w:noHBand="1" w:noVBand="1"/>
      </w:tblPr>
      <w:tblGrid>
        <w:gridCol w:w="3759"/>
        <w:gridCol w:w="3042"/>
        <w:gridCol w:w="2802"/>
      </w:tblGrid>
      <w:tr w:rsidR="00F31320" w:rsidRPr="0021221E" w14:paraId="5EA4488D" w14:textId="77777777" w:rsidTr="00F31320">
        <w:trPr>
          <w:trHeight w:val="585"/>
        </w:trPr>
        <w:tc>
          <w:tcPr>
            <w:tcW w:w="3759" w:type="dxa"/>
            <w:shd w:val="clear" w:color="auto" w:fill="002060"/>
            <w:vAlign w:val="center"/>
          </w:tcPr>
          <w:p w14:paraId="0443113E" w14:textId="77777777" w:rsidR="00F31320" w:rsidRPr="0021221E" w:rsidRDefault="00F31320" w:rsidP="004954D0">
            <w:pPr>
              <w:spacing w:after="0" w:line="276" w:lineRule="auto"/>
              <w:jc w:val="center"/>
              <w:rPr>
                <w:rFonts w:ascii="Times New Roman" w:hAnsi="Times New Roman" w:cs="Times New Roman"/>
                <w:b/>
                <w:color w:val="FFFFFF" w:themeColor="background1"/>
                <w:sz w:val="20"/>
                <w:szCs w:val="20"/>
              </w:rPr>
            </w:pPr>
            <w:r w:rsidRPr="0021221E">
              <w:rPr>
                <w:rFonts w:ascii="Times New Roman" w:hAnsi="Times New Roman" w:cs="Times New Roman"/>
                <w:b/>
                <w:sz w:val="20"/>
                <w:szCs w:val="20"/>
              </w:rPr>
              <w:t>Засгийн газрын өрийн үйлчилгээ</w:t>
            </w:r>
          </w:p>
        </w:tc>
        <w:tc>
          <w:tcPr>
            <w:tcW w:w="3042" w:type="dxa"/>
            <w:shd w:val="clear" w:color="auto" w:fill="002060"/>
            <w:tcMar>
              <w:top w:w="15" w:type="dxa"/>
              <w:left w:w="15" w:type="dxa"/>
              <w:bottom w:w="0" w:type="dxa"/>
              <w:right w:w="15" w:type="dxa"/>
            </w:tcMar>
            <w:vAlign w:val="center"/>
            <w:hideMark/>
          </w:tcPr>
          <w:p w14:paraId="1BF91ECA" w14:textId="77777777" w:rsidR="00F31320" w:rsidRPr="0021221E" w:rsidRDefault="00F31320" w:rsidP="004954D0">
            <w:pPr>
              <w:spacing w:after="0" w:line="276" w:lineRule="auto"/>
              <w:jc w:val="center"/>
              <w:rPr>
                <w:rFonts w:ascii="Times New Roman" w:hAnsi="Times New Roman" w:cs="Times New Roman"/>
                <w:b/>
                <w:color w:val="FFFFFF" w:themeColor="background1"/>
                <w:sz w:val="20"/>
                <w:szCs w:val="20"/>
              </w:rPr>
            </w:pPr>
            <w:r w:rsidRPr="0021221E">
              <w:rPr>
                <w:rFonts w:ascii="Times New Roman" w:hAnsi="Times New Roman" w:cs="Times New Roman"/>
                <w:b/>
                <w:color w:val="FFFFFF" w:themeColor="background1"/>
                <w:sz w:val="20"/>
                <w:szCs w:val="20"/>
              </w:rPr>
              <w:t>2026</w:t>
            </w:r>
          </w:p>
          <w:p w14:paraId="3F1EE5C1" w14:textId="77777777" w:rsidR="00F31320" w:rsidRPr="0021221E" w:rsidRDefault="00F31320" w:rsidP="004954D0">
            <w:pPr>
              <w:spacing w:after="0" w:line="276" w:lineRule="auto"/>
              <w:jc w:val="center"/>
              <w:rPr>
                <w:rFonts w:ascii="Times New Roman" w:hAnsi="Times New Roman" w:cs="Times New Roman"/>
                <w:b/>
                <w:color w:val="FFFFFF" w:themeColor="background1"/>
                <w:sz w:val="20"/>
                <w:szCs w:val="20"/>
              </w:rPr>
            </w:pPr>
            <w:proofErr w:type="spellStart"/>
            <w:r w:rsidRPr="0021221E">
              <w:rPr>
                <w:rFonts w:ascii="Times New Roman" w:hAnsi="Times New Roman" w:cs="Times New Roman"/>
                <w:b/>
                <w:color w:val="FFFFFF" w:themeColor="background1"/>
                <w:sz w:val="20"/>
                <w:szCs w:val="20"/>
              </w:rPr>
              <w:t>ХБГ</w:t>
            </w:r>
            <w:proofErr w:type="spellEnd"/>
          </w:p>
        </w:tc>
        <w:tc>
          <w:tcPr>
            <w:tcW w:w="2802" w:type="dxa"/>
            <w:shd w:val="clear" w:color="auto" w:fill="002060"/>
          </w:tcPr>
          <w:p w14:paraId="1F60E3B3" w14:textId="77777777" w:rsidR="00F31320" w:rsidRPr="0021221E" w:rsidRDefault="00F31320" w:rsidP="004954D0">
            <w:pPr>
              <w:spacing w:after="0" w:line="276" w:lineRule="auto"/>
              <w:jc w:val="center"/>
              <w:rPr>
                <w:rFonts w:ascii="Times New Roman" w:hAnsi="Times New Roman" w:cs="Times New Roman"/>
                <w:b/>
                <w:color w:val="FFFFFF" w:themeColor="background1"/>
                <w:sz w:val="20"/>
                <w:szCs w:val="20"/>
              </w:rPr>
            </w:pPr>
            <w:r w:rsidRPr="0021221E">
              <w:rPr>
                <w:rFonts w:ascii="Times New Roman" w:hAnsi="Times New Roman" w:cs="Times New Roman"/>
                <w:b/>
                <w:color w:val="FFFFFF" w:themeColor="background1"/>
                <w:sz w:val="20"/>
                <w:szCs w:val="20"/>
              </w:rPr>
              <w:t>2027</w:t>
            </w:r>
          </w:p>
          <w:p w14:paraId="630C018C" w14:textId="77777777" w:rsidR="00F31320" w:rsidRPr="0021221E" w:rsidRDefault="00F31320" w:rsidP="004954D0">
            <w:pPr>
              <w:spacing w:after="0" w:line="276" w:lineRule="auto"/>
              <w:jc w:val="center"/>
              <w:rPr>
                <w:rFonts w:ascii="Times New Roman" w:hAnsi="Times New Roman" w:cs="Times New Roman"/>
                <w:b/>
                <w:color w:val="FFFFFF" w:themeColor="background1"/>
                <w:sz w:val="20"/>
                <w:szCs w:val="20"/>
              </w:rPr>
            </w:pPr>
            <w:r w:rsidRPr="0021221E">
              <w:rPr>
                <w:rFonts w:ascii="Times New Roman" w:hAnsi="Times New Roman" w:cs="Times New Roman"/>
                <w:b/>
                <w:color w:val="FFFFFF" w:themeColor="background1"/>
                <w:sz w:val="20"/>
                <w:szCs w:val="20"/>
              </w:rPr>
              <w:t>Төсөв</w:t>
            </w:r>
          </w:p>
        </w:tc>
      </w:tr>
      <w:tr w:rsidR="00F31320" w:rsidRPr="0021221E" w14:paraId="31E07E61" w14:textId="77777777" w:rsidTr="00F31320">
        <w:trPr>
          <w:trHeight w:val="224"/>
        </w:trPr>
        <w:tc>
          <w:tcPr>
            <w:tcW w:w="3759" w:type="dxa"/>
            <w:shd w:val="clear" w:color="auto" w:fill="D4E2FF" w:themeFill="text2" w:themeFillTint="1A"/>
            <w:vAlign w:val="center"/>
          </w:tcPr>
          <w:p w14:paraId="5F802A41" w14:textId="0E13E0FF" w:rsidR="00F31320" w:rsidRPr="0021221E" w:rsidRDefault="007E1E8F" w:rsidP="004954D0">
            <w:pPr>
              <w:spacing w:after="0" w:line="276" w:lineRule="auto"/>
              <w:rPr>
                <w:rFonts w:ascii="Times New Roman" w:hAnsi="Times New Roman" w:cs="Times New Roman"/>
                <w:b/>
                <w:color w:val="000000" w:themeColor="text1"/>
                <w:sz w:val="20"/>
                <w:szCs w:val="20"/>
              </w:rPr>
            </w:pPr>
            <w:r w:rsidRPr="0021221E">
              <w:rPr>
                <w:rFonts w:ascii="Times New Roman" w:hAnsi="Times New Roman" w:cs="Times New Roman"/>
                <w:b/>
                <w:sz w:val="20"/>
                <w:szCs w:val="20"/>
              </w:rPr>
              <w:t xml:space="preserve"> </w:t>
            </w:r>
            <w:r w:rsidR="00F31320" w:rsidRPr="0021221E">
              <w:rPr>
                <w:rFonts w:ascii="Times New Roman" w:hAnsi="Times New Roman" w:cs="Times New Roman"/>
                <w:b/>
                <w:sz w:val="20"/>
                <w:szCs w:val="20"/>
              </w:rPr>
              <w:t>Үндсэн төлбөр</w:t>
            </w:r>
          </w:p>
        </w:tc>
        <w:tc>
          <w:tcPr>
            <w:tcW w:w="3042" w:type="dxa"/>
            <w:shd w:val="clear" w:color="auto" w:fill="D4E2FF" w:themeFill="text2" w:themeFillTint="1A"/>
            <w:tcMar>
              <w:top w:w="15" w:type="dxa"/>
              <w:left w:w="15" w:type="dxa"/>
              <w:bottom w:w="0" w:type="dxa"/>
              <w:right w:w="15" w:type="dxa"/>
            </w:tcMar>
            <w:vAlign w:val="center"/>
            <w:hideMark/>
          </w:tcPr>
          <w:p w14:paraId="52E1E211" w14:textId="77777777" w:rsidR="00F31320" w:rsidRPr="0021221E" w:rsidRDefault="00F31320" w:rsidP="004954D0">
            <w:pPr>
              <w:spacing w:after="0" w:line="276" w:lineRule="auto"/>
              <w:jc w:val="right"/>
              <w:rPr>
                <w:rFonts w:ascii="Times New Roman" w:hAnsi="Times New Roman" w:cs="Times New Roman"/>
                <w:b/>
                <w:color w:val="000000" w:themeColor="text1"/>
                <w:sz w:val="20"/>
                <w:szCs w:val="20"/>
              </w:rPr>
            </w:pPr>
            <w:r w:rsidRPr="0021221E">
              <w:rPr>
                <w:rFonts w:ascii="Times New Roman" w:hAnsi="Times New Roman" w:cs="Times New Roman"/>
                <w:b/>
                <w:color w:val="000000" w:themeColor="text1"/>
                <w:sz w:val="20"/>
                <w:szCs w:val="20"/>
              </w:rPr>
              <w:t>1,864.4</w:t>
            </w:r>
          </w:p>
        </w:tc>
        <w:tc>
          <w:tcPr>
            <w:tcW w:w="2802" w:type="dxa"/>
            <w:shd w:val="clear" w:color="auto" w:fill="D4E2FF" w:themeFill="text2" w:themeFillTint="1A"/>
          </w:tcPr>
          <w:p w14:paraId="3EAA99F1" w14:textId="77777777" w:rsidR="00F31320" w:rsidRPr="0021221E" w:rsidRDefault="00F31320" w:rsidP="004954D0">
            <w:pPr>
              <w:spacing w:after="0" w:line="276" w:lineRule="auto"/>
              <w:jc w:val="right"/>
              <w:rPr>
                <w:rFonts w:ascii="Times New Roman" w:hAnsi="Times New Roman" w:cs="Times New Roman"/>
                <w:b/>
                <w:color w:val="000000" w:themeColor="text1"/>
                <w:sz w:val="20"/>
                <w:szCs w:val="20"/>
              </w:rPr>
            </w:pPr>
            <w:r w:rsidRPr="0021221E">
              <w:rPr>
                <w:rFonts w:ascii="Times New Roman" w:hAnsi="Times New Roman" w:cs="Times New Roman"/>
                <w:sz w:val="20"/>
                <w:szCs w:val="20"/>
              </w:rPr>
              <w:t xml:space="preserve"> </w:t>
            </w:r>
            <w:r w:rsidRPr="0021221E">
              <w:rPr>
                <w:rFonts w:ascii="Times New Roman" w:hAnsi="Times New Roman" w:cs="Times New Roman"/>
                <w:b/>
                <w:sz w:val="20"/>
                <w:szCs w:val="20"/>
              </w:rPr>
              <w:t xml:space="preserve">3,657.3 </w:t>
            </w:r>
          </w:p>
        </w:tc>
      </w:tr>
      <w:tr w:rsidR="00F31320" w:rsidRPr="0021221E" w14:paraId="7825D668" w14:textId="77777777" w:rsidTr="00F31320">
        <w:trPr>
          <w:trHeight w:val="224"/>
        </w:trPr>
        <w:tc>
          <w:tcPr>
            <w:tcW w:w="3759" w:type="dxa"/>
            <w:vAlign w:val="center"/>
          </w:tcPr>
          <w:p w14:paraId="0C5D2230" w14:textId="19777B91" w:rsidR="00F31320" w:rsidRPr="0021221E" w:rsidRDefault="007E1E8F" w:rsidP="004954D0">
            <w:pPr>
              <w:spacing w:after="0" w:line="276" w:lineRule="auto"/>
              <w:rPr>
                <w:rFonts w:ascii="Times New Roman" w:hAnsi="Times New Roman" w:cs="Times New Roman"/>
                <w:color w:val="000000" w:themeColor="text1"/>
                <w:sz w:val="20"/>
                <w:szCs w:val="20"/>
              </w:rPr>
            </w:pPr>
            <w:r w:rsidRPr="0021221E">
              <w:rPr>
                <w:rFonts w:ascii="Times New Roman" w:hAnsi="Times New Roman" w:cs="Times New Roman"/>
                <w:sz w:val="20"/>
                <w:szCs w:val="20"/>
              </w:rPr>
              <w:t xml:space="preserve">      </w:t>
            </w:r>
            <w:r w:rsidR="00F31320" w:rsidRPr="0021221E">
              <w:rPr>
                <w:rFonts w:ascii="Times New Roman" w:hAnsi="Times New Roman" w:cs="Times New Roman"/>
                <w:sz w:val="20"/>
                <w:szCs w:val="20"/>
              </w:rPr>
              <w:t>Гадаад бонд</w:t>
            </w:r>
          </w:p>
        </w:tc>
        <w:tc>
          <w:tcPr>
            <w:tcW w:w="3042" w:type="dxa"/>
            <w:tcMar>
              <w:top w:w="15" w:type="dxa"/>
              <w:left w:w="15" w:type="dxa"/>
              <w:bottom w:w="0" w:type="dxa"/>
              <w:right w:w="15" w:type="dxa"/>
            </w:tcMar>
            <w:vAlign w:val="center"/>
            <w:hideMark/>
          </w:tcPr>
          <w:p w14:paraId="6BF541D5" w14:textId="77777777" w:rsidR="00F31320" w:rsidRPr="0021221E" w:rsidRDefault="00F31320" w:rsidP="004954D0">
            <w:pPr>
              <w:spacing w:after="0"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71.4</w:t>
            </w:r>
          </w:p>
        </w:tc>
        <w:tc>
          <w:tcPr>
            <w:tcW w:w="2802" w:type="dxa"/>
          </w:tcPr>
          <w:p w14:paraId="3AEB83A3" w14:textId="77777777" w:rsidR="00F31320" w:rsidRPr="0021221E" w:rsidRDefault="00F31320" w:rsidP="004954D0">
            <w:pPr>
              <w:spacing w:after="0"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 xml:space="preserve"> 1,615.6</w:t>
            </w:r>
          </w:p>
        </w:tc>
      </w:tr>
      <w:tr w:rsidR="00F31320" w:rsidRPr="0021221E" w14:paraId="68406A7D" w14:textId="77777777" w:rsidTr="00F31320">
        <w:trPr>
          <w:trHeight w:val="224"/>
        </w:trPr>
        <w:tc>
          <w:tcPr>
            <w:tcW w:w="3759" w:type="dxa"/>
            <w:vAlign w:val="center"/>
          </w:tcPr>
          <w:p w14:paraId="5E9F5DF3" w14:textId="15B9F1A1" w:rsidR="00F31320" w:rsidRPr="0021221E" w:rsidRDefault="007E1E8F" w:rsidP="004954D0">
            <w:pPr>
              <w:spacing w:after="0" w:line="276" w:lineRule="auto"/>
              <w:rPr>
                <w:rFonts w:ascii="Times New Roman" w:hAnsi="Times New Roman" w:cs="Times New Roman"/>
                <w:color w:val="000000" w:themeColor="text1"/>
                <w:sz w:val="20"/>
                <w:szCs w:val="20"/>
              </w:rPr>
            </w:pPr>
            <w:r w:rsidRPr="0021221E">
              <w:rPr>
                <w:rFonts w:ascii="Times New Roman" w:hAnsi="Times New Roman" w:cs="Times New Roman"/>
                <w:sz w:val="20"/>
                <w:szCs w:val="20"/>
              </w:rPr>
              <w:t xml:space="preserve">      </w:t>
            </w:r>
            <w:r w:rsidR="00F31320" w:rsidRPr="0021221E">
              <w:rPr>
                <w:rFonts w:ascii="Times New Roman" w:hAnsi="Times New Roman" w:cs="Times New Roman"/>
                <w:sz w:val="20"/>
                <w:szCs w:val="20"/>
              </w:rPr>
              <w:t>Гадаад зээл</w:t>
            </w:r>
          </w:p>
        </w:tc>
        <w:tc>
          <w:tcPr>
            <w:tcW w:w="3042" w:type="dxa"/>
            <w:tcMar>
              <w:top w:w="15" w:type="dxa"/>
              <w:left w:w="15" w:type="dxa"/>
              <w:bottom w:w="0" w:type="dxa"/>
              <w:right w:w="15" w:type="dxa"/>
            </w:tcMar>
            <w:vAlign w:val="center"/>
            <w:hideMark/>
          </w:tcPr>
          <w:p w14:paraId="22E40B05" w14:textId="77777777" w:rsidR="00F31320" w:rsidRPr="0021221E" w:rsidRDefault="00F31320" w:rsidP="004954D0">
            <w:pPr>
              <w:spacing w:after="0"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1,647.0</w:t>
            </w:r>
          </w:p>
        </w:tc>
        <w:tc>
          <w:tcPr>
            <w:tcW w:w="2802" w:type="dxa"/>
          </w:tcPr>
          <w:p w14:paraId="21878D32" w14:textId="77777777" w:rsidR="00F31320" w:rsidRPr="0021221E" w:rsidRDefault="00F31320" w:rsidP="004954D0">
            <w:pPr>
              <w:spacing w:after="0"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 xml:space="preserve"> 1,821.5 </w:t>
            </w:r>
          </w:p>
        </w:tc>
      </w:tr>
      <w:tr w:rsidR="00F31320" w:rsidRPr="0021221E" w14:paraId="2111ABDA" w14:textId="77777777" w:rsidTr="00F31320">
        <w:trPr>
          <w:trHeight w:val="224"/>
        </w:trPr>
        <w:tc>
          <w:tcPr>
            <w:tcW w:w="3759" w:type="dxa"/>
            <w:vAlign w:val="center"/>
          </w:tcPr>
          <w:p w14:paraId="0A422783" w14:textId="1AA81B06" w:rsidR="00F31320" w:rsidRPr="0021221E" w:rsidRDefault="007E1E8F" w:rsidP="004954D0">
            <w:pPr>
              <w:spacing w:after="0" w:line="276" w:lineRule="auto"/>
              <w:rPr>
                <w:rFonts w:ascii="Times New Roman" w:hAnsi="Times New Roman" w:cs="Times New Roman"/>
                <w:color w:val="000000" w:themeColor="text1"/>
                <w:sz w:val="20"/>
                <w:szCs w:val="20"/>
              </w:rPr>
            </w:pPr>
            <w:r w:rsidRPr="0021221E">
              <w:rPr>
                <w:rFonts w:ascii="Times New Roman" w:hAnsi="Times New Roman" w:cs="Times New Roman"/>
                <w:sz w:val="20"/>
                <w:szCs w:val="20"/>
              </w:rPr>
              <w:t xml:space="preserve">     </w:t>
            </w:r>
            <w:r w:rsidR="00F31320" w:rsidRPr="0021221E">
              <w:rPr>
                <w:rFonts w:ascii="Times New Roman" w:hAnsi="Times New Roman" w:cs="Times New Roman"/>
                <w:sz w:val="20"/>
                <w:szCs w:val="20"/>
              </w:rPr>
              <w:t>Дотоод бонд</w:t>
            </w:r>
          </w:p>
        </w:tc>
        <w:tc>
          <w:tcPr>
            <w:tcW w:w="3042" w:type="dxa"/>
            <w:tcMar>
              <w:top w:w="15" w:type="dxa"/>
              <w:left w:w="15" w:type="dxa"/>
              <w:bottom w:w="0" w:type="dxa"/>
              <w:right w:w="15" w:type="dxa"/>
            </w:tcMar>
            <w:vAlign w:val="center"/>
            <w:hideMark/>
          </w:tcPr>
          <w:p w14:paraId="26F287DC" w14:textId="77777777" w:rsidR="00F31320" w:rsidRPr="0021221E" w:rsidRDefault="00F31320" w:rsidP="004954D0">
            <w:pPr>
              <w:spacing w:after="0"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146.0</w:t>
            </w:r>
          </w:p>
        </w:tc>
        <w:tc>
          <w:tcPr>
            <w:tcW w:w="2802" w:type="dxa"/>
          </w:tcPr>
          <w:p w14:paraId="4152D066" w14:textId="77777777" w:rsidR="00F31320" w:rsidRPr="0021221E" w:rsidRDefault="00F31320" w:rsidP="004954D0">
            <w:pPr>
              <w:spacing w:after="0"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 xml:space="preserve"> 220.2 </w:t>
            </w:r>
          </w:p>
        </w:tc>
      </w:tr>
      <w:tr w:rsidR="00F31320" w:rsidRPr="0021221E" w14:paraId="16D269F9" w14:textId="77777777" w:rsidTr="00F31320">
        <w:trPr>
          <w:trHeight w:val="224"/>
        </w:trPr>
        <w:tc>
          <w:tcPr>
            <w:tcW w:w="3759" w:type="dxa"/>
            <w:shd w:val="clear" w:color="auto" w:fill="D4E2FF" w:themeFill="text2" w:themeFillTint="1A"/>
            <w:vAlign w:val="center"/>
          </w:tcPr>
          <w:p w14:paraId="3DFA9905" w14:textId="2BAB5068" w:rsidR="00F31320" w:rsidRPr="0021221E" w:rsidRDefault="007E1E8F" w:rsidP="004954D0">
            <w:pPr>
              <w:spacing w:after="0" w:line="276" w:lineRule="auto"/>
              <w:rPr>
                <w:rFonts w:ascii="Times New Roman" w:hAnsi="Times New Roman" w:cs="Times New Roman"/>
                <w:b/>
                <w:color w:val="000000" w:themeColor="text1"/>
                <w:sz w:val="20"/>
                <w:szCs w:val="20"/>
              </w:rPr>
            </w:pPr>
            <w:r w:rsidRPr="0021221E">
              <w:rPr>
                <w:rFonts w:ascii="Times New Roman" w:hAnsi="Times New Roman" w:cs="Times New Roman"/>
                <w:b/>
                <w:sz w:val="20"/>
                <w:szCs w:val="20"/>
              </w:rPr>
              <w:t xml:space="preserve"> </w:t>
            </w:r>
            <w:r w:rsidR="00F31320" w:rsidRPr="0021221E">
              <w:rPr>
                <w:rFonts w:ascii="Times New Roman" w:hAnsi="Times New Roman" w:cs="Times New Roman"/>
                <w:b/>
                <w:sz w:val="20"/>
                <w:szCs w:val="20"/>
              </w:rPr>
              <w:t xml:space="preserve">Хүүгийн төлбөр </w:t>
            </w:r>
          </w:p>
        </w:tc>
        <w:tc>
          <w:tcPr>
            <w:tcW w:w="3042" w:type="dxa"/>
            <w:shd w:val="clear" w:color="auto" w:fill="D4E2FF" w:themeFill="text2" w:themeFillTint="1A"/>
            <w:tcMar>
              <w:top w:w="15" w:type="dxa"/>
              <w:left w:w="15" w:type="dxa"/>
              <w:bottom w:w="0" w:type="dxa"/>
              <w:right w:w="15" w:type="dxa"/>
            </w:tcMar>
            <w:vAlign w:val="center"/>
            <w:hideMark/>
          </w:tcPr>
          <w:p w14:paraId="51CD31F4" w14:textId="77777777" w:rsidR="00F31320" w:rsidRPr="0021221E" w:rsidRDefault="00F31320" w:rsidP="004954D0">
            <w:pPr>
              <w:spacing w:after="0" w:line="276" w:lineRule="auto"/>
              <w:jc w:val="right"/>
              <w:rPr>
                <w:rFonts w:ascii="Times New Roman" w:hAnsi="Times New Roman" w:cs="Times New Roman"/>
                <w:b/>
                <w:color w:val="000000" w:themeColor="text1"/>
                <w:sz w:val="20"/>
                <w:szCs w:val="20"/>
              </w:rPr>
            </w:pPr>
            <w:r w:rsidRPr="0021221E">
              <w:rPr>
                <w:rFonts w:ascii="Times New Roman" w:hAnsi="Times New Roman" w:cs="Times New Roman"/>
                <w:b/>
                <w:color w:val="000000" w:themeColor="text1"/>
                <w:sz w:val="20"/>
                <w:szCs w:val="20"/>
              </w:rPr>
              <w:t>1,299.2</w:t>
            </w:r>
          </w:p>
        </w:tc>
        <w:tc>
          <w:tcPr>
            <w:tcW w:w="2802" w:type="dxa"/>
            <w:shd w:val="clear" w:color="auto" w:fill="D4E2FF" w:themeFill="text2" w:themeFillTint="1A"/>
          </w:tcPr>
          <w:p w14:paraId="48022F03" w14:textId="77777777" w:rsidR="00F31320" w:rsidRPr="0021221E" w:rsidRDefault="00F31320" w:rsidP="004954D0">
            <w:pPr>
              <w:spacing w:after="0" w:line="276" w:lineRule="auto"/>
              <w:jc w:val="right"/>
              <w:rPr>
                <w:rFonts w:ascii="Times New Roman" w:hAnsi="Times New Roman" w:cs="Times New Roman"/>
                <w:b/>
                <w:color w:val="000000" w:themeColor="text1"/>
                <w:sz w:val="20"/>
                <w:szCs w:val="20"/>
              </w:rPr>
            </w:pPr>
            <w:r w:rsidRPr="0021221E">
              <w:rPr>
                <w:rFonts w:ascii="Times New Roman" w:hAnsi="Times New Roman" w:cs="Times New Roman"/>
                <w:b/>
                <w:sz w:val="20"/>
                <w:szCs w:val="20"/>
              </w:rPr>
              <w:t xml:space="preserve"> 1,572.7</w:t>
            </w:r>
          </w:p>
        </w:tc>
      </w:tr>
      <w:tr w:rsidR="00F31320" w:rsidRPr="0021221E" w14:paraId="239E1D74" w14:textId="77777777" w:rsidTr="00F31320">
        <w:trPr>
          <w:trHeight w:val="322"/>
        </w:trPr>
        <w:tc>
          <w:tcPr>
            <w:tcW w:w="3759" w:type="dxa"/>
            <w:vAlign w:val="center"/>
          </w:tcPr>
          <w:p w14:paraId="21382DCE" w14:textId="0CE713D3" w:rsidR="00F31320" w:rsidRPr="0021221E" w:rsidRDefault="007E1E8F" w:rsidP="004954D0">
            <w:pPr>
              <w:spacing w:after="0" w:line="276" w:lineRule="auto"/>
              <w:rPr>
                <w:rFonts w:ascii="Times New Roman" w:hAnsi="Times New Roman" w:cs="Times New Roman"/>
                <w:color w:val="000000" w:themeColor="text1"/>
                <w:sz w:val="20"/>
                <w:szCs w:val="20"/>
              </w:rPr>
            </w:pPr>
            <w:r w:rsidRPr="0021221E">
              <w:rPr>
                <w:rFonts w:ascii="Times New Roman" w:hAnsi="Times New Roman" w:cs="Times New Roman"/>
                <w:sz w:val="20"/>
                <w:szCs w:val="20"/>
              </w:rPr>
              <w:t xml:space="preserve">     </w:t>
            </w:r>
            <w:r w:rsidR="00F31320" w:rsidRPr="0021221E">
              <w:rPr>
                <w:rFonts w:ascii="Times New Roman" w:hAnsi="Times New Roman" w:cs="Times New Roman"/>
                <w:sz w:val="20"/>
                <w:szCs w:val="20"/>
              </w:rPr>
              <w:t xml:space="preserve">Гадаад бонд </w:t>
            </w:r>
          </w:p>
        </w:tc>
        <w:tc>
          <w:tcPr>
            <w:tcW w:w="3042" w:type="dxa"/>
            <w:tcMar>
              <w:top w:w="15" w:type="dxa"/>
              <w:left w:w="15" w:type="dxa"/>
              <w:bottom w:w="0" w:type="dxa"/>
              <w:right w:w="15" w:type="dxa"/>
            </w:tcMar>
            <w:vAlign w:val="center"/>
            <w:hideMark/>
          </w:tcPr>
          <w:p w14:paraId="03420218" w14:textId="6DC76D91" w:rsidR="00F31320" w:rsidRPr="0021221E" w:rsidRDefault="00250C1F" w:rsidP="004954D0">
            <w:pPr>
              <w:spacing w:after="0"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613.4</w:t>
            </w:r>
          </w:p>
        </w:tc>
        <w:tc>
          <w:tcPr>
            <w:tcW w:w="2802" w:type="dxa"/>
          </w:tcPr>
          <w:p w14:paraId="1657066C" w14:textId="77777777" w:rsidR="00F31320" w:rsidRPr="0021221E" w:rsidRDefault="00F31320" w:rsidP="004954D0">
            <w:pPr>
              <w:spacing w:after="0"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 xml:space="preserve"> 643.3 </w:t>
            </w:r>
          </w:p>
        </w:tc>
      </w:tr>
      <w:tr w:rsidR="00F31320" w:rsidRPr="0021221E" w14:paraId="2A2C6044" w14:textId="77777777" w:rsidTr="00F31320">
        <w:trPr>
          <w:trHeight w:val="224"/>
        </w:trPr>
        <w:tc>
          <w:tcPr>
            <w:tcW w:w="3759" w:type="dxa"/>
            <w:vAlign w:val="center"/>
          </w:tcPr>
          <w:p w14:paraId="03DCA8D0" w14:textId="3B663973" w:rsidR="00F31320" w:rsidRPr="0021221E" w:rsidRDefault="007E1E8F" w:rsidP="004954D0">
            <w:pPr>
              <w:spacing w:after="0" w:line="276" w:lineRule="auto"/>
              <w:rPr>
                <w:rFonts w:ascii="Times New Roman" w:hAnsi="Times New Roman" w:cs="Times New Roman"/>
                <w:color w:val="000000" w:themeColor="text1"/>
                <w:sz w:val="20"/>
                <w:szCs w:val="20"/>
              </w:rPr>
            </w:pPr>
            <w:r w:rsidRPr="0021221E">
              <w:rPr>
                <w:rFonts w:ascii="Times New Roman" w:hAnsi="Times New Roman" w:cs="Times New Roman"/>
                <w:sz w:val="20"/>
                <w:szCs w:val="20"/>
              </w:rPr>
              <w:lastRenderedPageBreak/>
              <w:t xml:space="preserve">     </w:t>
            </w:r>
            <w:r w:rsidR="00F31320" w:rsidRPr="0021221E">
              <w:rPr>
                <w:rFonts w:ascii="Times New Roman" w:hAnsi="Times New Roman" w:cs="Times New Roman"/>
                <w:sz w:val="20"/>
                <w:szCs w:val="20"/>
              </w:rPr>
              <w:t xml:space="preserve">Гадаад зээл </w:t>
            </w:r>
          </w:p>
        </w:tc>
        <w:tc>
          <w:tcPr>
            <w:tcW w:w="3042" w:type="dxa"/>
            <w:tcMar>
              <w:top w:w="15" w:type="dxa"/>
              <w:left w:w="15" w:type="dxa"/>
              <w:bottom w:w="0" w:type="dxa"/>
              <w:right w:w="15" w:type="dxa"/>
            </w:tcMar>
            <w:vAlign w:val="center"/>
            <w:hideMark/>
          </w:tcPr>
          <w:p w14:paraId="4344D37B" w14:textId="6E42BF9A" w:rsidR="00F31320" w:rsidRPr="0021221E" w:rsidRDefault="00AB5909" w:rsidP="004954D0">
            <w:pPr>
              <w:spacing w:after="0"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610</w:t>
            </w:r>
            <w:r w:rsidR="00F31320" w:rsidRPr="0021221E">
              <w:rPr>
                <w:rFonts w:ascii="Times New Roman" w:hAnsi="Times New Roman" w:cs="Times New Roman"/>
                <w:color w:val="000000" w:themeColor="text1"/>
                <w:sz w:val="20"/>
                <w:szCs w:val="20"/>
              </w:rPr>
              <w:t>.8</w:t>
            </w:r>
          </w:p>
        </w:tc>
        <w:tc>
          <w:tcPr>
            <w:tcW w:w="2802" w:type="dxa"/>
          </w:tcPr>
          <w:p w14:paraId="4271FE0F" w14:textId="54367532" w:rsidR="00F31320" w:rsidRPr="0021221E" w:rsidRDefault="00F31320" w:rsidP="004954D0">
            <w:pPr>
              <w:spacing w:after="0"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 xml:space="preserve"> 67</w:t>
            </w:r>
            <w:r w:rsidR="00E80E78" w:rsidRPr="0021221E">
              <w:rPr>
                <w:rFonts w:ascii="Times New Roman" w:hAnsi="Times New Roman" w:cs="Times New Roman"/>
                <w:sz w:val="20"/>
                <w:szCs w:val="20"/>
              </w:rPr>
              <w:t>4.0</w:t>
            </w:r>
            <w:r w:rsidRPr="0021221E">
              <w:rPr>
                <w:rFonts w:ascii="Times New Roman" w:hAnsi="Times New Roman" w:cs="Times New Roman"/>
                <w:sz w:val="20"/>
                <w:szCs w:val="20"/>
              </w:rPr>
              <w:t xml:space="preserve"> </w:t>
            </w:r>
          </w:p>
        </w:tc>
      </w:tr>
      <w:tr w:rsidR="00F31320" w:rsidRPr="0021221E" w14:paraId="3D4FCFE9" w14:textId="77777777" w:rsidTr="00F31320">
        <w:trPr>
          <w:trHeight w:val="224"/>
        </w:trPr>
        <w:tc>
          <w:tcPr>
            <w:tcW w:w="3759" w:type="dxa"/>
            <w:tcBorders>
              <w:bottom w:val="double" w:sz="2" w:space="0" w:color="002060"/>
            </w:tcBorders>
            <w:vAlign w:val="center"/>
          </w:tcPr>
          <w:p w14:paraId="0375C9E1" w14:textId="4815F0CC" w:rsidR="00F31320" w:rsidRPr="0021221E" w:rsidRDefault="007E1E8F" w:rsidP="004954D0">
            <w:pPr>
              <w:spacing w:after="0" w:line="276" w:lineRule="auto"/>
              <w:rPr>
                <w:rFonts w:ascii="Times New Roman" w:hAnsi="Times New Roman" w:cs="Times New Roman"/>
                <w:color w:val="000000" w:themeColor="text1"/>
                <w:sz w:val="20"/>
                <w:szCs w:val="20"/>
              </w:rPr>
            </w:pPr>
            <w:r w:rsidRPr="0021221E">
              <w:rPr>
                <w:rFonts w:ascii="Times New Roman" w:hAnsi="Times New Roman" w:cs="Times New Roman"/>
                <w:sz w:val="20"/>
                <w:szCs w:val="20"/>
              </w:rPr>
              <w:t xml:space="preserve">     </w:t>
            </w:r>
            <w:r w:rsidR="00F31320" w:rsidRPr="0021221E">
              <w:rPr>
                <w:rFonts w:ascii="Times New Roman" w:hAnsi="Times New Roman" w:cs="Times New Roman"/>
                <w:sz w:val="20"/>
                <w:szCs w:val="20"/>
              </w:rPr>
              <w:t>Дотоод бонд</w:t>
            </w:r>
          </w:p>
        </w:tc>
        <w:tc>
          <w:tcPr>
            <w:tcW w:w="3042" w:type="dxa"/>
            <w:tcBorders>
              <w:bottom w:val="double" w:sz="2" w:space="0" w:color="002060"/>
            </w:tcBorders>
            <w:tcMar>
              <w:top w:w="15" w:type="dxa"/>
              <w:left w:w="15" w:type="dxa"/>
              <w:bottom w:w="0" w:type="dxa"/>
              <w:right w:w="15" w:type="dxa"/>
            </w:tcMar>
            <w:vAlign w:val="center"/>
            <w:hideMark/>
          </w:tcPr>
          <w:p w14:paraId="58CE608E" w14:textId="17E3D944" w:rsidR="00F31320" w:rsidRPr="0021221E" w:rsidRDefault="00AB5909" w:rsidP="004954D0">
            <w:pPr>
              <w:spacing w:after="0"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75.0</w:t>
            </w:r>
          </w:p>
        </w:tc>
        <w:tc>
          <w:tcPr>
            <w:tcW w:w="2802" w:type="dxa"/>
            <w:tcBorders>
              <w:bottom w:val="double" w:sz="2" w:space="0" w:color="002060"/>
            </w:tcBorders>
          </w:tcPr>
          <w:p w14:paraId="005AFAB0" w14:textId="77777777" w:rsidR="00F31320" w:rsidRPr="0021221E" w:rsidRDefault="00F31320" w:rsidP="004954D0">
            <w:pPr>
              <w:spacing w:after="0" w:line="276" w:lineRule="auto"/>
              <w:jc w:val="right"/>
              <w:rPr>
                <w:rFonts w:ascii="Times New Roman" w:hAnsi="Times New Roman" w:cs="Times New Roman"/>
                <w:color w:val="000000" w:themeColor="text1"/>
                <w:sz w:val="20"/>
                <w:szCs w:val="20"/>
              </w:rPr>
            </w:pPr>
            <w:r w:rsidRPr="0021221E">
              <w:rPr>
                <w:rFonts w:ascii="Times New Roman" w:hAnsi="Times New Roman" w:cs="Times New Roman"/>
                <w:sz w:val="20"/>
                <w:szCs w:val="20"/>
              </w:rPr>
              <w:t xml:space="preserve"> 255.4 </w:t>
            </w:r>
          </w:p>
        </w:tc>
      </w:tr>
      <w:tr w:rsidR="00F31320" w:rsidRPr="0021221E" w14:paraId="6C9A3857" w14:textId="77777777" w:rsidTr="00F31320">
        <w:trPr>
          <w:trHeight w:val="224"/>
        </w:trPr>
        <w:tc>
          <w:tcPr>
            <w:tcW w:w="3759" w:type="dxa"/>
            <w:tcBorders>
              <w:top w:val="double" w:sz="2" w:space="0" w:color="002060"/>
            </w:tcBorders>
            <w:shd w:val="clear" w:color="auto" w:fill="D4E2FF" w:themeFill="text2" w:themeFillTint="1A"/>
            <w:vAlign w:val="center"/>
          </w:tcPr>
          <w:p w14:paraId="39E7EA4C" w14:textId="66388157" w:rsidR="00F31320" w:rsidRPr="0021221E" w:rsidRDefault="007E1E8F" w:rsidP="004954D0">
            <w:pPr>
              <w:spacing w:after="0" w:line="276" w:lineRule="auto"/>
              <w:rPr>
                <w:rFonts w:ascii="Times New Roman" w:hAnsi="Times New Roman" w:cs="Times New Roman"/>
                <w:b/>
                <w:color w:val="000000" w:themeColor="text1"/>
                <w:sz w:val="20"/>
                <w:szCs w:val="20"/>
              </w:rPr>
            </w:pPr>
            <w:r w:rsidRPr="0021221E">
              <w:rPr>
                <w:rFonts w:ascii="Times New Roman" w:hAnsi="Times New Roman" w:cs="Times New Roman"/>
                <w:b/>
                <w:sz w:val="20"/>
                <w:szCs w:val="20"/>
              </w:rPr>
              <w:t xml:space="preserve"> </w:t>
            </w:r>
            <w:r w:rsidR="00F31320" w:rsidRPr="0021221E">
              <w:rPr>
                <w:rFonts w:ascii="Times New Roman" w:hAnsi="Times New Roman" w:cs="Times New Roman"/>
                <w:b/>
                <w:sz w:val="20"/>
                <w:szCs w:val="20"/>
              </w:rPr>
              <w:t>НИЙТ</w:t>
            </w:r>
          </w:p>
        </w:tc>
        <w:tc>
          <w:tcPr>
            <w:tcW w:w="3042" w:type="dxa"/>
            <w:tcBorders>
              <w:top w:val="double" w:sz="2" w:space="0" w:color="002060"/>
            </w:tcBorders>
            <w:shd w:val="clear" w:color="auto" w:fill="D4E2FF" w:themeFill="text2" w:themeFillTint="1A"/>
            <w:tcMar>
              <w:top w:w="15" w:type="dxa"/>
              <w:left w:w="15" w:type="dxa"/>
              <w:bottom w:w="0" w:type="dxa"/>
              <w:right w:w="15" w:type="dxa"/>
            </w:tcMar>
            <w:vAlign w:val="center"/>
            <w:hideMark/>
          </w:tcPr>
          <w:p w14:paraId="111446DF" w14:textId="77777777" w:rsidR="00F31320" w:rsidRPr="0021221E" w:rsidRDefault="00F31320" w:rsidP="004954D0">
            <w:pPr>
              <w:spacing w:after="0" w:line="276" w:lineRule="auto"/>
              <w:jc w:val="right"/>
              <w:rPr>
                <w:rFonts w:ascii="Times New Roman" w:hAnsi="Times New Roman" w:cs="Times New Roman"/>
                <w:b/>
                <w:color w:val="000000" w:themeColor="text1"/>
                <w:sz w:val="20"/>
                <w:szCs w:val="20"/>
              </w:rPr>
            </w:pPr>
            <w:r w:rsidRPr="0021221E">
              <w:rPr>
                <w:rFonts w:ascii="Times New Roman" w:hAnsi="Times New Roman" w:cs="Times New Roman"/>
                <w:b/>
                <w:color w:val="000000" w:themeColor="text1"/>
                <w:sz w:val="20"/>
                <w:szCs w:val="20"/>
              </w:rPr>
              <w:t>3,163.6</w:t>
            </w:r>
          </w:p>
        </w:tc>
        <w:tc>
          <w:tcPr>
            <w:tcW w:w="2802" w:type="dxa"/>
            <w:tcBorders>
              <w:top w:val="double" w:sz="2" w:space="0" w:color="002060"/>
            </w:tcBorders>
            <w:shd w:val="clear" w:color="auto" w:fill="D4E2FF" w:themeFill="text2" w:themeFillTint="1A"/>
          </w:tcPr>
          <w:p w14:paraId="51EF83A5" w14:textId="77777777" w:rsidR="00F31320" w:rsidRPr="0021221E" w:rsidRDefault="00F31320" w:rsidP="004954D0">
            <w:pPr>
              <w:spacing w:after="0" w:line="276" w:lineRule="auto"/>
              <w:jc w:val="right"/>
              <w:rPr>
                <w:rFonts w:ascii="Times New Roman" w:hAnsi="Times New Roman" w:cs="Times New Roman"/>
                <w:b/>
                <w:color w:val="000000" w:themeColor="text1"/>
                <w:sz w:val="20"/>
                <w:szCs w:val="20"/>
              </w:rPr>
            </w:pPr>
            <w:r w:rsidRPr="0021221E">
              <w:rPr>
                <w:rFonts w:ascii="Times New Roman" w:hAnsi="Times New Roman" w:cs="Times New Roman"/>
                <w:b/>
                <w:sz w:val="20"/>
                <w:szCs w:val="20"/>
              </w:rPr>
              <w:t xml:space="preserve"> 5,230.0</w:t>
            </w:r>
          </w:p>
        </w:tc>
      </w:tr>
    </w:tbl>
    <w:p w14:paraId="736DD92C" w14:textId="77777777" w:rsidR="002439BC" w:rsidRPr="0021221E" w:rsidRDefault="002439BC" w:rsidP="002439BC">
      <w:pPr>
        <w:spacing w:after="0" w:line="276" w:lineRule="auto"/>
        <w:jc w:val="both"/>
        <w:rPr>
          <w:rFonts w:ascii="Times New Roman" w:hAnsi="Times New Roman" w:cs="Times New Roman"/>
        </w:rPr>
      </w:pPr>
    </w:p>
    <w:p w14:paraId="58316445" w14:textId="77777777" w:rsidR="002439BC" w:rsidRPr="0021221E" w:rsidRDefault="002439BC" w:rsidP="002439BC">
      <w:pPr>
        <w:jc w:val="center"/>
        <w:rPr>
          <w:rFonts w:ascii="Times New Roman" w:hAnsi="Times New Roman" w:cs="Times New Roman"/>
          <w:b/>
          <w:color w:val="000000" w:themeColor="text1"/>
          <w:sz w:val="24"/>
          <w:szCs w:val="24"/>
        </w:rPr>
      </w:pPr>
      <w:r w:rsidRPr="0021221E">
        <w:rPr>
          <w:rFonts w:ascii="Times New Roman" w:hAnsi="Times New Roman" w:cs="Times New Roman"/>
          <w:b/>
          <w:color w:val="000000" w:themeColor="text1"/>
          <w:sz w:val="24"/>
          <w:szCs w:val="24"/>
        </w:rPr>
        <w:t>Засгийн газрын өрийн удирдлагын хүрээнд 2027 онд авч хэрэгжүүлэх арга хэмжээ</w:t>
      </w:r>
    </w:p>
    <w:p w14:paraId="79E08B7F" w14:textId="77777777" w:rsidR="002439BC" w:rsidRPr="0021221E" w:rsidRDefault="002439BC" w:rsidP="002439BC">
      <w:pPr>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Өрийн удирдлагын тухай хуулийн 14.2 дах заалтад Засгийн газрын өрийн удирдлагын дунд хугацааны стратегийн баримт бичгийг тухайн төсвийн жилийн дунд хугацааны төсвийн хүрээний мэдэгдлийн хамт гурван жилд нэг удаа Төсвийн тухай хуулийн 8.1-д заасан </w:t>
      </w:r>
      <w:proofErr w:type="spellStart"/>
      <w:r w:rsidRPr="0021221E">
        <w:rPr>
          <w:rFonts w:ascii="Times New Roman" w:hAnsi="Times New Roman" w:cs="Times New Roman"/>
          <w:sz w:val="24"/>
          <w:szCs w:val="24"/>
        </w:rPr>
        <w:t>цаглабрын</w:t>
      </w:r>
      <w:proofErr w:type="spellEnd"/>
      <w:r w:rsidRPr="0021221E">
        <w:rPr>
          <w:rFonts w:ascii="Times New Roman" w:hAnsi="Times New Roman" w:cs="Times New Roman"/>
          <w:sz w:val="24"/>
          <w:szCs w:val="24"/>
        </w:rPr>
        <w:t xml:space="preserve"> дагуу батлуулахаар заасан. Үүний дагуу Улсын Их Хурлын 2025 оны 05 дугаар сарын 30-ны өдрийн 49 дүгээр тогтоолоор Засгийн газрын өрийн удирдлагын 2026-2028 оны стратегийн баримт бичгийг баталсан. Тус стратегийн баримт бичиг тусгагдсан 4 зорилтын хүрээнд 2027 онд өрийн удирдлагын дараах бодлогын арга хэмжээнүүдийг авч хэрэгжүүлнэ. </w:t>
      </w:r>
    </w:p>
    <w:p w14:paraId="36547E93" w14:textId="77777777" w:rsidR="002439BC" w:rsidRPr="0021221E" w:rsidRDefault="002439BC" w:rsidP="002439BC">
      <w:pPr>
        <w:pStyle w:val="a"/>
        <w:tabs>
          <w:tab w:val="left" w:pos="709"/>
          <w:tab w:val="left" w:pos="851"/>
        </w:tabs>
        <w:spacing w:line="276" w:lineRule="auto"/>
        <w:jc w:val="both"/>
        <w:rPr>
          <w:rFonts w:cs="Times New Roman"/>
          <w:b/>
          <w:i w:val="0"/>
          <w:sz w:val="24"/>
          <w:szCs w:val="24"/>
        </w:rPr>
      </w:pPr>
      <w:r w:rsidRPr="0021221E">
        <w:rPr>
          <w:rFonts w:cs="Times New Roman"/>
          <w:b/>
          <w:i w:val="0"/>
          <w:sz w:val="24"/>
          <w:szCs w:val="24"/>
        </w:rPr>
        <w:tab/>
        <w:t xml:space="preserve">1. Хөнгөлөлттэй нөхцөлтэй зээлүүдийг түлхүү ашиглаж, шинээр байгуулах гадаад зээлүүдийг эдийн засгийн үр ашигтай томоохон дэд бүтцийн төслүүдэд чиглүүлнэ. </w:t>
      </w:r>
      <w:r w:rsidRPr="0021221E">
        <w:rPr>
          <w:rFonts w:cs="Times New Roman"/>
          <w:i w:val="0"/>
          <w:sz w:val="24"/>
          <w:szCs w:val="24"/>
        </w:rPr>
        <w:t>Монгол Улсын хувьд 2024 оноос Дэлхийн банкны ангиллаар дунджаас дээгүүр орлоготой орны ангилалд орсноор олон улсын санхүүгийн байгууллагууд, хөгжлийн түнш орнуудын олгох зээлийн нөхцөл хөнгөлөлттэй нөхцөлөөс арилжааны нөхцөл рүү шилжиж, жил ирэх бүр хөнгөлөлттэй зээлийн эх үүсвэр хумигдаж байна.</w:t>
      </w:r>
    </w:p>
    <w:p w14:paraId="6288958E" w14:textId="77777777" w:rsidR="002439BC" w:rsidRPr="0021221E" w:rsidRDefault="002439BC" w:rsidP="009142BD">
      <w:pPr>
        <w:pStyle w:val="a"/>
        <w:tabs>
          <w:tab w:val="left" w:pos="709"/>
          <w:tab w:val="left" w:pos="851"/>
        </w:tabs>
        <w:spacing w:line="276" w:lineRule="auto"/>
        <w:jc w:val="both"/>
        <w:rPr>
          <w:rFonts w:cs="Times New Roman"/>
          <w:i w:val="0"/>
          <w:sz w:val="24"/>
          <w:szCs w:val="24"/>
        </w:rPr>
      </w:pPr>
      <w:r w:rsidRPr="0021221E">
        <w:rPr>
          <w:rFonts w:cs="Times New Roman"/>
          <w:i w:val="0"/>
          <w:sz w:val="24"/>
          <w:szCs w:val="24"/>
        </w:rPr>
        <w:tab/>
        <w:t xml:space="preserve">Иймд дунджаас дээгүүр орлоготой орны ангилалд шилжээд удаагүй байгаа энэ үед шинээр байгуулах гадаад зээлийн хэлэлцээрийг хөнгөлөлттэй нөхцөлтэйгөөр байгуулахад түлхүү анхаарч байна. </w:t>
      </w:r>
    </w:p>
    <w:p w14:paraId="6AF1045B" w14:textId="41E08EEA" w:rsidR="002439BC" w:rsidRPr="0021221E" w:rsidRDefault="002439BC" w:rsidP="002439BC">
      <w:pPr>
        <w:pStyle w:val="a"/>
        <w:tabs>
          <w:tab w:val="left" w:pos="709"/>
          <w:tab w:val="left" w:pos="851"/>
        </w:tabs>
        <w:spacing w:after="0" w:line="276" w:lineRule="auto"/>
        <w:jc w:val="both"/>
        <w:rPr>
          <w:rFonts w:cs="Times New Roman"/>
          <w:i w:val="0"/>
          <w:sz w:val="24"/>
          <w:szCs w:val="24"/>
        </w:rPr>
      </w:pPr>
      <w:r w:rsidRPr="0021221E">
        <w:rPr>
          <w:rFonts w:cs="Times New Roman"/>
          <w:i w:val="0"/>
          <w:sz w:val="24"/>
          <w:szCs w:val="24"/>
        </w:rPr>
        <w:tab/>
        <w:t>Мөн хөнгөлөлттэй зээлийн эх үүсвэрээр шинээр хэрэгжүүлэх төслүүдийг хөгжлийн бодлогын баримт бичигт тусгагдсан, эдийн засгийн бодит өгөөжтэй, тэргүүлэх ач холбогдол бүхий төсөл, хөтөлбөрүүдийг хэрэгжүүл</w:t>
      </w:r>
      <w:r w:rsidR="00B115F0" w:rsidRPr="0021221E">
        <w:rPr>
          <w:rFonts w:cs="Times New Roman"/>
          <w:i w:val="0"/>
          <w:sz w:val="24"/>
          <w:szCs w:val="24"/>
        </w:rPr>
        <w:t>нэ</w:t>
      </w:r>
      <w:r w:rsidRPr="0021221E">
        <w:rPr>
          <w:rFonts w:cs="Times New Roman"/>
          <w:i w:val="0"/>
          <w:sz w:val="24"/>
          <w:szCs w:val="24"/>
        </w:rPr>
        <w:t xml:space="preserve">. Тухайлбал, Засгийн газраас Япон улсын хөнгөлөлттэй зээлийн хөрөнгөөр санхүүжих “Чингис хаан нисэх онгоцны буудлын өргөтгөлийн төсөл”, БНСУ-ын хөнгөлөлттэй зээлийн хөрөнгөөр санхүүжих “Хавдар судлалын үндэсний хоёрдугаар төв байгуулах төсөл” зэрэг төслүүдийн хэлэлцээрийг эхлүүлээд байна. </w:t>
      </w:r>
    </w:p>
    <w:p w14:paraId="3B40FFF5" w14:textId="77777777" w:rsidR="002439BC" w:rsidRPr="0021221E" w:rsidRDefault="002439BC" w:rsidP="002439BC">
      <w:pPr>
        <w:pStyle w:val="a"/>
        <w:tabs>
          <w:tab w:val="left" w:pos="709"/>
          <w:tab w:val="left" w:pos="851"/>
        </w:tabs>
        <w:spacing w:after="0" w:line="276" w:lineRule="auto"/>
        <w:jc w:val="both"/>
        <w:rPr>
          <w:rFonts w:cs="Times New Roman"/>
          <w:i w:val="0"/>
          <w:sz w:val="24"/>
          <w:szCs w:val="24"/>
        </w:rPr>
      </w:pPr>
    </w:p>
    <w:p w14:paraId="47A83F3B" w14:textId="2B7CFEAA" w:rsidR="002439BC" w:rsidRPr="0021221E" w:rsidRDefault="002439BC" w:rsidP="009142BD">
      <w:pPr>
        <w:pStyle w:val="a"/>
        <w:tabs>
          <w:tab w:val="left" w:pos="709"/>
          <w:tab w:val="left" w:pos="851"/>
        </w:tabs>
        <w:spacing w:line="276" w:lineRule="auto"/>
        <w:jc w:val="both"/>
        <w:rPr>
          <w:rFonts w:cs="Times New Roman"/>
          <w:i w:val="0"/>
          <w:sz w:val="24"/>
          <w:szCs w:val="24"/>
        </w:rPr>
      </w:pPr>
      <w:r w:rsidRPr="0021221E">
        <w:rPr>
          <w:rFonts w:cs="Times New Roman"/>
          <w:i w:val="0"/>
          <w:sz w:val="24"/>
          <w:szCs w:val="24"/>
        </w:rPr>
        <w:tab/>
      </w:r>
      <w:r w:rsidRPr="0021221E">
        <w:rPr>
          <w:rFonts w:cs="Times New Roman"/>
          <w:b/>
          <w:i w:val="0"/>
          <w:sz w:val="24"/>
          <w:szCs w:val="24"/>
        </w:rPr>
        <w:t>2.</w:t>
      </w:r>
      <w:r w:rsidRPr="0021221E">
        <w:rPr>
          <w:rFonts w:cs="Times New Roman"/>
          <w:i w:val="0"/>
          <w:sz w:val="24"/>
          <w:szCs w:val="24"/>
        </w:rPr>
        <w:t xml:space="preserve"> </w:t>
      </w:r>
      <w:r w:rsidRPr="0021221E">
        <w:rPr>
          <w:rFonts w:cs="Times New Roman"/>
          <w:b/>
          <w:i w:val="0"/>
          <w:sz w:val="24"/>
          <w:szCs w:val="24"/>
        </w:rPr>
        <w:t>Эрчим хүчний төслүүдийг хэрэгжүүлэхэд</w:t>
      </w:r>
      <w:r w:rsidRPr="0021221E">
        <w:rPr>
          <w:rFonts w:cs="Times New Roman"/>
          <w:i w:val="0"/>
          <w:sz w:val="24"/>
          <w:szCs w:val="24"/>
        </w:rPr>
        <w:t xml:space="preserve"> </w:t>
      </w:r>
      <w:r w:rsidRPr="0021221E">
        <w:rPr>
          <w:rFonts w:cs="Times New Roman"/>
          <w:b/>
          <w:i w:val="0"/>
          <w:sz w:val="24"/>
          <w:szCs w:val="24"/>
        </w:rPr>
        <w:t>төсвийн эх үүсвэрийг ашиглахаас гадна хувийн хэвшил, төрийн өмчит компаниудын хөрөнгө оруулалтыг дэмжинэ.</w:t>
      </w:r>
      <w:r w:rsidRPr="0021221E">
        <w:rPr>
          <w:rFonts w:cs="Times New Roman"/>
          <w:i w:val="0"/>
          <w:sz w:val="24"/>
          <w:szCs w:val="24"/>
        </w:rPr>
        <w:t xml:space="preserve"> Засгийн газраас эрчим хүчний салбарын төслүүдийг хувийн хэвшил болон төрийн өмчит компаниудын хөрөнгө оруулалтаар хэрэгжүүлэхэд Дэлхийн банкны Олон улсын хөрөнгө оруулалтын баталгааны агентлаг (MIGA), Азийн хөгжлийн банк зэрэг олон улсын санхүүгийн байгууллагуудын баталгааны хэрэгслүүдийг ашиглах боломжийг бүрдүүлэхээр ажиллаж байна.</w:t>
      </w:r>
    </w:p>
    <w:p w14:paraId="272298DA" w14:textId="3C543780" w:rsidR="002439BC" w:rsidRPr="0021221E" w:rsidRDefault="002439BC" w:rsidP="002439BC">
      <w:pPr>
        <w:pStyle w:val="a"/>
        <w:tabs>
          <w:tab w:val="left" w:pos="709"/>
          <w:tab w:val="left" w:pos="851"/>
        </w:tabs>
        <w:spacing w:after="0" w:line="276" w:lineRule="auto"/>
        <w:jc w:val="both"/>
        <w:rPr>
          <w:rFonts w:cs="Times New Roman"/>
          <w:i w:val="0"/>
          <w:sz w:val="24"/>
          <w:szCs w:val="24"/>
        </w:rPr>
      </w:pPr>
      <w:r w:rsidRPr="0021221E">
        <w:rPr>
          <w:rFonts w:cs="Times New Roman"/>
          <w:i w:val="0"/>
          <w:sz w:val="24"/>
          <w:szCs w:val="24"/>
        </w:rPr>
        <w:tab/>
      </w:r>
      <w:r w:rsidRPr="0021221E">
        <w:rPr>
          <w:rFonts w:cs="Times New Roman"/>
          <w:i w:val="0"/>
          <w:sz w:val="24"/>
          <w:szCs w:val="24"/>
        </w:rPr>
        <w:tab/>
        <w:t xml:space="preserve">Энэхүү санхүүгийн хэрэгсэл нь олон улсын санхүүгийн байгууллагын баталгааг ашиглаж зах зээлээс хөрөнгө оруулалт </w:t>
      </w:r>
      <w:r w:rsidR="00624459" w:rsidRPr="0021221E">
        <w:rPr>
          <w:rFonts w:cs="Times New Roman"/>
          <w:i w:val="0"/>
          <w:sz w:val="24"/>
          <w:szCs w:val="24"/>
        </w:rPr>
        <w:t>татах</w:t>
      </w:r>
      <w:r w:rsidRPr="0021221E">
        <w:rPr>
          <w:rFonts w:cs="Times New Roman"/>
          <w:i w:val="0"/>
          <w:sz w:val="24"/>
          <w:szCs w:val="24"/>
        </w:rPr>
        <w:t xml:space="preserve"> боломжийг нэмэгдүүлэх бөгөөд тухайн төслийн орлого 12 сар хүртэлх хугацаанд тасалдсан тохиолдолд Засгийн газраас нөхө</w:t>
      </w:r>
      <w:r w:rsidR="00A5373E" w:rsidRPr="0021221E">
        <w:rPr>
          <w:rFonts w:cs="Times New Roman"/>
          <w:i w:val="0"/>
          <w:sz w:val="24"/>
          <w:szCs w:val="24"/>
        </w:rPr>
        <w:t>н олгох</w:t>
      </w:r>
      <w:r w:rsidRPr="0021221E">
        <w:rPr>
          <w:rFonts w:cs="Times New Roman"/>
          <w:i w:val="0"/>
          <w:sz w:val="24"/>
          <w:szCs w:val="24"/>
        </w:rPr>
        <w:t xml:space="preserve"> байдлаар хөрөнгө оруулагчдад учирч болзошгүй эрсдэлээс сэргийлэх зорилготой.</w:t>
      </w:r>
    </w:p>
    <w:p w14:paraId="754E9DA3" w14:textId="4F30546A" w:rsidR="002439BC" w:rsidRPr="0021221E" w:rsidRDefault="002439BC" w:rsidP="002439BC">
      <w:pPr>
        <w:spacing w:before="240" w:after="240" w:line="276" w:lineRule="auto"/>
        <w:ind w:firstLine="720"/>
        <w:jc w:val="both"/>
        <w:textAlignment w:val="baseline"/>
        <w:rPr>
          <w:rFonts w:ascii="Times New Roman" w:hAnsi="Times New Roman" w:cs="Times New Roman"/>
          <w:sz w:val="24"/>
          <w:szCs w:val="24"/>
        </w:rPr>
      </w:pPr>
      <w:r w:rsidRPr="0021221E">
        <w:rPr>
          <w:rFonts w:ascii="Times New Roman" w:hAnsi="Times New Roman" w:cs="Times New Roman"/>
          <w:i/>
          <w:sz w:val="24"/>
          <w:szCs w:val="24"/>
        </w:rPr>
        <w:t xml:space="preserve"> </w:t>
      </w:r>
      <w:r w:rsidRPr="0021221E">
        <w:rPr>
          <w:rFonts w:ascii="Times New Roman" w:hAnsi="Times New Roman" w:cs="Times New Roman"/>
          <w:b/>
          <w:sz w:val="24"/>
          <w:szCs w:val="24"/>
        </w:rPr>
        <w:t xml:space="preserve">3. Байгалийн гамшиг, санхүүгийн хямрал зэрэг гэнэтийн нөхцөл байдал үүсэхэд ашиглах нөхцөлт санхүүжилтийн бүтээгдэхүүн, бодлогод суурилсан зээл зэрэг </w:t>
      </w:r>
      <w:r w:rsidRPr="0021221E">
        <w:rPr>
          <w:rFonts w:ascii="Times New Roman" w:hAnsi="Times New Roman" w:cs="Times New Roman"/>
          <w:b/>
          <w:sz w:val="24"/>
          <w:szCs w:val="24"/>
        </w:rPr>
        <w:lastRenderedPageBreak/>
        <w:t xml:space="preserve">хэрэгслүүдийг ашиглана. </w:t>
      </w:r>
      <w:r w:rsidRPr="0021221E">
        <w:rPr>
          <w:rFonts w:ascii="Times New Roman" w:hAnsi="Times New Roman" w:cs="Times New Roman"/>
          <w:sz w:val="24"/>
          <w:szCs w:val="24"/>
        </w:rPr>
        <w:t xml:space="preserve">Гадаад орчны сөрөг нөлөөлөл болон болзошгүй гамшиг, онцгой нөхцөл байдлын үед төсөвт огцом ачаалал үүсгэхгүйгээр шаардлагатай санхүүжилтийг шуурхай авах шаардлага үүсдэг. Уг асуудлыг шийдвэрлэх зорилгоор Засгийн газраас олон улсын банк санхүүгийн байгууллагаас санал болгодог санхүүжилтийн хэрэгслүүдийг нэвтрүүлэхээр ажиллаж байна. </w:t>
      </w:r>
    </w:p>
    <w:p w14:paraId="64026A21" w14:textId="77777777" w:rsidR="002439BC" w:rsidRPr="0021221E" w:rsidRDefault="002439BC" w:rsidP="002439BC">
      <w:pPr>
        <w:spacing w:before="240" w:after="240" w:line="276" w:lineRule="auto"/>
        <w:ind w:firstLine="720"/>
        <w:jc w:val="both"/>
        <w:textAlignment w:val="baseline"/>
        <w:rPr>
          <w:rFonts w:ascii="Times New Roman" w:eastAsia="Times New Roman" w:hAnsi="Times New Roman" w:cs="Times New Roman"/>
          <w:kern w:val="0"/>
          <w:sz w:val="24"/>
          <w:szCs w:val="24"/>
          <w14:ligatures w14:val="none"/>
        </w:rPr>
      </w:pPr>
      <w:r w:rsidRPr="0021221E">
        <w:rPr>
          <w:rFonts w:ascii="Times New Roman" w:hAnsi="Times New Roman" w:cs="Times New Roman"/>
          <w:sz w:val="24"/>
          <w:szCs w:val="24"/>
        </w:rPr>
        <w:t>Тухайлбал, Засгийн газраас АХБ-тай хамтран Гамшгийн үеийн нөхцөлт зээлийн шугамыг байгуулахаар төлөвлөж байна.</w:t>
      </w:r>
      <w:r w:rsidRPr="0021221E">
        <w:rPr>
          <w:rFonts w:ascii="Times New Roman" w:eastAsia="Times New Roman" w:hAnsi="Times New Roman" w:cs="Times New Roman"/>
          <w:kern w:val="0"/>
          <w:sz w:val="24"/>
          <w:szCs w:val="24"/>
          <w14:ligatures w14:val="none"/>
        </w:rPr>
        <w:t xml:space="preserve"> Энэхүү зээлийн шугам нь 3-5 жилийн хугацаанд нээлттэй байх бөгөөд зээлийн эх үүсвэрийг холимог нөхцөлтэйгөөр авч ашиглахаар байна. Тус зээлийн шугам нь төсөл, арга хэмжээг санхүүжүүлэх зорилгоор шууд авч ашиглах бус эдийн засагт хүндрэл учирч, урьдчилан тохирсон нөхцөл байдал үүссэн тохиолдолд яаралтай санхүүжилт татаж, зарцуулах боломжийг олгохоор байна.</w:t>
      </w:r>
    </w:p>
    <w:p w14:paraId="4BAE4DD4" w14:textId="5EF3F5E0" w:rsidR="002439BC" w:rsidRPr="0021221E" w:rsidRDefault="002439BC" w:rsidP="002439BC">
      <w:pPr>
        <w:pStyle w:val="a"/>
        <w:tabs>
          <w:tab w:val="left" w:pos="709"/>
          <w:tab w:val="left" w:pos="851"/>
        </w:tabs>
        <w:spacing w:line="276" w:lineRule="auto"/>
        <w:jc w:val="both"/>
        <w:rPr>
          <w:rFonts w:cs="Times New Roman"/>
          <w:i w:val="0"/>
          <w:sz w:val="24"/>
          <w:szCs w:val="24"/>
        </w:rPr>
      </w:pPr>
      <w:r w:rsidRPr="0021221E">
        <w:rPr>
          <w:rFonts w:cs="Times New Roman"/>
          <w:i w:val="0"/>
          <w:sz w:val="24"/>
          <w:szCs w:val="24"/>
        </w:rPr>
        <w:tab/>
      </w:r>
      <w:r w:rsidRPr="0021221E">
        <w:rPr>
          <w:rFonts w:cs="Times New Roman"/>
          <w:b/>
          <w:i w:val="0"/>
          <w:sz w:val="24"/>
          <w:szCs w:val="24"/>
        </w:rPr>
        <w:t>4.</w:t>
      </w:r>
      <w:r w:rsidRPr="0021221E">
        <w:rPr>
          <w:rFonts w:cs="Times New Roman"/>
          <w:i w:val="0"/>
          <w:sz w:val="24"/>
          <w:szCs w:val="24"/>
        </w:rPr>
        <w:t xml:space="preserve"> </w:t>
      </w:r>
      <w:r w:rsidRPr="0021221E">
        <w:rPr>
          <w:rFonts w:cs="Times New Roman"/>
          <w:b/>
          <w:i w:val="0"/>
          <w:sz w:val="24"/>
          <w:szCs w:val="24"/>
        </w:rPr>
        <w:t xml:space="preserve">Гадаад валютын болон хүүгийн эрсдэлийг бууруулах зорилгоор ханшийн болон хүүгийн </w:t>
      </w:r>
      <w:proofErr w:type="spellStart"/>
      <w:r w:rsidRPr="0021221E">
        <w:rPr>
          <w:rFonts w:cs="Times New Roman"/>
          <w:b/>
          <w:i w:val="0"/>
          <w:sz w:val="24"/>
          <w:szCs w:val="24"/>
        </w:rPr>
        <w:t>своп</w:t>
      </w:r>
      <w:proofErr w:type="spellEnd"/>
      <w:r w:rsidRPr="0021221E">
        <w:rPr>
          <w:rFonts w:cs="Times New Roman"/>
          <w:b/>
          <w:i w:val="0"/>
          <w:sz w:val="24"/>
          <w:szCs w:val="24"/>
        </w:rPr>
        <w:t xml:space="preserve"> хэлцлийг байгуулна.</w:t>
      </w:r>
      <w:r w:rsidRPr="0021221E">
        <w:rPr>
          <w:rFonts w:cs="Times New Roman"/>
          <w:i w:val="0"/>
          <w:sz w:val="24"/>
          <w:szCs w:val="24"/>
        </w:rPr>
        <w:t xml:space="preserve"> Засгийн газраас Азийн хөгжлийн банк, Дэлхийн банк, Европын сэргээн босголт, хөгжлийн банк зэрэг олон улсын санхүүгийн байгууллагуудтай хүүгийн болон валютын </w:t>
      </w:r>
      <w:proofErr w:type="spellStart"/>
      <w:r w:rsidRPr="0021221E">
        <w:rPr>
          <w:rFonts w:cs="Times New Roman"/>
          <w:i w:val="0"/>
          <w:sz w:val="24"/>
          <w:szCs w:val="24"/>
        </w:rPr>
        <w:t>своп</w:t>
      </w:r>
      <w:proofErr w:type="spellEnd"/>
      <w:r w:rsidRPr="0021221E">
        <w:rPr>
          <w:rFonts w:cs="Times New Roman"/>
          <w:i w:val="0"/>
          <w:sz w:val="24"/>
          <w:szCs w:val="24"/>
        </w:rPr>
        <w:t xml:space="preserve"> хэлцэл хийхээр ажиллаж байгаа бөгөөд энэ нь хөвөгч хүүтэй, гадаад валютаар илэрхийлсэн зээлүүдийг төгрөгийн тогтмол хүүтэй зээлд хөрвүүлэх боломжтой санхүүгийн хэрэгсэл юм. Энэхүү хэлцлийг авч хэрэгжүүлснээр Засгийн газрын өрийн дийлэнх хэсгийг эзэлж байгаа гадаад </w:t>
      </w:r>
      <w:proofErr w:type="spellStart"/>
      <w:r w:rsidRPr="0021221E">
        <w:rPr>
          <w:rFonts w:cs="Times New Roman"/>
          <w:i w:val="0"/>
          <w:sz w:val="24"/>
          <w:szCs w:val="24"/>
        </w:rPr>
        <w:t>өрөөс</w:t>
      </w:r>
      <w:proofErr w:type="spellEnd"/>
      <w:r w:rsidRPr="0021221E">
        <w:rPr>
          <w:rFonts w:cs="Times New Roman"/>
          <w:i w:val="0"/>
          <w:sz w:val="24"/>
          <w:szCs w:val="24"/>
        </w:rPr>
        <w:t xml:space="preserve"> үүсэх валютын ханшийн эрсдэл, хүүгийн түвшний эрсд</w:t>
      </w:r>
      <w:r w:rsidR="005C2F5F" w:rsidRPr="0021221E">
        <w:rPr>
          <w:rFonts w:cs="Times New Roman"/>
          <w:i w:val="0"/>
          <w:sz w:val="24"/>
          <w:szCs w:val="24"/>
        </w:rPr>
        <w:t>элийг</w:t>
      </w:r>
      <w:r w:rsidRPr="0021221E">
        <w:rPr>
          <w:rFonts w:cs="Times New Roman"/>
          <w:i w:val="0"/>
          <w:sz w:val="24"/>
          <w:szCs w:val="24"/>
        </w:rPr>
        <w:t xml:space="preserve"> буур</w:t>
      </w:r>
      <w:r w:rsidR="005C2F5F" w:rsidRPr="0021221E">
        <w:rPr>
          <w:rFonts w:cs="Times New Roman"/>
          <w:i w:val="0"/>
          <w:sz w:val="24"/>
          <w:szCs w:val="24"/>
        </w:rPr>
        <w:t>уул</w:t>
      </w:r>
      <w:r w:rsidRPr="0021221E">
        <w:rPr>
          <w:rFonts w:cs="Times New Roman"/>
          <w:i w:val="0"/>
          <w:sz w:val="24"/>
          <w:szCs w:val="24"/>
        </w:rPr>
        <w:t xml:space="preserve">ах нөхцөл бүрдэнэ.  </w:t>
      </w:r>
    </w:p>
    <w:p w14:paraId="78EC8FAF" w14:textId="1CEB0FBE" w:rsidR="002439BC" w:rsidRPr="0021221E" w:rsidRDefault="002439BC" w:rsidP="002439BC">
      <w:pPr>
        <w:pStyle w:val="a"/>
        <w:tabs>
          <w:tab w:val="left" w:pos="709"/>
          <w:tab w:val="left" w:pos="851"/>
        </w:tabs>
        <w:spacing w:line="276" w:lineRule="auto"/>
        <w:jc w:val="both"/>
        <w:rPr>
          <w:rFonts w:cs="Times New Roman"/>
          <w:i w:val="0"/>
          <w:sz w:val="24"/>
          <w:szCs w:val="24"/>
        </w:rPr>
      </w:pPr>
      <w:r w:rsidRPr="0021221E">
        <w:rPr>
          <w:rFonts w:cs="Times New Roman"/>
          <w:i w:val="0"/>
          <w:sz w:val="24"/>
          <w:szCs w:val="24"/>
        </w:rPr>
        <w:tab/>
      </w:r>
      <w:r w:rsidRPr="0021221E">
        <w:rPr>
          <w:rFonts w:cs="Times New Roman"/>
          <w:b/>
          <w:i w:val="0"/>
          <w:sz w:val="24"/>
          <w:szCs w:val="24"/>
        </w:rPr>
        <w:t>5. Засгийн газрын болзошгүй өр төлбөрийн эрсдэлийг удирдаж, өрийн баталгааны үлдэгдлийг хязгаарлана.</w:t>
      </w:r>
      <w:r w:rsidRPr="0021221E">
        <w:rPr>
          <w:rFonts w:cs="Times New Roman"/>
          <w:i w:val="0"/>
          <w:sz w:val="24"/>
          <w:szCs w:val="24"/>
        </w:rPr>
        <w:t xml:space="preserve"> Монгол Улсын 2026 оны төсвийн тухай хуульд Засгийн газрын өрийн баталгаа гаргах дээд хэмжээг 3,592.8 тэрбум төгрөг гэж тусгасан. Засгийн газрын өрийн удирдлагын 2026-2028 оны стратегийн баримт бичигт Засгийн газрын өрийн баталгааны </w:t>
      </w:r>
      <w:r w:rsidR="003304F9" w:rsidRPr="0021221E">
        <w:rPr>
          <w:rFonts w:cs="Times New Roman"/>
          <w:i w:val="0"/>
          <w:sz w:val="24"/>
          <w:szCs w:val="24"/>
        </w:rPr>
        <w:t>ДНБ</w:t>
      </w:r>
      <w:r w:rsidRPr="0021221E">
        <w:rPr>
          <w:rFonts w:cs="Times New Roman"/>
          <w:i w:val="0"/>
          <w:sz w:val="24"/>
          <w:szCs w:val="24"/>
        </w:rPr>
        <w:t xml:space="preserve">-д эзлэх хэмжээ 2026 онд 10.0 хувиас хэтрэхгүй гэж заасан бол 2026 оны хүлээгдэж буй гүйцэтгэлээр </w:t>
      </w:r>
      <w:r w:rsidR="00AA55BA" w:rsidRPr="0021221E">
        <w:rPr>
          <w:rFonts w:cs="Times New Roman"/>
          <w:i w:val="0"/>
          <w:sz w:val="24"/>
          <w:szCs w:val="24"/>
        </w:rPr>
        <w:t>3.9</w:t>
      </w:r>
      <w:r w:rsidRPr="0021221E">
        <w:rPr>
          <w:rFonts w:cs="Times New Roman"/>
          <w:i w:val="0"/>
          <w:sz w:val="24"/>
          <w:szCs w:val="24"/>
        </w:rPr>
        <w:t xml:space="preserve"> хувьтай байна. </w:t>
      </w:r>
    </w:p>
    <w:p w14:paraId="26512C54" w14:textId="25253C4B" w:rsidR="002439BC" w:rsidRPr="0021221E" w:rsidRDefault="002439BC" w:rsidP="002439BC">
      <w:pPr>
        <w:pStyle w:val="a"/>
        <w:tabs>
          <w:tab w:val="left" w:pos="709"/>
          <w:tab w:val="left" w:pos="851"/>
        </w:tabs>
        <w:spacing w:line="276" w:lineRule="auto"/>
        <w:jc w:val="both"/>
        <w:rPr>
          <w:rFonts w:cs="Times New Roman"/>
          <w:sz w:val="24"/>
          <w:szCs w:val="24"/>
        </w:rPr>
      </w:pPr>
      <w:r w:rsidRPr="0021221E">
        <w:rPr>
          <w:rFonts w:cs="Times New Roman"/>
          <w:i w:val="0"/>
          <w:sz w:val="24"/>
          <w:szCs w:val="24"/>
        </w:rPr>
        <w:tab/>
        <w:t xml:space="preserve">Монгол Улсын 2027 оны төсвийн тухай хуулийн төсөлд Засгийн газрын өрийн баталгаа гаргах дээд хэмжээг </w:t>
      </w:r>
      <w:r w:rsidR="00047D78" w:rsidRPr="0021221E">
        <w:rPr>
          <w:rFonts w:cs="Times New Roman"/>
          <w:i w:val="0"/>
          <w:sz w:val="24"/>
          <w:szCs w:val="24"/>
        </w:rPr>
        <w:t>6.</w:t>
      </w:r>
      <w:r w:rsidRPr="0021221E">
        <w:rPr>
          <w:rFonts w:cs="Times New Roman"/>
          <w:i w:val="0"/>
          <w:sz w:val="24"/>
          <w:szCs w:val="24"/>
        </w:rPr>
        <w:t>4 их</w:t>
      </w:r>
      <w:r w:rsidR="003304F9" w:rsidRPr="0021221E">
        <w:rPr>
          <w:rFonts w:cs="Times New Roman"/>
          <w:i w:val="0"/>
          <w:sz w:val="24"/>
          <w:szCs w:val="24"/>
        </w:rPr>
        <w:t xml:space="preserve"> </w:t>
      </w:r>
      <w:r w:rsidRPr="0021221E">
        <w:rPr>
          <w:rFonts w:cs="Times New Roman"/>
          <w:i w:val="0"/>
          <w:sz w:val="24"/>
          <w:szCs w:val="24"/>
        </w:rPr>
        <w:t xml:space="preserve">наяд </w:t>
      </w:r>
      <w:r w:rsidR="00ED7FBE" w:rsidRPr="0021221E">
        <w:rPr>
          <w:rFonts w:cs="Times New Roman"/>
          <w:i w:val="0"/>
          <w:sz w:val="24"/>
          <w:szCs w:val="24"/>
        </w:rPr>
        <w:t xml:space="preserve">төгрөгөөр </w:t>
      </w:r>
      <w:r w:rsidRPr="0021221E">
        <w:rPr>
          <w:rFonts w:cs="Times New Roman"/>
          <w:i w:val="0"/>
          <w:sz w:val="24"/>
          <w:szCs w:val="24"/>
        </w:rPr>
        <w:t>тусгасан. Үүнээс Нийслэлийн Засаг даргын Тамгын газраас өмнө гаргасан үнэт цаасаа дахин санхүүжүүлэх зорилгоор гаргах 500 сая ам.долларын гадаад үнэт цаасанд Өрийн удирдлагын тухай хуулийн 28</w:t>
      </w:r>
      <w:r w:rsidRPr="0021221E">
        <w:rPr>
          <w:rFonts w:cs="Times New Roman"/>
          <w:i w:val="0"/>
          <w:sz w:val="24"/>
          <w:szCs w:val="24"/>
          <w:vertAlign w:val="superscript"/>
        </w:rPr>
        <w:t>1</w:t>
      </w:r>
      <w:r w:rsidRPr="0021221E">
        <w:rPr>
          <w:rFonts w:cs="Times New Roman"/>
          <w:i w:val="0"/>
          <w:sz w:val="24"/>
          <w:szCs w:val="24"/>
        </w:rPr>
        <w:t xml:space="preserve">.1-д заасны дагуу өрийн баталгаа гаргахаар төлөвлөөд байна. Харин үлдсэн хэсгийг мөн хуульд заасан шаардлагуудыг хангасан, хөгжлийн бодлого, төлөвлөлтийн баримт бичигт туссан томоохон төслүүдийг санхүүжүүлэхэд шаардлагатай эх үүсвэрт өрийн баталгаа гаргах байдлаар хуваарилна. Засгийн газрын өрийн баталгааны ДНБ-д эзлэх хэмжээ 2027 онд </w:t>
      </w:r>
      <w:r w:rsidR="006D2F3A" w:rsidRPr="0021221E">
        <w:rPr>
          <w:rFonts w:cs="Times New Roman"/>
          <w:i w:val="0"/>
          <w:sz w:val="24"/>
          <w:szCs w:val="24"/>
        </w:rPr>
        <w:t>7.</w:t>
      </w:r>
      <w:r w:rsidRPr="0021221E">
        <w:rPr>
          <w:rFonts w:cs="Times New Roman"/>
          <w:i w:val="0"/>
          <w:sz w:val="24"/>
          <w:szCs w:val="24"/>
        </w:rPr>
        <w:t xml:space="preserve">5 хувь буюу стратегийн баримт бичигт туссан хязгаарт нийцэх төсөөлөлтэй байна. </w:t>
      </w:r>
    </w:p>
    <w:p w14:paraId="131E60D2" w14:textId="5AEA5B13" w:rsidR="002439BC" w:rsidRPr="0021221E" w:rsidRDefault="002439BC" w:rsidP="002439BC">
      <w:pPr>
        <w:pStyle w:val="ListParagraph"/>
        <w:spacing w:line="276" w:lineRule="auto"/>
        <w:ind w:left="0"/>
        <w:jc w:val="both"/>
        <w:rPr>
          <w:rFonts w:ascii="Times New Roman" w:hAnsi="Times New Roman" w:cs="Times New Roman"/>
          <w:sz w:val="24"/>
          <w:szCs w:val="24"/>
        </w:rPr>
      </w:pPr>
      <w:r w:rsidRPr="0021221E">
        <w:rPr>
          <w:rFonts w:ascii="Times New Roman" w:hAnsi="Times New Roman" w:cs="Times New Roman"/>
          <w:b/>
          <w:i/>
          <w:sz w:val="24"/>
          <w:szCs w:val="24"/>
        </w:rPr>
        <w:tab/>
      </w:r>
      <w:r w:rsidRPr="0021221E">
        <w:rPr>
          <w:rFonts w:ascii="Times New Roman" w:hAnsi="Times New Roman" w:cs="Times New Roman"/>
          <w:b/>
          <w:sz w:val="24"/>
          <w:szCs w:val="24"/>
        </w:rPr>
        <w:t>6.</w:t>
      </w:r>
      <w:r w:rsidRPr="0021221E">
        <w:rPr>
          <w:rFonts w:ascii="Times New Roman" w:hAnsi="Times New Roman" w:cs="Times New Roman"/>
          <w:b/>
          <w:i/>
          <w:sz w:val="24"/>
          <w:szCs w:val="24"/>
        </w:rPr>
        <w:t xml:space="preserve"> </w:t>
      </w:r>
      <w:r w:rsidRPr="0021221E">
        <w:rPr>
          <w:rFonts w:ascii="Times New Roman" w:hAnsi="Times New Roman" w:cs="Times New Roman"/>
          <w:b/>
          <w:sz w:val="24"/>
          <w:szCs w:val="24"/>
        </w:rPr>
        <w:t>Эрчим хүчний</w:t>
      </w:r>
      <w:r w:rsidRPr="0021221E">
        <w:rPr>
          <w:rFonts w:ascii="Times New Roman" w:hAnsi="Times New Roman" w:cs="Times New Roman"/>
          <w:b/>
          <w:i/>
          <w:sz w:val="24"/>
          <w:szCs w:val="24"/>
        </w:rPr>
        <w:t xml:space="preserve"> </w:t>
      </w:r>
      <w:r w:rsidRPr="0021221E">
        <w:rPr>
          <w:rFonts w:ascii="Times New Roman" w:hAnsi="Times New Roman" w:cs="Times New Roman"/>
          <w:b/>
          <w:sz w:val="24"/>
          <w:szCs w:val="24"/>
        </w:rPr>
        <w:t xml:space="preserve">дутагдлыг нөхөх өндөр ач холбогдол бүхий төслүүдийг </w:t>
      </w:r>
      <w:r w:rsidR="00A824A4" w:rsidRPr="0021221E">
        <w:rPr>
          <w:rFonts w:ascii="Times New Roman" w:hAnsi="Times New Roman" w:cs="Times New Roman"/>
          <w:b/>
          <w:sz w:val="24"/>
          <w:szCs w:val="24"/>
        </w:rPr>
        <w:t>аймаг, нийслэлийн</w:t>
      </w:r>
      <w:r w:rsidRPr="0021221E">
        <w:rPr>
          <w:rFonts w:ascii="Times New Roman" w:hAnsi="Times New Roman" w:cs="Times New Roman"/>
          <w:b/>
          <w:sz w:val="24"/>
          <w:szCs w:val="24"/>
        </w:rPr>
        <w:t xml:space="preserve"> үнэт цаас гарган санхүүжүүлнэ. </w:t>
      </w:r>
      <w:r w:rsidRPr="0021221E">
        <w:rPr>
          <w:rFonts w:ascii="Times New Roman" w:hAnsi="Times New Roman" w:cs="Times New Roman"/>
          <w:sz w:val="24"/>
          <w:szCs w:val="24"/>
        </w:rPr>
        <w:t xml:space="preserve">Шинээр гаргах </w:t>
      </w:r>
      <w:r w:rsidR="006178B3" w:rsidRPr="0021221E">
        <w:rPr>
          <w:rFonts w:ascii="Times New Roman" w:hAnsi="Times New Roman" w:cs="Times New Roman"/>
          <w:sz w:val="24"/>
          <w:szCs w:val="24"/>
        </w:rPr>
        <w:t>аймаг, нийслэлийн</w:t>
      </w:r>
      <w:r w:rsidRPr="0021221E">
        <w:rPr>
          <w:rFonts w:ascii="Times New Roman" w:hAnsi="Times New Roman" w:cs="Times New Roman"/>
          <w:sz w:val="24"/>
          <w:szCs w:val="24"/>
        </w:rPr>
        <w:t xml:space="preserve"> үнэт цаасны хувьд 2027 онд Өмнөговь аймгаас “Даланзадгадад 50 </w:t>
      </w:r>
      <w:proofErr w:type="spellStart"/>
      <w:r w:rsidRPr="0021221E">
        <w:rPr>
          <w:rFonts w:ascii="Times New Roman" w:hAnsi="Times New Roman" w:cs="Times New Roman"/>
          <w:sz w:val="24"/>
          <w:szCs w:val="24"/>
        </w:rPr>
        <w:t>МВт</w:t>
      </w:r>
      <w:proofErr w:type="spellEnd"/>
      <w:r w:rsidRPr="0021221E">
        <w:rPr>
          <w:rFonts w:ascii="Times New Roman" w:hAnsi="Times New Roman" w:cs="Times New Roman"/>
          <w:sz w:val="24"/>
          <w:szCs w:val="24"/>
        </w:rPr>
        <w:t xml:space="preserve">-ын ДЦС барих төсөл”-ийг санхүүжүүлэх зорилгоор 300.0 тэрбум төгрөгийн үнэт цаас, Нийслэл Улаанбаатар хотоос “Дулааны тавдугаар цахилгаан станц төсөл”-ийг санхүүжүүлэх зорилгоор 300.0 тэрбум төгрөгийн үнэт цаасыг тус тус гаргах төлөвлөгөөтэй байна. Тус төслүүд хэрэгжсэнээр эрчим </w:t>
      </w:r>
      <w:r w:rsidRPr="0021221E">
        <w:rPr>
          <w:rFonts w:ascii="Times New Roman" w:hAnsi="Times New Roman" w:cs="Times New Roman"/>
          <w:sz w:val="24"/>
          <w:szCs w:val="24"/>
        </w:rPr>
        <w:lastRenderedPageBreak/>
        <w:t xml:space="preserve">хүчний дотоодын үйлдвэрлэл нэмэгдэж, жил бүр өсөн нэмэгдэж буй эрчим хүчний хэрэглээг хангах, эрчим хүчний системийн найдвартай ажиллагаа сайжрах зэрэг эдийн засаг, нийгмийн өндөр ач холбогдолтой.   </w:t>
      </w:r>
    </w:p>
    <w:p w14:paraId="0F7504A6" w14:textId="77777777" w:rsidR="002439BC" w:rsidRPr="0021221E" w:rsidRDefault="002439BC" w:rsidP="006178B3">
      <w:pPr>
        <w:pStyle w:val="ListParagraph"/>
        <w:spacing w:line="276" w:lineRule="auto"/>
        <w:ind w:left="0"/>
        <w:jc w:val="both"/>
        <w:rPr>
          <w:rFonts w:ascii="Times New Roman" w:hAnsi="Times New Roman" w:cs="Times New Roman"/>
          <w:sz w:val="14"/>
          <w:szCs w:val="14"/>
        </w:rPr>
      </w:pPr>
    </w:p>
    <w:p w14:paraId="17401C2A" w14:textId="76C001A8" w:rsidR="002439BC" w:rsidRPr="0021221E" w:rsidRDefault="002439BC" w:rsidP="006178B3">
      <w:pPr>
        <w:pStyle w:val="ListParagraph"/>
        <w:spacing w:before="240" w:after="0" w:line="276" w:lineRule="auto"/>
        <w:ind w:left="0" w:firstLine="567"/>
        <w:jc w:val="both"/>
        <w:rPr>
          <w:rFonts w:ascii="Times New Roman" w:hAnsi="Times New Roman" w:cs="Times New Roman"/>
          <w:sz w:val="24"/>
          <w:szCs w:val="24"/>
        </w:rPr>
      </w:pPr>
      <w:r w:rsidRPr="0021221E">
        <w:rPr>
          <w:rFonts w:ascii="Times New Roman" w:hAnsi="Times New Roman" w:cs="Times New Roman"/>
          <w:sz w:val="24"/>
          <w:szCs w:val="24"/>
        </w:rPr>
        <w:t>Засгийн газрын өрийн удирдлагын 2026-2028 оны стратегийн баримт бичигт орон нутгийн үнэт цаасны үлдэгдлийг тухайн аймаг, нийслэлийн орлогод харьцуулсан харьцааг 2027 онд 60 хувь байхаар хязгаарласан бөгөөд уг үзүүлэлт 2027 онд Өмнөговь аймаг 2</w:t>
      </w:r>
      <w:r w:rsidR="00B530C0" w:rsidRPr="0021221E">
        <w:rPr>
          <w:rFonts w:ascii="Times New Roman" w:hAnsi="Times New Roman" w:cs="Times New Roman"/>
          <w:sz w:val="24"/>
          <w:szCs w:val="24"/>
        </w:rPr>
        <w:t>0.3</w:t>
      </w:r>
      <w:r w:rsidRPr="0021221E">
        <w:rPr>
          <w:rFonts w:ascii="Times New Roman" w:hAnsi="Times New Roman" w:cs="Times New Roman"/>
          <w:sz w:val="24"/>
          <w:szCs w:val="24"/>
        </w:rPr>
        <w:t xml:space="preserve"> хувь, Нийслэл Улаанбаатар хот 59.3</w:t>
      </w:r>
      <w:r w:rsidR="00EA76C3" w:rsidRPr="0021221E">
        <w:rPr>
          <w:rFonts w:ascii="Times New Roman" w:hAnsi="Times New Roman" w:cs="Times New Roman"/>
          <w:sz w:val="24"/>
          <w:szCs w:val="24"/>
        </w:rPr>
        <w:t xml:space="preserve"> </w:t>
      </w:r>
      <w:r w:rsidRPr="0021221E">
        <w:rPr>
          <w:rFonts w:ascii="Times New Roman" w:hAnsi="Times New Roman" w:cs="Times New Roman"/>
          <w:sz w:val="24"/>
          <w:szCs w:val="24"/>
        </w:rPr>
        <w:t>хувь</w:t>
      </w:r>
      <w:r w:rsidR="00C47A60" w:rsidRPr="0021221E">
        <w:rPr>
          <w:rFonts w:ascii="Times New Roman" w:hAnsi="Times New Roman" w:cs="Times New Roman"/>
          <w:sz w:val="24"/>
          <w:szCs w:val="24"/>
        </w:rPr>
        <w:t>тай тэнцэх</w:t>
      </w:r>
      <w:r w:rsidRPr="0021221E">
        <w:rPr>
          <w:rFonts w:ascii="Times New Roman" w:hAnsi="Times New Roman" w:cs="Times New Roman"/>
          <w:sz w:val="24"/>
          <w:szCs w:val="24"/>
        </w:rPr>
        <w:t xml:space="preserve"> төсөөлөлтэй байна. Н</w:t>
      </w:r>
      <w:r w:rsidRPr="0021221E">
        <w:rPr>
          <w:rFonts w:ascii="Times New Roman" w:hAnsi="Times New Roman" w:cs="Times New Roman"/>
          <w:color w:val="000000" w:themeColor="text1"/>
          <w:sz w:val="24"/>
          <w:szCs w:val="24"/>
        </w:rPr>
        <w:t>ийслэлийн үнэт цаасны өрийн үйлчилгээний хувьд 2027 онд үндсэн төлбөрт 2,3</w:t>
      </w:r>
      <w:r w:rsidR="00C57290" w:rsidRPr="0021221E">
        <w:rPr>
          <w:rFonts w:ascii="Times New Roman" w:hAnsi="Times New Roman" w:cs="Times New Roman"/>
          <w:color w:val="000000" w:themeColor="text1"/>
          <w:sz w:val="24"/>
          <w:szCs w:val="24"/>
        </w:rPr>
        <w:t>29.9</w:t>
      </w:r>
      <w:r w:rsidRPr="0021221E">
        <w:rPr>
          <w:rFonts w:ascii="Times New Roman" w:hAnsi="Times New Roman" w:cs="Times New Roman"/>
          <w:color w:val="000000" w:themeColor="text1"/>
          <w:sz w:val="24"/>
          <w:szCs w:val="24"/>
        </w:rPr>
        <w:t xml:space="preserve"> тэрбум төгрөг, хүүгийн төлбөрт 220.8 тэрбум төгрөг төлөгдөх хуваарьтай байгаа бол Өмнөговь аймгийн хувьд 2027 онд үндсэн төлбөр төлөгдөхгүй, хүүгийн төлбөрт 48.0 тэрбум төгрөгийг төлөхөөр байна.   </w:t>
      </w:r>
    </w:p>
    <w:p w14:paraId="11853228" w14:textId="77777777" w:rsidR="002439BC" w:rsidRPr="0021221E" w:rsidRDefault="002439BC" w:rsidP="002439BC">
      <w:pPr>
        <w:pStyle w:val="a"/>
        <w:spacing w:after="0" w:line="276" w:lineRule="auto"/>
        <w:jc w:val="both"/>
        <w:rPr>
          <w:rFonts w:cs="Times New Roman"/>
          <w:i w:val="0"/>
          <w:sz w:val="24"/>
          <w:szCs w:val="24"/>
        </w:rPr>
      </w:pPr>
    </w:p>
    <w:p w14:paraId="3DE1D32A" w14:textId="0C0C53DC" w:rsidR="002439BC" w:rsidRPr="0021221E" w:rsidRDefault="002439BC" w:rsidP="002439BC">
      <w:pPr>
        <w:pStyle w:val="a"/>
        <w:spacing w:line="276" w:lineRule="auto"/>
        <w:jc w:val="both"/>
        <w:rPr>
          <w:rFonts w:cs="Times New Roman"/>
          <w:i w:val="0"/>
          <w:color w:val="auto"/>
          <w:sz w:val="24"/>
          <w:szCs w:val="24"/>
        </w:rPr>
      </w:pPr>
      <w:r w:rsidRPr="0021221E">
        <w:rPr>
          <w:rFonts w:cs="Times New Roman"/>
          <w:i w:val="0"/>
          <w:sz w:val="24"/>
          <w:szCs w:val="24"/>
        </w:rPr>
        <w:tab/>
      </w:r>
      <w:r w:rsidRPr="0021221E">
        <w:rPr>
          <w:rFonts w:cs="Times New Roman"/>
          <w:b/>
          <w:i w:val="0"/>
          <w:sz w:val="24"/>
          <w:szCs w:val="24"/>
        </w:rPr>
        <w:t>7. Гадаад төлбөрийн тодорхой хэсгийг өрийн зохицуулалтын арга хэмжээний хүрээнд шийдвэрлэнэ</w:t>
      </w:r>
      <w:r w:rsidRPr="0021221E">
        <w:rPr>
          <w:rFonts w:cs="Times New Roman"/>
          <w:b/>
          <w:sz w:val="24"/>
          <w:szCs w:val="24"/>
        </w:rPr>
        <w:t>.</w:t>
      </w:r>
      <w:r w:rsidRPr="0021221E">
        <w:rPr>
          <w:rFonts w:cs="Times New Roman"/>
          <w:i w:val="0"/>
          <w:sz w:val="24"/>
          <w:szCs w:val="24"/>
        </w:rPr>
        <w:t xml:space="preserve"> </w:t>
      </w:r>
      <w:r w:rsidRPr="0021221E">
        <w:rPr>
          <w:rFonts w:cs="Times New Roman"/>
          <w:i w:val="0"/>
          <w:color w:val="auto"/>
          <w:sz w:val="24"/>
          <w:szCs w:val="24"/>
        </w:rPr>
        <w:t xml:space="preserve">Засгийн газраас 2027-2030 оны хооронд нийт 1,483.2 сая ам.долларын гадаад үнэт цаасны төлбөрийг төлөх хуваарьтай байна. Энэхүү төлбөрийг төсвөөс шууд төлж  </w:t>
      </w:r>
      <w:r w:rsidR="00EE179E" w:rsidRPr="0021221E">
        <w:rPr>
          <w:rFonts w:cs="Times New Roman"/>
          <w:i w:val="0"/>
          <w:color w:val="auto"/>
          <w:sz w:val="24"/>
          <w:szCs w:val="24"/>
        </w:rPr>
        <w:t xml:space="preserve">барагдуулах нь гадаад валютын </w:t>
      </w:r>
      <w:r w:rsidRPr="0021221E">
        <w:rPr>
          <w:rFonts w:cs="Times New Roman"/>
          <w:i w:val="0"/>
          <w:color w:val="auto"/>
          <w:sz w:val="24"/>
          <w:szCs w:val="24"/>
        </w:rPr>
        <w:t>нөөцөд дарамт учруул</w:t>
      </w:r>
      <w:r w:rsidR="00FD4093" w:rsidRPr="0021221E">
        <w:rPr>
          <w:rFonts w:cs="Times New Roman"/>
          <w:i w:val="0"/>
          <w:color w:val="auto"/>
          <w:sz w:val="24"/>
          <w:szCs w:val="24"/>
        </w:rPr>
        <w:t>ах</w:t>
      </w:r>
      <w:r w:rsidRPr="0021221E">
        <w:rPr>
          <w:rFonts w:cs="Times New Roman"/>
          <w:i w:val="0"/>
          <w:color w:val="auto"/>
          <w:sz w:val="24"/>
          <w:szCs w:val="24"/>
        </w:rPr>
        <w:t>, төсөвт туссан зардлыг санхүүжүүлэхэд хүндрэл учрах, төгрөгийн гадаад валюттай харьцах ханш сулрах зэрэг сөрөг нөлөөг үзүүлэх эрсдэлтэй.</w:t>
      </w:r>
    </w:p>
    <w:p w14:paraId="1B6ED9A9" w14:textId="46F4AFE7" w:rsidR="002439BC" w:rsidRPr="0021221E" w:rsidRDefault="002439BC" w:rsidP="002439BC">
      <w:pPr>
        <w:pStyle w:val="a"/>
        <w:spacing w:line="276" w:lineRule="auto"/>
        <w:ind w:firstLine="720"/>
        <w:jc w:val="both"/>
        <w:rPr>
          <w:rFonts w:cs="Times New Roman"/>
          <w:i w:val="0"/>
          <w:color w:val="auto"/>
          <w:sz w:val="24"/>
          <w:szCs w:val="24"/>
        </w:rPr>
      </w:pPr>
      <w:r w:rsidRPr="0021221E">
        <w:rPr>
          <w:rFonts w:cs="Times New Roman"/>
          <w:i w:val="0"/>
          <w:color w:val="auto"/>
          <w:sz w:val="24"/>
          <w:szCs w:val="24"/>
        </w:rPr>
        <w:t xml:space="preserve"> Иймд дотоодын болон олон улсын зах зээлийн нөхцөл байдлаас хамааран </w:t>
      </w:r>
      <w:r w:rsidR="00FD4093" w:rsidRPr="0021221E">
        <w:rPr>
          <w:rFonts w:cs="Times New Roman"/>
          <w:i w:val="0"/>
          <w:color w:val="auto"/>
          <w:sz w:val="24"/>
          <w:szCs w:val="24"/>
        </w:rPr>
        <w:t>дээрх төлбөрийн</w:t>
      </w:r>
      <w:r w:rsidRPr="0021221E">
        <w:rPr>
          <w:rFonts w:cs="Times New Roman"/>
          <w:i w:val="0"/>
          <w:color w:val="auto"/>
          <w:sz w:val="24"/>
          <w:szCs w:val="24"/>
        </w:rPr>
        <w:t xml:space="preserve"> тодорхой хэсгийг өрийн зохицуулалтын арга хэмжээний хүрээнд шийдвэрлэж үлдсэн хэсгийг төрийн сангийн мөнгөн хөрөнгөөс төлж барагдуулахаар төлөвлөж байна. Засгийн газраас олон улсын зах зээлд тогтмол үнэт цаас гаргах нь Монгол Улсын ам.долларын өгөөжийн муруйг тогтоож, хувийн хэвшлийн аж ахуйн нэгжүүдийг олон улсын зах зээлээс харьцангуй хямд санхүүжилтийг татан төвлөрүүлэх таатай нөхцөлийг бүрдүүлэх юм.</w:t>
      </w:r>
    </w:p>
    <w:p w14:paraId="06A0F55A" w14:textId="4B0C8A37" w:rsidR="002439BC" w:rsidRPr="0021221E" w:rsidRDefault="002439BC" w:rsidP="002439BC">
      <w:pPr>
        <w:pStyle w:val="ListParagraph"/>
        <w:spacing w:line="276" w:lineRule="auto"/>
        <w:ind w:left="0"/>
        <w:jc w:val="both"/>
        <w:rPr>
          <w:rFonts w:ascii="Times New Roman" w:hAnsi="Times New Roman" w:cs="Times New Roman"/>
          <w:sz w:val="24"/>
          <w:szCs w:val="24"/>
        </w:rPr>
      </w:pPr>
      <w:r w:rsidRPr="0021221E">
        <w:rPr>
          <w:rFonts w:ascii="Times New Roman" w:hAnsi="Times New Roman" w:cs="Times New Roman"/>
          <w:i/>
          <w:sz w:val="24"/>
          <w:szCs w:val="24"/>
        </w:rPr>
        <w:tab/>
      </w:r>
      <w:r w:rsidRPr="0021221E">
        <w:rPr>
          <w:rFonts w:ascii="Times New Roman" w:hAnsi="Times New Roman" w:cs="Times New Roman"/>
          <w:b/>
          <w:sz w:val="24"/>
          <w:szCs w:val="24"/>
        </w:rPr>
        <w:t xml:space="preserve">8. Засгийн газрын дотоод үнэт цаасны арилжааг тогтмол зохион байгуулах бөгөөд санхүүжилтийн хэрэгцээг хангах дотоод эх үүсвэрийг нэмэгдүүлнэ. </w:t>
      </w:r>
      <w:r w:rsidRPr="0021221E">
        <w:rPr>
          <w:rFonts w:ascii="Times New Roman" w:hAnsi="Times New Roman" w:cs="Times New Roman"/>
          <w:sz w:val="24"/>
          <w:szCs w:val="24"/>
        </w:rPr>
        <w:t xml:space="preserve">Засгийн хувьд 2027 онд нийт санхүүжилтийн эх үүсвэрийн 40 орчим хувийг дотоод үнэт цаасны эх үүсвэрээр санхүүжүүлэх төлөвлөгөөтэй байгаа бөгөөд энэхүү үзүүлэлт нь 2020-2025 онд дунджаар 14 хувьтай тэнцэж байсан. Дотоод санхүүжилтийг нэмэгдүүлснээр 2025 онд Засгийн газрын өрийн 3.9 хувийг эзэлж байсан дотоод өрийн хэмжээ 2027 онд </w:t>
      </w:r>
      <w:r w:rsidR="00211BD4" w:rsidRPr="0021221E">
        <w:rPr>
          <w:rFonts w:ascii="Times New Roman" w:hAnsi="Times New Roman" w:cs="Times New Roman"/>
          <w:sz w:val="24"/>
          <w:szCs w:val="24"/>
        </w:rPr>
        <w:t>9.0</w:t>
      </w:r>
      <w:r w:rsidRPr="0021221E">
        <w:rPr>
          <w:rFonts w:ascii="Times New Roman" w:hAnsi="Times New Roman" w:cs="Times New Roman"/>
          <w:sz w:val="24"/>
          <w:szCs w:val="24"/>
        </w:rPr>
        <w:t xml:space="preserve"> хувь болж өсөх бөгөөд энэ нь гадаад өрийн нийт өрд эзлэх хувийг бууруулж, ханшийн болон хүүгийн эрсдэлийг хязгаарлах ач холбогдолтой.</w:t>
      </w:r>
    </w:p>
    <w:p w14:paraId="07589D2B" w14:textId="1792F326" w:rsidR="00D865CC" w:rsidRPr="0021221E" w:rsidRDefault="002439BC" w:rsidP="00D128BA">
      <w:pPr>
        <w:pStyle w:val="paragraph"/>
        <w:spacing w:after="240" w:line="276" w:lineRule="auto"/>
        <w:ind w:firstLine="720"/>
        <w:jc w:val="both"/>
        <w:textAlignment w:val="baseline"/>
        <w:rPr>
          <w:b/>
          <w:color w:val="000000" w:themeColor="text1"/>
        </w:rPr>
      </w:pPr>
      <w:r w:rsidRPr="0021221E">
        <w:t>Түүнчлэн, Засгийн газрын дотоод үнэт цаасны арилжааг</w:t>
      </w:r>
      <w:r w:rsidRPr="0021221E">
        <w:rPr>
          <w:i/>
        </w:rPr>
        <w:t xml:space="preserve"> </w:t>
      </w:r>
      <w:r w:rsidRPr="0021221E">
        <w:t xml:space="preserve">үргэлжлүүлэн Монголын Хөрөнгийн биржээр дамжуулан тогтмол арилжаална. Ингэснээр Засгийн газрын дотоодын зах зээлд төгрөгийн эрсдэлгүй өгөөжийн муруйг тогтоон, аж ахуйн нэгжүүдийн дотоодын зах зээлээс төвлөрүүлэх эх үүсвэрийн үнэлгээ бодитоор буюу харьцангуй бага хэмжээнд хүү тогтох, хөрөнгийн зах зээлд хөрөнгө оруулах гадаад дотоодын хөрөнгө оруулагчдын хэмжээг нэмэгдүүлэх ач холбогдолтой байна. </w:t>
      </w:r>
    </w:p>
    <w:p w14:paraId="0A4EF75A" w14:textId="6A6CB0A2" w:rsidR="00124350" w:rsidRPr="0021221E" w:rsidRDefault="00124350">
      <w:pPr>
        <w:rPr>
          <w:rFonts w:ascii="Times New Roman" w:hAnsi="Times New Roman" w:cs="Times New Roman"/>
          <w:b/>
          <w:i/>
          <w:color w:val="000000" w:themeColor="text1"/>
          <w:sz w:val="24"/>
          <w:szCs w:val="24"/>
        </w:rPr>
      </w:pPr>
      <w:r w:rsidRPr="0021221E">
        <w:rPr>
          <w:rFonts w:ascii="Times New Roman" w:hAnsi="Times New Roman" w:cs="Times New Roman"/>
          <w:b/>
          <w:i/>
          <w:color w:val="000000" w:themeColor="text1"/>
          <w:sz w:val="24"/>
          <w:szCs w:val="24"/>
        </w:rPr>
        <w:br w:type="page"/>
      </w:r>
    </w:p>
    <w:p w14:paraId="7561B712" w14:textId="77777777" w:rsidR="001B2A5D" w:rsidRPr="0021221E" w:rsidRDefault="001B2A5D" w:rsidP="00AD1364">
      <w:pPr>
        <w:pStyle w:val="ListParagraph"/>
        <w:keepNext/>
        <w:keepLines/>
        <w:numPr>
          <w:ilvl w:val="0"/>
          <w:numId w:val="4"/>
        </w:numPr>
        <w:spacing w:after="0" w:line="240" w:lineRule="auto"/>
        <w:contextualSpacing w:val="0"/>
        <w:outlineLvl w:val="1"/>
        <w:rPr>
          <w:rFonts w:ascii="Times New Roman" w:eastAsiaTheme="majorEastAsia" w:hAnsi="Times New Roman" w:cs="Times New Roman"/>
          <w:b/>
          <w:vanish/>
          <w:color w:val="000000" w:themeColor="text1"/>
          <w:sz w:val="24"/>
          <w:szCs w:val="26"/>
        </w:rPr>
      </w:pPr>
      <w:bookmarkStart w:id="487" w:name="_Toc184172608"/>
      <w:bookmarkStart w:id="488" w:name="_Toc184203030"/>
      <w:bookmarkStart w:id="489" w:name="_Toc184213693"/>
      <w:bookmarkStart w:id="490" w:name="_Toc184214713"/>
      <w:bookmarkStart w:id="491" w:name="_Toc184215874"/>
      <w:bookmarkStart w:id="492" w:name="_Toc184215909"/>
      <w:bookmarkStart w:id="493" w:name="_Toc184216740"/>
      <w:bookmarkStart w:id="494" w:name="_Toc184220527"/>
      <w:bookmarkStart w:id="495" w:name="_Toc184223554"/>
      <w:bookmarkStart w:id="496" w:name="_Toc204264908"/>
      <w:bookmarkStart w:id="497" w:name="_Toc174433242"/>
      <w:bookmarkStart w:id="498" w:name="_Toc174433336"/>
      <w:bookmarkStart w:id="499" w:name="_Toc174433403"/>
      <w:bookmarkStart w:id="500" w:name="_Toc174433428"/>
      <w:bookmarkStart w:id="501" w:name="_Toc174433517"/>
      <w:bookmarkStart w:id="502" w:name="_Toc174433568"/>
      <w:bookmarkStart w:id="503" w:name="_Toc174433593"/>
      <w:bookmarkStart w:id="504" w:name="_Toc174433624"/>
      <w:bookmarkStart w:id="505" w:name="_Toc174433655"/>
      <w:bookmarkStart w:id="506" w:name="_Toc174433680"/>
      <w:bookmarkStart w:id="507" w:name="_Toc174433711"/>
      <w:bookmarkStart w:id="508" w:name="_Toc174433736"/>
      <w:bookmarkStart w:id="509" w:name="_Toc174433761"/>
      <w:bookmarkStart w:id="510" w:name="_Toc174436484"/>
      <w:bookmarkStart w:id="511" w:name="_Toc174436538"/>
      <w:bookmarkStart w:id="512" w:name="_Toc174436597"/>
      <w:bookmarkStart w:id="513" w:name="_Toc174436637"/>
      <w:bookmarkStart w:id="514" w:name="_Toc174436677"/>
      <w:bookmarkStart w:id="515" w:name="_Toc174436717"/>
      <w:bookmarkStart w:id="516" w:name="_Toc174436757"/>
      <w:bookmarkStart w:id="517" w:name="_Toc174436797"/>
      <w:bookmarkStart w:id="518" w:name="_Toc174436840"/>
      <w:bookmarkStart w:id="519" w:name="_Toc174436885"/>
      <w:bookmarkStart w:id="520" w:name="_Toc174436931"/>
      <w:bookmarkStart w:id="521" w:name="_Toc174437031"/>
      <w:bookmarkStart w:id="522" w:name="_Toc174437071"/>
      <w:bookmarkStart w:id="523" w:name="_Toc174437212"/>
      <w:bookmarkStart w:id="524" w:name="_Toc174437264"/>
      <w:bookmarkStart w:id="525" w:name="_Toc174437304"/>
      <w:bookmarkStart w:id="526" w:name="_Toc174437461"/>
      <w:bookmarkStart w:id="527" w:name="_Toc175502881"/>
      <w:bookmarkStart w:id="528" w:name="_Toc175906489"/>
      <w:bookmarkStart w:id="529" w:name="_Toc175924201"/>
      <w:bookmarkStart w:id="530" w:name="_Toc175924246"/>
      <w:bookmarkStart w:id="531" w:name="_Toc175925235"/>
      <w:bookmarkStart w:id="532" w:name="_Toc175933226"/>
      <w:bookmarkStart w:id="533" w:name="_Toc183888323"/>
      <w:bookmarkStart w:id="534" w:name="_Toc183888371"/>
      <w:bookmarkStart w:id="535" w:name="_Toc184153286"/>
      <w:bookmarkStart w:id="536" w:name="_Toc184153289"/>
      <w:bookmarkStart w:id="537" w:name="_Toc205549132"/>
      <w:bookmarkStart w:id="538" w:name="_Toc205549257"/>
      <w:bookmarkStart w:id="539" w:name="_Toc205549342"/>
      <w:bookmarkStart w:id="540" w:name="_Toc205644991"/>
      <w:bookmarkStart w:id="541" w:name="_Toc205645311"/>
      <w:bookmarkStart w:id="542" w:name="_Toc205733724"/>
      <w:bookmarkStart w:id="543" w:name="_Toc205742874"/>
      <w:bookmarkStart w:id="544" w:name="_Toc206957827"/>
      <w:bookmarkStart w:id="545" w:name="_Toc207014739"/>
      <w:bookmarkStart w:id="546" w:name="_Toc207031023"/>
      <w:bookmarkStart w:id="547" w:name="_Toc207031078"/>
      <w:bookmarkStart w:id="548" w:name="_Toc207303489"/>
      <w:bookmarkStart w:id="549" w:name="_Toc207377310"/>
      <w:bookmarkStart w:id="550" w:name="_Toc207391943"/>
      <w:bookmarkStart w:id="551" w:name="_Toc207393524"/>
      <w:bookmarkStart w:id="552" w:name="_Toc207393602"/>
      <w:bookmarkStart w:id="553" w:name="_Toc207486068"/>
      <w:bookmarkStart w:id="554" w:name="_Toc207486146"/>
      <w:bookmarkStart w:id="555" w:name="_Toc207486230"/>
      <w:bookmarkStart w:id="556" w:name="_Toc207486308"/>
      <w:bookmarkStart w:id="557" w:name="_Toc207486386"/>
      <w:bookmarkStart w:id="558" w:name="_Toc207486470"/>
      <w:bookmarkStart w:id="559" w:name="_Toc207486554"/>
      <w:bookmarkStart w:id="560" w:name="_Toc207486644"/>
      <w:bookmarkStart w:id="561" w:name="_Toc207486722"/>
      <w:bookmarkStart w:id="562" w:name="_Toc207486800"/>
      <w:bookmarkStart w:id="563" w:name="_Toc207486878"/>
      <w:bookmarkStart w:id="564" w:name="_Toc207620186"/>
      <w:bookmarkStart w:id="565" w:name="_Toc230190700"/>
      <w:bookmarkStart w:id="566" w:name="_Toc236652002"/>
      <w:bookmarkStart w:id="567" w:name="_Toc238390555"/>
      <w:bookmarkStart w:id="568" w:name="_Toc238893680"/>
      <w:bookmarkStart w:id="569" w:name="_Toc238895855"/>
      <w:bookmarkStart w:id="570" w:name="_Toc238895928"/>
      <w:bookmarkStart w:id="571" w:name="_Toc238896002"/>
      <w:bookmarkStart w:id="572" w:name="_Toc238896232"/>
      <w:bookmarkStart w:id="573" w:name="_Toc239004318"/>
      <w:bookmarkStart w:id="574" w:name="_Toc239084307"/>
      <w:bookmarkStart w:id="575" w:name="_Toc174437306"/>
      <w:bookmarkStart w:id="576" w:name="_Toc175933231"/>
      <w:bookmarkStart w:id="577" w:name="_Toc239088024"/>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7"/>
    </w:p>
    <w:p w14:paraId="1967B76E" w14:textId="77777777" w:rsidR="001B2A5D" w:rsidRPr="0021221E" w:rsidRDefault="001B2A5D" w:rsidP="00AD1364">
      <w:pPr>
        <w:pStyle w:val="ListParagraph"/>
        <w:keepNext/>
        <w:keepLines/>
        <w:numPr>
          <w:ilvl w:val="0"/>
          <w:numId w:val="4"/>
        </w:numPr>
        <w:spacing w:after="0" w:line="240" w:lineRule="auto"/>
        <w:contextualSpacing w:val="0"/>
        <w:outlineLvl w:val="1"/>
        <w:rPr>
          <w:rFonts w:ascii="Times New Roman" w:eastAsiaTheme="majorEastAsia" w:hAnsi="Times New Roman" w:cs="Times New Roman"/>
          <w:b/>
          <w:vanish/>
          <w:color w:val="000000" w:themeColor="text1"/>
          <w:sz w:val="24"/>
          <w:szCs w:val="26"/>
        </w:rPr>
      </w:pPr>
      <w:bookmarkStart w:id="578" w:name="_Toc205644992"/>
      <w:bookmarkStart w:id="579" w:name="_Toc205645312"/>
      <w:bookmarkStart w:id="580" w:name="_Toc205733725"/>
      <w:bookmarkStart w:id="581" w:name="_Toc205742875"/>
      <w:bookmarkStart w:id="582" w:name="_Toc206957828"/>
      <w:bookmarkStart w:id="583" w:name="_Toc207014740"/>
      <w:bookmarkStart w:id="584" w:name="_Toc207031024"/>
      <w:bookmarkStart w:id="585" w:name="_Toc207031079"/>
      <w:bookmarkStart w:id="586" w:name="_Toc207303490"/>
      <w:bookmarkStart w:id="587" w:name="_Toc207377311"/>
      <w:bookmarkStart w:id="588" w:name="_Toc207391944"/>
      <w:bookmarkStart w:id="589" w:name="_Toc207393525"/>
      <w:bookmarkStart w:id="590" w:name="_Toc207393603"/>
      <w:bookmarkStart w:id="591" w:name="_Toc207486069"/>
      <w:bookmarkStart w:id="592" w:name="_Toc207486147"/>
      <w:bookmarkStart w:id="593" w:name="_Toc207486231"/>
      <w:bookmarkStart w:id="594" w:name="_Toc207486309"/>
      <w:bookmarkStart w:id="595" w:name="_Toc207486387"/>
      <w:bookmarkStart w:id="596" w:name="_Toc207486471"/>
      <w:bookmarkStart w:id="597" w:name="_Toc207486555"/>
      <w:bookmarkStart w:id="598" w:name="_Toc207486645"/>
      <w:bookmarkStart w:id="599" w:name="_Toc207486723"/>
      <w:bookmarkStart w:id="600" w:name="_Toc207486801"/>
      <w:bookmarkStart w:id="601" w:name="_Toc207486879"/>
      <w:bookmarkStart w:id="602" w:name="_Toc207620187"/>
      <w:bookmarkStart w:id="603" w:name="_Toc230190701"/>
      <w:bookmarkStart w:id="604" w:name="_Toc236652003"/>
      <w:bookmarkStart w:id="605" w:name="_Toc238390556"/>
      <w:bookmarkStart w:id="606" w:name="_Toc238893681"/>
      <w:bookmarkStart w:id="607" w:name="_Toc238895856"/>
      <w:bookmarkStart w:id="608" w:name="_Toc238895929"/>
      <w:bookmarkStart w:id="609" w:name="_Toc238896003"/>
      <w:bookmarkStart w:id="610" w:name="_Toc238896233"/>
      <w:bookmarkStart w:id="611" w:name="_Toc239004319"/>
      <w:bookmarkStart w:id="612" w:name="_Toc239084308"/>
      <w:bookmarkStart w:id="613" w:name="_Toc239088025"/>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14:paraId="5A185B61" w14:textId="77777777" w:rsidR="001B2A5D" w:rsidRPr="0021221E" w:rsidRDefault="001B2A5D" w:rsidP="00AD1364">
      <w:pPr>
        <w:pStyle w:val="ListParagraph"/>
        <w:keepNext/>
        <w:keepLines/>
        <w:numPr>
          <w:ilvl w:val="0"/>
          <w:numId w:val="4"/>
        </w:numPr>
        <w:spacing w:after="0" w:line="240" w:lineRule="auto"/>
        <w:contextualSpacing w:val="0"/>
        <w:outlineLvl w:val="1"/>
        <w:rPr>
          <w:rFonts w:ascii="Times New Roman" w:eastAsiaTheme="majorEastAsia" w:hAnsi="Times New Roman" w:cs="Times New Roman"/>
          <w:b/>
          <w:vanish/>
          <w:color w:val="000000" w:themeColor="text1"/>
          <w:sz w:val="24"/>
          <w:szCs w:val="26"/>
        </w:rPr>
      </w:pPr>
      <w:bookmarkStart w:id="614" w:name="_Toc205644993"/>
      <w:bookmarkStart w:id="615" w:name="_Toc205645313"/>
      <w:bookmarkStart w:id="616" w:name="_Toc205733726"/>
      <w:bookmarkStart w:id="617" w:name="_Toc205742876"/>
      <w:bookmarkStart w:id="618" w:name="_Toc206957829"/>
      <w:bookmarkStart w:id="619" w:name="_Toc207014741"/>
      <w:bookmarkStart w:id="620" w:name="_Toc207031025"/>
      <w:bookmarkStart w:id="621" w:name="_Toc207031080"/>
      <w:bookmarkStart w:id="622" w:name="_Toc207303491"/>
      <w:bookmarkStart w:id="623" w:name="_Toc207377312"/>
      <w:bookmarkStart w:id="624" w:name="_Toc207391945"/>
      <w:bookmarkStart w:id="625" w:name="_Toc207393526"/>
      <w:bookmarkStart w:id="626" w:name="_Toc207393604"/>
      <w:bookmarkStart w:id="627" w:name="_Toc207486070"/>
      <w:bookmarkStart w:id="628" w:name="_Toc207486148"/>
      <w:bookmarkStart w:id="629" w:name="_Toc207486232"/>
      <w:bookmarkStart w:id="630" w:name="_Toc207486310"/>
      <w:bookmarkStart w:id="631" w:name="_Toc207486388"/>
      <w:bookmarkStart w:id="632" w:name="_Toc207486472"/>
      <w:bookmarkStart w:id="633" w:name="_Toc207486556"/>
      <w:bookmarkStart w:id="634" w:name="_Toc207486646"/>
      <w:bookmarkStart w:id="635" w:name="_Toc207486724"/>
      <w:bookmarkStart w:id="636" w:name="_Toc207486802"/>
      <w:bookmarkStart w:id="637" w:name="_Toc207486880"/>
      <w:bookmarkStart w:id="638" w:name="_Toc207620188"/>
      <w:bookmarkStart w:id="639" w:name="_Toc230190702"/>
      <w:bookmarkStart w:id="640" w:name="_Toc236652004"/>
      <w:bookmarkStart w:id="641" w:name="_Toc238390557"/>
      <w:bookmarkStart w:id="642" w:name="_Toc238893682"/>
      <w:bookmarkStart w:id="643" w:name="_Toc238895857"/>
      <w:bookmarkStart w:id="644" w:name="_Toc238895930"/>
      <w:bookmarkStart w:id="645" w:name="_Toc238896004"/>
      <w:bookmarkStart w:id="646" w:name="_Toc238896234"/>
      <w:bookmarkStart w:id="647" w:name="_Toc239004320"/>
      <w:bookmarkStart w:id="648" w:name="_Toc239084309"/>
      <w:bookmarkStart w:id="649" w:name="_Toc239088026"/>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14:paraId="256FF37F" w14:textId="77777777" w:rsidR="001B2A5D" w:rsidRPr="0021221E" w:rsidRDefault="001B2A5D" w:rsidP="00AD1364">
      <w:pPr>
        <w:pStyle w:val="ListParagraph"/>
        <w:keepNext/>
        <w:keepLines/>
        <w:numPr>
          <w:ilvl w:val="0"/>
          <w:numId w:val="4"/>
        </w:numPr>
        <w:spacing w:after="0" w:line="240" w:lineRule="auto"/>
        <w:contextualSpacing w:val="0"/>
        <w:outlineLvl w:val="1"/>
        <w:rPr>
          <w:rFonts w:ascii="Times New Roman" w:eastAsiaTheme="majorEastAsia" w:hAnsi="Times New Roman" w:cs="Times New Roman"/>
          <w:b/>
          <w:vanish/>
          <w:color w:val="000000" w:themeColor="text1"/>
          <w:sz w:val="24"/>
          <w:szCs w:val="26"/>
        </w:rPr>
      </w:pPr>
      <w:bookmarkStart w:id="650" w:name="_Toc205644994"/>
      <w:bookmarkStart w:id="651" w:name="_Toc205645314"/>
      <w:bookmarkStart w:id="652" w:name="_Toc205733727"/>
      <w:bookmarkStart w:id="653" w:name="_Toc205742877"/>
      <w:bookmarkStart w:id="654" w:name="_Toc206957830"/>
      <w:bookmarkStart w:id="655" w:name="_Toc207014742"/>
      <w:bookmarkStart w:id="656" w:name="_Toc207031026"/>
      <w:bookmarkStart w:id="657" w:name="_Toc207031081"/>
      <w:bookmarkStart w:id="658" w:name="_Toc207303492"/>
      <w:bookmarkStart w:id="659" w:name="_Toc207377313"/>
      <w:bookmarkStart w:id="660" w:name="_Toc207391946"/>
      <w:bookmarkStart w:id="661" w:name="_Toc207393527"/>
      <w:bookmarkStart w:id="662" w:name="_Toc207393605"/>
      <w:bookmarkStart w:id="663" w:name="_Toc207486071"/>
      <w:bookmarkStart w:id="664" w:name="_Toc207486149"/>
      <w:bookmarkStart w:id="665" w:name="_Toc207486233"/>
      <w:bookmarkStart w:id="666" w:name="_Toc207486311"/>
      <w:bookmarkStart w:id="667" w:name="_Toc207486389"/>
      <w:bookmarkStart w:id="668" w:name="_Toc207486473"/>
      <w:bookmarkStart w:id="669" w:name="_Toc207486557"/>
      <w:bookmarkStart w:id="670" w:name="_Toc207486647"/>
      <w:bookmarkStart w:id="671" w:name="_Toc207486725"/>
      <w:bookmarkStart w:id="672" w:name="_Toc207486803"/>
      <w:bookmarkStart w:id="673" w:name="_Toc207486881"/>
      <w:bookmarkStart w:id="674" w:name="_Toc207620189"/>
      <w:bookmarkStart w:id="675" w:name="_Toc230190703"/>
      <w:bookmarkStart w:id="676" w:name="_Toc236652005"/>
      <w:bookmarkStart w:id="677" w:name="_Toc238390558"/>
      <w:bookmarkStart w:id="678" w:name="_Toc238893683"/>
      <w:bookmarkStart w:id="679" w:name="_Toc238895858"/>
      <w:bookmarkStart w:id="680" w:name="_Toc238895931"/>
      <w:bookmarkStart w:id="681" w:name="_Toc238896005"/>
      <w:bookmarkStart w:id="682" w:name="_Toc238896235"/>
      <w:bookmarkStart w:id="683" w:name="_Toc239004321"/>
      <w:bookmarkStart w:id="684" w:name="_Toc239084310"/>
      <w:bookmarkStart w:id="685" w:name="_Toc239088027"/>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14:paraId="050783B6" w14:textId="77777777" w:rsidR="001B2A5D" w:rsidRPr="0021221E" w:rsidRDefault="001B2A5D" w:rsidP="00AD1364">
      <w:pPr>
        <w:pStyle w:val="ListParagraph"/>
        <w:keepNext/>
        <w:keepLines/>
        <w:numPr>
          <w:ilvl w:val="0"/>
          <w:numId w:val="4"/>
        </w:numPr>
        <w:spacing w:after="0" w:line="240" w:lineRule="auto"/>
        <w:contextualSpacing w:val="0"/>
        <w:outlineLvl w:val="1"/>
        <w:rPr>
          <w:rFonts w:ascii="Times New Roman" w:eastAsiaTheme="majorEastAsia" w:hAnsi="Times New Roman" w:cs="Times New Roman"/>
          <w:b/>
          <w:vanish/>
          <w:color w:val="000000" w:themeColor="text1"/>
          <w:sz w:val="24"/>
          <w:szCs w:val="26"/>
        </w:rPr>
      </w:pPr>
      <w:bookmarkStart w:id="686" w:name="_Toc205644995"/>
      <w:bookmarkStart w:id="687" w:name="_Toc205645315"/>
      <w:bookmarkStart w:id="688" w:name="_Toc205733728"/>
      <w:bookmarkStart w:id="689" w:name="_Toc205742878"/>
      <w:bookmarkStart w:id="690" w:name="_Toc206957831"/>
      <w:bookmarkStart w:id="691" w:name="_Toc207014743"/>
      <w:bookmarkStart w:id="692" w:name="_Toc207031027"/>
      <w:bookmarkStart w:id="693" w:name="_Toc207031082"/>
      <w:bookmarkStart w:id="694" w:name="_Toc207303493"/>
      <w:bookmarkStart w:id="695" w:name="_Toc207377314"/>
      <w:bookmarkStart w:id="696" w:name="_Toc207391947"/>
      <w:bookmarkStart w:id="697" w:name="_Toc207393528"/>
      <w:bookmarkStart w:id="698" w:name="_Toc207393606"/>
      <w:bookmarkStart w:id="699" w:name="_Toc207486072"/>
      <w:bookmarkStart w:id="700" w:name="_Toc207486150"/>
      <w:bookmarkStart w:id="701" w:name="_Toc207486234"/>
      <w:bookmarkStart w:id="702" w:name="_Toc207486312"/>
      <w:bookmarkStart w:id="703" w:name="_Toc207486390"/>
      <w:bookmarkStart w:id="704" w:name="_Toc207486474"/>
      <w:bookmarkStart w:id="705" w:name="_Toc207486558"/>
      <w:bookmarkStart w:id="706" w:name="_Toc207486648"/>
      <w:bookmarkStart w:id="707" w:name="_Toc207486726"/>
      <w:bookmarkStart w:id="708" w:name="_Toc207486804"/>
      <w:bookmarkStart w:id="709" w:name="_Toc207486882"/>
      <w:bookmarkStart w:id="710" w:name="_Toc207620190"/>
      <w:bookmarkStart w:id="711" w:name="_Toc230190704"/>
      <w:bookmarkStart w:id="712" w:name="_Toc236652006"/>
      <w:bookmarkStart w:id="713" w:name="_Toc238390559"/>
      <w:bookmarkStart w:id="714" w:name="_Toc238893684"/>
      <w:bookmarkStart w:id="715" w:name="_Toc238895859"/>
      <w:bookmarkStart w:id="716" w:name="_Toc238895932"/>
      <w:bookmarkStart w:id="717" w:name="_Toc238896006"/>
      <w:bookmarkStart w:id="718" w:name="_Toc238896236"/>
      <w:bookmarkStart w:id="719" w:name="_Toc239004322"/>
      <w:bookmarkStart w:id="720" w:name="_Toc239084311"/>
      <w:bookmarkStart w:id="721" w:name="_Toc239088028"/>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p w14:paraId="1DC3601C" w14:textId="0C5F15AC" w:rsidR="002B2AF2" w:rsidRPr="0021221E" w:rsidRDefault="0048762E" w:rsidP="002B2AF2">
      <w:pPr>
        <w:pStyle w:val="Heading1"/>
        <w:spacing w:line="240" w:lineRule="auto"/>
        <w:rPr>
          <w:rFonts w:cs="Times New Roman"/>
        </w:rPr>
      </w:pPr>
      <w:bookmarkStart w:id="722" w:name="_Toc207377315"/>
      <w:bookmarkStart w:id="723" w:name="_Toc207486151"/>
      <w:bookmarkStart w:id="724" w:name="_Toc239088029"/>
      <w:r w:rsidRPr="0021221E">
        <w:rPr>
          <w:rFonts w:cs="Times New Roman"/>
        </w:rPr>
        <w:t>V</w:t>
      </w:r>
      <w:r w:rsidR="002B2AF2" w:rsidRPr="0021221E">
        <w:rPr>
          <w:rFonts w:cs="Times New Roman"/>
        </w:rPr>
        <w:t xml:space="preserve"> БҮЛЭГ: ТӨСВИЙН </w:t>
      </w:r>
      <w:r w:rsidR="00FB2154" w:rsidRPr="0021221E">
        <w:rPr>
          <w:rFonts w:cs="Times New Roman"/>
        </w:rPr>
        <w:t>ҮЗҮҮЛЭЛТ</w:t>
      </w:r>
      <w:bookmarkEnd w:id="722"/>
      <w:bookmarkEnd w:id="723"/>
      <w:bookmarkEnd w:id="724"/>
    </w:p>
    <w:p w14:paraId="252C56B4" w14:textId="77777777" w:rsidR="002B2AF2" w:rsidRPr="0021221E" w:rsidRDefault="002B2AF2" w:rsidP="00FB2154">
      <w:pPr>
        <w:spacing w:after="0" w:line="276" w:lineRule="auto"/>
      </w:pPr>
    </w:p>
    <w:p w14:paraId="1CB38126" w14:textId="77777777" w:rsidR="00FB2154" w:rsidRPr="0021221E" w:rsidRDefault="00FB2154" w:rsidP="00FB2154">
      <w:pPr>
        <w:pStyle w:val="ListParagraph"/>
        <w:keepNext/>
        <w:keepLines/>
        <w:numPr>
          <w:ilvl w:val="0"/>
          <w:numId w:val="2"/>
        </w:numPr>
        <w:spacing w:after="0" w:line="276" w:lineRule="auto"/>
        <w:contextualSpacing w:val="0"/>
        <w:outlineLvl w:val="1"/>
        <w:rPr>
          <w:rFonts w:ascii="Times New Roman" w:eastAsiaTheme="majorEastAsia" w:hAnsi="Times New Roman" w:cs="Times New Roman"/>
          <w:b/>
          <w:vanish/>
          <w:color w:val="002060"/>
          <w:sz w:val="24"/>
          <w:szCs w:val="26"/>
        </w:rPr>
      </w:pPr>
      <w:bookmarkStart w:id="725" w:name="_Toc207303495"/>
      <w:bookmarkStart w:id="726" w:name="_Toc207377316"/>
      <w:bookmarkStart w:id="727" w:name="_Toc207391949"/>
      <w:bookmarkStart w:id="728" w:name="_Toc207393530"/>
      <w:bookmarkStart w:id="729" w:name="_Toc207393608"/>
      <w:bookmarkStart w:id="730" w:name="_Toc207486074"/>
      <w:bookmarkStart w:id="731" w:name="_Toc207486152"/>
      <w:bookmarkStart w:id="732" w:name="_Toc207486236"/>
      <w:bookmarkStart w:id="733" w:name="_Toc207486314"/>
      <w:bookmarkStart w:id="734" w:name="_Toc207486392"/>
      <w:bookmarkStart w:id="735" w:name="_Toc207486476"/>
      <w:bookmarkStart w:id="736" w:name="_Toc207486560"/>
      <w:bookmarkStart w:id="737" w:name="_Toc207486650"/>
      <w:bookmarkStart w:id="738" w:name="_Toc207486728"/>
      <w:bookmarkStart w:id="739" w:name="_Toc207486806"/>
      <w:bookmarkStart w:id="740" w:name="_Toc207486884"/>
      <w:bookmarkStart w:id="741" w:name="_Toc207620192"/>
      <w:bookmarkStart w:id="742" w:name="_Toc230190706"/>
      <w:bookmarkStart w:id="743" w:name="_Toc236652008"/>
      <w:bookmarkStart w:id="744" w:name="_Toc238390561"/>
      <w:bookmarkStart w:id="745" w:name="_Toc238893686"/>
      <w:bookmarkStart w:id="746" w:name="_Toc238895861"/>
      <w:bookmarkStart w:id="747" w:name="_Toc238895934"/>
      <w:bookmarkStart w:id="748" w:name="_Toc238896008"/>
      <w:bookmarkStart w:id="749" w:name="_Toc238896238"/>
      <w:bookmarkStart w:id="750" w:name="_Toc239004324"/>
      <w:bookmarkStart w:id="751" w:name="_Toc239084313"/>
      <w:bookmarkStart w:id="752" w:name="_Toc239088030"/>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p>
    <w:p w14:paraId="01A7A5FB" w14:textId="52DD0B4E" w:rsidR="00F30B32" w:rsidRPr="0021221E" w:rsidRDefault="00F05DA5" w:rsidP="004F2EAD">
      <w:pPr>
        <w:pStyle w:val="Heading2"/>
        <w:numPr>
          <w:ilvl w:val="1"/>
          <w:numId w:val="2"/>
        </w:numPr>
        <w:rPr>
          <w:rFonts w:cs="Times New Roman"/>
        </w:rPr>
      </w:pPr>
      <w:bookmarkStart w:id="753" w:name="_Toc207377317"/>
      <w:bookmarkStart w:id="754" w:name="_Toc207486153"/>
      <w:bookmarkStart w:id="755" w:name="_Toc239088031"/>
      <w:r w:rsidRPr="0021221E">
        <w:rPr>
          <w:rFonts w:cs="Times New Roman"/>
        </w:rPr>
        <w:t>Төсвийн үр дүнгийн үзүүлэлтүүд</w:t>
      </w:r>
      <w:bookmarkStart w:id="756" w:name="_Toc174433404"/>
      <w:bookmarkEnd w:id="575"/>
      <w:bookmarkEnd w:id="576"/>
      <w:bookmarkEnd w:id="753"/>
      <w:bookmarkEnd w:id="754"/>
      <w:bookmarkEnd w:id="755"/>
    </w:p>
    <w:p w14:paraId="3A2EA489" w14:textId="6226E764" w:rsidR="00F30B32" w:rsidRPr="0021221E" w:rsidRDefault="00F30B32" w:rsidP="00A553F9">
      <w:pPr>
        <w:spacing w:after="0" w:line="240" w:lineRule="auto"/>
        <w:rPr>
          <w:rFonts w:ascii="Times New Roman" w:hAnsi="Times New Roman" w:cs="Times New Roman"/>
          <w:color w:val="000000" w:themeColor="text1"/>
        </w:rPr>
      </w:pPr>
    </w:p>
    <w:p w14:paraId="51B338CF" w14:textId="5CCEB172" w:rsidR="006C25DA" w:rsidRPr="0021221E" w:rsidRDefault="006C25DA" w:rsidP="006C25DA">
      <w:pPr>
        <w:spacing w:after="0" w:line="276" w:lineRule="auto"/>
        <w:ind w:firstLine="567"/>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Төсвийн төсөлд Монгол Улсын 202</w:t>
      </w:r>
      <w:r w:rsidR="00E307B5" w:rsidRPr="0021221E">
        <w:rPr>
          <w:rFonts w:ascii="Times New Roman" w:hAnsi="Times New Roman" w:cs="Times New Roman"/>
          <w:color w:val="000000" w:themeColor="text1"/>
          <w:sz w:val="24"/>
          <w:szCs w:val="24"/>
        </w:rPr>
        <w:t>7</w:t>
      </w:r>
      <w:r w:rsidRPr="0021221E">
        <w:rPr>
          <w:rFonts w:ascii="Times New Roman" w:hAnsi="Times New Roman" w:cs="Times New Roman"/>
          <w:color w:val="000000" w:themeColor="text1"/>
          <w:sz w:val="24"/>
          <w:szCs w:val="24"/>
        </w:rPr>
        <w:t xml:space="preserve"> оны нэгдсэн төсвийн тэнцвэржүүлсэн орлогын хэмжээг </w:t>
      </w:r>
      <w:r w:rsidR="00931D07" w:rsidRPr="0021221E">
        <w:rPr>
          <w:rFonts w:ascii="Times New Roman" w:hAnsi="Times New Roman" w:cs="Times New Roman"/>
          <w:color w:val="000000" w:themeColor="text1"/>
          <w:sz w:val="24"/>
          <w:szCs w:val="24"/>
        </w:rPr>
        <w:t>40.7</w:t>
      </w:r>
      <w:r w:rsidRPr="0021221E">
        <w:rPr>
          <w:rFonts w:ascii="Times New Roman" w:hAnsi="Times New Roman" w:cs="Times New Roman"/>
          <w:color w:val="000000" w:themeColor="text1"/>
          <w:sz w:val="24"/>
          <w:szCs w:val="24"/>
        </w:rPr>
        <w:t xml:space="preserve"> их наяд төгрөг буюу ДНБ-ий </w:t>
      </w:r>
      <w:r w:rsidR="006D1BCC" w:rsidRPr="0021221E">
        <w:rPr>
          <w:rFonts w:ascii="Times New Roman" w:hAnsi="Times New Roman" w:cs="Times New Roman"/>
          <w:color w:val="000000" w:themeColor="text1"/>
          <w:sz w:val="24"/>
          <w:szCs w:val="24"/>
        </w:rPr>
        <w:t>35.3</w:t>
      </w:r>
      <w:r w:rsidRPr="0021221E">
        <w:rPr>
          <w:rFonts w:ascii="Times New Roman" w:hAnsi="Times New Roman" w:cs="Times New Roman"/>
          <w:color w:val="000000" w:themeColor="text1"/>
          <w:sz w:val="24"/>
          <w:szCs w:val="24"/>
        </w:rPr>
        <w:t xml:space="preserve"> хувь, нийт зарлагын хэмжээг </w:t>
      </w:r>
      <w:r w:rsidR="006D1BCC" w:rsidRPr="0021221E">
        <w:rPr>
          <w:rFonts w:ascii="Times New Roman" w:hAnsi="Times New Roman" w:cs="Times New Roman"/>
          <w:color w:val="000000" w:themeColor="text1"/>
          <w:sz w:val="24"/>
          <w:szCs w:val="24"/>
        </w:rPr>
        <w:t>43.0</w:t>
      </w:r>
      <w:r w:rsidRPr="0021221E">
        <w:rPr>
          <w:rFonts w:ascii="Times New Roman" w:hAnsi="Times New Roman" w:cs="Times New Roman"/>
          <w:color w:val="000000" w:themeColor="text1"/>
          <w:sz w:val="24"/>
          <w:szCs w:val="24"/>
        </w:rPr>
        <w:t xml:space="preserve"> их наяд төгрөг буюу </w:t>
      </w:r>
      <w:r w:rsidR="008F7710" w:rsidRPr="0021221E">
        <w:rPr>
          <w:rFonts w:ascii="Times New Roman" w:hAnsi="Times New Roman" w:cs="Times New Roman"/>
          <w:color w:val="000000" w:themeColor="text1"/>
          <w:sz w:val="24"/>
          <w:szCs w:val="24"/>
        </w:rPr>
        <w:t>37.3</w:t>
      </w:r>
      <w:r w:rsidRPr="0021221E">
        <w:rPr>
          <w:rFonts w:ascii="Times New Roman" w:hAnsi="Times New Roman" w:cs="Times New Roman"/>
          <w:color w:val="000000" w:themeColor="text1"/>
          <w:sz w:val="24"/>
          <w:szCs w:val="24"/>
        </w:rPr>
        <w:t xml:space="preserve"> хувь, </w:t>
      </w:r>
      <w:r w:rsidR="00E307B5" w:rsidRPr="0021221E">
        <w:rPr>
          <w:rFonts w:ascii="Times New Roman" w:hAnsi="Times New Roman" w:cs="Times New Roman"/>
          <w:color w:val="000000" w:themeColor="text1"/>
          <w:sz w:val="24"/>
          <w:szCs w:val="24"/>
        </w:rPr>
        <w:t xml:space="preserve">нэгдсэн </w:t>
      </w:r>
      <w:r w:rsidRPr="0021221E">
        <w:rPr>
          <w:rFonts w:ascii="Times New Roman" w:hAnsi="Times New Roman" w:cs="Times New Roman"/>
          <w:color w:val="000000" w:themeColor="text1"/>
          <w:sz w:val="24"/>
          <w:szCs w:val="24"/>
        </w:rPr>
        <w:t xml:space="preserve">төсвийн </w:t>
      </w:r>
      <w:r w:rsidR="00E307B5" w:rsidRPr="0021221E">
        <w:rPr>
          <w:rFonts w:ascii="Times New Roman" w:hAnsi="Times New Roman" w:cs="Times New Roman"/>
          <w:color w:val="000000" w:themeColor="text1"/>
          <w:sz w:val="24"/>
          <w:szCs w:val="24"/>
        </w:rPr>
        <w:t>тэнцвэржүүлсэн</w:t>
      </w:r>
      <w:r w:rsidRPr="0021221E">
        <w:rPr>
          <w:rFonts w:ascii="Times New Roman" w:hAnsi="Times New Roman" w:cs="Times New Roman"/>
          <w:color w:val="000000" w:themeColor="text1"/>
          <w:sz w:val="24"/>
          <w:szCs w:val="24"/>
        </w:rPr>
        <w:t xml:space="preserve"> тэнцлий</w:t>
      </w:r>
      <w:r w:rsidR="00E307B5" w:rsidRPr="0021221E">
        <w:rPr>
          <w:rFonts w:ascii="Times New Roman" w:hAnsi="Times New Roman" w:cs="Times New Roman"/>
          <w:color w:val="000000" w:themeColor="text1"/>
          <w:sz w:val="24"/>
          <w:szCs w:val="24"/>
        </w:rPr>
        <w:t>н алдагдлыг</w:t>
      </w:r>
      <w:r w:rsidRPr="0021221E">
        <w:rPr>
          <w:rFonts w:ascii="Times New Roman" w:hAnsi="Times New Roman" w:cs="Times New Roman"/>
          <w:color w:val="000000" w:themeColor="text1"/>
          <w:sz w:val="24"/>
          <w:szCs w:val="24"/>
        </w:rPr>
        <w:t xml:space="preserve"> 2.</w:t>
      </w:r>
      <w:r w:rsidR="00E307B5" w:rsidRPr="0021221E">
        <w:rPr>
          <w:rFonts w:ascii="Times New Roman" w:hAnsi="Times New Roman" w:cs="Times New Roman"/>
          <w:color w:val="000000" w:themeColor="text1"/>
          <w:sz w:val="24"/>
          <w:szCs w:val="24"/>
        </w:rPr>
        <w:t>3</w:t>
      </w:r>
      <w:r w:rsidRPr="0021221E">
        <w:rPr>
          <w:rFonts w:ascii="Times New Roman" w:hAnsi="Times New Roman" w:cs="Times New Roman"/>
          <w:color w:val="000000" w:themeColor="text1"/>
          <w:sz w:val="24"/>
          <w:szCs w:val="24"/>
        </w:rPr>
        <w:t xml:space="preserve"> их наяд төгрөг буюу ДНБ-ий 2.0 хувь байхаар төлөвлөлөө.</w:t>
      </w:r>
    </w:p>
    <w:p w14:paraId="55F82BEB" w14:textId="77777777" w:rsidR="006F2DC9" w:rsidRPr="0021221E" w:rsidRDefault="006F2DC9" w:rsidP="00A553F9">
      <w:pPr>
        <w:spacing w:after="0" w:line="240" w:lineRule="auto"/>
        <w:ind w:firstLine="567"/>
        <w:jc w:val="both"/>
        <w:rPr>
          <w:rFonts w:ascii="Times New Roman" w:hAnsi="Times New Roman" w:cs="Times New Roman"/>
          <w:color w:val="000000" w:themeColor="text1"/>
          <w:sz w:val="24"/>
          <w:szCs w:val="24"/>
        </w:rPr>
      </w:pPr>
    </w:p>
    <w:p w14:paraId="2CB9AD5D" w14:textId="4EC99BBE" w:rsidR="006F2DC9" w:rsidRPr="0021221E" w:rsidRDefault="00004F25" w:rsidP="00004F25">
      <w:pPr>
        <w:pStyle w:val="Caption"/>
        <w:ind w:left="1440"/>
        <w:rPr>
          <w:rFonts w:ascii="Times New Roman" w:hAnsi="Times New Roman" w:cs="Times New Roman"/>
          <w:color w:val="auto"/>
        </w:rPr>
      </w:pPr>
      <w:bookmarkStart w:id="757" w:name="_Toc175720347"/>
      <w:bookmarkStart w:id="758" w:name="_Toc175933266"/>
      <w:bookmarkStart w:id="759" w:name="_Toc207393881"/>
      <w:bookmarkStart w:id="760" w:name="_Toc207620919"/>
      <w:bookmarkStart w:id="761" w:name="_Toc239088138"/>
      <w:r w:rsidRPr="0021221E">
        <w:rPr>
          <w:rFonts w:ascii="Times New Roman" w:hAnsi="Times New Roman" w:cs="Times New Roman"/>
          <w:color w:val="auto"/>
        </w:rPr>
        <w:t xml:space="preserve">Хүснэгт </w:t>
      </w:r>
      <w:r w:rsidRPr="0021221E">
        <w:rPr>
          <w:rFonts w:ascii="Times New Roman" w:hAnsi="Times New Roman" w:cs="Times New Roman"/>
          <w:color w:val="auto"/>
        </w:rPr>
        <w:fldChar w:fldCharType="begin"/>
      </w:r>
      <w:r w:rsidRPr="0021221E">
        <w:instrText xml:space="preserve"> SEQ Хүснэгт \* ARABIC </w:instrText>
      </w:r>
      <w:r w:rsidRPr="0021221E">
        <w:rPr>
          <w:rFonts w:ascii="Times New Roman" w:hAnsi="Times New Roman" w:cs="Times New Roman"/>
          <w:color w:val="auto"/>
        </w:rPr>
        <w:fldChar w:fldCharType="separate"/>
      </w:r>
      <w:r w:rsidR="0021221E">
        <w:rPr>
          <w:noProof/>
        </w:rPr>
        <w:t>24</w:t>
      </w:r>
      <w:r w:rsidRPr="0021221E">
        <w:rPr>
          <w:rFonts w:ascii="Times New Roman" w:hAnsi="Times New Roman" w:cs="Times New Roman"/>
          <w:color w:val="auto"/>
        </w:rPr>
        <w:fldChar w:fldCharType="end"/>
      </w:r>
      <w:r w:rsidRPr="0021221E">
        <w:rPr>
          <w:rFonts w:ascii="Times New Roman" w:hAnsi="Times New Roman" w:cs="Times New Roman"/>
          <w:color w:val="auto"/>
        </w:rPr>
        <w:t xml:space="preserve">. </w:t>
      </w:r>
      <w:r w:rsidR="006F2DC9" w:rsidRPr="0021221E">
        <w:rPr>
          <w:rFonts w:ascii="Times New Roman" w:hAnsi="Times New Roman" w:cs="Times New Roman"/>
          <w:color w:val="auto"/>
        </w:rPr>
        <w:t>Нэгдсэн төсвийн үзүүлэлтүүд (тэрбум төгрөг)</w:t>
      </w:r>
      <w:bookmarkEnd w:id="757"/>
      <w:bookmarkEnd w:id="758"/>
      <w:bookmarkEnd w:id="759"/>
      <w:bookmarkEnd w:id="760"/>
      <w:bookmarkEnd w:id="761"/>
    </w:p>
    <w:tbl>
      <w:tblPr>
        <w:tblW w:w="3632" w:type="pct"/>
        <w:jc w:val="center"/>
        <w:shd w:val="clear" w:color="auto" w:fill="FFFFFF" w:themeFill="background1"/>
        <w:tblLayout w:type="fixed"/>
        <w:tblLook w:val="04A0" w:firstRow="1" w:lastRow="0" w:firstColumn="1" w:lastColumn="0" w:noHBand="0" w:noVBand="1"/>
      </w:tblPr>
      <w:tblGrid>
        <w:gridCol w:w="3033"/>
        <w:gridCol w:w="1325"/>
        <w:gridCol w:w="1239"/>
        <w:gridCol w:w="1404"/>
      </w:tblGrid>
      <w:tr w:rsidR="00BA3A26" w:rsidRPr="0021221E" w14:paraId="381A97A7" w14:textId="7B067E11" w:rsidTr="0062685A">
        <w:trPr>
          <w:trHeight w:val="567"/>
          <w:jc w:val="center"/>
        </w:trPr>
        <w:tc>
          <w:tcPr>
            <w:tcW w:w="2166" w:type="pct"/>
            <w:shd w:val="clear" w:color="auto" w:fill="002060" w:themeFill="accent1"/>
            <w:vAlign w:val="center"/>
            <w:hideMark/>
          </w:tcPr>
          <w:p w14:paraId="6A3C9E33" w14:textId="77777777" w:rsidR="00BA3A26" w:rsidRPr="0021221E" w:rsidRDefault="00BA3A26" w:rsidP="00A553F9">
            <w:pPr>
              <w:spacing w:after="0" w:line="240"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ҮЗҮҮЛЭЛТ</w:t>
            </w:r>
          </w:p>
        </w:tc>
        <w:tc>
          <w:tcPr>
            <w:tcW w:w="946" w:type="pct"/>
            <w:shd w:val="clear" w:color="auto" w:fill="002060" w:themeFill="accent1"/>
            <w:vAlign w:val="center"/>
          </w:tcPr>
          <w:p w14:paraId="689ED690" w14:textId="48D5631F" w:rsidR="002F2EF4" w:rsidRPr="0021221E" w:rsidRDefault="00BA3A26" w:rsidP="004C2D76">
            <w:pPr>
              <w:spacing w:after="0" w:line="240"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2"/>
                <w:sz w:val="20"/>
                <w:szCs w:val="20"/>
              </w:rPr>
              <w:t>202</w:t>
            </w:r>
            <w:r w:rsidR="00225DA4" w:rsidRPr="0021221E">
              <w:rPr>
                <w:rFonts w:ascii="Times New Roman" w:eastAsia="Times New Roman" w:hAnsi="Times New Roman" w:cs="Times New Roman"/>
                <w:b/>
                <w:color w:val="FFFFFF" w:themeColor="background2"/>
                <w:sz w:val="20"/>
                <w:szCs w:val="20"/>
              </w:rPr>
              <w:t>6</w:t>
            </w:r>
          </w:p>
          <w:p w14:paraId="618F8E50" w14:textId="5EBF369C" w:rsidR="00BA3A26" w:rsidRPr="0021221E" w:rsidRDefault="00BA3A26" w:rsidP="004C2D76">
            <w:pPr>
              <w:spacing w:after="0" w:line="240"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2"/>
                <w:sz w:val="20"/>
                <w:szCs w:val="20"/>
              </w:rPr>
              <w:t>Т</w:t>
            </w:r>
            <w:r w:rsidR="002F2EF4" w:rsidRPr="0021221E">
              <w:rPr>
                <w:rFonts w:ascii="Times New Roman" w:eastAsia="Times New Roman" w:hAnsi="Times New Roman" w:cs="Times New Roman"/>
                <w:b/>
                <w:color w:val="FFFFFF" w:themeColor="background2"/>
                <w:sz w:val="20"/>
                <w:szCs w:val="20"/>
              </w:rPr>
              <w:t>ОД</w:t>
            </w:r>
          </w:p>
        </w:tc>
        <w:tc>
          <w:tcPr>
            <w:tcW w:w="885" w:type="pct"/>
            <w:shd w:val="clear" w:color="auto" w:fill="002060" w:themeFill="accent1"/>
            <w:vAlign w:val="center"/>
          </w:tcPr>
          <w:p w14:paraId="0FB2ECC4" w14:textId="0ADDECFA" w:rsidR="00BA3A26" w:rsidRPr="0021221E" w:rsidRDefault="00BA3A26" w:rsidP="00A553F9">
            <w:pPr>
              <w:spacing w:after="0" w:line="240"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202</w:t>
            </w:r>
            <w:r w:rsidR="0078473C" w:rsidRPr="0021221E">
              <w:rPr>
                <w:rFonts w:ascii="Times New Roman" w:eastAsia="Times New Roman" w:hAnsi="Times New Roman" w:cs="Times New Roman"/>
                <w:b/>
                <w:color w:val="FFFFFF" w:themeColor="background1"/>
                <w:sz w:val="20"/>
                <w:szCs w:val="20"/>
              </w:rPr>
              <w:t>7</w:t>
            </w:r>
          </w:p>
          <w:p w14:paraId="5E31D08D" w14:textId="6C664BE5" w:rsidR="00BA3A26" w:rsidRPr="0021221E" w:rsidRDefault="00BA3A26" w:rsidP="00A553F9">
            <w:pPr>
              <w:spacing w:after="0" w:line="240"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ТӨСӨЛ</w:t>
            </w:r>
          </w:p>
        </w:tc>
        <w:tc>
          <w:tcPr>
            <w:tcW w:w="1003" w:type="pct"/>
            <w:shd w:val="clear" w:color="auto" w:fill="002060" w:themeFill="accent1"/>
            <w:vAlign w:val="center"/>
          </w:tcPr>
          <w:p w14:paraId="28E786BC" w14:textId="00FC1C38" w:rsidR="00BA3A26" w:rsidRPr="0021221E" w:rsidRDefault="00BA3A26" w:rsidP="00A553F9">
            <w:pPr>
              <w:spacing w:after="0" w:line="240"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Зөрүү</w:t>
            </w:r>
          </w:p>
        </w:tc>
      </w:tr>
      <w:tr w:rsidR="00BA3A26" w:rsidRPr="0021221E" w14:paraId="5F837C9F" w14:textId="05ED8BB2" w:rsidTr="0062685A">
        <w:trPr>
          <w:trHeight w:val="315"/>
          <w:jc w:val="center"/>
        </w:trPr>
        <w:tc>
          <w:tcPr>
            <w:tcW w:w="2166" w:type="pct"/>
            <w:shd w:val="clear" w:color="auto" w:fill="FFFFFF" w:themeFill="background2"/>
            <w:vAlign w:val="center"/>
            <w:hideMark/>
          </w:tcPr>
          <w:p w14:paraId="6F38A0C1" w14:textId="77777777" w:rsidR="00BA3A26" w:rsidRPr="0021221E" w:rsidRDefault="00BA3A26" w:rsidP="00A553F9">
            <w:pPr>
              <w:spacing w:after="0" w:line="240" w:lineRule="auto"/>
              <w:rPr>
                <w:rFonts w:ascii="Times New Roman" w:eastAsia="Times New Roman" w:hAnsi="Times New Roman" w:cs="Times New Roman"/>
                <w:b/>
                <w:color w:val="000000" w:themeColor="text1"/>
                <w:sz w:val="20"/>
                <w:szCs w:val="20"/>
              </w:rPr>
            </w:pPr>
            <w:r w:rsidRPr="0021221E">
              <w:rPr>
                <w:rFonts w:ascii="Times New Roman" w:eastAsia="Times New Roman" w:hAnsi="Times New Roman" w:cs="Times New Roman"/>
                <w:b/>
                <w:color w:val="000000" w:themeColor="text1"/>
                <w:sz w:val="20"/>
                <w:szCs w:val="20"/>
              </w:rPr>
              <w:t>НИЙТ ОРЛОГО</w:t>
            </w:r>
          </w:p>
        </w:tc>
        <w:tc>
          <w:tcPr>
            <w:tcW w:w="946" w:type="pct"/>
            <w:shd w:val="clear" w:color="auto" w:fill="FFFFFF" w:themeFill="background2"/>
            <w:vAlign w:val="center"/>
          </w:tcPr>
          <w:p w14:paraId="3851BFF7" w14:textId="36A2B0AA" w:rsidR="00BA3A26" w:rsidRPr="0021221E" w:rsidRDefault="00F61440" w:rsidP="00A553F9">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rPr>
            </w:pPr>
            <w:r w:rsidRPr="0021221E">
              <w:rPr>
                <w:rFonts w:ascii="Times New Roman" w:hAnsi="Times New Roman" w:cs="Times New Roman"/>
                <w:b/>
                <w:bCs/>
                <w:color w:val="000000" w:themeColor="text1"/>
                <w:sz w:val="20"/>
                <w:szCs w:val="20"/>
              </w:rPr>
              <w:t>36,172.2</w:t>
            </w:r>
          </w:p>
        </w:tc>
        <w:tc>
          <w:tcPr>
            <w:tcW w:w="885" w:type="pct"/>
            <w:shd w:val="clear" w:color="auto" w:fill="FFFFFF" w:themeFill="background2"/>
            <w:vAlign w:val="center"/>
          </w:tcPr>
          <w:p w14:paraId="339B150E" w14:textId="22F897BF" w:rsidR="00BA3A26" w:rsidRPr="0021221E" w:rsidRDefault="00E80286" w:rsidP="00A553F9">
            <w:pPr>
              <w:tabs>
                <w:tab w:val="left" w:pos="1026"/>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b/>
                <w:bCs/>
                <w:color w:val="000000" w:themeColor="text1"/>
                <w:sz w:val="20"/>
                <w:szCs w:val="20"/>
              </w:rPr>
              <w:t>45,744.0</w:t>
            </w:r>
          </w:p>
        </w:tc>
        <w:tc>
          <w:tcPr>
            <w:tcW w:w="1003" w:type="pct"/>
            <w:vAlign w:val="center"/>
          </w:tcPr>
          <w:p w14:paraId="5201E79E" w14:textId="4FBD83D2" w:rsidR="00BA3A26" w:rsidRPr="0021221E" w:rsidRDefault="00F61440" w:rsidP="00A553F9">
            <w:pPr>
              <w:tabs>
                <w:tab w:val="left" w:pos="1034"/>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b/>
                <w:bCs/>
                <w:color w:val="000000" w:themeColor="text1"/>
                <w:sz w:val="20"/>
                <w:szCs w:val="20"/>
              </w:rPr>
              <w:t>9,571.8</w:t>
            </w:r>
          </w:p>
        </w:tc>
      </w:tr>
      <w:tr w:rsidR="00BA3A26" w:rsidRPr="0021221E" w14:paraId="29FECA81" w14:textId="19F06D62" w:rsidTr="0062685A">
        <w:trPr>
          <w:trHeight w:val="315"/>
          <w:jc w:val="center"/>
        </w:trPr>
        <w:tc>
          <w:tcPr>
            <w:tcW w:w="2166" w:type="pct"/>
            <w:shd w:val="clear" w:color="auto" w:fill="FFFFFF" w:themeFill="background2"/>
            <w:vAlign w:val="center"/>
            <w:hideMark/>
          </w:tcPr>
          <w:p w14:paraId="5250C4FD" w14:textId="77777777" w:rsidR="00BA3A26" w:rsidRPr="0021221E" w:rsidRDefault="00BA3A26" w:rsidP="00A553F9">
            <w:pPr>
              <w:spacing w:after="0" w:line="240" w:lineRule="auto"/>
              <w:ind w:firstLine="333"/>
              <w:rPr>
                <w:rFonts w:ascii="Times New Roman" w:eastAsia="Times New Roman" w:hAnsi="Times New Roman" w:cs="Times New Roman"/>
                <w:color w:val="000000" w:themeColor="text1"/>
                <w:sz w:val="20"/>
                <w:szCs w:val="20"/>
              </w:rPr>
            </w:pPr>
            <w:r w:rsidRPr="0021221E">
              <w:rPr>
                <w:rFonts w:ascii="Times New Roman" w:eastAsia="Times New Roman" w:hAnsi="Times New Roman" w:cs="Times New Roman"/>
                <w:color w:val="000000" w:themeColor="text1"/>
                <w:sz w:val="20"/>
                <w:szCs w:val="20"/>
              </w:rPr>
              <w:t>Тогтворжуулалтын сан</w:t>
            </w:r>
          </w:p>
        </w:tc>
        <w:tc>
          <w:tcPr>
            <w:tcW w:w="946" w:type="pct"/>
            <w:shd w:val="clear" w:color="auto" w:fill="FFFFFF" w:themeFill="background2"/>
            <w:vAlign w:val="center"/>
          </w:tcPr>
          <w:p w14:paraId="5BA063AB" w14:textId="503C4FC6" w:rsidR="00BA3A26" w:rsidRPr="0021221E" w:rsidRDefault="00F61440" w:rsidP="00A553F9">
            <w:pPr>
              <w:tabs>
                <w:tab w:val="left" w:pos="1034"/>
              </w:tabs>
              <w:spacing w:after="0" w:line="240" w:lineRule="auto"/>
              <w:ind w:left="48" w:right="32"/>
              <w:jc w:val="right"/>
              <w:rPr>
                <w:rFonts w:ascii="Times New Roman" w:eastAsia="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826.8</w:t>
            </w:r>
          </w:p>
        </w:tc>
        <w:tc>
          <w:tcPr>
            <w:tcW w:w="885" w:type="pct"/>
            <w:shd w:val="clear" w:color="auto" w:fill="FFFFFF" w:themeFill="background2"/>
            <w:vAlign w:val="center"/>
          </w:tcPr>
          <w:p w14:paraId="05F1D82C" w14:textId="50E62144" w:rsidR="00BA3A26" w:rsidRPr="0021221E" w:rsidRDefault="00E80286" w:rsidP="00A553F9">
            <w:pPr>
              <w:tabs>
                <w:tab w:val="left" w:pos="1026"/>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color w:val="000000" w:themeColor="text1"/>
                <w:sz w:val="20"/>
                <w:szCs w:val="20"/>
              </w:rPr>
              <w:t>483.8</w:t>
            </w:r>
          </w:p>
        </w:tc>
        <w:tc>
          <w:tcPr>
            <w:tcW w:w="1003" w:type="pct"/>
            <w:vAlign w:val="center"/>
          </w:tcPr>
          <w:p w14:paraId="33ABA3BC" w14:textId="0A1BA4B4" w:rsidR="00BA3A26" w:rsidRPr="0021221E" w:rsidRDefault="00F61440" w:rsidP="00A553F9">
            <w:pPr>
              <w:tabs>
                <w:tab w:val="left" w:pos="1034"/>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color w:val="000000" w:themeColor="text1"/>
                <w:sz w:val="20"/>
                <w:szCs w:val="20"/>
              </w:rPr>
              <w:t>-343.0</w:t>
            </w:r>
          </w:p>
        </w:tc>
      </w:tr>
      <w:tr w:rsidR="00BA3A26" w:rsidRPr="0021221E" w14:paraId="12C570B9" w14:textId="5019CEE8" w:rsidTr="0062685A">
        <w:trPr>
          <w:trHeight w:val="315"/>
          <w:jc w:val="center"/>
        </w:trPr>
        <w:tc>
          <w:tcPr>
            <w:tcW w:w="2166" w:type="pct"/>
            <w:shd w:val="clear" w:color="auto" w:fill="FFFFFF" w:themeFill="background2"/>
            <w:vAlign w:val="center"/>
          </w:tcPr>
          <w:p w14:paraId="2EAB8B62" w14:textId="77777777" w:rsidR="00BA3A26" w:rsidRPr="0021221E" w:rsidRDefault="00BA3A26" w:rsidP="00A553F9">
            <w:pPr>
              <w:spacing w:after="0" w:line="240" w:lineRule="auto"/>
              <w:ind w:firstLine="333"/>
              <w:rPr>
                <w:rFonts w:ascii="Times New Roman" w:eastAsia="Times New Roman" w:hAnsi="Times New Roman" w:cs="Times New Roman"/>
                <w:color w:val="000000" w:themeColor="text1"/>
                <w:sz w:val="20"/>
                <w:szCs w:val="20"/>
              </w:rPr>
            </w:pPr>
            <w:r w:rsidRPr="0021221E">
              <w:rPr>
                <w:rFonts w:ascii="Times New Roman" w:eastAsia="Times New Roman" w:hAnsi="Times New Roman" w:cs="Times New Roman"/>
                <w:color w:val="000000" w:themeColor="text1"/>
                <w:sz w:val="20"/>
                <w:szCs w:val="20"/>
              </w:rPr>
              <w:t xml:space="preserve">Үндэсний баялгийн сан </w:t>
            </w:r>
          </w:p>
        </w:tc>
        <w:tc>
          <w:tcPr>
            <w:tcW w:w="946" w:type="pct"/>
            <w:shd w:val="clear" w:color="auto" w:fill="FFFFFF" w:themeFill="background2"/>
            <w:vAlign w:val="center"/>
          </w:tcPr>
          <w:p w14:paraId="50C21933" w14:textId="12C45558" w:rsidR="00BA3A26" w:rsidRPr="0021221E" w:rsidRDefault="00F61440" w:rsidP="00A553F9">
            <w:pPr>
              <w:tabs>
                <w:tab w:val="left" w:pos="1034"/>
              </w:tabs>
              <w:spacing w:after="0" w:line="240" w:lineRule="auto"/>
              <w:ind w:left="48" w:right="32"/>
              <w:jc w:val="right"/>
              <w:rPr>
                <w:rFonts w:ascii="Times New Roman" w:eastAsia="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3,415.4</w:t>
            </w:r>
          </w:p>
        </w:tc>
        <w:tc>
          <w:tcPr>
            <w:tcW w:w="885" w:type="pct"/>
            <w:shd w:val="clear" w:color="auto" w:fill="FFFFFF" w:themeFill="background2"/>
            <w:vAlign w:val="center"/>
          </w:tcPr>
          <w:p w14:paraId="0922AFF8" w14:textId="3E548F3C" w:rsidR="00BA3A26" w:rsidRPr="0021221E" w:rsidRDefault="00E80286" w:rsidP="00A553F9">
            <w:pPr>
              <w:tabs>
                <w:tab w:val="left" w:pos="1026"/>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color w:val="000000" w:themeColor="text1"/>
                <w:sz w:val="20"/>
                <w:szCs w:val="20"/>
              </w:rPr>
              <w:t>3,980.2</w:t>
            </w:r>
          </w:p>
        </w:tc>
        <w:tc>
          <w:tcPr>
            <w:tcW w:w="1003" w:type="pct"/>
            <w:vAlign w:val="center"/>
          </w:tcPr>
          <w:p w14:paraId="6B170956" w14:textId="44BDAFAC" w:rsidR="00BA3A26" w:rsidRPr="0021221E" w:rsidRDefault="00F61440" w:rsidP="00A553F9">
            <w:pPr>
              <w:tabs>
                <w:tab w:val="left" w:pos="1034"/>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color w:val="000000" w:themeColor="text1"/>
                <w:sz w:val="20"/>
                <w:szCs w:val="20"/>
              </w:rPr>
              <w:t>564.8</w:t>
            </w:r>
          </w:p>
        </w:tc>
      </w:tr>
      <w:tr w:rsidR="00BA3A26" w:rsidRPr="0021221E" w14:paraId="7C51A2A1" w14:textId="5C58D5E5" w:rsidTr="0062685A">
        <w:trPr>
          <w:trHeight w:val="315"/>
          <w:jc w:val="center"/>
        </w:trPr>
        <w:tc>
          <w:tcPr>
            <w:tcW w:w="2166" w:type="pct"/>
            <w:shd w:val="clear" w:color="auto" w:fill="FFFFFF" w:themeFill="background2"/>
            <w:vAlign w:val="center"/>
            <w:hideMark/>
          </w:tcPr>
          <w:p w14:paraId="3B822274" w14:textId="77777777" w:rsidR="00BA3A26" w:rsidRPr="0021221E" w:rsidRDefault="00BA3A26" w:rsidP="00A553F9">
            <w:pPr>
              <w:spacing w:after="0" w:line="240" w:lineRule="auto"/>
              <w:rPr>
                <w:rFonts w:ascii="Times New Roman" w:eastAsia="Times New Roman" w:hAnsi="Times New Roman" w:cs="Times New Roman"/>
                <w:b/>
                <w:color w:val="000000" w:themeColor="text1"/>
                <w:sz w:val="20"/>
                <w:szCs w:val="20"/>
              </w:rPr>
            </w:pPr>
            <w:r w:rsidRPr="0021221E">
              <w:rPr>
                <w:rFonts w:ascii="Times New Roman" w:eastAsia="Times New Roman" w:hAnsi="Times New Roman" w:cs="Times New Roman"/>
                <w:b/>
                <w:color w:val="000000" w:themeColor="text1"/>
                <w:sz w:val="20"/>
                <w:szCs w:val="20"/>
              </w:rPr>
              <w:t>ТЭНЦВЭРЖҮҮЛСЭН ОРЛОГО</w:t>
            </w:r>
          </w:p>
        </w:tc>
        <w:tc>
          <w:tcPr>
            <w:tcW w:w="946" w:type="pct"/>
            <w:shd w:val="clear" w:color="auto" w:fill="FFFFFF" w:themeFill="background2"/>
            <w:vAlign w:val="center"/>
          </w:tcPr>
          <w:p w14:paraId="761CDAFA" w14:textId="0E1D84EA" w:rsidR="00BA3A26" w:rsidRPr="0021221E" w:rsidRDefault="00DD1C80" w:rsidP="00A553F9">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rPr>
            </w:pPr>
            <w:r w:rsidRPr="0021221E">
              <w:rPr>
                <w:rFonts w:ascii="Times New Roman" w:hAnsi="Times New Roman" w:cs="Times New Roman"/>
                <w:b/>
                <w:bCs/>
                <w:color w:val="000000" w:themeColor="text1"/>
                <w:sz w:val="20"/>
                <w:szCs w:val="20"/>
              </w:rPr>
              <w:t>31,930.0</w:t>
            </w:r>
          </w:p>
        </w:tc>
        <w:tc>
          <w:tcPr>
            <w:tcW w:w="885" w:type="pct"/>
            <w:shd w:val="clear" w:color="auto" w:fill="FFFFFF" w:themeFill="background2"/>
            <w:vAlign w:val="center"/>
          </w:tcPr>
          <w:p w14:paraId="1AE91EDC" w14:textId="119B016F" w:rsidR="00BA3A26" w:rsidRPr="0021221E" w:rsidRDefault="00E80286" w:rsidP="00A553F9">
            <w:pPr>
              <w:tabs>
                <w:tab w:val="left" w:pos="1026"/>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b/>
                <w:bCs/>
                <w:color w:val="000000" w:themeColor="text1"/>
                <w:sz w:val="20"/>
                <w:szCs w:val="20"/>
              </w:rPr>
              <w:t>41,280.0</w:t>
            </w:r>
          </w:p>
        </w:tc>
        <w:tc>
          <w:tcPr>
            <w:tcW w:w="1003" w:type="pct"/>
            <w:vAlign w:val="center"/>
          </w:tcPr>
          <w:p w14:paraId="21AFC448" w14:textId="4F1EE873" w:rsidR="00BA3A26" w:rsidRPr="0021221E" w:rsidRDefault="00E80286" w:rsidP="00A553F9">
            <w:pPr>
              <w:tabs>
                <w:tab w:val="left" w:pos="1034"/>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b/>
                <w:bCs/>
                <w:color w:val="000000" w:themeColor="text1"/>
                <w:sz w:val="20"/>
                <w:szCs w:val="20"/>
              </w:rPr>
              <w:t>9,350.0</w:t>
            </w:r>
          </w:p>
        </w:tc>
      </w:tr>
      <w:tr w:rsidR="00BA3A26" w:rsidRPr="0021221E" w14:paraId="54AD8BD7" w14:textId="7A7E0144" w:rsidTr="0062685A">
        <w:trPr>
          <w:trHeight w:val="315"/>
          <w:jc w:val="center"/>
        </w:trPr>
        <w:tc>
          <w:tcPr>
            <w:tcW w:w="2166" w:type="pct"/>
            <w:shd w:val="clear" w:color="auto" w:fill="FFFFFF" w:themeFill="background2"/>
            <w:vAlign w:val="center"/>
            <w:hideMark/>
          </w:tcPr>
          <w:p w14:paraId="62D8E9FB" w14:textId="77777777" w:rsidR="00BA3A26" w:rsidRPr="0021221E" w:rsidRDefault="00BA3A26" w:rsidP="00A553F9">
            <w:pPr>
              <w:spacing w:after="0" w:line="240" w:lineRule="auto"/>
              <w:rPr>
                <w:rFonts w:ascii="Times New Roman" w:eastAsia="Times New Roman" w:hAnsi="Times New Roman" w:cs="Times New Roman"/>
                <w:b/>
                <w:color w:val="000000" w:themeColor="text1"/>
                <w:sz w:val="20"/>
                <w:szCs w:val="20"/>
              </w:rPr>
            </w:pPr>
            <w:r w:rsidRPr="0021221E">
              <w:rPr>
                <w:rFonts w:ascii="Times New Roman" w:eastAsia="Times New Roman" w:hAnsi="Times New Roman" w:cs="Times New Roman"/>
                <w:b/>
                <w:color w:val="000000" w:themeColor="text1"/>
                <w:sz w:val="20"/>
                <w:szCs w:val="20"/>
              </w:rPr>
              <w:t>НИЙТ ЗАРЛАГА</w:t>
            </w:r>
          </w:p>
        </w:tc>
        <w:tc>
          <w:tcPr>
            <w:tcW w:w="946" w:type="pct"/>
            <w:shd w:val="clear" w:color="auto" w:fill="FFFFFF" w:themeFill="background2"/>
            <w:vAlign w:val="center"/>
          </w:tcPr>
          <w:p w14:paraId="5E39A596" w14:textId="3D94AF98" w:rsidR="00BA3A26" w:rsidRPr="0021221E" w:rsidRDefault="00F61440" w:rsidP="00A553F9">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rPr>
            </w:pPr>
            <w:r w:rsidRPr="0021221E">
              <w:rPr>
                <w:rFonts w:ascii="Times New Roman" w:hAnsi="Times New Roman" w:cs="Times New Roman"/>
                <w:b/>
                <w:bCs/>
                <w:color w:val="000000" w:themeColor="text1"/>
                <w:sz w:val="20"/>
                <w:szCs w:val="20"/>
              </w:rPr>
              <w:t>33,978.0</w:t>
            </w:r>
          </w:p>
        </w:tc>
        <w:tc>
          <w:tcPr>
            <w:tcW w:w="885" w:type="pct"/>
            <w:shd w:val="clear" w:color="auto" w:fill="FFFFFF" w:themeFill="background2"/>
            <w:vAlign w:val="center"/>
          </w:tcPr>
          <w:p w14:paraId="12FED13B" w14:textId="73E4C8C5" w:rsidR="00BA3A26" w:rsidRPr="0021221E" w:rsidRDefault="00E80286" w:rsidP="00A553F9">
            <w:pPr>
              <w:tabs>
                <w:tab w:val="left" w:pos="1026"/>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b/>
                <w:bCs/>
                <w:color w:val="000000" w:themeColor="text1"/>
                <w:sz w:val="20"/>
                <w:szCs w:val="20"/>
              </w:rPr>
              <w:t>43,586.0</w:t>
            </w:r>
          </w:p>
        </w:tc>
        <w:tc>
          <w:tcPr>
            <w:tcW w:w="1003" w:type="pct"/>
            <w:vAlign w:val="center"/>
          </w:tcPr>
          <w:p w14:paraId="304D3534" w14:textId="3446112B" w:rsidR="00BA3A26" w:rsidRPr="0021221E" w:rsidRDefault="00F61440" w:rsidP="00A553F9">
            <w:pPr>
              <w:tabs>
                <w:tab w:val="left" w:pos="1034"/>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b/>
                <w:bCs/>
                <w:color w:val="000000" w:themeColor="text1"/>
                <w:sz w:val="20"/>
                <w:szCs w:val="20"/>
              </w:rPr>
              <w:t>9,608.0</w:t>
            </w:r>
          </w:p>
        </w:tc>
      </w:tr>
      <w:tr w:rsidR="00BA3A26" w:rsidRPr="0021221E" w14:paraId="39F1BB39" w14:textId="45210F58" w:rsidTr="0062685A">
        <w:trPr>
          <w:trHeight w:val="315"/>
          <w:jc w:val="center"/>
        </w:trPr>
        <w:tc>
          <w:tcPr>
            <w:tcW w:w="2166" w:type="pct"/>
            <w:shd w:val="clear" w:color="auto" w:fill="FFFFFF" w:themeFill="background2"/>
            <w:vAlign w:val="center"/>
          </w:tcPr>
          <w:p w14:paraId="20DA94EB" w14:textId="77777777" w:rsidR="00BA3A26" w:rsidRPr="0021221E" w:rsidRDefault="00BA3A26" w:rsidP="00A553F9">
            <w:pPr>
              <w:spacing w:after="0" w:line="240" w:lineRule="auto"/>
              <w:ind w:firstLine="333"/>
              <w:rPr>
                <w:rFonts w:ascii="Times New Roman" w:eastAsia="Times New Roman" w:hAnsi="Times New Roman" w:cs="Times New Roman"/>
                <w:b/>
                <w:color w:val="000000" w:themeColor="text1"/>
                <w:sz w:val="20"/>
                <w:szCs w:val="20"/>
              </w:rPr>
            </w:pPr>
            <w:r w:rsidRPr="0021221E">
              <w:rPr>
                <w:rFonts w:ascii="Times New Roman" w:eastAsia="Times New Roman" w:hAnsi="Times New Roman" w:cs="Times New Roman"/>
                <w:color w:val="000000" w:themeColor="text1"/>
                <w:sz w:val="20"/>
                <w:szCs w:val="20"/>
              </w:rPr>
              <w:t>Урсгал зардал</w:t>
            </w:r>
          </w:p>
        </w:tc>
        <w:tc>
          <w:tcPr>
            <w:tcW w:w="946" w:type="pct"/>
            <w:shd w:val="clear" w:color="auto" w:fill="FFFFFF" w:themeFill="background2"/>
            <w:vAlign w:val="center"/>
          </w:tcPr>
          <w:p w14:paraId="5F2210E5" w14:textId="420CC176" w:rsidR="00BA3A26" w:rsidRPr="0021221E" w:rsidRDefault="00F61440" w:rsidP="00A553F9">
            <w:pPr>
              <w:tabs>
                <w:tab w:val="left" w:pos="1034"/>
              </w:tabs>
              <w:spacing w:after="0" w:line="240" w:lineRule="auto"/>
              <w:ind w:left="48" w:right="32"/>
              <w:jc w:val="right"/>
              <w:rPr>
                <w:rFonts w:ascii="Times New Roman" w:eastAsia="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26,054.0</w:t>
            </w:r>
          </w:p>
        </w:tc>
        <w:tc>
          <w:tcPr>
            <w:tcW w:w="885" w:type="pct"/>
            <w:shd w:val="clear" w:color="auto" w:fill="FFFFFF" w:themeFill="background2"/>
            <w:vAlign w:val="center"/>
          </w:tcPr>
          <w:p w14:paraId="3194F117" w14:textId="6FCA5EDF" w:rsidR="00BA3A26" w:rsidRPr="0021221E" w:rsidRDefault="00E80286" w:rsidP="00A553F9">
            <w:pPr>
              <w:tabs>
                <w:tab w:val="left" w:pos="1026"/>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color w:val="000000" w:themeColor="text1"/>
                <w:sz w:val="20"/>
                <w:szCs w:val="20"/>
              </w:rPr>
              <w:t>33,583.2</w:t>
            </w:r>
          </w:p>
        </w:tc>
        <w:tc>
          <w:tcPr>
            <w:tcW w:w="1003" w:type="pct"/>
            <w:vAlign w:val="center"/>
          </w:tcPr>
          <w:p w14:paraId="6DD0D527" w14:textId="373B69E8" w:rsidR="00BA3A26" w:rsidRPr="0021221E" w:rsidRDefault="00F61440" w:rsidP="00A553F9">
            <w:pPr>
              <w:tabs>
                <w:tab w:val="left" w:pos="1034"/>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color w:val="000000" w:themeColor="text1"/>
                <w:sz w:val="20"/>
                <w:szCs w:val="20"/>
              </w:rPr>
              <w:t>7,529.2</w:t>
            </w:r>
          </w:p>
        </w:tc>
      </w:tr>
      <w:tr w:rsidR="00BA3A26" w:rsidRPr="0021221E" w14:paraId="51193AEB" w14:textId="46F20707" w:rsidTr="0062685A">
        <w:trPr>
          <w:trHeight w:val="315"/>
          <w:jc w:val="center"/>
        </w:trPr>
        <w:tc>
          <w:tcPr>
            <w:tcW w:w="2166" w:type="pct"/>
            <w:shd w:val="clear" w:color="auto" w:fill="FFFFFF" w:themeFill="background2"/>
            <w:vAlign w:val="center"/>
          </w:tcPr>
          <w:p w14:paraId="09A85892" w14:textId="77777777" w:rsidR="00BA3A26" w:rsidRPr="0021221E" w:rsidRDefault="00BA3A26" w:rsidP="00A553F9">
            <w:pPr>
              <w:spacing w:after="0" w:line="240" w:lineRule="auto"/>
              <w:ind w:firstLine="333"/>
              <w:rPr>
                <w:rFonts w:ascii="Times New Roman" w:eastAsia="Times New Roman" w:hAnsi="Times New Roman" w:cs="Times New Roman"/>
                <w:b/>
                <w:color w:val="000000" w:themeColor="text1"/>
                <w:sz w:val="20"/>
                <w:szCs w:val="20"/>
              </w:rPr>
            </w:pPr>
            <w:r w:rsidRPr="0021221E">
              <w:rPr>
                <w:rFonts w:ascii="Times New Roman" w:eastAsia="Times New Roman" w:hAnsi="Times New Roman" w:cs="Times New Roman"/>
                <w:color w:val="000000" w:themeColor="text1"/>
                <w:sz w:val="20"/>
                <w:szCs w:val="20"/>
              </w:rPr>
              <w:t>Хөрөнгийн зардал</w:t>
            </w:r>
          </w:p>
        </w:tc>
        <w:tc>
          <w:tcPr>
            <w:tcW w:w="946" w:type="pct"/>
            <w:shd w:val="clear" w:color="auto" w:fill="FFFFFF" w:themeFill="background2"/>
            <w:vAlign w:val="center"/>
          </w:tcPr>
          <w:p w14:paraId="54A0E061" w14:textId="1C64204D" w:rsidR="00BA3A26" w:rsidRPr="0021221E" w:rsidRDefault="00DD1C80" w:rsidP="00A553F9">
            <w:pPr>
              <w:tabs>
                <w:tab w:val="left" w:pos="1034"/>
              </w:tabs>
              <w:spacing w:after="0" w:line="240" w:lineRule="auto"/>
              <w:ind w:left="48" w:right="32"/>
              <w:jc w:val="right"/>
              <w:rPr>
                <w:rFonts w:ascii="Times New Roman" w:eastAsia="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8,</w:t>
            </w:r>
            <w:r w:rsidR="00F61440" w:rsidRPr="0021221E">
              <w:rPr>
                <w:rFonts w:ascii="Times New Roman" w:hAnsi="Times New Roman" w:cs="Times New Roman"/>
                <w:color w:val="000000" w:themeColor="text1"/>
                <w:sz w:val="20"/>
                <w:szCs w:val="20"/>
              </w:rPr>
              <w:t>414.4</w:t>
            </w:r>
          </w:p>
        </w:tc>
        <w:tc>
          <w:tcPr>
            <w:tcW w:w="885" w:type="pct"/>
            <w:shd w:val="clear" w:color="auto" w:fill="FFFFFF" w:themeFill="background2"/>
            <w:vAlign w:val="center"/>
          </w:tcPr>
          <w:p w14:paraId="1E8E3879" w14:textId="6C0AA11A" w:rsidR="00BA3A26" w:rsidRPr="0021221E" w:rsidRDefault="00E80286" w:rsidP="00A553F9">
            <w:pPr>
              <w:tabs>
                <w:tab w:val="left" w:pos="1026"/>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color w:val="000000" w:themeColor="text1"/>
                <w:sz w:val="20"/>
                <w:szCs w:val="20"/>
              </w:rPr>
              <w:t>10,333.3</w:t>
            </w:r>
          </w:p>
        </w:tc>
        <w:tc>
          <w:tcPr>
            <w:tcW w:w="1003" w:type="pct"/>
            <w:vAlign w:val="center"/>
          </w:tcPr>
          <w:p w14:paraId="4D39C212" w14:textId="67063FFD" w:rsidR="00BA3A26" w:rsidRPr="0021221E" w:rsidRDefault="00434D79" w:rsidP="00A553F9">
            <w:pPr>
              <w:tabs>
                <w:tab w:val="left" w:pos="1034"/>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color w:val="000000" w:themeColor="text1"/>
                <w:sz w:val="20"/>
                <w:szCs w:val="20"/>
              </w:rPr>
              <w:t>1,</w:t>
            </w:r>
            <w:r w:rsidR="00F61440" w:rsidRPr="0021221E">
              <w:rPr>
                <w:rFonts w:ascii="Times New Roman" w:hAnsi="Times New Roman" w:cs="Times New Roman"/>
                <w:color w:val="000000" w:themeColor="text1"/>
                <w:sz w:val="20"/>
                <w:szCs w:val="20"/>
              </w:rPr>
              <w:t>918</w:t>
            </w:r>
            <w:r w:rsidR="00CC4E9C" w:rsidRPr="0021221E">
              <w:rPr>
                <w:rFonts w:ascii="Times New Roman" w:hAnsi="Times New Roman" w:cs="Times New Roman"/>
                <w:color w:val="000000" w:themeColor="text1"/>
                <w:sz w:val="20"/>
                <w:szCs w:val="20"/>
              </w:rPr>
              <w:t>.</w:t>
            </w:r>
            <w:r w:rsidRPr="0021221E">
              <w:rPr>
                <w:rFonts w:ascii="Times New Roman" w:hAnsi="Times New Roman" w:cs="Times New Roman"/>
                <w:color w:val="000000" w:themeColor="text1"/>
                <w:sz w:val="20"/>
                <w:szCs w:val="20"/>
              </w:rPr>
              <w:t>9</w:t>
            </w:r>
          </w:p>
        </w:tc>
      </w:tr>
      <w:tr w:rsidR="00BA3A26" w:rsidRPr="0021221E" w14:paraId="6DA17DBC" w14:textId="5B7F8D31" w:rsidTr="0062685A">
        <w:trPr>
          <w:trHeight w:val="315"/>
          <w:jc w:val="center"/>
        </w:trPr>
        <w:tc>
          <w:tcPr>
            <w:tcW w:w="2166" w:type="pct"/>
            <w:shd w:val="clear" w:color="auto" w:fill="FFFFFF" w:themeFill="background2"/>
            <w:vAlign w:val="center"/>
          </w:tcPr>
          <w:p w14:paraId="4FF635B7" w14:textId="77777777" w:rsidR="00BA3A26" w:rsidRPr="0021221E" w:rsidRDefault="00BA3A26" w:rsidP="00A553F9">
            <w:pPr>
              <w:spacing w:after="0" w:line="240" w:lineRule="auto"/>
              <w:ind w:firstLine="333"/>
              <w:rPr>
                <w:rFonts w:ascii="Times New Roman" w:eastAsia="Times New Roman" w:hAnsi="Times New Roman" w:cs="Times New Roman"/>
                <w:b/>
                <w:color w:val="000000" w:themeColor="text1"/>
                <w:sz w:val="20"/>
                <w:szCs w:val="20"/>
              </w:rPr>
            </w:pPr>
            <w:r w:rsidRPr="0021221E">
              <w:rPr>
                <w:rFonts w:ascii="Times New Roman" w:eastAsia="Times New Roman" w:hAnsi="Times New Roman" w:cs="Times New Roman"/>
                <w:color w:val="000000" w:themeColor="text1"/>
                <w:sz w:val="20"/>
                <w:szCs w:val="20"/>
              </w:rPr>
              <w:t>Эргэж төлөгдөх цэвэр зээл</w:t>
            </w:r>
          </w:p>
        </w:tc>
        <w:tc>
          <w:tcPr>
            <w:tcW w:w="946" w:type="pct"/>
            <w:shd w:val="clear" w:color="auto" w:fill="FFFFFF" w:themeFill="background2"/>
            <w:vAlign w:val="center"/>
          </w:tcPr>
          <w:p w14:paraId="09C938C4" w14:textId="6391D2F5" w:rsidR="00BA3A26" w:rsidRPr="0021221E" w:rsidRDefault="00DD1C80" w:rsidP="00A553F9">
            <w:pPr>
              <w:tabs>
                <w:tab w:val="left" w:pos="1034"/>
              </w:tabs>
              <w:spacing w:after="0" w:line="240" w:lineRule="auto"/>
              <w:ind w:left="48" w:right="32"/>
              <w:jc w:val="right"/>
              <w:rPr>
                <w:rFonts w:ascii="Times New Roman" w:eastAsia="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-490.4</w:t>
            </w:r>
          </w:p>
        </w:tc>
        <w:tc>
          <w:tcPr>
            <w:tcW w:w="885" w:type="pct"/>
            <w:shd w:val="clear" w:color="auto" w:fill="FFFFFF" w:themeFill="background2"/>
            <w:vAlign w:val="center"/>
          </w:tcPr>
          <w:p w14:paraId="0F4F3B45" w14:textId="3FD77A3E" w:rsidR="00BA3A26" w:rsidRPr="0021221E" w:rsidRDefault="00E80286" w:rsidP="00A553F9">
            <w:pPr>
              <w:tabs>
                <w:tab w:val="left" w:pos="1026"/>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color w:val="000000" w:themeColor="text1"/>
                <w:sz w:val="20"/>
                <w:szCs w:val="20"/>
              </w:rPr>
              <w:t>-330.5</w:t>
            </w:r>
          </w:p>
        </w:tc>
        <w:tc>
          <w:tcPr>
            <w:tcW w:w="1003" w:type="pct"/>
            <w:vAlign w:val="center"/>
          </w:tcPr>
          <w:p w14:paraId="25FBD0E1" w14:textId="77095C17" w:rsidR="00BA3A26" w:rsidRPr="0021221E" w:rsidRDefault="00E80286" w:rsidP="00A553F9">
            <w:pPr>
              <w:tabs>
                <w:tab w:val="left" w:pos="1034"/>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color w:val="000000" w:themeColor="text1"/>
                <w:sz w:val="20"/>
                <w:szCs w:val="20"/>
              </w:rPr>
              <w:t>159.9</w:t>
            </w:r>
          </w:p>
        </w:tc>
      </w:tr>
      <w:tr w:rsidR="00BA3A26" w:rsidRPr="0021221E" w14:paraId="67AB669F" w14:textId="46577628" w:rsidTr="0062685A">
        <w:trPr>
          <w:trHeight w:val="315"/>
          <w:jc w:val="center"/>
        </w:trPr>
        <w:tc>
          <w:tcPr>
            <w:tcW w:w="2166" w:type="pct"/>
            <w:shd w:val="clear" w:color="auto" w:fill="FFFFFF" w:themeFill="background2"/>
            <w:vAlign w:val="center"/>
          </w:tcPr>
          <w:p w14:paraId="676193EC" w14:textId="77777777" w:rsidR="00BA3A26" w:rsidRPr="0021221E" w:rsidRDefault="00BA3A26" w:rsidP="00A553F9">
            <w:pPr>
              <w:spacing w:after="0" w:line="240" w:lineRule="auto"/>
              <w:rPr>
                <w:rFonts w:ascii="Times New Roman" w:eastAsia="Times New Roman" w:hAnsi="Times New Roman" w:cs="Times New Roman"/>
                <w:b/>
                <w:color w:val="000000" w:themeColor="text1"/>
                <w:sz w:val="20"/>
                <w:szCs w:val="20"/>
              </w:rPr>
            </w:pPr>
            <w:r w:rsidRPr="0021221E">
              <w:rPr>
                <w:rFonts w:ascii="Times New Roman" w:eastAsia="Times New Roman" w:hAnsi="Times New Roman" w:cs="Times New Roman"/>
                <w:b/>
                <w:color w:val="000000" w:themeColor="text1"/>
                <w:sz w:val="20"/>
                <w:szCs w:val="20"/>
              </w:rPr>
              <w:t>ТЭНЦВЭРЖҮҮЛСЭН ТЭНЦЭЛ</w:t>
            </w:r>
          </w:p>
        </w:tc>
        <w:tc>
          <w:tcPr>
            <w:tcW w:w="946" w:type="pct"/>
            <w:shd w:val="clear" w:color="auto" w:fill="FFFFFF" w:themeFill="background2"/>
            <w:vAlign w:val="center"/>
          </w:tcPr>
          <w:p w14:paraId="6142EBE4" w14:textId="75D3B787" w:rsidR="00BA3A26" w:rsidRPr="0021221E" w:rsidRDefault="00BA3A26" w:rsidP="00A553F9">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rPr>
            </w:pPr>
            <w:r w:rsidRPr="0021221E">
              <w:rPr>
                <w:rFonts w:ascii="Times New Roman" w:hAnsi="Times New Roman" w:cs="Times New Roman"/>
                <w:b/>
                <w:color w:val="000000" w:themeColor="text1"/>
                <w:sz w:val="20"/>
                <w:szCs w:val="20"/>
              </w:rPr>
              <w:t>-</w:t>
            </w:r>
            <w:r w:rsidR="00F61440" w:rsidRPr="0021221E">
              <w:rPr>
                <w:rFonts w:ascii="Times New Roman" w:hAnsi="Times New Roman" w:cs="Times New Roman"/>
                <w:b/>
                <w:bCs/>
                <w:color w:val="000000" w:themeColor="text1"/>
                <w:sz w:val="20"/>
                <w:szCs w:val="20"/>
              </w:rPr>
              <w:t>2,048</w:t>
            </w:r>
            <w:r w:rsidRPr="0021221E">
              <w:rPr>
                <w:rFonts w:ascii="Times New Roman" w:hAnsi="Times New Roman" w:cs="Times New Roman"/>
                <w:b/>
                <w:color w:val="000000" w:themeColor="text1"/>
                <w:sz w:val="20"/>
                <w:szCs w:val="20"/>
              </w:rPr>
              <w:t>.</w:t>
            </w:r>
            <w:r w:rsidR="007224DD" w:rsidRPr="0021221E">
              <w:rPr>
                <w:rFonts w:ascii="Times New Roman" w:hAnsi="Times New Roman" w:cs="Times New Roman"/>
                <w:b/>
                <w:color w:val="000000" w:themeColor="text1"/>
                <w:sz w:val="20"/>
                <w:szCs w:val="20"/>
              </w:rPr>
              <w:t>0</w:t>
            </w:r>
          </w:p>
        </w:tc>
        <w:tc>
          <w:tcPr>
            <w:tcW w:w="885" w:type="pct"/>
            <w:shd w:val="clear" w:color="auto" w:fill="FFFFFF" w:themeFill="background2"/>
            <w:vAlign w:val="center"/>
          </w:tcPr>
          <w:p w14:paraId="0B917E6A" w14:textId="656C58C3" w:rsidR="00BA3A26" w:rsidRPr="0021221E" w:rsidRDefault="00FF2C2B" w:rsidP="00A553F9">
            <w:pPr>
              <w:tabs>
                <w:tab w:val="left" w:pos="1026"/>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b/>
                <w:color w:val="000000" w:themeColor="text1"/>
                <w:sz w:val="20"/>
                <w:szCs w:val="20"/>
              </w:rPr>
              <w:t>-</w:t>
            </w:r>
            <w:r w:rsidR="00E80286" w:rsidRPr="0021221E">
              <w:rPr>
                <w:rFonts w:ascii="Times New Roman" w:hAnsi="Times New Roman" w:cs="Times New Roman"/>
                <w:b/>
                <w:bCs/>
                <w:color w:val="000000" w:themeColor="text1"/>
                <w:sz w:val="20"/>
                <w:szCs w:val="20"/>
              </w:rPr>
              <w:t>2,306</w:t>
            </w:r>
            <w:r w:rsidR="00BA3A26" w:rsidRPr="0021221E">
              <w:rPr>
                <w:rFonts w:ascii="Times New Roman" w:hAnsi="Times New Roman" w:cs="Times New Roman"/>
                <w:b/>
                <w:color w:val="000000" w:themeColor="text1"/>
                <w:sz w:val="20"/>
                <w:szCs w:val="20"/>
              </w:rPr>
              <w:t>.0</w:t>
            </w:r>
          </w:p>
        </w:tc>
        <w:tc>
          <w:tcPr>
            <w:tcW w:w="1003" w:type="pct"/>
            <w:vAlign w:val="center"/>
          </w:tcPr>
          <w:p w14:paraId="3116374A" w14:textId="28223267" w:rsidR="00BA3A26" w:rsidRPr="0021221E" w:rsidRDefault="00CC4E9C" w:rsidP="00A553F9">
            <w:pPr>
              <w:tabs>
                <w:tab w:val="left" w:pos="1034"/>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b/>
                <w:color w:val="000000" w:themeColor="text1"/>
                <w:sz w:val="20"/>
                <w:szCs w:val="20"/>
              </w:rPr>
              <w:t>-</w:t>
            </w:r>
            <w:r w:rsidR="00F61440" w:rsidRPr="0021221E">
              <w:rPr>
                <w:rFonts w:ascii="Times New Roman" w:hAnsi="Times New Roman" w:cs="Times New Roman"/>
                <w:b/>
                <w:bCs/>
                <w:color w:val="000000" w:themeColor="text1"/>
                <w:sz w:val="20"/>
                <w:szCs w:val="20"/>
              </w:rPr>
              <w:t>258</w:t>
            </w:r>
            <w:r w:rsidRPr="0021221E">
              <w:rPr>
                <w:rFonts w:ascii="Times New Roman" w:hAnsi="Times New Roman" w:cs="Times New Roman"/>
                <w:b/>
                <w:color w:val="000000" w:themeColor="text1"/>
                <w:sz w:val="20"/>
                <w:szCs w:val="20"/>
              </w:rPr>
              <w:t>.0</w:t>
            </w:r>
          </w:p>
        </w:tc>
      </w:tr>
      <w:tr w:rsidR="00BA3A26" w:rsidRPr="0021221E" w14:paraId="7FF441FA" w14:textId="5DF9D69E" w:rsidTr="00EE7908">
        <w:trPr>
          <w:trHeight w:val="315"/>
          <w:jc w:val="center"/>
        </w:trPr>
        <w:tc>
          <w:tcPr>
            <w:tcW w:w="2166" w:type="pct"/>
            <w:tcBorders>
              <w:bottom w:val="double" w:sz="4" w:space="0" w:color="auto"/>
            </w:tcBorders>
            <w:shd w:val="clear" w:color="auto" w:fill="FFFFFF" w:themeFill="background2"/>
            <w:vAlign w:val="center"/>
          </w:tcPr>
          <w:p w14:paraId="358CD1DB" w14:textId="77777777" w:rsidR="00BA3A26" w:rsidRPr="0021221E" w:rsidRDefault="00BA3A26" w:rsidP="00A553F9">
            <w:pPr>
              <w:spacing w:after="0" w:line="240" w:lineRule="auto"/>
              <w:ind w:firstLine="333"/>
              <w:rPr>
                <w:rFonts w:ascii="Times New Roman" w:eastAsia="Times New Roman" w:hAnsi="Times New Roman" w:cs="Times New Roman"/>
                <w:color w:val="000000" w:themeColor="text1"/>
                <w:sz w:val="20"/>
                <w:szCs w:val="20"/>
              </w:rPr>
            </w:pPr>
            <w:r w:rsidRPr="0021221E">
              <w:rPr>
                <w:rFonts w:ascii="Times New Roman" w:eastAsia="Times New Roman" w:hAnsi="Times New Roman" w:cs="Times New Roman"/>
                <w:color w:val="000000" w:themeColor="text1"/>
                <w:sz w:val="20"/>
                <w:szCs w:val="20"/>
              </w:rPr>
              <w:t>ДНБ-д эзлэх хувь</w:t>
            </w:r>
          </w:p>
        </w:tc>
        <w:tc>
          <w:tcPr>
            <w:tcW w:w="946" w:type="pct"/>
            <w:tcBorders>
              <w:bottom w:val="double" w:sz="4" w:space="0" w:color="auto"/>
            </w:tcBorders>
            <w:shd w:val="clear" w:color="auto" w:fill="FFFFFF" w:themeFill="background2"/>
            <w:vAlign w:val="center"/>
          </w:tcPr>
          <w:p w14:paraId="03BF02C1" w14:textId="31A11A14" w:rsidR="00BA3A26" w:rsidRPr="0021221E" w:rsidRDefault="00BA3A26" w:rsidP="00A553F9">
            <w:pPr>
              <w:tabs>
                <w:tab w:val="left" w:pos="1034"/>
              </w:tabs>
              <w:spacing w:after="0" w:line="240" w:lineRule="auto"/>
              <w:ind w:left="48" w:right="32"/>
              <w:jc w:val="right"/>
              <w:rPr>
                <w:rFonts w:ascii="Times New Roman" w:eastAsia="Times New Roman" w:hAnsi="Times New Roman" w:cs="Times New Roman"/>
                <w:color w:val="000000" w:themeColor="text1"/>
                <w:sz w:val="20"/>
                <w:szCs w:val="20"/>
              </w:rPr>
            </w:pPr>
            <w:r w:rsidRPr="0021221E">
              <w:rPr>
                <w:rFonts w:ascii="Times New Roman" w:hAnsi="Times New Roman" w:cs="Times New Roman"/>
                <w:color w:val="000000" w:themeColor="text1"/>
                <w:sz w:val="20"/>
                <w:szCs w:val="20"/>
              </w:rPr>
              <w:t>-</w:t>
            </w:r>
            <w:r w:rsidR="00F61440" w:rsidRPr="0021221E">
              <w:rPr>
                <w:rFonts w:ascii="Times New Roman" w:hAnsi="Times New Roman" w:cs="Times New Roman"/>
                <w:color w:val="000000" w:themeColor="text1"/>
                <w:sz w:val="20"/>
                <w:szCs w:val="20"/>
              </w:rPr>
              <w:t>2</w:t>
            </w:r>
            <w:r w:rsidRPr="0021221E">
              <w:rPr>
                <w:rFonts w:ascii="Times New Roman" w:hAnsi="Times New Roman" w:cs="Times New Roman"/>
                <w:color w:val="000000" w:themeColor="text1"/>
                <w:sz w:val="20"/>
                <w:szCs w:val="20"/>
              </w:rPr>
              <w:t>.</w:t>
            </w:r>
            <w:r w:rsidR="00DD1C80" w:rsidRPr="0021221E">
              <w:rPr>
                <w:rFonts w:ascii="Times New Roman" w:hAnsi="Times New Roman" w:cs="Times New Roman"/>
                <w:color w:val="000000" w:themeColor="text1"/>
                <w:sz w:val="20"/>
                <w:szCs w:val="20"/>
              </w:rPr>
              <w:t>0%</w:t>
            </w:r>
          </w:p>
        </w:tc>
        <w:tc>
          <w:tcPr>
            <w:tcW w:w="885" w:type="pct"/>
            <w:tcBorders>
              <w:bottom w:val="double" w:sz="4" w:space="0" w:color="auto"/>
            </w:tcBorders>
            <w:shd w:val="clear" w:color="auto" w:fill="FFFFFF" w:themeFill="background2"/>
            <w:vAlign w:val="center"/>
          </w:tcPr>
          <w:p w14:paraId="316B6451" w14:textId="256F0B36" w:rsidR="00BA3A26" w:rsidRPr="0021221E" w:rsidRDefault="00E80286" w:rsidP="00A553F9">
            <w:pPr>
              <w:tabs>
                <w:tab w:val="left" w:pos="1026"/>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color w:val="000000" w:themeColor="text1"/>
                <w:sz w:val="20"/>
                <w:szCs w:val="20"/>
              </w:rPr>
              <w:t>-2.</w:t>
            </w:r>
            <w:r w:rsidR="000F254F" w:rsidRPr="0021221E">
              <w:rPr>
                <w:rFonts w:ascii="Times New Roman" w:hAnsi="Times New Roman" w:cs="Times New Roman"/>
                <w:color w:val="000000" w:themeColor="text1"/>
                <w:sz w:val="20"/>
                <w:szCs w:val="20"/>
              </w:rPr>
              <w:t>0</w:t>
            </w:r>
            <w:r w:rsidRPr="0021221E">
              <w:rPr>
                <w:rFonts w:ascii="Times New Roman" w:hAnsi="Times New Roman" w:cs="Times New Roman"/>
                <w:color w:val="000000" w:themeColor="text1"/>
                <w:sz w:val="20"/>
                <w:szCs w:val="20"/>
              </w:rPr>
              <w:t>%</w:t>
            </w:r>
          </w:p>
        </w:tc>
        <w:tc>
          <w:tcPr>
            <w:tcW w:w="1003" w:type="pct"/>
            <w:tcBorders>
              <w:bottom w:val="double" w:sz="4" w:space="0" w:color="auto"/>
            </w:tcBorders>
            <w:vAlign w:val="center"/>
          </w:tcPr>
          <w:p w14:paraId="31335963" w14:textId="59D1FA23" w:rsidR="00BA3A26" w:rsidRPr="0021221E" w:rsidRDefault="00BD3B9C" w:rsidP="00A553F9">
            <w:pPr>
              <w:tabs>
                <w:tab w:val="left" w:pos="1034"/>
              </w:tabs>
              <w:spacing w:after="0" w:line="240" w:lineRule="auto"/>
              <w:ind w:left="48" w:right="32"/>
              <w:jc w:val="right"/>
              <w:rPr>
                <w:rFonts w:ascii="Times New Roman" w:hAnsi="Times New Roman" w:cs="Times New Roman"/>
                <w:b/>
                <w:color w:val="000000" w:themeColor="text1"/>
                <w:sz w:val="20"/>
                <w:szCs w:val="20"/>
              </w:rPr>
            </w:pPr>
            <w:r w:rsidRPr="0021221E">
              <w:rPr>
                <w:rFonts w:ascii="Times New Roman" w:hAnsi="Times New Roman" w:cs="Times New Roman"/>
                <w:color w:val="000000" w:themeColor="text1"/>
                <w:sz w:val="20"/>
                <w:szCs w:val="20"/>
              </w:rPr>
              <w:t>0</w:t>
            </w:r>
            <w:r w:rsidR="00BA3A26" w:rsidRPr="0021221E">
              <w:rPr>
                <w:rFonts w:ascii="Times New Roman" w:hAnsi="Times New Roman" w:cs="Times New Roman"/>
                <w:color w:val="000000" w:themeColor="text1"/>
                <w:sz w:val="20"/>
                <w:szCs w:val="20"/>
              </w:rPr>
              <w:t>.</w:t>
            </w:r>
            <w:r w:rsidR="000F3FCC" w:rsidRPr="0021221E">
              <w:rPr>
                <w:rFonts w:ascii="Times New Roman" w:hAnsi="Times New Roman" w:cs="Times New Roman"/>
                <w:color w:val="000000" w:themeColor="text1"/>
                <w:sz w:val="20"/>
                <w:szCs w:val="20"/>
              </w:rPr>
              <w:t>0</w:t>
            </w:r>
            <w:r w:rsidR="00E80286" w:rsidRPr="0021221E">
              <w:rPr>
                <w:rFonts w:ascii="Times New Roman" w:hAnsi="Times New Roman" w:cs="Times New Roman"/>
                <w:color w:val="000000" w:themeColor="text1"/>
                <w:sz w:val="20"/>
                <w:szCs w:val="20"/>
              </w:rPr>
              <w:t>%</w:t>
            </w:r>
          </w:p>
        </w:tc>
      </w:tr>
    </w:tbl>
    <w:p w14:paraId="0A94FFDD" w14:textId="0F0BA8CF" w:rsidR="007D6CC1" w:rsidRPr="0021221E" w:rsidDel="00BD7B93" w:rsidRDefault="007D6CC1" w:rsidP="00A553F9">
      <w:pPr>
        <w:spacing w:after="0" w:line="240" w:lineRule="auto"/>
        <w:rPr>
          <w:rFonts w:ascii="Times New Roman" w:hAnsi="Times New Roman" w:cs="Times New Roman"/>
          <w:color w:val="000000" w:themeColor="text1"/>
        </w:rPr>
      </w:pPr>
      <w:bookmarkStart w:id="762" w:name="_Toc174433405"/>
      <w:bookmarkStart w:id="763" w:name="_Toc174437307"/>
      <w:bookmarkStart w:id="764" w:name="_Toc175933232"/>
      <w:bookmarkStart w:id="765" w:name="_Toc207377318"/>
      <w:bookmarkStart w:id="766" w:name="_Toc207486154"/>
      <w:bookmarkEnd w:id="756"/>
    </w:p>
    <w:p w14:paraId="3440D8C8" w14:textId="546C4E67" w:rsidR="00720988" w:rsidRPr="0021221E" w:rsidRDefault="005F41B1" w:rsidP="004F2EAD">
      <w:pPr>
        <w:pStyle w:val="Heading2"/>
        <w:numPr>
          <w:ilvl w:val="1"/>
          <w:numId w:val="2"/>
        </w:numPr>
        <w:rPr>
          <w:rFonts w:cs="Times New Roman"/>
        </w:rPr>
      </w:pPr>
      <w:bookmarkStart w:id="767" w:name="_Toc239088032"/>
      <w:r w:rsidRPr="0021221E">
        <w:rPr>
          <w:rFonts w:cs="Times New Roman"/>
        </w:rPr>
        <w:t>Т</w:t>
      </w:r>
      <w:r w:rsidR="00F05DA5" w:rsidRPr="0021221E">
        <w:rPr>
          <w:rFonts w:cs="Times New Roman"/>
        </w:rPr>
        <w:t>өсвийн тусгай шаардлага</w:t>
      </w:r>
      <w:bookmarkEnd w:id="762"/>
      <w:bookmarkEnd w:id="763"/>
      <w:bookmarkEnd w:id="764"/>
      <w:bookmarkEnd w:id="765"/>
      <w:bookmarkEnd w:id="766"/>
      <w:bookmarkEnd w:id="767"/>
    </w:p>
    <w:p w14:paraId="397042C6" w14:textId="21ADB43A" w:rsidR="00F30B32" w:rsidRPr="0021221E" w:rsidRDefault="00F30B32" w:rsidP="00933585">
      <w:pPr>
        <w:spacing w:after="0" w:line="276" w:lineRule="auto"/>
        <w:ind w:firstLine="360"/>
        <w:jc w:val="both"/>
      </w:pPr>
    </w:p>
    <w:p w14:paraId="4AAEC42E" w14:textId="59E2D2BE" w:rsidR="003B57C5" w:rsidRPr="0021221E" w:rsidRDefault="003B57C5" w:rsidP="00933585">
      <w:pPr>
        <w:spacing w:after="0" w:line="276" w:lineRule="auto"/>
        <w:ind w:firstLine="567"/>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Монгол Улсын 202</w:t>
      </w:r>
      <w:r w:rsidR="009947C2" w:rsidRPr="0021221E">
        <w:rPr>
          <w:rFonts w:ascii="Times New Roman" w:hAnsi="Times New Roman" w:cs="Times New Roman"/>
          <w:color w:val="000000" w:themeColor="text1"/>
          <w:sz w:val="24"/>
          <w:szCs w:val="24"/>
        </w:rPr>
        <w:t>7</w:t>
      </w:r>
      <w:r w:rsidRPr="0021221E">
        <w:rPr>
          <w:rFonts w:ascii="Times New Roman" w:hAnsi="Times New Roman" w:cs="Times New Roman"/>
          <w:color w:val="000000" w:themeColor="text1"/>
          <w:sz w:val="24"/>
          <w:szCs w:val="24"/>
        </w:rPr>
        <w:t xml:space="preserve"> төсвийн үндсэн үзүүлэлтүүдийг Төсвийн тогтвортой байдлын тухай хуулийн 6 дугаар зүйлийн 6.1 дэх хэсэгт заасан тусгай шаардлагад бүрэн нийцүүлж боловсрууллаа. </w:t>
      </w:r>
    </w:p>
    <w:p w14:paraId="2DA8E2BE" w14:textId="77777777" w:rsidR="003B57C5" w:rsidRPr="0021221E" w:rsidRDefault="003B57C5" w:rsidP="00933585">
      <w:pPr>
        <w:spacing w:after="0" w:line="276" w:lineRule="auto"/>
        <w:ind w:firstLine="567"/>
        <w:rPr>
          <w:rFonts w:ascii="Times New Roman" w:hAnsi="Times New Roman" w:cs="Times New Roman"/>
          <w:color w:val="000000" w:themeColor="text1"/>
          <w:sz w:val="24"/>
          <w:szCs w:val="24"/>
        </w:rPr>
      </w:pPr>
    </w:p>
    <w:p w14:paraId="6F10FD71" w14:textId="740428C4" w:rsidR="001C3F74" w:rsidRPr="0021221E" w:rsidRDefault="003B57C5" w:rsidP="00933585">
      <w:pPr>
        <w:spacing w:after="0" w:line="276" w:lineRule="auto"/>
        <w:ind w:firstLine="720"/>
        <w:jc w:val="both"/>
        <w:rPr>
          <w:rFonts w:ascii="Times New Roman" w:eastAsia="Times New Roman" w:hAnsi="Times New Roman" w:cs="Times New Roman"/>
          <w:sz w:val="24"/>
          <w:szCs w:val="24"/>
        </w:rPr>
      </w:pPr>
      <w:r w:rsidRPr="0021221E">
        <w:rPr>
          <w:rFonts w:ascii="Times New Roman" w:hAnsi="Times New Roman" w:cs="Times New Roman"/>
          <w:b/>
          <w:sz w:val="24"/>
          <w:szCs w:val="24"/>
        </w:rPr>
        <w:t xml:space="preserve">Нэгдсэн төсвийн орлогыг тэнцвэржүүлсэн журмаар тооцсон байх: </w:t>
      </w:r>
      <w:r w:rsidRPr="0021221E">
        <w:rPr>
          <w:rFonts w:ascii="Times New Roman" w:hAnsi="Times New Roman" w:cs="Times New Roman"/>
          <w:sz w:val="24"/>
          <w:szCs w:val="24"/>
        </w:rPr>
        <w:t xml:space="preserve">Төсвийн </w:t>
      </w:r>
      <w:r w:rsidRPr="0021221E">
        <w:rPr>
          <w:rFonts w:ascii="Times New Roman" w:hAnsi="Times New Roman" w:cs="Times New Roman"/>
          <w:color w:val="000000" w:themeColor="text1"/>
          <w:sz w:val="24"/>
          <w:szCs w:val="24"/>
        </w:rPr>
        <w:t>тогтвортой байдлын тухай хуулийн 11 дүгээр зүйлийн 11.1.3.а-д заасан шаардлагын дагуу зэс, нүүрсний үнийг тэнцвэржүүлсэн журмаар тооцсон бөгөөд 202</w:t>
      </w:r>
      <w:r w:rsidR="009947C2" w:rsidRPr="0021221E">
        <w:rPr>
          <w:rFonts w:ascii="Times New Roman" w:hAnsi="Times New Roman" w:cs="Times New Roman"/>
          <w:color w:val="000000" w:themeColor="text1"/>
          <w:sz w:val="24"/>
          <w:szCs w:val="24"/>
        </w:rPr>
        <w:t>7</w:t>
      </w:r>
      <w:r w:rsidRPr="0021221E">
        <w:rPr>
          <w:rFonts w:ascii="Times New Roman" w:hAnsi="Times New Roman" w:cs="Times New Roman"/>
          <w:color w:val="000000" w:themeColor="text1"/>
          <w:sz w:val="24"/>
          <w:szCs w:val="24"/>
        </w:rPr>
        <w:t xml:space="preserve"> онд зэсийн тэнцвэржүүлсэн үнийг тонн тутамд </w:t>
      </w:r>
      <w:r w:rsidR="001C3F74" w:rsidRPr="0021221E">
        <w:rPr>
          <w:rFonts w:ascii="Times New Roman" w:eastAsia="Times New Roman" w:hAnsi="Times New Roman" w:cs="Times New Roman"/>
          <w:sz w:val="24"/>
          <w:szCs w:val="24"/>
        </w:rPr>
        <w:t xml:space="preserve">10,249.9 </w:t>
      </w:r>
      <w:r w:rsidRPr="0021221E">
        <w:rPr>
          <w:rFonts w:ascii="Times New Roman" w:hAnsi="Times New Roman" w:cs="Times New Roman"/>
          <w:color w:val="000000" w:themeColor="text1"/>
          <w:sz w:val="24"/>
          <w:szCs w:val="24"/>
        </w:rPr>
        <w:t xml:space="preserve">ам.доллар, нүүрсний тэнцвэржүүлсэн үнийг тонн тутамд </w:t>
      </w:r>
      <w:r w:rsidR="001C3F74" w:rsidRPr="0021221E">
        <w:rPr>
          <w:rFonts w:ascii="Times New Roman" w:eastAsia="Times New Roman" w:hAnsi="Times New Roman" w:cs="Times New Roman"/>
          <w:sz w:val="24"/>
          <w:szCs w:val="24"/>
        </w:rPr>
        <w:t xml:space="preserve">125.4 </w:t>
      </w:r>
      <w:r w:rsidRPr="0021221E">
        <w:rPr>
          <w:rFonts w:ascii="Times New Roman" w:hAnsi="Times New Roman" w:cs="Times New Roman"/>
          <w:color w:val="000000" w:themeColor="text1"/>
          <w:sz w:val="24"/>
          <w:szCs w:val="24"/>
        </w:rPr>
        <w:t>ам.доллар байхаар тооцлоо.</w:t>
      </w:r>
      <w:r w:rsidR="001C3F74" w:rsidRPr="0021221E">
        <w:rPr>
          <w:rFonts w:ascii="Times New Roman" w:eastAsia="Times New Roman" w:hAnsi="Times New Roman" w:cs="Times New Roman"/>
          <w:sz w:val="24"/>
          <w:szCs w:val="24"/>
        </w:rPr>
        <w:t xml:space="preserve"> </w:t>
      </w:r>
    </w:p>
    <w:p w14:paraId="2A565903" w14:textId="77777777" w:rsidR="00933585" w:rsidRPr="0021221E" w:rsidRDefault="00933585" w:rsidP="00933585">
      <w:pPr>
        <w:spacing w:after="0" w:line="276" w:lineRule="auto"/>
        <w:ind w:firstLine="720"/>
        <w:jc w:val="both"/>
        <w:rPr>
          <w:rFonts w:ascii="Times New Roman" w:eastAsia="Times New Roman" w:hAnsi="Times New Roman" w:cs="Times New Roman"/>
          <w:sz w:val="24"/>
          <w:szCs w:val="24"/>
        </w:rPr>
      </w:pPr>
    </w:p>
    <w:p w14:paraId="5BF52731" w14:textId="5C0C4329" w:rsidR="00773949" w:rsidRPr="0021221E" w:rsidRDefault="00773949" w:rsidP="00933585">
      <w:pPr>
        <w:pStyle w:val="ListParagraph"/>
        <w:spacing w:after="0" w:line="276" w:lineRule="auto"/>
        <w:ind w:left="0" w:right="-90" w:firstLine="720"/>
        <w:jc w:val="both"/>
        <w:rPr>
          <w:rFonts w:ascii="Times New Roman" w:hAnsi="Times New Roman" w:cs="Times New Roman"/>
          <w:sz w:val="24"/>
          <w:szCs w:val="24"/>
        </w:rPr>
      </w:pPr>
      <w:r w:rsidRPr="0021221E">
        <w:rPr>
          <w:rFonts w:ascii="Times New Roman" w:hAnsi="Times New Roman" w:cs="Times New Roman"/>
          <w:b/>
          <w:sz w:val="24"/>
          <w:szCs w:val="24"/>
        </w:rPr>
        <w:t xml:space="preserve">Нэгдсэн төсвийн тэнцвэржүүлсэн тэнцэл нь тухайн төсвийн жилийн дотоодын нийт бүтээгдэхүүний 2 хувиас илүүгүй алдагдалтай, эсхүл ашигтай байх: </w:t>
      </w:r>
      <w:r w:rsidRPr="0021221E">
        <w:rPr>
          <w:rFonts w:ascii="Times New Roman" w:hAnsi="Times New Roman" w:cs="Times New Roman"/>
          <w:sz w:val="24"/>
          <w:szCs w:val="24"/>
        </w:rPr>
        <w:t xml:space="preserve">Төсвийн тогтвортой байдлын тухай </w:t>
      </w:r>
      <w:r w:rsidR="004617DE" w:rsidRPr="0021221E">
        <w:rPr>
          <w:rFonts w:ascii="Times New Roman" w:hAnsi="Times New Roman" w:cs="Times New Roman"/>
          <w:sz w:val="24"/>
          <w:szCs w:val="24"/>
        </w:rPr>
        <w:t>хуульд</w:t>
      </w:r>
      <w:r w:rsidRPr="0021221E">
        <w:rPr>
          <w:rFonts w:ascii="Times New Roman" w:hAnsi="Times New Roman" w:cs="Times New Roman"/>
          <w:sz w:val="24"/>
          <w:szCs w:val="24"/>
        </w:rPr>
        <w:t xml:space="preserve"> заасны дагуу нэгдсэн төсвийн тэнцвэржүүлсэн тэнцл</w:t>
      </w:r>
      <w:r w:rsidR="00D173AC" w:rsidRPr="0021221E">
        <w:rPr>
          <w:rFonts w:ascii="Times New Roman" w:hAnsi="Times New Roman" w:cs="Times New Roman"/>
          <w:sz w:val="24"/>
          <w:szCs w:val="24"/>
        </w:rPr>
        <w:t>ий</w:t>
      </w:r>
      <w:r w:rsidR="009B3D87" w:rsidRPr="0021221E">
        <w:rPr>
          <w:rFonts w:ascii="Times New Roman" w:hAnsi="Times New Roman" w:cs="Times New Roman"/>
          <w:sz w:val="24"/>
          <w:szCs w:val="24"/>
        </w:rPr>
        <w:t>н алдагдлыг 2.3 их наяд төгрөг буюу</w:t>
      </w:r>
      <w:r w:rsidRPr="0021221E">
        <w:rPr>
          <w:rFonts w:ascii="Times New Roman" w:hAnsi="Times New Roman" w:cs="Times New Roman"/>
          <w:sz w:val="24"/>
          <w:szCs w:val="24"/>
        </w:rPr>
        <w:t xml:space="preserve"> ДНБ-ий 2.0 хув</w:t>
      </w:r>
      <w:r w:rsidR="009B3D87" w:rsidRPr="0021221E">
        <w:rPr>
          <w:rFonts w:ascii="Times New Roman" w:hAnsi="Times New Roman" w:cs="Times New Roman"/>
          <w:sz w:val="24"/>
          <w:szCs w:val="24"/>
        </w:rPr>
        <w:t>ь</w:t>
      </w:r>
      <w:r w:rsidRPr="0021221E">
        <w:rPr>
          <w:rFonts w:ascii="Times New Roman" w:hAnsi="Times New Roman" w:cs="Times New Roman"/>
          <w:sz w:val="24"/>
          <w:szCs w:val="24"/>
        </w:rPr>
        <w:t xml:space="preserve"> байхаар төлөвлөлөө. </w:t>
      </w:r>
    </w:p>
    <w:p w14:paraId="692CB232" w14:textId="77777777" w:rsidR="004C4A93" w:rsidRPr="0021221E" w:rsidRDefault="004C4A93" w:rsidP="00004F25">
      <w:pPr>
        <w:pStyle w:val="ListParagraph"/>
        <w:spacing w:after="0" w:line="276" w:lineRule="auto"/>
        <w:ind w:left="2160" w:right="-90" w:firstLine="567"/>
        <w:jc w:val="both"/>
        <w:rPr>
          <w:rFonts w:ascii="Times New Roman" w:hAnsi="Times New Roman" w:cs="Times New Roman"/>
          <w:sz w:val="24"/>
          <w:szCs w:val="24"/>
        </w:rPr>
      </w:pPr>
    </w:p>
    <w:p w14:paraId="3170E848" w14:textId="2A0B3E1A" w:rsidR="003B57C5" w:rsidRPr="0021221E" w:rsidRDefault="00004F25" w:rsidP="00004F25">
      <w:pPr>
        <w:pStyle w:val="Caption"/>
        <w:ind w:left="2160"/>
        <w:rPr>
          <w:rFonts w:ascii="Times New Roman" w:hAnsi="Times New Roman" w:cs="Times New Roman"/>
          <w:color w:val="auto"/>
        </w:rPr>
      </w:pPr>
      <w:bookmarkStart w:id="768" w:name="_Toc173169146"/>
      <w:bookmarkStart w:id="769" w:name="_Toc174353883"/>
      <w:bookmarkStart w:id="770" w:name="_Toc175933267"/>
      <w:bookmarkStart w:id="771" w:name="_Toc207393882"/>
      <w:bookmarkStart w:id="772" w:name="_Toc207620920"/>
      <w:bookmarkStart w:id="773" w:name="_Toc239088139"/>
      <w:r w:rsidRPr="0021221E">
        <w:rPr>
          <w:rFonts w:ascii="Times New Roman" w:hAnsi="Times New Roman" w:cs="Times New Roman"/>
          <w:color w:val="auto"/>
        </w:rPr>
        <w:t xml:space="preserve">Хүснэгт </w:t>
      </w:r>
      <w:r w:rsidRPr="0021221E">
        <w:rPr>
          <w:rFonts w:ascii="Times New Roman" w:hAnsi="Times New Roman" w:cs="Times New Roman"/>
          <w:color w:val="auto"/>
        </w:rPr>
        <w:fldChar w:fldCharType="begin"/>
      </w:r>
      <w:r w:rsidRPr="0021221E">
        <w:instrText xml:space="preserve"> SEQ Хүснэгт \* ARABIC </w:instrText>
      </w:r>
      <w:r w:rsidRPr="0021221E">
        <w:rPr>
          <w:rFonts w:ascii="Times New Roman" w:hAnsi="Times New Roman" w:cs="Times New Roman"/>
          <w:color w:val="auto"/>
        </w:rPr>
        <w:fldChar w:fldCharType="separate"/>
      </w:r>
      <w:r w:rsidR="0021221E">
        <w:rPr>
          <w:noProof/>
        </w:rPr>
        <w:t>25</w:t>
      </w:r>
      <w:r w:rsidRPr="0021221E">
        <w:rPr>
          <w:rFonts w:ascii="Times New Roman" w:hAnsi="Times New Roman" w:cs="Times New Roman"/>
          <w:color w:val="auto"/>
        </w:rPr>
        <w:fldChar w:fldCharType="end"/>
      </w:r>
      <w:r w:rsidRPr="0021221E">
        <w:rPr>
          <w:rFonts w:ascii="Times New Roman" w:hAnsi="Times New Roman" w:cs="Times New Roman"/>
          <w:color w:val="auto"/>
        </w:rPr>
        <w:t xml:space="preserve">. </w:t>
      </w:r>
      <w:r w:rsidR="003B57C5" w:rsidRPr="0021221E">
        <w:rPr>
          <w:rFonts w:ascii="Times New Roman" w:hAnsi="Times New Roman" w:cs="Times New Roman"/>
          <w:color w:val="auto"/>
        </w:rPr>
        <w:t xml:space="preserve">Нэгдсэн төсвийн суурь тэнцлийн </w:t>
      </w:r>
      <w:bookmarkEnd w:id="768"/>
      <w:r w:rsidR="003B57C5" w:rsidRPr="0021221E">
        <w:rPr>
          <w:rFonts w:ascii="Times New Roman" w:hAnsi="Times New Roman" w:cs="Times New Roman"/>
          <w:color w:val="auto"/>
        </w:rPr>
        <w:t>ДНБ-д эзлэх хувь</w:t>
      </w:r>
      <w:bookmarkEnd w:id="769"/>
      <w:bookmarkEnd w:id="770"/>
      <w:bookmarkEnd w:id="771"/>
      <w:bookmarkEnd w:id="772"/>
      <w:bookmarkEnd w:id="773"/>
    </w:p>
    <w:tbl>
      <w:tblPr>
        <w:tblStyle w:val="TableGrid1"/>
        <w:tblW w:w="309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7"/>
        <w:gridCol w:w="1605"/>
      </w:tblGrid>
      <w:tr w:rsidR="003B57C5" w:rsidRPr="0021221E" w14:paraId="0365DFC3" w14:textId="77777777" w:rsidTr="637518E6">
        <w:trPr>
          <w:trHeight w:val="20"/>
          <w:jc w:val="center"/>
        </w:trPr>
        <w:tc>
          <w:tcPr>
            <w:tcW w:w="3654" w:type="pct"/>
            <w:shd w:val="clear" w:color="auto" w:fill="002060" w:themeFill="accent1"/>
            <w:vAlign w:val="center"/>
          </w:tcPr>
          <w:p w14:paraId="538BE76C" w14:textId="77777777" w:rsidR="003B57C5" w:rsidRPr="0021221E" w:rsidRDefault="003B57C5" w:rsidP="00933585">
            <w:pPr>
              <w:spacing w:line="276" w:lineRule="auto"/>
              <w:ind w:left="69" w:right="-90"/>
              <w:contextualSpacing/>
              <w:jc w:val="center"/>
              <w:rPr>
                <w:rFonts w:ascii="Times New Roman" w:eastAsia="SimSun" w:hAnsi="Times New Roman" w:cs="Times New Roman"/>
                <w:b/>
                <w:color w:val="FFFFFF" w:themeColor="background1"/>
                <w:sz w:val="24"/>
                <w:szCs w:val="24"/>
              </w:rPr>
            </w:pPr>
          </w:p>
        </w:tc>
        <w:tc>
          <w:tcPr>
            <w:tcW w:w="1346" w:type="pct"/>
            <w:shd w:val="clear" w:color="auto" w:fill="002060" w:themeFill="accent1"/>
            <w:vAlign w:val="center"/>
          </w:tcPr>
          <w:p w14:paraId="393A0F33" w14:textId="7F465011" w:rsidR="003B57C5" w:rsidRPr="0021221E" w:rsidRDefault="003B57C5" w:rsidP="00933585">
            <w:pPr>
              <w:spacing w:line="276" w:lineRule="auto"/>
              <w:ind w:right="-90"/>
              <w:contextualSpacing/>
              <w:jc w:val="center"/>
              <w:rPr>
                <w:rFonts w:ascii="Times New Roman" w:eastAsia="SimSun" w:hAnsi="Times New Roman" w:cs="Times New Roman"/>
                <w:b/>
                <w:color w:val="FFFFFF" w:themeColor="background1"/>
                <w:sz w:val="24"/>
                <w:szCs w:val="24"/>
              </w:rPr>
            </w:pPr>
            <w:r w:rsidRPr="0021221E">
              <w:rPr>
                <w:rFonts w:ascii="Times New Roman" w:eastAsia="SimSun" w:hAnsi="Times New Roman" w:cs="Times New Roman"/>
                <w:b/>
                <w:color w:val="FFFFFF" w:themeColor="background1"/>
                <w:sz w:val="24"/>
                <w:szCs w:val="24"/>
              </w:rPr>
              <w:t>202</w:t>
            </w:r>
            <w:r w:rsidR="00773949" w:rsidRPr="0021221E">
              <w:rPr>
                <w:rFonts w:ascii="Times New Roman" w:eastAsia="SimSun" w:hAnsi="Times New Roman" w:cs="Times New Roman"/>
                <w:b/>
                <w:color w:val="FFFFFF" w:themeColor="background1"/>
                <w:sz w:val="24"/>
                <w:szCs w:val="24"/>
              </w:rPr>
              <w:t>7</w:t>
            </w:r>
          </w:p>
        </w:tc>
      </w:tr>
      <w:tr w:rsidR="003B57C5" w:rsidRPr="0021221E" w14:paraId="5D28C2EF" w14:textId="77777777">
        <w:trPr>
          <w:trHeight w:val="20"/>
          <w:jc w:val="center"/>
        </w:trPr>
        <w:tc>
          <w:tcPr>
            <w:tcW w:w="3654" w:type="pct"/>
          </w:tcPr>
          <w:p w14:paraId="7645F335" w14:textId="77777777" w:rsidR="003B57C5" w:rsidRPr="0021221E" w:rsidRDefault="003B57C5" w:rsidP="00933585">
            <w:pPr>
              <w:spacing w:line="276" w:lineRule="auto"/>
              <w:ind w:right="-90"/>
              <w:contextualSpacing/>
              <w:jc w:val="both"/>
              <w:rPr>
                <w:rFonts w:ascii="Times New Roman" w:eastAsia="SimSun" w:hAnsi="Times New Roman" w:cs="Times New Roman"/>
                <w:sz w:val="24"/>
                <w:szCs w:val="24"/>
              </w:rPr>
            </w:pPr>
            <w:r w:rsidRPr="0021221E">
              <w:rPr>
                <w:rFonts w:ascii="Times New Roman" w:eastAsia="SimSun" w:hAnsi="Times New Roman" w:cs="Times New Roman"/>
                <w:sz w:val="24"/>
                <w:szCs w:val="24"/>
              </w:rPr>
              <w:t>Хуулийн хязгаар</w:t>
            </w:r>
          </w:p>
        </w:tc>
        <w:tc>
          <w:tcPr>
            <w:tcW w:w="1346" w:type="pct"/>
          </w:tcPr>
          <w:p w14:paraId="7490415F" w14:textId="77777777" w:rsidR="003B57C5" w:rsidRPr="0021221E" w:rsidRDefault="003B57C5" w:rsidP="00933585">
            <w:pPr>
              <w:spacing w:line="276" w:lineRule="auto"/>
              <w:ind w:right="-90"/>
              <w:contextualSpacing/>
              <w:jc w:val="center"/>
              <w:rPr>
                <w:rFonts w:ascii="Times New Roman" w:eastAsia="SimSun" w:hAnsi="Times New Roman" w:cs="Times New Roman"/>
                <w:sz w:val="24"/>
                <w:szCs w:val="24"/>
              </w:rPr>
            </w:pPr>
            <w:r w:rsidRPr="0021221E">
              <w:rPr>
                <w:rFonts w:ascii="Times New Roman" w:eastAsia="SimSun" w:hAnsi="Times New Roman" w:cs="Times New Roman"/>
                <w:sz w:val="24"/>
                <w:szCs w:val="24"/>
              </w:rPr>
              <w:t>2.0%</w:t>
            </w:r>
          </w:p>
        </w:tc>
      </w:tr>
      <w:tr w:rsidR="003B57C5" w:rsidRPr="0021221E" w14:paraId="1B8CA094" w14:textId="77777777">
        <w:trPr>
          <w:trHeight w:val="20"/>
          <w:jc w:val="center"/>
        </w:trPr>
        <w:tc>
          <w:tcPr>
            <w:tcW w:w="3654" w:type="pct"/>
            <w:tcBorders>
              <w:bottom w:val="double" w:sz="4" w:space="0" w:color="auto"/>
            </w:tcBorders>
          </w:tcPr>
          <w:p w14:paraId="7FCB3A8A" w14:textId="77777777" w:rsidR="003B57C5" w:rsidRPr="0021221E" w:rsidRDefault="003B57C5" w:rsidP="00933585">
            <w:pPr>
              <w:spacing w:line="276" w:lineRule="auto"/>
              <w:ind w:right="-90"/>
              <w:contextualSpacing/>
              <w:jc w:val="both"/>
              <w:rPr>
                <w:rFonts w:ascii="Times New Roman" w:eastAsia="SimSun" w:hAnsi="Times New Roman" w:cs="Times New Roman"/>
                <w:sz w:val="24"/>
                <w:szCs w:val="24"/>
              </w:rPr>
            </w:pPr>
            <w:r w:rsidRPr="0021221E">
              <w:rPr>
                <w:rFonts w:ascii="Times New Roman" w:eastAsia="SimSun" w:hAnsi="Times New Roman" w:cs="Times New Roman"/>
                <w:sz w:val="24"/>
                <w:szCs w:val="24"/>
              </w:rPr>
              <w:lastRenderedPageBreak/>
              <w:t>Төсөөлөл</w:t>
            </w:r>
          </w:p>
        </w:tc>
        <w:tc>
          <w:tcPr>
            <w:tcW w:w="1346" w:type="pct"/>
            <w:tcBorders>
              <w:bottom w:val="double" w:sz="4" w:space="0" w:color="auto"/>
            </w:tcBorders>
          </w:tcPr>
          <w:p w14:paraId="3291B9AB" w14:textId="77777777" w:rsidR="003B57C5" w:rsidRPr="0021221E" w:rsidRDefault="003B57C5" w:rsidP="00933585">
            <w:pPr>
              <w:spacing w:line="276" w:lineRule="auto"/>
              <w:ind w:right="-90"/>
              <w:contextualSpacing/>
              <w:jc w:val="center"/>
              <w:rPr>
                <w:rFonts w:ascii="Times New Roman" w:eastAsia="SimSun" w:hAnsi="Times New Roman" w:cs="Times New Roman"/>
                <w:sz w:val="24"/>
                <w:szCs w:val="24"/>
              </w:rPr>
            </w:pPr>
            <w:r w:rsidRPr="0021221E">
              <w:rPr>
                <w:rFonts w:ascii="Times New Roman" w:eastAsia="SimSun" w:hAnsi="Times New Roman" w:cs="Times New Roman"/>
                <w:sz w:val="24"/>
                <w:szCs w:val="24"/>
              </w:rPr>
              <w:t>2.0%</w:t>
            </w:r>
          </w:p>
        </w:tc>
      </w:tr>
    </w:tbl>
    <w:p w14:paraId="7CF8FDDE" w14:textId="77777777" w:rsidR="003B57C5" w:rsidRPr="0021221E" w:rsidRDefault="003B57C5" w:rsidP="00933585">
      <w:pPr>
        <w:pStyle w:val="Bulletpoint"/>
        <w:numPr>
          <w:ilvl w:val="0"/>
          <w:numId w:val="0"/>
        </w:numPr>
        <w:spacing w:after="0" w:line="276" w:lineRule="auto"/>
        <w:ind w:left="360" w:firstLine="540"/>
        <w:rPr>
          <w:rStyle w:val="normaltextrun"/>
          <w:rFonts w:eastAsia="Batang"/>
          <w:color w:val="721B00"/>
          <w:szCs w:val="24"/>
        </w:rPr>
      </w:pPr>
    </w:p>
    <w:p w14:paraId="37EEBFB3" w14:textId="24615B6D" w:rsidR="00163579" w:rsidRPr="0021221E" w:rsidRDefault="004A5310" w:rsidP="00933585">
      <w:pPr>
        <w:spacing w:after="0" w:line="276" w:lineRule="auto"/>
        <w:ind w:firstLine="720"/>
        <w:jc w:val="both"/>
        <w:rPr>
          <w:rFonts w:ascii="Arial" w:hAnsi="Arial" w:cs="Arial"/>
          <w:sz w:val="24"/>
          <w:szCs w:val="24"/>
        </w:rPr>
      </w:pPr>
      <w:r w:rsidRPr="0021221E">
        <w:rPr>
          <w:rFonts w:ascii="Times New Roman" w:hAnsi="Times New Roman" w:cs="Times New Roman"/>
          <w:b/>
          <w:sz w:val="24"/>
          <w:szCs w:val="24"/>
        </w:rPr>
        <w:t xml:space="preserve">Тухайн жилийн нэгдсэн төсвийн нийт зарлагын өсөлтийн хувь нь тухайн жилийн эрдэс баялгийн бус дотоодын нийт бүтээгдэхүүний өсөлтийн хувь, тухайн жилийн өмнөх дараалсан 12 жилийн эрдэс баялгийн бус дотоодын нийт бүтээгдэхүүний өсөлтийн дунджийн аль ихээс хэтрэхгүй байх: </w:t>
      </w:r>
      <w:r w:rsidR="00163579" w:rsidRPr="0021221E">
        <w:rPr>
          <w:rFonts w:ascii="Times New Roman" w:hAnsi="Times New Roman" w:cs="Times New Roman"/>
          <w:sz w:val="24"/>
          <w:szCs w:val="24"/>
        </w:rPr>
        <w:t xml:space="preserve">Нийт зарлагын өсөлтөд төрийн өмчит </w:t>
      </w:r>
      <w:r w:rsidR="00267425" w:rsidRPr="0021221E">
        <w:rPr>
          <w:rFonts w:ascii="Times New Roman" w:hAnsi="Times New Roman" w:cs="Times New Roman"/>
          <w:sz w:val="24"/>
          <w:szCs w:val="24"/>
        </w:rPr>
        <w:t>компаниудаас төсөвт төвлөрүүлэх ногдол ашгийн</w:t>
      </w:r>
      <w:r w:rsidR="00163579" w:rsidRPr="0021221E">
        <w:rPr>
          <w:rFonts w:ascii="Times New Roman" w:hAnsi="Times New Roman" w:cs="Times New Roman"/>
          <w:sz w:val="24"/>
          <w:szCs w:val="24"/>
        </w:rPr>
        <w:t xml:space="preserve"> орлого, зарлагын гүйлгээ болон </w:t>
      </w:r>
      <w:r w:rsidR="00BE4858" w:rsidRPr="0021221E">
        <w:rPr>
          <w:rFonts w:ascii="Times New Roman" w:hAnsi="Times New Roman" w:cs="Times New Roman"/>
          <w:sz w:val="24"/>
          <w:szCs w:val="24"/>
        </w:rPr>
        <w:t>“</w:t>
      </w:r>
      <w:r w:rsidR="00163579" w:rsidRPr="0021221E">
        <w:rPr>
          <w:rFonts w:ascii="Times New Roman" w:hAnsi="Times New Roman" w:cs="Times New Roman"/>
          <w:sz w:val="24"/>
          <w:szCs w:val="24"/>
        </w:rPr>
        <w:t>Оюу толгой</w:t>
      </w:r>
      <w:r w:rsidR="00BE4858" w:rsidRPr="0021221E">
        <w:rPr>
          <w:rFonts w:ascii="Times New Roman" w:hAnsi="Times New Roman" w:cs="Times New Roman"/>
          <w:sz w:val="24"/>
          <w:szCs w:val="24"/>
        </w:rPr>
        <w:t>” төслөөс төрийн эзэмшилд ногдох ногдол ашгийн</w:t>
      </w:r>
      <w:r w:rsidR="00163579" w:rsidRPr="0021221E">
        <w:rPr>
          <w:rFonts w:ascii="Times New Roman" w:hAnsi="Times New Roman" w:cs="Times New Roman"/>
          <w:sz w:val="24"/>
          <w:szCs w:val="24"/>
        </w:rPr>
        <w:t xml:space="preserve"> орлого, түүнтэй уялдсан зарлагын төлөвлөлт тодорхой хэмжээгээр нөлөөлж байгаа бөгөөд эдгээр нь төсвийн үндсэн үйл ажиллагааны зарлагын тэлэлтээс ялгаатай шинжтэй байна. Иймд дээрх хүчин зүйлсийг тусгайлан авч үзэн, төсвийн зарлагын өсөлтийг эрдэс баялгийн бус ДНБ-ий өсөлт болон өмнөх дараалсан 12 жилийн эрдэс баялгийн бус ДНБ-ий өсөлтийн дундажтай уялдуулан тооцож, төсвийн тусгай шаардлагыг хангаж байна.</w:t>
      </w:r>
    </w:p>
    <w:p w14:paraId="0C22AF8D" w14:textId="77777777" w:rsidR="003B57C5" w:rsidRPr="0021221E" w:rsidRDefault="003B57C5" w:rsidP="00933585">
      <w:pPr>
        <w:pStyle w:val="Bulletpoint"/>
        <w:numPr>
          <w:ilvl w:val="0"/>
          <w:numId w:val="0"/>
        </w:numPr>
        <w:spacing w:after="0" w:line="276" w:lineRule="auto"/>
        <w:rPr>
          <w:rFonts w:eastAsia="SimSun"/>
          <w:szCs w:val="24"/>
        </w:rPr>
      </w:pPr>
    </w:p>
    <w:p w14:paraId="0EFA3301" w14:textId="324DB5FB" w:rsidR="003B57C5" w:rsidRPr="0021221E" w:rsidRDefault="003B57C5" w:rsidP="00933585">
      <w:pPr>
        <w:pStyle w:val="ListParagraph"/>
        <w:spacing w:after="0" w:line="276" w:lineRule="auto"/>
        <w:ind w:left="0" w:right="-90" w:firstLine="720"/>
        <w:jc w:val="both"/>
        <w:rPr>
          <w:rFonts w:ascii="Times New Roman" w:hAnsi="Times New Roman" w:cs="Times New Roman"/>
          <w:b/>
          <w:sz w:val="24"/>
          <w:szCs w:val="24"/>
        </w:rPr>
      </w:pPr>
      <w:r w:rsidRPr="0021221E">
        <w:rPr>
          <w:rFonts w:ascii="Times New Roman" w:hAnsi="Times New Roman" w:cs="Times New Roman"/>
          <w:b/>
          <w:sz w:val="24"/>
          <w:szCs w:val="24"/>
        </w:rPr>
        <w:t xml:space="preserve">Засгийн газрын өрийн нэрлэсэн дүнгээр илэрхийлэгдсэн үлдэгдэл нь тухайн жилийн оны үнээр тооцсон дотоодын нийт бүтээгдэхүүний 60 хувиас хэтрэхгүй байх: </w:t>
      </w:r>
      <w:r w:rsidRPr="0021221E">
        <w:rPr>
          <w:rFonts w:ascii="Times New Roman" w:hAnsi="Times New Roman" w:cs="Times New Roman"/>
          <w:sz w:val="24"/>
          <w:szCs w:val="24"/>
        </w:rPr>
        <w:t xml:space="preserve">Төсвийн тогтвортой байдлын тухай хуулийн 6.1.4-т заасны дагуу Засгийн газрын өрийн нэрлэсэн дүнгээр илэрхийлсэн үлдэгдэл 2026 онд хуульд заасан хязгаарт </w:t>
      </w:r>
      <w:r w:rsidR="00584F41" w:rsidRPr="0021221E">
        <w:rPr>
          <w:rFonts w:ascii="Times New Roman" w:hAnsi="Times New Roman" w:cs="Times New Roman"/>
          <w:sz w:val="24"/>
          <w:szCs w:val="24"/>
        </w:rPr>
        <w:t>нийцэхээр</w:t>
      </w:r>
      <w:r w:rsidRPr="0021221E">
        <w:rPr>
          <w:rFonts w:ascii="Times New Roman" w:hAnsi="Times New Roman" w:cs="Times New Roman"/>
          <w:sz w:val="24"/>
          <w:szCs w:val="24"/>
        </w:rPr>
        <w:t xml:space="preserve"> байна.</w:t>
      </w:r>
    </w:p>
    <w:p w14:paraId="2F835A79" w14:textId="77777777" w:rsidR="003B57C5" w:rsidRPr="0021221E" w:rsidRDefault="003B57C5" w:rsidP="00933585">
      <w:pPr>
        <w:pStyle w:val="Bulletpoint"/>
        <w:numPr>
          <w:ilvl w:val="0"/>
          <w:numId w:val="0"/>
        </w:numPr>
        <w:spacing w:after="0" w:line="276" w:lineRule="auto"/>
        <w:ind w:left="360" w:firstLine="540"/>
        <w:rPr>
          <w:rFonts w:eastAsia="SimSun"/>
          <w:szCs w:val="24"/>
        </w:rPr>
      </w:pPr>
    </w:p>
    <w:p w14:paraId="5D3294C5" w14:textId="3839BD78" w:rsidR="003B57C5" w:rsidRPr="0021221E" w:rsidRDefault="003B57C5" w:rsidP="00004F25">
      <w:pPr>
        <w:pStyle w:val="a0"/>
        <w:spacing w:after="0"/>
        <w:ind w:left="1440"/>
        <w:jc w:val="left"/>
        <w:rPr>
          <w:rFonts w:cs="Times New Roman"/>
        </w:rPr>
      </w:pPr>
      <w:bookmarkStart w:id="774" w:name="_Toc173169148"/>
      <w:bookmarkStart w:id="775" w:name="_Toc174353885"/>
      <w:bookmarkStart w:id="776" w:name="_Toc175933269"/>
      <w:bookmarkStart w:id="777" w:name="_Toc207393884"/>
      <w:bookmarkStart w:id="778" w:name="_Toc207620922"/>
      <w:bookmarkStart w:id="779" w:name="_Toc239088140"/>
      <w:r w:rsidRPr="0021221E">
        <w:rPr>
          <w:rFonts w:cs="Times New Roman"/>
        </w:rPr>
        <w:t xml:space="preserve">Хүснэгт </w:t>
      </w:r>
      <w:r w:rsidRPr="0021221E">
        <w:rPr>
          <w:rFonts w:cs="Times New Roman"/>
        </w:rPr>
        <w:fldChar w:fldCharType="begin"/>
      </w:r>
      <w:r w:rsidRPr="0021221E">
        <w:instrText xml:space="preserve"> SEQ Хүснэгт \* ARABIC </w:instrText>
      </w:r>
      <w:r w:rsidRPr="0021221E">
        <w:rPr>
          <w:rFonts w:cs="Times New Roman"/>
        </w:rPr>
        <w:fldChar w:fldCharType="separate"/>
      </w:r>
      <w:r w:rsidR="0021221E">
        <w:rPr>
          <w:noProof/>
        </w:rPr>
        <w:t>26</w:t>
      </w:r>
      <w:r w:rsidRPr="0021221E">
        <w:rPr>
          <w:rFonts w:cs="Times New Roman"/>
        </w:rPr>
        <w:fldChar w:fldCharType="end"/>
      </w:r>
      <w:r w:rsidRPr="0021221E">
        <w:rPr>
          <w:rFonts w:cs="Times New Roman"/>
        </w:rPr>
        <w:t>. Засгийн газрын өрийн төсөөлөл, нэрлэсэн дүнгээр (ДНБ-д эзлэх хувь)</w:t>
      </w:r>
      <w:bookmarkEnd w:id="774"/>
      <w:bookmarkEnd w:id="775"/>
      <w:bookmarkEnd w:id="776"/>
      <w:bookmarkEnd w:id="777"/>
      <w:bookmarkEnd w:id="778"/>
      <w:bookmarkEnd w:id="779"/>
    </w:p>
    <w:tbl>
      <w:tblPr>
        <w:tblStyle w:val="TableGrid2"/>
        <w:tblpPr w:leftFromText="180" w:rightFromText="180" w:vertAnchor="text" w:horzAnchor="margin" w:tblpXSpec="center" w:tblpY="89"/>
        <w:tblW w:w="3477" w:type="pct"/>
        <w:tblBorders>
          <w:top w:val="none" w:sz="0" w:space="0" w:color="auto"/>
          <w:left w:val="none" w:sz="0" w:space="0" w:color="auto"/>
          <w:bottom w:val="double" w:sz="2" w:space="0" w:color="721B00"/>
          <w:right w:val="none" w:sz="0" w:space="0" w:color="auto"/>
          <w:insideH w:val="none" w:sz="0" w:space="0" w:color="auto"/>
          <w:insideV w:val="none" w:sz="0" w:space="0" w:color="auto"/>
        </w:tblBorders>
        <w:tblLook w:val="04A0" w:firstRow="1" w:lastRow="0" w:firstColumn="1" w:lastColumn="0" w:noHBand="0" w:noVBand="1"/>
      </w:tblPr>
      <w:tblGrid>
        <w:gridCol w:w="5214"/>
        <w:gridCol w:w="1488"/>
      </w:tblGrid>
      <w:tr w:rsidR="003B57C5" w:rsidRPr="0021221E" w14:paraId="41855CF0" w14:textId="77777777" w:rsidTr="00004F25">
        <w:trPr>
          <w:trHeight w:val="20"/>
        </w:trPr>
        <w:tc>
          <w:tcPr>
            <w:tcW w:w="3890" w:type="pct"/>
            <w:shd w:val="clear" w:color="auto" w:fill="002060"/>
            <w:vAlign w:val="center"/>
          </w:tcPr>
          <w:p w14:paraId="788227F9" w14:textId="77777777" w:rsidR="003B57C5" w:rsidRPr="0021221E" w:rsidRDefault="003B57C5" w:rsidP="002F2CF7">
            <w:pPr>
              <w:spacing w:line="276" w:lineRule="auto"/>
              <w:ind w:right="-90"/>
              <w:contextualSpacing/>
              <w:rPr>
                <w:rFonts w:ascii="Times New Roman" w:eastAsia="SimSun" w:hAnsi="Times New Roman" w:cs="Times New Roman"/>
                <w:b/>
                <w:color w:val="FFFFFF" w:themeColor="background1"/>
                <w:sz w:val="24"/>
                <w:szCs w:val="24"/>
              </w:rPr>
            </w:pPr>
          </w:p>
        </w:tc>
        <w:tc>
          <w:tcPr>
            <w:tcW w:w="1110" w:type="pct"/>
            <w:shd w:val="clear" w:color="auto" w:fill="002060"/>
            <w:vAlign w:val="center"/>
          </w:tcPr>
          <w:p w14:paraId="34447691" w14:textId="0DCF2BAA" w:rsidR="003B57C5" w:rsidRPr="0021221E" w:rsidRDefault="003B57C5" w:rsidP="002F2CF7">
            <w:pPr>
              <w:spacing w:line="276" w:lineRule="auto"/>
              <w:ind w:right="-90"/>
              <w:contextualSpacing/>
              <w:rPr>
                <w:rFonts w:ascii="Times New Roman" w:eastAsia="SimSun" w:hAnsi="Times New Roman" w:cs="Times New Roman"/>
                <w:b/>
                <w:color w:val="FFFFFF" w:themeColor="background1"/>
                <w:sz w:val="24"/>
                <w:szCs w:val="24"/>
              </w:rPr>
            </w:pPr>
            <w:r w:rsidRPr="0021221E">
              <w:rPr>
                <w:rFonts w:ascii="Times New Roman" w:eastAsia="SimSun" w:hAnsi="Times New Roman" w:cs="Times New Roman"/>
                <w:b/>
                <w:color w:val="FFFFFF" w:themeColor="background1"/>
                <w:sz w:val="24"/>
                <w:szCs w:val="24"/>
              </w:rPr>
              <w:t>202</w:t>
            </w:r>
            <w:r w:rsidR="00584F41" w:rsidRPr="0021221E">
              <w:rPr>
                <w:rFonts w:ascii="Times New Roman" w:eastAsia="SimSun" w:hAnsi="Times New Roman" w:cs="Times New Roman"/>
                <w:b/>
                <w:color w:val="FFFFFF" w:themeColor="background1"/>
                <w:sz w:val="24"/>
                <w:szCs w:val="24"/>
              </w:rPr>
              <w:t>7</w:t>
            </w:r>
          </w:p>
        </w:tc>
      </w:tr>
      <w:tr w:rsidR="003B57C5" w:rsidRPr="0021221E" w14:paraId="3C315DC8" w14:textId="77777777" w:rsidTr="00004F25">
        <w:trPr>
          <w:trHeight w:val="20"/>
        </w:trPr>
        <w:tc>
          <w:tcPr>
            <w:tcW w:w="3890" w:type="pct"/>
            <w:tcBorders>
              <w:bottom w:val="nil"/>
            </w:tcBorders>
          </w:tcPr>
          <w:p w14:paraId="344B28DF" w14:textId="77777777" w:rsidR="003B57C5" w:rsidRPr="0021221E" w:rsidRDefault="003B57C5" w:rsidP="002F2CF7">
            <w:pPr>
              <w:spacing w:line="276" w:lineRule="auto"/>
              <w:ind w:right="-90"/>
              <w:contextualSpacing/>
              <w:rPr>
                <w:rFonts w:ascii="Times New Roman" w:eastAsia="SimSun" w:hAnsi="Times New Roman" w:cs="Times New Roman"/>
                <w:sz w:val="24"/>
                <w:szCs w:val="24"/>
              </w:rPr>
            </w:pPr>
            <w:r w:rsidRPr="0021221E">
              <w:rPr>
                <w:rFonts w:ascii="Times New Roman" w:eastAsia="SimSun" w:hAnsi="Times New Roman" w:cs="Times New Roman"/>
                <w:sz w:val="24"/>
                <w:szCs w:val="24"/>
              </w:rPr>
              <w:t>Хуулийн хязгаар</w:t>
            </w:r>
          </w:p>
        </w:tc>
        <w:tc>
          <w:tcPr>
            <w:tcW w:w="1110" w:type="pct"/>
            <w:tcBorders>
              <w:bottom w:val="nil"/>
            </w:tcBorders>
          </w:tcPr>
          <w:p w14:paraId="426BCA01" w14:textId="77777777" w:rsidR="003B57C5" w:rsidRPr="0021221E" w:rsidRDefault="003B57C5" w:rsidP="002F2CF7">
            <w:pPr>
              <w:spacing w:line="276" w:lineRule="auto"/>
              <w:ind w:right="-90"/>
              <w:contextualSpacing/>
              <w:rPr>
                <w:rFonts w:ascii="Times New Roman" w:eastAsia="SimSun" w:hAnsi="Times New Roman" w:cs="Times New Roman"/>
                <w:sz w:val="24"/>
                <w:szCs w:val="24"/>
              </w:rPr>
            </w:pPr>
            <w:r w:rsidRPr="0021221E">
              <w:rPr>
                <w:rFonts w:ascii="Times New Roman" w:eastAsia="SimSun" w:hAnsi="Times New Roman" w:cs="Times New Roman"/>
                <w:sz w:val="24"/>
                <w:szCs w:val="24"/>
              </w:rPr>
              <w:t>60.0%</w:t>
            </w:r>
          </w:p>
        </w:tc>
      </w:tr>
      <w:tr w:rsidR="003B57C5" w:rsidRPr="0021221E" w14:paraId="36224AA7" w14:textId="77777777" w:rsidTr="00004F25">
        <w:trPr>
          <w:trHeight w:val="20"/>
        </w:trPr>
        <w:tc>
          <w:tcPr>
            <w:tcW w:w="3890" w:type="pct"/>
            <w:tcBorders>
              <w:bottom w:val="double" w:sz="4" w:space="0" w:color="auto"/>
            </w:tcBorders>
          </w:tcPr>
          <w:p w14:paraId="4CE79E31" w14:textId="77777777" w:rsidR="003B57C5" w:rsidRPr="0021221E" w:rsidRDefault="003B57C5" w:rsidP="002F2CF7">
            <w:pPr>
              <w:spacing w:line="276" w:lineRule="auto"/>
              <w:ind w:right="-90"/>
              <w:contextualSpacing/>
              <w:rPr>
                <w:rFonts w:ascii="Times New Roman" w:eastAsia="SimSun" w:hAnsi="Times New Roman" w:cs="Times New Roman"/>
                <w:sz w:val="24"/>
                <w:szCs w:val="24"/>
              </w:rPr>
            </w:pPr>
            <w:r w:rsidRPr="0021221E">
              <w:rPr>
                <w:rFonts w:ascii="Times New Roman" w:eastAsia="SimSun" w:hAnsi="Times New Roman" w:cs="Times New Roman"/>
                <w:sz w:val="24"/>
                <w:szCs w:val="24"/>
              </w:rPr>
              <w:t>Төсөөлөл</w:t>
            </w:r>
          </w:p>
        </w:tc>
        <w:tc>
          <w:tcPr>
            <w:tcW w:w="1110" w:type="pct"/>
            <w:tcBorders>
              <w:bottom w:val="double" w:sz="4" w:space="0" w:color="auto"/>
            </w:tcBorders>
          </w:tcPr>
          <w:p w14:paraId="6CACA427" w14:textId="5187DB4E" w:rsidR="003B57C5" w:rsidRPr="0021221E" w:rsidRDefault="003B57C5" w:rsidP="002F2CF7">
            <w:pPr>
              <w:spacing w:line="276" w:lineRule="auto"/>
              <w:ind w:right="-90"/>
              <w:contextualSpacing/>
              <w:rPr>
                <w:rFonts w:ascii="Times New Roman" w:eastAsia="SimSun" w:hAnsi="Times New Roman" w:cs="Times New Roman"/>
                <w:sz w:val="24"/>
                <w:szCs w:val="24"/>
              </w:rPr>
            </w:pPr>
            <w:r w:rsidRPr="0021221E">
              <w:rPr>
                <w:rFonts w:ascii="Times New Roman" w:eastAsia="SimSun" w:hAnsi="Times New Roman" w:cs="Times New Roman"/>
                <w:sz w:val="24"/>
                <w:szCs w:val="24"/>
              </w:rPr>
              <w:t>4</w:t>
            </w:r>
            <w:r w:rsidR="00584F41" w:rsidRPr="0021221E">
              <w:rPr>
                <w:rFonts w:ascii="Times New Roman" w:eastAsia="SimSun" w:hAnsi="Times New Roman" w:cs="Times New Roman"/>
                <w:sz w:val="24"/>
                <w:szCs w:val="24"/>
              </w:rPr>
              <w:t>9.</w:t>
            </w:r>
            <w:r w:rsidR="00CF1340" w:rsidRPr="0021221E">
              <w:rPr>
                <w:rFonts w:ascii="Times New Roman" w:eastAsia="SimSun" w:hAnsi="Times New Roman" w:cs="Times New Roman"/>
                <w:sz w:val="24"/>
                <w:szCs w:val="24"/>
              </w:rPr>
              <w:t>6</w:t>
            </w:r>
            <w:r w:rsidRPr="0021221E">
              <w:rPr>
                <w:rFonts w:ascii="Times New Roman" w:eastAsia="SimSun" w:hAnsi="Times New Roman" w:cs="Times New Roman"/>
                <w:sz w:val="24"/>
                <w:szCs w:val="24"/>
              </w:rPr>
              <w:t>%</w:t>
            </w:r>
          </w:p>
        </w:tc>
      </w:tr>
    </w:tbl>
    <w:p w14:paraId="5C96C474" w14:textId="77777777" w:rsidR="003B57C5" w:rsidRPr="0021221E" w:rsidRDefault="003B57C5" w:rsidP="003B57C5">
      <w:pPr>
        <w:pStyle w:val="a0"/>
        <w:spacing w:after="0"/>
        <w:ind w:left="360"/>
        <w:rPr>
          <w:rFonts w:cs="Times New Roman"/>
          <w:i w:val="0"/>
          <w:sz w:val="24"/>
          <w:szCs w:val="24"/>
        </w:rPr>
      </w:pPr>
    </w:p>
    <w:p w14:paraId="1EFB838A" w14:textId="77777777" w:rsidR="003B57C5" w:rsidRPr="0021221E" w:rsidRDefault="003B57C5" w:rsidP="003B57C5">
      <w:pPr>
        <w:spacing w:after="0" w:line="276" w:lineRule="auto"/>
        <w:rPr>
          <w:rFonts w:ascii="Times New Roman" w:hAnsi="Times New Roman" w:cs="Times New Roman"/>
          <w:color w:val="000000" w:themeColor="text1"/>
          <w:sz w:val="24"/>
          <w:szCs w:val="24"/>
        </w:rPr>
      </w:pPr>
    </w:p>
    <w:p w14:paraId="31F2001A" w14:textId="77777777" w:rsidR="003B57C5" w:rsidRPr="0021221E" w:rsidRDefault="003B57C5" w:rsidP="003B57C5">
      <w:pPr>
        <w:spacing w:after="0" w:line="276" w:lineRule="auto"/>
        <w:rPr>
          <w:rFonts w:ascii="Times New Roman" w:hAnsi="Times New Roman" w:cs="Times New Roman"/>
          <w:color w:val="000000" w:themeColor="text1"/>
          <w:sz w:val="24"/>
          <w:szCs w:val="24"/>
        </w:rPr>
      </w:pPr>
    </w:p>
    <w:p w14:paraId="2BFABD6A" w14:textId="77777777" w:rsidR="003B57C5" w:rsidRPr="0021221E" w:rsidRDefault="003B57C5" w:rsidP="003B57C5">
      <w:pPr>
        <w:spacing w:after="0" w:line="276" w:lineRule="auto"/>
        <w:rPr>
          <w:rFonts w:ascii="Times New Roman" w:hAnsi="Times New Roman" w:cs="Times New Roman"/>
          <w:color w:val="000000" w:themeColor="text1"/>
        </w:rPr>
      </w:pPr>
    </w:p>
    <w:p w14:paraId="7A87C9DB" w14:textId="77777777" w:rsidR="00933585" w:rsidRPr="0021221E" w:rsidRDefault="00933585" w:rsidP="00933585">
      <w:pPr>
        <w:spacing w:after="0" w:line="276" w:lineRule="auto"/>
        <w:rPr>
          <w:rFonts w:ascii="Times New Roman" w:hAnsi="Times New Roman" w:cs="Times New Roman"/>
          <w:color w:val="000000" w:themeColor="text1"/>
        </w:rPr>
      </w:pPr>
    </w:p>
    <w:p w14:paraId="62C28149" w14:textId="77777777" w:rsidR="00807012" w:rsidRPr="0021221E" w:rsidRDefault="00807012" w:rsidP="00807012">
      <w:pPr>
        <w:pStyle w:val="Heading2"/>
        <w:numPr>
          <w:ilvl w:val="1"/>
          <w:numId w:val="2"/>
        </w:numPr>
        <w:rPr>
          <w:rFonts w:cs="Times New Roman"/>
        </w:rPr>
      </w:pPr>
      <w:bookmarkStart w:id="780" w:name="_Toc207377319"/>
      <w:bookmarkStart w:id="781" w:name="_Toc207486155"/>
      <w:bookmarkStart w:id="782" w:name="_Toc239088033"/>
      <w:r w:rsidRPr="0021221E">
        <w:rPr>
          <w:rFonts w:cs="Times New Roman"/>
        </w:rPr>
        <w:t>Төсвийн алдагдлыг санхүүжүүлэх эх үүсвэр</w:t>
      </w:r>
      <w:bookmarkEnd w:id="780"/>
      <w:bookmarkEnd w:id="781"/>
      <w:bookmarkEnd w:id="782"/>
    </w:p>
    <w:p w14:paraId="5F16E68B" w14:textId="77777777" w:rsidR="008807E0" w:rsidRPr="0021221E" w:rsidRDefault="008807E0" w:rsidP="00933585">
      <w:pPr>
        <w:spacing w:after="0" w:line="276" w:lineRule="auto"/>
        <w:rPr>
          <w:rFonts w:ascii="Times New Roman" w:hAnsi="Times New Roman" w:cs="Times New Roman"/>
          <w:color w:val="000000" w:themeColor="text1"/>
        </w:rPr>
      </w:pPr>
    </w:p>
    <w:p w14:paraId="2FC8AE4E" w14:textId="5EAC2758" w:rsidR="001116D2" w:rsidRPr="0021221E" w:rsidRDefault="0093048C" w:rsidP="00933585">
      <w:pPr>
        <w:spacing w:after="0" w:line="276" w:lineRule="auto"/>
        <w:ind w:firstLine="567"/>
        <w:jc w:val="both"/>
        <w:rPr>
          <w:rFonts w:ascii="Times New Roman" w:hAnsi="Times New Roman" w:cs="Times New Roman"/>
          <w:sz w:val="24"/>
          <w:szCs w:val="24"/>
        </w:rPr>
      </w:pPr>
      <w:r w:rsidRPr="0021221E">
        <w:rPr>
          <w:rFonts w:ascii="Times New Roman" w:hAnsi="Times New Roman" w:cs="Times New Roman"/>
          <w:sz w:val="24"/>
          <w:szCs w:val="24"/>
        </w:rPr>
        <w:t>Монгол Улсын 202</w:t>
      </w:r>
      <w:r w:rsidR="00BC662A" w:rsidRPr="0021221E">
        <w:rPr>
          <w:rFonts w:ascii="Times New Roman" w:hAnsi="Times New Roman" w:cs="Times New Roman"/>
          <w:sz w:val="24"/>
          <w:szCs w:val="24"/>
        </w:rPr>
        <w:t>7</w:t>
      </w:r>
      <w:r w:rsidRPr="0021221E">
        <w:rPr>
          <w:rFonts w:ascii="Times New Roman" w:hAnsi="Times New Roman" w:cs="Times New Roman"/>
          <w:sz w:val="24"/>
          <w:szCs w:val="24"/>
        </w:rPr>
        <w:t xml:space="preserve"> оны нэгдсэн төсвийн тэнцвэржүүлсэн тэнцэл </w:t>
      </w:r>
      <w:r w:rsidR="00584F41" w:rsidRPr="0021221E">
        <w:rPr>
          <w:rFonts w:ascii="Times New Roman" w:hAnsi="Times New Roman" w:cs="Times New Roman"/>
          <w:sz w:val="24"/>
          <w:szCs w:val="24"/>
        </w:rPr>
        <w:t>2</w:t>
      </w:r>
      <w:r w:rsidR="00301177" w:rsidRPr="0021221E">
        <w:rPr>
          <w:rFonts w:ascii="Times New Roman" w:hAnsi="Times New Roman" w:cs="Times New Roman"/>
          <w:sz w:val="24"/>
          <w:szCs w:val="24"/>
        </w:rPr>
        <w:t>.3 их наяд</w:t>
      </w:r>
      <w:r w:rsidRPr="0021221E">
        <w:rPr>
          <w:rFonts w:ascii="Times New Roman" w:hAnsi="Times New Roman" w:cs="Times New Roman"/>
          <w:sz w:val="24"/>
          <w:szCs w:val="24"/>
        </w:rPr>
        <w:t xml:space="preserve"> төгрөгийн алдагдалтай байгаа бөгөөд үүнийг Засгийн газрын гадаад хөнгөлөлттэй зээлийн эх үүсвэр</w:t>
      </w:r>
      <w:r w:rsidR="00584F41" w:rsidRPr="0021221E">
        <w:rPr>
          <w:rFonts w:ascii="Times New Roman" w:hAnsi="Times New Roman" w:cs="Times New Roman"/>
          <w:sz w:val="24"/>
          <w:szCs w:val="24"/>
        </w:rPr>
        <w:t xml:space="preserve"> болон дотоод үнэт цаасны эх </w:t>
      </w:r>
      <w:r w:rsidRPr="0021221E">
        <w:rPr>
          <w:rFonts w:ascii="Times New Roman" w:hAnsi="Times New Roman" w:cs="Times New Roman"/>
          <w:sz w:val="24"/>
          <w:szCs w:val="24"/>
        </w:rPr>
        <w:t>үүсвэрээр бүрэн санхүүжүүлэхээр байна.</w:t>
      </w:r>
    </w:p>
    <w:p w14:paraId="6C939D60" w14:textId="29E420BD" w:rsidR="00F30B32" w:rsidRPr="0021221E" w:rsidRDefault="00126455" w:rsidP="00E73EC5">
      <w:pPr>
        <w:ind w:firstLine="567"/>
        <w:jc w:val="both"/>
        <w:rPr>
          <w:rFonts w:ascii="Times New Roman" w:hAnsi="Times New Roman" w:cs="Times New Roman"/>
          <w:sz w:val="24"/>
          <w:szCs w:val="24"/>
        </w:rPr>
      </w:pPr>
      <w:r w:rsidRPr="0021221E">
        <w:rPr>
          <w:rFonts w:ascii="Times New Roman" w:hAnsi="Times New Roman" w:cs="Times New Roman"/>
          <w:sz w:val="24"/>
          <w:szCs w:val="24"/>
        </w:rPr>
        <w:br w:type="page"/>
      </w:r>
    </w:p>
    <w:p w14:paraId="2E068663" w14:textId="36CF224E" w:rsidR="00C61001" w:rsidRPr="0021221E" w:rsidRDefault="0048762E" w:rsidP="00C61001">
      <w:pPr>
        <w:pStyle w:val="Heading1"/>
        <w:spacing w:line="240" w:lineRule="auto"/>
        <w:rPr>
          <w:rFonts w:cs="Times New Roman"/>
        </w:rPr>
      </w:pPr>
      <w:bookmarkStart w:id="783" w:name="_Toc207377320"/>
      <w:bookmarkStart w:id="784" w:name="_Toc207486156"/>
      <w:bookmarkStart w:id="785" w:name="_Toc174437310"/>
      <w:bookmarkStart w:id="786" w:name="_Toc175933235"/>
      <w:bookmarkStart w:id="787" w:name="_Toc239088034"/>
      <w:r w:rsidRPr="0021221E">
        <w:rPr>
          <w:rFonts w:cs="Times New Roman"/>
        </w:rPr>
        <w:lastRenderedPageBreak/>
        <w:t>VI</w:t>
      </w:r>
      <w:r w:rsidR="001B2A5D" w:rsidRPr="0021221E">
        <w:rPr>
          <w:rFonts w:cs="Times New Roman"/>
        </w:rPr>
        <w:t xml:space="preserve"> </w:t>
      </w:r>
      <w:r w:rsidR="007A6AE0" w:rsidRPr="0021221E">
        <w:rPr>
          <w:rFonts w:cs="Times New Roman"/>
        </w:rPr>
        <w:t xml:space="preserve">БҮЛЭГ: ТӨСВИЙН </w:t>
      </w:r>
      <w:r w:rsidR="00D94721" w:rsidRPr="0021221E">
        <w:rPr>
          <w:rFonts w:cs="Times New Roman"/>
        </w:rPr>
        <w:t>ЭРСДЭЛИЙН ШИНЖИЛГЭЭ</w:t>
      </w:r>
      <w:bookmarkEnd w:id="783"/>
      <w:bookmarkEnd w:id="784"/>
      <w:bookmarkEnd w:id="787"/>
    </w:p>
    <w:p w14:paraId="28CEE8A6" w14:textId="4B7AC64A" w:rsidR="00D27D35" w:rsidRPr="0021221E" w:rsidRDefault="00D27D35" w:rsidP="0046729F">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Төсвийн эрсдэлийн тайлан нь гадаад, дотоод </w:t>
      </w:r>
      <w:r w:rsidR="005F22F2" w:rsidRPr="0021221E">
        <w:rPr>
          <w:rFonts w:ascii="Times New Roman" w:hAnsi="Times New Roman" w:cs="Times New Roman"/>
          <w:sz w:val="24"/>
          <w:szCs w:val="24"/>
        </w:rPr>
        <w:t xml:space="preserve">орчны өөрчлөлтөөс </w:t>
      </w:r>
      <w:r w:rsidRPr="0021221E">
        <w:rPr>
          <w:rFonts w:ascii="Times New Roman" w:hAnsi="Times New Roman" w:cs="Times New Roman"/>
          <w:sz w:val="24"/>
          <w:szCs w:val="24"/>
        </w:rPr>
        <w:t xml:space="preserve">шалтгаалан төсвийн гүйцэтгэлд нөлөөлж болзошгүй </w:t>
      </w:r>
      <w:r w:rsidR="005F22F2" w:rsidRPr="0021221E">
        <w:rPr>
          <w:rFonts w:ascii="Times New Roman" w:hAnsi="Times New Roman" w:cs="Times New Roman"/>
          <w:sz w:val="24"/>
          <w:szCs w:val="24"/>
        </w:rPr>
        <w:t xml:space="preserve">эрсдэлт хүчин </w:t>
      </w:r>
      <w:r w:rsidRPr="0021221E">
        <w:rPr>
          <w:rFonts w:ascii="Times New Roman" w:hAnsi="Times New Roman" w:cs="Times New Roman"/>
          <w:sz w:val="24"/>
          <w:szCs w:val="24"/>
        </w:rPr>
        <w:t xml:space="preserve">зүйлсийг тодорхойлж, </w:t>
      </w:r>
      <w:r w:rsidR="005F22F2" w:rsidRPr="0021221E">
        <w:rPr>
          <w:rFonts w:ascii="Times New Roman" w:hAnsi="Times New Roman" w:cs="Times New Roman"/>
          <w:sz w:val="24"/>
          <w:szCs w:val="24"/>
        </w:rPr>
        <w:t xml:space="preserve">тэдгээрийн </w:t>
      </w:r>
      <w:r w:rsidRPr="0021221E">
        <w:rPr>
          <w:rFonts w:ascii="Times New Roman" w:hAnsi="Times New Roman" w:cs="Times New Roman"/>
          <w:sz w:val="24"/>
          <w:szCs w:val="24"/>
        </w:rPr>
        <w:t xml:space="preserve">төсөвт үзүүлэх нөлөөг тооцох замаар төрийн санхүүгийн тогтвортой байдлыг </w:t>
      </w:r>
      <w:r w:rsidR="005F22F2" w:rsidRPr="0021221E">
        <w:rPr>
          <w:rFonts w:ascii="Times New Roman" w:hAnsi="Times New Roman" w:cs="Times New Roman"/>
          <w:sz w:val="24"/>
          <w:szCs w:val="24"/>
        </w:rPr>
        <w:t>хангахад чиглэнэ.</w:t>
      </w:r>
      <w:r w:rsidRPr="0021221E">
        <w:rPr>
          <w:rFonts w:ascii="Times New Roman" w:hAnsi="Times New Roman" w:cs="Times New Roman"/>
          <w:sz w:val="24"/>
          <w:szCs w:val="24"/>
        </w:rPr>
        <w:t xml:space="preserve"> Олон улсад уг тайланг тухайн улс орны эдийн засгийн онцлог, бүтцэд тулгуурлан боловсруулдаг бөгөөд энэхүү шинжилгээ нь төсвийн орлогыг бууруулах, зардлыг нэмэгдүүлэх магадлалтай эрсдэлүүдийг тодорхойлж, бодлогын хариу арга хэмжээг авах үндэс болдог</w:t>
      </w:r>
      <w:r w:rsidR="005F22F2" w:rsidRPr="0021221E">
        <w:rPr>
          <w:rFonts w:ascii="Times New Roman" w:hAnsi="Times New Roman" w:cs="Times New Roman"/>
          <w:sz w:val="24"/>
          <w:szCs w:val="24"/>
        </w:rPr>
        <w:t>.</w:t>
      </w:r>
      <w:r w:rsidRPr="0021221E">
        <w:rPr>
          <w:rFonts w:ascii="Times New Roman" w:hAnsi="Times New Roman" w:cs="Times New Roman"/>
          <w:sz w:val="24"/>
          <w:szCs w:val="24"/>
        </w:rPr>
        <w:t xml:space="preserve">  </w:t>
      </w:r>
    </w:p>
    <w:p w14:paraId="24BFE78C" w14:textId="77777777" w:rsidR="00D27D35" w:rsidRPr="0021221E" w:rsidRDefault="00D27D35" w:rsidP="0046729F">
      <w:pPr>
        <w:spacing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Монгол Улсын хувьд Төсвийн тухай хууль 2011 онд батлагдсанаас хойш тус хуулийн 32 дугаар зүйлийн 32.2.4 дэх заалтын дагуу “төсвийн гүйцэтгэлд нөлөөлж болзошгүй эрсдэлийн шинжилгээ”-г төсвийн баримт бичгийн танилцуулгад тусгаж ирсэн. </w:t>
      </w:r>
      <w:r w:rsidR="005F22F2" w:rsidRPr="0021221E">
        <w:rPr>
          <w:rFonts w:ascii="Times New Roman" w:hAnsi="Times New Roman" w:cs="Times New Roman"/>
          <w:sz w:val="24"/>
          <w:szCs w:val="24"/>
        </w:rPr>
        <w:t>Харин 2026 оноос Олон Улсын Валютын Сан</w:t>
      </w:r>
      <w:r w:rsidR="00312CB0" w:rsidRPr="0021221E">
        <w:rPr>
          <w:rFonts w:ascii="Times New Roman" w:hAnsi="Times New Roman" w:cs="Times New Roman"/>
          <w:sz w:val="24"/>
          <w:szCs w:val="24"/>
        </w:rPr>
        <w:t xml:space="preserve"> </w:t>
      </w:r>
      <w:r w:rsidR="005F22F2" w:rsidRPr="0021221E">
        <w:rPr>
          <w:rFonts w:ascii="Times New Roman" w:hAnsi="Times New Roman" w:cs="Times New Roman"/>
          <w:sz w:val="24"/>
          <w:szCs w:val="24"/>
        </w:rPr>
        <w:t>(ОУВС)-гийн техник туслалцаа дэмжлэгтэйгээр төсвийн эрсдэлийг илүү системтэй, тоон шинжилгээнд үндэслэн тодорхойлж, эрсдэл тус бүрийн тохиох магадлал болон төсөвт үзүүлэх нөлөөллийг үнэлэх, улмаар</w:t>
      </w:r>
      <w:r w:rsidRPr="0021221E">
        <w:rPr>
          <w:rFonts w:ascii="Times New Roman" w:hAnsi="Times New Roman" w:cs="Times New Roman"/>
          <w:sz w:val="24"/>
          <w:szCs w:val="24"/>
        </w:rPr>
        <w:t xml:space="preserve"> олон нийтэд ил тод мэдээлэх тогтолцоог нэвтрүүлэн хэрэгжүүлж байна.</w:t>
      </w:r>
    </w:p>
    <w:p w14:paraId="7122A505" w14:textId="77777777" w:rsidR="005F22F2" w:rsidRPr="0021221E" w:rsidRDefault="005F22F2" w:rsidP="00576F73">
      <w:pPr>
        <w:spacing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Цаашид энэхүү шинжилгээг жил бүр боловсруулж, олон улсын жишигт нийцүүлэн хамрах хүрээ, аргачлал, эрсдэлийн үнэлгээг улам боловсронгуй болгоно. Ингэснээр төсвийн бодлого, төлөвлөлтийг эрсдэлийн удирдлагатай уялдуулан, төсвийн сахилга бат, санхүүгийн тогтвортой байдлыг бэхжүүлэхэд чиглэн ажиллана. </w:t>
      </w:r>
    </w:p>
    <w:p w14:paraId="5921B5BD" w14:textId="77777777" w:rsidR="00CE7DC8" w:rsidRPr="0021221E" w:rsidRDefault="00CE7DC8" w:rsidP="00CE7DC8">
      <w:pPr>
        <w:pStyle w:val="ListParagraph"/>
        <w:keepNext/>
        <w:keepLines/>
        <w:numPr>
          <w:ilvl w:val="0"/>
          <w:numId w:val="2"/>
        </w:numPr>
        <w:spacing w:after="0" w:line="276" w:lineRule="auto"/>
        <w:contextualSpacing w:val="0"/>
        <w:outlineLvl w:val="1"/>
        <w:rPr>
          <w:rFonts w:ascii="Times New Roman" w:eastAsiaTheme="majorEastAsia" w:hAnsi="Times New Roman" w:cs="Times New Roman"/>
          <w:b/>
          <w:vanish/>
          <w:color w:val="002060"/>
          <w:sz w:val="24"/>
          <w:szCs w:val="26"/>
        </w:rPr>
      </w:pPr>
      <w:bookmarkStart w:id="788" w:name="_Toc239004329"/>
      <w:bookmarkStart w:id="789" w:name="_Toc239084318"/>
      <w:bookmarkStart w:id="790" w:name="_Toc239088035"/>
      <w:bookmarkEnd w:id="788"/>
      <w:bookmarkEnd w:id="789"/>
      <w:bookmarkEnd w:id="790"/>
    </w:p>
    <w:p w14:paraId="7D45F67D" w14:textId="77777777" w:rsidR="00C450DB" w:rsidRPr="0021221E" w:rsidRDefault="00C450DB" w:rsidP="00576F73">
      <w:pPr>
        <w:pStyle w:val="Heading2"/>
        <w:numPr>
          <w:ilvl w:val="1"/>
          <w:numId w:val="2"/>
        </w:numPr>
        <w:rPr>
          <w:rFonts w:cs="Times New Roman"/>
        </w:rPr>
      </w:pPr>
      <w:bookmarkStart w:id="791" w:name="_Toc239088036"/>
      <w:r w:rsidRPr="0021221E">
        <w:rPr>
          <w:rFonts w:cs="Times New Roman"/>
        </w:rPr>
        <w:t>У</w:t>
      </w:r>
      <w:r w:rsidR="00A437BE" w:rsidRPr="0021221E">
        <w:rPr>
          <w:rFonts w:cs="Times New Roman"/>
        </w:rPr>
        <w:t>диртгал</w:t>
      </w:r>
      <w:bookmarkEnd w:id="791"/>
    </w:p>
    <w:p w14:paraId="000E09A8" w14:textId="77777777" w:rsidR="00154073" w:rsidRPr="0021221E" w:rsidRDefault="00154073" w:rsidP="0046729F">
      <w:pPr>
        <w:spacing w:before="240" w:line="276" w:lineRule="auto"/>
        <w:ind w:firstLine="360"/>
        <w:jc w:val="both"/>
        <w:rPr>
          <w:rFonts w:ascii="Times New Roman" w:hAnsi="Times New Roman" w:cs="Times New Roman"/>
          <w:color w:val="000000" w:themeColor="text1"/>
          <w:sz w:val="24"/>
          <w:szCs w:val="24"/>
        </w:rPr>
      </w:pPr>
      <w:r w:rsidRPr="0021221E">
        <w:rPr>
          <w:rFonts w:ascii="Times New Roman" w:hAnsi="Times New Roman" w:cs="Times New Roman"/>
          <w:b/>
          <w:color w:val="000000" w:themeColor="text1"/>
          <w:sz w:val="24"/>
          <w:szCs w:val="24"/>
        </w:rPr>
        <w:t>Төсвийн эрсдэлийн шинжилгээний тайланг олон улсын туршлагад үндэслэн, эрсдэлийг системтэй тодорхойлж, нөлөөллийг үнэлэн шинжлэх зорилгоор үндсэн дөрвөн бүлэгтэй боловсрууллаа.</w:t>
      </w:r>
      <w:r w:rsidRPr="0021221E">
        <w:rPr>
          <w:rFonts w:ascii="Times New Roman" w:hAnsi="Times New Roman" w:cs="Times New Roman"/>
          <w:color w:val="000000" w:themeColor="text1"/>
          <w:sz w:val="24"/>
          <w:szCs w:val="24"/>
        </w:rPr>
        <w:t xml:space="preserve"> </w:t>
      </w:r>
    </w:p>
    <w:p w14:paraId="35952967" w14:textId="77777777" w:rsidR="00154073" w:rsidRPr="0021221E" w:rsidRDefault="00154073" w:rsidP="0046729F">
      <w:pPr>
        <w:spacing w:line="276" w:lineRule="auto"/>
        <w:ind w:firstLine="360"/>
        <w:jc w:val="both"/>
        <w:rPr>
          <w:rFonts w:ascii="Times New Roman" w:hAnsi="Times New Roman" w:cs="Times New Roman"/>
          <w:sz w:val="24"/>
          <w:szCs w:val="24"/>
        </w:rPr>
      </w:pPr>
      <w:r w:rsidRPr="0021221E">
        <w:rPr>
          <w:rFonts w:ascii="Times New Roman" w:hAnsi="Times New Roman" w:cs="Times New Roman"/>
          <w:b/>
          <w:color w:val="000000" w:themeColor="text1"/>
          <w:sz w:val="24"/>
          <w:szCs w:val="24"/>
        </w:rPr>
        <w:t>Нэгдүгээр бүлэгт,</w:t>
      </w:r>
      <w:r w:rsidRPr="0021221E">
        <w:rPr>
          <w:rFonts w:ascii="Times New Roman" w:hAnsi="Times New Roman" w:cs="Times New Roman"/>
          <w:color w:val="000000" w:themeColor="text1"/>
          <w:sz w:val="24"/>
          <w:szCs w:val="24"/>
        </w:rPr>
        <w:t xml:space="preserve"> гадаад орчны нөлөөгөөр макро эдийн засаг, төсөвт учирч болзошгүй эрсдэлийг түлш, шатахууны үнийн хэлбэлзэл болон түүхий эдийн зах зээлийн эрсдэлээр тодорхойлж, холбогдох хувилбарт шинжилгээг хийж үр дүнг тусгалаа.</w:t>
      </w:r>
    </w:p>
    <w:p w14:paraId="3662372D" w14:textId="77777777" w:rsidR="00511E42" w:rsidRPr="0021221E" w:rsidRDefault="00511E42" w:rsidP="0046729F">
      <w:pPr>
        <w:spacing w:line="276" w:lineRule="auto"/>
        <w:ind w:firstLine="360"/>
        <w:jc w:val="both"/>
        <w:rPr>
          <w:rFonts w:ascii="Times New Roman" w:hAnsi="Times New Roman" w:cs="Times New Roman"/>
          <w:sz w:val="24"/>
          <w:szCs w:val="24"/>
        </w:rPr>
      </w:pPr>
      <w:r w:rsidRPr="0021221E">
        <w:rPr>
          <w:rFonts w:ascii="Times New Roman" w:hAnsi="Times New Roman" w:cs="Times New Roman"/>
          <w:b/>
          <w:color w:val="000000" w:themeColor="text1"/>
          <w:sz w:val="24"/>
          <w:szCs w:val="24"/>
        </w:rPr>
        <w:t>Хоёрдугаар бүлэгт,</w:t>
      </w:r>
      <w:r w:rsidRPr="0021221E">
        <w:rPr>
          <w:rFonts w:ascii="Times New Roman" w:hAnsi="Times New Roman" w:cs="Times New Roman"/>
          <w:b/>
          <w:sz w:val="24"/>
          <w:szCs w:val="24"/>
        </w:rPr>
        <w:t xml:space="preserve"> </w:t>
      </w:r>
      <w:r w:rsidRPr="0021221E">
        <w:rPr>
          <w:rFonts w:ascii="Times New Roman" w:hAnsi="Times New Roman" w:cs="Times New Roman"/>
          <w:sz w:val="24"/>
          <w:szCs w:val="24"/>
        </w:rPr>
        <w:t>дотоодын хүчин зүйлээс шалтгаалах төрийн өмчит аж ахуйн нэгж</w:t>
      </w:r>
      <w:r w:rsidR="00312CB0" w:rsidRPr="0021221E">
        <w:rPr>
          <w:rFonts w:ascii="Times New Roman" w:hAnsi="Times New Roman" w:cs="Times New Roman"/>
          <w:sz w:val="24"/>
          <w:szCs w:val="24"/>
        </w:rPr>
        <w:t xml:space="preserve"> </w:t>
      </w:r>
      <w:r w:rsidRPr="0021221E">
        <w:rPr>
          <w:rFonts w:ascii="Times New Roman" w:hAnsi="Times New Roman" w:cs="Times New Roman"/>
          <w:sz w:val="24"/>
          <w:szCs w:val="24"/>
        </w:rPr>
        <w:t>(</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w:t>
      </w:r>
      <w:proofErr w:type="spellStart"/>
      <w:r w:rsidRPr="0021221E">
        <w:rPr>
          <w:rFonts w:ascii="Times New Roman" w:hAnsi="Times New Roman" w:cs="Times New Roman"/>
          <w:sz w:val="24"/>
          <w:szCs w:val="24"/>
        </w:rPr>
        <w:t>үүдийн</w:t>
      </w:r>
      <w:proofErr w:type="spellEnd"/>
      <w:r w:rsidRPr="0021221E">
        <w:rPr>
          <w:rFonts w:ascii="Times New Roman" w:hAnsi="Times New Roman" w:cs="Times New Roman"/>
          <w:sz w:val="24"/>
          <w:szCs w:val="24"/>
        </w:rPr>
        <w:t xml:space="preserve"> эрсдэлийг ОУВС-ийн Санхүүгийн эрсдэлийг үнэлэх загвар “SOE Health Check Tool”</w:t>
      </w:r>
      <w:r w:rsidR="00312CB0" w:rsidRPr="0021221E">
        <w:rPr>
          <w:rFonts w:ascii="Times New Roman" w:hAnsi="Times New Roman" w:cs="Times New Roman"/>
          <w:sz w:val="24"/>
          <w:szCs w:val="24"/>
        </w:rPr>
        <w:t xml:space="preserve"> </w:t>
      </w:r>
      <w:r w:rsidRPr="0021221E">
        <w:rPr>
          <w:rFonts w:ascii="Times New Roman" w:hAnsi="Times New Roman" w:cs="Times New Roman"/>
          <w:sz w:val="24"/>
          <w:szCs w:val="24"/>
        </w:rPr>
        <w:t>(SOE-HCT) аргачлалыг ашиглан үнэлж, шинжилгээний үр дүнг тусгалаа.</w:t>
      </w:r>
    </w:p>
    <w:p w14:paraId="70EB89E5" w14:textId="77777777" w:rsidR="0008141E" w:rsidRPr="0021221E" w:rsidRDefault="0008141E" w:rsidP="0046729F">
      <w:pPr>
        <w:spacing w:line="276" w:lineRule="auto"/>
        <w:ind w:firstLine="360"/>
        <w:jc w:val="both"/>
        <w:rPr>
          <w:rFonts w:ascii="Times New Roman" w:hAnsi="Times New Roman" w:cs="Times New Roman"/>
          <w:b/>
          <w:color w:val="000000" w:themeColor="text1"/>
          <w:sz w:val="24"/>
          <w:szCs w:val="24"/>
        </w:rPr>
      </w:pPr>
      <w:r w:rsidRPr="0021221E">
        <w:rPr>
          <w:rFonts w:ascii="Times New Roman" w:hAnsi="Times New Roman" w:cs="Times New Roman"/>
          <w:b/>
          <w:color w:val="000000" w:themeColor="text1"/>
          <w:sz w:val="24"/>
          <w:szCs w:val="24"/>
        </w:rPr>
        <w:t xml:space="preserve">Гуравдугаар бүлэгт, </w:t>
      </w:r>
      <w:r w:rsidRPr="0021221E">
        <w:rPr>
          <w:rFonts w:ascii="Times New Roman" w:hAnsi="Times New Roman" w:cs="Times New Roman"/>
          <w:color w:val="000000" w:themeColor="text1"/>
          <w:sz w:val="24"/>
          <w:szCs w:val="24"/>
        </w:rPr>
        <w:t>Засгийн газрын өрийн багцын зардал, эрсдэлийн шинжилгээг Дэлхийн банкны Өрийн удирдлагын дунд хугацааны стратегийн загвар “Medium</w:t>
      </w:r>
      <w:r w:rsidR="00381742" w:rsidRPr="0021221E">
        <w:rPr>
          <w:rFonts w:ascii="Times New Roman" w:hAnsi="Times New Roman" w:cs="Times New Roman"/>
          <w:color w:val="000000" w:themeColor="text1"/>
          <w:sz w:val="24"/>
          <w:szCs w:val="24"/>
        </w:rPr>
        <w:t>-</w:t>
      </w:r>
      <w:r w:rsidRPr="0021221E">
        <w:rPr>
          <w:rFonts w:ascii="Times New Roman" w:hAnsi="Times New Roman" w:cs="Times New Roman"/>
          <w:color w:val="000000" w:themeColor="text1"/>
          <w:sz w:val="24"/>
          <w:szCs w:val="24"/>
        </w:rPr>
        <w:t>Term Debt Management Strategy”</w:t>
      </w:r>
      <w:r w:rsidR="00312CB0" w:rsidRPr="0021221E">
        <w:rPr>
          <w:rFonts w:ascii="Times New Roman" w:hAnsi="Times New Roman" w:cs="Times New Roman"/>
          <w:color w:val="000000" w:themeColor="text1"/>
          <w:sz w:val="24"/>
          <w:szCs w:val="24"/>
        </w:rPr>
        <w:t xml:space="preserve"> </w:t>
      </w:r>
      <w:r w:rsidRPr="0021221E">
        <w:rPr>
          <w:rFonts w:ascii="Times New Roman" w:hAnsi="Times New Roman" w:cs="Times New Roman"/>
          <w:color w:val="000000" w:themeColor="text1"/>
          <w:sz w:val="24"/>
          <w:szCs w:val="24"/>
        </w:rPr>
        <w:t>(MTDS) загварыг ашиглан үнэлсэн бол Өрийн тогтвортой байдлын шинжилгээг ОУВС-ийн Улсын эрсдэл, өрийн тогтвортой байдлын хүрээ “Sovereign Risk</w:t>
      </w:r>
      <w:r w:rsidR="00DB66FF" w:rsidRPr="0021221E">
        <w:rPr>
          <w:rFonts w:ascii="Times New Roman" w:hAnsi="Times New Roman" w:cs="Times New Roman"/>
          <w:color w:val="000000" w:themeColor="text1"/>
          <w:sz w:val="24"/>
          <w:szCs w:val="24"/>
        </w:rPr>
        <w:t xml:space="preserve"> and</w:t>
      </w:r>
      <w:r w:rsidRPr="0021221E">
        <w:rPr>
          <w:rFonts w:ascii="Times New Roman" w:hAnsi="Times New Roman" w:cs="Times New Roman"/>
          <w:color w:val="000000" w:themeColor="text1"/>
          <w:sz w:val="24"/>
          <w:szCs w:val="24"/>
        </w:rPr>
        <w:t xml:space="preserve"> Debt Sustainability Framework”</w:t>
      </w:r>
      <w:r w:rsidR="00312CB0" w:rsidRPr="0021221E">
        <w:rPr>
          <w:rFonts w:ascii="Times New Roman" w:hAnsi="Times New Roman" w:cs="Times New Roman"/>
          <w:color w:val="000000" w:themeColor="text1"/>
          <w:sz w:val="24"/>
          <w:szCs w:val="24"/>
        </w:rPr>
        <w:t xml:space="preserve"> </w:t>
      </w:r>
      <w:r w:rsidRPr="0021221E">
        <w:rPr>
          <w:rFonts w:ascii="Times New Roman" w:hAnsi="Times New Roman" w:cs="Times New Roman"/>
          <w:color w:val="000000" w:themeColor="text1"/>
          <w:sz w:val="24"/>
          <w:szCs w:val="24"/>
        </w:rPr>
        <w:t>(SRDSF)</w:t>
      </w:r>
      <w:r w:rsidR="00772FDD" w:rsidRPr="0021221E">
        <w:rPr>
          <w:rFonts w:ascii="Times New Roman" w:hAnsi="Times New Roman" w:cs="Times New Roman"/>
          <w:color w:val="000000" w:themeColor="text1"/>
          <w:sz w:val="24"/>
          <w:szCs w:val="24"/>
        </w:rPr>
        <w:t>-ний</w:t>
      </w:r>
      <w:r w:rsidRPr="0021221E">
        <w:rPr>
          <w:rFonts w:ascii="Times New Roman" w:hAnsi="Times New Roman" w:cs="Times New Roman"/>
          <w:color w:val="000000" w:themeColor="text1"/>
          <w:sz w:val="24"/>
          <w:szCs w:val="24"/>
        </w:rPr>
        <w:t xml:space="preserve"> загвар аргачлалыг ашиглан тус тус үнэлж, үр дүнгүүдийг тусгалаа. </w:t>
      </w:r>
    </w:p>
    <w:p w14:paraId="1715FA26" w14:textId="77777777" w:rsidR="00511E42" w:rsidRPr="0021221E" w:rsidRDefault="00511E42" w:rsidP="0046729F">
      <w:pPr>
        <w:spacing w:line="276" w:lineRule="auto"/>
        <w:ind w:firstLine="360"/>
        <w:jc w:val="both"/>
        <w:rPr>
          <w:rFonts w:ascii="Times New Roman" w:hAnsi="Times New Roman" w:cs="Times New Roman"/>
          <w:color w:val="000000" w:themeColor="text1"/>
          <w:sz w:val="24"/>
          <w:szCs w:val="24"/>
        </w:rPr>
      </w:pPr>
      <w:r w:rsidRPr="0021221E">
        <w:rPr>
          <w:rFonts w:ascii="Times New Roman" w:hAnsi="Times New Roman" w:cs="Times New Roman"/>
          <w:b/>
          <w:color w:val="000000" w:themeColor="text1"/>
          <w:sz w:val="24"/>
          <w:szCs w:val="24"/>
        </w:rPr>
        <w:t xml:space="preserve">Дөрөвдүгээр бүлэгт, </w:t>
      </w:r>
      <w:r w:rsidRPr="0021221E">
        <w:rPr>
          <w:rFonts w:ascii="Times New Roman" w:hAnsi="Times New Roman" w:cs="Times New Roman"/>
          <w:color w:val="000000" w:themeColor="text1"/>
          <w:sz w:val="24"/>
          <w:szCs w:val="24"/>
        </w:rPr>
        <w:t>уур амьсгалын эрсдэлийн макро эдийн засаг болон төсөвт үзүүлэх нөлөөллийн сувгийг тодорхойлж, учирч болзошгүй эрсдэлийг олон улсын судалгааны үр дүн болон Сангийн яамнаас хийсэн судалгаа, шинжилгээнд үндэслэн нэгтгэн боловсрууллаа.</w:t>
      </w:r>
    </w:p>
    <w:p w14:paraId="42888938" w14:textId="77777777" w:rsidR="00E20D69" w:rsidRPr="0021221E" w:rsidRDefault="00A437BE" w:rsidP="00E20D69">
      <w:pPr>
        <w:pStyle w:val="Heading2"/>
        <w:numPr>
          <w:ilvl w:val="1"/>
          <w:numId w:val="2"/>
        </w:numPr>
        <w:rPr>
          <w:rFonts w:cs="Times New Roman"/>
          <w:lang w:val="ru-RU"/>
        </w:rPr>
      </w:pPr>
      <w:bookmarkStart w:id="792" w:name="_Toc238833026"/>
      <w:bookmarkStart w:id="793" w:name="_Toc239088037"/>
      <w:r w:rsidRPr="0021221E">
        <w:rPr>
          <w:rFonts w:cs="Times New Roman"/>
          <w:lang w:val="ru-RU"/>
        </w:rPr>
        <w:lastRenderedPageBreak/>
        <w:t>Макро эдийн засгийн орчин ба эрсдэл</w:t>
      </w:r>
      <w:bookmarkEnd w:id="792"/>
      <w:bookmarkEnd w:id="793"/>
    </w:p>
    <w:p w14:paraId="412A4345" w14:textId="0DB70D5E" w:rsidR="001907E1" w:rsidRPr="0021221E" w:rsidRDefault="00A437BE" w:rsidP="00E20D69">
      <w:pPr>
        <w:spacing w:after="0" w:line="276" w:lineRule="auto"/>
        <w:rPr>
          <w:lang w:val="ru-RU"/>
        </w:rPr>
      </w:pPr>
      <w:r w:rsidRPr="0021221E">
        <w:rPr>
          <w:lang w:val="ru-RU"/>
        </w:rPr>
        <w:t xml:space="preserve"> </w:t>
      </w:r>
    </w:p>
    <w:p w14:paraId="0D638224" w14:textId="77777777" w:rsidR="001907E1" w:rsidRPr="0021221E" w:rsidRDefault="00A437BE" w:rsidP="00E20D69">
      <w:pPr>
        <w:pStyle w:val="Heading3"/>
        <w:numPr>
          <w:ilvl w:val="2"/>
          <w:numId w:val="2"/>
        </w:numPr>
        <w:rPr>
          <w:color w:val="auto"/>
        </w:rPr>
      </w:pPr>
      <w:bookmarkStart w:id="794" w:name="_Toc238833027"/>
      <w:bookmarkStart w:id="795" w:name="_Toc239088038"/>
      <w:r w:rsidRPr="0021221E">
        <w:rPr>
          <w:lang w:val="ru-RU" w:eastAsia="ja-JP"/>
        </w:rPr>
        <w:t>Гадаад эдийн засгийн орчны төлөв ба эрсдэл</w:t>
      </w:r>
      <w:bookmarkEnd w:id="794"/>
      <w:bookmarkEnd w:id="795"/>
    </w:p>
    <w:p w14:paraId="3D844AE9" w14:textId="77777777" w:rsidR="00D427D0" w:rsidRPr="0021221E" w:rsidRDefault="00D427D0" w:rsidP="0046729F">
      <w:pPr>
        <w:pStyle w:val="paragraph"/>
        <w:spacing w:line="276" w:lineRule="auto"/>
        <w:ind w:firstLine="720"/>
        <w:jc w:val="both"/>
        <w:rPr>
          <w:rFonts w:eastAsiaTheme="minorEastAsia"/>
          <w:kern w:val="2"/>
        </w:rPr>
      </w:pPr>
      <w:r w:rsidRPr="0021221E">
        <w:rPr>
          <w:rFonts w:eastAsiaTheme="minorEastAsia"/>
          <w:b/>
          <w:kern w:val="2"/>
        </w:rPr>
        <w:t xml:space="preserve">Гадаад эдийн засгийн тогтворгүй байдал үргэлжлэх төлөвтэй. </w:t>
      </w:r>
      <w:r w:rsidRPr="0021221E">
        <w:rPr>
          <w:rFonts w:eastAsiaTheme="minorEastAsia"/>
          <w:kern w:val="2"/>
        </w:rPr>
        <w:t xml:space="preserve">Дэлхий дахинд сүүлийн жилүүдэд цар тахал, геополитик, гео-стратегийн хурцадмал байдал, худалдааны дайн зэрэг томоохон сорилтууд жил дараалан тулгарлаа. Тухайлбал, </w:t>
      </w:r>
      <w:proofErr w:type="spellStart"/>
      <w:r w:rsidRPr="0021221E">
        <w:rPr>
          <w:rFonts w:eastAsiaTheme="minorEastAsia"/>
          <w:kern w:val="2"/>
        </w:rPr>
        <w:t>Ковид</w:t>
      </w:r>
      <w:proofErr w:type="spellEnd"/>
      <w:r w:rsidRPr="0021221E">
        <w:rPr>
          <w:rFonts w:eastAsiaTheme="minorEastAsia"/>
          <w:kern w:val="2"/>
        </w:rPr>
        <w:t xml:space="preserve"> 19 цар тахлын дараагаар 2022 онд ОХУ-</w:t>
      </w:r>
      <w:proofErr w:type="spellStart"/>
      <w:r w:rsidRPr="0021221E">
        <w:rPr>
          <w:rFonts w:eastAsiaTheme="minorEastAsia"/>
          <w:kern w:val="2"/>
        </w:rPr>
        <w:t>Украины</w:t>
      </w:r>
      <w:proofErr w:type="spellEnd"/>
      <w:r w:rsidRPr="0021221E">
        <w:rPr>
          <w:rFonts w:eastAsiaTheme="minorEastAsia"/>
          <w:kern w:val="2"/>
        </w:rPr>
        <w:t xml:space="preserve"> дайн хурцдаж газрын тос, байгалийн хий, үр тариа, бордооны нийлүүлэлт хязгаарлагдаж дэлхийн инфляцын түвшин 2022 онд 8.1 хувьд хүрч огцом өссөн. Үүний дараагаар 2025 онд томоохон гүрнүүдийн худалдааны мөргөлдөөн эрчимжиж дэлхийн худалдаа, хөрөнгө оруулалтын тодорхой бус байдал үргэлжилж, дэлхийн эдийн засгийн өсөлт 2.9 хувьд хүрч удааширсан хэвээр байв. Энэхүү гадаад орчны эрсдэлүүд үргэлжлэхтэй зэрэгцэн 2026 онд Ойрх Дорнодын мөргөлдөөн хурцадсан нь дэлхийн эрчим хүчний нийлүүлэлтийн хязгаарлалтыг нэмэгдүүлж, гадаад эдийн засгийн орчны тодорхой бус байдлыг улам гүнзгийрүүллээ.</w:t>
      </w:r>
    </w:p>
    <w:p w14:paraId="173AB074" w14:textId="77777777" w:rsidR="00D427D0" w:rsidRPr="0021221E" w:rsidRDefault="00D427D0" w:rsidP="0046729F">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b/>
          <w:sz w:val="24"/>
          <w:szCs w:val="24"/>
        </w:rPr>
        <w:t xml:space="preserve">Ойрх Дорнодын мөргөлдөөний улмаас дэлхийн газрын тосны үнийн хэлбэлзэл хадгалагдах төлөвтэй. </w:t>
      </w:r>
      <w:r w:rsidRPr="0021221E">
        <w:rPr>
          <w:rFonts w:ascii="Times New Roman" w:hAnsi="Times New Roman" w:cs="Times New Roman"/>
          <w:sz w:val="24"/>
          <w:szCs w:val="24"/>
        </w:rPr>
        <w:t>АНУ-</w:t>
      </w:r>
      <w:proofErr w:type="spellStart"/>
      <w:r w:rsidRPr="0021221E">
        <w:rPr>
          <w:rFonts w:ascii="Times New Roman" w:hAnsi="Times New Roman" w:cs="Times New Roman"/>
          <w:sz w:val="24"/>
          <w:szCs w:val="24"/>
        </w:rPr>
        <w:t>Ираны</w:t>
      </w:r>
      <w:proofErr w:type="spellEnd"/>
      <w:r w:rsidRPr="0021221E">
        <w:rPr>
          <w:rFonts w:ascii="Times New Roman" w:hAnsi="Times New Roman" w:cs="Times New Roman"/>
          <w:sz w:val="24"/>
          <w:szCs w:val="24"/>
        </w:rPr>
        <w:t xml:space="preserve"> дайнаас үүдэлтэй Ойрх Дорнодын мөргөлдөөн 2026 оны</w:t>
      </w:r>
      <w:r w:rsidRPr="0021221E">
        <w:rPr>
          <w:rFonts w:cs="Arial"/>
          <w:szCs w:val="24"/>
        </w:rPr>
        <w:t xml:space="preserve"> 0</w:t>
      </w:r>
      <w:r w:rsidRPr="0021221E">
        <w:rPr>
          <w:rFonts w:ascii="Times New Roman" w:hAnsi="Times New Roman" w:cs="Times New Roman"/>
          <w:sz w:val="24"/>
          <w:szCs w:val="24"/>
        </w:rPr>
        <w:t xml:space="preserve">2 дугаар сараас эрчимжиж </w:t>
      </w:r>
      <w:proofErr w:type="spellStart"/>
      <w:r w:rsidRPr="0021221E">
        <w:rPr>
          <w:rFonts w:ascii="Times New Roman" w:hAnsi="Times New Roman" w:cs="Times New Roman"/>
          <w:sz w:val="24"/>
          <w:szCs w:val="24"/>
        </w:rPr>
        <w:t>Ормузын</w:t>
      </w:r>
      <w:proofErr w:type="spellEnd"/>
      <w:r w:rsidRPr="0021221E">
        <w:rPr>
          <w:rFonts w:ascii="Times New Roman" w:hAnsi="Times New Roman" w:cs="Times New Roman"/>
          <w:sz w:val="24"/>
          <w:szCs w:val="24"/>
        </w:rPr>
        <w:t xml:space="preserve"> хоолойн тээвэрлэлт зогссоноор </w:t>
      </w:r>
      <w:proofErr w:type="spellStart"/>
      <w:r w:rsidRPr="0021221E">
        <w:rPr>
          <w:rFonts w:ascii="Times New Roman" w:hAnsi="Times New Roman" w:cs="Times New Roman"/>
          <w:sz w:val="24"/>
          <w:szCs w:val="24"/>
        </w:rPr>
        <w:t>брент</w:t>
      </w:r>
      <w:proofErr w:type="spellEnd"/>
      <w:r w:rsidRPr="0021221E">
        <w:rPr>
          <w:rFonts w:ascii="Times New Roman" w:hAnsi="Times New Roman" w:cs="Times New Roman"/>
          <w:sz w:val="24"/>
          <w:szCs w:val="24"/>
        </w:rPr>
        <w:t xml:space="preserve"> төрлийн газрын тосны үнэ 04 дүгээр сард 105 ам.доллар/баррельд хүрч өмнөх оны мөн үеэс 1.8 дахин өссөн. Түүнчлэн, Дэлхийн банкны тайланд газрын тосны үнэ 2026 онд 95–115 ам.доллар/баррельд хүрч болзошгүй талаар дурдсан байна. Газрын тосны үнийн өсөлт нь улс орнуудын импортын өртгийг нэмэгдүүлэх замаар дэлхийн инфляцын дарамтыг өсгөж, төв банкнууд хатуу мөнгөний бодлого</w:t>
      </w:r>
      <w:r w:rsidR="00BF2860" w:rsidRPr="0021221E">
        <w:rPr>
          <w:rFonts w:ascii="Times New Roman" w:hAnsi="Times New Roman" w:cs="Times New Roman"/>
          <w:sz w:val="24"/>
          <w:szCs w:val="24"/>
        </w:rPr>
        <w:t>д</w:t>
      </w:r>
      <w:r w:rsidRPr="0021221E">
        <w:rPr>
          <w:rFonts w:ascii="Times New Roman" w:hAnsi="Times New Roman" w:cs="Times New Roman"/>
          <w:sz w:val="24"/>
          <w:szCs w:val="24"/>
        </w:rPr>
        <w:t xml:space="preserve"> шилжих нөхцөлийг бүрдүүлж байна.</w:t>
      </w:r>
    </w:p>
    <w:p w14:paraId="41900385" w14:textId="77777777" w:rsidR="00D427D0" w:rsidRPr="0021221E" w:rsidRDefault="00D427D0" w:rsidP="0046729F">
      <w:pPr>
        <w:spacing w:before="240" w:after="120" w:line="276" w:lineRule="auto"/>
        <w:ind w:firstLine="720"/>
        <w:jc w:val="both"/>
        <w:rPr>
          <w:rFonts w:ascii="Times New Roman" w:hAnsi="Times New Roman" w:cs="Times New Roman"/>
          <w:sz w:val="24"/>
          <w:szCs w:val="24"/>
        </w:rPr>
      </w:pPr>
      <w:r w:rsidRPr="0021221E">
        <w:rPr>
          <w:rFonts w:ascii="Times New Roman" w:hAnsi="Times New Roman" w:cs="Times New Roman"/>
          <w:b/>
          <w:sz w:val="24"/>
          <w:szCs w:val="24"/>
        </w:rPr>
        <w:t>ОХУ-</w:t>
      </w:r>
      <w:proofErr w:type="spellStart"/>
      <w:r w:rsidRPr="0021221E">
        <w:rPr>
          <w:rFonts w:ascii="Times New Roman" w:hAnsi="Times New Roman" w:cs="Times New Roman"/>
          <w:b/>
          <w:sz w:val="24"/>
          <w:szCs w:val="24"/>
        </w:rPr>
        <w:t>Украины</w:t>
      </w:r>
      <w:proofErr w:type="spellEnd"/>
      <w:r w:rsidRPr="0021221E">
        <w:rPr>
          <w:rFonts w:ascii="Times New Roman" w:hAnsi="Times New Roman" w:cs="Times New Roman"/>
          <w:b/>
          <w:sz w:val="24"/>
          <w:szCs w:val="24"/>
        </w:rPr>
        <w:t xml:space="preserve"> дайн түлш, шатахууны нийлүүлэлтийн хязгаарлалтыг гүнзгийрүүлж болзошгүй байна.</w:t>
      </w:r>
      <w:r w:rsidRPr="0021221E">
        <w:rPr>
          <w:rFonts w:ascii="Times New Roman" w:hAnsi="Times New Roman" w:cs="Times New Roman"/>
          <w:sz w:val="24"/>
          <w:szCs w:val="24"/>
        </w:rPr>
        <w:t xml:space="preserve"> Украины зүгээс ОХУ-ын газрын тос боловсруулах үйлдвэрүүд, экспортын дэд бүтцэд чиглэсэн цохилтуудыг эрчимжүүлсэн нь ОХУ-ын газрын тос боловсруулах үйлдвэрлэлийн хэмжээг 30-45 хувиар бууруулах нөхцөлийг бүрдүүлсэн. Улмаар ОХУ-ын Засгийн газраас дотоодын зах зээлийн нийлүүлэлтийг тогтвортой хангах чиглэлд түлш, шатахууны экспортоо хязгаарласан нь импортын хамаарал өндөртэй улс орнуудад хүнд цохилт боллоо. Энэхүү нөхцөл байдал үргэлжилбэл Ойрх Дорнодын мөргөлдөөнөөс үүдэлтэй гадаад орчны эрсдэлүүдтэй давхцан дэлхийн эрчим хүч, газрын тосны зах зээлд үнэ болон нийлүүлэлтийн давхар шокууд тулгарч болзошгүй. </w:t>
      </w:r>
    </w:p>
    <w:p w14:paraId="4CE3D3B1" w14:textId="77777777" w:rsidR="00D427D0" w:rsidRPr="0021221E" w:rsidRDefault="00D427D0" w:rsidP="0046729F">
      <w:pPr>
        <w:spacing w:before="240" w:after="0" w:line="276" w:lineRule="auto"/>
        <w:ind w:firstLine="720"/>
        <w:jc w:val="both"/>
        <w:rPr>
          <w:rFonts w:ascii="Times New Roman" w:hAnsi="Times New Roman" w:cs="Times New Roman"/>
          <w:sz w:val="24"/>
          <w:szCs w:val="24"/>
        </w:rPr>
      </w:pPr>
      <w:r w:rsidRPr="0021221E">
        <w:rPr>
          <w:rFonts w:ascii="Times New Roman" w:hAnsi="Times New Roman" w:cs="Times New Roman"/>
          <w:b/>
          <w:sz w:val="24"/>
          <w:szCs w:val="24"/>
        </w:rPr>
        <w:t xml:space="preserve">Гадаад орчны тогтворгүй байдлаас үүдэн БНХАУ-ын эрэлт сулрах эрсдэлтэй. </w:t>
      </w:r>
      <w:r w:rsidRPr="0021221E">
        <w:rPr>
          <w:rFonts w:ascii="Times New Roman" w:hAnsi="Times New Roman" w:cs="Times New Roman"/>
          <w:sz w:val="24"/>
          <w:szCs w:val="24"/>
        </w:rPr>
        <w:t>БНХАУ-ын эдийн засгийн өсөлт 2026 оны II улиралд 4.3 хувьд хүрч зорилтот түвшнээс доогуур байв. Үүнд, үл хөдлөх хөрөнгийн салбарын үргэлжилсэн уналт болон дотоодын хэрэглээ суларсан нь голлон нөлөөллөө.</w:t>
      </w:r>
      <w:r w:rsidR="00B67D43" w:rsidRPr="0021221E">
        <w:rPr>
          <w:rFonts w:ascii="Times New Roman" w:hAnsi="Times New Roman" w:cs="Times New Roman"/>
          <w:sz w:val="24"/>
          <w:szCs w:val="24"/>
        </w:rPr>
        <w:t xml:space="preserve"> </w:t>
      </w:r>
      <w:r w:rsidRPr="0021221E">
        <w:rPr>
          <w:rFonts w:ascii="Times New Roman" w:hAnsi="Times New Roman" w:cs="Times New Roman"/>
          <w:sz w:val="24"/>
          <w:szCs w:val="24"/>
        </w:rPr>
        <w:t xml:space="preserve">ОУВС-ийн тайланд дурдсанаар гадаад эдийн засгийн тодорхой бус байдал болон дотоод эдийн засгийн идэвхжил суларч байгаагаас үүдэн БНХАУ-ын эдийн засгийн өсөлт 2026 онд 4.6 хувь, 2027 онд 4.1 хувьд тус тус хүрч саарах төлөвтэй байна. Улмаар дэлхийн түүхий эдийн зах зээл дээрх эрэлт, олон улсын худалдаа, үйлдвэрлэл болон хөрөнгө оруулалтын идэвхжилд сөргөөр нөлөөлж болзошгүй. </w:t>
      </w:r>
    </w:p>
    <w:p w14:paraId="5B3D06FD" w14:textId="77777777" w:rsidR="00406C4F" w:rsidRPr="0021221E" w:rsidRDefault="00406C4F" w:rsidP="00925A83">
      <w:pPr>
        <w:jc w:val="both"/>
        <w:rPr>
          <w:rFonts w:ascii="Times New Roman" w:hAnsi="Times New Roman" w:cs="Times New Roman"/>
          <w:i/>
        </w:rPr>
      </w:pPr>
    </w:p>
    <w:p w14:paraId="4F420202" w14:textId="77777777" w:rsidR="002D0051" w:rsidRPr="0021221E" w:rsidRDefault="00A437BE" w:rsidP="00E20D69">
      <w:pPr>
        <w:pStyle w:val="Heading3"/>
        <w:numPr>
          <w:ilvl w:val="2"/>
          <w:numId w:val="2"/>
        </w:numPr>
        <w:rPr>
          <w:lang w:val="ru-RU" w:eastAsia="ja-JP"/>
        </w:rPr>
      </w:pPr>
      <w:bookmarkStart w:id="796" w:name="_Toc238833028"/>
      <w:bookmarkStart w:id="797" w:name="_Toc207377335"/>
      <w:bookmarkStart w:id="798" w:name="_Toc207486171"/>
      <w:bookmarkStart w:id="799" w:name="_Toc239088039"/>
      <w:r w:rsidRPr="0021221E">
        <w:rPr>
          <w:lang w:val="ru-RU" w:eastAsia="ja-JP"/>
        </w:rPr>
        <w:lastRenderedPageBreak/>
        <w:t>Макро эдийн засгийн орчин болон эрсдэлийн тойм</w:t>
      </w:r>
      <w:bookmarkEnd w:id="796"/>
      <w:bookmarkEnd w:id="799"/>
    </w:p>
    <w:p w14:paraId="3253E85C" w14:textId="77777777" w:rsidR="002D0051" w:rsidRPr="0021221E" w:rsidRDefault="002D0051" w:rsidP="0046729F">
      <w:pPr>
        <w:spacing w:before="240" w:line="276" w:lineRule="auto"/>
        <w:ind w:firstLine="720"/>
        <w:jc w:val="both"/>
        <w:rPr>
          <w:rFonts w:ascii="Times New Roman" w:hAnsi="Times New Roman" w:cs="Times New Roman"/>
          <w:sz w:val="24"/>
          <w:szCs w:val="24"/>
          <w:lang w:val="ru-RU"/>
        </w:rPr>
      </w:pPr>
      <w:r w:rsidRPr="0021221E">
        <w:rPr>
          <w:rFonts w:ascii="Times New Roman" w:hAnsi="Times New Roman" w:cs="Times New Roman"/>
          <w:sz w:val="24"/>
          <w:szCs w:val="24"/>
          <w:lang w:val="ru-RU"/>
        </w:rPr>
        <w:t>Монгол Улсын макро эдийн засгийн орчин сүүлийн жилүүдэд гадаад орчны шокийн нөлөөнд өртөмтгий хэвээр байлаа. 2024 оны сүүлээс 2025 оны эхний хагас жил хүртэл БНХАУ-ын нүүрсний эрэлт саарч, нүүрсний үнэ огцом буурсан нь уул уурхайн салбарын өсөлт, экспортын орлого болон төсөвт төвлөрүүлэх татварын орлогод сөргөөр нөлөөлсөн. Гэсэн хэдий ч нүүрсний экспортын биет хэмжээ нэмэгдэж, зэсийн экспорт өндөр түвшинд хадгалагдсан нь нүүрсний үнийн бууралтаас үүдэх сөрөг нөлөөг тодорхой хэмжээгээр сааруулсан. Түүнчлэн 2025 онд хөдөө аж ахуйн салбар</w:t>
      </w:r>
      <w:r w:rsidR="00312CB0" w:rsidRPr="0021221E">
        <w:rPr>
          <w:rFonts w:ascii="Times New Roman" w:hAnsi="Times New Roman" w:cs="Times New Roman"/>
          <w:sz w:val="24"/>
          <w:szCs w:val="24"/>
          <w:lang w:val="ru-RU"/>
        </w:rPr>
        <w:t xml:space="preserve"> </w:t>
      </w:r>
      <w:r w:rsidRPr="0021221E">
        <w:rPr>
          <w:rFonts w:ascii="Times New Roman" w:hAnsi="Times New Roman" w:cs="Times New Roman"/>
          <w:sz w:val="24"/>
          <w:szCs w:val="24"/>
          <w:lang w:val="ru-RU"/>
        </w:rPr>
        <w:t xml:space="preserve">(ХАА)-ын сэргэлтийн нөлөөгөөр эдийн засгийн өсөлт 6.8 хувьд хүрсэн бол инфляцын түвшин оны эцэст 7.5 хувьд хадгалагдаж, гадаад валютын улсын нөөц 7.0 тэрбум ам.долларт хүрч, төлбөрийн тэнцэл 66 сая ам.долларын ашигтай гарснаар макро эдийн засгийн орчин тогтвортой түвшинд хадгалагдсан. </w:t>
      </w:r>
    </w:p>
    <w:p w14:paraId="5805DEE6" w14:textId="77777777" w:rsidR="002D0051" w:rsidRPr="0021221E" w:rsidRDefault="002D0051" w:rsidP="0046729F">
      <w:pPr>
        <w:spacing w:before="240" w:line="276" w:lineRule="auto"/>
        <w:ind w:firstLine="720"/>
        <w:jc w:val="both"/>
        <w:rPr>
          <w:rFonts w:ascii="Times New Roman" w:hAnsi="Times New Roman" w:cs="Times New Roman"/>
          <w:sz w:val="24"/>
          <w:szCs w:val="24"/>
          <w:lang w:val="ru-RU"/>
        </w:rPr>
      </w:pPr>
      <w:r w:rsidRPr="0021221E">
        <w:rPr>
          <w:rFonts w:ascii="Times New Roman" w:hAnsi="Times New Roman" w:cs="Times New Roman"/>
          <w:sz w:val="24"/>
          <w:szCs w:val="24"/>
          <w:lang w:val="ru-RU"/>
        </w:rPr>
        <w:t>Харин 2026 онд Ойрх Дорнодын мөргөлдөөн хурцдаж, ОХУ-Украины дайн эрчимжсэн нь гадаад орчны тогтворгүй байдлаас учирч болзошгүй дотоодын макро эдийн засгийн төлөв байдлын эрсдэлийг нэмэгдүүллээ. Иймд гадаад орчны тодорхой бус байдал болон дотоод эдийн засгийн нөхцөлөөс шалтгаалан 2027 онд Монгол улсын макро эдийн засагт дотоодын түлш, шатахууны үнэ өсөх, аж ахуйн нэгж</w:t>
      </w:r>
      <w:r w:rsidR="00312CB0" w:rsidRPr="0021221E">
        <w:rPr>
          <w:rFonts w:ascii="Times New Roman" w:hAnsi="Times New Roman" w:cs="Times New Roman"/>
          <w:sz w:val="24"/>
          <w:szCs w:val="24"/>
          <w:lang w:val="ru-RU"/>
        </w:rPr>
        <w:t xml:space="preserve"> </w:t>
      </w:r>
      <w:r w:rsidRPr="0021221E">
        <w:rPr>
          <w:rFonts w:ascii="Times New Roman" w:hAnsi="Times New Roman" w:cs="Times New Roman"/>
          <w:sz w:val="24"/>
          <w:szCs w:val="24"/>
          <w:lang w:val="ru-RU"/>
        </w:rPr>
        <w:t>(ААН)-үүдийн ашигт ажиллагаа буурах, инфляцын дарамт нэмэгдэх, түүхий эдийн үнэ болон экспортын биет хэмжээ буурах зэрэг эрсдэлүүд тулгамдаж болзошгүй байна.</w:t>
      </w:r>
    </w:p>
    <w:p w14:paraId="7444F059" w14:textId="77777777" w:rsidR="00802F5A" w:rsidRPr="0021221E" w:rsidRDefault="00312CB0" w:rsidP="00E20D69">
      <w:pPr>
        <w:pStyle w:val="Heading3"/>
        <w:numPr>
          <w:ilvl w:val="2"/>
          <w:numId w:val="2"/>
        </w:numPr>
      </w:pPr>
      <w:bookmarkStart w:id="800" w:name="_Toc238833029"/>
      <w:bookmarkStart w:id="801" w:name="_Toc239088040"/>
      <w:r w:rsidRPr="0021221E">
        <w:rPr>
          <w:lang w:eastAsia="ja-JP"/>
        </w:rPr>
        <w:t>Эрсд</w:t>
      </w:r>
      <w:r w:rsidRPr="0021221E">
        <w:t>элийн мэдрэмжийн шинжилгээ</w:t>
      </w:r>
      <w:bookmarkEnd w:id="800"/>
      <w:bookmarkEnd w:id="801"/>
    </w:p>
    <w:p w14:paraId="13C57B86" w14:textId="77777777" w:rsidR="00802F5A" w:rsidRPr="0021221E" w:rsidRDefault="00802F5A" w:rsidP="0046729F">
      <w:pPr>
        <w:keepNext/>
        <w:spacing w:before="240" w:after="12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Макро эдийн засагт 2027 онд тохиож болзошгүй эрсдэлүүдийг харгалзан тэдгээрийн төсвийн орлого болон эдийн засгийн голлох үзүүлэлтүүдэд үзүүлэх нөлөөллийг үнэлэх зорилгоор дараах хувилбарт мэдрэмжийн шинжилгээг гүйцэтгэлээ. </w:t>
      </w:r>
    </w:p>
    <w:p w14:paraId="1A207A74" w14:textId="77777777" w:rsidR="00802F5A" w:rsidRPr="0021221E" w:rsidRDefault="000B2660" w:rsidP="000B2660">
      <w:pPr>
        <w:ind w:left="720"/>
        <w:rPr>
          <w:rFonts w:ascii="Times New Roman" w:hAnsi="Times New Roman" w:cs="Times New Roman"/>
          <w:b/>
          <w:sz w:val="28"/>
          <w:szCs w:val="28"/>
        </w:rPr>
      </w:pPr>
      <w:bookmarkStart w:id="802" w:name="_Toc238833030"/>
      <w:bookmarkStart w:id="803" w:name="_Toc239004335"/>
      <w:r w:rsidRPr="0021221E">
        <w:rPr>
          <w:rFonts w:ascii="Times New Roman" w:hAnsi="Times New Roman" w:cs="Times New Roman"/>
          <w:b/>
          <w:sz w:val="24"/>
          <w:szCs w:val="24"/>
        </w:rPr>
        <w:t>6.2.3.1.</w:t>
      </w:r>
      <w:r w:rsidR="005C09A0" w:rsidRPr="0021221E">
        <w:rPr>
          <w:rFonts w:ascii="Times New Roman" w:hAnsi="Times New Roman" w:cs="Times New Roman"/>
          <w:b/>
          <w:sz w:val="24"/>
          <w:szCs w:val="24"/>
        </w:rPr>
        <w:t xml:space="preserve"> </w:t>
      </w:r>
      <w:r w:rsidR="00312CB0" w:rsidRPr="0021221E">
        <w:rPr>
          <w:rFonts w:ascii="Times New Roman" w:hAnsi="Times New Roman" w:cs="Times New Roman"/>
          <w:b/>
          <w:sz w:val="24"/>
          <w:szCs w:val="24"/>
        </w:rPr>
        <w:t>Дотоодын түлш, шатахууны үнийн өсөлт</w:t>
      </w:r>
      <w:bookmarkEnd w:id="802"/>
      <w:bookmarkEnd w:id="803"/>
    </w:p>
    <w:p w14:paraId="6B068583" w14:textId="77777777" w:rsidR="00D5313E" w:rsidRPr="0021221E" w:rsidRDefault="00802F5A" w:rsidP="0046729F">
      <w:pPr>
        <w:spacing w:before="240" w:after="120" w:line="276" w:lineRule="auto"/>
        <w:ind w:firstLine="720"/>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Монгол Улс нефтийн бүтээгдэхүүний хэрэглээгээ импортоор бүрэн хангадаг бөгөөд 95 орчим хувийг ОХУ-аас импортолдог. Иймд ОХУ-ын түлш, шатахууны нийлүүлэлтийн тасалдал, дэлхийн газрын тосны үнийн өсөлтийн давхар шокууд нь импортын өртгийг өсгөх замаар дотоодын түлш, шатахууны үнийг нэмэгдүүлэх, инфляцын дарамтыг өдөөх эрсдэлтэй. Дотоодын түлш, шатахууны үнэ өсөх нь дизель түлшний өндөр хэрэглээтэй тээвэр, уул уурхай, ХАА, боловсруулах зэрэг салбаруудын үйл ажиллагааны зардлыг нэмэгдүүлж, ААН-ийн ашигт ажиллагаанд сөргөөр нөлөөлж, төсөвт төвлөрүүлэх татварын орлогыг бууруулж болзошгүй. </w:t>
      </w:r>
      <w:r w:rsidR="00D5313E" w:rsidRPr="0021221E">
        <w:rPr>
          <w:rFonts w:ascii="Times New Roman" w:hAnsi="Times New Roman" w:cs="Times New Roman"/>
          <w:color w:val="000000" w:themeColor="text1"/>
          <w:sz w:val="24"/>
          <w:szCs w:val="24"/>
        </w:rPr>
        <w:t xml:space="preserve">Түүнчлэн хэрэглээний сагсаар дамжин инфляцад шууд нөлөөлөхөөс гадна эдийн засгийн голлох салбаруудын үйлдвэрлэл, тээврийн зардлыг нэмэгдүүлж бараа, үйлчилгээний өртөгт шингэх замаар хүнс болон өргөн хэрэглээний бараа бүтээгдэхүүний үнийг өсгөж, инфляцын дарамтыг улам нэмэгдүүлэх эрсдэлтэй. </w:t>
      </w:r>
    </w:p>
    <w:p w14:paraId="743CD677" w14:textId="77777777" w:rsidR="00D5313E" w:rsidRPr="0021221E" w:rsidRDefault="00D5313E" w:rsidP="0046729F">
      <w:pPr>
        <w:spacing w:before="240" w:after="120" w:line="276" w:lineRule="auto"/>
        <w:ind w:firstLine="720"/>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Иймд газрын тосны үнэ өсөж, түлш, шатахууны импортын үнэ нэмэгдэх, улмаар дотоодын үнэд нөлөөлөх мэдрэмжийн шинжилгээг гүйцэтгэж, ААН-</w:t>
      </w:r>
      <w:proofErr w:type="spellStart"/>
      <w:r w:rsidRPr="0021221E">
        <w:rPr>
          <w:rFonts w:ascii="Times New Roman" w:hAnsi="Times New Roman" w:cs="Times New Roman"/>
          <w:color w:val="000000" w:themeColor="text1"/>
          <w:sz w:val="24"/>
          <w:szCs w:val="24"/>
        </w:rPr>
        <w:t>үүдийн</w:t>
      </w:r>
      <w:proofErr w:type="spellEnd"/>
      <w:r w:rsidRPr="0021221E">
        <w:rPr>
          <w:rFonts w:ascii="Times New Roman" w:hAnsi="Times New Roman" w:cs="Times New Roman"/>
          <w:color w:val="000000" w:themeColor="text1"/>
          <w:sz w:val="24"/>
          <w:szCs w:val="24"/>
        </w:rPr>
        <w:t xml:space="preserve"> үндсэн үйл ажиллагааны зардал, ашигт ажиллагаа, ААНОАТ-д үзүүлэх нөлөө болон инфляцад үзүүлэх нөлөөллийг тус тус үнэллээ.</w:t>
      </w:r>
    </w:p>
    <w:p w14:paraId="5CFC9860" w14:textId="77777777" w:rsidR="0051769A" w:rsidRPr="0021221E" w:rsidRDefault="0051769A" w:rsidP="0051769A">
      <w:pPr>
        <w:spacing w:before="240"/>
        <w:jc w:val="both"/>
        <w:rPr>
          <w:rFonts w:ascii="Times New Roman" w:hAnsi="Times New Roman" w:cs="Times New Roman"/>
          <w:b/>
          <w:color w:val="002060"/>
          <w:sz w:val="24"/>
          <w:szCs w:val="24"/>
        </w:rPr>
      </w:pPr>
      <w:r w:rsidRPr="0021221E">
        <w:rPr>
          <w:rFonts w:ascii="Times New Roman" w:hAnsi="Times New Roman" w:cs="Times New Roman"/>
          <w:b/>
          <w:color w:val="002060"/>
          <w:sz w:val="24"/>
          <w:szCs w:val="24"/>
        </w:rPr>
        <w:lastRenderedPageBreak/>
        <w:t xml:space="preserve">ХУВИЛБАР 1. ГАЗРЫН ТОСНЫ ҮНЭ СУУРЬ ТӨСӨӨЛЛӨӨС 20 ХУВИАР ӨСӨХӨД ДОТООДЫН ТҮЛШ, ШАТАХУУНЫ ҮНЭД ҮЗҮҮЛЭХ НӨЛӨӨ </w:t>
      </w:r>
    </w:p>
    <w:p w14:paraId="616E9289" w14:textId="77777777" w:rsidR="0051769A" w:rsidRPr="0021221E" w:rsidRDefault="0051769A" w:rsidP="0046729F">
      <w:pPr>
        <w:spacing w:before="240" w:after="12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ОХУ-</w:t>
      </w:r>
      <w:proofErr w:type="spellStart"/>
      <w:r w:rsidRPr="0021221E">
        <w:rPr>
          <w:rFonts w:ascii="Times New Roman" w:hAnsi="Times New Roman" w:cs="Times New Roman"/>
          <w:sz w:val="24"/>
          <w:szCs w:val="24"/>
        </w:rPr>
        <w:t>Украины</w:t>
      </w:r>
      <w:proofErr w:type="spellEnd"/>
      <w:r w:rsidRPr="0021221E">
        <w:rPr>
          <w:rFonts w:ascii="Times New Roman" w:hAnsi="Times New Roman" w:cs="Times New Roman"/>
          <w:sz w:val="24"/>
          <w:szCs w:val="24"/>
        </w:rPr>
        <w:t xml:space="preserve"> дайнаас үүдэлтэй түлш, шатахууны үнийн өсөлтийг бууруулах зорилгоор 2022 онд Монгол Улсын Засгийн газраас ОХУ-ын “</w:t>
      </w:r>
      <w:proofErr w:type="spellStart"/>
      <w:r w:rsidRPr="0021221E">
        <w:rPr>
          <w:rFonts w:ascii="Times New Roman" w:hAnsi="Times New Roman" w:cs="Times New Roman"/>
          <w:sz w:val="24"/>
          <w:szCs w:val="24"/>
        </w:rPr>
        <w:t>Роснефть</w:t>
      </w:r>
      <w:proofErr w:type="spellEnd"/>
      <w:r w:rsidRPr="0021221E">
        <w:rPr>
          <w:rFonts w:ascii="Times New Roman" w:hAnsi="Times New Roman" w:cs="Times New Roman"/>
          <w:sz w:val="24"/>
          <w:szCs w:val="24"/>
        </w:rPr>
        <w:t xml:space="preserve">” компанитай гэрээ байгуулснаар сүүлийн 4 жилийн хугацаанд </w:t>
      </w:r>
      <w:proofErr w:type="spellStart"/>
      <w:r w:rsidRPr="0021221E">
        <w:rPr>
          <w:rFonts w:ascii="Times New Roman" w:hAnsi="Times New Roman" w:cs="Times New Roman"/>
          <w:sz w:val="24"/>
          <w:szCs w:val="24"/>
        </w:rPr>
        <w:t>АИ</w:t>
      </w:r>
      <w:proofErr w:type="spellEnd"/>
      <w:r w:rsidRPr="0021221E">
        <w:rPr>
          <w:rFonts w:ascii="Times New Roman" w:hAnsi="Times New Roman" w:cs="Times New Roman"/>
          <w:sz w:val="24"/>
          <w:szCs w:val="24"/>
        </w:rPr>
        <w:t>-92 бензиний хилийн үнэ тонн тутамд 705 ам.долларт тогтвортой хадгалагдсан бол дизель түлшний хилийн үнэ газрын тосны үнэтэй ижил трендээр өөрчлөгдөж байсан. Харин Ойрх Дорнодын мөргөлдөөн хурцадсанаар 2026 оны 04 дүгээр сард дизель түлшний хилийн үнэ өмнөх сараас 2 дахин өсөж  тонн тутамд  1,385 ам.долларт, 05 дугаар сард 1,419 ам.долларт хүрч тус тус өссөн.</w:t>
      </w:r>
    </w:p>
    <w:p w14:paraId="69F86EAE" w14:textId="77777777" w:rsidR="000578FF" w:rsidRPr="0021221E" w:rsidRDefault="000578FF" w:rsidP="0046729F">
      <w:pPr>
        <w:spacing w:before="240" w:after="12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Цаашид Ойрх Дорнодын мөргөлдөөний хурцадмал байдал үргэлжилж газрын тосны үнэ суурь төсөөллөөс 20 хувиар өснө гэж үзвэл 2027 онд 84 ам.доллар/баррельд хүрэхээр байна. Улмаар, </w:t>
      </w:r>
      <w:proofErr w:type="spellStart"/>
      <w:r w:rsidRPr="0021221E">
        <w:rPr>
          <w:rFonts w:ascii="Times New Roman" w:hAnsi="Times New Roman" w:cs="Times New Roman"/>
          <w:sz w:val="24"/>
          <w:szCs w:val="24"/>
        </w:rPr>
        <w:t>АИ</w:t>
      </w:r>
      <w:proofErr w:type="spellEnd"/>
      <w:r w:rsidRPr="0021221E">
        <w:rPr>
          <w:rFonts w:ascii="Times New Roman" w:hAnsi="Times New Roman" w:cs="Times New Roman"/>
          <w:sz w:val="24"/>
          <w:szCs w:val="24"/>
        </w:rPr>
        <w:t xml:space="preserve">-92 бензиний хилийн үнэ суурь төсөөллөөс 22 хувиар, дизель түлшний үнэ 25 хувиар тус тус өсөхөөр байна. Хилийн үнийн өсөлтөөс үүдэн </w:t>
      </w:r>
      <w:proofErr w:type="spellStart"/>
      <w:r w:rsidRPr="0021221E">
        <w:rPr>
          <w:rFonts w:ascii="Times New Roman" w:hAnsi="Times New Roman" w:cs="Times New Roman"/>
          <w:sz w:val="24"/>
          <w:szCs w:val="24"/>
        </w:rPr>
        <w:t>АИ</w:t>
      </w:r>
      <w:proofErr w:type="spellEnd"/>
      <w:r w:rsidRPr="0021221E">
        <w:rPr>
          <w:rFonts w:ascii="Times New Roman" w:hAnsi="Times New Roman" w:cs="Times New Roman"/>
          <w:sz w:val="24"/>
          <w:szCs w:val="24"/>
        </w:rPr>
        <w:t>-92 бензиний дотоодын үнэ суурь төсөөллөөс 18 хувиар, дизель түлшний үнэ 21 хувиар тус тус өсөхөөр тооцооллоо.</w:t>
      </w:r>
    </w:p>
    <w:p w14:paraId="7ABAEC0A" w14:textId="1C8154BB" w:rsidR="00345564" w:rsidRPr="0021221E" w:rsidRDefault="00345564" w:rsidP="00345564">
      <w:pPr>
        <w:pStyle w:val="Caption"/>
        <w:rPr>
          <w:rFonts w:ascii="Times New Roman" w:hAnsi="Times New Roman" w:cs="Times New Roman"/>
          <w:color w:val="auto"/>
        </w:rPr>
      </w:pPr>
      <w:bookmarkStart w:id="804" w:name="_Toc239088141"/>
      <w:r w:rsidRPr="0021221E">
        <w:rPr>
          <w:rFonts w:ascii="Times New Roman" w:hAnsi="Times New Roman" w:cs="Times New Roman"/>
          <w:color w:val="auto"/>
        </w:rPr>
        <w:t xml:space="preserve">Хүснэгт </w:t>
      </w:r>
      <w:r w:rsidRPr="0021221E">
        <w:rPr>
          <w:rFonts w:ascii="Times New Roman" w:hAnsi="Times New Roman" w:cs="Times New Roman"/>
          <w:color w:val="auto"/>
        </w:rPr>
        <w:fldChar w:fldCharType="begin"/>
      </w:r>
      <w:r w:rsidRPr="0021221E">
        <w:rPr>
          <w:rFonts w:ascii="Times New Roman" w:hAnsi="Times New Roman" w:cs="Times New Roman"/>
          <w:color w:val="auto"/>
          <w:sz w:val="22"/>
          <w:szCs w:val="22"/>
        </w:rPr>
        <w:instrText xml:space="preserve"> SEQ Хүснэгт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sz w:val="22"/>
          <w:szCs w:val="22"/>
        </w:rPr>
        <w:t>27</w:t>
      </w:r>
      <w:r w:rsidRPr="0021221E">
        <w:rPr>
          <w:rFonts w:ascii="Times New Roman" w:hAnsi="Times New Roman" w:cs="Times New Roman"/>
          <w:color w:val="auto"/>
        </w:rPr>
        <w:fldChar w:fldCharType="end"/>
      </w:r>
      <w:r w:rsidRPr="0021221E">
        <w:rPr>
          <w:rFonts w:ascii="Times New Roman" w:hAnsi="Times New Roman" w:cs="Times New Roman"/>
          <w:color w:val="auto"/>
        </w:rPr>
        <w:t>. Газрын тосны үнийн өсөлтийн импорт болон дотоодын үнэд үзүүлэх нөлөө</w:t>
      </w:r>
      <w:bookmarkEnd w:id="804"/>
    </w:p>
    <w:tbl>
      <w:tblPr>
        <w:tblW w:w="9625" w:type="dxa"/>
        <w:tblLook w:val="04A0" w:firstRow="1" w:lastRow="0" w:firstColumn="1" w:lastColumn="0" w:noHBand="0" w:noVBand="1"/>
      </w:tblPr>
      <w:tblGrid>
        <w:gridCol w:w="2515"/>
        <w:gridCol w:w="1186"/>
        <w:gridCol w:w="1125"/>
        <w:gridCol w:w="1739"/>
        <w:gridCol w:w="1350"/>
        <w:gridCol w:w="1710"/>
      </w:tblGrid>
      <w:tr w:rsidR="00345564" w:rsidRPr="0021221E" w14:paraId="3FC21B1C" w14:textId="77777777" w:rsidTr="005521BA">
        <w:trPr>
          <w:trHeight w:val="395"/>
        </w:trPr>
        <w:tc>
          <w:tcPr>
            <w:tcW w:w="2515" w:type="dxa"/>
            <w:tcBorders>
              <w:top w:val="single" w:sz="4" w:space="0" w:color="auto"/>
              <w:left w:val="single" w:sz="4" w:space="0" w:color="auto"/>
              <w:right w:val="single" w:sz="6" w:space="0" w:color="FFFFFF" w:themeColor="background1"/>
            </w:tcBorders>
            <w:shd w:val="clear" w:color="auto" w:fill="002060"/>
            <w:noWrap/>
            <w:vAlign w:val="center"/>
            <w:hideMark/>
          </w:tcPr>
          <w:p w14:paraId="6FFE2BDF" w14:textId="77777777" w:rsidR="00345564" w:rsidRPr="0021221E" w:rsidRDefault="00345564">
            <w:pPr>
              <w:spacing w:after="0" w:line="240" w:lineRule="auto"/>
              <w:rPr>
                <w:rFonts w:ascii="Times New Roman" w:hAnsi="Times New Roman" w:cs="Times New Roman"/>
                <w:color w:val="FFFFFF" w:themeColor="background1"/>
                <w:sz w:val="20"/>
                <w:szCs w:val="20"/>
                <w:lang w:bidi="ne-NP"/>
              </w:rPr>
            </w:pPr>
            <w:r w:rsidRPr="0021221E">
              <w:rPr>
                <w:rFonts w:ascii="Times New Roman" w:eastAsia="Times New Roman" w:hAnsi="Times New Roman" w:cs="Times New Roman"/>
                <w:color w:val="FFFFFF" w:themeColor="background1"/>
                <w:sz w:val="20"/>
                <w:szCs w:val="20"/>
                <w:lang w:eastAsia="en-GB" w:bidi="ne-NP"/>
              </w:rPr>
              <w:t> Хувилбар</w:t>
            </w:r>
            <w:r w:rsidRPr="0021221E">
              <w:rPr>
                <w:rFonts w:ascii="Times New Roman" w:hAnsi="Times New Roman" w:cs="Times New Roman"/>
                <w:color w:val="FFFFFF" w:themeColor="background1"/>
                <w:sz w:val="20"/>
                <w:szCs w:val="20"/>
                <w:lang w:bidi="ne-NP"/>
              </w:rPr>
              <w:t xml:space="preserve"> №1</w:t>
            </w:r>
          </w:p>
        </w:tc>
        <w:tc>
          <w:tcPr>
            <w:tcW w:w="1260" w:type="dxa"/>
            <w:vMerge w:val="restart"/>
            <w:tcBorders>
              <w:top w:val="single" w:sz="4" w:space="0" w:color="auto"/>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04E60E1D" w14:textId="77777777" w:rsidR="00345564" w:rsidRPr="0021221E" w:rsidRDefault="00345564">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Үнэ</w:t>
            </w:r>
          </w:p>
        </w:tc>
        <w:tc>
          <w:tcPr>
            <w:tcW w:w="2790" w:type="dxa"/>
            <w:gridSpan w:val="2"/>
            <w:tcBorders>
              <w:top w:val="single" w:sz="4" w:space="0" w:color="auto"/>
              <w:left w:val="single" w:sz="6" w:space="0" w:color="FFFFFF" w:themeColor="background1"/>
              <w:bottom w:val="single" w:sz="4" w:space="0" w:color="FFFFFF" w:themeColor="background1"/>
              <w:right w:val="single" w:sz="6" w:space="0" w:color="FFFFFF" w:themeColor="background1"/>
            </w:tcBorders>
            <w:shd w:val="clear" w:color="auto" w:fill="002060"/>
            <w:vAlign w:val="center"/>
          </w:tcPr>
          <w:p w14:paraId="08B82B02" w14:textId="77777777" w:rsidR="00345564" w:rsidRPr="0021221E" w:rsidRDefault="00345564">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Хил</w:t>
            </w:r>
            <w:r w:rsidR="005521BA" w:rsidRPr="0021221E">
              <w:rPr>
                <w:rFonts w:ascii="Times New Roman" w:eastAsia="Times New Roman" w:hAnsi="Times New Roman" w:cs="Times New Roman"/>
                <w:color w:val="FFFFFF" w:themeColor="background1"/>
                <w:sz w:val="20"/>
                <w:szCs w:val="20"/>
                <w:lang w:eastAsia="en-GB" w:bidi="ne-NP"/>
              </w:rPr>
              <w:t>ийн</w:t>
            </w:r>
            <w:r w:rsidRPr="0021221E">
              <w:rPr>
                <w:rFonts w:ascii="Times New Roman" w:eastAsia="Times New Roman" w:hAnsi="Times New Roman" w:cs="Times New Roman"/>
                <w:color w:val="FFFFFF" w:themeColor="background1"/>
                <w:sz w:val="20"/>
                <w:szCs w:val="20"/>
                <w:lang w:eastAsia="en-GB" w:bidi="ne-NP"/>
              </w:rPr>
              <w:t xml:space="preserve"> үнэд үзүүлэх нөлөө</w:t>
            </w:r>
            <w:r w:rsidRPr="0021221E">
              <w:rPr>
                <w:rStyle w:val="FootnoteReference"/>
                <w:rFonts w:ascii="Times New Roman" w:hAnsi="Times New Roman" w:cs="Times New Roman"/>
                <w:sz w:val="24"/>
                <w:szCs w:val="24"/>
              </w:rPr>
              <w:footnoteReference w:id="3"/>
            </w:r>
          </w:p>
        </w:tc>
        <w:tc>
          <w:tcPr>
            <w:tcW w:w="3060" w:type="dxa"/>
            <w:gridSpan w:val="2"/>
            <w:tcBorders>
              <w:top w:val="single" w:sz="4" w:space="0" w:color="auto"/>
              <w:left w:val="single" w:sz="6" w:space="0" w:color="FFFFFF" w:themeColor="background1"/>
              <w:bottom w:val="single" w:sz="6" w:space="0" w:color="FFFFFF" w:themeColor="background1"/>
              <w:right w:val="single" w:sz="4" w:space="0" w:color="auto"/>
            </w:tcBorders>
            <w:shd w:val="clear" w:color="auto" w:fill="002060"/>
            <w:vAlign w:val="center"/>
          </w:tcPr>
          <w:p w14:paraId="1C568F3F" w14:textId="77777777" w:rsidR="00345564" w:rsidRPr="0021221E" w:rsidRDefault="00345564">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Дотоодын үнэд үзүүлэх нөлөө</w:t>
            </w:r>
            <w:r w:rsidRPr="0021221E">
              <w:rPr>
                <w:rStyle w:val="FootnoteReference"/>
                <w:rFonts w:ascii="Times New Roman" w:eastAsia="Times New Roman" w:hAnsi="Times New Roman" w:cs="Times New Roman"/>
                <w:color w:val="FFFFFF" w:themeColor="background1"/>
                <w:sz w:val="20"/>
                <w:szCs w:val="20"/>
                <w:lang w:eastAsia="en-GB" w:bidi="ne-NP"/>
              </w:rPr>
              <w:footnoteReference w:id="4"/>
            </w:r>
          </w:p>
        </w:tc>
      </w:tr>
      <w:tr w:rsidR="00345564" w:rsidRPr="0021221E" w14:paraId="2B809B7D" w14:textId="77777777" w:rsidTr="005521BA">
        <w:trPr>
          <w:trHeight w:val="20"/>
        </w:trPr>
        <w:tc>
          <w:tcPr>
            <w:tcW w:w="2515" w:type="dxa"/>
            <w:tcBorders>
              <w:top w:val="nil"/>
              <w:left w:val="single" w:sz="4" w:space="0" w:color="auto"/>
              <w:bottom w:val="single" w:sz="4" w:space="0" w:color="auto"/>
              <w:right w:val="single" w:sz="6" w:space="0" w:color="FFFFFF" w:themeColor="background1"/>
            </w:tcBorders>
            <w:shd w:val="clear" w:color="auto" w:fill="002060"/>
            <w:noWrap/>
            <w:vAlign w:val="center"/>
            <w:hideMark/>
          </w:tcPr>
          <w:p w14:paraId="1496D5FE" w14:textId="77777777" w:rsidR="00345564" w:rsidRPr="0021221E" w:rsidRDefault="00345564">
            <w:pPr>
              <w:spacing w:after="0" w:line="240" w:lineRule="auto"/>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 </w:t>
            </w:r>
          </w:p>
        </w:tc>
        <w:tc>
          <w:tcPr>
            <w:tcW w:w="1260" w:type="dxa"/>
            <w:vMerge/>
            <w:tcBorders>
              <w:top w:val="single" w:sz="6" w:space="0" w:color="FFFFFF" w:themeColor="background1"/>
              <w:left w:val="single" w:sz="6" w:space="0" w:color="FFFFFF" w:themeColor="background1"/>
              <w:bottom w:val="single" w:sz="8" w:space="0" w:color="000000" w:themeColor="text1"/>
              <w:right w:val="single" w:sz="4" w:space="0" w:color="FFFFFF" w:themeColor="background1"/>
            </w:tcBorders>
            <w:shd w:val="clear" w:color="auto" w:fill="002060"/>
          </w:tcPr>
          <w:p w14:paraId="799C3C6C" w14:textId="77777777" w:rsidR="00345564" w:rsidRPr="0021221E" w:rsidRDefault="00345564">
            <w:pPr>
              <w:spacing w:after="0" w:line="240" w:lineRule="auto"/>
              <w:jc w:val="center"/>
              <w:rPr>
                <w:rFonts w:ascii="Times New Roman" w:eastAsia="Times New Roman" w:hAnsi="Times New Roman" w:cs="Times New Roman"/>
                <w:color w:val="FFFFFF" w:themeColor="background1"/>
                <w:sz w:val="20"/>
                <w:szCs w:val="20"/>
                <w:lang w:eastAsia="en-GB" w:bidi="ne-NP"/>
              </w:rPr>
            </w:pPr>
          </w:p>
        </w:tc>
        <w:tc>
          <w:tcPr>
            <w:tcW w:w="900" w:type="dxa"/>
            <w:tcBorders>
              <w:top w:val="single" w:sz="4" w:space="0" w:color="FFFFFF" w:themeColor="background1"/>
              <w:left w:val="single" w:sz="4" w:space="0" w:color="FFFFFF" w:themeColor="background1"/>
            </w:tcBorders>
            <w:shd w:val="clear" w:color="auto" w:fill="002060"/>
            <w:vAlign w:val="center"/>
          </w:tcPr>
          <w:p w14:paraId="79C7028D" w14:textId="77777777" w:rsidR="00345564" w:rsidRPr="0021221E" w:rsidRDefault="00345564">
            <w:pPr>
              <w:spacing w:after="0" w:line="240" w:lineRule="auto"/>
              <w:jc w:val="center"/>
              <w:rPr>
                <w:rFonts w:ascii="Times New Roman" w:eastAsia="Times New Roman" w:hAnsi="Times New Roman" w:cs="Times New Roman"/>
                <w:color w:val="FFFFFF" w:themeColor="background1"/>
                <w:sz w:val="20"/>
                <w:szCs w:val="20"/>
                <w:lang w:eastAsia="en-GB" w:bidi="ne-NP"/>
              </w:rPr>
            </w:pPr>
            <w:proofErr w:type="spellStart"/>
            <w:r w:rsidRPr="0021221E">
              <w:rPr>
                <w:rFonts w:ascii="Times New Roman" w:eastAsia="Times New Roman" w:hAnsi="Times New Roman" w:cs="Times New Roman"/>
                <w:color w:val="FFFFFF" w:themeColor="background1"/>
                <w:sz w:val="20"/>
                <w:szCs w:val="20"/>
                <w:lang w:eastAsia="en-GB" w:bidi="ne-NP"/>
              </w:rPr>
              <w:t>АИ</w:t>
            </w:r>
            <w:proofErr w:type="spellEnd"/>
            <w:r w:rsidRPr="0021221E">
              <w:rPr>
                <w:rFonts w:ascii="Times New Roman" w:eastAsia="Times New Roman" w:hAnsi="Times New Roman" w:cs="Times New Roman"/>
                <w:color w:val="FFFFFF" w:themeColor="background1"/>
                <w:sz w:val="20"/>
                <w:szCs w:val="20"/>
                <w:lang w:eastAsia="en-GB" w:bidi="ne-NP"/>
              </w:rPr>
              <w:t>-92</w:t>
            </w:r>
          </w:p>
        </w:tc>
        <w:tc>
          <w:tcPr>
            <w:tcW w:w="1890" w:type="dxa"/>
            <w:tcBorders>
              <w:top w:val="single" w:sz="4" w:space="0" w:color="FFFFFF" w:themeColor="background1"/>
              <w:right w:val="single" w:sz="4" w:space="0" w:color="FFFFFF" w:themeColor="background1"/>
            </w:tcBorders>
            <w:shd w:val="clear" w:color="auto" w:fill="002060"/>
            <w:vAlign w:val="center"/>
          </w:tcPr>
          <w:p w14:paraId="62B9DD39" w14:textId="77777777" w:rsidR="00345564" w:rsidRPr="0021221E" w:rsidRDefault="00345564">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Дизель түлш</w:t>
            </w:r>
          </w:p>
        </w:tc>
        <w:tc>
          <w:tcPr>
            <w:tcW w:w="1350" w:type="dxa"/>
            <w:tcBorders>
              <w:top w:val="single" w:sz="6" w:space="0" w:color="FFFFFF" w:themeColor="background1"/>
              <w:left w:val="single" w:sz="4" w:space="0" w:color="FFFFFF" w:themeColor="background1"/>
              <w:bottom w:val="single" w:sz="4" w:space="0" w:color="auto"/>
              <w:right w:val="single" w:sz="6" w:space="0" w:color="FFFFFF" w:themeColor="background1"/>
            </w:tcBorders>
            <w:shd w:val="clear" w:color="auto" w:fill="002060"/>
            <w:noWrap/>
            <w:vAlign w:val="center"/>
            <w:hideMark/>
          </w:tcPr>
          <w:p w14:paraId="0F68B33E" w14:textId="77777777" w:rsidR="00345564" w:rsidRPr="0021221E" w:rsidRDefault="00345564">
            <w:pPr>
              <w:spacing w:after="0" w:line="240" w:lineRule="auto"/>
              <w:jc w:val="center"/>
              <w:rPr>
                <w:rFonts w:ascii="Times New Roman" w:eastAsia="Times New Roman" w:hAnsi="Times New Roman" w:cs="Times New Roman"/>
                <w:color w:val="FFFFFF" w:themeColor="background1"/>
                <w:sz w:val="20"/>
                <w:szCs w:val="20"/>
                <w:lang w:eastAsia="en-GB" w:bidi="ne-NP"/>
              </w:rPr>
            </w:pPr>
            <w:proofErr w:type="spellStart"/>
            <w:r w:rsidRPr="0021221E">
              <w:rPr>
                <w:rFonts w:ascii="Times New Roman" w:eastAsia="Times New Roman" w:hAnsi="Times New Roman" w:cs="Times New Roman"/>
                <w:color w:val="FFFFFF" w:themeColor="background1"/>
                <w:sz w:val="20"/>
                <w:szCs w:val="20"/>
                <w:lang w:eastAsia="en-GB" w:bidi="ne-NP"/>
              </w:rPr>
              <w:t>АИ</w:t>
            </w:r>
            <w:proofErr w:type="spellEnd"/>
            <w:r w:rsidRPr="0021221E">
              <w:rPr>
                <w:rFonts w:ascii="Times New Roman" w:eastAsia="Times New Roman" w:hAnsi="Times New Roman" w:cs="Times New Roman"/>
                <w:color w:val="FFFFFF" w:themeColor="background1"/>
                <w:sz w:val="20"/>
                <w:szCs w:val="20"/>
                <w:lang w:eastAsia="en-GB" w:bidi="ne-NP"/>
              </w:rPr>
              <w:t>-92</w:t>
            </w:r>
          </w:p>
        </w:tc>
        <w:tc>
          <w:tcPr>
            <w:tcW w:w="1710" w:type="dxa"/>
            <w:tcBorders>
              <w:top w:val="single" w:sz="6" w:space="0" w:color="FFFFFF" w:themeColor="background1"/>
              <w:left w:val="single" w:sz="6" w:space="0" w:color="FFFFFF" w:themeColor="background1"/>
              <w:bottom w:val="single" w:sz="4" w:space="0" w:color="auto"/>
              <w:right w:val="single" w:sz="4" w:space="0" w:color="auto"/>
            </w:tcBorders>
            <w:shd w:val="clear" w:color="auto" w:fill="002060"/>
            <w:noWrap/>
            <w:vAlign w:val="center"/>
            <w:hideMark/>
          </w:tcPr>
          <w:p w14:paraId="3EB11BB4" w14:textId="77777777" w:rsidR="00345564" w:rsidRPr="0021221E" w:rsidRDefault="00345564">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Дизель түлш</w:t>
            </w:r>
          </w:p>
        </w:tc>
      </w:tr>
      <w:tr w:rsidR="00345564" w:rsidRPr="0021221E" w14:paraId="53568493" w14:textId="77777777" w:rsidTr="005521BA">
        <w:trPr>
          <w:trHeight w:val="20"/>
        </w:trPr>
        <w:tc>
          <w:tcPr>
            <w:tcW w:w="2515" w:type="dxa"/>
            <w:tcBorders>
              <w:top w:val="single" w:sz="4" w:space="0" w:color="auto"/>
              <w:left w:val="single" w:sz="4" w:space="0" w:color="auto"/>
              <w:bottom w:val="nil"/>
              <w:right w:val="single" w:sz="4" w:space="0" w:color="auto"/>
            </w:tcBorders>
            <w:shd w:val="clear" w:color="000000" w:fill="FFFFFF"/>
            <w:vAlign w:val="center"/>
            <w:hideMark/>
          </w:tcPr>
          <w:p w14:paraId="7FD9CEBE" w14:textId="77777777" w:rsidR="00345564" w:rsidRPr="0021221E" w:rsidRDefault="00345564">
            <w:pPr>
              <w:spacing w:after="0" w:line="240" w:lineRule="auto"/>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Суурь төсөөлөл</w:t>
            </w:r>
          </w:p>
        </w:tc>
        <w:tc>
          <w:tcPr>
            <w:tcW w:w="1260" w:type="dxa"/>
            <w:tcBorders>
              <w:top w:val="single" w:sz="8" w:space="0" w:color="000000" w:themeColor="text1"/>
              <w:left w:val="nil"/>
              <w:bottom w:val="nil"/>
              <w:right w:val="single" w:sz="4" w:space="0" w:color="auto"/>
            </w:tcBorders>
            <w:shd w:val="clear" w:color="000000" w:fill="FFFFFF"/>
          </w:tcPr>
          <w:p w14:paraId="61DD4209" w14:textId="77777777" w:rsidR="00345564" w:rsidRPr="0021221E" w:rsidRDefault="00345564">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lang w:bidi="ne-NP"/>
              </w:rPr>
              <w:t>70.0 $/</w:t>
            </w:r>
            <w:proofErr w:type="spellStart"/>
            <w:r w:rsidRPr="0021221E">
              <w:rPr>
                <w:rFonts w:ascii="Times New Roman" w:hAnsi="Times New Roman" w:cs="Times New Roman"/>
                <w:sz w:val="20"/>
                <w:szCs w:val="20"/>
                <w:lang w:bidi="ne-NP"/>
              </w:rPr>
              <w:t>барр</w:t>
            </w:r>
            <w:proofErr w:type="spellEnd"/>
          </w:p>
        </w:tc>
        <w:tc>
          <w:tcPr>
            <w:tcW w:w="1170" w:type="dxa"/>
            <w:tcBorders>
              <w:left w:val="single" w:sz="4" w:space="0" w:color="auto"/>
              <w:bottom w:val="nil"/>
            </w:tcBorders>
            <w:shd w:val="clear" w:color="000000" w:fill="FFFFFF"/>
          </w:tcPr>
          <w:p w14:paraId="003B4C95" w14:textId="77777777" w:rsidR="00345564" w:rsidRPr="0021221E" w:rsidRDefault="006D44C6">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705</w:t>
            </w:r>
            <w:r w:rsidR="00345564" w:rsidRPr="0021221E">
              <w:rPr>
                <w:rFonts w:ascii="Times New Roman" w:eastAsia="Times New Roman" w:hAnsi="Times New Roman" w:cs="Times New Roman"/>
                <w:color w:val="000000"/>
                <w:sz w:val="20"/>
                <w:szCs w:val="20"/>
                <w:lang w:eastAsia="en-GB" w:bidi="ne-NP"/>
              </w:rPr>
              <w:t>$/</w:t>
            </w:r>
            <w:proofErr w:type="spellStart"/>
            <w:r w:rsidR="00345564" w:rsidRPr="0021221E">
              <w:rPr>
                <w:rFonts w:ascii="Times New Roman" w:eastAsia="Times New Roman" w:hAnsi="Times New Roman" w:cs="Times New Roman"/>
                <w:color w:val="000000"/>
                <w:sz w:val="20"/>
                <w:szCs w:val="20"/>
                <w:lang w:eastAsia="en-GB" w:bidi="ne-NP"/>
              </w:rPr>
              <w:t>тн</w:t>
            </w:r>
            <w:proofErr w:type="spellEnd"/>
          </w:p>
        </w:tc>
        <w:tc>
          <w:tcPr>
            <w:tcW w:w="1620" w:type="dxa"/>
            <w:tcBorders>
              <w:bottom w:val="nil"/>
              <w:right w:val="single" w:sz="4" w:space="0" w:color="auto"/>
            </w:tcBorders>
            <w:shd w:val="clear" w:color="000000" w:fill="FFFFFF"/>
          </w:tcPr>
          <w:p w14:paraId="7DF5A686" w14:textId="77777777" w:rsidR="00345564" w:rsidRPr="0021221E" w:rsidRDefault="00345564">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765$/</w:t>
            </w:r>
            <w:proofErr w:type="spellStart"/>
            <w:r w:rsidRPr="0021221E">
              <w:rPr>
                <w:rFonts w:ascii="Times New Roman" w:eastAsia="Times New Roman" w:hAnsi="Times New Roman" w:cs="Times New Roman"/>
                <w:color w:val="000000"/>
                <w:sz w:val="20"/>
                <w:szCs w:val="20"/>
                <w:lang w:eastAsia="en-GB" w:bidi="ne-NP"/>
              </w:rPr>
              <w:t>тн</w:t>
            </w:r>
            <w:proofErr w:type="spellEnd"/>
          </w:p>
        </w:tc>
        <w:tc>
          <w:tcPr>
            <w:tcW w:w="1350" w:type="dxa"/>
            <w:tcBorders>
              <w:top w:val="single" w:sz="4" w:space="0" w:color="auto"/>
              <w:left w:val="single" w:sz="4" w:space="0" w:color="auto"/>
              <w:bottom w:val="nil"/>
              <w:right w:val="nil"/>
            </w:tcBorders>
            <w:shd w:val="clear" w:color="000000" w:fill="FFFFFF"/>
            <w:noWrap/>
            <w:hideMark/>
          </w:tcPr>
          <w:p w14:paraId="54025DF0" w14:textId="77777777" w:rsidR="00345564" w:rsidRPr="0021221E" w:rsidRDefault="00345564">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rPr>
              <w:t>2,</w:t>
            </w:r>
            <w:r w:rsidR="006D44C6" w:rsidRPr="0021221E">
              <w:rPr>
                <w:rFonts w:ascii="Times New Roman" w:hAnsi="Times New Roman" w:cs="Times New Roman"/>
                <w:sz w:val="20"/>
                <w:szCs w:val="20"/>
              </w:rPr>
              <w:t>800</w:t>
            </w:r>
            <w:r w:rsidRPr="0021221E">
              <w:rPr>
                <w:rFonts w:ascii="Times New Roman" w:hAnsi="Times New Roman" w:cs="Times New Roman"/>
                <w:sz w:val="20"/>
                <w:szCs w:val="20"/>
              </w:rPr>
              <w:t>₮/л</w:t>
            </w:r>
          </w:p>
        </w:tc>
        <w:tc>
          <w:tcPr>
            <w:tcW w:w="1710" w:type="dxa"/>
            <w:tcBorders>
              <w:top w:val="single" w:sz="4" w:space="0" w:color="auto"/>
              <w:left w:val="nil"/>
              <w:bottom w:val="nil"/>
              <w:right w:val="single" w:sz="4" w:space="0" w:color="auto"/>
            </w:tcBorders>
            <w:shd w:val="clear" w:color="000000" w:fill="FFFFFF"/>
            <w:noWrap/>
            <w:hideMark/>
          </w:tcPr>
          <w:p w14:paraId="79DAA0C4" w14:textId="77777777" w:rsidR="00345564" w:rsidRPr="0021221E" w:rsidRDefault="00345564">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rPr>
              <w:t>3,460₮/л</w:t>
            </w:r>
          </w:p>
        </w:tc>
      </w:tr>
      <w:tr w:rsidR="00345564" w:rsidRPr="0021221E" w14:paraId="7BDFA4D5" w14:textId="77777777" w:rsidTr="005521BA">
        <w:trPr>
          <w:trHeight w:val="288"/>
        </w:trPr>
        <w:tc>
          <w:tcPr>
            <w:tcW w:w="2515" w:type="dxa"/>
            <w:tcBorders>
              <w:top w:val="nil"/>
              <w:left w:val="single" w:sz="4" w:space="0" w:color="auto"/>
              <w:bottom w:val="nil"/>
              <w:right w:val="single" w:sz="4" w:space="0" w:color="auto"/>
            </w:tcBorders>
            <w:shd w:val="clear" w:color="auto" w:fill="F2F2F2" w:themeFill="background1" w:themeFillShade="F2"/>
            <w:vAlign w:val="center"/>
            <w:hideMark/>
          </w:tcPr>
          <w:p w14:paraId="3928E188" w14:textId="77777777" w:rsidR="00345564" w:rsidRPr="0021221E" w:rsidRDefault="00345564">
            <w:pPr>
              <w:spacing w:after="0" w:line="240" w:lineRule="auto"/>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 xml:space="preserve">Газрын тосны дундаж үнэ </w:t>
            </w:r>
            <w:r w:rsidR="006D44C6" w:rsidRPr="0021221E">
              <w:rPr>
                <w:rFonts w:ascii="Times New Roman" w:eastAsia="Times New Roman" w:hAnsi="Times New Roman" w:cs="Times New Roman"/>
                <w:color w:val="000000"/>
                <w:sz w:val="20"/>
                <w:szCs w:val="20"/>
                <w:lang w:eastAsia="en-GB" w:bidi="ne-NP"/>
              </w:rPr>
              <w:t>2</w:t>
            </w:r>
            <w:r w:rsidR="001C78F0" w:rsidRPr="0021221E">
              <w:rPr>
                <w:rFonts w:ascii="Times New Roman" w:eastAsia="Times New Roman" w:hAnsi="Times New Roman" w:cs="Times New Roman"/>
                <w:color w:val="000000"/>
                <w:sz w:val="20"/>
                <w:szCs w:val="20"/>
                <w:lang w:eastAsia="en-GB" w:bidi="ne-NP"/>
              </w:rPr>
              <w:t>0</w:t>
            </w:r>
            <w:r w:rsidRPr="0021221E">
              <w:rPr>
                <w:rFonts w:ascii="Times New Roman" w:eastAsia="Times New Roman" w:hAnsi="Times New Roman" w:cs="Times New Roman"/>
                <w:color w:val="000000"/>
                <w:sz w:val="20"/>
                <w:szCs w:val="20"/>
                <w:lang w:eastAsia="en-GB" w:bidi="ne-NP"/>
              </w:rPr>
              <w:t xml:space="preserve"> хувиар өссөнөөр</w:t>
            </w:r>
          </w:p>
        </w:tc>
        <w:tc>
          <w:tcPr>
            <w:tcW w:w="1260" w:type="dxa"/>
            <w:tcBorders>
              <w:top w:val="nil"/>
              <w:left w:val="nil"/>
              <w:bottom w:val="nil"/>
              <w:right w:val="single" w:sz="4" w:space="0" w:color="auto"/>
            </w:tcBorders>
            <w:shd w:val="clear" w:color="auto" w:fill="F2F2F2" w:themeFill="background1" w:themeFillShade="F2"/>
            <w:vAlign w:val="center"/>
          </w:tcPr>
          <w:p w14:paraId="7060E7FC" w14:textId="77777777" w:rsidR="00345564" w:rsidRPr="0021221E" w:rsidRDefault="00345564">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 xml:space="preserve">84.0 </w:t>
            </w:r>
            <w:r w:rsidRPr="0021221E">
              <w:rPr>
                <w:rFonts w:ascii="Times New Roman" w:hAnsi="Times New Roman" w:cs="Times New Roman"/>
                <w:sz w:val="20"/>
                <w:szCs w:val="20"/>
                <w:lang w:bidi="ne-NP"/>
              </w:rPr>
              <w:t>$/</w:t>
            </w:r>
            <w:proofErr w:type="spellStart"/>
            <w:r w:rsidRPr="0021221E">
              <w:rPr>
                <w:rFonts w:ascii="Times New Roman" w:hAnsi="Times New Roman" w:cs="Times New Roman"/>
                <w:sz w:val="20"/>
                <w:szCs w:val="20"/>
                <w:lang w:bidi="ne-NP"/>
              </w:rPr>
              <w:t>барр</w:t>
            </w:r>
            <w:proofErr w:type="spellEnd"/>
          </w:p>
        </w:tc>
        <w:tc>
          <w:tcPr>
            <w:tcW w:w="1170" w:type="dxa"/>
            <w:tcBorders>
              <w:top w:val="nil"/>
              <w:left w:val="single" w:sz="4" w:space="0" w:color="auto"/>
              <w:bottom w:val="nil"/>
            </w:tcBorders>
            <w:shd w:val="clear" w:color="auto" w:fill="F2F2F2" w:themeFill="background1" w:themeFillShade="F2"/>
            <w:vAlign w:val="center"/>
          </w:tcPr>
          <w:p w14:paraId="50B0969F" w14:textId="77777777" w:rsidR="00345564" w:rsidRPr="0021221E" w:rsidRDefault="006D44C6">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860</w:t>
            </w:r>
            <w:r w:rsidR="00345564" w:rsidRPr="0021221E">
              <w:rPr>
                <w:rFonts w:ascii="Times New Roman" w:eastAsia="Times New Roman" w:hAnsi="Times New Roman" w:cs="Times New Roman"/>
                <w:color w:val="000000"/>
                <w:sz w:val="20"/>
                <w:szCs w:val="20"/>
                <w:lang w:eastAsia="en-GB" w:bidi="ne-NP"/>
              </w:rPr>
              <w:t>$/</w:t>
            </w:r>
            <w:proofErr w:type="spellStart"/>
            <w:r w:rsidR="00345564" w:rsidRPr="0021221E">
              <w:rPr>
                <w:rFonts w:ascii="Times New Roman" w:eastAsia="Times New Roman" w:hAnsi="Times New Roman" w:cs="Times New Roman"/>
                <w:color w:val="000000"/>
                <w:sz w:val="20"/>
                <w:szCs w:val="20"/>
                <w:lang w:eastAsia="en-GB" w:bidi="ne-NP"/>
              </w:rPr>
              <w:t>тн</w:t>
            </w:r>
            <w:proofErr w:type="spellEnd"/>
          </w:p>
        </w:tc>
        <w:tc>
          <w:tcPr>
            <w:tcW w:w="1620" w:type="dxa"/>
            <w:tcBorders>
              <w:top w:val="nil"/>
              <w:bottom w:val="nil"/>
              <w:right w:val="single" w:sz="4" w:space="0" w:color="auto"/>
            </w:tcBorders>
            <w:shd w:val="clear" w:color="auto" w:fill="F2F2F2" w:themeFill="background1" w:themeFillShade="F2"/>
            <w:vAlign w:val="center"/>
          </w:tcPr>
          <w:p w14:paraId="218F3724" w14:textId="77777777" w:rsidR="00345564" w:rsidRPr="0021221E" w:rsidRDefault="006D44C6">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955</w:t>
            </w:r>
            <w:r w:rsidR="00345564" w:rsidRPr="0021221E">
              <w:rPr>
                <w:rFonts w:ascii="Times New Roman" w:eastAsia="Times New Roman" w:hAnsi="Times New Roman" w:cs="Times New Roman"/>
                <w:color w:val="000000"/>
                <w:sz w:val="20"/>
                <w:szCs w:val="20"/>
                <w:lang w:eastAsia="en-GB" w:bidi="ne-NP"/>
              </w:rPr>
              <w:t>$/</w:t>
            </w:r>
            <w:proofErr w:type="spellStart"/>
            <w:r w:rsidR="00345564" w:rsidRPr="0021221E">
              <w:rPr>
                <w:rFonts w:ascii="Times New Roman" w:eastAsia="Times New Roman" w:hAnsi="Times New Roman" w:cs="Times New Roman"/>
                <w:color w:val="000000"/>
                <w:sz w:val="20"/>
                <w:szCs w:val="20"/>
                <w:lang w:eastAsia="en-GB" w:bidi="ne-NP"/>
              </w:rPr>
              <w:t>тн</w:t>
            </w:r>
            <w:proofErr w:type="spellEnd"/>
          </w:p>
        </w:tc>
        <w:tc>
          <w:tcPr>
            <w:tcW w:w="1350" w:type="dxa"/>
            <w:tcBorders>
              <w:top w:val="nil"/>
              <w:left w:val="single" w:sz="4" w:space="0" w:color="auto"/>
              <w:bottom w:val="nil"/>
              <w:right w:val="nil"/>
            </w:tcBorders>
            <w:shd w:val="clear" w:color="auto" w:fill="F2F2F2" w:themeFill="background1" w:themeFillShade="F2"/>
            <w:noWrap/>
            <w:vAlign w:val="center"/>
            <w:hideMark/>
          </w:tcPr>
          <w:p w14:paraId="0E4330B4" w14:textId="77777777" w:rsidR="00345564" w:rsidRPr="0021221E" w:rsidRDefault="006D44C6">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rPr>
              <w:t>3,320</w:t>
            </w:r>
            <w:r w:rsidR="00345564" w:rsidRPr="0021221E">
              <w:rPr>
                <w:rFonts w:ascii="Times New Roman" w:hAnsi="Times New Roman" w:cs="Times New Roman"/>
                <w:sz w:val="20"/>
                <w:szCs w:val="20"/>
              </w:rPr>
              <w:t>₮/л</w:t>
            </w:r>
          </w:p>
        </w:tc>
        <w:tc>
          <w:tcPr>
            <w:tcW w:w="1710" w:type="dxa"/>
            <w:tcBorders>
              <w:top w:val="nil"/>
              <w:left w:val="nil"/>
              <w:bottom w:val="nil"/>
              <w:right w:val="single" w:sz="4" w:space="0" w:color="auto"/>
            </w:tcBorders>
            <w:shd w:val="clear" w:color="auto" w:fill="F2F2F2" w:themeFill="background1" w:themeFillShade="F2"/>
            <w:noWrap/>
            <w:vAlign w:val="center"/>
            <w:hideMark/>
          </w:tcPr>
          <w:p w14:paraId="42B02DF3" w14:textId="77777777" w:rsidR="00345564" w:rsidRPr="0021221E" w:rsidRDefault="00345564">
            <w:pPr>
              <w:spacing w:after="0" w:line="240" w:lineRule="auto"/>
              <w:jc w:val="center"/>
              <w:rPr>
                <w:rFonts w:ascii="Times New Roman" w:eastAsia="Times New Roman" w:hAnsi="Times New Roman" w:cs="Times New Roman"/>
                <w:color w:val="000000"/>
                <w:sz w:val="20"/>
                <w:szCs w:val="20"/>
                <w:u w:val="single"/>
                <w:lang w:eastAsia="en-GB" w:bidi="ne-NP"/>
              </w:rPr>
            </w:pPr>
            <w:r w:rsidRPr="0021221E">
              <w:rPr>
                <w:rFonts w:ascii="Times New Roman" w:hAnsi="Times New Roman" w:cs="Times New Roman"/>
                <w:sz w:val="20"/>
                <w:szCs w:val="20"/>
              </w:rPr>
              <w:t>4,</w:t>
            </w:r>
            <w:r w:rsidR="006D44C6" w:rsidRPr="0021221E">
              <w:rPr>
                <w:rFonts w:ascii="Times New Roman" w:hAnsi="Times New Roman" w:cs="Times New Roman"/>
                <w:sz w:val="20"/>
                <w:szCs w:val="20"/>
              </w:rPr>
              <w:t>175</w:t>
            </w:r>
            <w:r w:rsidRPr="0021221E">
              <w:rPr>
                <w:rFonts w:ascii="Times New Roman" w:hAnsi="Times New Roman" w:cs="Times New Roman"/>
                <w:sz w:val="20"/>
                <w:szCs w:val="20"/>
              </w:rPr>
              <w:t>₮/л</w:t>
            </w:r>
          </w:p>
        </w:tc>
      </w:tr>
      <w:tr w:rsidR="00345564" w:rsidRPr="0021221E" w14:paraId="5D7928DA" w14:textId="77777777" w:rsidTr="005521BA">
        <w:trPr>
          <w:trHeight w:val="74"/>
        </w:trPr>
        <w:tc>
          <w:tcPr>
            <w:tcW w:w="2515" w:type="dxa"/>
            <w:tcBorders>
              <w:top w:val="nil"/>
              <w:left w:val="single" w:sz="4" w:space="0" w:color="auto"/>
              <w:bottom w:val="single" w:sz="4" w:space="0" w:color="auto"/>
              <w:right w:val="single" w:sz="4" w:space="0" w:color="auto"/>
            </w:tcBorders>
            <w:shd w:val="clear" w:color="000000" w:fill="FFFFFF"/>
            <w:vAlign w:val="center"/>
            <w:hideMark/>
          </w:tcPr>
          <w:p w14:paraId="4DC36C40" w14:textId="77777777" w:rsidR="00345564" w:rsidRPr="0021221E" w:rsidRDefault="00345564">
            <w:pPr>
              <w:spacing w:after="0" w:line="240" w:lineRule="auto"/>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Өөрчлөлт</w:t>
            </w:r>
          </w:p>
        </w:tc>
        <w:tc>
          <w:tcPr>
            <w:tcW w:w="1260" w:type="dxa"/>
            <w:tcBorders>
              <w:top w:val="nil"/>
              <w:left w:val="nil"/>
              <w:bottom w:val="single" w:sz="4" w:space="0" w:color="auto"/>
              <w:right w:val="single" w:sz="4" w:space="0" w:color="auto"/>
            </w:tcBorders>
            <w:shd w:val="clear" w:color="000000" w:fill="FFFFFF"/>
          </w:tcPr>
          <w:p w14:paraId="5D1CAA3E" w14:textId="77777777" w:rsidR="00345564" w:rsidRPr="0021221E" w:rsidRDefault="00345564">
            <w:pPr>
              <w:spacing w:after="0" w:line="240" w:lineRule="auto"/>
              <w:jc w:val="center"/>
              <w:rPr>
                <w:rFonts w:ascii="Times New Roman" w:hAnsi="Times New Roman" w:cs="Times New Roman"/>
                <w:color w:val="000000"/>
                <w:sz w:val="20"/>
                <w:szCs w:val="20"/>
                <w:lang w:bidi="ne-NP"/>
              </w:rPr>
            </w:pPr>
            <w:r w:rsidRPr="0021221E">
              <w:rPr>
                <w:rFonts w:ascii="Times New Roman" w:hAnsi="Times New Roman" w:cs="Times New Roman"/>
                <w:color w:val="000000"/>
                <w:sz w:val="20"/>
                <w:szCs w:val="20"/>
                <w:lang w:bidi="ne-NP"/>
              </w:rPr>
              <w:t>20%</w:t>
            </w:r>
          </w:p>
        </w:tc>
        <w:tc>
          <w:tcPr>
            <w:tcW w:w="1170" w:type="dxa"/>
            <w:tcBorders>
              <w:top w:val="nil"/>
              <w:left w:val="single" w:sz="4" w:space="0" w:color="auto"/>
              <w:bottom w:val="single" w:sz="4" w:space="0" w:color="auto"/>
            </w:tcBorders>
            <w:shd w:val="clear" w:color="000000" w:fill="FFFFFF"/>
          </w:tcPr>
          <w:p w14:paraId="2FBBE1F1" w14:textId="77777777" w:rsidR="00345564" w:rsidRPr="0021221E" w:rsidRDefault="00345564">
            <w:pPr>
              <w:spacing w:after="0" w:line="240" w:lineRule="auto"/>
              <w:jc w:val="center"/>
              <w:rPr>
                <w:rFonts w:ascii="Times New Roman" w:hAnsi="Times New Roman" w:cs="Times New Roman"/>
                <w:color w:val="000000"/>
                <w:sz w:val="20"/>
                <w:szCs w:val="20"/>
                <w:lang w:bidi="ne-NP"/>
              </w:rPr>
            </w:pPr>
            <w:r w:rsidRPr="0021221E">
              <w:rPr>
                <w:rFonts w:ascii="Times New Roman" w:hAnsi="Times New Roman" w:cs="Times New Roman"/>
                <w:color w:val="000000"/>
                <w:sz w:val="20"/>
                <w:szCs w:val="20"/>
                <w:lang w:bidi="ne-NP"/>
              </w:rPr>
              <w:t>22%</w:t>
            </w:r>
          </w:p>
        </w:tc>
        <w:tc>
          <w:tcPr>
            <w:tcW w:w="1620" w:type="dxa"/>
            <w:tcBorders>
              <w:top w:val="nil"/>
              <w:bottom w:val="single" w:sz="4" w:space="0" w:color="auto"/>
              <w:right w:val="single" w:sz="4" w:space="0" w:color="auto"/>
            </w:tcBorders>
            <w:shd w:val="clear" w:color="000000" w:fill="FFFFFF"/>
          </w:tcPr>
          <w:p w14:paraId="55D7B716" w14:textId="77777777" w:rsidR="00345564" w:rsidRPr="0021221E" w:rsidRDefault="006D44C6">
            <w:pPr>
              <w:spacing w:after="0" w:line="240" w:lineRule="auto"/>
              <w:jc w:val="center"/>
              <w:rPr>
                <w:rFonts w:ascii="Times New Roman" w:hAnsi="Times New Roman" w:cs="Times New Roman"/>
                <w:color w:val="000000"/>
                <w:sz w:val="20"/>
                <w:szCs w:val="20"/>
                <w:lang w:bidi="ne-NP"/>
              </w:rPr>
            </w:pPr>
            <w:r w:rsidRPr="0021221E">
              <w:rPr>
                <w:rFonts w:ascii="Times New Roman" w:hAnsi="Times New Roman" w:cs="Times New Roman"/>
                <w:color w:val="000000"/>
                <w:sz w:val="20"/>
                <w:szCs w:val="20"/>
                <w:lang w:bidi="ne-NP"/>
              </w:rPr>
              <w:t>25</w:t>
            </w:r>
            <w:r w:rsidR="00345564" w:rsidRPr="0021221E">
              <w:rPr>
                <w:rFonts w:ascii="Times New Roman" w:hAnsi="Times New Roman" w:cs="Times New Roman"/>
                <w:color w:val="000000"/>
                <w:sz w:val="20"/>
                <w:szCs w:val="20"/>
                <w:lang w:bidi="ne-NP"/>
              </w:rPr>
              <w:t>%</w:t>
            </w:r>
          </w:p>
        </w:tc>
        <w:tc>
          <w:tcPr>
            <w:tcW w:w="1350" w:type="dxa"/>
            <w:tcBorders>
              <w:top w:val="nil"/>
              <w:left w:val="single" w:sz="4" w:space="0" w:color="auto"/>
              <w:bottom w:val="single" w:sz="4" w:space="0" w:color="auto"/>
              <w:right w:val="nil"/>
            </w:tcBorders>
            <w:shd w:val="clear" w:color="000000" w:fill="FFFFFF"/>
            <w:noWrap/>
            <w:hideMark/>
          </w:tcPr>
          <w:p w14:paraId="4F97AD58" w14:textId="77777777" w:rsidR="00345564" w:rsidRPr="0021221E" w:rsidRDefault="006D44C6">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18</w:t>
            </w:r>
            <w:r w:rsidR="00345564" w:rsidRPr="0021221E">
              <w:rPr>
                <w:rFonts w:ascii="Times New Roman" w:eastAsia="Times New Roman" w:hAnsi="Times New Roman" w:cs="Times New Roman"/>
                <w:color w:val="000000"/>
                <w:sz w:val="20"/>
                <w:szCs w:val="20"/>
                <w:lang w:eastAsia="en-GB" w:bidi="ne-NP"/>
              </w:rPr>
              <w:t>%</w:t>
            </w:r>
          </w:p>
        </w:tc>
        <w:tc>
          <w:tcPr>
            <w:tcW w:w="1710" w:type="dxa"/>
            <w:tcBorders>
              <w:top w:val="nil"/>
              <w:left w:val="nil"/>
              <w:bottom w:val="single" w:sz="4" w:space="0" w:color="auto"/>
              <w:right w:val="single" w:sz="4" w:space="0" w:color="auto"/>
            </w:tcBorders>
            <w:shd w:val="clear" w:color="000000" w:fill="FFFFFF"/>
            <w:noWrap/>
            <w:hideMark/>
          </w:tcPr>
          <w:p w14:paraId="08E1E775" w14:textId="77777777" w:rsidR="00345564" w:rsidRPr="0021221E" w:rsidRDefault="006D44C6">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21</w:t>
            </w:r>
            <w:r w:rsidR="00345564" w:rsidRPr="0021221E">
              <w:rPr>
                <w:rFonts w:ascii="Times New Roman" w:eastAsia="Times New Roman" w:hAnsi="Times New Roman" w:cs="Times New Roman"/>
                <w:color w:val="000000"/>
                <w:sz w:val="20"/>
                <w:szCs w:val="20"/>
                <w:lang w:eastAsia="en-GB" w:bidi="ne-NP"/>
              </w:rPr>
              <w:t>%</w:t>
            </w:r>
          </w:p>
        </w:tc>
      </w:tr>
    </w:tbl>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345564" w:rsidRPr="0021221E" w14:paraId="6CE0CE36" w14:textId="77777777" w:rsidTr="0050086C">
        <w:trPr>
          <w:trHeight w:val="288"/>
        </w:trPr>
        <w:tc>
          <w:tcPr>
            <w:tcW w:w="9630" w:type="dxa"/>
          </w:tcPr>
          <w:p w14:paraId="0C2119A0" w14:textId="77777777" w:rsidR="00345564" w:rsidRPr="0021221E" w:rsidRDefault="00345564">
            <w:pPr>
              <w:jc w:val="right"/>
              <w:rPr>
                <w:rFonts w:ascii="Times New Roman" w:hAnsi="Times New Roman" w:cs="Times New Roman"/>
                <w:b/>
                <w:i/>
                <w:sz w:val="18"/>
                <w:szCs w:val="18"/>
                <w:lang w:val="ru-RU"/>
              </w:rPr>
            </w:pPr>
            <w:r w:rsidRPr="0021221E">
              <w:rPr>
                <w:rFonts w:ascii="Times New Roman" w:hAnsi="Times New Roman" w:cs="Times New Roman"/>
                <w:i/>
                <w:sz w:val="16"/>
                <w:szCs w:val="16"/>
                <w:lang w:val="ru-RU"/>
              </w:rPr>
              <w:t xml:space="preserve">   Эх сурвалж: Сангийн яамны тооцоолол</w:t>
            </w:r>
          </w:p>
        </w:tc>
      </w:tr>
    </w:tbl>
    <w:p w14:paraId="0753EB93" w14:textId="77777777" w:rsidR="00345564" w:rsidRPr="0021221E" w:rsidRDefault="00345564" w:rsidP="0046729F">
      <w:pPr>
        <w:spacing w:after="12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Эдийн засгийн голлох салбаруудаас уул уурхай, тээвэр, ХАА зэрэг салбаруудын дизелийн хэрэглээ илүү өндөр байдаг. Тухайлбал, уул уурхайн салбарын ААН-</w:t>
      </w:r>
      <w:proofErr w:type="spellStart"/>
      <w:r w:rsidRPr="0021221E">
        <w:rPr>
          <w:rFonts w:ascii="Times New Roman" w:hAnsi="Times New Roman" w:cs="Times New Roman"/>
          <w:sz w:val="24"/>
          <w:szCs w:val="24"/>
        </w:rPr>
        <w:t>үүдийн</w:t>
      </w:r>
      <w:proofErr w:type="spellEnd"/>
      <w:r w:rsidRPr="0021221E">
        <w:rPr>
          <w:rFonts w:ascii="Times New Roman" w:hAnsi="Times New Roman" w:cs="Times New Roman"/>
          <w:sz w:val="24"/>
          <w:szCs w:val="24"/>
        </w:rPr>
        <w:t xml:space="preserve"> үндсэн үйл ажиллагааны мөнгөн зарлагын 20 орчим хувийг түлш, шатахууны зардал эзэлдэг бол тээврийн салбарынх 26 хувь, ХАА салбарынх 7 хувийг тус тус эзэлж байна. Иймд түлш, шатахууны үнийн өсөлт нь дээрх салбаруудын ашигт ажиллагаанд сөргөөр нөлөөлөх эрсдэлтэй. </w:t>
      </w:r>
    </w:p>
    <w:p w14:paraId="398126EB" w14:textId="3CA01E60" w:rsidR="00BC5B71" w:rsidRPr="0021221E" w:rsidRDefault="00BC5B71" w:rsidP="00BC5B71">
      <w:pPr>
        <w:pStyle w:val="Caption"/>
        <w:jc w:val="both"/>
        <w:rPr>
          <w:rFonts w:ascii="Times New Roman" w:hAnsi="Times New Roman" w:cs="Times New Roman"/>
          <w:color w:val="auto"/>
        </w:rPr>
      </w:pPr>
      <w:bookmarkStart w:id="805" w:name="_Toc239088142"/>
      <w:r w:rsidRPr="0021221E">
        <w:rPr>
          <w:rFonts w:ascii="Times New Roman" w:hAnsi="Times New Roman" w:cs="Times New Roman"/>
          <w:color w:val="auto"/>
        </w:rPr>
        <w:t xml:space="preserve">Хүснэгт </w:t>
      </w:r>
      <w:r w:rsidRPr="0021221E">
        <w:rPr>
          <w:rFonts w:ascii="Times New Roman" w:hAnsi="Times New Roman" w:cs="Times New Roman"/>
          <w:color w:val="auto"/>
        </w:rPr>
        <w:fldChar w:fldCharType="begin"/>
      </w:r>
      <w:r w:rsidRPr="0021221E">
        <w:rPr>
          <w:rFonts w:ascii="Times New Roman" w:hAnsi="Times New Roman" w:cs="Times New Roman"/>
          <w:color w:val="auto"/>
          <w:sz w:val="22"/>
          <w:szCs w:val="22"/>
        </w:rPr>
        <w:instrText xml:space="preserve"> SEQ Хүснэгт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sz w:val="22"/>
          <w:szCs w:val="22"/>
        </w:rPr>
        <w:t>28</w:t>
      </w:r>
      <w:r w:rsidRPr="0021221E">
        <w:rPr>
          <w:rFonts w:ascii="Times New Roman" w:hAnsi="Times New Roman" w:cs="Times New Roman"/>
          <w:color w:val="auto"/>
        </w:rPr>
        <w:fldChar w:fldCharType="end"/>
      </w:r>
      <w:r w:rsidRPr="0021221E">
        <w:rPr>
          <w:rFonts w:ascii="Times New Roman" w:hAnsi="Times New Roman" w:cs="Times New Roman"/>
          <w:color w:val="auto"/>
        </w:rPr>
        <w:t>. Дотоодын дизель түлшний үнийн өсөлт уул уурхайн салбарын ААНОАТ-ын орлогод үзүүлэх нөлөө</w:t>
      </w:r>
      <w:bookmarkEnd w:id="805"/>
    </w:p>
    <w:tbl>
      <w:tblPr>
        <w:tblW w:w="9625" w:type="dxa"/>
        <w:tblLook w:val="04A0" w:firstRow="1" w:lastRow="0" w:firstColumn="1" w:lastColumn="0" w:noHBand="0" w:noVBand="1"/>
      </w:tblPr>
      <w:tblGrid>
        <w:gridCol w:w="1885"/>
        <w:gridCol w:w="1170"/>
        <w:gridCol w:w="1810"/>
        <w:gridCol w:w="1511"/>
        <w:gridCol w:w="1449"/>
        <w:gridCol w:w="1800"/>
      </w:tblGrid>
      <w:tr w:rsidR="000B2660" w:rsidRPr="0021221E" w14:paraId="5B8A4EC7" w14:textId="77777777">
        <w:trPr>
          <w:trHeight w:val="20"/>
        </w:trPr>
        <w:tc>
          <w:tcPr>
            <w:tcW w:w="1885" w:type="dxa"/>
            <w:tcBorders>
              <w:top w:val="single" w:sz="4" w:space="0" w:color="auto"/>
              <w:left w:val="single" w:sz="4" w:space="0" w:color="auto"/>
              <w:bottom w:val="single" w:sz="4" w:space="0" w:color="auto"/>
              <w:right w:val="single" w:sz="6" w:space="0" w:color="FFFFFF" w:themeColor="background1"/>
            </w:tcBorders>
            <w:shd w:val="clear" w:color="auto" w:fill="002060"/>
            <w:noWrap/>
            <w:vAlign w:val="center"/>
            <w:hideMark/>
          </w:tcPr>
          <w:p w14:paraId="2ABEC7E9" w14:textId="77777777" w:rsidR="000B2660" w:rsidRPr="0021221E" w:rsidRDefault="000B2660">
            <w:pPr>
              <w:spacing w:after="0" w:line="240" w:lineRule="auto"/>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 </w:t>
            </w:r>
          </w:p>
        </w:tc>
        <w:tc>
          <w:tcPr>
            <w:tcW w:w="1170" w:type="dxa"/>
            <w:tcBorders>
              <w:top w:val="single" w:sz="4" w:space="0" w:color="auto"/>
              <w:left w:val="single" w:sz="6" w:space="0" w:color="FFFFFF" w:themeColor="background1"/>
              <w:bottom w:val="single" w:sz="8" w:space="0" w:color="000000" w:themeColor="text1"/>
              <w:right w:val="single" w:sz="4" w:space="0" w:color="FFFFFF" w:themeColor="background1"/>
            </w:tcBorders>
            <w:shd w:val="clear" w:color="auto" w:fill="002060"/>
            <w:vAlign w:val="center"/>
          </w:tcPr>
          <w:p w14:paraId="7407F482" w14:textId="77777777" w:rsidR="000B2660" w:rsidRPr="0021221E" w:rsidRDefault="000B2660">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Үнэ</w:t>
            </w:r>
          </w:p>
        </w:tc>
        <w:tc>
          <w:tcPr>
            <w:tcW w:w="1810" w:type="dxa"/>
            <w:tcBorders>
              <w:top w:val="single" w:sz="4" w:space="0" w:color="auto"/>
              <w:left w:val="single" w:sz="4" w:space="0" w:color="FFFFFF" w:themeColor="background1"/>
            </w:tcBorders>
            <w:shd w:val="clear" w:color="auto" w:fill="002060"/>
            <w:vAlign w:val="center"/>
          </w:tcPr>
          <w:p w14:paraId="703C0846" w14:textId="77777777" w:rsidR="000B2660" w:rsidRPr="0021221E" w:rsidRDefault="000B2660">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Түлш шатахууны зардал</w:t>
            </w:r>
          </w:p>
        </w:tc>
        <w:tc>
          <w:tcPr>
            <w:tcW w:w="1511" w:type="dxa"/>
            <w:tcBorders>
              <w:top w:val="single" w:sz="4" w:space="0" w:color="auto"/>
              <w:right w:val="single" w:sz="4" w:space="0" w:color="FFFFFF" w:themeColor="background1"/>
            </w:tcBorders>
            <w:shd w:val="clear" w:color="auto" w:fill="002060"/>
            <w:vAlign w:val="center"/>
          </w:tcPr>
          <w:p w14:paraId="4A1658BE" w14:textId="77777777" w:rsidR="000B2660" w:rsidRPr="0021221E" w:rsidRDefault="000B2660">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Борлуулалтын зардал</w:t>
            </w:r>
          </w:p>
        </w:tc>
        <w:tc>
          <w:tcPr>
            <w:tcW w:w="1449" w:type="dxa"/>
            <w:tcBorders>
              <w:top w:val="single" w:sz="4" w:space="0" w:color="auto"/>
              <w:left w:val="single" w:sz="4" w:space="0" w:color="FFFFFF" w:themeColor="background1"/>
              <w:bottom w:val="single" w:sz="4" w:space="0" w:color="auto"/>
              <w:right w:val="single" w:sz="4" w:space="0" w:color="auto"/>
            </w:tcBorders>
            <w:shd w:val="clear" w:color="auto" w:fill="002060"/>
            <w:noWrap/>
            <w:vAlign w:val="center"/>
            <w:hideMark/>
          </w:tcPr>
          <w:p w14:paraId="56575FD7" w14:textId="77777777" w:rsidR="000B2660" w:rsidRPr="0021221E" w:rsidRDefault="000B2660">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Нийт ашиг/алдагдал</w:t>
            </w:r>
          </w:p>
        </w:tc>
        <w:tc>
          <w:tcPr>
            <w:tcW w:w="1800"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7104ADBE" w14:textId="77777777" w:rsidR="000B2660" w:rsidRPr="0021221E" w:rsidRDefault="000B2660">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Татварын орлогын өөрчлөлт</w:t>
            </w:r>
          </w:p>
        </w:tc>
      </w:tr>
      <w:tr w:rsidR="000B2660" w:rsidRPr="0021221E" w14:paraId="7438D00E" w14:textId="77777777">
        <w:trPr>
          <w:trHeight w:val="20"/>
        </w:trPr>
        <w:tc>
          <w:tcPr>
            <w:tcW w:w="1885" w:type="dxa"/>
            <w:tcBorders>
              <w:top w:val="single" w:sz="4" w:space="0" w:color="auto"/>
              <w:left w:val="single" w:sz="4" w:space="0" w:color="auto"/>
              <w:bottom w:val="nil"/>
              <w:right w:val="single" w:sz="4" w:space="0" w:color="auto"/>
            </w:tcBorders>
            <w:shd w:val="clear" w:color="000000" w:fill="FFFFFF"/>
            <w:vAlign w:val="center"/>
            <w:hideMark/>
          </w:tcPr>
          <w:p w14:paraId="63FD12C4" w14:textId="77777777" w:rsidR="000B2660" w:rsidRPr="0021221E" w:rsidRDefault="000B2660">
            <w:pPr>
              <w:spacing w:after="0" w:line="240" w:lineRule="auto"/>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Суурь төсөөлөл</w:t>
            </w:r>
          </w:p>
        </w:tc>
        <w:tc>
          <w:tcPr>
            <w:tcW w:w="1170" w:type="dxa"/>
            <w:tcBorders>
              <w:top w:val="single" w:sz="8" w:space="0" w:color="000000" w:themeColor="text1"/>
              <w:left w:val="nil"/>
              <w:bottom w:val="nil"/>
              <w:right w:val="single" w:sz="4" w:space="0" w:color="auto"/>
            </w:tcBorders>
            <w:shd w:val="clear" w:color="000000" w:fill="FFFFFF"/>
          </w:tcPr>
          <w:p w14:paraId="7EC5C74F" w14:textId="77777777" w:rsidR="000B2660" w:rsidRPr="0021221E" w:rsidRDefault="000B2660">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rPr>
              <w:t>3,460₮/л</w:t>
            </w:r>
          </w:p>
        </w:tc>
        <w:tc>
          <w:tcPr>
            <w:tcW w:w="1810" w:type="dxa"/>
            <w:tcBorders>
              <w:left w:val="single" w:sz="4" w:space="0" w:color="auto"/>
              <w:bottom w:val="nil"/>
            </w:tcBorders>
            <w:shd w:val="clear" w:color="000000" w:fill="FFFFFF"/>
          </w:tcPr>
          <w:p w14:paraId="047C274D" w14:textId="77777777" w:rsidR="000B2660" w:rsidRPr="0021221E" w:rsidRDefault="000B2660">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 xml:space="preserve">8,300 </w:t>
            </w:r>
            <w:proofErr w:type="spellStart"/>
            <w:r w:rsidRPr="0021221E">
              <w:rPr>
                <w:rFonts w:ascii="Times New Roman" w:eastAsia="Times New Roman" w:hAnsi="Times New Roman" w:cs="Times New Roman"/>
                <w:color w:val="000000"/>
                <w:sz w:val="20"/>
                <w:szCs w:val="20"/>
                <w:lang w:eastAsia="en-GB" w:bidi="ne-NP"/>
              </w:rPr>
              <w:t>тб</w:t>
            </w:r>
            <w:proofErr w:type="spellEnd"/>
            <w:r w:rsidRPr="0021221E">
              <w:rPr>
                <w:rFonts w:ascii="Times New Roman" w:eastAsia="Times New Roman" w:hAnsi="Times New Roman" w:cs="Times New Roman"/>
                <w:color w:val="000000"/>
                <w:sz w:val="20"/>
                <w:szCs w:val="20"/>
                <w:lang w:eastAsia="en-GB" w:bidi="ne-NP"/>
              </w:rPr>
              <w:t>.₮</w:t>
            </w:r>
          </w:p>
        </w:tc>
        <w:tc>
          <w:tcPr>
            <w:tcW w:w="1511" w:type="dxa"/>
            <w:tcBorders>
              <w:bottom w:val="nil"/>
              <w:right w:val="single" w:sz="4" w:space="0" w:color="auto"/>
            </w:tcBorders>
            <w:shd w:val="clear" w:color="000000" w:fill="FFFFFF"/>
          </w:tcPr>
          <w:p w14:paraId="29FC635B" w14:textId="77777777" w:rsidR="000B2660" w:rsidRPr="0021221E" w:rsidRDefault="000B2660">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 xml:space="preserve">50,800 </w:t>
            </w:r>
            <w:proofErr w:type="spellStart"/>
            <w:r w:rsidRPr="0021221E">
              <w:rPr>
                <w:rFonts w:ascii="Times New Roman" w:eastAsia="Times New Roman" w:hAnsi="Times New Roman" w:cs="Times New Roman"/>
                <w:color w:val="000000"/>
                <w:sz w:val="20"/>
                <w:szCs w:val="20"/>
                <w:lang w:eastAsia="en-GB" w:bidi="ne-NP"/>
              </w:rPr>
              <w:t>тб</w:t>
            </w:r>
            <w:proofErr w:type="spellEnd"/>
            <w:r w:rsidRPr="0021221E">
              <w:rPr>
                <w:rFonts w:ascii="Times New Roman" w:eastAsia="Times New Roman" w:hAnsi="Times New Roman" w:cs="Times New Roman"/>
                <w:color w:val="000000"/>
                <w:sz w:val="20"/>
                <w:szCs w:val="20"/>
                <w:lang w:eastAsia="en-GB" w:bidi="ne-NP"/>
              </w:rPr>
              <w:t>.₮</w:t>
            </w:r>
          </w:p>
        </w:tc>
        <w:tc>
          <w:tcPr>
            <w:tcW w:w="1449" w:type="dxa"/>
            <w:tcBorders>
              <w:top w:val="single" w:sz="4" w:space="0" w:color="auto"/>
              <w:left w:val="single" w:sz="4" w:space="0" w:color="auto"/>
              <w:bottom w:val="nil"/>
              <w:right w:val="single" w:sz="4" w:space="0" w:color="auto"/>
            </w:tcBorders>
            <w:shd w:val="clear" w:color="000000" w:fill="FFFFFF"/>
            <w:noWrap/>
            <w:hideMark/>
          </w:tcPr>
          <w:p w14:paraId="527C5E3E" w14:textId="77777777" w:rsidR="000B2660" w:rsidRPr="0021221E" w:rsidRDefault="000B2660">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rPr>
              <w:t>10,100</w:t>
            </w:r>
            <w:r w:rsidRPr="0021221E">
              <w:rPr>
                <w:rFonts w:ascii="Times New Roman" w:eastAsia="Times New Roman" w:hAnsi="Times New Roman" w:cs="Times New Roman"/>
                <w:color w:val="000000"/>
                <w:sz w:val="20"/>
                <w:szCs w:val="20"/>
                <w:lang w:eastAsia="en-GB" w:bidi="ne-NP"/>
              </w:rPr>
              <w:t xml:space="preserve"> </w:t>
            </w:r>
            <w:proofErr w:type="spellStart"/>
            <w:r w:rsidRPr="0021221E">
              <w:rPr>
                <w:rFonts w:ascii="Times New Roman" w:eastAsia="Times New Roman" w:hAnsi="Times New Roman" w:cs="Times New Roman"/>
                <w:color w:val="000000"/>
                <w:sz w:val="20"/>
                <w:szCs w:val="20"/>
                <w:lang w:eastAsia="en-GB" w:bidi="ne-NP"/>
              </w:rPr>
              <w:t>тб</w:t>
            </w:r>
            <w:proofErr w:type="spellEnd"/>
            <w:r w:rsidRPr="0021221E">
              <w:rPr>
                <w:rFonts w:ascii="Times New Roman" w:eastAsia="Times New Roman" w:hAnsi="Times New Roman" w:cs="Times New Roman"/>
                <w:color w:val="000000"/>
                <w:sz w:val="20"/>
                <w:szCs w:val="20"/>
                <w:lang w:eastAsia="en-GB" w:bidi="ne-NP"/>
              </w:rPr>
              <w:t>.₮</w:t>
            </w:r>
          </w:p>
        </w:tc>
        <w:tc>
          <w:tcPr>
            <w:tcW w:w="1800" w:type="dxa"/>
            <w:tcBorders>
              <w:top w:val="single" w:sz="4" w:space="0" w:color="auto"/>
              <w:left w:val="single" w:sz="4" w:space="0" w:color="auto"/>
              <w:bottom w:val="nil"/>
              <w:right w:val="single" w:sz="4" w:space="0" w:color="auto"/>
            </w:tcBorders>
            <w:shd w:val="clear" w:color="000000" w:fill="FFFFFF"/>
            <w:noWrap/>
            <w:hideMark/>
          </w:tcPr>
          <w:p w14:paraId="0838559B" w14:textId="77777777" w:rsidR="000B2660" w:rsidRPr="0021221E" w:rsidRDefault="000B2660">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rPr>
              <w:t>2,200</w:t>
            </w:r>
            <w:r w:rsidRPr="0021221E">
              <w:rPr>
                <w:rFonts w:ascii="Times New Roman" w:eastAsia="Times New Roman" w:hAnsi="Times New Roman" w:cs="Times New Roman"/>
                <w:color w:val="000000"/>
                <w:sz w:val="20"/>
                <w:szCs w:val="20"/>
                <w:lang w:eastAsia="en-GB" w:bidi="ne-NP"/>
              </w:rPr>
              <w:t xml:space="preserve"> </w:t>
            </w:r>
            <w:proofErr w:type="spellStart"/>
            <w:r w:rsidRPr="0021221E">
              <w:rPr>
                <w:rFonts w:ascii="Times New Roman" w:eastAsia="Times New Roman" w:hAnsi="Times New Roman" w:cs="Times New Roman"/>
                <w:color w:val="000000"/>
                <w:sz w:val="20"/>
                <w:szCs w:val="20"/>
                <w:lang w:eastAsia="en-GB" w:bidi="ne-NP"/>
              </w:rPr>
              <w:t>тб</w:t>
            </w:r>
            <w:proofErr w:type="spellEnd"/>
            <w:r w:rsidRPr="0021221E">
              <w:rPr>
                <w:rFonts w:ascii="Times New Roman" w:eastAsia="Times New Roman" w:hAnsi="Times New Roman" w:cs="Times New Roman"/>
                <w:color w:val="000000"/>
                <w:sz w:val="20"/>
                <w:szCs w:val="20"/>
                <w:lang w:eastAsia="en-GB" w:bidi="ne-NP"/>
              </w:rPr>
              <w:t>.₮</w:t>
            </w:r>
          </w:p>
        </w:tc>
      </w:tr>
      <w:tr w:rsidR="000B2660" w:rsidRPr="0021221E" w14:paraId="4459E97E" w14:textId="77777777">
        <w:trPr>
          <w:trHeight w:val="288"/>
        </w:trPr>
        <w:tc>
          <w:tcPr>
            <w:tcW w:w="1885" w:type="dxa"/>
            <w:tcBorders>
              <w:top w:val="nil"/>
              <w:left w:val="single" w:sz="4" w:space="0" w:color="auto"/>
              <w:right w:val="single" w:sz="4" w:space="0" w:color="auto"/>
            </w:tcBorders>
            <w:shd w:val="clear" w:color="auto" w:fill="F2F2F2" w:themeFill="background1" w:themeFillShade="F2"/>
            <w:vAlign w:val="center"/>
            <w:hideMark/>
          </w:tcPr>
          <w:p w14:paraId="4292A47E" w14:textId="77777777" w:rsidR="000B2660" w:rsidRPr="0021221E" w:rsidRDefault="000B2660">
            <w:pPr>
              <w:spacing w:after="0" w:line="240" w:lineRule="auto"/>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Дотоодын үнэ 21 хувиар өссөнөөр</w:t>
            </w:r>
          </w:p>
        </w:tc>
        <w:tc>
          <w:tcPr>
            <w:tcW w:w="1170" w:type="dxa"/>
            <w:tcBorders>
              <w:top w:val="nil"/>
              <w:left w:val="nil"/>
              <w:right w:val="single" w:sz="4" w:space="0" w:color="auto"/>
            </w:tcBorders>
            <w:shd w:val="clear" w:color="auto" w:fill="F2F2F2" w:themeFill="background1" w:themeFillShade="F2"/>
            <w:vAlign w:val="center"/>
          </w:tcPr>
          <w:p w14:paraId="0EBD55E9" w14:textId="77777777" w:rsidR="000B2660" w:rsidRPr="0021221E" w:rsidRDefault="000B2660">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rPr>
              <w:t>4,175₮/л</w:t>
            </w:r>
          </w:p>
        </w:tc>
        <w:tc>
          <w:tcPr>
            <w:tcW w:w="1810" w:type="dxa"/>
            <w:tcBorders>
              <w:top w:val="nil"/>
              <w:left w:val="single" w:sz="4" w:space="0" w:color="auto"/>
            </w:tcBorders>
            <w:shd w:val="clear" w:color="auto" w:fill="F2F2F2" w:themeFill="background1" w:themeFillShade="F2"/>
            <w:vAlign w:val="center"/>
          </w:tcPr>
          <w:p w14:paraId="109580D9" w14:textId="77777777" w:rsidR="000B2660" w:rsidRPr="0021221E" w:rsidRDefault="000B2660">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 xml:space="preserve">9,950 </w:t>
            </w:r>
            <w:proofErr w:type="spellStart"/>
            <w:r w:rsidRPr="0021221E">
              <w:rPr>
                <w:rFonts w:ascii="Times New Roman" w:eastAsia="Times New Roman" w:hAnsi="Times New Roman" w:cs="Times New Roman"/>
                <w:color w:val="000000"/>
                <w:sz w:val="20"/>
                <w:szCs w:val="20"/>
                <w:lang w:eastAsia="en-GB" w:bidi="ne-NP"/>
              </w:rPr>
              <w:t>тб</w:t>
            </w:r>
            <w:proofErr w:type="spellEnd"/>
            <w:r w:rsidRPr="0021221E">
              <w:rPr>
                <w:rFonts w:ascii="Times New Roman" w:eastAsia="Times New Roman" w:hAnsi="Times New Roman" w:cs="Times New Roman"/>
                <w:color w:val="000000"/>
                <w:sz w:val="20"/>
                <w:szCs w:val="20"/>
                <w:lang w:eastAsia="en-GB" w:bidi="ne-NP"/>
              </w:rPr>
              <w:t>.₮</w:t>
            </w:r>
          </w:p>
        </w:tc>
        <w:tc>
          <w:tcPr>
            <w:tcW w:w="1511" w:type="dxa"/>
            <w:tcBorders>
              <w:top w:val="nil"/>
              <w:right w:val="single" w:sz="4" w:space="0" w:color="auto"/>
            </w:tcBorders>
            <w:shd w:val="clear" w:color="auto" w:fill="F2F2F2" w:themeFill="background1" w:themeFillShade="F2"/>
            <w:vAlign w:val="center"/>
          </w:tcPr>
          <w:p w14:paraId="527CB6F5" w14:textId="77777777" w:rsidR="000B2660" w:rsidRPr="0021221E" w:rsidRDefault="000B2660">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 xml:space="preserve">52,360 </w:t>
            </w:r>
            <w:proofErr w:type="spellStart"/>
            <w:r w:rsidRPr="0021221E">
              <w:rPr>
                <w:rFonts w:ascii="Times New Roman" w:eastAsia="Times New Roman" w:hAnsi="Times New Roman" w:cs="Times New Roman"/>
                <w:color w:val="000000"/>
                <w:sz w:val="20"/>
                <w:szCs w:val="20"/>
                <w:lang w:eastAsia="en-GB" w:bidi="ne-NP"/>
              </w:rPr>
              <w:t>тб</w:t>
            </w:r>
            <w:proofErr w:type="spellEnd"/>
            <w:r w:rsidRPr="0021221E">
              <w:rPr>
                <w:rFonts w:ascii="Times New Roman" w:eastAsia="Times New Roman" w:hAnsi="Times New Roman" w:cs="Times New Roman"/>
                <w:color w:val="000000"/>
                <w:sz w:val="20"/>
                <w:szCs w:val="20"/>
                <w:lang w:eastAsia="en-GB" w:bidi="ne-NP"/>
              </w:rPr>
              <w:t>.₮</w:t>
            </w:r>
          </w:p>
        </w:tc>
        <w:tc>
          <w:tcPr>
            <w:tcW w:w="1449" w:type="dxa"/>
            <w:tcBorders>
              <w:top w:val="nil"/>
              <w:left w:val="single" w:sz="4" w:space="0" w:color="auto"/>
              <w:right w:val="single" w:sz="4" w:space="0" w:color="auto"/>
            </w:tcBorders>
            <w:shd w:val="clear" w:color="auto" w:fill="F2F2F2" w:themeFill="background1" w:themeFillShade="F2"/>
            <w:noWrap/>
            <w:vAlign w:val="center"/>
            <w:hideMark/>
          </w:tcPr>
          <w:p w14:paraId="1583C2B4" w14:textId="724EE4EB" w:rsidR="000B2660" w:rsidRPr="0021221E" w:rsidRDefault="000B2660">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rPr>
              <w:t>8,</w:t>
            </w:r>
            <w:r w:rsidR="00830D74" w:rsidRPr="0021221E">
              <w:rPr>
                <w:rFonts w:ascii="Times New Roman" w:hAnsi="Times New Roman" w:cs="Times New Roman"/>
                <w:sz w:val="20"/>
                <w:szCs w:val="20"/>
              </w:rPr>
              <w:t>5</w:t>
            </w:r>
            <w:r w:rsidRPr="0021221E">
              <w:rPr>
                <w:rFonts w:ascii="Times New Roman" w:hAnsi="Times New Roman" w:cs="Times New Roman"/>
                <w:sz w:val="20"/>
                <w:szCs w:val="20"/>
              </w:rPr>
              <w:t>00</w:t>
            </w:r>
            <w:r w:rsidRPr="0021221E">
              <w:rPr>
                <w:rFonts w:ascii="Times New Roman" w:eastAsia="Times New Roman" w:hAnsi="Times New Roman" w:cs="Times New Roman"/>
                <w:color w:val="000000"/>
                <w:sz w:val="20"/>
                <w:szCs w:val="20"/>
                <w:lang w:eastAsia="en-GB" w:bidi="ne-NP"/>
              </w:rPr>
              <w:t xml:space="preserve"> </w:t>
            </w:r>
            <w:proofErr w:type="spellStart"/>
            <w:r w:rsidRPr="0021221E">
              <w:rPr>
                <w:rFonts w:ascii="Times New Roman" w:eastAsia="Times New Roman" w:hAnsi="Times New Roman" w:cs="Times New Roman"/>
                <w:color w:val="000000"/>
                <w:sz w:val="20"/>
                <w:szCs w:val="20"/>
                <w:lang w:eastAsia="en-GB" w:bidi="ne-NP"/>
              </w:rPr>
              <w:t>тб</w:t>
            </w:r>
            <w:proofErr w:type="spellEnd"/>
            <w:r w:rsidRPr="0021221E">
              <w:rPr>
                <w:rFonts w:ascii="Times New Roman" w:eastAsia="Times New Roman" w:hAnsi="Times New Roman" w:cs="Times New Roman"/>
                <w:color w:val="000000"/>
                <w:sz w:val="20"/>
                <w:szCs w:val="20"/>
                <w:lang w:eastAsia="en-GB" w:bidi="ne-NP"/>
              </w:rPr>
              <w:t>.₮</w:t>
            </w:r>
          </w:p>
        </w:tc>
        <w:tc>
          <w:tcPr>
            <w:tcW w:w="1800" w:type="dxa"/>
            <w:tcBorders>
              <w:top w:val="nil"/>
              <w:left w:val="single" w:sz="4" w:space="0" w:color="auto"/>
              <w:right w:val="single" w:sz="4" w:space="0" w:color="auto"/>
            </w:tcBorders>
            <w:shd w:val="clear" w:color="auto" w:fill="F2F2F2" w:themeFill="background1" w:themeFillShade="F2"/>
            <w:noWrap/>
            <w:vAlign w:val="center"/>
            <w:hideMark/>
          </w:tcPr>
          <w:p w14:paraId="7AD123DE" w14:textId="77777777" w:rsidR="000B2660" w:rsidRPr="0021221E" w:rsidRDefault="000B2660">
            <w:pPr>
              <w:spacing w:after="0" w:line="240" w:lineRule="auto"/>
              <w:jc w:val="center"/>
              <w:rPr>
                <w:rFonts w:ascii="Times New Roman" w:eastAsia="Times New Roman" w:hAnsi="Times New Roman" w:cs="Times New Roman"/>
                <w:color w:val="000000"/>
                <w:sz w:val="20"/>
                <w:szCs w:val="20"/>
                <w:u w:val="single"/>
                <w:lang w:eastAsia="en-GB" w:bidi="ne-NP"/>
              </w:rPr>
            </w:pPr>
            <w:r w:rsidRPr="0021221E">
              <w:rPr>
                <w:rFonts w:ascii="Times New Roman" w:hAnsi="Times New Roman" w:cs="Times New Roman"/>
                <w:sz w:val="20"/>
                <w:szCs w:val="20"/>
              </w:rPr>
              <w:t>1,850</w:t>
            </w:r>
            <w:r w:rsidRPr="0021221E">
              <w:rPr>
                <w:rFonts w:ascii="Times New Roman" w:eastAsia="Times New Roman" w:hAnsi="Times New Roman" w:cs="Times New Roman"/>
                <w:color w:val="000000"/>
                <w:sz w:val="20"/>
                <w:szCs w:val="20"/>
                <w:lang w:eastAsia="en-GB" w:bidi="ne-NP"/>
              </w:rPr>
              <w:t xml:space="preserve"> </w:t>
            </w:r>
            <w:proofErr w:type="spellStart"/>
            <w:r w:rsidRPr="0021221E">
              <w:rPr>
                <w:rFonts w:ascii="Times New Roman" w:eastAsia="Times New Roman" w:hAnsi="Times New Roman" w:cs="Times New Roman"/>
                <w:color w:val="000000"/>
                <w:sz w:val="20"/>
                <w:szCs w:val="20"/>
                <w:lang w:eastAsia="en-GB" w:bidi="ne-NP"/>
              </w:rPr>
              <w:t>тб</w:t>
            </w:r>
            <w:proofErr w:type="spellEnd"/>
            <w:r w:rsidRPr="0021221E">
              <w:rPr>
                <w:rFonts w:ascii="Times New Roman" w:eastAsia="Times New Roman" w:hAnsi="Times New Roman" w:cs="Times New Roman"/>
                <w:color w:val="000000"/>
                <w:sz w:val="20"/>
                <w:szCs w:val="20"/>
                <w:lang w:eastAsia="en-GB" w:bidi="ne-NP"/>
              </w:rPr>
              <w:t>.₮</w:t>
            </w:r>
          </w:p>
        </w:tc>
      </w:tr>
      <w:tr w:rsidR="000B2660" w:rsidRPr="0021221E" w14:paraId="31331E70" w14:textId="77777777">
        <w:trPr>
          <w:trHeight w:val="74"/>
        </w:trPr>
        <w:tc>
          <w:tcPr>
            <w:tcW w:w="1885" w:type="dxa"/>
            <w:tcBorders>
              <w:top w:val="nil"/>
              <w:left w:val="single" w:sz="4" w:space="0" w:color="auto"/>
              <w:bottom w:val="single" w:sz="4" w:space="0" w:color="auto"/>
              <w:right w:val="single" w:sz="4" w:space="0" w:color="auto"/>
            </w:tcBorders>
            <w:shd w:val="clear" w:color="000000" w:fill="FFFFFF"/>
            <w:vAlign w:val="center"/>
            <w:hideMark/>
          </w:tcPr>
          <w:p w14:paraId="485F6BB4" w14:textId="77777777" w:rsidR="000B2660" w:rsidRPr="0021221E" w:rsidRDefault="000B2660">
            <w:pPr>
              <w:spacing w:after="0" w:line="240" w:lineRule="auto"/>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Өөрчлөлт</w:t>
            </w:r>
          </w:p>
        </w:tc>
        <w:tc>
          <w:tcPr>
            <w:tcW w:w="1170" w:type="dxa"/>
            <w:tcBorders>
              <w:top w:val="nil"/>
              <w:left w:val="nil"/>
              <w:bottom w:val="single" w:sz="4" w:space="0" w:color="auto"/>
              <w:right w:val="single" w:sz="4" w:space="0" w:color="auto"/>
            </w:tcBorders>
            <w:shd w:val="clear" w:color="000000" w:fill="FFFFFF"/>
          </w:tcPr>
          <w:p w14:paraId="0FB3A592" w14:textId="77777777" w:rsidR="000B2660" w:rsidRPr="0021221E" w:rsidRDefault="000B2660">
            <w:pPr>
              <w:spacing w:after="0" w:line="240" w:lineRule="auto"/>
              <w:jc w:val="center"/>
              <w:rPr>
                <w:rFonts w:ascii="Times New Roman" w:hAnsi="Times New Roman" w:cs="Times New Roman"/>
                <w:color w:val="000000"/>
                <w:sz w:val="20"/>
                <w:szCs w:val="20"/>
                <w:lang w:bidi="ne-NP"/>
              </w:rPr>
            </w:pPr>
            <w:r w:rsidRPr="0021221E">
              <w:rPr>
                <w:rFonts w:ascii="Times New Roman" w:eastAsia="Times New Roman" w:hAnsi="Times New Roman" w:cs="Times New Roman"/>
                <w:color w:val="000000"/>
                <w:sz w:val="20"/>
                <w:szCs w:val="20"/>
                <w:lang w:eastAsia="en-GB" w:bidi="ne-NP"/>
              </w:rPr>
              <w:t>21%</w:t>
            </w:r>
          </w:p>
        </w:tc>
        <w:tc>
          <w:tcPr>
            <w:tcW w:w="1810" w:type="dxa"/>
            <w:tcBorders>
              <w:top w:val="nil"/>
              <w:left w:val="single" w:sz="4" w:space="0" w:color="auto"/>
              <w:bottom w:val="single" w:sz="4" w:space="0" w:color="auto"/>
            </w:tcBorders>
            <w:shd w:val="clear" w:color="000000" w:fill="FFFFFF"/>
          </w:tcPr>
          <w:p w14:paraId="79E388F5" w14:textId="77777777" w:rsidR="000B2660" w:rsidRPr="0021221E" w:rsidRDefault="000B2660">
            <w:pPr>
              <w:spacing w:after="0" w:line="240" w:lineRule="auto"/>
              <w:jc w:val="center"/>
              <w:rPr>
                <w:rFonts w:ascii="Times New Roman" w:hAnsi="Times New Roman" w:cs="Times New Roman"/>
                <w:color w:val="000000"/>
                <w:sz w:val="20"/>
                <w:szCs w:val="20"/>
                <w:lang w:bidi="ne-NP"/>
              </w:rPr>
            </w:pPr>
            <w:r w:rsidRPr="0021221E">
              <w:rPr>
                <w:rFonts w:ascii="Times New Roman" w:hAnsi="Times New Roman" w:cs="Times New Roman"/>
                <w:color w:val="000000"/>
                <w:sz w:val="20"/>
                <w:szCs w:val="20"/>
                <w:lang w:bidi="ne-NP"/>
              </w:rPr>
              <w:t xml:space="preserve">1,650 </w:t>
            </w:r>
            <w:proofErr w:type="spellStart"/>
            <w:r w:rsidRPr="0021221E">
              <w:rPr>
                <w:rFonts w:ascii="Times New Roman" w:eastAsia="Times New Roman" w:hAnsi="Times New Roman" w:cs="Times New Roman"/>
                <w:color w:val="000000"/>
                <w:sz w:val="20"/>
                <w:szCs w:val="20"/>
                <w:lang w:eastAsia="en-GB" w:bidi="ne-NP"/>
              </w:rPr>
              <w:t>тб</w:t>
            </w:r>
            <w:proofErr w:type="spellEnd"/>
            <w:r w:rsidRPr="0021221E">
              <w:rPr>
                <w:rFonts w:ascii="Times New Roman" w:eastAsia="Times New Roman" w:hAnsi="Times New Roman" w:cs="Times New Roman"/>
                <w:color w:val="000000"/>
                <w:sz w:val="20"/>
                <w:szCs w:val="20"/>
                <w:lang w:eastAsia="en-GB" w:bidi="ne-NP"/>
              </w:rPr>
              <w:t>.₮</w:t>
            </w:r>
          </w:p>
        </w:tc>
        <w:tc>
          <w:tcPr>
            <w:tcW w:w="1511" w:type="dxa"/>
            <w:tcBorders>
              <w:top w:val="nil"/>
              <w:bottom w:val="single" w:sz="4" w:space="0" w:color="auto"/>
              <w:right w:val="single" w:sz="4" w:space="0" w:color="auto"/>
            </w:tcBorders>
            <w:shd w:val="clear" w:color="000000" w:fill="FFFFFF"/>
          </w:tcPr>
          <w:p w14:paraId="290A24AD" w14:textId="77777777" w:rsidR="000B2660" w:rsidRPr="0021221E" w:rsidRDefault="000B2660">
            <w:pPr>
              <w:spacing w:after="0" w:line="240" w:lineRule="auto"/>
              <w:jc w:val="center"/>
              <w:rPr>
                <w:rFonts w:ascii="Times New Roman" w:hAnsi="Times New Roman" w:cs="Times New Roman"/>
                <w:color w:val="000000"/>
                <w:sz w:val="20"/>
                <w:szCs w:val="20"/>
                <w:lang w:bidi="ne-NP"/>
              </w:rPr>
            </w:pPr>
            <w:r w:rsidRPr="0021221E">
              <w:rPr>
                <w:rFonts w:ascii="Times New Roman" w:hAnsi="Times New Roman" w:cs="Times New Roman"/>
                <w:color w:val="000000"/>
                <w:sz w:val="20"/>
                <w:szCs w:val="20"/>
                <w:lang w:bidi="ne-NP"/>
              </w:rPr>
              <w:t>1,560</w:t>
            </w:r>
            <w:r w:rsidRPr="0021221E">
              <w:rPr>
                <w:rFonts w:ascii="Times New Roman" w:eastAsia="Times New Roman" w:hAnsi="Times New Roman" w:cs="Times New Roman"/>
                <w:color w:val="000000"/>
                <w:sz w:val="20"/>
                <w:szCs w:val="20"/>
                <w:lang w:eastAsia="en-GB" w:bidi="ne-NP"/>
              </w:rPr>
              <w:t xml:space="preserve"> </w:t>
            </w:r>
            <w:proofErr w:type="spellStart"/>
            <w:r w:rsidRPr="0021221E">
              <w:rPr>
                <w:rFonts w:ascii="Times New Roman" w:eastAsia="Times New Roman" w:hAnsi="Times New Roman" w:cs="Times New Roman"/>
                <w:color w:val="000000"/>
                <w:sz w:val="20"/>
                <w:szCs w:val="20"/>
                <w:lang w:eastAsia="en-GB" w:bidi="ne-NP"/>
              </w:rPr>
              <w:t>тб</w:t>
            </w:r>
            <w:proofErr w:type="spellEnd"/>
            <w:r w:rsidRPr="0021221E">
              <w:rPr>
                <w:rFonts w:ascii="Times New Roman" w:eastAsia="Times New Roman" w:hAnsi="Times New Roman" w:cs="Times New Roman"/>
                <w:color w:val="000000"/>
                <w:sz w:val="20"/>
                <w:szCs w:val="20"/>
                <w:lang w:eastAsia="en-GB" w:bidi="ne-NP"/>
              </w:rPr>
              <w:t>.₮</w:t>
            </w:r>
          </w:p>
        </w:tc>
        <w:tc>
          <w:tcPr>
            <w:tcW w:w="1449" w:type="dxa"/>
            <w:tcBorders>
              <w:top w:val="nil"/>
              <w:left w:val="single" w:sz="4" w:space="0" w:color="auto"/>
              <w:bottom w:val="single" w:sz="4" w:space="0" w:color="auto"/>
              <w:right w:val="single" w:sz="4" w:space="0" w:color="auto"/>
            </w:tcBorders>
            <w:shd w:val="clear" w:color="000000" w:fill="FFFFFF"/>
            <w:noWrap/>
            <w:hideMark/>
          </w:tcPr>
          <w:p w14:paraId="052DDC7D" w14:textId="50DC527B" w:rsidR="000B2660" w:rsidRPr="0021221E" w:rsidRDefault="000B2660">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-1,</w:t>
            </w:r>
            <w:r w:rsidR="00D374D2" w:rsidRPr="0021221E">
              <w:rPr>
                <w:rFonts w:ascii="Times New Roman" w:eastAsia="Times New Roman" w:hAnsi="Times New Roman" w:cs="Times New Roman"/>
                <w:color w:val="000000"/>
                <w:sz w:val="20"/>
                <w:szCs w:val="20"/>
                <w:lang w:eastAsia="en-GB" w:bidi="ne-NP"/>
              </w:rPr>
              <w:t>6</w:t>
            </w:r>
            <w:r w:rsidRPr="0021221E">
              <w:rPr>
                <w:rFonts w:ascii="Times New Roman" w:eastAsia="Times New Roman" w:hAnsi="Times New Roman" w:cs="Times New Roman"/>
                <w:color w:val="000000"/>
                <w:sz w:val="20"/>
                <w:szCs w:val="20"/>
                <w:lang w:eastAsia="en-GB" w:bidi="ne-NP"/>
              </w:rPr>
              <w:t xml:space="preserve">00 </w:t>
            </w:r>
            <w:proofErr w:type="spellStart"/>
            <w:r w:rsidRPr="0021221E">
              <w:rPr>
                <w:rFonts w:ascii="Times New Roman" w:eastAsia="Times New Roman" w:hAnsi="Times New Roman" w:cs="Times New Roman"/>
                <w:color w:val="000000"/>
                <w:sz w:val="20"/>
                <w:szCs w:val="20"/>
                <w:lang w:eastAsia="en-GB" w:bidi="ne-NP"/>
              </w:rPr>
              <w:t>тб</w:t>
            </w:r>
            <w:proofErr w:type="spellEnd"/>
            <w:r w:rsidRPr="0021221E">
              <w:rPr>
                <w:rFonts w:ascii="Times New Roman" w:eastAsia="Times New Roman" w:hAnsi="Times New Roman" w:cs="Times New Roman"/>
                <w:color w:val="000000"/>
                <w:sz w:val="20"/>
                <w:szCs w:val="20"/>
                <w:lang w:eastAsia="en-GB" w:bidi="ne-NP"/>
              </w:rPr>
              <w:t>.₮</w:t>
            </w:r>
          </w:p>
        </w:tc>
        <w:tc>
          <w:tcPr>
            <w:tcW w:w="1800" w:type="dxa"/>
            <w:tcBorders>
              <w:top w:val="nil"/>
              <w:left w:val="single" w:sz="4" w:space="0" w:color="auto"/>
              <w:bottom w:val="single" w:sz="4" w:space="0" w:color="auto"/>
              <w:right w:val="single" w:sz="4" w:space="0" w:color="auto"/>
            </w:tcBorders>
            <w:shd w:val="clear" w:color="000000" w:fill="FFFFFF"/>
            <w:noWrap/>
            <w:hideMark/>
          </w:tcPr>
          <w:p w14:paraId="4B706081" w14:textId="77777777" w:rsidR="000B2660" w:rsidRPr="0021221E" w:rsidRDefault="000B2660">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 xml:space="preserve">-350 </w:t>
            </w:r>
            <w:proofErr w:type="spellStart"/>
            <w:r w:rsidRPr="0021221E">
              <w:rPr>
                <w:rFonts w:ascii="Times New Roman" w:eastAsia="Times New Roman" w:hAnsi="Times New Roman" w:cs="Times New Roman"/>
                <w:color w:val="000000"/>
                <w:sz w:val="20"/>
                <w:szCs w:val="20"/>
                <w:lang w:eastAsia="en-GB" w:bidi="ne-NP"/>
              </w:rPr>
              <w:t>тб</w:t>
            </w:r>
            <w:proofErr w:type="spellEnd"/>
            <w:r w:rsidRPr="0021221E">
              <w:rPr>
                <w:rFonts w:ascii="Times New Roman" w:eastAsia="Times New Roman" w:hAnsi="Times New Roman" w:cs="Times New Roman"/>
                <w:color w:val="000000"/>
                <w:sz w:val="20"/>
                <w:szCs w:val="20"/>
                <w:lang w:eastAsia="en-GB" w:bidi="ne-NP"/>
              </w:rPr>
              <w:t>.₮</w:t>
            </w:r>
          </w:p>
        </w:tc>
      </w:tr>
      <w:tr w:rsidR="000B2660" w:rsidRPr="0021221E" w14:paraId="1AD4D93E" w14:textId="77777777">
        <w:trPr>
          <w:trHeight w:val="64"/>
        </w:trPr>
        <w:tc>
          <w:tcPr>
            <w:tcW w:w="9625" w:type="dxa"/>
            <w:gridSpan w:val="6"/>
            <w:tcBorders>
              <w:top w:val="single" w:sz="4" w:space="0" w:color="auto"/>
            </w:tcBorders>
            <w:shd w:val="clear" w:color="000000" w:fill="FFFFFF"/>
            <w:vAlign w:val="center"/>
          </w:tcPr>
          <w:p w14:paraId="112385E8" w14:textId="77777777" w:rsidR="000B2660" w:rsidRPr="0021221E" w:rsidRDefault="000B2660">
            <w:pPr>
              <w:spacing w:after="0" w:line="240" w:lineRule="auto"/>
              <w:jc w:val="right"/>
              <w:rPr>
                <w:rFonts w:ascii="Times New Roman" w:eastAsia="Times New Roman" w:hAnsi="Times New Roman" w:cs="Times New Roman"/>
                <w:color w:val="000000"/>
                <w:sz w:val="18"/>
                <w:szCs w:val="18"/>
                <w:lang w:val="ru-RU" w:eastAsia="en-GB" w:bidi="ne-NP"/>
              </w:rPr>
            </w:pPr>
            <w:r w:rsidRPr="0021221E">
              <w:rPr>
                <w:rFonts w:ascii="Times New Roman" w:hAnsi="Times New Roman" w:cs="Times New Roman"/>
                <w:i/>
                <w:sz w:val="18"/>
                <w:szCs w:val="18"/>
                <w:lang w:val="ru-RU"/>
              </w:rPr>
              <w:t xml:space="preserve">   </w:t>
            </w:r>
            <w:r w:rsidRPr="0021221E">
              <w:rPr>
                <w:rFonts w:ascii="Times New Roman" w:hAnsi="Times New Roman" w:cs="Times New Roman"/>
                <w:i/>
                <w:sz w:val="16"/>
                <w:szCs w:val="16"/>
                <w:lang w:val="ru-RU"/>
              </w:rPr>
              <w:t>Эх сурвалж: Сангийн яамны тооцоолол</w:t>
            </w:r>
          </w:p>
        </w:tc>
      </w:tr>
    </w:tbl>
    <w:p w14:paraId="729EEFB2" w14:textId="77777777" w:rsidR="00BC5B71" w:rsidRPr="0021221E" w:rsidRDefault="005B5BAD" w:rsidP="0046729F">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Газрын тосны үнэ 2027 онд 84 ам.доллар/баррельд хүрч, дизель түлшний үнэ суурь төсөөллөөс 21 хувиар өсөхөд уул уурхайн салбарын түлшний зардал 1.6 их наяд төгрөгөөр, тээврийн салбарын түлшний зардал 700 тэрбум төгрөгөөр, ХАА-н салбарын зардал 21 тэрбум </w:t>
      </w:r>
      <w:r w:rsidRPr="0021221E">
        <w:rPr>
          <w:rFonts w:ascii="Times New Roman" w:hAnsi="Times New Roman" w:cs="Times New Roman"/>
          <w:sz w:val="24"/>
          <w:szCs w:val="24"/>
        </w:rPr>
        <w:lastRenderedPageBreak/>
        <w:t>төгрөгөөр тус тус өсөхөөр байна. Цаашлаад уул уурхайн салбарын нийт ашиг 2027 онд суурь төсөөллөөс 16 хувиар буурахаар</w:t>
      </w:r>
      <w:r w:rsidRPr="0021221E">
        <w:rPr>
          <w:rStyle w:val="FootnoteReference"/>
          <w:rFonts w:ascii="Times New Roman" w:hAnsi="Times New Roman" w:cs="Times New Roman"/>
          <w:sz w:val="24"/>
          <w:szCs w:val="24"/>
        </w:rPr>
        <w:footnoteReference w:id="5"/>
      </w:r>
      <w:r w:rsidRPr="0021221E">
        <w:rPr>
          <w:rFonts w:ascii="Times New Roman" w:hAnsi="Times New Roman" w:cs="Times New Roman"/>
          <w:sz w:val="24"/>
          <w:szCs w:val="24"/>
        </w:rPr>
        <w:t xml:space="preserve"> байгаа бол тээвэр болон ХАА-н салбар алдагдалтай байхаар байна. </w:t>
      </w:r>
      <w:r w:rsidR="00BC5B71" w:rsidRPr="0021221E">
        <w:rPr>
          <w:rFonts w:ascii="Times New Roman" w:hAnsi="Times New Roman" w:cs="Times New Roman"/>
          <w:sz w:val="24"/>
          <w:szCs w:val="24"/>
        </w:rPr>
        <w:t xml:space="preserve">Түүнчлэн дизель түлшний үнийн өсөлтийн нөлөөгөөр бусад хүчин зүйлс тогтмол үед уул уурхайн салбарын ААНОАТ-ын орлого </w:t>
      </w:r>
      <w:r w:rsidR="002F5A35" w:rsidRPr="0021221E">
        <w:rPr>
          <w:rFonts w:ascii="Times New Roman" w:hAnsi="Times New Roman" w:cs="Times New Roman"/>
          <w:sz w:val="24"/>
          <w:szCs w:val="24"/>
        </w:rPr>
        <w:t>350</w:t>
      </w:r>
      <w:r w:rsidR="00BC5B71" w:rsidRPr="0021221E">
        <w:rPr>
          <w:rFonts w:ascii="Times New Roman" w:hAnsi="Times New Roman" w:cs="Times New Roman"/>
          <w:sz w:val="24"/>
          <w:szCs w:val="24"/>
        </w:rPr>
        <w:t xml:space="preserve"> орчим тэрбум төгрөгөөр буурч болзошгүй байна.</w:t>
      </w:r>
      <w:r w:rsidR="00BC5B71" w:rsidRPr="0021221E">
        <w:rPr>
          <w:rStyle w:val="FootnoteReference"/>
          <w:rFonts w:ascii="Times New Roman" w:hAnsi="Times New Roman" w:cs="Times New Roman"/>
          <w:sz w:val="24"/>
          <w:szCs w:val="24"/>
        </w:rPr>
        <w:footnoteReference w:id="6"/>
      </w:r>
    </w:p>
    <w:p w14:paraId="565E6724" w14:textId="77777777" w:rsidR="00653601" w:rsidRPr="0021221E" w:rsidRDefault="00653601" w:rsidP="00653601">
      <w:pPr>
        <w:spacing w:before="240"/>
        <w:jc w:val="both"/>
        <w:rPr>
          <w:rFonts w:ascii="Times New Roman" w:hAnsi="Times New Roman" w:cs="Times New Roman"/>
          <w:b/>
          <w:color w:val="002060"/>
          <w:sz w:val="24"/>
          <w:szCs w:val="24"/>
        </w:rPr>
      </w:pPr>
      <w:r w:rsidRPr="0021221E">
        <w:rPr>
          <w:rFonts w:ascii="Times New Roman" w:hAnsi="Times New Roman" w:cs="Times New Roman"/>
          <w:b/>
          <w:color w:val="002060"/>
          <w:sz w:val="24"/>
          <w:szCs w:val="24"/>
        </w:rPr>
        <w:t>ХУВИЛБАР 2. ДОТООДЫН ТҮЛШ, ШАТАХУУНЫ ҮНЭ СУУРЬ ТӨСӨӨЛЛӨӨС 10 ХУВИАР ӨСӨХӨД ИНФЛЯЦАД ҮЗҮҮЛЭХ НӨЛӨӨ</w:t>
      </w:r>
    </w:p>
    <w:tbl>
      <w:tblPr>
        <w:tblStyle w:val="TableGrid"/>
        <w:tblpPr w:leftFromText="180" w:rightFromText="180" w:vertAnchor="text" w:horzAnchor="margin" w:tblpXSpec="right" w:tblpY="10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6"/>
      </w:tblGrid>
      <w:tr w:rsidR="000B2660" w:rsidRPr="0021221E" w14:paraId="004E3822" w14:textId="77777777">
        <w:trPr>
          <w:trHeight w:val="239"/>
        </w:trPr>
        <w:tc>
          <w:tcPr>
            <w:tcW w:w="5136" w:type="dxa"/>
            <w:tcBorders>
              <w:top w:val="single" w:sz="4" w:space="0" w:color="auto"/>
              <w:bottom w:val="single" w:sz="4" w:space="0" w:color="auto"/>
            </w:tcBorders>
          </w:tcPr>
          <w:p w14:paraId="7EA7A412" w14:textId="395EA606" w:rsidR="000B2660" w:rsidRPr="0021221E" w:rsidRDefault="000B2660">
            <w:pPr>
              <w:pStyle w:val="Caption"/>
              <w:spacing w:after="0"/>
              <w:jc w:val="right"/>
              <w:rPr>
                <w:rFonts w:ascii="Times New Roman" w:hAnsi="Times New Roman" w:cs="Times New Roman"/>
                <w:lang w:val="ru-RU"/>
              </w:rPr>
            </w:pPr>
            <w:bookmarkStart w:id="806" w:name="_Toc239080259"/>
            <w:bookmarkStart w:id="807" w:name="_Toc239084147"/>
            <w:bookmarkStart w:id="808" w:name="_Toc239088104"/>
            <w:r w:rsidRPr="0021221E">
              <w:rPr>
                <w:rFonts w:ascii="Times New Roman" w:hAnsi="Times New Roman" w:cs="Times New Roman"/>
                <w:color w:val="auto"/>
                <w:lang w:val="ru-RU"/>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44</w:t>
            </w:r>
            <w:r w:rsidRPr="0021221E">
              <w:rPr>
                <w:rFonts w:ascii="Times New Roman" w:hAnsi="Times New Roman" w:cs="Times New Roman"/>
                <w:color w:val="auto"/>
              </w:rPr>
              <w:fldChar w:fldCharType="end"/>
            </w:r>
            <w:r w:rsidRPr="0021221E">
              <w:rPr>
                <w:rFonts w:ascii="Times New Roman" w:hAnsi="Times New Roman" w:cs="Times New Roman"/>
                <w:color w:val="auto"/>
                <w:lang w:val="ru-RU"/>
              </w:rPr>
              <w:t>. Жилийн дундаж инфляц, хувь</w:t>
            </w:r>
            <w:bookmarkEnd w:id="806"/>
            <w:bookmarkEnd w:id="807"/>
            <w:bookmarkEnd w:id="808"/>
          </w:p>
        </w:tc>
      </w:tr>
      <w:tr w:rsidR="000B2660" w:rsidRPr="0021221E" w14:paraId="5BA3B560" w14:textId="77777777">
        <w:trPr>
          <w:trHeight w:val="3550"/>
        </w:trPr>
        <w:tc>
          <w:tcPr>
            <w:tcW w:w="5136" w:type="dxa"/>
            <w:tcBorders>
              <w:top w:val="single" w:sz="4" w:space="0" w:color="auto"/>
              <w:bottom w:val="single" w:sz="4" w:space="0" w:color="auto"/>
            </w:tcBorders>
            <w:vAlign w:val="center"/>
          </w:tcPr>
          <w:p w14:paraId="53CC31EA" w14:textId="77777777" w:rsidR="000B2660" w:rsidRPr="0021221E" w:rsidRDefault="000B2660">
            <w:pPr>
              <w:jc w:val="center"/>
              <w:rPr>
                <w:rFonts w:ascii="Times New Roman" w:hAnsi="Times New Roman" w:cs="Times New Roman"/>
              </w:rPr>
            </w:pPr>
            <w:r w:rsidRPr="0021221E">
              <w:rPr>
                <w:noProof/>
              </w:rPr>
              <w:drawing>
                <wp:inline distT="0" distB="0" distL="0" distR="0" wp14:anchorId="08C64E52" wp14:editId="3AB7427B">
                  <wp:extent cx="3124200" cy="2181225"/>
                  <wp:effectExtent l="0" t="0" r="0" b="0"/>
                  <wp:docPr id="1294889980" name="Chart 1">
                    <a:extLst xmlns:a="http://schemas.openxmlformats.org/drawingml/2006/main">
                      <a:ext uri="{FF2B5EF4-FFF2-40B4-BE49-F238E27FC236}">
                        <a16:creationId xmlns:a16="http://schemas.microsoft.com/office/drawing/2014/main" id="{7796FCE6-71BE-461D-85B0-0580CC9195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c>
      </w:tr>
      <w:tr w:rsidR="000B2660" w:rsidRPr="0021221E" w14:paraId="5B165C07" w14:textId="77777777" w:rsidTr="00EE3213">
        <w:trPr>
          <w:trHeight w:val="232"/>
        </w:trPr>
        <w:tc>
          <w:tcPr>
            <w:tcW w:w="5136" w:type="dxa"/>
            <w:tcBorders>
              <w:top w:val="single" w:sz="4" w:space="0" w:color="auto"/>
              <w:bottom w:val="single" w:sz="4" w:space="0" w:color="auto"/>
            </w:tcBorders>
          </w:tcPr>
          <w:p w14:paraId="32720429" w14:textId="77777777" w:rsidR="000B2660" w:rsidRPr="0021221E" w:rsidRDefault="000B2660">
            <w:pPr>
              <w:keepNext/>
              <w:jc w:val="right"/>
              <w:rPr>
                <w:rFonts w:ascii="Times New Roman" w:hAnsi="Times New Roman" w:cs="Times New Roman"/>
                <w:i/>
                <w:sz w:val="16"/>
                <w:szCs w:val="16"/>
              </w:rPr>
            </w:pPr>
            <w:r w:rsidRPr="0021221E">
              <w:rPr>
                <w:rFonts w:ascii="Times New Roman" w:hAnsi="Times New Roman" w:cs="Times New Roman"/>
                <w:i/>
                <w:sz w:val="16"/>
                <w:szCs w:val="16"/>
              </w:rPr>
              <w:t xml:space="preserve">Эх сурвалж: </w:t>
            </w:r>
            <w:proofErr w:type="spellStart"/>
            <w:r w:rsidRPr="0021221E">
              <w:rPr>
                <w:rFonts w:ascii="Times New Roman" w:hAnsi="Times New Roman" w:cs="Times New Roman"/>
                <w:i/>
                <w:sz w:val="16"/>
                <w:szCs w:val="16"/>
              </w:rPr>
              <w:t>ҮСХ</w:t>
            </w:r>
            <w:proofErr w:type="spellEnd"/>
            <w:r w:rsidRPr="0021221E">
              <w:rPr>
                <w:rFonts w:ascii="Times New Roman" w:hAnsi="Times New Roman" w:cs="Times New Roman"/>
                <w:i/>
                <w:sz w:val="16"/>
                <w:szCs w:val="16"/>
              </w:rPr>
              <w:t>, Сангийн яамны тооцоолол</w:t>
            </w:r>
          </w:p>
        </w:tc>
      </w:tr>
    </w:tbl>
    <w:p w14:paraId="03D56F29" w14:textId="4198C2D9" w:rsidR="00653601" w:rsidRPr="0021221E" w:rsidRDefault="00653601" w:rsidP="0046729F">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Дотоодын шатахууны үнэ суурь төсөөллөөс 10 хувиар өсвөл инфляцын түвшин суурь төсөөллөөс 0.9-1.6 нэгж хувиар</w:t>
      </w:r>
      <w:r w:rsidR="00697FB7" w:rsidRPr="0021221E">
        <w:rPr>
          <w:rStyle w:val="FootnoteReference"/>
          <w:rFonts w:ascii="Times New Roman" w:hAnsi="Times New Roman" w:cs="Times New Roman"/>
          <w:sz w:val="24"/>
          <w:szCs w:val="24"/>
        </w:rPr>
        <w:footnoteReference w:id="7"/>
      </w:r>
      <w:r w:rsidRPr="0021221E">
        <w:rPr>
          <w:rFonts w:ascii="Times New Roman" w:hAnsi="Times New Roman" w:cs="Times New Roman"/>
          <w:sz w:val="24"/>
          <w:szCs w:val="24"/>
        </w:rPr>
        <w:t xml:space="preserve"> нэмэгдэхээр байна. Шатахууны үнийн өсөлт нь </w:t>
      </w:r>
      <w:proofErr w:type="spellStart"/>
      <w:r w:rsidRPr="0021221E">
        <w:rPr>
          <w:rFonts w:ascii="Times New Roman" w:hAnsi="Times New Roman" w:cs="Times New Roman"/>
          <w:sz w:val="24"/>
          <w:szCs w:val="24"/>
        </w:rPr>
        <w:t>ХҮИ</w:t>
      </w:r>
      <w:proofErr w:type="spellEnd"/>
      <w:r w:rsidRPr="0021221E">
        <w:rPr>
          <w:rFonts w:ascii="Times New Roman" w:hAnsi="Times New Roman" w:cs="Times New Roman"/>
          <w:sz w:val="24"/>
          <w:szCs w:val="24"/>
        </w:rPr>
        <w:t xml:space="preserve">-ийн сагс дахь бензин, дизель түлшний үнээр дамжин инфляцад шууд нөлөөлөхийн зэрэгцээ тээвэр, үйлдвэрлэлийн зардлын өсөлт бусад бараа, үйлчилгээний үнэд шингэх замаар нөлөөлөл нь өргөждөг. </w:t>
      </w:r>
      <w:proofErr w:type="spellStart"/>
      <w:r w:rsidRPr="0021221E">
        <w:rPr>
          <w:rFonts w:ascii="Times New Roman" w:hAnsi="Times New Roman" w:cs="Times New Roman"/>
          <w:sz w:val="24"/>
          <w:szCs w:val="24"/>
        </w:rPr>
        <w:t>ХҮИ</w:t>
      </w:r>
      <w:proofErr w:type="spellEnd"/>
      <w:r w:rsidRPr="0021221E">
        <w:rPr>
          <w:rFonts w:ascii="Times New Roman" w:hAnsi="Times New Roman" w:cs="Times New Roman"/>
          <w:sz w:val="24"/>
          <w:szCs w:val="24"/>
        </w:rPr>
        <w:t xml:space="preserve">-ийн сагс дахь шатахууны бүлгийн жин болон үнийн өөрчлөлтийг харгалзан үзэхэд шууд нөлөө 0.5-0.8 нэгж хувь байхаар байна. </w:t>
      </w:r>
    </w:p>
    <w:p w14:paraId="2E16199D" w14:textId="77777777" w:rsidR="00653601" w:rsidRPr="0021221E" w:rsidRDefault="00653601" w:rsidP="0046729F">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Харин шатахууны үнийн өсөлт тээвэр, үйлдвэрлэл, түгээлтийн зардлаар дамжин бусад бараа, үйлчилгээний үнэд шингэх шууд бус нөлөө 0.4</w:t>
      </w:r>
      <w:r w:rsidRPr="0021221E">
        <w:rPr>
          <w:rFonts w:ascii="Times New Roman" w:hAnsi="Times New Roman" w:cs="Times New Roman"/>
          <w:b/>
          <w:sz w:val="24"/>
          <w:szCs w:val="24"/>
        </w:rPr>
        <w:t>-</w:t>
      </w:r>
      <w:r w:rsidRPr="0021221E">
        <w:rPr>
          <w:rFonts w:ascii="Times New Roman" w:hAnsi="Times New Roman" w:cs="Times New Roman"/>
          <w:sz w:val="24"/>
          <w:szCs w:val="24"/>
        </w:rPr>
        <w:t xml:space="preserve">0.8 нэгж хувь байхаар байна. Ийнхүү шатахууны үнийн өсөлт нь зөвхөн хэрэглээний сагс дахь шатахууны бүлгийн үнээр хязгаарлагдахгүй, эдийн засгийн бусад салбарын зардлаар дамжин инфляцын дарамтыг өргөн хүрээнд нэмэгдүүлж болзошгүй.  </w:t>
      </w:r>
    </w:p>
    <w:p w14:paraId="20E16BD6" w14:textId="77777777" w:rsidR="00B40DD4" w:rsidRPr="0021221E" w:rsidRDefault="00B40DD4" w:rsidP="00B40DD4">
      <w:pPr>
        <w:spacing w:after="120" w:line="276" w:lineRule="auto"/>
        <w:jc w:val="both"/>
        <w:rPr>
          <w:rFonts w:ascii="Times New Roman" w:hAnsi="Times New Roman" w:cs="Times New Roman"/>
          <w:b/>
          <w:color w:val="002060"/>
          <w:sz w:val="24"/>
          <w:szCs w:val="24"/>
          <w:u w:val="single"/>
        </w:rPr>
      </w:pPr>
      <w:r w:rsidRPr="0021221E">
        <w:rPr>
          <w:rFonts w:ascii="Times New Roman" w:hAnsi="Times New Roman" w:cs="Times New Roman"/>
          <w:b/>
          <w:color w:val="002060"/>
          <w:sz w:val="24"/>
          <w:szCs w:val="24"/>
        </w:rPr>
        <w:t xml:space="preserve">ЭРСДЭЛ ТОХИОХ МАГАДЛАЛ: </w:t>
      </w:r>
      <w:r w:rsidRPr="0021221E">
        <w:rPr>
          <w:rFonts w:ascii="Times New Roman" w:hAnsi="Times New Roman" w:cs="Times New Roman"/>
          <w:b/>
          <w:color w:val="002060"/>
          <w:sz w:val="24"/>
          <w:szCs w:val="24"/>
          <w:u w:val="single"/>
        </w:rPr>
        <w:t>ДУНД</w:t>
      </w:r>
    </w:p>
    <w:p w14:paraId="02F2B561" w14:textId="1C414E41" w:rsidR="00B40DD4" w:rsidRPr="0021221E" w:rsidRDefault="00B40DD4" w:rsidP="00484AEB">
      <w:pPr>
        <w:spacing w:after="120" w:line="276" w:lineRule="auto"/>
        <w:ind w:firstLine="720"/>
        <w:jc w:val="both"/>
        <w:rPr>
          <w:rStyle w:val="Heading2Char"/>
          <w:rFonts w:eastAsiaTheme="minorEastAsia" w:cs="Times New Roman"/>
          <w:b w:val="0"/>
          <w:color w:val="auto"/>
          <w:szCs w:val="24"/>
        </w:rPr>
      </w:pPr>
      <w:r w:rsidRPr="0021221E">
        <w:rPr>
          <w:rFonts w:ascii="Times New Roman" w:hAnsi="Times New Roman" w:cs="Times New Roman"/>
          <w:sz w:val="24"/>
          <w:szCs w:val="24"/>
        </w:rPr>
        <w:t>Дэлхийн газрын тосны зах зээлийн нийлүүлэлт 2027 онд сэргэж, илүүдэл үүсэх төлөвтэй байгаа нь газрын тосны үнийн өсөлтийг хязгаарлах гол хүчин зүйл болж байна. Тухайлбал, АНУ-ын Эрчим хүчний мэдээллийн алба</w:t>
      </w:r>
      <w:r w:rsidR="00312CB0" w:rsidRPr="0021221E">
        <w:rPr>
          <w:rFonts w:ascii="Times New Roman" w:hAnsi="Times New Roman" w:cs="Times New Roman"/>
          <w:sz w:val="24"/>
          <w:szCs w:val="24"/>
        </w:rPr>
        <w:t xml:space="preserve"> </w:t>
      </w:r>
      <w:r w:rsidRPr="0021221E">
        <w:rPr>
          <w:rFonts w:ascii="Times New Roman" w:hAnsi="Times New Roman" w:cs="Times New Roman"/>
          <w:sz w:val="24"/>
          <w:szCs w:val="24"/>
        </w:rPr>
        <w:t>(EIA)-ны 2026 оны 7 дугаар сарын тайланд 2027 онд дэлхийн шингэн түлшний үйлдвэрлэл өдөрт 109.8 сая баррельд, хэрэглээ 104.8 сая баррельд тус тус хүрч, өдөрт 5.0 сая баррелийн илүүдэл үүсэх төлөвтэй байгааг онцолж байна. Үүний зэрэгцээ Монгол Улс шатахууны нөөц бүрдүүлэлт, хадгалалтын хүчин чадлыг нэмэгдүүлэх, нийлүүлэлтийн эх үүсвэрийг төрөлжүүлэх чиглэлд шаардлагатай арга хэмжээг шуурхай авч хэрэгжүүлж байгаа нь гадаад зах зээлийн үнэ болон нийлүүлэлтийн шокийн дотоод эдийн засагт дамжих нөлөөг бууруулах гол хүчин зүйл болж байна. Иймд 2027 онд газрын тосны үнэ өсөх, дотоодын түлш, шатахууны үнэ нэмэгдэх, ААН-</w:t>
      </w:r>
      <w:proofErr w:type="spellStart"/>
      <w:r w:rsidRPr="0021221E">
        <w:rPr>
          <w:rFonts w:ascii="Times New Roman" w:hAnsi="Times New Roman" w:cs="Times New Roman"/>
          <w:sz w:val="24"/>
          <w:szCs w:val="24"/>
        </w:rPr>
        <w:t>үүдийн</w:t>
      </w:r>
      <w:proofErr w:type="spellEnd"/>
      <w:r w:rsidRPr="0021221E">
        <w:rPr>
          <w:rFonts w:ascii="Times New Roman" w:hAnsi="Times New Roman" w:cs="Times New Roman"/>
          <w:sz w:val="24"/>
          <w:szCs w:val="24"/>
        </w:rPr>
        <w:t xml:space="preserve"> ашигт ажиллагаа буурах, инфляцын дарамт нэмэгдэх эрсдэлүүдийг дунд зэрэг магадлалтай гэж үзэв.</w:t>
      </w:r>
    </w:p>
    <w:bookmarkStart w:id="809" w:name="_Toc237874382"/>
    <w:p w14:paraId="34250C67" w14:textId="0ABC792F" w:rsidR="00B623F9" w:rsidRPr="0021221E" w:rsidRDefault="0092699B" w:rsidP="00B623F9">
      <w:pPr>
        <w:pStyle w:val="paragraph"/>
        <w:jc w:val="both"/>
        <w:rPr>
          <w:rStyle w:val="Heading2Char"/>
          <w:rFonts w:cs="Times New Roman"/>
          <w:b w:val="0"/>
          <w:color w:val="auto"/>
          <w:szCs w:val="24"/>
        </w:rPr>
      </w:pPr>
      <w:r w:rsidRPr="0021221E">
        <w:rPr>
          <w:b/>
          <w:noProof/>
          <w:color w:val="002060"/>
        </w:rPr>
        <w:lastRenderedPageBreak/>
        <mc:AlternateContent>
          <mc:Choice Requires="wps">
            <w:drawing>
              <wp:anchor distT="0" distB="0" distL="114300" distR="114300" simplePos="0" relativeHeight="251658286" behindDoc="1" locked="0" layoutInCell="1" allowOverlap="1" wp14:anchorId="237E4659" wp14:editId="27F35EC7">
                <wp:simplePos x="0" y="0"/>
                <wp:positionH relativeFrom="margin">
                  <wp:align>center</wp:align>
                </wp:positionH>
                <wp:positionV relativeFrom="paragraph">
                  <wp:posOffset>-156210</wp:posOffset>
                </wp:positionV>
                <wp:extent cx="6372225" cy="7353300"/>
                <wp:effectExtent l="0" t="0" r="28575" b="19050"/>
                <wp:wrapNone/>
                <wp:docPr id="958976247" name="Rectangle 1"/>
                <wp:cNvGraphicFramePr/>
                <a:graphic xmlns:a="http://schemas.openxmlformats.org/drawingml/2006/main">
                  <a:graphicData uri="http://schemas.microsoft.com/office/word/2010/wordprocessingShape">
                    <wps:wsp>
                      <wps:cNvSpPr/>
                      <wps:spPr>
                        <a:xfrm>
                          <a:off x="0" y="0"/>
                          <a:ext cx="6372225" cy="7353300"/>
                        </a:xfrm>
                        <a:prstGeom prst="rect">
                          <a:avLst/>
                        </a:prstGeom>
                        <a:solidFill>
                          <a:schemeClr val="bg1">
                            <a:lumMod val="95000"/>
                          </a:schemeClr>
                        </a:solidFill>
                        <a:ln>
                          <a:solidFill>
                            <a:srgbClr val="00206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9C1590C" id="Rectangle 1" o:spid="_x0000_s1026" style="position:absolute;margin-left:0;margin-top:-12.3pt;width:501.75pt;height:579pt;z-index:-251658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" fillcolor="#f2f2f2 [3052]" strokecolor="#002060" strokeweight="1pt">
                <v:stroke dashstyle="dash"/>
                <w10:wrap anchorx="margin"/>
              </v:rect>
            </w:pict>
          </mc:Fallback>
        </mc:AlternateContent>
      </w:r>
      <w:r w:rsidR="00B623F9" w:rsidRPr="0021221E">
        <w:rPr>
          <w:rFonts w:eastAsiaTheme="majorEastAsia"/>
          <w:b/>
          <w:color w:val="002060"/>
          <w:sz w:val="22"/>
          <w:szCs w:val="22"/>
        </w:rPr>
        <w:t>ЭРСДЭЛИЙГ БУУРУУЛАХ ЧИГЛЭЛД ЗАСГИЙН ГАЗРААС АВЧ</w:t>
      </w:r>
      <w:r w:rsidR="00B623F9" w:rsidRPr="0021221E">
        <w:rPr>
          <w:b/>
          <w:color w:val="002060"/>
          <w:sz w:val="22"/>
          <w:szCs w:val="22"/>
        </w:rPr>
        <w:t xml:space="preserve"> </w:t>
      </w:r>
      <w:r w:rsidR="00B623F9" w:rsidRPr="0021221E">
        <w:rPr>
          <w:rFonts w:eastAsiaTheme="majorEastAsia"/>
          <w:b/>
          <w:color w:val="002060"/>
        </w:rPr>
        <w:t>ХЭРЭГЖҮҮЛЖ БУЙ АРГА ХЭМЖЭЭ</w:t>
      </w:r>
      <w:bookmarkEnd w:id="809"/>
    </w:p>
    <w:p w14:paraId="0C598DCF" w14:textId="77777777" w:rsidR="00B623F9" w:rsidRPr="0021221E" w:rsidRDefault="000B2660" w:rsidP="00B623F9">
      <w:pPr>
        <w:jc w:val="both"/>
        <w:rPr>
          <w:rFonts w:ascii="Times New Roman" w:eastAsiaTheme="majorEastAsia" w:hAnsi="Times New Roman" w:cs="Times New Roman"/>
          <w:color w:val="002060"/>
          <w:sz w:val="24"/>
          <w:szCs w:val="24"/>
        </w:rPr>
      </w:pPr>
      <w:r w:rsidRPr="0021221E">
        <w:rPr>
          <w:rFonts w:ascii="Times New Roman" w:hAnsi="Times New Roman" w:cs="Times New Roman"/>
          <w:noProof/>
          <w:color w:val="002060"/>
          <w:sz w:val="24"/>
          <w:szCs w:val="24"/>
        </w:rPr>
        <mc:AlternateContent>
          <mc:Choice Requires="wps">
            <w:drawing>
              <wp:anchor distT="0" distB="0" distL="114300" distR="114300" simplePos="0" relativeHeight="251658247" behindDoc="0" locked="0" layoutInCell="1" allowOverlap="1" wp14:anchorId="2314CE83" wp14:editId="7043328E">
                <wp:simplePos x="0" y="0"/>
                <wp:positionH relativeFrom="margin">
                  <wp:posOffset>53975</wp:posOffset>
                </wp:positionH>
                <wp:positionV relativeFrom="paragraph">
                  <wp:posOffset>438785</wp:posOffset>
                </wp:positionV>
                <wp:extent cx="6126480" cy="0"/>
                <wp:effectExtent l="0" t="19050" r="26670" b="19050"/>
                <wp:wrapNone/>
                <wp:docPr id="446829443" name="Straight Connector 44"/>
                <wp:cNvGraphicFramePr/>
                <a:graphic xmlns:a="http://schemas.openxmlformats.org/drawingml/2006/main">
                  <a:graphicData uri="http://schemas.microsoft.com/office/word/2010/wordprocessingShape">
                    <wps:wsp>
                      <wps:cNvCnPr/>
                      <wps:spPr>
                        <a:xfrm>
                          <a:off x="0" y="0"/>
                          <a:ext cx="6126480" cy="0"/>
                        </a:xfrm>
                        <a:prstGeom prst="line">
                          <a:avLst/>
                        </a:prstGeom>
                        <a:ln w="28575">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EEEBB6C" id="Straight Connector 44" o:spid="_x0000_s1026" style="position:absolute;z-index:25165824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25pt,34.55pt" to="486.6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" strokecolor="#d8d8d8 [2732]" strokeweight="2.25pt">
                <v:stroke joinstyle="miter"/>
                <w10:wrap anchorx="margin"/>
              </v:line>
            </w:pict>
          </mc:Fallback>
        </mc:AlternateContent>
      </w:r>
      <w:r w:rsidR="00B623F9" w:rsidRPr="0021221E">
        <w:rPr>
          <w:rFonts w:ascii="Times New Roman" w:eastAsiaTheme="majorEastAsia" w:hAnsi="Times New Roman" w:cs="Times New Roman"/>
          <w:b/>
          <w:color w:val="002060"/>
          <w:sz w:val="24"/>
          <w:szCs w:val="24"/>
        </w:rPr>
        <w:t>Шатахууны хангамж, нөөцийг нэмэгдүүлэх, үнийн өсөлтийн нөлөөг бууруулах чиглэлд авч хэрэгжүүлж</w:t>
      </w:r>
      <w:r w:rsidR="00B623F9" w:rsidRPr="0021221E">
        <w:rPr>
          <w:rFonts w:ascii="Times New Roman" w:eastAsiaTheme="majorEastAsia" w:hAnsi="Times New Roman" w:cs="Times New Roman"/>
          <w:b/>
          <w:color w:val="002060"/>
        </w:rPr>
        <w:t xml:space="preserve"> буй арга хэмжээ:</w:t>
      </w:r>
      <w:r w:rsidR="00B623F9" w:rsidRPr="0021221E">
        <w:rPr>
          <w:rFonts w:ascii="Times New Roman" w:hAnsi="Times New Roman" w:cs="Times New Roman"/>
          <w:color w:val="002060"/>
          <w:sz w:val="24"/>
          <w:szCs w:val="24"/>
        </w:rPr>
        <w:t xml:space="preserve"> </w:t>
      </w:r>
    </w:p>
    <w:p w14:paraId="62A20621" w14:textId="77777777" w:rsidR="00B623F9" w:rsidRPr="0021221E" w:rsidRDefault="00B623F9" w:rsidP="00B077C6">
      <w:pPr>
        <w:pStyle w:val="ListParagraph"/>
        <w:numPr>
          <w:ilvl w:val="0"/>
          <w:numId w:val="45"/>
        </w:numPr>
        <w:spacing w:line="276" w:lineRule="auto"/>
        <w:jc w:val="both"/>
        <w:rPr>
          <w:rFonts w:ascii="Times New Roman" w:eastAsiaTheme="majorEastAsia" w:hAnsi="Times New Roman" w:cs="Times New Roman"/>
        </w:rPr>
      </w:pPr>
      <w:r w:rsidRPr="0021221E">
        <w:rPr>
          <w:rFonts w:ascii="Times New Roman" w:eastAsiaTheme="majorEastAsia" w:hAnsi="Times New Roman" w:cs="Times New Roman"/>
        </w:rPr>
        <w:t xml:space="preserve">Засгийн газрын 2026 оны 326 дугаар тогтоолоор шатахууны нөөц бүрдүүлэх, хүртээмж сайжруулах, хадгалалтын хүчин чадлыг нэмэгдүүлэхэд чиглэсэн агуулах, зоорь барих ААН-д олгох зээлийн хүүгийн хөнгөлөлтийн санхүүжилтийн арга хэмжээг авч хэрэгжүүлэхээр шийдвэрлэсэн. </w:t>
      </w:r>
    </w:p>
    <w:p w14:paraId="7CD20836" w14:textId="77777777" w:rsidR="00B623F9" w:rsidRPr="0021221E" w:rsidRDefault="00B623F9" w:rsidP="00B077C6">
      <w:pPr>
        <w:pStyle w:val="ListParagraph"/>
        <w:numPr>
          <w:ilvl w:val="0"/>
          <w:numId w:val="45"/>
        </w:numPr>
        <w:spacing w:line="276" w:lineRule="auto"/>
        <w:jc w:val="both"/>
        <w:rPr>
          <w:rFonts w:ascii="Times New Roman" w:eastAsiaTheme="majorEastAsia" w:hAnsi="Times New Roman" w:cs="Times New Roman"/>
        </w:rPr>
      </w:pPr>
      <w:r w:rsidRPr="0021221E">
        <w:rPr>
          <w:rFonts w:ascii="Times New Roman" w:eastAsiaTheme="majorEastAsia" w:hAnsi="Times New Roman" w:cs="Times New Roman"/>
        </w:rPr>
        <w:t xml:space="preserve">Засгийн газрын 2026 оны 327 дугаар тогтоолоор </w:t>
      </w:r>
      <w:proofErr w:type="spellStart"/>
      <w:r w:rsidRPr="0021221E">
        <w:rPr>
          <w:rFonts w:ascii="Times New Roman" w:eastAsiaTheme="majorEastAsia" w:hAnsi="Times New Roman" w:cs="Times New Roman"/>
        </w:rPr>
        <w:t>автобензин</w:t>
      </w:r>
      <w:proofErr w:type="spellEnd"/>
      <w:r w:rsidRPr="0021221E">
        <w:rPr>
          <w:rFonts w:ascii="Times New Roman" w:eastAsiaTheme="majorEastAsia" w:hAnsi="Times New Roman" w:cs="Times New Roman"/>
        </w:rPr>
        <w:t xml:space="preserve">, керосин болон газрын тосны үйлдвэрлэлийн зарим дайвар бүтээгдэхүүний импортын гаалийн албан татварыг 2027 оны 02 дугаар сарын 05-ны өдрийг дуустал 0 хувь болгон тогтоож, хилийн боомтоор шатахууныг шуурхай нэвтрүүлэх, тээвэрлэлтийг зохион байгуулах, хадгалах хүчин чадал, багтаамжийг нэмэгдүүлэх арга хэмжээг авч хэрэгжүүлэхээр шийдвэрлэсэн. </w:t>
      </w:r>
    </w:p>
    <w:p w14:paraId="2091F2DC" w14:textId="77777777" w:rsidR="00B623F9" w:rsidRPr="0021221E" w:rsidRDefault="00B623F9" w:rsidP="00B077C6">
      <w:pPr>
        <w:pStyle w:val="ListParagraph"/>
        <w:numPr>
          <w:ilvl w:val="0"/>
          <w:numId w:val="45"/>
        </w:numPr>
        <w:spacing w:line="276" w:lineRule="auto"/>
        <w:jc w:val="both"/>
        <w:rPr>
          <w:rFonts w:ascii="Times New Roman" w:eastAsiaTheme="majorEastAsia" w:hAnsi="Times New Roman" w:cs="Times New Roman"/>
        </w:rPr>
      </w:pPr>
      <w:r w:rsidRPr="0021221E">
        <w:rPr>
          <w:rFonts w:ascii="Times New Roman" w:eastAsiaTheme="majorEastAsia" w:hAnsi="Times New Roman" w:cs="Times New Roman"/>
        </w:rPr>
        <w:t xml:space="preserve">Засгийн газрын 2026 оны 328 дугаар тогтоолоор импортын </w:t>
      </w:r>
      <w:proofErr w:type="spellStart"/>
      <w:r w:rsidRPr="0021221E">
        <w:rPr>
          <w:rFonts w:ascii="Times New Roman" w:eastAsiaTheme="majorEastAsia" w:hAnsi="Times New Roman" w:cs="Times New Roman"/>
        </w:rPr>
        <w:t>автобензин</w:t>
      </w:r>
      <w:proofErr w:type="spellEnd"/>
      <w:r w:rsidRPr="0021221E">
        <w:rPr>
          <w:rFonts w:ascii="Times New Roman" w:eastAsiaTheme="majorEastAsia" w:hAnsi="Times New Roman" w:cs="Times New Roman"/>
        </w:rPr>
        <w:t>, дизелийн түлшний онцгой албан татварыг хилийн бүх боомтод 2027 оны 08 дугаар сарын 05-ны өдрийг дуустал 0 төгрөгөөр тогтоосон. Ингэснээр шатахууны нөөц, хадгалалт, импортын нөхцөлийг зэрэг сайжруулж, нийлүүлэлтийн тасалдлын эрсдэлийг бууруулахын зэрэгцээ гадаад зах зээлийн үнийн өсөлт дотоодын үнэд дамжих нөлөөг зөөлрүүлнэ.</w:t>
      </w:r>
    </w:p>
    <w:p w14:paraId="1A1EA37D" w14:textId="77777777" w:rsidR="00B623F9" w:rsidRPr="0021221E" w:rsidRDefault="00B623F9" w:rsidP="00B077C6">
      <w:pPr>
        <w:pStyle w:val="ListParagraph"/>
        <w:numPr>
          <w:ilvl w:val="0"/>
          <w:numId w:val="45"/>
        </w:numPr>
        <w:spacing w:line="276" w:lineRule="auto"/>
        <w:jc w:val="both"/>
        <w:rPr>
          <w:rFonts w:ascii="Times New Roman" w:hAnsi="Times New Roman" w:cs="Times New Roman"/>
        </w:rPr>
      </w:pPr>
      <w:r w:rsidRPr="0021221E">
        <w:rPr>
          <w:rFonts w:ascii="Times New Roman" w:eastAsiaTheme="majorEastAsia" w:hAnsi="Times New Roman" w:cs="Times New Roman"/>
        </w:rPr>
        <w:t xml:space="preserve">Шатахууны нөөцийг нэмэгдүүлэх чиглэлд </w:t>
      </w:r>
      <w:r w:rsidRPr="0021221E">
        <w:rPr>
          <w:rFonts w:ascii="Times New Roman" w:hAnsi="Times New Roman" w:cs="Times New Roman"/>
        </w:rPr>
        <w:t>2026 оны улсын төсөвт 299,725м³ багтаамж бүхий газрын тосны бүтээгдэхүүний 22 агуулах шинээр барих, өргөтгөх ажлын хүүгийн татаас 20 тэрбум төгрөгийг батлуулсан. Мөн 2026 оны 06 дугаар сараас арилжааны банкнуудтай хамтран хөнгөлөлттэй зээлээр 18 ААН-ийн 22 байршилд бүтээн байгуулалт хийгдэж эхэлсэн.</w:t>
      </w:r>
    </w:p>
    <w:p w14:paraId="2472A36A" w14:textId="77777777" w:rsidR="00B623F9" w:rsidRPr="0021221E" w:rsidRDefault="00B623F9" w:rsidP="00B077C6">
      <w:pPr>
        <w:pStyle w:val="ListParagraph"/>
        <w:numPr>
          <w:ilvl w:val="0"/>
          <w:numId w:val="45"/>
        </w:numPr>
        <w:spacing w:line="276" w:lineRule="auto"/>
        <w:jc w:val="both"/>
        <w:rPr>
          <w:rFonts w:ascii="Times New Roman" w:hAnsi="Times New Roman" w:cs="Times New Roman"/>
        </w:rPr>
      </w:pPr>
      <w:r w:rsidRPr="0021221E">
        <w:rPr>
          <w:rFonts w:ascii="Times New Roman" w:hAnsi="Times New Roman" w:cs="Times New Roman"/>
        </w:rPr>
        <w:t xml:space="preserve">Шатахууны хэрэглээг тогтвортой хангах чиглэлд шатахууны эх үүсвэрийг төрөлжүүлэх хүрээнд БНСУ-аас 5,000-10,000 тонн онгоцны түлш, 20,000 тонн дизель түлш, 20,000 тонн </w:t>
      </w:r>
      <w:proofErr w:type="spellStart"/>
      <w:r w:rsidRPr="0021221E">
        <w:rPr>
          <w:rFonts w:ascii="Times New Roman" w:hAnsi="Times New Roman" w:cs="Times New Roman"/>
        </w:rPr>
        <w:t>АИ</w:t>
      </w:r>
      <w:proofErr w:type="spellEnd"/>
      <w:r w:rsidRPr="0021221E">
        <w:rPr>
          <w:rFonts w:ascii="Times New Roman" w:hAnsi="Times New Roman" w:cs="Times New Roman"/>
        </w:rPr>
        <w:t xml:space="preserve">-92 </w:t>
      </w:r>
      <w:proofErr w:type="spellStart"/>
      <w:r w:rsidRPr="0021221E">
        <w:rPr>
          <w:rFonts w:ascii="Times New Roman" w:hAnsi="Times New Roman" w:cs="Times New Roman"/>
        </w:rPr>
        <w:t>автобензин</w:t>
      </w:r>
      <w:proofErr w:type="spellEnd"/>
      <w:r w:rsidRPr="0021221E">
        <w:rPr>
          <w:rFonts w:ascii="Times New Roman" w:hAnsi="Times New Roman" w:cs="Times New Roman"/>
        </w:rPr>
        <w:t xml:space="preserve"> импортлох хэлэлцээрийг хийж, тохиролцоонд хүрсэн. </w:t>
      </w:r>
    </w:p>
    <w:p w14:paraId="5CF3EB67" w14:textId="77777777" w:rsidR="00B623F9" w:rsidRPr="0021221E" w:rsidRDefault="00B623F9" w:rsidP="00B077C6">
      <w:pPr>
        <w:pStyle w:val="ListParagraph"/>
        <w:numPr>
          <w:ilvl w:val="0"/>
          <w:numId w:val="45"/>
        </w:numPr>
        <w:spacing w:line="276" w:lineRule="auto"/>
        <w:jc w:val="both"/>
        <w:rPr>
          <w:rFonts w:ascii="Times New Roman" w:eastAsiaTheme="majorEastAsia" w:hAnsi="Times New Roman" w:cs="Times New Roman"/>
        </w:rPr>
      </w:pPr>
      <w:r w:rsidRPr="0021221E">
        <w:rPr>
          <w:rFonts w:ascii="Times New Roman" w:eastAsiaTheme="majorEastAsia" w:hAnsi="Times New Roman" w:cs="Times New Roman"/>
        </w:rPr>
        <w:t>Монгол Улсын Ерөнхий сайдын 2026 оны 08 дугаар сарын 03-ны өдрийн 162 дугаар захирамжаар газрын тосны бүтээгдэхүүний хангамж, нийлүүлэлтийг тогтворжуулах, иргэд олон нийтийг мэдээллээр тогтмол хангах, шаардлагатай арга хэмжээг тухай бүр авч хэрэгжүүлэх үүрэг бүхий шуурхай штабыг байгуулан ажиллаж байна.</w:t>
      </w:r>
    </w:p>
    <w:p w14:paraId="149ABCB7" w14:textId="1C121ADD" w:rsidR="00B623F9" w:rsidRPr="0021221E" w:rsidRDefault="00B623F9" w:rsidP="00B077C6">
      <w:pPr>
        <w:pStyle w:val="ListParagraph"/>
        <w:numPr>
          <w:ilvl w:val="0"/>
          <w:numId w:val="45"/>
        </w:numPr>
        <w:spacing w:line="276" w:lineRule="auto"/>
        <w:jc w:val="both"/>
        <w:rPr>
          <w:rFonts w:ascii="Times New Roman" w:eastAsiaTheme="majorEastAsia" w:hAnsi="Times New Roman" w:cs="Times New Roman"/>
        </w:rPr>
      </w:pPr>
      <w:r w:rsidRPr="0021221E">
        <w:rPr>
          <w:rFonts w:ascii="Times New Roman" w:eastAsiaTheme="majorEastAsia" w:hAnsi="Times New Roman" w:cs="Times New Roman"/>
        </w:rPr>
        <w:t>Газрын тосны бүтээгдэхүүний импортын хамаарлыг бууруулах, нийлүүлэлтийн тасалдал болон түлшний хомсдолоос үүдэх эрсдэлээс урьдчилан сэргийлэх зорилгоор цахилгаан тэжээлт тээврийн хэрэгсэл, машин механизмын хэрэглээг үе шаттай нэмэгдүүлэх бодлогыг хэрэгжүүлж байна. Тухайлбал, “Чөлөөлье” үндэсний санаачилгын “Ногоон Чөлөөлөлт” бодлогын арга хэмжээний хүрээнд 2027 оны төсвийн бодлогод “Цахилгаан тээврийн хэрэгсэл цэнэглэх төхөөрөмж, нарны зайн хавтан, үйлдвэрлэснээс хойш 3 хүртэлх жилийн насжилттай зорчигч болон ачаа тээвэрлэх цахилгаан автомашин, механизмыг гаалийн албан татвар</w:t>
      </w:r>
      <w:r w:rsidR="00560BB0" w:rsidRPr="0021221E">
        <w:rPr>
          <w:rFonts w:ascii="Times New Roman" w:eastAsiaTheme="majorEastAsia" w:hAnsi="Times New Roman" w:cs="Times New Roman"/>
        </w:rPr>
        <w:t>,</w:t>
      </w:r>
      <w:r w:rsidR="00560BB0" w:rsidRPr="0021221E">
        <w:rPr>
          <w:rFonts w:ascii="Times New Roman" w:eastAsia="DengXian" w:hAnsi="Times New Roman" w:cs="Times New Roman"/>
          <w:lang w:eastAsia="zh-CN"/>
        </w:rPr>
        <w:t xml:space="preserve"> онцгой албан </w:t>
      </w:r>
      <w:r w:rsidRPr="0021221E">
        <w:rPr>
          <w:rFonts w:ascii="Times New Roman" w:eastAsiaTheme="majorEastAsia" w:hAnsi="Times New Roman" w:cs="Times New Roman"/>
        </w:rPr>
        <w:t>татвараас чөлөөлөх” арга хэмжээг тусгалаа.</w:t>
      </w:r>
    </w:p>
    <w:p w14:paraId="0F467A59" w14:textId="77777777" w:rsidR="00D427D0" w:rsidRPr="0021221E" w:rsidRDefault="00D427D0" w:rsidP="00925A83">
      <w:pPr>
        <w:jc w:val="both"/>
        <w:rPr>
          <w:rFonts w:ascii="Times New Roman" w:hAnsi="Times New Roman" w:cs="Times New Roman"/>
          <w:i/>
        </w:rPr>
      </w:pPr>
    </w:p>
    <w:p w14:paraId="1DD04ED9" w14:textId="77777777" w:rsidR="00B83CA4" w:rsidRPr="0021221E" w:rsidRDefault="00B83CA4" w:rsidP="00925A83">
      <w:pPr>
        <w:jc w:val="both"/>
        <w:rPr>
          <w:rFonts w:ascii="Times New Roman" w:hAnsi="Times New Roman" w:cs="Times New Roman"/>
          <w:i/>
        </w:rPr>
      </w:pPr>
    </w:p>
    <w:p w14:paraId="5B6D9C3E" w14:textId="77777777" w:rsidR="002E2D69" w:rsidRPr="0021221E" w:rsidRDefault="002E2D69" w:rsidP="00925A83">
      <w:pPr>
        <w:jc w:val="both"/>
        <w:rPr>
          <w:rFonts w:ascii="Times New Roman" w:hAnsi="Times New Roman" w:cs="Times New Roman"/>
          <w:i/>
        </w:rPr>
      </w:pPr>
    </w:p>
    <w:p w14:paraId="170FE652" w14:textId="77777777" w:rsidR="002E2D69" w:rsidRPr="0021221E" w:rsidRDefault="002E2D69" w:rsidP="00925A83">
      <w:pPr>
        <w:jc w:val="both"/>
        <w:rPr>
          <w:rFonts w:ascii="Times New Roman" w:hAnsi="Times New Roman" w:cs="Times New Roman"/>
          <w:i/>
        </w:rPr>
      </w:pPr>
    </w:p>
    <w:p w14:paraId="230D9658" w14:textId="77777777" w:rsidR="002E2D69" w:rsidRPr="0021221E" w:rsidRDefault="002E2D69" w:rsidP="00925A83">
      <w:pPr>
        <w:jc w:val="both"/>
        <w:rPr>
          <w:rFonts w:ascii="Times New Roman" w:hAnsi="Times New Roman" w:cs="Times New Roman"/>
          <w:i/>
        </w:rPr>
      </w:pPr>
    </w:p>
    <w:p w14:paraId="7B9D3317" w14:textId="77777777" w:rsidR="00B83CA4" w:rsidRPr="0021221E" w:rsidRDefault="00B83CA4" w:rsidP="00925A83">
      <w:pPr>
        <w:jc w:val="both"/>
        <w:rPr>
          <w:rFonts w:ascii="Times New Roman" w:hAnsi="Times New Roman" w:cs="Times New Roman"/>
          <w:i/>
        </w:rPr>
      </w:pPr>
    </w:p>
    <w:p w14:paraId="0343C0D5" w14:textId="77777777" w:rsidR="003A04E3" w:rsidRPr="0021221E" w:rsidRDefault="00743092" w:rsidP="006A006E">
      <w:pPr>
        <w:spacing w:after="0"/>
        <w:ind w:left="360"/>
        <w:rPr>
          <w:rFonts w:ascii="Times New Roman" w:hAnsi="Times New Roman" w:cs="Times New Roman"/>
          <w:b/>
          <w:sz w:val="24"/>
          <w:szCs w:val="24"/>
        </w:rPr>
      </w:pPr>
      <w:bookmarkStart w:id="810" w:name="_Toc237874383"/>
      <w:bookmarkStart w:id="811" w:name="_Toc238833031"/>
      <w:bookmarkStart w:id="812" w:name="_Toc239004336"/>
      <w:r w:rsidRPr="0021221E">
        <w:rPr>
          <w:rFonts w:ascii="Times New Roman" w:hAnsi="Times New Roman" w:cs="Times New Roman"/>
          <w:b/>
          <w:sz w:val="24"/>
          <w:szCs w:val="24"/>
        </w:rPr>
        <w:lastRenderedPageBreak/>
        <w:t>6.2.3.2.</w:t>
      </w:r>
      <w:r w:rsidR="00A63C4F" w:rsidRPr="0021221E">
        <w:rPr>
          <w:rFonts w:ascii="Times New Roman" w:hAnsi="Times New Roman" w:cs="Times New Roman"/>
          <w:b/>
          <w:sz w:val="24"/>
          <w:szCs w:val="24"/>
        </w:rPr>
        <w:t>Түүхий эдийн зах зээлийн хэлбэлзэл</w:t>
      </w:r>
      <w:bookmarkEnd w:id="810"/>
      <w:bookmarkEnd w:id="811"/>
      <w:bookmarkEnd w:id="812"/>
    </w:p>
    <w:p w14:paraId="594954BD" w14:textId="77777777" w:rsidR="003A04E3" w:rsidRPr="0021221E" w:rsidRDefault="003A04E3" w:rsidP="00484AEB">
      <w:pPr>
        <w:spacing w:before="240" w:after="120" w:line="276" w:lineRule="auto"/>
        <w:ind w:firstLine="360"/>
        <w:jc w:val="both"/>
        <w:rPr>
          <w:rFonts w:ascii="Times New Roman" w:hAnsi="Times New Roman" w:cs="Times New Roman"/>
          <w:color w:val="000000" w:themeColor="text1"/>
          <w:sz w:val="24"/>
          <w:szCs w:val="24"/>
        </w:rPr>
      </w:pPr>
      <w:r w:rsidRPr="0021221E">
        <w:rPr>
          <w:rFonts w:ascii="Times New Roman" w:hAnsi="Times New Roman" w:cs="Times New Roman"/>
          <w:sz w:val="24"/>
          <w:szCs w:val="24"/>
        </w:rPr>
        <w:t xml:space="preserve">Гадаад орчны тогтворгүй байдал үргэлжилж, дэлхийн эдийн засгийн өсөлт удааширч, Монгол Улсын худалдааны гол түнш болох БНХАУ-ын эдийн засгийн өсөлтийг сааруулах төлөвтэй байгаагаас үүдэн манай улсын </w:t>
      </w:r>
      <w:r w:rsidRPr="0021221E">
        <w:rPr>
          <w:rFonts w:ascii="Times New Roman" w:hAnsi="Times New Roman" w:cs="Times New Roman"/>
          <w:color w:val="000000" w:themeColor="text1"/>
          <w:sz w:val="24"/>
          <w:szCs w:val="24"/>
        </w:rPr>
        <w:t>экспортын голлох бүтээгдэхүүн болох нүүрс, зэсийн баяжмалын үнэ болон эрэлтийг бууруулах замаар төсвийн орлого төлөвлөсөн хэмжээнд хүрэхгүй байх бодит эрсдэл тулгамдаж болзошгүй. Иймд бусад хүчин зүйлс тогтмол үед 2027 онд нүүрс, зэсийн үнэ буурах, нүүрсний экспортын биет хэмжээ буурах хувилбаруудаар мэдрэмжийн шинжилгээг гүйцэтгэж, экспортын орлого болон төсвийн орлогод үзүүлэх нөлөөг үнэллээ.</w:t>
      </w:r>
    </w:p>
    <w:p w14:paraId="6D44BAB0" w14:textId="77777777" w:rsidR="003A04E3" w:rsidRPr="0021221E" w:rsidRDefault="003A04E3" w:rsidP="00484AEB">
      <w:pPr>
        <w:spacing w:after="120" w:line="276" w:lineRule="auto"/>
        <w:ind w:firstLine="360"/>
        <w:jc w:val="both"/>
        <w:rPr>
          <w:rFonts w:ascii="Times New Roman" w:hAnsi="Times New Roman" w:cs="Times New Roman"/>
          <w:sz w:val="24"/>
          <w:szCs w:val="24"/>
        </w:rPr>
      </w:pPr>
      <w:r w:rsidRPr="0021221E">
        <w:rPr>
          <w:rFonts w:ascii="Times New Roman" w:hAnsi="Times New Roman" w:cs="Times New Roman"/>
          <w:color w:val="000000" w:themeColor="text1"/>
          <w:sz w:val="24"/>
          <w:szCs w:val="24"/>
        </w:rPr>
        <w:t>Шинжилгээний үр дүнд</w:t>
      </w:r>
      <w:r w:rsidRPr="0021221E">
        <w:rPr>
          <w:rFonts w:ascii="Times New Roman" w:hAnsi="Times New Roman" w:cs="Times New Roman"/>
          <w:b/>
          <w:color w:val="000000" w:themeColor="text1"/>
          <w:sz w:val="24"/>
          <w:szCs w:val="24"/>
        </w:rPr>
        <w:t xml:space="preserve"> </w:t>
      </w:r>
      <w:r w:rsidRPr="0021221E">
        <w:rPr>
          <w:rFonts w:ascii="Times New Roman" w:hAnsi="Times New Roman" w:cs="Times New Roman"/>
          <w:sz w:val="24"/>
          <w:szCs w:val="24"/>
        </w:rPr>
        <w:t>экспортын орлого болон төсвийн нийт орлогод нүүрс</w:t>
      </w:r>
      <w:r w:rsidR="00816973" w:rsidRPr="0021221E">
        <w:rPr>
          <w:rFonts w:ascii="Times New Roman" w:hAnsi="Times New Roman" w:cs="Times New Roman"/>
          <w:sz w:val="24"/>
          <w:szCs w:val="24"/>
        </w:rPr>
        <w:t>ний</w:t>
      </w:r>
      <w:r w:rsidRPr="0021221E">
        <w:rPr>
          <w:rFonts w:ascii="Times New Roman" w:hAnsi="Times New Roman" w:cs="Times New Roman"/>
          <w:sz w:val="24"/>
          <w:szCs w:val="24"/>
        </w:rPr>
        <w:t xml:space="preserve"> үнийн бууралт хамгийн өндөр нөлөө үзүүлэхээр байна.</w:t>
      </w:r>
      <w:r w:rsidR="00344271" w:rsidRPr="0021221E">
        <w:rPr>
          <w:rFonts w:ascii="Times New Roman" w:hAnsi="Times New Roman" w:cs="Times New Roman"/>
          <w:sz w:val="24"/>
          <w:szCs w:val="24"/>
        </w:rPr>
        <w:t xml:space="preserve"> </w:t>
      </w:r>
      <w:r w:rsidRPr="0021221E">
        <w:rPr>
          <w:rFonts w:ascii="Times New Roman" w:hAnsi="Times New Roman" w:cs="Times New Roman"/>
          <w:sz w:val="24"/>
          <w:szCs w:val="24"/>
        </w:rPr>
        <w:t>Тухайлбал, нүүрс</w:t>
      </w:r>
      <w:r w:rsidR="00344271" w:rsidRPr="0021221E">
        <w:rPr>
          <w:rFonts w:ascii="Times New Roman" w:hAnsi="Times New Roman" w:cs="Times New Roman"/>
          <w:sz w:val="24"/>
          <w:szCs w:val="24"/>
        </w:rPr>
        <w:t>ний</w:t>
      </w:r>
      <w:r w:rsidRPr="0021221E">
        <w:rPr>
          <w:rFonts w:ascii="Times New Roman" w:hAnsi="Times New Roman" w:cs="Times New Roman"/>
          <w:sz w:val="24"/>
          <w:szCs w:val="24"/>
        </w:rPr>
        <w:t xml:space="preserve"> үнэ суурь төсөөллөөс 1 хувиар буурахад экспортын орлого ДНБ-ий 0.</w:t>
      </w:r>
      <w:r w:rsidR="00AE312B" w:rsidRPr="0021221E">
        <w:rPr>
          <w:rFonts w:ascii="Times New Roman" w:hAnsi="Times New Roman" w:cs="Times New Roman"/>
          <w:sz w:val="24"/>
          <w:szCs w:val="24"/>
        </w:rPr>
        <w:t>3</w:t>
      </w:r>
      <w:r w:rsidRPr="0021221E">
        <w:rPr>
          <w:rFonts w:ascii="Times New Roman" w:hAnsi="Times New Roman" w:cs="Times New Roman"/>
          <w:sz w:val="24"/>
          <w:szCs w:val="24"/>
        </w:rPr>
        <w:t xml:space="preserve"> хувь, төсвийн тэнцвэржүүлсэн орлого ДНБ-ий 0.0</w:t>
      </w:r>
      <w:r w:rsidR="00E923E7" w:rsidRPr="0021221E">
        <w:rPr>
          <w:rFonts w:ascii="Times New Roman" w:hAnsi="Times New Roman" w:cs="Times New Roman"/>
          <w:sz w:val="24"/>
          <w:szCs w:val="24"/>
        </w:rPr>
        <w:t>5</w:t>
      </w:r>
      <w:r w:rsidRPr="0021221E">
        <w:rPr>
          <w:rFonts w:ascii="Times New Roman" w:hAnsi="Times New Roman" w:cs="Times New Roman"/>
          <w:sz w:val="24"/>
          <w:szCs w:val="24"/>
        </w:rPr>
        <w:t xml:space="preserve"> хувьтай тэнцэх хэмжээгээр буурахаар байна. </w:t>
      </w:r>
      <w:r w:rsidR="00BE2BE9" w:rsidRPr="0021221E">
        <w:rPr>
          <w:rFonts w:ascii="Times New Roman" w:hAnsi="Times New Roman" w:cs="Times New Roman"/>
          <w:sz w:val="24"/>
          <w:szCs w:val="24"/>
        </w:rPr>
        <w:t>Харин н</w:t>
      </w:r>
      <w:r w:rsidRPr="0021221E">
        <w:rPr>
          <w:rFonts w:ascii="Times New Roman" w:hAnsi="Times New Roman" w:cs="Times New Roman"/>
          <w:sz w:val="24"/>
          <w:szCs w:val="24"/>
        </w:rPr>
        <w:t>үүрсний биет хэмжээ 1 сая тонноор буурах</w:t>
      </w:r>
      <w:r w:rsidR="00BE2BE9" w:rsidRPr="0021221E">
        <w:rPr>
          <w:rFonts w:ascii="Times New Roman" w:hAnsi="Times New Roman" w:cs="Times New Roman"/>
          <w:sz w:val="24"/>
          <w:szCs w:val="24"/>
        </w:rPr>
        <w:t xml:space="preserve">, зэсийн баяжмалын үнэ 1 хувиар </w:t>
      </w:r>
      <w:r w:rsidRPr="0021221E">
        <w:rPr>
          <w:rFonts w:ascii="Times New Roman" w:hAnsi="Times New Roman" w:cs="Times New Roman"/>
          <w:sz w:val="24"/>
          <w:szCs w:val="24"/>
        </w:rPr>
        <w:t>буурахад экспортын орлого ДНБ-ий 0.2 хувиар буурах бол төсвийн орлого ДНБ-ий 0.0</w:t>
      </w:r>
      <w:r w:rsidR="00AE312B" w:rsidRPr="0021221E">
        <w:rPr>
          <w:rFonts w:ascii="Times New Roman" w:hAnsi="Times New Roman" w:cs="Times New Roman"/>
          <w:sz w:val="24"/>
          <w:szCs w:val="24"/>
        </w:rPr>
        <w:t>4</w:t>
      </w:r>
      <w:r w:rsidRPr="0021221E">
        <w:rPr>
          <w:rFonts w:ascii="Times New Roman" w:hAnsi="Times New Roman" w:cs="Times New Roman"/>
          <w:sz w:val="24"/>
          <w:szCs w:val="24"/>
        </w:rPr>
        <w:t xml:space="preserve"> хувиар </w:t>
      </w:r>
      <w:r w:rsidR="00DD433E" w:rsidRPr="0021221E">
        <w:rPr>
          <w:rFonts w:ascii="Times New Roman" w:hAnsi="Times New Roman" w:cs="Times New Roman"/>
          <w:sz w:val="24"/>
          <w:szCs w:val="24"/>
        </w:rPr>
        <w:t xml:space="preserve">тус тус </w:t>
      </w:r>
      <w:r w:rsidRPr="0021221E">
        <w:rPr>
          <w:rFonts w:ascii="Times New Roman" w:hAnsi="Times New Roman" w:cs="Times New Roman"/>
          <w:sz w:val="24"/>
          <w:szCs w:val="24"/>
        </w:rPr>
        <w:t xml:space="preserve">буурахаар байна. </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0B2660" w:rsidRPr="0021221E" w14:paraId="1F6C5AE1" w14:textId="77777777">
        <w:tc>
          <w:tcPr>
            <w:tcW w:w="9638" w:type="dxa"/>
            <w:tcBorders>
              <w:top w:val="nil"/>
            </w:tcBorders>
          </w:tcPr>
          <w:p w14:paraId="00BAF597" w14:textId="2D103885" w:rsidR="000B2660" w:rsidRPr="0021221E" w:rsidRDefault="000B2660">
            <w:pPr>
              <w:pStyle w:val="Caption"/>
              <w:rPr>
                <w:rFonts w:ascii="Times New Roman" w:hAnsi="Times New Roman" w:cs="Times New Roman"/>
                <w:b/>
                <w:color w:val="002060"/>
              </w:rPr>
            </w:pPr>
            <w:bookmarkStart w:id="813" w:name="_Toc207101453"/>
            <w:bookmarkStart w:id="814" w:name="_Toc237883728"/>
            <w:bookmarkStart w:id="815" w:name="_Toc239088143"/>
            <w:r w:rsidRPr="0021221E">
              <w:rPr>
                <w:rFonts w:ascii="Times New Roman" w:hAnsi="Times New Roman" w:cs="Times New Roman"/>
                <w:color w:val="auto"/>
              </w:rPr>
              <w:t xml:space="preserve">Хүснэгт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Хүснэгт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29</w:t>
            </w:r>
            <w:r w:rsidRPr="0021221E">
              <w:rPr>
                <w:rFonts w:ascii="Times New Roman" w:hAnsi="Times New Roman" w:cs="Times New Roman"/>
                <w:color w:val="auto"/>
              </w:rPr>
              <w:fldChar w:fldCharType="end"/>
            </w:r>
            <w:r w:rsidRPr="0021221E">
              <w:rPr>
                <w:rFonts w:ascii="Times New Roman" w:hAnsi="Times New Roman" w:cs="Times New Roman"/>
                <w:color w:val="auto"/>
              </w:rPr>
              <w:t>. Түүхий эдийн үнэ, экспортын биет хэмжээний мэдрэмжийн шинжилгээ</w:t>
            </w:r>
            <w:bookmarkEnd w:id="813"/>
            <w:bookmarkEnd w:id="814"/>
            <w:bookmarkEnd w:id="815"/>
          </w:p>
        </w:tc>
      </w:tr>
      <w:tr w:rsidR="000B2660" w:rsidRPr="0021221E" w14:paraId="20BEEDD5" w14:textId="77777777">
        <w:tc>
          <w:tcPr>
            <w:tcW w:w="9638" w:type="dxa"/>
            <w:tcBorders>
              <w:bottom w:val="nil"/>
            </w:tcBorders>
          </w:tcPr>
          <w:tbl>
            <w:tblPr>
              <w:tblpPr w:leftFromText="180" w:rightFromText="180" w:vertAnchor="text" w:horzAnchor="margin" w:tblpX="-100" w:tblpY="-80"/>
              <w:tblW w:w="962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Look w:val="04A0" w:firstRow="1" w:lastRow="0" w:firstColumn="1" w:lastColumn="0" w:noHBand="0" w:noVBand="1"/>
            </w:tblPr>
            <w:tblGrid>
              <w:gridCol w:w="2960"/>
              <w:gridCol w:w="1800"/>
              <w:gridCol w:w="1170"/>
              <w:gridCol w:w="1080"/>
              <w:gridCol w:w="1170"/>
              <w:gridCol w:w="1440"/>
            </w:tblGrid>
            <w:tr w:rsidR="000B2660" w:rsidRPr="0021221E" w14:paraId="3FE8CEEF" w14:textId="77777777">
              <w:trPr>
                <w:trHeight w:val="790"/>
              </w:trPr>
              <w:tc>
                <w:tcPr>
                  <w:tcW w:w="2960" w:type="dxa"/>
                  <w:tcBorders>
                    <w:top w:val="single" w:sz="8" w:space="0" w:color="000000" w:themeColor="text1"/>
                    <w:bottom w:val="nil"/>
                    <w:right w:val="single" w:sz="6" w:space="0" w:color="FFFFFF" w:themeColor="background1"/>
                  </w:tcBorders>
                  <w:shd w:val="clear" w:color="auto" w:fill="002060"/>
                  <w:noWrap/>
                  <w:vAlign w:val="center"/>
                  <w:hideMark/>
                </w:tcPr>
                <w:p w14:paraId="1AE725FC" w14:textId="77777777" w:rsidR="000B2660" w:rsidRPr="0021221E" w:rsidRDefault="000B2660">
                  <w:pPr>
                    <w:spacing w:after="0" w:line="240" w:lineRule="auto"/>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Хувилбар</w:t>
                  </w:r>
                </w:p>
              </w:tc>
              <w:tc>
                <w:tcPr>
                  <w:tcW w:w="1800" w:type="dxa"/>
                  <w:tcBorders>
                    <w:top w:val="single" w:sz="8" w:space="0" w:color="000000" w:themeColor="text1"/>
                    <w:left w:val="single" w:sz="6" w:space="0" w:color="FFFFFF" w:themeColor="background1"/>
                    <w:bottom w:val="nil"/>
                    <w:right w:val="single" w:sz="6" w:space="0" w:color="FFFFFF" w:themeColor="background1"/>
                  </w:tcBorders>
                  <w:shd w:val="clear" w:color="auto" w:fill="002060"/>
                  <w:vAlign w:val="center"/>
                </w:tcPr>
                <w:p w14:paraId="30A8F506" w14:textId="77777777" w:rsidR="000B2660" w:rsidRPr="0021221E" w:rsidRDefault="000B2660">
                  <w:pPr>
                    <w:spacing w:after="0" w:line="240"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Төсөвт тооцсон дүн</w:t>
                  </w:r>
                </w:p>
              </w:tc>
              <w:tc>
                <w:tcPr>
                  <w:tcW w:w="2250" w:type="dxa"/>
                  <w:gridSpan w:val="2"/>
                  <w:tcBorders>
                    <w:top w:val="single" w:sz="8" w:space="0" w:color="000000" w:themeColor="text1"/>
                    <w:left w:val="single" w:sz="6" w:space="0" w:color="FFFFFF" w:themeColor="background1"/>
                    <w:bottom w:val="nil"/>
                    <w:right w:val="single" w:sz="6" w:space="0" w:color="FFFFFF" w:themeColor="background1"/>
                  </w:tcBorders>
                  <w:shd w:val="clear" w:color="auto" w:fill="002060"/>
                  <w:noWrap/>
                  <w:vAlign w:val="center"/>
                  <w:hideMark/>
                </w:tcPr>
                <w:p w14:paraId="5CCCB969" w14:textId="77777777" w:rsidR="000B2660" w:rsidRPr="0021221E" w:rsidRDefault="000B2660">
                  <w:pPr>
                    <w:spacing w:after="0" w:line="240"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 xml:space="preserve">Экспортын орлого </w:t>
                  </w:r>
                </w:p>
              </w:tc>
              <w:tc>
                <w:tcPr>
                  <w:tcW w:w="2610" w:type="dxa"/>
                  <w:gridSpan w:val="2"/>
                  <w:tcBorders>
                    <w:left w:val="single" w:sz="6" w:space="0" w:color="FFFFFF" w:themeColor="background1"/>
                  </w:tcBorders>
                  <w:shd w:val="clear" w:color="auto" w:fill="002060"/>
                  <w:noWrap/>
                  <w:vAlign w:val="center"/>
                  <w:hideMark/>
                </w:tcPr>
                <w:p w14:paraId="34F1EB9E" w14:textId="77777777" w:rsidR="000B2660" w:rsidRPr="0021221E" w:rsidRDefault="000B2660">
                  <w:pPr>
                    <w:spacing w:after="0" w:line="240" w:lineRule="auto"/>
                    <w:jc w:val="center"/>
                    <w:rPr>
                      <w:rFonts w:ascii="Times New Roman" w:eastAsia="Times New Roman" w:hAnsi="Times New Roman" w:cs="Times New Roman"/>
                      <w:b/>
                      <w:color w:val="FFFFFF" w:themeColor="background1"/>
                      <w:sz w:val="20"/>
                      <w:szCs w:val="20"/>
                    </w:rPr>
                  </w:pPr>
                  <w:r w:rsidRPr="0021221E">
                    <w:rPr>
                      <w:rFonts w:ascii="Times New Roman" w:eastAsia="Times New Roman" w:hAnsi="Times New Roman" w:cs="Times New Roman"/>
                      <w:b/>
                      <w:color w:val="FFFFFF" w:themeColor="background1"/>
                      <w:sz w:val="20"/>
                      <w:szCs w:val="20"/>
                    </w:rPr>
                    <w:t>Төсвийн тэнцвэржүүлсэн орлого ба тусламжийн дүн</w:t>
                  </w:r>
                </w:p>
              </w:tc>
            </w:tr>
            <w:tr w:rsidR="000B2660" w:rsidRPr="0021221E" w14:paraId="2DD92087" w14:textId="77777777">
              <w:trPr>
                <w:trHeight w:val="20"/>
              </w:trPr>
              <w:tc>
                <w:tcPr>
                  <w:tcW w:w="2960" w:type="dxa"/>
                  <w:tcBorders>
                    <w:top w:val="nil"/>
                    <w:bottom w:val="single" w:sz="8" w:space="0" w:color="000000" w:themeColor="text1"/>
                    <w:right w:val="single" w:sz="8" w:space="0" w:color="000000" w:themeColor="text1"/>
                  </w:tcBorders>
                  <w:shd w:val="clear" w:color="auto" w:fill="F2F2F2" w:themeFill="background1" w:themeFillShade="F2"/>
                  <w:noWrap/>
                  <w:vAlign w:val="center"/>
                  <w:hideMark/>
                </w:tcPr>
                <w:p w14:paraId="61578C0D" w14:textId="77777777" w:rsidR="000B2660" w:rsidRPr="0021221E" w:rsidRDefault="000B2660">
                  <w:pPr>
                    <w:spacing w:after="0" w:line="240" w:lineRule="auto"/>
                    <w:rPr>
                      <w:rFonts w:ascii="Times New Roman" w:eastAsia="Times New Roman" w:hAnsi="Times New Roman" w:cs="Times New Roman"/>
                      <w:color w:val="000000" w:themeColor="text1"/>
                      <w:sz w:val="20"/>
                      <w:szCs w:val="20"/>
                    </w:rPr>
                  </w:pPr>
                  <w:r w:rsidRPr="0021221E">
                    <w:rPr>
                      <w:rFonts w:ascii="Times New Roman" w:eastAsia="Times New Roman" w:hAnsi="Times New Roman" w:cs="Times New Roman"/>
                      <w:color w:val="000000" w:themeColor="text1"/>
                      <w:sz w:val="20"/>
                      <w:szCs w:val="20"/>
                    </w:rPr>
                    <w:t xml:space="preserve"> </w:t>
                  </w:r>
                </w:p>
              </w:tc>
              <w:tc>
                <w:tcPr>
                  <w:tcW w:w="1800" w:type="dxa"/>
                  <w:tcBorders>
                    <w:bottom w:val="single" w:sz="8" w:space="0" w:color="000000" w:themeColor="text1"/>
                    <w:right w:val="single" w:sz="8" w:space="0" w:color="000000" w:themeColor="text1"/>
                  </w:tcBorders>
                  <w:shd w:val="clear" w:color="auto" w:fill="F2F2F2" w:themeFill="background1" w:themeFillShade="F2"/>
                </w:tcPr>
                <w:p w14:paraId="76A4B7C5" w14:textId="77777777" w:rsidR="000B2660" w:rsidRPr="0021221E" w:rsidRDefault="000B2660">
                  <w:pPr>
                    <w:spacing w:after="0" w:line="240" w:lineRule="auto"/>
                    <w:jc w:val="center"/>
                    <w:rPr>
                      <w:rFonts w:ascii="Times New Roman" w:eastAsia="Times New Roman" w:hAnsi="Times New Roman" w:cs="Times New Roman"/>
                      <w:color w:val="000000" w:themeColor="text1"/>
                      <w:sz w:val="20"/>
                      <w:szCs w:val="20"/>
                    </w:rPr>
                  </w:pPr>
                </w:p>
              </w:tc>
              <w:tc>
                <w:tcPr>
                  <w:tcW w:w="1170" w:type="dxa"/>
                  <w:tcBorders>
                    <w:left w:val="single" w:sz="8" w:space="0" w:color="000000" w:themeColor="text1"/>
                    <w:bottom w:val="single" w:sz="8" w:space="0" w:color="000000" w:themeColor="text1"/>
                  </w:tcBorders>
                  <w:shd w:val="clear" w:color="auto" w:fill="F2F2F2" w:themeFill="background1" w:themeFillShade="F2"/>
                  <w:noWrap/>
                  <w:vAlign w:val="center"/>
                  <w:hideMark/>
                </w:tcPr>
                <w:p w14:paraId="282AF3BC" w14:textId="77777777" w:rsidR="000B2660" w:rsidRPr="0021221E" w:rsidRDefault="000B2660">
                  <w:pPr>
                    <w:spacing w:after="0" w:line="240" w:lineRule="auto"/>
                    <w:jc w:val="center"/>
                    <w:rPr>
                      <w:rFonts w:ascii="Times New Roman" w:eastAsia="Times New Roman" w:hAnsi="Times New Roman" w:cs="Times New Roman"/>
                      <w:color w:val="000000" w:themeColor="text1"/>
                      <w:sz w:val="20"/>
                      <w:szCs w:val="20"/>
                    </w:rPr>
                  </w:pPr>
                  <w:r w:rsidRPr="0021221E">
                    <w:rPr>
                      <w:rFonts w:ascii="Times New Roman" w:eastAsia="Times New Roman" w:hAnsi="Times New Roman" w:cs="Times New Roman"/>
                      <w:color w:val="000000" w:themeColor="text1"/>
                      <w:sz w:val="20"/>
                      <w:szCs w:val="20"/>
                    </w:rPr>
                    <w:t xml:space="preserve">ДНБ % </w:t>
                  </w:r>
                </w:p>
              </w:tc>
              <w:tc>
                <w:tcPr>
                  <w:tcW w:w="1080" w:type="dxa"/>
                  <w:tcBorders>
                    <w:top w:val="nil"/>
                    <w:bottom w:val="single" w:sz="8" w:space="0" w:color="000000" w:themeColor="text1"/>
                    <w:right w:val="single" w:sz="8" w:space="0" w:color="000000" w:themeColor="text1"/>
                  </w:tcBorders>
                  <w:shd w:val="clear" w:color="auto" w:fill="F2F2F2" w:themeFill="background1" w:themeFillShade="F2"/>
                  <w:noWrap/>
                  <w:vAlign w:val="center"/>
                  <w:hideMark/>
                </w:tcPr>
                <w:p w14:paraId="12D52DD2" w14:textId="77777777" w:rsidR="000B2660" w:rsidRPr="0021221E" w:rsidRDefault="000B2660">
                  <w:pPr>
                    <w:spacing w:after="0" w:line="240" w:lineRule="auto"/>
                    <w:jc w:val="center"/>
                    <w:rPr>
                      <w:rFonts w:ascii="Times New Roman" w:eastAsia="Times New Roman" w:hAnsi="Times New Roman" w:cs="Times New Roman"/>
                      <w:color w:val="000000" w:themeColor="text1"/>
                      <w:sz w:val="20"/>
                      <w:szCs w:val="20"/>
                    </w:rPr>
                  </w:pPr>
                  <w:r w:rsidRPr="0021221E">
                    <w:rPr>
                      <w:rFonts w:ascii="Times New Roman" w:eastAsia="Times New Roman" w:hAnsi="Times New Roman" w:cs="Times New Roman"/>
                      <w:color w:val="000000" w:themeColor="text1"/>
                      <w:sz w:val="20"/>
                      <w:szCs w:val="20"/>
                    </w:rPr>
                    <w:t>Их наяд ₮</w:t>
                  </w:r>
                </w:p>
              </w:tc>
              <w:tc>
                <w:tcPr>
                  <w:tcW w:w="1170" w:type="dxa"/>
                  <w:tcBorders>
                    <w:left w:val="single" w:sz="8" w:space="0" w:color="000000" w:themeColor="text1"/>
                    <w:bottom w:val="single" w:sz="8" w:space="0" w:color="000000" w:themeColor="text1"/>
                  </w:tcBorders>
                  <w:shd w:val="clear" w:color="auto" w:fill="F2F2F2" w:themeFill="background1" w:themeFillShade="F2"/>
                  <w:noWrap/>
                  <w:vAlign w:val="center"/>
                  <w:hideMark/>
                </w:tcPr>
                <w:p w14:paraId="174B7F73" w14:textId="77777777" w:rsidR="000B2660" w:rsidRPr="0021221E" w:rsidRDefault="000B2660">
                  <w:pPr>
                    <w:spacing w:after="0" w:line="240" w:lineRule="auto"/>
                    <w:jc w:val="center"/>
                    <w:rPr>
                      <w:rFonts w:ascii="Times New Roman" w:eastAsia="Times New Roman" w:hAnsi="Times New Roman" w:cs="Times New Roman"/>
                      <w:color w:val="000000" w:themeColor="text1"/>
                      <w:sz w:val="20"/>
                      <w:szCs w:val="20"/>
                    </w:rPr>
                  </w:pPr>
                  <w:r w:rsidRPr="0021221E">
                    <w:rPr>
                      <w:rFonts w:ascii="Times New Roman" w:eastAsia="Times New Roman" w:hAnsi="Times New Roman" w:cs="Times New Roman"/>
                      <w:color w:val="000000" w:themeColor="text1"/>
                      <w:sz w:val="20"/>
                      <w:szCs w:val="20"/>
                    </w:rPr>
                    <w:t xml:space="preserve">ДНБ % </w:t>
                  </w:r>
                </w:p>
              </w:tc>
              <w:tc>
                <w:tcPr>
                  <w:tcW w:w="1440" w:type="dxa"/>
                  <w:tcBorders>
                    <w:bottom w:val="single" w:sz="8" w:space="0" w:color="000000" w:themeColor="text1"/>
                  </w:tcBorders>
                  <w:shd w:val="clear" w:color="auto" w:fill="F2F2F2" w:themeFill="background1" w:themeFillShade="F2"/>
                  <w:noWrap/>
                  <w:vAlign w:val="center"/>
                  <w:hideMark/>
                </w:tcPr>
                <w:p w14:paraId="46650E0F" w14:textId="77777777" w:rsidR="000B2660" w:rsidRPr="0021221E" w:rsidRDefault="000B2660">
                  <w:pPr>
                    <w:spacing w:after="0" w:line="240" w:lineRule="auto"/>
                    <w:jc w:val="center"/>
                    <w:rPr>
                      <w:rFonts w:ascii="Times New Roman" w:eastAsia="Times New Roman" w:hAnsi="Times New Roman" w:cs="Times New Roman"/>
                      <w:color w:val="000000" w:themeColor="text1"/>
                      <w:sz w:val="20"/>
                      <w:szCs w:val="20"/>
                    </w:rPr>
                  </w:pPr>
                  <w:r w:rsidRPr="0021221E">
                    <w:rPr>
                      <w:rFonts w:ascii="Times New Roman" w:eastAsia="Times New Roman" w:hAnsi="Times New Roman" w:cs="Times New Roman"/>
                      <w:color w:val="000000" w:themeColor="text1"/>
                      <w:sz w:val="20"/>
                      <w:szCs w:val="20"/>
                    </w:rPr>
                    <w:t>Их наяд ₮</w:t>
                  </w:r>
                </w:p>
              </w:tc>
            </w:tr>
            <w:tr w:rsidR="000B2660" w:rsidRPr="0021221E" w14:paraId="0B4AD385" w14:textId="77777777">
              <w:trPr>
                <w:trHeight w:val="348"/>
              </w:trPr>
              <w:tc>
                <w:tcPr>
                  <w:tcW w:w="9620" w:type="dxa"/>
                  <w:gridSpan w:val="6"/>
                  <w:tcBorders>
                    <w:top w:val="single" w:sz="8" w:space="0" w:color="000000" w:themeColor="text1"/>
                    <w:bottom w:val="single" w:sz="8" w:space="0" w:color="000000" w:themeColor="text1"/>
                  </w:tcBorders>
                  <w:shd w:val="clear" w:color="000000" w:fill="FFFFFF"/>
                  <w:vAlign w:val="center"/>
                </w:tcPr>
                <w:p w14:paraId="7DC1B507" w14:textId="77777777" w:rsidR="000B2660" w:rsidRPr="0021221E" w:rsidRDefault="000B2660">
                  <w:pPr>
                    <w:spacing w:after="0" w:line="240" w:lineRule="auto"/>
                    <w:jc w:val="center"/>
                    <w:rPr>
                      <w:rFonts w:ascii="Times New Roman" w:eastAsia="Times New Roman" w:hAnsi="Times New Roman" w:cs="Times New Roman"/>
                      <w:b/>
                      <w:color w:val="000000"/>
                      <w:sz w:val="20"/>
                      <w:szCs w:val="20"/>
                    </w:rPr>
                  </w:pPr>
                  <w:r w:rsidRPr="0021221E">
                    <w:rPr>
                      <w:rFonts w:ascii="Times New Roman" w:eastAsia="Times New Roman" w:hAnsi="Times New Roman" w:cs="Times New Roman"/>
                      <w:b/>
                      <w:color w:val="000000"/>
                      <w:sz w:val="20"/>
                      <w:szCs w:val="20"/>
                    </w:rPr>
                    <w:t>Нүүрсний биет хэмжээ 1 сая тонноор буурахад</w:t>
                  </w:r>
                </w:p>
              </w:tc>
            </w:tr>
            <w:tr w:rsidR="000B2660" w:rsidRPr="0021221E" w14:paraId="66CAE205" w14:textId="77777777">
              <w:trPr>
                <w:trHeight w:val="20"/>
              </w:trPr>
              <w:tc>
                <w:tcPr>
                  <w:tcW w:w="2960" w:type="dxa"/>
                  <w:tcBorders>
                    <w:top w:val="single" w:sz="8" w:space="0" w:color="000000" w:themeColor="text1"/>
                    <w:bottom w:val="nil"/>
                    <w:right w:val="single" w:sz="8" w:space="0" w:color="000000" w:themeColor="text1"/>
                  </w:tcBorders>
                  <w:shd w:val="clear" w:color="000000" w:fill="FFFFFF"/>
                  <w:vAlign w:val="center"/>
                </w:tcPr>
                <w:p w14:paraId="50A1401A" w14:textId="77777777" w:rsidR="000B2660" w:rsidRPr="0021221E" w:rsidRDefault="000B2660">
                  <w:pPr>
                    <w:spacing w:after="0" w:line="240" w:lineRule="auto"/>
                    <w:rPr>
                      <w:rFonts w:ascii="Times New Roman" w:eastAsia="Times New Roman" w:hAnsi="Times New Roman" w:cs="Times New Roman"/>
                      <w:color w:val="000000"/>
                      <w:sz w:val="20"/>
                      <w:szCs w:val="20"/>
                    </w:rPr>
                  </w:pPr>
                  <w:r w:rsidRPr="0021221E">
                    <w:rPr>
                      <w:rFonts w:ascii="Times New Roman" w:eastAsia="Times New Roman" w:hAnsi="Times New Roman" w:cs="Times New Roman"/>
                      <w:color w:val="000000"/>
                      <w:sz w:val="20"/>
                      <w:szCs w:val="20"/>
                    </w:rPr>
                    <w:t xml:space="preserve">Суурь утга </w:t>
                  </w:r>
                </w:p>
              </w:tc>
              <w:tc>
                <w:tcPr>
                  <w:tcW w:w="1800" w:type="dxa"/>
                  <w:tcBorders>
                    <w:top w:val="single" w:sz="8" w:space="0" w:color="000000" w:themeColor="text1"/>
                    <w:right w:val="single" w:sz="8" w:space="0" w:color="000000" w:themeColor="text1"/>
                  </w:tcBorders>
                  <w:shd w:val="clear" w:color="000000" w:fill="FFFFFF"/>
                </w:tcPr>
                <w:p w14:paraId="5524F46B" w14:textId="77777777" w:rsidR="000B2660" w:rsidRPr="0021221E" w:rsidRDefault="000B2660">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110.0 сая </w:t>
                  </w:r>
                  <w:proofErr w:type="spellStart"/>
                  <w:r w:rsidRPr="0021221E">
                    <w:rPr>
                      <w:rFonts w:ascii="Times New Roman" w:hAnsi="Times New Roman" w:cs="Times New Roman"/>
                      <w:sz w:val="20"/>
                      <w:szCs w:val="20"/>
                    </w:rPr>
                    <w:t>тн</w:t>
                  </w:r>
                  <w:proofErr w:type="spellEnd"/>
                </w:p>
              </w:tc>
              <w:tc>
                <w:tcPr>
                  <w:tcW w:w="1170" w:type="dxa"/>
                  <w:tcBorders>
                    <w:top w:val="single" w:sz="8" w:space="0" w:color="000000" w:themeColor="text1"/>
                    <w:left w:val="single" w:sz="8" w:space="0" w:color="000000" w:themeColor="text1"/>
                  </w:tcBorders>
                  <w:shd w:val="clear" w:color="000000" w:fill="FFFFFF"/>
                  <w:noWrap/>
                </w:tcPr>
                <w:p w14:paraId="05C197F3" w14:textId="16CF435A" w:rsidR="000B2660" w:rsidRPr="0021221E" w:rsidRDefault="000B2660">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 </w:t>
                  </w:r>
                  <w:r w:rsidR="006D60A1" w:rsidRPr="0021221E">
                    <w:rPr>
                      <w:rFonts w:ascii="Times New Roman" w:hAnsi="Times New Roman" w:cs="Times New Roman"/>
                      <w:sz w:val="20"/>
                      <w:szCs w:val="20"/>
                    </w:rPr>
                    <w:t>66.</w:t>
                  </w:r>
                  <w:r w:rsidR="00AE42BA" w:rsidRPr="0021221E">
                    <w:rPr>
                      <w:rFonts w:ascii="Times New Roman" w:hAnsi="Times New Roman" w:cs="Times New Roman"/>
                      <w:sz w:val="20"/>
                      <w:szCs w:val="20"/>
                    </w:rPr>
                    <w:t>5</w:t>
                  </w:r>
                  <w:r w:rsidRPr="0021221E">
                    <w:rPr>
                      <w:rFonts w:ascii="Times New Roman" w:hAnsi="Times New Roman" w:cs="Times New Roman"/>
                      <w:sz w:val="20"/>
                      <w:szCs w:val="20"/>
                    </w:rPr>
                    <w:t xml:space="preserve"> </w:t>
                  </w:r>
                </w:p>
              </w:tc>
              <w:tc>
                <w:tcPr>
                  <w:tcW w:w="1080" w:type="dxa"/>
                  <w:tcBorders>
                    <w:top w:val="single" w:sz="8" w:space="0" w:color="000000" w:themeColor="text1"/>
                    <w:bottom w:val="nil"/>
                    <w:right w:val="single" w:sz="8" w:space="0" w:color="000000" w:themeColor="text1"/>
                  </w:tcBorders>
                  <w:noWrap/>
                </w:tcPr>
                <w:p w14:paraId="6EEEE80B" w14:textId="403AD3C3" w:rsidR="000B2660" w:rsidRPr="0021221E" w:rsidRDefault="000B2660">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 </w:t>
                  </w:r>
                  <w:r w:rsidR="006D60A1" w:rsidRPr="0021221E">
                    <w:rPr>
                      <w:rFonts w:ascii="Times New Roman" w:hAnsi="Times New Roman" w:cs="Times New Roman"/>
                      <w:sz w:val="20"/>
                      <w:szCs w:val="20"/>
                    </w:rPr>
                    <w:t>76.6</w:t>
                  </w:r>
                </w:p>
              </w:tc>
              <w:tc>
                <w:tcPr>
                  <w:tcW w:w="1170" w:type="dxa"/>
                  <w:tcBorders>
                    <w:top w:val="single" w:sz="8" w:space="0" w:color="000000" w:themeColor="text1"/>
                    <w:left w:val="single" w:sz="8" w:space="0" w:color="000000" w:themeColor="text1"/>
                  </w:tcBorders>
                  <w:noWrap/>
                </w:tcPr>
                <w:p w14:paraId="5E48D2A0" w14:textId="0665EABA" w:rsidR="000B2660" w:rsidRPr="0021221E" w:rsidRDefault="000B2660">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 3</w:t>
                  </w:r>
                  <w:r w:rsidR="00931E80" w:rsidRPr="0021221E">
                    <w:rPr>
                      <w:rFonts w:ascii="Times New Roman" w:hAnsi="Times New Roman" w:cs="Times New Roman"/>
                      <w:sz w:val="20"/>
                      <w:szCs w:val="20"/>
                    </w:rPr>
                    <w:t>5.8</w:t>
                  </w:r>
                </w:p>
              </w:tc>
              <w:tc>
                <w:tcPr>
                  <w:tcW w:w="1440" w:type="dxa"/>
                  <w:tcBorders>
                    <w:top w:val="single" w:sz="8" w:space="0" w:color="000000" w:themeColor="text1"/>
                  </w:tcBorders>
                  <w:noWrap/>
                </w:tcPr>
                <w:p w14:paraId="2AC51BDE" w14:textId="5E956A09" w:rsidR="000B2660" w:rsidRPr="0021221E" w:rsidRDefault="000B2660">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 </w:t>
                  </w:r>
                  <w:r w:rsidR="00931E80" w:rsidRPr="0021221E">
                    <w:rPr>
                      <w:rFonts w:ascii="Times New Roman" w:hAnsi="Times New Roman" w:cs="Times New Roman"/>
                      <w:sz w:val="20"/>
                      <w:szCs w:val="20"/>
                    </w:rPr>
                    <w:t>41</w:t>
                  </w:r>
                  <w:r w:rsidRPr="0021221E">
                    <w:rPr>
                      <w:rFonts w:ascii="Times New Roman" w:hAnsi="Times New Roman" w:cs="Times New Roman"/>
                      <w:sz w:val="20"/>
                      <w:szCs w:val="20"/>
                    </w:rPr>
                    <w:t>.</w:t>
                  </w:r>
                  <w:r w:rsidR="00931E80" w:rsidRPr="0021221E">
                    <w:rPr>
                      <w:rFonts w:ascii="Times New Roman" w:hAnsi="Times New Roman" w:cs="Times New Roman"/>
                      <w:sz w:val="20"/>
                      <w:szCs w:val="20"/>
                    </w:rPr>
                    <w:t>3</w:t>
                  </w:r>
                </w:p>
              </w:tc>
            </w:tr>
            <w:tr w:rsidR="000B2660" w:rsidRPr="0021221E" w14:paraId="52735ACC" w14:textId="77777777">
              <w:trPr>
                <w:trHeight w:val="20"/>
              </w:trPr>
              <w:tc>
                <w:tcPr>
                  <w:tcW w:w="2960" w:type="dxa"/>
                  <w:tcBorders>
                    <w:top w:val="nil"/>
                    <w:bottom w:val="nil"/>
                    <w:right w:val="single" w:sz="8" w:space="0" w:color="000000" w:themeColor="text1"/>
                  </w:tcBorders>
                  <w:shd w:val="clear" w:color="auto" w:fill="F2F2F2" w:themeFill="background1" w:themeFillShade="F2"/>
                  <w:vAlign w:val="center"/>
                </w:tcPr>
                <w:p w14:paraId="104DD9DF" w14:textId="77777777" w:rsidR="000B2660" w:rsidRPr="0021221E" w:rsidRDefault="000B2660">
                  <w:pPr>
                    <w:spacing w:after="0" w:line="240" w:lineRule="auto"/>
                    <w:rPr>
                      <w:rFonts w:ascii="Times New Roman" w:eastAsia="Times New Roman" w:hAnsi="Times New Roman" w:cs="Times New Roman"/>
                      <w:color w:val="000000"/>
                      <w:sz w:val="20"/>
                      <w:szCs w:val="20"/>
                    </w:rPr>
                  </w:pPr>
                  <w:r w:rsidRPr="0021221E">
                    <w:rPr>
                      <w:rFonts w:ascii="Times New Roman" w:eastAsia="Times New Roman" w:hAnsi="Times New Roman" w:cs="Times New Roman"/>
                      <w:color w:val="000000"/>
                      <w:sz w:val="20"/>
                      <w:szCs w:val="20"/>
                    </w:rPr>
                    <w:t xml:space="preserve">Нүүрсний биет хэмжээ буурах </w:t>
                  </w:r>
                </w:p>
              </w:tc>
              <w:tc>
                <w:tcPr>
                  <w:tcW w:w="1800" w:type="dxa"/>
                  <w:tcBorders>
                    <w:bottom w:val="nil"/>
                    <w:right w:val="single" w:sz="8" w:space="0" w:color="000000" w:themeColor="text1"/>
                  </w:tcBorders>
                  <w:shd w:val="clear" w:color="auto" w:fill="F2F2F2" w:themeFill="background1" w:themeFillShade="F2"/>
                </w:tcPr>
                <w:p w14:paraId="15AC03C0" w14:textId="77777777" w:rsidR="000B2660" w:rsidRPr="0021221E" w:rsidRDefault="000B2660">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109.0 сая </w:t>
                  </w:r>
                  <w:proofErr w:type="spellStart"/>
                  <w:r w:rsidRPr="0021221E">
                    <w:rPr>
                      <w:rFonts w:ascii="Times New Roman" w:hAnsi="Times New Roman" w:cs="Times New Roman"/>
                      <w:sz w:val="20"/>
                      <w:szCs w:val="20"/>
                    </w:rPr>
                    <w:t>тн</w:t>
                  </w:r>
                  <w:proofErr w:type="spellEnd"/>
                </w:p>
              </w:tc>
              <w:tc>
                <w:tcPr>
                  <w:tcW w:w="1170" w:type="dxa"/>
                  <w:tcBorders>
                    <w:left w:val="single" w:sz="8" w:space="0" w:color="000000" w:themeColor="text1"/>
                    <w:bottom w:val="nil"/>
                  </w:tcBorders>
                  <w:shd w:val="clear" w:color="auto" w:fill="F2F2F2" w:themeFill="background1" w:themeFillShade="F2"/>
                  <w:noWrap/>
                </w:tcPr>
                <w:p w14:paraId="03189806" w14:textId="49FCB660" w:rsidR="000B2660" w:rsidRPr="0021221E" w:rsidRDefault="000B2660">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 </w:t>
                  </w:r>
                  <w:r w:rsidR="006D60A1" w:rsidRPr="0021221E">
                    <w:rPr>
                      <w:rFonts w:ascii="Times New Roman" w:hAnsi="Times New Roman" w:cs="Times New Roman"/>
                      <w:sz w:val="20"/>
                      <w:szCs w:val="20"/>
                    </w:rPr>
                    <w:t>66.</w:t>
                  </w:r>
                  <w:r w:rsidR="00AE42BA" w:rsidRPr="0021221E">
                    <w:rPr>
                      <w:rFonts w:ascii="Times New Roman" w:hAnsi="Times New Roman" w:cs="Times New Roman"/>
                      <w:sz w:val="20"/>
                      <w:szCs w:val="20"/>
                    </w:rPr>
                    <w:t>3</w:t>
                  </w:r>
                </w:p>
              </w:tc>
              <w:tc>
                <w:tcPr>
                  <w:tcW w:w="1080" w:type="dxa"/>
                  <w:tcBorders>
                    <w:top w:val="nil"/>
                    <w:bottom w:val="nil"/>
                    <w:right w:val="single" w:sz="8" w:space="0" w:color="000000" w:themeColor="text1"/>
                  </w:tcBorders>
                  <w:shd w:val="clear" w:color="auto" w:fill="F2F2F2" w:themeFill="background1" w:themeFillShade="F2"/>
                  <w:noWrap/>
                </w:tcPr>
                <w:p w14:paraId="618CC54A" w14:textId="4A88FC3C" w:rsidR="000B2660" w:rsidRPr="0021221E" w:rsidRDefault="000B2660">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 </w:t>
                  </w:r>
                  <w:r w:rsidR="006D60A1" w:rsidRPr="0021221E">
                    <w:rPr>
                      <w:rFonts w:ascii="Times New Roman" w:hAnsi="Times New Roman" w:cs="Times New Roman"/>
                      <w:sz w:val="20"/>
                      <w:szCs w:val="20"/>
                    </w:rPr>
                    <w:t>76.</w:t>
                  </w:r>
                  <w:r w:rsidR="00AE42BA" w:rsidRPr="0021221E">
                    <w:rPr>
                      <w:rFonts w:ascii="Times New Roman" w:hAnsi="Times New Roman" w:cs="Times New Roman"/>
                      <w:sz w:val="20"/>
                      <w:szCs w:val="20"/>
                    </w:rPr>
                    <w:t>4</w:t>
                  </w:r>
                  <w:r w:rsidRPr="0021221E">
                    <w:rPr>
                      <w:rFonts w:ascii="Times New Roman" w:hAnsi="Times New Roman" w:cs="Times New Roman"/>
                      <w:sz w:val="20"/>
                      <w:szCs w:val="20"/>
                    </w:rPr>
                    <w:t xml:space="preserve"> </w:t>
                  </w:r>
                </w:p>
              </w:tc>
              <w:tc>
                <w:tcPr>
                  <w:tcW w:w="1170" w:type="dxa"/>
                  <w:tcBorders>
                    <w:left w:val="single" w:sz="8" w:space="0" w:color="000000" w:themeColor="text1"/>
                    <w:bottom w:val="nil"/>
                  </w:tcBorders>
                  <w:shd w:val="clear" w:color="auto" w:fill="F2F2F2" w:themeFill="background1" w:themeFillShade="F2"/>
                  <w:noWrap/>
                </w:tcPr>
                <w:p w14:paraId="7079A10B" w14:textId="797EE7EE" w:rsidR="000B2660" w:rsidRPr="0021221E" w:rsidRDefault="000B2660">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 3</w:t>
                  </w:r>
                  <w:r w:rsidR="00931E80" w:rsidRPr="0021221E">
                    <w:rPr>
                      <w:rFonts w:ascii="Times New Roman" w:hAnsi="Times New Roman" w:cs="Times New Roman"/>
                      <w:sz w:val="20"/>
                      <w:szCs w:val="20"/>
                    </w:rPr>
                    <w:t>5</w:t>
                  </w:r>
                  <w:r w:rsidRPr="0021221E">
                    <w:rPr>
                      <w:rFonts w:ascii="Times New Roman" w:hAnsi="Times New Roman" w:cs="Times New Roman"/>
                      <w:sz w:val="20"/>
                      <w:szCs w:val="20"/>
                    </w:rPr>
                    <w:t>.</w:t>
                  </w:r>
                  <w:r w:rsidR="00931E80" w:rsidRPr="0021221E">
                    <w:rPr>
                      <w:rFonts w:ascii="Times New Roman" w:hAnsi="Times New Roman" w:cs="Times New Roman"/>
                      <w:sz w:val="20"/>
                      <w:szCs w:val="20"/>
                    </w:rPr>
                    <w:t>8</w:t>
                  </w:r>
                  <w:r w:rsidRPr="0021221E">
                    <w:rPr>
                      <w:rFonts w:ascii="Times New Roman" w:hAnsi="Times New Roman" w:cs="Times New Roman"/>
                      <w:sz w:val="20"/>
                      <w:szCs w:val="20"/>
                    </w:rPr>
                    <w:t xml:space="preserve"> </w:t>
                  </w:r>
                </w:p>
              </w:tc>
              <w:tc>
                <w:tcPr>
                  <w:tcW w:w="1440" w:type="dxa"/>
                  <w:tcBorders>
                    <w:bottom w:val="nil"/>
                  </w:tcBorders>
                  <w:shd w:val="clear" w:color="auto" w:fill="F2F2F2" w:themeFill="background1" w:themeFillShade="F2"/>
                  <w:noWrap/>
                </w:tcPr>
                <w:p w14:paraId="052408D4" w14:textId="796D809B" w:rsidR="000B2660" w:rsidRPr="0021221E" w:rsidRDefault="000B2660">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 </w:t>
                  </w:r>
                  <w:r w:rsidR="00931E80" w:rsidRPr="0021221E">
                    <w:rPr>
                      <w:rFonts w:ascii="Times New Roman" w:hAnsi="Times New Roman" w:cs="Times New Roman"/>
                      <w:sz w:val="20"/>
                      <w:szCs w:val="20"/>
                    </w:rPr>
                    <w:t>41</w:t>
                  </w:r>
                  <w:r w:rsidRPr="0021221E">
                    <w:rPr>
                      <w:rFonts w:ascii="Times New Roman" w:hAnsi="Times New Roman" w:cs="Times New Roman"/>
                      <w:sz w:val="20"/>
                      <w:szCs w:val="20"/>
                    </w:rPr>
                    <w:t>.</w:t>
                  </w:r>
                  <w:r w:rsidR="00931E80" w:rsidRPr="0021221E">
                    <w:rPr>
                      <w:rFonts w:ascii="Times New Roman" w:hAnsi="Times New Roman" w:cs="Times New Roman"/>
                      <w:sz w:val="20"/>
                      <w:szCs w:val="20"/>
                    </w:rPr>
                    <w:t>2</w:t>
                  </w:r>
                  <w:r w:rsidRPr="0021221E">
                    <w:rPr>
                      <w:rFonts w:ascii="Times New Roman" w:hAnsi="Times New Roman" w:cs="Times New Roman"/>
                      <w:sz w:val="20"/>
                      <w:szCs w:val="20"/>
                    </w:rPr>
                    <w:t xml:space="preserve"> </w:t>
                  </w:r>
                </w:p>
              </w:tc>
            </w:tr>
            <w:tr w:rsidR="000B2660" w:rsidRPr="0021221E" w14:paraId="5C86A396" w14:textId="77777777">
              <w:trPr>
                <w:trHeight w:val="20"/>
              </w:trPr>
              <w:tc>
                <w:tcPr>
                  <w:tcW w:w="2960" w:type="dxa"/>
                  <w:tcBorders>
                    <w:top w:val="nil"/>
                    <w:bottom w:val="single" w:sz="8" w:space="0" w:color="000000" w:themeColor="text1"/>
                    <w:right w:val="single" w:sz="8" w:space="0" w:color="000000" w:themeColor="text1"/>
                  </w:tcBorders>
                  <w:shd w:val="clear" w:color="000000" w:fill="FFFFFF"/>
                  <w:vAlign w:val="center"/>
                </w:tcPr>
                <w:p w14:paraId="2E6F1D47" w14:textId="77777777" w:rsidR="000B2660" w:rsidRPr="0021221E" w:rsidRDefault="000B2660">
                  <w:pPr>
                    <w:spacing w:after="0" w:line="240" w:lineRule="auto"/>
                    <w:rPr>
                      <w:rFonts w:ascii="Times New Roman" w:eastAsia="Times New Roman" w:hAnsi="Times New Roman" w:cs="Times New Roman"/>
                      <w:color w:val="000000"/>
                      <w:sz w:val="20"/>
                      <w:szCs w:val="20"/>
                    </w:rPr>
                  </w:pPr>
                  <w:r w:rsidRPr="0021221E">
                    <w:rPr>
                      <w:rFonts w:ascii="Times New Roman" w:eastAsia="Times New Roman" w:hAnsi="Times New Roman" w:cs="Times New Roman"/>
                      <w:color w:val="000000"/>
                      <w:sz w:val="20"/>
                      <w:szCs w:val="20"/>
                    </w:rPr>
                    <w:t>Суурь хувилбараас зөрүү</w:t>
                  </w:r>
                </w:p>
              </w:tc>
              <w:tc>
                <w:tcPr>
                  <w:tcW w:w="1800" w:type="dxa"/>
                  <w:tcBorders>
                    <w:top w:val="nil"/>
                    <w:bottom w:val="single" w:sz="8" w:space="0" w:color="000000" w:themeColor="text1"/>
                    <w:right w:val="single" w:sz="8" w:space="0" w:color="000000" w:themeColor="text1"/>
                  </w:tcBorders>
                  <w:shd w:val="clear" w:color="000000" w:fill="FFFFFF"/>
                </w:tcPr>
                <w:p w14:paraId="77C2E61C" w14:textId="77777777" w:rsidR="000B2660" w:rsidRPr="0021221E" w:rsidRDefault="000B2660">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-1.0 сая </w:t>
                  </w:r>
                  <w:proofErr w:type="spellStart"/>
                  <w:r w:rsidRPr="0021221E">
                    <w:rPr>
                      <w:rFonts w:ascii="Times New Roman" w:hAnsi="Times New Roman" w:cs="Times New Roman"/>
                      <w:sz w:val="20"/>
                      <w:szCs w:val="20"/>
                    </w:rPr>
                    <w:t>тн</w:t>
                  </w:r>
                  <w:proofErr w:type="spellEnd"/>
                </w:p>
              </w:tc>
              <w:tc>
                <w:tcPr>
                  <w:tcW w:w="1170" w:type="dxa"/>
                  <w:tcBorders>
                    <w:top w:val="nil"/>
                    <w:left w:val="single" w:sz="8" w:space="0" w:color="000000" w:themeColor="text1"/>
                    <w:bottom w:val="single" w:sz="8" w:space="0" w:color="000000" w:themeColor="text1"/>
                  </w:tcBorders>
                  <w:shd w:val="clear" w:color="000000" w:fill="FFFFFF"/>
                  <w:noWrap/>
                </w:tcPr>
                <w:p w14:paraId="0B02BEA8" w14:textId="060428BF" w:rsidR="000B2660" w:rsidRPr="0021221E" w:rsidRDefault="000B2660">
                  <w:pPr>
                    <w:spacing w:after="0" w:line="240" w:lineRule="auto"/>
                    <w:jc w:val="center"/>
                    <w:rPr>
                      <w:rFonts w:ascii="Times New Roman" w:eastAsia="Times New Roman" w:hAnsi="Times New Roman" w:cs="Times New Roman"/>
                      <w:b/>
                      <w:color w:val="000000"/>
                      <w:sz w:val="20"/>
                      <w:szCs w:val="20"/>
                    </w:rPr>
                  </w:pPr>
                  <w:r w:rsidRPr="0021221E">
                    <w:rPr>
                      <w:rFonts w:ascii="Times New Roman" w:hAnsi="Times New Roman" w:cs="Times New Roman"/>
                      <w:sz w:val="20"/>
                      <w:szCs w:val="20"/>
                    </w:rPr>
                    <w:t>-0.2</w:t>
                  </w:r>
                </w:p>
              </w:tc>
              <w:tc>
                <w:tcPr>
                  <w:tcW w:w="1080" w:type="dxa"/>
                  <w:tcBorders>
                    <w:top w:val="nil"/>
                    <w:bottom w:val="single" w:sz="8" w:space="0" w:color="000000" w:themeColor="text1"/>
                    <w:right w:val="single" w:sz="8" w:space="0" w:color="000000" w:themeColor="text1"/>
                  </w:tcBorders>
                  <w:noWrap/>
                </w:tcPr>
                <w:p w14:paraId="0358D786" w14:textId="501FF8B8" w:rsidR="000B2660" w:rsidRPr="0021221E" w:rsidRDefault="000B2660">
                  <w:pPr>
                    <w:spacing w:after="0" w:line="240" w:lineRule="auto"/>
                    <w:jc w:val="center"/>
                    <w:rPr>
                      <w:rFonts w:ascii="Times New Roman" w:eastAsia="Times New Roman" w:hAnsi="Times New Roman" w:cs="Times New Roman"/>
                      <w:b/>
                      <w:color w:val="000000"/>
                      <w:sz w:val="20"/>
                      <w:szCs w:val="20"/>
                    </w:rPr>
                  </w:pPr>
                  <w:r w:rsidRPr="0021221E">
                    <w:rPr>
                      <w:rFonts w:ascii="Times New Roman" w:hAnsi="Times New Roman" w:cs="Times New Roman"/>
                      <w:sz w:val="20"/>
                      <w:szCs w:val="20"/>
                    </w:rPr>
                    <w:t>-0.</w:t>
                  </w:r>
                  <w:r w:rsidR="00AE42BA" w:rsidRPr="0021221E">
                    <w:rPr>
                      <w:rFonts w:ascii="Times New Roman" w:hAnsi="Times New Roman" w:cs="Times New Roman"/>
                      <w:sz w:val="20"/>
                      <w:szCs w:val="20"/>
                    </w:rPr>
                    <w:t>3</w:t>
                  </w:r>
                </w:p>
              </w:tc>
              <w:tc>
                <w:tcPr>
                  <w:tcW w:w="1170" w:type="dxa"/>
                  <w:tcBorders>
                    <w:top w:val="nil"/>
                    <w:left w:val="single" w:sz="8" w:space="0" w:color="000000" w:themeColor="text1"/>
                    <w:bottom w:val="single" w:sz="8" w:space="0" w:color="000000" w:themeColor="text1"/>
                  </w:tcBorders>
                  <w:noWrap/>
                </w:tcPr>
                <w:p w14:paraId="0250F4C5" w14:textId="77777777" w:rsidR="000B2660" w:rsidRPr="0021221E" w:rsidRDefault="000B2660">
                  <w:pPr>
                    <w:spacing w:after="0" w:line="240" w:lineRule="auto"/>
                    <w:jc w:val="center"/>
                    <w:rPr>
                      <w:rFonts w:ascii="Times New Roman" w:eastAsia="Times New Roman" w:hAnsi="Times New Roman" w:cs="Times New Roman"/>
                      <w:b/>
                      <w:color w:val="000000"/>
                      <w:sz w:val="20"/>
                      <w:szCs w:val="20"/>
                    </w:rPr>
                  </w:pPr>
                  <w:r w:rsidRPr="0021221E">
                    <w:rPr>
                      <w:rFonts w:ascii="Times New Roman" w:hAnsi="Times New Roman" w:cs="Times New Roman"/>
                      <w:sz w:val="20"/>
                      <w:szCs w:val="20"/>
                    </w:rPr>
                    <w:t>-0.04</w:t>
                  </w:r>
                </w:p>
              </w:tc>
              <w:tc>
                <w:tcPr>
                  <w:tcW w:w="1440" w:type="dxa"/>
                  <w:tcBorders>
                    <w:top w:val="nil"/>
                    <w:bottom w:val="single" w:sz="8" w:space="0" w:color="000000" w:themeColor="text1"/>
                  </w:tcBorders>
                  <w:noWrap/>
                </w:tcPr>
                <w:p w14:paraId="76CAC8CF" w14:textId="77777777" w:rsidR="000B2660" w:rsidRPr="0021221E" w:rsidRDefault="000B2660">
                  <w:pPr>
                    <w:spacing w:after="0" w:line="240" w:lineRule="auto"/>
                    <w:jc w:val="center"/>
                    <w:rPr>
                      <w:rFonts w:ascii="Times New Roman" w:eastAsia="Times New Roman" w:hAnsi="Times New Roman" w:cs="Times New Roman"/>
                      <w:b/>
                      <w:color w:val="000000"/>
                      <w:sz w:val="20"/>
                      <w:szCs w:val="20"/>
                    </w:rPr>
                  </w:pPr>
                  <w:r w:rsidRPr="0021221E">
                    <w:rPr>
                      <w:rFonts w:ascii="Times New Roman" w:hAnsi="Times New Roman" w:cs="Times New Roman"/>
                      <w:sz w:val="20"/>
                      <w:szCs w:val="20"/>
                    </w:rPr>
                    <w:t>-0.05</w:t>
                  </w:r>
                </w:p>
              </w:tc>
            </w:tr>
            <w:tr w:rsidR="000B2660" w:rsidRPr="0021221E" w14:paraId="61DDE63C" w14:textId="77777777">
              <w:trPr>
                <w:trHeight w:val="288"/>
              </w:trPr>
              <w:tc>
                <w:tcPr>
                  <w:tcW w:w="9620" w:type="dxa"/>
                  <w:gridSpan w:val="6"/>
                  <w:tcBorders>
                    <w:top w:val="single" w:sz="8" w:space="0" w:color="000000" w:themeColor="text1"/>
                    <w:bottom w:val="single" w:sz="8" w:space="0" w:color="000000" w:themeColor="text1"/>
                  </w:tcBorders>
                  <w:shd w:val="clear" w:color="000000" w:fill="FFFFFF"/>
                  <w:vAlign w:val="center"/>
                </w:tcPr>
                <w:p w14:paraId="343EA21C" w14:textId="77777777" w:rsidR="000B2660" w:rsidRPr="0021221E" w:rsidRDefault="000B2660">
                  <w:pPr>
                    <w:spacing w:after="0" w:line="240" w:lineRule="auto"/>
                    <w:jc w:val="center"/>
                    <w:rPr>
                      <w:rFonts w:ascii="Times New Roman" w:eastAsia="Times New Roman" w:hAnsi="Times New Roman" w:cs="Times New Roman"/>
                      <w:b/>
                      <w:color w:val="000000"/>
                      <w:sz w:val="20"/>
                      <w:szCs w:val="20"/>
                    </w:rPr>
                  </w:pPr>
                  <w:r w:rsidRPr="0021221E">
                    <w:rPr>
                      <w:rFonts w:ascii="Times New Roman" w:eastAsia="Times New Roman" w:hAnsi="Times New Roman" w:cs="Times New Roman"/>
                      <w:b/>
                      <w:color w:val="000000"/>
                      <w:sz w:val="20"/>
                      <w:szCs w:val="20"/>
                    </w:rPr>
                    <w:t>Нүүрсний үнэ 1 хувиар буурахад</w:t>
                  </w:r>
                </w:p>
              </w:tc>
            </w:tr>
            <w:tr w:rsidR="004B6148" w:rsidRPr="0021221E" w14:paraId="3C200F5E" w14:textId="77777777">
              <w:trPr>
                <w:trHeight w:val="288"/>
              </w:trPr>
              <w:tc>
                <w:tcPr>
                  <w:tcW w:w="2960" w:type="dxa"/>
                  <w:tcBorders>
                    <w:top w:val="single" w:sz="8" w:space="0" w:color="000000" w:themeColor="text1"/>
                    <w:left w:val="single" w:sz="8" w:space="0" w:color="000000" w:themeColor="text1"/>
                    <w:bottom w:val="nil"/>
                    <w:right w:val="single" w:sz="8" w:space="0" w:color="000000" w:themeColor="text1"/>
                  </w:tcBorders>
                  <w:shd w:val="clear" w:color="000000" w:fill="FFFFFF"/>
                  <w:vAlign w:val="center"/>
                </w:tcPr>
                <w:p w14:paraId="18D67260" w14:textId="77777777" w:rsidR="004B6148" w:rsidRPr="0021221E" w:rsidRDefault="004B6148" w:rsidP="004B6148">
                  <w:pPr>
                    <w:spacing w:after="0" w:line="240" w:lineRule="auto"/>
                    <w:rPr>
                      <w:rFonts w:ascii="Times New Roman" w:eastAsia="Times New Roman" w:hAnsi="Times New Roman" w:cs="Times New Roman"/>
                      <w:color w:val="000000"/>
                      <w:sz w:val="20"/>
                      <w:szCs w:val="20"/>
                    </w:rPr>
                  </w:pPr>
                  <w:r w:rsidRPr="0021221E">
                    <w:rPr>
                      <w:rFonts w:ascii="Times New Roman" w:eastAsia="Times New Roman" w:hAnsi="Times New Roman" w:cs="Times New Roman"/>
                      <w:color w:val="000000"/>
                      <w:sz w:val="20"/>
                      <w:szCs w:val="20"/>
                    </w:rPr>
                    <w:t xml:space="preserve">Суурь утга </w:t>
                  </w:r>
                </w:p>
              </w:tc>
              <w:tc>
                <w:tcPr>
                  <w:tcW w:w="1800" w:type="dxa"/>
                  <w:tcBorders>
                    <w:top w:val="single" w:sz="8" w:space="0" w:color="000000" w:themeColor="text1"/>
                    <w:left w:val="single" w:sz="8" w:space="0" w:color="000000" w:themeColor="text1"/>
                    <w:bottom w:val="nil"/>
                    <w:right w:val="single" w:sz="8" w:space="0" w:color="000000" w:themeColor="text1"/>
                  </w:tcBorders>
                  <w:shd w:val="clear" w:color="000000" w:fill="FFFFFF"/>
                </w:tcPr>
                <w:p w14:paraId="75EE99E6" w14:textId="77777777" w:rsidR="004B6148" w:rsidRPr="0021221E" w:rsidRDefault="004B6148" w:rsidP="004B6148">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68.0 $/</w:t>
                  </w:r>
                  <w:proofErr w:type="spellStart"/>
                  <w:r w:rsidRPr="0021221E">
                    <w:rPr>
                      <w:rFonts w:ascii="Times New Roman" w:hAnsi="Times New Roman" w:cs="Times New Roman"/>
                      <w:sz w:val="20"/>
                      <w:szCs w:val="20"/>
                    </w:rPr>
                    <w:t>тн</w:t>
                  </w:r>
                  <w:proofErr w:type="spellEnd"/>
                </w:p>
              </w:tc>
              <w:tc>
                <w:tcPr>
                  <w:tcW w:w="1170" w:type="dxa"/>
                  <w:tcBorders>
                    <w:top w:val="single" w:sz="8" w:space="0" w:color="000000" w:themeColor="text1"/>
                    <w:left w:val="single" w:sz="8" w:space="0" w:color="000000" w:themeColor="text1"/>
                    <w:bottom w:val="nil"/>
                    <w:right w:val="nil"/>
                  </w:tcBorders>
                  <w:shd w:val="clear" w:color="000000" w:fill="FFFFFF"/>
                  <w:noWrap/>
                </w:tcPr>
                <w:p w14:paraId="5D930244" w14:textId="7822D742" w:rsidR="004B6148" w:rsidRPr="0021221E" w:rsidRDefault="004B6148" w:rsidP="004B6148">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 66.5 </w:t>
                  </w:r>
                </w:p>
              </w:tc>
              <w:tc>
                <w:tcPr>
                  <w:tcW w:w="1080" w:type="dxa"/>
                  <w:tcBorders>
                    <w:top w:val="single" w:sz="8" w:space="0" w:color="000000" w:themeColor="text1"/>
                    <w:left w:val="nil"/>
                    <w:bottom w:val="nil"/>
                    <w:right w:val="single" w:sz="8" w:space="0" w:color="000000" w:themeColor="text1"/>
                  </w:tcBorders>
                  <w:noWrap/>
                </w:tcPr>
                <w:p w14:paraId="6BCAD254" w14:textId="0DF6A5B1" w:rsidR="004B6148" w:rsidRPr="0021221E" w:rsidRDefault="004B6148" w:rsidP="004B6148">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 76.6</w:t>
                  </w:r>
                </w:p>
              </w:tc>
              <w:tc>
                <w:tcPr>
                  <w:tcW w:w="1170" w:type="dxa"/>
                  <w:tcBorders>
                    <w:top w:val="single" w:sz="8" w:space="0" w:color="000000" w:themeColor="text1"/>
                    <w:left w:val="single" w:sz="8" w:space="0" w:color="000000" w:themeColor="text1"/>
                    <w:bottom w:val="nil"/>
                    <w:right w:val="nil"/>
                  </w:tcBorders>
                  <w:noWrap/>
                </w:tcPr>
                <w:p w14:paraId="5EF3C25F" w14:textId="690D11BF" w:rsidR="004B6148" w:rsidRPr="0021221E" w:rsidRDefault="004B6148" w:rsidP="004B6148">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 35.8</w:t>
                  </w:r>
                </w:p>
              </w:tc>
              <w:tc>
                <w:tcPr>
                  <w:tcW w:w="1440" w:type="dxa"/>
                  <w:tcBorders>
                    <w:top w:val="single" w:sz="8" w:space="0" w:color="000000" w:themeColor="text1"/>
                    <w:left w:val="nil"/>
                    <w:bottom w:val="nil"/>
                    <w:right w:val="single" w:sz="8" w:space="0" w:color="000000" w:themeColor="text1"/>
                  </w:tcBorders>
                  <w:noWrap/>
                </w:tcPr>
                <w:p w14:paraId="4874990B" w14:textId="75B179C7" w:rsidR="004B6148" w:rsidRPr="0021221E" w:rsidRDefault="004B6148" w:rsidP="004B6148">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 41.3</w:t>
                  </w:r>
                </w:p>
              </w:tc>
            </w:tr>
            <w:tr w:rsidR="004B6148" w:rsidRPr="0021221E" w14:paraId="36F89A15" w14:textId="77777777">
              <w:trPr>
                <w:trHeight w:val="288"/>
              </w:trPr>
              <w:tc>
                <w:tcPr>
                  <w:tcW w:w="2960" w:type="dxa"/>
                  <w:tcBorders>
                    <w:top w:val="nil"/>
                    <w:left w:val="single" w:sz="8" w:space="0" w:color="000000" w:themeColor="text1"/>
                    <w:bottom w:val="nil"/>
                    <w:right w:val="single" w:sz="8" w:space="0" w:color="000000" w:themeColor="text1"/>
                  </w:tcBorders>
                  <w:shd w:val="clear" w:color="auto" w:fill="F2F2F2" w:themeFill="background1" w:themeFillShade="F2"/>
                  <w:vAlign w:val="center"/>
                </w:tcPr>
                <w:p w14:paraId="34FA50DB" w14:textId="77777777" w:rsidR="004B6148" w:rsidRPr="0021221E" w:rsidRDefault="004B6148" w:rsidP="004B6148">
                  <w:pPr>
                    <w:spacing w:after="0" w:line="240" w:lineRule="auto"/>
                    <w:rPr>
                      <w:rFonts w:ascii="Times New Roman" w:eastAsia="Times New Roman" w:hAnsi="Times New Roman" w:cs="Times New Roman"/>
                      <w:color w:val="000000"/>
                      <w:sz w:val="20"/>
                      <w:szCs w:val="20"/>
                    </w:rPr>
                  </w:pPr>
                  <w:r w:rsidRPr="0021221E">
                    <w:rPr>
                      <w:rFonts w:ascii="Times New Roman" w:eastAsia="Times New Roman" w:hAnsi="Times New Roman" w:cs="Times New Roman"/>
                      <w:color w:val="000000"/>
                      <w:sz w:val="20"/>
                      <w:szCs w:val="20"/>
                    </w:rPr>
                    <w:t xml:space="preserve">Нүүрсний үнэ буурах </w:t>
                  </w:r>
                </w:p>
              </w:tc>
              <w:tc>
                <w:tcPr>
                  <w:tcW w:w="1800" w:type="dxa"/>
                  <w:tcBorders>
                    <w:top w:val="nil"/>
                    <w:left w:val="single" w:sz="8" w:space="0" w:color="000000" w:themeColor="text1"/>
                    <w:bottom w:val="nil"/>
                    <w:right w:val="single" w:sz="8" w:space="0" w:color="000000" w:themeColor="text1"/>
                  </w:tcBorders>
                  <w:shd w:val="clear" w:color="auto" w:fill="F2F2F2" w:themeFill="background1" w:themeFillShade="F2"/>
                </w:tcPr>
                <w:p w14:paraId="01FCB4E2" w14:textId="77777777" w:rsidR="004B6148" w:rsidRPr="0021221E" w:rsidRDefault="004B6148" w:rsidP="004B6148">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67.3 $/</w:t>
                  </w:r>
                  <w:proofErr w:type="spellStart"/>
                  <w:r w:rsidRPr="0021221E">
                    <w:rPr>
                      <w:rFonts w:ascii="Times New Roman" w:hAnsi="Times New Roman" w:cs="Times New Roman"/>
                      <w:sz w:val="20"/>
                      <w:szCs w:val="20"/>
                    </w:rPr>
                    <w:t>тн</w:t>
                  </w:r>
                  <w:proofErr w:type="spellEnd"/>
                </w:p>
              </w:tc>
              <w:tc>
                <w:tcPr>
                  <w:tcW w:w="1170" w:type="dxa"/>
                  <w:tcBorders>
                    <w:top w:val="nil"/>
                    <w:left w:val="single" w:sz="8" w:space="0" w:color="000000" w:themeColor="text1"/>
                    <w:bottom w:val="nil"/>
                    <w:right w:val="nil"/>
                  </w:tcBorders>
                  <w:shd w:val="clear" w:color="auto" w:fill="F2F2F2" w:themeFill="background1" w:themeFillShade="F2"/>
                  <w:noWrap/>
                </w:tcPr>
                <w:p w14:paraId="56B3F4FA" w14:textId="1C4CB898" w:rsidR="004B6148" w:rsidRPr="0021221E" w:rsidRDefault="004B6148" w:rsidP="004B6148">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 66.2</w:t>
                  </w:r>
                </w:p>
              </w:tc>
              <w:tc>
                <w:tcPr>
                  <w:tcW w:w="1080" w:type="dxa"/>
                  <w:tcBorders>
                    <w:top w:val="nil"/>
                    <w:left w:val="nil"/>
                    <w:bottom w:val="nil"/>
                    <w:right w:val="single" w:sz="8" w:space="0" w:color="000000" w:themeColor="text1"/>
                  </w:tcBorders>
                  <w:shd w:val="clear" w:color="auto" w:fill="F2F2F2" w:themeFill="background1" w:themeFillShade="F2"/>
                  <w:noWrap/>
                </w:tcPr>
                <w:p w14:paraId="50CA0179" w14:textId="427491FD" w:rsidR="004B6148" w:rsidRPr="0021221E" w:rsidRDefault="004B6148" w:rsidP="004B6148">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 76.4 </w:t>
                  </w:r>
                </w:p>
              </w:tc>
              <w:tc>
                <w:tcPr>
                  <w:tcW w:w="1170" w:type="dxa"/>
                  <w:tcBorders>
                    <w:top w:val="nil"/>
                    <w:left w:val="single" w:sz="8" w:space="0" w:color="000000" w:themeColor="text1"/>
                    <w:bottom w:val="nil"/>
                    <w:right w:val="nil"/>
                  </w:tcBorders>
                  <w:shd w:val="clear" w:color="auto" w:fill="F2F2F2" w:themeFill="background1" w:themeFillShade="F2"/>
                  <w:noWrap/>
                </w:tcPr>
                <w:p w14:paraId="70A769F4" w14:textId="06B2F110" w:rsidR="004B6148" w:rsidRPr="0021221E" w:rsidRDefault="004B6148" w:rsidP="004B6148">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 35.8 </w:t>
                  </w:r>
                </w:p>
              </w:tc>
              <w:tc>
                <w:tcPr>
                  <w:tcW w:w="1440" w:type="dxa"/>
                  <w:tcBorders>
                    <w:top w:val="nil"/>
                    <w:left w:val="nil"/>
                    <w:bottom w:val="nil"/>
                    <w:right w:val="single" w:sz="8" w:space="0" w:color="000000" w:themeColor="text1"/>
                  </w:tcBorders>
                  <w:shd w:val="clear" w:color="auto" w:fill="F2F2F2" w:themeFill="background1" w:themeFillShade="F2"/>
                  <w:noWrap/>
                </w:tcPr>
                <w:p w14:paraId="61989E2A" w14:textId="5A9C57B8" w:rsidR="004B6148" w:rsidRPr="0021221E" w:rsidRDefault="004B6148" w:rsidP="004B6148">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 41.2 </w:t>
                  </w:r>
                </w:p>
              </w:tc>
            </w:tr>
            <w:tr w:rsidR="000B2660" w:rsidRPr="0021221E" w14:paraId="47A31D51" w14:textId="77777777">
              <w:trPr>
                <w:trHeight w:val="288"/>
              </w:trPr>
              <w:tc>
                <w:tcPr>
                  <w:tcW w:w="2960" w:type="dxa"/>
                  <w:tcBorders>
                    <w:top w:val="nil"/>
                    <w:left w:val="single" w:sz="8" w:space="0" w:color="000000" w:themeColor="text1"/>
                    <w:bottom w:val="single" w:sz="8" w:space="0" w:color="000000" w:themeColor="text1"/>
                    <w:right w:val="single" w:sz="8" w:space="0" w:color="000000" w:themeColor="text1"/>
                  </w:tcBorders>
                  <w:shd w:val="clear" w:color="000000" w:fill="FFFFFF"/>
                  <w:vAlign w:val="center"/>
                </w:tcPr>
                <w:p w14:paraId="7A3BF5E3" w14:textId="77777777" w:rsidR="000B2660" w:rsidRPr="0021221E" w:rsidRDefault="000B2660">
                  <w:pPr>
                    <w:spacing w:after="0" w:line="240" w:lineRule="auto"/>
                    <w:rPr>
                      <w:rFonts w:ascii="Times New Roman" w:eastAsia="Times New Roman" w:hAnsi="Times New Roman" w:cs="Times New Roman"/>
                      <w:color w:val="000000"/>
                      <w:sz w:val="20"/>
                      <w:szCs w:val="20"/>
                    </w:rPr>
                  </w:pPr>
                  <w:r w:rsidRPr="0021221E">
                    <w:rPr>
                      <w:rFonts w:ascii="Times New Roman" w:eastAsia="Times New Roman" w:hAnsi="Times New Roman" w:cs="Times New Roman"/>
                      <w:color w:val="000000"/>
                      <w:sz w:val="20"/>
                      <w:szCs w:val="20"/>
                    </w:rPr>
                    <w:t>Суурь хувилбараас зөрүү</w:t>
                  </w:r>
                </w:p>
              </w:tc>
              <w:tc>
                <w:tcPr>
                  <w:tcW w:w="1800" w:type="dxa"/>
                  <w:tcBorders>
                    <w:top w:val="nil"/>
                    <w:left w:val="single" w:sz="8" w:space="0" w:color="000000" w:themeColor="text1"/>
                    <w:bottom w:val="single" w:sz="8" w:space="0" w:color="000000" w:themeColor="text1"/>
                    <w:right w:val="single" w:sz="8" w:space="0" w:color="000000" w:themeColor="text1"/>
                  </w:tcBorders>
                  <w:shd w:val="clear" w:color="000000" w:fill="FFFFFF"/>
                </w:tcPr>
                <w:p w14:paraId="6954F2A2" w14:textId="77777777" w:rsidR="000B2660" w:rsidRPr="0021221E" w:rsidRDefault="000B2660">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-0.7 $/</w:t>
                  </w:r>
                  <w:proofErr w:type="spellStart"/>
                  <w:r w:rsidRPr="0021221E">
                    <w:rPr>
                      <w:rFonts w:ascii="Times New Roman" w:hAnsi="Times New Roman" w:cs="Times New Roman"/>
                      <w:sz w:val="20"/>
                      <w:szCs w:val="20"/>
                    </w:rPr>
                    <w:t>тн</w:t>
                  </w:r>
                  <w:proofErr w:type="spellEnd"/>
                </w:p>
              </w:tc>
              <w:tc>
                <w:tcPr>
                  <w:tcW w:w="1170" w:type="dxa"/>
                  <w:tcBorders>
                    <w:top w:val="nil"/>
                    <w:left w:val="single" w:sz="8" w:space="0" w:color="000000" w:themeColor="text1"/>
                    <w:bottom w:val="single" w:sz="8" w:space="0" w:color="000000" w:themeColor="text1"/>
                    <w:right w:val="nil"/>
                  </w:tcBorders>
                  <w:shd w:val="clear" w:color="000000" w:fill="FFFFFF"/>
                  <w:noWrap/>
                </w:tcPr>
                <w:p w14:paraId="7AED23B7" w14:textId="1E7A6CC7" w:rsidR="000B2660" w:rsidRPr="0021221E" w:rsidRDefault="000B2660">
                  <w:pPr>
                    <w:spacing w:after="0" w:line="240" w:lineRule="auto"/>
                    <w:jc w:val="center"/>
                    <w:rPr>
                      <w:rFonts w:ascii="Times New Roman" w:eastAsia="Times New Roman" w:hAnsi="Times New Roman" w:cs="Times New Roman"/>
                      <w:b/>
                      <w:color w:val="000000"/>
                      <w:sz w:val="20"/>
                      <w:szCs w:val="20"/>
                    </w:rPr>
                  </w:pPr>
                  <w:r w:rsidRPr="0021221E">
                    <w:rPr>
                      <w:rFonts w:ascii="Times New Roman" w:hAnsi="Times New Roman" w:cs="Times New Roman"/>
                      <w:sz w:val="20"/>
                      <w:szCs w:val="20"/>
                    </w:rPr>
                    <w:t>-0.</w:t>
                  </w:r>
                  <w:r w:rsidR="00AE42BA" w:rsidRPr="0021221E">
                    <w:rPr>
                      <w:rFonts w:ascii="Times New Roman" w:hAnsi="Times New Roman" w:cs="Times New Roman"/>
                      <w:sz w:val="20"/>
                      <w:szCs w:val="20"/>
                    </w:rPr>
                    <w:t>3</w:t>
                  </w:r>
                </w:p>
              </w:tc>
              <w:tc>
                <w:tcPr>
                  <w:tcW w:w="1080" w:type="dxa"/>
                  <w:tcBorders>
                    <w:top w:val="nil"/>
                    <w:left w:val="nil"/>
                    <w:bottom w:val="single" w:sz="8" w:space="0" w:color="000000" w:themeColor="text1"/>
                    <w:right w:val="single" w:sz="8" w:space="0" w:color="000000" w:themeColor="text1"/>
                  </w:tcBorders>
                  <w:noWrap/>
                </w:tcPr>
                <w:p w14:paraId="76800EC6" w14:textId="73CAC652" w:rsidR="000B2660" w:rsidRPr="0021221E" w:rsidRDefault="000B2660">
                  <w:pPr>
                    <w:spacing w:after="0" w:line="240" w:lineRule="auto"/>
                    <w:jc w:val="center"/>
                    <w:rPr>
                      <w:rFonts w:ascii="Times New Roman" w:eastAsia="Times New Roman" w:hAnsi="Times New Roman" w:cs="Times New Roman"/>
                      <w:b/>
                      <w:color w:val="000000"/>
                      <w:sz w:val="20"/>
                      <w:szCs w:val="20"/>
                    </w:rPr>
                  </w:pPr>
                  <w:r w:rsidRPr="0021221E">
                    <w:rPr>
                      <w:rFonts w:ascii="Times New Roman" w:hAnsi="Times New Roman" w:cs="Times New Roman"/>
                      <w:sz w:val="20"/>
                      <w:szCs w:val="20"/>
                    </w:rPr>
                    <w:t>-0.</w:t>
                  </w:r>
                  <w:r w:rsidR="003122BC" w:rsidRPr="0021221E">
                    <w:rPr>
                      <w:rFonts w:ascii="Times New Roman" w:hAnsi="Times New Roman" w:cs="Times New Roman"/>
                      <w:sz w:val="20"/>
                      <w:szCs w:val="20"/>
                    </w:rPr>
                    <w:t>2</w:t>
                  </w:r>
                </w:p>
              </w:tc>
              <w:tc>
                <w:tcPr>
                  <w:tcW w:w="1170" w:type="dxa"/>
                  <w:tcBorders>
                    <w:top w:val="nil"/>
                    <w:left w:val="single" w:sz="8" w:space="0" w:color="000000" w:themeColor="text1"/>
                    <w:bottom w:val="single" w:sz="8" w:space="0" w:color="000000" w:themeColor="text1"/>
                    <w:right w:val="nil"/>
                  </w:tcBorders>
                  <w:noWrap/>
                </w:tcPr>
                <w:p w14:paraId="29C3C654" w14:textId="77777777" w:rsidR="000B2660" w:rsidRPr="0021221E" w:rsidRDefault="000B2660">
                  <w:pPr>
                    <w:spacing w:after="0" w:line="240" w:lineRule="auto"/>
                    <w:jc w:val="center"/>
                    <w:rPr>
                      <w:rFonts w:ascii="Times New Roman" w:eastAsia="Times New Roman" w:hAnsi="Times New Roman" w:cs="Times New Roman"/>
                      <w:b/>
                      <w:color w:val="000000"/>
                      <w:sz w:val="20"/>
                      <w:szCs w:val="20"/>
                    </w:rPr>
                  </w:pPr>
                  <w:r w:rsidRPr="0021221E">
                    <w:rPr>
                      <w:rFonts w:ascii="Times New Roman" w:hAnsi="Times New Roman" w:cs="Times New Roman"/>
                      <w:sz w:val="20"/>
                      <w:szCs w:val="20"/>
                    </w:rPr>
                    <w:t>-0.05</w:t>
                  </w:r>
                </w:p>
              </w:tc>
              <w:tc>
                <w:tcPr>
                  <w:tcW w:w="1440" w:type="dxa"/>
                  <w:tcBorders>
                    <w:top w:val="nil"/>
                    <w:left w:val="nil"/>
                    <w:bottom w:val="single" w:sz="8" w:space="0" w:color="000000" w:themeColor="text1"/>
                    <w:right w:val="single" w:sz="8" w:space="0" w:color="000000" w:themeColor="text1"/>
                  </w:tcBorders>
                  <w:noWrap/>
                </w:tcPr>
                <w:p w14:paraId="569C5CDB" w14:textId="77777777" w:rsidR="000B2660" w:rsidRPr="0021221E" w:rsidRDefault="000B2660">
                  <w:pPr>
                    <w:spacing w:after="0" w:line="240" w:lineRule="auto"/>
                    <w:jc w:val="center"/>
                    <w:rPr>
                      <w:rFonts w:ascii="Times New Roman" w:eastAsia="Times New Roman" w:hAnsi="Times New Roman" w:cs="Times New Roman"/>
                      <w:b/>
                      <w:color w:val="000000"/>
                      <w:sz w:val="20"/>
                      <w:szCs w:val="20"/>
                    </w:rPr>
                  </w:pPr>
                  <w:r w:rsidRPr="0021221E">
                    <w:rPr>
                      <w:rFonts w:ascii="Times New Roman" w:hAnsi="Times New Roman" w:cs="Times New Roman"/>
                      <w:sz w:val="20"/>
                      <w:szCs w:val="20"/>
                    </w:rPr>
                    <w:t>-0.06</w:t>
                  </w:r>
                </w:p>
              </w:tc>
            </w:tr>
            <w:tr w:rsidR="000B2660" w:rsidRPr="0021221E" w14:paraId="77FCE752" w14:textId="77777777">
              <w:trPr>
                <w:trHeight w:val="288"/>
              </w:trPr>
              <w:tc>
                <w:tcPr>
                  <w:tcW w:w="9620" w:type="dxa"/>
                  <w:gridSpan w:val="6"/>
                  <w:tcBorders>
                    <w:top w:val="single" w:sz="8" w:space="0" w:color="000000" w:themeColor="text1"/>
                    <w:bottom w:val="single" w:sz="8" w:space="0" w:color="000000" w:themeColor="text1"/>
                  </w:tcBorders>
                  <w:shd w:val="clear" w:color="000000" w:fill="FFFFFF"/>
                  <w:vAlign w:val="center"/>
                </w:tcPr>
                <w:p w14:paraId="57A88B82" w14:textId="77777777" w:rsidR="000B2660" w:rsidRPr="0021221E" w:rsidRDefault="000B2660">
                  <w:pPr>
                    <w:spacing w:after="0" w:line="240" w:lineRule="auto"/>
                    <w:jc w:val="center"/>
                    <w:rPr>
                      <w:rFonts w:ascii="Times New Roman" w:eastAsia="Times New Roman" w:hAnsi="Times New Roman" w:cs="Times New Roman"/>
                      <w:b/>
                      <w:color w:val="000000"/>
                      <w:sz w:val="20"/>
                      <w:szCs w:val="20"/>
                    </w:rPr>
                  </w:pPr>
                  <w:r w:rsidRPr="0021221E">
                    <w:rPr>
                      <w:rFonts w:ascii="Times New Roman" w:eastAsia="Times New Roman" w:hAnsi="Times New Roman" w:cs="Times New Roman"/>
                      <w:b/>
                      <w:color w:val="000000"/>
                      <w:sz w:val="20"/>
                      <w:szCs w:val="20"/>
                    </w:rPr>
                    <w:t>Зэсийн баяжмалын үнэ 1 хувиар буурахад</w:t>
                  </w:r>
                </w:p>
              </w:tc>
            </w:tr>
            <w:tr w:rsidR="00E949B0" w:rsidRPr="0021221E" w14:paraId="225A4E5A" w14:textId="77777777">
              <w:trPr>
                <w:trHeight w:val="20"/>
              </w:trPr>
              <w:tc>
                <w:tcPr>
                  <w:tcW w:w="2960" w:type="dxa"/>
                  <w:tcBorders>
                    <w:top w:val="single" w:sz="8" w:space="0" w:color="000000" w:themeColor="text1"/>
                    <w:left w:val="single" w:sz="8" w:space="0" w:color="000000" w:themeColor="text1"/>
                    <w:bottom w:val="nil"/>
                    <w:right w:val="single" w:sz="8" w:space="0" w:color="000000" w:themeColor="text1"/>
                  </w:tcBorders>
                  <w:shd w:val="clear" w:color="000000" w:fill="FFFFFF"/>
                  <w:vAlign w:val="center"/>
                </w:tcPr>
                <w:p w14:paraId="3C43209D" w14:textId="77777777" w:rsidR="00E949B0" w:rsidRPr="0021221E" w:rsidRDefault="00E949B0" w:rsidP="00E949B0">
                  <w:pPr>
                    <w:spacing w:after="0" w:line="240" w:lineRule="auto"/>
                    <w:rPr>
                      <w:rFonts w:ascii="Times New Roman" w:eastAsia="Times New Roman" w:hAnsi="Times New Roman" w:cs="Times New Roman"/>
                      <w:color w:val="000000"/>
                      <w:sz w:val="20"/>
                      <w:szCs w:val="20"/>
                    </w:rPr>
                  </w:pPr>
                  <w:r w:rsidRPr="0021221E">
                    <w:rPr>
                      <w:rFonts w:ascii="Times New Roman" w:eastAsia="Times New Roman" w:hAnsi="Times New Roman" w:cs="Times New Roman"/>
                      <w:color w:val="000000"/>
                      <w:sz w:val="20"/>
                      <w:szCs w:val="20"/>
                    </w:rPr>
                    <w:t xml:space="preserve">Суурь утга </w:t>
                  </w:r>
                </w:p>
              </w:tc>
              <w:tc>
                <w:tcPr>
                  <w:tcW w:w="1800" w:type="dxa"/>
                  <w:tcBorders>
                    <w:top w:val="single" w:sz="8" w:space="0" w:color="000000" w:themeColor="text1"/>
                    <w:left w:val="single" w:sz="8" w:space="0" w:color="000000" w:themeColor="text1"/>
                    <w:bottom w:val="nil"/>
                    <w:right w:val="single" w:sz="8" w:space="0" w:color="000000" w:themeColor="text1"/>
                  </w:tcBorders>
                  <w:shd w:val="clear" w:color="000000" w:fill="FFFFFF"/>
                </w:tcPr>
                <w:p w14:paraId="7646E932" w14:textId="77777777" w:rsidR="00E949B0" w:rsidRPr="0021221E" w:rsidRDefault="00E949B0" w:rsidP="00E949B0">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12,700 $/</w:t>
                  </w:r>
                  <w:proofErr w:type="spellStart"/>
                  <w:r w:rsidRPr="0021221E">
                    <w:rPr>
                      <w:rFonts w:ascii="Times New Roman" w:hAnsi="Times New Roman" w:cs="Times New Roman"/>
                      <w:sz w:val="20"/>
                      <w:szCs w:val="20"/>
                    </w:rPr>
                    <w:t>тн</w:t>
                  </w:r>
                  <w:proofErr w:type="spellEnd"/>
                </w:p>
              </w:tc>
              <w:tc>
                <w:tcPr>
                  <w:tcW w:w="1170" w:type="dxa"/>
                  <w:tcBorders>
                    <w:top w:val="single" w:sz="8" w:space="0" w:color="000000" w:themeColor="text1"/>
                    <w:left w:val="single" w:sz="8" w:space="0" w:color="000000" w:themeColor="text1"/>
                    <w:bottom w:val="nil"/>
                    <w:right w:val="nil"/>
                  </w:tcBorders>
                  <w:shd w:val="clear" w:color="000000" w:fill="FFFFFF"/>
                  <w:noWrap/>
                </w:tcPr>
                <w:p w14:paraId="196D0BEB" w14:textId="6D8F4777" w:rsidR="00E949B0" w:rsidRPr="0021221E" w:rsidRDefault="00E949B0" w:rsidP="00E949B0">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 66.5 </w:t>
                  </w:r>
                </w:p>
              </w:tc>
              <w:tc>
                <w:tcPr>
                  <w:tcW w:w="1080" w:type="dxa"/>
                  <w:tcBorders>
                    <w:top w:val="single" w:sz="8" w:space="0" w:color="000000" w:themeColor="text1"/>
                    <w:left w:val="nil"/>
                    <w:bottom w:val="nil"/>
                    <w:right w:val="single" w:sz="8" w:space="0" w:color="000000" w:themeColor="text1"/>
                  </w:tcBorders>
                  <w:noWrap/>
                </w:tcPr>
                <w:p w14:paraId="076EE774" w14:textId="4A3F2588" w:rsidR="00E949B0" w:rsidRPr="0021221E" w:rsidRDefault="00E949B0" w:rsidP="00E949B0">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 76.6</w:t>
                  </w:r>
                </w:p>
              </w:tc>
              <w:tc>
                <w:tcPr>
                  <w:tcW w:w="1170" w:type="dxa"/>
                  <w:tcBorders>
                    <w:top w:val="single" w:sz="8" w:space="0" w:color="000000" w:themeColor="text1"/>
                    <w:left w:val="single" w:sz="8" w:space="0" w:color="000000" w:themeColor="text1"/>
                    <w:bottom w:val="nil"/>
                    <w:right w:val="nil"/>
                  </w:tcBorders>
                  <w:noWrap/>
                </w:tcPr>
                <w:p w14:paraId="44B1FFA4" w14:textId="389026B1" w:rsidR="00E949B0" w:rsidRPr="0021221E" w:rsidRDefault="00E949B0" w:rsidP="00E949B0">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 35.8</w:t>
                  </w:r>
                </w:p>
              </w:tc>
              <w:tc>
                <w:tcPr>
                  <w:tcW w:w="1440" w:type="dxa"/>
                  <w:tcBorders>
                    <w:top w:val="single" w:sz="8" w:space="0" w:color="000000" w:themeColor="text1"/>
                    <w:left w:val="nil"/>
                    <w:bottom w:val="nil"/>
                    <w:right w:val="single" w:sz="8" w:space="0" w:color="000000" w:themeColor="text1"/>
                  </w:tcBorders>
                  <w:noWrap/>
                </w:tcPr>
                <w:p w14:paraId="7BA920C0" w14:textId="7E40DF3D" w:rsidR="00E949B0" w:rsidRPr="0021221E" w:rsidRDefault="00E949B0" w:rsidP="00E949B0">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 41.3</w:t>
                  </w:r>
                </w:p>
              </w:tc>
            </w:tr>
            <w:tr w:rsidR="00E949B0" w:rsidRPr="0021221E" w14:paraId="4FCB9E40" w14:textId="77777777">
              <w:trPr>
                <w:trHeight w:val="20"/>
              </w:trPr>
              <w:tc>
                <w:tcPr>
                  <w:tcW w:w="2960" w:type="dxa"/>
                  <w:tcBorders>
                    <w:top w:val="nil"/>
                    <w:left w:val="single" w:sz="8" w:space="0" w:color="000000" w:themeColor="text1"/>
                    <w:bottom w:val="nil"/>
                    <w:right w:val="single" w:sz="8" w:space="0" w:color="000000" w:themeColor="text1"/>
                  </w:tcBorders>
                  <w:shd w:val="clear" w:color="auto" w:fill="F2F2F2" w:themeFill="background1" w:themeFillShade="F2"/>
                  <w:vAlign w:val="center"/>
                </w:tcPr>
                <w:p w14:paraId="7D7C9C0C" w14:textId="77777777" w:rsidR="00E949B0" w:rsidRPr="0021221E" w:rsidRDefault="00E949B0" w:rsidP="00E949B0">
                  <w:pPr>
                    <w:spacing w:after="0" w:line="240" w:lineRule="auto"/>
                    <w:rPr>
                      <w:rFonts w:ascii="Times New Roman" w:eastAsia="Times New Roman" w:hAnsi="Times New Roman" w:cs="Times New Roman"/>
                      <w:color w:val="000000"/>
                      <w:sz w:val="20"/>
                      <w:szCs w:val="20"/>
                    </w:rPr>
                  </w:pPr>
                  <w:r w:rsidRPr="0021221E">
                    <w:rPr>
                      <w:rFonts w:ascii="Times New Roman" w:eastAsia="Times New Roman" w:hAnsi="Times New Roman" w:cs="Times New Roman"/>
                      <w:color w:val="000000"/>
                      <w:sz w:val="20"/>
                      <w:szCs w:val="20"/>
                    </w:rPr>
                    <w:t>Зэсийн баяжмалын үнэ буурах</w:t>
                  </w:r>
                </w:p>
              </w:tc>
              <w:tc>
                <w:tcPr>
                  <w:tcW w:w="1800" w:type="dxa"/>
                  <w:tcBorders>
                    <w:top w:val="nil"/>
                    <w:left w:val="single" w:sz="8" w:space="0" w:color="000000" w:themeColor="text1"/>
                    <w:bottom w:val="nil"/>
                    <w:right w:val="single" w:sz="8" w:space="0" w:color="000000" w:themeColor="text1"/>
                  </w:tcBorders>
                  <w:shd w:val="clear" w:color="auto" w:fill="F2F2F2" w:themeFill="background1" w:themeFillShade="F2"/>
                </w:tcPr>
                <w:p w14:paraId="307B71E5" w14:textId="77777777" w:rsidR="00E949B0" w:rsidRPr="0021221E" w:rsidRDefault="00E949B0" w:rsidP="00E949B0">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12,573 $/</w:t>
                  </w:r>
                  <w:proofErr w:type="spellStart"/>
                  <w:r w:rsidRPr="0021221E">
                    <w:rPr>
                      <w:rFonts w:ascii="Times New Roman" w:hAnsi="Times New Roman" w:cs="Times New Roman"/>
                      <w:sz w:val="20"/>
                      <w:szCs w:val="20"/>
                    </w:rPr>
                    <w:t>тн</w:t>
                  </w:r>
                  <w:proofErr w:type="spellEnd"/>
                </w:p>
              </w:tc>
              <w:tc>
                <w:tcPr>
                  <w:tcW w:w="1170" w:type="dxa"/>
                  <w:tcBorders>
                    <w:top w:val="nil"/>
                    <w:left w:val="single" w:sz="8" w:space="0" w:color="000000" w:themeColor="text1"/>
                    <w:bottom w:val="nil"/>
                    <w:right w:val="nil"/>
                  </w:tcBorders>
                  <w:shd w:val="clear" w:color="auto" w:fill="F2F2F2" w:themeFill="background1" w:themeFillShade="F2"/>
                  <w:noWrap/>
                </w:tcPr>
                <w:p w14:paraId="0ACD29A6" w14:textId="2A997A46" w:rsidR="00E949B0" w:rsidRPr="0021221E" w:rsidRDefault="00E949B0" w:rsidP="00E949B0">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 66.3</w:t>
                  </w:r>
                </w:p>
              </w:tc>
              <w:tc>
                <w:tcPr>
                  <w:tcW w:w="1080" w:type="dxa"/>
                  <w:tcBorders>
                    <w:top w:val="nil"/>
                    <w:left w:val="nil"/>
                    <w:bottom w:val="nil"/>
                    <w:right w:val="single" w:sz="8" w:space="0" w:color="000000" w:themeColor="text1"/>
                  </w:tcBorders>
                  <w:shd w:val="clear" w:color="auto" w:fill="F2F2F2" w:themeFill="background1" w:themeFillShade="F2"/>
                  <w:noWrap/>
                </w:tcPr>
                <w:p w14:paraId="7BC37568" w14:textId="3139ABCD" w:rsidR="00E949B0" w:rsidRPr="0021221E" w:rsidRDefault="00E949B0" w:rsidP="00E949B0">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 76.4 </w:t>
                  </w:r>
                </w:p>
              </w:tc>
              <w:tc>
                <w:tcPr>
                  <w:tcW w:w="1170" w:type="dxa"/>
                  <w:tcBorders>
                    <w:top w:val="nil"/>
                    <w:left w:val="single" w:sz="8" w:space="0" w:color="000000" w:themeColor="text1"/>
                    <w:bottom w:val="nil"/>
                    <w:right w:val="nil"/>
                  </w:tcBorders>
                  <w:shd w:val="clear" w:color="auto" w:fill="F2F2F2" w:themeFill="background1" w:themeFillShade="F2"/>
                  <w:noWrap/>
                </w:tcPr>
                <w:p w14:paraId="147C0827" w14:textId="24127576" w:rsidR="00E949B0" w:rsidRPr="0021221E" w:rsidRDefault="00E949B0" w:rsidP="00E949B0">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 35.8 </w:t>
                  </w:r>
                </w:p>
              </w:tc>
              <w:tc>
                <w:tcPr>
                  <w:tcW w:w="1440" w:type="dxa"/>
                  <w:tcBorders>
                    <w:top w:val="nil"/>
                    <w:left w:val="nil"/>
                    <w:bottom w:val="nil"/>
                    <w:right w:val="single" w:sz="8" w:space="0" w:color="000000" w:themeColor="text1"/>
                  </w:tcBorders>
                  <w:shd w:val="clear" w:color="auto" w:fill="F2F2F2" w:themeFill="background1" w:themeFillShade="F2"/>
                  <w:noWrap/>
                </w:tcPr>
                <w:p w14:paraId="75516CE6" w14:textId="3643907E" w:rsidR="00E949B0" w:rsidRPr="0021221E" w:rsidRDefault="00E949B0" w:rsidP="00E949B0">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 xml:space="preserve"> 41.2 </w:t>
                  </w:r>
                </w:p>
              </w:tc>
            </w:tr>
            <w:tr w:rsidR="000B2660" w:rsidRPr="0021221E" w14:paraId="0E8BED65" w14:textId="77777777">
              <w:trPr>
                <w:trHeight w:val="20"/>
              </w:trPr>
              <w:tc>
                <w:tcPr>
                  <w:tcW w:w="2960" w:type="dxa"/>
                  <w:tcBorders>
                    <w:top w:val="nil"/>
                    <w:left w:val="single" w:sz="8" w:space="0" w:color="000000" w:themeColor="text1"/>
                    <w:bottom w:val="single" w:sz="8" w:space="0" w:color="000000" w:themeColor="text1"/>
                    <w:right w:val="single" w:sz="8" w:space="0" w:color="000000" w:themeColor="text1"/>
                  </w:tcBorders>
                  <w:shd w:val="clear" w:color="000000" w:fill="FFFFFF"/>
                  <w:vAlign w:val="center"/>
                  <w:hideMark/>
                </w:tcPr>
                <w:p w14:paraId="5182F044" w14:textId="77777777" w:rsidR="000B2660" w:rsidRPr="0021221E" w:rsidRDefault="000B2660">
                  <w:pPr>
                    <w:spacing w:after="0" w:line="240" w:lineRule="auto"/>
                    <w:rPr>
                      <w:rFonts w:ascii="Times New Roman" w:eastAsia="Times New Roman" w:hAnsi="Times New Roman" w:cs="Times New Roman"/>
                      <w:color w:val="000000"/>
                      <w:sz w:val="20"/>
                      <w:szCs w:val="20"/>
                    </w:rPr>
                  </w:pPr>
                  <w:r w:rsidRPr="0021221E">
                    <w:rPr>
                      <w:rFonts w:ascii="Times New Roman" w:eastAsia="Times New Roman" w:hAnsi="Times New Roman" w:cs="Times New Roman"/>
                      <w:color w:val="000000"/>
                      <w:sz w:val="20"/>
                      <w:szCs w:val="20"/>
                    </w:rPr>
                    <w:t>Суурь хувилбараас зөрүү</w:t>
                  </w:r>
                </w:p>
              </w:tc>
              <w:tc>
                <w:tcPr>
                  <w:tcW w:w="1800" w:type="dxa"/>
                  <w:tcBorders>
                    <w:top w:val="nil"/>
                    <w:left w:val="single" w:sz="8" w:space="0" w:color="000000" w:themeColor="text1"/>
                    <w:bottom w:val="single" w:sz="8" w:space="0" w:color="000000" w:themeColor="text1"/>
                    <w:right w:val="single" w:sz="8" w:space="0" w:color="000000" w:themeColor="text1"/>
                  </w:tcBorders>
                  <w:shd w:val="clear" w:color="000000" w:fill="FFFFFF"/>
                </w:tcPr>
                <w:p w14:paraId="27483393" w14:textId="77777777" w:rsidR="000B2660" w:rsidRPr="0021221E" w:rsidRDefault="000B2660">
                  <w:pPr>
                    <w:spacing w:after="0" w:line="240" w:lineRule="auto"/>
                    <w:jc w:val="center"/>
                    <w:rPr>
                      <w:rFonts w:ascii="Times New Roman" w:eastAsia="Times New Roman" w:hAnsi="Times New Roman" w:cs="Times New Roman"/>
                      <w:color w:val="000000"/>
                      <w:sz w:val="20"/>
                      <w:szCs w:val="20"/>
                    </w:rPr>
                  </w:pPr>
                  <w:r w:rsidRPr="0021221E">
                    <w:rPr>
                      <w:rFonts w:ascii="Times New Roman" w:hAnsi="Times New Roman" w:cs="Times New Roman"/>
                      <w:sz w:val="20"/>
                      <w:szCs w:val="20"/>
                    </w:rPr>
                    <w:t>127.0 $/</w:t>
                  </w:r>
                  <w:proofErr w:type="spellStart"/>
                  <w:r w:rsidRPr="0021221E">
                    <w:rPr>
                      <w:rFonts w:ascii="Times New Roman" w:hAnsi="Times New Roman" w:cs="Times New Roman"/>
                      <w:sz w:val="20"/>
                      <w:szCs w:val="20"/>
                    </w:rPr>
                    <w:t>тн</w:t>
                  </w:r>
                  <w:proofErr w:type="spellEnd"/>
                </w:p>
              </w:tc>
              <w:tc>
                <w:tcPr>
                  <w:tcW w:w="1170" w:type="dxa"/>
                  <w:tcBorders>
                    <w:top w:val="nil"/>
                    <w:left w:val="single" w:sz="8" w:space="0" w:color="000000" w:themeColor="text1"/>
                    <w:bottom w:val="single" w:sz="8" w:space="0" w:color="000000" w:themeColor="text1"/>
                    <w:right w:val="nil"/>
                  </w:tcBorders>
                  <w:shd w:val="clear" w:color="000000" w:fill="FFFFFF"/>
                  <w:noWrap/>
                </w:tcPr>
                <w:p w14:paraId="17EF6433" w14:textId="5064C74A" w:rsidR="000B2660" w:rsidRPr="0021221E" w:rsidRDefault="000B2660">
                  <w:pPr>
                    <w:spacing w:after="0" w:line="240" w:lineRule="auto"/>
                    <w:jc w:val="center"/>
                    <w:rPr>
                      <w:rFonts w:ascii="Times New Roman" w:eastAsia="Times New Roman" w:hAnsi="Times New Roman" w:cs="Times New Roman"/>
                      <w:b/>
                      <w:color w:val="000000"/>
                      <w:sz w:val="20"/>
                      <w:szCs w:val="20"/>
                    </w:rPr>
                  </w:pPr>
                  <w:r w:rsidRPr="0021221E">
                    <w:rPr>
                      <w:rFonts w:ascii="Times New Roman" w:hAnsi="Times New Roman" w:cs="Times New Roman"/>
                      <w:sz w:val="20"/>
                      <w:szCs w:val="20"/>
                    </w:rPr>
                    <w:t>-0.2</w:t>
                  </w:r>
                </w:p>
              </w:tc>
              <w:tc>
                <w:tcPr>
                  <w:tcW w:w="1080" w:type="dxa"/>
                  <w:tcBorders>
                    <w:top w:val="nil"/>
                    <w:left w:val="nil"/>
                    <w:bottom w:val="single" w:sz="8" w:space="0" w:color="000000" w:themeColor="text1"/>
                    <w:right w:val="single" w:sz="8" w:space="0" w:color="000000" w:themeColor="text1"/>
                  </w:tcBorders>
                  <w:noWrap/>
                </w:tcPr>
                <w:p w14:paraId="55E3AB2E" w14:textId="7F379E59" w:rsidR="000B2660" w:rsidRPr="0021221E" w:rsidRDefault="000B2660">
                  <w:pPr>
                    <w:spacing w:after="0" w:line="240" w:lineRule="auto"/>
                    <w:jc w:val="center"/>
                    <w:rPr>
                      <w:rFonts w:ascii="Times New Roman" w:eastAsia="Times New Roman" w:hAnsi="Times New Roman" w:cs="Times New Roman"/>
                      <w:b/>
                      <w:color w:val="000000"/>
                      <w:sz w:val="20"/>
                      <w:szCs w:val="20"/>
                    </w:rPr>
                  </w:pPr>
                  <w:r w:rsidRPr="0021221E">
                    <w:rPr>
                      <w:rFonts w:ascii="Times New Roman" w:hAnsi="Times New Roman" w:cs="Times New Roman"/>
                      <w:sz w:val="20"/>
                      <w:szCs w:val="20"/>
                    </w:rPr>
                    <w:t>-0.</w:t>
                  </w:r>
                  <w:r w:rsidR="003122BC" w:rsidRPr="0021221E">
                    <w:rPr>
                      <w:rFonts w:ascii="Times New Roman" w:hAnsi="Times New Roman" w:cs="Times New Roman"/>
                      <w:sz w:val="20"/>
                      <w:szCs w:val="20"/>
                    </w:rPr>
                    <w:t>2</w:t>
                  </w:r>
                </w:p>
              </w:tc>
              <w:tc>
                <w:tcPr>
                  <w:tcW w:w="1170" w:type="dxa"/>
                  <w:tcBorders>
                    <w:top w:val="nil"/>
                    <w:left w:val="single" w:sz="8" w:space="0" w:color="000000" w:themeColor="text1"/>
                    <w:bottom w:val="single" w:sz="8" w:space="0" w:color="000000" w:themeColor="text1"/>
                    <w:right w:val="nil"/>
                  </w:tcBorders>
                  <w:noWrap/>
                  <w:hideMark/>
                </w:tcPr>
                <w:p w14:paraId="1A2AD576" w14:textId="77777777" w:rsidR="000B2660" w:rsidRPr="0021221E" w:rsidRDefault="000B2660">
                  <w:pPr>
                    <w:spacing w:after="0" w:line="240" w:lineRule="auto"/>
                    <w:jc w:val="center"/>
                    <w:rPr>
                      <w:rFonts w:ascii="Times New Roman" w:eastAsia="Times New Roman" w:hAnsi="Times New Roman" w:cs="Times New Roman"/>
                      <w:b/>
                      <w:color w:val="000000"/>
                      <w:sz w:val="20"/>
                      <w:szCs w:val="20"/>
                    </w:rPr>
                  </w:pPr>
                  <w:r w:rsidRPr="0021221E">
                    <w:rPr>
                      <w:rFonts w:ascii="Times New Roman" w:hAnsi="Times New Roman" w:cs="Times New Roman"/>
                      <w:sz w:val="20"/>
                      <w:szCs w:val="20"/>
                    </w:rPr>
                    <w:t>-0.04</w:t>
                  </w:r>
                </w:p>
              </w:tc>
              <w:tc>
                <w:tcPr>
                  <w:tcW w:w="1440" w:type="dxa"/>
                  <w:tcBorders>
                    <w:top w:val="nil"/>
                    <w:left w:val="nil"/>
                    <w:bottom w:val="single" w:sz="8" w:space="0" w:color="000000" w:themeColor="text1"/>
                    <w:right w:val="single" w:sz="8" w:space="0" w:color="000000" w:themeColor="text1"/>
                  </w:tcBorders>
                  <w:noWrap/>
                  <w:hideMark/>
                </w:tcPr>
                <w:p w14:paraId="784BC9DC" w14:textId="77777777" w:rsidR="000B2660" w:rsidRPr="0021221E" w:rsidRDefault="000B2660">
                  <w:pPr>
                    <w:spacing w:after="0" w:line="240" w:lineRule="auto"/>
                    <w:jc w:val="center"/>
                    <w:rPr>
                      <w:rFonts w:ascii="Times New Roman" w:eastAsia="Times New Roman" w:hAnsi="Times New Roman" w:cs="Times New Roman"/>
                      <w:b/>
                      <w:color w:val="000000"/>
                      <w:sz w:val="20"/>
                      <w:szCs w:val="20"/>
                    </w:rPr>
                  </w:pPr>
                  <w:r w:rsidRPr="0021221E">
                    <w:rPr>
                      <w:rFonts w:ascii="Times New Roman" w:hAnsi="Times New Roman" w:cs="Times New Roman"/>
                      <w:sz w:val="20"/>
                      <w:szCs w:val="20"/>
                    </w:rPr>
                    <w:t>-0.04</w:t>
                  </w:r>
                </w:p>
              </w:tc>
            </w:tr>
          </w:tbl>
          <w:p w14:paraId="291EE188" w14:textId="77777777" w:rsidR="000B2660" w:rsidRPr="0021221E" w:rsidRDefault="000B2660">
            <w:pPr>
              <w:rPr>
                <w:rFonts w:ascii="Times New Roman" w:hAnsi="Times New Roman" w:cs="Times New Roman"/>
                <w:b/>
              </w:rPr>
            </w:pPr>
          </w:p>
        </w:tc>
      </w:tr>
      <w:tr w:rsidR="000B2660" w:rsidRPr="0021221E" w14:paraId="1AD17A8A" w14:textId="77777777">
        <w:trPr>
          <w:trHeight w:val="261"/>
        </w:trPr>
        <w:tc>
          <w:tcPr>
            <w:tcW w:w="9638" w:type="dxa"/>
            <w:tcBorders>
              <w:top w:val="nil"/>
              <w:bottom w:val="nil"/>
            </w:tcBorders>
          </w:tcPr>
          <w:p w14:paraId="57B6CC89" w14:textId="77777777" w:rsidR="000B2660" w:rsidRPr="0021221E" w:rsidRDefault="000B2660">
            <w:pPr>
              <w:keepNext/>
              <w:jc w:val="right"/>
              <w:rPr>
                <w:rFonts w:ascii="Times New Roman" w:hAnsi="Times New Roman" w:cs="Times New Roman"/>
                <w:b/>
                <w:i/>
                <w:sz w:val="18"/>
                <w:szCs w:val="18"/>
                <w:lang w:val="ru-RU"/>
              </w:rPr>
            </w:pPr>
            <w:r w:rsidRPr="0021221E">
              <w:rPr>
                <w:rFonts w:ascii="Times New Roman" w:hAnsi="Times New Roman" w:cs="Times New Roman"/>
                <w:i/>
                <w:sz w:val="16"/>
                <w:szCs w:val="16"/>
                <w:lang w:val="ru-RU"/>
              </w:rPr>
              <w:t>Эх сурвалж: Сангийн яамны тооцоолол</w:t>
            </w:r>
          </w:p>
        </w:tc>
      </w:tr>
    </w:tbl>
    <w:p w14:paraId="7156C0A5" w14:textId="77777777" w:rsidR="006A125E" w:rsidRPr="0021221E" w:rsidRDefault="006A125E" w:rsidP="006A125E">
      <w:pPr>
        <w:spacing w:before="240" w:after="0"/>
        <w:jc w:val="both"/>
        <w:rPr>
          <w:rFonts w:ascii="Times New Roman" w:hAnsi="Times New Roman" w:cs="Times New Roman"/>
          <w:b/>
          <w:color w:val="002060"/>
          <w:sz w:val="24"/>
          <w:szCs w:val="24"/>
        </w:rPr>
      </w:pPr>
      <w:r w:rsidRPr="0021221E">
        <w:rPr>
          <w:rFonts w:ascii="Times New Roman" w:hAnsi="Times New Roman" w:cs="Times New Roman"/>
          <w:b/>
          <w:color w:val="002060"/>
          <w:sz w:val="24"/>
          <w:szCs w:val="24"/>
        </w:rPr>
        <w:t xml:space="preserve">ХУВИЛБАР 3. НҮҮРСНИЙ ЭКСПОРТЫН БИЕТ ХЭМЖЭЭ 5 САЯ ТОННООР БУУРАХ </w:t>
      </w:r>
    </w:p>
    <w:p w14:paraId="282962D8" w14:textId="77777777" w:rsidR="006A125E" w:rsidRPr="0021221E" w:rsidRDefault="006A125E" w:rsidP="00484AEB">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БНХАУ-ын үл хөдлөх хөрөнгийн салбарын үргэлжилсэн сулрал, гангийн үйлдвэрлэлийн илүүдэл хүчин чадал болон дэлхийн улс орнуудын худалдааны хамгаалалтын арга хэмжээ нэмэгдэж байгаа нь тус улсын гангийн үйлдвэрлэл, улмаар коксжих нүүрсний эрэлтийн төлөвт тодорхой бус байдлыг бий болгож байна. Дэлхийн гангийн холбооноос БНХАУ-ын гангийн эрэлт 2026 онд 1.5 хувиар буурч, 2027 онд өмнөх оны түвшинд хадгалагдана гэж төсөөлжээ. Гэвч гадаад худалдааны орчин хүндрэх, гангийн экспортод тавих тариф болон бусад хязгаарлалт нэмэгдэх тохиолдолд гангийн үйлдвэрүүдийн үйлдвэрлэл, түүхий эдийн татан авалт суурь төсөөллөөс буурах эрсдэлтэй байна. </w:t>
      </w:r>
    </w:p>
    <w:p w14:paraId="56C1B755" w14:textId="77777777" w:rsidR="006A125E" w:rsidRPr="0021221E" w:rsidRDefault="006A125E" w:rsidP="00484AEB">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lastRenderedPageBreak/>
        <w:t>Дотоодын олборлолт, хилийн боомтын нэвтрүүлэх хүчин чадал, тээвэр, логистикийн нөхцөл сайжрах болон БНХАУ-ын түүхий эдийн эрэлт харьцангуй тогтвортой хадгалагдах суурь нөхцөлд 2027 онд нүүрсний экспортын биет хэмжээг 110 сая тонн байхаар төсөөлөв.</w:t>
      </w:r>
    </w:p>
    <w:p w14:paraId="60A320ED" w14:textId="26329722" w:rsidR="006A125E" w:rsidRPr="0021221E" w:rsidRDefault="006A125E" w:rsidP="00484AEB">
      <w:pPr>
        <w:spacing w:before="240" w:line="276" w:lineRule="auto"/>
        <w:ind w:firstLine="720"/>
        <w:jc w:val="both"/>
        <w:rPr>
          <w:rFonts w:ascii="Times New Roman" w:eastAsia="Times New Roman" w:hAnsi="Times New Roman" w:cs="Times New Roman"/>
          <w:sz w:val="24"/>
          <w:szCs w:val="24"/>
        </w:rPr>
      </w:pPr>
      <w:r w:rsidRPr="0021221E">
        <w:rPr>
          <w:rFonts w:ascii="Times New Roman" w:hAnsi="Times New Roman" w:cs="Times New Roman"/>
          <w:sz w:val="24"/>
          <w:szCs w:val="24"/>
        </w:rPr>
        <w:t>Харин БНХАУ-ын коксжих нүүрсний татан авалт буурах, дотоодын нүүрсний олборлолт болон нөөц нэмэгдэх, хилийн боомтын үйл ажиллагаа саатах, төмөр замын хил холболтын төслүүд удаашрах зэрэг эрсдэл үүсэж, нүүрсний экспорт суурь төсөөллөөс 5 сая тонноор буурч, 105 сая тонн болсон тохиолдолд экспортын орлого ойролцоогоор 1.</w:t>
      </w:r>
      <w:r w:rsidR="007C7988" w:rsidRPr="0021221E">
        <w:rPr>
          <w:rFonts w:ascii="Times New Roman" w:hAnsi="Times New Roman" w:cs="Times New Roman"/>
          <w:sz w:val="24"/>
          <w:szCs w:val="24"/>
        </w:rPr>
        <w:t>2</w:t>
      </w:r>
      <w:r w:rsidRPr="0021221E">
        <w:rPr>
          <w:rFonts w:ascii="Times New Roman" w:hAnsi="Times New Roman" w:cs="Times New Roman"/>
          <w:sz w:val="24"/>
          <w:szCs w:val="24"/>
        </w:rPr>
        <w:t xml:space="preserve"> их наяд төгрөгөөр, төсвийн орлого 2</w:t>
      </w:r>
      <w:r w:rsidR="00512C7B" w:rsidRPr="0021221E">
        <w:rPr>
          <w:rFonts w:ascii="Times New Roman" w:hAnsi="Times New Roman" w:cs="Times New Roman"/>
          <w:sz w:val="24"/>
          <w:szCs w:val="24"/>
        </w:rPr>
        <w:t>6</w:t>
      </w:r>
      <w:r w:rsidR="00165C1B" w:rsidRPr="0021221E">
        <w:rPr>
          <w:rFonts w:ascii="Times New Roman" w:hAnsi="Times New Roman" w:cs="Times New Roman"/>
          <w:sz w:val="24"/>
          <w:szCs w:val="24"/>
        </w:rPr>
        <w:t>0</w:t>
      </w:r>
      <w:r w:rsidRPr="0021221E">
        <w:rPr>
          <w:rFonts w:ascii="Times New Roman" w:hAnsi="Times New Roman" w:cs="Times New Roman"/>
          <w:sz w:val="24"/>
          <w:szCs w:val="24"/>
        </w:rPr>
        <w:t xml:space="preserve"> орчим тэрбум төгрөгөөр буурахаар байна.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0B2660" w:rsidRPr="0021221E" w14:paraId="5C104625" w14:textId="77777777">
        <w:tc>
          <w:tcPr>
            <w:tcW w:w="9638" w:type="dxa"/>
          </w:tcPr>
          <w:p w14:paraId="6D331743" w14:textId="43D40755" w:rsidR="000B2660" w:rsidRPr="0021221E" w:rsidRDefault="000B2660">
            <w:pPr>
              <w:pStyle w:val="Caption"/>
              <w:rPr>
                <w:rFonts w:ascii="Times New Roman" w:hAnsi="Times New Roman" w:cs="Times New Roman"/>
              </w:rPr>
            </w:pPr>
            <w:bookmarkStart w:id="816" w:name="_Toc207101454"/>
            <w:bookmarkStart w:id="817" w:name="_Toc237883729"/>
            <w:bookmarkStart w:id="818" w:name="_Toc239088144"/>
            <w:r w:rsidRPr="0021221E">
              <w:rPr>
                <w:rFonts w:ascii="Times New Roman" w:hAnsi="Times New Roman" w:cs="Times New Roman"/>
                <w:color w:val="auto"/>
              </w:rPr>
              <w:t xml:space="preserve">Хүснэгт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Хүснэгт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30</w:t>
            </w:r>
            <w:r w:rsidRPr="0021221E">
              <w:rPr>
                <w:rFonts w:ascii="Times New Roman" w:hAnsi="Times New Roman" w:cs="Times New Roman"/>
                <w:color w:val="auto"/>
              </w:rPr>
              <w:fldChar w:fldCharType="end"/>
            </w:r>
            <w:r w:rsidRPr="0021221E">
              <w:rPr>
                <w:rFonts w:ascii="Times New Roman" w:hAnsi="Times New Roman" w:cs="Times New Roman"/>
                <w:color w:val="auto"/>
              </w:rPr>
              <w:t>. Нүүрсний биет хэмжээний бууралтын төсөвт үзүүлэх нөлөө</w:t>
            </w:r>
            <w:bookmarkEnd w:id="816"/>
            <w:bookmarkEnd w:id="817"/>
            <w:bookmarkEnd w:id="818"/>
            <w:r w:rsidRPr="0021221E">
              <w:rPr>
                <w:rFonts w:ascii="Times New Roman" w:eastAsia="Times New Roman" w:hAnsi="Times New Roman" w:cs="Times New Roman"/>
                <w:color w:val="auto"/>
              </w:rPr>
              <w:t xml:space="preserve"> </w:t>
            </w:r>
          </w:p>
        </w:tc>
      </w:tr>
      <w:tr w:rsidR="000B2660" w:rsidRPr="0021221E" w14:paraId="2EDFC3EA" w14:textId="77777777">
        <w:trPr>
          <w:trHeight w:val="1818"/>
        </w:trPr>
        <w:tc>
          <w:tcPr>
            <w:tcW w:w="9638" w:type="dxa"/>
          </w:tcPr>
          <w:tbl>
            <w:tblPr>
              <w:tblW w:w="9520" w:type="dxa"/>
              <w:tblLook w:val="04A0" w:firstRow="1" w:lastRow="0" w:firstColumn="1" w:lastColumn="0" w:noHBand="0" w:noVBand="1"/>
            </w:tblPr>
            <w:tblGrid>
              <w:gridCol w:w="3130"/>
              <w:gridCol w:w="1350"/>
              <w:gridCol w:w="1260"/>
              <w:gridCol w:w="1366"/>
              <w:gridCol w:w="1064"/>
              <w:gridCol w:w="1350"/>
            </w:tblGrid>
            <w:tr w:rsidR="000B2660" w:rsidRPr="0021221E" w14:paraId="14C70283" w14:textId="77777777">
              <w:trPr>
                <w:trHeight w:val="368"/>
              </w:trPr>
              <w:tc>
                <w:tcPr>
                  <w:tcW w:w="3130" w:type="dxa"/>
                  <w:vMerge w:val="restart"/>
                  <w:tcBorders>
                    <w:top w:val="single" w:sz="4" w:space="0" w:color="auto"/>
                    <w:left w:val="single" w:sz="4" w:space="0" w:color="auto"/>
                    <w:right w:val="single" w:sz="6" w:space="0" w:color="FFFFFF" w:themeColor="background1"/>
                  </w:tcBorders>
                  <w:shd w:val="clear" w:color="auto" w:fill="002060"/>
                  <w:noWrap/>
                  <w:vAlign w:val="center"/>
                  <w:hideMark/>
                </w:tcPr>
                <w:p w14:paraId="775FED5A" w14:textId="77777777" w:rsidR="000B2660" w:rsidRPr="0021221E" w:rsidRDefault="000B2660">
                  <w:pPr>
                    <w:keepNext/>
                    <w:spacing w:after="0" w:line="240" w:lineRule="auto"/>
                    <w:rPr>
                      <w:rFonts w:ascii="Times New Roman" w:hAnsi="Times New Roman" w:cs="Times New Roman"/>
                      <w:sz w:val="18"/>
                      <w:szCs w:val="18"/>
                      <w:lang w:bidi="ne-NP"/>
                    </w:rPr>
                  </w:pPr>
                  <w:r w:rsidRPr="0021221E">
                    <w:rPr>
                      <w:rFonts w:ascii="Times New Roman" w:hAnsi="Times New Roman" w:cs="Times New Roman"/>
                      <w:sz w:val="18"/>
                      <w:szCs w:val="18"/>
                      <w:lang w:bidi="ne-NP"/>
                    </w:rPr>
                    <w:t>Хувилбар №3</w:t>
                  </w:r>
                </w:p>
              </w:tc>
              <w:tc>
                <w:tcPr>
                  <w:tcW w:w="1350" w:type="dxa"/>
                  <w:vMerge w:val="restart"/>
                  <w:tcBorders>
                    <w:top w:val="single" w:sz="4" w:space="0" w:color="auto"/>
                    <w:left w:val="single" w:sz="6" w:space="0" w:color="FFFFFF" w:themeColor="background1"/>
                    <w:right w:val="single" w:sz="6" w:space="0" w:color="FFFFFF" w:themeColor="background1"/>
                  </w:tcBorders>
                  <w:shd w:val="clear" w:color="auto" w:fill="002060"/>
                  <w:vAlign w:val="center"/>
                </w:tcPr>
                <w:p w14:paraId="362195D3" w14:textId="77777777" w:rsidR="000B2660" w:rsidRPr="0021221E" w:rsidRDefault="000B2660">
                  <w:pPr>
                    <w:keepNext/>
                    <w:spacing w:after="0" w:line="240" w:lineRule="auto"/>
                    <w:jc w:val="center"/>
                    <w:rPr>
                      <w:rFonts w:ascii="Times New Roman" w:hAnsi="Times New Roman" w:cs="Times New Roman"/>
                      <w:sz w:val="18"/>
                      <w:szCs w:val="18"/>
                      <w:lang w:bidi="ne-NP"/>
                    </w:rPr>
                  </w:pPr>
                  <w:r w:rsidRPr="0021221E">
                    <w:rPr>
                      <w:rFonts w:ascii="Times New Roman" w:hAnsi="Times New Roman" w:cs="Times New Roman"/>
                      <w:sz w:val="18"/>
                      <w:szCs w:val="18"/>
                      <w:lang w:bidi="ne-NP"/>
                    </w:rPr>
                    <w:t>Биет хэмжээ,</w:t>
                  </w:r>
                </w:p>
                <w:p w14:paraId="417D8A82" w14:textId="77777777" w:rsidR="000B2660" w:rsidRPr="0021221E" w:rsidRDefault="000B2660">
                  <w:pPr>
                    <w:keepNext/>
                    <w:spacing w:after="0" w:line="240" w:lineRule="auto"/>
                    <w:jc w:val="center"/>
                    <w:rPr>
                      <w:rFonts w:ascii="Times New Roman" w:hAnsi="Times New Roman" w:cs="Times New Roman"/>
                      <w:sz w:val="18"/>
                      <w:szCs w:val="18"/>
                      <w:lang w:bidi="ne-NP"/>
                    </w:rPr>
                  </w:pPr>
                  <w:r w:rsidRPr="0021221E">
                    <w:rPr>
                      <w:rFonts w:ascii="Times New Roman" w:hAnsi="Times New Roman" w:cs="Times New Roman"/>
                      <w:sz w:val="18"/>
                      <w:szCs w:val="18"/>
                      <w:lang w:bidi="ne-NP"/>
                    </w:rPr>
                    <w:t xml:space="preserve">сая </w:t>
                  </w:r>
                  <w:proofErr w:type="spellStart"/>
                  <w:r w:rsidRPr="0021221E">
                    <w:rPr>
                      <w:rFonts w:ascii="Times New Roman" w:hAnsi="Times New Roman" w:cs="Times New Roman"/>
                      <w:sz w:val="18"/>
                      <w:szCs w:val="18"/>
                      <w:lang w:bidi="ne-NP"/>
                    </w:rPr>
                    <w:t>тн</w:t>
                  </w:r>
                  <w:proofErr w:type="spellEnd"/>
                </w:p>
              </w:tc>
              <w:tc>
                <w:tcPr>
                  <w:tcW w:w="2626" w:type="dxa"/>
                  <w:gridSpan w:val="2"/>
                  <w:tcBorders>
                    <w:top w:val="single" w:sz="4" w:space="0" w:color="auto"/>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08376250" w14:textId="77777777" w:rsidR="000B2660" w:rsidRPr="0021221E" w:rsidRDefault="000B2660">
                  <w:pPr>
                    <w:keepNext/>
                    <w:spacing w:after="0" w:line="240" w:lineRule="auto"/>
                    <w:jc w:val="center"/>
                    <w:rPr>
                      <w:rFonts w:ascii="Times New Roman" w:hAnsi="Times New Roman" w:cs="Times New Roman"/>
                      <w:sz w:val="18"/>
                      <w:szCs w:val="18"/>
                      <w:lang w:bidi="ne-NP"/>
                    </w:rPr>
                  </w:pPr>
                  <w:r w:rsidRPr="0021221E">
                    <w:rPr>
                      <w:rFonts w:ascii="Times New Roman" w:hAnsi="Times New Roman" w:cs="Times New Roman"/>
                      <w:sz w:val="18"/>
                      <w:szCs w:val="18"/>
                      <w:lang w:bidi="ne-NP"/>
                    </w:rPr>
                    <w:t>Экспортын нөлөө</w:t>
                  </w:r>
                </w:p>
              </w:tc>
              <w:tc>
                <w:tcPr>
                  <w:tcW w:w="2414" w:type="dxa"/>
                  <w:gridSpan w:val="2"/>
                  <w:tcBorders>
                    <w:top w:val="single" w:sz="4" w:space="0" w:color="auto"/>
                    <w:left w:val="single" w:sz="6" w:space="0" w:color="FFFFFF" w:themeColor="background1"/>
                    <w:bottom w:val="single" w:sz="6" w:space="0" w:color="FFFFFF" w:themeColor="background1"/>
                    <w:right w:val="single" w:sz="4" w:space="0" w:color="auto"/>
                  </w:tcBorders>
                  <w:shd w:val="clear" w:color="auto" w:fill="002060"/>
                  <w:vAlign w:val="center"/>
                </w:tcPr>
                <w:p w14:paraId="4FC35CAC" w14:textId="77777777" w:rsidR="000B2660" w:rsidRPr="0021221E" w:rsidRDefault="000B2660">
                  <w:pPr>
                    <w:keepNext/>
                    <w:spacing w:after="0" w:line="240" w:lineRule="auto"/>
                    <w:jc w:val="center"/>
                    <w:rPr>
                      <w:rFonts w:ascii="Times New Roman" w:hAnsi="Times New Roman" w:cs="Times New Roman"/>
                      <w:sz w:val="18"/>
                      <w:szCs w:val="18"/>
                      <w:lang w:bidi="ne-NP"/>
                    </w:rPr>
                  </w:pPr>
                  <w:r w:rsidRPr="0021221E">
                    <w:rPr>
                      <w:rFonts w:ascii="Times New Roman" w:hAnsi="Times New Roman" w:cs="Times New Roman"/>
                      <w:sz w:val="18"/>
                      <w:szCs w:val="18"/>
                      <w:lang w:bidi="ne-NP"/>
                    </w:rPr>
                    <w:t>Төсвийн нөлөө</w:t>
                  </w:r>
                </w:p>
              </w:tc>
            </w:tr>
            <w:tr w:rsidR="000B2660" w:rsidRPr="0021221E" w14:paraId="09D8A07F" w14:textId="77777777">
              <w:trPr>
                <w:trHeight w:val="20"/>
              </w:trPr>
              <w:tc>
                <w:tcPr>
                  <w:tcW w:w="3130" w:type="dxa"/>
                  <w:vMerge/>
                  <w:tcBorders>
                    <w:left w:val="single" w:sz="4" w:space="0" w:color="auto"/>
                    <w:right w:val="single" w:sz="6" w:space="0" w:color="FFFFFF" w:themeColor="background1"/>
                  </w:tcBorders>
                  <w:shd w:val="clear" w:color="auto" w:fill="002060"/>
                  <w:noWrap/>
                  <w:vAlign w:val="center"/>
                  <w:hideMark/>
                </w:tcPr>
                <w:p w14:paraId="31B80EC4" w14:textId="77777777" w:rsidR="000B2660" w:rsidRPr="0021221E" w:rsidRDefault="000B2660">
                  <w:pPr>
                    <w:keepNext/>
                    <w:spacing w:after="0" w:line="240" w:lineRule="auto"/>
                    <w:jc w:val="right"/>
                    <w:rPr>
                      <w:rFonts w:ascii="Times New Roman" w:hAnsi="Times New Roman" w:cs="Times New Roman"/>
                      <w:sz w:val="18"/>
                      <w:szCs w:val="18"/>
                      <w:lang w:bidi="ne-NP"/>
                    </w:rPr>
                  </w:pPr>
                </w:p>
              </w:tc>
              <w:tc>
                <w:tcPr>
                  <w:tcW w:w="1350" w:type="dxa"/>
                  <w:vMerge/>
                  <w:tcBorders>
                    <w:left w:val="single" w:sz="6" w:space="0" w:color="FFFFFF" w:themeColor="background1"/>
                    <w:right w:val="single" w:sz="6" w:space="0" w:color="FFFFFF" w:themeColor="background1"/>
                  </w:tcBorders>
                  <w:shd w:val="clear" w:color="auto" w:fill="002060"/>
                  <w:vAlign w:val="center"/>
                </w:tcPr>
                <w:p w14:paraId="7D1B515D" w14:textId="77777777" w:rsidR="000B2660" w:rsidRPr="0021221E" w:rsidRDefault="000B2660">
                  <w:pPr>
                    <w:keepNext/>
                    <w:spacing w:after="0" w:line="240" w:lineRule="auto"/>
                    <w:jc w:val="right"/>
                    <w:rPr>
                      <w:rFonts w:ascii="Times New Roman" w:hAnsi="Times New Roman" w:cs="Times New Roman"/>
                      <w:sz w:val="18"/>
                      <w:szCs w:val="18"/>
                      <w:lang w:bidi="ne-NP"/>
                    </w:rPr>
                  </w:pPr>
                </w:p>
              </w:tc>
              <w:tc>
                <w:tcPr>
                  <w:tcW w:w="1260" w:type="dxa"/>
                  <w:tcBorders>
                    <w:top w:val="single" w:sz="6" w:space="0" w:color="FFFFFF" w:themeColor="background1"/>
                    <w:left w:val="single" w:sz="6" w:space="0" w:color="FFFFFF" w:themeColor="background1"/>
                    <w:right w:val="single" w:sz="6" w:space="0" w:color="FFFFFF" w:themeColor="background1"/>
                  </w:tcBorders>
                  <w:shd w:val="clear" w:color="auto" w:fill="002060"/>
                  <w:vAlign w:val="center"/>
                </w:tcPr>
                <w:p w14:paraId="1C0D46A9" w14:textId="77777777" w:rsidR="000B2660" w:rsidRPr="0021221E" w:rsidRDefault="000B2660">
                  <w:pPr>
                    <w:keepNext/>
                    <w:spacing w:after="0" w:line="240" w:lineRule="auto"/>
                    <w:jc w:val="center"/>
                    <w:rPr>
                      <w:rFonts w:ascii="Times New Roman" w:hAnsi="Times New Roman" w:cs="Times New Roman"/>
                      <w:sz w:val="18"/>
                      <w:szCs w:val="18"/>
                      <w:lang w:bidi="ne-NP"/>
                    </w:rPr>
                  </w:pPr>
                  <w:r w:rsidRPr="0021221E">
                    <w:rPr>
                      <w:rFonts w:ascii="Times New Roman" w:hAnsi="Times New Roman" w:cs="Times New Roman"/>
                      <w:sz w:val="18"/>
                      <w:szCs w:val="18"/>
                      <w:lang w:bidi="ne-NP"/>
                    </w:rPr>
                    <w:t>ДНБ %</w:t>
                  </w:r>
                </w:p>
              </w:tc>
              <w:tc>
                <w:tcPr>
                  <w:tcW w:w="1366" w:type="dxa"/>
                  <w:tcBorders>
                    <w:top w:val="single" w:sz="6" w:space="0" w:color="FFFFFF" w:themeColor="background1"/>
                    <w:left w:val="single" w:sz="6" w:space="0" w:color="FFFFFF" w:themeColor="background1"/>
                    <w:right w:val="single" w:sz="6" w:space="0" w:color="FFFFFF" w:themeColor="background1"/>
                  </w:tcBorders>
                  <w:shd w:val="clear" w:color="auto" w:fill="002060"/>
                  <w:vAlign w:val="center"/>
                </w:tcPr>
                <w:p w14:paraId="445C8E32" w14:textId="77777777" w:rsidR="000B2660" w:rsidRPr="0021221E" w:rsidRDefault="000B2660">
                  <w:pPr>
                    <w:keepNext/>
                    <w:spacing w:after="0" w:line="240" w:lineRule="auto"/>
                    <w:jc w:val="center"/>
                    <w:rPr>
                      <w:rFonts w:ascii="Times New Roman" w:hAnsi="Times New Roman" w:cs="Times New Roman"/>
                      <w:sz w:val="18"/>
                      <w:szCs w:val="18"/>
                      <w:lang w:bidi="ne-NP"/>
                    </w:rPr>
                  </w:pPr>
                  <w:r w:rsidRPr="0021221E">
                    <w:rPr>
                      <w:rFonts w:ascii="Times New Roman" w:hAnsi="Times New Roman" w:cs="Times New Roman"/>
                      <w:sz w:val="18"/>
                      <w:szCs w:val="18"/>
                      <w:lang w:bidi="ne-NP"/>
                    </w:rPr>
                    <w:t>Их наяд ₮</w:t>
                  </w:r>
                </w:p>
              </w:tc>
              <w:tc>
                <w:tcPr>
                  <w:tcW w:w="1064" w:type="dxa"/>
                  <w:tcBorders>
                    <w:top w:val="single" w:sz="6" w:space="0" w:color="FFFFFF" w:themeColor="background1"/>
                    <w:left w:val="single" w:sz="6" w:space="0" w:color="FFFFFF" w:themeColor="background1"/>
                    <w:right w:val="single" w:sz="6" w:space="0" w:color="FFFFFF" w:themeColor="background1"/>
                  </w:tcBorders>
                  <w:shd w:val="clear" w:color="auto" w:fill="002060"/>
                  <w:noWrap/>
                  <w:vAlign w:val="center"/>
                  <w:hideMark/>
                </w:tcPr>
                <w:p w14:paraId="2DC7F4F9" w14:textId="77777777" w:rsidR="000B2660" w:rsidRPr="0021221E" w:rsidRDefault="000B2660">
                  <w:pPr>
                    <w:keepNext/>
                    <w:spacing w:after="0" w:line="240" w:lineRule="auto"/>
                    <w:jc w:val="center"/>
                    <w:rPr>
                      <w:rFonts w:ascii="Times New Roman" w:hAnsi="Times New Roman" w:cs="Times New Roman"/>
                      <w:sz w:val="18"/>
                      <w:szCs w:val="18"/>
                      <w:lang w:bidi="ne-NP"/>
                    </w:rPr>
                  </w:pPr>
                  <w:r w:rsidRPr="0021221E">
                    <w:rPr>
                      <w:rFonts w:ascii="Times New Roman" w:hAnsi="Times New Roman" w:cs="Times New Roman"/>
                      <w:sz w:val="18"/>
                      <w:szCs w:val="18"/>
                      <w:lang w:bidi="ne-NP"/>
                    </w:rPr>
                    <w:t>ДНБ %</w:t>
                  </w:r>
                </w:p>
              </w:tc>
              <w:tc>
                <w:tcPr>
                  <w:tcW w:w="1350" w:type="dxa"/>
                  <w:tcBorders>
                    <w:top w:val="single" w:sz="6" w:space="0" w:color="FFFFFF" w:themeColor="background1"/>
                    <w:left w:val="single" w:sz="6" w:space="0" w:color="FFFFFF" w:themeColor="background1"/>
                    <w:right w:val="single" w:sz="4" w:space="0" w:color="auto"/>
                  </w:tcBorders>
                  <w:shd w:val="clear" w:color="auto" w:fill="002060"/>
                  <w:noWrap/>
                  <w:vAlign w:val="center"/>
                  <w:hideMark/>
                </w:tcPr>
                <w:p w14:paraId="6B0DC201" w14:textId="77777777" w:rsidR="000B2660" w:rsidRPr="0021221E" w:rsidRDefault="000B2660">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Их наяд ₮</w:t>
                  </w:r>
                </w:p>
              </w:tc>
            </w:tr>
            <w:tr w:rsidR="000B2660" w:rsidRPr="0021221E" w14:paraId="2EDBEBB0" w14:textId="77777777">
              <w:trPr>
                <w:trHeight w:val="20"/>
              </w:trPr>
              <w:tc>
                <w:tcPr>
                  <w:tcW w:w="3130" w:type="dxa"/>
                  <w:tcBorders>
                    <w:left w:val="single" w:sz="4" w:space="0" w:color="auto"/>
                    <w:right w:val="single" w:sz="4" w:space="0" w:color="auto"/>
                  </w:tcBorders>
                  <w:shd w:val="clear" w:color="000000" w:fill="FFFFFF"/>
                  <w:vAlign w:val="center"/>
                  <w:hideMark/>
                </w:tcPr>
                <w:p w14:paraId="5691CCA0" w14:textId="77777777" w:rsidR="000B2660" w:rsidRPr="0021221E" w:rsidRDefault="000B2660">
                  <w:pPr>
                    <w:spacing w:after="0" w:line="240" w:lineRule="auto"/>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Суурь төсөөлөл</w:t>
                  </w:r>
                </w:p>
              </w:tc>
              <w:tc>
                <w:tcPr>
                  <w:tcW w:w="1350" w:type="dxa"/>
                  <w:tcBorders>
                    <w:left w:val="nil"/>
                    <w:right w:val="single" w:sz="4" w:space="0" w:color="auto"/>
                  </w:tcBorders>
                  <w:shd w:val="clear" w:color="000000" w:fill="FFFFFF"/>
                  <w:vAlign w:val="center"/>
                </w:tcPr>
                <w:p w14:paraId="32640193" w14:textId="77777777" w:rsidR="000B2660" w:rsidRPr="0021221E" w:rsidRDefault="000B2660">
                  <w:pPr>
                    <w:keepNext/>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18"/>
                      <w:szCs w:val="18"/>
                    </w:rPr>
                    <w:t>110</w:t>
                  </w:r>
                </w:p>
              </w:tc>
              <w:tc>
                <w:tcPr>
                  <w:tcW w:w="1260" w:type="dxa"/>
                  <w:tcBorders>
                    <w:left w:val="single" w:sz="4" w:space="0" w:color="auto"/>
                  </w:tcBorders>
                  <w:shd w:val="clear" w:color="000000" w:fill="FFFFFF"/>
                </w:tcPr>
                <w:p w14:paraId="419D2A03" w14:textId="15B147EA" w:rsidR="000B2660" w:rsidRPr="0021221E" w:rsidRDefault="00E7641B">
                  <w:pPr>
                    <w:keepNext/>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rPr>
                    <w:t>66</w:t>
                  </w:r>
                  <w:r w:rsidR="000B2660" w:rsidRPr="0021221E">
                    <w:rPr>
                      <w:rFonts w:ascii="Times New Roman" w:hAnsi="Times New Roman" w:cs="Times New Roman"/>
                      <w:sz w:val="20"/>
                      <w:szCs w:val="20"/>
                    </w:rPr>
                    <w:t>.5</w:t>
                  </w:r>
                </w:p>
              </w:tc>
              <w:tc>
                <w:tcPr>
                  <w:tcW w:w="1366" w:type="dxa"/>
                  <w:tcBorders>
                    <w:right w:val="single" w:sz="4" w:space="0" w:color="auto"/>
                  </w:tcBorders>
                  <w:shd w:val="clear" w:color="000000" w:fill="FFFFFF"/>
                </w:tcPr>
                <w:p w14:paraId="4561851D" w14:textId="742ABC5C" w:rsidR="000B2660" w:rsidRPr="0021221E" w:rsidRDefault="00E7641B">
                  <w:pPr>
                    <w:keepNext/>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rPr>
                    <w:t>76.6</w:t>
                  </w:r>
                </w:p>
              </w:tc>
              <w:tc>
                <w:tcPr>
                  <w:tcW w:w="1064" w:type="dxa"/>
                  <w:tcBorders>
                    <w:left w:val="single" w:sz="4" w:space="0" w:color="auto"/>
                    <w:right w:val="nil"/>
                  </w:tcBorders>
                  <w:shd w:val="clear" w:color="000000" w:fill="FFFFFF"/>
                  <w:noWrap/>
                  <w:hideMark/>
                </w:tcPr>
                <w:p w14:paraId="493C8313" w14:textId="59A3BFD2" w:rsidR="000B2660" w:rsidRPr="0021221E" w:rsidRDefault="000B2660">
                  <w:pPr>
                    <w:keepNext/>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rPr>
                    <w:t>3</w:t>
                  </w:r>
                  <w:r w:rsidR="00B3753F" w:rsidRPr="0021221E">
                    <w:rPr>
                      <w:rFonts w:ascii="Times New Roman" w:hAnsi="Times New Roman" w:cs="Times New Roman"/>
                      <w:sz w:val="20"/>
                      <w:szCs w:val="20"/>
                    </w:rPr>
                    <w:t>5</w:t>
                  </w:r>
                  <w:r w:rsidRPr="0021221E">
                    <w:rPr>
                      <w:rFonts w:ascii="Times New Roman" w:hAnsi="Times New Roman" w:cs="Times New Roman"/>
                      <w:sz w:val="20"/>
                      <w:szCs w:val="20"/>
                    </w:rPr>
                    <w:t>.</w:t>
                  </w:r>
                  <w:r w:rsidR="00B3753F" w:rsidRPr="0021221E">
                    <w:rPr>
                      <w:rFonts w:ascii="Times New Roman" w:hAnsi="Times New Roman" w:cs="Times New Roman"/>
                      <w:sz w:val="20"/>
                      <w:szCs w:val="20"/>
                    </w:rPr>
                    <w:t>8</w:t>
                  </w:r>
                </w:p>
              </w:tc>
              <w:tc>
                <w:tcPr>
                  <w:tcW w:w="1350" w:type="dxa"/>
                  <w:tcBorders>
                    <w:left w:val="nil"/>
                    <w:right w:val="single" w:sz="4" w:space="0" w:color="auto"/>
                  </w:tcBorders>
                  <w:shd w:val="clear" w:color="000000" w:fill="FFFFFF"/>
                  <w:noWrap/>
                  <w:hideMark/>
                </w:tcPr>
                <w:p w14:paraId="317D4C11" w14:textId="1E1A356B" w:rsidR="000B2660" w:rsidRPr="0021221E" w:rsidRDefault="00B3753F">
                  <w:pPr>
                    <w:spacing w:after="0" w:line="240" w:lineRule="auto"/>
                    <w:jc w:val="center"/>
                    <w:rPr>
                      <w:rFonts w:ascii="Times New Roman" w:hAnsi="Times New Roman" w:cs="Times New Roman"/>
                      <w:sz w:val="20"/>
                      <w:szCs w:val="20"/>
                      <w:lang w:bidi="ne-NP"/>
                    </w:rPr>
                  </w:pPr>
                  <w:r w:rsidRPr="0021221E">
                    <w:rPr>
                      <w:rFonts w:ascii="Times New Roman" w:hAnsi="Times New Roman" w:cs="Times New Roman"/>
                      <w:sz w:val="20"/>
                      <w:szCs w:val="20"/>
                    </w:rPr>
                    <w:t>41</w:t>
                  </w:r>
                  <w:r w:rsidR="000B2660" w:rsidRPr="0021221E">
                    <w:rPr>
                      <w:rFonts w:ascii="Times New Roman" w:hAnsi="Times New Roman" w:cs="Times New Roman"/>
                      <w:sz w:val="20"/>
                      <w:szCs w:val="20"/>
                    </w:rPr>
                    <w:t>.</w:t>
                  </w:r>
                  <w:r w:rsidRPr="0021221E">
                    <w:rPr>
                      <w:rFonts w:ascii="Times New Roman" w:hAnsi="Times New Roman" w:cs="Times New Roman"/>
                      <w:sz w:val="20"/>
                      <w:szCs w:val="20"/>
                    </w:rPr>
                    <w:t>3</w:t>
                  </w:r>
                </w:p>
              </w:tc>
            </w:tr>
            <w:tr w:rsidR="000B2660" w:rsidRPr="0021221E" w14:paraId="5C5C48B9" w14:textId="77777777">
              <w:trPr>
                <w:trHeight w:val="20"/>
              </w:trPr>
              <w:tc>
                <w:tcPr>
                  <w:tcW w:w="3130" w:type="dxa"/>
                  <w:tcBorders>
                    <w:top w:val="nil"/>
                    <w:left w:val="single" w:sz="4" w:space="0" w:color="auto"/>
                    <w:right w:val="single" w:sz="4" w:space="0" w:color="auto"/>
                  </w:tcBorders>
                  <w:shd w:val="clear" w:color="auto" w:fill="F2F2F2" w:themeFill="background1" w:themeFillShade="F2"/>
                  <w:vAlign w:val="center"/>
                  <w:hideMark/>
                </w:tcPr>
                <w:p w14:paraId="45ED8BAA" w14:textId="77777777" w:rsidR="000B2660" w:rsidRPr="0021221E" w:rsidRDefault="000B2660">
                  <w:pPr>
                    <w:spacing w:after="0" w:line="240" w:lineRule="auto"/>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Нүүрсний экспортын биет хэмжээ 5 сая тонноор буурснаар</w:t>
                  </w:r>
                </w:p>
              </w:tc>
              <w:tc>
                <w:tcPr>
                  <w:tcW w:w="1350" w:type="dxa"/>
                  <w:tcBorders>
                    <w:top w:val="nil"/>
                    <w:left w:val="nil"/>
                    <w:right w:val="single" w:sz="4" w:space="0" w:color="auto"/>
                  </w:tcBorders>
                  <w:shd w:val="clear" w:color="auto" w:fill="F2F2F2" w:themeFill="background1" w:themeFillShade="F2"/>
                  <w:vAlign w:val="center"/>
                </w:tcPr>
                <w:p w14:paraId="4513D299" w14:textId="77777777" w:rsidR="000B2660" w:rsidRPr="0021221E" w:rsidRDefault="000B2660">
                  <w:pPr>
                    <w:keepNext/>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18"/>
                      <w:szCs w:val="18"/>
                    </w:rPr>
                    <w:t>105</w:t>
                  </w:r>
                </w:p>
              </w:tc>
              <w:tc>
                <w:tcPr>
                  <w:tcW w:w="1260" w:type="dxa"/>
                  <w:tcBorders>
                    <w:top w:val="nil"/>
                    <w:left w:val="single" w:sz="4" w:space="0" w:color="auto"/>
                  </w:tcBorders>
                  <w:shd w:val="clear" w:color="auto" w:fill="F2F2F2" w:themeFill="background1" w:themeFillShade="F2"/>
                </w:tcPr>
                <w:p w14:paraId="24830942" w14:textId="74115D6F" w:rsidR="000B2660" w:rsidRPr="0021221E" w:rsidRDefault="00E7641B">
                  <w:pPr>
                    <w:keepNext/>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rPr>
                    <w:t>65</w:t>
                  </w:r>
                  <w:r w:rsidR="000B2660" w:rsidRPr="0021221E">
                    <w:rPr>
                      <w:rFonts w:ascii="Times New Roman" w:hAnsi="Times New Roman" w:cs="Times New Roman"/>
                      <w:sz w:val="20"/>
                      <w:szCs w:val="20"/>
                    </w:rPr>
                    <w:t>.4</w:t>
                  </w:r>
                </w:p>
              </w:tc>
              <w:tc>
                <w:tcPr>
                  <w:tcW w:w="1366" w:type="dxa"/>
                  <w:tcBorders>
                    <w:top w:val="nil"/>
                    <w:right w:val="single" w:sz="4" w:space="0" w:color="auto"/>
                  </w:tcBorders>
                  <w:shd w:val="clear" w:color="auto" w:fill="F2F2F2" w:themeFill="background1" w:themeFillShade="F2"/>
                </w:tcPr>
                <w:p w14:paraId="5206DC01" w14:textId="2F16E46B" w:rsidR="000B2660" w:rsidRPr="0021221E" w:rsidRDefault="00E7641B">
                  <w:pPr>
                    <w:keepNext/>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rPr>
                    <w:t>75.4</w:t>
                  </w:r>
                </w:p>
              </w:tc>
              <w:tc>
                <w:tcPr>
                  <w:tcW w:w="1064" w:type="dxa"/>
                  <w:tcBorders>
                    <w:top w:val="nil"/>
                    <w:left w:val="single" w:sz="4" w:space="0" w:color="auto"/>
                    <w:right w:val="nil"/>
                  </w:tcBorders>
                  <w:shd w:val="clear" w:color="auto" w:fill="F2F2F2" w:themeFill="background1" w:themeFillShade="F2"/>
                  <w:noWrap/>
                  <w:hideMark/>
                </w:tcPr>
                <w:p w14:paraId="6C32E096" w14:textId="3DBB92DE" w:rsidR="000B2660" w:rsidRPr="0021221E" w:rsidRDefault="000B2660">
                  <w:pPr>
                    <w:keepNext/>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rPr>
                    <w:t>3</w:t>
                  </w:r>
                  <w:r w:rsidR="00B3753F" w:rsidRPr="0021221E">
                    <w:rPr>
                      <w:rFonts w:ascii="Times New Roman" w:hAnsi="Times New Roman" w:cs="Times New Roman"/>
                      <w:sz w:val="20"/>
                      <w:szCs w:val="20"/>
                    </w:rPr>
                    <w:t>5</w:t>
                  </w:r>
                  <w:r w:rsidRPr="0021221E">
                    <w:rPr>
                      <w:rFonts w:ascii="Times New Roman" w:hAnsi="Times New Roman" w:cs="Times New Roman"/>
                      <w:sz w:val="20"/>
                      <w:szCs w:val="20"/>
                    </w:rPr>
                    <w:t>.</w:t>
                  </w:r>
                  <w:r w:rsidR="00B3753F" w:rsidRPr="0021221E">
                    <w:rPr>
                      <w:rFonts w:ascii="Times New Roman" w:hAnsi="Times New Roman" w:cs="Times New Roman"/>
                      <w:sz w:val="20"/>
                      <w:szCs w:val="20"/>
                    </w:rPr>
                    <w:t>6</w:t>
                  </w:r>
                </w:p>
              </w:tc>
              <w:tc>
                <w:tcPr>
                  <w:tcW w:w="1350" w:type="dxa"/>
                  <w:tcBorders>
                    <w:top w:val="nil"/>
                    <w:left w:val="nil"/>
                    <w:right w:val="single" w:sz="4" w:space="0" w:color="auto"/>
                  </w:tcBorders>
                  <w:shd w:val="clear" w:color="auto" w:fill="F2F2F2" w:themeFill="background1" w:themeFillShade="F2"/>
                  <w:noWrap/>
                  <w:hideMark/>
                </w:tcPr>
                <w:p w14:paraId="76DECC9B" w14:textId="35AEB320" w:rsidR="000B2660" w:rsidRPr="0021221E" w:rsidRDefault="00B3753F">
                  <w:pPr>
                    <w:spacing w:after="0" w:line="240" w:lineRule="auto"/>
                    <w:jc w:val="center"/>
                    <w:rPr>
                      <w:rFonts w:ascii="Times New Roman" w:eastAsia="Times New Roman" w:hAnsi="Times New Roman" w:cs="Times New Roman"/>
                      <w:color w:val="000000"/>
                      <w:sz w:val="20"/>
                      <w:szCs w:val="20"/>
                      <w:u w:val="single"/>
                      <w:lang w:eastAsia="en-GB" w:bidi="ne-NP"/>
                    </w:rPr>
                  </w:pPr>
                  <w:r w:rsidRPr="0021221E">
                    <w:rPr>
                      <w:rFonts w:ascii="Times New Roman" w:hAnsi="Times New Roman" w:cs="Times New Roman"/>
                      <w:sz w:val="20"/>
                      <w:szCs w:val="20"/>
                    </w:rPr>
                    <w:t>41</w:t>
                  </w:r>
                  <w:r w:rsidR="000B2660" w:rsidRPr="0021221E">
                    <w:rPr>
                      <w:rFonts w:ascii="Times New Roman" w:hAnsi="Times New Roman" w:cs="Times New Roman"/>
                      <w:sz w:val="20"/>
                      <w:szCs w:val="20"/>
                    </w:rPr>
                    <w:t>.</w:t>
                  </w:r>
                  <w:r w:rsidRPr="0021221E">
                    <w:rPr>
                      <w:rFonts w:ascii="Times New Roman" w:hAnsi="Times New Roman" w:cs="Times New Roman"/>
                      <w:sz w:val="20"/>
                      <w:szCs w:val="20"/>
                    </w:rPr>
                    <w:t>0</w:t>
                  </w:r>
                </w:p>
              </w:tc>
            </w:tr>
            <w:tr w:rsidR="000B2660" w:rsidRPr="0021221E" w14:paraId="30862975" w14:textId="77777777">
              <w:trPr>
                <w:trHeight w:val="80"/>
              </w:trPr>
              <w:tc>
                <w:tcPr>
                  <w:tcW w:w="3130" w:type="dxa"/>
                  <w:tcBorders>
                    <w:top w:val="nil"/>
                    <w:left w:val="single" w:sz="4" w:space="0" w:color="auto"/>
                    <w:bottom w:val="single" w:sz="4" w:space="0" w:color="auto"/>
                    <w:right w:val="single" w:sz="4" w:space="0" w:color="auto"/>
                  </w:tcBorders>
                  <w:shd w:val="clear" w:color="000000" w:fill="FFFFFF"/>
                  <w:vAlign w:val="center"/>
                  <w:hideMark/>
                </w:tcPr>
                <w:p w14:paraId="5B5EC922" w14:textId="77777777" w:rsidR="000B2660" w:rsidRPr="0021221E" w:rsidRDefault="000B2660">
                  <w:pPr>
                    <w:spacing w:after="0" w:line="240" w:lineRule="auto"/>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Зөрүү</w:t>
                  </w:r>
                </w:p>
              </w:tc>
              <w:tc>
                <w:tcPr>
                  <w:tcW w:w="1350" w:type="dxa"/>
                  <w:tcBorders>
                    <w:top w:val="nil"/>
                    <w:left w:val="nil"/>
                    <w:bottom w:val="single" w:sz="4" w:space="0" w:color="auto"/>
                    <w:right w:val="single" w:sz="4" w:space="0" w:color="auto"/>
                  </w:tcBorders>
                  <w:shd w:val="clear" w:color="000000" w:fill="FFFFFF"/>
                  <w:vAlign w:val="center"/>
                </w:tcPr>
                <w:p w14:paraId="5E56F4B7" w14:textId="77777777" w:rsidR="000B2660" w:rsidRPr="0021221E" w:rsidRDefault="000B2660">
                  <w:pPr>
                    <w:keepNext/>
                    <w:spacing w:after="0" w:line="240" w:lineRule="auto"/>
                    <w:jc w:val="center"/>
                    <w:rPr>
                      <w:rFonts w:ascii="Times New Roman" w:hAnsi="Times New Roman" w:cs="Times New Roman"/>
                      <w:color w:val="000000"/>
                      <w:sz w:val="20"/>
                      <w:szCs w:val="20"/>
                      <w:lang w:bidi="ne-NP"/>
                    </w:rPr>
                  </w:pPr>
                  <w:r w:rsidRPr="0021221E">
                    <w:rPr>
                      <w:rFonts w:ascii="Times New Roman" w:hAnsi="Times New Roman" w:cs="Times New Roman"/>
                      <w:sz w:val="18"/>
                      <w:szCs w:val="18"/>
                      <w:lang w:bidi="ne-NP"/>
                    </w:rPr>
                    <w:t>-5</w:t>
                  </w:r>
                </w:p>
              </w:tc>
              <w:tc>
                <w:tcPr>
                  <w:tcW w:w="1260" w:type="dxa"/>
                  <w:tcBorders>
                    <w:top w:val="nil"/>
                    <w:left w:val="single" w:sz="4" w:space="0" w:color="auto"/>
                    <w:bottom w:val="single" w:sz="4" w:space="0" w:color="auto"/>
                  </w:tcBorders>
                  <w:shd w:val="clear" w:color="000000" w:fill="FFFFFF"/>
                </w:tcPr>
                <w:p w14:paraId="48F708BD" w14:textId="77777777" w:rsidR="000B2660" w:rsidRPr="0021221E" w:rsidRDefault="000B2660">
                  <w:pPr>
                    <w:keepNext/>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lang w:bidi="ne-NP"/>
                    </w:rPr>
                    <w:t>-1.1</w:t>
                  </w:r>
                </w:p>
              </w:tc>
              <w:tc>
                <w:tcPr>
                  <w:tcW w:w="1366" w:type="dxa"/>
                  <w:tcBorders>
                    <w:top w:val="nil"/>
                    <w:bottom w:val="single" w:sz="4" w:space="0" w:color="auto"/>
                    <w:right w:val="single" w:sz="4" w:space="0" w:color="auto"/>
                  </w:tcBorders>
                  <w:shd w:val="clear" w:color="000000" w:fill="FFFFFF"/>
                </w:tcPr>
                <w:p w14:paraId="481728F4" w14:textId="12B82A94" w:rsidR="000B2660" w:rsidRPr="0021221E" w:rsidRDefault="000B2660">
                  <w:pPr>
                    <w:keepNext/>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lang w:bidi="ne-NP"/>
                    </w:rPr>
                    <w:t>-1.</w:t>
                  </w:r>
                  <w:r w:rsidR="007C7988" w:rsidRPr="0021221E">
                    <w:rPr>
                      <w:rFonts w:ascii="Times New Roman" w:hAnsi="Times New Roman" w:cs="Times New Roman"/>
                      <w:sz w:val="20"/>
                      <w:szCs w:val="20"/>
                      <w:lang w:bidi="ne-NP"/>
                    </w:rPr>
                    <w:t>2</w:t>
                  </w:r>
                </w:p>
              </w:tc>
              <w:tc>
                <w:tcPr>
                  <w:tcW w:w="1064" w:type="dxa"/>
                  <w:tcBorders>
                    <w:top w:val="nil"/>
                    <w:left w:val="single" w:sz="4" w:space="0" w:color="auto"/>
                    <w:bottom w:val="single" w:sz="4" w:space="0" w:color="auto"/>
                    <w:right w:val="nil"/>
                  </w:tcBorders>
                  <w:shd w:val="clear" w:color="000000" w:fill="FFFFFF"/>
                  <w:noWrap/>
                  <w:hideMark/>
                </w:tcPr>
                <w:p w14:paraId="3B8B00DE" w14:textId="77777777" w:rsidR="000B2660" w:rsidRPr="0021221E" w:rsidRDefault="000B2660">
                  <w:pPr>
                    <w:keepNext/>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lang w:bidi="ne-NP"/>
                    </w:rPr>
                    <w:t>-0.2</w:t>
                  </w:r>
                </w:p>
              </w:tc>
              <w:tc>
                <w:tcPr>
                  <w:tcW w:w="1350" w:type="dxa"/>
                  <w:tcBorders>
                    <w:top w:val="nil"/>
                    <w:left w:val="nil"/>
                    <w:bottom w:val="single" w:sz="4" w:space="0" w:color="auto"/>
                    <w:right w:val="single" w:sz="4" w:space="0" w:color="auto"/>
                  </w:tcBorders>
                  <w:shd w:val="clear" w:color="000000" w:fill="FFFFFF"/>
                  <w:noWrap/>
                  <w:hideMark/>
                </w:tcPr>
                <w:p w14:paraId="5EAD1186" w14:textId="77777777" w:rsidR="000B2660" w:rsidRPr="0021221E" w:rsidRDefault="000B2660">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lang w:bidi="ne-NP"/>
                    </w:rPr>
                    <w:t>-0.</w:t>
                  </w:r>
                  <w:r w:rsidRPr="0021221E">
                    <w:rPr>
                      <w:rFonts w:ascii="Times New Roman" w:hAnsi="Times New Roman" w:cs="Times New Roman"/>
                      <w:sz w:val="20"/>
                      <w:szCs w:val="20"/>
                    </w:rPr>
                    <w:t>3</w:t>
                  </w:r>
                </w:p>
              </w:tc>
            </w:tr>
            <w:tr w:rsidR="000B2660" w:rsidRPr="0021221E" w14:paraId="31D548F7" w14:textId="77777777">
              <w:trPr>
                <w:trHeight w:val="80"/>
              </w:trPr>
              <w:tc>
                <w:tcPr>
                  <w:tcW w:w="9520" w:type="dxa"/>
                  <w:gridSpan w:val="6"/>
                  <w:tcBorders>
                    <w:top w:val="single" w:sz="4" w:space="0" w:color="auto"/>
                  </w:tcBorders>
                  <w:shd w:val="clear" w:color="000000" w:fill="FFFFFF"/>
                  <w:vAlign w:val="center"/>
                </w:tcPr>
                <w:p w14:paraId="25F136F0" w14:textId="77777777" w:rsidR="000B2660" w:rsidRPr="0021221E" w:rsidRDefault="000B2660">
                  <w:pPr>
                    <w:keepNext/>
                    <w:spacing w:after="0" w:line="240" w:lineRule="auto"/>
                    <w:jc w:val="right"/>
                    <w:rPr>
                      <w:rFonts w:ascii="Times New Roman" w:hAnsi="Times New Roman" w:cs="Times New Roman"/>
                      <w:i/>
                      <w:sz w:val="18"/>
                      <w:szCs w:val="18"/>
                      <w:lang w:val="ru-RU"/>
                    </w:rPr>
                  </w:pPr>
                  <w:r w:rsidRPr="0021221E">
                    <w:rPr>
                      <w:rFonts w:ascii="Times New Roman" w:hAnsi="Times New Roman" w:cs="Times New Roman"/>
                      <w:i/>
                      <w:sz w:val="16"/>
                      <w:szCs w:val="16"/>
                      <w:lang w:val="ru-RU"/>
                    </w:rPr>
                    <w:t>Эх сурвалж: Сангийн яамны тооцоолол</w:t>
                  </w:r>
                </w:p>
              </w:tc>
            </w:tr>
          </w:tbl>
          <w:p w14:paraId="5E5CF2E9" w14:textId="77777777" w:rsidR="000B2660" w:rsidRPr="0021221E" w:rsidRDefault="000B2660">
            <w:pPr>
              <w:rPr>
                <w:rFonts w:ascii="Times New Roman" w:hAnsi="Times New Roman" w:cs="Times New Roman"/>
                <w:lang w:val="ru-RU"/>
              </w:rPr>
            </w:pPr>
          </w:p>
        </w:tc>
      </w:tr>
    </w:tbl>
    <w:p w14:paraId="596BB7BB" w14:textId="77777777" w:rsidR="006A125E" w:rsidRPr="0021221E" w:rsidRDefault="006A125E" w:rsidP="006A125E">
      <w:pPr>
        <w:spacing w:after="120" w:line="276" w:lineRule="auto"/>
        <w:jc w:val="both"/>
        <w:rPr>
          <w:rFonts w:ascii="Times New Roman" w:hAnsi="Times New Roman" w:cs="Times New Roman"/>
          <w:b/>
        </w:rPr>
      </w:pPr>
      <w:r w:rsidRPr="0021221E">
        <w:rPr>
          <w:rFonts w:ascii="Times New Roman" w:hAnsi="Times New Roman" w:cs="Times New Roman"/>
          <w:b/>
        </w:rPr>
        <w:t xml:space="preserve">ЭРСДЭЛ ТОХИОХ МАГАДЛАЛ: </w:t>
      </w:r>
      <w:r w:rsidRPr="0021221E">
        <w:rPr>
          <w:rFonts w:ascii="Times New Roman" w:hAnsi="Times New Roman" w:cs="Times New Roman"/>
          <w:b/>
          <w:u w:val="single"/>
        </w:rPr>
        <w:t>БАГА</w:t>
      </w:r>
      <w:r w:rsidRPr="0021221E">
        <w:rPr>
          <w:rFonts w:ascii="Times New Roman" w:hAnsi="Times New Roman" w:cs="Times New Roman"/>
          <w:b/>
        </w:rPr>
        <w:t xml:space="preserve"> </w:t>
      </w:r>
    </w:p>
    <w:p w14:paraId="147464F7" w14:textId="77777777" w:rsidR="006A125E" w:rsidRPr="0021221E" w:rsidRDefault="006A125E" w:rsidP="00484AEB">
      <w:pPr>
        <w:spacing w:line="276" w:lineRule="auto"/>
        <w:ind w:firstLine="720"/>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Дэлхийн гангийн холбооны 2026 оны 04 дүгээр сарын төлөвөөр БНХАУ-ын гангийн эрэлт 2026 онд 1.5 хувиар буурах боловч 2027 онд өмнөх оны түвшинд хадгалагдахаар байна. Үл хөдлөх хөрөнгийн салбарын агшилт саарч, дэд бүтцийн хөрөнгө оруулалт болон аж үйлдвэрийн үйлдвэрлэл тогтвортой үргэлжлэх нь гангийн эрэлтийг дэмжихээр байна. Энэ нь коксжих нүүрсний эрэлт огцом хумигдах дарамтыг бууруулж, Монгол Улсын нүүрсний экспортын гадаад зах зээлийн нөхцөл харьцангуй тогтвортой хадгалагдах үндэслэл болж байна.</w:t>
      </w:r>
    </w:p>
    <w:p w14:paraId="50521E03" w14:textId="77777777" w:rsidR="006A125E" w:rsidRPr="0021221E" w:rsidRDefault="006A125E" w:rsidP="00484AEB">
      <w:pPr>
        <w:spacing w:line="276" w:lineRule="auto"/>
        <w:ind w:firstLine="720"/>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Монгол Улс БНХАУ-тай шууд хиллэдэг бөгөөд нүүрсний гол хэрэглэгч зах зээлд ойр байрлалтай нь тээврийн зай, хугацаа болон нийлүүлэлтийн шуурхай байдлын хувьд тогтмол давуу нөхцөл бүрдүүлдэг. Энэхүү давуу нөхцөлийг бүрэн ашиглах зорилгоор экспортын тээвэр, логистикийн үйл ажиллагааг боомтын зохион байгуулалт болон дэд бүтцийн түвшинд үе шаттай сайжруулж байна.</w:t>
      </w:r>
    </w:p>
    <w:p w14:paraId="79564176" w14:textId="77777777" w:rsidR="006A125E" w:rsidRPr="0021221E" w:rsidRDefault="006A125E" w:rsidP="00484AEB">
      <w:pPr>
        <w:spacing w:line="276" w:lineRule="auto"/>
        <w:ind w:firstLine="720"/>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 xml:space="preserve">Боомтын үйл ажиллагааны хүрээнд ажиллах цагийг уртасгах, түүхий эдийн чанарын шинжилгээний лабораторийн хүчин чадлыг нэмэгдүүлэх, ухаалаг гарц болон цахим хяналтын тогтолцоог нэвтрүүлэх арга хэмжээ хэрэгжиж байна. Дэд бүтцийн хүрээнд </w:t>
      </w:r>
      <w:proofErr w:type="spellStart"/>
      <w:r w:rsidRPr="0021221E">
        <w:rPr>
          <w:rFonts w:ascii="Times New Roman" w:eastAsia="Times New Roman" w:hAnsi="Times New Roman" w:cs="Times New Roman"/>
          <w:sz w:val="24"/>
          <w:szCs w:val="24"/>
        </w:rPr>
        <w:t>Гашуунсухайт</w:t>
      </w:r>
      <w:proofErr w:type="spellEnd"/>
      <w:r w:rsidRPr="0021221E">
        <w:rPr>
          <w:rFonts w:ascii="Times New Roman" w:eastAsia="Times New Roman" w:hAnsi="Times New Roman" w:cs="Times New Roman"/>
          <w:sz w:val="24"/>
          <w:szCs w:val="24"/>
        </w:rPr>
        <w:t>–</w:t>
      </w:r>
      <w:proofErr w:type="spellStart"/>
      <w:r w:rsidRPr="0021221E">
        <w:rPr>
          <w:rFonts w:ascii="Times New Roman" w:eastAsia="Times New Roman" w:hAnsi="Times New Roman" w:cs="Times New Roman"/>
          <w:sz w:val="24"/>
          <w:szCs w:val="24"/>
        </w:rPr>
        <w:t>Ганцмод</w:t>
      </w:r>
      <w:proofErr w:type="spellEnd"/>
      <w:r w:rsidRPr="0021221E">
        <w:rPr>
          <w:rFonts w:ascii="Times New Roman" w:eastAsia="Times New Roman" w:hAnsi="Times New Roman" w:cs="Times New Roman"/>
          <w:sz w:val="24"/>
          <w:szCs w:val="24"/>
        </w:rPr>
        <w:t xml:space="preserve">, </w:t>
      </w:r>
      <w:proofErr w:type="spellStart"/>
      <w:r w:rsidRPr="0021221E">
        <w:rPr>
          <w:rFonts w:ascii="Times New Roman" w:eastAsia="Times New Roman" w:hAnsi="Times New Roman" w:cs="Times New Roman"/>
          <w:sz w:val="24"/>
          <w:szCs w:val="24"/>
        </w:rPr>
        <w:t>Шивээхүрэн</w:t>
      </w:r>
      <w:proofErr w:type="spellEnd"/>
      <w:r w:rsidRPr="0021221E">
        <w:rPr>
          <w:rFonts w:ascii="Times New Roman" w:eastAsia="Times New Roman" w:hAnsi="Times New Roman" w:cs="Times New Roman"/>
          <w:sz w:val="24"/>
          <w:szCs w:val="24"/>
        </w:rPr>
        <w:t xml:space="preserve">–Сэхээ, Ханги–Мандал чиглэлийн төмөр замын хил холболтын төслүүдийг эрчимжүүлж байна. Эдгээр арга хэмжээ нь боомтын нэвтрүүлэх үйл ажиллагааг шуурхай болгох, экспортын гарцыг төрөлжүүлэх, тээврийн саатлыг бууруулах замаар нүүрсний нийлүүлэлтийн тогтвортой байдлыг хангахад чиглэж байна. </w:t>
      </w:r>
    </w:p>
    <w:p w14:paraId="7D1A4D0A" w14:textId="77777777" w:rsidR="006A125E" w:rsidRPr="0021221E" w:rsidRDefault="006A125E" w:rsidP="00484AEB">
      <w:pPr>
        <w:spacing w:line="276" w:lineRule="auto"/>
        <w:ind w:firstLine="720"/>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Иймд БНХАУ-ын нүүрсний эрэлтийн төлөв болон экспортын орчныг сайжруулах чиглэлээр хэрэгжүүлж буй арга хэмжээг харгалзан нүүрсний экспортын биет хэмжээ буурах эрсдэлийг бага магадлалтай гэж үзэв.</w:t>
      </w:r>
    </w:p>
    <w:p w14:paraId="69FF8D8B" w14:textId="77777777" w:rsidR="00484AEB" w:rsidRPr="0021221E" w:rsidRDefault="00484AEB" w:rsidP="00484AEB">
      <w:pPr>
        <w:spacing w:line="276" w:lineRule="auto"/>
        <w:ind w:firstLine="720"/>
        <w:jc w:val="both"/>
        <w:rPr>
          <w:rFonts w:ascii="Times New Roman" w:eastAsia="Times New Roman" w:hAnsi="Times New Roman" w:cs="Times New Roman"/>
          <w:sz w:val="24"/>
          <w:szCs w:val="24"/>
        </w:rPr>
      </w:pPr>
    </w:p>
    <w:p w14:paraId="120D5032" w14:textId="77777777" w:rsidR="00484AEB" w:rsidRPr="0021221E" w:rsidRDefault="00484AEB" w:rsidP="00484AEB">
      <w:pPr>
        <w:spacing w:line="276" w:lineRule="auto"/>
        <w:ind w:firstLine="720"/>
        <w:jc w:val="both"/>
        <w:rPr>
          <w:rFonts w:ascii="Times New Roman" w:eastAsia="Times New Roman" w:hAnsi="Times New Roman" w:cs="Times New Roman"/>
          <w:sz w:val="24"/>
          <w:szCs w:val="24"/>
        </w:rPr>
      </w:pPr>
    </w:p>
    <w:p w14:paraId="750A7E87" w14:textId="77777777" w:rsidR="00317068" w:rsidRPr="0021221E" w:rsidRDefault="00317068" w:rsidP="00317068">
      <w:pPr>
        <w:jc w:val="both"/>
        <w:rPr>
          <w:rFonts w:ascii="Times New Roman" w:hAnsi="Times New Roman" w:cs="Times New Roman"/>
          <w:b/>
          <w:color w:val="002060"/>
          <w:sz w:val="24"/>
          <w:szCs w:val="24"/>
        </w:rPr>
      </w:pPr>
      <w:r w:rsidRPr="0021221E">
        <w:rPr>
          <w:rFonts w:ascii="Times New Roman" w:hAnsi="Times New Roman" w:cs="Times New Roman"/>
          <w:b/>
          <w:color w:val="002060"/>
          <w:sz w:val="24"/>
          <w:szCs w:val="24"/>
        </w:rPr>
        <w:lastRenderedPageBreak/>
        <w:t xml:space="preserve">ХУВИЛБАР 4. НҮҮРСНИЙ ХИЛИЙН ДУНДАЖ ҮНЭ  10 ХУВИАР БУУРАХ </w:t>
      </w:r>
    </w:p>
    <w:p w14:paraId="2EA4F1A9" w14:textId="77777777" w:rsidR="00317068" w:rsidRPr="0021221E" w:rsidRDefault="00317068" w:rsidP="00484AEB">
      <w:pPr>
        <w:spacing w:after="120" w:line="276" w:lineRule="auto"/>
        <w:ind w:firstLine="720"/>
        <w:jc w:val="both"/>
        <w:rPr>
          <w:rFonts w:ascii="Times New Roman" w:hAnsi="Times New Roman" w:cs="Times New Roman"/>
          <w:sz w:val="24"/>
          <w:szCs w:val="24"/>
        </w:rPr>
      </w:pPr>
      <w:proofErr w:type="spellStart"/>
      <w:r w:rsidRPr="0021221E">
        <w:rPr>
          <w:rFonts w:ascii="Times New Roman" w:hAnsi="Times New Roman" w:cs="Times New Roman"/>
          <w:sz w:val="24"/>
          <w:szCs w:val="24"/>
        </w:rPr>
        <w:t>Ганцмод</w:t>
      </w:r>
      <w:proofErr w:type="spellEnd"/>
      <w:r w:rsidRPr="0021221E">
        <w:rPr>
          <w:rFonts w:ascii="Times New Roman" w:hAnsi="Times New Roman" w:cs="Times New Roman"/>
          <w:sz w:val="24"/>
          <w:szCs w:val="24"/>
        </w:rPr>
        <w:t xml:space="preserve"> боомт дахь Монголын 5 дугаар ангиллын түүхий коксжих нүүрсний үнэ 2025 оны эхний хагаст огцом буурч, 06 дугаар сард 700 орчим юань/тонн болж сүүлийн 15 жилийн доод түвшинд хүрсэн. Харин 2025 оны хоёрдугаар хагасаас зах зээлийн илүүдэл нийлүүлэлт багасаж, коксжих нүүрсний олон улсын жишиг үнэ сэргэснээр Монголын нүүрсний үнэ өсөх хандлага бий болсон.</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0B2660" w:rsidRPr="0021221E" w14:paraId="571BE0F3" w14:textId="77777777">
        <w:trPr>
          <w:trHeight w:val="260"/>
        </w:trPr>
        <w:tc>
          <w:tcPr>
            <w:tcW w:w="9630" w:type="dxa"/>
            <w:tcBorders>
              <w:top w:val="single" w:sz="4" w:space="0" w:color="auto"/>
              <w:bottom w:val="single" w:sz="4" w:space="0" w:color="auto"/>
            </w:tcBorders>
          </w:tcPr>
          <w:p w14:paraId="08D7BA89" w14:textId="606E0634" w:rsidR="000B2660" w:rsidRPr="0021221E" w:rsidRDefault="000B2660">
            <w:pPr>
              <w:pStyle w:val="Caption"/>
              <w:spacing w:after="100" w:afterAutospacing="1"/>
              <w:rPr>
                <w:rFonts w:ascii="Times New Roman" w:hAnsi="Times New Roman" w:cs="Times New Roman"/>
                <w:color w:val="auto"/>
              </w:rPr>
            </w:pPr>
            <w:bookmarkStart w:id="819" w:name="_Toc207101507"/>
            <w:bookmarkStart w:id="820" w:name="_Toc237883750"/>
            <w:bookmarkStart w:id="821" w:name="_Toc239080260"/>
            <w:bookmarkStart w:id="822" w:name="_Toc239084148"/>
            <w:bookmarkStart w:id="823" w:name="_Toc239088105"/>
            <w:r w:rsidRPr="0021221E">
              <w:rPr>
                <w:rFonts w:ascii="Times New Roman" w:hAnsi="Times New Roman" w:cs="Times New Roman"/>
                <w:color w:val="auto"/>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45</w:t>
            </w:r>
            <w:r w:rsidRPr="0021221E">
              <w:rPr>
                <w:rFonts w:ascii="Times New Roman" w:hAnsi="Times New Roman" w:cs="Times New Roman"/>
                <w:color w:val="auto"/>
              </w:rPr>
              <w:fldChar w:fldCharType="end"/>
            </w:r>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Ганцмод</w:t>
            </w:r>
            <w:proofErr w:type="spellEnd"/>
            <w:r w:rsidRPr="0021221E">
              <w:rPr>
                <w:rFonts w:ascii="Times New Roman" w:hAnsi="Times New Roman" w:cs="Times New Roman"/>
                <w:color w:val="auto"/>
              </w:rPr>
              <w:t xml:space="preserve"> боомтын коксжих нүүрсний үнийн хөдөлгөөн, тонн/юань</w:t>
            </w:r>
            <w:bookmarkEnd w:id="819"/>
            <w:bookmarkEnd w:id="820"/>
            <w:bookmarkEnd w:id="821"/>
            <w:bookmarkEnd w:id="822"/>
            <w:bookmarkEnd w:id="823"/>
          </w:p>
        </w:tc>
      </w:tr>
      <w:tr w:rsidR="000B2660" w:rsidRPr="0021221E" w14:paraId="6887FF95" w14:textId="77777777">
        <w:trPr>
          <w:trHeight w:val="1776"/>
        </w:trPr>
        <w:tc>
          <w:tcPr>
            <w:tcW w:w="9630" w:type="dxa"/>
            <w:tcBorders>
              <w:top w:val="single" w:sz="4" w:space="0" w:color="auto"/>
              <w:bottom w:val="single" w:sz="4" w:space="0" w:color="auto"/>
            </w:tcBorders>
          </w:tcPr>
          <w:p w14:paraId="6391B98B" w14:textId="77777777" w:rsidR="000B2660" w:rsidRPr="0021221E" w:rsidRDefault="000B2660">
            <w:pPr>
              <w:jc w:val="both"/>
              <w:rPr>
                <w:rFonts w:ascii="Times New Roman" w:hAnsi="Times New Roman" w:cs="Times New Roman"/>
              </w:rPr>
            </w:pPr>
            <w:r w:rsidRPr="0021221E">
              <w:rPr>
                <w:noProof/>
              </w:rPr>
              <w:drawing>
                <wp:inline distT="0" distB="0" distL="0" distR="0" wp14:anchorId="5CF76FEA" wp14:editId="1B8D4771">
                  <wp:extent cx="6019800" cy="1945640"/>
                  <wp:effectExtent l="0" t="0" r="0" b="0"/>
                  <wp:docPr id="2104137485" name="Chart 1">
                    <a:extLst xmlns:a="http://schemas.openxmlformats.org/drawingml/2006/main">
                      <a:ext uri="{FF2B5EF4-FFF2-40B4-BE49-F238E27FC236}">
                        <a16:creationId xmlns:a16="http://schemas.microsoft.com/office/drawing/2014/main" id="{FDBD47BB-9C62-6281-F5B0-F4D69CFA38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c>
      </w:tr>
      <w:tr w:rsidR="000B2660" w:rsidRPr="0021221E" w14:paraId="6C387A2D" w14:textId="77777777">
        <w:trPr>
          <w:trHeight w:val="150"/>
        </w:trPr>
        <w:tc>
          <w:tcPr>
            <w:tcW w:w="9630" w:type="dxa"/>
            <w:tcBorders>
              <w:top w:val="single" w:sz="4" w:space="0" w:color="auto"/>
              <w:bottom w:val="single" w:sz="4" w:space="0" w:color="auto"/>
            </w:tcBorders>
          </w:tcPr>
          <w:p w14:paraId="4464DB29" w14:textId="77777777" w:rsidR="000B2660" w:rsidRPr="0021221E" w:rsidRDefault="000B2660">
            <w:pPr>
              <w:keepNext/>
              <w:jc w:val="right"/>
              <w:rPr>
                <w:rFonts w:ascii="Times New Roman" w:hAnsi="Times New Roman" w:cs="Times New Roman"/>
                <w:i/>
                <w:sz w:val="18"/>
                <w:szCs w:val="18"/>
              </w:rPr>
            </w:pPr>
            <w:r w:rsidRPr="0021221E">
              <w:rPr>
                <w:rFonts w:ascii="Times New Roman" w:hAnsi="Times New Roman" w:cs="Times New Roman"/>
                <w:i/>
                <w:sz w:val="16"/>
                <w:szCs w:val="16"/>
              </w:rPr>
              <w:t>Эх сурвалж: Sxcoal</w:t>
            </w:r>
          </w:p>
        </w:tc>
      </w:tr>
    </w:tbl>
    <w:p w14:paraId="4DB3F8B9" w14:textId="77777777" w:rsidR="00317068" w:rsidRPr="0021221E" w:rsidRDefault="00317068" w:rsidP="00484AEB">
      <w:pPr>
        <w:spacing w:before="240" w:after="12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Үнийн сэргэлт 2026 онд үргэлжилж, </w:t>
      </w:r>
      <w:proofErr w:type="spellStart"/>
      <w:r w:rsidRPr="0021221E">
        <w:rPr>
          <w:rFonts w:ascii="Times New Roman" w:hAnsi="Times New Roman" w:cs="Times New Roman"/>
          <w:sz w:val="24"/>
          <w:szCs w:val="24"/>
        </w:rPr>
        <w:t>Ганцмод</w:t>
      </w:r>
      <w:proofErr w:type="spellEnd"/>
      <w:r w:rsidRPr="0021221E">
        <w:rPr>
          <w:rFonts w:ascii="Times New Roman" w:hAnsi="Times New Roman" w:cs="Times New Roman"/>
          <w:sz w:val="24"/>
          <w:szCs w:val="24"/>
        </w:rPr>
        <w:t xml:space="preserve"> боомт дахь Монголын 5 дугаар ангиллын түүхий коксжих нүүрсний үнэ 2026 оны 08 дугаар сарын 28-ны байдлаар 1,680 юань/тоннд хүрсэн байна. Энэ нь 2025 оны 08 дугаар сарын  дундаж үнэ 967 юань/тоннтой харьцуулахад 74 орчим хувиар өндөр үзүүлэлт юм.</w:t>
      </w:r>
    </w:p>
    <w:p w14:paraId="0C59AC19" w14:textId="77777777" w:rsidR="00317068" w:rsidRPr="0021221E" w:rsidRDefault="00317068" w:rsidP="00484AEB">
      <w:pPr>
        <w:spacing w:before="100" w:beforeAutospacing="1" w:after="12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Гэсэн хэдий ч БНХАУ-ын гангийн эрэлт саарах, дотоодын нүүрсний нийлүүлэлт нэмэгдэх, эрчим хүч, байгаль орчны бодлогын хязгаарлалт чангарах, Австрали, ОХУ зэрэг гол нийлүүлэгчдийн экспорт өсөх нь нүүрсний олон улсын үнэ, Монголын экспортын эрэлтэд дарамт учруулж, улмаар нүүрсний экспортын орлого болон уул уурхайн салбараас төвлөрөх төсвийн орлогыг бууруулах эрсдэлтэй.</w:t>
      </w:r>
    </w:p>
    <w:p w14:paraId="672BFB38" w14:textId="77777777" w:rsidR="001D5E96" w:rsidRPr="0021221E" w:rsidRDefault="001D5E96" w:rsidP="00484AEB">
      <w:pPr>
        <w:spacing w:before="100" w:beforeAutospacing="1" w:after="120" w:line="276" w:lineRule="auto"/>
        <w:ind w:firstLine="720"/>
        <w:jc w:val="both"/>
        <w:rPr>
          <w:rFonts w:ascii="Times New Roman" w:hAnsi="Times New Roman" w:cs="Times New Roman"/>
          <w:b/>
          <w:color w:val="002060"/>
        </w:rPr>
      </w:pPr>
      <w:r w:rsidRPr="0021221E">
        <w:rPr>
          <w:rFonts w:ascii="Times New Roman" w:eastAsia="Times New Roman" w:hAnsi="Times New Roman" w:cs="Times New Roman"/>
          <w:sz w:val="24"/>
          <w:szCs w:val="24"/>
        </w:rPr>
        <w:t xml:space="preserve">Дээрх эрсдэлүүдийн магадлал харьцангуй бага боловч тохиолдсон нөхцөлд 2027 онд нүүрсний үнэ суурь түвшнээс 10 хувиар буурах хувилбарыг тооцлоо. Нүүрсний үнийн 10 хувийн бууралт ойролцоогоор экспортын орлогыг 2.8 их наяд төгрөгөөр, төсвийн орлогыг </w:t>
      </w:r>
      <w:r w:rsidR="00033E56" w:rsidRPr="0021221E">
        <w:rPr>
          <w:rFonts w:ascii="Times New Roman" w:eastAsia="Times New Roman" w:hAnsi="Times New Roman" w:cs="Times New Roman"/>
          <w:sz w:val="24"/>
          <w:szCs w:val="24"/>
        </w:rPr>
        <w:t>560</w:t>
      </w:r>
      <w:r w:rsidRPr="0021221E">
        <w:rPr>
          <w:rFonts w:ascii="Times New Roman" w:eastAsia="Times New Roman" w:hAnsi="Times New Roman" w:cs="Times New Roman"/>
          <w:sz w:val="24"/>
          <w:szCs w:val="24"/>
        </w:rPr>
        <w:t xml:space="preserve"> тэрбум төгрөгөөр бууруулахаар байна.</w:t>
      </w:r>
    </w:p>
    <w:p w14:paraId="1D517FC4" w14:textId="0E95FDC1" w:rsidR="001D5E96" w:rsidRPr="0021221E" w:rsidRDefault="001D5E96" w:rsidP="001D5E96">
      <w:pPr>
        <w:pStyle w:val="Caption"/>
        <w:rPr>
          <w:rFonts w:ascii="Times New Roman" w:hAnsi="Times New Roman" w:cs="Times New Roman"/>
        </w:rPr>
      </w:pPr>
      <w:bookmarkStart w:id="824" w:name="_Toc237883730"/>
      <w:bookmarkStart w:id="825" w:name="_Toc239088145"/>
      <w:r w:rsidRPr="0021221E">
        <w:rPr>
          <w:rFonts w:ascii="Times New Roman" w:hAnsi="Times New Roman" w:cs="Times New Roman"/>
          <w:color w:val="auto"/>
        </w:rPr>
        <w:t xml:space="preserve">Хүснэгт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Хүснэгт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31</w:t>
      </w:r>
      <w:r w:rsidRPr="0021221E">
        <w:rPr>
          <w:rFonts w:ascii="Times New Roman" w:hAnsi="Times New Roman" w:cs="Times New Roman"/>
          <w:color w:val="auto"/>
        </w:rPr>
        <w:fldChar w:fldCharType="end"/>
      </w:r>
      <w:r w:rsidRPr="0021221E">
        <w:rPr>
          <w:rFonts w:ascii="Times New Roman" w:hAnsi="Times New Roman" w:cs="Times New Roman"/>
          <w:color w:val="auto"/>
        </w:rPr>
        <w:t>. Нүүрсний үнийн бууралтын төсөвт үзүүлэх нөлөө</w:t>
      </w:r>
      <w:bookmarkEnd w:id="824"/>
      <w:bookmarkEnd w:id="825"/>
    </w:p>
    <w:tbl>
      <w:tblPr>
        <w:tblW w:w="9625" w:type="dxa"/>
        <w:tblLook w:val="04A0" w:firstRow="1" w:lastRow="0" w:firstColumn="1" w:lastColumn="0" w:noHBand="0" w:noVBand="1"/>
      </w:tblPr>
      <w:tblGrid>
        <w:gridCol w:w="3360"/>
        <w:gridCol w:w="834"/>
        <w:gridCol w:w="1381"/>
        <w:gridCol w:w="1260"/>
        <w:gridCol w:w="1440"/>
        <w:gridCol w:w="1350"/>
      </w:tblGrid>
      <w:tr w:rsidR="000B2660" w:rsidRPr="0021221E" w14:paraId="15EF5E51" w14:textId="77777777">
        <w:trPr>
          <w:trHeight w:val="20"/>
        </w:trPr>
        <w:tc>
          <w:tcPr>
            <w:tcW w:w="3360" w:type="dxa"/>
            <w:tcBorders>
              <w:top w:val="single" w:sz="4" w:space="0" w:color="auto"/>
              <w:left w:val="single" w:sz="4" w:space="0" w:color="auto"/>
              <w:right w:val="single" w:sz="6" w:space="0" w:color="FFFFFF" w:themeColor="background1"/>
            </w:tcBorders>
            <w:shd w:val="clear" w:color="auto" w:fill="002060"/>
            <w:noWrap/>
            <w:vAlign w:val="center"/>
            <w:hideMark/>
          </w:tcPr>
          <w:p w14:paraId="5A9F55AC" w14:textId="77777777" w:rsidR="000B2660" w:rsidRPr="0021221E" w:rsidRDefault="000B2660">
            <w:pPr>
              <w:spacing w:after="0" w:line="240" w:lineRule="auto"/>
              <w:rPr>
                <w:rFonts w:ascii="Times New Roman" w:hAnsi="Times New Roman" w:cs="Times New Roman"/>
                <w:color w:val="FFFFFF" w:themeColor="background1"/>
                <w:sz w:val="20"/>
                <w:szCs w:val="20"/>
                <w:lang w:bidi="ne-NP"/>
              </w:rPr>
            </w:pPr>
            <w:r w:rsidRPr="0021221E">
              <w:rPr>
                <w:rFonts w:ascii="Times New Roman" w:eastAsia="Times New Roman" w:hAnsi="Times New Roman" w:cs="Times New Roman"/>
                <w:color w:val="FFFFFF" w:themeColor="background1"/>
                <w:sz w:val="20"/>
                <w:szCs w:val="20"/>
                <w:lang w:eastAsia="en-GB" w:bidi="ne-NP"/>
              </w:rPr>
              <w:t> Хувилбар</w:t>
            </w:r>
            <w:r w:rsidRPr="0021221E">
              <w:rPr>
                <w:rFonts w:ascii="Times New Roman" w:hAnsi="Times New Roman" w:cs="Times New Roman"/>
                <w:color w:val="FFFFFF" w:themeColor="background1"/>
                <w:sz w:val="20"/>
                <w:szCs w:val="20"/>
                <w:lang w:bidi="ne-NP"/>
              </w:rPr>
              <w:t xml:space="preserve"> №4</w:t>
            </w:r>
          </w:p>
        </w:tc>
        <w:tc>
          <w:tcPr>
            <w:tcW w:w="834" w:type="dxa"/>
            <w:vMerge w:val="restart"/>
            <w:tcBorders>
              <w:top w:val="single" w:sz="4" w:space="0" w:color="auto"/>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2DA68EA9" w14:textId="77777777" w:rsidR="000B2660" w:rsidRPr="0021221E" w:rsidRDefault="000B2660">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Үнэ</w:t>
            </w:r>
          </w:p>
        </w:tc>
        <w:tc>
          <w:tcPr>
            <w:tcW w:w="2641" w:type="dxa"/>
            <w:gridSpan w:val="2"/>
            <w:tcBorders>
              <w:top w:val="single" w:sz="4" w:space="0" w:color="auto"/>
              <w:left w:val="single" w:sz="6" w:space="0" w:color="FFFFFF" w:themeColor="background1"/>
              <w:bottom w:val="single" w:sz="4" w:space="0" w:color="FFFFFF" w:themeColor="background1"/>
              <w:right w:val="single" w:sz="6" w:space="0" w:color="FFFFFF" w:themeColor="background1"/>
            </w:tcBorders>
            <w:shd w:val="clear" w:color="auto" w:fill="002060"/>
            <w:vAlign w:val="center"/>
          </w:tcPr>
          <w:p w14:paraId="69BBC7CD" w14:textId="77777777" w:rsidR="000B2660" w:rsidRPr="0021221E" w:rsidRDefault="000B2660">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Экспортын нөлөө</w:t>
            </w:r>
          </w:p>
        </w:tc>
        <w:tc>
          <w:tcPr>
            <w:tcW w:w="2790" w:type="dxa"/>
            <w:gridSpan w:val="2"/>
            <w:tcBorders>
              <w:top w:val="single" w:sz="4" w:space="0" w:color="auto"/>
              <w:left w:val="single" w:sz="6" w:space="0" w:color="FFFFFF" w:themeColor="background1"/>
              <w:bottom w:val="single" w:sz="6" w:space="0" w:color="FFFFFF" w:themeColor="background1"/>
              <w:right w:val="single" w:sz="4" w:space="0" w:color="auto"/>
            </w:tcBorders>
            <w:shd w:val="clear" w:color="auto" w:fill="002060"/>
            <w:vAlign w:val="center"/>
          </w:tcPr>
          <w:p w14:paraId="63ECFE94" w14:textId="77777777" w:rsidR="000B2660" w:rsidRPr="0021221E" w:rsidRDefault="000B2660">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Төсвийн нөлөө</w:t>
            </w:r>
          </w:p>
        </w:tc>
      </w:tr>
      <w:tr w:rsidR="000B2660" w:rsidRPr="0021221E" w14:paraId="02AC01FA" w14:textId="77777777">
        <w:trPr>
          <w:trHeight w:val="20"/>
        </w:trPr>
        <w:tc>
          <w:tcPr>
            <w:tcW w:w="3360" w:type="dxa"/>
            <w:tcBorders>
              <w:top w:val="nil"/>
              <w:left w:val="single" w:sz="4" w:space="0" w:color="auto"/>
              <w:bottom w:val="single" w:sz="4" w:space="0" w:color="auto"/>
              <w:right w:val="single" w:sz="6" w:space="0" w:color="FFFFFF" w:themeColor="background1"/>
            </w:tcBorders>
            <w:shd w:val="clear" w:color="auto" w:fill="002060"/>
            <w:noWrap/>
            <w:vAlign w:val="center"/>
            <w:hideMark/>
          </w:tcPr>
          <w:p w14:paraId="1B020825" w14:textId="77777777" w:rsidR="000B2660" w:rsidRPr="0021221E" w:rsidRDefault="000B2660">
            <w:pPr>
              <w:spacing w:after="0" w:line="240" w:lineRule="auto"/>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 </w:t>
            </w:r>
          </w:p>
        </w:tc>
        <w:tc>
          <w:tcPr>
            <w:tcW w:w="834" w:type="dxa"/>
            <w:vMerge/>
            <w:tcBorders>
              <w:top w:val="single" w:sz="6" w:space="0" w:color="FFFFFF" w:themeColor="background1"/>
              <w:left w:val="single" w:sz="6" w:space="0" w:color="FFFFFF" w:themeColor="background1"/>
              <w:bottom w:val="single" w:sz="8" w:space="0" w:color="000000" w:themeColor="text1"/>
              <w:right w:val="single" w:sz="4" w:space="0" w:color="FFFFFF" w:themeColor="background1"/>
            </w:tcBorders>
            <w:shd w:val="clear" w:color="auto" w:fill="002060"/>
          </w:tcPr>
          <w:p w14:paraId="37FF2831" w14:textId="77777777" w:rsidR="000B2660" w:rsidRPr="0021221E" w:rsidRDefault="000B2660">
            <w:pPr>
              <w:spacing w:after="0" w:line="240" w:lineRule="auto"/>
              <w:jc w:val="center"/>
              <w:rPr>
                <w:rFonts w:ascii="Times New Roman" w:eastAsia="Times New Roman" w:hAnsi="Times New Roman" w:cs="Times New Roman"/>
                <w:color w:val="FFFFFF" w:themeColor="background1"/>
                <w:sz w:val="20"/>
                <w:szCs w:val="20"/>
                <w:lang w:eastAsia="en-GB" w:bidi="ne-NP"/>
              </w:rPr>
            </w:pPr>
          </w:p>
        </w:tc>
        <w:tc>
          <w:tcPr>
            <w:tcW w:w="1381" w:type="dxa"/>
            <w:tcBorders>
              <w:top w:val="single" w:sz="4" w:space="0" w:color="FFFFFF" w:themeColor="background1"/>
              <w:left w:val="single" w:sz="4" w:space="0" w:color="FFFFFF" w:themeColor="background1"/>
            </w:tcBorders>
            <w:shd w:val="clear" w:color="auto" w:fill="002060"/>
            <w:vAlign w:val="center"/>
          </w:tcPr>
          <w:p w14:paraId="52B5B4D8" w14:textId="77777777" w:rsidR="000B2660" w:rsidRPr="0021221E" w:rsidRDefault="000B2660">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ДНБ %</w:t>
            </w:r>
          </w:p>
        </w:tc>
        <w:tc>
          <w:tcPr>
            <w:tcW w:w="1260" w:type="dxa"/>
            <w:tcBorders>
              <w:top w:val="single" w:sz="4" w:space="0" w:color="FFFFFF" w:themeColor="background1"/>
              <w:right w:val="single" w:sz="4" w:space="0" w:color="FFFFFF" w:themeColor="background1"/>
            </w:tcBorders>
            <w:shd w:val="clear" w:color="auto" w:fill="002060"/>
            <w:vAlign w:val="center"/>
          </w:tcPr>
          <w:p w14:paraId="1FE7A287" w14:textId="77777777" w:rsidR="000B2660" w:rsidRPr="0021221E" w:rsidRDefault="000B2660">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Их наяд ₮</w:t>
            </w:r>
          </w:p>
        </w:tc>
        <w:tc>
          <w:tcPr>
            <w:tcW w:w="1440" w:type="dxa"/>
            <w:tcBorders>
              <w:top w:val="single" w:sz="6" w:space="0" w:color="FFFFFF" w:themeColor="background1"/>
              <w:left w:val="single" w:sz="4" w:space="0" w:color="FFFFFF" w:themeColor="background1"/>
              <w:bottom w:val="single" w:sz="4" w:space="0" w:color="auto"/>
              <w:right w:val="single" w:sz="6" w:space="0" w:color="FFFFFF" w:themeColor="background1"/>
            </w:tcBorders>
            <w:shd w:val="clear" w:color="auto" w:fill="002060"/>
            <w:noWrap/>
            <w:vAlign w:val="center"/>
            <w:hideMark/>
          </w:tcPr>
          <w:p w14:paraId="1452E9A4" w14:textId="77777777" w:rsidR="000B2660" w:rsidRPr="0021221E" w:rsidRDefault="000B2660">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ДНБ %</w:t>
            </w:r>
          </w:p>
        </w:tc>
        <w:tc>
          <w:tcPr>
            <w:tcW w:w="1350" w:type="dxa"/>
            <w:tcBorders>
              <w:top w:val="single" w:sz="6" w:space="0" w:color="FFFFFF" w:themeColor="background1"/>
              <w:left w:val="single" w:sz="6" w:space="0" w:color="FFFFFF" w:themeColor="background1"/>
              <w:bottom w:val="single" w:sz="4" w:space="0" w:color="auto"/>
              <w:right w:val="single" w:sz="4" w:space="0" w:color="auto"/>
            </w:tcBorders>
            <w:shd w:val="clear" w:color="auto" w:fill="002060"/>
            <w:noWrap/>
            <w:vAlign w:val="center"/>
            <w:hideMark/>
          </w:tcPr>
          <w:p w14:paraId="4BD9EED3" w14:textId="77777777" w:rsidR="000B2660" w:rsidRPr="0021221E" w:rsidRDefault="000B2660">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Их наяд ₮</w:t>
            </w:r>
          </w:p>
        </w:tc>
      </w:tr>
      <w:tr w:rsidR="000B2660" w:rsidRPr="0021221E" w14:paraId="3C718608" w14:textId="77777777">
        <w:trPr>
          <w:trHeight w:val="20"/>
        </w:trPr>
        <w:tc>
          <w:tcPr>
            <w:tcW w:w="3360" w:type="dxa"/>
            <w:tcBorders>
              <w:top w:val="single" w:sz="4" w:space="0" w:color="auto"/>
              <w:left w:val="single" w:sz="4" w:space="0" w:color="auto"/>
              <w:bottom w:val="nil"/>
              <w:right w:val="single" w:sz="4" w:space="0" w:color="auto"/>
            </w:tcBorders>
            <w:shd w:val="clear" w:color="000000" w:fill="FFFFFF"/>
            <w:vAlign w:val="center"/>
            <w:hideMark/>
          </w:tcPr>
          <w:p w14:paraId="1BD487D3" w14:textId="77777777" w:rsidR="000B2660" w:rsidRPr="0021221E" w:rsidRDefault="000B2660">
            <w:pPr>
              <w:spacing w:after="0" w:line="240" w:lineRule="auto"/>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Суурь төсөөлөл</w:t>
            </w:r>
          </w:p>
        </w:tc>
        <w:tc>
          <w:tcPr>
            <w:tcW w:w="834" w:type="dxa"/>
            <w:tcBorders>
              <w:top w:val="single" w:sz="8" w:space="0" w:color="000000" w:themeColor="text1"/>
              <w:left w:val="nil"/>
              <w:bottom w:val="nil"/>
              <w:right w:val="single" w:sz="4" w:space="0" w:color="auto"/>
            </w:tcBorders>
            <w:shd w:val="clear" w:color="000000" w:fill="FFFFFF"/>
          </w:tcPr>
          <w:p w14:paraId="436B5F61" w14:textId="77777777" w:rsidR="000B2660" w:rsidRPr="0021221E" w:rsidRDefault="000B2660">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rPr>
              <w:t>68</w:t>
            </w:r>
            <w:r w:rsidRPr="0021221E">
              <w:rPr>
                <w:rFonts w:ascii="Times New Roman" w:hAnsi="Times New Roman" w:cs="Times New Roman"/>
                <w:sz w:val="20"/>
                <w:szCs w:val="20"/>
                <w:lang w:bidi="ne-NP"/>
              </w:rPr>
              <w:t>.0</w:t>
            </w:r>
          </w:p>
        </w:tc>
        <w:tc>
          <w:tcPr>
            <w:tcW w:w="1381" w:type="dxa"/>
            <w:tcBorders>
              <w:left w:val="single" w:sz="4" w:space="0" w:color="auto"/>
              <w:bottom w:val="nil"/>
            </w:tcBorders>
            <w:shd w:val="clear" w:color="000000" w:fill="FFFFFF"/>
          </w:tcPr>
          <w:p w14:paraId="0936DFC9" w14:textId="1788D33E" w:rsidR="000B2660" w:rsidRPr="0021221E" w:rsidRDefault="006D2A81">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rPr>
              <w:t>66</w:t>
            </w:r>
            <w:r w:rsidR="000B2660" w:rsidRPr="0021221E">
              <w:rPr>
                <w:rFonts w:ascii="Times New Roman" w:hAnsi="Times New Roman" w:cs="Times New Roman"/>
                <w:sz w:val="20"/>
                <w:szCs w:val="20"/>
              </w:rPr>
              <w:t>.5</w:t>
            </w:r>
          </w:p>
        </w:tc>
        <w:tc>
          <w:tcPr>
            <w:tcW w:w="1260" w:type="dxa"/>
            <w:tcBorders>
              <w:bottom w:val="nil"/>
              <w:right w:val="single" w:sz="4" w:space="0" w:color="auto"/>
            </w:tcBorders>
            <w:shd w:val="clear" w:color="000000" w:fill="FFFFFF"/>
          </w:tcPr>
          <w:p w14:paraId="1933E9CE" w14:textId="24905908" w:rsidR="000B2660" w:rsidRPr="0021221E" w:rsidRDefault="006D2A81">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rPr>
              <w:t>76.6</w:t>
            </w:r>
          </w:p>
        </w:tc>
        <w:tc>
          <w:tcPr>
            <w:tcW w:w="1440" w:type="dxa"/>
            <w:tcBorders>
              <w:top w:val="single" w:sz="4" w:space="0" w:color="auto"/>
              <w:left w:val="single" w:sz="4" w:space="0" w:color="auto"/>
              <w:bottom w:val="nil"/>
              <w:right w:val="nil"/>
            </w:tcBorders>
            <w:shd w:val="clear" w:color="000000" w:fill="FFFFFF"/>
            <w:noWrap/>
            <w:hideMark/>
          </w:tcPr>
          <w:p w14:paraId="779D37C2" w14:textId="23A5EEBB" w:rsidR="000B2660" w:rsidRPr="0021221E" w:rsidRDefault="000B2660">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rPr>
              <w:t>3</w:t>
            </w:r>
            <w:r w:rsidR="004D5425" w:rsidRPr="0021221E">
              <w:rPr>
                <w:rFonts w:ascii="Times New Roman" w:hAnsi="Times New Roman" w:cs="Times New Roman"/>
                <w:sz w:val="20"/>
                <w:szCs w:val="20"/>
              </w:rPr>
              <w:t>5</w:t>
            </w:r>
            <w:r w:rsidRPr="0021221E">
              <w:rPr>
                <w:rFonts w:ascii="Times New Roman" w:hAnsi="Times New Roman" w:cs="Times New Roman"/>
                <w:sz w:val="20"/>
                <w:szCs w:val="20"/>
              </w:rPr>
              <w:t>.</w:t>
            </w:r>
            <w:r w:rsidR="004D5425" w:rsidRPr="0021221E">
              <w:rPr>
                <w:rFonts w:ascii="Times New Roman" w:hAnsi="Times New Roman" w:cs="Times New Roman"/>
                <w:sz w:val="20"/>
                <w:szCs w:val="20"/>
              </w:rPr>
              <w:t>8</w:t>
            </w:r>
          </w:p>
        </w:tc>
        <w:tc>
          <w:tcPr>
            <w:tcW w:w="1350" w:type="dxa"/>
            <w:tcBorders>
              <w:top w:val="single" w:sz="4" w:space="0" w:color="auto"/>
              <w:left w:val="nil"/>
              <w:bottom w:val="nil"/>
              <w:right w:val="single" w:sz="4" w:space="0" w:color="auto"/>
            </w:tcBorders>
            <w:shd w:val="clear" w:color="000000" w:fill="FFFFFF"/>
            <w:noWrap/>
            <w:hideMark/>
          </w:tcPr>
          <w:p w14:paraId="657108F5" w14:textId="34570CC1" w:rsidR="000B2660" w:rsidRPr="0021221E" w:rsidRDefault="004D5425">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rPr>
              <w:t>41</w:t>
            </w:r>
            <w:r w:rsidR="000B2660" w:rsidRPr="0021221E">
              <w:rPr>
                <w:rFonts w:ascii="Times New Roman" w:hAnsi="Times New Roman" w:cs="Times New Roman"/>
                <w:sz w:val="20"/>
                <w:szCs w:val="20"/>
              </w:rPr>
              <w:t>.</w:t>
            </w:r>
            <w:r w:rsidRPr="0021221E">
              <w:rPr>
                <w:rFonts w:ascii="Times New Roman" w:hAnsi="Times New Roman" w:cs="Times New Roman"/>
                <w:sz w:val="20"/>
                <w:szCs w:val="20"/>
              </w:rPr>
              <w:t>3</w:t>
            </w:r>
          </w:p>
        </w:tc>
      </w:tr>
      <w:tr w:rsidR="000B2660" w:rsidRPr="0021221E" w14:paraId="72566154" w14:textId="77777777">
        <w:trPr>
          <w:trHeight w:val="288"/>
        </w:trPr>
        <w:tc>
          <w:tcPr>
            <w:tcW w:w="3360" w:type="dxa"/>
            <w:tcBorders>
              <w:top w:val="nil"/>
              <w:left w:val="single" w:sz="4" w:space="0" w:color="auto"/>
              <w:bottom w:val="nil"/>
              <w:right w:val="single" w:sz="4" w:space="0" w:color="auto"/>
            </w:tcBorders>
            <w:shd w:val="clear" w:color="auto" w:fill="F2F2F2" w:themeFill="background1" w:themeFillShade="F2"/>
            <w:vAlign w:val="center"/>
            <w:hideMark/>
          </w:tcPr>
          <w:p w14:paraId="6A2FB161" w14:textId="77777777" w:rsidR="000B2660" w:rsidRPr="0021221E" w:rsidRDefault="000B2660">
            <w:pPr>
              <w:spacing w:after="0" w:line="240" w:lineRule="auto"/>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Нүүрсний хилийн дундаж үнэ 10 хувиар буурснаар</w:t>
            </w:r>
          </w:p>
        </w:tc>
        <w:tc>
          <w:tcPr>
            <w:tcW w:w="834" w:type="dxa"/>
            <w:tcBorders>
              <w:top w:val="nil"/>
              <w:left w:val="nil"/>
              <w:bottom w:val="nil"/>
              <w:right w:val="single" w:sz="4" w:space="0" w:color="auto"/>
            </w:tcBorders>
            <w:shd w:val="clear" w:color="auto" w:fill="F2F2F2" w:themeFill="background1" w:themeFillShade="F2"/>
            <w:vAlign w:val="center"/>
          </w:tcPr>
          <w:p w14:paraId="42B4B339" w14:textId="77777777" w:rsidR="000B2660" w:rsidRPr="0021221E" w:rsidRDefault="000B2660">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rPr>
              <w:t>61.2</w:t>
            </w:r>
          </w:p>
        </w:tc>
        <w:tc>
          <w:tcPr>
            <w:tcW w:w="1381" w:type="dxa"/>
            <w:tcBorders>
              <w:top w:val="nil"/>
              <w:left w:val="single" w:sz="4" w:space="0" w:color="auto"/>
              <w:bottom w:val="nil"/>
            </w:tcBorders>
            <w:shd w:val="clear" w:color="auto" w:fill="F2F2F2" w:themeFill="background1" w:themeFillShade="F2"/>
          </w:tcPr>
          <w:p w14:paraId="294C7B82" w14:textId="153E7484" w:rsidR="000B2660" w:rsidRPr="0021221E" w:rsidRDefault="006D2A81">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rPr>
              <w:t>64.0</w:t>
            </w:r>
          </w:p>
        </w:tc>
        <w:tc>
          <w:tcPr>
            <w:tcW w:w="1260" w:type="dxa"/>
            <w:tcBorders>
              <w:top w:val="nil"/>
              <w:bottom w:val="nil"/>
              <w:right w:val="single" w:sz="4" w:space="0" w:color="auto"/>
            </w:tcBorders>
            <w:shd w:val="clear" w:color="auto" w:fill="F2F2F2" w:themeFill="background1" w:themeFillShade="F2"/>
          </w:tcPr>
          <w:p w14:paraId="762AEFFB" w14:textId="1CED5B3D" w:rsidR="000B2660" w:rsidRPr="0021221E" w:rsidRDefault="006D2A81">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rPr>
              <w:t>73.8</w:t>
            </w:r>
          </w:p>
        </w:tc>
        <w:tc>
          <w:tcPr>
            <w:tcW w:w="1440" w:type="dxa"/>
            <w:tcBorders>
              <w:top w:val="nil"/>
              <w:left w:val="single" w:sz="4" w:space="0" w:color="auto"/>
              <w:bottom w:val="nil"/>
              <w:right w:val="nil"/>
            </w:tcBorders>
            <w:shd w:val="clear" w:color="auto" w:fill="F2F2F2" w:themeFill="background1" w:themeFillShade="F2"/>
            <w:noWrap/>
            <w:hideMark/>
          </w:tcPr>
          <w:p w14:paraId="68457481" w14:textId="6F7E759C" w:rsidR="000B2660" w:rsidRPr="0021221E" w:rsidRDefault="000B2660">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rPr>
              <w:t>3</w:t>
            </w:r>
            <w:r w:rsidR="004D5425" w:rsidRPr="0021221E">
              <w:rPr>
                <w:rFonts w:ascii="Times New Roman" w:hAnsi="Times New Roman" w:cs="Times New Roman"/>
                <w:sz w:val="20"/>
                <w:szCs w:val="20"/>
              </w:rPr>
              <w:t>5</w:t>
            </w:r>
            <w:r w:rsidRPr="0021221E">
              <w:rPr>
                <w:rFonts w:ascii="Times New Roman" w:hAnsi="Times New Roman" w:cs="Times New Roman"/>
                <w:sz w:val="20"/>
                <w:szCs w:val="20"/>
              </w:rPr>
              <w:t>.</w:t>
            </w:r>
            <w:r w:rsidR="004D5425" w:rsidRPr="0021221E">
              <w:rPr>
                <w:rFonts w:ascii="Times New Roman" w:hAnsi="Times New Roman" w:cs="Times New Roman"/>
                <w:sz w:val="20"/>
                <w:szCs w:val="20"/>
              </w:rPr>
              <w:t>3</w:t>
            </w:r>
          </w:p>
        </w:tc>
        <w:tc>
          <w:tcPr>
            <w:tcW w:w="1350" w:type="dxa"/>
            <w:tcBorders>
              <w:top w:val="nil"/>
              <w:left w:val="nil"/>
              <w:bottom w:val="nil"/>
              <w:right w:val="single" w:sz="4" w:space="0" w:color="auto"/>
            </w:tcBorders>
            <w:shd w:val="clear" w:color="auto" w:fill="F2F2F2" w:themeFill="background1" w:themeFillShade="F2"/>
            <w:noWrap/>
            <w:hideMark/>
          </w:tcPr>
          <w:p w14:paraId="4B9370AC" w14:textId="17648196" w:rsidR="000B2660" w:rsidRPr="0021221E" w:rsidRDefault="004D5425">
            <w:pPr>
              <w:spacing w:after="0" w:line="240" w:lineRule="auto"/>
              <w:jc w:val="center"/>
              <w:rPr>
                <w:rFonts w:ascii="Times New Roman" w:eastAsia="Times New Roman" w:hAnsi="Times New Roman" w:cs="Times New Roman"/>
                <w:color w:val="000000"/>
                <w:sz w:val="20"/>
                <w:szCs w:val="20"/>
                <w:u w:val="single"/>
                <w:lang w:eastAsia="en-GB" w:bidi="ne-NP"/>
              </w:rPr>
            </w:pPr>
            <w:r w:rsidRPr="0021221E">
              <w:rPr>
                <w:rFonts w:ascii="Times New Roman" w:hAnsi="Times New Roman" w:cs="Times New Roman"/>
                <w:sz w:val="20"/>
                <w:szCs w:val="20"/>
              </w:rPr>
              <w:t>40</w:t>
            </w:r>
            <w:r w:rsidR="000B2660" w:rsidRPr="0021221E">
              <w:rPr>
                <w:rFonts w:ascii="Times New Roman" w:hAnsi="Times New Roman" w:cs="Times New Roman"/>
                <w:sz w:val="20"/>
                <w:szCs w:val="20"/>
              </w:rPr>
              <w:t>.</w:t>
            </w:r>
            <w:r w:rsidRPr="0021221E">
              <w:rPr>
                <w:rFonts w:ascii="Times New Roman" w:hAnsi="Times New Roman" w:cs="Times New Roman"/>
                <w:sz w:val="20"/>
                <w:szCs w:val="20"/>
              </w:rPr>
              <w:t>7</w:t>
            </w:r>
          </w:p>
        </w:tc>
      </w:tr>
      <w:tr w:rsidR="000B2660" w:rsidRPr="0021221E" w14:paraId="303EB0E8" w14:textId="77777777">
        <w:trPr>
          <w:trHeight w:val="74"/>
        </w:trPr>
        <w:tc>
          <w:tcPr>
            <w:tcW w:w="3360" w:type="dxa"/>
            <w:tcBorders>
              <w:top w:val="nil"/>
              <w:left w:val="single" w:sz="4" w:space="0" w:color="auto"/>
              <w:bottom w:val="single" w:sz="4" w:space="0" w:color="auto"/>
              <w:right w:val="single" w:sz="4" w:space="0" w:color="auto"/>
            </w:tcBorders>
            <w:shd w:val="clear" w:color="000000" w:fill="FFFFFF"/>
            <w:vAlign w:val="center"/>
            <w:hideMark/>
          </w:tcPr>
          <w:p w14:paraId="76E0D477" w14:textId="77777777" w:rsidR="000B2660" w:rsidRPr="0021221E" w:rsidRDefault="000B2660">
            <w:pPr>
              <w:spacing w:after="0" w:line="240" w:lineRule="auto"/>
              <w:rPr>
                <w:rFonts w:ascii="Times New Roman" w:eastAsia="Times New Roman" w:hAnsi="Times New Roman" w:cs="Times New Roman"/>
                <w:color w:val="000000"/>
                <w:sz w:val="20"/>
                <w:szCs w:val="20"/>
                <w:lang w:eastAsia="en-GB" w:bidi="ne-NP"/>
              </w:rPr>
            </w:pPr>
            <w:r w:rsidRPr="0021221E">
              <w:rPr>
                <w:rFonts w:ascii="Times New Roman" w:eastAsia="Times New Roman" w:hAnsi="Times New Roman" w:cs="Times New Roman"/>
                <w:color w:val="000000"/>
                <w:sz w:val="20"/>
                <w:szCs w:val="20"/>
                <w:lang w:eastAsia="en-GB" w:bidi="ne-NP"/>
              </w:rPr>
              <w:t>Зөрүү</w:t>
            </w:r>
          </w:p>
        </w:tc>
        <w:tc>
          <w:tcPr>
            <w:tcW w:w="834" w:type="dxa"/>
            <w:tcBorders>
              <w:top w:val="nil"/>
              <w:left w:val="nil"/>
              <w:bottom w:val="single" w:sz="4" w:space="0" w:color="auto"/>
              <w:right w:val="single" w:sz="4" w:space="0" w:color="auto"/>
            </w:tcBorders>
            <w:shd w:val="clear" w:color="000000" w:fill="FFFFFF"/>
          </w:tcPr>
          <w:p w14:paraId="2A43CA4D" w14:textId="77777777" w:rsidR="000B2660" w:rsidRPr="0021221E" w:rsidRDefault="000B2660">
            <w:pPr>
              <w:spacing w:after="0" w:line="240" w:lineRule="auto"/>
              <w:jc w:val="center"/>
              <w:rPr>
                <w:rFonts w:ascii="Times New Roman" w:hAnsi="Times New Roman" w:cs="Times New Roman"/>
                <w:color w:val="000000"/>
                <w:sz w:val="20"/>
                <w:szCs w:val="20"/>
                <w:lang w:bidi="ne-NP"/>
              </w:rPr>
            </w:pPr>
            <w:r w:rsidRPr="0021221E">
              <w:rPr>
                <w:rFonts w:ascii="Times New Roman" w:hAnsi="Times New Roman" w:cs="Times New Roman"/>
                <w:sz w:val="20"/>
                <w:szCs w:val="20"/>
                <w:lang w:bidi="ne-NP"/>
              </w:rPr>
              <w:t>-</w:t>
            </w:r>
            <w:r w:rsidRPr="0021221E">
              <w:rPr>
                <w:rFonts w:ascii="Times New Roman" w:hAnsi="Times New Roman" w:cs="Times New Roman"/>
                <w:sz w:val="20"/>
                <w:szCs w:val="20"/>
              </w:rPr>
              <w:t>6.8</w:t>
            </w:r>
          </w:p>
        </w:tc>
        <w:tc>
          <w:tcPr>
            <w:tcW w:w="1381" w:type="dxa"/>
            <w:tcBorders>
              <w:top w:val="nil"/>
              <w:left w:val="single" w:sz="4" w:space="0" w:color="auto"/>
              <w:bottom w:val="single" w:sz="4" w:space="0" w:color="auto"/>
            </w:tcBorders>
            <w:shd w:val="clear" w:color="000000" w:fill="FFFFFF"/>
          </w:tcPr>
          <w:p w14:paraId="05B4A333" w14:textId="77777777" w:rsidR="000B2660" w:rsidRPr="0021221E" w:rsidRDefault="000B2660">
            <w:pPr>
              <w:spacing w:after="0" w:line="240" w:lineRule="auto"/>
              <w:jc w:val="center"/>
              <w:rPr>
                <w:rFonts w:ascii="Times New Roman" w:hAnsi="Times New Roman" w:cs="Times New Roman"/>
                <w:color w:val="000000"/>
                <w:sz w:val="20"/>
                <w:szCs w:val="20"/>
                <w:lang w:bidi="ne-NP"/>
              </w:rPr>
            </w:pPr>
            <w:r w:rsidRPr="0021221E">
              <w:rPr>
                <w:rFonts w:ascii="Times New Roman" w:hAnsi="Times New Roman" w:cs="Times New Roman"/>
                <w:sz w:val="20"/>
                <w:szCs w:val="20"/>
                <w:lang w:bidi="ne-NP"/>
              </w:rPr>
              <w:t>-2.</w:t>
            </w:r>
            <w:r w:rsidRPr="0021221E">
              <w:rPr>
                <w:rFonts w:ascii="Times New Roman" w:hAnsi="Times New Roman" w:cs="Times New Roman"/>
                <w:sz w:val="20"/>
                <w:szCs w:val="20"/>
              </w:rPr>
              <w:t>5</w:t>
            </w:r>
          </w:p>
        </w:tc>
        <w:tc>
          <w:tcPr>
            <w:tcW w:w="1260" w:type="dxa"/>
            <w:tcBorders>
              <w:top w:val="nil"/>
              <w:bottom w:val="single" w:sz="4" w:space="0" w:color="auto"/>
              <w:right w:val="single" w:sz="4" w:space="0" w:color="auto"/>
            </w:tcBorders>
            <w:shd w:val="clear" w:color="000000" w:fill="FFFFFF"/>
          </w:tcPr>
          <w:p w14:paraId="7DE589FB" w14:textId="77777777" w:rsidR="000B2660" w:rsidRPr="0021221E" w:rsidRDefault="000B2660">
            <w:pPr>
              <w:spacing w:after="0" w:line="240" w:lineRule="auto"/>
              <w:jc w:val="center"/>
              <w:rPr>
                <w:rFonts w:ascii="Times New Roman" w:hAnsi="Times New Roman" w:cs="Times New Roman"/>
                <w:color w:val="000000"/>
                <w:sz w:val="20"/>
                <w:szCs w:val="20"/>
                <w:lang w:bidi="ne-NP"/>
              </w:rPr>
            </w:pPr>
            <w:r w:rsidRPr="0021221E">
              <w:rPr>
                <w:rFonts w:ascii="Times New Roman" w:hAnsi="Times New Roman" w:cs="Times New Roman"/>
                <w:sz w:val="20"/>
                <w:szCs w:val="20"/>
                <w:lang w:bidi="ne-NP"/>
              </w:rPr>
              <w:t>-2.8</w:t>
            </w:r>
          </w:p>
        </w:tc>
        <w:tc>
          <w:tcPr>
            <w:tcW w:w="1440" w:type="dxa"/>
            <w:tcBorders>
              <w:top w:val="nil"/>
              <w:left w:val="single" w:sz="4" w:space="0" w:color="auto"/>
              <w:bottom w:val="single" w:sz="4" w:space="0" w:color="auto"/>
              <w:right w:val="nil"/>
            </w:tcBorders>
            <w:shd w:val="clear" w:color="000000" w:fill="FFFFFF"/>
            <w:noWrap/>
            <w:hideMark/>
          </w:tcPr>
          <w:p w14:paraId="69EB53B3" w14:textId="77777777" w:rsidR="000B2660" w:rsidRPr="0021221E" w:rsidRDefault="000B2660">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lang w:bidi="ne-NP"/>
              </w:rPr>
              <w:t>-0.</w:t>
            </w:r>
            <w:r w:rsidRPr="0021221E">
              <w:rPr>
                <w:rFonts w:ascii="Times New Roman" w:hAnsi="Times New Roman" w:cs="Times New Roman"/>
                <w:sz w:val="20"/>
                <w:szCs w:val="20"/>
              </w:rPr>
              <w:t>5</w:t>
            </w:r>
          </w:p>
        </w:tc>
        <w:tc>
          <w:tcPr>
            <w:tcW w:w="1350" w:type="dxa"/>
            <w:tcBorders>
              <w:top w:val="nil"/>
              <w:left w:val="nil"/>
              <w:bottom w:val="single" w:sz="4" w:space="0" w:color="auto"/>
              <w:right w:val="single" w:sz="4" w:space="0" w:color="auto"/>
            </w:tcBorders>
            <w:shd w:val="clear" w:color="000000" w:fill="FFFFFF"/>
            <w:noWrap/>
            <w:hideMark/>
          </w:tcPr>
          <w:p w14:paraId="03F6DB10" w14:textId="77777777" w:rsidR="000B2660" w:rsidRPr="0021221E" w:rsidRDefault="000B2660">
            <w:pPr>
              <w:spacing w:after="0" w:line="240" w:lineRule="auto"/>
              <w:jc w:val="center"/>
              <w:rPr>
                <w:rFonts w:ascii="Times New Roman" w:eastAsia="Times New Roman" w:hAnsi="Times New Roman" w:cs="Times New Roman"/>
                <w:color w:val="000000"/>
                <w:sz w:val="20"/>
                <w:szCs w:val="20"/>
                <w:lang w:eastAsia="en-GB" w:bidi="ne-NP"/>
              </w:rPr>
            </w:pPr>
            <w:r w:rsidRPr="0021221E">
              <w:rPr>
                <w:rFonts w:ascii="Times New Roman" w:hAnsi="Times New Roman" w:cs="Times New Roman"/>
                <w:sz w:val="20"/>
                <w:szCs w:val="20"/>
                <w:lang w:bidi="ne-NP"/>
              </w:rPr>
              <w:t>-0.</w:t>
            </w:r>
            <w:r w:rsidRPr="0021221E">
              <w:rPr>
                <w:rFonts w:ascii="Times New Roman" w:hAnsi="Times New Roman" w:cs="Times New Roman"/>
                <w:sz w:val="20"/>
                <w:szCs w:val="20"/>
              </w:rPr>
              <w:t>6</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0B2660" w:rsidRPr="0021221E" w14:paraId="041CE268" w14:textId="77777777">
        <w:trPr>
          <w:trHeight w:val="216"/>
        </w:trPr>
        <w:tc>
          <w:tcPr>
            <w:tcW w:w="9630" w:type="dxa"/>
          </w:tcPr>
          <w:p w14:paraId="701581AE" w14:textId="77777777" w:rsidR="000B2660" w:rsidRPr="0021221E" w:rsidRDefault="000B2660">
            <w:pPr>
              <w:ind w:right="480"/>
              <w:jc w:val="right"/>
              <w:rPr>
                <w:rFonts w:ascii="Times New Roman" w:hAnsi="Times New Roman" w:cs="Times New Roman"/>
                <w:b/>
                <w:i/>
                <w:sz w:val="18"/>
                <w:szCs w:val="18"/>
                <w:lang w:val="ru-RU"/>
              </w:rPr>
            </w:pPr>
            <w:r w:rsidRPr="0021221E">
              <w:rPr>
                <w:rFonts w:ascii="Times New Roman" w:hAnsi="Times New Roman" w:cs="Times New Roman"/>
                <w:i/>
                <w:sz w:val="18"/>
                <w:szCs w:val="18"/>
                <w:lang w:val="ru-RU"/>
              </w:rPr>
              <w:tab/>
            </w:r>
            <w:r w:rsidRPr="0021221E">
              <w:rPr>
                <w:rFonts w:ascii="Times New Roman" w:hAnsi="Times New Roman" w:cs="Times New Roman"/>
                <w:i/>
                <w:sz w:val="18"/>
                <w:szCs w:val="18"/>
                <w:lang w:val="ru-RU"/>
              </w:rPr>
              <w:tab/>
            </w:r>
            <w:r w:rsidRPr="0021221E">
              <w:rPr>
                <w:rFonts w:ascii="Times New Roman" w:hAnsi="Times New Roman" w:cs="Times New Roman"/>
                <w:i/>
                <w:sz w:val="16"/>
                <w:szCs w:val="16"/>
                <w:lang w:val="ru-RU"/>
              </w:rPr>
              <w:t>Эх сурвалж: Сангийн яамны тооцоолол</w:t>
            </w:r>
          </w:p>
        </w:tc>
      </w:tr>
    </w:tbl>
    <w:p w14:paraId="332F7C33" w14:textId="77777777" w:rsidR="00484AEB" w:rsidRPr="0021221E" w:rsidRDefault="00484AEB" w:rsidP="000B2660">
      <w:pPr>
        <w:spacing w:before="100" w:beforeAutospacing="1" w:after="120" w:line="276" w:lineRule="auto"/>
        <w:jc w:val="both"/>
        <w:rPr>
          <w:rFonts w:ascii="Times New Roman" w:hAnsi="Times New Roman" w:cs="Times New Roman"/>
          <w:b/>
          <w:color w:val="002060"/>
          <w:lang w:val="ru-RU"/>
        </w:rPr>
      </w:pPr>
    </w:p>
    <w:p w14:paraId="3EBBEDD4" w14:textId="77777777" w:rsidR="00484AEB" w:rsidRPr="0021221E" w:rsidRDefault="00484AEB" w:rsidP="000B2660">
      <w:pPr>
        <w:spacing w:before="100" w:beforeAutospacing="1" w:after="120" w:line="276" w:lineRule="auto"/>
        <w:jc w:val="both"/>
        <w:rPr>
          <w:rFonts w:ascii="Times New Roman" w:hAnsi="Times New Roman" w:cs="Times New Roman"/>
          <w:b/>
          <w:color w:val="002060"/>
          <w:lang w:val="ru-RU"/>
        </w:rPr>
      </w:pPr>
    </w:p>
    <w:p w14:paraId="63265C5D" w14:textId="77777777" w:rsidR="001D5E96" w:rsidRPr="0021221E" w:rsidRDefault="001D5E96" w:rsidP="001D5E96">
      <w:pPr>
        <w:spacing w:before="100" w:beforeAutospacing="1" w:after="120" w:line="276" w:lineRule="auto"/>
        <w:jc w:val="both"/>
        <w:rPr>
          <w:rFonts w:ascii="Times New Roman" w:hAnsi="Times New Roman" w:cs="Times New Roman"/>
          <w:sz w:val="24"/>
          <w:szCs w:val="24"/>
          <w:lang w:val="ru-RU"/>
        </w:rPr>
      </w:pPr>
      <w:r w:rsidRPr="0021221E">
        <w:rPr>
          <w:rFonts w:ascii="Times New Roman" w:hAnsi="Times New Roman" w:cs="Times New Roman"/>
          <w:b/>
          <w:color w:val="002060"/>
          <w:lang w:val="ru-RU"/>
        </w:rPr>
        <w:lastRenderedPageBreak/>
        <w:t xml:space="preserve">ЭРСДЭЛ ТОХИОХ МАГАДЛАЛ: </w:t>
      </w:r>
      <w:r w:rsidRPr="0021221E">
        <w:rPr>
          <w:rFonts w:ascii="Times New Roman" w:hAnsi="Times New Roman" w:cs="Times New Roman"/>
          <w:b/>
          <w:color w:val="002060"/>
          <w:u w:val="single"/>
          <w:lang w:val="ru-RU"/>
        </w:rPr>
        <w:t>ДУНД</w:t>
      </w:r>
    </w:p>
    <w:p w14:paraId="51B2388C" w14:textId="7C9A68B4" w:rsidR="001D5E96" w:rsidRPr="0021221E" w:rsidRDefault="001D5E96" w:rsidP="00484AEB">
      <w:pPr>
        <w:spacing w:after="120" w:line="276" w:lineRule="auto"/>
        <w:ind w:firstLine="720"/>
        <w:jc w:val="both"/>
        <w:rPr>
          <w:lang w:val="ru-RU"/>
        </w:rPr>
      </w:pPr>
      <w:r w:rsidRPr="0021221E">
        <w:rPr>
          <w:rFonts w:ascii="Times New Roman" w:hAnsi="Times New Roman" w:cs="Times New Roman"/>
          <w:sz w:val="24"/>
          <w:szCs w:val="24"/>
          <w:lang w:val="ru-RU"/>
        </w:rPr>
        <w:t xml:space="preserve">2025 онд бүртгэгдсэн 700 орчим юань/тонны үнэ нь олборлолт, тээвэрлэлтийн өртөгт ойртсон тул 2027 онд ижил хэмжээний огцом уналт давтагдах магадлал харьцангуй хязгаарлагдмал байна. Түүнчлэн олон улсын зах зээл дэх нийлүүлэлтийн тасалдал болон үйлдвэрлэлийн өртгийн өсөлтийг харгалзан </w:t>
      </w:r>
      <w:r w:rsidRPr="0021221E">
        <w:rPr>
          <w:rFonts w:ascii="Times New Roman" w:hAnsi="Times New Roman" w:cs="Times New Roman"/>
          <w:sz w:val="24"/>
          <w:szCs w:val="24"/>
        </w:rPr>
        <w:t>Fitch</w:t>
      </w:r>
      <w:r w:rsidRPr="0021221E">
        <w:rPr>
          <w:rFonts w:ascii="Times New Roman" w:hAnsi="Times New Roman" w:cs="Times New Roman"/>
          <w:sz w:val="24"/>
          <w:szCs w:val="24"/>
          <w:lang w:val="ru-RU"/>
        </w:rPr>
        <w:t xml:space="preserve"> </w:t>
      </w:r>
      <w:r w:rsidRPr="0021221E">
        <w:rPr>
          <w:rFonts w:ascii="Times New Roman" w:hAnsi="Times New Roman" w:cs="Times New Roman"/>
          <w:sz w:val="24"/>
          <w:szCs w:val="24"/>
        </w:rPr>
        <w:t>Ratings</w:t>
      </w:r>
      <w:r w:rsidRPr="0021221E">
        <w:rPr>
          <w:rFonts w:ascii="Times New Roman" w:hAnsi="Times New Roman" w:cs="Times New Roman"/>
          <w:sz w:val="24"/>
          <w:szCs w:val="24"/>
          <w:lang w:val="ru-RU"/>
        </w:rPr>
        <w:t xml:space="preserve"> 2026 болон 2027 оны коксжих нүүрсний үнийн төсөөллөө тус тус </w:t>
      </w:r>
      <w:r w:rsidR="00755DC5" w:rsidRPr="0021221E">
        <w:rPr>
          <w:rFonts w:ascii="Times New Roman" w:hAnsi="Times New Roman" w:cs="Times New Roman"/>
          <w:sz w:val="24"/>
          <w:szCs w:val="24"/>
          <w:lang w:val="ru-RU"/>
        </w:rPr>
        <w:t xml:space="preserve">тонн тутамд </w:t>
      </w:r>
      <w:r w:rsidRPr="0021221E">
        <w:rPr>
          <w:rFonts w:ascii="Times New Roman" w:hAnsi="Times New Roman" w:cs="Times New Roman"/>
          <w:sz w:val="24"/>
          <w:szCs w:val="24"/>
          <w:lang w:val="ru-RU"/>
        </w:rPr>
        <w:t>220 болон 190 ам.доллар/тонн болгон нэмэгдүүлсэн.</w:t>
      </w:r>
      <w:r w:rsidRPr="0021221E">
        <w:rPr>
          <w:lang w:val="ru-RU"/>
        </w:rPr>
        <w:t xml:space="preserve"> </w:t>
      </w:r>
    </w:p>
    <w:p w14:paraId="3D3027C1" w14:textId="77777777" w:rsidR="001D5E96" w:rsidRPr="0021221E" w:rsidRDefault="001D5E96" w:rsidP="00484AEB">
      <w:pPr>
        <w:spacing w:after="120" w:line="276" w:lineRule="auto"/>
        <w:ind w:firstLine="720"/>
        <w:jc w:val="both"/>
        <w:rPr>
          <w:rFonts w:ascii="Times New Roman" w:hAnsi="Times New Roman" w:cs="Times New Roman"/>
          <w:sz w:val="24"/>
          <w:szCs w:val="24"/>
          <w:lang w:val="ru-RU"/>
        </w:rPr>
      </w:pPr>
      <w:r w:rsidRPr="0021221E">
        <w:rPr>
          <w:rFonts w:ascii="Times New Roman" w:hAnsi="Times New Roman" w:cs="Times New Roman"/>
          <w:sz w:val="24"/>
          <w:szCs w:val="24"/>
          <w:lang w:val="ru-RU"/>
        </w:rPr>
        <w:t>Иймд олон улсын жишиг үнэ буурах, Монгол Улсын нүүрсний үнийн хөнгөлөлт нэмэгдэх болон экспортын бүтээгдэхүүний бүтэц өөрчлөгдөх зэрэг хүчин зүйлсийг харгалзан нүүрсний үнэ буурах эрсдэлийг дунд зэрэг магадлалтай гэж үзэв.</w:t>
      </w:r>
    </w:p>
    <w:p w14:paraId="7B71E93B" w14:textId="77777777" w:rsidR="001D5E96" w:rsidRPr="0021221E" w:rsidRDefault="001D5E96" w:rsidP="001D5E96">
      <w:pPr>
        <w:spacing w:before="240" w:line="276" w:lineRule="auto"/>
        <w:jc w:val="both"/>
        <w:rPr>
          <w:rFonts w:ascii="Times New Roman" w:hAnsi="Times New Roman" w:cs="Times New Roman"/>
          <w:b/>
          <w:color w:val="002060"/>
          <w:sz w:val="24"/>
          <w:szCs w:val="24"/>
          <w:lang w:val="ru-RU"/>
        </w:rPr>
      </w:pPr>
      <w:r w:rsidRPr="0021221E">
        <w:rPr>
          <w:rFonts w:ascii="Times New Roman" w:hAnsi="Times New Roman" w:cs="Times New Roman"/>
          <w:b/>
          <w:color w:val="002060"/>
          <w:sz w:val="24"/>
          <w:szCs w:val="24"/>
          <w:lang w:val="ru-RU"/>
        </w:rPr>
        <w:t xml:space="preserve">ХУВИЛБАР 5. ЗЭСИЙН ҮНЭ 10 ХУВИАР БУУРАХ </w:t>
      </w:r>
    </w:p>
    <w:p w14:paraId="658E72AC" w14:textId="77777777" w:rsidR="00E00F8C" w:rsidRPr="0021221E" w:rsidRDefault="001D5E96" w:rsidP="00E00F8C">
      <w:pPr>
        <w:spacing w:after="0" w:line="276" w:lineRule="auto"/>
        <w:ind w:firstLine="720"/>
        <w:jc w:val="both"/>
        <w:rPr>
          <w:rFonts w:ascii="Times New Roman" w:eastAsia="Times New Roman" w:hAnsi="Times New Roman" w:cs="Times New Roman"/>
          <w:color w:val="000000" w:themeColor="text1"/>
          <w:sz w:val="24"/>
          <w:szCs w:val="24"/>
          <w:lang w:val="ru-RU"/>
        </w:rPr>
      </w:pPr>
      <w:r w:rsidRPr="0021221E">
        <w:rPr>
          <w:rFonts w:ascii="Times New Roman" w:eastAsia="Times New Roman" w:hAnsi="Times New Roman" w:cs="Times New Roman"/>
          <w:color w:val="000000" w:themeColor="text1"/>
          <w:sz w:val="24"/>
          <w:szCs w:val="24"/>
          <w:lang w:val="ru-RU"/>
        </w:rPr>
        <w:t>Лондоны металлын бирж (</w:t>
      </w:r>
      <w:r w:rsidRPr="0021221E">
        <w:rPr>
          <w:rFonts w:ascii="Times New Roman" w:eastAsia="Times New Roman" w:hAnsi="Times New Roman" w:cs="Times New Roman"/>
          <w:color w:val="000000" w:themeColor="text1"/>
          <w:sz w:val="24"/>
          <w:szCs w:val="24"/>
        </w:rPr>
        <w:t>LME</w:t>
      </w:r>
      <w:r w:rsidRPr="0021221E">
        <w:rPr>
          <w:rFonts w:ascii="Times New Roman" w:eastAsia="Times New Roman" w:hAnsi="Times New Roman" w:cs="Times New Roman"/>
          <w:color w:val="000000" w:themeColor="text1"/>
          <w:sz w:val="24"/>
          <w:szCs w:val="24"/>
          <w:lang w:val="ru-RU"/>
        </w:rPr>
        <w:t xml:space="preserve">) </w:t>
      </w:r>
      <w:r w:rsidRPr="0021221E">
        <w:rPr>
          <w:rFonts w:ascii="Times New Roman" w:eastAsia="Times New Roman" w:hAnsi="Times New Roman" w:cs="Times New Roman"/>
          <w:sz w:val="24"/>
          <w:szCs w:val="24"/>
          <w:lang w:val="ru-RU"/>
        </w:rPr>
        <w:t xml:space="preserve">дээрх цэвэр зэсийн дундаж үнэ тонн тутамд </w:t>
      </w:r>
      <w:r w:rsidRPr="0021221E">
        <w:rPr>
          <w:rFonts w:ascii="Times New Roman" w:eastAsia="Times New Roman" w:hAnsi="Times New Roman" w:cs="Times New Roman"/>
          <w:color w:val="000000" w:themeColor="text1"/>
          <w:sz w:val="24"/>
          <w:szCs w:val="24"/>
          <w:lang w:val="ru-RU"/>
        </w:rPr>
        <w:t>2025 онд 9,947 ам.доллар байсан бол 2026 оны эхний 7 сарын дунджаар  13,134 ам долларт хүрч өссөн. Дэлхийн зэсийн зах зээлд 2027 онд бага зэргийн илүүдэл үүсэх төлөвтэй байна. Тухайлбал, Олон улсын зэсийн судалгааны байгууллага (</w:t>
      </w:r>
      <w:r w:rsidRPr="0021221E">
        <w:rPr>
          <w:rFonts w:ascii="Times New Roman" w:eastAsia="Times New Roman" w:hAnsi="Times New Roman" w:cs="Times New Roman"/>
          <w:color w:val="000000" w:themeColor="text1"/>
          <w:sz w:val="24"/>
          <w:szCs w:val="24"/>
        </w:rPr>
        <w:t>ICSG</w:t>
      </w:r>
      <w:r w:rsidRPr="0021221E">
        <w:rPr>
          <w:rFonts w:ascii="Times New Roman" w:eastAsia="Times New Roman" w:hAnsi="Times New Roman" w:cs="Times New Roman"/>
          <w:color w:val="000000" w:themeColor="text1"/>
          <w:sz w:val="24"/>
          <w:szCs w:val="24"/>
          <w:lang w:val="ru-RU"/>
        </w:rPr>
        <w:t xml:space="preserve">)-ын 2026 оны 4 дүгээр сарын тайланд 2026 онд зэсийн эрэлт 1.6 хувиар өсөхөөр тооцоолсон нь өмнөх төсөөллөөс 0.5 нэгж хувиар буурчээ. </w:t>
      </w:r>
    </w:p>
    <w:p w14:paraId="0CE645CB" w14:textId="48D9C604" w:rsidR="001D5E96" w:rsidRPr="0021221E" w:rsidRDefault="001D5E96" w:rsidP="00E00F8C">
      <w:pPr>
        <w:spacing w:after="0" w:line="276" w:lineRule="auto"/>
        <w:ind w:firstLine="720"/>
        <w:jc w:val="both"/>
        <w:rPr>
          <w:rFonts w:ascii="Times New Roman" w:eastAsia="Times New Roman" w:hAnsi="Times New Roman" w:cs="Times New Roman"/>
          <w:color w:val="000000" w:themeColor="text1"/>
          <w:sz w:val="24"/>
          <w:szCs w:val="24"/>
          <w:lang w:val="ru-RU" w:bidi="ne-NP"/>
        </w:rPr>
      </w:pPr>
      <w:r w:rsidRPr="0021221E">
        <w:rPr>
          <w:rFonts w:ascii="Times New Roman" w:eastAsia="Times New Roman" w:hAnsi="Times New Roman" w:cs="Times New Roman"/>
          <w:color w:val="000000" w:themeColor="text1"/>
          <w:sz w:val="24"/>
          <w:szCs w:val="24"/>
          <w:lang w:val="ru-RU"/>
        </w:rPr>
        <w:t xml:space="preserve">Харин 2027 онд дэлхийн боловсруулсан зэсийн нийлүүлэлт 3.0 хувиар өсөх бол эрэлт  2.0 хувиар өсөж, зэсийн зах зээлд 377 орчим мянган тонн илүүдэл үүсэхээр байгааг онцолжээ. Түүнчлэн Чили Улсын Зэсийн комиссын мэдээлснээр БНХАУ-ын зэсийн хэрэглээний өсөлт 2027 онд 2.2 хувьд хүрч саарах төлөвтэй байгаа нь эрэлтийг сулруулах эрсдэлтэй байна. Үүний зэрэгцээ Бүгд Найрамдах Ардчилсан Конго Улс болон Замби Улсын шинэ болон өргөтгөсөн төслүүд ашиглалтад орсноор дэлхийн зэсийн үйлдвэрлэл 2027 онд 24.4 сая тоннд хүрч, өмнөх оноос 4.7 хувиар өсөх төлөвтэй байна. </w:t>
      </w:r>
    </w:p>
    <w:p w14:paraId="79102B59" w14:textId="35B0CFC4" w:rsidR="001D5E96" w:rsidRPr="0021221E" w:rsidRDefault="001D5E96" w:rsidP="00484AEB">
      <w:pPr>
        <w:spacing w:line="276" w:lineRule="auto"/>
        <w:ind w:firstLine="720"/>
        <w:jc w:val="both"/>
        <w:rPr>
          <w:rFonts w:ascii="Times New Roman" w:eastAsia="Times New Roman" w:hAnsi="Times New Roman" w:cs="Times New Roman"/>
          <w:sz w:val="24"/>
          <w:szCs w:val="24"/>
          <w:lang w:val="ru-RU"/>
        </w:rPr>
      </w:pPr>
      <w:r w:rsidRPr="0021221E">
        <w:rPr>
          <w:rFonts w:ascii="Times New Roman" w:hAnsi="Times New Roman" w:cs="Times New Roman"/>
          <w:sz w:val="24"/>
          <w:szCs w:val="24"/>
          <w:lang w:val="ru-RU"/>
        </w:rPr>
        <w:t>Дээрх эрсдэлт хүчин зүйлсийг харгалзан 2027 онд зэсийн үнэ суурь түвшнээс 10 хувиар буурах хувилбарыг тооцлоо. Зэсийн баяжмалын үнийн 10 хувийн бууралт нь экспортын орлогыг 2.</w:t>
      </w:r>
      <w:r w:rsidR="00F67002" w:rsidRPr="0021221E">
        <w:rPr>
          <w:rFonts w:ascii="Times New Roman" w:hAnsi="Times New Roman" w:cs="Times New Roman"/>
          <w:sz w:val="24"/>
          <w:szCs w:val="24"/>
          <w:lang w:val="ru-RU"/>
        </w:rPr>
        <w:t>4</w:t>
      </w:r>
      <w:r w:rsidRPr="0021221E">
        <w:rPr>
          <w:rFonts w:ascii="Times New Roman" w:hAnsi="Times New Roman" w:cs="Times New Roman"/>
          <w:sz w:val="24"/>
          <w:szCs w:val="24"/>
          <w:lang w:val="ru-RU"/>
        </w:rPr>
        <w:t xml:space="preserve"> их наяд, төсвийн нийт орлогыг 4</w:t>
      </w:r>
      <w:r w:rsidR="00E32154" w:rsidRPr="0021221E">
        <w:rPr>
          <w:rFonts w:ascii="Times New Roman" w:hAnsi="Times New Roman" w:cs="Times New Roman"/>
          <w:sz w:val="24"/>
          <w:szCs w:val="24"/>
          <w:lang w:val="ru-RU"/>
        </w:rPr>
        <w:t>1</w:t>
      </w:r>
      <w:r w:rsidRPr="0021221E">
        <w:rPr>
          <w:rFonts w:ascii="Times New Roman" w:hAnsi="Times New Roman" w:cs="Times New Roman"/>
          <w:sz w:val="24"/>
          <w:szCs w:val="24"/>
          <w:lang w:val="ru-RU"/>
        </w:rPr>
        <w:t>0 тэрбум төгрөгөөр бууруулахаар байна.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0B2660" w:rsidRPr="0021221E" w14:paraId="6ECA9BCF" w14:textId="77777777">
        <w:tc>
          <w:tcPr>
            <w:tcW w:w="9026" w:type="dxa"/>
          </w:tcPr>
          <w:p w14:paraId="7C5BF4C8" w14:textId="2535CA55" w:rsidR="000B2660" w:rsidRPr="0021221E" w:rsidRDefault="000B2660">
            <w:pPr>
              <w:pStyle w:val="Caption"/>
              <w:rPr>
                <w:rFonts w:ascii="Times New Roman" w:hAnsi="Times New Roman" w:cs="Times New Roman"/>
                <w:lang w:val="ru-RU"/>
              </w:rPr>
            </w:pPr>
            <w:bookmarkStart w:id="826" w:name="_Toc207101456"/>
            <w:bookmarkStart w:id="827" w:name="_Toc237883731"/>
            <w:bookmarkStart w:id="828" w:name="_Toc239088146"/>
            <w:r w:rsidRPr="0021221E">
              <w:rPr>
                <w:rFonts w:ascii="Times New Roman" w:hAnsi="Times New Roman" w:cs="Times New Roman"/>
                <w:color w:val="auto"/>
                <w:lang w:val="ru-RU"/>
              </w:rPr>
              <w:t xml:space="preserve">Хүснэгт </w:t>
            </w:r>
            <w:r w:rsidRPr="0021221E">
              <w:rPr>
                <w:rFonts w:ascii="Times New Roman" w:hAnsi="Times New Roman" w:cs="Times New Roman"/>
                <w:color w:val="auto"/>
              </w:rPr>
              <w:fldChar w:fldCharType="begin"/>
            </w:r>
            <w:r w:rsidRPr="0021221E">
              <w:rPr>
                <w:rFonts w:ascii="Times New Roman" w:hAnsi="Times New Roman" w:cs="Times New Roman"/>
                <w:color w:val="auto"/>
                <w:lang w:val="ru-RU"/>
              </w:rPr>
              <w:instrText xml:space="preserve"> </w:instrText>
            </w:r>
            <w:r w:rsidRPr="0021221E">
              <w:rPr>
                <w:rFonts w:ascii="Times New Roman" w:hAnsi="Times New Roman" w:cs="Times New Roman"/>
                <w:color w:val="auto"/>
              </w:rPr>
              <w:instrText>SEQ</w:instrText>
            </w:r>
            <w:r w:rsidRPr="0021221E">
              <w:rPr>
                <w:rFonts w:ascii="Times New Roman" w:hAnsi="Times New Roman" w:cs="Times New Roman"/>
                <w:color w:val="auto"/>
                <w:lang w:val="ru-RU"/>
              </w:rPr>
              <w:instrText xml:space="preserve"> Хүснэгт \* </w:instrText>
            </w:r>
            <w:r w:rsidRPr="0021221E">
              <w:rPr>
                <w:rFonts w:ascii="Times New Roman" w:hAnsi="Times New Roman" w:cs="Times New Roman"/>
                <w:color w:val="auto"/>
              </w:rPr>
              <w:instrText>ARABIC</w:instrText>
            </w:r>
            <w:r w:rsidRPr="0021221E">
              <w:rPr>
                <w:rFonts w:ascii="Times New Roman" w:hAnsi="Times New Roman" w:cs="Times New Roman"/>
                <w:color w:val="auto"/>
                <w:lang w:val="ru-RU"/>
              </w:rPr>
              <w:instrText xml:space="preserve">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lang w:val="ru-RU"/>
              </w:rPr>
              <w:t>32</w:t>
            </w:r>
            <w:r w:rsidRPr="0021221E">
              <w:rPr>
                <w:rFonts w:ascii="Times New Roman" w:hAnsi="Times New Roman" w:cs="Times New Roman"/>
                <w:color w:val="auto"/>
              </w:rPr>
              <w:fldChar w:fldCharType="end"/>
            </w:r>
            <w:r w:rsidRPr="0021221E">
              <w:rPr>
                <w:rFonts w:ascii="Times New Roman" w:hAnsi="Times New Roman" w:cs="Times New Roman"/>
                <w:color w:val="auto"/>
                <w:lang w:val="ru-RU"/>
              </w:rPr>
              <w:t>. Зэсийн үнийн бууралтын төсөвт үзүүлэх нөлөө</w:t>
            </w:r>
            <w:bookmarkEnd w:id="826"/>
            <w:bookmarkEnd w:id="827"/>
            <w:bookmarkEnd w:id="828"/>
          </w:p>
        </w:tc>
      </w:tr>
      <w:tr w:rsidR="000B2660" w:rsidRPr="0021221E" w14:paraId="4C2DE772" w14:textId="77777777">
        <w:tc>
          <w:tcPr>
            <w:tcW w:w="9026" w:type="dxa"/>
          </w:tcPr>
          <w:tbl>
            <w:tblPr>
              <w:tblW w:w="9520" w:type="dxa"/>
              <w:tblLook w:val="04A0" w:firstRow="1" w:lastRow="0" w:firstColumn="1" w:lastColumn="0" w:noHBand="0" w:noVBand="1"/>
            </w:tblPr>
            <w:tblGrid>
              <w:gridCol w:w="3360"/>
              <w:gridCol w:w="834"/>
              <w:gridCol w:w="1233"/>
              <w:gridCol w:w="1483"/>
              <w:gridCol w:w="1080"/>
              <w:gridCol w:w="1530"/>
            </w:tblGrid>
            <w:tr w:rsidR="000B2660" w:rsidRPr="0021221E" w14:paraId="3644A573" w14:textId="77777777">
              <w:trPr>
                <w:trHeight w:val="20"/>
              </w:trPr>
              <w:tc>
                <w:tcPr>
                  <w:tcW w:w="3360" w:type="dxa"/>
                  <w:tcBorders>
                    <w:top w:val="single" w:sz="4" w:space="0" w:color="auto"/>
                    <w:left w:val="single" w:sz="4" w:space="0" w:color="auto"/>
                    <w:right w:val="single" w:sz="6" w:space="0" w:color="FFFFFF" w:themeColor="background1"/>
                  </w:tcBorders>
                  <w:shd w:val="clear" w:color="auto" w:fill="002060"/>
                  <w:noWrap/>
                  <w:vAlign w:val="center"/>
                  <w:hideMark/>
                </w:tcPr>
                <w:p w14:paraId="6DC8377A" w14:textId="77777777" w:rsidR="000B2660" w:rsidRPr="0021221E" w:rsidRDefault="000B2660">
                  <w:pPr>
                    <w:spacing w:after="0" w:line="240" w:lineRule="auto"/>
                    <w:rPr>
                      <w:rFonts w:ascii="Times New Roman" w:hAnsi="Times New Roman" w:cs="Times New Roman"/>
                      <w:color w:val="FFFFFF" w:themeColor="background1"/>
                      <w:sz w:val="20"/>
                      <w:szCs w:val="20"/>
                      <w:lang w:bidi="ne-NP"/>
                    </w:rPr>
                  </w:pPr>
                  <w:r w:rsidRPr="0021221E">
                    <w:rPr>
                      <w:rFonts w:ascii="Times New Roman" w:eastAsia="Times New Roman" w:hAnsi="Times New Roman" w:cs="Times New Roman"/>
                      <w:color w:val="FFFFFF" w:themeColor="background1"/>
                      <w:sz w:val="20"/>
                      <w:szCs w:val="20"/>
                      <w:lang w:eastAsia="en-GB" w:bidi="ne-NP"/>
                    </w:rPr>
                    <w:t> Хувилбар</w:t>
                  </w:r>
                  <w:r w:rsidRPr="0021221E">
                    <w:rPr>
                      <w:rFonts w:ascii="Times New Roman" w:hAnsi="Times New Roman" w:cs="Times New Roman"/>
                      <w:color w:val="FFFFFF" w:themeColor="background1"/>
                      <w:sz w:val="20"/>
                      <w:szCs w:val="20"/>
                      <w:lang w:bidi="ne-NP"/>
                    </w:rPr>
                    <w:t xml:space="preserve"> №5</w:t>
                  </w:r>
                </w:p>
              </w:tc>
              <w:tc>
                <w:tcPr>
                  <w:tcW w:w="834" w:type="dxa"/>
                  <w:vMerge w:val="restart"/>
                  <w:tcBorders>
                    <w:top w:val="single" w:sz="4" w:space="0" w:color="auto"/>
                    <w:left w:val="single" w:sz="6" w:space="0" w:color="FFFFFF" w:themeColor="background1"/>
                    <w:bottom w:val="single" w:sz="4" w:space="0" w:color="FFFFFF" w:themeColor="background1"/>
                    <w:right w:val="single" w:sz="6" w:space="0" w:color="FFFFFF" w:themeColor="background1"/>
                  </w:tcBorders>
                  <w:shd w:val="clear" w:color="auto" w:fill="002060"/>
                  <w:vAlign w:val="center"/>
                </w:tcPr>
                <w:p w14:paraId="35053716" w14:textId="77777777" w:rsidR="000B2660" w:rsidRPr="0021221E" w:rsidRDefault="000B2660">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Үнэ</w:t>
                  </w:r>
                </w:p>
              </w:tc>
              <w:tc>
                <w:tcPr>
                  <w:tcW w:w="2716" w:type="dxa"/>
                  <w:gridSpan w:val="2"/>
                  <w:tcBorders>
                    <w:top w:val="single" w:sz="4" w:space="0" w:color="auto"/>
                    <w:left w:val="single" w:sz="6" w:space="0" w:color="FFFFFF" w:themeColor="background1"/>
                    <w:bottom w:val="single" w:sz="6" w:space="0" w:color="FFFFFF" w:themeColor="background1"/>
                    <w:right w:val="single" w:sz="6" w:space="0" w:color="FFFFFF" w:themeColor="background1"/>
                  </w:tcBorders>
                  <w:shd w:val="clear" w:color="auto" w:fill="002060"/>
                </w:tcPr>
                <w:p w14:paraId="241F12E6" w14:textId="77777777" w:rsidR="000B2660" w:rsidRPr="0021221E" w:rsidRDefault="000B2660">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Экспортын нөлөө</w:t>
                  </w:r>
                </w:p>
              </w:tc>
              <w:tc>
                <w:tcPr>
                  <w:tcW w:w="2610" w:type="dxa"/>
                  <w:gridSpan w:val="2"/>
                  <w:tcBorders>
                    <w:top w:val="single" w:sz="4" w:space="0" w:color="auto"/>
                    <w:left w:val="single" w:sz="6" w:space="0" w:color="FFFFFF" w:themeColor="background1"/>
                    <w:bottom w:val="single" w:sz="6" w:space="0" w:color="FFFFFF" w:themeColor="background1"/>
                    <w:right w:val="single" w:sz="4" w:space="0" w:color="auto"/>
                  </w:tcBorders>
                  <w:shd w:val="clear" w:color="auto" w:fill="002060"/>
                </w:tcPr>
                <w:p w14:paraId="5724B51B" w14:textId="77777777" w:rsidR="000B2660" w:rsidRPr="0021221E" w:rsidRDefault="000B2660">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Төсвийн нөлөө</w:t>
                  </w:r>
                </w:p>
              </w:tc>
            </w:tr>
            <w:tr w:rsidR="000B2660" w:rsidRPr="0021221E" w14:paraId="06154670" w14:textId="77777777">
              <w:trPr>
                <w:trHeight w:val="20"/>
              </w:trPr>
              <w:tc>
                <w:tcPr>
                  <w:tcW w:w="3360" w:type="dxa"/>
                  <w:tcBorders>
                    <w:top w:val="nil"/>
                    <w:left w:val="single" w:sz="4" w:space="0" w:color="auto"/>
                    <w:bottom w:val="single" w:sz="4" w:space="0" w:color="FFFFFF" w:themeColor="background1"/>
                    <w:right w:val="single" w:sz="6" w:space="0" w:color="FFFFFF" w:themeColor="background1"/>
                  </w:tcBorders>
                  <w:shd w:val="clear" w:color="auto" w:fill="002060"/>
                  <w:noWrap/>
                  <w:vAlign w:val="center"/>
                  <w:hideMark/>
                </w:tcPr>
                <w:p w14:paraId="028C020D" w14:textId="77777777" w:rsidR="000B2660" w:rsidRPr="0021221E" w:rsidRDefault="000B2660">
                  <w:pPr>
                    <w:spacing w:after="0" w:line="240" w:lineRule="auto"/>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 </w:t>
                  </w:r>
                </w:p>
              </w:tc>
              <w:tc>
                <w:tcPr>
                  <w:tcW w:w="834" w:type="dxa"/>
                  <w:vMerge/>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002060"/>
                </w:tcPr>
                <w:p w14:paraId="503754F5" w14:textId="77777777" w:rsidR="000B2660" w:rsidRPr="0021221E" w:rsidRDefault="000B2660">
                  <w:pPr>
                    <w:spacing w:after="0" w:line="240" w:lineRule="auto"/>
                    <w:jc w:val="center"/>
                    <w:rPr>
                      <w:rFonts w:ascii="Times New Roman" w:eastAsia="Times New Roman" w:hAnsi="Times New Roman" w:cs="Times New Roman"/>
                      <w:color w:val="FFFFFF" w:themeColor="background1"/>
                      <w:sz w:val="20"/>
                      <w:szCs w:val="20"/>
                      <w:lang w:eastAsia="en-GB" w:bidi="ne-NP"/>
                    </w:rPr>
                  </w:pPr>
                </w:p>
              </w:tc>
              <w:tc>
                <w:tcPr>
                  <w:tcW w:w="1233"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002060"/>
                  <w:vAlign w:val="center"/>
                </w:tcPr>
                <w:p w14:paraId="75C32999" w14:textId="77777777" w:rsidR="000B2660" w:rsidRPr="0021221E" w:rsidRDefault="000B2660">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ДНБ %</w:t>
                  </w:r>
                </w:p>
              </w:tc>
              <w:tc>
                <w:tcPr>
                  <w:tcW w:w="1483"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002060"/>
                  <w:vAlign w:val="center"/>
                </w:tcPr>
                <w:p w14:paraId="5B1FC752" w14:textId="77777777" w:rsidR="000B2660" w:rsidRPr="0021221E" w:rsidRDefault="000B2660">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Их наяд ₮</w:t>
                  </w:r>
                </w:p>
              </w:tc>
              <w:tc>
                <w:tcPr>
                  <w:tcW w:w="1080"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002060"/>
                  <w:noWrap/>
                  <w:vAlign w:val="center"/>
                  <w:hideMark/>
                </w:tcPr>
                <w:p w14:paraId="6D2E6EA0" w14:textId="77777777" w:rsidR="000B2660" w:rsidRPr="0021221E" w:rsidRDefault="000B2660">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ДНБ %</w:t>
                  </w:r>
                </w:p>
              </w:tc>
              <w:tc>
                <w:tcPr>
                  <w:tcW w:w="1530" w:type="dxa"/>
                  <w:tcBorders>
                    <w:top w:val="single" w:sz="6" w:space="0" w:color="FFFFFF" w:themeColor="background1"/>
                    <w:left w:val="single" w:sz="6" w:space="0" w:color="FFFFFF" w:themeColor="background1"/>
                    <w:bottom w:val="single" w:sz="4" w:space="0" w:color="FFFFFF" w:themeColor="background1"/>
                    <w:right w:val="single" w:sz="4" w:space="0" w:color="auto"/>
                  </w:tcBorders>
                  <w:shd w:val="clear" w:color="auto" w:fill="002060"/>
                  <w:noWrap/>
                  <w:vAlign w:val="center"/>
                  <w:hideMark/>
                </w:tcPr>
                <w:p w14:paraId="2956E829" w14:textId="77777777" w:rsidR="000B2660" w:rsidRPr="0021221E" w:rsidRDefault="000B2660">
                  <w:pPr>
                    <w:spacing w:after="0" w:line="240" w:lineRule="auto"/>
                    <w:jc w:val="center"/>
                    <w:rPr>
                      <w:rFonts w:ascii="Times New Roman" w:eastAsia="Times New Roman" w:hAnsi="Times New Roman" w:cs="Times New Roman"/>
                      <w:color w:val="FFFFFF" w:themeColor="background1"/>
                      <w:sz w:val="20"/>
                      <w:szCs w:val="20"/>
                      <w:lang w:eastAsia="en-GB" w:bidi="ne-NP"/>
                    </w:rPr>
                  </w:pPr>
                  <w:r w:rsidRPr="0021221E">
                    <w:rPr>
                      <w:rFonts w:ascii="Times New Roman" w:eastAsia="Times New Roman" w:hAnsi="Times New Roman" w:cs="Times New Roman"/>
                      <w:color w:val="FFFFFF" w:themeColor="background1"/>
                      <w:sz w:val="20"/>
                      <w:szCs w:val="20"/>
                      <w:lang w:eastAsia="en-GB" w:bidi="ne-NP"/>
                    </w:rPr>
                    <w:t>Их наяд ₮</w:t>
                  </w:r>
                </w:p>
              </w:tc>
            </w:tr>
            <w:tr w:rsidR="000B2660" w:rsidRPr="0021221E" w14:paraId="3EE52281" w14:textId="77777777" w:rsidTr="00B95499">
              <w:trPr>
                <w:trHeight w:val="20"/>
              </w:trPr>
              <w:tc>
                <w:tcPr>
                  <w:tcW w:w="3360" w:type="dxa"/>
                  <w:tcBorders>
                    <w:top w:val="single" w:sz="4" w:space="0" w:color="FFFFFF" w:themeColor="background1"/>
                    <w:left w:val="single" w:sz="4" w:space="0" w:color="auto"/>
                    <w:bottom w:val="nil"/>
                    <w:right w:val="single" w:sz="4" w:space="0" w:color="auto"/>
                  </w:tcBorders>
                  <w:shd w:val="clear" w:color="000000" w:fill="FFFFFF"/>
                  <w:vAlign w:val="center"/>
                  <w:hideMark/>
                </w:tcPr>
                <w:p w14:paraId="793BEC7C" w14:textId="77777777" w:rsidR="000B2660" w:rsidRPr="0021221E" w:rsidRDefault="000B2660">
                  <w:pPr>
                    <w:spacing w:after="0" w:line="240" w:lineRule="auto"/>
                    <w:rPr>
                      <w:rFonts w:ascii="Times New Roman" w:eastAsia="Times New Roman" w:hAnsi="Times New Roman" w:cs="Times New Roman"/>
                      <w:sz w:val="20"/>
                      <w:szCs w:val="20"/>
                      <w:lang w:eastAsia="en-GB" w:bidi="ne-NP"/>
                    </w:rPr>
                  </w:pPr>
                  <w:r w:rsidRPr="0021221E">
                    <w:rPr>
                      <w:rFonts w:ascii="Times New Roman" w:eastAsia="Times New Roman" w:hAnsi="Times New Roman" w:cs="Times New Roman"/>
                      <w:sz w:val="20"/>
                      <w:szCs w:val="20"/>
                      <w:lang w:eastAsia="en-GB" w:bidi="ne-NP"/>
                    </w:rPr>
                    <w:t>Суурь төсөөлөл</w:t>
                  </w:r>
                </w:p>
              </w:tc>
              <w:tc>
                <w:tcPr>
                  <w:tcW w:w="834" w:type="dxa"/>
                  <w:tcBorders>
                    <w:top w:val="single" w:sz="4" w:space="0" w:color="FFFFFF" w:themeColor="background1"/>
                    <w:left w:val="nil"/>
                    <w:bottom w:val="nil"/>
                    <w:right w:val="single" w:sz="4" w:space="0" w:color="000000" w:themeColor="text1"/>
                  </w:tcBorders>
                  <w:shd w:val="clear" w:color="000000" w:fill="FFFFFF"/>
                </w:tcPr>
                <w:p w14:paraId="0AEC3AED" w14:textId="77777777" w:rsidR="000B2660" w:rsidRPr="0021221E" w:rsidRDefault="000B2660">
                  <w:pPr>
                    <w:spacing w:after="0" w:line="240" w:lineRule="auto"/>
                    <w:jc w:val="center"/>
                    <w:rPr>
                      <w:rFonts w:ascii="Times New Roman" w:eastAsia="Times New Roman" w:hAnsi="Times New Roman" w:cs="Times New Roman"/>
                      <w:sz w:val="20"/>
                      <w:szCs w:val="20"/>
                      <w:lang w:eastAsia="en-GB" w:bidi="ne-NP"/>
                    </w:rPr>
                  </w:pPr>
                  <w:r w:rsidRPr="0021221E">
                    <w:rPr>
                      <w:rFonts w:ascii="Times New Roman" w:hAnsi="Times New Roman" w:cs="Times New Roman"/>
                      <w:sz w:val="20"/>
                      <w:szCs w:val="20"/>
                    </w:rPr>
                    <w:t xml:space="preserve">12,700 </w:t>
                  </w:r>
                </w:p>
              </w:tc>
              <w:tc>
                <w:tcPr>
                  <w:tcW w:w="1233" w:type="dxa"/>
                  <w:tcBorders>
                    <w:top w:val="single" w:sz="4" w:space="0" w:color="FFFFFF" w:themeColor="background1"/>
                    <w:left w:val="single" w:sz="4" w:space="0" w:color="000000" w:themeColor="text1"/>
                    <w:bottom w:val="nil"/>
                  </w:tcBorders>
                  <w:shd w:val="clear" w:color="000000" w:fill="FFFFFF"/>
                  <w:vAlign w:val="center"/>
                </w:tcPr>
                <w:p w14:paraId="239D3C8A" w14:textId="2E638006" w:rsidR="000B2660" w:rsidRPr="0021221E" w:rsidRDefault="00C26DE9">
                  <w:pPr>
                    <w:spacing w:after="0" w:line="240" w:lineRule="auto"/>
                    <w:jc w:val="center"/>
                    <w:rPr>
                      <w:rFonts w:ascii="Times New Roman" w:eastAsia="Times New Roman" w:hAnsi="Times New Roman" w:cs="Times New Roman"/>
                      <w:sz w:val="20"/>
                      <w:szCs w:val="20"/>
                      <w:lang w:eastAsia="en-GB" w:bidi="ne-NP"/>
                    </w:rPr>
                  </w:pPr>
                  <w:r w:rsidRPr="0021221E">
                    <w:rPr>
                      <w:rFonts w:ascii="Times New Roman" w:hAnsi="Times New Roman" w:cs="Times New Roman"/>
                      <w:color w:val="000000"/>
                      <w:sz w:val="20"/>
                      <w:szCs w:val="20"/>
                    </w:rPr>
                    <w:t>66</w:t>
                  </w:r>
                  <w:r w:rsidR="000B2660" w:rsidRPr="0021221E">
                    <w:rPr>
                      <w:rFonts w:ascii="Times New Roman" w:hAnsi="Times New Roman" w:cs="Times New Roman"/>
                      <w:color w:val="000000"/>
                      <w:sz w:val="20"/>
                      <w:szCs w:val="20"/>
                    </w:rPr>
                    <w:t>.5</w:t>
                  </w:r>
                </w:p>
              </w:tc>
              <w:tc>
                <w:tcPr>
                  <w:tcW w:w="1483" w:type="dxa"/>
                  <w:tcBorders>
                    <w:top w:val="single" w:sz="4" w:space="0" w:color="FFFFFF" w:themeColor="background1"/>
                    <w:left w:val="nil"/>
                    <w:bottom w:val="nil"/>
                    <w:right w:val="single" w:sz="8" w:space="0" w:color="000000" w:themeColor="text1"/>
                  </w:tcBorders>
                  <w:shd w:val="clear" w:color="000000" w:fill="FFFFFF"/>
                  <w:vAlign w:val="center"/>
                </w:tcPr>
                <w:p w14:paraId="62283493" w14:textId="59E9DFF9" w:rsidR="000B2660" w:rsidRPr="0021221E" w:rsidRDefault="00C26DE9">
                  <w:pPr>
                    <w:spacing w:after="0" w:line="240" w:lineRule="auto"/>
                    <w:jc w:val="center"/>
                    <w:rPr>
                      <w:rFonts w:ascii="Times New Roman" w:eastAsia="Times New Roman" w:hAnsi="Times New Roman" w:cs="Times New Roman"/>
                      <w:sz w:val="20"/>
                      <w:szCs w:val="20"/>
                      <w:lang w:eastAsia="en-GB" w:bidi="ne-NP"/>
                    </w:rPr>
                  </w:pPr>
                  <w:r w:rsidRPr="0021221E">
                    <w:rPr>
                      <w:rFonts w:ascii="Times New Roman" w:hAnsi="Times New Roman" w:cs="Times New Roman"/>
                      <w:color w:val="000000"/>
                      <w:sz w:val="20"/>
                      <w:szCs w:val="20"/>
                    </w:rPr>
                    <w:t>76.6</w:t>
                  </w:r>
                </w:p>
              </w:tc>
              <w:tc>
                <w:tcPr>
                  <w:tcW w:w="1080" w:type="dxa"/>
                  <w:tcBorders>
                    <w:top w:val="single" w:sz="4" w:space="0" w:color="FFFFFF" w:themeColor="background1"/>
                    <w:left w:val="single" w:sz="8" w:space="0" w:color="000000" w:themeColor="text1"/>
                    <w:bottom w:val="nil"/>
                    <w:right w:val="nil"/>
                  </w:tcBorders>
                  <w:shd w:val="clear" w:color="000000" w:fill="FFFFFF"/>
                  <w:noWrap/>
                  <w:vAlign w:val="center"/>
                  <w:hideMark/>
                </w:tcPr>
                <w:p w14:paraId="3B75DF51" w14:textId="2807A8CE" w:rsidR="000B2660" w:rsidRPr="0021221E" w:rsidRDefault="000B2660">
                  <w:pPr>
                    <w:spacing w:after="0" w:line="240" w:lineRule="auto"/>
                    <w:jc w:val="center"/>
                    <w:rPr>
                      <w:rFonts w:ascii="Times New Roman" w:eastAsia="Times New Roman" w:hAnsi="Times New Roman" w:cs="Times New Roman"/>
                      <w:sz w:val="20"/>
                      <w:szCs w:val="20"/>
                      <w:lang w:eastAsia="en-GB" w:bidi="ne-NP"/>
                    </w:rPr>
                  </w:pPr>
                  <w:r w:rsidRPr="0021221E">
                    <w:rPr>
                      <w:rFonts w:ascii="Times New Roman" w:hAnsi="Times New Roman" w:cs="Times New Roman"/>
                      <w:color w:val="000000"/>
                      <w:sz w:val="20"/>
                      <w:szCs w:val="20"/>
                    </w:rPr>
                    <w:t>3</w:t>
                  </w:r>
                  <w:r w:rsidR="004D5425" w:rsidRPr="0021221E">
                    <w:rPr>
                      <w:rFonts w:ascii="Times New Roman" w:hAnsi="Times New Roman" w:cs="Times New Roman"/>
                      <w:color w:val="000000"/>
                      <w:sz w:val="20"/>
                      <w:szCs w:val="20"/>
                    </w:rPr>
                    <w:t>5</w:t>
                  </w:r>
                  <w:r w:rsidRPr="0021221E">
                    <w:rPr>
                      <w:rFonts w:ascii="Times New Roman" w:hAnsi="Times New Roman" w:cs="Times New Roman"/>
                      <w:color w:val="000000"/>
                      <w:sz w:val="20"/>
                      <w:szCs w:val="20"/>
                    </w:rPr>
                    <w:t>.</w:t>
                  </w:r>
                  <w:r w:rsidR="004D5425" w:rsidRPr="0021221E">
                    <w:rPr>
                      <w:rFonts w:ascii="Times New Roman" w:hAnsi="Times New Roman" w:cs="Times New Roman"/>
                      <w:color w:val="000000"/>
                      <w:sz w:val="20"/>
                      <w:szCs w:val="20"/>
                    </w:rPr>
                    <w:t>8</w:t>
                  </w:r>
                </w:p>
              </w:tc>
              <w:tc>
                <w:tcPr>
                  <w:tcW w:w="1530" w:type="dxa"/>
                  <w:tcBorders>
                    <w:top w:val="single" w:sz="4" w:space="0" w:color="FFFFFF" w:themeColor="background1"/>
                    <w:left w:val="nil"/>
                    <w:bottom w:val="nil"/>
                    <w:right w:val="single" w:sz="4" w:space="0" w:color="auto"/>
                  </w:tcBorders>
                  <w:shd w:val="clear" w:color="000000" w:fill="FFFFFF"/>
                  <w:noWrap/>
                  <w:vAlign w:val="center"/>
                  <w:hideMark/>
                </w:tcPr>
                <w:p w14:paraId="34050031" w14:textId="13335329" w:rsidR="000B2660" w:rsidRPr="0021221E" w:rsidRDefault="004D5425">
                  <w:pPr>
                    <w:spacing w:after="0" w:line="240" w:lineRule="auto"/>
                    <w:jc w:val="center"/>
                    <w:rPr>
                      <w:rFonts w:ascii="Times New Roman" w:eastAsia="Times New Roman" w:hAnsi="Times New Roman" w:cs="Times New Roman"/>
                      <w:sz w:val="20"/>
                      <w:szCs w:val="20"/>
                      <w:lang w:eastAsia="en-GB" w:bidi="ne-NP"/>
                    </w:rPr>
                  </w:pPr>
                  <w:r w:rsidRPr="0021221E">
                    <w:rPr>
                      <w:rFonts w:ascii="Times New Roman" w:hAnsi="Times New Roman" w:cs="Times New Roman"/>
                      <w:color w:val="000000"/>
                      <w:sz w:val="20"/>
                      <w:szCs w:val="20"/>
                    </w:rPr>
                    <w:t>41</w:t>
                  </w:r>
                  <w:r w:rsidR="000B2660" w:rsidRPr="0021221E">
                    <w:rPr>
                      <w:rFonts w:ascii="Times New Roman" w:hAnsi="Times New Roman" w:cs="Times New Roman"/>
                      <w:color w:val="000000"/>
                      <w:sz w:val="20"/>
                      <w:szCs w:val="20"/>
                    </w:rPr>
                    <w:t>.</w:t>
                  </w:r>
                  <w:r w:rsidRPr="0021221E">
                    <w:rPr>
                      <w:rFonts w:ascii="Times New Roman" w:hAnsi="Times New Roman" w:cs="Times New Roman"/>
                      <w:color w:val="000000"/>
                      <w:sz w:val="20"/>
                      <w:szCs w:val="20"/>
                    </w:rPr>
                    <w:t>3</w:t>
                  </w:r>
                </w:p>
              </w:tc>
            </w:tr>
            <w:tr w:rsidR="000B2660" w:rsidRPr="0021221E" w14:paraId="1F5140C3" w14:textId="77777777" w:rsidTr="00B95499">
              <w:trPr>
                <w:trHeight w:val="20"/>
              </w:trPr>
              <w:tc>
                <w:tcPr>
                  <w:tcW w:w="3360" w:type="dxa"/>
                  <w:tcBorders>
                    <w:top w:val="nil"/>
                    <w:left w:val="single" w:sz="4" w:space="0" w:color="auto"/>
                    <w:bottom w:val="nil"/>
                    <w:right w:val="single" w:sz="4" w:space="0" w:color="auto"/>
                  </w:tcBorders>
                  <w:shd w:val="clear" w:color="auto" w:fill="F2F2F2" w:themeFill="background1" w:themeFillShade="F2"/>
                  <w:vAlign w:val="center"/>
                  <w:hideMark/>
                </w:tcPr>
                <w:p w14:paraId="77698C5F" w14:textId="77777777" w:rsidR="000B2660" w:rsidRPr="0021221E" w:rsidRDefault="000B2660">
                  <w:pPr>
                    <w:spacing w:after="0" w:line="240" w:lineRule="auto"/>
                    <w:rPr>
                      <w:rFonts w:ascii="Times New Roman" w:eastAsia="Times New Roman" w:hAnsi="Times New Roman" w:cs="Times New Roman"/>
                      <w:sz w:val="20"/>
                      <w:szCs w:val="20"/>
                      <w:lang w:eastAsia="en-GB" w:bidi="ne-NP"/>
                    </w:rPr>
                  </w:pPr>
                  <w:r w:rsidRPr="0021221E">
                    <w:rPr>
                      <w:rFonts w:ascii="Times New Roman" w:eastAsia="Times New Roman" w:hAnsi="Times New Roman" w:cs="Times New Roman"/>
                      <w:sz w:val="20"/>
                      <w:szCs w:val="20"/>
                      <w:lang w:eastAsia="en-GB" w:bidi="ne-NP"/>
                    </w:rPr>
                    <w:t>Зэсийн үнэ 10 хувиар буурснаар</w:t>
                  </w:r>
                </w:p>
              </w:tc>
              <w:tc>
                <w:tcPr>
                  <w:tcW w:w="834" w:type="dxa"/>
                  <w:tcBorders>
                    <w:top w:val="nil"/>
                    <w:left w:val="nil"/>
                    <w:bottom w:val="nil"/>
                    <w:right w:val="single" w:sz="4" w:space="0" w:color="000000" w:themeColor="text1"/>
                  </w:tcBorders>
                  <w:shd w:val="clear" w:color="auto" w:fill="F2F2F2" w:themeFill="background1" w:themeFillShade="F2"/>
                </w:tcPr>
                <w:p w14:paraId="273B0CBA" w14:textId="77777777" w:rsidR="000B2660" w:rsidRPr="0021221E" w:rsidRDefault="000B2660">
                  <w:pPr>
                    <w:spacing w:after="0" w:line="240" w:lineRule="auto"/>
                    <w:jc w:val="center"/>
                    <w:rPr>
                      <w:rFonts w:ascii="Times New Roman" w:eastAsia="Times New Roman" w:hAnsi="Times New Roman" w:cs="Times New Roman"/>
                      <w:sz w:val="20"/>
                      <w:szCs w:val="20"/>
                      <w:lang w:eastAsia="en-GB" w:bidi="ne-NP"/>
                    </w:rPr>
                  </w:pPr>
                  <w:r w:rsidRPr="0021221E">
                    <w:rPr>
                      <w:rFonts w:ascii="Times New Roman" w:hAnsi="Times New Roman" w:cs="Times New Roman"/>
                      <w:sz w:val="20"/>
                      <w:szCs w:val="20"/>
                    </w:rPr>
                    <w:t xml:space="preserve">11,430 </w:t>
                  </w:r>
                </w:p>
              </w:tc>
              <w:tc>
                <w:tcPr>
                  <w:tcW w:w="1233" w:type="dxa"/>
                  <w:tcBorders>
                    <w:top w:val="nil"/>
                    <w:left w:val="single" w:sz="4" w:space="0" w:color="000000" w:themeColor="text1"/>
                    <w:bottom w:val="nil"/>
                  </w:tcBorders>
                  <w:shd w:val="clear" w:color="auto" w:fill="F2F2F2" w:themeFill="background1" w:themeFillShade="F2"/>
                  <w:vAlign w:val="center"/>
                </w:tcPr>
                <w:p w14:paraId="1F640AEC" w14:textId="698A5180" w:rsidR="000B2660" w:rsidRPr="0021221E" w:rsidRDefault="00C26DE9">
                  <w:pPr>
                    <w:spacing w:after="0" w:line="240" w:lineRule="auto"/>
                    <w:jc w:val="center"/>
                    <w:rPr>
                      <w:rFonts w:ascii="Times New Roman" w:eastAsia="Times New Roman" w:hAnsi="Times New Roman" w:cs="Times New Roman"/>
                      <w:sz w:val="20"/>
                      <w:szCs w:val="20"/>
                      <w:lang w:eastAsia="en-GB" w:bidi="ne-NP"/>
                    </w:rPr>
                  </w:pPr>
                  <w:r w:rsidRPr="0021221E">
                    <w:rPr>
                      <w:rFonts w:ascii="Times New Roman" w:hAnsi="Times New Roman" w:cs="Times New Roman"/>
                      <w:color w:val="000000"/>
                      <w:sz w:val="20"/>
                      <w:szCs w:val="20"/>
                    </w:rPr>
                    <w:t>64.3</w:t>
                  </w:r>
                </w:p>
              </w:tc>
              <w:tc>
                <w:tcPr>
                  <w:tcW w:w="1483" w:type="dxa"/>
                  <w:tcBorders>
                    <w:top w:val="nil"/>
                    <w:left w:val="nil"/>
                    <w:bottom w:val="nil"/>
                    <w:right w:val="single" w:sz="8" w:space="0" w:color="000000" w:themeColor="text1"/>
                  </w:tcBorders>
                  <w:shd w:val="clear" w:color="auto" w:fill="F2F2F2" w:themeFill="background1" w:themeFillShade="F2"/>
                  <w:vAlign w:val="center"/>
                </w:tcPr>
                <w:p w14:paraId="5C03C0EC" w14:textId="263B83C4" w:rsidR="000B2660" w:rsidRPr="0021221E" w:rsidRDefault="00C26DE9">
                  <w:pPr>
                    <w:spacing w:after="0" w:line="240" w:lineRule="auto"/>
                    <w:jc w:val="center"/>
                    <w:rPr>
                      <w:rFonts w:ascii="Times New Roman" w:eastAsia="Times New Roman" w:hAnsi="Times New Roman" w:cs="Times New Roman"/>
                      <w:sz w:val="20"/>
                      <w:szCs w:val="20"/>
                      <w:lang w:eastAsia="en-GB" w:bidi="ne-NP"/>
                    </w:rPr>
                  </w:pPr>
                  <w:r w:rsidRPr="0021221E">
                    <w:rPr>
                      <w:rFonts w:ascii="Times New Roman" w:hAnsi="Times New Roman" w:cs="Times New Roman"/>
                      <w:color w:val="000000"/>
                      <w:sz w:val="20"/>
                      <w:szCs w:val="20"/>
                    </w:rPr>
                    <w:t>74.2</w:t>
                  </w:r>
                </w:p>
              </w:tc>
              <w:tc>
                <w:tcPr>
                  <w:tcW w:w="1080" w:type="dxa"/>
                  <w:tcBorders>
                    <w:top w:val="nil"/>
                    <w:left w:val="single" w:sz="8" w:space="0" w:color="000000" w:themeColor="text1"/>
                    <w:bottom w:val="nil"/>
                    <w:right w:val="nil"/>
                  </w:tcBorders>
                  <w:shd w:val="clear" w:color="auto" w:fill="F2F2F2" w:themeFill="background1" w:themeFillShade="F2"/>
                  <w:noWrap/>
                  <w:vAlign w:val="center"/>
                  <w:hideMark/>
                </w:tcPr>
                <w:p w14:paraId="170CF8A0" w14:textId="29BC1AEA" w:rsidR="000B2660" w:rsidRPr="0021221E" w:rsidRDefault="000B2660">
                  <w:pPr>
                    <w:spacing w:after="0" w:line="240" w:lineRule="auto"/>
                    <w:jc w:val="center"/>
                    <w:rPr>
                      <w:rFonts w:ascii="Times New Roman" w:eastAsia="Times New Roman" w:hAnsi="Times New Roman" w:cs="Times New Roman"/>
                      <w:sz w:val="20"/>
                      <w:szCs w:val="20"/>
                      <w:lang w:eastAsia="en-GB" w:bidi="ne-NP"/>
                    </w:rPr>
                  </w:pPr>
                  <w:r w:rsidRPr="0021221E">
                    <w:rPr>
                      <w:rFonts w:ascii="Times New Roman" w:hAnsi="Times New Roman" w:cs="Times New Roman"/>
                      <w:color w:val="000000"/>
                      <w:sz w:val="20"/>
                      <w:szCs w:val="20"/>
                    </w:rPr>
                    <w:t>3</w:t>
                  </w:r>
                  <w:r w:rsidR="004D5425" w:rsidRPr="0021221E">
                    <w:rPr>
                      <w:rFonts w:ascii="Times New Roman" w:hAnsi="Times New Roman" w:cs="Times New Roman"/>
                      <w:color w:val="000000"/>
                      <w:sz w:val="20"/>
                      <w:szCs w:val="20"/>
                    </w:rPr>
                    <w:t>5</w:t>
                  </w:r>
                  <w:r w:rsidRPr="0021221E">
                    <w:rPr>
                      <w:rFonts w:ascii="Times New Roman" w:hAnsi="Times New Roman" w:cs="Times New Roman"/>
                      <w:color w:val="000000"/>
                      <w:sz w:val="20"/>
                      <w:szCs w:val="20"/>
                    </w:rPr>
                    <w:t>.</w:t>
                  </w:r>
                  <w:r w:rsidR="004D5425" w:rsidRPr="0021221E">
                    <w:rPr>
                      <w:rFonts w:ascii="Times New Roman" w:hAnsi="Times New Roman" w:cs="Times New Roman"/>
                      <w:color w:val="000000"/>
                      <w:sz w:val="20"/>
                      <w:szCs w:val="20"/>
                    </w:rPr>
                    <w:t>4</w:t>
                  </w:r>
                </w:p>
              </w:tc>
              <w:tc>
                <w:tcPr>
                  <w:tcW w:w="1530" w:type="dxa"/>
                  <w:tcBorders>
                    <w:top w:val="nil"/>
                    <w:left w:val="nil"/>
                    <w:bottom w:val="nil"/>
                    <w:right w:val="single" w:sz="4" w:space="0" w:color="auto"/>
                  </w:tcBorders>
                  <w:shd w:val="clear" w:color="auto" w:fill="F2F2F2" w:themeFill="background1" w:themeFillShade="F2"/>
                  <w:noWrap/>
                  <w:vAlign w:val="center"/>
                  <w:hideMark/>
                </w:tcPr>
                <w:p w14:paraId="67AAD243" w14:textId="763F77F2" w:rsidR="000B2660" w:rsidRPr="0021221E" w:rsidRDefault="004D5425">
                  <w:pPr>
                    <w:spacing w:after="0" w:line="240" w:lineRule="auto"/>
                    <w:jc w:val="center"/>
                    <w:rPr>
                      <w:rFonts w:ascii="Times New Roman" w:eastAsia="Times New Roman" w:hAnsi="Times New Roman" w:cs="Times New Roman"/>
                      <w:sz w:val="20"/>
                      <w:szCs w:val="20"/>
                      <w:u w:val="single"/>
                      <w:lang w:eastAsia="en-GB" w:bidi="ne-NP"/>
                    </w:rPr>
                  </w:pPr>
                  <w:r w:rsidRPr="0021221E">
                    <w:rPr>
                      <w:rFonts w:ascii="Times New Roman" w:hAnsi="Times New Roman" w:cs="Times New Roman"/>
                      <w:color w:val="000000"/>
                      <w:sz w:val="20"/>
                      <w:szCs w:val="20"/>
                    </w:rPr>
                    <w:t>40</w:t>
                  </w:r>
                  <w:r w:rsidR="000B2660" w:rsidRPr="0021221E">
                    <w:rPr>
                      <w:rFonts w:ascii="Times New Roman" w:hAnsi="Times New Roman" w:cs="Times New Roman"/>
                      <w:color w:val="000000"/>
                      <w:sz w:val="20"/>
                      <w:szCs w:val="20"/>
                    </w:rPr>
                    <w:t>.</w:t>
                  </w:r>
                  <w:r w:rsidRPr="0021221E">
                    <w:rPr>
                      <w:rFonts w:ascii="Times New Roman" w:hAnsi="Times New Roman" w:cs="Times New Roman"/>
                      <w:color w:val="000000"/>
                      <w:sz w:val="20"/>
                      <w:szCs w:val="20"/>
                    </w:rPr>
                    <w:t>9</w:t>
                  </w:r>
                </w:p>
              </w:tc>
            </w:tr>
            <w:tr w:rsidR="000B2660" w:rsidRPr="0021221E" w14:paraId="250E6DDA" w14:textId="77777777" w:rsidTr="00B95499">
              <w:trPr>
                <w:trHeight w:val="20"/>
              </w:trPr>
              <w:tc>
                <w:tcPr>
                  <w:tcW w:w="3360" w:type="dxa"/>
                  <w:tcBorders>
                    <w:top w:val="nil"/>
                    <w:left w:val="single" w:sz="4" w:space="0" w:color="auto"/>
                    <w:bottom w:val="single" w:sz="4" w:space="0" w:color="auto"/>
                    <w:right w:val="single" w:sz="4" w:space="0" w:color="auto"/>
                  </w:tcBorders>
                  <w:shd w:val="clear" w:color="000000" w:fill="FFFFFF"/>
                  <w:vAlign w:val="center"/>
                  <w:hideMark/>
                </w:tcPr>
                <w:p w14:paraId="0B2E4C50" w14:textId="77777777" w:rsidR="000B2660" w:rsidRPr="0021221E" w:rsidRDefault="000B2660">
                  <w:pPr>
                    <w:spacing w:after="0" w:line="240" w:lineRule="auto"/>
                    <w:rPr>
                      <w:rFonts w:ascii="Times New Roman" w:eastAsia="Times New Roman" w:hAnsi="Times New Roman" w:cs="Times New Roman"/>
                      <w:sz w:val="20"/>
                      <w:szCs w:val="20"/>
                      <w:lang w:eastAsia="en-GB" w:bidi="ne-NP"/>
                    </w:rPr>
                  </w:pPr>
                  <w:r w:rsidRPr="0021221E">
                    <w:rPr>
                      <w:rFonts w:ascii="Times New Roman" w:eastAsia="Times New Roman" w:hAnsi="Times New Roman" w:cs="Times New Roman"/>
                      <w:sz w:val="20"/>
                      <w:szCs w:val="20"/>
                      <w:lang w:eastAsia="en-GB" w:bidi="ne-NP"/>
                    </w:rPr>
                    <w:t>Зөрүү</w:t>
                  </w:r>
                </w:p>
              </w:tc>
              <w:tc>
                <w:tcPr>
                  <w:tcW w:w="834" w:type="dxa"/>
                  <w:tcBorders>
                    <w:top w:val="nil"/>
                    <w:left w:val="nil"/>
                    <w:bottom w:val="single" w:sz="4" w:space="0" w:color="auto"/>
                    <w:right w:val="single" w:sz="4" w:space="0" w:color="000000" w:themeColor="text1"/>
                  </w:tcBorders>
                  <w:shd w:val="clear" w:color="000000" w:fill="FFFFFF"/>
                </w:tcPr>
                <w:p w14:paraId="0A3259E1" w14:textId="77777777" w:rsidR="000B2660" w:rsidRPr="0021221E" w:rsidRDefault="000B2660">
                  <w:pPr>
                    <w:spacing w:after="0" w:line="240" w:lineRule="auto"/>
                    <w:jc w:val="center"/>
                    <w:rPr>
                      <w:rFonts w:ascii="Times New Roman" w:hAnsi="Times New Roman" w:cs="Times New Roman"/>
                      <w:sz w:val="20"/>
                      <w:szCs w:val="20"/>
                      <w:lang w:bidi="ne-NP"/>
                    </w:rPr>
                  </w:pPr>
                  <w:r w:rsidRPr="0021221E">
                    <w:rPr>
                      <w:rFonts w:ascii="Times New Roman" w:hAnsi="Times New Roman" w:cs="Times New Roman"/>
                      <w:sz w:val="20"/>
                      <w:szCs w:val="20"/>
                    </w:rPr>
                    <w:t>-1,270</w:t>
                  </w:r>
                </w:p>
              </w:tc>
              <w:tc>
                <w:tcPr>
                  <w:tcW w:w="1233" w:type="dxa"/>
                  <w:tcBorders>
                    <w:top w:val="nil"/>
                    <w:left w:val="single" w:sz="4" w:space="0" w:color="000000" w:themeColor="text1"/>
                    <w:bottom w:val="single" w:sz="4" w:space="0" w:color="000000" w:themeColor="text1"/>
                  </w:tcBorders>
                  <w:shd w:val="clear" w:color="000000" w:fill="FFFFFF"/>
                  <w:vAlign w:val="center"/>
                </w:tcPr>
                <w:p w14:paraId="48AEC4C9" w14:textId="0C2F1861" w:rsidR="000B2660" w:rsidRPr="0021221E" w:rsidRDefault="000B2660">
                  <w:pPr>
                    <w:spacing w:after="0" w:line="240" w:lineRule="auto"/>
                    <w:jc w:val="center"/>
                    <w:rPr>
                      <w:rFonts w:ascii="Times New Roman" w:hAnsi="Times New Roman" w:cs="Times New Roman"/>
                      <w:sz w:val="20"/>
                      <w:szCs w:val="20"/>
                      <w:lang w:bidi="ne-NP"/>
                    </w:rPr>
                  </w:pPr>
                  <w:r w:rsidRPr="0021221E">
                    <w:rPr>
                      <w:rFonts w:ascii="Times New Roman" w:hAnsi="Times New Roman" w:cs="Times New Roman"/>
                      <w:color w:val="000000"/>
                      <w:sz w:val="20"/>
                      <w:szCs w:val="20"/>
                      <w:lang w:bidi="ne-NP"/>
                    </w:rPr>
                    <w:t>-2.</w:t>
                  </w:r>
                  <w:r w:rsidR="00F67002" w:rsidRPr="0021221E">
                    <w:rPr>
                      <w:rFonts w:ascii="Times New Roman" w:hAnsi="Times New Roman" w:cs="Times New Roman"/>
                      <w:color w:val="000000"/>
                      <w:sz w:val="20"/>
                      <w:szCs w:val="20"/>
                      <w:lang w:bidi="ne-NP"/>
                    </w:rPr>
                    <w:t>2</w:t>
                  </w:r>
                </w:p>
              </w:tc>
              <w:tc>
                <w:tcPr>
                  <w:tcW w:w="1483" w:type="dxa"/>
                  <w:tcBorders>
                    <w:top w:val="nil"/>
                    <w:left w:val="nil"/>
                    <w:bottom w:val="single" w:sz="4" w:space="0" w:color="auto"/>
                    <w:right w:val="single" w:sz="8" w:space="0" w:color="000000" w:themeColor="text1"/>
                  </w:tcBorders>
                  <w:shd w:val="clear" w:color="000000" w:fill="FFFFFF"/>
                  <w:vAlign w:val="center"/>
                </w:tcPr>
                <w:p w14:paraId="73C027C3" w14:textId="19FCAD62" w:rsidR="000B2660" w:rsidRPr="0021221E" w:rsidRDefault="000B2660">
                  <w:pPr>
                    <w:spacing w:after="0" w:line="240" w:lineRule="auto"/>
                    <w:jc w:val="center"/>
                    <w:rPr>
                      <w:rFonts w:ascii="Times New Roman" w:hAnsi="Times New Roman" w:cs="Times New Roman"/>
                      <w:sz w:val="20"/>
                      <w:szCs w:val="20"/>
                      <w:lang w:bidi="ne-NP"/>
                    </w:rPr>
                  </w:pPr>
                  <w:r w:rsidRPr="0021221E">
                    <w:rPr>
                      <w:rFonts w:ascii="Times New Roman" w:hAnsi="Times New Roman" w:cs="Times New Roman"/>
                      <w:color w:val="000000"/>
                      <w:sz w:val="20"/>
                      <w:szCs w:val="20"/>
                      <w:lang w:bidi="ne-NP"/>
                    </w:rPr>
                    <w:t>-2.</w:t>
                  </w:r>
                  <w:r w:rsidR="00F67002" w:rsidRPr="0021221E">
                    <w:rPr>
                      <w:rFonts w:ascii="Times New Roman" w:hAnsi="Times New Roman" w:cs="Times New Roman"/>
                      <w:color w:val="000000"/>
                      <w:sz w:val="20"/>
                      <w:szCs w:val="20"/>
                      <w:lang w:bidi="ne-NP"/>
                    </w:rPr>
                    <w:t>4</w:t>
                  </w:r>
                </w:p>
              </w:tc>
              <w:tc>
                <w:tcPr>
                  <w:tcW w:w="1080" w:type="dxa"/>
                  <w:tcBorders>
                    <w:top w:val="nil"/>
                    <w:left w:val="single" w:sz="8" w:space="0" w:color="000000" w:themeColor="text1"/>
                    <w:bottom w:val="single" w:sz="4" w:space="0" w:color="auto"/>
                    <w:right w:val="nil"/>
                  </w:tcBorders>
                  <w:shd w:val="clear" w:color="000000" w:fill="FFFFFF"/>
                  <w:noWrap/>
                  <w:vAlign w:val="center"/>
                  <w:hideMark/>
                </w:tcPr>
                <w:p w14:paraId="2DC24E64" w14:textId="77777777" w:rsidR="000B2660" w:rsidRPr="0021221E" w:rsidRDefault="000B2660">
                  <w:pPr>
                    <w:spacing w:after="0" w:line="240" w:lineRule="auto"/>
                    <w:jc w:val="center"/>
                    <w:rPr>
                      <w:rFonts w:ascii="Times New Roman" w:eastAsia="Times New Roman" w:hAnsi="Times New Roman" w:cs="Times New Roman"/>
                      <w:sz w:val="20"/>
                      <w:szCs w:val="20"/>
                      <w:lang w:eastAsia="en-GB" w:bidi="ne-NP"/>
                    </w:rPr>
                  </w:pPr>
                  <w:r w:rsidRPr="0021221E">
                    <w:rPr>
                      <w:rFonts w:ascii="Times New Roman" w:hAnsi="Times New Roman" w:cs="Times New Roman"/>
                      <w:color w:val="000000"/>
                      <w:sz w:val="20"/>
                      <w:szCs w:val="20"/>
                    </w:rPr>
                    <w:t>-0.4</w:t>
                  </w:r>
                </w:p>
              </w:tc>
              <w:tc>
                <w:tcPr>
                  <w:tcW w:w="1530" w:type="dxa"/>
                  <w:tcBorders>
                    <w:top w:val="nil"/>
                    <w:left w:val="nil"/>
                    <w:bottom w:val="single" w:sz="4" w:space="0" w:color="auto"/>
                    <w:right w:val="single" w:sz="4" w:space="0" w:color="auto"/>
                  </w:tcBorders>
                  <w:shd w:val="clear" w:color="000000" w:fill="FFFFFF"/>
                  <w:noWrap/>
                  <w:vAlign w:val="center"/>
                  <w:hideMark/>
                </w:tcPr>
                <w:p w14:paraId="12461132" w14:textId="77777777" w:rsidR="000B2660" w:rsidRPr="0021221E" w:rsidRDefault="000B2660">
                  <w:pPr>
                    <w:spacing w:after="0" w:line="240" w:lineRule="auto"/>
                    <w:jc w:val="center"/>
                    <w:rPr>
                      <w:rFonts w:ascii="Times New Roman" w:eastAsia="Times New Roman" w:hAnsi="Times New Roman" w:cs="Times New Roman"/>
                      <w:sz w:val="20"/>
                      <w:szCs w:val="20"/>
                      <w:lang w:eastAsia="en-GB" w:bidi="ne-NP"/>
                    </w:rPr>
                  </w:pPr>
                  <w:r w:rsidRPr="0021221E">
                    <w:rPr>
                      <w:rFonts w:ascii="Times New Roman" w:hAnsi="Times New Roman" w:cs="Times New Roman"/>
                      <w:color w:val="000000"/>
                      <w:sz w:val="20"/>
                      <w:szCs w:val="20"/>
                      <w:lang w:bidi="ne-NP"/>
                    </w:rPr>
                    <w:t>-0.4</w:t>
                  </w:r>
                </w:p>
              </w:tc>
            </w:tr>
          </w:tbl>
          <w:p w14:paraId="359910FF" w14:textId="77777777" w:rsidR="000B2660" w:rsidRPr="0021221E" w:rsidRDefault="000B2660">
            <w:pPr>
              <w:spacing w:before="120"/>
              <w:jc w:val="both"/>
              <w:rPr>
                <w:rFonts w:ascii="Times New Roman" w:hAnsi="Times New Roman" w:cs="Times New Roman"/>
              </w:rPr>
            </w:pPr>
          </w:p>
        </w:tc>
      </w:tr>
      <w:tr w:rsidR="000B2660" w:rsidRPr="0021221E" w14:paraId="712E567E" w14:textId="77777777" w:rsidTr="00EE3213">
        <w:trPr>
          <w:trHeight w:val="70"/>
        </w:trPr>
        <w:tc>
          <w:tcPr>
            <w:tcW w:w="9026" w:type="dxa"/>
          </w:tcPr>
          <w:p w14:paraId="1814CDF8" w14:textId="77777777" w:rsidR="000B2660" w:rsidRPr="0021221E" w:rsidRDefault="000B2660">
            <w:pPr>
              <w:keepNext/>
              <w:ind w:right="480"/>
              <w:jc w:val="right"/>
              <w:rPr>
                <w:rFonts w:ascii="Times New Roman" w:hAnsi="Times New Roman" w:cs="Times New Roman"/>
                <w:b/>
                <w:i/>
                <w:sz w:val="16"/>
                <w:szCs w:val="16"/>
                <w:lang w:val="ru-RU"/>
              </w:rPr>
            </w:pPr>
            <w:r w:rsidRPr="0021221E">
              <w:rPr>
                <w:rFonts w:ascii="Times New Roman" w:hAnsi="Times New Roman" w:cs="Times New Roman"/>
                <w:i/>
                <w:sz w:val="20"/>
                <w:szCs w:val="20"/>
                <w:lang w:val="ru-RU"/>
              </w:rPr>
              <w:t xml:space="preserve">  </w:t>
            </w:r>
            <w:r w:rsidRPr="0021221E">
              <w:rPr>
                <w:rFonts w:ascii="Times New Roman" w:hAnsi="Times New Roman" w:cs="Times New Roman"/>
                <w:i/>
                <w:sz w:val="16"/>
                <w:szCs w:val="16"/>
                <w:lang w:val="ru-RU"/>
              </w:rPr>
              <w:t>Эх сурвалж: Сангийн яамны тооцоолол</w:t>
            </w:r>
          </w:p>
        </w:tc>
      </w:tr>
    </w:tbl>
    <w:p w14:paraId="19B910D8" w14:textId="77777777" w:rsidR="00977EAF" w:rsidRPr="0021221E" w:rsidRDefault="00977EAF" w:rsidP="00977EAF">
      <w:pPr>
        <w:jc w:val="both"/>
        <w:rPr>
          <w:rFonts w:ascii="Times New Roman" w:hAnsi="Times New Roman" w:cs="Times New Roman"/>
          <w:b/>
          <w:color w:val="002060"/>
          <w:u w:val="single"/>
        </w:rPr>
      </w:pPr>
      <w:r w:rsidRPr="0021221E">
        <w:rPr>
          <w:rFonts w:ascii="Times New Roman" w:hAnsi="Times New Roman" w:cs="Times New Roman"/>
          <w:b/>
          <w:color w:val="002060"/>
        </w:rPr>
        <w:t xml:space="preserve">ЭРСДЭЛ ТОХИОХ МАГАДЛАЛ: </w:t>
      </w:r>
      <w:r w:rsidRPr="0021221E">
        <w:rPr>
          <w:rFonts w:ascii="Times New Roman" w:hAnsi="Times New Roman" w:cs="Times New Roman"/>
          <w:b/>
          <w:color w:val="002060"/>
          <w:u w:val="single"/>
        </w:rPr>
        <w:t>БАГА</w:t>
      </w:r>
    </w:p>
    <w:p w14:paraId="6BC7E5B0" w14:textId="1BF236C3" w:rsidR="005976DE" w:rsidRPr="0021221E" w:rsidRDefault="00977EAF" w:rsidP="00484AEB">
      <w:pPr>
        <w:spacing w:line="276" w:lineRule="auto"/>
        <w:ind w:firstLine="720"/>
        <w:jc w:val="both"/>
        <w:rPr>
          <w:rFonts w:ascii="Times New Roman" w:eastAsia="Times New Roman" w:hAnsi="Times New Roman" w:cs="Times New Roman"/>
          <w:color w:val="000000" w:themeColor="text1"/>
          <w:sz w:val="24"/>
          <w:szCs w:val="24"/>
        </w:rPr>
      </w:pPr>
      <w:r w:rsidRPr="0021221E">
        <w:rPr>
          <w:rFonts w:ascii="Times New Roman" w:eastAsia="Times New Roman" w:hAnsi="Times New Roman" w:cs="Times New Roman"/>
          <w:color w:val="000000" w:themeColor="text1"/>
          <w:sz w:val="24"/>
          <w:szCs w:val="24"/>
        </w:rPr>
        <w:t xml:space="preserve">Дэлхийн зэсийн зах зээлд 2027 онд нийлүүлэлтийн илүүдэл үүсэх төлөвтэй байгаа хэдий ч нөгөө талаас эрчим хүчний шилжилт, цахилгаанжуулалт, цахилгаан сүлжээний өргөтгөл, сэргээгдэх эрчим хүч, цахилгаан автомашин, хиймэл оюун ухаан зэрэг салбаруудад зэсийн эрэлт дунд хугацаанд өсөх төлөвтэй байна. Түүнчлэн 2026 онд зэсийн үнэ өндөр түвшинд хадгалагдаж, Лондоны металлын бирж дээрх агуулахын нөөц буурч байгаа нь зэсийн зах зээлийн суурь нөхцөл харьцангуй сайн байгааг илтгэж байна. Иймд зэсийн  үнэ буурах эрсдэлийг бага магадлалтай гэж үзэв. </w:t>
      </w:r>
    </w:p>
    <w:p w14:paraId="6EC38C1E" w14:textId="5F884214" w:rsidR="00D5181B" w:rsidRPr="0021221E" w:rsidRDefault="00484AEB" w:rsidP="00D5181B">
      <w:pPr>
        <w:spacing w:before="120" w:line="240" w:lineRule="auto"/>
        <w:jc w:val="both"/>
        <w:rPr>
          <w:rFonts w:ascii="Times New Roman" w:hAnsi="Times New Roman" w:cs="Times New Roman"/>
          <w:b/>
          <w:color w:val="002060"/>
          <w:sz w:val="24"/>
          <w:szCs w:val="24"/>
        </w:rPr>
      </w:pPr>
      <w:r w:rsidRPr="0021221E">
        <w:rPr>
          <w:rFonts w:ascii="Times New Roman" w:hAnsi="Times New Roman" w:cs="Times New Roman"/>
          <w:b/>
          <w:noProof/>
        </w:rPr>
        <w:lastRenderedPageBreak/>
        <mc:AlternateContent>
          <mc:Choice Requires="wps">
            <w:drawing>
              <wp:anchor distT="0" distB="0" distL="114300" distR="114300" simplePos="0" relativeHeight="251658287" behindDoc="1" locked="0" layoutInCell="1" allowOverlap="1" wp14:anchorId="6E2906EC" wp14:editId="4FA0EAA6">
                <wp:simplePos x="0" y="0"/>
                <wp:positionH relativeFrom="margin">
                  <wp:posOffset>-98988</wp:posOffset>
                </wp:positionH>
                <wp:positionV relativeFrom="paragraph">
                  <wp:posOffset>-141150</wp:posOffset>
                </wp:positionV>
                <wp:extent cx="6324600" cy="9035451"/>
                <wp:effectExtent l="0" t="0" r="19050" b="13335"/>
                <wp:wrapNone/>
                <wp:docPr id="1516547914" name="Rectangle 1"/>
                <wp:cNvGraphicFramePr/>
                <a:graphic xmlns:a="http://schemas.openxmlformats.org/drawingml/2006/main">
                  <a:graphicData uri="http://schemas.microsoft.com/office/word/2010/wordprocessingShape">
                    <wps:wsp>
                      <wps:cNvSpPr/>
                      <wps:spPr>
                        <a:xfrm>
                          <a:off x="0" y="0"/>
                          <a:ext cx="6324600" cy="9035451"/>
                        </a:xfrm>
                        <a:prstGeom prst="rect">
                          <a:avLst/>
                        </a:prstGeom>
                        <a:solidFill>
                          <a:schemeClr val="bg1">
                            <a:lumMod val="95000"/>
                          </a:schemeClr>
                        </a:solidFill>
                        <a:ln>
                          <a:solidFill>
                            <a:srgbClr val="00206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xmlns:c="http://schemas.openxmlformats.org/drawingml/2006/chart" xmlns:ask="http://schemas.microsoft.com/office/drawing/2018/sketchyshapes">
            <w:pict w14:anchorId="7C0C5688">
              <v:rect id="Rectangle 1" style="position:absolute;margin-left:-7.8pt;margin-top:-11.1pt;width:498pt;height:711.45pt;z-index:-2516581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f2f2f2 [3052]" strokecolor="#002060" strokeweight="1pt" w14:anchorId="07887A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">
                <v:stroke dashstyle="dash"/>
                <w10:wrap anchorx="margin"/>
              </v:rect>
            </w:pict>
          </mc:Fallback>
        </mc:AlternateContent>
      </w:r>
      <w:r w:rsidR="00D5181B" w:rsidRPr="0021221E">
        <w:rPr>
          <w:rFonts w:ascii="Times New Roman" w:hAnsi="Times New Roman" w:cs="Times New Roman"/>
          <w:b/>
          <w:color w:val="002060"/>
          <w:sz w:val="24"/>
          <w:szCs w:val="24"/>
        </w:rPr>
        <w:t>ЭРСДЭЛИЙГ БУУРУУЛАХ ЧИГЛЭЛД ЗАСГИЙН ГАЗРААС АВЧ ХЭРЭГЖҮҮЛЖ БУЙ АРГА ХЭМЖЭЭ</w:t>
      </w:r>
    </w:p>
    <w:p w14:paraId="5EE34C6A" w14:textId="77777777" w:rsidR="00D5181B" w:rsidRPr="0021221E" w:rsidRDefault="000B2660" w:rsidP="00D5181B">
      <w:pPr>
        <w:spacing w:before="240" w:after="120" w:line="276" w:lineRule="auto"/>
        <w:jc w:val="both"/>
        <w:rPr>
          <w:rFonts w:ascii="Times New Roman" w:hAnsi="Times New Roman" w:cs="Times New Roman"/>
          <w:b/>
          <w:color w:val="092A59"/>
        </w:rPr>
      </w:pPr>
      <w:r w:rsidRPr="0021221E">
        <w:rPr>
          <w:rFonts w:ascii="Times New Roman" w:hAnsi="Times New Roman" w:cs="Times New Roman"/>
          <w:noProof/>
          <w:color w:val="002060"/>
        </w:rPr>
        <mc:AlternateContent>
          <mc:Choice Requires="wps">
            <w:drawing>
              <wp:anchor distT="0" distB="0" distL="114300" distR="114300" simplePos="0" relativeHeight="251658248" behindDoc="0" locked="0" layoutInCell="1" allowOverlap="1" wp14:anchorId="044412CC" wp14:editId="4291CB17">
                <wp:simplePos x="0" y="0"/>
                <wp:positionH relativeFrom="margin">
                  <wp:posOffset>12862</wp:posOffset>
                </wp:positionH>
                <wp:positionV relativeFrom="paragraph">
                  <wp:posOffset>295275</wp:posOffset>
                </wp:positionV>
                <wp:extent cx="6126480" cy="0"/>
                <wp:effectExtent l="0" t="19050" r="26670" b="19050"/>
                <wp:wrapNone/>
                <wp:docPr id="752105272" name="Straight Connector 44"/>
                <wp:cNvGraphicFramePr/>
                <a:graphic xmlns:a="http://schemas.openxmlformats.org/drawingml/2006/main">
                  <a:graphicData uri="http://schemas.microsoft.com/office/word/2010/wordprocessingShape">
                    <wps:wsp>
                      <wps:cNvCnPr/>
                      <wps:spPr>
                        <a:xfrm>
                          <a:off x="0" y="0"/>
                          <a:ext cx="6126480" cy="0"/>
                        </a:xfrm>
                        <a:prstGeom prst="line">
                          <a:avLst/>
                        </a:prstGeom>
                        <a:ln w="28575">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08DECB3" id="Straight Connector 44" o:spid="_x0000_s1026" style="position:absolute;z-index:25165825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pt,23.25pt" to="483.4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" strokecolor="#d8d8d8 [2732]" strokeweight="2.25pt">
                <v:stroke joinstyle="miter"/>
                <w10:wrap anchorx="margin"/>
              </v:line>
            </w:pict>
          </mc:Fallback>
        </mc:AlternateContent>
      </w:r>
      <w:r w:rsidR="00D5181B" w:rsidRPr="0021221E">
        <w:rPr>
          <w:rFonts w:ascii="Times New Roman" w:hAnsi="Times New Roman" w:cs="Times New Roman"/>
          <w:b/>
          <w:color w:val="002060"/>
        </w:rPr>
        <w:t>Төсөв, санхүүгийн удирдлагыг хэрэгжүүлэхтэй холб</w:t>
      </w:r>
      <w:r w:rsidR="00D5181B" w:rsidRPr="0021221E">
        <w:rPr>
          <w:rFonts w:ascii="Times New Roman" w:hAnsi="Times New Roman" w:cs="Times New Roman"/>
          <w:b/>
          <w:color w:val="092A59"/>
        </w:rPr>
        <w:t xml:space="preserve">оотой эрсдэлийг бууруулах арга хэмжээ: </w:t>
      </w:r>
    </w:p>
    <w:p w14:paraId="50F75F8A" w14:textId="095BCFA9" w:rsidR="00D5181B" w:rsidRPr="0021221E" w:rsidRDefault="00D5181B" w:rsidP="00D5181B">
      <w:pPr>
        <w:spacing w:before="240" w:after="120" w:line="276" w:lineRule="auto"/>
        <w:jc w:val="both"/>
        <w:rPr>
          <w:rFonts w:ascii="Times New Roman" w:eastAsia="Times New Roman" w:hAnsi="Times New Roman" w:cs="Times New Roman"/>
        </w:rPr>
      </w:pPr>
      <w:r w:rsidRPr="0021221E">
        <w:rPr>
          <w:rFonts w:ascii="Times New Roman" w:hAnsi="Times New Roman" w:cs="Times New Roman"/>
          <w:b/>
          <w:color w:val="002060"/>
          <w:sz w:val="24"/>
          <w:szCs w:val="24"/>
        </w:rPr>
        <w:t xml:space="preserve"> </w:t>
      </w:r>
      <w:r w:rsidRPr="0021221E">
        <w:rPr>
          <w:rFonts w:ascii="Times New Roman" w:hAnsi="Times New Roman" w:cs="Times New Roman"/>
          <w:b/>
          <w:color w:val="002060"/>
          <w:sz w:val="24"/>
          <w:szCs w:val="24"/>
        </w:rPr>
        <w:tab/>
      </w:r>
      <w:r w:rsidRPr="0021221E">
        <w:rPr>
          <w:rFonts w:ascii="Times New Roman" w:hAnsi="Times New Roman" w:cs="Times New Roman"/>
          <w:b/>
          <w:color w:val="002060"/>
        </w:rPr>
        <w:t>Төсвийн тогтворжуулалтын сан</w:t>
      </w:r>
      <w:r w:rsidR="00E903A2" w:rsidRPr="0021221E">
        <w:rPr>
          <w:rFonts w:ascii="Times New Roman" w:hAnsi="Times New Roman" w:cs="Times New Roman"/>
          <w:b/>
          <w:color w:val="002060"/>
        </w:rPr>
        <w:t>гийн</w:t>
      </w:r>
      <w:r w:rsidRPr="0021221E">
        <w:rPr>
          <w:rFonts w:ascii="Times New Roman" w:hAnsi="Times New Roman" w:cs="Times New Roman"/>
          <w:b/>
          <w:color w:val="002060"/>
        </w:rPr>
        <w:t xml:space="preserve"> хуримтл</w:t>
      </w:r>
      <w:r w:rsidR="00E903A2" w:rsidRPr="0021221E">
        <w:rPr>
          <w:rFonts w:ascii="Times New Roman" w:hAnsi="Times New Roman" w:cs="Times New Roman"/>
          <w:b/>
          <w:color w:val="002060"/>
        </w:rPr>
        <w:t>алыг нэмэгдүүлэх</w:t>
      </w:r>
      <w:r w:rsidRPr="0021221E">
        <w:rPr>
          <w:rFonts w:ascii="Times New Roman" w:hAnsi="Times New Roman" w:cs="Times New Roman"/>
          <w:b/>
          <w:color w:val="002060"/>
        </w:rPr>
        <w:t>:</w:t>
      </w:r>
      <w:r w:rsidRPr="0021221E">
        <w:rPr>
          <w:rFonts w:ascii="Times New Roman" w:hAnsi="Times New Roman" w:cs="Times New Roman"/>
          <w:color w:val="002060"/>
        </w:rPr>
        <w:t xml:space="preserve"> </w:t>
      </w:r>
      <w:r w:rsidRPr="0021221E">
        <w:rPr>
          <w:rFonts w:ascii="Times New Roman" w:eastAsia="Times New Roman" w:hAnsi="Times New Roman" w:cs="Times New Roman"/>
        </w:rPr>
        <w:t>Төсвийн тогтворжуулалтын сан нь уул уурхайн гол нэр төрлийн бүтээгдэхүүний үнэ болон экспортын биет хэмжээ буурснаас шалтгаалан төсвийн орлого тасалдах эрсдэлийг бууруулж, нэгдсэн төсвийн дунд болон урт хугацааны тогтвортой байдлыг хангах зориулалт бүхий санхүүгийн хэрэгсэл юм.Төсвийн тогтвортой байдлын тухай хуульд заасны дагуу гол нэр төрлийн эрдэс баялгийн зах зээлийн үнэ төсөвт тооцсон тэнцвэржүүлсэн үнээс давсан тохиолдолд үнийн зөрүүнээс бий болсон нэмэлт орлогын тодорхой хэсгийг тус санд төвлөрүүлдэг. Ийнхүү уул уурхайн салбарын таатай нөхцөлд бий болсон нэмэлт орлогыг хуримтлуулснаар түүхий эдийн үнэ, экспортын хэмжээ буурах үед төсвийн орлогын тасалдлыг нөхөх санхүүгийн боломж бүрдэнэ. Төсвийн тогтворжуулалтын сангийн хуримтлагдсан үлдэгдэл 2026 оны 08 дугаар сарын 2</w:t>
      </w:r>
      <w:r w:rsidR="0015296A" w:rsidRPr="0021221E">
        <w:rPr>
          <w:rFonts w:ascii="Times New Roman" w:eastAsia="Times New Roman" w:hAnsi="Times New Roman" w:cs="Times New Roman"/>
        </w:rPr>
        <w:t>8</w:t>
      </w:r>
      <w:r w:rsidRPr="0021221E">
        <w:rPr>
          <w:rFonts w:ascii="Times New Roman" w:eastAsia="Times New Roman" w:hAnsi="Times New Roman" w:cs="Times New Roman"/>
        </w:rPr>
        <w:t>-ны байдлаар 2</w:t>
      </w:r>
      <w:r w:rsidR="00964A03" w:rsidRPr="0021221E">
        <w:rPr>
          <w:rFonts w:ascii="Times New Roman" w:eastAsia="Times New Roman" w:hAnsi="Times New Roman" w:cs="Times New Roman"/>
        </w:rPr>
        <w:t>,</w:t>
      </w:r>
      <w:r w:rsidRPr="0021221E">
        <w:rPr>
          <w:rFonts w:ascii="Times New Roman" w:eastAsia="Times New Roman" w:hAnsi="Times New Roman" w:cs="Times New Roman"/>
        </w:rPr>
        <w:t>9</w:t>
      </w:r>
      <w:r w:rsidR="00964A03" w:rsidRPr="0021221E">
        <w:rPr>
          <w:rFonts w:ascii="Times New Roman" w:eastAsia="Times New Roman" w:hAnsi="Times New Roman" w:cs="Times New Roman"/>
        </w:rPr>
        <w:t>40</w:t>
      </w:r>
      <w:r w:rsidRPr="0021221E">
        <w:rPr>
          <w:rFonts w:ascii="Times New Roman" w:eastAsia="Times New Roman" w:hAnsi="Times New Roman" w:cs="Times New Roman"/>
        </w:rPr>
        <w:t xml:space="preserve"> </w:t>
      </w:r>
      <w:r w:rsidR="00964A03" w:rsidRPr="0021221E">
        <w:rPr>
          <w:rFonts w:ascii="Times New Roman" w:eastAsia="Times New Roman" w:hAnsi="Times New Roman" w:cs="Times New Roman"/>
        </w:rPr>
        <w:t>тэрбум</w:t>
      </w:r>
      <w:r w:rsidRPr="0021221E">
        <w:rPr>
          <w:rFonts w:ascii="Times New Roman" w:eastAsia="Times New Roman" w:hAnsi="Times New Roman" w:cs="Times New Roman"/>
        </w:rPr>
        <w:t xml:space="preserve"> төгрөгт хүрсэн байна. Цаашид уул уурхайн бүтээгдэхүүний үнийн өсөлтөөс бий болсон нэмэлт орлогыг тус санд тогтмол төвлөрүүлж, хуримтлалын хэмжээг үе шаттай нэмэгдүүлнэ.</w:t>
      </w:r>
    </w:p>
    <w:p w14:paraId="3D191397" w14:textId="77777777" w:rsidR="00D5181B" w:rsidRPr="0021221E" w:rsidRDefault="00D5181B" w:rsidP="00D5181B">
      <w:pPr>
        <w:spacing w:after="120" w:line="276" w:lineRule="auto"/>
        <w:ind w:firstLine="720"/>
        <w:jc w:val="both"/>
        <w:rPr>
          <w:rFonts w:ascii="Times New Roman" w:hAnsi="Times New Roman" w:cs="Times New Roman"/>
        </w:rPr>
      </w:pPr>
      <w:r w:rsidRPr="0021221E">
        <w:rPr>
          <w:rFonts w:ascii="Times New Roman" w:hAnsi="Times New Roman" w:cs="Times New Roman"/>
          <w:b/>
          <w:color w:val="002060"/>
        </w:rPr>
        <w:t>Хилийн боомтын нэвтрүүлэх хүчин чадлыг нэмэгдүүлэх:</w:t>
      </w:r>
      <w:r w:rsidRPr="0021221E">
        <w:rPr>
          <w:rFonts w:ascii="Times New Roman" w:hAnsi="Times New Roman" w:cs="Times New Roman"/>
          <w:color w:val="002060"/>
        </w:rPr>
        <w:t xml:space="preserve"> </w:t>
      </w:r>
      <w:r w:rsidRPr="0021221E">
        <w:rPr>
          <w:rFonts w:ascii="Times New Roman" w:hAnsi="Times New Roman" w:cs="Times New Roman"/>
        </w:rPr>
        <w:t>“Боомтын сэргэлт”-ийн хүрээнд уул уурхайн бүтээгдэхүүний экспортын гол боомтуудын дэд бүтэц, терминал, хяналт шалгалтын байгууламжийг үе шаттай өргөтгөн шинэчилж, тээвэр зохион байгуулалтыг сайжруулж байна. Эдгээр арга хэмжээний үр дүнд нүүрсний экспортын хэмжээ 2024 онд 84 сая тонн, 2025 онд 90 сая тоннд хүрч, түүхэн дээд үзүүлэлтээ дараалан шинэчилсэн бол 2026 оны 08 дугаар сарын 27-ны байдлаар 76.7 сая тонн нүүрс экспортлоод байна.</w:t>
      </w:r>
    </w:p>
    <w:p w14:paraId="06115543" w14:textId="4ADC050C" w:rsidR="00D5181B" w:rsidRPr="0021221E" w:rsidRDefault="00D5181B" w:rsidP="00D5181B">
      <w:pPr>
        <w:spacing w:after="120" w:line="276" w:lineRule="auto"/>
        <w:ind w:firstLine="720"/>
        <w:jc w:val="both"/>
        <w:rPr>
          <w:rFonts w:ascii="Times New Roman" w:hAnsi="Times New Roman" w:cs="Times New Roman"/>
        </w:rPr>
      </w:pPr>
      <w:r w:rsidRPr="0021221E">
        <w:rPr>
          <w:rFonts w:ascii="Times New Roman" w:hAnsi="Times New Roman" w:cs="Times New Roman"/>
          <w:b/>
          <w:color w:val="002060"/>
        </w:rPr>
        <w:t>Уул уурхайн бүтээгдэхүүний бирж</w:t>
      </w:r>
      <w:r w:rsidR="00E903A2" w:rsidRPr="0021221E">
        <w:rPr>
          <w:rFonts w:ascii="Times New Roman" w:hAnsi="Times New Roman" w:cs="Times New Roman"/>
          <w:b/>
          <w:color w:val="002060"/>
        </w:rPr>
        <w:t>ийн арилжааг эрчимжүүлэх</w:t>
      </w:r>
      <w:r w:rsidRPr="0021221E">
        <w:rPr>
          <w:rFonts w:ascii="Times New Roman" w:hAnsi="Times New Roman" w:cs="Times New Roman"/>
          <w:b/>
          <w:color w:val="002060"/>
        </w:rPr>
        <w:t>:</w:t>
      </w:r>
      <w:r w:rsidRPr="0021221E">
        <w:rPr>
          <w:rFonts w:ascii="Times New Roman" w:hAnsi="Times New Roman" w:cs="Times New Roman"/>
          <w:color w:val="002060"/>
        </w:rPr>
        <w:t xml:space="preserve"> </w:t>
      </w:r>
      <w:r w:rsidRPr="0021221E">
        <w:rPr>
          <w:rFonts w:ascii="Times New Roman" w:hAnsi="Times New Roman" w:cs="Times New Roman"/>
        </w:rPr>
        <w:t>Уул уурхайн бүтээгдэхүүний биржийн арилжаа 2025 оны эхний хагас жилд зах зээлийн үнийн бууралт, дуудах үнэ болон худалдан авагчдын үнийн хүлээлтийн зөрүүнээс шалтгаалан саарч, 2.4 сая тонн нүүрс арилжаалсан байна. Харин арилжааны нөхцөл, дуудах үнийг зах зээлийн бодит нөхцөлтэй уялдуулж, тээвэр, төлбөр тооцооны зохион байгуулалтыг сайжруулсны үр дүнд 2026 оны эхний хагас жилд биржээр 14.6 сая тонн нүүрс арилжаалсан нь өмнөх оны мөн үеэс 6 дахин нэмэгдсэн үзүүлэлт юм. Биржээр арилжаалах нүүрсний хэмжээ нэмэгдсэнээр худалдагч, худалдан авагч, бүтээгдэхүүний төрөл, чанар, хэмжээ, үнэ болон нийлүүлэлтийн нөхцөл нэгдсэн цахим системд бүртгэгдэж, нүүрсний борлуулалтын ил тод, нээлттэй байдал сайжирч байна. Түүнчлэн олон худалдан авагч нээлттэй, өрсөлдөөнт арилжаанд оролцсоноор нүүрсний үнэ зах зээлийн эрэлт, нийлүүлэлтийн бодит нөхцөлөөр тогтож, борлуулалтын үнийг дэмжих боломж нэмэгдэж байна. Тухайлбал, 2026 оны 6 дугаар сард нүүрсний дуудах дундаж үнэ тонн тутамд 99 ам.доллар байсан бол хэлцлийн дундаж үнэ 109 ам.долларт хүрсэн байна.</w:t>
      </w:r>
    </w:p>
    <w:p w14:paraId="620090CD" w14:textId="5F509D82" w:rsidR="00D5181B" w:rsidRPr="0021221E" w:rsidRDefault="00D5181B" w:rsidP="00D5181B">
      <w:pPr>
        <w:spacing w:after="120" w:line="276" w:lineRule="auto"/>
        <w:jc w:val="both"/>
        <w:rPr>
          <w:rFonts w:ascii="Times New Roman" w:hAnsi="Times New Roman" w:cs="Times New Roman"/>
          <w:color w:val="EE0000"/>
        </w:rPr>
      </w:pPr>
      <w:r w:rsidRPr="0021221E">
        <w:rPr>
          <w:rFonts w:ascii="Times New Roman" w:hAnsi="Times New Roman" w:cs="Times New Roman"/>
        </w:rPr>
        <w:t xml:space="preserve">Цаашид биржийн арилжааны өсөлтийг тогтвортой хадгалах зорилгоор дуудах үнийг олон улсын болон хил орчмын зах зээлийн үнэтэй шуурхай уялдуулах, гадаадын худалдан авагч, гэрээний биелэлт, төлбөр тооцоо, тээвэрлэлтийн баталгааг сайжруулна. Мөн индексжүүлсэн болон </w:t>
      </w:r>
      <w:proofErr w:type="spellStart"/>
      <w:r w:rsidRPr="0021221E">
        <w:rPr>
          <w:rFonts w:ascii="Times New Roman" w:hAnsi="Times New Roman" w:cs="Times New Roman"/>
        </w:rPr>
        <w:t>форвард</w:t>
      </w:r>
      <w:proofErr w:type="spellEnd"/>
      <w:r w:rsidRPr="0021221E">
        <w:rPr>
          <w:rFonts w:ascii="Times New Roman" w:hAnsi="Times New Roman" w:cs="Times New Roman"/>
        </w:rPr>
        <w:t xml:space="preserve"> гэрээний арилжааг нэмэгдүүлснээр нүүрсний борлуулалтын ил тод байдлыг бэхжүүлж, экспортын орлого, татварын суурь болон төсвийн орлогын тодорхой байдлыг дээшлүүлнэ.</w:t>
      </w:r>
    </w:p>
    <w:p w14:paraId="4AC001C8" w14:textId="2599C553" w:rsidR="00CB2800" w:rsidRPr="0021221E" w:rsidRDefault="00D5181B" w:rsidP="00CB2800">
      <w:pPr>
        <w:spacing w:after="120" w:line="276" w:lineRule="auto"/>
        <w:ind w:firstLine="720"/>
        <w:jc w:val="both"/>
        <w:rPr>
          <w:rFonts w:ascii="Times New Roman" w:hAnsi="Times New Roman" w:cs="Times New Roman"/>
        </w:rPr>
      </w:pPr>
      <w:r w:rsidRPr="0021221E">
        <w:rPr>
          <w:rFonts w:ascii="Times New Roman" w:hAnsi="Times New Roman" w:cs="Times New Roman"/>
          <w:b/>
          <w:color w:val="002060"/>
        </w:rPr>
        <w:t>Эдийн засгийг төрөлжүүлэх:</w:t>
      </w:r>
      <w:r w:rsidRPr="0021221E">
        <w:rPr>
          <w:rFonts w:ascii="Times New Roman" w:hAnsi="Times New Roman" w:cs="Times New Roman"/>
          <w:color w:val="002060"/>
        </w:rPr>
        <w:t xml:space="preserve"> </w:t>
      </w:r>
      <w:r w:rsidRPr="0021221E">
        <w:rPr>
          <w:rFonts w:ascii="Times New Roman" w:hAnsi="Times New Roman" w:cs="Times New Roman"/>
        </w:rPr>
        <w:t xml:space="preserve">Засгийн газар эдийн засгийн </w:t>
      </w:r>
      <w:r w:rsidR="00CB2800" w:rsidRPr="0021221E">
        <w:rPr>
          <w:rFonts w:ascii="Times New Roman" w:hAnsi="Times New Roman" w:cs="Times New Roman"/>
        </w:rPr>
        <w:t xml:space="preserve">бүтцийг төрөлжүүлж, дотоодын үйлдвэрлэлийг нэмэгдүүлэх,  нэмүү өртөг </w:t>
      </w:r>
      <w:r w:rsidR="003A4C44" w:rsidRPr="0021221E">
        <w:rPr>
          <w:rFonts w:ascii="Times New Roman" w:hAnsi="Times New Roman" w:cs="Times New Roman"/>
        </w:rPr>
        <w:t>шингэсэн</w:t>
      </w:r>
      <w:r w:rsidR="00CB2800" w:rsidRPr="0021221E">
        <w:rPr>
          <w:rFonts w:ascii="Times New Roman" w:hAnsi="Times New Roman" w:cs="Times New Roman"/>
        </w:rPr>
        <w:t xml:space="preserve"> бүтээгдэхүүнийг өргөжүүлэх </w:t>
      </w:r>
      <w:r w:rsidR="003A4C44" w:rsidRPr="0021221E">
        <w:rPr>
          <w:rFonts w:ascii="Times New Roman" w:hAnsi="Times New Roman" w:cs="Times New Roman"/>
        </w:rPr>
        <w:t>чиглэлд</w:t>
      </w:r>
      <w:r w:rsidR="00CB2800" w:rsidRPr="0021221E">
        <w:rPr>
          <w:rFonts w:ascii="Times New Roman" w:hAnsi="Times New Roman" w:cs="Times New Roman"/>
        </w:rPr>
        <w:t xml:space="preserve"> татварын дэмжлэг үзүүлж байна. Тухайлбал, Гаалийн тариф, гаалийн татварын тухай хуульд заасны дагуу газар тариалангийн болон боловсруулах үйлдвэрлэлийн үндсэн хөрөнгөд бүртгэгдэх үйлдвэрлэлийн зориулалттай тоног төхөөрөмжийн иж бүрдлийн гаалийн албан татварыг 100 хувь хөнгөлж дараагийн төсвийн жилийн эхний хагас жилд буцаан олгохоор </w:t>
      </w:r>
      <w:r w:rsidR="0073377C" w:rsidRPr="0021221E">
        <w:rPr>
          <w:rFonts w:ascii="Times New Roman" w:hAnsi="Times New Roman" w:cs="Times New Roman"/>
        </w:rPr>
        <w:t>зохицуулсан</w:t>
      </w:r>
      <w:r w:rsidR="00CB2800" w:rsidRPr="0021221E">
        <w:rPr>
          <w:rFonts w:ascii="Times New Roman" w:hAnsi="Times New Roman" w:cs="Times New Roman"/>
        </w:rPr>
        <w:t>.</w:t>
      </w:r>
    </w:p>
    <w:p w14:paraId="597096E8" w14:textId="77777777" w:rsidR="0022635D" w:rsidRPr="0021221E" w:rsidRDefault="00443E57" w:rsidP="00484AEB">
      <w:pPr>
        <w:spacing w:line="276" w:lineRule="auto"/>
        <w:ind w:firstLine="360"/>
        <w:jc w:val="both"/>
        <w:rPr>
          <w:rFonts w:ascii="Times New Roman" w:hAnsi="Times New Roman" w:cs="Times New Roman"/>
        </w:rPr>
      </w:pPr>
      <w:r w:rsidRPr="0021221E">
        <w:rPr>
          <w:rFonts w:ascii="Times New Roman" w:hAnsi="Times New Roman" w:cs="Times New Roman"/>
          <w:b/>
          <w:noProof/>
        </w:rPr>
        <w:lastRenderedPageBreak/>
        <mc:AlternateContent>
          <mc:Choice Requires="wps">
            <w:drawing>
              <wp:anchor distT="0" distB="0" distL="114300" distR="114300" simplePos="0" relativeHeight="251658292" behindDoc="1" locked="0" layoutInCell="1" allowOverlap="1" wp14:anchorId="6ECB4FE1" wp14:editId="58B924AB">
                <wp:simplePos x="0" y="0"/>
                <wp:positionH relativeFrom="margin">
                  <wp:posOffset>-139329</wp:posOffset>
                </wp:positionH>
                <wp:positionV relativeFrom="paragraph">
                  <wp:posOffset>-156845</wp:posOffset>
                </wp:positionV>
                <wp:extent cx="6324600" cy="1311215"/>
                <wp:effectExtent l="0" t="0" r="19050" b="22860"/>
                <wp:wrapNone/>
                <wp:docPr id="878230849" name="Rectangle 1"/>
                <wp:cNvGraphicFramePr/>
                <a:graphic xmlns:a="http://schemas.openxmlformats.org/drawingml/2006/main">
                  <a:graphicData uri="http://schemas.microsoft.com/office/word/2010/wordprocessingShape">
                    <wps:wsp>
                      <wps:cNvSpPr/>
                      <wps:spPr>
                        <a:xfrm>
                          <a:off x="0" y="0"/>
                          <a:ext cx="6324600" cy="1311215"/>
                        </a:xfrm>
                        <a:prstGeom prst="rect">
                          <a:avLst/>
                        </a:prstGeom>
                        <a:solidFill>
                          <a:schemeClr val="bg1">
                            <a:lumMod val="95000"/>
                          </a:schemeClr>
                        </a:solidFill>
                        <a:ln>
                          <a:solidFill>
                            <a:srgbClr val="00206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xmlns:c="http://schemas.openxmlformats.org/drawingml/2006/chart" xmlns:ask="http://schemas.microsoft.com/office/drawing/2018/sketchyshapes">
            <w:pict w14:anchorId="3FFC8511">
              <v:rect id="Rectangle 1" style="position:absolute;margin-left:-10.95pt;margin-top:-12.35pt;width:498pt;height:103.25pt;z-index:-251658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f2f2f2 [3052]" strokecolor="#002060" strokeweight="1pt" w14:anchorId="51DC8D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">
                <v:stroke dashstyle="dash"/>
                <w10:wrap anchorx="margin"/>
              </v:rect>
            </w:pict>
          </mc:Fallback>
        </mc:AlternateContent>
      </w:r>
      <w:r w:rsidR="00CB2800" w:rsidRPr="0021221E">
        <w:rPr>
          <w:rFonts w:ascii="Times New Roman" w:hAnsi="Times New Roman" w:cs="Times New Roman"/>
        </w:rPr>
        <w:t>Мөн үйлдвэрлэл, технологийн паркийн үндсэн хөрөнгийг бий болгоход шаардагдах, дотоодын үйлдвэрлэлээр хангах боломжгүй барилгын материал, дэд бүтэц болон тоног төхөөрөмжийн нэмэгдсэн өртгийн албан татварын төлөх хугацааг Засгийн газрын шийдвэрээр нэг удаа, дөрвөн жил хүртэл хугацаагаар хойшлуулах болон хэсэгчлэн төлөх</w:t>
      </w:r>
      <w:r w:rsidR="0073377C" w:rsidRPr="0021221E">
        <w:rPr>
          <w:rFonts w:ascii="Times New Roman" w:hAnsi="Times New Roman" w:cs="Times New Roman"/>
        </w:rPr>
        <w:t>өөр</w:t>
      </w:r>
      <w:r w:rsidR="00CB2800" w:rsidRPr="0021221E">
        <w:rPr>
          <w:rFonts w:ascii="Times New Roman" w:hAnsi="Times New Roman" w:cs="Times New Roman"/>
        </w:rPr>
        <w:t xml:space="preserve"> </w:t>
      </w:r>
      <w:r w:rsidR="008E1089" w:rsidRPr="0021221E">
        <w:rPr>
          <w:rFonts w:ascii="Times New Roman" w:hAnsi="Times New Roman" w:cs="Times New Roman"/>
        </w:rPr>
        <w:t>зохицуул</w:t>
      </w:r>
      <w:r w:rsidR="0073377C" w:rsidRPr="0021221E">
        <w:rPr>
          <w:rFonts w:ascii="Times New Roman" w:hAnsi="Times New Roman" w:cs="Times New Roman"/>
        </w:rPr>
        <w:t>сан.</w:t>
      </w:r>
      <w:r w:rsidR="00CB2800" w:rsidRPr="0021221E">
        <w:rPr>
          <w:rFonts w:ascii="Times New Roman" w:hAnsi="Times New Roman" w:cs="Times New Roman"/>
        </w:rPr>
        <w:t xml:space="preserve"> Түүнчлэн хуульд заасан нөхцөл, шаардлагыг хангасан тохиолдолд дээрх импортын барааг гаалийн албан татвараас чөлөөлөх замаар шинэ үйлдвэрлэл, технологи нэвтрүүлэхэд дэмжлэг үзүүлж</w:t>
      </w:r>
      <w:r w:rsidR="00D5181B" w:rsidRPr="0021221E">
        <w:rPr>
          <w:rFonts w:ascii="Times New Roman" w:hAnsi="Times New Roman" w:cs="Times New Roman"/>
        </w:rPr>
        <w:t xml:space="preserve"> байна.</w:t>
      </w:r>
    </w:p>
    <w:p w14:paraId="05C807C5" w14:textId="0DB45013" w:rsidR="00233E45" w:rsidRPr="0021221E" w:rsidRDefault="00443E57" w:rsidP="00484AEB">
      <w:pPr>
        <w:spacing w:line="276" w:lineRule="auto"/>
        <w:ind w:firstLine="360"/>
        <w:jc w:val="both"/>
        <w:rPr>
          <w:rFonts w:ascii="Times New Roman" w:eastAsia="Times New Roman" w:hAnsi="Times New Roman" w:cs="Times New Roman"/>
          <w:color w:val="000000" w:themeColor="text1"/>
          <w:sz w:val="24"/>
          <w:szCs w:val="24"/>
        </w:rPr>
      </w:pPr>
      <w:r w:rsidRPr="0021221E">
        <w:rPr>
          <w:rFonts w:ascii="Times New Roman" w:hAnsi="Times New Roman" w:cs="Times New Roman"/>
          <w:b/>
        </w:rPr>
        <w:t xml:space="preserve"> </w:t>
      </w:r>
    </w:p>
    <w:p w14:paraId="65DEBC53" w14:textId="77777777" w:rsidR="00964A03" w:rsidRPr="0021221E" w:rsidRDefault="00A6742B" w:rsidP="0022635D">
      <w:pPr>
        <w:pStyle w:val="Heading2"/>
        <w:numPr>
          <w:ilvl w:val="1"/>
          <w:numId w:val="2"/>
        </w:numPr>
        <w:rPr>
          <w:rFonts w:cs="Times New Roman"/>
        </w:rPr>
      </w:pPr>
      <w:bookmarkStart w:id="829" w:name="_Toc239088041"/>
      <w:r w:rsidRPr="0021221E">
        <w:rPr>
          <w:rFonts w:cs="Times New Roman"/>
        </w:rPr>
        <w:t>Төрийн өмчит аж ахуйн нэгжүүдийн</w:t>
      </w:r>
      <w:r w:rsidR="002454A9" w:rsidRPr="0021221E">
        <w:rPr>
          <w:rFonts w:cs="Times New Roman"/>
        </w:rPr>
        <w:t xml:space="preserve"> </w:t>
      </w:r>
      <w:r w:rsidRPr="0021221E">
        <w:rPr>
          <w:rFonts w:cs="Times New Roman"/>
        </w:rPr>
        <w:t>эрсдэлийн шинжилгээ</w:t>
      </w:r>
      <w:bookmarkEnd w:id="829"/>
    </w:p>
    <w:p w14:paraId="53EC5FD6" w14:textId="77777777" w:rsidR="0022635D" w:rsidRPr="0021221E" w:rsidRDefault="0022635D" w:rsidP="0022635D">
      <w:pPr>
        <w:spacing w:after="0" w:line="276" w:lineRule="auto"/>
      </w:pPr>
    </w:p>
    <w:p w14:paraId="2CEB98FD" w14:textId="77777777" w:rsidR="00016FA2" w:rsidRPr="0021221E" w:rsidRDefault="000B78F7" w:rsidP="0022635D">
      <w:pPr>
        <w:pStyle w:val="Heading3"/>
        <w:numPr>
          <w:ilvl w:val="2"/>
          <w:numId w:val="2"/>
        </w:numPr>
        <w:ind w:left="505" w:hanging="505"/>
        <w:rPr>
          <w:lang w:val="ru-RU"/>
        </w:rPr>
      </w:pPr>
      <w:bookmarkStart w:id="830" w:name="_Toc204871521"/>
      <w:bookmarkStart w:id="831" w:name="_Toc239088042"/>
      <w:r w:rsidRPr="0021221E">
        <w:rPr>
          <w:lang w:val="ru-RU" w:eastAsia="ja-JP"/>
        </w:rPr>
        <w:t>ТӨААН-</w:t>
      </w:r>
      <w:r w:rsidR="00A6742B" w:rsidRPr="0021221E">
        <w:rPr>
          <w:lang w:val="ru-RU"/>
        </w:rPr>
        <w:t>үүдийн санхүүгийн нөхцөл байдал</w:t>
      </w:r>
      <w:bookmarkEnd w:id="831"/>
      <w:r w:rsidR="00A6742B" w:rsidRPr="0021221E">
        <w:rPr>
          <w:lang w:val="ru-RU"/>
        </w:rPr>
        <w:t xml:space="preserve"> </w:t>
      </w:r>
      <w:bookmarkEnd w:id="830"/>
    </w:p>
    <w:p w14:paraId="3A26E858" w14:textId="77777777" w:rsidR="0022635D" w:rsidRPr="0021221E" w:rsidRDefault="0022635D" w:rsidP="0022635D">
      <w:pPr>
        <w:spacing w:after="0" w:line="276" w:lineRule="auto"/>
        <w:ind w:firstLine="720"/>
        <w:jc w:val="both"/>
        <w:rPr>
          <w:rFonts w:ascii="Times New Roman" w:hAnsi="Times New Roman" w:cs="Times New Roman"/>
          <w:sz w:val="24"/>
          <w:szCs w:val="24"/>
        </w:rPr>
      </w:pPr>
    </w:p>
    <w:p w14:paraId="6558FDC5" w14:textId="77777777" w:rsidR="000B78F7" w:rsidRPr="0021221E" w:rsidRDefault="000B78F7" w:rsidP="00484AEB">
      <w:pPr>
        <w:spacing w:after="0" w:line="276" w:lineRule="auto"/>
        <w:ind w:firstLine="720"/>
        <w:jc w:val="both"/>
        <w:rPr>
          <w:rFonts w:ascii="Times New Roman" w:hAnsi="Times New Roman" w:cs="Times New Roman"/>
          <w:sz w:val="24"/>
          <w:szCs w:val="24"/>
        </w:rPr>
      </w:pP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-үүд нь Монгол Улсын эдийн засагт, ялангуяа уул уурхай, эрчим хүч, тээвэр зэрэг стратегийн ач холбогдол бүхий салбарт чухал үүрэг гүйцэтгэдэг. Эдгээр ААН-үүд нь борлуулалтын орлогоор дамжуулан эдийн засгийн үйл ажиллагаанд оролцохын зэрэгцээ нийгмийн эрэлт хэрэгцээнд нийцсэн бүтээгдэхүүн, үйлчилгээгээр хангах, төрөөс хэрэгжүүлж буй үндэсний хөгжлийн зорилтуудыг хэрэгжүүлэх зэрэг хосолсон чиг үүргийг хүлээдэг.</w:t>
      </w:r>
    </w:p>
    <w:p w14:paraId="220C62EF" w14:textId="252B7EED" w:rsidR="000B78F7" w:rsidRPr="0021221E" w:rsidRDefault="000B78F7" w:rsidP="00484AEB">
      <w:pPr>
        <w:spacing w:before="240" w:after="12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Төрийн өмчийн бодлого, зохицуулалтын газрын 2025 оны статистикийн тоон мэдээлэлд дурдсанаар, Монгол Улсад 12 салбарт үйл ажиллагаа явуулж буй нийт 91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 xml:space="preserve"> бүртгэлтэй байна. Эдгээр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 xml:space="preserve">-ийн нийт хөрөнгийн хэмжээ </w:t>
      </w:r>
      <w:r w:rsidR="00AF4C45" w:rsidRPr="0021221E">
        <w:rPr>
          <w:rFonts w:ascii="Times New Roman" w:hAnsi="Times New Roman" w:cs="Times New Roman"/>
          <w:sz w:val="24"/>
          <w:szCs w:val="24"/>
        </w:rPr>
        <w:t>ДНБ-ий</w:t>
      </w:r>
      <w:r w:rsidRPr="0021221E">
        <w:rPr>
          <w:rFonts w:ascii="Times New Roman" w:hAnsi="Times New Roman" w:cs="Times New Roman"/>
          <w:sz w:val="24"/>
          <w:szCs w:val="24"/>
        </w:rPr>
        <w:t xml:space="preserve"> 67 хувьтай тэнцэж, нийт ажиллах хүчний 4.5 хувь буюу 60.7 мянган ажлын байрыг бүрдүүлж байна. Үүнд “Эрдэнэс Монгол Нэгдэл” буюу одоогийн “Чингис Хаан баялгийн сан нэгдэл”-ийн дор үйл ажиллагаа эрхэлж буй 25 охин компани мөн багтсан болно. </w:t>
      </w:r>
    </w:p>
    <w:p w14:paraId="503C21AC" w14:textId="77777777" w:rsidR="000B78F7" w:rsidRPr="0021221E" w:rsidRDefault="000B78F7" w:rsidP="00484AEB">
      <w:pPr>
        <w:spacing w:before="240" w:after="12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Эрсдэлийн шинжилгээнд ОУВС-ийн Санхүүгийн эрсдэлийг үнэлэх загвар (SOE-HCT) аргачлалыг ашиглан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-үүдийг санхүүгийн</w:t>
      </w:r>
      <w:r w:rsidRPr="0021221E">
        <w:rPr>
          <w:rStyle w:val="FootnoteReference"/>
          <w:rFonts w:ascii="Times New Roman" w:hAnsi="Times New Roman" w:cs="Times New Roman"/>
          <w:sz w:val="24"/>
          <w:szCs w:val="24"/>
        </w:rPr>
        <w:footnoteReference w:id="8"/>
      </w:r>
      <w:r w:rsidRPr="0021221E">
        <w:rPr>
          <w:rFonts w:ascii="Times New Roman" w:hAnsi="Times New Roman" w:cs="Times New Roman"/>
          <w:sz w:val="24"/>
          <w:szCs w:val="24"/>
        </w:rPr>
        <w:t>, санхүүгийн бус ашгийн төлөөх</w:t>
      </w:r>
      <w:r w:rsidRPr="0021221E">
        <w:rPr>
          <w:rStyle w:val="FootnoteReference"/>
          <w:rFonts w:ascii="Times New Roman" w:hAnsi="Times New Roman" w:cs="Times New Roman"/>
          <w:sz w:val="24"/>
          <w:szCs w:val="24"/>
        </w:rPr>
        <w:footnoteReference w:id="9"/>
      </w:r>
      <w:r w:rsidRPr="0021221E">
        <w:rPr>
          <w:rFonts w:ascii="Times New Roman" w:hAnsi="Times New Roman" w:cs="Times New Roman"/>
          <w:sz w:val="24"/>
          <w:szCs w:val="24"/>
        </w:rPr>
        <w:t xml:space="preserve"> болон ашгийн бус</w:t>
      </w:r>
      <w:r w:rsidRPr="0021221E">
        <w:rPr>
          <w:rStyle w:val="FootnoteReference"/>
          <w:rFonts w:ascii="Times New Roman" w:hAnsi="Times New Roman" w:cs="Times New Roman"/>
          <w:sz w:val="24"/>
          <w:szCs w:val="24"/>
        </w:rPr>
        <w:footnoteReference w:id="10"/>
      </w:r>
      <w:r w:rsidRPr="0021221E">
        <w:rPr>
          <w:rFonts w:ascii="Times New Roman" w:hAnsi="Times New Roman" w:cs="Times New Roman"/>
          <w:sz w:val="24"/>
          <w:szCs w:val="24"/>
        </w:rPr>
        <w:t xml:space="preserve"> гэсэн гурван ангиллаар авч үзэв.</w:t>
      </w:r>
    </w:p>
    <w:p w14:paraId="2DE49BD4" w14:textId="41498542" w:rsidR="000B78F7" w:rsidRPr="0021221E" w:rsidRDefault="000B78F7" w:rsidP="000B78F7">
      <w:pPr>
        <w:pStyle w:val="Caption"/>
        <w:rPr>
          <w:rFonts w:ascii="Times New Roman" w:hAnsi="Times New Roman" w:cs="Times New Roman"/>
          <w:color w:val="000000" w:themeColor="text1"/>
        </w:rPr>
      </w:pPr>
      <w:bookmarkStart w:id="832" w:name="_Toc237883732"/>
      <w:bookmarkStart w:id="833" w:name="_Toc239088147"/>
      <w:r w:rsidRPr="0021221E">
        <w:rPr>
          <w:rFonts w:ascii="Times New Roman" w:hAnsi="Times New Roman" w:cs="Times New Roman"/>
          <w:color w:val="000000" w:themeColor="text1"/>
        </w:rPr>
        <w:t xml:space="preserve">Хүснэгт </w:t>
      </w:r>
      <w:r w:rsidRPr="0021221E">
        <w:rPr>
          <w:rFonts w:ascii="Times New Roman" w:hAnsi="Times New Roman" w:cs="Times New Roman"/>
          <w:color w:val="000000" w:themeColor="text1"/>
        </w:rPr>
        <w:fldChar w:fldCharType="begin"/>
      </w:r>
      <w:r w:rsidRPr="0021221E">
        <w:rPr>
          <w:rFonts w:ascii="Times New Roman" w:hAnsi="Times New Roman" w:cs="Times New Roman"/>
          <w:color w:val="000000" w:themeColor="text1"/>
        </w:rPr>
        <w:instrText xml:space="preserve"> SEQ Хүснэгт \* ARABIC </w:instrText>
      </w:r>
      <w:r w:rsidRPr="0021221E">
        <w:rPr>
          <w:rFonts w:ascii="Times New Roman" w:hAnsi="Times New Roman" w:cs="Times New Roman"/>
          <w:color w:val="000000" w:themeColor="text1"/>
        </w:rPr>
        <w:fldChar w:fldCharType="separate"/>
      </w:r>
      <w:r w:rsidR="0021221E">
        <w:rPr>
          <w:rFonts w:ascii="Times New Roman" w:hAnsi="Times New Roman" w:cs="Times New Roman"/>
          <w:noProof/>
          <w:color w:val="000000" w:themeColor="text1"/>
        </w:rPr>
        <w:t>33</w:t>
      </w:r>
      <w:r w:rsidRPr="0021221E">
        <w:rPr>
          <w:rFonts w:ascii="Times New Roman" w:hAnsi="Times New Roman" w:cs="Times New Roman"/>
          <w:color w:val="000000" w:themeColor="text1"/>
        </w:rPr>
        <w:fldChar w:fldCharType="end"/>
      </w:r>
      <w:r w:rsidRPr="0021221E">
        <w:rPr>
          <w:rFonts w:ascii="Times New Roman" w:hAnsi="Times New Roman" w:cs="Times New Roman"/>
          <w:color w:val="000000" w:themeColor="text1"/>
        </w:rPr>
        <w:t>.</w:t>
      </w:r>
      <w:r w:rsidRPr="0021221E">
        <w:t xml:space="preserve"> </w:t>
      </w:r>
      <w:proofErr w:type="spellStart"/>
      <w:r w:rsidRPr="0021221E">
        <w:rPr>
          <w:rFonts w:ascii="Times New Roman" w:hAnsi="Times New Roman" w:cs="Times New Roman"/>
          <w:color w:val="000000" w:themeColor="text1"/>
        </w:rPr>
        <w:t>ТӨААН</w:t>
      </w:r>
      <w:proofErr w:type="spellEnd"/>
      <w:r w:rsidRPr="0021221E">
        <w:rPr>
          <w:rFonts w:ascii="Times New Roman" w:hAnsi="Times New Roman" w:cs="Times New Roman"/>
          <w:color w:val="000000" w:themeColor="text1"/>
        </w:rPr>
        <w:t>-</w:t>
      </w:r>
      <w:proofErr w:type="spellStart"/>
      <w:r w:rsidRPr="0021221E">
        <w:rPr>
          <w:rFonts w:ascii="Times New Roman" w:hAnsi="Times New Roman" w:cs="Times New Roman"/>
          <w:color w:val="000000" w:themeColor="text1"/>
        </w:rPr>
        <w:t>үүдийн</w:t>
      </w:r>
      <w:proofErr w:type="spellEnd"/>
      <w:r w:rsidRPr="0021221E">
        <w:rPr>
          <w:rFonts w:ascii="Times New Roman" w:hAnsi="Times New Roman" w:cs="Times New Roman"/>
          <w:color w:val="000000" w:themeColor="text1"/>
        </w:rPr>
        <w:t xml:space="preserve"> 2025 оны санхүүгийн ангилал болон үзүүлэлт, тэрбум төгрөгөөр</w:t>
      </w:r>
      <w:bookmarkEnd w:id="832"/>
      <w:bookmarkEnd w:id="833"/>
      <w:r w:rsidRPr="0021221E">
        <w:rPr>
          <w:rFonts w:ascii="Times New Roman" w:hAnsi="Times New Roman" w:cs="Times New Roman"/>
          <w:color w:val="000000" w:themeColor="text1"/>
        </w:rPr>
        <w:t xml:space="preserve"> </w:t>
      </w:r>
    </w:p>
    <w:tbl>
      <w:tblPr>
        <w:tblW w:w="9625" w:type="dxa"/>
        <w:tblLook w:val="04A0" w:firstRow="1" w:lastRow="0" w:firstColumn="1" w:lastColumn="0" w:noHBand="0" w:noVBand="1"/>
      </w:tblPr>
      <w:tblGrid>
        <w:gridCol w:w="1389"/>
        <w:gridCol w:w="950"/>
        <w:gridCol w:w="1282"/>
        <w:gridCol w:w="992"/>
        <w:gridCol w:w="911"/>
        <w:gridCol w:w="1729"/>
        <w:gridCol w:w="1022"/>
        <w:gridCol w:w="1350"/>
      </w:tblGrid>
      <w:tr w:rsidR="000B78F7" w:rsidRPr="0021221E" w14:paraId="42CD74B2" w14:textId="77777777" w:rsidTr="005976DE">
        <w:trPr>
          <w:trHeight w:val="432"/>
        </w:trPr>
        <w:tc>
          <w:tcPr>
            <w:tcW w:w="1389" w:type="dxa"/>
            <w:tcBorders>
              <w:top w:val="single" w:sz="4" w:space="0" w:color="auto"/>
              <w:left w:val="single" w:sz="4" w:space="0" w:color="auto"/>
              <w:bottom w:val="nil"/>
              <w:right w:val="nil"/>
            </w:tcBorders>
            <w:shd w:val="clear" w:color="000000" w:fill="002060"/>
            <w:vAlign w:val="center"/>
            <w:hideMark/>
          </w:tcPr>
          <w:p w14:paraId="363ACD69" w14:textId="77777777" w:rsidR="000B78F7" w:rsidRPr="0021221E" w:rsidRDefault="000B78F7">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Ангилал</w:t>
            </w:r>
          </w:p>
        </w:tc>
        <w:tc>
          <w:tcPr>
            <w:tcW w:w="950" w:type="dxa"/>
            <w:tcBorders>
              <w:top w:val="single" w:sz="4" w:space="0" w:color="auto"/>
              <w:left w:val="nil"/>
              <w:bottom w:val="nil"/>
              <w:right w:val="nil"/>
            </w:tcBorders>
            <w:shd w:val="clear" w:color="000000" w:fill="002060"/>
            <w:vAlign w:val="center"/>
            <w:hideMark/>
          </w:tcPr>
          <w:p w14:paraId="08E7143B" w14:textId="77777777" w:rsidR="000B78F7" w:rsidRPr="0021221E" w:rsidRDefault="000B78F7">
            <w:pPr>
              <w:spacing w:after="0" w:line="240" w:lineRule="auto"/>
              <w:jc w:val="center"/>
              <w:rPr>
                <w:rFonts w:ascii="Times New Roman" w:eastAsia="Times New Roman" w:hAnsi="Times New Roman" w:cs="Times New Roman"/>
                <w:b/>
                <w:color w:val="FFFFFF"/>
                <w:kern w:val="0"/>
                <w:sz w:val="20"/>
                <w:szCs w:val="20"/>
                <w14:ligatures w14:val="none"/>
              </w:rPr>
            </w:pPr>
            <w:proofErr w:type="spellStart"/>
            <w:r w:rsidRPr="0021221E">
              <w:rPr>
                <w:rFonts w:ascii="Times New Roman" w:eastAsia="Times New Roman" w:hAnsi="Times New Roman" w:cs="Times New Roman"/>
                <w:b/>
                <w:color w:val="FFFFFF"/>
                <w:kern w:val="0"/>
                <w:sz w:val="20"/>
                <w:szCs w:val="20"/>
                <w14:ligatures w14:val="none"/>
              </w:rPr>
              <w:t>ТӨААН</w:t>
            </w:r>
            <w:proofErr w:type="spellEnd"/>
          </w:p>
        </w:tc>
        <w:tc>
          <w:tcPr>
            <w:tcW w:w="1282" w:type="dxa"/>
            <w:tcBorders>
              <w:top w:val="single" w:sz="4" w:space="0" w:color="auto"/>
              <w:left w:val="nil"/>
              <w:bottom w:val="nil"/>
              <w:right w:val="nil"/>
            </w:tcBorders>
            <w:shd w:val="clear" w:color="000000" w:fill="002060"/>
            <w:vAlign w:val="center"/>
            <w:hideMark/>
          </w:tcPr>
          <w:p w14:paraId="23FFE22B" w14:textId="77777777" w:rsidR="000B78F7" w:rsidRPr="0021221E" w:rsidRDefault="000B78F7">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Нийт ажиллагсад</w:t>
            </w:r>
          </w:p>
        </w:tc>
        <w:tc>
          <w:tcPr>
            <w:tcW w:w="992" w:type="dxa"/>
            <w:tcBorders>
              <w:top w:val="single" w:sz="4" w:space="0" w:color="auto"/>
              <w:left w:val="nil"/>
              <w:bottom w:val="nil"/>
              <w:right w:val="nil"/>
            </w:tcBorders>
            <w:shd w:val="clear" w:color="000000" w:fill="002060"/>
            <w:vAlign w:val="center"/>
            <w:hideMark/>
          </w:tcPr>
          <w:p w14:paraId="2A945115" w14:textId="77777777" w:rsidR="000B78F7" w:rsidRPr="0021221E" w:rsidRDefault="000B78F7">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Төсвийн төлбөр</w:t>
            </w:r>
          </w:p>
        </w:tc>
        <w:tc>
          <w:tcPr>
            <w:tcW w:w="911" w:type="dxa"/>
            <w:tcBorders>
              <w:top w:val="single" w:sz="4" w:space="0" w:color="auto"/>
              <w:left w:val="nil"/>
              <w:bottom w:val="nil"/>
              <w:right w:val="nil"/>
            </w:tcBorders>
            <w:shd w:val="clear" w:color="000000" w:fill="002060"/>
            <w:vAlign w:val="center"/>
            <w:hideMark/>
          </w:tcPr>
          <w:p w14:paraId="16F754B8" w14:textId="77777777" w:rsidR="000B78F7" w:rsidRPr="0021221E" w:rsidRDefault="000B78F7">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Нийт орлого</w:t>
            </w:r>
          </w:p>
        </w:tc>
        <w:tc>
          <w:tcPr>
            <w:tcW w:w="1729" w:type="dxa"/>
            <w:tcBorders>
              <w:top w:val="single" w:sz="4" w:space="0" w:color="auto"/>
              <w:left w:val="nil"/>
              <w:bottom w:val="nil"/>
              <w:right w:val="nil"/>
            </w:tcBorders>
            <w:shd w:val="clear" w:color="000000" w:fill="002060"/>
            <w:vAlign w:val="center"/>
            <w:hideMark/>
          </w:tcPr>
          <w:p w14:paraId="2979D243" w14:textId="77777777" w:rsidR="000B78F7" w:rsidRPr="0021221E" w:rsidRDefault="000B78F7">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Тайлант үеийн цэвэр ашиг (алдагдал)</w:t>
            </w:r>
          </w:p>
        </w:tc>
        <w:tc>
          <w:tcPr>
            <w:tcW w:w="1022" w:type="dxa"/>
            <w:tcBorders>
              <w:top w:val="single" w:sz="4" w:space="0" w:color="auto"/>
              <w:left w:val="nil"/>
              <w:bottom w:val="nil"/>
              <w:right w:val="nil"/>
            </w:tcBorders>
            <w:shd w:val="clear" w:color="000000" w:fill="002060"/>
            <w:vAlign w:val="center"/>
            <w:hideMark/>
          </w:tcPr>
          <w:p w14:paraId="41842FC1" w14:textId="77777777" w:rsidR="000B78F7" w:rsidRPr="0021221E" w:rsidRDefault="000B78F7">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Нийт өр төлбөр</w:t>
            </w:r>
          </w:p>
        </w:tc>
        <w:tc>
          <w:tcPr>
            <w:tcW w:w="1350" w:type="dxa"/>
            <w:tcBorders>
              <w:top w:val="single" w:sz="4" w:space="0" w:color="auto"/>
              <w:left w:val="nil"/>
              <w:bottom w:val="nil"/>
              <w:right w:val="single" w:sz="4" w:space="0" w:color="auto"/>
            </w:tcBorders>
            <w:shd w:val="clear" w:color="000000" w:fill="002060"/>
            <w:vAlign w:val="center"/>
            <w:hideMark/>
          </w:tcPr>
          <w:p w14:paraId="0728C9AC" w14:textId="77777777" w:rsidR="000B78F7" w:rsidRPr="0021221E" w:rsidRDefault="000B78F7">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Нийт хөрөнгө</w:t>
            </w:r>
          </w:p>
        </w:tc>
      </w:tr>
      <w:tr w:rsidR="000B78F7" w:rsidRPr="0021221E" w14:paraId="1248F5D1" w14:textId="77777777" w:rsidTr="005976DE">
        <w:trPr>
          <w:trHeight w:val="432"/>
        </w:trPr>
        <w:tc>
          <w:tcPr>
            <w:tcW w:w="1389" w:type="dxa"/>
            <w:tcBorders>
              <w:top w:val="nil"/>
              <w:left w:val="single" w:sz="4" w:space="0" w:color="auto"/>
              <w:bottom w:val="nil"/>
              <w:right w:val="nil"/>
            </w:tcBorders>
            <w:shd w:val="clear" w:color="000000" w:fill="FFFFFF"/>
            <w:vAlign w:val="center"/>
            <w:hideMark/>
          </w:tcPr>
          <w:p w14:paraId="5F02A6C1"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Санхүүгийн бус, ашгийн</w:t>
            </w:r>
          </w:p>
        </w:tc>
        <w:tc>
          <w:tcPr>
            <w:tcW w:w="950" w:type="dxa"/>
            <w:tcBorders>
              <w:top w:val="nil"/>
              <w:left w:val="nil"/>
              <w:bottom w:val="nil"/>
              <w:right w:val="nil"/>
            </w:tcBorders>
            <w:shd w:val="clear" w:color="000000" w:fill="FFFFFF"/>
            <w:vAlign w:val="center"/>
            <w:hideMark/>
          </w:tcPr>
          <w:p w14:paraId="03C42F01"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39</w:t>
            </w:r>
          </w:p>
        </w:tc>
        <w:tc>
          <w:tcPr>
            <w:tcW w:w="1282" w:type="dxa"/>
            <w:tcBorders>
              <w:top w:val="nil"/>
              <w:left w:val="nil"/>
              <w:bottom w:val="nil"/>
              <w:right w:val="nil"/>
            </w:tcBorders>
            <w:shd w:val="clear" w:color="000000" w:fill="FFFFFF"/>
            <w:vAlign w:val="center"/>
            <w:hideMark/>
          </w:tcPr>
          <w:p w14:paraId="184BFAA1"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41,950</w:t>
            </w:r>
          </w:p>
        </w:tc>
        <w:tc>
          <w:tcPr>
            <w:tcW w:w="992" w:type="dxa"/>
            <w:tcBorders>
              <w:top w:val="nil"/>
              <w:left w:val="nil"/>
              <w:bottom w:val="nil"/>
              <w:right w:val="nil"/>
            </w:tcBorders>
            <w:shd w:val="clear" w:color="000000" w:fill="FFFFFF"/>
            <w:vAlign w:val="center"/>
            <w:hideMark/>
          </w:tcPr>
          <w:p w14:paraId="35DAADFB"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4,853</w:t>
            </w:r>
          </w:p>
        </w:tc>
        <w:tc>
          <w:tcPr>
            <w:tcW w:w="911" w:type="dxa"/>
            <w:tcBorders>
              <w:top w:val="nil"/>
              <w:left w:val="nil"/>
              <w:bottom w:val="nil"/>
              <w:right w:val="nil"/>
            </w:tcBorders>
            <w:shd w:val="clear" w:color="000000" w:fill="FFFFFF"/>
            <w:vAlign w:val="center"/>
            <w:hideMark/>
          </w:tcPr>
          <w:p w14:paraId="21515891"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17,446</w:t>
            </w:r>
          </w:p>
        </w:tc>
        <w:tc>
          <w:tcPr>
            <w:tcW w:w="1729" w:type="dxa"/>
            <w:tcBorders>
              <w:top w:val="nil"/>
              <w:left w:val="nil"/>
              <w:bottom w:val="nil"/>
              <w:right w:val="nil"/>
            </w:tcBorders>
            <w:shd w:val="clear" w:color="000000" w:fill="FFFFFF"/>
            <w:vAlign w:val="center"/>
            <w:hideMark/>
          </w:tcPr>
          <w:p w14:paraId="48BF791C"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1,998</w:t>
            </w:r>
          </w:p>
        </w:tc>
        <w:tc>
          <w:tcPr>
            <w:tcW w:w="1022" w:type="dxa"/>
            <w:tcBorders>
              <w:top w:val="nil"/>
              <w:left w:val="nil"/>
              <w:bottom w:val="nil"/>
              <w:right w:val="nil"/>
            </w:tcBorders>
            <w:shd w:val="clear" w:color="000000" w:fill="FFFFFF"/>
            <w:vAlign w:val="center"/>
            <w:hideMark/>
          </w:tcPr>
          <w:p w14:paraId="7495F71E"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10,959</w:t>
            </w:r>
          </w:p>
        </w:tc>
        <w:tc>
          <w:tcPr>
            <w:tcW w:w="1350" w:type="dxa"/>
            <w:tcBorders>
              <w:top w:val="nil"/>
              <w:left w:val="nil"/>
              <w:bottom w:val="nil"/>
              <w:right w:val="single" w:sz="4" w:space="0" w:color="auto"/>
            </w:tcBorders>
            <w:shd w:val="clear" w:color="000000" w:fill="FFFFFF"/>
            <w:vAlign w:val="center"/>
            <w:hideMark/>
          </w:tcPr>
          <w:p w14:paraId="383632D5"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42,555</w:t>
            </w:r>
          </w:p>
        </w:tc>
      </w:tr>
      <w:tr w:rsidR="000B78F7" w:rsidRPr="0021221E" w14:paraId="6D590D00" w14:textId="77777777" w:rsidTr="005976DE">
        <w:trPr>
          <w:trHeight w:val="432"/>
        </w:trPr>
        <w:tc>
          <w:tcPr>
            <w:tcW w:w="1389" w:type="dxa"/>
            <w:tcBorders>
              <w:top w:val="nil"/>
              <w:left w:val="single" w:sz="4" w:space="0" w:color="auto"/>
              <w:bottom w:val="nil"/>
              <w:right w:val="nil"/>
            </w:tcBorders>
            <w:shd w:val="clear" w:color="000000" w:fill="D9D9D9"/>
            <w:vAlign w:val="center"/>
            <w:hideMark/>
          </w:tcPr>
          <w:p w14:paraId="140AFDA3"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Ашгийн бус</w:t>
            </w:r>
          </w:p>
        </w:tc>
        <w:tc>
          <w:tcPr>
            <w:tcW w:w="950" w:type="dxa"/>
            <w:tcBorders>
              <w:top w:val="nil"/>
              <w:left w:val="nil"/>
              <w:bottom w:val="nil"/>
              <w:right w:val="nil"/>
            </w:tcBorders>
            <w:shd w:val="clear" w:color="000000" w:fill="D9D9D9"/>
            <w:vAlign w:val="center"/>
            <w:hideMark/>
          </w:tcPr>
          <w:p w14:paraId="04B11E3A"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46</w:t>
            </w:r>
          </w:p>
        </w:tc>
        <w:tc>
          <w:tcPr>
            <w:tcW w:w="1282" w:type="dxa"/>
            <w:tcBorders>
              <w:top w:val="nil"/>
              <w:left w:val="nil"/>
              <w:bottom w:val="nil"/>
              <w:right w:val="nil"/>
            </w:tcBorders>
            <w:shd w:val="clear" w:color="000000" w:fill="D9D9D9"/>
            <w:vAlign w:val="center"/>
            <w:hideMark/>
          </w:tcPr>
          <w:p w14:paraId="19E1398A"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14,756</w:t>
            </w:r>
          </w:p>
        </w:tc>
        <w:tc>
          <w:tcPr>
            <w:tcW w:w="992" w:type="dxa"/>
            <w:tcBorders>
              <w:top w:val="nil"/>
              <w:left w:val="nil"/>
              <w:bottom w:val="nil"/>
              <w:right w:val="nil"/>
            </w:tcBorders>
            <w:shd w:val="clear" w:color="000000" w:fill="D9D9D9"/>
            <w:vAlign w:val="center"/>
            <w:hideMark/>
          </w:tcPr>
          <w:p w14:paraId="70692BE3"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478</w:t>
            </w:r>
          </w:p>
        </w:tc>
        <w:tc>
          <w:tcPr>
            <w:tcW w:w="911" w:type="dxa"/>
            <w:tcBorders>
              <w:top w:val="nil"/>
              <w:left w:val="nil"/>
              <w:bottom w:val="nil"/>
              <w:right w:val="nil"/>
            </w:tcBorders>
            <w:shd w:val="clear" w:color="000000" w:fill="D9D9D9"/>
            <w:vAlign w:val="center"/>
            <w:hideMark/>
          </w:tcPr>
          <w:p w14:paraId="0DC58B9E"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6,713</w:t>
            </w:r>
          </w:p>
        </w:tc>
        <w:tc>
          <w:tcPr>
            <w:tcW w:w="1729" w:type="dxa"/>
            <w:tcBorders>
              <w:top w:val="nil"/>
              <w:left w:val="nil"/>
              <w:bottom w:val="nil"/>
              <w:right w:val="nil"/>
            </w:tcBorders>
            <w:shd w:val="clear" w:color="000000" w:fill="D9D9D9"/>
            <w:vAlign w:val="center"/>
            <w:hideMark/>
          </w:tcPr>
          <w:p w14:paraId="6E89F274"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(111)</w:t>
            </w:r>
          </w:p>
        </w:tc>
        <w:tc>
          <w:tcPr>
            <w:tcW w:w="1022" w:type="dxa"/>
            <w:tcBorders>
              <w:top w:val="nil"/>
              <w:left w:val="nil"/>
              <w:bottom w:val="nil"/>
              <w:right w:val="nil"/>
            </w:tcBorders>
            <w:shd w:val="clear" w:color="000000" w:fill="D9D9D9"/>
            <w:vAlign w:val="center"/>
            <w:hideMark/>
          </w:tcPr>
          <w:p w14:paraId="3D2745F9"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3,314</w:t>
            </w:r>
          </w:p>
        </w:tc>
        <w:tc>
          <w:tcPr>
            <w:tcW w:w="1350" w:type="dxa"/>
            <w:tcBorders>
              <w:top w:val="nil"/>
              <w:left w:val="nil"/>
              <w:bottom w:val="nil"/>
              <w:right w:val="single" w:sz="4" w:space="0" w:color="auto"/>
            </w:tcBorders>
            <w:shd w:val="clear" w:color="000000" w:fill="D9D9D9"/>
            <w:vAlign w:val="center"/>
            <w:hideMark/>
          </w:tcPr>
          <w:p w14:paraId="26B448C9"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6,211</w:t>
            </w:r>
          </w:p>
        </w:tc>
      </w:tr>
      <w:tr w:rsidR="000B78F7" w:rsidRPr="0021221E" w14:paraId="3BBBA371" w14:textId="77777777" w:rsidTr="005976DE">
        <w:trPr>
          <w:trHeight w:val="432"/>
        </w:trPr>
        <w:tc>
          <w:tcPr>
            <w:tcW w:w="1389" w:type="dxa"/>
            <w:tcBorders>
              <w:top w:val="nil"/>
              <w:left w:val="single" w:sz="4" w:space="0" w:color="auto"/>
              <w:bottom w:val="nil"/>
              <w:right w:val="nil"/>
            </w:tcBorders>
            <w:shd w:val="clear" w:color="000000" w:fill="FFFFFF"/>
            <w:vAlign w:val="center"/>
            <w:hideMark/>
          </w:tcPr>
          <w:p w14:paraId="0C54ABDE"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Санхүүгийн </w:t>
            </w:r>
          </w:p>
        </w:tc>
        <w:tc>
          <w:tcPr>
            <w:tcW w:w="950" w:type="dxa"/>
            <w:tcBorders>
              <w:top w:val="nil"/>
              <w:left w:val="nil"/>
              <w:bottom w:val="nil"/>
              <w:right w:val="nil"/>
            </w:tcBorders>
            <w:shd w:val="clear" w:color="000000" w:fill="FFFFFF"/>
            <w:vAlign w:val="center"/>
            <w:hideMark/>
          </w:tcPr>
          <w:p w14:paraId="275228A9"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w:t>
            </w:r>
          </w:p>
        </w:tc>
        <w:tc>
          <w:tcPr>
            <w:tcW w:w="1282" w:type="dxa"/>
            <w:tcBorders>
              <w:top w:val="nil"/>
              <w:left w:val="nil"/>
              <w:bottom w:val="nil"/>
              <w:right w:val="nil"/>
            </w:tcBorders>
            <w:shd w:val="clear" w:color="000000" w:fill="FFFFFF"/>
            <w:vAlign w:val="center"/>
            <w:hideMark/>
          </w:tcPr>
          <w:p w14:paraId="15EE9A0A"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4,017</w:t>
            </w:r>
          </w:p>
        </w:tc>
        <w:tc>
          <w:tcPr>
            <w:tcW w:w="992" w:type="dxa"/>
            <w:tcBorders>
              <w:top w:val="nil"/>
              <w:left w:val="nil"/>
              <w:bottom w:val="nil"/>
              <w:right w:val="nil"/>
            </w:tcBorders>
            <w:shd w:val="clear" w:color="000000" w:fill="FFFFFF"/>
            <w:vAlign w:val="center"/>
            <w:hideMark/>
          </w:tcPr>
          <w:p w14:paraId="7D981F69"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126</w:t>
            </w:r>
          </w:p>
        </w:tc>
        <w:tc>
          <w:tcPr>
            <w:tcW w:w="911" w:type="dxa"/>
            <w:tcBorders>
              <w:top w:val="nil"/>
              <w:left w:val="nil"/>
              <w:bottom w:val="nil"/>
              <w:right w:val="nil"/>
            </w:tcBorders>
            <w:shd w:val="clear" w:color="000000" w:fill="FFFFFF"/>
            <w:vAlign w:val="center"/>
            <w:hideMark/>
          </w:tcPr>
          <w:p w14:paraId="4FF9FEAC"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1,184</w:t>
            </w:r>
          </w:p>
        </w:tc>
        <w:tc>
          <w:tcPr>
            <w:tcW w:w="1729" w:type="dxa"/>
            <w:tcBorders>
              <w:top w:val="nil"/>
              <w:left w:val="nil"/>
              <w:bottom w:val="nil"/>
              <w:right w:val="nil"/>
            </w:tcBorders>
            <w:shd w:val="clear" w:color="000000" w:fill="FFFFFF"/>
            <w:vAlign w:val="center"/>
            <w:hideMark/>
          </w:tcPr>
          <w:p w14:paraId="44ABEC51"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(151)</w:t>
            </w:r>
          </w:p>
        </w:tc>
        <w:tc>
          <w:tcPr>
            <w:tcW w:w="1022" w:type="dxa"/>
            <w:tcBorders>
              <w:top w:val="nil"/>
              <w:left w:val="nil"/>
              <w:bottom w:val="nil"/>
              <w:right w:val="nil"/>
            </w:tcBorders>
            <w:shd w:val="clear" w:color="000000" w:fill="FFFFFF"/>
            <w:vAlign w:val="center"/>
            <w:hideMark/>
          </w:tcPr>
          <w:p w14:paraId="1295C57B"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10,269</w:t>
            </w:r>
          </w:p>
        </w:tc>
        <w:tc>
          <w:tcPr>
            <w:tcW w:w="1350" w:type="dxa"/>
            <w:tcBorders>
              <w:top w:val="nil"/>
              <w:left w:val="nil"/>
              <w:bottom w:val="nil"/>
              <w:right w:val="single" w:sz="4" w:space="0" w:color="auto"/>
            </w:tcBorders>
            <w:shd w:val="clear" w:color="000000" w:fill="FFFFFF"/>
            <w:vAlign w:val="center"/>
            <w:hideMark/>
          </w:tcPr>
          <w:p w14:paraId="16C5C24C"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11,258</w:t>
            </w:r>
          </w:p>
        </w:tc>
      </w:tr>
      <w:tr w:rsidR="000B78F7" w:rsidRPr="0021221E" w14:paraId="430C2FCD" w14:textId="77777777" w:rsidTr="005976DE">
        <w:trPr>
          <w:trHeight w:val="432"/>
        </w:trPr>
        <w:tc>
          <w:tcPr>
            <w:tcW w:w="1389" w:type="dxa"/>
            <w:tcBorders>
              <w:top w:val="nil"/>
              <w:left w:val="single" w:sz="4" w:space="0" w:color="auto"/>
              <w:bottom w:val="nil"/>
              <w:right w:val="nil"/>
            </w:tcBorders>
            <w:shd w:val="clear" w:color="000000" w:fill="002060"/>
            <w:vAlign w:val="center"/>
            <w:hideMark/>
          </w:tcPr>
          <w:p w14:paraId="287A0AFB" w14:textId="77777777" w:rsidR="000B78F7" w:rsidRPr="0021221E" w:rsidRDefault="000B78F7">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НИЙТ</w:t>
            </w:r>
          </w:p>
        </w:tc>
        <w:tc>
          <w:tcPr>
            <w:tcW w:w="950" w:type="dxa"/>
            <w:tcBorders>
              <w:top w:val="nil"/>
              <w:left w:val="nil"/>
              <w:bottom w:val="nil"/>
              <w:right w:val="nil"/>
            </w:tcBorders>
            <w:shd w:val="clear" w:color="000000" w:fill="002060"/>
            <w:vAlign w:val="center"/>
            <w:hideMark/>
          </w:tcPr>
          <w:p w14:paraId="6D040C5B" w14:textId="77777777" w:rsidR="000B78F7" w:rsidRPr="0021221E" w:rsidRDefault="000B78F7">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91</w:t>
            </w:r>
          </w:p>
        </w:tc>
        <w:tc>
          <w:tcPr>
            <w:tcW w:w="1282" w:type="dxa"/>
            <w:tcBorders>
              <w:top w:val="nil"/>
              <w:left w:val="nil"/>
              <w:bottom w:val="nil"/>
              <w:right w:val="nil"/>
            </w:tcBorders>
            <w:shd w:val="clear" w:color="000000" w:fill="002060"/>
            <w:vAlign w:val="center"/>
            <w:hideMark/>
          </w:tcPr>
          <w:p w14:paraId="4F5B02B5" w14:textId="77777777" w:rsidR="000B78F7" w:rsidRPr="0021221E" w:rsidRDefault="000B78F7">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60,723</w:t>
            </w:r>
          </w:p>
        </w:tc>
        <w:tc>
          <w:tcPr>
            <w:tcW w:w="992" w:type="dxa"/>
            <w:tcBorders>
              <w:top w:val="nil"/>
              <w:left w:val="nil"/>
              <w:bottom w:val="nil"/>
              <w:right w:val="nil"/>
            </w:tcBorders>
            <w:shd w:val="clear" w:color="000000" w:fill="002060"/>
            <w:vAlign w:val="center"/>
            <w:hideMark/>
          </w:tcPr>
          <w:p w14:paraId="7183B923" w14:textId="77777777" w:rsidR="000B78F7" w:rsidRPr="0021221E" w:rsidRDefault="000B78F7">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5,457</w:t>
            </w:r>
          </w:p>
        </w:tc>
        <w:tc>
          <w:tcPr>
            <w:tcW w:w="911" w:type="dxa"/>
            <w:tcBorders>
              <w:top w:val="nil"/>
              <w:left w:val="nil"/>
              <w:bottom w:val="nil"/>
              <w:right w:val="nil"/>
            </w:tcBorders>
            <w:shd w:val="clear" w:color="000000" w:fill="002060"/>
            <w:vAlign w:val="center"/>
            <w:hideMark/>
          </w:tcPr>
          <w:p w14:paraId="65625652" w14:textId="77777777" w:rsidR="000B78F7" w:rsidRPr="0021221E" w:rsidRDefault="000B78F7">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25,344</w:t>
            </w:r>
          </w:p>
        </w:tc>
        <w:tc>
          <w:tcPr>
            <w:tcW w:w="1729" w:type="dxa"/>
            <w:tcBorders>
              <w:top w:val="nil"/>
              <w:left w:val="nil"/>
              <w:bottom w:val="nil"/>
              <w:right w:val="nil"/>
            </w:tcBorders>
            <w:shd w:val="clear" w:color="000000" w:fill="002060"/>
            <w:vAlign w:val="center"/>
            <w:hideMark/>
          </w:tcPr>
          <w:p w14:paraId="08966321" w14:textId="77777777" w:rsidR="000B78F7" w:rsidRPr="0021221E" w:rsidRDefault="000B78F7">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1,735</w:t>
            </w:r>
          </w:p>
        </w:tc>
        <w:tc>
          <w:tcPr>
            <w:tcW w:w="1022" w:type="dxa"/>
            <w:tcBorders>
              <w:top w:val="nil"/>
              <w:left w:val="nil"/>
              <w:bottom w:val="nil"/>
              <w:right w:val="nil"/>
            </w:tcBorders>
            <w:shd w:val="clear" w:color="000000" w:fill="002060"/>
            <w:vAlign w:val="center"/>
            <w:hideMark/>
          </w:tcPr>
          <w:p w14:paraId="0C65AC94" w14:textId="77777777" w:rsidR="000B78F7" w:rsidRPr="0021221E" w:rsidRDefault="000B78F7">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24,542</w:t>
            </w:r>
          </w:p>
        </w:tc>
        <w:tc>
          <w:tcPr>
            <w:tcW w:w="1350" w:type="dxa"/>
            <w:tcBorders>
              <w:top w:val="nil"/>
              <w:left w:val="nil"/>
              <w:bottom w:val="nil"/>
              <w:right w:val="single" w:sz="4" w:space="0" w:color="auto"/>
            </w:tcBorders>
            <w:shd w:val="clear" w:color="000000" w:fill="002060"/>
            <w:vAlign w:val="center"/>
            <w:hideMark/>
          </w:tcPr>
          <w:p w14:paraId="339A5719" w14:textId="77777777" w:rsidR="000B78F7" w:rsidRPr="0021221E" w:rsidRDefault="000B78F7">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60,025</w:t>
            </w:r>
          </w:p>
        </w:tc>
      </w:tr>
      <w:tr w:rsidR="000B78F7" w:rsidRPr="0021221E" w14:paraId="311F30F7" w14:textId="77777777" w:rsidTr="005976DE">
        <w:trPr>
          <w:trHeight w:val="432"/>
        </w:trPr>
        <w:tc>
          <w:tcPr>
            <w:tcW w:w="1389" w:type="dxa"/>
            <w:tcBorders>
              <w:top w:val="nil"/>
              <w:left w:val="single" w:sz="4" w:space="0" w:color="auto"/>
              <w:bottom w:val="single" w:sz="4" w:space="0" w:color="auto"/>
              <w:right w:val="nil"/>
            </w:tcBorders>
            <w:vAlign w:val="center"/>
          </w:tcPr>
          <w:p w14:paraId="45929D85" w14:textId="77777777" w:rsidR="000B78F7" w:rsidRPr="0021221E" w:rsidRDefault="000B78F7">
            <w:pPr>
              <w:spacing w:after="0" w:line="240" w:lineRule="auto"/>
              <w:jc w:val="center"/>
              <w:rPr>
                <w:rFonts w:ascii="Times New Roman" w:eastAsia="Times New Roman" w:hAnsi="Times New Roman" w:cs="Times New Roman"/>
                <w:b/>
                <w:color w:val="000000" w:themeColor="text1"/>
                <w:kern w:val="0"/>
                <w:sz w:val="20"/>
                <w:szCs w:val="20"/>
                <w14:ligatures w14:val="none"/>
              </w:rPr>
            </w:pPr>
            <w:r w:rsidRPr="0021221E">
              <w:rPr>
                <w:rFonts w:ascii="Times New Roman" w:eastAsia="Times New Roman" w:hAnsi="Times New Roman" w:cs="Times New Roman"/>
                <w:b/>
                <w:color w:val="000000" w:themeColor="text1"/>
                <w:kern w:val="0"/>
                <w:sz w:val="20"/>
                <w:szCs w:val="20"/>
                <w14:ligatures w14:val="none"/>
              </w:rPr>
              <w:t>ДНБ-д эзлэх хувь</w:t>
            </w:r>
          </w:p>
        </w:tc>
        <w:tc>
          <w:tcPr>
            <w:tcW w:w="950" w:type="dxa"/>
            <w:tcBorders>
              <w:top w:val="nil"/>
              <w:left w:val="nil"/>
              <w:bottom w:val="single" w:sz="4" w:space="0" w:color="auto"/>
              <w:right w:val="nil"/>
            </w:tcBorders>
            <w:vAlign w:val="center"/>
          </w:tcPr>
          <w:p w14:paraId="24B1CD30" w14:textId="77777777" w:rsidR="000B78F7" w:rsidRPr="0021221E" w:rsidRDefault="000B78F7">
            <w:pPr>
              <w:spacing w:after="0" w:line="240" w:lineRule="auto"/>
              <w:jc w:val="center"/>
              <w:rPr>
                <w:rFonts w:ascii="Times New Roman" w:eastAsia="Times New Roman" w:hAnsi="Times New Roman" w:cs="Times New Roman"/>
                <w:b/>
                <w:color w:val="000000" w:themeColor="text1"/>
                <w:kern w:val="0"/>
                <w:sz w:val="20"/>
                <w:szCs w:val="20"/>
                <w14:ligatures w14:val="none"/>
              </w:rPr>
            </w:pPr>
            <w:r w:rsidRPr="0021221E">
              <w:rPr>
                <w:rFonts w:ascii="Times New Roman" w:eastAsia="Times New Roman" w:hAnsi="Times New Roman" w:cs="Times New Roman"/>
                <w:b/>
                <w:color w:val="000000" w:themeColor="text1"/>
                <w:kern w:val="0"/>
                <w:sz w:val="20"/>
                <w:szCs w:val="20"/>
                <w14:ligatures w14:val="none"/>
              </w:rPr>
              <w:t>-</w:t>
            </w:r>
          </w:p>
        </w:tc>
        <w:tc>
          <w:tcPr>
            <w:tcW w:w="1282" w:type="dxa"/>
            <w:tcBorders>
              <w:top w:val="nil"/>
              <w:left w:val="nil"/>
              <w:bottom w:val="single" w:sz="4" w:space="0" w:color="auto"/>
              <w:right w:val="nil"/>
            </w:tcBorders>
            <w:vAlign w:val="center"/>
          </w:tcPr>
          <w:p w14:paraId="5419640E" w14:textId="77777777" w:rsidR="000B78F7" w:rsidRPr="0021221E" w:rsidRDefault="000B78F7">
            <w:pPr>
              <w:spacing w:after="0" w:line="240" w:lineRule="auto"/>
              <w:jc w:val="center"/>
              <w:rPr>
                <w:rFonts w:ascii="Times New Roman" w:eastAsia="Times New Roman" w:hAnsi="Times New Roman" w:cs="Times New Roman"/>
                <w:b/>
                <w:color w:val="000000" w:themeColor="text1"/>
                <w:kern w:val="0"/>
                <w:sz w:val="20"/>
                <w:szCs w:val="20"/>
                <w14:ligatures w14:val="none"/>
              </w:rPr>
            </w:pPr>
            <w:r w:rsidRPr="0021221E">
              <w:rPr>
                <w:rFonts w:ascii="Times New Roman" w:eastAsia="Times New Roman" w:hAnsi="Times New Roman" w:cs="Times New Roman"/>
                <w:b/>
                <w:color w:val="000000" w:themeColor="text1"/>
                <w:kern w:val="0"/>
                <w:sz w:val="20"/>
                <w:szCs w:val="20"/>
                <w14:ligatures w14:val="none"/>
              </w:rPr>
              <w:t>4.5%*</w:t>
            </w:r>
          </w:p>
        </w:tc>
        <w:tc>
          <w:tcPr>
            <w:tcW w:w="992" w:type="dxa"/>
            <w:tcBorders>
              <w:top w:val="nil"/>
              <w:left w:val="nil"/>
              <w:bottom w:val="single" w:sz="4" w:space="0" w:color="auto"/>
              <w:right w:val="nil"/>
            </w:tcBorders>
            <w:vAlign w:val="center"/>
          </w:tcPr>
          <w:p w14:paraId="6D206113" w14:textId="77777777" w:rsidR="000B78F7" w:rsidRPr="0021221E" w:rsidRDefault="000B78F7">
            <w:pPr>
              <w:spacing w:after="0" w:line="240" w:lineRule="auto"/>
              <w:jc w:val="center"/>
              <w:rPr>
                <w:rFonts w:ascii="Times New Roman" w:eastAsia="Times New Roman" w:hAnsi="Times New Roman" w:cs="Times New Roman"/>
                <w:b/>
                <w:color w:val="000000" w:themeColor="text1"/>
                <w:kern w:val="0"/>
                <w:sz w:val="20"/>
                <w:szCs w:val="20"/>
                <w14:ligatures w14:val="none"/>
              </w:rPr>
            </w:pPr>
            <w:r w:rsidRPr="0021221E">
              <w:rPr>
                <w:rFonts w:ascii="Times New Roman" w:eastAsia="Times New Roman" w:hAnsi="Times New Roman" w:cs="Times New Roman"/>
                <w:b/>
                <w:color w:val="000000" w:themeColor="text1"/>
                <w:kern w:val="0"/>
                <w:sz w:val="20"/>
                <w:szCs w:val="20"/>
                <w14:ligatures w14:val="none"/>
              </w:rPr>
              <w:t>6%</w:t>
            </w:r>
          </w:p>
        </w:tc>
        <w:tc>
          <w:tcPr>
            <w:tcW w:w="911" w:type="dxa"/>
            <w:tcBorders>
              <w:top w:val="nil"/>
              <w:left w:val="nil"/>
              <w:bottom w:val="single" w:sz="4" w:space="0" w:color="auto"/>
              <w:right w:val="nil"/>
            </w:tcBorders>
            <w:vAlign w:val="center"/>
          </w:tcPr>
          <w:p w14:paraId="0E38F6A3" w14:textId="77777777" w:rsidR="000B78F7" w:rsidRPr="0021221E" w:rsidRDefault="000B78F7">
            <w:pPr>
              <w:spacing w:after="0" w:line="240" w:lineRule="auto"/>
              <w:jc w:val="center"/>
              <w:rPr>
                <w:rFonts w:ascii="Times New Roman" w:eastAsia="Times New Roman" w:hAnsi="Times New Roman" w:cs="Times New Roman"/>
                <w:b/>
                <w:color w:val="000000" w:themeColor="text1"/>
                <w:kern w:val="0"/>
                <w:sz w:val="20"/>
                <w:szCs w:val="20"/>
                <w14:ligatures w14:val="none"/>
              </w:rPr>
            </w:pPr>
            <w:r w:rsidRPr="0021221E">
              <w:rPr>
                <w:rFonts w:ascii="Times New Roman" w:eastAsia="Times New Roman" w:hAnsi="Times New Roman" w:cs="Times New Roman"/>
                <w:b/>
                <w:color w:val="000000" w:themeColor="text1"/>
                <w:kern w:val="0"/>
                <w:sz w:val="20"/>
                <w:szCs w:val="20"/>
                <w14:ligatures w14:val="none"/>
              </w:rPr>
              <w:t>28%</w:t>
            </w:r>
          </w:p>
        </w:tc>
        <w:tc>
          <w:tcPr>
            <w:tcW w:w="1729" w:type="dxa"/>
            <w:tcBorders>
              <w:top w:val="nil"/>
              <w:left w:val="nil"/>
              <w:bottom w:val="single" w:sz="4" w:space="0" w:color="auto"/>
              <w:right w:val="nil"/>
            </w:tcBorders>
            <w:vAlign w:val="center"/>
          </w:tcPr>
          <w:p w14:paraId="3A5A91DF" w14:textId="77777777" w:rsidR="000B78F7" w:rsidRPr="0021221E" w:rsidRDefault="000B78F7">
            <w:pPr>
              <w:spacing w:after="0" w:line="240" w:lineRule="auto"/>
              <w:jc w:val="center"/>
              <w:rPr>
                <w:rFonts w:ascii="Times New Roman" w:eastAsia="Times New Roman" w:hAnsi="Times New Roman" w:cs="Times New Roman"/>
                <w:b/>
                <w:color w:val="000000" w:themeColor="text1"/>
                <w:kern w:val="0"/>
                <w:sz w:val="20"/>
                <w:szCs w:val="20"/>
                <w14:ligatures w14:val="none"/>
              </w:rPr>
            </w:pPr>
            <w:r w:rsidRPr="0021221E">
              <w:rPr>
                <w:rFonts w:ascii="Times New Roman" w:eastAsia="Times New Roman" w:hAnsi="Times New Roman" w:cs="Times New Roman"/>
                <w:b/>
                <w:color w:val="000000" w:themeColor="text1"/>
                <w:kern w:val="0"/>
                <w:sz w:val="20"/>
                <w:szCs w:val="20"/>
                <w14:ligatures w14:val="none"/>
              </w:rPr>
              <w:t>2%</w:t>
            </w:r>
          </w:p>
        </w:tc>
        <w:tc>
          <w:tcPr>
            <w:tcW w:w="1022" w:type="dxa"/>
            <w:tcBorders>
              <w:top w:val="nil"/>
              <w:left w:val="nil"/>
              <w:bottom w:val="single" w:sz="4" w:space="0" w:color="auto"/>
              <w:right w:val="nil"/>
            </w:tcBorders>
            <w:vAlign w:val="center"/>
          </w:tcPr>
          <w:p w14:paraId="3F9AFCDE" w14:textId="77777777" w:rsidR="000B78F7" w:rsidRPr="0021221E" w:rsidRDefault="000B78F7">
            <w:pPr>
              <w:spacing w:after="0" w:line="240" w:lineRule="auto"/>
              <w:jc w:val="center"/>
              <w:rPr>
                <w:rFonts w:ascii="Times New Roman" w:eastAsia="Times New Roman" w:hAnsi="Times New Roman" w:cs="Times New Roman"/>
                <w:b/>
                <w:color w:val="000000" w:themeColor="text1"/>
                <w:kern w:val="0"/>
                <w:sz w:val="20"/>
                <w:szCs w:val="20"/>
                <w14:ligatures w14:val="none"/>
              </w:rPr>
            </w:pPr>
            <w:r w:rsidRPr="0021221E">
              <w:rPr>
                <w:rFonts w:ascii="Times New Roman" w:eastAsia="Times New Roman" w:hAnsi="Times New Roman" w:cs="Times New Roman"/>
                <w:b/>
                <w:color w:val="000000" w:themeColor="text1"/>
                <w:kern w:val="0"/>
                <w:sz w:val="20"/>
                <w:szCs w:val="20"/>
                <w14:ligatures w14:val="none"/>
              </w:rPr>
              <w:t>27%</w:t>
            </w:r>
          </w:p>
        </w:tc>
        <w:tc>
          <w:tcPr>
            <w:tcW w:w="1350" w:type="dxa"/>
            <w:tcBorders>
              <w:top w:val="nil"/>
              <w:left w:val="nil"/>
              <w:bottom w:val="single" w:sz="4" w:space="0" w:color="auto"/>
              <w:right w:val="single" w:sz="4" w:space="0" w:color="auto"/>
            </w:tcBorders>
            <w:vAlign w:val="center"/>
          </w:tcPr>
          <w:p w14:paraId="37E396DB" w14:textId="77777777" w:rsidR="000B78F7" w:rsidRPr="0021221E" w:rsidRDefault="000B78F7">
            <w:pPr>
              <w:keepNext/>
              <w:spacing w:after="0" w:line="240" w:lineRule="auto"/>
              <w:jc w:val="center"/>
              <w:rPr>
                <w:rFonts w:ascii="Times New Roman" w:eastAsia="Times New Roman" w:hAnsi="Times New Roman" w:cs="Times New Roman"/>
                <w:b/>
                <w:color w:val="000000" w:themeColor="text1"/>
                <w:kern w:val="0"/>
                <w:sz w:val="20"/>
                <w:szCs w:val="20"/>
                <w14:ligatures w14:val="none"/>
              </w:rPr>
            </w:pPr>
            <w:r w:rsidRPr="0021221E">
              <w:rPr>
                <w:rFonts w:ascii="Times New Roman" w:eastAsia="Times New Roman" w:hAnsi="Times New Roman" w:cs="Times New Roman"/>
                <w:b/>
                <w:color w:val="000000" w:themeColor="text1"/>
                <w:kern w:val="0"/>
                <w:sz w:val="20"/>
                <w:szCs w:val="20"/>
                <w14:ligatures w14:val="none"/>
              </w:rPr>
              <w:t>67%</w:t>
            </w:r>
          </w:p>
        </w:tc>
      </w:tr>
    </w:tbl>
    <w:p w14:paraId="14A652AB" w14:textId="77777777" w:rsidR="00F51440" w:rsidRPr="0021221E" w:rsidDel="00E95DD0" w:rsidRDefault="000B78F7" w:rsidP="000B78F7">
      <w:pPr>
        <w:jc w:val="right"/>
        <w:rPr>
          <w:rFonts w:ascii="Times New Roman" w:hAnsi="Times New Roman" w:cs="Times New Roman"/>
          <w:i/>
          <w:sz w:val="16"/>
          <w:szCs w:val="16"/>
        </w:rPr>
      </w:pPr>
      <w:r w:rsidRPr="0021221E">
        <w:rPr>
          <w:rFonts w:ascii="Times New Roman" w:hAnsi="Times New Roman" w:cs="Times New Roman"/>
          <w:i/>
          <w:sz w:val="16"/>
          <w:szCs w:val="16"/>
        </w:rPr>
        <w:t xml:space="preserve">/*Нийт ажиллагчдад эзлэх хувь/ Эх сурвалж: </w:t>
      </w:r>
      <w:proofErr w:type="spellStart"/>
      <w:r w:rsidRPr="0021221E">
        <w:rPr>
          <w:rFonts w:ascii="Times New Roman" w:hAnsi="Times New Roman" w:cs="Times New Roman"/>
          <w:i/>
          <w:sz w:val="16"/>
          <w:szCs w:val="16"/>
        </w:rPr>
        <w:t>ТӨБЗГ</w:t>
      </w:r>
      <w:proofErr w:type="spellEnd"/>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0B2660" w:rsidRPr="0021221E" w14:paraId="0B6A8486" w14:textId="77777777">
        <w:tc>
          <w:tcPr>
            <w:tcW w:w="9026" w:type="dxa"/>
          </w:tcPr>
          <w:p w14:paraId="4BBE22EB" w14:textId="313D1AA4" w:rsidR="000B2660" w:rsidRPr="0021221E" w:rsidRDefault="000B2660">
            <w:pPr>
              <w:pStyle w:val="Caption"/>
              <w:jc w:val="both"/>
              <w:rPr>
                <w:rFonts w:ascii="Times New Roman" w:hAnsi="Times New Roman" w:cs="Times New Roman"/>
                <w:color w:val="auto"/>
              </w:rPr>
            </w:pPr>
            <w:bookmarkStart w:id="834" w:name="_Toc239088148"/>
            <w:r w:rsidRPr="0021221E">
              <w:rPr>
                <w:rFonts w:ascii="Times New Roman" w:hAnsi="Times New Roman" w:cs="Times New Roman"/>
                <w:color w:val="auto"/>
              </w:rPr>
              <w:t xml:space="preserve">Хүснэгт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Хүснэгт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34</w:t>
            </w:r>
            <w:r w:rsidRPr="0021221E">
              <w:rPr>
                <w:rFonts w:ascii="Times New Roman" w:hAnsi="Times New Roman" w:cs="Times New Roman"/>
                <w:color w:val="auto"/>
              </w:rPr>
              <w:fldChar w:fldCharType="end"/>
            </w:r>
            <w:r w:rsidRPr="0021221E">
              <w:rPr>
                <w:rFonts w:ascii="Times New Roman" w:hAnsi="Times New Roman" w:cs="Times New Roman"/>
                <w:color w:val="auto"/>
              </w:rPr>
              <w:t xml:space="preserve">. </w:t>
            </w:r>
            <w:proofErr w:type="spellStart"/>
            <w:r w:rsidRPr="0021221E">
              <w:rPr>
                <w:rFonts w:ascii="Times New Roman" w:hAnsi="Times New Roman" w:cs="Times New Roman"/>
                <w:color w:val="auto"/>
              </w:rPr>
              <w:t>ТӨААН</w:t>
            </w:r>
            <w:proofErr w:type="spellEnd"/>
            <w:r w:rsidRPr="0021221E">
              <w:rPr>
                <w:rFonts w:ascii="Times New Roman" w:hAnsi="Times New Roman" w:cs="Times New Roman"/>
                <w:color w:val="auto"/>
              </w:rPr>
              <w:t>-</w:t>
            </w:r>
            <w:proofErr w:type="spellStart"/>
            <w:r w:rsidRPr="0021221E">
              <w:rPr>
                <w:rFonts w:ascii="Times New Roman" w:hAnsi="Times New Roman" w:cs="Times New Roman"/>
                <w:color w:val="auto"/>
              </w:rPr>
              <w:t>үүдийн</w:t>
            </w:r>
            <w:proofErr w:type="spellEnd"/>
            <w:r w:rsidRPr="0021221E">
              <w:rPr>
                <w:rFonts w:ascii="Times New Roman" w:hAnsi="Times New Roman" w:cs="Times New Roman"/>
                <w:color w:val="auto"/>
              </w:rPr>
              <w:t xml:space="preserve"> улсын төсөвт төвлөрүүлсэн татварын орлого болон хуваарилсан ногдол ашиг, татварын төрлөөр, тэрбум төгрөг</w:t>
            </w:r>
            <w:bookmarkEnd w:id="834"/>
          </w:p>
          <w:tbl>
            <w:tblPr>
              <w:tblW w:w="9520" w:type="dxa"/>
              <w:tblLook w:val="04A0" w:firstRow="1" w:lastRow="0" w:firstColumn="1" w:lastColumn="0" w:noHBand="0" w:noVBand="1"/>
            </w:tblPr>
            <w:tblGrid>
              <w:gridCol w:w="2462"/>
              <w:gridCol w:w="1545"/>
              <w:gridCol w:w="1592"/>
              <w:gridCol w:w="1578"/>
              <w:gridCol w:w="2343"/>
            </w:tblGrid>
            <w:tr w:rsidR="000B2660" w:rsidRPr="0021221E" w14:paraId="78AE8726" w14:textId="77777777">
              <w:trPr>
                <w:trHeight w:val="242"/>
              </w:trPr>
              <w:tc>
                <w:tcPr>
                  <w:tcW w:w="2462" w:type="dxa"/>
                  <w:tcBorders>
                    <w:top w:val="single" w:sz="4" w:space="0" w:color="auto"/>
                    <w:left w:val="single" w:sz="4" w:space="0" w:color="auto"/>
                    <w:bottom w:val="single" w:sz="4" w:space="0" w:color="auto"/>
                    <w:right w:val="nil"/>
                  </w:tcBorders>
                  <w:shd w:val="clear" w:color="000000" w:fill="002060"/>
                  <w:vAlign w:val="center"/>
                  <w:hideMark/>
                </w:tcPr>
                <w:p w14:paraId="584E5F12" w14:textId="77777777" w:rsidR="000B2660" w:rsidRPr="0021221E" w:rsidRDefault="000B2660">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lastRenderedPageBreak/>
                    <w:t>Ангилал</w:t>
                  </w:r>
                </w:p>
              </w:tc>
              <w:tc>
                <w:tcPr>
                  <w:tcW w:w="1545" w:type="dxa"/>
                  <w:tcBorders>
                    <w:top w:val="single" w:sz="4" w:space="0" w:color="auto"/>
                    <w:left w:val="nil"/>
                    <w:bottom w:val="single" w:sz="4" w:space="0" w:color="auto"/>
                    <w:right w:val="nil"/>
                  </w:tcBorders>
                  <w:shd w:val="clear" w:color="000000" w:fill="002060"/>
                  <w:vAlign w:val="center"/>
                  <w:hideMark/>
                </w:tcPr>
                <w:p w14:paraId="51A21D3D" w14:textId="77777777" w:rsidR="000B2660" w:rsidRPr="0021221E" w:rsidRDefault="000B2660">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2023 он</w:t>
                  </w:r>
                </w:p>
              </w:tc>
              <w:tc>
                <w:tcPr>
                  <w:tcW w:w="1592" w:type="dxa"/>
                  <w:tcBorders>
                    <w:top w:val="single" w:sz="4" w:space="0" w:color="auto"/>
                    <w:left w:val="nil"/>
                    <w:bottom w:val="single" w:sz="4" w:space="0" w:color="auto"/>
                    <w:right w:val="nil"/>
                  </w:tcBorders>
                  <w:shd w:val="clear" w:color="000000" w:fill="002060"/>
                  <w:vAlign w:val="center"/>
                  <w:hideMark/>
                </w:tcPr>
                <w:p w14:paraId="534895FC" w14:textId="77777777" w:rsidR="000B2660" w:rsidRPr="0021221E" w:rsidRDefault="000B2660">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2024 он</w:t>
                  </w:r>
                </w:p>
              </w:tc>
              <w:tc>
                <w:tcPr>
                  <w:tcW w:w="1578" w:type="dxa"/>
                  <w:tcBorders>
                    <w:top w:val="single" w:sz="4" w:space="0" w:color="auto"/>
                    <w:left w:val="nil"/>
                    <w:bottom w:val="single" w:sz="4" w:space="0" w:color="auto"/>
                    <w:right w:val="nil"/>
                  </w:tcBorders>
                  <w:shd w:val="clear" w:color="000000" w:fill="002060"/>
                  <w:vAlign w:val="center"/>
                  <w:hideMark/>
                </w:tcPr>
                <w:p w14:paraId="22AEC2CF" w14:textId="77777777" w:rsidR="000B2660" w:rsidRPr="0021221E" w:rsidRDefault="000B2660">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2025 он</w:t>
                  </w:r>
                </w:p>
              </w:tc>
              <w:tc>
                <w:tcPr>
                  <w:tcW w:w="2343" w:type="dxa"/>
                  <w:tcBorders>
                    <w:top w:val="single" w:sz="4" w:space="0" w:color="auto"/>
                    <w:left w:val="nil"/>
                    <w:bottom w:val="single" w:sz="4" w:space="0" w:color="auto"/>
                    <w:right w:val="single" w:sz="4" w:space="0" w:color="auto"/>
                  </w:tcBorders>
                  <w:shd w:val="clear" w:color="000000" w:fill="002060"/>
                  <w:vAlign w:val="center"/>
                  <w:hideMark/>
                </w:tcPr>
                <w:p w14:paraId="25744602" w14:textId="77777777" w:rsidR="000B2660" w:rsidRPr="0021221E" w:rsidRDefault="000B2660">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Өөрчлөлт 2025/2024</w:t>
                  </w:r>
                </w:p>
              </w:tc>
            </w:tr>
            <w:tr w:rsidR="000B2660" w:rsidRPr="0021221E" w14:paraId="0008D622" w14:textId="77777777">
              <w:trPr>
                <w:trHeight w:val="414"/>
              </w:trPr>
              <w:tc>
                <w:tcPr>
                  <w:tcW w:w="2462" w:type="dxa"/>
                  <w:tcBorders>
                    <w:top w:val="nil"/>
                    <w:left w:val="single" w:sz="4" w:space="0" w:color="auto"/>
                    <w:bottom w:val="nil"/>
                    <w:right w:val="nil"/>
                  </w:tcBorders>
                  <w:shd w:val="clear" w:color="auto" w:fill="F2F2F2" w:themeFill="background1" w:themeFillShade="F2"/>
                  <w:vAlign w:val="center"/>
                  <w:hideMark/>
                </w:tcPr>
                <w:p w14:paraId="5A83C77F"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Аж ахуйн нэгжийн орлогын албан татвар</w:t>
                  </w:r>
                </w:p>
              </w:tc>
              <w:tc>
                <w:tcPr>
                  <w:tcW w:w="1545" w:type="dxa"/>
                  <w:tcBorders>
                    <w:top w:val="nil"/>
                    <w:left w:val="nil"/>
                    <w:bottom w:val="nil"/>
                    <w:right w:val="nil"/>
                  </w:tcBorders>
                  <w:shd w:val="clear" w:color="auto" w:fill="F2F2F2" w:themeFill="background1" w:themeFillShade="F2"/>
                  <w:vAlign w:val="center"/>
                  <w:hideMark/>
                </w:tcPr>
                <w:p w14:paraId="0C89355F"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1,405.7</w:t>
                  </w:r>
                </w:p>
              </w:tc>
              <w:tc>
                <w:tcPr>
                  <w:tcW w:w="1592" w:type="dxa"/>
                  <w:tcBorders>
                    <w:top w:val="nil"/>
                    <w:left w:val="nil"/>
                    <w:bottom w:val="nil"/>
                    <w:right w:val="nil"/>
                  </w:tcBorders>
                  <w:shd w:val="clear" w:color="auto" w:fill="F2F2F2" w:themeFill="background1" w:themeFillShade="F2"/>
                  <w:vAlign w:val="center"/>
                  <w:hideMark/>
                </w:tcPr>
                <w:p w14:paraId="06D13603"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2,319.7</w:t>
                  </w:r>
                </w:p>
              </w:tc>
              <w:tc>
                <w:tcPr>
                  <w:tcW w:w="1578" w:type="dxa"/>
                  <w:tcBorders>
                    <w:top w:val="nil"/>
                    <w:left w:val="nil"/>
                    <w:bottom w:val="nil"/>
                    <w:right w:val="nil"/>
                  </w:tcBorders>
                  <w:shd w:val="clear" w:color="auto" w:fill="F2F2F2" w:themeFill="background1" w:themeFillShade="F2"/>
                  <w:vAlign w:val="center"/>
                  <w:hideMark/>
                </w:tcPr>
                <w:p w14:paraId="2311C2EB"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1,600.5</w:t>
                  </w:r>
                </w:p>
              </w:tc>
              <w:tc>
                <w:tcPr>
                  <w:tcW w:w="2343" w:type="dxa"/>
                  <w:tcBorders>
                    <w:top w:val="nil"/>
                    <w:left w:val="nil"/>
                    <w:bottom w:val="nil"/>
                    <w:right w:val="single" w:sz="4" w:space="0" w:color="auto"/>
                  </w:tcBorders>
                  <w:shd w:val="clear" w:color="auto" w:fill="F2F2F2" w:themeFill="background1" w:themeFillShade="F2"/>
                  <w:vAlign w:val="center"/>
                  <w:hideMark/>
                </w:tcPr>
                <w:p w14:paraId="7B6F8331" w14:textId="77777777" w:rsidR="000B2660" w:rsidRPr="0021221E" w:rsidRDefault="000B2660">
                  <w:pPr>
                    <w:spacing w:after="0" w:line="240" w:lineRule="auto"/>
                    <w:jc w:val="center"/>
                    <w:rPr>
                      <w:rFonts w:ascii="Times New Roman" w:eastAsia="Times New Roman" w:hAnsi="Times New Roman" w:cs="Times New Roman"/>
                      <w:b/>
                      <w:color w:val="FF0000"/>
                      <w:kern w:val="0"/>
                      <w:sz w:val="20"/>
                      <w:szCs w:val="20"/>
                      <w14:ligatures w14:val="none"/>
                    </w:rPr>
                  </w:pPr>
                  <w:r w:rsidRPr="0021221E">
                    <w:rPr>
                      <w:rFonts w:ascii="Times New Roman" w:eastAsia="Times New Roman" w:hAnsi="Times New Roman" w:cs="Times New Roman"/>
                      <w:b/>
                      <w:color w:val="FF0000"/>
                      <w:kern w:val="0"/>
                      <w:sz w:val="20"/>
                      <w:szCs w:val="20"/>
                      <w14:ligatures w14:val="none"/>
                    </w:rPr>
                    <w:t>-31%</w:t>
                  </w:r>
                </w:p>
              </w:tc>
            </w:tr>
            <w:tr w:rsidR="000B2660" w:rsidRPr="0021221E" w14:paraId="6EBEFB48" w14:textId="77777777">
              <w:trPr>
                <w:trHeight w:val="414"/>
              </w:trPr>
              <w:tc>
                <w:tcPr>
                  <w:tcW w:w="2462" w:type="dxa"/>
                  <w:tcBorders>
                    <w:top w:val="nil"/>
                    <w:left w:val="single" w:sz="4" w:space="0" w:color="auto"/>
                    <w:bottom w:val="nil"/>
                    <w:right w:val="nil"/>
                  </w:tcBorders>
                  <w:shd w:val="clear" w:color="auto" w:fill="FFFFFF" w:themeFill="background1"/>
                  <w:vAlign w:val="center"/>
                  <w:hideMark/>
                </w:tcPr>
                <w:p w14:paraId="6E0B760B" w14:textId="77777777" w:rsidR="000B2660" w:rsidRPr="0021221E" w:rsidRDefault="000B2660">
                  <w:pPr>
                    <w:spacing w:after="0" w:line="240" w:lineRule="auto"/>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Хувь хүний орлогын албан татвар</w:t>
                  </w:r>
                </w:p>
              </w:tc>
              <w:tc>
                <w:tcPr>
                  <w:tcW w:w="1545" w:type="dxa"/>
                  <w:tcBorders>
                    <w:top w:val="nil"/>
                    <w:left w:val="nil"/>
                    <w:bottom w:val="nil"/>
                    <w:right w:val="nil"/>
                  </w:tcBorders>
                  <w:shd w:val="clear" w:color="auto" w:fill="FFFFFF" w:themeFill="background1"/>
                  <w:vAlign w:val="center"/>
                  <w:hideMark/>
                </w:tcPr>
                <w:p w14:paraId="48BC7DD5"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177.6</w:t>
                  </w:r>
                </w:p>
              </w:tc>
              <w:tc>
                <w:tcPr>
                  <w:tcW w:w="1592" w:type="dxa"/>
                  <w:tcBorders>
                    <w:top w:val="nil"/>
                    <w:left w:val="nil"/>
                    <w:bottom w:val="nil"/>
                    <w:right w:val="nil"/>
                  </w:tcBorders>
                  <w:shd w:val="clear" w:color="auto" w:fill="FFFFFF" w:themeFill="background1"/>
                  <w:vAlign w:val="center"/>
                  <w:hideMark/>
                </w:tcPr>
                <w:p w14:paraId="023422FC"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342.0</w:t>
                  </w:r>
                </w:p>
              </w:tc>
              <w:tc>
                <w:tcPr>
                  <w:tcW w:w="1578" w:type="dxa"/>
                  <w:tcBorders>
                    <w:top w:val="nil"/>
                    <w:left w:val="nil"/>
                    <w:bottom w:val="nil"/>
                    <w:right w:val="nil"/>
                  </w:tcBorders>
                  <w:shd w:val="clear" w:color="auto" w:fill="FFFFFF" w:themeFill="background1"/>
                  <w:vAlign w:val="center"/>
                  <w:hideMark/>
                </w:tcPr>
                <w:p w14:paraId="252EBF6B"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384.3</w:t>
                  </w:r>
                </w:p>
              </w:tc>
              <w:tc>
                <w:tcPr>
                  <w:tcW w:w="2343" w:type="dxa"/>
                  <w:tcBorders>
                    <w:top w:val="nil"/>
                    <w:left w:val="nil"/>
                    <w:bottom w:val="nil"/>
                    <w:right w:val="single" w:sz="4" w:space="0" w:color="auto"/>
                  </w:tcBorders>
                  <w:shd w:val="clear" w:color="auto" w:fill="FFFFFF" w:themeFill="background1"/>
                  <w:vAlign w:val="center"/>
                  <w:hideMark/>
                </w:tcPr>
                <w:p w14:paraId="0D722340"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12%</w:t>
                  </w:r>
                </w:p>
              </w:tc>
            </w:tr>
            <w:tr w:rsidR="000B2660" w:rsidRPr="0021221E" w14:paraId="728AC620" w14:textId="77777777">
              <w:trPr>
                <w:trHeight w:val="242"/>
              </w:trPr>
              <w:tc>
                <w:tcPr>
                  <w:tcW w:w="2462" w:type="dxa"/>
                  <w:tcBorders>
                    <w:top w:val="nil"/>
                    <w:left w:val="single" w:sz="4" w:space="0" w:color="auto"/>
                    <w:bottom w:val="nil"/>
                    <w:right w:val="nil"/>
                  </w:tcBorders>
                  <w:shd w:val="clear" w:color="auto" w:fill="F2F2F2" w:themeFill="background1" w:themeFillShade="F2"/>
                  <w:vAlign w:val="center"/>
                  <w:hideMark/>
                </w:tcPr>
                <w:p w14:paraId="2FBAD95E"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НӨАТ</w:t>
                  </w:r>
                </w:p>
              </w:tc>
              <w:tc>
                <w:tcPr>
                  <w:tcW w:w="1545" w:type="dxa"/>
                  <w:tcBorders>
                    <w:top w:val="nil"/>
                    <w:left w:val="nil"/>
                    <w:bottom w:val="nil"/>
                    <w:right w:val="nil"/>
                  </w:tcBorders>
                  <w:shd w:val="clear" w:color="auto" w:fill="F2F2F2" w:themeFill="background1" w:themeFillShade="F2"/>
                  <w:vAlign w:val="center"/>
                  <w:hideMark/>
                </w:tcPr>
                <w:p w14:paraId="2E31A751"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186.0</w:t>
                  </w:r>
                </w:p>
              </w:tc>
              <w:tc>
                <w:tcPr>
                  <w:tcW w:w="1592" w:type="dxa"/>
                  <w:tcBorders>
                    <w:top w:val="nil"/>
                    <w:left w:val="nil"/>
                    <w:bottom w:val="nil"/>
                    <w:right w:val="nil"/>
                  </w:tcBorders>
                  <w:shd w:val="clear" w:color="auto" w:fill="F2F2F2" w:themeFill="background1" w:themeFillShade="F2"/>
                  <w:vAlign w:val="center"/>
                  <w:hideMark/>
                </w:tcPr>
                <w:p w14:paraId="41ECA2CC"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276.2</w:t>
                  </w:r>
                </w:p>
              </w:tc>
              <w:tc>
                <w:tcPr>
                  <w:tcW w:w="1578" w:type="dxa"/>
                  <w:tcBorders>
                    <w:top w:val="nil"/>
                    <w:left w:val="nil"/>
                    <w:bottom w:val="nil"/>
                    <w:right w:val="nil"/>
                  </w:tcBorders>
                  <w:shd w:val="clear" w:color="auto" w:fill="F2F2F2" w:themeFill="background1" w:themeFillShade="F2"/>
                  <w:vAlign w:val="center"/>
                  <w:hideMark/>
                </w:tcPr>
                <w:p w14:paraId="2E2E33D1"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286.3</w:t>
                  </w:r>
                </w:p>
              </w:tc>
              <w:tc>
                <w:tcPr>
                  <w:tcW w:w="2343" w:type="dxa"/>
                  <w:tcBorders>
                    <w:top w:val="nil"/>
                    <w:left w:val="nil"/>
                    <w:bottom w:val="nil"/>
                    <w:right w:val="single" w:sz="4" w:space="0" w:color="auto"/>
                  </w:tcBorders>
                  <w:shd w:val="clear" w:color="auto" w:fill="F2F2F2" w:themeFill="background1" w:themeFillShade="F2"/>
                  <w:vAlign w:val="center"/>
                  <w:hideMark/>
                </w:tcPr>
                <w:p w14:paraId="3D86AC3F"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w:t>
                  </w:r>
                </w:p>
              </w:tc>
            </w:tr>
            <w:tr w:rsidR="000B2660" w:rsidRPr="0021221E" w14:paraId="48153DE9" w14:textId="77777777">
              <w:trPr>
                <w:trHeight w:val="242"/>
              </w:trPr>
              <w:tc>
                <w:tcPr>
                  <w:tcW w:w="2462" w:type="dxa"/>
                  <w:tcBorders>
                    <w:top w:val="nil"/>
                    <w:left w:val="single" w:sz="4" w:space="0" w:color="auto"/>
                    <w:bottom w:val="nil"/>
                    <w:right w:val="nil"/>
                  </w:tcBorders>
                  <w:shd w:val="clear" w:color="auto" w:fill="FFFFFF" w:themeFill="background1"/>
                  <w:vAlign w:val="center"/>
                  <w:hideMark/>
                </w:tcPr>
                <w:p w14:paraId="50DFA047"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НДШ, ЭМД</w:t>
                  </w:r>
                </w:p>
              </w:tc>
              <w:tc>
                <w:tcPr>
                  <w:tcW w:w="1545" w:type="dxa"/>
                  <w:tcBorders>
                    <w:top w:val="nil"/>
                    <w:left w:val="nil"/>
                    <w:bottom w:val="nil"/>
                    <w:right w:val="nil"/>
                  </w:tcBorders>
                  <w:shd w:val="clear" w:color="auto" w:fill="FFFFFF" w:themeFill="background1"/>
                  <w:vAlign w:val="center"/>
                  <w:hideMark/>
                </w:tcPr>
                <w:p w14:paraId="2E1497F0"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486.2</w:t>
                  </w:r>
                </w:p>
              </w:tc>
              <w:tc>
                <w:tcPr>
                  <w:tcW w:w="1592" w:type="dxa"/>
                  <w:tcBorders>
                    <w:top w:val="nil"/>
                    <w:left w:val="nil"/>
                    <w:bottom w:val="nil"/>
                    <w:right w:val="nil"/>
                  </w:tcBorders>
                  <w:shd w:val="clear" w:color="auto" w:fill="FFFFFF" w:themeFill="background1"/>
                  <w:vAlign w:val="center"/>
                  <w:hideMark/>
                </w:tcPr>
                <w:p w14:paraId="6715AB5A"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564.3</w:t>
                  </w:r>
                </w:p>
              </w:tc>
              <w:tc>
                <w:tcPr>
                  <w:tcW w:w="1578" w:type="dxa"/>
                  <w:tcBorders>
                    <w:top w:val="nil"/>
                    <w:left w:val="nil"/>
                    <w:bottom w:val="nil"/>
                    <w:right w:val="nil"/>
                  </w:tcBorders>
                  <w:shd w:val="clear" w:color="auto" w:fill="FFFFFF" w:themeFill="background1"/>
                  <w:vAlign w:val="center"/>
                  <w:hideMark/>
                </w:tcPr>
                <w:p w14:paraId="455B7B61"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745.7</w:t>
                  </w:r>
                </w:p>
              </w:tc>
              <w:tc>
                <w:tcPr>
                  <w:tcW w:w="2343" w:type="dxa"/>
                  <w:tcBorders>
                    <w:top w:val="nil"/>
                    <w:left w:val="nil"/>
                    <w:bottom w:val="nil"/>
                    <w:right w:val="single" w:sz="4" w:space="0" w:color="auto"/>
                  </w:tcBorders>
                  <w:shd w:val="clear" w:color="auto" w:fill="FFFFFF" w:themeFill="background1"/>
                  <w:vAlign w:val="center"/>
                  <w:hideMark/>
                </w:tcPr>
                <w:p w14:paraId="6199105A"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32%</w:t>
                  </w:r>
                </w:p>
              </w:tc>
            </w:tr>
            <w:tr w:rsidR="000B2660" w:rsidRPr="0021221E" w14:paraId="1AF69C18" w14:textId="77777777">
              <w:trPr>
                <w:trHeight w:val="414"/>
              </w:trPr>
              <w:tc>
                <w:tcPr>
                  <w:tcW w:w="2462" w:type="dxa"/>
                  <w:tcBorders>
                    <w:top w:val="nil"/>
                    <w:left w:val="single" w:sz="4" w:space="0" w:color="auto"/>
                    <w:bottom w:val="nil"/>
                    <w:right w:val="nil"/>
                  </w:tcBorders>
                  <w:shd w:val="clear" w:color="auto" w:fill="F2F2F2" w:themeFill="background1" w:themeFillShade="F2"/>
                  <w:vAlign w:val="center"/>
                  <w:hideMark/>
                </w:tcPr>
                <w:p w14:paraId="71F4FF17"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Ашигт малтмалын нөөц ашигласны төлбөр </w:t>
                  </w:r>
                </w:p>
              </w:tc>
              <w:tc>
                <w:tcPr>
                  <w:tcW w:w="1545" w:type="dxa"/>
                  <w:tcBorders>
                    <w:top w:val="nil"/>
                    <w:left w:val="nil"/>
                    <w:bottom w:val="nil"/>
                    <w:right w:val="nil"/>
                  </w:tcBorders>
                  <w:shd w:val="clear" w:color="auto" w:fill="F2F2F2" w:themeFill="background1" w:themeFillShade="F2"/>
                  <w:vAlign w:val="center"/>
                  <w:hideMark/>
                </w:tcPr>
                <w:p w14:paraId="5EEB0153"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2,878.8</w:t>
                  </w:r>
                </w:p>
              </w:tc>
              <w:tc>
                <w:tcPr>
                  <w:tcW w:w="1592" w:type="dxa"/>
                  <w:tcBorders>
                    <w:top w:val="nil"/>
                    <w:left w:val="nil"/>
                    <w:bottom w:val="nil"/>
                    <w:right w:val="nil"/>
                  </w:tcBorders>
                  <w:shd w:val="clear" w:color="auto" w:fill="F2F2F2" w:themeFill="background1" w:themeFillShade="F2"/>
                  <w:vAlign w:val="center"/>
                  <w:hideMark/>
                </w:tcPr>
                <w:p w14:paraId="789EC39C"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2,220.0</w:t>
                  </w:r>
                </w:p>
              </w:tc>
              <w:tc>
                <w:tcPr>
                  <w:tcW w:w="1578" w:type="dxa"/>
                  <w:tcBorders>
                    <w:top w:val="nil"/>
                    <w:left w:val="nil"/>
                    <w:bottom w:val="nil"/>
                    <w:right w:val="nil"/>
                  </w:tcBorders>
                  <w:shd w:val="clear" w:color="auto" w:fill="F2F2F2" w:themeFill="background1" w:themeFillShade="F2"/>
                  <w:vAlign w:val="center"/>
                  <w:hideMark/>
                </w:tcPr>
                <w:p w14:paraId="7DC33E8A"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2,009.3</w:t>
                  </w:r>
                </w:p>
              </w:tc>
              <w:tc>
                <w:tcPr>
                  <w:tcW w:w="2343" w:type="dxa"/>
                  <w:tcBorders>
                    <w:top w:val="nil"/>
                    <w:left w:val="nil"/>
                    <w:bottom w:val="nil"/>
                    <w:right w:val="single" w:sz="4" w:space="0" w:color="auto"/>
                  </w:tcBorders>
                  <w:shd w:val="clear" w:color="auto" w:fill="F2F2F2" w:themeFill="background1" w:themeFillShade="F2"/>
                  <w:vAlign w:val="center"/>
                  <w:hideMark/>
                </w:tcPr>
                <w:p w14:paraId="46433289" w14:textId="77777777" w:rsidR="000B2660" w:rsidRPr="0021221E" w:rsidRDefault="000B2660">
                  <w:pPr>
                    <w:spacing w:after="0" w:line="240" w:lineRule="auto"/>
                    <w:jc w:val="center"/>
                    <w:rPr>
                      <w:rFonts w:ascii="Times New Roman" w:eastAsia="Times New Roman" w:hAnsi="Times New Roman" w:cs="Times New Roman"/>
                      <w:color w:val="FF0000"/>
                      <w:kern w:val="0"/>
                      <w:sz w:val="20"/>
                      <w:szCs w:val="20"/>
                      <w14:ligatures w14:val="none"/>
                    </w:rPr>
                  </w:pPr>
                  <w:r w:rsidRPr="0021221E">
                    <w:rPr>
                      <w:rFonts w:ascii="Times New Roman" w:eastAsia="Times New Roman" w:hAnsi="Times New Roman" w:cs="Times New Roman"/>
                      <w:color w:val="FF0000"/>
                      <w:kern w:val="0"/>
                      <w:sz w:val="20"/>
                      <w:szCs w:val="20"/>
                      <w14:ligatures w14:val="none"/>
                    </w:rPr>
                    <w:t>-9%</w:t>
                  </w:r>
                </w:p>
              </w:tc>
            </w:tr>
            <w:tr w:rsidR="000B2660" w:rsidRPr="0021221E" w14:paraId="7378072B" w14:textId="77777777">
              <w:trPr>
                <w:trHeight w:val="242"/>
              </w:trPr>
              <w:tc>
                <w:tcPr>
                  <w:tcW w:w="2462" w:type="dxa"/>
                  <w:tcBorders>
                    <w:top w:val="nil"/>
                    <w:left w:val="single" w:sz="4" w:space="0" w:color="auto"/>
                    <w:right w:val="nil"/>
                  </w:tcBorders>
                  <w:shd w:val="clear" w:color="auto" w:fill="FFFFFF" w:themeFill="background1"/>
                  <w:vAlign w:val="center"/>
                  <w:hideMark/>
                </w:tcPr>
                <w:p w14:paraId="01CF14E5"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Бусад</w:t>
                  </w:r>
                </w:p>
              </w:tc>
              <w:tc>
                <w:tcPr>
                  <w:tcW w:w="1545" w:type="dxa"/>
                  <w:tcBorders>
                    <w:top w:val="nil"/>
                    <w:left w:val="nil"/>
                    <w:right w:val="nil"/>
                  </w:tcBorders>
                  <w:shd w:val="clear" w:color="auto" w:fill="FFFFFF" w:themeFill="background1"/>
                  <w:vAlign w:val="center"/>
                  <w:hideMark/>
                </w:tcPr>
                <w:p w14:paraId="0061564F"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280.0</w:t>
                  </w:r>
                </w:p>
              </w:tc>
              <w:tc>
                <w:tcPr>
                  <w:tcW w:w="1592" w:type="dxa"/>
                  <w:tcBorders>
                    <w:top w:val="nil"/>
                    <w:left w:val="nil"/>
                    <w:right w:val="nil"/>
                  </w:tcBorders>
                  <w:shd w:val="clear" w:color="auto" w:fill="FFFFFF" w:themeFill="background1"/>
                  <w:vAlign w:val="center"/>
                  <w:hideMark/>
                </w:tcPr>
                <w:p w14:paraId="3138C242"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330.2</w:t>
                  </w:r>
                </w:p>
              </w:tc>
              <w:tc>
                <w:tcPr>
                  <w:tcW w:w="1578" w:type="dxa"/>
                  <w:tcBorders>
                    <w:top w:val="nil"/>
                    <w:left w:val="nil"/>
                    <w:right w:val="nil"/>
                  </w:tcBorders>
                  <w:shd w:val="clear" w:color="auto" w:fill="FFFFFF" w:themeFill="background1"/>
                  <w:vAlign w:val="center"/>
                  <w:hideMark/>
                </w:tcPr>
                <w:p w14:paraId="6981393B"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430.8</w:t>
                  </w:r>
                </w:p>
              </w:tc>
              <w:tc>
                <w:tcPr>
                  <w:tcW w:w="2343" w:type="dxa"/>
                  <w:tcBorders>
                    <w:top w:val="nil"/>
                    <w:left w:val="nil"/>
                    <w:right w:val="single" w:sz="4" w:space="0" w:color="auto"/>
                  </w:tcBorders>
                  <w:shd w:val="clear" w:color="auto" w:fill="FFFFFF" w:themeFill="background1"/>
                  <w:vAlign w:val="center"/>
                  <w:hideMark/>
                </w:tcPr>
                <w:p w14:paraId="1D7D8585"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30%</w:t>
                  </w:r>
                </w:p>
              </w:tc>
            </w:tr>
            <w:tr w:rsidR="000B2660" w:rsidRPr="0021221E" w14:paraId="229666B1" w14:textId="77777777">
              <w:trPr>
                <w:trHeight w:val="390"/>
              </w:trPr>
              <w:tc>
                <w:tcPr>
                  <w:tcW w:w="2462" w:type="dxa"/>
                  <w:tcBorders>
                    <w:top w:val="nil"/>
                    <w:left w:val="single" w:sz="4" w:space="0" w:color="auto"/>
                    <w:right w:val="nil"/>
                  </w:tcBorders>
                  <w:shd w:val="clear" w:color="auto" w:fill="002060"/>
                  <w:vAlign w:val="center"/>
                  <w:hideMark/>
                </w:tcPr>
                <w:p w14:paraId="5EB8043D" w14:textId="77777777" w:rsidR="000B2660" w:rsidRPr="0021221E" w:rsidRDefault="000B2660">
                  <w:pPr>
                    <w:spacing w:after="0" w:line="240" w:lineRule="auto"/>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eastAsia="Times New Roman" w:hAnsi="Times New Roman" w:cs="Times New Roman"/>
                      <w:b/>
                      <w:color w:val="FFFFFF" w:themeColor="background1"/>
                      <w:kern w:val="0"/>
                      <w:sz w:val="20"/>
                      <w:szCs w:val="20"/>
                      <w14:ligatures w14:val="none"/>
                    </w:rPr>
                    <w:t>Төсөвт төвлөрүүлсэн татварын орлого</w:t>
                  </w:r>
                </w:p>
              </w:tc>
              <w:tc>
                <w:tcPr>
                  <w:tcW w:w="1545" w:type="dxa"/>
                  <w:tcBorders>
                    <w:top w:val="nil"/>
                    <w:left w:val="nil"/>
                    <w:right w:val="nil"/>
                  </w:tcBorders>
                  <w:shd w:val="clear" w:color="auto" w:fill="002060"/>
                  <w:vAlign w:val="center"/>
                  <w:hideMark/>
                </w:tcPr>
                <w:p w14:paraId="54878FAB" w14:textId="77777777" w:rsidR="000B2660" w:rsidRPr="0021221E" w:rsidRDefault="000B2660">
                  <w:pPr>
                    <w:spacing w:after="0" w:line="240" w:lineRule="auto"/>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eastAsia="Times New Roman" w:hAnsi="Times New Roman" w:cs="Times New Roman"/>
                      <w:b/>
                      <w:color w:val="FFFFFF" w:themeColor="background1"/>
                      <w:kern w:val="0"/>
                      <w:sz w:val="20"/>
                      <w:szCs w:val="20"/>
                      <w14:ligatures w14:val="none"/>
                    </w:rPr>
                    <w:t>5,414.4</w:t>
                  </w:r>
                </w:p>
              </w:tc>
              <w:tc>
                <w:tcPr>
                  <w:tcW w:w="1592" w:type="dxa"/>
                  <w:tcBorders>
                    <w:top w:val="nil"/>
                    <w:left w:val="nil"/>
                    <w:right w:val="nil"/>
                  </w:tcBorders>
                  <w:shd w:val="clear" w:color="auto" w:fill="002060"/>
                  <w:vAlign w:val="center"/>
                  <w:hideMark/>
                </w:tcPr>
                <w:p w14:paraId="6F9F8875" w14:textId="77777777" w:rsidR="000B2660" w:rsidRPr="0021221E" w:rsidRDefault="000B2660">
                  <w:pPr>
                    <w:spacing w:after="0" w:line="240" w:lineRule="auto"/>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eastAsia="Times New Roman" w:hAnsi="Times New Roman" w:cs="Times New Roman"/>
                      <w:b/>
                      <w:color w:val="FFFFFF" w:themeColor="background1"/>
                      <w:kern w:val="0"/>
                      <w:sz w:val="20"/>
                      <w:szCs w:val="20"/>
                      <w14:ligatures w14:val="none"/>
                    </w:rPr>
                    <w:t>6,052.4</w:t>
                  </w:r>
                </w:p>
              </w:tc>
              <w:tc>
                <w:tcPr>
                  <w:tcW w:w="1578" w:type="dxa"/>
                  <w:tcBorders>
                    <w:top w:val="nil"/>
                    <w:left w:val="nil"/>
                    <w:right w:val="nil"/>
                  </w:tcBorders>
                  <w:shd w:val="clear" w:color="auto" w:fill="002060"/>
                  <w:vAlign w:val="center"/>
                  <w:hideMark/>
                </w:tcPr>
                <w:p w14:paraId="5642DB93" w14:textId="77777777" w:rsidR="000B2660" w:rsidRPr="0021221E" w:rsidRDefault="000B2660">
                  <w:pPr>
                    <w:spacing w:after="0" w:line="240" w:lineRule="auto"/>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eastAsia="Times New Roman" w:hAnsi="Times New Roman" w:cs="Times New Roman"/>
                      <w:b/>
                      <w:color w:val="FFFFFF" w:themeColor="background1"/>
                      <w:kern w:val="0"/>
                      <w:sz w:val="20"/>
                      <w:szCs w:val="20"/>
                      <w14:ligatures w14:val="none"/>
                    </w:rPr>
                    <w:t>5,456.9</w:t>
                  </w:r>
                </w:p>
              </w:tc>
              <w:tc>
                <w:tcPr>
                  <w:tcW w:w="2343" w:type="dxa"/>
                  <w:tcBorders>
                    <w:top w:val="nil"/>
                    <w:left w:val="nil"/>
                    <w:right w:val="single" w:sz="4" w:space="0" w:color="auto"/>
                  </w:tcBorders>
                  <w:shd w:val="clear" w:color="auto" w:fill="002060"/>
                  <w:vAlign w:val="center"/>
                  <w:hideMark/>
                </w:tcPr>
                <w:p w14:paraId="5DEE85F8" w14:textId="77777777" w:rsidR="000B2660" w:rsidRPr="0021221E" w:rsidRDefault="000B2660">
                  <w:pPr>
                    <w:spacing w:after="0" w:line="240" w:lineRule="auto"/>
                    <w:jc w:val="center"/>
                    <w:rPr>
                      <w:rFonts w:ascii="Times New Roman" w:eastAsia="Times New Roman" w:hAnsi="Times New Roman" w:cs="Times New Roman"/>
                      <w:b/>
                      <w:color w:val="FF0000"/>
                      <w:kern w:val="0"/>
                      <w:sz w:val="20"/>
                      <w:szCs w:val="20"/>
                      <w14:ligatures w14:val="none"/>
                    </w:rPr>
                  </w:pPr>
                  <w:r w:rsidRPr="0021221E">
                    <w:rPr>
                      <w:rFonts w:ascii="Times New Roman" w:eastAsia="Times New Roman" w:hAnsi="Times New Roman" w:cs="Times New Roman"/>
                      <w:b/>
                      <w:color w:val="FF0000"/>
                      <w:kern w:val="0"/>
                      <w:sz w:val="20"/>
                      <w:szCs w:val="20"/>
                      <w14:ligatures w14:val="none"/>
                    </w:rPr>
                    <w:t>-10%</w:t>
                  </w:r>
                </w:p>
              </w:tc>
            </w:tr>
            <w:tr w:rsidR="000B2660" w:rsidRPr="0021221E" w14:paraId="3E7D08AC" w14:textId="77777777">
              <w:trPr>
                <w:trHeight w:val="390"/>
              </w:trPr>
              <w:tc>
                <w:tcPr>
                  <w:tcW w:w="2462" w:type="dxa"/>
                  <w:tcBorders>
                    <w:top w:val="nil"/>
                    <w:left w:val="single" w:sz="4" w:space="0" w:color="auto"/>
                    <w:bottom w:val="single" w:sz="4" w:space="0" w:color="auto"/>
                    <w:right w:val="nil"/>
                  </w:tcBorders>
                  <w:shd w:val="clear" w:color="auto" w:fill="002060"/>
                  <w:vAlign w:val="center"/>
                  <w:hideMark/>
                </w:tcPr>
                <w:p w14:paraId="7EEE67D8" w14:textId="77777777" w:rsidR="000B2660" w:rsidRPr="0021221E" w:rsidRDefault="000B2660">
                  <w:pPr>
                    <w:spacing w:after="0" w:line="240" w:lineRule="auto"/>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eastAsia="Times New Roman" w:hAnsi="Times New Roman" w:cs="Times New Roman"/>
                      <w:b/>
                      <w:color w:val="FFFFFF" w:themeColor="background1"/>
                      <w:kern w:val="0"/>
                      <w:sz w:val="20"/>
                      <w:szCs w:val="20"/>
                      <w14:ligatures w14:val="none"/>
                    </w:rPr>
                    <w:t>Хуваарилсан ногдол ашиг</w:t>
                  </w:r>
                </w:p>
              </w:tc>
              <w:tc>
                <w:tcPr>
                  <w:tcW w:w="1545" w:type="dxa"/>
                  <w:tcBorders>
                    <w:top w:val="nil"/>
                    <w:left w:val="nil"/>
                    <w:bottom w:val="single" w:sz="4" w:space="0" w:color="auto"/>
                    <w:right w:val="nil"/>
                  </w:tcBorders>
                  <w:shd w:val="clear" w:color="auto" w:fill="002060"/>
                  <w:vAlign w:val="center"/>
                  <w:hideMark/>
                </w:tcPr>
                <w:p w14:paraId="1B12B79E" w14:textId="77777777" w:rsidR="000B2660" w:rsidRPr="0021221E" w:rsidRDefault="000B2660">
                  <w:pPr>
                    <w:spacing w:after="0" w:line="240" w:lineRule="auto"/>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eastAsia="Times New Roman" w:hAnsi="Times New Roman" w:cs="Times New Roman"/>
                      <w:b/>
                      <w:color w:val="FFFFFF" w:themeColor="background1"/>
                      <w:kern w:val="0"/>
                      <w:sz w:val="20"/>
                      <w:szCs w:val="20"/>
                      <w14:ligatures w14:val="none"/>
                    </w:rPr>
                    <w:t>449.8</w:t>
                  </w:r>
                </w:p>
              </w:tc>
              <w:tc>
                <w:tcPr>
                  <w:tcW w:w="1592" w:type="dxa"/>
                  <w:tcBorders>
                    <w:top w:val="nil"/>
                    <w:left w:val="nil"/>
                    <w:bottom w:val="single" w:sz="4" w:space="0" w:color="auto"/>
                    <w:right w:val="nil"/>
                  </w:tcBorders>
                  <w:shd w:val="clear" w:color="auto" w:fill="002060"/>
                  <w:vAlign w:val="center"/>
                  <w:hideMark/>
                </w:tcPr>
                <w:p w14:paraId="381ADC79" w14:textId="77777777" w:rsidR="000B2660" w:rsidRPr="0021221E" w:rsidRDefault="000B2660">
                  <w:pPr>
                    <w:spacing w:after="0" w:line="240" w:lineRule="auto"/>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eastAsia="Times New Roman" w:hAnsi="Times New Roman" w:cs="Times New Roman"/>
                      <w:b/>
                      <w:color w:val="FFFFFF" w:themeColor="background1"/>
                      <w:kern w:val="0"/>
                      <w:sz w:val="20"/>
                      <w:szCs w:val="20"/>
                      <w14:ligatures w14:val="none"/>
                    </w:rPr>
                    <w:t>3,640.9</w:t>
                  </w:r>
                </w:p>
              </w:tc>
              <w:tc>
                <w:tcPr>
                  <w:tcW w:w="1578" w:type="dxa"/>
                  <w:tcBorders>
                    <w:top w:val="nil"/>
                    <w:left w:val="nil"/>
                    <w:bottom w:val="single" w:sz="4" w:space="0" w:color="auto"/>
                    <w:right w:val="nil"/>
                  </w:tcBorders>
                  <w:shd w:val="clear" w:color="auto" w:fill="002060"/>
                  <w:vAlign w:val="center"/>
                  <w:hideMark/>
                </w:tcPr>
                <w:p w14:paraId="7988F102" w14:textId="77777777" w:rsidR="000B2660" w:rsidRPr="0021221E" w:rsidRDefault="000B2660">
                  <w:pPr>
                    <w:spacing w:after="0" w:line="240" w:lineRule="auto"/>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eastAsia="Times New Roman" w:hAnsi="Times New Roman" w:cs="Times New Roman"/>
                      <w:b/>
                      <w:color w:val="FFFFFF" w:themeColor="background1"/>
                      <w:kern w:val="0"/>
                      <w:sz w:val="20"/>
                      <w:szCs w:val="20"/>
                      <w14:ligatures w14:val="none"/>
                    </w:rPr>
                    <w:t>1,127.3</w:t>
                  </w:r>
                </w:p>
              </w:tc>
              <w:tc>
                <w:tcPr>
                  <w:tcW w:w="2343" w:type="dxa"/>
                  <w:tcBorders>
                    <w:top w:val="nil"/>
                    <w:left w:val="nil"/>
                    <w:bottom w:val="single" w:sz="4" w:space="0" w:color="auto"/>
                    <w:right w:val="single" w:sz="4" w:space="0" w:color="auto"/>
                  </w:tcBorders>
                  <w:shd w:val="clear" w:color="auto" w:fill="002060"/>
                  <w:vAlign w:val="center"/>
                  <w:hideMark/>
                </w:tcPr>
                <w:p w14:paraId="1592DEE1" w14:textId="77777777" w:rsidR="000B2660" w:rsidRPr="0021221E" w:rsidRDefault="000B2660">
                  <w:pPr>
                    <w:spacing w:after="0" w:line="240" w:lineRule="auto"/>
                    <w:jc w:val="center"/>
                    <w:rPr>
                      <w:rFonts w:ascii="Times New Roman" w:eastAsia="Times New Roman" w:hAnsi="Times New Roman" w:cs="Times New Roman"/>
                      <w:b/>
                      <w:color w:val="FF0000"/>
                      <w:kern w:val="0"/>
                      <w:sz w:val="20"/>
                      <w:szCs w:val="20"/>
                      <w14:ligatures w14:val="none"/>
                    </w:rPr>
                  </w:pPr>
                  <w:r w:rsidRPr="0021221E">
                    <w:rPr>
                      <w:rFonts w:ascii="Times New Roman" w:eastAsia="Times New Roman" w:hAnsi="Times New Roman" w:cs="Times New Roman"/>
                      <w:b/>
                      <w:color w:val="FF0000"/>
                      <w:kern w:val="0"/>
                      <w:sz w:val="20"/>
                      <w:szCs w:val="20"/>
                      <w14:ligatures w14:val="none"/>
                    </w:rPr>
                    <w:t>-69%</w:t>
                  </w:r>
                </w:p>
              </w:tc>
            </w:tr>
          </w:tbl>
          <w:p w14:paraId="5DC28B65" w14:textId="77777777" w:rsidR="000B2660" w:rsidRPr="0021221E" w:rsidRDefault="000B2660">
            <w:pPr>
              <w:keepNext/>
            </w:pPr>
          </w:p>
        </w:tc>
      </w:tr>
    </w:tbl>
    <w:p w14:paraId="106AD290" w14:textId="77777777" w:rsidR="000B78F7" w:rsidRPr="0021221E" w:rsidRDefault="000B78F7" w:rsidP="0022635D">
      <w:pPr>
        <w:spacing w:after="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Улсын төсөвт 2025 онд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-үүд 5.5 их наяд төгрөгийн татварын орлого төвлөрүүлсэн нь өмнөх оноос 10 хувиар буурчээ. Үүнд</w:t>
      </w:r>
      <w:r w:rsidR="002C67D3" w:rsidRPr="0021221E">
        <w:rPr>
          <w:rFonts w:ascii="Times New Roman" w:hAnsi="Times New Roman" w:cs="Times New Roman"/>
          <w:sz w:val="24"/>
          <w:szCs w:val="24"/>
        </w:rPr>
        <w:t xml:space="preserve"> </w:t>
      </w:r>
      <w:r w:rsidRPr="0021221E">
        <w:rPr>
          <w:rFonts w:ascii="Times New Roman" w:hAnsi="Times New Roman" w:cs="Times New Roman"/>
          <w:sz w:val="24"/>
          <w:szCs w:val="24"/>
        </w:rPr>
        <w:t>ААНОАТ</w:t>
      </w:r>
      <w:r w:rsidR="007227A4" w:rsidRPr="0021221E">
        <w:rPr>
          <w:rFonts w:ascii="Times New Roman" w:hAnsi="Times New Roman" w:cs="Times New Roman"/>
          <w:sz w:val="24"/>
          <w:szCs w:val="24"/>
        </w:rPr>
        <w:t>-ын</w:t>
      </w:r>
      <w:r w:rsidR="00897887" w:rsidRPr="0021221E">
        <w:rPr>
          <w:rFonts w:ascii="Times New Roman" w:hAnsi="Times New Roman" w:cs="Times New Roman"/>
          <w:sz w:val="24"/>
          <w:szCs w:val="24"/>
        </w:rPr>
        <w:t xml:space="preserve"> орлого</w:t>
      </w:r>
      <w:r w:rsidRPr="0021221E">
        <w:rPr>
          <w:rFonts w:ascii="Times New Roman" w:hAnsi="Times New Roman" w:cs="Times New Roman"/>
          <w:sz w:val="24"/>
          <w:szCs w:val="24"/>
        </w:rPr>
        <w:t xml:space="preserve"> 31 хувь, АМНАТ</w:t>
      </w:r>
      <w:r w:rsidR="00897887" w:rsidRPr="0021221E">
        <w:rPr>
          <w:rFonts w:ascii="Times New Roman" w:hAnsi="Times New Roman" w:cs="Times New Roman"/>
          <w:sz w:val="24"/>
          <w:szCs w:val="24"/>
        </w:rPr>
        <w:t>-ийн орлого</w:t>
      </w:r>
      <w:r w:rsidRPr="0021221E">
        <w:rPr>
          <w:rFonts w:ascii="Times New Roman" w:hAnsi="Times New Roman" w:cs="Times New Roman"/>
          <w:sz w:val="24"/>
          <w:szCs w:val="24"/>
        </w:rPr>
        <w:t xml:space="preserve"> 9 хувиар тус тус буурсан нь голлон нөлөөл</w:t>
      </w:r>
      <w:r w:rsidR="00CE0A0A" w:rsidRPr="0021221E">
        <w:rPr>
          <w:rFonts w:ascii="Times New Roman" w:hAnsi="Times New Roman" w:cs="Times New Roman"/>
          <w:sz w:val="24"/>
          <w:szCs w:val="24"/>
        </w:rPr>
        <w:t xml:space="preserve">сөн </w:t>
      </w:r>
      <w:r w:rsidR="00DD28BA" w:rsidRPr="0021221E">
        <w:rPr>
          <w:rFonts w:ascii="Times New Roman" w:hAnsi="Times New Roman" w:cs="Times New Roman"/>
          <w:sz w:val="24"/>
          <w:szCs w:val="24"/>
        </w:rPr>
        <w:t>б</w:t>
      </w:r>
      <w:r w:rsidR="007947F2" w:rsidRPr="0021221E">
        <w:rPr>
          <w:rFonts w:ascii="Times New Roman" w:hAnsi="Times New Roman" w:cs="Times New Roman"/>
          <w:sz w:val="24"/>
          <w:szCs w:val="24"/>
        </w:rPr>
        <w:t>өгөөд</w:t>
      </w:r>
      <w:r w:rsidR="00CE0A0A" w:rsidRPr="0021221E">
        <w:rPr>
          <w:rFonts w:ascii="Times New Roman" w:hAnsi="Times New Roman" w:cs="Times New Roman"/>
          <w:sz w:val="24"/>
          <w:szCs w:val="24"/>
        </w:rPr>
        <w:t xml:space="preserve"> нүүрсний үнийн буур</w:t>
      </w:r>
      <w:r w:rsidR="00590A90" w:rsidRPr="0021221E">
        <w:rPr>
          <w:rFonts w:ascii="Times New Roman" w:hAnsi="Times New Roman" w:cs="Times New Roman"/>
          <w:sz w:val="24"/>
          <w:szCs w:val="24"/>
        </w:rPr>
        <w:t>алтаас үүдэн</w:t>
      </w:r>
      <w:r w:rsidR="00CE0A0A" w:rsidRPr="0021221E">
        <w:rPr>
          <w:rFonts w:ascii="Times New Roman" w:hAnsi="Times New Roman" w:cs="Times New Roman"/>
          <w:sz w:val="24"/>
          <w:szCs w:val="24"/>
        </w:rPr>
        <w:t xml:space="preserve"> уул уурхайн са</w:t>
      </w:r>
      <w:r w:rsidR="007947F2" w:rsidRPr="0021221E">
        <w:rPr>
          <w:rFonts w:ascii="Times New Roman" w:hAnsi="Times New Roman" w:cs="Times New Roman"/>
          <w:sz w:val="24"/>
          <w:szCs w:val="24"/>
        </w:rPr>
        <w:t>лбарын</w:t>
      </w:r>
      <w:r w:rsidR="00CE0A0A" w:rsidRPr="0021221E">
        <w:rPr>
          <w:rFonts w:ascii="Times New Roman" w:hAnsi="Times New Roman" w:cs="Times New Roman"/>
          <w:sz w:val="24"/>
          <w:szCs w:val="24"/>
        </w:rPr>
        <w:t xml:space="preserve"> орлого буурсан </w:t>
      </w:r>
      <w:r w:rsidR="007947F2" w:rsidRPr="0021221E">
        <w:rPr>
          <w:rFonts w:ascii="Times New Roman" w:hAnsi="Times New Roman" w:cs="Times New Roman"/>
          <w:sz w:val="24"/>
          <w:szCs w:val="24"/>
        </w:rPr>
        <w:t>байна</w:t>
      </w:r>
      <w:r w:rsidR="00CE0A0A" w:rsidRPr="0021221E">
        <w:rPr>
          <w:rFonts w:ascii="Times New Roman" w:hAnsi="Times New Roman" w:cs="Times New Roman"/>
          <w:sz w:val="24"/>
          <w:szCs w:val="24"/>
        </w:rPr>
        <w:t>.</w:t>
      </w:r>
      <w:r w:rsidRPr="0021221E">
        <w:rPr>
          <w:rFonts w:ascii="Times New Roman" w:hAnsi="Times New Roman" w:cs="Times New Roman"/>
          <w:sz w:val="24"/>
          <w:szCs w:val="24"/>
        </w:rPr>
        <w:t xml:space="preserve"> Мөн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 xml:space="preserve">-үүд 1.1 их наяд төгрөгийн ногдол ашиг хуваарилсан нь өмнөх оноос 69 хувиар буурсан үзүүлэлт боллоо. </w:t>
      </w:r>
    </w:p>
    <w:p w14:paraId="2ACB26AB" w14:textId="77777777" w:rsidR="0022635D" w:rsidRPr="0021221E" w:rsidRDefault="0022635D" w:rsidP="0022635D">
      <w:pPr>
        <w:spacing w:after="0" w:line="276" w:lineRule="auto"/>
        <w:ind w:firstLine="720"/>
        <w:jc w:val="both"/>
        <w:rPr>
          <w:rFonts w:ascii="Times New Roman" w:hAnsi="Times New Roman" w:cs="Times New Roman"/>
          <w:sz w:val="24"/>
          <w:szCs w:val="24"/>
        </w:rPr>
      </w:pPr>
    </w:p>
    <w:p w14:paraId="6D1C9588" w14:textId="77777777" w:rsidR="000B78F7" w:rsidRPr="0021221E" w:rsidRDefault="00E7051D" w:rsidP="0022635D">
      <w:pPr>
        <w:pStyle w:val="Heading3"/>
        <w:numPr>
          <w:ilvl w:val="2"/>
          <w:numId w:val="2"/>
        </w:numPr>
        <w:ind w:left="505" w:hanging="505"/>
        <w:rPr>
          <w:rFonts w:cs="Times New Roman"/>
        </w:rPr>
      </w:pPr>
      <w:bookmarkStart w:id="835" w:name="_Toc239088043"/>
      <w:proofErr w:type="spellStart"/>
      <w:r w:rsidRPr="0021221E">
        <w:rPr>
          <w:lang w:eastAsia="ja-JP"/>
        </w:rPr>
        <w:t>Т</w:t>
      </w:r>
      <w:r w:rsidRPr="0021221E">
        <w:t>ӨААН</w:t>
      </w:r>
      <w:proofErr w:type="spellEnd"/>
      <w:r w:rsidRPr="0021221E">
        <w:t>-</w:t>
      </w:r>
      <w:proofErr w:type="spellStart"/>
      <w:r w:rsidRPr="0021221E">
        <w:t>үүдийн</w:t>
      </w:r>
      <w:proofErr w:type="spellEnd"/>
      <w:r w:rsidRPr="0021221E">
        <w:t xml:space="preserve"> санхүү</w:t>
      </w:r>
      <w:r w:rsidR="0085045B" w:rsidRPr="0021221E">
        <w:t xml:space="preserve">гийн </w:t>
      </w:r>
      <w:r w:rsidRPr="0021221E">
        <w:t>эрсдэлийн шинжилгээний үр дүн</w:t>
      </w:r>
      <w:bookmarkEnd w:id="835"/>
    </w:p>
    <w:p w14:paraId="35FB6302" w14:textId="77777777" w:rsidR="0022635D" w:rsidRPr="0021221E" w:rsidRDefault="0022635D" w:rsidP="0022635D">
      <w:pPr>
        <w:spacing w:after="0" w:line="276" w:lineRule="auto"/>
        <w:ind w:firstLine="720"/>
        <w:jc w:val="both"/>
        <w:rPr>
          <w:rFonts w:ascii="Times New Roman" w:hAnsi="Times New Roman" w:cs="Times New Roman"/>
          <w:sz w:val="24"/>
          <w:szCs w:val="24"/>
        </w:rPr>
      </w:pPr>
    </w:p>
    <w:p w14:paraId="7CA17D96" w14:textId="77777777" w:rsidR="000B78F7" w:rsidRPr="0021221E" w:rsidRDefault="000B78F7" w:rsidP="0022635D">
      <w:pPr>
        <w:spacing w:after="0" w:line="276" w:lineRule="auto"/>
        <w:ind w:firstLine="720"/>
        <w:jc w:val="both"/>
        <w:rPr>
          <w:rFonts w:ascii="Times New Roman" w:hAnsi="Times New Roman" w:cs="Times New Roman"/>
          <w:sz w:val="24"/>
          <w:szCs w:val="24"/>
        </w:rPr>
      </w:pP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 xml:space="preserve">-ийн санхүүгийн тогтвортой байдал, үйл ажиллагааны үр ашиг болон төсөвт тохиож болзошгүй эрсдэлийг ОУВС-ийн SOE-HCT загвараар үнэлэв. Шинжилгээнд, хөрөнгийн хэмжээ болон салбарын үйл ажиллагаа, төсөвт үзүүлэх нөлөө өндөртэй 17 санхүүгийн бус ашгийн төлөөх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-ийг хамруулж, тэдгээрийн ашигт ажиллагаа, хөрвөх чадвар, өр төлбөр төлөх чадвар гэсэн  үзүүлэлтүүдээр эрсдэлийн байдлыг 1-ээс 5 хүртэлх зэрэглэлээр үнэлсэн бөгөөд зэрэглэл өсөх тусам эрсдэл нэмэгдэж байгааг илэрхийлнэ.</w:t>
      </w:r>
    </w:p>
    <w:p w14:paraId="5A5BD502" w14:textId="6AB711E8" w:rsidR="000B78F7" w:rsidRPr="0021221E" w:rsidRDefault="000B78F7" w:rsidP="000B78F7">
      <w:pPr>
        <w:pStyle w:val="Caption"/>
        <w:rPr>
          <w:rFonts w:ascii="Times New Roman" w:hAnsi="Times New Roman" w:cs="Times New Roman"/>
          <w:i w:val="0"/>
          <w:color w:val="auto"/>
        </w:rPr>
      </w:pPr>
      <w:bookmarkStart w:id="836" w:name="_Toc237883734"/>
      <w:bookmarkStart w:id="837" w:name="_Toc239088149"/>
      <w:r w:rsidRPr="0021221E">
        <w:rPr>
          <w:rFonts w:ascii="Times New Roman" w:hAnsi="Times New Roman" w:cs="Times New Roman"/>
          <w:color w:val="auto"/>
        </w:rPr>
        <w:t xml:space="preserve">Хүснэгт </w:t>
      </w:r>
      <w:r w:rsidRPr="0021221E">
        <w:rPr>
          <w:rFonts w:ascii="Times New Roman" w:hAnsi="Times New Roman" w:cs="Times New Roman"/>
          <w:color w:val="auto"/>
        </w:rPr>
        <w:fldChar w:fldCharType="begin"/>
      </w:r>
      <w:r w:rsidRPr="0021221E">
        <w:rPr>
          <w:rFonts w:ascii="Times New Roman" w:hAnsi="Times New Roman" w:cs="Times New Roman"/>
          <w:color w:val="auto"/>
          <w:sz w:val="22"/>
          <w:szCs w:val="22"/>
        </w:rPr>
        <w:instrText xml:space="preserve"> SEQ Хүснэгт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sz w:val="22"/>
          <w:szCs w:val="22"/>
        </w:rPr>
        <w:t>35</w:t>
      </w:r>
      <w:r w:rsidRPr="0021221E">
        <w:rPr>
          <w:rFonts w:ascii="Times New Roman" w:hAnsi="Times New Roman" w:cs="Times New Roman"/>
          <w:color w:val="auto"/>
        </w:rPr>
        <w:fldChar w:fldCharType="end"/>
      </w:r>
      <w:r w:rsidRPr="0021221E">
        <w:rPr>
          <w:rFonts w:ascii="Times New Roman" w:hAnsi="Times New Roman" w:cs="Times New Roman"/>
          <w:color w:val="auto"/>
        </w:rPr>
        <w:t xml:space="preserve">. Сонгосон </w:t>
      </w:r>
      <w:proofErr w:type="spellStart"/>
      <w:r w:rsidRPr="0021221E">
        <w:rPr>
          <w:rFonts w:ascii="Times New Roman" w:hAnsi="Times New Roman" w:cs="Times New Roman"/>
          <w:color w:val="auto"/>
        </w:rPr>
        <w:t>ТӨААН</w:t>
      </w:r>
      <w:proofErr w:type="spellEnd"/>
      <w:r w:rsidRPr="0021221E">
        <w:rPr>
          <w:rFonts w:ascii="Times New Roman" w:hAnsi="Times New Roman" w:cs="Times New Roman"/>
          <w:color w:val="auto"/>
        </w:rPr>
        <w:t>-үүд, салбарын ангил</w:t>
      </w:r>
      <w:bookmarkEnd w:id="836"/>
      <w:r w:rsidRPr="0021221E">
        <w:rPr>
          <w:rFonts w:ascii="Times New Roman" w:hAnsi="Times New Roman" w:cs="Times New Roman"/>
          <w:color w:val="auto"/>
        </w:rPr>
        <w:t>лаар</w:t>
      </w:r>
      <w:bookmarkEnd w:id="837"/>
    </w:p>
    <w:tbl>
      <w:tblPr>
        <w:tblW w:w="9628" w:type="dxa"/>
        <w:tblLook w:val="04A0" w:firstRow="1" w:lastRow="0" w:firstColumn="1" w:lastColumn="0" w:noHBand="0" w:noVBand="1"/>
      </w:tblPr>
      <w:tblGrid>
        <w:gridCol w:w="2544"/>
        <w:gridCol w:w="1906"/>
        <w:gridCol w:w="5178"/>
      </w:tblGrid>
      <w:tr w:rsidR="000B78F7" w:rsidRPr="0021221E" w14:paraId="4D5D3CE6" w14:textId="77777777" w:rsidTr="009E0F65">
        <w:trPr>
          <w:trHeight w:val="303"/>
        </w:trPr>
        <w:tc>
          <w:tcPr>
            <w:tcW w:w="2544" w:type="dxa"/>
            <w:tcBorders>
              <w:top w:val="single" w:sz="4" w:space="0" w:color="auto"/>
              <w:left w:val="single" w:sz="4" w:space="0" w:color="auto"/>
              <w:bottom w:val="nil"/>
              <w:right w:val="nil"/>
            </w:tcBorders>
            <w:shd w:val="clear" w:color="000000" w:fill="002060"/>
            <w:noWrap/>
            <w:vAlign w:val="center"/>
            <w:hideMark/>
          </w:tcPr>
          <w:p w14:paraId="10078EC3" w14:textId="77777777" w:rsidR="000B78F7" w:rsidRPr="0021221E" w:rsidRDefault="000B78F7" w:rsidP="00A120A0">
            <w:pPr>
              <w:spacing w:after="0" w:line="240" w:lineRule="auto"/>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Салбар</w:t>
            </w:r>
          </w:p>
        </w:tc>
        <w:tc>
          <w:tcPr>
            <w:tcW w:w="1906" w:type="dxa"/>
            <w:tcBorders>
              <w:top w:val="single" w:sz="4" w:space="0" w:color="auto"/>
              <w:left w:val="nil"/>
              <w:bottom w:val="nil"/>
              <w:right w:val="nil"/>
            </w:tcBorders>
            <w:shd w:val="clear" w:color="000000" w:fill="002060"/>
            <w:noWrap/>
            <w:vAlign w:val="center"/>
            <w:hideMark/>
          </w:tcPr>
          <w:p w14:paraId="0CFC8AF0" w14:textId="77777777" w:rsidR="000B78F7" w:rsidRPr="0021221E" w:rsidRDefault="000B78F7" w:rsidP="00A120A0">
            <w:pPr>
              <w:spacing w:after="0" w:line="240" w:lineRule="auto"/>
              <w:rPr>
                <w:rFonts w:ascii="Times New Roman" w:eastAsia="Times New Roman" w:hAnsi="Times New Roman" w:cs="Times New Roman"/>
                <w:b/>
                <w:color w:val="FFFFFF"/>
                <w:kern w:val="0"/>
                <w:sz w:val="20"/>
                <w:szCs w:val="20"/>
                <w14:ligatures w14:val="none"/>
              </w:rPr>
            </w:pPr>
            <w:proofErr w:type="spellStart"/>
            <w:r w:rsidRPr="0021221E">
              <w:rPr>
                <w:rFonts w:ascii="Times New Roman" w:eastAsia="Times New Roman" w:hAnsi="Times New Roman" w:cs="Times New Roman"/>
                <w:b/>
                <w:color w:val="FFFFFF"/>
                <w:kern w:val="0"/>
                <w:sz w:val="20"/>
                <w:szCs w:val="20"/>
                <w14:ligatures w14:val="none"/>
              </w:rPr>
              <w:t>ТӨААН</w:t>
            </w:r>
            <w:proofErr w:type="spellEnd"/>
            <w:r w:rsidRPr="0021221E">
              <w:rPr>
                <w:rFonts w:ascii="Times New Roman" w:eastAsia="Times New Roman" w:hAnsi="Times New Roman" w:cs="Times New Roman"/>
                <w:b/>
                <w:color w:val="FFFFFF"/>
                <w:kern w:val="0"/>
                <w:sz w:val="20"/>
                <w:szCs w:val="20"/>
                <w14:ligatures w14:val="none"/>
              </w:rPr>
              <w:t xml:space="preserve">  тоо</w:t>
            </w:r>
          </w:p>
        </w:tc>
        <w:tc>
          <w:tcPr>
            <w:tcW w:w="5178" w:type="dxa"/>
            <w:tcBorders>
              <w:top w:val="single" w:sz="4" w:space="0" w:color="auto"/>
              <w:left w:val="nil"/>
              <w:bottom w:val="nil"/>
              <w:right w:val="single" w:sz="4" w:space="0" w:color="auto"/>
            </w:tcBorders>
            <w:shd w:val="clear" w:color="000000" w:fill="002060"/>
            <w:noWrap/>
            <w:vAlign w:val="center"/>
            <w:hideMark/>
          </w:tcPr>
          <w:p w14:paraId="4F6AC039" w14:textId="77777777" w:rsidR="000B78F7" w:rsidRPr="0021221E" w:rsidRDefault="000B78F7">
            <w:pPr>
              <w:spacing w:after="0" w:line="240" w:lineRule="auto"/>
              <w:jc w:val="center"/>
              <w:rPr>
                <w:rFonts w:ascii="Times New Roman" w:eastAsia="Times New Roman" w:hAnsi="Times New Roman" w:cs="Times New Roman"/>
                <w:b/>
                <w:color w:val="FFFFFF"/>
                <w:kern w:val="0"/>
                <w:sz w:val="20"/>
                <w:szCs w:val="20"/>
                <w14:ligatures w14:val="none"/>
              </w:rPr>
            </w:pPr>
            <w:proofErr w:type="spellStart"/>
            <w:r w:rsidRPr="0021221E">
              <w:rPr>
                <w:rFonts w:ascii="Times New Roman" w:eastAsia="Times New Roman" w:hAnsi="Times New Roman" w:cs="Times New Roman"/>
                <w:b/>
                <w:color w:val="FFFFFF"/>
                <w:kern w:val="0"/>
                <w:sz w:val="20"/>
                <w:szCs w:val="20"/>
                <w14:ligatures w14:val="none"/>
              </w:rPr>
              <w:t>ТӨААН</w:t>
            </w:r>
            <w:proofErr w:type="spellEnd"/>
            <w:r w:rsidRPr="0021221E">
              <w:rPr>
                <w:rFonts w:ascii="Times New Roman" w:eastAsia="Times New Roman" w:hAnsi="Times New Roman" w:cs="Times New Roman"/>
                <w:b/>
                <w:color w:val="FFFFFF"/>
                <w:kern w:val="0"/>
                <w:sz w:val="20"/>
                <w:szCs w:val="20"/>
                <w14:ligatures w14:val="none"/>
              </w:rPr>
              <w:t xml:space="preserve"> хуулийн этгээд</w:t>
            </w:r>
          </w:p>
        </w:tc>
      </w:tr>
      <w:tr w:rsidR="000B78F7" w:rsidRPr="0021221E" w14:paraId="24C4E3EC" w14:textId="77777777" w:rsidTr="009E0F65">
        <w:trPr>
          <w:trHeight w:val="151"/>
        </w:trPr>
        <w:tc>
          <w:tcPr>
            <w:tcW w:w="2544" w:type="dxa"/>
            <w:vMerge w:val="restart"/>
            <w:tcBorders>
              <w:top w:val="nil"/>
              <w:left w:val="single" w:sz="4" w:space="0" w:color="auto"/>
              <w:bottom w:val="nil"/>
              <w:right w:val="nil"/>
            </w:tcBorders>
            <w:shd w:val="clear" w:color="auto" w:fill="F2F2F2" w:themeFill="background1" w:themeFillShade="F2"/>
            <w:vAlign w:val="center"/>
            <w:hideMark/>
          </w:tcPr>
          <w:p w14:paraId="0CF61681" w14:textId="77777777" w:rsidR="000B78F7" w:rsidRPr="0021221E" w:rsidRDefault="000B78F7">
            <w:pPr>
              <w:spacing w:after="0" w:line="240" w:lineRule="auto"/>
              <w:rPr>
                <w:rFonts w:ascii="Times New Roman" w:eastAsia="Times New Roman" w:hAnsi="Times New Roman" w:cs="Times New Roman"/>
                <w:b/>
                <w:kern w:val="0"/>
                <w:sz w:val="20"/>
                <w:szCs w:val="20"/>
                <w14:ligatures w14:val="none"/>
              </w:rPr>
            </w:pPr>
            <w:r w:rsidRPr="0021221E">
              <w:rPr>
                <w:rFonts w:ascii="Times New Roman" w:eastAsia="Times New Roman" w:hAnsi="Times New Roman" w:cs="Times New Roman"/>
                <w:b/>
                <w:kern w:val="0"/>
                <w:sz w:val="20"/>
                <w:szCs w:val="20"/>
                <w14:ligatures w14:val="none"/>
              </w:rPr>
              <w:t>Эрчим хүч</w:t>
            </w:r>
          </w:p>
        </w:tc>
        <w:tc>
          <w:tcPr>
            <w:tcW w:w="1906" w:type="dxa"/>
            <w:vMerge w:val="restart"/>
            <w:tcBorders>
              <w:top w:val="nil"/>
              <w:left w:val="nil"/>
              <w:bottom w:val="nil"/>
              <w:right w:val="nil"/>
            </w:tcBorders>
            <w:shd w:val="clear" w:color="auto" w:fill="F2F2F2" w:themeFill="background1" w:themeFillShade="F2"/>
            <w:vAlign w:val="center"/>
            <w:hideMark/>
          </w:tcPr>
          <w:p w14:paraId="57CA0943" w14:textId="77777777" w:rsidR="000B78F7" w:rsidRPr="0021221E" w:rsidRDefault="000B78F7">
            <w:pPr>
              <w:spacing w:after="0" w:line="240" w:lineRule="auto"/>
              <w:jc w:val="center"/>
              <w:rPr>
                <w:rFonts w:ascii="Times New Roman" w:eastAsia="Times New Roman" w:hAnsi="Times New Roman" w:cs="Times New Roman"/>
                <w:b/>
                <w:kern w:val="0"/>
                <w14:ligatures w14:val="none"/>
              </w:rPr>
            </w:pPr>
            <w:r w:rsidRPr="0021221E">
              <w:rPr>
                <w:rFonts w:ascii="Times New Roman" w:eastAsia="Times New Roman" w:hAnsi="Times New Roman" w:cs="Times New Roman"/>
                <w:b/>
                <w:kern w:val="0"/>
                <w14:ligatures w14:val="none"/>
              </w:rPr>
              <w:t>3</w:t>
            </w:r>
          </w:p>
        </w:tc>
        <w:tc>
          <w:tcPr>
            <w:tcW w:w="5178" w:type="dxa"/>
            <w:tcBorders>
              <w:top w:val="nil"/>
              <w:left w:val="nil"/>
              <w:bottom w:val="nil"/>
              <w:right w:val="single" w:sz="4" w:space="0" w:color="auto"/>
            </w:tcBorders>
            <w:shd w:val="clear" w:color="auto" w:fill="F2F2F2" w:themeFill="background1" w:themeFillShade="F2"/>
            <w:noWrap/>
            <w:vAlign w:val="center"/>
            <w:hideMark/>
          </w:tcPr>
          <w:p w14:paraId="7CD2243B" w14:textId="77777777" w:rsidR="000B78F7" w:rsidRPr="0021221E" w:rsidRDefault="000B78F7">
            <w:pPr>
              <w:spacing w:after="0" w:line="240" w:lineRule="auto"/>
              <w:rPr>
                <w:rFonts w:ascii="Times New Roman" w:eastAsia="Times New Roman" w:hAnsi="Times New Roman" w:cs="Times New Roman"/>
                <w:kern w:val="0"/>
                <w:sz w:val="20"/>
                <w:szCs w:val="20"/>
                <w14:ligatures w14:val="none"/>
              </w:rPr>
            </w:pPr>
            <w:r w:rsidRPr="0021221E">
              <w:rPr>
                <w:rFonts w:ascii="Times New Roman" w:eastAsia="Times New Roman" w:hAnsi="Times New Roman" w:cs="Times New Roman"/>
                <w:color w:val="000000"/>
                <w:kern w:val="0"/>
                <w:sz w:val="20"/>
                <w:szCs w:val="20"/>
                <w14:ligatures w14:val="none"/>
              </w:rPr>
              <w:t>IV цахилгаан станц</w:t>
            </w:r>
          </w:p>
        </w:tc>
      </w:tr>
      <w:tr w:rsidR="000B78F7" w:rsidRPr="0021221E" w14:paraId="43109CC4" w14:textId="77777777" w:rsidTr="009E0F65">
        <w:trPr>
          <w:trHeight w:val="151"/>
        </w:trPr>
        <w:tc>
          <w:tcPr>
            <w:tcW w:w="2544" w:type="dxa"/>
            <w:vMerge/>
            <w:tcBorders>
              <w:top w:val="nil"/>
              <w:left w:val="single" w:sz="4" w:space="0" w:color="auto"/>
              <w:bottom w:val="nil"/>
              <w:right w:val="nil"/>
            </w:tcBorders>
            <w:shd w:val="clear" w:color="auto" w:fill="F2F2F2" w:themeFill="background1" w:themeFillShade="F2"/>
            <w:vAlign w:val="center"/>
            <w:hideMark/>
          </w:tcPr>
          <w:p w14:paraId="30688B35" w14:textId="77777777" w:rsidR="000B78F7" w:rsidRPr="0021221E" w:rsidRDefault="000B78F7">
            <w:pPr>
              <w:spacing w:after="0" w:line="240" w:lineRule="auto"/>
              <w:rPr>
                <w:rFonts w:ascii="Times New Roman" w:eastAsia="Times New Roman" w:hAnsi="Times New Roman" w:cs="Times New Roman"/>
                <w:b/>
                <w:kern w:val="0"/>
                <w:sz w:val="20"/>
                <w:szCs w:val="20"/>
                <w14:ligatures w14:val="none"/>
              </w:rPr>
            </w:pPr>
          </w:p>
        </w:tc>
        <w:tc>
          <w:tcPr>
            <w:tcW w:w="1906" w:type="dxa"/>
            <w:vMerge/>
            <w:tcBorders>
              <w:top w:val="nil"/>
              <w:left w:val="nil"/>
              <w:bottom w:val="nil"/>
              <w:right w:val="nil"/>
            </w:tcBorders>
            <w:shd w:val="clear" w:color="auto" w:fill="F2F2F2" w:themeFill="background1" w:themeFillShade="F2"/>
            <w:vAlign w:val="center"/>
            <w:hideMark/>
          </w:tcPr>
          <w:p w14:paraId="35B14C1E" w14:textId="77777777" w:rsidR="000B78F7" w:rsidRPr="0021221E" w:rsidRDefault="000B78F7">
            <w:pPr>
              <w:spacing w:after="0" w:line="240" w:lineRule="auto"/>
              <w:jc w:val="center"/>
              <w:rPr>
                <w:rFonts w:ascii="Times New Roman" w:eastAsia="Times New Roman" w:hAnsi="Times New Roman" w:cs="Times New Roman"/>
                <w:b/>
                <w:kern w:val="0"/>
                <w14:ligatures w14:val="none"/>
              </w:rPr>
            </w:pPr>
          </w:p>
        </w:tc>
        <w:tc>
          <w:tcPr>
            <w:tcW w:w="5178" w:type="dxa"/>
            <w:tcBorders>
              <w:top w:val="nil"/>
              <w:left w:val="nil"/>
              <w:bottom w:val="nil"/>
              <w:right w:val="single" w:sz="4" w:space="0" w:color="auto"/>
            </w:tcBorders>
            <w:shd w:val="clear" w:color="auto" w:fill="F2F2F2" w:themeFill="background1" w:themeFillShade="F2"/>
            <w:noWrap/>
            <w:vAlign w:val="center"/>
            <w:hideMark/>
          </w:tcPr>
          <w:p w14:paraId="6DC1E8E5" w14:textId="77777777" w:rsidR="000B78F7" w:rsidRPr="0021221E" w:rsidRDefault="000B78F7">
            <w:pPr>
              <w:spacing w:after="0" w:line="240" w:lineRule="auto"/>
              <w:rPr>
                <w:rFonts w:ascii="Times New Roman" w:eastAsia="Times New Roman" w:hAnsi="Times New Roman" w:cs="Times New Roman"/>
                <w:kern w:val="0"/>
                <w:sz w:val="20"/>
                <w:szCs w:val="20"/>
                <w14:ligatures w14:val="none"/>
              </w:rPr>
            </w:pPr>
            <w:r w:rsidRPr="0021221E">
              <w:rPr>
                <w:rFonts w:ascii="Times New Roman" w:eastAsia="Times New Roman" w:hAnsi="Times New Roman" w:cs="Times New Roman"/>
                <w:kern w:val="0"/>
                <w:sz w:val="20"/>
                <w:szCs w:val="20"/>
                <w14:ligatures w14:val="none"/>
              </w:rPr>
              <w:t>Улаанбаатар цахилгаан түгээх сүлжээ</w:t>
            </w:r>
          </w:p>
        </w:tc>
      </w:tr>
      <w:tr w:rsidR="000B78F7" w:rsidRPr="0021221E" w14:paraId="1004C881" w14:textId="77777777" w:rsidTr="009E0F65">
        <w:trPr>
          <w:trHeight w:val="151"/>
        </w:trPr>
        <w:tc>
          <w:tcPr>
            <w:tcW w:w="2544" w:type="dxa"/>
            <w:vMerge/>
            <w:tcBorders>
              <w:top w:val="nil"/>
              <w:left w:val="single" w:sz="4" w:space="0" w:color="auto"/>
              <w:bottom w:val="nil"/>
              <w:right w:val="nil"/>
            </w:tcBorders>
            <w:shd w:val="clear" w:color="auto" w:fill="F2F2F2" w:themeFill="background1" w:themeFillShade="F2"/>
            <w:vAlign w:val="center"/>
            <w:hideMark/>
          </w:tcPr>
          <w:p w14:paraId="6F5AE38B" w14:textId="77777777" w:rsidR="000B78F7" w:rsidRPr="0021221E" w:rsidRDefault="000B78F7">
            <w:pPr>
              <w:spacing w:after="0" w:line="240" w:lineRule="auto"/>
              <w:rPr>
                <w:rFonts w:ascii="Times New Roman" w:eastAsia="Times New Roman" w:hAnsi="Times New Roman" w:cs="Times New Roman"/>
                <w:b/>
                <w:kern w:val="0"/>
                <w:sz w:val="20"/>
                <w:szCs w:val="20"/>
                <w14:ligatures w14:val="none"/>
              </w:rPr>
            </w:pPr>
          </w:p>
        </w:tc>
        <w:tc>
          <w:tcPr>
            <w:tcW w:w="1906" w:type="dxa"/>
            <w:vMerge/>
            <w:tcBorders>
              <w:top w:val="nil"/>
              <w:left w:val="nil"/>
              <w:bottom w:val="nil"/>
              <w:right w:val="nil"/>
            </w:tcBorders>
            <w:shd w:val="clear" w:color="auto" w:fill="F2F2F2" w:themeFill="background1" w:themeFillShade="F2"/>
            <w:vAlign w:val="center"/>
            <w:hideMark/>
          </w:tcPr>
          <w:p w14:paraId="0CD82B42" w14:textId="77777777" w:rsidR="000B78F7" w:rsidRPr="0021221E" w:rsidRDefault="000B78F7">
            <w:pPr>
              <w:spacing w:after="0" w:line="240" w:lineRule="auto"/>
              <w:jc w:val="center"/>
              <w:rPr>
                <w:rFonts w:ascii="Times New Roman" w:eastAsia="Times New Roman" w:hAnsi="Times New Roman" w:cs="Times New Roman"/>
                <w:b/>
                <w:kern w:val="0"/>
                <w14:ligatures w14:val="none"/>
              </w:rPr>
            </w:pPr>
          </w:p>
        </w:tc>
        <w:tc>
          <w:tcPr>
            <w:tcW w:w="5178" w:type="dxa"/>
            <w:tcBorders>
              <w:top w:val="nil"/>
              <w:left w:val="nil"/>
              <w:bottom w:val="nil"/>
              <w:right w:val="single" w:sz="4" w:space="0" w:color="auto"/>
            </w:tcBorders>
            <w:shd w:val="clear" w:color="auto" w:fill="F2F2F2" w:themeFill="background1" w:themeFillShade="F2"/>
            <w:noWrap/>
            <w:vAlign w:val="center"/>
            <w:hideMark/>
          </w:tcPr>
          <w:p w14:paraId="5C003BD9" w14:textId="77777777" w:rsidR="000B78F7" w:rsidRPr="0021221E" w:rsidRDefault="000B78F7">
            <w:pPr>
              <w:spacing w:after="0" w:line="240" w:lineRule="auto"/>
              <w:rPr>
                <w:rFonts w:ascii="Times New Roman" w:eastAsia="Times New Roman" w:hAnsi="Times New Roman" w:cs="Times New Roman"/>
                <w:kern w:val="0"/>
                <w:sz w:val="20"/>
                <w:szCs w:val="20"/>
                <w14:ligatures w14:val="none"/>
              </w:rPr>
            </w:pPr>
            <w:r w:rsidRPr="0021221E">
              <w:rPr>
                <w:rFonts w:ascii="Times New Roman" w:eastAsia="Times New Roman" w:hAnsi="Times New Roman" w:cs="Times New Roman"/>
                <w:kern w:val="0"/>
                <w:sz w:val="20"/>
                <w:szCs w:val="20"/>
                <w14:ligatures w14:val="none"/>
              </w:rPr>
              <w:t>Диспетчерийн үндэсний төв</w:t>
            </w:r>
          </w:p>
        </w:tc>
      </w:tr>
      <w:tr w:rsidR="000B78F7" w:rsidRPr="0021221E" w14:paraId="05265FAA" w14:textId="77777777" w:rsidTr="009E0F65">
        <w:trPr>
          <w:trHeight w:val="151"/>
        </w:trPr>
        <w:tc>
          <w:tcPr>
            <w:tcW w:w="2544" w:type="dxa"/>
            <w:vMerge w:val="restart"/>
            <w:tcBorders>
              <w:top w:val="nil"/>
              <w:left w:val="single" w:sz="4" w:space="0" w:color="auto"/>
              <w:bottom w:val="nil"/>
              <w:right w:val="nil"/>
            </w:tcBorders>
            <w:shd w:val="clear" w:color="auto" w:fill="FFFFFF" w:themeFill="background1"/>
            <w:vAlign w:val="center"/>
            <w:hideMark/>
          </w:tcPr>
          <w:p w14:paraId="228CBA15" w14:textId="77777777" w:rsidR="000B78F7" w:rsidRPr="0021221E" w:rsidRDefault="000B78F7">
            <w:pPr>
              <w:spacing w:after="0" w:line="240" w:lineRule="auto"/>
              <w:rPr>
                <w:rFonts w:ascii="Times New Roman" w:eastAsia="Times New Roman" w:hAnsi="Times New Roman" w:cs="Times New Roman"/>
                <w:b/>
                <w:color w:val="000000" w:themeColor="text1"/>
                <w:kern w:val="0"/>
                <w:sz w:val="20"/>
                <w:szCs w:val="20"/>
                <w14:ligatures w14:val="none"/>
              </w:rPr>
            </w:pPr>
            <w:r w:rsidRPr="0021221E">
              <w:rPr>
                <w:rFonts w:ascii="Times New Roman" w:eastAsia="Times New Roman" w:hAnsi="Times New Roman" w:cs="Times New Roman"/>
                <w:b/>
                <w:color w:val="000000" w:themeColor="text1"/>
                <w:kern w:val="0"/>
                <w:sz w:val="20"/>
                <w:szCs w:val="20"/>
                <w14:ligatures w14:val="none"/>
              </w:rPr>
              <w:t>Уул уурхай, олборлолт</w:t>
            </w:r>
          </w:p>
        </w:tc>
        <w:tc>
          <w:tcPr>
            <w:tcW w:w="1906" w:type="dxa"/>
            <w:vMerge w:val="restart"/>
            <w:tcBorders>
              <w:top w:val="nil"/>
              <w:left w:val="nil"/>
              <w:bottom w:val="nil"/>
              <w:right w:val="nil"/>
            </w:tcBorders>
            <w:shd w:val="clear" w:color="auto" w:fill="FFFFFF" w:themeFill="background1"/>
            <w:vAlign w:val="center"/>
            <w:hideMark/>
          </w:tcPr>
          <w:p w14:paraId="0BCB7A78" w14:textId="77777777" w:rsidR="000B78F7" w:rsidRPr="0021221E" w:rsidRDefault="000B78F7">
            <w:pPr>
              <w:spacing w:after="0" w:line="240" w:lineRule="auto"/>
              <w:jc w:val="center"/>
              <w:rPr>
                <w:rFonts w:ascii="Times New Roman" w:eastAsia="Times New Roman" w:hAnsi="Times New Roman" w:cs="Times New Roman"/>
                <w:b/>
                <w:color w:val="000000" w:themeColor="text1"/>
                <w:kern w:val="0"/>
                <w14:ligatures w14:val="none"/>
              </w:rPr>
            </w:pPr>
            <w:r w:rsidRPr="0021221E">
              <w:rPr>
                <w:rFonts w:ascii="Times New Roman" w:eastAsia="Times New Roman" w:hAnsi="Times New Roman" w:cs="Times New Roman"/>
                <w:b/>
                <w:color w:val="000000" w:themeColor="text1"/>
                <w:kern w:val="0"/>
                <w14:ligatures w14:val="none"/>
              </w:rPr>
              <w:t>6</w:t>
            </w:r>
          </w:p>
        </w:tc>
        <w:tc>
          <w:tcPr>
            <w:tcW w:w="5178" w:type="dxa"/>
            <w:tcBorders>
              <w:top w:val="nil"/>
              <w:left w:val="nil"/>
              <w:bottom w:val="nil"/>
              <w:right w:val="single" w:sz="4" w:space="0" w:color="auto"/>
            </w:tcBorders>
            <w:shd w:val="clear" w:color="auto" w:fill="FFFFFF" w:themeFill="background1"/>
            <w:noWrap/>
            <w:vAlign w:val="center"/>
            <w:hideMark/>
          </w:tcPr>
          <w:p w14:paraId="182601F9" w14:textId="77777777" w:rsidR="000B78F7" w:rsidRPr="0021221E" w:rsidRDefault="000B78F7">
            <w:pPr>
              <w:spacing w:after="0" w:line="240" w:lineRule="auto"/>
              <w:rPr>
                <w:rFonts w:ascii="Times New Roman" w:eastAsia="Times New Roman" w:hAnsi="Times New Roman" w:cs="Times New Roman"/>
                <w:color w:val="000000" w:themeColor="text1"/>
                <w:kern w:val="0"/>
                <w:sz w:val="20"/>
                <w:szCs w:val="20"/>
                <w14:ligatures w14:val="none"/>
              </w:rPr>
            </w:pPr>
            <w:r w:rsidRPr="0021221E">
              <w:rPr>
                <w:rFonts w:ascii="Times New Roman" w:eastAsia="Times New Roman" w:hAnsi="Times New Roman" w:cs="Times New Roman"/>
                <w:color w:val="000000" w:themeColor="text1"/>
                <w:kern w:val="0"/>
                <w:sz w:val="20"/>
                <w:szCs w:val="20"/>
                <w14:ligatures w14:val="none"/>
              </w:rPr>
              <w:t xml:space="preserve">Эрдэнэс </w:t>
            </w:r>
            <w:proofErr w:type="spellStart"/>
            <w:r w:rsidRPr="0021221E">
              <w:rPr>
                <w:rFonts w:ascii="Times New Roman" w:eastAsia="Times New Roman" w:hAnsi="Times New Roman" w:cs="Times New Roman"/>
                <w:color w:val="000000" w:themeColor="text1"/>
                <w:kern w:val="0"/>
                <w:sz w:val="20"/>
                <w:szCs w:val="20"/>
                <w14:ligatures w14:val="none"/>
              </w:rPr>
              <w:t>Тавантолгой</w:t>
            </w:r>
            <w:proofErr w:type="spellEnd"/>
          </w:p>
        </w:tc>
      </w:tr>
      <w:tr w:rsidR="000B78F7" w:rsidRPr="0021221E" w14:paraId="525B4D8C" w14:textId="77777777" w:rsidTr="009E0F65">
        <w:trPr>
          <w:trHeight w:val="151"/>
        </w:trPr>
        <w:tc>
          <w:tcPr>
            <w:tcW w:w="2544" w:type="dxa"/>
            <w:vMerge/>
            <w:tcBorders>
              <w:top w:val="nil"/>
              <w:left w:val="single" w:sz="4" w:space="0" w:color="auto"/>
              <w:bottom w:val="nil"/>
              <w:right w:val="nil"/>
            </w:tcBorders>
            <w:shd w:val="clear" w:color="auto" w:fill="FFFFFF" w:themeFill="background1"/>
            <w:vAlign w:val="center"/>
            <w:hideMark/>
          </w:tcPr>
          <w:p w14:paraId="2C30A4B2" w14:textId="77777777" w:rsidR="000B78F7" w:rsidRPr="0021221E" w:rsidRDefault="000B78F7">
            <w:pPr>
              <w:spacing w:after="0" w:line="240" w:lineRule="auto"/>
              <w:rPr>
                <w:rFonts w:ascii="Times New Roman" w:eastAsia="Times New Roman" w:hAnsi="Times New Roman" w:cs="Times New Roman"/>
                <w:b/>
                <w:color w:val="000000" w:themeColor="text1"/>
                <w:kern w:val="0"/>
                <w:sz w:val="20"/>
                <w:szCs w:val="20"/>
                <w14:ligatures w14:val="none"/>
              </w:rPr>
            </w:pPr>
          </w:p>
        </w:tc>
        <w:tc>
          <w:tcPr>
            <w:tcW w:w="1906" w:type="dxa"/>
            <w:vMerge/>
            <w:tcBorders>
              <w:top w:val="nil"/>
              <w:left w:val="nil"/>
              <w:bottom w:val="nil"/>
              <w:right w:val="nil"/>
            </w:tcBorders>
            <w:shd w:val="clear" w:color="auto" w:fill="FFFFFF" w:themeFill="background1"/>
            <w:vAlign w:val="center"/>
            <w:hideMark/>
          </w:tcPr>
          <w:p w14:paraId="612B1362" w14:textId="77777777" w:rsidR="000B78F7" w:rsidRPr="0021221E" w:rsidRDefault="000B78F7">
            <w:pPr>
              <w:spacing w:after="0" w:line="240" w:lineRule="auto"/>
              <w:jc w:val="center"/>
              <w:rPr>
                <w:rFonts w:ascii="Times New Roman" w:eastAsia="Times New Roman" w:hAnsi="Times New Roman" w:cs="Times New Roman"/>
                <w:b/>
                <w:color w:val="000000" w:themeColor="text1"/>
                <w:kern w:val="0"/>
                <w14:ligatures w14:val="none"/>
              </w:rPr>
            </w:pPr>
          </w:p>
        </w:tc>
        <w:tc>
          <w:tcPr>
            <w:tcW w:w="5178" w:type="dxa"/>
            <w:tcBorders>
              <w:top w:val="nil"/>
              <w:left w:val="nil"/>
              <w:bottom w:val="nil"/>
              <w:right w:val="single" w:sz="4" w:space="0" w:color="auto"/>
            </w:tcBorders>
            <w:shd w:val="clear" w:color="auto" w:fill="FFFFFF" w:themeFill="background1"/>
            <w:noWrap/>
            <w:vAlign w:val="center"/>
            <w:hideMark/>
          </w:tcPr>
          <w:p w14:paraId="4C9384D2" w14:textId="77777777" w:rsidR="000B78F7" w:rsidRPr="0021221E" w:rsidRDefault="000B78F7">
            <w:pPr>
              <w:spacing w:after="0" w:line="240" w:lineRule="auto"/>
              <w:rPr>
                <w:rFonts w:ascii="Times New Roman" w:eastAsia="Times New Roman" w:hAnsi="Times New Roman" w:cs="Times New Roman"/>
                <w:color w:val="000000" w:themeColor="text1"/>
                <w:kern w:val="0"/>
                <w:sz w:val="20"/>
                <w:szCs w:val="20"/>
                <w14:ligatures w14:val="none"/>
              </w:rPr>
            </w:pPr>
            <w:r w:rsidRPr="0021221E">
              <w:rPr>
                <w:rFonts w:ascii="Times New Roman" w:eastAsia="Times New Roman" w:hAnsi="Times New Roman" w:cs="Times New Roman"/>
                <w:color w:val="000000" w:themeColor="text1"/>
                <w:kern w:val="0"/>
                <w:sz w:val="20"/>
                <w:szCs w:val="20"/>
                <w14:ligatures w14:val="none"/>
              </w:rPr>
              <w:t>Эрдэнэт үйлдвэр</w:t>
            </w:r>
          </w:p>
        </w:tc>
      </w:tr>
      <w:tr w:rsidR="000B78F7" w:rsidRPr="0021221E" w14:paraId="12E3203F" w14:textId="77777777" w:rsidTr="009E0F65">
        <w:trPr>
          <w:trHeight w:val="151"/>
        </w:trPr>
        <w:tc>
          <w:tcPr>
            <w:tcW w:w="2544" w:type="dxa"/>
            <w:vMerge/>
            <w:tcBorders>
              <w:top w:val="nil"/>
              <w:left w:val="single" w:sz="4" w:space="0" w:color="auto"/>
              <w:bottom w:val="nil"/>
              <w:right w:val="nil"/>
            </w:tcBorders>
            <w:shd w:val="clear" w:color="auto" w:fill="FFFFFF" w:themeFill="background1"/>
            <w:vAlign w:val="center"/>
            <w:hideMark/>
          </w:tcPr>
          <w:p w14:paraId="13BAC4DC" w14:textId="77777777" w:rsidR="000B78F7" w:rsidRPr="0021221E" w:rsidRDefault="000B78F7">
            <w:pPr>
              <w:spacing w:after="0" w:line="240" w:lineRule="auto"/>
              <w:rPr>
                <w:rFonts w:ascii="Times New Roman" w:eastAsia="Times New Roman" w:hAnsi="Times New Roman" w:cs="Times New Roman"/>
                <w:b/>
                <w:color w:val="000000" w:themeColor="text1"/>
                <w:kern w:val="0"/>
                <w:sz w:val="20"/>
                <w:szCs w:val="20"/>
                <w14:ligatures w14:val="none"/>
              </w:rPr>
            </w:pPr>
          </w:p>
        </w:tc>
        <w:tc>
          <w:tcPr>
            <w:tcW w:w="1906" w:type="dxa"/>
            <w:vMerge/>
            <w:tcBorders>
              <w:top w:val="nil"/>
              <w:left w:val="nil"/>
              <w:bottom w:val="nil"/>
              <w:right w:val="nil"/>
            </w:tcBorders>
            <w:shd w:val="clear" w:color="auto" w:fill="FFFFFF" w:themeFill="background1"/>
            <w:vAlign w:val="center"/>
            <w:hideMark/>
          </w:tcPr>
          <w:p w14:paraId="7F1EECF5" w14:textId="77777777" w:rsidR="000B78F7" w:rsidRPr="0021221E" w:rsidRDefault="000B78F7">
            <w:pPr>
              <w:spacing w:after="0" w:line="240" w:lineRule="auto"/>
              <w:jc w:val="center"/>
              <w:rPr>
                <w:rFonts w:ascii="Times New Roman" w:eastAsia="Times New Roman" w:hAnsi="Times New Roman" w:cs="Times New Roman"/>
                <w:b/>
                <w:color w:val="000000" w:themeColor="text1"/>
                <w:kern w:val="0"/>
                <w14:ligatures w14:val="none"/>
              </w:rPr>
            </w:pPr>
          </w:p>
        </w:tc>
        <w:tc>
          <w:tcPr>
            <w:tcW w:w="5178" w:type="dxa"/>
            <w:tcBorders>
              <w:top w:val="nil"/>
              <w:left w:val="nil"/>
              <w:bottom w:val="nil"/>
              <w:right w:val="single" w:sz="4" w:space="0" w:color="auto"/>
            </w:tcBorders>
            <w:shd w:val="clear" w:color="auto" w:fill="FFFFFF" w:themeFill="background1"/>
            <w:noWrap/>
            <w:vAlign w:val="center"/>
            <w:hideMark/>
          </w:tcPr>
          <w:p w14:paraId="60756651" w14:textId="77777777" w:rsidR="000B78F7" w:rsidRPr="0021221E" w:rsidRDefault="000B78F7">
            <w:pPr>
              <w:spacing w:after="0" w:line="240" w:lineRule="auto"/>
              <w:rPr>
                <w:rFonts w:ascii="Times New Roman" w:eastAsia="Times New Roman" w:hAnsi="Times New Roman" w:cs="Times New Roman"/>
                <w:color w:val="000000" w:themeColor="text1"/>
                <w:kern w:val="0"/>
                <w:sz w:val="20"/>
                <w:szCs w:val="20"/>
                <w14:ligatures w14:val="none"/>
              </w:rPr>
            </w:pPr>
            <w:r w:rsidRPr="0021221E">
              <w:rPr>
                <w:rFonts w:ascii="Times New Roman" w:eastAsia="Times New Roman" w:hAnsi="Times New Roman" w:cs="Times New Roman"/>
                <w:color w:val="000000" w:themeColor="text1"/>
                <w:kern w:val="0"/>
                <w:sz w:val="20"/>
                <w:szCs w:val="20"/>
                <w14:ligatures w14:val="none"/>
              </w:rPr>
              <w:t xml:space="preserve">Эрдэнэс </w:t>
            </w:r>
            <w:proofErr w:type="spellStart"/>
            <w:r w:rsidRPr="0021221E">
              <w:rPr>
                <w:rFonts w:ascii="Times New Roman" w:eastAsia="Times New Roman" w:hAnsi="Times New Roman" w:cs="Times New Roman"/>
                <w:color w:val="000000" w:themeColor="text1"/>
                <w:kern w:val="0"/>
                <w:sz w:val="20"/>
                <w:szCs w:val="20"/>
                <w14:ligatures w14:val="none"/>
              </w:rPr>
              <w:t>критикал</w:t>
            </w:r>
            <w:proofErr w:type="spellEnd"/>
            <w:r w:rsidRPr="0021221E">
              <w:rPr>
                <w:rFonts w:ascii="Times New Roman" w:eastAsia="Times New Roman" w:hAnsi="Times New Roman" w:cs="Times New Roman"/>
                <w:color w:val="000000" w:themeColor="text1"/>
                <w:kern w:val="0"/>
                <w:sz w:val="20"/>
                <w:szCs w:val="20"/>
                <w14:ligatures w14:val="none"/>
              </w:rPr>
              <w:t xml:space="preserve"> </w:t>
            </w:r>
            <w:proofErr w:type="spellStart"/>
            <w:r w:rsidRPr="0021221E">
              <w:rPr>
                <w:rFonts w:ascii="Times New Roman" w:eastAsia="Times New Roman" w:hAnsi="Times New Roman" w:cs="Times New Roman"/>
                <w:color w:val="000000" w:themeColor="text1"/>
                <w:kern w:val="0"/>
                <w:sz w:val="20"/>
                <w:szCs w:val="20"/>
                <w14:ligatures w14:val="none"/>
              </w:rPr>
              <w:t>минералс</w:t>
            </w:r>
            <w:proofErr w:type="spellEnd"/>
          </w:p>
        </w:tc>
      </w:tr>
      <w:tr w:rsidR="000B78F7" w:rsidRPr="0021221E" w14:paraId="0FA46C89" w14:textId="77777777" w:rsidTr="009E0F65">
        <w:trPr>
          <w:trHeight w:val="151"/>
        </w:trPr>
        <w:tc>
          <w:tcPr>
            <w:tcW w:w="2544" w:type="dxa"/>
            <w:vMerge/>
            <w:tcBorders>
              <w:top w:val="nil"/>
              <w:left w:val="single" w:sz="4" w:space="0" w:color="auto"/>
              <w:bottom w:val="nil"/>
              <w:right w:val="nil"/>
            </w:tcBorders>
            <w:shd w:val="clear" w:color="auto" w:fill="FFFFFF" w:themeFill="background1"/>
            <w:vAlign w:val="center"/>
            <w:hideMark/>
          </w:tcPr>
          <w:p w14:paraId="2E58DD2A" w14:textId="77777777" w:rsidR="000B78F7" w:rsidRPr="0021221E" w:rsidRDefault="000B78F7">
            <w:pPr>
              <w:spacing w:after="0" w:line="240" w:lineRule="auto"/>
              <w:rPr>
                <w:rFonts w:ascii="Times New Roman" w:eastAsia="Times New Roman" w:hAnsi="Times New Roman" w:cs="Times New Roman"/>
                <w:b/>
                <w:color w:val="000000" w:themeColor="text1"/>
                <w:kern w:val="0"/>
                <w:sz w:val="20"/>
                <w:szCs w:val="20"/>
                <w14:ligatures w14:val="none"/>
              </w:rPr>
            </w:pPr>
          </w:p>
        </w:tc>
        <w:tc>
          <w:tcPr>
            <w:tcW w:w="1906" w:type="dxa"/>
            <w:vMerge/>
            <w:tcBorders>
              <w:top w:val="nil"/>
              <w:left w:val="nil"/>
              <w:bottom w:val="nil"/>
              <w:right w:val="nil"/>
            </w:tcBorders>
            <w:shd w:val="clear" w:color="auto" w:fill="FFFFFF" w:themeFill="background1"/>
            <w:vAlign w:val="center"/>
            <w:hideMark/>
          </w:tcPr>
          <w:p w14:paraId="22296AA7" w14:textId="77777777" w:rsidR="000B78F7" w:rsidRPr="0021221E" w:rsidRDefault="000B78F7">
            <w:pPr>
              <w:spacing w:after="0" w:line="240" w:lineRule="auto"/>
              <w:jc w:val="center"/>
              <w:rPr>
                <w:rFonts w:ascii="Times New Roman" w:eastAsia="Times New Roman" w:hAnsi="Times New Roman" w:cs="Times New Roman"/>
                <w:b/>
                <w:color w:val="000000" w:themeColor="text1"/>
                <w:kern w:val="0"/>
                <w14:ligatures w14:val="none"/>
              </w:rPr>
            </w:pPr>
          </w:p>
        </w:tc>
        <w:tc>
          <w:tcPr>
            <w:tcW w:w="5178" w:type="dxa"/>
            <w:tcBorders>
              <w:top w:val="nil"/>
              <w:left w:val="nil"/>
              <w:bottom w:val="nil"/>
              <w:right w:val="single" w:sz="4" w:space="0" w:color="auto"/>
            </w:tcBorders>
            <w:shd w:val="clear" w:color="auto" w:fill="FFFFFF" w:themeFill="background1"/>
            <w:noWrap/>
            <w:vAlign w:val="center"/>
            <w:hideMark/>
          </w:tcPr>
          <w:p w14:paraId="29ED4CB4" w14:textId="77777777" w:rsidR="000B78F7" w:rsidRPr="0021221E" w:rsidRDefault="000B78F7">
            <w:pPr>
              <w:spacing w:after="0" w:line="240" w:lineRule="auto"/>
              <w:rPr>
                <w:rFonts w:ascii="Times New Roman" w:eastAsia="Times New Roman" w:hAnsi="Times New Roman" w:cs="Times New Roman"/>
                <w:color w:val="000000" w:themeColor="text1"/>
                <w:kern w:val="0"/>
                <w:sz w:val="20"/>
                <w:szCs w:val="20"/>
                <w14:ligatures w14:val="none"/>
              </w:rPr>
            </w:pPr>
            <w:r w:rsidRPr="0021221E">
              <w:rPr>
                <w:rFonts w:ascii="Times New Roman" w:eastAsia="Times New Roman" w:hAnsi="Times New Roman" w:cs="Times New Roman"/>
                <w:color w:val="000000" w:themeColor="text1"/>
                <w:kern w:val="0"/>
                <w:sz w:val="20"/>
                <w:szCs w:val="20"/>
                <w14:ligatures w14:val="none"/>
              </w:rPr>
              <w:t>Багануур</w:t>
            </w:r>
          </w:p>
        </w:tc>
      </w:tr>
      <w:tr w:rsidR="000B78F7" w:rsidRPr="0021221E" w14:paraId="00FED9FF" w14:textId="77777777" w:rsidTr="009E0F65">
        <w:trPr>
          <w:trHeight w:val="151"/>
        </w:trPr>
        <w:tc>
          <w:tcPr>
            <w:tcW w:w="2544" w:type="dxa"/>
            <w:vMerge/>
            <w:tcBorders>
              <w:top w:val="nil"/>
              <w:left w:val="single" w:sz="4" w:space="0" w:color="auto"/>
              <w:bottom w:val="nil"/>
              <w:right w:val="nil"/>
            </w:tcBorders>
            <w:shd w:val="clear" w:color="auto" w:fill="FFFFFF" w:themeFill="background1"/>
            <w:vAlign w:val="center"/>
            <w:hideMark/>
          </w:tcPr>
          <w:p w14:paraId="31E480C3" w14:textId="77777777" w:rsidR="000B78F7" w:rsidRPr="0021221E" w:rsidRDefault="000B78F7">
            <w:pPr>
              <w:spacing w:after="0" w:line="240" w:lineRule="auto"/>
              <w:rPr>
                <w:rFonts w:ascii="Times New Roman" w:eastAsia="Times New Roman" w:hAnsi="Times New Roman" w:cs="Times New Roman"/>
                <w:b/>
                <w:color w:val="000000" w:themeColor="text1"/>
                <w:kern w:val="0"/>
                <w:sz w:val="20"/>
                <w:szCs w:val="20"/>
                <w14:ligatures w14:val="none"/>
              </w:rPr>
            </w:pPr>
          </w:p>
        </w:tc>
        <w:tc>
          <w:tcPr>
            <w:tcW w:w="1906" w:type="dxa"/>
            <w:vMerge/>
            <w:tcBorders>
              <w:top w:val="nil"/>
              <w:left w:val="nil"/>
              <w:bottom w:val="nil"/>
              <w:right w:val="nil"/>
            </w:tcBorders>
            <w:shd w:val="clear" w:color="auto" w:fill="FFFFFF" w:themeFill="background1"/>
            <w:vAlign w:val="center"/>
            <w:hideMark/>
          </w:tcPr>
          <w:p w14:paraId="262C8D23" w14:textId="77777777" w:rsidR="000B78F7" w:rsidRPr="0021221E" w:rsidRDefault="000B78F7">
            <w:pPr>
              <w:spacing w:after="0" w:line="240" w:lineRule="auto"/>
              <w:jc w:val="center"/>
              <w:rPr>
                <w:rFonts w:ascii="Times New Roman" w:eastAsia="Times New Roman" w:hAnsi="Times New Roman" w:cs="Times New Roman"/>
                <w:b/>
                <w:color w:val="000000" w:themeColor="text1"/>
                <w:kern w:val="0"/>
                <w14:ligatures w14:val="none"/>
              </w:rPr>
            </w:pPr>
          </w:p>
        </w:tc>
        <w:tc>
          <w:tcPr>
            <w:tcW w:w="5178" w:type="dxa"/>
            <w:tcBorders>
              <w:top w:val="nil"/>
              <w:left w:val="nil"/>
              <w:bottom w:val="nil"/>
              <w:right w:val="single" w:sz="4" w:space="0" w:color="auto"/>
            </w:tcBorders>
            <w:shd w:val="clear" w:color="auto" w:fill="FFFFFF" w:themeFill="background1"/>
            <w:noWrap/>
            <w:vAlign w:val="center"/>
            <w:hideMark/>
          </w:tcPr>
          <w:p w14:paraId="162F3875" w14:textId="77777777" w:rsidR="000B78F7" w:rsidRPr="0021221E" w:rsidRDefault="000B78F7">
            <w:pPr>
              <w:spacing w:after="0" w:line="240" w:lineRule="auto"/>
              <w:rPr>
                <w:rFonts w:ascii="Times New Roman" w:eastAsia="Times New Roman" w:hAnsi="Times New Roman" w:cs="Times New Roman"/>
                <w:color w:val="000000" w:themeColor="text1"/>
                <w:kern w:val="0"/>
                <w:sz w:val="20"/>
                <w:szCs w:val="20"/>
                <w:lang w:val="ru-RU"/>
                <w14:ligatures w14:val="none"/>
              </w:rPr>
            </w:pPr>
            <w:r w:rsidRPr="0021221E">
              <w:rPr>
                <w:rFonts w:ascii="Times New Roman" w:eastAsia="Times New Roman" w:hAnsi="Times New Roman" w:cs="Times New Roman"/>
                <w:color w:val="000000" w:themeColor="text1"/>
                <w:kern w:val="0"/>
                <w:sz w:val="20"/>
                <w:szCs w:val="20"/>
                <w:lang w:val="ru-RU"/>
                <w14:ligatures w14:val="none"/>
              </w:rPr>
              <w:t>Шивээ Овоо</w:t>
            </w:r>
          </w:p>
          <w:p w14:paraId="2C959195" w14:textId="77777777" w:rsidR="000B78F7" w:rsidRPr="0021221E" w:rsidRDefault="000B78F7">
            <w:pPr>
              <w:spacing w:after="0" w:line="240" w:lineRule="auto"/>
              <w:rPr>
                <w:rFonts w:ascii="Times New Roman" w:eastAsia="Times New Roman" w:hAnsi="Times New Roman" w:cs="Times New Roman"/>
                <w:color w:val="000000" w:themeColor="text1"/>
                <w:kern w:val="0"/>
                <w:sz w:val="20"/>
                <w:szCs w:val="20"/>
                <w:lang w:val="ru-RU"/>
                <w14:ligatures w14:val="none"/>
              </w:rPr>
            </w:pPr>
            <w:r w:rsidRPr="0021221E">
              <w:rPr>
                <w:rFonts w:ascii="Times New Roman" w:eastAsia="Times New Roman" w:hAnsi="Times New Roman" w:cs="Times New Roman"/>
                <w:color w:val="000000" w:themeColor="text1"/>
                <w:kern w:val="0"/>
                <w:sz w:val="20"/>
                <w:szCs w:val="20"/>
                <w:lang w:val="ru-RU"/>
                <w14:ligatures w14:val="none"/>
              </w:rPr>
              <w:t>Эрдэнэс Оюу толгой</w:t>
            </w:r>
          </w:p>
        </w:tc>
      </w:tr>
      <w:tr w:rsidR="000B78F7" w:rsidRPr="0021221E" w14:paraId="410BB795" w14:textId="77777777" w:rsidTr="009E0F65">
        <w:trPr>
          <w:trHeight w:val="151"/>
        </w:trPr>
        <w:tc>
          <w:tcPr>
            <w:tcW w:w="2544" w:type="dxa"/>
            <w:vMerge w:val="restart"/>
            <w:tcBorders>
              <w:top w:val="nil"/>
              <w:left w:val="single" w:sz="4" w:space="0" w:color="auto"/>
              <w:bottom w:val="nil"/>
              <w:right w:val="nil"/>
            </w:tcBorders>
            <w:shd w:val="clear" w:color="auto" w:fill="F2F2F2" w:themeFill="background1" w:themeFillShade="F2"/>
            <w:vAlign w:val="center"/>
            <w:hideMark/>
          </w:tcPr>
          <w:p w14:paraId="4BFDCF72" w14:textId="77777777" w:rsidR="000B78F7" w:rsidRPr="0021221E" w:rsidRDefault="000B78F7">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Тээвэр, агуулах</w:t>
            </w:r>
          </w:p>
        </w:tc>
        <w:tc>
          <w:tcPr>
            <w:tcW w:w="1906" w:type="dxa"/>
            <w:vMerge w:val="restart"/>
            <w:tcBorders>
              <w:top w:val="nil"/>
              <w:left w:val="nil"/>
              <w:bottom w:val="nil"/>
              <w:right w:val="nil"/>
            </w:tcBorders>
            <w:shd w:val="clear" w:color="auto" w:fill="F2F2F2" w:themeFill="background1" w:themeFillShade="F2"/>
            <w:vAlign w:val="center"/>
            <w:hideMark/>
          </w:tcPr>
          <w:p w14:paraId="630C3103" w14:textId="77777777" w:rsidR="000B78F7" w:rsidRPr="0021221E" w:rsidRDefault="000B78F7">
            <w:pPr>
              <w:spacing w:after="0" w:line="240" w:lineRule="auto"/>
              <w:jc w:val="center"/>
              <w:rPr>
                <w:rFonts w:ascii="Times New Roman" w:eastAsia="Times New Roman" w:hAnsi="Times New Roman" w:cs="Times New Roman"/>
                <w:b/>
                <w:color w:val="000000"/>
                <w:kern w:val="0"/>
                <w14:ligatures w14:val="none"/>
              </w:rPr>
            </w:pPr>
            <w:r w:rsidRPr="0021221E">
              <w:rPr>
                <w:rFonts w:ascii="Times New Roman" w:eastAsia="Times New Roman" w:hAnsi="Times New Roman" w:cs="Times New Roman"/>
                <w:b/>
                <w:color w:val="000000"/>
                <w:kern w:val="0"/>
                <w14:ligatures w14:val="none"/>
              </w:rPr>
              <w:t>3</w:t>
            </w:r>
          </w:p>
        </w:tc>
        <w:tc>
          <w:tcPr>
            <w:tcW w:w="5178" w:type="dxa"/>
            <w:tcBorders>
              <w:top w:val="nil"/>
              <w:left w:val="nil"/>
              <w:bottom w:val="nil"/>
              <w:right w:val="single" w:sz="4" w:space="0" w:color="auto"/>
            </w:tcBorders>
            <w:shd w:val="clear" w:color="auto" w:fill="F2F2F2" w:themeFill="background1" w:themeFillShade="F2"/>
            <w:noWrap/>
            <w:vAlign w:val="center"/>
            <w:hideMark/>
          </w:tcPr>
          <w:p w14:paraId="65C13B45" w14:textId="77777777" w:rsidR="000B78F7" w:rsidRPr="0021221E" w:rsidRDefault="000B78F7">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Монголын төмөр зам</w:t>
            </w:r>
          </w:p>
        </w:tc>
      </w:tr>
      <w:tr w:rsidR="000B78F7" w:rsidRPr="0021221E" w14:paraId="47B4EBA7" w14:textId="77777777" w:rsidTr="009E0F65">
        <w:trPr>
          <w:trHeight w:val="151"/>
        </w:trPr>
        <w:tc>
          <w:tcPr>
            <w:tcW w:w="2544" w:type="dxa"/>
            <w:vMerge/>
            <w:tcBorders>
              <w:top w:val="nil"/>
              <w:left w:val="single" w:sz="4" w:space="0" w:color="auto"/>
              <w:bottom w:val="nil"/>
              <w:right w:val="nil"/>
            </w:tcBorders>
            <w:shd w:val="clear" w:color="auto" w:fill="F2F2F2" w:themeFill="background1" w:themeFillShade="F2"/>
            <w:vAlign w:val="center"/>
            <w:hideMark/>
          </w:tcPr>
          <w:p w14:paraId="798EB015" w14:textId="77777777" w:rsidR="000B78F7" w:rsidRPr="0021221E" w:rsidRDefault="000B78F7">
            <w:pPr>
              <w:spacing w:after="0" w:line="240" w:lineRule="auto"/>
              <w:rPr>
                <w:rFonts w:ascii="Times New Roman" w:eastAsia="Times New Roman" w:hAnsi="Times New Roman" w:cs="Times New Roman"/>
                <w:b/>
                <w:color w:val="000000"/>
                <w:kern w:val="0"/>
                <w:sz w:val="20"/>
                <w:szCs w:val="20"/>
                <w14:ligatures w14:val="none"/>
              </w:rPr>
            </w:pPr>
          </w:p>
        </w:tc>
        <w:tc>
          <w:tcPr>
            <w:tcW w:w="1906" w:type="dxa"/>
            <w:vMerge/>
            <w:tcBorders>
              <w:top w:val="nil"/>
              <w:left w:val="nil"/>
              <w:bottom w:val="nil"/>
              <w:right w:val="nil"/>
            </w:tcBorders>
            <w:shd w:val="clear" w:color="auto" w:fill="F2F2F2" w:themeFill="background1" w:themeFillShade="F2"/>
            <w:vAlign w:val="center"/>
            <w:hideMark/>
          </w:tcPr>
          <w:p w14:paraId="7206177A" w14:textId="77777777" w:rsidR="000B78F7" w:rsidRPr="0021221E" w:rsidRDefault="000B78F7">
            <w:pPr>
              <w:spacing w:after="0" w:line="240" w:lineRule="auto"/>
              <w:jc w:val="center"/>
              <w:rPr>
                <w:rFonts w:ascii="Times New Roman" w:eastAsia="Times New Roman" w:hAnsi="Times New Roman" w:cs="Times New Roman"/>
                <w:b/>
                <w:color w:val="000000"/>
                <w:kern w:val="0"/>
                <w14:ligatures w14:val="none"/>
              </w:rPr>
            </w:pPr>
          </w:p>
        </w:tc>
        <w:tc>
          <w:tcPr>
            <w:tcW w:w="5178" w:type="dxa"/>
            <w:tcBorders>
              <w:top w:val="nil"/>
              <w:left w:val="nil"/>
              <w:bottom w:val="nil"/>
              <w:right w:val="single" w:sz="4" w:space="0" w:color="auto"/>
            </w:tcBorders>
            <w:shd w:val="clear" w:color="auto" w:fill="F2F2F2" w:themeFill="background1" w:themeFillShade="F2"/>
            <w:noWrap/>
            <w:vAlign w:val="center"/>
            <w:hideMark/>
          </w:tcPr>
          <w:p w14:paraId="6EBF9B47" w14:textId="77777777" w:rsidR="000B78F7" w:rsidRPr="0021221E" w:rsidRDefault="000B78F7">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Монголын иргэний агаарын тээвэр</w:t>
            </w:r>
          </w:p>
        </w:tc>
      </w:tr>
      <w:tr w:rsidR="000B78F7" w:rsidRPr="0021221E" w14:paraId="39ED3EED" w14:textId="77777777" w:rsidTr="009E0F65">
        <w:trPr>
          <w:trHeight w:val="151"/>
        </w:trPr>
        <w:tc>
          <w:tcPr>
            <w:tcW w:w="2544" w:type="dxa"/>
            <w:vMerge/>
            <w:tcBorders>
              <w:top w:val="nil"/>
              <w:left w:val="single" w:sz="4" w:space="0" w:color="auto"/>
              <w:bottom w:val="nil"/>
              <w:right w:val="nil"/>
            </w:tcBorders>
            <w:shd w:val="clear" w:color="auto" w:fill="F2F2F2" w:themeFill="background1" w:themeFillShade="F2"/>
            <w:vAlign w:val="center"/>
            <w:hideMark/>
          </w:tcPr>
          <w:p w14:paraId="02C13F10" w14:textId="77777777" w:rsidR="000B78F7" w:rsidRPr="0021221E" w:rsidRDefault="000B78F7">
            <w:pPr>
              <w:spacing w:after="0" w:line="240" w:lineRule="auto"/>
              <w:rPr>
                <w:rFonts w:ascii="Times New Roman" w:eastAsia="Times New Roman" w:hAnsi="Times New Roman" w:cs="Times New Roman"/>
                <w:b/>
                <w:color w:val="000000"/>
                <w:kern w:val="0"/>
                <w:sz w:val="20"/>
                <w:szCs w:val="20"/>
                <w14:ligatures w14:val="none"/>
              </w:rPr>
            </w:pPr>
          </w:p>
        </w:tc>
        <w:tc>
          <w:tcPr>
            <w:tcW w:w="1906" w:type="dxa"/>
            <w:vMerge/>
            <w:tcBorders>
              <w:top w:val="nil"/>
              <w:left w:val="nil"/>
              <w:bottom w:val="nil"/>
              <w:right w:val="nil"/>
            </w:tcBorders>
            <w:shd w:val="clear" w:color="auto" w:fill="F2F2F2" w:themeFill="background1" w:themeFillShade="F2"/>
            <w:vAlign w:val="center"/>
            <w:hideMark/>
          </w:tcPr>
          <w:p w14:paraId="4A9CF0AD" w14:textId="77777777" w:rsidR="000B78F7" w:rsidRPr="0021221E" w:rsidRDefault="000B78F7">
            <w:pPr>
              <w:spacing w:after="0" w:line="240" w:lineRule="auto"/>
              <w:jc w:val="center"/>
              <w:rPr>
                <w:rFonts w:ascii="Times New Roman" w:eastAsia="Times New Roman" w:hAnsi="Times New Roman" w:cs="Times New Roman"/>
                <w:b/>
                <w:color w:val="000000"/>
                <w:kern w:val="0"/>
                <w14:ligatures w14:val="none"/>
              </w:rPr>
            </w:pPr>
          </w:p>
        </w:tc>
        <w:tc>
          <w:tcPr>
            <w:tcW w:w="5178" w:type="dxa"/>
            <w:tcBorders>
              <w:top w:val="nil"/>
              <w:left w:val="nil"/>
              <w:bottom w:val="nil"/>
              <w:right w:val="single" w:sz="4" w:space="0" w:color="auto"/>
            </w:tcBorders>
            <w:shd w:val="clear" w:color="auto" w:fill="F2F2F2" w:themeFill="background1" w:themeFillShade="F2"/>
            <w:noWrap/>
            <w:vAlign w:val="center"/>
            <w:hideMark/>
          </w:tcPr>
          <w:p w14:paraId="01C9E89B" w14:textId="77777777" w:rsidR="000B78F7" w:rsidRPr="0021221E" w:rsidRDefault="000B78F7">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Улаанбаатар төмөр</w:t>
            </w:r>
            <w:r w:rsidR="00BA78C5" w:rsidRPr="0021221E">
              <w:rPr>
                <w:rFonts w:ascii="Times New Roman" w:eastAsia="Times New Roman" w:hAnsi="Times New Roman" w:cs="Times New Roman"/>
                <w:color w:val="000000"/>
                <w:kern w:val="0"/>
                <w:sz w:val="20"/>
                <w:szCs w:val="20"/>
                <w14:ligatures w14:val="none"/>
              </w:rPr>
              <w:t xml:space="preserve"> </w:t>
            </w:r>
            <w:r w:rsidRPr="0021221E">
              <w:rPr>
                <w:rFonts w:ascii="Times New Roman" w:eastAsia="Times New Roman" w:hAnsi="Times New Roman" w:cs="Times New Roman"/>
                <w:color w:val="000000"/>
                <w:kern w:val="0"/>
                <w:sz w:val="20"/>
                <w:szCs w:val="20"/>
                <w14:ligatures w14:val="none"/>
              </w:rPr>
              <w:t>зам</w:t>
            </w:r>
          </w:p>
        </w:tc>
      </w:tr>
      <w:tr w:rsidR="000B78F7" w:rsidRPr="0021221E" w14:paraId="3E546CEC" w14:textId="77777777" w:rsidTr="009E0F65">
        <w:trPr>
          <w:trHeight w:val="151"/>
        </w:trPr>
        <w:tc>
          <w:tcPr>
            <w:tcW w:w="2544" w:type="dxa"/>
            <w:tcBorders>
              <w:top w:val="nil"/>
              <w:left w:val="single" w:sz="4" w:space="0" w:color="auto"/>
              <w:right w:val="nil"/>
            </w:tcBorders>
            <w:vAlign w:val="center"/>
          </w:tcPr>
          <w:p w14:paraId="5D93E1EA" w14:textId="77777777" w:rsidR="000B78F7" w:rsidRPr="0021221E" w:rsidRDefault="000B78F7">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Барилга</w:t>
            </w:r>
          </w:p>
        </w:tc>
        <w:tc>
          <w:tcPr>
            <w:tcW w:w="1906" w:type="dxa"/>
            <w:tcBorders>
              <w:top w:val="nil"/>
              <w:left w:val="nil"/>
              <w:right w:val="nil"/>
            </w:tcBorders>
            <w:vAlign w:val="center"/>
          </w:tcPr>
          <w:p w14:paraId="0D4EBA5C" w14:textId="77777777" w:rsidR="000B78F7" w:rsidRPr="0021221E" w:rsidRDefault="000B78F7">
            <w:pPr>
              <w:spacing w:after="0" w:line="240" w:lineRule="auto"/>
              <w:jc w:val="center"/>
              <w:rPr>
                <w:rFonts w:ascii="Times New Roman" w:eastAsia="Times New Roman" w:hAnsi="Times New Roman" w:cs="Times New Roman"/>
                <w:b/>
                <w:color w:val="000000"/>
                <w:kern w:val="0"/>
                <w14:ligatures w14:val="none"/>
              </w:rPr>
            </w:pPr>
            <w:r w:rsidRPr="0021221E">
              <w:rPr>
                <w:rFonts w:ascii="Times New Roman" w:eastAsia="Times New Roman" w:hAnsi="Times New Roman" w:cs="Times New Roman"/>
                <w:b/>
                <w:color w:val="000000"/>
                <w:kern w:val="0"/>
                <w14:ligatures w14:val="none"/>
              </w:rPr>
              <w:t>2</w:t>
            </w:r>
          </w:p>
        </w:tc>
        <w:tc>
          <w:tcPr>
            <w:tcW w:w="5178" w:type="dxa"/>
            <w:tcBorders>
              <w:top w:val="nil"/>
              <w:left w:val="nil"/>
              <w:right w:val="single" w:sz="4" w:space="0" w:color="auto"/>
            </w:tcBorders>
            <w:shd w:val="clear" w:color="000000" w:fill="FFFFFF"/>
            <w:noWrap/>
            <w:vAlign w:val="center"/>
          </w:tcPr>
          <w:p w14:paraId="20500190" w14:textId="77777777" w:rsidR="000B78F7" w:rsidRPr="0021221E" w:rsidRDefault="000B78F7">
            <w:pPr>
              <w:spacing w:after="0" w:line="240" w:lineRule="auto"/>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Гашуун Сухайт автозам</w:t>
            </w:r>
          </w:p>
          <w:p w14:paraId="3858B63F" w14:textId="77777777" w:rsidR="000B78F7" w:rsidRPr="0021221E" w:rsidRDefault="000B78F7">
            <w:pPr>
              <w:spacing w:after="0" w:line="240" w:lineRule="auto"/>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Төрийн орон сууцны корпорац</w:t>
            </w:r>
          </w:p>
        </w:tc>
      </w:tr>
      <w:tr w:rsidR="000B78F7" w:rsidRPr="0021221E" w14:paraId="64546B0F" w14:textId="77777777" w:rsidTr="009E0F65">
        <w:trPr>
          <w:trHeight w:val="151"/>
        </w:trPr>
        <w:tc>
          <w:tcPr>
            <w:tcW w:w="2544" w:type="dxa"/>
            <w:tcBorders>
              <w:top w:val="nil"/>
              <w:left w:val="single" w:sz="4" w:space="0" w:color="auto"/>
              <w:bottom w:val="single" w:sz="4" w:space="0" w:color="auto"/>
              <w:right w:val="nil"/>
            </w:tcBorders>
            <w:shd w:val="clear" w:color="auto" w:fill="F2F2F2" w:themeFill="background1" w:themeFillShade="F2"/>
            <w:vAlign w:val="center"/>
          </w:tcPr>
          <w:p w14:paraId="47E37200" w14:textId="77777777" w:rsidR="000B78F7" w:rsidRPr="0021221E" w:rsidRDefault="000B78F7">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Боловсруулах</w:t>
            </w:r>
          </w:p>
        </w:tc>
        <w:tc>
          <w:tcPr>
            <w:tcW w:w="1906" w:type="dxa"/>
            <w:tcBorders>
              <w:top w:val="nil"/>
              <w:left w:val="nil"/>
              <w:bottom w:val="single" w:sz="4" w:space="0" w:color="auto"/>
              <w:right w:val="nil"/>
            </w:tcBorders>
            <w:shd w:val="clear" w:color="auto" w:fill="F2F2F2" w:themeFill="background1" w:themeFillShade="F2"/>
            <w:vAlign w:val="center"/>
          </w:tcPr>
          <w:p w14:paraId="7B9942C9" w14:textId="77777777" w:rsidR="000B78F7" w:rsidRPr="0021221E" w:rsidRDefault="000B78F7">
            <w:pPr>
              <w:spacing w:after="0" w:line="240" w:lineRule="auto"/>
              <w:jc w:val="center"/>
              <w:rPr>
                <w:rFonts w:ascii="Times New Roman" w:eastAsia="Times New Roman" w:hAnsi="Times New Roman" w:cs="Times New Roman"/>
                <w:b/>
                <w:color w:val="000000"/>
                <w:kern w:val="0"/>
                <w14:ligatures w14:val="none"/>
              </w:rPr>
            </w:pPr>
            <w:r w:rsidRPr="0021221E">
              <w:rPr>
                <w:rFonts w:ascii="Times New Roman" w:eastAsia="Times New Roman" w:hAnsi="Times New Roman" w:cs="Times New Roman"/>
                <w:b/>
                <w:color w:val="000000"/>
                <w:kern w:val="0"/>
                <w14:ligatures w14:val="none"/>
              </w:rPr>
              <w:t>3</w:t>
            </w:r>
          </w:p>
        </w:tc>
        <w:tc>
          <w:tcPr>
            <w:tcW w:w="5178" w:type="dxa"/>
            <w:tcBorders>
              <w:top w:val="nil"/>
              <w:left w:val="nil"/>
              <w:bottom w:val="single" w:sz="4" w:space="0" w:color="auto"/>
              <w:right w:val="single" w:sz="4" w:space="0" w:color="auto"/>
            </w:tcBorders>
            <w:shd w:val="clear" w:color="auto" w:fill="F2F2F2" w:themeFill="background1" w:themeFillShade="F2"/>
            <w:noWrap/>
            <w:vAlign w:val="center"/>
          </w:tcPr>
          <w:p w14:paraId="41A42297" w14:textId="77777777" w:rsidR="000B78F7" w:rsidRPr="0021221E" w:rsidRDefault="000B78F7">
            <w:pPr>
              <w:spacing w:after="0" w:line="240" w:lineRule="auto"/>
              <w:rPr>
                <w:rFonts w:ascii="Times New Roman" w:eastAsia="Times New Roman" w:hAnsi="Times New Roman" w:cs="Times New Roman"/>
                <w:color w:val="000000" w:themeColor="text1"/>
                <w:kern w:val="0"/>
                <w:sz w:val="20"/>
                <w:szCs w:val="20"/>
                <w:lang w:val="ru-RU"/>
                <w14:ligatures w14:val="none"/>
              </w:rPr>
            </w:pPr>
            <w:r w:rsidRPr="0021221E">
              <w:rPr>
                <w:rFonts w:ascii="Times New Roman" w:eastAsia="Times New Roman" w:hAnsi="Times New Roman" w:cs="Times New Roman"/>
                <w:color w:val="000000" w:themeColor="text1"/>
                <w:kern w:val="0"/>
                <w:sz w:val="20"/>
                <w:szCs w:val="20"/>
                <w:lang w:val="ru-RU"/>
                <w14:ligatures w14:val="none"/>
              </w:rPr>
              <w:t>Таван толгой түлш</w:t>
            </w:r>
          </w:p>
          <w:p w14:paraId="50CFC136" w14:textId="77777777" w:rsidR="000B78F7" w:rsidRPr="0021221E" w:rsidRDefault="000B78F7">
            <w:pPr>
              <w:spacing w:after="0" w:line="240" w:lineRule="auto"/>
              <w:rPr>
                <w:rFonts w:ascii="Times New Roman" w:eastAsia="Times New Roman" w:hAnsi="Times New Roman" w:cs="Times New Roman"/>
                <w:color w:val="000000" w:themeColor="text1"/>
                <w:kern w:val="0"/>
                <w:sz w:val="20"/>
                <w:szCs w:val="20"/>
                <w:lang w:val="ru-RU"/>
                <w14:ligatures w14:val="none"/>
              </w:rPr>
            </w:pPr>
            <w:r w:rsidRPr="0021221E">
              <w:rPr>
                <w:rFonts w:ascii="Times New Roman" w:eastAsia="Times New Roman" w:hAnsi="Times New Roman" w:cs="Times New Roman"/>
                <w:color w:val="000000" w:themeColor="text1"/>
                <w:kern w:val="0"/>
                <w:sz w:val="20"/>
                <w:szCs w:val="20"/>
                <w:lang w:val="ru-RU"/>
                <w14:ligatures w14:val="none"/>
              </w:rPr>
              <w:t>Газрын тос боловсруулах үйлдвэр</w:t>
            </w:r>
          </w:p>
          <w:p w14:paraId="4D3423F6" w14:textId="77777777" w:rsidR="000B78F7" w:rsidRPr="0021221E" w:rsidRDefault="000B78F7">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themeColor="text1"/>
                <w:kern w:val="0"/>
                <w:sz w:val="20"/>
                <w:szCs w:val="20"/>
                <w14:ligatures w14:val="none"/>
              </w:rPr>
              <w:t>Дарханы төмөрлөгийн үйлдвэр</w:t>
            </w:r>
          </w:p>
        </w:tc>
      </w:tr>
    </w:tbl>
    <w:p w14:paraId="159BFE5C" w14:textId="4B0193B9" w:rsidR="000B78F7" w:rsidRPr="0021221E" w:rsidRDefault="000B78F7" w:rsidP="000B78F7">
      <w:pPr>
        <w:pStyle w:val="Caption"/>
        <w:spacing w:before="240"/>
        <w:rPr>
          <w:rFonts w:ascii="Times New Roman" w:hAnsi="Times New Roman" w:cs="Times New Roman"/>
          <w:i w:val="0"/>
        </w:rPr>
      </w:pPr>
      <w:bookmarkStart w:id="838" w:name="_Toc237883735"/>
      <w:bookmarkStart w:id="839" w:name="_Toc239088150"/>
      <w:r w:rsidRPr="0021221E">
        <w:rPr>
          <w:rFonts w:ascii="Times New Roman" w:hAnsi="Times New Roman" w:cs="Times New Roman"/>
          <w:color w:val="auto"/>
        </w:rPr>
        <w:t xml:space="preserve">Хүснэгт </w:t>
      </w:r>
      <w:r w:rsidRPr="0021221E">
        <w:rPr>
          <w:rFonts w:ascii="Times New Roman" w:hAnsi="Times New Roman" w:cs="Times New Roman"/>
          <w:color w:val="auto"/>
        </w:rPr>
        <w:fldChar w:fldCharType="begin"/>
      </w:r>
      <w:r w:rsidRPr="0021221E">
        <w:rPr>
          <w:rFonts w:ascii="Times New Roman" w:hAnsi="Times New Roman" w:cs="Times New Roman"/>
          <w:color w:val="auto"/>
          <w:sz w:val="22"/>
          <w:szCs w:val="22"/>
        </w:rPr>
        <w:instrText xml:space="preserve"> SEQ Хүснэгт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sz w:val="22"/>
          <w:szCs w:val="22"/>
        </w:rPr>
        <w:t>36</w:t>
      </w:r>
      <w:r w:rsidRPr="0021221E">
        <w:rPr>
          <w:rFonts w:ascii="Times New Roman" w:hAnsi="Times New Roman" w:cs="Times New Roman"/>
          <w:color w:val="auto"/>
        </w:rPr>
        <w:fldChar w:fldCharType="end"/>
      </w:r>
      <w:r w:rsidRPr="0021221E">
        <w:rPr>
          <w:rFonts w:ascii="Times New Roman" w:hAnsi="Times New Roman" w:cs="Times New Roman"/>
          <w:color w:val="auto"/>
        </w:rPr>
        <w:t xml:space="preserve">. Сонгосон </w:t>
      </w:r>
      <w:proofErr w:type="spellStart"/>
      <w:r w:rsidRPr="0021221E">
        <w:rPr>
          <w:rFonts w:ascii="Times New Roman" w:hAnsi="Times New Roman" w:cs="Times New Roman"/>
          <w:color w:val="auto"/>
        </w:rPr>
        <w:t>ТӨААН</w:t>
      </w:r>
      <w:proofErr w:type="spellEnd"/>
      <w:r w:rsidRPr="0021221E">
        <w:rPr>
          <w:rFonts w:ascii="Times New Roman" w:hAnsi="Times New Roman" w:cs="Times New Roman"/>
          <w:color w:val="auto"/>
        </w:rPr>
        <w:t>-</w:t>
      </w:r>
      <w:proofErr w:type="spellStart"/>
      <w:r w:rsidRPr="0021221E">
        <w:rPr>
          <w:rFonts w:ascii="Times New Roman" w:hAnsi="Times New Roman" w:cs="Times New Roman"/>
          <w:color w:val="auto"/>
        </w:rPr>
        <w:t>үүдийн</w:t>
      </w:r>
      <w:proofErr w:type="spellEnd"/>
      <w:r w:rsidRPr="0021221E">
        <w:rPr>
          <w:rFonts w:ascii="Times New Roman" w:hAnsi="Times New Roman" w:cs="Times New Roman"/>
          <w:color w:val="auto"/>
        </w:rPr>
        <w:t xml:space="preserve"> 2024 болон 2025 оны эрсдэлийн зэргийн өөрчлөлт</w:t>
      </w:r>
      <w:bookmarkEnd w:id="838"/>
      <w:bookmarkEnd w:id="839"/>
    </w:p>
    <w:tbl>
      <w:tblPr>
        <w:tblW w:w="9625" w:type="dxa"/>
        <w:tblLook w:val="04A0" w:firstRow="1" w:lastRow="0" w:firstColumn="1" w:lastColumn="0" w:noHBand="0" w:noVBand="1"/>
      </w:tblPr>
      <w:tblGrid>
        <w:gridCol w:w="3681"/>
        <w:gridCol w:w="1894"/>
        <w:gridCol w:w="1710"/>
        <w:gridCol w:w="2340"/>
      </w:tblGrid>
      <w:tr w:rsidR="000B78F7" w:rsidRPr="0021221E" w14:paraId="5DBE54EF" w14:textId="77777777" w:rsidTr="00F51440">
        <w:trPr>
          <w:trHeight w:val="435"/>
        </w:trPr>
        <w:tc>
          <w:tcPr>
            <w:tcW w:w="3681" w:type="dxa"/>
            <w:tcBorders>
              <w:top w:val="single" w:sz="4" w:space="0" w:color="auto"/>
              <w:left w:val="single" w:sz="4" w:space="0" w:color="auto"/>
              <w:bottom w:val="nil"/>
              <w:right w:val="nil"/>
            </w:tcBorders>
            <w:shd w:val="clear" w:color="000000" w:fill="002060"/>
            <w:noWrap/>
            <w:vAlign w:val="center"/>
            <w:hideMark/>
          </w:tcPr>
          <w:p w14:paraId="1C79D615" w14:textId="77777777" w:rsidR="000B78F7" w:rsidRPr="0021221E" w:rsidRDefault="000B78F7">
            <w:pPr>
              <w:spacing w:after="0" w:line="240" w:lineRule="auto"/>
              <w:jc w:val="center"/>
              <w:rPr>
                <w:rFonts w:ascii="Times New Roman" w:eastAsia="Times New Roman" w:hAnsi="Times New Roman" w:cs="Times New Roman"/>
                <w:b/>
                <w:color w:val="FFFFFF"/>
                <w:kern w:val="0"/>
                <w:sz w:val="20"/>
                <w:szCs w:val="20"/>
                <w14:ligatures w14:val="none"/>
              </w:rPr>
            </w:pPr>
            <w:proofErr w:type="spellStart"/>
            <w:r w:rsidRPr="0021221E">
              <w:rPr>
                <w:rFonts w:ascii="Times New Roman" w:eastAsia="Times New Roman" w:hAnsi="Times New Roman" w:cs="Times New Roman"/>
                <w:b/>
                <w:color w:val="FFFFFF"/>
                <w:kern w:val="0"/>
                <w:sz w:val="20"/>
                <w:szCs w:val="20"/>
                <w14:ligatures w14:val="none"/>
              </w:rPr>
              <w:t>ТӨААН</w:t>
            </w:r>
            <w:proofErr w:type="spellEnd"/>
            <w:r w:rsidRPr="0021221E">
              <w:rPr>
                <w:rFonts w:ascii="Times New Roman" w:eastAsia="Times New Roman" w:hAnsi="Times New Roman" w:cs="Times New Roman"/>
                <w:b/>
                <w:color w:val="FFFFFF"/>
                <w:kern w:val="0"/>
                <w:sz w:val="20"/>
                <w:szCs w:val="20"/>
                <w14:ligatures w14:val="none"/>
              </w:rPr>
              <w:t xml:space="preserve"> хуулийн этгээд</w:t>
            </w:r>
          </w:p>
        </w:tc>
        <w:tc>
          <w:tcPr>
            <w:tcW w:w="1894" w:type="dxa"/>
            <w:tcBorders>
              <w:top w:val="single" w:sz="4" w:space="0" w:color="auto"/>
              <w:left w:val="nil"/>
              <w:bottom w:val="nil"/>
              <w:right w:val="nil"/>
            </w:tcBorders>
            <w:shd w:val="clear" w:color="000000" w:fill="002060"/>
            <w:noWrap/>
            <w:vAlign w:val="center"/>
            <w:hideMark/>
          </w:tcPr>
          <w:p w14:paraId="0916A21F" w14:textId="77777777" w:rsidR="000B78F7" w:rsidRPr="0021221E" w:rsidRDefault="000B78F7">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2024</w:t>
            </w:r>
          </w:p>
        </w:tc>
        <w:tc>
          <w:tcPr>
            <w:tcW w:w="1710" w:type="dxa"/>
            <w:tcBorders>
              <w:top w:val="single" w:sz="4" w:space="0" w:color="auto"/>
              <w:left w:val="nil"/>
              <w:bottom w:val="nil"/>
              <w:right w:val="single" w:sz="4" w:space="0" w:color="auto"/>
            </w:tcBorders>
            <w:shd w:val="clear" w:color="000000" w:fill="002060"/>
            <w:noWrap/>
            <w:vAlign w:val="center"/>
            <w:hideMark/>
          </w:tcPr>
          <w:p w14:paraId="44564578" w14:textId="77777777" w:rsidR="000B78F7" w:rsidRPr="0021221E" w:rsidRDefault="000B78F7">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2025</w:t>
            </w:r>
          </w:p>
        </w:tc>
        <w:tc>
          <w:tcPr>
            <w:tcW w:w="2340" w:type="dxa"/>
            <w:tcBorders>
              <w:top w:val="single" w:sz="4" w:space="0" w:color="auto"/>
              <w:left w:val="nil"/>
              <w:bottom w:val="nil"/>
              <w:right w:val="single" w:sz="4" w:space="0" w:color="auto"/>
            </w:tcBorders>
            <w:shd w:val="clear" w:color="000000" w:fill="002060"/>
            <w:vAlign w:val="center"/>
          </w:tcPr>
          <w:p w14:paraId="3CB3EE00" w14:textId="77777777" w:rsidR="000B78F7" w:rsidRPr="0021221E" w:rsidRDefault="000B78F7">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Өөрчлөлт</w:t>
            </w:r>
          </w:p>
        </w:tc>
      </w:tr>
      <w:tr w:rsidR="000B78F7" w:rsidRPr="0021221E" w14:paraId="7F799711" w14:textId="77777777" w:rsidTr="00F51440">
        <w:trPr>
          <w:trHeight w:val="304"/>
        </w:trPr>
        <w:tc>
          <w:tcPr>
            <w:tcW w:w="3681" w:type="dxa"/>
            <w:tcBorders>
              <w:top w:val="nil"/>
              <w:left w:val="single" w:sz="4" w:space="0" w:color="auto"/>
              <w:bottom w:val="nil"/>
              <w:right w:val="nil"/>
            </w:tcBorders>
            <w:shd w:val="clear" w:color="auto" w:fill="F2F2F2" w:themeFill="background1" w:themeFillShade="F2"/>
            <w:vAlign w:val="center"/>
          </w:tcPr>
          <w:p w14:paraId="69CD33FB" w14:textId="77777777" w:rsidR="000B78F7" w:rsidRPr="0021221E" w:rsidRDefault="000B78F7">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 xml:space="preserve">Эрдэнэс </w:t>
            </w:r>
            <w:proofErr w:type="spellStart"/>
            <w:r w:rsidRPr="0021221E">
              <w:rPr>
                <w:rFonts w:ascii="Times New Roman" w:eastAsia="Times New Roman" w:hAnsi="Times New Roman" w:cs="Times New Roman"/>
                <w:b/>
                <w:color w:val="000000"/>
                <w:kern w:val="0"/>
                <w:sz w:val="20"/>
                <w:szCs w:val="20"/>
                <w14:ligatures w14:val="none"/>
              </w:rPr>
              <w:t>Тавантолгой</w:t>
            </w:r>
            <w:proofErr w:type="spellEnd"/>
          </w:p>
        </w:tc>
        <w:tc>
          <w:tcPr>
            <w:tcW w:w="1894" w:type="dxa"/>
            <w:tcBorders>
              <w:top w:val="nil"/>
              <w:left w:val="nil"/>
              <w:bottom w:val="nil"/>
              <w:right w:val="nil"/>
            </w:tcBorders>
            <w:shd w:val="clear" w:color="auto" w:fill="F2F2F2" w:themeFill="background1" w:themeFillShade="F2"/>
            <w:vAlign w:val="center"/>
          </w:tcPr>
          <w:p w14:paraId="00501840" w14:textId="77777777" w:rsidR="000B78F7" w:rsidRPr="0021221E" w:rsidRDefault="000B78F7">
            <w:pPr>
              <w:spacing w:after="0" w:line="240" w:lineRule="auto"/>
              <w:jc w:val="center"/>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2</w:t>
            </w:r>
          </w:p>
        </w:tc>
        <w:tc>
          <w:tcPr>
            <w:tcW w:w="1710" w:type="dxa"/>
            <w:tcBorders>
              <w:top w:val="nil"/>
              <w:left w:val="nil"/>
              <w:bottom w:val="nil"/>
              <w:right w:val="single" w:sz="4" w:space="0" w:color="auto"/>
            </w:tcBorders>
            <w:shd w:val="clear" w:color="auto" w:fill="F2F2F2" w:themeFill="background1" w:themeFillShade="F2"/>
            <w:noWrap/>
            <w:vAlign w:val="center"/>
          </w:tcPr>
          <w:p w14:paraId="1BBF1097" w14:textId="77777777" w:rsidR="000B78F7" w:rsidRPr="0021221E" w:rsidRDefault="000B78F7">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2</w:t>
            </w:r>
          </w:p>
        </w:tc>
        <w:tc>
          <w:tcPr>
            <w:tcW w:w="2340" w:type="dxa"/>
            <w:tcBorders>
              <w:top w:val="nil"/>
              <w:left w:val="nil"/>
              <w:bottom w:val="nil"/>
              <w:right w:val="single" w:sz="4" w:space="0" w:color="auto"/>
            </w:tcBorders>
            <w:shd w:val="clear" w:color="auto" w:fill="F2F2F2" w:themeFill="background1" w:themeFillShade="F2"/>
            <w:vAlign w:val="center"/>
          </w:tcPr>
          <w:p w14:paraId="0BEC3352"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Тогтвортой</w:t>
            </w:r>
          </w:p>
        </w:tc>
      </w:tr>
      <w:tr w:rsidR="000B78F7" w:rsidRPr="0021221E" w14:paraId="360BAB92" w14:textId="77777777" w:rsidTr="00F51440">
        <w:trPr>
          <w:trHeight w:val="304"/>
        </w:trPr>
        <w:tc>
          <w:tcPr>
            <w:tcW w:w="3681" w:type="dxa"/>
            <w:tcBorders>
              <w:top w:val="nil"/>
              <w:left w:val="single" w:sz="4" w:space="0" w:color="auto"/>
              <w:bottom w:val="nil"/>
              <w:right w:val="nil"/>
            </w:tcBorders>
            <w:shd w:val="clear" w:color="auto" w:fill="FFFFFF" w:themeFill="background1"/>
            <w:vAlign w:val="center"/>
          </w:tcPr>
          <w:p w14:paraId="76A575E9" w14:textId="77777777" w:rsidR="000B78F7" w:rsidRPr="0021221E" w:rsidRDefault="000B78F7">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lastRenderedPageBreak/>
              <w:t>Таван толгой түлш</w:t>
            </w:r>
          </w:p>
        </w:tc>
        <w:tc>
          <w:tcPr>
            <w:tcW w:w="1894" w:type="dxa"/>
            <w:tcBorders>
              <w:top w:val="nil"/>
              <w:left w:val="nil"/>
              <w:bottom w:val="nil"/>
              <w:right w:val="nil"/>
            </w:tcBorders>
            <w:shd w:val="clear" w:color="auto" w:fill="FFFFFF" w:themeFill="background1"/>
            <w:vAlign w:val="center"/>
          </w:tcPr>
          <w:p w14:paraId="44A96CE5" w14:textId="77777777" w:rsidR="000B78F7" w:rsidRPr="0021221E" w:rsidRDefault="000B78F7">
            <w:pPr>
              <w:spacing w:after="0" w:line="240" w:lineRule="auto"/>
              <w:jc w:val="center"/>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3</w:t>
            </w:r>
          </w:p>
        </w:tc>
        <w:tc>
          <w:tcPr>
            <w:tcW w:w="1710" w:type="dxa"/>
            <w:tcBorders>
              <w:top w:val="nil"/>
              <w:left w:val="nil"/>
              <w:bottom w:val="nil"/>
              <w:right w:val="single" w:sz="4" w:space="0" w:color="auto"/>
            </w:tcBorders>
            <w:shd w:val="clear" w:color="auto" w:fill="FFFFFF" w:themeFill="background1"/>
            <w:noWrap/>
            <w:vAlign w:val="center"/>
          </w:tcPr>
          <w:p w14:paraId="32C373C5" w14:textId="77777777" w:rsidR="000B78F7" w:rsidRPr="0021221E" w:rsidRDefault="000B78F7">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3</w:t>
            </w:r>
          </w:p>
        </w:tc>
        <w:tc>
          <w:tcPr>
            <w:tcW w:w="2340" w:type="dxa"/>
            <w:tcBorders>
              <w:top w:val="nil"/>
              <w:left w:val="nil"/>
              <w:bottom w:val="nil"/>
              <w:right w:val="single" w:sz="4" w:space="0" w:color="auto"/>
            </w:tcBorders>
            <w:shd w:val="clear" w:color="auto" w:fill="FFFFFF" w:themeFill="background1"/>
            <w:vAlign w:val="center"/>
          </w:tcPr>
          <w:p w14:paraId="0F3D1999"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Тогтвортой</w:t>
            </w:r>
          </w:p>
        </w:tc>
      </w:tr>
      <w:tr w:rsidR="000B78F7" w:rsidRPr="0021221E" w14:paraId="637257E1" w14:textId="77777777" w:rsidTr="00F51440">
        <w:trPr>
          <w:trHeight w:val="304"/>
        </w:trPr>
        <w:tc>
          <w:tcPr>
            <w:tcW w:w="3681" w:type="dxa"/>
            <w:tcBorders>
              <w:top w:val="nil"/>
              <w:left w:val="single" w:sz="4" w:space="0" w:color="auto"/>
              <w:bottom w:val="nil"/>
              <w:right w:val="nil"/>
            </w:tcBorders>
            <w:shd w:val="clear" w:color="auto" w:fill="F2F2F2" w:themeFill="background1" w:themeFillShade="F2"/>
            <w:vAlign w:val="center"/>
          </w:tcPr>
          <w:p w14:paraId="78C1C139" w14:textId="77777777" w:rsidR="000B78F7" w:rsidRPr="0021221E" w:rsidRDefault="000B78F7">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Монголын төмөр зам</w:t>
            </w:r>
          </w:p>
        </w:tc>
        <w:tc>
          <w:tcPr>
            <w:tcW w:w="1894" w:type="dxa"/>
            <w:tcBorders>
              <w:top w:val="nil"/>
              <w:left w:val="nil"/>
              <w:bottom w:val="nil"/>
              <w:right w:val="nil"/>
            </w:tcBorders>
            <w:shd w:val="clear" w:color="auto" w:fill="F2F2F2" w:themeFill="background1" w:themeFillShade="F2"/>
            <w:vAlign w:val="center"/>
          </w:tcPr>
          <w:p w14:paraId="3C1EA8F5" w14:textId="77777777" w:rsidR="000B78F7" w:rsidRPr="0021221E" w:rsidRDefault="000B78F7">
            <w:pPr>
              <w:spacing w:after="0" w:line="240" w:lineRule="auto"/>
              <w:jc w:val="center"/>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3</w:t>
            </w:r>
          </w:p>
        </w:tc>
        <w:tc>
          <w:tcPr>
            <w:tcW w:w="1710" w:type="dxa"/>
            <w:tcBorders>
              <w:top w:val="nil"/>
              <w:left w:val="nil"/>
              <w:bottom w:val="nil"/>
              <w:right w:val="single" w:sz="4" w:space="0" w:color="auto"/>
            </w:tcBorders>
            <w:shd w:val="clear" w:color="auto" w:fill="F2F2F2" w:themeFill="background1" w:themeFillShade="F2"/>
            <w:noWrap/>
            <w:vAlign w:val="center"/>
          </w:tcPr>
          <w:p w14:paraId="7F44A594" w14:textId="77777777" w:rsidR="000B78F7" w:rsidRPr="0021221E" w:rsidRDefault="000B78F7">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4</w:t>
            </w:r>
          </w:p>
        </w:tc>
        <w:tc>
          <w:tcPr>
            <w:tcW w:w="2340" w:type="dxa"/>
            <w:tcBorders>
              <w:top w:val="nil"/>
              <w:left w:val="nil"/>
              <w:bottom w:val="nil"/>
              <w:right w:val="single" w:sz="4" w:space="0" w:color="auto"/>
            </w:tcBorders>
            <w:shd w:val="clear" w:color="auto" w:fill="F2F2F2" w:themeFill="background1" w:themeFillShade="F2"/>
            <w:vAlign w:val="center"/>
          </w:tcPr>
          <w:p w14:paraId="07911229"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Муудсан</w:t>
            </w:r>
          </w:p>
        </w:tc>
      </w:tr>
      <w:tr w:rsidR="000B78F7" w:rsidRPr="0021221E" w14:paraId="5224340D" w14:textId="77777777" w:rsidTr="00F51440">
        <w:trPr>
          <w:trHeight w:val="304"/>
        </w:trPr>
        <w:tc>
          <w:tcPr>
            <w:tcW w:w="3681" w:type="dxa"/>
            <w:tcBorders>
              <w:top w:val="nil"/>
              <w:left w:val="single" w:sz="4" w:space="0" w:color="auto"/>
              <w:bottom w:val="nil"/>
              <w:right w:val="nil"/>
            </w:tcBorders>
            <w:shd w:val="clear" w:color="auto" w:fill="FFFFFF" w:themeFill="background1"/>
            <w:vAlign w:val="center"/>
          </w:tcPr>
          <w:p w14:paraId="34A23A4A" w14:textId="77777777" w:rsidR="000B78F7" w:rsidRPr="0021221E" w:rsidRDefault="000B78F7">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Газрын тос боловсруулах үйлдвэр</w:t>
            </w:r>
          </w:p>
        </w:tc>
        <w:tc>
          <w:tcPr>
            <w:tcW w:w="1894" w:type="dxa"/>
            <w:tcBorders>
              <w:top w:val="nil"/>
              <w:left w:val="nil"/>
              <w:bottom w:val="nil"/>
              <w:right w:val="nil"/>
            </w:tcBorders>
            <w:shd w:val="clear" w:color="auto" w:fill="FFFFFF" w:themeFill="background1"/>
            <w:vAlign w:val="center"/>
          </w:tcPr>
          <w:p w14:paraId="4EA303C5" w14:textId="77777777" w:rsidR="000B78F7" w:rsidRPr="0021221E" w:rsidRDefault="000B78F7">
            <w:pPr>
              <w:spacing w:after="0" w:line="240" w:lineRule="auto"/>
              <w:jc w:val="center"/>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4</w:t>
            </w:r>
          </w:p>
        </w:tc>
        <w:tc>
          <w:tcPr>
            <w:tcW w:w="1710" w:type="dxa"/>
            <w:tcBorders>
              <w:top w:val="nil"/>
              <w:left w:val="nil"/>
              <w:bottom w:val="nil"/>
              <w:right w:val="single" w:sz="4" w:space="0" w:color="auto"/>
            </w:tcBorders>
            <w:shd w:val="clear" w:color="auto" w:fill="FFFFFF" w:themeFill="background1"/>
            <w:noWrap/>
            <w:vAlign w:val="center"/>
          </w:tcPr>
          <w:p w14:paraId="5ED48311" w14:textId="77777777" w:rsidR="000B78F7" w:rsidRPr="0021221E" w:rsidRDefault="000B78F7">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5</w:t>
            </w:r>
          </w:p>
        </w:tc>
        <w:tc>
          <w:tcPr>
            <w:tcW w:w="2340" w:type="dxa"/>
            <w:tcBorders>
              <w:top w:val="nil"/>
              <w:left w:val="nil"/>
              <w:bottom w:val="nil"/>
              <w:right w:val="single" w:sz="4" w:space="0" w:color="auto"/>
            </w:tcBorders>
            <w:shd w:val="clear" w:color="auto" w:fill="FFFFFF" w:themeFill="background1"/>
            <w:vAlign w:val="center"/>
          </w:tcPr>
          <w:p w14:paraId="19B50F9A"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Муудсан</w:t>
            </w:r>
          </w:p>
        </w:tc>
      </w:tr>
      <w:tr w:rsidR="000B78F7" w:rsidRPr="0021221E" w14:paraId="1B4123F2" w14:textId="77777777" w:rsidTr="00F51440">
        <w:trPr>
          <w:trHeight w:val="304"/>
        </w:trPr>
        <w:tc>
          <w:tcPr>
            <w:tcW w:w="3681" w:type="dxa"/>
            <w:tcBorders>
              <w:top w:val="nil"/>
              <w:left w:val="single" w:sz="4" w:space="0" w:color="auto"/>
              <w:bottom w:val="nil"/>
              <w:right w:val="nil"/>
            </w:tcBorders>
            <w:shd w:val="clear" w:color="auto" w:fill="F2F2F2" w:themeFill="background1" w:themeFillShade="F2"/>
            <w:vAlign w:val="center"/>
          </w:tcPr>
          <w:p w14:paraId="51EDBDE6" w14:textId="77777777" w:rsidR="000B78F7" w:rsidRPr="0021221E" w:rsidRDefault="000B78F7">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Эрдэнэт үйлдвэр</w:t>
            </w:r>
          </w:p>
        </w:tc>
        <w:tc>
          <w:tcPr>
            <w:tcW w:w="1894" w:type="dxa"/>
            <w:tcBorders>
              <w:top w:val="nil"/>
              <w:left w:val="nil"/>
              <w:bottom w:val="nil"/>
              <w:right w:val="nil"/>
            </w:tcBorders>
            <w:shd w:val="clear" w:color="auto" w:fill="F2F2F2" w:themeFill="background1" w:themeFillShade="F2"/>
            <w:vAlign w:val="center"/>
          </w:tcPr>
          <w:p w14:paraId="289AFEF7" w14:textId="77777777" w:rsidR="000B78F7" w:rsidRPr="0021221E" w:rsidRDefault="000B78F7">
            <w:pPr>
              <w:spacing w:after="0" w:line="240" w:lineRule="auto"/>
              <w:jc w:val="center"/>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2</w:t>
            </w:r>
          </w:p>
        </w:tc>
        <w:tc>
          <w:tcPr>
            <w:tcW w:w="1710" w:type="dxa"/>
            <w:tcBorders>
              <w:top w:val="nil"/>
              <w:left w:val="nil"/>
              <w:bottom w:val="nil"/>
              <w:right w:val="single" w:sz="4" w:space="0" w:color="auto"/>
            </w:tcBorders>
            <w:shd w:val="clear" w:color="auto" w:fill="F2F2F2" w:themeFill="background1" w:themeFillShade="F2"/>
            <w:noWrap/>
            <w:vAlign w:val="center"/>
          </w:tcPr>
          <w:p w14:paraId="5D341E79" w14:textId="77777777" w:rsidR="000B78F7" w:rsidRPr="0021221E" w:rsidRDefault="000B78F7">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1</w:t>
            </w:r>
          </w:p>
        </w:tc>
        <w:tc>
          <w:tcPr>
            <w:tcW w:w="2340" w:type="dxa"/>
            <w:tcBorders>
              <w:top w:val="nil"/>
              <w:left w:val="nil"/>
              <w:bottom w:val="nil"/>
              <w:right w:val="single" w:sz="4" w:space="0" w:color="auto"/>
            </w:tcBorders>
            <w:shd w:val="clear" w:color="auto" w:fill="F2F2F2" w:themeFill="background1" w:themeFillShade="F2"/>
            <w:vAlign w:val="center"/>
          </w:tcPr>
          <w:p w14:paraId="3381F282"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Сайжирсан</w:t>
            </w:r>
          </w:p>
        </w:tc>
      </w:tr>
      <w:tr w:rsidR="000B78F7" w:rsidRPr="0021221E" w14:paraId="510737B0" w14:textId="77777777" w:rsidTr="00F51440">
        <w:trPr>
          <w:trHeight w:val="304"/>
        </w:trPr>
        <w:tc>
          <w:tcPr>
            <w:tcW w:w="3681" w:type="dxa"/>
            <w:tcBorders>
              <w:top w:val="nil"/>
              <w:left w:val="single" w:sz="4" w:space="0" w:color="auto"/>
              <w:bottom w:val="nil"/>
              <w:right w:val="nil"/>
            </w:tcBorders>
            <w:shd w:val="clear" w:color="auto" w:fill="FFFFFF" w:themeFill="background1"/>
            <w:vAlign w:val="center"/>
          </w:tcPr>
          <w:p w14:paraId="2D0CAFAA" w14:textId="77777777" w:rsidR="000B78F7" w:rsidRPr="0021221E" w:rsidRDefault="000B78F7">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МИАТ</w:t>
            </w:r>
          </w:p>
        </w:tc>
        <w:tc>
          <w:tcPr>
            <w:tcW w:w="1894" w:type="dxa"/>
            <w:tcBorders>
              <w:top w:val="nil"/>
              <w:left w:val="nil"/>
              <w:bottom w:val="nil"/>
              <w:right w:val="nil"/>
            </w:tcBorders>
            <w:shd w:val="clear" w:color="auto" w:fill="FFFFFF" w:themeFill="background1"/>
            <w:vAlign w:val="center"/>
          </w:tcPr>
          <w:p w14:paraId="5ABBE1CD" w14:textId="77777777" w:rsidR="000B78F7" w:rsidRPr="0021221E" w:rsidRDefault="000B78F7">
            <w:pPr>
              <w:spacing w:after="0" w:line="240" w:lineRule="auto"/>
              <w:jc w:val="center"/>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3</w:t>
            </w:r>
          </w:p>
        </w:tc>
        <w:tc>
          <w:tcPr>
            <w:tcW w:w="1710" w:type="dxa"/>
            <w:tcBorders>
              <w:top w:val="nil"/>
              <w:left w:val="nil"/>
              <w:bottom w:val="nil"/>
              <w:right w:val="single" w:sz="4" w:space="0" w:color="auto"/>
            </w:tcBorders>
            <w:shd w:val="clear" w:color="auto" w:fill="FFFFFF" w:themeFill="background1"/>
            <w:noWrap/>
            <w:vAlign w:val="center"/>
          </w:tcPr>
          <w:p w14:paraId="74D25587" w14:textId="77777777" w:rsidR="000B78F7" w:rsidRPr="0021221E" w:rsidRDefault="000B78F7">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4</w:t>
            </w:r>
          </w:p>
        </w:tc>
        <w:tc>
          <w:tcPr>
            <w:tcW w:w="2340" w:type="dxa"/>
            <w:tcBorders>
              <w:top w:val="nil"/>
              <w:left w:val="nil"/>
              <w:bottom w:val="nil"/>
              <w:right w:val="single" w:sz="4" w:space="0" w:color="auto"/>
            </w:tcBorders>
            <w:shd w:val="clear" w:color="auto" w:fill="FFFFFF" w:themeFill="background1"/>
            <w:vAlign w:val="center"/>
          </w:tcPr>
          <w:p w14:paraId="44281700"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Муудсан</w:t>
            </w:r>
          </w:p>
        </w:tc>
      </w:tr>
      <w:tr w:rsidR="000B78F7" w:rsidRPr="0021221E" w14:paraId="6C25B27D" w14:textId="77777777" w:rsidTr="00F51440">
        <w:trPr>
          <w:trHeight w:val="304"/>
        </w:trPr>
        <w:tc>
          <w:tcPr>
            <w:tcW w:w="3681" w:type="dxa"/>
            <w:tcBorders>
              <w:top w:val="nil"/>
              <w:left w:val="single" w:sz="4" w:space="0" w:color="auto"/>
              <w:bottom w:val="nil"/>
              <w:right w:val="nil"/>
            </w:tcBorders>
            <w:shd w:val="clear" w:color="auto" w:fill="F2F2F2" w:themeFill="background1" w:themeFillShade="F2"/>
            <w:vAlign w:val="center"/>
          </w:tcPr>
          <w:p w14:paraId="1CF028DE" w14:textId="77777777" w:rsidR="000B78F7" w:rsidRPr="0021221E" w:rsidRDefault="000B78F7">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Улаанбаатар төмөр зам</w:t>
            </w:r>
          </w:p>
        </w:tc>
        <w:tc>
          <w:tcPr>
            <w:tcW w:w="1894" w:type="dxa"/>
            <w:tcBorders>
              <w:top w:val="nil"/>
              <w:left w:val="nil"/>
              <w:bottom w:val="nil"/>
              <w:right w:val="nil"/>
            </w:tcBorders>
            <w:shd w:val="clear" w:color="auto" w:fill="F2F2F2" w:themeFill="background1" w:themeFillShade="F2"/>
            <w:vAlign w:val="center"/>
          </w:tcPr>
          <w:p w14:paraId="445C7C87" w14:textId="77777777" w:rsidR="000B78F7" w:rsidRPr="0021221E" w:rsidRDefault="000B78F7">
            <w:pPr>
              <w:spacing w:after="0" w:line="240" w:lineRule="auto"/>
              <w:jc w:val="center"/>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3</w:t>
            </w:r>
          </w:p>
        </w:tc>
        <w:tc>
          <w:tcPr>
            <w:tcW w:w="1710" w:type="dxa"/>
            <w:tcBorders>
              <w:top w:val="nil"/>
              <w:left w:val="nil"/>
              <w:bottom w:val="nil"/>
              <w:right w:val="single" w:sz="4" w:space="0" w:color="auto"/>
            </w:tcBorders>
            <w:shd w:val="clear" w:color="auto" w:fill="F2F2F2" w:themeFill="background1" w:themeFillShade="F2"/>
            <w:noWrap/>
            <w:vAlign w:val="center"/>
          </w:tcPr>
          <w:p w14:paraId="2B222382" w14:textId="77777777" w:rsidR="000B78F7" w:rsidRPr="0021221E" w:rsidRDefault="000B78F7">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3</w:t>
            </w:r>
          </w:p>
        </w:tc>
        <w:tc>
          <w:tcPr>
            <w:tcW w:w="2340" w:type="dxa"/>
            <w:tcBorders>
              <w:top w:val="nil"/>
              <w:left w:val="nil"/>
              <w:bottom w:val="nil"/>
              <w:right w:val="single" w:sz="4" w:space="0" w:color="auto"/>
            </w:tcBorders>
            <w:shd w:val="clear" w:color="auto" w:fill="F2F2F2" w:themeFill="background1" w:themeFillShade="F2"/>
            <w:vAlign w:val="center"/>
          </w:tcPr>
          <w:p w14:paraId="57B8EB3F"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Тогтвортой</w:t>
            </w:r>
          </w:p>
        </w:tc>
      </w:tr>
      <w:tr w:rsidR="000B78F7" w:rsidRPr="0021221E" w14:paraId="4399FC7F" w14:textId="77777777" w:rsidTr="00F51440">
        <w:trPr>
          <w:trHeight w:val="304"/>
        </w:trPr>
        <w:tc>
          <w:tcPr>
            <w:tcW w:w="3681" w:type="dxa"/>
            <w:tcBorders>
              <w:top w:val="nil"/>
              <w:left w:val="single" w:sz="4" w:space="0" w:color="auto"/>
              <w:bottom w:val="nil"/>
              <w:right w:val="nil"/>
            </w:tcBorders>
            <w:shd w:val="clear" w:color="auto" w:fill="FFFFFF" w:themeFill="background1"/>
            <w:vAlign w:val="center"/>
          </w:tcPr>
          <w:p w14:paraId="7D3D671C" w14:textId="77777777" w:rsidR="000B78F7" w:rsidRPr="0021221E" w:rsidRDefault="000B78F7">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Төрийн орон сууцны корпорац</w:t>
            </w:r>
          </w:p>
        </w:tc>
        <w:tc>
          <w:tcPr>
            <w:tcW w:w="1894" w:type="dxa"/>
            <w:tcBorders>
              <w:top w:val="nil"/>
              <w:left w:val="nil"/>
              <w:bottom w:val="nil"/>
              <w:right w:val="nil"/>
            </w:tcBorders>
            <w:shd w:val="clear" w:color="auto" w:fill="FFFFFF" w:themeFill="background1"/>
            <w:vAlign w:val="center"/>
          </w:tcPr>
          <w:p w14:paraId="37A98732" w14:textId="77777777" w:rsidR="000B78F7" w:rsidRPr="0021221E" w:rsidRDefault="000B78F7">
            <w:pPr>
              <w:spacing w:after="0" w:line="240" w:lineRule="auto"/>
              <w:jc w:val="center"/>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5</w:t>
            </w:r>
          </w:p>
        </w:tc>
        <w:tc>
          <w:tcPr>
            <w:tcW w:w="1710" w:type="dxa"/>
            <w:tcBorders>
              <w:top w:val="nil"/>
              <w:left w:val="nil"/>
              <w:bottom w:val="nil"/>
              <w:right w:val="single" w:sz="4" w:space="0" w:color="auto"/>
            </w:tcBorders>
            <w:shd w:val="clear" w:color="auto" w:fill="FFFFFF" w:themeFill="background1"/>
            <w:noWrap/>
            <w:vAlign w:val="center"/>
          </w:tcPr>
          <w:p w14:paraId="7DB463E6" w14:textId="77777777" w:rsidR="000B78F7" w:rsidRPr="0021221E" w:rsidRDefault="000B78F7">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4</w:t>
            </w:r>
          </w:p>
        </w:tc>
        <w:tc>
          <w:tcPr>
            <w:tcW w:w="2340" w:type="dxa"/>
            <w:tcBorders>
              <w:top w:val="nil"/>
              <w:left w:val="nil"/>
              <w:bottom w:val="nil"/>
              <w:right w:val="single" w:sz="4" w:space="0" w:color="auto"/>
            </w:tcBorders>
            <w:shd w:val="clear" w:color="auto" w:fill="FFFFFF" w:themeFill="background1"/>
            <w:vAlign w:val="center"/>
          </w:tcPr>
          <w:p w14:paraId="0C696D7D"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Сайжирсан</w:t>
            </w:r>
          </w:p>
        </w:tc>
      </w:tr>
      <w:tr w:rsidR="000B78F7" w:rsidRPr="0021221E" w14:paraId="13523C62" w14:textId="77777777" w:rsidTr="00F51440">
        <w:trPr>
          <w:trHeight w:val="304"/>
        </w:trPr>
        <w:tc>
          <w:tcPr>
            <w:tcW w:w="3681" w:type="dxa"/>
            <w:tcBorders>
              <w:top w:val="nil"/>
              <w:left w:val="single" w:sz="4" w:space="0" w:color="auto"/>
              <w:bottom w:val="nil"/>
              <w:right w:val="nil"/>
            </w:tcBorders>
            <w:shd w:val="clear" w:color="auto" w:fill="F2F2F2" w:themeFill="background1" w:themeFillShade="F2"/>
            <w:vAlign w:val="center"/>
          </w:tcPr>
          <w:p w14:paraId="057874CC" w14:textId="77777777" w:rsidR="000B78F7" w:rsidRPr="0021221E" w:rsidRDefault="000B78F7">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IV цахилгаан станц</w:t>
            </w:r>
          </w:p>
        </w:tc>
        <w:tc>
          <w:tcPr>
            <w:tcW w:w="1894" w:type="dxa"/>
            <w:tcBorders>
              <w:top w:val="nil"/>
              <w:left w:val="nil"/>
              <w:bottom w:val="nil"/>
              <w:right w:val="nil"/>
            </w:tcBorders>
            <w:shd w:val="clear" w:color="auto" w:fill="F2F2F2" w:themeFill="background1" w:themeFillShade="F2"/>
            <w:vAlign w:val="center"/>
          </w:tcPr>
          <w:p w14:paraId="792575B8" w14:textId="77777777" w:rsidR="000B78F7" w:rsidRPr="0021221E" w:rsidRDefault="000B78F7">
            <w:pPr>
              <w:spacing w:after="0" w:line="240" w:lineRule="auto"/>
              <w:jc w:val="center"/>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3</w:t>
            </w:r>
          </w:p>
        </w:tc>
        <w:tc>
          <w:tcPr>
            <w:tcW w:w="1710" w:type="dxa"/>
            <w:tcBorders>
              <w:top w:val="nil"/>
              <w:left w:val="nil"/>
              <w:bottom w:val="nil"/>
              <w:right w:val="single" w:sz="4" w:space="0" w:color="auto"/>
            </w:tcBorders>
            <w:shd w:val="clear" w:color="auto" w:fill="F2F2F2" w:themeFill="background1" w:themeFillShade="F2"/>
            <w:noWrap/>
            <w:vAlign w:val="center"/>
          </w:tcPr>
          <w:p w14:paraId="2D221C37" w14:textId="77777777" w:rsidR="000B78F7" w:rsidRPr="0021221E" w:rsidRDefault="000B78F7">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4</w:t>
            </w:r>
          </w:p>
        </w:tc>
        <w:tc>
          <w:tcPr>
            <w:tcW w:w="2340" w:type="dxa"/>
            <w:tcBorders>
              <w:top w:val="nil"/>
              <w:left w:val="nil"/>
              <w:bottom w:val="nil"/>
              <w:right w:val="single" w:sz="4" w:space="0" w:color="auto"/>
            </w:tcBorders>
            <w:shd w:val="clear" w:color="auto" w:fill="F2F2F2" w:themeFill="background1" w:themeFillShade="F2"/>
            <w:vAlign w:val="center"/>
          </w:tcPr>
          <w:p w14:paraId="10A133F0"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Муудсан</w:t>
            </w:r>
          </w:p>
        </w:tc>
      </w:tr>
      <w:tr w:rsidR="000B78F7" w:rsidRPr="0021221E" w14:paraId="79982701" w14:textId="77777777" w:rsidTr="00F51440">
        <w:trPr>
          <w:trHeight w:val="304"/>
        </w:trPr>
        <w:tc>
          <w:tcPr>
            <w:tcW w:w="3681" w:type="dxa"/>
            <w:tcBorders>
              <w:top w:val="nil"/>
              <w:left w:val="single" w:sz="4" w:space="0" w:color="auto"/>
              <w:bottom w:val="nil"/>
              <w:right w:val="nil"/>
            </w:tcBorders>
            <w:shd w:val="clear" w:color="auto" w:fill="FFFFFF" w:themeFill="background1"/>
            <w:vAlign w:val="center"/>
          </w:tcPr>
          <w:p w14:paraId="54E325EF" w14:textId="77777777" w:rsidR="000B78F7" w:rsidRPr="0021221E" w:rsidRDefault="000B78F7">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 xml:space="preserve">Эрдэнэт </w:t>
            </w:r>
            <w:proofErr w:type="spellStart"/>
            <w:r w:rsidRPr="0021221E">
              <w:rPr>
                <w:rFonts w:ascii="Times New Roman" w:eastAsia="Times New Roman" w:hAnsi="Times New Roman" w:cs="Times New Roman"/>
                <w:b/>
                <w:color w:val="000000"/>
                <w:kern w:val="0"/>
                <w:sz w:val="20"/>
                <w:szCs w:val="20"/>
                <w14:ligatures w14:val="none"/>
              </w:rPr>
              <w:t>критикал</w:t>
            </w:r>
            <w:proofErr w:type="spellEnd"/>
            <w:r w:rsidRPr="0021221E">
              <w:rPr>
                <w:rFonts w:ascii="Times New Roman" w:eastAsia="Times New Roman" w:hAnsi="Times New Roman" w:cs="Times New Roman"/>
                <w:b/>
                <w:color w:val="000000"/>
                <w:kern w:val="0"/>
                <w:sz w:val="20"/>
                <w:szCs w:val="20"/>
                <w14:ligatures w14:val="none"/>
              </w:rPr>
              <w:t xml:space="preserve"> </w:t>
            </w:r>
            <w:proofErr w:type="spellStart"/>
            <w:r w:rsidRPr="0021221E">
              <w:rPr>
                <w:rFonts w:ascii="Times New Roman" w:eastAsia="Times New Roman" w:hAnsi="Times New Roman" w:cs="Times New Roman"/>
                <w:b/>
                <w:color w:val="000000"/>
                <w:kern w:val="0"/>
                <w:sz w:val="20"/>
                <w:szCs w:val="20"/>
                <w14:ligatures w14:val="none"/>
              </w:rPr>
              <w:t>минералс</w:t>
            </w:r>
            <w:proofErr w:type="spellEnd"/>
          </w:p>
        </w:tc>
        <w:tc>
          <w:tcPr>
            <w:tcW w:w="1894" w:type="dxa"/>
            <w:tcBorders>
              <w:top w:val="nil"/>
              <w:left w:val="nil"/>
              <w:bottom w:val="nil"/>
              <w:right w:val="nil"/>
            </w:tcBorders>
            <w:shd w:val="clear" w:color="auto" w:fill="FFFFFF" w:themeFill="background1"/>
            <w:vAlign w:val="center"/>
          </w:tcPr>
          <w:p w14:paraId="293333B8" w14:textId="77777777" w:rsidR="000B78F7" w:rsidRPr="0021221E" w:rsidRDefault="000B78F7">
            <w:pPr>
              <w:spacing w:after="0" w:line="240" w:lineRule="auto"/>
              <w:jc w:val="center"/>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3</w:t>
            </w:r>
          </w:p>
        </w:tc>
        <w:tc>
          <w:tcPr>
            <w:tcW w:w="1710" w:type="dxa"/>
            <w:tcBorders>
              <w:top w:val="nil"/>
              <w:left w:val="nil"/>
              <w:bottom w:val="nil"/>
              <w:right w:val="single" w:sz="4" w:space="0" w:color="auto"/>
            </w:tcBorders>
            <w:shd w:val="clear" w:color="auto" w:fill="FFFFFF" w:themeFill="background1"/>
            <w:noWrap/>
            <w:vAlign w:val="center"/>
          </w:tcPr>
          <w:p w14:paraId="2C53D0EB" w14:textId="77777777" w:rsidR="000B78F7" w:rsidRPr="0021221E" w:rsidRDefault="000B78F7">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4</w:t>
            </w:r>
          </w:p>
        </w:tc>
        <w:tc>
          <w:tcPr>
            <w:tcW w:w="2340" w:type="dxa"/>
            <w:tcBorders>
              <w:top w:val="nil"/>
              <w:left w:val="nil"/>
              <w:bottom w:val="nil"/>
              <w:right w:val="single" w:sz="4" w:space="0" w:color="auto"/>
            </w:tcBorders>
            <w:shd w:val="clear" w:color="auto" w:fill="FFFFFF" w:themeFill="background1"/>
            <w:vAlign w:val="center"/>
          </w:tcPr>
          <w:p w14:paraId="26828E41"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Муудсан</w:t>
            </w:r>
          </w:p>
        </w:tc>
      </w:tr>
      <w:tr w:rsidR="000B78F7" w:rsidRPr="0021221E" w14:paraId="371CBF71" w14:textId="77777777" w:rsidTr="00F51440">
        <w:trPr>
          <w:trHeight w:val="304"/>
        </w:trPr>
        <w:tc>
          <w:tcPr>
            <w:tcW w:w="3681" w:type="dxa"/>
            <w:tcBorders>
              <w:top w:val="nil"/>
              <w:left w:val="single" w:sz="4" w:space="0" w:color="auto"/>
              <w:bottom w:val="nil"/>
              <w:right w:val="nil"/>
            </w:tcBorders>
            <w:shd w:val="clear" w:color="auto" w:fill="F2F2F2" w:themeFill="background1" w:themeFillShade="F2"/>
            <w:vAlign w:val="center"/>
          </w:tcPr>
          <w:p w14:paraId="5D1D57EF" w14:textId="77777777" w:rsidR="000B78F7" w:rsidRPr="0021221E" w:rsidRDefault="000B78F7">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Багануур</w:t>
            </w:r>
          </w:p>
        </w:tc>
        <w:tc>
          <w:tcPr>
            <w:tcW w:w="1894" w:type="dxa"/>
            <w:tcBorders>
              <w:top w:val="nil"/>
              <w:left w:val="nil"/>
              <w:bottom w:val="nil"/>
              <w:right w:val="nil"/>
            </w:tcBorders>
            <w:shd w:val="clear" w:color="auto" w:fill="F2F2F2" w:themeFill="background1" w:themeFillShade="F2"/>
            <w:vAlign w:val="center"/>
          </w:tcPr>
          <w:p w14:paraId="49C34E5B" w14:textId="77777777" w:rsidR="000B78F7" w:rsidRPr="0021221E" w:rsidRDefault="000B78F7">
            <w:pPr>
              <w:spacing w:after="0" w:line="240" w:lineRule="auto"/>
              <w:jc w:val="center"/>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4</w:t>
            </w:r>
          </w:p>
        </w:tc>
        <w:tc>
          <w:tcPr>
            <w:tcW w:w="1710" w:type="dxa"/>
            <w:tcBorders>
              <w:top w:val="nil"/>
              <w:left w:val="nil"/>
              <w:bottom w:val="nil"/>
              <w:right w:val="single" w:sz="4" w:space="0" w:color="auto"/>
            </w:tcBorders>
            <w:shd w:val="clear" w:color="auto" w:fill="F2F2F2" w:themeFill="background1" w:themeFillShade="F2"/>
            <w:noWrap/>
            <w:vAlign w:val="center"/>
          </w:tcPr>
          <w:p w14:paraId="64A1CD6D" w14:textId="77777777" w:rsidR="000B78F7" w:rsidRPr="0021221E" w:rsidRDefault="000B78F7">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4</w:t>
            </w:r>
          </w:p>
        </w:tc>
        <w:tc>
          <w:tcPr>
            <w:tcW w:w="2340" w:type="dxa"/>
            <w:tcBorders>
              <w:top w:val="nil"/>
              <w:left w:val="nil"/>
              <w:bottom w:val="nil"/>
              <w:right w:val="single" w:sz="4" w:space="0" w:color="auto"/>
            </w:tcBorders>
            <w:shd w:val="clear" w:color="auto" w:fill="F2F2F2" w:themeFill="background1" w:themeFillShade="F2"/>
            <w:vAlign w:val="center"/>
          </w:tcPr>
          <w:p w14:paraId="2E52BCAB"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Тогтвортой</w:t>
            </w:r>
          </w:p>
        </w:tc>
      </w:tr>
      <w:tr w:rsidR="000B78F7" w:rsidRPr="0021221E" w14:paraId="6CD324E2" w14:textId="77777777" w:rsidTr="00F51440">
        <w:trPr>
          <w:trHeight w:val="304"/>
        </w:trPr>
        <w:tc>
          <w:tcPr>
            <w:tcW w:w="3681" w:type="dxa"/>
            <w:tcBorders>
              <w:top w:val="nil"/>
              <w:left w:val="single" w:sz="4" w:space="0" w:color="auto"/>
              <w:bottom w:val="nil"/>
              <w:right w:val="nil"/>
            </w:tcBorders>
            <w:shd w:val="clear" w:color="auto" w:fill="FFFFFF" w:themeFill="background1"/>
            <w:vAlign w:val="center"/>
          </w:tcPr>
          <w:p w14:paraId="64E92B4A" w14:textId="77777777" w:rsidR="000B78F7" w:rsidRPr="0021221E" w:rsidRDefault="000B78F7">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Улаанбаатар цахилгаан түгээх сүлжээ</w:t>
            </w:r>
          </w:p>
        </w:tc>
        <w:tc>
          <w:tcPr>
            <w:tcW w:w="1894" w:type="dxa"/>
            <w:tcBorders>
              <w:top w:val="nil"/>
              <w:left w:val="nil"/>
              <w:bottom w:val="nil"/>
              <w:right w:val="nil"/>
            </w:tcBorders>
            <w:shd w:val="clear" w:color="auto" w:fill="FFFFFF" w:themeFill="background1"/>
            <w:vAlign w:val="center"/>
          </w:tcPr>
          <w:p w14:paraId="602E9C88" w14:textId="77777777" w:rsidR="000B78F7" w:rsidRPr="0021221E" w:rsidRDefault="000B78F7">
            <w:pPr>
              <w:spacing w:after="0" w:line="240" w:lineRule="auto"/>
              <w:jc w:val="center"/>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3</w:t>
            </w:r>
          </w:p>
        </w:tc>
        <w:tc>
          <w:tcPr>
            <w:tcW w:w="1710" w:type="dxa"/>
            <w:tcBorders>
              <w:top w:val="nil"/>
              <w:left w:val="nil"/>
              <w:bottom w:val="nil"/>
              <w:right w:val="single" w:sz="4" w:space="0" w:color="auto"/>
            </w:tcBorders>
            <w:shd w:val="clear" w:color="auto" w:fill="FFFFFF" w:themeFill="background1"/>
            <w:noWrap/>
            <w:vAlign w:val="center"/>
          </w:tcPr>
          <w:p w14:paraId="773807C3" w14:textId="77777777" w:rsidR="000B78F7" w:rsidRPr="0021221E" w:rsidRDefault="000B78F7">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3</w:t>
            </w:r>
          </w:p>
        </w:tc>
        <w:tc>
          <w:tcPr>
            <w:tcW w:w="2340" w:type="dxa"/>
            <w:tcBorders>
              <w:top w:val="nil"/>
              <w:left w:val="nil"/>
              <w:bottom w:val="nil"/>
              <w:right w:val="single" w:sz="4" w:space="0" w:color="auto"/>
            </w:tcBorders>
            <w:shd w:val="clear" w:color="auto" w:fill="FFFFFF" w:themeFill="background1"/>
            <w:vAlign w:val="center"/>
          </w:tcPr>
          <w:p w14:paraId="3B8EB56F"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Тогтвортой</w:t>
            </w:r>
          </w:p>
        </w:tc>
      </w:tr>
      <w:tr w:rsidR="000B78F7" w:rsidRPr="0021221E" w14:paraId="4DD4C97F" w14:textId="77777777" w:rsidTr="00F51440">
        <w:trPr>
          <w:trHeight w:val="304"/>
        </w:trPr>
        <w:tc>
          <w:tcPr>
            <w:tcW w:w="3681" w:type="dxa"/>
            <w:tcBorders>
              <w:top w:val="nil"/>
              <w:left w:val="single" w:sz="4" w:space="0" w:color="auto"/>
              <w:bottom w:val="nil"/>
              <w:right w:val="nil"/>
            </w:tcBorders>
            <w:shd w:val="clear" w:color="auto" w:fill="F2F2F2" w:themeFill="background1" w:themeFillShade="F2"/>
            <w:vAlign w:val="center"/>
          </w:tcPr>
          <w:p w14:paraId="7B3AEFD4" w14:textId="77777777" w:rsidR="000B78F7" w:rsidRPr="0021221E" w:rsidRDefault="000B78F7">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Диспетчерийн үндэсний төв</w:t>
            </w:r>
          </w:p>
        </w:tc>
        <w:tc>
          <w:tcPr>
            <w:tcW w:w="1894" w:type="dxa"/>
            <w:tcBorders>
              <w:top w:val="nil"/>
              <w:left w:val="nil"/>
              <w:bottom w:val="nil"/>
              <w:right w:val="nil"/>
            </w:tcBorders>
            <w:shd w:val="clear" w:color="auto" w:fill="F2F2F2" w:themeFill="background1" w:themeFillShade="F2"/>
            <w:vAlign w:val="center"/>
          </w:tcPr>
          <w:p w14:paraId="1F0F906D" w14:textId="77777777" w:rsidR="000B78F7" w:rsidRPr="0021221E" w:rsidRDefault="000B78F7">
            <w:pPr>
              <w:spacing w:after="0" w:line="240" w:lineRule="auto"/>
              <w:jc w:val="center"/>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3</w:t>
            </w:r>
          </w:p>
        </w:tc>
        <w:tc>
          <w:tcPr>
            <w:tcW w:w="1710" w:type="dxa"/>
            <w:tcBorders>
              <w:top w:val="nil"/>
              <w:left w:val="nil"/>
              <w:bottom w:val="nil"/>
              <w:right w:val="single" w:sz="4" w:space="0" w:color="auto"/>
            </w:tcBorders>
            <w:shd w:val="clear" w:color="auto" w:fill="F2F2F2" w:themeFill="background1" w:themeFillShade="F2"/>
            <w:noWrap/>
            <w:vAlign w:val="center"/>
          </w:tcPr>
          <w:p w14:paraId="33247B8B" w14:textId="77777777" w:rsidR="000B78F7" w:rsidRPr="0021221E" w:rsidRDefault="000B78F7">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3</w:t>
            </w:r>
          </w:p>
        </w:tc>
        <w:tc>
          <w:tcPr>
            <w:tcW w:w="2340" w:type="dxa"/>
            <w:tcBorders>
              <w:top w:val="nil"/>
              <w:left w:val="nil"/>
              <w:bottom w:val="nil"/>
              <w:right w:val="single" w:sz="4" w:space="0" w:color="auto"/>
            </w:tcBorders>
            <w:shd w:val="clear" w:color="auto" w:fill="F2F2F2" w:themeFill="background1" w:themeFillShade="F2"/>
            <w:vAlign w:val="center"/>
          </w:tcPr>
          <w:p w14:paraId="19A44416"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Тогтвортой</w:t>
            </w:r>
          </w:p>
        </w:tc>
      </w:tr>
      <w:tr w:rsidR="000B78F7" w:rsidRPr="0021221E" w14:paraId="26597B7C" w14:textId="77777777" w:rsidTr="00F51440">
        <w:trPr>
          <w:trHeight w:val="304"/>
        </w:trPr>
        <w:tc>
          <w:tcPr>
            <w:tcW w:w="3681" w:type="dxa"/>
            <w:tcBorders>
              <w:top w:val="nil"/>
              <w:left w:val="single" w:sz="4" w:space="0" w:color="auto"/>
              <w:bottom w:val="nil"/>
              <w:right w:val="nil"/>
            </w:tcBorders>
            <w:shd w:val="clear" w:color="auto" w:fill="FFFFFF" w:themeFill="background1"/>
            <w:vAlign w:val="center"/>
          </w:tcPr>
          <w:p w14:paraId="7742EE3E" w14:textId="77777777" w:rsidR="000B78F7" w:rsidRPr="0021221E" w:rsidRDefault="000B78F7">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Шивээ Овоо</w:t>
            </w:r>
          </w:p>
        </w:tc>
        <w:tc>
          <w:tcPr>
            <w:tcW w:w="1894" w:type="dxa"/>
            <w:tcBorders>
              <w:top w:val="nil"/>
              <w:left w:val="nil"/>
              <w:bottom w:val="nil"/>
              <w:right w:val="nil"/>
            </w:tcBorders>
            <w:shd w:val="clear" w:color="auto" w:fill="FFFFFF" w:themeFill="background1"/>
            <w:vAlign w:val="center"/>
          </w:tcPr>
          <w:p w14:paraId="5DBAA9F2" w14:textId="77777777" w:rsidR="000B78F7" w:rsidRPr="0021221E" w:rsidRDefault="000B78F7">
            <w:pPr>
              <w:spacing w:after="0" w:line="240" w:lineRule="auto"/>
              <w:jc w:val="center"/>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4</w:t>
            </w:r>
          </w:p>
        </w:tc>
        <w:tc>
          <w:tcPr>
            <w:tcW w:w="1710" w:type="dxa"/>
            <w:tcBorders>
              <w:top w:val="nil"/>
              <w:left w:val="nil"/>
              <w:bottom w:val="nil"/>
              <w:right w:val="single" w:sz="4" w:space="0" w:color="auto"/>
            </w:tcBorders>
            <w:shd w:val="clear" w:color="auto" w:fill="FFFFFF" w:themeFill="background1"/>
            <w:noWrap/>
            <w:vAlign w:val="center"/>
          </w:tcPr>
          <w:p w14:paraId="5D1698A1" w14:textId="77777777" w:rsidR="000B78F7" w:rsidRPr="0021221E" w:rsidRDefault="000B78F7">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4</w:t>
            </w:r>
          </w:p>
        </w:tc>
        <w:tc>
          <w:tcPr>
            <w:tcW w:w="2340" w:type="dxa"/>
            <w:tcBorders>
              <w:top w:val="nil"/>
              <w:left w:val="nil"/>
              <w:bottom w:val="nil"/>
              <w:right w:val="single" w:sz="4" w:space="0" w:color="auto"/>
            </w:tcBorders>
            <w:shd w:val="clear" w:color="auto" w:fill="FFFFFF" w:themeFill="background1"/>
            <w:vAlign w:val="center"/>
          </w:tcPr>
          <w:p w14:paraId="46EA5206"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Тогтвортой</w:t>
            </w:r>
          </w:p>
        </w:tc>
      </w:tr>
      <w:tr w:rsidR="000B78F7" w:rsidRPr="0021221E" w14:paraId="5683B3C8" w14:textId="77777777" w:rsidTr="00F51440">
        <w:trPr>
          <w:trHeight w:val="304"/>
        </w:trPr>
        <w:tc>
          <w:tcPr>
            <w:tcW w:w="3681" w:type="dxa"/>
            <w:tcBorders>
              <w:top w:val="nil"/>
              <w:left w:val="single" w:sz="4" w:space="0" w:color="auto"/>
              <w:bottom w:val="nil"/>
              <w:right w:val="nil"/>
            </w:tcBorders>
            <w:shd w:val="clear" w:color="auto" w:fill="F2F2F2" w:themeFill="background1" w:themeFillShade="F2"/>
            <w:vAlign w:val="center"/>
          </w:tcPr>
          <w:p w14:paraId="51E30C94" w14:textId="77777777" w:rsidR="000B78F7" w:rsidRPr="0021221E" w:rsidRDefault="000B78F7">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Дарханы төмөрлөгийн үйлдвэр</w:t>
            </w:r>
          </w:p>
        </w:tc>
        <w:tc>
          <w:tcPr>
            <w:tcW w:w="1894" w:type="dxa"/>
            <w:tcBorders>
              <w:top w:val="nil"/>
              <w:left w:val="nil"/>
              <w:bottom w:val="nil"/>
              <w:right w:val="nil"/>
            </w:tcBorders>
            <w:shd w:val="clear" w:color="auto" w:fill="F2F2F2" w:themeFill="background1" w:themeFillShade="F2"/>
            <w:vAlign w:val="center"/>
          </w:tcPr>
          <w:p w14:paraId="0E665D04" w14:textId="77777777" w:rsidR="000B78F7" w:rsidRPr="0021221E" w:rsidRDefault="000B78F7">
            <w:pPr>
              <w:spacing w:after="0" w:line="240" w:lineRule="auto"/>
              <w:jc w:val="center"/>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w:t>
            </w:r>
          </w:p>
        </w:tc>
        <w:tc>
          <w:tcPr>
            <w:tcW w:w="1710" w:type="dxa"/>
            <w:tcBorders>
              <w:top w:val="nil"/>
              <w:left w:val="nil"/>
              <w:bottom w:val="nil"/>
              <w:right w:val="single" w:sz="4" w:space="0" w:color="auto"/>
            </w:tcBorders>
            <w:shd w:val="clear" w:color="auto" w:fill="F2F2F2" w:themeFill="background1" w:themeFillShade="F2"/>
            <w:noWrap/>
            <w:vAlign w:val="center"/>
          </w:tcPr>
          <w:p w14:paraId="080B0E5D" w14:textId="77777777" w:rsidR="000B78F7" w:rsidRPr="0021221E" w:rsidRDefault="000B78F7">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2</w:t>
            </w:r>
          </w:p>
        </w:tc>
        <w:tc>
          <w:tcPr>
            <w:tcW w:w="2340" w:type="dxa"/>
            <w:tcBorders>
              <w:top w:val="nil"/>
              <w:left w:val="nil"/>
              <w:bottom w:val="nil"/>
              <w:right w:val="single" w:sz="4" w:space="0" w:color="auto"/>
            </w:tcBorders>
            <w:shd w:val="clear" w:color="auto" w:fill="F2F2F2" w:themeFill="background1" w:themeFillShade="F2"/>
            <w:vAlign w:val="center"/>
          </w:tcPr>
          <w:p w14:paraId="2B32CA32"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w:t>
            </w:r>
          </w:p>
        </w:tc>
      </w:tr>
      <w:tr w:rsidR="000B78F7" w:rsidRPr="0021221E" w14:paraId="666E32B2" w14:textId="77777777" w:rsidTr="00F51440">
        <w:trPr>
          <w:trHeight w:val="304"/>
        </w:trPr>
        <w:tc>
          <w:tcPr>
            <w:tcW w:w="3681" w:type="dxa"/>
            <w:tcBorders>
              <w:top w:val="nil"/>
              <w:left w:val="single" w:sz="4" w:space="0" w:color="auto"/>
              <w:right w:val="nil"/>
            </w:tcBorders>
            <w:shd w:val="clear" w:color="auto" w:fill="FFFFFF" w:themeFill="background1"/>
            <w:vAlign w:val="center"/>
          </w:tcPr>
          <w:p w14:paraId="1594F4C6" w14:textId="77777777" w:rsidR="000B78F7" w:rsidRPr="0021221E" w:rsidRDefault="000B78F7">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Эрдэнэс Оюу толгой</w:t>
            </w:r>
          </w:p>
        </w:tc>
        <w:tc>
          <w:tcPr>
            <w:tcW w:w="1894" w:type="dxa"/>
            <w:tcBorders>
              <w:top w:val="nil"/>
              <w:left w:val="nil"/>
              <w:right w:val="nil"/>
            </w:tcBorders>
            <w:shd w:val="clear" w:color="auto" w:fill="FFFFFF" w:themeFill="background1"/>
            <w:vAlign w:val="center"/>
          </w:tcPr>
          <w:p w14:paraId="0E7EFFBD" w14:textId="77777777" w:rsidR="000B78F7" w:rsidRPr="0021221E" w:rsidRDefault="000B78F7">
            <w:pPr>
              <w:spacing w:after="0" w:line="240" w:lineRule="auto"/>
              <w:jc w:val="center"/>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w:t>
            </w:r>
          </w:p>
        </w:tc>
        <w:tc>
          <w:tcPr>
            <w:tcW w:w="1710" w:type="dxa"/>
            <w:tcBorders>
              <w:top w:val="nil"/>
              <w:left w:val="nil"/>
              <w:right w:val="single" w:sz="4" w:space="0" w:color="auto"/>
            </w:tcBorders>
            <w:shd w:val="clear" w:color="auto" w:fill="FFFFFF" w:themeFill="background1"/>
            <w:noWrap/>
            <w:vAlign w:val="center"/>
          </w:tcPr>
          <w:p w14:paraId="3925A4CA" w14:textId="77777777" w:rsidR="000B78F7" w:rsidRPr="0021221E" w:rsidRDefault="000B78F7">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4</w:t>
            </w:r>
          </w:p>
        </w:tc>
        <w:tc>
          <w:tcPr>
            <w:tcW w:w="2340" w:type="dxa"/>
            <w:tcBorders>
              <w:top w:val="nil"/>
              <w:left w:val="nil"/>
              <w:right w:val="single" w:sz="4" w:space="0" w:color="auto"/>
            </w:tcBorders>
            <w:shd w:val="clear" w:color="auto" w:fill="FFFFFF" w:themeFill="background1"/>
            <w:vAlign w:val="center"/>
          </w:tcPr>
          <w:p w14:paraId="742FBCE2"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w:t>
            </w:r>
          </w:p>
        </w:tc>
      </w:tr>
      <w:tr w:rsidR="000B78F7" w:rsidRPr="0021221E" w14:paraId="5ACF63FA" w14:textId="77777777" w:rsidTr="00F51440">
        <w:trPr>
          <w:trHeight w:val="304"/>
        </w:trPr>
        <w:tc>
          <w:tcPr>
            <w:tcW w:w="3681" w:type="dxa"/>
            <w:tcBorders>
              <w:top w:val="nil"/>
              <w:left w:val="single" w:sz="4" w:space="0" w:color="auto"/>
              <w:bottom w:val="single" w:sz="4" w:space="0" w:color="auto"/>
              <w:right w:val="nil"/>
            </w:tcBorders>
            <w:shd w:val="clear" w:color="auto" w:fill="F2F2F2" w:themeFill="background1" w:themeFillShade="F2"/>
            <w:vAlign w:val="center"/>
          </w:tcPr>
          <w:p w14:paraId="2C9BB59A" w14:textId="77777777" w:rsidR="000B78F7" w:rsidRPr="0021221E" w:rsidRDefault="000B78F7">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Гашуун Сухайт автозам</w:t>
            </w:r>
          </w:p>
        </w:tc>
        <w:tc>
          <w:tcPr>
            <w:tcW w:w="1894" w:type="dxa"/>
            <w:tcBorders>
              <w:top w:val="nil"/>
              <w:left w:val="nil"/>
              <w:bottom w:val="single" w:sz="4" w:space="0" w:color="auto"/>
              <w:right w:val="nil"/>
            </w:tcBorders>
            <w:shd w:val="clear" w:color="auto" w:fill="F2F2F2" w:themeFill="background1" w:themeFillShade="F2"/>
            <w:vAlign w:val="center"/>
          </w:tcPr>
          <w:p w14:paraId="6C928DBD" w14:textId="77777777" w:rsidR="000B78F7" w:rsidRPr="0021221E" w:rsidRDefault="000B78F7">
            <w:pPr>
              <w:spacing w:after="0" w:line="240" w:lineRule="auto"/>
              <w:jc w:val="center"/>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w:t>
            </w:r>
          </w:p>
        </w:tc>
        <w:tc>
          <w:tcPr>
            <w:tcW w:w="1710" w:type="dxa"/>
            <w:tcBorders>
              <w:top w:val="nil"/>
              <w:left w:val="nil"/>
              <w:bottom w:val="single" w:sz="4" w:space="0" w:color="auto"/>
              <w:right w:val="single" w:sz="4" w:space="0" w:color="auto"/>
            </w:tcBorders>
            <w:shd w:val="clear" w:color="auto" w:fill="F2F2F2" w:themeFill="background1" w:themeFillShade="F2"/>
            <w:noWrap/>
            <w:vAlign w:val="center"/>
          </w:tcPr>
          <w:p w14:paraId="4D547FB9" w14:textId="77777777" w:rsidR="000B78F7" w:rsidRPr="0021221E" w:rsidRDefault="000B78F7">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4</w:t>
            </w:r>
          </w:p>
        </w:tc>
        <w:tc>
          <w:tcPr>
            <w:tcW w:w="2340" w:type="dxa"/>
            <w:tcBorders>
              <w:top w:val="nil"/>
              <w:left w:val="nil"/>
              <w:bottom w:val="single" w:sz="4" w:space="0" w:color="auto"/>
              <w:right w:val="single" w:sz="4" w:space="0" w:color="auto"/>
            </w:tcBorders>
            <w:shd w:val="clear" w:color="auto" w:fill="F2F2F2" w:themeFill="background1" w:themeFillShade="F2"/>
            <w:vAlign w:val="center"/>
          </w:tcPr>
          <w:p w14:paraId="3DB4C3FC"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w:t>
            </w:r>
          </w:p>
        </w:tc>
      </w:tr>
    </w:tbl>
    <w:p w14:paraId="613B47F5" w14:textId="77777777" w:rsidR="000B78F7" w:rsidRPr="0021221E" w:rsidRDefault="000B78F7" w:rsidP="00484AEB">
      <w:pPr>
        <w:spacing w:before="120"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SOE-HCT загварын хүрээнд 2025 онд эрчим хүч, уул уурхай, тээвэр, барилга, боловсруулах үйлдвэрлэлийн салбарын 17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 xml:space="preserve">-ийн санхүүгийн эрсдэлийг үнэлсэн. Үнэлгээний үр дүнд 1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 xml:space="preserve"> эрсдэлгүй, 2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 xml:space="preserve"> бага эрсдэлтэй, 4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 xml:space="preserve"> дунд эрсдэлтэй, 9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 xml:space="preserve"> дундаас дээгүүр эрсдэлтэй, 1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 xml:space="preserve"> өндөр эрсдэлтэй ангилалд багтаж үнэлгээнд хамрагдсан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w:t>
      </w:r>
      <w:proofErr w:type="spellStart"/>
      <w:r w:rsidRPr="0021221E">
        <w:rPr>
          <w:rFonts w:ascii="Times New Roman" w:hAnsi="Times New Roman" w:cs="Times New Roman"/>
          <w:sz w:val="24"/>
          <w:szCs w:val="24"/>
        </w:rPr>
        <w:t>үүдийн</w:t>
      </w:r>
      <w:proofErr w:type="spellEnd"/>
      <w:r w:rsidRPr="0021221E">
        <w:rPr>
          <w:rFonts w:ascii="Times New Roman" w:hAnsi="Times New Roman" w:cs="Times New Roman"/>
          <w:sz w:val="24"/>
          <w:szCs w:val="24"/>
        </w:rPr>
        <w:t xml:space="preserve"> 60 орчим хувь нь дундаас дээгүүр болон өндөр эрсдэлтэй түвшинд байна.</w:t>
      </w:r>
    </w:p>
    <w:p w14:paraId="3A446F8D" w14:textId="77777777" w:rsidR="000B78F7" w:rsidRPr="0021221E" w:rsidRDefault="000B78F7" w:rsidP="00486F02">
      <w:pPr>
        <w:spacing w:after="120"/>
        <w:ind w:firstLine="720"/>
        <w:jc w:val="both"/>
        <w:rPr>
          <w:rFonts w:ascii="Times New Roman" w:hAnsi="Times New Roman" w:cs="Times New Roman"/>
          <w:sz w:val="24"/>
          <w:szCs w:val="24"/>
        </w:rPr>
      </w:pPr>
      <w:r w:rsidRPr="0021221E">
        <w:rPr>
          <w:rFonts w:ascii="Times New Roman" w:hAnsi="Times New Roman" w:cs="Times New Roman"/>
          <w:b/>
          <w:color w:val="002060"/>
          <w:sz w:val="24"/>
          <w:szCs w:val="24"/>
        </w:rPr>
        <w:t>АШИГТ АЖИЛЛАГАА:</w:t>
      </w:r>
      <w:r w:rsidRPr="0021221E">
        <w:rPr>
          <w:rFonts w:ascii="Times New Roman" w:hAnsi="Times New Roman" w:cs="Times New Roman"/>
          <w:b/>
          <w:sz w:val="24"/>
          <w:szCs w:val="24"/>
        </w:rPr>
        <w:t xml:space="preserve"> </w:t>
      </w:r>
    </w:p>
    <w:p w14:paraId="6E783D20" w14:textId="77777777" w:rsidR="007A1A65" w:rsidRPr="0021221E" w:rsidRDefault="007A1A65" w:rsidP="00484AEB">
      <w:pPr>
        <w:spacing w:line="276" w:lineRule="auto"/>
        <w:ind w:firstLine="720"/>
        <w:jc w:val="both"/>
        <w:rPr>
          <w:rFonts w:ascii="Times New Roman" w:hAnsi="Times New Roman" w:cs="Times New Roman"/>
          <w:sz w:val="24"/>
          <w:szCs w:val="24"/>
        </w:rPr>
      </w:pP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w:t>
      </w:r>
      <w:proofErr w:type="spellStart"/>
      <w:r w:rsidRPr="0021221E">
        <w:rPr>
          <w:rFonts w:ascii="Times New Roman" w:hAnsi="Times New Roman" w:cs="Times New Roman"/>
          <w:sz w:val="24"/>
          <w:szCs w:val="24"/>
        </w:rPr>
        <w:t>үүдийн</w:t>
      </w:r>
      <w:proofErr w:type="spellEnd"/>
      <w:r w:rsidRPr="0021221E">
        <w:rPr>
          <w:rFonts w:ascii="Times New Roman" w:hAnsi="Times New Roman" w:cs="Times New Roman"/>
          <w:sz w:val="24"/>
          <w:szCs w:val="24"/>
        </w:rPr>
        <w:t xml:space="preserve"> үйл ажиллагааны орлогоор зардлаа нөхөх чадвар 2025 онд зарим талаар сайжирсан боловч хөрөнгө болон эздийн өмчийн өгөөж буурчээ. Энэ нь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-үүд үндсэн үйл ажиллагааны зардлаа нөхөж байгаа ч эзэмшлийн хөрөнгө, хөрөнгө оруулсан капиталтай харьцуулахад хангалттай үнэ цэнэ, ашгийг бий болгоход хүрэлцэхгүй байгааг харуулж байна. Үүнд үйлдвэрлэл, түлш, түүхий эд, цалин хөлс, засвар үйлчилгээ болон санхүүжилтийн зардал өндөр хэвээр хадгалагдаж, зарим байгууллагын зардал орлогоосоо илүү хурдацтай өссөн нь нөлөөл</w:t>
      </w:r>
      <w:r w:rsidR="00BF4DCD" w:rsidRPr="0021221E">
        <w:rPr>
          <w:rFonts w:ascii="Times New Roman" w:hAnsi="Times New Roman" w:cs="Times New Roman"/>
          <w:sz w:val="24"/>
          <w:szCs w:val="24"/>
        </w:rPr>
        <w:t>жээ.</w:t>
      </w:r>
    </w:p>
    <w:p w14:paraId="15CDEAB7" w14:textId="77777777" w:rsidR="007A1A65" w:rsidRPr="0021221E" w:rsidRDefault="007A1A65" w:rsidP="00484AEB">
      <w:pPr>
        <w:spacing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Ашигт ажиллагаанд нөлөөлсөн хүчин зүйл салбар, байгууллага бүрд ялгаатай байна. Тухайлбал, уул уурхайн салбарын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w:t>
      </w:r>
      <w:proofErr w:type="spellStart"/>
      <w:r w:rsidRPr="0021221E">
        <w:rPr>
          <w:rFonts w:ascii="Times New Roman" w:hAnsi="Times New Roman" w:cs="Times New Roman"/>
          <w:sz w:val="24"/>
          <w:szCs w:val="24"/>
        </w:rPr>
        <w:t>үүдийн</w:t>
      </w:r>
      <w:proofErr w:type="spellEnd"/>
      <w:r w:rsidRPr="0021221E">
        <w:rPr>
          <w:rFonts w:ascii="Times New Roman" w:hAnsi="Times New Roman" w:cs="Times New Roman"/>
          <w:sz w:val="24"/>
          <w:szCs w:val="24"/>
        </w:rPr>
        <w:t xml:space="preserve"> хувьд БНХАУ-ын түүхий эдийн эрэлт саарч, </w:t>
      </w:r>
      <w:r w:rsidR="00FF443D" w:rsidRPr="0021221E">
        <w:rPr>
          <w:rFonts w:ascii="Times New Roman" w:hAnsi="Times New Roman" w:cs="Times New Roman"/>
          <w:sz w:val="24"/>
          <w:szCs w:val="24"/>
        </w:rPr>
        <w:t xml:space="preserve">нүүрсний </w:t>
      </w:r>
      <w:r w:rsidRPr="0021221E">
        <w:rPr>
          <w:rFonts w:ascii="Times New Roman" w:hAnsi="Times New Roman" w:cs="Times New Roman"/>
          <w:sz w:val="24"/>
          <w:szCs w:val="24"/>
        </w:rPr>
        <w:t>үнэ огцом буур</w:t>
      </w:r>
      <w:r w:rsidR="00FF443D" w:rsidRPr="0021221E">
        <w:rPr>
          <w:rFonts w:ascii="Times New Roman" w:hAnsi="Times New Roman" w:cs="Times New Roman"/>
          <w:sz w:val="24"/>
          <w:szCs w:val="24"/>
        </w:rPr>
        <w:t>сан</w:t>
      </w:r>
      <w:r w:rsidRPr="0021221E">
        <w:rPr>
          <w:rFonts w:ascii="Times New Roman" w:hAnsi="Times New Roman" w:cs="Times New Roman"/>
          <w:sz w:val="24"/>
          <w:szCs w:val="24"/>
        </w:rPr>
        <w:t xml:space="preserve"> нь борлуулалтын орлого, ашгийг бууруулахад голлон нөлөөл</w:t>
      </w:r>
      <w:r w:rsidR="00FF443D" w:rsidRPr="0021221E">
        <w:rPr>
          <w:rFonts w:ascii="Times New Roman" w:hAnsi="Times New Roman" w:cs="Times New Roman"/>
          <w:sz w:val="24"/>
          <w:szCs w:val="24"/>
        </w:rPr>
        <w:t>сөн байна</w:t>
      </w:r>
      <w:r w:rsidRPr="0021221E">
        <w:rPr>
          <w:rFonts w:ascii="Times New Roman" w:hAnsi="Times New Roman" w:cs="Times New Roman"/>
          <w:sz w:val="24"/>
          <w:szCs w:val="24"/>
        </w:rPr>
        <w:t xml:space="preserve">. </w:t>
      </w:r>
    </w:p>
    <w:p w14:paraId="17B22C26" w14:textId="77777777" w:rsidR="007A1A65" w:rsidRPr="0021221E" w:rsidRDefault="007A1A65" w:rsidP="00484AEB">
      <w:pPr>
        <w:spacing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Түүнчлэн, “Эрдэнэс </w:t>
      </w:r>
      <w:proofErr w:type="spellStart"/>
      <w:r w:rsidRPr="0021221E">
        <w:rPr>
          <w:rFonts w:ascii="Times New Roman" w:hAnsi="Times New Roman" w:cs="Times New Roman"/>
          <w:sz w:val="24"/>
          <w:szCs w:val="24"/>
        </w:rPr>
        <w:t>Тавантолгой</w:t>
      </w:r>
      <w:proofErr w:type="spellEnd"/>
      <w:r w:rsidRPr="0021221E">
        <w:rPr>
          <w:rFonts w:ascii="Times New Roman" w:hAnsi="Times New Roman" w:cs="Times New Roman"/>
          <w:sz w:val="24"/>
          <w:szCs w:val="24"/>
        </w:rPr>
        <w:t xml:space="preserve">” ХК болон “Эрдэнэт үйлдвэр” </w:t>
      </w:r>
      <w:proofErr w:type="spellStart"/>
      <w:r w:rsidRPr="0021221E">
        <w:rPr>
          <w:rFonts w:ascii="Times New Roman" w:hAnsi="Times New Roman" w:cs="Times New Roman"/>
          <w:sz w:val="24"/>
          <w:szCs w:val="24"/>
        </w:rPr>
        <w:t>ТӨҮГ</w:t>
      </w:r>
      <w:proofErr w:type="spellEnd"/>
      <w:r w:rsidRPr="0021221E">
        <w:rPr>
          <w:rFonts w:ascii="Times New Roman" w:hAnsi="Times New Roman" w:cs="Times New Roman"/>
          <w:sz w:val="24"/>
          <w:szCs w:val="24"/>
        </w:rPr>
        <w:t>-ын ашигт ажиллагааны эрсдэл харьцангуй бага хэвээр хэдий ч “</w:t>
      </w:r>
      <w:proofErr w:type="spellStart"/>
      <w:r w:rsidRPr="0021221E">
        <w:rPr>
          <w:rFonts w:ascii="Times New Roman" w:hAnsi="Times New Roman" w:cs="Times New Roman"/>
          <w:sz w:val="24"/>
          <w:szCs w:val="24"/>
        </w:rPr>
        <w:t>Тавантолгой</w:t>
      </w:r>
      <w:proofErr w:type="spellEnd"/>
      <w:r w:rsidRPr="0021221E">
        <w:rPr>
          <w:rFonts w:ascii="Times New Roman" w:hAnsi="Times New Roman" w:cs="Times New Roman"/>
          <w:sz w:val="24"/>
          <w:szCs w:val="24"/>
        </w:rPr>
        <w:t xml:space="preserve"> түлш” ХХК, “Шивээ-Овоо” ХК-ийн хувьд үнэ тариф нь үйлдвэрлэлийн зардлыг бүрэн нөхөхгүй, нийгмийн чиг үүрэгтэй үйл ажиллагаа хэрэгжүүлдэг нь ашигт ажиллагааг хязгаарлаж байна. “Газрын тос боловсруулах үйлдвэр” ХХК-ийн хувьд бүтээн байгуулалтын шатанд байгаа тул үндсэн үйл ажиллагааны орлого хараахан бүрдэж эхлээгүй бөгөөд хөрөнгө оруулалт, зээл, санхүүжилтийн зардал хуримтлагдсан нь өндөр эрсдэлтэй үнэлэгдэх үндсэн шалтгаан болсон</w:t>
      </w:r>
      <w:r w:rsidR="008967BB" w:rsidRPr="0021221E">
        <w:rPr>
          <w:rFonts w:ascii="Times New Roman" w:hAnsi="Times New Roman" w:cs="Times New Roman"/>
          <w:sz w:val="24"/>
          <w:szCs w:val="24"/>
        </w:rPr>
        <w:t xml:space="preserve"> байна</w:t>
      </w:r>
      <w:r w:rsidRPr="0021221E">
        <w:rPr>
          <w:rFonts w:ascii="Times New Roman" w:hAnsi="Times New Roman" w:cs="Times New Roman"/>
          <w:sz w:val="24"/>
          <w:szCs w:val="24"/>
        </w:rPr>
        <w:t>.</w:t>
      </w:r>
    </w:p>
    <w:p w14:paraId="154FE661" w14:textId="77777777" w:rsidR="00EE3213" w:rsidRPr="0021221E" w:rsidRDefault="00EE3213" w:rsidP="00484AEB">
      <w:pPr>
        <w:spacing w:line="276" w:lineRule="auto"/>
        <w:ind w:firstLine="720"/>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0B2660" w:rsidRPr="0021221E" w14:paraId="27F6585E" w14:textId="77777777">
        <w:trPr>
          <w:trHeight w:val="720"/>
        </w:trPr>
        <w:tc>
          <w:tcPr>
            <w:tcW w:w="9026" w:type="dxa"/>
            <w:vAlign w:val="center"/>
          </w:tcPr>
          <w:p w14:paraId="29547417" w14:textId="1A2FC6B9" w:rsidR="000B2660" w:rsidRPr="0021221E" w:rsidRDefault="000B2660">
            <w:pPr>
              <w:pStyle w:val="Caption"/>
              <w:rPr>
                <w:rFonts w:ascii="Times New Roman" w:hAnsi="Times New Roman" w:cs="Times New Roman"/>
                <w:color w:val="auto"/>
              </w:rPr>
            </w:pPr>
            <w:bookmarkStart w:id="840" w:name="_Toc239088151"/>
            <w:r w:rsidRPr="0021221E">
              <w:rPr>
                <w:rFonts w:ascii="Times New Roman" w:hAnsi="Times New Roman" w:cs="Times New Roman"/>
                <w:color w:val="auto"/>
              </w:rPr>
              <w:lastRenderedPageBreak/>
              <w:t xml:space="preserve">Хүснэгт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Хүснэгт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37</w:t>
            </w:r>
            <w:r w:rsidRPr="0021221E">
              <w:rPr>
                <w:rFonts w:ascii="Times New Roman" w:hAnsi="Times New Roman" w:cs="Times New Roman"/>
                <w:color w:val="auto"/>
              </w:rPr>
              <w:fldChar w:fldCharType="end"/>
            </w:r>
            <w:r w:rsidRPr="0021221E">
              <w:rPr>
                <w:rFonts w:ascii="Times New Roman" w:hAnsi="Times New Roman" w:cs="Times New Roman"/>
                <w:color w:val="auto"/>
              </w:rPr>
              <w:t xml:space="preserve">.Сонгосон </w:t>
            </w:r>
            <w:proofErr w:type="spellStart"/>
            <w:r w:rsidRPr="0021221E">
              <w:rPr>
                <w:rFonts w:ascii="Times New Roman" w:hAnsi="Times New Roman" w:cs="Times New Roman"/>
                <w:color w:val="auto"/>
              </w:rPr>
              <w:t>ТӨААН</w:t>
            </w:r>
            <w:proofErr w:type="spellEnd"/>
            <w:r w:rsidRPr="0021221E">
              <w:rPr>
                <w:rFonts w:ascii="Times New Roman" w:hAnsi="Times New Roman" w:cs="Times New Roman"/>
                <w:color w:val="auto"/>
              </w:rPr>
              <w:t>-</w:t>
            </w:r>
            <w:proofErr w:type="spellStart"/>
            <w:r w:rsidRPr="0021221E">
              <w:rPr>
                <w:rFonts w:ascii="Times New Roman" w:hAnsi="Times New Roman" w:cs="Times New Roman"/>
                <w:color w:val="auto"/>
              </w:rPr>
              <w:t>үүдийн</w:t>
            </w:r>
            <w:proofErr w:type="spellEnd"/>
            <w:r w:rsidRPr="0021221E">
              <w:rPr>
                <w:rFonts w:ascii="Times New Roman" w:hAnsi="Times New Roman" w:cs="Times New Roman"/>
                <w:color w:val="auto"/>
              </w:rPr>
              <w:t xml:space="preserve"> ашигт ажиллагааны эрсдэлийн шинжилгээ                                             *Эрсдэлийн зэрэг 1-5 руу өсөхөөр, </w:t>
            </w:r>
            <w:r w:rsidRPr="0021221E">
              <w:rPr>
                <w:rFonts w:ascii="Times New Roman" w:hAnsi="Times New Roman" w:cs="Times New Roman"/>
                <w:i w:val="0"/>
                <w:color w:val="auto"/>
              </w:rPr>
              <w:t>(</w:t>
            </w:r>
            <w:r w:rsidRPr="0021221E">
              <w:rPr>
                <w:rFonts w:ascii="Times New Roman" w:hAnsi="Times New Roman" w:cs="Times New Roman"/>
                <w:color w:val="auto"/>
              </w:rPr>
              <w:t>1-эрсдэл бага, 5-эрсдэл өндөр</w:t>
            </w:r>
            <w:r w:rsidRPr="0021221E">
              <w:rPr>
                <w:rFonts w:ascii="Times New Roman" w:hAnsi="Times New Roman" w:cs="Times New Roman"/>
                <w:i w:val="0"/>
                <w:color w:val="auto"/>
              </w:rPr>
              <w:t xml:space="preserve">), </w:t>
            </w:r>
            <w:r w:rsidRPr="0021221E">
              <w:rPr>
                <w:rFonts w:ascii="Times New Roman" w:hAnsi="Times New Roman" w:cs="Times New Roman"/>
                <w:color w:val="auto"/>
              </w:rPr>
              <w:t>SOE-HCT загварын үр дүн</w:t>
            </w:r>
            <w:bookmarkEnd w:id="840"/>
            <w:r w:rsidRPr="0021221E">
              <w:rPr>
                <w:rFonts w:ascii="Times New Roman" w:hAnsi="Times New Roman" w:cs="Times New Roman"/>
                <w:color w:val="auto"/>
              </w:rPr>
              <w:t xml:space="preserve"> </w:t>
            </w:r>
          </w:p>
        </w:tc>
      </w:tr>
    </w:tbl>
    <w:tbl>
      <w:tblPr>
        <w:tblW w:w="9630" w:type="dxa"/>
        <w:tblLook w:val="04A0" w:firstRow="1" w:lastRow="0" w:firstColumn="1" w:lastColumn="0" w:noHBand="0" w:noVBand="1"/>
      </w:tblPr>
      <w:tblGrid>
        <w:gridCol w:w="1867"/>
        <w:gridCol w:w="3878"/>
        <w:gridCol w:w="1240"/>
        <w:gridCol w:w="1201"/>
        <w:gridCol w:w="1444"/>
      </w:tblGrid>
      <w:tr w:rsidR="000B2660" w:rsidRPr="0021221E" w14:paraId="5AFE04E6" w14:textId="77777777">
        <w:trPr>
          <w:trHeight w:val="252"/>
        </w:trPr>
        <w:tc>
          <w:tcPr>
            <w:tcW w:w="9630" w:type="dxa"/>
            <w:gridSpan w:val="5"/>
            <w:tcBorders>
              <w:top w:val="nil"/>
              <w:left w:val="nil"/>
              <w:bottom w:val="nil"/>
              <w:right w:val="nil"/>
            </w:tcBorders>
            <w:shd w:val="clear" w:color="000000" w:fill="002060"/>
            <w:noWrap/>
            <w:vAlign w:val="center"/>
            <w:hideMark/>
          </w:tcPr>
          <w:p w14:paraId="30A8E8F6" w14:textId="77777777" w:rsidR="000B2660" w:rsidRPr="0021221E" w:rsidRDefault="000B2660">
            <w:pPr>
              <w:spacing w:after="0" w:line="240" w:lineRule="auto"/>
              <w:jc w:val="center"/>
              <w:rPr>
                <w:rFonts w:ascii="Times New Roman" w:eastAsia="Times New Roman" w:hAnsi="Times New Roman" w:cs="Times New Roman"/>
                <w:b/>
                <w:color w:val="FFFFFF"/>
                <w:kern w:val="0"/>
                <w14:ligatures w14:val="none"/>
              </w:rPr>
            </w:pPr>
            <w:r w:rsidRPr="0021221E">
              <w:rPr>
                <w:rFonts w:ascii="Times New Roman" w:eastAsia="Times New Roman" w:hAnsi="Times New Roman" w:cs="Times New Roman"/>
                <w:b/>
                <w:color w:val="FFFFFF"/>
                <w:kern w:val="0"/>
                <w14:ligatures w14:val="none"/>
              </w:rPr>
              <w:t>АШИГТ АЖИЛЛАГАА</w:t>
            </w:r>
          </w:p>
        </w:tc>
      </w:tr>
      <w:tr w:rsidR="000B2660" w:rsidRPr="0021221E" w14:paraId="4AAE1029" w14:textId="77777777">
        <w:trPr>
          <w:trHeight w:val="737"/>
        </w:trPr>
        <w:tc>
          <w:tcPr>
            <w:tcW w:w="1867" w:type="dxa"/>
            <w:tcBorders>
              <w:top w:val="nil"/>
              <w:left w:val="nil"/>
              <w:bottom w:val="single" w:sz="8" w:space="0" w:color="auto"/>
              <w:right w:val="nil"/>
            </w:tcBorders>
            <w:shd w:val="clear" w:color="000000" w:fill="FFFFFF"/>
            <w:vAlign w:val="center"/>
            <w:hideMark/>
          </w:tcPr>
          <w:p w14:paraId="5E0EDC18" w14:textId="77777777" w:rsidR="000B2660" w:rsidRPr="0021221E" w:rsidRDefault="000B2660">
            <w:pPr>
              <w:spacing w:after="0" w:line="240" w:lineRule="auto"/>
              <w:jc w:val="center"/>
              <w:rPr>
                <w:rFonts w:ascii="Times New Roman" w:eastAsia="Times New Roman" w:hAnsi="Times New Roman" w:cs="Times New Roman"/>
                <w:b/>
                <w:color w:val="002060"/>
                <w:kern w:val="0"/>
                <w:sz w:val="20"/>
                <w:szCs w:val="20"/>
                <w14:ligatures w14:val="none"/>
              </w:rPr>
            </w:pPr>
            <w:r w:rsidRPr="0021221E">
              <w:rPr>
                <w:rFonts w:ascii="Times New Roman" w:eastAsia="Times New Roman" w:hAnsi="Times New Roman" w:cs="Times New Roman"/>
                <w:b/>
                <w:color w:val="002060"/>
                <w:kern w:val="0"/>
                <w:sz w:val="20"/>
                <w:szCs w:val="20"/>
                <w14:ligatures w14:val="none"/>
              </w:rPr>
              <w:t>Салбар</w:t>
            </w:r>
          </w:p>
        </w:tc>
        <w:tc>
          <w:tcPr>
            <w:tcW w:w="3878" w:type="dxa"/>
            <w:tcBorders>
              <w:top w:val="nil"/>
              <w:left w:val="nil"/>
              <w:bottom w:val="single" w:sz="8" w:space="0" w:color="auto"/>
              <w:right w:val="nil"/>
            </w:tcBorders>
            <w:shd w:val="clear" w:color="000000" w:fill="FFFFFF"/>
            <w:vAlign w:val="center"/>
            <w:hideMark/>
          </w:tcPr>
          <w:p w14:paraId="7B1E7E2D" w14:textId="77777777" w:rsidR="000B2660" w:rsidRPr="0021221E" w:rsidRDefault="000B2660">
            <w:pPr>
              <w:spacing w:after="0" w:line="240" w:lineRule="auto"/>
              <w:jc w:val="center"/>
              <w:rPr>
                <w:rFonts w:ascii="Times New Roman" w:eastAsia="Times New Roman" w:hAnsi="Times New Roman" w:cs="Times New Roman"/>
                <w:b/>
                <w:color w:val="002060"/>
                <w:kern w:val="0"/>
                <w:sz w:val="20"/>
                <w:szCs w:val="20"/>
                <w14:ligatures w14:val="none"/>
              </w:rPr>
            </w:pPr>
            <w:r w:rsidRPr="0021221E">
              <w:rPr>
                <w:rFonts w:ascii="Times New Roman" w:eastAsia="Times New Roman" w:hAnsi="Times New Roman" w:cs="Times New Roman"/>
                <w:b/>
                <w:color w:val="002060"/>
                <w:kern w:val="0"/>
                <w:sz w:val="20"/>
                <w:szCs w:val="20"/>
                <w14:ligatures w14:val="none"/>
              </w:rPr>
              <w:t>Хуулийн этгээд</w:t>
            </w:r>
          </w:p>
        </w:tc>
        <w:tc>
          <w:tcPr>
            <w:tcW w:w="1240" w:type="dxa"/>
            <w:tcBorders>
              <w:top w:val="nil"/>
              <w:left w:val="nil"/>
              <w:bottom w:val="single" w:sz="8" w:space="0" w:color="auto"/>
              <w:right w:val="nil"/>
            </w:tcBorders>
            <w:shd w:val="clear" w:color="000000" w:fill="FFFFFF"/>
            <w:vAlign w:val="center"/>
            <w:hideMark/>
          </w:tcPr>
          <w:p w14:paraId="5BDB6F0B" w14:textId="77777777" w:rsidR="000B2660" w:rsidRPr="0021221E" w:rsidRDefault="000B2660">
            <w:pPr>
              <w:spacing w:after="0" w:line="240" w:lineRule="auto"/>
              <w:jc w:val="center"/>
              <w:rPr>
                <w:rFonts w:ascii="Times New Roman" w:eastAsia="Times New Roman" w:hAnsi="Times New Roman" w:cs="Times New Roman"/>
                <w:b/>
                <w:color w:val="002060"/>
                <w:kern w:val="0"/>
                <w:sz w:val="20"/>
                <w:szCs w:val="20"/>
                <w14:ligatures w14:val="none"/>
              </w:rPr>
            </w:pPr>
            <w:r w:rsidRPr="0021221E">
              <w:rPr>
                <w:rFonts w:ascii="Times New Roman" w:eastAsia="Times New Roman" w:hAnsi="Times New Roman" w:cs="Times New Roman"/>
                <w:b/>
                <w:color w:val="002060"/>
                <w:kern w:val="0"/>
                <w:sz w:val="20"/>
                <w:szCs w:val="20"/>
                <w14:ligatures w14:val="none"/>
              </w:rPr>
              <w:t>Хөрөнгийн өгөөж</w:t>
            </w:r>
          </w:p>
        </w:tc>
        <w:tc>
          <w:tcPr>
            <w:tcW w:w="1201" w:type="dxa"/>
            <w:tcBorders>
              <w:top w:val="nil"/>
              <w:left w:val="nil"/>
              <w:bottom w:val="single" w:sz="8" w:space="0" w:color="auto"/>
              <w:right w:val="nil"/>
            </w:tcBorders>
            <w:shd w:val="clear" w:color="000000" w:fill="FFFFFF"/>
            <w:vAlign w:val="center"/>
            <w:hideMark/>
          </w:tcPr>
          <w:p w14:paraId="0C3FEC04" w14:textId="77777777" w:rsidR="000B2660" w:rsidRPr="0021221E" w:rsidRDefault="000B2660">
            <w:pPr>
              <w:spacing w:after="0" w:line="240" w:lineRule="auto"/>
              <w:jc w:val="center"/>
              <w:rPr>
                <w:rFonts w:ascii="Times New Roman" w:eastAsia="Times New Roman" w:hAnsi="Times New Roman" w:cs="Times New Roman"/>
                <w:b/>
                <w:color w:val="002060"/>
                <w:kern w:val="0"/>
                <w:sz w:val="20"/>
                <w:szCs w:val="20"/>
                <w14:ligatures w14:val="none"/>
              </w:rPr>
            </w:pPr>
            <w:r w:rsidRPr="0021221E">
              <w:rPr>
                <w:rFonts w:ascii="Times New Roman" w:eastAsia="Times New Roman" w:hAnsi="Times New Roman" w:cs="Times New Roman"/>
                <w:b/>
                <w:color w:val="002060"/>
                <w:kern w:val="0"/>
                <w:sz w:val="20"/>
                <w:szCs w:val="20"/>
                <w14:ligatures w14:val="none"/>
              </w:rPr>
              <w:t>Эздийн өмчийн өгөөж</w:t>
            </w:r>
          </w:p>
        </w:tc>
        <w:tc>
          <w:tcPr>
            <w:tcW w:w="1444" w:type="dxa"/>
            <w:tcBorders>
              <w:top w:val="nil"/>
              <w:left w:val="nil"/>
              <w:bottom w:val="single" w:sz="8" w:space="0" w:color="auto"/>
              <w:right w:val="nil"/>
            </w:tcBorders>
            <w:shd w:val="clear" w:color="000000" w:fill="FFFFFF"/>
            <w:vAlign w:val="center"/>
            <w:hideMark/>
          </w:tcPr>
          <w:p w14:paraId="0B4E01F7" w14:textId="77777777" w:rsidR="000B2660" w:rsidRPr="0021221E" w:rsidRDefault="000B2660">
            <w:pPr>
              <w:spacing w:after="0" w:line="240" w:lineRule="auto"/>
              <w:jc w:val="center"/>
              <w:rPr>
                <w:rFonts w:ascii="Times New Roman" w:eastAsia="Times New Roman" w:hAnsi="Times New Roman" w:cs="Times New Roman"/>
                <w:b/>
                <w:color w:val="002060"/>
                <w:kern w:val="0"/>
                <w:sz w:val="20"/>
                <w:szCs w:val="20"/>
                <w14:ligatures w14:val="none"/>
              </w:rPr>
            </w:pPr>
            <w:r w:rsidRPr="0021221E">
              <w:rPr>
                <w:rFonts w:ascii="Times New Roman" w:eastAsia="Times New Roman" w:hAnsi="Times New Roman" w:cs="Times New Roman"/>
                <w:b/>
                <w:color w:val="002060"/>
                <w:kern w:val="0"/>
                <w:sz w:val="20"/>
                <w:szCs w:val="20"/>
                <w14:ligatures w14:val="none"/>
              </w:rPr>
              <w:t>Зардал нөхөх чадвар</w:t>
            </w:r>
          </w:p>
        </w:tc>
      </w:tr>
      <w:tr w:rsidR="000B2660" w:rsidRPr="0021221E" w14:paraId="2C668915" w14:textId="77777777">
        <w:trPr>
          <w:trHeight w:val="252"/>
        </w:trPr>
        <w:tc>
          <w:tcPr>
            <w:tcW w:w="1867" w:type="dxa"/>
            <w:vMerge w:val="restart"/>
            <w:tcBorders>
              <w:top w:val="nil"/>
              <w:left w:val="nil"/>
              <w:right w:val="nil"/>
            </w:tcBorders>
            <w:shd w:val="clear" w:color="000000" w:fill="FFFFFF"/>
            <w:noWrap/>
            <w:vAlign w:val="center"/>
            <w:hideMark/>
          </w:tcPr>
          <w:p w14:paraId="12AECDEA"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18"/>
                <w:szCs w:val="18"/>
                <w14:ligatures w14:val="none"/>
              </w:rPr>
              <w:t>Эрчим хүч</w:t>
            </w:r>
          </w:p>
        </w:tc>
        <w:tc>
          <w:tcPr>
            <w:tcW w:w="3878" w:type="dxa"/>
            <w:tcBorders>
              <w:top w:val="nil"/>
              <w:left w:val="nil"/>
              <w:bottom w:val="nil"/>
              <w:right w:val="nil"/>
            </w:tcBorders>
            <w:shd w:val="clear" w:color="000000" w:fill="FFFFFF"/>
            <w:noWrap/>
            <w:vAlign w:val="center"/>
            <w:hideMark/>
          </w:tcPr>
          <w:p w14:paraId="571E3564"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IV цахилгаан станц</w:t>
            </w:r>
          </w:p>
        </w:tc>
        <w:tc>
          <w:tcPr>
            <w:tcW w:w="1240" w:type="dxa"/>
            <w:tcBorders>
              <w:top w:val="nil"/>
              <w:left w:val="nil"/>
              <w:bottom w:val="nil"/>
              <w:right w:val="nil"/>
            </w:tcBorders>
            <w:shd w:val="clear" w:color="000000" w:fill="FFEB84"/>
            <w:noWrap/>
            <w:vAlign w:val="center"/>
            <w:hideMark/>
          </w:tcPr>
          <w:p w14:paraId="3CF31DB0"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w:t>
            </w:r>
          </w:p>
        </w:tc>
        <w:tc>
          <w:tcPr>
            <w:tcW w:w="1201" w:type="dxa"/>
            <w:tcBorders>
              <w:top w:val="nil"/>
              <w:left w:val="nil"/>
              <w:bottom w:val="nil"/>
              <w:right w:val="nil"/>
            </w:tcBorders>
            <w:shd w:val="clear" w:color="000000" w:fill="FFEB84"/>
            <w:noWrap/>
            <w:vAlign w:val="center"/>
            <w:hideMark/>
          </w:tcPr>
          <w:p w14:paraId="55C6B30A"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w:t>
            </w:r>
          </w:p>
        </w:tc>
        <w:tc>
          <w:tcPr>
            <w:tcW w:w="1444" w:type="dxa"/>
            <w:tcBorders>
              <w:top w:val="nil"/>
              <w:left w:val="nil"/>
              <w:bottom w:val="nil"/>
              <w:right w:val="nil"/>
            </w:tcBorders>
            <w:shd w:val="clear" w:color="000000" w:fill="FFEB84"/>
            <w:noWrap/>
            <w:vAlign w:val="center"/>
            <w:hideMark/>
          </w:tcPr>
          <w:p w14:paraId="42CF7920"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w:t>
            </w:r>
          </w:p>
        </w:tc>
      </w:tr>
      <w:tr w:rsidR="000B2660" w:rsidRPr="0021221E" w14:paraId="6BA9FA3C" w14:textId="77777777">
        <w:trPr>
          <w:trHeight w:val="252"/>
        </w:trPr>
        <w:tc>
          <w:tcPr>
            <w:tcW w:w="1867" w:type="dxa"/>
            <w:vMerge/>
            <w:tcBorders>
              <w:left w:val="nil"/>
              <w:right w:val="nil"/>
            </w:tcBorders>
            <w:shd w:val="clear" w:color="000000" w:fill="FFFFFF"/>
            <w:noWrap/>
            <w:vAlign w:val="center"/>
            <w:hideMark/>
          </w:tcPr>
          <w:p w14:paraId="74A5B6E7"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p>
        </w:tc>
        <w:tc>
          <w:tcPr>
            <w:tcW w:w="3878" w:type="dxa"/>
            <w:tcBorders>
              <w:top w:val="nil"/>
              <w:left w:val="nil"/>
              <w:bottom w:val="nil"/>
              <w:right w:val="nil"/>
            </w:tcBorders>
            <w:shd w:val="clear" w:color="000000" w:fill="FFFFFF"/>
            <w:noWrap/>
            <w:vAlign w:val="center"/>
            <w:hideMark/>
          </w:tcPr>
          <w:p w14:paraId="1466B8AD"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Улаанбаатар цахилгаан түгээх сүлжээ</w:t>
            </w:r>
          </w:p>
        </w:tc>
        <w:tc>
          <w:tcPr>
            <w:tcW w:w="1240" w:type="dxa"/>
            <w:tcBorders>
              <w:top w:val="nil"/>
              <w:left w:val="nil"/>
              <w:bottom w:val="nil"/>
              <w:right w:val="nil"/>
            </w:tcBorders>
            <w:shd w:val="clear" w:color="000000" w:fill="CBDC81"/>
            <w:noWrap/>
            <w:vAlign w:val="center"/>
            <w:hideMark/>
          </w:tcPr>
          <w:p w14:paraId="43C788F5"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c>
          <w:tcPr>
            <w:tcW w:w="1201" w:type="dxa"/>
            <w:tcBorders>
              <w:top w:val="nil"/>
              <w:left w:val="nil"/>
              <w:bottom w:val="nil"/>
              <w:right w:val="nil"/>
            </w:tcBorders>
            <w:shd w:val="clear" w:color="000000" w:fill="CBDC81"/>
            <w:noWrap/>
            <w:vAlign w:val="center"/>
            <w:hideMark/>
          </w:tcPr>
          <w:p w14:paraId="58DDFD1D"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c>
          <w:tcPr>
            <w:tcW w:w="1444" w:type="dxa"/>
            <w:tcBorders>
              <w:top w:val="nil"/>
              <w:left w:val="nil"/>
              <w:bottom w:val="nil"/>
              <w:right w:val="nil"/>
            </w:tcBorders>
            <w:shd w:val="clear" w:color="000000" w:fill="CBDC81"/>
            <w:noWrap/>
            <w:vAlign w:val="center"/>
            <w:hideMark/>
          </w:tcPr>
          <w:p w14:paraId="574420C5"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r>
      <w:tr w:rsidR="000B2660" w:rsidRPr="0021221E" w14:paraId="3D4ED664" w14:textId="77777777">
        <w:trPr>
          <w:trHeight w:val="252"/>
        </w:trPr>
        <w:tc>
          <w:tcPr>
            <w:tcW w:w="1867" w:type="dxa"/>
            <w:vMerge/>
            <w:tcBorders>
              <w:left w:val="nil"/>
              <w:bottom w:val="nil"/>
              <w:right w:val="nil"/>
            </w:tcBorders>
            <w:shd w:val="clear" w:color="000000" w:fill="FFFFFF"/>
            <w:noWrap/>
            <w:vAlign w:val="center"/>
            <w:hideMark/>
          </w:tcPr>
          <w:p w14:paraId="72F1B360"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p>
        </w:tc>
        <w:tc>
          <w:tcPr>
            <w:tcW w:w="3878" w:type="dxa"/>
            <w:tcBorders>
              <w:top w:val="nil"/>
              <w:left w:val="nil"/>
              <w:bottom w:val="nil"/>
              <w:right w:val="nil"/>
            </w:tcBorders>
            <w:shd w:val="clear" w:color="000000" w:fill="FFFFFF"/>
            <w:noWrap/>
            <w:vAlign w:val="center"/>
            <w:hideMark/>
          </w:tcPr>
          <w:p w14:paraId="3D7B5326"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Диспетчерийн үндэсний төв</w:t>
            </w:r>
          </w:p>
        </w:tc>
        <w:tc>
          <w:tcPr>
            <w:tcW w:w="1240" w:type="dxa"/>
            <w:tcBorders>
              <w:top w:val="nil"/>
              <w:left w:val="nil"/>
              <w:bottom w:val="nil"/>
              <w:right w:val="nil"/>
            </w:tcBorders>
            <w:shd w:val="clear" w:color="000000" w:fill="CBDC81"/>
            <w:noWrap/>
            <w:vAlign w:val="center"/>
            <w:hideMark/>
          </w:tcPr>
          <w:p w14:paraId="3F31BA96"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c>
          <w:tcPr>
            <w:tcW w:w="1201" w:type="dxa"/>
            <w:tcBorders>
              <w:top w:val="nil"/>
              <w:left w:val="nil"/>
              <w:bottom w:val="nil"/>
              <w:right w:val="nil"/>
            </w:tcBorders>
            <w:shd w:val="clear" w:color="000000" w:fill="97CD7E"/>
            <w:noWrap/>
            <w:vAlign w:val="center"/>
            <w:hideMark/>
          </w:tcPr>
          <w:p w14:paraId="71CFE7E7"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w:t>
            </w:r>
          </w:p>
        </w:tc>
        <w:tc>
          <w:tcPr>
            <w:tcW w:w="1444" w:type="dxa"/>
            <w:tcBorders>
              <w:top w:val="nil"/>
              <w:left w:val="nil"/>
              <w:bottom w:val="nil"/>
              <w:right w:val="nil"/>
            </w:tcBorders>
            <w:shd w:val="clear" w:color="000000" w:fill="CBDC81"/>
            <w:noWrap/>
            <w:vAlign w:val="center"/>
            <w:hideMark/>
          </w:tcPr>
          <w:p w14:paraId="500079D6"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r>
      <w:tr w:rsidR="000B2660" w:rsidRPr="0021221E" w14:paraId="4565D1A9" w14:textId="77777777">
        <w:trPr>
          <w:trHeight w:val="252"/>
        </w:trPr>
        <w:tc>
          <w:tcPr>
            <w:tcW w:w="1867" w:type="dxa"/>
            <w:vMerge w:val="restart"/>
            <w:tcBorders>
              <w:top w:val="nil"/>
              <w:left w:val="nil"/>
              <w:right w:val="nil"/>
            </w:tcBorders>
            <w:shd w:val="clear" w:color="auto" w:fill="F2F2F2" w:themeFill="background1" w:themeFillShade="F2"/>
            <w:noWrap/>
            <w:vAlign w:val="center"/>
            <w:hideMark/>
          </w:tcPr>
          <w:p w14:paraId="14839764"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18"/>
                <w:szCs w:val="18"/>
                <w14:ligatures w14:val="none"/>
              </w:rPr>
              <w:t>УУ, олборлолт</w:t>
            </w:r>
          </w:p>
        </w:tc>
        <w:tc>
          <w:tcPr>
            <w:tcW w:w="3878" w:type="dxa"/>
            <w:tcBorders>
              <w:top w:val="nil"/>
              <w:left w:val="nil"/>
              <w:bottom w:val="nil"/>
              <w:right w:val="nil"/>
            </w:tcBorders>
            <w:shd w:val="clear" w:color="auto" w:fill="F2F2F2" w:themeFill="background1" w:themeFillShade="F2"/>
            <w:noWrap/>
            <w:vAlign w:val="center"/>
            <w:hideMark/>
          </w:tcPr>
          <w:p w14:paraId="1753A1BC"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Эрдэнэс </w:t>
            </w:r>
            <w:proofErr w:type="spellStart"/>
            <w:r w:rsidRPr="0021221E">
              <w:rPr>
                <w:rFonts w:ascii="Times New Roman" w:eastAsia="Times New Roman" w:hAnsi="Times New Roman" w:cs="Times New Roman"/>
                <w:color w:val="000000"/>
                <w:kern w:val="0"/>
                <w:sz w:val="20"/>
                <w:szCs w:val="20"/>
                <w14:ligatures w14:val="none"/>
              </w:rPr>
              <w:t>Тавантолгой</w:t>
            </w:r>
            <w:proofErr w:type="spellEnd"/>
          </w:p>
        </w:tc>
        <w:tc>
          <w:tcPr>
            <w:tcW w:w="1240" w:type="dxa"/>
            <w:tcBorders>
              <w:top w:val="nil"/>
              <w:left w:val="nil"/>
              <w:bottom w:val="nil"/>
              <w:right w:val="nil"/>
            </w:tcBorders>
            <w:shd w:val="clear" w:color="000000" w:fill="97CD7E"/>
            <w:noWrap/>
            <w:vAlign w:val="center"/>
            <w:hideMark/>
          </w:tcPr>
          <w:p w14:paraId="7E706AEE"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w:t>
            </w:r>
          </w:p>
        </w:tc>
        <w:tc>
          <w:tcPr>
            <w:tcW w:w="1201" w:type="dxa"/>
            <w:tcBorders>
              <w:top w:val="nil"/>
              <w:left w:val="nil"/>
              <w:bottom w:val="nil"/>
              <w:right w:val="nil"/>
            </w:tcBorders>
            <w:shd w:val="clear" w:color="000000" w:fill="CBDC81"/>
            <w:noWrap/>
            <w:vAlign w:val="center"/>
            <w:hideMark/>
          </w:tcPr>
          <w:p w14:paraId="39C33129"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c>
          <w:tcPr>
            <w:tcW w:w="1444" w:type="dxa"/>
            <w:tcBorders>
              <w:top w:val="nil"/>
              <w:left w:val="nil"/>
              <w:bottom w:val="nil"/>
              <w:right w:val="nil"/>
            </w:tcBorders>
            <w:shd w:val="clear" w:color="000000" w:fill="63BE7B"/>
            <w:noWrap/>
            <w:vAlign w:val="center"/>
            <w:hideMark/>
          </w:tcPr>
          <w:p w14:paraId="1041BFC0"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w:t>
            </w:r>
          </w:p>
        </w:tc>
      </w:tr>
      <w:tr w:rsidR="000B2660" w:rsidRPr="0021221E" w14:paraId="0D68D422" w14:textId="77777777">
        <w:trPr>
          <w:trHeight w:val="252"/>
        </w:trPr>
        <w:tc>
          <w:tcPr>
            <w:tcW w:w="1867" w:type="dxa"/>
            <w:vMerge/>
            <w:tcBorders>
              <w:left w:val="nil"/>
              <w:right w:val="nil"/>
            </w:tcBorders>
            <w:shd w:val="clear" w:color="auto" w:fill="F2F2F2" w:themeFill="background1" w:themeFillShade="F2"/>
            <w:noWrap/>
            <w:vAlign w:val="center"/>
            <w:hideMark/>
          </w:tcPr>
          <w:p w14:paraId="6E2920F9"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p>
        </w:tc>
        <w:tc>
          <w:tcPr>
            <w:tcW w:w="3878" w:type="dxa"/>
            <w:tcBorders>
              <w:top w:val="nil"/>
              <w:left w:val="nil"/>
              <w:bottom w:val="nil"/>
              <w:right w:val="nil"/>
            </w:tcBorders>
            <w:shd w:val="clear" w:color="auto" w:fill="F2F2F2" w:themeFill="background1" w:themeFillShade="F2"/>
            <w:noWrap/>
            <w:vAlign w:val="center"/>
            <w:hideMark/>
          </w:tcPr>
          <w:p w14:paraId="3AE2F5D4"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Эрдэнэт үйлдвэр</w:t>
            </w:r>
          </w:p>
        </w:tc>
        <w:tc>
          <w:tcPr>
            <w:tcW w:w="1240" w:type="dxa"/>
            <w:tcBorders>
              <w:top w:val="nil"/>
              <w:left w:val="nil"/>
              <w:bottom w:val="nil"/>
              <w:right w:val="nil"/>
            </w:tcBorders>
            <w:shd w:val="clear" w:color="000000" w:fill="63BE7B"/>
            <w:noWrap/>
            <w:vAlign w:val="center"/>
            <w:hideMark/>
          </w:tcPr>
          <w:p w14:paraId="2FFDAC25"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w:t>
            </w:r>
          </w:p>
        </w:tc>
        <w:tc>
          <w:tcPr>
            <w:tcW w:w="1201" w:type="dxa"/>
            <w:tcBorders>
              <w:top w:val="nil"/>
              <w:left w:val="nil"/>
              <w:bottom w:val="nil"/>
              <w:right w:val="nil"/>
            </w:tcBorders>
            <w:shd w:val="clear" w:color="000000" w:fill="97CD7E"/>
            <w:noWrap/>
            <w:vAlign w:val="center"/>
            <w:hideMark/>
          </w:tcPr>
          <w:p w14:paraId="31C1D106"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w:t>
            </w:r>
          </w:p>
        </w:tc>
        <w:tc>
          <w:tcPr>
            <w:tcW w:w="1444" w:type="dxa"/>
            <w:tcBorders>
              <w:top w:val="nil"/>
              <w:left w:val="nil"/>
              <w:bottom w:val="nil"/>
              <w:right w:val="nil"/>
            </w:tcBorders>
            <w:shd w:val="clear" w:color="000000" w:fill="63BE7B"/>
            <w:noWrap/>
            <w:vAlign w:val="center"/>
            <w:hideMark/>
          </w:tcPr>
          <w:p w14:paraId="737C94E4"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w:t>
            </w:r>
          </w:p>
        </w:tc>
      </w:tr>
      <w:tr w:rsidR="000B2660" w:rsidRPr="0021221E" w14:paraId="32576894" w14:textId="77777777">
        <w:trPr>
          <w:trHeight w:val="252"/>
        </w:trPr>
        <w:tc>
          <w:tcPr>
            <w:tcW w:w="1867" w:type="dxa"/>
            <w:vMerge/>
            <w:tcBorders>
              <w:left w:val="nil"/>
              <w:right w:val="nil"/>
            </w:tcBorders>
            <w:shd w:val="clear" w:color="auto" w:fill="F2F2F2" w:themeFill="background1" w:themeFillShade="F2"/>
            <w:noWrap/>
            <w:vAlign w:val="center"/>
            <w:hideMark/>
          </w:tcPr>
          <w:p w14:paraId="099EE602"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p>
        </w:tc>
        <w:tc>
          <w:tcPr>
            <w:tcW w:w="3878" w:type="dxa"/>
            <w:tcBorders>
              <w:top w:val="nil"/>
              <w:left w:val="nil"/>
              <w:bottom w:val="nil"/>
              <w:right w:val="nil"/>
            </w:tcBorders>
            <w:shd w:val="clear" w:color="auto" w:fill="F2F2F2" w:themeFill="background1" w:themeFillShade="F2"/>
            <w:noWrap/>
            <w:vAlign w:val="center"/>
            <w:hideMark/>
          </w:tcPr>
          <w:p w14:paraId="2FEAA369"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Эрдэнэс </w:t>
            </w:r>
            <w:proofErr w:type="spellStart"/>
            <w:r w:rsidRPr="0021221E">
              <w:rPr>
                <w:rFonts w:ascii="Times New Roman" w:eastAsia="Times New Roman" w:hAnsi="Times New Roman" w:cs="Times New Roman"/>
                <w:color w:val="000000"/>
                <w:kern w:val="0"/>
                <w:sz w:val="20"/>
                <w:szCs w:val="20"/>
                <w14:ligatures w14:val="none"/>
              </w:rPr>
              <w:t>критикал</w:t>
            </w:r>
            <w:proofErr w:type="spellEnd"/>
            <w:r w:rsidRPr="0021221E">
              <w:rPr>
                <w:rFonts w:ascii="Times New Roman" w:eastAsia="Times New Roman" w:hAnsi="Times New Roman" w:cs="Times New Roman"/>
                <w:color w:val="000000"/>
                <w:kern w:val="0"/>
                <w:sz w:val="20"/>
                <w:szCs w:val="20"/>
                <w14:ligatures w14:val="none"/>
              </w:rPr>
              <w:t xml:space="preserve"> </w:t>
            </w:r>
            <w:proofErr w:type="spellStart"/>
            <w:r w:rsidRPr="0021221E">
              <w:rPr>
                <w:rFonts w:ascii="Times New Roman" w:eastAsia="Times New Roman" w:hAnsi="Times New Roman" w:cs="Times New Roman"/>
                <w:color w:val="000000"/>
                <w:kern w:val="0"/>
                <w:sz w:val="20"/>
                <w:szCs w:val="20"/>
                <w14:ligatures w14:val="none"/>
              </w:rPr>
              <w:t>минералс</w:t>
            </w:r>
            <w:proofErr w:type="spellEnd"/>
          </w:p>
        </w:tc>
        <w:tc>
          <w:tcPr>
            <w:tcW w:w="1240" w:type="dxa"/>
            <w:tcBorders>
              <w:top w:val="nil"/>
              <w:left w:val="nil"/>
              <w:bottom w:val="nil"/>
              <w:right w:val="nil"/>
            </w:tcBorders>
            <w:shd w:val="clear" w:color="000000" w:fill="CBDC81"/>
            <w:noWrap/>
            <w:vAlign w:val="center"/>
            <w:hideMark/>
          </w:tcPr>
          <w:p w14:paraId="578BADF6"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c>
          <w:tcPr>
            <w:tcW w:w="1201" w:type="dxa"/>
            <w:tcBorders>
              <w:top w:val="nil"/>
              <w:left w:val="nil"/>
              <w:bottom w:val="nil"/>
              <w:right w:val="nil"/>
            </w:tcBorders>
            <w:shd w:val="clear" w:color="000000" w:fill="CBDC81"/>
            <w:noWrap/>
            <w:vAlign w:val="center"/>
            <w:hideMark/>
          </w:tcPr>
          <w:p w14:paraId="249DA6C3"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c>
          <w:tcPr>
            <w:tcW w:w="1444" w:type="dxa"/>
            <w:tcBorders>
              <w:top w:val="nil"/>
              <w:left w:val="nil"/>
              <w:bottom w:val="nil"/>
              <w:right w:val="nil"/>
            </w:tcBorders>
            <w:shd w:val="clear" w:color="000000" w:fill="97CD7E"/>
            <w:noWrap/>
            <w:vAlign w:val="center"/>
            <w:hideMark/>
          </w:tcPr>
          <w:p w14:paraId="4F134C00"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w:t>
            </w:r>
          </w:p>
        </w:tc>
      </w:tr>
      <w:tr w:rsidR="000B2660" w:rsidRPr="0021221E" w14:paraId="19765EE8" w14:textId="77777777">
        <w:trPr>
          <w:trHeight w:val="252"/>
        </w:trPr>
        <w:tc>
          <w:tcPr>
            <w:tcW w:w="1867" w:type="dxa"/>
            <w:vMerge/>
            <w:tcBorders>
              <w:left w:val="nil"/>
              <w:right w:val="nil"/>
            </w:tcBorders>
            <w:shd w:val="clear" w:color="auto" w:fill="F2F2F2" w:themeFill="background1" w:themeFillShade="F2"/>
            <w:noWrap/>
            <w:vAlign w:val="center"/>
            <w:hideMark/>
          </w:tcPr>
          <w:p w14:paraId="5E53C1AB"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p>
        </w:tc>
        <w:tc>
          <w:tcPr>
            <w:tcW w:w="3878" w:type="dxa"/>
            <w:tcBorders>
              <w:top w:val="nil"/>
              <w:left w:val="nil"/>
              <w:bottom w:val="nil"/>
              <w:right w:val="nil"/>
            </w:tcBorders>
            <w:shd w:val="clear" w:color="auto" w:fill="F2F2F2" w:themeFill="background1" w:themeFillShade="F2"/>
            <w:noWrap/>
            <w:vAlign w:val="center"/>
            <w:hideMark/>
          </w:tcPr>
          <w:p w14:paraId="4E399709"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Багануур</w:t>
            </w:r>
          </w:p>
        </w:tc>
        <w:tc>
          <w:tcPr>
            <w:tcW w:w="1240" w:type="dxa"/>
            <w:tcBorders>
              <w:top w:val="nil"/>
              <w:left w:val="nil"/>
              <w:bottom w:val="nil"/>
              <w:right w:val="nil"/>
            </w:tcBorders>
            <w:shd w:val="clear" w:color="000000" w:fill="CBDC81"/>
            <w:noWrap/>
            <w:vAlign w:val="center"/>
            <w:hideMark/>
          </w:tcPr>
          <w:p w14:paraId="12640CEA"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c>
          <w:tcPr>
            <w:tcW w:w="1201" w:type="dxa"/>
            <w:tcBorders>
              <w:top w:val="nil"/>
              <w:left w:val="nil"/>
              <w:bottom w:val="nil"/>
              <w:right w:val="nil"/>
            </w:tcBorders>
            <w:shd w:val="clear" w:color="000000" w:fill="63BE7B"/>
            <w:noWrap/>
            <w:vAlign w:val="center"/>
            <w:hideMark/>
          </w:tcPr>
          <w:p w14:paraId="23501BEA"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w:t>
            </w:r>
          </w:p>
        </w:tc>
        <w:tc>
          <w:tcPr>
            <w:tcW w:w="1444" w:type="dxa"/>
            <w:tcBorders>
              <w:top w:val="nil"/>
              <w:left w:val="nil"/>
              <w:bottom w:val="nil"/>
              <w:right w:val="nil"/>
            </w:tcBorders>
            <w:shd w:val="clear" w:color="000000" w:fill="CBDC81"/>
            <w:noWrap/>
            <w:vAlign w:val="center"/>
            <w:hideMark/>
          </w:tcPr>
          <w:p w14:paraId="534BAE9B"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r>
      <w:tr w:rsidR="000B2660" w:rsidRPr="0021221E" w14:paraId="4669B126" w14:textId="77777777">
        <w:trPr>
          <w:trHeight w:val="252"/>
        </w:trPr>
        <w:tc>
          <w:tcPr>
            <w:tcW w:w="1867" w:type="dxa"/>
            <w:vMerge/>
            <w:tcBorders>
              <w:left w:val="nil"/>
              <w:right w:val="nil"/>
            </w:tcBorders>
            <w:shd w:val="clear" w:color="auto" w:fill="F2F2F2" w:themeFill="background1" w:themeFillShade="F2"/>
            <w:noWrap/>
            <w:vAlign w:val="center"/>
            <w:hideMark/>
          </w:tcPr>
          <w:p w14:paraId="6D23A1A7"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p>
        </w:tc>
        <w:tc>
          <w:tcPr>
            <w:tcW w:w="3878" w:type="dxa"/>
            <w:tcBorders>
              <w:top w:val="nil"/>
              <w:left w:val="nil"/>
              <w:bottom w:val="nil"/>
              <w:right w:val="nil"/>
            </w:tcBorders>
            <w:shd w:val="clear" w:color="auto" w:fill="F2F2F2" w:themeFill="background1" w:themeFillShade="F2"/>
            <w:noWrap/>
            <w:vAlign w:val="center"/>
            <w:hideMark/>
          </w:tcPr>
          <w:p w14:paraId="0AFD666D"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Шивээ Овоо</w:t>
            </w:r>
          </w:p>
        </w:tc>
        <w:tc>
          <w:tcPr>
            <w:tcW w:w="1240" w:type="dxa"/>
            <w:tcBorders>
              <w:top w:val="nil"/>
              <w:left w:val="nil"/>
              <w:bottom w:val="nil"/>
              <w:right w:val="nil"/>
            </w:tcBorders>
            <w:shd w:val="clear" w:color="000000" w:fill="CBDC81"/>
            <w:noWrap/>
            <w:vAlign w:val="center"/>
            <w:hideMark/>
          </w:tcPr>
          <w:p w14:paraId="364F26A9"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c>
          <w:tcPr>
            <w:tcW w:w="1201" w:type="dxa"/>
            <w:tcBorders>
              <w:top w:val="nil"/>
              <w:left w:val="nil"/>
              <w:bottom w:val="nil"/>
              <w:right w:val="nil"/>
            </w:tcBorders>
            <w:shd w:val="clear" w:color="000000" w:fill="F8696B"/>
            <w:noWrap/>
            <w:vAlign w:val="center"/>
            <w:hideMark/>
          </w:tcPr>
          <w:p w14:paraId="158AEAAD"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w:t>
            </w:r>
          </w:p>
        </w:tc>
        <w:tc>
          <w:tcPr>
            <w:tcW w:w="1444" w:type="dxa"/>
            <w:tcBorders>
              <w:top w:val="nil"/>
              <w:left w:val="nil"/>
              <w:bottom w:val="nil"/>
              <w:right w:val="nil"/>
            </w:tcBorders>
            <w:shd w:val="clear" w:color="000000" w:fill="CBDC81"/>
            <w:noWrap/>
            <w:vAlign w:val="center"/>
            <w:hideMark/>
          </w:tcPr>
          <w:p w14:paraId="0D59BB0E"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r>
      <w:tr w:rsidR="000B2660" w:rsidRPr="0021221E" w14:paraId="521703D6" w14:textId="77777777">
        <w:trPr>
          <w:trHeight w:val="252"/>
        </w:trPr>
        <w:tc>
          <w:tcPr>
            <w:tcW w:w="1867" w:type="dxa"/>
            <w:vMerge/>
            <w:tcBorders>
              <w:left w:val="nil"/>
              <w:bottom w:val="nil"/>
              <w:right w:val="nil"/>
            </w:tcBorders>
            <w:shd w:val="clear" w:color="auto" w:fill="F2F2F2" w:themeFill="background1" w:themeFillShade="F2"/>
            <w:noWrap/>
            <w:vAlign w:val="center"/>
            <w:hideMark/>
          </w:tcPr>
          <w:p w14:paraId="5FBDC6F6"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p>
        </w:tc>
        <w:tc>
          <w:tcPr>
            <w:tcW w:w="3878" w:type="dxa"/>
            <w:tcBorders>
              <w:top w:val="nil"/>
              <w:left w:val="nil"/>
              <w:bottom w:val="nil"/>
              <w:right w:val="nil"/>
            </w:tcBorders>
            <w:shd w:val="clear" w:color="auto" w:fill="F2F2F2" w:themeFill="background1" w:themeFillShade="F2"/>
            <w:noWrap/>
            <w:vAlign w:val="center"/>
            <w:hideMark/>
          </w:tcPr>
          <w:p w14:paraId="0E86A223"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Эрдэнэс Оюу толгой</w:t>
            </w:r>
          </w:p>
        </w:tc>
        <w:tc>
          <w:tcPr>
            <w:tcW w:w="1240" w:type="dxa"/>
            <w:tcBorders>
              <w:top w:val="nil"/>
              <w:left w:val="nil"/>
              <w:bottom w:val="nil"/>
              <w:right w:val="nil"/>
            </w:tcBorders>
            <w:shd w:val="clear" w:color="000000" w:fill="FFEB84"/>
            <w:noWrap/>
            <w:vAlign w:val="center"/>
            <w:hideMark/>
          </w:tcPr>
          <w:p w14:paraId="5E06D93A"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w:t>
            </w:r>
          </w:p>
        </w:tc>
        <w:tc>
          <w:tcPr>
            <w:tcW w:w="1201" w:type="dxa"/>
            <w:tcBorders>
              <w:top w:val="nil"/>
              <w:left w:val="nil"/>
              <w:bottom w:val="nil"/>
              <w:right w:val="nil"/>
            </w:tcBorders>
            <w:shd w:val="clear" w:color="000000" w:fill="CBDC81"/>
            <w:noWrap/>
            <w:vAlign w:val="center"/>
            <w:hideMark/>
          </w:tcPr>
          <w:p w14:paraId="47C86EF8"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c>
          <w:tcPr>
            <w:tcW w:w="1444" w:type="dxa"/>
            <w:tcBorders>
              <w:top w:val="nil"/>
              <w:left w:val="nil"/>
              <w:bottom w:val="nil"/>
              <w:right w:val="nil"/>
            </w:tcBorders>
            <w:shd w:val="clear" w:color="000000" w:fill="FFFFFF"/>
            <w:noWrap/>
            <w:vAlign w:val="center"/>
            <w:hideMark/>
          </w:tcPr>
          <w:p w14:paraId="6F560552"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w:t>
            </w:r>
          </w:p>
        </w:tc>
      </w:tr>
      <w:tr w:rsidR="000B2660" w:rsidRPr="0021221E" w14:paraId="64B9A122" w14:textId="77777777">
        <w:trPr>
          <w:trHeight w:val="252"/>
        </w:trPr>
        <w:tc>
          <w:tcPr>
            <w:tcW w:w="1867" w:type="dxa"/>
            <w:vMerge w:val="restart"/>
            <w:tcBorders>
              <w:top w:val="nil"/>
              <w:left w:val="nil"/>
              <w:right w:val="nil"/>
            </w:tcBorders>
            <w:shd w:val="clear" w:color="000000" w:fill="FFFFFF"/>
            <w:noWrap/>
            <w:vAlign w:val="center"/>
            <w:hideMark/>
          </w:tcPr>
          <w:p w14:paraId="57FB1C0E"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18"/>
                <w:szCs w:val="18"/>
                <w14:ligatures w14:val="none"/>
              </w:rPr>
              <w:t>Тээвэр, агуулах</w:t>
            </w:r>
          </w:p>
        </w:tc>
        <w:tc>
          <w:tcPr>
            <w:tcW w:w="3878" w:type="dxa"/>
            <w:tcBorders>
              <w:top w:val="nil"/>
              <w:left w:val="nil"/>
              <w:bottom w:val="nil"/>
              <w:right w:val="nil"/>
            </w:tcBorders>
            <w:shd w:val="clear" w:color="000000" w:fill="FFFFFF"/>
            <w:noWrap/>
            <w:vAlign w:val="center"/>
            <w:hideMark/>
          </w:tcPr>
          <w:p w14:paraId="577033D4"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Монголын төмөр зам</w:t>
            </w:r>
          </w:p>
        </w:tc>
        <w:tc>
          <w:tcPr>
            <w:tcW w:w="1240" w:type="dxa"/>
            <w:tcBorders>
              <w:top w:val="nil"/>
              <w:left w:val="nil"/>
              <w:bottom w:val="nil"/>
              <w:right w:val="nil"/>
            </w:tcBorders>
            <w:shd w:val="clear" w:color="000000" w:fill="CBDC81"/>
            <w:noWrap/>
            <w:vAlign w:val="center"/>
            <w:hideMark/>
          </w:tcPr>
          <w:p w14:paraId="068137B1"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c>
          <w:tcPr>
            <w:tcW w:w="1201" w:type="dxa"/>
            <w:tcBorders>
              <w:top w:val="nil"/>
              <w:left w:val="nil"/>
              <w:bottom w:val="nil"/>
              <w:right w:val="nil"/>
            </w:tcBorders>
            <w:shd w:val="clear" w:color="000000" w:fill="CBDC81"/>
            <w:noWrap/>
            <w:vAlign w:val="center"/>
            <w:hideMark/>
          </w:tcPr>
          <w:p w14:paraId="26423574"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c>
          <w:tcPr>
            <w:tcW w:w="1444" w:type="dxa"/>
            <w:tcBorders>
              <w:top w:val="nil"/>
              <w:left w:val="nil"/>
              <w:bottom w:val="nil"/>
              <w:right w:val="nil"/>
            </w:tcBorders>
            <w:shd w:val="clear" w:color="000000" w:fill="97CD7E"/>
            <w:noWrap/>
            <w:vAlign w:val="center"/>
            <w:hideMark/>
          </w:tcPr>
          <w:p w14:paraId="550966CD"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w:t>
            </w:r>
          </w:p>
        </w:tc>
      </w:tr>
      <w:tr w:rsidR="000B2660" w:rsidRPr="0021221E" w14:paraId="27A8F1C2" w14:textId="77777777">
        <w:trPr>
          <w:trHeight w:val="252"/>
        </w:trPr>
        <w:tc>
          <w:tcPr>
            <w:tcW w:w="1867" w:type="dxa"/>
            <w:vMerge/>
            <w:tcBorders>
              <w:left w:val="nil"/>
              <w:right w:val="nil"/>
            </w:tcBorders>
            <w:shd w:val="clear" w:color="000000" w:fill="FFFFFF"/>
            <w:noWrap/>
            <w:vAlign w:val="center"/>
            <w:hideMark/>
          </w:tcPr>
          <w:p w14:paraId="40678D50"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p>
        </w:tc>
        <w:tc>
          <w:tcPr>
            <w:tcW w:w="3878" w:type="dxa"/>
            <w:tcBorders>
              <w:top w:val="nil"/>
              <w:left w:val="nil"/>
              <w:bottom w:val="nil"/>
              <w:right w:val="nil"/>
            </w:tcBorders>
            <w:shd w:val="clear" w:color="000000" w:fill="FFFFFF"/>
            <w:noWrap/>
            <w:vAlign w:val="center"/>
            <w:hideMark/>
          </w:tcPr>
          <w:p w14:paraId="5FA5087B"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МИАТ</w:t>
            </w:r>
          </w:p>
        </w:tc>
        <w:tc>
          <w:tcPr>
            <w:tcW w:w="1240" w:type="dxa"/>
            <w:tcBorders>
              <w:top w:val="nil"/>
              <w:left w:val="nil"/>
              <w:bottom w:val="nil"/>
              <w:right w:val="nil"/>
            </w:tcBorders>
            <w:shd w:val="clear" w:color="000000" w:fill="F8696B"/>
            <w:noWrap/>
            <w:vAlign w:val="center"/>
            <w:hideMark/>
          </w:tcPr>
          <w:p w14:paraId="59434F64"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w:t>
            </w:r>
          </w:p>
        </w:tc>
        <w:tc>
          <w:tcPr>
            <w:tcW w:w="1201" w:type="dxa"/>
            <w:tcBorders>
              <w:top w:val="nil"/>
              <w:left w:val="nil"/>
              <w:bottom w:val="nil"/>
              <w:right w:val="nil"/>
            </w:tcBorders>
            <w:shd w:val="clear" w:color="000000" w:fill="F8696B"/>
            <w:noWrap/>
            <w:vAlign w:val="center"/>
            <w:hideMark/>
          </w:tcPr>
          <w:p w14:paraId="0649A113"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w:t>
            </w:r>
          </w:p>
        </w:tc>
        <w:tc>
          <w:tcPr>
            <w:tcW w:w="1444" w:type="dxa"/>
            <w:tcBorders>
              <w:top w:val="nil"/>
              <w:left w:val="nil"/>
              <w:bottom w:val="nil"/>
              <w:right w:val="nil"/>
            </w:tcBorders>
            <w:shd w:val="clear" w:color="000000" w:fill="CBDC81"/>
            <w:noWrap/>
            <w:vAlign w:val="center"/>
            <w:hideMark/>
          </w:tcPr>
          <w:p w14:paraId="51B4FF0A"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r>
      <w:tr w:rsidR="000B2660" w:rsidRPr="0021221E" w14:paraId="2EBBAA0D" w14:textId="77777777">
        <w:trPr>
          <w:trHeight w:val="252"/>
        </w:trPr>
        <w:tc>
          <w:tcPr>
            <w:tcW w:w="1867" w:type="dxa"/>
            <w:vMerge/>
            <w:tcBorders>
              <w:left w:val="nil"/>
              <w:bottom w:val="nil"/>
              <w:right w:val="nil"/>
            </w:tcBorders>
            <w:shd w:val="clear" w:color="000000" w:fill="FFFFFF"/>
            <w:noWrap/>
            <w:vAlign w:val="center"/>
            <w:hideMark/>
          </w:tcPr>
          <w:p w14:paraId="174F7220"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p>
        </w:tc>
        <w:tc>
          <w:tcPr>
            <w:tcW w:w="3878" w:type="dxa"/>
            <w:tcBorders>
              <w:top w:val="nil"/>
              <w:left w:val="nil"/>
              <w:bottom w:val="nil"/>
              <w:right w:val="nil"/>
            </w:tcBorders>
            <w:shd w:val="clear" w:color="000000" w:fill="FFFFFF"/>
            <w:noWrap/>
            <w:vAlign w:val="center"/>
            <w:hideMark/>
          </w:tcPr>
          <w:p w14:paraId="5DD9F683"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Улаанбаатар төмөр зам</w:t>
            </w:r>
          </w:p>
        </w:tc>
        <w:tc>
          <w:tcPr>
            <w:tcW w:w="1240" w:type="dxa"/>
            <w:tcBorders>
              <w:top w:val="nil"/>
              <w:left w:val="nil"/>
              <w:bottom w:val="nil"/>
              <w:right w:val="nil"/>
            </w:tcBorders>
            <w:shd w:val="clear" w:color="000000" w:fill="97CD7E"/>
            <w:noWrap/>
            <w:vAlign w:val="center"/>
            <w:hideMark/>
          </w:tcPr>
          <w:p w14:paraId="0DD2E4F9"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w:t>
            </w:r>
          </w:p>
        </w:tc>
        <w:tc>
          <w:tcPr>
            <w:tcW w:w="1201" w:type="dxa"/>
            <w:tcBorders>
              <w:top w:val="nil"/>
              <w:left w:val="nil"/>
              <w:bottom w:val="nil"/>
              <w:right w:val="nil"/>
            </w:tcBorders>
            <w:shd w:val="clear" w:color="000000" w:fill="CBDC81"/>
            <w:noWrap/>
            <w:vAlign w:val="center"/>
            <w:hideMark/>
          </w:tcPr>
          <w:p w14:paraId="6EA6CEB7"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c>
          <w:tcPr>
            <w:tcW w:w="1444" w:type="dxa"/>
            <w:tcBorders>
              <w:top w:val="nil"/>
              <w:left w:val="nil"/>
              <w:bottom w:val="nil"/>
              <w:right w:val="nil"/>
            </w:tcBorders>
            <w:shd w:val="clear" w:color="000000" w:fill="CBDC81"/>
            <w:noWrap/>
            <w:vAlign w:val="center"/>
            <w:hideMark/>
          </w:tcPr>
          <w:p w14:paraId="10552D68"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r>
      <w:tr w:rsidR="000B2660" w:rsidRPr="0021221E" w14:paraId="17FFF7F7" w14:textId="77777777">
        <w:trPr>
          <w:trHeight w:val="252"/>
        </w:trPr>
        <w:tc>
          <w:tcPr>
            <w:tcW w:w="1867" w:type="dxa"/>
            <w:vMerge w:val="restart"/>
            <w:tcBorders>
              <w:top w:val="nil"/>
              <w:left w:val="nil"/>
              <w:right w:val="nil"/>
            </w:tcBorders>
            <w:shd w:val="clear" w:color="auto" w:fill="F2F2F2" w:themeFill="background1" w:themeFillShade="F2"/>
            <w:noWrap/>
            <w:vAlign w:val="center"/>
            <w:hideMark/>
          </w:tcPr>
          <w:p w14:paraId="70778232"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18"/>
                <w:szCs w:val="18"/>
                <w14:ligatures w14:val="none"/>
              </w:rPr>
              <w:t>Барилга</w:t>
            </w:r>
          </w:p>
        </w:tc>
        <w:tc>
          <w:tcPr>
            <w:tcW w:w="3878" w:type="dxa"/>
            <w:tcBorders>
              <w:top w:val="nil"/>
              <w:left w:val="nil"/>
              <w:bottom w:val="nil"/>
              <w:right w:val="nil"/>
            </w:tcBorders>
            <w:shd w:val="clear" w:color="auto" w:fill="F2F2F2" w:themeFill="background1" w:themeFillShade="F2"/>
            <w:noWrap/>
            <w:vAlign w:val="center"/>
            <w:hideMark/>
          </w:tcPr>
          <w:p w14:paraId="33CAB153"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Гашуун Сухайт автозам</w:t>
            </w:r>
          </w:p>
        </w:tc>
        <w:tc>
          <w:tcPr>
            <w:tcW w:w="1240" w:type="dxa"/>
            <w:tcBorders>
              <w:top w:val="nil"/>
              <w:left w:val="nil"/>
              <w:bottom w:val="nil"/>
              <w:right w:val="nil"/>
            </w:tcBorders>
            <w:shd w:val="clear" w:color="000000" w:fill="CBDC81"/>
            <w:noWrap/>
            <w:vAlign w:val="center"/>
            <w:hideMark/>
          </w:tcPr>
          <w:p w14:paraId="02018C0E"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c>
          <w:tcPr>
            <w:tcW w:w="1201" w:type="dxa"/>
            <w:tcBorders>
              <w:top w:val="nil"/>
              <w:left w:val="nil"/>
              <w:bottom w:val="nil"/>
              <w:right w:val="nil"/>
            </w:tcBorders>
            <w:shd w:val="clear" w:color="000000" w:fill="63BE7B"/>
            <w:noWrap/>
            <w:vAlign w:val="center"/>
            <w:hideMark/>
          </w:tcPr>
          <w:p w14:paraId="1066B2D5"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w:t>
            </w:r>
          </w:p>
        </w:tc>
        <w:tc>
          <w:tcPr>
            <w:tcW w:w="1444" w:type="dxa"/>
            <w:tcBorders>
              <w:top w:val="nil"/>
              <w:left w:val="nil"/>
              <w:bottom w:val="nil"/>
              <w:right w:val="nil"/>
            </w:tcBorders>
            <w:shd w:val="clear" w:color="000000" w:fill="CBDC81"/>
            <w:noWrap/>
            <w:vAlign w:val="center"/>
            <w:hideMark/>
          </w:tcPr>
          <w:p w14:paraId="4EE73C45"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r>
      <w:tr w:rsidR="000B2660" w:rsidRPr="0021221E" w14:paraId="670A847D" w14:textId="77777777">
        <w:trPr>
          <w:trHeight w:val="252"/>
        </w:trPr>
        <w:tc>
          <w:tcPr>
            <w:tcW w:w="1867" w:type="dxa"/>
            <w:vMerge/>
            <w:tcBorders>
              <w:left w:val="nil"/>
              <w:bottom w:val="nil"/>
              <w:right w:val="nil"/>
            </w:tcBorders>
            <w:shd w:val="clear" w:color="auto" w:fill="F2F2F2" w:themeFill="background1" w:themeFillShade="F2"/>
            <w:noWrap/>
            <w:vAlign w:val="center"/>
            <w:hideMark/>
          </w:tcPr>
          <w:p w14:paraId="51D86A7D"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p>
        </w:tc>
        <w:tc>
          <w:tcPr>
            <w:tcW w:w="3878" w:type="dxa"/>
            <w:tcBorders>
              <w:top w:val="nil"/>
              <w:left w:val="nil"/>
              <w:bottom w:val="nil"/>
              <w:right w:val="nil"/>
            </w:tcBorders>
            <w:shd w:val="clear" w:color="auto" w:fill="F2F2F2" w:themeFill="background1" w:themeFillShade="F2"/>
            <w:noWrap/>
            <w:vAlign w:val="center"/>
            <w:hideMark/>
          </w:tcPr>
          <w:p w14:paraId="767A1A3E"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Төрийн орон сууцны корпорац</w:t>
            </w:r>
          </w:p>
        </w:tc>
        <w:tc>
          <w:tcPr>
            <w:tcW w:w="1240" w:type="dxa"/>
            <w:tcBorders>
              <w:top w:val="nil"/>
              <w:left w:val="nil"/>
              <w:bottom w:val="nil"/>
              <w:right w:val="nil"/>
            </w:tcBorders>
            <w:shd w:val="clear" w:color="000000" w:fill="F8696B"/>
            <w:noWrap/>
            <w:vAlign w:val="center"/>
            <w:hideMark/>
          </w:tcPr>
          <w:p w14:paraId="454DBEC0"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w:t>
            </w:r>
          </w:p>
        </w:tc>
        <w:tc>
          <w:tcPr>
            <w:tcW w:w="1201" w:type="dxa"/>
            <w:tcBorders>
              <w:top w:val="nil"/>
              <w:left w:val="nil"/>
              <w:bottom w:val="nil"/>
              <w:right w:val="nil"/>
            </w:tcBorders>
            <w:shd w:val="clear" w:color="000000" w:fill="F8696B"/>
            <w:noWrap/>
            <w:vAlign w:val="center"/>
            <w:hideMark/>
          </w:tcPr>
          <w:p w14:paraId="529B99E6"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w:t>
            </w:r>
          </w:p>
        </w:tc>
        <w:tc>
          <w:tcPr>
            <w:tcW w:w="1444" w:type="dxa"/>
            <w:tcBorders>
              <w:top w:val="nil"/>
              <w:left w:val="nil"/>
              <w:bottom w:val="nil"/>
              <w:right w:val="nil"/>
            </w:tcBorders>
            <w:shd w:val="clear" w:color="000000" w:fill="63BE7B"/>
            <w:noWrap/>
            <w:vAlign w:val="center"/>
            <w:hideMark/>
          </w:tcPr>
          <w:p w14:paraId="366BF7B4"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w:t>
            </w:r>
          </w:p>
        </w:tc>
      </w:tr>
      <w:tr w:rsidR="000B2660" w:rsidRPr="0021221E" w14:paraId="378847EE" w14:textId="77777777">
        <w:trPr>
          <w:trHeight w:val="252"/>
        </w:trPr>
        <w:tc>
          <w:tcPr>
            <w:tcW w:w="1867" w:type="dxa"/>
            <w:vMerge w:val="restart"/>
            <w:tcBorders>
              <w:top w:val="nil"/>
              <w:left w:val="nil"/>
              <w:right w:val="nil"/>
            </w:tcBorders>
            <w:shd w:val="clear" w:color="000000" w:fill="FFFFFF"/>
            <w:noWrap/>
            <w:vAlign w:val="center"/>
            <w:hideMark/>
          </w:tcPr>
          <w:p w14:paraId="19898FEC"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18"/>
                <w:szCs w:val="18"/>
                <w14:ligatures w14:val="none"/>
              </w:rPr>
              <w:t>Боловсруулах</w:t>
            </w:r>
          </w:p>
        </w:tc>
        <w:tc>
          <w:tcPr>
            <w:tcW w:w="3878" w:type="dxa"/>
            <w:tcBorders>
              <w:top w:val="nil"/>
              <w:left w:val="nil"/>
              <w:bottom w:val="nil"/>
              <w:right w:val="nil"/>
            </w:tcBorders>
            <w:shd w:val="clear" w:color="000000" w:fill="FFFFFF"/>
            <w:noWrap/>
            <w:vAlign w:val="center"/>
            <w:hideMark/>
          </w:tcPr>
          <w:p w14:paraId="4D630269"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Таван толгой түлш</w:t>
            </w:r>
          </w:p>
        </w:tc>
        <w:tc>
          <w:tcPr>
            <w:tcW w:w="1240" w:type="dxa"/>
            <w:tcBorders>
              <w:top w:val="nil"/>
              <w:left w:val="nil"/>
              <w:bottom w:val="nil"/>
              <w:right w:val="nil"/>
            </w:tcBorders>
            <w:shd w:val="clear" w:color="000000" w:fill="F8696B"/>
            <w:noWrap/>
            <w:vAlign w:val="center"/>
            <w:hideMark/>
          </w:tcPr>
          <w:p w14:paraId="6A606064"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w:t>
            </w:r>
          </w:p>
        </w:tc>
        <w:tc>
          <w:tcPr>
            <w:tcW w:w="1201" w:type="dxa"/>
            <w:tcBorders>
              <w:top w:val="nil"/>
              <w:left w:val="nil"/>
              <w:bottom w:val="nil"/>
              <w:right w:val="nil"/>
            </w:tcBorders>
            <w:shd w:val="clear" w:color="000000" w:fill="F8696B"/>
            <w:noWrap/>
            <w:vAlign w:val="center"/>
            <w:hideMark/>
          </w:tcPr>
          <w:p w14:paraId="0E5ECBE6"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w:t>
            </w:r>
          </w:p>
        </w:tc>
        <w:tc>
          <w:tcPr>
            <w:tcW w:w="1444" w:type="dxa"/>
            <w:tcBorders>
              <w:top w:val="nil"/>
              <w:left w:val="nil"/>
              <w:bottom w:val="nil"/>
              <w:right w:val="nil"/>
            </w:tcBorders>
            <w:shd w:val="clear" w:color="000000" w:fill="F8696B"/>
            <w:noWrap/>
            <w:vAlign w:val="center"/>
            <w:hideMark/>
          </w:tcPr>
          <w:p w14:paraId="65C0FBC9"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w:t>
            </w:r>
          </w:p>
        </w:tc>
      </w:tr>
      <w:tr w:rsidR="000B2660" w:rsidRPr="0021221E" w14:paraId="42F5AB03" w14:textId="77777777">
        <w:trPr>
          <w:trHeight w:val="252"/>
        </w:trPr>
        <w:tc>
          <w:tcPr>
            <w:tcW w:w="1867" w:type="dxa"/>
            <w:vMerge/>
            <w:tcBorders>
              <w:left w:val="nil"/>
              <w:right w:val="nil"/>
            </w:tcBorders>
            <w:shd w:val="clear" w:color="000000" w:fill="FFFFFF"/>
            <w:noWrap/>
            <w:vAlign w:val="center"/>
            <w:hideMark/>
          </w:tcPr>
          <w:p w14:paraId="023C3D3F"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p>
        </w:tc>
        <w:tc>
          <w:tcPr>
            <w:tcW w:w="3878" w:type="dxa"/>
            <w:tcBorders>
              <w:top w:val="nil"/>
              <w:left w:val="nil"/>
              <w:bottom w:val="nil"/>
              <w:right w:val="nil"/>
            </w:tcBorders>
            <w:shd w:val="clear" w:color="000000" w:fill="FFFFFF"/>
            <w:noWrap/>
            <w:vAlign w:val="center"/>
            <w:hideMark/>
          </w:tcPr>
          <w:p w14:paraId="5C064DD0"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Дарханы төмөрлөгийн үйлдвэр</w:t>
            </w:r>
          </w:p>
        </w:tc>
        <w:tc>
          <w:tcPr>
            <w:tcW w:w="1240" w:type="dxa"/>
            <w:tcBorders>
              <w:top w:val="nil"/>
              <w:left w:val="nil"/>
              <w:bottom w:val="nil"/>
              <w:right w:val="nil"/>
            </w:tcBorders>
            <w:shd w:val="clear" w:color="000000" w:fill="97CD7E"/>
            <w:noWrap/>
            <w:vAlign w:val="center"/>
            <w:hideMark/>
          </w:tcPr>
          <w:p w14:paraId="78E3F9AE"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w:t>
            </w:r>
          </w:p>
        </w:tc>
        <w:tc>
          <w:tcPr>
            <w:tcW w:w="1201" w:type="dxa"/>
            <w:tcBorders>
              <w:top w:val="nil"/>
              <w:left w:val="nil"/>
              <w:bottom w:val="nil"/>
              <w:right w:val="nil"/>
            </w:tcBorders>
            <w:shd w:val="clear" w:color="000000" w:fill="63BE7B"/>
            <w:noWrap/>
            <w:vAlign w:val="center"/>
            <w:hideMark/>
          </w:tcPr>
          <w:p w14:paraId="5CEE863D"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w:t>
            </w:r>
          </w:p>
        </w:tc>
        <w:tc>
          <w:tcPr>
            <w:tcW w:w="1444" w:type="dxa"/>
            <w:tcBorders>
              <w:top w:val="nil"/>
              <w:left w:val="nil"/>
              <w:bottom w:val="nil"/>
              <w:right w:val="nil"/>
            </w:tcBorders>
            <w:shd w:val="clear" w:color="000000" w:fill="63BE7B"/>
            <w:noWrap/>
            <w:vAlign w:val="center"/>
            <w:hideMark/>
          </w:tcPr>
          <w:p w14:paraId="45A0C014"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w:t>
            </w:r>
          </w:p>
        </w:tc>
      </w:tr>
      <w:tr w:rsidR="000B2660" w:rsidRPr="0021221E" w14:paraId="27E1BAB1" w14:textId="77777777">
        <w:trPr>
          <w:trHeight w:val="266"/>
        </w:trPr>
        <w:tc>
          <w:tcPr>
            <w:tcW w:w="1867" w:type="dxa"/>
            <w:vMerge/>
            <w:tcBorders>
              <w:left w:val="nil"/>
              <w:bottom w:val="single" w:sz="8" w:space="0" w:color="auto"/>
              <w:right w:val="nil"/>
            </w:tcBorders>
            <w:shd w:val="clear" w:color="000000" w:fill="FFFFFF"/>
            <w:noWrap/>
            <w:vAlign w:val="center"/>
            <w:hideMark/>
          </w:tcPr>
          <w:p w14:paraId="65AE7392"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p>
        </w:tc>
        <w:tc>
          <w:tcPr>
            <w:tcW w:w="3878" w:type="dxa"/>
            <w:tcBorders>
              <w:top w:val="nil"/>
              <w:left w:val="nil"/>
              <w:bottom w:val="single" w:sz="8" w:space="0" w:color="auto"/>
              <w:right w:val="nil"/>
            </w:tcBorders>
            <w:shd w:val="clear" w:color="000000" w:fill="FFFFFF"/>
            <w:noWrap/>
            <w:vAlign w:val="center"/>
            <w:hideMark/>
          </w:tcPr>
          <w:p w14:paraId="70948DF0" w14:textId="77777777" w:rsidR="000B2660" w:rsidRPr="0021221E" w:rsidRDefault="000B2660">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Газрын тос боловсруулах үйлдвэр</w:t>
            </w:r>
          </w:p>
        </w:tc>
        <w:tc>
          <w:tcPr>
            <w:tcW w:w="1240" w:type="dxa"/>
            <w:tcBorders>
              <w:top w:val="nil"/>
              <w:left w:val="nil"/>
              <w:bottom w:val="single" w:sz="8" w:space="0" w:color="auto"/>
              <w:right w:val="nil"/>
            </w:tcBorders>
            <w:shd w:val="clear" w:color="000000" w:fill="FFEB84"/>
            <w:noWrap/>
            <w:vAlign w:val="center"/>
            <w:hideMark/>
          </w:tcPr>
          <w:p w14:paraId="0E163198"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w:t>
            </w:r>
          </w:p>
        </w:tc>
        <w:tc>
          <w:tcPr>
            <w:tcW w:w="1201" w:type="dxa"/>
            <w:tcBorders>
              <w:top w:val="nil"/>
              <w:left w:val="nil"/>
              <w:bottom w:val="single" w:sz="8" w:space="0" w:color="auto"/>
              <w:right w:val="nil"/>
            </w:tcBorders>
            <w:shd w:val="clear" w:color="000000" w:fill="F8696B"/>
            <w:noWrap/>
            <w:vAlign w:val="center"/>
            <w:hideMark/>
          </w:tcPr>
          <w:p w14:paraId="04793C02"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w:t>
            </w:r>
          </w:p>
        </w:tc>
        <w:tc>
          <w:tcPr>
            <w:tcW w:w="1444" w:type="dxa"/>
            <w:tcBorders>
              <w:top w:val="nil"/>
              <w:left w:val="nil"/>
              <w:bottom w:val="single" w:sz="8" w:space="0" w:color="auto"/>
              <w:right w:val="nil"/>
            </w:tcBorders>
            <w:shd w:val="clear" w:color="000000" w:fill="97CD7E"/>
            <w:noWrap/>
            <w:vAlign w:val="center"/>
            <w:hideMark/>
          </w:tcPr>
          <w:p w14:paraId="39FFDD83" w14:textId="77777777" w:rsidR="000B2660" w:rsidRPr="0021221E" w:rsidRDefault="000B2660">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w:t>
            </w:r>
          </w:p>
        </w:tc>
      </w:tr>
    </w:tbl>
    <w:p w14:paraId="19C3D273" w14:textId="77777777" w:rsidR="000B78F7" w:rsidRPr="0021221E" w:rsidRDefault="000B78F7" w:rsidP="00484AEB">
      <w:pPr>
        <w:spacing w:before="240"/>
        <w:ind w:firstLine="720"/>
        <w:jc w:val="both"/>
        <w:rPr>
          <w:rFonts w:ascii="Times New Roman" w:hAnsi="Times New Roman" w:cs="Times New Roman"/>
          <w:sz w:val="24"/>
          <w:szCs w:val="24"/>
        </w:rPr>
      </w:pPr>
      <w:r w:rsidRPr="0021221E">
        <w:rPr>
          <w:rFonts w:ascii="Times New Roman" w:hAnsi="Times New Roman" w:cs="Times New Roman"/>
          <w:b/>
          <w:color w:val="002060"/>
          <w:sz w:val="24"/>
          <w:szCs w:val="24"/>
        </w:rPr>
        <w:t xml:space="preserve">ХӨРВӨХ ЧАДВАР БУЮУ БЭЛЭН МӨНГӨНИЙ ХҮРЭЛЦЭЭ: </w:t>
      </w:r>
    </w:p>
    <w:p w14:paraId="086D3775" w14:textId="77777777" w:rsidR="000B78F7" w:rsidRPr="0021221E" w:rsidRDefault="000B78F7" w:rsidP="00484AEB">
      <w:pPr>
        <w:spacing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Хөрвөх чадварын үнэлгээгээр 17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-ийн дийлэнх нь эргэлтийн хөрөнгө болон түргэн хөрвөх актив богино хугацаат өр төлбөрийг бүрэн барагдуулахад хүрэлцэхгүй, авлага цуглуулах болон өглөг барагдуулах хугацааны зөрүү өндөр байна. Мөнгөн урсгалын дарамт эрчим хүч, дотоодын нүүрс, түлш, тээвэр болон дэд бүтцийн байгууллагуудад нийтлэг ажиглагдаж байна. Энэ нь авлага, өглөгийн удирдлагыг салбарын хэмжээнд уялдуулах, богино хугацаат өрийн бүтцийг зохистой болгох, мөнгөн хөрөнгийн нөөцийн доод хэмжээг тогтоох бодлого хэрэгжүүлэх шаардлагатайг харуулж байна.</w:t>
      </w:r>
    </w:p>
    <w:p w14:paraId="60F54763" w14:textId="39AF6328" w:rsidR="000B78F7" w:rsidRPr="0021221E" w:rsidRDefault="000B78F7" w:rsidP="000B78F7">
      <w:pPr>
        <w:pStyle w:val="Caption"/>
        <w:rPr>
          <w:rFonts w:ascii="Times New Roman" w:hAnsi="Times New Roman" w:cs="Times New Roman"/>
          <w:i w:val="0"/>
          <w:color w:val="auto"/>
        </w:rPr>
      </w:pPr>
      <w:bookmarkStart w:id="841" w:name="_Toc237883737"/>
      <w:bookmarkStart w:id="842" w:name="_Toc239088152"/>
      <w:r w:rsidRPr="0021221E">
        <w:rPr>
          <w:rFonts w:ascii="Times New Roman" w:hAnsi="Times New Roman" w:cs="Times New Roman"/>
          <w:color w:val="auto"/>
        </w:rPr>
        <w:t xml:space="preserve">Хүснэгт </w:t>
      </w:r>
      <w:r w:rsidRPr="0021221E">
        <w:rPr>
          <w:rFonts w:ascii="Times New Roman" w:hAnsi="Times New Roman" w:cs="Times New Roman"/>
          <w:color w:val="auto"/>
        </w:rPr>
        <w:fldChar w:fldCharType="begin"/>
      </w:r>
      <w:r w:rsidRPr="0021221E">
        <w:rPr>
          <w:rFonts w:ascii="Times New Roman" w:hAnsi="Times New Roman" w:cs="Times New Roman"/>
          <w:color w:val="auto"/>
          <w:sz w:val="22"/>
          <w:szCs w:val="22"/>
        </w:rPr>
        <w:instrText xml:space="preserve"> SEQ Хүснэгт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sz w:val="22"/>
          <w:szCs w:val="22"/>
        </w:rPr>
        <w:t>38</w:t>
      </w:r>
      <w:r w:rsidRPr="0021221E">
        <w:rPr>
          <w:rFonts w:ascii="Times New Roman" w:hAnsi="Times New Roman" w:cs="Times New Roman"/>
          <w:color w:val="auto"/>
        </w:rPr>
        <w:fldChar w:fldCharType="end"/>
      </w:r>
      <w:r w:rsidRPr="0021221E">
        <w:rPr>
          <w:rFonts w:ascii="Times New Roman" w:hAnsi="Times New Roman" w:cs="Times New Roman"/>
          <w:color w:val="auto"/>
        </w:rPr>
        <w:t xml:space="preserve">. Сонгосон </w:t>
      </w:r>
      <w:proofErr w:type="spellStart"/>
      <w:r w:rsidRPr="0021221E">
        <w:rPr>
          <w:rFonts w:ascii="Times New Roman" w:hAnsi="Times New Roman" w:cs="Times New Roman"/>
          <w:color w:val="auto"/>
        </w:rPr>
        <w:t>ТӨААН</w:t>
      </w:r>
      <w:proofErr w:type="spellEnd"/>
      <w:r w:rsidRPr="0021221E">
        <w:rPr>
          <w:rFonts w:ascii="Times New Roman" w:hAnsi="Times New Roman" w:cs="Times New Roman"/>
          <w:color w:val="auto"/>
        </w:rPr>
        <w:t xml:space="preserve">-үдийн хөрвөх чадварын эрсдэлийн шинжилгээ                           </w:t>
      </w:r>
      <w:r w:rsidR="003F2ABF" w:rsidRPr="0021221E">
        <w:rPr>
          <w:rFonts w:ascii="Times New Roman" w:hAnsi="Times New Roman" w:cs="Times New Roman"/>
          <w:color w:val="auto"/>
        </w:rPr>
        <w:t xml:space="preserve">                                                 </w:t>
      </w:r>
      <w:r w:rsidRPr="0021221E">
        <w:rPr>
          <w:rFonts w:ascii="Times New Roman" w:hAnsi="Times New Roman" w:cs="Times New Roman"/>
          <w:color w:val="auto"/>
        </w:rPr>
        <w:t xml:space="preserve"> *Эрсдэлийн зэрэг 1-5 руу өсөхөөр, (1-эрсдэл бага, 5-эрсдэл өндөр), SOE-HCT загварын үр дүн</w:t>
      </w:r>
      <w:bookmarkEnd w:id="841"/>
      <w:bookmarkEnd w:id="842"/>
      <w:r w:rsidRPr="0021221E">
        <w:rPr>
          <w:rFonts w:ascii="Times New Roman" w:hAnsi="Times New Roman" w:cs="Times New Roman"/>
          <w:color w:val="auto"/>
        </w:rPr>
        <w:t xml:space="preserve"> </w:t>
      </w:r>
    </w:p>
    <w:tbl>
      <w:tblPr>
        <w:tblW w:w="9630" w:type="dxa"/>
        <w:tblLook w:val="04A0" w:firstRow="1" w:lastRow="0" w:firstColumn="1" w:lastColumn="0" w:noHBand="0" w:noVBand="1"/>
      </w:tblPr>
      <w:tblGrid>
        <w:gridCol w:w="1746"/>
        <w:gridCol w:w="1288"/>
        <w:gridCol w:w="1430"/>
        <w:gridCol w:w="1575"/>
        <w:gridCol w:w="1574"/>
        <w:gridCol w:w="2017"/>
      </w:tblGrid>
      <w:tr w:rsidR="000B78F7" w:rsidRPr="0021221E" w14:paraId="42759D01" w14:textId="77777777" w:rsidTr="00A320A8">
        <w:trPr>
          <w:trHeight w:val="298"/>
        </w:trPr>
        <w:tc>
          <w:tcPr>
            <w:tcW w:w="9630" w:type="dxa"/>
            <w:gridSpan w:val="6"/>
            <w:tcBorders>
              <w:top w:val="nil"/>
              <w:left w:val="nil"/>
              <w:bottom w:val="nil"/>
              <w:right w:val="nil"/>
            </w:tcBorders>
            <w:shd w:val="clear" w:color="000000" w:fill="002060"/>
            <w:noWrap/>
            <w:vAlign w:val="center"/>
            <w:hideMark/>
          </w:tcPr>
          <w:p w14:paraId="3CC09089" w14:textId="77777777" w:rsidR="000B78F7" w:rsidRPr="0021221E" w:rsidRDefault="000B78F7">
            <w:pPr>
              <w:spacing w:after="0" w:line="240" w:lineRule="auto"/>
              <w:jc w:val="center"/>
              <w:rPr>
                <w:rFonts w:ascii="Times New Roman" w:eastAsia="Times New Roman" w:hAnsi="Times New Roman" w:cs="Times New Roman"/>
                <w:b/>
                <w:color w:val="FFFFFF"/>
                <w:kern w:val="0"/>
                <w:sz w:val="18"/>
                <w:szCs w:val="18"/>
                <w14:ligatures w14:val="none"/>
              </w:rPr>
            </w:pPr>
            <w:r w:rsidRPr="0021221E">
              <w:rPr>
                <w:rFonts w:ascii="Times New Roman" w:eastAsia="Times New Roman" w:hAnsi="Times New Roman" w:cs="Times New Roman"/>
                <w:b/>
                <w:color w:val="FFFFFF"/>
                <w:kern w:val="0"/>
                <w:sz w:val="18"/>
                <w:szCs w:val="18"/>
                <w14:ligatures w14:val="none"/>
              </w:rPr>
              <w:t>ХӨРВӨХ ЧАДВАР</w:t>
            </w:r>
          </w:p>
        </w:tc>
      </w:tr>
      <w:tr w:rsidR="000B78F7" w:rsidRPr="0021221E" w14:paraId="06011DC9" w14:textId="77777777" w:rsidTr="00A320A8">
        <w:trPr>
          <w:trHeight w:val="761"/>
        </w:trPr>
        <w:tc>
          <w:tcPr>
            <w:tcW w:w="1746" w:type="dxa"/>
            <w:tcBorders>
              <w:top w:val="nil"/>
              <w:left w:val="nil"/>
              <w:bottom w:val="single" w:sz="8" w:space="0" w:color="auto"/>
              <w:right w:val="nil"/>
            </w:tcBorders>
            <w:shd w:val="clear" w:color="000000" w:fill="FFFFFF"/>
            <w:vAlign w:val="center"/>
            <w:hideMark/>
          </w:tcPr>
          <w:p w14:paraId="351502E9" w14:textId="77777777" w:rsidR="000B78F7" w:rsidRPr="0021221E" w:rsidRDefault="000B78F7">
            <w:pPr>
              <w:spacing w:after="0" w:line="240" w:lineRule="auto"/>
              <w:jc w:val="center"/>
              <w:rPr>
                <w:rFonts w:ascii="Times New Roman" w:eastAsia="Times New Roman" w:hAnsi="Times New Roman" w:cs="Times New Roman"/>
                <w:b/>
                <w:color w:val="002060"/>
                <w:kern w:val="0"/>
                <w:sz w:val="18"/>
                <w:szCs w:val="18"/>
                <w14:ligatures w14:val="none"/>
              </w:rPr>
            </w:pPr>
            <w:r w:rsidRPr="0021221E">
              <w:rPr>
                <w:rFonts w:ascii="Times New Roman" w:eastAsia="Times New Roman" w:hAnsi="Times New Roman" w:cs="Times New Roman"/>
                <w:b/>
                <w:color w:val="002060"/>
                <w:kern w:val="0"/>
                <w:sz w:val="18"/>
                <w:szCs w:val="18"/>
                <w14:ligatures w14:val="none"/>
              </w:rPr>
              <w:t>Салбар</w:t>
            </w:r>
          </w:p>
        </w:tc>
        <w:tc>
          <w:tcPr>
            <w:tcW w:w="1288" w:type="dxa"/>
            <w:tcBorders>
              <w:top w:val="nil"/>
              <w:left w:val="nil"/>
              <w:bottom w:val="single" w:sz="8" w:space="0" w:color="auto"/>
              <w:right w:val="nil"/>
            </w:tcBorders>
            <w:shd w:val="clear" w:color="000000" w:fill="FFFFFF"/>
            <w:vAlign w:val="center"/>
            <w:hideMark/>
          </w:tcPr>
          <w:p w14:paraId="021D6C6E" w14:textId="77777777" w:rsidR="000B78F7" w:rsidRPr="0021221E" w:rsidRDefault="000B78F7">
            <w:pPr>
              <w:spacing w:after="0" w:line="240" w:lineRule="auto"/>
              <w:jc w:val="center"/>
              <w:rPr>
                <w:rFonts w:ascii="Times New Roman" w:eastAsia="Times New Roman" w:hAnsi="Times New Roman" w:cs="Times New Roman"/>
                <w:b/>
                <w:color w:val="002060"/>
                <w:kern w:val="0"/>
                <w:sz w:val="18"/>
                <w:szCs w:val="18"/>
                <w14:ligatures w14:val="none"/>
              </w:rPr>
            </w:pPr>
            <w:r w:rsidRPr="0021221E">
              <w:rPr>
                <w:rFonts w:ascii="Times New Roman" w:eastAsia="Times New Roman" w:hAnsi="Times New Roman" w:cs="Times New Roman"/>
                <w:b/>
                <w:color w:val="002060"/>
                <w:kern w:val="0"/>
                <w:sz w:val="18"/>
                <w:szCs w:val="18"/>
                <w14:ligatures w14:val="none"/>
              </w:rPr>
              <w:t>Хуулийн этгээд</w:t>
            </w:r>
          </w:p>
        </w:tc>
        <w:tc>
          <w:tcPr>
            <w:tcW w:w="1430" w:type="dxa"/>
            <w:tcBorders>
              <w:top w:val="nil"/>
              <w:left w:val="nil"/>
              <w:bottom w:val="single" w:sz="8" w:space="0" w:color="auto"/>
              <w:right w:val="nil"/>
            </w:tcBorders>
            <w:shd w:val="clear" w:color="000000" w:fill="FFFFFF"/>
            <w:vAlign w:val="center"/>
            <w:hideMark/>
          </w:tcPr>
          <w:p w14:paraId="3DD56BE3" w14:textId="77777777" w:rsidR="000B78F7" w:rsidRPr="0021221E" w:rsidRDefault="000B78F7">
            <w:pPr>
              <w:spacing w:after="0" w:line="240" w:lineRule="auto"/>
              <w:jc w:val="center"/>
              <w:rPr>
                <w:rFonts w:ascii="Times New Roman" w:eastAsia="Times New Roman" w:hAnsi="Times New Roman" w:cs="Times New Roman"/>
                <w:b/>
                <w:color w:val="002060"/>
                <w:kern w:val="0"/>
                <w:sz w:val="18"/>
                <w:szCs w:val="18"/>
                <w14:ligatures w14:val="none"/>
              </w:rPr>
            </w:pPr>
            <w:r w:rsidRPr="0021221E">
              <w:rPr>
                <w:rFonts w:ascii="Times New Roman" w:eastAsia="Times New Roman" w:hAnsi="Times New Roman" w:cs="Times New Roman"/>
                <w:b/>
                <w:color w:val="002060"/>
                <w:kern w:val="0"/>
                <w:sz w:val="18"/>
                <w:szCs w:val="18"/>
                <w14:ligatures w14:val="none"/>
              </w:rPr>
              <w:t>Эргэлтийн хөрөнгө ба өр төлөх чадвар</w:t>
            </w:r>
          </w:p>
        </w:tc>
        <w:tc>
          <w:tcPr>
            <w:tcW w:w="1575" w:type="dxa"/>
            <w:tcBorders>
              <w:top w:val="nil"/>
              <w:left w:val="nil"/>
              <w:bottom w:val="single" w:sz="8" w:space="0" w:color="auto"/>
              <w:right w:val="nil"/>
            </w:tcBorders>
            <w:shd w:val="clear" w:color="000000" w:fill="FFFFFF"/>
            <w:vAlign w:val="center"/>
            <w:hideMark/>
          </w:tcPr>
          <w:p w14:paraId="3F98B896" w14:textId="77777777" w:rsidR="000B78F7" w:rsidRPr="0021221E" w:rsidRDefault="000B78F7">
            <w:pPr>
              <w:spacing w:after="0" w:line="240" w:lineRule="auto"/>
              <w:jc w:val="center"/>
              <w:rPr>
                <w:rFonts w:ascii="Times New Roman" w:eastAsia="Times New Roman" w:hAnsi="Times New Roman" w:cs="Times New Roman"/>
                <w:b/>
                <w:color w:val="002060"/>
                <w:kern w:val="0"/>
                <w:sz w:val="18"/>
                <w:szCs w:val="18"/>
                <w14:ligatures w14:val="none"/>
              </w:rPr>
            </w:pPr>
            <w:r w:rsidRPr="0021221E">
              <w:rPr>
                <w:rFonts w:ascii="Times New Roman" w:eastAsia="Times New Roman" w:hAnsi="Times New Roman" w:cs="Times New Roman"/>
                <w:b/>
                <w:color w:val="002060"/>
                <w:kern w:val="0"/>
                <w:sz w:val="18"/>
                <w:szCs w:val="18"/>
                <w14:ligatures w14:val="none"/>
              </w:rPr>
              <w:t>Түргэн хөрвөх чадварын харьцаа</w:t>
            </w:r>
          </w:p>
        </w:tc>
        <w:tc>
          <w:tcPr>
            <w:tcW w:w="1574" w:type="dxa"/>
            <w:tcBorders>
              <w:top w:val="nil"/>
              <w:left w:val="nil"/>
              <w:bottom w:val="single" w:sz="8" w:space="0" w:color="auto"/>
              <w:right w:val="nil"/>
            </w:tcBorders>
            <w:shd w:val="clear" w:color="000000" w:fill="FFFFFF"/>
            <w:vAlign w:val="center"/>
            <w:hideMark/>
          </w:tcPr>
          <w:p w14:paraId="60EE2A28" w14:textId="77777777" w:rsidR="000B78F7" w:rsidRPr="0021221E" w:rsidRDefault="000B78F7">
            <w:pPr>
              <w:spacing w:after="0" w:line="240" w:lineRule="auto"/>
              <w:jc w:val="center"/>
              <w:rPr>
                <w:rFonts w:ascii="Times New Roman" w:eastAsia="Times New Roman" w:hAnsi="Times New Roman" w:cs="Times New Roman"/>
                <w:b/>
                <w:color w:val="002060"/>
                <w:kern w:val="0"/>
                <w:sz w:val="18"/>
                <w:szCs w:val="18"/>
                <w14:ligatures w14:val="none"/>
              </w:rPr>
            </w:pPr>
            <w:r w:rsidRPr="0021221E">
              <w:rPr>
                <w:rFonts w:ascii="Times New Roman" w:eastAsia="Times New Roman" w:hAnsi="Times New Roman" w:cs="Times New Roman"/>
                <w:b/>
                <w:color w:val="002060"/>
                <w:kern w:val="0"/>
                <w:sz w:val="18"/>
                <w:szCs w:val="18"/>
                <w14:ligatures w14:val="none"/>
              </w:rPr>
              <w:t>Авлага төлөгдөх дундаж хугацаа</w:t>
            </w:r>
          </w:p>
        </w:tc>
        <w:tc>
          <w:tcPr>
            <w:tcW w:w="2017" w:type="dxa"/>
            <w:tcBorders>
              <w:top w:val="nil"/>
              <w:left w:val="nil"/>
              <w:bottom w:val="single" w:sz="8" w:space="0" w:color="auto"/>
              <w:right w:val="nil"/>
            </w:tcBorders>
            <w:shd w:val="clear" w:color="000000" w:fill="FFFFFF"/>
            <w:vAlign w:val="center"/>
            <w:hideMark/>
          </w:tcPr>
          <w:p w14:paraId="2BD42E4E" w14:textId="77777777" w:rsidR="000B78F7" w:rsidRPr="0021221E" w:rsidRDefault="000B78F7">
            <w:pPr>
              <w:spacing w:after="0" w:line="240" w:lineRule="auto"/>
              <w:jc w:val="center"/>
              <w:rPr>
                <w:rFonts w:ascii="Times New Roman" w:eastAsia="Times New Roman" w:hAnsi="Times New Roman" w:cs="Times New Roman"/>
                <w:b/>
                <w:color w:val="002060"/>
                <w:kern w:val="0"/>
                <w:sz w:val="18"/>
                <w:szCs w:val="18"/>
                <w14:ligatures w14:val="none"/>
              </w:rPr>
            </w:pPr>
            <w:r w:rsidRPr="0021221E">
              <w:rPr>
                <w:rFonts w:ascii="Times New Roman" w:eastAsia="Times New Roman" w:hAnsi="Times New Roman" w:cs="Times New Roman"/>
                <w:b/>
                <w:color w:val="002060"/>
                <w:kern w:val="0"/>
                <w:sz w:val="18"/>
                <w:szCs w:val="18"/>
                <w14:ligatures w14:val="none"/>
              </w:rPr>
              <w:t>Өглөг барагдуулах дундаж хугацаа</w:t>
            </w:r>
          </w:p>
        </w:tc>
      </w:tr>
      <w:tr w:rsidR="000B78F7" w:rsidRPr="0021221E" w14:paraId="7E81D713" w14:textId="77777777" w:rsidTr="00A320A8">
        <w:trPr>
          <w:trHeight w:val="298"/>
        </w:trPr>
        <w:tc>
          <w:tcPr>
            <w:tcW w:w="1746" w:type="dxa"/>
            <w:vMerge w:val="restart"/>
            <w:tcBorders>
              <w:top w:val="nil"/>
              <w:left w:val="nil"/>
              <w:right w:val="nil"/>
            </w:tcBorders>
            <w:shd w:val="clear" w:color="auto" w:fill="F2F2F2" w:themeFill="background1" w:themeFillShade="F2"/>
            <w:noWrap/>
            <w:vAlign w:val="center"/>
            <w:hideMark/>
          </w:tcPr>
          <w:p w14:paraId="73E06B61" w14:textId="77777777" w:rsidR="000B78F7" w:rsidRPr="0021221E" w:rsidRDefault="000B78F7">
            <w:pPr>
              <w:spacing w:after="0" w:line="240" w:lineRule="auto"/>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Эрчим хүч</w:t>
            </w:r>
          </w:p>
        </w:tc>
        <w:tc>
          <w:tcPr>
            <w:tcW w:w="1288" w:type="dxa"/>
            <w:tcBorders>
              <w:top w:val="nil"/>
              <w:left w:val="nil"/>
              <w:bottom w:val="nil"/>
              <w:right w:val="nil"/>
            </w:tcBorders>
            <w:shd w:val="clear" w:color="auto" w:fill="F2F2F2" w:themeFill="background1" w:themeFillShade="F2"/>
            <w:noWrap/>
            <w:vAlign w:val="bottom"/>
            <w:hideMark/>
          </w:tcPr>
          <w:p w14:paraId="03844D65"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ДЦС-IV</w:t>
            </w:r>
          </w:p>
        </w:tc>
        <w:tc>
          <w:tcPr>
            <w:tcW w:w="1430" w:type="dxa"/>
            <w:tcBorders>
              <w:top w:val="nil"/>
              <w:left w:val="nil"/>
              <w:bottom w:val="nil"/>
              <w:right w:val="nil"/>
            </w:tcBorders>
            <w:shd w:val="clear" w:color="000000" w:fill="F8696B"/>
            <w:noWrap/>
            <w:vAlign w:val="center"/>
            <w:hideMark/>
          </w:tcPr>
          <w:p w14:paraId="0599D790"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575" w:type="dxa"/>
            <w:tcBorders>
              <w:top w:val="nil"/>
              <w:left w:val="nil"/>
              <w:bottom w:val="nil"/>
              <w:right w:val="nil"/>
            </w:tcBorders>
            <w:shd w:val="clear" w:color="000000" w:fill="F8696B"/>
            <w:noWrap/>
            <w:vAlign w:val="center"/>
            <w:hideMark/>
          </w:tcPr>
          <w:p w14:paraId="79EF67CE"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574" w:type="dxa"/>
            <w:tcBorders>
              <w:top w:val="nil"/>
              <w:left w:val="nil"/>
              <w:bottom w:val="nil"/>
              <w:right w:val="nil"/>
            </w:tcBorders>
            <w:shd w:val="clear" w:color="000000" w:fill="97CD7E"/>
            <w:noWrap/>
            <w:vAlign w:val="center"/>
            <w:hideMark/>
          </w:tcPr>
          <w:p w14:paraId="706E4863"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2</w:t>
            </w:r>
          </w:p>
        </w:tc>
        <w:tc>
          <w:tcPr>
            <w:tcW w:w="2017" w:type="dxa"/>
            <w:tcBorders>
              <w:top w:val="nil"/>
              <w:left w:val="nil"/>
              <w:bottom w:val="nil"/>
              <w:right w:val="nil"/>
            </w:tcBorders>
            <w:shd w:val="clear" w:color="000000" w:fill="63BE7B"/>
            <w:noWrap/>
            <w:vAlign w:val="center"/>
            <w:hideMark/>
          </w:tcPr>
          <w:p w14:paraId="51DBF639"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r>
      <w:tr w:rsidR="000B78F7" w:rsidRPr="0021221E" w14:paraId="4E656BD2" w14:textId="77777777" w:rsidTr="00A320A8">
        <w:trPr>
          <w:trHeight w:val="298"/>
        </w:trPr>
        <w:tc>
          <w:tcPr>
            <w:tcW w:w="1746" w:type="dxa"/>
            <w:vMerge/>
            <w:tcBorders>
              <w:left w:val="nil"/>
              <w:right w:val="nil"/>
            </w:tcBorders>
            <w:shd w:val="clear" w:color="auto" w:fill="F2F2F2" w:themeFill="background1" w:themeFillShade="F2"/>
            <w:noWrap/>
            <w:vAlign w:val="center"/>
            <w:hideMark/>
          </w:tcPr>
          <w:p w14:paraId="5624E318" w14:textId="77777777" w:rsidR="000B78F7" w:rsidRPr="0021221E" w:rsidRDefault="000B78F7">
            <w:pPr>
              <w:spacing w:after="0" w:line="240" w:lineRule="auto"/>
              <w:rPr>
                <w:rFonts w:ascii="Times New Roman" w:eastAsia="Times New Roman" w:hAnsi="Times New Roman" w:cs="Times New Roman"/>
                <w:color w:val="000000"/>
                <w:kern w:val="0"/>
                <w:sz w:val="18"/>
                <w:szCs w:val="18"/>
                <w14:ligatures w14:val="none"/>
              </w:rPr>
            </w:pPr>
          </w:p>
        </w:tc>
        <w:tc>
          <w:tcPr>
            <w:tcW w:w="1288" w:type="dxa"/>
            <w:tcBorders>
              <w:top w:val="nil"/>
              <w:left w:val="nil"/>
              <w:bottom w:val="nil"/>
              <w:right w:val="nil"/>
            </w:tcBorders>
            <w:shd w:val="clear" w:color="auto" w:fill="F2F2F2" w:themeFill="background1" w:themeFillShade="F2"/>
            <w:noWrap/>
            <w:vAlign w:val="bottom"/>
            <w:hideMark/>
          </w:tcPr>
          <w:p w14:paraId="6028FED6"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hAnsi="Times New Roman" w:cs="Times New Roman"/>
                <w:color w:val="000000"/>
                <w:sz w:val="20"/>
                <w:szCs w:val="20"/>
              </w:rPr>
              <w:t>УБЦТС</w:t>
            </w:r>
            <w:proofErr w:type="spellEnd"/>
          </w:p>
        </w:tc>
        <w:tc>
          <w:tcPr>
            <w:tcW w:w="1430" w:type="dxa"/>
            <w:tcBorders>
              <w:top w:val="nil"/>
              <w:left w:val="nil"/>
              <w:bottom w:val="nil"/>
              <w:right w:val="nil"/>
            </w:tcBorders>
            <w:shd w:val="clear" w:color="000000" w:fill="F8696B"/>
            <w:noWrap/>
            <w:vAlign w:val="center"/>
            <w:hideMark/>
          </w:tcPr>
          <w:p w14:paraId="1FC53FE5"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575" w:type="dxa"/>
            <w:tcBorders>
              <w:top w:val="nil"/>
              <w:left w:val="nil"/>
              <w:bottom w:val="nil"/>
              <w:right w:val="nil"/>
            </w:tcBorders>
            <w:shd w:val="clear" w:color="000000" w:fill="CBDC81"/>
            <w:noWrap/>
            <w:vAlign w:val="center"/>
            <w:hideMark/>
          </w:tcPr>
          <w:p w14:paraId="6D30FA19"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3</w:t>
            </w:r>
          </w:p>
        </w:tc>
        <w:tc>
          <w:tcPr>
            <w:tcW w:w="1574" w:type="dxa"/>
            <w:tcBorders>
              <w:top w:val="nil"/>
              <w:left w:val="nil"/>
              <w:bottom w:val="nil"/>
              <w:right w:val="nil"/>
            </w:tcBorders>
            <w:shd w:val="clear" w:color="000000" w:fill="63BE7B"/>
            <w:noWrap/>
            <w:vAlign w:val="center"/>
            <w:hideMark/>
          </w:tcPr>
          <w:p w14:paraId="0AF77CFB"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2017" w:type="dxa"/>
            <w:tcBorders>
              <w:top w:val="nil"/>
              <w:left w:val="nil"/>
              <w:bottom w:val="nil"/>
              <w:right w:val="nil"/>
            </w:tcBorders>
            <w:shd w:val="clear" w:color="000000" w:fill="97CD7E"/>
            <w:noWrap/>
            <w:vAlign w:val="center"/>
            <w:hideMark/>
          </w:tcPr>
          <w:p w14:paraId="5382723D"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2</w:t>
            </w:r>
          </w:p>
        </w:tc>
      </w:tr>
      <w:tr w:rsidR="000B78F7" w:rsidRPr="0021221E" w14:paraId="6405FC43" w14:textId="77777777" w:rsidTr="00A320A8">
        <w:trPr>
          <w:trHeight w:val="298"/>
        </w:trPr>
        <w:tc>
          <w:tcPr>
            <w:tcW w:w="1746" w:type="dxa"/>
            <w:vMerge/>
            <w:tcBorders>
              <w:left w:val="nil"/>
              <w:bottom w:val="nil"/>
              <w:right w:val="nil"/>
            </w:tcBorders>
            <w:shd w:val="clear" w:color="auto" w:fill="F2F2F2" w:themeFill="background1" w:themeFillShade="F2"/>
            <w:noWrap/>
            <w:vAlign w:val="center"/>
            <w:hideMark/>
          </w:tcPr>
          <w:p w14:paraId="23E63314" w14:textId="77777777" w:rsidR="000B78F7" w:rsidRPr="0021221E" w:rsidRDefault="000B78F7">
            <w:pPr>
              <w:spacing w:after="0" w:line="240" w:lineRule="auto"/>
              <w:rPr>
                <w:rFonts w:ascii="Times New Roman" w:eastAsia="Times New Roman" w:hAnsi="Times New Roman" w:cs="Times New Roman"/>
                <w:color w:val="000000"/>
                <w:kern w:val="0"/>
                <w:sz w:val="18"/>
                <w:szCs w:val="18"/>
                <w14:ligatures w14:val="none"/>
              </w:rPr>
            </w:pPr>
          </w:p>
        </w:tc>
        <w:tc>
          <w:tcPr>
            <w:tcW w:w="1288" w:type="dxa"/>
            <w:tcBorders>
              <w:top w:val="nil"/>
              <w:left w:val="nil"/>
              <w:bottom w:val="nil"/>
              <w:right w:val="nil"/>
            </w:tcBorders>
            <w:shd w:val="clear" w:color="auto" w:fill="F2F2F2" w:themeFill="background1" w:themeFillShade="F2"/>
            <w:noWrap/>
            <w:vAlign w:val="bottom"/>
            <w:hideMark/>
          </w:tcPr>
          <w:p w14:paraId="51424D4C"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hAnsi="Times New Roman" w:cs="Times New Roman"/>
                <w:color w:val="000000"/>
                <w:sz w:val="20"/>
                <w:szCs w:val="20"/>
              </w:rPr>
              <w:t>ДҮТ</w:t>
            </w:r>
            <w:proofErr w:type="spellEnd"/>
          </w:p>
        </w:tc>
        <w:tc>
          <w:tcPr>
            <w:tcW w:w="1430" w:type="dxa"/>
            <w:tcBorders>
              <w:top w:val="nil"/>
              <w:left w:val="nil"/>
              <w:bottom w:val="nil"/>
              <w:right w:val="nil"/>
            </w:tcBorders>
            <w:shd w:val="clear" w:color="000000" w:fill="F8696B"/>
            <w:noWrap/>
            <w:vAlign w:val="center"/>
            <w:hideMark/>
          </w:tcPr>
          <w:p w14:paraId="779C3DF0"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575" w:type="dxa"/>
            <w:tcBorders>
              <w:top w:val="nil"/>
              <w:left w:val="nil"/>
              <w:bottom w:val="nil"/>
              <w:right w:val="nil"/>
            </w:tcBorders>
            <w:shd w:val="clear" w:color="000000" w:fill="97CD7E"/>
            <w:noWrap/>
            <w:vAlign w:val="center"/>
            <w:hideMark/>
          </w:tcPr>
          <w:p w14:paraId="40011E84"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2</w:t>
            </w:r>
          </w:p>
        </w:tc>
        <w:tc>
          <w:tcPr>
            <w:tcW w:w="1574" w:type="dxa"/>
            <w:tcBorders>
              <w:top w:val="nil"/>
              <w:left w:val="nil"/>
              <w:bottom w:val="nil"/>
              <w:right w:val="nil"/>
            </w:tcBorders>
            <w:shd w:val="clear" w:color="000000" w:fill="63BE7B"/>
            <w:noWrap/>
            <w:vAlign w:val="center"/>
            <w:hideMark/>
          </w:tcPr>
          <w:p w14:paraId="05FC9163"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2017" w:type="dxa"/>
            <w:tcBorders>
              <w:top w:val="nil"/>
              <w:left w:val="nil"/>
              <w:bottom w:val="nil"/>
              <w:right w:val="nil"/>
            </w:tcBorders>
            <w:shd w:val="clear" w:color="000000" w:fill="97CD7E"/>
            <w:noWrap/>
            <w:vAlign w:val="center"/>
            <w:hideMark/>
          </w:tcPr>
          <w:p w14:paraId="456237DD"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2</w:t>
            </w:r>
          </w:p>
        </w:tc>
      </w:tr>
      <w:tr w:rsidR="000B78F7" w:rsidRPr="0021221E" w14:paraId="59EC67A6" w14:textId="77777777" w:rsidTr="00A320A8">
        <w:trPr>
          <w:trHeight w:val="298"/>
        </w:trPr>
        <w:tc>
          <w:tcPr>
            <w:tcW w:w="1746" w:type="dxa"/>
            <w:vMerge w:val="restart"/>
            <w:tcBorders>
              <w:top w:val="nil"/>
              <w:left w:val="nil"/>
              <w:right w:val="nil"/>
            </w:tcBorders>
            <w:shd w:val="clear" w:color="000000" w:fill="FFFFFF"/>
            <w:noWrap/>
            <w:vAlign w:val="center"/>
            <w:hideMark/>
          </w:tcPr>
          <w:p w14:paraId="54AB9485" w14:textId="77777777" w:rsidR="000B78F7" w:rsidRPr="0021221E" w:rsidRDefault="000B78F7">
            <w:pPr>
              <w:spacing w:after="0" w:line="240" w:lineRule="auto"/>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УУ, олборлолт</w:t>
            </w:r>
          </w:p>
        </w:tc>
        <w:tc>
          <w:tcPr>
            <w:tcW w:w="1288" w:type="dxa"/>
            <w:tcBorders>
              <w:top w:val="nil"/>
              <w:left w:val="nil"/>
              <w:bottom w:val="nil"/>
              <w:right w:val="nil"/>
            </w:tcBorders>
            <w:shd w:val="clear" w:color="000000" w:fill="FFFFFF"/>
            <w:noWrap/>
            <w:vAlign w:val="bottom"/>
            <w:hideMark/>
          </w:tcPr>
          <w:p w14:paraId="556D87A9"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ЭТТ</w:t>
            </w:r>
          </w:p>
        </w:tc>
        <w:tc>
          <w:tcPr>
            <w:tcW w:w="1430" w:type="dxa"/>
            <w:tcBorders>
              <w:top w:val="nil"/>
              <w:left w:val="nil"/>
              <w:bottom w:val="nil"/>
              <w:right w:val="nil"/>
            </w:tcBorders>
            <w:shd w:val="clear" w:color="000000" w:fill="97CD7E"/>
            <w:noWrap/>
            <w:vAlign w:val="center"/>
            <w:hideMark/>
          </w:tcPr>
          <w:p w14:paraId="65FA33F6"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2</w:t>
            </w:r>
          </w:p>
        </w:tc>
        <w:tc>
          <w:tcPr>
            <w:tcW w:w="1575" w:type="dxa"/>
            <w:tcBorders>
              <w:top w:val="nil"/>
              <w:left w:val="nil"/>
              <w:bottom w:val="nil"/>
              <w:right w:val="nil"/>
            </w:tcBorders>
            <w:shd w:val="clear" w:color="000000" w:fill="63BE7B"/>
            <w:noWrap/>
            <w:vAlign w:val="center"/>
            <w:hideMark/>
          </w:tcPr>
          <w:p w14:paraId="4AA84ED7"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1574" w:type="dxa"/>
            <w:tcBorders>
              <w:top w:val="nil"/>
              <w:left w:val="nil"/>
              <w:bottom w:val="nil"/>
              <w:right w:val="nil"/>
            </w:tcBorders>
            <w:shd w:val="clear" w:color="000000" w:fill="CBDC81"/>
            <w:noWrap/>
            <w:vAlign w:val="center"/>
            <w:hideMark/>
          </w:tcPr>
          <w:p w14:paraId="35E56C37"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3</w:t>
            </w:r>
          </w:p>
        </w:tc>
        <w:tc>
          <w:tcPr>
            <w:tcW w:w="2017" w:type="dxa"/>
            <w:tcBorders>
              <w:top w:val="nil"/>
              <w:left w:val="nil"/>
              <w:bottom w:val="nil"/>
              <w:right w:val="nil"/>
            </w:tcBorders>
            <w:shd w:val="clear" w:color="000000" w:fill="97CD7E"/>
            <w:noWrap/>
            <w:vAlign w:val="center"/>
            <w:hideMark/>
          </w:tcPr>
          <w:p w14:paraId="3D755937"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2</w:t>
            </w:r>
          </w:p>
        </w:tc>
      </w:tr>
      <w:tr w:rsidR="000B78F7" w:rsidRPr="0021221E" w14:paraId="5C3D20B8" w14:textId="77777777" w:rsidTr="00A320A8">
        <w:trPr>
          <w:trHeight w:val="298"/>
        </w:trPr>
        <w:tc>
          <w:tcPr>
            <w:tcW w:w="1746" w:type="dxa"/>
            <w:vMerge/>
            <w:tcBorders>
              <w:left w:val="nil"/>
              <w:right w:val="nil"/>
            </w:tcBorders>
            <w:shd w:val="clear" w:color="000000" w:fill="FFFFFF"/>
            <w:noWrap/>
            <w:vAlign w:val="center"/>
            <w:hideMark/>
          </w:tcPr>
          <w:p w14:paraId="5D512EE2" w14:textId="77777777" w:rsidR="000B78F7" w:rsidRPr="0021221E" w:rsidRDefault="000B78F7">
            <w:pPr>
              <w:spacing w:after="0" w:line="240" w:lineRule="auto"/>
              <w:rPr>
                <w:rFonts w:ascii="Times New Roman" w:eastAsia="Times New Roman" w:hAnsi="Times New Roman" w:cs="Times New Roman"/>
                <w:color w:val="000000"/>
                <w:kern w:val="0"/>
                <w:sz w:val="18"/>
                <w:szCs w:val="18"/>
                <w14:ligatures w14:val="none"/>
              </w:rPr>
            </w:pPr>
          </w:p>
        </w:tc>
        <w:tc>
          <w:tcPr>
            <w:tcW w:w="1288" w:type="dxa"/>
            <w:tcBorders>
              <w:top w:val="nil"/>
              <w:left w:val="nil"/>
              <w:bottom w:val="nil"/>
              <w:right w:val="nil"/>
            </w:tcBorders>
            <w:shd w:val="clear" w:color="000000" w:fill="FFFFFF"/>
            <w:noWrap/>
            <w:vAlign w:val="bottom"/>
            <w:hideMark/>
          </w:tcPr>
          <w:p w14:paraId="0E807D4E"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hAnsi="Times New Roman" w:cs="Times New Roman"/>
                <w:color w:val="000000"/>
                <w:sz w:val="20"/>
                <w:szCs w:val="20"/>
              </w:rPr>
              <w:t>ЭҮ</w:t>
            </w:r>
            <w:proofErr w:type="spellEnd"/>
          </w:p>
        </w:tc>
        <w:tc>
          <w:tcPr>
            <w:tcW w:w="1430" w:type="dxa"/>
            <w:tcBorders>
              <w:top w:val="nil"/>
              <w:left w:val="nil"/>
              <w:bottom w:val="nil"/>
              <w:right w:val="nil"/>
            </w:tcBorders>
            <w:shd w:val="clear" w:color="000000" w:fill="97CD7E"/>
            <w:noWrap/>
            <w:vAlign w:val="center"/>
            <w:hideMark/>
          </w:tcPr>
          <w:p w14:paraId="7253CDB5"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2</w:t>
            </w:r>
          </w:p>
        </w:tc>
        <w:tc>
          <w:tcPr>
            <w:tcW w:w="1575" w:type="dxa"/>
            <w:tcBorders>
              <w:top w:val="nil"/>
              <w:left w:val="nil"/>
              <w:bottom w:val="nil"/>
              <w:right w:val="nil"/>
            </w:tcBorders>
            <w:shd w:val="clear" w:color="000000" w:fill="FFEB84"/>
            <w:noWrap/>
            <w:vAlign w:val="center"/>
            <w:hideMark/>
          </w:tcPr>
          <w:p w14:paraId="140797AF"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4</w:t>
            </w:r>
          </w:p>
        </w:tc>
        <w:tc>
          <w:tcPr>
            <w:tcW w:w="1574" w:type="dxa"/>
            <w:tcBorders>
              <w:top w:val="nil"/>
              <w:left w:val="nil"/>
              <w:bottom w:val="nil"/>
              <w:right w:val="nil"/>
            </w:tcBorders>
            <w:shd w:val="clear" w:color="000000" w:fill="63BE7B"/>
            <w:noWrap/>
            <w:vAlign w:val="center"/>
            <w:hideMark/>
          </w:tcPr>
          <w:p w14:paraId="0252E307"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2017" w:type="dxa"/>
            <w:tcBorders>
              <w:top w:val="nil"/>
              <w:left w:val="nil"/>
              <w:bottom w:val="nil"/>
              <w:right w:val="nil"/>
            </w:tcBorders>
            <w:shd w:val="clear" w:color="000000" w:fill="97CD7E"/>
            <w:noWrap/>
            <w:vAlign w:val="center"/>
            <w:hideMark/>
          </w:tcPr>
          <w:p w14:paraId="40DC3DD6"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2</w:t>
            </w:r>
          </w:p>
        </w:tc>
      </w:tr>
      <w:tr w:rsidR="000B78F7" w:rsidRPr="0021221E" w14:paraId="059D9577" w14:textId="77777777" w:rsidTr="00A320A8">
        <w:trPr>
          <w:trHeight w:val="298"/>
        </w:trPr>
        <w:tc>
          <w:tcPr>
            <w:tcW w:w="1746" w:type="dxa"/>
            <w:vMerge/>
            <w:tcBorders>
              <w:left w:val="nil"/>
              <w:right w:val="nil"/>
            </w:tcBorders>
            <w:shd w:val="clear" w:color="000000" w:fill="FFFFFF"/>
            <w:noWrap/>
            <w:vAlign w:val="center"/>
            <w:hideMark/>
          </w:tcPr>
          <w:p w14:paraId="301D2BDB" w14:textId="77777777" w:rsidR="000B78F7" w:rsidRPr="0021221E" w:rsidRDefault="000B78F7">
            <w:pPr>
              <w:spacing w:after="0" w:line="240" w:lineRule="auto"/>
              <w:rPr>
                <w:rFonts w:ascii="Times New Roman" w:eastAsia="Times New Roman" w:hAnsi="Times New Roman" w:cs="Times New Roman"/>
                <w:color w:val="000000"/>
                <w:kern w:val="0"/>
                <w:sz w:val="18"/>
                <w:szCs w:val="18"/>
                <w14:ligatures w14:val="none"/>
              </w:rPr>
            </w:pPr>
          </w:p>
        </w:tc>
        <w:tc>
          <w:tcPr>
            <w:tcW w:w="1288" w:type="dxa"/>
            <w:tcBorders>
              <w:top w:val="nil"/>
              <w:left w:val="nil"/>
              <w:bottom w:val="nil"/>
              <w:right w:val="nil"/>
            </w:tcBorders>
            <w:shd w:val="clear" w:color="000000" w:fill="FFFFFF"/>
            <w:noWrap/>
            <w:vAlign w:val="bottom"/>
            <w:hideMark/>
          </w:tcPr>
          <w:p w14:paraId="6A283172"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hAnsi="Times New Roman" w:cs="Times New Roman"/>
                <w:color w:val="000000"/>
                <w:sz w:val="20"/>
                <w:szCs w:val="20"/>
              </w:rPr>
              <w:t>ЭКМ</w:t>
            </w:r>
            <w:proofErr w:type="spellEnd"/>
          </w:p>
        </w:tc>
        <w:tc>
          <w:tcPr>
            <w:tcW w:w="1430" w:type="dxa"/>
            <w:tcBorders>
              <w:top w:val="nil"/>
              <w:left w:val="nil"/>
              <w:bottom w:val="nil"/>
              <w:right w:val="nil"/>
            </w:tcBorders>
            <w:shd w:val="clear" w:color="000000" w:fill="F8696B"/>
            <w:noWrap/>
            <w:vAlign w:val="center"/>
            <w:hideMark/>
          </w:tcPr>
          <w:p w14:paraId="22FDC7CB"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575" w:type="dxa"/>
            <w:tcBorders>
              <w:top w:val="nil"/>
              <w:left w:val="nil"/>
              <w:bottom w:val="nil"/>
              <w:right w:val="nil"/>
            </w:tcBorders>
            <w:shd w:val="clear" w:color="000000" w:fill="F8696B"/>
            <w:noWrap/>
            <w:vAlign w:val="center"/>
            <w:hideMark/>
          </w:tcPr>
          <w:p w14:paraId="7CE6875E"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574" w:type="dxa"/>
            <w:tcBorders>
              <w:top w:val="nil"/>
              <w:left w:val="nil"/>
              <w:bottom w:val="nil"/>
              <w:right w:val="nil"/>
            </w:tcBorders>
            <w:shd w:val="clear" w:color="000000" w:fill="63BE7B"/>
            <w:noWrap/>
            <w:vAlign w:val="center"/>
            <w:hideMark/>
          </w:tcPr>
          <w:p w14:paraId="32E40C12"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2017" w:type="dxa"/>
            <w:tcBorders>
              <w:top w:val="nil"/>
              <w:left w:val="nil"/>
              <w:bottom w:val="nil"/>
              <w:right w:val="nil"/>
            </w:tcBorders>
            <w:shd w:val="clear" w:color="000000" w:fill="CBDC81"/>
            <w:noWrap/>
            <w:vAlign w:val="center"/>
            <w:hideMark/>
          </w:tcPr>
          <w:p w14:paraId="71AFF02B"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3</w:t>
            </w:r>
          </w:p>
        </w:tc>
      </w:tr>
      <w:tr w:rsidR="000B78F7" w:rsidRPr="0021221E" w14:paraId="3E5D9CB6" w14:textId="77777777" w:rsidTr="00A320A8">
        <w:trPr>
          <w:trHeight w:val="298"/>
        </w:trPr>
        <w:tc>
          <w:tcPr>
            <w:tcW w:w="1746" w:type="dxa"/>
            <w:vMerge/>
            <w:tcBorders>
              <w:left w:val="nil"/>
              <w:right w:val="nil"/>
            </w:tcBorders>
            <w:shd w:val="clear" w:color="000000" w:fill="FFFFFF"/>
            <w:noWrap/>
            <w:vAlign w:val="center"/>
            <w:hideMark/>
          </w:tcPr>
          <w:p w14:paraId="097BA2D1" w14:textId="77777777" w:rsidR="000B78F7" w:rsidRPr="0021221E" w:rsidRDefault="000B78F7">
            <w:pPr>
              <w:spacing w:after="0" w:line="240" w:lineRule="auto"/>
              <w:rPr>
                <w:rFonts w:ascii="Times New Roman" w:eastAsia="Times New Roman" w:hAnsi="Times New Roman" w:cs="Times New Roman"/>
                <w:color w:val="000000"/>
                <w:kern w:val="0"/>
                <w:sz w:val="18"/>
                <w:szCs w:val="18"/>
                <w14:ligatures w14:val="none"/>
              </w:rPr>
            </w:pPr>
          </w:p>
        </w:tc>
        <w:tc>
          <w:tcPr>
            <w:tcW w:w="1288" w:type="dxa"/>
            <w:tcBorders>
              <w:top w:val="nil"/>
              <w:left w:val="nil"/>
              <w:bottom w:val="nil"/>
              <w:right w:val="nil"/>
            </w:tcBorders>
            <w:shd w:val="clear" w:color="000000" w:fill="FFFFFF"/>
            <w:noWrap/>
            <w:vAlign w:val="bottom"/>
            <w:hideMark/>
          </w:tcPr>
          <w:p w14:paraId="6721E252"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hAnsi="Times New Roman" w:cs="Times New Roman"/>
                <w:color w:val="000000"/>
                <w:sz w:val="20"/>
                <w:szCs w:val="20"/>
              </w:rPr>
              <w:t>БГН</w:t>
            </w:r>
            <w:proofErr w:type="spellEnd"/>
          </w:p>
        </w:tc>
        <w:tc>
          <w:tcPr>
            <w:tcW w:w="1430" w:type="dxa"/>
            <w:tcBorders>
              <w:top w:val="nil"/>
              <w:left w:val="nil"/>
              <w:bottom w:val="nil"/>
              <w:right w:val="nil"/>
            </w:tcBorders>
            <w:shd w:val="clear" w:color="000000" w:fill="F8696B"/>
            <w:noWrap/>
            <w:vAlign w:val="center"/>
            <w:hideMark/>
          </w:tcPr>
          <w:p w14:paraId="19F45F0C"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575" w:type="dxa"/>
            <w:tcBorders>
              <w:top w:val="nil"/>
              <w:left w:val="nil"/>
              <w:bottom w:val="nil"/>
              <w:right w:val="nil"/>
            </w:tcBorders>
            <w:shd w:val="clear" w:color="000000" w:fill="F8696B"/>
            <w:noWrap/>
            <w:vAlign w:val="center"/>
            <w:hideMark/>
          </w:tcPr>
          <w:p w14:paraId="4EEF217B"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574" w:type="dxa"/>
            <w:tcBorders>
              <w:top w:val="nil"/>
              <w:left w:val="nil"/>
              <w:bottom w:val="nil"/>
              <w:right w:val="nil"/>
            </w:tcBorders>
            <w:shd w:val="clear" w:color="000000" w:fill="63BE7B"/>
            <w:noWrap/>
            <w:vAlign w:val="center"/>
            <w:hideMark/>
          </w:tcPr>
          <w:p w14:paraId="46E44885"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2017" w:type="dxa"/>
            <w:tcBorders>
              <w:top w:val="nil"/>
              <w:left w:val="nil"/>
              <w:bottom w:val="nil"/>
              <w:right w:val="nil"/>
            </w:tcBorders>
            <w:shd w:val="clear" w:color="000000" w:fill="FFEB84"/>
            <w:noWrap/>
            <w:vAlign w:val="center"/>
            <w:hideMark/>
          </w:tcPr>
          <w:p w14:paraId="3EBEF22E"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4</w:t>
            </w:r>
          </w:p>
        </w:tc>
      </w:tr>
      <w:tr w:rsidR="000B78F7" w:rsidRPr="0021221E" w14:paraId="6675CA1F" w14:textId="77777777" w:rsidTr="00A320A8">
        <w:trPr>
          <w:trHeight w:val="298"/>
        </w:trPr>
        <w:tc>
          <w:tcPr>
            <w:tcW w:w="1746" w:type="dxa"/>
            <w:vMerge/>
            <w:tcBorders>
              <w:left w:val="nil"/>
              <w:right w:val="nil"/>
            </w:tcBorders>
            <w:shd w:val="clear" w:color="000000" w:fill="FFFFFF"/>
            <w:noWrap/>
            <w:vAlign w:val="center"/>
            <w:hideMark/>
          </w:tcPr>
          <w:p w14:paraId="2851CF54" w14:textId="77777777" w:rsidR="000B78F7" w:rsidRPr="0021221E" w:rsidRDefault="000B78F7">
            <w:pPr>
              <w:spacing w:after="0" w:line="240" w:lineRule="auto"/>
              <w:rPr>
                <w:rFonts w:ascii="Times New Roman" w:eastAsia="Times New Roman" w:hAnsi="Times New Roman" w:cs="Times New Roman"/>
                <w:color w:val="000000"/>
                <w:kern w:val="0"/>
                <w:sz w:val="18"/>
                <w:szCs w:val="18"/>
                <w14:ligatures w14:val="none"/>
              </w:rPr>
            </w:pPr>
          </w:p>
        </w:tc>
        <w:tc>
          <w:tcPr>
            <w:tcW w:w="1288" w:type="dxa"/>
            <w:tcBorders>
              <w:top w:val="nil"/>
              <w:left w:val="nil"/>
              <w:bottom w:val="nil"/>
              <w:right w:val="nil"/>
            </w:tcBorders>
            <w:shd w:val="clear" w:color="000000" w:fill="FFFFFF"/>
            <w:noWrap/>
            <w:vAlign w:val="bottom"/>
            <w:hideMark/>
          </w:tcPr>
          <w:p w14:paraId="658BA1DB"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hAnsi="Times New Roman" w:cs="Times New Roman"/>
                <w:color w:val="000000"/>
                <w:sz w:val="20"/>
                <w:szCs w:val="20"/>
              </w:rPr>
              <w:t>ШО</w:t>
            </w:r>
            <w:proofErr w:type="spellEnd"/>
          </w:p>
        </w:tc>
        <w:tc>
          <w:tcPr>
            <w:tcW w:w="1430" w:type="dxa"/>
            <w:tcBorders>
              <w:top w:val="nil"/>
              <w:left w:val="nil"/>
              <w:bottom w:val="nil"/>
              <w:right w:val="nil"/>
            </w:tcBorders>
            <w:shd w:val="clear" w:color="000000" w:fill="F8696B"/>
            <w:noWrap/>
            <w:vAlign w:val="center"/>
            <w:hideMark/>
          </w:tcPr>
          <w:p w14:paraId="38CD2E51"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575" w:type="dxa"/>
            <w:tcBorders>
              <w:top w:val="nil"/>
              <w:left w:val="nil"/>
              <w:bottom w:val="nil"/>
              <w:right w:val="nil"/>
            </w:tcBorders>
            <w:shd w:val="clear" w:color="000000" w:fill="F8696B"/>
            <w:noWrap/>
            <w:vAlign w:val="center"/>
            <w:hideMark/>
          </w:tcPr>
          <w:p w14:paraId="3276B883"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574" w:type="dxa"/>
            <w:tcBorders>
              <w:top w:val="nil"/>
              <w:left w:val="nil"/>
              <w:bottom w:val="nil"/>
              <w:right w:val="nil"/>
            </w:tcBorders>
            <w:shd w:val="clear" w:color="000000" w:fill="97CD7E"/>
            <w:noWrap/>
            <w:vAlign w:val="center"/>
            <w:hideMark/>
          </w:tcPr>
          <w:p w14:paraId="0F914053"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2</w:t>
            </w:r>
          </w:p>
        </w:tc>
        <w:tc>
          <w:tcPr>
            <w:tcW w:w="2017" w:type="dxa"/>
            <w:tcBorders>
              <w:top w:val="nil"/>
              <w:left w:val="nil"/>
              <w:bottom w:val="nil"/>
              <w:right w:val="nil"/>
            </w:tcBorders>
            <w:shd w:val="clear" w:color="000000" w:fill="F8696B"/>
            <w:noWrap/>
            <w:vAlign w:val="center"/>
            <w:hideMark/>
          </w:tcPr>
          <w:p w14:paraId="525D759C"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r>
      <w:tr w:rsidR="000B78F7" w:rsidRPr="0021221E" w14:paraId="7FE6B427" w14:textId="77777777" w:rsidTr="00A320A8">
        <w:trPr>
          <w:trHeight w:val="298"/>
        </w:trPr>
        <w:tc>
          <w:tcPr>
            <w:tcW w:w="1746" w:type="dxa"/>
            <w:vMerge/>
            <w:tcBorders>
              <w:left w:val="nil"/>
              <w:bottom w:val="nil"/>
              <w:right w:val="nil"/>
            </w:tcBorders>
            <w:shd w:val="clear" w:color="000000" w:fill="FFFFFF"/>
            <w:noWrap/>
            <w:vAlign w:val="center"/>
            <w:hideMark/>
          </w:tcPr>
          <w:p w14:paraId="4FD7E90B" w14:textId="77777777" w:rsidR="000B78F7" w:rsidRPr="0021221E" w:rsidRDefault="000B78F7">
            <w:pPr>
              <w:spacing w:after="0" w:line="240" w:lineRule="auto"/>
              <w:rPr>
                <w:rFonts w:ascii="Times New Roman" w:eastAsia="Times New Roman" w:hAnsi="Times New Roman" w:cs="Times New Roman"/>
                <w:color w:val="000000"/>
                <w:kern w:val="0"/>
                <w:sz w:val="18"/>
                <w:szCs w:val="18"/>
                <w14:ligatures w14:val="none"/>
              </w:rPr>
            </w:pPr>
          </w:p>
        </w:tc>
        <w:tc>
          <w:tcPr>
            <w:tcW w:w="1288" w:type="dxa"/>
            <w:tcBorders>
              <w:top w:val="nil"/>
              <w:left w:val="nil"/>
              <w:bottom w:val="nil"/>
              <w:right w:val="nil"/>
            </w:tcBorders>
            <w:shd w:val="clear" w:color="000000" w:fill="FFFFFF"/>
            <w:noWrap/>
            <w:vAlign w:val="bottom"/>
            <w:hideMark/>
          </w:tcPr>
          <w:p w14:paraId="29142669"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hAnsi="Times New Roman" w:cs="Times New Roman"/>
                <w:color w:val="000000"/>
                <w:sz w:val="20"/>
                <w:szCs w:val="20"/>
              </w:rPr>
              <w:t>ЭОТ</w:t>
            </w:r>
            <w:proofErr w:type="spellEnd"/>
          </w:p>
        </w:tc>
        <w:tc>
          <w:tcPr>
            <w:tcW w:w="1430" w:type="dxa"/>
            <w:tcBorders>
              <w:top w:val="nil"/>
              <w:left w:val="nil"/>
              <w:bottom w:val="nil"/>
              <w:right w:val="nil"/>
            </w:tcBorders>
            <w:shd w:val="clear" w:color="000000" w:fill="F8696B"/>
            <w:noWrap/>
            <w:vAlign w:val="center"/>
            <w:hideMark/>
          </w:tcPr>
          <w:p w14:paraId="051254B4"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575" w:type="dxa"/>
            <w:tcBorders>
              <w:top w:val="nil"/>
              <w:left w:val="nil"/>
              <w:bottom w:val="nil"/>
              <w:right w:val="nil"/>
            </w:tcBorders>
            <w:shd w:val="clear" w:color="000000" w:fill="F8696B"/>
            <w:noWrap/>
            <w:vAlign w:val="center"/>
            <w:hideMark/>
          </w:tcPr>
          <w:p w14:paraId="2B48269A"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574" w:type="dxa"/>
            <w:tcBorders>
              <w:top w:val="nil"/>
              <w:left w:val="nil"/>
              <w:bottom w:val="nil"/>
              <w:right w:val="nil"/>
            </w:tcBorders>
            <w:shd w:val="clear" w:color="000000" w:fill="63BE7B"/>
            <w:noWrap/>
            <w:vAlign w:val="center"/>
            <w:hideMark/>
          </w:tcPr>
          <w:p w14:paraId="09FDB80B"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2017" w:type="dxa"/>
            <w:tcBorders>
              <w:top w:val="nil"/>
              <w:left w:val="nil"/>
              <w:bottom w:val="nil"/>
              <w:right w:val="nil"/>
            </w:tcBorders>
            <w:shd w:val="clear" w:color="000000" w:fill="FFFFFF"/>
            <w:noWrap/>
            <w:vAlign w:val="center"/>
            <w:hideMark/>
          </w:tcPr>
          <w:p w14:paraId="658A2628"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w:t>
            </w:r>
          </w:p>
        </w:tc>
      </w:tr>
      <w:tr w:rsidR="000B78F7" w:rsidRPr="0021221E" w14:paraId="5E0A5DC0" w14:textId="77777777" w:rsidTr="00A320A8">
        <w:trPr>
          <w:trHeight w:val="298"/>
        </w:trPr>
        <w:tc>
          <w:tcPr>
            <w:tcW w:w="1746" w:type="dxa"/>
            <w:vMerge w:val="restart"/>
            <w:tcBorders>
              <w:top w:val="nil"/>
              <w:left w:val="nil"/>
              <w:right w:val="nil"/>
            </w:tcBorders>
            <w:shd w:val="clear" w:color="auto" w:fill="F2F2F2" w:themeFill="background1" w:themeFillShade="F2"/>
            <w:noWrap/>
            <w:vAlign w:val="center"/>
            <w:hideMark/>
          </w:tcPr>
          <w:p w14:paraId="509A4463" w14:textId="77777777" w:rsidR="000B78F7" w:rsidRPr="0021221E" w:rsidRDefault="000B78F7">
            <w:pPr>
              <w:spacing w:after="0" w:line="240" w:lineRule="auto"/>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Тээвэр, агуулах</w:t>
            </w:r>
          </w:p>
        </w:tc>
        <w:tc>
          <w:tcPr>
            <w:tcW w:w="1288" w:type="dxa"/>
            <w:tcBorders>
              <w:top w:val="nil"/>
              <w:left w:val="nil"/>
              <w:bottom w:val="nil"/>
              <w:right w:val="nil"/>
            </w:tcBorders>
            <w:shd w:val="clear" w:color="auto" w:fill="F2F2F2" w:themeFill="background1" w:themeFillShade="F2"/>
            <w:noWrap/>
            <w:vAlign w:val="bottom"/>
            <w:hideMark/>
          </w:tcPr>
          <w:p w14:paraId="493E6C7F"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МТЗ</w:t>
            </w:r>
          </w:p>
        </w:tc>
        <w:tc>
          <w:tcPr>
            <w:tcW w:w="1430" w:type="dxa"/>
            <w:tcBorders>
              <w:top w:val="nil"/>
              <w:left w:val="nil"/>
              <w:bottom w:val="nil"/>
              <w:right w:val="nil"/>
            </w:tcBorders>
            <w:shd w:val="clear" w:color="000000" w:fill="F8696B"/>
            <w:noWrap/>
            <w:vAlign w:val="center"/>
            <w:hideMark/>
          </w:tcPr>
          <w:p w14:paraId="7AD51881"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575" w:type="dxa"/>
            <w:tcBorders>
              <w:top w:val="nil"/>
              <w:left w:val="nil"/>
              <w:bottom w:val="nil"/>
              <w:right w:val="nil"/>
            </w:tcBorders>
            <w:shd w:val="clear" w:color="000000" w:fill="FFEB84"/>
            <w:noWrap/>
            <w:vAlign w:val="center"/>
            <w:hideMark/>
          </w:tcPr>
          <w:p w14:paraId="5C19FAEE"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4</w:t>
            </w:r>
          </w:p>
        </w:tc>
        <w:tc>
          <w:tcPr>
            <w:tcW w:w="1574" w:type="dxa"/>
            <w:tcBorders>
              <w:top w:val="nil"/>
              <w:left w:val="nil"/>
              <w:bottom w:val="nil"/>
              <w:right w:val="nil"/>
            </w:tcBorders>
            <w:shd w:val="clear" w:color="000000" w:fill="CBDC81"/>
            <w:noWrap/>
            <w:vAlign w:val="center"/>
            <w:hideMark/>
          </w:tcPr>
          <w:p w14:paraId="6BBC7638"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3</w:t>
            </w:r>
          </w:p>
        </w:tc>
        <w:tc>
          <w:tcPr>
            <w:tcW w:w="2017" w:type="dxa"/>
            <w:tcBorders>
              <w:top w:val="nil"/>
              <w:left w:val="nil"/>
              <w:bottom w:val="nil"/>
              <w:right w:val="nil"/>
            </w:tcBorders>
            <w:shd w:val="clear" w:color="000000" w:fill="97CD7E"/>
            <w:noWrap/>
            <w:vAlign w:val="center"/>
            <w:hideMark/>
          </w:tcPr>
          <w:p w14:paraId="3810228D"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2</w:t>
            </w:r>
          </w:p>
        </w:tc>
      </w:tr>
      <w:tr w:rsidR="000B78F7" w:rsidRPr="0021221E" w14:paraId="5C2372CC" w14:textId="77777777" w:rsidTr="00A320A8">
        <w:trPr>
          <w:trHeight w:val="298"/>
        </w:trPr>
        <w:tc>
          <w:tcPr>
            <w:tcW w:w="1746" w:type="dxa"/>
            <w:vMerge/>
            <w:tcBorders>
              <w:left w:val="nil"/>
              <w:right w:val="nil"/>
            </w:tcBorders>
            <w:shd w:val="clear" w:color="auto" w:fill="F2F2F2" w:themeFill="background1" w:themeFillShade="F2"/>
            <w:noWrap/>
            <w:vAlign w:val="center"/>
            <w:hideMark/>
          </w:tcPr>
          <w:p w14:paraId="4EBB897B" w14:textId="77777777" w:rsidR="000B78F7" w:rsidRPr="0021221E" w:rsidRDefault="000B78F7">
            <w:pPr>
              <w:spacing w:after="0" w:line="240" w:lineRule="auto"/>
              <w:rPr>
                <w:rFonts w:ascii="Times New Roman" w:eastAsia="Times New Roman" w:hAnsi="Times New Roman" w:cs="Times New Roman"/>
                <w:color w:val="000000"/>
                <w:kern w:val="0"/>
                <w:sz w:val="18"/>
                <w:szCs w:val="18"/>
                <w14:ligatures w14:val="none"/>
              </w:rPr>
            </w:pPr>
          </w:p>
        </w:tc>
        <w:tc>
          <w:tcPr>
            <w:tcW w:w="1288" w:type="dxa"/>
            <w:tcBorders>
              <w:top w:val="nil"/>
              <w:left w:val="nil"/>
              <w:bottom w:val="nil"/>
              <w:right w:val="nil"/>
            </w:tcBorders>
            <w:shd w:val="clear" w:color="auto" w:fill="F2F2F2" w:themeFill="background1" w:themeFillShade="F2"/>
            <w:noWrap/>
            <w:vAlign w:val="bottom"/>
            <w:hideMark/>
          </w:tcPr>
          <w:p w14:paraId="0B9621C2"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МИАТ</w:t>
            </w:r>
          </w:p>
        </w:tc>
        <w:tc>
          <w:tcPr>
            <w:tcW w:w="1430" w:type="dxa"/>
            <w:tcBorders>
              <w:top w:val="nil"/>
              <w:left w:val="nil"/>
              <w:bottom w:val="nil"/>
              <w:right w:val="nil"/>
            </w:tcBorders>
            <w:shd w:val="clear" w:color="000000" w:fill="F8696B"/>
            <w:noWrap/>
            <w:vAlign w:val="center"/>
            <w:hideMark/>
          </w:tcPr>
          <w:p w14:paraId="1999BC70"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575" w:type="dxa"/>
            <w:tcBorders>
              <w:top w:val="nil"/>
              <w:left w:val="nil"/>
              <w:bottom w:val="nil"/>
              <w:right w:val="nil"/>
            </w:tcBorders>
            <w:shd w:val="clear" w:color="000000" w:fill="F8696B"/>
            <w:noWrap/>
            <w:vAlign w:val="center"/>
            <w:hideMark/>
          </w:tcPr>
          <w:p w14:paraId="39DEC791"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574" w:type="dxa"/>
            <w:tcBorders>
              <w:top w:val="nil"/>
              <w:left w:val="nil"/>
              <w:bottom w:val="nil"/>
              <w:right w:val="nil"/>
            </w:tcBorders>
            <w:shd w:val="clear" w:color="000000" w:fill="63BE7B"/>
            <w:noWrap/>
            <w:vAlign w:val="center"/>
            <w:hideMark/>
          </w:tcPr>
          <w:p w14:paraId="329AC5F7"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2017" w:type="dxa"/>
            <w:tcBorders>
              <w:top w:val="nil"/>
              <w:left w:val="nil"/>
              <w:bottom w:val="nil"/>
              <w:right w:val="nil"/>
            </w:tcBorders>
            <w:shd w:val="clear" w:color="000000" w:fill="97CD7E"/>
            <w:noWrap/>
            <w:vAlign w:val="center"/>
            <w:hideMark/>
          </w:tcPr>
          <w:p w14:paraId="76A968B9"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2</w:t>
            </w:r>
          </w:p>
        </w:tc>
      </w:tr>
      <w:tr w:rsidR="000B78F7" w:rsidRPr="0021221E" w14:paraId="27EB341C" w14:textId="77777777" w:rsidTr="00A320A8">
        <w:trPr>
          <w:trHeight w:val="298"/>
        </w:trPr>
        <w:tc>
          <w:tcPr>
            <w:tcW w:w="1746" w:type="dxa"/>
            <w:vMerge/>
            <w:tcBorders>
              <w:left w:val="nil"/>
              <w:bottom w:val="nil"/>
              <w:right w:val="nil"/>
            </w:tcBorders>
            <w:shd w:val="clear" w:color="auto" w:fill="F2F2F2" w:themeFill="background1" w:themeFillShade="F2"/>
            <w:noWrap/>
            <w:vAlign w:val="center"/>
            <w:hideMark/>
          </w:tcPr>
          <w:p w14:paraId="56F7E409" w14:textId="77777777" w:rsidR="000B78F7" w:rsidRPr="0021221E" w:rsidRDefault="000B78F7">
            <w:pPr>
              <w:spacing w:after="0" w:line="240" w:lineRule="auto"/>
              <w:rPr>
                <w:rFonts w:ascii="Times New Roman" w:eastAsia="Times New Roman" w:hAnsi="Times New Roman" w:cs="Times New Roman"/>
                <w:color w:val="000000"/>
                <w:kern w:val="0"/>
                <w:sz w:val="18"/>
                <w:szCs w:val="18"/>
                <w14:ligatures w14:val="none"/>
              </w:rPr>
            </w:pPr>
          </w:p>
        </w:tc>
        <w:tc>
          <w:tcPr>
            <w:tcW w:w="1288" w:type="dxa"/>
            <w:tcBorders>
              <w:top w:val="nil"/>
              <w:left w:val="nil"/>
              <w:bottom w:val="nil"/>
              <w:right w:val="nil"/>
            </w:tcBorders>
            <w:shd w:val="clear" w:color="auto" w:fill="F2F2F2" w:themeFill="background1" w:themeFillShade="F2"/>
            <w:noWrap/>
            <w:vAlign w:val="bottom"/>
            <w:hideMark/>
          </w:tcPr>
          <w:p w14:paraId="7EF404A2"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УБТЗ</w:t>
            </w:r>
          </w:p>
        </w:tc>
        <w:tc>
          <w:tcPr>
            <w:tcW w:w="1430" w:type="dxa"/>
            <w:tcBorders>
              <w:top w:val="nil"/>
              <w:left w:val="nil"/>
              <w:bottom w:val="nil"/>
              <w:right w:val="nil"/>
            </w:tcBorders>
            <w:shd w:val="clear" w:color="000000" w:fill="F8696B"/>
            <w:noWrap/>
            <w:vAlign w:val="center"/>
            <w:hideMark/>
          </w:tcPr>
          <w:p w14:paraId="7262B31C"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575" w:type="dxa"/>
            <w:tcBorders>
              <w:top w:val="nil"/>
              <w:left w:val="nil"/>
              <w:bottom w:val="nil"/>
              <w:right w:val="nil"/>
            </w:tcBorders>
            <w:shd w:val="clear" w:color="000000" w:fill="F8696B"/>
            <w:noWrap/>
            <w:vAlign w:val="center"/>
            <w:hideMark/>
          </w:tcPr>
          <w:p w14:paraId="4F7E278A"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574" w:type="dxa"/>
            <w:tcBorders>
              <w:top w:val="nil"/>
              <w:left w:val="nil"/>
              <w:bottom w:val="nil"/>
              <w:right w:val="nil"/>
            </w:tcBorders>
            <w:shd w:val="clear" w:color="000000" w:fill="63BE7B"/>
            <w:noWrap/>
            <w:vAlign w:val="center"/>
            <w:hideMark/>
          </w:tcPr>
          <w:p w14:paraId="35BFC867"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2017" w:type="dxa"/>
            <w:tcBorders>
              <w:top w:val="nil"/>
              <w:left w:val="nil"/>
              <w:bottom w:val="nil"/>
              <w:right w:val="nil"/>
            </w:tcBorders>
            <w:shd w:val="clear" w:color="000000" w:fill="97CD7E"/>
            <w:noWrap/>
            <w:vAlign w:val="center"/>
            <w:hideMark/>
          </w:tcPr>
          <w:p w14:paraId="1977E725"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2</w:t>
            </w:r>
          </w:p>
        </w:tc>
      </w:tr>
      <w:tr w:rsidR="000B78F7" w:rsidRPr="0021221E" w14:paraId="2AFE003A" w14:textId="77777777" w:rsidTr="00A320A8">
        <w:trPr>
          <w:trHeight w:val="298"/>
        </w:trPr>
        <w:tc>
          <w:tcPr>
            <w:tcW w:w="1746" w:type="dxa"/>
            <w:vMerge w:val="restart"/>
            <w:tcBorders>
              <w:top w:val="nil"/>
              <w:left w:val="nil"/>
              <w:right w:val="nil"/>
            </w:tcBorders>
            <w:shd w:val="clear" w:color="000000" w:fill="FFFFFF"/>
            <w:noWrap/>
            <w:vAlign w:val="center"/>
            <w:hideMark/>
          </w:tcPr>
          <w:p w14:paraId="053ADC75" w14:textId="77777777" w:rsidR="000B78F7" w:rsidRPr="0021221E" w:rsidRDefault="000B78F7">
            <w:pPr>
              <w:spacing w:after="0" w:line="240" w:lineRule="auto"/>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Барилга</w:t>
            </w:r>
          </w:p>
        </w:tc>
        <w:tc>
          <w:tcPr>
            <w:tcW w:w="1288" w:type="dxa"/>
            <w:tcBorders>
              <w:top w:val="nil"/>
              <w:left w:val="nil"/>
              <w:bottom w:val="nil"/>
              <w:right w:val="nil"/>
            </w:tcBorders>
            <w:shd w:val="clear" w:color="000000" w:fill="FFFFFF"/>
            <w:noWrap/>
            <w:vAlign w:val="bottom"/>
            <w:hideMark/>
          </w:tcPr>
          <w:p w14:paraId="3E283684"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hAnsi="Times New Roman" w:cs="Times New Roman"/>
                <w:color w:val="000000"/>
                <w:sz w:val="20"/>
                <w:szCs w:val="20"/>
              </w:rPr>
              <w:t>ГСАЗ</w:t>
            </w:r>
            <w:proofErr w:type="spellEnd"/>
          </w:p>
        </w:tc>
        <w:tc>
          <w:tcPr>
            <w:tcW w:w="1430" w:type="dxa"/>
            <w:tcBorders>
              <w:top w:val="nil"/>
              <w:left w:val="nil"/>
              <w:bottom w:val="nil"/>
              <w:right w:val="nil"/>
            </w:tcBorders>
            <w:shd w:val="clear" w:color="000000" w:fill="F8696B"/>
            <w:noWrap/>
            <w:vAlign w:val="center"/>
            <w:hideMark/>
          </w:tcPr>
          <w:p w14:paraId="27C040C5"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575" w:type="dxa"/>
            <w:tcBorders>
              <w:top w:val="nil"/>
              <w:left w:val="nil"/>
              <w:bottom w:val="nil"/>
              <w:right w:val="nil"/>
            </w:tcBorders>
            <w:shd w:val="clear" w:color="000000" w:fill="FFEB84"/>
            <w:noWrap/>
            <w:vAlign w:val="center"/>
            <w:hideMark/>
          </w:tcPr>
          <w:p w14:paraId="15817EBD"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4</w:t>
            </w:r>
          </w:p>
        </w:tc>
        <w:tc>
          <w:tcPr>
            <w:tcW w:w="1574" w:type="dxa"/>
            <w:tcBorders>
              <w:top w:val="nil"/>
              <w:left w:val="nil"/>
              <w:bottom w:val="nil"/>
              <w:right w:val="nil"/>
            </w:tcBorders>
            <w:shd w:val="clear" w:color="000000" w:fill="63BE7B"/>
            <w:noWrap/>
            <w:vAlign w:val="center"/>
            <w:hideMark/>
          </w:tcPr>
          <w:p w14:paraId="23E7E2D7"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2017" w:type="dxa"/>
            <w:tcBorders>
              <w:top w:val="nil"/>
              <w:left w:val="nil"/>
              <w:bottom w:val="nil"/>
              <w:right w:val="nil"/>
            </w:tcBorders>
            <w:shd w:val="clear" w:color="000000" w:fill="F8696B"/>
            <w:noWrap/>
            <w:vAlign w:val="center"/>
            <w:hideMark/>
          </w:tcPr>
          <w:p w14:paraId="11F62534"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r>
      <w:tr w:rsidR="000B78F7" w:rsidRPr="0021221E" w14:paraId="00AB7C8F" w14:textId="77777777" w:rsidTr="00A320A8">
        <w:trPr>
          <w:trHeight w:val="298"/>
        </w:trPr>
        <w:tc>
          <w:tcPr>
            <w:tcW w:w="1746" w:type="dxa"/>
            <w:vMerge/>
            <w:tcBorders>
              <w:left w:val="nil"/>
              <w:bottom w:val="nil"/>
              <w:right w:val="nil"/>
            </w:tcBorders>
            <w:shd w:val="clear" w:color="000000" w:fill="FFFFFF"/>
            <w:noWrap/>
            <w:vAlign w:val="center"/>
            <w:hideMark/>
          </w:tcPr>
          <w:p w14:paraId="6D5B7DB8" w14:textId="77777777" w:rsidR="000B78F7" w:rsidRPr="0021221E" w:rsidRDefault="000B78F7">
            <w:pPr>
              <w:spacing w:after="0" w:line="240" w:lineRule="auto"/>
              <w:rPr>
                <w:rFonts w:ascii="Times New Roman" w:eastAsia="Times New Roman" w:hAnsi="Times New Roman" w:cs="Times New Roman"/>
                <w:color w:val="000000"/>
                <w:kern w:val="0"/>
                <w:sz w:val="18"/>
                <w:szCs w:val="18"/>
                <w14:ligatures w14:val="none"/>
              </w:rPr>
            </w:pPr>
          </w:p>
        </w:tc>
        <w:tc>
          <w:tcPr>
            <w:tcW w:w="1288" w:type="dxa"/>
            <w:tcBorders>
              <w:top w:val="nil"/>
              <w:left w:val="nil"/>
              <w:bottom w:val="nil"/>
              <w:right w:val="nil"/>
            </w:tcBorders>
            <w:shd w:val="clear" w:color="000000" w:fill="FFFFFF"/>
            <w:noWrap/>
            <w:vAlign w:val="bottom"/>
            <w:hideMark/>
          </w:tcPr>
          <w:p w14:paraId="69F2F513"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hAnsi="Times New Roman" w:cs="Times New Roman"/>
                <w:color w:val="000000"/>
                <w:sz w:val="20"/>
                <w:szCs w:val="20"/>
              </w:rPr>
              <w:t>ТОСК</w:t>
            </w:r>
            <w:proofErr w:type="spellEnd"/>
          </w:p>
        </w:tc>
        <w:tc>
          <w:tcPr>
            <w:tcW w:w="1430" w:type="dxa"/>
            <w:tcBorders>
              <w:top w:val="nil"/>
              <w:left w:val="nil"/>
              <w:bottom w:val="nil"/>
              <w:right w:val="nil"/>
            </w:tcBorders>
            <w:shd w:val="clear" w:color="000000" w:fill="97CD7E"/>
            <w:noWrap/>
            <w:vAlign w:val="center"/>
            <w:hideMark/>
          </w:tcPr>
          <w:p w14:paraId="28B0D636"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2</w:t>
            </w:r>
          </w:p>
        </w:tc>
        <w:tc>
          <w:tcPr>
            <w:tcW w:w="1575" w:type="dxa"/>
            <w:tcBorders>
              <w:top w:val="nil"/>
              <w:left w:val="nil"/>
              <w:bottom w:val="nil"/>
              <w:right w:val="nil"/>
            </w:tcBorders>
            <w:shd w:val="clear" w:color="000000" w:fill="63BE7B"/>
            <w:noWrap/>
            <w:vAlign w:val="center"/>
            <w:hideMark/>
          </w:tcPr>
          <w:p w14:paraId="23169635"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1574" w:type="dxa"/>
            <w:tcBorders>
              <w:top w:val="nil"/>
              <w:left w:val="nil"/>
              <w:bottom w:val="nil"/>
              <w:right w:val="nil"/>
            </w:tcBorders>
            <w:shd w:val="clear" w:color="000000" w:fill="F8696B"/>
            <w:noWrap/>
            <w:vAlign w:val="center"/>
            <w:hideMark/>
          </w:tcPr>
          <w:p w14:paraId="348D38C2"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2017" w:type="dxa"/>
            <w:tcBorders>
              <w:top w:val="nil"/>
              <w:left w:val="nil"/>
              <w:bottom w:val="nil"/>
              <w:right w:val="nil"/>
            </w:tcBorders>
            <w:shd w:val="clear" w:color="000000" w:fill="F8696B"/>
            <w:noWrap/>
            <w:vAlign w:val="center"/>
            <w:hideMark/>
          </w:tcPr>
          <w:p w14:paraId="28C74B96"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r>
      <w:tr w:rsidR="000B78F7" w:rsidRPr="0021221E" w14:paraId="757DDD35" w14:textId="77777777" w:rsidTr="00A320A8">
        <w:trPr>
          <w:trHeight w:val="298"/>
        </w:trPr>
        <w:tc>
          <w:tcPr>
            <w:tcW w:w="1746" w:type="dxa"/>
            <w:vMerge w:val="restart"/>
            <w:tcBorders>
              <w:top w:val="nil"/>
              <w:left w:val="nil"/>
              <w:right w:val="nil"/>
            </w:tcBorders>
            <w:shd w:val="clear" w:color="auto" w:fill="F2F2F2" w:themeFill="background1" w:themeFillShade="F2"/>
            <w:noWrap/>
            <w:vAlign w:val="center"/>
            <w:hideMark/>
          </w:tcPr>
          <w:p w14:paraId="4DD61CDE" w14:textId="77777777" w:rsidR="000B78F7" w:rsidRPr="0021221E" w:rsidRDefault="000B78F7">
            <w:pPr>
              <w:spacing w:after="0" w:line="240" w:lineRule="auto"/>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Боловсруулах</w:t>
            </w:r>
          </w:p>
        </w:tc>
        <w:tc>
          <w:tcPr>
            <w:tcW w:w="1288" w:type="dxa"/>
            <w:tcBorders>
              <w:top w:val="nil"/>
              <w:left w:val="nil"/>
              <w:bottom w:val="nil"/>
              <w:right w:val="nil"/>
            </w:tcBorders>
            <w:shd w:val="clear" w:color="auto" w:fill="F2F2F2" w:themeFill="background1" w:themeFillShade="F2"/>
            <w:noWrap/>
            <w:vAlign w:val="bottom"/>
            <w:hideMark/>
          </w:tcPr>
          <w:p w14:paraId="2A1E3CDA"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hAnsi="Times New Roman" w:cs="Times New Roman"/>
                <w:color w:val="000000"/>
                <w:sz w:val="20"/>
                <w:szCs w:val="20"/>
              </w:rPr>
              <w:t>ТТТ</w:t>
            </w:r>
            <w:proofErr w:type="spellEnd"/>
          </w:p>
        </w:tc>
        <w:tc>
          <w:tcPr>
            <w:tcW w:w="1430" w:type="dxa"/>
            <w:tcBorders>
              <w:top w:val="nil"/>
              <w:left w:val="nil"/>
              <w:bottom w:val="nil"/>
              <w:right w:val="nil"/>
            </w:tcBorders>
            <w:shd w:val="clear" w:color="000000" w:fill="63BE7B"/>
            <w:noWrap/>
            <w:vAlign w:val="center"/>
            <w:hideMark/>
          </w:tcPr>
          <w:p w14:paraId="65115215"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1575" w:type="dxa"/>
            <w:tcBorders>
              <w:top w:val="nil"/>
              <w:left w:val="nil"/>
              <w:bottom w:val="nil"/>
              <w:right w:val="nil"/>
            </w:tcBorders>
            <w:shd w:val="clear" w:color="000000" w:fill="63BE7B"/>
            <w:noWrap/>
            <w:vAlign w:val="center"/>
            <w:hideMark/>
          </w:tcPr>
          <w:p w14:paraId="6486D621"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1574" w:type="dxa"/>
            <w:tcBorders>
              <w:top w:val="nil"/>
              <w:left w:val="nil"/>
              <w:bottom w:val="nil"/>
              <w:right w:val="nil"/>
            </w:tcBorders>
            <w:shd w:val="clear" w:color="000000" w:fill="63BE7B"/>
            <w:noWrap/>
            <w:vAlign w:val="center"/>
            <w:hideMark/>
          </w:tcPr>
          <w:p w14:paraId="23D19C69"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2017" w:type="dxa"/>
            <w:tcBorders>
              <w:top w:val="nil"/>
              <w:left w:val="nil"/>
              <w:bottom w:val="nil"/>
              <w:right w:val="nil"/>
            </w:tcBorders>
            <w:shd w:val="clear" w:color="000000" w:fill="63BE7B"/>
            <w:noWrap/>
            <w:vAlign w:val="center"/>
            <w:hideMark/>
          </w:tcPr>
          <w:p w14:paraId="3B6A3B9E"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r>
      <w:tr w:rsidR="000B78F7" w:rsidRPr="0021221E" w14:paraId="57EF6E76" w14:textId="77777777" w:rsidTr="00A320A8">
        <w:trPr>
          <w:trHeight w:val="298"/>
        </w:trPr>
        <w:tc>
          <w:tcPr>
            <w:tcW w:w="1746" w:type="dxa"/>
            <w:vMerge/>
            <w:tcBorders>
              <w:left w:val="nil"/>
              <w:right w:val="nil"/>
            </w:tcBorders>
            <w:shd w:val="clear" w:color="auto" w:fill="F2F2F2" w:themeFill="background1" w:themeFillShade="F2"/>
            <w:noWrap/>
            <w:vAlign w:val="center"/>
            <w:hideMark/>
          </w:tcPr>
          <w:p w14:paraId="789C3F06" w14:textId="77777777" w:rsidR="000B78F7" w:rsidRPr="0021221E" w:rsidRDefault="000B78F7">
            <w:pPr>
              <w:spacing w:after="0" w:line="240" w:lineRule="auto"/>
              <w:rPr>
                <w:rFonts w:ascii="Times New Roman" w:eastAsia="Times New Roman" w:hAnsi="Times New Roman" w:cs="Times New Roman"/>
                <w:color w:val="000000"/>
                <w:kern w:val="0"/>
                <w:sz w:val="18"/>
                <w:szCs w:val="18"/>
                <w14:ligatures w14:val="none"/>
              </w:rPr>
            </w:pPr>
          </w:p>
        </w:tc>
        <w:tc>
          <w:tcPr>
            <w:tcW w:w="1288" w:type="dxa"/>
            <w:tcBorders>
              <w:top w:val="nil"/>
              <w:left w:val="nil"/>
              <w:bottom w:val="nil"/>
              <w:right w:val="nil"/>
            </w:tcBorders>
            <w:shd w:val="clear" w:color="auto" w:fill="F2F2F2" w:themeFill="background1" w:themeFillShade="F2"/>
            <w:noWrap/>
            <w:vAlign w:val="bottom"/>
            <w:hideMark/>
          </w:tcPr>
          <w:p w14:paraId="1D2AC44A"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hAnsi="Times New Roman" w:cs="Times New Roman"/>
                <w:color w:val="000000"/>
                <w:sz w:val="20"/>
                <w:szCs w:val="20"/>
              </w:rPr>
              <w:t>ДТҮ</w:t>
            </w:r>
            <w:proofErr w:type="spellEnd"/>
          </w:p>
        </w:tc>
        <w:tc>
          <w:tcPr>
            <w:tcW w:w="1430" w:type="dxa"/>
            <w:tcBorders>
              <w:top w:val="nil"/>
              <w:left w:val="nil"/>
              <w:bottom w:val="nil"/>
              <w:right w:val="nil"/>
            </w:tcBorders>
            <w:shd w:val="clear" w:color="000000" w:fill="CBDC81"/>
            <w:noWrap/>
            <w:vAlign w:val="center"/>
            <w:hideMark/>
          </w:tcPr>
          <w:p w14:paraId="0CB90F25"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3</w:t>
            </w:r>
          </w:p>
        </w:tc>
        <w:tc>
          <w:tcPr>
            <w:tcW w:w="1575" w:type="dxa"/>
            <w:tcBorders>
              <w:top w:val="nil"/>
              <w:left w:val="nil"/>
              <w:bottom w:val="nil"/>
              <w:right w:val="nil"/>
            </w:tcBorders>
            <w:shd w:val="clear" w:color="000000" w:fill="97CD7E"/>
            <w:noWrap/>
            <w:vAlign w:val="center"/>
            <w:hideMark/>
          </w:tcPr>
          <w:p w14:paraId="3286C420"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2</w:t>
            </w:r>
          </w:p>
        </w:tc>
        <w:tc>
          <w:tcPr>
            <w:tcW w:w="1574" w:type="dxa"/>
            <w:tcBorders>
              <w:top w:val="nil"/>
              <w:left w:val="nil"/>
              <w:bottom w:val="nil"/>
              <w:right w:val="nil"/>
            </w:tcBorders>
            <w:shd w:val="clear" w:color="000000" w:fill="63BE7B"/>
            <w:noWrap/>
            <w:vAlign w:val="center"/>
            <w:hideMark/>
          </w:tcPr>
          <w:p w14:paraId="771ED69D"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2017" w:type="dxa"/>
            <w:tcBorders>
              <w:top w:val="nil"/>
              <w:left w:val="nil"/>
              <w:bottom w:val="nil"/>
              <w:right w:val="nil"/>
            </w:tcBorders>
            <w:shd w:val="clear" w:color="000000" w:fill="CBDC81"/>
            <w:noWrap/>
            <w:vAlign w:val="center"/>
            <w:hideMark/>
          </w:tcPr>
          <w:p w14:paraId="751C40D0"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3</w:t>
            </w:r>
          </w:p>
        </w:tc>
      </w:tr>
      <w:tr w:rsidR="000B78F7" w:rsidRPr="0021221E" w14:paraId="43DC1DD3" w14:textId="77777777" w:rsidTr="00A320A8">
        <w:trPr>
          <w:trHeight w:val="314"/>
        </w:trPr>
        <w:tc>
          <w:tcPr>
            <w:tcW w:w="1746" w:type="dxa"/>
            <w:vMerge/>
            <w:tcBorders>
              <w:left w:val="nil"/>
              <w:bottom w:val="single" w:sz="8" w:space="0" w:color="auto"/>
              <w:right w:val="nil"/>
            </w:tcBorders>
            <w:shd w:val="clear" w:color="auto" w:fill="F2F2F2" w:themeFill="background1" w:themeFillShade="F2"/>
            <w:noWrap/>
            <w:vAlign w:val="center"/>
            <w:hideMark/>
          </w:tcPr>
          <w:p w14:paraId="176D8B4C" w14:textId="77777777" w:rsidR="000B78F7" w:rsidRPr="0021221E" w:rsidRDefault="000B78F7">
            <w:pPr>
              <w:spacing w:after="0" w:line="240" w:lineRule="auto"/>
              <w:rPr>
                <w:rFonts w:ascii="Times New Roman" w:eastAsia="Times New Roman" w:hAnsi="Times New Roman" w:cs="Times New Roman"/>
                <w:color w:val="000000"/>
                <w:kern w:val="0"/>
                <w:sz w:val="18"/>
                <w:szCs w:val="18"/>
                <w14:ligatures w14:val="none"/>
              </w:rPr>
            </w:pPr>
          </w:p>
        </w:tc>
        <w:tc>
          <w:tcPr>
            <w:tcW w:w="1288" w:type="dxa"/>
            <w:tcBorders>
              <w:top w:val="nil"/>
              <w:left w:val="nil"/>
              <w:bottom w:val="single" w:sz="8" w:space="0" w:color="auto"/>
              <w:right w:val="nil"/>
            </w:tcBorders>
            <w:shd w:val="clear" w:color="auto" w:fill="F2F2F2" w:themeFill="background1" w:themeFillShade="F2"/>
            <w:noWrap/>
            <w:vAlign w:val="bottom"/>
            <w:hideMark/>
          </w:tcPr>
          <w:p w14:paraId="6085A1B3" w14:textId="77777777" w:rsidR="000B78F7" w:rsidRPr="0021221E" w:rsidRDefault="000B78F7">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hAnsi="Times New Roman" w:cs="Times New Roman"/>
                <w:color w:val="000000"/>
                <w:sz w:val="20"/>
                <w:szCs w:val="20"/>
              </w:rPr>
              <w:t>ГТБҮ</w:t>
            </w:r>
            <w:proofErr w:type="spellEnd"/>
          </w:p>
        </w:tc>
        <w:tc>
          <w:tcPr>
            <w:tcW w:w="1430" w:type="dxa"/>
            <w:tcBorders>
              <w:top w:val="nil"/>
              <w:left w:val="nil"/>
              <w:bottom w:val="single" w:sz="8" w:space="0" w:color="auto"/>
              <w:right w:val="nil"/>
            </w:tcBorders>
            <w:shd w:val="clear" w:color="000000" w:fill="F8696B"/>
            <w:noWrap/>
            <w:vAlign w:val="center"/>
            <w:hideMark/>
          </w:tcPr>
          <w:p w14:paraId="0199279F"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575" w:type="dxa"/>
            <w:tcBorders>
              <w:top w:val="nil"/>
              <w:left w:val="nil"/>
              <w:bottom w:val="single" w:sz="8" w:space="0" w:color="auto"/>
              <w:right w:val="nil"/>
            </w:tcBorders>
            <w:shd w:val="clear" w:color="000000" w:fill="F8696B"/>
            <w:noWrap/>
            <w:vAlign w:val="center"/>
            <w:hideMark/>
          </w:tcPr>
          <w:p w14:paraId="6B91BF33"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574" w:type="dxa"/>
            <w:tcBorders>
              <w:top w:val="nil"/>
              <w:left w:val="nil"/>
              <w:bottom w:val="single" w:sz="8" w:space="0" w:color="auto"/>
              <w:right w:val="nil"/>
            </w:tcBorders>
            <w:shd w:val="clear" w:color="000000" w:fill="F8696B"/>
            <w:noWrap/>
            <w:vAlign w:val="center"/>
            <w:hideMark/>
          </w:tcPr>
          <w:p w14:paraId="5160E976"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2017" w:type="dxa"/>
            <w:tcBorders>
              <w:top w:val="nil"/>
              <w:left w:val="nil"/>
              <w:bottom w:val="single" w:sz="8" w:space="0" w:color="auto"/>
              <w:right w:val="nil"/>
            </w:tcBorders>
            <w:shd w:val="clear" w:color="000000" w:fill="F8696B"/>
            <w:noWrap/>
            <w:vAlign w:val="center"/>
            <w:hideMark/>
          </w:tcPr>
          <w:p w14:paraId="0DE92278" w14:textId="77777777" w:rsidR="000B78F7" w:rsidRPr="0021221E" w:rsidRDefault="000B78F7">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r>
    </w:tbl>
    <w:p w14:paraId="00E889B9" w14:textId="77777777" w:rsidR="000B78F7" w:rsidRPr="0021221E" w:rsidRDefault="000B78F7" w:rsidP="00484AEB">
      <w:pPr>
        <w:spacing w:before="240"/>
        <w:ind w:firstLine="720"/>
        <w:jc w:val="both"/>
        <w:rPr>
          <w:rFonts w:ascii="Times New Roman" w:hAnsi="Times New Roman" w:cs="Times New Roman"/>
          <w:b/>
          <w:sz w:val="24"/>
          <w:szCs w:val="24"/>
        </w:rPr>
      </w:pPr>
      <w:r w:rsidRPr="0021221E">
        <w:rPr>
          <w:rFonts w:ascii="Times New Roman" w:hAnsi="Times New Roman" w:cs="Times New Roman"/>
          <w:b/>
          <w:color w:val="002060"/>
          <w:sz w:val="24"/>
          <w:szCs w:val="24"/>
        </w:rPr>
        <w:t>ӨР ТӨЛБӨР ТӨЛӨХ ЧАДВАР:</w:t>
      </w:r>
      <w:r w:rsidRPr="0021221E">
        <w:rPr>
          <w:rFonts w:ascii="Times New Roman" w:hAnsi="Times New Roman" w:cs="Times New Roman"/>
          <w:b/>
          <w:sz w:val="24"/>
          <w:szCs w:val="24"/>
        </w:rPr>
        <w:t xml:space="preserve"> </w:t>
      </w:r>
    </w:p>
    <w:p w14:paraId="73F84144" w14:textId="77777777" w:rsidR="000B78F7" w:rsidRPr="0021221E" w:rsidRDefault="000B78F7" w:rsidP="00484AEB">
      <w:pPr>
        <w:spacing w:before="240"/>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Өр төлбөрийн зохистой байдлын харьцаа нь тухайн ААН урт хугацаанд нийт өр, төлбөрийн үүргээ биелүүлэх чадвар, түүнд өөрийн хөрөнгө, эздийн өмч хэр жин эзэлж байгааг харуулдаг. </w:t>
      </w:r>
    </w:p>
    <w:p w14:paraId="15ECBD5A" w14:textId="77777777" w:rsidR="000B78F7" w:rsidRPr="0021221E" w:rsidRDefault="000B78F7" w:rsidP="00484AEB">
      <w:pPr>
        <w:spacing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“Эрдэнэт үйлдвэр” </w:t>
      </w:r>
      <w:proofErr w:type="spellStart"/>
      <w:r w:rsidRPr="0021221E">
        <w:rPr>
          <w:rFonts w:ascii="Times New Roman" w:hAnsi="Times New Roman" w:cs="Times New Roman"/>
          <w:sz w:val="24"/>
          <w:szCs w:val="24"/>
        </w:rPr>
        <w:t>ТӨҮГ</w:t>
      </w:r>
      <w:proofErr w:type="spellEnd"/>
      <w:r w:rsidRPr="0021221E">
        <w:rPr>
          <w:rFonts w:ascii="Times New Roman" w:hAnsi="Times New Roman" w:cs="Times New Roman"/>
          <w:sz w:val="24"/>
          <w:szCs w:val="24"/>
        </w:rPr>
        <w:t xml:space="preserve">-аас бусад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 xml:space="preserve">-ийн өр, татварын өмнөх ашиг (EBITDA)-ийн харьцаа өндөр эрсдэлтэй түвшинд үнэлэгдсэн нь нийт өрийн хэмжээ үйл ажиллагааны ашигтай харьцуулахад өндөр, өрийн үндсэн болон хүүгийн төлбөрийг дотоод мөнгөн урсгалаар санхүүжүүлэх боломж хязгаарлагдмал байгааг илэрхийлж байна. Үүнд бүтээн байгуулалтын шатанд байгаа компаниудын хувьд үйл ажиллагааны орлого бүрэн тогтворжоогүй байх үед урт хугацаат хөрөнгө оруулалтын өр төлбөр тайланд туссан, зохицуулалттай салбарын хувьд үнэ тариф зардлыг бүрэн нөхөхөд хүрэлцэхгүй зэрэг хүчин зүйлс голлон нөлөөлжээ. </w:t>
      </w:r>
    </w:p>
    <w:p w14:paraId="3628D713" w14:textId="77777777" w:rsidR="000B78F7" w:rsidRPr="0021221E" w:rsidRDefault="000B78F7" w:rsidP="00484AEB">
      <w:pPr>
        <w:spacing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Иймд өрийн эрсдэлийг төслийн үе шат, өрийн хугацаа, хүү болон валютын бүтэц, ирээдүйн мөнгөн урсгал, төрөөс хүлээлгэсэн бодлогын чиг үүрэг зэргийг харгалзан үзэж  шинээр өр үүсгэх болон дахин санхүүжүүлэх шийдвэрт тусгах шаардлагатай байна.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0B2660" w:rsidRPr="0021221E" w14:paraId="585CF77B" w14:textId="77777777">
        <w:trPr>
          <w:trHeight w:val="316"/>
        </w:trPr>
        <w:tc>
          <w:tcPr>
            <w:tcW w:w="9026" w:type="dxa"/>
          </w:tcPr>
          <w:p w14:paraId="57CFC247" w14:textId="327664EB" w:rsidR="000B2660" w:rsidRPr="0021221E" w:rsidRDefault="000B2660">
            <w:pPr>
              <w:pStyle w:val="Caption"/>
              <w:rPr>
                <w:rFonts w:ascii="Times New Roman" w:hAnsi="Times New Roman" w:cs="Times New Roman"/>
              </w:rPr>
            </w:pPr>
            <w:bookmarkStart w:id="843" w:name="_Toc237883738"/>
            <w:bookmarkStart w:id="844" w:name="_Toc239088153"/>
            <w:r w:rsidRPr="0021221E">
              <w:rPr>
                <w:rFonts w:ascii="Times New Roman" w:hAnsi="Times New Roman" w:cs="Times New Roman"/>
                <w:color w:val="auto"/>
              </w:rPr>
              <w:t xml:space="preserve">Хүснэгт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Хүснэгт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39</w:t>
            </w:r>
            <w:r w:rsidRPr="0021221E">
              <w:rPr>
                <w:rFonts w:ascii="Times New Roman" w:hAnsi="Times New Roman" w:cs="Times New Roman"/>
                <w:color w:val="auto"/>
              </w:rPr>
              <w:fldChar w:fldCharType="end"/>
            </w:r>
            <w:r w:rsidRPr="0021221E">
              <w:rPr>
                <w:rFonts w:ascii="Times New Roman" w:hAnsi="Times New Roman" w:cs="Times New Roman"/>
                <w:color w:val="auto"/>
              </w:rPr>
              <w:t xml:space="preserve">. Сонгосон </w:t>
            </w:r>
            <w:proofErr w:type="spellStart"/>
            <w:r w:rsidRPr="0021221E">
              <w:rPr>
                <w:rFonts w:ascii="Times New Roman" w:hAnsi="Times New Roman" w:cs="Times New Roman"/>
                <w:color w:val="auto"/>
              </w:rPr>
              <w:t>ТӨААН</w:t>
            </w:r>
            <w:proofErr w:type="spellEnd"/>
            <w:r w:rsidRPr="0021221E">
              <w:rPr>
                <w:rFonts w:ascii="Times New Roman" w:hAnsi="Times New Roman" w:cs="Times New Roman"/>
                <w:color w:val="auto"/>
              </w:rPr>
              <w:t>-үдийн өр төлбөр төлөх чадварын эрсдэлийн шинжилгээ                                                   *Эрсдэлийн зэрэг 1-5 руу өсөхөөр, (1-эрсдэл бага, 5-эрсдэл өндөр), SOE-HCT загварын үр дүн</w:t>
            </w:r>
            <w:bookmarkEnd w:id="843"/>
            <w:bookmarkEnd w:id="844"/>
          </w:p>
        </w:tc>
      </w:tr>
      <w:tr w:rsidR="000B2660" w:rsidRPr="0021221E" w14:paraId="73A88C3E" w14:textId="77777777">
        <w:trPr>
          <w:trHeight w:val="257"/>
        </w:trPr>
        <w:tc>
          <w:tcPr>
            <w:tcW w:w="9026" w:type="dxa"/>
          </w:tcPr>
          <w:tbl>
            <w:tblPr>
              <w:tblW w:w="9422" w:type="dxa"/>
              <w:tblLook w:val="04A0" w:firstRow="1" w:lastRow="0" w:firstColumn="1" w:lastColumn="0" w:noHBand="0" w:noVBand="1"/>
            </w:tblPr>
            <w:tblGrid>
              <w:gridCol w:w="1290"/>
              <w:gridCol w:w="986"/>
              <w:gridCol w:w="748"/>
              <w:gridCol w:w="849"/>
              <w:gridCol w:w="956"/>
              <w:gridCol w:w="1361"/>
              <w:gridCol w:w="1127"/>
              <w:gridCol w:w="261"/>
              <w:gridCol w:w="1844"/>
            </w:tblGrid>
            <w:tr w:rsidR="000B2660" w:rsidRPr="0021221E" w14:paraId="13DB04AF" w14:textId="77777777">
              <w:trPr>
                <w:trHeight w:val="249"/>
              </w:trPr>
              <w:tc>
                <w:tcPr>
                  <w:tcW w:w="7318" w:type="dxa"/>
                  <w:gridSpan w:val="7"/>
                  <w:tcBorders>
                    <w:top w:val="nil"/>
                    <w:left w:val="nil"/>
                    <w:bottom w:val="nil"/>
                    <w:right w:val="nil"/>
                  </w:tcBorders>
                  <w:shd w:val="clear" w:color="000000" w:fill="002060"/>
                  <w:noWrap/>
                  <w:vAlign w:val="center"/>
                  <w:hideMark/>
                </w:tcPr>
                <w:p w14:paraId="018F13C9" w14:textId="77777777" w:rsidR="000B2660" w:rsidRPr="0021221E" w:rsidRDefault="000B2660">
                  <w:pPr>
                    <w:spacing w:after="0" w:line="240" w:lineRule="auto"/>
                    <w:jc w:val="center"/>
                    <w:rPr>
                      <w:rFonts w:ascii="Times New Roman" w:eastAsia="Times New Roman" w:hAnsi="Times New Roman" w:cs="Times New Roman"/>
                      <w:b/>
                      <w:color w:val="FFFFFF"/>
                      <w:kern w:val="0"/>
                      <w:sz w:val="14"/>
                      <w:szCs w:val="14"/>
                      <w14:ligatures w14:val="none"/>
                    </w:rPr>
                  </w:pPr>
                  <w:r w:rsidRPr="0021221E">
                    <w:rPr>
                      <w:rFonts w:ascii="Times New Roman" w:eastAsia="Times New Roman" w:hAnsi="Times New Roman" w:cs="Times New Roman"/>
                      <w:b/>
                      <w:color w:val="FFFFFF"/>
                      <w:kern w:val="0"/>
                      <w:sz w:val="20"/>
                      <w:szCs w:val="20"/>
                      <w14:ligatures w14:val="none"/>
                    </w:rPr>
                    <w:t>ӨР ТӨЛБӨР ТӨЛӨХ ЧАДВАР</w:t>
                  </w:r>
                </w:p>
              </w:tc>
              <w:tc>
                <w:tcPr>
                  <w:tcW w:w="260" w:type="dxa"/>
                  <w:tcBorders>
                    <w:top w:val="nil"/>
                    <w:left w:val="nil"/>
                    <w:bottom w:val="nil"/>
                    <w:right w:val="nil"/>
                  </w:tcBorders>
                  <w:shd w:val="clear" w:color="000000" w:fill="FFFFFF"/>
                  <w:noWrap/>
                  <w:vAlign w:val="center"/>
                  <w:hideMark/>
                </w:tcPr>
                <w:p w14:paraId="68F6C149" w14:textId="77777777" w:rsidR="000B2660" w:rsidRPr="0021221E" w:rsidRDefault="000B2660">
                  <w:pPr>
                    <w:spacing w:after="0" w:line="240" w:lineRule="auto"/>
                    <w:jc w:val="center"/>
                    <w:rPr>
                      <w:rFonts w:ascii="Times New Roman" w:eastAsia="Times New Roman" w:hAnsi="Times New Roman" w:cs="Times New Roman"/>
                      <w:color w:val="000000"/>
                      <w:kern w:val="0"/>
                      <w:sz w:val="14"/>
                      <w:szCs w:val="14"/>
                      <w14:ligatures w14:val="none"/>
                    </w:rPr>
                  </w:pPr>
                  <w:r w:rsidRPr="0021221E">
                    <w:rPr>
                      <w:rFonts w:ascii="Times New Roman" w:eastAsia="Times New Roman" w:hAnsi="Times New Roman" w:cs="Times New Roman"/>
                      <w:color w:val="000000"/>
                      <w:kern w:val="0"/>
                      <w:sz w:val="14"/>
                      <w:szCs w:val="14"/>
                      <w14:ligatures w14:val="none"/>
                    </w:rPr>
                    <w:t> </w:t>
                  </w:r>
                </w:p>
              </w:tc>
              <w:tc>
                <w:tcPr>
                  <w:tcW w:w="1844" w:type="dxa"/>
                  <w:vMerge w:val="restart"/>
                  <w:tcBorders>
                    <w:top w:val="nil"/>
                    <w:left w:val="nil"/>
                    <w:bottom w:val="nil"/>
                    <w:right w:val="nil"/>
                  </w:tcBorders>
                  <w:shd w:val="clear" w:color="000000" w:fill="002060"/>
                  <w:vAlign w:val="center"/>
                  <w:hideMark/>
                </w:tcPr>
                <w:p w14:paraId="5D62015C" w14:textId="77777777" w:rsidR="000B2660" w:rsidRPr="0021221E" w:rsidRDefault="000B2660">
                  <w:pPr>
                    <w:spacing w:after="0" w:line="240" w:lineRule="auto"/>
                    <w:jc w:val="center"/>
                    <w:rPr>
                      <w:rFonts w:ascii="Times New Roman" w:eastAsia="Times New Roman" w:hAnsi="Times New Roman" w:cs="Times New Roman"/>
                      <w:b/>
                      <w:color w:val="FFFFFF"/>
                      <w:kern w:val="0"/>
                      <w:sz w:val="14"/>
                      <w:szCs w:val="14"/>
                      <w14:ligatures w14:val="none"/>
                    </w:rPr>
                  </w:pPr>
                  <w:r w:rsidRPr="0021221E">
                    <w:rPr>
                      <w:rFonts w:ascii="Times New Roman" w:eastAsia="Times New Roman" w:hAnsi="Times New Roman" w:cs="Times New Roman"/>
                      <w:b/>
                      <w:color w:val="FFFFFF"/>
                      <w:kern w:val="0"/>
                      <w:sz w:val="14"/>
                      <w:szCs w:val="14"/>
                      <w14:ligatures w14:val="none"/>
                    </w:rPr>
                    <w:t>НИЙТ ЭРСДЭЛИЙН ЗЭРЭГ</w:t>
                  </w:r>
                </w:p>
              </w:tc>
            </w:tr>
            <w:tr w:rsidR="000B2660" w:rsidRPr="0021221E" w14:paraId="01539A1C" w14:textId="77777777">
              <w:trPr>
                <w:trHeight w:val="599"/>
              </w:trPr>
              <w:tc>
                <w:tcPr>
                  <w:tcW w:w="1291" w:type="dxa"/>
                  <w:tcBorders>
                    <w:top w:val="nil"/>
                    <w:left w:val="nil"/>
                    <w:bottom w:val="single" w:sz="8" w:space="0" w:color="auto"/>
                    <w:right w:val="nil"/>
                  </w:tcBorders>
                  <w:shd w:val="clear" w:color="000000" w:fill="FFFFFF"/>
                  <w:vAlign w:val="center"/>
                  <w:hideMark/>
                </w:tcPr>
                <w:p w14:paraId="544F7461" w14:textId="77777777" w:rsidR="000B2660" w:rsidRPr="0021221E" w:rsidRDefault="000B2660">
                  <w:pPr>
                    <w:spacing w:after="0" w:line="240" w:lineRule="auto"/>
                    <w:jc w:val="center"/>
                    <w:rPr>
                      <w:rFonts w:ascii="Times New Roman" w:eastAsia="Times New Roman" w:hAnsi="Times New Roman" w:cs="Times New Roman"/>
                      <w:b/>
                      <w:color w:val="002060"/>
                      <w:kern w:val="0"/>
                      <w:sz w:val="14"/>
                      <w:szCs w:val="14"/>
                      <w14:ligatures w14:val="none"/>
                    </w:rPr>
                  </w:pPr>
                  <w:r w:rsidRPr="0021221E">
                    <w:rPr>
                      <w:rFonts w:ascii="Times New Roman" w:eastAsia="Times New Roman" w:hAnsi="Times New Roman" w:cs="Times New Roman"/>
                      <w:b/>
                      <w:color w:val="002060"/>
                      <w:kern w:val="0"/>
                      <w:sz w:val="14"/>
                      <w:szCs w:val="14"/>
                      <w14:ligatures w14:val="none"/>
                    </w:rPr>
                    <w:t>Салбар</w:t>
                  </w:r>
                </w:p>
              </w:tc>
              <w:tc>
                <w:tcPr>
                  <w:tcW w:w="986" w:type="dxa"/>
                  <w:tcBorders>
                    <w:top w:val="nil"/>
                    <w:left w:val="nil"/>
                    <w:bottom w:val="single" w:sz="8" w:space="0" w:color="auto"/>
                    <w:right w:val="nil"/>
                  </w:tcBorders>
                  <w:shd w:val="clear" w:color="000000" w:fill="FFFFFF"/>
                  <w:vAlign w:val="center"/>
                  <w:hideMark/>
                </w:tcPr>
                <w:p w14:paraId="0730A008" w14:textId="77777777" w:rsidR="000B2660" w:rsidRPr="0021221E" w:rsidRDefault="000B2660">
                  <w:pPr>
                    <w:spacing w:after="0" w:line="240" w:lineRule="auto"/>
                    <w:jc w:val="center"/>
                    <w:rPr>
                      <w:rFonts w:ascii="Times New Roman" w:eastAsia="Times New Roman" w:hAnsi="Times New Roman" w:cs="Times New Roman"/>
                      <w:b/>
                      <w:color w:val="002060"/>
                      <w:kern w:val="0"/>
                      <w:sz w:val="14"/>
                      <w:szCs w:val="14"/>
                      <w14:ligatures w14:val="none"/>
                    </w:rPr>
                  </w:pPr>
                  <w:r w:rsidRPr="0021221E">
                    <w:rPr>
                      <w:rFonts w:ascii="Times New Roman" w:eastAsia="Times New Roman" w:hAnsi="Times New Roman" w:cs="Times New Roman"/>
                      <w:b/>
                      <w:color w:val="002060"/>
                      <w:kern w:val="0"/>
                      <w:sz w:val="14"/>
                      <w:szCs w:val="14"/>
                      <w14:ligatures w14:val="none"/>
                    </w:rPr>
                    <w:t>Хуулийн этгээд</w:t>
                  </w:r>
                </w:p>
              </w:tc>
              <w:tc>
                <w:tcPr>
                  <w:tcW w:w="748" w:type="dxa"/>
                  <w:tcBorders>
                    <w:top w:val="nil"/>
                    <w:left w:val="nil"/>
                    <w:bottom w:val="single" w:sz="8" w:space="0" w:color="auto"/>
                    <w:right w:val="nil"/>
                  </w:tcBorders>
                  <w:shd w:val="clear" w:color="000000" w:fill="FFFFFF"/>
                  <w:vAlign w:val="center"/>
                  <w:hideMark/>
                </w:tcPr>
                <w:p w14:paraId="6F7810DF" w14:textId="77777777" w:rsidR="000B2660" w:rsidRPr="0021221E" w:rsidRDefault="000B2660">
                  <w:pPr>
                    <w:spacing w:after="0" w:line="240" w:lineRule="auto"/>
                    <w:jc w:val="center"/>
                    <w:rPr>
                      <w:rFonts w:ascii="Times New Roman" w:eastAsia="Times New Roman" w:hAnsi="Times New Roman" w:cs="Times New Roman"/>
                      <w:b/>
                      <w:color w:val="002060"/>
                      <w:kern w:val="0"/>
                      <w:sz w:val="14"/>
                      <w:szCs w:val="14"/>
                      <w14:ligatures w14:val="none"/>
                    </w:rPr>
                  </w:pPr>
                  <w:r w:rsidRPr="0021221E">
                    <w:rPr>
                      <w:rFonts w:ascii="Times New Roman" w:eastAsia="Times New Roman" w:hAnsi="Times New Roman" w:cs="Times New Roman"/>
                      <w:b/>
                      <w:color w:val="002060"/>
                      <w:kern w:val="0"/>
                      <w:sz w:val="14"/>
                      <w:szCs w:val="14"/>
                      <w14:ligatures w14:val="none"/>
                    </w:rPr>
                    <w:t>Өр, эздийн өмчийн харьцаа</w:t>
                  </w:r>
                </w:p>
              </w:tc>
              <w:tc>
                <w:tcPr>
                  <w:tcW w:w="849" w:type="dxa"/>
                  <w:tcBorders>
                    <w:top w:val="nil"/>
                    <w:left w:val="nil"/>
                    <w:bottom w:val="single" w:sz="8" w:space="0" w:color="auto"/>
                    <w:right w:val="nil"/>
                  </w:tcBorders>
                  <w:shd w:val="clear" w:color="000000" w:fill="FFFFFF"/>
                  <w:vAlign w:val="center"/>
                  <w:hideMark/>
                </w:tcPr>
                <w:p w14:paraId="6C2C1D2A" w14:textId="77777777" w:rsidR="000B2660" w:rsidRPr="0021221E" w:rsidRDefault="000B2660">
                  <w:pPr>
                    <w:spacing w:after="0" w:line="240" w:lineRule="auto"/>
                    <w:jc w:val="center"/>
                    <w:rPr>
                      <w:rFonts w:ascii="Times New Roman" w:eastAsia="Times New Roman" w:hAnsi="Times New Roman" w:cs="Times New Roman"/>
                      <w:b/>
                      <w:color w:val="002060"/>
                      <w:kern w:val="0"/>
                      <w:sz w:val="14"/>
                      <w:szCs w:val="14"/>
                      <w14:ligatures w14:val="none"/>
                    </w:rPr>
                  </w:pPr>
                  <w:r w:rsidRPr="0021221E">
                    <w:rPr>
                      <w:rFonts w:ascii="Times New Roman" w:eastAsia="Times New Roman" w:hAnsi="Times New Roman" w:cs="Times New Roman"/>
                      <w:b/>
                      <w:color w:val="002060"/>
                      <w:kern w:val="0"/>
                      <w:sz w:val="14"/>
                      <w:szCs w:val="14"/>
                      <w14:ligatures w14:val="none"/>
                    </w:rPr>
                    <w:t>Өр, EBITDA харьцаа</w:t>
                  </w:r>
                </w:p>
              </w:tc>
              <w:tc>
                <w:tcPr>
                  <w:tcW w:w="956" w:type="dxa"/>
                  <w:tcBorders>
                    <w:top w:val="nil"/>
                    <w:left w:val="nil"/>
                    <w:bottom w:val="single" w:sz="8" w:space="0" w:color="auto"/>
                    <w:right w:val="nil"/>
                  </w:tcBorders>
                  <w:shd w:val="clear" w:color="000000" w:fill="FFFFFF"/>
                  <w:vAlign w:val="center"/>
                  <w:hideMark/>
                </w:tcPr>
                <w:p w14:paraId="7367D2A9" w14:textId="77777777" w:rsidR="000B2660" w:rsidRPr="0021221E" w:rsidRDefault="000B2660">
                  <w:pPr>
                    <w:spacing w:after="0" w:line="240" w:lineRule="auto"/>
                    <w:jc w:val="center"/>
                    <w:rPr>
                      <w:rFonts w:ascii="Times New Roman" w:eastAsia="Times New Roman" w:hAnsi="Times New Roman" w:cs="Times New Roman"/>
                      <w:b/>
                      <w:color w:val="002060"/>
                      <w:kern w:val="0"/>
                      <w:sz w:val="14"/>
                      <w:szCs w:val="14"/>
                      <w14:ligatures w14:val="none"/>
                    </w:rPr>
                  </w:pPr>
                  <w:r w:rsidRPr="0021221E">
                    <w:rPr>
                      <w:rFonts w:ascii="Times New Roman" w:eastAsia="Times New Roman" w:hAnsi="Times New Roman" w:cs="Times New Roman"/>
                      <w:b/>
                      <w:color w:val="002060"/>
                      <w:kern w:val="0"/>
                      <w:sz w:val="14"/>
                      <w:szCs w:val="14"/>
                      <w14:ligatures w14:val="none"/>
                    </w:rPr>
                    <w:t>Хүү төлөх чадварын харьцаа</w:t>
                  </w:r>
                </w:p>
              </w:tc>
              <w:tc>
                <w:tcPr>
                  <w:tcW w:w="1361" w:type="dxa"/>
                  <w:tcBorders>
                    <w:top w:val="nil"/>
                    <w:left w:val="nil"/>
                    <w:bottom w:val="single" w:sz="8" w:space="0" w:color="auto"/>
                    <w:right w:val="nil"/>
                  </w:tcBorders>
                  <w:shd w:val="clear" w:color="000000" w:fill="FFFFFF"/>
                  <w:vAlign w:val="center"/>
                  <w:hideMark/>
                </w:tcPr>
                <w:p w14:paraId="710987B7" w14:textId="77777777" w:rsidR="000B2660" w:rsidRPr="0021221E" w:rsidRDefault="000B2660">
                  <w:pPr>
                    <w:spacing w:after="0" w:line="240" w:lineRule="auto"/>
                    <w:jc w:val="center"/>
                    <w:rPr>
                      <w:rFonts w:ascii="Times New Roman" w:eastAsia="Times New Roman" w:hAnsi="Times New Roman" w:cs="Times New Roman"/>
                      <w:b/>
                      <w:color w:val="002060"/>
                      <w:kern w:val="0"/>
                      <w:sz w:val="14"/>
                      <w:szCs w:val="14"/>
                      <w14:ligatures w14:val="none"/>
                    </w:rPr>
                  </w:pPr>
                  <w:r w:rsidRPr="0021221E">
                    <w:rPr>
                      <w:rFonts w:ascii="Times New Roman" w:eastAsia="Times New Roman" w:hAnsi="Times New Roman" w:cs="Times New Roman"/>
                      <w:b/>
                      <w:color w:val="002060"/>
                      <w:kern w:val="0"/>
                      <w:sz w:val="14"/>
                      <w:szCs w:val="14"/>
                      <w14:ligatures w14:val="none"/>
                    </w:rPr>
                    <w:t>Мөнгөн хүүгийн үйлчилгээний харьцаа</w:t>
                  </w:r>
                </w:p>
              </w:tc>
              <w:tc>
                <w:tcPr>
                  <w:tcW w:w="1127" w:type="dxa"/>
                  <w:tcBorders>
                    <w:top w:val="nil"/>
                    <w:left w:val="nil"/>
                    <w:bottom w:val="single" w:sz="8" w:space="0" w:color="auto"/>
                    <w:right w:val="nil"/>
                  </w:tcBorders>
                  <w:shd w:val="clear" w:color="000000" w:fill="FFFFFF"/>
                  <w:vAlign w:val="center"/>
                  <w:hideMark/>
                </w:tcPr>
                <w:p w14:paraId="15A86E18" w14:textId="77777777" w:rsidR="000B2660" w:rsidRPr="0021221E" w:rsidRDefault="000B2660">
                  <w:pPr>
                    <w:spacing w:after="0" w:line="240" w:lineRule="auto"/>
                    <w:jc w:val="center"/>
                    <w:rPr>
                      <w:rFonts w:ascii="Times New Roman" w:eastAsia="Times New Roman" w:hAnsi="Times New Roman" w:cs="Times New Roman"/>
                      <w:b/>
                      <w:color w:val="002060"/>
                      <w:kern w:val="0"/>
                      <w:sz w:val="14"/>
                      <w:szCs w:val="14"/>
                      <w14:ligatures w14:val="none"/>
                    </w:rPr>
                  </w:pPr>
                  <w:r w:rsidRPr="0021221E">
                    <w:rPr>
                      <w:rFonts w:ascii="Times New Roman" w:eastAsia="Times New Roman" w:hAnsi="Times New Roman" w:cs="Times New Roman"/>
                      <w:b/>
                      <w:color w:val="002060"/>
                      <w:kern w:val="0"/>
                      <w:sz w:val="14"/>
                      <w:szCs w:val="14"/>
                      <w14:ligatures w14:val="none"/>
                    </w:rPr>
                    <w:t>Өрийн үйлчилгээний харьцаа</w:t>
                  </w:r>
                </w:p>
              </w:tc>
              <w:tc>
                <w:tcPr>
                  <w:tcW w:w="260" w:type="dxa"/>
                  <w:tcBorders>
                    <w:top w:val="nil"/>
                    <w:left w:val="nil"/>
                    <w:bottom w:val="nil"/>
                    <w:right w:val="nil"/>
                  </w:tcBorders>
                  <w:shd w:val="clear" w:color="000000" w:fill="FFFFFF"/>
                  <w:vAlign w:val="center"/>
                  <w:hideMark/>
                </w:tcPr>
                <w:p w14:paraId="799456DF" w14:textId="77777777" w:rsidR="000B2660" w:rsidRPr="0021221E" w:rsidRDefault="000B2660">
                  <w:pPr>
                    <w:spacing w:after="0" w:line="240" w:lineRule="auto"/>
                    <w:jc w:val="center"/>
                    <w:rPr>
                      <w:rFonts w:ascii="Times New Roman" w:eastAsia="Times New Roman" w:hAnsi="Times New Roman" w:cs="Times New Roman"/>
                      <w:color w:val="000000"/>
                      <w:kern w:val="0"/>
                      <w:sz w:val="14"/>
                      <w:szCs w:val="14"/>
                      <w14:ligatures w14:val="none"/>
                    </w:rPr>
                  </w:pPr>
                  <w:r w:rsidRPr="0021221E">
                    <w:rPr>
                      <w:rFonts w:ascii="Times New Roman" w:eastAsia="Times New Roman" w:hAnsi="Times New Roman" w:cs="Times New Roman"/>
                      <w:color w:val="000000"/>
                      <w:kern w:val="0"/>
                      <w:sz w:val="14"/>
                      <w:szCs w:val="14"/>
                      <w14:ligatures w14:val="none"/>
                    </w:rPr>
                    <w:t> </w:t>
                  </w:r>
                </w:p>
              </w:tc>
              <w:tc>
                <w:tcPr>
                  <w:tcW w:w="1844" w:type="dxa"/>
                  <w:vMerge/>
                  <w:tcBorders>
                    <w:top w:val="nil"/>
                    <w:left w:val="nil"/>
                    <w:bottom w:val="nil"/>
                    <w:right w:val="nil"/>
                  </w:tcBorders>
                  <w:vAlign w:val="center"/>
                  <w:hideMark/>
                </w:tcPr>
                <w:p w14:paraId="4AD5A624" w14:textId="77777777" w:rsidR="000B2660" w:rsidRPr="0021221E" w:rsidRDefault="000B2660">
                  <w:pPr>
                    <w:spacing w:after="0" w:line="240" w:lineRule="auto"/>
                    <w:rPr>
                      <w:rFonts w:ascii="Times New Roman" w:eastAsia="Times New Roman" w:hAnsi="Times New Roman" w:cs="Times New Roman"/>
                      <w:b/>
                      <w:color w:val="FFFFFF"/>
                      <w:kern w:val="0"/>
                      <w:sz w:val="14"/>
                      <w:szCs w:val="14"/>
                      <w14:ligatures w14:val="none"/>
                    </w:rPr>
                  </w:pPr>
                </w:p>
              </w:tc>
            </w:tr>
            <w:tr w:rsidR="000B2660" w:rsidRPr="0021221E" w14:paraId="4EEB33F5" w14:textId="77777777">
              <w:trPr>
                <w:trHeight w:val="249"/>
              </w:trPr>
              <w:tc>
                <w:tcPr>
                  <w:tcW w:w="1291" w:type="dxa"/>
                  <w:vMerge w:val="restart"/>
                  <w:tcBorders>
                    <w:top w:val="nil"/>
                    <w:left w:val="nil"/>
                    <w:bottom w:val="nil"/>
                    <w:right w:val="nil"/>
                  </w:tcBorders>
                  <w:shd w:val="clear" w:color="000000" w:fill="FFFFFF"/>
                  <w:noWrap/>
                  <w:vAlign w:val="center"/>
                  <w:hideMark/>
                </w:tcPr>
                <w:p w14:paraId="7F4BCE47" w14:textId="77777777" w:rsidR="000B2660" w:rsidRPr="0021221E" w:rsidRDefault="000B2660">
                  <w:pPr>
                    <w:spacing w:after="0" w:line="240" w:lineRule="auto"/>
                    <w:rPr>
                      <w:rFonts w:ascii="Times New Roman" w:eastAsia="Times New Roman" w:hAnsi="Times New Roman" w:cs="Times New Roman"/>
                      <w:color w:val="000000"/>
                      <w:kern w:val="0"/>
                      <w:sz w:val="16"/>
                      <w:szCs w:val="16"/>
                      <w14:ligatures w14:val="none"/>
                    </w:rPr>
                  </w:pPr>
                  <w:r w:rsidRPr="0021221E">
                    <w:rPr>
                      <w:rFonts w:ascii="Times New Roman" w:eastAsia="Times New Roman" w:hAnsi="Times New Roman" w:cs="Times New Roman"/>
                      <w:color w:val="000000"/>
                      <w:kern w:val="0"/>
                      <w:sz w:val="16"/>
                      <w:szCs w:val="16"/>
                      <w14:ligatures w14:val="none"/>
                    </w:rPr>
                    <w:t>Эрчим хүч</w:t>
                  </w:r>
                </w:p>
              </w:tc>
              <w:tc>
                <w:tcPr>
                  <w:tcW w:w="986" w:type="dxa"/>
                  <w:tcBorders>
                    <w:top w:val="nil"/>
                    <w:left w:val="nil"/>
                    <w:bottom w:val="nil"/>
                    <w:right w:val="nil"/>
                  </w:tcBorders>
                  <w:shd w:val="clear" w:color="000000" w:fill="FFFFFF"/>
                  <w:noWrap/>
                  <w:vAlign w:val="bottom"/>
                  <w:hideMark/>
                </w:tcPr>
                <w:p w14:paraId="1A357D25" w14:textId="77777777" w:rsidR="000B2660" w:rsidRPr="0021221E" w:rsidRDefault="000B2660">
                  <w:pPr>
                    <w:spacing w:after="0" w:line="240" w:lineRule="auto"/>
                    <w:jc w:val="center"/>
                    <w:rPr>
                      <w:rFonts w:ascii="Times New Roman" w:eastAsia="Times New Roman" w:hAnsi="Times New Roman" w:cs="Times New Roman"/>
                      <w:color w:val="000000"/>
                      <w:kern w:val="0"/>
                      <w:sz w:val="16"/>
                      <w:szCs w:val="16"/>
                      <w14:ligatures w14:val="none"/>
                    </w:rPr>
                  </w:pPr>
                  <w:r w:rsidRPr="0021221E">
                    <w:rPr>
                      <w:rFonts w:ascii="Times New Roman" w:eastAsia="Times New Roman" w:hAnsi="Times New Roman" w:cs="Times New Roman"/>
                      <w:color w:val="000000"/>
                      <w:kern w:val="0"/>
                      <w:sz w:val="16"/>
                      <w:szCs w:val="16"/>
                      <w14:ligatures w14:val="none"/>
                    </w:rPr>
                    <w:t>ДЦС-IV</w:t>
                  </w:r>
                </w:p>
              </w:tc>
              <w:tc>
                <w:tcPr>
                  <w:tcW w:w="748" w:type="dxa"/>
                  <w:tcBorders>
                    <w:top w:val="nil"/>
                    <w:left w:val="nil"/>
                    <w:bottom w:val="nil"/>
                    <w:right w:val="nil"/>
                  </w:tcBorders>
                  <w:shd w:val="clear" w:color="000000" w:fill="97CD7E"/>
                  <w:noWrap/>
                  <w:vAlign w:val="center"/>
                  <w:hideMark/>
                </w:tcPr>
                <w:p w14:paraId="110EC37E"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2</w:t>
                  </w:r>
                </w:p>
              </w:tc>
              <w:tc>
                <w:tcPr>
                  <w:tcW w:w="849" w:type="dxa"/>
                  <w:tcBorders>
                    <w:top w:val="nil"/>
                    <w:left w:val="nil"/>
                    <w:bottom w:val="nil"/>
                    <w:right w:val="nil"/>
                  </w:tcBorders>
                  <w:shd w:val="clear" w:color="000000" w:fill="F8696B"/>
                  <w:noWrap/>
                  <w:vAlign w:val="center"/>
                  <w:hideMark/>
                </w:tcPr>
                <w:p w14:paraId="7E6E8473"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956" w:type="dxa"/>
                  <w:tcBorders>
                    <w:top w:val="nil"/>
                    <w:left w:val="nil"/>
                    <w:bottom w:val="nil"/>
                    <w:right w:val="nil"/>
                  </w:tcBorders>
                  <w:shd w:val="clear" w:color="000000" w:fill="FFFFFF"/>
                  <w:noWrap/>
                  <w:vAlign w:val="center"/>
                  <w:hideMark/>
                </w:tcPr>
                <w:p w14:paraId="70DC1B26"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w:t>
                  </w:r>
                </w:p>
              </w:tc>
              <w:tc>
                <w:tcPr>
                  <w:tcW w:w="1361" w:type="dxa"/>
                  <w:tcBorders>
                    <w:top w:val="nil"/>
                    <w:left w:val="nil"/>
                    <w:bottom w:val="nil"/>
                    <w:right w:val="nil"/>
                  </w:tcBorders>
                  <w:shd w:val="clear" w:color="000000" w:fill="FFFFFF"/>
                  <w:noWrap/>
                  <w:vAlign w:val="center"/>
                  <w:hideMark/>
                </w:tcPr>
                <w:p w14:paraId="470A65E2"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w:t>
                  </w:r>
                </w:p>
              </w:tc>
              <w:tc>
                <w:tcPr>
                  <w:tcW w:w="1127" w:type="dxa"/>
                  <w:tcBorders>
                    <w:top w:val="nil"/>
                    <w:left w:val="nil"/>
                    <w:bottom w:val="nil"/>
                    <w:right w:val="nil"/>
                  </w:tcBorders>
                  <w:shd w:val="clear" w:color="000000" w:fill="F8696B"/>
                  <w:noWrap/>
                  <w:vAlign w:val="center"/>
                  <w:hideMark/>
                </w:tcPr>
                <w:p w14:paraId="74F36A49"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260" w:type="dxa"/>
                  <w:tcBorders>
                    <w:top w:val="nil"/>
                    <w:left w:val="nil"/>
                    <w:bottom w:val="nil"/>
                    <w:right w:val="nil"/>
                  </w:tcBorders>
                  <w:shd w:val="clear" w:color="000000" w:fill="FFFFFF"/>
                  <w:noWrap/>
                  <w:vAlign w:val="center"/>
                  <w:hideMark/>
                </w:tcPr>
                <w:p w14:paraId="394174E5"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 </w:t>
                  </w:r>
                </w:p>
              </w:tc>
              <w:tc>
                <w:tcPr>
                  <w:tcW w:w="1844" w:type="dxa"/>
                  <w:tcBorders>
                    <w:top w:val="nil"/>
                    <w:left w:val="nil"/>
                    <w:bottom w:val="nil"/>
                    <w:right w:val="nil"/>
                  </w:tcBorders>
                  <w:shd w:val="clear" w:color="000000" w:fill="FFEB84"/>
                  <w:noWrap/>
                  <w:vAlign w:val="center"/>
                  <w:hideMark/>
                </w:tcPr>
                <w:p w14:paraId="1F2E5121"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4</w:t>
                  </w:r>
                </w:p>
              </w:tc>
            </w:tr>
            <w:tr w:rsidR="000B2660" w:rsidRPr="0021221E" w14:paraId="52F9FC8B" w14:textId="77777777">
              <w:trPr>
                <w:trHeight w:val="249"/>
              </w:trPr>
              <w:tc>
                <w:tcPr>
                  <w:tcW w:w="1291" w:type="dxa"/>
                  <w:vMerge/>
                  <w:tcBorders>
                    <w:top w:val="nil"/>
                    <w:left w:val="nil"/>
                    <w:bottom w:val="nil"/>
                    <w:right w:val="nil"/>
                  </w:tcBorders>
                  <w:vAlign w:val="center"/>
                  <w:hideMark/>
                </w:tcPr>
                <w:p w14:paraId="30351718" w14:textId="77777777" w:rsidR="000B2660" w:rsidRPr="0021221E" w:rsidRDefault="000B2660">
                  <w:pPr>
                    <w:spacing w:after="0" w:line="240" w:lineRule="auto"/>
                    <w:rPr>
                      <w:rFonts w:ascii="Times New Roman" w:eastAsia="Times New Roman" w:hAnsi="Times New Roman" w:cs="Times New Roman"/>
                      <w:color w:val="000000"/>
                      <w:kern w:val="0"/>
                      <w:sz w:val="16"/>
                      <w:szCs w:val="16"/>
                      <w14:ligatures w14:val="none"/>
                    </w:rPr>
                  </w:pPr>
                </w:p>
              </w:tc>
              <w:tc>
                <w:tcPr>
                  <w:tcW w:w="986" w:type="dxa"/>
                  <w:tcBorders>
                    <w:top w:val="nil"/>
                    <w:left w:val="nil"/>
                    <w:bottom w:val="nil"/>
                    <w:right w:val="nil"/>
                  </w:tcBorders>
                  <w:shd w:val="clear" w:color="000000" w:fill="FFFFFF"/>
                  <w:noWrap/>
                  <w:vAlign w:val="bottom"/>
                  <w:hideMark/>
                </w:tcPr>
                <w:p w14:paraId="7FC3CC6E" w14:textId="77777777" w:rsidR="000B2660" w:rsidRPr="0021221E" w:rsidRDefault="000B2660">
                  <w:pPr>
                    <w:spacing w:after="0" w:line="240" w:lineRule="auto"/>
                    <w:jc w:val="center"/>
                    <w:rPr>
                      <w:rFonts w:ascii="Times New Roman" w:eastAsia="Times New Roman" w:hAnsi="Times New Roman" w:cs="Times New Roman"/>
                      <w:color w:val="000000"/>
                      <w:kern w:val="0"/>
                      <w:sz w:val="16"/>
                      <w:szCs w:val="16"/>
                      <w14:ligatures w14:val="none"/>
                    </w:rPr>
                  </w:pPr>
                  <w:proofErr w:type="spellStart"/>
                  <w:r w:rsidRPr="0021221E">
                    <w:rPr>
                      <w:rFonts w:ascii="Times New Roman" w:eastAsia="Times New Roman" w:hAnsi="Times New Roman" w:cs="Times New Roman"/>
                      <w:color w:val="000000"/>
                      <w:kern w:val="0"/>
                      <w:sz w:val="16"/>
                      <w:szCs w:val="16"/>
                      <w14:ligatures w14:val="none"/>
                    </w:rPr>
                    <w:t>УБЦТС</w:t>
                  </w:r>
                  <w:proofErr w:type="spellEnd"/>
                </w:p>
              </w:tc>
              <w:tc>
                <w:tcPr>
                  <w:tcW w:w="748" w:type="dxa"/>
                  <w:tcBorders>
                    <w:top w:val="nil"/>
                    <w:left w:val="nil"/>
                    <w:bottom w:val="nil"/>
                    <w:right w:val="nil"/>
                  </w:tcBorders>
                  <w:shd w:val="clear" w:color="000000" w:fill="97CD7E"/>
                  <w:noWrap/>
                  <w:vAlign w:val="center"/>
                  <w:hideMark/>
                </w:tcPr>
                <w:p w14:paraId="15869A90"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2</w:t>
                  </w:r>
                </w:p>
              </w:tc>
              <w:tc>
                <w:tcPr>
                  <w:tcW w:w="849" w:type="dxa"/>
                  <w:tcBorders>
                    <w:top w:val="nil"/>
                    <w:left w:val="nil"/>
                    <w:bottom w:val="nil"/>
                    <w:right w:val="nil"/>
                  </w:tcBorders>
                  <w:shd w:val="clear" w:color="000000" w:fill="F8696B"/>
                  <w:noWrap/>
                  <w:vAlign w:val="center"/>
                  <w:hideMark/>
                </w:tcPr>
                <w:p w14:paraId="67E450DD"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956" w:type="dxa"/>
                  <w:tcBorders>
                    <w:top w:val="nil"/>
                    <w:left w:val="nil"/>
                    <w:bottom w:val="nil"/>
                    <w:right w:val="nil"/>
                  </w:tcBorders>
                  <w:shd w:val="clear" w:color="000000" w:fill="CBDC81"/>
                  <w:noWrap/>
                  <w:vAlign w:val="center"/>
                  <w:hideMark/>
                </w:tcPr>
                <w:p w14:paraId="3CFF2439"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3</w:t>
                  </w:r>
                </w:p>
              </w:tc>
              <w:tc>
                <w:tcPr>
                  <w:tcW w:w="1361" w:type="dxa"/>
                  <w:tcBorders>
                    <w:top w:val="nil"/>
                    <w:left w:val="nil"/>
                    <w:bottom w:val="nil"/>
                    <w:right w:val="nil"/>
                  </w:tcBorders>
                  <w:shd w:val="clear" w:color="000000" w:fill="FFEB84"/>
                  <w:noWrap/>
                  <w:vAlign w:val="center"/>
                  <w:hideMark/>
                </w:tcPr>
                <w:p w14:paraId="231D74CD"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4</w:t>
                  </w:r>
                </w:p>
              </w:tc>
              <w:tc>
                <w:tcPr>
                  <w:tcW w:w="1127" w:type="dxa"/>
                  <w:tcBorders>
                    <w:top w:val="nil"/>
                    <w:left w:val="nil"/>
                    <w:bottom w:val="nil"/>
                    <w:right w:val="nil"/>
                  </w:tcBorders>
                  <w:shd w:val="clear" w:color="000000" w:fill="F8696B"/>
                  <w:noWrap/>
                  <w:vAlign w:val="center"/>
                  <w:hideMark/>
                </w:tcPr>
                <w:p w14:paraId="3C16AB00"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260" w:type="dxa"/>
                  <w:tcBorders>
                    <w:top w:val="nil"/>
                    <w:left w:val="nil"/>
                    <w:bottom w:val="nil"/>
                    <w:right w:val="nil"/>
                  </w:tcBorders>
                  <w:shd w:val="clear" w:color="000000" w:fill="FFFFFF"/>
                  <w:noWrap/>
                  <w:vAlign w:val="center"/>
                  <w:hideMark/>
                </w:tcPr>
                <w:p w14:paraId="4CAAE043"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 </w:t>
                  </w:r>
                </w:p>
              </w:tc>
              <w:tc>
                <w:tcPr>
                  <w:tcW w:w="1844" w:type="dxa"/>
                  <w:tcBorders>
                    <w:top w:val="nil"/>
                    <w:left w:val="nil"/>
                    <w:bottom w:val="nil"/>
                    <w:right w:val="nil"/>
                  </w:tcBorders>
                  <w:shd w:val="clear" w:color="000000" w:fill="CBDC81"/>
                  <w:noWrap/>
                  <w:vAlign w:val="center"/>
                  <w:hideMark/>
                </w:tcPr>
                <w:p w14:paraId="526A4C32"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3</w:t>
                  </w:r>
                </w:p>
              </w:tc>
            </w:tr>
            <w:tr w:rsidR="000B2660" w:rsidRPr="0021221E" w14:paraId="343AF4F3" w14:textId="77777777">
              <w:trPr>
                <w:trHeight w:val="249"/>
              </w:trPr>
              <w:tc>
                <w:tcPr>
                  <w:tcW w:w="1291" w:type="dxa"/>
                  <w:vMerge/>
                  <w:tcBorders>
                    <w:top w:val="nil"/>
                    <w:left w:val="nil"/>
                    <w:bottom w:val="nil"/>
                    <w:right w:val="nil"/>
                  </w:tcBorders>
                  <w:vAlign w:val="center"/>
                  <w:hideMark/>
                </w:tcPr>
                <w:p w14:paraId="5B5A4D4A" w14:textId="77777777" w:rsidR="000B2660" w:rsidRPr="0021221E" w:rsidRDefault="000B2660">
                  <w:pPr>
                    <w:spacing w:after="0" w:line="240" w:lineRule="auto"/>
                    <w:rPr>
                      <w:rFonts w:ascii="Times New Roman" w:eastAsia="Times New Roman" w:hAnsi="Times New Roman" w:cs="Times New Roman"/>
                      <w:color w:val="000000"/>
                      <w:kern w:val="0"/>
                      <w:sz w:val="16"/>
                      <w:szCs w:val="16"/>
                      <w14:ligatures w14:val="none"/>
                    </w:rPr>
                  </w:pPr>
                </w:p>
              </w:tc>
              <w:tc>
                <w:tcPr>
                  <w:tcW w:w="986" w:type="dxa"/>
                  <w:tcBorders>
                    <w:top w:val="nil"/>
                    <w:left w:val="nil"/>
                    <w:bottom w:val="nil"/>
                    <w:right w:val="nil"/>
                  </w:tcBorders>
                  <w:shd w:val="clear" w:color="000000" w:fill="FFFFFF"/>
                  <w:noWrap/>
                  <w:vAlign w:val="bottom"/>
                  <w:hideMark/>
                </w:tcPr>
                <w:p w14:paraId="32540632" w14:textId="77777777" w:rsidR="000B2660" w:rsidRPr="0021221E" w:rsidRDefault="000B2660">
                  <w:pPr>
                    <w:spacing w:after="0" w:line="240" w:lineRule="auto"/>
                    <w:jc w:val="center"/>
                    <w:rPr>
                      <w:rFonts w:ascii="Times New Roman" w:eastAsia="Times New Roman" w:hAnsi="Times New Roman" w:cs="Times New Roman"/>
                      <w:color w:val="000000"/>
                      <w:kern w:val="0"/>
                      <w:sz w:val="16"/>
                      <w:szCs w:val="16"/>
                      <w14:ligatures w14:val="none"/>
                    </w:rPr>
                  </w:pPr>
                  <w:proofErr w:type="spellStart"/>
                  <w:r w:rsidRPr="0021221E">
                    <w:rPr>
                      <w:rFonts w:ascii="Times New Roman" w:eastAsia="Times New Roman" w:hAnsi="Times New Roman" w:cs="Times New Roman"/>
                      <w:color w:val="000000"/>
                      <w:kern w:val="0"/>
                      <w:sz w:val="16"/>
                      <w:szCs w:val="16"/>
                      <w14:ligatures w14:val="none"/>
                    </w:rPr>
                    <w:t>ДҮТ</w:t>
                  </w:r>
                  <w:proofErr w:type="spellEnd"/>
                </w:p>
              </w:tc>
              <w:tc>
                <w:tcPr>
                  <w:tcW w:w="748" w:type="dxa"/>
                  <w:tcBorders>
                    <w:top w:val="nil"/>
                    <w:left w:val="nil"/>
                    <w:bottom w:val="nil"/>
                    <w:right w:val="nil"/>
                  </w:tcBorders>
                  <w:shd w:val="clear" w:color="000000" w:fill="FFEB84"/>
                  <w:noWrap/>
                  <w:vAlign w:val="center"/>
                  <w:hideMark/>
                </w:tcPr>
                <w:p w14:paraId="5C7E7EBC"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4</w:t>
                  </w:r>
                </w:p>
              </w:tc>
              <w:tc>
                <w:tcPr>
                  <w:tcW w:w="849" w:type="dxa"/>
                  <w:tcBorders>
                    <w:top w:val="nil"/>
                    <w:left w:val="nil"/>
                    <w:bottom w:val="nil"/>
                    <w:right w:val="nil"/>
                  </w:tcBorders>
                  <w:shd w:val="clear" w:color="000000" w:fill="F8696B"/>
                  <w:noWrap/>
                  <w:vAlign w:val="center"/>
                  <w:hideMark/>
                </w:tcPr>
                <w:p w14:paraId="7BD0D294"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956" w:type="dxa"/>
                  <w:tcBorders>
                    <w:top w:val="nil"/>
                    <w:left w:val="nil"/>
                    <w:bottom w:val="nil"/>
                    <w:right w:val="nil"/>
                  </w:tcBorders>
                  <w:shd w:val="clear" w:color="000000" w:fill="63BE7B"/>
                  <w:noWrap/>
                  <w:vAlign w:val="center"/>
                  <w:hideMark/>
                </w:tcPr>
                <w:p w14:paraId="152B6145"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1361" w:type="dxa"/>
                  <w:tcBorders>
                    <w:top w:val="nil"/>
                    <w:left w:val="nil"/>
                    <w:bottom w:val="nil"/>
                    <w:right w:val="nil"/>
                  </w:tcBorders>
                  <w:shd w:val="clear" w:color="000000" w:fill="63BE7B"/>
                  <w:noWrap/>
                  <w:vAlign w:val="center"/>
                  <w:hideMark/>
                </w:tcPr>
                <w:p w14:paraId="3C3F3DF4"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1127" w:type="dxa"/>
                  <w:tcBorders>
                    <w:top w:val="nil"/>
                    <w:left w:val="nil"/>
                    <w:bottom w:val="nil"/>
                    <w:right w:val="nil"/>
                  </w:tcBorders>
                  <w:shd w:val="clear" w:color="000000" w:fill="FFEB84"/>
                  <w:noWrap/>
                  <w:vAlign w:val="center"/>
                  <w:hideMark/>
                </w:tcPr>
                <w:p w14:paraId="613881B8"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4</w:t>
                  </w:r>
                </w:p>
              </w:tc>
              <w:tc>
                <w:tcPr>
                  <w:tcW w:w="260" w:type="dxa"/>
                  <w:tcBorders>
                    <w:top w:val="nil"/>
                    <w:left w:val="nil"/>
                    <w:bottom w:val="nil"/>
                    <w:right w:val="nil"/>
                  </w:tcBorders>
                  <w:shd w:val="clear" w:color="000000" w:fill="FFFFFF"/>
                  <w:noWrap/>
                  <w:vAlign w:val="center"/>
                  <w:hideMark/>
                </w:tcPr>
                <w:p w14:paraId="4FD56601"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 </w:t>
                  </w:r>
                </w:p>
              </w:tc>
              <w:tc>
                <w:tcPr>
                  <w:tcW w:w="1844" w:type="dxa"/>
                  <w:tcBorders>
                    <w:top w:val="nil"/>
                    <w:left w:val="nil"/>
                    <w:bottom w:val="nil"/>
                    <w:right w:val="nil"/>
                  </w:tcBorders>
                  <w:shd w:val="clear" w:color="000000" w:fill="CBDC81"/>
                  <w:noWrap/>
                  <w:vAlign w:val="center"/>
                  <w:hideMark/>
                </w:tcPr>
                <w:p w14:paraId="48B71F5C"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3</w:t>
                  </w:r>
                </w:p>
              </w:tc>
            </w:tr>
            <w:tr w:rsidR="000B2660" w:rsidRPr="0021221E" w14:paraId="54C1CAB9" w14:textId="77777777">
              <w:trPr>
                <w:trHeight w:val="249"/>
              </w:trPr>
              <w:tc>
                <w:tcPr>
                  <w:tcW w:w="1291" w:type="dxa"/>
                  <w:vMerge w:val="restart"/>
                  <w:tcBorders>
                    <w:top w:val="nil"/>
                    <w:left w:val="nil"/>
                    <w:bottom w:val="nil"/>
                    <w:right w:val="nil"/>
                  </w:tcBorders>
                  <w:shd w:val="clear" w:color="000000" w:fill="FFFFFF"/>
                  <w:noWrap/>
                  <w:vAlign w:val="center"/>
                  <w:hideMark/>
                </w:tcPr>
                <w:p w14:paraId="54D3D0AA" w14:textId="77777777" w:rsidR="000B2660" w:rsidRPr="0021221E" w:rsidRDefault="000B2660">
                  <w:pPr>
                    <w:spacing w:after="0" w:line="240" w:lineRule="auto"/>
                    <w:rPr>
                      <w:rFonts w:ascii="Times New Roman" w:eastAsia="Times New Roman" w:hAnsi="Times New Roman" w:cs="Times New Roman"/>
                      <w:color w:val="000000"/>
                      <w:kern w:val="0"/>
                      <w:sz w:val="16"/>
                      <w:szCs w:val="16"/>
                      <w14:ligatures w14:val="none"/>
                    </w:rPr>
                  </w:pPr>
                  <w:r w:rsidRPr="0021221E">
                    <w:rPr>
                      <w:rFonts w:ascii="Times New Roman" w:eastAsia="Times New Roman" w:hAnsi="Times New Roman" w:cs="Times New Roman"/>
                      <w:color w:val="000000"/>
                      <w:kern w:val="0"/>
                      <w:sz w:val="16"/>
                      <w:szCs w:val="16"/>
                      <w14:ligatures w14:val="none"/>
                    </w:rPr>
                    <w:t>УУ, олборлолт</w:t>
                  </w:r>
                </w:p>
              </w:tc>
              <w:tc>
                <w:tcPr>
                  <w:tcW w:w="986" w:type="dxa"/>
                  <w:tcBorders>
                    <w:top w:val="nil"/>
                    <w:left w:val="nil"/>
                    <w:bottom w:val="nil"/>
                    <w:right w:val="nil"/>
                  </w:tcBorders>
                  <w:shd w:val="clear" w:color="000000" w:fill="FFFFFF"/>
                  <w:noWrap/>
                  <w:vAlign w:val="bottom"/>
                  <w:hideMark/>
                </w:tcPr>
                <w:p w14:paraId="5CF8E10C" w14:textId="77777777" w:rsidR="000B2660" w:rsidRPr="0021221E" w:rsidRDefault="000B2660">
                  <w:pPr>
                    <w:spacing w:after="0" w:line="240" w:lineRule="auto"/>
                    <w:jc w:val="center"/>
                    <w:rPr>
                      <w:rFonts w:ascii="Times New Roman" w:eastAsia="Times New Roman" w:hAnsi="Times New Roman" w:cs="Times New Roman"/>
                      <w:color w:val="000000"/>
                      <w:kern w:val="0"/>
                      <w:sz w:val="16"/>
                      <w:szCs w:val="16"/>
                      <w14:ligatures w14:val="none"/>
                    </w:rPr>
                  </w:pPr>
                  <w:r w:rsidRPr="0021221E">
                    <w:rPr>
                      <w:rFonts w:ascii="Times New Roman" w:eastAsia="Times New Roman" w:hAnsi="Times New Roman" w:cs="Times New Roman"/>
                      <w:color w:val="000000"/>
                      <w:kern w:val="0"/>
                      <w:sz w:val="16"/>
                      <w:szCs w:val="16"/>
                      <w14:ligatures w14:val="none"/>
                    </w:rPr>
                    <w:t>ЭТТ</w:t>
                  </w:r>
                </w:p>
              </w:tc>
              <w:tc>
                <w:tcPr>
                  <w:tcW w:w="748" w:type="dxa"/>
                  <w:tcBorders>
                    <w:top w:val="nil"/>
                    <w:left w:val="nil"/>
                    <w:bottom w:val="nil"/>
                    <w:right w:val="nil"/>
                  </w:tcBorders>
                  <w:shd w:val="clear" w:color="000000" w:fill="97CD7E"/>
                  <w:noWrap/>
                  <w:vAlign w:val="center"/>
                  <w:hideMark/>
                </w:tcPr>
                <w:p w14:paraId="52DE7AA6"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2</w:t>
                  </w:r>
                </w:p>
              </w:tc>
              <w:tc>
                <w:tcPr>
                  <w:tcW w:w="849" w:type="dxa"/>
                  <w:tcBorders>
                    <w:top w:val="nil"/>
                    <w:left w:val="nil"/>
                    <w:bottom w:val="nil"/>
                    <w:right w:val="nil"/>
                  </w:tcBorders>
                  <w:shd w:val="clear" w:color="000000" w:fill="F8696B"/>
                  <w:noWrap/>
                  <w:vAlign w:val="center"/>
                  <w:hideMark/>
                </w:tcPr>
                <w:p w14:paraId="3C1424B9"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956" w:type="dxa"/>
                  <w:tcBorders>
                    <w:top w:val="nil"/>
                    <w:left w:val="nil"/>
                    <w:bottom w:val="nil"/>
                    <w:right w:val="nil"/>
                  </w:tcBorders>
                  <w:shd w:val="clear" w:color="000000" w:fill="63BE7B"/>
                  <w:noWrap/>
                  <w:vAlign w:val="center"/>
                  <w:hideMark/>
                </w:tcPr>
                <w:p w14:paraId="6BD18EB1"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1361" w:type="dxa"/>
                  <w:tcBorders>
                    <w:top w:val="nil"/>
                    <w:left w:val="nil"/>
                    <w:bottom w:val="nil"/>
                    <w:right w:val="nil"/>
                  </w:tcBorders>
                  <w:shd w:val="clear" w:color="000000" w:fill="63BE7B"/>
                  <w:noWrap/>
                  <w:vAlign w:val="center"/>
                  <w:hideMark/>
                </w:tcPr>
                <w:p w14:paraId="615C130F"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1127" w:type="dxa"/>
                  <w:tcBorders>
                    <w:top w:val="nil"/>
                    <w:left w:val="nil"/>
                    <w:bottom w:val="nil"/>
                    <w:right w:val="nil"/>
                  </w:tcBorders>
                  <w:shd w:val="clear" w:color="000000" w:fill="FFFFFF"/>
                  <w:noWrap/>
                  <w:vAlign w:val="center"/>
                  <w:hideMark/>
                </w:tcPr>
                <w:p w14:paraId="245422E8"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w:t>
                  </w:r>
                </w:p>
              </w:tc>
              <w:tc>
                <w:tcPr>
                  <w:tcW w:w="260" w:type="dxa"/>
                  <w:tcBorders>
                    <w:top w:val="nil"/>
                    <w:left w:val="nil"/>
                    <w:bottom w:val="nil"/>
                    <w:right w:val="nil"/>
                  </w:tcBorders>
                  <w:shd w:val="clear" w:color="000000" w:fill="FFFFFF"/>
                  <w:noWrap/>
                  <w:vAlign w:val="center"/>
                  <w:hideMark/>
                </w:tcPr>
                <w:p w14:paraId="4ACBECCE"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 </w:t>
                  </w:r>
                </w:p>
              </w:tc>
              <w:tc>
                <w:tcPr>
                  <w:tcW w:w="1844" w:type="dxa"/>
                  <w:tcBorders>
                    <w:top w:val="nil"/>
                    <w:left w:val="nil"/>
                    <w:bottom w:val="nil"/>
                    <w:right w:val="nil"/>
                  </w:tcBorders>
                  <w:shd w:val="clear" w:color="000000" w:fill="97CD7E"/>
                  <w:noWrap/>
                  <w:vAlign w:val="center"/>
                  <w:hideMark/>
                </w:tcPr>
                <w:p w14:paraId="0C488277"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2</w:t>
                  </w:r>
                </w:p>
              </w:tc>
            </w:tr>
            <w:tr w:rsidR="000B2660" w:rsidRPr="0021221E" w14:paraId="6CDC29BB" w14:textId="77777777">
              <w:trPr>
                <w:trHeight w:val="249"/>
              </w:trPr>
              <w:tc>
                <w:tcPr>
                  <w:tcW w:w="1291" w:type="dxa"/>
                  <w:vMerge/>
                  <w:tcBorders>
                    <w:top w:val="nil"/>
                    <w:left w:val="nil"/>
                    <w:bottom w:val="nil"/>
                    <w:right w:val="nil"/>
                  </w:tcBorders>
                  <w:vAlign w:val="center"/>
                  <w:hideMark/>
                </w:tcPr>
                <w:p w14:paraId="298AFD97" w14:textId="77777777" w:rsidR="000B2660" w:rsidRPr="0021221E" w:rsidRDefault="000B2660">
                  <w:pPr>
                    <w:spacing w:after="0" w:line="240" w:lineRule="auto"/>
                    <w:rPr>
                      <w:rFonts w:ascii="Times New Roman" w:eastAsia="Times New Roman" w:hAnsi="Times New Roman" w:cs="Times New Roman"/>
                      <w:color w:val="000000"/>
                      <w:kern w:val="0"/>
                      <w:sz w:val="16"/>
                      <w:szCs w:val="16"/>
                      <w14:ligatures w14:val="none"/>
                    </w:rPr>
                  </w:pPr>
                </w:p>
              </w:tc>
              <w:tc>
                <w:tcPr>
                  <w:tcW w:w="986" w:type="dxa"/>
                  <w:tcBorders>
                    <w:top w:val="nil"/>
                    <w:left w:val="nil"/>
                    <w:bottom w:val="nil"/>
                    <w:right w:val="nil"/>
                  </w:tcBorders>
                  <w:shd w:val="clear" w:color="000000" w:fill="FFFFFF"/>
                  <w:noWrap/>
                  <w:vAlign w:val="bottom"/>
                  <w:hideMark/>
                </w:tcPr>
                <w:p w14:paraId="542F504A" w14:textId="77777777" w:rsidR="000B2660" w:rsidRPr="0021221E" w:rsidRDefault="000B2660">
                  <w:pPr>
                    <w:spacing w:after="0" w:line="240" w:lineRule="auto"/>
                    <w:jc w:val="center"/>
                    <w:rPr>
                      <w:rFonts w:ascii="Times New Roman" w:eastAsia="Times New Roman" w:hAnsi="Times New Roman" w:cs="Times New Roman"/>
                      <w:color w:val="000000"/>
                      <w:kern w:val="0"/>
                      <w:sz w:val="16"/>
                      <w:szCs w:val="16"/>
                      <w14:ligatures w14:val="none"/>
                    </w:rPr>
                  </w:pPr>
                  <w:proofErr w:type="spellStart"/>
                  <w:r w:rsidRPr="0021221E">
                    <w:rPr>
                      <w:rFonts w:ascii="Times New Roman" w:eastAsia="Times New Roman" w:hAnsi="Times New Roman" w:cs="Times New Roman"/>
                      <w:color w:val="000000"/>
                      <w:kern w:val="0"/>
                      <w:sz w:val="16"/>
                      <w:szCs w:val="16"/>
                      <w14:ligatures w14:val="none"/>
                    </w:rPr>
                    <w:t>ЭҮ</w:t>
                  </w:r>
                  <w:proofErr w:type="spellEnd"/>
                </w:p>
              </w:tc>
              <w:tc>
                <w:tcPr>
                  <w:tcW w:w="748" w:type="dxa"/>
                  <w:tcBorders>
                    <w:top w:val="nil"/>
                    <w:left w:val="nil"/>
                    <w:bottom w:val="nil"/>
                    <w:right w:val="nil"/>
                  </w:tcBorders>
                  <w:shd w:val="clear" w:color="000000" w:fill="63BE7B"/>
                  <w:noWrap/>
                  <w:vAlign w:val="center"/>
                  <w:hideMark/>
                </w:tcPr>
                <w:p w14:paraId="3627F6D5"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849" w:type="dxa"/>
                  <w:tcBorders>
                    <w:top w:val="nil"/>
                    <w:left w:val="nil"/>
                    <w:bottom w:val="nil"/>
                    <w:right w:val="nil"/>
                  </w:tcBorders>
                  <w:shd w:val="clear" w:color="000000" w:fill="63BE7B"/>
                  <w:noWrap/>
                  <w:vAlign w:val="center"/>
                  <w:hideMark/>
                </w:tcPr>
                <w:p w14:paraId="36351BF3"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956" w:type="dxa"/>
                  <w:tcBorders>
                    <w:top w:val="nil"/>
                    <w:left w:val="nil"/>
                    <w:bottom w:val="nil"/>
                    <w:right w:val="nil"/>
                  </w:tcBorders>
                  <w:shd w:val="clear" w:color="000000" w:fill="63BE7B"/>
                  <w:noWrap/>
                  <w:vAlign w:val="center"/>
                  <w:hideMark/>
                </w:tcPr>
                <w:p w14:paraId="2E7E1990"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1361" w:type="dxa"/>
                  <w:tcBorders>
                    <w:top w:val="nil"/>
                    <w:left w:val="nil"/>
                    <w:bottom w:val="nil"/>
                    <w:right w:val="nil"/>
                  </w:tcBorders>
                  <w:shd w:val="clear" w:color="000000" w:fill="63BE7B"/>
                  <w:noWrap/>
                  <w:vAlign w:val="center"/>
                  <w:hideMark/>
                </w:tcPr>
                <w:p w14:paraId="36A76C73"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1127" w:type="dxa"/>
                  <w:tcBorders>
                    <w:top w:val="nil"/>
                    <w:left w:val="nil"/>
                    <w:bottom w:val="nil"/>
                    <w:right w:val="nil"/>
                  </w:tcBorders>
                  <w:shd w:val="clear" w:color="000000" w:fill="63BE7B"/>
                  <w:noWrap/>
                  <w:vAlign w:val="center"/>
                  <w:hideMark/>
                </w:tcPr>
                <w:p w14:paraId="4FF84806"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260" w:type="dxa"/>
                  <w:tcBorders>
                    <w:top w:val="nil"/>
                    <w:left w:val="nil"/>
                    <w:bottom w:val="nil"/>
                    <w:right w:val="nil"/>
                  </w:tcBorders>
                  <w:shd w:val="clear" w:color="000000" w:fill="FFFFFF"/>
                  <w:noWrap/>
                  <w:vAlign w:val="center"/>
                  <w:hideMark/>
                </w:tcPr>
                <w:p w14:paraId="02EFFCA1"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 </w:t>
                  </w:r>
                </w:p>
              </w:tc>
              <w:tc>
                <w:tcPr>
                  <w:tcW w:w="1844" w:type="dxa"/>
                  <w:tcBorders>
                    <w:top w:val="nil"/>
                    <w:left w:val="nil"/>
                    <w:bottom w:val="nil"/>
                    <w:right w:val="nil"/>
                  </w:tcBorders>
                  <w:shd w:val="clear" w:color="000000" w:fill="63BE7B"/>
                  <w:noWrap/>
                  <w:vAlign w:val="center"/>
                  <w:hideMark/>
                </w:tcPr>
                <w:p w14:paraId="4BBB55EC"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r>
            <w:tr w:rsidR="000B2660" w:rsidRPr="0021221E" w14:paraId="60360061" w14:textId="77777777">
              <w:trPr>
                <w:trHeight w:val="249"/>
              </w:trPr>
              <w:tc>
                <w:tcPr>
                  <w:tcW w:w="1291" w:type="dxa"/>
                  <w:vMerge/>
                  <w:tcBorders>
                    <w:top w:val="nil"/>
                    <w:left w:val="nil"/>
                    <w:bottom w:val="nil"/>
                    <w:right w:val="nil"/>
                  </w:tcBorders>
                  <w:vAlign w:val="center"/>
                  <w:hideMark/>
                </w:tcPr>
                <w:p w14:paraId="5539EA76" w14:textId="77777777" w:rsidR="000B2660" w:rsidRPr="0021221E" w:rsidRDefault="000B2660">
                  <w:pPr>
                    <w:spacing w:after="0" w:line="240" w:lineRule="auto"/>
                    <w:rPr>
                      <w:rFonts w:ascii="Times New Roman" w:eastAsia="Times New Roman" w:hAnsi="Times New Roman" w:cs="Times New Roman"/>
                      <w:color w:val="000000"/>
                      <w:kern w:val="0"/>
                      <w:sz w:val="16"/>
                      <w:szCs w:val="16"/>
                      <w14:ligatures w14:val="none"/>
                    </w:rPr>
                  </w:pPr>
                </w:p>
              </w:tc>
              <w:tc>
                <w:tcPr>
                  <w:tcW w:w="986" w:type="dxa"/>
                  <w:tcBorders>
                    <w:top w:val="nil"/>
                    <w:left w:val="nil"/>
                    <w:bottom w:val="nil"/>
                    <w:right w:val="nil"/>
                  </w:tcBorders>
                  <w:shd w:val="clear" w:color="000000" w:fill="FFFFFF"/>
                  <w:noWrap/>
                  <w:vAlign w:val="bottom"/>
                  <w:hideMark/>
                </w:tcPr>
                <w:p w14:paraId="29E490B4" w14:textId="77777777" w:rsidR="000B2660" w:rsidRPr="0021221E" w:rsidRDefault="000B2660">
                  <w:pPr>
                    <w:spacing w:after="0" w:line="240" w:lineRule="auto"/>
                    <w:jc w:val="center"/>
                    <w:rPr>
                      <w:rFonts w:ascii="Times New Roman" w:eastAsia="Times New Roman" w:hAnsi="Times New Roman" w:cs="Times New Roman"/>
                      <w:color w:val="000000"/>
                      <w:kern w:val="0"/>
                      <w:sz w:val="16"/>
                      <w:szCs w:val="16"/>
                      <w14:ligatures w14:val="none"/>
                    </w:rPr>
                  </w:pPr>
                  <w:proofErr w:type="spellStart"/>
                  <w:r w:rsidRPr="0021221E">
                    <w:rPr>
                      <w:rFonts w:ascii="Times New Roman" w:eastAsia="Times New Roman" w:hAnsi="Times New Roman" w:cs="Times New Roman"/>
                      <w:color w:val="000000"/>
                      <w:kern w:val="0"/>
                      <w:sz w:val="16"/>
                      <w:szCs w:val="16"/>
                      <w14:ligatures w14:val="none"/>
                    </w:rPr>
                    <w:t>ЭКМ</w:t>
                  </w:r>
                  <w:proofErr w:type="spellEnd"/>
                </w:p>
              </w:tc>
              <w:tc>
                <w:tcPr>
                  <w:tcW w:w="748" w:type="dxa"/>
                  <w:tcBorders>
                    <w:top w:val="nil"/>
                    <w:left w:val="nil"/>
                    <w:bottom w:val="nil"/>
                    <w:right w:val="nil"/>
                  </w:tcBorders>
                  <w:shd w:val="clear" w:color="000000" w:fill="CBDC81"/>
                  <w:noWrap/>
                  <w:vAlign w:val="center"/>
                  <w:hideMark/>
                </w:tcPr>
                <w:p w14:paraId="40900914"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3</w:t>
                  </w:r>
                </w:p>
              </w:tc>
              <w:tc>
                <w:tcPr>
                  <w:tcW w:w="849" w:type="dxa"/>
                  <w:tcBorders>
                    <w:top w:val="nil"/>
                    <w:left w:val="nil"/>
                    <w:bottom w:val="nil"/>
                    <w:right w:val="nil"/>
                  </w:tcBorders>
                  <w:shd w:val="clear" w:color="000000" w:fill="F8696B"/>
                  <w:noWrap/>
                  <w:vAlign w:val="center"/>
                  <w:hideMark/>
                </w:tcPr>
                <w:p w14:paraId="70B92D3D"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956" w:type="dxa"/>
                  <w:tcBorders>
                    <w:top w:val="nil"/>
                    <w:left w:val="nil"/>
                    <w:bottom w:val="nil"/>
                    <w:right w:val="nil"/>
                  </w:tcBorders>
                  <w:shd w:val="clear" w:color="000000" w:fill="FFEB84"/>
                  <w:noWrap/>
                  <w:vAlign w:val="center"/>
                  <w:hideMark/>
                </w:tcPr>
                <w:p w14:paraId="0B09695C"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4</w:t>
                  </w:r>
                </w:p>
              </w:tc>
              <w:tc>
                <w:tcPr>
                  <w:tcW w:w="1361" w:type="dxa"/>
                  <w:tcBorders>
                    <w:top w:val="nil"/>
                    <w:left w:val="nil"/>
                    <w:bottom w:val="nil"/>
                    <w:right w:val="nil"/>
                  </w:tcBorders>
                  <w:shd w:val="clear" w:color="000000" w:fill="F8696B"/>
                  <w:noWrap/>
                  <w:vAlign w:val="center"/>
                  <w:hideMark/>
                </w:tcPr>
                <w:p w14:paraId="031BACFE"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127" w:type="dxa"/>
                  <w:tcBorders>
                    <w:top w:val="nil"/>
                    <w:left w:val="nil"/>
                    <w:bottom w:val="nil"/>
                    <w:right w:val="nil"/>
                  </w:tcBorders>
                  <w:shd w:val="clear" w:color="000000" w:fill="CBDC81"/>
                  <w:noWrap/>
                  <w:vAlign w:val="center"/>
                  <w:hideMark/>
                </w:tcPr>
                <w:p w14:paraId="57C83316"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3</w:t>
                  </w:r>
                </w:p>
              </w:tc>
              <w:tc>
                <w:tcPr>
                  <w:tcW w:w="260" w:type="dxa"/>
                  <w:tcBorders>
                    <w:top w:val="nil"/>
                    <w:left w:val="nil"/>
                    <w:bottom w:val="nil"/>
                    <w:right w:val="nil"/>
                  </w:tcBorders>
                  <w:shd w:val="clear" w:color="000000" w:fill="FFFFFF"/>
                  <w:noWrap/>
                  <w:vAlign w:val="center"/>
                  <w:hideMark/>
                </w:tcPr>
                <w:p w14:paraId="365CB048"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 </w:t>
                  </w:r>
                </w:p>
              </w:tc>
              <w:tc>
                <w:tcPr>
                  <w:tcW w:w="1844" w:type="dxa"/>
                  <w:tcBorders>
                    <w:top w:val="nil"/>
                    <w:left w:val="nil"/>
                    <w:bottom w:val="nil"/>
                    <w:right w:val="nil"/>
                  </w:tcBorders>
                  <w:shd w:val="clear" w:color="000000" w:fill="FFEB84"/>
                  <w:noWrap/>
                  <w:vAlign w:val="center"/>
                  <w:hideMark/>
                </w:tcPr>
                <w:p w14:paraId="1CE38A1B"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4</w:t>
                  </w:r>
                </w:p>
              </w:tc>
            </w:tr>
            <w:tr w:rsidR="000B2660" w:rsidRPr="0021221E" w14:paraId="713F067B" w14:textId="77777777">
              <w:trPr>
                <w:trHeight w:val="249"/>
              </w:trPr>
              <w:tc>
                <w:tcPr>
                  <w:tcW w:w="1291" w:type="dxa"/>
                  <w:vMerge/>
                  <w:tcBorders>
                    <w:top w:val="nil"/>
                    <w:left w:val="nil"/>
                    <w:bottom w:val="nil"/>
                    <w:right w:val="nil"/>
                  </w:tcBorders>
                  <w:vAlign w:val="center"/>
                  <w:hideMark/>
                </w:tcPr>
                <w:p w14:paraId="12B96986" w14:textId="77777777" w:rsidR="000B2660" w:rsidRPr="0021221E" w:rsidRDefault="000B2660">
                  <w:pPr>
                    <w:spacing w:after="0" w:line="240" w:lineRule="auto"/>
                    <w:rPr>
                      <w:rFonts w:ascii="Times New Roman" w:eastAsia="Times New Roman" w:hAnsi="Times New Roman" w:cs="Times New Roman"/>
                      <w:color w:val="000000"/>
                      <w:kern w:val="0"/>
                      <w:sz w:val="16"/>
                      <w:szCs w:val="16"/>
                      <w14:ligatures w14:val="none"/>
                    </w:rPr>
                  </w:pPr>
                </w:p>
              </w:tc>
              <w:tc>
                <w:tcPr>
                  <w:tcW w:w="986" w:type="dxa"/>
                  <w:tcBorders>
                    <w:top w:val="nil"/>
                    <w:left w:val="nil"/>
                    <w:bottom w:val="nil"/>
                    <w:right w:val="nil"/>
                  </w:tcBorders>
                  <w:shd w:val="clear" w:color="000000" w:fill="FFFFFF"/>
                  <w:noWrap/>
                  <w:vAlign w:val="bottom"/>
                  <w:hideMark/>
                </w:tcPr>
                <w:p w14:paraId="6E11FCD0" w14:textId="77777777" w:rsidR="000B2660" w:rsidRPr="0021221E" w:rsidRDefault="000B2660">
                  <w:pPr>
                    <w:spacing w:after="0" w:line="240" w:lineRule="auto"/>
                    <w:jc w:val="center"/>
                    <w:rPr>
                      <w:rFonts w:ascii="Times New Roman" w:eastAsia="Times New Roman" w:hAnsi="Times New Roman" w:cs="Times New Roman"/>
                      <w:color w:val="000000"/>
                      <w:kern w:val="0"/>
                      <w:sz w:val="16"/>
                      <w:szCs w:val="16"/>
                      <w14:ligatures w14:val="none"/>
                    </w:rPr>
                  </w:pPr>
                  <w:proofErr w:type="spellStart"/>
                  <w:r w:rsidRPr="0021221E">
                    <w:rPr>
                      <w:rFonts w:ascii="Times New Roman" w:eastAsia="Times New Roman" w:hAnsi="Times New Roman" w:cs="Times New Roman"/>
                      <w:color w:val="000000"/>
                      <w:kern w:val="0"/>
                      <w:sz w:val="16"/>
                      <w:szCs w:val="16"/>
                      <w14:ligatures w14:val="none"/>
                    </w:rPr>
                    <w:t>БГН</w:t>
                  </w:r>
                  <w:proofErr w:type="spellEnd"/>
                </w:p>
              </w:tc>
              <w:tc>
                <w:tcPr>
                  <w:tcW w:w="748" w:type="dxa"/>
                  <w:tcBorders>
                    <w:top w:val="nil"/>
                    <w:left w:val="nil"/>
                    <w:bottom w:val="nil"/>
                    <w:right w:val="nil"/>
                  </w:tcBorders>
                  <w:shd w:val="clear" w:color="000000" w:fill="FFEB84"/>
                  <w:noWrap/>
                  <w:vAlign w:val="center"/>
                  <w:hideMark/>
                </w:tcPr>
                <w:p w14:paraId="431CAE2D"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4</w:t>
                  </w:r>
                </w:p>
              </w:tc>
              <w:tc>
                <w:tcPr>
                  <w:tcW w:w="849" w:type="dxa"/>
                  <w:tcBorders>
                    <w:top w:val="nil"/>
                    <w:left w:val="nil"/>
                    <w:bottom w:val="nil"/>
                    <w:right w:val="nil"/>
                  </w:tcBorders>
                  <w:shd w:val="clear" w:color="000000" w:fill="F8696B"/>
                  <w:noWrap/>
                  <w:vAlign w:val="center"/>
                  <w:hideMark/>
                </w:tcPr>
                <w:p w14:paraId="3E52BC81"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956" w:type="dxa"/>
                  <w:tcBorders>
                    <w:top w:val="nil"/>
                    <w:left w:val="nil"/>
                    <w:bottom w:val="nil"/>
                    <w:right w:val="nil"/>
                  </w:tcBorders>
                  <w:shd w:val="clear" w:color="000000" w:fill="F8696B"/>
                  <w:noWrap/>
                  <w:vAlign w:val="center"/>
                  <w:hideMark/>
                </w:tcPr>
                <w:p w14:paraId="071677A2"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361" w:type="dxa"/>
                  <w:tcBorders>
                    <w:top w:val="nil"/>
                    <w:left w:val="nil"/>
                    <w:bottom w:val="nil"/>
                    <w:right w:val="nil"/>
                  </w:tcBorders>
                  <w:shd w:val="clear" w:color="000000" w:fill="F8696B"/>
                  <w:noWrap/>
                  <w:vAlign w:val="center"/>
                  <w:hideMark/>
                </w:tcPr>
                <w:p w14:paraId="03F8425E"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127" w:type="dxa"/>
                  <w:tcBorders>
                    <w:top w:val="nil"/>
                    <w:left w:val="nil"/>
                    <w:bottom w:val="nil"/>
                    <w:right w:val="nil"/>
                  </w:tcBorders>
                  <w:shd w:val="clear" w:color="000000" w:fill="F8696B"/>
                  <w:noWrap/>
                  <w:vAlign w:val="center"/>
                  <w:hideMark/>
                </w:tcPr>
                <w:p w14:paraId="6616D2AF"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260" w:type="dxa"/>
                  <w:tcBorders>
                    <w:top w:val="nil"/>
                    <w:left w:val="nil"/>
                    <w:bottom w:val="nil"/>
                    <w:right w:val="nil"/>
                  </w:tcBorders>
                  <w:shd w:val="clear" w:color="000000" w:fill="FFFFFF"/>
                  <w:noWrap/>
                  <w:vAlign w:val="center"/>
                  <w:hideMark/>
                </w:tcPr>
                <w:p w14:paraId="149D68CE"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 </w:t>
                  </w:r>
                </w:p>
              </w:tc>
              <w:tc>
                <w:tcPr>
                  <w:tcW w:w="1844" w:type="dxa"/>
                  <w:tcBorders>
                    <w:top w:val="nil"/>
                    <w:left w:val="nil"/>
                    <w:bottom w:val="nil"/>
                    <w:right w:val="nil"/>
                  </w:tcBorders>
                  <w:shd w:val="clear" w:color="000000" w:fill="FFEB84"/>
                  <w:noWrap/>
                  <w:vAlign w:val="center"/>
                  <w:hideMark/>
                </w:tcPr>
                <w:p w14:paraId="75CA6985"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4</w:t>
                  </w:r>
                </w:p>
              </w:tc>
            </w:tr>
            <w:tr w:rsidR="000B2660" w:rsidRPr="0021221E" w14:paraId="7053BEBD" w14:textId="77777777">
              <w:trPr>
                <w:trHeight w:val="249"/>
              </w:trPr>
              <w:tc>
                <w:tcPr>
                  <w:tcW w:w="1291" w:type="dxa"/>
                  <w:vMerge/>
                  <w:tcBorders>
                    <w:top w:val="nil"/>
                    <w:left w:val="nil"/>
                    <w:bottom w:val="nil"/>
                    <w:right w:val="nil"/>
                  </w:tcBorders>
                  <w:vAlign w:val="center"/>
                  <w:hideMark/>
                </w:tcPr>
                <w:p w14:paraId="19E87D92" w14:textId="77777777" w:rsidR="000B2660" w:rsidRPr="0021221E" w:rsidRDefault="000B2660">
                  <w:pPr>
                    <w:spacing w:after="0" w:line="240" w:lineRule="auto"/>
                    <w:rPr>
                      <w:rFonts w:ascii="Times New Roman" w:eastAsia="Times New Roman" w:hAnsi="Times New Roman" w:cs="Times New Roman"/>
                      <w:color w:val="000000"/>
                      <w:kern w:val="0"/>
                      <w:sz w:val="16"/>
                      <w:szCs w:val="16"/>
                      <w14:ligatures w14:val="none"/>
                    </w:rPr>
                  </w:pPr>
                </w:p>
              </w:tc>
              <w:tc>
                <w:tcPr>
                  <w:tcW w:w="986" w:type="dxa"/>
                  <w:tcBorders>
                    <w:top w:val="nil"/>
                    <w:left w:val="nil"/>
                    <w:bottom w:val="nil"/>
                    <w:right w:val="nil"/>
                  </w:tcBorders>
                  <w:shd w:val="clear" w:color="000000" w:fill="FFFFFF"/>
                  <w:noWrap/>
                  <w:vAlign w:val="bottom"/>
                  <w:hideMark/>
                </w:tcPr>
                <w:p w14:paraId="0725F846" w14:textId="77777777" w:rsidR="000B2660" w:rsidRPr="0021221E" w:rsidRDefault="000B2660">
                  <w:pPr>
                    <w:spacing w:after="0" w:line="240" w:lineRule="auto"/>
                    <w:jc w:val="center"/>
                    <w:rPr>
                      <w:rFonts w:ascii="Times New Roman" w:eastAsia="Times New Roman" w:hAnsi="Times New Roman" w:cs="Times New Roman"/>
                      <w:color w:val="000000"/>
                      <w:kern w:val="0"/>
                      <w:sz w:val="16"/>
                      <w:szCs w:val="16"/>
                      <w14:ligatures w14:val="none"/>
                    </w:rPr>
                  </w:pPr>
                  <w:proofErr w:type="spellStart"/>
                  <w:r w:rsidRPr="0021221E">
                    <w:rPr>
                      <w:rFonts w:ascii="Times New Roman" w:eastAsia="Times New Roman" w:hAnsi="Times New Roman" w:cs="Times New Roman"/>
                      <w:color w:val="000000"/>
                      <w:kern w:val="0"/>
                      <w:sz w:val="16"/>
                      <w:szCs w:val="16"/>
                      <w14:ligatures w14:val="none"/>
                    </w:rPr>
                    <w:t>ШО</w:t>
                  </w:r>
                  <w:proofErr w:type="spellEnd"/>
                </w:p>
              </w:tc>
              <w:tc>
                <w:tcPr>
                  <w:tcW w:w="748" w:type="dxa"/>
                  <w:tcBorders>
                    <w:top w:val="nil"/>
                    <w:left w:val="nil"/>
                    <w:bottom w:val="nil"/>
                    <w:right w:val="nil"/>
                  </w:tcBorders>
                  <w:shd w:val="clear" w:color="000000" w:fill="F8696B"/>
                  <w:noWrap/>
                  <w:vAlign w:val="center"/>
                  <w:hideMark/>
                </w:tcPr>
                <w:p w14:paraId="56B24BAD"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849" w:type="dxa"/>
                  <w:tcBorders>
                    <w:top w:val="nil"/>
                    <w:left w:val="nil"/>
                    <w:bottom w:val="nil"/>
                    <w:right w:val="nil"/>
                  </w:tcBorders>
                  <w:shd w:val="clear" w:color="000000" w:fill="F8696B"/>
                  <w:noWrap/>
                  <w:vAlign w:val="center"/>
                  <w:hideMark/>
                </w:tcPr>
                <w:p w14:paraId="110E192C"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956" w:type="dxa"/>
                  <w:tcBorders>
                    <w:top w:val="nil"/>
                    <w:left w:val="nil"/>
                    <w:bottom w:val="nil"/>
                    <w:right w:val="nil"/>
                  </w:tcBorders>
                  <w:shd w:val="clear" w:color="000000" w:fill="F8696B"/>
                  <w:noWrap/>
                  <w:vAlign w:val="center"/>
                  <w:hideMark/>
                </w:tcPr>
                <w:p w14:paraId="64E860FC"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361" w:type="dxa"/>
                  <w:tcBorders>
                    <w:top w:val="nil"/>
                    <w:left w:val="nil"/>
                    <w:bottom w:val="nil"/>
                    <w:right w:val="nil"/>
                  </w:tcBorders>
                  <w:shd w:val="clear" w:color="000000" w:fill="F8696B"/>
                  <w:noWrap/>
                  <w:vAlign w:val="center"/>
                  <w:hideMark/>
                </w:tcPr>
                <w:p w14:paraId="41DD7FA2"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127" w:type="dxa"/>
                  <w:tcBorders>
                    <w:top w:val="nil"/>
                    <w:left w:val="nil"/>
                    <w:bottom w:val="nil"/>
                    <w:right w:val="nil"/>
                  </w:tcBorders>
                  <w:shd w:val="clear" w:color="000000" w:fill="F8696B"/>
                  <w:noWrap/>
                  <w:vAlign w:val="center"/>
                  <w:hideMark/>
                </w:tcPr>
                <w:p w14:paraId="69764CC1"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260" w:type="dxa"/>
                  <w:tcBorders>
                    <w:top w:val="nil"/>
                    <w:left w:val="nil"/>
                    <w:bottom w:val="nil"/>
                    <w:right w:val="nil"/>
                  </w:tcBorders>
                  <w:shd w:val="clear" w:color="000000" w:fill="FFFFFF"/>
                  <w:noWrap/>
                  <w:vAlign w:val="center"/>
                  <w:hideMark/>
                </w:tcPr>
                <w:p w14:paraId="7A6B7F52"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 </w:t>
                  </w:r>
                </w:p>
              </w:tc>
              <w:tc>
                <w:tcPr>
                  <w:tcW w:w="1844" w:type="dxa"/>
                  <w:tcBorders>
                    <w:top w:val="nil"/>
                    <w:left w:val="nil"/>
                    <w:bottom w:val="nil"/>
                    <w:right w:val="nil"/>
                  </w:tcBorders>
                  <w:shd w:val="clear" w:color="000000" w:fill="FFEB84"/>
                  <w:noWrap/>
                  <w:vAlign w:val="center"/>
                  <w:hideMark/>
                </w:tcPr>
                <w:p w14:paraId="09006C9F"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4</w:t>
                  </w:r>
                </w:p>
              </w:tc>
            </w:tr>
            <w:tr w:rsidR="000B2660" w:rsidRPr="0021221E" w14:paraId="2FE6E1E2" w14:textId="77777777">
              <w:trPr>
                <w:trHeight w:val="249"/>
              </w:trPr>
              <w:tc>
                <w:tcPr>
                  <w:tcW w:w="1291" w:type="dxa"/>
                  <w:vMerge/>
                  <w:tcBorders>
                    <w:top w:val="nil"/>
                    <w:left w:val="nil"/>
                    <w:bottom w:val="nil"/>
                    <w:right w:val="nil"/>
                  </w:tcBorders>
                  <w:vAlign w:val="center"/>
                  <w:hideMark/>
                </w:tcPr>
                <w:p w14:paraId="57C95497" w14:textId="77777777" w:rsidR="000B2660" w:rsidRPr="0021221E" w:rsidRDefault="000B2660">
                  <w:pPr>
                    <w:spacing w:after="0" w:line="240" w:lineRule="auto"/>
                    <w:rPr>
                      <w:rFonts w:ascii="Times New Roman" w:eastAsia="Times New Roman" w:hAnsi="Times New Roman" w:cs="Times New Roman"/>
                      <w:color w:val="000000"/>
                      <w:kern w:val="0"/>
                      <w:sz w:val="16"/>
                      <w:szCs w:val="16"/>
                      <w14:ligatures w14:val="none"/>
                    </w:rPr>
                  </w:pPr>
                </w:p>
              </w:tc>
              <w:tc>
                <w:tcPr>
                  <w:tcW w:w="986" w:type="dxa"/>
                  <w:tcBorders>
                    <w:top w:val="nil"/>
                    <w:left w:val="nil"/>
                    <w:bottom w:val="nil"/>
                    <w:right w:val="nil"/>
                  </w:tcBorders>
                  <w:shd w:val="clear" w:color="000000" w:fill="FFFFFF"/>
                  <w:noWrap/>
                  <w:vAlign w:val="bottom"/>
                  <w:hideMark/>
                </w:tcPr>
                <w:p w14:paraId="61BF0F7A" w14:textId="77777777" w:rsidR="000B2660" w:rsidRPr="0021221E" w:rsidRDefault="000B2660">
                  <w:pPr>
                    <w:spacing w:after="0" w:line="240" w:lineRule="auto"/>
                    <w:jc w:val="center"/>
                    <w:rPr>
                      <w:rFonts w:ascii="Times New Roman" w:eastAsia="Times New Roman" w:hAnsi="Times New Roman" w:cs="Times New Roman"/>
                      <w:color w:val="000000"/>
                      <w:kern w:val="0"/>
                      <w:sz w:val="16"/>
                      <w:szCs w:val="16"/>
                      <w14:ligatures w14:val="none"/>
                    </w:rPr>
                  </w:pPr>
                  <w:proofErr w:type="spellStart"/>
                  <w:r w:rsidRPr="0021221E">
                    <w:rPr>
                      <w:rFonts w:ascii="Times New Roman" w:eastAsia="Times New Roman" w:hAnsi="Times New Roman" w:cs="Times New Roman"/>
                      <w:color w:val="000000"/>
                      <w:kern w:val="0"/>
                      <w:sz w:val="16"/>
                      <w:szCs w:val="16"/>
                      <w14:ligatures w14:val="none"/>
                    </w:rPr>
                    <w:t>ЭОТ</w:t>
                  </w:r>
                  <w:proofErr w:type="spellEnd"/>
                </w:p>
              </w:tc>
              <w:tc>
                <w:tcPr>
                  <w:tcW w:w="748" w:type="dxa"/>
                  <w:tcBorders>
                    <w:top w:val="nil"/>
                    <w:left w:val="nil"/>
                    <w:bottom w:val="nil"/>
                    <w:right w:val="nil"/>
                  </w:tcBorders>
                  <w:shd w:val="clear" w:color="000000" w:fill="63BE7B"/>
                  <w:noWrap/>
                  <w:vAlign w:val="center"/>
                  <w:hideMark/>
                </w:tcPr>
                <w:p w14:paraId="79C1A75D"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849" w:type="dxa"/>
                  <w:tcBorders>
                    <w:top w:val="nil"/>
                    <w:left w:val="nil"/>
                    <w:bottom w:val="nil"/>
                    <w:right w:val="nil"/>
                  </w:tcBorders>
                  <w:shd w:val="clear" w:color="000000" w:fill="F8696B"/>
                  <w:noWrap/>
                  <w:vAlign w:val="center"/>
                  <w:hideMark/>
                </w:tcPr>
                <w:p w14:paraId="153E9825"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956" w:type="dxa"/>
                  <w:tcBorders>
                    <w:top w:val="nil"/>
                    <w:left w:val="nil"/>
                    <w:bottom w:val="nil"/>
                    <w:right w:val="nil"/>
                  </w:tcBorders>
                  <w:shd w:val="clear" w:color="000000" w:fill="F8696B"/>
                  <w:noWrap/>
                  <w:vAlign w:val="center"/>
                  <w:hideMark/>
                </w:tcPr>
                <w:p w14:paraId="1D5F7293"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361" w:type="dxa"/>
                  <w:tcBorders>
                    <w:top w:val="nil"/>
                    <w:left w:val="nil"/>
                    <w:bottom w:val="nil"/>
                    <w:right w:val="nil"/>
                  </w:tcBorders>
                  <w:shd w:val="clear" w:color="000000" w:fill="F8696B"/>
                  <w:noWrap/>
                  <w:vAlign w:val="center"/>
                  <w:hideMark/>
                </w:tcPr>
                <w:p w14:paraId="71BB2E8B"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127" w:type="dxa"/>
                  <w:tcBorders>
                    <w:top w:val="nil"/>
                    <w:left w:val="nil"/>
                    <w:bottom w:val="nil"/>
                    <w:right w:val="nil"/>
                  </w:tcBorders>
                  <w:shd w:val="clear" w:color="000000" w:fill="FFFFFF"/>
                  <w:noWrap/>
                  <w:vAlign w:val="center"/>
                  <w:hideMark/>
                </w:tcPr>
                <w:p w14:paraId="34F56CBA"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w:t>
                  </w:r>
                </w:p>
              </w:tc>
              <w:tc>
                <w:tcPr>
                  <w:tcW w:w="260" w:type="dxa"/>
                  <w:tcBorders>
                    <w:top w:val="nil"/>
                    <w:left w:val="nil"/>
                    <w:bottom w:val="nil"/>
                    <w:right w:val="nil"/>
                  </w:tcBorders>
                  <w:shd w:val="clear" w:color="000000" w:fill="FFFFFF"/>
                  <w:noWrap/>
                  <w:vAlign w:val="center"/>
                  <w:hideMark/>
                </w:tcPr>
                <w:p w14:paraId="4658FA81"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 </w:t>
                  </w:r>
                </w:p>
              </w:tc>
              <w:tc>
                <w:tcPr>
                  <w:tcW w:w="1844" w:type="dxa"/>
                  <w:tcBorders>
                    <w:top w:val="nil"/>
                    <w:left w:val="nil"/>
                    <w:bottom w:val="nil"/>
                    <w:right w:val="nil"/>
                  </w:tcBorders>
                  <w:shd w:val="clear" w:color="000000" w:fill="FFEB84"/>
                  <w:noWrap/>
                  <w:vAlign w:val="center"/>
                  <w:hideMark/>
                </w:tcPr>
                <w:p w14:paraId="5E8F0605"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4</w:t>
                  </w:r>
                </w:p>
              </w:tc>
            </w:tr>
            <w:tr w:rsidR="000B2660" w:rsidRPr="0021221E" w14:paraId="4DC356E4" w14:textId="77777777">
              <w:trPr>
                <w:trHeight w:val="249"/>
              </w:trPr>
              <w:tc>
                <w:tcPr>
                  <w:tcW w:w="1291" w:type="dxa"/>
                  <w:vMerge w:val="restart"/>
                  <w:tcBorders>
                    <w:top w:val="nil"/>
                    <w:left w:val="nil"/>
                    <w:bottom w:val="nil"/>
                    <w:right w:val="nil"/>
                  </w:tcBorders>
                  <w:shd w:val="clear" w:color="000000" w:fill="FFFFFF"/>
                  <w:noWrap/>
                  <w:vAlign w:val="center"/>
                  <w:hideMark/>
                </w:tcPr>
                <w:p w14:paraId="47745C70" w14:textId="77777777" w:rsidR="000B2660" w:rsidRPr="0021221E" w:rsidRDefault="000B2660">
                  <w:pPr>
                    <w:spacing w:after="0" w:line="240" w:lineRule="auto"/>
                    <w:rPr>
                      <w:rFonts w:ascii="Times New Roman" w:eastAsia="Times New Roman" w:hAnsi="Times New Roman" w:cs="Times New Roman"/>
                      <w:color w:val="000000"/>
                      <w:kern w:val="0"/>
                      <w:sz w:val="16"/>
                      <w:szCs w:val="16"/>
                      <w14:ligatures w14:val="none"/>
                    </w:rPr>
                  </w:pPr>
                  <w:r w:rsidRPr="0021221E">
                    <w:rPr>
                      <w:rFonts w:ascii="Times New Roman" w:eastAsia="Times New Roman" w:hAnsi="Times New Roman" w:cs="Times New Roman"/>
                      <w:color w:val="000000"/>
                      <w:kern w:val="0"/>
                      <w:sz w:val="16"/>
                      <w:szCs w:val="16"/>
                      <w14:ligatures w14:val="none"/>
                    </w:rPr>
                    <w:t>Тээвэр, агуулах</w:t>
                  </w:r>
                </w:p>
              </w:tc>
              <w:tc>
                <w:tcPr>
                  <w:tcW w:w="986" w:type="dxa"/>
                  <w:tcBorders>
                    <w:top w:val="nil"/>
                    <w:left w:val="nil"/>
                    <w:bottom w:val="nil"/>
                    <w:right w:val="nil"/>
                  </w:tcBorders>
                  <w:shd w:val="clear" w:color="000000" w:fill="FFFFFF"/>
                  <w:noWrap/>
                  <w:vAlign w:val="bottom"/>
                  <w:hideMark/>
                </w:tcPr>
                <w:p w14:paraId="560B1D83" w14:textId="77777777" w:rsidR="000B2660" w:rsidRPr="0021221E" w:rsidRDefault="000B2660">
                  <w:pPr>
                    <w:spacing w:after="0" w:line="240" w:lineRule="auto"/>
                    <w:jc w:val="center"/>
                    <w:rPr>
                      <w:rFonts w:ascii="Times New Roman" w:eastAsia="Times New Roman" w:hAnsi="Times New Roman" w:cs="Times New Roman"/>
                      <w:color w:val="000000"/>
                      <w:kern w:val="0"/>
                      <w:sz w:val="16"/>
                      <w:szCs w:val="16"/>
                      <w14:ligatures w14:val="none"/>
                    </w:rPr>
                  </w:pPr>
                  <w:r w:rsidRPr="0021221E">
                    <w:rPr>
                      <w:rFonts w:ascii="Times New Roman" w:eastAsia="Times New Roman" w:hAnsi="Times New Roman" w:cs="Times New Roman"/>
                      <w:color w:val="000000"/>
                      <w:kern w:val="0"/>
                      <w:sz w:val="16"/>
                      <w:szCs w:val="16"/>
                      <w14:ligatures w14:val="none"/>
                    </w:rPr>
                    <w:t>МТЗ</w:t>
                  </w:r>
                </w:p>
              </w:tc>
              <w:tc>
                <w:tcPr>
                  <w:tcW w:w="748" w:type="dxa"/>
                  <w:tcBorders>
                    <w:top w:val="nil"/>
                    <w:left w:val="nil"/>
                    <w:bottom w:val="nil"/>
                    <w:right w:val="nil"/>
                  </w:tcBorders>
                  <w:shd w:val="clear" w:color="000000" w:fill="CBDC81"/>
                  <w:noWrap/>
                  <w:vAlign w:val="center"/>
                  <w:hideMark/>
                </w:tcPr>
                <w:p w14:paraId="037808DB"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3</w:t>
                  </w:r>
                </w:p>
              </w:tc>
              <w:tc>
                <w:tcPr>
                  <w:tcW w:w="849" w:type="dxa"/>
                  <w:tcBorders>
                    <w:top w:val="nil"/>
                    <w:left w:val="nil"/>
                    <w:bottom w:val="nil"/>
                    <w:right w:val="nil"/>
                  </w:tcBorders>
                  <w:shd w:val="clear" w:color="000000" w:fill="F8696B"/>
                  <w:noWrap/>
                  <w:vAlign w:val="center"/>
                  <w:hideMark/>
                </w:tcPr>
                <w:p w14:paraId="2EF85A01"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956" w:type="dxa"/>
                  <w:tcBorders>
                    <w:top w:val="nil"/>
                    <w:left w:val="nil"/>
                    <w:bottom w:val="nil"/>
                    <w:right w:val="nil"/>
                  </w:tcBorders>
                  <w:shd w:val="clear" w:color="000000" w:fill="CBDC81"/>
                  <w:noWrap/>
                  <w:vAlign w:val="center"/>
                  <w:hideMark/>
                </w:tcPr>
                <w:p w14:paraId="08A1A4CB"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3</w:t>
                  </w:r>
                </w:p>
              </w:tc>
              <w:tc>
                <w:tcPr>
                  <w:tcW w:w="1361" w:type="dxa"/>
                  <w:tcBorders>
                    <w:top w:val="nil"/>
                    <w:left w:val="nil"/>
                    <w:bottom w:val="nil"/>
                    <w:right w:val="nil"/>
                  </w:tcBorders>
                  <w:shd w:val="clear" w:color="000000" w:fill="FFEB84"/>
                  <w:noWrap/>
                  <w:vAlign w:val="center"/>
                  <w:hideMark/>
                </w:tcPr>
                <w:p w14:paraId="3C3BBDB6"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4</w:t>
                  </w:r>
                </w:p>
              </w:tc>
              <w:tc>
                <w:tcPr>
                  <w:tcW w:w="1127" w:type="dxa"/>
                  <w:tcBorders>
                    <w:top w:val="nil"/>
                    <w:left w:val="nil"/>
                    <w:bottom w:val="nil"/>
                    <w:right w:val="nil"/>
                  </w:tcBorders>
                  <w:shd w:val="clear" w:color="000000" w:fill="FFEB84"/>
                  <w:noWrap/>
                  <w:vAlign w:val="center"/>
                  <w:hideMark/>
                </w:tcPr>
                <w:p w14:paraId="5AE9D146"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4</w:t>
                  </w:r>
                </w:p>
              </w:tc>
              <w:tc>
                <w:tcPr>
                  <w:tcW w:w="260" w:type="dxa"/>
                  <w:tcBorders>
                    <w:top w:val="nil"/>
                    <w:left w:val="nil"/>
                    <w:bottom w:val="nil"/>
                    <w:right w:val="nil"/>
                  </w:tcBorders>
                  <w:shd w:val="clear" w:color="000000" w:fill="FFFFFF"/>
                  <w:noWrap/>
                  <w:vAlign w:val="center"/>
                  <w:hideMark/>
                </w:tcPr>
                <w:p w14:paraId="570E4252"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 </w:t>
                  </w:r>
                </w:p>
              </w:tc>
              <w:tc>
                <w:tcPr>
                  <w:tcW w:w="1844" w:type="dxa"/>
                  <w:tcBorders>
                    <w:top w:val="nil"/>
                    <w:left w:val="nil"/>
                    <w:bottom w:val="nil"/>
                    <w:right w:val="nil"/>
                  </w:tcBorders>
                  <w:shd w:val="clear" w:color="000000" w:fill="FFEB84"/>
                  <w:noWrap/>
                  <w:vAlign w:val="center"/>
                  <w:hideMark/>
                </w:tcPr>
                <w:p w14:paraId="59132019"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4</w:t>
                  </w:r>
                </w:p>
              </w:tc>
            </w:tr>
            <w:tr w:rsidR="000B2660" w:rsidRPr="0021221E" w14:paraId="4DD211F4" w14:textId="77777777">
              <w:trPr>
                <w:trHeight w:val="249"/>
              </w:trPr>
              <w:tc>
                <w:tcPr>
                  <w:tcW w:w="1291" w:type="dxa"/>
                  <w:vMerge/>
                  <w:tcBorders>
                    <w:top w:val="nil"/>
                    <w:left w:val="nil"/>
                    <w:bottom w:val="nil"/>
                    <w:right w:val="nil"/>
                  </w:tcBorders>
                  <w:vAlign w:val="center"/>
                  <w:hideMark/>
                </w:tcPr>
                <w:p w14:paraId="59E953AD" w14:textId="77777777" w:rsidR="000B2660" w:rsidRPr="0021221E" w:rsidRDefault="000B2660">
                  <w:pPr>
                    <w:spacing w:after="0" w:line="240" w:lineRule="auto"/>
                    <w:rPr>
                      <w:rFonts w:ascii="Times New Roman" w:eastAsia="Times New Roman" w:hAnsi="Times New Roman" w:cs="Times New Roman"/>
                      <w:color w:val="000000"/>
                      <w:kern w:val="0"/>
                      <w:sz w:val="16"/>
                      <w:szCs w:val="16"/>
                      <w14:ligatures w14:val="none"/>
                    </w:rPr>
                  </w:pPr>
                </w:p>
              </w:tc>
              <w:tc>
                <w:tcPr>
                  <w:tcW w:w="986" w:type="dxa"/>
                  <w:tcBorders>
                    <w:top w:val="nil"/>
                    <w:left w:val="nil"/>
                    <w:bottom w:val="nil"/>
                    <w:right w:val="nil"/>
                  </w:tcBorders>
                  <w:shd w:val="clear" w:color="000000" w:fill="FFFFFF"/>
                  <w:noWrap/>
                  <w:vAlign w:val="bottom"/>
                  <w:hideMark/>
                </w:tcPr>
                <w:p w14:paraId="673BEE6F" w14:textId="77777777" w:rsidR="000B2660" w:rsidRPr="0021221E" w:rsidRDefault="000B2660">
                  <w:pPr>
                    <w:spacing w:after="0" w:line="240" w:lineRule="auto"/>
                    <w:jc w:val="center"/>
                    <w:rPr>
                      <w:rFonts w:ascii="Times New Roman" w:eastAsia="Times New Roman" w:hAnsi="Times New Roman" w:cs="Times New Roman"/>
                      <w:color w:val="000000"/>
                      <w:kern w:val="0"/>
                      <w:sz w:val="16"/>
                      <w:szCs w:val="16"/>
                      <w14:ligatures w14:val="none"/>
                    </w:rPr>
                  </w:pPr>
                  <w:r w:rsidRPr="0021221E">
                    <w:rPr>
                      <w:rFonts w:ascii="Times New Roman" w:eastAsia="Times New Roman" w:hAnsi="Times New Roman" w:cs="Times New Roman"/>
                      <w:color w:val="000000"/>
                      <w:kern w:val="0"/>
                      <w:sz w:val="16"/>
                      <w:szCs w:val="16"/>
                      <w14:ligatures w14:val="none"/>
                    </w:rPr>
                    <w:t>МИАТ</w:t>
                  </w:r>
                </w:p>
              </w:tc>
              <w:tc>
                <w:tcPr>
                  <w:tcW w:w="748" w:type="dxa"/>
                  <w:tcBorders>
                    <w:top w:val="nil"/>
                    <w:left w:val="nil"/>
                    <w:bottom w:val="nil"/>
                    <w:right w:val="nil"/>
                  </w:tcBorders>
                  <w:shd w:val="clear" w:color="000000" w:fill="FFEB84"/>
                  <w:noWrap/>
                  <w:vAlign w:val="center"/>
                  <w:hideMark/>
                </w:tcPr>
                <w:p w14:paraId="01370952"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4</w:t>
                  </w:r>
                </w:p>
              </w:tc>
              <w:tc>
                <w:tcPr>
                  <w:tcW w:w="849" w:type="dxa"/>
                  <w:tcBorders>
                    <w:top w:val="nil"/>
                    <w:left w:val="nil"/>
                    <w:bottom w:val="nil"/>
                    <w:right w:val="nil"/>
                  </w:tcBorders>
                  <w:shd w:val="clear" w:color="000000" w:fill="F8696B"/>
                  <w:noWrap/>
                  <w:vAlign w:val="center"/>
                  <w:hideMark/>
                </w:tcPr>
                <w:p w14:paraId="376D3EF8"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956" w:type="dxa"/>
                  <w:tcBorders>
                    <w:top w:val="nil"/>
                    <w:left w:val="nil"/>
                    <w:bottom w:val="nil"/>
                    <w:right w:val="nil"/>
                  </w:tcBorders>
                  <w:shd w:val="clear" w:color="000000" w:fill="F8696B"/>
                  <w:noWrap/>
                  <w:vAlign w:val="center"/>
                  <w:hideMark/>
                </w:tcPr>
                <w:p w14:paraId="75158210"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361" w:type="dxa"/>
                  <w:tcBorders>
                    <w:top w:val="nil"/>
                    <w:left w:val="nil"/>
                    <w:bottom w:val="nil"/>
                    <w:right w:val="nil"/>
                  </w:tcBorders>
                  <w:shd w:val="clear" w:color="000000" w:fill="F8696B"/>
                  <w:noWrap/>
                  <w:vAlign w:val="center"/>
                  <w:hideMark/>
                </w:tcPr>
                <w:p w14:paraId="552BA08A"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127" w:type="dxa"/>
                  <w:tcBorders>
                    <w:top w:val="nil"/>
                    <w:left w:val="nil"/>
                    <w:bottom w:val="nil"/>
                    <w:right w:val="nil"/>
                  </w:tcBorders>
                  <w:shd w:val="clear" w:color="000000" w:fill="F8696B"/>
                  <w:noWrap/>
                  <w:vAlign w:val="center"/>
                  <w:hideMark/>
                </w:tcPr>
                <w:p w14:paraId="05BAAA60"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260" w:type="dxa"/>
                  <w:tcBorders>
                    <w:top w:val="nil"/>
                    <w:left w:val="nil"/>
                    <w:bottom w:val="nil"/>
                    <w:right w:val="nil"/>
                  </w:tcBorders>
                  <w:shd w:val="clear" w:color="000000" w:fill="FFFFFF"/>
                  <w:noWrap/>
                  <w:vAlign w:val="center"/>
                  <w:hideMark/>
                </w:tcPr>
                <w:p w14:paraId="6526C8FD"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 </w:t>
                  </w:r>
                </w:p>
              </w:tc>
              <w:tc>
                <w:tcPr>
                  <w:tcW w:w="1844" w:type="dxa"/>
                  <w:tcBorders>
                    <w:top w:val="nil"/>
                    <w:left w:val="nil"/>
                    <w:bottom w:val="nil"/>
                    <w:right w:val="nil"/>
                  </w:tcBorders>
                  <w:shd w:val="clear" w:color="000000" w:fill="FFEB84"/>
                  <w:noWrap/>
                  <w:vAlign w:val="center"/>
                  <w:hideMark/>
                </w:tcPr>
                <w:p w14:paraId="1BF980E2"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4</w:t>
                  </w:r>
                </w:p>
              </w:tc>
            </w:tr>
            <w:tr w:rsidR="000B2660" w:rsidRPr="0021221E" w14:paraId="1CA32377" w14:textId="77777777">
              <w:trPr>
                <w:trHeight w:val="249"/>
              </w:trPr>
              <w:tc>
                <w:tcPr>
                  <w:tcW w:w="1291" w:type="dxa"/>
                  <w:vMerge/>
                  <w:tcBorders>
                    <w:top w:val="nil"/>
                    <w:left w:val="nil"/>
                    <w:bottom w:val="nil"/>
                    <w:right w:val="nil"/>
                  </w:tcBorders>
                  <w:vAlign w:val="center"/>
                  <w:hideMark/>
                </w:tcPr>
                <w:p w14:paraId="0F078BCB" w14:textId="77777777" w:rsidR="000B2660" w:rsidRPr="0021221E" w:rsidRDefault="000B2660">
                  <w:pPr>
                    <w:spacing w:after="0" w:line="240" w:lineRule="auto"/>
                    <w:rPr>
                      <w:rFonts w:ascii="Times New Roman" w:eastAsia="Times New Roman" w:hAnsi="Times New Roman" w:cs="Times New Roman"/>
                      <w:color w:val="000000"/>
                      <w:kern w:val="0"/>
                      <w:sz w:val="16"/>
                      <w:szCs w:val="16"/>
                      <w14:ligatures w14:val="none"/>
                    </w:rPr>
                  </w:pPr>
                </w:p>
              </w:tc>
              <w:tc>
                <w:tcPr>
                  <w:tcW w:w="986" w:type="dxa"/>
                  <w:tcBorders>
                    <w:top w:val="nil"/>
                    <w:left w:val="nil"/>
                    <w:bottom w:val="nil"/>
                    <w:right w:val="nil"/>
                  </w:tcBorders>
                  <w:shd w:val="clear" w:color="000000" w:fill="FFFFFF"/>
                  <w:noWrap/>
                  <w:vAlign w:val="bottom"/>
                  <w:hideMark/>
                </w:tcPr>
                <w:p w14:paraId="2F8AAF88" w14:textId="77777777" w:rsidR="000B2660" w:rsidRPr="0021221E" w:rsidRDefault="000B2660">
                  <w:pPr>
                    <w:spacing w:after="0" w:line="240" w:lineRule="auto"/>
                    <w:jc w:val="center"/>
                    <w:rPr>
                      <w:rFonts w:ascii="Times New Roman" w:eastAsia="Times New Roman" w:hAnsi="Times New Roman" w:cs="Times New Roman"/>
                      <w:color w:val="000000"/>
                      <w:kern w:val="0"/>
                      <w:sz w:val="16"/>
                      <w:szCs w:val="16"/>
                      <w14:ligatures w14:val="none"/>
                    </w:rPr>
                  </w:pPr>
                  <w:r w:rsidRPr="0021221E">
                    <w:rPr>
                      <w:rFonts w:ascii="Times New Roman" w:eastAsia="Times New Roman" w:hAnsi="Times New Roman" w:cs="Times New Roman"/>
                      <w:color w:val="000000"/>
                      <w:kern w:val="0"/>
                      <w:sz w:val="16"/>
                      <w:szCs w:val="16"/>
                      <w14:ligatures w14:val="none"/>
                    </w:rPr>
                    <w:t>УБТЗ</w:t>
                  </w:r>
                </w:p>
              </w:tc>
              <w:tc>
                <w:tcPr>
                  <w:tcW w:w="748" w:type="dxa"/>
                  <w:tcBorders>
                    <w:top w:val="nil"/>
                    <w:left w:val="nil"/>
                    <w:bottom w:val="nil"/>
                    <w:right w:val="nil"/>
                  </w:tcBorders>
                  <w:shd w:val="clear" w:color="000000" w:fill="97CD7E"/>
                  <w:noWrap/>
                  <w:vAlign w:val="center"/>
                  <w:hideMark/>
                </w:tcPr>
                <w:p w14:paraId="767CC480"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2</w:t>
                  </w:r>
                </w:p>
              </w:tc>
              <w:tc>
                <w:tcPr>
                  <w:tcW w:w="849" w:type="dxa"/>
                  <w:tcBorders>
                    <w:top w:val="nil"/>
                    <w:left w:val="nil"/>
                    <w:bottom w:val="nil"/>
                    <w:right w:val="nil"/>
                  </w:tcBorders>
                  <w:shd w:val="clear" w:color="000000" w:fill="F8696B"/>
                  <w:noWrap/>
                  <w:vAlign w:val="center"/>
                  <w:hideMark/>
                </w:tcPr>
                <w:p w14:paraId="2B8B695F"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956" w:type="dxa"/>
                  <w:tcBorders>
                    <w:top w:val="nil"/>
                    <w:left w:val="nil"/>
                    <w:bottom w:val="nil"/>
                    <w:right w:val="nil"/>
                  </w:tcBorders>
                  <w:shd w:val="clear" w:color="000000" w:fill="CBDC81"/>
                  <w:noWrap/>
                  <w:vAlign w:val="center"/>
                  <w:hideMark/>
                </w:tcPr>
                <w:p w14:paraId="1E56398E"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3</w:t>
                  </w:r>
                </w:p>
              </w:tc>
              <w:tc>
                <w:tcPr>
                  <w:tcW w:w="1361" w:type="dxa"/>
                  <w:tcBorders>
                    <w:top w:val="nil"/>
                    <w:left w:val="nil"/>
                    <w:bottom w:val="nil"/>
                    <w:right w:val="nil"/>
                  </w:tcBorders>
                  <w:shd w:val="clear" w:color="000000" w:fill="FFEB84"/>
                  <w:noWrap/>
                  <w:vAlign w:val="center"/>
                  <w:hideMark/>
                </w:tcPr>
                <w:p w14:paraId="6CEAC078"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4</w:t>
                  </w:r>
                </w:p>
              </w:tc>
              <w:tc>
                <w:tcPr>
                  <w:tcW w:w="1127" w:type="dxa"/>
                  <w:tcBorders>
                    <w:top w:val="nil"/>
                    <w:left w:val="nil"/>
                    <w:bottom w:val="nil"/>
                    <w:right w:val="nil"/>
                  </w:tcBorders>
                  <w:shd w:val="clear" w:color="000000" w:fill="97CD7E"/>
                  <w:noWrap/>
                  <w:vAlign w:val="center"/>
                  <w:hideMark/>
                </w:tcPr>
                <w:p w14:paraId="04E6AB2A"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2</w:t>
                  </w:r>
                </w:p>
              </w:tc>
              <w:tc>
                <w:tcPr>
                  <w:tcW w:w="260" w:type="dxa"/>
                  <w:tcBorders>
                    <w:top w:val="nil"/>
                    <w:left w:val="nil"/>
                    <w:bottom w:val="nil"/>
                    <w:right w:val="nil"/>
                  </w:tcBorders>
                  <w:shd w:val="clear" w:color="000000" w:fill="FFFFFF"/>
                  <w:noWrap/>
                  <w:vAlign w:val="center"/>
                  <w:hideMark/>
                </w:tcPr>
                <w:p w14:paraId="20412F92"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 </w:t>
                  </w:r>
                </w:p>
              </w:tc>
              <w:tc>
                <w:tcPr>
                  <w:tcW w:w="1844" w:type="dxa"/>
                  <w:tcBorders>
                    <w:top w:val="nil"/>
                    <w:left w:val="nil"/>
                    <w:bottom w:val="nil"/>
                    <w:right w:val="nil"/>
                  </w:tcBorders>
                  <w:shd w:val="clear" w:color="000000" w:fill="CBDC81"/>
                  <w:noWrap/>
                  <w:vAlign w:val="center"/>
                  <w:hideMark/>
                </w:tcPr>
                <w:p w14:paraId="7FCAA830"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3</w:t>
                  </w:r>
                </w:p>
              </w:tc>
            </w:tr>
            <w:tr w:rsidR="000B2660" w:rsidRPr="0021221E" w14:paraId="57CA5521" w14:textId="77777777">
              <w:trPr>
                <w:trHeight w:val="249"/>
              </w:trPr>
              <w:tc>
                <w:tcPr>
                  <w:tcW w:w="1291" w:type="dxa"/>
                  <w:vMerge w:val="restart"/>
                  <w:tcBorders>
                    <w:top w:val="nil"/>
                    <w:left w:val="nil"/>
                    <w:bottom w:val="nil"/>
                    <w:right w:val="nil"/>
                  </w:tcBorders>
                  <w:shd w:val="clear" w:color="000000" w:fill="FFFFFF"/>
                  <w:noWrap/>
                  <w:vAlign w:val="center"/>
                  <w:hideMark/>
                </w:tcPr>
                <w:p w14:paraId="3994409B" w14:textId="77777777" w:rsidR="000B2660" w:rsidRPr="0021221E" w:rsidRDefault="000B2660">
                  <w:pPr>
                    <w:spacing w:after="0" w:line="240" w:lineRule="auto"/>
                    <w:rPr>
                      <w:rFonts w:ascii="Times New Roman" w:eastAsia="Times New Roman" w:hAnsi="Times New Roman" w:cs="Times New Roman"/>
                      <w:color w:val="000000"/>
                      <w:kern w:val="0"/>
                      <w:sz w:val="16"/>
                      <w:szCs w:val="16"/>
                      <w14:ligatures w14:val="none"/>
                    </w:rPr>
                  </w:pPr>
                  <w:r w:rsidRPr="0021221E">
                    <w:rPr>
                      <w:rFonts w:ascii="Times New Roman" w:eastAsia="Times New Roman" w:hAnsi="Times New Roman" w:cs="Times New Roman"/>
                      <w:color w:val="000000"/>
                      <w:kern w:val="0"/>
                      <w:sz w:val="16"/>
                      <w:szCs w:val="16"/>
                      <w14:ligatures w14:val="none"/>
                    </w:rPr>
                    <w:t>Барилга</w:t>
                  </w:r>
                </w:p>
              </w:tc>
              <w:tc>
                <w:tcPr>
                  <w:tcW w:w="986" w:type="dxa"/>
                  <w:tcBorders>
                    <w:top w:val="nil"/>
                    <w:left w:val="nil"/>
                    <w:bottom w:val="nil"/>
                    <w:right w:val="nil"/>
                  </w:tcBorders>
                  <w:shd w:val="clear" w:color="000000" w:fill="FFFFFF"/>
                  <w:noWrap/>
                  <w:vAlign w:val="bottom"/>
                  <w:hideMark/>
                </w:tcPr>
                <w:p w14:paraId="077F52E1" w14:textId="77777777" w:rsidR="000B2660" w:rsidRPr="0021221E" w:rsidRDefault="000B2660">
                  <w:pPr>
                    <w:spacing w:after="0" w:line="240" w:lineRule="auto"/>
                    <w:jc w:val="center"/>
                    <w:rPr>
                      <w:rFonts w:ascii="Times New Roman" w:eastAsia="Times New Roman" w:hAnsi="Times New Roman" w:cs="Times New Roman"/>
                      <w:color w:val="000000"/>
                      <w:kern w:val="0"/>
                      <w:sz w:val="16"/>
                      <w:szCs w:val="16"/>
                      <w14:ligatures w14:val="none"/>
                    </w:rPr>
                  </w:pPr>
                  <w:proofErr w:type="spellStart"/>
                  <w:r w:rsidRPr="0021221E">
                    <w:rPr>
                      <w:rFonts w:ascii="Times New Roman" w:eastAsia="Times New Roman" w:hAnsi="Times New Roman" w:cs="Times New Roman"/>
                      <w:color w:val="000000"/>
                      <w:kern w:val="0"/>
                      <w:sz w:val="16"/>
                      <w:szCs w:val="16"/>
                      <w14:ligatures w14:val="none"/>
                    </w:rPr>
                    <w:t>ГСАЗ</w:t>
                  </w:r>
                  <w:proofErr w:type="spellEnd"/>
                </w:p>
              </w:tc>
              <w:tc>
                <w:tcPr>
                  <w:tcW w:w="748" w:type="dxa"/>
                  <w:tcBorders>
                    <w:top w:val="nil"/>
                    <w:left w:val="nil"/>
                    <w:bottom w:val="nil"/>
                    <w:right w:val="nil"/>
                  </w:tcBorders>
                  <w:shd w:val="clear" w:color="000000" w:fill="FFEB84"/>
                  <w:noWrap/>
                  <w:vAlign w:val="center"/>
                  <w:hideMark/>
                </w:tcPr>
                <w:p w14:paraId="3A9B29AD"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4</w:t>
                  </w:r>
                </w:p>
              </w:tc>
              <w:tc>
                <w:tcPr>
                  <w:tcW w:w="849" w:type="dxa"/>
                  <w:tcBorders>
                    <w:top w:val="nil"/>
                    <w:left w:val="nil"/>
                    <w:bottom w:val="nil"/>
                    <w:right w:val="nil"/>
                  </w:tcBorders>
                  <w:shd w:val="clear" w:color="000000" w:fill="F8696B"/>
                  <w:noWrap/>
                  <w:vAlign w:val="center"/>
                  <w:hideMark/>
                </w:tcPr>
                <w:p w14:paraId="6D9AA491"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956" w:type="dxa"/>
                  <w:tcBorders>
                    <w:top w:val="nil"/>
                    <w:left w:val="nil"/>
                    <w:bottom w:val="nil"/>
                    <w:right w:val="nil"/>
                  </w:tcBorders>
                  <w:shd w:val="clear" w:color="000000" w:fill="FFFFFF"/>
                  <w:noWrap/>
                  <w:vAlign w:val="center"/>
                  <w:hideMark/>
                </w:tcPr>
                <w:p w14:paraId="60A83CE5"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w:t>
                  </w:r>
                </w:p>
              </w:tc>
              <w:tc>
                <w:tcPr>
                  <w:tcW w:w="1361" w:type="dxa"/>
                  <w:tcBorders>
                    <w:top w:val="nil"/>
                    <w:left w:val="nil"/>
                    <w:bottom w:val="nil"/>
                    <w:right w:val="nil"/>
                  </w:tcBorders>
                  <w:shd w:val="clear" w:color="000000" w:fill="FFFFFF"/>
                  <w:noWrap/>
                  <w:vAlign w:val="center"/>
                  <w:hideMark/>
                </w:tcPr>
                <w:p w14:paraId="3134FE86"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w:t>
                  </w:r>
                </w:p>
              </w:tc>
              <w:tc>
                <w:tcPr>
                  <w:tcW w:w="1127" w:type="dxa"/>
                  <w:tcBorders>
                    <w:top w:val="nil"/>
                    <w:left w:val="nil"/>
                    <w:bottom w:val="nil"/>
                    <w:right w:val="nil"/>
                  </w:tcBorders>
                  <w:shd w:val="clear" w:color="000000" w:fill="FFFFFF"/>
                  <w:noWrap/>
                  <w:vAlign w:val="center"/>
                  <w:hideMark/>
                </w:tcPr>
                <w:p w14:paraId="591532A5"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w:t>
                  </w:r>
                </w:p>
              </w:tc>
              <w:tc>
                <w:tcPr>
                  <w:tcW w:w="260" w:type="dxa"/>
                  <w:tcBorders>
                    <w:top w:val="nil"/>
                    <w:left w:val="nil"/>
                    <w:bottom w:val="nil"/>
                    <w:right w:val="nil"/>
                  </w:tcBorders>
                  <w:shd w:val="clear" w:color="000000" w:fill="FFFFFF"/>
                  <w:noWrap/>
                  <w:vAlign w:val="center"/>
                  <w:hideMark/>
                </w:tcPr>
                <w:p w14:paraId="1D44C739"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 </w:t>
                  </w:r>
                </w:p>
              </w:tc>
              <w:tc>
                <w:tcPr>
                  <w:tcW w:w="1844" w:type="dxa"/>
                  <w:tcBorders>
                    <w:top w:val="nil"/>
                    <w:left w:val="nil"/>
                    <w:bottom w:val="nil"/>
                    <w:right w:val="nil"/>
                  </w:tcBorders>
                  <w:shd w:val="clear" w:color="000000" w:fill="FFEB84"/>
                  <w:noWrap/>
                  <w:vAlign w:val="center"/>
                  <w:hideMark/>
                </w:tcPr>
                <w:p w14:paraId="729BA308"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4</w:t>
                  </w:r>
                </w:p>
              </w:tc>
            </w:tr>
            <w:tr w:rsidR="000B2660" w:rsidRPr="0021221E" w14:paraId="50578E51" w14:textId="77777777">
              <w:trPr>
                <w:trHeight w:val="249"/>
              </w:trPr>
              <w:tc>
                <w:tcPr>
                  <w:tcW w:w="1291" w:type="dxa"/>
                  <w:vMerge/>
                  <w:tcBorders>
                    <w:top w:val="nil"/>
                    <w:left w:val="nil"/>
                    <w:bottom w:val="nil"/>
                    <w:right w:val="nil"/>
                  </w:tcBorders>
                  <w:vAlign w:val="center"/>
                  <w:hideMark/>
                </w:tcPr>
                <w:p w14:paraId="0830AA22" w14:textId="77777777" w:rsidR="000B2660" w:rsidRPr="0021221E" w:rsidRDefault="000B2660">
                  <w:pPr>
                    <w:spacing w:after="0" w:line="240" w:lineRule="auto"/>
                    <w:rPr>
                      <w:rFonts w:ascii="Times New Roman" w:eastAsia="Times New Roman" w:hAnsi="Times New Roman" w:cs="Times New Roman"/>
                      <w:color w:val="000000"/>
                      <w:kern w:val="0"/>
                      <w:sz w:val="16"/>
                      <w:szCs w:val="16"/>
                      <w14:ligatures w14:val="none"/>
                    </w:rPr>
                  </w:pPr>
                </w:p>
              </w:tc>
              <w:tc>
                <w:tcPr>
                  <w:tcW w:w="986" w:type="dxa"/>
                  <w:tcBorders>
                    <w:top w:val="nil"/>
                    <w:left w:val="nil"/>
                    <w:bottom w:val="nil"/>
                    <w:right w:val="nil"/>
                  </w:tcBorders>
                  <w:shd w:val="clear" w:color="000000" w:fill="FFFFFF"/>
                  <w:noWrap/>
                  <w:vAlign w:val="bottom"/>
                  <w:hideMark/>
                </w:tcPr>
                <w:p w14:paraId="4DFB9758" w14:textId="77777777" w:rsidR="000B2660" w:rsidRPr="0021221E" w:rsidRDefault="000B2660">
                  <w:pPr>
                    <w:spacing w:after="0" w:line="240" w:lineRule="auto"/>
                    <w:jc w:val="center"/>
                    <w:rPr>
                      <w:rFonts w:ascii="Times New Roman" w:eastAsia="Times New Roman" w:hAnsi="Times New Roman" w:cs="Times New Roman"/>
                      <w:color w:val="000000"/>
                      <w:kern w:val="0"/>
                      <w:sz w:val="16"/>
                      <w:szCs w:val="16"/>
                      <w14:ligatures w14:val="none"/>
                    </w:rPr>
                  </w:pPr>
                  <w:proofErr w:type="spellStart"/>
                  <w:r w:rsidRPr="0021221E">
                    <w:rPr>
                      <w:rFonts w:ascii="Times New Roman" w:eastAsia="Times New Roman" w:hAnsi="Times New Roman" w:cs="Times New Roman"/>
                      <w:color w:val="000000"/>
                      <w:kern w:val="0"/>
                      <w:sz w:val="16"/>
                      <w:szCs w:val="16"/>
                      <w14:ligatures w14:val="none"/>
                    </w:rPr>
                    <w:t>ТОСК</w:t>
                  </w:r>
                  <w:proofErr w:type="spellEnd"/>
                </w:p>
              </w:tc>
              <w:tc>
                <w:tcPr>
                  <w:tcW w:w="748" w:type="dxa"/>
                  <w:tcBorders>
                    <w:top w:val="nil"/>
                    <w:left w:val="nil"/>
                    <w:bottom w:val="nil"/>
                    <w:right w:val="nil"/>
                  </w:tcBorders>
                  <w:shd w:val="clear" w:color="000000" w:fill="F8696B"/>
                  <w:noWrap/>
                  <w:vAlign w:val="center"/>
                  <w:hideMark/>
                </w:tcPr>
                <w:p w14:paraId="47E9DF43"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849" w:type="dxa"/>
                  <w:tcBorders>
                    <w:top w:val="nil"/>
                    <w:left w:val="nil"/>
                    <w:bottom w:val="nil"/>
                    <w:right w:val="nil"/>
                  </w:tcBorders>
                  <w:shd w:val="clear" w:color="000000" w:fill="F8696B"/>
                  <w:noWrap/>
                  <w:vAlign w:val="center"/>
                  <w:hideMark/>
                </w:tcPr>
                <w:p w14:paraId="7226F470"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956" w:type="dxa"/>
                  <w:tcBorders>
                    <w:top w:val="nil"/>
                    <w:left w:val="nil"/>
                    <w:bottom w:val="nil"/>
                    <w:right w:val="nil"/>
                  </w:tcBorders>
                  <w:shd w:val="clear" w:color="000000" w:fill="F8696B"/>
                  <w:noWrap/>
                  <w:vAlign w:val="center"/>
                  <w:hideMark/>
                </w:tcPr>
                <w:p w14:paraId="5B7C6A7E"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361" w:type="dxa"/>
                  <w:tcBorders>
                    <w:top w:val="nil"/>
                    <w:left w:val="nil"/>
                    <w:bottom w:val="nil"/>
                    <w:right w:val="nil"/>
                  </w:tcBorders>
                  <w:shd w:val="clear" w:color="000000" w:fill="F8696B"/>
                  <w:noWrap/>
                  <w:vAlign w:val="center"/>
                  <w:hideMark/>
                </w:tcPr>
                <w:p w14:paraId="4F0E3CB6"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127" w:type="dxa"/>
                  <w:tcBorders>
                    <w:top w:val="nil"/>
                    <w:left w:val="nil"/>
                    <w:bottom w:val="nil"/>
                    <w:right w:val="nil"/>
                  </w:tcBorders>
                  <w:shd w:val="clear" w:color="000000" w:fill="F8696B"/>
                  <w:noWrap/>
                  <w:vAlign w:val="center"/>
                  <w:hideMark/>
                </w:tcPr>
                <w:p w14:paraId="703C0342"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260" w:type="dxa"/>
                  <w:tcBorders>
                    <w:top w:val="nil"/>
                    <w:left w:val="nil"/>
                    <w:bottom w:val="nil"/>
                    <w:right w:val="nil"/>
                  </w:tcBorders>
                  <w:shd w:val="clear" w:color="000000" w:fill="FFFFFF"/>
                  <w:noWrap/>
                  <w:vAlign w:val="center"/>
                  <w:hideMark/>
                </w:tcPr>
                <w:p w14:paraId="4955DF75"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 </w:t>
                  </w:r>
                </w:p>
              </w:tc>
              <w:tc>
                <w:tcPr>
                  <w:tcW w:w="1844" w:type="dxa"/>
                  <w:tcBorders>
                    <w:top w:val="nil"/>
                    <w:left w:val="nil"/>
                    <w:bottom w:val="nil"/>
                    <w:right w:val="nil"/>
                  </w:tcBorders>
                  <w:shd w:val="clear" w:color="000000" w:fill="FFEB84"/>
                  <w:noWrap/>
                  <w:vAlign w:val="center"/>
                  <w:hideMark/>
                </w:tcPr>
                <w:p w14:paraId="7E6A554E"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4</w:t>
                  </w:r>
                </w:p>
              </w:tc>
            </w:tr>
            <w:tr w:rsidR="000B2660" w:rsidRPr="0021221E" w14:paraId="6A04072C" w14:textId="77777777">
              <w:trPr>
                <w:trHeight w:val="249"/>
              </w:trPr>
              <w:tc>
                <w:tcPr>
                  <w:tcW w:w="1291" w:type="dxa"/>
                  <w:vMerge w:val="restart"/>
                  <w:tcBorders>
                    <w:top w:val="nil"/>
                    <w:left w:val="nil"/>
                    <w:bottom w:val="single" w:sz="8" w:space="0" w:color="000000"/>
                    <w:right w:val="nil"/>
                  </w:tcBorders>
                  <w:shd w:val="clear" w:color="000000" w:fill="FFFFFF"/>
                  <w:noWrap/>
                  <w:vAlign w:val="center"/>
                  <w:hideMark/>
                </w:tcPr>
                <w:p w14:paraId="49FB925E" w14:textId="77777777" w:rsidR="000B2660" w:rsidRPr="0021221E" w:rsidRDefault="000B2660">
                  <w:pPr>
                    <w:spacing w:after="0" w:line="240" w:lineRule="auto"/>
                    <w:rPr>
                      <w:rFonts w:ascii="Times New Roman" w:eastAsia="Times New Roman" w:hAnsi="Times New Roman" w:cs="Times New Roman"/>
                      <w:color w:val="000000"/>
                      <w:kern w:val="0"/>
                      <w:sz w:val="16"/>
                      <w:szCs w:val="16"/>
                      <w14:ligatures w14:val="none"/>
                    </w:rPr>
                  </w:pPr>
                  <w:r w:rsidRPr="0021221E">
                    <w:rPr>
                      <w:rFonts w:ascii="Times New Roman" w:eastAsia="Times New Roman" w:hAnsi="Times New Roman" w:cs="Times New Roman"/>
                      <w:color w:val="000000"/>
                      <w:kern w:val="0"/>
                      <w:sz w:val="16"/>
                      <w:szCs w:val="16"/>
                      <w14:ligatures w14:val="none"/>
                    </w:rPr>
                    <w:t>Боловсруулах</w:t>
                  </w:r>
                </w:p>
              </w:tc>
              <w:tc>
                <w:tcPr>
                  <w:tcW w:w="986" w:type="dxa"/>
                  <w:tcBorders>
                    <w:top w:val="nil"/>
                    <w:left w:val="nil"/>
                    <w:bottom w:val="nil"/>
                    <w:right w:val="nil"/>
                  </w:tcBorders>
                  <w:shd w:val="clear" w:color="000000" w:fill="FFFFFF"/>
                  <w:noWrap/>
                  <w:vAlign w:val="bottom"/>
                  <w:hideMark/>
                </w:tcPr>
                <w:p w14:paraId="532AEAED" w14:textId="77777777" w:rsidR="000B2660" w:rsidRPr="0021221E" w:rsidRDefault="000B2660">
                  <w:pPr>
                    <w:spacing w:after="0" w:line="240" w:lineRule="auto"/>
                    <w:jc w:val="center"/>
                    <w:rPr>
                      <w:rFonts w:ascii="Times New Roman" w:eastAsia="Times New Roman" w:hAnsi="Times New Roman" w:cs="Times New Roman"/>
                      <w:color w:val="000000"/>
                      <w:kern w:val="0"/>
                      <w:sz w:val="16"/>
                      <w:szCs w:val="16"/>
                      <w14:ligatures w14:val="none"/>
                    </w:rPr>
                  </w:pPr>
                  <w:proofErr w:type="spellStart"/>
                  <w:r w:rsidRPr="0021221E">
                    <w:rPr>
                      <w:rFonts w:ascii="Times New Roman" w:eastAsia="Times New Roman" w:hAnsi="Times New Roman" w:cs="Times New Roman"/>
                      <w:color w:val="000000"/>
                      <w:kern w:val="0"/>
                      <w:sz w:val="16"/>
                      <w:szCs w:val="16"/>
                      <w14:ligatures w14:val="none"/>
                    </w:rPr>
                    <w:t>ТТТ</w:t>
                  </w:r>
                  <w:proofErr w:type="spellEnd"/>
                </w:p>
              </w:tc>
              <w:tc>
                <w:tcPr>
                  <w:tcW w:w="748" w:type="dxa"/>
                  <w:tcBorders>
                    <w:top w:val="nil"/>
                    <w:left w:val="nil"/>
                    <w:bottom w:val="nil"/>
                    <w:right w:val="nil"/>
                  </w:tcBorders>
                  <w:shd w:val="clear" w:color="000000" w:fill="F8696B"/>
                  <w:noWrap/>
                  <w:vAlign w:val="center"/>
                  <w:hideMark/>
                </w:tcPr>
                <w:p w14:paraId="30836A94"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849" w:type="dxa"/>
                  <w:tcBorders>
                    <w:top w:val="nil"/>
                    <w:left w:val="nil"/>
                    <w:bottom w:val="nil"/>
                    <w:right w:val="nil"/>
                  </w:tcBorders>
                  <w:shd w:val="clear" w:color="000000" w:fill="F8696B"/>
                  <w:noWrap/>
                  <w:vAlign w:val="center"/>
                  <w:hideMark/>
                </w:tcPr>
                <w:p w14:paraId="3C9C797F"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956" w:type="dxa"/>
                  <w:tcBorders>
                    <w:top w:val="nil"/>
                    <w:left w:val="nil"/>
                    <w:bottom w:val="nil"/>
                    <w:right w:val="nil"/>
                  </w:tcBorders>
                  <w:shd w:val="clear" w:color="000000" w:fill="FFFFFF"/>
                  <w:noWrap/>
                  <w:vAlign w:val="center"/>
                  <w:hideMark/>
                </w:tcPr>
                <w:p w14:paraId="59EDCCC9"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w:t>
                  </w:r>
                </w:p>
              </w:tc>
              <w:tc>
                <w:tcPr>
                  <w:tcW w:w="1361" w:type="dxa"/>
                  <w:tcBorders>
                    <w:top w:val="nil"/>
                    <w:left w:val="nil"/>
                    <w:bottom w:val="nil"/>
                    <w:right w:val="nil"/>
                  </w:tcBorders>
                  <w:shd w:val="clear" w:color="000000" w:fill="FFFFFF"/>
                  <w:noWrap/>
                  <w:vAlign w:val="center"/>
                  <w:hideMark/>
                </w:tcPr>
                <w:p w14:paraId="12D61815"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w:t>
                  </w:r>
                </w:p>
              </w:tc>
              <w:tc>
                <w:tcPr>
                  <w:tcW w:w="1127" w:type="dxa"/>
                  <w:tcBorders>
                    <w:top w:val="nil"/>
                    <w:left w:val="nil"/>
                    <w:bottom w:val="nil"/>
                    <w:right w:val="nil"/>
                  </w:tcBorders>
                  <w:shd w:val="clear" w:color="000000" w:fill="FFFFFF"/>
                  <w:noWrap/>
                  <w:vAlign w:val="center"/>
                  <w:hideMark/>
                </w:tcPr>
                <w:p w14:paraId="3A66A809"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w:t>
                  </w:r>
                </w:p>
              </w:tc>
              <w:tc>
                <w:tcPr>
                  <w:tcW w:w="260" w:type="dxa"/>
                  <w:tcBorders>
                    <w:top w:val="nil"/>
                    <w:left w:val="nil"/>
                    <w:bottom w:val="nil"/>
                    <w:right w:val="nil"/>
                  </w:tcBorders>
                  <w:shd w:val="clear" w:color="000000" w:fill="FFFFFF"/>
                  <w:noWrap/>
                  <w:vAlign w:val="center"/>
                  <w:hideMark/>
                </w:tcPr>
                <w:p w14:paraId="0F4922E9"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 </w:t>
                  </w:r>
                </w:p>
              </w:tc>
              <w:tc>
                <w:tcPr>
                  <w:tcW w:w="1844" w:type="dxa"/>
                  <w:tcBorders>
                    <w:top w:val="nil"/>
                    <w:left w:val="nil"/>
                    <w:bottom w:val="nil"/>
                    <w:right w:val="nil"/>
                  </w:tcBorders>
                  <w:shd w:val="clear" w:color="000000" w:fill="CBDC81"/>
                  <w:noWrap/>
                  <w:vAlign w:val="center"/>
                  <w:hideMark/>
                </w:tcPr>
                <w:p w14:paraId="03CCFC9F"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3</w:t>
                  </w:r>
                </w:p>
              </w:tc>
            </w:tr>
            <w:tr w:rsidR="000B2660" w:rsidRPr="0021221E" w14:paraId="1684DB9D" w14:textId="77777777">
              <w:trPr>
                <w:trHeight w:val="249"/>
              </w:trPr>
              <w:tc>
                <w:tcPr>
                  <w:tcW w:w="1291" w:type="dxa"/>
                  <w:vMerge/>
                  <w:tcBorders>
                    <w:top w:val="nil"/>
                    <w:left w:val="nil"/>
                    <w:bottom w:val="single" w:sz="8" w:space="0" w:color="000000"/>
                    <w:right w:val="nil"/>
                  </w:tcBorders>
                  <w:vAlign w:val="center"/>
                  <w:hideMark/>
                </w:tcPr>
                <w:p w14:paraId="379411A8" w14:textId="77777777" w:rsidR="000B2660" w:rsidRPr="0021221E" w:rsidRDefault="000B2660">
                  <w:pPr>
                    <w:spacing w:after="0" w:line="240" w:lineRule="auto"/>
                    <w:rPr>
                      <w:rFonts w:ascii="Times New Roman" w:eastAsia="Times New Roman" w:hAnsi="Times New Roman" w:cs="Times New Roman"/>
                      <w:color w:val="000000"/>
                      <w:kern w:val="0"/>
                      <w:sz w:val="16"/>
                      <w:szCs w:val="16"/>
                      <w14:ligatures w14:val="none"/>
                    </w:rPr>
                  </w:pPr>
                </w:p>
              </w:tc>
              <w:tc>
                <w:tcPr>
                  <w:tcW w:w="986" w:type="dxa"/>
                  <w:tcBorders>
                    <w:top w:val="nil"/>
                    <w:left w:val="nil"/>
                    <w:bottom w:val="nil"/>
                    <w:right w:val="nil"/>
                  </w:tcBorders>
                  <w:shd w:val="clear" w:color="000000" w:fill="FFFFFF"/>
                  <w:noWrap/>
                  <w:vAlign w:val="bottom"/>
                  <w:hideMark/>
                </w:tcPr>
                <w:p w14:paraId="4676185F" w14:textId="77777777" w:rsidR="000B2660" w:rsidRPr="0021221E" w:rsidRDefault="000B2660">
                  <w:pPr>
                    <w:spacing w:after="0" w:line="240" w:lineRule="auto"/>
                    <w:jc w:val="center"/>
                    <w:rPr>
                      <w:rFonts w:ascii="Times New Roman" w:eastAsia="Times New Roman" w:hAnsi="Times New Roman" w:cs="Times New Roman"/>
                      <w:color w:val="000000"/>
                      <w:kern w:val="0"/>
                      <w:sz w:val="16"/>
                      <w:szCs w:val="16"/>
                      <w14:ligatures w14:val="none"/>
                    </w:rPr>
                  </w:pPr>
                  <w:proofErr w:type="spellStart"/>
                  <w:r w:rsidRPr="0021221E">
                    <w:rPr>
                      <w:rFonts w:ascii="Times New Roman" w:eastAsia="Times New Roman" w:hAnsi="Times New Roman" w:cs="Times New Roman"/>
                      <w:color w:val="000000"/>
                      <w:kern w:val="0"/>
                      <w:sz w:val="16"/>
                      <w:szCs w:val="16"/>
                      <w14:ligatures w14:val="none"/>
                    </w:rPr>
                    <w:t>ТМҮ</w:t>
                  </w:r>
                  <w:proofErr w:type="spellEnd"/>
                </w:p>
              </w:tc>
              <w:tc>
                <w:tcPr>
                  <w:tcW w:w="748" w:type="dxa"/>
                  <w:tcBorders>
                    <w:top w:val="nil"/>
                    <w:left w:val="nil"/>
                    <w:bottom w:val="nil"/>
                    <w:right w:val="nil"/>
                  </w:tcBorders>
                  <w:shd w:val="clear" w:color="000000" w:fill="CBDC81"/>
                  <w:noWrap/>
                  <w:vAlign w:val="center"/>
                  <w:hideMark/>
                </w:tcPr>
                <w:p w14:paraId="3B91D326"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3</w:t>
                  </w:r>
                </w:p>
              </w:tc>
              <w:tc>
                <w:tcPr>
                  <w:tcW w:w="849" w:type="dxa"/>
                  <w:tcBorders>
                    <w:top w:val="nil"/>
                    <w:left w:val="nil"/>
                    <w:bottom w:val="nil"/>
                    <w:right w:val="nil"/>
                  </w:tcBorders>
                  <w:shd w:val="clear" w:color="000000" w:fill="F8696B"/>
                  <w:noWrap/>
                  <w:vAlign w:val="center"/>
                  <w:hideMark/>
                </w:tcPr>
                <w:p w14:paraId="645E1C17"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956" w:type="dxa"/>
                  <w:tcBorders>
                    <w:top w:val="nil"/>
                    <w:left w:val="nil"/>
                    <w:bottom w:val="nil"/>
                    <w:right w:val="nil"/>
                  </w:tcBorders>
                  <w:shd w:val="clear" w:color="000000" w:fill="FFFFFF"/>
                  <w:noWrap/>
                  <w:vAlign w:val="center"/>
                  <w:hideMark/>
                </w:tcPr>
                <w:p w14:paraId="09687C8B"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w:t>
                  </w:r>
                </w:p>
              </w:tc>
              <w:tc>
                <w:tcPr>
                  <w:tcW w:w="1361" w:type="dxa"/>
                  <w:tcBorders>
                    <w:top w:val="nil"/>
                    <w:left w:val="nil"/>
                    <w:bottom w:val="nil"/>
                    <w:right w:val="nil"/>
                  </w:tcBorders>
                  <w:shd w:val="clear" w:color="000000" w:fill="FFFFFF"/>
                  <w:noWrap/>
                  <w:vAlign w:val="center"/>
                  <w:hideMark/>
                </w:tcPr>
                <w:p w14:paraId="087EA057"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w:t>
                  </w:r>
                </w:p>
              </w:tc>
              <w:tc>
                <w:tcPr>
                  <w:tcW w:w="1127" w:type="dxa"/>
                  <w:tcBorders>
                    <w:top w:val="nil"/>
                    <w:left w:val="nil"/>
                    <w:bottom w:val="nil"/>
                    <w:right w:val="nil"/>
                  </w:tcBorders>
                  <w:shd w:val="clear" w:color="000000" w:fill="63BE7B"/>
                  <w:noWrap/>
                  <w:vAlign w:val="center"/>
                  <w:hideMark/>
                </w:tcPr>
                <w:p w14:paraId="7CD9D3C9"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1</w:t>
                  </w:r>
                </w:p>
              </w:tc>
              <w:tc>
                <w:tcPr>
                  <w:tcW w:w="260" w:type="dxa"/>
                  <w:tcBorders>
                    <w:top w:val="nil"/>
                    <w:left w:val="nil"/>
                    <w:bottom w:val="nil"/>
                    <w:right w:val="nil"/>
                  </w:tcBorders>
                  <w:shd w:val="clear" w:color="000000" w:fill="FFFFFF"/>
                  <w:noWrap/>
                  <w:vAlign w:val="center"/>
                  <w:hideMark/>
                </w:tcPr>
                <w:p w14:paraId="4B9ED056"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 </w:t>
                  </w:r>
                </w:p>
              </w:tc>
              <w:tc>
                <w:tcPr>
                  <w:tcW w:w="1844" w:type="dxa"/>
                  <w:tcBorders>
                    <w:top w:val="nil"/>
                    <w:left w:val="nil"/>
                    <w:bottom w:val="nil"/>
                    <w:right w:val="nil"/>
                  </w:tcBorders>
                  <w:shd w:val="clear" w:color="000000" w:fill="97CD7E"/>
                  <w:noWrap/>
                  <w:vAlign w:val="center"/>
                  <w:hideMark/>
                </w:tcPr>
                <w:p w14:paraId="26AB5912"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2</w:t>
                  </w:r>
                </w:p>
              </w:tc>
            </w:tr>
            <w:tr w:rsidR="000B2660" w:rsidRPr="0021221E" w14:paraId="0FA84C80" w14:textId="77777777">
              <w:trPr>
                <w:trHeight w:val="262"/>
              </w:trPr>
              <w:tc>
                <w:tcPr>
                  <w:tcW w:w="1291" w:type="dxa"/>
                  <w:vMerge/>
                  <w:tcBorders>
                    <w:top w:val="nil"/>
                    <w:left w:val="nil"/>
                    <w:bottom w:val="single" w:sz="8" w:space="0" w:color="000000"/>
                    <w:right w:val="nil"/>
                  </w:tcBorders>
                  <w:vAlign w:val="center"/>
                  <w:hideMark/>
                </w:tcPr>
                <w:p w14:paraId="01E9C1DF" w14:textId="77777777" w:rsidR="000B2660" w:rsidRPr="0021221E" w:rsidRDefault="000B2660">
                  <w:pPr>
                    <w:spacing w:after="0" w:line="240" w:lineRule="auto"/>
                    <w:rPr>
                      <w:rFonts w:ascii="Times New Roman" w:eastAsia="Times New Roman" w:hAnsi="Times New Roman" w:cs="Times New Roman"/>
                      <w:color w:val="000000"/>
                      <w:kern w:val="0"/>
                      <w:sz w:val="16"/>
                      <w:szCs w:val="16"/>
                      <w14:ligatures w14:val="none"/>
                    </w:rPr>
                  </w:pPr>
                </w:p>
              </w:tc>
              <w:tc>
                <w:tcPr>
                  <w:tcW w:w="986" w:type="dxa"/>
                  <w:tcBorders>
                    <w:top w:val="nil"/>
                    <w:left w:val="nil"/>
                    <w:bottom w:val="single" w:sz="8" w:space="0" w:color="auto"/>
                    <w:right w:val="nil"/>
                  </w:tcBorders>
                  <w:shd w:val="clear" w:color="000000" w:fill="FFFFFF"/>
                  <w:noWrap/>
                  <w:vAlign w:val="bottom"/>
                  <w:hideMark/>
                </w:tcPr>
                <w:p w14:paraId="7FBF4573" w14:textId="77777777" w:rsidR="000B2660" w:rsidRPr="0021221E" w:rsidRDefault="000B2660">
                  <w:pPr>
                    <w:spacing w:after="0" w:line="240" w:lineRule="auto"/>
                    <w:jc w:val="center"/>
                    <w:rPr>
                      <w:rFonts w:ascii="Times New Roman" w:eastAsia="Times New Roman" w:hAnsi="Times New Roman" w:cs="Times New Roman"/>
                      <w:color w:val="000000"/>
                      <w:kern w:val="0"/>
                      <w:sz w:val="16"/>
                      <w:szCs w:val="16"/>
                      <w14:ligatures w14:val="none"/>
                    </w:rPr>
                  </w:pPr>
                  <w:proofErr w:type="spellStart"/>
                  <w:r w:rsidRPr="0021221E">
                    <w:rPr>
                      <w:rFonts w:ascii="Times New Roman" w:eastAsia="Times New Roman" w:hAnsi="Times New Roman" w:cs="Times New Roman"/>
                      <w:color w:val="000000"/>
                      <w:kern w:val="0"/>
                      <w:sz w:val="16"/>
                      <w:szCs w:val="16"/>
                      <w14:ligatures w14:val="none"/>
                    </w:rPr>
                    <w:t>ГТБҮ</w:t>
                  </w:r>
                  <w:proofErr w:type="spellEnd"/>
                </w:p>
              </w:tc>
              <w:tc>
                <w:tcPr>
                  <w:tcW w:w="748" w:type="dxa"/>
                  <w:tcBorders>
                    <w:top w:val="nil"/>
                    <w:left w:val="nil"/>
                    <w:bottom w:val="single" w:sz="8" w:space="0" w:color="auto"/>
                    <w:right w:val="nil"/>
                  </w:tcBorders>
                  <w:shd w:val="clear" w:color="000000" w:fill="FFEB84"/>
                  <w:noWrap/>
                  <w:vAlign w:val="center"/>
                  <w:hideMark/>
                </w:tcPr>
                <w:p w14:paraId="67D84AE2"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4</w:t>
                  </w:r>
                </w:p>
              </w:tc>
              <w:tc>
                <w:tcPr>
                  <w:tcW w:w="849" w:type="dxa"/>
                  <w:tcBorders>
                    <w:top w:val="nil"/>
                    <w:left w:val="nil"/>
                    <w:bottom w:val="single" w:sz="8" w:space="0" w:color="auto"/>
                    <w:right w:val="nil"/>
                  </w:tcBorders>
                  <w:shd w:val="clear" w:color="000000" w:fill="F8696B"/>
                  <w:noWrap/>
                  <w:vAlign w:val="center"/>
                  <w:hideMark/>
                </w:tcPr>
                <w:p w14:paraId="6FBDA57A"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956" w:type="dxa"/>
                  <w:tcBorders>
                    <w:top w:val="nil"/>
                    <w:left w:val="nil"/>
                    <w:bottom w:val="single" w:sz="8" w:space="0" w:color="auto"/>
                    <w:right w:val="nil"/>
                  </w:tcBorders>
                  <w:shd w:val="clear" w:color="000000" w:fill="F8696B"/>
                  <w:noWrap/>
                  <w:vAlign w:val="center"/>
                  <w:hideMark/>
                </w:tcPr>
                <w:p w14:paraId="5982304E"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361" w:type="dxa"/>
                  <w:tcBorders>
                    <w:top w:val="nil"/>
                    <w:left w:val="nil"/>
                    <w:bottom w:val="single" w:sz="8" w:space="0" w:color="auto"/>
                    <w:right w:val="nil"/>
                  </w:tcBorders>
                  <w:shd w:val="clear" w:color="000000" w:fill="F8696B"/>
                  <w:noWrap/>
                  <w:vAlign w:val="center"/>
                  <w:hideMark/>
                </w:tcPr>
                <w:p w14:paraId="72840B41"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1127" w:type="dxa"/>
                  <w:tcBorders>
                    <w:top w:val="nil"/>
                    <w:left w:val="nil"/>
                    <w:bottom w:val="single" w:sz="8" w:space="0" w:color="auto"/>
                    <w:right w:val="nil"/>
                  </w:tcBorders>
                  <w:shd w:val="clear" w:color="000000" w:fill="F8696B"/>
                  <w:noWrap/>
                  <w:vAlign w:val="center"/>
                  <w:hideMark/>
                </w:tcPr>
                <w:p w14:paraId="4EB0C488"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c>
                <w:tcPr>
                  <w:tcW w:w="260" w:type="dxa"/>
                  <w:tcBorders>
                    <w:top w:val="nil"/>
                    <w:left w:val="nil"/>
                    <w:bottom w:val="nil"/>
                    <w:right w:val="nil"/>
                  </w:tcBorders>
                  <w:shd w:val="clear" w:color="000000" w:fill="FFFFFF"/>
                  <w:noWrap/>
                  <w:vAlign w:val="center"/>
                  <w:hideMark/>
                </w:tcPr>
                <w:p w14:paraId="6E70826D"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 </w:t>
                  </w:r>
                </w:p>
              </w:tc>
              <w:tc>
                <w:tcPr>
                  <w:tcW w:w="1844" w:type="dxa"/>
                  <w:tcBorders>
                    <w:top w:val="nil"/>
                    <w:left w:val="nil"/>
                    <w:bottom w:val="single" w:sz="8" w:space="0" w:color="auto"/>
                    <w:right w:val="nil"/>
                  </w:tcBorders>
                  <w:shd w:val="clear" w:color="000000" w:fill="F8696B"/>
                  <w:noWrap/>
                  <w:vAlign w:val="center"/>
                  <w:hideMark/>
                </w:tcPr>
                <w:p w14:paraId="6D487473" w14:textId="77777777" w:rsidR="000B2660" w:rsidRPr="0021221E" w:rsidRDefault="000B2660">
                  <w:pPr>
                    <w:spacing w:after="0" w:line="240" w:lineRule="auto"/>
                    <w:jc w:val="center"/>
                    <w:rPr>
                      <w:rFonts w:ascii="Times New Roman" w:eastAsia="Times New Roman" w:hAnsi="Times New Roman" w:cs="Times New Roman"/>
                      <w:color w:val="000000"/>
                      <w:kern w:val="0"/>
                      <w:sz w:val="18"/>
                      <w:szCs w:val="18"/>
                      <w14:ligatures w14:val="none"/>
                    </w:rPr>
                  </w:pPr>
                  <w:r w:rsidRPr="0021221E">
                    <w:rPr>
                      <w:rFonts w:ascii="Times New Roman" w:eastAsia="Times New Roman" w:hAnsi="Times New Roman" w:cs="Times New Roman"/>
                      <w:color w:val="000000"/>
                      <w:kern w:val="0"/>
                      <w:sz w:val="18"/>
                      <w:szCs w:val="18"/>
                      <w14:ligatures w14:val="none"/>
                    </w:rPr>
                    <w:t>5</w:t>
                  </w:r>
                </w:p>
              </w:tc>
            </w:tr>
          </w:tbl>
          <w:p w14:paraId="468B938E" w14:textId="77777777" w:rsidR="000B2660" w:rsidRPr="0021221E" w:rsidRDefault="000B2660">
            <w:pPr>
              <w:keepNext/>
              <w:rPr>
                <w:rFonts w:ascii="Times New Roman" w:hAnsi="Times New Roman" w:cs="Times New Roman"/>
                <w:i/>
                <w:sz w:val="20"/>
                <w:szCs w:val="20"/>
              </w:rPr>
            </w:pPr>
          </w:p>
        </w:tc>
      </w:tr>
    </w:tbl>
    <w:p w14:paraId="241928AD" w14:textId="77777777" w:rsidR="000B78F7" w:rsidRPr="0021221E" w:rsidRDefault="000B78F7" w:rsidP="00484AEB">
      <w:pPr>
        <w:spacing w:before="240"/>
        <w:ind w:firstLine="720"/>
        <w:jc w:val="both"/>
        <w:rPr>
          <w:rFonts w:ascii="Times New Roman" w:hAnsi="Times New Roman" w:cs="Times New Roman"/>
          <w:b/>
          <w:color w:val="002060"/>
          <w:sz w:val="24"/>
          <w:szCs w:val="24"/>
        </w:rPr>
      </w:pPr>
      <w:r w:rsidRPr="0021221E">
        <w:rPr>
          <w:rFonts w:ascii="Times New Roman" w:hAnsi="Times New Roman" w:cs="Times New Roman"/>
          <w:b/>
          <w:color w:val="002060"/>
          <w:sz w:val="24"/>
          <w:szCs w:val="24"/>
        </w:rPr>
        <w:lastRenderedPageBreak/>
        <w:t xml:space="preserve">ШИНЖИЛГЭЭНИЙ ҮР ДҮНД: </w:t>
      </w:r>
    </w:p>
    <w:p w14:paraId="743A3BF4" w14:textId="77777777" w:rsidR="000B78F7" w:rsidRPr="0021221E" w:rsidRDefault="000B78F7" w:rsidP="00484AEB">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b/>
          <w:sz w:val="24"/>
          <w:szCs w:val="24"/>
        </w:rPr>
        <w:t xml:space="preserve">Нийт эрсдэлийн зэрэг: </w:t>
      </w:r>
      <w:r w:rsidRPr="0021221E">
        <w:rPr>
          <w:rFonts w:ascii="Times New Roman" w:hAnsi="Times New Roman" w:cs="Times New Roman"/>
          <w:sz w:val="24"/>
          <w:szCs w:val="24"/>
        </w:rPr>
        <w:t xml:space="preserve">SOE-HCT загварын үнэлгээнд хамрагдсан 17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 xml:space="preserve">-ийн 1 нь эрсдэлгүй, 2 нь бага, 4 нь дунд, 9 нь эрсдэлтэй, 1 нь өндөр эрсдэлтэй ангилалд багтав.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w:t>
      </w:r>
      <w:proofErr w:type="spellStart"/>
      <w:r w:rsidRPr="0021221E">
        <w:rPr>
          <w:rFonts w:ascii="Times New Roman" w:hAnsi="Times New Roman" w:cs="Times New Roman"/>
          <w:sz w:val="24"/>
          <w:szCs w:val="24"/>
        </w:rPr>
        <w:t>үүдийн</w:t>
      </w:r>
      <w:proofErr w:type="spellEnd"/>
      <w:r w:rsidRPr="0021221E">
        <w:rPr>
          <w:rFonts w:ascii="Times New Roman" w:hAnsi="Times New Roman" w:cs="Times New Roman"/>
          <w:sz w:val="24"/>
          <w:szCs w:val="24"/>
        </w:rPr>
        <w:t xml:space="preserve"> талаас илүү хувь нь эрсдэлтэй болон өндөр эрсдэлтэй түвшинд үнэлэгдсэн нь хөрөнгийн өгөөж, бэлэн мөнгөний хүрэлцээ, өрийн үйлчилгээний чадвараас голлон шалтгаалж байна.</w:t>
      </w:r>
    </w:p>
    <w:p w14:paraId="791AE7F0" w14:textId="77777777" w:rsidR="000B78F7" w:rsidRPr="0021221E" w:rsidRDefault="000B78F7" w:rsidP="00484AEB">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b/>
          <w:sz w:val="24"/>
          <w:szCs w:val="24"/>
        </w:rPr>
        <w:t xml:space="preserve">Нэгдүгээрт, </w:t>
      </w:r>
      <w:r w:rsidRPr="0021221E">
        <w:rPr>
          <w:rFonts w:ascii="Times New Roman" w:hAnsi="Times New Roman" w:cs="Times New Roman"/>
          <w:sz w:val="24"/>
          <w:szCs w:val="24"/>
        </w:rPr>
        <w:t xml:space="preserve">уул уурхайн томоохон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w:t>
      </w:r>
      <w:proofErr w:type="spellStart"/>
      <w:r w:rsidRPr="0021221E">
        <w:rPr>
          <w:rFonts w:ascii="Times New Roman" w:hAnsi="Times New Roman" w:cs="Times New Roman"/>
          <w:sz w:val="24"/>
          <w:szCs w:val="24"/>
        </w:rPr>
        <w:t>үүдийн</w:t>
      </w:r>
      <w:proofErr w:type="spellEnd"/>
      <w:r w:rsidRPr="0021221E">
        <w:rPr>
          <w:rFonts w:ascii="Times New Roman" w:hAnsi="Times New Roman" w:cs="Times New Roman"/>
          <w:sz w:val="24"/>
          <w:szCs w:val="24"/>
        </w:rPr>
        <w:t xml:space="preserve"> ашигт ажиллагаа болон өр төлбөрийн чадвар бусад салбартай харьцуулахад харьцангуй сайн, нийт эрсдэл бага түвшинд байна. Гэсэн хэдий ч гадаад худалдааны тодорхой бус байдал болон БНХАУ-ын эрэлт, нүүрсний үнийн бууралтаас үүдэн ашигт ажиллагааны эрсдэл өмнөх оноос нэмэгдсэн байна. </w:t>
      </w:r>
    </w:p>
    <w:p w14:paraId="1840DC66" w14:textId="77777777" w:rsidR="000B78F7" w:rsidRPr="0021221E" w:rsidRDefault="000B78F7" w:rsidP="00484AEB">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b/>
          <w:sz w:val="24"/>
          <w:szCs w:val="24"/>
        </w:rPr>
        <w:t xml:space="preserve">Хоёрдугаарт, </w:t>
      </w:r>
      <w:r w:rsidRPr="0021221E">
        <w:rPr>
          <w:rFonts w:ascii="Times New Roman" w:hAnsi="Times New Roman" w:cs="Times New Roman"/>
          <w:sz w:val="24"/>
          <w:szCs w:val="24"/>
        </w:rPr>
        <w:t xml:space="preserve">үнийн зохицуулалттай эрчим хүч, нүүрс, түлшний салбарын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w:t>
      </w:r>
      <w:proofErr w:type="spellStart"/>
      <w:r w:rsidRPr="0021221E">
        <w:rPr>
          <w:rFonts w:ascii="Times New Roman" w:hAnsi="Times New Roman" w:cs="Times New Roman"/>
          <w:sz w:val="24"/>
          <w:szCs w:val="24"/>
        </w:rPr>
        <w:t>үүдийн</w:t>
      </w:r>
      <w:proofErr w:type="spellEnd"/>
      <w:r w:rsidRPr="0021221E">
        <w:rPr>
          <w:rFonts w:ascii="Times New Roman" w:hAnsi="Times New Roman" w:cs="Times New Roman"/>
          <w:sz w:val="24"/>
          <w:szCs w:val="24"/>
        </w:rPr>
        <w:t xml:space="preserve"> хөрвөх чадвар болон өр төлбөрийн чадвар сул үнэлэгдэв. Эргэлтийн хөрөнгийн хүрэлцээгүй байдал, авлага</w:t>
      </w:r>
      <w:r w:rsidR="007B23C4" w:rsidRPr="0021221E">
        <w:rPr>
          <w:rFonts w:ascii="Times New Roman" w:hAnsi="Times New Roman" w:cs="Times New Roman"/>
          <w:sz w:val="24"/>
          <w:szCs w:val="24"/>
        </w:rPr>
        <w:t xml:space="preserve"> </w:t>
      </w:r>
      <w:r w:rsidRPr="0021221E">
        <w:rPr>
          <w:rFonts w:ascii="Times New Roman" w:hAnsi="Times New Roman" w:cs="Times New Roman"/>
          <w:sz w:val="24"/>
          <w:szCs w:val="24"/>
        </w:rPr>
        <w:t>өглөгийн хуримтлал нь нүүрс олборлолтоос эрчим хүчний үйлдвэрлэл, дамжуулалт, түгээлт хүртэлх төлбөрийн сүлжээнд харилцан эрсдэл үүсгэж, үйл ажиллагааны тасралтгүй байдалд дарамт болж байна.</w:t>
      </w:r>
    </w:p>
    <w:p w14:paraId="0B53F26D" w14:textId="77777777" w:rsidR="000B78F7" w:rsidRPr="0021221E" w:rsidRDefault="000B78F7" w:rsidP="00484AEB">
      <w:pPr>
        <w:spacing w:before="240" w:line="276" w:lineRule="auto"/>
        <w:ind w:firstLine="720"/>
        <w:jc w:val="both"/>
        <w:rPr>
          <w:rFonts w:ascii="Times New Roman" w:hAnsi="Times New Roman" w:cs="Times New Roman"/>
          <w:sz w:val="24"/>
          <w:szCs w:val="24"/>
        </w:rPr>
      </w:pPr>
      <w:r w:rsidRPr="0021221E">
        <w:rPr>
          <w:rFonts w:ascii="Times New Roman" w:hAnsi="Times New Roman" w:cs="Times New Roman"/>
          <w:b/>
          <w:sz w:val="24"/>
          <w:szCs w:val="24"/>
        </w:rPr>
        <w:t xml:space="preserve">Гуравдугаарт, </w:t>
      </w:r>
      <w:r w:rsidRPr="0021221E">
        <w:rPr>
          <w:rFonts w:ascii="Times New Roman" w:hAnsi="Times New Roman" w:cs="Times New Roman"/>
          <w:sz w:val="24"/>
          <w:szCs w:val="24"/>
        </w:rPr>
        <w:t xml:space="preserve">тээвэр, агуулах, дэд бүтцийн салбарын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w:t>
      </w:r>
      <w:proofErr w:type="spellStart"/>
      <w:r w:rsidRPr="0021221E">
        <w:rPr>
          <w:rFonts w:ascii="Times New Roman" w:hAnsi="Times New Roman" w:cs="Times New Roman"/>
          <w:sz w:val="24"/>
          <w:szCs w:val="24"/>
        </w:rPr>
        <w:t>үүдийн</w:t>
      </w:r>
      <w:proofErr w:type="spellEnd"/>
      <w:r w:rsidRPr="0021221E">
        <w:rPr>
          <w:rFonts w:ascii="Times New Roman" w:hAnsi="Times New Roman" w:cs="Times New Roman"/>
          <w:sz w:val="24"/>
          <w:szCs w:val="24"/>
        </w:rPr>
        <w:t xml:space="preserve"> ашигт ажиллагаа харилцан адилгүй боловч богино хугацааны төлбөрийн чадвар болон өрийг үйл ажиллагааны ашгаар барагдуулах чадавх сул</w:t>
      </w:r>
      <w:r w:rsidR="00444B6B" w:rsidRPr="0021221E">
        <w:rPr>
          <w:rFonts w:ascii="Times New Roman" w:hAnsi="Times New Roman" w:cs="Times New Roman"/>
          <w:sz w:val="24"/>
          <w:szCs w:val="24"/>
        </w:rPr>
        <w:t xml:space="preserve"> байна</w:t>
      </w:r>
      <w:r w:rsidRPr="0021221E">
        <w:rPr>
          <w:rFonts w:ascii="Times New Roman" w:hAnsi="Times New Roman" w:cs="Times New Roman"/>
          <w:sz w:val="24"/>
          <w:szCs w:val="24"/>
        </w:rPr>
        <w:t>.</w:t>
      </w:r>
    </w:p>
    <w:p w14:paraId="2E87EA02" w14:textId="77777777" w:rsidR="000B78F7" w:rsidRPr="0021221E" w:rsidRDefault="00484AEB" w:rsidP="00484AEB">
      <w:pPr>
        <w:spacing w:before="240"/>
        <w:ind w:firstLine="720"/>
        <w:jc w:val="both"/>
        <w:rPr>
          <w:rFonts w:ascii="Times New Roman" w:hAnsi="Times New Roman" w:cs="Times New Roman"/>
          <w:sz w:val="24"/>
          <w:szCs w:val="24"/>
        </w:rPr>
      </w:pPr>
      <w:r w:rsidRPr="0021221E">
        <w:rPr>
          <w:rFonts w:ascii="Times New Roman" w:hAnsi="Times New Roman" w:cs="Times New Roman"/>
          <w:b/>
          <w:noProof/>
        </w:rPr>
        <mc:AlternateContent>
          <mc:Choice Requires="wps">
            <w:drawing>
              <wp:anchor distT="0" distB="0" distL="114300" distR="114300" simplePos="0" relativeHeight="251658281" behindDoc="1" locked="0" layoutInCell="1" allowOverlap="1" wp14:anchorId="67F2AD70" wp14:editId="66FAB70A">
                <wp:simplePos x="0" y="0"/>
                <wp:positionH relativeFrom="margin">
                  <wp:posOffset>-107315</wp:posOffset>
                </wp:positionH>
                <wp:positionV relativeFrom="paragraph">
                  <wp:posOffset>1048054</wp:posOffset>
                </wp:positionV>
                <wp:extent cx="6343650" cy="3536674"/>
                <wp:effectExtent l="0" t="0" r="19050" b="26035"/>
                <wp:wrapNone/>
                <wp:docPr id="899922530" name="Rectangle 1"/>
                <wp:cNvGraphicFramePr/>
                <a:graphic xmlns:a="http://schemas.openxmlformats.org/drawingml/2006/main">
                  <a:graphicData uri="http://schemas.microsoft.com/office/word/2010/wordprocessingShape">
                    <wps:wsp>
                      <wps:cNvSpPr/>
                      <wps:spPr>
                        <a:xfrm>
                          <a:off x="0" y="0"/>
                          <a:ext cx="6343650" cy="3536674"/>
                        </a:xfrm>
                        <a:prstGeom prst="rect">
                          <a:avLst/>
                        </a:prstGeom>
                        <a:solidFill>
                          <a:schemeClr val="bg1">
                            <a:lumMod val="95000"/>
                          </a:schemeClr>
                        </a:solidFill>
                        <a:ln>
                          <a:solidFill>
                            <a:srgbClr val="00206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CE63BA" id="Rectangle 1" o:spid="_x0000_s1026" style="position:absolute;margin-left:-8.45pt;margin-top:82.5pt;width:499.5pt;height:278.5pt;z-index:-2516581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" fillcolor="#f2f2f2 [3052]" strokecolor="#002060" strokeweight="1pt">
                <v:stroke dashstyle="dash"/>
                <w10:wrap anchorx="margin"/>
              </v:rect>
            </w:pict>
          </mc:Fallback>
        </mc:AlternateContent>
      </w:r>
      <w:r w:rsidR="000B78F7" w:rsidRPr="0021221E">
        <w:rPr>
          <w:rFonts w:ascii="Times New Roman" w:hAnsi="Times New Roman" w:cs="Times New Roman"/>
          <w:b/>
          <w:sz w:val="24"/>
          <w:szCs w:val="24"/>
        </w:rPr>
        <w:t xml:space="preserve">Дөрөвдүгээрт, </w:t>
      </w:r>
      <w:r w:rsidR="000B78F7" w:rsidRPr="0021221E">
        <w:rPr>
          <w:rFonts w:ascii="Times New Roman" w:hAnsi="Times New Roman" w:cs="Times New Roman"/>
          <w:sz w:val="24"/>
          <w:szCs w:val="24"/>
        </w:rPr>
        <w:t xml:space="preserve">нэгдсэн үнэлгээгээр </w:t>
      </w:r>
      <w:proofErr w:type="spellStart"/>
      <w:r w:rsidR="000B78F7" w:rsidRPr="0021221E">
        <w:rPr>
          <w:rFonts w:ascii="Times New Roman" w:hAnsi="Times New Roman" w:cs="Times New Roman"/>
          <w:sz w:val="24"/>
          <w:szCs w:val="24"/>
        </w:rPr>
        <w:t>ТӨААН</w:t>
      </w:r>
      <w:proofErr w:type="spellEnd"/>
      <w:r w:rsidR="000B78F7" w:rsidRPr="0021221E">
        <w:rPr>
          <w:rFonts w:ascii="Times New Roman" w:hAnsi="Times New Roman" w:cs="Times New Roman"/>
          <w:sz w:val="24"/>
          <w:szCs w:val="24"/>
        </w:rPr>
        <w:t xml:space="preserve">-үүд салбар, үйл ажиллагааны онцлогоос хамааран ялгаатай боловч дийлэнх </w:t>
      </w:r>
      <w:proofErr w:type="spellStart"/>
      <w:r w:rsidR="000B78F7" w:rsidRPr="0021221E">
        <w:rPr>
          <w:rFonts w:ascii="Times New Roman" w:hAnsi="Times New Roman" w:cs="Times New Roman"/>
          <w:sz w:val="24"/>
          <w:szCs w:val="24"/>
        </w:rPr>
        <w:t>ТӨААН</w:t>
      </w:r>
      <w:proofErr w:type="spellEnd"/>
      <w:r w:rsidR="000B78F7" w:rsidRPr="0021221E">
        <w:rPr>
          <w:rFonts w:ascii="Times New Roman" w:hAnsi="Times New Roman" w:cs="Times New Roman"/>
          <w:sz w:val="24"/>
          <w:szCs w:val="24"/>
        </w:rPr>
        <w:t>-</w:t>
      </w:r>
      <w:proofErr w:type="spellStart"/>
      <w:r w:rsidR="000B78F7" w:rsidRPr="0021221E">
        <w:rPr>
          <w:rFonts w:ascii="Times New Roman" w:hAnsi="Times New Roman" w:cs="Times New Roman"/>
          <w:sz w:val="24"/>
          <w:szCs w:val="24"/>
        </w:rPr>
        <w:t>үүдийн</w:t>
      </w:r>
      <w:proofErr w:type="spellEnd"/>
      <w:r w:rsidR="000B78F7" w:rsidRPr="0021221E">
        <w:rPr>
          <w:rFonts w:ascii="Times New Roman" w:hAnsi="Times New Roman" w:cs="Times New Roman"/>
          <w:sz w:val="24"/>
          <w:szCs w:val="24"/>
        </w:rPr>
        <w:t xml:space="preserve"> хөрвөх чадвар сул, өрийн үйлчилгээ эрсдэлтэй түвшинд байна. Иймд төсвийн дэмжлэг, шинэ өр болон дахин санхүүжилтийн шийдвэрийг тухайн байгууллагын бодлогын чиг үүрэг, төслийн үе шат, орлого бүрдүүлэх чадавх, салбарын харилцан хамааралд үндэслэх шаардлагатай байна. </w:t>
      </w:r>
    </w:p>
    <w:p w14:paraId="2F292139" w14:textId="77777777" w:rsidR="00670894" w:rsidRPr="0021221E" w:rsidRDefault="00670894" w:rsidP="00670894">
      <w:pPr>
        <w:spacing w:line="240" w:lineRule="auto"/>
        <w:jc w:val="both"/>
        <w:rPr>
          <w:rFonts w:ascii="Times New Roman" w:hAnsi="Times New Roman" w:cs="Times New Roman"/>
          <w:b/>
          <w:color w:val="002060"/>
        </w:rPr>
      </w:pPr>
      <w:r w:rsidRPr="0021221E">
        <w:rPr>
          <w:rFonts w:ascii="Times New Roman" w:hAnsi="Times New Roman" w:cs="Times New Roman"/>
          <w:b/>
          <w:color w:val="002060"/>
        </w:rPr>
        <w:t>ЭРСДЭЛИЙГ БУУРУУЛАХ ЧИГЛЭЛД ЗАСГИЙН ГАЗРААС АВЧ ХЭРЭГЖҮҮЛЖ БУЙ АРГА ХЭМЖЭЭ</w:t>
      </w:r>
    </w:p>
    <w:p w14:paraId="57EC6105" w14:textId="77777777" w:rsidR="00A26F86" w:rsidRPr="0021221E" w:rsidRDefault="000B2660" w:rsidP="00AE32F9">
      <w:pPr>
        <w:spacing w:line="276" w:lineRule="auto"/>
        <w:jc w:val="both"/>
        <w:rPr>
          <w:rFonts w:ascii="Times New Roman" w:hAnsi="Times New Roman" w:cs="Times New Roman"/>
          <w:b/>
          <w:color w:val="002060"/>
        </w:rPr>
      </w:pPr>
      <w:r w:rsidRPr="0021221E">
        <w:rPr>
          <w:rFonts w:ascii="Times New Roman" w:hAnsi="Times New Roman" w:cs="Times New Roman"/>
          <w:noProof/>
          <w:color w:val="002060"/>
        </w:rPr>
        <mc:AlternateContent>
          <mc:Choice Requires="wps">
            <w:drawing>
              <wp:anchor distT="0" distB="0" distL="114300" distR="114300" simplePos="0" relativeHeight="251658282" behindDoc="0" locked="0" layoutInCell="1" allowOverlap="1" wp14:anchorId="370E0660" wp14:editId="301774D5">
                <wp:simplePos x="0" y="0"/>
                <wp:positionH relativeFrom="margin">
                  <wp:posOffset>3648</wp:posOffset>
                </wp:positionH>
                <wp:positionV relativeFrom="paragraph">
                  <wp:posOffset>425450</wp:posOffset>
                </wp:positionV>
                <wp:extent cx="6126480" cy="0"/>
                <wp:effectExtent l="0" t="19050" r="26670" b="19050"/>
                <wp:wrapNone/>
                <wp:docPr id="753677668" name="Straight Connector 44"/>
                <wp:cNvGraphicFramePr/>
                <a:graphic xmlns:a="http://schemas.openxmlformats.org/drawingml/2006/main">
                  <a:graphicData uri="http://schemas.microsoft.com/office/word/2010/wordprocessingShape">
                    <wps:wsp>
                      <wps:cNvCnPr/>
                      <wps:spPr>
                        <a:xfrm>
                          <a:off x="0" y="0"/>
                          <a:ext cx="6126480" cy="0"/>
                        </a:xfrm>
                        <a:prstGeom prst="line">
                          <a:avLst/>
                        </a:prstGeom>
                        <a:ln w="28575">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390EF258" id="Straight Connector 44" o:spid="_x0000_s1026" style="position:absolute;z-index:2516582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pt,33.5pt" to="482.7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" strokecolor="#d8d8d8 [2732]" strokeweight="2.25pt">
                <v:stroke joinstyle="miter"/>
                <w10:wrap anchorx="margin"/>
              </v:line>
            </w:pict>
          </mc:Fallback>
        </mc:AlternateContent>
      </w:r>
      <w:proofErr w:type="spellStart"/>
      <w:r w:rsidR="00A26F86" w:rsidRPr="0021221E">
        <w:rPr>
          <w:rFonts w:ascii="Times New Roman" w:hAnsi="Times New Roman" w:cs="Times New Roman"/>
          <w:b/>
          <w:color w:val="002060"/>
        </w:rPr>
        <w:t>ТӨААН</w:t>
      </w:r>
      <w:proofErr w:type="spellEnd"/>
      <w:r w:rsidR="00A26F86" w:rsidRPr="0021221E">
        <w:rPr>
          <w:rFonts w:ascii="Times New Roman" w:hAnsi="Times New Roman" w:cs="Times New Roman"/>
          <w:b/>
          <w:color w:val="002060"/>
        </w:rPr>
        <w:t>-</w:t>
      </w:r>
      <w:proofErr w:type="spellStart"/>
      <w:r w:rsidR="00A26F86" w:rsidRPr="0021221E">
        <w:rPr>
          <w:rFonts w:ascii="Times New Roman" w:hAnsi="Times New Roman" w:cs="Times New Roman"/>
          <w:b/>
          <w:color w:val="002060"/>
        </w:rPr>
        <w:t>үүдийн</w:t>
      </w:r>
      <w:proofErr w:type="spellEnd"/>
      <w:r w:rsidR="00A26F86" w:rsidRPr="0021221E">
        <w:rPr>
          <w:rFonts w:ascii="Times New Roman" w:hAnsi="Times New Roman" w:cs="Times New Roman"/>
          <w:b/>
          <w:color w:val="002060"/>
        </w:rPr>
        <w:t xml:space="preserve"> засаглал, үр ашиг, санхүүгийн сахилга батыг сайжруулах чиглэлд 2026-2028 онд дараах арга хэмжээг хэрэгжүүлэхээр төлөвлөөд байна. Үүнд:</w:t>
      </w:r>
    </w:p>
    <w:p w14:paraId="2252EA70" w14:textId="77777777" w:rsidR="00A26F86" w:rsidRPr="0021221E" w:rsidRDefault="00A26F86" w:rsidP="00AE32F9">
      <w:pPr>
        <w:spacing w:line="276" w:lineRule="auto"/>
        <w:ind w:firstLine="720"/>
        <w:jc w:val="both"/>
        <w:rPr>
          <w:rFonts w:ascii="Times New Roman" w:hAnsi="Times New Roman" w:cs="Times New Roman"/>
        </w:rPr>
      </w:pPr>
      <w:r w:rsidRPr="0021221E">
        <w:rPr>
          <w:rFonts w:ascii="Times New Roman" w:hAnsi="Times New Roman" w:cs="Times New Roman"/>
          <w:b/>
        </w:rPr>
        <w:t>Нэгдүгээрт,</w:t>
      </w:r>
      <w:r w:rsidRPr="0021221E">
        <w:rPr>
          <w:rFonts w:ascii="Times New Roman" w:hAnsi="Times New Roman" w:cs="Times New Roman"/>
        </w:rPr>
        <w:t xml:space="preserve"> стратегийн болон нийтийн үйлчилгээний чиг үүргийг төрд хадгалах боловч арилжааны үйл ажиллагааг ил тод, өрсөлдөөнт зарчмаар явуулж, боломжтой </w:t>
      </w:r>
      <w:proofErr w:type="spellStart"/>
      <w:r w:rsidRPr="0021221E">
        <w:rPr>
          <w:rFonts w:ascii="Times New Roman" w:hAnsi="Times New Roman" w:cs="Times New Roman"/>
        </w:rPr>
        <w:t>ТӨААН</w:t>
      </w:r>
      <w:proofErr w:type="spellEnd"/>
      <w:r w:rsidRPr="0021221E">
        <w:rPr>
          <w:rFonts w:ascii="Times New Roman" w:hAnsi="Times New Roman" w:cs="Times New Roman"/>
        </w:rPr>
        <w:t>-ийн хувьцааг хөрөнгийн биржээр үе шаттай олон нийтэд санал болгоно. Ингэснээр зах зээлийн хяналт, мэдээллийн ил тод байдал, удирдлагын хариуцлагыг бэхжүүлж, хувийн хөрөнгө оруулалтыг татах нөхцөлийг бүрдүүлнэ.</w:t>
      </w:r>
    </w:p>
    <w:p w14:paraId="61F89A8F" w14:textId="77777777" w:rsidR="00A26F86" w:rsidRPr="0021221E" w:rsidRDefault="00A26F86" w:rsidP="00AE32F9">
      <w:pPr>
        <w:spacing w:line="276" w:lineRule="auto"/>
        <w:ind w:firstLine="720"/>
        <w:jc w:val="both"/>
        <w:rPr>
          <w:rFonts w:ascii="Times New Roman" w:hAnsi="Times New Roman" w:cs="Times New Roman"/>
        </w:rPr>
      </w:pPr>
      <w:r w:rsidRPr="0021221E">
        <w:rPr>
          <w:rFonts w:ascii="Times New Roman" w:hAnsi="Times New Roman" w:cs="Times New Roman"/>
          <w:b/>
        </w:rPr>
        <w:t>Хоёрдугаарт,</w:t>
      </w:r>
      <w:r w:rsidRPr="0021221E">
        <w:rPr>
          <w:rFonts w:ascii="Times New Roman" w:hAnsi="Times New Roman" w:cs="Times New Roman"/>
        </w:rPr>
        <w:t xml:space="preserve"> төр зайлшгүй эрхлэх шаардлагагүй, хувийн хэвшил өрсөлдөөнтэйгөөр гүйцэтгэх боломжтой үйл ажиллагааг </w:t>
      </w:r>
      <w:r w:rsidR="006647FC" w:rsidRPr="0021221E">
        <w:rPr>
          <w:rFonts w:ascii="Times New Roman" w:hAnsi="Times New Roman" w:cs="Times New Roman"/>
        </w:rPr>
        <w:t xml:space="preserve">үе шаттайгаар </w:t>
      </w:r>
      <w:r w:rsidRPr="0021221E">
        <w:rPr>
          <w:rFonts w:ascii="Times New Roman" w:hAnsi="Times New Roman" w:cs="Times New Roman"/>
        </w:rPr>
        <w:t>хувьчлахын зэрэгцээ чиг үүрэг давхардсан, үр ашиггүй хуулийн этгээдийг нэгтгэх, өөрчлөн байгуулах, татан буулгах замаар төрийн өмчийн бүтцийг оновчтой болгоно.</w:t>
      </w:r>
    </w:p>
    <w:p w14:paraId="194E51EB" w14:textId="77777777" w:rsidR="00A26F86" w:rsidRPr="0021221E" w:rsidRDefault="00A26F86" w:rsidP="00AE32F9">
      <w:pPr>
        <w:spacing w:line="276" w:lineRule="auto"/>
        <w:ind w:firstLine="720"/>
        <w:jc w:val="both"/>
        <w:rPr>
          <w:rFonts w:ascii="Times New Roman" w:hAnsi="Times New Roman" w:cs="Times New Roman"/>
        </w:rPr>
      </w:pPr>
      <w:r w:rsidRPr="0021221E">
        <w:rPr>
          <w:rFonts w:ascii="Times New Roman" w:hAnsi="Times New Roman" w:cs="Times New Roman"/>
          <w:b/>
        </w:rPr>
        <w:t>Гуравдугаарт,</w:t>
      </w:r>
      <w:r w:rsidRPr="0021221E">
        <w:rPr>
          <w:rFonts w:ascii="Times New Roman" w:hAnsi="Times New Roman" w:cs="Times New Roman"/>
        </w:rPr>
        <w:t xml:space="preserve"> </w:t>
      </w:r>
      <w:proofErr w:type="spellStart"/>
      <w:r w:rsidRPr="0021221E">
        <w:rPr>
          <w:rFonts w:ascii="Times New Roman" w:hAnsi="Times New Roman" w:cs="Times New Roman"/>
        </w:rPr>
        <w:t>ТӨААН</w:t>
      </w:r>
      <w:proofErr w:type="spellEnd"/>
      <w:r w:rsidRPr="0021221E">
        <w:rPr>
          <w:rFonts w:ascii="Times New Roman" w:hAnsi="Times New Roman" w:cs="Times New Roman"/>
        </w:rPr>
        <w:t>-</w:t>
      </w:r>
      <w:proofErr w:type="spellStart"/>
      <w:r w:rsidRPr="0021221E">
        <w:rPr>
          <w:rFonts w:ascii="Times New Roman" w:hAnsi="Times New Roman" w:cs="Times New Roman"/>
        </w:rPr>
        <w:t>үүдийн</w:t>
      </w:r>
      <w:proofErr w:type="spellEnd"/>
      <w:r w:rsidRPr="0021221E">
        <w:rPr>
          <w:rFonts w:ascii="Times New Roman" w:hAnsi="Times New Roman" w:cs="Times New Roman"/>
        </w:rPr>
        <w:t xml:space="preserve"> засаглалыг олон улсын жишигт нийцүүлэн шинэчилж, хөрөнгийн удирдлагын тогтолцоо</w:t>
      </w:r>
      <w:r w:rsidR="00306AC4" w:rsidRPr="0021221E">
        <w:rPr>
          <w:rFonts w:ascii="Times New Roman" w:hAnsi="Times New Roman" w:cs="Times New Roman"/>
        </w:rPr>
        <w:t>ны</w:t>
      </w:r>
      <w:r w:rsidRPr="0021221E">
        <w:rPr>
          <w:rFonts w:ascii="Times New Roman" w:hAnsi="Times New Roman" w:cs="Times New Roman"/>
        </w:rPr>
        <w:t xml:space="preserve"> менежментийг сайжруулах замаар </w:t>
      </w:r>
      <w:proofErr w:type="spellStart"/>
      <w:r w:rsidRPr="0021221E">
        <w:rPr>
          <w:rFonts w:ascii="Times New Roman" w:hAnsi="Times New Roman" w:cs="Times New Roman"/>
        </w:rPr>
        <w:t>ТӨААН</w:t>
      </w:r>
      <w:proofErr w:type="spellEnd"/>
      <w:r w:rsidRPr="0021221E">
        <w:rPr>
          <w:rFonts w:ascii="Times New Roman" w:hAnsi="Times New Roman" w:cs="Times New Roman"/>
        </w:rPr>
        <w:t>-</w:t>
      </w:r>
      <w:proofErr w:type="spellStart"/>
      <w:r w:rsidRPr="0021221E">
        <w:rPr>
          <w:rFonts w:ascii="Times New Roman" w:hAnsi="Times New Roman" w:cs="Times New Roman"/>
        </w:rPr>
        <w:t>үүдийн</w:t>
      </w:r>
      <w:proofErr w:type="spellEnd"/>
      <w:r w:rsidRPr="0021221E">
        <w:rPr>
          <w:rFonts w:ascii="Times New Roman" w:hAnsi="Times New Roman" w:cs="Times New Roman"/>
        </w:rPr>
        <w:t xml:space="preserve"> үйл ажиллагааны үр ашгийг дээшлүүлж хөрөнгийн өгөөжийг нэмэгдүүлэн </w:t>
      </w:r>
      <w:r w:rsidR="00B67B40" w:rsidRPr="0021221E">
        <w:rPr>
          <w:rFonts w:ascii="Times New Roman" w:hAnsi="Times New Roman" w:cs="Times New Roman"/>
        </w:rPr>
        <w:t>улмаар</w:t>
      </w:r>
      <w:r w:rsidRPr="0021221E">
        <w:rPr>
          <w:rFonts w:ascii="Times New Roman" w:hAnsi="Times New Roman" w:cs="Times New Roman"/>
        </w:rPr>
        <w:t xml:space="preserve"> төрд ногдох ногдол ашгийг бодитоор өсгөнө. </w:t>
      </w:r>
    </w:p>
    <w:p w14:paraId="6CA96269" w14:textId="3146351B" w:rsidR="00A26F86" w:rsidRPr="0021221E" w:rsidRDefault="00484AEB" w:rsidP="009C1663">
      <w:pPr>
        <w:spacing w:line="276" w:lineRule="auto"/>
        <w:ind w:firstLine="720"/>
        <w:jc w:val="both"/>
        <w:rPr>
          <w:rFonts w:ascii="Times New Roman" w:hAnsi="Times New Roman" w:cs="Times New Roman"/>
        </w:rPr>
      </w:pPr>
      <w:r w:rsidRPr="0021221E">
        <w:rPr>
          <w:rFonts w:ascii="Times New Roman" w:hAnsi="Times New Roman" w:cs="Times New Roman"/>
          <w:b/>
          <w:noProof/>
        </w:rPr>
        <w:lastRenderedPageBreak/>
        <mc:AlternateContent>
          <mc:Choice Requires="wps">
            <w:drawing>
              <wp:anchor distT="0" distB="0" distL="114300" distR="114300" simplePos="0" relativeHeight="251658288" behindDoc="1" locked="0" layoutInCell="1" allowOverlap="1" wp14:anchorId="0EE9CEB2" wp14:editId="6D737AF1">
                <wp:simplePos x="0" y="0"/>
                <wp:positionH relativeFrom="margin">
                  <wp:posOffset>-102573</wp:posOffset>
                </wp:positionH>
                <wp:positionV relativeFrom="paragraph">
                  <wp:posOffset>-138125</wp:posOffset>
                </wp:positionV>
                <wp:extent cx="6343650" cy="5628904"/>
                <wp:effectExtent l="0" t="0" r="19050" b="10160"/>
                <wp:wrapNone/>
                <wp:docPr id="1294855392" name="Rectangle 1"/>
                <wp:cNvGraphicFramePr/>
                <a:graphic xmlns:a="http://schemas.openxmlformats.org/drawingml/2006/main">
                  <a:graphicData uri="http://schemas.microsoft.com/office/word/2010/wordprocessingShape">
                    <wps:wsp>
                      <wps:cNvSpPr/>
                      <wps:spPr>
                        <a:xfrm>
                          <a:off x="0" y="0"/>
                          <a:ext cx="6343650" cy="5628904"/>
                        </a:xfrm>
                        <a:prstGeom prst="rect">
                          <a:avLst/>
                        </a:prstGeom>
                        <a:solidFill>
                          <a:schemeClr val="bg1">
                            <a:lumMod val="95000"/>
                          </a:schemeClr>
                        </a:solidFill>
                        <a:ln>
                          <a:solidFill>
                            <a:srgbClr val="00206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CD2D34" id="Rectangle 1" o:spid="_x0000_s1026" style="position:absolute;margin-left:-8.1pt;margin-top:-10.9pt;width:499.5pt;height:443.2pt;z-index:-251658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" fillcolor="#f2f2f2 [3052]" strokecolor="#002060" strokeweight="1pt">
                <v:stroke dashstyle="dash"/>
                <w10:wrap anchorx="margin"/>
              </v:rect>
            </w:pict>
          </mc:Fallback>
        </mc:AlternateContent>
      </w:r>
      <w:r w:rsidR="00A26F86" w:rsidRPr="0021221E">
        <w:rPr>
          <w:rFonts w:ascii="Times New Roman" w:hAnsi="Times New Roman" w:cs="Times New Roman"/>
        </w:rPr>
        <w:t xml:space="preserve">Энэ хүрээнд “Чингис хаан баялгийн сан нэгдэл” ХХК-ийн харьяанд үндэсний хэмжээний хөрөнгө оруулалтын санг төрийн 100 хувийн эзэмшлийн компани хэлбэрээр шинээр байгуулах ба уг хөрөнгийн багцыг төрийн өмчит компаниудын хувьцааны тодорхой хэсгээр бүрдүүлнэ. Тус сангийн хөрөнгийн удирдлагыг хэрэгжүүлэх саналыг олон улсын нэр хүнд бүхий 12 хөрөнгө оруулалтын менежментийн компаниудад хүргүүлж, </w:t>
      </w:r>
      <w:proofErr w:type="spellStart"/>
      <w:r w:rsidR="00A26F86" w:rsidRPr="0021221E">
        <w:rPr>
          <w:rFonts w:ascii="Times New Roman" w:hAnsi="Times New Roman" w:cs="Times New Roman"/>
        </w:rPr>
        <w:t>Франклин</w:t>
      </w:r>
      <w:proofErr w:type="spellEnd"/>
      <w:r w:rsidR="00A26F86" w:rsidRPr="0021221E">
        <w:rPr>
          <w:rFonts w:ascii="Times New Roman" w:hAnsi="Times New Roman" w:cs="Times New Roman"/>
        </w:rPr>
        <w:t xml:space="preserve"> </w:t>
      </w:r>
      <w:proofErr w:type="spellStart"/>
      <w:r w:rsidR="00A26F86" w:rsidRPr="0021221E">
        <w:rPr>
          <w:rFonts w:ascii="Times New Roman" w:hAnsi="Times New Roman" w:cs="Times New Roman"/>
        </w:rPr>
        <w:t>Темплетон</w:t>
      </w:r>
      <w:proofErr w:type="spellEnd"/>
      <w:r w:rsidR="00A26F86" w:rsidRPr="0021221E">
        <w:rPr>
          <w:rFonts w:ascii="Times New Roman" w:hAnsi="Times New Roman" w:cs="Times New Roman"/>
        </w:rPr>
        <w:t xml:space="preserve"> болон </w:t>
      </w:r>
      <w:proofErr w:type="spellStart"/>
      <w:r w:rsidR="00A26F86" w:rsidRPr="0021221E">
        <w:rPr>
          <w:rFonts w:ascii="Times New Roman" w:hAnsi="Times New Roman" w:cs="Times New Roman"/>
        </w:rPr>
        <w:t>БлэкРок</w:t>
      </w:r>
      <w:proofErr w:type="spellEnd"/>
      <w:r w:rsidR="00A26F86" w:rsidRPr="0021221E">
        <w:rPr>
          <w:rFonts w:ascii="Times New Roman" w:hAnsi="Times New Roman" w:cs="Times New Roman"/>
        </w:rPr>
        <w:t xml:space="preserve"> компаниудаас ирүүлсэн хамтран ажиллах саналын дагуу эхний ээлжид </w:t>
      </w:r>
      <w:proofErr w:type="spellStart"/>
      <w:r w:rsidR="00A26F86" w:rsidRPr="0021221E">
        <w:rPr>
          <w:rFonts w:ascii="Times New Roman" w:hAnsi="Times New Roman" w:cs="Times New Roman"/>
        </w:rPr>
        <w:t>Франклин</w:t>
      </w:r>
      <w:proofErr w:type="spellEnd"/>
      <w:r w:rsidR="00A26F86" w:rsidRPr="0021221E">
        <w:rPr>
          <w:rFonts w:ascii="Times New Roman" w:hAnsi="Times New Roman" w:cs="Times New Roman"/>
        </w:rPr>
        <w:t xml:space="preserve"> </w:t>
      </w:r>
      <w:proofErr w:type="spellStart"/>
      <w:r w:rsidR="00A26F86" w:rsidRPr="0021221E">
        <w:rPr>
          <w:rFonts w:ascii="Times New Roman" w:hAnsi="Times New Roman" w:cs="Times New Roman"/>
        </w:rPr>
        <w:t>Темплетон</w:t>
      </w:r>
      <w:proofErr w:type="spellEnd"/>
      <w:r w:rsidR="00A26F86" w:rsidRPr="0021221E">
        <w:rPr>
          <w:rFonts w:ascii="Times New Roman" w:hAnsi="Times New Roman" w:cs="Times New Roman"/>
        </w:rPr>
        <w:t xml:space="preserve"> компанитай харилцан ойлголцлын санамж бичгийг Монгол Улсын Засгийн газрын түвшинд байгуулсан. Харин ойрын хугацаанд </w:t>
      </w:r>
      <w:proofErr w:type="spellStart"/>
      <w:r w:rsidR="00A26F86" w:rsidRPr="0021221E">
        <w:rPr>
          <w:rFonts w:ascii="Times New Roman" w:hAnsi="Times New Roman" w:cs="Times New Roman"/>
        </w:rPr>
        <w:t>БлэкРок</w:t>
      </w:r>
      <w:proofErr w:type="spellEnd"/>
      <w:r w:rsidR="00A26F86" w:rsidRPr="0021221E">
        <w:rPr>
          <w:rFonts w:ascii="Times New Roman" w:hAnsi="Times New Roman" w:cs="Times New Roman"/>
        </w:rPr>
        <w:t xml:space="preserve">-той санамж бичиг байгуулахаар төлөвлөн ажиллаж байна. </w:t>
      </w:r>
    </w:p>
    <w:p w14:paraId="39313F45" w14:textId="73327AF1" w:rsidR="00A26F86" w:rsidRPr="0021221E" w:rsidRDefault="00A26F86" w:rsidP="00AE32F9">
      <w:pPr>
        <w:spacing w:line="276" w:lineRule="auto"/>
        <w:ind w:firstLine="720"/>
        <w:jc w:val="both"/>
        <w:rPr>
          <w:rFonts w:ascii="Times New Roman" w:hAnsi="Times New Roman" w:cs="Times New Roman"/>
        </w:rPr>
      </w:pPr>
      <w:r w:rsidRPr="0021221E">
        <w:rPr>
          <w:rFonts w:ascii="Times New Roman" w:hAnsi="Times New Roman" w:cs="Times New Roman"/>
        </w:rPr>
        <w:t xml:space="preserve">Ингэснээр </w:t>
      </w:r>
      <w:proofErr w:type="spellStart"/>
      <w:r w:rsidRPr="0021221E">
        <w:rPr>
          <w:rFonts w:ascii="Times New Roman" w:hAnsi="Times New Roman" w:cs="Times New Roman"/>
        </w:rPr>
        <w:t>ТӨААН</w:t>
      </w:r>
      <w:proofErr w:type="spellEnd"/>
      <w:r w:rsidRPr="0021221E">
        <w:rPr>
          <w:rFonts w:ascii="Times New Roman" w:hAnsi="Times New Roman" w:cs="Times New Roman"/>
        </w:rPr>
        <w:t>-</w:t>
      </w:r>
      <w:proofErr w:type="spellStart"/>
      <w:r w:rsidRPr="0021221E">
        <w:rPr>
          <w:rFonts w:ascii="Times New Roman" w:hAnsi="Times New Roman" w:cs="Times New Roman"/>
        </w:rPr>
        <w:t>үүдийн</w:t>
      </w:r>
      <w:proofErr w:type="spellEnd"/>
      <w:r w:rsidRPr="0021221E">
        <w:rPr>
          <w:rFonts w:ascii="Times New Roman" w:hAnsi="Times New Roman" w:cs="Times New Roman"/>
        </w:rPr>
        <w:t xml:space="preserve"> хувьцааг дангаар нь хувьчлах бус, төрийн эзэмшлийн хувьцааны 20 хүртэл хувийг нэгтгэн санд төвлөрүүлэн сангийн удирдлагыг гэрээний үндсэн дээр гадаадын мэргэжлийн хөрөнгийн удирдлагын байгууллагаар удирдуулах саналыг дэвшүүлээд байна. Үүний үр дүнд тус санд хувьцаагаа багцлан нэгтгэн компаниудын засаглал, ил тод байдал сайжирч улмаар үйл ажиллагааны үр ашиг олон улсын жишигт нийцэх суурь нөхцөл бүрдэх бөгөөд цаашлаад сангийн хувьцааг багцлан дотоодын болон олон улсын хөрөнгийн зах зээлд илүү үр өгөөжтэй арилжаалах боломж бүрдэнэ. </w:t>
      </w:r>
    </w:p>
    <w:p w14:paraId="31550DEA" w14:textId="77777777" w:rsidR="006A75F8" w:rsidRPr="0021221E" w:rsidRDefault="006A75F8" w:rsidP="00AE32F9">
      <w:pPr>
        <w:spacing w:line="276" w:lineRule="auto"/>
        <w:ind w:firstLine="720"/>
        <w:jc w:val="both"/>
        <w:rPr>
          <w:rFonts w:ascii="Times New Roman" w:hAnsi="Times New Roman" w:cs="Times New Roman"/>
        </w:rPr>
      </w:pPr>
      <w:r w:rsidRPr="0021221E">
        <w:rPr>
          <w:rFonts w:ascii="Times New Roman" w:hAnsi="Times New Roman" w:cs="Times New Roman"/>
        </w:rPr>
        <w:t xml:space="preserve">Тус арга хэмжээний хүрээнд санд төвлөрүүлсэн хөрөнгийг </w:t>
      </w:r>
      <w:proofErr w:type="spellStart"/>
      <w:r w:rsidRPr="0021221E">
        <w:rPr>
          <w:rFonts w:ascii="Times New Roman" w:hAnsi="Times New Roman" w:cs="Times New Roman"/>
        </w:rPr>
        <w:t>ТӨААН</w:t>
      </w:r>
      <w:proofErr w:type="spellEnd"/>
      <w:r w:rsidRPr="0021221E">
        <w:rPr>
          <w:rFonts w:ascii="Times New Roman" w:hAnsi="Times New Roman" w:cs="Times New Roman"/>
        </w:rPr>
        <w:t>-</w:t>
      </w:r>
      <w:proofErr w:type="spellStart"/>
      <w:r w:rsidRPr="0021221E">
        <w:rPr>
          <w:rFonts w:ascii="Times New Roman" w:hAnsi="Times New Roman" w:cs="Times New Roman"/>
        </w:rPr>
        <w:t>үүдийн</w:t>
      </w:r>
      <w:proofErr w:type="spellEnd"/>
      <w:r w:rsidRPr="0021221E">
        <w:rPr>
          <w:rFonts w:ascii="Times New Roman" w:hAnsi="Times New Roman" w:cs="Times New Roman"/>
        </w:rPr>
        <w:t xml:space="preserve"> бүтээмж, ашигт ажиллагаа, хөрвөх болон төлбөрийн чадварыг сайжруулах, хувьцааны үнэлгээг нэмэгдүүлэх хөрөнгө оруулалтын төслүүдийг санхүүжүүлэхэд чиглүүлнэ. Ингэснээр </w:t>
      </w:r>
      <w:proofErr w:type="spellStart"/>
      <w:r w:rsidRPr="0021221E">
        <w:rPr>
          <w:rFonts w:ascii="Times New Roman" w:hAnsi="Times New Roman" w:cs="Times New Roman"/>
        </w:rPr>
        <w:t>ТӨААН</w:t>
      </w:r>
      <w:proofErr w:type="spellEnd"/>
      <w:r w:rsidRPr="0021221E">
        <w:rPr>
          <w:rFonts w:ascii="Times New Roman" w:hAnsi="Times New Roman" w:cs="Times New Roman"/>
        </w:rPr>
        <w:t>-</w:t>
      </w:r>
      <w:proofErr w:type="spellStart"/>
      <w:r w:rsidRPr="0021221E">
        <w:rPr>
          <w:rFonts w:ascii="Times New Roman" w:hAnsi="Times New Roman" w:cs="Times New Roman"/>
        </w:rPr>
        <w:t>үүдийн</w:t>
      </w:r>
      <w:proofErr w:type="spellEnd"/>
      <w:r w:rsidRPr="0021221E">
        <w:rPr>
          <w:rFonts w:ascii="Times New Roman" w:hAnsi="Times New Roman" w:cs="Times New Roman"/>
        </w:rPr>
        <w:t xml:space="preserve"> санхүүгийн эрсдэл</w:t>
      </w:r>
      <w:r w:rsidR="00D779EA" w:rsidRPr="0021221E">
        <w:rPr>
          <w:rFonts w:ascii="Times New Roman" w:hAnsi="Times New Roman" w:cs="Times New Roman"/>
        </w:rPr>
        <w:t>ийг</w:t>
      </w:r>
      <w:r w:rsidRPr="0021221E">
        <w:rPr>
          <w:rFonts w:ascii="Times New Roman" w:hAnsi="Times New Roman" w:cs="Times New Roman"/>
        </w:rPr>
        <w:t xml:space="preserve"> буур</w:t>
      </w:r>
      <w:r w:rsidR="00D779EA" w:rsidRPr="0021221E">
        <w:rPr>
          <w:rFonts w:ascii="Times New Roman" w:hAnsi="Times New Roman" w:cs="Times New Roman"/>
        </w:rPr>
        <w:t>уулж</w:t>
      </w:r>
      <w:r w:rsidRPr="0021221E">
        <w:rPr>
          <w:rFonts w:ascii="Times New Roman" w:hAnsi="Times New Roman" w:cs="Times New Roman"/>
        </w:rPr>
        <w:t>, хөрөнгө оруулалтын өгөөж</w:t>
      </w:r>
      <w:r w:rsidR="00D2552A" w:rsidRPr="0021221E">
        <w:rPr>
          <w:rFonts w:ascii="Times New Roman" w:hAnsi="Times New Roman" w:cs="Times New Roman"/>
        </w:rPr>
        <w:t xml:space="preserve"> болон</w:t>
      </w:r>
      <w:r w:rsidRPr="0021221E">
        <w:rPr>
          <w:rFonts w:ascii="Times New Roman" w:hAnsi="Times New Roman" w:cs="Times New Roman"/>
        </w:rPr>
        <w:t xml:space="preserve"> зах зээлийн үнэлгээ</w:t>
      </w:r>
      <w:r w:rsidR="00101E4C" w:rsidRPr="0021221E">
        <w:rPr>
          <w:rFonts w:ascii="Times New Roman" w:hAnsi="Times New Roman" w:cs="Times New Roman"/>
        </w:rPr>
        <w:t>г</w:t>
      </w:r>
      <w:r w:rsidRPr="0021221E">
        <w:rPr>
          <w:rFonts w:ascii="Times New Roman" w:hAnsi="Times New Roman" w:cs="Times New Roman"/>
        </w:rPr>
        <w:t xml:space="preserve"> </w:t>
      </w:r>
      <w:r w:rsidR="009C4E6A" w:rsidRPr="0021221E">
        <w:rPr>
          <w:rFonts w:ascii="Times New Roman" w:hAnsi="Times New Roman" w:cs="Times New Roman"/>
        </w:rPr>
        <w:t>өсгөхийн</w:t>
      </w:r>
      <w:r w:rsidRPr="0021221E">
        <w:rPr>
          <w:rFonts w:ascii="Times New Roman" w:hAnsi="Times New Roman" w:cs="Times New Roman"/>
        </w:rPr>
        <w:t xml:space="preserve"> зэрэгцээ Монгол Улс</w:t>
      </w:r>
      <w:r w:rsidR="0007759E" w:rsidRPr="0021221E">
        <w:rPr>
          <w:rFonts w:ascii="Times New Roman" w:hAnsi="Times New Roman" w:cs="Times New Roman"/>
        </w:rPr>
        <w:t>ад</w:t>
      </w:r>
      <w:r w:rsidRPr="0021221E">
        <w:rPr>
          <w:rFonts w:ascii="Times New Roman" w:hAnsi="Times New Roman" w:cs="Times New Roman"/>
        </w:rPr>
        <w:t xml:space="preserve"> хөрөнгө оруулах сонирхолтой дотоод, гадаадын хөрөнгө оруулагчдын </w:t>
      </w:r>
      <w:r w:rsidR="0007759E" w:rsidRPr="0021221E">
        <w:rPr>
          <w:rFonts w:ascii="Times New Roman" w:hAnsi="Times New Roman" w:cs="Times New Roman"/>
        </w:rPr>
        <w:t>тоо нэмэгдэж</w:t>
      </w:r>
      <w:r w:rsidRPr="0021221E">
        <w:rPr>
          <w:rFonts w:ascii="Times New Roman" w:hAnsi="Times New Roman" w:cs="Times New Roman"/>
        </w:rPr>
        <w:t>, томоохон төсөл хөтөлбөрийг санхүүжүүлэхэд шаардлагатай хөрөнгө оруулалт</w:t>
      </w:r>
      <w:r w:rsidR="00D458DC" w:rsidRPr="0021221E">
        <w:rPr>
          <w:rFonts w:ascii="Times New Roman" w:hAnsi="Times New Roman" w:cs="Times New Roman"/>
        </w:rPr>
        <w:t>ыг шинээр</w:t>
      </w:r>
      <w:r w:rsidRPr="0021221E">
        <w:rPr>
          <w:rFonts w:ascii="Times New Roman" w:hAnsi="Times New Roman" w:cs="Times New Roman"/>
        </w:rPr>
        <w:t xml:space="preserve"> татах боломж бүрдэнэ.</w:t>
      </w:r>
    </w:p>
    <w:p w14:paraId="662CAF9A" w14:textId="7A84357A" w:rsidR="009F7016" w:rsidRPr="0021221E" w:rsidRDefault="004C2DD0" w:rsidP="00631B65">
      <w:pPr>
        <w:spacing w:line="276" w:lineRule="auto"/>
        <w:ind w:firstLine="360"/>
        <w:jc w:val="both"/>
        <w:rPr>
          <w:rFonts w:ascii="Times New Roman" w:hAnsi="Times New Roman" w:cs="Times New Roman"/>
        </w:rPr>
      </w:pPr>
      <w:r w:rsidRPr="0021221E">
        <w:rPr>
          <w:rFonts w:ascii="Times New Roman" w:hAnsi="Times New Roman" w:cs="Times New Roman"/>
          <w:b/>
        </w:rPr>
        <w:t xml:space="preserve">Дөрөвдүгээрт, </w:t>
      </w:r>
      <w:r w:rsidR="003E2267" w:rsidRPr="0021221E">
        <w:rPr>
          <w:rFonts w:ascii="Times New Roman" w:hAnsi="Times New Roman" w:cs="Times New Roman"/>
        </w:rPr>
        <w:t>т</w:t>
      </w:r>
      <w:r w:rsidRPr="0021221E">
        <w:rPr>
          <w:rFonts w:ascii="Times New Roman" w:hAnsi="Times New Roman" w:cs="Times New Roman"/>
        </w:rPr>
        <w:t xml:space="preserve">өрийн өмчийн хөрөнгийн үр ашиггүй зарцуулалт, үндсэн үйл ажиллагааны бус зардлыг хязгаарлах </w:t>
      </w:r>
      <w:r w:rsidR="003E2267" w:rsidRPr="0021221E">
        <w:rPr>
          <w:rFonts w:ascii="Times New Roman" w:hAnsi="Times New Roman" w:cs="Times New Roman"/>
        </w:rPr>
        <w:t>зорилгоор Аж</w:t>
      </w:r>
      <w:r w:rsidRPr="0021221E">
        <w:rPr>
          <w:rFonts w:ascii="Times New Roman" w:hAnsi="Times New Roman" w:cs="Times New Roman"/>
        </w:rPr>
        <w:t xml:space="preserve"> ахуйн нэгжийн орлогын албан татварын тухай хуулийн 22.9-д </w:t>
      </w:r>
      <w:r w:rsidR="00085B21" w:rsidRPr="0021221E">
        <w:rPr>
          <w:rFonts w:ascii="Times New Roman" w:hAnsi="Times New Roman" w:cs="Times New Roman"/>
        </w:rPr>
        <w:t xml:space="preserve">заасан </w:t>
      </w:r>
      <w:r w:rsidR="00FB29DD" w:rsidRPr="0021221E">
        <w:rPr>
          <w:rFonts w:ascii="Times New Roman" w:hAnsi="Times New Roman" w:cs="Times New Roman"/>
        </w:rPr>
        <w:t xml:space="preserve">татварын хөнгөлөлтийг </w:t>
      </w:r>
      <w:r w:rsidR="00B9701C" w:rsidRPr="0021221E">
        <w:rPr>
          <w:rFonts w:ascii="Times New Roman" w:hAnsi="Times New Roman" w:cs="Times New Roman"/>
        </w:rPr>
        <w:t>төрийн өмчит хуулийн этгээдэд хамаарахгүй байх арга хэмжээг хэрэгжүүлэхээр төлөвлөж байна. Ингэснээр үндсэн үйл ажиллагаатай холбоогүй, үр ашиг багатай хөрөнгө оруулалт, санхүүгийн дэмжлэг, хандивы</w:t>
      </w:r>
      <w:r w:rsidR="00BF152C" w:rsidRPr="0021221E">
        <w:rPr>
          <w:rFonts w:ascii="Times New Roman" w:hAnsi="Times New Roman" w:cs="Times New Roman"/>
        </w:rPr>
        <w:t>н хэмжээг бууруулж төрийн өмчит компанийн</w:t>
      </w:r>
      <w:r w:rsidR="00B9701C" w:rsidRPr="0021221E">
        <w:rPr>
          <w:rFonts w:ascii="Times New Roman" w:hAnsi="Times New Roman" w:cs="Times New Roman"/>
        </w:rPr>
        <w:t xml:space="preserve"> </w:t>
      </w:r>
      <w:r w:rsidR="00BF152C" w:rsidRPr="0021221E">
        <w:rPr>
          <w:rFonts w:ascii="Times New Roman" w:hAnsi="Times New Roman" w:cs="Times New Roman"/>
        </w:rPr>
        <w:t xml:space="preserve">санхүүгийн сахилга батыг нэмэгдүүлж, улмаар төсөвт төвлөрүүлэх татварын орлого болон ногдол ашгийг </w:t>
      </w:r>
      <w:r w:rsidR="00895024" w:rsidRPr="0021221E">
        <w:rPr>
          <w:rFonts w:ascii="Times New Roman" w:hAnsi="Times New Roman" w:cs="Times New Roman"/>
        </w:rPr>
        <w:t xml:space="preserve">нэмэгдүүлэх нөхцөл бүрдэнэ. </w:t>
      </w:r>
    </w:p>
    <w:p w14:paraId="696C9A67" w14:textId="77777777" w:rsidR="0022635D" w:rsidRPr="0021221E" w:rsidRDefault="0022635D" w:rsidP="0022635D">
      <w:pPr>
        <w:spacing w:after="0" w:line="276" w:lineRule="auto"/>
        <w:ind w:firstLine="357"/>
        <w:jc w:val="both"/>
      </w:pPr>
    </w:p>
    <w:p w14:paraId="4D6A5EC7" w14:textId="77777777" w:rsidR="00B944C7" w:rsidRPr="0021221E" w:rsidRDefault="00895024" w:rsidP="0022635D">
      <w:pPr>
        <w:pStyle w:val="Heading2"/>
        <w:numPr>
          <w:ilvl w:val="1"/>
          <w:numId w:val="2"/>
        </w:numPr>
        <w:rPr>
          <w:rFonts w:cs="Times New Roman"/>
        </w:rPr>
      </w:pPr>
      <w:bookmarkStart w:id="845" w:name="_Toc239088044"/>
      <w:r w:rsidRPr="0021221E">
        <w:rPr>
          <w:rFonts w:cs="Times New Roman"/>
        </w:rPr>
        <w:t>Засгийн газрын өрийн эрсдэл</w:t>
      </w:r>
      <w:bookmarkEnd w:id="845"/>
      <w:r w:rsidRPr="0021221E">
        <w:rPr>
          <w:rFonts w:cs="Times New Roman"/>
        </w:rPr>
        <w:t xml:space="preserve"> </w:t>
      </w:r>
    </w:p>
    <w:p w14:paraId="41B6DB9F" w14:textId="77777777" w:rsidR="0022635D" w:rsidRPr="0021221E" w:rsidRDefault="0022635D" w:rsidP="0022635D"/>
    <w:p w14:paraId="04C2CEEA" w14:textId="77777777" w:rsidR="00B944C7" w:rsidRPr="0021221E" w:rsidRDefault="00895024" w:rsidP="0022635D">
      <w:pPr>
        <w:pStyle w:val="Heading3"/>
        <w:numPr>
          <w:ilvl w:val="2"/>
          <w:numId w:val="2"/>
        </w:numPr>
        <w:ind w:left="505" w:hanging="505"/>
        <w:rPr>
          <w:rFonts w:cs="Times New Roman"/>
        </w:rPr>
      </w:pPr>
      <w:bookmarkStart w:id="846" w:name="_Toc239088045"/>
      <w:r w:rsidRPr="0021221E">
        <w:rPr>
          <w:lang w:eastAsia="ja-JP"/>
        </w:rPr>
        <w:t xml:space="preserve">Засгийн газрын өрийн багцын </w:t>
      </w:r>
      <w:r w:rsidRPr="0021221E">
        <w:rPr>
          <w:rFonts w:cs="Times New Roman"/>
        </w:rPr>
        <w:t>зардал, эрсдэлийн үзүүлэлтүүд</w:t>
      </w:r>
      <w:bookmarkEnd w:id="846"/>
    </w:p>
    <w:p w14:paraId="641B4BFF" w14:textId="77777777" w:rsidR="0022635D" w:rsidRPr="0021221E" w:rsidRDefault="0022635D" w:rsidP="00484AEB">
      <w:pPr>
        <w:ind w:firstLine="720"/>
        <w:jc w:val="both"/>
        <w:rPr>
          <w:rFonts w:ascii="Times New Roman" w:hAnsi="Times New Roman" w:cs="Times New Roman"/>
          <w:b/>
          <w:color w:val="000000" w:themeColor="text1"/>
          <w:sz w:val="24"/>
          <w:szCs w:val="24"/>
        </w:rPr>
      </w:pPr>
    </w:p>
    <w:p w14:paraId="40889996" w14:textId="77777777" w:rsidR="00B944C7" w:rsidRPr="0021221E" w:rsidRDefault="00B944C7" w:rsidP="00484AEB">
      <w:pPr>
        <w:ind w:firstLine="720"/>
        <w:jc w:val="both"/>
        <w:rPr>
          <w:rFonts w:ascii="Times New Roman" w:hAnsi="Times New Roman" w:cs="Times New Roman"/>
          <w:color w:val="000000" w:themeColor="text1"/>
          <w:sz w:val="24"/>
          <w:szCs w:val="24"/>
        </w:rPr>
      </w:pPr>
      <w:r w:rsidRPr="0021221E">
        <w:rPr>
          <w:rFonts w:ascii="Times New Roman" w:hAnsi="Times New Roman" w:cs="Times New Roman"/>
          <w:b/>
          <w:color w:val="000000" w:themeColor="text1"/>
          <w:sz w:val="24"/>
          <w:szCs w:val="24"/>
        </w:rPr>
        <w:t>Төсвийн тогтвортой байдлын тухай хуулийн 6.1.4-т Засгийн газрын өрийн нэрлэсэн дүнгээр илэрхийлэгдсэн үлдэгдлийн ДНБ-д эзлэх хэмжээг 60 хувиас хэтрэхгүй байхаар заасан.</w:t>
      </w:r>
      <w:r w:rsidRPr="0021221E">
        <w:rPr>
          <w:rFonts w:ascii="Times New Roman" w:hAnsi="Times New Roman" w:cs="Times New Roman"/>
          <w:color w:val="000000" w:themeColor="text1"/>
          <w:sz w:val="24"/>
          <w:szCs w:val="24"/>
        </w:rPr>
        <w:t xml:space="preserve"> Монгол Улсын нэгдсэн төсвийн 2027 оны төсвийн хүрээний мэдэгдэлд, 2028-2029 оны төсвийн төсөөллийн тухай хуульд Засгийн газрын өрийн нийт ДНБ-д эзлэх хэмжээг 2027-2028 онд 50.0 хувь, 2029 онд 45.0 хувь байхаар тусга</w:t>
      </w:r>
      <w:r w:rsidR="005C5ABB" w:rsidRPr="0021221E">
        <w:rPr>
          <w:rFonts w:ascii="Times New Roman" w:hAnsi="Times New Roman" w:cs="Times New Roman"/>
          <w:color w:val="000000" w:themeColor="text1"/>
          <w:sz w:val="24"/>
          <w:szCs w:val="24"/>
        </w:rPr>
        <w:t>сан</w:t>
      </w:r>
      <w:r w:rsidRPr="0021221E">
        <w:rPr>
          <w:rFonts w:ascii="Times New Roman" w:hAnsi="Times New Roman" w:cs="Times New Roman"/>
          <w:color w:val="000000" w:themeColor="text1"/>
          <w:sz w:val="24"/>
          <w:szCs w:val="24"/>
        </w:rPr>
        <w:t xml:space="preserve">. </w:t>
      </w:r>
    </w:p>
    <w:p w14:paraId="5378DA45" w14:textId="77777777" w:rsidR="00B944C7" w:rsidRPr="0021221E" w:rsidRDefault="00B944C7" w:rsidP="00484AEB">
      <w:pPr>
        <w:spacing w:line="276" w:lineRule="auto"/>
        <w:ind w:firstLine="720"/>
        <w:jc w:val="both"/>
        <w:rPr>
          <w:rFonts w:ascii="Times New Roman" w:hAnsi="Times New Roman" w:cs="Times New Roman"/>
          <w:color w:val="000000" w:themeColor="text1"/>
          <w:sz w:val="24"/>
          <w:szCs w:val="24"/>
        </w:rPr>
      </w:pPr>
      <w:r w:rsidRPr="0021221E">
        <w:rPr>
          <w:rFonts w:ascii="Times New Roman" w:hAnsi="Times New Roman" w:cs="Times New Roman"/>
          <w:b/>
          <w:color w:val="000000" w:themeColor="text1"/>
          <w:sz w:val="24"/>
          <w:szCs w:val="24"/>
        </w:rPr>
        <w:t>Засгийн газрын өрийн удирдлагын дунд хугацааны стратегийн баримт бичиг батлагд</w:t>
      </w:r>
      <w:r w:rsidR="00D42DA1" w:rsidRPr="0021221E">
        <w:rPr>
          <w:rFonts w:ascii="Times New Roman" w:hAnsi="Times New Roman" w:cs="Times New Roman"/>
          <w:b/>
          <w:color w:val="000000" w:themeColor="text1"/>
          <w:sz w:val="24"/>
          <w:szCs w:val="24"/>
        </w:rPr>
        <w:t>аж эхэлснээс</w:t>
      </w:r>
      <w:r w:rsidRPr="0021221E">
        <w:rPr>
          <w:rFonts w:ascii="Times New Roman" w:hAnsi="Times New Roman" w:cs="Times New Roman"/>
          <w:b/>
          <w:color w:val="000000" w:themeColor="text1"/>
          <w:sz w:val="24"/>
          <w:szCs w:val="24"/>
        </w:rPr>
        <w:t xml:space="preserve"> хойш өрийн дарамт 2.4 дахин буураад байна. </w:t>
      </w:r>
      <w:r w:rsidRPr="0021221E">
        <w:rPr>
          <w:rFonts w:ascii="Times New Roman" w:hAnsi="Times New Roman" w:cs="Times New Roman"/>
          <w:color w:val="000000" w:themeColor="text1"/>
          <w:sz w:val="24"/>
          <w:szCs w:val="24"/>
        </w:rPr>
        <w:t xml:space="preserve">Засгийн газрын өрийн нэрлэсэн дүнгээр илэрхийлэгдсэн үлдэгдлийн ДНБ-д харьцуулсан харьцаа 2016 онд 93.1 хувьтай тэнцэж байсан бол 2019 онд 64.9 хувь болж буурсан. Харин 2020 онд цар тахлын нөлөөнөөс шалтгаалан өмнөх оны үзүүлэлтээс 10.6 нэгж хувиар өсөж, 75.5 хувьд хүрсэн </w:t>
      </w:r>
      <w:r w:rsidRPr="0021221E">
        <w:rPr>
          <w:rFonts w:ascii="Times New Roman" w:hAnsi="Times New Roman" w:cs="Times New Roman"/>
          <w:color w:val="000000" w:themeColor="text1"/>
          <w:sz w:val="24"/>
          <w:szCs w:val="24"/>
        </w:rPr>
        <w:lastRenderedPageBreak/>
        <w:t xml:space="preserve">боловч үүнээс хойш тогтмол буурсаар 2025 оны жилийн эцсийн байдлаар тус үзүүлэлт ДНБ-ний 39.4 хувьтай тэнцэж байна. </w:t>
      </w:r>
    </w:p>
    <w:p w14:paraId="4E295D97" w14:textId="295260F6" w:rsidR="00F02805" w:rsidRPr="0021221E" w:rsidRDefault="00B944C7" w:rsidP="00484AEB">
      <w:pPr>
        <w:spacing w:line="276" w:lineRule="auto"/>
        <w:ind w:firstLine="720"/>
        <w:jc w:val="both"/>
        <w:rPr>
          <w:rFonts w:ascii="Times New Roman" w:hAnsi="Times New Roman" w:cs="Times New Roman"/>
          <w:color w:val="000000" w:themeColor="text1"/>
          <w:sz w:val="24"/>
          <w:szCs w:val="24"/>
        </w:rPr>
      </w:pPr>
      <w:r w:rsidRPr="0021221E">
        <w:rPr>
          <w:rFonts w:ascii="Times New Roman" w:hAnsi="Times New Roman" w:cs="Times New Roman"/>
          <w:b/>
          <w:color w:val="000000" w:themeColor="text1"/>
          <w:sz w:val="24"/>
          <w:szCs w:val="24"/>
        </w:rPr>
        <w:t>Засгийн газрын өрийн төсөөлөл нь Төсвийн хүрээний мэдэгдэлд тусгасан зорилтот үзүүлэлттэй нийцтэй байна</w:t>
      </w:r>
      <w:r w:rsidRPr="0021221E">
        <w:rPr>
          <w:rFonts w:ascii="Times New Roman" w:hAnsi="Times New Roman" w:cs="Times New Roman"/>
          <w:color w:val="000000" w:themeColor="text1"/>
          <w:sz w:val="24"/>
          <w:szCs w:val="24"/>
        </w:rPr>
        <w:t>. Засгийн газрын өрийн үлдэгдлийн ДНБ-д эзлэх хэмжээ 2027 онд 4</w:t>
      </w:r>
      <w:r w:rsidR="00CB2DB7" w:rsidRPr="0021221E">
        <w:rPr>
          <w:rFonts w:ascii="Times New Roman" w:hAnsi="Times New Roman" w:cs="Times New Roman"/>
          <w:color w:val="000000" w:themeColor="text1"/>
          <w:sz w:val="24"/>
          <w:szCs w:val="24"/>
        </w:rPr>
        <w:t>9.6</w:t>
      </w:r>
      <w:r w:rsidRPr="0021221E">
        <w:rPr>
          <w:rFonts w:ascii="Times New Roman" w:hAnsi="Times New Roman" w:cs="Times New Roman"/>
          <w:color w:val="000000" w:themeColor="text1"/>
          <w:sz w:val="24"/>
          <w:szCs w:val="24"/>
        </w:rPr>
        <w:t xml:space="preserve"> хувьд хүрч өсөх</w:t>
      </w:r>
      <w:r w:rsidR="0080532B" w:rsidRPr="0021221E">
        <w:rPr>
          <w:rFonts w:ascii="Times New Roman" w:hAnsi="Times New Roman" w:cs="Times New Roman"/>
          <w:color w:val="000000" w:themeColor="text1"/>
          <w:sz w:val="24"/>
          <w:szCs w:val="24"/>
        </w:rPr>
        <w:t xml:space="preserve"> төлөвтэй</w:t>
      </w:r>
      <w:r w:rsidRPr="0021221E">
        <w:rPr>
          <w:rFonts w:ascii="Times New Roman" w:hAnsi="Times New Roman" w:cs="Times New Roman"/>
          <w:color w:val="000000" w:themeColor="text1"/>
          <w:sz w:val="24"/>
          <w:szCs w:val="24"/>
        </w:rPr>
        <w:t xml:space="preserve"> байгаа ч энэ нь Монгол Улсын нэгдсэн төсвийн 2027 оны төсвийн хүрээний мэдэгдэл, 2028-2029 оны төсвийн төсөөллийн тухай хууль болон Төсвийн тогтвортой байдлын тухай хуульд заасан Засгийн газрын өрийн тухай төсвийн тусгай шаардлагыг хангаж байна.</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638"/>
      </w:tblGrid>
      <w:tr w:rsidR="000B2660" w:rsidRPr="0021221E" w14:paraId="04C2E6EE" w14:textId="77777777">
        <w:tc>
          <w:tcPr>
            <w:tcW w:w="9630" w:type="dxa"/>
            <w:vAlign w:val="center"/>
          </w:tcPr>
          <w:p w14:paraId="23F83982" w14:textId="6AEF7482" w:rsidR="000B2660" w:rsidRPr="0021221E" w:rsidRDefault="000B2660">
            <w:pPr>
              <w:pStyle w:val="Caption"/>
              <w:spacing w:after="0"/>
              <w:rPr>
                <w:rFonts w:ascii="Times New Roman" w:hAnsi="Times New Roman" w:cs="Times New Roman"/>
                <w:color w:val="000000" w:themeColor="text1"/>
                <w:lang w:val="ru-RU"/>
              </w:rPr>
            </w:pPr>
            <w:bookmarkStart w:id="847" w:name="_Toc237703289"/>
            <w:bookmarkStart w:id="848" w:name="_Toc237883751"/>
            <w:bookmarkStart w:id="849" w:name="_Toc239080261"/>
            <w:bookmarkStart w:id="850" w:name="_Toc239084149"/>
            <w:bookmarkStart w:id="851" w:name="_Toc239088106"/>
            <w:r w:rsidRPr="0021221E">
              <w:rPr>
                <w:rFonts w:ascii="Times New Roman" w:hAnsi="Times New Roman" w:cs="Times New Roman"/>
                <w:color w:val="auto"/>
                <w:lang w:val="ru-RU"/>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46</w:t>
            </w:r>
            <w:r w:rsidRPr="0021221E">
              <w:rPr>
                <w:rFonts w:ascii="Times New Roman" w:hAnsi="Times New Roman" w:cs="Times New Roman"/>
                <w:color w:val="auto"/>
              </w:rPr>
              <w:fldChar w:fldCharType="end"/>
            </w:r>
            <w:r w:rsidRPr="0021221E">
              <w:rPr>
                <w:rFonts w:ascii="Times New Roman" w:hAnsi="Times New Roman" w:cs="Times New Roman"/>
                <w:color w:val="auto"/>
                <w:lang w:val="ru-RU"/>
              </w:rPr>
              <w:t>. Засгийн газрын өрийн динамик</w:t>
            </w:r>
            <w:bookmarkEnd w:id="847"/>
            <w:bookmarkEnd w:id="848"/>
            <w:bookmarkEnd w:id="849"/>
            <w:bookmarkEnd w:id="850"/>
            <w:bookmarkEnd w:id="851"/>
          </w:p>
        </w:tc>
      </w:tr>
      <w:tr w:rsidR="000B2660" w:rsidRPr="0021221E" w14:paraId="62150280" w14:textId="77777777">
        <w:tc>
          <w:tcPr>
            <w:tcW w:w="9630" w:type="dxa"/>
            <w:tcBorders>
              <w:bottom w:val="single" w:sz="4" w:space="0" w:color="auto"/>
            </w:tcBorders>
          </w:tcPr>
          <w:p w14:paraId="4421DC80" w14:textId="77777777" w:rsidR="000B2660" w:rsidRPr="0021221E" w:rsidRDefault="000B2660">
            <w:pPr>
              <w:keepNext/>
              <w:jc w:val="both"/>
              <w:rPr>
                <w:rFonts w:ascii="Times New Roman" w:hAnsi="Times New Roman" w:cs="Times New Roman"/>
                <w:color w:val="000000" w:themeColor="text1"/>
              </w:rPr>
            </w:pPr>
            <w:r w:rsidRPr="0021221E">
              <w:rPr>
                <w:noProof/>
              </w:rPr>
              <w:drawing>
                <wp:inline distT="0" distB="0" distL="0" distR="0" wp14:anchorId="5814948C" wp14:editId="2893A1EB">
                  <wp:extent cx="6048375" cy="1948180"/>
                  <wp:effectExtent l="0" t="0" r="9525" b="13970"/>
                  <wp:docPr id="1924868918" name="Chart 1">
                    <a:extLst xmlns:a="http://schemas.openxmlformats.org/drawingml/2006/main">
                      <a:ext uri="{FF2B5EF4-FFF2-40B4-BE49-F238E27FC236}">
                        <a16:creationId xmlns:a16="http://schemas.microsoft.com/office/drawing/2014/main" id="{366AE641-024E-3FB4-8899-0A43245150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c>
      </w:tr>
      <w:tr w:rsidR="000B2660" w:rsidRPr="0021221E" w14:paraId="3A91CD85" w14:textId="77777777">
        <w:tc>
          <w:tcPr>
            <w:tcW w:w="9630" w:type="dxa"/>
            <w:tcBorders>
              <w:top w:val="single" w:sz="4" w:space="0" w:color="auto"/>
              <w:bottom w:val="nil"/>
            </w:tcBorders>
          </w:tcPr>
          <w:p w14:paraId="5B0DC6D5" w14:textId="77777777" w:rsidR="000B2660" w:rsidRPr="0021221E" w:rsidRDefault="000B2660">
            <w:pPr>
              <w:keepNext/>
              <w:jc w:val="both"/>
            </w:pPr>
          </w:p>
        </w:tc>
      </w:tr>
    </w:tbl>
    <w:p w14:paraId="06862FA0" w14:textId="77777777" w:rsidR="00B944C7" w:rsidRPr="0021221E" w:rsidRDefault="00B944C7" w:rsidP="00484AEB">
      <w:pPr>
        <w:spacing w:line="276" w:lineRule="auto"/>
        <w:ind w:firstLine="720"/>
        <w:jc w:val="both"/>
        <w:rPr>
          <w:rFonts w:ascii="Times New Roman" w:hAnsi="Times New Roman" w:cs="Times New Roman"/>
          <w:i/>
        </w:rPr>
      </w:pPr>
      <w:r w:rsidRPr="0021221E">
        <w:rPr>
          <w:rFonts w:ascii="Times New Roman" w:hAnsi="Times New Roman" w:cs="Times New Roman"/>
          <w:b/>
          <w:color w:val="000000" w:themeColor="text1"/>
          <w:sz w:val="24"/>
          <w:szCs w:val="24"/>
        </w:rPr>
        <w:t>Засгийн газрын өрийн багцын зардал болон эрсдэлийг үнэлэхдээ өрийн зардал, дахин санхүүжилтийн эрсдэл, хүүгийн түвшний эрсдэл болон ханшийн эрсдэлийн үзүүлэлтүүдийг ашигладаг.</w:t>
      </w:r>
      <w:r w:rsidRPr="0021221E">
        <w:rPr>
          <w:rFonts w:ascii="Times New Roman" w:hAnsi="Times New Roman" w:cs="Times New Roman"/>
          <w:color w:val="000000" w:themeColor="text1"/>
          <w:sz w:val="24"/>
          <w:szCs w:val="24"/>
        </w:rPr>
        <w:t xml:space="preserve"> Дэлхийн банк, ОУВС-аас хамтран боловсруулсан MTDS загварыг ашиглан хийсэн тооцооллоор Засгийн газрын өрийн багцын зардал болон эрсдэлийн үзүүлэлтүүд 2025 оны жилийн эцсийн байдлаар дараах байдалтай байна.</w:t>
      </w:r>
      <w:bookmarkStart w:id="852" w:name="_Toc237883739"/>
    </w:p>
    <w:p w14:paraId="64DDCB77" w14:textId="74CB8C36" w:rsidR="00B944C7" w:rsidRPr="0021221E" w:rsidRDefault="00B944C7" w:rsidP="00E72CE3">
      <w:pPr>
        <w:pStyle w:val="Caption"/>
        <w:rPr>
          <w:rFonts w:ascii="Times New Roman" w:hAnsi="Times New Roman" w:cs="Times New Roman"/>
          <w:color w:val="auto"/>
        </w:rPr>
      </w:pPr>
      <w:bookmarkStart w:id="853" w:name="_Toc239088154"/>
      <w:r w:rsidRPr="0021221E">
        <w:rPr>
          <w:rFonts w:ascii="Times New Roman" w:hAnsi="Times New Roman" w:cs="Times New Roman"/>
          <w:color w:val="auto"/>
        </w:rPr>
        <w:t xml:space="preserve">Хүснэгт </w:t>
      </w:r>
      <w:r w:rsidRPr="0021221E">
        <w:rPr>
          <w:rFonts w:ascii="Times New Roman" w:hAnsi="Times New Roman" w:cs="Times New Roman"/>
          <w:color w:val="auto"/>
        </w:rPr>
        <w:fldChar w:fldCharType="begin"/>
      </w:r>
      <w:r w:rsidRPr="0021221E">
        <w:rPr>
          <w:rFonts w:ascii="Times New Roman" w:hAnsi="Times New Roman" w:cs="Times New Roman"/>
          <w:color w:val="auto"/>
          <w:sz w:val="22"/>
          <w:szCs w:val="22"/>
        </w:rPr>
        <w:instrText xml:space="preserve"> SEQ Хүснэгт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sz w:val="22"/>
          <w:szCs w:val="22"/>
        </w:rPr>
        <w:t>40</w:t>
      </w:r>
      <w:r w:rsidRPr="0021221E">
        <w:rPr>
          <w:rFonts w:ascii="Times New Roman" w:hAnsi="Times New Roman" w:cs="Times New Roman"/>
          <w:color w:val="auto"/>
        </w:rPr>
        <w:fldChar w:fldCharType="end"/>
      </w:r>
      <w:r w:rsidRPr="0021221E">
        <w:rPr>
          <w:rFonts w:ascii="Times New Roman" w:hAnsi="Times New Roman" w:cs="Times New Roman"/>
          <w:color w:val="auto"/>
        </w:rPr>
        <w:t>. Засгийн газрын өрийн зардал, эрсдэлийн үзүүлэлтүүд, 2025 он</w:t>
      </w:r>
      <w:bookmarkEnd w:id="852"/>
      <w:bookmarkEnd w:id="853"/>
    </w:p>
    <w:tbl>
      <w:tblPr>
        <w:tblStyle w:val="TableGrid"/>
        <w:tblW w:w="0" w:type="auto"/>
        <w:tblLook w:val="04A0" w:firstRow="1" w:lastRow="0" w:firstColumn="1" w:lastColumn="0" w:noHBand="0" w:noVBand="1"/>
      </w:tblPr>
      <w:tblGrid>
        <w:gridCol w:w="2337"/>
        <w:gridCol w:w="2698"/>
        <w:gridCol w:w="1977"/>
        <w:gridCol w:w="2613"/>
      </w:tblGrid>
      <w:tr w:rsidR="00B944C7" w:rsidRPr="0021221E" w14:paraId="30BACDAF" w14:textId="77777777" w:rsidTr="00E72CE3">
        <w:tc>
          <w:tcPr>
            <w:tcW w:w="5035" w:type="dxa"/>
            <w:gridSpan w:val="2"/>
            <w:shd w:val="clear" w:color="auto" w:fill="002060"/>
            <w:vAlign w:val="center"/>
          </w:tcPr>
          <w:p w14:paraId="2BD372DE" w14:textId="77777777" w:rsidR="00B944C7" w:rsidRPr="0021221E" w:rsidRDefault="00B944C7">
            <w:pPr>
              <w:jc w:val="center"/>
              <w:rPr>
                <w:rFonts w:ascii="Times New Roman" w:hAnsi="Times New Roman" w:cs="Times New Roman"/>
                <w:b/>
                <w:color w:val="FFFFFF" w:themeColor="background1"/>
              </w:rPr>
            </w:pPr>
            <w:r w:rsidRPr="0021221E">
              <w:rPr>
                <w:rFonts w:ascii="Times New Roman" w:hAnsi="Times New Roman" w:cs="Times New Roman"/>
                <w:b/>
                <w:color w:val="FFFFFF" w:themeColor="background1"/>
              </w:rPr>
              <w:t>Эрсдэлийн үзүүлэлтүүд</w:t>
            </w:r>
          </w:p>
        </w:tc>
        <w:tc>
          <w:tcPr>
            <w:tcW w:w="1977" w:type="dxa"/>
            <w:shd w:val="clear" w:color="auto" w:fill="002060"/>
          </w:tcPr>
          <w:p w14:paraId="69EA71EF" w14:textId="77777777" w:rsidR="00B944C7" w:rsidRPr="0021221E" w:rsidRDefault="00B944C7">
            <w:pPr>
              <w:jc w:val="center"/>
              <w:rPr>
                <w:rFonts w:ascii="Times New Roman" w:hAnsi="Times New Roman" w:cs="Times New Roman"/>
                <w:b/>
                <w:color w:val="FFFFFF" w:themeColor="background1"/>
              </w:rPr>
            </w:pPr>
            <w:r w:rsidRPr="0021221E">
              <w:rPr>
                <w:rFonts w:ascii="Times New Roman" w:hAnsi="Times New Roman" w:cs="Times New Roman"/>
                <w:b/>
                <w:color w:val="FFFFFF" w:themeColor="background1"/>
              </w:rPr>
              <w:t>ЗГ-ын өр</w:t>
            </w:r>
          </w:p>
          <w:p w14:paraId="6221BC02" w14:textId="77777777" w:rsidR="00B944C7" w:rsidRPr="0021221E" w:rsidRDefault="00B944C7">
            <w:pPr>
              <w:jc w:val="center"/>
              <w:rPr>
                <w:rFonts w:ascii="Times New Roman" w:hAnsi="Times New Roman" w:cs="Times New Roman"/>
                <w:color w:val="FFFFFF" w:themeColor="background1"/>
              </w:rPr>
            </w:pPr>
            <w:r w:rsidRPr="0021221E">
              <w:rPr>
                <w:rFonts w:ascii="Times New Roman" w:hAnsi="Times New Roman" w:cs="Times New Roman"/>
                <w:color w:val="FFFFFF" w:themeColor="background1"/>
              </w:rPr>
              <w:t>(</w:t>
            </w:r>
            <w:proofErr w:type="spellStart"/>
            <w:r w:rsidRPr="0021221E">
              <w:rPr>
                <w:rFonts w:ascii="Times New Roman" w:hAnsi="Times New Roman" w:cs="Times New Roman"/>
                <w:color w:val="FFFFFF" w:themeColor="background1"/>
              </w:rPr>
              <w:t>ЗГӨБ</w:t>
            </w:r>
            <w:proofErr w:type="spellEnd"/>
            <w:r w:rsidRPr="0021221E">
              <w:rPr>
                <w:rFonts w:ascii="Times New Roman" w:hAnsi="Times New Roman" w:cs="Times New Roman"/>
                <w:color w:val="FFFFFF" w:themeColor="background1"/>
              </w:rPr>
              <w:t xml:space="preserve"> ороогүй)</w:t>
            </w:r>
          </w:p>
        </w:tc>
        <w:tc>
          <w:tcPr>
            <w:tcW w:w="2613" w:type="dxa"/>
            <w:shd w:val="clear" w:color="auto" w:fill="002060"/>
          </w:tcPr>
          <w:p w14:paraId="43367EEE" w14:textId="77777777" w:rsidR="00B944C7" w:rsidRPr="0021221E" w:rsidRDefault="00B944C7">
            <w:pPr>
              <w:jc w:val="center"/>
              <w:rPr>
                <w:rFonts w:ascii="Times New Roman" w:hAnsi="Times New Roman" w:cs="Times New Roman"/>
                <w:b/>
                <w:color w:val="FFFFFF" w:themeColor="background1"/>
                <w:lang w:val="ru-RU"/>
              </w:rPr>
            </w:pPr>
            <w:r w:rsidRPr="0021221E">
              <w:rPr>
                <w:rFonts w:ascii="Times New Roman" w:hAnsi="Times New Roman" w:cs="Times New Roman"/>
                <w:b/>
                <w:color w:val="FFFFFF" w:themeColor="background1"/>
                <w:lang w:val="ru-RU"/>
              </w:rPr>
              <w:t>ЗГ-ын өр</w:t>
            </w:r>
          </w:p>
          <w:p w14:paraId="1CB04103" w14:textId="77777777" w:rsidR="00B944C7" w:rsidRPr="0021221E" w:rsidRDefault="00B944C7">
            <w:pPr>
              <w:jc w:val="center"/>
              <w:rPr>
                <w:rFonts w:ascii="Times New Roman" w:hAnsi="Times New Roman" w:cs="Times New Roman"/>
                <w:color w:val="FFFFFF" w:themeColor="background1"/>
                <w:lang w:val="ru-RU"/>
              </w:rPr>
            </w:pPr>
            <w:r w:rsidRPr="0021221E">
              <w:rPr>
                <w:rFonts w:ascii="Times New Roman" w:hAnsi="Times New Roman" w:cs="Times New Roman"/>
                <w:color w:val="FFFFFF" w:themeColor="background1"/>
                <w:lang w:val="ru-RU"/>
              </w:rPr>
              <w:t>(ЗГӨБ орсон)</w:t>
            </w:r>
          </w:p>
        </w:tc>
      </w:tr>
      <w:tr w:rsidR="00B944C7" w:rsidRPr="0021221E" w14:paraId="3B420600" w14:textId="77777777" w:rsidTr="00E72CE3">
        <w:trPr>
          <w:trHeight w:val="324"/>
        </w:trPr>
        <w:tc>
          <w:tcPr>
            <w:tcW w:w="2337" w:type="dxa"/>
            <w:vMerge w:val="restart"/>
            <w:vAlign w:val="center"/>
          </w:tcPr>
          <w:p w14:paraId="097171E4" w14:textId="77777777" w:rsidR="00B944C7" w:rsidRPr="0021221E" w:rsidRDefault="00B944C7">
            <w:pPr>
              <w:jc w:val="both"/>
              <w:rPr>
                <w:rFonts w:ascii="Times New Roman" w:hAnsi="Times New Roman" w:cs="Times New Roman"/>
                <w:color w:val="000000" w:themeColor="text1"/>
              </w:rPr>
            </w:pPr>
            <w:r w:rsidRPr="0021221E">
              <w:rPr>
                <w:rFonts w:ascii="Times New Roman" w:hAnsi="Times New Roman" w:cs="Times New Roman"/>
                <w:color w:val="000000" w:themeColor="text1"/>
              </w:rPr>
              <w:t>Өрийн багцын зардал</w:t>
            </w:r>
          </w:p>
        </w:tc>
        <w:tc>
          <w:tcPr>
            <w:tcW w:w="2698" w:type="dxa"/>
          </w:tcPr>
          <w:p w14:paraId="602AFDF6" w14:textId="77777777" w:rsidR="00B944C7" w:rsidRPr="0021221E" w:rsidRDefault="00B944C7">
            <w:pPr>
              <w:jc w:val="both"/>
              <w:rPr>
                <w:rFonts w:ascii="Times New Roman" w:hAnsi="Times New Roman" w:cs="Times New Roman"/>
                <w:color w:val="000000" w:themeColor="text1"/>
                <w:lang w:val="ru-RU"/>
              </w:rPr>
            </w:pPr>
            <w:r w:rsidRPr="0021221E">
              <w:rPr>
                <w:rFonts w:ascii="Times New Roman" w:hAnsi="Times New Roman" w:cs="Times New Roman"/>
                <w:color w:val="000000" w:themeColor="text1"/>
                <w:lang w:val="ru-RU"/>
              </w:rPr>
              <w:t xml:space="preserve">Хүүгийн зардал </w:t>
            </w:r>
          </w:p>
          <w:p w14:paraId="6C5DA0CE" w14:textId="77777777" w:rsidR="00B944C7" w:rsidRPr="0021221E" w:rsidRDefault="00B944C7">
            <w:pPr>
              <w:jc w:val="both"/>
              <w:rPr>
                <w:rFonts w:ascii="Times New Roman" w:hAnsi="Times New Roman" w:cs="Times New Roman"/>
                <w:color w:val="000000" w:themeColor="text1"/>
                <w:lang w:val="ru-RU"/>
              </w:rPr>
            </w:pPr>
            <w:r w:rsidRPr="0021221E">
              <w:rPr>
                <w:rFonts w:ascii="Times New Roman" w:hAnsi="Times New Roman" w:cs="Times New Roman"/>
                <w:color w:val="000000" w:themeColor="text1"/>
                <w:lang w:val="ru-RU"/>
              </w:rPr>
              <w:t xml:space="preserve">(ДНБ-д эзлэх хувь) </w:t>
            </w:r>
          </w:p>
        </w:tc>
        <w:tc>
          <w:tcPr>
            <w:tcW w:w="1977" w:type="dxa"/>
            <w:vAlign w:val="center"/>
          </w:tcPr>
          <w:p w14:paraId="5EEEE1E4" w14:textId="77777777" w:rsidR="00B944C7" w:rsidRPr="0021221E" w:rsidRDefault="00B944C7">
            <w:pPr>
              <w:jc w:val="center"/>
              <w:rPr>
                <w:rFonts w:ascii="Times New Roman" w:hAnsi="Times New Roman" w:cs="Times New Roman"/>
                <w:color w:val="000000" w:themeColor="text1"/>
              </w:rPr>
            </w:pPr>
            <w:r w:rsidRPr="0021221E">
              <w:rPr>
                <w:rFonts w:ascii="Times New Roman" w:hAnsi="Times New Roman" w:cs="Times New Roman"/>
                <w:color w:val="000000" w:themeColor="text1"/>
              </w:rPr>
              <w:t>1.4%</w:t>
            </w:r>
          </w:p>
        </w:tc>
        <w:tc>
          <w:tcPr>
            <w:tcW w:w="2613" w:type="dxa"/>
            <w:vAlign w:val="center"/>
          </w:tcPr>
          <w:p w14:paraId="0D5CC6C4" w14:textId="77777777" w:rsidR="00B944C7" w:rsidRPr="0021221E" w:rsidRDefault="00B944C7">
            <w:pPr>
              <w:jc w:val="center"/>
              <w:rPr>
                <w:rFonts w:ascii="Times New Roman" w:hAnsi="Times New Roman" w:cs="Times New Roman"/>
                <w:color w:val="000000" w:themeColor="text1"/>
              </w:rPr>
            </w:pPr>
            <w:r w:rsidRPr="0021221E">
              <w:rPr>
                <w:rFonts w:ascii="Times New Roman" w:hAnsi="Times New Roman" w:cs="Times New Roman"/>
                <w:color w:val="000000" w:themeColor="text1"/>
              </w:rPr>
              <w:t>1.4%</w:t>
            </w:r>
          </w:p>
        </w:tc>
      </w:tr>
      <w:tr w:rsidR="00B944C7" w:rsidRPr="0021221E" w14:paraId="6A96EC72" w14:textId="77777777" w:rsidTr="00E72CE3">
        <w:trPr>
          <w:trHeight w:val="374"/>
        </w:trPr>
        <w:tc>
          <w:tcPr>
            <w:tcW w:w="2337" w:type="dxa"/>
            <w:vMerge/>
            <w:vAlign w:val="center"/>
          </w:tcPr>
          <w:p w14:paraId="6EECFBB3" w14:textId="77777777" w:rsidR="00B944C7" w:rsidRPr="0021221E" w:rsidRDefault="00B944C7">
            <w:pPr>
              <w:jc w:val="both"/>
              <w:rPr>
                <w:rFonts w:ascii="Times New Roman" w:hAnsi="Times New Roman" w:cs="Times New Roman"/>
                <w:color w:val="000000" w:themeColor="text1"/>
              </w:rPr>
            </w:pPr>
          </w:p>
        </w:tc>
        <w:tc>
          <w:tcPr>
            <w:tcW w:w="2698" w:type="dxa"/>
          </w:tcPr>
          <w:p w14:paraId="1480E9BB" w14:textId="77777777" w:rsidR="00B944C7" w:rsidRPr="0021221E" w:rsidRDefault="00B944C7">
            <w:pPr>
              <w:jc w:val="both"/>
              <w:rPr>
                <w:rFonts w:ascii="Times New Roman" w:hAnsi="Times New Roman" w:cs="Times New Roman"/>
                <w:color w:val="000000" w:themeColor="text1"/>
              </w:rPr>
            </w:pPr>
            <w:r w:rsidRPr="0021221E">
              <w:rPr>
                <w:rFonts w:ascii="Times New Roman" w:hAnsi="Times New Roman" w:cs="Times New Roman"/>
                <w:color w:val="000000" w:themeColor="text1"/>
              </w:rPr>
              <w:t>Жигнэсэн дундаж хүү (хувь)</w:t>
            </w:r>
          </w:p>
        </w:tc>
        <w:tc>
          <w:tcPr>
            <w:tcW w:w="1977" w:type="dxa"/>
            <w:vAlign w:val="center"/>
          </w:tcPr>
          <w:p w14:paraId="30936D65" w14:textId="77777777" w:rsidR="00B944C7" w:rsidRPr="0021221E" w:rsidRDefault="00B944C7">
            <w:pPr>
              <w:jc w:val="center"/>
              <w:rPr>
                <w:rFonts w:ascii="Times New Roman" w:hAnsi="Times New Roman" w:cs="Times New Roman"/>
                <w:color w:val="000000" w:themeColor="text1"/>
              </w:rPr>
            </w:pPr>
            <w:r w:rsidRPr="0021221E">
              <w:rPr>
                <w:rFonts w:ascii="Times New Roman" w:hAnsi="Times New Roman" w:cs="Times New Roman"/>
                <w:color w:val="000000" w:themeColor="text1"/>
              </w:rPr>
              <w:t>3.4%</w:t>
            </w:r>
          </w:p>
        </w:tc>
        <w:tc>
          <w:tcPr>
            <w:tcW w:w="2613" w:type="dxa"/>
            <w:vAlign w:val="center"/>
          </w:tcPr>
          <w:p w14:paraId="22D899F4" w14:textId="77777777" w:rsidR="00B944C7" w:rsidRPr="0021221E" w:rsidRDefault="00B944C7">
            <w:pPr>
              <w:jc w:val="center"/>
              <w:rPr>
                <w:rFonts w:ascii="Times New Roman" w:hAnsi="Times New Roman" w:cs="Times New Roman"/>
                <w:color w:val="000000" w:themeColor="text1"/>
              </w:rPr>
            </w:pPr>
            <w:r w:rsidRPr="0021221E">
              <w:rPr>
                <w:rFonts w:ascii="Times New Roman" w:hAnsi="Times New Roman" w:cs="Times New Roman"/>
                <w:color w:val="000000" w:themeColor="text1"/>
              </w:rPr>
              <w:t>3.8%</w:t>
            </w:r>
          </w:p>
        </w:tc>
      </w:tr>
      <w:tr w:rsidR="00B944C7" w:rsidRPr="0021221E" w14:paraId="79E86BB6" w14:textId="77777777" w:rsidTr="00E72CE3">
        <w:trPr>
          <w:trHeight w:val="565"/>
        </w:trPr>
        <w:tc>
          <w:tcPr>
            <w:tcW w:w="2337" w:type="dxa"/>
            <w:vAlign w:val="center"/>
          </w:tcPr>
          <w:p w14:paraId="3AF9C434" w14:textId="77777777" w:rsidR="00B944C7" w:rsidRPr="0021221E" w:rsidRDefault="00B944C7">
            <w:pPr>
              <w:jc w:val="both"/>
              <w:rPr>
                <w:rFonts w:ascii="Times New Roman" w:hAnsi="Times New Roman" w:cs="Times New Roman"/>
                <w:color w:val="000000" w:themeColor="text1"/>
              </w:rPr>
            </w:pPr>
            <w:r w:rsidRPr="0021221E">
              <w:rPr>
                <w:rFonts w:ascii="Times New Roman" w:hAnsi="Times New Roman" w:cs="Times New Roman"/>
                <w:color w:val="000000" w:themeColor="text1"/>
              </w:rPr>
              <w:t>Дахин санхүүжилтийн зардал</w:t>
            </w:r>
          </w:p>
        </w:tc>
        <w:tc>
          <w:tcPr>
            <w:tcW w:w="2698" w:type="dxa"/>
          </w:tcPr>
          <w:p w14:paraId="1AE8E339" w14:textId="77777777" w:rsidR="00B944C7" w:rsidRPr="0021221E" w:rsidRDefault="00B944C7">
            <w:pPr>
              <w:jc w:val="both"/>
              <w:rPr>
                <w:rFonts w:ascii="Times New Roman" w:hAnsi="Times New Roman" w:cs="Times New Roman"/>
                <w:color w:val="000000" w:themeColor="text1"/>
              </w:rPr>
            </w:pPr>
            <w:r w:rsidRPr="0021221E">
              <w:rPr>
                <w:rFonts w:ascii="Times New Roman" w:hAnsi="Times New Roman" w:cs="Times New Roman"/>
                <w:color w:val="000000" w:themeColor="text1"/>
              </w:rPr>
              <w:t>ATM (жил) – эргэн төөлөгдөх дундаж хугацаа</w:t>
            </w:r>
          </w:p>
        </w:tc>
        <w:tc>
          <w:tcPr>
            <w:tcW w:w="1977" w:type="dxa"/>
            <w:vAlign w:val="center"/>
          </w:tcPr>
          <w:p w14:paraId="7361BD7F" w14:textId="77777777" w:rsidR="00B944C7" w:rsidRPr="0021221E" w:rsidRDefault="00B944C7">
            <w:pPr>
              <w:jc w:val="center"/>
              <w:rPr>
                <w:rFonts w:ascii="Times New Roman" w:hAnsi="Times New Roman" w:cs="Times New Roman"/>
                <w:color w:val="000000" w:themeColor="text1"/>
              </w:rPr>
            </w:pPr>
            <w:r w:rsidRPr="0021221E">
              <w:rPr>
                <w:rFonts w:ascii="Times New Roman" w:hAnsi="Times New Roman" w:cs="Times New Roman"/>
                <w:color w:val="000000" w:themeColor="text1"/>
              </w:rPr>
              <w:t>7.2</w:t>
            </w:r>
          </w:p>
        </w:tc>
        <w:tc>
          <w:tcPr>
            <w:tcW w:w="2613" w:type="dxa"/>
            <w:vAlign w:val="center"/>
          </w:tcPr>
          <w:p w14:paraId="07AFAF65" w14:textId="77777777" w:rsidR="00B944C7" w:rsidRPr="0021221E" w:rsidRDefault="00B944C7">
            <w:pPr>
              <w:jc w:val="center"/>
              <w:rPr>
                <w:rFonts w:ascii="Times New Roman" w:hAnsi="Times New Roman" w:cs="Times New Roman"/>
                <w:color w:val="000000" w:themeColor="text1"/>
              </w:rPr>
            </w:pPr>
            <w:r w:rsidRPr="0021221E">
              <w:rPr>
                <w:rFonts w:ascii="Times New Roman" w:hAnsi="Times New Roman" w:cs="Times New Roman"/>
                <w:color w:val="000000" w:themeColor="text1"/>
              </w:rPr>
              <w:t>6.8</w:t>
            </w:r>
          </w:p>
        </w:tc>
      </w:tr>
      <w:tr w:rsidR="00B944C7" w:rsidRPr="0021221E" w14:paraId="6A8FC8B4" w14:textId="77777777" w:rsidTr="00E72CE3">
        <w:tc>
          <w:tcPr>
            <w:tcW w:w="2337" w:type="dxa"/>
            <w:vAlign w:val="center"/>
          </w:tcPr>
          <w:p w14:paraId="647923E5" w14:textId="77777777" w:rsidR="00B944C7" w:rsidRPr="0021221E" w:rsidRDefault="00B944C7">
            <w:pPr>
              <w:jc w:val="both"/>
              <w:rPr>
                <w:rFonts w:ascii="Times New Roman" w:hAnsi="Times New Roman" w:cs="Times New Roman"/>
                <w:color w:val="000000" w:themeColor="text1"/>
              </w:rPr>
            </w:pPr>
            <w:r w:rsidRPr="0021221E">
              <w:rPr>
                <w:rFonts w:ascii="Times New Roman" w:hAnsi="Times New Roman" w:cs="Times New Roman"/>
                <w:color w:val="000000" w:themeColor="text1"/>
              </w:rPr>
              <w:t>Хүүгийн түвшний эрсдэл</w:t>
            </w:r>
          </w:p>
        </w:tc>
        <w:tc>
          <w:tcPr>
            <w:tcW w:w="2698" w:type="dxa"/>
          </w:tcPr>
          <w:p w14:paraId="1662EEEC" w14:textId="77777777" w:rsidR="00B944C7" w:rsidRPr="0021221E" w:rsidRDefault="00B944C7">
            <w:pPr>
              <w:jc w:val="both"/>
              <w:rPr>
                <w:rFonts w:ascii="Times New Roman" w:hAnsi="Times New Roman" w:cs="Times New Roman"/>
                <w:color w:val="000000" w:themeColor="text1"/>
              </w:rPr>
            </w:pPr>
            <w:r w:rsidRPr="0021221E">
              <w:rPr>
                <w:rFonts w:ascii="Times New Roman" w:hAnsi="Times New Roman" w:cs="Times New Roman"/>
                <w:color w:val="000000" w:themeColor="text1"/>
              </w:rPr>
              <w:t xml:space="preserve">ATR (жил) – хүүгийн түвшин шинэчлэгдэх хугацаа </w:t>
            </w:r>
          </w:p>
        </w:tc>
        <w:tc>
          <w:tcPr>
            <w:tcW w:w="1977" w:type="dxa"/>
            <w:vAlign w:val="center"/>
          </w:tcPr>
          <w:p w14:paraId="6C748855" w14:textId="77777777" w:rsidR="00B944C7" w:rsidRPr="0021221E" w:rsidRDefault="00B944C7">
            <w:pPr>
              <w:jc w:val="center"/>
              <w:rPr>
                <w:rFonts w:ascii="Times New Roman" w:hAnsi="Times New Roman" w:cs="Times New Roman"/>
                <w:color w:val="000000" w:themeColor="text1"/>
              </w:rPr>
            </w:pPr>
            <w:r w:rsidRPr="0021221E">
              <w:rPr>
                <w:rFonts w:ascii="Times New Roman" w:hAnsi="Times New Roman" w:cs="Times New Roman"/>
                <w:color w:val="000000" w:themeColor="text1"/>
              </w:rPr>
              <w:t>6.3</w:t>
            </w:r>
          </w:p>
        </w:tc>
        <w:tc>
          <w:tcPr>
            <w:tcW w:w="2613" w:type="dxa"/>
            <w:vAlign w:val="center"/>
          </w:tcPr>
          <w:p w14:paraId="4D9F1259" w14:textId="77777777" w:rsidR="00B944C7" w:rsidRPr="0021221E" w:rsidRDefault="00B944C7">
            <w:pPr>
              <w:jc w:val="center"/>
              <w:rPr>
                <w:rFonts w:ascii="Times New Roman" w:hAnsi="Times New Roman" w:cs="Times New Roman"/>
                <w:color w:val="000000" w:themeColor="text1"/>
              </w:rPr>
            </w:pPr>
            <w:r w:rsidRPr="0021221E">
              <w:rPr>
                <w:rFonts w:ascii="Times New Roman" w:hAnsi="Times New Roman" w:cs="Times New Roman"/>
                <w:color w:val="000000" w:themeColor="text1"/>
              </w:rPr>
              <w:t>6.0</w:t>
            </w:r>
          </w:p>
        </w:tc>
      </w:tr>
      <w:tr w:rsidR="00B944C7" w:rsidRPr="0021221E" w14:paraId="24901355" w14:textId="77777777" w:rsidTr="00E72CE3">
        <w:tc>
          <w:tcPr>
            <w:tcW w:w="2337" w:type="dxa"/>
            <w:vAlign w:val="center"/>
          </w:tcPr>
          <w:p w14:paraId="2913A292" w14:textId="77777777" w:rsidR="00B944C7" w:rsidRPr="0021221E" w:rsidRDefault="00B944C7">
            <w:pPr>
              <w:jc w:val="both"/>
              <w:rPr>
                <w:rFonts w:ascii="Times New Roman" w:hAnsi="Times New Roman" w:cs="Times New Roman"/>
                <w:color w:val="000000" w:themeColor="text1"/>
              </w:rPr>
            </w:pPr>
            <w:r w:rsidRPr="0021221E">
              <w:rPr>
                <w:rFonts w:ascii="Times New Roman" w:hAnsi="Times New Roman" w:cs="Times New Roman"/>
                <w:color w:val="000000" w:themeColor="text1"/>
              </w:rPr>
              <w:t>Ханшийн эрсдэл</w:t>
            </w:r>
          </w:p>
        </w:tc>
        <w:tc>
          <w:tcPr>
            <w:tcW w:w="2698" w:type="dxa"/>
          </w:tcPr>
          <w:p w14:paraId="71507435" w14:textId="77777777" w:rsidR="00B944C7" w:rsidRPr="0021221E" w:rsidRDefault="00B944C7">
            <w:pPr>
              <w:jc w:val="both"/>
              <w:rPr>
                <w:rFonts w:ascii="Times New Roman" w:hAnsi="Times New Roman" w:cs="Times New Roman"/>
                <w:color w:val="000000" w:themeColor="text1"/>
              </w:rPr>
            </w:pPr>
            <w:r w:rsidRPr="0021221E">
              <w:rPr>
                <w:rFonts w:ascii="Times New Roman" w:hAnsi="Times New Roman" w:cs="Times New Roman"/>
                <w:color w:val="000000" w:themeColor="text1"/>
              </w:rPr>
              <w:t>Гадаад валютаарх өр (нийт өрд эзлэх хувь)</w:t>
            </w:r>
          </w:p>
        </w:tc>
        <w:tc>
          <w:tcPr>
            <w:tcW w:w="1977" w:type="dxa"/>
            <w:vAlign w:val="center"/>
          </w:tcPr>
          <w:p w14:paraId="368705CC" w14:textId="77777777" w:rsidR="00B944C7" w:rsidRPr="0021221E" w:rsidRDefault="00B944C7">
            <w:pPr>
              <w:jc w:val="center"/>
              <w:rPr>
                <w:rFonts w:ascii="Times New Roman" w:hAnsi="Times New Roman" w:cs="Times New Roman"/>
                <w:color w:val="000000" w:themeColor="text1"/>
              </w:rPr>
            </w:pPr>
            <w:r w:rsidRPr="0021221E">
              <w:rPr>
                <w:rFonts w:ascii="Times New Roman" w:hAnsi="Times New Roman" w:cs="Times New Roman"/>
                <w:color w:val="000000" w:themeColor="text1"/>
              </w:rPr>
              <w:t>95.7%</w:t>
            </w:r>
          </w:p>
        </w:tc>
        <w:tc>
          <w:tcPr>
            <w:tcW w:w="2613" w:type="dxa"/>
            <w:vAlign w:val="center"/>
          </w:tcPr>
          <w:p w14:paraId="74F6365A" w14:textId="77777777" w:rsidR="00B944C7" w:rsidRPr="0021221E" w:rsidRDefault="00B944C7">
            <w:pPr>
              <w:jc w:val="center"/>
              <w:rPr>
                <w:rFonts w:ascii="Times New Roman" w:hAnsi="Times New Roman" w:cs="Times New Roman"/>
                <w:color w:val="000000" w:themeColor="text1"/>
              </w:rPr>
            </w:pPr>
            <w:r w:rsidRPr="0021221E">
              <w:rPr>
                <w:rFonts w:ascii="Times New Roman" w:hAnsi="Times New Roman" w:cs="Times New Roman"/>
                <w:color w:val="000000" w:themeColor="text1"/>
              </w:rPr>
              <w:t>96.1%</w:t>
            </w:r>
          </w:p>
        </w:tc>
      </w:tr>
    </w:tbl>
    <w:p w14:paraId="46426870" w14:textId="77777777" w:rsidR="00B944C7" w:rsidRPr="0021221E" w:rsidRDefault="00B944C7" w:rsidP="00484AEB">
      <w:pPr>
        <w:spacing w:before="240" w:line="276" w:lineRule="auto"/>
        <w:ind w:firstLine="720"/>
        <w:jc w:val="both"/>
        <w:rPr>
          <w:rFonts w:ascii="Times New Roman" w:hAnsi="Times New Roman" w:cs="Times New Roman"/>
          <w:b/>
          <w:sz w:val="24"/>
          <w:szCs w:val="24"/>
        </w:rPr>
      </w:pPr>
      <w:r w:rsidRPr="0021221E">
        <w:rPr>
          <w:rFonts w:ascii="Times New Roman" w:hAnsi="Times New Roman" w:cs="Times New Roman"/>
          <w:b/>
          <w:sz w:val="24"/>
          <w:szCs w:val="24"/>
        </w:rPr>
        <w:t xml:space="preserve">Засгийн газрын хүүгийн зардлын ДНБ-д харьцуулсан харьцаа тогтвортой буурч байна. </w:t>
      </w:r>
      <w:r w:rsidRPr="0021221E">
        <w:rPr>
          <w:rFonts w:ascii="Times New Roman" w:hAnsi="Times New Roman" w:cs="Times New Roman"/>
          <w:sz w:val="24"/>
          <w:szCs w:val="24"/>
        </w:rPr>
        <w:t>Засгийн газрын хүүгийн зардал 2017 онд 1,156.5 тэрбум төгрөг буюу ДНБ-ний 4.3 хувь, төсвийн орлогын 14.5 хувьтай тэнцэж байсан бол 2025 онд 1,249.9 тэрбум төгрөг буюу ДНБ-ний 1.4 хувь, төсвийн орлогын 4.1 хувь</w:t>
      </w:r>
      <w:r w:rsidR="002525D0" w:rsidRPr="0021221E">
        <w:rPr>
          <w:rFonts w:ascii="Times New Roman" w:hAnsi="Times New Roman" w:cs="Times New Roman"/>
          <w:sz w:val="24"/>
          <w:szCs w:val="24"/>
        </w:rPr>
        <w:t>д хүрч</w:t>
      </w:r>
      <w:r w:rsidRPr="0021221E">
        <w:rPr>
          <w:rFonts w:ascii="Times New Roman" w:hAnsi="Times New Roman" w:cs="Times New Roman"/>
          <w:sz w:val="24"/>
          <w:szCs w:val="24"/>
        </w:rPr>
        <w:t xml:space="preserve"> тус тус буураад байна.</w:t>
      </w:r>
    </w:p>
    <w:p w14:paraId="7CAD723E" w14:textId="77777777" w:rsidR="00B944C7" w:rsidRPr="0021221E" w:rsidRDefault="00B944C7" w:rsidP="00484AEB">
      <w:pPr>
        <w:spacing w:line="276" w:lineRule="auto"/>
        <w:ind w:firstLine="720"/>
        <w:jc w:val="both"/>
        <w:rPr>
          <w:rFonts w:ascii="Times New Roman" w:hAnsi="Times New Roman" w:cs="Times New Roman"/>
          <w:sz w:val="24"/>
          <w:szCs w:val="24"/>
        </w:rPr>
      </w:pPr>
      <w:r w:rsidRPr="0021221E">
        <w:rPr>
          <w:rFonts w:ascii="Times New Roman" w:hAnsi="Times New Roman" w:cs="Times New Roman"/>
          <w:b/>
          <w:sz w:val="24"/>
          <w:szCs w:val="24"/>
        </w:rPr>
        <w:lastRenderedPageBreak/>
        <w:t>Засгийн газрын өрийн жигнэсэн дундаж хүүгийн түвшин олон улсын зах зээлийн суурь хүүгийн өөрчлөлттэй холбоотойгоор буурч байна.</w:t>
      </w:r>
      <w:r w:rsidRPr="0021221E">
        <w:rPr>
          <w:rFonts w:ascii="Times New Roman" w:hAnsi="Times New Roman" w:cs="Times New Roman"/>
          <w:sz w:val="24"/>
          <w:szCs w:val="24"/>
        </w:rPr>
        <w:t xml:space="preserve"> Дэлхий нийтэд 2022 оноос эхлэн тохиолдсон санхүүгийн хямрал болон үнийн өсөлтөөс шалтгаалж, олон улсын суурь хөвөгч хүү буюу </w:t>
      </w:r>
      <w:proofErr w:type="spellStart"/>
      <w:r w:rsidRPr="0021221E">
        <w:rPr>
          <w:rFonts w:ascii="Times New Roman" w:hAnsi="Times New Roman" w:cs="Times New Roman"/>
          <w:sz w:val="24"/>
          <w:szCs w:val="24"/>
        </w:rPr>
        <w:t>СОФР</w:t>
      </w:r>
      <w:proofErr w:type="spellEnd"/>
      <w:r w:rsidRPr="0021221E">
        <w:rPr>
          <w:rFonts w:ascii="Times New Roman" w:hAnsi="Times New Roman" w:cs="Times New Roman"/>
          <w:sz w:val="24"/>
          <w:szCs w:val="24"/>
        </w:rPr>
        <w:t xml:space="preserve"> (Баталгаат </w:t>
      </w:r>
      <w:proofErr w:type="spellStart"/>
      <w:r w:rsidRPr="0021221E">
        <w:rPr>
          <w:rFonts w:ascii="Times New Roman" w:hAnsi="Times New Roman" w:cs="Times New Roman"/>
          <w:sz w:val="24"/>
          <w:szCs w:val="24"/>
        </w:rPr>
        <w:t>овернайт</w:t>
      </w:r>
      <w:proofErr w:type="spellEnd"/>
      <w:r w:rsidRPr="0021221E">
        <w:rPr>
          <w:rFonts w:ascii="Times New Roman" w:hAnsi="Times New Roman" w:cs="Times New Roman"/>
          <w:sz w:val="24"/>
          <w:szCs w:val="24"/>
        </w:rPr>
        <w:t xml:space="preserve"> санхүүжилтийн түвшин) хүүгийн хэмжээ 2023-2024 онд 5 хувьд хүрч өссөнтэй холбоотойгоор Засгийн газрын өрийн багцын жигнэсэн дундаж хүүгийн түвшин 2023 онд 3.5 хувь, 2024 онд 4.2 хувьд </w:t>
      </w:r>
      <w:r w:rsidR="00816BE0" w:rsidRPr="0021221E">
        <w:rPr>
          <w:rFonts w:ascii="Times New Roman" w:hAnsi="Times New Roman" w:cs="Times New Roman"/>
          <w:sz w:val="24"/>
          <w:szCs w:val="24"/>
        </w:rPr>
        <w:t xml:space="preserve">хүрч </w:t>
      </w:r>
      <w:r w:rsidRPr="0021221E">
        <w:rPr>
          <w:rFonts w:ascii="Times New Roman" w:hAnsi="Times New Roman" w:cs="Times New Roman"/>
          <w:sz w:val="24"/>
          <w:szCs w:val="24"/>
        </w:rPr>
        <w:t>өсөж байсан. Харин 2025 онд суурь хүүгийн түвшин 3.7 хувь болж буурснаас шалтгаал</w:t>
      </w:r>
      <w:r w:rsidR="00816BE0" w:rsidRPr="0021221E">
        <w:rPr>
          <w:rFonts w:ascii="Times New Roman" w:hAnsi="Times New Roman" w:cs="Times New Roman"/>
          <w:sz w:val="24"/>
          <w:szCs w:val="24"/>
        </w:rPr>
        <w:t>ан</w:t>
      </w:r>
      <w:r w:rsidRPr="0021221E">
        <w:rPr>
          <w:rFonts w:ascii="Times New Roman" w:hAnsi="Times New Roman" w:cs="Times New Roman"/>
          <w:sz w:val="24"/>
          <w:szCs w:val="24"/>
        </w:rPr>
        <w:t xml:space="preserve"> Засгийн газрын өрийн хүүгийн хэмжээ мөн буурч 2025 онд 3.4 хувьд хүрлээ. </w:t>
      </w:r>
    </w:p>
    <w:p w14:paraId="2504A165" w14:textId="77777777" w:rsidR="00B944C7" w:rsidRPr="0021221E" w:rsidRDefault="00B944C7" w:rsidP="00484AEB">
      <w:pPr>
        <w:spacing w:line="276" w:lineRule="auto"/>
        <w:ind w:firstLine="720"/>
        <w:jc w:val="both"/>
        <w:rPr>
          <w:rFonts w:ascii="Times New Roman" w:hAnsi="Times New Roman" w:cs="Times New Roman"/>
          <w:sz w:val="24"/>
          <w:szCs w:val="24"/>
        </w:rPr>
      </w:pPr>
      <w:r w:rsidRPr="0021221E">
        <w:rPr>
          <w:rFonts w:ascii="Times New Roman" w:hAnsi="Times New Roman" w:cs="Times New Roman"/>
          <w:b/>
          <w:sz w:val="24"/>
          <w:szCs w:val="24"/>
        </w:rPr>
        <w:t>Засгийн газраас арилжааны нөхцөлтэй гадаад үнэт цаасны төлбөрийг шийдвэрлэж дахин санхүүжилтийн эрсдэлийг бууруулж байна.</w:t>
      </w:r>
      <w:r w:rsidRPr="0021221E">
        <w:rPr>
          <w:rFonts w:ascii="Times New Roman" w:hAnsi="Times New Roman" w:cs="Times New Roman"/>
          <w:sz w:val="24"/>
          <w:szCs w:val="24"/>
        </w:rPr>
        <w:t xml:space="preserve"> Тухайлбал, 2021-2026 онд нийт 3.4 тэрбум ам.долларын төлбөрийг </w:t>
      </w:r>
      <w:proofErr w:type="spellStart"/>
      <w:r w:rsidRPr="0021221E">
        <w:rPr>
          <w:rFonts w:ascii="Times New Roman" w:hAnsi="Times New Roman" w:cs="Times New Roman"/>
          <w:sz w:val="24"/>
          <w:szCs w:val="24"/>
        </w:rPr>
        <w:t>Сенчири</w:t>
      </w:r>
      <w:proofErr w:type="spellEnd"/>
      <w:r w:rsidRPr="0021221E">
        <w:rPr>
          <w:rFonts w:ascii="Times New Roman" w:hAnsi="Times New Roman" w:cs="Times New Roman"/>
          <w:sz w:val="24"/>
          <w:szCs w:val="24"/>
        </w:rPr>
        <w:t xml:space="preserve">-1-5 бондын өрийн зохицуулалтын хүрээнд төлж, гадаад томоохон төлбөрийн дарамтыг тухай бүр шийдвэрлэж байна. Үүнээс хамгийн сүүлд </w:t>
      </w:r>
      <w:proofErr w:type="spellStart"/>
      <w:r w:rsidRPr="0021221E">
        <w:rPr>
          <w:rFonts w:ascii="Times New Roman" w:hAnsi="Times New Roman" w:cs="Times New Roman"/>
          <w:sz w:val="24"/>
          <w:szCs w:val="24"/>
        </w:rPr>
        <w:t>Сенчири</w:t>
      </w:r>
      <w:proofErr w:type="spellEnd"/>
      <w:r w:rsidRPr="0021221E">
        <w:rPr>
          <w:rFonts w:ascii="Times New Roman" w:hAnsi="Times New Roman" w:cs="Times New Roman"/>
          <w:sz w:val="24"/>
          <w:szCs w:val="24"/>
        </w:rPr>
        <w:t xml:space="preserve">-5 бондыг 2026 оны 03 дугаар сарын 09-ний өдөр 5.95 хувийн хүүтэйгээр олон улсын зах зээлд арилжаалж 2026 онд төлөгдөх хуваарьтай </w:t>
      </w:r>
      <w:proofErr w:type="spellStart"/>
      <w:r w:rsidRPr="0021221E">
        <w:rPr>
          <w:rFonts w:ascii="Times New Roman" w:hAnsi="Times New Roman" w:cs="Times New Roman"/>
          <w:sz w:val="24"/>
          <w:szCs w:val="24"/>
        </w:rPr>
        <w:t>Номад</w:t>
      </w:r>
      <w:proofErr w:type="spellEnd"/>
      <w:r w:rsidRPr="0021221E">
        <w:rPr>
          <w:rFonts w:ascii="Times New Roman" w:hAnsi="Times New Roman" w:cs="Times New Roman"/>
          <w:sz w:val="24"/>
          <w:szCs w:val="24"/>
        </w:rPr>
        <w:t xml:space="preserve"> бонд болон 2028 онд төлөгдөх хуваарьтай </w:t>
      </w:r>
      <w:proofErr w:type="spellStart"/>
      <w:r w:rsidRPr="0021221E">
        <w:rPr>
          <w:rFonts w:ascii="Times New Roman" w:hAnsi="Times New Roman" w:cs="Times New Roman"/>
          <w:sz w:val="24"/>
          <w:szCs w:val="24"/>
        </w:rPr>
        <w:t>Сенчири</w:t>
      </w:r>
      <w:proofErr w:type="spellEnd"/>
      <w:r w:rsidRPr="0021221E">
        <w:rPr>
          <w:rFonts w:ascii="Times New Roman" w:hAnsi="Times New Roman" w:cs="Times New Roman"/>
          <w:sz w:val="24"/>
          <w:szCs w:val="24"/>
        </w:rPr>
        <w:t>-2 бондуудын төлбөрөөс тодорхой хэсгийг шийдвэрлэсэн.</w:t>
      </w:r>
    </w:p>
    <w:p w14:paraId="3DB076AF" w14:textId="77777777" w:rsidR="00B944C7" w:rsidRPr="0021221E" w:rsidRDefault="00B944C7" w:rsidP="00D7311E">
      <w:pPr>
        <w:spacing w:line="276"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 xml:space="preserve">Ийнхүү тогтмол өрийн зохицуулалтын арга хэмжээг авч хэрэгжүүлж байгаа нь Засгийн газраас төлөх гадаад томоохон төлбөрийг төсөв, төлбөрийн тэнцэлд дарамт учруулалгүйгээр шийдвэрлэх боломжийг бүрдүүлж байна.  </w:t>
      </w:r>
    </w:p>
    <w:p w14:paraId="35C5ECFE" w14:textId="77777777" w:rsidR="00B944C7" w:rsidRPr="0021221E" w:rsidRDefault="00B944C7" w:rsidP="00D7311E">
      <w:pPr>
        <w:spacing w:line="276" w:lineRule="auto"/>
        <w:ind w:firstLine="720"/>
        <w:jc w:val="both"/>
        <w:rPr>
          <w:rFonts w:ascii="Times New Roman" w:hAnsi="Times New Roman" w:cs="Times New Roman"/>
          <w:sz w:val="24"/>
          <w:szCs w:val="24"/>
        </w:rPr>
      </w:pPr>
      <w:r w:rsidRPr="0021221E">
        <w:rPr>
          <w:rFonts w:ascii="Times New Roman" w:hAnsi="Times New Roman" w:cs="Times New Roman"/>
          <w:b/>
          <w:sz w:val="24"/>
          <w:szCs w:val="24"/>
        </w:rPr>
        <w:t>Засгийн газрын өрийн багцын хүүгийн түвшний эрсдэл бага байна.</w:t>
      </w:r>
      <w:r w:rsidRPr="0021221E">
        <w:rPr>
          <w:rFonts w:ascii="Times New Roman" w:hAnsi="Times New Roman" w:cs="Times New Roman"/>
          <w:sz w:val="24"/>
          <w:szCs w:val="24"/>
        </w:rPr>
        <w:t xml:space="preserve"> Хэдийгээр Монгол</w:t>
      </w:r>
      <w:r w:rsidRPr="0021221E">
        <w:rPr>
          <w:rFonts w:ascii="Times New Roman" w:hAnsi="Times New Roman" w:cs="Times New Roman"/>
          <w:b/>
          <w:sz w:val="24"/>
          <w:szCs w:val="24"/>
        </w:rPr>
        <w:t xml:space="preserve"> </w:t>
      </w:r>
      <w:r w:rsidRPr="0021221E">
        <w:rPr>
          <w:rFonts w:ascii="Times New Roman" w:hAnsi="Times New Roman" w:cs="Times New Roman"/>
          <w:sz w:val="24"/>
          <w:szCs w:val="24"/>
        </w:rPr>
        <w:t xml:space="preserve">Улс дунджаас дээш орлоготой орны ангилалд шилжиж, санхүүжилт хөвөгч хүүтэй эх үүсвэрээр олгогдож байгаа ч Засгийн газрын өрийн 79.9 хувийг тогтмол хүүтэй өр төлбөр эзэлж байна. Мөн ашиглаагүй зээлийн үлдэгдлийн дийлэнх хэсгийг тогтмол хүүтэй зээл эзэлж байгаа тул Засгийн газрын өрийн багцын хүүгийн түвшний эрсдэл дунд хугацаанд бага байна. </w:t>
      </w:r>
    </w:p>
    <w:p w14:paraId="0521A8D0" w14:textId="77777777" w:rsidR="00B944C7" w:rsidRPr="0021221E" w:rsidRDefault="00B944C7" w:rsidP="00D7311E">
      <w:pPr>
        <w:spacing w:line="276" w:lineRule="auto"/>
        <w:ind w:firstLine="720"/>
        <w:jc w:val="both"/>
        <w:rPr>
          <w:rFonts w:ascii="Times New Roman" w:hAnsi="Times New Roman" w:cs="Times New Roman"/>
          <w:sz w:val="24"/>
          <w:szCs w:val="24"/>
        </w:rPr>
      </w:pPr>
      <w:r w:rsidRPr="0021221E">
        <w:rPr>
          <w:rFonts w:ascii="Times New Roman" w:hAnsi="Times New Roman" w:cs="Times New Roman"/>
          <w:b/>
          <w:sz w:val="24"/>
          <w:szCs w:val="24"/>
        </w:rPr>
        <w:t>Засгийн газрын өрийн 95.7 хувийг гадаад өр эзэлж байгаатай холбоотойгоор ханшийн эрсдэл өндөр байна.</w:t>
      </w:r>
      <w:r w:rsidRPr="0021221E">
        <w:rPr>
          <w:rFonts w:ascii="Times New Roman" w:hAnsi="Times New Roman" w:cs="Times New Roman"/>
          <w:sz w:val="24"/>
          <w:szCs w:val="24"/>
        </w:rPr>
        <w:t xml:space="preserve"> Үүнээс 2025 оны жилийн эцсийн байдлаар Засгийн газрын нийт гадаад өрийн 68.1 хувийг хөнгөлөлттэй нөхцөлтэй гадаад зээл, 31.9 хувийг гадаад үнэт цаас эзэлж байна. Засгийн газрын гадаад өрийн нийт өрд эзлэх хувь өндөр байгаа нь өрийн зардлыг бууруулах зорилгоор санхүүжилтийн хэрэгцээг бага хүүтэй, хөнгөлөлттэй зээлийн хөрөнгөөр санхүүжүүлж байсантай холбоотой</w:t>
      </w:r>
      <w:r w:rsidR="00857085" w:rsidRPr="0021221E">
        <w:rPr>
          <w:rFonts w:ascii="Times New Roman" w:hAnsi="Times New Roman" w:cs="Times New Roman"/>
          <w:sz w:val="24"/>
          <w:szCs w:val="24"/>
        </w:rPr>
        <w:t xml:space="preserve"> юм</w:t>
      </w:r>
      <w:r w:rsidRPr="0021221E">
        <w:rPr>
          <w:rFonts w:ascii="Times New Roman" w:hAnsi="Times New Roman" w:cs="Times New Roman"/>
          <w:sz w:val="24"/>
          <w:szCs w:val="24"/>
        </w:rPr>
        <w:t>.</w:t>
      </w:r>
    </w:p>
    <w:p w14:paraId="44DC48BC" w14:textId="77777777" w:rsidR="0022635D" w:rsidRPr="0021221E" w:rsidRDefault="0022635D" w:rsidP="00D7311E">
      <w:pPr>
        <w:spacing w:line="276" w:lineRule="auto"/>
        <w:ind w:firstLine="720"/>
        <w:jc w:val="both"/>
        <w:rPr>
          <w:rFonts w:ascii="Times New Roman" w:hAnsi="Times New Roman" w:cs="Times New Roman"/>
          <w:sz w:val="24"/>
          <w:szCs w:val="24"/>
        </w:rPr>
      </w:pPr>
    </w:p>
    <w:p w14:paraId="7755F38C" w14:textId="77777777" w:rsidR="00016FA2" w:rsidRPr="0021221E" w:rsidRDefault="00CD0947" w:rsidP="0022635D">
      <w:pPr>
        <w:pStyle w:val="Heading3"/>
        <w:numPr>
          <w:ilvl w:val="2"/>
          <w:numId w:val="2"/>
        </w:numPr>
        <w:ind w:left="505" w:hanging="505"/>
        <w:rPr>
          <w:rFonts w:cs="Times New Roman"/>
        </w:rPr>
      </w:pPr>
      <w:bookmarkStart w:id="854" w:name="_Toc238833037"/>
      <w:bookmarkStart w:id="855" w:name="_Toc239088046"/>
      <w:r w:rsidRPr="0021221E">
        <w:rPr>
          <w:lang w:eastAsia="ja-JP"/>
        </w:rPr>
        <w:t>Өрийн</w:t>
      </w:r>
      <w:r w:rsidR="00B944C7" w:rsidRPr="0021221E">
        <w:rPr>
          <w:color w:val="auto"/>
        </w:rPr>
        <w:t xml:space="preserve"> </w:t>
      </w:r>
      <w:r w:rsidRPr="0021221E">
        <w:rPr>
          <w:rFonts w:cs="Times New Roman"/>
        </w:rPr>
        <w:t>тогтвортой байдлын шинжилгээ</w:t>
      </w:r>
      <w:bookmarkEnd w:id="854"/>
      <w:bookmarkEnd w:id="855"/>
    </w:p>
    <w:p w14:paraId="7B3BB7E6" w14:textId="77777777" w:rsidR="0022635D" w:rsidRPr="0021221E" w:rsidRDefault="0022635D" w:rsidP="00D7311E">
      <w:pPr>
        <w:spacing w:after="120" w:line="276" w:lineRule="auto"/>
        <w:ind w:firstLine="720"/>
        <w:jc w:val="both"/>
        <w:rPr>
          <w:rFonts w:ascii="Times New Roman" w:eastAsiaTheme="majorEastAsia" w:hAnsi="Times New Roman" w:cs="Times New Roman"/>
          <w:b/>
          <w:sz w:val="24"/>
          <w:szCs w:val="24"/>
        </w:rPr>
      </w:pPr>
    </w:p>
    <w:p w14:paraId="376D46B5" w14:textId="77777777" w:rsidR="00B944C7" w:rsidRPr="0021221E" w:rsidRDefault="00B944C7" w:rsidP="00D7311E">
      <w:pPr>
        <w:spacing w:after="120" w:line="276" w:lineRule="auto"/>
        <w:ind w:firstLine="720"/>
        <w:jc w:val="both"/>
        <w:rPr>
          <w:rFonts w:ascii="Times New Roman" w:eastAsiaTheme="majorEastAsia" w:hAnsi="Times New Roman" w:cs="Times New Roman"/>
          <w:sz w:val="24"/>
          <w:szCs w:val="24"/>
        </w:rPr>
      </w:pPr>
      <w:r w:rsidRPr="0021221E">
        <w:rPr>
          <w:rFonts w:ascii="Times New Roman" w:eastAsiaTheme="majorEastAsia" w:hAnsi="Times New Roman" w:cs="Times New Roman"/>
          <w:b/>
          <w:sz w:val="24"/>
          <w:szCs w:val="24"/>
        </w:rPr>
        <w:t>Өрийн тогтвортой байдлын шинжилгээний үр дүнгээр Засгийн газрын өрийн эрсдэл богино болон дунд хугацаанд хэвийн түвшинд байгаа нь ОУВС-ийн үнэлгээтэй нийцтэй байна.</w:t>
      </w:r>
      <w:r w:rsidRPr="0021221E">
        <w:rPr>
          <w:rFonts w:ascii="Times New Roman" w:eastAsiaTheme="majorEastAsia" w:hAnsi="Times New Roman" w:cs="Times New Roman"/>
          <w:sz w:val="24"/>
          <w:szCs w:val="24"/>
        </w:rPr>
        <w:t xml:space="preserve"> Засгийн газрын өрийн эрсдэлийг үнэлэх зорилгоор ОУВС-аас гишүүн орнуудын өрийн тогтвортой байдлын шинжилгээг тогтмол боловсруулж, олон нийтэд мэдээлдэг. Энэхүү шинжилгээний үр дүнг хөрөнгө оруулагчид болон олон улсын санхүүгийн байгууллагууд тухайн улсад санхүүжилт олгох, зээлийн болон санхүүгийн эрсдэлий</w:t>
      </w:r>
      <w:r w:rsidR="001A50E0" w:rsidRPr="0021221E">
        <w:rPr>
          <w:rFonts w:ascii="Times New Roman" w:eastAsiaTheme="majorEastAsia" w:hAnsi="Times New Roman" w:cs="Times New Roman"/>
          <w:sz w:val="24"/>
          <w:szCs w:val="24"/>
        </w:rPr>
        <w:t>г</w:t>
      </w:r>
      <w:r w:rsidRPr="0021221E">
        <w:rPr>
          <w:rFonts w:ascii="Times New Roman" w:eastAsiaTheme="majorEastAsia" w:hAnsi="Times New Roman" w:cs="Times New Roman"/>
          <w:sz w:val="24"/>
          <w:szCs w:val="24"/>
        </w:rPr>
        <w:t xml:space="preserve"> үнэлэхэд ашигладаг. </w:t>
      </w:r>
    </w:p>
    <w:p w14:paraId="763E698A" w14:textId="77777777" w:rsidR="00B944C7" w:rsidRPr="0021221E" w:rsidRDefault="00B944C7" w:rsidP="00D7311E">
      <w:pPr>
        <w:spacing w:after="120" w:line="276" w:lineRule="auto"/>
        <w:ind w:firstLine="720"/>
        <w:jc w:val="both"/>
        <w:rPr>
          <w:rFonts w:ascii="Times New Roman" w:eastAsiaTheme="majorEastAsia" w:hAnsi="Times New Roman" w:cs="Times New Roman"/>
          <w:sz w:val="24"/>
          <w:szCs w:val="24"/>
        </w:rPr>
      </w:pPr>
      <w:r w:rsidRPr="0021221E">
        <w:rPr>
          <w:rFonts w:ascii="Times New Roman" w:eastAsiaTheme="majorEastAsia" w:hAnsi="Times New Roman" w:cs="Times New Roman"/>
          <w:sz w:val="24"/>
          <w:szCs w:val="24"/>
        </w:rPr>
        <w:lastRenderedPageBreak/>
        <w:t>Засгийн газрын өрийн тогтвортой байдал гэдэг нь Засгийн газар зээлдэгчдийнхээ өмнө хүлээсэн үүргээ биелүүлж, санхүүгийн хямралд өртөхгүйгээр урт хугацаанд өрийн харьцаа үзүүлэлтийг зохистой түвшинд байлгах чадварыг хэлнэ. Тогтвортой байдлыг үнэлэхэд төсвийн тэнцэл, эдийн засгийн өсөлтийн төлөв, төсвийн бодлого зэргээс шалтгаалан өрийн эргэн төлөлтийг шийдвэрлэх боломжийг үнэлдэг.</w:t>
      </w:r>
    </w:p>
    <w:p w14:paraId="5363C087" w14:textId="77777777" w:rsidR="00B944C7" w:rsidRPr="0021221E" w:rsidRDefault="00B944C7" w:rsidP="00B944C7">
      <w:pPr>
        <w:spacing w:after="120" w:line="276" w:lineRule="auto"/>
        <w:jc w:val="both"/>
        <w:rPr>
          <w:rFonts w:ascii="Times New Roman" w:eastAsiaTheme="majorEastAsia" w:hAnsi="Times New Roman" w:cs="Times New Roman"/>
          <w:sz w:val="24"/>
          <w:szCs w:val="24"/>
        </w:rPr>
      </w:pPr>
      <w:r w:rsidRPr="0021221E">
        <w:rPr>
          <w:rFonts w:ascii="Times New Roman" w:eastAsiaTheme="majorEastAsia" w:hAnsi="Times New Roman" w:cs="Times New Roman"/>
          <w:sz w:val="24"/>
          <w:szCs w:val="24"/>
        </w:rPr>
        <w:t>ОУВС-аас Засгийн газрын өрийн тогтвортой байдлын шинжилгээг үндсэн 2 загварчлалаар боловсруулдаг. Үүнд:</w:t>
      </w:r>
    </w:p>
    <w:p w14:paraId="34DDDC60" w14:textId="77777777" w:rsidR="00B944C7" w:rsidRPr="0021221E" w:rsidRDefault="00B944C7" w:rsidP="00E6590D">
      <w:pPr>
        <w:pStyle w:val="ListParagraph"/>
        <w:numPr>
          <w:ilvl w:val="0"/>
          <w:numId w:val="10"/>
        </w:numPr>
        <w:tabs>
          <w:tab w:val="left" w:pos="900"/>
        </w:tabs>
        <w:spacing w:after="120" w:line="276" w:lineRule="auto"/>
        <w:ind w:left="720" w:hanging="450"/>
        <w:jc w:val="both"/>
        <w:rPr>
          <w:rFonts w:ascii="Times New Roman" w:eastAsiaTheme="majorEastAsia" w:hAnsi="Times New Roman" w:cs="Times New Roman"/>
          <w:sz w:val="24"/>
          <w:szCs w:val="24"/>
        </w:rPr>
      </w:pPr>
      <w:r w:rsidRPr="0021221E">
        <w:rPr>
          <w:rFonts w:ascii="Times New Roman" w:eastAsiaTheme="majorEastAsia" w:hAnsi="Times New Roman" w:cs="Times New Roman"/>
          <w:sz w:val="24"/>
          <w:szCs w:val="24"/>
        </w:rPr>
        <w:t xml:space="preserve">Бага орлоготой орнуудын өрийн тогтвортой байдлыг үнэлэх загвар (LICDSF) </w:t>
      </w:r>
    </w:p>
    <w:p w14:paraId="3E5C26D7" w14:textId="77777777" w:rsidR="00B944C7" w:rsidRPr="0021221E" w:rsidRDefault="00B944C7" w:rsidP="00E6590D">
      <w:pPr>
        <w:pStyle w:val="ListParagraph"/>
        <w:numPr>
          <w:ilvl w:val="0"/>
          <w:numId w:val="10"/>
        </w:numPr>
        <w:tabs>
          <w:tab w:val="left" w:pos="900"/>
        </w:tabs>
        <w:spacing w:after="120" w:line="276" w:lineRule="auto"/>
        <w:ind w:left="720" w:hanging="450"/>
        <w:jc w:val="both"/>
        <w:rPr>
          <w:rFonts w:ascii="Times New Roman" w:eastAsiaTheme="majorEastAsia" w:hAnsi="Times New Roman" w:cs="Times New Roman"/>
          <w:sz w:val="24"/>
          <w:szCs w:val="24"/>
        </w:rPr>
      </w:pPr>
      <w:r w:rsidRPr="0021221E">
        <w:rPr>
          <w:rFonts w:ascii="Times New Roman" w:eastAsiaTheme="majorEastAsia" w:hAnsi="Times New Roman" w:cs="Times New Roman"/>
          <w:sz w:val="24"/>
          <w:szCs w:val="24"/>
        </w:rPr>
        <w:t xml:space="preserve">Улсын эрсдэл, өрийн тогтвортой байдлын шинжилгээний загвар (SRDSF) </w:t>
      </w:r>
    </w:p>
    <w:p w14:paraId="704AE962" w14:textId="13C64C59" w:rsidR="00B944C7" w:rsidRPr="0021221E" w:rsidRDefault="00D7311E" w:rsidP="00B944C7">
      <w:pPr>
        <w:tabs>
          <w:tab w:val="left" w:pos="720"/>
        </w:tabs>
        <w:spacing w:after="120" w:line="276" w:lineRule="auto"/>
        <w:jc w:val="both"/>
        <w:rPr>
          <w:rFonts w:ascii="Times New Roman" w:eastAsiaTheme="majorEastAsia" w:hAnsi="Times New Roman" w:cs="Times New Roman"/>
          <w:sz w:val="24"/>
          <w:szCs w:val="24"/>
        </w:rPr>
      </w:pPr>
      <w:r w:rsidRPr="0021221E">
        <w:rPr>
          <w:rFonts w:ascii="Times New Roman" w:eastAsiaTheme="majorEastAsia" w:hAnsi="Times New Roman" w:cs="Times New Roman"/>
          <w:sz w:val="24"/>
          <w:szCs w:val="24"/>
        </w:rPr>
        <w:tab/>
      </w:r>
      <w:r w:rsidR="00B944C7" w:rsidRPr="0021221E">
        <w:rPr>
          <w:rFonts w:ascii="Times New Roman" w:eastAsiaTheme="majorEastAsia" w:hAnsi="Times New Roman" w:cs="Times New Roman"/>
          <w:sz w:val="24"/>
          <w:szCs w:val="24"/>
        </w:rPr>
        <w:t xml:space="preserve">Монгол Улсын хувьд 2011 оноос “бага орлоготой” орон ангиллаас гарч “дундаж орлоготой” ангилалд шилжсэн бөгөөд 2023 оноос хойш SRDSF загварыг ашиглан Засгийн газрын өрийн тогтвортой байдлыг үнэлж байна. </w:t>
      </w:r>
    </w:p>
    <w:p w14:paraId="04E8484B" w14:textId="77777777" w:rsidR="00B944C7" w:rsidRPr="0021221E" w:rsidRDefault="00B944C7" w:rsidP="00443E57">
      <w:pPr>
        <w:ind w:firstLine="720"/>
        <w:jc w:val="both"/>
        <w:rPr>
          <w:rFonts w:ascii="Times New Roman" w:eastAsiaTheme="majorEastAsia" w:hAnsi="Times New Roman" w:cs="Times New Roman"/>
          <w:b/>
          <w:color w:val="000000" w:themeColor="text1"/>
          <w:sz w:val="24"/>
          <w:szCs w:val="32"/>
          <w:u w:color="FF0000"/>
        </w:rPr>
      </w:pPr>
      <w:r w:rsidRPr="0021221E">
        <w:rPr>
          <w:rFonts w:ascii="Times New Roman" w:eastAsiaTheme="majorEastAsia" w:hAnsi="Times New Roman" w:cs="Times New Roman"/>
          <w:b/>
          <w:color w:val="000000" w:themeColor="text1"/>
          <w:sz w:val="24"/>
          <w:szCs w:val="32"/>
          <w:u w:color="FF0000"/>
        </w:rPr>
        <w:t>Богино хугацаа</w:t>
      </w:r>
      <w:r w:rsidR="003568CA" w:rsidRPr="0021221E">
        <w:rPr>
          <w:rFonts w:ascii="Times New Roman" w:eastAsiaTheme="majorEastAsia" w:hAnsi="Times New Roman" w:cs="Times New Roman"/>
          <w:b/>
          <w:color w:val="000000" w:themeColor="text1"/>
          <w:sz w:val="24"/>
          <w:szCs w:val="32"/>
          <w:u w:color="FF0000"/>
        </w:rPr>
        <w:t>:</w:t>
      </w:r>
    </w:p>
    <w:tbl>
      <w:tblPr>
        <w:tblStyle w:val="TableGrid"/>
        <w:tblpPr w:leftFromText="180" w:rightFromText="180" w:vertAnchor="text" w:horzAnchor="margin" w:tblpXSpec="right" w:tblpY="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tblGrid>
      <w:tr w:rsidR="000B2660" w:rsidRPr="0021221E" w14:paraId="129E24E1" w14:textId="77777777">
        <w:tc>
          <w:tcPr>
            <w:tcW w:w="3936" w:type="dxa"/>
            <w:tcBorders>
              <w:top w:val="single" w:sz="4" w:space="0" w:color="auto"/>
              <w:bottom w:val="single" w:sz="4" w:space="0" w:color="auto"/>
            </w:tcBorders>
          </w:tcPr>
          <w:p w14:paraId="5E2A2A1B" w14:textId="0D6CF212" w:rsidR="000B2660" w:rsidRPr="0021221E" w:rsidRDefault="000B2660">
            <w:pPr>
              <w:pStyle w:val="Caption"/>
              <w:spacing w:after="0"/>
              <w:rPr>
                <w:rFonts w:ascii="Times New Roman" w:hAnsi="Times New Roman" w:cs="Times New Roman"/>
                <w:b/>
                <w:color w:val="000000" w:themeColor="text1"/>
                <w:lang w:val="ru-RU"/>
              </w:rPr>
            </w:pPr>
            <w:bookmarkStart w:id="856" w:name="_Toc239080262"/>
            <w:bookmarkStart w:id="857" w:name="_Toc239084150"/>
            <w:bookmarkStart w:id="858" w:name="_Toc239088107"/>
            <w:r w:rsidRPr="0021221E">
              <w:rPr>
                <w:rFonts w:ascii="Times New Roman" w:hAnsi="Times New Roman" w:cs="Times New Roman"/>
                <w:color w:val="auto"/>
                <w:lang w:val="ru-RU"/>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47</w:t>
            </w:r>
            <w:r w:rsidRPr="0021221E">
              <w:rPr>
                <w:rFonts w:ascii="Times New Roman" w:hAnsi="Times New Roman" w:cs="Times New Roman"/>
                <w:color w:val="auto"/>
              </w:rPr>
              <w:fldChar w:fldCharType="end"/>
            </w:r>
            <w:r w:rsidRPr="0021221E">
              <w:rPr>
                <w:rFonts w:ascii="Times New Roman" w:hAnsi="Times New Roman" w:cs="Times New Roman"/>
                <w:color w:val="auto"/>
                <w:lang w:val="ru-RU"/>
              </w:rPr>
              <w:t>. Богино хугацааны загварын үр дүн</w:t>
            </w:r>
            <w:bookmarkEnd w:id="856"/>
            <w:bookmarkEnd w:id="857"/>
            <w:bookmarkEnd w:id="858"/>
          </w:p>
        </w:tc>
      </w:tr>
      <w:tr w:rsidR="000B2660" w:rsidRPr="0021221E" w14:paraId="19F3EE42" w14:textId="77777777">
        <w:trPr>
          <w:trHeight w:val="2660"/>
        </w:trPr>
        <w:tc>
          <w:tcPr>
            <w:tcW w:w="3936" w:type="dxa"/>
            <w:tcBorders>
              <w:top w:val="single" w:sz="4" w:space="0" w:color="auto"/>
              <w:bottom w:val="single" w:sz="4" w:space="0" w:color="auto"/>
            </w:tcBorders>
          </w:tcPr>
          <w:p w14:paraId="57F981C3" w14:textId="77777777" w:rsidR="000B2660" w:rsidRPr="0021221E" w:rsidRDefault="000B2660">
            <w:pPr>
              <w:pStyle w:val="ListParagraph"/>
              <w:keepNext/>
              <w:spacing w:line="276" w:lineRule="auto"/>
              <w:ind w:left="0"/>
              <w:rPr>
                <w:rFonts w:ascii="Times New Roman" w:eastAsiaTheme="majorEastAsia" w:hAnsi="Times New Roman" w:cs="Times New Roman"/>
                <w:color w:val="000000" w:themeColor="text1"/>
                <w:sz w:val="2"/>
                <w:szCs w:val="2"/>
                <w:u w:color="FF0000"/>
                <w:lang w:val="ru-RU"/>
              </w:rPr>
            </w:pPr>
            <w:r w:rsidRPr="0021221E">
              <w:rPr>
                <w:rFonts w:ascii="Times New Roman" w:hAnsi="Times New Roman" w:cs="Times New Roman"/>
                <w:noProof/>
                <w:sz w:val="2"/>
                <w:szCs w:val="2"/>
              </w:rPr>
              <w:drawing>
                <wp:anchor distT="0" distB="0" distL="114300" distR="114300" simplePos="0" relativeHeight="251658285" behindDoc="0" locked="0" layoutInCell="1" allowOverlap="1" wp14:anchorId="42B76CCB" wp14:editId="11D578F9">
                  <wp:simplePos x="0" y="0"/>
                  <wp:positionH relativeFrom="column">
                    <wp:posOffset>57785</wp:posOffset>
                  </wp:positionH>
                  <wp:positionV relativeFrom="paragraph">
                    <wp:posOffset>36830</wp:posOffset>
                  </wp:positionV>
                  <wp:extent cx="2359660" cy="1638300"/>
                  <wp:effectExtent l="0" t="0" r="2540" b="0"/>
                  <wp:wrapTopAndBottom/>
                  <wp:docPr id="811483412" name="Chart 1">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p>
        </w:tc>
      </w:tr>
    </w:tbl>
    <w:p w14:paraId="3E081A57" w14:textId="77777777" w:rsidR="00B944C7" w:rsidRPr="0021221E" w:rsidRDefault="00B944C7" w:rsidP="00B944C7">
      <w:pPr>
        <w:spacing w:line="276" w:lineRule="auto"/>
        <w:ind w:firstLine="720"/>
        <w:jc w:val="both"/>
        <w:rPr>
          <w:rFonts w:ascii="Times New Roman" w:eastAsiaTheme="majorEastAsia" w:hAnsi="Times New Roman" w:cs="Times New Roman"/>
          <w:color w:val="000000" w:themeColor="text1"/>
          <w:sz w:val="24"/>
          <w:szCs w:val="24"/>
          <w:u w:color="FF0000"/>
        </w:rPr>
      </w:pPr>
      <w:r w:rsidRPr="0021221E">
        <w:rPr>
          <w:rFonts w:ascii="Times New Roman" w:eastAsiaTheme="majorEastAsia" w:hAnsi="Times New Roman" w:cs="Times New Roman"/>
          <w:color w:val="000000" w:themeColor="text1"/>
          <w:sz w:val="24"/>
          <w:szCs w:val="32"/>
          <w:u w:color="FF0000"/>
        </w:rPr>
        <w:t>ОУВС-аас Засгийн газрын өрийн богино хугацааны эрсдэлий</w:t>
      </w:r>
      <w:r w:rsidR="00461BCE" w:rsidRPr="0021221E">
        <w:rPr>
          <w:rFonts w:ascii="Times New Roman" w:eastAsiaTheme="majorEastAsia" w:hAnsi="Times New Roman" w:cs="Times New Roman"/>
          <w:color w:val="000000" w:themeColor="text1"/>
          <w:sz w:val="24"/>
          <w:szCs w:val="32"/>
          <w:u w:color="FF0000"/>
        </w:rPr>
        <w:t>н</w:t>
      </w:r>
      <w:r w:rsidRPr="0021221E">
        <w:rPr>
          <w:rFonts w:ascii="Times New Roman" w:eastAsiaTheme="majorEastAsia" w:hAnsi="Times New Roman" w:cs="Times New Roman"/>
          <w:color w:val="000000" w:themeColor="text1"/>
          <w:sz w:val="24"/>
          <w:szCs w:val="32"/>
          <w:u w:color="FF0000"/>
        </w:rPr>
        <w:t xml:space="preserve"> стресс</w:t>
      </w:r>
      <w:r w:rsidRPr="0021221E">
        <w:rPr>
          <w:rStyle w:val="FootnoteReference"/>
          <w:rFonts w:ascii="Times New Roman" w:eastAsiaTheme="majorEastAsia" w:hAnsi="Times New Roman" w:cs="Times New Roman"/>
          <w:color w:val="000000" w:themeColor="text1"/>
          <w:sz w:val="24"/>
          <w:szCs w:val="32"/>
          <w:u w:color="FF0000"/>
        </w:rPr>
        <w:footnoteReference w:id="11"/>
      </w:r>
      <w:r w:rsidRPr="0021221E">
        <w:rPr>
          <w:rFonts w:ascii="Times New Roman" w:eastAsiaTheme="majorEastAsia" w:hAnsi="Times New Roman" w:cs="Times New Roman"/>
          <w:color w:val="000000" w:themeColor="text1"/>
          <w:sz w:val="24"/>
          <w:szCs w:val="32"/>
          <w:u w:color="FF0000"/>
        </w:rPr>
        <w:t xml:space="preserve"> тохиох магадлал 19.5 хувиас их үед өндөр, стресс тохиох магадлал 6.3 хувиас бага үед бага, бусад үед хэвийн гэж үздэг. Тус загварт Монгол Улсын 2021-2025 оны өгөгдлийг оруулж тооцоход 2026-2027 онд стресс тохиох магадлал 7.3 хувь буюу хэвийн эрсдэлтэй </w:t>
      </w:r>
      <w:r w:rsidR="00461BCE" w:rsidRPr="0021221E">
        <w:rPr>
          <w:rFonts w:ascii="Times New Roman" w:eastAsiaTheme="majorEastAsia" w:hAnsi="Times New Roman" w:cs="Times New Roman"/>
          <w:color w:val="000000" w:themeColor="text1"/>
          <w:sz w:val="24"/>
          <w:szCs w:val="32"/>
          <w:u w:color="FF0000"/>
        </w:rPr>
        <w:t>түвшинд</w:t>
      </w:r>
      <w:r w:rsidRPr="0021221E">
        <w:rPr>
          <w:rFonts w:ascii="Times New Roman" w:eastAsiaTheme="majorEastAsia" w:hAnsi="Times New Roman" w:cs="Times New Roman"/>
          <w:color w:val="000000" w:themeColor="text1"/>
          <w:sz w:val="24"/>
          <w:szCs w:val="32"/>
          <w:u w:color="FF0000"/>
        </w:rPr>
        <w:t xml:space="preserve"> үнэлэгдэж байна. Уг магадлал өрийн дарамт багассантай холбоотойгоор 2024 онтой харьцуулахад 2025 онд буурсан </w:t>
      </w:r>
      <w:r w:rsidRPr="0021221E">
        <w:rPr>
          <w:rFonts w:ascii="Times New Roman" w:eastAsiaTheme="majorEastAsia" w:hAnsi="Times New Roman" w:cs="Times New Roman"/>
          <w:color w:val="000000" w:themeColor="text1"/>
          <w:sz w:val="24"/>
          <w:szCs w:val="24"/>
          <w:u w:color="FF0000"/>
        </w:rPr>
        <w:t xml:space="preserve">байна. </w:t>
      </w:r>
    </w:p>
    <w:p w14:paraId="66FA80D1" w14:textId="1B26C794" w:rsidR="00B944C7" w:rsidRPr="0021221E" w:rsidRDefault="00B944C7" w:rsidP="00443E57">
      <w:pPr>
        <w:pStyle w:val="Caption"/>
        <w:ind w:firstLine="720"/>
        <w:rPr>
          <w:rFonts w:ascii="Times New Roman" w:eastAsiaTheme="majorEastAsia" w:hAnsi="Times New Roman" w:cs="Times New Roman"/>
          <w:b/>
          <w:i w:val="0"/>
          <w:color w:val="000000" w:themeColor="text1"/>
          <w:sz w:val="24"/>
          <w:szCs w:val="32"/>
          <w:u w:color="FF0000"/>
        </w:rPr>
      </w:pPr>
      <w:r w:rsidRPr="0021221E">
        <w:rPr>
          <w:rFonts w:ascii="Times New Roman" w:eastAsiaTheme="majorEastAsia" w:hAnsi="Times New Roman" w:cs="Times New Roman"/>
          <w:b/>
          <w:i w:val="0"/>
          <w:color w:val="000000" w:themeColor="text1"/>
          <w:sz w:val="24"/>
          <w:szCs w:val="32"/>
          <w:u w:color="FF0000"/>
        </w:rPr>
        <w:t>Дунд хугацаа</w:t>
      </w:r>
      <w:r w:rsidR="003568CA" w:rsidRPr="0021221E">
        <w:rPr>
          <w:rFonts w:ascii="Times New Roman" w:eastAsiaTheme="majorEastAsia" w:hAnsi="Times New Roman" w:cs="Times New Roman"/>
          <w:b/>
          <w:i w:val="0"/>
          <w:color w:val="000000" w:themeColor="text1"/>
          <w:sz w:val="24"/>
          <w:szCs w:val="32"/>
          <w:u w:color="FF0000"/>
        </w:rPr>
        <w:t>:</w:t>
      </w:r>
    </w:p>
    <w:p w14:paraId="60F0E625" w14:textId="77777777" w:rsidR="000B2660" w:rsidRPr="0021221E" w:rsidRDefault="000B2660" w:rsidP="00D7311E">
      <w:pPr>
        <w:spacing w:line="276" w:lineRule="auto"/>
        <w:ind w:firstLine="720"/>
        <w:jc w:val="both"/>
        <w:rPr>
          <w:rFonts w:ascii="Times New Roman" w:eastAsiaTheme="majorEastAsia" w:hAnsi="Times New Roman" w:cs="Times New Roman"/>
          <w:i/>
          <w:color w:val="000000" w:themeColor="text1"/>
          <w:sz w:val="24"/>
          <w:szCs w:val="24"/>
          <w:u w:color="FF0000"/>
        </w:rPr>
      </w:pPr>
      <w:r w:rsidRPr="0021221E">
        <w:rPr>
          <w:rFonts w:ascii="Times New Roman" w:eastAsiaTheme="majorEastAsia" w:hAnsi="Times New Roman" w:cs="Times New Roman"/>
          <w:color w:val="000000" w:themeColor="text1"/>
          <w:sz w:val="24"/>
          <w:szCs w:val="32"/>
          <w:u w:color="FF0000"/>
        </w:rPr>
        <w:t xml:space="preserve">Засгийн газрын өрийн дунд хугацааны эрсдэлийг өрийн тархалтын төсөөлөл болон санхүүжилтийн хэрэгцээний түвшнийг ашиглан тооцдог. Шинжилгээний үр дүнг 2024 оны түвшинтэй харьцуулахад өрийн тархалтын өргөн болон өр өсөх магадлал буурсан хэдий ч </w:t>
      </w:r>
      <w:proofErr w:type="spellStart"/>
      <w:r w:rsidRPr="0021221E">
        <w:rPr>
          <w:rFonts w:ascii="Times New Roman" w:eastAsiaTheme="majorEastAsia" w:hAnsi="Times New Roman" w:cs="Times New Roman"/>
          <w:color w:val="000000" w:themeColor="text1"/>
          <w:sz w:val="24"/>
          <w:szCs w:val="32"/>
          <w:u w:color="FF0000"/>
        </w:rPr>
        <w:t>институцын</w:t>
      </w:r>
      <w:proofErr w:type="spellEnd"/>
      <w:r w:rsidRPr="0021221E">
        <w:rPr>
          <w:rFonts w:ascii="Times New Roman" w:eastAsiaTheme="majorEastAsia" w:hAnsi="Times New Roman" w:cs="Times New Roman"/>
          <w:color w:val="000000" w:themeColor="text1"/>
          <w:sz w:val="24"/>
          <w:szCs w:val="32"/>
          <w:u w:color="FF0000"/>
        </w:rPr>
        <w:t xml:space="preserve"> чанарын үзүүлэлт муудсанаас шалтгаалан эрсдэлийн түвшин өндөр болсон байна.</w:t>
      </w:r>
      <w:r w:rsidRPr="0021221E">
        <w:rPr>
          <w:rFonts w:ascii="Times New Roman" w:eastAsiaTheme="majorEastAsia" w:hAnsi="Times New Roman" w:cs="Times New Roman"/>
          <w:i/>
          <w:color w:val="000000" w:themeColor="text1"/>
          <w:sz w:val="24"/>
          <w:szCs w:val="24"/>
          <w:u w:color="FF0000"/>
        </w:rPr>
        <w:t xml:space="preserve"> </w:t>
      </w:r>
    </w:p>
    <w:p w14:paraId="14BA01BF" w14:textId="439A6466" w:rsidR="000B2660" w:rsidRPr="0021221E" w:rsidRDefault="000B2660" w:rsidP="005704DB">
      <w:pPr>
        <w:pStyle w:val="Caption"/>
        <w:jc w:val="right"/>
        <w:rPr>
          <w:rFonts w:ascii="Times New Roman" w:hAnsi="Times New Roman" w:cs="Times New Roman"/>
          <w:color w:val="auto"/>
        </w:rPr>
      </w:pPr>
      <w:bookmarkStart w:id="859" w:name="_Toc237883740"/>
      <w:bookmarkStart w:id="860" w:name="_Toc239088155"/>
      <w:r w:rsidRPr="0021221E">
        <w:rPr>
          <w:rFonts w:ascii="Times New Roman" w:hAnsi="Times New Roman" w:cs="Times New Roman"/>
          <w:color w:val="auto"/>
        </w:rPr>
        <w:t xml:space="preserve">Хүснэгт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Хүснэгт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41</w:t>
      </w:r>
      <w:r w:rsidRPr="0021221E">
        <w:rPr>
          <w:rFonts w:ascii="Times New Roman" w:hAnsi="Times New Roman" w:cs="Times New Roman"/>
          <w:color w:val="auto"/>
        </w:rPr>
        <w:fldChar w:fldCharType="end"/>
      </w:r>
      <w:r w:rsidRPr="0021221E">
        <w:rPr>
          <w:rFonts w:ascii="Times New Roman" w:hAnsi="Times New Roman" w:cs="Times New Roman"/>
          <w:color w:val="auto"/>
        </w:rPr>
        <w:t>. Дунд хугацааны загварын үр дүн</w:t>
      </w:r>
      <w:bookmarkEnd w:id="859"/>
      <w:bookmarkEnd w:id="860"/>
    </w:p>
    <w:tbl>
      <w:tblPr>
        <w:tblW w:w="9630" w:type="dxa"/>
        <w:tblInd w:w="-3" w:type="dxa"/>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ayout w:type="fixed"/>
        <w:tblLook w:val="04A0" w:firstRow="1" w:lastRow="0" w:firstColumn="1" w:lastColumn="0" w:noHBand="0" w:noVBand="1"/>
      </w:tblPr>
      <w:tblGrid>
        <w:gridCol w:w="1680"/>
        <w:gridCol w:w="4080"/>
        <w:gridCol w:w="900"/>
        <w:gridCol w:w="1440"/>
        <w:gridCol w:w="1530"/>
      </w:tblGrid>
      <w:tr w:rsidR="004F6801" w:rsidRPr="0021221E" w14:paraId="57F88310" w14:textId="77777777">
        <w:trPr>
          <w:trHeight w:val="20"/>
        </w:trPr>
        <w:tc>
          <w:tcPr>
            <w:tcW w:w="1680" w:type="dxa"/>
            <w:shd w:val="clear" w:color="auto" w:fill="002060"/>
            <w:vAlign w:val="center"/>
            <w:hideMark/>
          </w:tcPr>
          <w:p w14:paraId="40F1A2C5" w14:textId="77777777" w:rsidR="004F6801" w:rsidRPr="0021221E" w:rsidRDefault="004F6801">
            <w:pPr>
              <w:spacing w:after="0" w:line="276" w:lineRule="auto"/>
              <w:jc w:val="center"/>
              <w:rPr>
                <w:rFonts w:ascii="Times New Roman" w:hAnsi="Times New Roman" w:cs="Times New Roman"/>
                <w:b/>
                <w:color w:val="FFFFFF" w:themeColor="background1"/>
                <w:sz w:val="20"/>
                <w:szCs w:val="20"/>
              </w:rPr>
            </w:pPr>
            <w:r w:rsidRPr="0021221E">
              <w:rPr>
                <w:rFonts w:ascii="Times New Roman" w:hAnsi="Times New Roman" w:cs="Times New Roman"/>
                <w:b/>
                <w:color w:val="FFFFFF" w:themeColor="background1"/>
                <w:sz w:val="20"/>
                <w:szCs w:val="20"/>
              </w:rPr>
              <w:t>Загвар</w:t>
            </w:r>
          </w:p>
        </w:tc>
        <w:tc>
          <w:tcPr>
            <w:tcW w:w="4080" w:type="dxa"/>
            <w:shd w:val="clear" w:color="auto" w:fill="002060"/>
            <w:noWrap/>
            <w:vAlign w:val="center"/>
            <w:hideMark/>
          </w:tcPr>
          <w:p w14:paraId="10FE37FC" w14:textId="77777777" w:rsidR="004F6801" w:rsidRPr="0021221E" w:rsidRDefault="004F6801">
            <w:pPr>
              <w:spacing w:after="0" w:line="276" w:lineRule="auto"/>
              <w:jc w:val="center"/>
              <w:rPr>
                <w:rFonts w:ascii="Times New Roman" w:hAnsi="Times New Roman" w:cs="Times New Roman"/>
                <w:b/>
                <w:color w:val="FFFFFF" w:themeColor="background1"/>
                <w:sz w:val="20"/>
                <w:szCs w:val="20"/>
              </w:rPr>
            </w:pPr>
            <w:r w:rsidRPr="0021221E">
              <w:rPr>
                <w:rFonts w:ascii="Times New Roman" w:hAnsi="Times New Roman" w:cs="Times New Roman"/>
                <w:b/>
                <w:color w:val="FFFFFF" w:themeColor="background1"/>
                <w:sz w:val="20"/>
                <w:szCs w:val="20"/>
              </w:rPr>
              <w:t>Үзүүлэлт</w:t>
            </w:r>
          </w:p>
          <w:p w14:paraId="03B67EEA" w14:textId="77777777" w:rsidR="004F6801" w:rsidRPr="0021221E" w:rsidRDefault="004F6801">
            <w:pPr>
              <w:spacing w:after="0" w:line="276" w:lineRule="auto"/>
              <w:jc w:val="center"/>
              <w:rPr>
                <w:rFonts w:ascii="Times New Roman" w:hAnsi="Times New Roman" w:cs="Times New Roman"/>
                <w:b/>
                <w:color w:val="FFFFFF" w:themeColor="background1"/>
                <w:sz w:val="20"/>
                <w:szCs w:val="20"/>
              </w:rPr>
            </w:pPr>
          </w:p>
        </w:tc>
        <w:tc>
          <w:tcPr>
            <w:tcW w:w="900" w:type="dxa"/>
            <w:shd w:val="clear" w:color="auto" w:fill="002060"/>
            <w:noWrap/>
            <w:vAlign w:val="center"/>
            <w:hideMark/>
          </w:tcPr>
          <w:p w14:paraId="0B2F8B9C" w14:textId="77777777" w:rsidR="004F6801" w:rsidRPr="0021221E" w:rsidRDefault="004F6801">
            <w:pPr>
              <w:spacing w:after="0" w:line="276" w:lineRule="auto"/>
              <w:jc w:val="center"/>
              <w:rPr>
                <w:rFonts w:ascii="Times New Roman" w:hAnsi="Times New Roman" w:cs="Times New Roman"/>
                <w:b/>
                <w:color w:val="FFFFFF" w:themeColor="background1"/>
                <w:sz w:val="20"/>
                <w:szCs w:val="20"/>
              </w:rPr>
            </w:pPr>
            <w:r w:rsidRPr="0021221E">
              <w:rPr>
                <w:rFonts w:ascii="Times New Roman" w:hAnsi="Times New Roman" w:cs="Times New Roman"/>
                <w:b/>
                <w:color w:val="FFFFFF" w:themeColor="background1"/>
                <w:sz w:val="20"/>
                <w:szCs w:val="20"/>
              </w:rPr>
              <w:t>Хэмжээ</w:t>
            </w:r>
          </w:p>
        </w:tc>
        <w:tc>
          <w:tcPr>
            <w:tcW w:w="1440" w:type="dxa"/>
            <w:shd w:val="clear" w:color="auto" w:fill="002060"/>
            <w:vAlign w:val="center"/>
            <w:hideMark/>
          </w:tcPr>
          <w:p w14:paraId="3A0BA6C8" w14:textId="77777777" w:rsidR="004F6801" w:rsidRPr="0021221E" w:rsidRDefault="004F6801">
            <w:pPr>
              <w:spacing w:after="0" w:line="276" w:lineRule="auto"/>
              <w:jc w:val="center"/>
              <w:rPr>
                <w:rFonts w:ascii="Times New Roman" w:hAnsi="Times New Roman" w:cs="Times New Roman"/>
                <w:b/>
                <w:color w:val="FFFFFF" w:themeColor="background1"/>
                <w:sz w:val="20"/>
                <w:szCs w:val="20"/>
              </w:rPr>
            </w:pPr>
            <w:r w:rsidRPr="0021221E">
              <w:rPr>
                <w:rFonts w:ascii="Times New Roman" w:hAnsi="Times New Roman" w:cs="Times New Roman"/>
                <w:b/>
                <w:color w:val="FFFFFF" w:themeColor="background1"/>
                <w:sz w:val="20"/>
                <w:szCs w:val="20"/>
              </w:rPr>
              <w:t>Эрсдэлийн түвшин</w:t>
            </w:r>
          </w:p>
        </w:tc>
        <w:tc>
          <w:tcPr>
            <w:tcW w:w="1530" w:type="dxa"/>
            <w:shd w:val="clear" w:color="auto" w:fill="002060"/>
            <w:vAlign w:val="center"/>
            <w:hideMark/>
          </w:tcPr>
          <w:p w14:paraId="6C0A0897" w14:textId="77777777" w:rsidR="004F6801" w:rsidRPr="0021221E" w:rsidRDefault="004F6801">
            <w:pPr>
              <w:spacing w:after="0" w:line="276" w:lineRule="auto"/>
              <w:jc w:val="center"/>
              <w:rPr>
                <w:rFonts w:ascii="Times New Roman" w:hAnsi="Times New Roman" w:cs="Times New Roman"/>
                <w:b/>
                <w:color w:val="FFFFFF" w:themeColor="background1"/>
                <w:sz w:val="20"/>
                <w:szCs w:val="20"/>
              </w:rPr>
            </w:pPr>
            <w:r w:rsidRPr="0021221E">
              <w:rPr>
                <w:rFonts w:ascii="Times New Roman" w:hAnsi="Times New Roman" w:cs="Times New Roman"/>
                <w:b/>
                <w:color w:val="FFFFFF" w:themeColor="background1"/>
                <w:sz w:val="20"/>
                <w:szCs w:val="20"/>
              </w:rPr>
              <w:t>Эрсдэлийн сэрэмжлүүлэг</w:t>
            </w:r>
          </w:p>
        </w:tc>
      </w:tr>
      <w:tr w:rsidR="004F6801" w:rsidRPr="0021221E" w14:paraId="48E181A0" w14:textId="77777777">
        <w:trPr>
          <w:trHeight w:val="20"/>
        </w:trPr>
        <w:tc>
          <w:tcPr>
            <w:tcW w:w="1680" w:type="dxa"/>
            <w:vMerge w:val="restart"/>
            <w:shd w:val="clear" w:color="000000" w:fill="FFFFFF"/>
            <w:vAlign w:val="center"/>
            <w:hideMark/>
          </w:tcPr>
          <w:p w14:paraId="73C8E08A" w14:textId="77777777" w:rsidR="004F6801" w:rsidRPr="0021221E" w:rsidRDefault="004F6801">
            <w:pPr>
              <w:spacing w:after="0" w:line="276" w:lineRule="auto"/>
              <w:jc w:val="center"/>
              <w:rPr>
                <w:rFonts w:ascii="Times New Roman" w:hAnsi="Times New Roman" w:cs="Times New Roman"/>
                <w:color w:val="000000"/>
                <w:sz w:val="20"/>
                <w:szCs w:val="20"/>
              </w:rPr>
            </w:pPr>
            <w:r w:rsidRPr="0021221E">
              <w:rPr>
                <w:rFonts w:ascii="Times New Roman" w:hAnsi="Times New Roman" w:cs="Times New Roman"/>
                <w:color w:val="000000"/>
                <w:sz w:val="20"/>
                <w:szCs w:val="20"/>
              </w:rPr>
              <w:t>Өрийн төсөөллийн тархалт</w:t>
            </w:r>
          </w:p>
        </w:tc>
        <w:tc>
          <w:tcPr>
            <w:tcW w:w="4080" w:type="dxa"/>
            <w:shd w:val="clear" w:color="000000" w:fill="FFFFFF"/>
            <w:noWrap/>
            <w:vAlign w:val="center"/>
            <w:hideMark/>
          </w:tcPr>
          <w:p w14:paraId="7C5B0544" w14:textId="77777777" w:rsidR="004F6801" w:rsidRPr="0021221E" w:rsidRDefault="004F6801">
            <w:pPr>
              <w:spacing w:after="0" w:line="240" w:lineRule="auto"/>
              <w:jc w:val="both"/>
              <w:rPr>
                <w:rFonts w:ascii="Times New Roman" w:hAnsi="Times New Roman" w:cs="Times New Roman"/>
                <w:color w:val="000000"/>
                <w:sz w:val="20"/>
                <w:szCs w:val="20"/>
              </w:rPr>
            </w:pPr>
            <w:r w:rsidRPr="0021221E">
              <w:rPr>
                <w:rFonts w:ascii="Times New Roman" w:hAnsi="Times New Roman" w:cs="Times New Roman"/>
                <w:color w:val="000000"/>
                <w:sz w:val="20"/>
                <w:szCs w:val="20"/>
              </w:rPr>
              <w:t>Тархалтын өргөн (5 жилийн дараах тархалтын Хамгийн өндөр-Хамгийн бага хэмжээ)</w:t>
            </w:r>
          </w:p>
          <w:p w14:paraId="4AE5FAB6" w14:textId="77777777" w:rsidR="004F6801" w:rsidRPr="0021221E" w:rsidRDefault="004F6801">
            <w:pPr>
              <w:spacing w:after="0" w:line="240" w:lineRule="auto"/>
              <w:jc w:val="both"/>
              <w:rPr>
                <w:rFonts w:ascii="Times New Roman" w:hAnsi="Times New Roman" w:cs="Times New Roman"/>
                <w:color w:val="000000"/>
                <w:sz w:val="20"/>
                <w:szCs w:val="20"/>
              </w:rPr>
            </w:pPr>
          </w:p>
        </w:tc>
        <w:tc>
          <w:tcPr>
            <w:tcW w:w="900" w:type="dxa"/>
            <w:shd w:val="clear" w:color="000000" w:fill="FFFFFF"/>
            <w:noWrap/>
            <w:vAlign w:val="center"/>
            <w:hideMark/>
          </w:tcPr>
          <w:p w14:paraId="73CFFF71" w14:textId="77777777" w:rsidR="004F6801" w:rsidRPr="0021221E" w:rsidRDefault="004F6801">
            <w:pPr>
              <w:spacing w:after="0" w:line="276" w:lineRule="auto"/>
              <w:jc w:val="center"/>
              <w:rPr>
                <w:rFonts w:ascii="Times New Roman" w:hAnsi="Times New Roman" w:cs="Times New Roman"/>
                <w:color w:val="000000"/>
                <w:sz w:val="20"/>
                <w:szCs w:val="20"/>
              </w:rPr>
            </w:pPr>
            <w:r w:rsidRPr="0021221E">
              <w:rPr>
                <w:rFonts w:ascii="Times New Roman" w:hAnsi="Times New Roman" w:cs="Times New Roman"/>
                <w:color w:val="000000"/>
                <w:sz w:val="20"/>
                <w:szCs w:val="20"/>
              </w:rPr>
              <w:t>88.7%</w:t>
            </w:r>
          </w:p>
        </w:tc>
        <w:tc>
          <w:tcPr>
            <w:tcW w:w="1440" w:type="dxa"/>
            <w:shd w:val="clear" w:color="000000" w:fill="FFFFFF"/>
            <w:noWrap/>
            <w:vAlign w:val="center"/>
            <w:hideMark/>
          </w:tcPr>
          <w:p w14:paraId="0D877E67" w14:textId="77777777" w:rsidR="004F6801" w:rsidRPr="0021221E" w:rsidRDefault="004F6801">
            <w:pPr>
              <w:spacing w:after="0" w:line="276" w:lineRule="auto"/>
              <w:jc w:val="center"/>
              <w:rPr>
                <w:rFonts w:ascii="Times New Roman" w:hAnsi="Times New Roman" w:cs="Times New Roman"/>
                <w:color w:val="000000"/>
                <w:sz w:val="20"/>
                <w:szCs w:val="20"/>
              </w:rPr>
            </w:pPr>
            <w:r w:rsidRPr="0021221E">
              <w:rPr>
                <w:rFonts w:ascii="Times New Roman" w:hAnsi="Times New Roman" w:cs="Times New Roman"/>
                <w:color w:val="000000"/>
                <w:sz w:val="20"/>
                <w:szCs w:val="20"/>
              </w:rPr>
              <w:t>1.3</w:t>
            </w:r>
          </w:p>
        </w:tc>
        <w:tc>
          <w:tcPr>
            <w:tcW w:w="1530" w:type="dxa"/>
            <w:shd w:val="clear" w:color="000000" w:fill="FFFFFF"/>
            <w:noWrap/>
            <w:vAlign w:val="center"/>
            <w:hideMark/>
          </w:tcPr>
          <w:p w14:paraId="2208DBB5" w14:textId="77777777" w:rsidR="004F6801" w:rsidRPr="0021221E" w:rsidRDefault="004F6801">
            <w:pPr>
              <w:spacing w:after="0" w:line="276" w:lineRule="auto"/>
              <w:jc w:val="center"/>
              <w:rPr>
                <w:rFonts w:ascii="Times New Roman" w:hAnsi="Times New Roman" w:cs="Times New Roman"/>
                <w:color w:val="000000"/>
                <w:sz w:val="20"/>
                <w:szCs w:val="20"/>
              </w:rPr>
            </w:pPr>
          </w:p>
        </w:tc>
      </w:tr>
      <w:tr w:rsidR="004F6801" w:rsidRPr="0021221E" w14:paraId="6948D077" w14:textId="77777777">
        <w:trPr>
          <w:trHeight w:val="20"/>
        </w:trPr>
        <w:tc>
          <w:tcPr>
            <w:tcW w:w="1680" w:type="dxa"/>
            <w:vMerge/>
            <w:vAlign w:val="center"/>
            <w:hideMark/>
          </w:tcPr>
          <w:p w14:paraId="0E36ACEC" w14:textId="77777777" w:rsidR="004F6801" w:rsidRPr="0021221E" w:rsidRDefault="004F6801">
            <w:pPr>
              <w:spacing w:after="0" w:line="276" w:lineRule="auto"/>
              <w:jc w:val="center"/>
              <w:rPr>
                <w:rFonts w:ascii="Times New Roman" w:hAnsi="Times New Roman" w:cs="Times New Roman"/>
                <w:color w:val="000000"/>
                <w:sz w:val="20"/>
                <w:szCs w:val="20"/>
              </w:rPr>
            </w:pPr>
          </w:p>
        </w:tc>
        <w:tc>
          <w:tcPr>
            <w:tcW w:w="4080" w:type="dxa"/>
            <w:shd w:val="clear" w:color="000000" w:fill="FFFFFF"/>
            <w:noWrap/>
            <w:vAlign w:val="center"/>
            <w:hideMark/>
          </w:tcPr>
          <w:p w14:paraId="62948C62" w14:textId="77777777" w:rsidR="004F6801" w:rsidRPr="0021221E" w:rsidRDefault="004F6801">
            <w:pPr>
              <w:spacing w:after="0" w:line="240" w:lineRule="auto"/>
              <w:jc w:val="both"/>
              <w:rPr>
                <w:rFonts w:ascii="Times New Roman" w:hAnsi="Times New Roman" w:cs="Times New Roman"/>
                <w:color w:val="000000"/>
                <w:sz w:val="20"/>
                <w:szCs w:val="20"/>
              </w:rPr>
            </w:pPr>
            <w:r w:rsidRPr="0021221E">
              <w:rPr>
                <w:rFonts w:ascii="Times New Roman" w:hAnsi="Times New Roman" w:cs="Times New Roman"/>
                <w:color w:val="000000"/>
                <w:sz w:val="20"/>
                <w:szCs w:val="20"/>
              </w:rPr>
              <w:t>Өр тогтворжихгүй байх магадлал (2024 оны түвшнээс өсөх магадлал)</w:t>
            </w:r>
          </w:p>
        </w:tc>
        <w:tc>
          <w:tcPr>
            <w:tcW w:w="900" w:type="dxa"/>
            <w:shd w:val="clear" w:color="000000" w:fill="FFFFFF"/>
            <w:noWrap/>
            <w:vAlign w:val="center"/>
            <w:hideMark/>
          </w:tcPr>
          <w:p w14:paraId="77DA83B5" w14:textId="77777777" w:rsidR="004F6801" w:rsidRPr="0021221E" w:rsidRDefault="004F6801">
            <w:pPr>
              <w:spacing w:after="0" w:line="276" w:lineRule="auto"/>
              <w:jc w:val="center"/>
              <w:rPr>
                <w:rFonts w:ascii="Times New Roman" w:hAnsi="Times New Roman" w:cs="Times New Roman"/>
                <w:color w:val="000000"/>
                <w:sz w:val="20"/>
                <w:szCs w:val="20"/>
              </w:rPr>
            </w:pPr>
            <w:r w:rsidRPr="0021221E">
              <w:rPr>
                <w:rFonts w:ascii="Times New Roman" w:hAnsi="Times New Roman" w:cs="Times New Roman"/>
                <w:color w:val="000000"/>
                <w:sz w:val="20"/>
                <w:szCs w:val="20"/>
              </w:rPr>
              <w:t>16.4%</w:t>
            </w:r>
          </w:p>
        </w:tc>
        <w:tc>
          <w:tcPr>
            <w:tcW w:w="1440" w:type="dxa"/>
            <w:shd w:val="clear" w:color="000000" w:fill="FFFFFF"/>
            <w:noWrap/>
            <w:vAlign w:val="center"/>
            <w:hideMark/>
          </w:tcPr>
          <w:p w14:paraId="14FBBD7A" w14:textId="77777777" w:rsidR="004F6801" w:rsidRPr="0021221E" w:rsidRDefault="004F6801">
            <w:pPr>
              <w:spacing w:after="0" w:line="276" w:lineRule="auto"/>
              <w:jc w:val="center"/>
              <w:rPr>
                <w:rFonts w:ascii="Times New Roman" w:hAnsi="Times New Roman" w:cs="Times New Roman"/>
                <w:color w:val="000000"/>
                <w:sz w:val="20"/>
                <w:szCs w:val="20"/>
              </w:rPr>
            </w:pPr>
            <w:r w:rsidRPr="0021221E">
              <w:rPr>
                <w:rFonts w:ascii="Times New Roman" w:hAnsi="Times New Roman" w:cs="Times New Roman"/>
                <w:color w:val="000000"/>
                <w:sz w:val="20"/>
                <w:szCs w:val="20"/>
              </w:rPr>
              <w:t>0.1</w:t>
            </w:r>
          </w:p>
        </w:tc>
        <w:tc>
          <w:tcPr>
            <w:tcW w:w="1530" w:type="dxa"/>
            <w:shd w:val="clear" w:color="000000" w:fill="FFFFFF"/>
            <w:noWrap/>
            <w:vAlign w:val="center"/>
            <w:hideMark/>
          </w:tcPr>
          <w:p w14:paraId="18A0BB94" w14:textId="77777777" w:rsidR="004F6801" w:rsidRPr="0021221E" w:rsidRDefault="004F6801">
            <w:pPr>
              <w:spacing w:after="0" w:line="276" w:lineRule="auto"/>
              <w:jc w:val="center"/>
              <w:rPr>
                <w:rFonts w:ascii="Times New Roman" w:hAnsi="Times New Roman" w:cs="Times New Roman"/>
                <w:color w:val="000000"/>
                <w:sz w:val="20"/>
                <w:szCs w:val="20"/>
              </w:rPr>
            </w:pPr>
          </w:p>
        </w:tc>
      </w:tr>
      <w:tr w:rsidR="004F6801" w:rsidRPr="0021221E" w14:paraId="2695FED7" w14:textId="77777777">
        <w:trPr>
          <w:trHeight w:val="20"/>
        </w:trPr>
        <w:tc>
          <w:tcPr>
            <w:tcW w:w="1680" w:type="dxa"/>
            <w:vMerge/>
            <w:vAlign w:val="center"/>
            <w:hideMark/>
          </w:tcPr>
          <w:p w14:paraId="29724BCF" w14:textId="77777777" w:rsidR="004F6801" w:rsidRPr="0021221E" w:rsidRDefault="004F6801">
            <w:pPr>
              <w:spacing w:after="0" w:line="276" w:lineRule="auto"/>
              <w:jc w:val="center"/>
              <w:rPr>
                <w:rFonts w:ascii="Times New Roman" w:hAnsi="Times New Roman" w:cs="Times New Roman"/>
                <w:color w:val="000000"/>
                <w:sz w:val="20"/>
                <w:szCs w:val="20"/>
              </w:rPr>
            </w:pPr>
          </w:p>
        </w:tc>
        <w:tc>
          <w:tcPr>
            <w:tcW w:w="4080" w:type="dxa"/>
            <w:shd w:val="clear" w:color="000000" w:fill="FFFFFF"/>
            <w:noWrap/>
            <w:vAlign w:val="center"/>
            <w:hideMark/>
          </w:tcPr>
          <w:p w14:paraId="20D3113A" w14:textId="77777777" w:rsidR="004F6801" w:rsidRPr="0021221E" w:rsidRDefault="004F6801">
            <w:pPr>
              <w:spacing w:after="0" w:line="240" w:lineRule="auto"/>
              <w:jc w:val="both"/>
              <w:rPr>
                <w:rFonts w:ascii="Times New Roman" w:hAnsi="Times New Roman" w:cs="Times New Roman"/>
                <w:color w:val="000000"/>
                <w:sz w:val="20"/>
                <w:szCs w:val="20"/>
                <w:lang w:val="ru-RU"/>
              </w:rPr>
            </w:pPr>
            <w:r w:rsidRPr="0021221E">
              <w:rPr>
                <w:rFonts w:ascii="Times New Roman" w:hAnsi="Times New Roman" w:cs="Times New Roman"/>
                <w:color w:val="000000"/>
                <w:sz w:val="20"/>
                <w:szCs w:val="20"/>
                <w:lang w:val="ru-RU"/>
              </w:rPr>
              <w:t>Өрийн түвшин х Институцын индекс</w:t>
            </w:r>
            <w:r w:rsidRPr="0021221E">
              <w:rPr>
                <w:rStyle w:val="FootnoteReference"/>
                <w:rFonts w:ascii="Times New Roman" w:hAnsi="Times New Roman" w:cs="Times New Roman"/>
                <w:color w:val="000000"/>
                <w:sz w:val="20"/>
                <w:szCs w:val="20"/>
              </w:rPr>
              <w:footnoteReference w:id="12"/>
            </w:r>
          </w:p>
        </w:tc>
        <w:tc>
          <w:tcPr>
            <w:tcW w:w="900" w:type="dxa"/>
            <w:shd w:val="clear" w:color="000000" w:fill="FFFFFF"/>
            <w:noWrap/>
            <w:vAlign w:val="center"/>
            <w:hideMark/>
          </w:tcPr>
          <w:p w14:paraId="5C48AD6B" w14:textId="77777777" w:rsidR="004F6801" w:rsidRPr="0021221E" w:rsidRDefault="004F6801">
            <w:pPr>
              <w:spacing w:after="0" w:line="276" w:lineRule="auto"/>
              <w:jc w:val="center"/>
              <w:rPr>
                <w:rFonts w:ascii="Times New Roman" w:hAnsi="Times New Roman" w:cs="Times New Roman"/>
                <w:color w:val="000000"/>
                <w:sz w:val="20"/>
                <w:szCs w:val="20"/>
              </w:rPr>
            </w:pPr>
            <w:r w:rsidRPr="0021221E">
              <w:rPr>
                <w:rFonts w:ascii="Times New Roman" w:hAnsi="Times New Roman" w:cs="Times New Roman"/>
                <w:color w:val="000000"/>
                <w:sz w:val="20"/>
                <w:szCs w:val="20"/>
              </w:rPr>
              <w:t>31.3%</w:t>
            </w:r>
          </w:p>
        </w:tc>
        <w:tc>
          <w:tcPr>
            <w:tcW w:w="1440" w:type="dxa"/>
            <w:shd w:val="clear" w:color="000000" w:fill="FFFFFF"/>
            <w:noWrap/>
            <w:vAlign w:val="center"/>
            <w:hideMark/>
          </w:tcPr>
          <w:p w14:paraId="6B31C96B" w14:textId="77777777" w:rsidR="004F6801" w:rsidRPr="0021221E" w:rsidRDefault="004F6801">
            <w:pPr>
              <w:spacing w:after="0" w:line="276" w:lineRule="auto"/>
              <w:jc w:val="center"/>
              <w:rPr>
                <w:rFonts w:ascii="Times New Roman" w:hAnsi="Times New Roman" w:cs="Times New Roman"/>
                <w:color w:val="000000"/>
                <w:sz w:val="20"/>
                <w:szCs w:val="20"/>
              </w:rPr>
            </w:pPr>
            <w:r w:rsidRPr="0021221E">
              <w:rPr>
                <w:rFonts w:ascii="Times New Roman" w:hAnsi="Times New Roman" w:cs="Times New Roman"/>
                <w:color w:val="000000"/>
                <w:sz w:val="20"/>
                <w:szCs w:val="20"/>
              </w:rPr>
              <w:t>0.7</w:t>
            </w:r>
          </w:p>
        </w:tc>
        <w:tc>
          <w:tcPr>
            <w:tcW w:w="1530" w:type="dxa"/>
            <w:shd w:val="clear" w:color="000000" w:fill="FFFFFF"/>
            <w:noWrap/>
            <w:vAlign w:val="center"/>
            <w:hideMark/>
          </w:tcPr>
          <w:p w14:paraId="70090F1F" w14:textId="77777777" w:rsidR="004F6801" w:rsidRPr="0021221E" w:rsidRDefault="004F6801">
            <w:pPr>
              <w:spacing w:after="0" w:line="276" w:lineRule="auto"/>
              <w:jc w:val="center"/>
              <w:rPr>
                <w:rFonts w:ascii="Times New Roman" w:hAnsi="Times New Roman" w:cs="Times New Roman"/>
                <w:color w:val="000000"/>
                <w:sz w:val="20"/>
                <w:szCs w:val="20"/>
              </w:rPr>
            </w:pPr>
          </w:p>
        </w:tc>
      </w:tr>
      <w:tr w:rsidR="004F6801" w:rsidRPr="0021221E" w14:paraId="48DCA9F3" w14:textId="77777777">
        <w:trPr>
          <w:trHeight w:val="20"/>
        </w:trPr>
        <w:tc>
          <w:tcPr>
            <w:tcW w:w="1680" w:type="dxa"/>
            <w:vMerge/>
            <w:tcBorders>
              <w:bottom w:val="single" w:sz="2" w:space="0" w:color="002060"/>
            </w:tcBorders>
            <w:vAlign w:val="center"/>
            <w:hideMark/>
          </w:tcPr>
          <w:p w14:paraId="635E4B34" w14:textId="77777777" w:rsidR="004F6801" w:rsidRPr="0021221E" w:rsidRDefault="004F6801">
            <w:pPr>
              <w:spacing w:after="0" w:line="276" w:lineRule="auto"/>
              <w:jc w:val="center"/>
              <w:rPr>
                <w:rFonts w:ascii="Times New Roman" w:hAnsi="Times New Roman" w:cs="Times New Roman"/>
                <w:color w:val="000000"/>
                <w:sz w:val="20"/>
                <w:szCs w:val="20"/>
              </w:rPr>
            </w:pPr>
          </w:p>
        </w:tc>
        <w:tc>
          <w:tcPr>
            <w:tcW w:w="4080" w:type="dxa"/>
            <w:tcBorders>
              <w:bottom w:val="single" w:sz="2" w:space="0" w:color="002060"/>
            </w:tcBorders>
            <w:shd w:val="clear" w:color="000000" w:fill="FFFFFF"/>
            <w:noWrap/>
            <w:vAlign w:val="center"/>
            <w:hideMark/>
          </w:tcPr>
          <w:p w14:paraId="33780693" w14:textId="77777777" w:rsidR="004F6801" w:rsidRPr="0021221E" w:rsidRDefault="004F6801">
            <w:pPr>
              <w:spacing w:after="0" w:line="240" w:lineRule="auto"/>
              <w:jc w:val="both"/>
              <w:rPr>
                <w:rFonts w:ascii="Times New Roman" w:hAnsi="Times New Roman" w:cs="Times New Roman"/>
                <w:b/>
                <w:color w:val="000000"/>
                <w:sz w:val="20"/>
                <w:szCs w:val="20"/>
              </w:rPr>
            </w:pPr>
            <w:r w:rsidRPr="0021221E">
              <w:rPr>
                <w:rFonts w:ascii="Times New Roman" w:hAnsi="Times New Roman" w:cs="Times New Roman"/>
                <w:b/>
                <w:color w:val="000000"/>
                <w:sz w:val="20"/>
                <w:szCs w:val="20"/>
              </w:rPr>
              <w:t>Өрийн төсөөллийн тархалтын индекс</w:t>
            </w:r>
          </w:p>
        </w:tc>
        <w:tc>
          <w:tcPr>
            <w:tcW w:w="900" w:type="dxa"/>
            <w:tcBorders>
              <w:bottom w:val="single" w:sz="2" w:space="0" w:color="002060"/>
            </w:tcBorders>
            <w:shd w:val="clear" w:color="000000" w:fill="FFFFFF"/>
            <w:noWrap/>
            <w:vAlign w:val="center"/>
            <w:hideMark/>
          </w:tcPr>
          <w:p w14:paraId="1EA0F279" w14:textId="77777777" w:rsidR="004F6801" w:rsidRPr="0021221E" w:rsidRDefault="004F6801">
            <w:pPr>
              <w:spacing w:after="0" w:line="276" w:lineRule="auto"/>
              <w:jc w:val="center"/>
              <w:rPr>
                <w:rFonts w:ascii="Times New Roman" w:hAnsi="Times New Roman" w:cs="Times New Roman"/>
                <w:b/>
                <w:color w:val="000000"/>
                <w:sz w:val="20"/>
                <w:szCs w:val="20"/>
              </w:rPr>
            </w:pPr>
          </w:p>
        </w:tc>
        <w:tc>
          <w:tcPr>
            <w:tcW w:w="1440" w:type="dxa"/>
            <w:tcBorders>
              <w:bottom w:val="single" w:sz="2" w:space="0" w:color="002060"/>
            </w:tcBorders>
            <w:shd w:val="clear" w:color="000000" w:fill="FFFFFF"/>
            <w:noWrap/>
            <w:vAlign w:val="center"/>
            <w:hideMark/>
          </w:tcPr>
          <w:p w14:paraId="1F82C0DC" w14:textId="77777777" w:rsidR="004F6801" w:rsidRPr="0021221E" w:rsidRDefault="004F6801">
            <w:pPr>
              <w:spacing w:after="0" w:line="276" w:lineRule="auto"/>
              <w:jc w:val="center"/>
              <w:rPr>
                <w:rFonts w:ascii="Times New Roman" w:hAnsi="Times New Roman" w:cs="Times New Roman"/>
                <w:b/>
                <w:color w:val="000000"/>
                <w:sz w:val="20"/>
                <w:szCs w:val="20"/>
              </w:rPr>
            </w:pPr>
            <w:r w:rsidRPr="0021221E">
              <w:rPr>
                <w:rFonts w:ascii="Times New Roman" w:hAnsi="Times New Roman" w:cs="Times New Roman"/>
                <w:b/>
                <w:color w:val="000000"/>
                <w:sz w:val="20"/>
                <w:szCs w:val="20"/>
              </w:rPr>
              <w:t>2.1</w:t>
            </w:r>
          </w:p>
        </w:tc>
        <w:tc>
          <w:tcPr>
            <w:tcW w:w="1530" w:type="dxa"/>
            <w:tcBorders>
              <w:bottom w:val="single" w:sz="2" w:space="0" w:color="002060"/>
            </w:tcBorders>
            <w:shd w:val="clear" w:color="000000" w:fill="FFFFFF"/>
            <w:noWrap/>
            <w:vAlign w:val="center"/>
            <w:hideMark/>
          </w:tcPr>
          <w:p w14:paraId="762D7489" w14:textId="77777777" w:rsidR="004F6801" w:rsidRPr="0021221E" w:rsidRDefault="004F6801">
            <w:pPr>
              <w:spacing w:after="0" w:line="276" w:lineRule="auto"/>
              <w:jc w:val="center"/>
              <w:rPr>
                <w:rFonts w:ascii="Times New Roman" w:hAnsi="Times New Roman" w:cs="Times New Roman"/>
                <w:b/>
                <w:color w:val="000000"/>
                <w:sz w:val="20"/>
                <w:szCs w:val="20"/>
              </w:rPr>
            </w:pPr>
            <w:r w:rsidRPr="0021221E">
              <w:rPr>
                <w:rFonts w:ascii="Times New Roman" w:hAnsi="Times New Roman" w:cs="Times New Roman"/>
                <w:b/>
                <w:color w:val="000000"/>
                <w:sz w:val="20"/>
                <w:szCs w:val="20"/>
              </w:rPr>
              <w:t>Өндөр</w:t>
            </w:r>
          </w:p>
        </w:tc>
      </w:tr>
      <w:tr w:rsidR="004F6801" w:rsidRPr="0021221E" w14:paraId="606EC68F" w14:textId="77777777">
        <w:trPr>
          <w:trHeight w:val="20"/>
        </w:trPr>
        <w:tc>
          <w:tcPr>
            <w:tcW w:w="1680" w:type="dxa"/>
            <w:vMerge w:val="restart"/>
            <w:shd w:val="clear" w:color="000000" w:fill="FFFFFF"/>
            <w:vAlign w:val="center"/>
            <w:hideMark/>
          </w:tcPr>
          <w:p w14:paraId="5470A49F" w14:textId="77777777" w:rsidR="004F6801" w:rsidRPr="0021221E" w:rsidRDefault="004F6801">
            <w:pPr>
              <w:spacing w:after="0" w:line="276" w:lineRule="auto"/>
              <w:jc w:val="center"/>
              <w:rPr>
                <w:rFonts w:ascii="Times New Roman" w:hAnsi="Times New Roman" w:cs="Times New Roman"/>
                <w:color w:val="000000"/>
                <w:sz w:val="20"/>
                <w:szCs w:val="20"/>
              </w:rPr>
            </w:pPr>
            <w:r w:rsidRPr="0021221E">
              <w:rPr>
                <w:rFonts w:ascii="Times New Roman" w:hAnsi="Times New Roman" w:cs="Times New Roman"/>
                <w:color w:val="000000"/>
                <w:sz w:val="20"/>
                <w:szCs w:val="20"/>
              </w:rPr>
              <w:t>Санхүүжилтийн хэрэгцээ</w:t>
            </w:r>
          </w:p>
        </w:tc>
        <w:tc>
          <w:tcPr>
            <w:tcW w:w="4080" w:type="dxa"/>
            <w:shd w:val="clear" w:color="000000" w:fill="FFFFFF"/>
            <w:noWrap/>
            <w:vAlign w:val="center"/>
            <w:hideMark/>
          </w:tcPr>
          <w:p w14:paraId="00683D56" w14:textId="77777777" w:rsidR="004F6801" w:rsidRPr="0021221E" w:rsidRDefault="004F6801">
            <w:pPr>
              <w:spacing w:after="0" w:line="240" w:lineRule="auto"/>
              <w:jc w:val="both"/>
              <w:rPr>
                <w:rFonts w:ascii="Times New Roman" w:hAnsi="Times New Roman" w:cs="Times New Roman"/>
                <w:color w:val="000000"/>
                <w:sz w:val="20"/>
                <w:szCs w:val="20"/>
              </w:rPr>
            </w:pPr>
            <w:r w:rsidRPr="0021221E">
              <w:rPr>
                <w:rFonts w:ascii="Times New Roman" w:hAnsi="Times New Roman" w:cs="Times New Roman"/>
                <w:color w:val="000000"/>
                <w:sz w:val="20"/>
                <w:szCs w:val="20"/>
              </w:rPr>
              <w:t>Засгийн газрын Санхүүжилтийн хэрэгцээний ДНБ-д эзлэх хэмжээний дундаж (5 жил)</w:t>
            </w:r>
          </w:p>
        </w:tc>
        <w:tc>
          <w:tcPr>
            <w:tcW w:w="900" w:type="dxa"/>
            <w:shd w:val="clear" w:color="000000" w:fill="FFFFFF"/>
            <w:noWrap/>
            <w:vAlign w:val="center"/>
            <w:hideMark/>
          </w:tcPr>
          <w:p w14:paraId="3A05A9FD" w14:textId="77777777" w:rsidR="004F6801" w:rsidRPr="0021221E" w:rsidRDefault="004F6801">
            <w:pPr>
              <w:spacing w:after="0" w:line="276" w:lineRule="auto"/>
              <w:jc w:val="center"/>
              <w:rPr>
                <w:rFonts w:ascii="Times New Roman" w:hAnsi="Times New Roman" w:cs="Times New Roman"/>
                <w:color w:val="000000"/>
                <w:sz w:val="20"/>
                <w:szCs w:val="20"/>
              </w:rPr>
            </w:pPr>
            <w:r w:rsidRPr="0021221E">
              <w:rPr>
                <w:rFonts w:ascii="Times New Roman" w:hAnsi="Times New Roman" w:cs="Times New Roman"/>
                <w:color w:val="000000"/>
                <w:sz w:val="20"/>
                <w:szCs w:val="20"/>
              </w:rPr>
              <w:t>5.4%</w:t>
            </w:r>
          </w:p>
        </w:tc>
        <w:tc>
          <w:tcPr>
            <w:tcW w:w="1440" w:type="dxa"/>
            <w:shd w:val="clear" w:color="000000" w:fill="FFFFFF"/>
            <w:noWrap/>
            <w:vAlign w:val="center"/>
            <w:hideMark/>
          </w:tcPr>
          <w:p w14:paraId="06572D07" w14:textId="77777777" w:rsidR="004F6801" w:rsidRPr="0021221E" w:rsidRDefault="004F6801">
            <w:pPr>
              <w:spacing w:after="0" w:line="276" w:lineRule="auto"/>
              <w:jc w:val="center"/>
              <w:rPr>
                <w:rFonts w:ascii="Times New Roman" w:hAnsi="Times New Roman" w:cs="Times New Roman"/>
                <w:color w:val="000000"/>
                <w:sz w:val="20"/>
                <w:szCs w:val="20"/>
              </w:rPr>
            </w:pPr>
            <w:r w:rsidRPr="0021221E">
              <w:rPr>
                <w:rFonts w:ascii="Times New Roman" w:hAnsi="Times New Roman" w:cs="Times New Roman"/>
                <w:color w:val="000000"/>
                <w:sz w:val="20"/>
                <w:szCs w:val="20"/>
              </w:rPr>
              <w:t>1.9</w:t>
            </w:r>
          </w:p>
        </w:tc>
        <w:tc>
          <w:tcPr>
            <w:tcW w:w="1530" w:type="dxa"/>
            <w:shd w:val="clear" w:color="000000" w:fill="FFFFFF"/>
            <w:noWrap/>
            <w:vAlign w:val="center"/>
            <w:hideMark/>
          </w:tcPr>
          <w:p w14:paraId="5967066F" w14:textId="77777777" w:rsidR="004F6801" w:rsidRPr="0021221E" w:rsidRDefault="004F6801">
            <w:pPr>
              <w:spacing w:after="0" w:line="276" w:lineRule="auto"/>
              <w:jc w:val="center"/>
              <w:rPr>
                <w:rFonts w:ascii="Times New Roman" w:hAnsi="Times New Roman" w:cs="Times New Roman"/>
                <w:color w:val="000000"/>
                <w:sz w:val="20"/>
                <w:szCs w:val="20"/>
              </w:rPr>
            </w:pPr>
          </w:p>
        </w:tc>
      </w:tr>
      <w:tr w:rsidR="004F6801" w:rsidRPr="0021221E" w14:paraId="186E40F7" w14:textId="77777777">
        <w:trPr>
          <w:trHeight w:val="20"/>
        </w:trPr>
        <w:tc>
          <w:tcPr>
            <w:tcW w:w="1680" w:type="dxa"/>
            <w:vMerge/>
            <w:vAlign w:val="center"/>
            <w:hideMark/>
          </w:tcPr>
          <w:p w14:paraId="14C44DEB" w14:textId="77777777" w:rsidR="004F6801" w:rsidRPr="0021221E" w:rsidRDefault="004F6801">
            <w:pPr>
              <w:spacing w:after="0" w:line="276" w:lineRule="auto"/>
              <w:jc w:val="both"/>
              <w:rPr>
                <w:rFonts w:ascii="Times New Roman" w:hAnsi="Times New Roman" w:cs="Times New Roman"/>
                <w:color w:val="000000"/>
                <w:sz w:val="20"/>
                <w:szCs w:val="20"/>
              </w:rPr>
            </w:pPr>
          </w:p>
        </w:tc>
        <w:tc>
          <w:tcPr>
            <w:tcW w:w="4080" w:type="dxa"/>
            <w:shd w:val="clear" w:color="000000" w:fill="FFFFFF"/>
            <w:noWrap/>
            <w:vAlign w:val="center"/>
            <w:hideMark/>
          </w:tcPr>
          <w:p w14:paraId="49EDEE69" w14:textId="77777777" w:rsidR="004F6801" w:rsidRPr="0021221E" w:rsidRDefault="004F6801">
            <w:pPr>
              <w:spacing w:after="0" w:line="240" w:lineRule="auto"/>
              <w:jc w:val="both"/>
              <w:rPr>
                <w:rFonts w:ascii="Times New Roman" w:hAnsi="Times New Roman" w:cs="Times New Roman"/>
                <w:color w:val="000000"/>
                <w:sz w:val="20"/>
                <w:szCs w:val="20"/>
              </w:rPr>
            </w:pPr>
            <w:r w:rsidRPr="0021221E">
              <w:rPr>
                <w:rFonts w:ascii="Times New Roman" w:hAnsi="Times New Roman" w:cs="Times New Roman"/>
                <w:color w:val="000000"/>
                <w:sz w:val="20"/>
                <w:szCs w:val="20"/>
              </w:rPr>
              <w:t>Банкнуудын ЗГ-аас авах авлагын нийт хөрөнгөд эзлэх хувь</w:t>
            </w:r>
          </w:p>
        </w:tc>
        <w:tc>
          <w:tcPr>
            <w:tcW w:w="900" w:type="dxa"/>
            <w:shd w:val="clear" w:color="000000" w:fill="FFFFFF"/>
            <w:noWrap/>
            <w:vAlign w:val="center"/>
            <w:hideMark/>
          </w:tcPr>
          <w:p w14:paraId="47E01B45" w14:textId="77777777" w:rsidR="004F6801" w:rsidRPr="0021221E" w:rsidRDefault="004F6801">
            <w:pPr>
              <w:spacing w:after="0" w:line="276" w:lineRule="auto"/>
              <w:jc w:val="center"/>
              <w:rPr>
                <w:rFonts w:ascii="Times New Roman" w:hAnsi="Times New Roman" w:cs="Times New Roman"/>
                <w:color w:val="000000"/>
                <w:sz w:val="20"/>
                <w:szCs w:val="20"/>
              </w:rPr>
            </w:pPr>
            <w:r w:rsidRPr="0021221E">
              <w:rPr>
                <w:rFonts w:ascii="Times New Roman" w:hAnsi="Times New Roman" w:cs="Times New Roman"/>
                <w:color w:val="000000"/>
                <w:sz w:val="20"/>
                <w:szCs w:val="20"/>
              </w:rPr>
              <w:t>4.0%</w:t>
            </w:r>
          </w:p>
        </w:tc>
        <w:tc>
          <w:tcPr>
            <w:tcW w:w="1440" w:type="dxa"/>
            <w:shd w:val="clear" w:color="000000" w:fill="FFFFFF"/>
            <w:noWrap/>
            <w:vAlign w:val="center"/>
            <w:hideMark/>
          </w:tcPr>
          <w:p w14:paraId="7B82F9D5" w14:textId="77777777" w:rsidR="004F6801" w:rsidRPr="0021221E" w:rsidRDefault="004F6801">
            <w:pPr>
              <w:spacing w:after="0" w:line="276" w:lineRule="auto"/>
              <w:jc w:val="center"/>
              <w:rPr>
                <w:rFonts w:ascii="Times New Roman" w:hAnsi="Times New Roman" w:cs="Times New Roman"/>
                <w:color w:val="000000"/>
                <w:sz w:val="20"/>
                <w:szCs w:val="20"/>
              </w:rPr>
            </w:pPr>
            <w:r w:rsidRPr="0021221E">
              <w:rPr>
                <w:rFonts w:ascii="Times New Roman" w:hAnsi="Times New Roman" w:cs="Times New Roman"/>
                <w:color w:val="000000"/>
                <w:sz w:val="20"/>
                <w:szCs w:val="20"/>
              </w:rPr>
              <w:t>1.3</w:t>
            </w:r>
          </w:p>
        </w:tc>
        <w:tc>
          <w:tcPr>
            <w:tcW w:w="1530" w:type="dxa"/>
            <w:shd w:val="clear" w:color="000000" w:fill="FFFFFF"/>
            <w:noWrap/>
            <w:vAlign w:val="center"/>
            <w:hideMark/>
          </w:tcPr>
          <w:p w14:paraId="6AB7636D" w14:textId="77777777" w:rsidR="004F6801" w:rsidRPr="0021221E" w:rsidRDefault="004F6801">
            <w:pPr>
              <w:spacing w:after="0" w:line="276" w:lineRule="auto"/>
              <w:jc w:val="center"/>
              <w:rPr>
                <w:rFonts w:ascii="Times New Roman" w:hAnsi="Times New Roman" w:cs="Times New Roman"/>
                <w:color w:val="000000"/>
                <w:sz w:val="20"/>
                <w:szCs w:val="20"/>
              </w:rPr>
            </w:pPr>
          </w:p>
        </w:tc>
      </w:tr>
      <w:tr w:rsidR="004F6801" w:rsidRPr="0021221E" w14:paraId="78B17FDC" w14:textId="77777777">
        <w:trPr>
          <w:trHeight w:val="20"/>
        </w:trPr>
        <w:tc>
          <w:tcPr>
            <w:tcW w:w="1680" w:type="dxa"/>
            <w:vMerge/>
            <w:vAlign w:val="center"/>
            <w:hideMark/>
          </w:tcPr>
          <w:p w14:paraId="58BEFA94" w14:textId="77777777" w:rsidR="004F6801" w:rsidRPr="0021221E" w:rsidRDefault="004F6801">
            <w:pPr>
              <w:spacing w:after="0" w:line="276" w:lineRule="auto"/>
              <w:jc w:val="both"/>
              <w:rPr>
                <w:rFonts w:ascii="Times New Roman" w:hAnsi="Times New Roman" w:cs="Times New Roman"/>
                <w:color w:val="000000"/>
                <w:sz w:val="20"/>
                <w:szCs w:val="20"/>
              </w:rPr>
            </w:pPr>
          </w:p>
        </w:tc>
        <w:tc>
          <w:tcPr>
            <w:tcW w:w="4080" w:type="dxa"/>
            <w:shd w:val="clear" w:color="000000" w:fill="FFFFFF"/>
            <w:noWrap/>
            <w:vAlign w:val="center"/>
            <w:hideMark/>
          </w:tcPr>
          <w:p w14:paraId="319FD81B" w14:textId="77777777" w:rsidR="004F6801" w:rsidRPr="0021221E" w:rsidRDefault="004F6801">
            <w:pPr>
              <w:spacing w:after="0" w:line="240" w:lineRule="auto"/>
              <w:jc w:val="both"/>
              <w:rPr>
                <w:rFonts w:ascii="Times New Roman" w:hAnsi="Times New Roman" w:cs="Times New Roman"/>
                <w:color w:val="000000"/>
                <w:sz w:val="20"/>
                <w:szCs w:val="20"/>
              </w:rPr>
            </w:pPr>
            <w:r w:rsidRPr="0021221E">
              <w:rPr>
                <w:rFonts w:ascii="Times New Roman" w:hAnsi="Times New Roman" w:cs="Times New Roman"/>
                <w:color w:val="000000"/>
                <w:sz w:val="20"/>
                <w:szCs w:val="20"/>
              </w:rPr>
              <w:t>Стрессийн үед Банкны ЗГ-аас авах авлагын өөрчлөлт</w:t>
            </w:r>
          </w:p>
        </w:tc>
        <w:tc>
          <w:tcPr>
            <w:tcW w:w="900" w:type="dxa"/>
            <w:shd w:val="clear" w:color="000000" w:fill="FFFFFF"/>
            <w:noWrap/>
            <w:vAlign w:val="center"/>
            <w:hideMark/>
          </w:tcPr>
          <w:p w14:paraId="5C326391" w14:textId="77777777" w:rsidR="004F6801" w:rsidRPr="0021221E" w:rsidRDefault="004F6801">
            <w:pPr>
              <w:spacing w:after="0" w:line="276" w:lineRule="auto"/>
              <w:jc w:val="center"/>
              <w:rPr>
                <w:rFonts w:ascii="Times New Roman" w:hAnsi="Times New Roman" w:cs="Times New Roman"/>
                <w:color w:val="000000"/>
                <w:sz w:val="20"/>
                <w:szCs w:val="20"/>
              </w:rPr>
            </w:pPr>
            <w:r w:rsidRPr="0021221E">
              <w:rPr>
                <w:rFonts w:ascii="Times New Roman" w:hAnsi="Times New Roman" w:cs="Times New Roman"/>
                <w:color w:val="000000"/>
                <w:sz w:val="20"/>
                <w:szCs w:val="20"/>
              </w:rPr>
              <w:t>4.8%</w:t>
            </w:r>
          </w:p>
        </w:tc>
        <w:tc>
          <w:tcPr>
            <w:tcW w:w="1440" w:type="dxa"/>
            <w:shd w:val="clear" w:color="000000" w:fill="FFFFFF"/>
            <w:noWrap/>
            <w:vAlign w:val="center"/>
            <w:hideMark/>
          </w:tcPr>
          <w:p w14:paraId="142290C3" w14:textId="77777777" w:rsidR="004F6801" w:rsidRPr="0021221E" w:rsidRDefault="004F6801">
            <w:pPr>
              <w:spacing w:after="0" w:line="276" w:lineRule="auto"/>
              <w:jc w:val="center"/>
              <w:rPr>
                <w:rFonts w:ascii="Times New Roman" w:hAnsi="Times New Roman" w:cs="Times New Roman"/>
                <w:color w:val="000000"/>
                <w:sz w:val="20"/>
                <w:szCs w:val="20"/>
              </w:rPr>
            </w:pPr>
            <w:r w:rsidRPr="0021221E">
              <w:rPr>
                <w:rFonts w:ascii="Times New Roman" w:hAnsi="Times New Roman" w:cs="Times New Roman"/>
                <w:color w:val="000000"/>
                <w:sz w:val="20"/>
                <w:szCs w:val="20"/>
              </w:rPr>
              <w:t>1.6</w:t>
            </w:r>
          </w:p>
        </w:tc>
        <w:tc>
          <w:tcPr>
            <w:tcW w:w="1530" w:type="dxa"/>
            <w:shd w:val="clear" w:color="000000" w:fill="FFFFFF"/>
            <w:noWrap/>
            <w:vAlign w:val="center"/>
            <w:hideMark/>
          </w:tcPr>
          <w:p w14:paraId="0D184F93" w14:textId="77777777" w:rsidR="004F6801" w:rsidRPr="0021221E" w:rsidRDefault="004F6801">
            <w:pPr>
              <w:spacing w:after="0" w:line="276" w:lineRule="auto"/>
              <w:jc w:val="center"/>
              <w:rPr>
                <w:rFonts w:ascii="Times New Roman" w:hAnsi="Times New Roman" w:cs="Times New Roman"/>
                <w:color w:val="000000"/>
                <w:sz w:val="20"/>
                <w:szCs w:val="20"/>
              </w:rPr>
            </w:pPr>
          </w:p>
        </w:tc>
      </w:tr>
      <w:tr w:rsidR="004F6801" w:rsidRPr="0021221E" w14:paraId="71086706" w14:textId="77777777">
        <w:trPr>
          <w:trHeight w:val="20"/>
        </w:trPr>
        <w:tc>
          <w:tcPr>
            <w:tcW w:w="1680" w:type="dxa"/>
            <w:vMerge/>
            <w:tcBorders>
              <w:bottom w:val="double" w:sz="2" w:space="0" w:color="002060"/>
            </w:tcBorders>
            <w:vAlign w:val="center"/>
            <w:hideMark/>
          </w:tcPr>
          <w:p w14:paraId="4C83035F" w14:textId="77777777" w:rsidR="004F6801" w:rsidRPr="0021221E" w:rsidRDefault="004F6801">
            <w:pPr>
              <w:spacing w:after="0" w:line="276" w:lineRule="auto"/>
              <w:jc w:val="both"/>
              <w:rPr>
                <w:rFonts w:ascii="Times New Roman" w:hAnsi="Times New Roman" w:cs="Times New Roman"/>
                <w:color w:val="000000"/>
                <w:sz w:val="20"/>
                <w:szCs w:val="20"/>
              </w:rPr>
            </w:pPr>
          </w:p>
        </w:tc>
        <w:tc>
          <w:tcPr>
            <w:tcW w:w="4080" w:type="dxa"/>
            <w:tcBorders>
              <w:bottom w:val="double" w:sz="2" w:space="0" w:color="002060"/>
            </w:tcBorders>
            <w:shd w:val="clear" w:color="000000" w:fill="FFFFFF"/>
            <w:noWrap/>
            <w:vAlign w:val="center"/>
            <w:hideMark/>
          </w:tcPr>
          <w:p w14:paraId="59253571" w14:textId="77777777" w:rsidR="004F6801" w:rsidRPr="0021221E" w:rsidRDefault="004F6801">
            <w:pPr>
              <w:spacing w:after="120" w:line="240" w:lineRule="auto"/>
              <w:jc w:val="both"/>
              <w:rPr>
                <w:rFonts w:ascii="Times New Roman" w:hAnsi="Times New Roman" w:cs="Times New Roman"/>
                <w:b/>
                <w:color w:val="000000"/>
                <w:sz w:val="20"/>
                <w:szCs w:val="20"/>
              </w:rPr>
            </w:pPr>
            <w:r w:rsidRPr="0021221E">
              <w:rPr>
                <w:rFonts w:ascii="Times New Roman" w:hAnsi="Times New Roman" w:cs="Times New Roman"/>
                <w:b/>
                <w:color w:val="000000"/>
                <w:sz w:val="20"/>
                <w:szCs w:val="20"/>
              </w:rPr>
              <w:t>Санхүүжилтийн хэрэгцээний индекс</w:t>
            </w:r>
          </w:p>
        </w:tc>
        <w:tc>
          <w:tcPr>
            <w:tcW w:w="900" w:type="dxa"/>
            <w:tcBorders>
              <w:bottom w:val="double" w:sz="2" w:space="0" w:color="002060"/>
            </w:tcBorders>
            <w:shd w:val="clear" w:color="000000" w:fill="FFFFFF"/>
            <w:noWrap/>
            <w:vAlign w:val="center"/>
            <w:hideMark/>
          </w:tcPr>
          <w:p w14:paraId="03801967" w14:textId="77777777" w:rsidR="004F6801" w:rsidRPr="0021221E" w:rsidRDefault="004F6801">
            <w:pPr>
              <w:spacing w:after="0" w:line="276" w:lineRule="auto"/>
              <w:jc w:val="center"/>
              <w:rPr>
                <w:rFonts w:ascii="Times New Roman" w:hAnsi="Times New Roman" w:cs="Times New Roman"/>
                <w:b/>
                <w:color w:val="000000"/>
                <w:sz w:val="20"/>
                <w:szCs w:val="20"/>
              </w:rPr>
            </w:pPr>
          </w:p>
        </w:tc>
        <w:tc>
          <w:tcPr>
            <w:tcW w:w="1440" w:type="dxa"/>
            <w:tcBorders>
              <w:bottom w:val="double" w:sz="2" w:space="0" w:color="002060"/>
            </w:tcBorders>
            <w:shd w:val="clear" w:color="000000" w:fill="FFFFFF"/>
            <w:noWrap/>
            <w:vAlign w:val="center"/>
            <w:hideMark/>
          </w:tcPr>
          <w:p w14:paraId="645B46BA" w14:textId="77777777" w:rsidR="004F6801" w:rsidRPr="0021221E" w:rsidRDefault="004F6801">
            <w:pPr>
              <w:spacing w:after="0" w:line="276" w:lineRule="auto"/>
              <w:jc w:val="center"/>
              <w:rPr>
                <w:rFonts w:ascii="Times New Roman" w:hAnsi="Times New Roman" w:cs="Times New Roman"/>
                <w:b/>
                <w:color w:val="000000"/>
                <w:sz w:val="20"/>
                <w:szCs w:val="20"/>
              </w:rPr>
            </w:pPr>
            <w:r w:rsidRPr="0021221E">
              <w:rPr>
                <w:rFonts w:ascii="Times New Roman" w:hAnsi="Times New Roman" w:cs="Times New Roman"/>
                <w:b/>
                <w:color w:val="000000"/>
                <w:sz w:val="20"/>
                <w:szCs w:val="20"/>
              </w:rPr>
              <w:t>4.8</w:t>
            </w:r>
          </w:p>
        </w:tc>
        <w:tc>
          <w:tcPr>
            <w:tcW w:w="1530" w:type="dxa"/>
            <w:tcBorders>
              <w:bottom w:val="double" w:sz="2" w:space="0" w:color="002060"/>
            </w:tcBorders>
            <w:shd w:val="clear" w:color="000000" w:fill="FFFFFF"/>
            <w:noWrap/>
            <w:vAlign w:val="center"/>
            <w:hideMark/>
          </w:tcPr>
          <w:p w14:paraId="1CB54442" w14:textId="77777777" w:rsidR="004F6801" w:rsidRPr="0021221E" w:rsidRDefault="004F6801">
            <w:pPr>
              <w:spacing w:after="0" w:line="276" w:lineRule="auto"/>
              <w:jc w:val="center"/>
              <w:rPr>
                <w:rFonts w:ascii="Times New Roman" w:hAnsi="Times New Roman" w:cs="Times New Roman"/>
                <w:b/>
                <w:color w:val="000000"/>
                <w:sz w:val="20"/>
                <w:szCs w:val="20"/>
              </w:rPr>
            </w:pPr>
            <w:r w:rsidRPr="0021221E">
              <w:rPr>
                <w:rFonts w:ascii="Times New Roman" w:hAnsi="Times New Roman" w:cs="Times New Roman"/>
                <w:b/>
                <w:color w:val="000000"/>
                <w:sz w:val="20"/>
                <w:szCs w:val="20"/>
              </w:rPr>
              <w:t>Бага</w:t>
            </w:r>
          </w:p>
        </w:tc>
      </w:tr>
    </w:tbl>
    <w:p w14:paraId="12D90D2C" w14:textId="77777777" w:rsidR="00F71CAD" w:rsidRPr="0021221E" w:rsidRDefault="00F71CAD" w:rsidP="00F71CAD">
      <w:pPr>
        <w:spacing w:before="240" w:line="276" w:lineRule="auto"/>
        <w:jc w:val="both"/>
        <w:rPr>
          <w:rFonts w:ascii="Times New Roman" w:eastAsiaTheme="majorEastAsia" w:hAnsi="Times New Roman" w:cs="Times New Roman"/>
          <w:color w:val="000000" w:themeColor="text1"/>
          <w:sz w:val="24"/>
          <w:szCs w:val="24"/>
          <w:u w:color="FF0000"/>
        </w:rPr>
      </w:pPr>
      <w:r w:rsidRPr="0021221E">
        <w:rPr>
          <w:rFonts w:ascii="Times New Roman" w:eastAsiaTheme="majorEastAsia" w:hAnsi="Times New Roman" w:cs="Times New Roman"/>
          <w:color w:val="000000" w:themeColor="text1"/>
          <w:sz w:val="24"/>
          <w:szCs w:val="24"/>
          <w:u w:color="FF0000"/>
        </w:rPr>
        <w:t xml:space="preserve">Харин Засгийн газрын санхүүжилтийн хэрэгцээний эрсдэлийг тооцохдоо дараагийн 5 жилд санхүүжилтийн хэрэгцээний дундаж түвшин, арилжааны банкнуудын Засгийн газраас авах авлагын хэмжээний нийт нөөцөд эзлэх хувь болон стрессийн үед Засгийн газраас авах авлагын </w:t>
      </w:r>
      <w:r w:rsidRPr="0021221E">
        <w:rPr>
          <w:rFonts w:ascii="Times New Roman" w:eastAsiaTheme="majorEastAsia" w:hAnsi="Times New Roman" w:cs="Times New Roman"/>
          <w:color w:val="000000" w:themeColor="text1"/>
          <w:sz w:val="24"/>
          <w:szCs w:val="32"/>
          <w:u w:color="FF0000"/>
        </w:rPr>
        <w:t>хэмжээ хэрхэн өсөх төсөөллийг ашиглан тооцоолдог. Шинжилгээний үр дүнд эрсдэлийн түвшин муудсан буюу Засгийн газрын санхүүжилтийн хэрэгцээ дараагийн 5 жилд өсөхөөр гарсан байх бөгөөд энэ нь гадаад зээлийн ашиглалт өсөх, төсвийн тэнцвэржүүлсэн тэнцлийн алдагдал өсөх зэрэг хүчин зүйлсээс шалтгаалж байна. Хэдий үзүүлэлт муудсан ч төсвийн алдагдал болон үндсэн төлбөрийн хэмжээ ДНБ-тэй харьцуулахад бага байх тул эрсдэлийн түвшин бага гарсан байна.</w:t>
      </w:r>
    </w:p>
    <w:tbl>
      <w:tblPr>
        <w:tblStyle w:val="TableGrid1"/>
        <w:tblW w:w="9630" w:type="dxa"/>
        <w:tblBorders>
          <w:top w:val="single" w:sz="12" w:space="0" w:color="002060" w:themeColor="accent1"/>
          <w:left w:val="none" w:sz="0" w:space="0" w:color="auto"/>
          <w:bottom w:val="double" w:sz="4" w:space="0" w:color="002060" w:themeColor="accent1"/>
          <w:right w:val="none" w:sz="0" w:space="0" w:color="auto"/>
          <w:insideH w:val="none" w:sz="0" w:space="0" w:color="auto"/>
          <w:insideV w:val="none" w:sz="0" w:space="0" w:color="auto"/>
        </w:tblBorders>
        <w:tblLayout w:type="fixed"/>
        <w:tblLook w:val="04A0" w:firstRow="1" w:lastRow="0" w:firstColumn="1" w:lastColumn="0" w:noHBand="0" w:noVBand="1"/>
      </w:tblPr>
      <w:tblGrid>
        <w:gridCol w:w="3276"/>
        <w:gridCol w:w="3306"/>
        <w:gridCol w:w="3048"/>
      </w:tblGrid>
      <w:tr w:rsidR="00F71CAD" w:rsidRPr="0021221E" w14:paraId="31CA8D39" w14:textId="77777777">
        <w:trPr>
          <w:trHeight w:val="232"/>
        </w:trPr>
        <w:tc>
          <w:tcPr>
            <w:tcW w:w="3276" w:type="dxa"/>
            <w:tcBorders>
              <w:top w:val="single" w:sz="8" w:space="0" w:color="auto"/>
              <w:bottom w:val="single" w:sz="4" w:space="0" w:color="auto"/>
              <w:right w:val="single" w:sz="4" w:space="0" w:color="auto"/>
            </w:tcBorders>
          </w:tcPr>
          <w:p w14:paraId="2BDAFCD2" w14:textId="48D4706F" w:rsidR="00F71CAD" w:rsidRPr="0021221E" w:rsidRDefault="00F71CAD">
            <w:pPr>
              <w:pStyle w:val="Caption"/>
              <w:spacing w:after="0"/>
              <w:jc w:val="both"/>
              <w:rPr>
                <w:rFonts w:ascii="Times New Roman" w:eastAsiaTheme="majorEastAsia" w:hAnsi="Times New Roman" w:cs="Times New Roman"/>
                <w:color w:val="000000" w:themeColor="text1"/>
                <w:u w:color="FF0000"/>
              </w:rPr>
            </w:pPr>
            <w:bookmarkStart w:id="861" w:name="_Toc207620996"/>
            <w:bookmarkStart w:id="862" w:name="_Toc237874989"/>
            <w:bookmarkStart w:id="863" w:name="_Toc237883753"/>
            <w:bookmarkStart w:id="864" w:name="_Toc239017383"/>
            <w:bookmarkStart w:id="865" w:name="_Toc239084151"/>
            <w:bookmarkStart w:id="866" w:name="_Toc239088108"/>
            <w:r w:rsidRPr="0021221E">
              <w:rPr>
                <w:rFonts w:ascii="Times New Roman" w:hAnsi="Times New Roman" w:cs="Times New Roman"/>
                <w:color w:val="auto"/>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48</w:t>
            </w:r>
            <w:r w:rsidRPr="0021221E">
              <w:rPr>
                <w:rFonts w:ascii="Times New Roman" w:hAnsi="Times New Roman" w:cs="Times New Roman"/>
                <w:color w:val="auto"/>
              </w:rPr>
              <w:fldChar w:fldCharType="end"/>
            </w:r>
            <w:r w:rsidRPr="0021221E">
              <w:rPr>
                <w:rFonts w:ascii="Times New Roman" w:hAnsi="Times New Roman" w:cs="Times New Roman"/>
                <w:color w:val="auto"/>
              </w:rPr>
              <w:t>. Өрийн төсөөллийн тархалт</w:t>
            </w:r>
            <w:bookmarkEnd w:id="861"/>
            <w:bookmarkEnd w:id="862"/>
            <w:bookmarkEnd w:id="863"/>
            <w:bookmarkEnd w:id="864"/>
            <w:bookmarkEnd w:id="865"/>
            <w:bookmarkEnd w:id="866"/>
          </w:p>
        </w:tc>
        <w:tc>
          <w:tcPr>
            <w:tcW w:w="3306" w:type="dxa"/>
            <w:tcBorders>
              <w:top w:val="single" w:sz="8" w:space="0" w:color="auto"/>
              <w:left w:val="single" w:sz="4" w:space="0" w:color="auto"/>
              <w:bottom w:val="single" w:sz="4" w:space="0" w:color="auto"/>
              <w:right w:val="single" w:sz="4" w:space="0" w:color="auto"/>
            </w:tcBorders>
          </w:tcPr>
          <w:p w14:paraId="0B21C1BC" w14:textId="08B0F63B" w:rsidR="00F71CAD" w:rsidRPr="0021221E" w:rsidRDefault="00F71CAD">
            <w:pPr>
              <w:pStyle w:val="Caption"/>
              <w:rPr>
                <w:rFonts w:ascii="Times New Roman" w:eastAsiaTheme="majorEastAsia" w:hAnsi="Times New Roman" w:cs="Times New Roman"/>
                <w:color w:val="000000" w:themeColor="text1"/>
                <w:u w:color="FF0000"/>
              </w:rPr>
            </w:pPr>
            <w:bookmarkStart w:id="867" w:name="_Toc207101510"/>
            <w:bookmarkStart w:id="868" w:name="_Toc207620997"/>
            <w:bookmarkStart w:id="869" w:name="_Toc237874990"/>
            <w:bookmarkStart w:id="870" w:name="_Toc237883754"/>
            <w:bookmarkStart w:id="871" w:name="_Toc239017384"/>
            <w:bookmarkStart w:id="872" w:name="_Toc239084152"/>
            <w:bookmarkStart w:id="873" w:name="_Toc239088109"/>
            <w:r w:rsidRPr="0021221E">
              <w:rPr>
                <w:rFonts w:ascii="Times New Roman" w:hAnsi="Times New Roman" w:cs="Times New Roman"/>
                <w:color w:val="auto"/>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49</w:t>
            </w:r>
            <w:r w:rsidRPr="0021221E">
              <w:rPr>
                <w:rFonts w:ascii="Times New Roman" w:hAnsi="Times New Roman" w:cs="Times New Roman"/>
                <w:color w:val="auto"/>
              </w:rPr>
              <w:fldChar w:fldCharType="end"/>
            </w:r>
            <w:r w:rsidRPr="0021221E">
              <w:rPr>
                <w:rFonts w:ascii="Times New Roman" w:hAnsi="Times New Roman" w:cs="Times New Roman"/>
                <w:color w:val="auto"/>
              </w:rPr>
              <w:t>.Санхүүжилтийн хэрэгцээ</w:t>
            </w:r>
            <w:bookmarkEnd w:id="867"/>
            <w:bookmarkEnd w:id="868"/>
            <w:bookmarkEnd w:id="869"/>
            <w:bookmarkEnd w:id="870"/>
            <w:bookmarkEnd w:id="871"/>
            <w:bookmarkEnd w:id="872"/>
            <w:bookmarkEnd w:id="873"/>
          </w:p>
        </w:tc>
        <w:tc>
          <w:tcPr>
            <w:tcW w:w="3048" w:type="dxa"/>
            <w:tcBorders>
              <w:top w:val="single" w:sz="8" w:space="0" w:color="auto"/>
              <w:left w:val="single" w:sz="4" w:space="0" w:color="auto"/>
              <w:bottom w:val="single" w:sz="4" w:space="0" w:color="auto"/>
            </w:tcBorders>
          </w:tcPr>
          <w:p w14:paraId="2911FAAD" w14:textId="11C70E8D" w:rsidR="00F71CAD" w:rsidRPr="0021221E" w:rsidRDefault="00F71CAD">
            <w:pPr>
              <w:pStyle w:val="Caption"/>
              <w:spacing w:after="0"/>
              <w:rPr>
                <w:rFonts w:ascii="Times New Roman" w:hAnsi="Times New Roman" w:cs="Times New Roman"/>
              </w:rPr>
            </w:pPr>
            <w:bookmarkStart w:id="874" w:name="_Toc207101511"/>
            <w:bookmarkStart w:id="875" w:name="_Toc207620998"/>
            <w:bookmarkStart w:id="876" w:name="_Toc237874991"/>
            <w:bookmarkStart w:id="877" w:name="_Toc237883755"/>
            <w:bookmarkStart w:id="878" w:name="_Toc239017385"/>
            <w:bookmarkStart w:id="879" w:name="_Toc239084153"/>
            <w:bookmarkStart w:id="880" w:name="_Toc239088110"/>
            <w:r w:rsidRPr="0021221E">
              <w:rPr>
                <w:rFonts w:ascii="Times New Roman" w:hAnsi="Times New Roman" w:cs="Times New Roman"/>
                <w:color w:val="auto"/>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50</w:t>
            </w:r>
            <w:r w:rsidRPr="0021221E">
              <w:rPr>
                <w:rFonts w:ascii="Times New Roman" w:hAnsi="Times New Roman" w:cs="Times New Roman"/>
                <w:color w:val="auto"/>
              </w:rPr>
              <w:fldChar w:fldCharType="end"/>
            </w:r>
            <w:r w:rsidRPr="0021221E">
              <w:rPr>
                <w:rFonts w:ascii="Times New Roman" w:hAnsi="Times New Roman" w:cs="Times New Roman"/>
                <w:color w:val="auto"/>
              </w:rPr>
              <w:t>. Дунд хугацааны эрсдэл</w:t>
            </w:r>
            <w:bookmarkEnd w:id="874"/>
            <w:bookmarkEnd w:id="875"/>
            <w:bookmarkEnd w:id="876"/>
            <w:bookmarkEnd w:id="877"/>
            <w:bookmarkEnd w:id="878"/>
            <w:bookmarkEnd w:id="879"/>
            <w:bookmarkEnd w:id="880"/>
          </w:p>
        </w:tc>
      </w:tr>
      <w:tr w:rsidR="00F71CAD" w:rsidRPr="0021221E" w14:paraId="42090F01" w14:textId="77777777">
        <w:trPr>
          <w:trHeight w:val="2537"/>
        </w:trPr>
        <w:tc>
          <w:tcPr>
            <w:tcW w:w="3276" w:type="dxa"/>
            <w:tcBorders>
              <w:top w:val="single" w:sz="4" w:space="0" w:color="auto"/>
              <w:bottom w:val="single" w:sz="4" w:space="0" w:color="auto"/>
              <w:right w:val="single" w:sz="4" w:space="0" w:color="auto"/>
            </w:tcBorders>
          </w:tcPr>
          <w:p w14:paraId="42989D65" w14:textId="77777777" w:rsidR="00F71CAD" w:rsidRPr="0021221E" w:rsidRDefault="00F71CAD">
            <w:pPr>
              <w:spacing w:line="276" w:lineRule="auto"/>
              <w:jc w:val="both"/>
              <w:rPr>
                <w:rFonts w:ascii="Times New Roman" w:hAnsi="Times New Roman" w:cs="Times New Roman"/>
                <w:sz w:val="24"/>
                <w:szCs w:val="24"/>
              </w:rPr>
            </w:pPr>
            <w:r w:rsidRPr="0021221E">
              <w:rPr>
                <w:rFonts w:ascii="Times New Roman" w:hAnsi="Times New Roman" w:cs="Times New Roman"/>
                <w:noProof/>
              </w:rPr>
              <w:drawing>
                <wp:inline distT="0" distB="0" distL="0" distR="0" wp14:anchorId="16FA83B2" wp14:editId="239AFAE3">
                  <wp:extent cx="1943100" cy="1533525"/>
                  <wp:effectExtent l="0" t="0" r="0" b="0"/>
                  <wp:docPr id="1340926459" name="Chart 1">
                    <a:extLst xmlns:a="http://schemas.openxmlformats.org/drawingml/2006/main">
                      <a:ext uri="{FF2B5EF4-FFF2-40B4-BE49-F238E27FC236}">
                        <a16:creationId xmlns:a16="http://schemas.microsoft.com/office/drawing/2014/main" id="{00000000-0008-0000-0E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c>
        <w:tc>
          <w:tcPr>
            <w:tcW w:w="3306" w:type="dxa"/>
            <w:tcBorders>
              <w:top w:val="single" w:sz="4" w:space="0" w:color="auto"/>
              <w:left w:val="single" w:sz="4" w:space="0" w:color="auto"/>
              <w:bottom w:val="single" w:sz="4" w:space="0" w:color="auto"/>
              <w:right w:val="single" w:sz="4" w:space="0" w:color="auto"/>
            </w:tcBorders>
          </w:tcPr>
          <w:p w14:paraId="73DB15C9" w14:textId="77777777" w:rsidR="00F71CAD" w:rsidRPr="0021221E" w:rsidRDefault="00F71CAD">
            <w:pPr>
              <w:spacing w:line="276" w:lineRule="auto"/>
              <w:jc w:val="both"/>
              <w:rPr>
                <w:rFonts w:ascii="Times New Roman" w:hAnsi="Times New Roman" w:cs="Times New Roman"/>
                <w:sz w:val="24"/>
                <w:szCs w:val="24"/>
              </w:rPr>
            </w:pPr>
            <w:r w:rsidRPr="0021221E">
              <w:rPr>
                <w:rFonts w:ascii="Times New Roman" w:hAnsi="Times New Roman" w:cs="Times New Roman"/>
                <w:noProof/>
              </w:rPr>
              <w:drawing>
                <wp:inline distT="0" distB="0" distL="0" distR="0" wp14:anchorId="0B97AB4A" wp14:editId="5492DAAC">
                  <wp:extent cx="1958340" cy="1533525"/>
                  <wp:effectExtent l="0" t="0" r="3810" b="0"/>
                  <wp:docPr id="1072251420" name="Chart 1">
                    <a:extLst xmlns:a="http://schemas.openxmlformats.org/drawingml/2006/main">
                      <a:ext uri="{FF2B5EF4-FFF2-40B4-BE49-F238E27FC236}">
                        <a16:creationId xmlns:a16="http://schemas.microsoft.com/office/drawing/2014/main" id="{00000000-0008-0000-0E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tc>
        <w:tc>
          <w:tcPr>
            <w:tcW w:w="3048" w:type="dxa"/>
            <w:tcBorders>
              <w:top w:val="single" w:sz="4" w:space="0" w:color="auto"/>
              <w:left w:val="single" w:sz="4" w:space="0" w:color="auto"/>
              <w:bottom w:val="single" w:sz="4" w:space="0" w:color="auto"/>
            </w:tcBorders>
          </w:tcPr>
          <w:p w14:paraId="36DFC804" w14:textId="77777777" w:rsidR="00F71CAD" w:rsidRPr="0021221E" w:rsidRDefault="00F71CAD">
            <w:pPr>
              <w:keepNext/>
              <w:spacing w:line="276" w:lineRule="auto"/>
              <w:jc w:val="both"/>
              <w:rPr>
                <w:rStyle w:val="Heading4Char"/>
                <w:rFonts w:cs="Times New Roman"/>
                <w:sz w:val="20"/>
                <w:szCs w:val="18"/>
              </w:rPr>
            </w:pPr>
            <w:r w:rsidRPr="0021221E">
              <w:rPr>
                <w:rFonts w:ascii="Times New Roman" w:hAnsi="Times New Roman" w:cs="Times New Roman"/>
                <w:noProof/>
                <w:color w:val="000000" w:themeColor="text1"/>
              </w:rPr>
              <w:drawing>
                <wp:anchor distT="0" distB="0" distL="114300" distR="114300" simplePos="0" relativeHeight="251658298" behindDoc="0" locked="0" layoutInCell="1" allowOverlap="1" wp14:anchorId="20DBD972" wp14:editId="2D319F8A">
                  <wp:simplePos x="0" y="0"/>
                  <wp:positionH relativeFrom="column">
                    <wp:posOffset>-38100</wp:posOffset>
                  </wp:positionH>
                  <wp:positionV relativeFrom="paragraph">
                    <wp:posOffset>55245</wp:posOffset>
                  </wp:positionV>
                  <wp:extent cx="1905000" cy="1476375"/>
                  <wp:effectExtent l="0" t="0" r="0" b="0"/>
                  <wp:wrapSquare wrapText="bothSides"/>
                  <wp:docPr id="1799091366" name="Chart 7">
                    <a:extLst xmlns:a="http://schemas.openxmlformats.org/drawingml/2006/main">
                      <a:ext uri="{FF2B5EF4-FFF2-40B4-BE49-F238E27FC236}">
                        <a16:creationId xmlns:a16="http://schemas.microsoft.com/office/drawing/2014/main" id="{00000000-0008-0000-0E00-00001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margin">
                    <wp14:pctWidth>0</wp14:pctWidth>
                  </wp14:sizeRelH>
                  <wp14:sizeRelV relativeFrom="margin">
                    <wp14:pctHeight>0</wp14:pctHeight>
                  </wp14:sizeRelV>
                </wp:anchor>
              </w:drawing>
            </w:r>
          </w:p>
        </w:tc>
      </w:tr>
    </w:tbl>
    <w:p w14:paraId="06594F3B" w14:textId="7A9DE556" w:rsidR="003C7B02" w:rsidRPr="0021221E" w:rsidRDefault="00F71CAD" w:rsidP="00F71CAD">
      <w:pPr>
        <w:spacing w:before="240" w:after="0" w:line="276" w:lineRule="auto"/>
        <w:jc w:val="both"/>
        <w:rPr>
          <w:rFonts w:ascii="Times New Roman" w:eastAsiaTheme="majorEastAsia" w:hAnsi="Times New Roman" w:cs="Times New Roman"/>
          <w:color w:val="000000" w:themeColor="text1"/>
          <w:sz w:val="24"/>
          <w:szCs w:val="32"/>
          <w:u w:color="FF0000"/>
        </w:rPr>
      </w:pPr>
      <w:r w:rsidRPr="0021221E">
        <w:rPr>
          <w:rFonts w:ascii="Times New Roman" w:eastAsiaTheme="majorEastAsia" w:hAnsi="Times New Roman" w:cs="Times New Roman"/>
          <w:color w:val="000000" w:themeColor="text1"/>
          <w:sz w:val="24"/>
          <w:szCs w:val="32"/>
          <w:u w:color="FF0000"/>
        </w:rPr>
        <w:t>Түүнчлэн доорх хүснэгтэд тус 2 эрсдэлийн үзүүлэлтийг индексжүүлж авч үзэхэд дунд хугацаанд Засгийн газрын өрийн эрсдэл хэвийн түвшинд байна.</w:t>
      </w:r>
    </w:p>
    <w:p w14:paraId="5674E31E" w14:textId="77777777" w:rsidR="00B944C7" w:rsidRPr="0021221E" w:rsidRDefault="00B944C7" w:rsidP="00B944C7">
      <w:pPr>
        <w:pStyle w:val="Caption"/>
        <w:spacing w:after="0"/>
        <w:jc w:val="right"/>
        <w:rPr>
          <w:rFonts w:ascii="Times New Roman" w:hAnsi="Times New Roman" w:cs="Times New Roman"/>
          <w:color w:val="000000" w:themeColor="text1"/>
        </w:rPr>
      </w:pPr>
    </w:p>
    <w:p w14:paraId="5D39CDCA" w14:textId="1F927544" w:rsidR="00B944C7" w:rsidRPr="0021221E" w:rsidRDefault="00B944C7" w:rsidP="00B944C7">
      <w:pPr>
        <w:pStyle w:val="Caption"/>
        <w:rPr>
          <w:rFonts w:ascii="Times New Roman" w:hAnsi="Times New Roman" w:cs="Times New Roman"/>
          <w:color w:val="auto"/>
          <w:u w:color="FF0000"/>
        </w:rPr>
      </w:pPr>
      <w:bookmarkStart w:id="881" w:name="_Toc237883741"/>
      <w:bookmarkStart w:id="882" w:name="_Toc239088156"/>
      <w:r w:rsidRPr="0021221E">
        <w:rPr>
          <w:rFonts w:ascii="Times New Roman" w:hAnsi="Times New Roman" w:cs="Times New Roman"/>
          <w:color w:val="auto"/>
        </w:rPr>
        <w:t xml:space="preserve">Хүснэгт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Хүснэгт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42</w:t>
      </w:r>
      <w:r w:rsidRPr="0021221E">
        <w:rPr>
          <w:rFonts w:ascii="Times New Roman" w:hAnsi="Times New Roman" w:cs="Times New Roman"/>
          <w:color w:val="auto"/>
        </w:rPr>
        <w:fldChar w:fldCharType="end"/>
      </w:r>
      <w:r w:rsidRPr="0021221E">
        <w:rPr>
          <w:rFonts w:ascii="Times New Roman" w:hAnsi="Times New Roman" w:cs="Times New Roman"/>
          <w:color w:val="auto"/>
        </w:rPr>
        <w:t xml:space="preserve">. </w:t>
      </w:r>
      <w:r w:rsidRPr="0021221E">
        <w:rPr>
          <w:rFonts w:ascii="Times New Roman" w:hAnsi="Times New Roman" w:cs="Times New Roman"/>
          <w:color w:val="auto"/>
          <w:u w:color="FF0000"/>
        </w:rPr>
        <w:t>Дунд хугацааны эрсдэлийн индекс</w:t>
      </w:r>
      <w:bookmarkEnd w:id="881"/>
      <w:bookmarkEnd w:id="882"/>
    </w:p>
    <w:tbl>
      <w:tblPr>
        <w:tblStyle w:val="TableGrid"/>
        <w:tblW w:w="9625" w:type="dxa"/>
        <w:tblLook w:val="04A0" w:firstRow="1" w:lastRow="0" w:firstColumn="1" w:lastColumn="0" w:noHBand="0" w:noVBand="1"/>
      </w:tblPr>
      <w:tblGrid>
        <w:gridCol w:w="2607"/>
        <w:gridCol w:w="1710"/>
        <w:gridCol w:w="1800"/>
        <w:gridCol w:w="1260"/>
        <w:gridCol w:w="2248"/>
      </w:tblGrid>
      <w:tr w:rsidR="00B944C7" w:rsidRPr="0021221E" w14:paraId="48575DB0" w14:textId="77777777" w:rsidTr="00F02805">
        <w:trPr>
          <w:trHeight w:val="242"/>
        </w:trPr>
        <w:tc>
          <w:tcPr>
            <w:tcW w:w="2607" w:type="dxa"/>
            <w:shd w:val="clear" w:color="auto" w:fill="002060"/>
          </w:tcPr>
          <w:p w14:paraId="0D989AB3" w14:textId="77777777" w:rsidR="00B944C7" w:rsidRPr="0021221E" w:rsidRDefault="00B944C7">
            <w:pPr>
              <w:pStyle w:val="a0"/>
              <w:jc w:val="center"/>
              <w:rPr>
                <w:rFonts w:cs="Times New Roman"/>
                <w:b/>
                <w:i w:val="0"/>
                <w:u w:color="FF0000"/>
              </w:rPr>
            </w:pPr>
          </w:p>
        </w:tc>
        <w:tc>
          <w:tcPr>
            <w:tcW w:w="1710" w:type="dxa"/>
            <w:shd w:val="clear" w:color="auto" w:fill="002060"/>
            <w:vAlign w:val="center"/>
          </w:tcPr>
          <w:p w14:paraId="3273701D" w14:textId="77777777" w:rsidR="00B944C7" w:rsidRPr="0021221E" w:rsidRDefault="00B944C7">
            <w:pPr>
              <w:pStyle w:val="a0"/>
              <w:jc w:val="center"/>
              <w:rPr>
                <w:rFonts w:cs="Times New Roman"/>
                <w:b/>
                <w:i w:val="0"/>
                <w:u w:color="FF0000"/>
              </w:rPr>
            </w:pPr>
            <w:r w:rsidRPr="0021221E">
              <w:rPr>
                <w:rFonts w:cs="Times New Roman"/>
                <w:b/>
                <w:i w:val="0"/>
                <w:color w:val="FFFFFF" w:themeColor="background1"/>
                <w:sz w:val="20"/>
                <w:szCs w:val="20"/>
              </w:rPr>
              <w:t>Бага эрсдэлийн жишиг</w:t>
            </w:r>
          </w:p>
        </w:tc>
        <w:tc>
          <w:tcPr>
            <w:tcW w:w="1800" w:type="dxa"/>
            <w:shd w:val="clear" w:color="auto" w:fill="002060"/>
            <w:vAlign w:val="center"/>
          </w:tcPr>
          <w:p w14:paraId="11A0CD06" w14:textId="77777777" w:rsidR="00B944C7" w:rsidRPr="0021221E" w:rsidRDefault="00B944C7">
            <w:pPr>
              <w:pStyle w:val="a0"/>
              <w:jc w:val="center"/>
              <w:rPr>
                <w:rFonts w:cs="Times New Roman"/>
                <w:b/>
                <w:i w:val="0"/>
                <w:u w:color="FF0000"/>
              </w:rPr>
            </w:pPr>
            <w:r w:rsidRPr="0021221E">
              <w:rPr>
                <w:rFonts w:cs="Times New Roman"/>
                <w:b/>
                <w:i w:val="0"/>
                <w:color w:val="FFFFFF" w:themeColor="background1"/>
                <w:sz w:val="20"/>
                <w:szCs w:val="20"/>
              </w:rPr>
              <w:t>Өндөр эрсдэлийн жишиг</w:t>
            </w:r>
          </w:p>
        </w:tc>
        <w:tc>
          <w:tcPr>
            <w:tcW w:w="1260" w:type="dxa"/>
            <w:shd w:val="clear" w:color="auto" w:fill="002060"/>
            <w:vAlign w:val="center"/>
          </w:tcPr>
          <w:p w14:paraId="60E61367" w14:textId="77777777" w:rsidR="00B944C7" w:rsidRPr="0021221E" w:rsidRDefault="00B944C7">
            <w:pPr>
              <w:pStyle w:val="a0"/>
              <w:jc w:val="center"/>
              <w:rPr>
                <w:rFonts w:cs="Times New Roman"/>
                <w:b/>
                <w:i w:val="0"/>
                <w:color w:val="FFFFFF" w:themeColor="background1"/>
                <w:sz w:val="20"/>
                <w:szCs w:val="20"/>
              </w:rPr>
            </w:pPr>
            <w:r w:rsidRPr="0021221E">
              <w:rPr>
                <w:rFonts w:cs="Times New Roman"/>
                <w:b/>
                <w:i w:val="0"/>
                <w:color w:val="FFFFFF" w:themeColor="background1"/>
                <w:sz w:val="20"/>
                <w:szCs w:val="20"/>
              </w:rPr>
              <w:t>Эрсдэлийн түвшин</w:t>
            </w:r>
          </w:p>
        </w:tc>
        <w:tc>
          <w:tcPr>
            <w:tcW w:w="2248" w:type="dxa"/>
            <w:shd w:val="clear" w:color="auto" w:fill="002060"/>
            <w:vAlign w:val="center"/>
          </w:tcPr>
          <w:p w14:paraId="75834768" w14:textId="77777777" w:rsidR="00B944C7" w:rsidRPr="0021221E" w:rsidRDefault="00B944C7">
            <w:pPr>
              <w:pStyle w:val="a0"/>
              <w:jc w:val="center"/>
              <w:rPr>
                <w:rFonts w:cs="Times New Roman"/>
                <w:b/>
                <w:i w:val="0"/>
                <w:u w:color="FF0000"/>
              </w:rPr>
            </w:pPr>
            <w:r w:rsidRPr="0021221E">
              <w:rPr>
                <w:rFonts w:cs="Times New Roman"/>
                <w:b/>
                <w:i w:val="0"/>
                <w:color w:val="FFFFFF" w:themeColor="background1"/>
                <w:sz w:val="20"/>
                <w:szCs w:val="20"/>
              </w:rPr>
              <w:t>Индексжүүлсэн хэмжээ</w:t>
            </w:r>
          </w:p>
        </w:tc>
      </w:tr>
      <w:tr w:rsidR="00B944C7" w:rsidRPr="0021221E" w14:paraId="7D2FE6DA" w14:textId="77777777" w:rsidTr="000348A8">
        <w:trPr>
          <w:trHeight w:val="116"/>
        </w:trPr>
        <w:tc>
          <w:tcPr>
            <w:tcW w:w="2607" w:type="dxa"/>
            <w:vAlign w:val="center"/>
          </w:tcPr>
          <w:p w14:paraId="5AB1FAFC" w14:textId="77777777" w:rsidR="00B944C7" w:rsidRPr="0021221E" w:rsidRDefault="00B944C7">
            <w:pPr>
              <w:pStyle w:val="a0"/>
              <w:rPr>
                <w:rFonts w:cs="Times New Roman"/>
                <w:i w:val="0"/>
                <w:u w:color="FF0000"/>
              </w:rPr>
            </w:pPr>
            <w:r w:rsidRPr="0021221E">
              <w:rPr>
                <w:rFonts w:cs="Times New Roman"/>
                <w:i w:val="0"/>
                <w:color w:val="000000"/>
                <w:sz w:val="20"/>
                <w:szCs w:val="20"/>
              </w:rPr>
              <w:t>Өрийн төсөөллийн тархалт</w:t>
            </w:r>
          </w:p>
        </w:tc>
        <w:tc>
          <w:tcPr>
            <w:tcW w:w="1710" w:type="dxa"/>
            <w:vAlign w:val="center"/>
          </w:tcPr>
          <w:p w14:paraId="78F66B69" w14:textId="77777777" w:rsidR="00B944C7" w:rsidRPr="0021221E" w:rsidRDefault="00B944C7">
            <w:pPr>
              <w:pStyle w:val="a0"/>
              <w:jc w:val="center"/>
              <w:rPr>
                <w:rFonts w:cs="Times New Roman"/>
                <w:i w:val="0"/>
                <w:u w:color="FF0000"/>
              </w:rPr>
            </w:pPr>
            <w:r w:rsidRPr="0021221E">
              <w:rPr>
                <w:rFonts w:cs="Times New Roman"/>
                <w:i w:val="0"/>
                <w:color w:val="000000"/>
                <w:sz w:val="20"/>
                <w:szCs w:val="20"/>
              </w:rPr>
              <w:t>1.1</w:t>
            </w:r>
          </w:p>
        </w:tc>
        <w:tc>
          <w:tcPr>
            <w:tcW w:w="1800" w:type="dxa"/>
            <w:vAlign w:val="center"/>
          </w:tcPr>
          <w:p w14:paraId="2083A17E" w14:textId="77777777" w:rsidR="00B944C7" w:rsidRPr="0021221E" w:rsidRDefault="00B944C7">
            <w:pPr>
              <w:pStyle w:val="a0"/>
              <w:jc w:val="center"/>
              <w:rPr>
                <w:rFonts w:cs="Times New Roman"/>
                <w:i w:val="0"/>
                <w:u w:color="FF0000"/>
              </w:rPr>
            </w:pPr>
            <w:r w:rsidRPr="0021221E">
              <w:rPr>
                <w:rFonts w:cs="Times New Roman"/>
                <w:i w:val="0"/>
                <w:color w:val="000000"/>
                <w:sz w:val="20"/>
                <w:szCs w:val="20"/>
              </w:rPr>
              <w:t>2.1</w:t>
            </w:r>
          </w:p>
        </w:tc>
        <w:tc>
          <w:tcPr>
            <w:tcW w:w="1260" w:type="dxa"/>
            <w:vAlign w:val="center"/>
          </w:tcPr>
          <w:p w14:paraId="74D72C79" w14:textId="77777777" w:rsidR="00B944C7" w:rsidRPr="0021221E" w:rsidRDefault="00B944C7">
            <w:pPr>
              <w:pStyle w:val="a0"/>
              <w:jc w:val="center"/>
              <w:rPr>
                <w:rFonts w:cs="Times New Roman"/>
                <w:i w:val="0"/>
                <w:color w:val="000000"/>
                <w:sz w:val="20"/>
                <w:szCs w:val="20"/>
              </w:rPr>
            </w:pPr>
            <w:r w:rsidRPr="0021221E">
              <w:rPr>
                <w:rFonts w:cs="Times New Roman"/>
                <w:i w:val="0"/>
                <w:color w:val="000000"/>
                <w:sz w:val="20"/>
                <w:szCs w:val="20"/>
              </w:rPr>
              <w:t>2.1</w:t>
            </w:r>
          </w:p>
        </w:tc>
        <w:tc>
          <w:tcPr>
            <w:tcW w:w="2248" w:type="dxa"/>
            <w:vAlign w:val="center"/>
          </w:tcPr>
          <w:p w14:paraId="7DD205A8" w14:textId="77777777" w:rsidR="00B944C7" w:rsidRPr="0021221E" w:rsidRDefault="00B944C7">
            <w:pPr>
              <w:pStyle w:val="a0"/>
              <w:jc w:val="center"/>
              <w:rPr>
                <w:rFonts w:cs="Times New Roman"/>
                <w:i w:val="0"/>
                <w:u w:color="FF0000"/>
              </w:rPr>
            </w:pPr>
            <w:r w:rsidRPr="0021221E">
              <w:rPr>
                <w:rFonts w:cs="Times New Roman"/>
                <w:i w:val="0"/>
                <w:color w:val="000000"/>
                <w:sz w:val="20"/>
                <w:szCs w:val="20"/>
              </w:rPr>
              <w:t>0.5</w:t>
            </w:r>
          </w:p>
        </w:tc>
      </w:tr>
      <w:tr w:rsidR="00B944C7" w:rsidRPr="0021221E" w14:paraId="16FC8631" w14:textId="77777777" w:rsidTr="000348A8">
        <w:trPr>
          <w:trHeight w:val="179"/>
        </w:trPr>
        <w:tc>
          <w:tcPr>
            <w:tcW w:w="2607" w:type="dxa"/>
            <w:vAlign w:val="center"/>
          </w:tcPr>
          <w:p w14:paraId="31B83DE5" w14:textId="77777777" w:rsidR="00B944C7" w:rsidRPr="0021221E" w:rsidRDefault="00B944C7">
            <w:pPr>
              <w:pStyle w:val="a0"/>
              <w:rPr>
                <w:rFonts w:cs="Times New Roman"/>
                <w:i w:val="0"/>
                <w:u w:color="FF0000"/>
              </w:rPr>
            </w:pPr>
            <w:r w:rsidRPr="0021221E">
              <w:rPr>
                <w:rFonts w:cs="Times New Roman"/>
                <w:i w:val="0"/>
                <w:color w:val="000000"/>
                <w:sz w:val="20"/>
                <w:szCs w:val="20"/>
              </w:rPr>
              <w:t>Санхүүжилтийн хэрэгцээ</w:t>
            </w:r>
          </w:p>
        </w:tc>
        <w:tc>
          <w:tcPr>
            <w:tcW w:w="1710" w:type="dxa"/>
            <w:vAlign w:val="center"/>
          </w:tcPr>
          <w:p w14:paraId="042B480C" w14:textId="77777777" w:rsidR="00B944C7" w:rsidRPr="0021221E" w:rsidRDefault="00B944C7">
            <w:pPr>
              <w:pStyle w:val="a0"/>
              <w:jc w:val="center"/>
              <w:rPr>
                <w:rFonts w:cs="Times New Roman"/>
                <w:i w:val="0"/>
                <w:u w:color="FF0000"/>
              </w:rPr>
            </w:pPr>
            <w:r w:rsidRPr="0021221E">
              <w:rPr>
                <w:rFonts w:cs="Times New Roman"/>
                <w:i w:val="0"/>
                <w:color w:val="000000"/>
                <w:sz w:val="20"/>
                <w:szCs w:val="20"/>
              </w:rPr>
              <w:t>7.6</w:t>
            </w:r>
          </w:p>
        </w:tc>
        <w:tc>
          <w:tcPr>
            <w:tcW w:w="1800" w:type="dxa"/>
            <w:vAlign w:val="center"/>
          </w:tcPr>
          <w:p w14:paraId="0B779D46" w14:textId="77777777" w:rsidR="00B944C7" w:rsidRPr="0021221E" w:rsidRDefault="00B944C7">
            <w:pPr>
              <w:pStyle w:val="a0"/>
              <w:jc w:val="center"/>
              <w:rPr>
                <w:rFonts w:cs="Times New Roman"/>
                <w:i w:val="0"/>
                <w:u w:color="FF0000"/>
              </w:rPr>
            </w:pPr>
            <w:r w:rsidRPr="0021221E">
              <w:rPr>
                <w:rFonts w:cs="Times New Roman"/>
                <w:i w:val="0"/>
                <w:color w:val="000000"/>
                <w:sz w:val="20"/>
                <w:szCs w:val="20"/>
              </w:rPr>
              <w:t>17.9</w:t>
            </w:r>
          </w:p>
        </w:tc>
        <w:tc>
          <w:tcPr>
            <w:tcW w:w="1260" w:type="dxa"/>
            <w:vAlign w:val="center"/>
          </w:tcPr>
          <w:p w14:paraId="06D940A7" w14:textId="77777777" w:rsidR="00B944C7" w:rsidRPr="0021221E" w:rsidRDefault="00B944C7">
            <w:pPr>
              <w:pStyle w:val="a0"/>
              <w:jc w:val="center"/>
              <w:rPr>
                <w:rFonts w:cs="Times New Roman"/>
                <w:i w:val="0"/>
                <w:color w:val="000000"/>
                <w:sz w:val="20"/>
                <w:szCs w:val="20"/>
              </w:rPr>
            </w:pPr>
            <w:r w:rsidRPr="0021221E">
              <w:rPr>
                <w:rFonts w:cs="Times New Roman"/>
                <w:i w:val="0"/>
                <w:color w:val="000000"/>
                <w:sz w:val="20"/>
                <w:szCs w:val="20"/>
              </w:rPr>
              <w:t>4.8</w:t>
            </w:r>
          </w:p>
        </w:tc>
        <w:tc>
          <w:tcPr>
            <w:tcW w:w="2248" w:type="dxa"/>
            <w:vAlign w:val="center"/>
          </w:tcPr>
          <w:p w14:paraId="5791FF50" w14:textId="77777777" w:rsidR="00B944C7" w:rsidRPr="0021221E" w:rsidRDefault="00B944C7">
            <w:pPr>
              <w:pStyle w:val="a0"/>
              <w:jc w:val="center"/>
              <w:rPr>
                <w:rFonts w:cs="Times New Roman"/>
                <w:i w:val="0"/>
                <w:u w:color="FF0000"/>
              </w:rPr>
            </w:pPr>
            <w:r w:rsidRPr="0021221E">
              <w:rPr>
                <w:rFonts w:cs="Times New Roman"/>
                <w:i w:val="0"/>
                <w:color w:val="000000"/>
                <w:sz w:val="20"/>
                <w:szCs w:val="20"/>
              </w:rPr>
              <w:t>0.1</w:t>
            </w:r>
          </w:p>
        </w:tc>
      </w:tr>
      <w:tr w:rsidR="00B944C7" w:rsidRPr="0021221E" w14:paraId="53210956" w14:textId="77777777" w:rsidTr="00ED6B3C">
        <w:trPr>
          <w:trHeight w:val="20"/>
        </w:trPr>
        <w:tc>
          <w:tcPr>
            <w:tcW w:w="2607" w:type="dxa"/>
            <w:vAlign w:val="center"/>
          </w:tcPr>
          <w:p w14:paraId="70B4CF61" w14:textId="77777777" w:rsidR="00B944C7" w:rsidRPr="0021221E" w:rsidRDefault="00B944C7">
            <w:pPr>
              <w:pStyle w:val="a0"/>
              <w:rPr>
                <w:rFonts w:cs="Times New Roman"/>
                <w:i w:val="0"/>
                <w:u w:color="FF0000"/>
              </w:rPr>
            </w:pPr>
            <w:r w:rsidRPr="0021221E">
              <w:rPr>
                <w:rFonts w:cs="Times New Roman"/>
                <w:i w:val="0"/>
                <w:color w:val="000000"/>
                <w:sz w:val="20"/>
                <w:szCs w:val="20"/>
              </w:rPr>
              <w:t>Дунд хугацааны индекс</w:t>
            </w:r>
          </w:p>
        </w:tc>
        <w:tc>
          <w:tcPr>
            <w:tcW w:w="1710" w:type="dxa"/>
            <w:vAlign w:val="center"/>
          </w:tcPr>
          <w:p w14:paraId="6384A450" w14:textId="77777777" w:rsidR="00B944C7" w:rsidRPr="0021221E" w:rsidRDefault="00B944C7">
            <w:pPr>
              <w:pStyle w:val="a0"/>
              <w:jc w:val="center"/>
              <w:rPr>
                <w:rFonts w:cs="Times New Roman"/>
                <w:i w:val="0"/>
                <w:u w:color="FF0000"/>
              </w:rPr>
            </w:pPr>
            <w:r w:rsidRPr="0021221E">
              <w:rPr>
                <w:rFonts w:cs="Times New Roman"/>
                <w:i w:val="0"/>
                <w:color w:val="000000"/>
                <w:sz w:val="20"/>
                <w:szCs w:val="20"/>
              </w:rPr>
              <w:t>0.3</w:t>
            </w:r>
          </w:p>
        </w:tc>
        <w:tc>
          <w:tcPr>
            <w:tcW w:w="1800" w:type="dxa"/>
            <w:vAlign w:val="center"/>
          </w:tcPr>
          <w:p w14:paraId="72A07670" w14:textId="77777777" w:rsidR="00B944C7" w:rsidRPr="0021221E" w:rsidRDefault="00B944C7">
            <w:pPr>
              <w:pStyle w:val="a0"/>
              <w:jc w:val="center"/>
              <w:rPr>
                <w:rFonts w:cs="Times New Roman"/>
                <w:i w:val="0"/>
                <w:u w:color="FF0000"/>
              </w:rPr>
            </w:pPr>
            <w:r w:rsidRPr="0021221E">
              <w:rPr>
                <w:rFonts w:cs="Times New Roman"/>
                <w:i w:val="0"/>
                <w:color w:val="000000"/>
                <w:sz w:val="20"/>
                <w:szCs w:val="20"/>
              </w:rPr>
              <w:t>0.4</w:t>
            </w:r>
          </w:p>
        </w:tc>
        <w:tc>
          <w:tcPr>
            <w:tcW w:w="1260" w:type="dxa"/>
            <w:vAlign w:val="center"/>
          </w:tcPr>
          <w:p w14:paraId="10EC9DAD" w14:textId="77777777" w:rsidR="00B944C7" w:rsidRPr="0021221E" w:rsidRDefault="00B944C7">
            <w:pPr>
              <w:pStyle w:val="a0"/>
              <w:jc w:val="center"/>
              <w:rPr>
                <w:rFonts w:cs="Times New Roman"/>
                <w:i w:val="0"/>
                <w:color w:val="000000"/>
                <w:sz w:val="20"/>
                <w:szCs w:val="20"/>
              </w:rPr>
            </w:pPr>
          </w:p>
        </w:tc>
        <w:tc>
          <w:tcPr>
            <w:tcW w:w="2248" w:type="dxa"/>
            <w:vAlign w:val="center"/>
          </w:tcPr>
          <w:p w14:paraId="6069BA68" w14:textId="77777777" w:rsidR="00B944C7" w:rsidRPr="0021221E" w:rsidRDefault="00B944C7">
            <w:pPr>
              <w:pStyle w:val="a0"/>
              <w:jc w:val="center"/>
              <w:rPr>
                <w:rFonts w:cs="Times New Roman"/>
                <w:i w:val="0"/>
                <w:u w:color="FF0000"/>
              </w:rPr>
            </w:pPr>
            <w:r w:rsidRPr="0021221E">
              <w:rPr>
                <w:rFonts w:cs="Times New Roman"/>
                <w:i w:val="0"/>
                <w:color w:val="000000"/>
                <w:sz w:val="20"/>
                <w:szCs w:val="20"/>
              </w:rPr>
              <w:t>0.28, Хэвийн</w:t>
            </w:r>
          </w:p>
        </w:tc>
      </w:tr>
    </w:tbl>
    <w:p w14:paraId="3570151D" w14:textId="77777777" w:rsidR="00B944C7" w:rsidRPr="0021221E" w:rsidRDefault="00B944C7" w:rsidP="00D7311E">
      <w:pPr>
        <w:spacing w:before="240" w:line="276" w:lineRule="auto"/>
        <w:ind w:firstLine="720"/>
        <w:jc w:val="both"/>
        <w:rPr>
          <w:rFonts w:ascii="Times New Roman" w:eastAsiaTheme="majorEastAsia" w:hAnsi="Times New Roman" w:cs="Times New Roman"/>
          <w:color w:val="000000" w:themeColor="text1"/>
          <w:sz w:val="24"/>
          <w:szCs w:val="24"/>
        </w:rPr>
      </w:pPr>
      <w:r w:rsidRPr="0021221E">
        <w:rPr>
          <w:rFonts w:ascii="Times New Roman" w:eastAsiaTheme="majorEastAsia" w:hAnsi="Times New Roman" w:cs="Times New Roman"/>
          <w:color w:val="000000" w:themeColor="text1"/>
          <w:sz w:val="24"/>
          <w:szCs w:val="24"/>
        </w:rPr>
        <w:t xml:space="preserve">ОУВС-аас 2023 онд хийсэн өрийн тогтвортой байдлын шинжилгээгээр Засгийн газрын өрийн эрсдэлийг өндөр гэж үнэлж байсан. Энэ нь хугацаа тулсан </w:t>
      </w:r>
      <w:proofErr w:type="spellStart"/>
      <w:r w:rsidRPr="0021221E">
        <w:rPr>
          <w:rFonts w:ascii="Times New Roman" w:eastAsiaTheme="majorEastAsia" w:hAnsi="Times New Roman" w:cs="Times New Roman"/>
          <w:color w:val="000000" w:themeColor="text1"/>
          <w:sz w:val="24"/>
          <w:szCs w:val="24"/>
        </w:rPr>
        <w:t>МУХБ</w:t>
      </w:r>
      <w:proofErr w:type="spellEnd"/>
      <w:r w:rsidRPr="0021221E">
        <w:rPr>
          <w:rFonts w:ascii="Times New Roman" w:eastAsiaTheme="majorEastAsia" w:hAnsi="Times New Roman" w:cs="Times New Roman"/>
          <w:color w:val="000000" w:themeColor="text1"/>
          <w:sz w:val="24"/>
          <w:szCs w:val="24"/>
        </w:rPr>
        <w:t xml:space="preserve">-ны бондууд, </w:t>
      </w:r>
      <w:proofErr w:type="spellStart"/>
      <w:r w:rsidRPr="0021221E">
        <w:rPr>
          <w:rFonts w:ascii="Times New Roman" w:eastAsiaTheme="majorEastAsia" w:hAnsi="Times New Roman" w:cs="Times New Roman"/>
          <w:color w:val="000000" w:themeColor="text1"/>
          <w:sz w:val="24"/>
          <w:szCs w:val="24"/>
        </w:rPr>
        <w:t>Монголбанкны</w:t>
      </w:r>
      <w:proofErr w:type="spellEnd"/>
      <w:r w:rsidRPr="0021221E">
        <w:rPr>
          <w:rFonts w:ascii="Times New Roman" w:eastAsiaTheme="majorEastAsia" w:hAnsi="Times New Roman" w:cs="Times New Roman"/>
          <w:color w:val="000000" w:themeColor="text1"/>
          <w:sz w:val="24"/>
          <w:szCs w:val="24"/>
        </w:rPr>
        <w:t xml:space="preserve"> </w:t>
      </w:r>
      <w:proofErr w:type="spellStart"/>
      <w:r w:rsidRPr="0021221E">
        <w:rPr>
          <w:rFonts w:ascii="Times New Roman" w:eastAsiaTheme="majorEastAsia" w:hAnsi="Times New Roman" w:cs="Times New Roman"/>
          <w:color w:val="000000" w:themeColor="text1"/>
          <w:sz w:val="24"/>
          <w:szCs w:val="24"/>
        </w:rPr>
        <w:t>своп</w:t>
      </w:r>
      <w:proofErr w:type="spellEnd"/>
      <w:r w:rsidRPr="0021221E">
        <w:rPr>
          <w:rFonts w:ascii="Times New Roman" w:eastAsiaTheme="majorEastAsia" w:hAnsi="Times New Roman" w:cs="Times New Roman"/>
          <w:color w:val="000000" w:themeColor="text1"/>
          <w:sz w:val="24"/>
          <w:szCs w:val="24"/>
        </w:rPr>
        <w:t xml:space="preserve">, Засгийн газраас Хуралдай бонд, </w:t>
      </w:r>
      <w:proofErr w:type="spellStart"/>
      <w:r w:rsidRPr="0021221E">
        <w:rPr>
          <w:rFonts w:ascii="Times New Roman" w:eastAsiaTheme="majorEastAsia" w:hAnsi="Times New Roman" w:cs="Times New Roman"/>
          <w:color w:val="000000" w:themeColor="text1"/>
          <w:sz w:val="24"/>
          <w:szCs w:val="24"/>
        </w:rPr>
        <w:t>Гэрэгэ</w:t>
      </w:r>
      <w:proofErr w:type="spellEnd"/>
      <w:r w:rsidRPr="0021221E">
        <w:rPr>
          <w:rFonts w:ascii="Times New Roman" w:eastAsiaTheme="majorEastAsia" w:hAnsi="Times New Roman" w:cs="Times New Roman"/>
          <w:color w:val="000000" w:themeColor="text1"/>
          <w:sz w:val="24"/>
          <w:szCs w:val="24"/>
        </w:rPr>
        <w:t xml:space="preserve"> бондуудыг эргэн төлөхөөр хүлээгдэж байсантай холбоотой</w:t>
      </w:r>
      <w:r w:rsidR="00CD6FAD" w:rsidRPr="0021221E">
        <w:rPr>
          <w:rFonts w:ascii="Times New Roman" w:eastAsiaTheme="majorEastAsia" w:hAnsi="Times New Roman" w:cs="Times New Roman"/>
          <w:color w:val="000000" w:themeColor="text1"/>
          <w:sz w:val="24"/>
          <w:szCs w:val="24"/>
        </w:rPr>
        <w:t xml:space="preserve"> юм</w:t>
      </w:r>
      <w:r w:rsidRPr="0021221E">
        <w:rPr>
          <w:rFonts w:ascii="Times New Roman" w:eastAsiaTheme="majorEastAsia" w:hAnsi="Times New Roman" w:cs="Times New Roman"/>
          <w:color w:val="000000" w:themeColor="text1"/>
          <w:sz w:val="24"/>
          <w:szCs w:val="24"/>
        </w:rPr>
        <w:t xml:space="preserve">. Дээрх эргэн төлөлтүүдийг хуваарийн дагуу 2023 онд бүрэн төлж барагдуулсан бөгөөд 2024 оны жилийн эцсийн байдлаар Засгийн газрын өрийн ДНБ-д эзлэх хэмжээ 60.5 хувьтай тэнцэж байснаас 39.4 хувь болж 21.1 нэгж хувиар буурсан. </w:t>
      </w:r>
    </w:p>
    <w:p w14:paraId="27E6D074" w14:textId="77777777" w:rsidR="00CD6FAD" w:rsidRPr="0021221E" w:rsidRDefault="00B944C7" w:rsidP="00D7311E">
      <w:pPr>
        <w:spacing w:line="276" w:lineRule="auto"/>
        <w:ind w:firstLine="720"/>
        <w:jc w:val="both"/>
        <w:rPr>
          <w:rFonts w:ascii="Times New Roman" w:eastAsiaTheme="majorEastAsia" w:hAnsi="Times New Roman" w:cs="Times New Roman"/>
          <w:color w:val="000000" w:themeColor="text1"/>
          <w:sz w:val="24"/>
          <w:szCs w:val="24"/>
        </w:rPr>
      </w:pPr>
      <w:r w:rsidRPr="0021221E">
        <w:rPr>
          <w:rFonts w:ascii="Times New Roman" w:eastAsiaTheme="majorEastAsia" w:hAnsi="Times New Roman" w:cs="Times New Roman"/>
          <w:color w:val="000000" w:themeColor="text1"/>
          <w:sz w:val="24"/>
          <w:szCs w:val="24"/>
        </w:rPr>
        <w:t>Сүүлийн жилүүдэд өрийн түвшин буурснаас гадна эдийн засгийн өсөлт 5-7 хувь</w:t>
      </w:r>
      <w:r w:rsidR="00CD6FAD" w:rsidRPr="0021221E">
        <w:rPr>
          <w:rFonts w:ascii="Times New Roman" w:eastAsiaTheme="majorEastAsia" w:hAnsi="Times New Roman" w:cs="Times New Roman"/>
          <w:color w:val="000000" w:themeColor="text1"/>
          <w:sz w:val="24"/>
          <w:szCs w:val="24"/>
        </w:rPr>
        <w:t>д хадгалагдаж</w:t>
      </w:r>
      <w:r w:rsidRPr="0021221E">
        <w:rPr>
          <w:rFonts w:ascii="Times New Roman" w:eastAsiaTheme="majorEastAsia" w:hAnsi="Times New Roman" w:cs="Times New Roman"/>
          <w:color w:val="000000" w:themeColor="text1"/>
          <w:sz w:val="24"/>
          <w:szCs w:val="24"/>
        </w:rPr>
        <w:t xml:space="preserve">, гадаад валютын албан нөөцийн хэмжээ 3.4 тэрбум ам.доллароос 7.0 тэрбум </w:t>
      </w:r>
      <w:r w:rsidRPr="0021221E">
        <w:rPr>
          <w:rFonts w:ascii="Times New Roman" w:eastAsiaTheme="majorEastAsia" w:hAnsi="Times New Roman" w:cs="Times New Roman"/>
          <w:color w:val="000000" w:themeColor="text1"/>
          <w:sz w:val="24"/>
          <w:szCs w:val="24"/>
        </w:rPr>
        <w:lastRenderedPageBreak/>
        <w:t>ам.доллар</w:t>
      </w:r>
      <w:r w:rsidR="00CD6FAD" w:rsidRPr="0021221E">
        <w:rPr>
          <w:rFonts w:ascii="Times New Roman" w:eastAsiaTheme="majorEastAsia" w:hAnsi="Times New Roman" w:cs="Times New Roman"/>
          <w:color w:val="000000" w:themeColor="text1"/>
          <w:sz w:val="24"/>
          <w:szCs w:val="24"/>
        </w:rPr>
        <w:t>т хүрч</w:t>
      </w:r>
      <w:r w:rsidRPr="0021221E">
        <w:rPr>
          <w:rFonts w:ascii="Times New Roman" w:eastAsiaTheme="majorEastAsia" w:hAnsi="Times New Roman" w:cs="Times New Roman"/>
          <w:color w:val="000000" w:themeColor="text1"/>
          <w:sz w:val="24"/>
          <w:szCs w:val="24"/>
        </w:rPr>
        <w:t xml:space="preserve"> өссөн зэрэг эдийн засгийн эерэг үзүүлэлтүүдтэй холбоотойгоор Засгийн газрын өрийн эрсдэлийн түвшин буурч 2025 онд хэвийн түвшинд үнэлэгдсэн байна. </w:t>
      </w:r>
    </w:p>
    <w:p w14:paraId="3CABA560" w14:textId="77777777" w:rsidR="00443E57" w:rsidRPr="0021221E" w:rsidRDefault="00443E57" w:rsidP="00D7311E">
      <w:pPr>
        <w:spacing w:line="276" w:lineRule="auto"/>
        <w:ind w:firstLine="720"/>
        <w:jc w:val="both"/>
        <w:rPr>
          <w:rFonts w:ascii="Times New Roman" w:eastAsiaTheme="majorEastAsia" w:hAnsi="Times New Roman" w:cs="Times New Roman"/>
          <w:color w:val="000000" w:themeColor="text1"/>
          <w:sz w:val="24"/>
          <w:szCs w:val="24"/>
        </w:rPr>
      </w:pPr>
    </w:p>
    <w:p w14:paraId="72153EFB" w14:textId="77777777" w:rsidR="00443E57" w:rsidRPr="0021221E" w:rsidRDefault="00443E57" w:rsidP="00D7311E">
      <w:pPr>
        <w:spacing w:line="276" w:lineRule="auto"/>
        <w:ind w:firstLine="720"/>
        <w:jc w:val="both"/>
        <w:rPr>
          <w:rFonts w:ascii="Times New Roman" w:eastAsiaTheme="majorEastAsia" w:hAnsi="Times New Roman" w:cs="Times New Roman"/>
          <w:color w:val="000000" w:themeColor="text1"/>
          <w:sz w:val="24"/>
          <w:szCs w:val="24"/>
        </w:rPr>
      </w:pPr>
    </w:p>
    <w:p w14:paraId="5CD7C097" w14:textId="2086327A" w:rsidR="000348A8" w:rsidRPr="0021221E" w:rsidRDefault="000348A8" w:rsidP="000348A8">
      <w:pPr>
        <w:pStyle w:val="Caption"/>
        <w:rPr>
          <w:rFonts w:ascii="Times New Roman" w:hAnsi="Times New Roman" w:cs="Times New Roman"/>
          <w:color w:val="auto"/>
        </w:rPr>
      </w:pPr>
      <w:bookmarkStart w:id="883" w:name="_Toc239088157"/>
      <w:r w:rsidRPr="0021221E">
        <w:rPr>
          <w:rFonts w:ascii="Times New Roman" w:hAnsi="Times New Roman" w:cs="Times New Roman"/>
          <w:color w:val="auto"/>
        </w:rPr>
        <w:t xml:space="preserve">Хүснэгт </w:t>
      </w:r>
      <w:r w:rsidRPr="0021221E">
        <w:rPr>
          <w:rFonts w:ascii="Times New Roman" w:hAnsi="Times New Roman" w:cs="Times New Roman"/>
          <w:color w:val="auto"/>
        </w:rPr>
        <w:fldChar w:fldCharType="begin"/>
      </w:r>
      <w:r w:rsidRPr="0021221E">
        <w:rPr>
          <w:rFonts w:ascii="Times New Roman" w:hAnsi="Times New Roman" w:cs="Times New Roman"/>
          <w:color w:val="auto"/>
          <w:sz w:val="22"/>
          <w:szCs w:val="22"/>
        </w:rPr>
        <w:instrText xml:space="preserve"> SEQ Хүснэгт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sz w:val="22"/>
          <w:szCs w:val="22"/>
        </w:rPr>
        <w:t>43</w:t>
      </w:r>
      <w:r w:rsidRPr="0021221E">
        <w:rPr>
          <w:rFonts w:ascii="Times New Roman" w:hAnsi="Times New Roman" w:cs="Times New Roman"/>
          <w:color w:val="auto"/>
        </w:rPr>
        <w:fldChar w:fldCharType="end"/>
      </w:r>
      <w:r w:rsidRPr="0021221E">
        <w:rPr>
          <w:rFonts w:ascii="Times New Roman" w:hAnsi="Times New Roman" w:cs="Times New Roman"/>
          <w:color w:val="auto"/>
        </w:rPr>
        <w:t>. Засгийн газрын өрийн эрсдэлийн түвшин</w:t>
      </w:r>
      <w:bookmarkEnd w:id="883"/>
    </w:p>
    <w:tbl>
      <w:tblPr>
        <w:tblStyle w:val="TableGrid"/>
        <w:tblpPr w:leftFromText="180" w:rightFromText="180" w:vertAnchor="text" w:horzAnchor="margin" w:tblpY="-37"/>
        <w:tblW w:w="0" w:type="auto"/>
        <w:tblBorders>
          <w:top w:val="single" w:sz="2" w:space="0" w:color="002060"/>
          <w:left w:val="single" w:sz="2" w:space="0" w:color="002060"/>
          <w:bottom w:val="doub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4482"/>
        <w:gridCol w:w="5055"/>
      </w:tblGrid>
      <w:tr w:rsidR="00B944C7" w:rsidRPr="0021221E" w14:paraId="2C51B0AF" w14:textId="77777777" w:rsidTr="00CD6FAD">
        <w:trPr>
          <w:trHeight w:val="144"/>
        </w:trPr>
        <w:tc>
          <w:tcPr>
            <w:tcW w:w="4482" w:type="dxa"/>
            <w:shd w:val="clear" w:color="auto" w:fill="002060"/>
            <w:vAlign w:val="center"/>
          </w:tcPr>
          <w:p w14:paraId="5C044183" w14:textId="77777777" w:rsidR="00B944C7" w:rsidRPr="0021221E" w:rsidRDefault="00B944C7">
            <w:pPr>
              <w:pStyle w:val="a0"/>
              <w:spacing w:line="23" w:lineRule="atLeast"/>
              <w:jc w:val="center"/>
              <w:rPr>
                <w:rFonts w:cs="Times New Roman"/>
                <w:i w:val="0"/>
                <w:color w:val="FFFFFF" w:themeColor="background1"/>
                <w:sz w:val="20"/>
                <w:szCs w:val="20"/>
                <w:u w:color="FF0000"/>
              </w:rPr>
            </w:pPr>
            <w:r w:rsidRPr="0021221E">
              <w:rPr>
                <w:rFonts w:cs="Times New Roman"/>
                <w:b/>
                <w:i w:val="0"/>
                <w:color w:val="FFFFFF" w:themeColor="background1"/>
                <w:sz w:val="20"/>
                <w:szCs w:val="20"/>
              </w:rPr>
              <w:t>Хугацаа</w:t>
            </w:r>
          </w:p>
        </w:tc>
        <w:tc>
          <w:tcPr>
            <w:tcW w:w="5055" w:type="dxa"/>
            <w:shd w:val="clear" w:color="auto" w:fill="002060"/>
            <w:vAlign w:val="center"/>
          </w:tcPr>
          <w:p w14:paraId="2A522492" w14:textId="77777777" w:rsidR="00B944C7" w:rsidRPr="0021221E" w:rsidRDefault="00B944C7">
            <w:pPr>
              <w:pStyle w:val="a0"/>
              <w:spacing w:line="23" w:lineRule="atLeast"/>
              <w:jc w:val="center"/>
              <w:rPr>
                <w:rFonts w:cs="Times New Roman"/>
                <w:i w:val="0"/>
                <w:color w:val="FFFFFF" w:themeColor="background1"/>
                <w:sz w:val="20"/>
                <w:szCs w:val="20"/>
                <w:u w:color="FF0000"/>
              </w:rPr>
            </w:pPr>
            <w:r w:rsidRPr="0021221E">
              <w:rPr>
                <w:rFonts w:cs="Times New Roman"/>
                <w:b/>
                <w:i w:val="0"/>
                <w:color w:val="FFFFFF" w:themeColor="background1"/>
                <w:sz w:val="20"/>
                <w:szCs w:val="20"/>
              </w:rPr>
              <w:t>Механик дохио</w:t>
            </w:r>
          </w:p>
        </w:tc>
      </w:tr>
      <w:tr w:rsidR="00B944C7" w:rsidRPr="0021221E" w14:paraId="7BB6CC47" w14:textId="77777777" w:rsidTr="00CD6FAD">
        <w:trPr>
          <w:trHeight w:val="144"/>
        </w:trPr>
        <w:tc>
          <w:tcPr>
            <w:tcW w:w="4482" w:type="dxa"/>
          </w:tcPr>
          <w:p w14:paraId="54F3F387" w14:textId="77777777" w:rsidR="00B944C7" w:rsidRPr="0021221E" w:rsidRDefault="00B944C7">
            <w:pPr>
              <w:pStyle w:val="a0"/>
              <w:spacing w:line="23" w:lineRule="atLeast"/>
              <w:jc w:val="center"/>
              <w:rPr>
                <w:rFonts w:cs="Times New Roman"/>
                <w:i w:val="0"/>
                <w:sz w:val="20"/>
                <w:szCs w:val="20"/>
                <w:u w:color="FF0000"/>
              </w:rPr>
            </w:pPr>
            <w:r w:rsidRPr="0021221E">
              <w:rPr>
                <w:rFonts w:cs="Times New Roman"/>
                <w:b/>
                <w:i w:val="0"/>
                <w:color w:val="000000"/>
                <w:sz w:val="20"/>
                <w:szCs w:val="20"/>
              </w:rPr>
              <w:t>Богино хугацаа</w:t>
            </w:r>
          </w:p>
        </w:tc>
        <w:tc>
          <w:tcPr>
            <w:tcW w:w="5055" w:type="dxa"/>
            <w:vAlign w:val="center"/>
          </w:tcPr>
          <w:p w14:paraId="2DD26699" w14:textId="77777777" w:rsidR="00B944C7" w:rsidRPr="0021221E" w:rsidRDefault="00B944C7">
            <w:pPr>
              <w:pStyle w:val="a0"/>
              <w:spacing w:line="23" w:lineRule="atLeast"/>
              <w:jc w:val="center"/>
              <w:rPr>
                <w:rFonts w:cs="Times New Roman"/>
                <w:i w:val="0"/>
                <w:sz w:val="20"/>
                <w:szCs w:val="20"/>
                <w:u w:color="FF0000"/>
              </w:rPr>
            </w:pPr>
            <w:r w:rsidRPr="0021221E">
              <w:rPr>
                <w:rFonts w:cs="Times New Roman"/>
                <w:b/>
                <w:i w:val="0"/>
                <w:sz w:val="20"/>
                <w:szCs w:val="20"/>
              </w:rPr>
              <w:t>Хэвийн</w:t>
            </w:r>
          </w:p>
        </w:tc>
      </w:tr>
      <w:tr w:rsidR="00B944C7" w:rsidRPr="0021221E" w14:paraId="7D218DF8" w14:textId="77777777" w:rsidTr="00CD6FAD">
        <w:trPr>
          <w:trHeight w:val="133"/>
        </w:trPr>
        <w:tc>
          <w:tcPr>
            <w:tcW w:w="4482" w:type="dxa"/>
            <w:vAlign w:val="center"/>
          </w:tcPr>
          <w:p w14:paraId="2EC7B1AF" w14:textId="77777777" w:rsidR="00B944C7" w:rsidRPr="0021221E" w:rsidRDefault="00B944C7">
            <w:pPr>
              <w:pStyle w:val="a0"/>
              <w:spacing w:line="23" w:lineRule="atLeast"/>
              <w:jc w:val="center"/>
              <w:rPr>
                <w:rFonts w:cs="Times New Roman"/>
                <w:i w:val="0"/>
                <w:sz w:val="20"/>
                <w:szCs w:val="20"/>
                <w:u w:color="FF0000"/>
              </w:rPr>
            </w:pPr>
            <w:r w:rsidRPr="0021221E">
              <w:rPr>
                <w:rFonts w:cs="Times New Roman"/>
                <w:b/>
                <w:i w:val="0"/>
                <w:color w:val="000000"/>
                <w:sz w:val="20"/>
                <w:szCs w:val="20"/>
              </w:rPr>
              <w:t>Дунд хугацаа</w:t>
            </w:r>
          </w:p>
        </w:tc>
        <w:tc>
          <w:tcPr>
            <w:tcW w:w="5055" w:type="dxa"/>
            <w:vAlign w:val="center"/>
          </w:tcPr>
          <w:p w14:paraId="3DF86403" w14:textId="77777777" w:rsidR="00B944C7" w:rsidRPr="0021221E" w:rsidRDefault="00B944C7">
            <w:pPr>
              <w:pStyle w:val="a0"/>
              <w:spacing w:line="23" w:lineRule="atLeast"/>
              <w:jc w:val="center"/>
              <w:rPr>
                <w:rFonts w:cs="Times New Roman"/>
                <w:i w:val="0"/>
                <w:sz w:val="20"/>
                <w:szCs w:val="20"/>
                <w:u w:color="FF0000"/>
              </w:rPr>
            </w:pPr>
            <w:r w:rsidRPr="0021221E">
              <w:rPr>
                <w:rFonts w:cs="Times New Roman"/>
                <w:b/>
                <w:i w:val="0"/>
                <w:sz w:val="20"/>
                <w:szCs w:val="20"/>
              </w:rPr>
              <w:t>Хэвийн</w:t>
            </w:r>
          </w:p>
        </w:tc>
      </w:tr>
      <w:tr w:rsidR="00B944C7" w:rsidRPr="0021221E" w14:paraId="1750ECD2" w14:textId="77777777" w:rsidTr="00CD6FAD">
        <w:trPr>
          <w:trHeight w:val="209"/>
        </w:trPr>
        <w:tc>
          <w:tcPr>
            <w:tcW w:w="4482" w:type="dxa"/>
            <w:vAlign w:val="center"/>
          </w:tcPr>
          <w:p w14:paraId="0B505CDB" w14:textId="77777777" w:rsidR="00B944C7" w:rsidRPr="0021221E" w:rsidRDefault="00B944C7">
            <w:pPr>
              <w:pStyle w:val="a0"/>
              <w:spacing w:line="23" w:lineRule="atLeast"/>
              <w:ind w:left="589"/>
              <w:jc w:val="center"/>
              <w:rPr>
                <w:rFonts w:cs="Times New Roman"/>
                <w:i w:val="0"/>
                <w:sz w:val="20"/>
                <w:szCs w:val="20"/>
                <w:u w:color="FF0000"/>
              </w:rPr>
            </w:pPr>
            <w:r w:rsidRPr="0021221E">
              <w:rPr>
                <w:rFonts w:cs="Times New Roman"/>
                <w:i w:val="0"/>
                <w:color w:val="000000"/>
                <w:sz w:val="20"/>
                <w:szCs w:val="20"/>
              </w:rPr>
              <w:t>Өрийн төсөөллийн тархалт</w:t>
            </w:r>
          </w:p>
        </w:tc>
        <w:tc>
          <w:tcPr>
            <w:tcW w:w="5055" w:type="dxa"/>
            <w:vAlign w:val="center"/>
          </w:tcPr>
          <w:p w14:paraId="2506F77B" w14:textId="77777777" w:rsidR="00B944C7" w:rsidRPr="0021221E" w:rsidRDefault="00B944C7">
            <w:pPr>
              <w:pStyle w:val="a0"/>
              <w:spacing w:line="23" w:lineRule="atLeast"/>
              <w:jc w:val="center"/>
              <w:rPr>
                <w:rFonts w:cs="Times New Roman"/>
                <w:i w:val="0"/>
                <w:sz w:val="20"/>
                <w:szCs w:val="20"/>
                <w:u w:color="FF0000"/>
              </w:rPr>
            </w:pPr>
            <w:r w:rsidRPr="0021221E">
              <w:rPr>
                <w:rFonts w:cs="Times New Roman"/>
                <w:i w:val="0"/>
                <w:sz w:val="20"/>
                <w:szCs w:val="20"/>
              </w:rPr>
              <w:t>Хэвийн</w:t>
            </w:r>
          </w:p>
        </w:tc>
      </w:tr>
      <w:tr w:rsidR="00B944C7" w:rsidRPr="0021221E" w14:paraId="5DA20FC7" w14:textId="77777777" w:rsidTr="00CD6FAD">
        <w:trPr>
          <w:trHeight w:val="144"/>
        </w:trPr>
        <w:tc>
          <w:tcPr>
            <w:tcW w:w="4482" w:type="dxa"/>
            <w:vAlign w:val="center"/>
          </w:tcPr>
          <w:p w14:paraId="169A048A" w14:textId="77777777" w:rsidR="00B944C7" w:rsidRPr="0021221E" w:rsidRDefault="00B944C7">
            <w:pPr>
              <w:pStyle w:val="a0"/>
              <w:spacing w:line="23" w:lineRule="atLeast"/>
              <w:ind w:left="589"/>
              <w:jc w:val="center"/>
              <w:rPr>
                <w:rFonts w:cs="Times New Roman"/>
                <w:i w:val="0"/>
                <w:sz w:val="20"/>
                <w:szCs w:val="20"/>
                <w:u w:color="FF0000"/>
              </w:rPr>
            </w:pPr>
            <w:r w:rsidRPr="0021221E">
              <w:rPr>
                <w:rFonts w:cs="Times New Roman"/>
                <w:i w:val="0"/>
                <w:color w:val="000000"/>
                <w:sz w:val="20"/>
                <w:szCs w:val="20"/>
              </w:rPr>
              <w:t>Санхүүжилтийн хэрэгцээ</w:t>
            </w:r>
          </w:p>
        </w:tc>
        <w:tc>
          <w:tcPr>
            <w:tcW w:w="5055" w:type="dxa"/>
            <w:vAlign w:val="center"/>
          </w:tcPr>
          <w:p w14:paraId="2DACEA37" w14:textId="77777777" w:rsidR="00B944C7" w:rsidRPr="0021221E" w:rsidRDefault="00B944C7">
            <w:pPr>
              <w:pStyle w:val="a0"/>
              <w:spacing w:line="23" w:lineRule="atLeast"/>
              <w:jc w:val="center"/>
              <w:rPr>
                <w:rFonts w:cs="Times New Roman"/>
                <w:i w:val="0"/>
                <w:sz w:val="20"/>
                <w:szCs w:val="20"/>
                <w:u w:color="FF0000"/>
              </w:rPr>
            </w:pPr>
            <w:r w:rsidRPr="0021221E">
              <w:rPr>
                <w:rFonts w:cs="Times New Roman"/>
                <w:i w:val="0"/>
                <w:color w:val="658D1B"/>
                <w:sz w:val="20"/>
                <w:szCs w:val="20"/>
              </w:rPr>
              <w:t>Бага</w:t>
            </w:r>
          </w:p>
        </w:tc>
      </w:tr>
    </w:tbl>
    <w:p w14:paraId="2D44304B" w14:textId="77777777" w:rsidR="004705DC" w:rsidRPr="0021221E" w:rsidRDefault="002F7769" w:rsidP="00443E57">
      <w:pPr>
        <w:spacing w:before="240"/>
        <w:jc w:val="both"/>
        <w:rPr>
          <w:rFonts w:ascii="Times New Roman" w:hAnsi="Times New Roman" w:cs="Times New Roman"/>
          <w:b/>
          <w:color w:val="002060"/>
        </w:rPr>
      </w:pPr>
      <w:r w:rsidRPr="0021221E">
        <w:rPr>
          <w:rFonts w:ascii="Times New Roman" w:hAnsi="Times New Roman" w:cs="Times New Roman"/>
          <w:b/>
          <w:noProof/>
          <w:color w:val="002060"/>
        </w:rPr>
        <mc:AlternateContent>
          <mc:Choice Requires="wps">
            <w:drawing>
              <wp:anchor distT="0" distB="0" distL="114300" distR="114300" simplePos="0" relativeHeight="251658289" behindDoc="1" locked="0" layoutInCell="1" allowOverlap="1" wp14:anchorId="4C666A8E" wp14:editId="55F9C85D">
                <wp:simplePos x="0" y="0"/>
                <wp:positionH relativeFrom="page">
                  <wp:posOffset>552893</wp:posOffset>
                </wp:positionH>
                <wp:positionV relativeFrom="paragraph">
                  <wp:posOffset>1222759</wp:posOffset>
                </wp:positionV>
                <wp:extent cx="6400800" cy="6523650"/>
                <wp:effectExtent l="0" t="0" r="19050" b="10795"/>
                <wp:wrapNone/>
                <wp:docPr id="518713457" name="Rectangle 1"/>
                <wp:cNvGraphicFramePr/>
                <a:graphic xmlns:a="http://schemas.openxmlformats.org/drawingml/2006/main">
                  <a:graphicData uri="http://schemas.microsoft.com/office/word/2010/wordprocessingShape">
                    <wps:wsp>
                      <wps:cNvSpPr/>
                      <wps:spPr>
                        <a:xfrm>
                          <a:off x="0" y="0"/>
                          <a:ext cx="6400800" cy="6523650"/>
                        </a:xfrm>
                        <a:prstGeom prst="rect">
                          <a:avLst/>
                        </a:prstGeom>
                        <a:solidFill>
                          <a:schemeClr val="bg1">
                            <a:lumMod val="95000"/>
                          </a:schemeClr>
                        </a:solidFill>
                        <a:ln>
                          <a:solidFill>
                            <a:srgbClr val="00206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0E0F6A" id="Rectangle 1" o:spid="_x0000_s1026" style="position:absolute;margin-left:43.55pt;margin-top:96.3pt;width:7in;height:513.65pt;z-index:-25165819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" fillcolor="#f2f2f2 [3052]" strokecolor="#002060" strokeweight="1pt">
                <v:stroke dashstyle="dash"/>
                <w10:wrap anchorx="page"/>
              </v:rect>
            </w:pict>
          </mc:Fallback>
        </mc:AlternateContent>
      </w:r>
      <w:r w:rsidR="004705DC" w:rsidRPr="0021221E">
        <w:rPr>
          <w:rFonts w:ascii="Times New Roman" w:hAnsi="Times New Roman" w:cs="Times New Roman"/>
          <w:b/>
          <w:color w:val="002060"/>
        </w:rPr>
        <w:t xml:space="preserve">ЭРСДЭЛИЙГ БУУРУУЛАХ ЧИГЛЭЛД ЗАСГИЙН ГАЗРААС АВЧ ХЭРЭГЖҮҮЛЖ БУЙ АРГА ХЭМЖЭЭ </w:t>
      </w:r>
    </w:p>
    <w:p w14:paraId="2BFD6F69" w14:textId="77777777" w:rsidR="004705DC" w:rsidRPr="0021221E" w:rsidRDefault="000B2660" w:rsidP="00670894">
      <w:pPr>
        <w:jc w:val="both"/>
        <w:rPr>
          <w:rFonts w:ascii="Times New Roman" w:hAnsi="Times New Roman" w:cs="Times New Roman"/>
          <w:b/>
          <w:color w:val="002060"/>
        </w:rPr>
      </w:pPr>
      <w:r w:rsidRPr="0021221E">
        <w:rPr>
          <w:rFonts w:ascii="Times New Roman" w:hAnsi="Times New Roman" w:cs="Times New Roman"/>
          <w:b/>
          <w:noProof/>
          <w:color w:val="002060"/>
          <w:sz w:val="24"/>
          <w:szCs w:val="24"/>
        </w:rPr>
        <mc:AlternateContent>
          <mc:Choice Requires="wps">
            <w:drawing>
              <wp:anchor distT="0" distB="0" distL="114300" distR="114300" simplePos="0" relativeHeight="251658283" behindDoc="0" locked="0" layoutInCell="1" allowOverlap="1" wp14:anchorId="3487B01E" wp14:editId="547C418B">
                <wp:simplePos x="0" y="0"/>
                <wp:positionH relativeFrom="margin">
                  <wp:posOffset>-17942</wp:posOffset>
                </wp:positionH>
                <wp:positionV relativeFrom="paragraph">
                  <wp:posOffset>401320</wp:posOffset>
                </wp:positionV>
                <wp:extent cx="6126480" cy="0"/>
                <wp:effectExtent l="0" t="19050" r="26670" b="19050"/>
                <wp:wrapNone/>
                <wp:docPr id="144622781" name="Straight Connector 44"/>
                <wp:cNvGraphicFramePr/>
                <a:graphic xmlns:a="http://schemas.openxmlformats.org/drawingml/2006/main">
                  <a:graphicData uri="http://schemas.microsoft.com/office/word/2010/wordprocessingShape">
                    <wps:wsp>
                      <wps:cNvCnPr/>
                      <wps:spPr>
                        <a:xfrm>
                          <a:off x="0" y="0"/>
                          <a:ext cx="6126480" cy="0"/>
                        </a:xfrm>
                        <a:prstGeom prst="line">
                          <a:avLst/>
                        </a:prstGeom>
                        <a:ln w="28575">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005468D" id="Straight Connector 44" o:spid="_x0000_s1026" style="position:absolute;z-index:25165828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4pt,31.6pt" to="481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" strokecolor="#d8d8d8 [2732]" strokeweight="2.25pt">
                <v:stroke joinstyle="miter"/>
                <w10:wrap anchorx="margin"/>
              </v:line>
            </w:pict>
          </mc:Fallback>
        </mc:AlternateContent>
      </w:r>
      <w:r w:rsidR="002747F1" w:rsidRPr="0021221E">
        <w:rPr>
          <w:rFonts w:ascii="Times New Roman" w:hAnsi="Times New Roman" w:cs="Times New Roman"/>
          <w:b/>
          <w:color w:val="002060"/>
        </w:rPr>
        <w:t>Ө</w:t>
      </w:r>
      <w:r w:rsidR="004705DC" w:rsidRPr="0021221E">
        <w:rPr>
          <w:rFonts w:ascii="Times New Roman" w:hAnsi="Times New Roman" w:cs="Times New Roman"/>
          <w:b/>
          <w:color w:val="002060"/>
        </w:rPr>
        <w:t>рийн эрсдэлийг бууруулах</w:t>
      </w:r>
      <w:r w:rsidR="002747F1" w:rsidRPr="0021221E">
        <w:rPr>
          <w:rFonts w:ascii="Times New Roman" w:hAnsi="Times New Roman" w:cs="Times New Roman"/>
          <w:b/>
          <w:color w:val="002060"/>
        </w:rPr>
        <w:t xml:space="preserve"> чиглэлд</w:t>
      </w:r>
      <w:r w:rsidR="004705DC" w:rsidRPr="0021221E">
        <w:rPr>
          <w:rFonts w:ascii="Times New Roman" w:hAnsi="Times New Roman" w:cs="Times New Roman"/>
          <w:b/>
          <w:color w:val="002060"/>
        </w:rPr>
        <w:t xml:space="preserve"> Засгийн газрын өрийн удирдлагын 2026-2028 оны стратегийн баримт бичигт дурдсан дараах арга хэмжээг авч хэрэгжүүлж байна. Үүнд:  </w:t>
      </w:r>
    </w:p>
    <w:p w14:paraId="34A7D188" w14:textId="77777777" w:rsidR="004705DC" w:rsidRPr="0021221E" w:rsidRDefault="004705DC" w:rsidP="000B2660">
      <w:pPr>
        <w:jc w:val="both"/>
        <w:rPr>
          <w:rFonts w:ascii="Times New Roman" w:hAnsi="Times New Roman" w:cs="Times New Roman"/>
        </w:rPr>
      </w:pPr>
      <w:r w:rsidRPr="0021221E">
        <w:rPr>
          <w:rFonts w:ascii="Times New Roman" w:hAnsi="Times New Roman" w:cs="Times New Roman"/>
          <w:b/>
        </w:rPr>
        <w:t>Засгийн газрын дотоод үнэт цаасны арилжааг тогтмол зохион байгуулж, дотоодын хөрөнгийн зах зээлийг дэмжиж байна.</w:t>
      </w:r>
      <w:r w:rsidRPr="0021221E">
        <w:rPr>
          <w:rFonts w:ascii="Times New Roman" w:hAnsi="Times New Roman" w:cs="Times New Roman"/>
        </w:rPr>
        <w:t xml:space="preserve"> Засгийн </w:t>
      </w:r>
      <w:r w:rsidR="000711E7" w:rsidRPr="0021221E">
        <w:rPr>
          <w:rFonts w:ascii="Times New Roman" w:hAnsi="Times New Roman" w:cs="Times New Roman"/>
        </w:rPr>
        <w:t>газрын</w:t>
      </w:r>
      <w:r w:rsidRPr="0021221E">
        <w:rPr>
          <w:rFonts w:ascii="Times New Roman" w:hAnsi="Times New Roman" w:cs="Times New Roman"/>
        </w:rPr>
        <w:t xml:space="preserve"> хувьд 2027 онд нийт Засгийн газрын санхүүжилтийн эх үүсвэрийн 40 орчим хувийг Засгийн газрын дотоод үнэт цаасны эх үүсвэрээр санхүүжүүл</w:t>
      </w:r>
      <w:r w:rsidR="00DF14F8" w:rsidRPr="0021221E">
        <w:rPr>
          <w:rFonts w:ascii="Times New Roman" w:hAnsi="Times New Roman" w:cs="Times New Roman"/>
        </w:rPr>
        <w:t>эхээр</w:t>
      </w:r>
      <w:r w:rsidRPr="0021221E">
        <w:rPr>
          <w:rFonts w:ascii="Times New Roman" w:hAnsi="Times New Roman" w:cs="Times New Roman"/>
        </w:rPr>
        <w:t xml:space="preserve"> төлөвлө</w:t>
      </w:r>
      <w:r w:rsidR="00DF14F8" w:rsidRPr="0021221E">
        <w:rPr>
          <w:rFonts w:ascii="Times New Roman" w:hAnsi="Times New Roman" w:cs="Times New Roman"/>
        </w:rPr>
        <w:t>ж</w:t>
      </w:r>
      <w:r w:rsidRPr="0021221E">
        <w:rPr>
          <w:rFonts w:ascii="Times New Roman" w:hAnsi="Times New Roman" w:cs="Times New Roman"/>
        </w:rPr>
        <w:t xml:space="preserve"> байна. </w:t>
      </w:r>
      <w:r w:rsidR="00755F99" w:rsidRPr="0021221E">
        <w:rPr>
          <w:rFonts w:ascii="Times New Roman" w:hAnsi="Times New Roman" w:cs="Times New Roman"/>
        </w:rPr>
        <w:t>Тус</w:t>
      </w:r>
      <w:r w:rsidRPr="0021221E">
        <w:rPr>
          <w:rFonts w:ascii="Times New Roman" w:hAnsi="Times New Roman" w:cs="Times New Roman"/>
        </w:rPr>
        <w:t xml:space="preserve"> үзүүлэлт нь 2020-2025 онд дунджаар 14 хувьтай тэнцэж байсан</w:t>
      </w:r>
      <w:r w:rsidR="00755F99" w:rsidRPr="0021221E">
        <w:rPr>
          <w:rFonts w:ascii="Times New Roman" w:hAnsi="Times New Roman" w:cs="Times New Roman"/>
        </w:rPr>
        <w:t xml:space="preserve"> бол</w:t>
      </w:r>
      <w:r w:rsidRPr="0021221E">
        <w:rPr>
          <w:rFonts w:ascii="Times New Roman" w:hAnsi="Times New Roman" w:cs="Times New Roman"/>
        </w:rPr>
        <w:t xml:space="preserve"> </w:t>
      </w:r>
      <w:r w:rsidR="00755F99" w:rsidRPr="0021221E">
        <w:rPr>
          <w:rFonts w:ascii="Times New Roman" w:hAnsi="Times New Roman" w:cs="Times New Roman"/>
        </w:rPr>
        <w:t>д</w:t>
      </w:r>
      <w:r w:rsidRPr="0021221E">
        <w:rPr>
          <w:rFonts w:ascii="Times New Roman" w:hAnsi="Times New Roman" w:cs="Times New Roman"/>
        </w:rPr>
        <w:t>отоод санхүүжилтийг нэмэгдүүлснээр 2025 онд Засгийн газрын өрийн 4.3 хувийг эзэлж байсан дотоод өрийн хэмжээ 2027 онд 8.2 хувь болж өсөх бөгөөд энэ нь гадаад өрийн нийт өрд эзлэх хувийг бууруулж, ханшийн болон хүүгийн эрсдэлийг хязгаарлах ач холбогдолтой.</w:t>
      </w:r>
    </w:p>
    <w:tbl>
      <w:tblPr>
        <w:tblStyle w:val="TableGrid"/>
        <w:tblpPr w:leftFromText="180" w:rightFromText="180" w:vertAnchor="text" w:horzAnchor="margin" w:tblpY="180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0B2660" w:rsidRPr="0021221E" w14:paraId="10990EF5" w14:textId="77777777">
        <w:trPr>
          <w:trHeight w:val="258"/>
        </w:trPr>
        <w:tc>
          <w:tcPr>
            <w:tcW w:w="9440" w:type="dxa"/>
            <w:tcBorders>
              <w:top w:val="single" w:sz="4" w:space="0" w:color="auto"/>
              <w:bottom w:val="single" w:sz="4" w:space="0" w:color="auto"/>
            </w:tcBorders>
          </w:tcPr>
          <w:p w14:paraId="251E25B3" w14:textId="76F9E754" w:rsidR="000B2660" w:rsidRPr="0021221E" w:rsidRDefault="000B2660">
            <w:pPr>
              <w:pStyle w:val="Caption"/>
              <w:spacing w:after="0"/>
              <w:rPr>
                <w:rFonts w:ascii="Times New Roman" w:eastAsiaTheme="majorEastAsia" w:hAnsi="Times New Roman" w:cs="Times New Roman"/>
                <w:color w:val="000000" w:themeColor="text1"/>
              </w:rPr>
            </w:pPr>
            <w:bookmarkStart w:id="884" w:name="_Toc237883756"/>
            <w:bookmarkStart w:id="885" w:name="_Toc239080263"/>
            <w:bookmarkStart w:id="886" w:name="_Toc239084154"/>
            <w:bookmarkStart w:id="887" w:name="_Toc239088111"/>
            <w:r w:rsidRPr="0021221E">
              <w:rPr>
                <w:rFonts w:ascii="Times New Roman" w:hAnsi="Times New Roman" w:cs="Times New Roman"/>
                <w:color w:val="auto"/>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51</w:t>
            </w:r>
            <w:r w:rsidRPr="0021221E">
              <w:rPr>
                <w:rFonts w:ascii="Times New Roman" w:hAnsi="Times New Roman" w:cs="Times New Roman"/>
                <w:color w:val="auto"/>
              </w:rPr>
              <w:fldChar w:fldCharType="end"/>
            </w:r>
            <w:r w:rsidRPr="0021221E">
              <w:rPr>
                <w:rFonts w:ascii="Times New Roman" w:hAnsi="Times New Roman" w:cs="Times New Roman"/>
                <w:color w:val="auto"/>
              </w:rPr>
              <w:t>. Засгийн газрын үнэт цаас</w:t>
            </w:r>
            <w:bookmarkEnd w:id="884"/>
            <w:bookmarkEnd w:id="885"/>
            <w:bookmarkEnd w:id="886"/>
            <w:bookmarkEnd w:id="887"/>
            <w:r w:rsidRPr="0021221E">
              <w:rPr>
                <w:rFonts w:ascii="Times New Roman" w:hAnsi="Times New Roman" w:cs="Times New Roman"/>
                <w:color w:val="auto"/>
              </w:rPr>
              <w:t xml:space="preserve"> </w:t>
            </w:r>
          </w:p>
        </w:tc>
      </w:tr>
      <w:tr w:rsidR="000B2660" w:rsidRPr="0021221E" w14:paraId="4EFF95F0" w14:textId="77777777">
        <w:trPr>
          <w:trHeight w:val="3386"/>
        </w:trPr>
        <w:tc>
          <w:tcPr>
            <w:tcW w:w="9440" w:type="dxa"/>
            <w:tcBorders>
              <w:top w:val="single" w:sz="4" w:space="0" w:color="auto"/>
            </w:tcBorders>
          </w:tcPr>
          <w:p w14:paraId="5ADF990E" w14:textId="77777777" w:rsidR="000B2660" w:rsidRPr="0021221E" w:rsidRDefault="000B2660">
            <w:pPr>
              <w:jc w:val="both"/>
              <w:rPr>
                <w:rFonts w:ascii="Times New Roman" w:hAnsi="Times New Roman" w:cs="Times New Roman"/>
              </w:rPr>
            </w:pPr>
            <w:r w:rsidRPr="0021221E">
              <w:rPr>
                <w:rFonts w:ascii="Times New Roman" w:hAnsi="Times New Roman" w:cs="Times New Roman"/>
                <w:noProof/>
              </w:rPr>
              <w:drawing>
                <wp:inline distT="0" distB="0" distL="0" distR="0" wp14:anchorId="3DEB58BF" wp14:editId="08B87CC5">
                  <wp:extent cx="6048375" cy="2133600"/>
                  <wp:effectExtent l="0" t="0" r="0" b="0"/>
                  <wp:docPr id="520799879" name="Chart 1">
                    <a:extLst xmlns:a="http://schemas.openxmlformats.org/drawingml/2006/main">
                      <a:ext uri="{FF2B5EF4-FFF2-40B4-BE49-F238E27FC236}">
                        <a16:creationId xmlns:a16="http://schemas.microsoft.com/office/drawing/2014/main" id="{5FFD1C82-E912-F8F7-ADF1-7B68F06E0A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c>
      </w:tr>
    </w:tbl>
    <w:p w14:paraId="3E27E896" w14:textId="77777777" w:rsidR="006B7C15" w:rsidRPr="0021221E" w:rsidRDefault="004705DC" w:rsidP="004705DC">
      <w:pPr>
        <w:spacing w:line="276" w:lineRule="auto"/>
        <w:jc w:val="both"/>
        <w:rPr>
          <w:rFonts w:ascii="Times New Roman" w:hAnsi="Times New Roman" w:cs="Times New Roman"/>
        </w:rPr>
      </w:pPr>
      <w:r w:rsidRPr="0021221E">
        <w:rPr>
          <w:rFonts w:ascii="Times New Roman" w:hAnsi="Times New Roman" w:cs="Times New Roman"/>
          <w:b/>
        </w:rPr>
        <w:t>Олон улсын зах зээлд гадаад үнэт цаасыг тогтмол арилжаалах замаар өрийн зохицуулалт хийж байна.</w:t>
      </w:r>
      <w:r w:rsidRPr="0021221E">
        <w:rPr>
          <w:rFonts w:ascii="Times New Roman" w:hAnsi="Times New Roman" w:cs="Times New Roman"/>
          <w:b/>
          <w:sz w:val="24"/>
          <w:szCs w:val="24"/>
        </w:rPr>
        <w:t xml:space="preserve"> </w:t>
      </w:r>
      <w:r w:rsidRPr="0021221E">
        <w:rPr>
          <w:rFonts w:ascii="Times New Roman" w:hAnsi="Times New Roman" w:cs="Times New Roman"/>
        </w:rPr>
        <w:t xml:space="preserve">Олон улсын зах зээлд гадаад үнэт цаасыг тогтмол арилжаалж, өрийн зохицуулалт хийснээр үнэт цаасны эрсдэлийн нэмэгдэл бага байх боломж бүрдэнэ. Мөн үнэт цаасны эргэн төлөлтийг эдийн засаг, гадаад валютын албан нөөцөд хүндрэл учруулахгүйгээр шийдвэрлэх боломжтой бөгөөд ам.долларын өгөөжийн муруйг тогтоож, ААН-үүд олон улсын зах зээлээс харьцангуй хямд эх үүсвэрийг татан төвлөрүүлэх боломжийг бүрдүүлдэг.  </w:t>
      </w:r>
    </w:p>
    <w:p w14:paraId="1C129883" w14:textId="39D9CBE6" w:rsidR="004705DC" w:rsidRPr="0021221E" w:rsidRDefault="004705DC" w:rsidP="004705DC">
      <w:pPr>
        <w:spacing w:line="276" w:lineRule="auto"/>
        <w:jc w:val="both"/>
        <w:rPr>
          <w:rFonts w:ascii="Times New Roman" w:hAnsi="Times New Roman" w:cs="Times New Roman"/>
        </w:rPr>
      </w:pPr>
      <w:r w:rsidRPr="0021221E">
        <w:rPr>
          <w:rFonts w:ascii="Times New Roman" w:hAnsi="Times New Roman" w:cs="Times New Roman"/>
          <w:b/>
        </w:rPr>
        <w:t xml:space="preserve">Валютын </w:t>
      </w:r>
      <w:proofErr w:type="spellStart"/>
      <w:r w:rsidRPr="0021221E">
        <w:rPr>
          <w:rFonts w:ascii="Times New Roman" w:hAnsi="Times New Roman" w:cs="Times New Roman"/>
          <w:b/>
        </w:rPr>
        <w:t>своп</w:t>
      </w:r>
      <w:proofErr w:type="spellEnd"/>
      <w:r w:rsidRPr="0021221E">
        <w:rPr>
          <w:rFonts w:ascii="Times New Roman" w:hAnsi="Times New Roman" w:cs="Times New Roman"/>
          <w:b/>
        </w:rPr>
        <w:t xml:space="preserve">, хүүгийн </w:t>
      </w:r>
      <w:proofErr w:type="spellStart"/>
      <w:r w:rsidRPr="0021221E">
        <w:rPr>
          <w:rFonts w:ascii="Times New Roman" w:hAnsi="Times New Roman" w:cs="Times New Roman"/>
          <w:b/>
        </w:rPr>
        <w:t>своп</w:t>
      </w:r>
      <w:proofErr w:type="spellEnd"/>
      <w:r w:rsidRPr="0021221E">
        <w:rPr>
          <w:rFonts w:ascii="Times New Roman" w:hAnsi="Times New Roman" w:cs="Times New Roman"/>
          <w:b/>
        </w:rPr>
        <w:t xml:space="preserve"> зэрэг өрийн зохицуулалтын арга хэмжээг авч хэрэгжүүлэхээр ажиллаж байна. </w:t>
      </w:r>
      <w:r w:rsidRPr="0021221E">
        <w:rPr>
          <w:rFonts w:ascii="Times New Roman" w:hAnsi="Times New Roman" w:cs="Times New Roman"/>
        </w:rPr>
        <w:t xml:space="preserve">Засгийн газраас олон улсын санхүүгийн байгууллагуудтай хүүгийн болон валютын хэлцэл хийх саналыг Азийн хөгжлийн банк, Дэлхийн банк, Европын сэргээн босголт, хөгжлийн </w:t>
      </w:r>
      <w:r w:rsidR="002F7769" w:rsidRPr="0021221E">
        <w:rPr>
          <w:rFonts w:ascii="Times New Roman" w:hAnsi="Times New Roman" w:cs="Times New Roman"/>
          <w:b/>
          <w:noProof/>
          <w:color w:val="002060"/>
        </w:rPr>
        <w:lastRenderedPageBreak/>
        <mc:AlternateContent>
          <mc:Choice Requires="wps">
            <w:drawing>
              <wp:anchor distT="0" distB="0" distL="114300" distR="114300" simplePos="0" relativeHeight="251658293" behindDoc="1" locked="0" layoutInCell="1" allowOverlap="1" wp14:anchorId="53B771E4" wp14:editId="5AC8B8D5">
                <wp:simplePos x="0" y="0"/>
                <wp:positionH relativeFrom="page">
                  <wp:posOffset>552893</wp:posOffset>
                </wp:positionH>
                <wp:positionV relativeFrom="paragraph">
                  <wp:posOffset>-76953</wp:posOffset>
                </wp:positionV>
                <wp:extent cx="6400800" cy="1967023"/>
                <wp:effectExtent l="0" t="0" r="19050" b="14605"/>
                <wp:wrapNone/>
                <wp:docPr id="1668311701" name="Rectangle 1"/>
                <wp:cNvGraphicFramePr/>
                <a:graphic xmlns:a="http://schemas.openxmlformats.org/drawingml/2006/main">
                  <a:graphicData uri="http://schemas.microsoft.com/office/word/2010/wordprocessingShape">
                    <wps:wsp>
                      <wps:cNvSpPr/>
                      <wps:spPr>
                        <a:xfrm>
                          <a:off x="0" y="0"/>
                          <a:ext cx="6400800" cy="1967023"/>
                        </a:xfrm>
                        <a:prstGeom prst="rect">
                          <a:avLst/>
                        </a:prstGeom>
                        <a:solidFill>
                          <a:schemeClr val="bg1">
                            <a:lumMod val="95000"/>
                          </a:schemeClr>
                        </a:solidFill>
                        <a:ln>
                          <a:solidFill>
                            <a:srgbClr val="00206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9A0F21" id="Rectangle 1" o:spid="_x0000_s1026" style="position:absolute;margin-left:43.55pt;margin-top:-6.05pt;width:7in;height:154.9pt;z-index:-25165818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" fillcolor="#f2f2f2 [3052]" strokecolor="#002060" strokeweight="1pt">
                <v:stroke dashstyle="dash"/>
                <w10:wrap anchorx="page"/>
              </v:rect>
            </w:pict>
          </mc:Fallback>
        </mc:AlternateContent>
      </w:r>
      <w:r w:rsidRPr="0021221E">
        <w:rPr>
          <w:rFonts w:ascii="Times New Roman" w:hAnsi="Times New Roman" w:cs="Times New Roman"/>
        </w:rPr>
        <w:t xml:space="preserve">банкнуудад хүргүүлсэн. Энэхүү </w:t>
      </w:r>
      <w:proofErr w:type="spellStart"/>
      <w:r w:rsidRPr="0021221E">
        <w:rPr>
          <w:rFonts w:ascii="Times New Roman" w:hAnsi="Times New Roman" w:cs="Times New Roman"/>
        </w:rPr>
        <w:t>своп</w:t>
      </w:r>
      <w:proofErr w:type="spellEnd"/>
      <w:r w:rsidRPr="0021221E">
        <w:rPr>
          <w:rFonts w:ascii="Times New Roman" w:hAnsi="Times New Roman" w:cs="Times New Roman"/>
        </w:rPr>
        <w:t xml:space="preserve"> хэлцэл нь хөвөгч хүүтэй, гадаад валютаар илэрхийлсэн зээлүүдийг төгрөгийн санхүүжилтийн эх үүсвэр татах боломж бүрд</w:t>
      </w:r>
      <w:r w:rsidR="00F53461" w:rsidRPr="0021221E">
        <w:rPr>
          <w:rFonts w:ascii="Times New Roman" w:hAnsi="Times New Roman" w:cs="Times New Roman"/>
        </w:rPr>
        <w:t>үүлэх</w:t>
      </w:r>
      <w:r w:rsidRPr="0021221E">
        <w:rPr>
          <w:rFonts w:ascii="Times New Roman" w:hAnsi="Times New Roman" w:cs="Times New Roman"/>
        </w:rPr>
        <w:t xml:space="preserve"> юм. </w:t>
      </w:r>
    </w:p>
    <w:p w14:paraId="3AF8B811" w14:textId="2F941805" w:rsidR="005A78D4" w:rsidRPr="0021221E" w:rsidRDefault="004705DC" w:rsidP="00F00EB4">
      <w:pPr>
        <w:spacing w:line="276" w:lineRule="auto"/>
        <w:jc w:val="both"/>
        <w:rPr>
          <w:rFonts w:ascii="Times New Roman" w:hAnsi="Times New Roman" w:cs="Times New Roman"/>
        </w:rPr>
      </w:pPr>
      <w:r w:rsidRPr="0021221E">
        <w:rPr>
          <w:rFonts w:ascii="Times New Roman" w:hAnsi="Times New Roman" w:cs="Times New Roman"/>
          <w:b/>
        </w:rPr>
        <w:t>Болзошгүй өр төлбөрийн хэмжээг хязгаарлаж байна.</w:t>
      </w:r>
      <w:r w:rsidRPr="0021221E">
        <w:rPr>
          <w:rFonts w:ascii="Times New Roman" w:hAnsi="Times New Roman" w:cs="Times New Roman"/>
        </w:rPr>
        <w:t xml:space="preserve"> Засгийн газрын болзошгүй өр төлбөрийн хэмжээг хязгаарлах зорилтыг дунд хугацаанд дэвшүүлсэн нь Засгийн газрын өрийн баталгааны ДНБ-д эзлэх хэмжээг 10 хувиас хэтрүүлэхгүй байх, мөн орон нутгийн өр төлбөрийн хэмжээний тухайн орон нутгийн төсвийн орлогод эзлэх хэмжээг 2026 онд 70 хувиас, 2027 онд 60 хувиас, 2028 онд 50 хувиас тус тус хэтрүүлэхгүй байхаар хязгаарлаж, орон нутаг нь улсын төсвөөс санхүүгийн дэмжлэг аваагүй байх шалгуурыг тогтоосон болно. Ингэснээр Засгийн газрын болзошгүй өр төлбөрийн эрсдэл болон төсөвт үзүүлэх дарамт</w:t>
      </w:r>
      <w:r w:rsidR="00F53461" w:rsidRPr="0021221E">
        <w:rPr>
          <w:rFonts w:ascii="Times New Roman" w:hAnsi="Times New Roman" w:cs="Times New Roman"/>
        </w:rPr>
        <w:t>ыг бууруулах нөхцөл бүрдүүлнэ</w:t>
      </w:r>
      <w:r w:rsidRPr="0021221E">
        <w:rPr>
          <w:rFonts w:ascii="Times New Roman" w:hAnsi="Times New Roman" w:cs="Times New Roman"/>
        </w:rPr>
        <w:t>.</w:t>
      </w:r>
    </w:p>
    <w:p w14:paraId="79740158" w14:textId="28901815" w:rsidR="00243B41" w:rsidRPr="0021221E" w:rsidRDefault="004705DC" w:rsidP="00F00EB4">
      <w:pPr>
        <w:spacing w:line="276" w:lineRule="auto"/>
        <w:jc w:val="both"/>
        <w:rPr>
          <w:rFonts w:ascii="Times New Roman" w:hAnsi="Times New Roman" w:cs="Times New Roman"/>
        </w:rPr>
      </w:pPr>
      <w:r w:rsidRPr="0021221E">
        <w:rPr>
          <w:rFonts w:ascii="Times New Roman" w:hAnsi="Times New Roman" w:cs="Times New Roman"/>
        </w:rPr>
        <w:t xml:space="preserve"> </w:t>
      </w:r>
      <w:bookmarkStart w:id="888" w:name="_Toc237874391"/>
      <w:bookmarkStart w:id="889" w:name="_Toc238833038"/>
    </w:p>
    <w:p w14:paraId="1A87B6EC" w14:textId="3B0CE9D9" w:rsidR="00390A2E" w:rsidRPr="0021221E" w:rsidRDefault="00A63C4F" w:rsidP="0022635D">
      <w:pPr>
        <w:pStyle w:val="Heading2"/>
        <w:numPr>
          <w:ilvl w:val="1"/>
          <w:numId w:val="2"/>
        </w:numPr>
        <w:rPr>
          <w:rFonts w:cs="Times New Roman"/>
        </w:rPr>
      </w:pPr>
      <w:bookmarkStart w:id="890" w:name="_Toc239088047"/>
      <w:r w:rsidRPr="0021221E">
        <w:rPr>
          <w:rFonts w:cs="Times New Roman"/>
        </w:rPr>
        <w:t>Уур амьсгалын эрсдэл</w:t>
      </w:r>
      <w:bookmarkEnd w:id="888"/>
      <w:bookmarkEnd w:id="889"/>
      <w:bookmarkEnd w:id="890"/>
      <w:r w:rsidRPr="0021221E">
        <w:rPr>
          <w:rFonts w:cs="Times New Roman"/>
        </w:rPr>
        <w:t xml:space="preserve">  </w:t>
      </w:r>
    </w:p>
    <w:p w14:paraId="63813B59" w14:textId="77777777" w:rsidR="00390A2E" w:rsidRPr="0021221E" w:rsidRDefault="00390A2E" w:rsidP="00D7311E">
      <w:pPr>
        <w:spacing w:before="240" w:line="276" w:lineRule="auto"/>
        <w:ind w:firstLine="360"/>
        <w:jc w:val="both"/>
        <w:rPr>
          <w:rFonts w:ascii="Times New Roman" w:hAnsi="Times New Roman" w:cs="Times New Roman"/>
          <w:sz w:val="24"/>
          <w:szCs w:val="24"/>
        </w:rPr>
      </w:pPr>
      <w:r w:rsidRPr="0021221E">
        <w:rPr>
          <w:rFonts w:ascii="Times New Roman" w:hAnsi="Times New Roman" w:cs="Times New Roman"/>
          <w:b/>
          <w:sz w:val="24"/>
          <w:szCs w:val="24"/>
        </w:rPr>
        <w:t>Монгол Улсын хувьд эрс тэс, хуурай уур амьсгалтай бөгөөд сүүлийн жилүүдэд зуд, ган, үер зэрэг байгалийн аюулт үзэгдлийн давтамж нэмэгдэж эдийн засагт үзүүлэх сөрөг нөлөө эрчимжиж байна.</w:t>
      </w:r>
      <w:r w:rsidRPr="0021221E">
        <w:rPr>
          <w:rFonts w:ascii="Times New Roman" w:hAnsi="Times New Roman" w:cs="Times New Roman"/>
          <w:sz w:val="24"/>
          <w:szCs w:val="24"/>
        </w:rPr>
        <w:t xml:space="preserve"> Уур амьсгалын өөрчлөлт нь зөвхөн байгаль орчны асуудал бус, эдийн засгийн өсөлтийг сааруулах, цаашлаад төсвийн орлогод сөргөөр нөлөөлөх, гамшгийн хариу арга хэмжээ, дасан зохицох арга хэмжээнд шаардагдах төсвийн зардлыг өсгөснөөр урт хугацаанд төсвийн тэнцэл болон өрийн тогтвортой байдалд нөлөөлөх эрсдэлтэй.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6"/>
      </w:tblGrid>
      <w:tr w:rsidR="000B2660" w:rsidRPr="0021221E" w14:paraId="65F67E8F" w14:textId="77777777">
        <w:trPr>
          <w:trHeight w:val="287"/>
        </w:trPr>
        <w:tc>
          <w:tcPr>
            <w:tcW w:w="9026" w:type="dxa"/>
            <w:tcBorders>
              <w:top w:val="single" w:sz="4" w:space="0" w:color="auto"/>
              <w:bottom w:val="single" w:sz="4" w:space="0" w:color="auto"/>
            </w:tcBorders>
            <w:shd w:val="clear" w:color="auto" w:fill="FFFFFF" w:themeFill="background1"/>
          </w:tcPr>
          <w:p w14:paraId="6FCEA756" w14:textId="102A088C" w:rsidR="000B2660" w:rsidRPr="0021221E" w:rsidRDefault="000B2660" w:rsidP="007662F1">
            <w:pPr>
              <w:pStyle w:val="Caption"/>
              <w:rPr>
                <w:rFonts w:ascii="Times New Roman" w:hAnsi="Times New Roman" w:cs="Times New Roman"/>
                <w:sz w:val="24"/>
                <w:szCs w:val="24"/>
                <w:lang w:val="ru-RU"/>
              </w:rPr>
            </w:pPr>
            <w:bookmarkStart w:id="891" w:name="_Toc239080264"/>
            <w:bookmarkStart w:id="892" w:name="_Toc239084155"/>
            <w:bookmarkStart w:id="893" w:name="_Toc239088112"/>
            <w:r w:rsidRPr="0021221E">
              <w:rPr>
                <w:rFonts w:ascii="Times New Roman" w:hAnsi="Times New Roman" w:cs="Times New Roman"/>
                <w:color w:val="auto"/>
                <w:lang w:val="ru-RU"/>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52</w:t>
            </w:r>
            <w:r w:rsidRPr="0021221E">
              <w:rPr>
                <w:rFonts w:ascii="Times New Roman" w:hAnsi="Times New Roman" w:cs="Times New Roman"/>
                <w:color w:val="auto"/>
              </w:rPr>
              <w:fldChar w:fldCharType="end"/>
            </w:r>
            <w:r w:rsidRPr="0021221E">
              <w:rPr>
                <w:rFonts w:ascii="Times New Roman" w:hAnsi="Times New Roman" w:cs="Times New Roman"/>
                <w:color w:val="auto"/>
                <w:lang w:val="ru-RU"/>
              </w:rPr>
              <w:t>.</w:t>
            </w:r>
            <w:r w:rsidR="007662F1" w:rsidRPr="0021221E">
              <w:rPr>
                <w:rFonts w:ascii="Times New Roman" w:hAnsi="Times New Roman" w:cs="Times New Roman"/>
                <w:color w:val="auto"/>
                <w:lang w:val="ru-RU"/>
              </w:rPr>
              <w:t xml:space="preserve"> </w:t>
            </w:r>
            <w:r w:rsidRPr="0021221E">
              <w:rPr>
                <w:rFonts w:ascii="Times New Roman" w:hAnsi="Times New Roman" w:cs="Times New Roman"/>
                <w:color w:val="auto"/>
                <w:lang w:val="ru-RU"/>
              </w:rPr>
              <w:t>Температурын хазайлт 10 жилийн дунджаар</w:t>
            </w:r>
            <w:bookmarkEnd w:id="891"/>
            <w:bookmarkEnd w:id="892"/>
            <w:bookmarkEnd w:id="893"/>
          </w:p>
        </w:tc>
      </w:tr>
      <w:tr w:rsidR="000B2660" w:rsidRPr="0021221E" w14:paraId="1A55BD6F" w14:textId="77777777">
        <w:tc>
          <w:tcPr>
            <w:tcW w:w="9026" w:type="dxa"/>
            <w:tcBorders>
              <w:top w:val="single" w:sz="4" w:space="0" w:color="auto"/>
            </w:tcBorders>
          </w:tcPr>
          <w:p w14:paraId="3C621894" w14:textId="77777777" w:rsidR="000B2660" w:rsidRPr="0021221E" w:rsidRDefault="000B2660">
            <w:pPr>
              <w:pStyle w:val="p1"/>
              <w:spacing w:line="360" w:lineRule="auto"/>
              <w:jc w:val="both"/>
            </w:pPr>
            <w:r w:rsidRPr="0021221E">
              <w:rPr>
                <w:noProof/>
              </w:rPr>
              <w:drawing>
                <wp:inline distT="0" distB="0" distL="0" distR="0" wp14:anchorId="28973BD4" wp14:editId="4CDEF893">
                  <wp:extent cx="5981700" cy="1616075"/>
                  <wp:effectExtent l="0" t="0" r="0" b="3175"/>
                  <wp:docPr id="2101486723" name="Chart 1">
                    <a:extLst xmlns:a="http://schemas.openxmlformats.org/drawingml/2006/main">
                      <a:ext uri="{FF2B5EF4-FFF2-40B4-BE49-F238E27FC236}">
                        <a16:creationId xmlns:a16="http://schemas.microsoft.com/office/drawing/2014/main" id="{DF9747D9-81F2-EFE1-16C2-6E3F9318C5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tc>
      </w:tr>
      <w:tr w:rsidR="000B2660" w:rsidRPr="0021221E" w14:paraId="4F486DBE" w14:textId="77777777">
        <w:trPr>
          <w:trHeight w:val="74"/>
        </w:trPr>
        <w:tc>
          <w:tcPr>
            <w:tcW w:w="9026" w:type="dxa"/>
            <w:tcBorders>
              <w:bottom w:val="single" w:sz="4" w:space="0" w:color="auto"/>
            </w:tcBorders>
          </w:tcPr>
          <w:p w14:paraId="665112BB" w14:textId="77777777" w:rsidR="000B2660" w:rsidRPr="0021221E" w:rsidRDefault="000B2660">
            <w:pPr>
              <w:pStyle w:val="p1"/>
              <w:spacing w:line="360" w:lineRule="auto"/>
              <w:jc w:val="right"/>
              <w:rPr>
                <w:i/>
                <w:color w:val="000000" w:themeColor="text1"/>
                <w:sz w:val="16"/>
                <w:szCs w:val="16"/>
              </w:rPr>
            </w:pPr>
            <w:r w:rsidRPr="0021221E">
              <w:rPr>
                <w:i/>
                <w:color w:val="000000" w:themeColor="text1"/>
                <w:sz w:val="16"/>
                <w:szCs w:val="16"/>
              </w:rPr>
              <w:t>Эх сурвалж: WorldBank, Met Office</w:t>
            </w:r>
          </w:p>
        </w:tc>
      </w:tr>
      <w:tr w:rsidR="000B2660" w:rsidRPr="0021221E" w14:paraId="2914B38B" w14:textId="77777777">
        <w:trPr>
          <w:trHeight w:val="305"/>
        </w:trPr>
        <w:tc>
          <w:tcPr>
            <w:tcW w:w="9026" w:type="dxa"/>
            <w:tcBorders>
              <w:top w:val="single" w:sz="4" w:space="0" w:color="auto"/>
              <w:bottom w:val="single" w:sz="4" w:space="0" w:color="auto"/>
            </w:tcBorders>
          </w:tcPr>
          <w:p w14:paraId="28A6FBC0" w14:textId="6DA51212" w:rsidR="000B2660" w:rsidRPr="0021221E" w:rsidRDefault="000B2660">
            <w:pPr>
              <w:pStyle w:val="Caption"/>
              <w:spacing w:after="0"/>
              <w:rPr>
                <w:rFonts w:ascii="Times New Roman" w:hAnsi="Times New Roman" w:cs="Times New Roman"/>
                <w:color w:val="auto"/>
                <w:lang w:val="ru-RU"/>
              </w:rPr>
            </w:pPr>
            <w:bookmarkStart w:id="894" w:name="_Toc239080265"/>
            <w:bookmarkStart w:id="895" w:name="_Toc239084156"/>
            <w:bookmarkStart w:id="896" w:name="_Toc239088113"/>
            <w:r w:rsidRPr="0021221E">
              <w:rPr>
                <w:rFonts w:ascii="Times New Roman" w:hAnsi="Times New Roman" w:cs="Times New Roman"/>
                <w:color w:val="auto"/>
                <w:lang w:val="ru-RU"/>
              </w:rPr>
              <w:t xml:space="preserve">Зураг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53</w:t>
            </w:r>
            <w:r w:rsidRPr="0021221E">
              <w:rPr>
                <w:rFonts w:ascii="Times New Roman" w:hAnsi="Times New Roman" w:cs="Times New Roman"/>
                <w:color w:val="auto"/>
              </w:rPr>
              <w:fldChar w:fldCharType="end"/>
            </w:r>
            <w:r w:rsidRPr="0021221E">
              <w:rPr>
                <w:rFonts w:ascii="Times New Roman" w:hAnsi="Times New Roman" w:cs="Times New Roman"/>
                <w:color w:val="auto"/>
                <w:lang w:val="ru-RU"/>
              </w:rPr>
              <w:t>. Том малын зүй бус хорогдол ба зудын давтамж</w:t>
            </w:r>
            <w:bookmarkEnd w:id="894"/>
            <w:bookmarkEnd w:id="895"/>
            <w:bookmarkEnd w:id="896"/>
          </w:p>
        </w:tc>
      </w:tr>
    </w:tbl>
    <w:p w14:paraId="1A389737" w14:textId="77777777" w:rsidR="00390A2E" w:rsidRPr="0021221E" w:rsidRDefault="000B2660" w:rsidP="00390A2E">
      <w:pPr>
        <w:jc w:val="both"/>
        <w:rPr>
          <w:rFonts w:ascii="Times New Roman" w:hAnsi="Times New Roman" w:cs="Times New Roman"/>
          <w:b/>
          <w:sz w:val="24"/>
          <w:szCs w:val="24"/>
        </w:rPr>
      </w:pPr>
      <w:r w:rsidRPr="0021221E">
        <w:rPr>
          <w:noProof/>
        </w:rPr>
        <w:drawing>
          <wp:inline distT="0" distB="0" distL="0" distR="0" wp14:anchorId="20F300F6" wp14:editId="2578A3E0">
            <wp:extent cx="6048375" cy="1732915"/>
            <wp:effectExtent l="0" t="0" r="0" b="635"/>
            <wp:docPr id="956896004" name="Chart 1">
              <a:extLst xmlns:a="http://schemas.openxmlformats.org/drawingml/2006/main">
                <a:ext uri="{FF2B5EF4-FFF2-40B4-BE49-F238E27FC236}">
                  <a16:creationId xmlns:a16="http://schemas.microsoft.com/office/drawing/2014/main" id="{224905A9-8627-68B3-6653-325BD62132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tbl>
      <w:tblPr>
        <w:tblStyle w:val="TableGrid"/>
        <w:tblW w:w="0" w:type="auto"/>
        <w:jc w:val="righ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390A2E" w:rsidRPr="0021221E" w14:paraId="18D3235A" w14:textId="77777777" w:rsidTr="00F02805">
        <w:trPr>
          <w:trHeight w:val="224"/>
          <w:jc w:val="right"/>
        </w:trPr>
        <w:tc>
          <w:tcPr>
            <w:tcW w:w="9663" w:type="dxa"/>
          </w:tcPr>
          <w:p w14:paraId="080DE9E8" w14:textId="77777777" w:rsidR="00390A2E" w:rsidRPr="0021221E" w:rsidRDefault="00390A2E">
            <w:pPr>
              <w:pStyle w:val="p1"/>
              <w:keepNext/>
              <w:spacing w:line="360" w:lineRule="auto"/>
              <w:jc w:val="right"/>
              <w:rPr>
                <w:i/>
                <w:color w:val="000000" w:themeColor="text1"/>
                <w:sz w:val="16"/>
                <w:szCs w:val="16"/>
                <w:lang w:val="pt-BR"/>
              </w:rPr>
            </w:pPr>
            <w:r w:rsidRPr="0021221E">
              <w:rPr>
                <w:i/>
                <w:color w:val="000000" w:themeColor="text1"/>
                <w:sz w:val="16"/>
                <w:szCs w:val="16"/>
              </w:rPr>
              <w:t>Эх</w:t>
            </w:r>
            <w:r w:rsidRPr="0021221E">
              <w:rPr>
                <w:i/>
                <w:color w:val="000000" w:themeColor="text1"/>
                <w:sz w:val="16"/>
                <w:szCs w:val="16"/>
                <w:lang w:val="pt-BR"/>
              </w:rPr>
              <w:t xml:space="preserve"> </w:t>
            </w:r>
            <w:r w:rsidRPr="0021221E">
              <w:rPr>
                <w:i/>
                <w:color w:val="000000" w:themeColor="text1"/>
                <w:sz w:val="16"/>
                <w:szCs w:val="16"/>
              </w:rPr>
              <w:t>сурвалж</w:t>
            </w:r>
            <w:r w:rsidRPr="0021221E">
              <w:rPr>
                <w:i/>
                <w:color w:val="000000" w:themeColor="text1"/>
                <w:sz w:val="16"/>
                <w:szCs w:val="16"/>
                <w:lang w:val="pt-BR"/>
              </w:rPr>
              <w:t xml:space="preserve">: </w:t>
            </w:r>
            <w:proofErr w:type="spellStart"/>
            <w:r w:rsidRPr="0021221E">
              <w:rPr>
                <w:i/>
                <w:color w:val="000000" w:themeColor="text1"/>
                <w:sz w:val="16"/>
                <w:szCs w:val="16"/>
              </w:rPr>
              <w:t>ҮСХ</w:t>
            </w:r>
            <w:proofErr w:type="spellEnd"/>
            <w:r w:rsidRPr="0021221E">
              <w:rPr>
                <w:i/>
                <w:color w:val="000000" w:themeColor="text1"/>
                <w:sz w:val="16"/>
                <w:szCs w:val="16"/>
                <w:lang w:val="pt-BR"/>
              </w:rPr>
              <w:t>, EM-DAT</w:t>
            </w:r>
          </w:p>
        </w:tc>
      </w:tr>
    </w:tbl>
    <w:p w14:paraId="34BFF173" w14:textId="4CCC4D1C" w:rsidR="00D7311E" w:rsidRPr="0021221E" w:rsidRDefault="00390A2E" w:rsidP="00443E57">
      <w:pPr>
        <w:spacing w:before="240" w:line="276" w:lineRule="auto"/>
        <w:ind w:firstLine="720"/>
        <w:jc w:val="both"/>
        <w:rPr>
          <w:rFonts w:ascii="Times New Roman" w:hAnsi="Times New Roman" w:cs="Times New Roman"/>
          <w:lang w:val="pt-BR"/>
        </w:rPr>
      </w:pPr>
      <w:r w:rsidRPr="0021221E">
        <w:rPr>
          <w:rFonts w:ascii="Times New Roman" w:hAnsi="Times New Roman" w:cs="Times New Roman"/>
          <w:b/>
          <w:sz w:val="24"/>
          <w:szCs w:val="24"/>
        </w:rPr>
        <w:t>Монгол</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Улсад</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уур</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амьсгалын</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өөрчлөлт</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дэлхийн</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дунджаас</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илүү</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хурдацтай</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явагдаж</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байна</w:t>
      </w:r>
      <w:r w:rsidRPr="0021221E">
        <w:rPr>
          <w:rFonts w:ascii="Times New Roman" w:hAnsi="Times New Roman" w:cs="Times New Roman"/>
          <w:b/>
          <w:sz w:val="24"/>
          <w:szCs w:val="24"/>
          <w:lang w:val="pt-BR"/>
        </w:rPr>
        <w:t>.</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Нэгдсэн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Үндэсний</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Байгууллага</w:t>
      </w:r>
      <w:r w:rsidRPr="0021221E">
        <w:rPr>
          <w:rFonts w:ascii="Times New Roman" w:hAnsi="Times New Roman" w:cs="Times New Roman"/>
          <w:sz w:val="24"/>
          <w:szCs w:val="24"/>
          <w:lang w:val="pt-BR"/>
        </w:rPr>
        <w:t>(</w:t>
      </w:r>
      <w:r w:rsidRPr="0021221E">
        <w:rPr>
          <w:rFonts w:ascii="Times New Roman" w:hAnsi="Times New Roman" w:cs="Times New Roman"/>
          <w:sz w:val="24"/>
          <w:szCs w:val="24"/>
        </w:rPr>
        <w:t>НҮБ</w:t>
      </w:r>
      <w:r w:rsidRPr="0021221E">
        <w:rPr>
          <w:rFonts w:ascii="Times New Roman" w:hAnsi="Times New Roman" w:cs="Times New Roman"/>
          <w:sz w:val="24"/>
          <w:szCs w:val="24"/>
          <w:lang w:val="pt-BR"/>
        </w:rPr>
        <w:t>)-</w:t>
      </w:r>
      <w:proofErr w:type="spellStart"/>
      <w:r w:rsidRPr="0021221E">
        <w:rPr>
          <w:rFonts w:ascii="Times New Roman" w:hAnsi="Times New Roman" w:cs="Times New Roman"/>
          <w:sz w:val="24"/>
          <w:szCs w:val="24"/>
        </w:rPr>
        <w:t>ын</w:t>
      </w:r>
      <w:proofErr w:type="spellEnd"/>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уур</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амьсгалын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өөрчлөлтийн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суурь</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конвенцод</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lastRenderedPageBreak/>
        <w:t>хүргүүлсэн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тайланд</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Монгол</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Улсын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жилийн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дундаж</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агаарын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температур</w:t>
      </w:r>
      <w:r w:rsidRPr="0021221E">
        <w:rPr>
          <w:rFonts w:ascii="Times New Roman" w:hAnsi="Times New Roman" w:cs="Times New Roman"/>
          <w:sz w:val="24"/>
          <w:szCs w:val="24"/>
          <w:lang w:val="pt-BR"/>
        </w:rPr>
        <w:t xml:space="preserve"> 1940–2022 </w:t>
      </w:r>
      <w:r w:rsidRPr="0021221E">
        <w:rPr>
          <w:rFonts w:ascii="Times New Roman" w:hAnsi="Times New Roman" w:cs="Times New Roman"/>
          <w:sz w:val="24"/>
          <w:szCs w:val="24"/>
        </w:rPr>
        <w:t>оны</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хооронд</w:t>
      </w:r>
      <w:r w:rsidRPr="0021221E">
        <w:rPr>
          <w:rFonts w:ascii="Times New Roman" w:hAnsi="Times New Roman" w:cs="Times New Roman"/>
          <w:sz w:val="24"/>
          <w:szCs w:val="24"/>
          <w:lang w:val="pt-BR"/>
        </w:rPr>
        <w:t xml:space="preserve"> 2.46°C-</w:t>
      </w:r>
      <w:r w:rsidRPr="0021221E">
        <w:rPr>
          <w:rFonts w:ascii="Times New Roman" w:hAnsi="Times New Roman" w:cs="Times New Roman"/>
          <w:sz w:val="24"/>
          <w:szCs w:val="24"/>
        </w:rPr>
        <w:t>аар</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нэмэгдсэн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нь</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дэлхийн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дунджаас</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ойролцоогоор</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хоёр</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дахин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өндөр</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үзүүлэлт</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Зураг</w:t>
      </w:r>
      <w:r w:rsidRPr="0021221E">
        <w:rPr>
          <w:rFonts w:ascii="Times New Roman" w:hAnsi="Times New Roman" w:cs="Times New Roman"/>
          <w:sz w:val="24"/>
          <w:szCs w:val="24"/>
          <w:lang w:val="pt-BR"/>
        </w:rPr>
        <w:t xml:space="preserve"> 14) </w:t>
      </w:r>
      <w:r w:rsidRPr="0021221E">
        <w:rPr>
          <w:rFonts w:ascii="Times New Roman" w:hAnsi="Times New Roman" w:cs="Times New Roman"/>
          <w:sz w:val="24"/>
          <w:szCs w:val="24"/>
        </w:rPr>
        <w:t>болохыг</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тэмдэглэжээ</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Дундаж</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температур</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өссөнөөр</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хуурайшилт</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хөрсний</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чийгийн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алдагдал</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усны</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хомсдол</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нэмэгдэж</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ган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зуд</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үер</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зэрэг</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байгалийн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гамшгийн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тохиолдлыг</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нэмэгдүүлэх</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эрсдэл</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үүсгэж</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байна</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Тухайлбал</w:t>
      </w:r>
      <w:r w:rsidRPr="0021221E">
        <w:rPr>
          <w:rFonts w:ascii="Times New Roman" w:hAnsi="Times New Roman" w:cs="Times New Roman"/>
          <w:sz w:val="24"/>
          <w:szCs w:val="24"/>
          <w:lang w:val="pt-BR"/>
        </w:rPr>
        <w:t xml:space="preserve">, 2023–2024 </w:t>
      </w:r>
      <w:r w:rsidRPr="0021221E">
        <w:rPr>
          <w:rFonts w:ascii="Times New Roman" w:hAnsi="Times New Roman" w:cs="Times New Roman"/>
          <w:sz w:val="24"/>
          <w:szCs w:val="24"/>
        </w:rPr>
        <w:t>онд</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дараалан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тохиолдсон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зудын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улмаас</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Зураг</w:t>
      </w:r>
      <w:r w:rsidRPr="0021221E">
        <w:rPr>
          <w:rFonts w:ascii="Times New Roman" w:hAnsi="Times New Roman" w:cs="Times New Roman"/>
          <w:sz w:val="24"/>
          <w:szCs w:val="24"/>
          <w:lang w:val="pt-BR"/>
        </w:rPr>
        <w:t xml:space="preserve"> 15) </w:t>
      </w:r>
      <w:r w:rsidRPr="0021221E">
        <w:rPr>
          <w:rFonts w:ascii="Times New Roman" w:hAnsi="Times New Roman" w:cs="Times New Roman"/>
          <w:sz w:val="24"/>
          <w:szCs w:val="24"/>
        </w:rPr>
        <w:t>том</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малын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зүй</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бус</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хорогдол</w:t>
      </w:r>
      <w:r w:rsidRPr="0021221E">
        <w:rPr>
          <w:rFonts w:ascii="Times New Roman" w:hAnsi="Times New Roman" w:cs="Times New Roman"/>
          <w:sz w:val="24"/>
          <w:szCs w:val="24"/>
          <w:lang w:val="pt-BR"/>
        </w:rPr>
        <w:t xml:space="preserve"> 9.4 </w:t>
      </w:r>
      <w:r w:rsidRPr="0021221E">
        <w:rPr>
          <w:rFonts w:ascii="Times New Roman" w:hAnsi="Times New Roman" w:cs="Times New Roman"/>
          <w:sz w:val="24"/>
          <w:szCs w:val="24"/>
        </w:rPr>
        <w:t>саяд</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хүрч</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ХАА</w:t>
      </w:r>
      <w:r w:rsidRPr="0021221E">
        <w:rPr>
          <w:rFonts w:ascii="Times New Roman" w:hAnsi="Times New Roman" w:cs="Times New Roman"/>
          <w:sz w:val="24"/>
          <w:szCs w:val="24"/>
          <w:lang w:val="pt-BR"/>
        </w:rPr>
        <w:t>-</w:t>
      </w:r>
      <w:r w:rsidRPr="0021221E">
        <w:rPr>
          <w:rFonts w:ascii="Times New Roman" w:hAnsi="Times New Roman" w:cs="Times New Roman"/>
          <w:sz w:val="24"/>
          <w:szCs w:val="24"/>
        </w:rPr>
        <w:t>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үйлдвэрлэл</w:t>
      </w:r>
      <w:r w:rsidRPr="0021221E">
        <w:rPr>
          <w:rFonts w:ascii="Times New Roman" w:hAnsi="Times New Roman" w:cs="Times New Roman"/>
          <w:sz w:val="24"/>
          <w:szCs w:val="24"/>
          <w:lang w:val="pt-BR"/>
        </w:rPr>
        <w:t xml:space="preserve"> 28.7 </w:t>
      </w:r>
      <w:r w:rsidRPr="0021221E">
        <w:rPr>
          <w:rFonts w:ascii="Times New Roman" w:hAnsi="Times New Roman" w:cs="Times New Roman"/>
          <w:sz w:val="24"/>
          <w:szCs w:val="24"/>
        </w:rPr>
        <w:t>хувиар</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агшсан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бөгөөд</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өрхийн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ХАА</w:t>
      </w:r>
      <w:r w:rsidRPr="0021221E">
        <w:rPr>
          <w:rFonts w:ascii="Times New Roman" w:hAnsi="Times New Roman" w:cs="Times New Roman"/>
          <w:sz w:val="24"/>
          <w:szCs w:val="24"/>
          <w:lang w:val="pt-BR"/>
        </w:rPr>
        <w:t>-</w:t>
      </w:r>
      <w:r w:rsidRPr="0021221E">
        <w:rPr>
          <w:rFonts w:ascii="Times New Roman" w:hAnsi="Times New Roman" w:cs="Times New Roman"/>
          <w:sz w:val="24"/>
          <w:szCs w:val="24"/>
        </w:rPr>
        <w:t>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үйлдвэрлэлийн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орлого</w:t>
      </w:r>
      <w:r w:rsidRPr="0021221E">
        <w:rPr>
          <w:rFonts w:ascii="Times New Roman" w:hAnsi="Times New Roman" w:cs="Times New Roman"/>
          <w:sz w:val="24"/>
          <w:szCs w:val="24"/>
          <w:lang w:val="pt-BR"/>
        </w:rPr>
        <w:t xml:space="preserve"> 12.3 </w:t>
      </w:r>
      <w:r w:rsidRPr="0021221E">
        <w:rPr>
          <w:rFonts w:ascii="Times New Roman" w:hAnsi="Times New Roman" w:cs="Times New Roman"/>
          <w:sz w:val="24"/>
          <w:szCs w:val="24"/>
        </w:rPr>
        <w:t>хувиар</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тус</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салбарт</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ажиллагсдын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тоо</w:t>
      </w:r>
      <w:r w:rsidRPr="0021221E">
        <w:rPr>
          <w:rFonts w:ascii="Times New Roman" w:hAnsi="Times New Roman" w:cs="Times New Roman"/>
          <w:sz w:val="24"/>
          <w:szCs w:val="24"/>
          <w:lang w:val="pt-BR"/>
        </w:rPr>
        <w:t xml:space="preserve"> 15.7 </w:t>
      </w:r>
      <w:r w:rsidRPr="0021221E">
        <w:rPr>
          <w:rFonts w:ascii="Times New Roman" w:hAnsi="Times New Roman" w:cs="Times New Roman"/>
          <w:sz w:val="24"/>
          <w:szCs w:val="24"/>
        </w:rPr>
        <w:t>хувиар</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буурсан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байна</w:t>
      </w:r>
      <w:r w:rsidRPr="0021221E">
        <w:rPr>
          <w:rFonts w:ascii="Times New Roman" w:hAnsi="Times New Roman" w:cs="Times New Roman"/>
          <w:lang w:val="pt-BR"/>
        </w:rPr>
        <w:t>.</w:t>
      </w:r>
      <w:bookmarkStart w:id="897" w:name="_Toc237883759"/>
    </w:p>
    <w:p w14:paraId="45CDBF6C" w14:textId="0A8A2BC2" w:rsidR="00390A2E" w:rsidRPr="0021221E" w:rsidRDefault="00390A2E" w:rsidP="007662F1">
      <w:pPr>
        <w:pStyle w:val="Caption"/>
        <w:rPr>
          <w:rFonts w:ascii="Times New Roman" w:hAnsi="Times New Roman" w:cs="Times New Roman"/>
          <w:color w:val="auto"/>
          <w:lang w:val="pt-BR"/>
        </w:rPr>
      </w:pPr>
      <w:bookmarkStart w:id="898" w:name="_Toc239080266"/>
      <w:bookmarkStart w:id="899" w:name="_Toc239084157"/>
      <w:bookmarkStart w:id="900" w:name="_Toc239088114"/>
      <w:r w:rsidRPr="0021221E">
        <w:rPr>
          <w:rFonts w:ascii="Times New Roman" w:hAnsi="Times New Roman" w:cs="Times New Roman"/>
          <w:color w:val="auto"/>
        </w:rPr>
        <w:t>Зураг</w:t>
      </w:r>
      <w:r w:rsidRPr="0021221E">
        <w:rPr>
          <w:rFonts w:ascii="Times New Roman" w:hAnsi="Times New Roman" w:cs="Times New Roman"/>
          <w:color w:val="auto"/>
          <w:lang w:val="pt-BR"/>
        </w:rPr>
        <w:t xml:space="preserve"> </w:t>
      </w:r>
      <w:r w:rsidRPr="0021221E">
        <w:rPr>
          <w:rFonts w:ascii="Times New Roman" w:hAnsi="Times New Roman" w:cs="Times New Roman"/>
          <w:color w:val="auto"/>
        </w:rPr>
        <w:fldChar w:fldCharType="begin"/>
      </w:r>
      <w:r w:rsidRPr="0021221E">
        <w:rPr>
          <w:rFonts w:ascii="Times New Roman" w:hAnsi="Times New Roman" w:cs="Times New Roman"/>
          <w:color w:val="auto"/>
          <w:sz w:val="22"/>
          <w:szCs w:val="22"/>
        </w:rPr>
        <w:instrText xml:space="preserve"> SEQ Зураг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sz w:val="22"/>
          <w:szCs w:val="22"/>
        </w:rPr>
        <w:t>54</w:t>
      </w:r>
      <w:r w:rsidRPr="0021221E">
        <w:rPr>
          <w:rFonts w:ascii="Times New Roman" w:hAnsi="Times New Roman" w:cs="Times New Roman"/>
          <w:color w:val="auto"/>
        </w:rPr>
        <w:fldChar w:fldCharType="end"/>
      </w:r>
      <w:r w:rsidRPr="0021221E">
        <w:rPr>
          <w:rFonts w:ascii="Times New Roman" w:hAnsi="Times New Roman" w:cs="Times New Roman"/>
          <w:color w:val="auto"/>
          <w:lang w:val="pt-BR"/>
        </w:rPr>
        <w:t xml:space="preserve">. </w:t>
      </w:r>
      <w:r w:rsidRPr="0021221E">
        <w:rPr>
          <w:rFonts w:ascii="Times New Roman" w:hAnsi="Times New Roman" w:cs="Times New Roman"/>
          <w:color w:val="auto"/>
        </w:rPr>
        <w:t>Монгол</w:t>
      </w:r>
      <w:r w:rsidRPr="0021221E">
        <w:rPr>
          <w:rFonts w:ascii="Times New Roman" w:hAnsi="Times New Roman" w:cs="Times New Roman"/>
          <w:color w:val="auto"/>
          <w:lang w:val="pt-BR"/>
        </w:rPr>
        <w:t xml:space="preserve"> </w:t>
      </w:r>
      <w:r w:rsidRPr="0021221E">
        <w:rPr>
          <w:rFonts w:ascii="Times New Roman" w:hAnsi="Times New Roman" w:cs="Times New Roman"/>
          <w:color w:val="auto"/>
        </w:rPr>
        <w:t>Улсын</w:t>
      </w:r>
      <w:r w:rsidRPr="0021221E">
        <w:rPr>
          <w:rFonts w:ascii="Times New Roman" w:hAnsi="Times New Roman" w:cs="Times New Roman"/>
          <w:color w:val="auto"/>
          <w:lang w:val="pt-BR"/>
        </w:rPr>
        <w:t xml:space="preserve"> </w:t>
      </w:r>
      <w:r w:rsidRPr="0021221E">
        <w:rPr>
          <w:rFonts w:ascii="Times New Roman" w:hAnsi="Times New Roman" w:cs="Times New Roman"/>
          <w:color w:val="auto"/>
        </w:rPr>
        <w:t>уур</w:t>
      </w:r>
      <w:r w:rsidRPr="0021221E">
        <w:rPr>
          <w:rFonts w:ascii="Times New Roman" w:hAnsi="Times New Roman" w:cs="Times New Roman"/>
          <w:color w:val="auto"/>
          <w:lang w:val="pt-BR"/>
        </w:rPr>
        <w:t xml:space="preserve"> </w:t>
      </w:r>
      <w:r w:rsidRPr="0021221E">
        <w:rPr>
          <w:rFonts w:ascii="Times New Roman" w:hAnsi="Times New Roman" w:cs="Times New Roman"/>
          <w:color w:val="auto"/>
        </w:rPr>
        <w:t>амьсгалын</w:t>
      </w:r>
      <w:r w:rsidRPr="0021221E">
        <w:rPr>
          <w:rFonts w:ascii="Times New Roman" w:hAnsi="Times New Roman" w:cs="Times New Roman"/>
          <w:color w:val="auto"/>
          <w:lang w:val="pt-BR"/>
        </w:rPr>
        <w:t xml:space="preserve"> </w:t>
      </w:r>
      <w:r w:rsidRPr="0021221E">
        <w:rPr>
          <w:rFonts w:ascii="Times New Roman" w:hAnsi="Times New Roman" w:cs="Times New Roman"/>
          <w:color w:val="auto"/>
        </w:rPr>
        <w:t>эрсдэлийн</w:t>
      </w:r>
      <w:r w:rsidRPr="0021221E">
        <w:rPr>
          <w:rFonts w:ascii="Times New Roman" w:hAnsi="Times New Roman" w:cs="Times New Roman"/>
          <w:color w:val="auto"/>
          <w:lang w:val="pt-BR"/>
        </w:rPr>
        <w:t xml:space="preserve"> </w:t>
      </w:r>
      <w:r w:rsidRPr="0021221E">
        <w:rPr>
          <w:rFonts w:ascii="Times New Roman" w:hAnsi="Times New Roman" w:cs="Times New Roman"/>
          <w:color w:val="auto"/>
        </w:rPr>
        <w:t>макро</w:t>
      </w:r>
      <w:r w:rsidRPr="0021221E">
        <w:rPr>
          <w:rFonts w:ascii="Times New Roman" w:hAnsi="Times New Roman" w:cs="Times New Roman"/>
          <w:color w:val="auto"/>
          <w:lang w:val="pt-BR"/>
        </w:rPr>
        <w:t xml:space="preserve"> </w:t>
      </w:r>
      <w:r w:rsidRPr="0021221E">
        <w:rPr>
          <w:rFonts w:ascii="Times New Roman" w:hAnsi="Times New Roman" w:cs="Times New Roman"/>
          <w:color w:val="auto"/>
        </w:rPr>
        <w:t>эдийн</w:t>
      </w:r>
      <w:r w:rsidRPr="0021221E">
        <w:rPr>
          <w:rFonts w:ascii="Times New Roman" w:hAnsi="Times New Roman" w:cs="Times New Roman"/>
          <w:color w:val="auto"/>
          <w:lang w:val="pt-BR"/>
        </w:rPr>
        <w:t xml:space="preserve"> </w:t>
      </w:r>
      <w:r w:rsidRPr="0021221E">
        <w:rPr>
          <w:rFonts w:ascii="Times New Roman" w:hAnsi="Times New Roman" w:cs="Times New Roman"/>
          <w:color w:val="auto"/>
        </w:rPr>
        <w:t>засаг</w:t>
      </w:r>
      <w:r w:rsidRPr="0021221E">
        <w:rPr>
          <w:rFonts w:ascii="Times New Roman" w:hAnsi="Times New Roman" w:cs="Times New Roman"/>
          <w:color w:val="auto"/>
          <w:lang w:val="pt-BR"/>
        </w:rPr>
        <w:t xml:space="preserve">, </w:t>
      </w:r>
      <w:r w:rsidRPr="0021221E">
        <w:rPr>
          <w:rFonts w:ascii="Times New Roman" w:hAnsi="Times New Roman" w:cs="Times New Roman"/>
          <w:color w:val="auto"/>
        </w:rPr>
        <w:t>төсөвт</w:t>
      </w:r>
      <w:r w:rsidRPr="0021221E">
        <w:rPr>
          <w:rFonts w:ascii="Times New Roman" w:hAnsi="Times New Roman" w:cs="Times New Roman"/>
          <w:color w:val="auto"/>
          <w:lang w:val="pt-BR"/>
        </w:rPr>
        <w:t xml:space="preserve"> </w:t>
      </w:r>
      <w:r w:rsidRPr="0021221E">
        <w:rPr>
          <w:rFonts w:ascii="Times New Roman" w:hAnsi="Times New Roman" w:cs="Times New Roman"/>
          <w:color w:val="auto"/>
        </w:rPr>
        <w:t>дамжих</w:t>
      </w:r>
      <w:r w:rsidRPr="0021221E">
        <w:rPr>
          <w:rFonts w:ascii="Times New Roman" w:hAnsi="Times New Roman" w:cs="Times New Roman"/>
          <w:color w:val="auto"/>
          <w:lang w:val="pt-BR"/>
        </w:rPr>
        <w:t xml:space="preserve"> </w:t>
      </w:r>
      <w:r w:rsidRPr="0021221E">
        <w:rPr>
          <w:rFonts w:ascii="Times New Roman" w:hAnsi="Times New Roman" w:cs="Times New Roman"/>
          <w:color w:val="auto"/>
        </w:rPr>
        <w:t>сувгууд</w:t>
      </w:r>
      <w:bookmarkEnd w:id="897"/>
      <w:bookmarkEnd w:id="898"/>
      <w:bookmarkEnd w:id="899"/>
      <w:bookmarkEnd w:id="900"/>
    </w:p>
    <w:p w14:paraId="01357645" w14:textId="77777777" w:rsidR="000B2660" w:rsidRPr="0021221E" w:rsidRDefault="000B2660" w:rsidP="000B2660">
      <w:pPr>
        <w:ind w:firstLine="720"/>
        <w:jc w:val="both"/>
        <w:rPr>
          <w:rFonts w:ascii="Times New Roman" w:hAnsi="Times New Roman" w:cs="Times New Roman"/>
          <w:lang w:val="pt-BR"/>
        </w:rPr>
      </w:pPr>
      <w:r w:rsidRPr="0021221E">
        <w:rPr>
          <w:rFonts w:ascii="Times New Roman" w:hAnsi="Times New Roman" w:cs="Times New Roman"/>
          <w:noProof/>
        </w:rPr>
        <mc:AlternateContent>
          <mc:Choice Requires="wps">
            <w:drawing>
              <wp:anchor distT="0" distB="0" distL="114300" distR="114300" simplePos="0" relativeHeight="251658280" behindDoc="0" locked="0" layoutInCell="1" allowOverlap="1" wp14:anchorId="20339F4B" wp14:editId="7772CEB1">
                <wp:simplePos x="0" y="0"/>
                <wp:positionH relativeFrom="column">
                  <wp:posOffset>1397000</wp:posOffset>
                </wp:positionH>
                <wp:positionV relativeFrom="paragraph">
                  <wp:posOffset>77470</wp:posOffset>
                </wp:positionV>
                <wp:extent cx="2734310" cy="499745"/>
                <wp:effectExtent l="0" t="0" r="0" b="0"/>
                <wp:wrapNone/>
                <wp:docPr id="49" name="TextBox 48">
                  <a:extLst xmlns:a="http://schemas.openxmlformats.org/drawingml/2006/main">
                    <a:ext uri="{FF2B5EF4-FFF2-40B4-BE49-F238E27FC236}">
                      <a16:creationId xmlns:a16="http://schemas.microsoft.com/office/drawing/2014/main" id="{3036985F-B621-A763-429A-2DD9FFBD53AD}"/>
                    </a:ext>
                  </a:extLst>
                </wp:docPr>
                <wp:cNvGraphicFramePr/>
                <a:graphic xmlns:a="http://schemas.openxmlformats.org/drawingml/2006/main">
                  <a:graphicData uri="http://schemas.microsoft.com/office/word/2010/wordprocessingShape">
                    <wps:wsp>
                      <wps:cNvSpPr txBox="1"/>
                      <wps:spPr>
                        <a:xfrm>
                          <a:off x="0" y="0"/>
                          <a:ext cx="2734310" cy="499745"/>
                        </a:xfrm>
                        <a:prstGeom prst="rect">
                          <a:avLst/>
                        </a:prstGeom>
                        <a:noFill/>
                      </wps:spPr>
                      <wps:txbx>
                        <w:txbxContent>
                          <w:p w14:paraId="27F05D43" w14:textId="77777777" w:rsidR="000B2660" w:rsidRPr="00C56134" w:rsidRDefault="000B2660" w:rsidP="000B2660">
                            <w:pPr>
                              <w:jc w:val="center"/>
                              <w:rPr>
                                <w:rFonts w:ascii="Times New Roman" w:eastAsia="Roboto Condensed" w:hAnsi="Times New Roman" w:cs="Times New Roman"/>
                                <w:b/>
                                <w:color w:val="233678"/>
                                <w:kern w:val="24"/>
                                <w:sz w:val="24"/>
                                <w:szCs w:val="24"/>
                                <w14:ligatures w14:val="none"/>
                              </w:rPr>
                            </w:pPr>
                            <w:r w:rsidRPr="00C56134">
                              <w:rPr>
                                <w:rFonts w:ascii="Times New Roman" w:eastAsia="Roboto Condensed" w:hAnsi="Times New Roman" w:cs="Times New Roman"/>
                                <w:b/>
                                <w:color w:val="233678"/>
                                <w:kern w:val="24"/>
                                <w:sz w:val="18"/>
                                <w:szCs w:val="18"/>
                              </w:rPr>
                              <w:t>Цаг агаарын эрс тэс үзэгдлийн давтамж нэмэгдэх (ган, зуд, үер</w:t>
                            </w:r>
                            <w:r w:rsidRPr="00C56134">
                              <w:rPr>
                                <w:rFonts w:ascii="Times New Roman" w:eastAsia="Roboto Condensed" w:hAnsi="Times New Roman" w:cs="Times New Roman"/>
                                <w:b/>
                                <w:color w:val="233678"/>
                                <w:kern w:val="24"/>
                              </w:rPr>
                              <w:t>)</w:t>
                            </w:r>
                          </w:p>
                          <w:p w14:paraId="4B369F3E" w14:textId="77777777" w:rsidR="000B2660" w:rsidRPr="00C56134" w:rsidRDefault="000B2660" w:rsidP="000B2660"/>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0339F4B" id="TextBox 48" o:spid="_x0000_s1030" type="#_x0000_t202" style="position:absolute;left:0;text-align:left;margin-left:110pt;margin-top:6.1pt;width:215.3pt;height:39.3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" filled="f" stroked="f">
                <v:textbox>
                  <w:txbxContent>
                    <w:p w14:paraId="27F05D43" w14:textId="77777777" w:rsidR="000B2660" w:rsidRPr="00C56134" w:rsidRDefault="000B2660" w:rsidP="000B2660">
                      <w:pPr>
                        <w:jc w:val="center"/>
                        <w:rPr>
                          <w:rFonts w:ascii="Times New Roman" w:eastAsia="Roboto Condensed" w:hAnsi="Times New Roman" w:cs="Times New Roman"/>
                          <w:b/>
                          <w:color w:val="233678"/>
                          <w:kern w:val="24"/>
                          <w:sz w:val="24"/>
                          <w:szCs w:val="24"/>
                          <w14:ligatures w14:val="none"/>
                        </w:rPr>
                      </w:pPr>
                      <w:r w:rsidRPr="00C56134">
                        <w:rPr>
                          <w:rFonts w:ascii="Times New Roman" w:eastAsia="Roboto Condensed" w:hAnsi="Times New Roman" w:cs="Times New Roman"/>
                          <w:b/>
                          <w:color w:val="233678"/>
                          <w:kern w:val="24"/>
                          <w:sz w:val="18"/>
                          <w:szCs w:val="18"/>
                        </w:rPr>
                        <w:t>Цаг агаарын эрс тэс үзэгдлийн давтамж нэмэгдэх (ган, зуд, үер</w:t>
                      </w:r>
                      <w:r w:rsidRPr="00C56134">
                        <w:rPr>
                          <w:rFonts w:ascii="Times New Roman" w:eastAsia="Roboto Condensed" w:hAnsi="Times New Roman" w:cs="Times New Roman"/>
                          <w:b/>
                          <w:color w:val="233678"/>
                          <w:kern w:val="24"/>
                        </w:rPr>
                        <w:t>)</w:t>
                      </w:r>
                    </w:p>
                    <w:p w14:paraId="4B369F3E" w14:textId="77777777" w:rsidR="000B2660" w:rsidRPr="00C56134" w:rsidRDefault="000B2660" w:rsidP="000B2660"/>
                  </w:txbxContent>
                </v:textbox>
              </v:shape>
            </w:pict>
          </mc:Fallback>
        </mc:AlternateContent>
      </w:r>
      <w:r w:rsidRPr="0021221E">
        <w:rPr>
          <w:rFonts w:ascii="Times New Roman" w:hAnsi="Times New Roman" w:cs="Times New Roman"/>
          <w:noProof/>
        </w:rPr>
        <mc:AlternateContent>
          <mc:Choice Requires="wps">
            <w:drawing>
              <wp:anchor distT="0" distB="0" distL="114300" distR="114300" simplePos="0" relativeHeight="251658279" behindDoc="0" locked="0" layoutInCell="1" allowOverlap="1" wp14:anchorId="0A706353" wp14:editId="149F26EB">
                <wp:simplePos x="0" y="0"/>
                <wp:positionH relativeFrom="column">
                  <wp:posOffset>1504950</wp:posOffset>
                </wp:positionH>
                <wp:positionV relativeFrom="paragraph">
                  <wp:posOffset>72126</wp:posOffset>
                </wp:positionV>
                <wp:extent cx="2713990" cy="392430"/>
                <wp:effectExtent l="57150" t="0" r="67310" b="140970"/>
                <wp:wrapNone/>
                <wp:docPr id="20" name="Rectangle: Rounded Corners 19">
                  <a:extLst xmlns:a="http://schemas.openxmlformats.org/drawingml/2006/main">
                    <a:ext uri="{FF2B5EF4-FFF2-40B4-BE49-F238E27FC236}">
                      <a16:creationId xmlns:a16="http://schemas.microsoft.com/office/drawing/2014/main" id="{4C050C4E-5437-E13B-2031-BE3613252345}"/>
                    </a:ext>
                  </a:extLst>
                </wp:docPr>
                <wp:cNvGraphicFramePr/>
                <a:graphic xmlns:a="http://schemas.openxmlformats.org/drawingml/2006/main">
                  <a:graphicData uri="http://schemas.microsoft.com/office/word/2010/wordprocessingShape">
                    <wps:wsp>
                      <wps:cNvSpPr/>
                      <wps:spPr>
                        <a:xfrm>
                          <a:off x="0" y="0"/>
                          <a:ext cx="2713990" cy="392430"/>
                        </a:xfrm>
                        <a:prstGeom prst="roundRect">
                          <a:avLst/>
                        </a:prstGeom>
                        <a:solidFill>
                          <a:schemeClr val="bg1"/>
                        </a:solidFill>
                        <a:ln w="12700">
                          <a:solidFill>
                            <a:srgbClr val="C00000">
                              <a:alpha val="67000"/>
                            </a:srgbClr>
                          </a:solidFill>
                        </a:ln>
                        <a:effectLst>
                          <a:outerShdw blurRad="50800" dist="50800" dir="5400000" algn="ctr" rotWithShape="0">
                            <a:srgbClr val="000000">
                              <a:alpha val="18000"/>
                            </a:srgb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61196625" id="Rectangle: Rounded Corners 19" o:spid="_x0000_s1026" style="position:absolute;margin-left:118.5pt;margin-top:5.7pt;width:213.7pt;height:30.9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" fillcolor="white [3212]" strokecolor="#c00000" strokeweight="1pt">
                <v:stroke opacity="43947f" joinstyle="miter"/>
                <v:shadow on="t" color="black" opacity="11796f" offset="0,4pt"/>
              </v:roundrect>
            </w:pict>
          </mc:Fallback>
        </mc:AlternateContent>
      </w:r>
    </w:p>
    <w:p w14:paraId="7B06D4FC" w14:textId="77777777" w:rsidR="000B2660" w:rsidRPr="0021221E" w:rsidRDefault="000B2660" w:rsidP="000B2660">
      <w:pPr>
        <w:jc w:val="both"/>
        <w:rPr>
          <w:rFonts w:ascii="Times New Roman" w:hAnsi="Times New Roman" w:cs="Times New Roman"/>
          <w:lang w:val="pt-BR"/>
        </w:rPr>
      </w:pPr>
      <w:r w:rsidRPr="0021221E">
        <w:rPr>
          <w:rFonts w:ascii="Times New Roman" w:hAnsi="Times New Roman" w:cs="Times New Roman"/>
          <w:noProof/>
        </w:rPr>
        <mc:AlternateContent>
          <mc:Choice Requires="wps">
            <w:drawing>
              <wp:anchor distT="0" distB="0" distL="114300" distR="114300" simplePos="0" relativeHeight="251658261" behindDoc="0" locked="0" layoutInCell="1" allowOverlap="1" wp14:anchorId="38A4CEF4" wp14:editId="25A4285B">
                <wp:simplePos x="0" y="0"/>
                <wp:positionH relativeFrom="column">
                  <wp:posOffset>1876425</wp:posOffset>
                </wp:positionH>
                <wp:positionV relativeFrom="paragraph">
                  <wp:posOffset>530225</wp:posOffset>
                </wp:positionV>
                <wp:extent cx="2035810" cy="253365"/>
                <wp:effectExtent l="0" t="0" r="0" b="0"/>
                <wp:wrapNone/>
                <wp:docPr id="4885551" name="TextBox 27"/>
                <wp:cNvGraphicFramePr/>
                <a:graphic xmlns:a="http://schemas.openxmlformats.org/drawingml/2006/main">
                  <a:graphicData uri="http://schemas.microsoft.com/office/word/2010/wordprocessingShape">
                    <wps:wsp>
                      <wps:cNvSpPr txBox="1"/>
                      <wps:spPr>
                        <a:xfrm>
                          <a:off x="0" y="0"/>
                          <a:ext cx="2035810" cy="253365"/>
                        </a:xfrm>
                        <a:prstGeom prst="rect">
                          <a:avLst/>
                        </a:prstGeom>
                        <a:noFill/>
                      </wps:spPr>
                      <wps:txbx>
                        <w:txbxContent>
                          <w:p w14:paraId="0987E771" w14:textId="77777777" w:rsidR="000B2660" w:rsidRPr="00C56134" w:rsidRDefault="000B2660" w:rsidP="000B2660">
                            <w:pPr>
                              <w:rPr>
                                <w:rFonts w:ascii="Times New Roman" w:eastAsia="Roboto Condensed" w:hAnsi="Times New Roman" w:cs="Times New Roman"/>
                                <w:b/>
                                <w:color w:val="000000" w:themeColor="text1"/>
                                <w:kern w:val="24"/>
                                <w:sz w:val="18"/>
                                <w:szCs w:val="18"/>
                                <w14:ligatures w14:val="none"/>
                              </w:rPr>
                            </w:pPr>
                            <w:r w:rsidRPr="00C56134">
                              <w:rPr>
                                <w:rFonts w:ascii="Times New Roman" w:eastAsia="Roboto Condensed" w:hAnsi="Times New Roman" w:cs="Times New Roman"/>
                                <w:b/>
                                <w:color w:val="000000" w:themeColor="text1"/>
                                <w:kern w:val="24"/>
                                <w:sz w:val="18"/>
                                <w:szCs w:val="18"/>
                              </w:rPr>
                              <w:t>Орлого</w:t>
                            </w:r>
                          </w:p>
                        </w:txbxContent>
                      </wps:txbx>
                      <wps:bodyPr wrap="square">
                        <a:spAutoFit/>
                      </wps:bodyPr>
                    </wps:wsp>
                  </a:graphicData>
                </a:graphic>
              </wp:anchor>
            </w:drawing>
          </mc:Choice>
          <mc:Fallback>
            <w:pict>
              <v:shape w14:anchorId="38A4CEF4" id="TextBox 27" o:spid="_x0000_s1031" type="#_x0000_t202" style="position:absolute;left:0;text-align:left;margin-left:147.75pt;margin-top:41.75pt;width:160.3pt;height:19.95pt;z-index:2516582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" filled="f" stroked="f">
                <v:textbox style="mso-fit-shape-to-text:t">
                  <w:txbxContent>
                    <w:p w14:paraId="0987E771" w14:textId="77777777" w:rsidR="000B2660" w:rsidRPr="00C56134" w:rsidRDefault="000B2660" w:rsidP="000B2660">
                      <w:pPr>
                        <w:rPr>
                          <w:rFonts w:ascii="Times New Roman" w:eastAsia="Roboto Condensed" w:hAnsi="Times New Roman" w:cs="Times New Roman"/>
                          <w:b/>
                          <w:color w:val="000000" w:themeColor="text1"/>
                          <w:kern w:val="24"/>
                          <w:sz w:val="18"/>
                          <w:szCs w:val="18"/>
                          <w14:ligatures w14:val="none"/>
                        </w:rPr>
                      </w:pPr>
                      <w:r w:rsidRPr="00C56134">
                        <w:rPr>
                          <w:rFonts w:ascii="Times New Roman" w:eastAsia="Roboto Condensed" w:hAnsi="Times New Roman" w:cs="Times New Roman"/>
                          <w:b/>
                          <w:color w:val="000000" w:themeColor="text1"/>
                          <w:kern w:val="24"/>
                          <w:sz w:val="18"/>
                          <w:szCs w:val="18"/>
                        </w:rPr>
                        <w:t>Орлого</w:t>
                      </w:r>
                    </w:p>
                  </w:txbxContent>
                </v:textbox>
              </v:shape>
            </w:pict>
          </mc:Fallback>
        </mc:AlternateContent>
      </w:r>
      <w:r w:rsidRPr="0021221E">
        <w:rPr>
          <w:rFonts w:ascii="Times New Roman" w:hAnsi="Times New Roman" w:cs="Times New Roman"/>
          <w:noProof/>
        </w:rPr>
        <mc:AlternateContent>
          <mc:Choice Requires="wps">
            <w:drawing>
              <wp:anchor distT="0" distB="0" distL="114300" distR="114300" simplePos="0" relativeHeight="251658262" behindDoc="0" locked="0" layoutInCell="1" allowOverlap="1" wp14:anchorId="25ACEA00" wp14:editId="7599CBA7">
                <wp:simplePos x="0" y="0"/>
                <wp:positionH relativeFrom="column">
                  <wp:posOffset>1880175</wp:posOffset>
                </wp:positionH>
                <wp:positionV relativeFrom="paragraph">
                  <wp:posOffset>1210945</wp:posOffset>
                </wp:positionV>
                <wp:extent cx="2035810" cy="253365"/>
                <wp:effectExtent l="0" t="0" r="0" b="0"/>
                <wp:wrapNone/>
                <wp:docPr id="32" name="TextBox 31">
                  <a:extLst xmlns:a="http://schemas.openxmlformats.org/drawingml/2006/main">
                    <a:ext uri="{FF2B5EF4-FFF2-40B4-BE49-F238E27FC236}">
                      <a16:creationId xmlns:a16="http://schemas.microsoft.com/office/drawing/2014/main" id="{91FE4928-AA44-645D-3FD4-306077B0FB18}"/>
                    </a:ext>
                  </a:extLst>
                </wp:docPr>
                <wp:cNvGraphicFramePr/>
                <a:graphic xmlns:a="http://schemas.openxmlformats.org/drawingml/2006/main">
                  <a:graphicData uri="http://schemas.microsoft.com/office/word/2010/wordprocessingShape">
                    <wps:wsp>
                      <wps:cNvSpPr txBox="1"/>
                      <wps:spPr>
                        <a:xfrm>
                          <a:off x="0" y="0"/>
                          <a:ext cx="2035810" cy="253365"/>
                        </a:xfrm>
                        <a:prstGeom prst="rect">
                          <a:avLst/>
                        </a:prstGeom>
                        <a:noFill/>
                      </wps:spPr>
                      <wps:txbx>
                        <w:txbxContent>
                          <w:p w14:paraId="3DC68C54" w14:textId="77777777" w:rsidR="000B2660" w:rsidRPr="00C56134" w:rsidRDefault="000B2660" w:rsidP="000B2660">
                            <w:pPr>
                              <w:rPr>
                                <w:rFonts w:ascii="Times New Roman" w:eastAsia="Roboto Condensed" w:hAnsi="Times New Roman" w:cs="Times New Roman"/>
                                <w:b/>
                                <w:color w:val="000000" w:themeColor="text1"/>
                                <w:kern w:val="24"/>
                                <w:sz w:val="18"/>
                                <w:szCs w:val="18"/>
                                <w14:ligatures w14:val="none"/>
                              </w:rPr>
                            </w:pPr>
                            <w:r w:rsidRPr="00C56134">
                              <w:rPr>
                                <w:rFonts w:ascii="Times New Roman" w:eastAsia="Roboto Condensed" w:hAnsi="Times New Roman" w:cs="Times New Roman"/>
                                <w:b/>
                                <w:color w:val="000000" w:themeColor="text1"/>
                                <w:kern w:val="24"/>
                                <w:sz w:val="18"/>
                                <w:szCs w:val="18"/>
                              </w:rPr>
                              <w:t>Зардал</w:t>
                            </w:r>
                          </w:p>
                        </w:txbxContent>
                      </wps:txbx>
                      <wps:bodyPr wrap="square">
                        <a:spAutoFit/>
                      </wps:bodyPr>
                    </wps:wsp>
                  </a:graphicData>
                </a:graphic>
              </wp:anchor>
            </w:drawing>
          </mc:Choice>
          <mc:Fallback>
            <w:pict>
              <v:shape w14:anchorId="25ACEA00" id="TextBox 31" o:spid="_x0000_s1032" type="#_x0000_t202" style="position:absolute;left:0;text-align:left;margin-left:148.05pt;margin-top:95.35pt;width:160.3pt;height:19.95pt;z-index:2516582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" filled="f" stroked="f">
                <v:textbox style="mso-fit-shape-to-text:t">
                  <w:txbxContent>
                    <w:p w14:paraId="3DC68C54" w14:textId="77777777" w:rsidR="000B2660" w:rsidRPr="00C56134" w:rsidRDefault="000B2660" w:rsidP="000B2660">
                      <w:pPr>
                        <w:rPr>
                          <w:rFonts w:ascii="Times New Roman" w:eastAsia="Roboto Condensed" w:hAnsi="Times New Roman" w:cs="Times New Roman"/>
                          <w:b/>
                          <w:color w:val="000000" w:themeColor="text1"/>
                          <w:kern w:val="24"/>
                          <w:sz w:val="18"/>
                          <w:szCs w:val="18"/>
                          <w14:ligatures w14:val="none"/>
                        </w:rPr>
                      </w:pPr>
                      <w:r w:rsidRPr="00C56134">
                        <w:rPr>
                          <w:rFonts w:ascii="Times New Roman" w:eastAsia="Roboto Condensed" w:hAnsi="Times New Roman" w:cs="Times New Roman"/>
                          <w:b/>
                          <w:color w:val="000000" w:themeColor="text1"/>
                          <w:kern w:val="24"/>
                          <w:sz w:val="18"/>
                          <w:szCs w:val="18"/>
                        </w:rPr>
                        <w:t>Зардал</w:t>
                      </w:r>
                    </w:p>
                  </w:txbxContent>
                </v:textbox>
              </v:shape>
            </w:pict>
          </mc:Fallback>
        </mc:AlternateContent>
      </w:r>
      <w:r w:rsidRPr="0021221E">
        <w:rPr>
          <w:rFonts w:ascii="Times New Roman" w:hAnsi="Times New Roman" w:cs="Times New Roman"/>
          <w:noProof/>
        </w:rPr>
        <mc:AlternateContent>
          <mc:Choice Requires="wps">
            <w:drawing>
              <wp:anchor distT="0" distB="0" distL="114300" distR="114300" simplePos="0" relativeHeight="251658274" behindDoc="0" locked="0" layoutInCell="1" allowOverlap="1" wp14:anchorId="2826B4B7" wp14:editId="6FEF8B72">
                <wp:simplePos x="0" y="0"/>
                <wp:positionH relativeFrom="column">
                  <wp:posOffset>1877324</wp:posOffset>
                </wp:positionH>
                <wp:positionV relativeFrom="paragraph">
                  <wp:posOffset>1947880</wp:posOffset>
                </wp:positionV>
                <wp:extent cx="1740799" cy="589031"/>
                <wp:effectExtent l="57150" t="0" r="69215" b="135255"/>
                <wp:wrapNone/>
                <wp:docPr id="22" name="Oval 21">
                  <a:extLst xmlns:a="http://schemas.openxmlformats.org/drawingml/2006/main">
                    <a:ext uri="{FF2B5EF4-FFF2-40B4-BE49-F238E27FC236}">
                      <a16:creationId xmlns:a16="http://schemas.microsoft.com/office/drawing/2014/main" id="{6906AAC9-C185-2853-6E00-2CB096856FCD}"/>
                    </a:ext>
                  </a:extLst>
                </wp:docPr>
                <wp:cNvGraphicFramePr/>
                <a:graphic xmlns:a="http://schemas.openxmlformats.org/drawingml/2006/main">
                  <a:graphicData uri="http://schemas.microsoft.com/office/word/2010/wordprocessingShape">
                    <wps:wsp>
                      <wps:cNvSpPr/>
                      <wps:spPr>
                        <a:xfrm>
                          <a:off x="0" y="0"/>
                          <a:ext cx="1740799" cy="589031"/>
                        </a:xfrm>
                        <a:prstGeom prst="ellipse">
                          <a:avLst/>
                        </a:prstGeom>
                        <a:solidFill>
                          <a:schemeClr val="bg1"/>
                        </a:solidFill>
                        <a:ln w="12700">
                          <a:solidFill>
                            <a:srgbClr val="FFC000">
                              <a:alpha val="67000"/>
                            </a:srgbClr>
                          </a:solidFill>
                        </a:ln>
                        <a:effectLst>
                          <a:outerShdw blurRad="50800" dist="50800" dir="5400000" algn="ctr" rotWithShape="0">
                            <a:srgbClr val="000000">
                              <a:alpha val="18000"/>
                            </a:srgb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200F5FE5" id="Oval 21" o:spid="_x0000_s1026" style="position:absolute;margin-left:147.8pt;margin-top:153.4pt;width:137.05pt;height:46.4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" fillcolor="white [3212]" strokecolor="#ffc000" strokeweight="1pt">
                <v:stroke opacity="43947f" joinstyle="miter"/>
                <v:shadow on="t" color="black" opacity="11796f" offset="0,4pt"/>
              </v:oval>
            </w:pict>
          </mc:Fallback>
        </mc:AlternateContent>
      </w:r>
      <w:r w:rsidRPr="0021221E">
        <w:rPr>
          <w:rFonts w:ascii="Times New Roman" w:hAnsi="Times New Roman" w:cs="Times New Roman"/>
          <w:lang w:val="pt-BR"/>
        </w:rPr>
        <w:t xml:space="preserve"> </w:t>
      </w:r>
      <w:r w:rsidRPr="0021221E">
        <w:rPr>
          <w:noProof/>
        </w:rPr>
        <mc:AlternateContent>
          <mc:Choice Requires="wps">
            <w:drawing>
              <wp:anchor distT="0" distB="0" distL="114300" distR="114300" simplePos="0" relativeHeight="251658272" behindDoc="0" locked="0" layoutInCell="1" allowOverlap="1" wp14:anchorId="53C592BE" wp14:editId="5D9B6674">
                <wp:simplePos x="0" y="0"/>
                <wp:positionH relativeFrom="column">
                  <wp:posOffset>1980565</wp:posOffset>
                </wp:positionH>
                <wp:positionV relativeFrom="paragraph">
                  <wp:posOffset>1204073</wp:posOffset>
                </wp:positionV>
                <wp:extent cx="1452942" cy="1547"/>
                <wp:effectExtent l="0" t="0" r="33020" b="36830"/>
                <wp:wrapNone/>
                <wp:docPr id="3358074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2942" cy="1547"/>
                        </a:xfrm>
                        <a:prstGeom prst="line">
                          <a:avLst/>
                        </a:prstGeom>
                        <a:noFill/>
                        <a:ln w="12700" cap="flat" cmpd="sng" algn="ctr">
                          <a:solidFill>
                            <a:schemeClr val="bg2">
                              <a:lumMod val="95000"/>
                            </a:schemeClr>
                          </a:solidFill>
                          <a:prstDash val="solid"/>
                          <a:miter lim="800000"/>
                        </a:ln>
                        <a:effectLst/>
                      </wps:spPr>
                      <wps:bodyPr/>
                    </wps:wsp>
                  </a:graphicData>
                </a:graphic>
                <wp14:sizeRelH relativeFrom="margin">
                  <wp14:pctWidth>0</wp14:pctWidth>
                </wp14:sizeRelH>
              </wp:anchor>
            </w:drawing>
          </mc:Choice>
          <mc:Fallback xmlns:arto="http://schemas.microsoft.com/office/word/2006/arto">
            <w:pict>
              <v:line w14:anchorId="5F4DD829" id="Straight Connector 3" o:spid="_x0000_s1026" style="position:absolute;z-index:25165827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95pt,94.8pt" to="270.35pt,9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" strokecolor="#f2f2f2 [3054]" strokeweight="1pt">
                <v:stroke joinstyle="miter"/>
                <o:lock v:ext="edit" shapetype="f"/>
              </v:line>
            </w:pict>
          </mc:Fallback>
        </mc:AlternateContent>
      </w:r>
      <w:r w:rsidRPr="0021221E">
        <w:rPr>
          <w:rFonts w:ascii="Times New Roman" w:hAnsi="Times New Roman" w:cs="Times New Roman"/>
          <w:noProof/>
        </w:rPr>
        <mc:AlternateContent>
          <mc:Choice Requires="wps">
            <w:drawing>
              <wp:anchor distT="0" distB="0" distL="114300" distR="114300" simplePos="0" relativeHeight="251658263" behindDoc="0" locked="0" layoutInCell="1" allowOverlap="1" wp14:anchorId="2DB64B68" wp14:editId="45779166">
                <wp:simplePos x="0" y="0"/>
                <wp:positionH relativeFrom="column">
                  <wp:posOffset>1642107</wp:posOffset>
                </wp:positionH>
                <wp:positionV relativeFrom="paragraph">
                  <wp:posOffset>1383037</wp:posOffset>
                </wp:positionV>
                <wp:extent cx="2035810" cy="276860"/>
                <wp:effectExtent l="0" t="0" r="0" b="0"/>
                <wp:wrapNone/>
                <wp:docPr id="34" name="TextBox 33">
                  <a:extLst xmlns:a="http://schemas.openxmlformats.org/drawingml/2006/main">
                    <a:ext uri="{FF2B5EF4-FFF2-40B4-BE49-F238E27FC236}">
                      <a16:creationId xmlns:a16="http://schemas.microsoft.com/office/drawing/2014/main" id="{0F78F524-A014-4FA4-5F67-537AEAB3ADC4}"/>
                    </a:ext>
                  </a:extLst>
                </wp:docPr>
                <wp:cNvGraphicFramePr/>
                <a:graphic xmlns:a="http://schemas.openxmlformats.org/drawingml/2006/main">
                  <a:graphicData uri="http://schemas.microsoft.com/office/word/2010/wordprocessingShape">
                    <wps:wsp>
                      <wps:cNvSpPr txBox="1"/>
                      <wps:spPr>
                        <a:xfrm>
                          <a:off x="0" y="0"/>
                          <a:ext cx="2035810" cy="276860"/>
                        </a:xfrm>
                        <a:prstGeom prst="rect">
                          <a:avLst/>
                        </a:prstGeom>
                        <a:noFill/>
                      </wps:spPr>
                      <wps:txbx>
                        <w:txbxContent>
                          <w:p w14:paraId="050247CA" w14:textId="77777777" w:rsidR="000B2660" w:rsidRPr="00C56134" w:rsidRDefault="000B2660" w:rsidP="000B2660">
                            <w:pPr>
                              <w:pStyle w:val="ListParagraph"/>
                              <w:numPr>
                                <w:ilvl w:val="0"/>
                                <w:numId w:val="15"/>
                              </w:numPr>
                              <w:spacing w:after="0" w:line="240" w:lineRule="auto"/>
                              <w:rPr>
                                <w:rFonts w:ascii="Times New Roman" w:eastAsia="Roboto Condensed" w:hAnsi="Times New Roman" w:cs="Times New Roman"/>
                                <w:color w:val="000000" w:themeColor="text1"/>
                                <w:kern w:val="24"/>
                                <w:sz w:val="18"/>
                                <w:szCs w:val="18"/>
                              </w:rPr>
                            </w:pPr>
                            <w:r w:rsidRPr="00C56134">
                              <w:rPr>
                                <w:rFonts w:ascii="Times New Roman" w:eastAsia="Roboto Condensed" w:hAnsi="Times New Roman" w:cs="Times New Roman"/>
                                <w:color w:val="000000" w:themeColor="text1"/>
                                <w:kern w:val="24"/>
                                <w:sz w:val="18"/>
                                <w:szCs w:val="18"/>
                              </w:rPr>
                              <w:t>Гамшгийн тусламж</w:t>
                            </w:r>
                          </w:p>
                          <w:p w14:paraId="4388B89F" w14:textId="77777777" w:rsidR="000B2660" w:rsidRPr="00C56134" w:rsidRDefault="000B2660" w:rsidP="000B2660">
                            <w:pPr>
                              <w:rPr>
                                <w:rFonts w:ascii="Times New Roman" w:hAnsi="Times New Roman" w:cs="Times New Roman"/>
                                <w:sz w:val="18"/>
                                <w:szCs w:val="18"/>
                              </w:rPr>
                            </w:pPr>
                          </w:p>
                        </w:txbxContent>
                      </wps:txbx>
                      <wps:bodyPr wrap="square">
                        <a:spAutoFit/>
                      </wps:bodyPr>
                    </wps:wsp>
                  </a:graphicData>
                </a:graphic>
              </wp:anchor>
            </w:drawing>
          </mc:Choice>
          <mc:Fallback>
            <w:pict>
              <v:shape w14:anchorId="2DB64B68" id="TextBox 33" o:spid="_x0000_s1033" type="#_x0000_t202" style="position:absolute;left:0;text-align:left;margin-left:129.3pt;margin-top:108.9pt;width:160.3pt;height:21.8pt;z-index:2516582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" filled="f" stroked="f">
                <v:textbox style="mso-fit-shape-to-text:t">
                  <w:txbxContent>
                    <w:p w14:paraId="050247CA" w14:textId="77777777" w:rsidR="000B2660" w:rsidRPr="00C56134" w:rsidRDefault="000B2660" w:rsidP="000B2660">
                      <w:pPr>
                        <w:pStyle w:val="ListParagraph"/>
                        <w:numPr>
                          <w:ilvl w:val="0"/>
                          <w:numId w:val="15"/>
                        </w:numPr>
                        <w:spacing w:after="0" w:line="240" w:lineRule="auto"/>
                        <w:rPr>
                          <w:rFonts w:ascii="Times New Roman" w:eastAsia="Roboto Condensed" w:hAnsi="Times New Roman" w:cs="Times New Roman"/>
                          <w:color w:val="000000" w:themeColor="text1"/>
                          <w:kern w:val="24"/>
                          <w:sz w:val="18"/>
                          <w:szCs w:val="18"/>
                        </w:rPr>
                      </w:pPr>
                      <w:r w:rsidRPr="00C56134">
                        <w:rPr>
                          <w:rFonts w:ascii="Times New Roman" w:eastAsia="Roboto Condensed" w:hAnsi="Times New Roman" w:cs="Times New Roman"/>
                          <w:color w:val="000000" w:themeColor="text1"/>
                          <w:kern w:val="24"/>
                          <w:sz w:val="18"/>
                          <w:szCs w:val="18"/>
                        </w:rPr>
                        <w:t>Гамшгийн тусламж</w:t>
                      </w:r>
                    </w:p>
                    <w:p w14:paraId="4388B89F" w14:textId="77777777" w:rsidR="000B2660" w:rsidRPr="00C56134" w:rsidRDefault="000B2660" w:rsidP="000B2660">
                      <w:pPr>
                        <w:rPr>
                          <w:rFonts w:ascii="Times New Roman" w:hAnsi="Times New Roman" w:cs="Times New Roman"/>
                          <w:sz w:val="18"/>
                          <w:szCs w:val="18"/>
                        </w:rPr>
                      </w:pPr>
                    </w:p>
                  </w:txbxContent>
                </v:textbox>
              </v:shape>
            </w:pict>
          </mc:Fallback>
        </mc:AlternateContent>
      </w:r>
      <w:r w:rsidRPr="0021221E">
        <w:rPr>
          <w:rFonts w:ascii="Times New Roman" w:hAnsi="Times New Roman" w:cs="Times New Roman"/>
          <w:noProof/>
        </w:rPr>
        <mc:AlternateContent>
          <mc:Choice Requires="wps">
            <w:drawing>
              <wp:anchor distT="0" distB="0" distL="114300" distR="114300" simplePos="0" relativeHeight="251658264" behindDoc="0" locked="0" layoutInCell="1" allowOverlap="1" wp14:anchorId="1711CDE0" wp14:editId="2113B95B">
                <wp:simplePos x="0" y="0"/>
                <wp:positionH relativeFrom="column">
                  <wp:posOffset>1631950</wp:posOffset>
                </wp:positionH>
                <wp:positionV relativeFrom="paragraph">
                  <wp:posOffset>1579261</wp:posOffset>
                </wp:positionV>
                <wp:extent cx="1946607" cy="314150"/>
                <wp:effectExtent l="0" t="0" r="0" b="0"/>
                <wp:wrapNone/>
                <wp:docPr id="46" name="TextBox 45">
                  <a:extLst xmlns:a="http://schemas.openxmlformats.org/drawingml/2006/main">
                    <a:ext uri="{FF2B5EF4-FFF2-40B4-BE49-F238E27FC236}">
                      <a16:creationId xmlns:a16="http://schemas.microsoft.com/office/drawing/2014/main" id="{1C87BF63-4108-EA33-FE97-A1735A600C1A}"/>
                    </a:ext>
                  </a:extLst>
                </wp:docPr>
                <wp:cNvGraphicFramePr/>
                <a:graphic xmlns:a="http://schemas.openxmlformats.org/drawingml/2006/main">
                  <a:graphicData uri="http://schemas.microsoft.com/office/word/2010/wordprocessingShape">
                    <wps:wsp>
                      <wps:cNvSpPr txBox="1"/>
                      <wps:spPr>
                        <a:xfrm>
                          <a:off x="0" y="0"/>
                          <a:ext cx="1946607" cy="314150"/>
                        </a:xfrm>
                        <a:prstGeom prst="rect">
                          <a:avLst/>
                        </a:prstGeom>
                        <a:noFill/>
                      </wps:spPr>
                      <wps:txbx>
                        <w:txbxContent>
                          <w:p w14:paraId="6F1F73FD" w14:textId="77777777" w:rsidR="000B2660" w:rsidRPr="00C56134" w:rsidRDefault="000B2660" w:rsidP="000B2660">
                            <w:pPr>
                              <w:pStyle w:val="ListParagraph"/>
                              <w:numPr>
                                <w:ilvl w:val="0"/>
                                <w:numId w:val="16"/>
                              </w:numPr>
                              <w:spacing w:after="0" w:line="240" w:lineRule="auto"/>
                              <w:rPr>
                                <w:rFonts w:ascii="Times New Roman" w:eastAsia="Roboto Condensed" w:hAnsi="Times New Roman" w:cs="Times New Roman"/>
                                <w:color w:val="000000" w:themeColor="text1"/>
                                <w:kern w:val="24"/>
                                <w:sz w:val="18"/>
                                <w:szCs w:val="18"/>
                              </w:rPr>
                            </w:pPr>
                            <w:r w:rsidRPr="00C56134">
                              <w:rPr>
                                <w:rFonts w:ascii="Times New Roman" w:eastAsia="Roboto Condensed" w:hAnsi="Times New Roman" w:cs="Times New Roman"/>
                                <w:color w:val="000000" w:themeColor="text1"/>
                                <w:kern w:val="24"/>
                                <w:sz w:val="18"/>
                                <w:szCs w:val="18"/>
                              </w:rPr>
                              <w:t>Дэд бүтэц, сэргээн босгох</w:t>
                            </w:r>
                          </w:p>
                          <w:p w14:paraId="24B1B503" w14:textId="77777777" w:rsidR="000B2660" w:rsidRPr="00C56134" w:rsidRDefault="000B2660" w:rsidP="000B2660">
                            <w:pPr>
                              <w:rPr>
                                <w:rFonts w:ascii="Times New Roman" w:hAnsi="Times New Roman" w:cs="Times New Roman"/>
                                <w:sz w:val="18"/>
                                <w:szCs w:val="18"/>
                              </w:rPr>
                            </w:pPr>
                          </w:p>
                          <w:p w14:paraId="5079F08E" w14:textId="77777777" w:rsidR="000B2660" w:rsidRPr="00C56134" w:rsidRDefault="000B2660" w:rsidP="000B2660"/>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711CDE0" id="TextBox 45" o:spid="_x0000_s1034" type="#_x0000_t202" style="position:absolute;left:0;text-align:left;margin-left:128.5pt;margin-top:124.35pt;width:153.3pt;height:24.7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" filled="f" stroked="f">
                <v:textbox>
                  <w:txbxContent>
                    <w:p w14:paraId="6F1F73FD" w14:textId="77777777" w:rsidR="000B2660" w:rsidRPr="00C56134" w:rsidRDefault="000B2660" w:rsidP="000B2660">
                      <w:pPr>
                        <w:pStyle w:val="ListParagraph"/>
                        <w:numPr>
                          <w:ilvl w:val="0"/>
                          <w:numId w:val="16"/>
                        </w:numPr>
                        <w:spacing w:after="0" w:line="240" w:lineRule="auto"/>
                        <w:rPr>
                          <w:rFonts w:ascii="Times New Roman" w:eastAsia="Roboto Condensed" w:hAnsi="Times New Roman" w:cs="Times New Roman"/>
                          <w:color w:val="000000" w:themeColor="text1"/>
                          <w:kern w:val="24"/>
                          <w:sz w:val="18"/>
                          <w:szCs w:val="18"/>
                        </w:rPr>
                      </w:pPr>
                      <w:r w:rsidRPr="00C56134">
                        <w:rPr>
                          <w:rFonts w:ascii="Times New Roman" w:eastAsia="Roboto Condensed" w:hAnsi="Times New Roman" w:cs="Times New Roman"/>
                          <w:color w:val="000000" w:themeColor="text1"/>
                          <w:kern w:val="24"/>
                          <w:sz w:val="18"/>
                          <w:szCs w:val="18"/>
                        </w:rPr>
                        <w:t>Дэд бүтэц, сэргээн босгох</w:t>
                      </w:r>
                    </w:p>
                    <w:p w14:paraId="24B1B503" w14:textId="77777777" w:rsidR="000B2660" w:rsidRPr="00C56134" w:rsidRDefault="000B2660" w:rsidP="000B2660">
                      <w:pPr>
                        <w:rPr>
                          <w:rFonts w:ascii="Times New Roman" w:hAnsi="Times New Roman" w:cs="Times New Roman"/>
                          <w:sz w:val="18"/>
                          <w:szCs w:val="18"/>
                        </w:rPr>
                      </w:pPr>
                    </w:p>
                    <w:p w14:paraId="5079F08E" w14:textId="77777777" w:rsidR="000B2660" w:rsidRPr="00C56134" w:rsidRDefault="000B2660" w:rsidP="000B2660"/>
                  </w:txbxContent>
                </v:textbox>
              </v:shape>
            </w:pict>
          </mc:Fallback>
        </mc:AlternateContent>
      </w:r>
      <w:r w:rsidRPr="0021221E">
        <w:rPr>
          <w:rFonts w:ascii="Times New Roman" w:hAnsi="Times New Roman" w:cs="Times New Roman"/>
          <w:lang w:val="pt-BR"/>
        </w:rPr>
        <w:t xml:space="preserve"> </w:t>
      </w:r>
    </w:p>
    <w:p w14:paraId="5025AFEC" w14:textId="77777777" w:rsidR="000B2660" w:rsidRPr="0021221E" w:rsidRDefault="000B2660" w:rsidP="000B2660">
      <w:pPr>
        <w:jc w:val="both"/>
        <w:rPr>
          <w:rFonts w:ascii="Times New Roman" w:hAnsi="Times New Roman" w:cs="Times New Roman"/>
          <w:lang w:val="pt-BR"/>
        </w:rPr>
      </w:pPr>
      <w:r w:rsidRPr="0021221E">
        <w:rPr>
          <w:rFonts w:ascii="Times New Roman" w:hAnsi="Times New Roman" w:cs="Times New Roman"/>
          <w:noProof/>
        </w:rPr>
        <mc:AlternateContent>
          <mc:Choice Requires="wps">
            <w:drawing>
              <wp:anchor distT="0" distB="0" distL="114300" distR="114300" simplePos="0" relativeHeight="251658267" behindDoc="0" locked="0" layoutInCell="1" allowOverlap="1" wp14:anchorId="0CBAADA1" wp14:editId="70A3BD98">
                <wp:simplePos x="0" y="0"/>
                <wp:positionH relativeFrom="column">
                  <wp:posOffset>3515360</wp:posOffset>
                </wp:positionH>
                <wp:positionV relativeFrom="paragraph">
                  <wp:posOffset>171289</wp:posOffset>
                </wp:positionV>
                <wp:extent cx="2479040" cy="276860"/>
                <wp:effectExtent l="0" t="0" r="0" b="0"/>
                <wp:wrapNone/>
                <wp:docPr id="53" name="TextBox 52">
                  <a:extLst xmlns:a="http://schemas.openxmlformats.org/drawingml/2006/main">
                    <a:ext uri="{FF2B5EF4-FFF2-40B4-BE49-F238E27FC236}">
                      <a16:creationId xmlns:a16="http://schemas.microsoft.com/office/drawing/2014/main" id="{E43FDA13-2F0D-4B31-75FF-0AFFDFA2E262}"/>
                    </a:ext>
                  </a:extLst>
                </wp:docPr>
                <wp:cNvGraphicFramePr/>
                <a:graphic xmlns:a="http://schemas.openxmlformats.org/drawingml/2006/main">
                  <a:graphicData uri="http://schemas.microsoft.com/office/word/2010/wordprocessingShape">
                    <wps:wsp>
                      <wps:cNvSpPr txBox="1"/>
                      <wps:spPr>
                        <a:xfrm>
                          <a:off x="0" y="0"/>
                          <a:ext cx="2479040" cy="276860"/>
                        </a:xfrm>
                        <a:prstGeom prst="rect">
                          <a:avLst/>
                        </a:prstGeom>
                        <a:noFill/>
                      </wps:spPr>
                      <wps:txbx>
                        <w:txbxContent>
                          <w:p w14:paraId="710E67D3" w14:textId="77777777" w:rsidR="000B2660" w:rsidRPr="00C56134" w:rsidRDefault="000B2660" w:rsidP="000B2660">
                            <w:pPr>
                              <w:jc w:val="center"/>
                              <w:rPr>
                                <w:rFonts w:ascii="Times New Roman" w:eastAsia="Roboto Condensed" w:hAnsi="Times New Roman" w:cs="Times New Roman"/>
                                <w:b/>
                                <w:color w:val="233678"/>
                                <w:kern w:val="24"/>
                                <w:sz w:val="18"/>
                                <w:szCs w:val="18"/>
                                <w14:ligatures w14:val="none"/>
                              </w:rPr>
                            </w:pPr>
                            <w:r w:rsidRPr="00C56134">
                              <w:rPr>
                                <w:rFonts w:ascii="Times New Roman" w:eastAsia="Roboto Condensed" w:hAnsi="Times New Roman" w:cs="Times New Roman"/>
                                <w:b/>
                                <w:color w:val="233678"/>
                                <w:kern w:val="24"/>
                                <w:sz w:val="18"/>
                                <w:szCs w:val="18"/>
                              </w:rPr>
                              <w:t>Мөнгө, гадаад сектор</w:t>
                            </w:r>
                          </w:p>
                          <w:p w14:paraId="50B20D9A" w14:textId="77777777" w:rsidR="000B2660" w:rsidRPr="00C56134" w:rsidRDefault="000B2660" w:rsidP="000B2660"/>
                          <w:p w14:paraId="59C0A1D6" w14:textId="77777777" w:rsidR="000B2660" w:rsidRPr="00C56134" w:rsidRDefault="000B2660" w:rsidP="000B2660"/>
                        </w:txbxContent>
                      </wps:txbx>
                      <wps:bodyPr wrap="square">
                        <a:spAutoFit/>
                      </wps:bodyPr>
                    </wps:wsp>
                  </a:graphicData>
                </a:graphic>
              </wp:anchor>
            </w:drawing>
          </mc:Choice>
          <mc:Fallback>
            <w:pict>
              <v:shape w14:anchorId="0CBAADA1" id="TextBox 52" o:spid="_x0000_s1035" type="#_x0000_t202" style="position:absolute;left:0;text-align:left;margin-left:276.8pt;margin-top:13.5pt;width:195.2pt;height:21.8pt;z-index:2516582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" filled="f" stroked="f">
                <v:textbox style="mso-fit-shape-to-text:t">
                  <w:txbxContent>
                    <w:p w14:paraId="710E67D3" w14:textId="77777777" w:rsidR="000B2660" w:rsidRPr="00C56134" w:rsidRDefault="000B2660" w:rsidP="000B2660">
                      <w:pPr>
                        <w:jc w:val="center"/>
                        <w:rPr>
                          <w:rFonts w:ascii="Times New Roman" w:eastAsia="Roboto Condensed" w:hAnsi="Times New Roman" w:cs="Times New Roman"/>
                          <w:b/>
                          <w:color w:val="233678"/>
                          <w:kern w:val="24"/>
                          <w:sz w:val="18"/>
                          <w:szCs w:val="18"/>
                          <w14:ligatures w14:val="none"/>
                        </w:rPr>
                      </w:pPr>
                      <w:r w:rsidRPr="00C56134">
                        <w:rPr>
                          <w:rFonts w:ascii="Times New Roman" w:eastAsia="Roboto Condensed" w:hAnsi="Times New Roman" w:cs="Times New Roman"/>
                          <w:b/>
                          <w:color w:val="233678"/>
                          <w:kern w:val="24"/>
                          <w:sz w:val="18"/>
                          <w:szCs w:val="18"/>
                        </w:rPr>
                        <w:t>Мөнгө, гадаад сектор</w:t>
                      </w:r>
                    </w:p>
                    <w:p w14:paraId="50B20D9A" w14:textId="77777777" w:rsidR="000B2660" w:rsidRPr="00C56134" w:rsidRDefault="000B2660" w:rsidP="000B2660"/>
                    <w:p w14:paraId="59C0A1D6" w14:textId="77777777" w:rsidR="000B2660" w:rsidRPr="00C56134" w:rsidRDefault="000B2660" w:rsidP="000B2660"/>
                  </w:txbxContent>
                </v:textbox>
              </v:shape>
            </w:pict>
          </mc:Fallback>
        </mc:AlternateContent>
      </w:r>
      <w:r w:rsidRPr="0021221E">
        <w:rPr>
          <w:rFonts w:ascii="Times New Roman" w:hAnsi="Times New Roman" w:cs="Times New Roman"/>
          <w:noProof/>
        </w:rPr>
        <mc:AlternateContent>
          <mc:Choice Requires="wps">
            <w:drawing>
              <wp:anchor distT="0" distB="0" distL="114300" distR="114300" simplePos="0" relativeHeight="251658266" behindDoc="0" locked="0" layoutInCell="1" allowOverlap="1" wp14:anchorId="54AD74B1" wp14:editId="1D628989">
                <wp:simplePos x="0" y="0"/>
                <wp:positionH relativeFrom="column">
                  <wp:posOffset>3804285</wp:posOffset>
                </wp:positionH>
                <wp:positionV relativeFrom="paragraph">
                  <wp:posOffset>182084</wp:posOffset>
                </wp:positionV>
                <wp:extent cx="1799590" cy="1313180"/>
                <wp:effectExtent l="57150" t="0" r="67310" b="134620"/>
                <wp:wrapNone/>
                <wp:docPr id="170881071" name="Rectangle 12"/>
                <wp:cNvGraphicFramePr/>
                <a:graphic xmlns:a="http://schemas.openxmlformats.org/drawingml/2006/main">
                  <a:graphicData uri="http://schemas.microsoft.com/office/word/2010/wordprocessingShape">
                    <wps:wsp>
                      <wps:cNvSpPr/>
                      <wps:spPr>
                        <a:xfrm>
                          <a:off x="0" y="0"/>
                          <a:ext cx="1799590" cy="1313180"/>
                        </a:xfrm>
                        <a:prstGeom prst="rect">
                          <a:avLst/>
                        </a:prstGeom>
                        <a:solidFill>
                          <a:schemeClr val="bg1"/>
                        </a:solidFill>
                        <a:ln w="12700">
                          <a:solidFill>
                            <a:srgbClr val="FFFF00">
                              <a:alpha val="67000"/>
                            </a:srgbClr>
                          </a:solidFill>
                        </a:ln>
                        <a:effectLst>
                          <a:outerShdw blurRad="50800" dist="50800" dir="5400000" algn="ctr" rotWithShape="0">
                            <a:srgbClr val="000000">
                              <a:alpha val="18000"/>
                            </a:srgb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B7F5B72" id="Rectangle 12" o:spid="_x0000_s1026" style="position:absolute;margin-left:299.55pt;margin-top:14.35pt;width:141.7pt;height:103.4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" fillcolor="white [3212]" strokecolor="yellow" strokeweight="1pt">
                <v:stroke opacity="43947f"/>
                <v:shadow on="t" color="black" opacity="11796f" offset="0,4pt"/>
              </v:rect>
            </w:pict>
          </mc:Fallback>
        </mc:AlternateContent>
      </w:r>
      <w:r w:rsidRPr="0021221E">
        <w:rPr>
          <w:noProof/>
        </w:rPr>
        <mc:AlternateContent>
          <mc:Choice Requires="wps">
            <w:drawing>
              <wp:anchor distT="0" distB="0" distL="114300" distR="114300" simplePos="0" relativeHeight="251658258" behindDoc="0" locked="0" layoutInCell="1" allowOverlap="1" wp14:anchorId="68432170" wp14:editId="7266A944">
                <wp:simplePos x="0" y="0"/>
                <wp:positionH relativeFrom="column">
                  <wp:posOffset>-111760</wp:posOffset>
                </wp:positionH>
                <wp:positionV relativeFrom="paragraph">
                  <wp:posOffset>156049</wp:posOffset>
                </wp:positionV>
                <wp:extent cx="1909445" cy="232410"/>
                <wp:effectExtent l="0" t="0" r="0" b="0"/>
                <wp:wrapNone/>
                <wp:docPr id="50" name="TextBox 49">
                  <a:extLst xmlns:a="http://schemas.openxmlformats.org/drawingml/2006/main">
                    <a:ext uri="{FF2B5EF4-FFF2-40B4-BE49-F238E27FC236}">
                      <a16:creationId xmlns:a16="http://schemas.microsoft.com/office/drawing/2014/main" id="{A04EF4E0-F656-D55E-7C9C-B8CD549F0A70}"/>
                    </a:ext>
                  </a:extLst>
                </wp:docPr>
                <wp:cNvGraphicFramePr/>
                <a:graphic xmlns:a="http://schemas.openxmlformats.org/drawingml/2006/main">
                  <a:graphicData uri="http://schemas.microsoft.com/office/word/2010/wordprocessingShape">
                    <wps:wsp>
                      <wps:cNvSpPr txBox="1"/>
                      <wps:spPr>
                        <a:xfrm>
                          <a:off x="0" y="0"/>
                          <a:ext cx="1909445" cy="232410"/>
                        </a:xfrm>
                        <a:prstGeom prst="rect">
                          <a:avLst/>
                        </a:prstGeom>
                        <a:noFill/>
                      </wps:spPr>
                      <wps:txbx>
                        <w:txbxContent>
                          <w:p w14:paraId="4E0D873A" w14:textId="77777777" w:rsidR="000B2660" w:rsidRPr="00C56134" w:rsidRDefault="000B2660" w:rsidP="000B2660">
                            <w:pPr>
                              <w:jc w:val="center"/>
                              <w:rPr>
                                <w:rFonts w:ascii="Times New Roman" w:eastAsia="Roboto Condensed" w:hAnsi="Times New Roman" w:cs="Times New Roman"/>
                                <w:b/>
                                <w:color w:val="233678"/>
                                <w:kern w:val="24"/>
                                <w:sz w:val="20"/>
                                <w:szCs w:val="20"/>
                                <w14:ligatures w14:val="none"/>
                              </w:rPr>
                            </w:pPr>
                            <w:r w:rsidRPr="00C56134">
                              <w:rPr>
                                <w:rFonts w:ascii="Times New Roman" w:eastAsia="Roboto Condensed" w:hAnsi="Times New Roman" w:cs="Times New Roman"/>
                                <w:b/>
                                <w:color w:val="233678"/>
                                <w:kern w:val="24"/>
                                <w:sz w:val="18"/>
                                <w:szCs w:val="18"/>
                              </w:rPr>
                              <w:t>Бодит сектор</w:t>
                            </w:r>
                          </w:p>
                          <w:p w14:paraId="780998E7" w14:textId="77777777" w:rsidR="000B2660" w:rsidRPr="00C56134" w:rsidRDefault="000B2660" w:rsidP="000B2660"/>
                          <w:p w14:paraId="233BD825" w14:textId="77777777" w:rsidR="000B2660" w:rsidRPr="00C56134" w:rsidRDefault="000B2660" w:rsidP="000B2660"/>
                        </w:txbxContent>
                      </wps:txbx>
                      <wps:bodyPr wrap="square">
                        <a:noAutofit/>
                      </wps:bodyPr>
                    </wps:wsp>
                  </a:graphicData>
                </a:graphic>
                <wp14:sizeRelV relativeFrom="margin">
                  <wp14:pctHeight>0</wp14:pctHeight>
                </wp14:sizeRelV>
              </wp:anchor>
            </w:drawing>
          </mc:Choice>
          <mc:Fallback>
            <w:pict>
              <v:shape w14:anchorId="68432170" id="TextBox 49" o:spid="_x0000_s1036" type="#_x0000_t202" style="position:absolute;left:0;text-align:left;margin-left:-8.8pt;margin-top:12.3pt;width:150.35pt;height:18.3pt;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" filled="f" stroked="f">
                <v:textbox>
                  <w:txbxContent>
                    <w:p w14:paraId="4E0D873A" w14:textId="77777777" w:rsidR="000B2660" w:rsidRPr="00C56134" w:rsidRDefault="000B2660" w:rsidP="000B2660">
                      <w:pPr>
                        <w:jc w:val="center"/>
                        <w:rPr>
                          <w:rFonts w:ascii="Times New Roman" w:eastAsia="Roboto Condensed" w:hAnsi="Times New Roman" w:cs="Times New Roman"/>
                          <w:b/>
                          <w:color w:val="233678"/>
                          <w:kern w:val="24"/>
                          <w:sz w:val="20"/>
                          <w:szCs w:val="20"/>
                          <w14:ligatures w14:val="none"/>
                        </w:rPr>
                      </w:pPr>
                      <w:r w:rsidRPr="00C56134">
                        <w:rPr>
                          <w:rFonts w:ascii="Times New Roman" w:eastAsia="Roboto Condensed" w:hAnsi="Times New Roman" w:cs="Times New Roman"/>
                          <w:b/>
                          <w:color w:val="233678"/>
                          <w:kern w:val="24"/>
                          <w:sz w:val="18"/>
                          <w:szCs w:val="18"/>
                        </w:rPr>
                        <w:t>Бодит сектор</w:t>
                      </w:r>
                    </w:p>
                    <w:p w14:paraId="780998E7" w14:textId="77777777" w:rsidR="000B2660" w:rsidRPr="00C56134" w:rsidRDefault="000B2660" w:rsidP="000B2660"/>
                    <w:p w14:paraId="233BD825" w14:textId="77777777" w:rsidR="000B2660" w:rsidRPr="00C56134" w:rsidRDefault="000B2660" w:rsidP="000B2660"/>
                  </w:txbxContent>
                </v:textbox>
              </v:shape>
            </w:pict>
          </mc:Fallback>
        </mc:AlternateContent>
      </w:r>
      <w:r w:rsidRPr="0021221E">
        <w:rPr>
          <w:noProof/>
        </w:rPr>
        <mc:AlternateContent>
          <mc:Choice Requires="wps">
            <w:drawing>
              <wp:anchor distT="0" distB="0" distL="114300" distR="114300" simplePos="0" relativeHeight="251658249" behindDoc="0" locked="0" layoutInCell="1" allowOverlap="1" wp14:anchorId="67787EE6" wp14:editId="14A93EA9">
                <wp:simplePos x="0" y="0"/>
                <wp:positionH relativeFrom="column">
                  <wp:posOffset>12065</wp:posOffset>
                </wp:positionH>
                <wp:positionV relativeFrom="paragraph">
                  <wp:posOffset>164739</wp:posOffset>
                </wp:positionV>
                <wp:extent cx="1665064" cy="1755775"/>
                <wp:effectExtent l="57150" t="0" r="68580" b="130175"/>
                <wp:wrapNone/>
                <wp:docPr id="5" name="Rectangle 4">
                  <a:extLst xmlns:a="http://schemas.openxmlformats.org/drawingml/2006/main">
                    <a:ext uri="{FF2B5EF4-FFF2-40B4-BE49-F238E27FC236}">
                      <a16:creationId xmlns:a16="http://schemas.microsoft.com/office/drawing/2014/main" id="{A3E58B56-CE30-785C-AB1A-0745ECE8EA51}"/>
                    </a:ext>
                  </a:extLst>
                </wp:docPr>
                <wp:cNvGraphicFramePr/>
                <a:graphic xmlns:a="http://schemas.openxmlformats.org/drawingml/2006/main">
                  <a:graphicData uri="http://schemas.microsoft.com/office/word/2010/wordprocessingShape">
                    <wps:wsp>
                      <wps:cNvSpPr/>
                      <wps:spPr>
                        <a:xfrm>
                          <a:off x="0" y="0"/>
                          <a:ext cx="1665064" cy="1755775"/>
                        </a:xfrm>
                        <a:prstGeom prst="rect">
                          <a:avLst/>
                        </a:prstGeom>
                        <a:solidFill>
                          <a:sysClr val="window" lastClr="FFFFFF"/>
                        </a:solidFill>
                        <a:ln w="12700" cap="flat" cmpd="sng" algn="ctr">
                          <a:solidFill>
                            <a:srgbClr val="023082">
                              <a:alpha val="67000"/>
                            </a:srgbClr>
                          </a:solidFill>
                          <a:prstDash val="solid"/>
                          <a:miter lim="800000"/>
                        </a:ln>
                        <a:effectLst>
                          <a:outerShdw blurRad="50800" dist="50800" dir="5400000" algn="ctr" rotWithShape="0">
                            <a:srgbClr val="000000">
                              <a:alpha val="18000"/>
                            </a:srgbClr>
                          </a:outerShdw>
                        </a:effectLst>
                      </wps:spPr>
                      <wps:bodyPr rtlCol="0"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EF8D68C" id="Rectangle 4" o:spid="_x0000_s1026" style="position:absolute;margin-left:.95pt;margin-top:12.95pt;width:131.1pt;height:138.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" fillcolor="window" strokecolor="#023082" strokeweight="1pt">
                <v:stroke opacity="43947f"/>
                <v:shadow on="t" color="black" opacity="11796f" offset="0,4pt"/>
              </v:rect>
            </w:pict>
          </mc:Fallback>
        </mc:AlternateContent>
      </w:r>
      <w:r w:rsidRPr="0021221E">
        <w:rPr>
          <w:rFonts w:ascii="Times New Roman" w:hAnsi="Times New Roman" w:cs="Times New Roman"/>
          <w:noProof/>
        </w:rPr>
        <mc:AlternateContent>
          <mc:Choice Requires="wps">
            <w:drawing>
              <wp:anchor distT="0" distB="0" distL="114300" distR="114300" simplePos="0" relativeHeight="251658260" behindDoc="0" locked="0" layoutInCell="1" allowOverlap="1" wp14:anchorId="3BD58B99" wp14:editId="0A593AE3">
                <wp:simplePos x="0" y="0"/>
                <wp:positionH relativeFrom="column">
                  <wp:posOffset>1790700</wp:posOffset>
                </wp:positionH>
                <wp:positionV relativeFrom="paragraph">
                  <wp:posOffset>170635</wp:posOffset>
                </wp:positionV>
                <wp:extent cx="1909445" cy="276860"/>
                <wp:effectExtent l="0" t="0" r="0" b="0"/>
                <wp:wrapNone/>
                <wp:docPr id="52" name="TextBox 51">
                  <a:extLst xmlns:a="http://schemas.openxmlformats.org/drawingml/2006/main">
                    <a:ext uri="{FF2B5EF4-FFF2-40B4-BE49-F238E27FC236}">
                      <a16:creationId xmlns:a16="http://schemas.microsoft.com/office/drawing/2014/main" id="{E6C1B6FC-BA99-CF19-A41E-4A19C101F698}"/>
                    </a:ext>
                  </a:extLst>
                </wp:docPr>
                <wp:cNvGraphicFramePr/>
                <a:graphic xmlns:a="http://schemas.openxmlformats.org/drawingml/2006/main">
                  <a:graphicData uri="http://schemas.microsoft.com/office/word/2010/wordprocessingShape">
                    <wps:wsp>
                      <wps:cNvSpPr txBox="1"/>
                      <wps:spPr>
                        <a:xfrm>
                          <a:off x="0" y="0"/>
                          <a:ext cx="1909445" cy="276860"/>
                        </a:xfrm>
                        <a:prstGeom prst="rect">
                          <a:avLst/>
                        </a:prstGeom>
                        <a:noFill/>
                      </wps:spPr>
                      <wps:txbx>
                        <w:txbxContent>
                          <w:p w14:paraId="49DFD197" w14:textId="77777777" w:rsidR="000B2660" w:rsidRPr="00C56134" w:rsidRDefault="000B2660" w:rsidP="000B2660">
                            <w:pPr>
                              <w:jc w:val="center"/>
                              <w:rPr>
                                <w:rFonts w:ascii="Times New Roman" w:eastAsia="Roboto Condensed" w:hAnsi="Times New Roman" w:cs="Times New Roman"/>
                                <w:b/>
                                <w:color w:val="233678"/>
                                <w:kern w:val="24"/>
                                <w:sz w:val="20"/>
                                <w:szCs w:val="20"/>
                                <w14:ligatures w14:val="none"/>
                              </w:rPr>
                            </w:pPr>
                            <w:r w:rsidRPr="00C56134">
                              <w:rPr>
                                <w:rFonts w:ascii="Times New Roman" w:eastAsia="Roboto Condensed" w:hAnsi="Times New Roman" w:cs="Times New Roman"/>
                                <w:b/>
                                <w:color w:val="233678"/>
                                <w:kern w:val="24"/>
                                <w:sz w:val="18"/>
                                <w:szCs w:val="18"/>
                              </w:rPr>
                              <w:t>Төсөв</w:t>
                            </w:r>
                          </w:p>
                          <w:p w14:paraId="2A787901" w14:textId="77777777" w:rsidR="000B2660" w:rsidRPr="00C56134" w:rsidRDefault="000B2660" w:rsidP="000B2660"/>
                          <w:p w14:paraId="6AC6EB76" w14:textId="77777777" w:rsidR="000B2660" w:rsidRPr="00C56134" w:rsidRDefault="000B2660" w:rsidP="000B2660"/>
                        </w:txbxContent>
                      </wps:txbx>
                      <wps:bodyPr wrap="square">
                        <a:spAutoFit/>
                      </wps:bodyPr>
                    </wps:wsp>
                  </a:graphicData>
                </a:graphic>
              </wp:anchor>
            </w:drawing>
          </mc:Choice>
          <mc:Fallback>
            <w:pict>
              <v:shape w14:anchorId="3BD58B99" id="TextBox 51" o:spid="_x0000_s1037" type="#_x0000_t202" style="position:absolute;left:0;text-align:left;margin-left:141pt;margin-top:13.45pt;width:150.35pt;height:21.8pt;z-index:2516582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" filled="f" stroked="f">
                <v:textbox style="mso-fit-shape-to-text:t">
                  <w:txbxContent>
                    <w:p w14:paraId="49DFD197" w14:textId="77777777" w:rsidR="000B2660" w:rsidRPr="00C56134" w:rsidRDefault="000B2660" w:rsidP="000B2660">
                      <w:pPr>
                        <w:jc w:val="center"/>
                        <w:rPr>
                          <w:rFonts w:ascii="Times New Roman" w:eastAsia="Roboto Condensed" w:hAnsi="Times New Roman" w:cs="Times New Roman"/>
                          <w:b/>
                          <w:color w:val="233678"/>
                          <w:kern w:val="24"/>
                          <w:sz w:val="20"/>
                          <w:szCs w:val="20"/>
                          <w14:ligatures w14:val="none"/>
                        </w:rPr>
                      </w:pPr>
                      <w:r w:rsidRPr="00C56134">
                        <w:rPr>
                          <w:rFonts w:ascii="Times New Roman" w:eastAsia="Roboto Condensed" w:hAnsi="Times New Roman" w:cs="Times New Roman"/>
                          <w:b/>
                          <w:color w:val="233678"/>
                          <w:kern w:val="24"/>
                          <w:sz w:val="18"/>
                          <w:szCs w:val="18"/>
                        </w:rPr>
                        <w:t>Төсөв</w:t>
                      </w:r>
                    </w:p>
                    <w:p w14:paraId="2A787901" w14:textId="77777777" w:rsidR="000B2660" w:rsidRPr="00C56134" w:rsidRDefault="000B2660" w:rsidP="000B2660"/>
                    <w:p w14:paraId="6AC6EB76" w14:textId="77777777" w:rsidR="000B2660" w:rsidRPr="00C56134" w:rsidRDefault="000B2660" w:rsidP="000B2660"/>
                  </w:txbxContent>
                </v:textbox>
              </v:shape>
            </w:pict>
          </mc:Fallback>
        </mc:AlternateContent>
      </w:r>
      <w:r w:rsidRPr="0021221E">
        <w:rPr>
          <w:rFonts w:ascii="Times New Roman" w:hAnsi="Times New Roman" w:cs="Times New Roman"/>
          <w:noProof/>
        </w:rPr>
        <mc:AlternateContent>
          <mc:Choice Requires="wps">
            <w:drawing>
              <wp:anchor distT="0" distB="0" distL="114300" distR="114300" simplePos="0" relativeHeight="251658259" behindDoc="0" locked="0" layoutInCell="1" allowOverlap="1" wp14:anchorId="1C34C2D3" wp14:editId="2F22E083">
                <wp:simplePos x="0" y="0"/>
                <wp:positionH relativeFrom="column">
                  <wp:posOffset>1874520</wp:posOffset>
                </wp:positionH>
                <wp:positionV relativeFrom="paragraph">
                  <wp:posOffset>177393</wp:posOffset>
                </wp:positionV>
                <wp:extent cx="1748790" cy="1441723"/>
                <wp:effectExtent l="57150" t="0" r="80010" b="139700"/>
                <wp:wrapNone/>
                <wp:docPr id="13" name="Rectangle 12">
                  <a:extLst xmlns:a="http://schemas.openxmlformats.org/drawingml/2006/main">
                    <a:ext uri="{FF2B5EF4-FFF2-40B4-BE49-F238E27FC236}">
                      <a16:creationId xmlns:a16="http://schemas.microsoft.com/office/drawing/2014/main" id="{DEC909C9-5288-AB11-EAA3-A6DA6FB7DEB5}"/>
                    </a:ext>
                  </a:extLst>
                </wp:docPr>
                <wp:cNvGraphicFramePr/>
                <a:graphic xmlns:a="http://schemas.openxmlformats.org/drawingml/2006/main">
                  <a:graphicData uri="http://schemas.microsoft.com/office/word/2010/wordprocessingShape">
                    <wps:wsp>
                      <wps:cNvSpPr/>
                      <wps:spPr>
                        <a:xfrm>
                          <a:off x="0" y="0"/>
                          <a:ext cx="1748790" cy="1441723"/>
                        </a:xfrm>
                        <a:prstGeom prst="rect">
                          <a:avLst/>
                        </a:prstGeom>
                        <a:solidFill>
                          <a:schemeClr val="bg1"/>
                        </a:solidFill>
                        <a:ln w="12700">
                          <a:solidFill>
                            <a:srgbClr val="FFFF00">
                              <a:alpha val="67000"/>
                            </a:srgbClr>
                          </a:solidFill>
                        </a:ln>
                        <a:effectLst>
                          <a:outerShdw blurRad="50800" dist="50800" dir="5400000" algn="ctr" rotWithShape="0">
                            <a:srgbClr val="000000">
                              <a:alpha val="18000"/>
                            </a:srgb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77B1F3B" id="Rectangle 12" o:spid="_x0000_s1026" style="position:absolute;margin-left:147.6pt;margin-top:13.95pt;width:137.7pt;height:113.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" fillcolor="white [3212]" strokecolor="yellow" strokeweight="1pt">
                <v:stroke opacity="43947f"/>
                <v:shadow on="t" color="black" opacity="11796f" offset="0,4pt"/>
              </v:rect>
            </w:pict>
          </mc:Fallback>
        </mc:AlternateContent>
      </w:r>
    </w:p>
    <w:p w14:paraId="50DAD729" w14:textId="77777777" w:rsidR="000B2660" w:rsidRPr="0021221E" w:rsidRDefault="000B2660" w:rsidP="000B2660">
      <w:pPr>
        <w:jc w:val="both"/>
        <w:rPr>
          <w:rFonts w:ascii="Times New Roman" w:hAnsi="Times New Roman" w:cs="Times New Roman"/>
          <w:lang w:val="pt-BR"/>
        </w:rPr>
      </w:pPr>
      <w:r w:rsidRPr="0021221E">
        <w:rPr>
          <w:rFonts w:ascii="Times New Roman" w:hAnsi="Times New Roman" w:cs="Times New Roman"/>
          <w:noProof/>
        </w:rPr>
        <mc:AlternateContent>
          <mc:Choice Requires="wps">
            <w:drawing>
              <wp:anchor distT="0" distB="0" distL="114300" distR="114300" simplePos="0" relativeHeight="251658268" behindDoc="0" locked="0" layoutInCell="1" allowOverlap="1" wp14:anchorId="680BBC7B" wp14:editId="254AB20C">
                <wp:simplePos x="0" y="0"/>
                <wp:positionH relativeFrom="column">
                  <wp:posOffset>3803650</wp:posOffset>
                </wp:positionH>
                <wp:positionV relativeFrom="paragraph">
                  <wp:posOffset>40479</wp:posOffset>
                </wp:positionV>
                <wp:extent cx="2035810" cy="253365"/>
                <wp:effectExtent l="0" t="0" r="0" b="0"/>
                <wp:wrapNone/>
                <wp:docPr id="57" name="TextBox 56">
                  <a:extLst xmlns:a="http://schemas.openxmlformats.org/drawingml/2006/main">
                    <a:ext uri="{FF2B5EF4-FFF2-40B4-BE49-F238E27FC236}">
                      <a16:creationId xmlns:a16="http://schemas.microsoft.com/office/drawing/2014/main" id="{C6C85B88-03E4-DA41-8690-6509C1890EDF}"/>
                    </a:ext>
                  </a:extLst>
                </wp:docPr>
                <wp:cNvGraphicFramePr/>
                <a:graphic xmlns:a="http://schemas.openxmlformats.org/drawingml/2006/main">
                  <a:graphicData uri="http://schemas.microsoft.com/office/word/2010/wordprocessingShape">
                    <wps:wsp>
                      <wps:cNvSpPr txBox="1"/>
                      <wps:spPr>
                        <a:xfrm>
                          <a:off x="0" y="0"/>
                          <a:ext cx="2035810" cy="253365"/>
                        </a:xfrm>
                        <a:prstGeom prst="rect">
                          <a:avLst/>
                        </a:prstGeom>
                        <a:noFill/>
                      </wps:spPr>
                      <wps:txbx>
                        <w:txbxContent>
                          <w:p w14:paraId="6C43EE5F" w14:textId="77777777" w:rsidR="000B2660" w:rsidRPr="00C56134" w:rsidRDefault="000B2660" w:rsidP="000B2660">
                            <w:pPr>
                              <w:rPr>
                                <w:rFonts w:ascii="Times New Roman" w:eastAsia="Roboto Condensed" w:hAnsi="Times New Roman" w:cs="Times New Roman"/>
                                <w:b/>
                                <w:color w:val="000000" w:themeColor="text1"/>
                                <w:kern w:val="24"/>
                                <w:sz w:val="18"/>
                                <w:szCs w:val="18"/>
                                <w14:ligatures w14:val="none"/>
                              </w:rPr>
                            </w:pPr>
                            <w:r w:rsidRPr="00C56134">
                              <w:rPr>
                                <w:rFonts w:ascii="Times New Roman" w:eastAsia="Roboto Condensed" w:hAnsi="Times New Roman" w:cs="Times New Roman"/>
                                <w:b/>
                                <w:color w:val="000000" w:themeColor="text1"/>
                                <w:kern w:val="24"/>
                                <w:sz w:val="18"/>
                                <w:szCs w:val="18"/>
                              </w:rPr>
                              <w:t>Инфляц</w:t>
                            </w:r>
                          </w:p>
                          <w:p w14:paraId="051CB0EB" w14:textId="77777777" w:rsidR="000B2660" w:rsidRPr="00C56134" w:rsidRDefault="000B2660" w:rsidP="000B2660"/>
                          <w:p w14:paraId="38BBEB55" w14:textId="77777777" w:rsidR="000B2660" w:rsidRPr="00C56134" w:rsidRDefault="000B2660" w:rsidP="000B2660"/>
                        </w:txbxContent>
                      </wps:txbx>
                      <wps:bodyPr wrap="square">
                        <a:spAutoFit/>
                      </wps:bodyPr>
                    </wps:wsp>
                  </a:graphicData>
                </a:graphic>
              </wp:anchor>
            </w:drawing>
          </mc:Choice>
          <mc:Fallback>
            <w:pict>
              <v:shape w14:anchorId="680BBC7B" id="TextBox 56" o:spid="_x0000_s1038" type="#_x0000_t202" style="position:absolute;left:0;text-align:left;margin-left:299.5pt;margin-top:3.2pt;width:160.3pt;height:19.95pt;z-index:2516582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" filled="f" stroked="f">
                <v:textbox style="mso-fit-shape-to-text:t">
                  <w:txbxContent>
                    <w:p w14:paraId="6C43EE5F" w14:textId="77777777" w:rsidR="000B2660" w:rsidRPr="00C56134" w:rsidRDefault="000B2660" w:rsidP="000B2660">
                      <w:pPr>
                        <w:rPr>
                          <w:rFonts w:ascii="Times New Roman" w:eastAsia="Roboto Condensed" w:hAnsi="Times New Roman" w:cs="Times New Roman"/>
                          <w:b/>
                          <w:color w:val="000000" w:themeColor="text1"/>
                          <w:kern w:val="24"/>
                          <w:sz w:val="18"/>
                          <w:szCs w:val="18"/>
                          <w14:ligatures w14:val="none"/>
                        </w:rPr>
                      </w:pPr>
                      <w:r w:rsidRPr="00C56134">
                        <w:rPr>
                          <w:rFonts w:ascii="Times New Roman" w:eastAsia="Roboto Condensed" w:hAnsi="Times New Roman" w:cs="Times New Roman"/>
                          <w:b/>
                          <w:color w:val="000000" w:themeColor="text1"/>
                          <w:kern w:val="24"/>
                          <w:sz w:val="18"/>
                          <w:szCs w:val="18"/>
                        </w:rPr>
                        <w:t>Инфляц</w:t>
                      </w:r>
                    </w:p>
                    <w:p w14:paraId="051CB0EB" w14:textId="77777777" w:rsidR="000B2660" w:rsidRPr="00C56134" w:rsidRDefault="000B2660" w:rsidP="000B2660"/>
                    <w:p w14:paraId="38BBEB55" w14:textId="77777777" w:rsidR="000B2660" w:rsidRPr="00C56134" w:rsidRDefault="000B2660" w:rsidP="000B2660"/>
                  </w:txbxContent>
                </v:textbox>
              </v:shape>
            </w:pict>
          </mc:Fallback>
        </mc:AlternateContent>
      </w:r>
      <w:r w:rsidRPr="0021221E">
        <w:rPr>
          <w:rFonts w:ascii="Times New Roman" w:hAnsi="Times New Roman" w:cs="Times New Roman"/>
          <w:noProof/>
        </w:rPr>
        <mc:AlternateContent>
          <mc:Choice Requires="wps">
            <w:drawing>
              <wp:anchor distT="0" distB="0" distL="114300" distR="114300" simplePos="0" relativeHeight="251658269" behindDoc="0" locked="0" layoutInCell="1" allowOverlap="1" wp14:anchorId="3D9D3766" wp14:editId="53631101">
                <wp:simplePos x="0" y="0"/>
                <wp:positionH relativeFrom="column">
                  <wp:posOffset>3521710</wp:posOffset>
                </wp:positionH>
                <wp:positionV relativeFrom="paragraph">
                  <wp:posOffset>229074</wp:posOffset>
                </wp:positionV>
                <wp:extent cx="2170430" cy="645795"/>
                <wp:effectExtent l="0" t="0" r="0" b="0"/>
                <wp:wrapNone/>
                <wp:docPr id="59" name="TextBox 58">
                  <a:extLst xmlns:a="http://schemas.openxmlformats.org/drawingml/2006/main">
                    <a:ext uri="{FF2B5EF4-FFF2-40B4-BE49-F238E27FC236}">
                      <a16:creationId xmlns:a16="http://schemas.microsoft.com/office/drawing/2014/main" id="{B9DD0C82-C06D-6C83-36C1-FD03232F9ED4}"/>
                    </a:ext>
                  </a:extLst>
                </wp:docPr>
                <wp:cNvGraphicFramePr/>
                <a:graphic xmlns:a="http://schemas.openxmlformats.org/drawingml/2006/main">
                  <a:graphicData uri="http://schemas.microsoft.com/office/word/2010/wordprocessingShape">
                    <wps:wsp>
                      <wps:cNvSpPr txBox="1"/>
                      <wps:spPr>
                        <a:xfrm>
                          <a:off x="0" y="0"/>
                          <a:ext cx="2170430" cy="645795"/>
                        </a:xfrm>
                        <a:prstGeom prst="rect">
                          <a:avLst/>
                        </a:prstGeom>
                        <a:noFill/>
                      </wps:spPr>
                      <wps:txbx>
                        <w:txbxContent>
                          <w:p w14:paraId="1C3FEC0E" w14:textId="77777777" w:rsidR="000B2660" w:rsidRPr="00C56134" w:rsidRDefault="000B2660" w:rsidP="000B2660">
                            <w:pPr>
                              <w:pStyle w:val="ListParagraph"/>
                              <w:numPr>
                                <w:ilvl w:val="0"/>
                                <w:numId w:val="17"/>
                              </w:numPr>
                              <w:spacing w:after="0" w:line="240" w:lineRule="auto"/>
                              <w:rPr>
                                <w:rFonts w:ascii="Times New Roman" w:eastAsia="Roboto Condensed" w:hAnsi="Times New Roman" w:cs="Times New Roman"/>
                                <w:color w:val="000000" w:themeColor="text1"/>
                                <w:kern w:val="24"/>
                                <w:sz w:val="18"/>
                                <w:szCs w:val="18"/>
                              </w:rPr>
                            </w:pPr>
                            <w:r w:rsidRPr="00C56134">
                              <w:rPr>
                                <w:rFonts w:ascii="Times New Roman" w:eastAsia="Roboto Condensed" w:hAnsi="Times New Roman" w:cs="Times New Roman"/>
                                <w:color w:val="000000" w:themeColor="text1"/>
                                <w:kern w:val="24"/>
                                <w:sz w:val="18"/>
                                <w:szCs w:val="18"/>
                              </w:rPr>
                              <w:t xml:space="preserve">Мах, гурил, хүнсний ногооны нийлүүлэлтийг бууруулах </w:t>
                            </w:r>
                          </w:p>
                          <w:p w14:paraId="5B4F9633" w14:textId="77777777" w:rsidR="000B2660" w:rsidRPr="00C56134" w:rsidRDefault="000B2660" w:rsidP="000B2660"/>
                          <w:p w14:paraId="1741F673" w14:textId="77777777" w:rsidR="000B2660" w:rsidRPr="00C56134" w:rsidRDefault="000B2660" w:rsidP="000B2660"/>
                        </w:txbxContent>
                      </wps:txbx>
                      <wps:bodyPr wrap="square">
                        <a:spAutoFit/>
                      </wps:bodyPr>
                    </wps:wsp>
                  </a:graphicData>
                </a:graphic>
                <wp14:sizeRelH relativeFrom="margin">
                  <wp14:pctWidth>0</wp14:pctWidth>
                </wp14:sizeRelH>
              </wp:anchor>
            </w:drawing>
          </mc:Choice>
          <mc:Fallback>
            <w:pict>
              <v:shape w14:anchorId="3D9D3766" id="TextBox 58" o:spid="_x0000_s1039" type="#_x0000_t202" style="position:absolute;left:0;text-align:left;margin-left:277.3pt;margin-top:18.05pt;width:170.9pt;height:50.85pt;z-index:25165826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" filled="f" stroked="f">
                <v:textbox style="mso-fit-shape-to-text:t">
                  <w:txbxContent>
                    <w:p w14:paraId="1C3FEC0E" w14:textId="77777777" w:rsidR="000B2660" w:rsidRPr="00C56134" w:rsidRDefault="000B2660" w:rsidP="000B2660">
                      <w:pPr>
                        <w:pStyle w:val="ListParagraph"/>
                        <w:numPr>
                          <w:ilvl w:val="0"/>
                          <w:numId w:val="17"/>
                        </w:numPr>
                        <w:spacing w:after="0" w:line="240" w:lineRule="auto"/>
                        <w:rPr>
                          <w:rFonts w:ascii="Times New Roman" w:eastAsia="Roboto Condensed" w:hAnsi="Times New Roman" w:cs="Times New Roman"/>
                          <w:color w:val="000000" w:themeColor="text1"/>
                          <w:kern w:val="24"/>
                          <w:sz w:val="18"/>
                          <w:szCs w:val="18"/>
                        </w:rPr>
                      </w:pPr>
                      <w:r w:rsidRPr="00C56134">
                        <w:rPr>
                          <w:rFonts w:ascii="Times New Roman" w:eastAsia="Roboto Condensed" w:hAnsi="Times New Roman" w:cs="Times New Roman"/>
                          <w:color w:val="000000" w:themeColor="text1"/>
                          <w:kern w:val="24"/>
                          <w:sz w:val="18"/>
                          <w:szCs w:val="18"/>
                        </w:rPr>
                        <w:t xml:space="preserve">Мах, гурил, хүнсний ногооны нийлүүлэлтийг бууруулах </w:t>
                      </w:r>
                    </w:p>
                    <w:p w14:paraId="5B4F9633" w14:textId="77777777" w:rsidR="000B2660" w:rsidRPr="00C56134" w:rsidRDefault="000B2660" w:rsidP="000B2660"/>
                    <w:p w14:paraId="1741F673" w14:textId="77777777" w:rsidR="000B2660" w:rsidRPr="00C56134" w:rsidRDefault="000B2660" w:rsidP="000B2660"/>
                  </w:txbxContent>
                </v:textbox>
              </v:shape>
            </w:pict>
          </mc:Fallback>
        </mc:AlternateContent>
      </w:r>
      <w:r w:rsidRPr="0021221E">
        <w:rPr>
          <w:noProof/>
        </w:rPr>
        <mc:AlternateContent>
          <mc:Choice Requires="wps">
            <w:drawing>
              <wp:anchor distT="0" distB="0" distL="114300" distR="114300" simplePos="0" relativeHeight="251658252" behindDoc="0" locked="0" layoutInCell="1" allowOverlap="1" wp14:anchorId="1A90421C" wp14:editId="2B44F17B">
                <wp:simplePos x="0" y="0"/>
                <wp:positionH relativeFrom="column">
                  <wp:posOffset>-229870</wp:posOffset>
                </wp:positionH>
                <wp:positionV relativeFrom="paragraph">
                  <wp:posOffset>242096</wp:posOffset>
                </wp:positionV>
                <wp:extent cx="1873250" cy="461645"/>
                <wp:effectExtent l="0" t="0" r="0" b="0"/>
                <wp:wrapNone/>
                <wp:docPr id="8" name="TextBox 7">
                  <a:extLst xmlns:a="http://schemas.openxmlformats.org/drawingml/2006/main">
                    <a:ext uri="{FF2B5EF4-FFF2-40B4-BE49-F238E27FC236}">
                      <a16:creationId xmlns:a16="http://schemas.microsoft.com/office/drawing/2014/main" id="{B7BCB5DB-B1F5-D4DE-4B4C-CD8F6AF8D3FD}"/>
                    </a:ext>
                  </a:extLst>
                </wp:docPr>
                <wp:cNvGraphicFramePr/>
                <a:graphic xmlns:a="http://schemas.openxmlformats.org/drawingml/2006/main">
                  <a:graphicData uri="http://schemas.microsoft.com/office/word/2010/wordprocessingShape">
                    <wps:wsp>
                      <wps:cNvSpPr txBox="1"/>
                      <wps:spPr>
                        <a:xfrm>
                          <a:off x="0" y="0"/>
                          <a:ext cx="1873250" cy="461645"/>
                        </a:xfrm>
                        <a:prstGeom prst="rect">
                          <a:avLst/>
                        </a:prstGeom>
                        <a:noFill/>
                      </wps:spPr>
                      <wps:txbx>
                        <w:txbxContent>
                          <w:p w14:paraId="58985E09" w14:textId="77777777" w:rsidR="000B2660" w:rsidRPr="00C56134" w:rsidRDefault="000B2660" w:rsidP="000B2660">
                            <w:pPr>
                              <w:pStyle w:val="ListParagraph"/>
                              <w:numPr>
                                <w:ilvl w:val="0"/>
                                <w:numId w:val="11"/>
                              </w:numPr>
                              <w:spacing w:after="0" w:line="240" w:lineRule="auto"/>
                              <w:rPr>
                                <w:rFonts w:ascii="Times New Roman" w:eastAsia="Roboto Condensed" w:hAnsi="Times New Roman" w:cs="Times New Roman"/>
                                <w:color w:val="000000"/>
                                <w:kern w:val="24"/>
                                <w:sz w:val="18"/>
                                <w:szCs w:val="18"/>
                              </w:rPr>
                            </w:pPr>
                            <w:r w:rsidRPr="00C56134">
                              <w:rPr>
                                <w:rFonts w:ascii="Times New Roman" w:eastAsia="Roboto Condensed" w:hAnsi="Times New Roman" w:cs="Times New Roman"/>
                                <w:color w:val="000000"/>
                                <w:kern w:val="24"/>
                                <w:sz w:val="18"/>
                                <w:szCs w:val="18"/>
                              </w:rPr>
                              <w:t>Малын хорогдол, ургац буурах</w:t>
                            </w:r>
                          </w:p>
                          <w:p w14:paraId="685C6B50" w14:textId="77777777" w:rsidR="000B2660" w:rsidRPr="00C56134" w:rsidRDefault="000B2660" w:rsidP="000B2660"/>
                          <w:p w14:paraId="3C8DD96B" w14:textId="77777777" w:rsidR="000B2660" w:rsidRPr="00C56134" w:rsidRDefault="000B2660" w:rsidP="000B2660"/>
                        </w:txbxContent>
                      </wps:txbx>
                      <wps:bodyPr wrap="square">
                        <a:spAutoFit/>
                      </wps:bodyPr>
                    </wps:wsp>
                  </a:graphicData>
                </a:graphic>
                <wp14:sizeRelH relativeFrom="margin">
                  <wp14:pctWidth>0</wp14:pctWidth>
                </wp14:sizeRelH>
              </wp:anchor>
            </w:drawing>
          </mc:Choice>
          <mc:Fallback>
            <w:pict>
              <v:shape w14:anchorId="1A90421C" id="TextBox 7" o:spid="_x0000_s1040" type="#_x0000_t202" style="position:absolute;left:0;text-align:left;margin-left:-18.1pt;margin-top:19.05pt;width:147.5pt;height:36.35pt;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" filled="f" stroked="f">
                <v:textbox style="mso-fit-shape-to-text:t">
                  <w:txbxContent>
                    <w:p w14:paraId="58985E09" w14:textId="77777777" w:rsidR="000B2660" w:rsidRPr="00C56134" w:rsidRDefault="000B2660" w:rsidP="000B2660">
                      <w:pPr>
                        <w:pStyle w:val="ListParagraph"/>
                        <w:numPr>
                          <w:ilvl w:val="0"/>
                          <w:numId w:val="11"/>
                        </w:numPr>
                        <w:spacing w:after="0" w:line="240" w:lineRule="auto"/>
                        <w:rPr>
                          <w:rFonts w:ascii="Times New Roman" w:eastAsia="Roboto Condensed" w:hAnsi="Times New Roman" w:cs="Times New Roman"/>
                          <w:color w:val="000000"/>
                          <w:kern w:val="24"/>
                          <w:sz w:val="18"/>
                          <w:szCs w:val="18"/>
                        </w:rPr>
                      </w:pPr>
                      <w:r w:rsidRPr="00C56134">
                        <w:rPr>
                          <w:rFonts w:ascii="Times New Roman" w:eastAsia="Roboto Condensed" w:hAnsi="Times New Roman" w:cs="Times New Roman"/>
                          <w:color w:val="000000"/>
                          <w:kern w:val="24"/>
                          <w:sz w:val="18"/>
                          <w:szCs w:val="18"/>
                        </w:rPr>
                        <w:t>Малын хорогдол, ургац буурах</w:t>
                      </w:r>
                    </w:p>
                    <w:p w14:paraId="685C6B50" w14:textId="77777777" w:rsidR="000B2660" w:rsidRPr="00C56134" w:rsidRDefault="000B2660" w:rsidP="000B2660"/>
                    <w:p w14:paraId="3C8DD96B" w14:textId="77777777" w:rsidR="000B2660" w:rsidRPr="00C56134" w:rsidRDefault="000B2660" w:rsidP="000B2660"/>
                  </w:txbxContent>
                </v:textbox>
              </v:shape>
            </w:pict>
          </mc:Fallback>
        </mc:AlternateContent>
      </w:r>
      <w:r w:rsidRPr="0021221E">
        <w:rPr>
          <w:noProof/>
        </w:rPr>
        <mc:AlternateContent>
          <mc:Choice Requires="wps">
            <w:drawing>
              <wp:anchor distT="0" distB="0" distL="114300" distR="114300" simplePos="0" relativeHeight="251658251" behindDoc="0" locked="0" layoutInCell="1" allowOverlap="1" wp14:anchorId="0EF0D633" wp14:editId="48562630">
                <wp:simplePos x="0" y="0"/>
                <wp:positionH relativeFrom="column">
                  <wp:posOffset>-10795</wp:posOffset>
                </wp:positionH>
                <wp:positionV relativeFrom="paragraph">
                  <wp:posOffset>53501</wp:posOffset>
                </wp:positionV>
                <wp:extent cx="2035810" cy="253365"/>
                <wp:effectExtent l="0" t="0" r="0" b="0"/>
                <wp:wrapNone/>
                <wp:docPr id="7" name="TextBox 6">
                  <a:extLst xmlns:a="http://schemas.openxmlformats.org/drawingml/2006/main">
                    <a:ext uri="{FF2B5EF4-FFF2-40B4-BE49-F238E27FC236}">
                      <a16:creationId xmlns:a16="http://schemas.microsoft.com/office/drawing/2014/main" id="{763552B5-3064-181D-2508-104A85631BE0}"/>
                    </a:ext>
                  </a:extLst>
                </wp:docPr>
                <wp:cNvGraphicFramePr/>
                <a:graphic xmlns:a="http://schemas.openxmlformats.org/drawingml/2006/main">
                  <a:graphicData uri="http://schemas.microsoft.com/office/word/2010/wordprocessingShape">
                    <wps:wsp>
                      <wps:cNvSpPr txBox="1"/>
                      <wps:spPr>
                        <a:xfrm>
                          <a:off x="0" y="0"/>
                          <a:ext cx="2035810" cy="253365"/>
                        </a:xfrm>
                        <a:prstGeom prst="rect">
                          <a:avLst/>
                        </a:prstGeom>
                        <a:noFill/>
                      </wps:spPr>
                      <wps:txbx>
                        <w:txbxContent>
                          <w:p w14:paraId="28DAB34B" w14:textId="77777777" w:rsidR="000B2660" w:rsidRPr="00C56134" w:rsidRDefault="000B2660" w:rsidP="000B2660">
                            <w:pPr>
                              <w:rPr>
                                <w:rFonts w:ascii="Times New Roman" w:eastAsia="Roboto Condensed" w:hAnsi="Times New Roman" w:cs="Times New Roman"/>
                                <w:b/>
                                <w:color w:val="000000"/>
                                <w:kern w:val="24"/>
                                <w:sz w:val="18"/>
                                <w:szCs w:val="18"/>
                                <w14:ligatures w14:val="none"/>
                              </w:rPr>
                            </w:pPr>
                            <w:r w:rsidRPr="00C56134">
                              <w:rPr>
                                <w:rFonts w:ascii="Times New Roman" w:eastAsia="Roboto Condensed" w:hAnsi="Times New Roman" w:cs="Times New Roman"/>
                                <w:b/>
                                <w:color w:val="000000"/>
                                <w:kern w:val="24"/>
                                <w:sz w:val="18"/>
                                <w:szCs w:val="18"/>
                              </w:rPr>
                              <w:t>Хөдөө аж ахуй</w:t>
                            </w:r>
                          </w:p>
                          <w:p w14:paraId="691CFA6B" w14:textId="77777777" w:rsidR="000B2660" w:rsidRPr="00C56134" w:rsidRDefault="000B2660" w:rsidP="000B2660"/>
                          <w:p w14:paraId="17BFC13A" w14:textId="77777777" w:rsidR="000B2660" w:rsidRPr="00C56134" w:rsidRDefault="000B2660" w:rsidP="000B2660"/>
                        </w:txbxContent>
                      </wps:txbx>
                      <wps:bodyPr wrap="square">
                        <a:spAutoFit/>
                      </wps:bodyPr>
                    </wps:wsp>
                  </a:graphicData>
                </a:graphic>
              </wp:anchor>
            </w:drawing>
          </mc:Choice>
          <mc:Fallback>
            <w:pict>
              <v:shape w14:anchorId="0EF0D633" id="TextBox 6" o:spid="_x0000_s1041" type="#_x0000_t202" style="position:absolute;left:0;text-align:left;margin-left:-.85pt;margin-top:4.2pt;width:160.3pt;height:19.95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" filled="f" stroked="f">
                <v:textbox style="mso-fit-shape-to-text:t">
                  <w:txbxContent>
                    <w:p w14:paraId="28DAB34B" w14:textId="77777777" w:rsidR="000B2660" w:rsidRPr="00C56134" w:rsidRDefault="000B2660" w:rsidP="000B2660">
                      <w:pPr>
                        <w:rPr>
                          <w:rFonts w:ascii="Times New Roman" w:eastAsia="Roboto Condensed" w:hAnsi="Times New Roman" w:cs="Times New Roman"/>
                          <w:b/>
                          <w:color w:val="000000"/>
                          <w:kern w:val="24"/>
                          <w:sz w:val="18"/>
                          <w:szCs w:val="18"/>
                          <w14:ligatures w14:val="none"/>
                        </w:rPr>
                      </w:pPr>
                      <w:r w:rsidRPr="00C56134">
                        <w:rPr>
                          <w:rFonts w:ascii="Times New Roman" w:eastAsia="Roboto Condensed" w:hAnsi="Times New Roman" w:cs="Times New Roman"/>
                          <w:b/>
                          <w:color w:val="000000"/>
                          <w:kern w:val="24"/>
                          <w:sz w:val="18"/>
                          <w:szCs w:val="18"/>
                        </w:rPr>
                        <w:t>Хөдөө аж ахуй</w:t>
                      </w:r>
                    </w:p>
                    <w:p w14:paraId="691CFA6B" w14:textId="77777777" w:rsidR="000B2660" w:rsidRPr="00C56134" w:rsidRDefault="000B2660" w:rsidP="000B2660"/>
                    <w:p w14:paraId="17BFC13A" w14:textId="77777777" w:rsidR="000B2660" w:rsidRPr="00C56134" w:rsidRDefault="000B2660" w:rsidP="000B2660"/>
                  </w:txbxContent>
                </v:textbox>
              </v:shape>
            </w:pict>
          </mc:Fallback>
        </mc:AlternateContent>
      </w:r>
      <w:r w:rsidRPr="0021221E">
        <w:rPr>
          <w:noProof/>
        </w:rPr>
        <mc:AlternateContent>
          <mc:Choice Requires="wps">
            <w:drawing>
              <wp:anchor distT="0" distB="0" distL="114300" distR="114300" simplePos="0" relativeHeight="251658265" behindDoc="0" locked="0" layoutInCell="1" allowOverlap="1" wp14:anchorId="2C03DA1A" wp14:editId="2AD2E90B">
                <wp:simplePos x="0" y="0"/>
                <wp:positionH relativeFrom="column">
                  <wp:posOffset>1631950</wp:posOffset>
                </wp:positionH>
                <wp:positionV relativeFrom="paragraph">
                  <wp:posOffset>179847</wp:posOffset>
                </wp:positionV>
                <wp:extent cx="2069807" cy="544153"/>
                <wp:effectExtent l="0" t="0" r="0" b="0"/>
                <wp:wrapNone/>
                <wp:docPr id="1233186808" name="TextBox 29"/>
                <wp:cNvGraphicFramePr/>
                <a:graphic xmlns:a="http://schemas.openxmlformats.org/drawingml/2006/main">
                  <a:graphicData uri="http://schemas.microsoft.com/office/word/2010/wordprocessingShape">
                    <wps:wsp>
                      <wps:cNvSpPr txBox="1"/>
                      <wps:spPr>
                        <a:xfrm>
                          <a:off x="0" y="0"/>
                          <a:ext cx="2069807" cy="544153"/>
                        </a:xfrm>
                        <a:prstGeom prst="rect">
                          <a:avLst/>
                        </a:prstGeom>
                        <a:noFill/>
                      </wps:spPr>
                      <wps:txbx>
                        <w:txbxContent>
                          <w:p w14:paraId="32648631" w14:textId="77777777" w:rsidR="000B2660" w:rsidRPr="00C56134" w:rsidRDefault="000B2660" w:rsidP="000B2660">
                            <w:pPr>
                              <w:pStyle w:val="ListParagraph"/>
                              <w:numPr>
                                <w:ilvl w:val="0"/>
                                <w:numId w:val="14"/>
                              </w:numPr>
                              <w:spacing w:after="0" w:line="240" w:lineRule="auto"/>
                              <w:rPr>
                                <w:rFonts w:ascii="Times New Roman" w:eastAsia="Roboto Condensed" w:hAnsi="Times New Roman" w:cs="Times New Roman"/>
                                <w:color w:val="000000" w:themeColor="text1"/>
                                <w:kern w:val="24"/>
                                <w:sz w:val="18"/>
                                <w:szCs w:val="18"/>
                              </w:rPr>
                            </w:pPr>
                            <w:r w:rsidRPr="00C56134">
                              <w:rPr>
                                <w:rFonts w:ascii="Times New Roman" w:eastAsia="Roboto Condensed" w:hAnsi="Times New Roman" w:cs="Times New Roman"/>
                                <w:color w:val="000000" w:themeColor="text1"/>
                                <w:kern w:val="24"/>
                                <w:sz w:val="18"/>
                                <w:szCs w:val="18"/>
                              </w:rPr>
                              <w:t>Татварын орлого буурах (ААНОАТ, НӨАТ, АМНАТ, ХХОАТ)</w:t>
                            </w:r>
                          </w:p>
                          <w:p w14:paraId="557CE183" w14:textId="77777777" w:rsidR="000B2660" w:rsidRPr="00C56134" w:rsidRDefault="000B2660" w:rsidP="000B2660">
                            <w:pPr>
                              <w:rPr>
                                <w:rFonts w:ascii="Times New Roman" w:hAnsi="Times New Roman" w:cs="Times New Roman"/>
                                <w:sz w:val="18"/>
                                <w:szCs w:val="18"/>
                              </w:rPr>
                            </w:pPr>
                          </w:p>
                          <w:p w14:paraId="32E44505" w14:textId="77777777" w:rsidR="000B2660" w:rsidRPr="00C56134" w:rsidRDefault="000B2660" w:rsidP="000B2660"/>
                          <w:p w14:paraId="7A388FE7" w14:textId="77777777" w:rsidR="000B2660" w:rsidRPr="00C56134" w:rsidRDefault="000B2660" w:rsidP="000B2660"/>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C03DA1A" id="TextBox 29" o:spid="_x0000_s1042" type="#_x0000_t202" style="position:absolute;left:0;text-align:left;margin-left:128.5pt;margin-top:14.15pt;width:163pt;height:42.8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" filled="f" stroked="f">
                <v:textbox>
                  <w:txbxContent>
                    <w:p w14:paraId="32648631" w14:textId="77777777" w:rsidR="000B2660" w:rsidRPr="00C56134" w:rsidRDefault="000B2660" w:rsidP="000B2660">
                      <w:pPr>
                        <w:pStyle w:val="ListParagraph"/>
                        <w:numPr>
                          <w:ilvl w:val="0"/>
                          <w:numId w:val="14"/>
                        </w:numPr>
                        <w:spacing w:after="0" w:line="240" w:lineRule="auto"/>
                        <w:rPr>
                          <w:rFonts w:ascii="Times New Roman" w:eastAsia="Roboto Condensed" w:hAnsi="Times New Roman" w:cs="Times New Roman"/>
                          <w:color w:val="000000" w:themeColor="text1"/>
                          <w:kern w:val="24"/>
                          <w:sz w:val="18"/>
                          <w:szCs w:val="18"/>
                        </w:rPr>
                      </w:pPr>
                      <w:r w:rsidRPr="00C56134">
                        <w:rPr>
                          <w:rFonts w:ascii="Times New Roman" w:eastAsia="Roboto Condensed" w:hAnsi="Times New Roman" w:cs="Times New Roman"/>
                          <w:color w:val="000000" w:themeColor="text1"/>
                          <w:kern w:val="24"/>
                          <w:sz w:val="18"/>
                          <w:szCs w:val="18"/>
                        </w:rPr>
                        <w:t>Татварын орлого буурах (ААНОАТ, НӨАТ, АМНАТ, ХХОАТ)</w:t>
                      </w:r>
                    </w:p>
                    <w:p w14:paraId="557CE183" w14:textId="77777777" w:rsidR="000B2660" w:rsidRPr="00C56134" w:rsidRDefault="000B2660" w:rsidP="000B2660">
                      <w:pPr>
                        <w:rPr>
                          <w:rFonts w:ascii="Times New Roman" w:hAnsi="Times New Roman" w:cs="Times New Roman"/>
                          <w:sz w:val="18"/>
                          <w:szCs w:val="18"/>
                        </w:rPr>
                      </w:pPr>
                    </w:p>
                    <w:p w14:paraId="32E44505" w14:textId="77777777" w:rsidR="000B2660" w:rsidRPr="00C56134" w:rsidRDefault="000B2660" w:rsidP="000B2660"/>
                    <w:p w14:paraId="7A388FE7" w14:textId="77777777" w:rsidR="000B2660" w:rsidRPr="00C56134" w:rsidRDefault="000B2660" w:rsidP="000B2660"/>
                  </w:txbxContent>
                </v:textbox>
              </v:shape>
            </w:pict>
          </mc:Fallback>
        </mc:AlternateContent>
      </w:r>
    </w:p>
    <w:p w14:paraId="767D2558" w14:textId="77777777" w:rsidR="000B2660" w:rsidRPr="0021221E" w:rsidRDefault="000B2660" w:rsidP="000B2660">
      <w:pPr>
        <w:jc w:val="both"/>
        <w:rPr>
          <w:rFonts w:ascii="Times New Roman" w:hAnsi="Times New Roman" w:cs="Times New Roman"/>
          <w:lang w:val="pt-BR"/>
        </w:rPr>
      </w:pPr>
    </w:p>
    <w:p w14:paraId="3A0E9EED" w14:textId="77777777" w:rsidR="000B2660" w:rsidRPr="0021221E" w:rsidRDefault="000B2660" w:rsidP="000B2660">
      <w:pPr>
        <w:jc w:val="both"/>
        <w:rPr>
          <w:rFonts w:ascii="Times New Roman" w:hAnsi="Times New Roman" w:cs="Times New Roman"/>
          <w:lang w:val="pt-BR"/>
        </w:rPr>
      </w:pPr>
      <w:r w:rsidRPr="0021221E">
        <w:rPr>
          <w:noProof/>
        </w:rPr>
        <mc:AlternateContent>
          <mc:Choice Requires="wps">
            <w:drawing>
              <wp:anchor distT="0" distB="0" distL="114300" distR="114300" simplePos="0" relativeHeight="251658273" behindDoc="0" locked="0" layoutInCell="1" allowOverlap="1" wp14:anchorId="78431D6A" wp14:editId="41CC6438">
                <wp:simplePos x="0" y="0"/>
                <wp:positionH relativeFrom="column">
                  <wp:posOffset>4029075</wp:posOffset>
                </wp:positionH>
                <wp:positionV relativeFrom="paragraph">
                  <wp:posOffset>75404</wp:posOffset>
                </wp:positionV>
                <wp:extent cx="1452880" cy="1270"/>
                <wp:effectExtent l="0" t="0" r="33020" b="36830"/>
                <wp:wrapNone/>
                <wp:docPr id="88786620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2880" cy="1270"/>
                        </a:xfrm>
                        <a:prstGeom prst="line">
                          <a:avLst/>
                        </a:prstGeom>
                        <a:noFill/>
                        <a:ln w="12700" cap="flat" cmpd="sng" algn="ctr">
                          <a:solidFill>
                            <a:schemeClr val="bg2">
                              <a:lumMod val="95000"/>
                            </a:schemeClr>
                          </a:solidFill>
                          <a:prstDash val="solid"/>
                          <a:miter lim="800000"/>
                        </a:ln>
                        <a:effectLst/>
                      </wps:spPr>
                      <wps:bodyPr/>
                    </wps:wsp>
                  </a:graphicData>
                </a:graphic>
                <wp14:sizeRelH relativeFrom="margin">
                  <wp14:pctWidth>0</wp14:pctWidth>
                </wp14:sizeRelH>
              </wp:anchor>
            </w:drawing>
          </mc:Choice>
          <mc:Fallback xmlns:arto="http://schemas.microsoft.com/office/word/2006/arto">
            <w:pict>
              <v:line w14:anchorId="0E3DBC95" id="Straight Connector 3" o:spid="_x0000_s1026" style="position:absolute;z-index:25165827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7.25pt,5.95pt" to="431.6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" strokecolor="#f2f2f2 [3054]" strokeweight="1pt">
                <v:stroke joinstyle="miter"/>
                <o:lock v:ext="edit" shapetype="f"/>
              </v:line>
            </w:pict>
          </mc:Fallback>
        </mc:AlternateContent>
      </w:r>
      <w:r w:rsidRPr="0021221E">
        <w:rPr>
          <w:rFonts w:ascii="Times New Roman" w:hAnsi="Times New Roman" w:cs="Times New Roman"/>
          <w:noProof/>
        </w:rPr>
        <mc:AlternateContent>
          <mc:Choice Requires="wps">
            <w:drawing>
              <wp:anchor distT="0" distB="0" distL="114300" distR="114300" simplePos="0" relativeHeight="251658270" behindDoc="0" locked="0" layoutInCell="1" allowOverlap="1" wp14:anchorId="592D83CC" wp14:editId="4225FF94">
                <wp:simplePos x="0" y="0"/>
                <wp:positionH relativeFrom="column">
                  <wp:posOffset>3773170</wp:posOffset>
                </wp:positionH>
                <wp:positionV relativeFrom="paragraph">
                  <wp:posOffset>112556</wp:posOffset>
                </wp:positionV>
                <wp:extent cx="1754505" cy="415290"/>
                <wp:effectExtent l="0" t="0" r="0" b="0"/>
                <wp:wrapNone/>
                <wp:docPr id="62" name="TextBox 61">
                  <a:extLst xmlns:a="http://schemas.openxmlformats.org/drawingml/2006/main">
                    <a:ext uri="{FF2B5EF4-FFF2-40B4-BE49-F238E27FC236}">
                      <a16:creationId xmlns:a16="http://schemas.microsoft.com/office/drawing/2014/main" id="{74C95C56-21F6-459F-73C5-8268D575B987}"/>
                    </a:ext>
                  </a:extLst>
                </wp:docPr>
                <wp:cNvGraphicFramePr/>
                <a:graphic xmlns:a="http://schemas.openxmlformats.org/drawingml/2006/main">
                  <a:graphicData uri="http://schemas.microsoft.com/office/word/2010/wordprocessingShape">
                    <wps:wsp>
                      <wps:cNvSpPr txBox="1"/>
                      <wps:spPr>
                        <a:xfrm>
                          <a:off x="0" y="0"/>
                          <a:ext cx="1754505" cy="415290"/>
                        </a:xfrm>
                        <a:prstGeom prst="rect">
                          <a:avLst/>
                        </a:prstGeom>
                        <a:noFill/>
                      </wps:spPr>
                      <wps:txbx>
                        <w:txbxContent>
                          <w:p w14:paraId="66F58EDF" w14:textId="77777777" w:rsidR="000B2660" w:rsidRPr="00C56134" w:rsidRDefault="000B2660" w:rsidP="000B2660">
                            <w:pPr>
                              <w:rPr>
                                <w:rFonts w:ascii="Times New Roman" w:eastAsia="Roboto Condensed" w:hAnsi="Times New Roman" w:cs="Times New Roman"/>
                                <w:b/>
                                <w:color w:val="000000" w:themeColor="text1"/>
                                <w:kern w:val="24"/>
                                <w:sz w:val="18"/>
                                <w:szCs w:val="18"/>
                                <w14:ligatures w14:val="none"/>
                              </w:rPr>
                            </w:pPr>
                            <w:r w:rsidRPr="00C56134">
                              <w:rPr>
                                <w:rFonts w:ascii="Times New Roman" w:eastAsia="Roboto Condensed" w:hAnsi="Times New Roman" w:cs="Times New Roman"/>
                                <w:b/>
                                <w:color w:val="000000" w:themeColor="text1"/>
                                <w:kern w:val="24"/>
                                <w:sz w:val="18"/>
                                <w:szCs w:val="18"/>
                              </w:rPr>
                              <w:t>Экспорт</w:t>
                            </w:r>
                          </w:p>
                          <w:p w14:paraId="7576E7E3" w14:textId="77777777" w:rsidR="000B2660" w:rsidRPr="00C56134" w:rsidRDefault="000B2660" w:rsidP="000B2660"/>
                          <w:p w14:paraId="6DAAD85D" w14:textId="77777777" w:rsidR="000B2660" w:rsidRPr="00C56134" w:rsidRDefault="000B2660" w:rsidP="000B2660"/>
                        </w:txbxContent>
                      </wps:txbx>
                      <wps:bodyPr wrap="square">
                        <a:spAutoFit/>
                      </wps:bodyPr>
                    </wps:wsp>
                  </a:graphicData>
                </a:graphic>
              </wp:anchor>
            </w:drawing>
          </mc:Choice>
          <mc:Fallback>
            <w:pict>
              <v:shape w14:anchorId="592D83CC" id="TextBox 61" o:spid="_x0000_s1043" type="#_x0000_t202" style="position:absolute;left:0;text-align:left;margin-left:297.1pt;margin-top:8.85pt;width:138.15pt;height:32.7pt;z-index:2516582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" filled="f" stroked="f">
                <v:textbox style="mso-fit-shape-to-text:t">
                  <w:txbxContent>
                    <w:p w14:paraId="66F58EDF" w14:textId="77777777" w:rsidR="000B2660" w:rsidRPr="00C56134" w:rsidRDefault="000B2660" w:rsidP="000B2660">
                      <w:pPr>
                        <w:rPr>
                          <w:rFonts w:ascii="Times New Roman" w:eastAsia="Roboto Condensed" w:hAnsi="Times New Roman" w:cs="Times New Roman"/>
                          <w:b/>
                          <w:color w:val="000000" w:themeColor="text1"/>
                          <w:kern w:val="24"/>
                          <w:sz w:val="18"/>
                          <w:szCs w:val="18"/>
                          <w14:ligatures w14:val="none"/>
                        </w:rPr>
                      </w:pPr>
                      <w:r w:rsidRPr="00C56134">
                        <w:rPr>
                          <w:rFonts w:ascii="Times New Roman" w:eastAsia="Roboto Condensed" w:hAnsi="Times New Roman" w:cs="Times New Roman"/>
                          <w:b/>
                          <w:color w:val="000000" w:themeColor="text1"/>
                          <w:kern w:val="24"/>
                          <w:sz w:val="18"/>
                          <w:szCs w:val="18"/>
                        </w:rPr>
                        <w:t>Экспорт</w:t>
                      </w:r>
                    </w:p>
                    <w:p w14:paraId="7576E7E3" w14:textId="77777777" w:rsidR="000B2660" w:rsidRPr="00C56134" w:rsidRDefault="000B2660" w:rsidP="000B2660"/>
                    <w:p w14:paraId="6DAAD85D" w14:textId="77777777" w:rsidR="000B2660" w:rsidRPr="00C56134" w:rsidRDefault="000B2660" w:rsidP="000B2660"/>
                  </w:txbxContent>
                </v:textbox>
              </v:shape>
            </w:pict>
          </mc:Fallback>
        </mc:AlternateContent>
      </w:r>
      <w:r w:rsidRPr="0021221E">
        <w:rPr>
          <w:noProof/>
        </w:rPr>
        <mc:AlternateContent>
          <mc:Choice Requires="wps">
            <w:drawing>
              <wp:anchor distT="0" distB="0" distL="114300" distR="114300" simplePos="0" relativeHeight="251658257" behindDoc="0" locked="0" layoutInCell="1" allowOverlap="1" wp14:anchorId="46CA9BC5" wp14:editId="65C6A796">
                <wp:simplePos x="0" y="0"/>
                <wp:positionH relativeFrom="column">
                  <wp:posOffset>123190</wp:posOffset>
                </wp:positionH>
                <wp:positionV relativeFrom="paragraph">
                  <wp:posOffset>60799</wp:posOffset>
                </wp:positionV>
                <wp:extent cx="1424305" cy="0"/>
                <wp:effectExtent l="0" t="0" r="0" b="0"/>
                <wp:wrapNone/>
                <wp:docPr id="24" name="Straight Connector 23">
                  <a:extLst xmlns:a="http://schemas.openxmlformats.org/drawingml/2006/main">
                    <a:ext uri="{FF2B5EF4-FFF2-40B4-BE49-F238E27FC236}">
                      <a16:creationId xmlns:a16="http://schemas.microsoft.com/office/drawing/2014/main" id="{C4D96E2E-8699-3A06-F17D-6E88ED6550D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24305" cy="0"/>
                        </a:xfrm>
                        <a:prstGeom prst="line">
                          <a:avLst/>
                        </a:prstGeom>
                        <a:noFill/>
                        <a:ln w="12700" cap="flat" cmpd="sng" algn="ctr">
                          <a:solidFill>
                            <a:schemeClr val="bg2">
                              <a:lumMod val="95000"/>
                            </a:schemeClr>
                          </a:solidFill>
                          <a:prstDash val="solid"/>
                          <a:miter lim="800000"/>
                        </a:ln>
                        <a:effectLst/>
                      </wps:spPr>
                      <wps:bodyPr/>
                    </wps:wsp>
                  </a:graphicData>
                </a:graphic>
                <wp14:sizeRelH relativeFrom="margin">
                  <wp14:pctWidth>0</wp14:pctWidth>
                </wp14:sizeRelH>
              </wp:anchor>
            </w:drawing>
          </mc:Choice>
          <mc:Fallback xmlns:arto="http://schemas.microsoft.com/office/word/2006/arto">
            <w:pict>
              <v:line w14:anchorId="7FBCEE9B" id="Straight Connector 23" o:spid="_x0000_s1026" style="position:absolute;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7pt,4.8pt" to="121.8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" strokecolor="#f2f2f2 [3054]" strokeweight="1pt">
                <v:stroke joinstyle="miter"/>
                <o:lock v:ext="edit" shapetype="f"/>
              </v:line>
            </w:pict>
          </mc:Fallback>
        </mc:AlternateContent>
      </w:r>
      <w:r w:rsidRPr="0021221E">
        <w:rPr>
          <w:noProof/>
        </w:rPr>
        <mc:AlternateContent>
          <mc:Choice Requires="wps">
            <w:drawing>
              <wp:anchor distT="0" distB="0" distL="114300" distR="114300" simplePos="0" relativeHeight="251658253" behindDoc="0" locked="0" layoutInCell="1" allowOverlap="1" wp14:anchorId="1118093A" wp14:editId="6226A07A">
                <wp:simplePos x="0" y="0"/>
                <wp:positionH relativeFrom="column">
                  <wp:posOffset>-7620</wp:posOffset>
                </wp:positionH>
                <wp:positionV relativeFrom="paragraph">
                  <wp:posOffset>37939</wp:posOffset>
                </wp:positionV>
                <wp:extent cx="963295" cy="253365"/>
                <wp:effectExtent l="0" t="0" r="0" b="0"/>
                <wp:wrapNone/>
                <wp:docPr id="9" name="TextBox 8">
                  <a:extLst xmlns:a="http://schemas.openxmlformats.org/drawingml/2006/main">
                    <a:ext uri="{FF2B5EF4-FFF2-40B4-BE49-F238E27FC236}">
                      <a16:creationId xmlns:a16="http://schemas.microsoft.com/office/drawing/2014/main" id="{67235BAB-F465-4BBF-672F-8DA076E4BC7E}"/>
                    </a:ext>
                  </a:extLst>
                </wp:docPr>
                <wp:cNvGraphicFramePr/>
                <a:graphic xmlns:a="http://schemas.openxmlformats.org/drawingml/2006/main">
                  <a:graphicData uri="http://schemas.microsoft.com/office/word/2010/wordprocessingShape">
                    <wps:wsp>
                      <wps:cNvSpPr txBox="1"/>
                      <wps:spPr>
                        <a:xfrm>
                          <a:off x="0" y="0"/>
                          <a:ext cx="963295" cy="253365"/>
                        </a:xfrm>
                        <a:prstGeom prst="rect">
                          <a:avLst/>
                        </a:prstGeom>
                        <a:noFill/>
                      </wps:spPr>
                      <wps:txbx>
                        <w:txbxContent>
                          <w:p w14:paraId="4E3B4D03" w14:textId="77777777" w:rsidR="000B2660" w:rsidRPr="00C56134" w:rsidRDefault="000B2660" w:rsidP="000B2660">
                            <w:pPr>
                              <w:rPr>
                                <w:rFonts w:ascii="Times New Roman" w:eastAsia="Roboto Condensed" w:hAnsi="Times New Roman" w:cs="Times New Roman"/>
                                <w:b/>
                                <w:color w:val="000000"/>
                                <w:kern w:val="24"/>
                                <w:sz w:val="18"/>
                                <w:szCs w:val="18"/>
                                <w14:ligatures w14:val="none"/>
                              </w:rPr>
                            </w:pPr>
                            <w:r w:rsidRPr="00C56134">
                              <w:rPr>
                                <w:rFonts w:ascii="Times New Roman" w:eastAsia="Roboto Condensed" w:hAnsi="Times New Roman" w:cs="Times New Roman"/>
                                <w:b/>
                                <w:color w:val="000000"/>
                                <w:kern w:val="24"/>
                                <w:sz w:val="18"/>
                                <w:szCs w:val="18"/>
                              </w:rPr>
                              <w:t>Аж үйлдвэр</w:t>
                            </w:r>
                          </w:p>
                          <w:p w14:paraId="54065537" w14:textId="77777777" w:rsidR="000B2660" w:rsidRPr="00C56134" w:rsidRDefault="000B2660" w:rsidP="000B2660"/>
                          <w:p w14:paraId="11FFF2C1" w14:textId="77777777" w:rsidR="000B2660" w:rsidRPr="00C56134" w:rsidRDefault="000B2660" w:rsidP="000B2660"/>
                        </w:txbxContent>
                      </wps:txbx>
                      <wps:bodyPr wrap="square">
                        <a:spAutoFit/>
                      </wps:bodyPr>
                    </wps:wsp>
                  </a:graphicData>
                </a:graphic>
                <wp14:sizeRelH relativeFrom="margin">
                  <wp14:pctWidth>0</wp14:pctWidth>
                </wp14:sizeRelH>
              </wp:anchor>
            </w:drawing>
          </mc:Choice>
          <mc:Fallback>
            <w:pict>
              <v:shape w14:anchorId="1118093A" id="TextBox 8" o:spid="_x0000_s1044" type="#_x0000_t202" style="position:absolute;left:0;text-align:left;margin-left:-.6pt;margin-top:3pt;width:75.85pt;height:19.95pt;z-index:2516582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" filled="f" stroked="f">
                <v:textbox style="mso-fit-shape-to-text:t">
                  <w:txbxContent>
                    <w:p w14:paraId="4E3B4D03" w14:textId="77777777" w:rsidR="000B2660" w:rsidRPr="00C56134" w:rsidRDefault="000B2660" w:rsidP="000B2660">
                      <w:pPr>
                        <w:rPr>
                          <w:rFonts w:ascii="Times New Roman" w:eastAsia="Roboto Condensed" w:hAnsi="Times New Roman" w:cs="Times New Roman"/>
                          <w:b/>
                          <w:color w:val="000000"/>
                          <w:kern w:val="24"/>
                          <w:sz w:val="18"/>
                          <w:szCs w:val="18"/>
                          <w14:ligatures w14:val="none"/>
                        </w:rPr>
                      </w:pPr>
                      <w:r w:rsidRPr="00C56134">
                        <w:rPr>
                          <w:rFonts w:ascii="Times New Roman" w:eastAsia="Roboto Condensed" w:hAnsi="Times New Roman" w:cs="Times New Roman"/>
                          <w:b/>
                          <w:color w:val="000000"/>
                          <w:kern w:val="24"/>
                          <w:sz w:val="18"/>
                          <w:szCs w:val="18"/>
                        </w:rPr>
                        <w:t>Аж үйлдвэр</w:t>
                      </w:r>
                    </w:p>
                    <w:p w14:paraId="54065537" w14:textId="77777777" w:rsidR="000B2660" w:rsidRPr="00C56134" w:rsidRDefault="000B2660" w:rsidP="000B2660"/>
                    <w:p w14:paraId="11FFF2C1" w14:textId="77777777" w:rsidR="000B2660" w:rsidRPr="00C56134" w:rsidRDefault="000B2660" w:rsidP="000B2660"/>
                  </w:txbxContent>
                </v:textbox>
              </v:shape>
            </w:pict>
          </mc:Fallback>
        </mc:AlternateContent>
      </w:r>
      <w:r w:rsidRPr="0021221E">
        <w:rPr>
          <w:noProof/>
        </w:rPr>
        <mc:AlternateContent>
          <mc:Choice Requires="wps">
            <w:drawing>
              <wp:anchor distT="0" distB="0" distL="114300" distR="114300" simplePos="0" relativeHeight="251658254" behindDoc="0" locked="0" layoutInCell="1" allowOverlap="1" wp14:anchorId="7EE7612D" wp14:editId="0D87FB07">
                <wp:simplePos x="0" y="0"/>
                <wp:positionH relativeFrom="column">
                  <wp:posOffset>-229870</wp:posOffset>
                </wp:positionH>
                <wp:positionV relativeFrom="paragraph">
                  <wp:posOffset>201456</wp:posOffset>
                </wp:positionV>
                <wp:extent cx="1704975" cy="461645"/>
                <wp:effectExtent l="0" t="0" r="0" b="0"/>
                <wp:wrapNone/>
                <wp:docPr id="11" name="TextBox 10">
                  <a:extLst xmlns:a="http://schemas.openxmlformats.org/drawingml/2006/main">
                    <a:ext uri="{FF2B5EF4-FFF2-40B4-BE49-F238E27FC236}">
                      <a16:creationId xmlns:a16="http://schemas.microsoft.com/office/drawing/2014/main" id="{797DB981-2A34-4118-0C1F-6F89EA68FA23}"/>
                    </a:ext>
                  </a:extLst>
                </wp:docPr>
                <wp:cNvGraphicFramePr/>
                <a:graphic xmlns:a="http://schemas.openxmlformats.org/drawingml/2006/main">
                  <a:graphicData uri="http://schemas.microsoft.com/office/word/2010/wordprocessingShape">
                    <wps:wsp>
                      <wps:cNvSpPr txBox="1"/>
                      <wps:spPr>
                        <a:xfrm>
                          <a:off x="0" y="0"/>
                          <a:ext cx="1704975" cy="461645"/>
                        </a:xfrm>
                        <a:prstGeom prst="rect">
                          <a:avLst/>
                        </a:prstGeom>
                        <a:noFill/>
                      </wps:spPr>
                      <wps:txbx>
                        <w:txbxContent>
                          <w:p w14:paraId="23108C70" w14:textId="77777777" w:rsidR="000B2660" w:rsidRPr="00C56134" w:rsidRDefault="000B2660" w:rsidP="000B2660">
                            <w:pPr>
                              <w:pStyle w:val="ListParagraph"/>
                              <w:numPr>
                                <w:ilvl w:val="0"/>
                                <w:numId w:val="12"/>
                              </w:numPr>
                              <w:spacing w:after="0" w:line="240" w:lineRule="auto"/>
                              <w:rPr>
                                <w:rFonts w:ascii="Times New Roman" w:eastAsia="Roboto Condensed" w:hAnsi="Times New Roman" w:cs="Times New Roman"/>
                                <w:color w:val="000000"/>
                                <w:kern w:val="24"/>
                                <w:sz w:val="18"/>
                                <w:szCs w:val="18"/>
                              </w:rPr>
                            </w:pPr>
                            <w:r w:rsidRPr="00C56134">
                              <w:rPr>
                                <w:rFonts w:ascii="Times New Roman" w:eastAsia="Roboto Condensed" w:hAnsi="Times New Roman" w:cs="Times New Roman"/>
                                <w:color w:val="000000"/>
                                <w:kern w:val="24"/>
                                <w:sz w:val="18"/>
                                <w:szCs w:val="18"/>
                              </w:rPr>
                              <w:t>Олборлолт, тээврийн саатал</w:t>
                            </w:r>
                          </w:p>
                        </w:txbxContent>
                      </wps:txbx>
                      <wps:bodyPr wrap="square">
                        <a:spAutoFit/>
                      </wps:bodyPr>
                    </wps:wsp>
                  </a:graphicData>
                </a:graphic>
                <wp14:sizeRelH relativeFrom="margin">
                  <wp14:pctWidth>0</wp14:pctWidth>
                </wp14:sizeRelH>
              </wp:anchor>
            </w:drawing>
          </mc:Choice>
          <mc:Fallback>
            <w:pict>
              <v:shape w14:anchorId="7EE7612D" id="TextBox 10" o:spid="_x0000_s1045" type="#_x0000_t202" style="position:absolute;left:0;text-align:left;margin-left:-18.1pt;margin-top:15.85pt;width:134.25pt;height:36.35pt;z-index:2516582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" filled="f" stroked="f">
                <v:textbox style="mso-fit-shape-to-text:t">
                  <w:txbxContent>
                    <w:p w14:paraId="23108C70" w14:textId="77777777" w:rsidR="000B2660" w:rsidRPr="00C56134" w:rsidRDefault="000B2660" w:rsidP="000B2660">
                      <w:pPr>
                        <w:pStyle w:val="ListParagraph"/>
                        <w:numPr>
                          <w:ilvl w:val="0"/>
                          <w:numId w:val="12"/>
                        </w:numPr>
                        <w:spacing w:after="0" w:line="240" w:lineRule="auto"/>
                        <w:rPr>
                          <w:rFonts w:ascii="Times New Roman" w:eastAsia="Roboto Condensed" w:hAnsi="Times New Roman" w:cs="Times New Roman"/>
                          <w:color w:val="000000"/>
                          <w:kern w:val="24"/>
                          <w:sz w:val="18"/>
                          <w:szCs w:val="18"/>
                        </w:rPr>
                      </w:pPr>
                      <w:r w:rsidRPr="00C56134">
                        <w:rPr>
                          <w:rFonts w:ascii="Times New Roman" w:eastAsia="Roboto Condensed" w:hAnsi="Times New Roman" w:cs="Times New Roman"/>
                          <w:color w:val="000000"/>
                          <w:kern w:val="24"/>
                          <w:sz w:val="18"/>
                          <w:szCs w:val="18"/>
                        </w:rPr>
                        <w:t>Олборлолт, тээврийн саатал</w:t>
                      </w:r>
                    </w:p>
                  </w:txbxContent>
                </v:textbox>
              </v:shape>
            </w:pict>
          </mc:Fallback>
        </mc:AlternateContent>
      </w:r>
    </w:p>
    <w:p w14:paraId="5DF3AA9C" w14:textId="77777777" w:rsidR="000B2660" w:rsidRPr="0021221E" w:rsidRDefault="000B2660" w:rsidP="000B2660">
      <w:pPr>
        <w:jc w:val="both"/>
        <w:rPr>
          <w:rFonts w:ascii="Times New Roman" w:hAnsi="Times New Roman" w:cs="Times New Roman"/>
          <w:lang w:val="pt-BR"/>
        </w:rPr>
      </w:pPr>
      <w:r w:rsidRPr="0021221E">
        <w:rPr>
          <w:rFonts w:ascii="Times New Roman" w:hAnsi="Times New Roman" w:cs="Times New Roman"/>
          <w:noProof/>
        </w:rPr>
        <mc:AlternateContent>
          <mc:Choice Requires="wps">
            <w:drawing>
              <wp:anchor distT="0" distB="0" distL="114300" distR="114300" simplePos="0" relativeHeight="251658271" behindDoc="0" locked="0" layoutInCell="1" allowOverlap="1" wp14:anchorId="34B602CD" wp14:editId="45964259">
                <wp:simplePos x="0" y="0"/>
                <wp:positionH relativeFrom="column">
                  <wp:posOffset>3524885</wp:posOffset>
                </wp:positionH>
                <wp:positionV relativeFrom="paragraph">
                  <wp:posOffset>38261</wp:posOffset>
                </wp:positionV>
                <wp:extent cx="1896110" cy="461645"/>
                <wp:effectExtent l="0" t="0" r="0" b="0"/>
                <wp:wrapNone/>
                <wp:docPr id="64" name="TextBox 63">
                  <a:extLst xmlns:a="http://schemas.openxmlformats.org/drawingml/2006/main">
                    <a:ext uri="{FF2B5EF4-FFF2-40B4-BE49-F238E27FC236}">
                      <a16:creationId xmlns:a16="http://schemas.microsoft.com/office/drawing/2014/main" id="{CCE141A1-8582-750E-3618-ABB7A26662A5}"/>
                    </a:ext>
                  </a:extLst>
                </wp:docPr>
                <wp:cNvGraphicFramePr/>
                <a:graphic xmlns:a="http://schemas.openxmlformats.org/drawingml/2006/main">
                  <a:graphicData uri="http://schemas.microsoft.com/office/word/2010/wordprocessingShape">
                    <wps:wsp>
                      <wps:cNvSpPr txBox="1"/>
                      <wps:spPr>
                        <a:xfrm>
                          <a:off x="0" y="0"/>
                          <a:ext cx="1896110" cy="461645"/>
                        </a:xfrm>
                        <a:prstGeom prst="rect">
                          <a:avLst/>
                        </a:prstGeom>
                        <a:noFill/>
                      </wps:spPr>
                      <wps:txbx>
                        <w:txbxContent>
                          <w:p w14:paraId="4CE8729D" w14:textId="77777777" w:rsidR="000B2660" w:rsidRPr="00C56134" w:rsidRDefault="000B2660" w:rsidP="000B2660">
                            <w:pPr>
                              <w:pStyle w:val="ListParagraph"/>
                              <w:numPr>
                                <w:ilvl w:val="0"/>
                                <w:numId w:val="18"/>
                              </w:numPr>
                              <w:spacing w:after="0" w:line="240" w:lineRule="auto"/>
                              <w:rPr>
                                <w:rFonts w:ascii="Times New Roman" w:eastAsia="Roboto Condensed" w:hAnsi="Times New Roman" w:cs="Times New Roman"/>
                                <w:color w:val="000000" w:themeColor="text1"/>
                                <w:kern w:val="24"/>
                                <w:sz w:val="18"/>
                                <w:szCs w:val="18"/>
                              </w:rPr>
                            </w:pPr>
                            <w:r w:rsidRPr="00C56134">
                              <w:rPr>
                                <w:rFonts w:ascii="Times New Roman" w:eastAsia="Roboto Condensed" w:hAnsi="Times New Roman" w:cs="Times New Roman"/>
                                <w:color w:val="000000" w:themeColor="text1"/>
                                <w:kern w:val="24"/>
                                <w:sz w:val="18"/>
                                <w:szCs w:val="18"/>
                              </w:rPr>
                              <w:t>Малын хорогдлоос экспортын гарц буурах</w:t>
                            </w:r>
                          </w:p>
                        </w:txbxContent>
                      </wps:txbx>
                      <wps:bodyPr wrap="square">
                        <a:spAutoFit/>
                      </wps:bodyPr>
                    </wps:wsp>
                  </a:graphicData>
                </a:graphic>
              </wp:anchor>
            </w:drawing>
          </mc:Choice>
          <mc:Fallback>
            <w:pict>
              <v:shape w14:anchorId="34B602CD" id="TextBox 63" o:spid="_x0000_s1046" type="#_x0000_t202" style="position:absolute;left:0;text-align:left;margin-left:277.55pt;margin-top:3pt;width:149.3pt;height:36.35pt;z-index:25165827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" filled="f" stroked="f">
                <v:textbox style="mso-fit-shape-to-text:t">
                  <w:txbxContent>
                    <w:p w14:paraId="4CE8729D" w14:textId="77777777" w:rsidR="000B2660" w:rsidRPr="00C56134" w:rsidRDefault="000B2660" w:rsidP="000B2660">
                      <w:pPr>
                        <w:pStyle w:val="ListParagraph"/>
                        <w:numPr>
                          <w:ilvl w:val="0"/>
                          <w:numId w:val="18"/>
                        </w:numPr>
                        <w:spacing w:after="0" w:line="240" w:lineRule="auto"/>
                        <w:rPr>
                          <w:rFonts w:ascii="Times New Roman" w:eastAsia="Roboto Condensed" w:hAnsi="Times New Roman" w:cs="Times New Roman"/>
                          <w:color w:val="000000" w:themeColor="text1"/>
                          <w:kern w:val="24"/>
                          <w:sz w:val="18"/>
                          <w:szCs w:val="18"/>
                        </w:rPr>
                      </w:pPr>
                      <w:r w:rsidRPr="00C56134">
                        <w:rPr>
                          <w:rFonts w:ascii="Times New Roman" w:eastAsia="Roboto Condensed" w:hAnsi="Times New Roman" w:cs="Times New Roman"/>
                          <w:color w:val="000000" w:themeColor="text1"/>
                          <w:kern w:val="24"/>
                          <w:sz w:val="18"/>
                          <w:szCs w:val="18"/>
                        </w:rPr>
                        <w:t>Малын хорогдлоос экспортын гарц буурах</w:t>
                      </w:r>
                    </w:p>
                  </w:txbxContent>
                </v:textbox>
              </v:shape>
            </w:pict>
          </mc:Fallback>
        </mc:AlternateContent>
      </w:r>
      <w:r w:rsidRPr="0021221E">
        <w:rPr>
          <w:noProof/>
        </w:rPr>
        <mc:AlternateContent>
          <mc:Choice Requires="wps">
            <w:drawing>
              <wp:anchor distT="0" distB="0" distL="114300" distR="114300" simplePos="0" relativeHeight="251658250" behindDoc="0" locked="0" layoutInCell="1" allowOverlap="1" wp14:anchorId="307C1BF0" wp14:editId="2448843B">
                <wp:simplePos x="0" y="0"/>
                <wp:positionH relativeFrom="column">
                  <wp:posOffset>61595</wp:posOffset>
                </wp:positionH>
                <wp:positionV relativeFrom="paragraph">
                  <wp:posOffset>268444</wp:posOffset>
                </wp:positionV>
                <wp:extent cx="1452880" cy="1270"/>
                <wp:effectExtent l="0" t="0" r="33020" b="36830"/>
                <wp:wrapNone/>
                <wp:docPr id="4" name="Straight Connector 3">
                  <a:extLst xmlns:a="http://schemas.openxmlformats.org/drawingml/2006/main">
                    <a:ext uri="{FF2B5EF4-FFF2-40B4-BE49-F238E27FC236}">
                      <a16:creationId xmlns:a16="http://schemas.microsoft.com/office/drawing/2014/main" id="{7F221DEC-EEBF-3807-5C2A-627BEA92568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2880" cy="1270"/>
                        </a:xfrm>
                        <a:prstGeom prst="line">
                          <a:avLst/>
                        </a:prstGeom>
                        <a:noFill/>
                        <a:ln w="12700" cap="flat" cmpd="sng" algn="ctr">
                          <a:solidFill>
                            <a:schemeClr val="bg2">
                              <a:lumMod val="95000"/>
                            </a:schemeClr>
                          </a:solidFill>
                          <a:prstDash val="solid"/>
                          <a:miter lim="800000"/>
                        </a:ln>
                        <a:effectLst/>
                      </wps:spPr>
                      <wps:bodyPr/>
                    </wps:wsp>
                  </a:graphicData>
                </a:graphic>
                <wp14:sizeRelH relativeFrom="margin">
                  <wp14:pctWidth>0</wp14:pctWidth>
                </wp14:sizeRelH>
              </wp:anchor>
            </w:drawing>
          </mc:Choice>
          <mc:Fallback xmlns:arto="http://schemas.microsoft.com/office/word/2006/arto">
            <w:pict>
              <v:line w14:anchorId="265BBF23" id="Straight Connector 3" o:spid="_x0000_s1026" style="position:absolute;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5pt,21.15pt" to="119.2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" strokecolor="#f2f2f2 [3054]" strokeweight="1pt">
                <v:stroke joinstyle="miter"/>
                <o:lock v:ext="edit" shapetype="f"/>
              </v:line>
            </w:pict>
          </mc:Fallback>
        </mc:AlternateContent>
      </w:r>
      <w:r w:rsidRPr="0021221E">
        <w:rPr>
          <w:noProof/>
        </w:rPr>
        <mc:AlternateContent>
          <mc:Choice Requires="wps">
            <w:drawing>
              <wp:anchor distT="0" distB="0" distL="114300" distR="114300" simplePos="0" relativeHeight="251658256" behindDoc="0" locked="0" layoutInCell="1" allowOverlap="1" wp14:anchorId="0D058E33" wp14:editId="292CE7F0">
                <wp:simplePos x="0" y="0"/>
                <wp:positionH relativeFrom="column">
                  <wp:posOffset>-8890</wp:posOffset>
                </wp:positionH>
                <wp:positionV relativeFrom="paragraph">
                  <wp:posOffset>275495</wp:posOffset>
                </wp:positionV>
                <wp:extent cx="1082106" cy="213173"/>
                <wp:effectExtent l="0" t="0" r="0" b="0"/>
                <wp:wrapNone/>
                <wp:docPr id="19" name="TextBox 18">
                  <a:extLst xmlns:a="http://schemas.openxmlformats.org/drawingml/2006/main">
                    <a:ext uri="{FF2B5EF4-FFF2-40B4-BE49-F238E27FC236}">
                      <a16:creationId xmlns:a16="http://schemas.microsoft.com/office/drawing/2014/main" id="{A1DE0762-30BA-0BD3-ED08-EB91B25DC87F}"/>
                    </a:ext>
                  </a:extLst>
                </wp:docPr>
                <wp:cNvGraphicFramePr/>
                <a:graphic xmlns:a="http://schemas.openxmlformats.org/drawingml/2006/main">
                  <a:graphicData uri="http://schemas.microsoft.com/office/word/2010/wordprocessingShape">
                    <wps:wsp>
                      <wps:cNvSpPr txBox="1"/>
                      <wps:spPr>
                        <a:xfrm>
                          <a:off x="0" y="0"/>
                          <a:ext cx="1082106" cy="213173"/>
                        </a:xfrm>
                        <a:prstGeom prst="rect">
                          <a:avLst/>
                        </a:prstGeom>
                        <a:noFill/>
                      </wps:spPr>
                      <wps:txbx>
                        <w:txbxContent>
                          <w:p w14:paraId="0C81C748" w14:textId="77777777" w:rsidR="000B2660" w:rsidRPr="00C56134" w:rsidRDefault="000B2660" w:rsidP="000B2660">
                            <w:pPr>
                              <w:rPr>
                                <w:rFonts w:ascii="Times New Roman" w:eastAsia="Roboto Condensed" w:hAnsi="Times New Roman" w:cs="Times New Roman"/>
                                <w:b/>
                                <w:color w:val="000000"/>
                                <w:kern w:val="24"/>
                                <w:sz w:val="18"/>
                                <w:szCs w:val="18"/>
                                <w14:ligatures w14:val="none"/>
                              </w:rPr>
                            </w:pPr>
                            <w:r w:rsidRPr="00C56134">
                              <w:rPr>
                                <w:rFonts w:ascii="Times New Roman" w:eastAsia="Roboto Condensed" w:hAnsi="Times New Roman" w:cs="Times New Roman"/>
                                <w:b/>
                                <w:color w:val="000000"/>
                                <w:kern w:val="24"/>
                                <w:sz w:val="18"/>
                                <w:szCs w:val="18"/>
                              </w:rPr>
                              <w:t>Хувийн хэрэглээ</w:t>
                            </w:r>
                          </w:p>
                          <w:p w14:paraId="69C6CB41" w14:textId="77777777" w:rsidR="000B2660" w:rsidRPr="00C56134" w:rsidRDefault="000B2660" w:rsidP="000B2660"/>
                          <w:p w14:paraId="0A705C00" w14:textId="77777777" w:rsidR="000B2660" w:rsidRPr="00C56134" w:rsidRDefault="000B2660" w:rsidP="000B2660"/>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D058E33" id="TextBox 18" o:spid="_x0000_s1047" type="#_x0000_t202" style="position:absolute;left:0;text-align:left;margin-left:-.7pt;margin-top:21.7pt;width:85.2pt;height:16.8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" filled="f" stroked="f">
                <v:textbox>
                  <w:txbxContent>
                    <w:p w14:paraId="0C81C748" w14:textId="77777777" w:rsidR="000B2660" w:rsidRPr="00C56134" w:rsidRDefault="000B2660" w:rsidP="000B2660">
                      <w:pPr>
                        <w:rPr>
                          <w:rFonts w:ascii="Times New Roman" w:eastAsia="Roboto Condensed" w:hAnsi="Times New Roman" w:cs="Times New Roman"/>
                          <w:b/>
                          <w:color w:val="000000"/>
                          <w:kern w:val="24"/>
                          <w:sz w:val="18"/>
                          <w:szCs w:val="18"/>
                          <w14:ligatures w14:val="none"/>
                        </w:rPr>
                      </w:pPr>
                      <w:r w:rsidRPr="00C56134">
                        <w:rPr>
                          <w:rFonts w:ascii="Times New Roman" w:eastAsia="Roboto Condensed" w:hAnsi="Times New Roman" w:cs="Times New Roman"/>
                          <w:b/>
                          <w:color w:val="000000"/>
                          <w:kern w:val="24"/>
                          <w:sz w:val="18"/>
                          <w:szCs w:val="18"/>
                        </w:rPr>
                        <w:t>Хувийн хэрэглээ</w:t>
                      </w:r>
                    </w:p>
                    <w:p w14:paraId="69C6CB41" w14:textId="77777777" w:rsidR="000B2660" w:rsidRPr="00C56134" w:rsidRDefault="000B2660" w:rsidP="000B2660"/>
                    <w:p w14:paraId="0A705C00" w14:textId="77777777" w:rsidR="000B2660" w:rsidRPr="00C56134" w:rsidRDefault="000B2660" w:rsidP="000B2660"/>
                  </w:txbxContent>
                </v:textbox>
              </v:shape>
            </w:pict>
          </mc:Fallback>
        </mc:AlternateContent>
      </w:r>
    </w:p>
    <w:p w14:paraId="67E50B92" w14:textId="77777777" w:rsidR="000B2660" w:rsidRPr="0021221E" w:rsidRDefault="000B2660" w:rsidP="000B2660">
      <w:pPr>
        <w:jc w:val="both"/>
        <w:rPr>
          <w:rFonts w:ascii="Times New Roman" w:hAnsi="Times New Roman" w:cs="Times New Roman"/>
          <w:lang w:val="pt-BR"/>
        </w:rPr>
      </w:pPr>
      <w:r w:rsidRPr="0021221E">
        <w:rPr>
          <w:noProof/>
        </w:rPr>
        <mc:AlternateContent>
          <mc:Choice Requires="wps">
            <w:drawing>
              <wp:anchor distT="0" distB="0" distL="114300" distR="114300" simplePos="0" relativeHeight="251658255" behindDoc="0" locked="0" layoutInCell="1" allowOverlap="1" wp14:anchorId="3ACA9883" wp14:editId="0949A785">
                <wp:simplePos x="0" y="0"/>
                <wp:positionH relativeFrom="column">
                  <wp:posOffset>-228723</wp:posOffset>
                </wp:positionH>
                <wp:positionV relativeFrom="paragraph">
                  <wp:posOffset>161536</wp:posOffset>
                </wp:positionV>
                <wp:extent cx="1778311" cy="461645"/>
                <wp:effectExtent l="0" t="0" r="0" b="0"/>
                <wp:wrapNone/>
                <wp:docPr id="14" name="TextBox 13">
                  <a:extLst xmlns:a="http://schemas.openxmlformats.org/drawingml/2006/main">
                    <a:ext uri="{FF2B5EF4-FFF2-40B4-BE49-F238E27FC236}">
                      <a16:creationId xmlns:a16="http://schemas.microsoft.com/office/drawing/2014/main" id="{E903B596-330A-AEC1-B5BC-6984807AD638}"/>
                    </a:ext>
                  </a:extLst>
                </wp:docPr>
                <wp:cNvGraphicFramePr/>
                <a:graphic xmlns:a="http://schemas.openxmlformats.org/drawingml/2006/main">
                  <a:graphicData uri="http://schemas.microsoft.com/office/word/2010/wordprocessingShape">
                    <wps:wsp>
                      <wps:cNvSpPr txBox="1"/>
                      <wps:spPr>
                        <a:xfrm>
                          <a:off x="0" y="0"/>
                          <a:ext cx="1778311" cy="461645"/>
                        </a:xfrm>
                        <a:prstGeom prst="rect">
                          <a:avLst/>
                        </a:prstGeom>
                        <a:noFill/>
                      </wps:spPr>
                      <wps:txbx>
                        <w:txbxContent>
                          <w:p w14:paraId="1386283F" w14:textId="77777777" w:rsidR="000B2660" w:rsidRPr="00C56134" w:rsidRDefault="000B2660" w:rsidP="000B2660">
                            <w:pPr>
                              <w:pStyle w:val="ListParagraph"/>
                              <w:numPr>
                                <w:ilvl w:val="0"/>
                                <w:numId w:val="13"/>
                              </w:numPr>
                              <w:spacing w:after="0" w:line="240" w:lineRule="auto"/>
                              <w:rPr>
                                <w:rFonts w:ascii="Times New Roman" w:eastAsia="Roboto Condensed" w:hAnsi="Times New Roman" w:cs="Times New Roman"/>
                                <w:color w:val="000000"/>
                                <w:kern w:val="24"/>
                                <w:sz w:val="18"/>
                                <w:szCs w:val="18"/>
                              </w:rPr>
                            </w:pPr>
                            <w:r w:rsidRPr="00C56134">
                              <w:rPr>
                                <w:rFonts w:ascii="Times New Roman" w:eastAsia="Roboto Condensed" w:hAnsi="Times New Roman" w:cs="Times New Roman"/>
                                <w:color w:val="000000"/>
                                <w:kern w:val="24"/>
                                <w:sz w:val="18"/>
                                <w:szCs w:val="18"/>
                              </w:rPr>
                              <w:t>Өрхийн орлого, хэрэглээ буурах</w:t>
                            </w:r>
                          </w:p>
                          <w:p w14:paraId="1CC2ADDD" w14:textId="77777777" w:rsidR="000B2660" w:rsidRPr="00C56134" w:rsidRDefault="000B2660" w:rsidP="000B2660">
                            <w:pPr>
                              <w:pStyle w:val="ListParagraph"/>
                              <w:spacing w:after="0" w:line="240" w:lineRule="auto"/>
                              <w:rPr>
                                <w:rFonts w:ascii="Times New Roman" w:eastAsia="Roboto Condensed" w:hAnsi="Times New Roman" w:cs="Times New Roman"/>
                                <w:kern w:val="24"/>
                                <w:sz w:val="18"/>
                                <w:szCs w:val="18"/>
                              </w:rPr>
                            </w:pPr>
                          </w:p>
                          <w:p w14:paraId="7394BADE" w14:textId="77777777" w:rsidR="000B2660" w:rsidRPr="00C56134" w:rsidRDefault="000B2660" w:rsidP="000B2660"/>
                          <w:p w14:paraId="2BD1D0B5" w14:textId="77777777" w:rsidR="000B2660" w:rsidRPr="00C56134" w:rsidRDefault="000B2660" w:rsidP="000B2660"/>
                        </w:txbxContent>
                      </wps:txbx>
                      <wps:bodyPr wrap="square">
                        <a:spAutoFit/>
                      </wps:bodyPr>
                    </wps:wsp>
                  </a:graphicData>
                </a:graphic>
                <wp14:sizeRelH relativeFrom="margin">
                  <wp14:pctWidth>0</wp14:pctWidth>
                </wp14:sizeRelH>
              </wp:anchor>
            </w:drawing>
          </mc:Choice>
          <mc:Fallback>
            <w:pict>
              <v:shape w14:anchorId="3ACA9883" id="TextBox 13" o:spid="_x0000_s1048" type="#_x0000_t202" style="position:absolute;left:0;text-align:left;margin-left:-18pt;margin-top:12.7pt;width:140pt;height:36.35pt;z-index:2516582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" filled="f" stroked="f">
                <v:textbox style="mso-fit-shape-to-text:t">
                  <w:txbxContent>
                    <w:p w14:paraId="1386283F" w14:textId="77777777" w:rsidR="000B2660" w:rsidRPr="00C56134" w:rsidRDefault="000B2660" w:rsidP="000B2660">
                      <w:pPr>
                        <w:pStyle w:val="ListParagraph"/>
                        <w:numPr>
                          <w:ilvl w:val="0"/>
                          <w:numId w:val="13"/>
                        </w:numPr>
                        <w:spacing w:after="0" w:line="240" w:lineRule="auto"/>
                        <w:rPr>
                          <w:rFonts w:ascii="Times New Roman" w:eastAsia="Roboto Condensed" w:hAnsi="Times New Roman" w:cs="Times New Roman"/>
                          <w:color w:val="000000"/>
                          <w:kern w:val="24"/>
                          <w:sz w:val="18"/>
                          <w:szCs w:val="18"/>
                        </w:rPr>
                      </w:pPr>
                      <w:r w:rsidRPr="00C56134">
                        <w:rPr>
                          <w:rFonts w:ascii="Times New Roman" w:eastAsia="Roboto Condensed" w:hAnsi="Times New Roman" w:cs="Times New Roman"/>
                          <w:color w:val="000000"/>
                          <w:kern w:val="24"/>
                          <w:sz w:val="18"/>
                          <w:szCs w:val="18"/>
                        </w:rPr>
                        <w:t>Өрхийн орлого, хэрэглээ буурах</w:t>
                      </w:r>
                    </w:p>
                    <w:p w14:paraId="1CC2ADDD" w14:textId="77777777" w:rsidR="000B2660" w:rsidRPr="00C56134" w:rsidRDefault="000B2660" w:rsidP="000B2660">
                      <w:pPr>
                        <w:pStyle w:val="ListParagraph"/>
                        <w:spacing w:after="0" w:line="240" w:lineRule="auto"/>
                        <w:rPr>
                          <w:rFonts w:ascii="Times New Roman" w:eastAsia="Roboto Condensed" w:hAnsi="Times New Roman" w:cs="Times New Roman"/>
                          <w:kern w:val="24"/>
                          <w:sz w:val="18"/>
                          <w:szCs w:val="18"/>
                        </w:rPr>
                      </w:pPr>
                    </w:p>
                    <w:p w14:paraId="7394BADE" w14:textId="77777777" w:rsidR="000B2660" w:rsidRPr="00C56134" w:rsidRDefault="000B2660" w:rsidP="000B2660"/>
                    <w:p w14:paraId="2BD1D0B5" w14:textId="77777777" w:rsidR="000B2660" w:rsidRPr="00C56134" w:rsidRDefault="000B2660" w:rsidP="000B2660"/>
                  </w:txbxContent>
                </v:textbox>
              </v:shape>
            </w:pict>
          </mc:Fallback>
        </mc:AlternateContent>
      </w:r>
    </w:p>
    <w:p w14:paraId="58F9C544" w14:textId="77777777" w:rsidR="000B2660" w:rsidRPr="0021221E" w:rsidRDefault="000B2660" w:rsidP="000B2660">
      <w:pPr>
        <w:jc w:val="both"/>
        <w:rPr>
          <w:rFonts w:ascii="Times New Roman" w:hAnsi="Times New Roman" w:cs="Times New Roman"/>
          <w:lang w:val="pt-BR"/>
        </w:rPr>
      </w:pPr>
      <w:r w:rsidRPr="0021221E">
        <w:rPr>
          <w:rFonts w:ascii="Times New Roman" w:hAnsi="Times New Roman" w:cs="Times New Roman"/>
          <w:noProof/>
        </w:rPr>
        <mc:AlternateContent>
          <mc:Choice Requires="wps">
            <w:drawing>
              <wp:anchor distT="0" distB="0" distL="114300" distR="114300" simplePos="0" relativeHeight="251658278" behindDoc="0" locked="0" layoutInCell="1" allowOverlap="1" wp14:anchorId="69AC4932" wp14:editId="1180DFA1">
                <wp:simplePos x="0" y="0"/>
                <wp:positionH relativeFrom="column">
                  <wp:posOffset>1933575</wp:posOffset>
                </wp:positionH>
                <wp:positionV relativeFrom="paragraph">
                  <wp:posOffset>389711</wp:posOffset>
                </wp:positionV>
                <wp:extent cx="1682944" cy="276999"/>
                <wp:effectExtent l="0" t="0" r="0" b="0"/>
                <wp:wrapNone/>
                <wp:docPr id="160280398" name="TextBox 103"/>
                <wp:cNvGraphicFramePr/>
                <a:graphic xmlns:a="http://schemas.openxmlformats.org/drawingml/2006/main">
                  <a:graphicData uri="http://schemas.microsoft.com/office/word/2010/wordprocessingShape">
                    <wps:wsp>
                      <wps:cNvSpPr txBox="1"/>
                      <wps:spPr>
                        <a:xfrm>
                          <a:off x="0" y="0"/>
                          <a:ext cx="1682944" cy="276999"/>
                        </a:xfrm>
                        <a:prstGeom prst="rect">
                          <a:avLst/>
                        </a:prstGeom>
                        <a:noFill/>
                      </wps:spPr>
                      <wps:txbx>
                        <w:txbxContent>
                          <w:p w14:paraId="2B40858C" w14:textId="77777777" w:rsidR="000B2660" w:rsidRPr="00C56134" w:rsidRDefault="000B2660" w:rsidP="000B2660">
                            <w:pPr>
                              <w:pStyle w:val="ListParagraph"/>
                              <w:numPr>
                                <w:ilvl w:val="0"/>
                                <w:numId w:val="20"/>
                              </w:numPr>
                              <w:spacing w:after="0" w:line="240" w:lineRule="auto"/>
                              <w:rPr>
                                <w:rFonts w:ascii="Times New Roman" w:eastAsia="Roboto Condensed" w:hAnsi="Times New Roman" w:cs="Times New Roman"/>
                                <w:color w:val="000000" w:themeColor="text1"/>
                                <w:kern w:val="24"/>
                                <w:sz w:val="18"/>
                                <w:szCs w:val="18"/>
                              </w:rPr>
                            </w:pPr>
                            <w:r w:rsidRPr="00C56134">
                              <w:rPr>
                                <w:rFonts w:ascii="Times New Roman" w:eastAsia="Roboto Condensed" w:hAnsi="Times New Roman" w:cs="Times New Roman"/>
                                <w:color w:val="000000" w:themeColor="text1"/>
                                <w:kern w:val="24"/>
                                <w:sz w:val="18"/>
                                <w:szCs w:val="18"/>
                              </w:rPr>
                              <w:t>Өр/ДНБ өсөх</w:t>
                            </w:r>
                          </w:p>
                          <w:p w14:paraId="655024DF" w14:textId="77777777" w:rsidR="000B2660" w:rsidRPr="00C56134" w:rsidRDefault="000B2660" w:rsidP="000B2660"/>
                          <w:p w14:paraId="4EA3771F" w14:textId="77777777" w:rsidR="000B2660" w:rsidRPr="00C56134" w:rsidRDefault="000B2660" w:rsidP="000B2660"/>
                        </w:txbxContent>
                      </wps:txbx>
                      <wps:bodyPr wrap="square">
                        <a:spAutoFit/>
                      </wps:bodyPr>
                    </wps:wsp>
                  </a:graphicData>
                </a:graphic>
                <wp14:sizeRelH relativeFrom="margin">
                  <wp14:pctWidth>0</wp14:pctWidth>
                </wp14:sizeRelH>
              </wp:anchor>
            </w:drawing>
          </mc:Choice>
          <mc:Fallback>
            <w:pict>
              <v:shape w14:anchorId="69AC4932" id="TextBox 103" o:spid="_x0000_s1049" type="#_x0000_t202" style="position:absolute;left:0;text-align:left;margin-left:152.25pt;margin-top:30.7pt;width:132.5pt;height:21.8pt;z-index:25165827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" filled="f" stroked="f">
                <v:textbox style="mso-fit-shape-to-text:t">
                  <w:txbxContent>
                    <w:p w14:paraId="2B40858C" w14:textId="77777777" w:rsidR="000B2660" w:rsidRPr="00C56134" w:rsidRDefault="000B2660" w:rsidP="000B2660">
                      <w:pPr>
                        <w:pStyle w:val="ListParagraph"/>
                        <w:numPr>
                          <w:ilvl w:val="0"/>
                          <w:numId w:val="20"/>
                        </w:numPr>
                        <w:spacing w:after="0" w:line="240" w:lineRule="auto"/>
                        <w:rPr>
                          <w:rFonts w:ascii="Times New Roman" w:eastAsia="Roboto Condensed" w:hAnsi="Times New Roman" w:cs="Times New Roman"/>
                          <w:color w:val="000000" w:themeColor="text1"/>
                          <w:kern w:val="24"/>
                          <w:sz w:val="18"/>
                          <w:szCs w:val="18"/>
                        </w:rPr>
                      </w:pPr>
                      <w:r w:rsidRPr="00C56134">
                        <w:rPr>
                          <w:rFonts w:ascii="Times New Roman" w:eastAsia="Roboto Condensed" w:hAnsi="Times New Roman" w:cs="Times New Roman"/>
                          <w:color w:val="000000" w:themeColor="text1"/>
                          <w:kern w:val="24"/>
                          <w:sz w:val="18"/>
                          <w:szCs w:val="18"/>
                        </w:rPr>
                        <w:t>Өр/ДНБ өсөх</w:t>
                      </w:r>
                    </w:p>
                    <w:p w14:paraId="655024DF" w14:textId="77777777" w:rsidR="000B2660" w:rsidRPr="00C56134" w:rsidRDefault="000B2660" w:rsidP="000B2660"/>
                    <w:p w14:paraId="4EA3771F" w14:textId="77777777" w:rsidR="000B2660" w:rsidRPr="00C56134" w:rsidRDefault="000B2660" w:rsidP="000B2660"/>
                  </w:txbxContent>
                </v:textbox>
              </v:shape>
            </w:pict>
          </mc:Fallback>
        </mc:AlternateContent>
      </w:r>
      <w:r w:rsidRPr="0021221E">
        <w:rPr>
          <w:rFonts w:ascii="Times New Roman" w:hAnsi="Times New Roman" w:cs="Times New Roman"/>
          <w:noProof/>
        </w:rPr>
        <mc:AlternateContent>
          <mc:Choice Requires="wps">
            <w:drawing>
              <wp:anchor distT="0" distB="0" distL="114300" distR="114300" simplePos="0" relativeHeight="251658275" behindDoc="0" locked="0" layoutInCell="1" allowOverlap="1" wp14:anchorId="180FDC83" wp14:editId="338B49D5">
                <wp:simplePos x="0" y="0"/>
                <wp:positionH relativeFrom="column">
                  <wp:posOffset>1800225</wp:posOffset>
                </wp:positionH>
                <wp:positionV relativeFrom="paragraph">
                  <wp:posOffset>36831</wp:posOffset>
                </wp:positionV>
                <wp:extent cx="1909445" cy="438150"/>
                <wp:effectExtent l="0" t="0" r="0" b="0"/>
                <wp:wrapNone/>
                <wp:docPr id="85" name="TextBox 84">
                  <a:extLst xmlns:a="http://schemas.openxmlformats.org/drawingml/2006/main">
                    <a:ext uri="{FF2B5EF4-FFF2-40B4-BE49-F238E27FC236}">
                      <a16:creationId xmlns:a16="http://schemas.microsoft.com/office/drawing/2014/main" id="{88A87EBD-43B6-F612-AEB0-6AD56DB5E0F9}"/>
                    </a:ext>
                  </a:extLst>
                </wp:docPr>
                <wp:cNvGraphicFramePr/>
                <a:graphic xmlns:a="http://schemas.openxmlformats.org/drawingml/2006/main">
                  <a:graphicData uri="http://schemas.microsoft.com/office/word/2010/wordprocessingShape">
                    <wps:wsp>
                      <wps:cNvSpPr txBox="1"/>
                      <wps:spPr>
                        <a:xfrm>
                          <a:off x="0" y="0"/>
                          <a:ext cx="1909445" cy="438150"/>
                        </a:xfrm>
                        <a:prstGeom prst="rect">
                          <a:avLst/>
                        </a:prstGeom>
                        <a:noFill/>
                      </wps:spPr>
                      <wps:txbx>
                        <w:txbxContent>
                          <w:p w14:paraId="701DC09E" w14:textId="77777777" w:rsidR="000B2660" w:rsidRPr="00C56134" w:rsidRDefault="000B2660" w:rsidP="000B2660">
                            <w:pPr>
                              <w:jc w:val="center"/>
                              <w:rPr>
                                <w:rFonts w:ascii="Times New Roman" w:eastAsia="Roboto Condensed" w:hAnsi="Times New Roman" w:cs="Times New Roman"/>
                                <w:b/>
                                <w:color w:val="233678"/>
                                <w:kern w:val="24"/>
                                <w:sz w:val="20"/>
                                <w:szCs w:val="20"/>
                                <w14:ligatures w14:val="none"/>
                              </w:rPr>
                            </w:pPr>
                            <w:r w:rsidRPr="00C56134">
                              <w:rPr>
                                <w:rFonts w:ascii="Times New Roman" w:eastAsia="Roboto Condensed" w:hAnsi="Times New Roman" w:cs="Times New Roman"/>
                                <w:b/>
                                <w:color w:val="233678"/>
                                <w:kern w:val="24"/>
                                <w:sz w:val="18"/>
                                <w:szCs w:val="18"/>
                              </w:rPr>
                              <w:t>Засгийн газрын өр</w:t>
                            </w:r>
                          </w:p>
                          <w:p w14:paraId="40735DDE" w14:textId="77777777" w:rsidR="000B2660" w:rsidRPr="00C56134" w:rsidRDefault="000B2660" w:rsidP="000B2660"/>
                          <w:p w14:paraId="24E4D9DA" w14:textId="77777777" w:rsidR="000B2660" w:rsidRPr="00C56134" w:rsidRDefault="000B2660" w:rsidP="000B2660"/>
                        </w:txbxContent>
                      </wps:txbx>
                      <wps:bodyPr wrap="square">
                        <a:noAutofit/>
                      </wps:bodyPr>
                    </wps:wsp>
                  </a:graphicData>
                </a:graphic>
                <wp14:sizeRelV relativeFrom="margin">
                  <wp14:pctHeight>0</wp14:pctHeight>
                </wp14:sizeRelV>
              </wp:anchor>
            </w:drawing>
          </mc:Choice>
          <mc:Fallback>
            <w:pict>
              <v:shape w14:anchorId="180FDC83" id="TextBox 84" o:spid="_x0000_s1050" type="#_x0000_t202" style="position:absolute;left:0;text-align:left;margin-left:141.75pt;margin-top:2.9pt;width:150.35pt;height:34.5pt;z-index:2516582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" filled="f" stroked="f">
                <v:textbox>
                  <w:txbxContent>
                    <w:p w14:paraId="701DC09E" w14:textId="77777777" w:rsidR="000B2660" w:rsidRPr="00C56134" w:rsidRDefault="000B2660" w:rsidP="000B2660">
                      <w:pPr>
                        <w:jc w:val="center"/>
                        <w:rPr>
                          <w:rFonts w:ascii="Times New Roman" w:eastAsia="Roboto Condensed" w:hAnsi="Times New Roman" w:cs="Times New Roman"/>
                          <w:b/>
                          <w:color w:val="233678"/>
                          <w:kern w:val="24"/>
                          <w:sz w:val="20"/>
                          <w:szCs w:val="20"/>
                          <w14:ligatures w14:val="none"/>
                        </w:rPr>
                      </w:pPr>
                      <w:r w:rsidRPr="00C56134">
                        <w:rPr>
                          <w:rFonts w:ascii="Times New Roman" w:eastAsia="Roboto Condensed" w:hAnsi="Times New Roman" w:cs="Times New Roman"/>
                          <w:b/>
                          <w:color w:val="233678"/>
                          <w:kern w:val="24"/>
                          <w:sz w:val="18"/>
                          <w:szCs w:val="18"/>
                        </w:rPr>
                        <w:t>Засгийн газрын өр</w:t>
                      </w:r>
                    </w:p>
                    <w:p w14:paraId="40735DDE" w14:textId="77777777" w:rsidR="000B2660" w:rsidRPr="00C56134" w:rsidRDefault="000B2660" w:rsidP="000B2660"/>
                    <w:p w14:paraId="24E4D9DA" w14:textId="77777777" w:rsidR="000B2660" w:rsidRPr="00C56134" w:rsidRDefault="000B2660" w:rsidP="000B2660"/>
                  </w:txbxContent>
                </v:textbox>
              </v:shape>
            </w:pict>
          </mc:Fallback>
        </mc:AlternateContent>
      </w:r>
      <w:r w:rsidRPr="0021221E">
        <w:rPr>
          <w:rFonts w:ascii="Times New Roman" w:hAnsi="Times New Roman" w:cs="Times New Roman"/>
          <w:noProof/>
        </w:rPr>
        <mc:AlternateContent>
          <mc:Choice Requires="wps">
            <w:drawing>
              <wp:anchor distT="0" distB="0" distL="114300" distR="114300" simplePos="0" relativeHeight="251658276" behindDoc="0" locked="0" layoutInCell="1" allowOverlap="1" wp14:anchorId="019C4BB8" wp14:editId="6411956D">
                <wp:simplePos x="0" y="0"/>
                <wp:positionH relativeFrom="column">
                  <wp:posOffset>1647825</wp:posOffset>
                </wp:positionH>
                <wp:positionV relativeFrom="paragraph">
                  <wp:posOffset>217805</wp:posOffset>
                </wp:positionV>
                <wp:extent cx="2030095" cy="398145"/>
                <wp:effectExtent l="0" t="0" r="0" b="0"/>
                <wp:wrapNone/>
                <wp:docPr id="99" name="TextBox 98">
                  <a:extLst xmlns:a="http://schemas.openxmlformats.org/drawingml/2006/main">
                    <a:ext uri="{FF2B5EF4-FFF2-40B4-BE49-F238E27FC236}">
                      <a16:creationId xmlns:a16="http://schemas.microsoft.com/office/drawing/2014/main" id="{A35F5E4F-7D42-0A97-05EF-771FBD2234FD}"/>
                    </a:ext>
                  </a:extLst>
                </wp:docPr>
                <wp:cNvGraphicFramePr/>
                <a:graphic xmlns:a="http://schemas.openxmlformats.org/drawingml/2006/main">
                  <a:graphicData uri="http://schemas.microsoft.com/office/word/2010/wordprocessingShape">
                    <wps:wsp>
                      <wps:cNvSpPr txBox="1"/>
                      <wps:spPr>
                        <a:xfrm>
                          <a:off x="0" y="0"/>
                          <a:ext cx="2030095" cy="398145"/>
                        </a:xfrm>
                        <a:prstGeom prst="rect">
                          <a:avLst/>
                        </a:prstGeom>
                        <a:noFill/>
                      </wps:spPr>
                      <wps:txbx>
                        <w:txbxContent>
                          <w:p w14:paraId="7A864F9E" w14:textId="77777777" w:rsidR="000B2660" w:rsidRPr="00C56134" w:rsidRDefault="000B2660" w:rsidP="000B2660">
                            <w:pPr>
                              <w:pStyle w:val="ListParagraph"/>
                              <w:numPr>
                                <w:ilvl w:val="0"/>
                                <w:numId w:val="19"/>
                              </w:numPr>
                              <w:spacing w:after="0" w:line="240" w:lineRule="auto"/>
                              <w:rPr>
                                <w:rFonts w:ascii="Times New Roman" w:eastAsia="Roboto Condensed" w:hAnsi="Times New Roman" w:cs="Times New Roman"/>
                                <w:color w:val="000000" w:themeColor="text1"/>
                                <w:kern w:val="24"/>
                                <w:sz w:val="18"/>
                                <w:szCs w:val="18"/>
                              </w:rPr>
                            </w:pPr>
                            <w:r w:rsidRPr="00C56134">
                              <w:rPr>
                                <w:rFonts w:ascii="Times New Roman" w:eastAsia="Roboto Condensed" w:hAnsi="Times New Roman" w:cs="Times New Roman"/>
                                <w:color w:val="000000" w:themeColor="text1"/>
                                <w:kern w:val="24"/>
                                <w:sz w:val="18"/>
                                <w:szCs w:val="18"/>
                              </w:rPr>
                              <w:t>Төсвийн алдагдал нэмэгдэх</w:t>
                            </w:r>
                          </w:p>
                          <w:p w14:paraId="0DA94EEC" w14:textId="77777777" w:rsidR="000B2660" w:rsidRPr="00C56134" w:rsidRDefault="000B2660" w:rsidP="000B2660"/>
                          <w:p w14:paraId="33456437" w14:textId="77777777" w:rsidR="000B2660" w:rsidRPr="00C56134" w:rsidRDefault="000B2660" w:rsidP="000B2660"/>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19C4BB8" id="TextBox 98" o:spid="_x0000_s1051" type="#_x0000_t202" style="position:absolute;left:0;text-align:left;margin-left:129.75pt;margin-top:17.15pt;width:159.85pt;height:31.3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" filled="f" stroked="f">
                <v:textbox>
                  <w:txbxContent>
                    <w:p w14:paraId="7A864F9E" w14:textId="77777777" w:rsidR="000B2660" w:rsidRPr="00C56134" w:rsidRDefault="000B2660" w:rsidP="000B2660">
                      <w:pPr>
                        <w:pStyle w:val="ListParagraph"/>
                        <w:numPr>
                          <w:ilvl w:val="0"/>
                          <w:numId w:val="19"/>
                        </w:numPr>
                        <w:spacing w:after="0" w:line="240" w:lineRule="auto"/>
                        <w:rPr>
                          <w:rFonts w:ascii="Times New Roman" w:eastAsia="Roboto Condensed" w:hAnsi="Times New Roman" w:cs="Times New Roman"/>
                          <w:color w:val="000000" w:themeColor="text1"/>
                          <w:kern w:val="24"/>
                          <w:sz w:val="18"/>
                          <w:szCs w:val="18"/>
                        </w:rPr>
                      </w:pPr>
                      <w:r w:rsidRPr="00C56134">
                        <w:rPr>
                          <w:rFonts w:ascii="Times New Roman" w:eastAsia="Roboto Condensed" w:hAnsi="Times New Roman" w:cs="Times New Roman"/>
                          <w:color w:val="000000" w:themeColor="text1"/>
                          <w:kern w:val="24"/>
                          <w:sz w:val="18"/>
                          <w:szCs w:val="18"/>
                        </w:rPr>
                        <w:t>Төсвийн алдагдал нэмэгдэх</w:t>
                      </w:r>
                    </w:p>
                    <w:p w14:paraId="0DA94EEC" w14:textId="77777777" w:rsidR="000B2660" w:rsidRPr="00C56134" w:rsidRDefault="000B2660" w:rsidP="000B2660"/>
                    <w:p w14:paraId="33456437" w14:textId="77777777" w:rsidR="000B2660" w:rsidRPr="00C56134" w:rsidRDefault="000B2660" w:rsidP="000B2660"/>
                  </w:txbxContent>
                </v:textbox>
              </v:shape>
            </w:pict>
          </mc:Fallback>
        </mc:AlternateContent>
      </w:r>
    </w:p>
    <w:p w14:paraId="0111AAC2" w14:textId="77777777" w:rsidR="00390A2E" w:rsidRPr="0021221E" w:rsidRDefault="000B2660" w:rsidP="00390A2E">
      <w:pPr>
        <w:jc w:val="both"/>
        <w:rPr>
          <w:rFonts w:ascii="Times New Roman" w:hAnsi="Times New Roman" w:cs="Times New Roman"/>
          <w:lang w:val="pt-BR"/>
        </w:rPr>
      </w:pPr>
      <w:r w:rsidRPr="0021221E">
        <w:rPr>
          <w:rFonts w:ascii="Times New Roman" w:hAnsi="Times New Roman" w:cs="Times New Roman"/>
          <w:noProof/>
        </w:rPr>
        <mc:AlternateContent>
          <mc:Choice Requires="wps">
            <w:drawing>
              <wp:anchor distT="0" distB="0" distL="114300" distR="114300" simplePos="0" relativeHeight="251658277" behindDoc="0" locked="0" layoutInCell="1" allowOverlap="1" wp14:anchorId="119E70A9" wp14:editId="0654BE38">
                <wp:simplePos x="0" y="0"/>
                <wp:positionH relativeFrom="column">
                  <wp:posOffset>1933575</wp:posOffset>
                </wp:positionH>
                <wp:positionV relativeFrom="paragraph">
                  <wp:posOffset>114300</wp:posOffset>
                </wp:positionV>
                <wp:extent cx="1682750" cy="226695"/>
                <wp:effectExtent l="0" t="0" r="0" b="0"/>
                <wp:wrapNone/>
                <wp:docPr id="104" name="TextBox 103">
                  <a:extLst xmlns:a="http://schemas.openxmlformats.org/drawingml/2006/main">
                    <a:ext uri="{FF2B5EF4-FFF2-40B4-BE49-F238E27FC236}">
                      <a16:creationId xmlns:a16="http://schemas.microsoft.com/office/drawing/2014/main" id="{FFD4893B-3B9C-8265-0780-8DED0259BFC0}"/>
                    </a:ext>
                  </a:extLst>
                </wp:docPr>
                <wp:cNvGraphicFramePr/>
                <a:graphic xmlns:a="http://schemas.openxmlformats.org/drawingml/2006/main">
                  <a:graphicData uri="http://schemas.microsoft.com/office/word/2010/wordprocessingShape">
                    <wps:wsp>
                      <wps:cNvSpPr txBox="1"/>
                      <wps:spPr>
                        <a:xfrm>
                          <a:off x="0" y="0"/>
                          <a:ext cx="1682750" cy="226695"/>
                        </a:xfrm>
                        <a:prstGeom prst="rect">
                          <a:avLst/>
                        </a:prstGeom>
                        <a:noFill/>
                      </wps:spPr>
                      <wps:txbx>
                        <w:txbxContent>
                          <w:p w14:paraId="08225977" w14:textId="77777777" w:rsidR="000B2660" w:rsidRPr="00C56134" w:rsidRDefault="000B2660" w:rsidP="000B2660">
                            <w:pPr>
                              <w:pStyle w:val="ListParagraph"/>
                              <w:numPr>
                                <w:ilvl w:val="0"/>
                                <w:numId w:val="20"/>
                              </w:numPr>
                              <w:spacing w:after="0" w:line="240" w:lineRule="auto"/>
                              <w:rPr>
                                <w:rFonts w:ascii="Times New Roman" w:eastAsia="Roboto Condensed" w:hAnsi="Times New Roman" w:cs="Times New Roman"/>
                                <w:color w:val="000000" w:themeColor="text1"/>
                                <w:kern w:val="24"/>
                                <w:sz w:val="18"/>
                                <w:szCs w:val="18"/>
                              </w:rPr>
                            </w:pPr>
                            <w:r w:rsidRPr="00C56134">
                              <w:rPr>
                                <w:rFonts w:ascii="Times New Roman" w:eastAsia="Roboto Condensed" w:hAnsi="Times New Roman" w:cs="Times New Roman"/>
                                <w:color w:val="000000" w:themeColor="text1"/>
                                <w:kern w:val="24"/>
                                <w:sz w:val="18"/>
                                <w:szCs w:val="18"/>
                              </w:rPr>
                              <w:t>Өр/ДНБ өсөх</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19E70A9" id="_x0000_s1052" type="#_x0000_t202" style="position:absolute;left:0;text-align:left;margin-left:152.25pt;margin-top:9pt;width:132.5pt;height:17.8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" filled="f" stroked="f">
                <v:textbox>
                  <w:txbxContent>
                    <w:p w14:paraId="08225977" w14:textId="77777777" w:rsidR="000B2660" w:rsidRPr="00C56134" w:rsidRDefault="000B2660" w:rsidP="000B2660">
                      <w:pPr>
                        <w:pStyle w:val="ListParagraph"/>
                        <w:numPr>
                          <w:ilvl w:val="0"/>
                          <w:numId w:val="20"/>
                        </w:numPr>
                        <w:spacing w:after="0" w:line="240" w:lineRule="auto"/>
                        <w:rPr>
                          <w:rFonts w:ascii="Times New Roman" w:eastAsia="Roboto Condensed" w:hAnsi="Times New Roman" w:cs="Times New Roman"/>
                          <w:color w:val="000000" w:themeColor="text1"/>
                          <w:kern w:val="24"/>
                          <w:sz w:val="18"/>
                          <w:szCs w:val="18"/>
                        </w:rPr>
                      </w:pPr>
                      <w:r w:rsidRPr="00C56134">
                        <w:rPr>
                          <w:rFonts w:ascii="Times New Roman" w:eastAsia="Roboto Condensed" w:hAnsi="Times New Roman" w:cs="Times New Roman"/>
                          <w:color w:val="000000" w:themeColor="text1"/>
                          <w:kern w:val="24"/>
                          <w:sz w:val="18"/>
                          <w:szCs w:val="18"/>
                        </w:rPr>
                        <w:t>Өр/ДНБ өсөх</w:t>
                      </w:r>
                    </w:p>
                  </w:txbxContent>
                </v:textbox>
              </v:shape>
            </w:pict>
          </mc:Fallback>
        </mc:AlternateContent>
      </w:r>
    </w:p>
    <w:p w14:paraId="1DD07AEB" w14:textId="77777777" w:rsidR="00390A2E" w:rsidRPr="0021221E" w:rsidRDefault="00390A2E" w:rsidP="00390A2E">
      <w:pPr>
        <w:jc w:val="both"/>
        <w:rPr>
          <w:rFonts w:ascii="Times New Roman" w:hAnsi="Times New Roman" w:cs="Times New Roman"/>
          <w:lang w:val="pt-BR"/>
        </w:rPr>
      </w:pPr>
    </w:p>
    <w:p w14:paraId="620843D1" w14:textId="77777777" w:rsidR="00390A2E" w:rsidRPr="0021221E" w:rsidRDefault="00390A2E" w:rsidP="00D7311E">
      <w:pPr>
        <w:spacing w:before="240" w:line="276" w:lineRule="auto"/>
        <w:ind w:firstLine="720"/>
        <w:jc w:val="both"/>
        <w:rPr>
          <w:rFonts w:ascii="Times New Roman" w:hAnsi="Times New Roman" w:cs="Times New Roman"/>
          <w:sz w:val="24"/>
          <w:szCs w:val="24"/>
          <w:lang w:val="pt-BR"/>
        </w:rPr>
      </w:pPr>
      <w:r w:rsidRPr="0021221E">
        <w:rPr>
          <w:rFonts w:ascii="Times New Roman" w:hAnsi="Times New Roman" w:cs="Times New Roman"/>
          <w:b/>
          <w:sz w:val="24"/>
          <w:szCs w:val="24"/>
        </w:rPr>
        <w:t>Уур</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амьсгалын</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өөрчлөлтийн</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нөлөөлөл</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нь</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макро</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эдийн</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засагт</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бодит</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төсөв</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мөнгө</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болон</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гадаад</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секторын</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сувгаар</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дамжин</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нөлөөлнө</w:t>
      </w:r>
      <w:r w:rsidRPr="0021221E">
        <w:rPr>
          <w:rFonts w:ascii="Times New Roman" w:hAnsi="Times New Roman" w:cs="Times New Roman"/>
          <w:b/>
          <w:sz w:val="24"/>
          <w:szCs w:val="24"/>
          <w:lang w:val="pt-BR"/>
        </w:rPr>
        <w:t>.</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Бодит</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секторын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хувьд</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физик</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эрсдэл</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зуд</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ган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үер</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усны</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хомсдол</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нь</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ХАА</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уул</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уурхай</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эрчим</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хүч</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тээвэр</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дэд</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бүтцийн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үйл</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ажиллагааг</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саатуулж</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үйлдвэрлэл</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өрхийн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орлого</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болон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хэрэглээг</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бууруулна</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Үүний</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зэрэгцээ</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хүнсний</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нийлүүлэлт</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хумигдаж</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инфляц</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өсөх</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экспортын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үйлдвэрлэл</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болон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валютын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орлого</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буурах</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эрсдэлтэй</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Эдгээр</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нөлөө</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нь</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татварын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орлогыг</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бууруулж</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гамшгийн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тусламж</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сэргээн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босголт</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болон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дасан</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зохицох</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зардлыг</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нэмэгдүүлэх</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замаар</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төсөвт</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дарамт</w:t>
      </w:r>
      <w:r w:rsidRPr="0021221E">
        <w:rPr>
          <w:rFonts w:ascii="Times New Roman" w:hAnsi="Times New Roman" w:cs="Times New Roman"/>
          <w:sz w:val="24"/>
          <w:szCs w:val="24"/>
          <w:lang w:val="pt-BR"/>
        </w:rPr>
        <w:t xml:space="preserve"> </w:t>
      </w:r>
      <w:r w:rsidRPr="0021221E">
        <w:rPr>
          <w:rFonts w:ascii="Times New Roman" w:hAnsi="Times New Roman" w:cs="Times New Roman"/>
          <w:sz w:val="24"/>
          <w:szCs w:val="24"/>
        </w:rPr>
        <w:t>учруулна</w:t>
      </w:r>
      <w:r w:rsidRPr="0021221E">
        <w:rPr>
          <w:rFonts w:ascii="Times New Roman" w:hAnsi="Times New Roman" w:cs="Times New Roman"/>
          <w:sz w:val="24"/>
          <w:szCs w:val="24"/>
          <w:lang w:val="pt-BR"/>
        </w:rPr>
        <w:t>.</w:t>
      </w:r>
    </w:p>
    <w:p w14:paraId="721E81FA" w14:textId="77777777" w:rsidR="000B2660" w:rsidRPr="0021221E" w:rsidRDefault="000B2660" w:rsidP="000B2660">
      <w:pPr>
        <w:spacing w:line="276" w:lineRule="auto"/>
        <w:jc w:val="both"/>
        <w:rPr>
          <w:rFonts w:ascii="Times New Roman" w:hAnsi="Times New Roman" w:cs="Times New Roman"/>
          <w:b/>
          <w:sz w:val="24"/>
          <w:szCs w:val="24"/>
          <w:lang w:val="pt-BR"/>
        </w:rPr>
      </w:pPr>
      <w:r w:rsidRPr="0021221E">
        <w:rPr>
          <w:rFonts w:ascii="Times New Roman" w:hAnsi="Times New Roman" w:cs="Times New Roman"/>
          <w:b/>
          <w:sz w:val="24"/>
          <w:szCs w:val="24"/>
        </w:rPr>
        <w:t>Монгол</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Улсын</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уур</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амьсгалын</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эрсдэлийн</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макро</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эдийн</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засгийн</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нөлөөллийг</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үнэлсэн</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судалгааны</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үр</w:t>
      </w:r>
      <w:r w:rsidRPr="0021221E">
        <w:rPr>
          <w:rFonts w:ascii="Times New Roman" w:hAnsi="Times New Roman" w:cs="Times New Roman"/>
          <w:b/>
          <w:sz w:val="24"/>
          <w:szCs w:val="24"/>
          <w:lang w:val="pt-BR"/>
        </w:rPr>
        <w:t xml:space="preserve"> </w:t>
      </w:r>
      <w:r w:rsidRPr="0021221E">
        <w:rPr>
          <w:rFonts w:ascii="Times New Roman" w:hAnsi="Times New Roman" w:cs="Times New Roman"/>
          <w:b/>
          <w:sz w:val="24"/>
          <w:szCs w:val="24"/>
        </w:rPr>
        <w:t>дүн</w:t>
      </w:r>
    </w:p>
    <w:p w14:paraId="176D3C46" w14:textId="0B4B5AD2" w:rsidR="00390A2E" w:rsidRPr="0021221E" w:rsidRDefault="00390A2E" w:rsidP="00F00EB4">
      <w:pPr>
        <w:jc w:val="right"/>
        <w:rPr>
          <w:i/>
          <w:sz w:val="18"/>
          <w:szCs w:val="18"/>
          <w:lang w:val="pt-BR"/>
        </w:rPr>
      </w:pPr>
      <w:bookmarkStart w:id="901" w:name="_Toc237883743"/>
      <w:bookmarkStart w:id="902" w:name="_Toc239088158"/>
      <w:r w:rsidRPr="0021221E">
        <w:rPr>
          <w:rFonts w:ascii="Times New Roman" w:hAnsi="Times New Roman" w:cs="Times New Roman"/>
          <w:i/>
          <w:sz w:val="18"/>
          <w:szCs w:val="18"/>
        </w:rPr>
        <w:t>Хүснэгт</w:t>
      </w:r>
      <w:r w:rsidRPr="0021221E">
        <w:rPr>
          <w:rFonts w:ascii="Times New Roman" w:hAnsi="Times New Roman" w:cs="Times New Roman"/>
          <w:i/>
          <w:sz w:val="18"/>
          <w:szCs w:val="18"/>
          <w:lang w:val="pt-BR"/>
        </w:rPr>
        <w:t xml:space="preserve"> </w:t>
      </w:r>
      <w:r w:rsidRPr="0021221E">
        <w:rPr>
          <w:rFonts w:ascii="Times New Roman" w:hAnsi="Times New Roman" w:cs="Times New Roman"/>
          <w:i/>
          <w:sz w:val="18"/>
          <w:szCs w:val="18"/>
        </w:rPr>
        <w:fldChar w:fldCharType="begin"/>
      </w:r>
      <w:r w:rsidRPr="0021221E">
        <w:rPr>
          <w:rFonts w:ascii="Times New Roman" w:hAnsi="Times New Roman" w:cs="Times New Roman"/>
          <w:i/>
          <w:lang w:val="pt-BR"/>
        </w:rPr>
        <w:instrText xml:space="preserve"> SEQ </w:instrText>
      </w:r>
      <w:r w:rsidRPr="0021221E">
        <w:rPr>
          <w:rFonts w:ascii="Times New Roman" w:hAnsi="Times New Roman" w:cs="Times New Roman"/>
          <w:i/>
        </w:rPr>
        <w:instrText>Хүснэгт</w:instrText>
      </w:r>
      <w:r w:rsidRPr="0021221E">
        <w:rPr>
          <w:rFonts w:ascii="Times New Roman" w:hAnsi="Times New Roman" w:cs="Times New Roman"/>
          <w:i/>
          <w:lang w:val="pt-BR"/>
        </w:rPr>
        <w:instrText xml:space="preserve"> \* ARABIC </w:instrText>
      </w:r>
      <w:r w:rsidRPr="0021221E">
        <w:rPr>
          <w:rFonts w:ascii="Times New Roman" w:hAnsi="Times New Roman" w:cs="Times New Roman"/>
          <w:i/>
          <w:sz w:val="18"/>
          <w:szCs w:val="18"/>
        </w:rPr>
        <w:fldChar w:fldCharType="separate"/>
      </w:r>
      <w:r w:rsidR="0021221E">
        <w:rPr>
          <w:rFonts w:ascii="Times New Roman" w:hAnsi="Times New Roman" w:cs="Times New Roman"/>
          <w:i/>
          <w:noProof/>
          <w:lang w:val="pt-BR"/>
        </w:rPr>
        <w:t>44</w:t>
      </w:r>
      <w:r w:rsidRPr="0021221E">
        <w:rPr>
          <w:rFonts w:ascii="Times New Roman" w:hAnsi="Times New Roman" w:cs="Times New Roman"/>
          <w:i/>
          <w:sz w:val="18"/>
          <w:szCs w:val="18"/>
        </w:rPr>
        <w:fldChar w:fldCharType="end"/>
      </w:r>
      <w:r w:rsidRPr="0021221E">
        <w:rPr>
          <w:rFonts w:ascii="Times New Roman" w:hAnsi="Times New Roman" w:cs="Times New Roman"/>
          <w:i/>
          <w:sz w:val="18"/>
          <w:szCs w:val="18"/>
          <w:lang w:val="pt-BR"/>
        </w:rPr>
        <w:t xml:space="preserve">. </w:t>
      </w:r>
      <w:r w:rsidRPr="0021221E">
        <w:rPr>
          <w:rFonts w:ascii="Times New Roman" w:hAnsi="Times New Roman" w:cs="Times New Roman"/>
          <w:i/>
          <w:sz w:val="18"/>
          <w:szCs w:val="18"/>
        </w:rPr>
        <w:t>Монгол</w:t>
      </w:r>
      <w:r w:rsidRPr="0021221E">
        <w:rPr>
          <w:rFonts w:ascii="Times New Roman" w:hAnsi="Times New Roman" w:cs="Times New Roman"/>
          <w:i/>
          <w:sz w:val="18"/>
          <w:szCs w:val="18"/>
          <w:lang w:val="pt-BR"/>
        </w:rPr>
        <w:t xml:space="preserve"> </w:t>
      </w:r>
      <w:r w:rsidRPr="0021221E">
        <w:rPr>
          <w:rFonts w:ascii="Times New Roman" w:hAnsi="Times New Roman" w:cs="Times New Roman"/>
          <w:i/>
          <w:sz w:val="18"/>
          <w:szCs w:val="18"/>
        </w:rPr>
        <w:t>улсын</w:t>
      </w:r>
      <w:r w:rsidRPr="0021221E">
        <w:rPr>
          <w:rFonts w:ascii="Times New Roman" w:hAnsi="Times New Roman" w:cs="Times New Roman"/>
          <w:i/>
          <w:sz w:val="18"/>
          <w:szCs w:val="18"/>
          <w:lang w:val="pt-BR"/>
        </w:rPr>
        <w:t xml:space="preserve"> </w:t>
      </w:r>
      <w:r w:rsidRPr="0021221E">
        <w:rPr>
          <w:rFonts w:ascii="Times New Roman" w:hAnsi="Times New Roman" w:cs="Times New Roman"/>
          <w:i/>
          <w:sz w:val="18"/>
          <w:szCs w:val="18"/>
        </w:rPr>
        <w:t>уур</w:t>
      </w:r>
      <w:r w:rsidRPr="0021221E">
        <w:rPr>
          <w:rFonts w:ascii="Times New Roman" w:hAnsi="Times New Roman" w:cs="Times New Roman"/>
          <w:i/>
          <w:sz w:val="18"/>
          <w:szCs w:val="18"/>
          <w:lang w:val="pt-BR"/>
        </w:rPr>
        <w:t xml:space="preserve"> </w:t>
      </w:r>
      <w:r w:rsidRPr="0021221E">
        <w:rPr>
          <w:rFonts w:ascii="Times New Roman" w:hAnsi="Times New Roman" w:cs="Times New Roman"/>
          <w:i/>
          <w:sz w:val="18"/>
          <w:szCs w:val="18"/>
        </w:rPr>
        <w:t>амьсгалын</w:t>
      </w:r>
      <w:r w:rsidRPr="0021221E">
        <w:rPr>
          <w:rFonts w:ascii="Times New Roman" w:hAnsi="Times New Roman" w:cs="Times New Roman"/>
          <w:i/>
          <w:sz w:val="18"/>
          <w:szCs w:val="18"/>
          <w:lang w:val="pt-BR"/>
        </w:rPr>
        <w:t xml:space="preserve"> </w:t>
      </w:r>
      <w:r w:rsidRPr="0021221E">
        <w:rPr>
          <w:rFonts w:ascii="Times New Roman" w:hAnsi="Times New Roman" w:cs="Times New Roman"/>
          <w:i/>
          <w:sz w:val="18"/>
          <w:szCs w:val="18"/>
        </w:rPr>
        <w:t>эрсдэлийн</w:t>
      </w:r>
      <w:r w:rsidRPr="0021221E">
        <w:rPr>
          <w:rFonts w:ascii="Times New Roman" w:hAnsi="Times New Roman" w:cs="Times New Roman"/>
          <w:i/>
          <w:sz w:val="18"/>
          <w:szCs w:val="18"/>
          <w:lang w:val="pt-BR"/>
        </w:rPr>
        <w:t xml:space="preserve"> </w:t>
      </w:r>
      <w:r w:rsidRPr="0021221E">
        <w:rPr>
          <w:rFonts w:ascii="Times New Roman" w:hAnsi="Times New Roman" w:cs="Times New Roman"/>
          <w:i/>
          <w:sz w:val="18"/>
          <w:szCs w:val="18"/>
        </w:rPr>
        <w:t>макро</w:t>
      </w:r>
      <w:r w:rsidRPr="0021221E">
        <w:rPr>
          <w:rFonts w:ascii="Times New Roman" w:hAnsi="Times New Roman" w:cs="Times New Roman"/>
          <w:i/>
          <w:sz w:val="18"/>
          <w:szCs w:val="18"/>
          <w:lang w:val="pt-BR"/>
        </w:rPr>
        <w:t xml:space="preserve"> </w:t>
      </w:r>
      <w:r w:rsidRPr="0021221E">
        <w:rPr>
          <w:rFonts w:ascii="Times New Roman" w:hAnsi="Times New Roman" w:cs="Times New Roman"/>
          <w:i/>
          <w:sz w:val="18"/>
          <w:szCs w:val="18"/>
        </w:rPr>
        <w:t>эдийн</w:t>
      </w:r>
      <w:r w:rsidRPr="0021221E">
        <w:rPr>
          <w:rFonts w:ascii="Times New Roman" w:hAnsi="Times New Roman" w:cs="Times New Roman"/>
          <w:i/>
          <w:sz w:val="18"/>
          <w:szCs w:val="18"/>
          <w:lang w:val="pt-BR"/>
        </w:rPr>
        <w:t xml:space="preserve"> </w:t>
      </w:r>
      <w:r w:rsidRPr="0021221E">
        <w:rPr>
          <w:rFonts w:ascii="Times New Roman" w:hAnsi="Times New Roman" w:cs="Times New Roman"/>
          <w:i/>
          <w:sz w:val="18"/>
          <w:szCs w:val="18"/>
        </w:rPr>
        <w:t>засгийн</w:t>
      </w:r>
      <w:r w:rsidRPr="0021221E">
        <w:rPr>
          <w:rFonts w:ascii="Times New Roman" w:hAnsi="Times New Roman" w:cs="Times New Roman"/>
          <w:i/>
          <w:sz w:val="18"/>
          <w:szCs w:val="18"/>
          <w:lang w:val="pt-BR"/>
        </w:rPr>
        <w:t xml:space="preserve"> </w:t>
      </w:r>
      <w:r w:rsidRPr="0021221E">
        <w:rPr>
          <w:rFonts w:ascii="Times New Roman" w:hAnsi="Times New Roman" w:cs="Times New Roman"/>
          <w:i/>
          <w:sz w:val="18"/>
          <w:szCs w:val="18"/>
        </w:rPr>
        <w:t>нөлөөллийг</w:t>
      </w:r>
      <w:r w:rsidRPr="0021221E">
        <w:rPr>
          <w:rFonts w:ascii="Times New Roman" w:hAnsi="Times New Roman" w:cs="Times New Roman"/>
          <w:i/>
          <w:sz w:val="18"/>
          <w:szCs w:val="18"/>
          <w:lang w:val="pt-BR"/>
        </w:rPr>
        <w:t xml:space="preserve"> </w:t>
      </w:r>
      <w:r w:rsidRPr="0021221E">
        <w:rPr>
          <w:rFonts w:ascii="Times New Roman" w:hAnsi="Times New Roman" w:cs="Times New Roman"/>
          <w:i/>
          <w:sz w:val="18"/>
          <w:szCs w:val="18"/>
        </w:rPr>
        <w:t>үнэлсэн</w:t>
      </w:r>
      <w:r w:rsidRPr="0021221E">
        <w:rPr>
          <w:rFonts w:ascii="Times New Roman" w:hAnsi="Times New Roman" w:cs="Times New Roman"/>
          <w:i/>
          <w:sz w:val="18"/>
          <w:szCs w:val="18"/>
          <w:lang w:val="pt-BR"/>
        </w:rPr>
        <w:t xml:space="preserve"> </w:t>
      </w:r>
      <w:r w:rsidRPr="0021221E">
        <w:rPr>
          <w:rFonts w:ascii="Times New Roman" w:hAnsi="Times New Roman" w:cs="Times New Roman"/>
          <w:i/>
          <w:sz w:val="18"/>
          <w:szCs w:val="18"/>
        </w:rPr>
        <w:t>судалгааны</w:t>
      </w:r>
      <w:r w:rsidRPr="0021221E">
        <w:rPr>
          <w:rFonts w:ascii="Times New Roman" w:hAnsi="Times New Roman" w:cs="Times New Roman"/>
          <w:i/>
          <w:sz w:val="18"/>
          <w:szCs w:val="18"/>
          <w:lang w:val="pt-BR"/>
        </w:rPr>
        <w:t xml:space="preserve"> </w:t>
      </w:r>
      <w:r w:rsidRPr="0021221E">
        <w:rPr>
          <w:rFonts w:ascii="Times New Roman" w:hAnsi="Times New Roman" w:cs="Times New Roman"/>
          <w:i/>
          <w:sz w:val="18"/>
          <w:szCs w:val="18"/>
        </w:rPr>
        <w:t>үр</w:t>
      </w:r>
      <w:r w:rsidRPr="0021221E">
        <w:rPr>
          <w:rFonts w:ascii="Times New Roman" w:hAnsi="Times New Roman" w:cs="Times New Roman"/>
          <w:i/>
          <w:sz w:val="18"/>
          <w:szCs w:val="18"/>
          <w:lang w:val="pt-BR"/>
        </w:rPr>
        <w:t xml:space="preserve"> </w:t>
      </w:r>
      <w:r w:rsidRPr="0021221E">
        <w:rPr>
          <w:rFonts w:ascii="Times New Roman" w:hAnsi="Times New Roman" w:cs="Times New Roman"/>
          <w:i/>
          <w:sz w:val="18"/>
          <w:szCs w:val="18"/>
        </w:rPr>
        <w:t>дүн</w:t>
      </w:r>
      <w:bookmarkEnd w:id="901"/>
      <w:bookmarkEnd w:id="902"/>
    </w:p>
    <w:tbl>
      <w:tblPr>
        <w:tblStyle w:val="TableGrid3"/>
        <w:tblW w:w="0" w:type="auto"/>
        <w:tblLook w:val="04A0" w:firstRow="1" w:lastRow="0" w:firstColumn="1" w:lastColumn="0" w:noHBand="0" w:noVBand="1"/>
      </w:tblPr>
      <w:tblGrid>
        <w:gridCol w:w="1615"/>
        <w:gridCol w:w="1710"/>
        <w:gridCol w:w="2880"/>
        <w:gridCol w:w="3420"/>
      </w:tblGrid>
      <w:tr w:rsidR="00390A2E" w:rsidRPr="0021221E" w14:paraId="5FFBFBF4" w14:textId="77777777" w:rsidTr="00ED6B3C">
        <w:tc>
          <w:tcPr>
            <w:tcW w:w="1615" w:type="dxa"/>
            <w:shd w:val="clear" w:color="auto" w:fill="002060"/>
            <w:vAlign w:val="center"/>
            <w:hideMark/>
          </w:tcPr>
          <w:p w14:paraId="54AE04FF" w14:textId="77777777" w:rsidR="00390A2E" w:rsidRPr="0021221E" w:rsidRDefault="00390A2E">
            <w:pPr>
              <w:spacing w:after="160" w:line="259" w:lineRule="auto"/>
              <w:jc w:val="center"/>
              <w:rPr>
                <w:rFonts w:ascii="Times New Roman" w:hAnsi="Times New Roman" w:cs="Times New Roman"/>
                <w:b/>
              </w:rPr>
            </w:pPr>
            <w:r w:rsidRPr="0021221E">
              <w:rPr>
                <w:rFonts w:ascii="Times New Roman" w:hAnsi="Times New Roman" w:cs="Times New Roman"/>
                <w:b/>
              </w:rPr>
              <w:t>Судалгаа</w:t>
            </w:r>
          </w:p>
        </w:tc>
        <w:tc>
          <w:tcPr>
            <w:tcW w:w="1710" w:type="dxa"/>
            <w:shd w:val="clear" w:color="auto" w:fill="002060"/>
            <w:vAlign w:val="center"/>
            <w:hideMark/>
          </w:tcPr>
          <w:p w14:paraId="330293FD" w14:textId="77777777" w:rsidR="00390A2E" w:rsidRPr="0021221E" w:rsidRDefault="00390A2E">
            <w:pPr>
              <w:spacing w:after="160" w:line="259" w:lineRule="auto"/>
              <w:jc w:val="center"/>
              <w:rPr>
                <w:rFonts w:ascii="Times New Roman" w:hAnsi="Times New Roman" w:cs="Times New Roman"/>
                <w:b/>
              </w:rPr>
            </w:pPr>
            <w:r w:rsidRPr="0021221E">
              <w:rPr>
                <w:rFonts w:ascii="Times New Roman" w:hAnsi="Times New Roman" w:cs="Times New Roman"/>
                <w:b/>
              </w:rPr>
              <w:t>Үнэлсэн эрсдэл, хамрах хүрээ</w:t>
            </w:r>
          </w:p>
        </w:tc>
        <w:tc>
          <w:tcPr>
            <w:tcW w:w="2880" w:type="dxa"/>
            <w:shd w:val="clear" w:color="auto" w:fill="002060"/>
            <w:vAlign w:val="center"/>
          </w:tcPr>
          <w:p w14:paraId="04F4133A" w14:textId="77777777" w:rsidR="00390A2E" w:rsidRPr="0021221E" w:rsidRDefault="00390A2E">
            <w:pPr>
              <w:jc w:val="center"/>
              <w:rPr>
                <w:rFonts w:ascii="Times New Roman" w:hAnsi="Times New Roman" w:cs="Times New Roman"/>
                <w:b/>
              </w:rPr>
            </w:pPr>
            <w:r w:rsidRPr="0021221E">
              <w:rPr>
                <w:rFonts w:ascii="Times New Roman" w:hAnsi="Times New Roman" w:cs="Times New Roman"/>
                <w:b/>
              </w:rPr>
              <w:t>Үр дүн</w:t>
            </w:r>
          </w:p>
        </w:tc>
        <w:tc>
          <w:tcPr>
            <w:tcW w:w="3420" w:type="dxa"/>
            <w:shd w:val="clear" w:color="auto" w:fill="002060"/>
            <w:vAlign w:val="center"/>
            <w:hideMark/>
          </w:tcPr>
          <w:p w14:paraId="22924208" w14:textId="77777777" w:rsidR="00390A2E" w:rsidRPr="0021221E" w:rsidRDefault="00390A2E">
            <w:pPr>
              <w:spacing w:after="160" w:line="259" w:lineRule="auto"/>
              <w:jc w:val="center"/>
              <w:rPr>
                <w:rFonts w:ascii="Times New Roman" w:hAnsi="Times New Roman" w:cs="Times New Roman"/>
                <w:b/>
              </w:rPr>
            </w:pPr>
            <w:r w:rsidRPr="0021221E">
              <w:rPr>
                <w:rFonts w:ascii="Times New Roman" w:hAnsi="Times New Roman" w:cs="Times New Roman"/>
                <w:b/>
              </w:rPr>
              <w:t>Төсвийн эрсдэл</w:t>
            </w:r>
          </w:p>
        </w:tc>
      </w:tr>
      <w:tr w:rsidR="00390A2E" w:rsidRPr="0021221E" w14:paraId="29EED54E" w14:textId="77777777" w:rsidTr="00ED6B3C">
        <w:tc>
          <w:tcPr>
            <w:tcW w:w="1615" w:type="dxa"/>
            <w:hideMark/>
          </w:tcPr>
          <w:p w14:paraId="60FDB1AE" w14:textId="77777777" w:rsidR="00390A2E" w:rsidRPr="0021221E" w:rsidRDefault="00390A2E">
            <w:pPr>
              <w:spacing w:after="160" w:line="259" w:lineRule="auto"/>
              <w:jc w:val="both"/>
              <w:rPr>
                <w:rFonts w:ascii="Times New Roman" w:hAnsi="Times New Roman" w:cs="Times New Roman"/>
              </w:rPr>
            </w:pPr>
            <w:r w:rsidRPr="0021221E">
              <w:rPr>
                <w:rFonts w:ascii="Times New Roman" w:hAnsi="Times New Roman" w:cs="Times New Roman"/>
              </w:rPr>
              <w:t>Дэлхийн банк-Уур амьсгал ба хөгжил (2024)</w:t>
            </w:r>
          </w:p>
        </w:tc>
        <w:tc>
          <w:tcPr>
            <w:tcW w:w="1710" w:type="dxa"/>
            <w:hideMark/>
          </w:tcPr>
          <w:p w14:paraId="7F964B94" w14:textId="77777777" w:rsidR="00390A2E" w:rsidRPr="0021221E" w:rsidRDefault="00390A2E">
            <w:pPr>
              <w:spacing w:after="160" w:line="259" w:lineRule="auto"/>
              <w:jc w:val="both"/>
              <w:rPr>
                <w:rFonts w:ascii="Times New Roman" w:hAnsi="Times New Roman" w:cs="Times New Roman"/>
              </w:rPr>
            </w:pPr>
            <w:r w:rsidRPr="0021221E">
              <w:rPr>
                <w:rFonts w:ascii="Times New Roman" w:hAnsi="Times New Roman" w:cs="Times New Roman"/>
              </w:rPr>
              <w:t xml:space="preserve">Зудын давтамж, малын хорогдлын </w:t>
            </w:r>
            <w:r w:rsidRPr="0021221E">
              <w:rPr>
                <w:rFonts w:ascii="Times New Roman" w:hAnsi="Times New Roman" w:cs="Times New Roman"/>
              </w:rPr>
              <w:lastRenderedPageBreak/>
              <w:t>ирээдүйн эрсдэл</w:t>
            </w:r>
          </w:p>
        </w:tc>
        <w:tc>
          <w:tcPr>
            <w:tcW w:w="2880" w:type="dxa"/>
          </w:tcPr>
          <w:p w14:paraId="43DE7822" w14:textId="77777777" w:rsidR="00390A2E" w:rsidRPr="0021221E" w:rsidRDefault="00390A2E">
            <w:pPr>
              <w:jc w:val="both"/>
              <w:rPr>
                <w:rFonts w:ascii="Times New Roman" w:hAnsi="Times New Roman" w:cs="Times New Roman"/>
              </w:rPr>
            </w:pPr>
            <w:r w:rsidRPr="0021221E">
              <w:rPr>
                <w:rFonts w:ascii="Times New Roman" w:hAnsi="Times New Roman" w:cs="Times New Roman"/>
              </w:rPr>
              <w:lastRenderedPageBreak/>
              <w:t>2000 оноос хойш дунджаар 5 жил тутамд 1 удаа зуд тохиож байсан бол 2050</w:t>
            </w:r>
            <w:r w:rsidRPr="0021221E">
              <w:rPr>
                <w:rFonts w:ascii="Times New Roman" w:hAnsi="Times New Roman" w:cs="Times New Roman"/>
                <w:b/>
              </w:rPr>
              <w:t xml:space="preserve"> он гэхэд зуд гурван жил </w:t>
            </w:r>
            <w:r w:rsidRPr="0021221E">
              <w:rPr>
                <w:rFonts w:ascii="Times New Roman" w:hAnsi="Times New Roman" w:cs="Times New Roman"/>
                <w:b/>
              </w:rPr>
              <w:lastRenderedPageBreak/>
              <w:t>тутамд нэг удаа тохиолдох эрсдэлтэй байна.</w:t>
            </w:r>
            <w:r w:rsidRPr="0021221E">
              <w:rPr>
                <w:rFonts w:ascii="Times New Roman" w:hAnsi="Times New Roman" w:cs="Times New Roman"/>
              </w:rPr>
              <w:t xml:space="preserve"> </w:t>
            </w:r>
          </w:p>
        </w:tc>
        <w:tc>
          <w:tcPr>
            <w:tcW w:w="3420" w:type="dxa"/>
            <w:hideMark/>
          </w:tcPr>
          <w:p w14:paraId="48B3847F" w14:textId="77777777" w:rsidR="00390A2E" w:rsidRPr="0021221E" w:rsidRDefault="00390A2E">
            <w:pPr>
              <w:spacing w:after="160" w:line="259" w:lineRule="auto"/>
              <w:jc w:val="both"/>
              <w:rPr>
                <w:rFonts w:ascii="Times New Roman" w:hAnsi="Times New Roman" w:cs="Times New Roman"/>
              </w:rPr>
            </w:pPr>
            <w:r w:rsidRPr="0021221E">
              <w:rPr>
                <w:rFonts w:ascii="Times New Roman" w:hAnsi="Times New Roman" w:cs="Times New Roman"/>
              </w:rPr>
              <w:lastRenderedPageBreak/>
              <w:t xml:space="preserve">Мал аж ахуйн үйлдвэрлэл, малчин өрхийн орлого, экспорт буурах бөгөөд гамшгийн тусламж, </w:t>
            </w:r>
            <w:r w:rsidRPr="0021221E">
              <w:rPr>
                <w:rFonts w:ascii="Times New Roman" w:hAnsi="Times New Roman" w:cs="Times New Roman"/>
              </w:rPr>
              <w:lastRenderedPageBreak/>
              <w:t>нийгмийн хамгааллын зарлагын хэрэгцээг нэмэгдүүлэх эрсдэлтэй.</w:t>
            </w:r>
          </w:p>
        </w:tc>
      </w:tr>
      <w:tr w:rsidR="00390A2E" w:rsidRPr="0021221E" w14:paraId="72EF4B4A" w14:textId="77777777" w:rsidTr="00ED6B3C">
        <w:tc>
          <w:tcPr>
            <w:tcW w:w="1615" w:type="dxa"/>
            <w:hideMark/>
          </w:tcPr>
          <w:p w14:paraId="4A79CAA8" w14:textId="2C443358" w:rsidR="00390A2E" w:rsidRPr="0021221E" w:rsidRDefault="000B2660">
            <w:pPr>
              <w:spacing w:after="160" w:line="259" w:lineRule="auto"/>
              <w:jc w:val="both"/>
              <w:rPr>
                <w:rFonts w:ascii="Times New Roman" w:hAnsi="Times New Roman" w:cs="Times New Roman"/>
              </w:rPr>
            </w:pPr>
            <w:r w:rsidRPr="0021221E">
              <w:rPr>
                <w:rFonts w:ascii="Times New Roman" w:hAnsi="Times New Roman" w:cs="Times New Roman"/>
              </w:rPr>
              <w:t>С</w:t>
            </w:r>
            <w:r w:rsidR="00EF1C50" w:rsidRPr="0021221E">
              <w:rPr>
                <w:rFonts w:ascii="Times New Roman" w:hAnsi="Times New Roman" w:cs="Times New Roman"/>
              </w:rPr>
              <w:t>ангийн яам</w:t>
            </w:r>
            <w:r w:rsidR="00390A2E" w:rsidRPr="0021221E">
              <w:rPr>
                <w:rFonts w:ascii="Times New Roman" w:hAnsi="Times New Roman" w:cs="Times New Roman"/>
              </w:rPr>
              <w:t>, ОУВС (2026)</w:t>
            </w:r>
          </w:p>
        </w:tc>
        <w:tc>
          <w:tcPr>
            <w:tcW w:w="1710" w:type="dxa"/>
            <w:hideMark/>
          </w:tcPr>
          <w:p w14:paraId="3D606726" w14:textId="77777777" w:rsidR="00390A2E" w:rsidRPr="0021221E" w:rsidRDefault="00390A2E">
            <w:pPr>
              <w:spacing w:after="160" w:line="259" w:lineRule="auto"/>
              <w:jc w:val="both"/>
              <w:rPr>
                <w:rFonts w:ascii="Times New Roman" w:hAnsi="Times New Roman" w:cs="Times New Roman"/>
              </w:rPr>
            </w:pPr>
            <w:r w:rsidRPr="0021221E">
              <w:rPr>
                <w:rFonts w:ascii="Times New Roman" w:hAnsi="Times New Roman" w:cs="Times New Roman"/>
              </w:rPr>
              <w:t>Зудын эдийн засгийн өсөлтөд үзүүлэх нөлөө жилийн өгөгдөл, 2001–2024</w:t>
            </w:r>
          </w:p>
        </w:tc>
        <w:tc>
          <w:tcPr>
            <w:tcW w:w="2880" w:type="dxa"/>
          </w:tcPr>
          <w:p w14:paraId="3661E7A9" w14:textId="77777777" w:rsidR="00390A2E" w:rsidRPr="0021221E" w:rsidRDefault="00390A2E">
            <w:pPr>
              <w:jc w:val="both"/>
              <w:rPr>
                <w:rFonts w:ascii="Times New Roman" w:hAnsi="Times New Roman" w:cs="Times New Roman"/>
              </w:rPr>
            </w:pPr>
            <w:r w:rsidRPr="0021221E">
              <w:rPr>
                <w:rFonts w:ascii="Times New Roman" w:hAnsi="Times New Roman" w:cs="Times New Roman"/>
              </w:rPr>
              <w:t xml:space="preserve">Тухайн жилд зуд тохиолдсон бол зудын нөлөө нэг жилийн хоцрогдолтойгоор </w:t>
            </w:r>
            <w:r w:rsidRPr="0021221E">
              <w:rPr>
                <w:rFonts w:ascii="Times New Roman" w:hAnsi="Times New Roman" w:cs="Times New Roman"/>
                <w:b/>
              </w:rPr>
              <w:t>эдийн засгийн өсөлтийг дунджаар 3.8 нэгж хувиар бууруулдаг</w:t>
            </w:r>
            <w:r w:rsidRPr="0021221E">
              <w:rPr>
                <w:rFonts w:ascii="Times New Roman" w:hAnsi="Times New Roman" w:cs="Times New Roman"/>
              </w:rPr>
              <w:t xml:space="preserve"> хамааралтай гарсан.</w:t>
            </w:r>
          </w:p>
        </w:tc>
        <w:tc>
          <w:tcPr>
            <w:tcW w:w="3420" w:type="dxa"/>
            <w:hideMark/>
          </w:tcPr>
          <w:p w14:paraId="6501037A" w14:textId="77777777" w:rsidR="00390A2E" w:rsidRPr="0021221E" w:rsidRDefault="00390A2E">
            <w:pPr>
              <w:spacing w:after="160" w:line="259" w:lineRule="auto"/>
              <w:jc w:val="both"/>
              <w:rPr>
                <w:rFonts w:ascii="Times New Roman" w:hAnsi="Times New Roman" w:cs="Times New Roman"/>
              </w:rPr>
            </w:pPr>
            <w:r w:rsidRPr="0021221E">
              <w:rPr>
                <w:rFonts w:ascii="Times New Roman" w:hAnsi="Times New Roman" w:cs="Times New Roman"/>
              </w:rPr>
              <w:t>Зудын эрсдэлийн эдийн засагт үзүүлэх нөлөө тухайн жилээр хязгаарлагдахгүй, бөгөөд дунд хугацааны өсөлт болон төсвийн орлогын гүйцэтгэлд нөлөөлөх боломжтойг харуулна.</w:t>
            </w:r>
          </w:p>
        </w:tc>
      </w:tr>
      <w:tr w:rsidR="00390A2E" w:rsidRPr="0021221E" w14:paraId="3484FC29" w14:textId="77777777" w:rsidTr="00ED6B3C">
        <w:trPr>
          <w:trHeight w:val="611"/>
        </w:trPr>
        <w:tc>
          <w:tcPr>
            <w:tcW w:w="1615" w:type="dxa"/>
          </w:tcPr>
          <w:p w14:paraId="61284C45" w14:textId="77777777" w:rsidR="00390A2E" w:rsidRPr="0021221E" w:rsidRDefault="00390A2E">
            <w:pPr>
              <w:spacing w:line="276" w:lineRule="auto"/>
              <w:jc w:val="both"/>
              <w:rPr>
                <w:rFonts w:ascii="Times New Roman" w:hAnsi="Times New Roman" w:cs="Times New Roman"/>
              </w:rPr>
            </w:pPr>
            <w:r w:rsidRPr="0021221E">
              <w:rPr>
                <w:rFonts w:ascii="Times New Roman" w:hAnsi="Times New Roman" w:cs="Times New Roman"/>
              </w:rPr>
              <w:t>ОУВС, Монгол Улсын өндөр эрсдэлийн хувилбарын үнэлгээ (2026)</w:t>
            </w:r>
          </w:p>
        </w:tc>
        <w:tc>
          <w:tcPr>
            <w:tcW w:w="1710" w:type="dxa"/>
          </w:tcPr>
          <w:p w14:paraId="6202CC9B" w14:textId="77777777" w:rsidR="00390A2E" w:rsidRPr="0021221E" w:rsidRDefault="00390A2E">
            <w:pPr>
              <w:spacing w:line="276" w:lineRule="auto"/>
              <w:jc w:val="both"/>
              <w:rPr>
                <w:rFonts w:ascii="Times New Roman" w:hAnsi="Times New Roman" w:cs="Times New Roman"/>
              </w:rPr>
            </w:pPr>
            <w:r w:rsidRPr="0021221E">
              <w:rPr>
                <w:rFonts w:ascii="Times New Roman" w:hAnsi="Times New Roman" w:cs="Times New Roman"/>
              </w:rPr>
              <w:t xml:space="preserve">Уур амьсгалын физик болон шилжилтийн эрсдэл давхцах хавсарсан:      </w:t>
            </w:r>
          </w:p>
          <w:p w14:paraId="20703279" w14:textId="77777777" w:rsidR="00390A2E" w:rsidRPr="0021221E" w:rsidRDefault="00390A2E">
            <w:pPr>
              <w:spacing w:line="276" w:lineRule="auto"/>
              <w:jc w:val="both"/>
              <w:rPr>
                <w:rFonts w:ascii="Times New Roman" w:hAnsi="Times New Roman" w:cs="Times New Roman"/>
              </w:rPr>
            </w:pPr>
            <w:r w:rsidRPr="0021221E">
              <w:rPr>
                <w:rFonts w:ascii="Times New Roman" w:hAnsi="Times New Roman" w:cs="Times New Roman"/>
              </w:rPr>
              <w:t>-</w:t>
            </w:r>
            <w:proofErr w:type="spellStart"/>
            <w:r w:rsidRPr="0021221E">
              <w:rPr>
                <w:rFonts w:ascii="Times New Roman" w:hAnsi="Times New Roman" w:cs="Times New Roman"/>
              </w:rPr>
              <w:t>БНХАУ</w:t>
            </w:r>
            <w:proofErr w:type="spellEnd"/>
            <w:r w:rsidRPr="0021221E">
              <w:rPr>
                <w:rFonts w:ascii="Times New Roman" w:hAnsi="Times New Roman" w:cs="Times New Roman"/>
              </w:rPr>
              <w:t xml:space="preserve"> руу хийх нүүрсний экспортын огцом бууралт, -дараалсан хүнд зуд, </w:t>
            </w:r>
          </w:p>
          <w:p w14:paraId="0B4D0F79" w14:textId="77777777" w:rsidR="00390A2E" w:rsidRPr="0021221E" w:rsidRDefault="00390A2E">
            <w:pPr>
              <w:spacing w:line="276" w:lineRule="auto"/>
              <w:jc w:val="both"/>
              <w:rPr>
                <w:rFonts w:ascii="Times New Roman" w:hAnsi="Times New Roman" w:cs="Times New Roman"/>
              </w:rPr>
            </w:pPr>
            <w:r w:rsidRPr="0021221E">
              <w:rPr>
                <w:rFonts w:ascii="Times New Roman" w:hAnsi="Times New Roman" w:cs="Times New Roman"/>
              </w:rPr>
              <w:t>-</w:t>
            </w:r>
            <w:proofErr w:type="spellStart"/>
            <w:r w:rsidRPr="0021221E">
              <w:rPr>
                <w:rFonts w:ascii="Times New Roman" w:hAnsi="Times New Roman" w:cs="Times New Roman"/>
              </w:rPr>
              <w:t>Улаанбаатар</w:t>
            </w:r>
            <w:proofErr w:type="spellEnd"/>
            <w:r w:rsidRPr="0021221E">
              <w:rPr>
                <w:rFonts w:ascii="Times New Roman" w:hAnsi="Times New Roman" w:cs="Times New Roman"/>
              </w:rPr>
              <w:t xml:space="preserve"> хотод хүчтэй үер</w:t>
            </w:r>
          </w:p>
        </w:tc>
        <w:tc>
          <w:tcPr>
            <w:tcW w:w="2880" w:type="dxa"/>
          </w:tcPr>
          <w:p w14:paraId="26573B52" w14:textId="77777777" w:rsidR="00390A2E" w:rsidRPr="0021221E" w:rsidRDefault="00390A2E">
            <w:pPr>
              <w:spacing w:line="276" w:lineRule="auto"/>
              <w:jc w:val="both"/>
              <w:rPr>
                <w:rFonts w:ascii="Times New Roman" w:hAnsi="Times New Roman" w:cs="Times New Roman"/>
              </w:rPr>
            </w:pPr>
            <w:r w:rsidRPr="0021221E">
              <w:rPr>
                <w:rFonts w:ascii="Times New Roman" w:hAnsi="Times New Roman" w:cs="Times New Roman"/>
              </w:rPr>
              <w:t xml:space="preserve">Гурван шок богино хугацаанд дараалан тохиолдох нөхцөлд </w:t>
            </w:r>
            <w:r w:rsidRPr="0021221E">
              <w:rPr>
                <w:rFonts w:ascii="Times New Roman" w:hAnsi="Times New Roman" w:cs="Times New Roman"/>
                <w:b/>
              </w:rPr>
              <w:t>нийт үйлдвэрлэл 21 хувь хүртэл буурч, ажилгүйдлийн түвшин 14 хувь хүртэл өсөх</w:t>
            </w:r>
            <w:r w:rsidRPr="0021221E">
              <w:rPr>
                <w:rFonts w:ascii="Times New Roman" w:hAnsi="Times New Roman" w:cs="Times New Roman"/>
              </w:rPr>
              <w:t xml:space="preserve"> эрсдэлтэй гэж үнэлсэн.</w:t>
            </w:r>
          </w:p>
        </w:tc>
        <w:tc>
          <w:tcPr>
            <w:tcW w:w="3420" w:type="dxa"/>
          </w:tcPr>
          <w:p w14:paraId="7B8B92A0" w14:textId="77777777" w:rsidR="00390A2E" w:rsidRPr="0021221E" w:rsidRDefault="00390A2E">
            <w:pPr>
              <w:spacing w:line="276" w:lineRule="auto"/>
              <w:jc w:val="both"/>
              <w:rPr>
                <w:rFonts w:ascii="Times New Roman" w:hAnsi="Times New Roman" w:cs="Times New Roman"/>
              </w:rPr>
            </w:pPr>
            <w:r w:rsidRPr="0021221E">
              <w:rPr>
                <w:rFonts w:ascii="Times New Roman" w:hAnsi="Times New Roman" w:cs="Times New Roman"/>
              </w:rPr>
              <w:t xml:space="preserve">Уул уурхай, гадаад худалдаа болон үйлчилгээний салбарын агшилтаар </w:t>
            </w:r>
            <w:r w:rsidRPr="0021221E">
              <w:rPr>
                <w:rFonts w:ascii="Times New Roman" w:hAnsi="Times New Roman" w:cs="Times New Roman"/>
                <w:b/>
              </w:rPr>
              <w:t>ААНОАТ, АМНАТ, ногдол ашиг, НӨАТ болон орлогын албан татварын суурь буурахын зэрэгцээ</w:t>
            </w:r>
            <w:r w:rsidRPr="0021221E">
              <w:rPr>
                <w:rFonts w:ascii="Times New Roman" w:hAnsi="Times New Roman" w:cs="Times New Roman"/>
              </w:rPr>
              <w:t xml:space="preserve"> малчдад үзүүлэх дэмжлэг, нийгмийн хамгаалал болон үерийн дараах сэргээн босголтын зардал нэмэгдэж, төсвийн тэнцэлд давхар дарамт учруулах эрсдэлтэй.</w:t>
            </w:r>
          </w:p>
        </w:tc>
      </w:tr>
    </w:tbl>
    <w:p w14:paraId="6CCA8A6E" w14:textId="77777777" w:rsidR="00390A2E" w:rsidRPr="0021221E" w:rsidRDefault="00390A2E" w:rsidP="00D7311E">
      <w:pPr>
        <w:spacing w:before="120" w:line="276" w:lineRule="auto"/>
        <w:ind w:firstLine="720"/>
        <w:jc w:val="both"/>
        <w:rPr>
          <w:sz w:val="24"/>
          <w:szCs w:val="24"/>
        </w:rPr>
      </w:pPr>
      <w:r w:rsidRPr="0021221E">
        <w:rPr>
          <w:rFonts w:ascii="Times New Roman" w:hAnsi="Times New Roman" w:cs="Times New Roman"/>
          <w:sz w:val="24"/>
          <w:szCs w:val="24"/>
        </w:rPr>
        <w:t>Дээрх судалгааны үр дүнгүүд нь уур амьсгалын өөрчлөлтөөс үүдэлтэй физик эрсдэл нэмэгдэх нь эдийн засгийн үйлдвэрлэл, хөдөлмөр эрхлэлт, өрхийн орлого болон өсөлтөд сөргөөр нөлөөлж, улмаар төсвийн тогтвортой байдалд эрсдэл учруулж болохыг нотолж байна.</w:t>
      </w:r>
      <w:r w:rsidRPr="0021221E">
        <w:rPr>
          <w:sz w:val="24"/>
          <w:szCs w:val="24"/>
        </w:rPr>
        <w:t xml:space="preserve"> </w:t>
      </w:r>
    </w:p>
    <w:p w14:paraId="312DA07D" w14:textId="135DA73F" w:rsidR="00390A2E" w:rsidRPr="0021221E" w:rsidRDefault="000B2660" w:rsidP="00D7311E">
      <w:pPr>
        <w:spacing w:line="276" w:lineRule="auto"/>
        <w:ind w:firstLine="720"/>
        <w:jc w:val="both"/>
        <w:rPr>
          <w:rFonts w:ascii="Times New Roman" w:hAnsi="Times New Roman" w:cs="Times New Roman"/>
          <w:b/>
          <w:sz w:val="24"/>
          <w:szCs w:val="24"/>
        </w:rPr>
      </w:pPr>
      <w:r w:rsidRPr="0021221E">
        <w:rPr>
          <w:rFonts w:ascii="Times New Roman" w:hAnsi="Times New Roman" w:cs="Times New Roman"/>
          <w:b/>
          <w:noProof/>
        </w:rPr>
        <mc:AlternateContent>
          <mc:Choice Requires="wps">
            <w:drawing>
              <wp:anchor distT="0" distB="0" distL="114300" distR="114300" simplePos="0" relativeHeight="251658290" behindDoc="1" locked="0" layoutInCell="1" allowOverlap="1" wp14:anchorId="7C120E02" wp14:editId="74C80E61">
                <wp:simplePos x="0" y="0"/>
                <wp:positionH relativeFrom="page">
                  <wp:posOffset>629285</wp:posOffset>
                </wp:positionH>
                <wp:positionV relativeFrom="paragraph">
                  <wp:posOffset>1048830</wp:posOffset>
                </wp:positionV>
                <wp:extent cx="6324600" cy="3895107"/>
                <wp:effectExtent l="0" t="0" r="19050" b="10160"/>
                <wp:wrapNone/>
                <wp:docPr id="722609122" name="Rectangle 1"/>
                <wp:cNvGraphicFramePr/>
                <a:graphic xmlns:a="http://schemas.openxmlformats.org/drawingml/2006/main">
                  <a:graphicData uri="http://schemas.microsoft.com/office/word/2010/wordprocessingShape">
                    <wps:wsp>
                      <wps:cNvSpPr/>
                      <wps:spPr>
                        <a:xfrm>
                          <a:off x="0" y="0"/>
                          <a:ext cx="6324600" cy="3895107"/>
                        </a:xfrm>
                        <a:prstGeom prst="rect">
                          <a:avLst/>
                        </a:prstGeom>
                        <a:solidFill>
                          <a:schemeClr val="bg1">
                            <a:lumMod val="95000"/>
                          </a:schemeClr>
                        </a:solidFill>
                        <a:ln>
                          <a:solidFill>
                            <a:srgbClr val="00206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22931" id="Rectangle 1" o:spid="_x0000_s1026" style="position:absolute;margin-left:49.55pt;margin-top:82.6pt;width:498pt;height:306.7pt;z-index:-25165819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" fillcolor="#f2f2f2 [3052]" strokecolor="#002060" strokeweight="1pt">
                <v:stroke dashstyle="dash"/>
                <w10:wrap anchorx="page"/>
              </v:rect>
            </w:pict>
          </mc:Fallback>
        </mc:AlternateContent>
      </w:r>
      <w:r w:rsidR="00390A2E" w:rsidRPr="0021221E">
        <w:rPr>
          <w:rFonts w:ascii="Times New Roman" w:hAnsi="Times New Roman" w:cs="Times New Roman"/>
          <w:sz w:val="24"/>
          <w:szCs w:val="24"/>
        </w:rPr>
        <w:t>Дэлхийн банк уур амьсгалын эрсдэлийг бууруулахын тулд гамшиг тохиохоос өмнө санхүүжилт болон бэлэн байдлыг хангах, бэлчээр, усны нөөцийг тогтвортой ашиглах, эмзэг өрхүүдэд тусламжийг шуурхай хүргэх тогтолцоог бүрдүүлэх, үер болон бусад гамшигт тэсвэртэй дэд бүтцийг хөгжүүлэх, мөн уур амьсгалын эрсдэлтэй холбоотой зардлыг төсөв, хөрөнгө оруулалтын төлөвлөлтөд урьдчилан тусгах шаардлагатай гэж зөвлөсөн байна.</w:t>
      </w:r>
    </w:p>
    <w:p w14:paraId="3E729F12" w14:textId="77777777" w:rsidR="00390A2E" w:rsidRPr="0021221E" w:rsidRDefault="00390A2E" w:rsidP="00390A2E">
      <w:pPr>
        <w:spacing w:line="276" w:lineRule="auto"/>
        <w:jc w:val="both"/>
        <w:rPr>
          <w:rFonts w:ascii="Times New Roman" w:hAnsi="Times New Roman" w:cs="Times New Roman"/>
          <w:color w:val="002060"/>
        </w:rPr>
      </w:pPr>
      <w:r w:rsidRPr="0021221E">
        <w:rPr>
          <w:rFonts w:ascii="Times New Roman" w:hAnsi="Times New Roman" w:cs="Times New Roman"/>
          <w:b/>
          <w:color w:val="002060"/>
        </w:rPr>
        <w:t>ЭРСДЭЛИЙГ БУУРУУЛАХ ЧИГЛЭЛД ЗАСГИЙН ГАЗРААС АВЧ ХЭРЭГЖҮҮЛЖ БУЙ АРГА ХЭМЖЭЭ:</w:t>
      </w:r>
    </w:p>
    <w:p w14:paraId="4E4D5034" w14:textId="77777777" w:rsidR="002747F1" w:rsidRPr="0021221E" w:rsidRDefault="000B2660" w:rsidP="00390A2E">
      <w:pPr>
        <w:spacing w:line="276" w:lineRule="auto"/>
        <w:jc w:val="both"/>
        <w:rPr>
          <w:rFonts w:ascii="Times New Roman" w:hAnsi="Times New Roman" w:cs="Times New Roman"/>
          <w:b/>
          <w:color w:val="002060"/>
        </w:rPr>
      </w:pPr>
      <w:r w:rsidRPr="0021221E">
        <w:rPr>
          <w:noProof/>
          <w:color w:val="002060"/>
          <w:sz w:val="24"/>
          <w:szCs w:val="24"/>
        </w:rPr>
        <mc:AlternateContent>
          <mc:Choice Requires="wps">
            <w:drawing>
              <wp:anchor distT="0" distB="0" distL="114300" distR="114300" simplePos="0" relativeHeight="251658284" behindDoc="0" locked="0" layoutInCell="1" allowOverlap="1" wp14:anchorId="15B6B9E8" wp14:editId="1E06A5CB">
                <wp:simplePos x="0" y="0"/>
                <wp:positionH relativeFrom="margin">
                  <wp:posOffset>22063</wp:posOffset>
                </wp:positionH>
                <wp:positionV relativeFrom="paragraph">
                  <wp:posOffset>607695</wp:posOffset>
                </wp:positionV>
                <wp:extent cx="6126480" cy="0"/>
                <wp:effectExtent l="0" t="19050" r="26670" b="19050"/>
                <wp:wrapNone/>
                <wp:docPr id="575429479" name="Straight Connector 44"/>
                <wp:cNvGraphicFramePr/>
                <a:graphic xmlns:a="http://schemas.openxmlformats.org/drawingml/2006/main">
                  <a:graphicData uri="http://schemas.microsoft.com/office/word/2010/wordprocessingShape">
                    <wps:wsp>
                      <wps:cNvCnPr/>
                      <wps:spPr>
                        <a:xfrm>
                          <a:off x="0" y="0"/>
                          <a:ext cx="6126480" cy="0"/>
                        </a:xfrm>
                        <a:prstGeom prst="line">
                          <a:avLst/>
                        </a:prstGeom>
                        <a:ln w="28575">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3AE8B5D5" id="Straight Connector 44" o:spid="_x0000_s1026" style="position:absolute;z-index:25165828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75pt,47.85pt" to="484.15pt,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" strokecolor="#d8d8d8 [2732]" strokeweight="2.25pt">
                <v:stroke joinstyle="miter"/>
                <w10:wrap anchorx="margin"/>
              </v:line>
            </w:pict>
          </mc:Fallback>
        </mc:AlternateContent>
      </w:r>
      <w:r w:rsidR="002747F1" w:rsidRPr="0021221E">
        <w:rPr>
          <w:rFonts w:ascii="Times New Roman" w:hAnsi="Times New Roman" w:cs="Times New Roman"/>
          <w:b/>
          <w:color w:val="002060"/>
        </w:rPr>
        <w:t>Өвөлжил</w:t>
      </w:r>
      <w:r w:rsidR="00D446C5" w:rsidRPr="0021221E">
        <w:rPr>
          <w:rFonts w:ascii="Times New Roman" w:hAnsi="Times New Roman" w:cs="Times New Roman"/>
          <w:b/>
          <w:color w:val="002060"/>
        </w:rPr>
        <w:t>т, хаваржилтын бэлтгэл аж</w:t>
      </w:r>
      <w:r w:rsidR="00F60F49" w:rsidRPr="0021221E">
        <w:rPr>
          <w:rFonts w:ascii="Times New Roman" w:hAnsi="Times New Roman" w:cs="Times New Roman"/>
          <w:b/>
          <w:color w:val="002060"/>
        </w:rPr>
        <w:t>ил</w:t>
      </w:r>
      <w:r w:rsidR="00667DBA" w:rsidRPr="0021221E">
        <w:rPr>
          <w:rFonts w:ascii="Times New Roman" w:hAnsi="Times New Roman" w:cs="Times New Roman"/>
          <w:b/>
          <w:color w:val="002060"/>
        </w:rPr>
        <w:t xml:space="preserve"> болон</w:t>
      </w:r>
      <w:r w:rsidR="00F60F49" w:rsidRPr="0021221E">
        <w:rPr>
          <w:rFonts w:ascii="Times New Roman" w:hAnsi="Times New Roman" w:cs="Times New Roman"/>
          <w:b/>
          <w:color w:val="002060"/>
        </w:rPr>
        <w:t xml:space="preserve"> гамшгий</w:t>
      </w:r>
      <w:r w:rsidR="004F2EC7" w:rsidRPr="0021221E">
        <w:rPr>
          <w:rFonts w:ascii="Times New Roman" w:hAnsi="Times New Roman" w:cs="Times New Roman"/>
          <w:b/>
          <w:color w:val="002060"/>
        </w:rPr>
        <w:t>н</w:t>
      </w:r>
      <w:r w:rsidR="00F60F49" w:rsidRPr="0021221E">
        <w:rPr>
          <w:rFonts w:ascii="Times New Roman" w:hAnsi="Times New Roman" w:cs="Times New Roman"/>
          <w:b/>
          <w:color w:val="002060"/>
        </w:rPr>
        <w:t xml:space="preserve"> эрсдэлийн санхүүжилт</w:t>
      </w:r>
      <w:r w:rsidR="004F2EC7" w:rsidRPr="0021221E">
        <w:rPr>
          <w:rFonts w:ascii="Times New Roman" w:hAnsi="Times New Roman" w:cs="Times New Roman"/>
          <w:b/>
          <w:color w:val="002060"/>
        </w:rPr>
        <w:t xml:space="preserve">ийн бэлэн байдлыг хангах, уур амьсгалын өөрчлөлтөд </w:t>
      </w:r>
      <w:r w:rsidR="003D66FC" w:rsidRPr="0021221E">
        <w:rPr>
          <w:rFonts w:ascii="Times New Roman" w:hAnsi="Times New Roman" w:cs="Times New Roman"/>
          <w:b/>
          <w:color w:val="002060"/>
        </w:rPr>
        <w:t xml:space="preserve">тэсвэрлэх чадварыг нэмэгдүүлэх чиглэлд </w:t>
      </w:r>
      <w:r w:rsidR="00F55B4C" w:rsidRPr="0021221E">
        <w:rPr>
          <w:rFonts w:ascii="Times New Roman" w:hAnsi="Times New Roman" w:cs="Times New Roman"/>
          <w:b/>
          <w:color w:val="002060"/>
        </w:rPr>
        <w:t xml:space="preserve">дараах арга хэмжээг авч хэрэгжүүлж байна. </w:t>
      </w:r>
      <w:r w:rsidR="00E06D5E" w:rsidRPr="0021221E">
        <w:rPr>
          <w:rFonts w:ascii="Times New Roman" w:hAnsi="Times New Roman" w:cs="Times New Roman"/>
          <w:b/>
          <w:color w:val="002060"/>
        </w:rPr>
        <w:t>Үүнд:</w:t>
      </w:r>
    </w:p>
    <w:p w14:paraId="070AAC7E" w14:textId="77777777" w:rsidR="00390A2E" w:rsidRPr="0021221E" w:rsidRDefault="00390A2E" w:rsidP="00B077C6">
      <w:pPr>
        <w:pStyle w:val="ListParagraph"/>
        <w:numPr>
          <w:ilvl w:val="0"/>
          <w:numId w:val="46"/>
        </w:numPr>
        <w:spacing w:line="276" w:lineRule="auto"/>
        <w:jc w:val="both"/>
        <w:rPr>
          <w:rFonts w:ascii="Times New Roman" w:hAnsi="Times New Roman" w:cs="Times New Roman"/>
          <w:color w:val="000000" w:themeColor="text1"/>
        </w:rPr>
      </w:pPr>
      <w:r w:rsidRPr="0021221E">
        <w:rPr>
          <w:rFonts w:ascii="Times New Roman" w:hAnsi="Times New Roman" w:cs="Times New Roman"/>
          <w:b/>
          <w:color w:val="000000" w:themeColor="text1"/>
        </w:rPr>
        <w:t>Өвөлжилт, хаваржилтын бэлтгэл ажлыг хангах:</w:t>
      </w:r>
      <w:r w:rsidRPr="0021221E">
        <w:rPr>
          <w:rFonts w:ascii="Times New Roman" w:hAnsi="Times New Roman" w:cs="Times New Roman"/>
          <w:color w:val="000000" w:themeColor="text1"/>
        </w:rPr>
        <w:t xml:space="preserve"> Засгийн газрын 2026 оны 286 дугаар тогтоолоор хүнс, ХАА салбарын 2026–2027 оны өвөлжилт, хаваржилтын бэлтгэлийг хангах арга хэмжээг баталсан. Энэ хүрээнд аймаг, нийслэлийн өвс, тэжээлийн аюулгүйн нөөц болон 2027 оны хаврын махны нөөцийг бүрдүүлэх, отор нүүдлийг зохион байгуулах, гамшгийн эрсдэлээс урьдчилан сэргийлэх болон хариу арга хэмжээний төлөвлөгөөг баталж хэрэгжүүлэх, шатахуун, техник хэрэгслийн бэлэн байдлыг хангах зэрэг арга хэмжээг авч хэрэгжүүлж байна.</w:t>
      </w:r>
    </w:p>
    <w:p w14:paraId="3F8809D5" w14:textId="77777777" w:rsidR="00390A2E" w:rsidRPr="0021221E" w:rsidRDefault="00390A2E" w:rsidP="00B077C6">
      <w:pPr>
        <w:pStyle w:val="ListParagraph"/>
        <w:numPr>
          <w:ilvl w:val="0"/>
          <w:numId w:val="46"/>
        </w:numPr>
        <w:spacing w:line="276" w:lineRule="auto"/>
        <w:jc w:val="both"/>
        <w:rPr>
          <w:rFonts w:ascii="Times New Roman" w:hAnsi="Times New Roman" w:cs="Times New Roman"/>
          <w:color w:val="000000" w:themeColor="text1"/>
        </w:rPr>
      </w:pPr>
      <w:r w:rsidRPr="0021221E">
        <w:rPr>
          <w:rFonts w:ascii="Times New Roman" w:hAnsi="Times New Roman" w:cs="Times New Roman"/>
          <w:b/>
          <w:color w:val="000000" w:themeColor="text1"/>
        </w:rPr>
        <w:t>Гамшгийн эрсдэлийн санхүүжилтийн бэлэн байдлыг хангах:</w:t>
      </w:r>
      <w:r w:rsidRPr="0021221E">
        <w:rPr>
          <w:rFonts w:ascii="Times New Roman" w:hAnsi="Times New Roman" w:cs="Times New Roman"/>
          <w:color w:val="000000" w:themeColor="text1"/>
        </w:rPr>
        <w:t xml:space="preserve"> Засгийн газрын тусгай сангийн тухай хуульд Засгийн газрын нөөц санг төсөвт урьдчилан төлөвлөх боломжгүй, хойшлуулшгүй </w:t>
      </w:r>
      <w:r w:rsidRPr="0021221E">
        <w:rPr>
          <w:rFonts w:ascii="Times New Roman" w:hAnsi="Times New Roman" w:cs="Times New Roman"/>
          <w:color w:val="000000" w:themeColor="text1"/>
        </w:rPr>
        <w:lastRenderedPageBreak/>
        <w:t xml:space="preserve">арга хэмжээ болон гамшгийн эрсдэл, хор уршгийг бууруулахад шаардагдах нэмэлт санхүүжилтийг шийдвэрлэх зориулалттай байхаар зохицуулсан. Тус сангийн хэмжээг байгаль, цаг уурын төлөв болон өмнөх оны гүйцэтгэлд үндэслэн тогтоож, тухайн жилийн төлөвлөсөн ДНБ-ий 1 хувиас ихгүй байхаар заасан. Энэ зохицуулалтын хүрээнд гамшгийн эрсдэлийг бууруулах, учирсан хохирол, үр дагаврыг арилгах арга хэмжээнд Засгийн газрын нөөц сангаас </w:t>
      </w:r>
      <w:r w:rsidR="006E406C" w:rsidRPr="0021221E">
        <w:rPr>
          <w:rFonts w:ascii="Times New Roman" w:hAnsi="Times New Roman" w:cs="Times New Roman"/>
          <w:color w:val="000000" w:themeColor="text1"/>
        </w:rPr>
        <w:t xml:space="preserve">2026, </w:t>
      </w:r>
      <w:r w:rsidRPr="0021221E">
        <w:rPr>
          <w:rFonts w:ascii="Times New Roman" w:hAnsi="Times New Roman" w:cs="Times New Roman"/>
          <w:color w:val="000000" w:themeColor="text1"/>
        </w:rPr>
        <w:t xml:space="preserve">2027 онд </w:t>
      </w:r>
      <w:r w:rsidR="006152FB" w:rsidRPr="0021221E">
        <w:rPr>
          <w:rFonts w:ascii="Times New Roman" w:hAnsi="Times New Roman" w:cs="Times New Roman"/>
          <w:color w:val="000000" w:themeColor="text1"/>
        </w:rPr>
        <w:t>тус тус</w:t>
      </w:r>
      <w:r w:rsidRPr="0021221E">
        <w:rPr>
          <w:rFonts w:ascii="Times New Roman" w:hAnsi="Times New Roman" w:cs="Times New Roman"/>
          <w:color w:val="000000" w:themeColor="text1"/>
        </w:rPr>
        <w:t xml:space="preserve"> </w:t>
      </w:r>
      <w:r w:rsidR="0046040B" w:rsidRPr="0021221E">
        <w:rPr>
          <w:rFonts w:ascii="Times New Roman" w:hAnsi="Times New Roman" w:cs="Times New Roman"/>
          <w:color w:val="000000" w:themeColor="text1"/>
        </w:rPr>
        <w:t>121</w:t>
      </w:r>
      <w:r w:rsidR="00452204" w:rsidRPr="0021221E">
        <w:rPr>
          <w:rFonts w:ascii="Times New Roman" w:hAnsi="Times New Roman" w:cs="Times New Roman"/>
          <w:color w:val="000000" w:themeColor="text1"/>
        </w:rPr>
        <w:t>.</w:t>
      </w:r>
      <w:r w:rsidR="0046040B" w:rsidRPr="0021221E">
        <w:rPr>
          <w:rFonts w:ascii="Times New Roman" w:hAnsi="Times New Roman" w:cs="Times New Roman"/>
          <w:color w:val="000000" w:themeColor="text1"/>
        </w:rPr>
        <w:t>3</w:t>
      </w:r>
      <w:r w:rsidR="00452204" w:rsidRPr="0021221E">
        <w:rPr>
          <w:rFonts w:ascii="Times New Roman" w:hAnsi="Times New Roman" w:cs="Times New Roman"/>
          <w:color w:val="000000" w:themeColor="text1"/>
        </w:rPr>
        <w:t xml:space="preserve"> тэрбум төгрө</w:t>
      </w:r>
      <w:r w:rsidRPr="0021221E">
        <w:rPr>
          <w:rFonts w:ascii="Times New Roman" w:hAnsi="Times New Roman" w:cs="Times New Roman"/>
          <w:color w:val="000000" w:themeColor="text1"/>
        </w:rPr>
        <w:t>г</w:t>
      </w:r>
      <w:r w:rsidR="00452204" w:rsidRPr="0021221E">
        <w:rPr>
          <w:rFonts w:ascii="Times New Roman" w:hAnsi="Times New Roman" w:cs="Times New Roman"/>
          <w:color w:val="000000" w:themeColor="text1"/>
        </w:rPr>
        <w:t>ийг</w:t>
      </w:r>
      <w:r w:rsidRPr="0021221E">
        <w:rPr>
          <w:rFonts w:ascii="Times New Roman" w:hAnsi="Times New Roman" w:cs="Times New Roman"/>
          <w:color w:val="000000" w:themeColor="text1"/>
        </w:rPr>
        <w:t xml:space="preserve"> төсөвт тусга</w:t>
      </w:r>
      <w:r w:rsidR="00CC7F15" w:rsidRPr="0021221E">
        <w:rPr>
          <w:rFonts w:ascii="Times New Roman" w:hAnsi="Times New Roman" w:cs="Times New Roman"/>
          <w:color w:val="000000" w:themeColor="text1"/>
        </w:rPr>
        <w:t>хаар</w:t>
      </w:r>
      <w:r w:rsidRPr="0021221E">
        <w:rPr>
          <w:rFonts w:ascii="Times New Roman" w:hAnsi="Times New Roman" w:cs="Times New Roman"/>
          <w:color w:val="000000" w:themeColor="text1"/>
        </w:rPr>
        <w:t xml:space="preserve"> төлөвлөж байна.</w:t>
      </w:r>
    </w:p>
    <w:p w14:paraId="60EE02B9" w14:textId="1ECCD128" w:rsidR="00390A2E" w:rsidRPr="0021221E" w:rsidRDefault="00D60952" w:rsidP="00B077C6">
      <w:pPr>
        <w:pStyle w:val="ListParagraph"/>
        <w:numPr>
          <w:ilvl w:val="0"/>
          <w:numId w:val="46"/>
        </w:numPr>
        <w:spacing w:line="276" w:lineRule="auto"/>
        <w:jc w:val="both"/>
        <w:rPr>
          <w:rFonts w:ascii="Times New Roman" w:hAnsi="Times New Roman" w:cs="Times New Roman"/>
          <w:color w:val="000000" w:themeColor="text1"/>
        </w:rPr>
      </w:pPr>
      <w:r w:rsidRPr="0021221E">
        <w:rPr>
          <w:rFonts w:ascii="Times New Roman" w:hAnsi="Times New Roman" w:cs="Times New Roman"/>
          <w:b/>
          <w:noProof/>
        </w:rPr>
        <mc:AlternateContent>
          <mc:Choice Requires="wps">
            <w:drawing>
              <wp:anchor distT="0" distB="0" distL="114300" distR="114300" simplePos="0" relativeHeight="251658291" behindDoc="1" locked="0" layoutInCell="1" allowOverlap="1" wp14:anchorId="00130C2E" wp14:editId="79C9F094">
                <wp:simplePos x="0" y="0"/>
                <wp:positionH relativeFrom="page">
                  <wp:posOffset>665018</wp:posOffset>
                </wp:positionH>
                <wp:positionV relativeFrom="paragraph">
                  <wp:posOffset>-138125</wp:posOffset>
                </wp:positionV>
                <wp:extent cx="6324600" cy="2398816"/>
                <wp:effectExtent l="0" t="0" r="19050" b="20955"/>
                <wp:wrapNone/>
                <wp:docPr id="177619753" name="Rectangle 1"/>
                <wp:cNvGraphicFramePr/>
                <a:graphic xmlns:a="http://schemas.openxmlformats.org/drawingml/2006/main">
                  <a:graphicData uri="http://schemas.microsoft.com/office/word/2010/wordprocessingShape">
                    <wps:wsp>
                      <wps:cNvSpPr/>
                      <wps:spPr>
                        <a:xfrm>
                          <a:off x="0" y="0"/>
                          <a:ext cx="6324600" cy="2398816"/>
                        </a:xfrm>
                        <a:prstGeom prst="rect">
                          <a:avLst/>
                        </a:prstGeom>
                        <a:solidFill>
                          <a:schemeClr val="bg1">
                            <a:lumMod val="95000"/>
                          </a:schemeClr>
                        </a:solidFill>
                        <a:ln>
                          <a:solidFill>
                            <a:srgbClr val="00206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C5776" id="Rectangle 1" o:spid="_x0000_s1026" style="position:absolute;margin-left:52.35pt;margin-top:-10.9pt;width:498pt;height:188.9pt;z-index:-25165818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" fillcolor="#f2f2f2 [3052]" strokecolor="#002060" strokeweight="1pt">
                <v:stroke dashstyle="dash"/>
                <w10:wrap anchorx="page"/>
              </v:rect>
            </w:pict>
          </mc:Fallback>
        </mc:AlternateContent>
      </w:r>
      <w:r w:rsidR="00390A2E" w:rsidRPr="0021221E">
        <w:rPr>
          <w:rFonts w:ascii="Times New Roman" w:hAnsi="Times New Roman" w:cs="Times New Roman"/>
          <w:b/>
          <w:color w:val="000000" w:themeColor="text1"/>
        </w:rPr>
        <w:t>Уур амьсгалын өөрчлөлтөд тэсвэрлэх чадавхыг нэмэгдүүлэх:</w:t>
      </w:r>
      <w:r w:rsidR="00390A2E" w:rsidRPr="0021221E">
        <w:rPr>
          <w:rFonts w:ascii="Times New Roman" w:hAnsi="Times New Roman" w:cs="Times New Roman"/>
          <w:color w:val="000000" w:themeColor="text1"/>
        </w:rPr>
        <w:t xml:space="preserve"> Монгол Улс 2026 оны 8 дугаар сарын 17–28-ны өдрүүдэд НҮБ-ын Цөлжилттэй тэмцэх конвенцын Талуудын 17 дугаар бага хурал (COP17)-ыг зохион байгуулж байна. Тус хурлын хүрээнд газрын доройтол, цөлжилт, гангийн эрсдэлийг бууруулах, бэлчээр, ус, хүнсний тогтолцооны тэсвэрлэх чадавхыг нэмэгдүүлэх, эдгээр чиглэлд хөрөнгө оруулалт, санхүүжилтийг өргөжүүлэх асуудлыг хэлэлцэж байна. Тухайлбал, Монгол Улсын ой хамгаалал, доройтсон газрын нөхөн сэргээлт, газрын тогтвортой менежментийг дэмжих чиглэлээр Европын Хөрөнгө Оруулалтын Банктай хамтран 200 сая евро хүртэлх санхүүжилт, мөн Дэлхийн банктай хамтран хэрэгжүүлэх 100 сая ам.долларын “Тогтвортой эдийн засаг ба газрын нэгдсэн менежмент” (SMILE) хөтөлбөрийн санхүүжилт татахаар ажиллаж байна. Эдгээр хөрөнгө оруулалт нь урт хугацаанд уур амьсгалын өөрчлөлтөөс үүдэх эдийн засгийн хохирол болон төсөвт учрах дарамтыг бууруулах ач холбогдолтой</w:t>
      </w:r>
      <w:bookmarkStart w:id="903" w:name="_Toc238833039"/>
      <w:r w:rsidR="00390A2E" w:rsidRPr="0021221E">
        <w:rPr>
          <w:rFonts w:ascii="Times New Roman" w:hAnsi="Times New Roman" w:cs="Times New Roman"/>
          <w:color w:val="000000" w:themeColor="text1"/>
        </w:rPr>
        <w:t>.</w:t>
      </w:r>
      <w:r w:rsidR="00814B8B" w:rsidRPr="0021221E">
        <w:rPr>
          <w:rFonts w:ascii="Times New Roman" w:hAnsi="Times New Roman" w:cs="Times New Roman"/>
          <w:b/>
        </w:rPr>
        <w:t xml:space="preserve"> </w:t>
      </w:r>
    </w:p>
    <w:p w14:paraId="2E9A42F8" w14:textId="77777777" w:rsidR="0022635D" w:rsidRPr="0021221E" w:rsidRDefault="0022635D" w:rsidP="0022635D">
      <w:pPr>
        <w:pStyle w:val="ListParagraph"/>
        <w:spacing w:line="276" w:lineRule="auto"/>
        <w:jc w:val="both"/>
        <w:rPr>
          <w:rFonts w:ascii="Times New Roman" w:hAnsi="Times New Roman" w:cs="Times New Roman"/>
          <w:color w:val="000000" w:themeColor="text1"/>
        </w:rPr>
      </w:pPr>
    </w:p>
    <w:p w14:paraId="25EB64F3" w14:textId="77777777" w:rsidR="00390A2E" w:rsidRPr="0021221E" w:rsidRDefault="0011444F" w:rsidP="0022635D">
      <w:pPr>
        <w:pStyle w:val="Heading2"/>
        <w:numPr>
          <w:ilvl w:val="1"/>
          <w:numId w:val="2"/>
        </w:numPr>
        <w:rPr>
          <w:rFonts w:cs="Times New Roman"/>
        </w:rPr>
      </w:pPr>
      <w:bookmarkStart w:id="904" w:name="_Toc239088048"/>
      <w:bookmarkEnd w:id="903"/>
      <w:r w:rsidRPr="0021221E">
        <w:rPr>
          <w:rFonts w:cs="Times New Roman"/>
        </w:rPr>
        <w:t>Дүгнэлт</w:t>
      </w:r>
      <w:bookmarkEnd w:id="904"/>
    </w:p>
    <w:p w14:paraId="528C8DC7" w14:textId="77777777" w:rsidR="00390A2E" w:rsidRPr="0021221E" w:rsidRDefault="00390A2E" w:rsidP="00D7311E">
      <w:pPr>
        <w:spacing w:before="240" w:after="120" w:line="276" w:lineRule="auto"/>
        <w:ind w:firstLine="360"/>
        <w:jc w:val="both"/>
        <w:rPr>
          <w:rFonts w:ascii="Times New Roman" w:hAnsi="Times New Roman" w:cs="Times New Roman"/>
          <w:sz w:val="24"/>
          <w:szCs w:val="24"/>
        </w:rPr>
      </w:pPr>
      <w:r w:rsidRPr="0021221E">
        <w:rPr>
          <w:rFonts w:ascii="Times New Roman" w:hAnsi="Times New Roman" w:cs="Times New Roman"/>
          <w:sz w:val="24"/>
          <w:szCs w:val="24"/>
        </w:rPr>
        <w:t xml:space="preserve">Төсвийн эрсдэлийн шинжилгээг макро эдийн засгийн орчин ба эрсдэл,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w:t>
      </w:r>
      <w:proofErr w:type="spellStart"/>
      <w:r w:rsidRPr="0021221E">
        <w:rPr>
          <w:rFonts w:ascii="Times New Roman" w:hAnsi="Times New Roman" w:cs="Times New Roman"/>
          <w:sz w:val="24"/>
          <w:szCs w:val="24"/>
        </w:rPr>
        <w:t>үүдийн</w:t>
      </w:r>
      <w:proofErr w:type="spellEnd"/>
      <w:r w:rsidRPr="0021221E">
        <w:rPr>
          <w:rFonts w:ascii="Times New Roman" w:hAnsi="Times New Roman" w:cs="Times New Roman"/>
          <w:sz w:val="24"/>
          <w:szCs w:val="24"/>
        </w:rPr>
        <w:t xml:space="preserve"> эрсдэлийн шинжилгээ, Засгийн газрын өрийн эрсдэлийн шинжилгээ болон уур амьсгалын эрсдэлийн шинжилгээ гэсэн үндсэн 4 бүлэгтэй боловсруулж, холбогдох судалгаа, шинжилгээ, тооцооллуудыг хамруулж дараах дүгнэлтэд хүрлээ.</w:t>
      </w:r>
    </w:p>
    <w:p w14:paraId="7527DA6A" w14:textId="77777777" w:rsidR="00390A2E" w:rsidRPr="0021221E" w:rsidRDefault="008C6F60" w:rsidP="00B077C6">
      <w:pPr>
        <w:pStyle w:val="ListParagraph"/>
        <w:numPr>
          <w:ilvl w:val="0"/>
          <w:numId w:val="47"/>
        </w:numPr>
        <w:spacing w:before="240" w:after="120" w:line="276" w:lineRule="auto"/>
        <w:jc w:val="both"/>
        <w:rPr>
          <w:rFonts w:ascii="Times New Roman" w:hAnsi="Times New Roman" w:cs="Times New Roman"/>
          <w:b/>
          <w:sz w:val="24"/>
          <w:szCs w:val="24"/>
          <w:lang w:val="ru-RU"/>
        </w:rPr>
      </w:pPr>
      <w:r w:rsidRPr="0021221E">
        <w:rPr>
          <w:rFonts w:ascii="Times New Roman" w:hAnsi="Times New Roman" w:cs="Times New Roman"/>
          <w:b/>
          <w:sz w:val="25"/>
          <w:szCs w:val="25"/>
          <w:lang w:val="ru-RU"/>
        </w:rPr>
        <w:t>Макро эдийн засгийн орчин ба эрсдэл:</w:t>
      </w:r>
    </w:p>
    <w:p w14:paraId="14F30D85" w14:textId="77777777" w:rsidR="00390A2E" w:rsidRPr="0021221E" w:rsidRDefault="00390A2E" w:rsidP="00D7311E">
      <w:pPr>
        <w:spacing w:line="276" w:lineRule="auto"/>
        <w:ind w:firstLine="360"/>
        <w:jc w:val="both"/>
        <w:rPr>
          <w:rFonts w:ascii="Times New Roman" w:hAnsi="Times New Roman" w:cs="Times New Roman"/>
          <w:sz w:val="24"/>
          <w:szCs w:val="24"/>
          <w:lang w:val="ru-RU"/>
        </w:rPr>
      </w:pPr>
      <w:r w:rsidRPr="0021221E">
        <w:rPr>
          <w:rFonts w:ascii="Times New Roman" w:hAnsi="Times New Roman" w:cs="Times New Roman"/>
          <w:sz w:val="24"/>
          <w:szCs w:val="24"/>
          <w:lang w:val="ru-RU"/>
        </w:rPr>
        <w:t xml:space="preserve">Гадаад эдийн засгийн орчны төлөв ба эрсдэлийн хүрээнд 2027 онд гадаад эдийн засгийн тогтворгүй байдал үргэлжлэх, Ойрх Дорнодын мөргөлдөөний улмаас дэлхийн газрын тосны үнийн хэлбэлзэл хадгалагдах, ОХУ-Украины дайнаас үүдэн түлш, шатахууны нийлүүлэлт хязгаарлагдах, БНХАУ-ын эрэлт сулрах зэрэг голлох эрсдэлийг тодорхойлж, макро эдийн засгийн орчинд үзүүлэх эрсдэлийг нөлөөллийн шинжилгээг гүйцэтгэлээ. </w:t>
      </w:r>
    </w:p>
    <w:p w14:paraId="4B5A6847" w14:textId="77777777" w:rsidR="00390A2E" w:rsidRPr="0021221E" w:rsidRDefault="00390A2E" w:rsidP="00D7311E">
      <w:pPr>
        <w:spacing w:line="276" w:lineRule="auto"/>
        <w:ind w:firstLine="360"/>
        <w:jc w:val="both"/>
        <w:rPr>
          <w:rFonts w:ascii="Times New Roman" w:hAnsi="Times New Roman" w:cs="Times New Roman"/>
          <w:b/>
          <w:sz w:val="24"/>
          <w:szCs w:val="24"/>
        </w:rPr>
      </w:pPr>
      <w:r w:rsidRPr="0021221E">
        <w:rPr>
          <w:rFonts w:ascii="Times New Roman" w:hAnsi="Times New Roman" w:cs="Times New Roman"/>
          <w:b/>
          <w:sz w:val="24"/>
          <w:szCs w:val="24"/>
        </w:rPr>
        <w:t xml:space="preserve">Шинжилгээний үр дүнд: </w:t>
      </w:r>
    </w:p>
    <w:p w14:paraId="665F5823" w14:textId="77777777" w:rsidR="00390A2E" w:rsidRPr="0021221E" w:rsidRDefault="00390A2E" w:rsidP="00B077C6">
      <w:pPr>
        <w:pStyle w:val="ListParagraph"/>
        <w:numPr>
          <w:ilvl w:val="0"/>
          <w:numId w:val="48"/>
        </w:numPr>
        <w:spacing w:before="240" w:line="276" w:lineRule="auto"/>
        <w:jc w:val="both"/>
        <w:rPr>
          <w:rFonts w:ascii="Times New Roman" w:hAnsi="Times New Roman" w:cs="Times New Roman"/>
          <w:sz w:val="24"/>
          <w:szCs w:val="24"/>
        </w:rPr>
      </w:pPr>
      <w:r w:rsidRPr="0021221E">
        <w:rPr>
          <w:rFonts w:ascii="Times New Roman" w:hAnsi="Times New Roman" w:cs="Times New Roman"/>
          <w:sz w:val="24"/>
          <w:szCs w:val="24"/>
        </w:rPr>
        <w:t xml:space="preserve">Ойрх Дорнодын мөргөлдөөний хурцадмал байдал үргэлжилж газрын тосны үнэ суурь төсөөллөөс 20 хувиар өснө гэж үзвэл 2027 онд 84 ам.доллар/баррельд хүрч, </w:t>
      </w:r>
      <w:r w:rsidR="00434437" w:rsidRPr="0021221E">
        <w:rPr>
          <w:rFonts w:ascii="Times New Roman" w:hAnsi="Times New Roman" w:cs="Times New Roman"/>
          <w:sz w:val="24"/>
          <w:szCs w:val="24"/>
        </w:rPr>
        <w:t>дизель</w:t>
      </w:r>
      <w:r w:rsidRPr="0021221E">
        <w:rPr>
          <w:rFonts w:ascii="Times New Roman" w:hAnsi="Times New Roman" w:cs="Times New Roman"/>
          <w:sz w:val="24"/>
          <w:szCs w:val="24"/>
        </w:rPr>
        <w:t xml:space="preserve"> түлшний дотоодын үнэ </w:t>
      </w:r>
      <w:r w:rsidR="00632293" w:rsidRPr="0021221E">
        <w:rPr>
          <w:rFonts w:ascii="Times New Roman" w:hAnsi="Times New Roman" w:cs="Times New Roman"/>
          <w:sz w:val="24"/>
          <w:szCs w:val="24"/>
        </w:rPr>
        <w:t>21</w:t>
      </w:r>
      <w:r w:rsidRPr="0021221E">
        <w:rPr>
          <w:rFonts w:ascii="Times New Roman" w:hAnsi="Times New Roman" w:cs="Times New Roman"/>
          <w:sz w:val="24"/>
          <w:szCs w:val="24"/>
        </w:rPr>
        <w:t xml:space="preserve"> хувиар өсөхөөр байна. Энэ нь ААН-</w:t>
      </w:r>
      <w:proofErr w:type="spellStart"/>
      <w:r w:rsidRPr="0021221E">
        <w:rPr>
          <w:rFonts w:ascii="Times New Roman" w:hAnsi="Times New Roman" w:cs="Times New Roman"/>
          <w:sz w:val="24"/>
          <w:szCs w:val="24"/>
        </w:rPr>
        <w:t>үүдийн</w:t>
      </w:r>
      <w:proofErr w:type="spellEnd"/>
      <w:r w:rsidRPr="0021221E">
        <w:rPr>
          <w:rFonts w:ascii="Times New Roman" w:hAnsi="Times New Roman" w:cs="Times New Roman"/>
          <w:sz w:val="24"/>
          <w:szCs w:val="24"/>
        </w:rPr>
        <w:t xml:space="preserve"> үндсэн үйл ажиллагааны мөнгөн зардлыг өсгөх замаар ашигт ажиллагааг бууруулж, уул уурхайн салбарын ААНОАТ-ын орлогыг </w:t>
      </w:r>
      <w:r w:rsidR="00632293" w:rsidRPr="0021221E">
        <w:rPr>
          <w:rFonts w:ascii="Times New Roman" w:hAnsi="Times New Roman" w:cs="Times New Roman"/>
          <w:sz w:val="24"/>
          <w:szCs w:val="24"/>
        </w:rPr>
        <w:t>350</w:t>
      </w:r>
      <w:r w:rsidRPr="0021221E">
        <w:rPr>
          <w:rFonts w:ascii="Times New Roman" w:hAnsi="Times New Roman" w:cs="Times New Roman"/>
          <w:sz w:val="24"/>
          <w:szCs w:val="24"/>
        </w:rPr>
        <w:t xml:space="preserve"> орчим тэрбум төгрөгөөр бууруулж болзошгүй байна.</w:t>
      </w:r>
    </w:p>
    <w:p w14:paraId="72C52994" w14:textId="77777777" w:rsidR="00390A2E" w:rsidRPr="0021221E" w:rsidRDefault="00390A2E" w:rsidP="00B077C6">
      <w:pPr>
        <w:pStyle w:val="ListParagraph"/>
        <w:numPr>
          <w:ilvl w:val="0"/>
          <w:numId w:val="48"/>
        </w:numPr>
        <w:spacing w:before="240" w:line="276" w:lineRule="auto"/>
        <w:jc w:val="both"/>
        <w:rPr>
          <w:rFonts w:ascii="Times New Roman" w:hAnsi="Times New Roman" w:cs="Times New Roman"/>
          <w:sz w:val="24"/>
          <w:szCs w:val="24"/>
        </w:rPr>
      </w:pPr>
      <w:r w:rsidRPr="0021221E">
        <w:rPr>
          <w:rFonts w:ascii="Times New Roman" w:hAnsi="Times New Roman" w:cs="Times New Roman"/>
          <w:sz w:val="24"/>
          <w:szCs w:val="24"/>
        </w:rPr>
        <w:t xml:space="preserve">Дотоодын түлш, шатахууны үнэ 10 хувиар өсвөл инфляцын түвшин суурь төсөөллөөс 0.9-1.6 нэгж хувиар нэмэгдэхээр байна. Үүнээс, </w:t>
      </w:r>
      <w:proofErr w:type="spellStart"/>
      <w:r w:rsidRPr="0021221E">
        <w:rPr>
          <w:rFonts w:ascii="Times New Roman" w:hAnsi="Times New Roman" w:cs="Times New Roman"/>
          <w:sz w:val="24"/>
          <w:szCs w:val="24"/>
        </w:rPr>
        <w:t>ХҮИ</w:t>
      </w:r>
      <w:proofErr w:type="spellEnd"/>
      <w:r w:rsidRPr="0021221E">
        <w:rPr>
          <w:rFonts w:ascii="Times New Roman" w:hAnsi="Times New Roman" w:cs="Times New Roman"/>
          <w:sz w:val="24"/>
          <w:szCs w:val="24"/>
        </w:rPr>
        <w:t>-ийн сагс дахь шатахууны бүлгийн жин болон үнийн өөрчлөлтийг харгалзвал шууд нөлөө 0.5-0.8 нэгж хувь байхаар байна. Харин шатахууны үнийн өсөлт тээвэр, үйлдвэрлэл, түгээлтийн зардлаар дамжин бусад бараа, үйлчилгээний үнэд шингэх шууд бус нөлөө 0.4-0.8 нэгж хувь байхаар байна.</w:t>
      </w:r>
    </w:p>
    <w:p w14:paraId="10D8FE11" w14:textId="2203526E" w:rsidR="00390A2E" w:rsidRPr="0021221E" w:rsidRDefault="00390A2E" w:rsidP="00B077C6">
      <w:pPr>
        <w:pStyle w:val="ListParagraph"/>
        <w:numPr>
          <w:ilvl w:val="0"/>
          <w:numId w:val="48"/>
        </w:numPr>
        <w:spacing w:before="240" w:line="276" w:lineRule="auto"/>
        <w:jc w:val="both"/>
        <w:rPr>
          <w:rFonts w:ascii="Times New Roman" w:hAnsi="Times New Roman" w:cs="Times New Roman"/>
          <w:sz w:val="24"/>
          <w:szCs w:val="24"/>
        </w:rPr>
      </w:pPr>
      <w:r w:rsidRPr="0021221E">
        <w:rPr>
          <w:rFonts w:ascii="Times New Roman" w:hAnsi="Times New Roman" w:cs="Times New Roman"/>
          <w:sz w:val="24"/>
          <w:szCs w:val="24"/>
        </w:rPr>
        <w:lastRenderedPageBreak/>
        <w:t>Нүүрсний экспорт суурь төсөөллөөс 5 сая тонноор буурч, 105 сая тонн болсон тохиолдолд экспортын орлого ойролцоогоор 1.</w:t>
      </w:r>
      <w:r w:rsidR="00CB1DA2" w:rsidRPr="0021221E">
        <w:rPr>
          <w:rFonts w:ascii="Times New Roman" w:hAnsi="Times New Roman" w:cs="Times New Roman"/>
          <w:sz w:val="24"/>
          <w:szCs w:val="24"/>
        </w:rPr>
        <w:t>2</w:t>
      </w:r>
      <w:r w:rsidRPr="0021221E">
        <w:rPr>
          <w:rFonts w:ascii="Times New Roman" w:hAnsi="Times New Roman" w:cs="Times New Roman"/>
          <w:sz w:val="24"/>
          <w:szCs w:val="24"/>
        </w:rPr>
        <w:t xml:space="preserve"> их наяд төгрөгөөр, төсвийн орлого </w:t>
      </w:r>
      <w:r w:rsidR="000B2660" w:rsidRPr="0021221E">
        <w:rPr>
          <w:rFonts w:ascii="Times New Roman" w:hAnsi="Times New Roman" w:cs="Times New Roman"/>
          <w:sz w:val="24"/>
          <w:szCs w:val="24"/>
        </w:rPr>
        <w:t>260 орчим тэрбум төгрөгөөр буурахаар байна.</w:t>
      </w:r>
      <w:r w:rsidRPr="0021221E">
        <w:rPr>
          <w:rFonts w:ascii="Times New Roman" w:eastAsia="Times New Roman" w:hAnsi="Times New Roman" w:cs="Times New Roman"/>
          <w:sz w:val="24"/>
          <w:szCs w:val="24"/>
        </w:rPr>
        <w:t xml:space="preserve"> </w:t>
      </w:r>
    </w:p>
    <w:p w14:paraId="6F9789D8" w14:textId="63B4F540" w:rsidR="00390A2E" w:rsidRPr="0021221E" w:rsidRDefault="00390A2E" w:rsidP="00B077C6">
      <w:pPr>
        <w:pStyle w:val="ListParagraph"/>
        <w:numPr>
          <w:ilvl w:val="0"/>
          <w:numId w:val="48"/>
        </w:numPr>
        <w:spacing w:before="240" w:line="276" w:lineRule="auto"/>
        <w:jc w:val="both"/>
        <w:rPr>
          <w:rFonts w:ascii="Times New Roman" w:hAnsi="Times New Roman" w:cs="Times New Roman"/>
          <w:sz w:val="24"/>
          <w:szCs w:val="24"/>
        </w:rPr>
      </w:pPr>
      <w:r w:rsidRPr="0021221E">
        <w:rPr>
          <w:rFonts w:ascii="Times New Roman" w:eastAsia="Times New Roman" w:hAnsi="Times New Roman" w:cs="Times New Roman"/>
          <w:sz w:val="24"/>
          <w:szCs w:val="24"/>
        </w:rPr>
        <w:t xml:space="preserve">Нүүрсний үнийг 10 хувиар буурна гэж үзвэл экспортын орлогыг 2.8 их наяд төгрөгөөр, төсвийн орлогыг </w:t>
      </w:r>
      <w:r w:rsidR="008407C5" w:rsidRPr="0021221E">
        <w:rPr>
          <w:rFonts w:ascii="Times New Roman" w:eastAsia="Times New Roman" w:hAnsi="Times New Roman" w:cs="Times New Roman"/>
          <w:sz w:val="24"/>
          <w:szCs w:val="24"/>
        </w:rPr>
        <w:t>560</w:t>
      </w:r>
      <w:r w:rsidRPr="0021221E">
        <w:rPr>
          <w:rFonts w:ascii="Times New Roman" w:eastAsia="Times New Roman" w:hAnsi="Times New Roman" w:cs="Times New Roman"/>
          <w:sz w:val="24"/>
          <w:szCs w:val="24"/>
        </w:rPr>
        <w:t xml:space="preserve"> тэрбум төгрөгөөр бууруулахаар байна. Мөн </w:t>
      </w:r>
      <w:r w:rsidRPr="0021221E">
        <w:rPr>
          <w:rFonts w:ascii="Times New Roman" w:hAnsi="Times New Roman" w:cs="Times New Roman"/>
          <w:sz w:val="24"/>
          <w:szCs w:val="24"/>
        </w:rPr>
        <w:t>зэсийн үнэ 10 хувиар буурна гэж үзвэл экспортын орлогыг 2.</w:t>
      </w:r>
      <w:r w:rsidR="00CB1DA2" w:rsidRPr="0021221E">
        <w:rPr>
          <w:rFonts w:ascii="Times New Roman" w:hAnsi="Times New Roman" w:cs="Times New Roman"/>
          <w:sz w:val="24"/>
          <w:szCs w:val="24"/>
        </w:rPr>
        <w:t>4</w:t>
      </w:r>
      <w:r w:rsidRPr="0021221E">
        <w:rPr>
          <w:rFonts w:ascii="Times New Roman" w:hAnsi="Times New Roman" w:cs="Times New Roman"/>
          <w:sz w:val="24"/>
          <w:szCs w:val="24"/>
        </w:rPr>
        <w:t xml:space="preserve"> их наяд, төсвийн нийт орлогыг 4</w:t>
      </w:r>
      <w:r w:rsidR="003C6A1D" w:rsidRPr="0021221E">
        <w:rPr>
          <w:rFonts w:ascii="Times New Roman" w:hAnsi="Times New Roman" w:cs="Times New Roman"/>
          <w:sz w:val="24"/>
          <w:szCs w:val="24"/>
        </w:rPr>
        <w:t>1</w:t>
      </w:r>
      <w:r w:rsidRPr="0021221E">
        <w:rPr>
          <w:rFonts w:ascii="Times New Roman" w:hAnsi="Times New Roman" w:cs="Times New Roman"/>
          <w:sz w:val="24"/>
          <w:szCs w:val="24"/>
        </w:rPr>
        <w:t>0 тэрбум төгрөгөөр бууруулахаар байна.</w:t>
      </w:r>
    </w:p>
    <w:p w14:paraId="2390221A" w14:textId="77777777" w:rsidR="008C6F60" w:rsidRPr="0021221E" w:rsidRDefault="00390A2E" w:rsidP="008C6F60">
      <w:pPr>
        <w:spacing w:line="276" w:lineRule="auto"/>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Дээрх эрсдэлүүдийн төсөвт үзүүлэх нөлөөллийг эрсдэлийн матрицад тусган харуулбал дараах байдалтай байна.</w:t>
      </w:r>
    </w:p>
    <w:tbl>
      <w:tblPr>
        <w:tblStyle w:val="TableGrid"/>
        <w:tblW w:w="9625" w:type="dxa"/>
        <w:jc w:val="right"/>
        <w:tblLook w:val="04A0" w:firstRow="1" w:lastRow="0" w:firstColumn="1" w:lastColumn="0" w:noHBand="0" w:noVBand="1"/>
      </w:tblPr>
      <w:tblGrid>
        <w:gridCol w:w="625"/>
        <w:gridCol w:w="2432"/>
        <w:gridCol w:w="2518"/>
        <w:gridCol w:w="2249"/>
        <w:gridCol w:w="1801"/>
      </w:tblGrid>
      <w:tr w:rsidR="000B2660" w:rsidRPr="0021221E" w14:paraId="19E99AF6" w14:textId="77777777">
        <w:trPr>
          <w:cantSplit/>
          <w:trHeight w:val="129"/>
          <w:jc w:val="right"/>
        </w:trPr>
        <w:tc>
          <w:tcPr>
            <w:tcW w:w="9625" w:type="dxa"/>
            <w:gridSpan w:val="5"/>
            <w:vAlign w:val="center"/>
          </w:tcPr>
          <w:p w14:paraId="6B78F205" w14:textId="3CE9A51C" w:rsidR="000B2660" w:rsidRPr="0021221E" w:rsidRDefault="000B2660">
            <w:pPr>
              <w:pStyle w:val="Caption"/>
              <w:spacing w:after="0"/>
              <w:rPr>
                <w:rFonts w:ascii="Times New Roman" w:hAnsi="Times New Roman" w:cs="Times New Roman"/>
              </w:rPr>
            </w:pPr>
            <w:bookmarkStart w:id="905" w:name="_Toc239088159"/>
            <w:r w:rsidRPr="0021221E">
              <w:rPr>
                <w:rFonts w:ascii="Times New Roman" w:hAnsi="Times New Roman" w:cs="Times New Roman"/>
                <w:color w:val="auto"/>
              </w:rPr>
              <w:t xml:space="preserve">Хүснэгт </w:t>
            </w:r>
            <w:r w:rsidRPr="0021221E">
              <w:rPr>
                <w:rFonts w:ascii="Times New Roman" w:hAnsi="Times New Roman" w:cs="Times New Roman"/>
                <w:color w:val="auto"/>
              </w:rPr>
              <w:fldChar w:fldCharType="begin"/>
            </w:r>
            <w:r w:rsidRPr="0021221E">
              <w:rPr>
                <w:rFonts w:ascii="Times New Roman" w:hAnsi="Times New Roman" w:cs="Times New Roman"/>
                <w:color w:val="auto"/>
              </w:rPr>
              <w:instrText xml:space="preserve"> SEQ Хүснэгт \* ARABIC </w:instrText>
            </w:r>
            <w:r w:rsidRPr="0021221E">
              <w:rPr>
                <w:rFonts w:ascii="Times New Roman" w:hAnsi="Times New Roman" w:cs="Times New Roman"/>
                <w:color w:val="auto"/>
              </w:rPr>
              <w:fldChar w:fldCharType="separate"/>
            </w:r>
            <w:r w:rsidR="0021221E">
              <w:rPr>
                <w:rFonts w:ascii="Times New Roman" w:hAnsi="Times New Roman" w:cs="Times New Roman"/>
                <w:noProof/>
                <w:color w:val="auto"/>
              </w:rPr>
              <w:t>45</w:t>
            </w:r>
            <w:r w:rsidRPr="0021221E">
              <w:rPr>
                <w:rFonts w:ascii="Times New Roman" w:hAnsi="Times New Roman" w:cs="Times New Roman"/>
                <w:color w:val="auto"/>
              </w:rPr>
              <w:fldChar w:fldCharType="end"/>
            </w:r>
            <w:r w:rsidRPr="0021221E">
              <w:rPr>
                <w:rFonts w:ascii="Times New Roman" w:hAnsi="Times New Roman" w:cs="Times New Roman"/>
                <w:color w:val="auto"/>
              </w:rPr>
              <w:t>.Төсвийн эрсдэлийн матриц</w:t>
            </w:r>
            <w:bookmarkEnd w:id="905"/>
          </w:p>
        </w:tc>
      </w:tr>
      <w:tr w:rsidR="000B2660" w:rsidRPr="0021221E" w14:paraId="6BED65BB" w14:textId="77777777">
        <w:trPr>
          <w:cantSplit/>
          <w:trHeight w:val="499"/>
          <w:jc w:val="right"/>
        </w:trPr>
        <w:tc>
          <w:tcPr>
            <w:tcW w:w="625" w:type="dxa"/>
            <w:vMerge w:val="restart"/>
            <w:textDirection w:val="btLr"/>
          </w:tcPr>
          <w:p w14:paraId="31EA8DA2" w14:textId="77777777" w:rsidR="000B2660" w:rsidRPr="0021221E" w:rsidRDefault="000B2660">
            <w:pPr>
              <w:ind w:left="113" w:right="113"/>
              <w:jc w:val="center"/>
              <w:rPr>
                <w:rFonts w:ascii="Times New Roman" w:hAnsi="Times New Roman" w:cs="Times New Roman"/>
                <w:b/>
                <w:sz w:val="20"/>
                <w:szCs w:val="20"/>
              </w:rPr>
            </w:pPr>
            <w:r w:rsidRPr="0021221E">
              <w:rPr>
                <w:rFonts w:ascii="Times New Roman" w:hAnsi="Times New Roman" w:cs="Times New Roman"/>
                <w:b/>
                <w:sz w:val="20"/>
                <w:szCs w:val="20"/>
              </w:rPr>
              <w:t>Төсвийн нөлөө</w:t>
            </w:r>
          </w:p>
        </w:tc>
        <w:tc>
          <w:tcPr>
            <w:tcW w:w="2432" w:type="dxa"/>
            <w:vAlign w:val="center"/>
          </w:tcPr>
          <w:p w14:paraId="0E485785" w14:textId="77777777" w:rsidR="000B2660" w:rsidRPr="0021221E" w:rsidRDefault="000B2660">
            <w:pPr>
              <w:jc w:val="center"/>
              <w:rPr>
                <w:rFonts w:ascii="Times New Roman" w:hAnsi="Times New Roman" w:cs="Times New Roman"/>
                <w:sz w:val="20"/>
                <w:szCs w:val="20"/>
              </w:rPr>
            </w:pPr>
            <w:r w:rsidRPr="0021221E">
              <w:rPr>
                <w:rFonts w:ascii="Times New Roman" w:hAnsi="Times New Roman" w:cs="Times New Roman"/>
                <w:sz w:val="20"/>
                <w:szCs w:val="20"/>
              </w:rPr>
              <w:t>Өндөр</w:t>
            </w:r>
          </w:p>
          <w:p w14:paraId="085250BA" w14:textId="77777777" w:rsidR="000B2660" w:rsidRPr="0021221E" w:rsidRDefault="000B2660">
            <w:pPr>
              <w:jc w:val="center"/>
              <w:rPr>
                <w:rFonts w:ascii="Times New Roman" w:hAnsi="Times New Roman" w:cs="Times New Roman"/>
                <w:sz w:val="20"/>
                <w:szCs w:val="20"/>
              </w:rPr>
            </w:pPr>
            <w:r w:rsidRPr="0021221E">
              <w:rPr>
                <w:rFonts w:ascii="Times New Roman" w:hAnsi="Times New Roman" w:cs="Times New Roman"/>
                <w:sz w:val="14"/>
                <w:szCs w:val="14"/>
              </w:rPr>
              <w:t xml:space="preserve">(500 </w:t>
            </w:r>
            <w:proofErr w:type="spellStart"/>
            <w:r w:rsidRPr="0021221E">
              <w:rPr>
                <w:rFonts w:ascii="Times New Roman" w:hAnsi="Times New Roman" w:cs="Times New Roman"/>
                <w:sz w:val="14"/>
                <w:szCs w:val="14"/>
              </w:rPr>
              <w:t>тб</w:t>
            </w:r>
            <w:proofErr w:type="spellEnd"/>
            <w:r w:rsidRPr="0021221E">
              <w:rPr>
                <w:rFonts w:ascii="Times New Roman" w:hAnsi="Times New Roman" w:cs="Times New Roman"/>
                <w:sz w:val="14"/>
                <w:szCs w:val="14"/>
              </w:rPr>
              <w:t>.₮ дээш)</w:t>
            </w:r>
          </w:p>
        </w:tc>
        <w:tc>
          <w:tcPr>
            <w:tcW w:w="2518" w:type="dxa"/>
            <w:shd w:val="clear" w:color="auto" w:fill="FFC000"/>
            <w:vAlign w:val="center"/>
          </w:tcPr>
          <w:p w14:paraId="58EFA704" w14:textId="77777777" w:rsidR="000B2660" w:rsidRPr="0021221E" w:rsidRDefault="000B2660">
            <w:pPr>
              <w:spacing w:line="276" w:lineRule="auto"/>
              <w:jc w:val="center"/>
              <w:rPr>
                <w:rFonts w:ascii="Times New Roman" w:hAnsi="Times New Roman" w:cs="Times New Roman"/>
                <w:sz w:val="18"/>
                <w:szCs w:val="18"/>
              </w:rPr>
            </w:pPr>
          </w:p>
        </w:tc>
        <w:tc>
          <w:tcPr>
            <w:tcW w:w="2249" w:type="dxa"/>
            <w:shd w:val="clear" w:color="auto" w:fill="FF9966"/>
            <w:vAlign w:val="center"/>
          </w:tcPr>
          <w:p w14:paraId="7CE72E2C" w14:textId="77777777" w:rsidR="000B2660" w:rsidRPr="0021221E" w:rsidRDefault="000B2660">
            <w:pPr>
              <w:jc w:val="center"/>
              <w:rPr>
                <w:rFonts w:ascii="Times New Roman" w:hAnsi="Times New Roman" w:cs="Times New Roman"/>
                <w:sz w:val="18"/>
                <w:szCs w:val="18"/>
              </w:rPr>
            </w:pPr>
            <w:r w:rsidRPr="0021221E">
              <w:rPr>
                <w:rFonts w:ascii="Times New Roman" w:hAnsi="Times New Roman" w:cs="Times New Roman"/>
                <w:sz w:val="18"/>
                <w:szCs w:val="18"/>
              </w:rPr>
              <w:t>Нүүрсний үнэ 10 хувиар буурах</w:t>
            </w:r>
          </w:p>
        </w:tc>
        <w:tc>
          <w:tcPr>
            <w:tcW w:w="1801" w:type="dxa"/>
            <w:shd w:val="clear" w:color="auto" w:fill="FF0000"/>
            <w:vAlign w:val="center"/>
          </w:tcPr>
          <w:p w14:paraId="4BE35980" w14:textId="77777777" w:rsidR="000B2660" w:rsidRPr="0021221E" w:rsidRDefault="000B2660">
            <w:pPr>
              <w:spacing w:line="276" w:lineRule="auto"/>
              <w:jc w:val="center"/>
              <w:rPr>
                <w:rFonts w:ascii="Times New Roman" w:hAnsi="Times New Roman" w:cs="Times New Roman"/>
                <w:sz w:val="18"/>
                <w:szCs w:val="18"/>
              </w:rPr>
            </w:pPr>
          </w:p>
        </w:tc>
      </w:tr>
      <w:tr w:rsidR="000B2660" w:rsidRPr="0021221E" w14:paraId="79B65F52" w14:textId="77777777">
        <w:trPr>
          <w:cantSplit/>
          <w:trHeight w:val="444"/>
          <w:jc w:val="right"/>
        </w:trPr>
        <w:tc>
          <w:tcPr>
            <w:tcW w:w="625" w:type="dxa"/>
            <w:vMerge/>
          </w:tcPr>
          <w:p w14:paraId="0D6495CC" w14:textId="77777777" w:rsidR="000B2660" w:rsidRPr="0021221E" w:rsidRDefault="000B2660">
            <w:pPr>
              <w:spacing w:line="276" w:lineRule="auto"/>
              <w:jc w:val="both"/>
              <w:rPr>
                <w:rFonts w:ascii="Times New Roman" w:hAnsi="Times New Roman" w:cs="Times New Roman"/>
                <w:sz w:val="20"/>
                <w:szCs w:val="20"/>
              </w:rPr>
            </w:pPr>
          </w:p>
        </w:tc>
        <w:tc>
          <w:tcPr>
            <w:tcW w:w="2432" w:type="dxa"/>
            <w:vAlign w:val="center"/>
          </w:tcPr>
          <w:p w14:paraId="66D36516" w14:textId="77777777" w:rsidR="000B2660" w:rsidRPr="0021221E" w:rsidRDefault="000B2660">
            <w:pPr>
              <w:jc w:val="center"/>
              <w:rPr>
                <w:rFonts w:ascii="Times New Roman" w:hAnsi="Times New Roman" w:cs="Times New Roman"/>
                <w:sz w:val="20"/>
                <w:szCs w:val="20"/>
              </w:rPr>
            </w:pPr>
            <w:r w:rsidRPr="0021221E">
              <w:rPr>
                <w:rFonts w:ascii="Times New Roman" w:hAnsi="Times New Roman" w:cs="Times New Roman"/>
                <w:sz w:val="20"/>
                <w:szCs w:val="20"/>
              </w:rPr>
              <w:t>Дунд</w:t>
            </w:r>
          </w:p>
          <w:p w14:paraId="56D9DCC0" w14:textId="77777777" w:rsidR="000B2660" w:rsidRPr="0021221E" w:rsidRDefault="000B2660">
            <w:pPr>
              <w:jc w:val="center"/>
              <w:rPr>
                <w:rFonts w:ascii="Times New Roman" w:hAnsi="Times New Roman" w:cs="Times New Roman"/>
                <w:sz w:val="20"/>
                <w:szCs w:val="20"/>
              </w:rPr>
            </w:pPr>
            <w:r w:rsidRPr="0021221E">
              <w:rPr>
                <w:rFonts w:ascii="Times New Roman" w:hAnsi="Times New Roman" w:cs="Times New Roman"/>
                <w:sz w:val="14"/>
                <w:szCs w:val="14"/>
              </w:rPr>
              <w:t xml:space="preserve">(150-500 </w:t>
            </w:r>
            <w:proofErr w:type="spellStart"/>
            <w:r w:rsidRPr="0021221E">
              <w:rPr>
                <w:rFonts w:ascii="Times New Roman" w:hAnsi="Times New Roman" w:cs="Times New Roman"/>
                <w:sz w:val="14"/>
                <w:szCs w:val="14"/>
              </w:rPr>
              <w:t>тб</w:t>
            </w:r>
            <w:proofErr w:type="spellEnd"/>
            <w:r w:rsidRPr="0021221E">
              <w:rPr>
                <w:rFonts w:ascii="Times New Roman" w:hAnsi="Times New Roman" w:cs="Times New Roman"/>
                <w:sz w:val="14"/>
                <w:szCs w:val="14"/>
              </w:rPr>
              <w:t>.₮ хүртэлх)</w:t>
            </w:r>
          </w:p>
        </w:tc>
        <w:tc>
          <w:tcPr>
            <w:tcW w:w="2518" w:type="dxa"/>
            <w:shd w:val="clear" w:color="auto" w:fill="FFC000"/>
            <w:vAlign w:val="center"/>
          </w:tcPr>
          <w:p w14:paraId="7EF690D5" w14:textId="77777777" w:rsidR="000B2660" w:rsidRPr="0021221E" w:rsidRDefault="000B2660">
            <w:pPr>
              <w:spacing w:line="276" w:lineRule="auto"/>
              <w:jc w:val="center"/>
              <w:rPr>
                <w:rFonts w:ascii="Times New Roman" w:hAnsi="Times New Roman" w:cs="Times New Roman"/>
                <w:sz w:val="18"/>
                <w:szCs w:val="18"/>
                <w:lang w:val="ru-RU"/>
              </w:rPr>
            </w:pPr>
            <w:r w:rsidRPr="0021221E">
              <w:rPr>
                <w:rFonts w:ascii="Times New Roman" w:hAnsi="Times New Roman" w:cs="Times New Roman"/>
                <w:sz w:val="18"/>
                <w:szCs w:val="18"/>
                <w:lang w:val="ru-RU"/>
              </w:rPr>
              <w:t>Нүүрсний экспорт 5 сая тонноор буурах;</w:t>
            </w:r>
          </w:p>
          <w:p w14:paraId="541F2879" w14:textId="77777777" w:rsidR="000B2660" w:rsidRPr="0021221E" w:rsidRDefault="000B2660">
            <w:pPr>
              <w:spacing w:line="276" w:lineRule="auto"/>
              <w:jc w:val="center"/>
              <w:rPr>
                <w:rFonts w:ascii="Times New Roman" w:hAnsi="Times New Roman" w:cs="Times New Roman"/>
                <w:sz w:val="18"/>
                <w:szCs w:val="18"/>
              </w:rPr>
            </w:pPr>
            <w:r w:rsidRPr="0021221E">
              <w:rPr>
                <w:rFonts w:ascii="Times New Roman" w:hAnsi="Times New Roman" w:cs="Times New Roman"/>
                <w:sz w:val="18"/>
                <w:szCs w:val="18"/>
              </w:rPr>
              <w:t>Зэсийн үнэ 10 хувиар буурах</w:t>
            </w:r>
          </w:p>
        </w:tc>
        <w:tc>
          <w:tcPr>
            <w:tcW w:w="2249" w:type="dxa"/>
            <w:shd w:val="clear" w:color="auto" w:fill="FFC000"/>
            <w:vAlign w:val="center"/>
          </w:tcPr>
          <w:p w14:paraId="4A6095C7" w14:textId="77777777" w:rsidR="000B2660" w:rsidRPr="0021221E" w:rsidRDefault="000B2660">
            <w:pPr>
              <w:jc w:val="center"/>
              <w:rPr>
                <w:rFonts w:ascii="Times New Roman" w:hAnsi="Times New Roman" w:cs="Times New Roman"/>
                <w:sz w:val="18"/>
                <w:szCs w:val="18"/>
              </w:rPr>
            </w:pPr>
            <w:r w:rsidRPr="0021221E">
              <w:rPr>
                <w:rFonts w:ascii="Times New Roman" w:hAnsi="Times New Roman" w:cs="Times New Roman"/>
                <w:sz w:val="18"/>
                <w:szCs w:val="18"/>
              </w:rPr>
              <w:t>Газрын тосны үнэ 20 хувиар өсөх</w:t>
            </w:r>
          </w:p>
          <w:p w14:paraId="765EDBBD" w14:textId="77777777" w:rsidR="000B2660" w:rsidRPr="0021221E" w:rsidRDefault="000B2660">
            <w:pPr>
              <w:jc w:val="center"/>
              <w:rPr>
                <w:rFonts w:ascii="Times New Roman" w:hAnsi="Times New Roman" w:cs="Times New Roman"/>
                <w:sz w:val="18"/>
                <w:szCs w:val="18"/>
              </w:rPr>
            </w:pPr>
          </w:p>
        </w:tc>
        <w:tc>
          <w:tcPr>
            <w:tcW w:w="1801" w:type="dxa"/>
            <w:shd w:val="clear" w:color="auto" w:fill="FF9966"/>
            <w:vAlign w:val="center"/>
          </w:tcPr>
          <w:p w14:paraId="3020E9CE" w14:textId="77777777" w:rsidR="000B2660" w:rsidRPr="0021221E" w:rsidRDefault="000B2660">
            <w:pPr>
              <w:spacing w:line="276" w:lineRule="auto"/>
              <w:jc w:val="center"/>
              <w:rPr>
                <w:rFonts w:ascii="Times New Roman" w:hAnsi="Times New Roman" w:cs="Times New Roman"/>
                <w:sz w:val="18"/>
                <w:szCs w:val="18"/>
              </w:rPr>
            </w:pPr>
          </w:p>
        </w:tc>
      </w:tr>
      <w:tr w:rsidR="000B2660" w:rsidRPr="0021221E" w14:paraId="1BA71BE8" w14:textId="77777777">
        <w:trPr>
          <w:cantSplit/>
          <w:trHeight w:val="449"/>
          <w:jc w:val="right"/>
        </w:trPr>
        <w:tc>
          <w:tcPr>
            <w:tcW w:w="625" w:type="dxa"/>
            <w:vMerge/>
          </w:tcPr>
          <w:p w14:paraId="6473C4AC" w14:textId="77777777" w:rsidR="000B2660" w:rsidRPr="0021221E" w:rsidRDefault="000B2660">
            <w:pPr>
              <w:spacing w:line="276" w:lineRule="auto"/>
              <w:jc w:val="both"/>
              <w:rPr>
                <w:rFonts w:ascii="Times New Roman" w:hAnsi="Times New Roman" w:cs="Times New Roman"/>
                <w:sz w:val="20"/>
                <w:szCs w:val="20"/>
              </w:rPr>
            </w:pPr>
          </w:p>
        </w:tc>
        <w:tc>
          <w:tcPr>
            <w:tcW w:w="2432" w:type="dxa"/>
            <w:tcBorders>
              <w:bottom w:val="single" w:sz="4" w:space="0" w:color="auto"/>
            </w:tcBorders>
          </w:tcPr>
          <w:p w14:paraId="484CEC4D" w14:textId="77777777" w:rsidR="000B2660" w:rsidRPr="0021221E" w:rsidRDefault="000B2660">
            <w:pPr>
              <w:jc w:val="center"/>
              <w:rPr>
                <w:rFonts w:ascii="Times New Roman" w:hAnsi="Times New Roman" w:cs="Times New Roman"/>
                <w:sz w:val="20"/>
                <w:szCs w:val="20"/>
              </w:rPr>
            </w:pPr>
            <w:r w:rsidRPr="0021221E">
              <w:rPr>
                <w:rFonts w:ascii="Times New Roman" w:hAnsi="Times New Roman" w:cs="Times New Roman"/>
                <w:sz w:val="20"/>
                <w:szCs w:val="20"/>
              </w:rPr>
              <w:t>Бага</w:t>
            </w:r>
          </w:p>
          <w:p w14:paraId="4A121C71" w14:textId="77777777" w:rsidR="000B2660" w:rsidRPr="0021221E" w:rsidRDefault="000B2660">
            <w:pPr>
              <w:jc w:val="center"/>
              <w:rPr>
                <w:rFonts w:ascii="Times New Roman" w:hAnsi="Times New Roman" w:cs="Times New Roman"/>
                <w:sz w:val="14"/>
                <w:szCs w:val="14"/>
              </w:rPr>
            </w:pPr>
            <w:r w:rsidRPr="0021221E">
              <w:rPr>
                <w:rFonts w:ascii="Times New Roman" w:hAnsi="Times New Roman" w:cs="Times New Roman"/>
                <w:sz w:val="14"/>
                <w:szCs w:val="14"/>
              </w:rPr>
              <w:t xml:space="preserve">(150 </w:t>
            </w:r>
            <w:proofErr w:type="spellStart"/>
            <w:r w:rsidRPr="0021221E">
              <w:rPr>
                <w:rFonts w:ascii="Times New Roman" w:hAnsi="Times New Roman" w:cs="Times New Roman"/>
                <w:sz w:val="14"/>
                <w:szCs w:val="14"/>
              </w:rPr>
              <w:t>тб</w:t>
            </w:r>
            <w:proofErr w:type="spellEnd"/>
            <w:r w:rsidRPr="0021221E">
              <w:rPr>
                <w:rFonts w:ascii="Times New Roman" w:hAnsi="Times New Roman" w:cs="Times New Roman"/>
                <w:sz w:val="14"/>
                <w:szCs w:val="14"/>
              </w:rPr>
              <w:t>.₮ хүртэлх)</w:t>
            </w:r>
          </w:p>
        </w:tc>
        <w:tc>
          <w:tcPr>
            <w:tcW w:w="2518" w:type="dxa"/>
            <w:tcBorders>
              <w:bottom w:val="single" w:sz="4" w:space="0" w:color="auto"/>
            </w:tcBorders>
            <w:shd w:val="clear" w:color="auto" w:fill="749DCF" w:themeFill="accent6" w:themeFillTint="99"/>
            <w:vAlign w:val="center"/>
          </w:tcPr>
          <w:p w14:paraId="33D9E60E" w14:textId="77777777" w:rsidR="000B2660" w:rsidRPr="0021221E" w:rsidRDefault="000B2660">
            <w:pPr>
              <w:jc w:val="center"/>
              <w:rPr>
                <w:rFonts w:ascii="Times New Roman" w:hAnsi="Times New Roman" w:cs="Times New Roman"/>
                <w:sz w:val="18"/>
                <w:szCs w:val="18"/>
              </w:rPr>
            </w:pPr>
          </w:p>
        </w:tc>
        <w:tc>
          <w:tcPr>
            <w:tcW w:w="2249" w:type="dxa"/>
            <w:tcBorders>
              <w:bottom w:val="single" w:sz="4" w:space="0" w:color="auto"/>
            </w:tcBorders>
            <w:shd w:val="clear" w:color="auto" w:fill="FFC000"/>
            <w:vAlign w:val="center"/>
          </w:tcPr>
          <w:p w14:paraId="495B7A1B" w14:textId="77777777" w:rsidR="000B2660" w:rsidRPr="0021221E" w:rsidRDefault="000B2660">
            <w:pPr>
              <w:jc w:val="center"/>
              <w:rPr>
                <w:rFonts w:ascii="Times New Roman" w:hAnsi="Times New Roman" w:cs="Times New Roman"/>
                <w:sz w:val="18"/>
                <w:szCs w:val="18"/>
              </w:rPr>
            </w:pPr>
          </w:p>
        </w:tc>
        <w:tc>
          <w:tcPr>
            <w:tcW w:w="1801" w:type="dxa"/>
            <w:tcBorders>
              <w:bottom w:val="single" w:sz="4" w:space="0" w:color="auto"/>
            </w:tcBorders>
            <w:shd w:val="clear" w:color="auto" w:fill="FFC000"/>
          </w:tcPr>
          <w:p w14:paraId="5568418A" w14:textId="77777777" w:rsidR="000B2660" w:rsidRPr="0021221E" w:rsidRDefault="000B2660">
            <w:pPr>
              <w:jc w:val="both"/>
              <w:rPr>
                <w:rFonts w:ascii="Times New Roman" w:hAnsi="Times New Roman" w:cs="Times New Roman"/>
                <w:sz w:val="18"/>
                <w:szCs w:val="18"/>
              </w:rPr>
            </w:pPr>
          </w:p>
        </w:tc>
      </w:tr>
      <w:tr w:rsidR="000B2660" w:rsidRPr="0021221E" w14:paraId="21BE21E0" w14:textId="77777777">
        <w:trPr>
          <w:cantSplit/>
          <w:trHeight w:val="121"/>
          <w:jc w:val="right"/>
        </w:trPr>
        <w:tc>
          <w:tcPr>
            <w:tcW w:w="625" w:type="dxa"/>
            <w:vMerge/>
          </w:tcPr>
          <w:p w14:paraId="74E665C6" w14:textId="77777777" w:rsidR="000B2660" w:rsidRPr="0021221E" w:rsidRDefault="000B2660">
            <w:pPr>
              <w:jc w:val="both"/>
              <w:rPr>
                <w:rFonts w:ascii="Times New Roman" w:hAnsi="Times New Roman" w:cs="Times New Roman"/>
                <w:sz w:val="20"/>
                <w:szCs w:val="20"/>
              </w:rPr>
            </w:pPr>
          </w:p>
        </w:tc>
        <w:tc>
          <w:tcPr>
            <w:tcW w:w="2432" w:type="dxa"/>
            <w:tcBorders>
              <w:bottom w:val="single" w:sz="4" w:space="0" w:color="auto"/>
              <w:right w:val="single" w:sz="4" w:space="0" w:color="FFFFFF" w:themeColor="background1"/>
            </w:tcBorders>
            <w:shd w:val="clear" w:color="auto" w:fill="002060"/>
          </w:tcPr>
          <w:p w14:paraId="45DB5C9C" w14:textId="77777777" w:rsidR="000B2660" w:rsidRPr="0021221E" w:rsidRDefault="000B2660">
            <w:pPr>
              <w:jc w:val="center"/>
              <w:rPr>
                <w:rFonts w:ascii="Times New Roman" w:hAnsi="Times New Roman" w:cs="Times New Roman"/>
                <w:sz w:val="20"/>
                <w:szCs w:val="20"/>
              </w:rPr>
            </w:pPr>
          </w:p>
        </w:tc>
        <w:tc>
          <w:tcPr>
            <w:tcW w:w="2518"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0B7C93EF" w14:textId="77777777" w:rsidR="000B2660" w:rsidRPr="0021221E" w:rsidRDefault="000B2660">
            <w:pPr>
              <w:spacing w:line="276" w:lineRule="auto"/>
              <w:jc w:val="center"/>
              <w:rPr>
                <w:rFonts w:ascii="Times New Roman" w:hAnsi="Times New Roman" w:cs="Times New Roman"/>
                <w:sz w:val="18"/>
                <w:szCs w:val="18"/>
              </w:rPr>
            </w:pPr>
            <w:r w:rsidRPr="0021221E">
              <w:rPr>
                <w:rFonts w:ascii="Times New Roman" w:hAnsi="Times New Roman" w:cs="Times New Roman"/>
                <w:sz w:val="18"/>
                <w:szCs w:val="18"/>
              </w:rPr>
              <w:t>Бага</w:t>
            </w:r>
          </w:p>
        </w:tc>
        <w:tc>
          <w:tcPr>
            <w:tcW w:w="2249"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4543E156" w14:textId="77777777" w:rsidR="000B2660" w:rsidRPr="0021221E" w:rsidRDefault="000B2660">
            <w:pPr>
              <w:spacing w:line="276" w:lineRule="auto"/>
              <w:jc w:val="center"/>
              <w:rPr>
                <w:rFonts w:ascii="Times New Roman" w:hAnsi="Times New Roman" w:cs="Times New Roman"/>
                <w:sz w:val="18"/>
                <w:szCs w:val="18"/>
              </w:rPr>
            </w:pPr>
            <w:r w:rsidRPr="0021221E">
              <w:rPr>
                <w:rFonts w:ascii="Times New Roman" w:hAnsi="Times New Roman" w:cs="Times New Roman"/>
                <w:sz w:val="18"/>
                <w:szCs w:val="18"/>
              </w:rPr>
              <w:t>Дунд</w:t>
            </w:r>
          </w:p>
        </w:tc>
        <w:tc>
          <w:tcPr>
            <w:tcW w:w="1801" w:type="dxa"/>
            <w:tcBorders>
              <w:left w:val="single" w:sz="4" w:space="0" w:color="FFFFFF" w:themeColor="background1"/>
              <w:bottom w:val="single" w:sz="4" w:space="0" w:color="auto"/>
            </w:tcBorders>
            <w:shd w:val="clear" w:color="auto" w:fill="002060"/>
            <w:vAlign w:val="center"/>
          </w:tcPr>
          <w:p w14:paraId="58286BD8" w14:textId="77777777" w:rsidR="000B2660" w:rsidRPr="0021221E" w:rsidRDefault="000B2660">
            <w:pPr>
              <w:jc w:val="center"/>
              <w:rPr>
                <w:rFonts w:ascii="Times New Roman" w:hAnsi="Times New Roman" w:cs="Times New Roman"/>
                <w:sz w:val="18"/>
                <w:szCs w:val="18"/>
              </w:rPr>
            </w:pPr>
            <w:r w:rsidRPr="0021221E">
              <w:rPr>
                <w:rFonts w:ascii="Times New Roman" w:hAnsi="Times New Roman" w:cs="Times New Roman"/>
                <w:sz w:val="18"/>
                <w:szCs w:val="18"/>
              </w:rPr>
              <w:t>Өндөр</w:t>
            </w:r>
          </w:p>
        </w:tc>
      </w:tr>
      <w:tr w:rsidR="000B2660" w:rsidRPr="0021221E" w14:paraId="3C3E94BC" w14:textId="77777777">
        <w:trPr>
          <w:cantSplit/>
          <w:trHeight w:val="73"/>
          <w:jc w:val="right"/>
        </w:trPr>
        <w:tc>
          <w:tcPr>
            <w:tcW w:w="625" w:type="dxa"/>
          </w:tcPr>
          <w:p w14:paraId="16265124" w14:textId="77777777" w:rsidR="000B2660" w:rsidRPr="0021221E" w:rsidRDefault="000B2660">
            <w:pPr>
              <w:jc w:val="both"/>
              <w:rPr>
                <w:rFonts w:ascii="Times New Roman" w:hAnsi="Times New Roman" w:cs="Times New Roman"/>
                <w:sz w:val="20"/>
                <w:szCs w:val="20"/>
              </w:rPr>
            </w:pPr>
          </w:p>
        </w:tc>
        <w:tc>
          <w:tcPr>
            <w:tcW w:w="9000" w:type="dxa"/>
            <w:gridSpan w:val="4"/>
            <w:tcBorders>
              <w:bottom w:val="single" w:sz="4" w:space="0" w:color="auto"/>
            </w:tcBorders>
            <w:shd w:val="clear" w:color="auto" w:fill="002060"/>
            <w:vAlign w:val="center"/>
          </w:tcPr>
          <w:p w14:paraId="57037F7C" w14:textId="77777777" w:rsidR="000B2660" w:rsidRPr="0021221E" w:rsidRDefault="000B2660">
            <w:pPr>
              <w:keepNext/>
              <w:jc w:val="center"/>
              <w:rPr>
                <w:rFonts w:ascii="Times New Roman" w:hAnsi="Times New Roman" w:cs="Times New Roman"/>
                <w:b/>
                <w:sz w:val="20"/>
                <w:szCs w:val="20"/>
              </w:rPr>
            </w:pPr>
            <w:r w:rsidRPr="0021221E">
              <w:rPr>
                <w:rFonts w:ascii="Times New Roman" w:hAnsi="Times New Roman" w:cs="Times New Roman"/>
                <w:b/>
                <w:sz w:val="20"/>
                <w:szCs w:val="20"/>
              </w:rPr>
              <w:t>Тохиох магадлал</w:t>
            </w:r>
          </w:p>
        </w:tc>
      </w:tr>
    </w:tbl>
    <w:p w14:paraId="47DCBE39" w14:textId="1EDFBA04" w:rsidR="00390A2E" w:rsidRPr="0021221E" w:rsidRDefault="008C6F60" w:rsidP="00B077C6">
      <w:pPr>
        <w:pStyle w:val="Caption"/>
        <w:numPr>
          <w:ilvl w:val="0"/>
          <w:numId w:val="47"/>
        </w:numPr>
        <w:spacing w:before="240"/>
        <w:rPr>
          <w:rFonts w:ascii="Times New Roman" w:hAnsi="Times New Roman" w:cs="Times New Roman"/>
          <w:i w:val="0"/>
          <w:color w:val="auto"/>
          <w:sz w:val="22"/>
          <w:szCs w:val="22"/>
        </w:rPr>
      </w:pPr>
      <w:r w:rsidRPr="0021221E">
        <w:rPr>
          <w:rFonts w:ascii="Times New Roman" w:hAnsi="Times New Roman" w:cs="Times New Roman"/>
          <w:b/>
          <w:i w:val="0"/>
          <w:color w:val="auto"/>
          <w:sz w:val="25"/>
          <w:szCs w:val="25"/>
        </w:rPr>
        <w:t>Төрийн өмчит аж ахуйн нэгжүүдийн эрсдэлийн шинжилгээ</w:t>
      </w:r>
    </w:p>
    <w:p w14:paraId="7A7A66F2" w14:textId="77777777" w:rsidR="00390A2E" w:rsidRPr="0021221E" w:rsidRDefault="00390A2E" w:rsidP="00486F02">
      <w:pPr>
        <w:spacing w:after="120" w:line="276" w:lineRule="auto"/>
        <w:ind w:firstLine="360"/>
        <w:jc w:val="both"/>
        <w:rPr>
          <w:rFonts w:ascii="Times New Roman" w:eastAsia="Times New Roman" w:hAnsi="Times New Roman" w:cs="Times New Roman"/>
          <w:sz w:val="24"/>
          <w:szCs w:val="24"/>
          <w:lang w:eastAsia="ko-KR"/>
        </w:rPr>
      </w:pPr>
      <w:r w:rsidRPr="0021221E">
        <w:rPr>
          <w:rFonts w:ascii="Times New Roman" w:eastAsia="Times New Roman" w:hAnsi="Times New Roman" w:cs="Times New Roman"/>
          <w:sz w:val="24"/>
          <w:szCs w:val="24"/>
          <w:lang w:eastAsia="ko-KR"/>
        </w:rPr>
        <w:t xml:space="preserve">Монгол Улсын </w:t>
      </w:r>
      <w:proofErr w:type="spellStart"/>
      <w:r w:rsidRPr="0021221E">
        <w:rPr>
          <w:rFonts w:ascii="Times New Roman" w:eastAsia="Times New Roman" w:hAnsi="Times New Roman" w:cs="Times New Roman"/>
          <w:sz w:val="24"/>
          <w:szCs w:val="24"/>
          <w:lang w:eastAsia="ko-KR"/>
        </w:rPr>
        <w:t>ТӨААН</w:t>
      </w:r>
      <w:proofErr w:type="spellEnd"/>
      <w:r w:rsidRPr="0021221E">
        <w:rPr>
          <w:rFonts w:ascii="Times New Roman" w:eastAsia="Times New Roman" w:hAnsi="Times New Roman" w:cs="Times New Roman"/>
          <w:sz w:val="24"/>
          <w:szCs w:val="24"/>
          <w:lang w:eastAsia="ko-KR"/>
        </w:rPr>
        <w:t>-</w:t>
      </w:r>
      <w:proofErr w:type="spellStart"/>
      <w:r w:rsidRPr="0021221E">
        <w:rPr>
          <w:rFonts w:ascii="Times New Roman" w:eastAsia="Times New Roman" w:hAnsi="Times New Roman" w:cs="Times New Roman"/>
          <w:sz w:val="24"/>
          <w:szCs w:val="24"/>
          <w:lang w:eastAsia="ko-KR"/>
        </w:rPr>
        <w:t>үүдийн</w:t>
      </w:r>
      <w:proofErr w:type="spellEnd"/>
      <w:r w:rsidRPr="0021221E">
        <w:rPr>
          <w:rFonts w:ascii="Times New Roman" w:eastAsia="Times New Roman" w:hAnsi="Times New Roman" w:cs="Times New Roman"/>
          <w:sz w:val="24"/>
          <w:szCs w:val="24"/>
          <w:lang w:eastAsia="ko-KR"/>
        </w:rPr>
        <w:t xml:space="preserve"> санхүүгийн эрсдэлийг үнэлэхдээ ОУВС-ийн SOE-HCT загварыг ашиглаж, Төрийн өмчийн бодлого, зохицуулалтын газарт бүртгэлтэй 91 </w:t>
      </w:r>
      <w:proofErr w:type="spellStart"/>
      <w:r w:rsidRPr="0021221E">
        <w:rPr>
          <w:rFonts w:ascii="Times New Roman" w:eastAsia="Times New Roman" w:hAnsi="Times New Roman" w:cs="Times New Roman"/>
          <w:sz w:val="24"/>
          <w:szCs w:val="24"/>
          <w:lang w:eastAsia="ko-KR"/>
        </w:rPr>
        <w:t>ТӨААН</w:t>
      </w:r>
      <w:proofErr w:type="spellEnd"/>
      <w:r w:rsidRPr="0021221E">
        <w:rPr>
          <w:rFonts w:ascii="Times New Roman" w:eastAsia="Times New Roman" w:hAnsi="Times New Roman" w:cs="Times New Roman"/>
          <w:sz w:val="24"/>
          <w:szCs w:val="24"/>
          <w:lang w:eastAsia="ko-KR"/>
        </w:rPr>
        <w:t xml:space="preserve">-ийн хөрөнгийн хэмжээ, ашигт ажиллагаа, мөнгөн хөрөнгө болон өр төлбөрийн зохистой харьцааг харгалзан, санхүүгийн бус, ашгийн төлөөх 17 </w:t>
      </w:r>
      <w:proofErr w:type="spellStart"/>
      <w:r w:rsidRPr="0021221E">
        <w:rPr>
          <w:rFonts w:ascii="Times New Roman" w:eastAsia="Times New Roman" w:hAnsi="Times New Roman" w:cs="Times New Roman"/>
          <w:sz w:val="24"/>
          <w:szCs w:val="24"/>
          <w:lang w:eastAsia="ko-KR"/>
        </w:rPr>
        <w:t>ТӨААН</w:t>
      </w:r>
      <w:proofErr w:type="spellEnd"/>
      <w:r w:rsidRPr="0021221E">
        <w:rPr>
          <w:rFonts w:ascii="Times New Roman" w:eastAsia="Times New Roman" w:hAnsi="Times New Roman" w:cs="Times New Roman"/>
          <w:sz w:val="24"/>
          <w:szCs w:val="24"/>
          <w:lang w:eastAsia="ko-KR"/>
        </w:rPr>
        <w:t>-ийг сонгон авч эрсдэлийн нарийвчилсан шинжилгээг гүйцэтгэлээ.</w:t>
      </w:r>
    </w:p>
    <w:p w14:paraId="44CC54BD" w14:textId="77777777" w:rsidR="00390A2E" w:rsidRPr="0021221E" w:rsidRDefault="00390A2E" w:rsidP="00486F02">
      <w:pPr>
        <w:spacing w:after="120" w:line="276" w:lineRule="auto"/>
        <w:ind w:firstLine="360"/>
        <w:jc w:val="both"/>
        <w:rPr>
          <w:rFonts w:ascii="Times New Roman" w:hAnsi="Times New Roman" w:cs="Times New Roman"/>
          <w:sz w:val="24"/>
          <w:szCs w:val="24"/>
        </w:rPr>
      </w:pPr>
      <w:r w:rsidRPr="0021221E">
        <w:rPr>
          <w:rFonts w:ascii="Times New Roman" w:hAnsi="Times New Roman" w:cs="Times New Roman"/>
          <w:b/>
          <w:sz w:val="24"/>
          <w:szCs w:val="24"/>
        </w:rPr>
        <w:t>Шинжилгээний үр</w:t>
      </w:r>
      <w:r w:rsidRPr="0021221E">
        <w:rPr>
          <w:rFonts w:ascii="Times New Roman" w:hAnsi="Times New Roman" w:cs="Times New Roman"/>
          <w:sz w:val="24"/>
          <w:szCs w:val="24"/>
        </w:rPr>
        <w:t xml:space="preserve"> </w:t>
      </w:r>
      <w:r w:rsidRPr="0021221E">
        <w:rPr>
          <w:rFonts w:ascii="Times New Roman" w:hAnsi="Times New Roman" w:cs="Times New Roman"/>
          <w:b/>
          <w:sz w:val="24"/>
          <w:szCs w:val="24"/>
        </w:rPr>
        <w:t>дүнд</w:t>
      </w:r>
      <w:r w:rsidRPr="0021221E">
        <w:rPr>
          <w:rFonts w:ascii="Times New Roman" w:hAnsi="Times New Roman" w:cs="Times New Roman"/>
          <w:sz w:val="24"/>
          <w:szCs w:val="24"/>
        </w:rPr>
        <w:t xml:space="preserve">: </w:t>
      </w:r>
    </w:p>
    <w:p w14:paraId="6DDBB631" w14:textId="77777777" w:rsidR="00390A2E" w:rsidRPr="0021221E" w:rsidRDefault="00390A2E" w:rsidP="00B077C6">
      <w:pPr>
        <w:pStyle w:val="ListParagraph"/>
        <w:numPr>
          <w:ilvl w:val="0"/>
          <w:numId w:val="49"/>
        </w:numPr>
        <w:spacing w:after="120" w:line="276" w:lineRule="auto"/>
        <w:jc w:val="both"/>
        <w:rPr>
          <w:rFonts w:ascii="Times New Roman" w:hAnsi="Times New Roman" w:cs="Times New Roman"/>
          <w:sz w:val="24"/>
          <w:szCs w:val="24"/>
        </w:rPr>
      </w:pPr>
      <w:r w:rsidRPr="0021221E">
        <w:rPr>
          <w:rFonts w:ascii="Times New Roman" w:hAnsi="Times New Roman" w:cs="Times New Roman"/>
          <w:sz w:val="24"/>
          <w:szCs w:val="24"/>
        </w:rPr>
        <w:t xml:space="preserve">Ашигт ажиллагааны үнэлгээгээр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w:t>
      </w:r>
      <w:proofErr w:type="spellStart"/>
      <w:r w:rsidRPr="0021221E">
        <w:rPr>
          <w:rFonts w:ascii="Times New Roman" w:hAnsi="Times New Roman" w:cs="Times New Roman"/>
          <w:sz w:val="24"/>
          <w:szCs w:val="24"/>
        </w:rPr>
        <w:t>үүдийн</w:t>
      </w:r>
      <w:proofErr w:type="spellEnd"/>
      <w:r w:rsidRPr="0021221E">
        <w:rPr>
          <w:rFonts w:ascii="Times New Roman" w:hAnsi="Times New Roman" w:cs="Times New Roman"/>
          <w:sz w:val="24"/>
          <w:szCs w:val="24"/>
        </w:rPr>
        <w:t xml:space="preserve"> үйл ажиллагааны зардлаа </w:t>
      </w:r>
      <w:r w:rsidR="00A15EDA" w:rsidRPr="0021221E">
        <w:rPr>
          <w:rFonts w:ascii="Times New Roman" w:hAnsi="Times New Roman" w:cs="Times New Roman"/>
          <w:sz w:val="24"/>
          <w:szCs w:val="24"/>
        </w:rPr>
        <w:t xml:space="preserve">өөрийн </w:t>
      </w:r>
      <w:r w:rsidRPr="0021221E">
        <w:rPr>
          <w:rFonts w:ascii="Times New Roman" w:hAnsi="Times New Roman" w:cs="Times New Roman"/>
          <w:sz w:val="24"/>
          <w:szCs w:val="24"/>
        </w:rPr>
        <w:t xml:space="preserve">орлогоор нөхөх чадвар харьцангуй дунд түвшинд </w:t>
      </w:r>
      <w:r w:rsidR="000C2A3D" w:rsidRPr="0021221E">
        <w:rPr>
          <w:rFonts w:ascii="Times New Roman" w:hAnsi="Times New Roman" w:cs="Times New Roman"/>
          <w:sz w:val="24"/>
          <w:szCs w:val="24"/>
        </w:rPr>
        <w:t>хэдий ч</w:t>
      </w:r>
      <w:r w:rsidRPr="0021221E">
        <w:rPr>
          <w:rFonts w:ascii="Times New Roman" w:hAnsi="Times New Roman" w:cs="Times New Roman"/>
          <w:sz w:val="24"/>
          <w:szCs w:val="24"/>
        </w:rPr>
        <w:t xml:space="preserve"> хөрөнгө болон </w:t>
      </w:r>
      <w:r w:rsidR="006B2CFC" w:rsidRPr="0021221E">
        <w:rPr>
          <w:rFonts w:ascii="Times New Roman" w:hAnsi="Times New Roman" w:cs="Times New Roman"/>
          <w:sz w:val="24"/>
          <w:szCs w:val="24"/>
        </w:rPr>
        <w:t>эздийн өмчийн</w:t>
      </w:r>
      <w:r w:rsidRPr="0021221E">
        <w:rPr>
          <w:rFonts w:ascii="Times New Roman" w:hAnsi="Times New Roman" w:cs="Times New Roman"/>
          <w:sz w:val="24"/>
          <w:szCs w:val="24"/>
        </w:rPr>
        <w:t xml:space="preserve"> өгөөж </w:t>
      </w:r>
      <w:r w:rsidR="00E0047A" w:rsidRPr="0021221E">
        <w:rPr>
          <w:rFonts w:ascii="Times New Roman" w:hAnsi="Times New Roman" w:cs="Times New Roman"/>
          <w:sz w:val="24"/>
          <w:szCs w:val="24"/>
        </w:rPr>
        <w:t>эрсдэлтэй</w:t>
      </w:r>
      <w:r w:rsidRPr="0021221E">
        <w:rPr>
          <w:rFonts w:ascii="Times New Roman" w:hAnsi="Times New Roman" w:cs="Times New Roman"/>
          <w:sz w:val="24"/>
          <w:szCs w:val="24"/>
        </w:rPr>
        <w:t xml:space="preserve"> түвшинд байна.</w:t>
      </w:r>
    </w:p>
    <w:p w14:paraId="20E96658" w14:textId="77777777" w:rsidR="00390A2E" w:rsidRPr="0021221E" w:rsidRDefault="00390A2E" w:rsidP="00B077C6">
      <w:pPr>
        <w:pStyle w:val="ListParagraph"/>
        <w:numPr>
          <w:ilvl w:val="0"/>
          <w:numId w:val="49"/>
        </w:numPr>
        <w:spacing w:after="120" w:line="276" w:lineRule="auto"/>
        <w:jc w:val="both"/>
        <w:rPr>
          <w:rFonts w:ascii="Times New Roman" w:hAnsi="Times New Roman" w:cs="Times New Roman"/>
          <w:sz w:val="24"/>
          <w:szCs w:val="24"/>
        </w:rPr>
      </w:pPr>
      <w:r w:rsidRPr="0021221E">
        <w:rPr>
          <w:rFonts w:ascii="Times New Roman" w:hAnsi="Times New Roman" w:cs="Times New Roman"/>
          <w:sz w:val="24"/>
          <w:szCs w:val="24"/>
        </w:rPr>
        <w:t xml:space="preserve">Хөрвөх чадварын үнэлгээгээр богино хугацааны төлбөрийн чадвар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w:t>
      </w:r>
      <w:proofErr w:type="spellStart"/>
      <w:r w:rsidRPr="0021221E">
        <w:rPr>
          <w:rFonts w:ascii="Times New Roman" w:hAnsi="Times New Roman" w:cs="Times New Roman"/>
          <w:sz w:val="24"/>
          <w:szCs w:val="24"/>
        </w:rPr>
        <w:t>үүдийн</w:t>
      </w:r>
      <w:proofErr w:type="spellEnd"/>
      <w:r w:rsidRPr="0021221E">
        <w:rPr>
          <w:rFonts w:ascii="Times New Roman" w:hAnsi="Times New Roman" w:cs="Times New Roman"/>
          <w:sz w:val="24"/>
          <w:szCs w:val="24"/>
        </w:rPr>
        <w:t xml:space="preserve"> нийтлэг эрсдэл болж байна. Дийлэнх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-ийн эргэлтийн болон түргэн хөрвөх хөрөнгө нь богино хугацаат өр төлбөрөө бүрэн барагдуулахад хүрэлцэхгүй байгаа нь татвар, цалин хөлс, нийлүүлэгч болон зээлдүүлэгчийн төлбөрийг хугацаанд нь барагдуулах санхүүгийн боломжийг хязгаарлаж, авлага, өглөгийн хуримтлал нэмэгдэх эрсдэлийг бий болгож байна.</w:t>
      </w:r>
    </w:p>
    <w:p w14:paraId="35081137" w14:textId="77777777" w:rsidR="00390A2E" w:rsidRPr="0021221E" w:rsidRDefault="00390A2E" w:rsidP="00B077C6">
      <w:pPr>
        <w:pStyle w:val="ListParagraph"/>
        <w:numPr>
          <w:ilvl w:val="0"/>
          <w:numId w:val="49"/>
        </w:numPr>
        <w:spacing w:after="120" w:line="276" w:lineRule="auto"/>
        <w:jc w:val="both"/>
        <w:rPr>
          <w:rFonts w:ascii="Times New Roman" w:hAnsi="Times New Roman" w:cs="Times New Roman"/>
          <w:sz w:val="24"/>
          <w:szCs w:val="24"/>
        </w:rPr>
      </w:pPr>
      <w:r w:rsidRPr="0021221E">
        <w:rPr>
          <w:rFonts w:ascii="Times New Roman" w:hAnsi="Times New Roman" w:cs="Times New Roman"/>
          <w:sz w:val="24"/>
          <w:szCs w:val="24"/>
        </w:rPr>
        <w:t xml:space="preserve">Өрийн тогтвортой байдлын үнэлгээгээр “Эрдэнэт үйлдвэр” </w:t>
      </w:r>
      <w:proofErr w:type="spellStart"/>
      <w:r w:rsidRPr="0021221E">
        <w:rPr>
          <w:rFonts w:ascii="Times New Roman" w:hAnsi="Times New Roman" w:cs="Times New Roman"/>
          <w:sz w:val="24"/>
          <w:szCs w:val="24"/>
        </w:rPr>
        <w:t>ТӨҮГ</w:t>
      </w:r>
      <w:proofErr w:type="spellEnd"/>
      <w:r w:rsidRPr="0021221E">
        <w:rPr>
          <w:rFonts w:ascii="Times New Roman" w:hAnsi="Times New Roman" w:cs="Times New Roman"/>
          <w:sz w:val="24"/>
          <w:szCs w:val="24"/>
        </w:rPr>
        <w:t xml:space="preserve">-аас бусад дийлэнх </w:t>
      </w: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-ийн өр, EBITDA-ийн харьцаа өндөр эрсдэлтэй түвшинд байна. Энэ нь үйл ажиллагааны ашгийн хэмжээнд харьцуулахад өрийн хэмжээ өндөр, улмаар өр төлбөрийг үйл ажиллагааны дотоод эх үүсвэрээр барагдуулах чадвар сул байгааг илэрхийлж байна.</w:t>
      </w:r>
    </w:p>
    <w:p w14:paraId="11893D41" w14:textId="77777777" w:rsidR="00390A2E" w:rsidRPr="0021221E" w:rsidRDefault="00390A2E" w:rsidP="00B077C6">
      <w:pPr>
        <w:pStyle w:val="ListParagraph"/>
        <w:numPr>
          <w:ilvl w:val="0"/>
          <w:numId w:val="49"/>
        </w:numPr>
        <w:spacing w:after="120" w:line="276" w:lineRule="auto"/>
        <w:jc w:val="both"/>
        <w:rPr>
          <w:rFonts w:ascii="Times New Roman" w:hAnsi="Times New Roman" w:cs="Times New Roman"/>
          <w:sz w:val="24"/>
          <w:szCs w:val="24"/>
        </w:rPr>
      </w:pPr>
      <w:proofErr w:type="spellStart"/>
      <w:r w:rsidRPr="0021221E">
        <w:rPr>
          <w:rFonts w:ascii="Times New Roman" w:hAnsi="Times New Roman" w:cs="Times New Roman"/>
          <w:sz w:val="24"/>
          <w:szCs w:val="24"/>
        </w:rPr>
        <w:t>ТӨААН</w:t>
      </w:r>
      <w:proofErr w:type="spellEnd"/>
      <w:r w:rsidRPr="0021221E">
        <w:rPr>
          <w:rFonts w:ascii="Times New Roman" w:hAnsi="Times New Roman" w:cs="Times New Roman"/>
          <w:sz w:val="24"/>
          <w:szCs w:val="24"/>
        </w:rPr>
        <w:t>-</w:t>
      </w:r>
      <w:proofErr w:type="spellStart"/>
      <w:r w:rsidRPr="0021221E">
        <w:rPr>
          <w:rFonts w:ascii="Times New Roman" w:hAnsi="Times New Roman" w:cs="Times New Roman"/>
          <w:sz w:val="24"/>
          <w:szCs w:val="24"/>
        </w:rPr>
        <w:t>үүдийн</w:t>
      </w:r>
      <w:proofErr w:type="spellEnd"/>
      <w:r w:rsidRPr="0021221E">
        <w:rPr>
          <w:rFonts w:ascii="Times New Roman" w:hAnsi="Times New Roman" w:cs="Times New Roman"/>
          <w:sz w:val="24"/>
          <w:szCs w:val="24"/>
        </w:rPr>
        <w:t xml:space="preserve"> 2025 оны санхүүгийн гол эрсдэл нь хөрөнгийн өгөөжийн сул байдал, богино хугацааны мөнгөн хөрөнгийн хүрэлцээгүй байдал болон өрийн үйлчилгээний дарамтад төвлөрсөн байна.</w:t>
      </w:r>
    </w:p>
    <w:p w14:paraId="58FFAB06" w14:textId="77777777" w:rsidR="00390A2E" w:rsidRPr="0021221E" w:rsidRDefault="00390A2E" w:rsidP="00390A2E">
      <w:pPr>
        <w:pStyle w:val="ListParagraph"/>
        <w:spacing w:after="120" w:line="276" w:lineRule="auto"/>
        <w:jc w:val="both"/>
        <w:rPr>
          <w:rFonts w:ascii="Times New Roman" w:hAnsi="Times New Roman" w:cs="Times New Roman"/>
          <w:sz w:val="24"/>
          <w:szCs w:val="24"/>
        </w:rPr>
      </w:pPr>
    </w:p>
    <w:p w14:paraId="6350D8CC" w14:textId="77777777" w:rsidR="00390A2E" w:rsidRPr="0021221E" w:rsidRDefault="008C6F60" w:rsidP="00B077C6">
      <w:pPr>
        <w:pStyle w:val="ListParagraph"/>
        <w:numPr>
          <w:ilvl w:val="0"/>
          <w:numId w:val="47"/>
        </w:numPr>
        <w:spacing w:line="276" w:lineRule="auto"/>
        <w:jc w:val="both"/>
        <w:rPr>
          <w:rFonts w:ascii="Times New Roman" w:hAnsi="Times New Roman" w:cs="Times New Roman"/>
          <w:b/>
          <w:sz w:val="24"/>
          <w:szCs w:val="24"/>
        </w:rPr>
      </w:pPr>
      <w:r w:rsidRPr="0021221E">
        <w:rPr>
          <w:rFonts w:ascii="Times New Roman" w:hAnsi="Times New Roman" w:cs="Times New Roman"/>
          <w:b/>
          <w:sz w:val="25"/>
          <w:szCs w:val="25"/>
        </w:rPr>
        <w:t>Засгийн газрын өрийн эрсдэл</w:t>
      </w:r>
    </w:p>
    <w:p w14:paraId="2F99FF39" w14:textId="77777777" w:rsidR="00074F61" w:rsidRPr="0021221E" w:rsidRDefault="00074F61" w:rsidP="00486F02">
      <w:pPr>
        <w:spacing w:before="240" w:line="276" w:lineRule="auto"/>
        <w:ind w:firstLine="360"/>
        <w:jc w:val="both"/>
        <w:rPr>
          <w:rFonts w:ascii="Times New Roman" w:hAnsi="Times New Roman" w:cs="Times New Roman"/>
          <w:sz w:val="24"/>
          <w:szCs w:val="24"/>
        </w:rPr>
      </w:pPr>
      <w:r w:rsidRPr="0021221E">
        <w:rPr>
          <w:rFonts w:ascii="Times New Roman" w:hAnsi="Times New Roman" w:cs="Times New Roman"/>
          <w:sz w:val="24"/>
          <w:szCs w:val="24"/>
        </w:rPr>
        <w:lastRenderedPageBreak/>
        <w:t xml:space="preserve">Засгийн газрын өрийн эрсдэлийн шинжилгээнд Засгийн газрын өрийн багцын зардал, эрсдэлийн үзүүлэлтүүдийн шинжилгээ болон өрийн тогтвортой байдлын шинжилгээг тус тус хийж гүйцэтгэлээ. </w:t>
      </w:r>
    </w:p>
    <w:p w14:paraId="41E103E0" w14:textId="77777777" w:rsidR="00074F61" w:rsidRPr="0021221E" w:rsidRDefault="00074F61" w:rsidP="00486F02">
      <w:pPr>
        <w:spacing w:line="276" w:lineRule="auto"/>
        <w:ind w:firstLine="360"/>
        <w:jc w:val="both"/>
        <w:rPr>
          <w:rFonts w:ascii="Times New Roman" w:hAnsi="Times New Roman" w:cs="Times New Roman"/>
          <w:b/>
          <w:sz w:val="24"/>
          <w:szCs w:val="24"/>
        </w:rPr>
      </w:pPr>
      <w:r w:rsidRPr="0021221E">
        <w:rPr>
          <w:rFonts w:ascii="Times New Roman" w:hAnsi="Times New Roman" w:cs="Times New Roman"/>
          <w:b/>
          <w:sz w:val="24"/>
          <w:szCs w:val="24"/>
        </w:rPr>
        <w:t xml:space="preserve">Шинжилгээний үр дүнд: </w:t>
      </w:r>
    </w:p>
    <w:p w14:paraId="705E7DDE" w14:textId="77777777" w:rsidR="00074F61" w:rsidRPr="0021221E" w:rsidRDefault="00074F61" w:rsidP="00B077C6">
      <w:pPr>
        <w:pStyle w:val="ListParagraph"/>
        <w:numPr>
          <w:ilvl w:val="0"/>
          <w:numId w:val="52"/>
        </w:numPr>
        <w:spacing w:before="240" w:line="276" w:lineRule="auto"/>
        <w:jc w:val="both"/>
        <w:rPr>
          <w:rFonts w:ascii="Times New Roman" w:hAnsi="Times New Roman" w:cs="Times New Roman"/>
          <w:sz w:val="24"/>
          <w:szCs w:val="24"/>
        </w:rPr>
      </w:pPr>
      <w:r w:rsidRPr="0021221E">
        <w:rPr>
          <w:rFonts w:ascii="Times New Roman" w:hAnsi="Times New Roman" w:cs="Times New Roman"/>
          <w:sz w:val="24"/>
          <w:szCs w:val="24"/>
        </w:rPr>
        <w:t xml:space="preserve">Засгийн газрын өрийн багцын зардал, эрсдэлийн үзүүлэлтүүдийн хувьд дахин санхүүжилтийн эрсдэл бага, хугацаа тулсан томоохон өр төлбөргүй хүүгийн зардлын төсвийн орлого, ДНБ-д эзлэх хувь буурч байгаа бөгөөд Засгийн газрын хүүгийн түвшин шинэчлэгдэх дундаж хугацаа өмнөх онуудтай харьцуулахад буурсан байна. </w:t>
      </w:r>
    </w:p>
    <w:p w14:paraId="740F9126" w14:textId="77777777" w:rsidR="00074F61" w:rsidRPr="0021221E" w:rsidRDefault="00074F61" w:rsidP="00B077C6">
      <w:pPr>
        <w:pStyle w:val="ListParagraph"/>
        <w:numPr>
          <w:ilvl w:val="0"/>
          <w:numId w:val="52"/>
        </w:numPr>
        <w:spacing w:before="240" w:line="276" w:lineRule="auto"/>
        <w:jc w:val="both"/>
        <w:rPr>
          <w:rFonts w:ascii="Times New Roman" w:hAnsi="Times New Roman" w:cs="Times New Roman"/>
          <w:sz w:val="24"/>
          <w:szCs w:val="24"/>
        </w:rPr>
      </w:pPr>
      <w:r w:rsidRPr="0021221E">
        <w:rPr>
          <w:rFonts w:ascii="Times New Roman" w:hAnsi="Times New Roman" w:cs="Times New Roman"/>
          <w:sz w:val="24"/>
          <w:szCs w:val="24"/>
        </w:rPr>
        <w:t xml:space="preserve">Өрийн тогтвортой байдлын шинжилгээгээр Засгийн газрын өрийн эрсдэл богино болон дунд хугацаанд “хэвийн эрсдэлтэй” байна. Богино хугацааны эрсдэлийн хувьд Засгийн газарт богино хугацаанд стресс тохиох магадлал 7.3 хувьтай тэнцэхээр байгаа нь ОУВС-аас тогтоосон хязгаараар “хэвийн эрсдэлтэй” түвшинд байна. </w:t>
      </w:r>
    </w:p>
    <w:p w14:paraId="14406767" w14:textId="77777777" w:rsidR="00390A2E" w:rsidRPr="0021221E" w:rsidRDefault="00074F61" w:rsidP="0011444F">
      <w:pPr>
        <w:pStyle w:val="ListParagraph"/>
        <w:spacing w:before="240" w:after="0" w:line="276" w:lineRule="auto"/>
        <w:jc w:val="both"/>
        <w:rPr>
          <w:rFonts w:ascii="Times New Roman" w:hAnsi="Times New Roman" w:cs="Times New Roman"/>
          <w:sz w:val="24"/>
          <w:szCs w:val="24"/>
        </w:rPr>
      </w:pPr>
      <w:r w:rsidRPr="0021221E">
        <w:rPr>
          <w:rFonts w:ascii="Times New Roman" w:hAnsi="Times New Roman" w:cs="Times New Roman"/>
          <w:sz w:val="24"/>
          <w:szCs w:val="24"/>
        </w:rPr>
        <w:t>Дунд хугацааны эрсдэлийн хувьд Засгийн газрын өрийн дунд хугацааны эрсдэлийг өрийн төсөөллийн тархалт болон санхүүжилтийн хэрэгцээний түвшнээс хамааруулан тооцоход өрийн төсөөллийн тархалт “хэвийн эрсдэлтэй”, Засгийн газрын санхүүжилтийн хэрэгцээ “бага эрсдэлтэй” байна.</w:t>
      </w:r>
    </w:p>
    <w:p w14:paraId="05CB92FE" w14:textId="77777777" w:rsidR="0011444F" w:rsidRPr="0021221E" w:rsidRDefault="0011444F" w:rsidP="0011444F">
      <w:pPr>
        <w:pStyle w:val="ListParagraph"/>
        <w:spacing w:before="240" w:after="0" w:line="276" w:lineRule="auto"/>
        <w:jc w:val="both"/>
        <w:rPr>
          <w:rFonts w:ascii="Times New Roman" w:hAnsi="Times New Roman" w:cs="Times New Roman"/>
          <w:sz w:val="24"/>
          <w:szCs w:val="24"/>
        </w:rPr>
      </w:pPr>
    </w:p>
    <w:p w14:paraId="6DD2D311" w14:textId="77777777" w:rsidR="00390A2E" w:rsidRPr="0021221E" w:rsidRDefault="008C6F60" w:rsidP="00B077C6">
      <w:pPr>
        <w:pStyle w:val="ListParagraph"/>
        <w:numPr>
          <w:ilvl w:val="0"/>
          <w:numId w:val="47"/>
        </w:numPr>
        <w:spacing w:before="240" w:line="276" w:lineRule="auto"/>
        <w:jc w:val="both"/>
        <w:rPr>
          <w:rFonts w:ascii="Times New Roman" w:hAnsi="Times New Roman" w:cs="Times New Roman"/>
          <w:b/>
          <w:color w:val="002060"/>
          <w:sz w:val="24"/>
          <w:szCs w:val="24"/>
        </w:rPr>
      </w:pPr>
      <w:r w:rsidRPr="0021221E">
        <w:rPr>
          <w:rFonts w:ascii="Times New Roman" w:hAnsi="Times New Roman" w:cs="Times New Roman"/>
          <w:b/>
          <w:sz w:val="25"/>
          <w:szCs w:val="25"/>
        </w:rPr>
        <w:t xml:space="preserve">Уур амьсгалын өөрчлөлтийн эрсдэл </w:t>
      </w:r>
    </w:p>
    <w:p w14:paraId="4BF8273D" w14:textId="77777777" w:rsidR="0011444F" w:rsidRPr="0021221E" w:rsidRDefault="0011444F" w:rsidP="0011444F">
      <w:pPr>
        <w:pStyle w:val="ListParagraph"/>
        <w:spacing w:before="240" w:line="276" w:lineRule="auto"/>
        <w:jc w:val="both"/>
        <w:rPr>
          <w:rFonts w:ascii="Times New Roman" w:hAnsi="Times New Roman" w:cs="Times New Roman"/>
          <w:b/>
          <w:color w:val="002060"/>
          <w:sz w:val="24"/>
          <w:szCs w:val="24"/>
        </w:rPr>
      </w:pPr>
    </w:p>
    <w:p w14:paraId="0A0636F1" w14:textId="77777777" w:rsidR="00390A2E" w:rsidRPr="0021221E" w:rsidRDefault="00390A2E" w:rsidP="00B077C6">
      <w:pPr>
        <w:pStyle w:val="ListParagraph"/>
        <w:numPr>
          <w:ilvl w:val="0"/>
          <w:numId w:val="50"/>
        </w:numPr>
        <w:spacing w:line="276" w:lineRule="auto"/>
        <w:ind w:left="720"/>
        <w:jc w:val="both"/>
        <w:rPr>
          <w:rFonts w:ascii="Times New Roman" w:hAnsi="Times New Roman" w:cs="Times New Roman"/>
          <w:sz w:val="24"/>
          <w:szCs w:val="24"/>
        </w:rPr>
      </w:pPr>
      <w:r w:rsidRPr="0021221E">
        <w:rPr>
          <w:rFonts w:ascii="Times New Roman" w:hAnsi="Times New Roman" w:cs="Times New Roman"/>
          <w:sz w:val="24"/>
          <w:szCs w:val="24"/>
        </w:rPr>
        <w:t xml:space="preserve">Монгол Улсад уур амьсгалын өөрчлөлт эрчимтэй явагдаж, 1940-2022 оны хооронд жилийн дундаж агаарын температур 2.46°C-аар нэмэгдсэн нь дэлхийн дунджаас ойролцоогоор хоёр дахин өндөр үзүүлэлт юм. </w:t>
      </w:r>
    </w:p>
    <w:p w14:paraId="2B765E9E" w14:textId="77777777" w:rsidR="00390A2E" w:rsidRPr="0021221E" w:rsidRDefault="00390A2E" w:rsidP="00B077C6">
      <w:pPr>
        <w:pStyle w:val="ListParagraph"/>
        <w:numPr>
          <w:ilvl w:val="0"/>
          <w:numId w:val="50"/>
        </w:numPr>
        <w:spacing w:line="276" w:lineRule="auto"/>
        <w:ind w:left="720"/>
        <w:jc w:val="both"/>
        <w:rPr>
          <w:rFonts w:ascii="Times New Roman" w:hAnsi="Times New Roman" w:cs="Times New Roman"/>
          <w:sz w:val="24"/>
          <w:szCs w:val="24"/>
        </w:rPr>
      </w:pPr>
      <w:r w:rsidRPr="0021221E">
        <w:rPr>
          <w:rFonts w:ascii="Times New Roman" w:hAnsi="Times New Roman" w:cs="Times New Roman"/>
          <w:sz w:val="24"/>
          <w:szCs w:val="24"/>
        </w:rPr>
        <w:t>Дэлхийн банкны үнэлгээгээр 2000 оноос хойш дунджаар 5 жил тутамд тохиож байсан зудын давтамж 2050 он гэхэд гурван жил тутамд хүрэх төлөвтэй байгаа нь уур амьсгалын эрсдэл цаашид нэмэгдэх хандлагатайг харуулж байна. 2023-2024 оны дараалсан зудын улмаас нийт мал сүргийн 14.5 хувь хорогдож, ХАА-</w:t>
      </w:r>
      <w:r w:rsidR="00711F2C" w:rsidRPr="0021221E">
        <w:rPr>
          <w:rFonts w:ascii="Times New Roman" w:hAnsi="Times New Roman" w:cs="Times New Roman"/>
          <w:sz w:val="24"/>
          <w:szCs w:val="24"/>
        </w:rPr>
        <w:t>н</w:t>
      </w:r>
      <w:r w:rsidRPr="0021221E">
        <w:rPr>
          <w:rFonts w:ascii="Times New Roman" w:hAnsi="Times New Roman" w:cs="Times New Roman"/>
          <w:sz w:val="24"/>
          <w:szCs w:val="24"/>
        </w:rPr>
        <w:t xml:space="preserve"> үйлдвэрлэл 28.7 хувиар агшсан бөгөөд өрхийн ХАА-н үйлдвэрлэлийн орлого 12.3 хувиар, тус салбарын ажиллагсдын тоо 15.7 хувиар буурсан байна.</w:t>
      </w:r>
    </w:p>
    <w:p w14:paraId="7718AD89" w14:textId="77777777" w:rsidR="00390A2E" w:rsidRPr="0021221E" w:rsidRDefault="00390A2E" w:rsidP="00B077C6">
      <w:pPr>
        <w:pStyle w:val="ListParagraph"/>
        <w:numPr>
          <w:ilvl w:val="0"/>
          <w:numId w:val="50"/>
        </w:numPr>
        <w:spacing w:line="276" w:lineRule="auto"/>
        <w:ind w:left="720"/>
        <w:jc w:val="both"/>
        <w:rPr>
          <w:rFonts w:ascii="Times New Roman" w:hAnsi="Times New Roman" w:cs="Times New Roman"/>
          <w:sz w:val="24"/>
          <w:szCs w:val="24"/>
        </w:rPr>
      </w:pPr>
      <w:r w:rsidRPr="0021221E">
        <w:rPr>
          <w:rFonts w:ascii="Times New Roman" w:hAnsi="Times New Roman" w:cs="Times New Roman"/>
          <w:sz w:val="24"/>
          <w:szCs w:val="24"/>
        </w:rPr>
        <w:t>Тоон шинжилгээгээр өмнөх жилд зуд тохиолдсон үед дараагийн жилийн эдийн засгийн өсөлт дунджаар 3.8 нэгж хувиар буурах хамаарал ажиглагдсан. Түүнчлэн ОУВС-ийн өндөр эрсдэлийн хувилбараар нүүрсний экспортын огцом бууралт, дараалсан хүнд зуд, хүчтэй үер зэрэг эрсдэл давхацсан тохиолдолд нийт үйлдвэрлэл 21 хүртэл</w:t>
      </w:r>
      <w:r w:rsidR="00004862" w:rsidRPr="0021221E">
        <w:rPr>
          <w:rFonts w:ascii="Times New Roman" w:hAnsi="Times New Roman" w:cs="Times New Roman"/>
          <w:sz w:val="24"/>
          <w:szCs w:val="24"/>
        </w:rPr>
        <w:t>х</w:t>
      </w:r>
      <w:r w:rsidRPr="0021221E">
        <w:rPr>
          <w:rFonts w:ascii="Times New Roman" w:hAnsi="Times New Roman" w:cs="Times New Roman"/>
          <w:sz w:val="24"/>
          <w:szCs w:val="24"/>
        </w:rPr>
        <w:t xml:space="preserve"> хувиар буурч, ажилгүйдлийн түвшин 14</w:t>
      </w:r>
      <w:r w:rsidR="006B7C15" w:rsidRPr="0021221E">
        <w:rPr>
          <w:rFonts w:ascii="Times New Roman" w:hAnsi="Times New Roman" w:cs="Times New Roman"/>
          <w:sz w:val="24"/>
          <w:szCs w:val="24"/>
        </w:rPr>
        <w:t xml:space="preserve"> хүртэлх</w:t>
      </w:r>
      <w:r w:rsidRPr="0021221E">
        <w:rPr>
          <w:rFonts w:ascii="Times New Roman" w:hAnsi="Times New Roman" w:cs="Times New Roman"/>
          <w:sz w:val="24"/>
          <w:szCs w:val="24"/>
        </w:rPr>
        <w:t xml:space="preserve"> хувьд </w:t>
      </w:r>
      <w:r w:rsidR="00004862" w:rsidRPr="0021221E">
        <w:rPr>
          <w:rFonts w:ascii="Times New Roman" w:hAnsi="Times New Roman" w:cs="Times New Roman"/>
          <w:sz w:val="24"/>
          <w:szCs w:val="24"/>
        </w:rPr>
        <w:t>хүр</w:t>
      </w:r>
      <w:r w:rsidR="006B7C15" w:rsidRPr="0021221E">
        <w:rPr>
          <w:rFonts w:ascii="Times New Roman" w:hAnsi="Times New Roman" w:cs="Times New Roman"/>
          <w:sz w:val="24"/>
          <w:szCs w:val="24"/>
        </w:rPr>
        <w:t>ч</w:t>
      </w:r>
      <w:r w:rsidR="00004862" w:rsidRPr="0021221E">
        <w:rPr>
          <w:rFonts w:ascii="Times New Roman" w:hAnsi="Times New Roman" w:cs="Times New Roman"/>
          <w:sz w:val="24"/>
          <w:szCs w:val="24"/>
        </w:rPr>
        <w:t xml:space="preserve"> өсөх</w:t>
      </w:r>
      <w:r w:rsidRPr="0021221E">
        <w:rPr>
          <w:rFonts w:ascii="Times New Roman" w:hAnsi="Times New Roman" w:cs="Times New Roman"/>
          <w:sz w:val="24"/>
          <w:szCs w:val="24"/>
        </w:rPr>
        <w:t xml:space="preserve"> эрсдэлтэй байна.</w:t>
      </w:r>
    </w:p>
    <w:p w14:paraId="151F0BEF" w14:textId="3FB87E10" w:rsidR="006F1585" w:rsidRPr="0021221E" w:rsidRDefault="00DD5999" w:rsidP="00390A2E">
      <w:r w:rsidRPr="0021221E">
        <w:br w:type="page"/>
      </w:r>
    </w:p>
    <w:p w14:paraId="0A22E4A0" w14:textId="4363D45D" w:rsidR="007A6AE0" w:rsidRPr="0021221E" w:rsidRDefault="0048762E" w:rsidP="00A553F9">
      <w:pPr>
        <w:pStyle w:val="Heading1"/>
        <w:spacing w:line="240" w:lineRule="auto"/>
        <w:rPr>
          <w:rFonts w:cs="Times New Roman"/>
        </w:rPr>
      </w:pPr>
      <w:bookmarkStart w:id="906" w:name="_Toc239088049"/>
      <w:r w:rsidRPr="0021221E">
        <w:rPr>
          <w:rFonts w:cs="Times New Roman"/>
        </w:rPr>
        <w:lastRenderedPageBreak/>
        <w:t>VII</w:t>
      </w:r>
      <w:r w:rsidR="001B2A5D" w:rsidRPr="0021221E">
        <w:rPr>
          <w:rFonts w:cs="Times New Roman"/>
        </w:rPr>
        <w:t xml:space="preserve"> </w:t>
      </w:r>
      <w:r w:rsidR="007A6AE0" w:rsidRPr="0021221E">
        <w:rPr>
          <w:rFonts w:cs="Times New Roman"/>
        </w:rPr>
        <w:t>БҮЛЭГ: ХАВСРАЛТ</w:t>
      </w:r>
      <w:bookmarkEnd w:id="785"/>
      <w:bookmarkEnd w:id="786"/>
      <w:bookmarkEnd w:id="797"/>
      <w:bookmarkEnd w:id="798"/>
      <w:bookmarkEnd w:id="906"/>
    </w:p>
    <w:p w14:paraId="64EC88ED" w14:textId="20317190" w:rsidR="007301F6" w:rsidRPr="0021221E" w:rsidRDefault="007301F6" w:rsidP="00A553F9">
      <w:pPr>
        <w:spacing w:after="0" w:line="240" w:lineRule="auto"/>
        <w:rPr>
          <w:rFonts w:ascii="Times New Roman" w:hAnsi="Times New Roman" w:cs="Times New Roman"/>
          <w:color w:val="000000" w:themeColor="text1"/>
        </w:rPr>
      </w:pPr>
    </w:p>
    <w:p w14:paraId="4B562B7F" w14:textId="6C395C8F" w:rsidR="002759F7" w:rsidRPr="0021221E" w:rsidRDefault="002759F7" w:rsidP="00A553F9">
      <w:pPr>
        <w:pStyle w:val="ListParagraph"/>
        <w:keepNext/>
        <w:keepLines/>
        <w:numPr>
          <w:ilvl w:val="0"/>
          <w:numId w:val="1"/>
        </w:numPr>
        <w:spacing w:after="0" w:line="240" w:lineRule="auto"/>
        <w:contextualSpacing w:val="0"/>
        <w:outlineLvl w:val="1"/>
        <w:rPr>
          <w:rFonts w:ascii="Times New Roman" w:eastAsiaTheme="majorEastAsia" w:hAnsi="Times New Roman" w:cs="Times New Roman"/>
          <w:vanish/>
          <w:color w:val="000000" w:themeColor="text1"/>
          <w:sz w:val="28"/>
          <w:szCs w:val="26"/>
        </w:rPr>
      </w:pPr>
      <w:bookmarkStart w:id="907" w:name="_Toc174436491"/>
      <w:bookmarkStart w:id="908" w:name="_Toc174436545"/>
      <w:bookmarkStart w:id="909" w:name="_Toc174436604"/>
      <w:bookmarkStart w:id="910" w:name="_Toc174436644"/>
      <w:bookmarkStart w:id="911" w:name="_Toc174436684"/>
      <w:bookmarkStart w:id="912" w:name="_Toc174436724"/>
      <w:bookmarkStart w:id="913" w:name="_Toc174436764"/>
      <w:bookmarkStart w:id="914" w:name="_Toc174436804"/>
      <w:bookmarkStart w:id="915" w:name="_Toc174436847"/>
      <w:bookmarkStart w:id="916" w:name="_Toc174436892"/>
      <w:bookmarkStart w:id="917" w:name="_Toc174436938"/>
      <w:bookmarkStart w:id="918" w:name="_Toc174437038"/>
      <w:bookmarkStart w:id="919" w:name="_Toc174437078"/>
      <w:bookmarkStart w:id="920" w:name="_Toc174437219"/>
      <w:bookmarkStart w:id="921" w:name="_Toc174437271"/>
      <w:bookmarkStart w:id="922" w:name="_Toc174437311"/>
      <w:bookmarkStart w:id="923" w:name="_Toc174437468"/>
      <w:bookmarkStart w:id="924" w:name="_Toc175502892"/>
      <w:bookmarkStart w:id="925" w:name="_Toc175906499"/>
      <w:bookmarkStart w:id="926" w:name="_Toc175924211"/>
      <w:bookmarkStart w:id="927" w:name="_Toc175924256"/>
      <w:bookmarkStart w:id="928" w:name="_Toc175925245"/>
      <w:bookmarkStart w:id="929" w:name="_Toc175933236"/>
      <w:bookmarkStart w:id="930" w:name="_Toc183888333"/>
      <w:bookmarkStart w:id="931" w:name="_Toc183888381"/>
      <w:bookmarkStart w:id="932" w:name="_Toc184153294"/>
      <w:bookmarkStart w:id="933" w:name="_Toc184172615"/>
      <w:bookmarkStart w:id="934" w:name="_Toc184203037"/>
      <w:bookmarkStart w:id="935" w:name="_Toc184213700"/>
      <w:bookmarkStart w:id="936" w:name="_Toc184214720"/>
      <w:bookmarkStart w:id="937" w:name="_Toc184215881"/>
      <w:bookmarkStart w:id="938" w:name="_Toc184215916"/>
      <w:bookmarkStart w:id="939" w:name="_Toc184216747"/>
      <w:bookmarkStart w:id="940" w:name="_Toc184220534"/>
      <w:bookmarkStart w:id="941" w:name="_Toc184223561"/>
      <w:bookmarkStart w:id="942" w:name="_Toc204264915"/>
      <w:bookmarkStart w:id="943" w:name="_Toc205549140"/>
      <w:bookmarkStart w:id="944" w:name="_Toc205549265"/>
      <w:bookmarkStart w:id="945" w:name="_Toc205549350"/>
      <w:bookmarkStart w:id="946" w:name="_Toc205644999"/>
      <w:bookmarkStart w:id="947" w:name="_Toc205645319"/>
      <w:bookmarkStart w:id="948" w:name="_Toc205733732"/>
      <w:bookmarkStart w:id="949" w:name="_Toc205742882"/>
      <w:bookmarkStart w:id="950" w:name="_Toc206957836"/>
      <w:bookmarkStart w:id="951" w:name="_Toc207014748"/>
      <w:bookmarkStart w:id="952" w:name="_Toc207031032"/>
      <w:bookmarkStart w:id="953" w:name="_Toc207031087"/>
      <w:bookmarkStart w:id="954" w:name="_Toc207303514"/>
      <w:bookmarkStart w:id="955" w:name="_Toc207377336"/>
      <w:bookmarkStart w:id="956" w:name="_Toc207391969"/>
      <w:bookmarkStart w:id="957" w:name="_Toc207393550"/>
      <w:bookmarkStart w:id="958" w:name="_Toc207393628"/>
      <w:bookmarkStart w:id="959" w:name="_Toc207486094"/>
      <w:bookmarkStart w:id="960" w:name="_Toc207486172"/>
      <w:bookmarkStart w:id="961" w:name="_Toc207486256"/>
      <w:bookmarkStart w:id="962" w:name="_Toc207486334"/>
      <w:bookmarkStart w:id="963" w:name="_Toc207486412"/>
      <w:bookmarkStart w:id="964" w:name="_Toc207486496"/>
      <w:bookmarkStart w:id="965" w:name="_Toc207486580"/>
      <w:bookmarkStart w:id="966" w:name="_Toc207486670"/>
      <w:bookmarkStart w:id="967" w:name="_Toc207486748"/>
      <w:bookmarkStart w:id="968" w:name="_Toc207486826"/>
      <w:bookmarkStart w:id="969" w:name="_Toc207486904"/>
      <w:bookmarkStart w:id="970" w:name="_Toc207620212"/>
      <w:bookmarkStart w:id="971" w:name="_Toc230190712"/>
      <w:bookmarkStart w:id="972" w:name="_Toc236652014"/>
      <w:bookmarkStart w:id="973" w:name="_Toc238390581"/>
      <w:bookmarkStart w:id="974" w:name="_Toc238893697"/>
      <w:bookmarkStart w:id="975" w:name="_Toc238895872"/>
      <w:bookmarkStart w:id="976" w:name="_Toc238895945"/>
      <w:bookmarkStart w:id="977" w:name="_Toc238896019"/>
      <w:bookmarkStart w:id="978" w:name="_Toc238896244"/>
      <w:bookmarkStart w:id="979" w:name="_Toc239004346"/>
      <w:bookmarkStart w:id="980" w:name="_Toc239084333"/>
      <w:bookmarkStart w:id="981" w:name="_Toc174433406"/>
      <w:bookmarkStart w:id="982" w:name="_Toc239088050"/>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2"/>
    </w:p>
    <w:p w14:paraId="5E2B7E6B" w14:textId="77777777" w:rsidR="000101FF" w:rsidRPr="0021221E" w:rsidRDefault="000101FF" w:rsidP="00AD1364">
      <w:pPr>
        <w:pStyle w:val="ListParagraph"/>
        <w:keepNext/>
        <w:keepLines/>
        <w:numPr>
          <w:ilvl w:val="0"/>
          <w:numId w:val="4"/>
        </w:numPr>
        <w:spacing w:after="0" w:line="240" w:lineRule="auto"/>
        <w:contextualSpacing w:val="0"/>
        <w:outlineLvl w:val="1"/>
        <w:rPr>
          <w:rFonts w:ascii="Times New Roman" w:eastAsiaTheme="majorEastAsia" w:hAnsi="Times New Roman" w:cs="Times New Roman"/>
          <w:b/>
          <w:vanish/>
          <w:color w:val="000000" w:themeColor="text1"/>
          <w:sz w:val="24"/>
          <w:szCs w:val="26"/>
        </w:rPr>
      </w:pPr>
      <w:bookmarkStart w:id="983" w:name="_Toc174436492"/>
      <w:bookmarkStart w:id="984" w:name="_Toc174436546"/>
      <w:bookmarkStart w:id="985" w:name="_Toc174436605"/>
      <w:bookmarkStart w:id="986" w:name="_Toc174436645"/>
      <w:bookmarkStart w:id="987" w:name="_Toc174436685"/>
      <w:bookmarkStart w:id="988" w:name="_Toc174436725"/>
      <w:bookmarkStart w:id="989" w:name="_Toc174436765"/>
      <w:bookmarkStart w:id="990" w:name="_Toc174436805"/>
      <w:bookmarkStart w:id="991" w:name="_Toc174436848"/>
      <w:bookmarkStart w:id="992" w:name="_Toc174436893"/>
      <w:bookmarkStart w:id="993" w:name="_Toc174436939"/>
      <w:bookmarkStart w:id="994" w:name="_Toc174437039"/>
      <w:bookmarkStart w:id="995" w:name="_Toc174437079"/>
      <w:bookmarkStart w:id="996" w:name="_Toc174437220"/>
      <w:bookmarkStart w:id="997" w:name="_Toc174437272"/>
      <w:bookmarkStart w:id="998" w:name="_Toc174437312"/>
      <w:bookmarkStart w:id="999" w:name="_Toc174437469"/>
      <w:bookmarkStart w:id="1000" w:name="_Toc175502893"/>
      <w:bookmarkStart w:id="1001" w:name="_Toc175906500"/>
      <w:bookmarkStart w:id="1002" w:name="_Toc175924212"/>
      <w:bookmarkStart w:id="1003" w:name="_Toc175924257"/>
      <w:bookmarkStart w:id="1004" w:name="_Toc175925246"/>
      <w:bookmarkStart w:id="1005" w:name="_Toc175933237"/>
      <w:bookmarkStart w:id="1006" w:name="_Toc183888334"/>
      <w:bookmarkStart w:id="1007" w:name="_Toc183888382"/>
      <w:bookmarkStart w:id="1008" w:name="_Toc184153295"/>
      <w:bookmarkStart w:id="1009" w:name="_Toc184172616"/>
      <w:bookmarkStart w:id="1010" w:name="_Toc184203038"/>
      <w:bookmarkStart w:id="1011" w:name="_Toc184213701"/>
      <w:bookmarkStart w:id="1012" w:name="_Toc184214721"/>
      <w:bookmarkStart w:id="1013" w:name="_Toc184215882"/>
      <w:bookmarkStart w:id="1014" w:name="_Toc184215917"/>
      <w:bookmarkStart w:id="1015" w:name="_Toc184216748"/>
      <w:bookmarkStart w:id="1016" w:name="_Toc184220535"/>
      <w:bookmarkStart w:id="1017" w:name="_Toc184223562"/>
      <w:bookmarkStart w:id="1018" w:name="_Toc204264916"/>
      <w:bookmarkStart w:id="1019" w:name="_Toc205549141"/>
      <w:bookmarkStart w:id="1020" w:name="_Toc205549266"/>
      <w:bookmarkStart w:id="1021" w:name="_Toc205549351"/>
      <w:bookmarkStart w:id="1022" w:name="_Toc205645000"/>
      <w:bookmarkStart w:id="1023" w:name="_Toc205645320"/>
      <w:bookmarkStart w:id="1024" w:name="_Toc205733733"/>
      <w:bookmarkStart w:id="1025" w:name="_Toc205742883"/>
      <w:bookmarkStart w:id="1026" w:name="_Toc206957837"/>
      <w:bookmarkStart w:id="1027" w:name="_Toc207014749"/>
      <w:bookmarkStart w:id="1028" w:name="_Toc207031033"/>
      <w:bookmarkStart w:id="1029" w:name="_Toc207031088"/>
      <w:bookmarkStart w:id="1030" w:name="_Toc207303515"/>
      <w:bookmarkStart w:id="1031" w:name="_Toc207377337"/>
      <w:bookmarkStart w:id="1032" w:name="_Toc207391970"/>
      <w:bookmarkStart w:id="1033" w:name="_Toc207393551"/>
      <w:bookmarkStart w:id="1034" w:name="_Toc207393629"/>
      <w:bookmarkStart w:id="1035" w:name="_Toc207486095"/>
      <w:bookmarkStart w:id="1036" w:name="_Toc207486173"/>
      <w:bookmarkStart w:id="1037" w:name="_Toc207486257"/>
      <w:bookmarkStart w:id="1038" w:name="_Toc207486335"/>
      <w:bookmarkStart w:id="1039" w:name="_Toc207486413"/>
      <w:bookmarkStart w:id="1040" w:name="_Toc207486497"/>
      <w:bookmarkStart w:id="1041" w:name="_Toc207486581"/>
      <w:bookmarkStart w:id="1042" w:name="_Toc207486671"/>
      <w:bookmarkStart w:id="1043" w:name="_Toc207486749"/>
      <w:bookmarkStart w:id="1044" w:name="_Toc207486827"/>
      <w:bookmarkStart w:id="1045" w:name="_Toc207486905"/>
      <w:bookmarkStart w:id="1046" w:name="_Toc207620213"/>
      <w:bookmarkStart w:id="1047" w:name="_Toc230190713"/>
      <w:bookmarkStart w:id="1048" w:name="_Toc236652015"/>
      <w:bookmarkStart w:id="1049" w:name="_Toc238390582"/>
      <w:bookmarkStart w:id="1050" w:name="_Toc238893698"/>
      <w:bookmarkStart w:id="1051" w:name="_Toc238895873"/>
      <w:bookmarkStart w:id="1052" w:name="_Toc238895946"/>
      <w:bookmarkStart w:id="1053" w:name="_Toc238896020"/>
      <w:bookmarkStart w:id="1054" w:name="_Toc238896245"/>
      <w:bookmarkStart w:id="1055" w:name="_Toc239004347"/>
      <w:bookmarkStart w:id="1056" w:name="_Toc239084334"/>
      <w:bookmarkStart w:id="1057" w:name="_Toc239088051"/>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p>
    <w:p w14:paraId="36C591DD" w14:textId="77777777" w:rsidR="003C7826" w:rsidRPr="0021221E" w:rsidRDefault="003C7826" w:rsidP="00C44564">
      <w:pPr>
        <w:pStyle w:val="ListParagraph"/>
        <w:keepNext/>
        <w:keepLines/>
        <w:numPr>
          <w:ilvl w:val="0"/>
          <w:numId w:val="7"/>
        </w:numPr>
        <w:spacing w:after="0" w:line="240" w:lineRule="auto"/>
        <w:contextualSpacing w:val="0"/>
        <w:outlineLvl w:val="1"/>
        <w:rPr>
          <w:rFonts w:ascii="Times New Roman" w:eastAsiaTheme="majorEastAsia" w:hAnsi="Times New Roman" w:cs="Times New Roman"/>
          <w:b/>
          <w:vanish/>
          <w:color w:val="002060"/>
          <w:sz w:val="24"/>
          <w:szCs w:val="26"/>
        </w:rPr>
      </w:pPr>
      <w:bookmarkStart w:id="1058" w:name="_Toc205645321"/>
      <w:bookmarkStart w:id="1059" w:name="_Toc205733734"/>
      <w:bookmarkStart w:id="1060" w:name="_Toc205742884"/>
      <w:bookmarkStart w:id="1061" w:name="_Toc206957838"/>
      <w:bookmarkStart w:id="1062" w:name="_Toc207014750"/>
      <w:bookmarkStart w:id="1063" w:name="_Toc207031034"/>
      <w:bookmarkStart w:id="1064" w:name="_Toc207031089"/>
      <w:bookmarkStart w:id="1065" w:name="_Toc207303516"/>
      <w:bookmarkStart w:id="1066" w:name="_Toc207377338"/>
      <w:bookmarkStart w:id="1067" w:name="_Toc207391971"/>
      <w:bookmarkStart w:id="1068" w:name="_Toc207393552"/>
      <w:bookmarkStart w:id="1069" w:name="_Toc207393630"/>
      <w:bookmarkStart w:id="1070" w:name="_Toc207486096"/>
      <w:bookmarkStart w:id="1071" w:name="_Toc207486174"/>
      <w:bookmarkStart w:id="1072" w:name="_Toc207486258"/>
      <w:bookmarkStart w:id="1073" w:name="_Toc207486336"/>
      <w:bookmarkStart w:id="1074" w:name="_Toc207486414"/>
      <w:bookmarkStart w:id="1075" w:name="_Toc207486498"/>
      <w:bookmarkStart w:id="1076" w:name="_Toc207486582"/>
      <w:bookmarkStart w:id="1077" w:name="_Toc207486672"/>
      <w:bookmarkStart w:id="1078" w:name="_Toc207486750"/>
      <w:bookmarkStart w:id="1079" w:name="_Toc207486828"/>
      <w:bookmarkStart w:id="1080" w:name="_Toc207486906"/>
      <w:bookmarkStart w:id="1081" w:name="_Toc207620214"/>
      <w:bookmarkStart w:id="1082" w:name="_Toc230190714"/>
      <w:bookmarkStart w:id="1083" w:name="_Toc236652016"/>
      <w:bookmarkStart w:id="1084" w:name="_Toc238390583"/>
      <w:bookmarkStart w:id="1085" w:name="_Toc238893699"/>
      <w:bookmarkStart w:id="1086" w:name="_Toc238895874"/>
      <w:bookmarkStart w:id="1087" w:name="_Toc238895947"/>
      <w:bookmarkStart w:id="1088" w:name="_Toc238896021"/>
      <w:bookmarkStart w:id="1089" w:name="_Toc238896246"/>
      <w:bookmarkStart w:id="1090" w:name="_Toc239004348"/>
      <w:bookmarkStart w:id="1091" w:name="_Toc239084335"/>
      <w:bookmarkStart w:id="1092" w:name="_Toc174437313"/>
      <w:bookmarkStart w:id="1093" w:name="_Toc175933238"/>
      <w:bookmarkStart w:id="1094" w:name="_Toc239088052"/>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4"/>
    </w:p>
    <w:p w14:paraId="358C38C2" w14:textId="77777777" w:rsidR="00AD6354" w:rsidRPr="0021221E" w:rsidRDefault="00AD6354" w:rsidP="00AD6354">
      <w:pPr>
        <w:pStyle w:val="ListParagraph"/>
        <w:keepNext/>
        <w:keepLines/>
        <w:numPr>
          <w:ilvl w:val="0"/>
          <w:numId w:val="51"/>
        </w:numPr>
        <w:spacing w:after="0" w:line="276" w:lineRule="auto"/>
        <w:contextualSpacing w:val="0"/>
        <w:outlineLvl w:val="1"/>
        <w:rPr>
          <w:rFonts w:ascii="Times New Roman" w:eastAsiaTheme="majorEastAsia" w:hAnsi="Times New Roman" w:cs="Times New Roman"/>
          <w:b/>
          <w:vanish/>
          <w:color w:val="002060"/>
          <w:sz w:val="24"/>
          <w:szCs w:val="26"/>
        </w:rPr>
      </w:pPr>
      <w:bookmarkStart w:id="1095" w:name="_Toc206957839"/>
      <w:bookmarkStart w:id="1096" w:name="_Toc207014751"/>
      <w:bookmarkStart w:id="1097" w:name="_Toc207031035"/>
      <w:bookmarkStart w:id="1098" w:name="_Toc207031090"/>
      <w:bookmarkStart w:id="1099" w:name="_Toc207303517"/>
      <w:bookmarkStart w:id="1100" w:name="_Toc207377339"/>
      <w:bookmarkStart w:id="1101" w:name="_Toc207391972"/>
      <w:bookmarkStart w:id="1102" w:name="_Toc207393553"/>
      <w:bookmarkStart w:id="1103" w:name="_Toc207393631"/>
      <w:bookmarkStart w:id="1104" w:name="_Toc207486097"/>
      <w:bookmarkStart w:id="1105" w:name="_Toc207486175"/>
      <w:bookmarkStart w:id="1106" w:name="_Toc207486259"/>
      <w:bookmarkStart w:id="1107" w:name="_Toc207486337"/>
      <w:bookmarkStart w:id="1108" w:name="_Toc207486415"/>
      <w:bookmarkStart w:id="1109" w:name="_Toc207486499"/>
      <w:bookmarkStart w:id="1110" w:name="_Toc207486583"/>
      <w:bookmarkStart w:id="1111" w:name="_Toc207486673"/>
      <w:bookmarkStart w:id="1112" w:name="_Toc207486751"/>
      <w:bookmarkStart w:id="1113" w:name="_Toc207486829"/>
      <w:bookmarkStart w:id="1114" w:name="_Toc207486907"/>
      <w:bookmarkStart w:id="1115" w:name="_Toc207620215"/>
      <w:bookmarkStart w:id="1116" w:name="_Toc230190715"/>
      <w:bookmarkStart w:id="1117" w:name="_Toc236652017"/>
      <w:bookmarkStart w:id="1118" w:name="_Toc238390584"/>
      <w:bookmarkStart w:id="1119" w:name="_Toc238893700"/>
      <w:bookmarkStart w:id="1120" w:name="_Toc238895875"/>
      <w:bookmarkStart w:id="1121" w:name="_Toc238895948"/>
      <w:bookmarkStart w:id="1122" w:name="_Toc238896022"/>
      <w:bookmarkStart w:id="1123" w:name="_Toc238896247"/>
      <w:bookmarkStart w:id="1124" w:name="_Toc239004349"/>
      <w:bookmarkStart w:id="1125" w:name="_Toc239084336"/>
      <w:bookmarkStart w:id="1126" w:name="_Toc207377340"/>
      <w:bookmarkStart w:id="1127" w:name="_Toc207486176"/>
      <w:bookmarkStart w:id="1128" w:name="_Hlk207275081"/>
      <w:bookmarkStart w:id="1129" w:name="_Toc239088053"/>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9"/>
    </w:p>
    <w:p w14:paraId="325E2FF1" w14:textId="77777777" w:rsidR="00AD6354" w:rsidRPr="0021221E" w:rsidRDefault="00AD6354" w:rsidP="00AD6354">
      <w:pPr>
        <w:pStyle w:val="ListParagraph"/>
        <w:keepNext/>
        <w:keepLines/>
        <w:numPr>
          <w:ilvl w:val="0"/>
          <w:numId w:val="51"/>
        </w:numPr>
        <w:spacing w:after="0" w:line="276" w:lineRule="auto"/>
        <w:contextualSpacing w:val="0"/>
        <w:outlineLvl w:val="1"/>
        <w:rPr>
          <w:rFonts w:ascii="Times New Roman" w:eastAsiaTheme="majorEastAsia" w:hAnsi="Times New Roman" w:cs="Times New Roman"/>
          <w:b/>
          <w:vanish/>
          <w:color w:val="002060"/>
          <w:sz w:val="24"/>
          <w:szCs w:val="26"/>
        </w:rPr>
      </w:pPr>
      <w:bookmarkStart w:id="1130" w:name="_Toc239088054"/>
      <w:bookmarkEnd w:id="1130"/>
    </w:p>
    <w:p w14:paraId="6B27841B" w14:textId="3856AA84" w:rsidR="007A6AE0" w:rsidRPr="0021221E" w:rsidRDefault="007A6AE0" w:rsidP="00AD6354">
      <w:pPr>
        <w:pStyle w:val="Heading2"/>
        <w:numPr>
          <w:ilvl w:val="1"/>
          <w:numId w:val="51"/>
        </w:numPr>
        <w:rPr>
          <w:rFonts w:cs="Times New Roman"/>
        </w:rPr>
      </w:pPr>
      <w:bookmarkStart w:id="1131" w:name="_Toc239088055"/>
      <w:r w:rsidRPr="0021221E">
        <w:rPr>
          <w:rFonts w:cs="Times New Roman"/>
        </w:rPr>
        <w:t xml:space="preserve">Монгол </w:t>
      </w:r>
      <w:r w:rsidR="00F96B7F" w:rsidRPr="0021221E">
        <w:rPr>
          <w:rFonts w:cs="Times New Roman"/>
        </w:rPr>
        <w:t>У</w:t>
      </w:r>
      <w:r w:rsidRPr="0021221E">
        <w:rPr>
          <w:rFonts w:cs="Times New Roman"/>
        </w:rPr>
        <w:t>лсын 202</w:t>
      </w:r>
      <w:r w:rsidR="00B005CB" w:rsidRPr="0021221E">
        <w:rPr>
          <w:rFonts w:cs="Times New Roman"/>
        </w:rPr>
        <w:t>7</w:t>
      </w:r>
      <w:r w:rsidRPr="0021221E">
        <w:rPr>
          <w:rFonts w:cs="Times New Roman"/>
        </w:rPr>
        <w:t xml:space="preserve"> оны төсвийн тухай</w:t>
      </w:r>
      <w:r w:rsidR="00452E57" w:rsidRPr="0021221E">
        <w:rPr>
          <w:rFonts w:cs="Times New Roman"/>
        </w:rPr>
        <w:t xml:space="preserve"> </w:t>
      </w:r>
      <w:r w:rsidRPr="0021221E">
        <w:rPr>
          <w:rFonts w:cs="Times New Roman"/>
        </w:rPr>
        <w:t>хуулийн төслийн тайлбар</w:t>
      </w:r>
      <w:bookmarkEnd w:id="1092"/>
      <w:bookmarkEnd w:id="1093"/>
      <w:bookmarkEnd w:id="1126"/>
      <w:bookmarkEnd w:id="1127"/>
      <w:bookmarkEnd w:id="1131"/>
    </w:p>
    <w:bookmarkEnd w:id="1128"/>
    <w:p w14:paraId="4E638883" w14:textId="7FF5702C" w:rsidR="000101FF" w:rsidRPr="0021221E" w:rsidRDefault="000101FF" w:rsidP="00A553F9">
      <w:pPr>
        <w:spacing w:after="0" w:line="240" w:lineRule="auto"/>
        <w:jc w:val="both"/>
        <w:rPr>
          <w:rFonts w:ascii="Times New Roman" w:hAnsi="Times New Roman" w:cs="Times New Roman"/>
          <w:color w:val="000000" w:themeColor="text1"/>
          <w:sz w:val="24"/>
          <w:szCs w:val="24"/>
        </w:rPr>
      </w:pPr>
    </w:p>
    <w:p w14:paraId="1E107A75" w14:textId="77777777" w:rsidR="005836F0" w:rsidRPr="0021221E" w:rsidRDefault="005836F0" w:rsidP="00BE7732">
      <w:pPr>
        <w:spacing w:after="0" w:line="240" w:lineRule="auto"/>
        <w:ind w:firstLine="567"/>
        <w:jc w:val="both"/>
        <w:rPr>
          <w:rFonts w:ascii="Times New Roman" w:hAnsi="Times New Roman" w:cs="Times New Roman"/>
          <w:b/>
          <w:sz w:val="24"/>
          <w:szCs w:val="24"/>
        </w:rPr>
      </w:pPr>
      <w:r w:rsidRPr="0021221E">
        <w:rPr>
          <w:rFonts w:ascii="Times New Roman" w:hAnsi="Times New Roman" w:cs="Times New Roman"/>
          <w:b/>
          <w:sz w:val="24"/>
          <w:szCs w:val="24"/>
        </w:rPr>
        <w:t>1 дүгээр бүлэг</w:t>
      </w:r>
      <w:r w:rsidRPr="0021221E">
        <w:rPr>
          <w:rFonts w:ascii="Times New Roman" w:hAnsi="Times New Roman" w:cs="Times New Roman"/>
          <w:sz w:val="24"/>
          <w:szCs w:val="24"/>
        </w:rPr>
        <w:t xml:space="preserve"> – </w:t>
      </w:r>
      <w:r w:rsidRPr="0021221E">
        <w:rPr>
          <w:rFonts w:ascii="Times New Roman" w:hAnsi="Times New Roman" w:cs="Times New Roman"/>
          <w:b/>
          <w:sz w:val="24"/>
          <w:szCs w:val="24"/>
        </w:rPr>
        <w:t>Нийтлэг үндэслэл</w:t>
      </w:r>
    </w:p>
    <w:p w14:paraId="17561BD5" w14:textId="77777777" w:rsidR="00811A21" w:rsidRPr="0021221E" w:rsidRDefault="00811A21" w:rsidP="005D75CA">
      <w:pPr>
        <w:spacing w:after="0" w:line="276" w:lineRule="auto"/>
        <w:ind w:firstLine="567"/>
        <w:jc w:val="both"/>
        <w:rPr>
          <w:rFonts w:ascii="Times New Roman" w:hAnsi="Times New Roman" w:cs="Times New Roman"/>
          <w:sz w:val="24"/>
          <w:szCs w:val="24"/>
        </w:rPr>
      </w:pPr>
    </w:p>
    <w:p w14:paraId="79369372" w14:textId="1D8BA5A1" w:rsidR="005836F0" w:rsidRPr="0021221E" w:rsidRDefault="007B05DD" w:rsidP="005D75CA">
      <w:pPr>
        <w:spacing w:after="0" w:line="276" w:lineRule="auto"/>
        <w:ind w:firstLine="567"/>
        <w:jc w:val="both"/>
        <w:rPr>
          <w:rFonts w:ascii="Times New Roman" w:hAnsi="Times New Roman" w:cs="Times New Roman"/>
          <w:sz w:val="24"/>
          <w:szCs w:val="24"/>
        </w:rPr>
      </w:pPr>
      <w:r w:rsidRPr="0021221E">
        <w:rPr>
          <w:rFonts w:ascii="Times New Roman" w:hAnsi="Times New Roman" w:cs="Times New Roman"/>
          <w:sz w:val="24"/>
          <w:szCs w:val="24"/>
        </w:rPr>
        <w:t xml:space="preserve">Монгол Улсын </w:t>
      </w:r>
      <w:r w:rsidR="005836F0" w:rsidRPr="0021221E">
        <w:rPr>
          <w:rFonts w:ascii="Times New Roman" w:hAnsi="Times New Roman" w:cs="Times New Roman"/>
          <w:sz w:val="24"/>
          <w:szCs w:val="24"/>
        </w:rPr>
        <w:t>202</w:t>
      </w:r>
      <w:r w:rsidR="006D4B4C" w:rsidRPr="0021221E">
        <w:rPr>
          <w:rFonts w:ascii="Times New Roman" w:hAnsi="Times New Roman" w:cs="Times New Roman"/>
          <w:sz w:val="24"/>
          <w:szCs w:val="24"/>
        </w:rPr>
        <w:t>7</w:t>
      </w:r>
      <w:r w:rsidR="005836F0" w:rsidRPr="0021221E">
        <w:rPr>
          <w:rFonts w:ascii="Times New Roman" w:hAnsi="Times New Roman" w:cs="Times New Roman"/>
          <w:sz w:val="24"/>
          <w:szCs w:val="24"/>
        </w:rPr>
        <w:t xml:space="preserve"> оны төсвийн тухай хуулийн зорилт болон бусад хууль тогтоомжтой нийцүүлэн гаргасан хууль тогтоомжийг дурдсан. Хуулийн зорилтын талаар </w:t>
      </w:r>
      <w:r w:rsidR="00595FD4" w:rsidRPr="0021221E">
        <w:rPr>
          <w:rFonts w:ascii="Times New Roman" w:hAnsi="Times New Roman" w:cs="Times New Roman"/>
          <w:sz w:val="24"/>
          <w:szCs w:val="24"/>
        </w:rPr>
        <w:t xml:space="preserve">тус </w:t>
      </w:r>
      <w:r w:rsidR="005836F0" w:rsidRPr="0021221E">
        <w:rPr>
          <w:rFonts w:ascii="Times New Roman" w:hAnsi="Times New Roman" w:cs="Times New Roman"/>
          <w:sz w:val="24"/>
          <w:szCs w:val="24"/>
        </w:rPr>
        <w:t xml:space="preserve">танилцуулгын </w:t>
      </w:r>
      <w:r w:rsidR="00305906" w:rsidRPr="0021221E">
        <w:rPr>
          <w:rFonts w:ascii="Times New Roman" w:hAnsi="Times New Roman" w:cs="Times New Roman"/>
          <w:sz w:val="24"/>
          <w:szCs w:val="24"/>
        </w:rPr>
        <w:t>I</w:t>
      </w:r>
      <w:r w:rsidR="00595FD4" w:rsidRPr="0021221E">
        <w:rPr>
          <w:rFonts w:ascii="Times New Roman" w:hAnsi="Times New Roman" w:cs="Times New Roman"/>
          <w:sz w:val="24"/>
          <w:szCs w:val="24"/>
        </w:rPr>
        <w:t xml:space="preserve"> </w:t>
      </w:r>
      <w:r w:rsidR="001642CA" w:rsidRPr="0021221E">
        <w:rPr>
          <w:rFonts w:ascii="Times New Roman" w:hAnsi="Times New Roman" w:cs="Times New Roman"/>
          <w:sz w:val="24"/>
          <w:szCs w:val="24"/>
        </w:rPr>
        <w:t>болон IV</w:t>
      </w:r>
      <w:r w:rsidR="00595FD4" w:rsidRPr="0021221E">
        <w:rPr>
          <w:rFonts w:ascii="Times New Roman" w:hAnsi="Times New Roman" w:cs="Times New Roman"/>
          <w:sz w:val="24"/>
          <w:szCs w:val="24"/>
        </w:rPr>
        <w:t xml:space="preserve"> бүлэгт </w:t>
      </w:r>
      <w:r w:rsidR="00C4742E" w:rsidRPr="0021221E">
        <w:rPr>
          <w:rFonts w:ascii="Times New Roman" w:hAnsi="Times New Roman" w:cs="Times New Roman"/>
          <w:sz w:val="24"/>
          <w:szCs w:val="24"/>
        </w:rPr>
        <w:t xml:space="preserve">дэлгэрэнгүй тусгасан. </w:t>
      </w:r>
    </w:p>
    <w:p w14:paraId="58A0174C" w14:textId="77777777" w:rsidR="00F06A5E" w:rsidRPr="0021221E" w:rsidRDefault="00F06A5E" w:rsidP="005D75CA">
      <w:pPr>
        <w:spacing w:after="0" w:line="276" w:lineRule="auto"/>
        <w:ind w:firstLine="567"/>
        <w:jc w:val="both"/>
        <w:rPr>
          <w:rFonts w:ascii="Times New Roman" w:hAnsi="Times New Roman" w:cs="Times New Roman"/>
          <w:sz w:val="24"/>
          <w:szCs w:val="24"/>
        </w:rPr>
      </w:pPr>
    </w:p>
    <w:p w14:paraId="3DC37E6A" w14:textId="1104D20E" w:rsidR="005836F0" w:rsidRPr="0021221E" w:rsidRDefault="005836F0" w:rsidP="005D75CA">
      <w:pPr>
        <w:spacing w:after="0" w:line="276" w:lineRule="auto"/>
        <w:ind w:firstLine="567"/>
        <w:jc w:val="both"/>
        <w:rPr>
          <w:rFonts w:ascii="Times New Roman" w:hAnsi="Times New Roman" w:cs="Times New Roman"/>
          <w:b/>
          <w:sz w:val="24"/>
          <w:szCs w:val="24"/>
        </w:rPr>
      </w:pPr>
      <w:r w:rsidRPr="0021221E">
        <w:rPr>
          <w:rFonts w:ascii="Times New Roman" w:hAnsi="Times New Roman" w:cs="Times New Roman"/>
          <w:b/>
          <w:sz w:val="24"/>
          <w:szCs w:val="24"/>
        </w:rPr>
        <w:t xml:space="preserve">2 дугаар бүлэг – Монгол </w:t>
      </w:r>
      <w:r w:rsidR="00C4742E" w:rsidRPr="0021221E">
        <w:rPr>
          <w:rFonts w:ascii="Times New Roman" w:hAnsi="Times New Roman" w:cs="Times New Roman"/>
          <w:b/>
          <w:sz w:val="24"/>
          <w:szCs w:val="24"/>
        </w:rPr>
        <w:t>У</w:t>
      </w:r>
      <w:r w:rsidRPr="0021221E">
        <w:rPr>
          <w:rFonts w:ascii="Times New Roman" w:hAnsi="Times New Roman" w:cs="Times New Roman"/>
          <w:b/>
          <w:sz w:val="24"/>
          <w:szCs w:val="24"/>
        </w:rPr>
        <w:t>лсын 202</w:t>
      </w:r>
      <w:r w:rsidR="006D4B4C" w:rsidRPr="0021221E">
        <w:rPr>
          <w:rFonts w:ascii="Times New Roman" w:hAnsi="Times New Roman" w:cs="Times New Roman"/>
          <w:b/>
          <w:sz w:val="24"/>
          <w:szCs w:val="24"/>
        </w:rPr>
        <w:t>7</w:t>
      </w:r>
      <w:r w:rsidRPr="0021221E">
        <w:rPr>
          <w:rFonts w:ascii="Times New Roman" w:hAnsi="Times New Roman" w:cs="Times New Roman"/>
          <w:b/>
          <w:sz w:val="24"/>
          <w:szCs w:val="24"/>
        </w:rPr>
        <w:t xml:space="preserve"> оны төсвийн орлого, зарлага болон хөрөнгө, өрийн удирдлага</w:t>
      </w:r>
    </w:p>
    <w:p w14:paraId="23CDB40D" w14:textId="77777777" w:rsidR="0065471E" w:rsidRPr="0021221E" w:rsidRDefault="0065471E" w:rsidP="005D75CA">
      <w:pPr>
        <w:spacing w:after="0" w:line="276" w:lineRule="auto"/>
        <w:ind w:firstLine="567"/>
        <w:jc w:val="both"/>
        <w:rPr>
          <w:rFonts w:ascii="Times New Roman" w:hAnsi="Times New Roman" w:cs="Times New Roman"/>
          <w:b/>
          <w:sz w:val="24"/>
          <w:szCs w:val="24"/>
        </w:rPr>
      </w:pPr>
    </w:p>
    <w:p w14:paraId="0FD5880B" w14:textId="6095C2B9" w:rsidR="005836F0" w:rsidRPr="0021221E" w:rsidRDefault="005836F0" w:rsidP="005D75CA">
      <w:pPr>
        <w:spacing w:after="0" w:line="276" w:lineRule="auto"/>
        <w:ind w:firstLine="567"/>
        <w:jc w:val="both"/>
        <w:rPr>
          <w:rFonts w:ascii="Times New Roman" w:eastAsia="SimSun" w:hAnsi="Times New Roman" w:cs="Times New Roman"/>
          <w:sz w:val="24"/>
          <w:szCs w:val="24"/>
        </w:rPr>
      </w:pPr>
      <w:r w:rsidRPr="0021221E">
        <w:rPr>
          <w:rFonts w:ascii="Times New Roman" w:eastAsia="SimSun" w:hAnsi="Times New Roman" w:cs="Times New Roman"/>
          <w:sz w:val="24"/>
          <w:szCs w:val="24"/>
        </w:rPr>
        <w:t>Монгол Улсын 202</w:t>
      </w:r>
      <w:r w:rsidR="006D4B4C" w:rsidRPr="0021221E">
        <w:rPr>
          <w:rFonts w:ascii="Times New Roman" w:eastAsia="SimSun" w:hAnsi="Times New Roman" w:cs="Times New Roman"/>
          <w:sz w:val="24"/>
          <w:szCs w:val="24"/>
        </w:rPr>
        <w:t>7</w:t>
      </w:r>
      <w:r w:rsidRPr="0021221E">
        <w:rPr>
          <w:rFonts w:ascii="Times New Roman" w:eastAsia="SimSun" w:hAnsi="Times New Roman" w:cs="Times New Roman"/>
          <w:sz w:val="24"/>
          <w:szCs w:val="24"/>
        </w:rPr>
        <w:t xml:space="preserve"> оны төсвийн жилд төсвийн ерөнхийлөн захирагч, түүний харьяа болон бусад байгууллагын төсөвт төвлөрүүлэх дүн</w:t>
      </w:r>
      <w:r w:rsidR="00652856" w:rsidRPr="0021221E">
        <w:rPr>
          <w:rFonts w:ascii="Times New Roman" w:eastAsia="SimSun" w:hAnsi="Times New Roman" w:cs="Times New Roman"/>
          <w:sz w:val="24"/>
          <w:szCs w:val="24"/>
        </w:rPr>
        <w:t>,</w:t>
      </w:r>
      <w:r w:rsidRPr="0021221E">
        <w:rPr>
          <w:rFonts w:ascii="Times New Roman" w:eastAsia="SimSun" w:hAnsi="Times New Roman" w:cs="Times New Roman"/>
          <w:sz w:val="24"/>
          <w:szCs w:val="24"/>
        </w:rPr>
        <w:t xml:space="preserve"> 202</w:t>
      </w:r>
      <w:r w:rsidR="00107C3C" w:rsidRPr="0021221E">
        <w:rPr>
          <w:rFonts w:ascii="Times New Roman" w:eastAsia="SimSun" w:hAnsi="Times New Roman" w:cs="Times New Roman"/>
          <w:sz w:val="24"/>
          <w:szCs w:val="24"/>
        </w:rPr>
        <w:t>7</w:t>
      </w:r>
      <w:r w:rsidRPr="0021221E">
        <w:rPr>
          <w:rFonts w:ascii="Times New Roman" w:eastAsia="SimSun" w:hAnsi="Times New Roman" w:cs="Times New Roman"/>
          <w:sz w:val="24"/>
          <w:szCs w:val="24"/>
        </w:rPr>
        <w:t xml:space="preserve"> оны төсвийн жилд төвлөрүүлэх нийт тэнцвэржүүлсэн орлогын дүнг тусгасан. Орлогын дэлгэрэнгүй тайлбарыг </w:t>
      </w:r>
      <w:r w:rsidR="00652856" w:rsidRPr="0021221E">
        <w:rPr>
          <w:rFonts w:ascii="Times New Roman" w:eastAsia="SimSun" w:hAnsi="Times New Roman" w:cs="Times New Roman"/>
          <w:sz w:val="24"/>
          <w:szCs w:val="24"/>
        </w:rPr>
        <w:t>IV</w:t>
      </w:r>
      <w:r w:rsidR="008F724D" w:rsidRPr="0021221E">
        <w:rPr>
          <w:rFonts w:ascii="Times New Roman" w:eastAsia="SimSun" w:hAnsi="Times New Roman" w:cs="Times New Roman"/>
          <w:sz w:val="24"/>
          <w:szCs w:val="24"/>
        </w:rPr>
        <w:t xml:space="preserve"> бүлэг</w:t>
      </w:r>
      <w:r w:rsidRPr="0021221E">
        <w:rPr>
          <w:rFonts w:ascii="Times New Roman" w:eastAsia="SimSun" w:hAnsi="Times New Roman" w:cs="Times New Roman"/>
          <w:sz w:val="24"/>
          <w:szCs w:val="24"/>
        </w:rPr>
        <w:t xml:space="preserve"> </w:t>
      </w:r>
      <w:r w:rsidR="007B4FB1" w:rsidRPr="0021221E">
        <w:rPr>
          <w:rFonts w:ascii="Times New Roman" w:eastAsia="SimSun" w:hAnsi="Times New Roman" w:cs="Times New Roman"/>
          <w:sz w:val="24"/>
          <w:szCs w:val="24"/>
        </w:rPr>
        <w:t>“</w:t>
      </w:r>
      <w:r w:rsidRPr="0021221E">
        <w:rPr>
          <w:rFonts w:ascii="Times New Roman" w:eastAsia="SimSun" w:hAnsi="Times New Roman" w:cs="Times New Roman"/>
          <w:sz w:val="24"/>
          <w:szCs w:val="24"/>
        </w:rPr>
        <w:t>Төсвийн орлого</w:t>
      </w:r>
      <w:r w:rsidR="007B4FB1" w:rsidRPr="0021221E">
        <w:rPr>
          <w:rFonts w:ascii="Times New Roman" w:eastAsia="SimSun" w:hAnsi="Times New Roman" w:cs="Times New Roman"/>
          <w:sz w:val="24"/>
          <w:szCs w:val="24"/>
        </w:rPr>
        <w:t>”</w:t>
      </w:r>
      <w:r w:rsidRPr="0021221E">
        <w:rPr>
          <w:rFonts w:ascii="Times New Roman" w:eastAsia="SimSun" w:hAnsi="Times New Roman" w:cs="Times New Roman"/>
          <w:sz w:val="24"/>
          <w:szCs w:val="24"/>
        </w:rPr>
        <w:t xml:space="preserve"> хэсэгт </w:t>
      </w:r>
      <w:r w:rsidR="004F6CDB" w:rsidRPr="0021221E">
        <w:rPr>
          <w:rFonts w:ascii="Times New Roman" w:eastAsia="SimSun" w:hAnsi="Times New Roman" w:cs="Times New Roman"/>
          <w:sz w:val="24"/>
          <w:szCs w:val="24"/>
        </w:rPr>
        <w:t>тусга</w:t>
      </w:r>
      <w:r w:rsidRPr="0021221E">
        <w:rPr>
          <w:rFonts w:ascii="Times New Roman" w:eastAsia="SimSun" w:hAnsi="Times New Roman" w:cs="Times New Roman"/>
          <w:sz w:val="24"/>
          <w:szCs w:val="24"/>
        </w:rPr>
        <w:t>сан.</w:t>
      </w:r>
    </w:p>
    <w:p w14:paraId="62F55240" w14:textId="77777777" w:rsidR="0065471E" w:rsidRPr="0021221E" w:rsidRDefault="0065471E" w:rsidP="005D75CA">
      <w:pPr>
        <w:spacing w:after="0" w:line="276" w:lineRule="auto"/>
        <w:ind w:firstLine="567"/>
        <w:jc w:val="both"/>
        <w:rPr>
          <w:rFonts w:ascii="Times New Roman" w:eastAsia="SimSun" w:hAnsi="Times New Roman" w:cs="Times New Roman"/>
          <w:sz w:val="24"/>
          <w:szCs w:val="24"/>
        </w:rPr>
      </w:pPr>
    </w:p>
    <w:p w14:paraId="0DD0D82E" w14:textId="2D748B10" w:rsidR="005836F0" w:rsidRPr="0021221E" w:rsidRDefault="005836F0" w:rsidP="005D75CA">
      <w:pPr>
        <w:spacing w:after="0" w:line="276" w:lineRule="auto"/>
        <w:ind w:firstLine="567"/>
        <w:jc w:val="both"/>
        <w:rPr>
          <w:rFonts w:ascii="Times New Roman" w:eastAsia="SimSun" w:hAnsi="Times New Roman" w:cs="Times New Roman"/>
          <w:sz w:val="24"/>
          <w:szCs w:val="24"/>
        </w:rPr>
      </w:pPr>
      <w:r w:rsidRPr="0021221E">
        <w:rPr>
          <w:rFonts w:ascii="Times New Roman" w:eastAsia="SimSun" w:hAnsi="Times New Roman" w:cs="Times New Roman"/>
          <w:sz w:val="24"/>
          <w:szCs w:val="24"/>
        </w:rPr>
        <w:t>Монгол Улсын 202</w:t>
      </w:r>
      <w:r w:rsidR="006D4B4C" w:rsidRPr="0021221E">
        <w:rPr>
          <w:rFonts w:ascii="Times New Roman" w:eastAsia="SimSun" w:hAnsi="Times New Roman" w:cs="Times New Roman"/>
          <w:sz w:val="24"/>
          <w:szCs w:val="24"/>
        </w:rPr>
        <w:t>7</w:t>
      </w:r>
      <w:r w:rsidRPr="0021221E">
        <w:rPr>
          <w:rFonts w:ascii="Times New Roman" w:eastAsia="SimSun" w:hAnsi="Times New Roman" w:cs="Times New Roman"/>
          <w:sz w:val="24"/>
          <w:szCs w:val="24"/>
        </w:rPr>
        <w:t xml:space="preserve"> оны төсвийн жилд төсвийн ерөнхийлөн захирагч нар</w:t>
      </w:r>
      <w:r w:rsidR="00B15453" w:rsidRPr="0021221E">
        <w:rPr>
          <w:rFonts w:ascii="Times New Roman" w:eastAsia="SimSun" w:hAnsi="Times New Roman" w:cs="Times New Roman"/>
          <w:sz w:val="24"/>
          <w:szCs w:val="24"/>
        </w:rPr>
        <w:t>ы</w:t>
      </w:r>
      <w:r w:rsidRPr="0021221E">
        <w:rPr>
          <w:rFonts w:ascii="Times New Roman" w:eastAsia="SimSun" w:hAnsi="Times New Roman" w:cs="Times New Roman"/>
          <w:sz w:val="24"/>
          <w:szCs w:val="24"/>
        </w:rPr>
        <w:t>н</w:t>
      </w:r>
      <w:r w:rsidR="00B15453" w:rsidRPr="0021221E">
        <w:rPr>
          <w:rFonts w:ascii="Times New Roman" w:eastAsia="SimSun" w:hAnsi="Times New Roman" w:cs="Times New Roman"/>
          <w:sz w:val="24"/>
          <w:szCs w:val="24"/>
        </w:rPr>
        <w:t xml:space="preserve"> </w:t>
      </w:r>
      <w:r w:rsidRPr="0021221E">
        <w:rPr>
          <w:rFonts w:ascii="Times New Roman" w:eastAsia="SimSun" w:hAnsi="Times New Roman" w:cs="Times New Roman"/>
          <w:sz w:val="24"/>
          <w:szCs w:val="24"/>
        </w:rPr>
        <w:t xml:space="preserve">эргэн төлөх үндсэн төлбөрийн дүн болон зарцуулах төсвийн дүнг тусгасан бөгөөд урсгал зардлын дэлгэрэнгүй тайлбарыг </w:t>
      </w:r>
      <w:r w:rsidR="00AD144C" w:rsidRPr="0021221E">
        <w:rPr>
          <w:rFonts w:ascii="Times New Roman" w:eastAsia="SimSun" w:hAnsi="Times New Roman" w:cs="Times New Roman"/>
          <w:sz w:val="24"/>
          <w:szCs w:val="24"/>
        </w:rPr>
        <w:t>IV</w:t>
      </w:r>
      <w:r w:rsidR="00705C9D" w:rsidRPr="0021221E">
        <w:rPr>
          <w:rFonts w:ascii="Times New Roman" w:eastAsia="SimSun" w:hAnsi="Times New Roman" w:cs="Times New Roman"/>
          <w:sz w:val="24"/>
          <w:szCs w:val="24"/>
        </w:rPr>
        <w:t xml:space="preserve"> бүлэг </w:t>
      </w:r>
      <w:r w:rsidR="007B4FB1" w:rsidRPr="0021221E">
        <w:rPr>
          <w:rFonts w:ascii="Times New Roman" w:eastAsia="SimSun" w:hAnsi="Times New Roman" w:cs="Times New Roman"/>
          <w:sz w:val="24"/>
          <w:szCs w:val="24"/>
        </w:rPr>
        <w:t>“</w:t>
      </w:r>
      <w:r w:rsidR="00705C9D" w:rsidRPr="0021221E">
        <w:rPr>
          <w:rFonts w:ascii="Times New Roman" w:eastAsia="SimSun" w:hAnsi="Times New Roman" w:cs="Times New Roman"/>
          <w:sz w:val="24"/>
          <w:szCs w:val="24"/>
        </w:rPr>
        <w:t xml:space="preserve">Төсвийн </w:t>
      </w:r>
      <w:r w:rsidRPr="0021221E">
        <w:rPr>
          <w:rFonts w:ascii="Times New Roman" w:eastAsia="SimSun" w:hAnsi="Times New Roman" w:cs="Times New Roman"/>
          <w:sz w:val="24"/>
          <w:szCs w:val="24"/>
        </w:rPr>
        <w:t>зарл</w:t>
      </w:r>
      <w:r w:rsidR="00DF7D64" w:rsidRPr="0021221E">
        <w:rPr>
          <w:rFonts w:ascii="Times New Roman" w:eastAsia="SimSun" w:hAnsi="Times New Roman" w:cs="Times New Roman"/>
          <w:sz w:val="24"/>
          <w:szCs w:val="24"/>
        </w:rPr>
        <w:t>ага</w:t>
      </w:r>
      <w:r w:rsidR="00AB2758" w:rsidRPr="0021221E">
        <w:rPr>
          <w:rFonts w:ascii="Times New Roman" w:eastAsia="SimSun" w:hAnsi="Times New Roman" w:cs="Times New Roman"/>
          <w:sz w:val="24"/>
          <w:szCs w:val="24"/>
        </w:rPr>
        <w:t>”</w:t>
      </w:r>
      <w:r w:rsidRPr="0021221E">
        <w:rPr>
          <w:rFonts w:ascii="Times New Roman" w:eastAsia="SimSun" w:hAnsi="Times New Roman" w:cs="Times New Roman"/>
          <w:sz w:val="24"/>
          <w:szCs w:val="24"/>
        </w:rPr>
        <w:t xml:space="preserve"> хэсэгт </w:t>
      </w:r>
      <w:r w:rsidR="00AB2758" w:rsidRPr="0021221E">
        <w:rPr>
          <w:rFonts w:ascii="Times New Roman" w:eastAsia="SimSun" w:hAnsi="Times New Roman" w:cs="Times New Roman"/>
          <w:sz w:val="24"/>
          <w:szCs w:val="24"/>
        </w:rPr>
        <w:t>тусгасан</w:t>
      </w:r>
      <w:r w:rsidRPr="0021221E">
        <w:rPr>
          <w:rFonts w:ascii="Times New Roman" w:eastAsia="SimSun" w:hAnsi="Times New Roman" w:cs="Times New Roman"/>
          <w:sz w:val="24"/>
          <w:szCs w:val="24"/>
        </w:rPr>
        <w:t>.</w:t>
      </w:r>
    </w:p>
    <w:p w14:paraId="4569AFEC" w14:textId="77777777" w:rsidR="0065471E" w:rsidRPr="0021221E" w:rsidRDefault="0065471E" w:rsidP="005D75CA">
      <w:pPr>
        <w:spacing w:after="0" w:line="276" w:lineRule="auto"/>
        <w:ind w:firstLine="567"/>
        <w:jc w:val="both"/>
        <w:rPr>
          <w:rFonts w:ascii="Times New Roman" w:eastAsia="SimSun" w:hAnsi="Times New Roman" w:cs="Times New Roman"/>
          <w:sz w:val="24"/>
          <w:szCs w:val="24"/>
        </w:rPr>
      </w:pPr>
    </w:p>
    <w:p w14:paraId="7B3C80F6" w14:textId="0E855075" w:rsidR="00B510C5" w:rsidRPr="0021221E" w:rsidRDefault="005836F0" w:rsidP="005D75CA">
      <w:pPr>
        <w:spacing w:after="0" w:line="276" w:lineRule="auto"/>
        <w:ind w:firstLine="567"/>
        <w:jc w:val="both"/>
        <w:rPr>
          <w:rFonts w:ascii="Times New Roman" w:eastAsia="SimSun" w:hAnsi="Times New Roman" w:cs="Times New Roman"/>
          <w:sz w:val="24"/>
          <w:szCs w:val="24"/>
        </w:rPr>
      </w:pPr>
      <w:r w:rsidRPr="0021221E">
        <w:rPr>
          <w:rFonts w:ascii="Times New Roman" w:eastAsia="SimSun" w:hAnsi="Times New Roman" w:cs="Times New Roman"/>
          <w:sz w:val="24"/>
          <w:szCs w:val="24"/>
        </w:rPr>
        <w:t>Улсын төсвийн хөрөнгөөр хэрэгжүүлэх төсөл, арга хэмжээ, барилга байгууламжийн төсвийн дүн</w:t>
      </w:r>
      <w:r w:rsidR="000A3932" w:rsidRPr="0021221E">
        <w:rPr>
          <w:rFonts w:ascii="Times New Roman" w:eastAsia="SimSun" w:hAnsi="Times New Roman" w:cs="Times New Roman"/>
          <w:sz w:val="24"/>
          <w:szCs w:val="24"/>
        </w:rPr>
        <w:t>г тусгасан</w:t>
      </w:r>
      <w:r w:rsidR="009333C3" w:rsidRPr="0021221E">
        <w:rPr>
          <w:rFonts w:ascii="Times New Roman" w:eastAsia="SimSun" w:hAnsi="Times New Roman" w:cs="Times New Roman"/>
          <w:sz w:val="24"/>
          <w:szCs w:val="24"/>
        </w:rPr>
        <w:t xml:space="preserve"> бөгөөд үүний </w:t>
      </w:r>
      <w:r w:rsidR="003F5DE6" w:rsidRPr="0021221E">
        <w:rPr>
          <w:rFonts w:ascii="Times New Roman" w:eastAsia="SimSun" w:hAnsi="Times New Roman" w:cs="Times New Roman"/>
          <w:sz w:val="24"/>
          <w:szCs w:val="24"/>
        </w:rPr>
        <w:t>талаар</w:t>
      </w:r>
      <w:r w:rsidR="00D520D3" w:rsidRPr="0021221E">
        <w:rPr>
          <w:rFonts w:ascii="Times New Roman" w:eastAsia="SimSun" w:hAnsi="Times New Roman" w:cs="Times New Roman"/>
          <w:sz w:val="24"/>
          <w:szCs w:val="24"/>
        </w:rPr>
        <w:t xml:space="preserve"> </w:t>
      </w:r>
      <w:r w:rsidR="000A3932" w:rsidRPr="0021221E">
        <w:rPr>
          <w:rFonts w:ascii="Times New Roman" w:eastAsia="SimSun" w:hAnsi="Times New Roman" w:cs="Times New Roman"/>
          <w:sz w:val="24"/>
          <w:szCs w:val="24"/>
        </w:rPr>
        <w:t xml:space="preserve">дэлгэрэнгүй </w:t>
      </w:r>
      <w:r w:rsidRPr="0021221E">
        <w:rPr>
          <w:rFonts w:ascii="Times New Roman" w:eastAsia="SimSun" w:hAnsi="Times New Roman" w:cs="Times New Roman"/>
          <w:sz w:val="24"/>
          <w:szCs w:val="24"/>
        </w:rPr>
        <w:t xml:space="preserve">тайлбарыг </w:t>
      </w:r>
      <w:r w:rsidR="00AD144C" w:rsidRPr="0021221E">
        <w:rPr>
          <w:rFonts w:ascii="Times New Roman" w:eastAsia="SimSun" w:hAnsi="Times New Roman" w:cs="Times New Roman"/>
          <w:sz w:val="24"/>
          <w:szCs w:val="24"/>
        </w:rPr>
        <w:t>IV</w:t>
      </w:r>
      <w:r w:rsidR="00FF2817" w:rsidRPr="0021221E">
        <w:rPr>
          <w:rFonts w:ascii="Times New Roman" w:eastAsia="SimSun" w:hAnsi="Times New Roman" w:cs="Times New Roman"/>
          <w:sz w:val="24"/>
          <w:szCs w:val="24"/>
        </w:rPr>
        <w:t xml:space="preserve"> бүлэг</w:t>
      </w:r>
      <w:r w:rsidRPr="0021221E">
        <w:rPr>
          <w:rFonts w:ascii="Times New Roman" w:eastAsia="SimSun" w:hAnsi="Times New Roman" w:cs="Times New Roman"/>
          <w:sz w:val="24"/>
          <w:szCs w:val="24"/>
        </w:rPr>
        <w:t xml:space="preserve"> </w:t>
      </w:r>
      <w:r w:rsidR="00FF2817" w:rsidRPr="0021221E">
        <w:rPr>
          <w:rFonts w:ascii="Times New Roman" w:eastAsia="SimSun" w:hAnsi="Times New Roman" w:cs="Times New Roman"/>
          <w:sz w:val="24"/>
          <w:szCs w:val="24"/>
        </w:rPr>
        <w:t>“Т</w:t>
      </w:r>
      <w:r w:rsidRPr="0021221E">
        <w:rPr>
          <w:rFonts w:ascii="Times New Roman" w:eastAsia="SimSun" w:hAnsi="Times New Roman" w:cs="Times New Roman"/>
          <w:sz w:val="24"/>
          <w:szCs w:val="24"/>
        </w:rPr>
        <w:t xml:space="preserve">өсвийн </w:t>
      </w:r>
      <w:r w:rsidR="00787ABA" w:rsidRPr="0021221E">
        <w:rPr>
          <w:rFonts w:ascii="Times New Roman" w:eastAsia="SimSun" w:hAnsi="Times New Roman" w:cs="Times New Roman"/>
          <w:sz w:val="24"/>
          <w:szCs w:val="24"/>
        </w:rPr>
        <w:t>зарлага</w:t>
      </w:r>
      <w:r w:rsidR="00FF2817" w:rsidRPr="0021221E">
        <w:rPr>
          <w:rFonts w:ascii="Times New Roman" w:eastAsia="SimSun" w:hAnsi="Times New Roman" w:cs="Times New Roman"/>
          <w:sz w:val="24"/>
          <w:szCs w:val="24"/>
        </w:rPr>
        <w:t>”</w:t>
      </w:r>
      <w:r w:rsidRPr="0021221E">
        <w:rPr>
          <w:rFonts w:ascii="Times New Roman" w:eastAsia="SimSun" w:hAnsi="Times New Roman" w:cs="Times New Roman"/>
          <w:sz w:val="24"/>
          <w:szCs w:val="24"/>
        </w:rPr>
        <w:t xml:space="preserve"> хэсэгт </w:t>
      </w:r>
      <w:r w:rsidR="00441A1E" w:rsidRPr="0021221E">
        <w:rPr>
          <w:rFonts w:ascii="Times New Roman" w:eastAsia="SimSun" w:hAnsi="Times New Roman" w:cs="Times New Roman"/>
          <w:sz w:val="24"/>
          <w:szCs w:val="24"/>
        </w:rPr>
        <w:t>оруулсан</w:t>
      </w:r>
      <w:r w:rsidRPr="0021221E">
        <w:rPr>
          <w:rFonts w:ascii="Times New Roman" w:eastAsia="SimSun" w:hAnsi="Times New Roman" w:cs="Times New Roman"/>
          <w:sz w:val="24"/>
          <w:szCs w:val="24"/>
        </w:rPr>
        <w:t>.</w:t>
      </w:r>
    </w:p>
    <w:p w14:paraId="3D5F9FA8" w14:textId="7E977238" w:rsidR="0065471E" w:rsidRPr="0021221E" w:rsidRDefault="00D90F7F" w:rsidP="005D75CA">
      <w:pPr>
        <w:spacing w:after="0" w:line="276" w:lineRule="auto"/>
        <w:ind w:firstLine="567"/>
        <w:jc w:val="both"/>
        <w:rPr>
          <w:rFonts w:ascii="Times New Roman" w:eastAsia="SimSun" w:hAnsi="Times New Roman" w:cs="Times New Roman"/>
          <w:sz w:val="24"/>
          <w:szCs w:val="24"/>
        </w:rPr>
      </w:pPr>
      <w:r w:rsidRPr="0021221E">
        <w:rPr>
          <w:rFonts w:ascii="Times New Roman" w:eastAsia="SimSun" w:hAnsi="Times New Roman" w:cs="Times New Roman"/>
          <w:sz w:val="24"/>
          <w:szCs w:val="24"/>
        </w:rPr>
        <w:t xml:space="preserve"> </w:t>
      </w:r>
    </w:p>
    <w:p w14:paraId="09311EC1" w14:textId="0D215CBA" w:rsidR="005836F0" w:rsidRPr="0021221E" w:rsidRDefault="005836F0" w:rsidP="005D75CA">
      <w:pPr>
        <w:spacing w:after="0" w:line="276" w:lineRule="auto"/>
        <w:ind w:firstLine="567"/>
        <w:jc w:val="both"/>
        <w:rPr>
          <w:rFonts w:ascii="Times New Roman" w:eastAsia="SimSun" w:hAnsi="Times New Roman" w:cs="Times New Roman"/>
          <w:color w:val="000000" w:themeColor="text1"/>
          <w:sz w:val="24"/>
          <w:szCs w:val="24"/>
        </w:rPr>
      </w:pPr>
      <w:r w:rsidRPr="0021221E">
        <w:rPr>
          <w:rFonts w:ascii="Times New Roman" w:eastAsia="SimSun" w:hAnsi="Times New Roman" w:cs="Times New Roman"/>
          <w:sz w:val="24"/>
          <w:szCs w:val="24"/>
        </w:rPr>
        <w:t>Төсвийн тогтворжуулалтын санд хуримтлуулах дү</w:t>
      </w:r>
      <w:r w:rsidR="009B7A9E" w:rsidRPr="0021221E">
        <w:rPr>
          <w:rFonts w:ascii="Times New Roman" w:eastAsia="SimSun" w:hAnsi="Times New Roman" w:cs="Times New Roman"/>
          <w:sz w:val="24"/>
          <w:szCs w:val="24"/>
        </w:rPr>
        <w:t>нг</w:t>
      </w:r>
      <w:r w:rsidRPr="0021221E">
        <w:rPr>
          <w:rFonts w:ascii="Times New Roman" w:eastAsia="SimSun" w:hAnsi="Times New Roman" w:cs="Times New Roman"/>
          <w:sz w:val="24"/>
          <w:szCs w:val="24"/>
        </w:rPr>
        <w:t xml:space="preserve"> </w:t>
      </w:r>
      <w:r w:rsidRPr="0021221E">
        <w:rPr>
          <w:rFonts w:ascii="Times New Roman" w:eastAsia="SimSun" w:hAnsi="Times New Roman" w:cs="Times New Roman"/>
          <w:color w:val="000000" w:themeColor="text1"/>
          <w:sz w:val="24"/>
          <w:szCs w:val="24"/>
        </w:rPr>
        <w:t>тусгасан</w:t>
      </w:r>
      <w:r w:rsidR="003F5DE6" w:rsidRPr="0021221E">
        <w:rPr>
          <w:rFonts w:ascii="Times New Roman" w:eastAsia="SimSun" w:hAnsi="Times New Roman" w:cs="Times New Roman"/>
          <w:color w:val="000000" w:themeColor="text1"/>
          <w:sz w:val="24"/>
          <w:szCs w:val="24"/>
        </w:rPr>
        <w:t xml:space="preserve"> бөгөөд</w:t>
      </w:r>
      <w:r w:rsidRPr="0021221E">
        <w:rPr>
          <w:rFonts w:ascii="Times New Roman" w:eastAsia="SimSun" w:hAnsi="Times New Roman" w:cs="Times New Roman"/>
          <w:color w:val="000000" w:themeColor="text1"/>
          <w:sz w:val="24"/>
          <w:szCs w:val="24"/>
        </w:rPr>
        <w:t xml:space="preserve"> </w:t>
      </w:r>
      <w:r w:rsidR="003427FB" w:rsidRPr="0021221E">
        <w:rPr>
          <w:rFonts w:ascii="Times New Roman" w:eastAsia="SimSun" w:hAnsi="Times New Roman" w:cs="Times New Roman"/>
          <w:color w:val="000000" w:themeColor="text1"/>
          <w:sz w:val="24"/>
          <w:szCs w:val="24"/>
        </w:rPr>
        <w:t>ү</w:t>
      </w:r>
      <w:r w:rsidRPr="0021221E">
        <w:rPr>
          <w:rFonts w:ascii="Times New Roman" w:eastAsia="SimSun" w:hAnsi="Times New Roman" w:cs="Times New Roman"/>
          <w:color w:val="000000" w:themeColor="text1"/>
          <w:sz w:val="24"/>
          <w:szCs w:val="24"/>
        </w:rPr>
        <w:t xml:space="preserve">үний дэлгэрэнгүй тайлбарыг </w:t>
      </w:r>
      <w:r w:rsidR="00406F3A" w:rsidRPr="0021221E">
        <w:rPr>
          <w:rFonts w:ascii="Times New Roman" w:eastAsia="SimSun" w:hAnsi="Times New Roman" w:cs="Times New Roman"/>
          <w:sz w:val="24"/>
          <w:szCs w:val="24"/>
        </w:rPr>
        <w:t>IV бүлэг “Төсвийн</w:t>
      </w:r>
      <w:r w:rsidR="00CA19F4" w:rsidRPr="0021221E">
        <w:rPr>
          <w:rFonts w:ascii="Times New Roman" w:eastAsia="SimSun" w:hAnsi="Times New Roman" w:cs="Times New Roman"/>
          <w:sz w:val="24"/>
          <w:szCs w:val="24"/>
        </w:rPr>
        <w:t xml:space="preserve"> </w:t>
      </w:r>
      <w:r w:rsidR="003162B7" w:rsidRPr="0021221E">
        <w:rPr>
          <w:rFonts w:ascii="Times New Roman" w:eastAsia="SimSun" w:hAnsi="Times New Roman" w:cs="Times New Roman"/>
          <w:sz w:val="24"/>
          <w:szCs w:val="24"/>
        </w:rPr>
        <w:t>орлого</w:t>
      </w:r>
      <w:r w:rsidR="00A11BCD" w:rsidRPr="0021221E">
        <w:rPr>
          <w:rFonts w:ascii="Times New Roman" w:eastAsia="SimSun" w:hAnsi="Times New Roman" w:cs="Times New Roman"/>
          <w:sz w:val="24"/>
          <w:szCs w:val="24"/>
        </w:rPr>
        <w:t>”</w:t>
      </w:r>
      <w:r w:rsidRPr="0021221E">
        <w:rPr>
          <w:rFonts w:ascii="Times New Roman" w:eastAsia="SimSun" w:hAnsi="Times New Roman" w:cs="Times New Roman"/>
          <w:color w:val="000000" w:themeColor="text1"/>
          <w:sz w:val="24"/>
          <w:szCs w:val="24"/>
        </w:rPr>
        <w:t xml:space="preserve"> хэсэгт оруулсан.</w:t>
      </w:r>
    </w:p>
    <w:p w14:paraId="2F6EB640" w14:textId="77777777" w:rsidR="0065471E" w:rsidRPr="0021221E" w:rsidRDefault="0065471E" w:rsidP="005D75CA">
      <w:pPr>
        <w:spacing w:after="0" w:line="276" w:lineRule="auto"/>
        <w:ind w:firstLine="567"/>
        <w:jc w:val="both"/>
        <w:rPr>
          <w:rFonts w:ascii="Times New Roman" w:eastAsia="SimSun" w:hAnsi="Times New Roman" w:cs="Times New Roman"/>
          <w:color w:val="FF0000"/>
          <w:sz w:val="24"/>
          <w:szCs w:val="24"/>
        </w:rPr>
      </w:pPr>
    </w:p>
    <w:p w14:paraId="3C757867" w14:textId="6D968FFB" w:rsidR="005836F0" w:rsidRPr="0021221E" w:rsidRDefault="005836F0" w:rsidP="005D75CA">
      <w:pPr>
        <w:spacing w:after="0" w:line="276" w:lineRule="auto"/>
        <w:ind w:firstLine="567"/>
        <w:jc w:val="both"/>
        <w:rPr>
          <w:rFonts w:ascii="Times New Roman" w:eastAsia="SimSun" w:hAnsi="Times New Roman" w:cs="Times New Roman"/>
          <w:sz w:val="24"/>
          <w:szCs w:val="24"/>
        </w:rPr>
      </w:pPr>
      <w:r w:rsidRPr="0021221E">
        <w:rPr>
          <w:rFonts w:ascii="Times New Roman" w:eastAsia="SimSun" w:hAnsi="Times New Roman" w:cs="Times New Roman"/>
          <w:sz w:val="24"/>
          <w:szCs w:val="24"/>
        </w:rPr>
        <w:t>Түүнчлэн, Тухайн төсвийн жилд эргэн төлөгдөх нөхцөлтэй гаргасан зээллэг болон өрийн зохицуулалтын арга хэмжээнээс бусад 202</w:t>
      </w:r>
      <w:r w:rsidR="006D4B4C" w:rsidRPr="0021221E">
        <w:rPr>
          <w:rFonts w:ascii="Times New Roman" w:eastAsia="SimSun" w:hAnsi="Times New Roman" w:cs="Times New Roman"/>
          <w:sz w:val="24"/>
          <w:szCs w:val="24"/>
        </w:rPr>
        <w:t>7</w:t>
      </w:r>
      <w:r w:rsidRPr="0021221E">
        <w:rPr>
          <w:rFonts w:ascii="Times New Roman" w:eastAsia="SimSun" w:hAnsi="Times New Roman" w:cs="Times New Roman"/>
          <w:sz w:val="24"/>
          <w:szCs w:val="24"/>
        </w:rPr>
        <w:t xml:space="preserve"> оны төсвийн жилд төлөх Засгийн газрын өрийн үндсэн төлбөрийн хэмжээ, Засгийн газрын гаргах өрийн баталгааны дээд хэмжээг тус тус тусгасан. Дэлгэрэнгүй тайлбарыг </w:t>
      </w:r>
      <w:r w:rsidR="00D37266" w:rsidRPr="0021221E">
        <w:rPr>
          <w:rFonts w:ascii="Times New Roman" w:eastAsia="SimSun" w:hAnsi="Times New Roman" w:cs="Times New Roman"/>
          <w:sz w:val="24"/>
          <w:szCs w:val="24"/>
        </w:rPr>
        <w:t>IV</w:t>
      </w:r>
      <w:r w:rsidR="00CC0720" w:rsidRPr="0021221E">
        <w:rPr>
          <w:rFonts w:ascii="Times New Roman" w:eastAsia="SimSun" w:hAnsi="Times New Roman" w:cs="Times New Roman"/>
          <w:sz w:val="24"/>
          <w:szCs w:val="24"/>
        </w:rPr>
        <w:t xml:space="preserve"> бүлэг</w:t>
      </w:r>
      <w:r w:rsidRPr="0021221E">
        <w:rPr>
          <w:rFonts w:ascii="Times New Roman" w:eastAsia="SimSun" w:hAnsi="Times New Roman" w:cs="Times New Roman"/>
          <w:sz w:val="24"/>
          <w:szCs w:val="24"/>
        </w:rPr>
        <w:t xml:space="preserve"> </w:t>
      </w:r>
      <w:r w:rsidR="00CC0720" w:rsidRPr="0021221E">
        <w:rPr>
          <w:rFonts w:ascii="Times New Roman" w:eastAsia="SimSun" w:hAnsi="Times New Roman" w:cs="Times New Roman"/>
          <w:sz w:val="24"/>
          <w:szCs w:val="24"/>
        </w:rPr>
        <w:t>“</w:t>
      </w:r>
      <w:r w:rsidRPr="0021221E">
        <w:rPr>
          <w:rFonts w:ascii="Times New Roman" w:eastAsia="SimSun" w:hAnsi="Times New Roman" w:cs="Times New Roman"/>
          <w:sz w:val="24"/>
          <w:szCs w:val="24"/>
        </w:rPr>
        <w:t>Засгийн газрын өр</w:t>
      </w:r>
      <w:r w:rsidR="00CC0720" w:rsidRPr="0021221E">
        <w:rPr>
          <w:rFonts w:ascii="Times New Roman" w:eastAsia="SimSun" w:hAnsi="Times New Roman" w:cs="Times New Roman"/>
          <w:sz w:val="24"/>
          <w:szCs w:val="24"/>
        </w:rPr>
        <w:t>”</w:t>
      </w:r>
      <w:r w:rsidRPr="0021221E">
        <w:rPr>
          <w:rFonts w:ascii="Times New Roman" w:eastAsia="SimSun" w:hAnsi="Times New Roman" w:cs="Times New Roman"/>
          <w:sz w:val="24"/>
          <w:szCs w:val="24"/>
        </w:rPr>
        <w:t xml:space="preserve"> хэсэгт оруулсан.</w:t>
      </w:r>
    </w:p>
    <w:p w14:paraId="301D24C2" w14:textId="77777777" w:rsidR="00F06A5E" w:rsidRPr="0021221E" w:rsidRDefault="00F06A5E" w:rsidP="005D75CA">
      <w:pPr>
        <w:spacing w:after="0" w:line="276" w:lineRule="auto"/>
        <w:ind w:firstLine="567"/>
        <w:jc w:val="both"/>
        <w:rPr>
          <w:rFonts w:ascii="Times New Roman" w:eastAsia="SimSun" w:hAnsi="Times New Roman" w:cs="Times New Roman"/>
          <w:sz w:val="24"/>
          <w:szCs w:val="24"/>
        </w:rPr>
      </w:pPr>
    </w:p>
    <w:p w14:paraId="0198DA4B" w14:textId="77777777" w:rsidR="005836F0" w:rsidRPr="0021221E" w:rsidRDefault="005836F0" w:rsidP="005D75CA">
      <w:pPr>
        <w:spacing w:after="0" w:line="276" w:lineRule="auto"/>
        <w:ind w:firstLine="567"/>
        <w:jc w:val="both"/>
        <w:rPr>
          <w:rFonts w:ascii="Times New Roman" w:eastAsia="SimSun" w:hAnsi="Times New Roman" w:cs="Times New Roman"/>
          <w:sz w:val="24"/>
          <w:szCs w:val="24"/>
        </w:rPr>
      </w:pPr>
      <w:r w:rsidRPr="0021221E">
        <w:rPr>
          <w:rFonts w:ascii="Times New Roman" w:eastAsia="SimSun" w:hAnsi="Times New Roman" w:cs="Times New Roman"/>
          <w:b/>
          <w:sz w:val="24"/>
          <w:szCs w:val="24"/>
        </w:rPr>
        <w:t>3</w:t>
      </w:r>
      <w:r w:rsidRPr="0021221E">
        <w:rPr>
          <w:rFonts w:ascii="Times New Roman" w:eastAsia="SimSun" w:hAnsi="Times New Roman" w:cs="Times New Roman"/>
          <w:sz w:val="24"/>
          <w:szCs w:val="24"/>
        </w:rPr>
        <w:t xml:space="preserve"> </w:t>
      </w:r>
      <w:r w:rsidRPr="0021221E">
        <w:rPr>
          <w:rFonts w:ascii="Times New Roman" w:eastAsia="SimSun" w:hAnsi="Times New Roman" w:cs="Times New Roman"/>
          <w:b/>
          <w:sz w:val="24"/>
          <w:szCs w:val="24"/>
        </w:rPr>
        <w:t xml:space="preserve">дугаар бүлэг </w:t>
      </w:r>
      <w:r w:rsidRPr="0021221E">
        <w:rPr>
          <w:rFonts w:ascii="Times New Roman" w:eastAsia="SimSun" w:hAnsi="Times New Roman" w:cs="Times New Roman"/>
          <w:sz w:val="24"/>
          <w:szCs w:val="24"/>
        </w:rPr>
        <w:t xml:space="preserve">– </w:t>
      </w:r>
      <w:r w:rsidRPr="0021221E">
        <w:rPr>
          <w:rFonts w:ascii="Times New Roman" w:eastAsia="SimSun" w:hAnsi="Times New Roman" w:cs="Times New Roman"/>
          <w:b/>
          <w:sz w:val="24"/>
          <w:szCs w:val="24"/>
        </w:rPr>
        <w:t xml:space="preserve">Орон нутгийн төсөвт олгох санхүүгийн дэмжлэг, орон нутгийн төсвөөс төвлөрүүлэх орлого, орон нутгийн хөгжлийн нэгдсэн сан болон улсын төсвөөс орон нутгийн хөгжлийн санд олгох орлогын шилжүүлэг </w:t>
      </w:r>
    </w:p>
    <w:p w14:paraId="25021746" w14:textId="77777777" w:rsidR="0065471E" w:rsidRPr="0021221E" w:rsidRDefault="0065471E" w:rsidP="005D75CA">
      <w:pPr>
        <w:spacing w:after="0" w:line="276" w:lineRule="auto"/>
        <w:ind w:firstLine="567"/>
        <w:jc w:val="both"/>
        <w:rPr>
          <w:rFonts w:ascii="Times New Roman" w:eastAsia="SimSun" w:hAnsi="Times New Roman" w:cs="Times New Roman"/>
          <w:sz w:val="24"/>
          <w:szCs w:val="24"/>
        </w:rPr>
      </w:pPr>
    </w:p>
    <w:p w14:paraId="5FFB1EAD" w14:textId="4355758B" w:rsidR="005836F0" w:rsidRPr="0021221E" w:rsidRDefault="005836F0" w:rsidP="005D75CA">
      <w:pPr>
        <w:spacing w:after="0" w:line="276" w:lineRule="auto"/>
        <w:ind w:firstLine="567"/>
        <w:jc w:val="both"/>
        <w:rPr>
          <w:rFonts w:ascii="Times New Roman" w:eastAsia="SimSun" w:hAnsi="Times New Roman" w:cs="Times New Roman"/>
          <w:sz w:val="24"/>
          <w:szCs w:val="24"/>
        </w:rPr>
      </w:pPr>
      <w:r w:rsidRPr="0021221E">
        <w:rPr>
          <w:rFonts w:ascii="Times New Roman" w:eastAsia="SimSun" w:hAnsi="Times New Roman" w:cs="Times New Roman"/>
          <w:sz w:val="24"/>
          <w:szCs w:val="24"/>
        </w:rPr>
        <w:t>Орон нутагт 202</w:t>
      </w:r>
      <w:r w:rsidR="006D4B4C" w:rsidRPr="0021221E">
        <w:rPr>
          <w:rFonts w:ascii="Times New Roman" w:eastAsia="SimSun" w:hAnsi="Times New Roman" w:cs="Times New Roman"/>
          <w:sz w:val="24"/>
          <w:szCs w:val="24"/>
        </w:rPr>
        <w:t>7</w:t>
      </w:r>
      <w:r w:rsidRPr="0021221E">
        <w:rPr>
          <w:rFonts w:ascii="Times New Roman" w:eastAsia="SimSun" w:hAnsi="Times New Roman" w:cs="Times New Roman"/>
          <w:sz w:val="24"/>
          <w:szCs w:val="24"/>
        </w:rPr>
        <w:t xml:space="preserve"> оны төсвийн жилд олгох санхүүгийн дэмжлэгийн хэмжээ, орон нутгийн төсвөөс улсын төсөвт төвлөрүүлэх орлогын хэмжээ болон 202</w:t>
      </w:r>
      <w:r w:rsidR="006D4B4C" w:rsidRPr="0021221E">
        <w:rPr>
          <w:rFonts w:ascii="Times New Roman" w:eastAsia="SimSun" w:hAnsi="Times New Roman" w:cs="Times New Roman"/>
          <w:sz w:val="24"/>
          <w:szCs w:val="24"/>
        </w:rPr>
        <w:t>7</w:t>
      </w:r>
      <w:r w:rsidRPr="0021221E">
        <w:rPr>
          <w:rFonts w:ascii="Times New Roman" w:eastAsia="SimSun" w:hAnsi="Times New Roman" w:cs="Times New Roman"/>
          <w:sz w:val="24"/>
          <w:szCs w:val="24"/>
        </w:rPr>
        <w:t xml:space="preserve"> оны төсвийн жилд Орон нутгийн хөгжлийн нэгдсэн сан болон улсын төсвөөс Орон нутгийн хөгжлийн санд олгох орлогын шилжүүлгийн хэмжээг </w:t>
      </w:r>
      <w:r w:rsidR="00525290" w:rsidRPr="0021221E">
        <w:rPr>
          <w:rFonts w:ascii="Times New Roman" w:eastAsia="SimSun" w:hAnsi="Times New Roman" w:cs="Times New Roman"/>
          <w:sz w:val="24"/>
          <w:szCs w:val="24"/>
        </w:rPr>
        <w:t>тусгасан</w:t>
      </w:r>
      <w:r w:rsidRPr="0021221E">
        <w:rPr>
          <w:rFonts w:ascii="Times New Roman" w:eastAsia="SimSun" w:hAnsi="Times New Roman" w:cs="Times New Roman"/>
          <w:sz w:val="24"/>
          <w:szCs w:val="24"/>
        </w:rPr>
        <w:t>.</w:t>
      </w:r>
      <w:r w:rsidR="00984E64" w:rsidRPr="0021221E">
        <w:rPr>
          <w:rFonts w:ascii="Times New Roman" w:eastAsia="SimSun" w:hAnsi="Times New Roman" w:cs="Times New Roman"/>
          <w:sz w:val="24"/>
          <w:szCs w:val="24"/>
        </w:rPr>
        <w:t xml:space="preserve"> Дэлгэрэнгүй тайлбарыг</w:t>
      </w:r>
      <w:r w:rsidR="008A6D0F" w:rsidRPr="0021221E">
        <w:rPr>
          <w:rFonts w:ascii="Times New Roman" w:eastAsia="SimSun" w:hAnsi="Times New Roman" w:cs="Times New Roman"/>
          <w:sz w:val="24"/>
          <w:szCs w:val="24"/>
        </w:rPr>
        <w:t xml:space="preserve"> танилцуулгын</w:t>
      </w:r>
      <w:r w:rsidR="00984E64" w:rsidRPr="0021221E">
        <w:rPr>
          <w:rFonts w:ascii="Times New Roman" w:eastAsia="SimSun" w:hAnsi="Times New Roman" w:cs="Times New Roman"/>
          <w:sz w:val="24"/>
          <w:szCs w:val="24"/>
        </w:rPr>
        <w:t xml:space="preserve"> IV бүлэг “Орон нутгийн төсөв” хэсэгт оруулсан</w:t>
      </w:r>
      <w:r w:rsidRPr="0021221E">
        <w:rPr>
          <w:rFonts w:ascii="Times New Roman" w:eastAsia="SimSun" w:hAnsi="Times New Roman" w:cs="Times New Roman"/>
          <w:sz w:val="24"/>
          <w:szCs w:val="24"/>
        </w:rPr>
        <w:t>.</w:t>
      </w:r>
    </w:p>
    <w:p w14:paraId="51FC49F3" w14:textId="77777777" w:rsidR="00F06A5E" w:rsidRPr="0021221E" w:rsidRDefault="00F06A5E" w:rsidP="005D75CA">
      <w:pPr>
        <w:spacing w:after="0" w:line="276" w:lineRule="auto"/>
        <w:ind w:firstLine="567"/>
        <w:jc w:val="both"/>
        <w:rPr>
          <w:rFonts w:ascii="Times New Roman" w:eastAsia="SimSun" w:hAnsi="Times New Roman" w:cs="Times New Roman"/>
          <w:sz w:val="24"/>
          <w:szCs w:val="24"/>
        </w:rPr>
      </w:pPr>
    </w:p>
    <w:p w14:paraId="3FD4ABDD" w14:textId="77777777" w:rsidR="005836F0" w:rsidRPr="0021221E" w:rsidRDefault="005836F0" w:rsidP="005D75CA">
      <w:pPr>
        <w:spacing w:after="0" w:line="276" w:lineRule="auto"/>
        <w:ind w:firstLine="567"/>
        <w:jc w:val="both"/>
        <w:rPr>
          <w:rFonts w:ascii="Times New Roman" w:eastAsia="Malgun Gothic" w:hAnsi="Times New Roman" w:cs="Times New Roman"/>
          <w:sz w:val="24"/>
          <w:szCs w:val="24"/>
          <w:lang w:eastAsia="ko-KR"/>
        </w:rPr>
      </w:pPr>
      <w:r w:rsidRPr="0021221E">
        <w:rPr>
          <w:rFonts w:ascii="Times New Roman" w:eastAsia="SimSun" w:hAnsi="Times New Roman" w:cs="Times New Roman"/>
          <w:b/>
          <w:sz w:val="24"/>
          <w:szCs w:val="24"/>
        </w:rPr>
        <w:lastRenderedPageBreak/>
        <w:t>4</w:t>
      </w:r>
      <w:r w:rsidRPr="0021221E">
        <w:rPr>
          <w:rFonts w:ascii="Times New Roman" w:eastAsia="Malgun Gothic" w:hAnsi="Times New Roman" w:cs="Times New Roman"/>
          <w:b/>
          <w:sz w:val="24"/>
          <w:szCs w:val="24"/>
          <w:lang w:eastAsia="ko-KR"/>
        </w:rPr>
        <w:t xml:space="preserve"> дүгээр бүлэг </w:t>
      </w:r>
      <w:r w:rsidRPr="0021221E">
        <w:rPr>
          <w:rFonts w:ascii="Times New Roman" w:eastAsia="Malgun Gothic" w:hAnsi="Times New Roman" w:cs="Times New Roman"/>
          <w:sz w:val="24"/>
          <w:szCs w:val="24"/>
          <w:lang w:eastAsia="ko-KR"/>
        </w:rPr>
        <w:t xml:space="preserve">– </w:t>
      </w:r>
      <w:r w:rsidRPr="0021221E">
        <w:rPr>
          <w:rFonts w:ascii="Times New Roman" w:eastAsia="Malgun Gothic" w:hAnsi="Times New Roman" w:cs="Times New Roman"/>
          <w:b/>
          <w:sz w:val="24"/>
          <w:szCs w:val="24"/>
          <w:lang w:eastAsia="ko-KR"/>
        </w:rPr>
        <w:t>Бусад зүйл</w:t>
      </w:r>
    </w:p>
    <w:p w14:paraId="271E8C29" w14:textId="77777777" w:rsidR="0065471E" w:rsidRPr="0021221E" w:rsidRDefault="0065471E" w:rsidP="005D75CA">
      <w:pPr>
        <w:spacing w:after="0" w:line="276" w:lineRule="auto"/>
        <w:ind w:firstLine="567"/>
        <w:jc w:val="both"/>
        <w:rPr>
          <w:rFonts w:ascii="Times New Roman" w:hAnsi="Times New Roman" w:cs="Times New Roman"/>
          <w:sz w:val="24"/>
          <w:szCs w:val="24"/>
        </w:rPr>
      </w:pPr>
    </w:p>
    <w:p w14:paraId="5CD21A7F" w14:textId="769768B1" w:rsidR="005836F0" w:rsidRPr="0021221E" w:rsidRDefault="005836F0" w:rsidP="005D75CA">
      <w:pPr>
        <w:spacing w:after="0" w:line="276" w:lineRule="auto"/>
        <w:ind w:firstLine="567"/>
        <w:jc w:val="both"/>
        <w:rPr>
          <w:rFonts w:ascii="Times New Roman" w:hAnsi="Times New Roman" w:cs="Times New Roman"/>
          <w:sz w:val="24"/>
          <w:szCs w:val="24"/>
        </w:rPr>
      </w:pPr>
      <w:r w:rsidRPr="0021221E">
        <w:rPr>
          <w:rFonts w:ascii="Times New Roman" w:hAnsi="Times New Roman" w:cs="Times New Roman"/>
          <w:sz w:val="24"/>
          <w:szCs w:val="24"/>
        </w:rPr>
        <w:t>Хуулийн төслийн хавсралтаар батлах “Төсвийн ерөнхийлөн захирагч нарын 202</w:t>
      </w:r>
      <w:r w:rsidR="006D4B4C" w:rsidRPr="0021221E">
        <w:rPr>
          <w:rFonts w:ascii="Times New Roman" w:hAnsi="Times New Roman" w:cs="Times New Roman"/>
          <w:sz w:val="24"/>
          <w:szCs w:val="24"/>
        </w:rPr>
        <w:t>7</w:t>
      </w:r>
      <w:r w:rsidRPr="0021221E">
        <w:rPr>
          <w:rFonts w:ascii="Times New Roman" w:hAnsi="Times New Roman" w:cs="Times New Roman"/>
          <w:sz w:val="24"/>
          <w:szCs w:val="24"/>
        </w:rPr>
        <w:t xml:space="preserve"> онд хэрэгжүүлэх хөтөлбөр, хөтөлбөрийн хүрэх үр дүнгийн талаарх чанарын болон тоо</w:t>
      </w:r>
      <w:r w:rsidR="00946558" w:rsidRPr="0021221E">
        <w:rPr>
          <w:rFonts w:ascii="Times New Roman" w:hAnsi="Times New Roman" w:cs="Times New Roman"/>
          <w:sz w:val="24"/>
          <w:szCs w:val="24"/>
        </w:rPr>
        <w:t>н</w:t>
      </w:r>
      <w:r w:rsidRPr="0021221E">
        <w:rPr>
          <w:rFonts w:ascii="Times New Roman" w:hAnsi="Times New Roman" w:cs="Times New Roman"/>
          <w:sz w:val="24"/>
          <w:szCs w:val="24"/>
        </w:rPr>
        <w:t xml:space="preserve"> хэмжээний үзүүлэлт”, “Монгол Улсын төсвийн хөрөнгөөр 202</w:t>
      </w:r>
      <w:r w:rsidR="006D4B4C" w:rsidRPr="0021221E">
        <w:rPr>
          <w:rFonts w:ascii="Times New Roman" w:hAnsi="Times New Roman" w:cs="Times New Roman"/>
          <w:sz w:val="24"/>
          <w:szCs w:val="24"/>
        </w:rPr>
        <w:t>7</w:t>
      </w:r>
      <w:r w:rsidRPr="0021221E">
        <w:rPr>
          <w:rFonts w:ascii="Times New Roman" w:hAnsi="Times New Roman" w:cs="Times New Roman"/>
          <w:sz w:val="24"/>
          <w:szCs w:val="24"/>
        </w:rPr>
        <w:t xml:space="preserve"> онд</w:t>
      </w:r>
      <w:r w:rsidR="00AC2719" w:rsidRPr="0021221E">
        <w:rPr>
          <w:rFonts w:ascii="Times New Roman" w:hAnsi="Times New Roman" w:cs="Times New Roman"/>
          <w:sz w:val="24"/>
          <w:szCs w:val="24"/>
        </w:rPr>
        <w:t xml:space="preserve"> </w:t>
      </w:r>
      <w:r w:rsidR="00946558" w:rsidRPr="0021221E">
        <w:rPr>
          <w:rFonts w:ascii="Times New Roman" w:hAnsi="Times New Roman" w:cs="Times New Roman"/>
          <w:sz w:val="24"/>
          <w:szCs w:val="24"/>
        </w:rPr>
        <w:t>санхүүжүүлэх</w:t>
      </w:r>
      <w:r w:rsidR="008F2CEE" w:rsidRPr="0021221E">
        <w:rPr>
          <w:rFonts w:ascii="Times New Roman" w:hAnsi="Times New Roman" w:cs="Times New Roman"/>
          <w:sz w:val="24"/>
          <w:szCs w:val="24"/>
        </w:rPr>
        <w:t xml:space="preserve"> хөрөнгө оруулалтын</w:t>
      </w:r>
      <w:r w:rsidRPr="0021221E">
        <w:rPr>
          <w:rFonts w:ascii="Times New Roman" w:hAnsi="Times New Roman" w:cs="Times New Roman"/>
          <w:sz w:val="24"/>
          <w:szCs w:val="24"/>
        </w:rPr>
        <w:t xml:space="preserve"> төсөл, арга хэмжээ, барилга байгууламжийн жагсаалт"</w:t>
      </w:r>
      <w:r w:rsidR="001C56FD" w:rsidRPr="0021221E">
        <w:rPr>
          <w:rFonts w:ascii="Times New Roman" w:hAnsi="Times New Roman" w:cs="Times New Roman"/>
          <w:sz w:val="24"/>
          <w:szCs w:val="24"/>
        </w:rPr>
        <w:t>-</w:t>
      </w:r>
      <w:r w:rsidRPr="0021221E">
        <w:rPr>
          <w:rFonts w:ascii="Times New Roman" w:hAnsi="Times New Roman" w:cs="Times New Roman"/>
          <w:sz w:val="24"/>
          <w:szCs w:val="24"/>
        </w:rPr>
        <w:t xml:space="preserve">ыг тус тус </w:t>
      </w:r>
      <w:r w:rsidR="00481B24" w:rsidRPr="0021221E">
        <w:rPr>
          <w:rFonts w:ascii="Times New Roman" w:hAnsi="Times New Roman" w:cs="Times New Roman"/>
          <w:sz w:val="24"/>
          <w:szCs w:val="24"/>
        </w:rPr>
        <w:t>тусгасан болно</w:t>
      </w:r>
      <w:r w:rsidRPr="0021221E">
        <w:rPr>
          <w:rFonts w:ascii="Times New Roman" w:hAnsi="Times New Roman" w:cs="Times New Roman"/>
          <w:sz w:val="24"/>
          <w:szCs w:val="24"/>
        </w:rPr>
        <w:t>. Түүнчлэн хуулийн дагаж мөрдөх хугацааг тусга</w:t>
      </w:r>
      <w:r w:rsidR="00105FC0" w:rsidRPr="0021221E">
        <w:rPr>
          <w:rFonts w:ascii="Times New Roman" w:hAnsi="Times New Roman" w:cs="Times New Roman"/>
          <w:sz w:val="24"/>
          <w:szCs w:val="24"/>
        </w:rPr>
        <w:t>лаа</w:t>
      </w:r>
      <w:r w:rsidRPr="0021221E">
        <w:rPr>
          <w:rFonts w:ascii="Times New Roman" w:hAnsi="Times New Roman" w:cs="Times New Roman"/>
          <w:sz w:val="24"/>
          <w:szCs w:val="24"/>
        </w:rPr>
        <w:t>.</w:t>
      </w:r>
    </w:p>
    <w:p w14:paraId="5D6CF3DF" w14:textId="77777777" w:rsidR="00AC2719" w:rsidRPr="0021221E" w:rsidRDefault="00AC2719" w:rsidP="005D75CA">
      <w:pPr>
        <w:spacing w:after="0" w:line="276" w:lineRule="auto"/>
        <w:ind w:firstLine="567"/>
        <w:jc w:val="both"/>
        <w:rPr>
          <w:rFonts w:ascii="Times New Roman" w:hAnsi="Times New Roman" w:cs="Times New Roman"/>
          <w:sz w:val="24"/>
          <w:szCs w:val="24"/>
        </w:rPr>
      </w:pPr>
    </w:p>
    <w:p w14:paraId="3EBE5016" w14:textId="550FB553" w:rsidR="007A6AE0" w:rsidRPr="0021221E" w:rsidRDefault="007A6AE0" w:rsidP="00B077C6">
      <w:pPr>
        <w:pStyle w:val="Heading2"/>
        <w:numPr>
          <w:ilvl w:val="1"/>
          <w:numId w:val="51"/>
        </w:numPr>
        <w:rPr>
          <w:rFonts w:cs="Times New Roman"/>
        </w:rPr>
      </w:pPr>
      <w:bookmarkStart w:id="1132" w:name="_Toc174433407"/>
      <w:bookmarkStart w:id="1133" w:name="_Toc174437315"/>
      <w:bookmarkStart w:id="1134" w:name="_Toc175933240"/>
      <w:bookmarkStart w:id="1135" w:name="_Toc207377341"/>
      <w:bookmarkStart w:id="1136" w:name="_Toc207486177"/>
      <w:bookmarkStart w:id="1137" w:name="_Toc239088056"/>
      <w:bookmarkEnd w:id="981"/>
      <w:r w:rsidRPr="0021221E">
        <w:rPr>
          <w:rFonts w:cs="Times New Roman"/>
        </w:rPr>
        <w:t>Хамт өргөн мэдүүлсэн хууль тогтоомжийн төсөл</w:t>
      </w:r>
      <w:bookmarkEnd w:id="1132"/>
      <w:bookmarkEnd w:id="1133"/>
      <w:bookmarkEnd w:id="1134"/>
      <w:bookmarkEnd w:id="1135"/>
      <w:bookmarkEnd w:id="1136"/>
      <w:bookmarkEnd w:id="1137"/>
    </w:p>
    <w:p w14:paraId="25E81629" w14:textId="2EF095CD" w:rsidR="000101FF" w:rsidRPr="0021221E" w:rsidRDefault="000101FF" w:rsidP="00A553F9">
      <w:pPr>
        <w:spacing w:after="0" w:line="240" w:lineRule="auto"/>
        <w:rPr>
          <w:rFonts w:ascii="Times New Roman" w:hAnsi="Times New Roman" w:cs="Times New Roman"/>
          <w:color w:val="000000" w:themeColor="text1"/>
          <w:sz w:val="24"/>
          <w:szCs w:val="24"/>
        </w:rPr>
      </w:pPr>
    </w:p>
    <w:p w14:paraId="5F70585D" w14:textId="1AD3359D" w:rsidR="00AF1DB7" w:rsidRPr="0021221E" w:rsidRDefault="007970F8" w:rsidP="005D75CA">
      <w:pPr>
        <w:spacing w:after="0" w:line="276" w:lineRule="auto"/>
        <w:ind w:firstLine="567"/>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Монгол Улсын 202</w:t>
      </w:r>
      <w:r w:rsidR="009F025E" w:rsidRPr="0021221E">
        <w:rPr>
          <w:rFonts w:ascii="Times New Roman" w:hAnsi="Times New Roman" w:cs="Times New Roman"/>
          <w:color w:val="000000" w:themeColor="text1"/>
          <w:sz w:val="24"/>
          <w:szCs w:val="24"/>
        </w:rPr>
        <w:t>7</w:t>
      </w:r>
      <w:r w:rsidRPr="0021221E">
        <w:rPr>
          <w:rFonts w:ascii="Times New Roman" w:hAnsi="Times New Roman" w:cs="Times New Roman"/>
          <w:color w:val="000000" w:themeColor="text1"/>
          <w:sz w:val="24"/>
          <w:szCs w:val="24"/>
        </w:rPr>
        <w:t xml:space="preserve"> оны төсвийн тухай хуулийн төсөлтэй холбогдуулан </w:t>
      </w:r>
      <w:r w:rsidR="006C6D79" w:rsidRPr="0021221E">
        <w:rPr>
          <w:rFonts w:ascii="Times New Roman" w:hAnsi="Times New Roman" w:cs="Times New Roman"/>
          <w:color w:val="000000" w:themeColor="text1"/>
          <w:sz w:val="24"/>
          <w:szCs w:val="24"/>
        </w:rPr>
        <w:t>дараах хууль тогтоомжийн</w:t>
      </w:r>
      <w:r w:rsidR="00A569EF" w:rsidRPr="0021221E">
        <w:rPr>
          <w:rFonts w:ascii="Times New Roman" w:hAnsi="Times New Roman" w:cs="Times New Roman"/>
          <w:color w:val="000000" w:themeColor="text1"/>
          <w:sz w:val="24"/>
          <w:szCs w:val="24"/>
        </w:rPr>
        <w:t xml:space="preserve"> төслийг боловсруул</w:t>
      </w:r>
      <w:r w:rsidR="00072EB0" w:rsidRPr="0021221E">
        <w:rPr>
          <w:rFonts w:ascii="Times New Roman" w:hAnsi="Times New Roman" w:cs="Times New Roman"/>
          <w:color w:val="000000" w:themeColor="text1"/>
          <w:sz w:val="24"/>
          <w:szCs w:val="24"/>
        </w:rPr>
        <w:t>лаа</w:t>
      </w:r>
      <w:r w:rsidR="00A569EF" w:rsidRPr="0021221E">
        <w:rPr>
          <w:rFonts w:ascii="Times New Roman" w:hAnsi="Times New Roman" w:cs="Times New Roman"/>
          <w:color w:val="000000" w:themeColor="text1"/>
          <w:sz w:val="24"/>
          <w:szCs w:val="24"/>
        </w:rPr>
        <w:t xml:space="preserve">. </w:t>
      </w:r>
    </w:p>
    <w:p w14:paraId="2CB07986" w14:textId="77777777" w:rsidR="00807292" w:rsidRPr="0021221E" w:rsidRDefault="00807292" w:rsidP="005D75CA">
      <w:pPr>
        <w:spacing w:after="0" w:line="276" w:lineRule="auto"/>
        <w:ind w:firstLine="567"/>
        <w:jc w:val="both"/>
        <w:rPr>
          <w:rFonts w:ascii="Times New Roman" w:hAnsi="Times New Roman" w:cs="Times New Roman"/>
          <w:color w:val="000000" w:themeColor="text1"/>
          <w:sz w:val="24"/>
          <w:szCs w:val="24"/>
        </w:rPr>
      </w:pPr>
    </w:p>
    <w:p w14:paraId="475E2544" w14:textId="0A64DA2D" w:rsidR="005F5EDA" w:rsidRPr="0021221E" w:rsidRDefault="00DD5999" w:rsidP="005D75CA">
      <w:pPr>
        <w:spacing w:after="0" w:line="276" w:lineRule="auto"/>
        <w:ind w:firstLine="567"/>
        <w:jc w:val="both"/>
        <w:rPr>
          <w:rFonts w:ascii="Times New Roman" w:hAnsi="Times New Roman" w:cs="Times New Roman"/>
          <w:b/>
          <w:color w:val="000000" w:themeColor="text1"/>
          <w:sz w:val="24"/>
          <w:szCs w:val="24"/>
          <w:u w:val="single"/>
        </w:rPr>
      </w:pPr>
      <w:r w:rsidRPr="0021221E">
        <w:rPr>
          <w:rFonts w:ascii="Times New Roman" w:hAnsi="Times New Roman" w:cs="Times New Roman"/>
          <w:b/>
          <w:color w:val="000000" w:themeColor="text1"/>
          <w:sz w:val="24"/>
          <w:szCs w:val="24"/>
          <w:u w:val="single"/>
        </w:rPr>
        <w:t>Х</w:t>
      </w:r>
      <w:r w:rsidR="00010C75" w:rsidRPr="0021221E">
        <w:rPr>
          <w:rFonts w:ascii="Times New Roman" w:hAnsi="Times New Roman" w:cs="Times New Roman"/>
          <w:b/>
          <w:color w:val="000000" w:themeColor="text1"/>
          <w:sz w:val="24"/>
          <w:szCs w:val="24"/>
          <w:u w:val="single"/>
        </w:rPr>
        <w:t xml:space="preserve">уулийн төсөл: </w:t>
      </w:r>
    </w:p>
    <w:p w14:paraId="14235FD2" w14:textId="77777777" w:rsidR="00B77521" w:rsidRPr="0021221E" w:rsidRDefault="00B77521" w:rsidP="00B86B87">
      <w:pPr>
        <w:pStyle w:val="ListParagraph"/>
        <w:spacing w:after="0" w:line="276" w:lineRule="auto"/>
        <w:ind w:left="360"/>
        <w:jc w:val="both"/>
        <w:rPr>
          <w:rFonts w:ascii="Times New Roman" w:hAnsi="Times New Roman" w:cs="Times New Roman"/>
          <w:color w:val="000000" w:themeColor="text1"/>
          <w:sz w:val="24"/>
          <w:szCs w:val="24"/>
        </w:rPr>
      </w:pPr>
    </w:p>
    <w:p w14:paraId="0BEFA9A8" w14:textId="77777777" w:rsidR="00472CCA" w:rsidRPr="0021221E" w:rsidRDefault="00472CCA" w:rsidP="00DE1B09">
      <w:pPr>
        <w:pStyle w:val="ListParagraph"/>
        <w:numPr>
          <w:ilvl w:val="0"/>
          <w:numId w:val="57"/>
        </w:numPr>
        <w:spacing w:after="0" w:line="276" w:lineRule="auto"/>
        <w:jc w:val="both"/>
        <w:rPr>
          <w:rFonts w:ascii="Times New Roman" w:hAnsi="Times New Roman" w:cs="Times New Roman"/>
          <w:sz w:val="24"/>
          <w:szCs w:val="24"/>
        </w:rPr>
      </w:pPr>
      <w:r w:rsidRPr="0021221E">
        <w:rPr>
          <w:rFonts w:ascii="Times New Roman" w:hAnsi="Times New Roman" w:cs="Times New Roman"/>
          <w:sz w:val="24"/>
          <w:szCs w:val="24"/>
        </w:rPr>
        <w:t>ГААЛИЙН ТАРИФ, ГААЛИЙН ТАТВАРЫН ТУХАЙ ХУУЛЬД НЭМЭЛТ ОРУУЛАХ ТУХАЙ</w:t>
      </w:r>
    </w:p>
    <w:p w14:paraId="044C491C" w14:textId="77777777" w:rsidR="00472CCA" w:rsidRPr="0021221E" w:rsidRDefault="00472CCA" w:rsidP="00DE1B09">
      <w:pPr>
        <w:pStyle w:val="ListParagraph"/>
        <w:numPr>
          <w:ilvl w:val="0"/>
          <w:numId w:val="57"/>
        </w:numPr>
        <w:spacing w:after="0" w:line="276" w:lineRule="auto"/>
        <w:jc w:val="both"/>
        <w:rPr>
          <w:rFonts w:ascii="Times New Roman" w:hAnsi="Times New Roman" w:cs="Times New Roman"/>
          <w:sz w:val="24"/>
          <w:szCs w:val="24"/>
        </w:rPr>
      </w:pPr>
      <w:r w:rsidRPr="0021221E">
        <w:rPr>
          <w:rFonts w:ascii="Times New Roman" w:hAnsi="Times New Roman" w:cs="Times New Roman"/>
          <w:sz w:val="24"/>
          <w:szCs w:val="24"/>
        </w:rPr>
        <w:t>ХУВЬ ХҮНИЙ ОРЛОГЫН АЛБАН ТАТВАРЫН ТУХАЙ ХУУЛЬД НЭМЭЛТ ОРУУЛАХ ТУХАЙ</w:t>
      </w:r>
    </w:p>
    <w:p w14:paraId="7D9D57B0" w14:textId="77777777" w:rsidR="00472CCA" w:rsidRPr="0021221E" w:rsidRDefault="00472CCA" w:rsidP="00DE1B09">
      <w:pPr>
        <w:pStyle w:val="ListParagraph"/>
        <w:numPr>
          <w:ilvl w:val="0"/>
          <w:numId w:val="57"/>
        </w:numPr>
        <w:spacing w:after="0" w:line="276" w:lineRule="auto"/>
        <w:jc w:val="both"/>
        <w:rPr>
          <w:rFonts w:ascii="Times New Roman" w:hAnsi="Times New Roman" w:cs="Times New Roman"/>
          <w:sz w:val="24"/>
          <w:szCs w:val="24"/>
        </w:rPr>
      </w:pPr>
      <w:r w:rsidRPr="0021221E">
        <w:rPr>
          <w:rFonts w:ascii="Times New Roman" w:hAnsi="Times New Roman" w:cs="Times New Roman"/>
          <w:sz w:val="24"/>
          <w:szCs w:val="24"/>
        </w:rPr>
        <w:t>АЖ АХУЙН НЭГЖИЙН ОРЛОГЫН АЛБАН ТАТВАРЫН ТУХАЙ ХУУЛЬД НЭМЭЛТ, ӨӨРЧЛӨЛТ ОРУУЛАХ ТУХАЙ</w:t>
      </w:r>
    </w:p>
    <w:p w14:paraId="1839F4B3" w14:textId="77777777" w:rsidR="00472CCA" w:rsidRPr="0021221E" w:rsidRDefault="00472CCA" w:rsidP="00DE1B09">
      <w:pPr>
        <w:pStyle w:val="ListParagraph"/>
        <w:numPr>
          <w:ilvl w:val="0"/>
          <w:numId w:val="57"/>
        </w:numPr>
        <w:spacing w:after="0" w:line="276" w:lineRule="auto"/>
        <w:jc w:val="both"/>
        <w:rPr>
          <w:rFonts w:ascii="Times New Roman" w:hAnsi="Times New Roman" w:cs="Times New Roman"/>
          <w:sz w:val="24"/>
          <w:szCs w:val="24"/>
        </w:rPr>
      </w:pPr>
      <w:r w:rsidRPr="0021221E">
        <w:rPr>
          <w:rFonts w:ascii="Times New Roman" w:hAnsi="Times New Roman" w:cs="Times New Roman"/>
          <w:sz w:val="24"/>
          <w:szCs w:val="24"/>
        </w:rPr>
        <w:t>ҮЛ ХӨДЛӨХ ЭД ХӨРӨНГИЙН АЛБАН ТАТВАРЫН ТУХАЙ ХУУЛЬД НЭМЭЛТ ОРУУЛАХ ТУХАЙ</w:t>
      </w:r>
    </w:p>
    <w:p w14:paraId="026D30F3" w14:textId="77777777" w:rsidR="00472CCA" w:rsidRPr="0021221E" w:rsidRDefault="00472CCA" w:rsidP="00DE1B09">
      <w:pPr>
        <w:pStyle w:val="ListParagraph"/>
        <w:numPr>
          <w:ilvl w:val="0"/>
          <w:numId w:val="57"/>
        </w:numPr>
        <w:spacing w:after="0" w:line="276" w:lineRule="auto"/>
        <w:jc w:val="both"/>
        <w:rPr>
          <w:rFonts w:ascii="Times New Roman" w:hAnsi="Times New Roman" w:cs="Times New Roman"/>
          <w:sz w:val="24"/>
          <w:szCs w:val="24"/>
        </w:rPr>
      </w:pPr>
      <w:r w:rsidRPr="0021221E">
        <w:rPr>
          <w:rFonts w:ascii="Times New Roman" w:hAnsi="Times New Roman" w:cs="Times New Roman"/>
          <w:sz w:val="24"/>
          <w:szCs w:val="24"/>
        </w:rPr>
        <w:t>ТӨСВИЙН ТУХАЙ ХУУЛЬД НЭМЭЛТ, ӨӨРЧЛӨЛТ ОРУУЛАХ ТУХАЙ</w:t>
      </w:r>
    </w:p>
    <w:p w14:paraId="31FB9D6A" w14:textId="77777777" w:rsidR="00472CCA" w:rsidRPr="0021221E" w:rsidRDefault="00472CCA" w:rsidP="00DE1B09">
      <w:pPr>
        <w:pStyle w:val="ListParagraph"/>
        <w:numPr>
          <w:ilvl w:val="0"/>
          <w:numId w:val="57"/>
        </w:numPr>
        <w:spacing w:after="0" w:line="276" w:lineRule="auto"/>
        <w:jc w:val="both"/>
        <w:rPr>
          <w:rFonts w:ascii="Times New Roman" w:hAnsi="Times New Roman" w:cs="Times New Roman"/>
          <w:sz w:val="24"/>
          <w:szCs w:val="24"/>
        </w:rPr>
      </w:pPr>
      <w:r w:rsidRPr="0021221E">
        <w:rPr>
          <w:rFonts w:ascii="Times New Roman" w:hAnsi="Times New Roman" w:cs="Times New Roman"/>
          <w:sz w:val="24"/>
          <w:szCs w:val="24"/>
        </w:rPr>
        <w:t>АЖ АХУЙН НЭГЖИЙН ОРЛОГЫН АЛБАН ТАТВАРЫН ТУХАЙ ХУУЛЬД НЭМЭЛТ, ӨӨРЧЛӨЛТ ОРУУЛАХ ТУХАЙ ХУУЛИЙГ ДАГАЖ МӨРДӨХ ЖУРМЫН ТУХАЙ</w:t>
      </w:r>
    </w:p>
    <w:p w14:paraId="0BDD4ED8" w14:textId="77777777" w:rsidR="00DD5999" w:rsidRPr="0021221E" w:rsidRDefault="00DD5999" w:rsidP="00DE1B09">
      <w:pPr>
        <w:pStyle w:val="ListParagraph"/>
        <w:numPr>
          <w:ilvl w:val="0"/>
          <w:numId w:val="57"/>
        </w:numPr>
        <w:spacing w:after="0" w:line="276" w:lineRule="auto"/>
        <w:jc w:val="both"/>
        <w:rPr>
          <w:rFonts w:ascii="Times New Roman" w:hAnsi="Times New Roman" w:cs="Times New Roman"/>
          <w:sz w:val="24"/>
          <w:szCs w:val="24"/>
        </w:rPr>
      </w:pPr>
      <w:r w:rsidRPr="0021221E">
        <w:rPr>
          <w:rFonts w:ascii="Times New Roman" w:hAnsi="Times New Roman" w:cs="Times New Roman"/>
          <w:sz w:val="24"/>
          <w:szCs w:val="24"/>
        </w:rPr>
        <w:t>НИЙГМИЙН БОЛОН СУУРЬ ДЭД БҮТЦИЙН ТУЛГАМДАЖ БУЙ АСУУДЛЫГ ШИЙДВЭРЛЭХ ТУХАЙ</w:t>
      </w:r>
    </w:p>
    <w:p w14:paraId="482777D0" w14:textId="77777777" w:rsidR="00DD5999" w:rsidRPr="0021221E" w:rsidRDefault="00DD5999" w:rsidP="00DD5999">
      <w:pPr>
        <w:pStyle w:val="ListParagraph"/>
        <w:spacing w:after="0" w:line="276" w:lineRule="auto"/>
        <w:jc w:val="both"/>
        <w:rPr>
          <w:rFonts w:ascii="Times New Roman" w:hAnsi="Times New Roman" w:cs="Times New Roman"/>
          <w:sz w:val="24"/>
          <w:szCs w:val="24"/>
        </w:rPr>
      </w:pPr>
    </w:p>
    <w:p w14:paraId="5CC4B94F" w14:textId="76C9FB1D" w:rsidR="001D5B59" w:rsidRPr="0021221E" w:rsidRDefault="001D5B59" w:rsidP="001D5B59">
      <w:pPr>
        <w:spacing w:after="0" w:line="276" w:lineRule="auto"/>
        <w:ind w:firstLine="567"/>
        <w:jc w:val="both"/>
        <w:rPr>
          <w:rFonts w:ascii="Times New Roman" w:hAnsi="Times New Roman" w:cs="Times New Roman"/>
          <w:b/>
          <w:color w:val="000000" w:themeColor="text1"/>
          <w:sz w:val="24"/>
          <w:szCs w:val="24"/>
          <w:u w:val="single"/>
          <w:lang w:val="ru-RU"/>
        </w:rPr>
      </w:pPr>
      <w:r w:rsidRPr="0021221E">
        <w:rPr>
          <w:rFonts w:ascii="Times New Roman" w:hAnsi="Times New Roman" w:cs="Times New Roman"/>
          <w:b/>
          <w:color w:val="000000" w:themeColor="text1"/>
          <w:sz w:val="24"/>
          <w:szCs w:val="24"/>
          <w:u w:val="single"/>
          <w:lang w:val="ru-RU"/>
        </w:rPr>
        <w:t xml:space="preserve">Улсын Их Хурлын тогтоолын төсөл: </w:t>
      </w:r>
    </w:p>
    <w:p w14:paraId="29634999" w14:textId="77777777" w:rsidR="002E583A" w:rsidRPr="0021221E" w:rsidRDefault="002E583A" w:rsidP="001D5B59">
      <w:pPr>
        <w:spacing w:after="0" w:line="276" w:lineRule="auto"/>
        <w:ind w:firstLine="567"/>
        <w:jc w:val="both"/>
        <w:rPr>
          <w:rFonts w:ascii="Times New Roman" w:hAnsi="Times New Roman" w:cs="Times New Roman"/>
          <w:b/>
          <w:color w:val="000000" w:themeColor="text1"/>
          <w:sz w:val="24"/>
          <w:szCs w:val="24"/>
          <w:u w:val="single"/>
          <w:lang w:val="ru-RU"/>
        </w:rPr>
      </w:pPr>
    </w:p>
    <w:p w14:paraId="387B3CF8" w14:textId="77777777" w:rsidR="00C22E05" w:rsidRPr="0021221E" w:rsidRDefault="00C22E05" w:rsidP="00DE1B09">
      <w:pPr>
        <w:pStyle w:val="ListParagraph"/>
        <w:numPr>
          <w:ilvl w:val="0"/>
          <w:numId w:val="58"/>
        </w:numPr>
        <w:spacing w:after="0" w:line="276" w:lineRule="auto"/>
        <w:jc w:val="both"/>
        <w:rPr>
          <w:rFonts w:ascii="Times New Roman" w:hAnsi="Times New Roman" w:cs="Times New Roman"/>
          <w:color w:val="000000"/>
          <w:sz w:val="24"/>
          <w:szCs w:val="24"/>
          <w:lang w:val="ru-RU"/>
        </w:rPr>
      </w:pPr>
      <w:r w:rsidRPr="0021221E">
        <w:rPr>
          <w:rFonts w:ascii="Times New Roman" w:hAnsi="Times New Roman" w:cs="Times New Roman"/>
          <w:color w:val="000000"/>
          <w:sz w:val="24"/>
          <w:szCs w:val="24"/>
          <w:lang w:val="ru-RU"/>
        </w:rPr>
        <w:t>ЗАСГИЙН ГАЗРЫН ҮНЭТ ЦААС ГАРГАХ ЭРХ ОЛГОХ ТУХАЙ</w:t>
      </w:r>
    </w:p>
    <w:p w14:paraId="6ADED3FA" w14:textId="77777777" w:rsidR="00C22E05" w:rsidRPr="0021221E" w:rsidRDefault="00C22E05" w:rsidP="00DE1B09">
      <w:pPr>
        <w:pStyle w:val="ListParagraph"/>
        <w:numPr>
          <w:ilvl w:val="0"/>
          <w:numId w:val="58"/>
        </w:numPr>
        <w:spacing w:after="0" w:line="276" w:lineRule="auto"/>
        <w:jc w:val="both"/>
        <w:rPr>
          <w:rFonts w:ascii="Times New Roman" w:hAnsi="Times New Roman" w:cs="Times New Roman"/>
          <w:color w:val="000000"/>
          <w:sz w:val="24"/>
          <w:szCs w:val="24"/>
          <w:lang w:val="ru-RU"/>
        </w:rPr>
      </w:pPr>
      <w:r w:rsidRPr="0021221E">
        <w:rPr>
          <w:rFonts w:ascii="Times New Roman" w:hAnsi="Times New Roman" w:cs="Times New Roman"/>
          <w:color w:val="000000"/>
          <w:sz w:val="24"/>
          <w:szCs w:val="24"/>
          <w:lang w:val="ru-RU"/>
        </w:rPr>
        <w:t>ЗАСГИЙН ГАЗРЫН ӨРИЙН БАТАЛГАА ГАРГАХ ЗӨВШӨӨРӨЛ ОЛГОХ ТУХАЙ</w:t>
      </w:r>
    </w:p>
    <w:p w14:paraId="0373E7E4" w14:textId="7DEAB88C" w:rsidR="00E83030" w:rsidRPr="0021221E" w:rsidRDefault="00C22E05" w:rsidP="00DE1B09">
      <w:pPr>
        <w:pStyle w:val="ListParagraph"/>
        <w:numPr>
          <w:ilvl w:val="0"/>
          <w:numId w:val="58"/>
        </w:numPr>
        <w:spacing w:after="0" w:line="276" w:lineRule="auto"/>
        <w:jc w:val="both"/>
        <w:rPr>
          <w:rFonts w:ascii="Times New Roman" w:hAnsi="Times New Roman" w:cs="Times New Roman"/>
          <w:color w:val="000000"/>
          <w:sz w:val="24"/>
          <w:szCs w:val="24"/>
          <w:lang w:val="ru-RU"/>
        </w:rPr>
      </w:pPr>
      <w:r w:rsidRPr="0021221E">
        <w:rPr>
          <w:rFonts w:ascii="Times New Roman" w:hAnsi="Times New Roman" w:cs="Times New Roman"/>
          <w:color w:val="000000"/>
          <w:sz w:val="24"/>
          <w:szCs w:val="24"/>
          <w:lang w:val="ru-RU"/>
        </w:rPr>
        <w:t>МОНГОЛ УЛСЫН 2027 ОНЫ ТӨСВИЙН ТУХАЙ ХУУЛЬ БАТАЛСАНТАЙ ХОЛБОГДУУЛАН АВАХ ЗАРИМ АРГА ХЭМЖЭЭНИЙ ТУХАЙ</w:t>
      </w:r>
    </w:p>
    <w:p w14:paraId="0061B204" w14:textId="77777777" w:rsidR="003865D6" w:rsidRPr="0021221E" w:rsidRDefault="003865D6" w:rsidP="0075131F">
      <w:pPr>
        <w:spacing w:after="0" w:line="276" w:lineRule="auto"/>
        <w:rPr>
          <w:rFonts w:ascii="Times New Roman" w:hAnsi="Times New Roman" w:cs="Times New Roman"/>
          <w:b/>
          <w:color w:val="000000" w:themeColor="text1"/>
          <w:sz w:val="24"/>
          <w:szCs w:val="24"/>
          <w:u w:val="single"/>
          <w:lang w:val="ru-RU"/>
        </w:rPr>
      </w:pPr>
    </w:p>
    <w:p w14:paraId="3460A3B1" w14:textId="77777777" w:rsidR="005C211F" w:rsidRPr="0021221E" w:rsidRDefault="005C211F" w:rsidP="0075131F">
      <w:pPr>
        <w:spacing w:after="0" w:line="276" w:lineRule="auto"/>
        <w:rPr>
          <w:rFonts w:ascii="Times New Roman" w:hAnsi="Times New Roman" w:cs="Times New Roman"/>
          <w:b/>
          <w:color w:val="000000" w:themeColor="text1"/>
          <w:sz w:val="24"/>
          <w:szCs w:val="24"/>
          <w:u w:val="single"/>
          <w:lang w:val="ru-RU"/>
        </w:rPr>
      </w:pPr>
    </w:p>
    <w:p w14:paraId="4D595869" w14:textId="3BB6615A" w:rsidR="00E83030" w:rsidRPr="0021221E" w:rsidRDefault="00097ED0" w:rsidP="0075131F">
      <w:pPr>
        <w:spacing w:after="0" w:line="276" w:lineRule="auto"/>
        <w:rPr>
          <w:rFonts w:ascii="Times New Roman" w:hAnsi="Times New Roman" w:cs="Times New Roman"/>
          <w:lang w:val="ru-RU"/>
        </w:rPr>
      </w:pPr>
      <w:r w:rsidRPr="0021221E">
        <w:rPr>
          <w:rFonts w:ascii="Times New Roman" w:hAnsi="Times New Roman" w:cs="Times New Roman"/>
          <w:b/>
          <w:color w:val="000000" w:themeColor="text1"/>
          <w:sz w:val="24"/>
          <w:szCs w:val="24"/>
          <w:u w:val="single"/>
          <w:lang w:val="ru-RU"/>
        </w:rPr>
        <w:br w:type="page"/>
      </w:r>
    </w:p>
    <w:p w14:paraId="14F5995E" w14:textId="3BCB801D" w:rsidR="00152137" w:rsidRPr="0021221E" w:rsidRDefault="00BA5302" w:rsidP="00B077C6">
      <w:pPr>
        <w:pStyle w:val="Heading2"/>
        <w:numPr>
          <w:ilvl w:val="1"/>
          <w:numId w:val="51"/>
        </w:numPr>
        <w:rPr>
          <w:rFonts w:cs="Times New Roman"/>
          <w:lang w:val="ru-RU"/>
        </w:rPr>
      </w:pPr>
      <w:bookmarkStart w:id="1138" w:name="_Toc207377343"/>
      <w:bookmarkStart w:id="1139" w:name="_Toc207486179"/>
      <w:bookmarkStart w:id="1140" w:name="_Toc239088057"/>
      <w:r w:rsidRPr="0021221E">
        <w:rPr>
          <w:rFonts w:cs="Times New Roman"/>
          <w:lang w:val="ru-RU"/>
        </w:rPr>
        <w:lastRenderedPageBreak/>
        <w:t>Гадаад зээл</w:t>
      </w:r>
      <w:r w:rsidR="00D53B10" w:rsidRPr="0021221E">
        <w:rPr>
          <w:rFonts w:cs="Times New Roman"/>
          <w:lang w:val="ru-RU"/>
        </w:rPr>
        <w:t>, тусламжийн хөрөнгөөр хэрэгжүүлэх төсөл, арга хэмжээний жагсаалт</w:t>
      </w:r>
      <w:bookmarkEnd w:id="1138"/>
      <w:bookmarkEnd w:id="1139"/>
      <w:bookmarkEnd w:id="1140"/>
      <w:r w:rsidR="00D53B10" w:rsidRPr="0021221E">
        <w:rPr>
          <w:rFonts w:cs="Times New Roman"/>
          <w:lang w:val="ru-RU"/>
        </w:rPr>
        <w:t xml:space="preserve"> </w:t>
      </w:r>
    </w:p>
    <w:p w14:paraId="5B095794" w14:textId="77777777" w:rsidR="00E72268" w:rsidRPr="0021221E" w:rsidRDefault="00E72268" w:rsidP="00E72268">
      <w:pPr>
        <w:pStyle w:val="a0"/>
        <w:spacing w:after="0"/>
        <w:rPr>
          <w:rFonts w:cs="Times New Roman"/>
          <w:i w:val="0"/>
          <w:iCs/>
          <w:sz w:val="24"/>
          <w:szCs w:val="32"/>
        </w:rPr>
      </w:pPr>
    </w:p>
    <w:p w14:paraId="18364379" w14:textId="7587D25D" w:rsidR="00AC129A" w:rsidRPr="0021221E" w:rsidRDefault="00CF418B" w:rsidP="00113951">
      <w:pPr>
        <w:pStyle w:val="a0"/>
        <w:rPr>
          <w:rFonts w:cs="Times New Roman"/>
        </w:rPr>
      </w:pPr>
      <w:bookmarkStart w:id="1141" w:name="_Toc207393899"/>
      <w:bookmarkStart w:id="1142" w:name="_Toc207620938"/>
      <w:bookmarkStart w:id="1143" w:name="_Toc239088160"/>
      <w:r w:rsidRPr="0021221E">
        <w:rPr>
          <w:rFonts w:cs="Times New Roman"/>
        </w:rPr>
        <w:t xml:space="preserve">Хүснэгт </w:t>
      </w:r>
      <w:r w:rsidRPr="0021221E">
        <w:rPr>
          <w:rFonts w:cs="Times New Roman"/>
        </w:rPr>
        <w:fldChar w:fldCharType="begin"/>
      </w:r>
      <w:r w:rsidRPr="0021221E">
        <w:rPr>
          <w:rFonts w:cs="Times New Roman"/>
        </w:rPr>
        <w:instrText xml:space="preserve"> SEQ Хүснэгт \* ARABIC </w:instrText>
      </w:r>
      <w:r w:rsidRPr="0021221E">
        <w:rPr>
          <w:rFonts w:cs="Times New Roman"/>
        </w:rPr>
        <w:fldChar w:fldCharType="separate"/>
      </w:r>
      <w:r w:rsidR="0021221E">
        <w:rPr>
          <w:rFonts w:cs="Times New Roman"/>
          <w:noProof/>
        </w:rPr>
        <w:t>46</w:t>
      </w:r>
      <w:r w:rsidRPr="0021221E">
        <w:rPr>
          <w:rFonts w:cs="Times New Roman"/>
        </w:rPr>
        <w:fldChar w:fldCharType="end"/>
      </w:r>
      <w:r w:rsidRPr="0021221E">
        <w:rPr>
          <w:rFonts w:cs="Times New Roman"/>
        </w:rPr>
        <w:t xml:space="preserve">. </w:t>
      </w:r>
      <w:r w:rsidR="00705636" w:rsidRPr="0021221E">
        <w:rPr>
          <w:rFonts w:cs="Times New Roman"/>
        </w:rPr>
        <w:t xml:space="preserve">Гадаад зээл, тусламжийн хөрөнгөөр хэрэгжүүлэх төсөл, арга хэмжээний жагсаалт </w:t>
      </w:r>
      <w:r w:rsidR="00E72268" w:rsidRPr="0021221E">
        <w:rPr>
          <w:rFonts w:cs="Times New Roman"/>
        </w:rPr>
        <w:t>(сая төгрөг)</w:t>
      </w:r>
      <w:bookmarkEnd w:id="1141"/>
      <w:bookmarkEnd w:id="1142"/>
      <w:bookmarkEnd w:id="1143"/>
    </w:p>
    <w:tbl>
      <w:tblPr>
        <w:tblW w:w="9628" w:type="dxa"/>
        <w:tblLook w:val="04A0" w:firstRow="1" w:lastRow="0" w:firstColumn="1" w:lastColumn="0" w:noHBand="0" w:noVBand="1"/>
      </w:tblPr>
      <w:tblGrid>
        <w:gridCol w:w="555"/>
        <w:gridCol w:w="1425"/>
        <w:gridCol w:w="1006"/>
        <w:gridCol w:w="5054"/>
        <w:gridCol w:w="1588"/>
      </w:tblGrid>
      <w:tr w:rsidR="00206916" w:rsidRPr="0021221E" w14:paraId="049B3543" w14:textId="77777777" w:rsidTr="007A4B06">
        <w:trPr>
          <w:trHeight w:val="510"/>
        </w:trPr>
        <w:tc>
          <w:tcPr>
            <w:tcW w:w="55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0EFFE4EB" w14:textId="77777777" w:rsidR="00206916" w:rsidRPr="0021221E" w:rsidRDefault="00206916" w:rsidP="00206916">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w:t>
            </w:r>
          </w:p>
        </w:tc>
        <w:tc>
          <w:tcPr>
            <w:tcW w:w="1425" w:type="dxa"/>
            <w:tcBorders>
              <w:top w:val="single" w:sz="4" w:space="0" w:color="auto"/>
              <w:left w:val="nil"/>
              <w:bottom w:val="single" w:sz="4" w:space="0" w:color="auto"/>
              <w:right w:val="single" w:sz="4" w:space="0" w:color="auto"/>
            </w:tcBorders>
            <w:shd w:val="clear" w:color="000000" w:fill="002060"/>
            <w:vAlign w:val="center"/>
            <w:hideMark/>
          </w:tcPr>
          <w:p w14:paraId="09FDD780" w14:textId="77777777" w:rsidR="00206916" w:rsidRPr="0021221E" w:rsidRDefault="00206916" w:rsidP="00206916">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Хөгжлийн түнш</w:t>
            </w:r>
          </w:p>
        </w:tc>
        <w:tc>
          <w:tcPr>
            <w:tcW w:w="1006" w:type="dxa"/>
            <w:tcBorders>
              <w:top w:val="single" w:sz="4" w:space="0" w:color="auto"/>
              <w:left w:val="nil"/>
              <w:bottom w:val="single" w:sz="4" w:space="0" w:color="auto"/>
              <w:right w:val="single" w:sz="4" w:space="0" w:color="auto"/>
            </w:tcBorders>
            <w:shd w:val="clear" w:color="000000" w:fill="002060"/>
            <w:vAlign w:val="center"/>
            <w:hideMark/>
          </w:tcPr>
          <w:p w14:paraId="6A4111F4" w14:textId="77777777" w:rsidR="00206916" w:rsidRPr="0021221E" w:rsidRDefault="00206916" w:rsidP="00206916">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Эх үүсвэр</w:t>
            </w:r>
          </w:p>
        </w:tc>
        <w:tc>
          <w:tcPr>
            <w:tcW w:w="5054" w:type="dxa"/>
            <w:tcBorders>
              <w:top w:val="single" w:sz="4" w:space="0" w:color="auto"/>
              <w:left w:val="nil"/>
              <w:bottom w:val="single" w:sz="4" w:space="0" w:color="auto"/>
              <w:right w:val="single" w:sz="4" w:space="0" w:color="auto"/>
            </w:tcBorders>
            <w:shd w:val="clear" w:color="000000" w:fill="002060"/>
            <w:vAlign w:val="center"/>
            <w:hideMark/>
          </w:tcPr>
          <w:p w14:paraId="5D5AB048" w14:textId="77777777" w:rsidR="00206916" w:rsidRPr="0021221E" w:rsidRDefault="00206916" w:rsidP="00206916">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Төсөл, арга хэмжээний нэр</w:t>
            </w:r>
          </w:p>
        </w:tc>
        <w:tc>
          <w:tcPr>
            <w:tcW w:w="1588" w:type="dxa"/>
            <w:tcBorders>
              <w:top w:val="single" w:sz="4" w:space="0" w:color="auto"/>
              <w:left w:val="nil"/>
              <w:bottom w:val="single" w:sz="4" w:space="0" w:color="auto"/>
              <w:right w:val="single" w:sz="4" w:space="0" w:color="auto"/>
            </w:tcBorders>
            <w:shd w:val="clear" w:color="000000" w:fill="002060"/>
            <w:vAlign w:val="center"/>
            <w:hideMark/>
          </w:tcPr>
          <w:p w14:paraId="7B29908C" w14:textId="77777777" w:rsidR="00206916" w:rsidRPr="0021221E" w:rsidRDefault="00206916" w:rsidP="007A4B06">
            <w:pPr>
              <w:spacing w:after="0" w:line="240" w:lineRule="auto"/>
              <w:jc w:val="center"/>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2027 оны ашиглалт</w:t>
            </w:r>
          </w:p>
        </w:tc>
      </w:tr>
      <w:tr w:rsidR="007A4B06" w:rsidRPr="0021221E" w14:paraId="22B3EFDD" w14:textId="77777777" w:rsidTr="007A4B06">
        <w:trPr>
          <w:trHeight w:val="300"/>
        </w:trPr>
        <w:tc>
          <w:tcPr>
            <w:tcW w:w="8040" w:type="dxa"/>
            <w:gridSpan w:val="4"/>
            <w:tcBorders>
              <w:top w:val="nil"/>
              <w:left w:val="single" w:sz="4" w:space="0" w:color="auto"/>
              <w:bottom w:val="single" w:sz="4" w:space="0" w:color="auto"/>
              <w:right w:val="single" w:sz="4" w:space="0" w:color="auto"/>
            </w:tcBorders>
            <w:shd w:val="clear" w:color="000000" w:fill="FFFFFF"/>
            <w:vAlign w:val="center"/>
            <w:hideMark/>
          </w:tcPr>
          <w:p w14:paraId="3F7B3662" w14:textId="2F691BCE" w:rsidR="007A4B06" w:rsidRPr="0021221E" w:rsidRDefault="007A4B06" w:rsidP="007A4B06">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Төсвийн тухай хуулиар</w:t>
            </w:r>
          </w:p>
        </w:tc>
        <w:tc>
          <w:tcPr>
            <w:tcW w:w="1588" w:type="dxa"/>
            <w:tcBorders>
              <w:top w:val="nil"/>
              <w:left w:val="nil"/>
              <w:bottom w:val="single" w:sz="4" w:space="0" w:color="auto"/>
              <w:right w:val="single" w:sz="4" w:space="0" w:color="auto"/>
            </w:tcBorders>
            <w:shd w:val="clear" w:color="000000" w:fill="FFFFFF"/>
            <w:vAlign w:val="center"/>
            <w:hideMark/>
          </w:tcPr>
          <w:p w14:paraId="74E2250A" w14:textId="2BC8994D" w:rsidR="007A4B06" w:rsidRPr="0021221E" w:rsidRDefault="007A4B06" w:rsidP="007A4B06">
            <w:pPr>
              <w:spacing w:after="0" w:line="240" w:lineRule="auto"/>
              <w:jc w:val="right"/>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 xml:space="preserve">1,773,538.5 </w:t>
            </w:r>
          </w:p>
        </w:tc>
      </w:tr>
      <w:tr w:rsidR="00206916" w:rsidRPr="0021221E" w14:paraId="4198D15B"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6C05B53E"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w:t>
            </w:r>
          </w:p>
        </w:tc>
        <w:tc>
          <w:tcPr>
            <w:tcW w:w="1425" w:type="dxa"/>
            <w:tcBorders>
              <w:top w:val="nil"/>
              <w:left w:val="nil"/>
              <w:bottom w:val="single" w:sz="4" w:space="0" w:color="auto"/>
              <w:right w:val="single" w:sz="4" w:space="0" w:color="auto"/>
            </w:tcBorders>
            <w:shd w:val="clear" w:color="000000" w:fill="FFFFFF"/>
            <w:vAlign w:val="center"/>
            <w:hideMark/>
          </w:tcPr>
          <w:p w14:paraId="32070210"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51E6E113"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215577C3"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Аймаг, сумын бүсчилсэн, ногоон хөгжлийн хөрөнгө оруулалтын хөтөлбөр -I шат /0886-тусламж/</w:t>
            </w:r>
          </w:p>
        </w:tc>
        <w:tc>
          <w:tcPr>
            <w:tcW w:w="1588" w:type="dxa"/>
            <w:tcBorders>
              <w:top w:val="nil"/>
              <w:left w:val="nil"/>
              <w:bottom w:val="single" w:sz="4" w:space="0" w:color="auto"/>
              <w:right w:val="single" w:sz="4" w:space="0" w:color="auto"/>
            </w:tcBorders>
            <w:shd w:val="clear" w:color="000000" w:fill="FFFFFF"/>
            <w:noWrap/>
            <w:vAlign w:val="center"/>
            <w:hideMark/>
          </w:tcPr>
          <w:p w14:paraId="66E02FDB" w14:textId="49ADE52E"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3,509.0 </w:t>
            </w:r>
          </w:p>
        </w:tc>
      </w:tr>
      <w:tr w:rsidR="00206916" w:rsidRPr="0021221E" w14:paraId="04F0674A"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1EA46002"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w:t>
            </w:r>
          </w:p>
        </w:tc>
        <w:tc>
          <w:tcPr>
            <w:tcW w:w="1425" w:type="dxa"/>
            <w:tcBorders>
              <w:top w:val="nil"/>
              <w:left w:val="nil"/>
              <w:bottom w:val="single" w:sz="4" w:space="0" w:color="auto"/>
              <w:right w:val="single" w:sz="4" w:space="0" w:color="auto"/>
            </w:tcBorders>
            <w:shd w:val="clear" w:color="000000" w:fill="FFFFFF"/>
            <w:vAlign w:val="center"/>
            <w:hideMark/>
          </w:tcPr>
          <w:p w14:paraId="2303FF4D"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6B65E6E4"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3F57A254"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Аймаг, сумын бүсчилсэн, ногоон хөгжлийн хөрөнгө оруулалтын хөтөлбөр -I шат /4306/</w:t>
            </w:r>
          </w:p>
        </w:tc>
        <w:tc>
          <w:tcPr>
            <w:tcW w:w="1588" w:type="dxa"/>
            <w:tcBorders>
              <w:top w:val="nil"/>
              <w:left w:val="nil"/>
              <w:bottom w:val="single" w:sz="4" w:space="0" w:color="auto"/>
              <w:right w:val="single" w:sz="4" w:space="0" w:color="auto"/>
            </w:tcBorders>
            <w:shd w:val="clear" w:color="000000" w:fill="FFFFFF"/>
            <w:noWrap/>
            <w:vAlign w:val="center"/>
            <w:hideMark/>
          </w:tcPr>
          <w:p w14:paraId="1FFB40C4" w14:textId="2F3DF71E"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20,984.8 </w:t>
            </w:r>
          </w:p>
        </w:tc>
      </w:tr>
      <w:tr w:rsidR="00206916" w:rsidRPr="0021221E" w14:paraId="3E28E5CA"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15B72B52"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c>
          <w:tcPr>
            <w:tcW w:w="1425" w:type="dxa"/>
            <w:tcBorders>
              <w:top w:val="nil"/>
              <w:left w:val="nil"/>
              <w:bottom w:val="single" w:sz="4" w:space="0" w:color="auto"/>
              <w:right w:val="single" w:sz="4" w:space="0" w:color="auto"/>
            </w:tcBorders>
            <w:shd w:val="clear" w:color="000000" w:fill="FFFFFF"/>
            <w:vAlign w:val="center"/>
            <w:hideMark/>
          </w:tcPr>
          <w:p w14:paraId="2F05AD6D"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07DAF0C3"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75532B39"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Аймаг, сумын бүсчилсэн, ногоон хөгжлийн хөрөнгө оруулалтын хөтөлбөр -I шат /4307/</w:t>
            </w:r>
          </w:p>
        </w:tc>
        <w:tc>
          <w:tcPr>
            <w:tcW w:w="1588" w:type="dxa"/>
            <w:tcBorders>
              <w:top w:val="nil"/>
              <w:left w:val="nil"/>
              <w:bottom w:val="single" w:sz="4" w:space="0" w:color="auto"/>
              <w:right w:val="single" w:sz="4" w:space="0" w:color="auto"/>
            </w:tcBorders>
            <w:shd w:val="clear" w:color="000000" w:fill="FFFFFF"/>
            <w:noWrap/>
            <w:vAlign w:val="center"/>
            <w:hideMark/>
          </w:tcPr>
          <w:p w14:paraId="12AE275D" w14:textId="773E18D4"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14,652.6 </w:t>
            </w:r>
          </w:p>
        </w:tc>
      </w:tr>
      <w:tr w:rsidR="00206916" w:rsidRPr="0021221E" w14:paraId="69A84D49"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42044967"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w:t>
            </w:r>
          </w:p>
        </w:tc>
        <w:tc>
          <w:tcPr>
            <w:tcW w:w="1425" w:type="dxa"/>
            <w:tcBorders>
              <w:top w:val="nil"/>
              <w:left w:val="nil"/>
              <w:bottom w:val="single" w:sz="4" w:space="0" w:color="auto"/>
              <w:right w:val="single" w:sz="4" w:space="0" w:color="auto"/>
            </w:tcBorders>
            <w:shd w:val="clear" w:color="000000" w:fill="FFFFFF"/>
            <w:vAlign w:val="center"/>
            <w:hideMark/>
          </w:tcPr>
          <w:p w14:paraId="3980D826"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1EF0FA94"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1DC9D244"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Аймаг, сумын бүсчилсэн, ногоон хөгжлийн хөрөнгө оруулалтын хөтөлбөр -I шат /8441/ </w:t>
            </w:r>
          </w:p>
        </w:tc>
        <w:tc>
          <w:tcPr>
            <w:tcW w:w="1588" w:type="dxa"/>
            <w:tcBorders>
              <w:top w:val="nil"/>
              <w:left w:val="nil"/>
              <w:bottom w:val="single" w:sz="4" w:space="0" w:color="auto"/>
              <w:right w:val="single" w:sz="4" w:space="0" w:color="auto"/>
            </w:tcBorders>
            <w:shd w:val="clear" w:color="000000" w:fill="FFFFFF"/>
            <w:noWrap/>
            <w:vAlign w:val="center"/>
            <w:hideMark/>
          </w:tcPr>
          <w:p w14:paraId="62942DA7" w14:textId="244B828A"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3,266.7 </w:t>
            </w:r>
          </w:p>
        </w:tc>
      </w:tr>
      <w:tr w:rsidR="00206916" w:rsidRPr="0021221E" w14:paraId="1536BEEC"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78A9DFC1"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w:t>
            </w:r>
          </w:p>
        </w:tc>
        <w:tc>
          <w:tcPr>
            <w:tcW w:w="1425" w:type="dxa"/>
            <w:tcBorders>
              <w:top w:val="nil"/>
              <w:left w:val="nil"/>
              <w:bottom w:val="single" w:sz="4" w:space="0" w:color="auto"/>
              <w:right w:val="single" w:sz="4" w:space="0" w:color="auto"/>
            </w:tcBorders>
            <w:shd w:val="clear" w:color="000000" w:fill="FFFFFF"/>
            <w:vAlign w:val="center"/>
            <w:hideMark/>
          </w:tcPr>
          <w:p w14:paraId="27F9E11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eastAsia="Times New Roman" w:hAnsi="Times New Roman" w:cs="Times New Roman"/>
                <w:color w:val="000000"/>
                <w:kern w:val="0"/>
                <w:sz w:val="20"/>
                <w:szCs w:val="20"/>
                <w14:ligatures w14:val="none"/>
              </w:rPr>
              <w:t>ЕХОБ</w:t>
            </w:r>
            <w:proofErr w:type="spellEnd"/>
          </w:p>
        </w:tc>
        <w:tc>
          <w:tcPr>
            <w:tcW w:w="1006" w:type="dxa"/>
            <w:tcBorders>
              <w:top w:val="nil"/>
              <w:left w:val="nil"/>
              <w:bottom w:val="single" w:sz="4" w:space="0" w:color="auto"/>
              <w:right w:val="single" w:sz="4" w:space="0" w:color="auto"/>
            </w:tcBorders>
            <w:shd w:val="clear" w:color="000000" w:fill="FFFFFF"/>
            <w:noWrap/>
            <w:vAlign w:val="center"/>
            <w:hideMark/>
          </w:tcPr>
          <w:p w14:paraId="383CA0BF"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08EF891F"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Аймаг, сумын бүсчилсэн, ногоон хөгжлийн хөрөнгө оруулалтын хөтөлбөр -I шат /G91068-тусламж/</w:t>
            </w:r>
          </w:p>
        </w:tc>
        <w:tc>
          <w:tcPr>
            <w:tcW w:w="1588" w:type="dxa"/>
            <w:tcBorders>
              <w:top w:val="nil"/>
              <w:left w:val="nil"/>
              <w:bottom w:val="single" w:sz="4" w:space="0" w:color="auto"/>
              <w:right w:val="single" w:sz="4" w:space="0" w:color="auto"/>
            </w:tcBorders>
            <w:shd w:val="clear" w:color="000000" w:fill="FFFFFF"/>
            <w:noWrap/>
            <w:vAlign w:val="center"/>
            <w:hideMark/>
          </w:tcPr>
          <w:p w14:paraId="686C138C" w14:textId="7FDBB5FB"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8,693.3 </w:t>
            </w:r>
          </w:p>
        </w:tc>
      </w:tr>
      <w:tr w:rsidR="00206916" w:rsidRPr="0021221E" w14:paraId="796E7D41"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70472E23"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w:t>
            </w:r>
          </w:p>
        </w:tc>
        <w:tc>
          <w:tcPr>
            <w:tcW w:w="1425" w:type="dxa"/>
            <w:tcBorders>
              <w:top w:val="nil"/>
              <w:left w:val="nil"/>
              <w:bottom w:val="single" w:sz="4" w:space="0" w:color="auto"/>
              <w:right w:val="single" w:sz="4" w:space="0" w:color="auto"/>
            </w:tcBorders>
            <w:shd w:val="clear" w:color="000000" w:fill="FFFFFF"/>
            <w:vAlign w:val="center"/>
            <w:hideMark/>
          </w:tcPr>
          <w:p w14:paraId="75C1DCB6"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eastAsia="Times New Roman" w:hAnsi="Times New Roman" w:cs="Times New Roman"/>
                <w:color w:val="000000"/>
                <w:kern w:val="0"/>
                <w:sz w:val="20"/>
                <w:szCs w:val="20"/>
                <w14:ligatures w14:val="none"/>
              </w:rPr>
              <w:t>ЕХОБ</w:t>
            </w:r>
            <w:proofErr w:type="spellEnd"/>
          </w:p>
        </w:tc>
        <w:tc>
          <w:tcPr>
            <w:tcW w:w="1006" w:type="dxa"/>
            <w:tcBorders>
              <w:top w:val="nil"/>
              <w:left w:val="nil"/>
              <w:bottom w:val="single" w:sz="4" w:space="0" w:color="auto"/>
              <w:right w:val="single" w:sz="4" w:space="0" w:color="auto"/>
            </w:tcBorders>
            <w:shd w:val="clear" w:color="000000" w:fill="FFFFFF"/>
            <w:noWrap/>
            <w:vAlign w:val="center"/>
            <w:hideMark/>
          </w:tcPr>
          <w:p w14:paraId="293D36D1"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2C6CBDC7"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Аймаг, сумын бүсчилсэн, ногоон хөгжлийн хөрөнгө оруулалтын хөтөлбөр -I шат /L91068/</w:t>
            </w:r>
          </w:p>
        </w:tc>
        <w:tc>
          <w:tcPr>
            <w:tcW w:w="1588" w:type="dxa"/>
            <w:tcBorders>
              <w:top w:val="nil"/>
              <w:left w:val="nil"/>
              <w:bottom w:val="single" w:sz="4" w:space="0" w:color="auto"/>
              <w:right w:val="single" w:sz="4" w:space="0" w:color="auto"/>
            </w:tcBorders>
            <w:shd w:val="clear" w:color="000000" w:fill="FFFFFF"/>
            <w:noWrap/>
            <w:vAlign w:val="center"/>
            <w:hideMark/>
          </w:tcPr>
          <w:p w14:paraId="62B94A91" w14:textId="2AE153D3"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14,924.1 </w:t>
            </w:r>
          </w:p>
        </w:tc>
      </w:tr>
      <w:tr w:rsidR="00206916" w:rsidRPr="0021221E" w14:paraId="51EEF458"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1EC82BFD"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7</w:t>
            </w:r>
          </w:p>
        </w:tc>
        <w:tc>
          <w:tcPr>
            <w:tcW w:w="1425" w:type="dxa"/>
            <w:tcBorders>
              <w:top w:val="nil"/>
              <w:left w:val="nil"/>
              <w:bottom w:val="single" w:sz="4" w:space="0" w:color="auto"/>
              <w:right w:val="single" w:sz="4" w:space="0" w:color="auto"/>
            </w:tcBorders>
            <w:shd w:val="clear" w:color="000000" w:fill="FFFFFF"/>
            <w:vAlign w:val="center"/>
            <w:hideMark/>
          </w:tcPr>
          <w:p w14:paraId="004C48AE"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Польш</w:t>
            </w:r>
          </w:p>
        </w:tc>
        <w:tc>
          <w:tcPr>
            <w:tcW w:w="1006" w:type="dxa"/>
            <w:tcBorders>
              <w:top w:val="nil"/>
              <w:left w:val="nil"/>
              <w:bottom w:val="single" w:sz="4" w:space="0" w:color="auto"/>
              <w:right w:val="single" w:sz="4" w:space="0" w:color="auto"/>
            </w:tcBorders>
            <w:shd w:val="clear" w:color="000000" w:fill="FFFFFF"/>
            <w:noWrap/>
            <w:vAlign w:val="center"/>
            <w:hideMark/>
          </w:tcPr>
          <w:p w14:paraId="098CDE6E"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7C3DE3AC"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Аймгийн бохир ус цэвэрлэх байгууламжийг өргөтгөн шинэчлэх, шинээр барих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6D543129" w14:textId="21598006"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10,866.1 </w:t>
            </w:r>
          </w:p>
        </w:tc>
      </w:tr>
      <w:tr w:rsidR="00206916" w:rsidRPr="0021221E" w14:paraId="38AEC43A"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5720B6F3"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8</w:t>
            </w:r>
          </w:p>
        </w:tc>
        <w:tc>
          <w:tcPr>
            <w:tcW w:w="1425" w:type="dxa"/>
            <w:tcBorders>
              <w:top w:val="nil"/>
              <w:left w:val="nil"/>
              <w:bottom w:val="single" w:sz="4" w:space="0" w:color="auto"/>
              <w:right w:val="single" w:sz="4" w:space="0" w:color="auto"/>
            </w:tcBorders>
            <w:shd w:val="clear" w:color="000000" w:fill="FFFFFF"/>
            <w:vAlign w:val="center"/>
            <w:hideMark/>
          </w:tcPr>
          <w:p w14:paraId="1D176019"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24CE4E10"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19959162"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Аймгийн эрүүл мэндийн тусламж, үйлчилгээг сайжруулж эрчимжүүлэх төсөл </w:t>
            </w:r>
          </w:p>
        </w:tc>
        <w:tc>
          <w:tcPr>
            <w:tcW w:w="1588" w:type="dxa"/>
            <w:tcBorders>
              <w:top w:val="nil"/>
              <w:left w:val="nil"/>
              <w:bottom w:val="single" w:sz="4" w:space="0" w:color="auto"/>
              <w:right w:val="single" w:sz="4" w:space="0" w:color="auto"/>
            </w:tcBorders>
            <w:shd w:val="clear" w:color="000000" w:fill="FFFFFF"/>
            <w:noWrap/>
            <w:vAlign w:val="center"/>
            <w:hideMark/>
          </w:tcPr>
          <w:p w14:paraId="19F720B7" w14:textId="01912CC4"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15,647.4 </w:t>
            </w:r>
          </w:p>
        </w:tc>
      </w:tr>
      <w:tr w:rsidR="00206916" w:rsidRPr="0021221E" w14:paraId="0EC29FFB"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23AAC44E"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9</w:t>
            </w:r>
          </w:p>
        </w:tc>
        <w:tc>
          <w:tcPr>
            <w:tcW w:w="1425" w:type="dxa"/>
            <w:tcBorders>
              <w:top w:val="nil"/>
              <w:left w:val="nil"/>
              <w:bottom w:val="single" w:sz="4" w:space="0" w:color="auto"/>
              <w:right w:val="single" w:sz="4" w:space="0" w:color="auto"/>
            </w:tcBorders>
            <w:shd w:val="clear" w:color="000000" w:fill="FFFFFF"/>
            <w:vAlign w:val="center"/>
            <w:hideMark/>
          </w:tcPr>
          <w:p w14:paraId="6939B901"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667B3EF1"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212A8CC1"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Ахмад настны асрамж үйлчилгээний тогтолцоог хөгжүүлэх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78667C7C" w14:textId="396F12BA"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4,333.3 </w:t>
            </w:r>
          </w:p>
        </w:tc>
      </w:tr>
      <w:tr w:rsidR="00206916" w:rsidRPr="0021221E" w14:paraId="6A848AAE"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5B80084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10</w:t>
            </w:r>
          </w:p>
        </w:tc>
        <w:tc>
          <w:tcPr>
            <w:tcW w:w="1425" w:type="dxa"/>
            <w:tcBorders>
              <w:top w:val="nil"/>
              <w:left w:val="nil"/>
              <w:bottom w:val="single" w:sz="4" w:space="0" w:color="auto"/>
              <w:right w:val="single" w:sz="4" w:space="0" w:color="auto"/>
            </w:tcBorders>
            <w:shd w:val="clear" w:color="000000" w:fill="FFFFFF"/>
            <w:noWrap/>
            <w:vAlign w:val="center"/>
            <w:hideMark/>
          </w:tcPr>
          <w:p w14:paraId="59CA1FB9"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БНСУ</w:t>
            </w:r>
          </w:p>
        </w:tc>
        <w:tc>
          <w:tcPr>
            <w:tcW w:w="1006" w:type="dxa"/>
            <w:tcBorders>
              <w:top w:val="nil"/>
              <w:left w:val="nil"/>
              <w:bottom w:val="single" w:sz="4" w:space="0" w:color="auto"/>
              <w:right w:val="single" w:sz="4" w:space="0" w:color="auto"/>
            </w:tcBorders>
            <w:shd w:val="clear" w:color="000000" w:fill="FFFFFF"/>
            <w:noWrap/>
            <w:vAlign w:val="center"/>
            <w:hideMark/>
          </w:tcPr>
          <w:p w14:paraId="3A2FE22F"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5A050714"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Байгаль орчны төв лабораторийн чадавхыг сайжруулах төсөл </w:t>
            </w:r>
          </w:p>
        </w:tc>
        <w:tc>
          <w:tcPr>
            <w:tcW w:w="1588" w:type="dxa"/>
            <w:tcBorders>
              <w:top w:val="nil"/>
              <w:left w:val="nil"/>
              <w:bottom w:val="single" w:sz="4" w:space="0" w:color="auto"/>
              <w:right w:val="single" w:sz="4" w:space="0" w:color="auto"/>
            </w:tcBorders>
            <w:shd w:val="clear" w:color="000000" w:fill="FFFFFF"/>
            <w:noWrap/>
            <w:vAlign w:val="center"/>
            <w:hideMark/>
          </w:tcPr>
          <w:p w14:paraId="0DED7A96" w14:textId="0896FB12"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16,481.0 </w:t>
            </w:r>
          </w:p>
        </w:tc>
      </w:tr>
      <w:tr w:rsidR="00206916" w:rsidRPr="0021221E" w14:paraId="172C5D8E"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79C92C4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11</w:t>
            </w:r>
          </w:p>
        </w:tc>
        <w:tc>
          <w:tcPr>
            <w:tcW w:w="1425" w:type="dxa"/>
            <w:tcBorders>
              <w:top w:val="nil"/>
              <w:left w:val="nil"/>
              <w:bottom w:val="single" w:sz="4" w:space="0" w:color="auto"/>
              <w:right w:val="single" w:sz="4" w:space="0" w:color="auto"/>
            </w:tcBorders>
            <w:shd w:val="clear" w:color="000000" w:fill="FFFFFF"/>
            <w:noWrap/>
            <w:vAlign w:val="center"/>
            <w:hideMark/>
          </w:tcPr>
          <w:p w14:paraId="35B444F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БНСУ</w:t>
            </w:r>
          </w:p>
        </w:tc>
        <w:tc>
          <w:tcPr>
            <w:tcW w:w="1006" w:type="dxa"/>
            <w:tcBorders>
              <w:top w:val="nil"/>
              <w:left w:val="nil"/>
              <w:bottom w:val="single" w:sz="4" w:space="0" w:color="auto"/>
              <w:right w:val="single" w:sz="4" w:space="0" w:color="auto"/>
            </w:tcBorders>
            <w:shd w:val="clear" w:color="000000" w:fill="FFFFFF"/>
            <w:noWrap/>
            <w:vAlign w:val="center"/>
            <w:hideMark/>
          </w:tcPr>
          <w:p w14:paraId="5FC64870"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54D5DDEF"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Баянголын амны 2007 айлын орлогод нийцсэн орон сууц барих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2BAFED39" w14:textId="232AA3DA"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44,390.5 </w:t>
            </w:r>
          </w:p>
        </w:tc>
      </w:tr>
      <w:tr w:rsidR="00206916" w:rsidRPr="0021221E" w14:paraId="134C890B"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1C0DCCC2"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12</w:t>
            </w:r>
          </w:p>
        </w:tc>
        <w:tc>
          <w:tcPr>
            <w:tcW w:w="1425" w:type="dxa"/>
            <w:tcBorders>
              <w:top w:val="nil"/>
              <w:left w:val="nil"/>
              <w:bottom w:val="single" w:sz="4" w:space="0" w:color="auto"/>
              <w:right w:val="single" w:sz="4" w:space="0" w:color="auto"/>
            </w:tcBorders>
            <w:shd w:val="clear" w:color="000000" w:fill="FFFFFF"/>
            <w:noWrap/>
            <w:vAlign w:val="center"/>
            <w:hideMark/>
          </w:tcPr>
          <w:p w14:paraId="5874DC7B"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ХБНГУ</w:t>
            </w:r>
          </w:p>
        </w:tc>
        <w:tc>
          <w:tcPr>
            <w:tcW w:w="1006" w:type="dxa"/>
            <w:tcBorders>
              <w:top w:val="nil"/>
              <w:left w:val="nil"/>
              <w:bottom w:val="single" w:sz="4" w:space="0" w:color="auto"/>
              <w:right w:val="single" w:sz="4" w:space="0" w:color="auto"/>
            </w:tcBorders>
            <w:shd w:val="clear" w:color="000000" w:fill="FFFFFF"/>
            <w:vAlign w:val="center"/>
            <w:hideMark/>
          </w:tcPr>
          <w:p w14:paraId="163B48C2"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7B62E76E"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Биологийн олон янз байдлыг хамгаалах, уур амьсгалын </w:t>
            </w:r>
            <w:proofErr w:type="spellStart"/>
            <w:r w:rsidRPr="0021221E">
              <w:rPr>
                <w:rFonts w:ascii="Times New Roman" w:eastAsia="Times New Roman" w:hAnsi="Times New Roman" w:cs="Times New Roman"/>
                <w:color w:val="000000"/>
                <w:kern w:val="0"/>
                <w:sz w:val="20"/>
                <w:szCs w:val="20"/>
                <w14:ligatures w14:val="none"/>
              </w:rPr>
              <w:t>өөрчлөлтөнд</w:t>
            </w:r>
            <w:proofErr w:type="spellEnd"/>
            <w:r w:rsidRPr="0021221E">
              <w:rPr>
                <w:rFonts w:ascii="Times New Roman" w:eastAsia="Times New Roman" w:hAnsi="Times New Roman" w:cs="Times New Roman"/>
                <w:color w:val="000000"/>
                <w:kern w:val="0"/>
                <w:sz w:val="20"/>
                <w:szCs w:val="20"/>
                <w14:ligatures w14:val="none"/>
              </w:rPr>
              <w:t xml:space="preserve"> дасан зохицох төсөл II, III шат</w:t>
            </w:r>
          </w:p>
        </w:tc>
        <w:tc>
          <w:tcPr>
            <w:tcW w:w="1588" w:type="dxa"/>
            <w:tcBorders>
              <w:top w:val="nil"/>
              <w:left w:val="nil"/>
              <w:bottom w:val="single" w:sz="4" w:space="0" w:color="auto"/>
              <w:right w:val="single" w:sz="4" w:space="0" w:color="auto"/>
            </w:tcBorders>
            <w:shd w:val="clear" w:color="000000" w:fill="FFFFFF"/>
            <w:noWrap/>
            <w:vAlign w:val="center"/>
            <w:hideMark/>
          </w:tcPr>
          <w:p w14:paraId="1C556691" w14:textId="35DCB285"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14,110.7 </w:t>
            </w:r>
          </w:p>
        </w:tc>
      </w:tr>
      <w:tr w:rsidR="00206916" w:rsidRPr="0021221E" w14:paraId="6AF1ACB6"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7A321F98"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13</w:t>
            </w:r>
          </w:p>
        </w:tc>
        <w:tc>
          <w:tcPr>
            <w:tcW w:w="1425" w:type="dxa"/>
            <w:tcBorders>
              <w:top w:val="nil"/>
              <w:left w:val="nil"/>
              <w:bottom w:val="single" w:sz="4" w:space="0" w:color="auto"/>
              <w:right w:val="single" w:sz="4" w:space="0" w:color="auto"/>
            </w:tcBorders>
            <w:shd w:val="clear" w:color="000000" w:fill="FFFFFF"/>
            <w:vAlign w:val="center"/>
            <w:hideMark/>
          </w:tcPr>
          <w:p w14:paraId="6FF2F7B0"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57150350"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5C2CEEF3"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Бүс нутгийн авто замыг хөгжүүлэх, засвар арчлалтын төсөл - 3 /4342/</w:t>
            </w:r>
          </w:p>
        </w:tc>
        <w:tc>
          <w:tcPr>
            <w:tcW w:w="1588" w:type="dxa"/>
            <w:tcBorders>
              <w:top w:val="nil"/>
              <w:left w:val="nil"/>
              <w:bottom w:val="single" w:sz="4" w:space="0" w:color="auto"/>
              <w:right w:val="single" w:sz="4" w:space="0" w:color="auto"/>
            </w:tcBorders>
            <w:shd w:val="clear" w:color="000000" w:fill="FFFFFF"/>
            <w:noWrap/>
            <w:vAlign w:val="center"/>
            <w:hideMark/>
          </w:tcPr>
          <w:p w14:paraId="42D7C6C8" w14:textId="6EB9675D"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28,344.4 </w:t>
            </w:r>
          </w:p>
        </w:tc>
      </w:tr>
      <w:tr w:rsidR="00206916" w:rsidRPr="0021221E" w14:paraId="5FAC9626"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547BBBF3"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14</w:t>
            </w:r>
          </w:p>
        </w:tc>
        <w:tc>
          <w:tcPr>
            <w:tcW w:w="1425" w:type="dxa"/>
            <w:tcBorders>
              <w:top w:val="nil"/>
              <w:left w:val="nil"/>
              <w:bottom w:val="single" w:sz="4" w:space="0" w:color="auto"/>
              <w:right w:val="single" w:sz="4" w:space="0" w:color="auto"/>
            </w:tcBorders>
            <w:shd w:val="clear" w:color="000000" w:fill="FFFFFF"/>
            <w:vAlign w:val="center"/>
            <w:hideMark/>
          </w:tcPr>
          <w:p w14:paraId="29E6409B"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0149404C"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723449BF"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Бүс нутгийн авто замыг хөгжүүлэх, засвар арчлалтын төсөл - 3 /4343/</w:t>
            </w:r>
          </w:p>
        </w:tc>
        <w:tc>
          <w:tcPr>
            <w:tcW w:w="1588" w:type="dxa"/>
            <w:tcBorders>
              <w:top w:val="nil"/>
              <w:left w:val="nil"/>
              <w:bottom w:val="single" w:sz="4" w:space="0" w:color="auto"/>
              <w:right w:val="single" w:sz="4" w:space="0" w:color="auto"/>
            </w:tcBorders>
            <w:shd w:val="clear" w:color="000000" w:fill="FFFFFF"/>
            <w:noWrap/>
            <w:vAlign w:val="center"/>
            <w:hideMark/>
          </w:tcPr>
          <w:p w14:paraId="5AFE0FAF" w14:textId="59BF4CD3"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37,104.2 </w:t>
            </w:r>
          </w:p>
        </w:tc>
      </w:tr>
      <w:tr w:rsidR="00206916" w:rsidRPr="0021221E" w14:paraId="784BF8F9"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7B09070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15</w:t>
            </w:r>
          </w:p>
        </w:tc>
        <w:tc>
          <w:tcPr>
            <w:tcW w:w="1425" w:type="dxa"/>
            <w:tcBorders>
              <w:top w:val="nil"/>
              <w:left w:val="nil"/>
              <w:bottom w:val="single" w:sz="4" w:space="0" w:color="auto"/>
              <w:right w:val="single" w:sz="4" w:space="0" w:color="auto"/>
            </w:tcBorders>
            <w:shd w:val="clear" w:color="000000" w:fill="FFFFFF"/>
            <w:vAlign w:val="center"/>
            <w:hideMark/>
          </w:tcPr>
          <w:p w14:paraId="245F3524"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73867653"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08763C9A"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Бүс нутгийн авто замыг хөгжүүлэх, засвар арчлалтын төсөл -2 /3679/</w:t>
            </w:r>
          </w:p>
        </w:tc>
        <w:tc>
          <w:tcPr>
            <w:tcW w:w="1588" w:type="dxa"/>
            <w:tcBorders>
              <w:top w:val="nil"/>
              <w:left w:val="nil"/>
              <w:bottom w:val="single" w:sz="4" w:space="0" w:color="auto"/>
              <w:right w:val="single" w:sz="4" w:space="0" w:color="auto"/>
            </w:tcBorders>
            <w:shd w:val="clear" w:color="000000" w:fill="FFFFFF"/>
            <w:noWrap/>
            <w:vAlign w:val="center"/>
            <w:hideMark/>
          </w:tcPr>
          <w:p w14:paraId="3AFF8988" w14:textId="1AF3262D"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7,229.2 </w:t>
            </w:r>
          </w:p>
        </w:tc>
      </w:tr>
      <w:tr w:rsidR="00206916" w:rsidRPr="0021221E" w14:paraId="63F426A7"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159B6F1B"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16</w:t>
            </w:r>
          </w:p>
        </w:tc>
        <w:tc>
          <w:tcPr>
            <w:tcW w:w="1425" w:type="dxa"/>
            <w:tcBorders>
              <w:top w:val="nil"/>
              <w:left w:val="nil"/>
              <w:bottom w:val="single" w:sz="4" w:space="0" w:color="auto"/>
              <w:right w:val="single" w:sz="4" w:space="0" w:color="auto"/>
            </w:tcBorders>
            <w:shd w:val="clear" w:color="000000" w:fill="FFFFFF"/>
            <w:vAlign w:val="center"/>
            <w:hideMark/>
          </w:tcPr>
          <w:p w14:paraId="07022206"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77DFF108"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652EAA3A"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Бүс нутгийн авто замыг хөгжүүлэх, засвар арчлалтын төсөл-2 /3786/</w:t>
            </w:r>
          </w:p>
        </w:tc>
        <w:tc>
          <w:tcPr>
            <w:tcW w:w="1588" w:type="dxa"/>
            <w:tcBorders>
              <w:top w:val="nil"/>
              <w:left w:val="nil"/>
              <w:bottom w:val="single" w:sz="4" w:space="0" w:color="auto"/>
              <w:right w:val="single" w:sz="4" w:space="0" w:color="auto"/>
            </w:tcBorders>
            <w:shd w:val="clear" w:color="000000" w:fill="FFFFFF"/>
            <w:noWrap/>
            <w:vAlign w:val="center"/>
            <w:hideMark/>
          </w:tcPr>
          <w:p w14:paraId="4A4569AE" w14:textId="7D0C58EC"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6,230.5 </w:t>
            </w:r>
          </w:p>
        </w:tc>
      </w:tr>
      <w:tr w:rsidR="00206916" w:rsidRPr="0021221E" w14:paraId="316485BC"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287BCAD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17</w:t>
            </w:r>
          </w:p>
        </w:tc>
        <w:tc>
          <w:tcPr>
            <w:tcW w:w="1425" w:type="dxa"/>
            <w:tcBorders>
              <w:top w:val="nil"/>
              <w:left w:val="nil"/>
              <w:bottom w:val="single" w:sz="4" w:space="0" w:color="auto"/>
              <w:right w:val="single" w:sz="4" w:space="0" w:color="auto"/>
            </w:tcBorders>
            <w:shd w:val="clear" w:color="000000" w:fill="FFFFFF"/>
            <w:vAlign w:val="center"/>
            <w:hideMark/>
          </w:tcPr>
          <w:p w14:paraId="30211204"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vAlign w:val="center"/>
            <w:hideMark/>
          </w:tcPr>
          <w:p w14:paraId="7FBCE59C"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0CC1A0CA"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Бүс нутгийн авто замыг хөгжүүлэх, засвар арчлалтын төсөл-2 /нэмэлт санхүүжилт/ </w:t>
            </w:r>
          </w:p>
        </w:tc>
        <w:tc>
          <w:tcPr>
            <w:tcW w:w="1588" w:type="dxa"/>
            <w:tcBorders>
              <w:top w:val="nil"/>
              <w:left w:val="nil"/>
              <w:bottom w:val="single" w:sz="4" w:space="0" w:color="auto"/>
              <w:right w:val="single" w:sz="4" w:space="0" w:color="auto"/>
            </w:tcBorders>
            <w:shd w:val="clear" w:color="000000" w:fill="FFFFFF"/>
            <w:noWrap/>
            <w:vAlign w:val="center"/>
            <w:hideMark/>
          </w:tcPr>
          <w:p w14:paraId="7B421675" w14:textId="5DBC4800"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3,600.0 </w:t>
            </w:r>
          </w:p>
        </w:tc>
      </w:tr>
      <w:tr w:rsidR="00206916" w:rsidRPr="0021221E" w14:paraId="3B77A422"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786B4141"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18</w:t>
            </w:r>
          </w:p>
        </w:tc>
        <w:tc>
          <w:tcPr>
            <w:tcW w:w="1425" w:type="dxa"/>
            <w:tcBorders>
              <w:top w:val="nil"/>
              <w:left w:val="nil"/>
              <w:bottom w:val="single" w:sz="4" w:space="0" w:color="auto"/>
              <w:right w:val="single" w:sz="4" w:space="0" w:color="auto"/>
            </w:tcBorders>
            <w:shd w:val="clear" w:color="000000" w:fill="FFFFFF"/>
            <w:vAlign w:val="center"/>
            <w:hideMark/>
          </w:tcPr>
          <w:p w14:paraId="45B35126"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ДБ</w:t>
            </w:r>
          </w:p>
        </w:tc>
        <w:tc>
          <w:tcPr>
            <w:tcW w:w="1006" w:type="dxa"/>
            <w:tcBorders>
              <w:top w:val="nil"/>
              <w:left w:val="nil"/>
              <w:bottom w:val="single" w:sz="4" w:space="0" w:color="auto"/>
              <w:right w:val="single" w:sz="4" w:space="0" w:color="auto"/>
            </w:tcBorders>
            <w:shd w:val="clear" w:color="000000" w:fill="FFFFFF"/>
            <w:noWrap/>
            <w:vAlign w:val="center"/>
            <w:hideMark/>
          </w:tcPr>
          <w:p w14:paraId="0B3D066F"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3F2C8BD1"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Говийн холболтыг сайжруулах төсөлд бэлтгэх тусламжийн төсөл </w:t>
            </w:r>
          </w:p>
        </w:tc>
        <w:tc>
          <w:tcPr>
            <w:tcW w:w="1588" w:type="dxa"/>
            <w:tcBorders>
              <w:top w:val="nil"/>
              <w:left w:val="nil"/>
              <w:bottom w:val="single" w:sz="4" w:space="0" w:color="auto"/>
              <w:right w:val="single" w:sz="4" w:space="0" w:color="auto"/>
            </w:tcBorders>
            <w:shd w:val="clear" w:color="000000" w:fill="FFFFFF"/>
            <w:noWrap/>
            <w:vAlign w:val="center"/>
            <w:hideMark/>
          </w:tcPr>
          <w:p w14:paraId="2AFCB34F" w14:textId="1B2301FE"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6,327.0 </w:t>
            </w:r>
          </w:p>
        </w:tc>
      </w:tr>
      <w:tr w:rsidR="00206916" w:rsidRPr="0021221E" w14:paraId="013996E4"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77E07C4C"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19</w:t>
            </w:r>
          </w:p>
        </w:tc>
        <w:tc>
          <w:tcPr>
            <w:tcW w:w="1425" w:type="dxa"/>
            <w:tcBorders>
              <w:top w:val="nil"/>
              <w:left w:val="nil"/>
              <w:bottom w:val="single" w:sz="4" w:space="0" w:color="auto"/>
              <w:right w:val="single" w:sz="4" w:space="0" w:color="auto"/>
            </w:tcBorders>
            <w:shd w:val="clear" w:color="000000" w:fill="FFFFFF"/>
            <w:vAlign w:val="center"/>
            <w:hideMark/>
          </w:tcPr>
          <w:p w14:paraId="7A0D688A"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eastAsia="Times New Roman" w:hAnsi="Times New Roman" w:cs="Times New Roman"/>
                <w:color w:val="000000"/>
                <w:kern w:val="0"/>
                <w:sz w:val="20"/>
                <w:szCs w:val="20"/>
                <w14:ligatures w14:val="none"/>
              </w:rPr>
              <w:t>БНАУ</w:t>
            </w:r>
            <w:proofErr w:type="spellEnd"/>
          </w:p>
        </w:tc>
        <w:tc>
          <w:tcPr>
            <w:tcW w:w="1006" w:type="dxa"/>
            <w:tcBorders>
              <w:top w:val="nil"/>
              <w:left w:val="nil"/>
              <w:bottom w:val="single" w:sz="4" w:space="0" w:color="auto"/>
              <w:right w:val="single" w:sz="4" w:space="0" w:color="auto"/>
            </w:tcBorders>
            <w:shd w:val="clear" w:color="000000" w:fill="FFFFFF"/>
            <w:vAlign w:val="center"/>
            <w:hideMark/>
          </w:tcPr>
          <w:p w14:paraId="6F707CED"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4975879C"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Гэмтэл согогийн тусламж, үйлчилгээний чанар, хүртээмж, тоног төхөөрөмжийг сайжруулах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3CE03AB9" w14:textId="29102685"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7,767.2 </w:t>
            </w:r>
          </w:p>
        </w:tc>
      </w:tr>
      <w:tr w:rsidR="00206916" w:rsidRPr="0021221E" w14:paraId="02DD554D" w14:textId="77777777" w:rsidTr="007A4B06">
        <w:trPr>
          <w:trHeight w:val="30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195E477A"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w:t>
            </w:r>
          </w:p>
        </w:tc>
        <w:tc>
          <w:tcPr>
            <w:tcW w:w="1425" w:type="dxa"/>
            <w:tcBorders>
              <w:top w:val="nil"/>
              <w:left w:val="nil"/>
              <w:bottom w:val="single" w:sz="4" w:space="0" w:color="auto"/>
              <w:right w:val="single" w:sz="4" w:space="0" w:color="auto"/>
            </w:tcBorders>
            <w:shd w:val="clear" w:color="000000" w:fill="FFFFFF"/>
            <w:noWrap/>
            <w:vAlign w:val="center"/>
            <w:hideMark/>
          </w:tcPr>
          <w:p w14:paraId="50E8D1F6"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eastAsia="Times New Roman" w:hAnsi="Times New Roman" w:cs="Times New Roman"/>
                <w:color w:val="000000"/>
                <w:kern w:val="0"/>
                <w:sz w:val="20"/>
                <w:szCs w:val="20"/>
                <w14:ligatures w14:val="none"/>
              </w:rPr>
              <w:t>ЕСБХБ</w:t>
            </w:r>
            <w:proofErr w:type="spellEnd"/>
          </w:p>
        </w:tc>
        <w:tc>
          <w:tcPr>
            <w:tcW w:w="1006" w:type="dxa"/>
            <w:tcBorders>
              <w:top w:val="nil"/>
              <w:left w:val="nil"/>
              <w:bottom w:val="single" w:sz="4" w:space="0" w:color="auto"/>
              <w:right w:val="single" w:sz="4" w:space="0" w:color="auto"/>
            </w:tcBorders>
            <w:shd w:val="clear" w:color="000000" w:fill="FFFFFF"/>
            <w:noWrap/>
            <w:vAlign w:val="center"/>
            <w:hideMark/>
          </w:tcPr>
          <w:p w14:paraId="0ECBAA04"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36461CF1"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Дархан-Уул аймгийн Нэгдсэн эмнэлэг барих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3AD119F3" w14:textId="6BA28D76"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10,825.9 </w:t>
            </w:r>
          </w:p>
        </w:tc>
      </w:tr>
      <w:tr w:rsidR="00206916" w:rsidRPr="0021221E" w14:paraId="694D7840"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001E0C2C"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21</w:t>
            </w:r>
          </w:p>
        </w:tc>
        <w:tc>
          <w:tcPr>
            <w:tcW w:w="1425" w:type="dxa"/>
            <w:tcBorders>
              <w:top w:val="nil"/>
              <w:left w:val="nil"/>
              <w:bottom w:val="single" w:sz="4" w:space="0" w:color="auto"/>
              <w:right w:val="single" w:sz="4" w:space="0" w:color="auto"/>
            </w:tcBorders>
            <w:shd w:val="clear" w:color="000000" w:fill="FFFFFF"/>
            <w:vAlign w:val="center"/>
            <w:hideMark/>
          </w:tcPr>
          <w:p w14:paraId="1BC59302"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eastAsia="Times New Roman" w:hAnsi="Times New Roman" w:cs="Times New Roman"/>
                <w:color w:val="000000"/>
                <w:kern w:val="0"/>
                <w:sz w:val="20"/>
                <w:szCs w:val="20"/>
                <w14:ligatures w14:val="none"/>
              </w:rPr>
              <w:t>БНАУ</w:t>
            </w:r>
            <w:proofErr w:type="spellEnd"/>
          </w:p>
        </w:tc>
        <w:tc>
          <w:tcPr>
            <w:tcW w:w="1006" w:type="dxa"/>
            <w:tcBorders>
              <w:top w:val="nil"/>
              <w:left w:val="nil"/>
              <w:bottom w:val="single" w:sz="4" w:space="0" w:color="auto"/>
              <w:right w:val="single" w:sz="4" w:space="0" w:color="auto"/>
            </w:tcBorders>
            <w:shd w:val="clear" w:color="000000" w:fill="FFFFFF"/>
            <w:vAlign w:val="center"/>
            <w:hideMark/>
          </w:tcPr>
          <w:p w14:paraId="05A585D9"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3A0C7C0C"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Дуурь бүжгийн эрдмийн театрын тайз, дуу авианы тоног төхөөрөмжийн шинэчлэл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0BFFA444" w14:textId="5619DD34"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10,356.3 </w:t>
            </w:r>
          </w:p>
        </w:tc>
      </w:tr>
      <w:tr w:rsidR="00206916" w:rsidRPr="0021221E" w14:paraId="7903E4E4" w14:textId="77777777" w:rsidTr="007A4B06">
        <w:trPr>
          <w:trHeight w:val="765"/>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5C0B2E41"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22</w:t>
            </w:r>
          </w:p>
        </w:tc>
        <w:tc>
          <w:tcPr>
            <w:tcW w:w="1425" w:type="dxa"/>
            <w:tcBorders>
              <w:top w:val="nil"/>
              <w:left w:val="nil"/>
              <w:bottom w:val="single" w:sz="4" w:space="0" w:color="auto"/>
              <w:right w:val="single" w:sz="4" w:space="0" w:color="auto"/>
            </w:tcBorders>
            <w:shd w:val="clear" w:color="000000" w:fill="FFFFFF"/>
            <w:vAlign w:val="center"/>
            <w:hideMark/>
          </w:tcPr>
          <w:p w14:paraId="33FA48E2"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vAlign w:val="center"/>
            <w:hideMark/>
          </w:tcPr>
          <w:p w14:paraId="23CAD4B4"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374EC59F"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ЕБС-ийн сургуулиудад байгалийн ухаан, технологийн боловсрол олгох </w:t>
            </w:r>
            <w:proofErr w:type="spellStart"/>
            <w:r w:rsidRPr="0021221E">
              <w:rPr>
                <w:rFonts w:ascii="Times New Roman" w:eastAsia="Times New Roman" w:hAnsi="Times New Roman" w:cs="Times New Roman"/>
                <w:color w:val="000000"/>
                <w:kern w:val="0"/>
                <w:sz w:val="20"/>
                <w:szCs w:val="20"/>
                <w14:ligatures w14:val="none"/>
              </w:rPr>
              <w:t>инноваци</w:t>
            </w:r>
            <w:proofErr w:type="spellEnd"/>
            <w:r w:rsidRPr="0021221E">
              <w:rPr>
                <w:rFonts w:ascii="Times New Roman" w:eastAsia="Times New Roman" w:hAnsi="Times New Roman" w:cs="Times New Roman"/>
                <w:color w:val="000000"/>
                <w:kern w:val="0"/>
                <w:sz w:val="20"/>
                <w:szCs w:val="20"/>
                <w14:ligatures w14:val="none"/>
              </w:rPr>
              <w:t>, хамтын ажиллагааг дэмжих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6400427F" w14:textId="3947FF1D"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4,554.2 </w:t>
            </w:r>
          </w:p>
        </w:tc>
      </w:tr>
      <w:tr w:rsidR="00206916" w:rsidRPr="0021221E" w14:paraId="5E16CD68"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2570E81B"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23</w:t>
            </w:r>
          </w:p>
        </w:tc>
        <w:tc>
          <w:tcPr>
            <w:tcW w:w="1425" w:type="dxa"/>
            <w:tcBorders>
              <w:top w:val="nil"/>
              <w:left w:val="nil"/>
              <w:bottom w:val="single" w:sz="4" w:space="0" w:color="auto"/>
              <w:right w:val="single" w:sz="4" w:space="0" w:color="auto"/>
            </w:tcBorders>
            <w:shd w:val="clear" w:color="000000" w:fill="FFFFFF"/>
            <w:vAlign w:val="center"/>
            <w:hideMark/>
          </w:tcPr>
          <w:p w14:paraId="77850F39"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46A5FF7C"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69470299"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Жендерт суурилсан хүчирхийллээс урьдчилан сэргийлэх, хариу үйлчилгээг бэхжүүлэх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643B9D84" w14:textId="1A12D29B"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5,348.1 </w:t>
            </w:r>
          </w:p>
        </w:tc>
      </w:tr>
      <w:tr w:rsidR="00206916" w:rsidRPr="0021221E" w14:paraId="65B86D6D" w14:textId="77777777" w:rsidTr="007A4B06">
        <w:trPr>
          <w:trHeight w:val="30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2BD303AC"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lastRenderedPageBreak/>
              <w:t>24</w:t>
            </w:r>
          </w:p>
        </w:tc>
        <w:tc>
          <w:tcPr>
            <w:tcW w:w="1425" w:type="dxa"/>
            <w:tcBorders>
              <w:top w:val="nil"/>
              <w:left w:val="nil"/>
              <w:bottom w:val="single" w:sz="4" w:space="0" w:color="auto"/>
              <w:right w:val="single" w:sz="4" w:space="0" w:color="auto"/>
            </w:tcBorders>
            <w:shd w:val="clear" w:color="000000" w:fill="FFFFFF"/>
            <w:vAlign w:val="center"/>
            <w:hideMark/>
          </w:tcPr>
          <w:p w14:paraId="59409EBF"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eastAsia="Times New Roman" w:hAnsi="Times New Roman" w:cs="Times New Roman"/>
                <w:color w:val="000000"/>
                <w:kern w:val="0"/>
                <w:sz w:val="20"/>
                <w:szCs w:val="20"/>
                <w14:ligatures w14:val="none"/>
              </w:rPr>
              <w:t>ЕСБХБ</w:t>
            </w:r>
            <w:proofErr w:type="spellEnd"/>
          </w:p>
        </w:tc>
        <w:tc>
          <w:tcPr>
            <w:tcW w:w="1006" w:type="dxa"/>
            <w:tcBorders>
              <w:top w:val="nil"/>
              <w:left w:val="nil"/>
              <w:bottom w:val="single" w:sz="4" w:space="0" w:color="auto"/>
              <w:right w:val="single" w:sz="4" w:space="0" w:color="auto"/>
            </w:tcBorders>
            <w:shd w:val="clear" w:color="000000" w:fill="FFFFFF"/>
            <w:noWrap/>
            <w:vAlign w:val="center"/>
            <w:hideMark/>
          </w:tcPr>
          <w:p w14:paraId="1F16E73F"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4CB217E7"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Зүрх судасны үндэсний төв байгуулах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674BE5B6" w14:textId="57DE3C0C"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12,496.9 </w:t>
            </w:r>
          </w:p>
        </w:tc>
      </w:tr>
      <w:tr w:rsidR="00206916" w:rsidRPr="0021221E" w14:paraId="5DFC8B11" w14:textId="77777777" w:rsidTr="007A4B06">
        <w:trPr>
          <w:trHeight w:val="30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6F4AE788"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25</w:t>
            </w:r>
          </w:p>
        </w:tc>
        <w:tc>
          <w:tcPr>
            <w:tcW w:w="1425" w:type="dxa"/>
            <w:tcBorders>
              <w:top w:val="nil"/>
              <w:left w:val="nil"/>
              <w:bottom w:val="single" w:sz="4" w:space="0" w:color="auto"/>
              <w:right w:val="single" w:sz="4" w:space="0" w:color="auto"/>
            </w:tcBorders>
            <w:shd w:val="clear" w:color="000000" w:fill="FFFFFF"/>
            <w:noWrap/>
            <w:vAlign w:val="center"/>
            <w:hideMark/>
          </w:tcPr>
          <w:p w14:paraId="27A12CB1"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Люксембург</w:t>
            </w:r>
          </w:p>
        </w:tc>
        <w:tc>
          <w:tcPr>
            <w:tcW w:w="1006" w:type="dxa"/>
            <w:tcBorders>
              <w:top w:val="nil"/>
              <w:left w:val="nil"/>
              <w:bottom w:val="single" w:sz="4" w:space="0" w:color="auto"/>
              <w:right w:val="single" w:sz="4" w:space="0" w:color="auto"/>
            </w:tcBorders>
            <w:shd w:val="clear" w:color="000000" w:fill="FFFFFF"/>
            <w:noWrap/>
            <w:vAlign w:val="center"/>
            <w:hideMark/>
          </w:tcPr>
          <w:p w14:paraId="6D3C4582"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3C4389CF"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Зүрх судасны үндэсний төв байгуулах төсөл Тусламж</w:t>
            </w:r>
          </w:p>
        </w:tc>
        <w:tc>
          <w:tcPr>
            <w:tcW w:w="1588" w:type="dxa"/>
            <w:tcBorders>
              <w:top w:val="nil"/>
              <w:left w:val="nil"/>
              <w:bottom w:val="single" w:sz="4" w:space="0" w:color="auto"/>
              <w:right w:val="single" w:sz="4" w:space="0" w:color="auto"/>
            </w:tcBorders>
            <w:shd w:val="clear" w:color="000000" w:fill="FFFFFF"/>
            <w:noWrap/>
            <w:vAlign w:val="center"/>
            <w:hideMark/>
          </w:tcPr>
          <w:p w14:paraId="060A8E2A" w14:textId="03B27ECB"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3,701.5 </w:t>
            </w:r>
          </w:p>
        </w:tc>
      </w:tr>
      <w:tr w:rsidR="00206916" w:rsidRPr="0021221E" w14:paraId="228D7AAF"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3C6FF2A7"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26</w:t>
            </w:r>
          </w:p>
        </w:tc>
        <w:tc>
          <w:tcPr>
            <w:tcW w:w="1425" w:type="dxa"/>
            <w:tcBorders>
              <w:top w:val="nil"/>
              <w:left w:val="nil"/>
              <w:bottom w:val="single" w:sz="4" w:space="0" w:color="auto"/>
              <w:right w:val="single" w:sz="4" w:space="0" w:color="auto"/>
            </w:tcBorders>
            <w:shd w:val="clear" w:color="000000" w:fill="FFFFFF"/>
            <w:vAlign w:val="center"/>
            <w:hideMark/>
          </w:tcPr>
          <w:p w14:paraId="2DBCC497"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vAlign w:val="center"/>
            <w:hideMark/>
          </w:tcPr>
          <w:p w14:paraId="3DCE991E"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39D4D995"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Монгол Улсын гамшгийн зарлан мэдээллийн нэгдсэн тогтолцоог бэхжүүлэх төсөл - Тусламж</w:t>
            </w:r>
          </w:p>
        </w:tc>
        <w:tc>
          <w:tcPr>
            <w:tcW w:w="1588" w:type="dxa"/>
            <w:tcBorders>
              <w:top w:val="nil"/>
              <w:left w:val="nil"/>
              <w:bottom w:val="single" w:sz="4" w:space="0" w:color="auto"/>
              <w:right w:val="single" w:sz="4" w:space="0" w:color="auto"/>
            </w:tcBorders>
            <w:shd w:val="clear" w:color="000000" w:fill="FFFFFF"/>
            <w:noWrap/>
            <w:vAlign w:val="center"/>
            <w:hideMark/>
          </w:tcPr>
          <w:p w14:paraId="35AC001F" w14:textId="71B6E179"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1,137.6 </w:t>
            </w:r>
          </w:p>
        </w:tc>
      </w:tr>
      <w:tr w:rsidR="00206916" w:rsidRPr="0021221E" w14:paraId="65A348AB" w14:textId="77777777" w:rsidTr="007A4B06">
        <w:trPr>
          <w:trHeight w:val="30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28A841C0"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27</w:t>
            </w:r>
          </w:p>
        </w:tc>
        <w:tc>
          <w:tcPr>
            <w:tcW w:w="1425" w:type="dxa"/>
            <w:tcBorders>
              <w:top w:val="nil"/>
              <w:left w:val="nil"/>
              <w:bottom w:val="single" w:sz="4" w:space="0" w:color="auto"/>
              <w:right w:val="single" w:sz="4" w:space="0" w:color="auto"/>
            </w:tcBorders>
            <w:shd w:val="clear" w:color="000000" w:fill="FFFFFF"/>
            <w:noWrap/>
            <w:vAlign w:val="center"/>
            <w:hideMark/>
          </w:tcPr>
          <w:p w14:paraId="59EF22BD"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Япон</w:t>
            </w:r>
          </w:p>
        </w:tc>
        <w:tc>
          <w:tcPr>
            <w:tcW w:w="1006" w:type="dxa"/>
            <w:tcBorders>
              <w:top w:val="nil"/>
              <w:left w:val="nil"/>
              <w:bottom w:val="single" w:sz="4" w:space="0" w:color="auto"/>
              <w:right w:val="single" w:sz="4" w:space="0" w:color="auto"/>
            </w:tcBorders>
            <w:shd w:val="clear" w:color="000000" w:fill="FFFFFF"/>
            <w:noWrap/>
            <w:vAlign w:val="center"/>
            <w:hideMark/>
          </w:tcPr>
          <w:p w14:paraId="46148B2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1D2AE628"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Инженер технологийн дээд боловсрол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11CC4C99" w14:textId="0FF4D3D9"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1,670.2 </w:t>
            </w:r>
          </w:p>
        </w:tc>
      </w:tr>
      <w:tr w:rsidR="00206916" w:rsidRPr="0021221E" w14:paraId="6CBB86A6"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4427C613"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28</w:t>
            </w:r>
          </w:p>
        </w:tc>
        <w:tc>
          <w:tcPr>
            <w:tcW w:w="1425" w:type="dxa"/>
            <w:tcBorders>
              <w:top w:val="nil"/>
              <w:left w:val="nil"/>
              <w:bottom w:val="single" w:sz="4" w:space="0" w:color="auto"/>
              <w:right w:val="single" w:sz="4" w:space="0" w:color="auto"/>
            </w:tcBorders>
            <w:shd w:val="clear" w:color="000000" w:fill="FFFFFF"/>
            <w:vAlign w:val="center"/>
            <w:hideMark/>
          </w:tcPr>
          <w:p w14:paraId="44E6ADB4"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eastAsia="Times New Roman" w:hAnsi="Times New Roman" w:cs="Times New Roman"/>
                <w:color w:val="000000"/>
                <w:kern w:val="0"/>
                <w:sz w:val="20"/>
                <w:szCs w:val="20"/>
                <w14:ligatures w14:val="none"/>
              </w:rPr>
              <w:t>БНАУ</w:t>
            </w:r>
            <w:proofErr w:type="spellEnd"/>
          </w:p>
        </w:tc>
        <w:tc>
          <w:tcPr>
            <w:tcW w:w="1006" w:type="dxa"/>
            <w:tcBorders>
              <w:top w:val="nil"/>
              <w:left w:val="nil"/>
              <w:bottom w:val="single" w:sz="4" w:space="0" w:color="auto"/>
              <w:right w:val="single" w:sz="4" w:space="0" w:color="auto"/>
            </w:tcBorders>
            <w:shd w:val="clear" w:color="000000" w:fill="FFFFFF"/>
            <w:vAlign w:val="center"/>
            <w:hideMark/>
          </w:tcPr>
          <w:p w14:paraId="60A2B452"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5CEC9723"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Монгол Улсад эх, хүүхэд, нярайн эндэгдлийг бууруулах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7B6F0263" w14:textId="3E6FED18"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16,570.0 </w:t>
            </w:r>
          </w:p>
        </w:tc>
      </w:tr>
      <w:tr w:rsidR="00206916" w:rsidRPr="0021221E" w14:paraId="543FE066"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712983B7"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29</w:t>
            </w:r>
          </w:p>
        </w:tc>
        <w:tc>
          <w:tcPr>
            <w:tcW w:w="1425" w:type="dxa"/>
            <w:tcBorders>
              <w:top w:val="nil"/>
              <w:left w:val="nil"/>
              <w:bottom w:val="single" w:sz="4" w:space="0" w:color="auto"/>
              <w:right w:val="single" w:sz="4" w:space="0" w:color="auto"/>
            </w:tcBorders>
            <w:shd w:val="clear" w:color="000000" w:fill="FFFFFF"/>
            <w:vAlign w:val="center"/>
            <w:hideMark/>
          </w:tcPr>
          <w:p w14:paraId="60AEF598"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БНХАУ</w:t>
            </w:r>
          </w:p>
        </w:tc>
        <w:tc>
          <w:tcPr>
            <w:tcW w:w="1006" w:type="dxa"/>
            <w:tcBorders>
              <w:top w:val="nil"/>
              <w:left w:val="nil"/>
              <w:bottom w:val="single" w:sz="4" w:space="0" w:color="auto"/>
              <w:right w:val="single" w:sz="4" w:space="0" w:color="auto"/>
            </w:tcBorders>
            <w:shd w:val="clear" w:color="000000" w:fill="FFFFFF"/>
            <w:vAlign w:val="center"/>
            <w:hideMark/>
          </w:tcPr>
          <w:p w14:paraId="3310BAA3" w14:textId="664DD85E"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Тусламж </w:t>
            </w:r>
          </w:p>
        </w:tc>
        <w:tc>
          <w:tcPr>
            <w:tcW w:w="5054" w:type="dxa"/>
            <w:tcBorders>
              <w:top w:val="nil"/>
              <w:left w:val="nil"/>
              <w:bottom w:val="single" w:sz="4" w:space="0" w:color="auto"/>
              <w:right w:val="single" w:sz="4" w:space="0" w:color="auto"/>
            </w:tcBorders>
            <w:shd w:val="clear" w:color="000000" w:fill="FFFFFF"/>
            <w:vAlign w:val="center"/>
            <w:hideMark/>
          </w:tcPr>
          <w:p w14:paraId="23D4C0B4"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Монгол Улсын боомтын гаалийн хяналт шалгалтын тоног төхөөрөмж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33F189CA" w14:textId="66E79393"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31,326.6 </w:t>
            </w:r>
          </w:p>
        </w:tc>
      </w:tr>
      <w:tr w:rsidR="00206916" w:rsidRPr="0021221E" w14:paraId="47F959EF"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319096FA"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30</w:t>
            </w:r>
          </w:p>
        </w:tc>
        <w:tc>
          <w:tcPr>
            <w:tcW w:w="1425" w:type="dxa"/>
            <w:tcBorders>
              <w:top w:val="nil"/>
              <w:left w:val="nil"/>
              <w:bottom w:val="single" w:sz="4" w:space="0" w:color="auto"/>
              <w:right w:val="single" w:sz="4" w:space="0" w:color="auto"/>
            </w:tcBorders>
            <w:shd w:val="clear" w:color="000000" w:fill="FFFFFF"/>
            <w:vAlign w:val="center"/>
            <w:hideMark/>
          </w:tcPr>
          <w:p w14:paraId="12FCBA3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04803E60"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46E5A86A"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Монгол Улсын гамшгийг сөрөн тэсвэрлэх чадавхыг бэхжүүлэх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737AC58B" w14:textId="5D1550C8"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7,185.2 </w:t>
            </w:r>
          </w:p>
        </w:tc>
      </w:tr>
      <w:tr w:rsidR="00206916" w:rsidRPr="0021221E" w14:paraId="64E1144A"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43FC0A27"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31</w:t>
            </w:r>
          </w:p>
        </w:tc>
        <w:tc>
          <w:tcPr>
            <w:tcW w:w="1425" w:type="dxa"/>
            <w:tcBorders>
              <w:top w:val="nil"/>
              <w:left w:val="nil"/>
              <w:bottom w:val="single" w:sz="4" w:space="0" w:color="auto"/>
              <w:right w:val="single" w:sz="4" w:space="0" w:color="auto"/>
            </w:tcBorders>
            <w:shd w:val="clear" w:color="000000" w:fill="FFFFFF"/>
            <w:vAlign w:val="center"/>
            <w:hideMark/>
          </w:tcPr>
          <w:p w14:paraId="371E5C53"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22C8B40C"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08AFE650"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Монгол Улсын гамшгийн зарлан мэдээллийн нэгдсэн тогтолцоог бэхжүүлэх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5F233625" w14:textId="15C8F574"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19,561.8 </w:t>
            </w:r>
          </w:p>
        </w:tc>
      </w:tr>
      <w:tr w:rsidR="00206916" w:rsidRPr="0021221E" w14:paraId="10453D58"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29D43579"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32</w:t>
            </w:r>
          </w:p>
        </w:tc>
        <w:tc>
          <w:tcPr>
            <w:tcW w:w="1425" w:type="dxa"/>
            <w:tcBorders>
              <w:top w:val="nil"/>
              <w:left w:val="nil"/>
              <w:bottom w:val="single" w:sz="4" w:space="0" w:color="auto"/>
              <w:right w:val="single" w:sz="4" w:space="0" w:color="auto"/>
            </w:tcBorders>
            <w:shd w:val="clear" w:color="000000" w:fill="FFFFFF"/>
            <w:vAlign w:val="center"/>
            <w:hideMark/>
          </w:tcPr>
          <w:p w14:paraId="4D142D96"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Люксембург</w:t>
            </w:r>
          </w:p>
        </w:tc>
        <w:tc>
          <w:tcPr>
            <w:tcW w:w="1006" w:type="dxa"/>
            <w:tcBorders>
              <w:top w:val="nil"/>
              <w:left w:val="nil"/>
              <w:bottom w:val="single" w:sz="4" w:space="0" w:color="auto"/>
              <w:right w:val="single" w:sz="4" w:space="0" w:color="auto"/>
            </w:tcBorders>
            <w:shd w:val="clear" w:color="000000" w:fill="FFFFFF"/>
            <w:vAlign w:val="center"/>
            <w:hideMark/>
          </w:tcPr>
          <w:p w14:paraId="1A25AA09"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31F8ED3E"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Монгол Улсын Зүрх Судлал, Зүрхний мэс засал ба Телемедицин</w:t>
            </w:r>
          </w:p>
        </w:tc>
        <w:tc>
          <w:tcPr>
            <w:tcW w:w="1588" w:type="dxa"/>
            <w:tcBorders>
              <w:top w:val="nil"/>
              <w:left w:val="nil"/>
              <w:bottom w:val="single" w:sz="4" w:space="0" w:color="auto"/>
              <w:right w:val="single" w:sz="4" w:space="0" w:color="auto"/>
            </w:tcBorders>
            <w:shd w:val="clear" w:color="000000" w:fill="FFFFFF"/>
            <w:noWrap/>
            <w:vAlign w:val="center"/>
            <w:hideMark/>
          </w:tcPr>
          <w:p w14:paraId="35B2326D" w14:textId="597D3316"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2,800.0 </w:t>
            </w:r>
          </w:p>
        </w:tc>
      </w:tr>
      <w:tr w:rsidR="00206916" w:rsidRPr="0021221E" w14:paraId="070E4A44"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4B4EFFDB"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33</w:t>
            </w:r>
          </w:p>
        </w:tc>
        <w:tc>
          <w:tcPr>
            <w:tcW w:w="1425" w:type="dxa"/>
            <w:tcBorders>
              <w:top w:val="nil"/>
              <w:left w:val="nil"/>
              <w:bottom w:val="single" w:sz="4" w:space="0" w:color="auto"/>
              <w:right w:val="single" w:sz="4" w:space="0" w:color="auto"/>
            </w:tcBorders>
            <w:shd w:val="clear" w:color="000000" w:fill="FFFFFF"/>
            <w:vAlign w:val="center"/>
            <w:hideMark/>
          </w:tcPr>
          <w:p w14:paraId="30BA58D0"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ДБ</w:t>
            </w:r>
          </w:p>
        </w:tc>
        <w:tc>
          <w:tcPr>
            <w:tcW w:w="1006" w:type="dxa"/>
            <w:tcBorders>
              <w:top w:val="nil"/>
              <w:left w:val="nil"/>
              <w:bottom w:val="single" w:sz="4" w:space="0" w:color="auto"/>
              <w:right w:val="single" w:sz="4" w:space="0" w:color="auto"/>
            </w:tcBorders>
            <w:shd w:val="clear" w:color="000000" w:fill="FFFFFF"/>
            <w:noWrap/>
            <w:vAlign w:val="center"/>
            <w:hideMark/>
          </w:tcPr>
          <w:p w14:paraId="77EDFEBF"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0052E7C4"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Монгол Улсын тээврийн холболт ба логистикийг сайжруулах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0791FFC8" w14:textId="331DCBED"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98,242.1 </w:t>
            </w:r>
          </w:p>
        </w:tc>
      </w:tr>
      <w:tr w:rsidR="00206916" w:rsidRPr="0021221E" w14:paraId="64F88839"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4A43D3CE"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34</w:t>
            </w:r>
          </w:p>
        </w:tc>
        <w:tc>
          <w:tcPr>
            <w:tcW w:w="1425" w:type="dxa"/>
            <w:tcBorders>
              <w:top w:val="nil"/>
              <w:left w:val="nil"/>
              <w:bottom w:val="single" w:sz="4" w:space="0" w:color="auto"/>
              <w:right w:val="single" w:sz="4" w:space="0" w:color="auto"/>
            </w:tcBorders>
            <w:shd w:val="clear" w:color="000000" w:fill="FFFFFF"/>
            <w:vAlign w:val="center"/>
            <w:hideMark/>
          </w:tcPr>
          <w:p w14:paraId="272170DD"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ДБ</w:t>
            </w:r>
          </w:p>
        </w:tc>
        <w:tc>
          <w:tcPr>
            <w:tcW w:w="1006" w:type="dxa"/>
            <w:tcBorders>
              <w:top w:val="nil"/>
              <w:left w:val="nil"/>
              <w:bottom w:val="single" w:sz="4" w:space="0" w:color="auto"/>
              <w:right w:val="single" w:sz="4" w:space="0" w:color="auto"/>
            </w:tcBorders>
            <w:shd w:val="clear" w:color="000000" w:fill="FFFFFF"/>
            <w:noWrap/>
            <w:vAlign w:val="center"/>
            <w:hideMark/>
          </w:tcPr>
          <w:p w14:paraId="48F397DD"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4415E15C"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Монгол Улсын тээврийн холболт ба логистикийг сайжруулах төсөл-нэмэлт санхүүжилт</w:t>
            </w:r>
          </w:p>
        </w:tc>
        <w:tc>
          <w:tcPr>
            <w:tcW w:w="1588" w:type="dxa"/>
            <w:tcBorders>
              <w:top w:val="nil"/>
              <w:left w:val="nil"/>
              <w:bottom w:val="single" w:sz="4" w:space="0" w:color="auto"/>
              <w:right w:val="single" w:sz="4" w:space="0" w:color="auto"/>
            </w:tcBorders>
            <w:shd w:val="clear" w:color="000000" w:fill="FFFFFF"/>
            <w:noWrap/>
            <w:vAlign w:val="center"/>
            <w:hideMark/>
          </w:tcPr>
          <w:p w14:paraId="16736BBA" w14:textId="19252362"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12,087.0 </w:t>
            </w:r>
          </w:p>
        </w:tc>
      </w:tr>
      <w:tr w:rsidR="00206916" w:rsidRPr="0021221E" w14:paraId="04FA1924"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2D8EE1C1"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35</w:t>
            </w:r>
          </w:p>
        </w:tc>
        <w:tc>
          <w:tcPr>
            <w:tcW w:w="1425" w:type="dxa"/>
            <w:tcBorders>
              <w:top w:val="nil"/>
              <w:left w:val="nil"/>
              <w:bottom w:val="single" w:sz="4" w:space="0" w:color="auto"/>
              <w:right w:val="single" w:sz="4" w:space="0" w:color="auto"/>
            </w:tcBorders>
            <w:shd w:val="clear" w:color="000000" w:fill="FFFFFF"/>
            <w:vAlign w:val="center"/>
            <w:hideMark/>
          </w:tcPr>
          <w:p w14:paraId="5D7763EE"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БНХАУ</w:t>
            </w:r>
          </w:p>
        </w:tc>
        <w:tc>
          <w:tcPr>
            <w:tcW w:w="1006" w:type="dxa"/>
            <w:tcBorders>
              <w:top w:val="nil"/>
              <w:left w:val="nil"/>
              <w:bottom w:val="single" w:sz="4" w:space="0" w:color="auto"/>
              <w:right w:val="single" w:sz="4" w:space="0" w:color="auto"/>
            </w:tcBorders>
            <w:shd w:val="clear" w:color="000000" w:fill="FFFFFF"/>
            <w:vAlign w:val="center"/>
            <w:hideMark/>
          </w:tcPr>
          <w:p w14:paraId="484191DA" w14:textId="07F53DBB"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Тусламж </w:t>
            </w:r>
          </w:p>
        </w:tc>
        <w:tc>
          <w:tcPr>
            <w:tcW w:w="5054" w:type="dxa"/>
            <w:tcBorders>
              <w:top w:val="nil"/>
              <w:left w:val="nil"/>
              <w:bottom w:val="single" w:sz="4" w:space="0" w:color="auto"/>
              <w:right w:val="single" w:sz="4" w:space="0" w:color="auto"/>
            </w:tcBorders>
            <w:shd w:val="clear" w:color="000000" w:fill="FFFFFF"/>
            <w:vAlign w:val="center"/>
            <w:hideMark/>
          </w:tcPr>
          <w:p w14:paraId="168543B8"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Монгол, Хятадын төрийн тэргүүн нарын нэрэмжит спортын цогцолбор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1183B66C" w14:textId="40CB29BD"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215,279.1 </w:t>
            </w:r>
          </w:p>
        </w:tc>
      </w:tr>
      <w:tr w:rsidR="00206916" w:rsidRPr="0021221E" w14:paraId="6BCBAC5F"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09A32DA2"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36</w:t>
            </w:r>
          </w:p>
        </w:tc>
        <w:tc>
          <w:tcPr>
            <w:tcW w:w="1425" w:type="dxa"/>
            <w:tcBorders>
              <w:top w:val="nil"/>
              <w:left w:val="nil"/>
              <w:bottom w:val="single" w:sz="4" w:space="0" w:color="auto"/>
              <w:right w:val="single" w:sz="4" w:space="0" w:color="auto"/>
            </w:tcBorders>
            <w:shd w:val="clear" w:color="000000" w:fill="FFFFFF"/>
            <w:vAlign w:val="center"/>
            <w:hideMark/>
          </w:tcPr>
          <w:p w14:paraId="541A5221"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ХБНГУ</w:t>
            </w:r>
          </w:p>
        </w:tc>
        <w:tc>
          <w:tcPr>
            <w:tcW w:w="1006" w:type="dxa"/>
            <w:tcBorders>
              <w:top w:val="nil"/>
              <w:left w:val="nil"/>
              <w:bottom w:val="single" w:sz="4" w:space="0" w:color="auto"/>
              <w:right w:val="single" w:sz="4" w:space="0" w:color="auto"/>
            </w:tcBorders>
            <w:shd w:val="clear" w:color="000000" w:fill="FFFFFF"/>
            <w:noWrap/>
            <w:vAlign w:val="center"/>
            <w:hideMark/>
          </w:tcPr>
          <w:p w14:paraId="10CD9143"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394A5F94"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Монгол-Германы хамтарсан Ашигт малтмал технологийн их сургууль</w:t>
            </w:r>
          </w:p>
        </w:tc>
        <w:tc>
          <w:tcPr>
            <w:tcW w:w="1588" w:type="dxa"/>
            <w:tcBorders>
              <w:top w:val="nil"/>
              <w:left w:val="nil"/>
              <w:bottom w:val="single" w:sz="4" w:space="0" w:color="auto"/>
              <w:right w:val="single" w:sz="4" w:space="0" w:color="auto"/>
            </w:tcBorders>
            <w:shd w:val="clear" w:color="000000" w:fill="FFFFFF"/>
            <w:noWrap/>
            <w:vAlign w:val="center"/>
            <w:hideMark/>
          </w:tcPr>
          <w:p w14:paraId="754178FE" w14:textId="4D0D07E8"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9,436.9 </w:t>
            </w:r>
          </w:p>
        </w:tc>
      </w:tr>
      <w:tr w:rsidR="00206916" w:rsidRPr="0021221E" w14:paraId="3D860EAC"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7FA09B57"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37</w:t>
            </w:r>
          </w:p>
        </w:tc>
        <w:tc>
          <w:tcPr>
            <w:tcW w:w="1425" w:type="dxa"/>
            <w:tcBorders>
              <w:top w:val="nil"/>
              <w:left w:val="nil"/>
              <w:bottom w:val="single" w:sz="4" w:space="0" w:color="auto"/>
              <w:right w:val="single" w:sz="4" w:space="0" w:color="auto"/>
            </w:tcBorders>
            <w:shd w:val="clear" w:color="000000" w:fill="FFFFFF"/>
            <w:vAlign w:val="center"/>
            <w:hideMark/>
          </w:tcPr>
          <w:p w14:paraId="4F7448EC"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БНФУ</w:t>
            </w:r>
          </w:p>
        </w:tc>
        <w:tc>
          <w:tcPr>
            <w:tcW w:w="1006" w:type="dxa"/>
            <w:tcBorders>
              <w:top w:val="nil"/>
              <w:left w:val="nil"/>
              <w:bottom w:val="single" w:sz="4" w:space="0" w:color="auto"/>
              <w:right w:val="single" w:sz="4" w:space="0" w:color="auto"/>
            </w:tcBorders>
            <w:shd w:val="clear" w:color="000000" w:fill="FFFFFF"/>
            <w:noWrap/>
            <w:vAlign w:val="center"/>
            <w:hideMark/>
          </w:tcPr>
          <w:p w14:paraId="3B1E6A5D"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18E34974"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Нийслэлийн нийтийн тээвэрт дүүжин замын тээвэр нэвтрүүлэх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6285AE8C" w14:textId="53727925"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27,291.1 </w:t>
            </w:r>
          </w:p>
        </w:tc>
      </w:tr>
      <w:tr w:rsidR="00206916" w:rsidRPr="0021221E" w14:paraId="44E64BEA" w14:textId="77777777" w:rsidTr="007A4B06">
        <w:trPr>
          <w:trHeight w:val="30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5AED9FD8"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38</w:t>
            </w:r>
          </w:p>
        </w:tc>
        <w:tc>
          <w:tcPr>
            <w:tcW w:w="1425" w:type="dxa"/>
            <w:tcBorders>
              <w:top w:val="nil"/>
              <w:left w:val="nil"/>
              <w:bottom w:val="single" w:sz="4" w:space="0" w:color="auto"/>
              <w:right w:val="single" w:sz="4" w:space="0" w:color="auto"/>
            </w:tcBorders>
            <w:shd w:val="clear" w:color="000000" w:fill="FFFFFF"/>
            <w:vAlign w:val="center"/>
            <w:hideMark/>
          </w:tcPr>
          <w:p w14:paraId="691A069F"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eastAsia="Times New Roman" w:hAnsi="Times New Roman" w:cs="Times New Roman"/>
                <w:color w:val="000000"/>
                <w:kern w:val="0"/>
                <w:sz w:val="20"/>
                <w:szCs w:val="20"/>
                <w14:ligatures w14:val="none"/>
              </w:rPr>
              <w:t>ЕСБХБ</w:t>
            </w:r>
            <w:proofErr w:type="spellEnd"/>
          </w:p>
        </w:tc>
        <w:tc>
          <w:tcPr>
            <w:tcW w:w="1006" w:type="dxa"/>
            <w:tcBorders>
              <w:top w:val="nil"/>
              <w:left w:val="nil"/>
              <w:bottom w:val="single" w:sz="4" w:space="0" w:color="auto"/>
              <w:right w:val="single" w:sz="4" w:space="0" w:color="auto"/>
            </w:tcBorders>
            <w:shd w:val="clear" w:color="000000" w:fill="FFFFFF"/>
            <w:noWrap/>
            <w:vAlign w:val="center"/>
            <w:hideMark/>
          </w:tcPr>
          <w:p w14:paraId="267CE3D8"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203DA665"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Ногоон-</w:t>
            </w:r>
            <w:proofErr w:type="spellStart"/>
            <w:r w:rsidRPr="0021221E">
              <w:rPr>
                <w:rFonts w:ascii="Times New Roman" w:eastAsia="Times New Roman" w:hAnsi="Times New Roman" w:cs="Times New Roman"/>
                <w:color w:val="000000"/>
                <w:kern w:val="0"/>
                <w:sz w:val="20"/>
                <w:szCs w:val="20"/>
                <w14:ligatures w14:val="none"/>
              </w:rPr>
              <w:t>Улаанбаатар</w:t>
            </w:r>
            <w:proofErr w:type="spellEnd"/>
            <w:r w:rsidRPr="0021221E">
              <w:rPr>
                <w:rFonts w:ascii="Times New Roman" w:eastAsia="Times New Roman" w:hAnsi="Times New Roman" w:cs="Times New Roman"/>
                <w:color w:val="000000"/>
                <w:kern w:val="0"/>
                <w:sz w:val="20"/>
                <w:szCs w:val="20"/>
                <w14:ligatures w14:val="none"/>
              </w:rPr>
              <w:t xml:space="preserve"> орон сууц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78252AC2" w14:textId="699E68F7"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5,433.7 </w:t>
            </w:r>
          </w:p>
        </w:tc>
      </w:tr>
      <w:tr w:rsidR="00206916" w:rsidRPr="0021221E" w14:paraId="01D560FC" w14:textId="77777777" w:rsidTr="007A4B06">
        <w:trPr>
          <w:trHeight w:val="30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51FB182A"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39</w:t>
            </w:r>
          </w:p>
        </w:tc>
        <w:tc>
          <w:tcPr>
            <w:tcW w:w="1425" w:type="dxa"/>
            <w:tcBorders>
              <w:top w:val="nil"/>
              <w:left w:val="nil"/>
              <w:bottom w:val="single" w:sz="4" w:space="0" w:color="auto"/>
              <w:right w:val="single" w:sz="4" w:space="0" w:color="auto"/>
            </w:tcBorders>
            <w:shd w:val="clear" w:color="000000" w:fill="FFFFFF"/>
            <w:vAlign w:val="center"/>
            <w:hideMark/>
          </w:tcPr>
          <w:p w14:paraId="28DADA07"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eastAsia="Times New Roman" w:hAnsi="Times New Roman" w:cs="Times New Roman"/>
                <w:color w:val="000000"/>
                <w:kern w:val="0"/>
                <w:sz w:val="20"/>
                <w:szCs w:val="20"/>
                <w14:ligatures w14:val="none"/>
              </w:rPr>
              <w:t>ЕСБХБ</w:t>
            </w:r>
            <w:proofErr w:type="spellEnd"/>
          </w:p>
        </w:tc>
        <w:tc>
          <w:tcPr>
            <w:tcW w:w="1006" w:type="dxa"/>
            <w:tcBorders>
              <w:top w:val="nil"/>
              <w:left w:val="nil"/>
              <w:bottom w:val="single" w:sz="4" w:space="0" w:color="auto"/>
              <w:right w:val="single" w:sz="4" w:space="0" w:color="auto"/>
            </w:tcBorders>
            <w:shd w:val="clear" w:color="000000" w:fill="FFFFFF"/>
            <w:vAlign w:val="center"/>
            <w:hideMark/>
          </w:tcPr>
          <w:p w14:paraId="6EEAFF0E"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4847A4FC"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Ногоон-</w:t>
            </w:r>
            <w:proofErr w:type="spellStart"/>
            <w:r w:rsidRPr="0021221E">
              <w:rPr>
                <w:rFonts w:ascii="Times New Roman" w:eastAsia="Times New Roman" w:hAnsi="Times New Roman" w:cs="Times New Roman"/>
                <w:color w:val="000000"/>
                <w:kern w:val="0"/>
                <w:sz w:val="20"/>
                <w:szCs w:val="20"/>
                <w14:ligatures w14:val="none"/>
              </w:rPr>
              <w:t>Улаанбаатар</w:t>
            </w:r>
            <w:proofErr w:type="spellEnd"/>
            <w:r w:rsidRPr="0021221E">
              <w:rPr>
                <w:rFonts w:ascii="Times New Roman" w:eastAsia="Times New Roman" w:hAnsi="Times New Roman" w:cs="Times New Roman"/>
                <w:color w:val="000000"/>
                <w:kern w:val="0"/>
                <w:sz w:val="20"/>
                <w:szCs w:val="20"/>
                <w14:ligatures w14:val="none"/>
              </w:rPr>
              <w:t xml:space="preserve"> орон сууц төсөл Тусламж</w:t>
            </w:r>
          </w:p>
        </w:tc>
        <w:tc>
          <w:tcPr>
            <w:tcW w:w="1588" w:type="dxa"/>
            <w:tcBorders>
              <w:top w:val="nil"/>
              <w:left w:val="nil"/>
              <w:bottom w:val="single" w:sz="4" w:space="0" w:color="auto"/>
              <w:right w:val="single" w:sz="4" w:space="0" w:color="auto"/>
            </w:tcBorders>
            <w:shd w:val="clear" w:color="000000" w:fill="FFFFFF"/>
            <w:noWrap/>
            <w:vAlign w:val="center"/>
            <w:hideMark/>
          </w:tcPr>
          <w:p w14:paraId="7F913CC5" w14:textId="7D2DB47A"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3,540.0 </w:t>
            </w:r>
          </w:p>
        </w:tc>
      </w:tr>
      <w:tr w:rsidR="00206916" w:rsidRPr="0021221E" w14:paraId="4582781B"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71F64A22"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40</w:t>
            </w:r>
          </w:p>
        </w:tc>
        <w:tc>
          <w:tcPr>
            <w:tcW w:w="1425" w:type="dxa"/>
            <w:tcBorders>
              <w:top w:val="nil"/>
              <w:left w:val="nil"/>
              <w:bottom w:val="single" w:sz="4" w:space="0" w:color="auto"/>
              <w:right w:val="single" w:sz="4" w:space="0" w:color="auto"/>
            </w:tcBorders>
            <w:shd w:val="clear" w:color="000000" w:fill="FFFFFF"/>
            <w:vAlign w:val="center"/>
            <w:hideMark/>
          </w:tcPr>
          <w:p w14:paraId="1086E91A"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ДБ</w:t>
            </w:r>
          </w:p>
        </w:tc>
        <w:tc>
          <w:tcPr>
            <w:tcW w:w="1006" w:type="dxa"/>
            <w:tcBorders>
              <w:top w:val="nil"/>
              <w:left w:val="nil"/>
              <w:bottom w:val="single" w:sz="4" w:space="0" w:color="auto"/>
              <w:right w:val="single" w:sz="4" w:space="0" w:color="auto"/>
            </w:tcBorders>
            <w:shd w:val="clear" w:color="000000" w:fill="FFFFFF"/>
            <w:noWrap/>
            <w:vAlign w:val="center"/>
            <w:hideMark/>
          </w:tcPr>
          <w:p w14:paraId="22A94079"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521B1402"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Онцгой байдлын үеийн дэмжлэг болон хөдөлмөр эрхлэлтийн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73DB7773" w14:textId="5D71A9F9"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28.8 </w:t>
            </w:r>
          </w:p>
        </w:tc>
      </w:tr>
      <w:tr w:rsidR="00206916" w:rsidRPr="0021221E" w14:paraId="11A76A64" w14:textId="77777777" w:rsidTr="007A4B06">
        <w:trPr>
          <w:trHeight w:val="30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39466B11"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41</w:t>
            </w:r>
          </w:p>
        </w:tc>
        <w:tc>
          <w:tcPr>
            <w:tcW w:w="1425" w:type="dxa"/>
            <w:tcBorders>
              <w:top w:val="nil"/>
              <w:left w:val="nil"/>
              <w:bottom w:val="single" w:sz="4" w:space="0" w:color="auto"/>
              <w:right w:val="single" w:sz="4" w:space="0" w:color="auto"/>
            </w:tcBorders>
            <w:shd w:val="clear" w:color="000000" w:fill="FFFFFF"/>
            <w:vAlign w:val="center"/>
            <w:hideMark/>
          </w:tcPr>
          <w:p w14:paraId="5D863B0C"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БНСУ</w:t>
            </w:r>
          </w:p>
        </w:tc>
        <w:tc>
          <w:tcPr>
            <w:tcW w:w="1006" w:type="dxa"/>
            <w:tcBorders>
              <w:top w:val="nil"/>
              <w:left w:val="nil"/>
              <w:bottom w:val="single" w:sz="4" w:space="0" w:color="auto"/>
              <w:right w:val="single" w:sz="4" w:space="0" w:color="auto"/>
            </w:tcBorders>
            <w:shd w:val="clear" w:color="000000" w:fill="FFFFFF"/>
            <w:noWrap/>
            <w:vAlign w:val="center"/>
            <w:hideMark/>
          </w:tcPr>
          <w:p w14:paraId="01942D54"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2C9BAD8F"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Солонго 1 орон сууцны хороолол барих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6B5E09B6" w14:textId="5225FC10"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117,115.0 </w:t>
            </w:r>
          </w:p>
        </w:tc>
      </w:tr>
      <w:tr w:rsidR="00206916" w:rsidRPr="0021221E" w14:paraId="160F80D3" w14:textId="77777777" w:rsidTr="007A4B06">
        <w:trPr>
          <w:trHeight w:val="30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5EA94356"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42</w:t>
            </w:r>
          </w:p>
        </w:tc>
        <w:tc>
          <w:tcPr>
            <w:tcW w:w="1425" w:type="dxa"/>
            <w:tcBorders>
              <w:top w:val="nil"/>
              <w:left w:val="nil"/>
              <w:bottom w:val="single" w:sz="4" w:space="0" w:color="auto"/>
              <w:right w:val="single" w:sz="4" w:space="0" w:color="auto"/>
            </w:tcBorders>
            <w:shd w:val="clear" w:color="000000" w:fill="FFFFFF"/>
            <w:vAlign w:val="center"/>
            <w:hideMark/>
          </w:tcPr>
          <w:p w14:paraId="1E891F3F"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БНСУ</w:t>
            </w:r>
          </w:p>
        </w:tc>
        <w:tc>
          <w:tcPr>
            <w:tcW w:w="1006" w:type="dxa"/>
            <w:tcBorders>
              <w:top w:val="nil"/>
              <w:left w:val="nil"/>
              <w:bottom w:val="single" w:sz="4" w:space="0" w:color="auto"/>
              <w:right w:val="single" w:sz="4" w:space="0" w:color="auto"/>
            </w:tcBorders>
            <w:shd w:val="clear" w:color="000000" w:fill="FFFFFF"/>
            <w:noWrap/>
            <w:vAlign w:val="center"/>
            <w:hideMark/>
          </w:tcPr>
          <w:p w14:paraId="0D808809"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16EF7413"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Солонго 2 орон сууцны хороолол барих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7B44B638" w14:textId="10275801"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100,704.0 </w:t>
            </w:r>
          </w:p>
        </w:tc>
      </w:tr>
      <w:tr w:rsidR="00206916" w:rsidRPr="0021221E" w14:paraId="47DFE4D8" w14:textId="77777777" w:rsidTr="007A4B06">
        <w:trPr>
          <w:trHeight w:val="30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6BCDE981"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43</w:t>
            </w:r>
          </w:p>
        </w:tc>
        <w:tc>
          <w:tcPr>
            <w:tcW w:w="1425" w:type="dxa"/>
            <w:tcBorders>
              <w:top w:val="nil"/>
              <w:left w:val="nil"/>
              <w:bottom w:val="single" w:sz="4" w:space="0" w:color="auto"/>
              <w:right w:val="single" w:sz="4" w:space="0" w:color="auto"/>
            </w:tcBorders>
            <w:shd w:val="clear" w:color="000000" w:fill="FFFFFF"/>
            <w:vAlign w:val="center"/>
            <w:hideMark/>
          </w:tcPr>
          <w:p w14:paraId="5583E54F"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4000F3D2"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7F969D3F"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Сэргээгдэх эрчим хүчийг нэмэгдүүлэх төсөл /3708-MON/</w:t>
            </w:r>
          </w:p>
        </w:tc>
        <w:tc>
          <w:tcPr>
            <w:tcW w:w="1588" w:type="dxa"/>
            <w:tcBorders>
              <w:top w:val="nil"/>
              <w:left w:val="nil"/>
              <w:bottom w:val="single" w:sz="4" w:space="0" w:color="auto"/>
              <w:right w:val="single" w:sz="4" w:space="0" w:color="auto"/>
            </w:tcBorders>
            <w:shd w:val="clear" w:color="000000" w:fill="FFFFFF"/>
            <w:noWrap/>
            <w:vAlign w:val="center"/>
            <w:hideMark/>
          </w:tcPr>
          <w:p w14:paraId="501B718C" w14:textId="5067D37D"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9,215.7 </w:t>
            </w:r>
          </w:p>
        </w:tc>
      </w:tr>
      <w:tr w:rsidR="00206916" w:rsidRPr="0021221E" w14:paraId="32C4596B"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735B1C44"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44</w:t>
            </w:r>
          </w:p>
        </w:tc>
        <w:tc>
          <w:tcPr>
            <w:tcW w:w="1425" w:type="dxa"/>
            <w:tcBorders>
              <w:top w:val="nil"/>
              <w:left w:val="nil"/>
              <w:bottom w:val="single" w:sz="4" w:space="0" w:color="auto"/>
              <w:right w:val="single" w:sz="4" w:space="0" w:color="auto"/>
            </w:tcBorders>
            <w:shd w:val="clear" w:color="000000" w:fill="FFFFFF"/>
            <w:vAlign w:val="center"/>
            <w:hideMark/>
          </w:tcPr>
          <w:p w14:paraId="095848D4"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vAlign w:val="center"/>
            <w:hideMark/>
          </w:tcPr>
          <w:p w14:paraId="1AEEA4B1"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5030CC34"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Сэргээгдэх эрчим хүчний халаалтын системийн туршилтын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7B16BFAD" w14:textId="3A2933EF"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425.3 </w:t>
            </w:r>
          </w:p>
        </w:tc>
      </w:tr>
      <w:tr w:rsidR="00206916" w:rsidRPr="0021221E" w14:paraId="1C32A6B7" w14:textId="77777777" w:rsidTr="007A4B06">
        <w:trPr>
          <w:trHeight w:val="30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31A7243B"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45</w:t>
            </w:r>
          </w:p>
        </w:tc>
        <w:tc>
          <w:tcPr>
            <w:tcW w:w="1425" w:type="dxa"/>
            <w:tcBorders>
              <w:top w:val="nil"/>
              <w:left w:val="nil"/>
              <w:bottom w:val="single" w:sz="4" w:space="0" w:color="auto"/>
              <w:right w:val="single" w:sz="4" w:space="0" w:color="auto"/>
            </w:tcBorders>
            <w:shd w:val="clear" w:color="000000" w:fill="FFFFFF"/>
            <w:vAlign w:val="center"/>
            <w:hideMark/>
          </w:tcPr>
          <w:p w14:paraId="7425B469"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65871D33"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0B780D84"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Тогтвортой аялал жуулчлалыг хөгжүүлэх төсөл -/3787/</w:t>
            </w:r>
          </w:p>
        </w:tc>
        <w:tc>
          <w:tcPr>
            <w:tcW w:w="1588" w:type="dxa"/>
            <w:tcBorders>
              <w:top w:val="nil"/>
              <w:left w:val="nil"/>
              <w:bottom w:val="single" w:sz="4" w:space="0" w:color="auto"/>
              <w:right w:val="single" w:sz="4" w:space="0" w:color="auto"/>
            </w:tcBorders>
            <w:shd w:val="clear" w:color="000000" w:fill="FFFFFF"/>
            <w:noWrap/>
            <w:vAlign w:val="center"/>
            <w:hideMark/>
          </w:tcPr>
          <w:p w14:paraId="17AB2838" w14:textId="59BA2347"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18,787.0 </w:t>
            </w:r>
          </w:p>
        </w:tc>
      </w:tr>
      <w:tr w:rsidR="00206916" w:rsidRPr="0021221E" w14:paraId="2A2E521D"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5E328110"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46</w:t>
            </w:r>
          </w:p>
        </w:tc>
        <w:tc>
          <w:tcPr>
            <w:tcW w:w="1425" w:type="dxa"/>
            <w:tcBorders>
              <w:top w:val="nil"/>
              <w:left w:val="nil"/>
              <w:bottom w:val="single" w:sz="4" w:space="0" w:color="auto"/>
              <w:right w:val="single" w:sz="4" w:space="0" w:color="auto"/>
            </w:tcBorders>
            <w:shd w:val="clear" w:color="000000" w:fill="FFFFFF"/>
            <w:vAlign w:val="center"/>
            <w:hideMark/>
          </w:tcPr>
          <w:p w14:paraId="528E20B2"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ХБНГУ</w:t>
            </w:r>
          </w:p>
        </w:tc>
        <w:tc>
          <w:tcPr>
            <w:tcW w:w="1006" w:type="dxa"/>
            <w:tcBorders>
              <w:top w:val="nil"/>
              <w:left w:val="nil"/>
              <w:bottom w:val="single" w:sz="4" w:space="0" w:color="auto"/>
              <w:right w:val="single" w:sz="4" w:space="0" w:color="auto"/>
            </w:tcBorders>
            <w:shd w:val="clear" w:color="000000" w:fill="FFFFFF"/>
            <w:noWrap/>
            <w:vAlign w:val="center"/>
            <w:hideMark/>
          </w:tcPr>
          <w:p w14:paraId="31893D5B"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7903AD16"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Төвийн бүсийн цахилгаан дамжуулах, түгээх сүлжээний үр ашгийг дээшлүүлэх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1D142DD0" w14:textId="54E83142"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30,245.9 </w:t>
            </w:r>
          </w:p>
        </w:tc>
      </w:tr>
      <w:tr w:rsidR="00206916" w:rsidRPr="0021221E" w14:paraId="3D45D6F9"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4E10FC4C"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47</w:t>
            </w:r>
          </w:p>
        </w:tc>
        <w:tc>
          <w:tcPr>
            <w:tcW w:w="1425" w:type="dxa"/>
            <w:tcBorders>
              <w:top w:val="nil"/>
              <w:left w:val="nil"/>
              <w:bottom w:val="single" w:sz="4" w:space="0" w:color="auto"/>
              <w:right w:val="single" w:sz="4" w:space="0" w:color="auto"/>
            </w:tcBorders>
            <w:shd w:val="clear" w:color="000000" w:fill="FFFFFF"/>
            <w:vAlign w:val="center"/>
            <w:hideMark/>
          </w:tcPr>
          <w:p w14:paraId="7CABE0AC"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ХБНГУ</w:t>
            </w:r>
          </w:p>
        </w:tc>
        <w:tc>
          <w:tcPr>
            <w:tcW w:w="1006" w:type="dxa"/>
            <w:tcBorders>
              <w:top w:val="nil"/>
              <w:left w:val="nil"/>
              <w:bottom w:val="single" w:sz="4" w:space="0" w:color="auto"/>
              <w:right w:val="single" w:sz="4" w:space="0" w:color="auto"/>
            </w:tcBorders>
            <w:shd w:val="clear" w:color="000000" w:fill="FFFFFF"/>
            <w:noWrap/>
            <w:vAlign w:val="center"/>
            <w:hideMark/>
          </w:tcPr>
          <w:p w14:paraId="68D72A5B"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2180D946"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Төвийн бүсийн цахилгаан дамжуулах, түгээх сүлжээний үр ашгийг дээшлүүлэх төсөл - 3</w:t>
            </w:r>
          </w:p>
        </w:tc>
        <w:tc>
          <w:tcPr>
            <w:tcW w:w="1588" w:type="dxa"/>
            <w:tcBorders>
              <w:top w:val="nil"/>
              <w:left w:val="nil"/>
              <w:bottom w:val="single" w:sz="4" w:space="0" w:color="auto"/>
              <w:right w:val="single" w:sz="4" w:space="0" w:color="auto"/>
            </w:tcBorders>
            <w:shd w:val="clear" w:color="000000" w:fill="FFFFFF"/>
            <w:noWrap/>
            <w:vAlign w:val="center"/>
            <w:hideMark/>
          </w:tcPr>
          <w:p w14:paraId="671C21B4" w14:textId="6AB6A257"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6,941.2 </w:t>
            </w:r>
          </w:p>
        </w:tc>
      </w:tr>
      <w:tr w:rsidR="00206916" w:rsidRPr="0021221E" w14:paraId="58C6DBE8" w14:textId="77777777" w:rsidTr="007A4B06">
        <w:trPr>
          <w:trHeight w:val="1275"/>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3B54ED77"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48</w:t>
            </w:r>
          </w:p>
        </w:tc>
        <w:tc>
          <w:tcPr>
            <w:tcW w:w="1425" w:type="dxa"/>
            <w:tcBorders>
              <w:top w:val="nil"/>
              <w:left w:val="nil"/>
              <w:bottom w:val="single" w:sz="4" w:space="0" w:color="auto"/>
              <w:right w:val="single" w:sz="4" w:space="0" w:color="auto"/>
            </w:tcBorders>
            <w:shd w:val="clear" w:color="000000" w:fill="FFFFFF"/>
            <w:vAlign w:val="center"/>
            <w:hideMark/>
          </w:tcPr>
          <w:p w14:paraId="4426D45C"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eastAsia="Times New Roman" w:hAnsi="Times New Roman" w:cs="Times New Roman"/>
                <w:color w:val="000000"/>
                <w:kern w:val="0"/>
                <w:sz w:val="20"/>
                <w:szCs w:val="20"/>
                <w14:ligatures w14:val="none"/>
              </w:rPr>
              <w:t>БНАУ</w:t>
            </w:r>
            <w:proofErr w:type="spellEnd"/>
          </w:p>
        </w:tc>
        <w:tc>
          <w:tcPr>
            <w:tcW w:w="1006" w:type="dxa"/>
            <w:tcBorders>
              <w:top w:val="nil"/>
              <w:left w:val="nil"/>
              <w:bottom w:val="single" w:sz="4" w:space="0" w:color="auto"/>
              <w:right w:val="single" w:sz="4" w:space="0" w:color="auto"/>
            </w:tcBorders>
            <w:shd w:val="clear" w:color="000000" w:fill="FFFFFF"/>
            <w:vAlign w:val="center"/>
            <w:hideMark/>
          </w:tcPr>
          <w:p w14:paraId="20AD9701"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3E86C313"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Төрийн тусгай албан хаагчдын нэгдсэн эмнэлгийн ба хилийн баруун, зүүн бүсийн эрүүл мэндийн байгууллагуудын багаж, тоног төхөөрөмжийг шинэчлэх, суурилуулах, хүний нөөцийг чадавхжуулах дараагийн шатны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52F69534" w14:textId="7B7EDCFC"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8,802.9 </w:t>
            </w:r>
          </w:p>
        </w:tc>
      </w:tr>
      <w:tr w:rsidR="00206916" w:rsidRPr="0021221E" w14:paraId="66097539"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5FEF4253"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49</w:t>
            </w:r>
          </w:p>
        </w:tc>
        <w:tc>
          <w:tcPr>
            <w:tcW w:w="1425" w:type="dxa"/>
            <w:tcBorders>
              <w:top w:val="nil"/>
              <w:left w:val="nil"/>
              <w:bottom w:val="single" w:sz="4" w:space="0" w:color="auto"/>
              <w:right w:val="single" w:sz="4" w:space="0" w:color="auto"/>
            </w:tcBorders>
            <w:shd w:val="clear" w:color="000000" w:fill="FFFFFF"/>
            <w:vAlign w:val="center"/>
            <w:hideMark/>
          </w:tcPr>
          <w:p w14:paraId="78D04B5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69E6EC4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5B02FE96"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Төсвийн санхүүгийн удирдлагын ил тод, үр ашигтай байдлыг дэмжих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1CEDB36F" w14:textId="4CF0B9A4"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1,546.2 </w:t>
            </w:r>
          </w:p>
        </w:tc>
      </w:tr>
      <w:tr w:rsidR="00206916" w:rsidRPr="0021221E" w14:paraId="0D143A7E" w14:textId="77777777" w:rsidTr="007A4B06">
        <w:trPr>
          <w:trHeight w:val="765"/>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13E30BFD"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50</w:t>
            </w:r>
          </w:p>
        </w:tc>
        <w:tc>
          <w:tcPr>
            <w:tcW w:w="1425" w:type="dxa"/>
            <w:tcBorders>
              <w:top w:val="nil"/>
              <w:left w:val="nil"/>
              <w:bottom w:val="single" w:sz="4" w:space="0" w:color="auto"/>
              <w:right w:val="single" w:sz="4" w:space="0" w:color="auto"/>
            </w:tcBorders>
            <w:shd w:val="clear" w:color="000000" w:fill="FFFFFF"/>
            <w:vAlign w:val="center"/>
            <w:hideMark/>
          </w:tcPr>
          <w:p w14:paraId="084F9B31"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710155B4"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5B41CF5A"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Улаанбаатар хотын гэр хорооллыг хөгжүүлэх хөрөнгө оруулалтыг дэмжих хөтөлбөрийн 3 дугаар үе шатны төсөл /COL</w:t>
            </w:r>
          </w:p>
        </w:tc>
        <w:tc>
          <w:tcPr>
            <w:tcW w:w="1588" w:type="dxa"/>
            <w:tcBorders>
              <w:top w:val="nil"/>
              <w:left w:val="nil"/>
              <w:bottom w:val="single" w:sz="4" w:space="0" w:color="auto"/>
              <w:right w:val="single" w:sz="4" w:space="0" w:color="auto"/>
            </w:tcBorders>
            <w:shd w:val="clear" w:color="000000" w:fill="FFFFFF"/>
            <w:noWrap/>
            <w:vAlign w:val="center"/>
            <w:hideMark/>
          </w:tcPr>
          <w:p w14:paraId="06BC9E5E" w14:textId="4A0E996D"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1,200.0 </w:t>
            </w:r>
          </w:p>
        </w:tc>
      </w:tr>
      <w:tr w:rsidR="00206916" w:rsidRPr="0021221E" w14:paraId="4E5E8557" w14:textId="77777777" w:rsidTr="007A4B06">
        <w:trPr>
          <w:trHeight w:val="765"/>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5C14AC0B"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lastRenderedPageBreak/>
              <w:t>51</w:t>
            </w:r>
          </w:p>
        </w:tc>
        <w:tc>
          <w:tcPr>
            <w:tcW w:w="1425" w:type="dxa"/>
            <w:tcBorders>
              <w:top w:val="nil"/>
              <w:left w:val="nil"/>
              <w:bottom w:val="single" w:sz="4" w:space="0" w:color="auto"/>
              <w:right w:val="single" w:sz="4" w:space="0" w:color="auto"/>
            </w:tcBorders>
            <w:shd w:val="clear" w:color="000000" w:fill="FFFFFF"/>
            <w:vAlign w:val="center"/>
            <w:hideMark/>
          </w:tcPr>
          <w:p w14:paraId="20190BA6"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7BE0971F"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72128CD3"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Улаанбаатар хотын гэр хорооллыг хөгжүүлэх хөрөнгө оруулалтыг дэмжих хөтөлбөрийн 3 дугаар үе шатны төсөл /OCR</w:t>
            </w:r>
          </w:p>
        </w:tc>
        <w:tc>
          <w:tcPr>
            <w:tcW w:w="1588" w:type="dxa"/>
            <w:tcBorders>
              <w:top w:val="nil"/>
              <w:left w:val="nil"/>
              <w:bottom w:val="single" w:sz="4" w:space="0" w:color="auto"/>
              <w:right w:val="single" w:sz="4" w:space="0" w:color="auto"/>
            </w:tcBorders>
            <w:shd w:val="clear" w:color="000000" w:fill="FFFFFF"/>
            <w:noWrap/>
            <w:vAlign w:val="center"/>
            <w:hideMark/>
          </w:tcPr>
          <w:p w14:paraId="4CB17190" w14:textId="3F14C229"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3,976.2 </w:t>
            </w:r>
          </w:p>
        </w:tc>
      </w:tr>
      <w:tr w:rsidR="00206916" w:rsidRPr="0021221E" w14:paraId="0965D410"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1B2E4741"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52</w:t>
            </w:r>
          </w:p>
        </w:tc>
        <w:tc>
          <w:tcPr>
            <w:tcW w:w="1425" w:type="dxa"/>
            <w:tcBorders>
              <w:top w:val="nil"/>
              <w:left w:val="nil"/>
              <w:bottom w:val="single" w:sz="4" w:space="0" w:color="auto"/>
              <w:right w:val="single" w:sz="4" w:space="0" w:color="auto"/>
            </w:tcBorders>
            <w:shd w:val="clear" w:color="000000" w:fill="FFFFFF"/>
            <w:vAlign w:val="center"/>
            <w:hideMark/>
          </w:tcPr>
          <w:p w14:paraId="59704AA0"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eastAsia="Times New Roman" w:hAnsi="Times New Roman" w:cs="Times New Roman"/>
                <w:color w:val="000000"/>
                <w:kern w:val="0"/>
                <w:sz w:val="20"/>
                <w:szCs w:val="20"/>
                <w14:ligatures w14:val="none"/>
              </w:rPr>
              <w:t>ЕХОБ</w:t>
            </w:r>
            <w:proofErr w:type="spellEnd"/>
          </w:p>
        </w:tc>
        <w:tc>
          <w:tcPr>
            <w:tcW w:w="1006" w:type="dxa"/>
            <w:tcBorders>
              <w:top w:val="nil"/>
              <w:left w:val="nil"/>
              <w:bottom w:val="single" w:sz="4" w:space="0" w:color="auto"/>
              <w:right w:val="single" w:sz="4" w:space="0" w:color="auto"/>
            </w:tcBorders>
            <w:shd w:val="clear" w:color="000000" w:fill="FFFFFF"/>
            <w:noWrap/>
            <w:vAlign w:val="center"/>
            <w:hideMark/>
          </w:tcPr>
          <w:p w14:paraId="43EBB6F0"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44D5F4B9"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Улаанбаатар хотын гэр хорооллыг хөгжүүлэх, хөрөнгө оруулалтыг дэмжих төсөл 83097-EIB</w:t>
            </w:r>
          </w:p>
        </w:tc>
        <w:tc>
          <w:tcPr>
            <w:tcW w:w="1588" w:type="dxa"/>
            <w:tcBorders>
              <w:top w:val="nil"/>
              <w:left w:val="nil"/>
              <w:bottom w:val="single" w:sz="4" w:space="0" w:color="auto"/>
              <w:right w:val="single" w:sz="4" w:space="0" w:color="auto"/>
            </w:tcBorders>
            <w:shd w:val="clear" w:color="000000" w:fill="FFFFFF"/>
            <w:noWrap/>
            <w:vAlign w:val="center"/>
            <w:hideMark/>
          </w:tcPr>
          <w:p w14:paraId="5F1A2762" w14:textId="1A69766A"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800.0 </w:t>
            </w:r>
          </w:p>
        </w:tc>
      </w:tr>
      <w:tr w:rsidR="00206916" w:rsidRPr="0021221E" w14:paraId="684A1855"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22852E26"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53</w:t>
            </w:r>
          </w:p>
        </w:tc>
        <w:tc>
          <w:tcPr>
            <w:tcW w:w="1425" w:type="dxa"/>
            <w:tcBorders>
              <w:top w:val="nil"/>
              <w:left w:val="nil"/>
              <w:bottom w:val="single" w:sz="4" w:space="0" w:color="auto"/>
              <w:right w:val="single" w:sz="4" w:space="0" w:color="auto"/>
            </w:tcBorders>
            <w:shd w:val="clear" w:color="000000" w:fill="FFFFFF"/>
            <w:vAlign w:val="center"/>
            <w:hideMark/>
          </w:tcPr>
          <w:p w14:paraId="6A483474"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eastAsia="Times New Roman" w:hAnsi="Times New Roman" w:cs="Times New Roman"/>
                <w:color w:val="000000"/>
                <w:kern w:val="0"/>
                <w:sz w:val="20"/>
                <w:szCs w:val="20"/>
                <w14:ligatures w14:val="none"/>
              </w:rPr>
              <w:t>ЕХОБ</w:t>
            </w:r>
            <w:proofErr w:type="spellEnd"/>
          </w:p>
        </w:tc>
        <w:tc>
          <w:tcPr>
            <w:tcW w:w="1006" w:type="dxa"/>
            <w:tcBorders>
              <w:top w:val="nil"/>
              <w:left w:val="nil"/>
              <w:bottom w:val="single" w:sz="4" w:space="0" w:color="auto"/>
              <w:right w:val="single" w:sz="4" w:space="0" w:color="auto"/>
            </w:tcBorders>
            <w:shd w:val="clear" w:color="000000" w:fill="FFFFFF"/>
            <w:vAlign w:val="center"/>
            <w:hideMark/>
          </w:tcPr>
          <w:p w14:paraId="6F113F5F"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03B91BAC"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Улаанбаатар хотын гэр хорооллыг хөгжүүлэх, хөрөнгө оруулалтыг дэмжих төсөл 83873-EIB </w:t>
            </w:r>
          </w:p>
        </w:tc>
        <w:tc>
          <w:tcPr>
            <w:tcW w:w="1588" w:type="dxa"/>
            <w:tcBorders>
              <w:top w:val="nil"/>
              <w:left w:val="nil"/>
              <w:bottom w:val="single" w:sz="4" w:space="0" w:color="auto"/>
              <w:right w:val="single" w:sz="4" w:space="0" w:color="auto"/>
            </w:tcBorders>
            <w:shd w:val="clear" w:color="000000" w:fill="FFFFFF"/>
            <w:noWrap/>
            <w:vAlign w:val="center"/>
            <w:hideMark/>
          </w:tcPr>
          <w:p w14:paraId="6F674835" w14:textId="5AF079FA"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1,775.0 </w:t>
            </w:r>
          </w:p>
        </w:tc>
      </w:tr>
      <w:tr w:rsidR="00206916" w:rsidRPr="0021221E" w14:paraId="55E8F2C2"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7D94511D"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54</w:t>
            </w:r>
          </w:p>
        </w:tc>
        <w:tc>
          <w:tcPr>
            <w:tcW w:w="1425" w:type="dxa"/>
            <w:tcBorders>
              <w:top w:val="nil"/>
              <w:left w:val="nil"/>
              <w:bottom w:val="single" w:sz="4" w:space="0" w:color="auto"/>
              <w:right w:val="single" w:sz="4" w:space="0" w:color="auto"/>
            </w:tcBorders>
            <w:shd w:val="clear" w:color="000000" w:fill="FFFFFF"/>
            <w:vAlign w:val="center"/>
            <w:hideMark/>
          </w:tcPr>
          <w:p w14:paraId="3DF8B661"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09796FFF"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12CA4B6D"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Улаанбаатар хотын гэр хорооллыг хөгжүүлэх, хөрөнгө оруулалтыг дэмжих төсөл-2 MON-3525</w:t>
            </w:r>
          </w:p>
        </w:tc>
        <w:tc>
          <w:tcPr>
            <w:tcW w:w="1588" w:type="dxa"/>
            <w:tcBorders>
              <w:top w:val="nil"/>
              <w:left w:val="nil"/>
              <w:bottom w:val="single" w:sz="4" w:space="0" w:color="auto"/>
              <w:right w:val="single" w:sz="4" w:space="0" w:color="auto"/>
            </w:tcBorders>
            <w:shd w:val="clear" w:color="000000" w:fill="FFFFFF"/>
            <w:noWrap/>
            <w:vAlign w:val="center"/>
            <w:hideMark/>
          </w:tcPr>
          <w:p w14:paraId="75BC5A81" w14:textId="568451DF"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9,850.4 </w:t>
            </w:r>
          </w:p>
        </w:tc>
      </w:tr>
      <w:tr w:rsidR="00206916" w:rsidRPr="0021221E" w14:paraId="52301F0C" w14:textId="77777777" w:rsidTr="007A4B06">
        <w:trPr>
          <w:trHeight w:val="765"/>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64B5EBE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55</w:t>
            </w:r>
          </w:p>
        </w:tc>
        <w:tc>
          <w:tcPr>
            <w:tcW w:w="1425" w:type="dxa"/>
            <w:tcBorders>
              <w:top w:val="nil"/>
              <w:left w:val="nil"/>
              <w:bottom w:val="single" w:sz="4" w:space="0" w:color="auto"/>
              <w:right w:val="single" w:sz="4" w:space="0" w:color="auto"/>
            </w:tcBorders>
            <w:shd w:val="clear" w:color="000000" w:fill="FFFFFF"/>
            <w:vAlign w:val="center"/>
            <w:hideMark/>
          </w:tcPr>
          <w:p w14:paraId="32278DDA"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3279BFFC"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03C6ED95"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Улаанбаатар хотын орлогод нийцсэн ногоон орон сууц ба дасан зохицох чадвар бүхий хотын шинэчлэл салбарын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0195281A" w14:textId="2D45C0FD"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30,671.1 </w:t>
            </w:r>
          </w:p>
        </w:tc>
      </w:tr>
      <w:tr w:rsidR="00206916" w:rsidRPr="0021221E" w14:paraId="68FED2C2" w14:textId="77777777" w:rsidTr="007A4B06">
        <w:trPr>
          <w:trHeight w:val="765"/>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1B23F2A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56</w:t>
            </w:r>
          </w:p>
        </w:tc>
        <w:tc>
          <w:tcPr>
            <w:tcW w:w="1425" w:type="dxa"/>
            <w:tcBorders>
              <w:top w:val="nil"/>
              <w:left w:val="nil"/>
              <w:bottom w:val="single" w:sz="4" w:space="0" w:color="auto"/>
              <w:right w:val="single" w:sz="4" w:space="0" w:color="auto"/>
            </w:tcBorders>
            <w:shd w:val="clear" w:color="000000" w:fill="FFFFFF"/>
            <w:vAlign w:val="center"/>
            <w:hideMark/>
          </w:tcPr>
          <w:p w14:paraId="4D20565E"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6C9E375A"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0CBE646B"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Улаанбаатар хотын орлогод нийцсэн ногоон орон сууц ба дасан зохицох чадвар бүхий хотын шинэчлэл салбарын төсөл (COL)</w:t>
            </w:r>
          </w:p>
        </w:tc>
        <w:tc>
          <w:tcPr>
            <w:tcW w:w="1588" w:type="dxa"/>
            <w:tcBorders>
              <w:top w:val="nil"/>
              <w:left w:val="nil"/>
              <w:bottom w:val="single" w:sz="4" w:space="0" w:color="auto"/>
              <w:right w:val="single" w:sz="4" w:space="0" w:color="auto"/>
            </w:tcBorders>
            <w:shd w:val="clear" w:color="000000" w:fill="FFFFFF"/>
            <w:noWrap/>
            <w:vAlign w:val="center"/>
            <w:hideMark/>
          </w:tcPr>
          <w:p w14:paraId="7F1F25EC" w14:textId="68096FBE"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3,850.8 </w:t>
            </w:r>
          </w:p>
        </w:tc>
      </w:tr>
      <w:tr w:rsidR="00206916" w:rsidRPr="0021221E" w14:paraId="3BBD7544" w14:textId="77777777" w:rsidTr="007A4B06">
        <w:trPr>
          <w:trHeight w:val="765"/>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12E8386B"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57</w:t>
            </w:r>
          </w:p>
        </w:tc>
        <w:tc>
          <w:tcPr>
            <w:tcW w:w="1425" w:type="dxa"/>
            <w:tcBorders>
              <w:top w:val="nil"/>
              <w:left w:val="nil"/>
              <w:bottom w:val="single" w:sz="4" w:space="0" w:color="auto"/>
              <w:right w:val="single" w:sz="4" w:space="0" w:color="auto"/>
            </w:tcBorders>
            <w:shd w:val="clear" w:color="000000" w:fill="FFFFFF"/>
            <w:vAlign w:val="center"/>
            <w:hideMark/>
          </w:tcPr>
          <w:p w14:paraId="71C90F79"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49639469"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0C4158F0"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Улаанбаатар хотын орлогод нийцсэн ногоон орон сууц ба дасан зохицох чадвар бүхий хотын шинэчлэл салбарын төсөл (OCR)</w:t>
            </w:r>
          </w:p>
        </w:tc>
        <w:tc>
          <w:tcPr>
            <w:tcW w:w="1588" w:type="dxa"/>
            <w:tcBorders>
              <w:top w:val="nil"/>
              <w:left w:val="nil"/>
              <w:bottom w:val="single" w:sz="4" w:space="0" w:color="auto"/>
              <w:right w:val="single" w:sz="4" w:space="0" w:color="auto"/>
            </w:tcBorders>
            <w:shd w:val="clear" w:color="000000" w:fill="FFFFFF"/>
            <w:noWrap/>
            <w:vAlign w:val="center"/>
            <w:hideMark/>
          </w:tcPr>
          <w:p w14:paraId="41FDAC08" w14:textId="4D10B0F4"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26,319.3 </w:t>
            </w:r>
          </w:p>
        </w:tc>
      </w:tr>
      <w:tr w:rsidR="00206916" w:rsidRPr="0021221E" w14:paraId="302B24D5" w14:textId="77777777" w:rsidTr="007A4B06">
        <w:trPr>
          <w:trHeight w:val="765"/>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6E487AAE"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58</w:t>
            </w:r>
          </w:p>
        </w:tc>
        <w:tc>
          <w:tcPr>
            <w:tcW w:w="1425" w:type="dxa"/>
            <w:tcBorders>
              <w:top w:val="nil"/>
              <w:left w:val="nil"/>
              <w:bottom w:val="single" w:sz="4" w:space="0" w:color="auto"/>
              <w:right w:val="single" w:sz="4" w:space="0" w:color="auto"/>
            </w:tcBorders>
            <w:shd w:val="clear" w:color="000000" w:fill="FFFFFF"/>
            <w:vAlign w:val="center"/>
            <w:hideMark/>
          </w:tcPr>
          <w:p w14:paraId="6D976244"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vAlign w:val="center"/>
            <w:hideMark/>
          </w:tcPr>
          <w:p w14:paraId="63A1AAAF"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4C1DEFA3"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Улаанбаатар хотын орлогод нийцсэн ногоон орон сууц ба дасан зохицох чадвар бүхий хотын шинэчлэл салбарын төсөл (АХБ Уур амьсгалын ногоон сан)</w:t>
            </w:r>
          </w:p>
        </w:tc>
        <w:tc>
          <w:tcPr>
            <w:tcW w:w="1588" w:type="dxa"/>
            <w:tcBorders>
              <w:top w:val="nil"/>
              <w:left w:val="nil"/>
              <w:bottom w:val="single" w:sz="4" w:space="0" w:color="auto"/>
              <w:right w:val="single" w:sz="4" w:space="0" w:color="auto"/>
            </w:tcBorders>
            <w:shd w:val="clear" w:color="000000" w:fill="FFFFFF"/>
            <w:noWrap/>
            <w:vAlign w:val="center"/>
            <w:hideMark/>
          </w:tcPr>
          <w:p w14:paraId="337F27EB" w14:textId="74C425BB"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7,922.1 </w:t>
            </w:r>
          </w:p>
        </w:tc>
      </w:tr>
      <w:tr w:rsidR="00206916" w:rsidRPr="0021221E" w14:paraId="0E2C95D7" w14:textId="77777777" w:rsidTr="007A4B06">
        <w:trPr>
          <w:trHeight w:val="765"/>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0230DDA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59</w:t>
            </w:r>
          </w:p>
        </w:tc>
        <w:tc>
          <w:tcPr>
            <w:tcW w:w="1425" w:type="dxa"/>
            <w:tcBorders>
              <w:top w:val="nil"/>
              <w:left w:val="nil"/>
              <w:bottom w:val="single" w:sz="4" w:space="0" w:color="auto"/>
              <w:right w:val="single" w:sz="4" w:space="0" w:color="auto"/>
            </w:tcBorders>
            <w:shd w:val="clear" w:color="000000" w:fill="FFFFFF"/>
            <w:vAlign w:val="center"/>
            <w:hideMark/>
          </w:tcPr>
          <w:p w14:paraId="27B3A363"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vAlign w:val="center"/>
            <w:hideMark/>
          </w:tcPr>
          <w:p w14:paraId="318FD96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7693CCA8"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Улаанбаатар хотын орлогод нийцсэн ногоон орон сууц ба дасан зохицох чадвар бүхий хотын шинэчлэл салбарын төсөл (Өндөр технологийн сан)</w:t>
            </w:r>
          </w:p>
        </w:tc>
        <w:tc>
          <w:tcPr>
            <w:tcW w:w="1588" w:type="dxa"/>
            <w:tcBorders>
              <w:top w:val="nil"/>
              <w:left w:val="nil"/>
              <w:bottom w:val="single" w:sz="4" w:space="0" w:color="auto"/>
              <w:right w:val="single" w:sz="4" w:space="0" w:color="auto"/>
            </w:tcBorders>
            <w:shd w:val="clear" w:color="000000" w:fill="FFFFFF"/>
            <w:noWrap/>
            <w:vAlign w:val="center"/>
            <w:hideMark/>
          </w:tcPr>
          <w:p w14:paraId="1F1F487D" w14:textId="23E87CC2"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1,044.9 </w:t>
            </w:r>
          </w:p>
        </w:tc>
      </w:tr>
      <w:tr w:rsidR="00206916" w:rsidRPr="0021221E" w14:paraId="5592B240" w14:textId="77777777" w:rsidTr="007A4B06">
        <w:trPr>
          <w:trHeight w:val="30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5F7D15F2"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60</w:t>
            </w:r>
          </w:p>
        </w:tc>
        <w:tc>
          <w:tcPr>
            <w:tcW w:w="1425" w:type="dxa"/>
            <w:tcBorders>
              <w:top w:val="nil"/>
              <w:left w:val="nil"/>
              <w:bottom w:val="single" w:sz="4" w:space="0" w:color="auto"/>
              <w:right w:val="single" w:sz="4" w:space="0" w:color="auto"/>
            </w:tcBorders>
            <w:shd w:val="clear" w:color="000000" w:fill="FFFFFF"/>
            <w:vAlign w:val="center"/>
            <w:hideMark/>
          </w:tcPr>
          <w:p w14:paraId="5CBFD1A2"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ДБ</w:t>
            </w:r>
          </w:p>
        </w:tc>
        <w:tc>
          <w:tcPr>
            <w:tcW w:w="1006" w:type="dxa"/>
            <w:tcBorders>
              <w:top w:val="nil"/>
              <w:left w:val="nil"/>
              <w:bottom w:val="single" w:sz="4" w:space="0" w:color="auto"/>
              <w:right w:val="single" w:sz="4" w:space="0" w:color="auto"/>
            </w:tcBorders>
            <w:shd w:val="clear" w:color="000000" w:fill="FFFFFF"/>
            <w:noWrap/>
            <w:vAlign w:val="center"/>
            <w:hideMark/>
          </w:tcPr>
          <w:p w14:paraId="45DA2332"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5C850BDB"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Улаанбаатар хотын тогтвортой авто зам, тээвэр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7724B077" w14:textId="2906E1D7"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68,808.4 </w:t>
            </w:r>
          </w:p>
        </w:tc>
      </w:tr>
      <w:tr w:rsidR="00206916" w:rsidRPr="0021221E" w14:paraId="087C3BDC"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77CD262D"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61</w:t>
            </w:r>
          </w:p>
        </w:tc>
        <w:tc>
          <w:tcPr>
            <w:tcW w:w="1425" w:type="dxa"/>
            <w:tcBorders>
              <w:top w:val="nil"/>
              <w:left w:val="nil"/>
              <w:bottom w:val="single" w:sz="4" w:space="0" w:color="auto"/>
              <w:right w:val="single" w:sz="4" w:space="0" w:color="auto"/>
            </w:tcBorders>
            <w:shd w:val="clear" w:color="000000" w:fill="FFFFFF"/>
            <w:vAlign w:val="center"/>
            <w:hideMark/>
          </w:tcPr>
          <w:p w14:paraId="143E7FE4"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eastAsia="Times New Roman" w:hAnsi="Times New Roman" w:cs="Times New Roman"/>
                <w:color w:val="000000"/>
                <w:kern w:val="0"/>
                <w:sz w:val="20"/>
                <w:szCs w:val="20"/>
                <w14:ligatures w14:val="none"/>
              </w:rPr>
              <w:t>ЕСБХБ</w:t>
            </w:r>
            <w:proofErr w:type="spellEnd"/>
          </w:p>
        </w:tc>
        <w:tc>
          <w:tcPr>
            <w:tcW w:w="1006" w:type="dxa"/>
            <w:tcBorders>
              <w:top w:val="nil"/>
              <w:left w:val="nil"/>
              <w:bottom w:val="single" w:sz="4" w:space="0" w:color="auto"/>
              <w:right w:val="single" w:sz="4" w:space="0" w:color="auto"/>
            </w:tcBorders>
            <w:shd w:val="clear" w:color="000000" w:fill="FFFFFF"/>
            <w:vAlign w:val="center"/>
            <w:hideMark/>
          </w:tcPr>
          <w:p w14:paraId="3CBD04E7"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3A71D8CD"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Улаанбаатар хотын төвлөрсөн дулаан хангамжийн төсөл Тусламж</w:t>
            </w:r>
          </w:p>
        </w:tc>
        <w:tc>
          <w:tcPr>
            <w:tcW w:w="1588" w:type="dxa"/>
            <w:tcBorders>
              <w:top w:val="nil"/>
              <w:left w:val="nil"/>
              <w:bottom w:val="single" w:sz="4" w:space="0" w:color="auto"/>
              <w:right w:val="single" w:sz="4" w:space="0" w:color="auto"/>
            </w:tcBorders>
            <w:shd w:val="clear" w:color="000000" w:fill="FFFFFF"/>
            <w:noWrap/>
            <w:vAlign w:val="center"/>
            <w:hideMark/>
          </w:tcPr>
          <w:p w14:paraId="3C9703DE" w14:textId="0812B3E6"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1,762.0 </w:t>
            </w:r>
          </w:p>
        </w:tc>
      </w:tr>
      <w:tr w:rsidR="00206916" w:rsidRPr="0021221E" w14:paraId="2F3E9E95"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21112317"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62</w:t>
            </w:r>
          </w:p>
        </w:tc>
        <w:tc>
          <w:tcPr>
            <w:tcW w:w="1425" w:type="dxa"/>
            <w:tcBorders>
              <w:top w:val="nil"/>
              <w:left w:val="nil"/>
              <w:bottom w:val="single" w:sz="4" w:space="0" w:color="auto"/>
              <w:right w:val="single" w:sz="4" w:space="0" w:color="auto"/>
            </w:tcBorders>
            <w:shd w:val="clear" w:color="000000" w:fill="FFFFFF"/>
            <w:noWrap/>
            <w:vAlign w:val="center"/>
            <w:hideMark/>
          </w:tcPr>
          <w:p w14:paraId="297BFDBA"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eastAsia="Times New Roman" w:hAnsi="Times New Roman" w:cs="Times New Roman"/>
                <w:color w:val="000000"/>
                <w:kern w:val="0"/>
                <w:sz w:val="20"/>
                <w:szCs w:val="20"/>
                <w14:ligatures w14:val="none"/>
              </w:rPr>
              <w:t>ЕСБХБ</w:t>
            </w:r>
            <w:proofErr w:type="spellEnd"/>
          </w:p>
        </w:tc>
        <w:tc>
          <w:tcPr>
            <w:tcW w:w="1006" w:type="dxa"/>
            <w:tcBorders>
              <w:top w:val="nil"/>
              <w:left w:val="nil"/>
              <w:bottom w:val="single" w:sz="4" w:space="0" w:color="auto"/>
              <w:right w:val="single" w:sz="4" w:space="0" w:color="auto"/>
            </w:tcBorders>
            <w:shd w:val="clear" w:color="000000" w:fill="FFFFFF"/>
            <w:noWrap/>
            <w:vAlign w:val="center"/>
            <w:hideMark/>
          </w:tcPr>
          <w:p w14:paraId="14C19048"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60C8C71D"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Улаанбаатар-Дарханы чиглэлд нэмэлт 2 эгнээ зам барих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118B7CC7" w14:textId="508C3A46"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3,805.9 </w:t>
            </w:r>
          </w:p>
        </w:tc>
      </w:tr>
      <w:tr w:rsidR="00206916" w:rsidRPr="0021221E" w14:paraId="0D94AEE6"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10568E20"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63</w:t>
            </w:r>
          </w:p>
        </w:tc>
        <w:tc>
          <w:tcPr>
            <w:tcW w:w="1425" w:type="dxa"/>
            <w:tcBorders>
              <w:top w:val="nil"/>
              <w:left w:val="nil"/>
              <w:bottom w:val="single" w:sz="4" w:space="0" w:color="auto"/>
              <w:right w:val="single" w:sz="4" w:space="0" w:color="auto"/>
            </w:tcBorders>
            <w:shd w:val="clear" w:color="000000" w:fill="FFFFFF"/>
            <w:vAlign w:val="center"/>
            <w:hideMark/>
          </w:tcPr>
          <w:p w14:paraId="63972CDA"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eastAsia="Times New Roman" w:hAnsi="Times New Roman" w:cs="Times New Roman"/>
                <w:color w:val="000000"/>
                <w:kern w:val="0"/>
                <w:sz w:val="20"/>
                <w:szCs w:val="20"/>
                <w14:ligatures w14:val="none"/>
              </w:rPr>
              <w:t>БНАУ</w:t>
            </w:r>
            <w:proofErr w:type="spellEnd"/>
          </w:p>
        </w:tc>
        <w:tc>
          <w:tcPr>
            <w:tcW w:w="1006" w:type="dxa"/>
            <w:tcBorders>
              <w:top w:val="nil"/>
              <w:left w:val="nil"/>
              <w:bottom w:val="single" w:sz="4" w:space="0" w:color="auto"/>
              <w:right w:val="single" w:sz="4" w:space="0" w:color="auto"/>
            </w:tcBorders>
            <w:shd w:val="clear" w:color="000000" w:fill="FFFFFF"/>
            <w:vAlign w:val="center"/>
            <w:hideMark/>
          </w:tcPr>
          <w:p w14:paraId="39A08F1F"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5F9F6FA0"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Улсын нэгдүгээр төв эмнэлгийн тусламж, үйлчилгээний чанар, хүртээмжийг сайжруулах төсөл  </w:t>
            </w:r>
          </w:p>
        </w:tc>
        <w:tc>
          <w:tcPr>
            <w:tcW w:w="1588" w:type="dxa"/>
            <w:tcBorders>
              <w:top w:val="nil"/>
              <w:left w:val="nil"/>
              <w:bottom w:val="single" w:sz="4" w:space="0" w:color="auto"/>
              <w:right w:val="single" w:sz="4" w:space="0" w:color="auto"/>
            </w:tcBorders>
            <w:shd w:val="clear" w:color="000000" w:fill="FFFFFF"/>
            <w:noWrap/>
            <w:vAlign w:val="center"/>
            <w:hideMark/>
          </w:tcPr>
          <w:p w14:paraId="028A4564" w14:textId="2EA4605B"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10,356.3 </w:t>
            </w:r>
          </w:p>
        </w:tc>
      </w:tr>
      <w:tr w:rsidR="00206916" w:rsidRPr="0021221E" w14:paraId="398A1DE1" w14:textId="77777777" w:rsidTr="007A4B06">
        <w:trPr>
          <w:trHeight w:val="30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1C066F6C"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64</w:t>
            </w:r>
          </w:p>
        </w:tc>
        <w:tc>
          <w:tcPr>
            <w:tcW w:w="1425" w:type="dxa"/>
            <w:tcBorders>
              <w:top w:val="nil"/>
              <w:left w:val="nil"/>
              <w:bottom w:val="single" w:sz="4" w:space="0" w:color="auto"/>
              <w:right w:val="single" w:sz="4" w:space="0" w:color="auto"/>
            </w:tcBorders>
            <w:shd w:val="clear" w:color="000000" w:fill="FFFFFF"/>
            <w:vAlign w:val="center"/>
            <w:hideMark/>
          </w:tcPr>
          <w:p w14:paraId="3DED3FC0"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ДБ</w:t>
            </w:r>
          </w:p>
        </w:tc>
        <w:tc>
          <w:tcPr>
            <w:tcW w:w="1006" w:type="dxa"/>
            <w:tcBorders>
              <w:top w:val="nil"/>
              <w:left w:val="nil"/>
              <w:bottom w:val="single" w:sz="4" w:space="0" w:color="auto"/>
              <w:right w:val="single" w:sz="4" w:space="0" w:color="auto"/>
            </w:tcBorders>
            <w:shd w:val="clear" w:color="000000" w:fill="FFFFFF"/>
            <w:noWrap/>
            <w:vAlign w:val="center"/>
            <w:hideMark/>
          </w:tcPr>
          <w:p w14:paraId="51B3877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6F60841E"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Ухаалаг засаг төсөл-II</w:t>
            </w:r>
          </w:p>
        </w:tc>
        <w:tc>
          <w:tcPr>
            <w:tcW w:w="1588" w:type="dxa"/>
            <w:tcBorders>
              <w:top w:val="nil"/>
              <w:left w:val="nil"/>
              <w:bottom w:val="single" w:sz="4" w:space="0" w:color="auto"/>
              <w:right w:val="single" w:sz="4" w:space="0" w:color="auto"/>
            </w:tcBorders>
            <w:shd w:val="clear" w:color="000000" w:fill="FFFFFF"/>
            <w:noWrap/>
            <w:vAlign w:val="center"/>
            <w:hideMark/>
          </w:tcPr>
          <w:p w14:paraId="64B97353" w14:textId="73113D20"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51,001.0 </w:t>
            </w:r>
          </w:p>
        </w:tc>
      </w:tr>
      <w:tr w:rsidR="00206916" w:rsidRPr="0021221E" w14:paraId="247AE7CB" w14:textId="77777777" w:rsidTr="007A4B06">
        <w:trPr>
          <w:trHeight w:val="30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02A91BB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65</w:t>
            </w:r>
          </w:p>
        </w:tc>
        <w:tc>
          <w:tcPr>
            <w:tcW w:w="1425" w:type="dxa"/>
            <w:tcBorders>
              <w:top w:val="nil"/>
              <w:left w:val="nil"/>
              <w:bottom w:val="single" w:sz="4" w:space="0" w:color="auto"/>
              <w:right w:val="single" w:sz="4" w:space="0" w:color="auto"/>
            </w:tcBorders>
            <w:shd w:val="clear" w:color="000000" w:fill="FFFFFF"/>
            <w:noWrap/>
            <w:vAlign w:val="center"/>
            <w:hideMark/>
          </w:tcPr>
          <w:p w14:paraId="2C988F80"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БНХАУ</w:t>
            </w:r>
          </w:p>
        </w:tc>
        <w:tc>
          <w:tcPr>
            <w:tcW w:w="1006" w:type="dxa"/>
            <w:tcBorders>
              <w:top w:val="nil"/>
              <w:left w:val="nil"/>
              <w:bottom w:val="single" w:sz="4" w:space="0" w:color="auto"/>
              <w:right w:val="single" w:sz="4" w:space="0" w:color="auto"/>
            </w:tcBorders>
            <w:shd w:val="clear" w:color="000000" w:fill="FFFFFF"/>
            <w:vAlign w:val="center"/>
            <w:hideMark/>
          </w:tcPr>
          <w:p w14:paraId="73C5E370"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 Тусламж </w:t>
            </w:r>
          </w:p>
        </w:tc>
        <w:tc>
          <w:tcPr>
            <w:tcW w:w="5054" w:type="dxa"/>
            <w:tcBorders>
              <w:top w:val="nil"/>
              <w:left w:val="nil"/>
              <w:bottom w:val="single" w:sz="4" w:space="0" w:color="auto"/>
              <w:right w:val="single" w:sz="4" w:space="0" w:color="auto"/>
            </w:tcBorders>
            <w:shd w:val="clear" w:color="000000" w:fill="FFFFFF"/>
            <w:vAlign w:val="center"/>
            <w:hideMark/>
          </w:tcPr>
          <w:p w14:paraId="09B32A8A"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Үндэсний урлагийн их театрын барилга барих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3973A482" w14:textId="7762EC0F"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36,547.7 </w:t>
            </w:r>
          </w:p>
        </w:tc>
      </w:tr>
      <w:tr w:rsidR="00206916" w:rsidRPr="0021221E" w14:paraId="0EA5D849"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1A1B250C"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66</w:t>
            </w:r>
          </w:p>
        </w:tc>
        <w:tc>
          <w:tcPr>
            <w:tcW w:w="1425" w:type="dxa"/>
            <w:tcBorders>
              <w:top w:val="nil"/>
              <w:left w:val="nil"/>
              <w:bottom w:val="single" w:sz="4" w:space="0" w:color="auto"/>
              <w:right w:val="single" w:sz="4" w:space="0" w:color="auto"/>
            </w:tcBorders>
            <w:shd w:val="clear" w:color="000000" w:fill="FFFFFF"/>
            <w:vAlign w:val="center"/>
            <w:hideMark/>
          </w:tcPr>
          <w:p w14:paraId="1E69101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БНХАУ</w:t>
            </w:r>
          </w:p>
        </w:tc>
        <w:tc>
          <w:tcPr>
            <w:tcW w:w="1006" w:type="dxa"/>
            <w:tcBorders>
              <w:top w:val="nil"/>
              <w:left w:val="nil"/>
              <w:bottom w:val="single" w:sz="4" w:space="0" w:color="auto"/>
              <w:right w:val="single" w:sz="4" w:space="0" w:color="auto"/>
            </w:tcBorders>
            <w:shd w:val="clear" w:color="000000" w:fill="FFFFFF"/>
            <w:noWrap/>
            <w:vAlign w:val="center"/>
            <w:hideMark/>
          </w:tcPr>
          <w:p w14:paraId="3F9ABD7C"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2E641F4E"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Харилцаа холбооны салбарын хүртээмж, чанар, хяналтыг сайжруулах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5211C455" w14:textId="2906E9F8"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9,822.2 </w:t>
            </w:r>
          </w:p>
        </w:tc>
      </w:tr>
      <w:tr w:rsidR="00206916" w:rsidRPr="0021221E" w14:paraId="45FD303F" w14:textId="77777777" w:rsidTr="007A4B06">
        <w:trPr>
          <w:trHeight w:val="30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0B670F1C"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67</w:t>
            </w:r>
          </w:p>
        </w:tc>
        <w:tc>
          <w:tcPr>
            <w:tcW w:w="1425" w:type="dxa"/>
            <w:tcBorders>
              <w:top w:val="nil"/>
              <w:left w:val="nil"/>
              <w:bottom w:val="single" w:sz="4" w:space="0" w:color="auto"/>
              <w:right w:val="single" w:sz="4" w:space="0" w:color="auto"/>
            </w:tcBorders>
            <w:shd w:val="clear" w:color="000000" w:fill="FFFFFF"/>
            <w:vAlign w:val="center"/>
            <w:hideMark/>
          </w:tcPr>
          <w:p w14:paraId="0BBB6D8E"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3066A5E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6CF71CB4"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Хилийн үйлчилгээг сайжруулах бүс нутгийн төсөл-1</w:t>
            </w:r>
          </w:p>
        </w:tc>
        <w:tc>
          <w:tcPr>
            <w:tcW w:w="1588" w:type="dxa"/>
            <w:tcBorders>
              <w:top w:val="nil"/>
              <w:left w:val="nil"/>
              <w:bottom w:val="single" w:sz="4" w:space="0" w:color="auto"/>
              <w:right w:val="single" w:sz="4" w:space="0" w:color="auto"/>
            </w:tcBorders>
            <w:shd w:val="clear" w:color="000000" w:fill="FFFFFF"/>
            <w:noWrap/>
            <w:vAlign w:val="center"/>
            <w:hideMark/>
          </w:tcPr>
          <w:p w14:paraId="5F150F6A" w14:textId="094AA5F0"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2,018.3 </w:t>
            </w:r>
          </w:p>
        </w:tc>
      </w:tr>
      <w:tr w:rsidR="00206916" w:rsidRPr="0021221E" w14:paraId="023AF9CB"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1D30B974"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68</w:t>
            </w:r>
          </w:p>
        </w:tc>
        <w:tc>
          <w:tcPr>
            <w:tcW w:w="1425" w:type="dxa"/>
            <w:tcBorders>
              <w:top w:val="nil"/>
              <w:left w:val="nil"/>
              <w:bottom w:val="single" w:sz="4" w:space="0" w:color="auto"/>
              <w:right w:val="single" w:sz="4" w:space="0" w:color="auto"/>
            </w:tcBorders>
            <w:shd w:val="clear" w:color="000000" w:fill="FFFFFF"/>
            <w:vAlign w:val="center"/>
            <w:hideMark/>
          </w:tcPr>
          <w:p w14:paraId="71476570"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5B0B72C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613EDDC9"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Хилийн үйлчилгээг сайжруулах бүс нутгийн төсөл-нэмэлт санхүүжилт </w:t>
            </w:r>
          </w:p>
        </w:tc>
        <w:tc>
          <w:tcPr>
            <w:tcW w:w="1588" w:type="dxa"/>
            <w:tcBorders>
              <w:top w:val="nil"/>
              <w:left w:val="nil"/>
              <w:bottom w:val="single" w:sz="4" w:space="0" w:color="auto"/>
              <w:right w:val="single" w:sz="4" w:space="0" w:color="auto"/>
            </w:tcBorders>
            <w:shd w:val="clear" w:color="000000" w:fill="FFFFFF"/>
            <w:noWrap/>
            <w:vAlign w:val="center"/>
            <w:hideMark/>
          </w:tcPr>
          <w:p w14:paraId="43CF4947" w14:textId="0FCCAFAC"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20,542.5 </w:t>
            </w:r>
          </w:p>
        </w:tc>
      </w:tr>
      <w:tr w:rsidR="00206916" w:rsidRPr="0021221E" w14:paraId="731DEFFA"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2B8DA1C9"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69</w:t>
            </w:r>
          </w:p>
        </w:tc>
        <w:tc>
          <w:tcPr>
            <w:tcW w:w="1425" w:type="dxa"/>
            <w:tcBorders>
              <w:top w:val="nil"/>
              <w:left w:val="nil"/>
              <w:bottom w:val="single" w:sz="4" w:space="0" w:color="auto"/>
              <w:right w:val="single" w:sz="4" w:space="0" w:color="auto"/>
            </w:tcBorders>
            <w:shd w:val="clear" w:color="000000" w:fill="FFFFFF"/>
            <w:vAlign w:val="center"/>
            <w:hideMark/>
          </w:tcPr>
          <w:p w14:paraId="738468F8"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39BBF7D7"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7B1FD5C8"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Хилийн үр ашгийг нэмэгдүүлж, тогтвортой худалдааг дэмжих төсөл /0929/</w:t>
            </w:r>
          </w:p>
        </w:tc>
        <w:tc>
          <w:tcPr>
            <w:tcW w:w="1588" w:type="dxa"/>
            <w:tcBorders>
              <w:top w:val="nil"/>
              <w:left w:val="nil"/>
              <w:bottom w:val="single" w:sz="4" w:space="0" w:color="auto"/>
              <w:right w:val="single" w:sz="4" w:space="0" w:color="auto"/>
            </w:tcBorders>
            <w:shd w:val="clear" w:color="000000" w:fill="FFFFFF"/>
            <w:noWrap/>
            <w:vAlign w:val="center"/>
            <w:hideMark/>
          </w:tcPr>
          <w:p w14:paraId="0F596254" w14:textId="3A7C17E6"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1,923.1 </w:t>
            </w:r>
          </w:p>
        </w:tc>
      </w:tr>
      <w:tr w:rsidR="00206916" w:rsidRPr="0021221E" w14:paraId="082C7381"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5E8C4440"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70</w:t>
            </w:r>
          </w:p>
        </w:tc>
        <w:tc>
          <w:tcPr>
            <w:tcW w:w="1425" w:type="dxa"/>
            <w:tcBorders>
              <w:top w:val="nil"/>
              <w:left w:val="nil"/>
              <w:bottom w:val="single" w:sz="4" w:space="0" w:color="auto"/>
              <w:right w:val="single" w:sz="4" w:space="0" w:color="auto"/>
            </w:tcBorders>
            <w:shd w:val="clear" w:color="000000" w:fill="FFFFFF"/>
            <w:vAlign w:val="center"/>
            <w:hideMark/>
          </w:tcPr>
          <w:p w14:paraId="462343F6"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51F2FFBF"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724A11E2"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Хилийн үр ашгийг нэмэгдүүлж, тогтвортой худалдааг дэмжих төсөл /4419/</w:t>
            </w:r>
          </w:p>
        </w:tc>
        <w:tc>
          <w:tcPr>
            <w:tcW w:w="1588" w:type="dxa"/>
            <w:tcBorders>
              <w:top w:val="nil"/>
              <w:left w:val="nil"/>
              <w:bottom w:val="single" w:sz="4" w:space="0" w:color="auto"/>
              <w:right w:val="single" w:sz="4" w:space="0" w:color="auto"/>
            </w:tcBorders>
            <w:shd w:val="clear" w:color="000000" w:fill="FFFFFF"/>
            <w:noWrap/>
            <w:vAlign w:val="center"/>
            <w:hideMark/>
          </w:tcPr>
          <w:p w14:paraId="1E9D0097" w14:textId="45ADB828"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20,736.5 </w:t>
            </w:r>
          </w:p>
        </w:tc>
      </w:tr>
      <w:tr w:rsidR="00206916" w:rsidRPr="0021221E" w14:paraId="0A9074AD"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2C57DCC1"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71</w:t>
            </w:r>
          </w:p>
        </w:tc>
        <w:tc>
          <w:tcPr>
            <w:tcW w:w="1425" w:type="dxa"/>
            <w:tcBorders>
              <w:top w:val="nil"/>
              <w:left w:val="nil"/>
              <w:bottom w:val="single" w:sz="4" w:space="0" w:color="auto"/>
              <w:right w:val="single" w:sz="4" w:space="0" w:color="auto"/>
            </w:tcBorders>
            <w:shd w:val="clear" w:color="000000" w:fill="FFFFFF"/>
            <w:vAlign w:val="center"/>
            <w:hideMark/>
          </w:tcPr>
          <w:p w14:paraId="41BC9721"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eastAsia="Times New Roman" w:hAnsi="Times New Roman" w:cs="Times New Roman"/>
                <w:color w:val="000000"/>
                <w:kern w:val="0"/>
                <w:sz w:val="20"/>
                <w:szCs w:val="20"/>
                <w14:ligatures w14:val="none"/>
              </w:rPr>
              <w:t>БНАУ</w:t>
            </w:r>
            <w:proofErr w:type="spellEnd"/>
          </w:p>
        </w:tc>
        <w:tc>
          <w:tcPr>
            <w:tcW w:w="1006" w:type="dxa"/>
            <w:tcBorders>
              <w:top w:val="nil"/>
              <w:left w:val="nil"/>
              <w:bottom w:val="single" w:sz="4" w:space="0" w:color="auto"/>
              <w:right w:val="single" w:sz="4" w:space="0" w:color="auto"/>
            </w:tcBorders>
            <w:shd w:val="clear" w:color="000000" w:fill="FFFFFF"/>
            <w:vAlign w:val="center"/>
            <w:hideMark/>
          </w:tcPr>
          <w:p w14:paraId="7AFE9D9C"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14F15499"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Хорт хавдрын </w:t>
            </w:r>
            <w:proofErr w:type="spellStart"/>
            <w:r w:rsidRPr="0021221E">
              <w:rPr>
                <w:rFonts w:ascii="Times New Roman" w:eastAsia="Times New Roman" w:hAnsi="Times New Roman" w:cs="Times New Roman"/>
                <w:color w:val="000000"/>
                <w:kern w:val="0"/>
                <w:sz w:val="20"/>
                <w:szCs w:val="20"/>
                <w14:ligatures w14:val="none"/>
              </w:rPr>
              <w:t>нейронавигац</w:t>
            </w:r>
            <w:proofErr w:type="spellEnd"/>
            <w:r w:rsidRPr="0021221E">
              <w:rPr>
                <w:rFonts w:ascii="Times New Roman" w:eastAsia="Times New Roman" w:hAnsi="Times New Roman" w:cs="Times New Roman"/>
                <w:color w:val="000000"/>
                <w:kern w:val="0"/>
                <w:sz w:val="20"/>
                <w:szCs w:val="20"/>
                <w14:ligatures w14:val="none"/>
              </w:rPr>
              <w:t>, </w:t>
            </w:r>
            <w:proofErr w:type="spellStart"/>
            <w:r w:rsidRPr="0021221E">
              <w:rPr>
                <w:rFonts w:ascii="Times New Roman" w:eastAsia="Times New Roman" w:hAnsi="Times New Roman" w:cs="Times New Roman"/>
                <w:color w:val="000000"/>
                <w:kern w:val="0"/>
                <w:sz w:val="20"/>
                <w:szCs w:val="20"/>
                <w14:ligatures w14:val="none"/>
              </w:rPr>
              <w:t>стереотактик</w:t>
            </w:r>
            <w:proofErr w:type="spellEnd"/>
            <w:r w:rsidRPr="0021221E">
              <w:rPr>
                <w:rFonts w:ascii="Times New Roman" w:eastAsia="Times New Roman" w:hAnsi="Times New Roman" w:cs="Times New Roman"/>
                <w:color w:val="000000"/>
                <w:kern w:val="0"/>
                <w:sz w:val="20"/>
                <w:szCs w:val="20"/>
                <w14:ligatures w14:val="none"/>
              </w:rPr>
              <w:t> оношилгоо, эмчилгээний төв байгуулах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09472CDB" w14:textId="347EBC0F"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10,356.3 </w:t>
            </w:r>
          </w:p>
        </w:tc>
      </w:tr>
      <w:tr w:rsidR="00206916" w:rsidRPr="0021221E" w14:paraId="7E1418A3"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62D8BD47"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72</w:t>
            </w:r>
          </w:p>
        </w:tc>
        <w:tc>
          <w:tcPr>
            <w:tcW w:w="1425" w:type="dxa"/>
            <w:tcBorders>
              <w:top w:val="nil"/>
              <w:left w:val="nil"/>
              <w:bottom w:val="single" w:sz="4" w:space="0" w:color="auto"/>
              <w:right w:val="single" w:sz="4" w:space="0" w:color="auto"/>
            </w:tcBorders>
            <w:shd w:val="clear" w:color="000000" w:fill="FFFFFF"/>
            <w:vAlign w:val="center"/>
            <w:hideMark/>
          </w:tcPr>
          <w:p w14:paraId="2FE241FB"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160A1753"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1C2D762A"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Хотын тээврийг сайжруулах замаар түгжрэлийг бууруулах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171AE6C7" w14:textId="7D016A01"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4,661.3 </w:t>
            </w:r>
          </w:p>
        </w:tc>
      </w:tr>
      <w:tr w:rsidR="00206916" w:rsidRPr="0021221E" w14:paraId="5417A7E4"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640215D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73</w:t>
            </w:r>
          </w:p>
        </w:tc>
        <w:tc>
          <w:tcPr>
            <w:tcW w:w="1425" w:type="dxa"/>
            <w:tcBorders>
              <w:top w:val="nil"/>
              <w:left w:val="nil"/>
              <w:bottom w:val="single" w:sz="4" w:space="0" w:color="auto"/>
              <w:right w:val="single" w:sz="4" w:space="0" w:color="auto"/>
            </w:tcBorders>
            <w:shd w:val="clear" w:color="000000" w:fill="FFFFFF"/>
            <w:vAlign w:val="center"/>
            <w:hideMark/>
          </w:tcPr>
          <w:p w14:paraId="3F0C668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59C5C37F"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12E9CE69"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Хотын тээврийг сайжруулах замаар түгжрэлийг бууруулах төсөл - тусламж</w:t>
            </w:r>
          </w:p>
        </w:tc>
        <w:tc>
          <w:tcPr>
            <w:tcW w:w="1588" w:type="dxa"/>
            <w:tcBorders>
              <w:top w:val="nil"/>
              <w:left w:val="nil"/>
              <w:bottom w:val="single" w:sz="4" w:space="0" w:color="auto"/>
              <w:right w:val="single" w:sz="4" w:space="0" w:color="auto"/>
            </w:tcBorders>
            <w:shd w:val="clear" w:color="000000" w:fill="FFFFFF"/>
            <w:noWrap/>
            <w:vAlign w:val="center"/>
            <w:hideMark/>
          </w:tcPr>
          <w:p w14:paraId="2EA03B82" w14:textId="3A4CB168"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892.5 </w:t>
            </w:r>
          </w:p>
        </w:tc>
      </w:tr>
      <w:tr w:rsidR="00206916" w:rsidRPr="0021221E" w14:paraId="53CDC3D4"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2A90C27A"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74</w:t>
            </w:r>
          </w:p>
        </w:tc>
        <w:tc>
          <w:tcPr>
            <w:tcW w:w="1425" w:type="dxa"/>
            <w:tcBorders>
              <w:top w:val="nil"/>
              <w:left w:val="nil"/>
              <w:bottom w:val="single" w:sz="4" w:space="0" w:color="auto"/>
              <w:right w:val="single" w:sz="4" w:space="0" w:color="auto"/>
            </w:tcBorders>
            <w:shd w:val="clear" w:color="000000" w:fill="FFFFFF"/>
            <w:vAlign w:val="center"/>
            <w:hideMark/>
          </w:tcPr>
          <w:p w14:paraId="0E818456"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19BE8BB2"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3E01E4D6"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Хөгжлийн бэрхшээлтэй иргэдийн оролцоог хангах, үйлчилгээг сайжруулах төсөл /3605/</w:t>
            </w:r>
          </w:p>
        </w:tc>
        <w:tc>
          <w:tcPr>
            <w:tcW w:w="1588" w:type="dxa"/>
            <w:tcBorders>
              <w:top w:val="nil"/>
              <w:left w:val="nil"/>
              <w:bottom w:val="single" w:sz="4" w:space="0" w:color="auto"/>
              <w:right w:val="single" w:sz="4" w:space="0" w:color="auto"/>
            </w:tcBorders>
            <w:shd w:val="clear" w:color="000000" w:fill="FFFFFF"/>
            <w:noWrap/>
            <w:vAlign w:val="center"/>
            <w:hideMark/>
          </w:tcPr>
          <w:p w14:paraId="69B4AFEB" w14:textId="2B3EC52A"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7,350.0 </w:t>
            </w:r>
          </w:p>
        </w:tc>
      </w:tr>
      <w:tr w:rsidR="00206916" w:rsidRPr="0021221E" w14:paraId="2C999292"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17DE86B7"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75</w:t>
            </w:r>
          </w:p>
        </w:tc>
        <w:tc>
          <w:tcPr>
            <w:tcW w:w="1425" w:type="dxa"/>
            <w:tcBorders>
              <w:top w:val="nil"/>
              <w:left w:val="nil"/>
              <w:bottom w:val="single" w:sz="4" w:space="0" w:color="auto"/>
              <w:right w:val="single" w:sz="4" w:space="0" w:color="auto"/>
            </w:tcBorders>
            <w:shd w:val="clear" w:color="000000" w:fill="FFFFFF"/>
            <w:vAlign w:val="center"/>
            <w:hideMark/>
          </w:tcPr>
          <w:p w14:paraId="4EE2E722"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vAlign w:val="center"/>
            <w:hideMark/>
          </w:tcPr>
          <w:p w14:paraId="71C9D638"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672C1E7F"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Хөгжлийн бэрхшээлтэй иргэдийн оролцоог хангах, үйлчилгээг сайжруулах төсөл /9191/</w:t>
            </w:r>
          </w:p>
        </w:tc>
        <w:tc>
          <w:tcPr>
            <w:tcW w:w="1588" w:type="dxa"/>
            <w:tcBorders>
              <w:top w:val="nil"/>
              <w:left w:val="nil"/>
              <w:bottom w:val="single" w:sz="4" w:space="0" w:color="auto"/>
              <w:right w:val="single" w:sz="4" w:space="0" w:color="auto"/>
            </w:tcBorders>
            <w:shd w:val="clear" w:color="000000" w:fill="FFFFFF"/>
            <w:noWrap/>
            <w:vAlign w:val="center"/>
            <w:hideMark/>
          </w:tcPr>
          <w:p w14:paraId="229AED98" w14:textId="221EA2B1"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249.8 </w:t>
            </w:r>
          </w:p>
        </w:tc>
      </w:tr>
      <w:tr w:rsidR="00206916" w:rsidRPr="0021221E" w14:paraId="1A5C3C34"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1A98C747"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lastRenderedPageBreak/>
              <w:t>76</w:t>
            </w:r>
          </w:p>
        </w:tc>
        <w:tc>
          <w:tcPr>
            <w:tcW w:w="1425" w:type="dxa"/>
            <w:tcBorders>
              <w:top w:val="nil"/>
              <w:left w:val="nil"/>
              <w:bottom w:val="single" w:sz="4" w:space="0" w:color="auto"/>
              <w:right w:val="single" w:sz="4" w:space="0" w:color="auto"/>
            </w:tcBorders>
            <w:shd w:val="clear" w:color="000000" w:fill="FFFFFF"/>
            <w:vAlign w:val="center"/>
            <w:hideMark/>
          </w:tcPr>
          <w:p w14:paraId="7221B94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12CD7B0A"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6FF5E28E"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Хөдөө аж ахуй, хөдөөгийн хөгжлийн төслийн 2 дахь үе шат /4417/</w:t>
            </w:r>
          </w:p>
        </w:tc>
        <w:tc>
          <w:tcPr>
            <w:tcW w:w="1588" w:type="dxa"/>
            <w:tcBorders>
              <w:top w:val="nil"/>
              <w:left w:val="nil"/>
              <w:bottom w:val="single" w:sz="4" w:space="0" w:color="auto"/>
              <w:right w:val="single" w:sz="4" w:space="0" w:color="auto"/>
            </w:tcBorders>
            <w:shd w:val="clear" w:color="000000" w:fill="FFFFFF"/>
            <w:noWrap/>
            <w:vAlign w:val="center"/>
            <w:hideMark/>
          </w:tcPr>
          <w:p w14:paraId="47015D11" w14:textId="0C543041"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22,450.4 </w:t>
            </w:r>
          </w:p>
        </w:tc>
      </w:tr>
      <w:tr w:rsidR="00206916" w:rsidRPr="0021221E" w14:paraId="605EFAD2"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5F7E675D"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77</w:t>
            </w:r>
          </w:p>
        </w:tc>
        <w:tc>
          <w:tcPr>
            <w:tcW w:w="1425" w:type="dxa"/>
            <w:tcBorders>
              <w:top w:val="nil"/>
              <w:left w:val="nil"/>
              <w:bottom w:val="single" w:sz="4" w:space="0" w:color="auto"/>
              <w:right w:val="single" w:sz="4" w:space="0" w:color="auto"/>
            </w:tcBorders>
            <w:shd w:val="clear" w:color="000000" w:fill="FFFFFF"/>
            <w:vAlign w:val="center"/>
            <w:hideMark/>
          </w:tcPr>
          <w:p w14:paraId="0F5037C6"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vAlign w:val="center"/>
            <w:hideMark/>
          </w:tcPr>
          <w:p w14:paraId="13786A5E"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0D955DE9"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Хүнсний ногооны үйлдвэрлэл ба усалгаатай хөдөө аж ахуй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36406B3E" w14:textId="14CBD9D3"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32.2 </w:t>
            </w:r>
          </w:p>
        </w:tc>
      </w:tr>
      <w:tr w:rsidR="00206916" w:rsidRPr="0021221E" w14:paraId="53E95AB8"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36C92733"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78</w:t>
            </w:r>
          </w:p>
        </w:tc>
        <w:tc>
          <w:tcPr>
            <w:tcW w:w="1425" w:type="dxa"/>
            <w:tcBorders>
              <w:top w:val="nil"/>
              <w:left w:val="nil"/>
              <w:bottom w:val="single" w:sz="4" w:space="0" w:color="auto"/>
              <w:right w:val="single" w:sz="4" w:space="0" w:color="auto"/>
            </w:tcBorders>
            <w:shd w:val="clear" w:color="000000" w:fill="FFFFFF"/>
            <w:vAlign w:val="center"/>
            <w:hideMark/>
          </w:tcPr>
          <w:p w14:paraId="5DF1B25B"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1C543D4E"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66C0908E"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Хүнсний ногооны үйлдвэрлэл ба усалгаатай хөдөө аж ахуй төсөл (COL болон OCR)</w:t>
            </w:r>
          </w:p>
        </w:tc>
        <w:tc>
          <w:tcPr>
            <w:tcW w:w="1588" w:type="dxa"/>
            <w:tcBorders>
              <w:top w:val="nil"/>
              <w:left w:val="nil"/>
              <w:bottom w:val="single" w:sz="4" w:space="0" w:color="auto"/>
              <w:right w:val="single" w:sz="4" w:space="0" w:color="auto"/>
            </w:tcBorders>
            <w:shd w:val="clear" w:color="000000" w:fill="FFFFFF"/>
            <w:noWrap/>
            <w:vAlign w:val="center"/>
            <w:hideMark/>
          </w:tcPr>
          <w:p w14:paraId="047692C6" w14:textId="6B702D92"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3,569.3 </w:t>
            </w:r>
          </w:p>
        </w:tc>
      </w:tr>
      <w:tr w:rsidR="00206916" w:rsidRPr="0021221E" w14:paraId="6A67B520" w14:textId="77777777" w:rsidTr="007A4B06">
        <w:trPr>
          <w:trHeight w:val="30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3A4A25CD"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79</w:t>
            </w:r>
          </w:p>
        </w:tc>
        <w:tc>
          <w:tcPr>
            <w:tcW w:w="1425" w:type="dxa"/>
            <w:tcBorders>
              <w:top w:val="nil"/>
              <w:left w:val="nil"/>
              <w:bottom w:val="single" w:sz="4" w:space="0" w:color="auto"/>
              <w:right w:val="single" w:sz="4" w:space="0" w:color="auto"/>
            </w:tcBorders>
            <w:shd w:val="clear" w:color="000000" w:fill="FFFFFF"/>
            <w:vAlign w:val="center"/>
            <w:hideMark/>
          </w:tcPr>
          <w:p w14:paraId="499904F6"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ДБ</w:t>
            </w:r>
          </w:p>
        </w:tc>
        <w:tc>
          <w:tcPr>
            <w:tcW w:w="1006" w:type="dxa"/>
            <w:tcBorders>
              <w:top w:val="nil"/>
              <w:left w:val="nil"/>
              <w:bottom w:val="single" w:sz="4" w:space="0" w:color="auto"/>
              <w:right w:val="single" w:sz="4" w:space="0" w:color="auto"/>
            </w:tcBorders>
            <w:shd w:val="clear" w:color="000000" w:fill="FFFFFF"/>
            <w:noWrap/>
            <w:vAlign w:val="center"/>
            <w:hideMark/>
          </w:tcPr>
          <w:p w14:paraId="0E6022E4"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19275049"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Цахим хоршоо төсөл </w:t>
            </w:r>
          </w:p>
        </w:tc>
        <w:tc>
          <w:tcPr>
            <w:tcW w:w="1588" w:type="dxa"/>
            <w:tcBorders>
              <w:top w:val="nil"/>
              <w:left w:val="nil"/>
              <w:bottom w:val="single" w:sz="4" w:space="0" w:color="auto"/>
              <w:right w:val="single" w:sz="4" w:space="0" w:color="auto"/>
            </w:tcBorders>
            <w:shd w:val="clear" w:color="000000" w:fill="FFFFFF"/>
            <w:noWrap/>
            <w:vAlign w:val="center"/>
            <w:hideMark/>
          </w:tcPr>
          <w:p w14:paraId="143FB0A0" w14:textId="4991238A"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4,267.3 </w:t>
            </w:r>
          </w:p>
        </w:tc>
      </w:tr>
      <w:tr w:rsidR="00206916" w:rsidRPr="0021221E" w14:paraId="50743CC9"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279C8603"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80</w:t>
            </w:r>
          </w:p>
        </w:tc>
        <w:tc>
          <w:tcPr>
            <w:tcW w:w="1425" w:type="dxa"/>
            <w:tcBorders>
              <w:top w:val="nil"/>
              <w:left w:val="nil"/>
              <w:bottom w:val="single" w:sz="4" w:space="0" w:color="auto"/>
              <w:right w:val="single" w:sz="4" w:space="0" w:color="auto"/>
            </w:tcBorders>
            <w:shd w:val="clear" w:color="000000" w:fill="FFFFFF"/>
            <w:vAlign w:val="center"/>
            <w:hideMark/>
          </w:tcPr>
          <w:p w14:paraId="3ACDDE7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eastAsia="Times New Roman" w:hAnsi="Times New Roman" w:cs="Times New Roman"/>
                <w:color w:val="000000"/>
                <w:kern w:val="0"/>
                <w:sz w:val="20"/>
                <w:szCs w:val="20"/>
                <w14:ligatures w14:val="none"/>
              </w:rPr>
              <w:t>БНАУ</w:t>
            </w:r>
            <w:proofErr w:type="spellEnd"/>
          </w:p>
        </w:tc>
        <w:tc>
          <w:tcPr>
            <w:tcW w:w="1006" w:type="dxa"/>
            <w:tcBorders>
              <w:top w:val="nil"/>
              <w:left w:val="nil"/>
              <w:bottom w:val="single" w:sz="4" w:space="0" w:color="auto"/>
              <w:right w:val="single" w:sz="4" w:space="0" w:color="auto"/>
            </w:tcBorders>
            <w:shd w:val="clear" w:color="000000" w:fill="FFFFFF"/>
            <w:vAlign w:val="center"/>
            <w:hideMark/>
          </w:tcPr>
          <w:p w14:paraId="06DBFF48"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40DD194A"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Цэргийн төв эмнэлгийн тоног төхөөрөмжийг шинэчлэх төслийн III шатны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7D200532" w14:textId="600D3561"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10,356.3 </w:t>
            </w:r>
          </w:p>
        </w:tc>
      </w:tr>
      <w:tr w:rsidR="00206916" w:rsidRPr="0021221E" w14:paraId="37CD4507"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164CBAF9"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81</w:t>
            </w:r>
          </w:p>
        </w:tc>
        <w:tc>
          <w:tcPr>
            <w:tcW w:w="1425" w:type="dxa"/>
            <w:tcBorders>
              <w:top w:val="nil"/>
              <w:left w:val="nil"/>
              <w:bottom w:val="single" w:sz="4" w:space="0" w:color="auto"/>
              <w:right w:val="single" w:sz="4" w:space="0" w:color="auto"/>
            </w:tcBorders>
            <w:shd w:val="clear" w:color="000000" w:fill="FFFFFF"/>
            <w:noWrap/>
            <w:vAlign w:val="center"/>
            <w:hideMark/>
          </w:tcPr>
          <w:p w14:paraId="18AD8EAB"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eastAsia="Times New Roman" w:hAnsi="Times New Roman" w:cs="Times New Roman"/>
                <w:color w:val="000000"/>
                <w:kern w:val="0"/>
                <w:sz w:val="20"/>
                <w:szCs w:val="20"/>
                <w14:ligatures w14:val="none"/>
              </w:rPr>
              <w:t>ЕСБХБ</w:t>
            </w:r>
            <w:proofErr w:type="spellEnd"/>
          </w:p>
        </w:tc>
        <w:tc>
          <w:tcPr>
            <w:tcW w:w="1006" w:type="dxa"/>
            <w:tcBorders>
              <w:top w:val="nil"/>
              <w:left w:val="nil"/>
              <w:bottom w:val="single" w:sz="4" w:space="0" w:color="auto"/>
              <w:right w:val="single" w:sz="4" w:space="0" w:color="auto"/>
            </w:tcBorders>
            <w:shd w:val="clear" w:color="000000" w:fill="FFFFFF"/>
            <w:noWrap/>
            <w:vAlign w:val="center"/>
            <w:hideMark/>
          </w:tcPr>
          <w:p w14:paraId="5546F00A"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1D739922"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Чойр-</w:t>
            </w:r>
            <w:proofErr w:type="spellStart"/>
            <w:r w:rsidRPr="0021221E">
              <w:rPr>
                <w:rFonts w:ascii="Times New Roman" w:eastAsia="Times New Roman" w:hAnsi="Times New Roman" w:cs="Times New Roman"/>
                <w:color w:val="000000"/>
                <w:kern w:val="0"/>
                <w:sz w:val="20"/>
                <w:szCs w:val="20"/>
                <w14:ligatures w14:val="none"/>
              </w:rPr>
              <w:t>Сайншандын</w:t>
            </w:r>
            <w:proofErr w:type="spellEnd"/>
            <w:r w:rsidRPr="0021221E">
              <w:rPr>
                <w:rFonts w:ascii="Times New Roman" w:eastAsia="Times New Roman" w:hAnsi="Times New Roman" w:cs="Times New Roman"/>
                <w:color w:val="000000"/>
                <w:kern w:val="0"/>
                <w:sz w:val="20"/>
                <w:szCs w:val="20"/>
                <w14:ligatures w14:val="none"/>
              </w:rPr>
              <w:t xml:space="preserve"> 220 </w:t>
            </w:r>
            <w:proofErr w:type="spellStart"/>
            <w:r w:rsidRPr="0021221E">
              <w:rPr>
                <w:rFonts w:ascii="Times New Roman" w:eastAsia="Times New Roman" w:hAnsi="Times New Roman" w:cs="Times New Roman"/>
                <w:color w:val="000000"/>
                <w:kern w:val="0"/>
                <w:sz w:val="20"/>
                <w:szCs w:val="20"/>
                <w14:ligatures w14:val="none"/>
              </w:rPr>
              <w:t>кВт</w:t>
            </w:r>
            <w:proofErr w:type="spellEnd"/>
            <w:r w:rsidRPr="0021221E">
              <w:rPr>
                <w:rFonts w:ascii="Times New Roman" w:eastAsia="Times New Roman" w:hAnsi="Times New Roman" w:cs="Times New Roman"/>
                <w:color w:val="000000"/>
                <w:kern w:val="0"/>
                <w:sz w:val="20"/>
                <w:szCs w:val="20"/>
                <w14:ligatures w14:val="none"/>
              </w:rPr>
              <w:t>-ын цахилгаан дамжуулах агаарын шугам, дэд станц барих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76C67D99" w14:textId="75C5B8AE"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44,877.1 </w:t>
            </w:r>
          </w:p>
        </w:tc>
      </w:tr>
      <w:tr w:rsidR="00206916" w:rsidRPr="0021221E" w14:paraId="56677314"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58DDED7E"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82</w:t>
            </w:r>
          </w:p>
        </w:tc>
        <w:tc>
          <w:tcPr>
            <w:tcW w:w="1425" w:type="dxa"/>
            <w:tcBorders>
              <w:top w:val="nil"/>
              <w:left w:val="nil"/>
              <w:bottom w:val="single" w:sz="4" w:space="0" w:color="auto"/>
              <w:right w:val="single" w:sz="4" w:space="0" w:color="auto"/>
            </w:tcBorders>
            <w:shd w:val="clear" w:color="000000" w:fill="FFFFFF"/>
            <w:noWrap/>
            <w:vAlign w:val="center"/>
            <w:hideMark/>
          </w:tcPr>
          <w:p w14:paraId="54ECCD58"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21221E">
              <w:rPr>
                <w:rFonts w:ascii="Times New Roman" w:eastAsia="Times New Roman" w:hAnsi="Times New Roman" w:cs="Times New Roman"/>
                <w:color w:val="000000"/>
                <w:kern w:val="0"/>
                <w:sz w:val="20"/>
                <w:szCs w:val="20"/>
                <w14:ligatures w14:val="none"/>
              </w:rPr>
              <w:t>ЕСБХБ</w:t>
            </w:r>
            <w:proofErr w:type="spellEnd"/>
          </w:p>
        </w:tc>
        <w:tc>
          <w:tcPr>
            <w:tcW w:w="1006" w:type="dxa"/>
            <w:tcBorders>
              <w:top w:val="nil"/>
              <w:left w:val="nil"/>
              <w:bottom w:val="single" w:sz="4" w:space="0" w:color="auto"/>
              <w:right w:val="single" w:sz="4" w:space="0" w:color="auto"/>
            </w:tcBorders>
            <w:shd w:val="clear" w:color="000000" w:fill="FFFFFF"/>
            <w:noWrap/>
            <w:vAlign w:val="center"/>
            <w:hideMark/>
          </w:tcPr>
          <w:p w14:paraId="1B8E8941"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463445C0"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Чойр-</w:t>
            </w:r>
            <w:proofErr w:type="spellStart"/>
            <w:r w:rsidRPr="0021221E">
              <w:rPr>
                <w:rFonts w:ascii="Times New Roman" w:eastAsia="Times New Roman" w:hAnsi="Times New Roman" w:cs="Times New Roman"/>
                <w:color w:val="000000"/>
                <w:kern w:val="0"/>
                <w:sz w:val="20"/>
                <w:szCs w:val="20"/>
                <w14:ligatures w14:val="none"/>
              </w:rPr>
              <w:t>Сайншандын</w:t>
            </w:r>
            <w:proofErr w:type="spellEnd"/>
            <w:r w:rsidRPr="0021221E">
              <w:rPr>
                <w:rFonts w:ascii="Times New Roman" w:eastAsia="Times New Roman" w:hAnsi="Times New Roman" w:cs="Times New Roman"/>
                <w:color w:val="000000"/>
                <w:kern w:val="0"/>
                <w:sz w:val="20"/>
                <w:szCs w:val="20"/>
                <w14:ligatures w14:val="none"/>
              </w:rPr>
              <w:t xml:space="preserve"> 220 </w:t>
            </w:r>
            <w:proofErr w:type="spellStart"/>
            <w:r w:rsidRPr="0021221E">
              <w:rPr>
                <w:rFonts w:ascii="Times New Roman" w:eastAsia="Times New Roman" w:hAnsi="Times New Roman" w:cs="Times New Roman"/>
                <w:color w:val="000000"/>
                <w:kern w:val="0"/>
                <w:sz w:val="20"/>
                <w:szCs w:val="20"/>
                <w14:ligatures w14:val="none"/>
              </w:rPr>
              <w:t>кВт</w:t>
            </w:r>
            <w:proofErr w:type="spellEnd"/>
            <w:r w:rsidRPr="0021221E">
              <w:rPr>
                <w:rFonts w:ascii="Times New Roman" w:eastAsia="Times New Roman" w:hAnsi="Times New Roman" w:cs="Times New Roman"/>
                <w:color w:val="000000"/>
                <w:kern w:val="0"/>
                <w:sz w:val="20"/>
                <w:szCs w:val="20"/>
                <w14:ligatures w14:val="none"/>
              </w:rPr>
              <w:t>-ын цахилгаан дамжуулах агаарын шугам, дэд станц барих төсөл /тусламж/</w:t>
            </w:r>
          </w:p>
        </w:tc>
        <w:tc>
          <w:tcPr>
            <w:tcW w:w="1588" w:type="dxa"/>
            <w:tcBorders>
              <w:top w:val="nil"/>
              <w:left w:val="nil"/>
              <w:bottom w:val="single" w:sz="4" w:space="0" w:color="auto"/>
              <w:right w:val="single" w:sz="4" w:space="0" w:color="auto"/>
            </w:tcBorders>
            <w:shd w:val="clear" w:color="000000" w:fill="FFFFFF"/>
            <w:noWrap/>
            <w:vAlign w:val="center"/>
            <w:hideMark/>
          </w:tcPr>
          <w:p w14:paraId="5E64A6FF" w14:textId="45411364"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20,610.0 </w:t>
            </w:r>
          </w:p>
        </w:tc>
      </w:tr>
      <w:tr w:rsidR="00206916" w:rsidRPr="0021221E" w14:paraId="1D5ACCA3"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59B6BC6D"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83</w:t>
            </w:r>
          </w:p>
        </w:tc>
        <w:tc>
          <w:tcPr>
            <w:tcW w:w="1425" w:type="dxa"/>
            <w:tcBorders>
              <w:top w:val="nil"/>
              <w:left w:val="nil"/>
              <w:bottom w:val="single" w:sz="4" w:space="0" w:color="auto"/>
              <w:right w:val="single" w:sz="4" w:space="0" w:color="auto"/>
            </w:tcBorders>
            <w:shd w:val="clear" w:color="000000" w:fill="FFFFFF"/>
            <w:noWrap/>
            <w:vAlign w:val="center"/>
            <w:hideMark/>
          </w:tcPr>
          <w:p w14:paraId="52678C98"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БНСУ</w:t>
            </w:r>
          </w:p>
        </w:tc>
        <w:tc>
          <w:tcPr>
            <w:tcW w:w="1006" w:type="dxa"/>
            <w:tcBorders>
              <w:top w:val="nil"/>
              <w:left w:val="nil"/>
              <w:bottom w:val="single" w:sz="4" w:space="0" w:color="auto"/>
              <w:right w:val="single" w:sz="4" w:space="0" w:color="auto"/>
            </w:tcBorders>
            <w:shd w:val="clear" w:color="000000" w:fill="FFFFFF"/>
            <w:noWrap/>
            <w:vAlign w:val="center"/>
            <w:hideMark/>
          </w:tcPr>
          <w:p w14:paraId="69898BBE"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5CC2E0C6"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Шүүхийн шинжилгээний байгууллагын хүчин чадлыг сайжруулах</w:t>
            </w:r>
          </w:p>
        </w:tc>
        <w:tc>
          <w:tcPr>
            <w:tcW w:w="1588" w:type="dxa"/>
            <w:tcBorders>
              <w:top w:val="nil"/>
              <w:left w:val="nil"/>
              <w:bottom w:val="single" w:sz="4" w:space="0" w:color="auto"/>
              <w:right w:val="single" w:sz="4" w:space="0" w:color="auto"/>
            </w:tcBorders>
            <w:shd w:val="clear" w:color="000000" w:fill="FFFFFF"/>
            <w:noWrap/>
            <w:vAlign w:val="center"/>
            <w:hideMark/>
          </w:tcPr>
          <w:p w14:paraId="3B35E339" w14:textId="6C91BAFE"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8,444.8 </w:t>
            </w:r>
          </w:p>
        </w:tc>
      </w:tr>
      <w:tr w:rsidR="00206916" w:rsidRPr="0021221E" w14:paraId="4EAEDA2E" w14:textId="77777777" w:rsidTr="007A4B06">
        <w:trPr>
          <w:trHeight w:val="30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3F695544"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84</w:t>
            </w:r>
          </w:p>
        </w:tc>
        <w:tc>
          <w:tcPr>
            <w:tcW w:w="1425" w:type="dxa"/>
            <w:tcBorders>
              <w:top w:val="nil"/>
              <w:left w:val="nil"/>
              <w:bottom w:val="single" w:sz="4" w:space="0" w:color="auto"/>
              <w:right w:val="single" w:sz="4" w:space="0" w:color="auto"/>
            </w:tcBorders>
            <w:shd w:val="clear" w:color="000000" w:fill="FFFFFF"/>
            <w:vAlign w:val="center"/>
            <w:hideMark/>
          </w:tcPr>
          <w:p w14:paraId="46F8F98E"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588A8CFC"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564F7590"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Эдийн засгийн хамтын ажиллагааны бүс хөгжүүлэх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415E033C" w14:textId="2DBF900B"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32,641.8 </w:t>
            </w:r>
          </w:p>
        </w:tc>
      </w:tr>
      <w:tr w:rsidR="00206916" w:rsidRPr="0021221E" w14:paraId="1A5ADC00" w14:textId="77777777" w:rsidTr="007A4B06">
        <w:trPr>
          <w:trHeight w:val="765"/>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24F4F832"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85</w:t>
            </w:r>
          </w:p>
        </w:tc>
        <w:tc>
          <w:tcPr>
            <w:tcW w:w="1425" w:type="dxa"/>
            <w:tcBorders>
              <w:top w:val="nil"/>
              <w:left w:val="nil"/>
              <w:bottom w:val="single" w:sz="4" w:space="0" w:color="auto"/>
              <w:right w:val="single" w:sz="4" w:space="0" w:color="auto"/>
            </w:tcBorders>
            <w:shd w:val="clear" w:color="000000" w:fill="FFFFFF"/>
            <w:vAlign w:val="center"/>
            <w:hideMark/>
          </w:tcPr>
          <w:p w14:paraId="64E255B4"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59FEB56D"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1B830B0A"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Эдийн засгийн хүндрэлийн үед боловсролын чанар хүртээмжийг сайжруулах төсөл - 2 дугаар нэмэлт санхүүжилт</w:t>
            </w:r>
          </w:p>
        </w:tc>
        <w:tc>
          <w:tcPr>
            <w:tcW w:w="1588" w:type="dxa"/>
            <w:tcBorders>
              <w:top w:val="nil"/>
              <w:left w:val="nil"/>
              <w:bottom w:val="single" w:sz="4" w:space="0" w:color="auto"/>
              <w:right w:val="single" w:sz="4" w:space="0" w:color="auto"/>
            </w:tcBorders>
            <w:shd w:val="clear" w:color="000000" w:fill="FFFFFF"/>
            <w:noWrap/>
            <w:vAlign w:val="center"/>
            <w:hideMark/>
          </w:tcPr>
          <w:p w14:paraId="0D4B3C74" w14:textId="2905D3E2"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28,932.7 </w:t>
            </w:r>
          </w:p>
        </w:tc>
      </w:tr>
      <w:tr w:rsidR="00206916" w:rsidRPr="0021221E" w14:paraId="26052518" w14:textId="77777777" w:rsidTr="007A4B06">
        <w:trPr>
          <w:trHeight w:val="51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2AB6A5C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86</w:t>
            </w:r>
          </w:p>
        </w:tc>
        <w:tc>
          <w:tcPr>
            <w:tcW w:w="1425" w:type="dxa"/>
            <w:tcBorders>
              <w:top w:val="nil"/>
              <w:left w:val="nil"/>
              <w:bottom w:val="single" w:sz="4" w:space="0" w:color="auto"/>
              <w:right w:val="single" w:sz="4" w:space="0" w:color="auto"/>
            </w:tcBorders>
            <w:shd w:val="clear" w:color="000000" w:fill="FFFFFF"/>
            <w:vAlign w:val="center"/>
            <w:hideMark/>
          </w:tcPr>
          <w:p w14:paraId="3C025221"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4015947B"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16EDFA05"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Эдийн засгийн хүндрэлийн үед боловсролын чанар, хүртээмжийг сайжруулах төсөл- нэмэлт санхүүжилт</w:t>
            </w:r>
          </w:p>
        </w:tc>
        <w:tc>
          <w:tcPr>
            <w:tcW w:w="1588" w:type="dxa"/>
            <w:tcBorders>
              <w:top w:val="nil"/>
              <w:left w:val="nil"/>
              <w:bottom w:val="single" w:sz="4" w:space="0" w:color="auto"/>
              <w:right w:val="single" w:sz="4" w:space="0" w:color="auto"/>
            </w:tcBorders>
            <w:shd w:val="clear" w:color="000000" w:fill="FFFFFF"/>
            <w:noWrap/>
            <w:vAlign w:val="center"/>
            <w:hideMark/>
          </w:tcPr>
          <w:p w14:paraId="429D424C" w14:textId="5F9E4F6E"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20,783.8 </w:t>
            </w:r>
          </w:p>
        </w:tc>
      </w:tr>
      <w:tr w:rsidR="00206916" w:rsidRPr="0021221E" w14:paraId="4745FCA2" w14:textId="77777777" w:rsidTr="007A4B06">
        <w:trPr>
          <w:trHeight w:val="765"/>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2E6CC823"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87</w:t>
            </w:r>
          </w:p>
        </w:tc>
        <w:tc>
          <w:tcPr>
            <w:tcW w:w="1425" w:type="dxa"/>
            <w:tcBorders>
              <w:top w:val="nil"/>
              <w:left w:val="nil"/>
              <w:bottom w:val="single" w:sz="4" w:space="0" w:color="auto"/>
              <w:right w:val="single" w:sz="4" w:space="0" w:color="auto"/>
            </w:tcBorders>
            <w:shd w:val="clear" w:color="000000" w:fill="FFFFFF"/>
            <w:vAlign w:val="center"/>
            <w:hideMark/>
          </w:tcPr>
          <w:p w14:paraId="1E46A5F5"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vAlign w:val="center"/>
            <w:hideMark/>
          </w:tcPr>
          <w:p w14:paraId="1759672C"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5BD7BB2E"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Эмзэг бүлгийн иргэдийн эрүүл мэндийн тусламж үйлчилгээний хүртээмжийг сайжруулах хөрөнгө оруулалтын хөтөлбөрийн 1 дахь үе шатны төсөл </w:t>
            </w:r>
          </w:p>
        </w:tc>
        <w:tc>
          <w:tcPr>
            <w:tcW w:w="1588" w:type="dxa"/>
            <w:tcBorders>
              <w:top w:val="nil"/>
              <w:left w:val="nil"/>
              <w:bottom w:val="single" w:sz="4" w:space="0" w:color="auto"/>
              <w:right w:val="single" w:sz="4" w:space="0" w:color="auto"/>
            </w:tcBorders>
            <w:shd w:val="clear" w:color="000000" w:fill="FFFFFF"/>
            <w:noWrap/>
            <w:vAlign w:val="center"/>
            <w:hideMark/>
          </w:tcPr>
          <w:p w14:paraId="7E34B663" w14:textId="575A0FFE"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7,623.9 </w:t>
            </w:r>
          </w:p>
        </w:tc>
      </w:tr>
      <w:tr w:rsidR="00206916" w:rsidRPr="0021221E" w14:paraId="6A8AA1E5" w14:textId="77777777" w:rsidTr="007A4B06">
        <w:trPr>
          <w:trHeight w:val="765"/>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62F9B8AD"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88</w:t>
            </w:r>
          </w:p>
        </w:tc>
        <w:tc>
          <w:tcPr>
            <w:tcW w:w="1425" w:type="dxa"/>
            <w:tcBorders>
              <w:top w:val="nil"/>
              <w:left w:val="nil"/>
              <w:bottom w:val="single" w:sz="4" w:space="0" w:color="auto"/>
              <w:right w:val="single" w:sz="4" w:space="0" w:color="auto"/>
            </w:tcBorders>
            <w:shd w:val="clear" w:color="000000" w:fill="FFFFFF"/>
            <w:vAlign w:val="center"/>
            <w:hideMark/>
          </w:tcPr>
          <w:p w14:paraId="212EBF48"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196CFF5B"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058D0381"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Эмзэг бүлгийн иргэдийн эрүүл мэндийн тусламж үйлчилгээний хүртээмжийг сайжруулах хөрөнгө оруулалтын хөтөлбөрийн 1 дүгээр үе шатны төсөл (COL)</w:t>
            </w:r>
          </w:p>
        </w:tc>
        <w:tc>
          <w:tcPr>
            <w:tcW w:w="1588" w:type="dxa"/>
            <w:tcBorders>
              <w:top w:val="nil"/>
              <w:left w:val="nil"/>
              <w:bottom w:val="single" w:sz="4" w:space="0" w:color="auto"/>
              <w:right w:val="single" w:sz="4" w:space="0" w:color="auto"/>
            </w:tcBorders>
            <w:shd w:val="clear" w:color="000000" w:fill="FFFFFF"/>
            <w:noWrap/>
            <w:vAlign w:val="center"/>
            <w:hideMark/>
          </w:tcPr>
          <w:p w14:paraId="0DCC1D3F" w14:textId="352465BB"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995.6 </w:t>
            </w:r>
          </w:p>
        </w:tc>
      </w:tr>
      <w:tr w:rsidR="00206916" w:rsidRPr="0021221E" w14:paraId="5E23AEB2" w14:textId="77777777" w:rsidTr="007A4B06">
        <w:trPr>
          <w:trHeight w:val="765"/>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6371CE3E"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89</w:t>
            </w:r>
          </w:p>
        </w:tc>
        <w:tc>
          <w:tcPr>
            <w:tcW w:w="1425" w:type="dxa"/>
            <w:tcBorders>
              <w:top w:val="nil"/>
              <w:left w:val="nil"/>
              <w:bottom w:val="single" w:sz="4" w:space="0" w:color="auto"/>
              <w:right w:val="single" w:sz="4" w:space="0" w:color="auto"/>
            </w:tcBorders>
            <w:shd w:val="clear" w:color="000000" w:fill="FFFFFF"/>
            <w:vAlign w:val="center"/>
            <w:hideMark/>
          </w:tcPr>
          <w:p w14:paraId="20020AA0"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095E5766"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034B8B2C"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Эмзэг бүлгийн иргэдийн эрүүл мэндийн тусламж үйлчилгээний хүртээмжийг сайжруулах хөрөнгө оруулалтын хөтөлбөрийн 1 дүгээр үе шатны төсөл (OCR)</w:t>
            </w:r>
          </w:p>
        </w:tc>
        <w:tc>
          <w:tcPr>
            <w:tcW w:w="1588" w:type="dxa"/>
            <w:tcBorders>
              <w:top w:val="nil"/>
              <w:left w:val="nil"/>
              <w:bottom w:val="single" w:sz="4" w:space="0" w:color="auto"/>
              <w:right w:val="single" w:sz="4" w:space="0" w:color="auto"/>
            </w:tcBorders>
            <w:shd w:val="clear" w:color="000000" w:fill="FFFFFF"/>
            <w:noWrap/>
            <w:vAlign w:val="center"/>
            <w:hideMark/>
          </w:tcPr>
          <w:p w14:paraId="0426C36C" w14:textId="505F8455"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63,325.3 </w:t>
            </w:r>
          </w:p>
        </w:tc>
      </w:tr>
      <w:tr w:rsidR="00206916" w:rsidRPr="0021221E" w14:paraId="41F3B756" w14:textId="77777777" w:rsidTr="007A4B06">
        <w:trPr>
          <w:trHeight w:val="765"/>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19F1D6CC"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90</w:t>
            </w:r>
          </w:p>
        </w:tc>
        <w:tc>
          <w:tcPr>
            <w:tcW w:w="1425" w:type="dxa"/>
            <w:tcBorders>
              <w:top w:val="nil"/>
              <w:left w:val="nil"/>
              <w:bottom w:val="single" w:sz="4" w:space="0" w:color="auto"/>
              <w:right w:val="single" w:sz="4" w:space="0" w:color="auto"/>
            </w:tcBorders>
            <w:shd w:val="clear" w:color="000000" w:fill="FFFFFF"/>
            <w:vAlign w:val="center"/>
            <w:hideMark/>
          </w:tcPr>
          <w:p w14:paraId="6DCA0921"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АХБ</w:t>
            </w:r>
          </w:p>
        </w:tc>
        <w:tc>
          <w:tcPr>
            <w:tcW w:w="1006" w:type="dxa"/>
            <w:tcBorders>
              <w:top w:val="nil"/>
              <w:left w:val="nil"/>
              <w:bottom w:val="single" w:sz="4" w:space="0" w:color="auto"/>
              <w:right w:val="single" w:sz="4" w:space="0" w:color="auto"/>
            </w:tcBorders>
            <w:shd w:val="clear" w:color="000000" w:fill="FFFFFF"/>
            <w:noWrap/>
            <w:vAlign w:val="center"/>
            <w:hideMark/>
          </w:tcPr>
          <w:p w14:paraId="7ACD1997"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295BB78F"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Эмзэг бүлгийн иргэдийн эрүүл мэндийн тусламж үйлчилгээний хүртээмжийг сайжруулах хөрөнгө оруулалтын хөтөлбөрийн 2 дугаар үе шатны төсөл (OCR)</w:t>
            </w:r>
          </w:p>
        </w:tc>
        <w:tc>
          <w:tcPr>
            <w:tcW w:w="1588" w:type="dxa"/>
            <w:tcBorders>
              <w:top w:val="nil"/>
              <w:left w:val="nil"/>
              <w:bottom w:val="single" w:sz="4" w:space="0" w:color="auto"/>
              <w:right w:val="single" w:sz="4" w:space="0" w:color="auto"/>
            </w:tcBorders>
            <w:shd w:val="clear" w:color="000000" w:fill="FFFFFF"/>
            <w:noWrap/>
            <w:vAlign w:val="center"/>
            <w:hideMark/>
          </w:tcPr>
          <w:p w14:paraId="3E9DAC9C" w14:textId="7B64A311"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38,402.9 </w:t>
            </w:r>
          </w:p>
        </w:tc>
      </w:tr>
      <w:tr w:rsidR="00206916" w:rsidRPr="0021221E" w14:paraId="20DD8CBD" w14:textId="77777777" w:rsidTr="007A4B06">
        <w:trPr>
          <w:trHeight w:val="765"/>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3DCD2FD7"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91</w:t>
            </w:r>
          </w:p>
        </w:tc>
        <w:tc>
          <w:tcPr>
            <w:tcW w:w="1425" w:type="dxa"/>
            <w:tcBorders>
              <w:top w:val="nil"/>
              <w:left w:val="nil"/>
              <w:bottom w:val="single" w:sz="4" w:space="0" w:color="auto"/>
              <w:right w:val="single" w:sz="4" w:space="0" w:color="auto"/>
            </w:tcBorders>
            <w:shd w:val="clear" w:color="000000" w:fill="FFFFFF"/>
            <w:vAlign w:val="center"/>
            <w:hideMark/>
          </w:tcPr>
          <w:p w14:paraId="03B11D88"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Польш</w:t>
            </w:r>
          </w:p>
        </w:tc>
        <w:tc>
          <w:tcPr>
            <w:tcW w:w="1006" w:type="dxa"/>
            <w:tcBorders>
              <w:top w:val="nil"/>
              <w:left w:val="nil"/>
              <w:bottom w:val="single" w:sz="4" w:space="0" w:color="auto"/>
              <w:right w:val="single" w:sz="4" w:space="0" w:color="auto"/>
            </w:tcBorders>
            <w:shd w:val="clear" w:color="000000" w:fill="FFFFFF"/>
            <w:noWrap/>
            <w:vAlign w:val="center"/>
            <w:hideMark/>
          </w:tcPr>
          <w:p w14:paraId="3CC69664"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298445B5"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Эрдэнэт хотын хатуу хог хаягдал боловсруулах үйлдвэр байгуулах, хог хаягдлыг татан зайлуулах менежментийг сайжруулах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52730041" w14:textId="5ED0BC7C"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3,699.2 </w:t>
            </w:r>
          </w:p>
        </w:tc>
      </w:tr>
      <w:tr w:rsidR="00206916" w:rsidRPr="0021221E" w14:paraId="51CA5CF7" w14:textId="77777777" w:rsidTr="007A4B06">
        <w:trPr>
          <w:trHeight w:val="765"/>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6E6D014E"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92</w:t>
            </w:r>
          </w:p>
        </w:tc>
        <w:tc>
          <w:tcPr>
            <w:tcW w:w="1425" w:type="dxa"/>
            <w:tcBorders>
              <w:top w:val="nil"/>
              <w:left w:val="nil"/>
              <w:bottom w:val="single" w:sz="4" w:space="0" w:color="auto"/>
              <w:right w:val="single" w:sz="4" w:space="0" w:color="auto"/>
            </w:tcBorders>
            <w:shd w:val="clear" w:color="000000" w:fill="FFFFFF"/>
            <w:vAlign w:val="center"/>
            <w:hideMark/>
          </w:tcPr>
          <w:p w14:paraId="66D7F496"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ДБ</w:t>
            </w:r>
          </w:p>
        </w:tc>
        <w:tc>
          <w:tcPr>
            <w:tcW w:w="1006" w:type="dxa"/>
            <w:tcBorders>
              <w:top w:val="nil"/>
              <w:left w:val="nil"/>
              <w:bottom w:val="single" w:sz="4" w:space="0" w:color="auto"/>
              <w:right w:val="single" w:sz="4" w:space="0" w:color="auto"/>
            </w:tcBorders>
            <w:shd w:val="clear" w:color="000000" w:fill="FFFFFF"/>
            <w:noWrap/>
            <w:vAlign w:val="center"/>
            <w:hideMark/>
          </w:tcPr>
          <w:p w14:paraId="05CF0406"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71DA1260"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Эрчим хүч-3 төсөл /Багануур-Чойрын 220 кВ-ын 188 км урттай 2 хэлхээт </w:t>
            </w:r>
            <w:proofErr w:type="spellStart"/>
            <w:r w:rsidRPr="0021221E">
              <w:rPr>
                <w:rFonts w:ascii="Times New Roman" w:eastAsia="Times New Roman" w:hAnsi="Times New Roman" w:cs="Times New Roman"/>
                <w:color w:val="000000"/>
                <w:kern w:val="0"/>
                <w:sz w:val="20"/>
                <w:szCs w:val="20"/>
                <w14:ligatures w14:val="none"/>
              </w:rPr>
              <w:t>ЦДАШ</w:t>
            </w:r>
            <w:proofErr w:type="spellEnd"/>
            <w:r w:rsidRPr="0021221E">
              <w:rPr>
                <w:rFonts w:ascii="Times New Roman" w:eastAsia="Times New Roman" w:hAnsi="Times New Roman" w:cs="Times New Roman"/>
                <w:color w:val="000000"/>
                <w:kern w:val="0"/>
                <w:sz w:val="20"/>
                <w:szCs w:val="20"/>
                <w14:ligatures w14:val="none"/>
              </w:rPr>
              <w:t>, 220/110/35 кВ-ын Багануур, Чойр дэд станцуудын өргөтгөл/</w:t>
            </w:r>
          </w:p>
        </w:tc>
        <w:tc>
          <w:tcPr>
            <w:tcW w:w="1588" w:type="dxa"/>
            <w:tcBorders>
              <w:top w:val="nil"/>
              <w:left w:val="nil"/>
              <w:bottom w:val="single" w:sz="4" w:space="0" w:color="auto"/>
              <w:right w:val="single" w:sz="4" w:space="0" w:color="auto"/>
            </w:tcBorders>
            <w:shd w:val="clear" w:color="000000" w:fill="FFFFFF"/>
            <w:noWrap/>
            <w:vAlign w:val="center"/>
            <w:hideMark/>
          </w:tcPr>
          <w:p w14:paraId="55FFCF8E" w14:textId="08DBBDE3"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31,840.0 </w:t>
            </w:r>
          </w:p>
        </w:tc>
      </w:tr>
      <w:tr w:rsidR="00206916" w:rsidRPr="0021221E" w14:paraId="150C6880" w14:textId="77777777" w:rsidTr="007A4B06">
        <w:trPr>
          <w:trHeight w:val="765"/>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5B5D5C86"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93</w:t>
            </w:r>
          </w:p>
        </w:tc>
        <w:tc>
          <w:tcPr>
            <w:tcW w:w="1425" w:type="dxa"/>
            <w:tcBorders>
              <w:top w:val="nil"/>
              <w:left w:val="nil"/>
              <w:bottom w:val="single" w:sz="4" w:space="0" w:color="auto"/>
              <w:right w:val="single" w:sz="4" w:space="0" w:color="auto"/>
            </w:tcBorders>
            <w:shd w:val="clear" w:color="000000" w:fill="FFFFFF"/>
            <w:vAlign w:val="center"/>
            <w:hideMark/>
          </w:tcPr>
          <w:p w14:paraId="27B376FE"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ДБ</w:t>
            </w:r>
          </w:p>
        </w:tc>
        <w:tc>
          <w:tcPr>
            <w:tcW w:w="1006" w:type="dxa"/>
            <w:tcBorders>
              <w:top w:val="nil"/>
              <w:left w:val="nil"/>
              <w:bottom w:val="single" w:sz="4" w:space="0" w:color="auto"/>
              <w:right w:val="single" w:sz="4" w:space="0" w:color="auto"/>
            </w:tcBorders>
            <w:shd w:val="clear" w:color="000000" w:fill="FFFFFF"/>
            <w:noWrap/>
            <w:vAlign w:val="center"/>
            <w:hideMark/>
          </w:tcPr>
          <w:p w14:paraId="2AE8C0D9"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3E3AFEC1"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Эрчим хүч-4 төсөл /Мандалговь-</w:t>
            </w:r>
            <w:proofErr w:type="spellStart"/>
            <w:r w:rsidRPr="0021221E">
              <w:rPr>
                <w:rFonts w:ascii="Times New Roman" w:eastAsia="Times New Roman" w:hAnsi="Times New Roman" w:cs="Times New Roman"/>
                <w:color w:val="000000"/>
                <w:kern w:val="0"/>
                <w:sz w:val="20"/>
                <w:szCs w:val="20"/>
                <w14:ligatures w14:val="none"/>
              </w:rPr>
              <w:t>Арвайхээр</w:t>
            </w:r>
            <w:proofErr w:type="spellEnd"/>
            <w:r w:rsidRPr="0021221E">
              <w:rPr>
                <w:rFonts w:ascii="Times New Roman" w:eastAsia="Times New Roman" w:hAnsi="Times New Roman" w:cs="Times New Roman"/>
                <w:color w:val="000000"/>
                <w:kern w:val="0"/>
                <w:sz w:val="20"/>
                <w:szCs w:val="20"/>
                <w14:ligatures w14:val="none"/>
              </w:rPr>
              <w:t xml:space="preserve"> чиглэлийн 220 </w:t>
            </w:r>
            <w:proofErr w:type="spellStart"/>
            <w:r w:rsidRPr="0021221E">
              <w:rPr>
                <w:rFonts w:ascii="Times New Roman" w:eastAsia="Times New Roman" w:hAnsi="Times New Roman" w:cs="Times New Roman"/>
                <w:color w:val="000000"/>
                <w:kern w:val="0"/>
                <w:sz w:val="20"/>
                <w:szCs w:val="20"/>
                <w14:ligatures w14:val="none"/>
              </w:rPr>
              <w:t>кВт</w:t>
            </w:r>
            <w:proofErr w:type="spellEnd"/>
            <w:r w:rsidRPr="0021221E">
              <w:rPr>
                <w:rFonts w:ascii="Times New Roman" w:eastAsia="Times New Roman" w:hAnsi="Times New Roman" w:cs="Times New Roman"/>
                <w:color w:val="000000"/>
                <w:kern w:val="0"/>
                <w:sz w:val="20"/>
                <w:szCs w:val="20"/>
                <w14:ligatures w14:val="none"/>
              </w:rPr>
              <w:t xml:space="preserve">-ын 2 хэлхээт 287км урт </w:t>
            </w:r>
            <w:proofErr w:type="spellStart"/>
            <w:r w:rsidRPr="0021221E">
              <w:rPr>
                <w:rFonts w:ascii="Times New Roman" w:eastAsia="Times New Roman" w:hAnsi="Times New Roman" w:cs="Times New Roman"/>
                <w:color w:val="000000"/>
                <w:kern w:val="0"/>
                <w:sz w:val="20"/>
                <w:szCs w:val="20"/>
                <w14:ligatures w14:val="none"/>
              </w:rPr>
              <w:t>ЦДАШ</w:t>
            </w:r>
            <w:proofErr w:type="spellEnd"/>
            <w:r w:rsidRPr="0021221E">
              <w:rPr>
                <w:rFonts w:ascii="Times New Roman" w:eastAsia="Times New Roman" w:hAnsi="Times New Roman" w:cs="Times New Roman"/>
                <w:color w:val="000000"/>
                <w:kern w:val="0"/>
                <w:sz w:val="20"/>
                <w:szCs w:val="20"/>
                <w14:ligatures w14:val="none"/>
              </w:rPr>
              <w:t>, дэд станцын өргөтгөл/</w:t>
            </w:r>
          </w:p>
        </w:tc>
        <w:tc>
          <w:tcPr>
            <w:tcW w:w="1588" w:type="dxa"/>
            <w:tcBorders>
              <w:top w:val="nil"/>
              <w:left w:val="nil"/>
              <w:bottom w:val="single" w:sz="4" w:space="0" w:color="auto"/>
              <w:right w:val="single" w:sz="4" w:space="0" w:color="auto"/>
            </w:tcBorders>
            <w:shd w:val="clear" w:color="000000" w:fill="FFFFFF"/>
            <w:noWrap/>
            <w:vAlign w:val="center"/>
            <w:hideMark/>
          </w:tcPr>
          <w:p w14:paraId="784BF53F" w14:textId="711062F6"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26,860.0 </w:t>
            </w:r>
          </w:p>
        </w:tc>
      </w:tr>
      <w:tr w:rsidR="00206916" w:rsidRPr="0021221E" w14:paraId="1CFC7585" w14:textId="77777777" w:rsidTr="007A4B06">
        <w:trPr>
          <w:trHeight w:val="30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1811BEA9"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94</w:t>
            </w:r>
          </w:p>
        </w:tc>
        <w:tc>
          <w:tcPr>
            <w:tcW w:w="1425" w:type="dxa"/>
            <w:tcBorders>
              <w:top w:val="nil"/>
              <w:left w:val="nil"/>
              <w:bottom w:val="single" w:sz="4" w:space="0" w:color="auto"/>
              <w:right w:val="single" w:sz="4" w:space="0" w:color="auto"/>
            </w:tcBorders>
            <w:shd w:val="clear" w:color="000000" w:fill="FFFFFF"/>
            <w:vAlign w:val="center"/>
            <w:hideMark/>
          </w:tcPr>
          <w:p w14:paraId="7BCC09CB"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ДБ</w:t>
            </w:r>
          </w:p>
        </w:tc>
        <w:tc>
          <w:tcPr>
            <w:tcW w:w="1006" w:type="dxa"/>
            <w:tcBorders>
              <w:top w:val="nil"/>
              <w:left w:val="nil"/>
              <w:bottom w:val="single" w:sz="4" w:space="0" w:color="auto"/>
              <w:right w:val="single" w:sz="4" w:space="0" w:color="auto"/>
            </w:tcBorders>
            <w:shd w:val="clear" w:color="000000" w:fill="FFFFFF"/>
            <w:noWrap/>
            <w:vAlign w:val="center"/>
            <w:hideMark/>
          </w:tcPr>
          <w:p w14:paraId="5DA0BDFC"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Тусламж</w:t>
            </w:r>
          </w:p>
        </w:tc>
        <w:tc>
          <w:tcPr>
            <w:tcW w:w="5054" w:type="dxa"/>
            <w:tcBorders>
              <w:top w:val="nil"/>
              <w:left w:val="nil"/>
              <w:bottom w:val="single" w:sz="4" w:space="0" w:color="auto"/>
              <w:right w:val="single" w:sz="4" w:space="0" w:color="auto"/>
            </w:tcBorders>
            <w:shd w:val="clear" w:color="000000" w:fill="FFFFFF"/>
            <w:vAlign w:val="center"/>
            <w:hideMark/>
          </w:tcPr>
          <w:p w14:paraId="7AA55585"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Эрчим хүч-5 төслийн бэлтгэл хангах тусламжийн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33CEBB84" w14:textId="1CB16BBC"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4,464.0 </w:t>
            </w:r>
          </w:p>
        </w:tc>
      </w:tr>
      <w:tr w:rsidR="007A4B06" w:rsidRPr="0021221E" w14:paraId="3217E3DA" w14:textId="77777777" w:rsidTr="007A4B06">
        <w:trPr>
          <w:trHeight w:val="300"/>
        </w:trPr>
        <w:tc>
          <w:tcPr>
            <w:tcW w:w="8040" w:type="dxa"/>
            <w:gridSpan w:val="4"/>
            <w:tcBorders>
              <w:top w:val="nil"/>
              <w:left w:val="single" w:sz="4" w:space="0" w:color="auto"/>
              <w:bottom w:val="single" w:sz="4" w:space="0" w:color="auto"/>
              <w:right w:val="single" w:sz="4" w:space="0" w:color="auto"/>
            </w:tcBorders>
            <w:shd w:val="clear" w:color="000000" w:fill="FFFFFF"/>
            <w:noWrap/>
            <w:vAlign w:val="center"/>
            <w:hideMark/>
          </w:tcPr>
          <w:p w14:paraId="02F5F71E" w14:textId="48EBF34E" w:rsidR="007A4B06" w:rsidRPr="0021221E" w:rsidRDefault="007A4B06" w:rsidP="007A4B06">
            <w:pPr>
              <w:spacing w:after="0" w:line="240" w:lineRule="auto"/>
              <w:jc w:val="center"/>
              <w:rPr>
                <w:rFonts w:ascii="Times New Roman" w:eastAsia="Times New Roman" w:hAnsi="Times New Roman" w:cs="Times New Roman"/>
                <w:b/>
                <w:color w:val="000000"/>
                <w:kern w:val="0"/>
                <w:sz w:val="20"/>
                <w:szCs w:val="20"/>
                <w14:ligatures w14:val="none"/>
              </w:rPr>
            </w:pPr>
            <w:proofErr w:type="spellStart"/>
            <w:r w:rsidRPr="0021221E">
              <w:rPr>
                <w:rFonts w:ascii="Times New Roman" w:eastAsia="Times New Roman" w:hAnsi="Times New Roman" w:cs="Times New Roman"/>
                <w:b/>
                <w:color w:val="000000"/>
                <w:kern w:val="0"/>
                <w:sz w:val="20"/>
                <w:szCs w:val="20"/>
                <w14:ligatures w14:val="none"/>
              </w:rPr>
              <w:t>ГЗАҮАНТухай</w:t>
            </w:r>
            <w:proofErr w:type="spellEnd"/>
            <w:r w:rsidRPr="0021221E">
              <w:rPr>
                <w:rFonts w:ascii="Times New Roman" w:eastAsia="Times New Roman" w:hAnsi="Times New Roman" w:cs="Times New Roman"/>
                <w:b/>
                <w:color w:val="000000"/>
                <w:kern w:val="0"/>
                <w:sz w:val="20"/>
                <w:szCs w:val="20"/>
                <w14:ligatures w14:val="none"/>
              </w:rPr>
              <w:t xml:space="preserve"> хуулиар</w:t>
            </w:r>
          </w:p>
        </w:tc>
        <w:tc>
          <w:tcPr>
            <w:tcW w:w="1588" w:type="dxa"/>
            <w:tcBorders>
              <w:top w:val="nil"/>
              <w:left w:val="nil"/>
              <w:bottom w:val="single" w:sz="4" w:space="0" w:color="auto"/>
              <w:right w:val="single" w:sz="4" w:space="0" w:color="auto"/>
            </w:tcBorders>
            <w:shd w:val="clear" w:color="000000" w:fill="FFFFFF"/>
            <w:noWrap/>
            <w:vAlign w:val="center"/>
            <w:hideMark/>
          </w:tcPr>
          <w:p w14:paraId="3115F2FF" w14:textId="5D7EC238" w:rsidR="007A4B06" w:rsidRPr="0021221E" w:rsidRDefault="007A4B06" w:rsidP="007A4B06">
            <w:pPr>
              <w:spacing w:after="0" w:line="240" w:lineRule="auto"/>
              <w:jc w:val="right"/>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2,471,778.4</w:t>
            </w:r>
          </w:p>
        </w:tc>
      </w:tr>
      <w:tr w:rsidR="00206916" w:rsidRPr="0021221E" w14:paraId="05372BCB" w14:textId="77777777" w:rsidTr="007A4B06">
        <w:trPr>
          <w:trHeight w:val="30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598CEA0D"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95</w:t>
            </w:r>
          </w:p>
        </w:tc>
        <w:tc>
          <w:tcPr>
            <w:tcW w:w="1425" w:type="dxa"/>
            <w:tcBorders>
              <w:top w:val="nil"/>
              <w:left w:val="nil"/>
              <w:bottom w:val="single" w:sz="4" w:space="0" w:color="auto"/>
              <w:right w:val="single" w:sz="4" w:space="0" w:color="auto"/>
            </w:tcBorders>
            <w:shd w:val="clear" w:color="000000" w:fill="FFFFFF"/>
            <w:noWrap/>
            <w:vAlign w:val="center"/>
            <w:hideMark/>
          </w:tcPr>
          <w:p w14:paraId="0DFBD5FC"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БНЭУ</w:t>
            </w:r>
          </w:p>
        </w:tc>
        <w:tc>
          <w:tcPr>
            <w:tcW w:w="1006" w:type="dxa"/>
            <w:tcBorders>
              <w:top w:val="nil"/>
              <w:left w:val="nil"/>
              <w:bottom w:val="single" w:sz="4" w:space="0" w:color="auto"/>
              <w:right w:val="single" w:sz="4" w:space="0" w:color="auto"/>
            </w:tcBorders>
            <w:shd w:val="clear" w:color="000000" w:fill="FFFFFF"/>
            <w:noWrap/>
            <w:vAlign w:val="center"/>
            <w:hideMark/>
          </w:tcPr>
          <w:p w14:paraId="114CCF2F"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4AB4FF1D"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Газрын тос боловсруулах үйлдвэр барих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1CABC87D" w14:textId="62EDBDA7"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2,290,504.8 </w:t>
            </w:r>
          </w:p>
        </w:tc>
      </w:tr>
      <w:tr w:rsidR="00206916" w:rsidRPr="0021221E" w14:paraId="5C591F81" w14:textId="77777777" w:rsidTr="007A4B06">
        <w:trPr>
          <w:trHeight w:val="300"/>
        </w:trPr>
        <w:tc>
          <w:tcPr>
            <w:tcW w:w="555" w:type="dxa"/>
            <w:tcBorders>
              <w:top w:val="nil"/>
              <w:left w:val="single" w:sz="4" w:space="0" w:color="auto"/>
              <w:bottom w:val="single" w:sz="4" w:space="0" w:color="auto"/>
              <w:right w:val="single" w:sz="4" w:space="0" w:color="auto"/>
            </w:tcBorders>
            <w:shd w:val="clear" w:color="000000" w:fill="FFFFFF"/>
            <w:noWrap/>
            <w:vAlign w:val="center"/>
            <w:hideMark/>
          </w:tcPr>
          <w:p w14:paraId="3097D00E"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96</w:t>
            </w:r>
          </w:p>
        </w:tc>
        <w:tc>
          <w:tcPr>
            <w:tcW w:w="1425" w:type="dxa"/>
            <w:tcBorders>
              <w:top w:val="nil"/>
              <w:left w:val="nil"/>
              <w:bottom w:val="single" w:sz="4" w:space="0" w:color="auto"/>
              <w:right w:val="single" w:sz="4" w:space="0" w:color="auto"/>
            </w:tcBorders>
            <w:shd w:val="clear" w:color="000000" w:fill="FFFFFF"/>
            <w:vAlign w:val="center"/>
            <w:hideMark/>
          </w:tcPr>
          <w:p w14:paraId="4B158399"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БНХАУ</w:t>
            </w:r>
          </w:p>
        </w:tc>
        <w:tc>
          <w:tcPr>
            <w:tcW w:w="1006" w:type="dxa"/>
            <w:tcBorders>
              <w:top w:val="nil"/>
              <w:left w:val="nil"/>
              <w:bottom w:val="single" w:sz="4" w:space="0" w:color="auto"/>
              <w:right w:val="single" w:sz="4" w:space="0" w:color="auto"/>
            </w:tcBorders>
            <w:shd w:val="clear" w:color="000000" w:fill="FFFFFF"/>
            <w:noWrap/>
            <w:vAlign w:val="center"/>
            <w:hideMark/>
          </w:tcPr>
          <w:p w14:paraId="13666E9C" w14:textId="77777777" w:rsidR="00206916" w:rsidRPr="0021221E" w:rsidRDefault="00206916" w:rsidP="00206916">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Зээл</w:t>
            </w:r>
          </w:p>
        </w:tc>
        <w:tc>
          <w:tcPr>
            <w:tcW w:w="5054" w:type="dxa"/>
            <w:tcBorders>
              <w:top w:val="nil"/>
              <w:left w:val="nil"/>
              <w:bottom w:val="single" w:sz="4" w:space="0" w:color="auto"/>
              <w:right w:val="single" w:sz="4" w:space="0" w:color="auto"/>
            </w:tcBorders>
            <w:shd w:val="clear" w:color="000000" w:fill="FFFFFF"/>
            <w:vAlign w:val="center"/>
            <w:hideMark/>
          </w:tcPr>
          <w:p w14:paraId="5BAE0AF8" w14:textId="77777777" w:rsidR="00206916" w:rsidRPr="0021221E" w:rsidRDefault="00206916" w:rsidP="00206916">
            <w:pPr>
              <w:spacing w:after="0" w:line="240" w:lineRule="auto"/>
              <w:rPr>
                <w:rFonts w:ascii="Times New Roman" w:eastAsia="Times New Roman" w:hAnsi="Times New Roman" w:cs="Times New Roman"/>
                <w:color w:val="000000"/>
                <w:kern w:val="0"/>
                <w:sz w:val="20"/>
                <w:szCs w:val="20"/>
                <w14:ligatures w14:val="none"/>
              </w:rPr>
            </w:pPr>
            <w:proofErr w:type="spellStart"/>
            <w:r w:rsidRPr="0021221E">
              <w:rPr>
                <w:rFonts w:ascii="Times New Roman" w:eastAsia="Times New Roman" w:hAnsi="Times New Roman" w:cs="Times New Roman"/>
                <w:color w:val="000000"/>
                <w:kern w:val="0"/>
                <w:sz w:val="20"/>
                <w:szCs w:val="20"/>
                <w14:ligatures w14:val="none"/>
              </w:rPr>
              <w:t>Эрдэнэбүрэнгийн</w:t>
            </w:r>
            <w:proofErr w:type="spellEnd"/>
            <w:r w:rsidRPr="0021221E">
              <w:rPr>
                <w:rFonts w:ascii="Times New Roman" w:eastAsia="Times New Roman" w:hAnsi="Times New Roman" w:cs="Times New Roman"/>
                <w:color w:val="000000"/>
                <w:kern w:val="0"/>
                <w:sz w:val="20"/>
                <w:szCs w:val="20"/>
                <w14:ligatures w14:val="none"/>
              </w:rPr>
              <w:t xml:space="preserve"> усан цахилгаан станц барих төсөл</w:t>
            </w:r>
          </w:p>
        </w:tc>
        <w:tc>
          <w:tcPr>
            <w:tcW w:w="1588" w:type="dxa"/>
            <w:tcBorders>
              <w:top w:val="nil"/>
              <w:left w:val="nil"/>
              <w:bottom w:val="single" w:sz="4" w:space="0" w:color="auto"/>
              <w:right w:val="single" w:sz="4" w:space="0" w:color="auto"/>
            </w:tcBorders>
            <w:shd w:val="clear" w:color="000000" w:fill="FFFFFF"/>
            <w:noWrap/>
            <w:vAlign w:val="center"/>
            <w:hideMark/>
          </w:tcPr>
          <w:p w14:paraId="3EE7C40E" w14:textId="55918B4E" w:rsidR="00206916" w:rsidRPr="0021221E" w:rsidRDefault="00206916" w:rsidP="007A4B06">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181,273.6 </w:t>
            </w:r>
          </w:p>
        </w:tc>
      </w:tr>
      <w:tr w:rsidR="00206916" w:rsidRPr="0021221E" w14:paraId="1C43161A" w14:textId="77777777" w:rsidTr="007A4B06">
        <w:trPr>
          <w:trHeight w:val="300"/>
        </w:trPr>
        <w:tc>
          <w:tcPr>
            <w:tcW w:w="555" w:type="dxa"/>
            <w:tcBorders>
              <w:top w:val="nil"/>
              <w:left w:val="single" w:sz="4" w:space="0" w:color="auto"/>
              <w:bottom w:val="single" w:sz="4" w:space="0" w:color="auto"/>
              <w:right w:val="single" w:sz="4" w:space="0" w:color="auto"/>
            </w:tcBorders>
            <w:shd w:val="clear" w:color="000000" w:fill="002060"/>
            <w:noWrap/>
            <w:vAlign w:val="bottom"/>
            <w:hideMark/>
          </w:tcPr>
          <w:p w14:paraId="621A9092" w14:textId="77777777" w:rsidR="00206916" w:rsidRPr="0021221E" w:rsidRDefault="00206916" w:rsidP="00206916">
            <w:pPr>
              <w:spacing w:after="0" w:line="240" w:lineRule="auto"/>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 </w:t>
            </w:r>
          </w:p>
        </w:tc>
        <w:tc>
          <w:tcPr>
            <w:tcW w:w="1425" w:type="dxa"/>
            <w:tcBorders>
              <w:top w:val="nil"/>
              <w:left w:val="nil"/>
              <w:bottom w:val="single" w:sz="4" w:space="0" w:color="auto"/>
              <w:right w:val="single" w:sz="4" w:space="0" w:color="auto"/>
            </w:tcBorders>
            <w:shd w:val="clear" w:color="000000" w:fill="002060"/>
            <w:noWrap/>
            <w:vAlign w:val="bottom"/>
            <w:hideMark/>
          </w:tcPr>
          <w:p w14:paraId="302922C8" w14:textId="77777777" w:rsidR="00206916" w:rsidRPr="0021221E" w:rsidRDefault="00206916" w:rsidP="00206916">
            <w:pPr>
              <w:spacing w:after="0" w:line="240" w:lineRule="auto"/>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 </w:t>
            </w:r>
          </w:p>
        </w:tc>
        <w:tc>
          <w:tcPr>
            <w:tcW w:w="1006" w:type="dxa"/>
            <w:tcBorders>
              <w:top w:val="nil"/>
              <w:left w:val="nil"/>
              <w:bottom w:val="single" w:sz="4" w:space="0" w:color="auto"/>
              <w:right w:val="single" w:sz="4" w:space="0" w:color="auto"/>
            </w:tcBorders>
            <w:shd w:val="clear" w:color="000000" w:fill="002060"/>
            <w:noWrap/>
            <w:vAlign w:val="bottom"/>
            <w:hideMark/>
          </w:tcPr>
          <w:p w14:paraId="35282228" w14:textId="77777777" w:rsidR="00206916" w:rsidRPr="0021221E" w:rsidRDefault="00206916" w:rsidP="00206916">
            <w:pPr>
              <w:spacing w:after="0" w:line="240" w:lineRule="auto"/>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 </w:t>
            </w:r>
          </w:p>
        </w:tc>
        <w:tc>
          <w:tcPr>
            <w:tcW w:w="5054" w:type="dxa"/>
            <w:tcBorders>
              <w:top w:val="nil"/>
              <w:left w:val="nil"/>
              <w:bottom w:val="single" w:sz="4" w:space="0" w:color="auto"/>
              <w:right w:val="single" w:sz="4" w:space="0" w:color="auto"/>
            </w:tcBorders>
            <w:shd w:val="clear" w:color="000000" w:fill="002060"/>
            <w:noWrap/>
            <w:vAlign w:val="bottom"/>
            <w:hideMark/>
          </w:tcPr>
          <w:p w14:paraId="5FB327A7" w14:textId="77777777" w:rsidR="00206916" w:rsidRPr="0021221E" w:rsidRDefault="00206916" w:rsidP="00206916">
            <w:pPr>
              <w:spacing w:after="0" w:line="240" w:lineRule="auto"/>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НИЙТ</w:t>
            </w:r>
          </w:p>
        </w:tc>
        <w:tc>
          <w:tcPr>
            <w:tcW w:w="1588" w:type="dxa"/>
            <w:tcBorders>
              <w:top w:val="nil"/>
              <w:left w:val="nil"/>
              <w:bottom w:val="single" w:sz="4" w:space="0" w:color="auto"/>
              <w:right w:val="single" w:sz="4" w:space="0" w:color="auto"/>
            </w:tcBorders>
            <w:shd w:val="clear" w:color="000000" w:fill="002060"/>
            <w:noWrap/>
            <w:vAlign w:val="center"/>
            <w:hideMark/>
          </w:tcPr>
          <w:p w14:paraId="77052AAD" w14:textId="4B9A0ECB" w:rsidR="00206916" w:rsidRPr="0021221E" w:rsidRDefault="00206916" w:rsidP="007A4B06">
            <w:pPr>
              <w:spacing w:after="0" w:line="240" w:lineRule="auto"/>
              <w:jc w:val="right"/>
              <w:rPr>
                <w:rFonts w:ascii="Times New Roman" w:eastAsia="Times New Roman" w:hAnsi="Times New Roman" w:cs="Times New Roman"/>
                <w:b/>
                <w:color w:val="FFFFFF"/>
                <w:kern w:val="0"/>
                <w:sz w:val="20"/>
                <w:szCs w:val="20"/>
                <w14:ligatures w14:val="none"/>
              </w:rPr>
            </w:pPr>
            <w:r w:rsidRPr="0021221E">
              <w:rPr>
                <w:rFonts w:ascii="Times New Roman" w:eastAsia="Times New Roman" w:hAnsi="Times New Roman" w:cs="Times New Roman"/>
                <w:b/>
                <w:color w:val="FFFFFF"/>
                <w:kern w:val="0"/>
                <w:sz w:val="20"/>
                <w:szCs w:val="20"/>
                <w14:ligatures w14:val="none"/>
              </w:rPr>
              <w:t xml:space="preserve">4,245,316.9 </w:t>
            </w:r>
          </w:p>
        </w:tc>
      </w:tr>
    </w:tbl>
    <w:p w14:paraId="700C7F9E" w14:textId="77777777" w:rsidR="00152137" w:rsidRPr="0021221E" w:rsidRDefault="00152137" w:rsidP="0014428C">
      <w:pPr>
        <w:spacing w:after="0" w:line="240" w:lineRule="auto"/>
        <w:jc w:val="both"/>
        <w:rPr>
          <w:rFonts w:ascii="Times New Roman" w:hAnsi="Times New Roman" w:cs="Times New Roman"/>
          <w:color w:val="000000" w:themeColor="text1"/>
          <w:sz w:val="24"/>
          <w:szCs w:val="24"/>
        </w:rPr>
      </w:pPr>
    </w:p>
    <w:p w14:paraId="3A96B910" w14:textId="77777777" w:rsidR="00331ACC" w:rsidRPr="0021221E" w:rsidRDefault="00331ACC">
      <w:pPr>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br w:type="page"/>
      </w:r>
    </w:p>
    <w:p w14:paraId="001D50F8" w14:textId="78B07D28" w:rsidR="005E0927" w:rsidRPr="0021221E" w:rsidRDefault="005E0927" w:rsidP="00B077C6">
      <w:pPr>
        <w:pStyle w:val="Heading2"/>
        <w:numPr>
          <w:ilvl w:val="1"/>
          <w:numId w:val="51"/>
        </w:numPr>
        <w:rPr>
          <w:rFonts w:cs="Times New Roman"/>
        </w:rPr>
      </w:pPr>
      <w:bookmarkStart w:id="1144" w:name="_Toc207014757"/>
      <w:bookmarkStart w:id="1145" w:name="_Toc207377344"/>
      <w:bookmarkStart w:id="1146" w:name="_Toc207486180"/>
      <w:bookmarkStart w:id="1147" w:name="_Toc239088058"/>
      <w:r w:rsidRPr="0021221E">
        <w:rPr>
          <w:rFonts w:cs="Times New Roman"/>
        </w:rPr>
        <w:lastRenderedPageBreak/>
        <w:t>Санхүүжилтийг нь зогсоох болон багасгах хөтөлбөр, арга хэмжээний жагсаалт, түүний төсөвт үзүүлэх нөлөөлөл, тайлбар</w:t>
      </w:r>
      <w:bookmarkEnd w:id="1144"/>
      <w:bookmarkEnd w:id="1145"/>
      <w:bookmarkEnd w:id="1146"/>
      <w:bookmarkEnd w:id="1147"/>
    </w:p>
    <w:p w14:paraId="7FB7E087" w14:textId="77777777" w:rsidR="005E0927" w:rsidRPr="0021221E" w:rsidRDefault="005E0927" w:rsidP="005E0927">
      <w:pPr>
        <w:spacing w:after="0" w:line="240" w:lineRule="auto"/>
        <w:jc w:val="both"/>
        <w:rPr>
          <w:rFonts w:ascii="Times New Roman" w:eastAsia="Times New Roman" w:hAnsi="Times New Roman" w:cs="Times New Roman"/>
          <w:sz w:val="24"/>
          <w:szCs w:val="24"/>
        </w:rPr>
      </w:pPr>
    </w:p>
    <w:p w14:paraId="50D83E84" w14:textId="7BC7BA02" w:rsidR="00F90154" w:rsidRPr="0021221E" w:rsidRDefault="008F2F22" w:rsidP="00C602EA">
      <w:pPr>
        <w:spacing w:after="0" w:line="276" w:lineRule="auto"/>
        <w:ind w:firstLine="504"/>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Монгол Улсын 2027 оны</w:t>
      </w:r>
      <w:r w:rsidR="0088492B" w:rsidRPr="0021221E">
        <w:rPr>
          <w:rFonts w:ascii="Times New Roman" w:eastAsia="Times New Roman" w:hAnsi="Times New Roman" w:cs="Times New Roman"/>
          <w:sz w:val="24"/>
          <w:szCs w:val="24"/>
        </w:rPr>
        <w:t xml:space="preserve"> төсвийн </w:t>
      </w:r>
      <w:r w:rsidR="00A878E7" w:rsidRPr="0021221E">
        <w:rPr>
          <w:rFonts w:ascii="Times New Roman" w:eastAsia="Times New Roman" w:hAnsi="Times New Roman" w:cs="Times New Roman"/>
          <w:sz w:val="24"/>
          <w:szCs w:val="24"/>
        </w:rPr>
        <w:t>төсөл боловсруулах явцад</w:t>
      </w:r>
      <w:r w:rsidR="0088492B" w:rsidRPr="0021221E">
        <w:rPr>
          <w:rFonts w:ascii="Times New Roman" w:eastAsia="Times New Roman" w:hAnsi="Times New Roman" w:cs="Times New Roman"/>
          <w:sz w:val="24"/>
          <w:szCs w:val="24"/>
        </w:rPr>
        <w:t xml:space="preserve"> </w:t>
      </w:r>
      <w:r w:rsidR="00224751" w:rsidRPr="0021221E">
        <w:rPr>
          <w:rFonts w:ascii="Times New Roman" w:eastAsia="Times New Roman" w:hAnsi="Times New Roman" w:cs="Times New Roman"/>
          <w:sz w:val="24"/>
          <w:szCs w:val="24"/>
        </w:rPr>
        <w:t>Боловсролын сайд</w:t>
      </w:r>
      <w:r w:rsidR="00B62BB7" w:rsidRPr="0021221E">
        <w:rPr>
          <w:rFonts w:ascii="Times New Roman" w:eastAsia="Times New Roman" w:hAnsi="Times New Roman" w:cs="Times New Roman"/>
          <w:sz w:val="24"/>
          <w:szCs w:val="24"/>
        </w:rPr>
        <w:t xml:space="preserve">, </w:t>
      </w:r>
      <w:r w:rsidR="00224751" w:rsidRPr="0021221E">
        <w:rPr>
          <w:rFonts w:ascii="Times New Roman" w:eastAsia="Times New Roman" w:hAnsi="Times New Roman" w:cs="Times New Roman"/>
          <w:sz w:val="24"/>
          <w:szCs w:val="24"/>
        </w:rPr>
        <w:t>Гэр бүл, хөдөлмөр, нийгмийн хамгааллын сайд</w:t>
      </w:r>
      <w:r w:rsidR="00B62BB7" w:rsidRPr="0021221E">
        <w:rPr>
          <w:rFonts w:ascii="Times New Roman" w:eastAsia="Times New Roman" w:hAnsi="Times New Roman" w:cs="Times New Roman"/>
          <w:sz w:val="24"/>
          <w:szCs w:val="24"/>
        </w:rPr>
        <w:t xml:space="preserve">, </w:t>
      </w:r>
      <w:r w:rsidR="00224751" w:rsidRPr="0021221E">
        <w:rPr>
          <w:rFonts w:ascii="Times New Roman" w:eastAsia="Times New Roman" w:hAnsi="Times New Roman" w:cs="Times New Roman"/>
          <w:sz w:val="24"/>
          <w:szCs w:val="24"/>
        </w:rPr>
        <w:t>Соёл, спорт, аялал жуулчлал, залуучуудын сайд</w:t>
      </w:r>
      <w:r w:rsidR="00B62BB7" w:rsidRPr="0021221E">
        <w:rPr>
          <w:rFonts w:ascii="Times New Roman" w:eastAsia="Times New Roman" w:hAnsi="Times New Roman" w:cs="Times New Roman"/>
          <w:sz w:val="24"/>
          <w:szCs w:val="24"/>
        </w:rPr>
        <w:t xml:space="preserve">, </w:t>
      </w:r>
      <w:r w:rsidR="00224751" w:rsidRPr="0021221E">
        <w:rPr>
          <w:rFonts w:ascii="Times New Roman" w:eastAsia="Times New Roman" w:hAnsi="Times New Roman" w:cs="Times New Roman"/>
          <w:sz w:val="24"/>
          <w:szCs w:val="24"/>
        </w:rPr>
        <w:t xml:space="preserve">Хот байгуулалт, барилга, орон </w:t>
      </w:r>
      <w:proofErr w:type="spellStart"/>
      <w:r w:rsidR="00224751" w:rsidRPr="0021221E">
        <w:rPr>
          <w:rFonts w:ascii="Times New Roman" w:eastAsia="Times New Roman" w:hAnsi="Times New Roman" w:cs="Times New Roman"/>
          <w:sz w:val="24"/>
          <w:szCs w:val="24"/>
        </w:rPr>
        <w:t>сууцжуулалтын</w:t>
      </w:r>
      <w:proofErr w:type="spellEnd"/>
      <w:r w:rsidR="00224751" w:rsidRPr="0021221E">
        <w:rPr>
          <w:rFonts w:ascii="Times New Roman" w:eastAsia="Times New Roman" w:hAnsi="Times New Roman" w:cs="Times New Roman"/>
          <w:sz w:val="24"/>
          <w:szCs w:val="24"/>
        </w:rPr>
        <w:t xml:space="preserve"> сайд</w:t>
      </w:r>
      <w:r w:rsidR="003B6C34" w:rsidRPr="0021221E">
        <w:rPr>
          <w:rFonts w:ascii="Times New Roman" w:eastAsia="Times New Roman" w:hAnsi="Times New Roman" w:cs="Times New Roman"/>
          <w:sz w:val="24"/>
          <w:szCs w:val="24"/>
        </w:rPr>
        <w:t xml:space="preserve"> болон</w:t>
      </w:r>
      <w:r w:rsidR="00866AEE" w:rsidRPr="0021221E">
        <w:rPr>
          <w:rFonts w:ascii="Times New Roman" w:eastAsia="Times New Roman" w:hAnsi="Times New Roman" w:cs="Times New Roman"/>
          <w:sz w:val="24"/>
          <w:szCs w:val="24"/>
        </w:rPr>
        <w:t xml:space="preserve"> </w:t>
      </w:r>
      <w:r w:rsidR="00224751" w:rsidRPr="0021221E">
        <w:rPr>
          <w:rFonts w:ascii="Times New Roman" w:eastAsia="Times New Roman" w:hAnsi="Times New Roman" w:cs="Times New Roman"/>
          <w:sz w:val="24"/>
          <w:szCs w:val="24"/>
        </w:rPr>
        <w:t>Эрүүл мэндийн сайд</w:t>
      </w:r>
      <w:r w:rsidR="00866AEE" w:rsidRPr="0021221E">
        <w:rPr>
          <w:rFonts w:ascii="Times New Roman" w:eastAsia="Times New Roman" w:hAnsi="Times New Roman" w:cs="Times New Roman"/>
          <w:sz w:val="24"/>
          <w:szCs w:val="24"/>
        </w:rPr>
        <w:t xml:space="preserve">аас ирүүлсэн </w:t>
      </w:r>
      <w:r w:rsidR="00A878E7" w:rsidRPr="0021221E">
        <w:rPr>
          <w:rFonts w:ascii="Times New Roman" w:eastAsia="Times New Roman" w:hAnsi="Times New Roman" w:cs="Times New Roman"/>
          <w:sz w:val="24"/>
          <w:szCs w:val="24"/>
        </w:rPr>
        <w:t xml:space="preserve">төсөл, арга хэмжээнүүдийг нэг бүрчлэн хянаж, </w:t>
      </w:r>
      <w:r w:rsidR="00B25EAB" w:rsidRPr="0021221E">
        <w:rPr>
          <w:rFonts w:ascii="Times New Roman" w:eastAsia="Times New Roman" w:hAnsi="Times New Roman" w:cs="Times New Roman"/>
          <w:sz w:val="24"/>
          <w:szCs w:val="24"/>
        </w:rPr>
        <w:t xml:space="preserve">гэрээний </w:t>
      </w:r>
      <w:r w:rsidR="00A878E7" w:rsidRPr="0021221E">
        <w:rPr>
          <w:rFonts w:ascii="Times New Roman" w:eastAsia="Times New Roman" w:hAnsi="Times New Roman" w:cs="Times New Roman"/>
          <w:sz w:val="24"/>
          <w:szCs w:val="24"/>
        </w:rPr>
        <w:t>хэрэгжилтийн нөхцөл байдал, холбогдох хууль тогтоомжийн шаардлага</w:t>
      </w:r>
      <w:r w:rsidR="00B25EAB" w:rsidRPr="0021221E">
        <w:rPr>
          <w:rFonts w:ascii="Times New Roman" w:eastAsia="Times New Roman" w:hAnsi="Times New Roman" w:cs="Times New Roman"/>
          <w:sz w:val="24"/>
          <w:szCs w:val="24"/>
        </w:rPr>
        <w:t>, шүүхийн маргаан</w:t>
      </w:r>
      <w:r w:rsidR="00A878E7" w:rsidRPr="0021221E">
        <w:rPr>
          <w:rFonts w:ascii="Times New Roman" w:eastAsia="Times New Roman" w:hAnsi="Times New Roman" w:cs="Times New Roman"/>
          <w:sz w:val="24"/>
          <w:szCs w:val="24"/>
        </w:rPr>
        <w:t xml:space="preserve"> үүссэн эсэх, төсөвт өртөг болон</w:t>
      </w:r>
      <w:r w:rsidR="00B25EAB" w:rsidRPr="0021221E">
        <w:rPr>
          <w:rFonts w:ascii="Times New Roman" w:eastAsia="Times New Roman" w:hAnsi="Times New Roman" w:cs="Times New Roman"/>
          <w:sz w:val="24"/>
          <w:szCs w:val="24"/>
        </w:rPr>
        <w:t xml:space="preserve"> санхүүжилтийн тооцооллын үндэслэл</w:t>
      </w:r>
      <w:r w:rsidR="00A878E7" w:rsidRPr="0021221E">
        <w:rPr>
          <w:rFonts w:ascii="Times New Roman" w:eastAsia="Times New Roman" w:hAnsi="Times New Roman" w:cs="Times New Roman"/>
          <w:sz w:val="24"/>
          <w:szCs w:val="24"/>
        </w:rPr>
        <w:t>, цаашид төсвөөс санхүүжүүлэх эрх зүйн болон бодит нөхцөл бүрдсэн эсэхийг</w:t>
      </w:r>
      <w:r w:rsidR="00C00385" w:rsidRPr="0021221E">
        <w:rPr>
          <w:rFonts w:ascii="Times New Roman" w:eastAsia="Times New Roman" w:hAnsi="Times New Roman" w:cs="Times New Roman"/>
          <w:sz w:val="24"/>
          <w:szCs w:val="24"/>
        </w:rPr>
        <w:t xml:space="preserve"> </w:t>
      </w:r>
      <w:r w:rsidR="00A1203A" w:rsidRPr="0021221E">
        <w:rPr>
          <w:rFonts w:ascii="Times New Roman" w:eastAsia="Times New Roman" w:hAnsi="Times New Roman" w:cs="Times New Roman"/>
          <w:sz w:val="24"/>
          <w:szCs w:val="24"/>
        </w:rPr>
        <w:t>нягталсны үндсэн дээр</w:t>
      </w:r>
      <w:r w:rsidR="00A878E7" w:rsidRPr="0021221E">
        <w:rPr>
          <w:rFonts w:ascii="Times New Roman" w:eastAsia="Times New Roman" w:hAnsi="Times New Roman" w:cs="Times New Roman"/>
          <w:sz w:val="24"/>
          <w:szCs w:val="24"/>
        </w:rPr>
        <w:t xml:space="preserve"> нийт </w:t>
      </w:r>
      <w:r w:rsidR="00A1203A" w:rsidRPr="0021221E">
        <w:rPr>
          <w:rFonts w:ascii="Times New Roman" w:eastAsia="Times New Roman" w:hAnsi="Times New Roman" w:cs="Times New Roman"/>
          <w:sz w:val="24"/>
          <w:szCs w:val="24"/>
        </w:rPr>
        <w:t>дараах</w:t>
      </w:r>
      <w:r w:rsidR="00A878E7" w:rsidRPr="0021221E">
        <w:rPr>
          <w:rFonts w:ascii="Times New Roman" w:eastAsia="Times New Roman" w:hAnsi="Times New Roman" w:cs="Times New Roman"/>
          <w:sz w:val="24"/>
          <w:szCs w:val="24"/>
        </w:rPr>
        <w:t xml:space="preserve"> төсөл, арга хэмжээний санхүүжилтийг 2027 оны төсвийн төсөлд </w:t>
      </w:r>
      <w:r w:rsidR="00A1203A" w:rsidRPr="0021221E">
        <w:rPr>
          <w:rFonts w:ascii="Times New Roman" w:eastAsia="Times New Roman" w:hAnsi="Times New Roman" w:cs="Times New Roman"/>
          <w:sz w:val="24"/>
          <w:szCs w:val="24"/>
        </w:rPr>
        <w:t>тусгаа</w:t>
      </w:r>
      <w:r w:rsidR="001E0C02" w:rsidRPr="0021221E">
        <w:rPr>
          <w:rFonts w:ascii="Times New Roman" w:eastAsia="Times New Roman" w:hAnsi="Times New Roman" w:cs="Times New Roman"/>
          <w:sz w:val="24"/>
          <w:szCs w:val="24"/>
        </w:rPr>
        <w:t>гүй буюу тулгамдаж буй асуудлууд шийдвэрлэгдсэний дараа ирэх онуудад төлөвлөх боломжтой</w:t>
      </w:r>
      <w:r w:rsidR="006878C9" w:rsidRPr="0021221E">
        <w:rPr>
          <w:rFonts w:ascii="Times New Roman" w:eastAsia="Times New Roman" w:hAnsi="Times New Roman" w:cs="Times New Roman"/>
          <w:sz w:val="24"/>
          <w:szCs w:val="24"/>
        </w:rPr>
        <w:t xml:space="preserve"> болно.</w:t>
      </w:r>
      <w:r w:rsidR="001E0C02" w:rsidRPr="0021221E">
        <w:rPr>
          <w:rFonts w:ascii="Times New Roman" w:eastAsia="Times New Roman" w:hAnsi="Times New Roman" w:cs="Times New Roman"/>
          <w:sz w:val="24"/>
          <w:szCs w:val="24"/>
        </w:rPr>
        <w:t xml:space="preserve"> Үүнд:</w:t>
      </w:r>
    </w:p>
    <w:p w14:paraId="6D40BCA8" w14:textId="3A0AE87C" w:rsidR="00EC2542" w:rsidRPr="0021221E" w:rsidRDefault="001E0C02" w:rsidP="00A878E7">
      <w:pPr>
        <w:spacing w:after="0" w:line="276" w:lineRule="auto"/>
        <w:ind w:firstLine="504"/>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 xml:space="preserve"> </w:t>
      </w:r>
    </w:p>
    <w:p w14:paraId="6379BCCE" w14:textId="1E3E0D91" w:rsidR="00AC178A" w:rsidRPr="0021221E" w:rsidRDefault="00AC178A" w:rsidP="00AC178A">
      <w:pPr>
        <w:pStyle w:val="a0"/>
        <w:rPr>
          <w:rFonts w:cs="Times New Roman"/>
        </w:rPr>
      </w:pPr>
      <w:bookmarkStart w:id="1148" w:name="_Toc239088161"/>
      <w:r w:rsidRPr="0021221E">
        <w:rPr>
          <w:rFonts w:cs="Times New Roman"/>
        </w:rPr>
        <w:t xml:space="preserve">Хүснэгт </w:t>
      </w:r>
      <w:r w:rsidRPr="0021221E">
        <w:rPr>
          <w:rFonts w:cs="Times New Roman"/>
        </w:rPr>
        <w:fldChar w:fldCharType="begin"/>
      </w:r>
      <w:r w:rsidRPr="0021221E">
        <w:rPr>
          <w:rFonts w:cs="Times New Roman"/>
        </w:rPr>
        <w:instrText xml:space="preserve"> SEQ Хүснэгт \* ARABIC </w:instrText>
      </w:r>
      <w:r w:rsidRPr="0021221E">
        <w:rPr>
          <w:rFonts w:cs="Times New Roman"/>
        </w:rPr>
        <w:fldChar w:fldCharType="separate"/>
      </w:r>
      <w:r w:rsidR="0021221E">
        <w:rPr>
          <w:rFonts w:cs="Times New Roman"/>
          <w:noProof/>
        </w:rPr>
        <w:t>47</w:t>
      </w:r>
      <w:r w:rsidRPr="0021221E">
        <w:rPr>
          <w:rFonts w:cs="Times New Roman"/>
        </w:rPr>
        <w:fldChar w:fldCharType="end"/>
      </w:r>
      <w:r w:rsidRPr="0021221E">
        <w:rPr>
          <w:rFonts w:cs="Times New Roman"/>
        </w:rPr>
        <w:t xml:space="preserve">. Санхүүжилтийг нь зогсоох </w:t>
      </w:r>
      <w:r w:rsidR="00BD5F36" w:rsidRPr="0021221E">
        <w:rPr>
          <w:rFonts w:cs="Times New Roman"/>
        </w:rPr>
        <w:t>төсөл, арга хэмжээний жагсаалт</w:t>
      </w:r>
      <w:bookmarkEnd w:id="1148"/>
    </w:p>
    <w:tbl>
      <w:tblPr>
        <w:tblW w:w="5000" w:type="pct"/>
        <w:tblLook w:val="04A0" w:firstRow="1" w:lastRow="0" w:firstColumn="1" w:lastColumn="0" w:noHBand="0" w:noVBand="1"/>
      </w:tblPr>
      <w:tblGrid>
        <w:gridCol w:w="417"/>
        <w:gridCol w:w="1577"/>
        <w:gridCol w:w="2673"/>
        <w:gridCol w:w="759"/>
        <w:gridCol w:w="1181"/>
        <w:gridCol w:w="3021"/>
      </w:tblGrid>
      <w:tr w:rsidR="00DB15AA" w:rsidRPr="0021221E" w14:paraId="35CA774B" w14:textId="77777777" w:rsidTr="00EC2542">
        <w:trPr>
          <w:trHeight w:val="1022"/>
        </w:trPr>
        <w:tc>
          <w:tcPr>
            <w:tcW w:w="217" w:type="pct"/>
            <w:tcBorders>
              <w:top w:val="single" w:sz="4" w:space="0" w:color="auto"/>
              <w:left w:val="single" w:sz="4" w:space="0" w:color="auto"/>
              <w:bottom w:val="single" w:sz="4" w:space="0" w:color="auto"/>
              <w:right w:val="single" w:sz="4" w:space="0" w:color="auto"/>
            </w:tcBorders>
            <w:vAlign w:val="center"/>
            <w:hideMark/>
          </w:tcPr>
          <w:p w14:paraId="0F5B90C5" w14:textId="77777777" w:rsidR="00DB15AA" w:rsidRPr="0021221E" w:rsidRDefault="00DB15AA" w:rsidP="00DB15AA">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w:t>
            </w:r>
          </w:p>
        </w:tc>
        <w:tc>
          <w:tcPr>
            <w:tcW w:w="819" w:type="pct"/>
            <w:tcBorders>
              <w:top w:val="single" w:sz="4" w:space="0" w:color="auto"/>
              <w:left w:val="nil"/>
              <w:bottom w:val="single" w:sz="4" w:space="0" w:color="auto"/>
              <w:right w:val="single" w:sz="4" w:space="0" w:color="auto"/>
            </w:tcBorders>
            <w:vAlign w:val="center"/>
            <w:hideMark/>
          </w:tcPr>
          <w:p w14:paraId="5700B1CE" w14:textId="77777777" w:rsidR="00DB15AA" w:rsidRPr="0021221E" w:rsidRDefault="00DB15AA" w:rsidP="00DB15AA">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Төсвийн ерөнхийлөн захирагч</w:t>
            </w:r>
          </w:p>
        </w:tc>
        <w:tc>
          <w:tcPr>
            <w:tcW w:w="1388" w:type="pct"/>
            <w:tcBorders>
              <w:top w:val="single" w:sz="4" w:space="0" w:color="auto"/>
              <w:left w:val="nil"/>
              <w:bottom w:val="single" w:sz="4" w:space="0" w:color="auto"/>
              <w:right w:val="single" w:sz="4" w:space="0" w:color="auto"/>
            </w:tcBorders>
            <w:vAlign w:val="center"/>
            <w:hideMark/>
          </w:tcPr>
          <w:p w14:paraId="585CD1D9" w14:textId="77777777" w:rsidR="00DB15AA" w:rsidRPr="0021221E" w:rsidRDefault="00DB15AA" w:rsidP="00DB15AA">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Төсөл, арга хэмжээний нэр</w:t>
            </w:r>
          </w:p>
        </w:tc>
        <w:tc>
          <w:tcPr>
            <w:tcW w:w="394" w:type="pct"/>
            <w:tcBorders>
              <w:top w:val="single" w:sz="4" w:space="0" w:color="auto"/>
              <w:left w:val="nil"/>
              <w:bottom w:val="single" w:sz="4" w:space="0" w:color="auto"/>
              <w:right w:val="single" w:sz="4" w:space="0" w:color="auto"/>
            </w:tcBorders>
            <w:vAlign w:val="center"/>
            <w:hideMark/>
          </w:tcPr>
          <w:p w14:paraId="7BEB48AC" w14:textId="77777777" w:rsidR="00DB15AA" w:rsidRPr="0021221E" w:rsidRDefault="00DB15AA" w:rsidP="00DB15AA">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Эхлэх</w:t>
            </w:r>
          </w:p>
        </w:tc>
        <w:tc>
          <w:tcPr>
            <w:tcW w:w="613" w:type="pct"/>
            <w:tcBorders>
              <w:top w:val="single" w:sz="4" w:space="0" w:color="auto"/>
              <w:left w:val="nil"/>
              <w:bottom w:val="single" w:sz="4" w:space="0" w:color="auto"/>
              <w:right w:val="single" w:sz="4" w:space="0" w:color="auto"/>
            </w:tcBorders>
            <w:vAlign w:val="center"/>
            <w:hideMark/>
          </w:tcPr>
          <w:p w14:paraId="6EC46771" w14:textId="77777777" w:rsidR="00DB15AA" w:rsidRPr="0021221E" w:rsidRDefault="00DB15AA" w:rsidP="00DB15AA">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 xml:space="preserve"> 2027 онд санхүүжих /ирүүлсэн санал/ </w:t>
            </w:r>
          </w:p>
        </w:tc>
        <w:tc>
          <w:tcPr>
            <w:tcW w:w="1569" w:type="pct"/>
            <w:tcBorders>
              <w:top w:val="single" w:sz="4" w:space="0" w:color="auto"/>
              <w:left w:val="nil"/>
              <w:bottom w:val="single" w:sz="4" w:space="0" w:color="auto"/>
              <w:right w:val="single" w:sz="4" w:space="0" w:color="auto"/>
            </w:tcBorders>
            <w:vAlign w:val="center"/>
            <w:hideMark/>
          </w:tcPr>
          <w:p w14:paraId="7FC14D96" w14:textId="77777777" w:rsidR="00DB15AA" w:rsidRPr="0021221E" w:rsidRDefault="00DB15AA" w:rsidP="00DB15AA">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Зогсоон тайлбар</w:t>
            </w:r>
          </w:p>
        </w:tc>
      </w:tr>
      <w:tr w:rsidR="00DB15AA" w:rsidRPr="0021221E" w14:paraId="584D6DE4" w14:textId="77777777" w:rsidTr="00EC2542">
        <w:trPr>
          <w:trHeight w:val="511"/>
        </w:trPr>
        <w:tc>
          <w:tcPr>
            <w:tcW w:w="217" w:type="pct"/>
            <w:tcBorders>
              <w:top w:val="nil"/>
              <w:left w:val="single" w:sz="4" w:space="0" w:color="auto"/>
              <w:bottom w:val="single" w:sz="4" w:space="0" w:color="auto"/>
              <w:right w:val="single" w:sz="4" w:space="0" w:color="auto"/>
            </w:tcBorders>
            <w:vAlign w:val="center"/>
            <w:hideMark/>
          </w:tcPr>
          <w:p w14:paraId="334F3F34"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w:t>
            </w:r>
          </w:p>
        </w:tc>
        <w:tc>
          <w:tcPr>
            <w:tcW w:w="819" w:type="pct"/>
            <w:tcBorders>
              <w:top w:val="nil"/>
              <w:left w:val="nil"/>
              <w:bottom w:val="single" w:sz="4" w:space="0" w:color="auto"/>
              <w:right w:val="single" w:sz="4" w:space="0" w:color="auto"/>
            </w:tcBorders>
            <w:vAlign w:val="center"/>
            <w:hideMark/>
          </w:tcPr>
          <w:p w14:paraId="4DD001B3"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Боловсролын сайд</w:t>
            </w:r>
          </w:p>
        </w:tc>
        <w:tc>
          <w:tcPr>
            <w:tcW w:w="1388" w:type="pct"/>
            <w:tcBorders>
              <w:top w:val="nil"/>
              <w:left w:val="nil"/>
              <w:bottom w:val="single" w:sz="4" w:space="0" w:color="auto"/>
              <w:right w:val="single" w:sz="4" w:space="0" w:color="auto"/>
            </w:tcBorders>
            <w:vAlign w:val="center"/>
            <w:hideMark/>
          </w:tcPr>
          <w:p w14:paraId="458942AD"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Бага сургууль, цэцэрлэгийн цогцолбор, 240 суудал /Улаанбаатар, Чингэлтэй дүүрэг, 19 дүгээр хороо/</w:t>
            </w:r>
          </w:p>
        </w:tc>
        <w:tc>
          <w:tcPr>
            <w:tcW w:w="394" w:type="pct"/>
            <w:tcBorders>
              <w:top w:val="nil"/>
              <w:left w:val="nil"/>
              <w:bottom w:val="single" w:sz="4" w:space="0" w:color="auto"/>
              <w:right w:val="single" w:sz="4" w:space="0" w:color="auto"/>
            </w:tcBorders>
            <w:vAlign w:val="center"/>
            <w:hideMark/>
          </w:tcPr>
          <w:p w14:paraId="3DCFB73F"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2019</w:t>
            </w:r>
          </w:p>
        </w:tc>
        <w:tc>
          <w:tcPr>
            <w:tcW w:w="613" w:type="pct"/>
            <w:tcBorders>
              <w:top w:val="nil"/>
              <w:left w:val="nil"/>
              <w:bottom w:val="single" w:sz="4" w:space="0" w:color="auto"/>
              <w:right w:val="single" w:sz="4" w:space="0" w:color="auto"/>
            </w:tcBorders>
            <w:vAlign w:val="center"/>
            <w:hideMark/>
          </w:tcPr>
          <w:p w14:paraId="2BDCA8D7" w14:textId="030BCE7E"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        607.6 </w:t>
            </w:r>
          </w:p>
        </w:tc>
        <w:tc>
          <w:tcPr>
            <w:tcW w:w="1569" w:type="pct"/>
            <w:tcBorders>
              <w:top w:val="nil"/>
              <w:left w:val="nil"/>
              <w:bottom w:val="single" w:sz="4" w:space="0" w:color="auto"/>
              <w:right w:val="single" w:sz="4" w:space="0" w:color="auto"/>
            </w:tcBorders>
            <w:vAlign w:val="center"/>
            <w:hideMark/>
          </w:tcPr>
          <w:p w14:paraId="4B46057D"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Үлдэгдэл хөрөнгийг нийслэлийн төсвөөс шийдсэн тул санхүүжилтийн дүнг тусгаагүй.</w:t>
            </w:r>
          </w:p>
        </w:tc>
      </w:tr>
      <w:tr w:rsidR="00DB15AA" w:rsidRPr="0021221E" w14:paraId="20E671B7" w14:textId="77777777" w:rsidTr="00EC2542">
        <w:trPr>
          <w:trHeight w:val="511"/>
        </w:trPr>
        <w:tc>
          <w:tcPr>
            <w:tcW w:w="217" w:type="pct"/>
            <w:tcBorders>
              <w:top w:val="nil"/>
              <w:left w:val="single" w:sz="4" w:space="0" w:color="auto"/>
              <w:bottom w:val="single" w:sz="4" w:space="0" w:color="auto"/>
              <w:right w:val="single" w:sz="4" w:space="0" w:color="auto"/>
            </w:tcBorders>
            <w:vAlign w:val="center"/>
            <w:hideMark/>
          </w:tcPr>
          <w:p w14:paraId="2D7DA9BB"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w:t>
            </w:r>
          </w:p>
        </w:tc>
        <w:tc>
          <w:tcPr>
            <w:tcW w:w="819" w:type="pct"/>
            <w:tcBorders>
              <w:top w:val="nil"/>
              <w:left w:val="nil"/>
              <w:bottom w:val="single" w:sz="4" w:space="0" w:color="auto"/>
              <w:right w:val="single" w:sz="4" w:space="0" w:color="auto"/>
            </w:tcBorders>
            <w:vAlign w:val="center"/>
            <w:hideMark/>
          </w:tcPr>
          <w:p w14:paraId="1EBA2F89"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Боловсролын сайд</w:t>
            </w:r>
          </w:p>
        </w:tc>
        <w:tc>
          <w:tcPr>
            <w:tcW w:w="1388" w:type="pct"/>
            <w:tcBorders>
              <w:top w:val="nil"/>
              <w:left w:val="nil"/>
              <w:bottom w:val="single" w:sz="4" w:space="0" w:color="auto"/>
              <w:right w:val="single" w:sz="4" w:space="0" w:color="auto"/>
            </w:tcBorders>
            <w:vAlign w:val="center"/>
            <w:hideMark/>
          </w:tcPr>
          <w:p w14:paraId="0C5946B7"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Сургуулийн барилга, 320 суудал /Улаанбаатар, Сүхбаатар дүүрэг, 16 дугаар хороо/</w:t>
            </w:r>
          </w:p>
        </w:tc>
        <w:tc>
          <w:tcPr>
            <w:tcW w:w="394" w:type="pct"/>
            <w:tcBorders>
              <w:top w:val="nil"/>
              <w:left w:val="nil"/>
              <w:bottom w:val="single" w:sz="4" w:space="0" w:color="auto"/>
              <w:right w:val="single" w:sz="4" w:space="0" w:color="auto"/>
            </w:tcBorders>
            <w:vAlign w:val="center"/>
            <w:hideMark/>
          </w:tcPr>
          <w:p w14:paraId="57FA9440"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2019</w:t>
            </w:r>
          </w:p>
        </w:tc>
        <w:tc>
          <w:tcPr>
            <w:tcW w:w="613" w:type="pct"/>
            <w:tcBorders>
              <w:top w:val="nil"/>
              <w:left w:val="nil"/>
              <w:bottom w:val="single" w:sz="4" w:space="0" w:color="auto"/>
              <w:right w:val="single" w:sz="4" w:space="0" w:color="auto"/>
            </w:tcBorders>
            <w:vAlign w:val="center"/>
            <w:hideMark/>
          </w:tcPr>
          <w:p w14:paraId="4641A20E" w14:textId="76FD68B3"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2,050.5 </w:t>
            </w:r>
          </w:p>
        </w:tc>
        <w:tc>
          <w:tcPr>
            <w:tcW w:w="1569" w:type="pct"/>
            <w:tcBorders>
              <w:top w:val="nil"/>
              <w:left w:val="nil"/>
              <w:bottom w:val="single" w:sz="4" w:space="0" w:color="auto"/>
              <w:right w:val="single" w:sz="4" w:space="0" w:color="auto"/>
            </w:tcBorders>
            <w:vAlign w:val="center"/>
            <w:hideMark/>
          </w:tcPr>
          <w:p w14:paraId="5EF2BA6B"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Үлдэгдэл хөрөнгийг нийслэлийн төсвөөс шийдсэн тул санхүүжилтийн дүнг тусгаагүй.</w:t>
            </w:r>
          </w:p>
        </w:tc>
      </w:tr>
      <w:tr w:rsidR="00DB15AA" w:rsidRPr="0021221E" w14:paraId="61FEE31C" w14:textId="77777777" w:rsidTr="00EC2542">
        <w:trPr>
          <w:trHeight w:val="511"/>
        </w:trPr>
        <w:tc>
          <w:tcPr>
            <w:tcW w:w="217" w:type="pct"/>
            <w:tcBorders>
              <w:top w:val="nil"/>
              <w:left w:val="single" w:sz="4" w:space="0" w:color="auto"/>
              <w:bottom w:val="single" w:sz="4" w:space="0" w:color="auto"/>
              <w:right w:val="single" w:sz="4" w:space="0" w:color="auto"/>
            </w:tcBorders>
            <w:vAlign w:val="center"/>
            <w:hideMark/>
          </w:tcPr>
          <w:p w14:paraId="43A540F6"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c>
          <w:tcPr>
            <w:tcW w:w="819" w:type="pct"/>
            <w:tcBorders>
              <w:top w:val="nil"/>
              <w:left w:val="nil"/>
              <w:bottom w:val="single" w:sz="4" w:space="0" w:color="auto"/>
              <w:right w:val="single" w:sz="4" w:space="0" w:color="auto"/>
            </w:tcBorders>
            <w:vAlign w:val="center"/>
            <w:hideMark/>
          </w:tcPr>
          <w:p w14:paraId="3BF12B0B"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Боловсролын сайд</w:t>
            </w:r>
          </w:p>
        </w:tc>
        <w:tc>
          <w:tcPr>
            <w:tcW w:w="1388" w:type="pct"/>
            <w:tcBorders>
              <w:top w:val="nil"/>
              <w:left w:val="nil"/>
              <w:bottom w:val="single" w:sz="4" w:space="0" w:color="auto"/>
              <w:right w:val="single" w:sz="4" w:space="0" w:color="auto"/>
            </w:tcBorders>
            <w:vAlign w:val="center"/>
            <w:hideMark/>
          </w:tcPr>
          <w:p w14:paraId="4A25353D"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Сургуулийн барилга, 640 суудал /Дорнод, Хэрлэн сум, 3 дугаар баг/</w:t>
            </w:r>
          </w:p>
        </w:tc>
        <w:tc>
          <w:tcPr>
            <w:tcW w:w="394" w:type="pct"/>
            <w:tcBorders>
              <w:top w:val="nil"/>
              <w:left w:val="nil"/>
              <w:bottom w:val="single" w:sz="4" w:space="0" w:color="auto"/>
              <w:right w:val="single" w:sz="4" w:space="0" w:color="auto"/>
            </w:tcBorders>
            <w:vAlign w:val="center"/>
            <w:hideMark/>
          </w:tcPr>
          <w:p w14:paraId="107847D8"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2019</w:t>
            </w:r>
          </w:p>
        </w:tc>
        <w:tc>
          <w:tcPr>
            <w:tcW w:w="613" w:type="pct"/>
            <w:tcBorders>
              <w:top w:val="nil"/>
              <w:left w:val="nil"/>
              <w:bottom w:val="single" w:sz="4" w:space="0" w:color="auto"/>
              <w:right w:val="single" w:sz="4" w:space="0" w:color="auto"/>
            </w:tcBorders>
            <w:vAlign w:val="center"/>
            <w:hideMark/>
          </w:tcPr>
          <w:p w14:paraId="6035D2F8" w14:textId="72A68C52"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3,960.2 </w:t>
            </w:r>
          </w:p>
        </w:tc>
        <w:tc>
          <w:tcPr>
            <w:tcW w:w="1569" w:type="pct"/>
            <w:tcBorders>
              <w:top w:val="nil"/>
              <w:left w:val="nil"/>
              <w:bottom w:val="single" w:sz="4" w:space="0" w:color="auto"/>
              <w:right w:val="single" w:sz="4" w:space="0" w:color="auto"/>
            </w:tcBorders>
            <w:vAlign w:val="center"/>
            <w:hideMark/>
          </w:tcPr>
          <w:p w14:paraId="0BEB6E9B"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Боловсролын яамнаас гэрээ цуцлах мэдэгдлийг гүйцэтгэгчид хүргүүлсэн. </w:t>
            </w:r>
          </w:p>
        </w:tc>
      </w:tr>
      <w:tr w:rsidR="00DB15AA" w:rsidRPr="0021221E" w14:paraId="3FB4AF0C" w14:textId="77777777" w:rsidTr="00EC2542">
        <w:trPr>
          <w:trHeight w:val="511"/>
        </w:trPr>
        <w:tc>
          <w:tcPr>
            <w:tcW w:w="217" w:type="pct"/>
            <w:tcBorders>
              <w:top w:val="nil"/>
              <w:left w:val="single" w:sz="4" w:space="0" w:color="auto"/>
              <w:bottom w:val="single" w:sz="4" w:space="0" w:color="auto"/>
              <w:right w:val="single" w:sz="4" w:space="0" w:color="auto"/>
            </w:tcBorders>
            <w:vAlign w:val="center"/>
            <w:hideMark/>
          </w:tcPr>
          <w:p w14:paraId="0A5B88DC"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w:t>
            </w:r>
          </w:p>
        </w:tc>
        <w:tc>
          <w:tcPr>
            <w:tcW w:w="819" w:type="pct"/>
            <w:tcBorders>
              <w:top w:val="nil"/>
              <w:left w:val="nil"/>
              <w:bottom w:val="single" w:sz="4" w:space="0" w:color="auto"/>
              <w:right w:val="single" w:sz="4" w:space="0" w:color="auto"/>
            </w:tcBorders>
            <w:vAlign w:val="center"/>
            <w:hideMark/>
          </w:tcPr>
          <w:p w14:paraId="6F18E4B3"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Боловсролын сайд</w:t>
            </w:r>
          </w:p>
        </w:tc>
        <w:tc>
          <w:tcPr>
            <w:tcW w:w="1388" w:type="pct"/>
            <w:tcBorders>
              <w:top w:val="nil"/>
              <w:left w:val="nil"/>
              <w:bottom w:val="single" w:sz="4" w:space="0" w:color="auto"/>
              <w:right w:val="single" w:sz="4" w:space="0" w:color="auto"/>
            </w:tcBorders>
            <w:vAlign w:val="center"/>
            <w:hideMark/>
          </w:tcPr>
          <w:p w14:paraId="15A4F7E1"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Цэцэрлэгийн барилга, 100 ор /Сэлэнгэ, Мандал сум/</w:t>
            </w:r>
          </w:p>
        </w:tc>
        <w:tc>
          <w:tcPr>
            <w:tcW w:w="394" w:type="pct"/>
            <w:tcBorders>
              <w:top w:val="nil"/>
              <w:left w:val="nil"/>
              <w:bottom w:val="single" w:sz="4" w:space="0" w:color="auto"/>
              <w:right w:val="single" w:sz="4" w:space="0" w:color="auto"/>
            </w:tcBorders>
            <w:vAlign w:val="center"/>
            <w:hideMark/>
          </w:tcPr>
          <w:p w14:paraId="74C61F3E"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2012</w:t>
            </w:r>
          </w:p>
        </w:tc>
        <w:tc>
          <w:tcPr>
            <w:tcW w:w="613" w:type="pct"/>
            <w:tcBorders>
              <w:top w:val="nil"/>
              <w:left w:val="nil"/>
              <w:bottom w:val="single" w:sz="4" w:space="0" w:color="auto"/>
              <w:right w:val="single" w:sz="4" w:space="0" w:color="auto"/>
            </w:tcBorders>
            <w:vAlign w:val="center"/>
            <w:hideMark/>
          </w:tcPr>
          <w:p w14:paraId="5613B14D" w14:textId="7A6208EA"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84.0 </w:t>
            </w:r>
          </w:p>
        </w:tc>
        <w:tc>
          <w:tcPr>
            <w:tcW w:w="1569" w:type="pct"/>
            <w:tcBorders>
              <w:top w:val="nil"/>
              <w:left w:val="nil"/>
              <w:bottom w:val="single" w:sz="4" w:space="0" w:color="auto"/>
              <w:right w:val="single" w:sz="4" w:space="0" w:color="auto"/>
            </w:tcBorders>
            <w:vAlign w:val="center"/>
            <w:hideMark/>
          </w:tcPr>
          <w:p w14:paraId="4C85AFC3" w14:textId="25555D4D"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Үлдэгдэл санхүүжилтийг орон нутгаас шийдвэрлэ</w:t>
            </w:r>
            <w:r w:rsidR="003E3920" w:rsidRPr="0021221E">
              <w:rPr>
                <w:rFonts w:ascii="Times New Roman" w:eastAsia="Times New Roman" w:hAnsi="Times New Roman" w:cs="Times New Roman"/>
                <w:color w:val="000000"/>
                <w:kern w:val="0"/>
                <w:sz w:val="20"/>
                <w:szCs w:val="20"/>
                <w14:ligatures w14:val="none"/>
              </w:rPr>
              <w:t>нэ</w:t>
            </w:r>
            <w:r w:rsidRPr="0021221E">
              <w:rPr>
                <w:rFonts w:ascii="Times New Roman" w:eastAsia="Times New Roman" w:hAnsi="Times New Roman" w:cs="Times New Roman"/>
                <w:color w:val="000000"/>
                <w:kern w:val="0"/>
                <w:sz w:val="20"/>
                <w:szCs w:val="20"/>
                <w14:ligatures w14:val="none"/>
              </w:rPr>
              <w:t>.</w:t>
            </w:r>
          </w:p>
        </w:tc>
      </w:tr>
      <w:tr w:rsidR="00DB15AA" w:rsidRPr="0021221E" w14:paraId="4AA848DD" w14:textId="77777777" w:rsidTr="00EC2542">
        <w:trPr>
          <w:trHeight w:val="766"/>
        </w:trPr>
        <w:tc>
          <w:tcPr>
            <w:tcW w:w="217" w:type="pct"/>
            <w:tcBorders>
              <w:top w:val="nil"/>
              <w:left w:val="single" w:sz="4" w:space="0" w:color="auto"/>
              <w:bottom w:val="single" w:sz="4" w:space="0" w:color="auto"/>
              <w:right w:val="single" w:sz="4" w:space="0" w:color="auto"/>
            </w:tcBorders>
            <w:vAlign w:val="center"/>
            <w:hideMark/>
          </w:tcPr>
          <w:p w14:paraId="11AC25B8"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w:t>
            </w:r>
          </w:p>
        </w:tc>
        <w:tc>
          <w:tcPr>
            <w:tcW w:w="819" w:type="pct"/>
            <w:tcBorders>
              <w:top w:val="nil"/>
              <w:left w:val="nil"/>
              <w:bottom w:val="single" w:sz="4" w:space="0" w:color="auto"/>
              <w:right w:val="single" w:sz="4" w:space="0" w:color="auto"/>
            </w:tcBorders>
            <w:vAlign w:val="center"/>
            <w:hideMark/>
          </w:tcPr>
          <w:p w14:paraId="08D19159"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Боловсролын сайд</w:t>
            </w:r>
          </w:p>
        </w:tc>
        <w:tc>
          <w:tcPr>
            <w:tcW w:w="1388" w:type="pct"/>
            <w:tcBorders>
              <w:top w:val="nil"/>
              <w:left w:val="nil"/>
              <w:bottom w:val="single" w:sz="4" w:space="0" w:color="auto"/>
              <w:right w:val="single" w:sz="4" w:space="0" w:color="auto"/>
            </w:tcBorders>
            <w:vAlign w:val="center"/>
            <w:hideMark/>
          </w:tcPr>
          <w:p w14:paraId="2577CA66"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Сургуулийн барилга, 320 суудал /Архангай, Хайрхан сум/</w:t>
            </w:r>
          </w:p>
        </w:tc>
        <w:tc>
          <w:tcPr>
            <w:tcW w:w="394" w:type="pct"/>
            <w:tcBorders>
              <w:top w:val="nil"/>
              <w:left w:val="nil"/>
              <w:bottom w:val="single" w:sz="4" w:space="0" w:color="auto"/>
              <w:right w:val="single" w:sz="4" w:space="0" w:color="auto"/>
            </w:tcBorders>
            <w:vAlign w:val="center"/>
            <w:hideMark/>
          </w:tcPr>
          <w:p w14:paraId="7F9C698B"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2020</w:t>
            </w:r>
          </w:p>
        </w:tc>
        <w:tc>
          <w:tcPr>
            <w:tcW w:w="613" w:type="pct"/>
            <w:tcBorders>
              <w:top w:val="nil"/>
              <w:left w:val="nil"/>
              <w:bottom w:val="single" w:sz="4" w:space="0" w:color="auto"/>
              <w:right w:val="single" w:sz="4" w:space="0" w:color="auto"/>
            </w:tcBorders>
            <w:vAlign w:val="center"/>
            <w:hideMark/>
          </w:tcPr>
          <w:p w14:paraId="7B4BFBA7" w14:textId="1DFD0533"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1,970.6 </w:t>
            </w:r>
          </w:p>
        </w:tc>
        <w:tc>
          <w:tcPr>
            <w:tcW w:w="1569" w:type="pct"/>
            <w:tcBorders>
              <w:top w:val="nil"/>
              <w:left w:val="nil"/>
              <w:bottom w:val="single" w:sz="4" w:space="0" w:color="auto"/>
              <w:right w:val="single" w:sz="4" w:space="0" w:color="auto"/>
            </w:tcBorders>
            <w:vAlign w:val="center"/>
            <w:hideMark/>
          </w:tcPr>
          <w:p w14:paraId="2D0241EF" w14:textId="3952F4B8" w:rsidR="00DB15AA" w:rsidRPr="0021221E" w:rsidRDefault="00BB40C1"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Хэрэгжилт удааширч 2027 онд бүрэн хэрэгжих боломжгүй </w:t>
            </w:r>
            <w:r w:rsidR="00F1632B" w:rsidRPr="0021221E">
              <w:rPr>
                <w:rFonts w:ascii="Times New Roman" w:eastAsia="Times New Roman" w:hAnsi="Times New Roman" w:cs="Times New Roman"/>
                <w:color w:val="000000"/>
                <w:kern w:val="0"/>
                <w:sz w:val="20"/>
                <w:szCs w:val="20"/>
                <w14:ligatures w14:val="none"/>
              </w:rPr>
              <w:t>нөхцөл үүссэн</w:t>
            </w:r>
            <w:r w:rsidR="003E3920" w:rsidRPr="0021221E">
              <w:rPr>
                <w:rFonts w:ascii="Times New Roman" w:eastAsia="Times New Roman" w:hAnsi="Times New Roman" w:cs="Times New Roman"/>
                <w:color w:val="000000"/>
                <w:kern w:val="0"/>
                <w:sz w:val="20"/>
                <w:szCs w:val="20"/>
                <w14:ligatures w14:val="none"/>
              </w:rPr>
              <w:t>.</w:t>
            </w:r>
          </w:p>
        </w:tc>
      </w:tr>
      <w:tr w:rsidR="00DB15AA" w:rsidRPr="0021221E" w14:paraId="3DE27CB1" w14:textId="77777777" w:rsidTr="00EC2542">
        <w:trPr>
          <w:trHeight w:val="1022"/>
        </w:trPr>
        <w:tc>
          <w:tcPr>
            <w:tcW w:w="217" w:type="pct"/>
            <w:tcBorders>
              <w:top w:val="nil"/>
              <w:left w:val="single" w:sz="4" w:space="0" w:color="auto"/>
              <w:bottom w:val="single" w:sz="4" w:space="0" w:color="auto"/>
              <w:right w:val="single" w:sz="4" w:space="0" w:color="auto"/>
            </w:tcBorders>
            <w:vAlign w:val="center"/>
            <w:hideMark/>
          </w:tcPr>
          <w:p w14:paraId="3500145D"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w:t>
            </w:r>
          </w:p>
        </w:tc>
        <w:tc>
          <w:tcPr>
            <w:tcW w:w="819" w:type="pct"/>
            <w:tcBorders>
              <w:top w:val="nil"/>
              <w:left w:val="nil"/>
              <w:bottom w:val="single" w:sz="4" w:space="0" w:color="auto"/>
              <w:right w:val="single" w:sz="4" w:space="0" w:color="auto"/>
            </w:tcBorders>
            <w:vAlign w:val="center"/>
            <w:hideMark/>
          </w:tcPr>
          <w:p w14:paraId="0156752B"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Боловсролын сайд</w:t>
            </w:r>
          </w:p>
        </w:tc>
        <w:tc>
          <w:tcPr>
            <w:tcW w:w="1388" w:type="pct"/>
            <w:tcBorders>
              <w:top w:val="nil"/>
              <w:left w:val="nil"/>
              <w:bottom w:val="single" w:sz="4" w:space="0" w:color="auto"/>
              <w:right w:val="single" w:sz="4" w:space="0" w:color="auto"/>
            </w:tcBorders>
            <w:vAlign w:val="center"/>
            <w:hideMark/>
          </w:tcPr>
          <w:p w14:paraId="75B753E4"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Бага сургуулийн барилга, 160 суудал /Архангай, Эрдэнэбулган сум, 6 дугаар баг/</w:t>
            </w:r>
          </w:p>
        </w:tc>
        <w:tc>
          <w:tcPr>
            <w:tcW w:w="394" w:type="pct"/>
            <w:tcBorders>
              <w:top w:val="nil"/>
              <w:left w:val="nil"/>
              <w:bottom w:val="single" w:sz="4" w:space="0" w:color="auto"/>
              <w:right w:val="single" w:sz="4" w:space="0" w:color="auto"/>
            </w:tcBorders>
            <w:vAlign w:val="center"/>
            <w:hideMark/>
          </w:tcPr>
          <w:p w14:paraId="151A35DC"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2022</w:t>
            </w:r>
          </w:p>
        </w:tc>
        <w:tc>
          <w:tcPr>
            <w:tcW w:w="613" w:type="pct"/>
            <w:tcBorders>
              <w:top w:val="nil"/>
              <w:left w:val="nil"/>
              <w:bottom w:val="single" w:sz="4" w:space="0" w:color="auto"/>
              <w:right w:val="single" w:sz="4" w:space="0" w:color="auto"/>
            </w:tcBorders>
            <w:vAlign w:val="center"/>
            <w:hideMark/>
          </w:tcPr>
          <w:p w14:paraId="3A9E3623" w14:textId="0EBD49AD"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1,590.7 </w:t>
            </w:r>
          </w:p>
        </w:tc>
        <w:tc>
          <w:tcPr>
            <w:tcW w:w="1569" w:type="pct"/>
            <w:tcBorders>
              <w:top w:val="nil"/>
              <w:left w:val="nil"/>
              <w:bottom w:val="single" w:sz="4" w:space="0" w:color="auto"/>
              <w:right w:val="single" w:sz="4" w:space="0" w:color="auto"/>
            </w:tcBorders>
            <w:vAlign w:val="center"/>
            <w:hideMark/>
          </w:tcPr>
          <w:p w14:paraId="628FB368" w14:textId="313944A7" w:rsidR="00DB15AA" w:rsidRPr="0021221E" w:rsidRDefault="00BB40C1"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Хэрэгжилт удааширч 2027 онд бүрэн хэрэгжих боломжгүй </w:t>
            </w:r>
            <w:r w:rsidR="00F1632B" w:rsidRPr="0021221E">
              <w:rPr>
                <w:rFonts w:ascii="Times New Roman" w:eastAsia="Times New Roman" w:hAnsi="Times New Roman" w:cs="Times New Roman"/>
                <w:color w:val="000000"/>
                <w:kern w:val="0"/>
                <w:sz w:val="20"/>
                <w:szCs w:val="20"/>
                <w14:ligatures w14:val="none"/>
              </w:rPr>
              <w:t>нөхцөл үүссэн</w:t>
            </w:r>
            <w:r w:rsidR="003E3920" w:rsidRPr="0021221E">
              <w:rPr>
                <w:rFonts w:ascii="Times New Roman" w:eastAsia="Times New Roman" w:hAnsi="Times New Roman" w:cs="Times New Roman"/>
                <w:color w:val="000000"/>
                <w:kern w:val="0"/>
                <w:sz w:val="20"/>
                <w:szCs w:val="20"/>
                <w14:ligatures w14:val="none"/>
              </w:rPr>
              <w:t>.</w:t>
            </w:r>
          </w:p>
        </w:tc>
      </w:tr>
      <w:tr w:rsidR="00DB15AA" w:rsidRPr="0021221E" w14:paraId="220C7271" w14:textId="77777777" w:rsidTr="00EC2542">
        <w:trPr>
          <w:trHeight w:val="511"/>
        </w:trPr>
        <w:tc>
          <w:tcPr>
            <w:tcW w:w="217" w:type="pct"/>
            <w:tcBorders>
              <w:top w:val="nil"/>
              <w:left w:val="single" w:sz="4" w:space="0" w:color="auto"/>
              <w:bottom w:val="single" w:sz="4" w:space="0" w:color="auto"/>
              <w:right w:val="single" w:sz="4" w:space="0" w:color="auto"/>
            </w:tcBorders>
            <w:vAlign w:val="center"/>
            <w:hideMark/>
          </w:tcPr>
          <w:p w14:paraId="34D658F6"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7</w:t>
            </w:r>
          </w:p>
        </w:tc>
        <w:tc>
          <w:tcPr>
            <w:tcW w:w="819" w:type="pct"/>
            <w:tcBorders>
              <w:top w:val="nil"/>
              <w:left w:val="nil"/>
              <w:bottom w:val="single" w:sz="4" w:space="0" w:color="auto"/>
              <w:right w:val="single" w:sz="4" w:space="0" w:color="auto"/>
            </w:tcBorders>
            <w:vAlign w:val="center"/>
            <w:hideMark/>
          </w:tcPr>
          <w:p w14:paraId="3C782521"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Боловсролын сайд</w:t>
            </w:r>
          </w:p>
        </w:tc>
        <w:tc>
          <w:tcPr>
            <w:tcW w:w="1388" w:type="pct"/>
            <w:tcBorders>
              <w:top w:val="nil"/>
              <w:left w:val="nil"/>
              <w:bottom w:val="single" w:sz="4" w:space="0" w:color="auto"/>
              <w:right w:val="single" w:sz="4" w:space="0" w:color="auto"/>
            </w:tcBorders>
            <w:vAlign w:val="center"/>
            <w:hideMark/>
          </w:tcPr>
          <w:p w14:paraId="5E8DB5A0"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Сургуулийн барилга, 960 суудал /Хөвсгөл, Тариалан сум/</w:t>
            </w:r>
          </w:p>
        </w:tc>
        <w:tc>
          <w:tcPr>
            <w:tcW w:w="394" w:type="pct"/>
            <w:tcBorders>
              <w:top w:val="nil"/>
              <w:left w:val="nil"/>
              <w:bottom w:val="single" w:sz="4" w:space="0" w:color="auto"/>
              <w:right w:val="single" w:sz="4" w:space="0" w:color="auto"/>
            </w:tcBorders>
            <w:vAlign w:val="center"/>
            <w:hideMark/>
          </w:tcPr>
          <w:p w14:paraId="7D7D9A48"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2019</w:t>
            </w:r>
          </w:p>
        </w:tc>
        <w:tc>
          <w:tcPr>
            <w:tcW w:w="613" w:type="pct"/>
            <w:tcBorders>
              <w:top w:val="nil"/>
              <w:left w:val="nil"/>
              <w:bottom w:val="single" w:sz="4" w:space="0" w:color="auto"/>
              <w:right w:val="single" w:sz="4" w:space="0" w:color="auto"/>
            </w:tcBorders>
            <w:vAlign w:val="center"/>
            <w:hideMark/>
          </w:tcPr>
          <w:p w14:paraId="21393C1F" w14:textId="30C3EC54"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1,287.5 </w:t>
            </w:r>
          </w:p>
        </w:tc>
        <w:tc>
          <w:tcPr>
            <w:tcW w:w="1569" w:type="pct"/>
            <w:tcBorders>
              <w:top w:val="nil"/>
              <w:left w:val="nil"/>
              <w:bottom w:val="single" w:sz="4" w:space="0" w:color="auto"/>
              <w:right w:val="single" w:sz="4" w:space="0" w:color="auto"/>
            </w:tcBorders>
            <w:vAlign w:val="center"/>
            <w:hideMark/>
          </w:tcPr>
          <w:p w14:paraId="2BC43AB1" w14:textId="38AED18A"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Хэрэгжилт удааширч 2027 онд бүрэн хэрэгжих боломжгүй </w:t>
            </w:r>
            <w:r w:rsidR="00F1632B" w:rsidRPr="0021221E">
              <w:rPr>
                <w:rFonts w:ascii="Times New Roman" w:eastAsia="Times New Roman" w:hAnsi="Times New Roman" w:cs="Times New Roman"/>
                <w:color w:val="000000"/>
                <w:kern w:val="0"/>
                <w:sz w:val="20"/>
                <w:szCs w:val="20"/>
                <w14:ligatures w14:val="none"/>
              </w:rPr>
              <w:t>нөхцөл үүссэн</w:t>
            </w:r>
            <w:r w:rsidR="003E3920" w:rsidRPr="0021221E">
              <w:rPr>
                <w:rFonts w:ascii="Times New Roman" w:eastAsia="Times New Roman" w:hAnsi="Times New Roman" w:cs="Times New Roman"/>
                <w:color w:val="000000"/>
                <w:kern w:val="0"/>
                <w:sz w:val="20"/>
                <w:szCs w:val="20"/>
                <w14:ligatures w14:val="none"/>
              </w:rPr>
              <w:t>.</w:t>
            </w:r>
          </w:p>
        </w:tc>
      </w:tr>
      <w:tr w:rsidR="00DB15AA" w:rsidRPr="0021221E" w14:paraId="42468B7F" w14:textId="77777777" w:rsidTr="00EC2542">
        <w:trPr>
          <w:trHeight w:val="511"/>
        </w:trPr>
        <w:tc>
          <w:tcPr>
            <w:tcW w:w="217" w:type="pct"/>
            <w:tcBorders>
              <w:top w:val="nil"/>
              <w:left w:val="single" w:sz="4" w:space="0" w:color="auto"/>
              <w:bottom w:val="single" w:sz="4" w:space="0" w:color="auto"/>
              <w:right w:val="single" w:sz="4" w:space="0" w:color="auto"/>
            </w:tcBorders>
            <w:vAlign w:val="center"/>
            <w:hideMark/>
          </w:tcPr>
          <w:p w14:paraId="528F203B"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8</w:t>
            </w:r>
          </w:p>
        </w:tc>
        <w:tc>
          <w:tcPr>
            <w:tcW w:w="819" w:type="pct"/>
            <w:tcBorders>
              <w:top w:val="nil"/>
              <w:left w:val="nil"/>
              <w:bottom w:val="single" w:sz="4" w:space="0" w:color="auto"/>
              <w:right w:val="single" w:sz="4" w:space="0" w:color="auto"/>
            </w:tcBorders>
            <w:vAlign w:val="center"/>
            <w:hideMark/>
          </w:tcPr>
          <w:p w14:paraId="0A74D71E"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Боловсролын сайд</w:t>
            </w:r>
          </w:p>
        </w:tc>
        <w:tc>
          <w:tcPr>
            <w:tcW w:w="1388" w:type="pct"/>
            <w:tcBorders>
              <w:top w:val="nil"/>
              <w:left w:val="nil"/>
              <w:bottom w:val="single" w:sz="4" w:space="0" w:color="auto"/>
              <w:right w:val="single" w:sz="4" w:space="0" w:color="auto"/>
            </w:tcBorders>
            <w:vAlign w:val="center"/>
            <w:hideMark/>
          </w:tcPr>
          <w:p w14:paraId="60C51BF5"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Сургуулийн барилга, 480 суудал /Улаанбаатар, Сонгинохайрхан дүүрэг, 20 дугаар хороо/</w:t>
            </w:r>
          </w:p>
        </w:tc>
        <w:tc>
          <w:tcPr>
            <w:tcW w:w="394" w:type="pct"/>
            <w:tcBorders>
              <w:top w:val="nil"/>
              <w:left w:val="nil"/>
              <w:bottom w:val="single" w:sz="4" w:space="0" w:color="auto"/>
              <w:right w:val="single" w:sz="4" w:space="0" w:color="auto"/>
            </w:tcBorders>
            <w:vAlign w:val="center"/>
            <w:hideMark/>
          </w:tcPr>
          <w:p w14:paraId="04CE6E62"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2019</w:t>
            </w:r>
          </w:p>
        </w:tc>
        <w:tc>
          <w:tcPr>
            <w:tcW w:w="613" w:type="pct"/>
            <w:tcBorders>
              <w:top w:val="nil"/>
              <w:left w:val="nil"/>
              <w:bottom w:val="single" w:sz="4" w:space="0" w:color="auto"/>
              <w:right w:val="single" w:sz="4" w:space="0" w:color="auto"/>
            </w:tcBorders>
            <w:vAlign w:val="center"/>
            <w:hideMark/>
          </w:tcPr>
          <w:p w14:paraId="44248442" w14:textId="7171AB42"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   406.7 </w:t>
            </w:r>
          </w:p>
        </w:tc>
        <w:tc>
          <w:tcPr>
            <w:tcW w:w="1569" w:type="pct"/>
            <w:tcBorders>
              <w:top w:val="nil"/>
              <w:left w:val="nil"/>
              <w:bottom w:val="single" w:sz="4" w:space="0" w:color="auto"/>
              <w:right w:val="single" w:sz="4" w:space="0" w:color="auto"/>
            </w:tcBorders>
            <w:vAlign w:val="center"/>
            <w:hideMark/>
          </w:tcPr>
          <w:p w14:paraId="47F2A23B" w14:textId="11C7B37A"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Үлдэгдэл хөрөнгийг нийслэлийн төсвөөс </w:t>
            </w:r>
            <w:r w:rsidR="003E3920" w:rsidRPr="0021221E">
              <w:rPr>
                <w:rFonts w:ascii="Times New Roman" w:eastAsia="Times New Roman" w:hAnsi="Times New Roman" w:cs="Times New Roman"/>
                <w:color w:val="000000"/>
                <w:kern w:val="0"/>
                <w:sz w:val="20"/>
                <w:szCs w:val="20"/>
                <w14:ligatures w14:val="none"/>
              </w:rPr>
              <w:t>шийдвэрлэсэн</w:t>
            </w:r>
            <w:r w:rsidRPr="0021221E">
              <w:rPr>
                <w:rFonts w:ascii="Times New Roman" w:eastAsia="Times New Roman" w:hAnsi="Times New Roman" w:cs="Times New Roman"/>
                <w:color w:val="000000"/>
                <w:kern w:val="0"/>
                <w:sz w:val="20"/>
                <w:szCs w:val="20"/>
                <w14:ligatures w14:val="none"/>
              </w:rPr>
              <w:t>.</w:t>
            </w:r>
          </w:p>
        </w:tc>
      </w:tr>
      <w:tr w:rsidR="00DB15AA" w:rsidRPr="0021221E" w14:paraId="32EFE791" w14:textId="77777777" w:rsidTr="00EC2542">
        <w:trPr>
          <w:trHeight w:val="511"/>
        </w:trPr>
        <w:tc>
          <w:tcPr>
            <w:tcW w:w="217" w:type="pct"/>
            <w:tcBorders>
              <w:top w:val="nil"/>
              <w:left w:val="single" w:sz="4" w:space="0" w:color="auto"/>
              <w:bottom w:val="single" w:sz="4" w:space="0" w:color="auto"/>
              <w:right w:val="single" w:sz="4" w:space="0" w:color="auto"/>
            </w:tcBorders>
            <w:vAlign w:val="center"/>
            <w:hideMark/>
          </w:tcPr>
          <w:p w14:paraId="27626DB7"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9</w:t>
            </w:r>
          </w:p>
        </w:tc>
        <w:tc>
          <w:tcPr>
            <w:tcW w:w="819" w:type="pct"/>
            <w:tcBorders>
              <w:top w:val="nil"/>
              <w:left w:val="nil"/>
              <w:bottom w:val="single" w:sz="4" w:space="0" w:color="auto"/>
              <w:right w:val="single" w:sz="4" w:space="0" w:color="auto"/>
            </w:tcBorders>
            <w:vAlign w:val="center"/>
            <w:hideMark/>
          </w:tcPr>
          <w:p w14:paraId="5AF39493"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Боловсролын сайд</w:t>
            </w:r>
          </w:p>
        </w:tc>
        <w:tc>
          <w:tcPr>
            <w:tcW w:w="1388" w:type="pct"/>
            <w:tcBorders>
              <w:top w:val="nil"/>
              <w:left w:val="nil"/>
              <w:bottom w:val="single" w:sz="4" w:space="0" w:color="auto"/>
              <w:right w:val="single" w:sz="4" w:space="0" w:color="auto"/>
            </w:tcBorders>
            <w:vAlign w:val="center"/>
            <w:hideMark/>
          </w:tcPr>
          <w:p w14:paraId="4FB91587"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Бага сургууль, цэцэрлэгийн цогцолборын барилга /Улаанбаатар, Чингэлтэй дүүрэг, 12 дугаар хороо/</w:t>
            </w:r>
          </w:p>
        </w:tc>
        <w:tc>
          <w:tcPr>
            <w:tcW w:w="394" w:type="pct"/>
            <w:tcBorders>
              <w:top w:val="nil"/>
              <w:left w:val="nil"/>
              <w:bottom w:val="single" w:sz="4" w:space="0" w:color="auto"/>
              <w:right w:val="single" w:sz="4" w:space="0" w:color="auto"/>
            </w:tcBorders>
            <w:vAlign w:val="center"/>
            <w:hideMark/>
          </w:tcPr>
          <w:p w14:paraId="0A7BC28C"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2018</w:t>
            </w:r>
          </w:p>
        </w:tc>
        <w:tc>
          <w:tcPr>
            <w:tcW w:w="613" w:type="pct"/>
            <w:tcBorders>
              <w:top w:val="nil"/>
              <w:left w:val="nil"/>
              <w:bottom w:val="single" w:sz="4" w:space="0" w:color="auto"/>
              <w:right w:val="single" w:sz="4" w:space="0" w:color="auto"/>
            </w:tcBorders>
            <w:vAlign w:val="center"/>
            <w:hideMark/>
          </w:tcPr>
          <w:p w14:paraId="50581CD7" w14:textId="5F163164"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652.1 </w:t>
            </w:r>
          </w:p>
        </w:tc>
        <w:tc>
          <w:tcPr>
            <w:tcW w:w="1569" w:type="pct"/>
            <w:tcBorders>
              <w:top w:val="nil"/>
              <w:left w:val="nil"/>
              <w:bottom w:val="single" w:sz="4" w:space="0" w:color="auto"/>
              <w:right w:val="single" w:sz="4" w:space="0" w:color="auto"/>
            </w:tcBorders>
            <w:vAlign w:val="center"/>
            <w:hideMark/>
          </w:tcPr>
          <w:p w14:paraId="5F574B48" w14:textId="4D207901"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Хэрэгжилт удааширч 2027 онд бүрэн хэрэгжих боломжгүй </w:t>
            </w:r>
            <w:r w:rsidR="00F1632B" w:rsidRPr="0021221E">
              <w:rPr>
                <w:rFonts w:ascii="Times New Roman" w:eastAsia="Times New Roman" w:hAnsi="Times New Roman" w:cs="Times New Roman"/>
                <w:color w:val="000000"/>
                <w:kern w:val="0"/>
                <w:sz w:val="20"/>
                <w:szCs w:val="20"/>
                <w14:ligatures w14:val="none"/>
              </w:rPr>
              <w:t>нөхцөл үүссэн</w:t>
            </w:r>
            <w:r w:rsidR="003E3920" w:rsidRPr="0021221E">
              <w:rPr>
                <w:rFonts w:ascii="Times New Roman" w:eastAsia="Times New Roman" w:hAnsi="Times New Roman" w:cs="Times New Roman"/>
                <w:color w:val="000000"/>
                <w:kern w:val="0"/>
                <w:sz w:val="20"/>
                <w:szCs w:val="20"/>
                <w14:ligatures w14:val="none"/>
              </w:rPr>
              <w:t>.</w:t>
            </w:r>
          </w:p>
        </w:tc>
      </w:tr>
      <w:tr w:rsidR="00DB15AA" w:rsidRPr="0021221E" w14:paraId="63BC4848" w14:textId="77777777" w:rsidTr="00EC2542">
        <w:trPr>
          <w:trHeight w:val="766"/>
        </w:trPr>
        <w:tc>
          <w:tcPr>
            <w:tcW w:w="217" w:type="pct"/>
            <w:tcBorders>
              <w:top w:val="nil"/>
              <w:left w:val="single" w:sz="4" w:space="0" w:color="auto"/>
              <w:bottom w:val="single" w:sz="4" w:space="0" w:color="auto"/>
              <w:right w:val="single" w:sz="4" w:space="0" w:color="auto"/>
            </w:tcBorders>
            <w:vAlign w:val="center"/>
            <w:hideMark/>
          </w:tcPr>
          <w:p w14:paraId="38937A6C"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10</w:t>
            </w:r>
          </w:p>
        </w:tc>
        <w:tc>
          <w:tcPr>
            <w:tcW w:w="819" w:type="pct"/>
            <w:tcBorders>
              <w:top w:val="nil"/>
              <w:left w:val="nil"/>
              <w:bottom w:val="single" w:sz="4" w:space="0" w:color="auto"/>
              <w:right w:val="single" w:sz="4" w:space="0" w:color="auto"/>
            </w:tcBorders>
            <w:vAlign w:val="center"/>
            <w:hideMark/>
          </w:tcPr>
          <w:p w14:paraId="138FFEF4"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Боловсролын сайд</w:t>
            </w:r>
          </w:p>
        </w:tc>
        <w:tc>
          <w:tcPr>
            <w:tcW w:w="1388" w:type="pct"/>
            <w:tcBorders>
              <w:top w:val="nil"/>
              <w:left w:val="nil"/>
              <w:bottom w:val="single" w:sz="4" w:space="0" w:color="auto"/>
              <w:right w:val="single" w:sz="4" w:space="0" w:color="auto"/>
            </w:tcBorders>
            <w:vAlign w:val="center"/>
            <w:hideMark/>
          </w:tcPr>
          <w:p w14:paraId="78D4505E"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Сургуулийн өргөтгөлийн барилга /Улаанбаатар, Сонгинохайрхан дүүрэг, 9 </w:t>
            </w:r>
            <w:r w:rsidRPr="0021221E">
              <w:rPr>
                <w:rFonts w:ascii="Times New Roman" w:eastAsia="Times New Roman" w:hAnsi="Times New Roman" w:cs="Times New Roman"/>
                <w:color w:val="000000"/>
                <w:kern w:val="0"/>
                <w:sz w:val="20"/>
                <w:szCs w:val="20"/>
                <w14:ligatures w14:val="none"/>
              </w:rPr>
              <w:lastRenderedPageBreak/>
              <w:t>дүгээр хороо, 76 дугаар сургууль/</w:t>
            </w:r>
          </w:p>
        </w:tc>
        <w:tc>
          <w:tcPr>
            <w:tcW w:w="394" w:type="pct"/>
            <w:tcBorders>
              <w:top w:val="nil"/>
              <w:left w:val="nil"/>
              <w:bottom w:val="single" w:sz="4" w:space="0" w:color="auto"/>
              <w:right w:val="single" w:sz="4" w:space="0" w:color="auto"/>
            </w:tcBorders>
            <w:vAlign w:val="center"/>
            <w:hideMark/>
          </w:tcPr>
          <w:p w14:paraId="041C2C93"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lastRenderedPageBreak/>
              <w:t>2020</w:t>
            </w:r>
          </w:p>
        </w:tc>
        <w:tc>
          <w:tcPr>
            <w:tcW w:w="613" w:type="pct"/>
            <w:tcBorders>
              <w:top w:val="nil"/>
              <w:left w:val="nil"/>
              <w:bottom w:val="single" w:sz="4" w:space="0" w:color="auto"/>
              <w:right w:val="single" w:sz="4" w:space="0" w:color="auto"/>
            </w:tcBorders>
            <w:vAlign w:val="center"/>
            <w:hideMark/>
          </w:tcPr>
          <w:p w14:paraId="783F3034" w14:textId="25FFBD84"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266.0 </w:t>
            </w:r>
          </w:p>
        </w:tc>
        <w:tc>
          <w:tcPr>
            <w:tcW w:w="1569" w:type="pct"/>
            <w:tcBorders>
              <w:top w:val="nil"/>
              <w:left w:val="nil"/>
              <w:bottom w:val="single" w:sz="4" w:space="0" w:color="auto"/>
              <w:right w:val="single" w:sz="4" w:space="0" w:color="auto"/>
            </w:tcBorders>
            <w:vAlign w:val="center"/>
            <w:hideMark/>
          </w:tcPr>
          <w:p w14:paraId="2B291FF8" w14:textId="3793D2C2"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Хэрэгжилт удааширч 2027 онд бүрэн хэрэгжих боломжгүй </w:t>
            </w:r>
            <w:r w:rsidR="00F1632B" w:rsidRPr="0021221E">
              <w:rPr>
                <w:rFonts w:ascii="Times New Roman" w:eastAsia="Times New Roman" w:hAnsi="Times New Roman" w:cs="Times New Roman"/>
                <w:color w:val="000000"/>
                <w:kern w:val="0"/>
                <w:sz w:val="20"/>
                <w:szCs w:val="20"/>
                <w14:ligatures w14:val="none"/>
              </w:rPr>
              <w:t>нөхцөл үүссэн</w:t>
            </w:r>
            <w:r w:rsidR="003E3920" w:rsidRPr="0021221E">
              <w:rPr>
                <w:rFonts w:ascii="Times New Roman" w:eastAsia="Times New Roman" w:hAnsi="Times New Roman" w:cs="Times New Roman"/>
                <w:color w:val="000000"/>
                <w:kern w:val="0"/>
                <w:sz w:val="20"/>
                <w:szCs w:val="20"/>
                <w14:ligatures w14:val="none"/>
              </w:rPr>
              <w:t>.</w:t>
            </w:r>
          </w:p>
        </w:tc>
      </w:tr>
      <w:tr w:rsidR="00DB15AA" w:rsidRPr="0021221E" w14:paraId="1F633089" w14:textId="77777777" w:rsidTr="00EC2542">
        <w:trPr>
          <w:trHeight w:val="511"/>
        </w:trPr>
        <w:tc>
          <w:tcPr>
            <w:tcW w:w="217" w:type="pct"/>
            <w:tcBorders>
              <w:top w:val="nil"/>
              <w:left w:val="single" w:sz="4" w:space="0" w:color="auto"/>
              <w:bottom w:val="single" w:sz="4" w:space="0" w:color="auto"/>
              <w:right w:val="single" w:sz="4" w:space="0" w:color="auto"/>
            </w:tcBorders>
            <w:vAlign w:val="center"/>
            <w:hideMark/>
          </w:tcPr>
          <w:p w14:paraId="492DCE2B"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11</w:t>
            </w:r>
          </w:p>
        </w:tc>
        <w:tc>
          <w:tcPr>
            <w:tcW w:w="819" w:type="pct"/>
            <w:tcBorders>
              <w:top w:val="nil"/>
              <w:left w:val="nil"/>
              <w:bottom w:val="single" w:sz="4" w:space="0" w:color="auto"/>
              <w:right w:val="single" w:sz="4" w:space="0" w:color="auto"/>
            </w:tcBorders>
            <w:vAlign w:val="center"/>
            <w:hideMark/>
          </w:tcPr>
          <w:p w14:paraId="469FF9EB"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Боловсролын сайд</w:t>
            </w:r>
          </w:p>
        </w:tc>
        <w:tc>
          <w:tcPr>
            <w:tcW w:w="1388" w:type="pct"/>
            <w:tcBorders>
              <w:top w:val="nil"/>
              <w:left w:val="nil"/>
              <w:bottom w:val="single" w:sz="4" w:space="0" w:color="auto"/>
              <w:right w:val="single" w:sz="4" w:space="0" w:color="auto"/>
            </w:tcBorders>
            <w:vAlign w:val="center"/>
            <w:hideMark/>
          </w:tcPr>
          <w:p w14:paraId="73699852"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Цэцэрлэгийн барилга, 150 ор /Улаанбаатар, Сонгинохайрхан дүүрэг, 24 дүгээр хороо/</w:t>
            </w:r>
          </w:p>
        </w:tc>
        <w:tc>
          <w:tcPr>
            <w:tcW w:w="394" w:type="pct"/>
            <w:tcBorders>
              <w:top w:val="nil"/>
              <w:left w:val="nil"/>
              <w:bottom w:val="single" w:sz="4" w:space="0" w:color="auto"/>
              <w:right w:val="single" w:sz="4" w:space="0" w:color="auto"/>
            </w:tcBorders>
            <w:vAlign w:val="center"/>
            <w:hideMark/>
          </w:tcPr>
          <w:p w14:paraId="35057C26"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2018</w:t>
            </w:r>
          </w:p>
        </w:tc>
        <w:tc>
          <w:tcPr>
            <w:tcW w:w="613" w:type="pct"/>
            <w:tcBorders>
              <w:top w:val="nil"/>
              <w:left w:val="nil"/>
              <w:bottom w:val="single" w:sz="4" w:space="0" w:color="auto"/>
              <w:right w:val="single" w:sz="4" w:space="0" w:color="auto"/>
            </w:tcBorders>
            <w:vAlign w:val="center"/>
            <w:hideMark/>
          </w:tcPr>
          <w:p w14:paraId="64A05820" w14:textId="2CEC970E"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77.3 </w:t>
            </w:r>
          </w:p>
        </w:tc>
        <w:tc>
          <w:tcPr>
            <w:tcW w:w="1569" w:type="pct"/>
            <w:tcBorders>
              <w:top w:val="nil"/>
              <w:left w:val="nil"/>
              <w:bottom w:val="single" w:sz="4" w:space="0" w:color="auto"/>
              <w:right w:val="single" w:sz="4" w:space="0" w:color="auto"/>
            </w:tcBorders>
            <w:vAlign w:val="center"/>
            <w:hideMark/>
          </w:tcPr>
          <w:p w14:paraId="7661C22D" w14:textId="1E31372C" w:rsidR="00DB15AA" w:rsidRPr="0021221E" w:rsidRDefault="003E3920"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Хэрэгжилт удааширч 2027 онд бүрэн хэрэгжих боломжгүй нөхцөл үүссэн.</w:t>
            </w:r>
          </w:p>
        </w:tc>
      </w:tr>
      <w:tr w:rsidR="00DB15AA" w:rsidRPr="0021221E" w14:paraId="6DE5F761" w14:textId="77777777" w:rsidTr="00EC2542">
        <w:trPr>
          <w:trHeight w:val="766"/>
        </w:trPr>
        <w:tc>
          <w:tcPr>
            <w:tcW w:w="217" w:type="pct"/>
            <w:tcBorders>
              <w:top w:val="nil"/>
              <w:left w:val="single" w:sz="4" w:space="0" w:color="auto"/>
              <w:bottom w:val="single" w:sz="4" w:space="0" w:color="auto"/>
              <w:right w:val="single" w:sz="4" w:space="0" w:color="auto"/>
            </w:tcBorders>
            <w:vAlign w:val="center"/>
            <w:hideMark/>
          </w:tcPr>
          <w:p w14:paraId="3B49B8BC"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12</w:t>
            </w:r>
          </w:p>
        </w:tc>
        <w:tc>
          <w:tcPr>
            <w:tcW w:w="819" w:type="pct"/>
            <w:tcBorders>
              <w:top w:val="nil"/>
              <w:left w:val="nil"/>
              <w:bottom w:val="single" w:sz="4" w:space="0" w:color="auto"/>
              <w:right w:val="single" w:sz="4" w:space="0" w:color="auto"/>
            </w:tcBorders>
            <w:vAlign w:val="center"/>
            <w:hideMark/>
          </w:tcPr>
          <w:p w14:paraId="4E9CF8A8"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Гэр бүл, хөдөлмөр, нийгмийн хамгааллын сайд</w:t>
            </w:r>
          </w:p>
        </w:tc>
        <w:tc>
          <w:tcPr>
            <w:tcW w:w="1388" w:type="pct"/>
            <w:tcBorders>
              <w:top w:val="nil"/>
              <w:left w:val="nil"/>
              <w:bottom w:val="single" w:sz="4" w:space="0" w:color="auto"/>
              <w:right w:val="single" w:sz="4" w:space="0" w:color="auto"/>
            </w:tcBorders>
            <w:vAlign w:val="center"/>
            <w:hideMark/>
          </w:tcPr>
          <w:p w14:paraId="43D6E48D"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Усан спорт цогцолбор /Улаанбаатар, Сонгинохайрхан дүүрэг, Найрамдал зуслан/</w:t>
            </w:r>
          </w:p>
        </w:tc>
        <w:tc>
          <w:tcPr>
            <w:tcW w:w="394" w:type="pct"/>
            <w:tcBorders>
              <w:top w:val="nil"/>
              <w:left w:val="nil"/>
              <w:bottom w:val="single" w:sz="4" w:space="0" w:color="auto"/>
              <w:right w:val="single" w:sz="4" w:space="0" w:color="auto"/>
            </w:tcBorders>
            <w:vAlign w:val="center"/>
            <w:hideMark/>
          </w:tcPr>
          <w:p w14:paraId="260ACD91"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2014</w:t>
            </w:r>
          </w:p>
        </w:tc>
        <w:tc>
          <w:tcPr>
            <w:tcW w:w="613" w:type="pct"/>
            <w:tcBorders>
              <w:top w:val="nil"/>
              <w:left w:val="nil"/>
              <w:bottom w:val="single" w:sz="4" w:space="0" w:color="auto"/>
              <w:right w:val="single" w:sz="4" w:space="0" w:color="auto"/>
            </w:tcBorders>
            <w:vAlign w:val="center"/>
            <w:hideMark/>
          </w:tcPr>
          <w:p w14:paraId="5E9FAA9F" w14:textId="6998FB46"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      1,550.0 </w:t>
            </w:r>
          </w:p>
        </w:tc>
        <w:tc>
          <w:tcPr>
            <w:tcW w:w="1569" w:type="pct"/>
            <w:tcBorders>
              <w:top w:val="nil"/>
              <w:left w:val="nil"/>
              <w:bottom w:val="single" w:sz="4" w:space="0" w:color="auto"/>
              <w:right w:val="single" w:sz="4" w:space="0" w:color="auto"/>
            </w:tcBorders>
            <w:vAlign w:val="center"/>
            <w:hideMark/>
          </w:tcPr>
          <w:p w14:paraId="2E6182DC" w14:textId="6C3BC391"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Хуулийн байгууллагад шалгагдаж байгаа тул </w:t>
            </w:r>
            <w:r w:rsidR="00325D4A" w:rsidRPr="0021221E">
              <w:rPr>
                <w:rFonts w:ascii="Times New Roman" w:eastAsia="Times New Roman" w:hAnsi="Times New Roman" w:cs="Times New Roman"/>
                <w:color w:val="000000"/>
                <w:kern w:val="0"/>
                <w:sz w:val="20"/>
                <w:szCs w:val="20"/>
                <w14:ligatures w14:val="none"/>
              </w:rPr>
              <w:t>хойшлуулсан.</w:t>
            </w:r>
          </w:p>
        </w:tc>
      </w:tr>
      <w:tr w:rsidR="00DB15AA" w:rsidRPr="0021221E" w14:paraId="381B70BE" w14:textId="77777777" w:rsidTr="00EC2542">
        <w:trPr>
          <w:trHeight w:val="1022"/>
        </w:trPr>
        <w:tc>
          <w:tcPr>
            <w:tcW w:w="217" w:type="pct"/>
            <w:tcBorders>
              <w:top w:val="nil"/>
              <w:left w:val="single" w:sz="4" w:space="0" w:color="auto"/>
              <w:bottom w:val="single" w:sz="4" w:space="0" w:color="auto"/>
              <w:right w:val="single" w:sz="4" w:space="0" w:color="auto"/>
            </w:tcBorders>
            <w:vAlign w:val="center"/>
            <w:hideMark/>
          </w:tcPr>
          <w:p w14:paraId="2A502CB1"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13</w:t>
            </w:r>
          </w:p>
        </w:tc>
        <w:tc>
          <w:tcPr>
            <w:tcW w:w="819" w:type="pct"/>
            <w:tcBorders>
              <w:top w:val="nil"/>
              <w:left w:val="nil"/>
              <w:bottom w:val="single" w:sz="4" w:space="0" w:color="auto"/>
              <w:right w:val="single" w:sz="4" w:space="0" w:color="auto"/>
            </w:tcBorders>
            <w:vAlign w:val="center"/>
            <w:hideMark/>
          </w:tcPr>
          <w:p w14:paraId="09855700"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Соёл, спорт, аялал жуулчлал, залуучуудын сайд</w:t>
            </w:r>
          </w:p>
        </w:tc>
        <w:tc>
          <w:tcPr>
            <w:tcW w:w="1388" w:type="pct"/>
            <w:tcBorders>
              <w:top w:val="nil"/>
              <w:left w:val="nil"/>
              <w:bottom w:val="single" w:sz="4" w:space="0" w:color="auto"/>
              <w:right w:val="single" w:sz="4" w:space="0" w:color="auto"/>
            </w:tcBorders>
            <w:vAlign w:val="center"/>
            <w:hideMark/>
          </w:tcPr>
          <w:p w14:paraId="27739663"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Хүүхэд, залуучуудын соёл, үйлчилгээний цогцолбор, усан бассейн байгуулах /Архангай, Эрдэнэбулган сум/</w:t>
            </w:r>
          </w:p>
        </w:tc>
        <w:tc>
          <w:tcPr>
            <w:tcW w:w="394" w:type="pct"/>
            <w:tcBorders>
              <w:top w:val="nil"/>
              <w:left w:val="nil"/>
              <w:bottom w:val="single" w:sz="4" w:space="0" w:color="auto"/>
              <w:right w:val="single" w:sz="4" w:space="0" w:color="auto"/>
            </w:tcBorders>
            <w:vAlign w:val="center"/>
            <w:hideMark/>
          </w:tcPr>
          <w:p w14:paraId="185D2304"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2013</w:t>
            </w:r>
          </w:p>
        </w:tc>
        <w:tc>
          <w:tcPr>
            <w:tcW w:w="613" w:type="pct"/>
            <w:tcBorders>
              <w:top w:val="nil"/>
              <w:left w:val="nil"/>
              <w:bottom w:val="single" w:sz="4" w:space="0" w:color="auto"/>
              <w:right w:val="single" w:sz="4" w:space="0" w:color="auto"/>
            </w:tcBorders>
            <w:vAlign w:val="center"/>
            <w:hideMark/>
          </w:tcPr>
          <w:p w14:paraId="6CE5095C" w14:textId="5294CA20" w:rsidR="00DB15AA" w:rsidRPr="0021221E" w:rsidRDefault="00EC2542"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163.0 </w:t>
            </w:r>
          </w:p>
        </w:tc>
        <w:tc>
          <w:tcPr>
            <w:tcW w:w="1569" w:type="pct"/>
            <w:tcBorders>
              <w:top w:val="nil"/>
              <w:left w:val="nil"/>
              <w:bottom w:val="single" w:sz="4" w:space="0" w:color="auto"/>
              <w:right w:val="single" w:sz="4" w:space="0" w:color="auto"/>
            </w:tcBorders>
            <w:vAlign w:val="center"/>
            <w:hideMark/>
          </w:tcPr>
          <w:p w14:paraId="29A4F36D" w14:textId="2E30E9E6" w:rsidR="00DB15AA" w:rsidRPr="0021221E" w:rsidRDefault="00EC2542"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Нэмэлт санхүүжилт </w:t>
            </w:r>
            <w:r w:rsidR="00A90E29" w:rsidRPr="0021221E">
              <w:rPr>
                <w:rFonts w:ascii="Times New Roman" w:eastAsia="Times New Roman" w:hAnsi="Times New Roman" w:cs="Times New Roman"/>
                <w:color w:val="000000"/>
                <w:kern w:val="0"/>
                <w:sz w:val="20"/>
                <w:szCs w:val="20"/>
                <w14:ligatures w14:val="none"/>
              </w:rPr>
              <w:t>олгох үндэслэлгүй болно.</w:t>
            </w:r>
          </w:p>
        </w:tc>
      </w:tr>
      <w:tr w:rsidR="00DB15AA" w:rsidRPr="0021221E" w14:paraId="33E11283" w14:textId="77777777" w:rsidTr="00EC2542">
        <w:trPr>
          <w:trHeight w:val="766"/>
        </w:trPr>
        <w:tc>
          <w:tcPr>
            <w:tcW w:w="217" w:type="pct"/>
            <w:tcBorders>
              <w:top w:val="nil"/>
              <w:left w:val="single" w:sz="4" w:space="0" w:color="auto"/>
              <w:bottom w:val="single" w:sz="4" w:space="0" w:color="auto"/>
              <w:right w:val="single" w:sz="4" w:space="0" w:color="auto"/>
            </w:tcBorders>
            <w:vAlign w:val="center"/>
            <w:hideMark/>
          </w:tcPr>
          <w:p w14:paraId="0FC10231"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14</w:t>
            </w:r>
          </w:p>
        </w:tc>
        <w:tc>
          <w:tcPr>
            <w:tcW w:w="819" w:type="pct"/>
            <w:tcBorders>
              <w:top w:val="nil"/>
              <w:left w:val="nil"/>
              <w:bottom w:val="single" w:sz="4" w:space="0" w:color="auto"/>
              <w:right w:val="single" w:sz="4" w:space="0" w:color="auto"/>
            </w:tcBorders>
            <w:vAlign w:val="center"/>
            <w:hideMark/>
          </w:tcPr>
          <w:p w14:paraId="46E63C61"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Соёл, спорт, аялал жуулчлал, залуучуудын сайд</w:t>
            </w:r>
          </w:p>
        </w:tc>
        <w:tc>
          <w:tcPr>
            <w:tcW w:w="1388" w:type="pct"/>
            <w:tcBorders>
              <w:top w:val="nil"/>
              <w:left w:val="nil"/>
              <w:bottom w:val="single" w:sz="4" w:space="0" w:color="auto"/>
              <w:right w:val="single" w:sz="4" w:space="0" w:color="auto"/>
            </w:tcBorders>
            <w:vAlign w:val="center"/>
            <w:hideMark/>
          </w:tcPr>
          <w:p w14:paraId="6B86FDCD"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Үндэсний номын сангийн барилга /Улаанбаатар, Сүхбаатар дүүрэг/</w:t>
            </w:r>
          </w:p>
        </w:tc>
        <w:tc>
          <w:tcPr>
            <w:tcW w:w="394" w:type="pct"/>
            <w:tcBorders>
              <w:top w:val="nil"/>
              <w:left w:val="nil"/>
              <w:bottom w:val="single" w:sz="4" w:space="0" w:color="auto"/>
              <w:right w:val="single" w:sz="4" w:space="0" w:color="auto"/>
            </w:tcBorders>
            <w:vAlign w:val="center"/>
            <w:hideMark/>
          </w:tcPr>
          <w:p w14:paraId="34C38D72"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2012</w:t>
            </w:r>
          </w:p>
        </w:tc>
        <w:tc>
          <w:tcPr>
            <w:tcW w:w="613" w:type="pct"/>
            <w:tcBorders>
              <w:top w:val="nil"/>
              <w:left w:val="nil"/>
              <w:bottom w:val="single" w:sz="4" w:space="0" w:color="auto"/>
              <w:right w:val="single" w:sz="4" w:space="0" w:color="auto"/>
            </w:tcBorders>
            <w:vAlign w:val="center"/>
            <w:hideMark/>
          </w:tcPr>
          <w:p w14:paraId="649D6818" w14:textId="3FA90796" w:rsidR="00DB15AA" w:rsidRPr="0021221E" w:rsidRDefault="00EC2542"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370.2 </w:t>
            </w:r>
          </w:p>
        </w:tc>
        <w:tc>
          <w:tcPr>
            <w:tcW w:w="1569" w:type="pct"/>
            <w:tcBorders>
              <w:top w:val="nil"/>
              <w:left w:val="nil"/>
              <w:bottom w:val="single" w:sz="4" w:space="0" w:color="auto"/>
              <w:right w:val="single" w:sz="4" w:space="0" w:color="auto"/>
            </w:tcBorders>
            <w:vAlign w:val="center"/>
            <w:hideMark/>
          </w:tcPr>
          <w:p w14:paraId="05AF5F20" w14:textId="4CB2A653"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Нэмэлт санхүүжилт </w:t>
            </w:r>
            <w:r w:rsidR="00325D4A" w:rsidRPr="0021221E">
              <w:rPr>
                <w:rFonts w:ascii="Times New Roman" w:eastAsia="Times New Roman" w:hAnsi="Times New Roman" w:cs="Times New Roman"/>
                <w:color w:val="000000"/>
                <w:kern w:val="0"/>
                <w:sz w:val="20"/>
                <w:szCs w:val="20"/>
                <w14:ligatures w14:val="none"/>
              </w:rPr>
              <w:t>олгох үндэслэлгүй болно.</w:t>
            </w:r>
          </w:p>
        </w:tc>
      </w:tr>
      <w:tr w:rsidR="00DB15AA" w:rsidRPr="0021221E" w14:paraId="1DECB116" w14:textId="77777777" w:rsidTr="00EC2542">
        <w:trPr>
          <w:trHeight w:val="766"/>
        </w:trPr>
        <w:tc>
          <w:tcPr>
            <w:tcW w:w="217" w:type="pct"/>
            <w:tcBorders>
              <w:top w:val="nil"/>
              <w:left w:val="single" w:sz="4" w:space="0" w:color="auto"/>
              <w:bottom w:val="single" w:sz="4" w:space="0" w:color="auto"/>
              <w:right w:val="single" w:sz="4" w:space="0" w:color="auto"/>
            </w:tcBorders>
            <w:vAlign w:val="center"/>
            <w:hideMark/>
          </w:tcPr>
          <w:p w14:paraId="5C8FF4CB"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15</w:t>
            </w:r>
          </w:p>
        </w:tc>
        <w:tc>
          <w:tcPr>
            <w:tcW w:w="819" w:type="pct"/>
            <w:tcBorders>
              <w:top w:val="nil"/>
              <w:left w:val="nil"/>
              <w:bottom w:val="single" w:sz="4" w:space="0" w:color="auto"/>
              <w:right w:val="single" w:sz="4" w:space="0" w:color="auto"/>
            </w:tcBorders>
            <w:vAlign w:val="center"/>
            <w:hideMark/>
          </w:tcPr>
          <w:p w14:paraId="68ED3283"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Соёл, спорт, аялал жуулчлал, залуучуудын сайд</w:t>
            </w:r>
          </w:p>
        </w:tc>
        <w:tc>
          <w:tcPr>
            <w:tcW w:w="1388" w:type="pct"/>
            <w:tcBorders>
              <w:top w:val="nil"/>
              <w:left w:val="nil"/>
              <w:bottom w:val="single" w:sz="4" w:space="0" w:color="auto"/>
              <w:right w:val="single" w:sz="4" w:space="0" w:color="auto"/>
            </w:tcBorders>
            <w:vAlign w:val="center"/>
            <w:hideMark/>
          </w:tcPr>
          <w:p w14:paraId="195D3B97"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Оюуны спортын ордны барилга /Улаанбаатар, Хан-Уул дүүрэг/</w:t>
            </w:r>
          </w:p>
        </w:tc>
        <w:tc>
          <w:tcPr>
            <w:tcW w:w="394" w:type="pct"/>
            <w:tcBorders>
              <w:top w:val="nil"/>
              <w:left w:val="nil"/>
              <w:bottom w:val="single" w:sz="4" w:space="0" w:color="auto"/>
              <w:right w:val="single" w:sz="4" w:space="0" w:color="auto"/>
            </w:tcBorders>
            <w:vAlign w:val="center"/>
            <w:hideMark/>
          </w:tcPr>
          <w:p w14:paraId="28C3BEB0"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2018</w:t>
            </w:r>
          </w:p>
        </w:tc>
        <w:tc>
          <w:tcPr>
            <w:tcW w:w="613" w:type="pct"/>
            <w:tcBorders>
              <w:top w:val="nil"/>
              <w:left w:val="nil"/>
              <w:bottom w:val="single" w:sz="4" w:space="0" w:color="auto"/>
              <w:right w:val="single" w:sz="4" w:space="0" w:color="auto"/>
            </w:tcBorders>
            <w:vAlign w:val="center"/>
            <w:hideMark/>
          </w:tcPr>
          <w:p w14:paraId="0F1C0665" w14:textId="1852E85D" w:rsidR="00DB15AA" w:rsidRPr="0021221E" w:rsidRDefault="00EC2542"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500.0 </w:t>
            </w:r>
          </w:p>
        </w:tc>
        <w:tc>
          <w:tcPr>
            <w:tcW w:w="1569" w:type="pct"/>
            <w:tcBorders>
              <w:top w:val="nil"/>
              <w:left w:val="nil"/>
              <w:bottom w:val="single" w:sz="4" w:space="0" w:color="auto"/>
              <w:right w:val="single" w:sz="4" w:space="0" w:color="auto"/>
            </w:tcBorders>
            <w:vAlign w:val="center"/>
            <w:hideMark/>
          </w:tcPr>
          <w:p w14:paraId="412E07C4" w14:textId="2AAE4BB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Хэрэгжилт удааширч 2027 онд бүрэн хэрэгжих боломжгүй тул </w:t>
            </w:r>
            <w:r w:rsidR="00325D4A" w:rsidRPr="0021221E">
              <w:rPr>
                <w:rFonts w:ascii="Times New Roman" w:eastAsia="Times New Roman" w:hAnsi="Times New Roman" w:cs="Times New Roman"/>
                <w:color w:val="000000"/>
                <w:kern w:val="0"/>
                <w:sz w:val="20"/>
                <w:szCs w:val="20"/>
                <w14:ligatures w14:val="none"/>
              </w:rPr>
              <w:t>хойшлуулсан.</w:t>
            </w:r>
          </w:p>
        </w:tc>
      </w:tr>
      <w:tr w:rsidR="00DB15AA" w:rsidRPr="0021221E" w14:paraId="54E877A1" w14:textId="77777777" w:rsidTr="00EC2542">
        <w:trPr>
          <w:trHeight w:val="766"/>
        </w:trPr>
        <w:tc>
          <w:tcPr>
            <w:tcW w:w="217" w:type="pct"/>
            <w:tcBorders>
              <w:top w:val="nil"/>
              <w:left w:val="single" w:sz="4" w:space="0" w:color="auto"/>
              <w:bottom w:val="single" w:sz="4" w:space="0" w:color="auto"/>
              <w:right w:val="single" w:sz="4" w:space="0" w:color="auto"/>
            </w:tcBorders>
            <w:vAlign w:val="center"/>
            <w:hideMark/>
          </w:tcPr>
          <w:p w14:paraId="1C526C64"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16</w:t>
            </w:r>
          </w:p>
        </w:tc>
        <w:tc>
          <w:tcPr>
            <w:tcW w:w="819" w:type="pct"/>
            <w:tcBorders>
              <w:top w:val="nil"/>
              <w:left w:val="nil"/>
              <w:bottom w:val="single" w:sz="4" w:space="0" w:color="auto"/>
              <w:right w:val="single" w:sz="4" w:space="0" w:color="auto"/>
            </w:tcBorders>
            <w:vAlign w:val="center"/>
            <w:hideMark/>
          </w:tcPr>
          <w:p w14:paraId="3B9B6484"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Хот байгуулалт, барилга, орон </w:t>
            </w:r>
            <w:proofErr w:type="spellStart"/>
            <w:r w:rsidRPr="0021221E">
              <w:rPr>
                <w:rFonts w:ascii="Times New Roman" w:eastAsia="Times New Roman" w:hAnsi="Times New Roman" w:cs="Times New Roman"/>
                <w:color w:val="000000"/>
                <w:kern w:val="0"/>
                <w:sz w:val="20"/>
                <w:szCs w:val="20"/>
                <w14:ligatures w14:val="none"/>
              </w:rPr>
              <w:t>сууцжуулалтын</w:t>
            </w:r>
            <w:proofErr w:type="spellEnd"/>
            <w:r w:rsidRPr="0021221E">
              <w:rPr>
                <w:rFonts w:ascii="Times New Roman" w:eastAsia="Times New Roman" w:hAnsi="Times New Roman" w:cs="Times New Roman"/>
                <w:color w:val="000000"/>
                <w:kern w:val="0"/>
                <w:sz w:val="20"/>
                <w:szCs w:val="20"/>
                <w14:ligatures w14:val="none"/>
              </w:rPr>
              <w:t xml:space="preserve"> сайд</w:t>
            </w:r>
          </w:p>
        </w:tc>
        <w:tc>
          <w:tcPr>
            <w:tcW w:w="1388" w:type="pct"/>
            <w:tcBorders>
              <w:top w:val="nil"/>
              <w:left w:val="nil"/>
              <w:bottom w:val="single" w:sz="4" w:space="0" w:color="auto"/>
              <w:right w:val="single" w:sz="4" w:space="0" w:color="auto"/>
            </w:tcBorders>
            <w:vAlign w:val="center"/>
            <w:hideMark/>
          </w:tcPr>
          <w:p w14:paraId="6EEF67DB"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Аймгийн төвийн гэр хорооллын шинэчлэл, дэд бүтэц /Архангай/</w:t>
            </w:r>
          </w:p>
        </w:tc>
        <w:tc>
          <w:tcPr>
            <w:tcW w:w="394" w:type="pct"/>
            <w:tcBorders>
              <w:top w:val="nil"/>
              <w:left w:val="nil"/>
              <w:bottom w:val="single" w:sz="4" w:space="0" w:color="auto"/>
              <w:right w:val="single" w:sz="4" w:space="0" w:color="auto"/>
            </w:tcBorders>
            <w:vAlign w:val="center"/>
            <w:hideMark/>
          </w:tcPr>
          <w:p w14:paraId="7170363D"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2022</w:t>
            </w:r>
          </w:p>
        </w:tc>
        <w:tc>
          <w:tcPr>
            <w:tcW w:w="613" w:type="pct"/>
            <w:tcBorders>
              <w:top w:val="nil"/>
              <w:left w:val="nil"/>
              <w:bottom w:val="single" w:sz="4" w:space="0" w:color="auto"/>
              <w:right w:val="single" w:sz="4" w:space="0" w:color="auto"/>
            </w:tcBorders>
            <w:vAlign w:val="center"/>
            <w:hideMark/>
          </w:tcPr>
          <w:p w14:paraId="6E5F3C90" w14:textId="693CA06C"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15,415.3 </w:t>
            </w:r>
          </w:p>
        </w:tc>
        <w:tc>
          <w:tcPr>
            <w:tcW w:w="1569" w:type="pct"/>
            <w:tcBorders>
              <w:top w:val="nil"/>
              <w:left w:val="nil"/>
              <w:bottom w:val="single" w:sz="4" w:space="0" w:color="auto"/>
              <w:right w:val="single" w:sz="4" w:space="0" w:color="auto"/>
            </w:tcBorders>
            <w:vAlign w:val="center"/>
            <w:hideMark/>
          </w:tcPr>
          <w:p w14:paraId="56A361B6" w14:textId="3B5B3A75"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Төсөл, арга хэмжээний хүрээнд хэрэгжүүлсэн ажил нь Төрийн хэмнэлтийн тухай хуульд </w:t>
            </w:r>
            <w:r w:rsidR="00D04FC7" w:rsidRPr="0021221E">
              <w:rPr>
                <w:rFonts w:ascii="Times New Roman" w:eastAsia="Times New Roman" w:hAnsi="Times New Roman" w:cs="Times New Roman"/>
                <w:color w:val="000000"/>
                <w:kern w:val="0"/>
                <w:sz w:val="20"/>
                <w:szCs w:val="20"/>
                <w14:ligatures w14:val="none"/>
              </w:rPr>
              <w:t>заасан шаардлагад нийцээгүй.</w:t>
            </w:r>
          </w:p>
        </w:tc>
      </w:tr>
      <w:tr w:rsidR="00DB15AA" w:rsidRPr="0021221E" w14:paraId="5163D753" w14:textId="77777777" w:rsidTr="00EC2542">
        <w:trPr>
          <w:trHeight w:val="766"/>
        </w:trPr>
        <w:tc>
          <w:tcPr>
            <w:tcW w:w="217" w:type="pct"/>
            <w:tcBorders>
              <w:top w:val="nil"/>
              <w:left w:val="single" w:sz="4" w:space="0" w:color="auto"/>
              <w:bottom w:val="single" w:sz="4" w:space="0" w:color="auto"/>
              <w:right w:val="single" w:sz="4" w:space="0" w:color="auto"/>
            </w:tcBorders>
            <w:vAlign w:val="center"/>
            <w:hideMark/>
          </w:tcPr>
          <w:p w14:paraId="754246A2"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17</w:t>
            </w:r>
          </w:p>
        </w:tc>
        <w:tc>
          <w:tcPr>
            <w:tcW w:w="819" w:type="pct"/>
            <w:tcBorders>
              <w:top w:val="nil"/>
              <w:left w:val="nil"/>
              <w:bottom w:val="single" w:sz="4" w:space="0" w:color="auto"/>
              <w:right w:val="single" w:sz="4" w:space="0" w:color="auto"/>
            </w:tcBorders>
            <w:vAlign w:val="center"/>
            <w:hideMark/>
          </w:tcPr>
          <w:p w14:paraId="3764FCA5"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Хот байгуулалт, барилга, орон </w:t>
            </w:r>
            <w:proofErr w:type="spellStart"/>
            <w:r w:rsidRPr="0021221E">
              <w:rPr>
                <w:rFonts w:ascii="Times New Roman" w:eastAsia="Times New Roman" w:hAnsi="Times New Roman" w:cs="Times New Roman"/>
                <w:color w:val="000000"/>
                <w:kern w:val="0"/>
                <w:sz w:val="20"/>
                <w:szCs w:val="20"/>
                <w14:ligatures w14:val="none"/>
              </w:rPr>
              <w:t>сууцжуулалтын</w:t>
            </w:r>
            <w:proofErr w:type="spellEnd"/>
            <w:r w:rsidRPr="0021221E">
              <w:rPr>
                <w:rFonts w:ascii="Times New Roman" w:eastAsia="Times New Roman" w:hAnsi="Times New Roman" w:cs="Times New Roman"/>
                <w:color w:val="000000"/>
                <w:kern w:val="0"/>
                <w:sz w:val="20"/>
                <w:szCs w:val="20"/>
                <w14:ligatures w14:val="none"/>
              </w:rPr>
              <w:t xml:space="preserve"> сайд</w:t>
            </w:r>
          </w:p>
        </w:tc>
        <w:tc>
          <w:tcPr>
            <w:tcW w:w="1388" w:type="pct"/>
            <w:tcBorders>
              <w:top w:val="nil"/>
              <w:left w:val="nil"/>
              <w:bottom w:val="single" w:sz="4" w:space="0" w:color="auto"/>
              <w:right w:val="single" w:sz="4" w:space="0" w:color="auto"/>
            </w:tcBorders>
            <w:vAlign w:val="center"/>
            <w:hideMark/>
          </w:tcPr>
          <w:p w14:paraId="1CBF6468"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"Жишиг гудамж" төсөл /Улаанбаатар, Баянзүрх дүүрэг, 28 дугаар хороо/</w:t>
            </w:r>
          </w:p>
        </w:tc>
        <w:tc>
          <w:tcPr>
            <w:tcW w:w="394" w:type="pct"/>
            <w:tcBorders>
              <w:top w:val="nil"/>
              <w:left w:val="nil"/>
              <w:bottom w:val="single" w:sz="4" w:space="0" w:color="auto"/>
              <w:right w:val="single" w:sz="4" w:space="0" w:color="auto"/>
            </w:tcBorders>
            <w:vAlign w:val="center"/>
            <w:hideMark/>
          </w:tcPr>
          <w:p w14:paraId="757BB35C"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2021</w:t>
            </w:r>
          </w:p>
        </w:tc>
        <w:tc>
          <w:tcPr>
            <w:tcW w:w="613" w:type="pct"/>
            <w:tcBorders>
              <w:top w:val="nil"/>
              <w:left w:val="nil"/>
              <w:bottom w:val="single" w:sz="4" w:space="0" w:color="auto"/>
              <w:right w:val="single" w:sz="4" w:space="0" w:color="auto"/>
            </w:tcBorders>
            <w:vAlign w:val="center"/>
            <w:hideMark/>
          </w:tcPr>
          <w:p w14:paraId="085EC585" w14:textId="0481238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275.3 </w:t>
            </w:r>
          </w:p>
        </w:tc>
        <w:tc>
          <w:tcPr>
            <w:tcW w:w="1569" w:type="pct"/>
            <w:tcBorders>
              <w:top w:val="nil"/>
              <w:left w:val="nil"/>
              <w:bottom w:val="single" w:sz="4" w:space="0" w:color="auto"/>
              <w:right w:val="single" w:sz="4" w:space="0" w:color="auto"/>
            </w:tcBorders>
            <w:vAlign w:val="center"/>
            <w:hideMark/>
          </w:tcPr>
          <w:p w14:paraId="36CC2994" w14:textId="2599204A"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Төсөл, арга хэмжээний хүрээнд хэрэгжүүлсэн ажил нь Төрийн хэмнэлтийн тухай хуульд </w:t>
            </w:r>
            <w:r w:rsidR="00D04FC7" w:rsidRPr="0021221E">
              <w:rPr>
                <w:rFonts w:ascii="Times New Roman" w:eastAsia="Times New Roman" w:hAnsi="Times New Roman" w:cs="Times New Roman"/>
                <w:color w:val="000000"/>
                <w:kern w:val="0"/>
                <w:sz w:val="20"/>
                <w:szCs w:val="20"/>
                <w14:ligatures w14:val="none"/>
              </w:rPr>
              <w:t>заасан шаардлагад нийцээгүй.</w:t>
            </w:r>
          </w:p>
        </w:tc>
      </w:tr>
      <w:tr w:rsidR="00DB15AA" w:rsidRPr="0021221E" w14:paraId="2F576697" w14:textId="77777777" w:rsidTr="00EC2542">
        <w:trPr>
          <w:trHeight w:val="766"/>
        </w:trPr>
        <w:tc>
          <w:tcPr>
            <w:tcW w:w="217" w:type="pct"/>
            <w:tcBorders>
              <w:top w:val="nil"/>
              <w:left w:val="single" w:sz="4" w:space="0" w:color="auto"/>
              <w:bottom w:val="single" w:sz="4" w:space="0" w:color="auto"/>
              <w:right w:val="single" w:sz="4" w:space="0" w:color="auto"/>
            </w:tcBorders>
            <w:vAlign w:val="center"/>
            <w:hideMark/>
          </w:tcPr>
          <w:p w14:paraId="7E486CB5"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18</w:t>
            </w:r>
          </w:p>
        </w:tc>
        <w:tc>
          <w:tcPr>
            <w:tcW w:w="819" w:type="pct"/>
            <w:tcBorders>
              <w:top w:val="nil"/>
              <w:left w:val="nil"/>
              <w:bottom w:val="single" w:sz="4" w:space="0" w:color="auto"/>
              <w:right w:val="single" w:sz="4" w:space="0" w:color="auto"/>
            </w:tcBorders>
            <w:vAlign w:val="center"/>
            <w:hideMark/>
          </w:tcPr>
          <w:p w14:paraId="1D11F91F"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Хот байгуулалт, барилга, орон </w:t>
            </w:r>
            <w:proofErr w:type="spellStart"/>
            <w:r w:rsidRPr="0021221E">
              <w:rPr>
                <w:rFonts w:ascii="Times New Roman" w:eastAsia="Times New Roman" w:hAnsi="Times New Roman" w:cs="Times New Roman"/>
                <w:color w:val="000000"/>
                <w:kern w:val="0"/>
                <w:sz w:val="20"/>
                <w:szCs w:val="20"/>
                <w14:ligatures w14:val="none"/>
              </w:rPr>
              <w:t>сууцжуулалтын</w:t>
            </w:r>
            <w:proofErr w:type="spellEnd"/>
            <w:r w:rsidRPr="0021221E">
              <w:rPr>
                <w:rFonts w:ascii="Times New Roman" w:eastAsia="Times New Roman" w:hAnsi="Times New Roman" w:cs="Times New Roman"/>
                <w:color w:val="000000"/>
                <w:kern w:val="0"/>
                <w:sz w:val="20"/>
                <w:szCs w:val="20"/>
                <w14:ligatures w14:val="none"/>
              </w:rPr>
              <w:t xml:space="preserve"> сайд</w:t>
            </w:r>
          </w:p>
        </w:tc>
        <w:tc>
          <w:tcPr>
            <w:tcW w:w="1388" w:type="pct"/>
            <w:tcBorders>
              <w:top w:val="nil"/>
              <w:left w:val="nil"/>
              <w:bottom w:val="single" w:sz="4" w:space="0" w:color="auto"/>
              <w:right w:val="single" w:sz="4" w:space="0" w:color="auto"/>
            </w:tcBorders>
            <w:vAlign w:val="center"/>
            <w:hideMark/>
          </w:tcPr>
          <w:p w14:paraId="61CE04F6"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Улаанбаатар хотын гэр хорооллын дахин төлөвлөлтийн хүрээнд хийгдэх инженерийн шугам сүлжээ /Улаанбаатар/</w:t>
            </w:r>
          </w:p>
        </w:tc>
        <w:tc>
          <w:tcPr>
            <w:tcW w:w="394" w:type="pct"/>
            <w:tcBorders>
              <w:top w:val="nil"/>
              <w:left w:val="nil"/>
              <w:bottom w:val="single" w:sz="4" w:space="0" w:color="auto"/>
              <w:right w:val="single" w:sz="4" w:space="0" w:color="auto"/>
            </w:tcBorders>
            <w:vAlign w:val="center"/>
            <w:hideMark/>
          </w:tcPr>
          <w:p w14:paraId="37A137B8"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2020</w:t>
            </w:r>
          </w:p>
        </w:tc>
        <w:tc>
          <w:tcPr>
            <w:tcW w:w="613" w:type="pct"/>
            <w:tcBorders>
              <w:top w:val="nil"/>
              <w:left w:val="nil"/>
              <w:bottom w:val="single" w:sz="4" w:space="0" w:color="auto"/>
              <w:right w:val="single" w:sz="4" w:space="0" w:color="auto"/>
            </w:tcBorders>
            <w:vAlign w:val="center"/>
            <w:hideMark/>
          </w:tcPr>
          <w:p w14:paraId="35BFAE3B" w14:textId="716D2DC0"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110.9 </w:t>
            </w:r>
          </w:p>
        </w:tc>
        <w:tc>
          <w:tcPr>
            <w:tcW w:w="1569" w:type="pct"/>
            <w:tcBorders>
              <w:top w:val="nil"/>
              <w:left w:val="nil"/>
              <w:bottom w:val="single" w:sz="4" w:space="0" w:color="auto"/>
              <w:right w:val="single" w:sz="4" w:space="0" w:color="auto"/>
            </w:tcBorders>
            <w:vAlign w:val="center"/>
            <w:hideMark/>
          </w:tcPr>
          <w:p w14:paraId="158BCD80"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Газар чөлөөлөлтийн асуудал удааширсан, Нийслэлийн </w:t>
            </w:r>
            <w:proofErr w:type="spellStart"/>
            <w:r w:rsidRPr="0021221E">
              <w:rPr>
                <w:rFonts w:ascii="Times New Roman" w:eastAsia="Times New Roman" w:hAnsi="Times New Roman" w:cs="Times New Roman"/>
                <w:color w:val="000000"/>
                <w:kern w:val="0"/>
                <w:sz w:val="20"/>
                <w:szCs w:val="20"/>
                <w14:ligatures w14:val="none"/>
              </w:rPr>
              <w:t>төсөврүү</w:t>
            </w:r>
            <w:proofErr w:type="spellEnd"/>
            <w:r w:rsidRPr="0021221E">
              <w:rPr>
                <w:rFonts w:ascii="Times New Roman" w:eastAsia="Times New Roman" w:hAnsi="Times New Roman" w:cs="Times New Roman"/>
                <w:color w:val="000000"/>
                <w:kern w:val="0"/>
                <w:sz w:val="20"/>
                <w:szCs w:val="20"/>
                <w14:ligatures w14:val="none"/>
              </w:rPr>
              <w:t xml:space="preserve"> шилжүүлэх тул зогсоосон</w:t>
            </w:r>
          </w:p>
        </w:tc>
      </w:tr>
      <w:tr w:rsidR="00DB15AA" w:rsidRPr="0021221E" w14:paraId="2959CD54" w14:textId="77777777" w:rsidTr="00EC2542">
        <w:trPr>
          <w:trHeight w:val="766"/>
        </w:trPr>
        <w:tc>
          <w:tcPr>
            <w:tcW w:w="217" w:type="pct"/>
            <w:tcBorders>
              <w:top w:val="nil"/>
              <w:left w:val="single" w:sz="4" w:space="0" w:color="auto"/>
              <w:bottom w:val="single" w:sz="4" w:space="0" w:color="auto"/>
              <w:right w:val="single" w:sz="4" w:space="0" w:color="auto"/>
            </w:tcBorders>
            <w:vAlign w:val="center"/>
            <w:hideMark/>
          </w:tcPr>
          <w:p w14:paraId="47078672"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19</w:t>
            </w:r>
          </w:p>
        </w:tc>
        <w:tc>
          <w:tcPr>
            <w:tcW w:w="819" w:type="pct"/>
            <w:tcBorders>
              <w:top w:val="nil"/>
              <w:left w:val="nil"/>
              <w:bottom w:val="single" w:sz="4" w:space="0" w:color="auto"/>
              <w:right w:val="single" w:sz="4" w:space="0" w:color="auto"/>
            </w:tcBorders>
            <w:vAlign w:val="center"/>
            <w:hideMark/>
          </w:tcPr>
          <w:p w14:paraId="3537E1EA"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Хот байгуулалт, барилга, орон </w:t>
            </w:r>
            <w:proofErr w:type="spellStart"/>
            <w:r w:rsidRPr="0021221E">
              <w:rPr>
                <w:rFonts w:ascii="Times New Roman" w:eastAsia="Times New Roman" w:hAnsi="Times New Roman" w:cs="Times New Roman"/>
                <w:color w:val="000000"/>
                <w:kern w:val="0"/>
                <w:sz w:val="20"/>
                <w:szCs w:val="20"/>
                <w14:ligatures w14:val="none"/>
              </w:rPr>
              <w:t>сууцжуулалтын</w:t>
            </w:r>
            <w:proofErr w:type="spellEnd"/>
            <w:r w:rsidRPr="0021221E">
              <w:rPr>
                <w:rFonts w:ascii="Times New Roman" w:eastAsia="Times New Roman" w:hAnsi="Times New Roman" w:cs="Times New Roman"/>
                <w:color w:val="000000"/>
                <w:kern w:val="0"/>
                <w:sz w:val="20"/>
                <w:szCs w:val="20"/>
                <w14:ligatures w14:val="none"/>
              </w:rPr>
              <w:t xml:space="preserve"> сайд</w:t>
            </w:r>
          </w:p>
        </w:tc>
        <w:tc>
          <w:tcPr>
            <w:tcW w:w="1388" w:type="pct"/>
            <w:tcBorders>
              <w:top w:val="nil"/>
              <w:left w:val="nil"/>
              <w:bottom w:val="single" w:sz="4" w:space="0" w:color="auto"/>
              <w:right w:val="single" w:sz="4" w:space="0" w:color="auto"/>
            </w:tcBorders>
            <w:vAlign w:val="center"/>
            <w:hideMark/>
          </w:tcPr>
          <w:p w14:paraId="7DE148F2"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Ногоон байгууламж, тоглоомын талбай /Улаанбаатар, Чингэлтэй дүүрэг/</w:t>
            </w:r>
          </w:p>
        </w:tc>
        <w:tc>
          <w:tcPr>
            <w:tcW w:w="394" w:type="pct"/>
            <w:tcBorders>
              <w:top w:val="nil"/>
              <w:left w:val="nil"/>
              <w:bottom w:val="single" w:sz="4" w:space="0" w:color="auto"/>
              <w:right w:val="single" w:sz="4" w:space="0" w:color="auto"/>
            </w:tcBorders>
            <w:vAlign w:val="center"/>
            <w:hideMark/>
          </w:tcPr>
          <w:p w14:paraId="46B8629A"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2022</w:t>
            </w:r>
          </w:p>
        </w:tc>
        <w:tc>
          <w:tcPr>
            <w:tcW w:w="613" w:type="pct"/>
            <w:tcBorders>
              <w:top w:val="nil"/>
              <w:left w:val="nil"/>
              <w:bottom w:val="single" w:sz="4" w:space="0" w:color="auto"/>
              <w:right w:val="single" w:sz="4" w:space="0" w:color="auto"/>
            </w:tcBorders>
            <w:vAlign w:val="center"/>
            <w:hideMark/>
          </w:tcPr>
          <w:p w14:paraId="0FE70E51" w14:textId="4B254FA4"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341.8 </w:t>
            </w:r>
          </w:p>
        </w:tc>
        <w:tc>
          <w:tcPr>
            <w:tcW w:w="1569" w:type="pct"/>
            <w:tcBorders>
              <w:top w:val="nil"/>
              <w:left w:val="nil"/>
              <w:bottom w:val="single" w:sz="4" w:space="0" w:color="auto"/>
              <w:right w:val="single" w:sz="4" w:space="0" w:color="auto"/>
            </w:tcBorders>
            <w:vAlign w:val="center"/>
            <w:hideMark/>
          </w:tcPr>
          <w:p w14:paraId="2E1CFE70" w14:textId="4BBD9CB5"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Төсөл, арга хэмжээний хүрээнд хэрэгжүүлсэн ажил нь Төрийн хэмнэлтийн тухай хуульд </w:t>
            </w:r>
            <w:r w:rsidR="00D04FC7" w:rsidRPr="0021221E">
              <w:rPr>
                <w:rFonts w:ascii="Times New Roman" w:eastAsia="Times New Roman" w:hAnsi="Times New Roman" w:cs="Times New Roman"/>
                <w:color w:val="000000"/>
                <w:kern w:val="0"/>
                <w:sz w:val="20"/>
                <w:szCs w:val="20"/>
                <w14:ligatures w14:val="none"/>
              </w:rPr>
              <w:t>заасан шаардлагад нийцээгүй.</w:t>
            </w:r>
          </w:p>
        </w:tc>
      </w:tr>
      <w:tr w:rsidR="00DB15AA" w:rsidRPr="0021221E" w14:paraId="36C8BF7B" w14:textId="77777777" w:rsidTr="00EC2542">
        <w:trPr>
          <w:trHeight w:val="766"/>
        </w:trPr>
        <w:tc>
          <w:tcPr>
            <w:tcW w:w="217" w:type="pct"/>
            <w:tcBorders>
              <w:top w:val="nil"/>
              <w:left w:val="single" w:sz="4" w:space="0" w:color="auto"/>
              <w:bottom w:val="single" w:sz="4" w:space="0" w:color="auto"/>
              <w:right w:val="single" w:sz="4" w:space="0" w:color="auto"/>
            </w:tcBorders>
            <w:vAlign w:val="center"/>
            <w:hideMark/>
          </w:tcPr>
          <w:p w14:paraId="7526E3A8"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w:t>
            </w:r>
          </w:p>
        </w:tc>
        <w:tc>
          <w:tcPr>
            <w:tcW w:w="819" w:type="pct"/>
            <w:tcBorders>
              <w:top w:val="nil"/>
              <w:left w:val="nil"/>
              <w:bottom w:val="single" w:sz="4" w:space="0" w:color="auto"/>
              <w:right w:val="single" w:sz="4" w:space="0" w:color="auto"/>
            </w:tcBorders>
            <w:vAlign w:val="center"/>
            <w:hideMark/>
          </w:tcPr>
          <w:p w14:paraId="30A784C9"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Хот байгуулалт, барилга, орон </w:t>
            </w:r>
            <w:proofErr w:type="spellStart"/>
            <w:r w:rsidRPr="0021221E">
              <w:rPr>
                <w:rFonts w:ascii="Times New Roman" w:eastAsia="Times New Roman" w:hAnsi="Times New Roman" w:cs="Times New Roman"/>
                <w:color w:val="000000"/>
                <w:kern w:val="0"/>
                <w:sz w:val="20"/>
                <w:szCs w:val="20"/>
                <w14:ligatures w14:val="none"/>
              </w:rPr>
              <w:t>сууцжуулалтын</w:t>
            </w:r>
            <w:proofErr w:type="spellEnd"/>
            <w:r w:rsidRPr="0021221E">
              <w:rPr>
                <w:rFonts w:ascii="Times New Roman" w:eastAsia="Times New Roman" w:hAnsi="Times New Roman" w:cs="Times New Roman"/>
                <w:color w:val="000000"/>
                <w:kern w:val="0"/>
                <w:sz w:val="20"/>
                <w:szCs w:val="20"/>
                <w14:ligatures w14:val="none"/>
              </w:rPr>
              <w:t xml:space="preserve"> сайд</w:t>
            </w:r>
          </w:p>
        </w:tc>
        <w:tc>
          <w:tcPr>
            <w:tcW w:w="1388" w:type="pct"/>
            <w:tcBorders>
              <w:top w:val="nil"/>
              <w:left w:val="nil"/>
              <w:bottom w:val="single" w:sz="4" w:space="0" w:color="auto"/>
              <w:right w:val="single" w:sz="4" w:space="0" w:color="auto"/>
            </w:tcBorders>
            <w:vAlign w:val="center"/>
            <w:hideMark/>
          </w:tcPr>
          <w:p w14:paraId="32AC329A"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Нийтийн эзэмшлийн гудамж, талбайн гадна тохижилт /Улаанбаатар, Баянзүрх дүүрэг, 4, 5, 6, 8, 13, 14, 15, 16, 18, 25, 26 дугаар хороо/</w:t>
            </w:r>
          </w:p>
        </w:tc>
        <w:tc>
          <w:tcPr>
            <w:tcW w:w="394" w:type="pct"/>
            <w:tcBorders>
              <w:top w:val="nil"/>
              <w:left w:val="nil"/>
              <w:bottom w:val="single" w:sz="4" w:space="0" w:color="auto"/>
              <w:right w:val="single" w:sz="4" w:space="0" w:color="auto"/>
            </w:tcBorders>
            <w:vAlign w:val="center"/>
            <w:hideMark/>
          </w:tcPr>
          <w:p w14:paraId="131DFFA9"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2022</w:t>
            </w:r>
          </w:p>
        </w:tc>
        <w:tc>
          <w:tcPr>
            <w:tcW w:w="613" w:type="pct"/>
            <w:tcBorders>
              <w:top w:val="nil"/>
              <w:left w:val="nil"/>
              <w:bottom w:val="single" w:sz="4" w:space="0" w:color="auto"/>
              <w:right w:val="single" w:sz="4" w:space="0" w:color="auto"/>
            </w:tcBorders>
            <w:vAlign w:val="center"/>
            <w:hideMark/>
          </w:tcPr>
          <w:p w14:paraId="076A6DE7" w14:textId="6E22E12C"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175.2 </w:t>
            </w:r>
          </w:p>
        </w:tc>
        <w:tc>
          <w:tcPr>
            <w:tcW w:w="1569" w:type="pct"/>
            <w:tcBorders>
              <w:top w:val="nil"/>
              <w:left w:val="nil"/>
              <w:bottom w:val="single" w:sz="4" w:space="0" w:color="auto"/>
              <w:right w:val="single" w:sz="4" w:space="0" w:color="auto"/>
            </w:tcBorders>
            <w:vAlign w:val="center"/>
            <w:hideMark/>
          </w:tcPr>
          <w:p w14:paraId="1906D93D" w14:textId="5D0A95D9"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Төсөл, арга хэмжээний хүрээнд хэрэгжүүлсэн ажил нь Төрийн хэмнэлтийн тухай хуульд </w:t>
            </w:r>
            <w:r w:rsidR="00975F5C" w:rsidRPr="0021221E">
              <w:rPr>
                <w:rFonts w:ascii="Times New Roman" w:eastAsia="Times New Roman" w:hAnsi="Times New Roman" w:cs="Times New Roman"/>
                <w:color w:val="000000"/>
                <w:kern w:val="0"/>
                <w:sz w:val="20"/>
                <w:szCs w:val="20"/>
                <w14:ligatures w14:val="none"/>
              </w:rPr>
              <w:t>заасан шаардлагад нийцээгүй.</w:t>
            </w:r>
          </w:p>
        </w:tc>
      </w:tr>
      <w:tr w:rsidR="00DB15AA" w:rsidRPr="0021221E" w14:paraId="4D5C50D6" w14:textId="77777777" w:rsidTr="00EC2542">
        <w:trPr>
          <w:trHeight w:val="766"/>
        </w:trPr>
        <w:tc>
          <w:tcPr>
            <w:tcW w:w="217" w:type="pct"/>
            <w:tcBorders>
              <w:top w:val="nil"/>
              <w:left w:val="single" w:sz="4" w:space="0" w:color="auto"/>
              <w:bottom w:val="single" w:sz="4" w:space="0" w:color="auto"/>
              <w:right w:val="single" w:sz="4" w:space="0" w:color="auto"/>
            </w:tcBorders>
            <w:vAlign w:val="center"/>
            <w:hideMark/>
          </w:tcPr>
          <w:p w14:paraId="4E66AA5C"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21</w:t>
            </w:r>
          </w:p>
        </w:tc>
        <w:tc>
          <w:tcPr>
            <w:tcW w:w="819" w:type="pct"/>
            <w:tcBorders>
              <w:top w:val="nil"/>
              <w:left w:val="nil"/>
              <w:bottom w:val="single" w:sz="4" w:space="0" w:color="auto"/>
              <w:right w:val="single" w:sz="4" w:space="0" w:color="auto"/>
            </w:tcBorders>
            <w:vAlign w:val="center"/>
            <w:hideMark/>
          </w:tcPr>
          <w:p w14:paraId="1AC84DD9"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Хот байгуулалт, барилга, орон </w:t>
            </w:r>
            <w:proofErr w:type="spellStart"/>
            <w:r w:rsidRPr="0021221E">
              <w:rPr>
                <w:rFonts w:ascii="Times New Roman" w:eastAsia="Times New Roman" w:hAnsi="Times New Roman" w:cs="Times New Roman"/>
                <w:color w:val="000000"/>
                <w:kern w:val="0"/>
                <w:sz w:val="20"/>
                <w:szCs w:val="20"/>
                <w14:ligatures w14:val="none"/>
              </w:rPr>
              <w:t>сууцжуулалтын</w:t>
            </w:r>
            <w:proofErr w:type="spellEnd"/>
            <w:r w:rsidRPr="0021221E">
              <w:rPr>
                <w:rFonts w:ascii="Times New Roman" w:eastAsia="Times New Roman" w:hAnsi="Times New Roman" w:cs="Times New Roman"/>
                <w:color w:val="000000"/>
                <w:kern w:val="0"/>
                <w:sz w:val="20"/>
                <w:szCs w:val="20"/>
                <w14:ligatures w14:val="none"/>
              </w:rPr>
              <w:t xml:space="preserve"> сайд</w:t>
            </w:r>
          </w:p>
        </w:tc>
        <w:tc>
          <w:tcPr>
            <w:tcW w:w="1388" w:type="pct"/>
            <w:tcBorders>
              <w:top w:val="nil"/>
              <w:left w:val="nil"/>
              <w:bottom w:val="single" w:sz="4" w:space="0" w:color="auto"/>
              <w:right w:val="single" w:sz="4" w:space="0" w:color="auto"/>
            </w:tcBorders>
            <w:vAlign w:val="center"/>
            <w:hideMark/>
          </w:tcPr>
          <w:p w14:paraId="0C860EC7"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Усны нөөц санг худгууд руу холбох зураг төсөв /Улаанбаатар, Баянгол дүүрэг/</w:t>
            </w:r>
          </w:p>
        </w:tc>
        <w:tc>
          <w:tcPr>
            <w:tcW w:w="394" w:type="pct"/>
            <w:tcBorders>
              <w:top w:val="nil"/>
              <w:left w:val="nil"/>
              <w:bottom w:val="single" w:sz="4" w:space="0" w:color="auto"/>
              <w:right w:val="single" w:sz="4" w:space="0" w:color="auto"/>
            </w:tcBorders>
            <w:vAlign w:val="center"/>
            <w:hideMark/>
          </w:tcPr>
          <w:p w14:paraId="0DF1AF54"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2022</w:t>
            </w:r>
          </w:p>
        </w:tc>
        <w:tc>
          <w:tcPr>
            <w:tcW w:w="613" w:type="pct"/>
            <w:tcBorders>
              <w:top w:val="nil"/>
              <w:left w:val="nil"/>
              <w:bottom w:val="single" w:sz="4" w:space="0" w:color="auto"/>
              <w:right w:val="single" w:sz="4" w:space="0" w:color="auto"/>
            </w:tcBorders>
            <w:vAlign w:val="center"/>
            <w:hideMark/>
          </w:tcPr>
          <w:p w14:paraId="274D4104" w14:textId="2BBC33FB"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84.0 </w:t>
            </w:r>
          </w:p>
        </w:tc>
        <w:tc>
          <w:tcPr>
            <w:tcW w:w="1569" w:type="pct"/>
            <w:tcBorders>
              <w:top w:val="nil"/>
              <w:left w:val="nil"/>
              <w:bottom w:val="single" w:sz="4" w:space="0" w:color="auto"/>
              <w:right w:val="single" w:sz="4" w:space="0" w:color="auto"/>
            </w:tcBorders>
            <w:vAlign w:val="center"/>
            <w:hideMark/>
          </w:tcPr>
          <w:p w14:paraId="59C3F35E" w14:textId="0D3DF21D"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Төсөл, арга хэмжээний хүрээнд хэрэгжүүлсэн ажил нь Төрийн хэмнэлтийн тухай хуульд </w:t>
            </w:r>
            <w:r w:rsidR="00975F5C" w:rsidRPr="0021221E">
              <w:rPr>
                <w:rFonts w:ascii="Times New Roman" w:eastAsia="Times New Roman" w:hAnsi="Times New Roman" w:cs="Times New Roman"/>
                <w:color w:val="000000"/>
                <w:kern w:val="0"/>
                <w:sz w:val="20"/>
                <w:szCs w:val="20"/>
                <w14:ligatures w14:val="none"/>
              </w:rPr>
              <w:t>заасан шаардлагад нийцээгүй.</w:t>
            </w:r>
          </w:p>
        </w:tc>
      </w:tr>
      <w:tr w:rsidR="00DB15AA" w:rsidRPr="0021221E" w14:paraId="7512F2CC" w14:textId="77777777" w:rsidTr="00EC2542">
        <w:trPr>
          <w:trHeight w:val="766"/>
        </w:trPr>
        <w:tc>
          <w:tcPr>
            <w:tcW w:w="217" w:type="pct"/>
            <w:tcBorders>
              <w:top w:val="nil"/>
              <w:left w:val="single" w:sz="4" w:space="0" w:color="auto"/>
              <w:bottom w:val="single" w:sz="4" w:space="0" w:color="auto"/>
              <w:right w:val="single" w:sz="4" w:space="0" w:color="auto"/>
            </w:tcBorders>
            <w:vAlign w:val="center"/>
            <w:hideMark/>
          </w:tcPr>
          <w:p w14:paraId="69960CF6"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lastRenderedPageBreak/>
              <w:t>22</w:t>
            </w:r>
          </w:p>
        </w:tc>
        <w:tc>
          <w:tcPr>
            <w:tcW w:w="819" w:type="pct"/>
            <w:tcBorders>
              <w:top w:val="nil"/>
              <w:left w:val="nil"/>
              <w:bottom w:val="single" w:sz="4" w:space="0" w:color="auto"/>
              <w:right w:val="single" w:sz="4" w:space="0" w:color="auto"/>
            </w:tcBorders>
            <w:vAlign w:val="center"/>
            <w:hideMark/>
          </w:tcPr>
          <w:p w14:paraId="044F0C80"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Хот байгуулалт, барилга, орон </w:t>
            </w:r>
            <w:proofErr w:type="spellStart"/>
            <w:r w:rsidRPr="0021221E">
              <w:rPr>
                <w:rFonts w:ascii="Times New Roman" w:eastAsia="Times New Roman" w:hAnsi="Times New Roman" w:cs="Times New Roman"/>
                <w:color w:val="000000"/>
                <w:kern w:val="0"/>
                <w:sz w:val="20"/>
                <w:szCs w:val="20"/>
                <w14:ligatures w14:val="none"/>
              </w:rPr>
              <w:t>сууцжуулалтын</w:t>
            </w:r>
            <w:proofErr w:type="spellEnd"/>
            <w:r w:rsidRPr="0021221E">
              <w:rPr>
                <w:rFonts w:ascii="Times New Roman" w:eastAsia="Times New Roman" w:hAnsi="Times New Roman" w:cs="Times New Roman"/>
                <w:color w:val="000000"/>
                <w:kern w:val="0"/>
                <w:sz w:val="20"/>
                <w:szCs w:val="20"/>
                <w14:ligatures w14:val="none"/>
              </w:rPr>
              <w:t xml:space="preserve"> сайд</w:t>
            </w:r>
          </w:p>
        </w:tc>
        <w:tc>
          <w:tcPr>
            <w:tcW w:w="1388" w:type="pct"/>
            <w:tcBorders>
              <w:top w:val="nil"/>
              <w:left w:val="nil"/>
              <w:bottom w:val="single" w:sz="4" w:space="0" w:color="auto"/>
              <w:right w:val="single" w:sz="4" w:space="0" w:color="auto"/>
            </w:tcBorders>
            <w:vAlign w:val="center"/>
            <w:hideMark/>
          </w:tcPr>
          <w:p w14:paraId="62E2D3F3"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Монгол Улсын хүн амын нутагшил, суурьшлын хөгжлийн ерөнхий төслийг боловсруулах /Улсын хэмжээнд/</w:t>
            </w:r>
          </w:p>
        </w:tc>
        <w:tc>
          <w:tcPr>
            <w:tcW w:w="394" w:type="pct"/>
            <w:tcBorders>
              <w:top w:val="nil"/>
              <w:left w:val="nil"/>
              <w:bottom w:val="single" w:sz="4" w:space="0" w:color="auto"/>
              <w:right w:val="single" w:sz="4" w:space="0" w:color="auto"/>
            </w:tcBorders>
            <w:vAlign w:val="center"/>
            <w:hideMark/>
          </w:tcPr>
          <w:p w14:paraId="32E9EC3E"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2018</w:t>
            </w:r>
          </w:p>
        </w:tc>
        <w:tc>
          <w:tcPr>
            <w:tcW w:w="613" w:type="pct"/>
            <w:tcBorders>
              <w:top w:val="nil"/>
              <w:left w:val="nil"/>
              <w:bottom w:val="single" w:sz="4" w:space="0" w:color="auto"/>
              <w:right w:val="single" w:sz="4" w:space="0" w:color="auto"/>
            </w:tcBorders>
            <w:vAlign w:val="center"/>
            <w:hideMark/>
          </w:tcPr>
          <w:p w14:paraId="799581C9" w14:textId="550E96CE"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635.5 </w:t>
            </w:r>
          </w:p>
        </w:tc>
        <w:tc>
          <w:tcPr>
            <w:tcW w:w="1569" w:type="pct"/>
            <w:tcBorders>
              <w:top w:val="nil"/>
              <w:left w:val="nil"/>
              <w:bottom w:val="single" w:sz="4" w:space="0" w:color="auto"/>
              <w:right w:val="single" w:sz="4" w:space="0" w:color="auto"/>
            </w:tcBorders>
            <w:vAlign w:val="center"/>
            <w:hideMark/>
          </w:tcPr>
          <w:p w14:paraId="77A0F639" w14:textId="3D09ECE8"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Монгол Улсын хүн амын нутагшил, суурьшлын хөгжлийн ерөнхий төсөл баталгаажуулах ажил удааширсан</w:t>
            </w:r>
            <w:r w:rsidR="00E658C2" w:rsidRPr="0021221E">
              <w:rPr>
                <w:rFonts w:ascii="Times New Roman" w:eastAsia="Times New Roman" w:hAnsi="Times New Roman" w:cs="Times New Roman"/>
                <w:color w:val="000000"/>
                <w:kern w:val="0"/>
                <w:sz w:val="20"/>
                <w:szCs w:val="20"/>
                <w14:ligatures w14:val="none"/>
              </w:rPr>
              <w:t>.</w:t>
            </w:r>
          </w:p>
        </w:tc>
      </w:tr>
      <w:tr w:rsidR="00DB15AA" w:rsidRPr="0021221E" w14:paraId="6AA7311C" w14:textId="77777777" w:rsidTr="00EC2542">
        <w:trPr>
          <w:trHeight w:val="766"/>
        </w:trPr>
        <w:tc>
          <w:tcPr>
            <w:tcW w:w="217" w:type="pct"/>
            <w:tcBorders>
              <w:top w:val="nil"/>
              <w:left w:val="single" w:sz="4" w:space="0" w:color="auto"/>
              <w:bottom w:val="single" w:sz="4" w:space="0" w:color="auto"/>
              <w:right w:val="single" w:sz="4" w:space="0" w:color="auto"/>
            </w:tcBorders>
            <w:vAlign w:val="center"/>
            <w:hideMark/>
          </w:tcPr>
          <w:p w14:paraId="72F97351"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23</w:t>
            </w:r>
          </w:p>
        </w:tc>
        <w:tc>
          <w:tcPr>
            <w:tcW w:w="819" w:type="pct"/>
            <w:tcBorders>
              <w:top w:val="nil"/>
              <w:left w:val="nil"/>
              <w:bottom w:val="single" w:sz="4" w:space="0" w:color="auto"/>
              <w:right w:val="single" w:sz="4" w:space="0" w:color="auto"/>
            </w:tcBorders>
            <w:vAlign w:val="center"/>
            <w:hideMark/>
          </w:tcPr>
          <w:p w14:paraId="6B2F74C0"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Хот байгуулалт, барилга, орон </w:t>
            </w:r>
            <w:proofErr w:type="spellStart"/>
            <w:r w:rsidRPr="0021221E">
              <w:rPr>
                <w:rFonts w:ascii="Times New Roman" w:eastAsia="Times New Roman" w:hAnsi="Times New Roman" w:cs="Times New Roman"/>
                <w:color w:val="000000"/>
                <w:kern w:val="0"/>
                <w:sz w:val="20"/>
                <w:szCs w:val="20"/>
                <w14:ligatures w14:val="none"/>
              </w:rPr>
              <w:t>сууцжуулалтын</w:t>
            </w:r>
            <w:proofErr w:type="spellEnd"/>
            <w:r w:rsidRPr="0021221E">
              <w:rPr>
                <w:rFonts w:ascii="Times New Roman" w:eastAsia="Times New Roman" w:hAnsi="Times New Roman" w:cs="Times New Roman"/>
                <w:color w:val="000000"/>
                <w:kern w:val="0"/>
                <w:sz w:val="20"/>
                <w:szCs w:val="20"/>
                <w14:ligatures w14:val="none"/>
              </w:rPr>
              <w:t xml:space="preserve"> сайд</w:t>
            </w:r>
          </w:p>
        </w:tc>
        <w:tc>
          <w:tcPr>
            <w:tcW w:w="1388" w:type="pct"/>
            <w:tcBorders>
              <w:top w:val="nil"/>
              <w:left w:val="nil"/>
              <w:bottom w:val="single" w:sz="4" w:space="0" w:color="auto"/>
              <w:right w:val="single" w:sz="4" w:space="0" w:color="auto"/>
            </w:tcBorders>
            <w:vAlign w:val="center"/>
            <w:hideMark/>
          </w:tcPr>
          <w:p w14:paraId="6734C1F9"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Сервис центрийн бохирын цэвэрлэх байгууламжаас гарах саарал усыг цуглуулах цөөрөм /Улаанбаатар, Чингэлтэй дүүрэг/</w:t>
            </w:r>
          </w:p>
        </w:tc>
        <w:tc>
          <w:tcPr>
            <w:tcW w:w="394" w:type="pct"/>
            <w:tcBorders>
              <w:top w:val="nil"/>
              <w:left w:val="nil"/>
              <w:bottom w:val="single" w:sz="4" w:space="0" w:color="auto"/>
              <w:right w:val="single" w:sz="4" w:space="0" w:color="auto"/>
            </w:tcBorders>
            <w:vAlign w:val="center"/>
            <w:hideMark/>
          </w:tcPr>
          <w:p w14:paraId="6E02559B"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2022</w:t>
            </w:r>
          </w:p>
        </w:tc>
        <w:tc>
          <w:tcPr>
            <w:tcW w:w="613" w:type="pct"/>
            <w:tcBorders>
              <w:top w:val="nil"/>
              <w:left w:val="nil"/>
              <w:bottom w:val="single" w:sz="4" w:space="0" w:color="auto"/>
              <w:right w:val="single" w:sz="4" w:space="0" w:color="auto"/>
            </w:tcBorders>
            <w:vAlign w:val="center"/>
            <w:hideMark/>
          </w:tcPr>
          <w:p w14:paraId="587EA4BC" w14:textId="6E83E5AA"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3,188.1 </w:t>
            </w:r>
          </w:p>
        </w:tc>
        <w:tc>
          <w:tcPr>
            <w:tcW w:w="1569" w:type="pct"/>
            <w:tcBorders>
              <w:top w:val="nil"/>
              <w:left w:val="nil"/>
              <w:bottom w:val="single" w:sz="4" w:space="0" w:color="auto"/>
              <w:right w:val="single" w:sz="4" w:space="0" w:color="auto"/>
            </w:tcBorders>
            <w:vAlign w:val="center"/>
            <w:hideMark/>
          </w:tcPr>
          <w:p w14:paraId="0D82B6B0" w14:textId="5C888E2E"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Хэрэгжилт удааширч 2027 онд бүрэн хэрэгжих боломжгүй </w:t>
            </w:r>
            <w:r w:rsidR="00E658C2" w:rsidRPr="0021221E">
              <w:rPr>
                <w:rFonts w:ascii="Times New Roman" w:eastAsia="Times New Roman" w:hAnsi="Times New Roman" w:cs="Times New Roman"/>
                <w:color w:val="000000"/>
                <w:kern w:val="0"/>
                <w:sz w:val="20"/>
                <w:szCs w:val="20"/>
                <w14:ligatures w14:val="none"/>
              </w:rPr>
              <w:t>нөхцөл үүссэн.</w:t>
            </w:r>
          </w:p>
        </w:tc>
      </w:tr>
      <w:tr w:rsidR="00DB15AA" w:rsidRPr="0021221E" w14:paraId="4F40C94A" w14:textId="77777777" w:rsidTr="00EC2542">
        <w:trPr>
          <w:trHeight w:val="1788"/>
        </w:trPr>
        <w:tc>
          <w:tcPr>
            <w:tcW w:w="217" w:type="pct"/>
            <w:tcBorders>
              <w:top w:val="nil"/>
              <w:left w:val="single" w:sz="4" w:space="0" w:color="auto"/>
              <w:bottom w:val="single" w:sz="4" w:space="0" w:color="auto"/>
              <w:right w:val="single" w:sz="4" w:space="0" w:color="auto"/>
            </w:tcBorders>
            <w:vAlign w:val="center"/>
            <w:hideMark/>
          </w:tcPr>
          <w:p w14:paraId="2B1401B3"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24</w:t>
            </w:r>
          </w:p>
        </w:tc>
        <w:tc>
          <w:tcPr>
            <w:tcW w:w="819" w:type="pct"/>
            <w:tcBorders>
              <w:top w:val="nil"/>
              <w:left w:val="nil"/>
              <w:bottom w:val="single" w:sz="4" w:space="0" w:color="auto"/>
              <w:right w:val="single" w:sz="4" w:space="0" w:color="auto"/>
            </w:tcBorders>
            <w:vAlign w:val="center"/>
            <w:hideMark/>
          </w:tcPr>
          <w:p w14:paraId="2F38C1DC"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Хот байгуулалт, барилга, орон </w:t>
            </w:r>
            <w:proofErr w:type="spellStart"/>
            <w:r w:rsidRPr="0021221E">
              <w:rPr>
                <w:rFonts w:ascii="Times New Roman" w:eastAsia="Times New Roman" w:hAnsi="Times New Roman" w:cs="Times New Roman"/>
                <w:color w:val="000000"/>
                <w:kern w:val="0"/>
                <w:sz w:val="20"/>
                <w:szCs w:val="20"/>
                <w14:ligatures w14:val="none"/>
              </w:rPr>
              <w:t>сууцжуулалтын</w:t>
            </w:r>
            <w:proofErr w:type="spellEnd"/>
            <w:r w:rsidRPr="0021221E">
              <w:rPr>
                <w:rFonts w:ascii="Times New Roman" w:eastAsia="Times New Roman" w:hAnsi="Times New Roman" w:cs="Times New Roman"/>
                <w:color w:val="000000"/>
                <w:kern w:val="0"/>
                <w:sz w:val="20"/>
                <w:szCs w:val="20"/>
                <w14:ligatures w14:val="none"/>
              </w:rPr>
              <w:t xml:space="preserve"> сайд</w:t>
            </w:r>
          </w:p>
        </w:tc>
        <w:tc>
          <w:tcPr>
            <w:tcW w:w="1388" w:type="pct"/>
            <w:tcBorders>
              <w:top w:val="nil"/>
              <w:left w:val="nil"/>
              <w:bottom w:val="single" w:sz="4" w:space="0" w:color="auto"/>
              <w:right w:val="single" w:sz="4" w:space="0" w:color="auto"/>
            </w:tcBorders>
            <w:vAlign w:val="center"/>
            <w:hideMark/>
          </w:tcPr>
          <w:p w14:paraId="40E18083"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Улаанбаатар хотын дулаан хангамжийн 11 г, д Ø800-ийн гол шугамыг Ø1000 мм голчтой болгон өргөтгөх зураг төсөв, барилга угсралтын ажил /1 дүгээр хорооллын урд талаас баруун 4 замын уулзвар хүртэл, павильон 19-өөс 3/11 холбоос хүртэл 3.4 км/ /Улаанбаатар, Сонгинохайрхан дүүрэг/</w:t>
            </w:r>
          </w:p>
        </w:tc>
        <w:tc>
          <w:tcPr>
            <w:tcW w:w="394" w:type="pct"/>
            <w:tcBorders>
              <w:top w:val="nil"/>
              <w:left w:val="nil"/>
              <w:bottom w:val="single" w:sz="4" w:space="0" w:color="auto"/>
              <w:right w:val="single" w:sz="4" w:space="0" w:color="auto"/>
            </w:tcBorders>
            <w:vAlign w:val="center"/>
            <w:hideMark/>
          </w:tcPr>
          <w:p w14:paraId="260BFAFB"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2014</w:t>
            </w:r>
          </w:p>
        </w:tc>
        <w:tc>
          <w:tcPr>
            <w:tcW w:w="613" w:type="pct"/>
            <w:tcBorders>
              <w:top w:val="nil"/>
              <w:left w:val="nil"/>
              <w:bottom w:val="single" w:sz="4" w:space="0" w:color="auto"/>
              <w:right w:val="single" w:sz="4" w:space="0" w:color="auto"/>
            </w:tcBorders>
            <w:vAlign w:val="center"/>
            <w:hideMark/>
          </w:tcPr>
          <w:p w14:paraId="3548B0E6" w14:textId="4D41C08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7,761.9 </w:t>
            </w:r>
          </w:p>
        </w:tc>
        <w:tc>
          <w:tcPr>
            <w:tcW w:w="1569" w:type="pct"/>
            <w:tcBorders>
              <w:top w:val="nil"/>
              <w:left w:val="nil"/>
              <w:bottom w:val="single" w:sz="4" w:space="0" w:color="auto"/>
              <w:right w:val="single" w:sz="4" w:space="0" w:color="auto"/>
            </w:tcBorders>
            <w:vAlign w:val="center"/>
            <w:hideMark/>
          </w:tcPr>
          <w:p w14:paraId="40B73388" w14:textId="1214BD24" w:rsidR="00DB15AA" w:rsidRPr="0021221E" w:rsidRDefault="00AD1D76"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Төслийг нийслэлийн </w:t>
            </w:r>
            <w:proofErr w:type="spellStart"/>
            <w:r w:rsidRPr="0021221E">
              <w:rPr>
                <w:rFonts w:ascii="Times New Roman" w:eastAsia="Times New Roman" w:hAnsi="Times New Roman" w:cs="Times New Roman"/>
                <w:color w:val="000000"/>
                <w:kern w:val="0"/>
                <w:sz w:val="20"/>
                <w:szCs w:val="20"/>
                <w14:ligatures w14:val="none"/>
              </w:rPr>
              <w:t>төсөврүү</w:t>
            </w:r>
            <w:proofErr w:type="spellEnd"/>
            <w:r w:rsidRPr="0021221E">
              <w:rPr>
                <w:rFonts w:ascii="Times New Roman" w:eastAsia="Times New Roman" w:hAnsi="Times New Roman" w:cs="Times New Roman"/>
                <w:color w:val="000000"/>
                <w:kern w:val="0"/>
                <w:sz w:val="20"/>
                <w:szCs w:val="20"/>
                <w14:ligatures w14:val="none"/>
              </w:rPr>
              <w:t xml:space="preserve"> шилжүүлэхээр шийдвэрлэсэн.</w:t>
            </w:r>
          </w:p>
        </w:tc>
      </w:tr>
      <w:tr w:rsidR="00DB15AA" w:rsidRPr="0021221E" w14:paraId="19D77242" w14:textId="77777777" w:rsidTr="00EC2542">
        <w:trPr>
          <w:trHeight w:val="511"/>
        </w:trPr>
        <w:tc>
          <w:tcPr>
            <w:tcW w:w="217" w:type="pct"/>
            <w:tcBorders>
              <w:top w:val="nil"/>
              <w:left w:val="single" w:sz="4" w:space="0" w:color="auto"/>
              <w:bottom w:val="single" w:sz="4" w:space="0" w:color="auto"/>
              <w:right w:val="single" w:sz="4" w:space="0" w:color="auto"/>
            </w:tcBorders>
            <w:vAlign w:val="center"/>
            <w:hideMark/>
          </w:tcPr>
          <w:p w14:paraId="0376F068"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25</w:t>
            </w:r>
          </w:p>
        </w:tc>
        <w:tc>
          <w:tcPr>
            <w:tcW w:w="819" w:type="pct"/>
            <w:tcBorders>
              <w:top w:val="nil"/>
              <w:left w:val="nil"/>
              <w:bottom w:val="single" w:sz="4" w:space="0" w:color="auto"/>
              <w:right w:val="single" w:sz="4" w:space="0" w:color="auto"/>
            </w:tcBorders>
            <w:vAlign w:val="center"/>
            <w:hideMark/>
          </w:tcPr>
          <w:p w14:paraId="3E24B1E4"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Эрүүл мэндийн сайд</w:t>
            </w:r>
          </w:p>
        </w:tc>
        <w:tc>
          <w:tcPr>
            <w:tcW w:w="1388" w:type="pct"/>
            <w:tcBorders>
              <w:top w:val="nil"/>
              <w:left w:val="nil"/>
              <w:bottom w:val="single" w:sz="4" w:space="0" w:color="auto"/>
              <w:right w:val="single" w:sz="4" w:space="0" w:color="auto"/>
            </w:tcBorders>
            <w:vAlign w:val="center"/>
            <w:hideMark/>
          </w:tcPr>
          <w:p w14:paraId="66549E88"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Эрүүл мэндийн төвийн барилга, 15 ор /Өмнөговь, Манлай сум/</w:t>
            </w:r>
          </w:p>
        </w:tc>
        <w:tc>
          <w:tcPr>
            <w:tcW w:w="394" w:type="pct"/>
            <w:tcBorders>
              <w:top w:val="nil"/>
              <w:left w:val="nil"/>
              <w:bottom w:val="single" w:sz="4" w:space="0" w:color="auto"/>
              <w:right w:val="single" w:sz="4" w:space="0" w:color="auto"/>
            </w:tcBorders>
            <w:vAlign w:val="center"/>
            <w:hideMark/>
          </w:tcPr>
          <w:p w14:paraId="5752BEEA"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2020</w:t>
            </w:r>
          </w:p>
        </w:tc>
        <w:tc>
          <w:tcPr>
            <w:tcW w:w="613" w:type="pct"/>
            <w:tcBorders>
              <w:top w:val="nil"/>
              <w:left w:val="nil"/>
              <w:bottom w:val="single" w:sz="4" w:space="0" w:color="auto"/>
              <w:right w:val="single" w:sz="4" w:space="0" w:color="auto"/>
            </w:tcBorders>
            <w:vAlign w:val="center"/>
            <w:hideMark/>
          </w:tcPr>
          <w:p w14:paraId="04AD770C" w14:textId="46051D4C"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410.9 </w:t>
            </w:r>
          </w:p>
        </w:tc>
        <w:tc>
          <w:tcPr>
            <w:tcW w:w="1569" w:type="pct"/>
            <w:tcBorders>
              <w:top w:val="nil"/>
              <w:left w:val="nil"/>
              <w:bottom w:val="single" w:sz="4" w:space="0" w:color="auto"/>
              <w:right w:val="single" w:sz="4" w:space="0" w:color="auto"/>
            </w:tcBorders>
            <w:vAlign w:val="center"/>
            <w:hideMark/>
          </w:tcPr>
          <w:p w14:paraId="0DBCAA21" w14:textId="4A1AECAB"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Нэмэлт санхүүжилт </w:t>
            </w:r>
            <w:r w:rsidR="00AD1D76" w:rsidRPr="0021221E">
              <w:rPr>
                <w:rFonts w:ascii="Times New Roman" w:eastAsia="Times New Roman" w:hAnsi="Times New Roman" w:cs="Times New Roman"/>
                <w:color w:val="000000"/>
                <w:kern w:val="0"/>
                <w:sz w:val="20"/>
                <w:szCs w:val="20"/>
                <w14:ligatures w14:val="none"/>
              </w:rPr>
              <w:t>олгох үндэслэлгүй болно.</w:t>
            </w:r>
          </w:p>
        </w:tc>
      </w:tr>
      <w:tr w:rsidR="00DB15AA" w:rsidRPr="0021221E" w14:paraId="4B7024B1" w14:textId="77777777" w:rsidTr="00EC2542">
        <w:trPr>
          <w:trHeight w:val="511"/>
        </w:trPr>
        <w:tc>
          <w:tcPr>
            <w:tcW w:w="217" w:type="pct"/>
            <w:tcBorders>
              <w:top w:val="nil"/>
              <w:left w:val="single" w:sz="4" w:space="0" w:color="auto"/>
              <w:bottom w:val="single" w:sz="4" w:space="0" w:color="auto"/>
              <w:right w:val="single" w:sz="4" w:space="0" w:color="auto"/>
            </w:tcBorders>
            <w:vAlign w:val="center"/>
            <w:hideMark/>
          </w:tcPr>
          <w:p w14:paraId="7946FF47"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26</w:t>
            </w:r>
          </w:p>
        </w:tc>
        <w:tc>
          <w:tcPr>
            <w:tcW w:w="819" w:type="pct"/>
            <w:tcBorders>
              <w:top w:val="nil"/>
              <w:left w:val="nil"/>
              <w:bottom w:val="single" w:sz="4" w:space="0" w:color="auto"/>
              <w:right w:val="single" w:sz="4" w:space="0" w:color="auto"/>
            </w:tcBorders>
            <w:vAlign w:val="center"/>
            <w:hideMark/>
          </w:tcPr>
          <w:p w14:paraId="56395632"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Эрүүл мэндийн сайд</w:t>
            </w:r>
          </w:p>
        </w:tc>
        <w:tc>
          <w:tcPr>
            <w:tcW w:w="1388" w:type="pct"/>
            <w:tcBorders>
              <w:top w:val="nil"/>
              <w:left w:val="nil"/>
              <w:bottom w:val="single" w:sz="4" w:space="0" w:color="auto"/>
              <w:right w:val="single" w:sz="4" w:space="0" w:color="auto"/>
            </w:tcBorders>
            <w:vAlign w:val="center"/>
            <w:hideMark/>
          </w:tcPr>
          <w:p w14:paraId="2B702E98"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Эрүүл мэндийн төвийн өргөтгөл /Баян-Өлгий, Улаанхус сум/</w:t>
            </w:r>
          </w:p>
        </w:tc>
        <w:tc>
          <w:tcPr>
            <w:tcW w:w="394" w:type="pct"/>
            <w:tcBorders>
              <w:top w:val="nil"/>
              <w:left w:val="nil"/>
              <w:bottom w:val="single" w:sz="4" w:space="0" w:color="auto"/>
              <w:right w:val="single" w:sz="4" w:space="0" w:color="auto"/>
            </w:tcBorders>
            <w:vAlign w:val="center"/>
            <w:hideMark/>
          </w:tcPr>
          <w:p w14:paraId="09B83964"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2020</w:t>
            </w:r>
          </w:p>
        </w:tc>
        <w:tc>
          <w:tcPr>
            <w:tcW w:w="613" w:type="pct"/>
            <w:tcBorders>
              <w:top w:val="nil"/>
              <w:left w:val="nil"/>
              <w:bottom w:val="single" w:sz="4" w:space="0" w:color="auto"/>
              <w:right w:val="single" w:sz="4" w:space="0" w:color="auto"/>
            </w:tcBorders>
            <w:vAlign w:val="center"/>
            <w:hideMark/>
          </w:tcPr>
          <w:p w14:paraId="3A1C2DF3" w14:textId="4993CBFA"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98.6 </w:t>
            </w:r>
          </w:p>
        </w:tc>
        <w:tc>
          <w:tcPr>
            <w:tcW w:w="1569" w:type="pct"/>
            <w:tcBorders>
              <w:top w:val="nil"/>
              <w:left w:val="nil"/>
              <w:bottom w:val="single" w:sz="4" w:space="0" w:color="auto"/>
              <w:right w:val="single" w:sz="4" w:space="0" w:color="auto"/>
            </w:tcBorders>
            <w:vAlign w:val="center"/>
            <w:hideMark/>
          </w:tcPr>
          <w:p w14:paraId="661B96AC" w14:textId="73F93E8D"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Нэмэлт санхүүжилт </w:t>
            </w:r>
            <w:r w:rsidR="00AD1D76" w:rsidRPr="0021221E">
              <w:rPr>
                <w:rFonts w:ascii="Times New Roman" w:eastAsia="Times New Roman" w:hAnsi="Times New Roman" w:cs="Times New Roman"/>
                <w:color w:val="000000"/>
                <w:kern w:val="0"/>
                <w:sz w:val="20"/>
                <w:szCs w:val="20"/>
                <w14:ligatures w14:val="none"/>
              </w:rPr>
              <w:t>олгох үндэслэлгүй болно.</w:t>
            </w:r>
          </w:p>
        </w:tc>
      </w:tr>
      <w:tr w:rsidR="00DB15AA" w:rsidRPr="0021221E" w14:paraId="14BD1168" w14:textId="77777777" w:rsidTr="00EC2542">
        <w:trPr>
          <w:trHeight w:val="511"/>
        </w:trPr>
        <w:tc>
          <w:tcPr>
            <w:tcW w:w="217" w:type="pct"/>
            <w:tcBorders>
              <w:top w:val="nil"/>
              <w:left w:val="single" w:sz="4" w:space="0" w:color="auto"/>
              <w:bottom w:val="single" w:sz="4" w:space="0" w:color="auto"/>
              <w:right w:val="single" w:sz="4" w:space="0" w:color="auto"/>
            </w:tcBorders>
            <w:vAlign w:val="center"/>
            <w:hideMark/>
          </w:tcPr>
          <w:p w14:paraId="283C7CD5"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27</w:t>
            </w:r>
          </w:p>
        </w:tc>
        <w:tc>
          <w:tcPr>
            <w:tcW w:w="819" w:type="pct"/>
            <w:tcBorders>
              <w:top w:val="nil"/>
              <w:left w:val="nil"/>
              <w:bottom w:val="single" w:sz="4" w:space="0" w:color="auto"/>
              <w:right w:val="single" w:sz="4" w:space="0" w:color="auto"/>
            </w:tcBorders>
            <w:vAlign w:val="center"/>
            <w:hideMark/>
          </w:tcPr>
          <w:p w14:paraId="61CE4C74"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Эрүүл мэндийн сайд</w:t>
            </w:r>
          </w:p>
        </w:tc>
        <w:tc>
          <w:tcPr>
            <w:tcW w:w="1388" w:type="pct"/>
            <w:tcBorders>
              <w:top w:val="nil"/>
              <w:left w:val="nil"/>
              <w:bottom w:val="single" w:sz="4" w:space="0" w:color="auto"/>
              <w:right w:val="single" w:sz="4" w:space="0" w:color="auto"/>
            </w:tcBorders>
            <w:vAlign w:val="center"/>
            <w:hideMark/>
          </w:tcPr>
          <w:p w14:paraId="43CB32E4"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Сум дундын эмнэлгийн барилга /Дундговь, Эрдэнэдалай сум/</w:t>
            </w:r>
          </w:p>
        </w:tc>
        <w:tc>
          <w:tcPr>
            <w:tcW w:w="394" w:type="pct"/>
            <w:tcBorders>
              <w:top w:val="nil"/>
              <w:left w:val="nil"/>
              <w:bottom w:val="single" w:sz="4" w:space="0" w:color="auto"/>
              <w:right w:val="single" w:sz="4" w:space="0" w:color="auto"/>
            </w:tcBorders>
            <w:vAlign w:val="center"/>
            <w:hideMark/>
          </w:tcPr>
          <w:p w14:paraId="656C3B7A"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2018</w:t>
            </w:r>
          </w:p>
        </w:tc>
        <w:tc>
          <w:tcPr>
            <w:tcW w:w="613" w:type="pct"/>
            <w:tcBorders>
              <w:top w:val="nil"/>
              <w:left w:val="nil"/>
              <w:bottom w:val="single" w:sz="4" w:space="0" w:color="auto"/>
              <w:right w:val="single" w:sz="4" w:space="0" w:color="auto"/>
            </w:tcBorders>
            <w:vAlign w:val="center"/>
            <w:hideMark/>
          </w:tcPr>
          <w:p w14:paraId="27D72B71" w14:textId="289DD226"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225.9 </w:t>
            </w:r>
          </w:p>
        </w:tc>
        <w:tc>
          <w:tcPr>
            <w:tcW w:w="1569" w:type="pct"/>
            <w:tcBorders>
              <w:top w:val="nil"/>
              <w:left w:val="nil"/>
              <w:bottom w:val="single" w:sz="4" w:space="0" w:color="auto"/>
              <w:right w:val="single" w:sz="4" w:space="0" w:color="auto"/>
            </w:tcBorders>
            <w:vAlign w:val="center"/>
            <w:hideMark/>
          </w:tcPr>
          <w:p w14:paraId="04AA4F9E" w14:textId="2ADFF761"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Нэмэлт санхүүжилт </w:t>
            </w:r>
            <w:r w:rsidR="00AD1D76" w:rsidRPr="0021221E">
              <w:rPr>
                <w:rFonts w:ascii="Times New Roman" w:eastAsia="Times New Roman" w:hAnsi="Times New Roman" w:cs="Times New Roman"/>
                <w:color w:val="000000"/>
                <w:kern w:val="0"/>
                <w:sz w:val="20"/>
                <w:szCs w:val="20"/>
                <w14:ligatures w14:val="none"/>
              </w:rPr>
              <w:t>олгох үндэслэлгүй болно.</w:t>
            </w:r>
          </w:p>
        </w:tc>
      </w:tr>
      <w:tr w:rsidR="00DB15AA" w:rsidRPr="0021221E" w14:paraId="376F9882" w14:textId="77777777" w:rsidTr="00EC2542">
        <w:trPr>
          <w:trHeight w:val="511"/>
        </w:trPr>
        <w:tc>
          <w:tcPr>
            <w:tcW w:w="217" w:type="pct"/>
            <w:tcBorders>
              <w:top w:val="nil"/>
              <w:left w:val="single" w:sz="4" w:space="0" w:color="auto"/>
              <w:bottom w:val="single" w:sz="4" w:space="0" w:color="auto"/>
              <w:right w:val="single" w:sz="4" w:space="0" w:color="auto"/>
            </w:tcBorders>
            <w:vAlign w:val="center"/>
            <w:hideMark/>
          </w:tcPr>
          <w:p w14:paraId="34516E51"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28</w:t>
            </w:r>
          </w:p>
        </w:tc>
        <w:tc>
          <w:tcPr>
            <w:tcW w:w="819" w:type="pct"/>
            <w:tcBorders>
              <w:top w:val="nil"/>
              <w:left w:val="nil"/>
              <w:bottom w:val="single" w:sz="4" w:space="0" w:color="auto"/>
              <w:right w:val="single" w:sz="4" w:space="0" w:color="auto"/>
            </w:tcBorders>
            <w:vAlign w:val="center"/>
            <w:hideMark/>
          </w:tcPr>
          <w:p w14:paraId="6A2F4848"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Эрүүл мэндийн сайд</w:t>
            </w:r>
          </w:p>
        </w:tc>
        <w:tc>
          <w:tcPr>
            <w:tcW w:w="1388" w:type="pct"/>
            <w:tcBorders>
              <w:top w:val="nil"/>
              <w:left w:val="nil"/>
              <w:bottom w:val="single" w:sz="4" w:space="0" w:color="auto"/>
              <w:right w:val="single" w:sz="4" w:space="0" w:color="auto"/>
            </w:tcBorders>
            <w:vAlign w:val="center"/>
            <w:hideMark/>
          </w:tcPr>
          <w:p w14:paraId="78113B77"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Эрүүл мэндийн төвийн салбар амбулаторийн барилга /Улаанбаатар, Сүхбаатар дүүрэг/</w:t>
            </w:r>
          </w:p>
        </w:tc>
        <w:tc>
          <w:tcPr>
            <w:tcW w:w="394" w:type="pct"/>
            <w:tcBorders>
              <w:top w:val="nil"/>
              <w:left w:val="nil"/>
              <w:bottom w:val="single" w:sz="4" w:space="0" w:color="auto"/>
              <w:right w:val="single" w:sz="4" w:space="0" w:color="auto"/>
            </w:tcBorders>
            <w:vAlign w:val="center"/>
            <w:hideMark/>
          </w:tcPr>
          <w:p w14:paraId="48233406"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2020</w:t>
            </w:r>
          </w:p>
        </w:tc>
        <w:tc>
          <w:tcPr>
            <w:tcW w:w="613" w:type="pct"/>
            <w:tcBorders>
              <w:top w:val="nil"/>
              <w:left w:val="nil"/>
              <w:bottom w:val="single" w:sz="4" w:space="0" w:color="auto"/>
              <w:right w:val="single" w:sz="4" w:space="0" w:color="auto"/>
            </w:tcBorders>
            <w:vAlign w:val="center"/>
            <w:hideMark/>
          </w:tcPr>
          <w:p w14:paraId="669FA4F8" w14:textId="3D4203F0"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492.6 </w:t>
            </w:r>
          </w:p>
        </w:tc>
        <w:tc>
          <w:tcPr>
            <w:tcW w:w="1569" w:type="pct"/>
            <w:tcBorders>
              <w:top w:val="nil"/>
              <w:left w:val="nil"/>
              <w:bottom w:val="single" w:sz="4" w:space="0" w:color="auto"/>
              <w:right w:val="single" w:sz="4" w:space="0" w:color="auto"/>
            </w:tcBorders>
            <w:vAlign w:val="center"/>
            <w:hideMark/>
          </w:tcPr>
          <w:p w14:paraId="1588AD5D" w14:textId="5A6C6F80"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Нэмэлт санхүүжилт </w:t>
            </w:r>
            <w:r w:rsidR="00AD1D76" w:rsidRPr="0021221E">
              <w:rPr>
                <w:rFonts w:ascii="Times New Roman" w:eastAsia="Times New Roman" w:hAnsi="Times New Roman" w:cs="Times New Roman"/>
                <w:color w:val="000000"/>
                <w:kern w:val="0"/>
                <w:sz w:val="20"/>
                <w:szCs w:val="20"/>
                <w14:ligatures w14:val="none"/>
              </w:rPr>
              <w:t>олгох үндэслэлгүй болно.</w:t>
            </w:r>
          </w:p>
        </w:tc>
      </w:tr>
      <w:tr w:rsidR="00DB15AA" w:rsidRPr="0021221E" w14:paraId="5A57C600" w14:textId="77777777" w:rsidTr="00EC2542">
        <w:trPr>
          <w:trHeight w:val="511"/>
        </w:trPr>
        <w:tc>
          <w:tcPr>
            <w:tcW w:w="217" w:type="pct"/>
            <w:tcBorders>
              <w:top w:val="nil"/>
              <w:left w:val="single" w:sz="4" w:space="0" w:color="auto"/>
              <w:bottom w:val="single" w:sz="4" w:space="0" w:color="auto"/>
              <w:right w:val="single" w:sz="4" w:space="0" w:color="auto"/>
            </w:tcBorders>
            <w:vAlign w:val="center"/>
            <w:hideMark/>
          </w:tcPr>
          <w:p w14:paraId="4F3A9741"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29</w:t>
            </w:r>
          </w:p>
        </w:tc>
        <w:tc>
          <w:tcPr>
            <w:tcW w:w="819" w:type="pct"/>
            <w:tcBorders>
              <w:top w:val="nil"/>
              <w:left w:val="nil"/>
              <w:bottom w:val="single" w:sz="4" w:space="0" w:color="auto"/>
              <w:right w:val="single" w:sz="4" w:space="0" w:color="auto"/>
            </w:tcBorders>
            <w:vAlign w:val="center"/>
            <w:hideMark/>
          </w:tcPr>
          <w:p w14:paraId="6F0A1D59"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Эрүүл мэндийн сайд</w:t>
            </w:r>
          </w:p>
        </w:tc>
        <w:tc>
          <w:tcPr>
            <w:tcW w:w="1388" w:type="pct"/>
            <w:tcBorders>
              <w:top w:val="nil"/>
              <w:left w:val="nil"/>
              <w:bottom w:val="single" w:sz="4" w:space="0" w:color="auto"/>
              <w:right w:val="single" w:sz="4" w:space="0" w:color="auto"/>
            </w:tcBorders>
            <w:vAlign w:val="center"/>
            <w:hideMark/>
          </w:tcPr>
          <w:p w14:paraId="25F5BAC3"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Эрүүл мэндийн төвийн барилга /Хөвсгөл, Эрдэнэбулган сум/</w:t>
            </w:r>
          </w:p>
        </w:tc>
        <w:tc>
          <w:tcPr>
            <w:tcW w:w="394" w:type="pct"/>
            <w:tcBorders>
              <w:top w:val="nil"/>
              <w:left w:val="nil"/>
              <w:bottom w:val="single" w:sz="4" w:space="0" w:color="auto"/>
              <w:right w:val="single" w:sz="4" w:space="0" w:color="auto"/>
            </w:tcBorders>
            <w:vAlign w:val="center"/>
            <w:hideMark/>
          </w:tcPr>
          <w:p w14:paraId="5F0A9518"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2019</w:t>
            </w:r>
          </w:p>
        </w:tc>
        <w:tc>
          <w:tcPr>
            <w:tcW w:w="613" w:type="pct"/>
            <w:tcBorders>
              <w:top w:val="nil"/>
              <w:left w:val="nil"/>
              <w:bottom w:val="single" w:sz="4" w:space="0" w:color="auto"/>
              <w:right w:val="single" w:sz="4" w:space="0" w:color="auto"/>
            </w:tcBorders>
            <w:vAlign w:val="center"/>
            <w:hideMark/>
          </w:tcPr>
          <w:p w14:paraId="7B60463B" w14:textId="1A36A419"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105.4 </w:t>
            </w:r>
          </w:p>
        </w:tc>
        <w:tc>
          <w:tcPr>
            <w:tcW w:w="1569" w:type="pct"/>
            <w:tcBorders>
              <w:top w:val="nil"/>
              <w:left w:val="nil"/>
              <w:bottom w:val="single" w:sz="4" w:space="0" w:color="auto"/>
              <w:right w:val="single" w:sz="4" w:space="0" w:color="auto"/>
            </w:tcBorders>
            <w:vAlign w:val="center"/>
            <w:hideMark/>
          </w:tcPr>
          <w:p w14:paraId="377338D3" w14:textId="3B368875"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Нэмэлт санхүүжилт </w:t>
            </w:r>
            <w:r w:rsidR="00AD1D76" w:rsidRPr="0021221E">
              <w:rPr>
                <w:rFonts w:ascii="Times New Roman" w:eastAsia="Times New Roman" w:hAnsi="Times New Roman" w:cs="Times New Roman"/>
                <w:color w:val="000000"/>
                <w:kern w:val="0"/>
                <w:sz w:val="20"/>
                <w:szCs w:val="20"/>
                <w14:ligatures w14:val="none"/>
              </w:rPr>
              <w:t>олгох үндэслэлгүй болно.</w:t>
            </w:r>
          </w:p>
        </w:tc>
      </w:tr>
      <w:tr w:rsidR="00DB15AA" w:rsidRPr="0021221E" w14:paraId="7D5A6893" w14:textId="77777777" w:rsidTr="00EC2542">
        <w:trPr>
          <w:trHeight w:val="511"/>
        </w:trPr>
        <w:tc>
          <w:tcPr>
            <w:tcW w:w="217" w:type="pct"/>
            <w:tcBorders>
              <w:top w:val="nil"/>
              <w:left w:val="single" w:sz="4" w:space="0" w:color="auto"/>
              <w:bottom w:val="single" w:sz="4" w:space="0" w:color="auto"/>
              <w:right w:val="single" w:sz="4" w:space="0" w:color="auto"/>
            </w:tcBorders>
            <w:vAlign w:val="center"/>
            <w:hideMark/>
          </w:tcPr>
          <w:p w14:paraId="7453D58C"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30</w:t>
            </w:r>
          </w:p>
        </w:tc>
        <w:tc>
          <w:tcPr>
            <w:tcW w:w="819" w:type="pct"/>
            <w:tcBorders>
              <w:top w:val="nil"/>
              <w:left w:val="nil"/>
              <w:bottom w:val="single" w:sz="4" w:space="0" w:color="auto"/>
              <w:right w:val="single" w:sz="4" w:space="0" w:color="auto"/>
            </w:tcBorders>
            <w:vAlign w:val="center"/>
            <w:hideMark/>
          </w:tcPr>
          <w:p w14:paraId="26E4E1C0"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Эрүүл мэндийн сайд</w:t>
            </w:r>
          </w:p>
        </w:tc>
        <w:tc>
          <w:tcPr>
            <w:tcW w:w="1388" w:type="pct"/>
            <w:tcBorders>
              <w:top w:val="nil"/>
              <w:left w:val="nil"/>
              <w:bottom w:val="single" w:sz="4" w:space="0" w:color="auto"/>
              <w:right w:val="single" w:sz="4" w:space="0" w:color="auto"/>
            </w:tcBorders>
            <w:vAlign w:val="center"/>
            <w:hideMark/>
          </w:tcPr>
          <w:p w14:paraId="07C254A5" w14:textId="77777777"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Эмнэлгийн барилга, 50 ор /Улаанбаатар, Баянзүрх дүүрэг, 21 дүгээр хороо/</w:t>
            </w:r>
          </w:p>
        </w:tc>
        <w:tc>
          <w:tcPr>
            <w:tcW w:w="394" w:type="pct"/>
            <w:tcBorders>
              <w:top w:val="nil"/>
              <w:left w:val="nil"/>
              <w:bottom w:val="single" w:sz="4" w:space="0" w:color="auto"/>
              <w:right w:val="single" w:sz="4" w:space="0" w:color="auto"/>
            </w:tcBorders>
            <w:vAlign w:val="center"/>
            <w:hideMark/>
          </w:tcPr>
          <w:p w14:paraId="4535FF21" w14:textId="77777777"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2019</w:t>
            </w:r>
          </w:p>
        </w:tc>
        <w:tc>
          <w:tcPr>
            <w:tcW w:w="613" w:type="pct"/>
            <w:tcBorders>
              <w:top w:val="nil"/>
              <w:left w:val="nil"/>
              <w:bottom w:val="single" w:sz="4" w:space="0" w:color="auto"/>
              <w:right w:val="single" w:sz="4" w:space="0" w:color="auto"/>
            </w:tcBorders>
            <w:vAlign w:val="center"/>
            <w:hideMark/>
          </w:tcPr>
          <w:p w14:paraId="0A95CAE1" w14:textId="46D95249" w:rsidR="00DB15AA" w:rsidRPr="0021221E" w:rsidRDefault="00DB15AA" w:rsidP="00DB15AA">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190.9 </w:t>
            </w:r>
          </w:p>
        </w:tc>
        <w:tc>
          <w:tcPr>
            <w:tcW w:w="1569" w:type="pct"/>
            <w:tcBorders>
              <w:top w:val="nil"/>
              <w:left w:val="nil"/>
              <w:bottom w:val="single" w:sz="4" w:space="0" w:color="auto"/>
              <w:right w:val="single" w:sz="4" w:space="0" w:color="auto"/>
            </w:tcBorders>
            <w:vAlign w:val="center"/>
            <w:hideMark/>
          </w:tcPr>
          <w:p w14:paraId="2F94DFCC" w14:textId="3232E20F" w:rsidR="00DB15AA" w:rsidRPr="0021221E" w:rsidRDefault="00DB15AA" w:rsidP="00DB15AA">
            <w:pPr>
              <w:spacing w:after="0" w:line="240" w:lineRule="auto"/>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Нэмэлт санхүүжилт </w:t>
            </w:r>
            <w:r w:rsidR="00AD1D76" w:rsidRPr="0021221E">
              <w:rPr>
                <w:rFonts w:ascii="Times New Roman" w:eastAsia="Times New Roman" w:hAnsi="Times New Roman" w:cs="Times New Roman"/>
                <w:color w:val="000000"/>
                <w:kern w:val="0"/>
                <w:sz w:val="20"/>
                <w:szCs w:val="20"/>
                <w14:ligatures w14:val="none"/>
              </w:rPr>
              <w:t>олгох үндэслэлгүй болно.</w:t>
            </w:r>
          </w:p>
        </w:tc>
      </w:tr>
      <w:tr w:rsidR="00DB15AA" w:rsidRPr="0021221E" w14:paraId="47A3CDEE" w14:textId="77777777" w:rsidTr="00EC2542">
        <w:trPr>
          <w:trHeight w:val="300"/>
        </w:trPr>
        <w:tc>
          <w:tcPr>
            <w:tcW w:w="217" w:type="pct"/>
            <w:tcBorders>
              <w:top w:val="nil"/>
              <w:left w:val="single" w:sz="4" w:space="0" w:color="auto"/>
              <w:bottom w:val="single" w:sz="4" w:space="0" w:color="auto"/>
              <w:right w:val="single" w:sz="4" w:space="0" w:color="auto"/>
            </w:tcBorders>
            <w:vAlign w:val="center"/>
            <w:hideMark/>
          </w:tcPr>
          <w:p w14:paraId="106ADCF2" w14:textId="77777777" w:rsidR="00DB15AA" w:rsidRPr="0021221E" w:rsidRDefault="00DB15AA" w:rsidP="00DB15AA">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 </w:t>
            </w:r>
          </w:p>
        </w:tc>
        <w:tc>
          <w:tcPr>
            <w:tcW w:w="819" w:type="pct"/>
            <w:tcBorders>
              <w:top w:val="nil"/>
              <w:left w:val="nil"/>
              <w:bottom w:val="single" w:sz="4" w:space="0" w:color="auto"/>
              <w:right w:val="single" w:sz="4" w:space="0" w:color="auto"/>
            </w:tcBorders>
            <w:vAlign w:val="center"/>
            <w:hideMark/>
          </w:tcPr>
          <w:p w14:paraId="2D947CFC" w14:textId="77777777" w:rsidR="00DB15AA" w:rsidRPr="0021221E" w:rsidRDefault="00DB15AA" w:rsidP="00DB15AA">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 </w:t>
            </w:r>
          </w:p>
        </w:tc>
        <w:tc>
          <w:tcPr>
            <w:tcW w:w="1388" w:type="pct"/>
            <w:tcBorders>
              <w:top w:val="nil"/>
              <w:left w:val="nil"/>
              <w:bottom w:val="single" w:sz="4" w:space="0" w:color="auto"/>
              <w:right w:val="single" w:sz="4" w:space="0" w:color="auto"/>
            </w:tcBorders>
            <w:vAlign w:val="center"/>
            <w:hideMark/>
          </w:tcPr>
          <w:p w14:paraId="6911391F" w14:textId="77777777" w:rsidR="00DB15AA" w:rsidRPr="0021221E" w:rsidRDefault="00DB15AA" w:rsidP="00DB15AA">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НИЙТ</w:t>
            </w:r>
          </w:p>
        </w:tc>
        <w:tc>
          <w:tcPr>
            <w:tcW w:w="394" w:type="pct"/>
            <w:tcBorders>
              <w:top w:val="nil"/>
              <w:left w:val="nil"/>
              <w:bottom w:val="single" w:sz="4" w:space="0" w:color="auto"/>
              <w:right w:val="single" w:sz="4" w:space="0" w:color="auto"/>
            </w:tcBorders>
            <w:vAlign w:val="center"/>
            <w:hideMark/>
          </w:tcPr>
          <w:p w14:paraId="54C95837" w14:textId="77777777" w:rsidR="00DB15AA" w:rsidRPr="0021221E" w:rsidRDefault="00DB15AA" w:rsidP="00DB15AA">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 </w:t>
            </w:r>
          </w:p>
        </w:tc>
        <w:tc>
          <w:tcPr>
            <w:tcW w:w="613" w:type="pct"/>
            <w:tcBorders>
              <w:top w:val="nil"/>
              <w:left w:val="nil"/>
              <w:bottom w:val="single" w:sz="4" w:space="0" w:color="auto"/>
              <w:right w:val="single" w:sz="4" w:space="0" w:color="auto"/>
            </w:tcBorders>
            <w:vAlign w:val="center"/>
            <w:hideMark/>
          </w:tcPr>
          <w:p w14:paraId="753F0696" w14:textId="6EF4F7F5" w:rsidR="00DB15AA" w:rsidRPr="0021221E" w:rsidRDefault="00DB15AA" w:rsidP="00DB15AA">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 xml:space="preserve">    45,048.4 </w:t>
            </w:r>
          </w:p>
        </w:tc>
        <w:tc>
          <w:tcPr>
            <w:tcW w:w="1569" w:type="pct"/>
            <w:tcBorders>
              <w:top w:val="nil"/>
              <w:left w:val="nil"/>
              <w:bottom w:val="single" w:sz="4" w:space="0" w:color="auto"/>
              <w:right w:val="single" w:sz="4" w:space="0" w:color="auto"/>
            </w:tcBorders>
            <w:vAlign w:val="center"/>
            <w:hideMark/>
          </w:tcPr>
          <w:p w14:paraId="0DEC91D8" w14:textId="77777777" w:rsidR="00DB15AA" w:rsidRPr="0021221E" w:rsidRDefault="00DB15AA" w:rsidP="00DB15AA">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 </w:t>
            </w:r>
          </w:p>
        </w:tc>
      </w:tr>
    </w:tbl>
    <w:p w14:paraId="50049B8C" w14:textId="77777777" w:rsidR="00DB15AA" w:rsidRPr="0021221E" w:rsidRDefault="00DB15AA" w:rsidP="00A878E7">
      <w:pPr>
        <w:spacing w:after="0" w:line="276" w:lineRule="auto"/>
        <w:ind w:firstLine="504"/>
        <w:jc w:val="both"/>
        <w:rPr>
          <w:rFonts w:ascii="Times New Roman" w:eastAsia="Times New Roman" w:hAnsi="Times New Roman" w:cs="Times New Roman"/>
          <w:sz w:val="24"/>
          <w:szCs w:val="24"/>
        </w:rPr>
      </w:pPr>
    </w:p>
    <w:p w14:paraId="757EE06B" w14:textId="4495F089" w:rsidR="005962DD" w:rsidRPr="0021221E" w:rsidRDefault="005962DD" w:rsidP="00B077C6">
      <w:pPr>
        <w:pStyle w:val="Heading2"/>
        <w:numPr>
          <w:ilvl w:val="1"/>
          <w:numId w:val="51"/>
        </w:numPr>
        <w:rPr>
          <w:rFonts w:cs="Times New Roman"/>
        </w:rPr>
      </w:pPr>
      <w:bookmarkStart w:id="1149" w:name="_Toc207377347"/>
      <w:bookmarkStart w:id="1150" w:name="_Toc207486183"/>
      <w:bookmarkStart w:id="1151" w:name="_Toc239088059"/>
      <w:r w:rsidRPr="0021221E">
        <w:rPr>
          <w:rFonts w:cs="Times New Roman"/>
        </w:rPr>
        <w:t>Сангийн үлдэгдлүүд</w:t>
      </w:r>
      <w:bookmarkEnd w:id="1149"/>
      <w:bookmarkEnd w:id="1150"/>
      <w:bookmarkEnd w:id="1151"/>
    </w:p>
    <w:p w14:paraId="1F7457FE" w14:textId="77777777" w:rsidR="005962DD" w:rsidRPr="0021221E" w:rsidRDefault="005962DD" w:rsidP="005962DD">
      <w:pPr>
        <w:spacing w:after="0" w:line="240" w:lineRule="auto"/>
        <w:rPr>
          <w:rFonts w:ascii="Times New Roman" w:hAnsi="Times New Roman" w:cs="Times New Roman"/>
          <w:color w:val="000000" w:themeColor="text1"/>
        </w:rPr>
      </w:pPr>
    </w:p>
    <w:p w14:paraId="3FEDE151" w14:textId="077AC760" w:rsidR="00521FDC" w:rsidRPr="0021221E" w:rsidRDefault="005962DD" w:rsidP="00521FDC">
      <w:pPr>
        <w:spacing w:after="0" w:line="240" w:lineRule="auto"/>
        <w:ind w:firstLine="720"/>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 xml:space="preserve">Төсвийн тогтворжуулалтын </w:t>
      </w:r>
      <w:r w:rsidR="00FD3C5B" w:rsidRPr="0021221E">
        <w:rPr>
          <w:rFonts w:ascii="Times New Roman" w:eastAsia="Times New Roman" w:hAnsi="Times New Roman" w:cs="Times New Roman"/>
          <w:sz w:val="24"/>
          <w:szCs w:val="24"/>
        </w:rPr>
        <w:t xml:space="preserve">сан болон Ирээдүйн өв </w:t>
      </w:r>
      <w:r w:rsidRPr="0021221E">
        <w:rPr>
          <w:rFonts w:ascii="Times New Roman" w:eastAsia="Times New Roman" w:hAnsi="Times New Roman" w:cs="Times New Roman"/>
          <w:sz w:val="24"/>
          <w:szCs w:val="24"/>
        </w:rPr>
        <w:t>сангийн үлдэгдэл 202</w:t>
      </w:r>
      <w:r w:rsidR="0079494D" w:rsidRPr="0021221E">
        <w:rPr>
          <w:rFonts w:ascii="Times New Roman" w:eastAsia="Times New Roman" w:hAnsi="Times New Roman" w:cs="Times New Roman"/>
          <w:sz w:val="24"/>
          <w:szCs w:val="24"/>
        </w:rPr>
        <w:t>6</w:t>
      </w:r>
      <w:r w:rsidRPr="0021221E">
        <w:rPr>
          <w:rFonts w:ascii="Times New Roman" w:eastAsia="Times New Roman" w:hAnsi="Times New Roman" w:cs="Times New Roman"/>
          <w:sz w:val="24"/>
          <w:szCs w:val="24"/>
        </w:rPr>
        <w:t xml:space="preserve"> оны 08 дугаар сарын </w:t>
      </w:r>
      <w:r w:rsidR="0079494D" w:rsidRPr="0021221E">
        <w:rPr>
          <w:rFonts w:ascii="Times New Roman" w:eastAsia="Times New Roman" w:hAnsi="Times New Roman" w:cs="Times New Roman"/>
          <w:sz w:val="24"/>
          <w:szCs w:val="24"/>
        </w:rPr>
        <w:t>2</w:t>
      </w:r>
      <w:r w:rsidR="61F056DF" w:rsidRPr="0021221E">
        <w:rPr>
          <w:rFonts w:ascii="Times New Roman" w:eastAsia="Times New Roman" w:hAnsi="Times New Roman" w:cs="Times New Roman"/>
          <w:sz w:val="24"/>
          <w:szCs w:val="24"/>
        </w:rPr>
        <w:t>8</w:t>
      </w:r>
      <w:r w:rsidRPr="0021221E">
        <w:rPr>
          <w:rFonts w:ascii="Times New Roman" w:eastAsia="Times New Roman" w:hAnsi="Times New Roman" w:cs="Times New Roman"/>
          <w:sz w:val="24"/>
          <w:szCs w:val="24"/>
        </w:rPr>
        <w:t>-</w:t>
      </w:r>
      <w:r w:rsidR="0079494D" w:rsidRPr="0021221E">
        <w:rPr>
          <w:rFonts w:ascii="Times New Roman" w:eastAsia="Times New Roman" w:hAnsi="Times New Roman" w:cs="Times New Roman"/>
          <w:sz w:val="24"/>
          <w:szCs w:val="24"/>
        </w:rPr>
        <w:t>ны</w:t>
      </w:r>
      <w:r w:rsidRPr="0021221E">
        <w:rPr>
          <w:rFonts w:ascii="Times New Roman" w:eastAsia="Times New Roman" w:hAnsi="Times New Roman" w:cs="Times New Roman"/>
          <w:sz w:val="24"/>
          <w:szCs w:val="24"/>
        </w:rPr>
        <w:t xml:space="preserve"> өдрийн байдлаар</w:t>
      </w:r>
      <w:r w:rsidR="00521FDC" w:rsidRPr="0021221E">
        <w:rPr>
          <w:rFonts w:ascii="Times New Roman" w:eastAsia="Times New Roman" w:hAnsi="Times New Roman" w:cs="Times New Roman"/>
          <w:sz w:val="24"/>
          <w:szCs w:val="24"/>
        </w:rPr>
        <w:t>:</w:t>
      </w:r>
    </w:p>
    <w:p w14:paraId="78D3CA83" w14:textId="77777777" w:rsidR="00FE1FC1" w:rsidRPr="0021221E" w:rsidRDefault="00FE1FC1" w:rsidP="00521FDC">
      <w:pPr>
        <w:spacing w:after="0" w:line="240" w:lineRule="auto"/>
        <w:ind w:firstLine="720"/>
        <w:jc w:val="both"/>
        <w:rPr>
          <w:rFonts w:ascii="Times New Roman" w:eastAsia="Times New Roman" w:hAnsi="Times New Roman" w:cs="Times New Roman"/>
          <w:sz w:val="24"/>
          <w:szCs w:val="24"/>
        </w:rPr>
      </w:pPr>
    </w:p>
    <w:p w14:paraId="5C0FA63C" w14:textId="7D1922B8" w:rsidR="00577A22" w:rsidRPr="0021221E" w:rsidRDefault="00521FDC" w:rsidP="00C44564">
      <w:pPr>
        <w:pStyle w:val="ListParagraph"/>
        <w:numPr>
          <w:ilvl w:val="0"/>
          <w:numId w:val="6"/>
        </w:numPr>
        <w:spacing w:after="0" w:line="240" w:lineRule="auto"/>
        <w:ind w:left="993" w:hanging="273"/>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Төсвийн тогтворжуулалтын сан</w:t>
      </w:r>
      <w:r w:rsidR="0072655A" w:rsidRPr="0021221E">
        <w:rPr>
          <w:rFonts w:ascii="Times New Roman" w:eastAsia="Times New Roman" w:hAnsi="Times New Roman" w:cs="Times New Roman"/>
          <w:sz w:val="24"/>
          <w:szCs w:val="24"/>
        </w:rPr>
        <w:t>:</w:t>
      </w:r>
      <w:r w:rsidR="005962DD" w:rsidRPr="0021221E">
        <w:rPr>
          <w:rFonts w:ascii="Times New Roman" w:eastAsia="Times New Roman" w:hAnsi="Times New Roman" w:cs="Times New Roman"/>
          <w:sz w:val="24"/>
          <w:szCs w:val="24"/>
        </w:rPr>
        <w:t xml:space="preserve"> 2,</w:t>
      </w:r>
      <w:r w:rsidR="00B16C84" w:rsidRPr="0021221E">
        <w:rPr>
          <w:rFonts w:ascii="Times New Roman" w:eastAsia="Times New Roman" w:hAnsi="Times New Roman" w:cs="Times New Roman"/>
          <w:sz w:val="24"/>
          <w:szCs w:val="24"/>
        </w:rPr>
        <w:t>940</w:t>
      </w:r>
      <w:r w:rsidR="005962DD" w:rsidRPr="0021221E">
        <w:rPr>
          <w:rFonts w:ascii="Times New Roman" w:eastAsia="Times New Roman" w:hAnsi="Times New Roman" w:cs="Times New Roman"/>
          <w:sz w:val="24"/>
          <w:szCs w:val="24"/>
        </w:rPr>
        <w:t>,</w:t>
      </w:r>
      <w:r w:rsidR="00B16C84" w:rsidRPr="0021221E">
        <w:rPr>
          <w:rFonts w:ascii="Times New Roman" w:eastAsia="Times New Roman" w:hAnsi="Times New Roman" w:cs="Times New Roman"/>
          <w:sz w:val="24"/>
          <w:szCs w:val="24"/>
        </w:rPr>
        <w:t>080</w:t>
      </w:r>
      <w:r w:rsidR="005962DD" w:rsidRPr="0021221E">
        <w:rPr>
          <w:rFonts w:ascii="Times New Roman" w:eastAsia="Times New Roman" w:hAnsi="Times New Roman" w:cs="Times New Roman"/>
          <w:sz w:val="24"/>
          <w:szCs w:val="24"/>
        </w:rPr>
        <w:t>.</w:t>
      </w:r>
      <w:r w:rsidR="00B16C84" w:rsidRPr="0021221E">
        <w:rPr>
          <w:rFonts w:ascii="Times New Roman" w:eastAsia="Times New Roman" w:hAnsi="Times New Roman" w:cs="Times New Roman"/>
          <w:sz w:val="24"/>
          <w:szCs w:val="24"/>
        </w:rPr>
        <w:t>3</w:t>
      </w:r>
      <w:r w:rsidR="005962DD" w:rsidRPr="0021221E">
        <w:rPr>
          <w:rFonts w:ascii="Times New Roman" w:eastAsia="Times New Roman" w:hAnsi="Times New Roman" w:cs="Times New Roman"/>
          <w:sz w:val="24"/>
          <w:szCs w:val="24"/>
        </w:rPr>
        <w:t xml:space="preserve"> сая төгрөг</w:t>
      </w:r>
      <w:r w:rsidR="0052249E" w:rsidRPr="0021221E">
        <w:rPr>
          <w:rFonts w:ascii="Times New Roman" w:eastAsia="Times New Roman" w:hAnsi="Times New Roman" w:cs="Times New Roman"/>
          <w:sz w:val="24"/>
          <w:szCs w:val="24"/>
        </w:rPr>
        <w:t>;</w:t>
      </w:r>
    </w:p>
    <w:p w14:paraId="08871307" w14:textId="22E24821" w:rsidR="006D034B" w:rsidRPr="0021221E" w:rsidRDefault="005962DD" w:rsidP="00C44564">
      <w:pPr>
        <w:pStyle w:val="ListParagraph"/>
        <w:numPr>
          <w:ilvl w:val="0"/>
          <w:numId w:val="6"/>
        </w:numPr>
        <w:spacing w:after="0" w:line="240" w:lineRule="auto"/>
        <w:ind w:left="993" w:hanging="273"/>
        <w:jc w:val="both"/>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t>Ирээдүйн өв сан</w:t>
      </w:r>
      <w:r w:rsidR="008C32D1" w:rsidRPr="0021221E">
        <w:rPr>
          <w:rFonts w:ascii="Times New Roman" w:eastAsia="Times New Roman" w:hAnsi="Times New Roman" w:cs="Times New Roman"/>
          <w:sz w:val="24"/>
          <w:szCs w:val="24"/>
        </w:rPr>
        <w:t xml:space="preserve">: </w:t>
      </w:r>
      <w:r w:rsidR="00DA13C6" w:rsidRPr="0021221E">
        <w:rPr>
          <w:rFonts w:ascii="Times New Roman" w:eastAsia="Times New Roman" w:hAnsi="Times New Roman" w:cs="Times New Roman"/>
          <w:sz w:val="24"/>
          <w:szCs w:val="24"/>
        </w:rPr>
        <w:t>7</w:t>
      </w:r>
      <w:r w:rsidRPr="0021221E">
        <w:rPr>
          <w:rFonts w:ascii="Times New Roman" w:eastAsia="Times New Roman" w:hAnsi="Times New Roman" w:cs="Times New Roman"/>
          <w:sz w:val="24"/>
          <w:szCs w:val="24"/>
        </w:rPr>
        <w:t>,</w:t>
      </w:r>
      <w:r w:rsidR="00DA13C6" w:rsidRPr="0021221E">
        <w:rPr>
          <w:rFonts w:ascii="Times New Roman" w:eastAsia="Times New Roman" w:hAnsi="Times New Roman" w:cs="Times New Roman"/>
          <w:sz w:val="24"/>
          <w:szCs w:val="24"/>
        </w:rPr>
        <w:t>41</w:t>
      </w:r>
      <w:r w:rsidR="1F0DC7FF" w:rsidRPr="0021221E">
        <w:rPr>
          <w:rFonts w:ascii="Times New Roman" w:eastAsia="Times New Roman" w:hAnsi="Times New Roman" w:cs="Times New Roman"/>
          <w:sz w:val="24"/>
          <w:szCs w:val="24"/>
        </w:rPr>
        <w:t>7,524</w:t>
      </w:r>
      <w:r w:rsidR="1AC27237" w:rsidRPr="0021221E">
        <w:rPr>
          <w:rFonts w:ascii="Times New Roman" w:eastAsia="Times New Roman" w:hAnsi="Times New Roman" w:cs="Times New Roman"/>
          <w:sz w:val="24"/>
          <w:szCs w:val="24"/>
        </w:rPr>
        <w:t>.4</w:t>
      </w:r>
      <w:r w:rsidRPr="0021221E">
        <w:rPr>
          <w:rFonts w:ascii="Times New Roman" w:eastAsia="Times New Roman" w:hAnsi="Times New Roman" w:cs="Times New Roman"/>
          <w:sz w:val="24"/>
          <w:szCs w:val="24"/>
        </w:rPr>
        <w:t xml:space="preserve"> сая төгрөг байна.</w:t>
      </w:r>
    </w:p>
    <w:p w14:paraId="145BBD11" w14:textId="4735DA21" w:rsidR="00FC648B" w:rsidRPr="0021221E" w:rsidRDefault="00F164AF">
      <w:pPr>
        <w:rPr>
          <w:rFonts w:ascii="Times New Roman" w:eastAsia="Times New Roman" w:hAnsi="Times New Roman" w:cs="Times New Roman"/>
          <w:sz w:val="24"/>
          <w:szCs w:val="24"/>
        </w:rPr>
      </w:pPr>
      <w:r w:rsidRPr="0021221E">
        <w:rPr>
          <w:rFonts w:ascii="Times New Roman" w:eastAsia="Times New Roman" w:hAnsi="Times New Roman" w:cs="Times New Roman"/>
          <w:sz w:val="24"/>
          <w:szCs w:val="24"/>
        </w:rPr>
        <w:br w:type="page"/>
      </w:r>
    </w:p>
    <w:p w14:paraId="0A072C2F" w14:textId="77777777" w:rsidR="009A6EBA" w:rsidRPr="0021221E" w:rsidRDefault="009A6EBA" w:rsidP="00B077C6">
      <w:pPr>
        <w:pStyle w:val="Heading2"/>
        <w:numPr>
          <w:ilvl w:val="1"/>
          <w:numId w:val="51"/>
        </w:numPr>
        <w:rPr>
          <w:rFonts w:cs="Times New Roman"/>
        </w:rPr>
      </w:pPr>
      <w:bookmarkStart w:id="1152" w:name="_Toc174437314"/>
      <w:bookmarkStart w:id="1153" w:name="_Toc175933239"/>
      <w:bookmarkStart w:id="1154" w:name="_Toc207377348"/>
      <w:bookmarkStart w:id="1155" w:name="_Toc207486184"/>
      <w:bookmarkStart w:id="1156" w:name="_Toc239088060"/>
      <w:r w:rsidRPr="0021221E">
        <w:rPr>
          <w:rFonts w:cs="Times New Roman"/>
        </w:rPr>
        <w:lastRenderedPageBreak/>
        <w:t>Олон нийтийн хэлэлцүүлэг</w:t>
      </w:r>
      <w:bookmarkEnd w:id="1152"/>
      <w:bookmarkEnd w:id="1153"/>
      <w:bookmarkEnd w:id="1154"/>
      <w:bookmarkEnd w:id="1155"/>
      <w:bookmarkEnd w:id="1156"/>
    </w:p>
    <w:p w14:paraId="6BC37080" w14:textId="77777777" w:rsidR="001519F6" w:rsidRPr="0021221E" w:rsidRDefault="001519F6" w:rsidP="000F6C13">
      <w:pPr>
        <w:spacing w:after="0" w:line="23" w:lineRule="atLeast"/>
        <w:jc w:val="both"/>
        <w:rPr>
          <w:rFonts w:ascii="Times New Roman" w:hAnsi="Times New Roman" w:cs="Times New Roman"/>
          <w:sz w:val="24"/>
          <w:szCs w:val="24"/>
        </w:rPr>
      </w:pPr>
    </w:p>
    <w:p w14:paraId="24C529EF" w14:textId="77777777" w:rsidR="00B501FA" w:rsidRPr="0021221E" w:rsidRDefault="00B501FA" w:rsidP="00B501FA">
      <w:pPr>
        <w:spacing w:after="0" w:line="240" w:lineRule="auto"/>
        <w:ind w:firstLine="720"/>
        <w:jc w:val="both"/>
        <w:rPr>
          <w:rFonts w:ascii="Times New Roman" w:hAnsi="Times New Roman" w:cs="Times New Roman"/>
          <w:sz w:val="24"/>
          <w:szCs w:val="24"/>
        </w:rPr>
      </w:pPr>
      <w:r w:rsidRPr="0021221E">
        <w:rPr>
          <w:rFonts w:ascii="Times New Roman" w:hAnsi="Times New Roman" w:cs="Times New Roman"/>
          <w:color w:val="000000" w:themeColor="text1"/>
          <w:sz w:val="24"/>
          <w:szCs w:val="24"/>
        </w:rPr>
        <w:t>Төсвийн тухай хуулийн 28</w:t>
      </w:r>
      <w:r w:rsidRPr="0021221E">
        <w:rPr>
          <w:rFonts w:ascii="Times New Roman" w:hAnsi="Times New Roman" w:cs="Times New Roman"/>
          <w:color w:val="000000" w:themeColor="text1"/>
          <w:sz w:val="24"/>
          <w:szCs w:val="24"/>
          <w:vertAlign w:val="superscript"/>
        </w:rPr>
        <w:t>1</w:t>
      </w:r>
      <w:r w:rsidRPr="0021221E">
        <w:rPr>
          <w:rFonts w:ascii="Times New Roman" w:hAnsi="Times New Roman" w:cs="Times New Roman"/>
          <w:color w:val="000000" w:themeColor="text1"/>
          <w:sz w:val="24"/>
          <w:szCs w:val="24"/>
        </w:rPr>
        <w:t xml:space="preserve"> дүгээр зүйлд төсвийн төсөл боловсруулахад олон нийтийн оролцоог хангаж, салбар бүрээр хэлэлцүүлэг зохион байгуулахаар заасан. </w:t>
      </w:r>
      <w:r w:rsidRPr="0021221E">
        <w:rPr>
          <w:rFonts w:ascii="Times New Roman" w:hAnsi="Times New Roman" w:cs="Times New Roman"/>
          <w:sz w:val="24"/>
          <w:szCs w:val="24"/>
        </w:rPr>
        <w:t xml:space="preserve">Энэ дагуу төсвийн төслийг боловсруулах үйл явцад иргэд, олон нийтийг оролцуулсан хэлэлцүүлгийг төсвийн ерөнхийлөн захирагч нар зохион байгуулсан. </w:t>
      </w:r>
    </w:p>
    <w:p w14:paraId="3AE68852" w14:textId="77777777" w:rsidR="00B501FA" w:rsidRPr="0021221E" w:rsidRDefault="00B501FA" w:rsidP="00B501FA">
      <w:pPr>
        <w:spacing w:after="0" w:line="240" w:lineRule="auto"/>
        <w:jc w:val="both"/>
        <w:rPr>
          <w:rFonts w:ascii="Times New Roman" w:hAnsi="Times New Roman" w:cs="Times New Roman"/>
          <w:sz w:val="24"/>
          <w:szCs w:val="24"/>
        </w:rPr>
      </w:pPr>
    </w:p>
    <w:p w14:paraId="39088B1B" w14:textId="77777777" w:rsidR="00B501FA" w:rsidRPr="0021221E" w:rsidRDefault="00B501FA" w:rsidP="00B501FA">
      <w:pPr>
        <w:spacing w:after="0" w:line="240" w:lineRule="auto"/>
        <w:ind w:firstLine="720"/>
        <w:jc w:val="both"/>
        <w:rPr>
          <w:rFonts w:ascii="Times New Roman" w:hAnsi="Times New Roman" w:cs="Times New Roman"/>
          <w:sz w:val="24"/>
          <w:szCs w:val="24"/>
        </w:rPr>
      </w:pPr>
      <w:r w:rsidRPr="0021221E">
        <w:rPr>
          <w:rFonts w:ascii="Times New Roman" w:hAnsi="Times New Roman" w:cs="Times New Roman"/>
          <w:sz w:val="24"/>
          <w:szCs w:val="24"/>
        </w:rPr>
        <w:t>Хэлэлцүүлэг зохион байгуулсан хуваарь:</w:t>
      </w:r>
    </w:p>
    <w:p w14:paraId="17CD5211" w14:textId="77777777" w:rsidR="00B501FA" w:rsidRPr="0021221E" w:rsidRDefault="00B501FA" w:rsidP="00B501FA">
      <w:pPr>
        <w:spacing w:after="0" w:line="240" w:lineRule="auto"/>
        <w:ind w:firstLine="720"/>
        <w:jc w:val="both"/>
        <w:rPr>
          <w:rFonts w:ascii="Times New Roman" w:hAnsi="Times New Roman" w:cs="Times New Roman"/>
        </w:rPr>
      </w:pPr>
    </w:p>
    <w:tbl>
      <w:tblPr>
        <w:tblStyle w:val="TableGrid"/>
        <w:tblW w:w="9333" w:type="dxa"/>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2547"/>
        <w:gridCol w:w="4573"/>
        <w:gridCol w:w="2213"/>
      </w:tblGrid>
      <w:tr w:rsidR="00B501FA" w:rsidRPr="0021221E" w14:paraId="3E71A0B6" w14:textId="77777777">
        <w:trPr>
          <w:trHeight w:val="1275"/>
        </w:trPr>
        <w:tc>
          <w:tcPr>
            <w:tcW w:w="2547" w:type="dxa"/>
            <w:shd w:val="clear" w:color="auto" w:fill="002060"/>
            <w:vAlign w:val="center"/>
          </w:tcPr>
          <w:p w14:paraId="3AD2260D" w14:textId="77777777" w:rsidR="00B501FA" w:rsidRPr="0021221E" w:rsidRDefault="00B501FA">
            <w:pPr>
              <w:jc w:val="center"/>
              <w:rPr>
                <w:rFonts w:ascii="Times New Roman" w:hAnsi="Times New Roman" w:cs="Times New Roman"/>
                <w:b/>
              </w:rPr>
            </w:pPr>
            <w:r w:rsidRPr="0021221E">
              <w:rPr>
                <w:rFonts w:ascii="Times New Roman" w:hAnsi="Times New Roman" w:cs="Times New Roman"/>
                <w:b/>
              </w:rPr>
              <w:t>Салбар</w:t>
            </w:r>
          </w:p>
        </w:tc>
        <w:tc>
          <w:tcPr>
            <w:tcW w:w="4573" w:type="dxa"/>
            <w:shd w:val="clear" w:color="auto" w:fill="002060"/>
            <w:vAlign w:val="center"/>
          </w:tcPr>
          <w:p w14:paraId="2B0A8C54" w14:textId="77777777" w:rsidR="00B501FA" w:rsidRPr="0021221E" w:rsidRDefault="00B501FA">
            <w:pPr>
              <w:jc w:val="center"/>
              <w:rPr>
                <w:rFonts w:ascii="Times New Roman" w:hAnsi="Times New Roman" w:cs="Times New Roman"/>
                <w:b/>
              </w:rPr>
            </w:pPr>
            <w:r w:rsidRPr="0021221E">
              <w:rPr>
                <w:rFonts w:ascii="Times New Roman" w:hAnsi="Times New Roman" w:cs="Times New Roman"/>
                <w:b/>
              </w:rPr>
              <w:t>Тухайн салбарын хэлэлцүүлгийг зохион байгуулагч /</w:t>
            </w:r>
            <w:proofErr w:type="spellStart"/>
            <w:r w:rsidRPr="0021221E">
              <w:rPr>
                <w:rFonts w:ascii="Times New Roman" w:hAnsi="Times New Roman" w:cs="Times New Roman"/>
                <w:b/>
              </w:rPr>
              <w:t>ТЕЗ</w:t>
            </w:r>
            <w:proofErr w:type="spellEnd"/>
            <w:r w:rsidRPr="0021221E">
              <w:rPr>
                <w:rFonts w:ascii="Times New Roman" w:hAnsi="Times New Roman" w:cs="Times New Roman"/>
                <w:b/>
              </w:rPr>
              <w:t>-аар/</w:t>
            </w:r>
          </w:p>
        </w:tc>
        <w:tc>
          <w:tcPr>
            <w:tcW w:w="2213" w:type="dxa"/>
            <w:shd w:val="clear" w:color="auto" w:fill="002060"/>
            <w:vAlign w:val="center"/>
          </w:tcPr>
          <w:p w14:paraId="4EB6308E" w14:textId="77777777" w:rsidR="00B501FA" w:rsidRPr="0021221E" w:rsidRDefault="00B501FA">
            <w:pPr>
              <w:jc w:val="center"/>
              <w:rPr>
                <w:rFonts w:ascii="Times New Roman" w:hAnsi="Times New Roman" w:cs="Times New Roman"/>
                <w:b/>
              </w:rPr>
            </w:pPr>
            <w:r w:rsidRPr="0021221E">
              <w:rPr>
                <w:rFonts w:ascii="Times New Roman" w:hAnsi="Times New Roman" w:cs="Times New Roman"/>
                <w:b/>
              </w:rPr>
              <w:t>Хэлэлцүүлэг зохион байгуулсан өдөр, цаг</w:t>
            </w:r>
          </w:p>
        </w:tc>
      </w:tr>
      <w:tr w:rsidR="00B501FA" w:rsidRPr="0021221E" w14:paraId="46E5604C" w14:textId="77777777">
        <w:trPr>
          <w:trHeight w:val="20"/>
        </w:trPr>
        <w:tc>
          <w:tcPr>
            <w:tcW w:w="2547" w:type="dxa"/>
            <w:vMerge w:val="restart"/>
            <w:vAlign w:val="center"/>
          </w:tcPr>
          <w:p w14:paraId="282F39E4" w14:textId="77777777" w:rsidR="00B501FA" w:rsidRPr="0021221E" w:rsidRDefault="00B501FA">
            <w:pPr>
              <w:rPr>
                <w:rFonts w:ascii="Times New Roman" w:hAnsi="Times New Roman" w:cs="Times New Roman"/>
              </w:rPr>
            </w:pPr>
            <w:r w:rsidRPr="0021221E">
              <w:rPr>
                <w:rFonts w:ascii="Times New Roman" w:hAnsi="Times New Roman" w:cs="Times New Roman"/>
              </w:rPr>
              <w:t>Хүнд үйлдвэр,</w:t>
            </w:r>
          </w:p>
          <w:p w14:paraId="36CC9627" w14:textId="77777777" w:rsidR="00B501FA" w:rsidRPr="0021221E" w:rsidRDefault="00B501FA">
            <w:pPr>
              <w:rPr>
                <w:rFonts w:ascii="Times New Roman" w:hAnsi="Times New Roman" w:cs="Times New Roman"/>
              </w:rPr>
            </w:pPr>
            <w:r w:rsidRPr="0021221E">
              <w:rPr>
                <w:rFonts w:ascii="Times New Roman" w:hAnsi="Times New Roman" w:cs="Times New Roman"/>
              </w:rPr>
              <w:t xml:space="preserve">Уул уурхай, </w:t>
            </w:r>
          </w:p>
          <w:p w14:paraId="61A92417" w14:textId="77777777" w:rsidR="00B501FA" w:rsidRPr="0021221E" w:rsidRDefault="00B501FA">
            <w:pPr>
              <w:rPr>
                <w:rFonts w:ascii="Times New Roman" w:hAnsi="Times New Roman" w:cs="Times New Roman"/>
              </w:rPr>
            </w:pPr>
            <w:r w:rsidRPr="0021221E">
              <w:rPr>
                <w:rFonts w:ascii="Times New Roman" w:hAnsi="Times New Roman" w:cs="Times New Roman"/>
              </w:rPr>
              <w:t>Барилга,</w:t>
            </w:r>
          </w:p>
          <w:p w14:paraId="30DA82F6" w14:textId="77777777" w:rsidR="00B501FA" w:rsidRPr="0021221E" w:rsidRDefault="00B501FA">
            <w:pPr>
              <w:rPr>
                <w:rFonts w:ascii="Times New Roman" w:hAnsi="Times New Roman" w:cs="Times New Roman"/>
              </w:rPr>
            </w:pPr>
            <w:r w:rsidRPr="0021221E">
              <w:rPr>
                <w:rFonts w:ascii="Times New Roman" w:hAnsi="Times New Roman" w:cs="Times New Roman"/>
              </w:rPr>
              <w:t xml:space="preserve">Зам тээвэр, </w:t>
            </w:r>
          </w:p>
          <w:p w14:paraId="49DEF3D4" w14:textId="77777777" w:rsidR="00B501FA" w:rsidRPr="0021221E" w:rsidRDefault="00B501FA">
            <w:pPr>
              <w:rPr>
                <w:rFonts w:ascii="Times New Roman" w:hAnsi="Times New Roman" w:cs="Times New Roman"/>
              </w:rPr>
            </w:pPr>
            <w:r w:rsidRPr="0021221E">
              <w:rPr>
                <w:rFonts w:ascii="Times New Roman" w:hAnsi="Times New Roman" w:cs="Times New Roman"/>
              </w:rPr>
              <w:t>Эрчим хүч,</w:t>
            </w:r>
          </w:p>
          <w:p w14:paraId="093CEB67" w14:textId="77777777" w:rsidR="00B501FA" w:rsidRPr="0021221E" w:rsidRDefault="00B501FA">
            <w:pPr>
              <w:rPr>
                <w:rFonts w:ascii="Times New Roman" w:hAnsi="Times New Roman" w:cs="Times New Roman"/>
              </w:rPr>
            </w:pPr>
            <w:r w:rsidRPr="0021221E">
              <w:rPr>
                <w:rFonts w:ascii="Times New Roman" w:hAnsi="Times New Roman" w:cs="Times New Roman"/>
              </w:rPr>
              <w:t>Цахим хөгжил, Харилцаа холбоо</w:t>
            </w:r>
          </w:p>
        </w:tc>
        <w:tc>
          <w:tcPr>
            <w:tcW w:w="4573" w:type="dxa"/>
            <w:vAlign w:val="center"/>
          </w:tcPr>
          <w:p w14:paraId="011F8AAA"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Аж үйлдвэр, эрдэс баялгийн сайд</w:t>
            </w:r>
          </w:p>
        </w:tc>
        <w:tc>
          <w:tcPr>
            <w:tcW w:w="2213" w:type="dxa"/>
            <w:vMerge w:val="restart"/>
            <w:vAlign w:val="center"/>
          </w:tcPr>
          <w:p w14:paraId="321750BC" w14:textId="77777777" w:rsidR="00B501FA" w:rsidRPr="0021221E" w:rsidRDefault="00B501FA">
            <w:pPr>
              <w:jc w:val="center"/>
              <w:rPr>
                <w:rFonts w:ascii="Times New Roman" w:hAnsi="Times New Roman" w:cs="Times New Roman"/>
              </w:rPr>
            </w:pPr>
            <w:r w:rsidRPr="0021221E">
              <w:rPr>
                <w:rFonts w:ascii="Times New Roman" w:hAnsi="Times New Roman" w:cs="Times New Roman"/>
              </w:rPr>
              <w:t>2026.08.04 өдөр</w:t>
            </w:r>
          </w:p>
          <w:p w14:paraId="4380FFE2" w14:textId="77777777" w:rsidR="00B501FA" w:rsidRPr="0021221E" w:rsidRDefault="00B501FA">
            <w:pPr>
              <w:jc w:val="center"/>
              <w:rPr>
                <w:rFonts w:ascii="Times New Roman" w:hAnsi="Times New Roman" w:cs="Times New Roman"/>
              </w:rPr>
            </w:pPr>
            <w:r w:rsidRPr="0021221E">
              <w:rPr>
                <w:rFonts w:ascii="Times New Roman" w:hAnsi="Times New Roman" w:cs="Times New Roman"/>
              </w:rPr>
              <w:t>10:00 цагт</w:t>
            </w:r>
          </w:p>
        </w:tc>
      </w:tr>
      <w:tr w:rsidR="00B501FA" w:rsidRPr="0021221E" w14:paraId="535CD36F" w14:textId="77777777">
        <w:trPr>
          <w:trHeight w:val="20"/>
        </w:trPr>
        <w:tc>
          <w:tcPr>
            <w:tcW w:w="2547" w:type="dxa"/>
            <w:vMerge/>
            <w:vAlign w:val="center"/>
          </w:tcPr>
          <w:p w14:paraId="68AC2803" w14:textId="77777777" w:rsidR="00B501FA" w:rsidRPr="0021221E" w:rsidRDefault="00B501FA">
            <w:pPr>
              <w:rPr>
                <w:rFonts w:ascii="Times New Roman" w:hAnsi="Times New Roman" w:cs="Times New Roman"/>
              </w:rPr>
            </w:pPr>
          </w:p>
        </w:tc>
        <w:tc>
          <w:tcPr>
            <w:tcW w:w="4573" w:type="dxa"/>
            <w:vAlign w:val="center"/>
          </w:tcPr>
          <w:p w14:paraId="2F87E437"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 xml:space="preserve">Хот байгуулалт, барилга, орон </w:t>
            </w:r>
            <w:proofErr w:type="spellStart"/>
            <w:r w:rsidRPr="0021221E">
              <w:rPr>
                <w:rFonts w:ascii="Times New Roman" w:hAnsi="Times New Roman" w:cs="Times New Roman"/>
              </w:rPr>
              <w:t>сууцжуулалтын</w:t>
            </w:r>
            <w:proofErr w:type="spellEnd"/>
            <w:r w:rsidRPr="0021221E">
              <w:rPr>
                <w:rFonts w:ascii="Times New Roman" w:hAnsi="Times New Roman" w:cs="Times New Roman"/>
              </w:rPr>
              <w:t xml:space="preserve"> сайд</w:t>
            </w:r>
          </w:p>
        </w:tc>
        <w:tc>
          <w:tcPr>
            <w:tcW w:w="2213" w:type="dxa"/>
            <w:vMerge/>
            <w:vAlign w:val="center"/>
          </w:tcPr>
          <w:p w14:paraId="0B4AE5C1" w14:textId="77777777" w:rsidR="00B501FA" w:rsidRPr="0021221E" w:rsidRDefault="00B501FA">
            <w:pPr>
              <w:jc w:val="center"/>
              <w:rPr>
                <w:rFonts w:ascii="Times New Roman" w:hAnsi="Times New Roman" w:cs="Times New Roman"/>
              </w:rPr>
            </w:pPr>
          </w:p>
        </w:tc>
      </w:tr>
      <w:tr w:rsidR="00B501FA" w:rsidRPr="0021221E" w14:paraId="09475300" w14:textId="77777777">
        <w:trPr>
          <w:trHeight w:val="20"/>
        </w:trPr>
        <w:tc>
          <w:tcPr>
            <w:tcW w:w="2547" w:type="dxa"/>
            <w:vMerge/>
            <w:vAlign w:val="center"/>
          </w:tcPr>
          <w:p w14:paraId="2B283D9D" w14:textId="77777777" w:rsidR="00B501FA" w:rsidRPr="0021221E" w:rsidRDefault="00B501FA">
            <w:pPr>
              <w:rPr>
                <w:rFonts w:ascii="Times New Roman" w:hAnsi="Times New Roman" w:cs="Times New Roman"/>
              </w:rPr>
            </w:pPr>
          </w:p>
        </w:tc>
        <w:tc>
          <w:tcPr>
            <w:tcW w:w="4573" w:type="dxa"/>
            <w:vAlign w:val="center"/>
          </w:tcPr>
          <w:p w14:paraId="41D08647"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Зам, тээврийн сайд</w:t>
            </w:r>
          </w:p>
        </w:tc>
        <w:tc>
          <w:tcPr>
            <w:tcW w:w="2213" w:type="dxa"/>
            <w:vMerge/>
            <w:vAlign w:val="center"/>
          </w:tcPr>
          <w:p w14:paraId="77BC2E40" w14:textId="77777777" w:rsidR="00B501FA" w:rsidRPr="0021221E" w:rsidRDefault="00B501FA">
            <w:pPr>
              <w:jc w:val="center"/>
              <w:rPr>
                <w:rFonts w:ascii="Times New Roman" w:hAnsi="Times New Roman" w:cs="Times New Roman"/>
              </w:rPr>
            </w:pPr>
          </w:p>
        </w:tc>
      </w:tr>
      <w:tr w:rsidR="00B501FA" w:rsidRPr="0021221E" w14:paraId="19FEC7E9" w14:textId="77777777">
        <w:trPr>
          <w:trHeight w:val="20"/>
        </w:trPr>
        <w:tc>
          <w:tcPr>
            <w:tcW w:w="2547" w:type="dxa"/>
            <w:vMerge/>
            <w:vAlign w:val="center"/>
          </w:tcPr>
          <w:p w14:paraId="1047E352" w14:textId="77777777" w:rsidR="00B501FA" w:rsidRPr="0021221E" w:rsidRDefault="00B501FA">
            <w:pPr>
              <w:rPr>
                <w:rFonts w:ascii="Times New Roman" w:hAnsi="Times New Roman" w:cs="Times New Roman"/>
              </w:rPr>
            </w:pPr>
          </w:p>
        </w:tc>
        <w:tc>
          <w:tcPr>
            <w:tcW w:w="4573" w:type="dxa"/>
            <w:vAlign w:val="center"/>
          </w:tcPr>
          <w:p w14:paraId="30E87CBC"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Эрчим хүчний сайд</w:t>
            </w:r>
          </w:p>
        </w:tc>
        <w:tc>
          <w:tcPr>
            <w:tcW w:w="2213" w:type="dxa"/>
            <w:vMerge/>
            <w:vAlign w:val="center"/>
          </w:tcPr>
          <w:p w14:paraId="6205F7C2" w14:textId="77777777" w:rsidR="00B501FA" w:rsidRPr="0021221E" w:rsidRDefault="00B501FA">
            <w:pPr>
              <w:jc w:val="center"/>
              <w:rPr>
                <w:rFonts w:ascii="Times New Roman" w:hAnsi="Times New Roman" w:cs="Times New Roman"/>
              </w:rPr>
            </w:pPr>
          </w:p>
        </w:tc>
      </w:tr>
      <w:tr w:rsidR="00B501FA" w:rsidRPr="0021221E" w14:paraId="3C7A7457" w14:textId="77777777">
        <w:trPr>
          <w:trHeight w:val="20"/>
        </w:trPr>
        <w:tc>
          <w:tcPr>
            <w:tcW w:w="2547" w:type="dxa"/>
            <w:vMerge/>
            <w:vAlign w:val="center"/>
          </w:tcPr>
          <w:p w14:paraId="5E4807D7" w14:textId="77777777" w:rsidR="00B501FA" w:rsidRPr="0021221E" w:rsidRDefault="00B501FA">
            <w:pPr>
              <w:rPr>
                <w:rFonts w:ascii="Times New Roman" w:hAnsi="Times New Roman" w:cs="Times New Roman"/>
              </w:rPr>
            </w:pPr>
          </w:p>
        </w:tc>
        <w:tc>
          <w:tcPr>
            <w:tcW w:w="4573" w:type="dxa"/>
            <w:vAlign w:val="center"/>
          </w:tcPr>
          <w:p w14:paraId="0C61A6EA" w14:textId="77777777" w:rsidR="00B501FA" w:rsidRPr="0021221E" w:rsidRDefault="00B501FA">
            <w:pPr>
              <w:ind w:left="30"/>
              <w:rPr>
                <w:rFonts w:ascii="Times New Roman" w:hAnsi="Times New Roman" w:cs="Times New Roman"/>
                <w:lang w:val="ru-RU"/>
              </w:rPr>
            </w:pPr>
            <w:r w:rsidRPr="0021221E">
              <w:rPr>
                <w:rFonts w:ascii="Times New Roman" w:hAnsi="Times New Roman" w:cs="Times New Roman"/>
                <w:lang w:val="ru-RU"/>
              </w:rPr>
              <w:t>Цахим хөгжил, инновац, харилцаа холбооны сайд</w:t>
            </w:r>
          </w:p>
        </w:tc>
        <w:tc>
          <w:tcPr>
            <w:tcW w:w="2213" w:type="dxa"/>
            <w:vMerge/>
            <w:vAlign w:val="center"/>
          </w:tcPr>
          <w:p w14:paraId="194D1063" w14:textId="77777777" w:rsidR="00B501FA" w:rsidRPr="0021221E" w:rsidRDefault="00B501FA">
            <w:pPr>
              <w:jc w:val="center"/>
              <w:rPr>
                <w:rFonts w:ascii="Times New Roman" w:hAnsi="Times New Roman" w:cs="Times New Roman"/>
                <w:lang w:val="ru-RU"/>
              </w:rPr>
            </w:pPr>
          </w:p>
        </w:tc>
      </w:tr>
      <w:tr w:rsidR="00B501FA" w:rsidRPr="0021221E" w14:paraId="37859208" w14:textId="77777777">
        <w:trPr>
          <w:trHeight w:val="20"/>
        </w:trPr>
        <w:tc>
          <w:tcPr>
            <w:tcW w:w="2547" w:type="dxa"/>
            <w:vAlign w:val="center"/>
          </w:tcPr>
          <w:p w14:paraId="40CE074B" w14:textId="77777777" w:rsidR="00B501FA" w:rsidRPr="0021221E" w:rsidRDefault="00B501FA">
            <w:pPr>
              <w:rPr>
                <w:rFonts w:ascii="Times New Roman" w:hAnsi="Times New Roman" w:cs="Times New Roman"/>
              </w:rPr>
            </w:pPr>
            <w:r w:rsidRPr="0021221E">
              <w:rPr>
                <w:rFonts w:ascii="Times New Roman" w:hAnsi="Times New Roman" w:cs="Times New Roman"/>
              </w:rPr>
              <w:t>Соёл, Спорт, Аялал жуулчлал</w:t>
            </w:r>
          </w:p>
        </w:tc>
        <w:tc>
          <w:tcPr>
            <w:tcW w:w="4573" w:type="dxa"/>
            <w:vAlign w:val="center"/>
          </w:tcPr>
          <w:p w14:paraId="3AFAB258" w14:textId="77777777" w:rsidR="00B501FA" w:rsidRPr="0021221E" w:rsidRDefault="00B501FA">
            <w:pPr>
              <w:ind w:left="30"/>
              <w:rPr>
                <w:rFonts w:ascii="Times New Roman" w:hAnsi="Times New Roman" w:cs="Times New Roman"/>
                <w:lang w:val="ru-RU"/>
              </w:rPr>
            </w:pPr>
            <w:r w:rsidRPr="0021221E">
              <w:rPr>
                <w:rFonts w:ascii="Times New Roman" w:hAnsi="Times New Roman" w:cs="Times New Roman"/>
                <w:lang w:val="ru-RU"/>
              </w:rPr>
              <w:t>Соёл, спорт, аялал жуулчлал, залуучуудын сайд</w:t>
            </w:r>
          </w:p>
        </w:tc>
        <w:tc>
          <w:tcPr>
            <w:tcW w:w="2213" w:type="dxa"/>
            <w:vAlign w:val="center"/>
          </w:tcPr>
          <w:p w14:paraId="3E98BB9A" w14:textId="77777777" w:rsidR="00B501FA" w:rsidRPr="0021221E" w:rsidRDefault="00B501FA">
            <w:pPr>
              <w:jc w:val="center"/>
              <w:rPr>
                <w:rFonts w:ascii="Times New Roman" w:hAnsi="Times New Roman" w:cs="Times New Roman"/>
              </w:rPr>
            </w:pPr>
            <w:r w:rsidRPr="0021221E">
              <w:rPr>
                <w:rFonts w:ascii="Times New Roman" w:hAnsi="Times New Roman" w:cs="Times New Roman"/>
              </w:rPr>
              <w:t>2026.08.06 өдөр</w:t>
            </w:r>
          </w:p>
          <w:p w14:paraId="0461D06D" w14:textId="77777777" w:rsidR="00B501FA" w:rsidRPr="0021221E" w:rsidRDefault="00B501FA">
            <w:pPr>
              <w:jc w:val="center"/>
              <w:rPr>
                <w:rFonts w:ascii="Times New Roman" w:hAnsi="Times New Roman" w:cs="Times New Roman"/>
              </w:rPr>
            </w:pPr>
            <w:r w:rsidRPr="0021221E">
              <w:rPr>
                <w:rFonts w:ascii="Times New Roman" w:hAnsi="Times New Roman" w:cs="Times New Roman"/>
              </w:rPr>
              <w:t>14:00 цагт</w:t>
            </w:r>
          </w:p>
        </w:tc>
      </w:tr>
      <w:tr w:rsidR="00B501FA" w:rsidRPr="0021221E" w14:paraId="28D20E64" w14:textId="77777777">
        <w:trPr>
          <w:trHeight w:val="20"/>
        </w:trPr>
        <w:tc>
          <w:tcPr>
            <w:tcW w:w="2547" w:type="dxa"/>
            <w:vAlign w:val="center"/>
          </w:tcPr>
          <w:p w14:paraId="1A400BBC" w14:textId="77777777" w:rsidR="00B501FA" w:rsidRPr="0021221E" w:rsidRDefault="00B501FA">
            <w:pPr>
              <w:rPr>
                <w:rFonts w:ascii="Times New Roman" w:hAnsi="Times New Roman" w:cs="Times New Roman"/>
              </w:rPr>
            </w:pPr>
            <w:r w:rsidRPr="0021221E">
              <w:rPr>
                <w:rFonts w:ascii="Times New Roman" w:hAnsi="Times New Roman" w:cs="Times New Roman"/>
              </w:rPr>
              <w:t>Боловсрол</w:t>
            </w:r>
          </w:p>
        </w:tc>
        <w:tc>
          <w:tcPr>
            <w:tcW w:w="4573" w:type="dxa"/>
            <w:vAlign w:val="center"/>
          </w:tcPr>
          <w:p w14:paraId="260EE212"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 xml:space="preserve">Боловсролын сайд </w:t>
            </w:r>
          </w:p>
        </w:tc>
        <w:tc>
          <w:tcPr>
            <w:tcW w:w="2213" w:type="dxa"/>
            <w:vAlign w:val="center"/>
          </w:tcPr>
          <w:p w14:paraId="24039DEA" w14:textId="77777777" w:rsidR="00B501FA" w:rsidRPr="0021221E" w:rsidRDefault="00B501FA">
            <w:pPr>
              <w:jc w:val="center"/>
              <w:rPr>
                <w:rFonts w:ascii="Times New Roman" w:hAnsi="Times New Roman" w:cs="Times New Roman"/>
              </w:rPr>
            </w:pPr>
            <w:r w:rsidRPr="0021221E">
              <w:rPr>
                <w:rFonts w:ascii="Times New Roman" w:hAnsi="Times New Roman" w:cs="Times New Roman"/>
              </w:rPr>
              <w:t>2026.08.04 өдөр</w:t>
            </w:r>
          </w:p>
          <w:p w14:paraId="39CDD786" w14:textId="77777777" w:rsidR="00B501FA" w:rsidRPr="0021221E" w:rsidRDefault="00B501FA">
            <w:pPr>
              <w:jc w:val="center"/>
              <w:rPr>
                <w:rFonts w:ascii="Times New Roman" w:hAnsi="Times New Roman" w:cs="Times New Roman"/>
              </w:rPr>
            </w:pPr>
            <w:r w:rsidRPr="0021221E">
              <w:rPr>
                <w:rFonts w:ascii="Times New Roman" w:hAnsi="Times New Roman" w:cs="Times New Roman"/>
              </w:rPr>
              <w:t>14:00 цагт</w:t>
            </w:r>
          </w:p>
        </w:tc>
      </w:tr>
      <w:tr w:rsidR="00B501FA" w:rsidRPr="0021221E" w14:paraId="06296E0E" w14:textId="77777777">
        <w:trPr>
          <w:trHeight w:val="20"/>
        </w:trPr>
        <w:tc>
          <w:tcPr>
            <w:tcW w:w="2547" w:type="dxa"/>
            <w:vMerge w:val="restart"/>
            <w:vAlign w:val="center"/>
          </w:tcPr>
          <w:p w14:paraId="1D7EDC96" w14:textId="77777777" w:rsidR="00B501FA" w:rsidRPr="0021221E" w:rsidRDefault="00B501FA">
            <w:pPr>
              <w:rPr>
                <w:rFonts w:ascii="Times New Roman" w:hAnsi="Times New Roman" w:cs="Times New Roman"/>
              </w:rPr>
            </w:pPr>
            <w:r w:rsidRPr="0021221E">
              <w:rPr>
                <w:rFonts w:ascii="Times New Roman" w:hAnsi="Times New Roman" w:cs="Times New Roman"/>
              </w:rPr>
              <w:t>Бусад</w:t>
            </w:r>
          </w:p>
        </w:tc>
        <w:tc>
          <w:tcPr>
            <w:tcW w:w="4573" w:type="dxa"/>
            <w:vAlign w:val="center"/>
          </w:tcPr>
          <w:p w14:paraId="26E11A32"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Монгол Улсын ерөнхий аудитор</w:t>
            </w:r>
          </w:p>
        </w:tc>
        <w:tc>
          <w:tcPr>
            <w:tcW w:w="2213" w:type="dxa"/>
            <w:vMerge w:val="restart"/>
            <w:vAlign w:val="center"/>
          </w:tcPr>
          <w:p w14:paraId="24B6B061" w14:textId="77777777" w:rsidR="00B501FA" w:rsidRPr="0021221E" w:rsidRDefault="00B501FA">
            <w:pPr>
              <w:jc w:val="center"/>
              <w:rPr>
                <w:rFonts w:ascii="Times New Roman" w:hAnsi="Times New Roman" w:cs="Times New Roman"/>
              </w:rPr>
            </w:pPr>
            <w:r w:rsidRPr="0021221E">
              <w:rPr>
                <w:rFonts w:ascii="Times New Roman" w:hAnsi="Times New Roman" w:cs="Times New Roman"/>
              </w:rPr>
              <w:t>2026.08.07 өдөр</w:t>
            </w:r>
          </w:p>
          <w:p w14:paraId="0F994645" w14:textId="77777777" w:rsidR="00B501FA" w:rsidRPr="0021221E" w:rsidRDefault="00B501FA">
            <w:pPr>
              <w:jc w:val="center"/>
              <w:rPr>
                <w:rFonts w:ascii="Times New Roman" w:hAnsi="Times New Roman" w:cs="Times New Roman"/>
              </w:rPr>
            </w:pPr>
            <w:r w:rsidRPr="0021221E">
              <w:rPr>
                <w:rFonts w:ascii="Times New Roman" w:hAnsi="Times New Roman" w:cs="Times New Roman"/>
              </w:rPr>
              <w:t>14:00 цагт</w:t>
            </w:r>
          </w:p>
        </w:tc>
      </w:tr>
      <w:tr w:rsidR="00B501FA" w:rsidRPr="0021221E" w14:paraId="169CBD64" w14:textId="77777777">
        <w:trPr>
          <w:trHeight w:val="20"/>
        </w:trPr>
        <w:tc>
          <w:tcPr>
            <w:tcW w:w="2547" w:type="dxa"/>
            <w:vMerge/>
            <w:vAlign w:val="center"/>
          </w:tcPr>
          <w:p w14:paraId="7E6FD045" w14:textId="77777777" w:rsidR="00B501FA" w:rsidRPr="0021221E" w:rsidRDefault="00B501FA">
            <w:pPr>
              <w:rPr>
                <w:rFonts w:ascii="Times New Roman" w:hAnsi="Times New Roman" w:cs="Times New Roman"/>
              </w:rPr>
            </w:pPr>
          </w:p>
        </w:tc>
        <w:tc>
          <w:tcPr>
            <w:tcW w:w="4573" w:type="dxa"/>
            <w:vAlign w:val="center"/>
          </w:tcPr>
          <w:p w14:paraId="2295E852"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Төрийн албаны зөвлөлийн дарга</w:t>
            </w:r>
          </w:p>
        </w:tc>
        <w:tc>
          <w:tcPr>
            <w:tcW w:w="2213" w:type="dxa"/>
            <w:vMerge/>
            <w:vAlign w:val="center"/>
          </w:tcPr>
          <w:p w14:paraId="6BFE5200" w14:textId="77777777" w:rsidR="00B501FA" w:rsidRPr="0021221E" w:rsidRDefault="00B501FA">
            <w:pPr>
              <w:jc w:val="center"/>
              <w:rPr>
                <w:rFonts w:ascii="Times New Roman" w:hAnsi="Times New Roman" w:cs="Times New Roman"/>
              </w:rPr>
            </w:pPr>
          </w:p>
        </w:tc>
      </w:tr>
      <w:tr w:rsidR="00B501FA" w:rsidRPr="0021221E" w14:paraId="7EC0730D" w14:textId="77777777">
        <w:trPr>
          <w:trHeight w:val="20"/>
        </w:trPr>
        <w:tc>
          <w:tcPr>
            <w:tcW w:w="2547" w:type="dxa"/>
            <w:vMerge/>
            <w:vAlign w:val="center"/>
          </w:tcPr>
          <w:p w14:paraId="161A74AE" w14:textId="77777777" w:rsidR="00B501FA" w:rsidRPr="0021221E" w:rsidRDefault="00B501FA">
            <w:pPr>
              <w:rPr>
                <w:rFonts w:ascii="Times New Roman" w:hAnsi="Times New Roman" w:cs="Times New Roman"/>
              </w:rPr>
            </w:pPr>
          </w:p>
        </w:tc>
        <w:tc>
          <w:tcPr>
            <w:tcW w:w="4573" w:type="dxa"/>
            <w:vAlign w:val="center"/>
          </w:tcPr>
          <w:p w14:paraId="0FFAF867"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Сонгуулийн ерөнхий хорооны дарга</w:t>
            </w:r>
          </w:p>
        </w:tc>
        <w:tc>
          <w:tcPr>
            <w:tcW w:w="2213" w:type="dxa"/>
            <w:vMerge/>
            <w:vAlign w:val="center"/>
          </w:tcPr>
          <w:p w14:paraId="2A183BF2" w14:textId="77777777" w:rsidR="00B501FA" w:rsidRPr="0021221E" w:rsidRDefault="00B501FA">
            <w:pPr>
              <w:jc w:val="center"/>
              <w:rPr>
                <w:rFonts w:ascii="Times New Roman" w:hAnsi="Times New Roman" w:cs="Times New Roman"/>
              </w:rPr>
            </w:pPr>
          </w:p>
        </w:tc>
      </w:tr>
      <w:tr w:rsidR="00B501FA" w:rsidRPr="0021221E" w14:paraId="4B72AAF9" w14:textId="77777777">
        <w:trPr>
          <w:trHeight w:val="20"/>
        </w:trPr>
        <w:tc>
          <w:tcPr>
            <w:tcW w:w="2547" w:type="dxa"/>
            <w:vAlign w:val="center"/>
          </w:tcPr>
          <w:p w14:paraId="380AA625" w14:textId="77777777" w:rsidR="00B501FA" w:rsidRPr="0021221E" w:rsidRDefault="00B501FA">
            <w:pPr>
              <w:rPr>
                <w:rFonts w:ascii="Times New Roman" w:hAnsi="Times New Roman" w:cs="Times New Roman"/>
              </w:rPr>
            </w:pPr>
            <w:r w:rsidRPr="0021221E">
              <w:rPr>
                <w:rFonts w:ascii="Times New Roman" w:hAnsi="Times New Roman" w:cs="Times New Roman"/>
              </w:rPr>
              <w:t>Эрүүл мэнд</w:t>
            </w:r>
          </w:p>
        </w:tc>
        <w:tc>
          <w:tcPr>
            <w:tcW w:w="4573" w:type="dxa"/>
            <w:vAlign w:val="center"/>
          </w:tcPr>
          <w:p w14:paraId="0B94ACFD"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Эрүүл мэндийн сайд</w:t>
            </w:r>
          </w:p>
        </w:tc>
        <w:tc>
          <w:tcPr>
            <w:tcW w:w="2213" w:type="dxa"/>
            <w:vAlign w:val="center"/>
          </w:tcPr>
          <w:p w14:paraId="61BD2DB1" w14:textId="77777777" w:rsidR="00B501FA" w:rsidRPr="0021221E" w:rsidRDefault="00B501FA">
            <w:pPr>
              <w:jc w:val="center"/>
              <w:rPr>
                <w:rFonts w:ascii="Times New Roman" w:hAnsi="Times New Roman" w:cs="Times New Roman"/>
              </w:rPr>
            </w:pPr>
            <w:r w:rsidRPr="0021221E">
              <w:rPr>
                <w:rFonts w:ascii="Times New Roman" w:hAnsi="Times New Roman" w:cs="Times New Roman"/>
              </w:rPr>
              <w:t>2026.08.03 өдөр</w:t>
            </w:r>
          </w:p>
          <w:p w14:paraId="318EB997" w14:textId="77777777" w:rsidR="00B501FA" w:rsidRPr="0021221E" w:rsidRDefault="00B501FA">
            <w:pPr>
              <w:jc w:val="center"/>
              <w:rPr>
                <w:rFonts w:ascii="Times New Roman" w:hAnsi="Times New Roman" w:cs="Times New Roman"/>
              </w:rPr>
            </w:pPr>
            <w:r w:rsidRPr="0021221E">
              <w:rPr>
                <w:rFonts w:ascii="Times New Roman" w:hAnsi="Times New Roman" w:cs="Times New Roman"/>
              </w:rPr>
              <w:t>14:00 цагт</w:t>
            </w:r>
          </w:p>
        </w:tc>
      </w:tr>
      <w:tr w:rsidR="00B501FA" w:rsidRPr="0021221E" w14:paraId="3B60DDB0" w14:textId="77777777">
        <w:trPr>
          <w:trHeight w:val="20"/>
        </w:trPr>
        <w:tc>
          <w:tcPr>
            <w:tcW w:w="2547" w:type="dxa"/>
            <w:vAlign w:val="center"/>
          </w:tcPr>
          <w:p w14:paraId="0915F97D" w14:textId="77777777" w:rsidR="00B501FA" w:rsidRPr="0021221E" w:rsidRDefault="00B501FA">
            <w:pPr>
              <w:rPr>
                <w:rFonts w:ascii="Times New Roman" w:hAnsi="Times New Roman" w:cs="Times New Roman"/>
              </w:rPr>
            </w:pPr>
            <w:r w:rsidRPr="0021221E">
              <w:rPr>
                <w:rFonts w:ascii="Times New Roman" w:hAnsi="Times New Roman" w:cs="Times New Roman"/>
              </w:rPr>
              <w:t>Гэр бүл, Хөдөлмөр, Нийгмийн хамгаалал</w:t>
            </w:r>
          </w:p>
        </w:tc>
        <w:tc>
          <w:tcPr>
            <w:tcW w:w="4573" w:type="dxa"/>
            <w:vAlign w:val="center"/>
          </w:tcPr>
          <w:p w14:paraId="2B10DA85"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Гэр бүл, хөдөлмөр, нийгмийн хамгааллын сайд</w:t>
            </w:r>
          </w:p>
        </w:tc>
        <w:tc>
          <w:tcPr>
            <w:tcW w:w="2213" w:type="dxa"/>
            <w:vAlign w:val="center"/>
          </w:tcPr>
          <w:p w14:paraId="409BFD4D" w14:textId="77777777" w:rsidR="00B501FA" w:rsidRPr="0021221E" w:rsidRDefault="00B501FA">
            <w:pPr>
              <w:jc w:val="center"/>
              <w:rPr>
                <w:rFonts w:ascii="Times New Roman" w:hAnsi="Times New Roman" w:cs="Times New Roman"/>
              </w:rPr>
            </w:pPr>
            <w:r w:rsidRPr="0021221E">
              <w:rPr>
                <w:rFonts w:ascii="Times New Roman" w:hAnsi="Times New Roman" w:cs="Times New Roman"/>
              </w:rPr>
              <w:t>2026.08.05 өдөр</w:t>
            </w:r>
          </w:p>
          <w:p w14:paraId="3B515CC6" w14:textId="77777777" w:rsidR="00B501FA" w:rsidRPr="0021221E" w:rsidRDefault="00B501FA">
            <w:pPr>
              <w:jc w:val="center"/>
              <w:rPr>
                <w:rFonts w:ascii="Times New Roman" w:hAnsi="Times New Roman" w:cs="Times New Roman"/>
              </w:rPr>
            </w:pPr>
            <w:r w:rsidRPr="0021221E">
              <w:rPr>
                <w:rFonts w:ascii="Times New Roman" w:hAnsi="Times New Roman" w:cs="Times New Roman"/>
              </w:rPr>
              <w:t>14:00 цагт</w:t>
            </w:r>
          </w:p>
        </w:tc>
      </w:tr>
      <w:tr w:rsidR="00B501FA" w:rsidRPr="0021221E" w14:paraId="15806976" w14:textId="77777777">
        <w:trPr>
          <w:trHeight w:val="20"/>
        </w:trPr>
        <w:tc>
          <w:tcPr>
            <w:tcW w:w="2547" w:type="dxa"/>
            <w:vMerge w:val="restart"/>
            <w:vAlign w:val="center"/>
          </w:tcPr>
          <w:p w14:paraId="0E2586E7" w14:textId="77777777" w:rsidR="00B501FA" w:rsidRPr="0021221E" w:rsidRDefault="00B501FA">
            <w:pPr>
              <w:rPr>
                <w:rFonts w:ascii="Times New Roman" w:hAnsi="Times New Roman" w:cs="Times New Roman"/>
              </w:rPr>
            </w:pPr>
            <w:r w:rsidRPr="0021221E">
              <w:rPr>
                <w:rFonts w:ascii="Times New Roman" w:hAnsi="Times New Roman" w:cs="Times New Roman"/>
              </w:rPr>
              <w:t>Байгаль орчин, Хүнс, Хөдөө аж ахуй, Хөнгөн үйлдвэр</w:t>
            </w:r>
          </w:p>
        </w:tc>
        <w:tc>
          <w:tcPr>
            <w:tcW w:w="4573" w:type="dxa"/>
            <w:vAlign w:val="center"/>
          </w:tcPr>
          <w:p w14:paraId="50B4F6DA"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Байгаль орчин, уур амьсгалын өөрчлөлтийн сайд</w:t>
            </w:r>
          </w:p>
        </w:tc>
        <w:tc>
          <w:tcPr>
            <w:tcW w:w="2213" w:type="dxa"/>
            <w:vMerge w:val="restart"/>
            <w:vAlign w:val="center"/>
          </w:tcPr>
          <w:p w14:paraId="496EE61B" w14:textId="77777777" w:rsidR="00B501FA" w:rsidRPr="0021221E" w:rsidRDefault="00B501FA">
            <w:pPr>
              <w:jc w:val="center"/>
              <w:rPr>
                <w:rFonts w:ascii="Times New Roman" w:hAnsi="Times New Roman" w:cs="Times New Roman"/>
              </w:rPr>
            </w:pPr>
            <w:r w:rsidRPr="0021221E">
              <w:rPr>
                <w:rFonts w:ascii="Times New Roman" w:hAnsi="Times New Roman" w:cs="Times New Roman"/>
              </w:rPr>
              <w:t>2026.08.03 өдөр</w:t>
            </w:r>
          </w:p>
          <w:p w14:paraId="3E7E7CA4" w14:textId="77777777" w:rsidR="00B501FA" w:rsidRPr="0021221E" w:rsidRDefault="00B501FA">
            <w:pPr>
              <w:jc w:val="center"/>
              <w:rPr>
                <w:rFonts w:ascii="Times New Roman" w:hAnsi="Times New Roman" w:cs="Times New Roman"/>
              </w:rPr>
            </w:pPr>
            <w:r w:rsidRPr="0021221E">
              <w:rPr>
                <w:rFonts w:ascii="Times New Roman" w:hAnsi="Times New Roman" w:cs="Times New Roman"/>
              </w:rPr>
              <w:t>14:00 цагт</w:t>
            </w:r>
          </w:p>
        </w:tc>
      </w:tr>
      <w:tr w:rsidR="00B501FA" w:rsidRPr="0021221E" w14:paraId="461E4A88" w14:textId="77777777">
        <w:trPr>
          <w:trHeight w:val="20"/>
        </w:trPr>
        <w:tc>
          <w:tcPr>
            <w:tcW w:w="2547" w:type="dxa"/>
            <w:vMerge/>
            <w:vAlign w:val="center"/>
          </w:tcPr>
          <w:p w14:paraId="7A5A8B16" w14:textId="77777777" w:rsidR="00B501FA" w:rsidRPr="0021221E" w:rsidRDefault="00B501FA">
            <w:pPr>
              <w:rPr>
                <w:rFonts w:ascii="Times New Roman" w:hAnsi="Times New Roman" w:cs="Times New Roman"/>
              </w:rPr>
            </w:pPr>
          </w:p>
        </w:tc>
        <w:tc>
          <w:tcPr>
            <w:tcW w:w="4573" w:type="dxa"/>
            <w:vAlign w:val="center"/>
          </w:tcPr>
          <w:p w14:paraId="7E96C62C"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Хүнс, хөдөө аж ахуй, хөнгөн үйлдвэрийн сайд</w:t>
            </w:r>
          </w:p>
        </w:tc>
        <w:tc>
          <w:tcPr>
            <w:tcW w:w="2213" w:type="dxa"/>
            <w:vMerge/>
            <w:vAlign w:val="center"/>
          </w:tcPr>
          <w:p w14:paraId="793D777F" w14:textId="77777777" w:rsidR="00B501FA" w:rsidRPr="0021221E" w:rsidRDefault="00B501FA">
            <w:pPr>
              <w:jc w:val="center"/>
              <w:rPr>
                <w:rFonts w:ascii="Times New Roman" w:hAnsi="Times New Roman" w:cs="Times New Roman"/>
              </w:rPr>
            </w:pPr>
          </w:p>
        </w:tc>
      </w:tr>
      <w:tr w:rsidR="00B501FA" w:rsidRPr="0021221E" w14:paraId="5BDF9D79" w14:textId="77777777">
        <w:trPr>
          <w:trHeight w:val="20"/>
        </w:trPr>
        <w:tc>
          <w:tcPr>
            <w:tcW w:w="2547" w:type="dxa"/>
            <w:vMerge w:val="restart"/>
            <w:vAlign w:val="center"/>
          </w:tcPr>
          <w:p w14:paraId="131E25F1" w14:textId="77777777" w:rsidR="00B501FA" w:rsidRPr="0021221E" w:rsidRDefault="00B501FA">
            <w:pPr>
              <w:rPr>
                <w:rFonts w:ascii="Times New Roman" w:hAnsi="Times New Roman" w:cs="Times New Roman"/>
              </w:rPr>
            </w:pPr>
            <w:r w:rsidRPr="0021221E">
              <w:rPr>
                <w:rFonts w:ascii="Times New Roman" w:hAnsi="Times New Roman" w:cs="Times New Roman"/>
              </w:rPr>
              <w:t>Аюулгүй байдал,</w:t>
            </w:r>
          </w:p>
          <w:p w14:paraId="06A23C90" w14:textId="77777777" w:rsidR="00B501FA" w:rsidRPr="0021221E" w:rsidRDefault="00B501FA">
            <w:pPr>
              <w:rPr>
                <w:rFonts w:ascii="Times New Roman" w:hAnsi="Times New Roman" w:cs="Times New Roman"/>
              </w:rPr>
            </w:pPr>
            <w:r w:rsidRPr="0021221E">
              <w:rPr>
                <w:rFonts w:ascii="Times New Roman" w:hAnsi="Times New Roman" w:cs="Times New Roman"/>
              </w:rPr>
              <w:t>Гадаад харилцаа</w:t>
            </w:r>
          </w:p>
        </w:tc>
        <w:tc>
          <w:tcPr>
            <w:tcW w:w="4573" w:type="dxa"/>
            <w:vAlign w:val="center"/>
          </w:tcPr>
          <w:p w14:paraId="18FA01A9"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Үндэсний аюулгүй байдлын зөвлөлийн нарийн бичгийн дарга</w:t>
            </w:r>
          </w:p>
        </w:tc>
        <w:tc>
          <w:tcPr>
            <w:tcW w:w="2213" w:type="dxa"/>
            <w:vMerge w:val="restart"/>
            <w:vAlign w:val="center"/>
          </w:tcPr>
          <w:p w14:paraId="4A1E5D5A" w14:textId="77777777" w:rsidR="00B501FA" w:rsidRPr="0021221E" w:rsidRDefault="00B501FA">
            <w:pPr>
              <w:jc w:val="center"/>
              <w:rPr>
                <w:rFonts w:ascii="Times New Roman" w:hAnsi="Times New Roman" w:cs="Times New Roman"/>
              </w:rPr>
            </w:pPr>
            <w:r w:rsidRPr="0021221E">
              <w:rPr>
                <w:rFonts w:ascii="Times New Roman" w:hAnsi="Times New Roman" w:cs="Times New Roman"/>
              </w:rPr>
              <w:t>2026.08.06 өдөр</w:t>
            </w:r>
          </w:p>
          <w:p w14:paraId="09F01EF0" w14:textId="77777777" w:rsidR="00B501FA" w:rsidRPr="0021221E" w:rsidRDefault="00B501FA">
            <w:pPr>
              <w:jc w:val="center"/>
              <w:rPr>
                <w:rFonts w:ascii="Times New Roman" w:hAnsi="Times New Roman" w:cs="Times New Roman"/>
              </w:rPr>
            </w:pPr>
            <w:r w:rsidRPr="0021221E">
              <w:rPr>
                <w:rFonts w:ascii="Times New Roman" w:hAnsi="Times New Roman" w:cs="Times New Roman"/>
              </w:rPr>
              <w:t>14:00 цагт</w:t>
            </w:r>
          </w:p>
        </w:tc>
      </w:tr>
      <w:tr w:rsidR="00B501FA" w:rsidRPr="0021221E" w14:paraId="5CBDABA9" w14:textId="77777777">
        <w:trPr>
          <w:trHeight w:val="20"/>
        </w:trPr>
        <w:tc>
          <w:tcPr>
            <w:tcW w:w="2547" w:type="dxa"/>
            <w:vMerge/>
            <w:vAlign w:val="center"/>
          </w:tcPr>
          <w:p w14:paraId="2CA92551" w14:textId="77777777" w:rsidR="00B501FA" w:rsidRPr="0021221E" w:rsidRDefault="00B501FA">
            <w:pPr>
              <w:rPr>
                <w:rFonts w:ascii="Times New Roman" w:hAnsi="Times New Roman" w:cs="Times New Roman"/>
              </w:rPr>
            </w:pPr>
          </w:p>
        </w:tc>
        <w:tc>
          <w:tcPr>
            <w:tcW w:w="4573" w:type="dxa"/>
            <w:vAlign w:val="center"/>
          </w:tcPr>
          <w:p w14:paraId="70095FA7" w14:textId="77777777" w:rsidR="00B501FA" w:rsidRPr="0021221E" w:rsidRDefault="00B501FA">
            <w:pPr>
              <w:ind w:left="30"/>
              <w:rPr>
                <w:rFonts w:ascii="Times New Roman" w:hAnsi="Times New Roman" w:cs="Times New Roman"/>
                <w:lang w:val="ru-RU"/>
              </w:rPr>
            </w:pPr>
            <w:r w:rsidRPr="0021221E">
              <w:rPr>
                <w:rFonts w:ascii="Times New Roman" w:hAnsi="Times New Roman" w:cs="Times New Roman"/>
                <w:lang w:val="ru-RU"/>
              </w:rPr>
              <w:t>Монгол Улсын шадар сайд /онцгой байдал/</w:t>
            </w:r>
          </w:p>
        </w:tc>
        <w:tc>
          <w:tcPr>
            <w:tcW w:w="2213" w:type="dxa"/>
            <w:vMerge/>
            <w:vAlign w:val="center"/>
          </w:tcPr>
          <w:p w14:paraId="32A77198" w14:textId="77777777" w:rsidR="00B501FA" w:rsidRPr="0021221E" w:rsidRDefault="00B501FA">
            <w:pPr>
              <w:jc w:val="center"/>
              <w:rPr>
                <w:rFonts w:ascii="Times New Roman" w:hAnsi="Times New Roman" w:cs="Times New Roman"/>
                <w:lang w:val="ru-RU"/>
              </w:rPr>
            </w:pPr>
          </w:p>
        </w:tc>
      </w:tr>
      <w:tr w:rsidR="00B501FA" w:rsidRPr="0021221E" w14:paraId="057F6603" w14:textId="77777777">
        <w:trPr>
          <w:trHeight w:val="20"/>
        </w:trPr>
        <w:tc>
          <w:tcPr>
            <w:tcW w:w="2547" w:type="dxa"/>
            <w:vMerge/>
            <w:vAlign w:val="center"/>
          </w:tcPr>
          <w:p w14:paraId="736F4B42" w14:textId="77777777" w:rsidR="00B501FA" w:rsidRPr="0021221E" w:rsidRDefault="00B501FA">
            <w:pPr>
              <w:rPr>
                <w:rFonts w:ascii="Times New Roman" w:hAnsi="Times New Roman" w:cs="Times New Roman"/>
                <w:lang w:val="ru-RU"/>
              </w:rPr>
            </w:pPr>
          </w:p>
        </w:tc>
        <w:tc>
          <w:tcPr>
            <w:tcW w:w="4573" w:type="dxa"/>
            <w:vAlign w:val="center"/>
          </w:tcPr>
          <w:p w14:paraId="0FA70D27"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Батлан хамгаалахын сайд</w:t>
            </w:r>
          </w:p>
        </w:tc>
        <w:tc>
          <w:tcPr>
            <w:tcW w:w="2213" w:type="dxa"/>
            <w:vMerge/>
            <w:vAlign w:val="center"/>
          </w:tcPr>
          <w:p w14:paraId="16B0537B" w14:textId="77777777" w:rsidR="00B501FA" w:rsidRPr="0021221E" w:rsidRDefault="00B501FA">
            <w:pPr>
              <w:jc w:val="center"/>
              <w:rPr>
                <w:rFonts w:ascii="Times New Roman" w:hAnsi="Times New Roman" w:cs="Times New Roman"/>
              </w:rPr>
            </w:pPr>
          </w:p>
        </w:tc>
      </w:tr>
      <w:tr w:rsidR="00B501FA" w:rsidRPr="0021221E" w14:paraId="5D326D3B" w14:textId="77777777">
        <w:trPr>
          <w:trHeight w:val="20"/>
        </w:trPr>
        <w:tc>
          <w:tcPr>
            <w:tcW w:w="2547" w:type="dxa"/>
            <w:vMerge/>
            <w:vAlign w:val="center"/>
          </w:tcPr>
          <w:p w14:paraId="037929C8" w14:textId="77777777" w:rsidR="00B501FA" w:rsidRPr="0021221E" w:rsidRDefault="00B501FA">
            <w:pPr>
              <w:rPr>
                <w:rFonts w:ascii="Times New Roman" w:hAnsi="Times New Roman" w:cs="Times New Roman"/>
              </w:rPr>
            </w:pPr>
          </w:p>
        </w:tc>
        <w:tc>
          <w:tcPr>
            <w:tcW w:w="4573" w:type="dxa"/>
            <w:vAlign w:val="center"/>
          </w:tcPr>
          <w:p w14:paraId="5A4482F8"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Гадаад харилцааны сайд</w:t>
            </w:r>
          </w:p>
        </w:tc>
        <w:tc>
          <w:tcPr>
            <w:tcW w:w="2213" w:type="dxa"/>
            <w:vMerge/>
            <w:vAlign w:val="center"/>
          </w:tcPr>
          <w:p w14:paraId="11614F78" w14:textId="77777777" w:rsidR="00B501FA" w:rsidRPr="0021221E" w:rsidRDefault="00B501FA">
            <w:pPr>
              <w:jc w:val="center"/>
              <w:rPr>
                <w:rFonts w:ascii="Times New Roman" w:hAnsi="Times New Roman" w:cs="Times New Roman"/>
              </w:rPr>
            </w:pPr>
          </w:p>
        </w:tc>
      </w:tr>
      <w:tr w:rsidR="00B501FA" w:rsidRPr="0021221E" w14:paraId="5F53BC82" w14:textId="77777777">
        <w:trPr>
          <w:trHeight w:val="20"/>
        </w:trPr>
        <w:tc>
          <w:tcPr>
            <w:tcW w:w="2547" w:type="dxa"/>
            <w:vMerge w:val="restart"/>
            <w:vAlign w:val="center"/>
          </w:tcPr>
          <w:p w14:paraId="72956AF0" w14:textId="77777777" w:rsidR="00B501FA" w:rsidRPr="0021221E" w:rsidRDefault="00B501FA">
            <w:pPr>
              <w:rPr>
                <w:rFonts w:ascii="Times New Roman" w:hAnsi="Times New Roman" w:cs="Times New Roman"/>
              </w:rPr>
            </w:pPr>
            <w:r w:rsidRPr="0021221E">
              <w:rPr>
                <w:rFonts w:ascii="Times New Roman" w:hAnsi="Times New Roman" w:cs="Times New Roman"/>
              </w:rPr>
              <w:t>Хууль зүй</w:t>
            </w:r>
          </w:p>
        </w:tc>
        <w:tc>
          <w:tcPr>
            <w:tcW w:w="4573" w:type="dxa"/>
            <w:vAlign w:val="center"/>
          </w:tcPr>
          <w:p w14:paraId="693478B7"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Хууль зүй, дотоод хэргийн сайд</w:t>
            </w:r>
          </w:p>
        </w:tc>
        <w:tc>
          <w:tcPr>
            <w:tcW w:w="2213" w:type="dxa"/>
            <w:vMerge w:val="restart"/>
            <w:vAlign w:val="center"/>
          </w:tcPr>
          <w:p w14:paraId="1D07E451" w14:textId="77777777" w:rsidR="00B501FA" w:rsidRPr="0021221E" w:rsidRDefault="00B501FA">
            <w:pPr>
              <w:jc w:val="center"/>
              <w:rPr>
                <w:rFonts w:ascii="Times New Roman" w:hAnsi="Times New Roman" w:cs="Times New Roman"/>
              </w:rPr>
            </w:pPr>
            <w:r w:rsidRPr="0021221E">
              <w:rPr>
                <w:rFonts w:ascii="Times New Roman" w:hAnsi="Times New Roman" w:cs="Times New Roman"/>
              </w:rPr>
              <w:t>2026.08.05 өдөр</w:t>
            </w:r>
          </w:p>
          <w:p w14:paraId="52CEB71D" w14:textId="77777777" w:rsidR="00B501FA" w:rsidRPr="0021221E" w:rsidRDefault="00B501FA">
            <w:pPr>
              <w:jc w:val="center"/>
              <w:rPr>
                <w:rFonts w:ascii="Times New Roman" w:hAnsi="Times New Roman" w:cs="Times New Roman"/>
              </w:rPr>
            </w:pPr>
            <w:r w:rsidRPr="0021221E">
              <w:rPr>
                <w:rFonts w:ascii="Times New Roman" w:hAnsi="Times New Roman" w:cs="Times New Roman"/>
              </w:rPr>
              <w:t>14:00 цагт</w:t>
            </w:r>
          </w:p>
        </w:tc>
      </w:tr>
      <w:tr w:rsidR="00B501FA" w:rsidRPr="0021221E" w14:paraId="35506A9C" w14:textId="77777777">
        <w:trPr>
          <w:trHeight w:val="20"/>
        </w:trPr>
        <w:tc>
          <w:tcPr>
            <w:tcW w:w="2547" w:type="dxa"/>
            <w:vMerge/>
            <w:vAlign w:val="center"/>
          </w:tcPr>
          <w:p w14:paraId="2A73B36D" w14:textId="77777777" w:rsidR="00B501FA" w:rsidRPr="0021221E" w:rsidRDefault="00B501FA">
            <w:pPr>
              <w:rPr>
                <w:rFonts w:ascii="Times New Roman" w:hAnsi="Times New Roman" w:cs="Times New Roman"/>
              </w:rPr>
            </w:pPr>
          </w:p>
        </w:tc>
        <w:tc>
          <w:tcPr>
            <w:tcW w:w="4573" w:type="dxa"/>
            <w:vAlign w:val="center"/>
          </w:tcPr>
          <w:p w14:paraId="33B71B2A"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Монгол Улсын үндсэн хуулийн цэцийн дарга</w:t>
            </w:r>
          </w:p>
        </w:tc>
        <w:tc>
          <w:tcPr>
            <w:tcW w:w="2213" w:type="dxa"/>
            <w:vMerge/>
            <w:vAlign w:val="center"/>
          </w:tcPr>
          <w:p w14:paraId="1299E770" w14:textId="77777777" w:rsidR="00B501FA" w:rsidRPr="0021221E" w:rsidRDefault="00B501FA">
            <w:pPr>
              <w:jc w:val="center"/>
              <w:rPr>
                <w:rFonts w:ascii="Times New Roman" w:hAnsi="Times New Roman" w:cs="Times New Roman"/>
              </w:rPr>
            </w:pPr>
          </w:p>
        </w:tc>
      </w:tr>
      <w:tr w:rsidR="00B501FA" w:rsidRPr="0021221E" w14:paraId="1BA120F7" w14:textId="77777777">
        <w:trPr>
          <w:trHeight w:val="20"/>
        </w:trPr>
        <w:tc>
          <w:tcPr>
            <w:tcW w:w="2547" w:type="dxa"/>
            <w:vMerge/>
            <w:vAlign w:val="center"/>
          </w:tcPr>
          <w:p w14:paraId="6916C1FA" w14:textId="77777777" w:rsidR="00B501FA" w:rsidRPr="0021221E" w:rsidRDefault="00B501FA">
            <w:pPr>
              <w:rPr>
                <w:rFonts w:ascii="Times New Roman" w:hAnsi="Times New Roman" w:cs="Times New Roman"/>
              </w:rPr>
            </w:pPr>
          </w:p>
        </w:tc>
        <w:tc>
          <w:tcPr>
            <w:tcW w:w="4573" w:type="dxa"/>
            <w:vAlign w:val="center"/>
          </w:tcPr>
          <w:p w14:paraId="291C95D3"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Улсын дээд шүүхийн ерөнхий шүүгч</w:t>
            </w:r>
          </w:p>
        </w:tc>
        <w:tc>
          <w:tcPr>
            <w:tcW w:w="2213" w:type="dxa"/>
            <w:vMerge/>
            <w:vAlign w:val="center"/>
          </w:tcPr>
          <w:p w14:paraId="48AC78BF" w14:textId="77777777" w:rsidR="00B501FA" w:rsidRPr="0021221E" w:rsidRDefault="00B501FA">
            <w:pPr>
              <w:jc w:val="center"/>
              <w:rPr>
                <w:rFonts w:ascii="Times New Roman" w:hAnsi="Times New Roman" w:cs="Times New Roman"/>
              </w:rPr>
            </w:pPr>
          </w:p>
        </w:tc>
      </w:tr>
      <w:tr w:rsidR="00B501FA" w:rsidRPr="0021221E" w14:paraId="20F2608A" w14:textId="77777777">
        <w:trPr>
          <w:trHeight w:val="20"/>
        </w:trPr>
        <w:tc>
          <w:tcPr>
            <w:tcW w:w="2547" w:type="dxa"/>
            <w:vMerge/>
            <w:vAlign w:val="center"/>
          </w:tcPr>
          <w:p w14:paraId="0F7A5496" w14:textId="77777777" w:rsidR="00B501FA" w:rsidRPr="0021221E" w:rsidRDefault="00B501FA">
            <w:pPr>
              <w:rPr>
                <w:rFonts w:ascii="Times New Roman" w:hAnsi="Times New Roman" w:cs="Times New Roman"/>
              </w:rPr>
            </w:pPr>
          </w:p>
        </w:tc>
        <w:tc>
          <w:tcPr>
            <w:tcW w:w="4573" w:type="dxa"/>
            <w:vAlign w:val="center"/>
          </w:tcPr>
          <w:p w14:paraId="630BC273"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Шүүхийн ерөнхий зөвлөлийн дарга</w:t>
            </w:r>
          </w:p>
        </w:tc>
        <w:tc>
          <w:tcPr>
            <w:tcW w:w="2213" w:type="dxa"/>
            <w:vMerge/>
            <w:vAlign w:val="center"/>
          </w:tcPr>
          <w:p w14:paraId="552FAC50" w14:textId="77777777" w:rsidR="00B501FA" w:rsidRPr="0021221E" w:rsidRDefault="00B501FA">
            <w:pPr>
              <w:jc w:val="center"/>
              <w:rPr>
                <w:rFonts w:ascii="Times New Roman" w:hAnsi="Times New Roman" w:cs="Times New Roman"/>
              </w:rPr>
            </w:pPr>
          </w:p>
        </w:tc>
      </w:tr>
      <w:tr w:rsidR="00B501FA" w:rsidRPr="0021221E" w14:paraId="343E0B72" w14:textId="77777777">
        <w:trPr>
          <w:trHeight w:val="20"/>
        </w:trPr>
        <w:tc>
          <w:tcPr>
            <w:tcW w:w="2547" w:type="dxa"/>
            <w:vMerge/>
            <w:vAlign w:val="center"/>
          </w:tcPr>
          <w:p w14:paraId="0D6E620E" w14:textId="77777777" w:rsidR="00B501FA" w:rsidRPr="0021221E" w:rsidRDefault="00B501FA">
            <w:pPr>
              <w:rPr>
                <w:rFonts w:ascii="Times New Roman" w:hAnsi="Times New Roman" w:cs="Times New Roman"/>
              </w:rPr>
            </w:pPr>
          </w:p>
        </w:tc>
        <w:tc>
          <w:tcPr>
            <w:tcW w:w="4573" w:type="dxa"/>
            <w:vAlign w:val="center"/>
          </w:tcPr>
          <w:p w14:paraId="5EB47758" w14:textId="77777777" w:rsidR="00B501FA" w:rsidRPr="0021221E" w:rsidRDefault="00B501FA">
            <w:pPr>
              <w:ind w:left="30"/>
              <w:rPr>
                <w:rFonts w:ascii="Times New Roman" w:hAnsi="Times New Roman" w:cs="Times New Roman"/>
                <w:lang w:val="ru-RU"/>
              </w:rPr>
            </w:pPr>
            <w:r w:rsidRPr="0021221E">
              <w:rPr>
                <w:rFonts w:ascii="Times New Roman" w:hAnsi="Times New Roman" w:cs="Times New Roman"/>
                <w:lang w:val="ru-RU"/>
              </w:rPr>
              <w:t>Цагаатгах ажлыг удирдан зохион байгуулах комиссын дарга</w:t>
            </w:r>
          </w:p>
        </w:tc>
        <w:tc>
          <w:tcPr>
            <w:tcW w:w="2213" w:type="dxa"/>
            <w:vMerge/>
            <w:vAlign w:val="center"/>
          </w:tcPr>
          <w:p w14:paraId="4C535704" w14:textId="77777777" w:rsidR="00B501FA" w:rsidRPr="0021221E" w:rsidRDefault="00B501FA">
            <w:pPr>
              <w:jc w:val="center"/>
              <w:rPr>
                <w:rFonts w:ascii="Times New Roman" w:hAnsi="Times New Roman" w:cs="Times New Roman"/>
                <w:lang w:val="ru-RU"/>
              </w:rPr>
            </w:pPr>
          </w:p>
        </w:tc>
      </w:tr>
      <w:tr w:rsidR="00B501FA" w:rsidRPr="0021221E" w14:paraId="39BE2F0F" w14:textId="77777777">
        <w:trPr>
          <w:trHeight w:val="20"/>
        </w:trPr>
        <w:tc>
          <w:tcPr>
            <w:tcW w:w="2547" w:type="dxa"/>
            <w:vMerge/>
            <w:vAlign w:val="center"/>
          </w:tcPr>
          <w:p w14:paraId="4B49E9D5" w14:textId="77777777" w:rsidR="00B501FA" w:rsidRPr="0021221E" w:rsidRDefault="00B501FA">
            <w:pPr>
              <w:rPr>
                <w:rFonts w:ascii="Times New Roman" w:hAnsi="Times New Roman" w:cs="Times New Roman"/>
                <w:lang w:val="ru-RU"/>
              </w:rPr>
            </w:pPr>
          </w:p>
        </w:tc>
        <w:tc>
          <w:tcPr>
            <w:tcW w:w="4573" w:type="dxa"/>
            <w:vAlign w:val="center"/>
          </w:tcPr>
          <w:p w14:paraId="6D9C6CEA" w14:textId="77777777" w:rsidR="00B501FA" w:rsidRPr="0021221E" w:rsidRDefault="00B501FA">
            <w:pPr>
              <w:ind w:left="30"/>
              <w:rPr>
                <w:rFonts w:ascii="Times New Roman" w:hAnsi="Times New Roman" w:cs="Times New Roman"/>
                <w:lang w:val="ru-RU"/>
              </w:rPr>
            </w:pPr>
            <w:r w:rsidRPr="0021221E">
              <w:rPr>
                <w:rFonts w:ascii="Times New Roman" w:hAnsi="Times New Roman" w:cs="Times New Roman"/>
                <w:lang w:val="ru-RU"/>
              </w:rPr>
              <w:t>Хүний эрхийн үндэсний комиссын дарга</w:t>
            </w:r>
          </w:p>
        </w:tc>
        <w:tc>
          <w:tcPr>
            <w:tcW w:w="2213" w:type="dxa"/>
            <w:vMerge/>
            <w:vAlign w:val="center"/>
          </w:tcPr>
          <w:p w14:paraId="250B335D" w14:textId="77777777" w:rsidR="00B501FA" w:rsidRPr="0021221E" w:rsidRDefault="00B501FA">
            <w:pPr>
              <w:jc w:val="center"/>
              <w:rPr>
                <w:rFonts w:ascii="Times New Roman" w:hAnsi="Times New Roman" w:cs="Times New Roman"/>
                <w:lang w:val="ru-RU"/>
              </w:rPr>
            </w:pPr>
          </w:p>
        </w:tc>
      </w:tr>
      <w:tr w:rsidR="00B501FA" w:rsidRPr="0021221E" w14:paraId="21AB9C04" w14:textId="77777777">
        <w:trPr>
          <w:trHeight w:val="20"/>
        </w:trPr>
        <w:tc>
          <w:tcPr>
            <w:tcW w:w="2547" w:type="dxa"/>
            <w:vMerge/>
            <w:vAlign w:val="center"/>
          </w:tcPr>
          <w:p w14:paraId="502015BC" w14:textId="77777777" w:rsidR="00B501FA" w:rsidRPr="0021221E" w:rsidRDefault="00B501FA">
            <w:pPr>
              <w:rPr>
                <w:rFonts w:ascii="Times New Roman" w:hAnsi="Times New Roman" w:cs="Times New Roman"/>
                <w:lang w:val="ru-RU"/>
              </w:rPr>
            </w:pPr>
          </w:p>
        </w:tc>
        <w:tc>
          <w:tcPr>
            <w:tcW w:w="4573" w:type="dxa"/>
            <w:vAlign w:val="center"/>
          </w:tcPr>
          <w:p w14:paraId="79EEAB7B"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Шүүхийн сахилгын хорооны дарга</w:t>
            </w:r>
          </w:p>
        </w:tc>
        <w:tc>
          <w:tcPr>
            <w:tcW w:w="2213" w:type="dxa"/>
            <w:vMerge/>
            <w:vAlign w:val="center"/>
          </w:tcPr>
          <w:p w14:paraId="543573E3" w14:textId="77777777" w:rsidR="00B501FA" w:rsidRPr="0021221E" w:rsidRDefault="00B501FA">
            <w:pPr>
              <w:jc w:val="center"/>
              <w:rPr>
                <w:rFonts w:ascii="Times New Roman" w:hAnsi="Times New Roman" w:cs="Times New Roman"/>
              </w:rPr>
            </w:pPr>
          </w:p>
        </w:tc>
      </w:tr>
      <w:tr w:rsidR="00B501FA" w:rsidRPr="0021221E" w14:paraId="17D053A0" w14:textId="77777777">
        <w:trPr>
          <w:trHeight w:val="20"/>
        </w:trPr>
        <w:tc>
          <w:tcPr>
            <w:tcW w:w="2547" w:type="dxa"/>
            <w:vMerge/>
            <w:vAlign w:val="center"/>
          </w:tcPr>
          <w:p w14:paraId="4F8D030B" w14:textId="77777777" w:rsidR="00B501FA" w:rsidRPr="0021221E" w:rsidRDefault="00B501FA">
            <w:pPr>
              <w:rPr>
                <w:rFonts w:ascii="Times New Roman" w:hAnsi="Times New Roman" w:cs="Times New Roman"/>
              </w:rPr>
            </w:pPr>
          </w:p>
        </w:tc>
        <w:tc>
          <w:tcPr>
            <w:tcW w:w="4573" w:type="dxa"/>
            <w:vAlign w:val="center"/>
          </w:tcPr>
          <w:p w14:paraId="6FBAA2AC"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Авлигатай тэмцэх газрын дарга</w:t>
            </w:r>
          </w:p>
        </w:tc>
        <w:tc>
          <w:tcPr>
            <w:tcW w:w="2213" w:type="dxa"/>
            <w:vMerge/>
            <w:vAlign w:val="center"/>
          </w:tcPr>
          <w:p w14:paraId="65FF8CFB" w14:textId="77777777" w:rsidR="00B501FA" w:rsidRPr="0021221E" w:rsidRDefault="00B501FA">
            <w:pPr>
              <w:jc w:val="center"/>
              <w:rPr>
                <w:rFonts w:ascii="Times New Roman" w:hAnsi="Times New Roman" w:cs="Times New Roman"/>
              </w:rPr>
            </w:pPr>
          </w:p>
        </w:tc>
      </w:tr>
      <w:tr w:rsidR="00B501FA" w:rsidRPr="0021221E" w14:paraId="0B963B8D" w14:textId="77777777">
        <w:trPr>
          <w:trHeight w:val="20"/>
        </w:trPr>
        <w:tc>
          <w:tcPr>
            <w:tcW w:w="2547" w:type="dxa"/>
            <w:vMerge/>
            <w:vAlign w:val="center"/>
          </w:tcPr>
          <w:p w14:paraId="2E24DDD1" w14:textId="77777777" w:rsidR="00B501FA" w:rsidRPr="0021221E" w:rsidRDefault="00B501FA">
            <w:pPr>
              <w:rPr>
                <w:rFonts w:ascii="Times New Roman" w:hAnsi="Times New Roman" w:cs="Times New Roman"/>
              </w:rPr>
            </w:pPr>
          </w:p>
        </w:tc>
        <w:tc>
          <w:tcPr>
            <w:tcW w:w="4573" w:type="dxa"/>
            <w:vAlign w:val="center"/>
          </w:tcPr>
          <w:p w14:paraId="575E79B5"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Улсын ерөнхий прокурор</w:t>
            </w:r>
          </w:p>
        </w:tc>
        <w:tc>
          <w:tcPr>
            <w:tcW w:w="2213" w:type="dxa"/>
            <w:vMerge/>
            <w:vAlign w:val="center"/>
          </w:tcPr>
          <w:p w14:paraId="5E700C57" w14:textId="77777777" w:rsidR="00B501FA" w:rsidRPr="0021221E" w:rsidRDefault="00B501FA">
            <w:pPr>
              <w:jc w:val="center"/>
              <w:rPr>
                <w:rFonts w:ascii="Times New Roman" w:hAnsi="Times New Roman" w:cs="Times New Roman"/>
              </w:rPr>
            </w:pPr>
          </w:p>
        </w:tc>
      </w:tr>
      <w:tr w:rsidR="00B501FA" w:rsidRPr="0021221E" w14:paraId="4AC2D269" w14:textId="77777777">
        <w:trPr>
          <w:trHeight w:val="20"/>
        </w:trPr>
        <w:tc>
          <w:tcPr>
            <w:tcW w:w="2547" w:type="dxa"/>
            <w:vMerge w:val="restart"/>
            <w:vAlign w:val="center"/>
          </w:tcPr>
          <w:p w14:paraId="1D7750D0" w14:textId="77777777" w:rsidR="00B501FA" w:rsidRPr="0021221E" w:rsidRDefault="00B501FA">
            <w:pPr>
              <w:rPr>
                <w:rFonts w:ascii="Times New Roman" w:hAnsi="Times New Roman" w:cs="Times New Roman"/>
              </w:rPr>
            </w:pPr>
            <w:r w:rsidRPr="0021221E">
              <w:rPr>
                <w:rFonts w:ascii="Times New Roman" w:hAnsi="Times New Roman" w:cs="Times New Roman"/>
              </w:rPr>
              <w:t>Удирдлагын салбар</w:t>
            </w:r>
          </w:p>
        </w:tc>
        <w:tc>
          <w:tcPr>
            <w:tcW w:w="4573" w:type="dxa"/>
            <w:vAlign w:val="center"/>
          </w:tcPr>
          <w:p w14:paraId="05640512"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Монгол Улсын Ерөнхийлөгчийн тамгын газрын дарга</w:t>
            </w:r>
          </w:p>
        </w:tc>
        <w:tc>
          <w:tcPr>
            <w:tcW w:w="2213" w:type="dxa"/>
            <w:vMerge w:val="restart"/>
            <w:vAlign w:val="center"/>
          </w:tcPr>
          <w:p w14:paraId="69233E48" w14:textId="77777777" w:rsidR="00B501FA" w:rsidRPr="0021221E" w:rsidRDefault="00B501FA">
            <w:pPr>
              <w:jc w:val="center"/>
              <w:rPr>
                <w:rFonts w:ascii="Times New Roman" w:hAnsi="Times New Roman" w:cs="Times New Roman"/>
              </w:rPr>
            </w:pPr>
            <w:r w:rsidRPr="0021221E">
              <w:rPr>
                <w:rFonts w:ascii="Times New Roman" w:hAnsi="Times New Roman" w:cs="Times New Roman"/>
              </w:rPr>
              <w:t>2026.08.06 өдөр</w:t>
            </w:r>
          </w:p>
          <w:p w14:paraId="08193996" w14:textId="77777777" w:rsidR="00B501FA" w:rsidRPr="0021221E" w:rsidRDefault="00B501FA">
            <w:pPr>
              <w:jc w:val="center"/>
              <w:rPr>
                <w:rFonts w:ascii="Times New Roman" w:hAnsi="Times New Roman" w:cs="Times New Roman"/>
              </w:rPr>
            </w:pPr>
            <w:r w:rsidRPr="0021221E">
              <w:rPr>
                <w:rFonts w:ascii="Times New Roman" w:hAnsi="Times New Roman" w:cs="Times New Roman"/>
              </w:rPr>
              <w:t>10:00 цагт</w:t>
            </w:r>
          </w:p>
        </w:tc>
      </w:tr>
      <w:tr w:rsidR="00B501FA" w:rsidRPr="0021221E" w14:paraId="74E7769E" w14:textId="77777777">
        <w:trPr>
          <w:trHeight w:val="20"/>
        </w:trPr>
        <w:tc>
          <w:tcPr>
            <w:tcW w:w="2547" w:type="dxa"/>
            <w:vMerge/>
            <w:vAlign w:val="center"/>
          </w:tcPr>
          <w:p w14:paraId="2F0ED259" w14:textId="77777777" w:rsidR="00B501FA" w:rsidRPr="0021221E" w:rsidRDefault="00B501FA">
            <w:pPr>
              <w:rPr>
                <w:rFonts w:ascii="Times New Roman" w:hAnsi="Times New Roman" w:cs="Times New Roman"/>
              </w:rPr>
            </w:pPr>
          </w:p>
        </w:tc>
        <w:tc>
          <w:tcPr>
            <w:tcW w:w="4573" w:type="dxa"/>
            <w:vAlign w:val="center"/>
          </w:tcPr>
          <w:p w14:paraId="66A86FC1" w14:textId="77777777" w:rsidR="00B501FA" w:rsidRPr="0021221E" w:rsidRDefault="00B501FA">
            <w:pPr>
              <w:ind w:left="30"/>
              <w:rPr>
                <w:rFonts w:ascii="Times New Roman" w:hAnsi="Times New Roman" w:cs="Times New Roman"/>
                <w:lang w:val="ru-RU"/>
              </w:rPr>
            </w:pPr>
            <w:r w:rsidRPr="0021221E">
              <w:rPr>
                <w:rFonts w:ascii="Times New Roman" w:hAnsi="Times New Roman" w:cs="Times New Roman"/>
                <w:lang w:val="ru-RU"/>
              </w:rPr>
              <w:t>Монгол Улсын Их Хурлын дарга</w:t>
            </w:r>
          </w:p>
        </w:tc>
        <w:tc>
          <w:tcPr>
            <w:tcW w:w="2213" w:type="dxa"/>
            <w:vMerge/>
            <w:vAlign w:val="center"/>
          </w:tcPr>
          <w:p w14:paraId="66D42DA1" w14:textId="77777777" w:rsidR="00B501FA" w:rsidRPr="0021221E" w:rsidRDefault="00B501FA">
            <w:pPr>
              <w:jc w:val="center"/>
              <w:rPr>
                <w:rFonts w:ascii="Times New Roman" w:hAnsi="Times New Roman" w:cs="Times New Roman"/>
                <w:lang w:val="ru-RU"/>
              </w:rPr>
            </w:pPr>
          </w:p>
        </w:tc>
      </w:tr>
      <w:tr w:rsidR="00B501FA" w:rsidRPr="0021221E" w14:paraId="386BAAD6" w14:textId="77777777">
        <w:trPr>
          <w:trHeight w:val="20"/>
        </w:trPr>
        <w:tc>
          <w:tcPr>
            <w:tcW w:w="2547" w:type="dxa"/>
            <w:vMerge/>
            <w:vAlign w:val="center"/>
          </w:tcPr>
          <w:p w14:paraId="6EBE7246" w14:textId="77777777" w:rsidR="00B501FA" w:rsidRPr="0021221E" w:rsidRDefault="00B501FA">
            <w:pPr>
              <w:rPr>
                <w:rFonts w:ascii="Times New Roman" w:hAnsi="Times New Roman" w:cs="Times New Roman"/>
                <w:lang w:val="ru-RU"/>
              </w:rPr>
            </w:pPr>
          </w:p>
        </w:tc>
        <w:tc>
          <w:tcPr>
            <w:tcW w:w="4573" w:type="dxa"/>
            <w:vAlign w:val="center"/>
          </w:tcPr>
          <w:p w14:paraId="1B32D068"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Монгол Улсын ерөнхий сайд</w:t>
            </w:r>
          </w:p>
        </w:tc>
        <w:tc>
          <w:tcPr>
            <w:tcW w:w="2213" w:type="dxa"/>
            <w:vMerge/>
            <w:vAlign w:val="center"/>
          </w:tcPr>
          <w:p w14:paraId="0771EBB1" w14:textId="77777777" w:rsidR="00B501FA" w:rsidRPr="0021221E" w:rsidRDefault="00B501FA">
            <w:pPr>
              <w:jc w:val="center"/>
              <w:rPr>
                <w:rFonts w:ascii="Times New Roman" w:hAnsi="Times New Roman" w:cs="Times New Roman"/>
              </w:rPr>
            </w:pPr>
          </w:p>
        </w:tc>
      </w:tr>
      <w:tr w:rsidR="00B501FA" w:rsidRPr="0021221E" w14:paraId="5C6EDA17" w14:textId="77777777">
        <w:trPr>
          <w:trHeight w:val="20"/>
        </w:trPr>
        <w:tc>
          <w:tcPr>
            <w:tcW w:w="2547" w:type="dxa"/>
            <w:vMerge/>
            <w:vAlign w:val="center"/>
          </w:tcPr>
          <w:p w14:paraId="15859CCD" w14:textId="77777777" w:rsidR="00B501FA" w:rsidRPr="0021221E" w:rsidRDefault="00B501FA">
            <w:pPr>
              <w:rPr>
                <w:rFonts w:ascii="Times New Roman" w:hAnsi="Times New Roman" w:cs="Times New Roman"/>
              </w:rPr>
            </w:pPr>
          </w:p>
        </w:tc>
        <w:tc>
          <w:tcPr>
            <w:tcW w:w="4573" w:type="dxa"/>
            <w:vAlign w:val="center"/>
          </w:tcPr>
          <w:p w14:paraId="41DD1BC5"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Засгийн газрын хэрэг эрхлэх газрын дарга</w:t>
            </w:r>
          </w:p>
        </w:tc>
        <w:tc>
          <w:tcPr>
            <w:tcW w:w="2213" w:type="dxa"/>
            <w:vMerge/>
            <w:vAlign w:val="center"/>
          </w:tcPr>
          <w:p w14:paraId="5A7F305A" w14:textId="77777777" w:rsidR="00B501FA" w:rsidRPr="0021221E" w:rsidRDefault="00B501FA">
            <w:pPr>
              <w:jc w:val="center"/>
              <w:rPr>
                <w:rFonts w:ascii="Times New Roman" w:hAnsi="Times New Roman" w:cs="Times New Roman"/>
              </w:rPr>
            </w:pPr>
          </w:p>
        </w:tc>
      </w:tr>
      <w:tr w:rsidR="00B501FA" w:rsidRPr="0021221E" w14:paraId="584116ED" w14:textId="77777777">
        <w:trPr>
          <w:trHeight w:val="20"/>
        </w:trPr>
        <w:tc>
          <w:tcPr>
            <w:tcW w:w="2547" w:type="dxa"/>
            <w:vMerge/>
            <w:vAlign w:val="center"/>
          </w:tcPr>
          <w:p w14:paraId="23B185B0" w14:textId="77777777" w:rsidR="00B501FA" w:rsidRPr="0021221E" w:rsidRDefault="00B501FA">
            <w:pPr>
              <w:rPr>
                <w:rFonts w:ascii="Times New Roman" w:hAnsi="Times New Roman" w:cs="Times New Roman"/>
              </w:rPr>
            </w:pPr>
          </w:p>
        </w:tc>
        <w:tc>
          <w:tcPr>
            <w:tcW w:w="4573" w:type="dxa"/>
            <w:vAlign w:val="center"/>
          </w:tcPr>
          <w:p w14:paraId="6C6288E7"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Монгол Улсын шадар сайд /хөрөнгө оруулалт/</w:t>
            </w:r>
          </w:p>
        </w:tc>
        <w:tc>
          <w:tcPr>
            <w:tcW w:w="2213" w:type="dxa"/>
            <w:vMerge/>
            <w:vAlign w:val="center"/>
          </w:tcPr>
          <w:p w14:paraId="1B2AE933" w14:textId="77777777" w:rsidR="00B501FA" w:rsidRPr="0021221E" w:rsidRDefault="00B501FA">
            <w:pPr>
              <w:jc w:val="center"/>
              <w:rPr>
                <w:rFonts w:ascii="Times New Roman" w:hAnsi="Times New Roman" w:cs="Times New Roman"/>
              </w:rPr>
            </w:pPr>
          </w:p>
        </w:tc>
      </w:tr>
      <w:tr w:rsidR="00B501FA" w:rsidRPr="0021221E" w14:paraId="5D3D184C" w14:textId="77777777">
        <w:trPr>
          <w:trHeight w:val="20"/>
        </w:trPr>
        <w:tc>
          <w:tcPr>
            <w:tcW w:w="2547" w:type="dxa"/>
            <w:vMerge w:val="restart"/>
            <w:vAlign w:val="center"/>
          </w:tcPr>
          <w:p w14:paraId="5419744A" w14:textId="77777777" w:rsidR="00B501FA" w:rsidRPr="0021221E" w:rsidRDefault="00B501FA">
            <w:pPr>
              <w:rPr>
                <w:rFonts w:ascii="Times New Roman" w:hAnsi="Times New Roman" w:cs="Times New Roman"/>
              </w:rPr>
            </w:pPr>
            <w:r w:rsidRPr="0021221E">
              <w:rPr>
                <w:rFonts w:ascii="Times New Roman" w:hAnsi="Times New Roman" w:cs="Times New Roman"/>
              </w:rPr>
              <w:t>Эдийн засаг, санхүү</w:t>
            </w:r>
          </w:p>
        </w:tc>
        <w:tc>
          <w:tcPr>
            <w:tcW w:w="4573" w:type="dxa"/>
            <w:vAlign w:val="center"/>
          </w:tcPr>
          <w:p w14:paraId="6F8F0DD3"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Монгол Улсын тэргүүн шадар сайд бөгөөд, эдийн засаг, хөгжлийн сайд</w:t>
            </w:r>
          </w:p>
        </w:tc>
        <w:tc>
          <w:tcPr>
            <w:tcW w:w="2213" w:type="dxa"/>
            <w:vMerge w:val="restart"/>
            <w:vAlign w:val="center"/>
          </w:tcPr>
          <w:p w14:paraId="5E125AC6" w14:textId="77777777" w:rsidR="00B501FA" w:rsidRPr="0021221E" w:rsidRDefault="00B501FA">
            <w:pPr>
              <w:jc w:val="center"/>
              <w:rPr>
                <w:rFonts w:ascii="Times New Roman" w:hAnsi="Times New Roman" w:cs="Times New Roman"/>
              </w:rPr>
            </w:pPr>
            <w:r w:rsidRPr="0021221E">
              <w:rPr>
                <w:rFonts w:ascii="Times New Roman" w:hAnsi="Times New Roman" w:cs="Times New Roman"/>
              </w:rPr>
              <w:t>2026.08.07 өдөр</w:t>
            </w:r>
          </w:p>
          <w:p w14:paraId="01315957" w14:textId="77777777" w:rsidR="00B501FA" w:rsidRPr="0021221E" w:rsidRDefault="00B501FA">
            <w:pPr>
              <w:jc w:val="center"/>
              <w:rPr>
                <w:rFonts w:ascii="Times New Roman" w:hAnsi="Times New Roman" w:cs="Times New Roman"/>
              </w:rPr>
            </w:pPr>
            <w:r w:rsidRPr="0021221E">
              <w:rPr>
                <w:rFonts w:ascii="Times New Roman" w:hAnsi="Times New Roman" w:cs="Times New Roman"/>
              </w:rPr>
              <w:t>14:00 цагт</w:t>
            </w:r>
          </w:p>
        </w:tc>
      </w:tr>
      <w:tr w:rsidR="00B501FA" w:rsidRPr="0021221E" w14:paraId="24D1A1BE" w14:textId="77777777">
        <w:trPr>
          <w:trHeight w:val="20"/>
        </w:trPr>
        <w:tc>
          <w:tcPr>
            <w:tcW w:w="2547" w:type="dxa"/>
            <w:vMerge/>
            <w:vAlign w:val="center"/>
          </w:tcPr>
          <w:p w14:paraId="0BDA1692" w14:textId="77777777" w:rsidR="00B501FA" w:rsidRPr="0021221E" w:rsidRDefault="00B501FA">
            <w:pPr>
              <w:rPr>
                <w:rFonts w:ascii="Times New Roman" w:hAnsi="Times New Roman" w:cs="Times New Roman"/>
              </w:rPr>
            </w:pPr>
          </w:p>
        </w:tc>
        <w:tc>
          <w:tcPr>
            <w:tcW w:w="4573" w:type="dxa"/>
            <w:vAlign w:val="center"/>
          </w:tcPr>
          <w:p w14:paraId="48A0A0C0"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Сангийн сайд</w:t>
            </w:r>
          </w:p>
        </w:tc>
        <w:tc>
          <w:tcPr>
            <w:tcW w:w="2213" w:type="dxa"/>
            <w:vMerge/>
            <w:vAlign w:val="center"/>
          </w:tcPr>
          <w:p w14:paraId="5543CB0D" w14:textId="77777777" w:rsidR="00B501FA" w:rsidRPr="0021221E" w:rsidRDefault="00B501FA">
            <w:pPr>
              <w:jc w:val="center"/>
              <w:rPr>
                <w:rFonts w:ascii="Times New Roman" w:hAnsi="Times New Roman" w:cs="Times New Roman"/>
              </w:rPr>
            </w:pPr>
          </w:p>
        </w:tc>
      </w:tr>
      <w:tr w:rsidR="00B501FA" w:rsidRPr="0021221E" w14:paraId="6287347B" w14:textId="77777777">
        <w:trPr>
          <w:trHeight w:val="20"/>
        </w:trPr>
        <w:tc>
          <w:tcPr>
            <w:tcW w:w="2547" w:type="dxa"/>
            <w:vMerge/>
            <w:vAlign w:val="center"/>
          </w:tcPr>
          <w:p w14:paraId="1936BEB5" w14:textId="77777777" w:rsidR="00B501FA" w:rsidRPr="0021221E" w:rsidRDefault="00B501FA">
            <w:pPr>
              <w:rPr>
                <w:rFonts w:ascii="Times New Roman" w:hAnsi="Times New Roman" w:cs="Times New Roman"/>
              </w:rPr>
            </w:pPr>
          </w:p>
        </w:tc>
        <w:tc>
          <w:tcPr>
            <w:tcW w:w="4573" w:type="dxa"/>
            <w:vAlign w:val="center"/>
          </w:tcPr>
          <w:p w14:paraId="643EE092"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Үндэсний статистикийн хорооны дарга</w:t>
            </w:r>
          </w:p>
        </w:tc>
        <w:tc>
          <w:tcPr>
            <w:tcW w:w="2213" w:type="dxa"/>
            <w:vMerge/>
            <w:vAlign w:val="center"/>
          </w:tcPr>
          <w:p w14:paraId="5B3A316E" w14:textId="77777777" w:rsidR="00B501FA" w:rsidRPr="0021221E" w:rsidRDefault="00B501FA">
            <w:pPr>
              <w:jc w:val="center"/>
              <w:rPr>
                <w:rFonts w:ascii="Times New Roman" w:hAnsi="Times New Roman" w:cs="Times New Roman"/>
              </w:rPr>
            </w:pPr>
          </w:p>
        </w:tc>
      </w:tr>
      <w:tr w:rsidR="00B501FA" w:rsidRPr="0021221E" w14:paraId="04119E05" w14:textId="77777777">
        <w:trPr>
          <w:trHeight w:val="20"/>
        </w:trPr>
        <w:tc>
          <w:tcPr>
            <w:tcW w:w="2547" w:type="dxa"/>
            <w:vMerge/>
            <w:tcBorders>
              <w:bottom w:val="single" w:sz="2" w:space="0" w:color="002060"/>
            </w:tcBorders>
            <w:vAlign w:val="center"/>
          </w:tcPr>
          <w:p w14:paraId="77F5459F" w14:textId="77777777" w:rsidR="00B501FA" w:rsidRPr="0021221E" w:rsidRDefault="00B501FA">
            <w:pPr>
              <w:rPr>
                <w:rFonts w:ascii="Times New Roman" w:hAnsi="Times New Roman" w:cs="Times New Roman"/>
              </w:rPr>
            </w:pPr>
          </w:p>
        </w:tc>
        <w:tc>
          <w:tcPr>
            <w:tcW w:w="4573" w:type="dxa"/>
            <w:tcBorders>
              <w:bottom w:val="single" w:sz="2" w:space="0" w:color="002060"/>
            </w:tcBorders>
            <w:vAlign w:val="center"/>
          </w:tcPr>
          <w:p w14:paraId="177CD708" w14:textId="77777777" w:rsidR="00B501FA" w:rsidRPr="0021221E" w:rsidRDefault="00B501FA">
            <w:pPr>
              <w:ind w:left="30"/>
              <w:rPr>
                <w:rFonts w:ascii="Times New Roman" w:hAnsi="Times New Roman" w:cs="Times New Roman"/>
              </w:rPr>
            </w:pPr>
            <w:r w:rsidRPr="0021221E">
              <w:rPr>
                <w:rFonts w:ascii="Times New Roman" w:hAnsi="Times New Roman" w:cs="Times New Roman"/>
              </w:rPr>
              <w:t>Санхүүгийн зохицуулах хорооны дарга</w:t>
            </w:r>
          </w:p>
        </w:tc>
        <w:tc>
          <w:tcPr>
            <w:tcW w:w="2213" w:type="dxa"/>
            <w:vMerge/>
            <w:tcBorders>
              <w:bottom w:val="single" w:sz="2" w:space="0" w:color="002060"/>
            </w:tcBorders>
            <w:vAlign w:val="center"/>
          </w:tcPr>
          <w:p w14:paraId="2B520189" w14:textId="77777777" w:rsidR="00B501FA" w:rsidRPr="0021221E" w:rsidRDefault="00B501FA">
            <w:pPr>
              <w:jc w:val="center"/>
              <w:rPr>
                <w:rFonts w:ascii="Times New Roman" w:hAnsi="Times New Roman" w:cs="Times New Roman"/>
              </w:rPr>
            </w:pPr>
          </w:p>
        </w:tc>
      </w:tr>
    </w:tbl>
    <w:p w14:paraId="32E7D09A" w14:textId="77777777" w:rsidR="00B501FA" w:rsidRPr="0021221E" w:rsidRDefault="00B501FA" w:rsidP="00B501FA">
      <w:pPr>
        <w:spacing w:after="0" w:line="240" w:lineRule="auto"/>
        <w:ind w:firstLine="432"/>
        <w:jc w:val="both"/>
        <w:rPr>
          <w:rFonts w:ascii="Times New Roman" w:hAnsi="Times New Roman" w:cs="Times New Roman"/>
        </w:rPr>
      </w:pPr>
    </w:p>
    <w:p w14:paraId="023A72ED" w14:textId="77777777" w:rsidR="00B501FA" w:rsidRPr="0021221E" w:rsidRDefault="00B501FA" w:rsidP="00B501FA">
      <w:pPr>
        <w:spacing w:after="0" w:line="240" w:lineRule="auto"/>
        <w:ind w:firstLine="720"/>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Дээрх хуваарийн дагуу зохион байгуулсан хэлэлцүүлгийн үр дүнг төсвийн ерөнхийлөн захирагчид Сангийн яаманд дараах байдлаар ирүүлээд байна.</w:t>
      </w:r>
    </w:p>
    <w:p w14:paraId="17578C72" w14:textId="77777777" w:rsidR="00B501FA" w:rsidRPr="0021221E" w:rsidRDefault="00B501FA" w:rsidP="00B501FA">
      <w:pPr>
        <w:spacing w:after="0" w:line="240" w:lineRule="auto"/>
        <w:jc w:val="both"/>
        <w:rPr>
          <w:rFonts w:ascii="Times New Roman" w:hAnsi="Times New Roman" w:cs="Times New Roman"/>
          <w:color w:val="000000" w:themeColor="text1"/>
          <w:sz w:val="24"/>
          <w:szCs w:val="24"/>
        </w:rPr>
      </w:pPr>
    </w:p>
    <w:p w14:paraId="14B3BA8D" w14:textId="326728F4" w:rsidR="00B501FA" w:rsidRPr="0021221E" w:rsidRDefault="00B501FA" w:rsidP="007002AE">
      <w:pPr>
        <w:spacing w:line="278" w:lineRule="auto"/>
        <w:ind w:firstLine="720"/>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Төсвийн ерөнхийлөн захирагч нараас ирүүлсэн олон нийтийн хэлэлцүүлгийн тайланг нэгтгэн үзвэл нийт 40,852 оролцогч хэлэлцүүлэгт хамрагдсанаас 1,288 нь танхимаар, 39,624 нь бусад хэлбэрээр (вэбсайт болон утсаар) оролцсон байна. Мөн нийт 26,247 санал ирүүлснээс 264 санал танхимын хэлэлцүүлгээр, 25,983 санал цахим болон бусад хэлбэрээр ирүүлсэн байна. Ийнхүү оролцогчдын 97 орчим хувь, гаргасан саналын 99 орчим хувь нь цахим болон бусад хэлбэрээр ирсэн нь олон нийтийн оролцоонд цахим сувгийн ач холбогдол өндөр байгааг харуулж байна. Харин танхимын хэлэлцүүлэгт иргэд, иргэний нийгмийн байгууллага, Төсвийн тогтвортой байдлын зөвлөл, Үндэсний аудитын газар, Сангийн яам болон хэлэлцүүлгийн асуудалтай холбоотой салбарын асуудал эрхэлсэн төсвийн ерөнхийлөн захирагч нар, холбогдох агентлаг, албан тушаалтнууд оролцож, төсвийн төсөлтэй холбоотой асуудлаар санал солилцож, асуулт-хариулт хэлбэрээр хэлэлцлээ. </w:t>
      </w:r>
    </w:p>
    <w:p w14:paraId="4E086221" w14:textId="69B68B9A" w:rsidR="00B501FA" w:rsidRPr="0021221E" w:rsidRDefault="00DA183C" w:rsidP="00BD5F36">
      <w:pPr>
        <w:spacing w:line="278" w:lineRule="auto"/>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ab/>
      </w:r>
      <w:proofErr w:type="spellStart"/>
      <w:r w:rsidR="00B501FA" w:rsidRPr="0021221E">
        <w:rPr>
          <w:rFonts w:ascii="Times New Roman" w:hAnsi="Times New Roman" w:cs="Times New Roman"/>
          <w:color w:val="000000" w:themeColor="text1"/>
          <w:sz w:val="24"/>
          <w:szCs w:val="24"/>
        </w:rPr>
        <w:t>ТЕЗ</w:t>
      </w:r>
      <w:proofErr w:type="spellEnd"/>
      <w:r w:rsidR="00B501FA" w:rsidRPr="0021221E">
        <w:rPr>
          <w:rFonts w:ascii="Times New Roman" w:hAnsi="Times New Roman" w:cs="Times New Roman"/>
          <w:color w:val="000000" w:themeColor="text1"/>
          <w:sz w:val="24"/>
          <w:szCs w:val="24"/>
        </w:rPr>
        <w:t xml:space="preserve"> нарын тайланд тусгагдсан саналуудыг агуулгаар нь авч үзвэл, цалин хөлс, нийгмийн баталгаа, төсвийн байгууллагын үйл ажиллагааны зардал, боловсрол, эрүүл мэндийн үйлчилгээний чанар, хүүхдийн хоол, сургалтын орчин, хөрөнгө оруулалт, дэд бүтэц, салбарын тоног төхөөрөмж болон төрийн үйлчилгээний хүртээмжийг нэмэгдүүлэхтэй холбоотой санал зонхилж байна. Эдгээрээс төсвийн хязгаарт багтах, салбарын бодлоготой нийцэх, үргэлжлүүлэн хэрэгжүүлэх шаардлагатай болон тухайн жилийн төсөвт тусгах боломжтой саналуудыг </w:t>
      </w:r>
      <w:proofErr w:type="spellStart"/>
      <w:r w:rsidR="00B501FA" w:rsidRPr="0021221E">
        <w:rPr>
          <w:rFonts w:ascii="Times New Roman" w:hAnsi="Times New Roman" w:cs="Times New Roman"/>
          <w:color w:val="000000" w:themeColor="text1"/>
          <w:sz w:val="24"/>
          <w:szCs w:val="24"/>
        </w:rPr>
        <w:t>ТЕЗ</w:t>
      </w:r>
      <w:proofErr w:type="spellEnd"/>
      <w:r w:rsidR="00B501FA" w:rsidRPr="0021221E">
        <w:rPr>
          <w:rFonts w:ascii="Times New Roman" w:hAnsi="Times New Roman" w:cs="Times New Roman"/>
          <w:color w:val="000000" w:themeColor="text1"/>
          <w:sz w:val="24"/>
          <w:szCs w:val="24"/>
        </w:rPr>
        <w:t xml:space="preserve"> нар төсвийн төсөлд тусгасан, эсхүл холбогдох арга хэмжээтэй уялдуулан шийдвэрлэсэн байна. Тухайлбал, боловсролын салбарт дотуур байрны санхүүжилт, сургалтын чанар, тоног төхөөрөмж, тусгай хэрэгцээтэй хүүхдийн дэмжлэг, багшийн цалин хөлс зэрэг саналыг төсөвт тусгах буюу үе шаттай хэрэгжүүлэхээр төлөвлөжээ. </w:t>
      </w:r>
    </w:p>
    <w:p w14:paraId="32A95A97" w14:textId="77777777" w:rsidR="00B501FA" w:rsidRPr="0021221E" w:rsidRDefault="00B501FA" w:rsidP="00B501FA">
      <w:pPr>
        <w:spacing w:line="278" w:lineRule="auto"/>
        <w:ind w:firstLine="720"/>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Харин төсөвт тусгагдаагүй саналуудын хувьд тухайн </w:t>
      </w:r>
      <w:proofErr w:type="spellStart"/>
      <w:r w:rsidRPr="0021221E">
        <w:rPr>
          <w:rFonts w:ascii="Times New Roman" w:hAnsi="Times New Roman" w:cs="Times New Roman"/>
          <w:color w:val="000000" w:themeColor="text1"/>
          <w:sz w:val="24"/>
          <w:szCs w:val="24"/>
        </w:rPr>
        <w:t>ТЕЗ</w:t>
      </w:r>
      <w:proofErr w:type="spellEnd"/>
      <w:r w:rsidRPr="0021221E">
        <w:rPr>
          <w:rFonts w:ascii="Times New Roman" w:hAnsi="Times New Roman" w:cs="Times New Roman"/>
          <w:color w:val="000000" w:themeColor="text1"/>
          <w:sz w:val="24"/>
          <w:szCs w:val="24"/>
        </w:rPr>
        <w:t xml:space="preserve">-ийн батлагдсан төсвийн хязгаарт багтаагүй, шинээр хөрөнгө оруулалт хийх шаардлагатай, нэмэлт санхүүжилт шаардах, эрх зүйн болон бодлогын зохицуулалт хийх шаардлагатай, эсхүл тухайн байгууллагын чиг үүргээс хамааран шууд төсөвт тусгах боломжгүй саналууд давамгай байна. Мөн зарим саналыг төсөвт шууд тусгахаас илүүтэйгээр холбогдох байгууллагад хүргүүлэх, цаашид судалж шийдвэрлэх байдлаар авч үзсэн байна. </w:t>
      </w:r>
    </w:p>
    <w:p w14:paraId="26051B17" w14:textId="77777777" w:rsidR="00B501FA" w:rsidRPr="0021221E" w:rsidRDefault="00B501FA" w:rsidP="00B501FA">
      <w:pPr>
        <w:spacing w:line="278" w:lineRule="auto"/>
        <w:ind w:firstLine="720"/>
        <w:jc w:val="both"/>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 xml:space="preserve">Мөн тайланд олон нийтийн хэлэлцүүлгийг төсөв боловсруулах үйл явцын эхний үе шатанд зохион байгуулах, хэлэлцүүлгийн саналд үндэслэн төсвийн хязгаарыг эргэн харах шаардлагатай гэсэн санал гарсан байна. </w:t>
      </w:r>
    </w:p>
    <w:p w14:paraId="7B3DC0BC" w14:textId="77777777" w:rsidR="00FE4C51" w:rsidRPr="0021221E" w:rsidRDefault="00FE4C51" w:rsidP="00FE4C51">
      <w:pPr>
        <w:spacing w:line="276" w:lineRule="auto"/>
        <w:ind w:firstLine="720"/>
        <w:jc w:val="both"/>
        <w:rPr>
          <w:rFonts w:ascii="Times New Roman" w:eastAsia="Yu Gothic" w:hAnsi="Times New Roman" w:cs="Times New Roman"/>
          <w:color w:val="000000"/>
          <w:sz w:val="24"/>
          <w:szCs w:val="24"/>
        </w:rPr>
      </w:pPr>
      <w:r w:rsidRPr="0021221E">
        <w:rPr>
          <w:rFonts w:ascii="Times New Roman" w:eastAsia="Yu Gothic" w:hAnsi="Times New Roman" w:cs="Times New Roman"/>
          <w:color w:val="000000"/>
          <w:sz w:val="24"/>
          <w:szCs w:val="24"/>
        </w:rPr>
        <w:lastRenderedPageBreak/>
        <w:t xml:space="preserve">Иргэдийн гаргасан 26,247 саналаас 21,606 саналыг судалгаа бөглөх байдлаар авсан бөгөөд давхардлыг цэвэрлэж, </w:t>
      </w:r>
      <w:proofErr w:type="spellStart"/>
      <w:r w:rsidRPr="0021221E">
        <w:rPr>
          <w:rFonts w:ascii="Times New Roman" w:eastAsia="Yu Gothic" w:hAnsi="Times New Roman" w:cs="Times New Roman"/>
          <w:color w:val="000000"/>
          <w:sz w:val="24"/>
          <w:szCs w:val="24"/>
        </w:rPr>
        <w:t>ТЕЗ</w:t>
      </w:r>
      <w:proofErr w:type="spellEnd"/>
      <w:r w:rsidRPr="0021221E">
        <w:rPr>
          <w:rFonts w:ascii="Times New Roman" w:eastAsia="Yu Gothic" w:hAnsi="Times New Roman" w:cs="Times New Roman"/>
          <w:color w:val="000000"/>
          <w:sz w:val="24"/>
          <w:szCs w:val="24"/>
        </w:rPr>
        <w:t xml:space="preserve"> нар өөрсдөө эрэмбэлэн төсвийн төсөлд тусгах боломжтой гэж үзсэн нийт 334 санал байна. Эдгээр 334 саналыг хянаж үзвэл 113 санал нь тодорхой хэмжээгээр төсвийн төсөлд туссан байна. </w:t>
      </w:r>
    </w:p>
    <w:p w14:paraId="0B17E6F5" w14:textId="77777777" w:rsidR="00FE4C51" w:rsidRPr="0021221E" w:rsidRDefault="00FE4C51" w:rsidP="00FE4C51">
      <w:pPr>
        <w:spacing w:line="276" w:lineRule="auto"/>
        <w:ind w:firstLine="720"/>
        <w:jc w:val="both"/>
        <w:rPr>
          <w:rFonts w:ascii="Times New Roman" w:eastAsia="Yu Gothic" w:hAnsi="Times New Roman" w:cs="Times New Roman"/>
          <w:color w:val="000000"/>
          <w:sz w:val="24"/>
          <w:szCs w:val="24"/>
        </w:rPr>
      </w:pPr>
      <w:bookmarkStart w:id="1157" w:name="_Toc207018167"/>
      <w:r w:rsidRPr="0021221E">
        <w:rPr>
          <w:rFonts w:ascii="Times New Roman" w:eastAsia="Yu Gothic" w:hAnsi="Times New Roman" w:cs="Times New Roman"/>
          <w:color w:val="000000"/>
          <w:sz w:val="24"/>
          <w:szCs w:val="24"/>
        </w:rPr>
        <w:t>Эдгээр нь голчлон салбарын бодлогын хүрээнд хэрэгжиж буй болон үргэлжлүүлэн хэрэгжүүлэх хөтөлбөр, арга хэмжээ, жил бүр давтагддаг урсгал зардал болон хөрөнгийн зардалтай холбоотой бөгөөд нийт 8,245.0 тэрбум төгрөг, үүнээс 5,953.8 тэрбум төгрөгийг урсгал зардалд, 2,291.2 тэрбум төгрөгийг хөрөнгийн зардалд тус тус тусгасан байна.</w:t>
      </w:r>
    </w:p>
    <w:p w14:paraId="48600156" w14:textId="3C878DA1" w:rsidR="00FE4C51" w:rsidRPr="0021221E" w:rsidRDefault="00FE4C51" w:rsidP="00FE4C51">
      <w:pPr>
        <w:spacing w:after="120" w:line="276" w:lineRule="auto"/>
        <w:jc w:val="right"/>
        <w:rPr>
          <w:rFonts w:ascii="Times New Roman" w:eastAsia="Yu Gothic" w:hAnsi="Times New Roman" w:cs="Arial"/>
          <w:i/>
          <w:color w:val="000000"/>
          <w:sz w:val="18"/>
          <w:szCs w:val="18"/>
        </w:rPr>
      </w:pPr>
      <w:bookmarkStart w:id="1158" w:name="_Toc239088162"/>
      <w:r w:rsidRPr="0021221E">
        <w:rPr>
          <w:rFonts w:ascii="Times New Roman" w:eastAsia="Yu Gothic" w:hAnsi="Times New Roman" w:cs="Arial"/>
          <w:i/>
          <w:color w:val="000000"/>
          <w:sz w:val="18"/>
          <w:szCs w:val="18"/>
        </w:rPr>
        <w:t xml:space="preserve">Хүснэгт </w:t>
      </w:r>
      <w:r w:rsidRPr="0021221E">
        <w:rPr>
          <w:rFonts w:ascii="Times New Roman" w:eastAsia="Yu Gothic" w:hAnsi="Times New Roman" w:cs="Arial"/>
          <w:i/>
          <w:color w:val="000000"/>
          <w:sz w:val="18"/>
          <w:szCs w:val="18"/>
        </w:rPr>
        <w:fldChar w:fldCharType="begin"/>
      </w:r>
      <w:r w:rsidRPr="0021221E">
        <w:rPr>
          <w:rFonts w:ascii="Times New Roman" w:eastAsia="Yu Gothic" w:hAnsi="Times New Roman" w:cs="Arial"/>
          <w:i/>
          <w:color w:val="000000"/>
          <w:sz w:val="18"/>
          <w:szCs w:val="18"/>
        </w:rPr>
        <w:instrText xml:space="preserve"> SEQ Хүснэгт \* ARABIC </w:instrText>
      </w:r>
      <w:r w:rsidRPr="0021221E">
        <w:rPr>
          <w:rFonts w:ascii="Times New Roman" w:eastAsia="Yu Gothic" w:hAnsi="Times New Roman" w:cs="Arial"/>
          <w:i/>
          <w:color w:val="000000"/>
          <w:sz w:val="18"/>
          <w:szCs w:val="18"/>
        </w:rPr>
        <w:fldChar w:fldCharType="separate"/>
      </w:r>
      <w:r w:rsidR="0021221E">
        <w:rPr>
          <w:rFonts w:ascii="Times New Roman" w:eastAsia="Yu Gothic" w:hAnsi="Times New Roman" w:cs="Arial"/>
          <w:i/>
          <w:noProof/>
          <w:color w:val="000000"/>
          <w:sz w:val="18"/>
          <w:szCs w:val="18"/>
        </w:rPr>
        <w:t>48</w:t>
      </w:r>
      <w:r w:rsidRPr="0021221E">
        <w:rPr>
          <w:rFonts w:ascii="Times New Roman" w:eastAsia="Yu Gothic" w:hAnsi="Times New Roman" w:cs="Arial"/>
          <w:i/>
          <w:color w:val="000000"/>
          <w:sz w:val="18"/>
          <w:szCs w:val="18"/>
        </w:rPr>
        <w:fldChar w:fldCharType="end"/>
      </w:r>
      <w:r w:rsidRPr="0021221E">
        <w:rPr>
          <w:rFonts w:ascii="Times New Roman" w:eastAsia="Yu Gothic" w:hAnsi="Times New Roman" w:cs="Arial"/>
          <w:i/>
          <w:color w:val="000000"/>
          <w:sz w:val="18"/>
          <w:szCs w:val="18"/>
        </w:rPr>
        <w:t>. Төсөвт туссан саналын товчоо (тэрбум төгрөгөөр)</w:t>
      </w:r>
      <w:bookmarkEnd w:id="1157"/>
      <w:bookmarkEnd w:id="1158"/>
      <w:r w:rsidRPr="0021221E">
        <w:rPr>
          <w:rFonts w:ascii="Times New Roman" w:eastAsia="Yu Gothic" w:hAnsi="Times New Roman" w:cs="Arial"/>
          <w:i/>
          <w:color w:val="000000"/>
          <w:sz w:val="18"/>
          <w:szCs w:val="18"/>
        </w:rPr>
        <w:t xml:space="preserve">  </w:t>
      </w:r>
    </w:p>
    <w:tbl>
      <w:tblPr>
        <w:tblW w:w="925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62"/>
        <w:gridCol w:w="3023"/>
        <w:gridCol w:w="1283"/>
        <w:gridCol w:w="1656"/>
        <w:gridCol w:w="1387"/>
        <w:gridCol w:w="1242"/>
      </w:tblGrid>
      <w:tr w:rsidR="00FE4C51" w:rsidRPr="0021221E" w14:paraId="1057C0D0" w14:textId="77777777" w:rsidTr="00E3326F">
        <w:trPr>
          <w:trHeight w:val="308"/>
        </w:trPr>
        <w:tc>
          <w:tcPr>
            <w:tcW w:w="662" w:type="dxa"/>
            <w:vMerge w:val="restart"/>
            <w:shd w:val="clear" w:color="auto" w:fill="002060"/>
            <w:noWrap/>
            <w:vAlign w:val="center"/>
            <w:hideMark/>
          </w:tcPr>
          <w:p w14:paraId="262014FD" w14:textId="77777777" w:rsidR="00FE4C51" w:rsidRPr="0021221E" w:rsidRDefault="00FE4C51" w:rsidP="00E3326F">
            <w:pPr>
              <w:spacing w:after="0" w:line="240" w:lineRule="auto"/>
              <w:jc w:val="center"/>
              <w:rPr>
                <w:rFonts w:ascii="Times New Roman" w:eastAsia="Times New Roman" w:hAnsi="Times New Roman" w:cs="Times New Roman"/>
                <w:color w:val="FFFFFF"/>
                <w:kern w:val="0"/>
                <w14:ligatures w14:val="none"/>
              </w:rPr>
            </w:pPr>
            <w:r w:rsidRPr="0021221E">
              <w:rPr>
                <w:rFonts w:ascii="Times New Roman" w:eastAsia="Times New Roman" w:hAnsi="Times New Roman" w:cs="Times New Roman"/>
                <w:color w:val="FFFFFF"/>
                <w:kern w:val="0"/>
                <w14:ligatures w14:val="none"/>
              </w:rPr>
              <w:t>№</w:t>
            </w:r>
          </w:p>
        </w:tc>
        <w:tc>
          <w:tcPr>
            <w:tcW w:w="3023" w:type="dxa"/>
            <w:vMerge w:val="restart"/>
            <w:shd w:val="clear" w:color="auto" w:fill="002060"/>
            <w:noWrap/>
            <w:vAlign w:val="center"/>
            <w:hideMark/>
          </w:tcPr>
          <w:p w14:paraId="37D1F219" w14:textId="77777777" w:rsidR="00FE4C51" w:rsidRPr="0021221E" w:rsidRDefault="00FE4C51" w:rsidP="00E3326F">
            <w:pPr>
              <w:spacing w:after="0" w:line="240" w:lineRule="auto"/>
              <w:jc w:val="center"/>
              <w:rPr>
                <w:rFonts w:ascii="Times New Roman" w:eastAsia="Times New Roman" w:hAnsi="Times New Roman" w:cs="Times New Roman"/>
                <w:b/>
                <w:color w:val="FFFFFF"/>
                <w:kern w:val="0"/>
                <w14:ligatures w14:val="none"/>
              </w:rPr>
            </w:pPr>
            <w:proofErr w:type="spellStart"/>
            <w:r w:rsidRPr="0021221E">
              <w:rPr>
                <w:rFonts w:ascii="Times New Roman" w:eastAsia="Times New Roman" w:hAnsi="Times New Roman" w:cs="Times New Roman"/>
                <w:b/>
                <w:color w:val="FFFFFF"/>
                <w:kern w:val="0"/>
                <w14:ligatures w14:val="none"/>
              </w:rPr>
              <w:t>ТЕЗ</w:t>
            </w:r>
            <w:proofErr w:type="spellEnd"/>
            <w:r w:rsidRPr="0021221E">
              <w:rPr>
                <w:rFonts w:ascii="Times New Roman" w:eastAsia="Times New Roman" w:hAnsi="Times New Roman" w:cs="Times New Roman"/>
                <w:b/>
                <w:color w:val="FFFFFF"/>
                <w:kern w:val="0"/>
                <w14:ligatures w14:val="none"/>
              </w:rPr>
              <w:t xml:space="preserve"> </w:t>
            </w:r>
          </w:p>
        </w:tc>
        <w:tc>
          <w:tcPr>
            <w:tcW w:w="1283" w:type="dxa"/>
            <w:vMerge w:val="restart"/>
            <w:shd w:val="clear" w:color="auto" w:fill="002060"/>
            <w:vAlign w:val="center"/>
            <w:hideMark/>
          </w:tcPr>
          <w:p w14:paraId="0C4167CD" w14:textId="77777777" w:rsidR="00FE4C51" w:rsidRPr="0021221E" w:rsidRDefault="00FE4C51" w:rsidP="00E3326F">
            <w:pPr>
              <w:spacing w:after="0" w:line="240" w:lineRule="auto"/>
              <w:jc w:val="center"/>
              <w:rPr>
                <w:rFonts w:ascii="Times New Roman" w:eastAsia="Times New Roman" w:hAnsi="Times New Roman" w:cs="Times New Roman"/>
                <w:b/>
                <w:color w:val="FFFFFF"/>
                <w:kern w:val="0"/>
                <w14:ligatures w14:val="none"/>
              </w:rPr>
            </w:pPr>
            <w:r w:rsidRPr="0021221E">
              <w:rPr>
                <w:rFonts w:ascii="Times New Roman" w:eastAsia="Times New Roman" w:hAnsi="Times New Roman" w:cs="Times New Roman"/>
                <w:b/>
                <w:color w:val="FFFFFF"/>
                <w:kern w:val="0"/>
                <w14:ligatures w14:val="none"/>
              </w:rPr>
              <w:t>Саналын тоо</w:t>
            </w:r>
          </w:p>
        </w:tc>
        <w:tc>
          <w:tcPr>
            <w:tcW w:w="1656" w:type="dxa"/>
            <w:vMerge w:val="restart"/>
            <w:shd w:val="clear" w:color="auto" w:fill="002060"/>
            <w:vAlign w:val="center"/>
            <w:hideMark/>
          </w:tcPr>
          <w:p w14:paraId="4437D839" w14:textId="77777777" w:rsidR="00FE4C51" w:rsidRPr="0021221E" w:rsidRDefault="00FE4C51" w:rsidP="00E3326F">
            <w:pPr>
              <w:spacing w:after="0" w:line="240" w:lineRule="auto"/>
              <w:jc w:val="center"/>
              <w:rPr>
                <w:rFonts w:ascii="Times New Roman" w:eastAsia="Times New Roman" w:hAnsi="Times New Roman" w:cs="Times New Roman"/>
                <w:b/>
                <w:color w:val="FFFFFF"/>
                <w:kern w:val="0"/>
                <w14:ligatures w14:val="none"/>
              </w:rPr>
            </w:pPr>
            <w:r w:rsidRPr="0021221E">
              <w:rPr>
                <w:rFonts w:ascii="Times New Roman" w:eastAsia="Times New Roman" w:hAnsi="Times New Roman" w:cs="Times New Roman"/>
                <w:b/>
                <w:color w:val="FFFFFF"/>
                <w:kern w:val="0"/>
                <w14:ligatures w14:val="none"/>
              </w:rPr>
              <w:t xml:space="preserve">Төсөв </w:t>
            </w:r>
          </w:p>
        </w:tc>
        <w:tc>
          <w:tcPr>
            <w:tcW w:w="2629" w:type="dxa"/>
            <w:gridSpan w:val="2"/>
            <w:shd w:val="clear" w:color="auto" w:fill="002060"/>
            <w:noWrap/>
            <w:vAlign w:val="center"/>
            <w:hideMark/>
          </w:tcPr>
          <w:p w14:paraId="2D6ED7C1" w14:textId="77777777" w:rsidR="00FE4C51" w:rsidRPr="0021221E" w:rsidRDefault="00FE4C51" w:rsidP="00E3326F">
            <w:pPr>
              <w:spacing w:after="0" w:line="240" w:lineRule="auto"/>
              <w:jc w:val="center"/>
              <w:rPr>
                <w:rFonts w:ascii="Times New Roman" w:eastAsia="Times New Roman" w:hAnsi="Times New Roman" w:cs="Times New Roman"/>
                <w:b/>
                <w:bCs/>
                <w:i/>
                <w:color w:val="FFFFFF"/>
                <w:kern w:val="0"/>
                <w14:ligatures w14:val="none"/>
              </w:rPr>
            </w:pPr>
            <w:r w:rsidRPr="0021221E">
              <w:rPr>
                <w:rFonts w:ascii="Times New Roman" w:eastAsia="Times New Roman" w:hAnsi="Times New Roman" w:cs="Times New Roman"/>
                <w:b/>
                <w:bCs/>
                <w:i/>
                <w:color w:val="FFFFFF"/>
                <w:kern w:val="0"/>
                <w14:ligatures w14:val="none"/>
              </w:rPr>
              <w:t xml:space="preserve">Үүнээс: </w:t>
            </w:r>
          </w:p>
        </w:tc>
      </w:tr>
      <w:tr w:rsidR="00FE4C51" w:rsidRPr="0021221E" w14:paraId="144C256A" w14:textId="77777777" w:rsidTr="00E3326F">
        <w:trPr>
          <w:trHeight w:val="526"/>
        </w:trPr>
        <w:tc>
          <w:tcPr>
            <w:tcW w:w="662" w:type="dxa"/>
            <w:vMerge/>
            <w:shd w:val="clear" w:color="auto" w:fill="002060"/>
            <w:vAlign w:val="center"/>
            <w:hideMark/>
          </w:tcPr>
          <w:p w14:paraId="118C99CC" w14:textId="77777777" w:rsidR="00FE4C51" w:rsidRPr="0021221E" w:rsidRDefault="00FE4C51" w:rsidP="00E3326F">
            <w:pPr>
              <w:spacing w:after="0" w:line="240" w:lineRule="auto"/>
              <w:rPr>
                <w:rFonts w:ascii="Times New Roman" w:eastAsia="Times New Roman" w:hAnsi="Times New Roman" w:cs="Times New Roman"/>
                <w:color w:val="FFFFFF"/>
                <w:kern w:val="0"/>
                <w14:ligatures w14:val="none"/>
              </w:rPr>
            </w:pPr>
          </w:p>
        </w:tc>
        <w:tc>
          <w:tcPr>
            <w:tcW w:w="3023" w:type="dxa"/>
            <w:vMerge/>
            <w:shd w:val="clear" w:color="auto" w:fill="002060"/>
            <w:vAlign w:val="center"/>
            <w:hideMark/>
          </w:tcPr>
          <w:p w14:paraId="59F4DD5B" w14:textId="77777777" w:rsidR="00FE4C51" w:rsidRPr="0021221E" w:rsidRDefault="00FE4C51" w:rsidP="00E3326F">
            <w:pPr>
              <w:spacing w:after="0" w:line="240" w:lineRule="auto"/>
              <w:rPr>
                <w:rFonts w:ascii="Times New Roman" w:eastAsia="Times New Roman" w:hAnsi="Times New Roman" w:cs="Times New Roman"/>
                <w:b/>
                <w:color w:val="FFFFFF"/>
                <w:kern w:val="0"/>
                <w14:ligatures w14:val="none"/>
              </w:rPr>
            </w:pPr>
          </w:p>
        </w:tc>
        <w:tc>
          <w:tcPr>
            <w:tcW w:w="1283" w:type="dxa"/>
            <w:vMerge/>
            <w:shd w:val="clear" w:color="auto" w:fill="002060"/>
            <w:vAlign w:val="center"/>
            <w:hideMark/>
          </w:tcPr>
          <w:p w14:paraId="21DCD962" w14:textId="77777777" w:rsidR="00FE4C51" w:rsidRPr="0021221E" w:rsidRDefault="00FE4C51" w:rsidP="00E3326F">
            <w:pPr>
              <w:spacing w:after="0" w:line="240" w:lineRule="auto"/>
              <w:rPr>
                <w:rFonts w:ascii="Times New Roman" w:eastAsia="Times New Roman" w:hAnsi="Times New Roman" w:cs="Times New Roman"/>
                <w:b/>
                <w:color w:val="FFFFFF"/>
                <w:kern w:val="0"/>
                <w14:ligatures w14:val="none"/>
              </w:rPr>
            </w:pPr>
          </w:p>
        </w:tc>
        <w:tc>
          <w:tcPr>
            <w:tcW w:w="1656" w:type="dxa"/>
            <w:vMerge/>
            <w:shd w:val="clear" w:color="auto" w:fill="002060"/>
            <w:vAlign w:val="center"/>
            <w:hideMark/>
          </w:tcPr>
          <w:p w14:paraId="308C389A" w14:textId="77777777" w:rsidR="00FE4C51" w:rsidRPr="0021221E" w:rsidRDefault="00FE4C51" w:rsidP="00E3326F">
            <w:pPr>
              <w:spacing w:after="0" w:line="240" w:lineRule="auto"/>
              <w:rPr>
                <w:rFonts w:ascii="Times New Roman" w:eastAsia="Times New Roman" w:hAnsi="Times New Roman" w:cs="Times New Roman"/>
                <w:b/>
                <w:color w:val="FFFFFF"/>
                <w:kern w:val="0"/>
                <w14:ligatures w14:val="none"/>
              </w:rPr>
            </w:pPr>
          </w:p>
        </w:tc>
        <w:tc>
          <w:tcPr>
            <w:tcW w:w="1387" w:type="dxa"/>
            <w:shd w:val="clear" w:color="auto" w:fill="002060"/>
            <w:vAlign w:val="center"/>
            <w:hideMark/>
          </w:tcPr>
          <w:p w14:paraId="0E644809" w14:textId="77777777" w:rsidR="00FE4C51" w:rsidRPr="0021221E" w:rsidRDefault="00FE4C51" w:rsidP="00E3326F">
            <w:pPr>
              <w:spacing w:after="0" w:line="240" w:lineRule="auto"/>
              <w:jc w:val="center"/>
              <w:rPr>
                <w:rFonts w:ascii="Times New Roman" w:eastAsia="Times New Roman" w:hAnsi="Times New Roman" w:cs="Times New Roman"/>
                <w:b/>
                <w:color w:val="FFFFFF"/>
                <w:kern w:val="0"/>
                <w14:ligatures w14:val="none"/>
              </w:rPr>
            </w:pPr>
            <w:r w:rsidRPr="0021221E">
              <w:rPr>
                <w:rFonts w:ascii="Times New Roman" w:eastAsia="Times New Roman" w:hAnsi="Times New Roman" w:cs="Times New Roman"/>
                <w:b/>
                <w:color w:val="FFFFFF"/>
                <w:kern w:val="0"/>
                <w14:ligatures w14:val="none"/>
              </w:rPr>
              <w:t xml:space="preserve">урсгал </w:t>
            </w:r>
          </w:p>
        </w:tc>
        <w:tc>
          <w:tcPr>
            <w:tcW w:w="1242" w:type="dxa"/>
            <w:shd w:val="clear" w:color="auto" w:fill="002060"/>
            <w:vAlign w:val="center"/>
            <w:hideMark/>
          </w:tcPr>
          <w:p w14:paraId="382C3DD0" w14:textId="77777777" w:rsidR="00FE4C51" w:rsidRPr="0021221E" w:rsidRDefault="00FE4C51" w:rsidP="00E3326F">
            <w:pPr>
              <w:spacing w:after="0" w:line="240" w:lineRule="auto"/>
              <w:jc w:val="center"/>
              <w:rPr>
                <w:rFonts w:ascii="Times New Roman" w:eastAsia="Times New Roman" w:hAnsi="Times New Roman" w:cs="Times New Roman"/>
                <w:b/>
                <w:color w:val="FFFFFF"/>
                <w:kern w:val="0"/>
                <w14:ligatures w14:val="none"/>
              </w:rPr>
            </w:pPr>
            <w:r w:rsidRPr="0021221E">
              <w:rPr>
                <w:rFonts w:ascii="Times New Roman" w:eastAsia="Times New Roman" w:hAnsi="Times New Roman" w:cs="Times New Roman"/>
                <w:b/>
                <w:color w:val="FFFFFF"/>
                <w:kern w:val="0"/>
                <w14:ligatures w14:val="none"/>
              </w:rPr>
              <w:t xml:space="preserve">хөрөнгө оруулалт </w:t>
            </w:r>
          </w:p>
        </w:tc>
      </w:tr>
      <w:tr w:rsidR="00FE4C51" w:rsidRPr="0021221E" w14:paraId="09A8B616" w14:textId="77777777" w:rsidTr="00E3326F">
        <w:trPr>
          <w:trHeight w:val="308"/>
        </w:trPr>
        <w:tc>
          <w:tcPr>
            <w:tcW w:w="662" w:type="dxa"/>
            <w:noWrap/>
            <w:vAlign w:val="center"/>
            <w:hideMark/>
          </w:tcPr>
          <w:p w14:paraId="4844069C" w14:textId="77777777" w:rsidR="00FE4C51" w:rsidRPr="0021221E" w:rsidRDefault="00FE4C51" w:rsidP="00E3326F">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w:t>
            </w:r>
          </w:p>
        </w:tc>
        <w:tc>
          <w:tcPr>
            <w:tcW w:w="3023" w:type="dxa"/>
            <w:noWrap/>
            <w:hideMark/>
          </w:tcPr>
          <w:p w14:paraId="74BE63DD" w14:textId="77777777" w:rsidR="00FE4C51" w:rsidRPr="0021221E" w:rsidRDefault="00FE4C51" w:rsidP="00E3326F">
            <w:pPr>
              <w:spacing w:after="0" w:line="240" w:lineRule="auto"/>
              <w:rPr>
                <w:rFonts w:ascii="Times New Roman" w:eastAsia="Times New Roman" w:hAnsi="Times New Roman" w:cs="Times New Roman"/>
                <w:color w:val="000000"/>
                <w:kern w:val="0"/>
                <w14:ligatures w14:val="none"/>
              </w:rPr>
            </w:pPr>
            <w:r w:rsidRPr="0021221E">
              <w:rPr>
                <w:rFonts w:ascii="Times New Roman" w:hAnsi="Times New Roman" w:cs="Times New Roman"/>
                <w:color w:val="000000"/>
                <w:kern w:val="0"/>
              </w:rPr>
              <w:t>АЖ ҮЙЛДВЭР, ЭРДЭС БАЯЛГИЙН САЙД</w:t>
            </w:r>
          </w:p>
        </w:tc>
        <w:tc>
          <w:tcPr>
            <w:tcW w:w="1283" w:type="dxa"/>
            <w:noWrap/>
            <w:vAlign w:val="center"/>
            <w:hideMark/>
          </w:tcPr>
          <w:p w14:paraId="470A0348"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3</w:t>
            </w:r>
          </w:p>
        </w:tc>
        <w:tc>
          <w:tcPr>
            <w:tcW w:w="1656" w:type="dxa"/>
            <w:noWrap/>
            <w:vAlign w:val="center"/>
            <w:hideMark/>
          </w:tcPr>
          <w:p w14:paraId="662CAD82"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66.6</w:t>
            </w:r>
          </w:p>
        </w:tc>
        <w:tc>
          <w:tcPr>
            <w:tcW w:w="1387" w:type="dxa"/>
            <w:noWrap/>
            <w:vAlign w:val="center"/>
            <w:hideMark/>
          </w:tcPr>
          <w:p w14:paraId="5B093196"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66.6</w:t>
            </w:r>
          </w:p>
        </w:tc>
        <w:tc>
          <w:tcPr>
            <w:tcW w:w="1242" w:type="dxa"/>
            <w:noWrap/>
            <w:vAlign w:val="center"/>
            <w:hideMark/>
          </w:tcPr>
          <w:p w14:paraId="0AC02DC6" w14:textId="77777777" w:rsidR="00FE4C51" w:rsidRPr="0021221E" w:rsidRDefault="00FE4C51" w:rsidP="00E3326F">
            <w:pPr>
              <w:spacing w:after="0" w:line="240" w:lineRule="auto"/>
              <w:jc w:val="right"/>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w:t>
            </w:r>
          </w:p>
        </w:tc>
      </w:tr>
      <w:tr w:rsidR="00FE4C51" w:rsidRPr="0021221E" w14:paraId="7AC97551" w14:textId="77777777" w:rsidTr="00E3326F">
        <w:trPr>
          <w:trHeight w:val="308"/>
        </w:trPr>
        <w:tc>
          <w:tcPr>
            <w:tcW w:w="662" w:type="dxa"/>
            <w:noWrap/>
            <w:vAlign w:val="center"/>
            <w:hideMark/>
          </w:tcPr>
          <w:p w14:paraId="285E2377" w14:textId="77777777" w:rsidR="00FE4C51" w:rsidRPr="0021221E" w:rsidRDefault="00FE4C51" w:rsidP="00E3326F">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w:t>
            </w:r>
          </w:p>
        </w:tc>
        <w:tc>
          <w:tcPr>
            <w:tcW w:w="3023" w:type="dxa"/>
            <w:noWrap/>
            <w:hideMark/>
          </w:tcPr>
          <w:p w14:paraId="3E834BEC" w14:textId="77777777" w:rsidR="00FE4C51" w:rsidRPr="0021221E" w:rsidRDefault="00FE4C51" w:rsidP="00E3326F">
            <w:pPr>
              <w:spacing w:after="0" w:line="240" w:lineRule="auto"/>
              <w:rPr>
                <w:rFonts w:ascii="Times New Roman" w:eastAsia="Times New Roman" w:hAnsi="Times New Roman" w:cs="Times New Roman"/>
                <w:color w:val="000000"/>
                <w:kern w:val="0"/>
                <w14:ligatures w14:val="none"/>
              </w:rPr>
            </w:pPr>
            <w:r w:rsidRPr="0021221E">
              <w:rPr>
                <w:rFonts w:ascii="Times New Roman" w:hAnsi="Times New Roman" w:cs="Times New Roman"/>
                <w:color w:val="000000"/>
                <w:kern w:val="0"/>
              </w:rPr>
              <w:t>БАЙГАЛЬ ОРЧИН, УУР АМЬСГАЛЫН ӨӨРЧЛӨЛТИЙН САЙД</w:t>
            </w:r>
          </w:p>
        </w:tc>
        <w:tc>
          <w:tcPr>
            <w:tcW w:w="1283" w:type="dxa"/>
            <w:noWrap/>
            <w:vAlign w:val="center"/>
            <w:hideMark/>
          </w:tcPr>
          <w:p w14:paraId="4E045F58"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3</w:t>
            </w:r>
          </w:p>
        </w:tc>
        <w:tc>
          <w:tcPr>
            <w:tcW w:w="1656" w:type="dxa"/>
            <w:noWrap/>
            <w:vAlign w:val="center"/>
            <w:hideMark/>
          </w:tcPr>
          <w:p w14:paraId="18CA9F2B"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50.3</w:t>
            </w:r>
          </w:p>
        </w:tc>
        <w:tc>
          <w:tcPr>
            <w:tcW w:w="1387" w:type="dxa"/>
            <w:noWrap/>
            <w:vAlign w:val="center"/>
            <w:hideMark/>
          </w:tcPr>
          <w:p w14:paraId="3048F330"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50.3</w:t>
            </w:r>
          </w:p>
        </w:tc>
        <w:tc>
          <w:tcPr>
            <w:tcW w:w="1242" w:type="dxa"/>
            <w:noWrap/>
            <w:vAlign w:val="center"/>
            <w:hideMark/>
          </w:tcPr>
          <w:p w14:paraId="79A6459C" w14:textId="77777777" w:rsidR="00FE4C51" w:rsidRPr="0021221E" w:rsidRDefault="00FE4C51" w:rsidP="00E3326F">
            <w:pPr>
              <w:spacing w:after="0" w:line="240" w:lineRule="auto"/>
              <w:jc w:val="right"/>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w:t>
            </w:r>
          </w:p>
        </w:tc>
      </w:tr>
      <w:tr w:rsidR="00FE4C51" w:rsidRPr="0021221E" w14:paraId="152D2433" w14:textId="77777777" w:rsidTr="00E3326F">
        <w:trPr>
          <w:trHeight w:val="308"/>
        </w:trPr>
        <w:tc>
          <w:tcPr>
            <w:tcW w:w="662" w:type="dxa"/>
            <w:noWrap/>
            <w:vAlign w:val="center"/>
            <w:hideMark/>
          </w:tcPr>
          <w:p w14:paraId="1DA6AA2D" w14:textId="77777777" w:rsidR="00FE4C51" w:rsidRPr="0021221E" w:rsidRDefault="00FE4C51" w:rsidP="00E3326F">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3</w:t>
            </w:r>
          </w:p>
        </w:tc>
        <w:tc>
          <w:tcPr>
            <w:tcW w:w="3023" w:type="dxa"/>
            <w:noWrap/>
            <w:hideMark/>
          </w:tcPr>
          <w:p w14:paraId="1DDB3CAB" w14:textId="77777777" w:rsidR="00FE4C51" w:rsidRPr="0021221E" w:rsidRDefault="00FE4C51" w:rsidP="00E3326F">
            <w:pPr>
              <w:spacing w:after="0" w:line="240" w:lineRule="auto"/>
              <w:rPr>
                <w:rFonts w:ascii="Times New Roman" w:eastAsia="Times New Roman" w:hAnsi="Times New Roman" w:cs="Times New Roman"/>
                <w:color w:val="000000"/>
                <w:kern w:val="0"/>
                <w14:ligatures w14:val="none"/>
              </w:rPr>
            </w:pPr>
            <w:r w:rsidRPr="0021221E">
              <w:rPr>
                <w:rFonts w:ascii="Times New Roman" w:hAnsi="Times New Roman" w:cs="Times New Roman"/>
                <w:color w:val="000000"/>
                <w:kern w:val="0"/>
              </w:rPr>
              <w:t>ГАДААД ХАРИЛЦААНЫ САЙД</w:t>
            </w:r>
          </w:p>
        </w:tc>
        <w:tc>
          <w:tcPr>
            <w:tcW w:w="1283" w:type="dxa"/>
            <w:noWrap/>
            <w:vAlign w:val="center"/>
            <w:hideMark/>
          </w:tcPr>
          <w:p w14:paraId="7EB3280F"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2</w:t>
            </w:r>
          </w:p>
        </w:tc>
        <w:tc>
          <w:tcPr>
            <w:tcW w:w="1656" w:type="dxa"/>
            <w:noWrap/>
            <w:vAlign w:val="center"/>
            <w:hideMark/>
          </w:tcPr>
          <w:p w14:paraId="3A14D3A4"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4,398.2</w:t>
            </w:r>
          </w:p>
        </w:tc>
        <w:tc>
          <w:tcPr>
            <w:tcW w:w="1387" w:type="dxa"/>
            <w:noWrap/>
            <w:vAlign w:val="center"/>
            <w:hideMark/>
          </w:tcPr>
          <w:p w14:paraId="4C080EB9"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4,398.2</w:t>
            </w:r>
          </w:p>
        </w:tc>
        <w:tc>
          <w:tcPr>
            <w:tcW w:w="1242" w:type="dxa"/>
            <w:noWrap/>
            <w:vAlign w:val="center"/>
            <w:hideMark/>
          </w:tcPr>
          <w:p w14:paraId="6C29A85F" w14:textId="77777777" w:rsidR="00FE4C51" w:rsidRPr="0021221E" w:rsidRDefault="00FE4C51" w:rsidP="00E3326F">
            <w:pPr>
              <w:spacing w:after="0" w:line="240" w:lineRule="auto"/>
              <w:jc w:val="right"/>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w:t>
            </w:r>
          </w:p>
        </w:tc>
      </w:tr>
      <w:tr w:rsidR="00FE4C51" w:rsidRPr="0021221E" w14:paraId="73DCF7F2" w14:textId="77777777" w:rsidTr="00E3326F">
        <w:trPr>
          <w:trHeight w:val="308"/>
        </w:trPr>
        <w:tc>
          <w:tcPr>
            <w:tcW w:w="662" w:type="dxa"/>
            <w:noWrap/>
            <w:vAlign w:val="center"/>
            <w:hideMark/>
          </w:tcPr>
          <w:p w14:paraId="7FD26A5A" w14:textId="77777777" w:rsidR="00FE4C51" w:rsidRPr="0021221E" w:rsidRDefault="00FE4C51" w:rsidP="00E3326F">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w:t>
            </w:r>
          </w:p>
        </w:tc>
        <w:tc>
          <w:tcPr>
            <w:tcW w:w="3023" w:type="dxa"/>
            <w:noWrap/>
            <w:hideMark/>
          </w:tcPr>
          <w:p w14:paraId="4646F6E1" w14:textId="77777777" w:rsidR="00FE4C51" w:rsidRPr="0021221E" w:rsidRDefault="00FE4C51" w:rsidP="00E3326F">
            <w:pPr>
              <w:spacing w:after="0" w:line="240" w:lineRule="auto"/>
              <w:rPr>
                <w:rFonts w:ascii="Times New Roman" w:eastAsia="Times New Roman" w:hAnsi="Times New Roman" w:cs="Times New Roman"/>
                <w:color w:val="000000"/>
                <w:kern w:val="0"/>
                <w14:ligatures w14:val="none"/>
              </w:rPr>
            </w:pPr>
            <w:r w:rsidRPr="0021221E">
              <w:rPr>
                <w:rFonts w:ascii="Times New Roman" w:hAnsi="Times New Roman" w:cs="Times New Roman"/>
                <w:color w:val="000000"/>
                <w:kern w:val="0"/>
              </w:rPr>
              <w:t>МОНГОЛ УЛСЫН ТЭРГҮҮН ШАДАР САЙД БӨГӨӨД, ЭДИЙН ЗАСАГ, ХӨГЖЛИЙН САЙД</w:t>
            </w:r>
          </w:p>
        </w:tc>
        <w:tc>
          <w:tcPr>
            <w:tcW w:w="1283" w:type="dxa"/>
            <w:noWrap/>
            <w:vAlign w:val="center"/>
            <w:hideMark/>
          </w:tcPr>
          <w:p w14:paraId="2B79FD11"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4</w:t>
            </w:r>
          </w:p>
        </w:tc>
        <w:tc>
          <w:tcPr>
            <w:tcW w:w="1656" w:type="dxa"/>
            <w:noWrap/>
            <w:vAlign w:val="center"/>
            <w:hideMark/>
          </w:tcPr>
          <w:p w14:paraId="01EE3B2A"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w:t>
            </w:r>
          </w:p>
        </w:tc>
        <w:tc>
          <w:tcPr>
            <w:tcW w:w="1387" w:type="dxa"/>
            <w:noWrap/>
            <w:vAlign w:val="center"/>
            <w:hideMark/>
          </w:tcPr>
          <w:p w14:paraId="2B606066"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w:t>
            </w:r>
          </w:p>
        </w:tc>
        <w:tc>
          <w:tcPr>
            <w:tcW w:w="1242" w:type="dxa"/>
            <w:noWrap/>
            <w:vAlign w:val="center"/>
            <w:hideMark/>
          </w:tcPr>
          <w:p w14:paraId="2B5EEDFE" w14:textId="77777777" w:rsidR="00FE4C51" w:rsidRPr="0021221E" w:rsidRDefault="00FE4C51" w:rsidP="00E3326F">
            <w:pPr>
              <w:spacing w:after="0" w:line="240" w:lineRule="auto"/>
              <w:jc w:val="right"/>
              <w:rPr>
                <w:rFonts w:ascii="Times New Roman" w:eastAsia="Times New Roman" w:hAnsi="Times New Roman" w:cs="Times New Roman"/>
                <w:color w:val="000000"/>
                <w:kern w:val="0"/>
                <w14:ligatures w14:val="none"/>
              </w:rPr>
            </w:pPr>
            <w:r w:rsidRPr="0021221E">
              <w:rPr>
                <w:rFonts w:ascii="Times New Roman" w:hAnsi="Times New Roman" w:cs="Times New Roman"/>
                <w:color w:val="000000"/>
                <w:kern w:val="0"/>
              </w:rPr>
              <w:t>13.1</w:t>
            </w:r>
          </w:p>
        </w:tc>
      </w:tr>
      <w:tr w:rsidR="00FE4C51" w:rsidRPr="0021221E" w14:paraId="616ED684" w14:textId="77777777" w:rsidTr="00E3326F">
        <w:trPr>
          <w:trHeight w:val="308"/>
        </w:trPr>
        <w:tc>
          <w:tcPr>
            <w:tcW w:w="662" w:type="dxa"/>
            <w:noWrap/>
            <w:vAlign w:val="center"/>
            <w:hideMark/>
          </w:tcPr>
          <w:p w14:paraId="7F20F479" w14:textId="77777777" w:rsidR="00FE4C51" w:rsidRPr="0021221E" w:rsidRDefault="00FE4C51" w:rsidP="00E3326F">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w:t>
            </w:r>
          </w:p>
        </w:tc>
        <w:tc>
          <w:tcPr>
            <w:tcW w:w="3023" w:type="dxa"/>
            <w:noWrap/>
            <w:hideMark/>
          </w:tcPr>
          <w:p w14:paraId="2E4FC603" w14:textId="77777777" w:rsidR="00FE4C51" w:rsidRPr="0021221E" w:rsidRDefault="00FE4C51" w:rsidP="00E3326F">
            <w:pPr>
              <w:spacing w:after="0" w:line="240" w:lineRule="auto"/>
              <w:rPr>
                <w:rFonts w:ascii="Times New Roman" w:eastAsia="Times New Roman" w:hAnsi="Times New Roman" w:cs="Times New Roman"/>
                <w:color w:val="000000"/>
                <w:kern w:val="0"/>
                <w14:ligatures w14:val="none"/>
              </w:rPr>
            </w:pPr>
            <w:r w:rsidRPr="0021221E">
              <w:rPr>
                <w:rFonts w:ascii="Times New Roman" w:hAnsi="Times New Roman" w:cs="Times New Roman"/>
                <w:color w:val="000000"/>
                <w:kern w:val="0"/>
              </w:rPr>
              <w:t xml:space="preserve">ХОТ БАЙГУУЛАЛТ, БАРИЛГА, ОРОН </w:t>
            </w:r>
            <w:proofErr w:type="spellStart"/>
            <w:r w:rsidRPr="0021221E">
              <w:rPr>
                <w:rFonts w:ascii="Times New Roman" w:hAnsi="Times New Roman" w:cs="Times New Roman"/>
                <w:color w:val="000000"/>
                <w:kern w:val="0"/>
              </w:rPr>
              <w:t>СУУЦЖУУЛАЛТЫН</w:t>
            </w:r>
            <w:proofErr w:type="spellEnd"/>
            <w:r w:rsidRPr="0021221E">
              <w:rPr>
                <w:rFonts w:ascii="Times New Roman" w:hAnsi="Times New Roman" w:cs="Times New Roman"/>
                <w:color w:val="000000"/>
                <w:kern w:val="0"/>
              </w:rPr>
              <w:t xml:space="preserve"> САЙД</w:t>
            </w:r>
          </w:p>
        </w:tc>
        <w:tc>
          <w:tcPr>
            <w:tcW w:w="1283" w:type="dxa"/>
            <w:noWrap/>
            <w:vAlign w:val="center"/>
            <w:hideMark/>
          </w:tcPr>
          <w:p w14:paraId="456C24E6"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3</w:t>
            </w:r>
          </w:p>
        </w:tc>
        <w:tc>
          <w:tcPr>
            <w:tcW w:w="1656" w:type="dxa"/>
            <w:noWrap/>
            <w:vAlign w:val="center"/>
            <w:hideMark/>
          </w:tcPr>
          <w:p w14:paraId="60D07427"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164.9</w:t>
            </w:r>
          </w:p>
        </w:tc>
        <w:tc>
          <w:tcPr>
            <w:tcW w:w="1387" w:type="dxa"/>
            <w:noWrap/>
            <w:vAlign w:val="center"/>
            <w:hideMark/>
          </w:tcPr>
          <w:p w14:paraId="3804EBE3"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9.2</w:t>
            </w:r>
          </w:p>
        </w:tc>
        <w:tc>
          <w:tcPr>
            <w:tcW w:w="1242" w:type="dxa"/>
            <w:noWrap/>
            <w:vAlign w:val="center"/>
            <w:hideMark/>
          </w:tcPr>
          <w:p w14:paraId="2FDA36A3" w14:textId="77777777" w:rsidR="00FE4C51" w:rsidRPr="0021221E" w:rsidRDefault="00FE4C51" w:rsidP="00E3326F">
            <w:pPr>
              <w:spacing w:after="0" w:line="240" w:lineRule="auto"/>
              <w:jc w:val="right"/>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155.7</w:t>
            </w:r>
          </w:p>
        </w:tc>
      </w:tr>
      <w:tr w:rsidR="00FE4C51" w:rsidRPr="0021221E" w14:paraId="7A7815D7" w14:textId="77777777" w:rsidTr="00E3326F">
        <w:trPr>
          <w:trHeight w:val="308"/>
        </w:trPr>
        <w:tc>
          <w:tcPr>
            <w:tcW w:w="662" w:type="dxa"/>
            <w:noWrap/>
            <w:vAlign w:val="center"/>
            <w:hideMark/>
          </w:tcPr>
          <w:p w14:paraId="742874D8" w14:textId="77777777" w:rsidR="00FE4C51" w:rsidRPr="0021221E" w:rsidRDefault="00FE4C51" w:rsidP="00E3326F">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w:t>
            </w:r>
          </w:p>
        </w:tc>
        <w:tc>
          <w:tcPr>
            <w:tcW w:w="3023" w:type="dxa"/>
            <w:noWrap/>
            <w:hideMark/>
          </w:tcPr>
          <w:p w14:paraId="4F177C14" w14:textId="77777777" w:rsidR="00FE4C51" w:rsidRPr="0021221E" w:rsidRDefault="00FE4C51" w:rsidP="00E3326F">
            <w:pPr>
              <w:spacing w:after="0" w:line="240" w:lineRule="auto"/>
              <w:rPr>
                <w:rFonts w:ascii="Times New Roman" w:eastAsia="Times New Roman" w:hAnsi="Times New Roman" w:cs="Times New Roman"/>
                <w:color w:val="000000"/>
                <w:kern w:val="0"/>
                <w14:ligatures w14:val="none"/>
              </w:rPr>
            </w:pPr>
            <w:r w:rsidRPr="0021221E">
              <w:rPr>
                <w:rFonts w:ascii="Times New Roman" w:hAnsi="Times New Roman" w:cs="Times New Roman"/>
                <w:color w:val="000000"/>
                <w:kern w:val="0"/>
              </w:rPr>
              <w:t>ЦАХИМ ХӨГЖИЛ, ИННОВАЦ, ХАРИЛЦАА ХОЛБООНЫ САЙД</w:t>
            </w:r>
          </w:p>
        </w:tc>
        <w:tc>
          <w:tcPr>
            <w:tcW w:w="1283" w:type="dxa"/>
            <w:noWrap/>
            <w:vAlign w:val="center"/>
            <w:hideMark/>
          </w:tcPr>
          <w:p w14:paraId="52FFDD9C"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3</w:t>
            </w:r>
          </w:p>
        </w:tc>
        <w:tc>
          <w:tcPr>
            <w:tcW w:w="1656" w:type="dxa"/>
            <w:noWrap/>
            <w:vAlign w:val="center"/>
            <w:hideMark/>
          </w:tcPr>
          <w:p w14:paraId="3CE59B6A"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w:t>
            </w:r>
          </w:p>
        </w:tc>
        <w:tc>
          <w:tcPr>
            <w:tcW w:w="1387" w:type="dxa"/>
            <w:noWrap/>
            <w:vAlign w:val="center"/>
            <w:hideMark/>
          </w:tcPr>
          <w:p w14:paraId="4F880102"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2.1</w:t>
            </w:r>
          </w:p>
        </w:tc>
        <w:tc>
          <w:tcPr>
            <w:tcW w:w="1242" w:type="dxa"/>
            <w:noWrap/>
            <w:vAlign w:val="center"/>
            <w:hideMark/>
          </w:tcPr>
          <w:p w14:paraId="2F9B78DA" w14:textId="77777777" w:rsidR="00FE4C51" w:rsidRPr="0021221E" w:rsidRDefault="00FE4C51" w:rsidP="00E3326F">
            <w:pPr>
              <w:spacing w:after="0" w:line="240" w:lineRule="auto"/>
              <w:jc w:val="right"/>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31.9</w:t>
            </w:r>
          </w:p>
        </w:tc>
      </w:tr>
      <w:tr w:rsidR="00FE4C51" w:rsidRPr="0021221E" w14:paraId="5DCCDAB5" w14:textId="77777777" w:rsidTr="00E3326F">
        <w:trPr>
          <w:trHeight w:val="308"/>
        </w:trPr>
        <w:tc>
          <w:tcPr>
            <w:tcW w:w="662" w:type="dxa"/>
            <w:noWrap/>
            <w:vAlign w:val="center"/>
            <w:hideMark/>
          </w:tcPr>
          <w:p w14:paraId="6BEAC05B" w14:textId="77777777" w:rsidR="00FE4C51" w:rsidRPr="0021221E" w:rsidRDefault="00FE4C51" w:rsidP="00E3326F">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7</w:t>
            </w:r>
          </w:p>
        </w:tc>
        <w:tc>
          <w:tcPr>
            <w:tcW w:w="3023" w:type="dxa"/>
            <w:noWrap/>
            <w:hideMark/>
          </w:tcPr>
          <w:p w14:paraId="27E24897" w14:textId="77777777" w:rsidR="00FE4C51" w:rsidRPr="0021221E" w:rsidRDefault="00FE4C51" w:rsidP="00E3326F">
            <w:pPr>
              <w:spacing w:after="0" w:line="240" w:lineRule="auto"/>
              <w:rPr>
                <w:rFonts w:ascii="Times New Roman" w:eastAsia="Times New Roman" w:hAnsi="Times New Roman" w:cs="Times New Roman"/>
                <w:color w:val="000000"/>
                <w:kern w:val="0"/>
                <w14:ligatures w14:val="none"/>
              </w:rPr>
            </w:pPr>
            <w:r w:rsidRPr="0021221E">
              <w:rPr>
                <w:rFonts w:ascii="Times New Roman" w:hAnsi="Times New Roman" w:cs="Times New Roman"/>
                <w:color w:val="000000"/>
                <w:kern w:val="0"/>
              </w:rPr>
              <w:t>ЭРҮҮЛ МЭНДИЙН САЙД</w:t>
            </w:r>
          </w:p>
        </w:tc>
        <w:tc>
          <w:tcPr>
            <w:tcW w:w="1283" w:type="dxa"/>
            <w:noWrap/>
            <w:vAlign w:val="center"/>
            <w:hideMark/>
          </w:tcPr>
          <w:p w14:paraId="2F078121"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13</w:t>
            </w:r>
          </w:p>
        </w:tc>
        <w:tc>
          <w:tcPr>
            <w:tcW w:w="1656" w:type="dxa"/>
            <w:noWrap/>
            <w:vAlign w:val="center"/>
            <w:hideMark/>
          </w:tcPr>
          <w:p w14:paraId="4DF19246"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w:t>
            </w:r>
          </w:p>
        </w:tc>
        <w:tc>
          <w:tcPr>
            <w:tcW w:w="1387" w:type="dxa"/>
            <w:noWrap/>
            <w:vAlign w:val="center"/>
            <w:hideMark/>
          </w:tcPr>
          <w:p w14:paraId="4785659D"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w:t>
            </w:r>
          </w:p>
        </w:tc>
        <w:tc>
          <w:tcPr>
            <w:tcW w:w="1242" w:type="dxa"/>
            <w:noWrap/>
            <w:vAlign w:val="center"/>
            <w:hideMark/>
          </w:tcPr>
          <w:p w14:paraId="63981E3C" w14:textId="77777777" w:rsidR="00FE4C51" w:rsidRPr="0021221E" w:rsidRDefault="00FE4C51" w:rsidP="00E3326F">
            <w:pPr>
              <w:spacing w:after="0" w:line="240" w:lineRule="auto"/>
              <w:jc w:val="right"/>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126.3</w:t>
            </w:r>
          </w:p>
        </w:tc>
      </w:tr>
      <w:tr w:rsidR="00FE4C51" w:rsidRPr="0021221E" w14:paraId="6A88DEAE" w14:textId="77777777" w:rsidTr="00E3326F">
        <w:trPr>
          <w:trHeight w:val="308"/>
        </w:trPr>
        <w:tc>
          <w:tcPr>
            <w:tcW w:w="662" w:type="dxa"/>
            <w:noWrap/>
            <w:vAlign w:val="center"/>
            <w:hideMark/>
          </w:tcPr>
          <w:p w14:paraId="16EF35B6" w14:textId="77777777" w:rsidR="00FE4C51" w:rsidRPr="0021221E" w:rsidRDefault="00FE4C51" w:rsidP="00E3326F">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8</w:t>
            </w:r>
          </w:p>
        </w:tc>
        <w:tc>
          <w:tcPr>
            <w:tcW w:w="3023" w:type="dxa"/>
            <w:noWrap/>
            <w:hideMark/>
          </w:tcPr>
          <w:p w14:paraId="71EC466E" w14:textId="77777777" w:rsidR="00FE4C51" w:rsidRPr="0021221E" w:rsidRDefault="00FE4C51" w:rsidP="00E3326F">
            <w:pPr>
              <w:spacing w:after="0" w:line="240" w:lineRule="auto"/>
              <w:rPr>
                <w:rFonts w:ascii="Times New Roman" w:eastAsia="Times New Roman" w:hAnsi="Times New Roman" w:cs="Times New Roman"/>
                <w:color w:val="000000"/>
                <w:kern w:val="0"/>
                <w14:ligatures w14:val="none"/>
              </w:rPr>
            </w:pPr>
            <w:r w:rsidRPr="0021221E">
              <w:rPr>
                <w:rFonts w:ascii="Times New Roman" w:hAnsi="Times New Roman" w:cs="Times New Roman"/>
                <w:color w:val="000000"/>
                <w:kern w:val="0"/>
              </w:rPr>
              <w:t>ЭРЧИМ ХҮЧНИЙ САЙД</w:t>
            </w:r>
          </w:p>
        </w:tc>
        <w:tc>
          <w:tcPr>
            <w:tcW w:w="1283" w:type="dxa"/>
            <w:noWrap/>
            <w:vAlign w:val="center"/>
            <w:hideMark/>
          </w:tcPr>
          <w:p w14:paraId="1056D676"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1</w:t>
            </w:r>
          </w:p>
        </w:tc>
        <w:tc>
          <w:tcPr>
            <w:tcW w:w="1656" w:type="dxa"/>
            <w:noWrap/>
            <w:vAlign w:val="center"/>
            <w:hideMark/>
          </w:tcPr>
          <w:p w14:paraId="6E6E20F1"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1,421.8</w:t>
            </w:r>
          </w:p>
        </w:tc>
        <w:tc>
          <w:tcPr>
            <w:tcW w:w="1387" w:type="dxa"/>
            <w:noWrap/>
            <w:vAlign w:val="center"/>
            <w:hideMark/>
          </w:tcPr>
          <w:p w14:paraId="11F2A09C"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4.6</w:t>
            </w:r>
          </w:p>
        </w:tc>
        <w:tc>
          <w:tcPr>
            <w:tcW w:w="1242" w:type="dxa"/>
            <w:noWrap/>
            <w:vAlign w:val="center"/>
            <w:hideMark/>
          </w:tcPr>
          <w:p w14:paraId="2408393F" w14:textId="77777777" w:rsidR="00FE4C51" w:rsidRPr="0021221E" w:rsidRDefault="00FE4C51" w:rsidP="00E3326F">
            <w:pPr>
              <w:spacing w:after="0" w:line="240" w:lineRule="auto"/>
              <w:jc w:val="right"/>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1,417.2</w:t>
            </w:r>
          </w:p>
        </w:tc>
      </w:tr>
      <w:tr w:rsidR="00FE4C51" w:rsidRPr="0021221E" w14:paraId="3716AA93" w14:textId="77777777" w:rsidTr="00E3326F">
        <w:trPr>
          <w:trHeight w:val="308"/>
        </w:trPr>
        <w:tc>
          <w:tcPr>
            <w:tcW w:w="662" w:type="dxa"/>
            <w:noWrap/>
            <w:vAlign w:val="center"/>
            <w:hideMark/>
          </w:tcPr>
          <w:p w14:paraId="1FD3AD47" w14:textId="77777777" w:rsidR="00FE4C51" w:rsidRPr="0021221E" w:rsidRDefault="00FE4C51" w:rsidP="00E3326F">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9</w:t>
            </w:r>
          </w:p>
        </w:tc>
        <w:tc>
          <w:tcPr>
            <w:tcW w:w="3023" w:type="dxa"/>
            <w:noWrap/>
            <w:hideMark/>
          </w:tcPr>
          <w:p w14:paraId="16AB3E22" w14:textId="77777777" w:rsidR="00FE4C51" w:rsidRPr="0021221E" w:rsidRDefault="00FE4C51" w:rsidP="00E3326F">
            <w:pPr>
              <w:spacing w:after="0" w:line="240" w:lineRule="auto"/>
              <w:rPr>
                <w:rFonts w:ascii="Times New Roman" w:eastAsia="Times New Roman" w:hAnsi="Times New Roman" w:cs="Times New Roman"/>
                <w:color w:val="000000"/>
                <w:kern w:val="0"/>
                <w14:ligatures w14:val="none"/>
              </w:rPr>
            </w:pPr>
            <w:r w:rsidRPr="0021221E">
              <w:rPr>
                <w:rFonts w:ascii="Times New Roman" w:hAnsi="Times New Roman" w:cs="Times New Roman"/>
                <w:color w:val="000000"/>
                <w:kern w:val="0"/>
              </w:rPr>
              <w:t>СОНГУУЛИЙН ЕРӨНХИЙ ХОРООНЫ ДАРГА</w:t>
            </w:r>
          </w:p>
        </w:tc>
        <w:tc>
          <w:tcPr>
            <w:tcW w:w="1283" w:type="dxa"/>
            <w:noWrap/>
            <w:vAlign w:val="center"/>
            <w:hideMark/>
          </w:tcPr>
          <w:p w14:paraId="427B60D0"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1</w:t>
            </w:r>
          </w:p>
        </w:tc>
        <w:tc>
          <w:tcPr>
            <w:tcW w:w="1656" w:type="dxa"/>
            <w:noWrap/>
            <w:vAlign w:val="center"/>
            <w:hideMark/>
          </w:tcPr>
          <w:p w14:paraId="123DE9D3"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w:t>
            </w:r>
          </w:p>
        </w:tc>
        <w:tc>
          <w:tcPr>
            <w:tcW w:w="1387" w:type="dxa"/>
            <w:noWrap/>
            <w:vAlign w:val="center"/>
            <w:hideMark/>
          </w:tcPr>
          <w:p w14:paraId="6C400A75"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w:t>
            </w:r>
          </w:p>
        </w:tc>
        <w:tc>
          <w:tcPr>
            <w:tcW w:w="1242" w:type="dxa"/>
            <w:noWrap/>
            <w:vAlign w:val="center"/>
            <w:hideMark/>
          </w:tcPr>
          <w:p w14:paraId="6FDE1D4B" w14:textId="77777777" w:rsidR="00FE4C51" w:rsidRPr="0021221E" w:rsidRDefault="00FE4C51" w:rsidP="00E3326F">
            <w:pPr>
              <w:spacing w:after="0" w:line="240" w:lineRule="auto"/>
              <w:jc w:val="right"/>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29.2</w:t>
            </w:r>
          </w:p>
        </w:tc>
      </w:tr>
      <w:tr w:rsidR="00FE4C51" w:rsidRPr="0021221E" w14:paraId="036D2949" w14:textId="77777777" w:rsidTr="00E3326F">
        <w:trPr>
          <w:trHeight w:val="308"/>
        </w:trPr>
        <w:tc>
          <w:tcPr>
            <w:tcW w:w="662" w:type="dxa"/>
            <w:noWrap/>
            <w:vAlign w:val="center"/>
            <w:hideMark/>
          </w:tcPr>
          <w:p w14:paraId="7B9AABA1" w14:textId="77777777" w:rsidR="00FE4C51" w:rsidRPr="0021221E" w:rsidRDefault="00FE4C51" w:rsidP="00E3326F">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10</w:t>
            </w:r>
          </w:p>
        </w:tc>
        <w:tc>
          <w:tcPr>
            <w:tcW w:w="3023" w:type="dxa"/>
            <w:noWrap/>
            <w:hideMark/>
          </w:tcPr>
          <w:p w14:paraId="77B744B5" w14:textId="77777777" w:rsidR="00FE4C51" w:rsidRPr="0021221E" w:rsidRDefault="00FE4C51" w:rsidP="00E3326F">
            <w:pPr>
              <w:spacing w:after="0" w:line="240" w:lineRule="auto"/>
              <w:rPr>
                <w:rFonts w:ascii="Times New Roman" w:eastAsia="Times New Roman" w:hAnsi="Times New Roman" w:cs="Times New Roman"/>
                <w:color w:val="000000"/>
                <w:kern w:val="0"/>
                <w14:ligatures w14:val="none"/>
              </w:rPr>
            </w:pPr>
            <w:r w:rsidRPr="0021221E">
              <w:rPr>
                <w:rFonts w:ascii="Times New Roman" w:hAnsi="Times New Roman" w:cs="Times New Roman"/>
                <w:color w:val="000000"/>
                <w:kern w:val="0"/>
              </w:rPr>
              <w:t>МОНГОЛ УЛСЫН ИХ ХУРЛЫН ДАРГА</w:t>
            </w:r>
          </w:p>
        </w:tc>
        <w:tc>
          <w:tcPr>
            <w:tcW w:w="1283" w:type="dxa"/>
            <w:noWrap/>
            <w:vAlign w:val="center"/>
            <w:hideMark/>
          </w:tcPr>
          <w:p w14:paraId="4CD3D275"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3</w:t>
            </w:r>
          </w:p>
        </w:tc>
        <w:tc>
          <w:tcPr>
            <w:tcW w:w="1656" w:type="dxa"/>
            <w:noWrap/>
            <w:vAlign w:val="center"/>
            <w:hideMark/>
          </w:tcPr>
          <w:p w14:paraId="753DB256"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20.7</w:t>
            </w:r>
          </w:p>
        </w:tc>
        <w:tc>
          <w:tcPr>
            <w:tcW w:w="1387" w:type="dxa"/>
            <w:noWrap/>
            <w:vAlign w:val="center"/>
            <w:hideMark/>
          </w:tcPr>
          <w:p w14:paraId="5AEF734B"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20.7</w:t>
            </w:r>
          </w:p>
        </w:tc>
        <w:tc>
          <w:tcPr>
            <w:tcW w:w="1242" w:type="dxa"/>
            <w:noWrap/>
            <w:vAlign w:val="center"/>
            <w:hideMark/>
          </w:tcPr>
          <w:p w14:paraId="2F26ED5F" w14:textId="77777777" w:rsidR="00FE4C51" w:rsidRPr="0021221E" w:rsidRDefault="00FE4C51" w:rsidP="00E3326F">
            <w:pPr>
              <w:spacing w:after="0" w:line="240" w:lineRule="auto"/>
              <w:jc w:val="right"/>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w:t>
            </w:r>
          </w:p>
        </w:tc>
      </w:tr>
      <w:tr w:rsidR="00FE4C51" w:rsidRPr="0021221E" w14:paraId="2A8C1F05" w14:textId="77777777" w:rsidTr="00E3326F">
        <w:trPr>
          <w:trHeight w:val="308"/>
        </w:trPr>
        <w:tc>
          <w:tcPr>
            <w:tcW w:w="662" w:type="dxa"/>
            <w:noWrap/>
            <w:vAlign w:val="center"/>
            <w:hideMark/>
          </w:tcPr>
          <w:p w14:paraId="0DD58BD9" w14:textId="77777777" w:rsidR="00FE4C51" w:rsidRPr="0021221E" w:rsidRDefault="00FE4C51" w:rsidP="00E3326F">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11</w:t>
            </w:r>
          </w:p>
        </w:tc>
        <w:tc>
          <w:tcPr>
            <w:tcW w:w="3023" w:type="dxa"/>
            <w:noWrap/>
            <w:hideMark/>
          </w:tcPr>
          <w:p w14:paraId="5462AB65" w14:textId="77777777" w:rsidR="00FE4C51" w:rsidRPr="0021221E" w:rsidRDefault="00FE4C51" w:rsidP="00E3326F">
            <w:pPr>
              <w:spacing w:after="0" w:line="240" w:lineRule="auto"/>
              <w:rPr>
                <w:rFonts w:ascii="Times New Roman" w:eastAsia="Times New Roman" w:hAnsi="Times New Roman" w:cs="Times New Roman"/>
                <w:color w:val="000000"/>
                <w:kern w:val="0"/>
                <w14:ligatures w14:val="none"/>
              </w:rPr>
            </w:pPr>
            <w:r w:rsidRPr="0021221E">
              <w:rPr>
                <w:rFonts w:ascii="Times New Roman" w:hAnsi="Times New Roman" w:cs="Times New Roman"/>
                <w:color w:val="000000"/>
                <w:kern w:val="0"/>
              </w:rPr>
              <w:t>ЗАСГИЙН ГАЗРЫН ХЭРЭГ ЭРХЛЭХ ГАЗРЫН ДАРГА</w:t>
            </w:r>
          </w:p>
        </w:tc>
        <w:tc>
          <w:tcPr>
            <w:tcW w:w="1283" w:type="dxa"/>
            <w:noWrap/>
            <w:vAlign w:val="center"/>
            <w:hideMark/>
          </w:tcPr>
          <w:p w14:paraId="685617EF"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5</w:t>
            </w:r>
          </w:p>
        </w:tc>
        <w:tc>
          <w:tcPr>
            <w:tcW w:w="1656" w:type="dxa"/>
            <w:noWrap/>
            <w:vAlign w:val="center"/>
            <w:hideMark/>
          </w:tcPr>
          <w:p w14:paraId="49E10849"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w:t>
            </w:r>
          </w:p>
        </w:tc>
        <w:tc>
          <w:tcPr>
            <w:tcW w:w="1387" w:type="dxa"/>
            <w:noWrap/>
            <w:vAlign w:val="center"/>
            <w:hideMark/>
          </w:tcPr>
          <w:p w14:paraId="5907B7E7"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w:t>
            </w:r>
          </w:p>
        </w:tc>
        <w:tc>
          <w:tcPr>
            <w:tcW w:w="1242" w:type="dxa"/>
            <w:noWrap/>
            <w:vAlign w:val="center"/>
            <w:hideMark/>
          </w:tcPr>
          <w:p w14:paraId="1826FB87" w14:textId="77777777" w:rsidR="00FE4C51" w:rsidRPr="0021221E" w:rsidRDefault="00FE4C51" w:rsidP="00E3326F">
            <w:pPr>
              <w:spacing w:after="0" w:line="240" w:lineRule="auto"/>
              <w:jc w:val="right"/>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29.1</w:t>
            </w:r>
          </w:p>
        </w:tc>
      </w:tr>
      <w:tr w:rsidR="00FE4C51" w:rsidRPr="0021221E" w14:paraId="6F8A90AB" w14:textId="77777777" w:rsidTr="00E3326F">
        <w:trPr>
          <w:trHeight w:val="308"/>
        </w:trPr>
        <w:tc>
          <w:tcPr>
            <w:tcW w:w="662" w:type="dxa"/>
            <w:noWrap/>
            <w:vAlign w:val="center"/>
            <w:hideMark/>
          </w:tcPr>
          <w:p w14:paraId="5C8EC666" w14:textId="77777777" w:rsidR="00FE4C51" w:rsidRPr="0021221E" w:rsidRDefault="00FE4C51" w:rsidP="00E3326F">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12</w:t>
            </w:r>
          </w:p>
        </w:tc>
        <w:tc>
          <w:tcPr>
            <w:tcW w:w="3023" w:type="dxa"/>
            <w:noWrap/>
            <w:hideMark/>
          </w:tcPr>
          <w:p w14:paraId="6C5E311C" w14:textId="77777777" w:rsidR="00FE4C51" w:rsidRPr="0021221E" w:rsidRDefault="00FE4C51" w:rsidP="00E3326F">
            <w:pPr>
              <w:spacing w:after="0" w:line="240" w:lineRule="auto"/>
              <w:rPr>
                <w:rFonts w:ascii="Times New Roman" w:eastAsia="Times New Roman" w:hAnsi="Times New Roman" w:cs="Times New Roman"/>
                <w:color w:val="000000"/>
                <w:kern w:val="0"/>
                <w14:ligatures w14:val="none"/>
              </w:rPr>
            </w:pPr>
            <w:r w:rsidRPr="0021221E">
              <w:rPr>
                <w:rFonts w:ascii="Times New Roman" w:hAnsi="Times New Roman" w:cs="Times New Roman"/>
                <w:color w:val="000000"/>
                <w:kern w:val="0"/>
              </w:rPr>
              <w:t>МОНГОЛ УЛСЫН ЕРӨНХИЙ АУДИТОР</w:t>
            </w:r>
          </w:p>
        </w:tc>
        <w:tc>
          <w:tcPr>
            <w:tcW w:w="1283" w:type="dxa"/>
            <w:noWrap/>
            <w:vAlign w:val="center"/>
            <w:hideMark/>
          </w:tcPr>
          <w:p w14:paraId="748EFB40"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5</w:t>
            </w:r>
          </w:p>
        </w:tc>
        <w:tc>
          <w:tcPr>
            <w:tcW w:w="1656" w:type="dxa"/>
            <w:noWrap/>
            <w:vAlign w:val="center"/>
            <w:hideMark/>
          </w:tcPr>
          <w:p w14:paraId="2C49BEA9"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w:t>
            </w:r>
          </w:p>
        </w:tc>
        <w:tc>
          <w:tcPr>
            <w:tcW w:w="1387" w:type="dxa"/>
            <w:noWrap/>
            <w:vAlign w:val="center"/>
            <w:hideMark/>
          </w:tcPr>
          <w:p w14:paraId="24242F57"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w:t>
            </w:r>
          </w:p>
        </w:tc>
        <w:tc>
          <w:tcPr>
            <w:tcW w:w="1242" w:type="dxa"/>
            <w:noWrap/>
            <w:vAlign w:val="center"/>
            <w:hideMark/>
          </w:tcPr>
          <w:p w14:paraId="1B38DD32" w14:textId="77777777" w:rsidR="00FE4C51" w:rsidRPr="0021221E" w:rsidRDefault="00FE4C51" w:rsidP="00E3326F">
            <w:pPr>
              <w:spacing w:after="0" w:line="240" w:lineRule="auto"/>
              <w:jc w:val="right"/>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6.3</w:t>
            </w:r>
          </w:p>
        </w:tc>
      </w:tr>
      <w:tr w:rsidR="00FE4C51" w:rsidRPr="0021221E" w14:paraId="0CBE10BC" w14:textId="77777777" w:rsidTr="00E3326F">
        <w:trPr>
          <w:trHeight w:val="308"/>
        </w:trPr>
        <w:tc>
          <w:tcPr>
            <w:tcW w:w="662" w:type="dxa"/>
            <w:noWrap/>
            <w:vAlign w:val="center"/>
            <w:hideMark/>
          </w:tcPr>
          <w:p w14:paraId="31DCD13B" w14:textId="77777777" w:rsidR="00FE4C51" w:rsidRPr="0021221E" w:rsidRDefault="00FE4C51" w:rsidP="00E3326F">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13</w:t>
            </w:r>
          </w:p>
        </w:tc>
        <w:tc>
          <w:tcPr>
            <w:tcW w:w="3023" w:type="dxa"/>
            <w:noWrap/>
            <w:hideMark/>
          </w:tcPr>
          <w:p w14:paraId="7F53877E" w14:textId="77777777" w:rsidR="00FE4C51" w:rsidRPr="0021221E" w:rsidRDefault="00FE4C51" w:rsidP="00E3326F">
            <w:pPr>
              <w:spacing w:after="0" w:line="240" w:lineRule="auto"/>
              <w:rPr>
                <w:rFonts w:ascii="Times New Roman" w:eastAsia="Times New Roman" w:hAnsi="Times New Roman" w:cs="Times New Roman"/>
                <w:color w:val="000000"/>
                <w:kern w:val="0"/>
                <w14:ligatures w14:val="none"/>
              </w:rPr>
            </w:pPr>
            <w:r w:rsidRPr="0021221E">
              <w:rPr>
                <w:rFonts w:ascii="Times New Roman" w:hAnsi="Times New Roman" w:cs="Times New Roman"/>
                <w:color w:val="000000"/>
                <w:kern w:val="0"/>
              </w:rPr>
              <w:t>ГЭР БҮЛ, ХӨДӨЛМӨР, НИЙГМИЙН ХАМГААЛЛЫН САЙД</w:t>
            </w:r>
          </w:p>
        </w:tc>
        <w:tc>
          <w:tcPr>
            <w:tcW w:w="1283" w:type="dxa"/>
            <w:noWrap/>
            <w:vAlign w:val="center"/>
            <w:hideMark/>
          </w:tcPr>
          <w:p w14:paraId="4281DC6B"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12</w:t>
            </w:r>
          </w:p>
        </w:tc>
        <w:tc>
          <w:tcPr>
            <w:tcW w:w="1656" w:type="dxa"/>
            <w:noWrap/>
            <w:vAlign w:val="center"/>
            <w:hideMark/>
          </w:tcPr>
          <w:p w14:paraId="0AF1C13A"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w:t>
            </w:r>
          </w:p>
        </w:tc>
        <w:tc>
          <w:tcPr>
            <w:tcW w:w="1387" w:type="dxa"/>
            <w:noWrap/>
            <w:vAlign w:val="center"/>
            <w:hideMark/>
          </w:tcPr>
          <w:p w14:paraId="778E8511"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w:t>
            </w:r>
          </w:p>
        </w:tc>
        <w:tc>
          <w:tcPr>
            <w:tcW w:w="1242" w:type="dxa"/>
            <w:noWrap/>
            <w:vAlign w:val="center"/>
            <w:hideMark/>
          </w:tcPr>
          <w:p w14:paraId="3193C374" w14:textId="77777777" w:rsidR="00FE4C51" w:rsidRPr="0021221E" w:rsidRDefault="00FE4C51" w:rsidP="00E3326F">
            <w:pPr>
              <w:spacing w:after="0" w:line="240" w:lineRule="auto"/>
              <w:jc w:val="right"/>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4.9</w:t>
            </w:r>
          </w:p>
        </w:tc>
      </w:tr>
      <w:tr w:rsidR="00FE4C51" w:rsidRPr="0021221E" w14:paraId="78ADC4AB" w14:textId="77777777" w:rsidTr="00E3326F">
        <w:trPr>
          <w:trHeight w:val="308"/>
        </w:trPr>
        <w:tc>
          <w:tcPr>
            <w:tcW w:w="662" w:type="dxa"/>
            <w:noWrap/>
            <w:vAlign w:val="center"/>
          </w:tcPr>
          <w:p w14:paraId="7294BCBC" w14:textId="77777777" w:rsidR="00FE4C51" w:rsidRPr="0021221E" w:rsidRDefault="00FE4C51" w:rsidP="00E3326F">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14</w:t>
            </w:r>
          </w:p>
        </w:tc>
        <w:tc>
          <w:tcPr>
            <w:tcW w:w="3023" w:type="dxa"/>
            <w:noWrap/>
          </w:tcPr>
          <w:p w14:paraId="4F195A3A" w14:textId="77777777" w:rsidR="00FE4C51" w:rsidRPr="0021221E" w:rsidRDefault="00FE4C51" w:rsidP="00E3326F">
            <w:pPr>
              <w:spacing w:after="0" w:line="240" w:lineRule="auto"/>
              <w:rPr>
                <w:rFonts w:ascii="Times New Roman" w:eastAsia="Times New Roman" w:hAnsi="Times New Roman" w:cs="Times New Roman"/>
                <w:color w:val="000000"/>
                <w:kern w:val="0"/>
                <w14:ligatures w14:val="none"/>
              </w:rPr>
            </w:pPr>
            <w:r w:rsidRPr="0021221E">
              <w:rPr>
                <w:rFonts w:ascii="Times New Roman" w:hAnsi="Times New Roman" w:cs="Times New Roman"/>
                <w:color w:val="000000"/>
                <w:kern w:val="0"/>
              </w:rPr>
              <w:t>ХУУЛЬ ЗҮЙ, ДОТООД ХЭРГИЙН САЙД</w:t>
            </w:r>
          </w:p>
        </w:tc>
        <w:tc>
          <w:tcPr>
            <w:tcW w:w="1283" w:type="dxa"/>
            <w:noWrap/>
            <w:vAlign w:val="center"/>
          </w:tcPr>
          <w:p w14:paraId="1AA74C7F"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10</w:t>
            </w:r>
          </w:p>
        </w:tc>
        <w:tc>
          <w:tcPr>
            <w:tcW w:w="1656" w:type="dxa"/>
            <w:noWrap/>
            <w:vAlign w:val="center"/>
          </w:tcPr>
          <w:p w14:paraId="1F2E6D6B"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189.3</w:t>
            </w:r>
          </w:p>
        </w:tc>
        <w:tc>
          <w:tcPr>
            <w:tcW w:w="1387" w:type="dxa"/>
            <w:noWrap/>
            <w:vAlign w:val="center"/>
          </w:tcPr>
          <w:p w14:paraId="53286E13"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171.9</w:t>
            </w:r>
          </w:p>
        </w:tc>
        <w:tc>
          <w:tcPr>
            <w:tcW w:w="1242" w:type="dxa"/>
            <w:noWrap/>
            <w:vAlign w:val="center"/>
          </w:tcPr>
          <w:p w14:paraId="51139E53" w14:textId="77777777" w:rsidR="00FE4C51" w:rsidRPr="0021221E" w:rsidRDefault="00FE4C51" w:rsidP="00E3326F">
            <w:pPr>
              <w:spacing w:after="0" w:line="240" w:lineRule="auto"/>
              <w:jc w:val="right"/>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17.4</w:t>
            </w:r>
          </w:p>
        </w:tc>
      </w:tr>
      <w:tr w:rsidR="00FE4C51" w:rsidRPr="0021221E" w14:paraId="0ACA943E" w14:textId="77777777" w:rsidTr="00E3326F">
        <w:trPr>
          <w:trHeight w:val="308"/>
        </w:trPr>
        <w:tc>
          <w:tcPr>
            <w:tcW w:w="662" w:type="dxa"/>
            <w:noWrap/>
            <w:vAlign w:val="center"/>
          </w:tcPr>
          <w:p w14:paraId="3D5ED140" w14:textId="77777777" w:rsidR="00FE4C51" w:rsidRPr="0021221E" w:rsidRDefault="00FE4C51" w:rsidP="00E3326F">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15</w:t>
            </w:r>
          </w:p>
        </w:tc>
        <w:tc>
          <w:tcPr>
            <w:tcW w:w="3023" w:type="dxa"/>
            <w:noWrap/>
          </w:tcPr>
          <w:p w14:paraId="798E6B46" w14:textId="77777777" w:rsidR="00FE4C51" w:rsidRPr="0021221E" w:rsidRDefault="00FE4C51" w:rsidP="00E3326F">
            <w:pPr>
              <w:spacing w:after="0" w:line="240" w:lineRule="auto"/>
              <w:rPr>
                <w:rFonts w:ascii="Times New Roman" w:eastAsia="Times New Roman" w:hAnsi="Times New Roman" w:cs="Times New Roman"/>
                <w:color w:val="000000"/>
                <w:kern w:val="0"/>
                <w14:ligatures w14:val="none"/>
              </w:rPr>
            </w:pPr>
            <w:r w:rsidRPr="0021221E">
              <w:rPr>
                <w:rFonts w:ascii="Times New Roman" w:hAnsi="Times New Roman" w:cs="Times New Roman"/>
                <w:color w:val="000000"/>
                <w:kern w:val="0"/>
              </w:rPr>
              <w:t>БОЛОВСРОЛЫН САЙД</w:t>
            </w:r>
          </w:p>
        </w:tc>
        <w:tc>
          <w:tcPr>
            <w:tcW w:w="1283" w:type="dxa"/>
            <w:noWrap/>
            <w:vAlign w:val="center"/>
          </w:tcPr>
          <w:p w14:paraId="67B65344"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10</w:t>
            </w:r>
          </w:p>
        </w:tc>
        <w:tc>
          <w:tcPr>
            <w:tcW w:w="1656" w:type="dxa"/>
            <w:noWrap/>
            <w:vAlign w:val="center"/>
          </w:tcPr>
          <w:p w14:paraId="58A534D6"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w:t>
            </w:r>
          </w:p>
        </w:tc>
        <w:tc>
          <w:tcPr>
            <w:tcW w:w="1387" w:type="dxa"/>
            <w:noWrap/>
            <w:vAlign w:val="center"/>
          </w:tcPr>
          <w:p w14:paraId="54E8ED7A"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w:t>
            </w:r>
          </w:p>
        </w:tc>
        <w:tc>
          <w:tcPr>
            <w:tcW w:w="1242" w:type="dxa"/>
            <w:noWrap/>
            <w:vAlign w:val="center"/>
          </w:tcPr>
          <w:p w14:paraId="06EB4534" w14:textId="77777777" w:rsidR="00FE4C51" w:rsidRPr="0021221E" w:rsidRDefault="00FE4C51" w:rsidP="00E3326F">
            <w:pPr>
              <w:spacing w:after="0" w:line="240" w:lineRule="auto"/>
              <w:jc w:val="right"/>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398.1</w:t>
            </w:r>
          </w:p>
        </w:tc>
      </w:tr>
      <w:tr w:rsidR="00FE4C51" w:rsidRPr="0021221E" w14:paraId="0AC6DA1F" w14:textId="77777777" w:rsidTr="00E3326F">
        <w:trPr>
          <w:trHeight w:val="308"/>
        </w:trPr>
        <w:tc>
          <w:tcPr>
            <w:tcW w:w="662" w:type="dxa"/>
            <w:noWrap/>
            <w:vAlign w:val="center"/>
          </w:tcPr>
          <w:p w14:paraId="18A5B26B" w14:textId="77777777" w:rsidR="00FE4C51" w:rsidRPr="0021221E" w:rsidRDefault="00FE4C51" w:rsidP="00E3326F">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16</w:t>
            </w:r>
          </w:p>
        </w:tc>
        <w:tc>
          <w:tcPr>
            <w:tcW w:w="3023" w:type="dxa"/>
            <w:noWrap/>
          </w:tcPr>
          <w:p w14:paraId="27BA6693" w14:textId="77777777" w:rsidR="00FE4C51" w:rsidRPr="0021221E" w:rsidRDefault="00FE4C51" w:rsidP="00E3326F">
            <w:pPr>
              <w:spacing w:after="0" w:line="240" w:lineRule="auto"/>
              <w:rPr>
                <w:rFonts w:ascii="Times New Roman" w:eastAsia="Times New Roman" w:hAnsi="Times New Roman" w:cs="Times New Roman"/>
                <w:color w:val="000000"/>
                <w:kern w:val="0"/>
                <w14:ligatures w14:val="none"/>
              </w:rPr>
            </w:pPr>
            <w:r w:rsidRPr="0021221E">
              <w:rPr>
                <w:rFonts w:ascii="Times New Roman" w:hAnsi="Times New Roman" w:cs="Times New Roman"/>
                <w:color w:val="000000"/>
                <w:kern w:val="0"/>
              </w:rPr>
              <w:t>ШҮҮХИЙН ЕРӨНХИЙ ЗӨВЛӨЛИЙН ДАРГА</w:t>
            </w:r>
          </w:p>
        </w:tc>
        <w:tc>
          <w:tcPr>
            <w:tcW w:w="1283" w:type="dxa"/>
            <w:noWrap/>
            <w:vAlign w:val="center"/>
          </w:tcPr>
          <w:p w14:paraId="34FDD59E"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7</w:t>
            </w:r>
          </w:p>
        </w:tc>
        <w:tc>
          <w:tcPr>
            <w:tcW w:w="1656" w:type="dxa"/>
            <w:noWrap/>
            <w:vAlign w:val="center"/>
          </w:tcPr>
          <w:p w14:paraId="08F8DB6E"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w:t>
            </w:r>
          </w:p>
        </w:tc>
        <w:tc>
          <w:tcPr>
            <w:tcW w:w="1387" w:type="dxa"/>
            <w:noWrap/>
            <w:vAlign w:val="center"/>
          </w:tcPr>
          <w:p w14:paraId="4E06B3F2"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w:t>
            </w:r>
          </w:p>
        </w:tc>
        <w:tc>
          <w:tcPr>
            <w:tcW w:w="1242" w:type="dxa"/>
            <w:noWrap/>
            <w:vAlign w:val="center"/>
          </w:tcPr>
          <w:p w14:paraId="72323276" w14:textId="77777777" w:rsidR="00FE4C51" w:rsidRPr="0021221E" w:rsidRDefault="00FE4C51" w:rsidP="00E3326F">
            <w:pPr>
              <w:spacing w:after="0" w:line="240" w:lineRule="auto"/>
              <w:jc w:val="right"/>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w:t>
            </w:r>
          </w:p>
        </w:tc>
      </w:tr>
      <w:tr w:rsidR="00FE4C51" w:rsidRPr="0021221E" w14:paraId="1D790F3E" w14:textId="77777777" w:rsidTr="00E3326F">
        <w:trPr>
          <w:trHeight w:val="308"/>
        </w:trPr>
        <w:tc>
          <w:tcPr>
            <w:tcW w:w="662" w:type="dxa"/>
            <w:noWrap/>
            <w:vAlign w:val="center"/>
          </w:tcPr>
          <w:p w14:paraId="09AA977B" w14:textId="77777777" w:rsidR="00FE4C51" w:rsidRPr="0021221E" w:rsidRDefault="00FE4C51" w:rsidP="00E3326F">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17</w:t>
            </w:r>
          </w:p>
        </w:tc>
        <w:tc>
          <w:tcPr>
            <w:tcW w:w="3023" w:type="dxa"/>
            <w:noWrap/>
          </w:tcPr>
          <w:p w14:paraId="7081F058" w14:textId="77777777" w:rsidR="00FE4C51" w:rsidRPr="0021221E" w:rsidRDefault="00FE4C51" w:rsidP="00E3326F">
            <w:pPr>
              <w:spacing w:after="0" w:line="240" w:lineRule="auto"/>
              <w:rPr>
                <w:rFonts w:ascii="Times New Roman" w:eastAsia="Times New Roman" w:hAnsi="Times New Roman" w:cs="Times New Roman"/>
                <w:color w:val="000000"/>
                <w:kern w:val="0"/>
                <w14:ligatures w14:val="none"/>
              </w:rPr>
            </w:pPr>
            <w:r w:rsidRPr="0021221E">
              <w:rPr>
                <w:rFonts w:ascii="Times New Roman" w:hAnsi="Times New Roman" w:cs="Times New Roman"/>
                <w:color w:val="000000"/>
                <w:kern w:val="0"/>
              </w:rPr>
              <w:t>МОНГОЛ УЛСЫН ҮНДСЭН ХУУЛИЙН ЦЭЦИЙН ДАРГА</w:t>
            </w:r>
          </w:p>
        </w:tc>
        <w:tc>
          <w:tcPr>
            <w:tcW w:w="1283" w:type="dxa"/>
            <w:noWrap/>
            <w:vAlign w:val="center"/>
          </w:tcPr>
          <w:p w14:paraId="43EE55AE"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1</w:t>
            </w:r>
          </w:p>
        </w:tc>
        <w:tc>
          <w:tcPr>
            <w:tcW w:w="1656" w:type="dxa"/>
            <w:noWrap/>
            <w:vAlign w:val="center"/>
          </w:tcPr>
          <w:p w14:paraId="2959DBD7"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2.1</w:t>
            </w:r>
          </w:p>
        </w:tc>
        <w:tc>
          <w:tcPr>
            <w:tcW w:w="1387" w:type="dxa"/>
            <w:noWrap/>
            <w:vAlign w:val="center"/>
          </w:tcPr>
          <w:p w14:paraId="77538298"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2.1</w:t>
            </w:r>
          </w:p>
        </w:tc>
        <w:tc>
          <w:tcPr>
            <w:tcW w:w="1242" w:type="dxa"/>
            <w:noWrap/>
            <w:vAlign w:val="center"/>
          </w:tcPr>
          <w:p w14:paraId="59C609F6" w14:textId="77777777" w:rsidR="00FE4C51" w:rsidRPr="0021221E" w:rsidRDefault="00FE4C51" w:rsidP="00E3326F">
            <w:pPr>
              <w:spacing w:after="0" w:line="240" w:lineRule="auto"/>
              <w:jc w:val="right"/>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w:t>
            </w:r>
          </w:p>
        </w:tc>
      </w:tr>
      <w:tr w:rsidR="00FE4C51" w:rsidRPr="0021221E" w14:paraId="2BBECB39" w14:textId="77777777" w:rsidTr="00E3326F">
        <w:trPr>
          <w:trHeight w:val="308"/>
        </w:trPr>
        <w:tc>
          <w:tcPr>
            <w:tcW w:w="662" w:type="dxa"/>
            <w:noWrap/>
            <w:vAlign w:val="center"/>
          </w:tcPr>
          <w:p w14:paraId="484A6E14" w14:textId="77777777" w:rsidR="00FE4C51" w:rsidRPr="0021221E" w:rsidRDefault="00FE4C51" w:rsidP="00E3326F">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lastRenderedPageBreak/>
              <w:t>18</w:t>
            </w:r>
          </w:p>
        </w:tc>
        <w:tc>
          <w:tcPr>
            <w:tcW w:w="3023" w:type="dxa"/>
            <w:noWrap/>
          </w:tcPr>
          <w:p w14:paraId="6A6DC3B7" w14:textId="77777777" w:rsidR="00FE4C51" w:rsidRPr="0021221E" w:rsidRDefault="00FE4C51" w:rsidP="00E3326F">
            <w:pPr>
              <w:spacing w:after="0" w:line="240" w:lineRule="auto"/>
              <w:rPr>
                <w:rFonts w:ascii="Times New Roman" w:eastAsia="Times New Roman" w:hAnsi="Times New Roman" w:cs="Times New Roman"/>
                <w:color w:val="000000"/>
                <w:kern w:val="0"/>
                <w14:ligatures w14:val="none"/>
              </w:rPr>
            </w:pPr>
            <w:r w:rsidRPr="0021221E">
              <w:rPr>
                <w:rFonts w:ascii="Times New Roman" w:hAnsi="Times New Roman" w:cs="Times New Roman"/>
                <w:color w:val="000000"/>
                <w:kern w:val="0"/>
              </w:rPr>
              <w:t>ШҮҮХИЙН САХИЛГЫН ХОРООНЫ ДАРГА</w:t>
            </w:r>
          </w:p>
        </w:tc>
        <w:tc>
          <w:tcPr>
            <w:tcW w:w="1283" w:type="dxa"/>
            <w:noWrap/>
            <w:vAlign w:val="center"/>
          </w:tcPr>
          <w:p w14:paraId="0FFA2424"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2</w:t>
            </w:r>
          </w:p>
        </w:tc>
        <w:tc>
          <w:tcPr>
            <w:tcW w:w="1656" w:type="dxa"/>
            <w:noWrap/>
            <w:vAlign w:val="center"/>
          </w:tcPr>
          <w:p w14:paraId="0A4938B2"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14.4</w:t>
            </w:r>
          </w:p>
        </w:tc>
        <w:tc>
          <w:tcPr>
            <w:tcW w:w="1387" w:type="dxa"/>
            <w:noWrap/>
            <w:vAlign w:val="center"/>
          </w:tcPr>
          <w:p w14:paraId="3610C04F"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14.4</w:t>
            </w:r>
          </w:p>
        </w:tc>
        <w:tc>
          <w:tcPr>
            <w:tcW w:w="1242" w:type="dxa"/>
            <w:noWrap/>
            <w:vAlign w:val="center"/>
          </w:tcPr>
          <w:p w14:paraId="3BAE60A7" w14:textId="77777777" w:rsidR="00FE4C51" w:rsidRPr="0021221E" w:rsidRDefault="00FE4C51" w:rsidP="00E3326F">
            <w:pPr>
              <w:spacing w:after="0" w:line="240" w:lineRule="auto"/>
              <w:jc w:val="right"/>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w:t>
            </w:r>
          </w:p>
        </w:tc>
      </w:tr>
      <w:tr w:rsidR="00FE4C51" w:rsidRPr="0021221E" w14:paraId="4EBFAE13" w14:textId="77777777" w:rsidTr="00E3326F">
        <w:trPr>
          <w:trHeight w:val="308"/>
        </w:trPr>
        <w:tc>
          <w:tcPr>
            <w:tcW w:w="662" w:type="dxa"/>
            <w:noWrap/>
            <w:vAlign w:val="center"/>
          </w:tcPr>
          <w:p w14:paraId="51871A67" w14:textId="77777777" w:rsidR="00FE4C51" w:rsidRPr="0021221E" w:rsidRDefault="00FE4C51" w:rsidP="00E3326F">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19</w:t>
            </w:r>
          </w:p>
        </w:tc>
        <w:tc>
          <w:tcPr>
            <w:tcW w:w="3023" w:type="dxa"/>
            <w:noWrap/>
          </w:tcPr>
          <w:p w14:paraId="470CD34F" w14:textId="77777777" w:rsidR="00FE4C51" w:rsidRPr="0021221E" w:rsidRDefault="00FE4C51" w:rsidP="00E3326F">
            <w:pPr>
              <w:spacing w:after="0" w:line="240" w:lineRule="auto"/>
              <w:rPr>
                <w:rFonts w:ascii="Times New Roman" w:eastAsia="Times New Roman" w:hAnsi="Times New Roman" w:cs="Times New Roman"/>
                <w:color w:val="000000"/>
                <w:kern w:val="0"/>
                <w14:ligatures w14:val="none"/>
              </w:rPr>
            </w:pPr>
            <w:r w:rsidRPr="0021221E">
              <w:rPr>
                <w:rFonts w:ascii="Times New Roman" w:hAnsi="Times New Roman" w:cs="Times New Roman"/>
                <w:color w:val="000000"/>
                <w:kern w:val="0"/>
              </w:rPr>
              <w:t>ХҮНС, ХӨДӨӨ АЖ АХУЙ, ХӨНГӨН ҮЙЛДВЭРИЙН САЙД</w:t>
            </w:r>
          </w:p>
        </w:tc>
        <w:tc>
          <w:tcPr>
            <w:tcW w:w="1283" w:type="dxa"/>
            <w:noWrap/>
            <w:vAlign w:val="center"/>
          </w:tcPr>
          <w:p w14:paraId="52135B22"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12</w:t>
            </w:r>
          </w:p>
        </w:tc>
        <w:tc>
          <w:tcPr>
            <w:tcW w:w="1656" w:type="dxa"/>
            <w:noWrap/>
            <w:vAlign w:val="center"/>
          </w:tcPr>
          <w:p w14:paraId="4B9C1499"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w:t>
            </w:r>
          </w:p>
        </w:tc>
        <w:tc>
          <w:tcPr>
            <w:tcW w:w="1387" w:type="dxa"/>
            <w:noWrap/>
            <w:vAlign w:val="center"/>
          </w:tcPr>
          <w:p w14:paraId="3DCF04FA"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w:t>
            </w:r>
          </w:p>
        </w:tc>
        <w:tc>
          <w:tcPr>
            <w:tcW w:w="1242" w:type="dxa"/>
            <w:noWrap/>
            <w:vAlign w:val="center"/>
          </w:tcPr>
          <w:p w14:paraId="49FECB07" w14:textId="77777777" w:rsidR="00FE4C51" w:rsidRPr="0021221E" w:rsidRDefault="00FE4C51" w:rsidP="00E3326F">
            <w:pPr>
              <w:spacing w:after="0" w:line="240" w:lineRule="auto"/>
              <w:jc w:val="right"/>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w:t>
            </w:r>
          </w:p>
        </w:tc>
      </w:tr>
      <w:tr w:rsidR="00FE4C51" w:rsidRPr="0021221E" w14:paraId="4812C16A" w14:textId="77777777" w:rsidTr="00E3326F">
        <w:trPr>
          <w:trHeight w:val="308"/>
        </w:trPr>
        <w:tc>
          <w:tcPr>
            <w:tcW w:w="662" w:type="dxa"/>
            <w:noWrap/>
            <w:vAlign w:val="center"/>
          </w:tcPr>
          <w:p w14:paraId="2A85E346" w14:textId="77777777" w:rsidR="00FE4C51" w:rsidRPr="0021221E" w:rsidRDefault="00FE4C51" w:rsidP="00E3326F">
            <w:pPr>
              <w:spacing w:after="0" w:line="240" w:lineRule="auto"/>
              <w:jc w:val="center"/>
              <w:rPr>
                <w:rFonts w:ascii="Times New Roman" w:hAnsi="Times New Roman" w:cs="Times New Roman"/>
                <w:color w:val="000000"/>
                <w:kern w:val="0"/>
              </w:rPr>
            </w:pPr>
            <w:r w:rsidRPr="0021221E">
              <w:rPr>
                <w:rFonts w:ascii="Times New Roman" w:eastAsia="Times New Roman" w:hAnsi="Times New Roman" w:cs="Times New Roman"/>
                <w:color w:val="000000"/>
                <w:kern w:val="0"/>
                <w:sz w:val="20"/>
                <w:szCs w:val="20"/>
                <w14:ligatures w14:val="none"/>
              </w:rPr>
              <w:t>20</w:t>
            </w:r>
          </w:p>
        </w:tc>
        <w:tc>
          <w:tcPr>
            <w:tcW w:w="3023" w:type="dxa"/>
            <w:noWrap/>
          </w:tcPr>
          <w:p w14:paraId="6D6CBC22" w14:textId="77777777" w:rsidR="00FE4C51" w:rsidRPr="0021221E" w:rsidRDefault="00FE4C51" w:rsidP="00E3326F">
            <w:pPr>
              <w:spacing w:after="0" w:line="240" w:lineRule="auto"/>
              <w:rPr>
                <w:rFonts w:ascii="Times New Roman" w:hAnsi="Times New Roman" w:cs="Times New Roman"/>
                <w:color w:val="000000"/>
                <w:kern w:val="0"/>
              </w:rPr>
            </w:pPr>
            <w:r w:rsidRPr="0021221E">
              <w:rPr>
                <w:rFonts w:ascii="Times New Roman" w:hAnsi="Times New Roman" w:cs="Times New Roman"/>
                <w:color w:val="000000"/>
                <w:kern w:val="0"/>
              </w:rPr>
              <w:t>УЛСЫН ДЭЭД ШҮҮХИЙН ЕРӨНХИЙ ШҮҮГЧ</w:t>
            </w:r>
          </w:p>
        </w:tc>
        <w:tc>
          <w:tcPr>
            <w:tcW w:w="1283" w:type="dxa"/>
            <w:noWrap/>
            <w:vAlign w:val="center"/>
          </w:tcPr>
          <w:p w14:paraId="7F7A5E08"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3</w:t>
            </w:r>
          </w:p>
        </w:tc>
        <w:tc>
          <w:tcPr>
            <w:tcW w:w="1656" w:type="dxa"/>
            <w:noWrap/>
            <w:vAlign w:val="center"/>
          </w:tcPr>
          <w:p w14:paraId="14765883"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w:t>
            </w:r>
          </w:p>
        </w:tc>
        <w:tc>
          <w:tcPr>
            <w:tcW w:w="1387" w:type="dxa"/>
            <w:noWrap/>
            <w:vAlign w:val="center"/>
          </w:tcPr>
          <w:p w14:paraId="1B2E59F5"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w:t>
            </w:r>
          </w:p>
        </w:tc>
        <w:tc>
          <w:tcPr>
            <w:tcW w:w="1242" w:type="dxa"/>
            <w:noWrap/>
            <w:vAlign w:val="center"/>
          </w:tcPr>
          <w:p w14:paraId="5C3DC09A" w14:textId="77777777" w:rsidR="00FE4C51" w:rsidRPr="0021221E" w:rsidRDefault="00FE4C51" w:rsidP="00E3326F">
            <w:pPr>
              <w:spacing w:after="0" w:line="240" w:lineRule="auto"/>
              <w:jc w:val="right"/>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38.1</w:t>
            </w:r>
          </w:p>
        </w:tc>
      </w:tr>
      <w:tr w:rsidR="00FE4C51" w:rsidRPr="0021221E" w14:paraId="6EA46FBF" w14:textId="77777777" w:rsidTr="00E3326F">
        <w:trPr>
          <w:trHeight w:val="308"/>
        </w:trPr>
        <w:tc>
          <w:tcPr>
            <w:tcW w:w="662" w:type="dxa"/>
            <w:noWrap/>
            <w:vAlign w:val="center"/>
          </w:tcPr>
          <w:p w14:paraId="1292E7D0" w14:textId="77777777" w:rsidR="00FE4C51" w:rsidRPr="0021221E" w:rsidRDefault="00FE4C51" w:rsidP="00E3326F">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21</w:t>
            </w:r>
          </w:p>
        </w:tc>
        <w:tc>
          <w:tcPr>
            <w:tcW w:w="3023" w:type="dxa"/>
            <w:noWrap/>
          </w:tcPr>
          <w:p w14:paraId="28D3C40C" w14:textId="77777777" w:rsidR="00FE4C51" w:rsidRPr="0021221E" w:rsidRDefault="00FE4C51" w:rsidP="00E3326F">
            <w:pPr>
              <w:spacing w:after="0" w:line="240" w:lineRule="auto"/>
              <w:rPr>
                <w:rFonts w:ascii="Times New Roman" w:eastAsia="Times New Roman" w:hAnsi="Times New Roman" w:cs="Times New Roman"/>
                <w:color w:val="000000"/>
                <w:kern w:val="0"/>
                <w14:ligatures w14:val="none"/>
              </w:rPr>
            </w:pPr>
            <w:r w:rsidRPr="0021221E">
              <w:rPr>
                <w:rFonts w:ascii="Times New Roman" w:hAnsi="Times New Roman" w:cs="Times New Roman"/>
                <w:color w:val="000000"/>
                <w:kern w:val="0"/>
              </w:rPr>
              <w:t>ЦАГААТГАХ АЖЛЫГ УДИРДАН ЗОХИОН БАЙГУУЛАХ КОМИССЫН ДАРГА</w:t>
            </w:r>
          </w:p>
        </w:tc>
        <w:tc>
          <w:tcPr>
            <w:tcW w:w="1283" w:type="dxa"/>
            <w:noWrap/>
            <w:vAlign w:val="center"/>
          </w:tcPr>
          <w:p w14:paraId="5F14BDA6"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4</w:t>
            </w:r>
          </w:p>
        </w:tc>
        <w:tc>
          <w:tcPr>
            <w:tcW w:w="1656" w:type="dxa"/>
            <w:noWrap/>
            <w:vAlign w:val="center"/>
          </w:tcPr>
          <w:p w14:paraId="39BC7979"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37.5</w:t>
            </w:r>
          </w:p>
        </w:tc>
        <w:tc>
          <w:tcPr>
            <w:tcW w:w="1387" w:type="dxa"/>
            <w:noWrap/>
            <w:vAlign w:val="center"/>
          </w:tcPr>
          <w:p w14:paraId="0E8CED94"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37.5</w:t>
            </w:r>
          </w:p>
        </w:tc>
        <w:tc>
          <w:tcPr>
            <w:tcW w:w="1242" w:type="dxa"/>
            <w:noWrap/>
            <w:vAlign w:val="center"/>
          </w:tcPr>
          <w:p w14:paraId="4F82F957" w14:textId="77777777" w:rsidR="00FE4C51" w:rsidRPr="0021221E" w:rsidRDefault="00FE4C51" w:rsidP="00E3326F">
            <w:pPr>
              <w:spacing w:after="0" w:line="240" w:lineRule="auto"/>
              <w:jc w:val="right"/>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w:t>
            </w:r>
          </w:p>
        </w:tc>
      </w:tr>
      <w:tr w:rsidR="00FE4C51" w:rsidRPr="0021221E" w14:paraId="1827F2C0" w14:textId="77777777" w:rsidTr="00E3326F">
        <w:trPr>
          <w:trHeight w:val="308"/>
        </w:trPr>
        <w:tc>
          <w:tcPr>
            <w:tcW w:w="662" w:type="dxa"/>
            <w:noWrap/>
            <w:vAlign w:val="center"/>
          </w:tcPr>
          <w:p w14:paraId="355FD6DE" w14:textId="77777777" w:rsidR="00FE4C51" w:rsidRPr="0021221E" w:rsidRDefault="00FE4C51" w:rsidP="00E3326F">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22</w:t>
            </w:r>
          </w:p>
        </w:tc>
        <w:tc>
          <w:tcPr>
            <w:tcW w:w="3023" w:type="dxa"/>
            <w:noWrap/>
          </w:tcPr>
          <w:p w14:paraId="38C2CC74" w14:textId="77777777" w:rsidR="00FE4C51" w:rsidRPr="0021221E" w:rsidRDefault="00FE4C51" w:rsidP="00E3326F">
            <w:pPr>
              <w:spacing w:after="0" w:line="240" w:lineRule="auto"/>
              <w:rPr>
                <w:rFonts w:ascii="Times New Roman" w:eastAsia="Times New Roman" w:hAnsi="Times New Roman" w:cs="Times New Roman"/>
                <w:color w:val="000000"/>
                <w:kern w:val="0"/>
                <w14:ligatures w14:val="none"/>
              </w:rPr>
            </w:pPr>
            <w:r w:rsidRPr="0021221E">
              <w:rPr>
                <w:rFonts w:ascii="Times New Roman" w:hAnsi="Times New Roman" w:cs="Times New Roman"/>
                <w:color w:val="000000"/>
                <w:kern w:val="0"/>
              </w:rPr>
              <w:t>ХҮНИЙ ЭРХИЙН ҮНДЭСНИЙ КОМИССЫН ДАРГА</w:t>
            </w:r>
          </w:p>
        </w:tc>
        <w:tc>
          <w:tcPr>
            <w:tcW w:w="1283" w:type="dxa"/>
            <w:noWrap/>
            <w:vAlign w:val="center"/>
          </w:tcPr>
          <w:p w14:paraId="242A54C2"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5</w:t>
            </w:r>
          </w:p>
        </w:tc>
        <w:tc>
          <w:tcPr>
            <w:tcW w:w="1656" w:type="dxa"/>
            <w:noWrap/>
            <w:vAlign w:val="center"/>
          </w:tcPr>
          <w:p w14:paraId="07026F6C"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1,164.6</w:t>
            </w:r>
          </w:p>
        </w:tc>
        <w:tc>
          <w:tcPr>
            <w:tcW w:w="1387" w:type="dxa"/>
            <w:noWrap/>
            <w:vAlign w:val="center"/>
          </w:tcPr>
          <w:p w14:paraId="037926A7"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1,140.7</w:t>
            </w:r>
          </w:p>
        </w:tc>
        <w:tc>
          <w:tcPr>
            <w:tcW w:w="1242" w:type="dxa"/>
            <w:noWrap/>
            <w:vAlign w:val="center"/>
          </w:tcPr>
          <w:p w14:paraId="59CC92C8" w14:textId="77777777" w:rsidR="00FE4C51" w:rsidRPr="0021221E" w:rsidRDefault="00FE4C51" w:rsidP="00E3326F">
            <w:pPr>
              <w:spacing w:after="0" w:line="240" w:lineRule="auto"/>
              <w:jc w:val="right"/>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23.9</w:t>
            </w:r>
          </w:p>
        </w:tc>
      </w:tr>
      <w:tr w:rsidR="00FE4C51" w:rsidRPr="0021221E" w14:paraId="4DF012FC" w14:textId="77777777" w:rsidTr="00E3326F">
        <w:trPr>
          <w:trHeight w:val="308"/>
        </w:trPr>
        <w:tc>
          <w:tcPr>
            <w:tcW w:w="662" w:type="dxa"/>
            <w:tcBorders>
              <w:bottom w:val="double" w:sz="2" w:space="0" w:color="002060"/>
            </w:tcBorders>
            <w:noWrap/>
            <w:vAlign w:val="center"/>
            <w:hideMark/>
          </w:tcPr>
          <w:p w14:paraId="4F987F66" w14:textId="77777777" w:rsidR="00FE4C51" w:rsidRPr="0021221E" w:rsidRDefault="00FE4C51" w:rsidP="00E3326F">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23</w:t>
            </w:r>
          </w:p>
        </w:tc>
        <w:tc>
          <w:tcPr>
            <w:tcW w:w="3023" w:type="dxa"/>
            <w:tcBorders>
              <w:bottom w:val="double" w:sz="2" w:space="0" w:color="002060"/>
            </w:tcBorders>
            <w:noWrap/>
            <w:hideMark/>
          </w:tcPr>
          <w:p w14:paraId="285C491E" w14:textId="77777777" w:rsidR="00FE4C51" w:rsidRPr="0021221E" w:rsidRDefault="00FE4C51" w:rsidP="00E3326F">
            <w:pPr>
              <w:spacing w:after="0" w:line="240" w:lineRule="auto"/>
              <w:rPr>
                <w:rFonts w:ascii="Times New Roman" w:eastAsia="Times New Roman" w:hAnsi="Times New Roman" w:cs="Times New Roman"/>
                <w:color w:val="000000"/>
                <w:kern w:val="0"/>
                <w14:ligatures w14:val="none"/>
              </w:rPr>
            </w:pPr>
            <w:r w:rsidRPr="0021221E">
              <w:rPr>
                <w:rFonts w:ascii="Times New Roman" w:hAnsi="Times New Roman" w:cs="Times New Roman"/>
                <w:color w:val="000000"/>
                <w:kern w:val="0"/>
              </w:rPr>
              <w:t>ҮНДЭСНИЙ СТАТИСТИКИЙН ХОРООНЫ ДАРГА</w:t>
            </w:r>
          </w:p>
        </w:tc>
        <w:tc>
          <w:tcPr>
            <w:tcW w:w="1283" w:type="dxa"/>
            <w:tcBorders>
              <w:bottom w:val="double" w:sz="2" w:space="0" w:color="002060"/>
            </w:tcBorders>
            <w:noWrap/>
            <w:vAlign w:val="center"/>
            <w:hideMark/>
          </w:tcPr>
          <w:p w14:paraId="776DCE4D"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1</w:t>
            </w:r>
          </w:p>
        </w:tc>
        <w:tc>
          <w:tcPr>
            <w:tcW w:w="1656" w:type="dxa"/>
            <w:tcBorders>
              <w:bottom w:val="double" w:sz="2" w:space="0" w:color="002060"/>
            </w:tcBorders>
            <w:noWrap/>
            <w:vAlign w:val="center"/>
            <w:hideMark/>
          </w:tcPr>
          <w:p w14:paraId="4A9047F9"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35.5</w:t>
            </w:r>
          </w:p>
        </w:tc>
        <w:tc>
          <w:tcPr>
            <w:tcW w:w="1387" w:type="dxa"/>
            <w:tcBorders>
              <w:bottom w:val="double" w:sz="2" w:space="0" w:color="002060"/>
            </w:tcBorders>
            <w:noWrap/>
            <w:vAlign w:val="center"/>
            <w:hideMark/>
          </w:tcPr>
          <w:p w14:paraId="1C25F9CB" w14:textId="77777777" w:rsidR="00FE4C51" w:rsidRPr="0021221E" w:rsidRDefault="00FE4C51" w:rsidP="00E3326F">
            <w:pPr>
              <w:spacing w:after="0" w:line="240" w:lineRule="auto"/>
              <w:jc w:val="right"/>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kern w:val="0"/>
              </w:rPr>
              <w:t>35.5</w:t>
            </w:r>
          </w:p>
        </w:tc>
        <w:tc>
          <w:tcPr>
            <w:tcW w:w="1242" w:type="dxa"/>
            <w:tcBorders>
              <w:bottom w:val="double" w:sz="2" w:space="0" w:color="002060"/>
            </w:tcBorders>
            <w:noWrap/>
            <w:vAlign w:val="center"/>
            <w:hideMark/>
          </w:tcPr>
          <w:p w14:paraId="77ECAE85" w14:textId="77777777" w:rsidR="00FE4C51" w:rsidRPr="0021221E" w:rsidRDefault="00FE4C51" w:rsidP="00E3326F">
            <w:pPr>
              <w:spacing w:after="0" w:line="240" w:lineRule="auto"/>
              <w:jc w:val="right"/>
              <w:rPr>
                <w:rFonts w:ascii="Times New Roman" w:eastAsia="Times New Roman" w:hAnsi="Times New Roman" w:cs="Times New Roman"/>
                <w:color w:val="000000"/>
                <w:kern w:val="0"/>
                <w14:ligatures w14:val="none"/>
              </w:rPr>
            </w:pPr>
            <w:r w:rsidRPr="0021221E">
              <w:rPr>
                <w:rFonts w:ascii="Times New Roman" w:eastAsia="Times New Roman" w:hAnsi="Times New Roman" w:cs="Times New Roman"/>
                <w:color w:val="000000"/>
                <w:kern w:val="0"/>
                <w14:ligatures w14:val="none"/>
              </w:rPr>
              <w:t>-</w:t>
            </w:r>
          </w:p>
        </w:tc>
      </w:tr>
      <w:tr w:rsidR="00FE4C51" w:rsidRPr="0021221E" w14:paraId="4828E777" w14:textId="77777777" w:rsidTr="00E3326F">
        <w:trPr>
          <w:trHeight w:val="308"/>
        </w:trPr>
        <w:tc>
          <w:tcPr>
            <w:tcW w:w="662" w:type="dxa"/>
            <w:tcBorders>
              <w:top w:val="double" w:sz="2" w:space="0" w:color="002060"/>
              <w:bottom w:val="single" w:sz="2" w:space="0" w:color="002060"/>
            </w:tcBorders>
            <w:noWrap/>
            <w:vAlign w:val="center"/>
            <w:hideMark/>
          </w:tcPr>
          <w:p w14:paraId="0E153254" w14:textId="77777777" w:rsidR="00FE4C51" w:rsidRPr="0021221E" w:rsidRDefault="00FE4C51" w:rsidP="00E3326F">
            <w:pPr>
              <w:spacing w:after="0" w:line="240" w:lineRule="auto"/>
              <w:rPr>
                <w:rFonts w:ascii="Aptos Narrow" w:eastAsia="Times New Roman" w:hAnsi="Aptos Narrow" w:cs="Times New Roman"/>
                <w:color w:val="000000"/>
                <w:kern w:val="0"/>
                <w:sz w:val="20"/>
                <w:szCs w:val="20"/>
                <w14:ligatures w14:val="none"/>
              </w:rPr>
            </w:pPr>
            <w:r w:rsidRPr="0021221E">
              <w:rPr>
                <w:rFonts w:ascii="Aptos Narrow" w:eastAsia="Times New Roman" w:hAnsi="Aptos Narrow" w:cs="Times New Roman"/>
                <w:color w:val="000000"/>
                <w:kern w:val="0"/>
                <w:sz w:val="20"/>
                <w:szCs w:val="20"/>
                <w14:ligatures w14:val="none"/>
              </w:rPr>
              <w:t> </w:t>
            </w:r>
          </w:p>
        </w:tc>
        <w:tc>
          <w:tcPr>
            <w:tcW w:w="3023" w:type="dxa"/>
            <w:tcBorders>
              <w:top w:val="double" w:sz="2" w:space="0" w:color="002060"/>
              <w:bottom w:val="single" w:sz="2" w:space="0" w:color="002060"/>
            </w:tcBorders>
            <w:noWrap/>
            <w:vAlign w:val="center"/>
            <w:hideMark/>
          </w:tcPr>
          <w:p w14:paraId="5E387FC1" w14:textId="77777777" w:rsidR="00FE4C51" w:rsidRPr="0021221E" w:rsidRDefault="00FE4C51" w:rsidP="00E3326F">
            <w:pPr>
              <w:spacing w:after="0" w:line="240" w:lineRule="auto"/>
              <w:rPr>
                <w:rFonts w:ascii="Times New Roman" w:eastAsia="Times New Roman" w:hAnsi="Times New Roman" w:cs="Times New Roman"/>
                <w:b/>
                <w:color w:val="000000"/>
                <w:kern w:val="0"/>
                <w:sz w:val="20"/>
                <w:szCs w:val="20"/>
                <w14:ligatures w14:val="none"/>
              </w:rPr>
            </w:pPr>
            <w:r w:rsidRPr="0021221E">
              <w:rPr>
                <w:rFonts w:ascii="Times New Roman" w:eastAsia="Times New Roman" w:hAnsi="Times New Roman" w:cs="Times New Roman"/>
                <w:b/>
                <w:color w:val="000000"/>
                <w:kern w:val="0"/>
                <w:sz w:val="20"/>
                <w:szCs w:val="20"/>
                <w14:ligatures w14:val="none"/>
              </w:rPr>
              <w:t xml:space="preserve">НИЙТ </w:t>
            </w:r>
          </w:p>
        </w:tc>
        <w:tc>
          <w:tcPr>
            <w:tcW w:w="1283" w:type="dxa"/>
            <w:tcBorders>
              <w:top w:val="double" w:sz="2" w:space="0" w:color="002060"/>
              <w:bottom w:val="single" w:sz="2" w:space="0" w:color="002060"/>
            </w:tcBorders>
            <w:noWrap/>
            <w:hideMark/>
          </w:tcPr>
          <w:p w14:paraId="3889F4A4" w14:textId="77777777" w:rsidR="00FE4C51" w:rsidRPr="0021221E" w:rsidRDefault="00FE4C51" w:rsidP="00E3326F">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hAnsi="Times New Roman" w:cs="Times New Roman"/>
                <w:b/>
                <w:bCs/>
                <w:color w:val="000000"/>
                <w:kern w:val="0"/>
              </w:rPr>
              <w:t>113</w:t>
            </w:r>
          </w:p>
        </w:tc>
        <w:tc>
          <w:tcPr>
            <w:tcW w:w="1656" w:type="dxa"/>
            <w:tcBorders>
              <w:top w:val="double" w:sz="2" w:space="0" w:color="002060"/>
              <w:bottom w:val="single" w:sz="2" w:space="0" w:color="002060"/>
            </w:tcBorders>
            <w:noWrap/>
            <w:hideMark/>
          </w:tcPr>
          <w:p w14:paraId="1F7B1624" w14:textId="77777777" w:rsidR="00FE4C51" w:rsidRPr="0021221E" w:rsidRDefault="00FE4C51" w:rsidP="00E3326F">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hAnsi="Times New Roman" w:cs="Times New Roman"/>
                <w:b/>
                <w:bCs/>
                <w:color w:val="000000"/>
                <w:kern w:val="0"/>
              </w:rPr>
              <w:t xml:space="preserve">    8,245.02</w:t>
            </w:r>
          </w:p>
        </w:tc>
        <w:tc>
          <w:tcPr>
            <w:tcW w:w="1387" w:type="dxa"/>
            <w:tcBorders>
              <w:top w:val="double" w:sz="2" w:space="0" w:color="002060"/>
              <w:bottom w:val="single" w:sz="2" w:space="0" w:color="002060"/>
            </w:tcBorders>
            <w:noWrap/>
            <w:hideMark/>
          </w:tcPr>
          <w:p w14:paraId="500D1F65" w14:textId="77777777" w:rsidR="00FE4C51" w:rsidRPr="0021221E" w:rsidRDefault="00FE4C51" w:rsidP="00E3326F">
            <w:pPr>
              <w:spacing w:after="0" w:line="240" w:lineRule="auto"/>
              <w:jc w:val="center"/>
              <w:rPr>
                <w:rFonts w:ascii="Times New Roman" w:eastAsia="Times New Roman" w:hAnsi="Times New Roman" w:cs="Times New Roman"/>
                <w:b/>
                <w:color w:val="000000"/>
                <w:kern w:val="0"/>
                <w:sz w:val="20"/>
                <w:szCs w:val="20"/>
                <w14:ligatures w14:val="none"/>
              </w:rPr>
            </w:pPr>
            <w:r w:rsidRPr="0021221E">
              <w:rPr>
                <w:rFonts w:ascii="Times New Roman" w:hAnsi="Times New Roman" w:cs="Times New Roman"/>
                <w:b/>
                <w:bCs/>
                <w:color w:val="000000"/>
                <w:kern w:val="0"/>
              </w:rPr>
              <w:t xml:space="preserve">  5,953.80</w:t>
            </w:r>
          </w:p>
        </w:tc>
        <w:tc>
          <w:tcPr>
            <w:tcW w:w="1242" w:type="dxa"/>
            <w:tcBorders>
              <w:top w:val="double" w:sz="2" w:space="0" w:color="002060"/>
              <w:bottom w:val="single" w:sz="2" w:space="0" w:color="002060"/>
            </w:tcBorders>
            <w:noWrap/>
            <w:vAlign w:val="center"/>
            <w:hideMark/>
          </w:tcPr>
          <w:p w14:paraId="227A4800" w14:textId="77777777" w:rsidR="00FE4C51" w:rsidRPr="0021221E" w:rsidRDefault="00FE4C51" w:rsidP="00E3326F">
            <w:pPr>
              <w:spacing w:after="0" w:line="240" w:lineRule="auto"/>
              <w:jc w:val="center"/>
              <w:rPr>
                <w:rFonts w:ascii="Times New Roman" w:eastAsia="Times New Roman" w:hAnsi="Times New Roman" w:cs="Times New Roman"/>
                <w:b/>
                <w:color w:val="000000"/>
                <w:kern w:val="0"/>
                <w14:ligatures w14:val="none"/>
              </w:rPr>
            </w:pPr>
            <w:r w:rsidRPr="0021221E">
              <w:rPr>
                <w:rFonts w:ascii="Times New Roman" w:eastAsia="Times New Roman" w:hAnsi="Times New Roman" w:cs="Times New Roman"/>
                <w:b/>
                <w:color w:val="000000"/>
                <w:kern w:val="0"/>
                <w14:ligatures w14:val="none"/>
              </w:rPr>
              <w:t>1,314</w:t>
            </w:r>
          </w:p>
        </w:tc>
      </w:tr>
    </w:tbl>
    <w:p w14:paraId="6444944C" w14:textId="77777777" w:rsidR="00FE4C51" w:rsidRPr="0021221E" w:rsidRDefault="00FE4C51" w:rsidP="00FE4C51">
      <w:pPr>
        <w:spacing w:after="0" w:line="276" w:lineRule="auto"/>
        <w:ind w:firstLine="720"/>
        <w:jc w:val="both"/>
        <w:rPr>
          <w:rFonts w:ascii="Times New Roman" w:eastAsia="Yu Gothic" w:hAnsi="Times New Roman" w:cs="Times New Roman"/>
        </w:rPr>
      </w:pPr>
    </w:p>
    <w:p w14:paraId="35FA202C" w14:textId="77777777" w:rsidR="00FE4C51" w:rsidRPr="0021221E" w:rsidRDefault="00FE4C51" w:rsidP="00FE4C51">
      <w:pPr>
        <w:ind w:firstLine="720"/>
        <w:jc w:val="both"/>
        <w:rPr>
          <w:rFonts w:ascii="Times New Roman" w:eastAsia="Yu Gothic" w:hAnsi="Times New Roman" w:cs="Times New Roman"/>
          <w:color w:val="000000"/>
          <w:sz w:val="24"/>
          <w:szCs w:val="24"/>
        </w:rPr>
      </w:pPr>
      <w:r w:rsidRPr="0021221E">
        <w:rPr>
          <w:rFonts w:ascii="Times New Roman" w:eastAsia="Yu Gothic" w:hAnsi="Times New Roman" w:cs="Times New Roman"/>
          <w:color w:val="000000"/>
          <w:sz w:val="24"/>
          <w:szCs w:val="24"/>
        </w:rPr>
        <w:t>Түүнчлэн дээрх 334 саналаас төсөвт тусгах боломжгүй 221 санал байгаа бөгөөд тусгагдаагүй шалтгаан нь 2027 оны төсвийн хязгаарт багтаагүй, хөрөнгө оруулалтын шинжтэй, эсхүл бодлогын өөрчлөлт шаардах шинэчлэл шаардлагатай саналууд зонхилж байна.</w:t>
      </w:r>
    </w:p>
    <w:p w14:paraId="4F732705" w14:textId="77777777" w:rsidR="00FE4C51" w:rsidRPr="0021221E" w:rsidRDefault="00FE4C51" w:rsidP="00B501FA">
      <w:pPr>
        <w:spacing w:line="278" w:lineRule="auto"/>
        <w:ind w:firstLine="720"/>
        <w:jc w:val="both"/>
        <w:rPr>
          <w:rFonts w:ascii="Times New Roman" w:hAnsi="Times New Roman" w:cs="Times New Roman"/>
          <w:color w:val="000000" w:themeColor="text1"/>
          <w:sz w:val="24"/>
          <w:szCs w:val="24"/>
        </w:rPr>
      </w:pPr>
    </w:p>
    <w:p w14:paraId="617D93F6" w14:textId="6F0EC15A" w:rsidR="007B1A51" w:rsidRPr="0021221E" w:rsidRDefault="007B1A51" w:rsidP="007B1A51">
      <w:pPr>
        <w:spacing w:line="278" w:lineRule="auto"/>
        <w:jc w:val="both"/>
        <w:rPr>
          <w:rFonts w:ascii="Times New Roman" w:hAnsi="Times New Roman" w:cs="Times New Roman"/>
          <w:color w:val="000000" w:themeColor="text1"/>
          <w:sz w:val="24"/>
          <w:szCs w:val="24"/>
        </w:rPr>
      </w:pPr>
      <w:r w:rsidRPr="0021221E">
        <w:rPr>
          <w:rFonts w:ascii="Times New Roman" w:hAnsi="Times New Roman" w:cs="Times New Roman"/>
          <w:noProof/>
          <w:color w:val="000000" w:themeColor="text1"/>
        </w:rPr>
        <w:drawing>
          <wp:anchor distT="0" distB="0" distL="114300" distR="114300" simplePos="0" relativeHeight="251658294" behindDoc="0" locked="0" layoutInCell="1" allowOverlap="1" wp14:anchorId="0DFEB3F1" wp14:editId="76487FB7">
            <wp:simplePos x="0" y="0"/>
            <wp:positionH relativeFrom="column">
              <wp:posOffset>2346960</wp:posOffset>
            </wp:positionH>
            <wp:positionV relativeFrom="paragraph">
              <wp:posOffset>0</wp:posOffset>
            </wp:positionV>
            <wp:extent cx="3790950" cy="2495550"/>
            <wp:effectExtent l="0" t="0" r="0" b="0"/>
            <wp:wrapSquare wrapText="bothSides"/>
            <wp:docPr id="527590983" name="Chart 1">
              <a:extLst xmlns:a="http://schemas.openxmlformats.org/drawingml/2006/main">
                <a:ext uri="{FF2B5EF4-FFF2-40B4-BE49-F238E27FC236}">
                  <a16:creationId xmlns:a16="http://schemas.microsoft.com/office/drawing/2014/main" id="{4B03AF6E-7881-0037-BB71-8EB976CC26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14:sizeRelH relativeFrom="margin">
              <wp14:pctWidth>0</wp14:pctWidth>
            </wp14:sizeRelH>
            <wp14:sizeRelV relativeFrom="margin">
              <wp14:pctHeight>0</wp14:pctHeight>
            </wp14:sizeRelV>
          </wp:anchor>
        </w:drawing>
      </w:r>
      <w:r w:rsidRPr="0021221E">
        <w:rPr>
          <w:rFonts w:ascii="Times New Roman" w:hAnsi="Times New Roman" w:cs="Times New Roman"/>
          <w:color w:val="000000" w:themeColor="text1"/>
          <w:sz w:val="24"/>
          <w:szCs w:val="24"/>
        </w:rPr>
        <w:tab/>
        <w:t>Түүнчлэн, төсвийн хөрөнгө оруулалтын удирдлагын цахим системээр олон нийтийн оролцоог хангаж, ил тод, нээлттэй байдлыг нэмэгдүүлэх хүрээнд иргэдээс хоёр үе шаттай санал авлаа. Тодруулбал, 03 дугаар сарын 01-31-ний өдрүүдэд сум, дүүрэг, бүс нутгийн хөрөнгө оруулалтын хэрэгцээ, шаардлагыг тандан судалж, 08 дугаар сарын 01-15-ны өдрүүдэд төсвийн ерөнхийлөн захирагчдаас ирүүлсэн төсөл, арга хэмжээний саналд иргэдийн саналыг авч, нийт 39 мянга гаруй иргэнийг хамрууллаа.</w:t>
      </w:r>
    </w:p>
    <w:p w14:paraId="5FEC52BF" w14:textId="18E308F3" w:rsidR="00B614F6" w:rsidRPr="0021221E" w:rsidRDefault="007B1A51">
      <w:pPr>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br w:type="page"/>
      </w:r>
    </w:p>
    <w:p w14:paraId="58DB0740" w14:textId="77777777" w:rsidR="00B614F6" w:rsidRPr="0021221E" w:rsidRDefault="00B614F6">
      <w:pPr>
        <w:rPr>
          <w:rFonts w:ascii="Times New Roman" w:hAnsi="Times New Roman" w:cs="Times New Roman"/>
          <w:color w:val="000000" w:themeColor="text1"/>
          <w:sz w:val="24"/>
          <w:szCs w:val="24"/>
        </w:rPr>
      </w:pPr>
    </w:p>
    <w:p w14:paraId="72CB76FE" w14:textId="77777777" w:rsidR="00E31BD7" w:rsidRPr="0021221E" w:rsidRDefault="00E31BD7" w:rsidP="00E31BD7">
      <w:pPr>
        <w:spacing w:after="0" w:line="240" w:lineRule="auto"/>
        <w:jc w:val="center"/>
        <w:rPr>
          <w:rFonts w:ascii="Times New Roman" w:hAnsi="Times New Roman" w:cs="Times New Roman"/>
          <w:b/>
          <w:sz w:val="24"/>
          <w:szCs w:val="24"/>
        </w:rPr>
      </w:pPr>
      <w:r w:rsidRPr="0021221E">
        <w:rPr>
          <w:rFonts w:ascii="Times New Roman" w:hAnsi="Times New Roman" w:cs="Times New Roman"/>
          <w:b/>
          <w:sz w:val="24"/>
          <w:szCs w:val="24"/>
        </w:rPr>
        <w:t xml:space="preserve">Төсвийн тухай хуулийн 32 дугаар зүйлийн 32.2 дахь хэсэгт </w:t>
      </w:r>
      <w:r w:rsidRPr="0021221E">
        <w:rPr>
          <w:rFonts w:ascii="Times New Roman" w:hAnsi="Times New Roman" w:cs="Times New Roman"/>
          <w:b/>
          <w:sz w:val="24"/>
          <w:szCs w:val="24"/>
        </w:rPr>
        <w:br/>
        <w:t>заасан зүйлс төсвийн төслийн танилцуулгад туссан талаар</w:t>
      </w:r>
    </w:p>
    <w:p w14:paraId="02A0F1ED" w14:textId="77777777" w:rsidR="00E31BD7" w:rsidRPr="0021221E" w:rsidRDefault="00E31BD7" w:rsidP="00E31BD7">
      <w:pPr>
        <w:spacing w:after="0" w:line="240" w:lineRule="auto"/>
        <w:jc w:val="center"/>
        <w:rPr>
          <w:rFonts w:ascii="Times New Roman" w:hAnsi="Times New Roman" w:cs="Times New Roman"/>
          <w:b/>
        </w:rPr>
      </w:pPr>
    </w:p>
    <w:tbl>
      <w:tblPr>
        <w:tblW w:w="9067" w:type="dxa"/>
        <w:jc w:val="center"/>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866"/>
        <w:gridCol w:w="4658"/>
        <w:gridCol w:w="3543"/>
      </w:tblGrid>
      <w:tr w:rsidR="00E31BD7" w:rsidRPr="0021221E" w14:paraId="399271A5" w14:textId="77777777" w:rsidTr="003769E9">
        <w:trPr>
          <w:trHeight w:val="354"/>
          <w:jc w:val="center"/>
        </w:trPr>
        <w:tc>
          <w:tcPr>
            <w:tcW w:w="866" w:type="dxa"/>
            <w:shd w:val="clear" w:color="auto" w:fill="002060" w:themeFill="accent1"/>
            <w:vAlign w:val="center"/>
          </w:tcPr>
          <w:p w14:paraId="736DCA1E" w14:textId="77777777" w:rsidR="00E31BD7" w:rsidRPr="0021221E" w:rsidRDefault="00E31BD7" w:rsidP="00580635">
            <w:pPr>
              <w:spacing w:after="0" w:line="240" w:lineRule="auto"/>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eastAsia="Times New Roman" w:hAnsi="Times New Roman" w:cs="Times New Roman"/>
                <w:b/>
                <w:color w:val="FFFFFF" w:themeColor="background1"/>
                <w:kern w:val="0"/>
                <w:sz w:val="20"/>
                <w:szCs w:val="20"/>
                <w14:ligatures w14:val="none"/>
              </w:rPr>
              <w:t>№</w:t>
            </w:r>
          </w:p>
        </w:tc>
        <w:tc>
          <w:tcPr>
            <w:tcW w:w="4658" w:type="dxa"/>
            <w:shd w:val="clear" w:color="auto" w:fill="002060" w:themeFill="accent1"/>
            <w:noWrap/>
            <w:vAlign w:val="center"/>
          </w:tcPr>
          <w:p w14:paraId="55EFC381" w14:textId="77777777" w:rsidR="00E31BD7" w:rsidRPr="0021221E" w:rsidRDefault="00E31BD7" w:rsidP="00580635">
            <w:pPr>
              <w:spacing w:after="0" w:line="240" w:lineRule="auto"/>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eastAsia="Times New Roman" w:hAnsi="Times New Roman" w:cs="Times New Roman"/>
                <w:b/>
                <w:color w:val="FFFFFF" w:themeColor="background1"/>
                <w:kern w:val="0"/>
                <w:sz w:val="20"/>
                <w:szCs w:val="20"/>
                <w14:ligatures w14:val="none"/>
              </w:rPr>
              <w:t>Заалтууд</w:t>
            </w:r>
          </w:p>
        </w:tc>
        <w:tc>
          <w:tcPr>
            <w:tcW w:w="3543" w:type="dxa"/>
            <w:shd w:val="clear" w:color="auto" w:fill="002060" w:themeFill="accent1"/>
            <w:vAlign w:val="center"/>
          </w:tcPr>
          <w:p w14:paraId="6A2C1E47" w14:textId="77777777" w:rsidR="00E31BD7" w:rsidRPr="0021221E" w:rsidRDefault="00E31BD7" w:rsidP="00580635">
            <w:pPr>
              <w:spacing w:after="0" w:line="240" w:lineRule="auto"/>
              <w:jc w:val="center"/>
              <w:rPr>
                <w:rFonts w:ascii="Times New Roman" w:eastAsia="Times New Roman" w:hAnsi="Times New Roman" w:cs="Times New Roman"/>
                <w:b/>
                <w:color w:val="FFFFFF" w:themeColor="background1"/>
                <w:kern w:val="0"/>
                <w:sz w:val="20"/>
                <w:szCs w:val="20"/>
                <w14:ligatures w14:val="none"/>
              </w:rPr>
            </w:pPr>
            <w:r w:rsidRPr="0021221E">
              <w:rPr>
                <w:rFonts w:ascii="Times New Roman" w:eastAsia="Times New Roman" w:hAnsi="Times New Roman" w:cs="Times New Roman"/>
                <w:b/>
                <w:color w:val="FFFFFF" w:themeColor="background1"/>
                <w:kern w:val="0"/>
                <w:sz w:val="20"/>
                <w:szCs w:val="20"/>
                <w14:ligatures w14:val="none"/>
              </w:rPr>
              <w:t>Туссан байдал</w:t>
            </w:r>
          </w:p>
        </w:tc>
      </w:tr>
      <w:tr w:rsidR="00E31BD7" w:rsidRPr="0021221E" w14:paraId="53AB25F5" w14:textId="77777777" w:rsidTr="003769E9">
        <w:trPr>
          <w:trHeight w:val="570"/>
          <w:jc w:val="center"/>
        </w:trPr>
        <w:tc>
          <w:tcPr>
            <w:tcW w:w="866" w:type="dxa"/>
            <w:vAlign w:val="center"/>
          </w:tcPr>
          <w:p w14:paraId="421E9757" w14:textId="77777777" w:rsidR="00E31BD7" w:rsidRPr="0021221E" w:rsidRDefault="00E31BD7" w:rsidP="00580635">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32.2.1.</w:t>
            </w:r>
          </w:p>
        </w:tc>
        <w:tc>
          <w:tcPr>
            <w:tcW w:w="4658" w:type="dxa"/>
            <w:noWrap/>
            <w:vAlign w:val="center"/>
            <w:hideMark/>
          </w:tcPr>
          <w:p w14:paraId="2AA0BAA0" w14:textId="77777777" w:rsidR="00E31BD7" w:rsidRPr="0021221E" w:rsidRDefault="00E31BD7" w:rsidP="00580635">
            <w:pPr>
              <w:spacing w:after="0" w:line="240" w:lineRule="auto"/>
              <w:jc w:val="both"/>
              <w:rPr>
                <w:rFonts w:ascii="Times New Roman" w:eastAsia="Times New Roman" w:hAnsi="Times New Roman" w:cs="Times New Roman"/>
                <w:kern w:val="0"/>
                <w:sz w:val="20"/>
                <w:szCs w:val="20"/>
                <w14:ligatures w14:val="none"/>
              </w:rPr>
            </w:pPr>
            <w:r w:rsidRPr="0021221E">
              <w:rPr>
                <w:rFonts w:ascii="Times New Roman" w:eastAsia="Times New Roman" w:hAnsi="Times New Roman" w:cs="Times New Roman"/>
                <w:kern w:val="0"/>
                <w:sz w:val="20"/>
                <w:szCs w:val="20"/>
                <w14:ligatures w14:val="none"/>
              </w:rPr>
              <w:t>Төсвийн тогтвортой байдлын зөвлөлөөс боловсруулсан макро эдийн засгийн тухайн үеийн нөхцөл байдлын үнэлгээ, ирээдүйн чиг хандлагын төсөөлөл, тооцоо;</w:t>
            </w:r>
          </w:p>
        </w:tc>
        <w:tc>
          <w:tcPr>
            <w:tcW w:w="3543" w:type="dxa"/>
            <w:vAlign w:val="center"/>
          </w:tcPr>
          <w:p w14:paraId="732453AE"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2.4.</w:t>
            </w:r>
            <w:r w:rsidRPr="0021221E">
              <w:rPr>
                <w:rFonts w:ascii="Times New Roman" w:eastAsia="Times New Roman" w:hAnsi="Times New Roman" w:cs="Times New Roman"/>
                <w:kern w:val="0"/>
                <w:sz w:val="20"/>
                <w:szCs w:val="20"/>
                <w14:ligatures w14:val="none"/>
              </w:rPr>
              <w:t>Төсвийн тогтвортой байдлын зөвлөлөөс боловсруулсан макро эдийн засгийн таамаглал</w:t>
            </w:r>
          </w:p>
        </w:tc>
      </w:tr>
      <w:tr w:rsidR="00E31BD7" w:rsidRPr="0021221E" w14:paraId="080A164B" w14:textId="77777777" w:rsidTr="003769E9">
        <w:trPr>
          <w:trHeight w:val="570"/>
          <w:jc w:val="center"/>
        </w:trPr>
        <w:tc>
          <w:tcPr>
            <w:tcW w:w="866" w:type="dxa"/>
            <w:vAlign w:val="center"/>
          </w:tcPr>
          <w:p w14:paraId="67DC09A2" w14:textId="77777777" w:rsidR="00E31BD7" w:rsidRPr="0021221E" w:rsidRDefault="00E31BD7" w:rsidP="00580635">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32.2.2.</w:t>
            </w:r>
          </w:p>
        </w:tc>
        <w:tc>
          <w:tcPr>
            <w:tcW w:w="4658" w:type="dxa"/>
            <w:noWrap/>
            <w:vAlign w:val="center"/>
            <w:hideMark/>
          </w:tcPr>
          <w:p w14:paraId="7F6A7FB0"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макро эдийн засаг, төсвийн тогтвортой байдлыг хангах талаар Засгийн газраас тухайн жилд баримтлах бодлого, тэргүүлэх чиглэл, тэдгээрийг хэрэгжүүлэх асуудлыг төсвийн төсөлд тусгасан байдал;</w:t>
            </w:r>
          </w:p>
        </w:tc>
        <w:tc>
          <w:tcPr>
            <w:tcW w:w="3543" w:type="dxa"/>
            <w:vAlign w:val="center"/>
          </w:tcPr>
          <w:p w14:paraId="33B17C19" w14:textId="3775144B"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I бүлэг: Монгол Улсын 202</w:t>
            </w:r>
            <w:r w:rsidR="00B3734D" w:rsidRPr="0021221E">
              <w:rPr>
                <w:rFonts w:ascii="Times New Roman" w:eastAsia="Times New Roman" w:hAnsi="Times New Roman" w:cs="Times New Roman"/>
                <w:color w:val="000000"/>
                <w:kern w:val="0"/>
                <w:sz w:val="20"/>
                <w:szCs w:val="20"/>
                <w14:ligatures w14:val="none"/>
              </w:rPr>
              <w:t>7</w:t>
            </w:r>
            <w:r w:rsidRPr="0021221E">
              <w:rPr>
                <w:rFonts w:ascii="Times New Roman" w:eastAsia="Times New Roman" w:hAnsi="Times New Roman" w:cs="Times New Roman"/>
                <w:color w:val="000000"/>
                <w:kern w:val="0"/>
                <w:sz w:val="20"/>
                <w:szCs w:val="20"/>
                <w14:ligatures w14:val="none"/>
              </w:rPr>
              <w:t xml:space="preserve"> оны төсвийн онцлог, баримтлах бодлого, тэргүүлэх чиглэл</w:t>
            </w:r>
          </w:p>
          <w:p w14:paraId="3AF299FB" w14:textId="6DE10C87" w:rsidR="00E31BD7" w:rsidRPr="0021221E" w:rsidRDefault="0058709A" w:rsidP="00580635">
            <w:pPr>
              <w:spacing w:after="0" w:line="240" w:lineRule="auto"/>
              <w:jc w:val="both"/>
              <w:rPr>
                <w:rFonts w:ascii="Times New Roman" w:eastAsia="Times New Roman" w:hAnsi="Times New Roman" w:cs="Times New Roman"/>
                <w:i/>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II</w:t>
            </w:r>
            <w:r w:rsidR="00E31BD7" w:rsidRPr="0021221E">
              <w:rPr>
                <w:rFonts w:ascii="Times New Roman" w:eastAsia="Times New Roman" w:hAnsi="Times New Roman" w:cs="Times New Roman"/>
                <w:color w:val="000000"/>
                <w:kern w:val="0"/>
                <w:sz w:val="20"/>
                <w:szCs w:val="20"/>
                <w14:ligatures w14:val="none"/>
              </w:rPr>
              <w:t xml:space="preserve"> бүлэг: Макро эдийн засгийн өнөөгийн нөхцөл байдал, цаашдын чиг хандлага </w:t>
            </w:r>
          </w:p>
        </w:tc>
      </w:tr>
      <w:tr w:rsidR="00E31BD7" w:rsidRPr="0021221E" w14:paraId="5B31CB26" w14:textId="77777777" w:rsidTr="003769E9">
        <w:trPr>
          <w:trHeight w:val="300"/>
          <w:jc w:val="center"/>
        </w:trPr>
        <w:tc>
          <w:tcPr>
            <w:tcW w:w="866" w:type="dxa"/>
            <w:vAlign w:val="center"/>
          </w:tcPr>
          <w:p w14:paraId="0605E223" w14:textId="77777777" w:rsidR="00E31BD7" w:rsidRPr="0021221E" w:rsidRDefault="00E31BD7" w:rsidP="00580635">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32.2.3.</w:t>
            </w:r>
          </w:p>
        </w:tc>
        <w:tc>
          <w:tcPr>
            <w:tcW w:w="4658" w:type="dxa"/>
            <w:noWrap/>
            <w:vAlign w:val="center"/>
            <w:hideMark/>
          </w:tcPr>
          <w:p w14:paraId="2AC1169B"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төсвийн тэнцлийн зорилтот үзүүлэлтийг тооцсон байдал;</w:t>
            </w:r>
          </w:p>
        </w:tc>
        <w:tc>
          <w:tcPr>
            <w:tcW w:w="3543" w:type="dxa"/>
            <w:vAlign w:val="center"/>
          </w:tcPr>
          <w:p w14:paraId="4C8D137F"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5.1.Төсвийн үр дүнгийн үзүүлэлтүүд</w:t>
            </w:r>
          </w:p>
        </w:tc>
      </w:tr>
      <w:tr w:rsidR="00E31BD7" w:rsidRPr="0021221E" w14:paraId="684E5E80" w14:textId="77777777" w:rsidTr="003769E9">
        <w:trPr>
          <w:trHeight w:val="300"/>
          <w:jc w:val="center"/>
        </w:trPr>
        <w:tc>
          <w:tcPr>
            <w:tcW w:w="866" w:type="dxa"/>
            <w:vAlign w:val="center"/>
          </w:tcPr>
          <w:p w14:paraId="204B4CBE" w14:textId="77777777" w:rsidR="00E31BD7" w:rsidRPr="0021221E" w:rsidRDefault="00E31BD7" w:rsidP="00580635">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32.2.4.</w:t>
            </w:r>
          </w:p>
        </w:tc>
        <w:tc>
          <w:tcPr>
            <w:tcW w:w="4658" w:type="dxa"/>
            <w:noWrap/>
            <w:vAlign w:val="center"/>
            <w:hideMark/>
          </w:tcPr>
          <w:p w14:paraId="03CBE9FF"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төсвийн гүйцэтгэлд нөлөөлж болзошгүй эрсдэлийн үнэлгээ;</w:t>
            </w:r>
          </w:p>
        </w:tc>
        <w:tc>
          <w:tcPr>
            <w:tcW w:w="3543" w:type="dxa"/>
            <w:vAlign w:val="center"/>
          </w:tcPr>
          <w:p w14:paraId="40DC8E5D"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VI бүлэг. Төсвийн эрсдэлийн шинжилгээ</w:t>
            </w:r>
          </w:p>
        </w:tc>
      </w:tr>
      <w:tr w:rsidR="00E31BD7" w:rsidRPr="0021221E" w14:paraId="315D21CA" w14:textId="77777777" w:rsidTr="003769E9">
        <w:trPr>
          <w:trHeight w:val="570"/>
          <w:jc w:val="center"/>
        </w:trPr>
        <w:tc>
          <w:tcPr>
            <w:tcW w:w="866" w:type="dxa"/>
            <w:vAlign w:val="center"/>
          </w:tcPr>
          <w:p w14:paraId="218C30BD" w14:textId="77777777" w:rsidR="00E31BD7" w:rsidRPr="0021221E" w:rsidRDefault="00E31BD7" w:rsidP="00580635">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32.2.5.</w:t>
            </w:r>
          </w:p>
        </w:tc>
        <w:tc>
          <w:tcPr>
            <w:tcW w:w="4658" w:type="dxa"/>
            <w:noWrap/>
            <w:vAlign w:val="center"/>
            <w:hideMark/>
          </w:tcPr>
          <w:p w14:paraId="1A368D24"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төсвийн жилийн татварын зардлын тооцоог татварын орлогын нэр төрөл бүрээр, өмнөх хоёр жилийн гүйцэтгэл, дараагийн хоёр жилийн төсөөлөл;</w:t>
            </w:r>
          </w:p>
        </w:tc>
        <w:tc>
          <w:tcPr>
            <w:tcW w:w="3543" w:type="dxa"/>
            <w:vAlign w:val="center"/>
          </w:tcPr>
          <w:p w14:paraId="39D166AF" w14:textId="6C260A24"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4.1.</w:t>
            </w:r>
            <w:r w:rsidR="00037FA6" w:rsidRPr="0021221E">
              <w:rPr>
                <w:rFonts w:ascii="Times New Roman" w:eastAsia="Times New Roman" w:hAnsi="Times New Roman" w:cs="Times New Roman"/>
                <w:color w:val="000000"/>
                <w:kern w:val="0"/>
                <w:sz w:val="20"/>
                <w:szCs w:val="20"/>
                <w14:ligatures w14:val="none"/>
              </w:rPr>
              <w:t>5</w:t>
            </w:r>
            <w:r w:rsidRPr="0021221E">
              <w:rPr>
                <w:rFonts w:ascii="Times New Roman" w:eastAsia="Times New Roman" w:hAnsi="Times New Roman" w:cs="Times New Roman"/>
                <w:color w:val="000000"/>
                <w:kern w:val="0"/>
                <w:sz w:val="20"/>
                <w:szCs w:val="20"/>
                <w14:ligatures w14:val="none"/>
              </w:rPr>
              <w:t>.Татварын зарлага</w:t>
            </w:r>
          </w:p>
        </w:tc>
      </w:tr>
      <w:tr w:rsidR="00E31BD7" w:rsidRPr="0021221E" w14:paraId="6644688E" w14:textId="77777777" w:rsidTr="003769E9">
        <w:trPr>
          <w:trHeight w:val="300"/>
          <w:jc w:val="center"/>
        </w:trPr>
        <w:tc>
          <w:tcPr>
            <w:tcW w:w="866" w:type="dxa"/>
            <w:vAlign w:val="center"/>
          </w:tcPr>
          <w:p w14:paraId="5CE61088" w14:textId="77777777" w:rsidR="00E31BD7" w:rsidRPr="0021221E" w:rsidRDefault="00E31BD7" w:rsidP="00580635">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32.2.6.</w:t>
            </w:r>
          </w:p>
        </w:tc>
        <w:tc>
          <w:tcPr>
            <w:tcW w:w="4658" w:type="dxa"/>
            <w:noWrap/>
            <w:vAlign w:val="center"/>
            <w:hideMark/>
          </w:tcPr>
          <w:p w14:paraId="01151C8F"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хөрөнгө оруулалтын арга хэмжээний жагсаалт /нэр төрөл, санхүүжилтийн эх үүсвэрээр/;</w:t>
            </w:r>
          </w:p>
        </w:tc>
        <w:tc>
          <w:tcPr>
            <w:tcW w:w="3543" w:type="dxa"/>
            <w:vAlign w:val="center"/>
          </w:tcPr>
          <w:p w14:paraId="7F29162B" w14:textId="058593F1"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Монгол Улсын 202</w:t>
            </w:r>
            <w:r w:rsidR="00037FA6" w:rsidRPr="0021221E">
              <w:rPr>
                <w:rFonts w:ascii="Times New Roman" w:eastAsia="Times New Roman" w:hAnsi="Times New Roman" w:cs="Times New Roman"/>
                <w:color w:val="000000"/>
                <w:kern w:val="0"/>
                <w:sz w:val="20"/>
                <w:szCs w:val="20"/>
                <w14:ligatures w14:val="none"/>
              </w:rPr>
              <w:t>7</w:t>
            </w:r>
            <w:r w:rsidRPr="0021221E">
              <w:rPr>
                <w:rFonts w:ascii="Times New Roman" w:eastAsia="Times New Roman" w:hAnsi="Times New Roman" w:cs="Times New Roman"/>
                <w:color w:val="000000"/>
                <w:kern w:val="0"/>
                <w:sz w:val="20"/>
                <w:szCs w:val="20"/>
                <w14:ligatures w14:val="none"/>
              </w:rPr>
              <w:t xml:space="preserve"> оны төсвийн тухай хуулийн төслийн 2 дугаар хавсралт</w:t>
            </w:r>
          </w:p>
        </w:tc>
      </w:tr>
      <w:tr w:rsidR="00E31BD7" w:rsidRPr="0021221E" w14:paraId="56B884A5" w14:textId="77777777" w:rsidTr="003769E9">
        <w:trPr>
          <w:trHeight w:val="705"/>
          <w:jc w:val="center"/>
        </w:trPr>
        <w:tc>
          <w:tcPr>
            <w:tcW w:w="866" w:type="dxa"/>
            <w:vAlign w:val="center"/>
          </w:tcPr>
          <w:p w14:paraId="696BF004" w14:textId="77777777" w:rsidR="00E31BD7" w:rsidRPr="0021221E" w:rsidRDefault="00E31BD7" w:rsidP="00580635">
            <w:pPr>
              <w:spacing w:after="0" w:line="240" w:lineRule="auto"/>
              <w:jc w:val="center"/>
              <w:rPr>
                <w:rFonts w:ascii="Times New Roman" w:eastAsia="Times New Roman" w:hAnsi="Times New Roman" w:cs="Times New Roman"/>
                <w:color w:val="FF0000"/>
                <w:kern w:val="0"/>
                <w:sz w:val="20"/>
                <w:szCs w:val="20"/>
                <w14:ligatures w14:val="none"/>
              </w:rPr>
            </w:pPr>
            <w:r w:rsidRPr="0021221E">
              <w:rPr>
                <w:rFonts w:ascii="Times New Roman" w:hAnsi="Times New Roman" w:cs="Times New Roman"/>
                <w:color w:val="000000" w:themeColor="text1"/>
                <w:sz w:val="20"/>
                <w:szCs w:val="20"/>
              </w:rPr>
              <w:t>32.2.7.</w:t>
            </w:r>
          </w:p>
        </w:tc>
        <w:tc>
          <w:tcPr>
            <w:tcW w:w="4658" w:type="dxa"/>
            <w:noWrap/>
            <w:vAlign w:val="center"/>
            <w:hideMark/>
          </w:tcPr>
          <w:p w14:paraId="6CE3C0E3" w14:textId="77777777" w:rsidR="00E31BD7" w:rsidRPr="0021221E" w:rsidRDefault="00E31BD7" w:rsidP="00580635">
            <w:pPr>
              <w:spacing w:after="0" w:line="240" w:lineRule="auto"/>
              <w:jc w:val="both"/>
              <w:rPr>
                <w:rFonts w:ascii="Times New Roman" w:eastAsia="Times New Roman" w:hAnsi="Times New Roman" w:cs="Times New Roman"/>
                <w:color w:val="FF0000"/>
                <w:kern w:val="0"/>
                <w:sz w:val="20"/>
                <w:szCs w:val="20"/>
                <w14:ligatures w14:val="none"/>
              </w:rPr>
            </w:pPr>
            <w:r w:rsidRPr="0021221E">
              <w:rPr>
                <w:rFonts w:ascii="Times New Roman" w:eastAsia="Times New Roman" w:hAnsi="Times New Roman" w:cs="Times New Roman"/>
                <w:color w:val="000000" w:themeColor="text1"/>
                <w:kern w:val="0"/>
                <w:sz w:val="20"/>
                <w:szCs w:val="20"/>
                <w14:ligatures w14:val="none"/>
              </w:rPr>
              <w:t>санхүүжилтийг нь зогсоох болон багасгах хөтөлбөр, арга хэмжээний жагсаалт, түүний төсөвт үзүүлэх нөлөөлөл, тайлбар; </w:t>
            </w:r>
          </w:p>
        </w:tc>
        <w:tc>
          <w:tcPr>
            <w:tcW w:w="3543" w:type="dxa"/>
            <w:vAlign w:val="center"/>
          </w:tcPr>
          <w:p w14:paraId="786BB2D5" w14:textId="1E4564F4"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7.</w:t>
            </w:r>
            <w:r w:rsidR="005370BC" w:rsidRPr="0021221E">
              <w:rPr>
                <w:rFonts w:ascii="Times New Roman" w:eastAsia="Times New Roman" w:hAnsi="Times New Roman" w:cs="Times New Roman"/>
                <w:color w:val="000000"/>
                <w:kern w:val="0"/>
                <w:sz w:val="20"/>
                <w:szCs w:val="20"/>
                <w14:ligatures w14:val="none"/>
              </w:rPr>
              <w:t>4</w:t>
            </w:r>
            <w:r w:rsidRPr="0021221E">
              <w:rPr>
                <w:rFonts w:ascii="Times New Roman" w:eastAsia="Times New Roman" w:hAnsi="Times New Roman" w:cs="Times New Roman"/>
                <w:color w:val="000000"/>
                <w:kern w:val="0"/>
                <w:sz w:val="20"/>
                <w:szCs w:val="20"/>
                <w14:ligatures w14:val="none"/>
              </w:rPr>
              <w:t>.С</w:t>
            </w:r>
            <w:r w:rsidRPr="0021221E">
              <w:rPr>
                <w:rFonts w:ascii="Times New Roman" w:eastAsia="Times New Roman" w:hAnsi="Times New Roman" w:cs="Times New Roman"/>
                <w:color w:val="000000" w:themeColor="text1"/>
                <w:kern w:val="0"/>
                <w:sz w:val="20"/>
                <w:szCs w:val="20"/>
                <w14:ligatures w14:val="none"/>
              </w:rPr>
              <w:t>анхүүжилтийг нь зогсоох болон багасгах хөтөлбөр, арга хэмжээний жагсаалт, түүний төсөвт үзүүлэх нөлөөлөл, тайлбар</w:t>
            </w:r>
          </w:p>
        </w:tc>
      </w:tr>
      <w:tr w:rsidR="00E31BD7" w:rsidRPr="0021221E" w14:paraId="4FA38F27" w14:textId="77777777" w:rsidTr="003769E9">
        <w:trPr>
          <w:trHeight w:val="300"/>
          <w:jc w:val="center"/>
        </w:trPr>
        <w:tc>
          <w:tcPr>
            <w:tcW w:w="866" w:type="dxa"/>
            <w:vAlign w:val="center"/>
          </w:tcPr>
          <w:p w14:paraId="7FC5A41A" w14:textId="77777777" w:rsidR="00E31BD7" w:rsidRPr="0021221E" w:rsidRDefault="00E31BD7" w:rsidP="00580635">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32.2.8.</w:t>
            </w:r>
          </w:p>
        </w:tc>
        <w:tc>
          <w:tcPr>
            <w:tcW w:w="4658" w:type="dxa"/>
            <w:noWrap/>
            <w:vAlign w:val="center"/>
            <w:hideMark/>
          </w:tcPr>
          <w:p w14:paraId="5C356471"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гадаад зээл, тусламжийн хөрөнгөөр хэрэгжүүлэх төсөл, арга хэмжээний жагсаалт /нэр төрөл, объект, үнийн дүнгээр/;</w:t>
            </w:r>
          </w:p>
        </w:tc>
        <w:tc>
          <w:tcPr>
            <w:tcW w:w="3543" w:type="dxa"/>
            <w:vAlign w:val="center"/>
          </w:tcPr>
          <w:p w14:paraId="075B2B94" w14:textId="4E57D56F"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7.</w:t>
            </w:r>
            <w:r w:rsidR="005370BC" w:rsidRPr="0021221E">
              <w:rPr>
                <w:rFonts w:ascii="Times New Roman" w:eastAsia="Times New Roman" w:hAnsi="Times New Roman" w:cs="Times New Roman"/>
                <w:color w:val="000000"/>
                <w:kern w:val="0"/>
                <w:sz w:val="20"/>
                <w:szCs w:val="20"/>
                <w14:ligatures w14:val="none"/>
              </w:rPr>
              <w:t>3</w:t>
            </w:r>
            <w:r w:rsidRPr="0021221E">
              <w:rPr>
                <w:rFonts w:ascii="Times New Roman" w:eastAsia="Times New Roman" w:hAnsi="Times New Roman" w:cs="Times New Roman"/>
                <w:color w:val="000000"/>
                <w:kern w:val="0"/>
                <w:sz w:val="20"/>
                <w:szCs w:val="20"/>
                <w14:ligatures w14:val="none"/>
              </w:rPr>
              <w:t>.Гадаад зээл, тусламжийн хөрөнгөөр хэрэгжүүлэх төсөл, арга хэмжээний жагсаалт</w:t>
            </w:r>
          </w:p>
        </w:tc>
      </w:tr>
      <w:tr w:rsidR="00E31BD7" w:rsidRPr="0021221E" w14:paraId="0B305DC0" w14:textId="77777777" w:rsidTr="003769E9">
        <w:trPr>
          <w:trHeight w:val="300"/>
          <w:jc w:val="center"/>
        </w:trPr>
        <w:tc>
          <w:tcPr>
            <w:tcW w:w="866" w:type="dxa"/>
            <w:vAlign w:val="center"/>
          </w:tcPr>
          <w:p w14:paraId="50B7A275" w14:textId="77777777" w:rsidR="00E31BD7" w:rsidRPr="0021221E" w:rsidRDefault="00E31BD7" w:rsidP="00580635">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32.2.9.</w:t>
            </w:r>
          </w:p>
        </w:tc>
        <w:tc>
          <w:tcPr>
            <w:tcW w:w="4658" w:type="dxa"/>
            <w:noWrap/>
            <w:vAlign w:val="center"/>
            <w:hideMark/>
          </w:tcPr>
          <w:p w14:paraId="2FE053CC"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тусгай сангийн орлого, зарлагын тооцоо;</w:t>
            </w:r>
          </w:p>
        </w:tc>
        <w:tc>
          <w:tcPr>
            <w:tcW w:w="3543" w:type="dxa"/>
            <w:vAlign w:val="center"/>
          </w:tcPr>
          <w:p w14:paraId="4BFB8529" w14:textId="3A3FFF2E"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4.2.</w:t>
            </w:r>
            <w:r w:rsidR="002E0836" w:rsidRPr="0021221E">
              <w:rPr>
                <w:rFonts w:ascii="Times New Roman" w:eastAsia="Times New Roman" w:hAnsi="Times New Roman" w:cs="Times New Roman"/>
                <w:color w:val="000000"/>
                <w:kern w:val="0"/>
                <w:sz w:val="20"/>
                <w:szCs w:val="20"/>
                <w14:ligatures w14:val="none"/>
              </w:rPr>
              <w:t>6</w:t>
            </w:r>
            <w:r w:rsidRPr="0021221E">
              <w:rPr>
                <w:rFonts w:ascii="Times New Roman" w:eastAsia="Times New Roman" w:hAnsi="Times New Roman" w:cs="Times New Roman"/>
                <w:color w:val="000000"/>
                <w:kern w:val="0"/>
                <w:sz w:val="20"/>
                <w:szCs w:val="20"/>
                <w14:ligatures w14:val="none"/>
              </w:rPr>
              <w:t>.Засгийн газрын тусгай сан</w:t>
            </w:r>
          </w:p>
        </w:tc>
      </w:tr>
      <w:tr w:rsidR="00E31BD7" w:rsidRPr="0021221E" w14:paraId="041EC3F2" w14:textId="77777777" w:rsidTr="003769E9">
        <w:trPr>
          <w:trHeight w:val="570"/>
          <w:jc w:val="center"/>
        </w:trPr>
        <w:tc>
          <w:tcPr>
            <w:tcW w:w="866" w:type="dxa"/>
            <w:vAlign w:val="center"/>
          </w:tcPr>
          <w:p w14:paraId="598938C9" w14:textId="77777777" w:rsidR="00E31BD7" w:rsidRPr="0021221E" w:rsidRDefault="00E31BD7" w:rsidP="00580635">
            <w:pPr>
              <w:spacing w:after="0" w:line="240" w:lineRule="auto"/>
              <w:jc w:val="center"/>
              <w:rPr>
                <w:rFonts w:ascii="Times New Roman" w:hAnsi="Times New Roman" w:cs="Times New Roman"/>
                <w:sz w:val="20"/>
                <w:szCs w:val="20"/>
              </w:rPr>
            </w:pPr>
            <w:r w:rsidRPr="0021221E">
              <w:rPr>
                <w:rFonts w:ascii="Times New Roman" w:hAnsi="Times New Roman" w:cs="Times New Roman"/>
                <w:sz w:val="20"/>
                <w:szCs w:val="20"/>
              </w:rPr>
              <w:t>32.2.10.</w:t>
            </w:r>
          </w:p>
        </w:tc>
        <w:tc>
          <w:tcPr>
            <w:tcW w:w="4658" w:type="dxa"/>
            <w:noWrap/>
            <w:vAlign w:val="center"/>
            <w:hideMark/>
          </w:tcPr>
          <w:p w14:paraId="00544D0B" w14:textId="77777777" w:rsidR="00E31BD7" w:rsidRPr="0021221E" w:rsidRDefault="00E31BD7" w:rsidP="00580635">
            <w:pPr>
              <w:spacing w:after="0" w:line="240" w:lineRule="auto"/>
              <w:jc w:val="both"/>
              <w:rPr>
                <w:rFonts w:ascii="Times New Roman" w:eastAsia="Times New Roman" w:hAnsi="Times New Roman" w:cs="Times New Roman"/>
                <w:kern w:val="0"/>
                <w:sz w:val="20"/>
                <w:szCs w:val="20"/>
                <w14:ligatures w14:val="none"/>
              </w:rPr>
            </w:pPr>
            <w:r w:rsidRPr="0021221E">
              <w:rPr>
                <w:rFonts w:ascii="Times New Roman" w:eastAsia="Times New Roman" w:hAnsi="Times New Roman" w:cs="Times New Roman"/>
                <w:kern w:val="0"/>
                <w:sz w:val="20"/>
                <w:szCs w:val="20"/>
                <w14:ligatures w14:val="none"/>
              </w:rPr>
              <w:t>төрийн болон орон нутгийн өмчит, төрийн болон орон нутгийн өмчийн оролцоотой хуулийн этгээдийн төсөвт төлөх ногдол ашгийн хэмжээ;</w:t>
            </w:r>
          </w:p>
        </w:tc>
        <w:tc>
          <w:tcPr>
            <w:tcW w:w="3543" w:type="dxa"/>
            <w:vAlign w:val="center"/>
          </w:tcPr>
          <w:p w14:paraId="3D1C4031" w14:textId="1D855E91"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4.1.</w:t>
            </w:r>
            <w:r w:rsidR="002E0836" w:rsidRPr="0021221E">
              <w:rPr>
                <w:rFonts w:ascii="Times New Roman" w:eastAsia="Times New Roman" w:hAnsi="Times New Roman" w:cs="Times New Roman"/>
                <w:color w:val="000000"/>
                <w:kern w:val="0"/>
                <w:sz w:val="20"/>
                <w:szCs w:val="20"/>
                <w:lang w:val="ru-RU"/>
                <w14:ligatures w14:val="none"/>
              </w:rPr>
              <w:t>4</w:t>
            </w:r>
            <w:r w:rsidRPr="0021221E">
              <w:rPr>
                <w:rFonts w:ascii="Times New Roman" w:eastAsia="Times New Roman" w:hAnsi="Times New Roman" w:cs="Times New Roman"/>
                <w:color w:val="000000"/>
                <w:kern w:val="0"/>
                <w:sz w:val="20"/>
                <w:szCs w:val="20"/>
                <w:lang w:val="ru-RU"/>
                <w14:ligatures w14:val="none"/>
              </w:rPr>
              <w:t>.Татварын бус орлого</w:t>
            </w:r>
          </w:p>
          <w:p w14:paraId="7FD75D2F"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lang w:val="ru-RU"/>
                <w14:ligatures w14:val="none"/>
              </w:rPr>
            </w:pPr>
            <w:r w:rsidRPr="0021221E">
              <w:rPr>
                <w:rFonts w:ascii="Times New Roman" w:eastAsia="Times New Roman" w:hAnsi="Times New Roman" w:cs="Times New Roman"/>
                <w:color w:val="000000"/>
                <w:kern w:val="0"/>
                <w:sz w:val="20"/>
                <w:szCs w:val="20"/>
                <w:lang w:val="ru-RU"/>
                <w14:ligatures w14:val="none"/>
              </w:rPr>
              <w:t>/Хувьцааны ногдол ашиг/</w:t>
            </w:r>
          </w:p>
        </w:tc>
      </w:tr>
      <w:tr w:rsidR="00E31BD7" w:rsidRPr="0021221E" w14:paraId="74ED1469" w14:textId="77777777" w:rsidTr="003769E9">
        <w:trPr>
          <w:trHeight w:val="570"/>
          <w:jc w:val="center"/>
        </w:trPr>
        <w:tc>
          <w:tcPr>
            <w:tcW w:w="866" w:type="dxa"/>
            <w:vAlign w:val="center"/>
          </w:tcPr>
          <w:p w14:paraId="2B4FD5BC" w14:textId="77777777" w:rsidR="00E31BD7" w:rsidRPr="0021221E" w:rsidRDefault="00E31BD7" w:rsidP="00580635">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32.2.11.</w:t>
            </w:r>
          </w:p>
        </w:tc>
        <w:tc>
          <w:tcPr>
            <w:tcW w:w="4658" w:type="dxa"/>
            <w:noWrap/>
            <w:vAlign w:val="center"/>
            <w:hideMark/>
          </w:tcPr>
          <w:p w14:paraId="30C75754"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төсвийн ерөнхийлөн захирагч бүрийн хэрэгжүүлэх хөтөлбөр, арга хэмжээ, түүнд шаардагдах орц, хүрэх үр дүн, гүйцэтгэлийн шалгуур үзүүлэлт, тэдгээртэй холбогдсон тайлбар, танилцуулга;</w:t>
            </w:r>
          </w:p>
        </w:tc>
        <w:tc>
          <w:tcPr>
            <w:tcW w:w="3543" w:type="dxa"/>
            <w:vAlign w:val="center"/>
          </w:tcPr>
          <w:p w14:paraId="6A6DF6AC" w14:textId="779EDC77" w:rsidR="00E31BD7" w:rsidRPr="0021221E" w:rsidRDefault="00895C6E"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w:t>
            </w:r>
            <w:r w:rsidR="00E31BD7" w:rsidRPr="0021221E">
              <w:rPr>
                <w:rFonts w:ascii="Times New Roman" w:eastAsia="Times New Roman" w:hAnsi="Times New Roman" w:cs="Times New Roman"/>
                <w:color w:val="000000"/>
                <w:kern w:val="0"/>
                <w:sz w:val="20"/>
                <w:szCs w:val="20"/>
                <w14:ligatures w14:val="none"/>
              </w:rPr>
              <w:t>.</w:t>
            </w:r>
            <w:r w:rsidRPr="0021221E">
              <w:rPr>
                <w:rFonts w:ascii="Times New Roman" w:eastAsia="Times New Roman" w:hAnsi="Times New Roman" w:cs="Times New Roman"/>
                <w:color w:val="000000"/>
                <w:kern w:val="0"/>
                <w:sz w:val="20"/>
                <w:szCs w:val="20"/>
                <w14:ligatures w14:val="none"/>
              </w:rPr>
              <w:t>2</w:t>
            </w:r>
            <w:r w:rsidR="00E31BD7" w:rsidRPr="0021221E">
              <w:rPr>
                <w:rFonts w:ascii="Times New Roman" w:eastAsia="Times New Roman" w:hAnsi="Times New Roman" w:cs="Times New Roman"/>
                <w:color w:val="000000"/>
                <w:kern w:val="0"/>
                <w:sz w:val="20"/>
                <w:szCs w:val="20"/>
                <w14:ligatures w14:val="none"/>
              </w:rPr>
              <w:t xml:space="preserve">.Төсвийн </w:t>
            </w:r>
            <w:r w:rsidRPr="0021221E">
              <w:rPr>
                <w:rFonts w:ascii="Times New Roman" w:eastAsia="Times New Roman" w:hAnsi="Times New Roman" w:cs="Times New Roman"/>
                <w:color w:val="000000"/>
                <w:kern w:val="0"/>
                <w:sz w:val="20"/>
                <w:szCs w:val="20"/>
                <w14:ligatures w14:val="none"/>
              </w:rPr>
              <w:t>зарлага /</w:t>
            </w:r>
            <w:r w:rsidR="00E31BD7" w:rsidRPr="0021221E">
              <w:rPr>
                <w:rFonts w:ascii="Times New Roman" w:eastAsia="Times New Roman" w:hAnsi="Times New Roman" w:cs="Times New Roman"/>
                <w:color w:val="000000"/>
                <w:kern w:val="0"/>
                <w:sz w:val="20"/>
                <w:szCs w:val="20"/>
                <w14:ligatures w14:val="none"/>
              </w:rPr>
              <w:t>Төсвийн ерөнхийлөн захирагч бүрийн хэрэгжүүлэх хөтөлбөр арга хэмжээний танилцуулга</w:t>
            </w:r>
            <w:r w:rsidRPr="0021221E">
              <w:rPr>
                <w:rFonts w:ascii="Times New Roman" w:eastAsia="Times New Roman" w:hAnsi="Times New Roman" w:cs="Times New Roman"/>
                <w:color w:val="000000"/>
                <w:kern w:val="0"/>
                <w:sz w:val="20"/>
                <w:szCs w:val="20"/>
                <w14:ligatures w14:val="none"/>
              </w:rPr>
              <w:t>/</w:t>
            </w:r>
          </w:p>
          <w:p w14:paraId="179D176D"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p>
          <w:p w14:paraId="00987C81" w14:textId="5E7AAF13"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-Монгол Улсын 202</w:t>
            </w:r>
            <w:r w:rsidR="00895C6E" w:rsidRPr="0021221E">
              <w:rPr>
                <w:rFonts w:ascii="Times New Roman" w:eastAsia="Times New Roman" w:hAnsi="Times New Roman" w:cs="Times New Roman"/>
                <w:color w:val="000000"/>
                <w:kern w:val="0"/>
                <w:sz w:val="20"/>
                <w:szCs w:val="20"/>
                <w14:ligatures w14:val="none"/>
              </w:rPr>
              <w:t>7</w:t>
            </w:r>
            <w:r w:rsidRPr="0021221E">
              <w:rPr>
                <w:rFonts w:ascii="Times New Roman" w:eastAsia="Times New Roman" w:hAnsi="Times New Roman" w:cs="Times New Roman"/>
                <w:color w:val="000000"/>
                <w:kern w:val="0"/>
                <w:sz w:val="20"/>
                <w:szCs w:val="20"/>
                <w14:ligatures w14:val="none"/>
              </w:rPr>
              <w:t xml:space="preserve"> оны төсвийн тухай хуулийн төслийн 1 дүгээр хавсралт</w:t>
            </w:r>
          </w:p>
        </w:tc>
      </w:tr>
      <w:tr w:rsidR="00E31BD7" w:rsidRPr="0021221E" w14:paraId="69847FE1" w14:textId="77777777" w:rsidTr="003769E9">
        <w:trPr>
          <w:trHeight w:val="300"/>
          <w:jc w:val="center"/>
        </w:trPr>
        <w:tc>
          <w:tcPr>
            <w:tcW w:w="866" w:type="dxa"/>
            <w:vAlign w:val="center"/>
          </w:tcPr>
          <w:p w14:paraId="4634FF26" w14:textId="77777777" w:rsidR="00E31BD7" w:rsidRPr="0021221E" w:rsidRDefault="00E31BD7" w:rsidP="00580635">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32.2.12.</w:t>
            </w:r>
          </w:p>
        </w:tc>
        <w:tc>
          <w:tcPr>
            <w:tcW w:w="4658" w:type="dxa"/>
            <w:noWrap/>
            <w:vAlign w:val="center"/>
            <w:hideMark/>
          </w:tcPr>
          <w:p w14:paraId="7A2D35AF"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төсвийн тусгай шаардлагад болон дунд хугацааны төсвийн хүрээний мэдэгдэлд нийцэж байгаа талаарх тайлбар;</w:t>
            </w:r>
          </w:p>
        </w:tc>
        <w:tc>
          <w:tcPr>
            <w:tcW w:w="3543" w:type="dxa"/>
            <w:vAlign w:val="center"/>
          </w:tcPr>
          <w:p w14:paraId="33717575"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5.1.Төсвийн үр дүнгийн үзүүлэлтүүд</w:t>
            </w:r>
          </w:p>
          <w:p w14:paraId="22B3DF26"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5.2.Төсвийн тусгай шаардлага</w:t>
            </w:r>
          </w:p>
        </w:tc>
      </w:tr>
      <w:tr w:rsidR="00E31BD7" w:rsidRPr="0021221E" w14:paraId="204B6AB7" w14:textId="77777777" w:rsidTr="003769E9">
        <w:trPr>
          <w:trHeight w:val="300"/>
          <w:jc w:val="center"/>
        </w:trPr>
        <w:tc>
          <w:tcPr>
            <w:tcW w:w="866" w:type="dxa"/>
            <w:vAlign w:val="center"/>
          </w:tcPr>
          <w:p w14:paraId="1B2ADB18" w14:textId="77777777" w:rsidR="00E31BD7" w:rsidRPr="0021221E" w:rsidRDefault="00E31BD7" w:rsidP="00580635">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32.2.13.</w:t>
            </w:r>
          </w:p>
        </w:tc>
        <w:tc>
          <w:tcPr>
            <w:tcW w:w="4658" w:type="dxa"/>
            <w:noWrap/>
            <w:vAlign w:val="center"/>
            <w:hideMark/>
          </w:tcPr>
          <w:p w14:paraId="5623E0F7" w14:textId="77777777" w:rsidR="00E31BD7" w:rsidRPr="0021221E" w:rsidRDefault="00E31BD7" w:rsidP="00580635">
            <w:pPr>
              <w:spacing w:after="0" w:line="240" w:lineRule="auto"/>
              <w:jc w:val="both"/>
              <w:rPr>
                <w:rFonts w:ascii="Times New Roman" w:eastAsia="Times New Roman" w:hAnsi="Times New Roman" w:cs="Times New Roman"/>
                <w:i/>
                <w:color w:val="595959" w:themeColor="text1" w:themeTint="A6"/>
                <w:kern w:val="0"/>
                <w:sz w:val="20"/>
                <w:szCs w:val="20"/>
                <w14:ligatures w14:val="none"/>
              </w:rPr>
            </w:pPr>
            <w:r w:rsidRPr="0021221E">
              <w:rPr>
                <w:rFonts w:ascii="Times New Roman" w:eastAsia="Times New Roman" w:hAnsi="Times New Roman" w:cs="Times New Roman"/>
                <w:i/>
                <w:color w:val="595959" w:themeColor="text1" w:themeTint="A6"/>
                <w:kern w:val="0"/>
                <w:sz w:val="20"/>
                <w:szCs w:val="20"/>
                <w14:ligatures w14:val="none"/>
              </w:rPr>
              <w:t>төсвийн тусгай шаардлагыг түр баримтлахгүй тохиолдолд түүний үндэслэл, санал;</w:t>
            </w:r>
          </w:p>
        </w:tc>
        <w:tc>
          <w:tcPr>
            <w:tcW w:w="3543" w:type="dxa"/>
            <w:vAlign w:val="center"/>
          </w:tcPr>
          <w:p w14:paraId="397A34E1" w14:textId="77777777" w:rsidR="00E31BD7" w:rsidRPr="0021221E" w:rsidRDefault="00E31BD7" w:rsidP="00580635">
            <w:pPr>
              <w:spacing w:after="0" w:line="240" w:lineRule="auto"/>
              <w:jc w:val="both"/>
              <w:rPr>
                <w:rFonts w:ascii="Times New Roman" w:eastAsia="Times New Roman" w:hAnsi="Times New Roman" w:cs="Times New Roman"/>
                <w:i/>
                <w:color w:val="595959" w:themeColor="text1" w:themeTint="A6"/>
                <w:kern w:val="0"/>
                <w:sz w:val="20"/>
                <w:szCs w:val="20"/>
                <w14:ligatures w14:val="none"/>
              </w:rPr>
            </w:pPr>
            <w:r w:rsidRPr="0021221E">
              <w:rPr>
                <w:rFonts w:ascii="Times New Roman" w:eastAsia="Times New Roman" w:hAnsi="Times New Roman" w:cs="Times New Roman"/>
                <w:i/>
                <w:color w:val="595959" w:themeColor="text1" w:themeTint="A6"/>
                <w:kern w:val="0"/>
                <w:sz w:val="20"/>
                <w:szCs w:val="20"/>
                <w14:ligatures w14:val="none"/>
              </w:rPr>
              <w:t>Төсвийн тусгай шаардлагыг баримталж байна</w:t>
            </w:r>
          </w:p>
        </w:tc>
      </w:tr>
      <w:tr w:rsidR="00E31BD7" w:rsidRPr="0021221E" w14:paraId="71DCED60" w14:textId="77777777" w:rsidTr="003769E9">
        <w:trPr>
          <w:trHeight w:val="300"/>
          <w:jc w:val="center"/>
        </w:trPr>
        <w:tc>
          <w:tcPr>
            <w:tcW w:w="866" w:type="dxa"/>
            <w:vAlign w:val="center"/>
          </w:tcPr>
          <w:p w14:paraId="0849B332" w14:textId="77777777" w:rsidR="00E31BD7" w:rsidRPr="0021221E" w:rsidRDefault="00E31BD7" w:rsidP="00580635">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32.2.14.</w:t>
            </w:r>
          </w:p>
        </w:tc>
        <w:tc>
          <w:tcPr>
            <w:tcW w:w="4658" w:type="dxa"/>
            <w:noWrap/>
            <w:vAlign w:val="center"/>
            <w:hideMark/>
          </w:tcPr>
          <w:p w14:paraId="0E6C27EF"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нэгдсэн төсвийн орлого, зарлагын үзүүлэлтийн хураангуй тайлбар;</w:t>
            </w:r>
          </w:p>
        </w:tc>
        <w:tc>
          <w:tcPr>
            <w:tcW w:w="3543" w:type="dxa"/>
            <w:vAlign w:val="center"/>
          </w:tcPr>
          <w:p w14:paraId="6644BA16" w14:textId="7362EFEF"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4.1.Төсвийн орлого</w:t>
            </w:r>
          </w:p>
          <w:p w14:paraId="75A3DC05"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4.2.Төсвийн урсгал зардал</w:t>
            </w:r>
          </w:p>
          <w:p w14:paraId="2A3C9997"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5.1.Төсвийн үр дүнгийн үзүүлэлтүүд</w:t>
            </w:r>
          </w:p>
        </w:tc>
      </w:tr>
      <w:tr w:rsidR="00E31BD7" w:rsidRPr="0021221E" w14:paraId="749281A4" w14:textId="77777777" w:rsidTr="003769E9">
        <w:trPr>
          <w:trHeight w:val="300"/>
          <w:jc w:val="center"/>
        </w:trPr>
        <w:tc>
          <w:tcPr>
            <w:tcW w:w="866" w:type="dxa"/>
            <w:vAlign w:val="center"/>
          </w:tcPr>
          <w:p w14:paraId="438B6C91" w14:textId="77777777" w:rsidR="00E31BD7" w:rsidRPr="0021221E" w:rsidRDefault="00E31BD7" w:rsidP="00580635">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32.2.15.</w:t>
            </w:r>
          </w:p>
        </w:tc>
        <w:tc>
          <w:tcPr>
            <w:tcW w:w="4658" w:type="dxa"/>
            <w:noWrap/>
            <w:vAlign w:val="center"/>
            <w:hideMark/>
          </w:tcPr>
          <w:p w14:paraId="56D0D7B5"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төсвийн тэнцвэржүүлсэн орлогыг тооцсон байдал;</w:t>
            </w:r>
          </w:p>
        </w:tc>
        <w:tc>
          <w:tcPr>
            <w:tcW w:w="3543" w:type="dxa"/>
            <w:vAlign w:val="center"/>
          </w:tcPr>
          <w:p w14:paraId="24F01D36" w14:textId="76DDA70D"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4.1.Төсвийн орлого</w:t>
            </w:r>
          </w:p>
          <w:p w14:paraId="2A9D6E05"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5.2.Төсвийн тусгай шаардлага</w:t>
            </w:r>
          </w:p>
        </w:tc>
      </w:tr>
      <w:tr w:rsidR="00E31BD7" w:rsidRPr="0021221E" w14:paraId="639146E4" w14:textId="77777777" w:rsidTr="003769E9">
        <w:trPr>
          <w:trHeight w:val="300"/>
          <w:jc w:val="center"/>
        </w:trPr>
        <w:tc>
          <w:tcPr>
            <w:tcW w:w="866" w:type="dxa"/>
            <w:vAlign w:val="center"/>
          </w:tcPr>
          <w:p w14:paraId="338469E3" w14:textId="77777777" w:rsidR="00E31BD7" w:rsidRPr="0021221E" w:rsidRDefault="00E31BD7" w:rsidP="00580635">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32.2.16.</w:t>
            </w:r>
          </w:p>
        </w:tc>
        <w:tc>
          <w:tcPr>
            <w:tcW w:w="4658" w:type="dxa"/>
            <w:noWrap/>
            <w:vAlign w:val="center"/>
            <w:hideMark/>
          </w:tcPr>
          <w:p w14:paraId="79DF064C" w14:textId="77777777" w:rsidR="00E31BD7" w:rsidRPr="0021221E" w:rsidRDefault="00E31BD7" w:rsidP="00580635">
            <w:pPr>
              <w:spacing w:after="0" w:line="240" w:lineRule="auto"/>
              <w:jc w:val="both"/>
              <w:rPr>
                <w:rFonts w:ascii="Times New Roman" w:eastAsia="Times New Roman" w:hAnsi="Times New Roman" w:cs="Times New Roman"/>
                <w:color w:val="000000" w:themeColor="text1"/>
                <w:kern w:val="0"/>
                <w:sz w:val="20"/>
                <w:szCs w:val="20"/>
                <w14:ligatures w14:val="none"/>
              </w:rPr>
            </w:pPr>
            <w:r w:rsidRPr="0021221E">
              <w:rPr>
                <w:rFonts w:ascii="Times New Roman" w:eastAsia="Times New Roman" w:hAnsi="Times New Roman" w:cs="Times New Roman"/>
                <w:color w:val="000000" w:themeColor="text1"/>
                <w:kern w:val="0"/>
                <w:sz w:val="20"/>
                <w:szCs w:val="20"/>
                <w14:ligatures w14:val="none"/>
              </w:rPr>
              <w:t>төсөв алдагдалтай төлөвлөгдсөн бол уг алдагдлыг санхүүжүүлэх тухай санал;</w:t>
            </w:r>
          </w:p>
        </w:tc>
        <w:tc>
          <w:tcPr>
            <w:tcW w:w="3543" w:type="dxa"/>
            <w:vAlign w:val="center"/>
          </w:tcPr>
          <w:p w14:paraId="7C0193D5" w14:textId="77777777" w:rsidR="00E31BD7" w:rsidRPr="0021221E" w:rsidRDefault="00E31BD7" w:rsidP="00580635">
            <w:pPr>
              <w:spacing w:after="0" w:line="240" w:lineRule="auto"/>
              <w:jc w:val="both"/>
              <w:rPr>
                <w:rFonts w:ascii="Times New Roman" w:eastAsia="Times New Roman" w:hAnsi="Times New Roman" w:cs="Times New Roman"/>
                <w:color w:val="000000" w:themeColor="text1"/>
                <w:kern w:val="0"/>
                <w:sz w:val="20"/>
                <w:szCs w:val="20"/>
                <w14:ligatures w14:val="none"/>
              </w:rPr>
            </w:pPr>
            <w:r w:rsidRPr="0021221E">
              <w:rPr>
                <w:rFonts w:ascii="Times New Roman" w:eastAsia="Times New Roman" w:hAnsi="Times New Roman" w:cs="Times New Roman"/>
                <w:color w:val="000000" w:themeColor="text1"/>
                <w:kern w:val="0"/>
                <w:sz w:val="20"/>
                <w:szCs w:val="20"/>
                <w14:ligatures w14:val="none"/>
              </w:rPr>
              <w:t>5.3.Төсвийн алдагдлыг санхүүжүүлэх эх үүсвэр</w:t>
            </w:r>
          </w:p>
        </w:tc>
      </w:tr>
      <w:tr w:rsidR="00E31BD7" w:rsidRPr="0021221E" w14:paraId="709BBFFB" w14:textId="77777777" w:rsidTr="003769E9">
        <w:trPr>
          <w:trHeight w:val="570"/>
          <w:jc w:val="center"/>
        </w:trPr>
        <w:tc>
          <w:tcPr>
            <w:tcW w:w="866" w:type="dxa"/>
            <w:vAlign w:val="center"/>
          </w:tcPr>
          <w:p w14:paraId="5759840D" w14:textId="77777777" w:rsidR="00E31BD7" w:rsidRPr="0021221E" w:rsidRDefault="00E31BD7" w:rsidP="00580635">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lastRenderedPageBreak/>
              <w:t>32.2.17.</w:t>
            </w:r>
          </w:p>
        </w:tc>
        <w:tc>
          <w:tcPr>
            <w:tcW w:w="4658" w:type="dxa"/>
            <w:noWrap/>
            <w:vAlign w:val="center"/>
            <w:hideMark/>
          </w:tcPr>
          <w:p w14:paraId="202BBDCB"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Засгийн газрын өрийн үлдэгдэл, төслийн зээлийн дотоод эх үүсвэрийн хэмжээ, Засгийн газраас гаргасан баталгаа, түүний дүн;</w:t>
            </w:r>
          </w:p>
        </w:tc>
        <w:tc>
          <w:tcPr>
            <w:tcW w:w="3543" w:type="dxa"/>
            <w:vAlign w:val="center"/>
          </w:tcPr>
          <w:p w14:paraId="491CCAC5" w14:textId="6445F32D"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w:t>
            </w:r>
            <w:r w:rsidR="00EF2AB2" w:rsidRPr="0021221E">
              <w:rPr>
                <w:rFonts w:ascii="Times New Roman" w:eastAsia="Times New Roman" w:hAnsi="Times New Roman" w:cs="Times New Roman"/>
                <w:color w:val="000000"/>
                <w:kern w:val="0"/>
                <w:sz w:val="20"/>
                <w:szCs w:val="20"/>
                <w14:ligatures w14:val="none"/>
              </w:rPr>
              <w:t>3</w:t>
            </w:r>
            <w:r w:rsidRPr="0021221E">
              <w:rPr>
                <w:rFonts w:ascii="Times New Roman" w:eastAsia="Times New Roman" w:hAnsi="Times New Roman" w:cs="Times New Roman"/>
                <w:color w:val="000000"/>
                <w:kern w:val="0"/>
                <w:sz w:val="20"/>
                <w:szCs w:val="20"/>
                <w14:ligatures w14:val="none"/>
              </w:rPr>
              <w:t>.Засгийн газрын өр</w:t>
            </w:r>
          </w:p>
        </w:tc>
      </w:tr>
      <w:tr w:rsidR="00E31BD7" w:rsidRPr="0021221E" w14:paraId="4BA47A7C" w14:textId="77777777" w:rsidTr="003769E9">
        <w:trPr>
          <w:trHeight w:val="570"/>
          <w:jc w:val="center"/>
        </w:trPr>
        <w:tc>
          <w:tcPr>
            <w:tcW w:w="866" w:type="dxa"/>
            <w:vAlign w:val="center"/>
          </w:tcPr>
          <w:p w14:paraId="2220E6EA" w14:textId="77777777" w:rsidR="00E31BD7" w:rsidRPr="0021221E" w:rsidRDefault="00E31BD7" w:rsidP="00580635">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32.2.18.</w:t>
            </w:r>
          </w:p>
        </w:tc>
        <w:tc>
          <w:tcPr>
            <w:tcW w:w="4658" w:type="dxa"/>
            <w:noWrap/>
            <w:vAlign w:val="center"/>
            <w:hideMark/>
          </w:tcPr>
          <w:p w14:paraId="634753AE"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нэгдсэн төсвийн орлогын нэг хувиас хэтэрсэн дүнтэй тэнцэх болзошгүй өр төлбөр, түүнээс учирч болзошгүй эрсдэлийн тооцоо;</w:t>
            </w:r>
          </w:p>
        </w:tc>
        <w:tc>
          <w:tcPr>
            <w:tcW w:w="3543" w:type="dxa"/>
            <w:vAlign w:val="center"/>
          </w:tcPr>
          <w:p w14:paraId="56E2CC48"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6.</w:t>
            </w:r>
            <w:r w:rsidR="00C348BA" w:rsidRPr="0021221E">
              <w:rPr>
                <w:rFonts w:ascii="Times New Roman" w:eastAsia="Times New Roman" w:hAnsi="Times New Roman" w:cs="Times New Roman"/>
                <w:color w:val="000000"/>
                <w:kern w:val="0"/>
                <w:sz w:val="20"/>
                <w:szCs w:val="20"/>
                <w14:ligatures w14:val="none"/>
              </w:rPr>
              <w:t>3</w:t>
            </w:r>
            <w:r w:rsidRPr="0021221E">
              <w:rPr>
                <w:rFonts w:ascii="Times New Roman" w:eastAsia="Times New Roman" w:hAnsi="Times New Roman" w:cs="Times New Roman"/>
                <w:color w:val="000000"/>
                <w:kern w:val="0"/>
                <w:sz w:val="20"/>
                <w:szCs w:val="20"/>
                <w14:ligatures w14:val="none"/>
              </w:rPr>
              <w:t>.</w:t>
            </w:r>
            <w:r w:rsidR="00C348BA" w:rsidRPr="0021221E">
              <w:rPr>
                <w:rFonts w:ascii="Times New Roman" w:eastAsia="Times New Roman" w:hAnsi="Times New Roman" w:cs="Times New Roman"/>
                <w:color w:val="000000"/>
                <w:kern w:val="0"/>
                <w:sz w:val="20"/>
                <w:szCs w:val="20"/>
                <w14:ligatures w14:val="none"/>
              </w:rPr>
              <w:t>2</w:t>
            </w:r>
            <w:r w:rsidRPr="0021221E">
              <w:rPr>
                <w:rFonts w:ascii="Times New Roman" w:eastAsia="Times New Roman" w:hAnsi="Times New Roman" w:cs="Times New Roman"/>
                <w:color w:val="000000"/>
                <w:kern w:val="0"/>
                <w:sz w:val="20"/>
                <w:szCs w:val="20"/>
                <w14:ligatures w14:val="none"/>
              </w:rPr>
              <w:t>.</w:t>
            </w:r>
            <w:proofErr w:type="spellStart"/>
            <w:r w:rsidR="001125CE" w:rsidRPr="0021221E">
              <w:rPr>
                <w:rFonts w:ascii="Times New Roman" w:eastAsia="Times New Roman" w:hAnsi="Times New Roman" w:cs="Times New Roman"/>
                <w:color w:val="000000"/>
                <w:kern w:val="0"/>
                <w:sz w:val="20"/>
                <w:szCs w:val="20"/>
                <w14:ligatures w14:val="none"/>
              </w:rPr>
              <w:t>ТӨААН</w:t>
            </w:r>
            <w:proofErr w:type="spellEnd"/>
            <w:r w:rsidR="001125CE" w:rsidRPr="0021221E">
              <w:rPr>
                <w:rFonts w:ascii="Times New Roman" w:eastAsia="Times New Roman" w:hAnsi="Times New Roman" w:cs="Times New Roman"/>
                <w:color w:val="000000"/>
                <w:kern w:val="0"/>
                <w:sz w:val="20"/>
                <w:szCs w:val="20"/>
                <w14:ligatures w14:val="none"/>
              </w:rPr>
              <w:t>-</w:t>
            </w:r>
            <w:proofErr w:type="spellStart"/>
            <w:r w:rsidR="001125CE" w:rsidRPr="0021221E">
              <w:rPr>
                <w:rFonts w:ascii="Times New Roman" w:eastAsia="Times New Roman" w:hAnsi="Times New Roman" w:cs="Times New Roman"/>
                <w:color w:val="000000"/>
                <w:kern w:val="0"/>
                <w:sz w:val="20"/>
                <w:szCs w:val="20"/>
                <w14:ligatures w14:val="none"/>
              </w:rPr>
              <w:t>үүдийн</w:t>
            </w:r>
            <w:proofErr w:type="spellEnd"/>
            <w:r w:rsidR="001125CE" w:rsidRPr="0021221E">
              <w:rPr>
                <w:rFonts w:ascii="Times New Roman" w:eastAsia="Times New Roman" w:hAnsi="Times New Roman" w:cs="Times New Roman"/>
                <w:color w:val="000000"/>
                <w:kern w:val="0"/>
                <w:sz w:val="20"/>
                <w:szCs w:val="20"/>
                <w14:ligatures w14:val="none"/>
              </w:rPr>
              <w:t xml:space="preserve"> санхүүгийн </w:t>
            </w:r>
            <w:r w:rsidR="004A5F8D" w:rsidRPr="0021221E">
              <w:rPr>
                <w:rFonts w:ascii="Times New Roman" w:eastAsia="Times New Roman" w:hAnsi="Times New Roman" w:cs="Times New Roman"/>
                <w:color w:val="000000"/>
                <w:kern w:val="0"/>
                <w:sz w:val="20"/>
                <w:szCs w:val="20"/>
                <w14:ligatures w14:val="none"/>
              </w:rPr>
              <w:t>эрсдэлийн шинжилгээний үр дүн</w:t>
            </w:r>
          </w:p>
          <w:p w14:paraId="2D79AFF5" w14:textId="77777777" w:rsidR="004A5F8D" w:rsidRPr="0021221E" w:rsidRDefault="004A5F8D" w:rsidP="00580635">
            <w:pPr>
              <w:spacing w:after="0" w:line="240" w:lineRule="auto"/>
              <w:jc w:val="both"/>
              <w:rPr>
                <w:rFonts w:ascii="Times New Roman" w:eastAsia="Times New Roman" w:hAnsi="Times New Roman" w:cs="Times New Roman"/>
                <w:color w:val="000000"/>
                <w:kern w:val="0"/>
                <w:sz w:val="20"/>
                <w:szCs w:val="20"/>
                <w14:ligatures w14:val="none"/>
              </w:rPr>
            </w:pPr>
          </w:p>
          <w:p w14:paraId="42622EA6" w14:textId="7C84E019" w:rsidR="00E31BD7" w:rsidRPr="0021221E" w:rsidRDefault="004A5F8D"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 xml:space="preserve">6.4.1.Засгийн газрын өрийн багцын зардал, </w:t>
            </w:r>
            <w:r w:rsidR="004D2273" w:rsidRPr="0021221E">
              <w:rPr>
                <w:rFonts w:ascii="Times New Roman" w:eastAsia="Times New Roman" w:hAnsi="Times New Roman" w:cs="Times New Roman"/>
                <w:color w:val="000000"/>
                <w:kern w:val="0"/>
                <w:sz w:val="20"/>
                <w:szCs w:val="20"/>
                <w14:ligatures w14:val="none"/>
              </w:rPr>
              <w:t>эрсдэлийн үзүүлэлтүүд</w:t>
            </w:r>
          </w:p>
        </w:tc>
      </w:tr>
      <w:tr w:rsidR="00E31BD7" w:rsidRPr="0021221E" w14:paraId="2C89B8C6" w14:textId="77777777" w:rsidTr="003769E9">
        <w:trPr>
          <w:trHeight w:val="300"/>
          <w:jc w:val="center"/>
        </w:trPr>
        <w:tc>
          <w:tcPr>
            <w:tcW w:w="866" w:type="dxa"/>
            <w:vAlign w:val="center"/>
          </w:tcPr>
          <w:p w14:paraId="7FFBBB43" w14:textId="77777777" w:rsidR="00E31BD7" w:rsidRPr="0021221E" w:rsidRDefault="00E31BD7" w:rsidP="00580635">
            <w:pPr>
              <w:spacing w:after="0" w:line="240" w:lineRule="auto"/>
              <w:jc w:val="center"/>
              <w:rPr>
                <w:rFonts w:ascii="Times New Roman" w:hAnsi="Times New Roman" w:cs="Times New Roman"/>
                <w:color w:val="595959" w:themeColor="text1" w:themeTint="A6"/>
                <w:sz w:val="20"/>
                <w:szCs w:val="20"/>
              </w:rPr>
            </w:pPr>
            <w:r w:rsidRPr="0021221E">
              <w:rPr>
                <w:rFonts w:ascii="Times New Roman" w:hAnsi="Times New Roman" w:cs="Times New Roman"/>
                <w:color w:val="595959" w:themeColor="text1" w:themeTint="A6"/>
                <w:sz w:val="20"/>
                <w:szCs w:val="20"/>
              </w:rPr>
              <w:t>32.2.19.</w:t>
            </w:r>
          </w:p>
        </w:tc>
        <w:tc>
          <w:tcPr>
            <w:tcW w:w="4658" w:type="dxa"/>
            <w:noWrap/>
            <w:vAlign w:val="center"/>
          </w:tcPr>
          <w:p w14:paraId="774BFFD5" w14:textId="77777777" w:rsidR="00E31BD7" w:rsidRPr="0021221E" w:rsidRDefault="00E31BD7" w:rsidP="00580635">
            <w:pPr>
              <w:spacing w:after="0" w:line="240" w:lineRule="auto"/>
              <w:jc w:val="both"/>
              <w:rPr>
                <w:rFonts w:ascii="Times New Roman" w:eastAsia="Times New Roman" w:hAnsi="Times New Roman" w:cs="Times New Roman"/>
                <w:i/>
                <w:color w:val="595959" w:themeColor="text1" w:themeTint="A6"/>
                <w:kern w:val="0"/>
                <w:sz w:val="20"/>
                <w:szCs w:val="20"/>
                <w14:ligatures w14:val="none"/>
              </w:rPr>
            </w:pPr>
            <w:r w:rsidRPr="0021221E">
              <w:rPr>
                <w:rFonts w:ascii="Times New Roman" w:eastAsia="Times New Roman" w:hAnsi="Times New Roman" w:cs="Times New Roman"/>
                <w:i/>
                <w:color w:val="595959" w:themeColor="text1" w:themeTint="A6"/>
                <w:kern w:val="0"/>
                <w:sz w:val="20"/>
                <w:szCs w:val="20"/>
                <w14:ligatures w14:val="none"/>
              </w:rPr>
              <w:t>Энэ заалтыг 2012 оны 10 дугаар сарын 25-ны өдрийн хуулиар хүчингүй болсонд тооцсон</w:t>
            </w:r>
          </w:p>
        </w:tc>
        <w:tc>
          <w:tcPr>
            <w:tcW w:w="3543" w:type="dxa"/>
            <w:vAlign w:val="center"/>
          </w:tcPr>
          <w:p w14:paraId="39A29061" w14:textId="77777777" w:rsidR="00E31BD7" w:rsidRPr="0021221E" w:rsidRDefault="00E31BD7" w:rsidP="00C44564">
            <w:pPr>
              <w:pStyle w:val="ListParagraph"/>
              <w:numPr>
                <w:ilvl w:val="0"/>
                <w:numId w:val="5"/>
              </w:numPr>
              <w:spacing w:after="0" w:line="240" w:lineRule="auto"/>
              <w:jc w:val="both"/>
              <w:rPr>
                <w:rFonts w:ascii="Times New Roman" w:eastAsia="Times New Roman" w:hAnsi="Times New Roman" w:cs="Times New Roman"/>
                <w:color w:val="595959" w:themeColor="text1" w:themeTint="A6"/>
                <w:kern w:val="0"/>
                <w:sz w:val="20"/>
                <w:szCs w:val="20"/>
                <w14:ligatures w14:val="none"/>
              </w:rPr>
            </w:pPr>
          </w:p>
        </w:tc>
      </w:tr>
      <w:tr w:rsidR="00E31BD7" w:rsidRPr="0021221E" w14:paraId="280C7E12" w14:textId="77777777" w:rsidTr="003769E9">
        <w:trPr>
          <w:trHeight w:val="300"/>
          <w:jc w:val="center"/>
        </w:trPr>
        <w:tc>
          <w:tcPr>
            <w:tcW w:w="866" w:type="dxa"/>
            <w:vAlign w:val="center"/>
          </w:tcPr>
          <w:p w14:paraId="3A824E1C" w14:textId="77777777" w:rsidR="00E31BD7" w:rsidRPr="0021221E" w:rsidRDefault="00E31BD7" w:rsidP="00580635">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32.2.20.</w:t>
            </w:r>
          </w:p>
        </w:tc>
        <w:tc>
          <w:tcPr>
            <w:tcW w:w="4658" w:type="dxa"/>
            <w:noWrap/>
            <w:vAlign w:val="center"/>
            <w:hideMark/>
          </w:tcPr>
          <w:p w14:paraId="33FB5B45"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төсвийн төсөлтэй холбогдуулан шийдвэрлүүлэх хууль тогтоомжийн төсөл.</w:t>
            </w:r>
          </w:p>
        </w:tc>
        <w:tc>
          <w:tcPr>
            <w:tcW w:w="3543" w:type="dxa"/>
            <w:vAlign w:val="center"/>
          </w:tcPr>
          <w:p w14:paraId="4CE92A67"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7.2.Хамт өргөн мэдүүлсэн хууль тогтоомжийн төсөл</w:t>
            </w:r>
          </w:p>
        </w:tc>
      </w:tr>
      <w:tr w:rsidR="00E31BD7" w:rsidRPr="0021221E" w14:paraId="094593A5" w14:textId="77777777" w:rsidTr="003769E9">
        <w:trPr>
          <w:trHeight w:val="1140"/>
          <w:jc w:val="center"/>
        </w:trPr>
        <w:tc>
          <w:tcPr>
            <w:tcW w:w="866" w:type="dxa"/>
            <w:vAlign w:val="center"/>
          </w:tcPr>
          <w:p w14:paraId="024D4B6A" w14:textId="77777777" w:rsidR="00E31BD7" w:rsidRPr="0021221E" w:rsidRDefault="00E31BD7" w:rsidP="00580635">
            <w:pPr>
              <w:spacing w:after="0" w:line="240" w:lineRule="auto"/>
              <w:jc w:val="center"/>
              <w:rPr>
                <w:rFonts w:ascii="Times New Roman" w:eastAsia="Times New Roman" w:hAnsi="Times New Roman" w:cs="Times New Roman"/>
                <w:kern w:val="0"/>
                <w:sz w:val="20"/>
                <w:szCs w:val="20"/>
                <w14:ligatures w14:val="none"/>
              </w:rPr>
            </w:pPr>
            <w:r w:rsidRPr="0021221E">
              <w:rPr>
                <w:rFonts w:ascii="Times New Roman" w:hAnsi="Times New Roman" w:cs="Times New Roman"/>
                <w:sz w:val="20"/>
                <w:szCs w:val="20"/>
              </w:rPr>
              <w:t>32.2.21.</w:t>
            </w:r>
          </w:p>
        </w:tc>
        <w:tc>
          <w:tcPr>
            <w:tcW w:w="4658" w:type="dxa"/>
            <w:noWrap/>
            <w:vAlign w:val="center"/>
            <w:hideMark/>
          </w:tcPr>
          <w:p w14:paraId="6A52D0EF" w14:textId="77777777" w:rsidR="00E31BD7" w:rsidRPr="0021221E" w:rsidRDefault="00E31BD7" w:rsidP="00580635">
            <w:pPr>
              <w:spacing w:after="0" w:line="240" w:lineRule="auto"/>
              <w:jc w:val="both"/>
              <w:rPr>
                <w:rFonts w:ascii="Times New Roman" w:eastAsia="Times New Roman" w:hAnsi="Times New Roman" w:cs="Times New Roman"/>
                <w:kern w:val="0"/>
                <w:sz w:val="20"/>
                <w:szCs w:val="20"/>
                <w14:ligatures w14:val="none"/>
              </w:rPr>
            </w:pPr>
            <w:r w:rsidRPr="0021221E">
              <w:rPr>
                <w:rFonts w:ascii="Times New Roman" w:eastAsia="Times New Roman" w:hAnsi="Times New Roman" w:cs="Times New Roman"/>
                <w:kern w:val="0"/>
                <w:sz w:val="20"/>
                <w:szCs w:val="20"/>
                <w14:ligatures w14:val="none"/>
              </w:rPr>
              <w:t>Төр, хувийн хэвшлийн түншлэлийн тухай хуулийн дагуу түншлэлээр хэрэгжүүлэхээр гэрээ байгуулсан төслүүдийн танилцуулга, мэдээлэл, хэрэгжилт, үр дүн, төсөвтэй уялдсан байдал болон төсвөөс санхүүжүүлэх төрлөөр гэрээ байгуулсан төслүүдийн төсвөөс төлөх төлбөрийн хуваарь, төсвийн төсөлд тусгах саналыг түншлэлийн асуудал эрхэлсэн төрийн захиргааны төв байгууллагаас ирүүлснээр хянаж тусгасан мэдээлэл.</w:t>
            </w:r>
          </w:p>
        </w:tc>
        <w:tc>
          <w:tcPr>
            <w:tcW w:w="3543" w:type="dxa"/>
            <w:vAlign w:val="center"/>
          </w:tcPr>
          <w:p w14:paraId="4A76FD2E" w14:textId="38076C67" w:rsidR="0036183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4.</w:t>
            </w:r>
            <w:r w:rsidR="00361837" w:rsidRPr="0021221E">
              <w:rPr>
                <w:rFonts w:ascii="Times New Roman" w:eastAsia="Times New Roman" w:hAnsi="Times New Roman" w:cs="Times New Roman"/>
                <w:color w:val="000000"/>
                <w:kern w:val="0"/>
                <w:sz w:val="20"/>
                <w:szCs w:val="20"/>
                <w14:ligatures w14:val="none"/>
              </w:rPr>
              <w:t>2</w:t>
            </w:r>
            <w:r w:rsidRPr="0021221E">
              <w:rPr>
                <w:rFonts w:ascii="Times New Roman" w:eastAsia="Times New Roman" w:hAnsi="Times New Roman" w:cs="Times New Roman"/>
                <w:color w:val="000000"/>
                <w:kern w:val="0"/>
                <w:sz w:val="20"/>
                <w:szCs w:val="20"/>
                <w14:ligatures w14:val="none"/>
              </w:rPr>
              <w:t>.3.</w:t>
            </w:r>
            <w:r w:rsidR="00361837" w:rsidRPr="0021221E">
              <w:rPr>
                <w:rFonts w:ascii="Times New Roman" w:eastAsia="Times New Roman" w:hAnsi="Times New Roman" w:cs="Times New Roman"/>
                <w:color w:val="000000"/>
                <w:kern w:val="0"/>
                <w:sz w:val="20"/>
                <w:szCs w:val="20"/>
                <w14:ligatures w14:val="none"/>
              </w:rPr>
              <w:t>Эдийн засаг</w:t>
            </w:r>
          </w:p>
          <w:p w14:paraId="33C8C664" w14:textId="77777777" w:rsidR="00361837" w:rsidRPr="0021221E" w:rsidRDefault="00361837" w:rsidP="00580635">
            <w:pPr>
              <w:spacing w:after="0" w:line="240" w:lineRule="auto"/>
              <w:jc w:val="both"/>
              <w:rPr>
                <w:rFonts w:ascii="Times New Roman" w:eastAsia="Times New Roman" w:hAnsi="Times New Roman" w:cs="Times New Roman"/>
                <w:color w:val="000000"/>
                <w:kern w:val="0"/>
                <w:sz w:val="20"/>
                <w:szCs w:val="20"/>
                <w14:ligatures w14:val="none"/>
              </w:rPr>
            </w:pPr>
          </w:p>
          <w:p w14:paraId="06266035" w14:textId="2994EE27" w:rsidR="00E31BD7" w:rsidRPr="0021221E" w:rsidRDefault="0036183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w:t>
            </w:r>
            <w:r w:rsidR="00E31BD7" w:rsidRPr="0021221E">
              <w:rPr>
                <w:rFonts w:ascii="Times New Roman" w:eastAsia="Times New Roman" w:hAnsi="Times New Roman" w:cs="Times New Roman"/>
                <w:color w:val="000000"/>
                <w:kern w:val="0"/>
                <w:sz w:val="20"/>
                <w:szCs w:val="20"/>
                <w14:ligatures w14:val="none"/>
              </w:rPr>
              <w:t>Төр, хувийн хэвшлийн түншлэл</w:t>
            </w:r>
          </w:p>
        </w:tc>
      </w:tr>
      <w:tr w:rsidR="00E31BD7" w:rsidRPr="0021221E" w14:paraId="4E6452CC" w14:textId="77777777" w:rsidTr="003769E9">
        <w:trPr>
          <w:trHeight w:val="70"/>
          <w:jc w:val="center"/>
        </w:trPr>
        <w:tc>
          <w:tcPr>
            <w:tcW w:w="866" w:type="dxa"/>
            <w:vAlign w:val="center"/>
          </w:tcPr>
          <w:p w14:paraId="4D3DD1DE" w14:textId="77777777" w:rsidR="00E31BD7" w:rsidRPr="0021221E" w:rsidRDefault="00E31BD7" w:rsidP="00580635">
            <w:pPr>
              <w:spacing w:after="0" w:line="240" w:lineRule="auto"/>
              <w:jc w:val="center"/>
              <w:rPr>
                <w:rFonts w:ascii="Times New Roman" w:eastAsia="Times New Roman" w:hAnsi="Times New Roman" w:cs="Times New Roman"/>
                <w:color w:val="000000"/>
                <w:kern w:val="0"/>
                <w:sz w:val="20"/>
                <w:szCs w:val="20"/>
                <w14:ligatures w14:val="none"/>
              </w:rPr>
            </w:pPr>
            <w:r w:rsidRPr="0021221E">
              <w:rPr>
                <w:rFonts w:ascii="Times New Roman" w:hAnsi="Times New Roman" w:cs="Times New Roman"/>
                <w:color w:val="000000"/>
                <w:sz w:val="20"/>
                <w:szCs w:val="20"/>
              </w:rPr>
              <w:t>32.2.22.</w:t>
            </w:r>
          </w:p>
        </w:tc>
        <w:tc>
          <w:tcPr>
            <w:tcW w:w="4658" w:type="dxa"/>
            <w:noWrap/>
            <w:vAlign w:val="center"/>
            <w:hideMark/>
          </w:tcPr>
          <w:p w14:paraId="57A922F0" w14:textId="77777777"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энэ хуулийн 28</w:t>
            </w:r>
            <w:r w:rsidRPr="0021221E">
              <w:rPr>
                <w:rFonts w:ascii="Times New Roman" w:eastAsia="Times New Roman" w:hAnsi="Times New Roman" w:cs="Times New Roman"/>
                <w:color w:val="000000"/>
                <w:kern w:val="0"/>
                <w:sz w:val="20"/>
                <w:szCs w:val="20"/>
                <w:vertAlign w:val="superscript"/>
                <w14:ligatures w14:val="none"/>
              </w:rPr>
              <w:t>1</w:t>
            </w:r>
            <w:r w:rsidRPr="0021221E">
              <w:rPr>
                <w:rFonts w:ascii="Times New Roman" w:eastAsia="Times New Roman" w:hAnsi="Times New Roman" w:cs="Times New Roman"/>
                <w:color w:val="000000"/>
                <w:kern w:val="0"/>
                <w:sz w:val="20"/>
                <w:szCs w:val="20"/>
                <w14:ligatures w14:val="none"/>
              </w:rPr>
              <w:t>.2.3-т заасны дагуу хэлэлцүүлгээс гарсан саналыг тухайн жилийн төсвийн төсөл, төсвийн тодотголын төсөлд хэрхэн тусгасан талаарх мэдээлэл.</w:t>
            </w:r>
          </w:p>
        </w:tc>
        <w:tc>
          <w:tcPr>
            <w:tcW w:w="3543" w:type="dxa"/>
            <w:vAlign w:val="center"/>
          </w:tcPr>
          <w:p w14:paraId="0EAE439B" w14:textId="111E3B9A" w:rsidR="00E31BD7" w:rsidRPr="0021221E" w:rsidRDefault="00E31BD7" w:rsidP="00580635">
            <w:pPr>
              <w:spacing w:after="0" w:line="240" w:lineRule="auto"/>
              <w:jc w:val="both"/>
              <w:rPr>
                <w:rFonts w:ascii="Times New Roman" w:eastAsia="Times New Roman" w:hAnsi="Times New Roman" w:cs="Times New Roman"/>
                <w:color w:val="000000"/>
                <w:kern w:val="0"/>
                <w:sz w:val="20"/>
                <w:szCs w:val="20"/>
                <w14:ligatures w14:val="none"/>
              </w:rPr>
            </w:pPr>
            <w:r w:rsidRPr="0021221E">
              <w:rPr>
                <w:rFonts w:ascii="Times New Roman" w:eastAsia="Times New Roman" w:hAnsi="Times New Roman" w:cs="Times New Roman"/>
                <w:color w:val="000000"/>
                <w:kern w:val="0"/>
                <w:sz w:val="20"/>
                <w:szCs w:val="20"/>
                <w14:ligatures w14:val="none"/>
              </w:rPr>
              <w:t>7.</w:t>
            </w:r>
            <w:r w:rsidR="00E83030" w:rsidRPr="0021221E">
              <w:rPr>
                <w:rFonts w:ascii="Times New Roman" w:eastAsia="Times New Roman" w:hAnsi="Times New Roman" w:cs="Times New Roman"/>
                <w:color w:val="000000"/>
                <w:kern w:val="0"/>
                <w:sz w:val="20"/>
                <w:szCs w:val="20"/>
                <w14:ligatures w14:val="none"/>
              </w:rPr>
              <w:t>6</w:t>
            </w:r>
            <w:r w:rsidRPr="0021221E">
              <w:rPr>
                <w:rFonts w:ascii="Times New Roman" w:eastAsia="Times New Roman" w:hAnsi="Times New Roman" w:cs="Times New Roman"/>
                <w:color w:val="000000"/>
                <w:kern w:val="0"/>
                <w:sz w:val="20"/>
                <w:szCs w:val="20"/>
                <w14:ligatures w14:val="none"/>
              </w:rPr>
              <w:t>.Олон нийтийн хэлэлцүүлэг</w:t>
            </w:r>
          </w:p>
        </w:tc>
      </w:tr>
    </w:tbl>
    <w:p w14:paraId="22B89643" w14:textId="1A1CBC9D" w:rsidR="00B614F6" w:rsidRPr="0021221E" w:rsidRDefault="00B614F6" w:rsidP="00B614F6">
      <w:pPr>
        <w:spacing w:line="276" w:lineRule="auto"/>
        <w:jc w:val="both"/>
        <w:rPr>
          <w:rFonts w:ascii="Times New Roman" w:hAnsi="Times New Roman" w:cs="Times New Roman"/>
          <w:color w:val="000000" w:themeColor="text1"/>
          <w:sz w:val="24"/>
          <w:szCs w:val="24"/>
        </w:rPr>
      </w:pPr>
    </w:p>
    <w:p w14:paraId="6DF29956" w14:textId="28D14895" w:rsidR="00B614F6" w:rsidRPr="00074139" w:rsidRDefault="008A161C" w:rsidP="00B614F6">
      <w:pPr>
        <w:spacing w:line="276" w:lineRule="auto"/>
        <w:jc w:val="center"/>
        <w:rPr>
          <w:rFonts w:ascii="Times New Roman" w:hAnsi="Times New Roman" w:cs="Times New Roman"/>
          <w:color w:val="000000" w:themeColor="text1"/>
          <w:sz w:val="24"/>
          <w:szCs w:val="24"/>
        </w:rPr>
      </w:pPr>
      <w:r w:rsidRPr="0021221E">
        <w:rPr>
          <w:rFonts w:ascii="Times New Roman" w:hAnsi="Times New Roman" w:cs="Times New Roman"/>
          <w:color w:val="000000" w:themeColor="text1"/>
          <w:sz w:val="24"/>
          <w:szCs w:val="24"/>
        </w:rPr>
        <w:t>---о0о---</w:t>
      </w:r>
    </w:p>
    <w:sectPr w:rsidR="00B614F6" w:rsidRPr="00074139" w:rsidSect="00487BFD">
      <w:headerReference w:type="default" r:id="rId72"/>
      <w:footerReference w:type="even" r:id="rId73"/>
      <w:footerReference w:type="default" r:id="rId74"/>
      <w:headerReference w:type="first" r:id="rId75"/>
      <w:footerReference w:type="first" r:id="rId76"/>
      <w:pgSz w:w="11906" w:h="16838" w:code="9"/>
      <w:pgMar w:top="1134" w:right="1134" w:bottom="1134" w:left="1134" w:header="720" w:footer="73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BBC23" w14:textId="77777777" w:rsidR="003D7E1B" w:rsidRPr="00C56134" w:rsidRDefault="003D7E1B" w:rsidP="00AA173C">
      <w:pPr>
        <w:spacing w:after="0" w:line="240" w:lineRule="auto"/>
      </w:pPr>
      <w:r w:rsidRPr="00C56134">
        <w:separator/>
      </w:r>
    </w:p>
  </w:endnote>
  <w:endnote w:type="continuationSeparator" w:id="0">
    <w:p w14:paraId="70B38A39" w14:textId="77777777" w:rsidR="003D7E1B" w:rsidRPr="00C56134" w:rsidRDefault="003D7E1B" w:rsidP="00AA173C">
      <w:pPr>
        <w:spacing w:after="0" w:line="240" w:lineRule="auto"/>
      </w:pPr>
      <w:r w:rsidRPr="00C56134">
        <w:continuationSeparator/>
      </w:r>
    </w:p>
  </w:endnote>
  <w:endnote w:type="continuationNotice" w:id="1">
    <w:p w14:paraId="24A2F508" w14:textId="77777777" w:rsidR="003D7E1B" w:rsidRPr="00C56134" w:rsidRDefault="003D7E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Light">
    <w:charset w:val="80"/>
    <w:family w:val="roman"/>
    <w:pitch w:val="variable"/>
    <w:sig w:usb0="800002E7" w:usb1="2AC7FCFF"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Roboto Condensed">
    <w:charset w:val="00"/>
    <w:family w:val="auto"/>
    <w:pitch w:val="variable"/>
    <w:sig w:usb0="E0000AFF" w:usb1="5000217F" w:usb2="00000021" w:usb3="00000000" w:csb0="0000019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Book Antiqua">
    <w:panose1 w:val="0204060205030503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DejaVu Sans">
    <w:altName w:val="Sylfaen"/>
    <w:panose1 w:val="00000000000000000000"/>
    <w:charset w:val="00"/>
    <w:family w:val="roman"/>
    <w:notTrueType/>
    <w:pitch w:val="default"/>
  </w:font>
  <w:font w:name="Mongolian Baiti">
    <w:panose1 w:val="03000500000000000000"/>
    <w:charset w:val="00"/>
    <w:family w:val="script"/>
    <w:pitch w:val="variable"/>
    <w:sig w:usb0="80000023" w:usb1="00000000" w:usb2="0002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4060" w14:textId="57C7B33B" w:rsidR="00485CC4" w:rsidRPr="00C56134" w:rsidRDefault="00207C3A">
    <w:r w:rsidRPr="00C56134">
      <w:cr/>
    </w:r>
    <w:r w:rsidRPr="00C56134">
      <w:cr/>
    </w:r>
    <w:r w:rsidRPr="00C56134">
      <w:cr/>
    </w:r>
    <w:r w:rsidRPr="00C56134">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7475631"/>
      <w:docPartObj>
        <w:docPartGallery w:val="Page Numbers (Bottom of Page)"/>
        <w:docPartUnique/>
      </w:docPartObj>
    </w:sdtPr>
    <w:sdtEndPr>
      <w:rPr>
        <w:rFonts w:ascii="Times New Roman" w:hAnsi="Times New Roman" w:cs="Times New Roman"/>
        <w:color w:val="002060"/>
      </w:rPr>
    </w:sdtEndPr>
    <w:sdtContent>
      <w:p w14:paraId="12519EB7" w14:textId="77777777" w:rsidR="002D6563" w:rsidRPr="00C56134" w:rsidRDefault="000B7709" w:rsidP="00A74D69">
        <w:pPr>
          <w:pStyle w:val="Footer"/>
          <w:jc w:val="right"/>
          <w:rPr>
            <w:rFonts w:ascii="Times New Roman" w:hAnsi="Times New Roman" w:cs="Times New Roman"/>
            <w:color w:val="002060"/>
          </w:rPr>
        </w:pPr>
        <w:r w:rsidRPr="00C56134">
          <w:rPr>
            <w:noProof/>
            <w:color w:val="002060"/>
          </w:rPr>
          <mc:AlternateContent>
            <mc:Choice Requires="wps">
              <w:drawing>
                <wp:anchor distT="0" distB="0" distL="114300" distR="114300" simplePos="0" relativeHeight="251658242" behindDoc="0" locked="0" layoutInCell="1" allowOverlap="1" wp14:anchorId="0B39E1F6" wp14:editId="2ED9E64F">
                  <wp:simplePos x="0" y="0"/>
                  <wp:positionH relativeFrom="column">
                    <wp:posOffset>6233795</wp:posOffset>
                  </wp:positionH>
                  <wp:positionV relativeFrom="paragraph">
                    <wp:posOffset>-10795</wp:posOffset>
                  </wp:positionV>
                  <wp:extent cx="612000" cy="219075"/>
                  <wp:effectExtent l="38100" t="38100" r="55245" b="104775"/>
                  <wp:wrapNone/>
                  <wp:docPr id="408613722" name="Rectangle 45"/>
                  <wp:cNvGraphicFramePr/>
                  <a:graphic xmlns:a="http://schemas.openxmlformats.org/drawingml/2006/main">
                    <a:graphicData uri="http://schemas.microsoft.com/office/word/2010/wordprocessingShape">
                      <wps:wsp>
                        <wps:cNvSpPr/>
                        <wps:spPr>
                          <a:xfrm>
                            <a:off x="0" y="0"/>
                            <a:ext cx="612000" cy="21907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w16cei="http://schemas.microsoft.com/office/word/2026/wordml/cei">
              <w:pict>
                <v:rect w14:anchorId="239CA7FF" id="Rectangle 45" o:spid="_x0000_s1026" style="position:absolute;margin-left:490.85pt;margin-top:-.85pt;width:48.2pt;height:17.25pt;z-index:251657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" fillcolor="#002060" stroked="f" strokeweight="1pt">
                  <v:shadow on="t" color="black" opacity="26214f" origin="-.5,-.5" offset=".74836mm,.74836mm"/>
                </v:rect>
              </w:pict>
            </mc:Fallback>
          </mc:AlternateContent>
        </w:r>
        <w:r w:rsidR="002D6563" w:rsidRPr="00C56134">
          <w:rPr>
            <w:rFonts w:ascii="Times New Roman" w:hAnsi="Times New Roman" w:cs="Times New Roman"/>
            <w:color w:val="002060"/>
          </w:rPr>
          <w:fldChar w:fldCharType="begin"/>
        </w:r>
        <w:r w:rsidR="002D6563" w:rsidRPr="00C56134">
          <w:rPr>
            <w:rFonts w:ascii="Times New Roman" w:hAnsi="Times New Roman" w:cs="Times New Roman"/>
            <w:color w:val="002060"/>
          </w:rPr>
          <w:instrText xml:space="preserve"> PAGE   \* MERGEFORMAT </w:instrText>
        </w:r>
        <w:r w:rsidR="002D6563" w:rsidRPr="00C56134">
          <w:rPr>
            <w:rFonts w:ascii="Times New Roman" w:hAnsi="Times New Roman" w:cs="Times New Roman"/>
            <w:color w:val="002060"/>
          </w:rPr>
          <w:fldChar w:fldCharType="separate"/>
        </w:r>
        <w:r w:rsidR="002D6563" w:rsidRPr="00C56134">
          <w:rPr>
            <w:rFonts w:ascii="Times New Roman" w:hAnsi="Times New Roman" w:cs="Times New Roman"/>
            <w:color w:val="002060"/>
          </w:rPr>
          <w:t>2</w:t>
        </w:r>
        <w:r w:rsidR="002D6563" w:rsidRPr="00C56134">
          <w:rPr>
            <w:rFonts w:ascii="Times New Roman" w:hAnsi="Times New Roman" w:cs="Times New Roman"/>
            <w:color w:val="002060"/>
          </w:rPr>
          <w:fldChar w:fldCharType="end"/>
        </w:r>
      </w:p>
    </w:sdtContent>
  </w:sdt>
  <w:p w14:paraId="528B7DE3" w14:textId="2D87E96F" w:rsidR="003A0678" w:rsidRPr="00C56134" w:rsidRDefault="003A067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28F9" w14:textId="6C898090" w:rsidR="00F511CF" w:rsidRPr="00C56134" w:rsidRDefault="00F511CF">
    <w:pPr>
      <w:pStyle w:val="Footer"/>
      <w:jc w:val="center"/>
      <w:rPr>
        <w:rFonts w:ascii="Times New Roman" w:hAnsi="Times New Roman" w:cs="Times New Roman"/>
      </w:rPr>
    </w:pPr>
  </w:p>
  <w:p w14:paraId="2CB95444" w14:textId="063966B6" w:rsidR="00214647" w:rsidRPr="00C56134" w:rsidRDefault="00214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CD8B6" w14:textId="77777777" w:rsidR="003D7E1B" w:rsidRPr="00C56134" w:rsidRDefault="003D7E1B" w:rsidP="00AA173C">
      <w:pPr>
        <w:spacing w:after="0" w:line="240" w:lineRule="auto"/>
      </w:pPr>
      <w:r w:rsidRPr="00C56134">
        <w:separator/>
      </w:r>
    </w:p>
  </w:footnote>
  <w:footnote w:type="continuationSeparator" w:id="0">
    <w:p w14:paraId="05E8A1C2" w14:textId="77777777" w:rsidR="003D7E1B" w:rsidRPr="00C56134" w:rsidRDefault="003D7E1B" w:rsidP="00AA173C">
      <w:pPr>
        <w:spacing w:after="0" w:line="240" w:lineRule="auto"/>
      </w:pPr>
      <w:r w:rsidRPr="00C56134">
        <w:continuationSeparator/>
      </w:r>
    </w:p>
  </w:footnote>
  <w:footnote w:type="continuationNotice" w:id="1">
    <w:p w14:paraId="2B8FF9CD" w14:textId="77777777" w:rsidR="003D7E1B" w:rsidRPr="00C56134" w:rsidRDefault="003D7E1B">
      <w:pPr>
        <w:spacing w:after="0" w:line="240" w:lineRule="auto"/>
      </w:pPr>
    </w:p>
  </w:footnote>
  <w:footnote w:id="2">
    <w:p w14:paraId="485AAA35" w14:textId="30B5C1C3" w:rsidR="000F2D17" w:rsidRPr="00C56134" w:rsidRDefault="000F2D17" w:rsidP="000F2D17">
      <w:pPr>
        <w:pStyle w:val="FootnoteText"/>
      </w:pPr>
      <w:r w:rsidRPr="00C56134">
        <w:rPr>
          <w:rStyle w:val="FootnoteReference"/>
        </w:rPr>
        <w:footnoteRef/>
      </w:r>
      <w:r w:rsidR="00DE5C28" w:rsidRPr="00C56134">
        <w:t>https://www.parliament.mn/nn/76805/</w:t>
      </w:r>
    </w:p>
  </w:footnote>
  <w:footnote w:id="3">
    <w:p w14:paraId="6C730888" w14:textId="72C5D4D3" w:rsidR="00345564" w:rsidRPr="00C56134" w:rsidRDefault="00345564" w:rsidP="00345564">
      <w:pPr>
        <w:pStyle w:val="FootnoteText"/>
      </w:pPr>
      <w:r w:rsidRPr="00C56134">
        <w:rPr>
          <w:rStyle w:val="FootnoteReference"/>
          <w:i/>
          <w:sz w:val="18"/>
          <w:szCs w:val="18"/>
        </w:rPr>
        <w:footnoteRef/>
      </w:r>
      <w:r w:rsidRPr="00C56134">
        <w:t xml:space="preserve">Бензин болон дизель түлшний олон улсын жишиг үнэ болох </w:t>
      </w:r>
      <w:r w:rsidR="00EE3213" w:rsidRPr="00C56134">
        <w:t>“</w:t>
      </w:r>
      <w:r w:rsidRPr="00C56134">
        <w:t>Singapore Mogas 92</w:t>
      </w:r>
      <w:r w:rsidR="00EE3213" w:rsidRPr="00C56134">
        <w:t>”</w:t>
      </w:r>
      <w:r w:rsidRPr="00C56134">
        <w:t xml:space="preserve"> болон </w:t>
      </w:r>
      <w:r w:rsidR="00EE3213" w:rsidRPr="00C56134">
        <w:t>“</w:t>
      </w:r>
      <w:r w:rsidRPr="00C56134">
        <w:t>Singapore Gasoil 10 ppm</w:t>
      </w:r>
      <w:r w:rsidR="00EE3213" w:rsidRPr="00C56134">
        <w:t>”</w:t>
      </w:r>
      <w:r w:rsidRPr="00C56134">
        <w:t xml:space="preserve">-ийн үнийг ашиглан импортын </w:t>
      </w:r>
      <w:r w:rsidRPr="00C56134">
        <w:rPr>
          <w:sz w:val="20"/>
          <w:szCs w:val="20"/>
        </w:rPr>
        <w:t>хил</w:t>
      </w:r>
      <w:r w:rsidR="00325670" w:rsidRPr="00C56134">
        <w:rPr>
          <w:sz w:val="20"/>
          <w:szCs w:val="20"/>
        </w:rPr>
        <w:t>ийн</w:t>
      </w:r>
      <w:r w:rsidRPr="00C56134">
        <w:t xml:space="preserve"> үнийн өөрчлөлтийг тооцоолов. </w:t>
      </w:r>
    </w:p>
  </w:footnote>
  <w:footnote w:id="4">
    <w:p w14:paraId="141B377B" w14:textId="77777777" w:rsidR="00345564" w:rsidRPr="00C56134" w:rsidRDefault="00345564" w:rsidP="00345564">
      <w:pPr>
        <w:pStyle w:val="FootnoteText"/>
      </w:pPr>
      <w:r w:rsidRPr="00C56134">
        <w:rPr>
          <w:rStyle w:val="FootnoteReference"/>
          <w:i/>
          <w:sz w:val="18"/>
          <w:szCs w:val="18"/>
        </w:rPr>
        <w:footnoteRef/>
      </w:r>
      <w:r w:rsidRPr="00C56134">
        <w:t xml:space="preserve">Дотоодын жижиглэнгийн үнийг тооцохдоо импортын өртгийн үнийг үндэслэн гаалийн албан татвар, НӨАТ болон тээврийн зардал, үйл ажиллагааны дотоод зардал, зээлийн хүүгийн дүн, ханшийн өөрчлөлт болон импортын өртөг, жижиглэнгийн үнийн зөрүүг тус тус хамруулав. </w:t>
      </w:r>
    </w:p>
  </w:footnote>
  <w:footnote w:id="5">
    <w:p w14:paraId="732C16B6" w14:textId="77777777" w:rsidR="005B5BAD" w:rsidRPr="00C56134" w:rsidRDefault="005B5BAD" w:rsidP="005B5BAD">
      <w:pPr>
        <w:pStyle w:val="FootnoteText"/>
      </w:pPr>
      <w:r w:rsidRPr="00C56134">
        <w:rPr>
          <w:rStyle w:val="FootnoteReference"/>
          <w:sz w:val="18"/>
          <w:szCs w:val="18"/>
        </w:rPr>
        <w:footnoteRef/>
      </w:r>
      <w:r w:rsidRPr="00C56134">
        <w:rPr>
          <w:b/>
        </w:rPr>
        <w:t>Таамаглал:</w:t>
      </w:r>
      <w:r w:rsidRPr="00C56134">
        <w:t xml:space="preserve"> Уул уурхайн салбар дизель түлшний зардлын 90 орчим хувийг борлуулалтын зардалд шингээдэг, түлшнээс бусад зардал болон борлуулалтын орлого өмнөх жилийн трендээр өсөж, түлшний зардлын өсөлтийг борлуулалтын орлогод бүрэн шингээхгүй гэж үзэв. </w:t>
      </w:r>
    </w:p>
  </w:footnote>
  <w:footnote w:id="6">
    <w:p w14:paraId="7D704AAF" w14:textId="1996372F" w:rsidR="00BC5B71" w:rsidRPr="00C56134" w:rsidRDefault="00BC5B71" w:rsidP="00BC5B71">
      <w:pPr>
        <w:pStyle w:val="FootnoteText"/>
      </w:pPr>
      <w:r w:rsidRPr="00C56134">
        <w:rPr>
          <w:rStyle w:val="FootnoteReference"/>
          <w:i/>
          <w:sz w:val="18"/>
          <w:szCs w:val="18"/>
        </w:rPr>
        <w:footnoteRef/>
      </w:r>
      <w:r w:rsidR="000B2660" w:rsidRPr="00C56134">
        <w:rPr>
          <w:b/>
        </w:rPr>
        <w:t>Таамаглал:</w:t>
      </w:r>
      <w:r w:rsidR="000B2660" w:rsidRPr="00C56134">
        <w:t xml:space="preserve"> Уул уурхайн салбарын нийт 500 ААН-ийн татвар төлөхийн өмнөх ашиг тогтмол үед дизель түлшний суурь төсөөлөл болон үнийн өсөлттэй үеийн зөрүүгээр тооцлоо.</w:t>
      </w:r>
      <w:r w:rsidR="008F7DF3" w:rsidRPr="00C56134">
        <w:t xml:space="preserve"> </w:t>
      </w:r>
      <w:r w:rsidR="000B2660" w:rsidRPr="00C56134">
        <w:t xml:space="preserve">Ингэхдээ 2027 оноос хэрэгжиж эхлэх татварын багц хуулийн өөрчлөлтийг мөн тусгасан болно. </w:t>
      </w:r>
    </w:p>
  </w:footnote>
  <w:footnote w:id="7">
    <w:p w14:paraId="1C77C62B" w14:textId="77777777" w:rsidR="00697FB7" w:rsidRPr="00C56134" w:rsidRDefault="00697FB7" w:rsidP="00697FB7">
      <w:pPr>
        <w:pStyle w:val="FootnoteText"/>
      </w:pPr>
      <w:r w:rsidRPr="00C56134">
        <w:rPr>
          <w:rStyle w:val="FootnoteReference"/>
        </w:rPr>
        <w:footnoteRef/>
      </w:r>
      <w:r w:rsidRPr="00C56134">
        <w:rPr>
          <w:b/>
          <w:bCs/>
        </w:rPr>
        <w:t>Тооцоолол:</w:t>
      </w:r>
      <w:r w:rsidRPr="00C56134">
        <w:t xml:space="preserve"> </w:t>
      </w:r>
      <w:proofErr w:type="spellStart"/>
      <w:r w:rsidRPr="00C56134">
        <w:t>ҮСХ</w:t>
      </w:r>
      <w:proofErr w:type="spellEnd"/>
      <w:r w:rsidRPr="00C56134">
        <w:t xml:space="preserve">-ны </w:t>
      </w:r>
      <w:proofErr w:type="spellStart"/>
      <w:r w:rsidRPr="00C56134">
        <w:t>ХҮИ</w:t>
      </w:r>
      <w:proofErr w:type="spellEnd"/>
      <w:r w:rsidRPr="00C56134">
        <w:t>-ийн задгай тоон мэдээлэл болон ОУВС-гийн техник туслалцааны хүрээнд боловсруулсан CAEM загвар ашиглав.</w:t>
      </w:r>
    </w:p>
  </w:footnote>
  <w:footnote w:id="8">
    <w:p w14:paraId="57EE2478" w14:textId="77777777" w:rsidR="000B78F7" w:rsidRPr="00C56134" w:rsidRDefault="000B78F7" w:rsidP="000B78F7">
      <w:pPr>
        <w:pStyle w:val="FootnoteText"/>
      </w:pPr>
      <w:r w:rsidRPr="00C56134">
        <w:rPr>
          <w:rStyle w:val="FootnoteReference"/>
          <w:i/>
          <w:sz w:val="18"/>
          <w:szCs w:val="18"/>
        </w:rPr>
        <w:footnoteRef/>
      </w:r>
      <w:r w:rsidRPr="00C56134">
        <w:t xml:space="preserve"> </w:t>
      </w:r>
      <w:r w:rsidRPr="00C56134">
        <w:t xml:space="preserve">Санхүүгийн </w:t>
      </w:r>
      <w:proofErr w:type="spellStart"/>
      <w:r w:rsidRPr="00C56134">
        <w:t>ТӨААН</w:t>
      </w:r>
      <w:proofErr w:type="spellEnd"/>
      <w:r w:rsidRPr="00C56134">
        <w:t xml:space="preserve"> - Банк, даатгал, санхүүгийн үйлчилгээ /Төрийн банк/</w:t>
      </w:r>
    </w:p>
  </w:footnote>
  <w:footnote w:id="9">
    <w:p w14:paraId="65F9E409" w14:textId="77777777" w:rsidR="000B78F7" w:rsidRPr="00C56134" w:rsidRDefault="000B78F7" w:rsidP="000B78F7">
      <w:pPr>
        <w:pStyle w:val="FootnoteText"/>
      </w:pPr>
      <w:r w:rsidRPr="00C56134">
        <w:rPr>
          <w:rStyle w:val="FootnoteReference"/>
          <w:i/>
          <w:sz w:val="18"/>
          <w:szCs w:val="18"/>
        </w:rPr>
        <w:footnoteRef/>
      </w:r>
      <w:r w:rsidRPr="00C56134">
        <w:t xml:space="preserve"> </w:t>
      </w:r>
      <w:r w:rsidRPr="00C56134">
        <w:t xml:space="preserve">Санхүүгийн бус ашгийн төлөөх </w:t>
      </w:r>
      <w:proofErr w:type="spellStart"/>
      <w:r w:rsidRPr="00C56134">
        <w:t>ТӨААН</w:t>
      </w:r>
      <w:proofErr w:type="spellEnd"/>
      <w:r w:rsidRPr="00C56134">
        <w:t xml:space="preserve"> - Зах зээлд бараа, үйлчилгээ борлуулах /Эрдэнэ үйлдвэр/</w:t>
      </w:r>
    </w:p>
  </w:footnote>
  <w:footnote w:id="10">
    <w:p w14:paraId="3EAE224F" w14:textId="77777777" w:rsidR="000B78F7" w:rsidRPr="00C56134" w:rsidRDefault="000B78F7" w:rsidP="000B78F7">
      <w:pPr>
        <w:pStyle w:val="FootnoteText"/>
      </w:pPr>
      <w:r w:rsidRPr="00C56134">
        <w:rPr>
          <w:rStyle w:val="FootnoteReference"/>
          <w:i/>
          <w:sz w:val="18"/>
          <w:szCs w:val="18"/>
        </w:rPr>
        <w:footnoteRef/>
      </w:r>
      <w:r w:rsidRPr="00C56134">
        <w:t xml:space="preserve"> </w:t>
      </w:r>
      <w:r w:rsidRPr="00C56134">
        <w:t xml:space="preserve">Ашгийн бус </w:t>
      </w:r>
      <w:proofErr w:type="spellStart"/>
      <w:r w:rsidRPr="00C56134">
        <w:t>ТӨААН</w:t>
      </w:r>
      <w:proofErr w:type="spellEnd"/>
      <w:r w:rsidRPr="00C56134">
        <w:t xml:space="preserve"> – Нийтийн хэрэгцээ болон бодлогын үйлчилгээ /Цахилгаан станц/</w:t>
      </w:r>
    </w:p>
  </w:footnote>
  <w:footnote w:id="11">
    <w:p w14:paraId="3966FFE6" w14:textId="77777777" w:rsidR="00B944C7" w:rsidRPr="00C56134" w:rsidRDefault="00B944C7" w:rsidP="00B944C7">
      <w:pPr>
        <w:pStyle w:val="FootnoteText"/>
      </w:pPr>
      <w:r w:rsidRPr="00C56134">
        <w:rPr>
          <w:rStyle w:val="FootnoteReference"/>
          <w:i/>
        </w:rPr>
        <w:footnoteRef/>
      </w:r>
      <w:r w:rsidRPr="00C56134">
        <w:rPr>
          <w:i/>
        </w:rPr>
        <w:t xml:space="preserve"> </w:t>
      </w:r>
      <w:r w:rsidRPr="00C56134">
        <w:t xml:space="preserve">Улс </w:t>
      </w:r>
      <w:proofErr w:type="spellStart"/>
      <w:r w:rsidRPr="00C56134">
        <w:t>дефолтод</w:t>
      </w:r>
      <w:proofErr w:type="spellEnd"/>
      <w:r w:rsidRPr="00C56134">
        <w:t xml:space="preserve"> орох, зээлжих зэрэглэл муудах, олон улсын зах зээлд нэвтрэх боломжгүй болох зэрэг</w:t>
      </w:r>
    </w:p>
  </w:footnote>
  <w:footnote w:id="12">
    <w:p w14:paraId="6A654338" w14:textId="77777777" w:rsidR="004F6801" w:rsidRPr="000449F9" w:rsidRDefault="004F6801" w:rsidP="004F6801">
      <w:pPr>
        <w:pStyle w:val="FootnoteText"/>
      </w:pPr>
      <w:r w:rsidRPr="00C56134">
        <w:rPr>
          <w:rStyle w:val="FootnoteReference"/>
          <w:i/>
        </w:rPr>
        <w:footnoteRef/>
      </w:r>
      <w:r w:rsidRPr="00C56134">
        <w:rPr>
          <w:i/>
        </w:rPr>
        <w:t xml:space="preserve"> </w:t>
      </w:r>
      <w:r w:rsidRPr="00C56134">
        <w:t xml:space="preserve">Дэлхийн банкнаас тогтоодог </w:t>
      </w:r>
      <w:proofErr w:type="spellStart"/>
      <w:r w:rsidRPr="00C56134">
        <w:t>институцын</w:t>
      </w:r>
      <w:proofErr w:type="spellEnd"/>
      <w:r w:rsidRPr="00C56134">
        <w:t xml:space="preserve"> чанарын индекс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6B118" w14:textId="3675F0C0" w:rsidR="00AA173C" w:rsidRPr="00C56134" w:rsidRDefault="001D4F72" w:rsidP="005A44F7">
    <w:pPr>
      <w:pStyle w:val="Header"/>
      <w:jc w:val="right"/>
      <w:rPr>
        <w:rFonts w:ascii="Times New Roman" w:hAnsi="Times New Roman" w:cs="Times New Roman"/>
        <w:i/>
        <w:sz w:val="18"/>
        <w:szCs w:val="18"/>
      </w:rPr>
    </w:pPr>
    <w:r w:rsidRPr="00C56134">
      <w:rPr>
        <w:rFonts w:ascii="Times New Roman" w:hAnsi="Times New Roman" w:cs="Times New Roman"/>
        <w:i/>
        <w:iCs/>
        <w:noProof/>
        <w:sz w:val="18"/>
        <w:szCs w:val="18"/>
      </w:rPr>
      <mc:AlternateContent>
        <mc:Choice Requires="wps">
          <w:drawing>
            <wp:anchor distT="0" distB="0" distL="114300" distR="114300" simplePos="0" relativeHeight="251658243" behindDoc="1" locked="0" layoutInCell="1" allowOverlap="1" wp14:anchorId="3ED184E5" wp14:editId="1AF70A88">
              <wp:simplePos x="0" y="0"/>
              <wp:positionH relativeFrom="column">
                <wp:posOffset>3232785</wp:posOffset>
              </wp:positionH>
              <wp:positionV relativeFrom="paragraph">
                <wp:posOffset>-57150</wp:posOffset>
              </wp:positionV>
              <wp:extent cx="3609975" cy="219075"/>
              <wp:effectExtent l="38100" t="38100" r="66675" b="104775"/>
              <wp:wrapNone/>
              <wp:docPr id="516108397" name="Rectangle 45"/>
              <wp:cNvGraphicFramePr/>
              <a:graphic xmlns:a="http://schemas.openxmlformats.org/drawingml/2006/main">
                <a:graphicData uri="http://schemas.microsoft.com/office/word/2010/wordprocessingShape">
                  <wps:wsp>
                    <wps:cNvSpPr/>
                    <wps:spPr>
                      <a:xfrm>
                        <a:off x="0" y="0"/>
                        <a:ext cx="3609975" cy="21907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w16cei="http://schemas.microsoft.com/office/word/2026/wordml/cei">
          <w:pict>
            <v:rect w14:anchorId="2AF1534A" id="Rectangle 45" o:spid="_x0000_s1026" style="position:absolute;margin-left:254.55pt;margin-top:-4.5pt;width:284.25pt;height:17.2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" fillcolor="#002060" stroked="f" strokeweight="1pt">
              <v:shadow on="t" color="black" opacity="26214f" origin="-.5,-.5" offset=".74836mm,.74836mm"/>
            </v:rect>
          </w:pict>
        </mc:Fallback>
      </mc:AlternateContent>
    </w:r>
    <w:r w:rsidR="00627860" w:rsidRPr="00C56134">
      <w:rPr>
        <w:rFonts w:ascii="Times New Roman" w:hAnsi="Times New Roman" w:cs="Times New Roman"/>
        <w:i/>
        <w:iCs/>
        <w:noProof/>
        <w:sz w:val="18"/>
        <w:szCs w:val="18"/>
      </w:rPr>
      <mc:AlternateContent>
        <mc:Choice Requires="wps">
          <w:drawing>
            <wp:anchor distT="0" distB="0" distL="114300" distR="114300" simplePos="0" relativeHeight="251658241" behindDoc="0" locked="0" layoutInCell="1" allowOverlap="1" wp14:anchorId="5FF6AB44" wp14:editId="555B5ED0">
              <wp:simplePos x="0" y="0"/>
              <wp:positionH relativeFrom="column">
                <wp:posOffset>1476375</wp:posOffset>
              </wp:positionH>
              <wp:positionV relativeFrom="paragraph">
                <wp:posOffset>-57150</wp:posOffset>
              </wp:positionV>
              <wp:extent cx="5399405" cy="0"/>
              <wp:effectExtent l="0" t="0" r="0" b="0"/>
              <wp:wrapNone/>
              <wp:docPr id="815099602" name="Straight Connector 44"/>
              <wp:cNvGraphicFramePr/>
              <a:graphic xmlns:a="http://schemas.openxmlformats.org/drawingml/2006/main">
                <a:graphicData uri="http://schemas.microsoft.com/office/word/2010/wordprocessingShape">
                  <wps:wsp>
                    <wps:cNvCnPr/>
                    <wps:spPr>
                      <a:xfrm>
                        <a:off x="0" y="0"/>
                        <a:ext cx="5399405"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line w14:anchorId="6384FB63" id="Straight Connector 44" o:spid="_x0000_s1026" style="position:absolute;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25pt,-4.5pt" to="541.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" strokecolor="#002060" strokeweight=".5pt">
              <v:stroke joinstyle="miter"/>
            </v:line>
          </w:pict>
        </mc:Fallback>
      </mc:AlternateContent>
    </w:r>
    <w:r w:rsidR="007C6E5C" w:rsidRPr="00C56134">
      <w:rPr>
        <w:rFonts w:ascii="Times New Roman" w:hAnsi="Times New Roman" w:cs="Times New Roman"/>
        <w:i/>
        <w:iCs/>
        <w:noProof/>
        <w:sz w:val="18"/>
        <w:szCs w:val="18"/>
      </w:rPr>
      <mc:AlternateContent>
        <mc:Choice Requires="wps">
          <w:drawing>
            <wp:anchor distT="0" distB="0" distL="114300" distR="114300" simplePos="0" relativeHeight="251658240" behindDoc="0" locked="0" layoutInCell="1" allowOverlap="1" wp14:anchorId="6D61177F" wp14:editId="48042703">
              <wp:simplePos x="0" y="0"/>
              <wp:positionH relativeFrom="column">
                <wp:posOffset>6369050</wp:posOffset>
              </wp:positionH>
              <wp:positionV relativeFrom="margin">
                <wp:posOffset>-1009650</wp:posOffset>
              </wp:positionV>
              <wp:extent cx="0" cy="10799445"/>
              <wp:effectExtent l="0" t="0" r="38100" b="20955"/>
              <wp:wrapNone/>
              <wp:docPr id="56190727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9445"/>
                      </a:xfrm>
                      <a:prstGeom prst="line">
                        <a:avLst/>
                      </a:prstGeom>
                      <a:ln w="6350">
                        <a:solidFill>
                          <a:srgbClr val="002060"/>
                        </a:solidFill>
                        <a:headEnd type="none" w="med" len="med"/>
                        <a:tailEnd type="none"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line w14:anchorId="4BE025A8" id="Straight Connector 8" o:spid="_x0000_s1026" style="position:absolute;z-index:251655165;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501.5pt,-79.5pt" to="501.5pt,7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" strokecolor="#002060" strokeweight=".5pt">
              <v:stroke joinstyle="miter"/>
              <o:lock v:ext="edit" shapetype="f"/>
              <w10:wrap anchory="margin"/>
            </v:line>
          </w:pict>
        </mc:Fallback>
      </mc:AlternateContent>
    </w:r>
    <w:r w:rsidR="00451674" w:rsidRPr="00C56134">
      <w:rPr>
        <w:rFonts w:ascii="Times New Roman" w:hAnsi="Times New Roman" w:cs="Times New Roman"/>
        <w:i/>
        <w:color w:val="FFFFFF" w:themeColor="background1"/>
        <w:sz w:val="18"/>
        <w:szCs w:val="18"/>
      </w:rPr>
      <w:t xml:space="preserve">ТӨСВИЙН </w:t>
    </w:r>
    <w:r w:rsidR="00821EC2" w:rsidRPr="00C56134">
      <w:rPr>
        <w:rFonts w:ascii="Times New Roman" w:hAnsi="Times New Roman" w:cs="Times New Roman"/>
        <w:i/>
        <w:color w:val="FFFFFF" w:themeColor="background1"/>
        <w:sz w:val="18"/>
        <w:szCs w:val="18"/>
      </w:rPr>
      <w:t>ТӨСӨЛ</w:t>
    </w:r>
    <w:r w:rsidR="00EB30D8" w:rsidRPr="00C56134">
      <w:rPr>
        <w:rFonts w:ascii="Times New Roman" w:hAnsi="Times New Roman" w:cs="Times New Roman"/>
        <w:i/>
        <w:color w:val="FFFFFF" w:themeColor="background1"/>
        <w:sz w:val="18"/>
        <w:szCs w:val="18"/>
      </w:rPr>
      <w:t xml:space="preserve"> </w:t>
    </w:r>
    <w:r w:rsidR="00A7283F" w:rsidRPr="00C56134">
      <w:rPr>
        <w:rFonts w:ascii="Times New Roman" w:hAnsi="Times New Roman" w:cs="Times New Roman"/>
        <w:i/>
        <w:color w:val="FFFFFF" w:themeColor="background1"/>
        <w:sz w:val="18"/>
        <w:szCs w:val="18"/>
      </w:rPr>
      <w:t>–</w:t>
    </w:r>
    <w:r w:rsidR="00EB30D8" w:rsidRPr="00C56134">
      <w:rPr>
        <w:rFonts w:ascii="Times New Roman" w:hAnsi="Times New Roman" w:cs="Times New Roman"/>
        <w:i/>
        <w:color w:val="FFFFFF" w:themeColor="background1"/>
        <w:sz w:val="18"/>
        <w:szCs w:val="18"/>
      </w:rPr>
      <w:t xml:space="preserve"> </w:t>
    </w:r>
    <w:r w:rsidR="00451674" w:rsidRPr="00C56134">
      <w:rPr>
        <w:rFonts w:ascii="Times New Roman" w:hAnsi="Times New Roman" w:cs="Times New Roman"/>
        <w:i/>
        <w:color w:val="FFFFFF" w:themeColor="background1"/>
        <w:sz w:val="18"/>
        <w:szCs w:val="18"/>
      </w:rPr>
      <w:t>202</w:t>
    </w:r>
    <w:r w:rsidR="00A7283F" w:rsidRPr="00C56134">
      <w:rPr>
        <w:rFonts w:ascii="Times New Roman" w:hAnsi="Times New Roman" w:cs="Times New Roman"/>
        <w:i/>
        <w:color w:val="FFFFFF" w:themeColor="background1"/>
        <w:sz w:val="18"/>
        <w:szCs w:val="18"/>
      </w:rPr>
      <w:t xml:space="preserve">7 </w:t>
    </w:r>
  </w:p>
  <w:p w14:paraId="13467E76" w14:textId="184ECAF8" w:rsidR="003A0678" w:rsidRPr="00C56134" w:rsidRDefault="003A06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9CD60" w14:textId="77777777" w:rsidR="009B4E77" w:rsidRPr="00C56134" w:rsidRDefault="009B4E77"/>
  <w:p w14:paraId="19ACDD3F" w14:textId="52C8DE19" w:rsidR="00485CC4" w:rsidRPr="00C56134" w:rsidRDefault="00485C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7FE4764"/>
    <w:lvl w:ilvl="0">
      <w:start w:val="1"/>
      <w:numFmt w:val="bullet"/>
      <w:pStyle w:val="ListBullet"/>
      <w:lvlText w:val=""/>
      <w:lvlJc w:val="left"/>
      <w:pPr>
        <w:tabs>
          <w:tab w:val="num" w:pos="6805"/>
        </w:tabs>
        <w:ind w:left="6805" w:hanging="360"/>
      </w:pPr>
      <w:rPr>
        <w:rFonts w:ascii="Symbol" w:hAnsi="Symbol" w:hint="default"/>
      </w:rPr>
    </w:lvl>
  </w:abstractNum>
  <w:abstractNum w:abstractNumId="1" w15:restartNumberingAfterBreak="0">
    <w:nsid w:val="04B95B0D"/>
    <w:multiLevelType w:val="multilevel"/>
    <w:tmpl w:val="941EC0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88253A"/>
    <w:multiLevelType w:val="multilevel"/>
    <w:tmpl w:val="9702C9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FB48D4"/>
    <w:multiLevelType w:val="multilevel"/>
    <w:tmpl w:val="09E299E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991313"/>
    <w:multiLevelType w:val="hybridMultilevel"/>
    <w:tmpl w:val="7BA03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41627"/>
    <w:multiLevelType w:val="hybridMultilevel"/>
    <w:tmpl w:val="0B4EF962"/>
    <w:lvl w:ilvl="0" w:tplc="B4FE098E">
      <w:start w:val="1"/>
      <w:numFmt w:val="decimal"/>
      <w:lvlText w:val="%1."/>
      <w:lvlJc w:val="left"/>
      <w:pPr>
        <w:ind w:left="360" w:hanging="360"/>
      </w:pPr>
      <w:rPr>
        <w:rFonts w:asciiTheme="majorBidi" w:hAnsiTheme="majorBidi" w:cstheme="maj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C971DD"/>
    <w:multiLevelType w:val="hybridMultilevel"/>
    <w:tmpl w:val="DD94F64C"/>
    <w:lvl w:ilvl="0" w:tplc="9F0C2EC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722E4"/>
    <w:multiLevelType w:val="hybridMultilevel"/>
    <w:tmpl w:val="4C34B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804942"/>
    <w:multiLevelType w:val="hybridMultilevel"/>
    <w:tmpl w:val="591CFB76"/>
    <w:lvl w:ilvl="0" w:tplc="77381EE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8B1300"/>
    <w:multiLevelType w:val="hybridMultilevel"/>
    <w:tmpl w:val="A53EBB86"/>
    <w:lvl w:ilvl="0" w:tplc="92A8C72E">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030D21"/>
    <w:multiLevelType w:val="multilevel"/>
    <w:tmpl w:val="5C3C015C"/>
    <w:lvl w:ilvl="0">
      <w:start w:val="4"/>
      <w:numFmt w:val="decimal"/>
      <w:lvlText w:val="%1"/>
      <w:lvlJc w:val="left"/>
      <w:pPr>
        <w:ind w:left="360" w:hanging="360"/>
      </w:pPr>
      <w:rPr>
        <w:rFonts w:cstheme="majorBidi" w:hint="default"/>
      </w:rPr>
    </w:lvl>
    <w:lvl w:ilvl="1">
      <w:start w:val="1"/>
      <w:numFmt w:val="decimal"/>
      <w:lvlText w:val="%1.%2"/>
      <w:lvlJc w:val="left"/>
      <w:pPr>
        <w:ind w:left="360" w:hanging="360"/>
      </w:pPr>
      <w:rPr>
        <w:rFonts w:cstheme="majorBidi" w:hint="default"/>
      </w:rPr>
    </w:lvl>
    <w:lvl w:ilvl="2">
      <w:start w:val="1"/>
      <w:numFmt w:val="decimal"/>
      <w:lvlText w:val="%3."/>
      <w:lvlJc w:val="left"/>
      <w:pPr>
        <w:ind w:left="360" w:hanging="360"/>
      </w:pPr>
    </w:lvl>
    <w:lvl w:ilvl="3">
      <w:start w:val="1"/>
      <w:numFmt w:val="decimal"/>
      <w:lvlText w:val="%1.%2.%3.%4"/>
      <w:lvlJc w:val="left"/>
      <w:pPr>
        <w:ind w:left="720" w:hanging="72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080" w:hanging="108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440" w:hanging="1440"/>
      </w:pPr>
      <w:rPr>
        <w:rFonts w:cstheme="majorBidi" w:hint="default"/>
      </w:rPr>
    </w:lvl>
    <w:lvl w:ilvl="8">
      <w:start w:val="1"/>
      <w:numFmt w:val="decimal"/>
      <w:lvlText w:val="%1.%2.%3.%4.%5.%6.%7.%8.%9"/>
      <w:lvlJc w:val="left"/>
      <w:pPr>
        <w:ind w:left="1800" w:hanging="1800"/>
      </w:pPr>
      <w:rPr>
        <w:rFonts w:cstheme="majorBidi" w:hint="default"/>
      </w:rPr>
    </w:lvl>
  </w:abstractNum>
  <w:abstractNum w:abstractNumId="11" w15:restartNumberingAfterBreak="0">
    <w:nsid w:val="14C753BA"/>
    <w:multiLevelType w:val="multilevel"/>
    <w:tmpl w:val="9E2C8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1A238E"/>
    <w:multiLevelType w:val="multilevel"/>
    <w:tmpl w:val="4B2A07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7276E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9AC11FE"/>
    <w:multiLevelType w:val="hybridMultilevel"/>
    <w:tmpl w:val="0852A614"/>
    <w:lvl w:ilvl="0" w:tplc="FFFFFFFF">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C5D4682"/>
    <w:multiLevelType w:val="hybridMultilevel"/>
    <w:tmpl w:val="33B06F74"/>
    <w:lvl w:ilvl="0" w:tplc="C61EEB24">
      <w:start w:val="1"/>
      <w:numFmt w:val="bullet"/>
      <w:lvlText w:val="-"/>
      <w:lvlJc w:val="left"/>
      <w:pPr>
        <w:ind w:left="360" w:hanging="360"/>
      </w:pPr>
      <w:rPr>
        <w:rFonts w:ascii="Times New Roman" w:eastAsiaTheme="maj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E333A1A"/>
    <w:multiLevelType w:val="hybridMultilevel"/>
    <w:tmpl w:val="761C8BFA"/>
    <w:lvl w:ilvl="0" w:tplc="C61EEB24">
      <w:start w:val="1"/>
      <w:numFmt w:val="bullet"/>
      <w:lvlText w:val="-"/>
      <w:lvlJc w:val="left"/>
      <w:pPr>
        <w:ind w:left="360" w:hanging="360"/>
      </w:pPr>
      <w:rPr>
        <w:rFonts w:ascii="Times New Roman" w:eastAsiaTheme="maj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541007"/>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33A0EC1"/>
    <w:multiLevelType w:val="hybridMultilevel"/>
    <w:tmpl w:val="9B2EA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210EAD"/>
    <w:multiLevelType w:val="multilevel"/>
    <w:tmpl w:val="534C09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9C0BCB"/>
    <w:multiLevelType w:val="multilevel"/>
    <w:tmpl w:val="4DAAC9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A885A34"/>
    <w:multiLevelType w:val="multilevel"/>
    <w:tmpl w:val="96F6E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B650D0"/>
    <w:multiLevelType w:val="hybridMultilevel"/>
    <w:tmpl w:val="AA806772"/>
    <w:lvl w:ilvl="0" w:tplc="80AE1E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047118"/>
    <w:multiLevelType w:val="hybridMultilevel"/>
    <w:tmpl w:val="6D445AFE"/>
    <w:lvl w:ilvl="0" w:tplc="21C83E5A">
      <w:start w:val="1"/>
      <w:numFmt w:val="bullet"/>
      <w:pStyle w:val="Bulletpoint"/>
      <w:lvlText w:val=""/>
      <w:lvlJc w:val="left"/>
      <w:pPr>
        <w:ind w:left="288" w:firstLine="432"/>
      </w:pPr>
      <w:rPr>
        <w:rFonts w:ascii="Yu Mincho Light" w:hAnsi="Yu Mincho Light" w:hint="default"/>
      </w:rPr>
    </w:lvl>
    <w:lvl w:ilvl="1" w:tplc="04090003" w:tentative="1">
      <w:start w:val="1"/>
      <w:numFmt w:val="bullet"/>
      <w:lvlText w:val="o"/>
      <w:lvlJc w:val="left"/>
      <w:pPr>
        <w:ind w:left="2160" w:hanging="360"/>
      </w:pPr>
      <w:rPr>
        <w:rFonts w:ascii="Cambria Math" w:hAnsi="Cambria Math" w:cs="Cambria Math" w:hint="default"/>
      </w:rPr>
    </w:lvl>
    <w:lvl w:ilvl="2" w:tplc="04090005" w:tentative="1">
      <w:start w:val="1"/>
      <w:numFmt w:val="bullet"/>
      <w:lvlText w:val=""/>
      <w:lvlJc w:val="left"/>
      <w:pPr>
        <w:ind w:left="2880" w:hanging="360"/>
      </w:pPr>
      <w:rPr>
        <w:rFonts w:ascii="Yu Mincho Light" w:hAnsi="Yu Mincho Light" w:hint="default"/>
      </w:rPr>
    </w:lvl>
    <w:lvl w:ilvl="3" w:tplc="04090001" w:tentative="1">
      <w:start w:val="1"/>
      <w:numFmt w:val="bullet"/>
      <w:lvlText w:val=""/>
      <w:lvlJc w:val="left"/>
      <w:pPr>
        <w:ind w:left="3600" w:hanging="360"/>
      </w:pPr>
      <w:rPr>
        <w:rFonts w:ascii="Yu Mincho Light" w:hAnsi="Yu Mincho Light" w:hint="default"/>
      </w:rPr>
    </w:lvl>
    <w:lvl w:ilvl="4" w:tplc="04090003" w:tentative="1">
      <w:start w:val="1"/>
      <w:numFmt w:val="bullet"/>
      <w:lvlText w:val="o"/>
      <w:lvlJc w:val="left"/>
      <w:pPr>
        <w:ind w:left="4320" w:hanging="360"/>
      </w:pPr>
      <w:rPr>
        <w:rFonts w:ascii="Cambria Math" w:hAnsi="Cambria Math" w:cs="Cambria Math" w:hint="default"/>
      </w:rPr>
    </w:lvl>
    <w:lvl w:ilvl="5" w:tplc="04090005" w:tentative="1">
      <w:start w:val="1"/>
      <w:numFmt w:val="bullet"/>
      <w:lvlText w:val=""/>
      <w:lvlJc w:val="left"/>
      <w:pPr>
        <w:ind w:left="5040" w:hanging="360"/>
      </w:pPr>
      <w:rPr>
        <w:rFonts w:ascii="Yu Mincho Light" w:hAnsi="Yu Mincho Light" w:hint="default"/>
      </w:rPr>
    </w:lvl>
    <w:lvl w:ilvl="6" w:tplc="04090001" w:tentative="1">
      <w:start w:val="1"/>
      <w:numFmt w:val="bullet"/>
      <w:lvlText w:val=""/>
      <w:lvlJc w:val="left"/>
      <w:pPr>
        <w:ind w:left="5760" w:hanging="360"/>
      </w:pPr>
      <w:rPr>
        <w:rFonts w:ascii="Yu Mincho Light" w:hAnsi="Yu Mincho Light" w:hint="default"/>
      </w:rPr>
    </w:lvl>
    <w:lvl w:ilvl="7" w:tplc="04090003" w:tentative="1">
      <w:start w:val="1"/>
      <w:numFmt w:val="bullet"/>
      <w:lvlText w:val="o"/>
      <w:lvlJc w:val="left"/>
      <w:pPr>
        <w:ind w:left="6480" w:hanging="360"/>
      </w:pPr>
      <w:rPr>
        <w:rFonts w:ascii="Cambria Math" w:hAnsi="Cambria Math" w:cs="Cambria Math" w:hint="default"/>
      </w:rPr>
    </w:lvl>
    <w:lvl w:ilvl="8" w:tplc="04090005" w:tentative="1">
      <w:start w:val="1"/>
      <w:numFmt w:val="bullet"/>
      <w:lvlText w:val=""/>
      <w:lvlJc w:val="left"/>
      <w:pPr>
        <w:ind w:left="7200" w:hanging="360"/>
      </w:pPr>
      <w:rPr>
        <w:rFonts w:ascii="Yu Mincho Light" w:hAnsi="Yu Mincho Light" w:hint="default"/>
      </w:rPr>
    </w:lvl>
  </w:abstractNum>
  <w:abstractNum w:abstractNumId="24" w15:restartNumberingAfterBreak="0">
    <w:nsid w:val="3AB32654"/>
    <w:multiLevelType w:val="multilevel"/>
    <w:tmpl w:val="735CF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00206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916210"/>
    <w:multiLevelType w:val="multilevel"/>
    <w:tmpl w:val="A6F80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D437692"/>
    <w:multiLevelType w:val="multilevel"/>
    <w:tmpl w:val="D8AA9BA8"/>
    <w:lvl w:ilvl="0">
      <w:start w:val="1"/>
      <w:numFmt w:val="decimal"/>
      <w:lvlText w:val="1.2.7.%1."/>
      <w:lvlJc w:val="left"/>
      <w:pPr>
        <w:ind w:left="360" w:hanging="360"/>
      </w:pPr>
      <w:rPr>
        <w:rFonts w:hint="default"/>
      </w:rPr>
    </w:lvl>
    <w:lvl w:ilvl="1">
      <w:start w:val="1"/>
      <w:numFmt w:val="decimal"/>
      <w:lvlText w:val="%1.%2."/>
      <w:lvlJc w:val="left"/>
      <w:pPr>
        <w:ind w:left="432" w:hanging="432"/>
      </w:pPr>
      <w:rPr>
        <w:b/>
        <w:bCs/>
        <w:color w:val="002060"/>
        <w:sz w:val="24"/>
        <w:szCs w:val="24"/>
      </w:rPr>
    </w:lvl>
    <w:lvl w:ilvl="2">
      <w:start w:val="1"/>
      <w:numFmt w:val="decimal"/>
      <w:lvlText w:val="%1.%2.%3."/>
      <w:lvlJc w:val="left"/>
      <w:pPr>
        <w:ind w:left="50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FC0C68"/>
    <w:multiLevelType w:val="multilevel"/>
    <w:tmpl w:val="6BD68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5015E8"/>
    <w:multiLevelType w:val="hybridMultilevel"/>
    <w:tmpl w:val="3254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0954CA"/>
    <w:multiLevelType w:val="hybridMultilevel"/>
    <w:tmpl w:val="16EA6C28"/>
    <w:lvl w:ilvl="0" w:tplc="D3AE756A">
      <w:start w:val="1"/>
      <w:numFmt w:val="bullet"/>
      <w:lvlText w:val="•"/>
      <w:lvlJc w:val="left"/>
      <w:pPr>
        <w:tabs>
          <w:tab w:val="num" w:pos="720"/>
        </w:tabs>
        <w:ind w:left="720" w:hanging="360"/>
      </w:pPr>
      <w:rPr>
        <w:rFonts w:ascii="Arial" w:hAnsi="Arial" w:hint="default"/>
      </w:rPr>
    </w:lvl>
    <w:lvl w:ilvl="1" w:tplc="08D8C5B4" w:tentative="1">
      <w:start w:val="1"/>
      <w:numFmt w:val="bullet"/>
      <w:lvlText w:val="•"/>
      <w:lvlJc w:val="left"/>
      <w:pPr>
        <w:tabs>
          <w:tab w:val="num" w:pos="1440"/>
        </w:tabs>
        <w:ind w:left="1440" w:hanging="360"/>
      </w:pPr>
      <w:rPr>
        <w:rFonts w:ascii="Arial" w:hAnsi="Arial" w:hint="default"/>
      </w:rPr>
    </w:lvl>
    <w:lvl w:ilvl="2" w:tplc="0CEE4DEA" w:tentative="1">
      <w:start w:val="1"/>
      <w:numFmt w:val="bullet"/>
      <w:lvlText w:val="•"/>
      <w:lvlJc w:val="left"/>
      <w:pPr>
        <w:tabs>
          <w:tab w:val="num" w:pos="2160"/>
        </w:tabs>
        <w:ind w:left="2160" w:hanging="360"/>
      </w:pPr>
      <w:rPr>
        <w:rFonts w:ascii="Arial" w:hAnsi="Arial" w:hint="default"/>
      </w:rPr>
    </w:lvl>
    <w:lvl w:ilvl="3" w:tplc="6CEE7FD4" w:tentative="1">
      <w:start w:val="1"/>
      <w:numFmt w:val="bullet"/>
      <w:lvlText w:val="•"/>
      <w:lvlJc w:val="left"/>
      <w:pPr>
        <w:tabs>
          <w:tab w:val="num" w:pos="2880"/>
        </w:tabs>
        <w:ind w:left="2880" w:hanging="360"/>
      </w:pPr>
      <w:rPr>
        <w:rFonts w:ascii="Arial" w:hAnsi="Arial" w:hint="default"/>
      </w:rPr>
    </w:lvl>
    <w:lvl w:ilvl="4" w:tplc="4BBCEB6E" w:tentative="1">
      <w:start w:val="1"/>
      <w:numFmt w:val="bullet"/>
      <w:lvlText w:val="•"/>
      <w:lvlJc w:val="left"/>
      <w:pPr>
        <w:tabs>
          <w:tab w:val="num" w:pos="3600"/>
        </w:tabs>
        <w:ind w:left="3600" w:hanging="360"/>
      </w:pPr>
      <w:rPr>
        <w:rFonts w:ascii="Arial" w:hAnsi="Arial" w:hint="default"/>
      </w:rPr>
    </w:lvl>
    <w:lvl w:ilvl="5" w:tplc="9FCE4AA2" w:tentative="1">
      <w:start w:val="1"/>
      <w:numFmt w:val="bullet"/>
      <w:lvlText w:val="•"/>
      <w:lvlJc w:val="left"/>
      <w:pPr>
        <w:tabs>
          <w:tab w:val="num" w:pos="4320"/>
        </w:tabs>
        <w:ind w:left="4320" w:hanging="360"/>
      </w:pPr>
      <w:rPr>
        <w:rFonts w:ascii="Arial" w:hAnsi="Arial" w:hint="default"/>
      </w:rPr>
    </w:lvl>
    <w:lvl w:ilvl="6" w:tplc="B510D6C4" w:tentative="1">
      <w:start w:val="1"/>
      <w:numFmt w:val="bullet"/>
      <w:lvlText w:val="•"/>
      <w:lvlJc w:val="left"/>
      <w:pPr>
        <w:tabs>
          <w:tab w:val="num" w:pos="5040"/>
        </w:tabs>
        <w:ind w:left="5040" w:hanging="360"/>
      </w:pPr>
      <w:rPr>
        <w:rFonts w:ascii="Arial" w:hAnsi="Arial" w:hint="default"/>
      </w:rPr>
    </w:lvl>
    <w:lvl w:ilvl="7" w:tplc="DF682434" w:tentative="1">
      <w:start w:val="1"/>
      <w:numFmt w:val="bullet"/>
      <w:lvlText w:val="•"/>
      <w:lvlJc w:val="left"/>
      <w:pPr>
        <w:tabs>
          <w:tab w:val="num" w:pos="5760"/>
        </w:tabs>
        <w:ind w:left="5760" w:hanging="360"/>
      </w:pPr>
      <w:rPr>
        <w:rFonts w:ascii="Arial" w:hAnsi="Arial" w:hint="default"/>
      </w:rPr>
    </w:lvl>
    <w:lvl w:ilvl="8" w:tplc="652A693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1702B76"/>
    <w:multiLevelType w:val="hybridMultilevel"/>
    <w:tmpl w:val="77705FE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438B5F9F"/>
    <w:multiLevelType w:val="hybridMultilevel"/>
    <w:tmpl w:val="3A32D98C"/>
    <w:lvl w:ilvl="0" w:tplc="900A65A4">
      <w:start w:val="1"/>
      <w:numFmt w:val="bullet"/>
      <w:lvlText w:val="•"/>
      <w:lvlJc w:val="left"/>
      <w:pPr>
        <w:tabs>
          <w:tab w:val="num" w:pos="720"/>
        </w:tabs>
        <w:ind w:left="720" w:hanging="360"/>
      </w:pPr>
      <w:rPr>
        <w:rFonts w:ascii="Arial" w:hAnsi="Arial" w:hint="default"/>
      </w:rPr>
    </w:lvl>
    <w:lvl w:ilvl="1" w:tplc="E174A09A" w:tentative="1">
      <w:start w:val="1"/>
      <w:numFmt w:val="bullet"/>
      <w:lvlText w:val="•"/>
      <w:lvlJc w:val="left"/>
      <w:pPr>
        <w:tabs>
          <w:tab w:val="num" w:pos="1440"/>
        </w:tabs>
        <w:ind w:left="1440" w:hanging="360"/>
      </w:pPr>
      <w:rPr>
        <w:rFonts w:ascii="Arial" w:hAnsi="Arial" w:hint="default"/>
      </w:rPr>
    </w:lvl>
    <w:lvl w:ilvl="2" w:tplc="BC720F18" w:tentative="1">
      <w:start w:val="1"/>
      <w:numFmt w:val="bullet"/>
      <w:lvlText w:val="•"/>
      <w:lvlJc w:val="left"/>
      <w:pPr>
        <w:tabs>
          <w:tab w:val="num" w:pos="2160"/>
        </w:tabs>
        <w:ind w:left="2160" w:hanging="360"/>
      </w:pPr>
      <w:rPr>
        <w:rFonts w:ascii="Arial" w:hAnsi="Arial" w:hint="default"/>
      </w:rPr>
    </w:lvl>
    <w:lvl w:ilvl="3" w:tplc="498294BA" w:tentative="1">
      <w:start w:val="1"/>
      <w:numFmt w:val="bullet"/>
      <w:lvlText w:val="•"/>
      <w:lvlJc w:val="left"/>
      <w:pPr>
        <w:tabs>
          <w:tab w:val="num" w:pos="2880"/>
        </w:tabs>
        <w:ind w:left="2880" w:hanging="360"/>
      </w:pPr>
      <w:rPr>
        <w:rFonts w:ascii="Arial" w:hAnsi="Arial" w:hint="default"/>
      </w:rPr>
    </w:lvl>
    <w:lvl w:ilvl="4" w:tplc="2ED06DAC" w:tentative="1">
      <w:start w:val="1"/>
      <w:numFmt w:val="bullet"/>
      <w:lvlText w:val="•"/>
      <w:lvlJc w:val="left"/>
      <w:pPr>
        <w:tabs>
          <w:tab w:val="num" w:pos="3600"/>
        </w:tabs>
        <w:ind w:left="3600" w:hanging="360"/>
      </w:pPr>
      <w:rPr>
        <w:rFonts w:ascii="Arial" w:hAnsi="Arial" w:hint="default"/>
      </w:rPr>
    </w:lvl>
    <w:lvl w:ilvl="5" w:tplc="BE52FFCA" w:tentative="1">
      <w:start w:val="1"/>
      <w:numFmt w:val="bullet"/>
      <w:lvlText w:val="•"/>
      <w:lvlJc w:val="left"/>
      <w:pPr>
        <w:tabs>
          <w:tab w:val="num" w:pos="4320"/>
        </w:tabs>
        <w:ind w:left="4320" w:hanging="360"/>
      </w:pPr>
      <w:rPr>
        <w:rFonts w:ascii="Arial" w:hAnsi="Arial" w:hint="default"/>
      </w:rPr>
    </w:lvl>
    <w:lvl w:ilvl="6" w:tplc="6D945D0A" w:tentative="1">
      <w:start w:val="1"/>
      <w:numFmt w:val="bullet"/>
      <w:lvlText w:val="•"/>
      <w:lvlJc w:val="left"/>
      <w:pPr>
        <w:tabs>
          <w:tab w:val="num" w:pos="5040"/>
        </w:tabs>
        <w:ind w:left="5040" w:hanging="360"/>
      </w:pPr>
      <w:rPr>
        <w:rFonts w:ascii="Arial" w:hAnsi="Arial" w:hint="default"/>
      </w:rPr>
    </w:lvl>
    <w:lvl w:ilvl="7" w:tplc="B634745A" w:tentative="1">
      <w:start w:val="1"/>
      <w:numFmt w:val="bullet"/>
      <w:lvlText w:val="•"/>
      <w:lvlJc w:val="left"/>
      <w:pPr>
        <w:tabs>
          <w:tab w:val="num" w:pos="5760"/>
        </w:tabs>
        <w:ind w:left="5760" w:hanging="360"/>
      </w:pPr>
      <w:rPr>
        <w:rFonts w:ascii="Arial" w:hAnsi="Arial" w:hint="default"/>
      </w:rPr>
    </w:lvl>
    <w:lvl w:ilvl="8" w:tplc="FD38D1F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6486F31"/>
    <w:multiLevelType w:val="hybridMultilevel"/>
    <w:tmpl w:val="FEDE3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808104A"/>
    <w:multiLevelType w:val="hybridMultilevel"/>
    <w:tmpl w:val="4FCC9966"/>
    <w:lvl w:ilvl="0" w:tplc="12D2646E">
      <w:start w:val="1"/>
      <w:numFmt w:val="decimal"/>
      <w:lvlText w:val="%1."/>
      <w:lvlJc w:val="left"/>
      <w:pPr>
        <w:ind w:left="720" w:hanging="360"/>
      </w:pPr>
      <w:rPr>
        <w:rFonts w:ascii="Times New Roman" w:eastAsia="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89C5E6D"/>
    <w:multiLevelType w:val="multilevel"/>
    <w:tmpl w:val="78D6426C"/>
    <w:lvl w:ilvl="0">
      <w:start w:val="3"/>
      <w:numFmt w:val="decimal"/>
      <w:lvlText w:val="%1."/>
      <w:lvlJc w:val="left"/>
      <w:pPr>
        <w:ind w:left="729" w:hanging="360"/>
      </w:pPr>
      <w:rPr>
        <w:rFonts w:ascii="Times New Roman" w:eastAsia="Times New Roman" w:hAnsi="Times New Roman" w:hint="default"/>
        <w:b/>
        <w:i w:val="0"/>
        <w:iCs/>
      </w:rPr>
    </w:lvl>
    <w:lvl w:ilvl="1">
      <w:start w:val="2"/>
      <w:numFmt w:val="decimal"/>
      <w:isLgl/>
      <w:lvlText w:val="%1.%2."/>
      <w:lvlJc w:val="left"/>
      <w:pPr>
        <w:ind w:left="1206" w:hanging="720"/>
      </w:pPr>
      <w:rPr>
        <w:rFonts w:hint="default"/>
      </w:rPr>
    </w:lvl>
    <w:lvl w:ilvl="2">
      <w:start w:val="3"/>
      <w:numFmt w:val="decimal"/>
      <w:isLgl/>
      <w:lvlText w:val="%1.%2.%3."/>
      <w:lvlJc w:val="left"/>
      <w:pPr>
        <w:ind w:left="1323" w:hanging="720"/>
      </w:pPr>
      <w:rPr>
        <w:rFonts w:hint="default"/>
      </w:rPr>
    </w:lvl>
    <w:lvl w:ilvl="3">
      <w:start w:val="2"/>
      <w:numFmt w:val="decimal"/>
      <w:isLgl/>
      <w:lvlText w:val="%1.%2.%3.%4."/>
      <w:lvlJc w:val="left"/>
      <w:pPr>
        <w:ind w:left="1440" w:hanging="720"/>
      </w:pPr>
      <w:rPr>
        <w:rFonts w:hint="default"/>
      </w:rPr>
    </w:lvl>
    <w:lvl w:ilvl="4">
      <w:start w:val="1"/>
      <w:numFmt w:val="decimal"/>
      <w:isLgl/>
      <w:lvlText w:val="%1.%2.%3.%4.%5."/>
      <w:lvlJc w:val="left"/>
      <w:pPr>
        <w:ind w:left="1917" w:hanging="1080"/>
      </w:pPr>
      <w:rPr>
        <w:rFonts w:hint="default"/>
      </w:rPr>
    </w:lvl>
    <w:lvl w:ilvl="5">
      <w:start w:val="1"/>
      <w:numFmt w:val="decimal"/>
      <w:isLgl/>
      <w:lvlText w:val="%1.%2.%3.%4.%5.%6."/>
      <w:lvlJc w:val="left"/>
      <w:pPr>
        <w:ind w:left="2034" w:hanging="1080"/>
      </w:pPr>
      <w:rPr>
        <w:rFonts w:hint="default"/>
      </w:rPr>
    </w:lvl>
    <w:lvl w:ilvl="6">
      <w:start w:val="1"/>
      <w:numFmt w:val="decimal"/>
      <w:isLgl/>
      <w:lvlText w:val="%1.%2.%3.%4.%5.%6.%7."/>
      <w:lvlJc w:val="left"/>
      <w:pPr>
        <w:ind w:left="2511" w:hanging="1440"/>
      </w:pPr>
      <w:rPr>
        <w:rFonts w:hint="default"/>
      </w:rPr>
    </w:lvl>
    <w:lvl w:ilvl="7">
      <w:start w:val="1"/>
      <w:numFmt w:val="decimal"/>
      <w:isLgl/>
      <w:lvlText w:val="%1.%2.%3.%4.%5.%6.%7.%8."/>
      <w:lvlJc w:val="left"/>
      <w:pPr>
        <w:ind w:left="2628" w:hanging="1440"/>
      </w:pPr>
      <w:rPr>
        <w:rFonts w:hint="default"/>
      </w:rPr>
    </w:lvl>
    <w:lvl w:ilvl="8">
      <w:start w:val="1"/>
      <w:numFmt w:val="decimal"/>
      <w:isLgl/>
      <w:lvlText w:val="%1.%2.%3.%4.%5.%6.%7.%8.%9."/>
      <w:lvlJc w:val="left"/>
      <w:pPr>
        <w:ind w:left="3105" w:hanging="1800"/>
      </w:pPr>
      <w:rPr>
        <w:rFonts w:hint="default"/>
      </w:rPr>
    </w:lvl>
  </w:abstractNum>
  <w:abstractNum w:abstractNumId="35" w15:restartNumberingAfterBreak="0">
    <w:nsid w:val="4CD4364E"/>
    <w:multiLevelType w:val="hybridMultilevel"/>
    <w:tmpl w:val="1932FC3C"/>
    <w:lvl w:ilvl="0" w:tplc="1D6E8DBA">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6" w15:restartNumberingAfterBreak="0">
    <w:nsid w:val="519639F0"/>
    <w:multiLevelType w:val="hybridMultilevel"/>
    <w:tmpl w:val="AB30C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25A2077"/>
    <w:multiLevelType w:val="multilevel"/>
    <w:tmpl w:val="3B5CA2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3727C32"/>
    <w:multiLevelType w:val="hybridMultilevel"/>
    <w:tmpl w:val="9AD2EE04"/>
    <w:lvl w:ilvl="0" w:tplc="94F29854">
      <w:start w:val="1"/>
      <w:numFmt w:val="decimal"/>
      <w:lvlText w:val="%1."/>
      <w:lvlJc w:val="left"/>
      <w:pPr>
        <w:ind w:left="720" w:hanging="360"/>
      </w:pPr>
      <w:rPr>
        <w:rFonts w:ascii="Times New Roman" w:eastAsia="Times New Roman" w:hAnsi="Times New Roman" w:hint="default"/>
        <w:b/>
        <w:i w:val="0"/>
        <w:i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3BF1BB8"/>
    <w:multiLevelType w:val="hybridMultilevel"/>
    <w:tmpl w:val="567ADD3A"/>
    <w:lvl w:ilvl="0" w:tplc="80105DFC">
      <w:start w:val="1"/>
      <w:numFmt w:val="bullet"/>
      <w:lvlText w:val="•"/>
      <w:lvlJc w:val="left"/>
      <w:pPr>
        <w:tabs>
          <w:tab w:val="num" w:pos="720"/>
        </w:tabs>
        <w:ind w:left="720" w:hanging="360"/>
      </w:pPr>
      <w:rPr>
        <w:rFonts w:ascii="Arial" w:hAnsi="Arial" w:hint="default"/>
      </w:rPr>
    </w:lvl>
    <w:lvl w:ilvl="1" w:tplc="208C0B20" w:tentative="1">
      <w:start w:val="1"/>
      <w:numFmt w:val="bullet"/>
      <w:lvlText w:val="•"/>
      <w:lvlJc w:val="left"/>
      <w:pPr>
        <w:tabs>
          <w:tab w:val="num" w:pos="1440"/>
        </w:tabs>
        <w:ind w:left="1440" w:hanging="360"/>
      </w:pPr>
      <w:rPr>
        <w:rFonts w:ascii="Arial" w:hAnsi="Arial" w:hint="default"/>
      </w:rPr>
    </w:lvl>
    <w:lvl w:ilvl="2" w:tplc="0F6E718A" w:tentative="1">
      <w:start w:val="1"/>
      <w:numFmt w:val="bullet"/>
      <w:lvlText w:val="•"/>
      <w:lvlJc w:val="left"/>
      <w:pPr>
        <w:tabs>
          <w:tab w:val="num" w:pos="2160"/>
        </w:tabs>
        <w:ind w:left="2160" w:hanging="360"/>
      </w:pPr>
      <w:rPr>
        <w:rFonts w:ascii="Arial" w:hAnsi="Arial" w:hint="default"/>
      </w:rPr>
    </w:lvl>
    <w:lvl w:ilvl="3" w:tplc="39ACE872" w:tentative="1">
      <w:start w:val="1"/>
      <w:numFmt w:val="bullet"/>
      <w:lvlText w:val="•"/>
      <w:lvlJc w:val="left"/>
      <w:pPr>
        <w:tabs>
          <w:tab w:val="num" w:pos="2880"/>
        </w:tabs>
        <w:ind w:left="2880" w:hanging="360"/>
      </w:pPr>
      <w:rPr>
        <w:rFonts w:ascii="Arial" w:hAnsi="Arial" w:hint="default"/>
      </w:rPr>
    </w:lvl>
    <w:lvl w:ilvl="4" w:tplc="E5FEC954" w:tentative="1">
      <w:start w:val="1"/>
      <w:numFmt w:val="bullet"/>
      <w:lvlText w:val="•"/>
      <w:lvlJc w:val="left"/>
      <w:pPr>
        <w:tabs>
          <w:tab w:val="num" w:pos="3600"/>
        </w:tabs>
        <w:ind w:left="3600" w:hanging="360"/>
      </w:pPr>
      <w:rPr>
        <w:rFonts w:ascii="Arial" w:hAnsi="Arial" w:hint="default"/>
      </w:rPr>
    </w:lvl>
    <w:lvl w:ilvl="5" w:tplc="363E5126" w:tentative="1">
      <w:start w:val="1"/>
      <w:numFmt w:val="bullet"/>
      <w:lvlText w:val="•"/>
      <w:lvlJc w:val="left"/>
      <w:pPr>
        <w:tabs>
          <w:tab w:val="num" w:pos="4320"/>
        </w:tabs>
        <w:ind w:left="4320" w:hanging="360"/>
      </w:pPr>
      <w:rPr>
        <w:rFonts w:ascii="Arial" w:hAnsi="Arial" w:hint="default"/>
      </w:rPr>
    </w:lvl>
    <w:lvl w:ilvl="6" w:tplc="ADA28DF6" w:tentative="1">
      <w:start w:val="1"/>
      <w:numFmt w:val="bullet"/>
      <w:lvlText w:val="•"/>
      <w:lvlJc w:val="left"/>
      <w:pPr>
        <w:tabs>
          <w:tab w:val="num" w:pos="5040"/>
        </w:tabs>
        <w:ind w:left="5040" w:hanging="360"/>
      </w:pPr>
      <w:rPr>
        <w:rFonts w:ascii="Arial" w:hAnsi="Arial" w:hint="default"/>
      </w:rPr>
    </w:lvl>
    <w:lvl w:ilvl="7" w:tplc="BD8C3C70" w:tentative="1">
      <w:start w:val="1"/>
      <w:numFmt w:val="bullet"/>
      <w:lvlText w:val="•"/>
      <w:lvlJc w:val="left"/>
      <w:pPr>
        <w:tabs>
          <w:tab w:val="num" w:pos="5760"/>
        </w:tabs>
        <w:ind w:left="5760" w:hanging="360"/>
      </w:pPr>
      <w:rPr>
        <w:rFonts w:ascii="Arial" w:hAnsi="Arial" w:hint="default"/>
      </w:rPr>
    </w:lvl>
    <w:lvl w:ilvl="8" w:tplc="E4F8A592"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550B439D"/>
    <w:multiLevelType w:val="hybridMultilevel"/>
    <w:tmpl w:val="2136809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15:restartNumberingAfterBreak="0">
    <w:nsid w:val="55781C90"/>
    <w:multiLevelType w:val="multilevel"/>
    <w:tmpl w:val="12CA41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88C2B86"/>
    <w:multiLevelType w:val="hybridMultilevel"/>
    <w:tmpl w:val="1C3A2F5C"/>
    <w:lvl w:ilvl="0" w:tplc="36EA032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3" w15:restartNumberingAfterBreak="0">
    <w:nsid w:val="59694B1D"/>
    <w:multiLevelType w:val="hybridMultilevel"/>
    <w:tmpl w:val="BEDA244E"/>
    <w:lvl w:ilvl="0" w:tplc="42E48F8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9FF65D1"/>
    <w:multiLevelType w:val="hybridMultilevel"/>
    <w:tmpl w:val="BAAE2DEA"/>
    <w:lvl w:ilvl="0" w:tplc="C61EEB24">
      <w:start w:val="1"/>
      <w:numFmt w:val="bullet"/>
      <w:lvlText w:val="-"/>
      <w:lvlJc w:val="left"/>
      <w:pPr>
        <w:ind w:left="360" w:hanging="360"/>
      </w:pPr>
      <w:rPr>
        <w:rFonts w:ascii="Times New Roman" w:eastAsiaTheme="maj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AF2472B"/>
    <w:multiLevelType w:val="multilevel"/>
    <w:tmpl w:val="D8AA9BA8"/>
    <w:lvl w:ilvl="0">
      <w:start w:val="1"/>
      <w:numFmt w:val="decimal"/>
      <w:lvlText w:val="1.2.7.%1."/>
      <w:lvlJc w:val="left"/>
      <w:pPr>
        <w:ind w:left="360" w:hanging="360"/>
      </w:pPr>
      <w:rPr>
        <w:rFonts w:hint="default"/>
      </w:rPr>
    </w:lvl>
    <w:lvl w:ilvl="1">
      <w:start w:val="1"/>
      <w:numFmt w:val="decimal"/>
      <w:lvlText w:val="%1.%2."/>
      <w:lvlJc w:val="left"/>
      <w:pPr>
        <w:ind w:left="432" w:hanging="432"/>
      </w:pPr>
      <w:rPr>
        <w:b/>
        <w:bCs/>
        <w:color w:val="002060"/>
        <w:sz w:val="24"/>
        <w:szCs w:val="24"/>
      </w:rPr>
    </w:lvl>
    <w:lvl w:ilvl="2">
      <w:start w:val="1"/>
      <w:numFmt w:val="decimal"/>
      <w:lvlText w:val="%1.%2.%3."/>
      <w:lvlJc w:val="left"/>
      <w:pPr>
        <w:ind w:left="50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B157BEF"/>
    <w:multiLevelType w:val="hybridMultilevel"/>
    <w:tmpl w:val="AF805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B3017B9"/>
    <w:multiLevelType w:val="hybridMultilevel"/>
    <w:tmpl w:val="9E5CB848"/>
    <w:lvl w:ilvl="0" w:tplc="3B685AA6">
      <w:start w:val="1"/>
      <w:numFmt w:val="bullet"/>
      <w:lvlText w:val="•"/>
      <w:lvlJc w:val="left"/>
      <w:pPr>
        <w:tabs>
          <w:tab w:val="num" w:pos="720"/>
        </w:tabs>
        <w:ind w:left="720" w:hanging="360"/>
      </w:pPr>
      <w:rPr>
        <w:rFonts w:ascii="Arial" w:hAnsi="Arial" w:hint="default"/>
      </w:rPr>
    </w:lvl>
    <w:lvl w:ilvl="1" w:tplc="E85EF3E6" w:tentative="1">
      <w:start w:val="1"/>
      <w:numFmt w:val="bullet"/>
      <w:lvlText w:val="•"/>
      <w:lvlJc w:val="left"/>
      <w:pPr>
        <w:tabs>
          <w:tab w:val="num" w:pos="1440"/>
        </w:tabs>
        <w:ind w:left="1440" w:hanging="360"/>
      </w:pPr>
      <w:rPr>
        <w:rFonts w:ascii="Arial" w:hAnsi="Arial" w:hint="default"/>
      </w:rPr>
    </w:lvl>
    <w:lvl w:ilvl="2" w:tplc="5790B43C" w:tentative="1">
      <w:start w:val="1"/>
      <w:numFmt w:val="bullet"/>
      <w:lvlText w:val="•"/>
      <w:lvlJc w:val="left"/>
      <w:pPr>
        <w:tabs>
          <w:tab w:val="num" w:pos="2160"/>
        </w:tabs>
        <w:ind w:left="2160" w:hanging="360"/>
      </w:pPr>
      <w:rPr>
        <w:rFonts w:ascii="Arial" w:hAnsi="Arial" w:hint="default"/>
      </w:rPr>
    </w:lvl>
    <w:lvl w:ilvl="3" w:tplc="F6F603D0" w:tentative="1">
      <w:start w:val="1"/>
      <w:numFmt w:val="bullet"/>
      <w:lvlText w:val="•"/>
      <w:lvlJc w:val="left"/>
      <w:pPr>
        <w:tabs>
          <w:tab w:val="num" w:pos="2880"/>
        </w:tabs>
        <w:ind w:left="2880" w:hanging="360"/>
      </w:pPr>
      <w:rPr>
        <w:rFonts w:ascii="Arial" w:hAnsi="Arial" w:hint="default"/>
      </w:rPr>
    </w:lvl>
    <w:lvl w:ilvl="4" w:tplc="7B54C52C" w:tentative="1">
      <w:start w:val="1"/>
      <w:numFmt w:val="bullet"/>
      <w:lvlText w:val="•"/>
      <w:lvlJc w:val="left"/>
      <w:pPr>
        <w:tabs>
          <w:tab w:val="num" w:pos="3600"/>
        </w:tabs>
        <w:ind w:left="3600" w:hanging="360"/>
      </w:pPr>
      <w:rPr>
        <w:rFonts w:ascii="Arial" w:hAnsi="Arial" w:hint="default"/>
      </w:rPr>
    </w:lvl>
    <w:lvl w:ilvl="5" w:tplc="DD2ED684" w:tentative="1">
      <w:start w:val="1"/>
      <w:numFmt w:val="bullet"/>
      <w:lvlText w:val="•"/>
      <w:lvlJc w:val="left"/>
      <w:pPr>
        <w:tabs>
          <w:tab w:val="num" w:pos="4320"/>
        </w:tabs>
        <w:ind w:left="4320" w:hanging="360"/>
      </w:pPr>
      <w:rPr>
        <w:rFonts w:ascii="Arial" w:hAnsi="Arial" w:hint="default"/>
      </w:rPr>
    </w:lvl>
    <w:lvl w:ilvl="6" w:tplc="0FEAD9D2" w:tentative="1">
      <w:start w:val="1"/>
      <w:numFmt w:val="bullet"/>
      <w:lvlText w:val="•"/>
      <w:lvlJc w:val="left"/>
      <w:pPr>
        <w:tabs>
          <w:tab w:val="num" w:pos="5040"/>
        </w:tabs>
        <w:ind w:left="5040" w:hanging="360"/>
      </w:pPr>
      <w:rPr>
        <w:rFonts w:ascii="Arial" w:hAnsi="Arial" w:hint="default"/>
      </w:rPr>
    </w:lvl>
    <w:lvl w:ilvl="7" w:tplc="E8581006" w:tentative="1">
      <w:start w:val="1"/>
      <w:numFmt w:val="bullet"/>
      <w:lvlText w:val="•"/>
      <w:lvlJc w:val="left"/>
      <w:pPr>
        <w:tabs>
          <w:tab w:val="num" w:pos="5760"/>
        </w:tabs>
        <w:ind w:left="5760" w:hanging="360"/>
      </w:pPr>
      <w:rPr>
        <w:rFonts w:ascii="Arial" w:hAnsi="Arial" w:hint="default"/>
      </w:rPr>
    </w:lvl>
    <w:lvl w:ilvl="8" w:tplc="108E8896"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5C9208D2"/>
    <w:multiLevelType w:val="hybridMultilevel"/>
    <w:tmpl w:val="FFC6DEA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9" w15:restartNumberingAfterBreak="0">
    <w:nsid w:val="5DA25734"/>
    <w:multiLevelType w:val="multilevel"/>
    <w:tmpl w:val="74A2EF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E924D9B"/>
    <w:multiLevelType w:val="multilevel"/>
    <w:tmpl w:val="15629762"/>
    <w:lvl w:ilvl="0">
      <w:start w:val="1"/>
      <w:numFmt w:val="decimal"/>
      <w:lvlText w:val="%1."/>
      <w:lvlJc w:val="left"/>
      <w:pPr>
        <w:ind w:left="720" w:hanging="360"/>
      </w:pPr>
    </w:lvl>
    <w:lvl w:ilvl="1">
      <w:start w:val="2"/>
      <w:numFmt w:val="decimal"/>
      <w:isLgl/>
      <w:lvlText w:val="%1.%2."/>
      <w:lvlJc w:val="left"/>
      <w:pPr>
        <w:ind w:left="1540" w:hanging="720"/>
      </w:pPr>
      <w:rPr>
        <w:rFonts w:hint="default"/>
      </w:rPr>
    </w:lvl>
    <w:lvl w:ilvl="2">
      <w:start w:val="1"/>
      <w:numFmt w:val="decimal"/>
      <w:isLgl/>
      <w:lvlText w:val="%1.%2.%3."/>
      <w:lvlJc w:val="left"/>
      <w:pPr>
        <w:ind w:left="2000" w:hanging="720"/>
      </w:pPr>
      <w:rPr>
        <w:rFonts w:hint="default"/>
      </w:rPr>
    </w:lvl>
    <w:lvl w:ilvl="3">
      <w:start w:val="1"/>
      <w:numFmt w:val="decimal"/>
      <w:isLgl/>
      <w:lvlText w:val="%1.%2.%3.%4."/>
      <w:lvlJc w:val="left"/>
      <w:pPr>
        <w:ind w:left="2820" w:hanging="1080"/>
      </w:pPr>
      <w:rPr>
        <w:rFonts w:hint="default"/>
      </w:rPr>
    </w:lvl>
    <w:lvl w:ilvl="4">
      <w:start w:val="1"/>
      <w:numFmt w:val="decimal"/>
      <w:isLgl/>
      <w:lvlText w:val="%1.%2.%3.%4.%5."/>
      <w:lvlJc w:val="left"/>
      <w:pPr>
        <w:ind w:left="3280" w:hanging="1080"/>
      </w:pPr>
      <w:rPr>
        <w:rFonts w:hint="default"/>
      </w:rPr>
    </w:lvl>
    <w:lvl w:ilvl="5">
      <w:start w:val="1"/>
      <w:numFmt w:val="decimal"/>
      <w:isLgl/>
      <w:lvlText w:val="%1.%2.%3.%4.%5.%6."/>
      <w:lvlJc w:val="left"/>
      <w:pPr>
        <w:ind w:left="4100" w:hanging="1440"/>
      </w:pPr>
      <w:rPr>
        <w:rFonts w:hint="default"/>
      </w:rPr>
    </w:lvl>
    <w:lvl w:ilvl="6">
      <w:start w:val="1"/>
      <w:numFmt w:val="decimal"/>
      <w:isLgl/>
      <w:lvlText w:val="%1.%2.%3.%4.%5.%6.%7."/>
      <w:lvlJc w:val="left"/>
      <w:pPr>
        <w:ind w:left="4560" w:hanging="1440"/>
      </w:pPr>
      <w:rPr>
        <w:rFonts w:hint="default"/>
      </w:rPr>
    </w:lvl>
    <w:lvl w:ilvl="7">
      <w:start w:val="1"/>
      <w:numFmt w:val="decimal"/>
      <w:isLgl/>
      <w:lvlText w:val="%1.%2.%3.%4.%5.%6.%7.%8."/>
      <w:lvlJc w:val="left"/>
      <w:pPr>
        <w:ind w:left="5380" w:hanging="1800"/>
      </w:pPr>
      <w:rPr>
        <w:rFonts w:hint="default"/>
      </w:rPr>
    </w:lvl>
    <w:lvl w:ilvl="8">
      <w:start w:val="1"/>
      <w:numFmt w:val="decimal"/>
      <w:isLgl/>
      <w:lvlText w:val="%1.%2.%3.%4.%5.%6.%7.%8.%9."/>
      <w:lvlJc w:val="left"/>
      <w:pPr>
        <w:ind w:left="6200" w:hanging="2160"/>
      </w:pPr>
      <w:rPr>
        <w:rFonts w:hint="default"/>
      </w:rPr>
    </w:lvl>
  </w:abstractNum>
  <w:abstractNum w:abstractNumId="51" w15:restartNumberingAfterBreak="0">
    <w:nsid w:val="63340805"/>
    <w:multiLevelType w:val="hybridMultilevel"/>
    <w:tmpl w:val="5B147576"/>
    <w:lvl w:ilvl="0" w:tplc="C43CCE84">
      <w:start w:val="1"/>
      <w:numFmt w:val="decimal"/>
      <w:lvlText w:val="%1."/>
      <w:lvlJc w:val="left"/>
      <w:pPr>
        <w:ind w:left="729" w:hanging="360"/>
      </w:pPr>
      <w:rPr>
        <w:rFonts w:ascii="Times New Roman" w:eastAsia="Times New Roman" w:hAnsi="Times New Roman" w:hint="default"/>
        <w:b/>
        <w:i w:val="0"/>
        <w:iCs/>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52" w15:restartNumberingAfterBreak="0">
    <w:nsid w:val="672B1DD9"/>
    <w:multiLevelType w:val="hybridMultilevel"/>
    <w:tmpl w:val="994C5CDA"/>
    <w:lvl w:ilvl="0" w:tplc="85D0080E">
      <w:start w:val="1"/>
      <w:numFmt w:val="bullet"/>
      <w:lvlText w:val="•"/>
      <w:lvlJc w:val="left"/>
      <w:pPr>
        <w:tabs>
          <w:tab w:val="num" w:pos="720"/>
        </w:tabs>
        <w:ind w:left="720" w:hanging="360"/>
      </w:pPr>
      <w:rPr>
        <w:rFonts w:ascii="Arial" w:hAnsi="Arial" w:hint="default"/>
      </w:rPr>
    </w:lvl>
    <w:lvl w:ilvl="1" w:tplc="815AE18A" w:tentative="1">
      <w:start w:val="1"/>
      <w:numFmt w:val="bullet"/>
      <w:lvlText w:val="•"/>
      <w:lvlJc w:val="left"/>
      <w:pPr>
        <w:tabs>
          <w:tab w:val="num" w:pos="1440"/>
        </w:tabs>
        <w:ind w:left="1440" w:hanging="360"/>
      </w:pPr>
      <w:rPr>
        <w:rFonts w:ascii="Arial" w:hAnsi="Arial" w:hint="default"/>
      </w:rPr>
    </w:lvl>
    <w:lvl w:ilvl="2" w:tplc="29700712" w:tentative="1">
      <w:start w:val="1"/>
      <w:numFmt w:val="bullet"/>
      <w:lvlText w:val="•"/>
      <w:lvlJc w:val="left"/>
      <w:pPr>
        <w:tabs>
          <w:tab w:val="num" w:pos="2160"/>
        </w:tabs>
        <w:ind w:left="2160" w:hanging="360"/>
      </w:pPr>
      <w:rPr>
        <w:rFonts w:ascii="Arial" w:hAnsi="Arial" w:hint="default"/>
      </w:rPr>
    </w:lvl>
    <w:lvl w:ilvl="3" w:tplc="9594BEBE" w:tentative="1">
      <w:start w:val="1"/>
      <w:numFmt w:val="bullet"/>
      <w:lvlText w:val="•"/>
      <w:lvlJc w:val="left"/>
      <w:pPr>
        <w:tabs>
          <w:tab w:val="num" w:pos="2880"/>
        </w:tabs>
        <w:ind w:left="2880" w:hanging="360"/>
      </w:pPr>
      <w:rPr>
        <w:rFonts w:ascii="Arial" w:hAnsi="Arial" w:hint="default"/>
      </w:rPr>
    </w:lvl>
    <w:lvl w:ilvl="4" w:tplc="387A0ECA" w:tentative="1">
      <w:start w:val="1"/>
      <w:numFmt w:val="bullet"/>
      <w:lvlText w:val="•"/>
      <w:lvlJc w:val="left"/>
      <w:pPr>
        <w:tabs>
          <w:tab w:val="num" w:pos="3600"/>
        </w:tabs>
        <w:ind w:left="3600" w:hanging="360"/>
      </w:pPr>
      <w:rPr>
        <w:rFonts w:ascii="Arial" w:hAnsi="Arial" w:hint="default"/>
      </w:rPr>
    </w:lvl>
    <w:lvl w:ilvl="5" w:tplc="9620EF20" w:tentative="1">
      <w:start w:val="1"/>
      <w:numFmt w:val="bullet"/>
      <w:lvlText w:val="•"/>
      <w:lvlJc w:val="left"/>
      <w:pPr>
        <w:tabs>
          <w:tab w:val="num" w:pos="4320"/>
        </w:tabs>
        <w:ind w:left="4320" w:hanging="360"/>
      </w:pPr>
      <w:rPr>
        <w:rFonts w:ascii="Arial" w:hAnsi="Arial" w:hint="default"/>
      </w:rPr>
    </w:lvl>
    <w:lvl w:ilvl="6" w:tplc="47143F84" w:tentative="1">
      <w:start w:val="1"/>
      <w:numFmt w:val="bullet"/>
      <w:lvlText w:val="•"/>
      <w:lvlJc w:val="left"/>
      <w:pPr>
        <w:tabs>
          <w:tab w:val="num" w:pos="5040"/>
        </w:tabs>
        <w:ind w:left="5040" w:hanging="360"/>
      </w:pPr>
      <w:rPr>
        <w:rFonts w:ascii="Arial" w:hAnsi="Arial" w:hint="default"/>
      </w:rPr>
    </w:lvl>
    <w:lvl w:ilvl="7" w:tplc="3B1ACD0E" w:tentative="1">
      <w:start w:val="1"/>
      <w:numFmt w:val="bullet"/>
      <w:lvlText w:val="•"/>
      <w:lvlJc w:val="left"/>
      <w:pPr>
        <w:tabs>
          <w:tab w:val="num" w:pos="5760"/>
        </w:tabs>
        <w:ind w:left="5760" w:hanging="360"/>
      </w:pPr>
      <w:rPr>
        <w:rFonts w:ascii="Arial" w:hAnsi="Arial" w:hint="default"/>
      </w:rPr>
    </w:lvl>
    <w:lvl w:ilvl="8" w:tplc="35185DAA"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697044B8"/>
    <w:multiLevelType w:val="multilevel"/>
    <w:tmpl w:val="FA5063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AE21DFC"/>
    <w:multiLevelType w:val="multilevel"/>
    <w:tmpl w:val="91EC8C38"/>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5" w15:restartNumberingAfterBreak="0">
    <w:nsid w:val="70CE68D8"/>
    <w:multiLevelType w:val="hybridMultilevel"/>
    <w:tmpl w:val="E700B0C2"/>
    <w:lvl w:ilvl="0" w:tplc="73BC6736">
      <w:start w:val="1"/>
      <w:numFmt w:val="bullet"/>
      <w:lvlText w:val="•"/>
      <w:lvlJc w:val="left"/>
      <w:pPr>
        <w:tabs>
          <w:tab w:val="num" w:pos="720"/>
        </w:tabs>
        <w:ind w:left="720" w:hanging="360"/>
      </w:pPr>
      <w:rPr>
        <w:rFonts w:ascii="Arial" w:hAnsi="Arial" w:hint="default"/>
      </w:rPr>
    </w:lvl>
    <w:lvl w:ilvl="1" w:tplc="0458FD7A" w:tentative="1">
      <w:start w:val="1"/>
      <w:numFmt w:val="bullet"/>
      <w:lvlText w:val="•"/>
      <w:lvlJc w:val="left"/>
      <w:pPr>
        <w:tabs>
          <w:tab w:val="num" w:pos="1440"/>
        </w:tabs>
        <w:ind w:left="1440" w:hanging="360"/>
      </w:pPr>
      <w:rPr>
        <w:rFonts w:ascii="Arial" w:hAnsi="Arial" w:hint="default"/>
      </w:rPr>
    </w:lvl>
    <w:lvl w:ilvl="2" w:tplc="FB9AE7CA" w:tentative="1">
      <w:start w:val="1"/>
      <w:numFmt w:val="bullet"/>
      <w:lvlText w:val="•"/>
      <w:lvlJc w:val="left"/>
      <w:pPr>
        <w:tabs>
          <w:tab w:val="num" w:pos="2160"/>
        </w:tabs>
        <w:ind w:left="2160" w:hanging="360"/>
      </w:pPr>
      <w:rPr>
        <w:rFonts w:ascii="Arial" w:hAnsi="Arial" w:hint="default"/>
      </w:rPr>
    </w:lvl>
    <w:lvl w:ilvl="3" w:tplc="ED5ECC72" w:tentative="1">
      <w:start w:val="1"/>
      <w:numFmt w:val="bullet"/>
      <w:lvlText w:val="•"/>
      <w:lvlJc w:val="left"/>
      <w:pPr>
        <w:tabs>
          <w:tab w:val="num" w:pos="2880"/>
        </w:tabs>
        <w:ind w:left="2880" w:hanging="360"/>
      </w:pPr>
      <w:rPr>
        <w:rFonts w:ascii="Arial" w:hAnsi="Arial" w:hint="default"/>
      </w:rPr>
    </w:lvl>
    <w:lvl w:ilvl="4" w:tplc="C61001E8" w:tentative="1">
      <w:start w:val="1"/>
      <w:numFmt w:val="bullet"/>
      <w:lvlText w:val="•"/>
      <w:lvlJc w:val="left"/>
      <w:pPr>
        <w:tabs>
          <w:tab w:val="num" w:pos="3600"/>
        </w:tabs>
        <w:ind w:left="3600" w:hanging="360"/>
      </w:pPr>
      <w:rPr>
        <w:rFonts w:ascii="Arial" w:hAnsi="Arial" w:hint="default"/>
      </w:rPr>
    </w:lvl>
    <w:lvl w:ilvl="5" w:tplc="644AD1BA" w:tentative="1">
      <w:start w:val="1"/>
      <w:numFmt w:val="bullet"/>
      <w:lvlText w:val="•"/>
      <w:lvlJc w:val="left"/>
      <w:pPr>
        <w:tabs>
          <w:tab w:val="num" w:pos="4320"/>
        </w:tabs>
        <w:ind w:left="4320" w:hanging="360"/>
      </w:pPr>
      <w:rPr>
        <w:rFonts w:ascii="Arial" w:hAnsi="Arial" w:hint="default"/>
      </w:rPr>
    </w:lvl>
    <w:lvl w:ilvl="6" w:tplc="5C965812" w:tentative="1">
      <w:start w:val="1"/>
      <w:numFmt w:val="bullet"/>
      <w:lvlText w:val="•"/>
      <w:lvlJc w:val="left"/>
      <w:pPr>
        <w:tabs>
          <w:tab w:val="num" w:pos="5040"/>
        </w:tabs>
        <w:ind w:left="5040" w:hanging="360"/>
      </w:pPr>
      <w:rPr>
        <w:rFonts w:ascii="Arial" w:hAnsi="Arial" w:hint="default"/>
      </w:rPr>
    </w:lvl>
    <w:lvl w:ilvl="7" w:tplc="226ABFC4" w:tentative="1">
      <w:start w:val="1"/>
      <w:numFmt w:val="bullet"/>
      <w:lvlText w:val="•"/>
      <w:lvlJc w:val="left"/>
      <w:pPr>
        <w:tabs>
          <w:tab w:val="num" w:pos="5760"/>
        </w:tabs>
        <w:ind w:left="5760" w:hanging="360"/>
      </w:pPr>
      <w:rPr>
        <w:rFonts w:ascii="Arial" w:hAnsi="Arial" w:hint="default"/>
      </w:rPr>
    </w:lvl>
    <w:lvl w:ilvl="8" w:tplc="7C72BDF6"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715A5A94"/>
    <w:multiLevelType w:val="hybridMultilevel"/>
    <w:tmpl w:val="591CFB76"/>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2B5520E"/>
    <w:multiLevelType w:val="hybridMultilevel"/>
    <w:tmpl w:val="4AC85720"/>
    <w:lvl w:ilvl="0" w:tplc="E9AA9F0E">
      <w:start w:val="1"/>
      <w:numFmt w:val="bullet"/>
      <w:lvlText w:val="•"/>
      <w:lvlJc w:val="left"/>
      <w:pPr>
        <w:tabs>
          <w:tab w:val="num" w:pos="720"/>
        </w:tabs>
        <w:ind w:left="720" w:hanging="360"/>
      </w:pPr>
      <w:rPr>
        <w:rFonts w:ascii="Arial" w:hAnsi="Arial" w:hint="default"/>
      </w:rPr>
    </w:lvl>
    <w:lvl w:ilvl="1" w:tplc="8C4E0C54" w:tentative="1">
      <w:start w:val="1"/>
      <w:numFmt w:val="bullet"/>
      <w:lvlText w:val="•"/>
      <w:lvlJc w:val="left"/>
      <w:pPr>
        <w:tabs>
          <w:tab w:val="num" w:pos="1440"/>
        </w:tabs>
        <w:ind w:left="1440" w:hanging="360"/>
      </w:pPr>
      <w:rPr>
        <w:rFonts w:ascii="Arial" w:hAnsi="Arial" w:hint="default"/>
      </w:rPr>
    </w:lvl>
    <w:lvl w:ilvl="2" w:tplc="6F06CA96" w:tentative="1">
      <w:start w:val="1"/>
      <w:numFmt w:val="bullet"/>
      <w:lvlText w:val="•"/>
      <w:lvlJc w:val="left"/>
      <w:pPr>
        <w:tabs>
          <w:tab w:val="num" w:pos="2160"/>
        </w:tabs>
        <w:ind w:left="2160" w:hanging="360"/>
      </w:pPr>
      <w:rPr>
        <w:rFonts w:ascii="Arial" w:hAnsi="Arial" w:hint="default"/>
      </w:rPr>
    </w:lvl>
    <w:lvl w:ilvl="3" w:tplc="90548C02" w:tentative="1">
      <w:start w:val="1"/>
      <w:numFmt w:val="bullet"/>
      <w:lvlText w:val="•"/>
      <w:lvlJc w:val="left"/>
      <w:pPr>
        <w:tabs>
          <w:tab w:val="num" w:pos="2880"/>
        </w:tabs>
        <w:ind w:left="2880" w:hanging="360"/>
      </w:pPr>
      <w:rPr>
        <w:rFonts w:ascii="Arial" w:hAnsi="Arial" w:hint="default"/>
      </w:rPr>
    </w:lvl>
    <w:lvl w:ilvl="4" w:tplc="CD2C94E6" w:tentative="1">
      <w:start w:val="1"/>
      <w:numFmt w:val="bullet"/>
      <w:lvlText w:val="•"/>
      <w:lvlJc w:val="left"/>
      <w:pPr>
        <w:tabs>
          <w:tab w:val="num" w:pos="3600"/>
        </w:tabs>
        <w:ind w:left="3600" w:hanging="360"/>
      </w:pPr>
      <w:rPr>
        <w:rFonts w:ascii="Arial" w:hAnsi="Arial" w:hint="default"/>
      </w:rPr>
    </w:lvl>
    <w:lvl w:ilvl="5" w:tplc="CA3875D2" w:tentative="1">
      <w:start w:val="1"/>
      <w:numFmt w:val="bullet"/>
      <w:lvlText w:val="•"/>
      <w:lvlJc w:val="left"/>
      <w:pPr>
        <w:tabs>
          <w:tab w:val="num" w:pos="4320"/>
        </w:tabs>
        <w:ind w:left="4320" w:hanging="360"/>
      </w:pPr>
      <w:rPr>
        <w:rFonts w:ascii="Arial" w:hAnsi="Arial" w:hint="default"/>
      </w:rPr>
    </w:lvl>
    <w:lvl w:ilvl="6" w:tplc="7C101722" w:tentative="1">
      <w:start w:val="1"/>
      <w:numFmt w:val="bullet"/>
      <w:lvlText w:val="•"/>
      <w:lvlJc w:val="left"/>
      <w:pPr>
        <w:tabs>
          <w:tab w:val="num" w:pos="5040"/>
        </w:tabs>
        <w:ind w:left="5040" w:hanging="360"/>
      </w:pPr>
      <w:rPr>
        <w:rFonts w:ascii="Arial" w:hAnsi="Arial" w:hint="default"/>
      </w:rPr>
    </w:lvl>
    <w:lvl w:ilvl="7" w:tplc="F1C80F7C" w:tentative="1">
      <w:start w:val="1"/>
      <w:numFmt w:val="bullet"/>
      <w:lvlText w:val="•"/>
      <w:lvlJc w:val="left"/>
      <w:pPr>
        <w:tabs>
          <w:tab w:val="num" w:pos="5760"/>
        </w:tabs>
        <w:ind w:left="5760" w:hanging="360"/>
      </w:pPr>
      <w:rPr>
        <w:rFonts w:ascii="Arial" w:hAnsi="Arial" w:hint="default"/>
      </w:rPr>
    </w:lvl>
    <w:lvl w:ilvl="8" w:tplc="8828C942"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731E13F1"/>
    <w:multiLevelType w:val="hybridMultilevel"/>
    <w:tmpl w:val="5B147576"/>
    <w:lvl w:ilvl="0" w:tplc="FFFFFFFF">
      <w:start w:val="1"/>
      <w:numFmt w:val="decimal"/>
      <w:lvlText w:val="%1."/>
      <w:lvlJc w:val="left"/>
      <w:pPr>
        <w:ind w:left="729" w:hanging="360"/>
      </w:pPr>
      <w:rPr>
        <w:rFonts w:ascii="Times New Roman" w:eastAsia="Times New Roman" w:hAnsi="Times New Roman" w:hint="default"/>
        <w:b/>
        <w:i w:val="0"/>
        <w:iCs/>
      </w:rPr>
    </w:lvl>
    <w:lvl w:ilvl="1" w:tplc="FFFFFFFF" w:tentative="1">
      <w:start w:val="1"/>
      <w:numFmt w:val="lowerLetter"/>
      <w:lvlText w:val="%2."/>
      <w:lvlJc w:val="left"/>
      <w:pPr>
        <w:ind w:left="1449" w:hanging="360"/>
      </w:pPr>
    </w:lvl>
    <w:lvl w:ilvl="2" w:tplc="FFFFFFFF" w:tentative="1">
      <w:start w:val="1"/>
      <w:numFmt w:val="lowerRoman"/>
      <w:lvlText w:val="%3."/>
      <w:lvlJc w:val="right"/>
      <w:pPr>
        <w:ind w:left="2169" w:hanging="180"/>
      </w:pPr>
    </w:lvl>
    <w:lvl w:ilvl="3" w:tplc="FFFFFFFF" w:tentative="1">
      <w:start w:val="1"/>
      <w:numFmt w:val="decimal"/>
      <w:lvlText w:val="%4."/>
      <w:lvlJc w:val="left"/>
      <w:pPr>
        <w:ind w:left="2889" w:hanging="360"/>
      </w:pPr>
    </w:lvl>
    <w:lvl w:ilvl="4" w:tplc="FFFFFFFF" w:tentative="1">
      <w:start w:val="1"/>
      <w:numFmt w:val="lowerLetter"/>
      <w:lvlText w:val="%5."/>
      <w:lvlJc w:val="left"/>
      <w:pPr>
        <w:ind w:left="3609" w:hanging="360"/>
      </w:pPr>
    </w:lvl>
    <w:lvl w:ilvl="5" w:tplc="FFFFFFFF" w:tentative="1">
      <w:start w:val="1"/>
      <w:numFmt w:val="lowerRoman"/>
      <w:lvlText w:val="%6."/>
      <w:lvlJc w:val="right"/>
      <w:pPr>
        <w:ind w:left="4329" w:hanging="180"/>
      </w:pPr>
    </w:lvl>
    <w:lvl w:ilvl="6" w:tplc="FFFFFFFF" w:tentative="1">
      <w:start w:val="1"/>
      <w:numFmt w:val="decimal"/>
      <w:lvlText w:val="%7."/>
      <w:lvlJc w:val="left"/>
      <w:pPr>
        <w:ind w:left="5049" w:hanging="360"/>
      </w:pPr>
    </w:lvl>
    <w:lvl w:ilvl="7" w:tplc="FFFFFFFF" w:tentative="1">
      <w:start w:val="1"/>
      <w:numFmt w:val="lowerLetter"/>
      <w:lvlText w:val="%8."/>
      <w:lvlJc w:val="left"/>
      <w:pPr>
        <w:ind w:left="5769" w:hanging="360"/>
      </w:pPr>
    </w:lvl>
    <w:lvl w:ilvl="8" w:tplc="FFFFFFFF" w:tentative="1">
      <w:start w:val="1"/>
      <w:numFmt w:val="lowerRoman"/>
      <w:lvlText w:val="%9."/>
      <w:lvlJc w:val="right"/>
      <w:pPr>
        <w:ind w:left="6489" w:hanging="180"/>
      </w:pPr>
    </w:lvl>
  </w:abstractNum>
  <w:abstractNum w:abstractNumId="59" w15:restartNumberingAfterBreak="0">
    <w:nsid w:val="73850D0B"/>
    <w:multiLevelType w:val="hybridMultilevel"/>
    <w:tmpl w:val="070EFA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3E72A89"/>
    <w:multiLevelType w:val="hybridMultilevel"/>
    <w:tmpl w:val="E5FCA1E6"/>
    <w:lvl w:ilvl="0" w:tplc="1C5689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72C3526"/>
    <w:multiLevelType w:val="hybridMultilevel"/>
    <w:tmpl w:val="75781A34"/>
    <w:lvl w:ilvl="0" w:tplc="8BDCF728">
      <w:start w:val="1"/>
      <w:numFmt w:val="bullet"/>
      <w:lvlText w:val="•"/>
      <w:lvlJc w:val="left"/>
      <w:pPr>
        <w:tabs>
          <w:tab w:val="num" w:pos="720"/>
        </w:tabs>
        <w:ind w:left="720" w:hanging="360"/>
      </w:pPr>
      <w:rPr>
        <w:rFonts w:ascii="Arial" w:hAnsi="Arial" w:hint="default"/>
      </w:rPr>
    </w:lvl>
    <w:lvl w:ilvl="1" w:tplc="7DB6244A" w:tentative="1">
      <w:start w:val="1"/>
      <w:numFmt w:val="bullet"/>
      <w:lvlText w:val="•"/>
      <w:lvlJc w:val="left"/>
      <w:pPr>
        <w:tabs>
          <w:tab w:val="num" w:pos="1440"/>
        </w:tabs>
        <w:ind w:left="1440" w:hanging="360"/>
      </w:pPr>
      <w:rPr>
        <w:rFonts w:ascii="Arial" w:hAnsi="Arial" w:hint="default"/>
      </w:rPr>
    </w:lvl>
    <w:lvl w:ilvl="2" w:tplc="9A042AA0" w:tentative="1">
      <w:start w:val="1"/>
      <w:numFmt w:val="bullet"/>
      <w:lvlText w:val="•"/>
      <w:lvlJc w:val="left"/>
      <w:pPr>
        <w:tabs>
          <w:tab w:val="num" w:pos="2160"/>
        </w:tabs>
        <w:ind w:left="2160" w:hanging="360"/>
      </w:pPr>
      <w:rPr>
        <w:rFonts w:ascii="Arial" w:hAnsi="Arial" w:hint="default"/>
      </w:rPr>
    </w:lvl>
    <w:lvl w:ilvl="3" w:tplc="C7408E6C" w:tentative="1">
      <w:start w:val="1"/>
      <w:numFmt w:val="bullet"/>
      <w:lvlText w:val="•"/>
      <w:lvlJc w:val="left"/>
      <w:pPr>
        <w:tabs>
          <w:tab w:val="num" w:pos="2880"/>
        </w:tabs>
        <w:ind w:left="2880" w:hanging="360"/>
      </w:pPr>
      <w:rPr>
        <w:rFonts w:ascii="Arial" w:hAnsi="Arial" w:hint="default"/>
      </w:rPr>
    </w:lvl>
    <w:lvl w:ilvl="4" w:tplc="60F63568" w:tentative="1">
      <w:start w:val="1"/>
      <w:numFmt w:val="bullet"/>
      <w:lvlText w:val="•"/>
      <w:lvlJc w:val="left"/>
      <w:pPr>
        <w:tabs>
          <w:tab w:val="num" w:pos="3600"/>
        </w:tabs>
        <w:ind w:left="3600" w:hanging="360"/>
      </w:pPr>
      <w:rPr>
        <w:rFonts w:ascii="Arial" w:hAnsi="Arial" w:hint="default"/>
      </w:rPr>
    </w:lvl>
    <w:lvl w:ilvl="5" w:tplc="33D015AA" w:tentative="1">
      <w:start w:val="1"/>
      <w:numFmt w:val="bullet"/>
      <w:lvlText w:val="•"/>
      <w:lvlJc w:val="left"/>
      <w:pPr>
        <w:tabs>
          <w:tab w:val="num" w:pos="4320"/>
        </w:tabs>
        <w:ind w:left="4320" w:hanging="360"/>
      </w:pPr>
      <w:rPr>
        <w:rFonts w:ascii="Arial" w:hAnsi="Arial" w:hint="default"/>
      </w:rPr>
    </w:lvl>
    <w:lvl w:ilvl="6" w:tplc="915C1A22" w:tentative="1">
      <w:start w:val="1"/>
      <w:numFmt w:val="bullet"/>
      <w:lvlText w:val="•"/>
      <w:lvlJc w:val="left"/>
      <w:pPr>
        <w:tabs>
          <w:tab w:val="num" w:pos="5040"/>
        </w:tabs>
        <w:ind w:left="5040" w:hanging="360"/>
      </w:pPr>
      <w:rPr>
        <w:rFonts w:ascii="Arial" w:hAnsi="Arial" w:hint="default"/>
      </w:rPr>
    </w:lvl>
    <w:lvl w:ilvl="7" w:tplc="09B2748C" w:tentative="1">
      <w:start w:val="1"/>
      <w:numFmt w:val="bullet"/>
      <w:lvlText w:val="•"/>
      <w:lvlJc w:val="left"/>
      <w:pPr>
        <w:tabs>
          <w:tab w:val="num" w:pos="5760"/>
        </w:tabs>
        <w:ind w:left="5760" w:hanging="360"/>
      </w:pPr>
      <w:rPr>
        <w:rFonts w:ascii="Arial" w:hAnsi="Arial" w:hint="default"/>
      </w:rPr>
    </w:lvl>
    <w:lvl w:ilvl="8" w:tplc="A5DA2F36"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773E5371"/>
    <w:multiLevelType w:val="hybridMultilevel"/>
    <w:tmpl w:val="AE9E51BE"/>
    <w:lvl w:ilvl="0" w:tplc="4D065DF8">
      <w:start w:val="1"/>
      <w:numFmt w:val="bullet"/>
      <w:lvlText w:val="•"/>
      <w:lvlJc w:val="left"/>
      <w:pPr>
        <w:tabs>
          <w:tab w:val="num" w:pos="720"/>
        </w:tabs>
        <w:ind w:left="720" w:hanging="360"/>
      </w:pPr>
      <w:rPr>
        <w:rFonts w:ascii="Arial" w:hAnsi="Arial" w:hint="default"/>
      </w:rPr>
    </w:lvl>
    <w:lvl w:ilvl="1" w:tplc="73D653C2" w:tentative="1">
      <w:start w:val="1"/>
      <w:numFmt w:val="bullet"/>
      <w:lvlText w:val="•"/>
      <w:lvlJc w:val="left"/>
      <w:pPr>
        <w:tabs>
          <w:tab w:val="num" w:pos="1440"/>
        </w:tabs>
        <w:ind w:left="1440" w:hanging="360"/>
      </w:pPr>
      <w:rPr>
        <w:rFonts w:ascii="Arial" w:hAnsi="Arial" w:hint="default"/>
      </w:rPr>
    </w:lvl>
    <w:lvl w:ilvl="2" w:tplc="A1B2A168" w:tentative="1">
      <w:start w:val="1"/>
      <w:numFmt w:val="bullet"/>
      <w:lvlText w:val="•"/>
      <w:lvlJc w:val="left"/>
      <w:pPr>
        <w:tabs>
          <w:tab w:val="num" w:pos="2160"/>
        </w:tabs>
        <w:ind w:left="2160" w:hanging="360"/>
      </w:pPr>
      <w:rPr>
        <w:rFonts w:ascii="Arial" w:hAnsi="Arial" w:hint="default"/>
      </w:rPr>
    </w:lvl>
    <w:lvl w:ilvl="3" w:tplc="B274B92C" w:tentative="1">
      <w:start w:val="1"/>
      <w:numFmt w:val="bullet"/>
      <w:lvlText w:val="•"/>
      <w:lvlJc w:val="left"/>
      <w:pPr>
        <w:tabs>
          <w:tab w:val="num" w:pos="2880"/>
        </w:tabs>
        <w:ind w:left="2880" w:hanging="360"/>
      </w:pPr>
      <w:rPr>
        <w:rFonts w:ascii="Arial" w:hAnsi="Arial" w:hint="default"/>
      </w:rPr>
    </w:lvl>
    <w:lvl w:ilvl="4" w:tplc="4170AF9E" w:tentative="1">
      <w:start w:val="1"/>
      <w:numFmt w:val="bullet"/>
      <w:lvlText w:val="•"/>
      <w:lvlJc w:val="left"/>
      <w:pPr>
        <w:tabs>
          <w:tab w:val="num" w:pos="3600"/>
        </w:tabs>
        <w:ind w:left="3600" w:hanging="360"/>
      </w:pPr>
      <w:rPr>
        <w:rFonts w:ascii="Arial" w:hAnsi="Arial" w:hint="default"/>
      </w:rPr>
    </w:lvl>
    <w:lvl w:ilvl="5" w:tplc="C31207B2" w:tentative="1">
      <w:start w:val="1"/>
      <w:numFmt w:val="bullet"/>
      <w:lvlText w:val="•"/>
      <w:lvlJc w:val="left"/>
      <w:pPr>
        <w:tabs>
          <w:tab w:val="num" w:pos="4320"/>
        </w:tabs>
        <w:ind w:left="4320" w:hanging="360"/>
      </w:pPr>
      <w:rPr>
        <w:rFonts w:ascii="Arial" w:hAnsi="Arial" w:hint="default"/>
      </w:rPr>
    </w:lvl>
    <w:lvl w:ilvl="6" w:tplc="81DAF28C" w:tentative="1">
      <w:start w:val="1"/>
      <w:numFmt w:val="bullet"/>
      <w:lvlText w:val="•"/>
      <w:lvlJc w:val="left"/>
      <w:pPr>
        <w:tabs>
          <w:tab w:val="num" w:pos="5040"/>
        </w:tabs>
        <w:ind w:left="5040" w:hanging="360"/>
      </w:pPr>
      <w:rPr>
        <w:rFonts w:ascii="Arial" w:hAnsi="Arial" w:hint="default"/>
      </w:rPr>
    </w:lvl>
    <w:lvl w:ilvl="7" w:tplc="86A02024" w:tentative="1">
      <w:start w:val="1"/>
      <w:numFmt w:val="bullet"/>
      <w:lvlText w:val="•"/>
      <w:lvlJc w:val="left"/>
      <w:pPr>
        <w:tabs>
          <w:tab w:val="num" w:pos="5760"/>
        </w:tabs>
        <w:ind w:left="5760" w:hanging="360"/>
      </w:pPr>
      <w:rPr>
        <w:rFonts w:ascii="Arial" w:hAnsi="Arial" w:hint="default"/>
      </w:rPr>
    </w:lvl>
    <w:lvl w:ilvl="8" w:tplc="5CDA6AAA"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7B357511"/>
    <w:multiLevelType w:val="hybridMultilevel"/>
    <w:tmpl w:val="FDE4B91A"/>
    <w:lvl w:ilvl="0" w:tplc="C61EEB24">
      <w:start w:val="1"/>
      <w:numFmt w:val="bullet"/>
      <w:lvlText w:val="-"/>
      <w:lvlJc w:val="left"/>
      <w:pPr>
        <w:ind w:left="1620" w:hanging="360"/>
      </w:pPr>
      <w:rPr>
        <w:rFonts w:ascii="Times New Roman" w:eastAsiaTheme="majorEastAsia" w:hAnsi="Times New Roman" w:cs="Times New Roman"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4" w15:restartNumberingAfterBreak="0">
    <w:nsid w:val="7B467737"/>
    <w:multiLevelType w:val="hybridMultilevel"/>
    <w:tmpl w:val="7C5EA918"/>
    <w:lvl w:ilvl="0" w:tplc="869803A4">
      <w:start w:val="1"/>
      <w:numFmt w:val="bullet"/>
      <w:lvlText w:val="•"/>
      <w:lvlJc w:val="left"/>
      <w:pPr>
        <w:tabs>
          <w:tab w:val="num" w:pos="720"/>
        </w:tabs>
        <w:ind w:left="720" w:hanging="360"/>
      </w:pPr>
      <w:rPr>
        <w:rFonts w:ascii="Arial" w:hAnsi="Arial" w:hint="default"/>
      </w:rPr>
    </w:lvl>
    <w:lvl w:ilvl="1" w:tplc="FA0AF44E" w:tentative="1">
      <w:start w:val="1"/>
      <w:numFmt w:val="bullet"/>
      <w:lvlText w:val="•"/>
      <w:lvlJc w:val="left"/>
      <w:pPr>
        <w:tabs>
          <w:tab w:val="num" w:pos="1440"/>
        </w:tabs>
        <w:ind w:left="1440" w:hanging="360"/>
      </w:pPr>
      <w:rPr>
        <w:rFonts w:ascii="Arial" w:hAnsi="Arial" w:hint="default"/>
      </w:rPr>
    </w:lvl>
    <w:lvl w:ilvl="2" w:tplc="D4706CBC" w:tentative="1">
      <w:start w:val="1"/>
      <w:numFmt w:val="bullet"/>
      <w:lvlText w:val="•"/>
      <w:lvlJc w:val="left"/>
      <w:pPr>
        <w:tabs>
          <w:tab w:val="num" w:pos="2160"/>
        </w:tabs>
        <w:ind w:left="2160" w:hanging="360"/>
      </w:pPr>
      <w:rPr>
        <w:rFonts w:ascii="Arial" w:hAnsi="Arial" w:hint="default"/>
      </w:rPr>
    </w:lvl>
    <w:lvl w:ilvl="3" w:tplc="062293FC" w:tentative="1">
      <w:start w:val="1"/>
      <w:numFmt w:val="bullet"/>
      <w:lvlText w:val="•"/>
      <w:lvlJc w:val="left"/>
      <w:pPr>
        <w:tabs>
          <w:tab w:val="num" w:pos="2880"/>
        </w:tabs>
        <w:ind w:left="2880" w:hanging="360"/>
      </w:pPr>
      <w:rPr>
        <w:rFonts w:ascii="Arial" w:hAnsi="Arial" w:hint="default"/>
      </w:rPr>
    </w:lvl>
    <w:lvl w:ilvl="4" w:tplc="BC2428E8" w:tentative="1">
      <w:start w:val="1"/>
      <w:numFmt w:val="bullet"/>
      <w:lvlText w:val="•"/>
      <w:lvlJc w:val="left"/>
      <w:pPr>
        <w:tabs>
          <w:tab w:val="num" w:pos="3600"/>
        </w:tabs>
        <w:ind w:left="3600" w:hanging="360"/>
      </w:pPr>
      <w:rPr>
        <w:rFonts w:ascii="Arial" w:hAnsi="Arial" w:hint="default"/>
      </w:rPr>
    </w:lvl>
    <w:lvl w:ilvl="5" w:tplc="B97662DC" w:tentative="1">
      <w:start w:val="1"/>
      <w:numFmt w:val="bullet"/>
      <w:lvlText w:val="•"/>
      <w:lvlJc w:val="left"/>
      <w:pPr>
        <w:tabs>
          <w:tab w:val="num" w:pos="4320"/>
        </w:tabs>
        <w:ind w:left="4320" w:hanging="360"/>
      </w:pPr>
      <w:rPr>
        <w:rFonts w:ascii="Arial" w:hAnsi="Arial" w:hint="default"/>
      </w:rPr>
    </w:lvl>
    <w:lvl w:ilvl="6" w:tplc="248C9AE4" w:tentative="1">
      <w:start w:val="1"/>
      <w:numFmt w:val="bullet"/>
      <w:lvlText w:val="•"/>
      <w:lvlJc w:val="left"/>
      <w:pPr>
        <w:tabs>
          <w:tab w:val="num" w:pos="5040"/>
        </w:tabs>
        <w:ind w:left="5040" w:hanging="360"/>
      </w:pPr>
      <w:rPr>
        <w:rFonts w:ascii="Arial" w:hAnsi="Arial" w:hint="default"/>
      </w:rPr>
    </w:lvl>
    <w:lvl w:ilvl="7" w:tplc="9D20852E" w:tentative="1">
      <w:start w:val="1"/>
      <w:numFmt w:val="bullet"/>
      <w:lvlText w:val="•"/>
      <w:lvlJc w:val="left"/>
      <w:pPr>
        <w:tabs>
          <w:tab w:val="num" w:pos="5760"/>
        </w:tabs>
        <w:ind w:left="5760" w:hanging="360"/>
      </w:pPr>
      <w:rPr>
        <w:rFonts w:ascii="Arial" w:hAnsi="Arial" w:hint="default"/>
      </w:rPr>
    </w:lvl>
    <w:lvl w:ilvl="8" w:tplc="BEB6D852"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7BAD0101"/>
    <w:multiLevelType w:val="hybridMultilevel"/>
    <w:tmpl w:val="4D9006E2"/>
    <w:lvl w:ilvl="0" w:tplc="9F0C2EC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EE026B1"/>
    <w:multiLevelType w:val="hybridMultilevel"/>
    <w:tmpl w:val="B53EA998"/>
    <w:lvl w:ilvl="0" w:tplc="375C0C00">
      <w:start w:val="1"/>
      <w:numFmt w:val="decimal"/>
      <w:lvlText w:val="%1."/>
      <w:lvlJc w:val="left"/>
      <w:pPr>
        <w:ind w:left="420" w:hanging="360"/>
      </w:pPr>
      <w:rPr>
        <w:rFonts w:hint="default"/>
        <w:b w:val="0"/>
        <w:bCs/>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963342971">
    <w:abstractNumId w:val="13"/>
  </w:num>
  <w:num w:numId="2" w16cid:durableId="2062904165">
    <w:abstractNumId w:val="26"/>
  </w:num>
  <w:num w:numId="3" w16cid:durableId="343018387">
    <w:abstractNumId w:val="23"/>
    <w:lvlOverride w:ilvl="0">
      <w:startOverride w:val="1"/>
    </w:lvlOverride>
  </w:num>
  <w:num w:numId="4" w16cid:durableId="205606652">
    <w:abstractNumId w:val="17"/>
  </w:num>
  <w:num w:numId="5" w16cid:durableId="664431869">
    <w:abstractNumId w:val="65"/>
  </w:num>
  <w:num w:numId="6" w16cid:durableId="1476796242">
    <w:abstractNumId w:val="35"/>
  </w:num>
  <w:num w:numId="7" w16cid:durableId="941955911">
    <w:abstractNumId w:val="10"/>
  </w:num>
  <w:num w:numId="8" w16cid:durableId="1658612486">
    <w:abstractNumId w:val="14"/>
  </w:num>
  <w:num w:numId="9" w16cid:durableId="844591177">
    <w:abstractNumId w:val="60"/>
  </w:num>
  <w:num w:numId="10" w16cid:durableId="1459379450">
    <w:abstractNumId w:val="63"/>
  </w:num>
  <w:num w:numId="11" w16cid:durableId="1629819761">
    <w:abstractNumId w:val="31"/>
  </w:num>
  <w:num w:numId="12" w16cid:durableId="1256748868">
    <w:abstractNumId w:val="61"/>
  </w:num>
  <w:num w:numId="13" w16cid:durableId="504511869">
    <w:abstractNumId w:val="64"/>
  </w:num>
  <w:num w:numId="14" w16cid:durableId="1166171240">
    <w:abstractNumId w:val="47"/>
  </w:num>
  <w:num w:numId="15" w16cid:durableId="1961104453">
    <w:abstractNumId w:val="29"/>
  </w:num>
  <w:num w:numId="16" w16cid:durableId="713191384">
    <w:abstractNumId w:val="39"/>
  </w:num>
  <w:num w:numId="17" w16cid:durableId="1246721358">
    <w:abstractNumId w:val="62"/>
  </w:num>
  <w:num w:numId="18" w16cid:durableId="1068501886">
    <w:abstractNumId w:val="57"/>
  </w:num>
  <w:num w:numId="19" w16cid:durableId="1890263707">
    <w:abstractNumId w:val="52"/>
  </w:num>
  <w:num w:numId="20" w16cid:durableId="446118208">
    <w:abstractNumId w:val="55"/>
  </w:num>
  <w:num w:numId="21" w16cid:durableId="553394873">
    <w:abstractNumId w:val="43"/>
  </w:num>
  <w:num w:numId="22" w16cid:durableId="752238454">
    <w:abstractNumId w:val="30"/>
  </w:num>
  <w:num w:numId="23" w16cid:durableId="452793040">
    <w:abstractNumId w:val="48"/>
  </w:num>
  <w:num w:numId="24" w16cid:durableId="1103696134">
    <w:abstractNumId w:val="40"/>
  </w:num>
  <w:num w:numId="25" w16cid:durableId="1473711951">
    <w:abstractNumId w:val="54"/>
  </w:num>
  <w:num w:numId="26" w16cid:durableId="15812297">
    <w:abstractNumId w:val="0"/>
  </w:num>
  <w:num w:numId="27" w16cid:durableId="1515605502">
    <w:abstractNumId w:val="46"/>
  </w:num>
  <w:num w:numId="28" w16cid:durableId="715662876">
    <w:abstractNumId w:val="7"/>
  </w:num>
  <w:num w:numId="29" w16cid:durableId="1092311192">
    <w:abstractNumId w:val="28"/>
  </w:num>
  <w:num w:numId="30" w16cid:durableId="643437683">
    <w:abstractNumId w:val="27"/>
  </w:num>
  <w:num w:numId="31" w16cid:durableId="1083915459">
    <w:abstractNumId w:val="25"/>
  </w:num>
  <w:num w:numId="32" w16cid:durableId="777333649">
    <w:abstractNumId w:val="41"/>
  </w:num>
  <w:num w:numId="33" w16cid:durableId="1995252130">
    <w:abstractNumId w:val="19"/>
  </w:num>
  <w:num w:numId="34" w16cid:durableId="1639872179">
    <w:abstractNumId w:val="1"/>
  </w:num>
  <w:num w:numId="35" w16cid:durableId="196235261">
    <w:abstractNumId w:val="2"/>
  </w:num>
  <w:num w:numId="36" w16cid:durableId="1718315794">
    <w:abstractNumId w:val="49"/>
  </w:num>
  <w:num w:numId="37" w16cid:durableId="281156777">
    <w:abstractNumId w:val="53"/>
  </w:num>
  <w:num w:numId="38" w16cid:durableId="1336690045">
    <w:abstractNumId w:val="20"/>
  </w:num>
  <w:num w:numId="39" w16cid:durableId="522059782">
    <w:abstractNumId w:val="12"/>
  </w:num>
  <w:num w:numId="40" w16cid:durableId="621228073">
    <w:abstractNumId w:val="11"/>
  </w:num>
  <w:num w:numId="41" w16cid:durableId="827017781">
    <w:abstractNumId w:val="37"/>
  </w:num>
  <w:num w:numId="42" w16cid:durableId="338048403">
    <w:abstractNumId w:val="21"/>
  </w:num>
  <w:num w:numId="43" w16cid:durableId="1798180082">
    <w:abstractNumId w:val="3"/>
  </w:num>
  <w:num w:numId="44" w16cid:durableId="4985028">
    <w:abstractNumId w:val="51"/>
  </w:num>
  <w:num w:numId="45" w16cid:durableId="538860358">
    <w:abstractNumId w:val="36"/>
  </w:num>
  <w:num w:numId="46" w16cid:durableId="684673435">
    <w:abstractNumId w:val="59"/>
  </w:num>
  <w:num w:numId="47" w16cid:durableId="1965963855">
    <w:abstractNumId w:val="9"/>
  </w:num>
  <w:num w:numId="48" w16cid:durableId="268901081">
    <w:abstractNumId w:val="15"/>
  </w:num>
  <w:num w:numId="49" w16cid:durableId="1803889645">
    <w:abstractNumId w:val="44"/>
  </w:num>
  <w:num w:numId="50" w16cid:durableId="950360297">
    <w:abstractNumId w:val="16"/>
  </w:num>
  <w:num w:numId="51" w16cid:durableId="205219169">
    <w:abstractNumId w:val="24"/>
  </w:num>
  <w:num w:numId="52" w16cid:durableId="740059002">
    <w:abstractNumId w:val="6"/>
  </w:num>
  <w:num w:numId="53" w16cid:durableId="1156337113">
    <w:abstractNumId w:val="18"/>
  </w:num>
  <w:num w:numId="54" w16cid:durableId="235823728">
    <w:abstractNumId w:val="66"/>
  </w:num>
  <w:num w:numId="55" w16cid:durableId="1127893685">
    <w:abstractNumId w:val="34"/>
  </w:num>
  <w:num w:numId="56" w16cid:durableId="667485555">
    <w:abstractNumId w:val="22"/>
  </w:num>
  <w:num w:numId="57" w16cid:durableId="72968519">
    <w:abstractNumId w:val="8"/>
  </w:num>
  <w:num w:numId="58" w16cid:durableId="145781340">
    <w:abstractNumId w:val="50"/>
  </w:num>
  <w:num w:numId="59" w16cid:durableId="1487554105">
    <w:abstractNumId w:val="4"/>
  </w:num>
  <w:num w:numId="60" w16cid:durableId="1233662282">
    <w:abstractNumId w:val="42"/>
  </w:num>
  <w:num w:numId="61" w16cid:durableId="1599559410">
    <w:abstractNumId w:val="32"/>
  </w:num>
  <w:num w:numId="62" w16cid:durableId="474299148">
    <w:abstractNumId w:val="5"/>
  </w:num>
  <w:num w:numId="63" w16cid:durableId="796294847">
    <w:abstractNumId w:val="58"/>
  </w:num>
  <w:num w:numId="64" w16cid:durableId="1773550375">
    <w:abstractNumId w:val="33"/>
  </w:num>
  <w:num w:numId="65" w16cid:durableId="1333683128">
    <w:abstractNumId w:val="38"/>
  </w:num>
  <w:num w:numId="66" w16cid:durableId="34935893">
    <w:abstractNumId w:val="45"/>
  </w:num>
  <w:num w:numId="67" w16cid:durableId="770200835">
    <w:abstractNumId w:val="5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yMTGwsDAwNzE1NTBW0lEKTi0uzszPAykwrQUAlciWEiwAAAA="/>
  </w:docVars>
  <w:rsids>
    <w:rsidRoot w:val="004A6395"/>
    <w:rsid w:val="00000024"/>
    <w:rsid w:val="0000006B"/>
    <w:rsid w:val="0000007D"/>
    <w:rsid w:val="00000082"/>
    <w:rsid w:val="0000008E"/>
    <w:rsid w:val="0000010A"/>
    <w:rsid w:val="00000148"/>
    <w:rsid w:val="0000015B"/>
    <w:rsid w:val="00000176"/>
    <w:rsid w:val="000001CD"/>
    <w:rsid w:val="000001E8"/>
    <w:rsid w:val="0000021A"/>
    <w:rsid w:val="00000226"/>
    <w:rsid w:val="00000278"/>
    <w:rsid w:val="00000291"/>
    <w:rsid w:val="000002F7"/>
    <w:rsid w:val="000002FD"/>
    <w:rsid w:val="00000311"/>
    <w:rsid w:val="0000036D"/>
    <w:rsid w:val="00000371"/>
    <w:rsid w:val="000003DA"/>
    <w:rsid w:val="000003FA"/>
    <w:rsid w:val="0000055C"/>
    <w:rsid w:val="0000058E"/>
    <w:rsid w:val="000005A2"/>
    <w:rsid w:val="000005B1"/>
    <w:rsid w:val="000005BA"/>
    <w:rsid w:val="000005D9"/>
    <w:rsid w:val="000005E8"/>
    <w:rsid w:val="0000061F"/>
    <w:rsid w:val="00000628"/>
    <w:rsid w:val="0000063B"/>
    <w:rsid w:val="00000661"/>
    <w:rsid w:val="00000678"/>
    <w:rsid w:val="00000692"/>
    <w:rsid w:val="000006C5"/>
    <w:rsid w:val="000006DD"/>
    <w:rsid w:val="000006F4"/>
    <w:rsid w:val="000006FE"/>
    <w:rsid w:val="00000773"/>
    <w:rsid w:val="000007A2"/>
    <w:rsid w:val="000007A3"/>
    <w:rsid w:val="000007B7"/>
    <w:rsid w:val="000007BD"/>
    <w:rsid w:val="000007C2"/>
    <w:rsid w:val="000007CE"/>
    <w:rsid w:val="000007EC"/>
    <w:rsid w:val="000007F7"/>
    <w:rsid w:val="0000081E"/>
    <w:rsid w:val="0000087F"/>
    <w:rsid w:val="00000897"/>
    <w:rsid w:val="000008B0"/>
    <w:rsid w:val="000008EF"/>
    <w:rsid w:val="000008F4"/>
    <w:rsid w:val="00000930"/>
    <w:rsid w:val="0000095F"/>
    <w:rsid w:val="00000986"/>
    <w:rsid w:val="000009C8"/>
    <w:rsid w:val="000009E3"/>
    <w:rsid w:val="000009E4"/>
    <w:rsid w:val="00000A29"/>
    <w:rsid w:val="00000A4D"/>
    <w:rsid w:val="00000AE9"/>
    <w:rsid w:val="00000B01"/>
    <w:rsid w:val="00000B18"/>
    <w:rsid w:val="00000B31"/>
    <w:rsid w:val="00000B6A"/>
    <w:rsid w:val="00000BC1"/>
    <w:rsid w:val="00000BCC"/>
    <w:rsid w:val="00000BE1"/>
    <w:rsid w:val="00000BF4"/>
    <w:rsid w:val="00000C5C"/>
    <w:rsid w:val="00000CBB"/>
    <w:rsid w:val="00000CC0"/>
    <w:rsid w:val="00000D08"/>
    <w:rsid w:val="00000D1F"/>
    <w:rsid w:val="00000D41"/>
    <w:rsid w:val="00000D44"/>
    <w:rsid w:val="00000D5F"/>
    <w:rsid w:val="00000D6A"/>
    <w:rsid w:val="00000D8A"/>
    <w:rsid w:val="00000DA8"/>
    <w:rsid w:val="00000DBC"/>
    <w:rsid w:val="00000DE1"/>
    <w:rsid w:val="00000E33"/>
    <w:rsid w:val="00000E37"/>
    <w:rsid w:val="00000E4E"/>
    <w:rsid w:val="00000E7C"/>
    <w:rsid w:val="00000E87"/>
    <w:rsid w:val="00000EE6"/>
    <w:rsid w:val="00000F30"/>
    <w:rsid w:val="00000F55"/>
    <w:rsid w:val="00000F8F"/>
    <w:rsid w:val="00000F99"/>
    <w:rsid w:val="00000FEF"/>
    <w:rsid w:val="00001014"/>
    <w:rsid w:val="00001031"/>
    <w:rsid w:val="0000107C"/>
    <w:rsid w:val="00001092"/>
    <w:rsid w:val="000010AE"/>
    <w:rsid w:val="000010DF"/>
    <w:rsid w:val="000011B5"/>
    <w:rsid w:val="00001213"/>
    <w:rsid w:val="0000121B"/>
    <w:rsid w:val="0000121F"/>
    <w:rsid w:val="00001228"/>
    <w:rsid w:val="000012C8"/>
    <w:rsid w:val="000012FE"/>
    <w:rsid w:val="00001310"/>
    <w:rsid w:val="00001352"/>
    <w:rsid w:val="00001385"/>
    <w:rsid w:val="000013E6"/>
    <w:rsid w:val="0000140B"/>
    <w:rsid w:val="0000141B"/>
    <w:rsid w:val="0000142A"/>
    <w:rsid w:val="00001492"/>
    <w:rsid w:val="00001496"/>
    <w:rsid w:val="000014B7"/>
    <w:rsid w:val="000014BF"/>
    <w:rsid w:val="000014E5"/>
    <w:rsid w:val="0000150C"/>
    <w:rsid w:val="0000150D"/>
    <w:rsid w:val="00001538"/>
    <w:rsid w:val="0000153C"/>
    <w:rsid w:val="0000155C"/>
    <w:rsid w:val="0000156F"/>
    <w:rsid w:val="00001598"/>
    <w:rsid w:val="000015DA"/>
    <w:rsid w:val="000015EC"/>
    <w:rsid w:val="00001671"/>
    <w:rsid w:val="00001697"/>
    <w:rsid w:val="0000170C"/>
    <w:rsid w:val="0000174F"/>
    <w:rsid w:val="00001775"/>
    <w:rsid w:val="00001848"/>
    <w:rsid w:val="00001885"/>
    <w:rsid w:val="000018C6"/>
    <w:rsid w:val="000018D3"/>
    <w:rsid w:val="00001918"/>
    <w:rsid w:val="000019CE"/>
    <w:rsid w:val="00001A01"/>
    <w:rsid w:val="00001A15"/>
    <w:rsid w:val="00001A3B"/>
    <w:rsid w:val="00001AE6"/>
    <w:rsid w:val="00001AF9"/>
    <w:rsid w:val="00001B3B"/>
    <w:rsid w:val="00001BAB"/>
    <w:rsid w:val="00001BCB"/>
    <w:rsid w:val="00001BD4"/>
    <w:rsid w:val="00001BEA"/>
    <w:rsid w:val="00001C4E"/>
    <w:rsid w:val="00001C87"/>
    <w:rsid w:val="00001CBF"/>
    <w:rsid w:val="00001D1B"/>
    <w:rsid w:val="00001D40"/>
    <w:rsid w:val="00001D84"/>
    <w:rsid w:val="00001D99"/>
    <w:rsid w:val="00001DFC"/>
    <w:rsid w:val="00001E15"/>
    <w:rsid w:val="00001E2E"/>
    <w:rsid w:val="00001E90"/>
    <w:rsid w:val="00001F26"/>
    <w:rsid w:val="00001F62"/>
    <w:rsid w:val="00001F67"/>
    <w:rsid w:val="00001F85"/>
    <w:rsid w:val="00001FBA"/>
    <w:rsid w:val="00001FE1"/>
    <w:rsid w:val="00001FE7"/>
    <w:rsid w:val="0000200B"/>
    <w:rsid w:val="0000200D"/>
    <w:rsid w:val="0000201B"/>
    <w:rsid w:val="00002026"/>
    <w:rsid w:val="00002043"/>
    <w:rsid w:val="00002067"/>
    <w:rsid w:val="00002072"/>
    <w:rsid w:val="00002096"/>
    <w:rsid w:val="000020B3"/>
    <w:rsid w:val="000020EA"/>
    <w:rsid w:val="00002119"/>
    <w:rsid w:val="00002120"/>
    <w:rsid w:val="00002145"/>
    <w:rsid w:val="00002160"/>
    <w:rsid w:val="0000216E"/>
    <w:rsid w:val="0000216F"/>
    <w:rsid w:val="00002180"/>
    <w:rsid w:val="00002191"/>
    <w:rsid w:val="000021B6"/>
    <w:rsid w:val="000021C7"/>
    <w:rsid w:val="000021CE"/>
    <w:rsid w:val="000021E8"/>
    <w:rsid w:val="0000221B"/>
    <w:rsid w:val="00002236"/>
    <w:rsid w:val="00002269"/>
    <w:rsid w:val="00002270"/>
    <w:rsid w:val="000022F0"/>
    <w:rsid w:val="00002301"/>
    <w:rsid w:val="00002305"/>
    <w:rsid w:val="00002310"/>
    <w:rsid w:val="00002324"/>
    <w:rsid w:val="00002330"/>
    <w:rsid w:val="00002333"/>
    <w:rsid w:val="00002342"/>
    <w:rsid w:val="00002367"/>
    <w:rsid w:val="0000236D"/>
    <w:rsid w:val="000023E9"/>
    <w:rsid w:val="0000240F"/>
    <w:rsid w:val="000024A9"/>
    <w:rsid w:val="000024E8"/>
    <w:rsid w:val="0000250B"/>
    <w:rsid w:val="00002562"/>
    <w:rsid w:val="000025D5"/>
    <w:rsid w:val="000025E0"/>
    <w:rsid w:val="00002632"/>
    <w:rsid w:val="0000267C"/>
    <w:rsid w:val="0000269E"/>
    <w:rsid w:val="000026CA"/>
    <w:rsid w:val="000026D3"/>
    <w:rsid w:val="000026E6"/>
    <w:rsid w:val="00002710"/>
    <w:rsid w:val="0000271C"/>
    <w:rsid w:val="0000276A"/>
    <w:rsid w:val="00002777"/>
    <w:rsid w:val="00002792"/>
    <w:rsid w:val="000027DB"/>
    <w:rsid w:val="000027E9"/>
    <w:rsid w:val="00002800"/>
    <w:rsid w:val="00002856"/>
    <w:rsid w:val="00002873"/>
    <w:rsid w:val="000028FD"/>
    <w:rsid w:val="0000290B"/>
    <w:rsid w:val="0000292A"/>
    <w:rsid w:val="00002948"/>
    <w:rsid w:val="00002987"/>
    <w:rsid w:val="000029D0"/>
    <w:rsid w:val="000029D9"/>
    <w:rsid w:val="00002A20"/>
    <w:rsid w:val="00002A3A"/>
    <w:rsid w:val="00002A42"/>
    <w:rsid w:val="00002A56"/>
    <w:rsid w:val="00002A79"/>
    <w:rsid w:val="00002A8C"/>
    <w:rsid w:val="00002ABB"/>
    <w:rsid w:val="00002ABE"/>
    <w:rsid w:val="00002ADE"/>
    <w:rsid w:val="00002B55"/>
    <w:rsid w:val="00002B73"/>
    <w:rsid w:val="00002B76"/>
    <w:rsid w:val="00002B7E"/>
    <w:rsid w:val="00002B9A"/>
    <w:rsid w:val="00002BA5"/>
    <w:rsid w:val="00002BE7"/>
    <w:rsid w:val="00002C2E"/>
    <w:rsid w:val="00002CD6"/>
    <w:rsid w:val="00002CE5"/>
    <w:rsid w:val="00002D36"/>
    <w:rsid w:val="00002D3A"/>
    <w:rsid w:val="00002D86"/>
    <w:rsid w:val="00002DD5"/>
    <w:rsid w:val="00002DF8"/>
    <w:rsid w:val="00002E00"/>
    <w:rsid w:val="00002E27"/>
    <w:rsid w:val="00002E39"/>
    <w:rsid w:val="00002E54"/>
    <w:rsid w:val="00002E72"/>
    <w:rsid w:val="00002E79"/>
    <w:rsid w:val="00002EBA"/>
    <w:rsid w:val="00002F3A"/>
    <w:rsid w:val="00002F6E"/>
    <w:rsid w:val="00002FA1"/>
    <w:rsid w:val="00003024"/>
    <w:rsid w:val="00003038"/>
    <w:rsid w:val="0000309A"/>
    <w:rsid w:val="000030CB"/>
    <w:rsid w:val="00003113"/>
    <w:rsid w:val="000031BF"/>
    <w:rsid w:val="000031CF"/>
    <w:rsid w:val="000031D6"/>
    <w:rsid w:val="000032B5"/>
    <w:rsid w:val="000032EA"/>
    <w:rsid w:val="0000330D"/>
    <w:rsid w:val="00003334"/>
    <w:rsid w:val="00003342"/>
    <w:rsid w:val="0000334B"/>
    <w:rsid w:val="00003366"/>
    <w:rsid w:val="000033F9"/>
    <w:rsid w:val="0000351B"/>
    <w:rsid w:val="00003523"/>
    <w:rsid w:val="00003536"/>
    <w:rsid w:val="0000353F"/>
    <w:rsid w:val="000035C1"/>
    <w:rsid w:val="000035F3"/>
    <w:rsid w:val="00003602"/>
    <w:rsid w:val="00003641"/>
    <w:rsid w:val="000036B7"/>
    <w:rsid w:val="000036EC"/>
    <w:rsid w:val="000036F9"/>
    <w:rsid w:val="00003711"/>
    <w:rsid w:val="0000372F"/>
    <w:rsid w:val="0000378F"/>
    <w:rsid w:val="00003794"/>
    <w:rsid w:val="000037DC"/>
    <w:rsid w:val="000037E9"/>
    <w:rsid w:val="00003802"/>
    <w:rsid w:val="000038C7"/>
    <w:rsid w:val="000038DC"/>
    <w:rsid w:val="00003918"/>
    <w:rsid w:val="0000391D"/>
    <w:rsid w:val="00003938"/>
    <w:rsid w:val="00003945"/>
    <w:rsid w:val="00003985"/>
    <w:rsid w:val="000039DE"/>
    <w:rsid w:val="000039FC"/>
    <w:rsid w:val="00003A5D"/>
    <w:rsid w:val="00003A74"/>
    <w:rsid w:val="00003A89"/>
    <w:rsid w:val="00003AB3"/>
    <w:rsid w:val="00003ACE"/>
    <w:rsid w:val="00003AD6"/>
    <w:rsid w:val="00003B1D"/>
    <w:rsid w:val="00003B75"/>
    <w:rsid w:val="00003B9D"/>
    <w:rsid w:val="00003BB4"/>
    <w:rsid w:val="00003BBD"/>
    <w:rsid w:val="00003BCB"/>
    <w:rsid w:val="00003BDA"/>
    <w:rsid w:val="00003BDD"/>
    <w:rsid w:val="00003C21"/>
    <w:rsid w:val="00003C78"/>
    <w:rsid w:val="00003C91"/>
    <w:rsid w:val="00003C97"/>
    <w:rsid w:val="00003CDE"/>
    <w:rsid w:val="00003CF8"/>
    <w:rsid w:val="00003D3F"/>
    <w:rsid w:val="00003D42"/>
    <w:rsid w:val="00003D5F"/>
    <w:rsid w:val="00003D9B"/>
    <w:rsid w:val="00003DA7"/>
    <w:rsid w:val="00003DC8"/>
    <w:rsid w:val="00003DFC"/>
    <w:rsid w:val="00003E50"/>
    <w:rsid w:val="00003ED2"/>
    <w:rsid w:val="00003F3F"/>
    <w:rsid w:val="00003FB0"/>
    <w:rsid w:val="00003FB2"/>
    <w:rsid w:val="00003FBF"/>
    <w:rsid w:val="00004096"/>
    <w:rsid w:val="000040CD"/>
    <w:rsid w:val="000040DB"/>
    <w:rsid w:val="000040E4"/>
    <w:rsid w:val="000040F2"/>
    <w:rsid w:val="000040F3"/>
    <w:rsid w:val="00004119"/>
    <w:rsid w:val="00004126"/>
    <w:rsid w:val="00004150"/>
    <w:rsid w:val="00004164"/>
    <w:rsid w:val="000041F5"/>
    <w:rsid w:val="00004237"/>
    <w:rsid w:val="0000426D"/>
    <w:rsid w:val="0000428C"/>
    <w:rsid w:val="000042BA"/>
    <w:rsid w:val="000042DF"/>
    <w:rsid w:val="000042F7"/>
    <w:rsid w:val="00004317"/>
    <w:rsid w:val="00004341"/>
    <w:rsid w:val="0000438C"/>
    <w:rsid w:val="000043B3"/>
    <w:rsid w:val="000043DC"/>
    <w:rsid w:val="000043E5"/>
    <w:rsid w:val="000043FA"/>
    <w:rsid w:val="00004482"/>
    <w:rsid w:val="000044AF"/>
    <w:rsid w:val="000044BF"/>
    <w:rsid w:val="000044C9"/>
    <w:rsid w:val="000044D3"/>
    <w:rsid w:val="000044D7"/>
    <w:rsid w:val="000044E8"/>
    <w:rsid w:val="000044FA"/>
    <w:rsid w:val="00004552"/>
    <w:rsid w:val="00004584"/>
    <w:rsid w:val="000045CF"/>
    <w:rsid w:val="000045D9"/>
    <w:rsid w:val="00004638"/>
    <w:rsid w:val="00004649"/>
    <w:rsid w:val="00004692"/>
    <w:rsid w:val="000046A8"/>
    <w:rsid w:val="000046AE"/>
    <w:rsid w:val="000046B5"/>
    <w:rsid w:val="000046B8"/>
    <w:rsid w:val="000046E7"/>
    <w:rsid w:val="000046F0"/>
    <w:rsid w:val="000046F1"/>
    <w:rsid w:val="0000470A"/>
    <w:rsid w:val="00004721"/>
    <w:rsid w:val="00004739"/>
    <w:rsid w:val="000047A2"/>
    <w:rsid w:val="000047D2"/>
    <w:rsid w:val="000047E2"/>
    <w:rsid w:val="00004835"/>
    <w:rsid w:val="0000485D"/>
    <w:rsid w:val="00004862"/>
    <w:rsid w:val="00004868"/>
    <w:rsid w:val="00004918"/>
    <w:rsid w:val="0000494F"/>
    <w:rsid w:val="00004953"/>
    <w:rsid w:val="0000498B"/>
    <w:rsid w:val="000049B3"/>
    <w:rsid w:val="000049C1"/>
    <w:rsid w:val="000049F6"/>
    <w:rsid w:val="00004A14"/>
    <w:rsid w:val="00004A25"/>
    <w:rsid w:val="00004AB2"/>
    <w:rsid w:val="00004AC0"/>
    <w:rsid w:val="00004AF1"/>
    <w:rsid w:val="00004B21"/>
    <w:rsid w:val="00004B6F"/>
    <w:rsid w:val="00004B80"/>
    <w:rsid w:val="00004BA2"/>
    <w:rsid w:val="00004BEA"/>
    <w:rsid w:val="00004BEE"/>
    <w:rsid w:val="00004BF2"/>
    <w:rsid w:val="00004C09"/>
    <w:rsid w:val="00004C55"/>
    <w:rsid w:val="00004C79"/>
    <w:rsid w:val="00004C8B"/>
    <w:rsid w:val="00004CA7"/>
    <w:rsid w:val="00004CDD"/>
    <w:rsid w:val="00004CF4"/>
    <w:rsid w:val="00004CF7"/>
    <w:rsid w:val="00004D0C"/>
    <w:rsid w:val="00004D68"/>
    <w:rsid w:val="00004DB8"/>
    <w:rsid w:val="00004E1D"/>
    <w:rsid w:val="00004E36"/>
    <w:rsid w:val="00004E69"/>
    <w:rsid w:val="00004E71"/>
    <w:rsid w:val="00004E74"/>
    <w:rsid w:val="00004E7A"/>
    <w:rsid w:val="00004E91"/>
    <w:rsid w:val="00004E9F"/>
    <w:rsid w:val="00004EFF"/>
    <w:rsid w:val="00004F25"/>
    <w:rsid w:val="00004F7F"/>
    <w:rsid w:val="00004FB8"/>
    <w:rsid w:val="00004FC2"/>
    <w:rsid w:val="00004FC7"/>
    <w:rsid w:val="0000501F"/>
    <w:rsid w:val="00005048"/>
    <w:rsid w:val="0000509E"/>
    <w:rsid w:val="000050AB"/>
    <w:rsid w:val="000050D0"/>
    <w:rsid w:val="000050E4"/>
    <w:rsid w:val="000050F3"/>
    <w:rsid w:val="0000511D"/>
    <w:rsid w:val="0000516F"/>
    <w:rsid w:val="00005187"/>
    <w:rsid w:val="000051A7"/>
    <w:rsid w:val="000051AD"/>
    <w:rsid w:val="000051E7"/>
    <w:rsid w:val="000051F9"/>
    <w:rsid w:val="00005235"/>
    <w:rsid w:val="0000524F"/>
    <w:rsid w:val="0000527B"/>
    <w:rsid w:val="00005289"/>
    <w:rsid w:val="000052A2"/>
    <w:rsid w:val="000052D4"/>
    <w:rsid w:val="000052DE"/>
    <w:rsid w:val="000052FB"/>
    <w:rsid w:val="000052FE"/>
    <w:rsid w:val="00005308"/>
    <w:rsid w:val="00005316"/>
    <w:rsid w:val="00005331"/>
    <w:rsid w:val="00005362"/>
    <w:rsid w:val="000053DB"/>
    <w:rsid w:val="000053E3"/>
    <w:rsid w:val="00005415"/>
    <w:rsid w:val="00005426"/>
    <w:rsid w:val="0000548D"/>
    <w:rsid w:val="000054B7"/>
    <w:rsid w:val="000054C2"/>
    <w:rsid w:val="000054EB"/>
    <w:rsid w:val="000054FF"/>
    <w:rsid w:val="0000550D"/>
    <w:rsid w:val="0000552C"/>
    <w:rsid w:val="00005530"/>
    <w:rsid w:val="0000553E"/>
    <w:rsid w:val="000055DD"/>
    <w:rsid w:val="000056AF"/>
    <w:rsid w:val="000056BB"/>
    <w:rsid w:val="0000571E"/>
    <w:rsid w:val="0000572F"/>
    <w:rsid w:val="0000575B"/>
    <w:rsid w:val="00005761"/>
    <w:rsid w:val="000057A9"/>
    <w:rsid w:val="000057DB"/>
    <w:rsid w:val="000057E9"/>
    <w:rsid w:val="000057EE"/>
    <w:rsid w:val="000057FE"/>
    <w:rsid w:val="0000581F"/>
    <w:rsid w:val="00005820"/>
    <w:rsid w:val="00005840"/>
    <w:rsid w:val="00005844"/>
    <w:rsid w:val="00005874"/>
    <w:rsid w:val="000058C1"/>
    <w:rsid w:val="00005991"/>
    <w:rsid w:val="000059B7"/>
    <w:rsid w:val="000059BA"/>
    <w:rsid w:val="000059C4"/>
    <w:rsid w:val="000059D9"/>
    <w:rsid w:val="000059E6"/>
    <w:rsid w:val="00005A32"/>
    <w:rsid w:val="00005A68"/>
    <w:rsid w:val="00005AB8"/>
    <w:rsid w:val="00005B4C"/>
    <w:rsid w:val="00005B8F"/>
    <w:rsid w:val="00005B9F"/>
    <w:rsid w:val="00005BAB"/>
    <w:rsid w:val="00005BB7"/>
    <w:rsid w:val="00005BEE"/>
    <w:rsid w:val="00005C0F"/>
    <w:rsid w:val="00005C18"/>
    <w:rsid w:val="00005C99"/>
    <w:rsid w:val="00005CD9"/>
    <w:rsid w:val="00005CF6"/>
    <w:rsid w:val="00005D7C"/>
    <w:rsid w:val="00005DD9"/>
    <w:rsid w:val="00005DFB"/>
    <w:rsid w:val="00005E1B"/>
    <w:rsid w:val="00005E65"/>
    <w:rsid w:val="00005EC1"/>
    <w:rsid w:val="00005EE7"/>
    <w:rsid w:val="00005EEA"/>
    <w:rsid w:val="00005EF8"/>
    <w:rsid w:val="00005F7E"/>
    <w:rsid w:val="00005FE4"/>
    <w:rsid w:val="0000600C"/>
    <w:rsid w:val="0000601B"/>
    <w:rsid w:val="00006039"/>
    <w:rsid w:val="000060A1"/>
    <w:rsid w:val="000060B6"/>
    <w:rsid w:val="000060B8"/>
    <w:rsid w:val="000060D2"/>
    <w:rsid w:val="00006139"/>
    <w:rsid w:val="00006162"/>
    <w:rsid w:val="00006178"/>
    <w:rsid w:val="0000619E"/>
    <w:rsid w:val="000061A4"/>
    <w:rsid w:val="00006205"/>
    <w:rsid w:val="0000622E"/>
    <w:rsid w:val="0000628E"/>
    <w:rsid w:val="00006293"/>
    <w:rsid w:val="000062A6"/>
    <w:rsid w:val="00006304"/>
    <w:rsid w:val="00006319"/>
    <w:rsid w:val="0000631D"/>
    <w:rsid w:val="00006320"/>
    <w:rsid w:val="0000632E"/>
    <w:rsid w:val="0000632F"/>
    <w:rsid w:val="0000639D"/>
    <w:rsid w:val="000063E4"/>
    <w:rsid w:val="00006401"/>
    <w:rsid w:val="00006409"/>
    <w:rsid w:val="00006457"/>
    <w:rsid w:val="00006459"/>
    <w:rsid w:val="0000647B"/>
    <w:rsid w:val="000064A0"/>
    <w:rsid w:val="000064D5"/>
    <w:rsid w:val="00006503"/>
    <w:rsid w:val="00006517"/>
    <w:rsid w:val="00006522"/>
    <w:rsid w:val="00006537"/>
    <w:rsid w:val="00006554"/>
    <w:rsid w:val="00006574"/>
    <w:rsid w:val="0000658C"/>
    <w:rsid w:val="000065B4"/>
    <w:rsid w:val="000065BC"/>
    <w:rsid w:val="000065C2"/>
    <w:rsid w:val="000065F5"/>
    <w:rsid w:val="00006613"/>
    <w:rsid w:val="00006619"/>
    <w:rsid w:val="00006689"/>
    <w:rsid w:val="000066D6"/>
    <w:rsid w:val="0000671D"/>
    <w:rsid w:val="00006754"/>
    <w:rsid w:val="00006756"/>
    <w:rsid w:val="00006783"/>
    <w:rsid w:val="000067D5"/>
    <w:rsid w:val="000067D6"/>
    <w:rsid w:val="000067ED"/>
    <w:rsid w:val="000067F3"/>
    <w:rsid w:val="00006849"/>
    <w:rsid w:val="00006855"/>
    <w:rsid w:val="00006878"/>
    <w:rsid w:val="00006883"/>
    <w:rsid w:val="000068A5"/>
    <w:rsid w:val="000068B2"/>
    <w:rsid w:val="000068EF"/>
    <w:rsid w:val="0000690B"/>
    <w:rsid w:val="0000691E"/>
    <w:rsid w:val="00006989"/>
    <w:rsid w:val="000069DD"/>
    <w:rsid w:val="00006A03"/>
    <w:rsid w:val="00006A19"/>
    <w:rsid w:val="00006A29"/>
    <w:rsid w:val="00006A41"/>
    <w:rsid w:val="00006A4B"/>
    <w:rsid w:val="00006A4D"/>
    <w:rsid w:val="00006A57"/>
    <w:rsid w:val="00006A9F"/>
    <w:rsid w:val="00006AD5"/>
    <w:rsid w:val="00006AE9"/>
    <w:rsid w:val="00006AED"/>
    <w:rsid w:val="00006B4A"/>
    <w:rsid w:val="00006B6F"/>
    <w:rsid w:val="00006B8A"/>
    <w:rsid w:val="00006B95"/>
    <w:rsid w:val="00006BA5"/>
    <w:rsid w:val="00006C9B"/>
    <w:rsid w:val="00006CCB"/>
    <w:rsid w:val="00006D19"/>
    <w:rsid w:val="00006E06"/>
    <w:rsid w:val="00006E14"/>
    <w:rsid w:val="00006E79"/>
    <w:rsid w:val="00006EAC"/>
    <w:rsid w:val="00006EC8"/>
    <w:rsid w:val="00006EDD"/>
    <w:rsid w:val="00006EE1"/>
    <w:rsid w:val="00006F27"/>
    <w:rsid w:val="00006F31"/>
    <w:rsid w:val="00006F3E"/>
    <w:rsid w:val="00006F74"/>
    <w:rsid w:val="00006F8B"/>
    <w:rsid w:val="0000701F"/>
    <w:rsid w:val="00007020"/>
    <w:rsid w:val="00007089"/>
    <w:rsid w:val="000070AC"/>
    <w:rsid w:val="000070B9"/>
    <w:rsid w:val="000070F2"/>
    <w:rsid w:val="00007127"/>
    <w:rsid w:val="0000716C"/>
    <w:rsid w:val="000071AA"/>
    <w:rsid w:val="0000723C"/>
    <w:rsid w:val="0000723E"/>
    <w:rsid w:val="00007246"/>
    <w:rsid w:val="00007292"/>
    <w:rsid w:val="000072C4"/>
    <w:rsid w:val="000072D1"/>
    <w:rsid w:val="000072D7"/>
    <w:rsid w:val="00007323"/>
    <w:rsid w:val="0000732B"/>
    <w:rsid w:val="00007357"/>
    <w:rsid w:val="00007362"/>
    <w:rsid w:val="00007364"/>
    <w:rsid w:val="00007368"/>
    <w:rsid w:val="000073A4"/>
    <w:rsid w:val="000073C9"/>
    <w:rsid w:val="000073D3"/>
    <w:rsid w:val="000073E7"/>
    <w:rsid w:val="0000742E"/>
    <w:rsid w:val="0000744B"/>
    <w:rsid w:val="00007488"/>
    <w:rsid w:val="000074B8"/>
    <w:rsid w:val="000074E2"/>
    <w:rsid w:val="00007520"/>
    <w:rsid w:val="00007599"/>
    <w:rsid w:val="00007632"/>
    <w:rsid w:val="00007637"/>
    <w:rsid w:val="0000763D"/>
    <w:rsid w:val="00007661"/>
    <w:rsid w:val="00007732"/>
    <w:rsid w:val="0000775C"/>
    <w:rsid w:val="000077E7"/>
    <w:rsid w:val="000077EB"/>
    <w:rsid w:val="00007807"/>
    <w:rsid w:val="0000781B"/>
    <w:rsid w:val="0000787B"/>
    <w:rsid w:val="000078EC"/>
    <w:rsid w:val="000078F6"/>
    <w:rsid w:val="00007932"/>
    <w:rsid w:val="00007955"/>
    <w:rsid w:val="00007993"/>
    <w:rsid w:val="000079E9"/>
    <w:rsid w:val="000079F2"/>
    <w:rsid w:val="00007A0B"/>
    <w:rsid w:val="00007A0C"/>
    <w:rsid w:val="00007A18"/>
    <w:rsid w:val="00007A55"/>
    <w:rsid w:val="00007A5D"/>
    <w:rsid w:val="00007A78"/>
    <w:rsid w:val="00007AAA"/>
    <w:rsid w:val="00007AC7"/>
    <w:rsid w:val="00007AD1"/>
    <w:rsid w:val="00007B1A"/>
    <w:rsid w:val="00007B7E"/>
    <w:rsid w:val="00007B84"/>
    <w:rsid w:val="00007B98"/>
    <w:rsid w:val="00007BCF"/>
    <w:rsid w:val="00007BDE"/>
    <w:rsid w:val="00007C24"/>
    <w:rsid w:val="00007C3C"/>
    <w:rsid w:val="00007C50"/>
    <w:rsid w:val="00007C8A"/>
    <w:rsid w:val="00007CAB"/>
    <w:rsid w:val="00007CAC"/>
    <w:rsid w:val="00007CDA"/>
    <w:rsid w:val="00007CF8"/>
    <w:rsid w:val="00007CFF"/>
    <w:rsid w:val="00007D2E"/>
    <w:rsid w:val="00007D54"/>
    <w:rsid w:val="00007D64"/>
    <w:rsid w:val="00007DA0"/>
    <w:rsid w:val="00007E69"/>
    <w:rsid w:val="00007EB8"/>
    <w:rsid w:val="00007EBB"/>
    <w:rsid w:val="00007ED8"/>
    <w:rsid w:val="00007F6E"/>
    <w:rsid w:val="00007F97"/>
    <w:rsid w:val="00007FA6"/>
    <w:rsid w:val="00007FF0"/>
    <w:rsid w:val="00010007"/>
    <w:rsid w:val="0001000C"/>
    <w:rsid w:val="00010016"/>
    <w:rsid w:val="00010017"/>
    <w:rsid w:val="00010022"/>
    <w:rsid w:val="0001003A"/>
    <w:rsid w:val="00010078"/>
    <w:rsid w:val="0001008B"/>
    <w:rsid w:val="000100B0"/>
    <w:rsid w:val="000100B1"/>
    <w:rsid w:val="000100BA"/>
    <w:rsid w:val="000100C2"/>
    <w:rsid w:val="000100D0"/>
    <w:rsid w:val="000100E8"/>
    <w:rsid w:val="00010116"/>
    <w:rsid w:val="00010190"/>
    <w:rsid w:val="000101B2"/>
    <w:rsid w:val="000101FC"/>
    <w:rsid w:val="000101FF"/>
    <w:rsid w:val="00010266"/>
    <w:rsid w:val="00010270"/>
    <w:rsid w:val="0001028F"/>
    <w:rsid w:val="000102A1"/>
    <w:rsid w:val="00010318"/>
    <w:rsid w:val="0001035E"/>
    <w:rsid w:val="0001036C"/>
    <w:rsid w:val="000103A9"/>
    <w:rsid w:val="000103B6"/>
    <w:rsid w:val="000103F5"/>
    <w:rsid w:val="00010407"/>
    <w:rsid w:val="00010495"/>
    <w:rsid w:val="000104C9"/>
    <w:rsid w:val="000104CA"/>
    <w:rsid w:val="000104DA"/>
    <w:rsid w:val="0001050F"/>
    <w:rsid w:val="0001057E"/>
    <w:rsid w:val="000105D1"/>
    <w:rsid w:val="000105EE"/>
    <w:rsid w:val="00010604"/>
    <w:rsid w:val="00010623"/>
    <w:rsid w:val="0001064D"/>
    <w:rsid w:val="000106C4"/>
    <w:rsid w:val="000106F8"/>
    <w:rsid w:val="00010726"/>
    <w:rsid w:val="000107D4"/>
    <w:rsid w:val="0001087C"/>
    <w:rsid w:val="0001088B"/>
    <w:rsid w:val="00010895"/>
    <w:rsid w:val="000108A4"/>
    <w:rsid w:val="000108FE"/>
    <w:rsid w:val="0001092D"/>
    <w:rsid w:val="00010941"/>
    <w:rsid w:val="000109F0"/>
    <w:rsid w:val="000109F1"/>
    <w:rsid w:val="00010A0D"/>
    <w:rsid w:val="00010A2E"/>
    <w:rsid w:val="00010A85"/>
    <w:rsid w:val="00010A8A"/>
    <w:rsid w:val="00010A8C"/>
    <w:rsid w:val="00010A9A"/>
    <w:rsid w:val="00010AB3"/>
    <w:rsid w:val="00010AB6"/>
    <w:rsid w:val="00010AD1"/>
    <w:rsid w:val="00010AD4"/>
    <w:rsid w:val="00010AE8"/>
    <w:rsid w:val="00010AF5"/>
    <w:rsid w:val="00010AF8"/>
    <w:rsid w:val="00010B16"/>
    <w:rsid w:val="00010B1B"/>
    <w:rsid w:val="00010B3C"/>
    <w:rsid w:val="00010B46"/>
    <w:rsid w:val="00010BAD"/>
    <w:rsid w:val="00010BBD"/>
    <w:rsid w:val="00010BD9"/>
    <w:rsid w:val="00010C4E"/>
    <w:rsid w:val="00010C6D"/>
    <w:rsid w:val="00010C75"/>
    <w:rsid w:val="00010C76"/>
    <w:rsid w:val="00010CBF"/>
    <w:rsid w:val="00010CC0"/>
    <w:rsid w:val="00010CCA"/>
    <w:rsid w:val="00010CF6"/>
    <w:rsid w:val="00010CFD"/>
    <w:rsid w:val="00010D01"/>
    <w:rsid w:val="00010D34"/>
    <w:rsid w:val="00010D81"/>
    <w:rsid w:val="00010D8F"/>
    <w:rsid w:val="00010DBF"/>
    <w:rsid w:val="00010DD0"/>
    <w:rsid w:val="00010E08"/>
    <w:rsid w:val="00010E7A"/>
    <w:rsid w:val="00010E81"/>
    <w:rsid w:val="00010E82"/>
    <w:rsid w:val="00010EC5"/>
    <w:rsid w:val="00010EC7"/>
    <w:rsid w:val="00010F08"/>
    <w:rsid w:val="00010F65"/>
    <w:rsid w:val="00010F6C"/>
    <w:rsid w:val="00010F8B"/>
    <w:rsid w:val="00010FFA"/>
    <w:rsid w:val="00011008"/>
    <w:rsid w:val="00011009"/>
    <w:rsid w:val="00011048"/>
    <w:rsid w:val="00011053"/>
    <w:rsid w:val="0001106E"/>
    <w:rsid w:val="00011098"/>
    <w:rsid w:val="000110A8"/>
    <w:rsid w:val="000110D1"/>
    <w:rsid w:val="000110D2"/>
    <w:rsid w:val="000110E5"/>
    <w:rsid w:val="000110F3"/>
    <w:rsid w:val="0001110E"/>
    <w:rsid w:val="000111A1"/>
    <w:rsid w:val="000111EA"/>
    <w:rsid w:val="000111F3"/>
    <w:rsid w:val="00011211"/>
    <w:rsid w:val="0001124D"/>
    <w:rsid w:val="00011269"/>
    <w:rsid w:val="00011294"/>
    <w:rsid w:val="000112FD"/>
    <w:rsid w:val="0001132F"/>
    <w:rsid w:val="00011335"/>
    <w:rsid w:val="00011361"/>
    <w:rsid w:val="00011363"/>
    <w:rsid w:val="000113A8"/>
    <w:rsid w:val="000113CD"/>
    <w:rsid w:val="000113FE"/>
    <w:rsid w:val="00011447"/>
    <w:rsid w:val="0001148F"/>
    <w:rsid w:val="000114AC"/>
    <w:rsid w:val="000114E5"/>
    <w:rsid w:val="00011512"/>
    <w:rsid w:val="0001153A"/>
    <w:rsid w:val="00011554"/>
    <w:rsid w:val="000115AB"/>
    <w:rsid w:val="000115E8"/>
    <w:rsid w:val="00011629"/>
    <w:rsid w:val="00011655"/>
    <w:rsid w:val="00011683"/>
    <w:rsid w:val="00011685"/>
    <w:rsid w:val="0001168E"/>
    <w:rsid w:val="000116FD"/>
    <w:rsid w:val="0001171D"/>
    <w:rsid w:val="00011736"/>
    <w:rsid w:val="0001175D"/>
    <w:rsid w:val="0001179C"/>
    <w:rsid w:val="000117A1"/>
    <w:rsid w:val="000117E4"/>
    <w:rsid w:val="0001184D"/>
    <w:rsid w:val="000118D8"/>
    <w:rsid w:val="000118EB"/>
    <w:rsid w:val="00011947"/>
    <w:rsid w:val="0001198C"/>
    <w:rsid w:val="0001199C"/>
    <w:rsid w:val="00011A5C"/>
    <w:rsid w:val="00011A60"/>
    <w:rsid w:val="00011A62"/>
    <w:rsid w:val="00011A74"/>
    <w:rsid w:val="00011A8D"/>
    <w:rsid w:val="00011AA9"/>
    <w:rsid w:val="00011B4A"/>
    <w:rsid w:val="00011B55"/>
    <w:rsid w:val="00011BAF"/>
    <w:rsid w:val="00011BD1"/>
    <w:rsid w:val="00011BFC"/>
    <w:rsid w:val="00011C0F"/>
    <w:rsid w:val="00011C21"/>
    <w:rsid w:val="00011C4B"/>
    <w:rsid w:val="00011C53"/>
    <w:rsid w:val="00011C54"/>
    <w:rsid w:val="00011C80"/>
    <w:rsid w:val="00011CA5"/>
    <w:rsid w:val="00011CD4"/>
    <w:rsid w:val="00011CDB"/>
    <w:rsid w:val="00011CDF"/>
    <w:rsid w:val="00011D0C"/>
    <w:rsid w:val="00011D1E"/>
    <w:rsid w:val="00011D32"/>
    <w:rsid w:val="00011D37"/>
    <w:rsid w:val="00011D4C"/>
    <w:rsid w:val="00011D53"/>
    <w:rsid w:val="00011D84"/>
    <w:rsid w:val="00011D96"/>
    <w:rsid w:val="00011DC1"/>
    <w:rsid w:val="00011DE5"/>
    <w:rsid w:val="00011DE6"/>
    <w:rsid w:val="00011DF9"/>
    <w:rsid w:val="00011E26"/>
    <w:rsid w:val="00011E3D"/>
    <w:rsid w:val="00011E63"/>
    <w:rsid w:val="00011E7B"/>
    <w:rsid w:val="00011E80"/>
    <w:rsid w:val="00011EAE"/>
    <w:rsid w:val="00011EC0"/>
    <w:rsid w:val="00011F2B"/>
    <w:rsid w:val="00011F4A"/>
    <w:rsid w:val="00011F57"/>
    <w:rsid w:val="00011F7E"/>
    <w:rsid w:val="00011FBE"/>
    <w:rsid w:val="00011FF7"/>
    <w:rsid w:val="00011FFA"/>
    <w:rsid w:val="00012013"/>
    <w:rsid w:val="00012015"/>
    <w:rsid w:val="00012038"/>
    <w:rsid w:val="000120DC"/>
    <w:rsid w:val="0001212F"/>
    <w:rsid w:val="00012139"/>
    <w:rsid w:val="00012163"/>
    <w:rsid w:val="0001216E"/>
    <w:rsid w:val="000121BA"/>
    <w:rsid w:val="000121DD"/>
    <w:rsid w:val="000121E6"/>
    <w:rsid w:val="00012208"/>
    <w:rsid w:val="00012218"/>
    <w:rsid w:val="00012240"/>
    <w:rsid w:val="00012248"/>
    <w:rsid w:val="00012299"/>
    <w:rsid w:val="0001229F"/>
    <w:rsid w:val="000122D0"/>
    <w:rsid w:val="000122E6"/>
    <w:rsid w:val="0001231A"/>
    <w:rsid w:val="00012335"/>
    <w:rsid w:val="00012366"/>
    <w:rsid w:val="00012386"/>
    <w:rsid w:val="0001238F"/>
    <w:rsid w:val="00012391"/>
    <w:rsid w:val="0001240F"/>
    <w:rsid w:val="00012442"/>
    <w:rsid w:val="00012457"/>
    <w:rsid w:val="00012497"/>
    <w:rsid w:val="000124BF"/>
    <w:rsid w:val="000124F1"/>
    <w:rsid w:val="000124FE"/>
    <w:rsid w:val="00012542"/>
    <w:rsid w:val="0001257E"/>
    <w:rsid w:val="00012583"/>
    <w:rsid w:val="0001258E"/>
    <w:rsid w:val="000125DA"/>
    <w:rsid w:val="00012643"/>
    <w:rsid w:val="000126C1"/>
    <w:rsid w:val="000126C2"/>
    <w:rsid w:val="00012716"/>
    <w:rsid w:val="00012729"/>
    <w:rsid w:val="00012753"/>
    <w:rsid w:val="00012772"/>
    <w:rsid w:val="00012773"/>
    <w:rsid w:val="000127E5"/>
    <w:rsid w:val="000127F3"/>
    <w:rsid w:val="00012836"/>
    <w:rsid w:val="0001286A"/>
    <w:rsid w:val="00012894"/>
    <w:rsid w:val="000128F6"/>
    <w:rsid w:val="00012923"/>
    <w:rsid w:val="00012966"/>
    <w:rsid w:val="000129BD"/>
    <w:rsid w:val="00012A1C"/>
    <w:rsid w:val="00012A3A"/>
    <w:rsid w:val="00012A92"/>
    <w:rsid w:val="00012A97"/>
    <w:rsid w:val="00012B15"/>
    <w:rsid w:val="00012B40"/>
    <w:rsid w:val="00012B49"/>
    <w:rsid w:val="00012B69"/>
    <w:rsid w:val="00012B8D"/>
    <w:rsid w:val="00012BAA"/>
    <w:rsid w:val="00012BE8"/>
    <w:rsid w:val="00012C52"/>
    <w:rsid w:val="00012CA4"/>
    <w:rsid w:val="00012CAA"/>
    <w:rsid w:val="00012CDA"/>
    <w:rsid w:val="00012CE8"/>
    <w:rsid w:val="00012D32"/>
    <w:rsid w:val="00012D36"/>
    <w:rsid w:val="00012D3A"/>
    <w:rsid w:val="00012D54"/>
    <w:rsid w:val="00012DC0"/>
    <w:rsid w:val="00012DEA"/>
    <w:rsid w:val="00012DF3"/>
    <w:rsid w:val="00012DFA"/>
    <w:rsid w:val="00012E00"/>
    <w:rsid w:val="00012E0E"/>
    <w:rsid w:val="00012E13"/>
    <w:rsid w:val="00012E2C"/>
    <w:rsid w:val="00012E4A"/>
    <w:rsid w:val="00012EA1"/>
    <w:rsid w:val="00012EAA"/>
    <w:rsid w:val="00012EE6"/>
    <w:rsid w:val="00012F13"/>
    <w:rsid w:val="00012FA8"/>
    <w:rsid w:val="00012FE6"/>
    <w:rsid w:val="00013045"/>
    <w:rsid w:val="00013046"/>
    <w:rsid w:val="0001305E"/>
    <w:rsid w:val="00013061"/>
    <w:rsid w:val="00013068"/>
    <w:rsid w:val="0001310D"/>
    <w:rsid w:val="000131F8"/>
    <w:rsid w:val="0001320A"/>
    <w:rsid w:val="00013237"/>
    <w:rsid w:val="00013253"/>
    <w:rsid w:val="00013260"/>
    <w:rsid w:val="0001327F"/>
    <w:rsid w:val="0001328A"/>
    <w:rsid w:val="00013290"/>
    <w:rsid w:val="000132AA"/>
    <w:rsid w:val="000132AF"/>
    <w:rsid w:val="000132C7"/>
    <w:rsid w:val="000132E6"/>
    <w:rsid w:val="000132F6"/>
    <w:rsid w:val="00013321"/>
    <w:rsid w:val="00013327"/>
    <w:rsid w:val="00013336"/>
    <w:rsid w:val="00013379"/>
    <w:rsid w:val="000133A4"/>
    <w:rsid w:val="000133E2"/>
    <w:rsid w:val="0001341F"/>
    <w:rsid w:val="0001344E"/>
    <w:rsid w:val="00013466"/>
    <w:rsid w:val="00013471"/>
    <w:rsid w:val="00013485"/>
    <w:rsid w:val="000134E6"/>
    <w:rsid w:val="0001353D"/>
    <w:rsid w:val="0001354B"/>
    <w:rsid w:val="00013559"/>
    <w:rsid w:val="0001357F"/>
    <w:rsid w:val="00013596"/>
    <w:rsid w:val="000135A7"/>
    <w:rsid w:val="000135FB"/>
    <w:rsid w:val="00013601"/>
    <w:rsid w:val="00013603"/>
    <w:rsid w:val="0001364A"/>
    <w:rsid w:val="00013673"/>
    <w:rsid w:val="00013687"/>
    <w:rsid w:val="00013696"/>
    <w:rsid w:val="000136B5"/>
    <w:rsid w:val="000136CF"/>
    <w:rsid w:val="0001371E"/>
    <w:rsid w:val="0001373F"/>
    <w:rsid w:val="0001376C"/>
    <w:rsid w:val="00013790"/>
    <w:rsid w:val="000137E3"/>
    <w:rsid w:val="000137F5"/>
    <w:rsid w:val="0001385E"/>
    <w:rsid w:val="00013873"/>
    <w:rsid w:val="00013899"/>
    <w:rsid w:val="000138CC"/>
    <w:rsid w:val="000138D2"/>
    <w:rsid w:val="00013940"/>
    <w:rsid w:val="00013966"/>
    <w:rsid w:val="0001396E"/>
    <w:rsid w:val="00013976"/>
    <w:rsid w:val="0001397F"/>
    <w:rsid w:val="00013992"/>
    <w:rsid w:val="0001399E"/>
    <w:rsid w:val="000139B3"/>
    <w:rsid w:val="000139D8"/>
    <w:rsid w:val="000139DD"/>
    <w:rsid w:val="00013A08"/>
    <w:rsid w:val="00013A0D"/>
    <w:rsid w:val="00013A14"/>
    <w:rsid w:val="00013A4E"/>
    <w:rsid w:val="00013A84"/>
    <w:rsid w:val="00013A91"/>
    <w:rsid w:val="00013AB4"/>
    <w:rsid w:val="00013B10"/>
    <w:rsid w:val="00013B4D"/>
    <w:rsid w:val="00013B5B"/>
    <w:rsid w:val="00013B6D"/>
    <w:rsid w:val="00013BCF"/>
    <w:rsid w:val="00013C1E"/>
    <w:rsid w:val="00013C41"/>
    <w:rsid w:val="00013C4A"/>
    <w:rsid w:val="00013C51"/>
    <w:rsid w:val="00013C8D"/>
    <w:rsid w:val="00013C98"/>
    <w:rsid w:val="00013CB7"/>
    <w:rsid w:val="00013CD6"/>
    <w:rsid w:val="00013CDA"/>
    <w:rsid w:val="00013D51"/>
    <w:rsid w:val="00013D71"/>
    <w:rsid w:val="00013DD1"/>
    <w:rsid w:val="00013E10"/>
    <w:rsid w:val="00013E20"/>
    <w:rsid w:val="00013E81"/>
    <w:rsid w:val="00013ED5"/>
    <w:rsid w:val="00013F16"/>
    <w:rsid w:val="00013F36"/>
    <w:rsid w:val="00013F44"/>
    <w:rsid w:val="00013F58"/>
    <w:rsid w:val="00013F6D"/>
    <w:rsid w:val="00013F83"/>
    <w:rsid w:val="00013F93"/>
    <w:rsid w:val="00013FF1"/>
    <w:rsid w:val="00013FF3"/>
    <w:rsid w:val="0001400A"/>
    <w:rsid w:val="0001400F"/>
    <w:rsid w:val="00014037"/>
    <w:rsid w:val="0001409E"/>
    <w:rsid w:val="000140FE"/>
    <w:rsid w:val="00014100"/>
    <w:rsid w:val="00014133"/>
    <w:rsid w:val="0001415E"/>
    <w:rsid w:val="00014165"/>
    <w:rsid w:val="00014170"/>
    <w:rsid w:val="0001418E"/>
    <w:rsid w:val="00014198"/>
    <w:rsid w:val="000141A9"/>
    <w:rsid w:val="000141C3"/>
    <w:rsid w:val="000141CA"/>
    <w:rsid w:val="000141D1"/>
    <w:rsid w:val="0001420B"/>
    <w:rsid w:val="00014211"/>
    <w:rsid w:val="00014269"/>
    <w:rsid w:val="000142B8"/>
    <w:rsid w:val="000142EB"/>
    <w:rsid w:val="000142F6"/>
    <w:rsid w:val="00014310"/>
    <w:rsid w:val="00014324"/>
    <w:rsid w:val="00014368"/>
    <w:rsid w:val="0001439C"/>
    <w:rsid w:val="00014474"/>
    <w:rsid w:val="00014510"/>
    <w:rsid w:val="0001451E"/>
    <w:rsid w:val="00014532"/>
    <w:rsid w:val="000145B7"/>
    <w:rsid w:val="000145CC"/>
    <w:rsid w:val="0001463A"/>
    <w:rsid w:val="0001467A"/>
    <w:rsid w:val="0001469E"/>
    <w:rsid w:val="000146C1"/>
    <w:rsid w:val="000146F7"/>
    <w:rsid w:val="00014731"/>
    <w:rsid w:val="00014753"/>
    <w:rsid w:val="0001477B"/>
    <w:rsid w:val="0001478F"/>
    <w:rsid w:val="000147DF"/>
    <w:rsid w:val="00014805"/>
    <w:rsid w:val="00014839"/>
    <w:rsid w:val="0001486A"/>
    <w:rsid w:val="00014875"/>
    <w:rsid w:val="000148BE"/>
    <w:rsid w:val="00014969"/>
    <w:rsid w:val="00014981"/>
    <w:rsid w:val="000149AA"/>
    <w:rsid w:val="000149C6"/>
    <w:rsid w:val="000149CF"/>
    <w:rsid w:val="00014A04"/>
    <w:rsid w:val="00014A0F"/>
    <w:rsid w:val="00014A1D"/>
    <w:rsid w:val="00014A25"/>
    <w:rsid w:val="00014A73"/>
    <w:rsid w:val="00014AA9"/>
    <w:rsid w:val="00014ABB"/>
    <w:rsid w:val="00014AD3"/>
    <w:rsid w:val="00014ADC"/>
    <w:rsid w:val="00014AEA"/>
    <w:rsid w:val="00014B13"/>
    <w:rsid w:val="00014B1E"/>
    <w:rsid w:val="00014B35"/>
    <w:rsid w:val="00014B3F"/>
    <w:rsid w:val="00014B44"/>
    <w:rsid w:val="00014B48"/>
    <w:rsid w:val="00014B52"/>
    <w:rsid w:val="00014B58"/>
    <w:rsid w:val="00014B62"/>
    <w:rsid w:val="00014B6F"/>
    <w:rsid w:val="00014C05"/>
    <w:rsid w:val="00014C4D"/>
    <w:rsid w:val="00014C4E"/>
    <w:rsid w:val="00014C5E"/>
    <w:rsid w:val="00014C98"/>
    <w:rsid w:val="00014CA3"/>
    <w:rsid w:val="00014CAE"/>
    <w:rsid w:val="00014CB9"/>
    <w:rsid w:val="00014CD7"/>
    <w:rsid w:val="00014CDB"/>
    <w:rsid w:val="00014CE1"/>
    <w:rsid w:val="00014D25"/>
    <w:rsid w:val="00014D87"/>
    <w:rsid w:val="00014DA9"/>
    <w:rsid w:val="00014DAF"/>
    <w:rsid w:val="00014DF4"/>
    <w:rsid w:val="00014E08"/>
    <w:rsid w:val="00014E59"/>
    <w:rsid w:val="00014E5B"/>
    <w:rsid w:val="00014E66"/>
    <w:rsid w:val="00014EF6"/>
    <w:rsid w:val="00014F2D"/>
    <w:rsid w:val="00014F40"/>
    <w:rsid w:val="00014F58"/>
    <w:rsid w:val="00014F91"/>
    <w:rsid w:val="00014FA0"/>
    <w:rsid w:val="00014FB4"/>
    <w:rsid w:val="00014FBF"/>
    <w:rsid w:val="00014FD6"/>
    <w:rsid w:val="00015005"/>
    <w:rsid w:val="0001508E"/>
    <w:rsid w:val="0001510D"/>
    <w:rsid w:val="0001511C"/>
    <w:rsid w:val="00015145"/>
    <w:rsid w:val="0001518D"/>
    <w:rsid w:val="000151BA"/>
    <w:rsid w:val="000151BF"/>
    <w:rsid w:val="0001524D"/>
    <w:rsid w:val="00015284"/>
    <w:rsid w:val="00015297"/>
    <w:rsid w:val="000152AF"/>
    <w:rsid w:val="000152D3"/>
    <w:rsid w:val="000152D6"/>
    <w:rsid w:val="000152F6"/>
    <w:rsid w:val="000152F8"/>
    <w:rsid w:val="0001535A"/>
    <w:rsid w:val="00015399"/>
    <w:rsid w:val="000153BB"/>
    <w:rsid w:val="0001542F"/>
    <w:rsid w:val="0001544D"/>
    <w:rsid w:val="00015452"/>
    <w:rsid w:val="000154B3"/>
    <w:rsid w:val="000154F0"/>
    <w:rsid w:val="000154F2"/>
    <w:rsid w:val="00015505"/>
    <w:rsid w:val="00015567"/>
    <w:rsid w:val="00015580"/>
    <w:rsid w:val="000155A4"/>
    <w:rsid w:val="00015665"/>
    <w:rsid w:val="000156E1"/>
    <w:rsid w:val="000156E8"/>
    <w:rsid w:val="00015750"/>
    <w:rsid w:val="00015764"/>
    <w:rsid w:val="0001577A"/>
    <w:rsid w:val="0001578A"/>
    <w:rsid w:val="000157AB"/>
    <w:rsid w:val="00015818"/>
    <w:rsid w:val="00015821"/>
    <w:rsid w:val="00015842"/>
    <w:rsid w:val="00015863"/>
    <w:rsid w:val="0001588B"/>
    <w:rsid w:val="000158DA"/>
    <w:rsid w:val="00015966"/>
    <w:rsid w:val="00015973"/>
    <w:rsid w:val="000159E0"/>
    <w:rsid w:val="000159F6"/>
    <w:rsid w:val="00015A10"/>
    <w:rsid w:val="00015A33"/>
    <w:rsid w:val="00015A3C"/>
    <w:rsid w:val="00015AC9"/>
    <w:rsid w:val="00015B03"/>
    <w:rsid w:val="00015B1B"/>
    <w:rsid w:val="00015B36"/>
    <w:rsid w:val="00015B55"/>
    <w:rsid w:val="00015B68"/>
    <w:rsid w:val="00015B6A"/>
    <w:rsid w:val="00015B90"/>
    <w:rsid w:val="00015BC6"/>
    <w:rsid w:val="00015BF3"/>
    <w:rsid w:val="00015C0D"/>
    <w:rsid w:val="00015CA8"/>
    <w:rsid w:val="00015CB6"/>
    <w:rsid w:val="00015CC5"/>
    <w:rsid w:val="00015D07"/>
    <w:rsid w:val="00015D83"/>
    <w:rsid w:val="00015DB1"/>
    <w:rsid w:val="00015DDB"/>
    <w:rsid w:val="00015E92"/>
    <w:rsid w:val="00015F16"/>
    <w:rsid w:val="00015F24"/>
    <w:rsid w:val="00015FAF"/>
    <w:rsid w:val="00015FC4"/>
    <w:rsid w:val="0001601A"/>
    <w:rsid w:val="00016049"/>
    <w:rsid w:val="00016075"/>
    <w:rsid w:val="000160A3"/>
    <w:rsid w:val="000160FC"/>
    <w:rsid w:val="000160FE"/>
    <w:rsid w:val="00016111"/>
    <w:rsid w:val="0001613B"/>
    <w:rsid w:val="00016195"/>
    <w:rsid w:val="000161FB"/>
    <w:rsid w:val="000161FF"/>
    <w:rsid w:val="00016205"/>
    <w:rsid w:val="00016259"/>
    <w:rsid w:val="00016263"/>
    <w:rsid w:val="000162B8"/>
    <w:rsid w:val="00016305"/>
    <w:rsid w:val="0001630C"/>
    <w:rsid w:val="0001633F"/>
    <w:rsid w:val="00016344"/>
    <w:rsid w:val="00016364"/>
    <w:rsid w:val="00016384"/>
    <w:rsid w:val="00016397"/>
    <w:rsid w:val="000163B9"/>
    <w:rsid w:val="000163D0"/>
    <w:rsid w:val="000163D6"/>
    <w:rsid w:val="000163F3"/>
    <w:rsid w:val="00016431"/>
    <w:rsid w:val="0001644B"/>
    <w:rsid w:val="0001644F"/>
    <w:rsid w:val="0001646D"/>
    <w:rsid w:val="0001649D"/>
    <w:rsid w:val="000164B5"/>
    <w:rsid w:val="000164DD"/>
    <w:rsid w:val="000164EA"/>
    <w:rsid w:val="00016597"/>
    <w:rsid w:val="000165B6"/>
    <w:rsid w:val="000165C8"/>
    <w:rsid w:val="000165D8"/>
    <w:rsid w:val="000165EB"/>
    <w:rsid w:val="00016628"/>
    <w:rsid w:val="000166F3"/>
    <w:rsid w:val="00016734"/>
    <w:rsid w:val="0001675D"/>
    <w:rsid w:val="00016797"/>
    <w:rsid w:val="000167A0"/>
    <w:rsid w:val="000167A1"/>
    <w:rsid w:val="000167D9"/>
    <w:rsid w:val="000167E5"/>
    <w:rsid w:val="000167EB"/>
    <w:rsid w:val="0001684E"/>
    <w:rsid w:val="0001685E"/>
    <w:rsid w:val="0001687F"/>
    <w:rsid w:val="0001689B"/>
    <w:rsid w:val="000168EB"/>
    <w:rsid w:val="000168F1"/>
    <w:rsid w:val="000168FB"/>
    <w:rsid w:val="00016938"/>
    <w:rsid w:val="0001693B"/>
    <w:rsid w:val="0001699A"/>
    <w:rsid w:val="000169E3"/>
    <w:rsid w:val="00016A33"/>
    <w:rsid w:val="00016AA1"/>
    <w:rsid w:val="00016AAD"/>
    <w:rsid w:val="00016B04"/>
    <w:rsid w:val="00016B73"/>
    <w:rsid w:val="00016B80"/>
    <w:rsid w:val="00016BC7"/>
    <w:rsid w:val="00016BD2"/>
    <w:rsid w:val="00016BE9"/>
    <w:rsid w:val="00016C32"/>
    <w:rsid w:val="00016CBC"/>
    <w:rsid w:val="00016CCA"/>
    <w:rsid w:val="00016CE4"/>
    <w:rsid w:val="00016D02"/>
    <w:rsid w:val="00016D77"/>
    <w:rsid w:val="00016DB2"/>
    <w:rsid w:val="00016E05"/>
    <w:rsid w:val="00016E55"/>
    <w:rsid w:val="00016E89"/>
    <w:rsid w:val="00016EA6"/>
    <w:rsid w:val="00016F07"/>
    <w:rsid w:val="00016F37"/>
    <w:rsid w:val="00016F66"/>
    <w:rsid w:val="00016F80"/>
    <w:rsid w:val="00016FA2"/>
    <w:rsid w:val="00016FA5"/>
    <w:rsid w:val="00017011"/>
    <w:rsid w:val="0001703A"/>
    <w:rsid w:val="00017078"/>
    <w:rsid w:val="00017079"/>
    <w:rsid w:val="0001709E"/>
    <w:rsid w:val="000170AF"/>
    <w:rsid w:val="000170B9"/>
    <w:rsid w:val="000170F6"/>
    <w:rsid w:val="00017177"/>
    <w:rsid w:val="00017189"/>
    <w:rsid w:val="000171A9"/>
    <w:rsid w:val="0001727D"/>
    <w:rsid w:val="00017289"/>
    <w:rsid w:val="000172C3"/>
    <w:rsid w:val="000172D4"/>
    <w:rsid w:val="000172DB"/>
    <w:rsid w:val="00017316"/>
    <w:rsid w:val="0001731D"/>
    <w:rsid w:val="0001732D"/>
    <w:rsid w:val="00017347"/>
    <w:rsid w:val="0001734D"/>
    <w:rsid w:val="000173C5"/>
    <w:rsid w:val="000173D3"/>
    <w:rsid w:val="000173DC"/>
    <w:rsid w:val="000173EF"/>
    <w:rsid w:val="00017419"/>
    <w:rsid w:val="0001747C"/>
    <w:rsid w:val="00017480"/>
    <w:rsid w:val="00017506"/>
    <w:rsid w:val="00017542"/>
    <w:rsid w:val="00017545"/>
    <w:rsid w:val="0001757B"/>
    <w:rsid w:val="000175A8"/>
    <w:rsid w:val="000175AE"/>
    <w:rsid w:val="000175BA"/>
    <w:rsid w:val="0001760B"/>
    <w:rsid w:val="00017657"/>
    <w:rsid w:val="000176B3"/>
    <w:rsid w:val="000176B9"/>
    <w:rsid w:val="00017715"/>
    <w:rsid w:val="00017727"/>
    <w:rsid w:val="00017732"/>
    <w:rsid w:val="0001773C"/>
    <w:rsid w:val="00017756"/>
    <w:rsid w:val="0001778F"/>
    <w:rsid w:val="000177A5"/>
    <w:rsid w:val="000177D4"/>
    <w:rsid w:val="000177F3"/>
    <w:rsid w:val="00017857"/>
    <w:rsid w:val="000178BE"/>
    <w:rsid w:val="00017901"/>
    <w:rsid w:val="00017972"/>
    <w:rsid w:val="00017978"/>
    <w:rsid w:val="000179B2"/>
    <w:rsid w:val="000179E0"/>
    <w:rsid w:val="00017A07"/>
    <w:rsid w:val="00017A4B"/>
    <w:rsid w:val="00017A50"/>
    <w:rsid w:val="00017A52"/>
    <w:rsid w:val="00017AA8"/>
    <w:rsid w:val="00017AB0"/>
    <w:rsid w:val="00017AE0"/>
    <w:rsid w:val="00017B01"/>
    <w:rsid w:val="00017B1B"/>
    <w:rsid w:val="00017B1E"/>
    <w:rsid w:val="00017B39"/>
    <w:rsid w:val="00017B5D"/>
    <w:rsid w:val="00017B77"/>
    <w:rsid w:val="00017B8F"/>
    <w:rsid w:val="00017BB9"/>
    <w:rsid w:val="00017BC0"/>
    <w:rsid w:val="00017BD6"/>
    <w:rsid w:val="00017BEC"/>
    <w:rsid w:val="00017BEF"/>
    <w:rsid w:val="00017BF0"/>
    <w:rsid w:val="00017C30"/>
    <w:rsid w:val="00017C4F"/>
    <w:rsid w:val="00017C52"/>
    <w:rsid w:val="00017C79"/>
    <w:rsid w:val="00017C94"/>
    <w:rsid w:val="00017C95"/>
    <w:rsid w:val="00017D06"/>
    <w:rsid w:val="00017D07"/>
    <w:rsid w:val="00017D45"/>
    <w:rsid w:val="00017D4E"/>
    <w:rsid w:val="00017DA2"/>
    <w:rsid w:val="00017DB6"/>
    <w:rsid w:val="00017DCD"/>
    <w:rsid w:val="00017DDD"/>
    <w:rsid w:val="00017DEC"/>
    <w:rsid w:val="00017E1F"/>
    <w:rsid w:val="00017E85"/>
    <w:rsid w:val="00017EB5"/>
    <w:rsid w:val="00017ECD"/>
    <w:rsid w:val="00017F0F"/>
    <w:rsid w:val="00017F16"/>
    <w:rsid w:val="00017F20"/>
    <w:rsid w:val="00017F9E"/>
    <w:rsid w:val="00017FC5"/>
    <w:rsid w:val="00020031"/>
    <w:rsid w:val="0002003C"/>
    <w:rsid w:val="0002004C"/>
    <w:rsid w:val="00020096"/>
    <w:rsid w:val="000200E2"/>
    <w:rsid w:val="0002017F"/>
    <w:rsid w:val="0002018A"/>
    <w:rsid w:val="00020243"/>
    <w:rsid w:val="0002024A"/>
    <w:rsid w:val="00020269"/>
    <w:rsid w:val="0002026A"/>
    <w:rsid w:val="0002027E"/>
    <w:rsid w:val="00020294"/>
    <w:rsid w:val="0002029E"/>
    <w:rsid w:val="000202A0"/>
    <w:rsid w:val="000202E3"/>
    <w:rsid w:val="000202E5"/>
    <w:rsid w:val="00020310"/>
    <w:rsid w:val="0002031E"/>
    <w:rsid w:val="0002032D"/>
    <w:rsid w:val="00020353"/>
    <w:rsid w:val="000203D7"/>
    <w:rsid w:val="0002047A"/>
    <w:rsid w:val="0002049D"/>
    <w:rsid w:val="000204C0"/>
    <w:rsid w:val="000204D2"/>
    <w:rsid w:val="000204F8"/>
    <w:rsid w:val="00020531"/>
    <w:rsid w:val="00020540"/>
    <w:rsid w:val="00020559"/>
    <w:rsid w:val="00020593"/>
    <w:rsid w:val="00020596"/>
    <w:rsid w:val="000205B4"/>
    <w:rsid w:val="000205CB"/>
    <w:rsid w:val="0002061B"/>
    <w:rsid w:val="0002062A"/>
    <w:rsid w:val="000206BF"/>
    <w:rsid w:val="000206C9"/>
    <w:rsid w:val="000206DD"/>
    <w:rsid w:val="000206DE"/>
    <w:rsid w:val="000206FA"/>
    <w:rsid w:val="00020700"/>
    <w:rsid w:val="00020704"/>
    <w:rsid w:val="0002070C"/>
    <w:rsid w:val="00020729"/>
    <w:rsid w:val="0002079C"/>
    <w:rsid w:val="000207DB"/>
    <w:rsid w:val="000207F9"/>
    <w:rsid w:val="0002080A"/>
    <w:rsid w:val="00020855"/>
    <w:rsid w:val="00020861"/>
    <w:rsid w:val="00020870"/>
    <w:rsid w:val="00020886"/>
    <w:rsid w:val="0002089F"/>
    <w:rsid w:val="0002090E"/>
    <w:rsid w:val="00020950"/>
    <w:rsid w:val="0002098F"/>
    <w:rsid w:val="00020998"/>
    <w:rsid w:val="000209DA"/>
    <w:rsid w:val="00020A1F"/>
    <w:rsid w:val="00020A8D"/>
    <w:rsid w:val="00020ABF"/>
    <w:rsid w:val="00020ACC"/>
    <w:rsid w:val="00020AE6"/>
    <w:rsid w:val="00020B30"/>
    <w:rsid w:val="00020B6C"/>
    <w:rsid w:val="00020BC1"/>
    <w:rsid w:val="00020BFC"/>
    <w:rsid w:val="00020C12"/>
    <w:rsid w:val="00020C22"/>
    <w:rsid w:val="00020C2C"/>
    <w:rsid w:val="00020CE0"/>
    <w:rsid w:val="00020D0F"/>
    <w:rsid w:val="00020DB2"/>
    <w:rsid w:val="00020DB7"/>
    <w:rsid w:val="00020DEF"/>
    <w:rsid w:val="00020E32"/>
    <w:rsid w:val="00020ECE"/>
    <w:rsid w:val="00020ED9"/>
    <w:rsid w:val="00020F77"/>
    <w:rsid w:val="00020FC1"/>
    <w:rsid w:val="00020FC3"/>
    <w:rsid w:val="00020FD1"/>
    <w:rsid w:val="00020FD4"/>
    <w:rsid w:val="00021000"/>
    <w:rsid w:val="00021047"/>
    <w:rsid w:val="00021072"/>
    <w:rsid w:val="0002108A"/>
    <w:rsid w:val="0002109E"/>
    <w:rsid w:val="000210AD"/>
    <w:rsid w:val="000210E6"/>
    <w:rsid w:val="000210FF"/>
    <w:rsid w:val="00021103"/>
    <w:rsid w:val="00021124"/>
    <w:rsid w:val="00021134"/>
    <w:rsid w:val="0002117D"/>
    <w:rsid w:val="0002119B"/>
    <w:rsid w:val="000211E7"/>
    <w:rsid w:val="0002120A"/>
    <w:rsid w:val="00021215"/>
    <w:rsid w:val="00021216"/>
    <w:rsid w:val="00021221"/>
    <w:rsid w:val="00021224"/>
    <w:rsid w:val="00021232"/>
    <w:rsid w:val="0002123C"/>
    <w:rsid w:val="0002124D"/>
    <w:rsid w:val="00021277"/>
    <w:rsid w:val="000212A7"/>
    <w:rsid w:val="000212E0"/>
    <w:rsid w:val="00021302"/>
    <w:rsid w:val="000213DA"/>
    <w:rsid w:val="000213F5"/>
    <w:rsid w:val="00021407"/>
    <w:rsid w:val="0002142D"/>
    <w:rsid w:val="0002144B"/>
    <w:rsid w:val="000214D6"/>
    <w:rsid w:val="000215EA"/>
    <w:rsid w:val="0002161F"/>
    <w:rsid w:val="00021620"/>
    <w:rsid w:val="0002164E"/>
    <w:rsid w:val="0002168D"/>
    <w:rsid w:val="000216AE"/>
    <w:rsid w:val="000216BD"/>
    <w:rsid w:val="000216C7"/>
    <w:rsid w:val="000216D5"/>
    <w:rsid w:val="00021717"/>
    <w:rsid w:val="0002172F"/>
    <w:rsid w:val="0002176F"/>
    <w:rsid w:val="00021789"/>
    <w:rsid w:val="000217F9"/>
    <w:rsid w:val="00021836"/>
    <w:rsid w:val="000218E8"/>
    <w:rsid w:val="00021926"/>
    <w:rsid w:val="00021944"/>
    <w:rsid w:val="00021962"/>
    <w:rsid w:val="00021970"/>
    <w:rsid w:val="0002197B"/>
    <w:rsid w:val="0002197F"/>
    <w:rsid w:val="000219CE"/>
    <w:rsid w:val="00021A1A"/>
    <w:rsid w:val="00021A8B"/>
    <w:rsid w:val="00021AD2"/>
    <w:rsid w:val="00021AF4"/>
    <w:rsid w:val="00021B3B"/>
    <w:rsid w:val="00021BA5"/>
    <w:rsid w:val="00021BA7"/>
    <w:rsid w:val="00021BFD"/>
    <w:rsid w:val="00021C02"/>
    <w:rsid w:val="00021CDF"/>
    <w:rsid w:val="00021CFA"/>
    <w:rsid w:val="00021CFB"/>
    <w:rsid w:val="00021D1E"/>
    <w:rsid w:val="00021D29"/>
    <w:rsid w:val="00021D4A"/>
    <w:rsid w:val="00021D56"/>
    <w:rsid w:val="00021D66"/>
    <w:rsid w:val="00021DA3"/>
    <w:rsid w:val="00021DAD"/>
    <w:rsid w:val="00021DCB"/>
    <w:rsid w:val="00021E08"/>
    <w:rsid w:val="00021E23"/>
    <w:rsid w:val="00021E3C"/>
    <w:rsid w:val="00021E52"/>
    <w:rsid w:val="00021E55"/>
    <w:rsid w:val="00021EB5"/>
    <w:rsid w:val="00021EDA"/>
    <w:rsid w:val="00021F63"/>
    <w:rsid w:val="00021F75"/>
    <w:rsid w:val="00021F87"/>
    <w:rsid w:val="00021FDC"/>
    <w:rsid w:val="00021FF1"/>
    <w:rsid w:val="00022024"/>
    <w:rsid w:val="00022033"/>
    <w:rsid w:val="00022034"/>
    <w:rsid w:val="00022070"/>
    <w:rsid w:val="000220D2"/>
    <w:rsid w:val="000220E7"/>
    <w:rsid w:val="000220F8"/>
    <w:rsid w:val="00022139"/>
    <w:rsid w:val="00022173"/>
    <w:rsid w:val="00022175"/>
    <w:rsid w:val="000221A7"/>
    <w:rsid w:val="000221C6"/>
    <w:rsid w:val="0002220C"/>
    <w:rsid w:val="0002221F"/>
    <w:rsid w:val="0002222B"/>
    <w:rsid w:val="0002222F"/>
    <w:rsid w:val="00022251"/>
    <w:rsid w:val="00022281"/>
    <w:rsid w:val="000222A7"/>
    <w:rsid w:val="000222AB"/>
    <w:rsid w:val="000222B1"/>
    <w:rsid w:val="00022340"/>
    <w:rsid w:val="00022342"/>
    <w:rsid w:val="000223CB"/>
    <w:rsid w:val="000223D5"/>
    <w:rsid w:val="000223FA"/>
    <w:rsid w:val="0002240B"/>
    <w:rsid w:val="0002244F"/>
    <w:rsid w:val="00022455"/>
    <w:rsid w:val="00022464"/>
    <w:rsid w:val="0002249C"/>
    <w:rsid w:val="0002251C"/>
    <w:rsid w:val="00022523"/>
    <w:rsid w:val="00022573"/>
    <w:rsid w:val="000225F2"/>
    <w:rsid w:val="00022602"/>
    <w:rsid w:val="00022671"/>
    <w:rsid w:val="0002268E"/>
    <w:rsid w:val="00022691"/>
    <w:rsid w:val="00022705"/>
    <w:rsid w:val="0002270E"/>
    <w:rsid w:val="00022712"/>
    <w:rsid w:val="00022714"/>
    <w:rsid w:val="00022732"/>
    <w:rsid w:val="00022742"/>
    <w:rsid w:val="00022777"/>
    <w:rsid w:val="0002277F"/>
    <w:rsid w:val="000227CD"/>
    <w:rsid w:val="000227E7"/>
    <w:rsid w:val="00022825"/>
    <w:rsid w:val="0002287B"/>
    <w:rsid w:val="000228D9"/>
    <w:rsid w:val="0002294B"/>
    <w:rsid w:val="000229B8"/>
    <w:rsid w:val="000229CB"/>
    <w:rsid w:val="000229DF"/>
    <w:rsid w:val="000229EB"/>
    <w:rsid w:val="00022A3F"/>
    <w:rsid w:val="00022AE7"/>
    <w:rsid w:val="00022AF9"/>
    <w:rsid w:val="00022B0B"/>
    <w:rsid w:val="00022B49"/>
    <w:rsid w:val="00022BA2"/>
    <w:rsid w:val="00022BA9"/>
    <w:rsid w:val="00022BB5"/>
    <w:rsid w:val="00022C03"/>
    <w:rsid w:val="00022C1D"/>
    <w:rsid w:val="00022C32"/>
    <w:rsid w:val="00022CC0"/>
    <w:rsid w:val="00022CEE"/>
    <w:rsid w:val="00022D30"/>
    <w:rsid w:val="00022D37"/>
    <w:rsid w:val="00022D65"/>
    <w:rsid w:val="00022D7B"/>
    <w:rsid w:val="00022D95"/>
    <w:rsid w:val="00022D9A"/>
    <w:rsid w:val="00022DEE"/>
    <w:rsid w:val="00022E5A"/>
    <w:rsid w:val="00022E65"/>
    <w:rsid w:val="00022E7F"/>
    <w:rsid w:val="00022E9F"/>
    <w:rsid w:val="00022EF8"/>
    <w:rsid w:val="00022F17"/>
    <w:rsid w:val="00022FBD"/>
    <w:rsid w:val="00022FBF"/>
    <w:rsid w:val="00022FE1"/>
    <w:rsid w:val="00022FF2"/>
    <w:rsid w:val="00023021"/>
    <w:rsid w:val="0002306F"/>
    <w:rsid w:val="0002307C"/>
    <w:rsid w:val="0002315C"/>
    <w:rsid w:val="00023194"/>
    <w:rsid w:val="00023198"/>
    <w:rsid w:val="000231E7"/>
    <w:rsid w:val="000231ED"/>
    <w:rsid w:val="000231EE"/>
    <w:rsid w:val="0002320C"/>
    <w:rsid w:val="00023235"/>
    <w:rsid w:val="00023256"/>
    <w:rsid w:val="0002326B"/>
    <w:rsid w:val="000232FE"/>
    <w:rsid w:val="00023313"/>
    <w:rsid w:val="00023354"/>
    <w:rsid w:val="0002335F"/>
    <w:rsid w:val="00023363"/>
    <w:rsid w:val="00023390"/>
    <w:rsid w:val="000233CC"/>
    <w:rsid w:val="00023432"/>
    <w:rsid w:val="0002343F"/>
    <w:rsid w:val="00023456"/>
    <w:rsid w:val="00023462"/>
    <w:rsid w:val="00023481"/>
    <w:rsid w:val="000234DD"/>
    <w:rsid w:val="0002350A"/>
    <w:rsid w:val="0002353F"/>
    <w:rsid w:val="0002354B"/>
    <w:rsid w:val="00023572"/>
    <w:rsid w:val="00023599"/>
    <w:rsid w:val="000235A4"/>
    <w:rsid w:val="000235F8"/>
    <w:rsid w:val="000235FE"/>
    <w:rsid w:val="0002360B"/>
    <w:rsid w:val="00023620"/>
    <w:rsid w:val="00023641"/>
    <w:rsid w:val="0002365F"/>
    <w:rsid w:val="00023689"/>
    <w:rsid w:val="0002369C"/>
    <w:rsid w:val="000236A7"/>
    <w:rsid w:val="000236D8"/>
    <w:rsid w:val="00023740"/>
    <w:rsid w:val="00023763"/>
    <w:rsid w:val="000237BA"/>
    <w:rsid w:val="000237BF"/>
    <w:rsid w:val="000237FE"/>
    <w:rsid w:val="00023847"/>
    <w:rsid w:val="0002386F"/>
    <w:rsid w:val="0002387C"/>
    <w:rsid w:val="00023890"/>
    <w:rsid w:val="000238A8"/>
    <w:rsid w:val="000238D7"/>
    <w:rsid w:val="000238DC"/>
    <w:rsid w:val="000238EC"/>
    <w:rsid w:val="000238F3"/>
    <w:rsid w:val="00023982"/>
    <w:rsid w:val="000239F2"/>
    <w:rsid w:val="00023A11"/>
    <w:rsid w:val="00023A1E"/>
    <w:rsid w:val="00023A2A"/>
    <w:rsid w:val="00023A47"/>
    <w:rsid w:val="00023A6C"/>
    <w:rsid w:val="00023A9E"/>
    <w:rsid w:val="00023AD0"/>
    <w:rsid w:val="00023B2F"/>
    <w:rsid w:val="00023B44"/>
    <w:rsid w:val="00023BF3"/>
    <w:rsid w:val="00023C85"/>
    <w:rsid w:val="00023C96"/>
    <w:rsid w:val="00023CD9"/>
    <w:rsid w:val="00023D2A"/>
    <w:rsid w:val="00023D3E"/>
    <w:rsid w:val="00023D6B"/>
    <w:rsid w:val="00023D82"/>
    <w:rsid w:val="00023DDE"/>
    <w:rsid w:val="00023DEE"/>
    <w:rsid w:val="00023E1A"/>
    <w:rsid w:val="00023EB0"/>
    <w:rsid w:val="00023EDF"/>
    <w:rsid w:val="00023F0A"/>
    <w:rsid w:val="00023F14"/>
    <w:rsid w:val="00023F7E"/>
    <w:rsid w:val="00023F83"/>
    <w:rsid w:val="00023FA6"/>
    <w:rsid w:val="00024017"/>
    <w:rsid w:val="00024023"/>
    <w:rsid w:val="00024067"/>
    <w:rsid w:val="0002406D"/>
    <w:rsid w:val="00024077"/>
    <w:rsid w:val="000240EF"/>
    <w:rsid w:val="0002414C"/>
    <w:rsid w:val="00024164"/>
    <w:rsid w:val="00024173"/>
    <w:rsid w:val="000241D5"/>
    <w:rsid w:val="000241D7"/>
    <w:rsid w:val="000241E1"/>
    <w:rsid w:val="0002424B"/>
    <w:rsid w:val="00024256"/>
    <w:rsid w:val="0002427F"/>
    <w:rsid w:val="00024293"/>
    <w:rsid w:val="0002429A"/>
    <w:rsid w:val="000242D5"/>
    <w:rsid w:val="000242E9"/>
    <w:rsid w:val="00024308"/>
    <w:rsid w:val="0002435E"/>
    <w:rsid w:val="00024377"/>
    <w:rsid w:val="0002438B"/>
    <w:rsid w:val="00024393"/>
    <w:rsid w:val="000243A5"/>
    <w:rsid w:val="000243ED"/>
    <w:rsid w:val="000243F2"/>
    <w:rsid w:val="00024465"/>
    <w:rsid w:val="000244F6"/>
    <w:rsid w:val="00024515"/>
    <w:rsid w:val="00024520"/>
    <w:rsid w:val="00024526"/>
    <w:rsid w:val="00024528"/>
    <w:rsid w:val="0002453E"/>
    <w:rsid w:val="0002456B"/>
    <w:rsid w:val="00024592"/>
    <w:rsid w:val="0002461A"/>
    <w:rsid w:val="00024627"/>
    <w:rsid w:val="0002462F"/>
    <w:rsid w:val="000246B5"/>
    <w:rsid w:val="00024707"/>
    <w:rsid w:val="00024710"/>
    <w:rsid w:val="00024711"/>
    <w:rsid w:val="0002471A"/>
    <w:rsid w:val="00024767"/>
    <w:rsid w:val="00024783"/>
    <w:rsid w:val="000247C2"/>
    <w:rsid w:val="00024821"/>
    <w:rsid w:val="00024839"/>
    <w:rsid w:val="00024849"/>
    <w:rsid w:val="00024864"/>
    <w:rsid w:val="00024870"/>
    <w:rsid w:val="00024876"/>
    <w:rsid w:val="0002487C"/>
    <w:rsid w:val="00024887"/>
    <w:rsid w:val="0002492C"/>
    <w:rsid w:val="0002496B"/>
    <w:rsid w:val="000249F9"/>
    <w:rsid w:val="00024A0A"/>
    <w:rsid w:val="00024A67"/>
    <w:rsid w:val="00024A69"/>
    <w:rsid w:val="00024A6A"/>
    <w:rsid w:val="00024A71"/>
    <w:rsid w:val="00024A74"/>
    <w:rsid w:val="00024A7F"/>
    <w:rsid w:val="00024B2E"/>
    <w:rsid w:val="00024B3E"/>
    <w:rsid w:val="00024BFE"/>
    <w:rsid w:val="00024CCA"/>
    <w:rsid w:val="00024CD7"/>
    <w:rsid w:val="00024CE3"/>
    <w:rsid w:val="00024CF4"/>
    <w:rsid w:val="00024D68"/>
    <w:rsid w:val="00024DAB"/>
    <w:rsid w:val="00024DEA"/>
    <w:rsid w:val="00024DF5"/>
    <w:rsid w:val="00024EA9"/>
    <w:rsid w:val="00024EC5"/>
    <w:rsid w:val="00024F0B"/>
    <w:rsid w:val="00024F47"/>
    <w:rsid w:val="00024F87"/>
    <w:rsid w:val="00024F9D"/>
    <w:rsid w:val="00024FAD"/>
    <w:rsid w:val="00024FCB"/>
    <w:rsid w:val="00024FD0"/>
    <w:rsid w:val="00024FEF"/>
    <w:rsid w:val="00025051"/>
    <w:rsid w:val="00025080"/>
    <w:rsid w:val="0002508D"/>
    <w:rsid w:val="000250B0"/>
    <w:rsid w:val="000250C7"/>
    <w:rsid w:val="000250D7"/>
    <w:rsid w:val="00025108"/>
    <w:rsid w:val="0002510B"/>
    <w:rsid w:val="00025126"/>
    <w:rsid w:val="0002518D"/>
    <w:rsid w:val="000251D4"/>
    <w:rsid w:val="000251D6"/>
    <w:rsid w:val="0002522C"/>
    <w:rsid w:val="00025239"/>
    <w:rsid w:val="00025277"/>
    <w:rsid w:val="000252A2"/>
    <w:rsid w:val="000252CD"/>
    <w:rsid w:val="00025312"/>
    <w:rsid w:val="00025327"/>
    <w:rsid w:val="0002534C"/>
    <w:rsid w:val="00025359"/>
    <w:rsid w:val="000253A7"/>
    <w:rsid w:val="000253DD"/>
    <w:rsid w:val="00025439"/>
    <w:rsid w:val="000254FA"/>
    <w:rsid w:val="0002551C"/>
    <w:rsid w:val="00025526"/>
    <w:rsid w:val="00025535"/>
    <w:rsid w:val="0002553A"/>
    <w:rsid w:val="00025578"/>
    <w:rsid w:val="00025591"/>
    <w:rsid w:val="00025608"/>
    <w:rsid w:val="00025611"/>
    <w:rsid w:val="00025617"/>
    <w:rsid w:val="000256F1"/>
    <w:rsid w:val="00025740"/>
    <w:rsid w:val="00025761"/>
    <w:rsid w:val="000257C7"/>
    <w:rsid w:val="00025811"/>
    <w:rsid w:val="0002581F"/>
    <w:rsid w:val="0002587B"/>
    <w:rsid w:val="000258F8"/>
    <w:rsid w:val="00025920"/>
    <w:rsid w:val="00025939"/>
    <w:rsid w:val="00025951"/>
    <w:rsid w:val="00025955"/>
    <w:rsid w:val="000259A4"/>
    <w:rsid w:val="000259AE"/>
    <w:rsid w:val="000259BD"/>
    <w:rsid w:val="000259CC"/>
    <w:rsid w:val="00025A02"/>
    <w:rsid w:val="00025A4E"/>
    <w:rsid w:val="00025A5E"/>
    <w:rsid w:val="00025A6E"/>
    <w:rsid w:val="00025AA8"/>
    <w:rsid w:val="00025B43"/>
    <w:rsid w:val="00025B74"/>
    <w:rsid w:val="00025B86"/>
    <w:rsid w:val="00025B8A"/>
    <w:rsid w:val="00025BDF"/>
    <w:rsid w:val="00025BE6"/>
    <w:rsid w:val="00025C54"/>
    <w:rsid w:val="00025C6D"/>
    <w:rsid w:val="00025C89"/>
    <w:rsid w:val="00025CEB"/>
    <w:rsid w:val="00025D1B"/>
    <w:rsid w:val="00025D3C"/>
    <w:rsid w:val="00025D48"/>
    <w:rsid w:val="00025DD9"/>
    <w:rsid w:val="00025DF4"/>
    <w:rsid w:val="00025E01"/>
    <w:rsid w:val="00025E89"/>
    <w:rsid w:val="00025EB5"/>
    <w:rsid w:val="00025ED0"/>
    <w:rsid w:val="00025ED8"/>
    <w:rsid w:val="00025F6E"/>
    <w:rsid w:val="00025F85"/>
    <w:rsid w:val="00025F86"/>
    <w:rsid w:val="00025FBA"/>
    <w:rsid w:val="00025FC8"/>
    <w:rsid w:val="00026006"/>
    <w:rsid w:val="0002602A"/>
    <w:rsid w:val="0002603F"/>
    <w:rsid w:val="00026045"/>
    <w:rsid w:val="000260BA"/>
    <w:rsid w:val="00026137"/>
    <w:rsid w:val="00026184"/>
    <w:rsid w:val="000261C1"/>
    <w:rsid w:val="000261EA"/>
    <w:rsid w:val="000261F7"/>
    <w:rsid w:val="00026204"/>
    <w:rsid w:val="000262B5"/>
    <w:rsid w:val="000262C2"/>
    <w:rsid w:val="0002637D"/>
    <w:rsid w:val="000263A2"/>
    <w:rsid w:val="000263F7"/>
    <w:rsid w:val="0002644B"/>
    <w:rsid w:val="00026459"/>
    <w:rsid w:val="00026467"/>
    <w:rsid w:val="0002647C"/>
    <w:rsid w:val="000264FC"/>
    <w:rsid w:val="00026522"/>
    <w:rsid w:val="00026536"/>
    <w:rsid w:val="00026566"/>
    <w:rsid w:val="00026591"/>
    <w:rsid w:val="000265D3"/>
    <w:rsid w:val="000265DA"/>
    <w:rsid w:val="000265E3"/>
    <w:rsid w:val="0002668E"/>
    <w:rsid w:val="000266CF"/>
    <w:rsid w:val="000266D5"/>
    <w:rsid w:val="000266F4"/>
    <w:rsid w:val="00026728"/>
    <w:rsid w:val="00026744"/>
    <w:rsid w:val="00026754"/>
    <w:rsid w:val="00026779"/>
    <w:rsid w:val="000267A6"/>
    <w:rsid w:val="000267D4"/>
    <w:rsid w:val="000267F9"/>
    <w:rsid w:val="0002682A"/>
    <w:rsid w:val="00026836"/>
    <w:rsid w:val="00026855"/>
    <w:rsid w:val="00026864"/>
    <w:rsid w:val="00026877"/>
    <w:rsid w:val="00026887"/>
    <w:rsid w:val="000268A1"/>
    <w:rsid w:val="000268B8"/>
    <w:rsid w:val="00026944"/>
    <w:rsid w:val="0002694A"/>
    <w:rsid w:val="0002694E"/>
    <w:rsid w:val="00026950"/>
    <w:rsid w:val="00026951"/>
    <w:rsid w:val="00026962"/>
    <w:rsid w:val="00026978"/>
    <w:rsid w:val="0002699F"/>
    <w:rsid w:val="000269A5"/>
    <w:rsid w:val="00026A2C"/>
    <w:rsid w:val="00026AA7"/>
    <w:rsid w:val="00026AD9"/>
    <w:rsid w:val="00026AF6"/>
    <w:rsid w:val="00026AF9"/>
    <w:rsid w:val="00026B04"/>
    <w:rsid w:val="00026B3B"/>
    <w:rsid w:val="00026B4D"/>
    <w:rsid w:val="00026B5B"/>
    <w:rsid w:val="00026B95"/>
    <w:rsid w:val="00026B9D"/>
    <w:rsid w:val="00026BAD"/>
    <w:rsid w:val="00026BAE"/>
    <w:rsid w:val="00026C17"/>
    <w:rsid w:val="00026C3C"/>
    <w:rsid w:val="00026C5C"/>
    <w:rsid w:val="00026C69"/>
    <w:rsid w:val="00026C86"/>
    <w:rsid w:val="00026C89"/>
    <w:rsid w:val="00026C90"/>
    <w:rsid w:val="00026CB4"/>
    <w:rsid w:val="00026CFA"/>
    <w:rsid w:val="00026D0E"/>
    <w:rsid w:val="00026D48"/>
    <w:rsid w:val="00026D5D"/>
    <w:rsid w:val="00026DC2"/>
    <w:rsid w:val="00026DEE"/>
    <w:rsid w:val="00026E19"/>
    <w:rsid w:val="00026E75"/>
    <w:rsid w:val="00026ED8"/>
    <w:rsid w:val="00026F03"/>
    <w:rsid w:val="00026F2B"/>
    <w:rsid w:val="00026F2D"/>
    <w:rsid w:val="00026F7D"/>
    <w:rsid w:val="00026F99"/>
    <w:rsid w:val="00026FA5"/>
    <w:rsid w:val="00026FB5"/>
    <w:rsid w:val="0002702A"/>
    <w:rsid w:val="0002707D"/>
    <w:rsid w:val="00027086"/>
    <w:rsid w:val="000270B0"/>
    <w:rsid w:val="000270E9"/>
    <w:rsid w:val="0002714F"/>
    <w:rsid w:val="00027175"/>
    <w:rsid w:val="00027177"/>
    <w:rsid w:val="000271B8"/>
    <w:rsid w:val="000271F3"/>
    <w:rsid w:val="0002721E"/>
    <w:rsid w:val="00027248"/>
    <w:rsid w:val="00027288"/>
    <w:rsid w:val="000272BE"/>
    <w:rsid w:val="000272F5"/>
    <w:rsid w:val="00027308"/>
    <w:rsid w:val="00027317"/>
    <w:rsid w:val="00027325"/>
    <w:rsid w:val="0002732E"/>
    <w:rsid w:val="00027358"/>
    <w:rsid w:val="000273C5"/>
    <w:rsid w:val="0002745C"/>
    <w:rsid w:val="000274F8"/>
    <w:rsid w:val="000274FC"/>
    <w:rsid w:val="00027522"/>
    <w:rsid w:val="0002757F"/>
    <w:rsid w:val="00027596"/>
    <w:rsid w:val="0002759B"/>
    <w:rsid w:val="000275FE"/>
    <w:rsid w:val="00027603"/>
    <w:rsid w:val="00027604"/>
    <w:rsid w:val="00027615"/>
    <w:rsid w:val="00027624"/>
    <w:rsid w:val="0002762C"/>
    <w:rsid w:val="0002764C"/>
    <w:rsid w:val="000276FC"/>
    <w:rsid w:val="00027701"/>
    <w:rsid w:val="0002770D"/>
    <w:rsid w:val="0002775C"/>
    <w:rsid w:val="0002778F"/>
    <w:rsid w:val="000277A5"/>
    <w:rsid w:val="000277E0"/>
    <w:rsid w:val="000277F4"/>
    <w:rsid w:val="00027808"/>
    <w:rsid w:val="00027871"/>
    <w:rsid w:val="00027886"/>
    <w:rsid w:val="000278A9"/>
    <w:rsid w:val="000278CA"/>
    <w:rsid w:val="000278EA"/>
    <w:rsid w:val="0002796C"/>
    <w:rsid w:val="0002798A"/>
    <w:rsid w:val="000279C3"/>
    <w:rsid w:val="000279D2"/>
    <w:rsid w:val="00027A17"/>
    <w:rsid w:val="00027A74"/>
    <w:rsid w:val="00027A82"/>
    <w:rsid w:val="00027AA4"/>
    <w:rsid w:val="00027AAF"/>
    <w:rsid w:val="00027AC5"/>
    <w:rsid w:val="00027ADB"/>
    <w:rsid w:val="00027B02"/>
    <w:rsid w:val="00027BB0"/>
    <w:rsid w:val="00027BB7"/>
    <w:rsid w:val="00027BE8"/>
    <w:rsid w:val="00027C15"/>
    <w:rsid w:val="00027C1E"/>
    <w:rsid w:val="00027C34"/>
    <w:rsid w:val="00027C4E"/>
    <w:rsid w:val="00027C60"/>
    <w:rsid w:val="00027C7A"/>
    <w:rsid w:val="00027C7B"/>
    <w:rsid w:val="00027C93"/>
    <w:rsid w:val="00027CC7"/>
    <w:rsid w:val="00027CC9"/>
    <w:rsid w:val="00027CF6"/>
    <w:rsid w:val="00027D59"/>
    <w:rsid w:val="00027D7D"/>
    <w:rsid w:val="00027DBC"/>
    <w:rsid w:val="00027E0F"/>
    <w:rsid w:val="00027E11"/>
    <w:rsid w:val="00027E28"/>
    <w:rsid w:val="00027E5A"/>
    <w:rsid w:val="00027E80"/>
    <w:rsid w:val="00027E84"/>
    <w:rsid w:val="00027E94"/>
    <w:rsid w:val="00027EA6"/>
    <w:rsid w:val="00027ED9"/>
    <w:rsid w:val="00027EEE"/>
    <w:rsid w:val="00027F13"/>
    <w:rsid w:val="00027F47"/>
    <w:rsid w:val="00027F99"/>
    <w:rsid w:val="00030001"/>
    <w:rsid w:val="00030021"/>
    <w:rsid w:val="00030034"/>
    <w:rsid w:val="00030096"/>
    <w:rsid w:val="000300AE"/>
    <w:rsid w:val="0003010E"/>
    <w:rsid w:val="00030130"/>
    <w:rsid w:val="00030157"/>
    <w:rsid w:val="00030170"/>
    <w:rsid w:val="000301A6"/>
    <w:rsid w:val="000301A8"/>
    <w:rsid w:val="000301D2"/>
    <w:rsid w:val="000301E4"/>
    <w:rsid w:val="000301FE"/>
    <w:rsid w:val="00030221"/>
    <w:rsid w:val="0003024B"/>
    <w:rsid w:val="0003027D"/>
    <w:rsid w:val="000302B4"/>
    <w:rsid w:val="000302BF"/>
    <w:rsid w:val="000302C1"/>
    <w:rsid w:val="000302D5"/>
    <w:rsid w:val="0003033C"/>
    <w:rsid w:val="00030380"/>
    <w:rsid w:val="00030384"/>
    <w:rsid w:val="00030397"/>
    <w:rsid w:val="000303D5"/>
    <w:rsid w:val="000303DE"/>
    <w:rsid w:val="000303E5"/>
    <w:rsid w:val="00030441"/>
    <w:rsid w:val="00030503"/>
    <w:rsid w:val="00030515"/>
    <w:rsid w:val="0003056C"/>
    <w:rsid w:val="0003057D"/>
    <w:rsid w:val="000305A2"/>
    <w:rsid w:val="000305BD"/>
    <w:rsid w:val="00030620"/>
    <w:rsid w:val="00030625"/>
    <w:rsid w:val="00030628"/>
    <w:rsid w:val="00030648"/>
    <w:rsid w:val="00030676"/>
    <w:rsid w:val="000306A8"/>
    <w:rsid w:val="000306AE"/>
    <w:rsid w:val="000306D4"/>
    <w:rsid w:val="0003071A"/>
    <w:rsid w:val="0003071B"/>
    <w:rsid w:val="0003073B"/>
    <w:rsid w:val="00030756"/>
    <w:rsid w:val="0003075A"/>
    <w:rsid w:val="00030793"/>
    <w:rsid w:val="0003081F"/>
    <w:rsid w:val="0003084B"/>
    <w:rsid w:val="0003085B"/>
    <w:rsid w:val="00030889"/>
    <w:rsid w:val="000308F4"/>
    <w:rsid w:val="0003090A"/>
    <w:rsid w:val="00030950"/>
    <w:rsid w:val="00030990"/>
    <w:rsid w:val="000309B1"/>
    <w:rsid w:val="000309D9"/>
    <w:rsid w:val="00030A3B"/>
    <w:rsid w:val="00030A55"/>
    <w:rsid w:val="00030A5C"/>
    <w:rsid w:val="00030A77"/>
    <w:rsid w:val="00030AC6"/>
    <w:rsid w:val="00030AED"/>
    <w:rsid w:val="00030AFF"/>
    <w:rsid w:val="00030B09"/>
    <w:rsid w:val="00030B0B"/>
    <w:rsid w:val="00030B49"/>
    <w:rsid w:val="00030B75"/>
    <w:rsid w:val="00030B84"/>
    <w:rsid w:val="00030B99"/>
    <w:rsid w:val="00030BC1"/>
    <w:rsid w:val="00030BD2"/>
    <w:rsid w:val="00030BDB"/>
    <w:rsid w:val="00030C17"/>
    <w:rsid w:val="00030C48"/>
    <w:rsid w:val="00030C5A"/>
    <w:rsid w:val="00030C67"/>
    <w:rsid w:val="00030C6F"/>
    <w:rsid w:val="00030CA9"/>
    <w:rsid w:val="00030CC8"/>
    <w:rsid w:val="00030CDD"/>
    <w:rsid w:val="00030CF8"/>
    <w:rsid w:val="00030D0E"/>
    <w:rsid w:val="00030D24"/>
    <w:rsid w:val="00030E07"/>
    <w:rsid w:val="00030E27"/>
    <w:rsid w:val="00030E3B"/>
    <w:rsid w:val="00030E3D"/>
    <w:rsid w:val="00030E3E"/>
    <w:rsid w:val="00030E93"/>
    <w:rsid w:val="00030EB1"/>
    <w:rsid w:val="00030ED5"/>
    <w:rsid w:val="00030EDD"/>
    <w:rsid w:val="00030F06"/>
    <w:rsid w:val="00030F16"/>
    <w:rsid w:val="00030F3A"/>
    <w:rsid w:val="00030FC0"/>
    <w:rsid w:val="00030FFF"/>
    <w:rsid w:val="0003100E"/>
    <w:rsid w:val="0003104F"/>
    <w:rsid w:val="0003106E"/>
    <w:rsid w:val="00031076"/>
    <w:rsid w:val="0003108A"/>
    <w:rsid w:val="000310C8"/>
    <w:rsid w:val="000310D5"/>
    <w:rsid w:val="00031148"/>
    <w:rsid w:val="0003115E"/>
    <w:rsid w:val="00031188"/>
    <w:rsid w:val="0003118A"/>
    <w:rsid w:val="000311C6"/>
    <w:rsid w:val="000311DA"/>
    <w:rsid w:val="000311F1"/>
    <w:rsid w:val="00031202"/>
    <w:rsid w:val="00031214"/>
    <w:rsid w:val="00031217"/>
    <w:rsid w:val="0003126D"/>
    <w:rsid w:val="00031308"/>
    <w:rsid w:val="00031313"/>
    <w:rsid w:val="00031317"/>
    <w:rsid w:val="0003131A"/>
    <w:rsid w:val="0003135E"/>
    <w:rsid w:val="00031360"/>
    <w:rsid w:val="0003138F"/>
    <w:rsid w:val="000313D3"/>
    <w:rsid w:val="000313D4"/>
    <w:rsid w:val="000313FA"/>
    <w:rsid w:val="0003142D"/>
    <w:rsid w:val="00031456"/>
    <w:rsid w:val="00031467"/>
    <w:rsid w:val="00031471"/>
    <w:rsid w:val="000314BB"/>
    <w:rsid w:val="000314DD"/>
    <w:rsid w:val="000314DE"/>
    <w:rsid w:val="000314F5"/>
    <w:rsid w:val="00031516"/>
    <w:rsid w:val="00031538"/>
    <w:rsid w:val="00031596"/>
    <w:rsid w:val="000315A4"/>
    <w:rsid w:val="000315B9"/>
    <w:rsid w:val="000315D4"/>
    <w:rsid w:val="000315DE"/>
    <w:rsid w:val="000315F2"/>
    <w:rsid w:val="000315F4"/>
    <w:rsid w:val="000315F8"/>
    <w:rsid w:val="000315F9"/>
    <w:rsid w:val="000315FC"/>
    <w:rsid w:val="00031615"/>
    <w:rsid w:val="00031630"/>
    <w:rsid w:val="00031634"/>
    <w:rsid w:val="00031639"/>
    <w:rsid w:val="0003165A"/>
    <w:rsid w:val="00031664"/>
    <w:rsid w:val="0003168E"/>
    <w:rsid w:val="000316FD"/>
    <w:rsid w:val="0003174A"/>
    <w:rsid w:val="00031759"/>
    <w:rsid w:val="0003175E"/>
    <w:rsid w:val="0003179C"/>
    <w:rsid w:val="000317B7"/>
    <w:rsid w:val="000317C2"/>
    <w:rsid w:val="000317D7"/>
    <w:rsid w:val="00031811"/>
    <w:rsid w:val="0003188D"/>
    <w:rsid w:val="000318D5"/>
    <w:rsid w:val="000318F1"/>
    <w:rsid w:val="0003190F"/>
    <w:rsid w:val="0003192C"/>
    <w:rsid w:val="00031932"/>
    <w:rsid w:val="0003195F"/>
    <w:rsid w:val="000319B3"/>
    <w:rsid w:val="00031A18"/>
    <w:rsid w:val="00031A6B"/>
    <w:rsid w:val="00031AE2"/>
    <w:rsid w:val="00031B7B"/>
    <w:rsid w:val="00031B7D"/>
    <w:rsid w:val="00031BEB"/>
    <w:rsid w:val="00031BFB"/>
    <w:rsid w:val="00031C24"/>
    <w:rsid w:val="00031C79"/>
    <w:rsid w:val="00031D12"/>
    <w:rsid w:val="00031D19"/>
    <w:rsid w:val="00031DDD"/>
    <w:rsid w:val="00031DFE"/>
    <w:rsid w:val="00031E2B"/>
    <w:rsid w:val="00031E65"/>
    <w:rsid w:val="00031E70"/>
    <w:rsid w:val="00031E8C"/>
    <w:rsid w:val="00031EA8"/>
    <w:rsid w:val="00031EB7"/>
    <w:rsid w:val="00031EC7"/>
    <w:rsid w:val="00031F27"/>
    <w:rsid w:val="00031F2F"/>
    <w:rsid w:val="00031F44"/>
    <w:rsid w:val="00031F7C"/>
    <w:rsid w:val="00032074"/>
    <w:rsid w:val="0003209F"/>
    <w:rsid w:val="000320F6"/>
    <w:rsid w:val="00032106"/>
    <w:rsid w:val="00032119"/>
    <w:rsid w:val="00032138"/>
    <w:rsid w:val="00032164"/>
    <w:rsid w:val="0003218A"/>
    <w:rsid w:val="0003219F"/>
    <w:rsid w:val="000321A5"/>
    <w:rsid w:val="000321B0"/>
    <w:rsid w:val="000321B6"/>
    <w:rsid w:val="000321C4"/>
    <w:rsid w:val="000321C6"/>
    <w:rsid w:val="000321CB"/>
    <w:rsid w:val="000321CD"/>
    <w:rsid w:val="000322D3"/>
    <w:rsid w:val="00032330"/>
    <w:rsid w:val="00032341"/>
    <w:rsid w:val="00032369"/>
    <w:rsid w:val="0003238E"/>
    <w:rsid w:val="000323B5"/>
    <w:rsid w:val="000323D3"/>
    <w:rsid w:val="00032469"/>
    <w:rsid w:val="00032475"/>
    <w:rsid w:val="00032480"/>
    <w:rsid w:val="000324BA"/>
    <w:rsid w:val="000324F8"/>
    <w:rsid w:val="0003251A"/>
    <w:rsid w:val="0003252A"/>
    <w:rsid w:val="000325BE"/>
    <w:rsid w:val="00032611"/>
    <w:rsid w:val="00032624"/>
    <w:rsid w:val="0003266C"/>
    <w:rsid w:val="00032672"/>
    <w:rsid w:val="00032678"/>
    <w:rsid w:val="0003267A"/>
    <w:rsid w:val="000326A1"/>
    <w:rsid w:val="000326DC"/>
    <w:rsid w:val="000326F8"/>
    <w:rsid w:val="00032706"/>
    <w:rsid w:val="00032740"/>
    <w:rsid w:val="0003274C"/>
    <w:rsid w:val="0003274F"/>
    <w:rsid w:val="0003277E"/>
    <w:rsid w:val="00032787"/>
    <w:rsid w:val="000327AB"/>
    <w:rsid w:val="000327BD"/>
    <w:rsid w:val="00032834"/>
    <w:rsid w:val="00032837"/>
    <w:rsid w:val="0003287C"/>
    <w:rsid w:val="000328B3"/>
    <w:rsid w:val="000328D1"/>
    <w:rsid w:val="000328DF"/>
    <w:rsid w:val="0003298E"/>
    <w:rsid w:val="000329D6"/>
    <w:rsid w:val="000329DD"/>
    <w:rsid w:val="000329F1"/>
    <w:rsid w:val="00032A00"/>
    <w:rsid w:val="00032A0E"/>
    <w:rsid w:val="00032A12"/>
    <w:rsid w:val="00032A22"/>
    <w:rsid w:val="00032A34"/>
    <w:rsid w:val="00032A4E"/>
    <w:rsid w:val="00032A6B"/>
    <w:rsid w:val="00032A77"/>
    <w:rsid w:val="00032B05"/>
    <w:rsid w:val="00032B2F"/>
    <w:rsid w:val="00032B43"/>
    <w:rsid w:val="00032B95"/>
    <w:rsid w:val="00032B98"/>
    <w:rsid w:val="00032B99"/>
    <w:rsid w:val="00032B9B"/>
    <w:rsid w:val="00032BB0"/>
    <w:rsid w:val="00032BCC"/>
    <w:rsid w:val="00032BD1"/>
    <w:rsid w:val="00032BE8"/>
    <w:rsid w:val="00032BEB"/>
    <w:rsid w:val="00032C3E"/>
    <w:rsid w:val="00032C4C"/>
    <w:rsid w:val="00032C5A"/>
    <w:rsid w:val="00032CAE"/>
    <w:rsid w:val="00032CF8"/>
    <w:rsid w:val="00032D5F"/>
    <w:rsid w:val="00032D6A"/>
    <w:rsid w:val="00032D6D"/>
    <w:rsid w:val="00032D93"/>
    <w:rsid w:val="00032E06"/>
    <w:rsid w:val="00032E10"/>
    <w:rsid w:val="00032E91"/>
    <w:rsid w:val="00032EEA"/>
    <w:rsid w:val="00032F06"/>
    <w:rsid w:val="00032F33"/>
    <w:rsid w:val="00032F41"/>
    <w:rsid w:val="00032F73"/>
    <w:rsid w:val="00032F91"/>
    <w:rsid w:val="00032FB5"/>
    <w:rsid w:val="00032FB9"/>
    <w:rsid w:val="00032FEB"/>
    <w:rsid w:val="00033064"/>
    <w:rsid w:val="000331A6"/>
    <w:rsid w:val="000331AD"/>
    <w:rsid w:val="000331B9"/>
    <w:rsid w:val="000331C9"/>
    <w:rsid w:val="000331E1"/>
    <w:rsid w:val="00033226"/>
    <w:rsid w:val="00033246"/>
    <w:rsid w:val="0003327F"/>
    <w:rsid w:val="0003329F"/>
    <w:rsid w:val="0003332D"/>
    <w:rsid w:val="0003338F"/>
    <w:rsid w:val="000333BE"/>
    <w:rsid w:val="000333EC"/>
    <w:rsid w:val="000334C8"/>
    <w:rsid w:val="000334D7"/>
    <w:rsid w:val="000334F6"/>
    <w:rsid w:val="0003355A"/>
    <w:rsid w:val="00033574"/>
    <w:rsid w:val="00033586"/>
    <w:rsid w:val="0003359A"/>
    <w:rsid w:val="000335BF"/>
    <w:rsid w:val="000335D3"/>
    <w:rsid w:val="00033664"/>
    <w:rsid w:val="000336A5"/>
    <w:rsid w:val="000336EA"/>
    <w:rsid w:val="00033746"/>
    <w:rsid w:val="0003374B"/>
    <w:rsid w:val="00033762"/>
    <w:rsid w:val="00033769"/>
    <w:rsid w:val="0003377B"/>
    <w:rsid w:val="00033883"/>
    <w:rsid w:val="0003389A"/>
    <w:rsid w:val="0003389F"/>
    <w:rsid w:val="000338AA"/>
    <w:rsid w:val="000338C5"/>
    <w:rsid w:val="000338D1"/>
    <w:rsid w:val="000338D9"/>
    <w:rsid w:val="00033914"/>
    <w:rsid w:val="000339C9"/>
    <w:rsid w:val="000339DD"/>
    <w:rsid w:val="000339E2"/>
    <w:rsid w:val="000339F7"/>
    <w:rsid w:val="00033A01"/>
    <w:rsid w:val="00033A32"/>
    <w:rsid w:val="00033A49"/>
    <w:rsid w:val="00033A55"/>
    <w:rsid w:val="00033AB8"/>
    <w:rsid w:val="00033AFD"/>
    <w:rsid w:val="00033B38"/>
    <w:rsid w:val="00033BA2"/>
    <w:rsid w:val="00033BAC"/>
    <w:rsid w:val="00033C0C"/>
    <w:rsid w:val="00033C32"/>
    <w:rsid w:val="00033C60"/>
    <w:rsid w:val="00033C87"/>
    <w:rsid w:val="00033C93"/>
    <w:rsid w:val="00033C98"/>
    <w:rsid w:val="00033CDF"/>
    <w:rsid w:val="00033CFE"/>
    <w:rsid w:val="00033D39"/>
    <w:rsid w:val="00033D59"/>
    <w:rsid w:val="00033D99"/>
    <w:rsid w:val="00033DBD"/>
    <w:rsid w:val="00033DDE"/>
    <w:rsid w:val="00033DF7"/>
    <w:rsid w:val="00033E19"/>
    <w:rsid w:val="00033E3E"/>
    <w:rsid w:val="00033E56"/>
    <w:rsid w:val="00033EB4"/>
    <w:rsid w:val="00033EB9"/>
    <w:rsid w:val="00033EC6"/>
    <w:rsid w:val="00033EDA"/>
    <w:rsid w:val="00033EEA"/>
    <w:rsid w:val="00033F2A"/>
    <w:rsid w:val="00033F2F"/>
    <w:rsid w:val="00033F93"/>
    <w:rsid w:val="00034051"/>
    <w:rsid w:val="0003408D"/>
    <w:rsid w:val="000340DA"/>
    <w:rsid w:val="000340EC"/>
    <w:rsid w:val="00034145"/>
    <w:rsid w:val="00034166"/>
    <w:rsid w:val="000341A2"/>
    <w:rsid w:val="000341E1"/>
    <w:rsid w:val="00034210"/>
    <w:rsid w:val="00034223"/>
    <w:rsid w:val="0003425A"/>
    <w:rsid w:val="00034274"/>
    <w:rsid w:val="000342A0"/>
    <w:rsid w:val="000342AE"/>
    <w:rsid w:val="000342C3"/>
    <w:rsid w:val="000342F6"/>
    <w:rsid w:val="0003430F"/>
    <w:rsid w:val="00034354"/>
    <w:rsid w:val="0003438D"/>
    <w:rsid w:val="000343A1"/>
    <w:rsid w:val="000343CB"/>
    <w:rsid w:val="00034434"/>
    <w:rsid w:val="00034466"/>
    <w:rsid w:val="0003448D"/>
    <w:rsid w:val="000344A9"/>
    <w:rsid w:val="00034541"/>
    <w:rsid w:val="00034557"/>
    <w:rsid w:val="0003455C"/>
    <w:rsid w:val="000345AD"/>
    <w:rsid w:val="000345AE"/>
    <w:rsid w:val="000345DB"/>
    <w:rsid w:val="000345E2"/>
    <w:rsid w:val="0003463A"/>
    <w:rsid w:val="0003469C"/>
    <w:rsid w:val="000346B8"/>
    <w:rsid w:val="000346D2"/>
    <w:rsid w:val="00034738"/>
    <w:rsid w:val="0003473A"/>
    <w:rsid w:val="0003473F"/>
    <w:rsid w:val="0003479C"/>
    <w:rsid w:val="000347C7"/>
    <w:rsid w:val="0003481A"/>
    <w:rsid w:val="0003482E"/>
    <w:rsid w:val="0003484F"/>
    <w:rsid w:val="00034867"/>
    <w:rsid w:val="000348A8"/>
    <w:rsid w:val="000348CB"/>
    <w:rsid w:val="000348FE"/>
    <w:rsid w:val="00034938"/>
    <w:rsid w:val="00034963"/>
    <w:rsid w:val="000349A2"/>
    <w:rsid w:val="000349AC"/>
    <w:rsid w:val="000349D2"/>
    <w:rsid w:val="000349EC"/>
    <w:rsid w:val="000349F3"/>
    <w:rsid w:val="00034A42"/>
    <w:rsid w:val="00034B15"/>
    <w:rsid w:val="00034B60"/>
    <w:rsid w:val="00034B70"/>
    <w:rsid w:val="00034B72"/>
    <w:rsid w:val="00034B77"/>
    <w:rsid w:val="00034BDE"/>
    <w:rsid w:val="00034BE4"/>
    <w:rsid w:val="00034BF4"/>
    <w:rsid w:val="00034C11"/>
    <w:rsid w:val="00034C22"/>
    <w:rsid w:val="00034C3C"/>
    <w:rsid w:val="00034C70"/>
    <w:rsid w:val="00034C71"/>
    <w:rsid w:val="00034CA9"/>
    <w:rsid w:val="00034CB4"/>
    <w:rsid w:val="00034D23"/>
    <w:rsid w:val="00034D2E"/>
    <w:rsid w:val="00034D39"/>
    <w:rsid w:val="00034D67"/>
    <w:rsid w:val="00034E34"/>
    <w:rsid w:val="00034E93"/>
    <w:rsid w:val="00034EC1"/>
    <w:rsid w:val="00034F1C"/>
    <w:rsid w:val="00034F1D"/>
    <w:rsid w:val="00034F64"/>
    <w:rsid w:val="00034F6C"/>
    <w:rsid w:val="00034FB0"/>
    <w:rsid w:val="00034FDC"/>
    <w:rsid w:val="00034FF3"/>
    <w:rsid w:val="0003500E"/>
    <w:rsid w:val="00035025"/>
    <w:rsid w:val="000350D1"/>
    <w:rsid w:val="000350DA"/>
    <w:rsid w:val="000350DC"/>
    <w:rsid w:val="000350E6"/>
    <w:rsid w:val="000350FA"/>
    <w:rsid w:val="00035124"/>
    <w:rsid w:val="00035155"/>
    <w:rsid w:val="0003516E"/>
    <w:rsid w:val="000351A3"/>
    <w:rsid w:val="000351F8"/>
    <w:rsid w:val="000351FA"/>
    <w:rsid w:val="00035286"/>
    <w:rsid w:val="00035295"/>
    <w:rsid w:val="000352A9"/>
    <w:rsid w:val="000352B2"/>
    <w:rsid w:val="000352EE"/>
    <w:rsid w:val="00035305"/>
    <w:rsid w:val="0003530D"/>
    <w:rsid w:val="00035311"/>
    <w:rsid w:val="00035316"/>
    <w:rsid w:val="00035320"/>
    <w:rsid w:val="00035323"/>
    <w:rsid w:val="0003535B"/>
    <w:rsid w:val="0003537A"/>
    <w:rsid w:val="000353A4"/>
    <w:rsid w:val="000353B0"/>
    <w:rsid w:val="000353C6"/>
    <w:rsid w:val="000353C9"/>
    <w:rsid w:val="000353D2"/>
    <w:rsid w:val="000353E1"/>
    <w:rsid w:val="000354AC"/>
    <w:rsid w:val="000354DC"/>
    <w:rsid w:val="000354E9"/>
    <w:rsid w:val="0003552C"/>
    <w:rsid w:val="0003552F"/>
    <w:rsid w:val="00035532"/>
    <w:rsid w:val="00035558"/>
    <w:rsid w:val="00035566"/>
    <w:rsid w:val="0003559C"/>
    <w:rsid w:val="000355D7"/>
    <w:rsid w:val="00035603"/>
    <w:rsid w:val="00035619"/>
    <w:rsid w:val="00035620"/>
    <w:rsid w:val="0003563C"/>
    <w:rsid w:val="00035669"/>
    <w:rsid w:val="000356A9"/>
    <w:rsid w:val="000356EA"/>
    <w:rsid w:val="0003573E"/>
    <w:rsid w:val="000357BB"/>
    <w:rsid w:val="0003581B"/>
    <w:rsid w:val="00035820"/>
    <w:rsid w:val="00035835"/>
    <w:rsid w:val="00035846"/>
    <w:rsid w:val="000358A4"/>
    <w:rsid w:val="000358DB"/>
    <w:rsid w:val="000358DC"/>
    <w:rsid w:val="000358E9"/>
    <w:rsid w:val="000358EF"/>
    <w:rsid w:val="0003591D"/>
    <w:rsid w:val="0003591F"/>
    <w:rsid w:val="0003592D"/>
    <w:rsid w:val="00035997"/>
    <w:rsid w:val="00035A02"/>
    <w:rsid w:val="00035A07"/>
    <w:rsid w:val="00035A22"/>
    <w:rsid w:val="00035A27"/>
    <w:rsid w:val="00035A7E"/>
    <w:rsid w:val="00035A9D"/>
    <w:rsid w:val="00035AA9"/>
    <w:rsid w:val="00035AB3"/>
    <w:rsid w:val="00035AD4"/>
    <w:rsid w:val="00035AF5"/>
    <w:rsid w:val="00035B28"/>
    <w:rsid w:val="00035B5C"/>
    <w:rsid w:val="00035B6D"/>
    <w:rsid w:val="00035BBC"/>
    <w:rsid w:val="00035BE8"/>
    <w:rsid w:val="00035C51"/>
    <w:rsid w:val="00035C52"/>
    <w:rsid w:val="00035C88"/>
    <w:rsid w:val="00035CC8"/>
    <w:rsid w:val="00035CFF"/>
    <w:rsid w:val="00035D41"/>
    <w:rsid w:val="00035D57"/>
    <w:rsid w:val="00035D72"/>
    <w:rsid w:val="00035D80"/>
    <w:rsid w:val="00035E12"/>
    <w:rsid w:val="00035EF3"/>
    <w:rsid w:val="00035F76"/>
    <w:rsid w:val="00035F99"/>
    <w:rsid w:val="00035F9C"/>
    <w:rsid w:val="0003600C"/>
    <w:rsid w:val="0003603D"/>
    <w:rsid w:val="00036058"/>
    <w:rsid w:val="00036069"/>
    <w:rsid w:val="00036088"/>
    <w:rsid w:val="000360D6"/>
    <w:rsid w:val="000360D7"/>
    <w:rsid w:val="000360FE"/>
    <w:rsid w:val="00036123"/>
    <w:rsid w:val="0003612D"/>
    <w:rsid w:val="00036132"/>
    <w:rsid w:val="00036147"/>
    <w:rsid w:val="00036168"/>
    <w:rsid w:val="000361A8"/>
    <w:rsid w:val="0003620F"/>
    <w:rsid w:val="00036226"/>
    <w:rsid w:val="000362C3"/>
    <w:rsid w:val="000362D9"/>
    <w:rsid w:val="00036312"/>
    <w:rsid w:val="0003633F"/>
    <w:rsid w:val="00036386"/>
    <w:rsid w:val="0003638A"/>
    <w:rsid w:val="0003639F"/>
    <w:rsid w:val="0003641E"/>
    <w:rsid w:val="00036426"/>
    <w:rsid w:val="0003644F"/>
    <w:rsid w:val="00036460"/>
    <w:rsid w:val="000364C4"/>
    <w:rsid w:val="000364CA"/>
    <w:rsid w:val="000364CE"/>
    <w:rsid w:val="000364EF"/>
    <w:rsid w:val="0003657D"/>
    <w:rsid w:val="0003657F"/>
    <w:rsid w:val="00036581"/>
    <w:rsid w:val="000365F5"/>
    <w:rsid w:val="00036676"/>
    <w:rsid w:val="00036690"/>
    <w:rsid w:val="000366A3"/>
    <w:rsid w:val="000366E1"/>
    <w:rsid w:val="00036701"/>
    <w:rsid w:val="00036717"/>
    <w:rsid w:val="0003671B"/>
    <w:rsid w:val="00036734"/>
    <w:rsid w:val="00036775"/>
    <w:rsid w:val="000367BB"/>
    <w:rsid w:val="000367E6"/>
    <w:rsid w:val="000367F1"/>
    <w:rsid w:val="0003680D"/>
    <w:rsid w:val="0003684A"/>
    <w:rsid w:val="0003684E"/>
    <w:rsid w:val="00036876"/>
    <w:rsid w:val="000368B0"/>
    <w:rsid w:val="000368E3"/>
    <w:rsid w:val="000368E8"/>
    <w:rsid w:val="0003692E"/>
    <w:rsid w:val="00036936"/>
    <w:rsid w:val="00036940"/>
    <w:rsid w:val="00036958"/>
    <w:rsid w:val="00036966"/>
    <w:rsid w:val="000369B0"/>
    <w:rsid w:val="000369B1"/>
    <w:rsid w:val="000369E0"/>
    <w:rsid w:val="000369EA"/>
    <w:rsid w:val="00036A2D"/>
    <w:rsid w:val="00036A47"/>
    <w:rsid w:val="00036A57"/>
    <w:rsid w:val="00036AC9"/>
    <w:rsid w:val="00036B14"/>
    <w:rsid w:val="00036C19"/>
    <w:rsid w:val="00036C46"/>
    <w:rsid w:val="00036C5F"/>
    <w:rsid w:val="00036CA9"/>
    <w:rsid w:val="00036CB6"/>
    <w:rsid w:val="00036CD5"/>
    <w:rsid w:val="00036CE6"/>
    <w:rsid w:val="00036D57"/>
    <w:rsid w:val="00036D5C"/>
    <w:rsid w:val="00036E1F"/>
    <w:rsid w:val="00036E2F"/>
    <w:rsid w:val="00036E32"/>
    <w:rsid w:val="00036E70"/>
    <w:rsid w:val="00036EAC"/>
    <w:rsid w:val="00036ED8"/>
    <w:rsid w:val="00036F33"/>
    <w:rsid w:val="00036F45"/>
    <w:rsid w:val="00036F98"/>
    <w:rsid w:val="00036FA6"/>
    <w:rsid w:val="00036FCF"/>
    <w:rsid w:val="00036FE1"/>
    <w:rsid w:val="00037019"/>
    <w:rsid w:val="00037027"/>
    <w:rsid w:val="00037030"/>
    <w:rsid w:val="0003703D"/>
    <w:rsid w:val="000370AA"/>
    <w:rsid w:val="000370EF"/>
    <w:rsid w:val="000370F2"/>
    <w:rsid w:val="00037100"/>
    <w:rsid w:val="00037119"/>
    <w:rsid w:val="0003711D"/>
    <w:rsid w:val="00037154"/>
    <w:rsid w:val="000371AD"/>
    <w:rsid w:val="000371DE"/>
    <w:rsid w:val="000371EC"/>
    <w:rsid w:val="00037205"/>
    <w:rsid w:val="0003721C"/>
    <w:rsid w:val="0003722F"/>
    <w:rsid w:val="00037241"/>
    <w:rsid w:val="00037267"/>
    <w:rsid w:val="00037279"/>
    <w:rsid w:val="0003728B"/>
    <w:rsid w:val="000372C5"/>
    <w:rsid w:val="00037302"/>
    <w:rsid w:val="00037361"/>
    <w:rsid w:val="00037372"/>
    <w:rsid w:val="00037383"/>
    <w:rsid w:val="000373B9"/>
    <w:rsid w:val="000373F3"/>
    <w:rsid w:val="000373F4"/>
    <w:rsid w:val="0003743D"/>
    <w:rsid w:val="0003748E"/>
    <w:rsid w:val="000374B6"/>
    <w:rsid w:val="000374CF"/>
    <w:rsid w:val="00037542"/>
    <w:rsid w:val="00037556"/>
    <w:rsid w:val="0003755F"/>
    <w:rsid w:val="000375C9"/>
    <w:rsid w:val="000375E0"/>
    <w:rsid w:val="00037619"/>
    <w:rsid w:val="00037679"/>
    <w:rsid w:val="00037699"/>
    <w:rsid w:val="000376DE"/>
    <w:rsid w:val="00037712"/>
    <w:rsid w:val="00037730"/>
    <w:rsid w:val="0003777D"/>
    <w:rsid w:val="000377C0"/>
    <w:rsid w:val="00037816"/>
    <w:rsid w:val="00037891"/>
    <w:rsid w:val="000378CC"/>
    <w:rsid w:val="000378EC"/>
    <w:rsid w:val="00037924"/>
    <w:rsid w:val="00037938"/>
    <w:rsid w:val="0003795E"/>
    <w:rsid w:val="00037984"/>
    <w:rsid w:val="000379C7"/>
    <w:rsid w:val="00037A0D"/>
    <w:rsid w:val="00037A34"/>
    <w:rsid w:val="00037A3C"/>
    <w:rsid w:val="00037A61"/>
    <w:rsid w:val="00037A7D"/>
    <w:rsid w:val="00037B02"/>
    <w:rsid w:val="00037B0B"/>
    <w:rsid w:val="00037B1B"/>
    <w:rsid w:val="00037B77"/>
    <w:rsid w:val="00037BA6"/>
    <w:rsid w:val="00037BAE"/>
    <w:rsid w:val="00037C48"/>
    <w:rsid w:val="00037C71"/>
    <w:rsid w:val="00037C76"/>
    <w:rsid w:val="00037C81"/>
    <w:rsid w:val="00037CC8"/>
    <w:rsid w:val="00037D04"/>
    <w:rsid w:val="00037D0C"/>
    <w:rsid w:val="00037D13"/>
    <w:rsid w:val="00037D14"/>
    <w:rsid w:val="00037DD9"/>
    <w:rsid w:val="00037DEB"/>
    <w:rsid w:val="00037E4D"/>
    <w:rsid w:val="00037E5B"/>
    <w:rsid w:val="00037EA3"/>
    <w:rsid w:val="00037F4B"/>
    <w:rsid w:val="00037FA3"/>
    <w:rsid w:val="00037FA6"/>
    <w:rsid w:val="00037FBB"/>
    <w:rsid w:val="00037FBC"/>
    <w:rsid w:val="0004001D"/>
    <w:rsid w:val="00040038"/>
    <w:rsid w:val="000400D6"/>
    <w:rsid w:val="00040126"/>
    <w:rsid w:val="0004017D"/>
    <w:rsid w:val="000401C8"/>
    <w:rsid w:val="00040200"/>
    <w:rsid w:val="00040261"/>
    <w:rsid w:val="000402D1"/>
    <w:rsid w:val="0004030B"/>
    <w:rsid w:val="0004030D"/>
    <w:rsid w:val="00040354"/>
    <w:rsid w:val="00040360"/>
    <w:rsid w:val="00040364"/>
    <w:rsid w:val="00040400"/>
    <w:rsid w:val="0004041D"/>
    <w:rsid w:val="0004049C"/>
    <w:rsid w:val="000404AF"/>
    <w:rsid w:val="000404BC"/>
    <w:rsid w:val="000404F0"/>
    <w:rsid w:val="0004053D"/>
    <w:rsid w:val="0004055B"/>
    <w:rsid w:val="0004058D"/>
    <w:rsid w:val="00040594"/>
    <w:rsid w:val="000405A1"/>
    <w:rsid w:val="000405A8"/>
    <w:rsid w:val="000405D9"/>
    <w:rsid w:val="00040608"/>
    <w:rsid w:val="0004064C"/>
    <w:rsid w:val="0004065B"/>
    <w:rsid w:val="00040665"/>
    <w:rsid w:val="00040684"/>
    <w:rsid w:val="00040697"/>
    <w:rsid w:val="000406A2"/>
    <w:rsid w:val="000406AA"/>
    <w:rsid w:val="000406E5"/>
    <w:rsid w:val="000406EB"/>
    <w:rsid w:val="000406F5"/>
    <w:rsid w:val="000406FF"/>
    <w:rsid w:val="00040707"/>
    <w:rsid w:val="00040802"/>
    <w:rsid w:val="0004082E"/>
    <w:rsid w:val="00040830"/>
    <w:rsid w:val="00040877"/>
    <w:rsid w:val="0004087E"/>
    <w:rsid w:val="00040882"/>
    <w:rsid w:val="000408CD"/>
    <w:rsid w:val="00040924"/>
    <w:rsid w:val="0004097B"/>
    <w:rsid w:val="000409A9"/>
    <w:rsid w:val="00040A04"/>
    <w:rsid w:val="00040A1F"/>
    <w:rsid w:val="00040A2F"/>
    <w:rsid w:val="00040A59"/>
    <w:rsid w:val="00040A6C"/>
    <w:rsid w:val="00040AAE"/>
    <w:rsid w:val="00040AB0"/>
    <w:rsid w:val="00040B0F"/>
    <w:rsid w:val="00040B1C"/>
    <w:rsid w:val="00040B35"/>
    <w:rsid w:val="00040B3E"/>
    <w:rsid w:val="00040B67"/>
    <w:rsid w:val="00040BCC"/>
    <w:rsid w:val="00040C4D"/>
    <w:rsid w:val="00040C73"/>
    <w:rsid w:val="00040C85"/>
    <w:rsid w:val="00040C8F"/>
    <w:rsid w:val="00040CA3"/>
    <w:rsid w:val="00040CBC"/>
    <w:rsid w:val="00040CC5"/>
    <w:rsid w:val="00040CEB"/>
    <w:rsid w:val="00040D0D"/>
    <w:rsid w:val="00040D6A"/>
    <w:rsid w:val="00040D77"/>
    <w:rsid w:val="00040D78"/>
    <w:rsid w:val="00040DAE"/>
    <w:rsid w:val="00040E96"/>
    <w:rsid w:val="00040EB1"/>
    <w:rsid w:val="00040EB2"/>
    <w:rsid w:val="00040EE0"/>
    <w:rsid w:val="00040F1F"/>
    <w:rsid w:val="00040F3C"/>
    <w:rsid w:val="00040FAA"/>
    <w:rsid w:val="00041036"/>
    <w:rsid w:val="00041056"/>
    <w:rsid w:val="00041085"/>
    <w:rsid w:val="0004108A"/>
    <w:rsid w:val="000410E3"/>
    <w:rsid w:val="000410E6"/>
    <w:rsid w:val="00041102"/>
    <w:rsid w:val="00041150"/>
    <w:rsid w:val="0004115E"/>
    <w:rsid w:val="00041164"/>
    <w:rsid w:val="0004116A"/>
    <w:rsid w:val="00041176"/>
    <w:rsid w:val="00041185"/>
    <w:rsid w:val="000411BE"/>
    <w:rsid w:val="000411DE"/>
    <w:rsid w:val="000411E3"/>
    <w:rsid w:val="00041207"/>
    <w:rsid w:val="00041247"/>
    <w:rsid w:val="00041261"/>
    <w:rsid w:val="00041284"/>
    <w:rsid w:val="000412EF"/>
    <w:rsid w:val="0004132C"/>
    <w:rsid w:val="000413AF"/>
    <w:rsid w:val="0004142C"/>
    <w:rsid w:val="00041440"/>
    <w:rsid w:val="000414A9"/>
    <w:rsid w:val="000414EA"/>
    <w:rsid w:val="00041518"/>
    <w:rsid w:val="00041544"/>
    <w:rsid w:val="0004156E"/>
    <w:rsid w:val="00041596"/>
    <w:rsid w:val="0004161E"/>
    <w:rsid w:val="00041646"/>
    <w:rsid w:val="00041650"/>
    <w:rsid w:val="00041669"/>
    <w:rsid w:val="00041676"/>
    <w:rsid w:val="00041687"/>
    <w:rsid w:val="000416AA"/>
    <w:rsid w:val="000416E2"/>
    <w:rsid w:val="000416EB"/>
    <w:rsid w:val="000416F6"/>
    <w:rsid w:val="000416FF"/>
    <w:rsid w:val="00041726"/>
    <w:rsid w:val="00041785"/>
    <w:rsid w:val="00041796"/>
    <w:rsid w:val="000417AE"/>
    <w:rsid w:val="000417C2"/>
    <w:rsid w:val="000417E2"/>
    <w:rsid w:val="000417E4"/>
    <w:rsid w:val="000417FE"/>
    <w:rsid w:val="00041817"/>
    <w:rsid w:val="0004181E"/>
    <w:rsid w:val="00041860"/>
    <w:rsid w:val="00041888"/>
    <w:rsid w:val="000418B4"/>
    <w:rsid w:val="00041933"/>
    <w:rsid w:val="00041967"/>
    <w:rsid w:val="000419A4"/>
    <w:rsid w:val="000419AF"/>
    <w:rsid w:val="000419B4"/>
    <w:rsid w:val="000419E6"/>
    <w:rsid w:val="00041A08"/>
    <w:rsid w:val="00041A84"/>
    <w:rsid w:val="00041ADD"/>
    <w:rsid w:val="00041AFB"/>
    <w:rsid w:val="00041AFC"/>
    <w:rsid w:val="00041AFE"/>
    <w:rsid w:val="00041B0E"/>
    <w:rsid w:val="00041B18"/>
    <w:rsid w:val="00041B7F"/>
    <w:rsid w:val="00041BBC"/>
    <w:rsid w:val="00041C20"/>
    <w:rsid w:val="00041C30"/>
    <w:rsid w:val="00041C70"/>
    <w:rsid w:val="00041C9A"/>
    <w:rsid w:val="00041CB8"/>
    <w:rsid w:val="00041CEA"/>
    <w:rsid w:val="00041D26"/>
    <w:rsid w:val="00041D56"/>
    <w:rsid w:val="00041D66"/>
    <w:rsid w:val="00041DAD"/>
    <w:rsid w:val="00041E00"/>
    <w:rsid w:val="00041E70"/>
    <w:rsid w:val="00041E86"/>
    <w:rsid w:val="00041EE7"/>
    <w:rsid w:val="00041F05"/>
    <w:rsid w:val="00041F31"/>
    <w:rsid w:val="00041F46"/>
    <w:rsid w:val="00041F50"/>
    <w:rsid w:val="00041F6E"/>
    <w:rsid w:val="00041F9B"/>
    <w:rsid w:val="00041FC5"/>
    <w:rsid w:val="00042029"/>
    <w:rsid w:val="0004208A"/>
    <w:rsid w:val="00042097"/>
    <w:rsid w:val="0004209A"/>
    <w:rsid w:val="00042135"/>
    <w:rsid w:val="0004213D"/>
    <w:rsid w:val="00042143"/>
    <w:rsid w:val="000421FD"/>
    <w:rsid w:val="0004220B"/>
    <w:rsid w:val="00042222"/>
    <w:rsid w:val="00042240"/>
    <w:rsid w:val="000422F6"/>
    <w:rsid w:val="000422F8"/>
    <w:rsid w:val="0004235F"/>
    <w:rsid w:val="000423A1"/>
    <w:rsid w:val="000423CA"/>
    <w:rsid w:val="000424CC"/>
    <w:rsid w:val="000424FB"/>
    <w:rsid w:val="00042574"/>
    <w:rsid w:val="000425B5"/>
    <w:rsid w:val="000425E1"/>
    <w:rsid w:val="0004266B"/>
    <w:rsid w:val="0004267C"/>
    <w:rsid w:val="0004276E"/>
    <w:rsid w:val="00042779"/>
    <w:rsid w:val="0004277F"/>
    <w:rsid w:val="00042782"/>
    <w:rsid w:val="00042785"/>
    <w:rsid w:val="00042787"/>
    <w:rsid w:val="00042793"/>
    <w:rsid w:val="000427BA"/>
    <w:rsid w:val="000427BF"/>
    <w:rsid w:val="0004285B"/>
    <w:rsid w:val="0004286E"/>
    <w:rsid w:val="00042870"/>
    <w:rsid w:val="00042872"/>
    <w:rsid w:val="00042885"/>
    <w:rsid w:val="00042891"/>
    <w:rsid w:val="000428FB"/>
    <w:rsid w:val="0004290B"/>
    <w:rsid w:val="0004292C"/>
    <w:rsid w:val="00042976"/>
    <w:rsid w:val="000429A4"/>
    <w:rsid w:val="000429A9"/>
    <w:rsid w:val="000429EC"/>
    <w:rsid w:val="00042A6E"/>
    <w:rsid w:val="00042A89"/>
    <w:rsid w:val="00042AC2"/>
    <w:rsid w:val="00042AC9"/>
    <w:rsid w:val="00042AD8"/>
    <w:rsid w:val="00042ADB"/>
    <w:rsid w:val="00042AE7"/>
    <w:rsid w:val="00042B22"/>
    <w:rsid w:val="00042B5A"/>
    <w:rsid w:val="00042B64"/>
    <w:rsid w:val="00042B79"/>
    <w:rsid w:val="00042B9C"/>
    <w:rsid w:val="00042BBD"/>
    <w:rsid w:val="00042BBF"/>
    <w:rsid w:val="00042BCF"/>
    <w:rsid w:val="00042BE3"/>
    <w:rsid w:val="00042BE4"/>
    <w:rsid w:val="00042BEC"/>
    <w:rsid w:val="00042C02"/>
    <w:rsid w:val="00042C09"/>
    <w:rsid w:val="00042C46"/>
    <w:rsid w:val="00042C82"/>
    <w:rsid w:val="00042CAB"/>
    <w:rsid w:val="00042CC5"/>
    <w:rsid w:val="00042D6C"/>
    <w:rsid w:val="00042D9A"/>
    <w:rsid w:val="00042DC6"/>
    <w:rsid w:val="00042DF5"/>
    <w:rsid w:val="00042E4A"/>
    <w:rsid w:val="00042E8C"/>
    <w:rsid w:val="00042EB4"/>
    <w:rsid w:val="00042EE4"/>
    <w:rsid w:val="00042F41"/>
    <w:rsid w:val="00042F4B"/>
    <w:rsid w:val="00042FC3"/>
    <w:rsid w:val="00042FCB"/>
    <w:rsid w:val="00042FFA"/>
    <w:rsid w:val="00043020"/>
    <w:rsid w:val="00043063"/>
    <w:rsid w:val="0004307C"/>
    <w:rsid w:val="0004309C"/>
    <w:rsid w:val="000430B9"/>
    <w:rsid w:val="000430FD"/>
    <w:rsid w:val="0004310C"/>
    <w:rsid w:val="00043123"/>
    <w:rsid w:val="00043135"/>
    <w:rsid w:val="000431F9"/>
    <w:rsid w:val="00043295"/>
    <w:rsid w:val="000432BD"/>
    <w:rsid w:val="000432C8"/>
    <w:rsid w:val="000432FF"/>
    <w:rsid w:val="0004330E"/>
    <w:rsid w:val="0004336B"/>
    <w:rsid w:val="00043382"/>
    <w:rsid w:val="00043389"/>
    <w:rsid w:val="000433A1"/>
    <w:rsid w:val="00043425"/>
    <w:rsid w:val="00043443"/>
    <w:rsid w:val="00043460"/>
    <w:rsid w:val="00043478"/>
    <w:rsid w:val="0004347A"/>
    <w:rsid w:val="00043492"/>
    <w:rsid w:val="00043494"/>
    <w:rsid w:val="000434BC"/>
    <w:rsid w:val="000434F0"/>
    <w:rsid w:val="0004350E"/>
    <w:rsid w:val="00043525"/>
    <w:rsid w:val="00043526"/>
    <w:rsid w:val="00043541"/>
    <w:rsid w:val="0004356D"/>
    <w:rsid w:val="00043588"/>
    <w:rsid w:val="00043590"/>
    <w:rsid w:val="000435C4"/>
    <w:rsid w:val="000435D2"/>
    <w:rsid w:val="000435EE"/>
    <w:rsid w:val="00043623"/>
    <w:rsid w:val="0004363A"/>
    <w:rsid w:val="0004364C"/>
    <w:rsid w:val="00043656"/>
    <w:rsid w:val="0004365E"/>
    <w:rsid w:val="00043672"/>
    <w:rsid w:val="000436B7"/>
    <w:rsid w:val="000436C6"/>
    <w:rsid w:val="000436D8"/>
    <w:rsid w:val="000436E4"/>
    <w:rsid w:val="00043727"/>
    <w:rsid w:val="00043733"/>
    <w:rsid w:val="00043748"/>
    <w:rsid w:val="00043798"/>
    <w:rsid w:val="0004379C"/>
    <w:rsid w:val="000437CB"/>
    <w:rsid w:val="000437DB"/>
    <w:rsid w:val="00043813"/>
    <w:rsid w:val="00043842"/>
    <w:rsid w:val="00043867"/>
    <w:rsid w:val="0004389E"/>
    <w:rsid w:val="000438A2"/>
    <w:rsid w:val="000438E2"/>
    <w:rsid w:val="00043983"/>
    <w:rsid w:val="000439A4"/>
    <w:rsid w:val="00043A10"/>
    <w:rsid w:val="00043A14"/>
    <w:rsid w:val="00043A18"/>
    <w:rsid w:val="00043A7C"/>
    <w:rsid w:val="00043A80"/>
    <w:rsid w:val="00043A81"/>
    <w:rsid w:val="00043AA9"/>
    <w:rsid w:val="00043ABA"/>
    <w:rsid w:val="00043AC4"/>
    <w:rsid w:val="00043ADD"/>
    <w:rsid w:val="00043AE2"/>
    <w:rsid w:val="00043B61"/>
    <w:rsid w:val="00043B65"/>
    <w:rsid w:val="00043B6D"/>
    <w:rsid w:val="00043BAA"/>
    <w:rsid w:val="00043BAF"/>
    <w:rsid w:val="00043BE2"/>
    <w:rsid w:val="00043BE7"/>
    <w:rsid w:val="00043C4C"/>
    <w:rsid w:val="00043CBA"/>
    <w:rsid w:val="00043CBB"/>
    <w:rsid w:val="00043CE2"/>
    <w:rsid w:val="00043D8C"/>
    <w:rsid w:val="00043DE6"/>
    <w:rsid w:val="00043DF1"/>
    <w:rsid w:val="00043E0B"/>
    <w:rsid w:val="00043E3E"/>
    <w:rsid w:val="00043E61"/>
    <w:rsid w:val="00043E66"/>
    <w:rsid w:val="00043E74"/>
    <w:rsid w:val="00043E94"/>
    <w:rsid w:val="00043EE6"/>
    <w:rsid w:val="00043F27"/>
    <w:rsid w:val="00043F58"/>
    <w:rsid w:val="00043F73"/>
    <w:rsid w:val="00043FC2"/>
    <w:rsid w:val="00044010"/>
    <w:rsid w:val="0004401A"/>
    <w:rsid w:val="0004406D"/>
    <w:rsid w:val="000440A9"/>
    <w:rsid w:val="000440D6"/>
    <w:rsid w:val="000440E3"/>
    <w:rsid w:val="000440EF"/>
    <w:rsid w:val="0004412A"/>
    <w:rsid w:val="0004413F"/>
    <w:rsid w:val="0004414B"/>
    <w:rsid w:val="0004415B"/>
    <w:rsid w:val="00044160"/>
    <w:rsid w:val="00044174"/>
    <w:rsid w:val="000441AF"/>
    <w:rsid w:val="0004422B"/>
    <w:rsid w:val="00044234"/>
    <w:rsid w:val="00044250"/>
    <w:rsid w:val="000442B8"/>
    <w:rsid w:val="000442F2"/>
    <w:rsid w:val="000442FE"/>
    <w:rsid w:val="00044303"/>
    <w:rsid w:val="00044351"/>
    <w:rsid w:val="00044433"/>
    <w:rsid w:val="00044480"/>
    <w:rsid w:val="000444BE"/>
    <w:rsid w:val="000444D8"/>
    <w:rsid w:val="000444FB"/>
    <w:rsid w:val="00044555"/>
    <w:rsid w:val="00044561"/>
    <w:rsid w:val="00044595"/>
    <w:rsid w:val="000445E5"/>
    <w:rsid w:val="000445E7"/>
    <w:rsid w:val="00044609"/>
    <w:rsid w:val="00044614"/>
    <w:rsid w:val="0004464E"/>
    <w:rsid w:val="00044689"/>
    <w:rsid w:val="000446BD"/>
    <w:rsid w:val="000446E1"/>
    <w:rsid w:val="000446FF"/>
    <w:rsid w:val="00044701"/>
    <w:rsid w:val="0004472C"/>
    <w:rsid w:val="0004477A"/>
    <w:rsid w:val="000447AD"/>
    <w:rsid w:val="000447C3"/>
    <w:rsid w:val="000447ED"/>
    <w:rsid w:val="000447F7"/>
    <w:rsid w:val="00044821"/>
    <w:rsid w:val="00044823"/>
    <w:rsid w:val="00044855"/>
    <w:rsid w:val="0004486A"/>
    <w:rsid w:val="0004489D"/>
    <w:rsid w:val="000448D7"/>
    <w:rsid w:val="000448DC"/>
    <w:rsid w:val="000448EB"/>
    <w:rsid w:val="00044929"/>
    <w:rsid w:val="0004499B"/>
    <w:rsid w:val="0004499E"/>
    <w:rsid w:val="000449C6"/>
    <w:rsid w:val="000449CA"/>
    <w:rsid w:val="000449E3"/>
    <w:rsid w:val="00044A09"/>
    <w:rsid w:val="00044A20"/>
    <w:rsid w:val="00044A27"/>
    <w:rsid w:val="00044A46"/>
    <w:rsid w:val="00044A6B"/>
    <w:rsid w:val="00044A6E"/>
    <w:rsid w:val="00044AA4"/>
    <w:rsid w:val="00044ABA"/>
    <w:rsid w:val="00044ACE"/>
    <w:rsid w:val="00044ADA"/>
    <w:rsid w:val="00044AE4"/>
    <w:rsid w:val="00044B38"/>
    <w:rsid w:val="00044B6B"/>
    <w:rsid w:val="00044BB2"/>
    <w:rsid w:val="00044BCE"/>
    <w:rsid w:val="00044BDB"/>
    <w:rsid w:val="00044BF7"/>
    <w:rsid w:val="00044C0F"/>
    <w:rsid w:val="00044CAF"/>
    <w:rsid w:val="00044CCF"/>
    <w:rsid w:val="00044CE2"/>
    <w:rsid w:val="00044D09"/>
    <w:rsid w:val="00044D27"/>
    <w:rsid w:val="00044D2D"/>
    <w:rsid w:val="00044D35"/>
    <w:rsid w:val="00044D43"/>
    <w:rsid w:val="00044D68"/>
    <w:rsid w:val="00044DD7"/>
    <w:rsid w:val="00044DED"/>
    <w:rsid w:val="00044DF8"/>
    <w:rsid w:val="00044E34"/>
    <w:rsid w:val="00044E7E"/>
    <w:rsid w:val="00044EAA"/>
    <w:rsid w:val="00044F77"/>
    <w:rsid w:val="00044F88"/>
    <w:rsid w:val="00044F92"/>
    <w:rsid w:val="00044FBD"/>
    <w:rsid w:val="00044FD4"/>
    <w:rsid w:val="00044FDA"/>
    <w:rsid w:val="00044FEE"/>
    <w:rsid w:val="00044FFA"/>
    <w:rsid w:val="00045010"/>
    <w:rsid w:val="00045020"/>
    <w:rsid w:val="00045054"/>
    <w:rsid w:val="0004505B"/>
    <w:rsid w:val="00045062"/>
    <w:rsid w:val="000450A6"/>
    <w:rsid w:val="000450B3"/>
    <w:rsid w:val="00045121"/>
    <w:rsid w:val="00045128"/>
    <w:rsid w:val="0004512B"/>
    <w:rsid w:val="00045194"/>
    <w:rsid w:val="0004519B"/>
    <w:rsid w:val="000451AF"/>
    <w:rsid w:val="000451F8"/>
    <w:rsid w:val="00045204"/>
    <w:rsid w:val="000452F9"/>
    <w:rsid w:val="00045322"/>
    <w:rsid w:val="00045328"/>
    <w:rsid w:val="0004532C"/>
    <w:rsid w:val="00045337"/>
    <w:rsid w:val="00045374"/>
    <w:rsid w:val="00045384"/>
    <w:rsid w:val="000453AF"/>
    <w:rsid w:val="00045425"/>
    <w:rsid w:val="00045445"/>
    <w:rsid w:val="0004546D"/>
    <w:rsid w:val="0004547D"/>
    <w:rsid w:val="00045495"/>
    <w:rsid w:val="000454D1"/>
    <w:rsid w:val="000454D2"/>
    <w:rsid w:val="000454E0"/>
    <w:rsid w:val="0004557C"/>
    <w:rsid w:val="00045584"/>
    <w:rsid w:val="0004558E"/>
    <w:rsid w:val="000455D1"/>
    <w:rsid w:val="00045609"/>
    <w:rsid w:val="00045659"/>
    <w:rsid w:val="00045674"/>
    <w:rsid w:val="00045681"/>
    <w:rsid w:val="000456AC"/>
    <w:rsid w:val="000456F0"/>
    <w:rsid w:val="0004571B"/>
    <w:rsid w:val="00045731"/>
    <w:rsid w:val="00045787"/>
    <w:rsid w:val="00045794"/>
    <w:rsid w:val="00045797"/>
    <w:rsid w:val="000457A0"/>
    <w:rsid w:val="000457B3"/>
    <w:rsid w:val="000457B7"/>
    <w:rsid w:val="000457C3"/>
    <w:rsid w:val="000457EA"/>
    <w:rsid w:val="0004580C"/>
    <w:rsid w:val="00045828"/>
    <w:rsid w:val="0004582C"/>
    <w:rsid w:val="00045841"/>
    <w:rsid w:val="0004584F"/>
    <w:rsid w:val="00045852"/>
    <w:rsid w:val="0004585E"/>
    <w:rsid w:val="0004586B"/>
    <w:rsid w:val="0004587A"/>
    <w:rsid w:val="0004589A"/>
    <w:rsid w:val="000458B0"/>
    <w:rsid w:val="000458CA"/>
    <w:rsid w:val="000458E5"/>
    <w:rsid w:val="000458F9"/>
    <w:rsid w:val="00045954"/>
    <w:rsid w:val="00045972"/>
    <w:rsid w:val="000459B1"/>
    <w:rsid w:val="000459C0"/>
    <w:rsid w:val="000459D1"/>
    <w:rsid w:val="000459D4"/>
    <w:rsid w:val="000459DA"/>
    <w:rsid w:val="00045A01"/>
    <w:rsid w:val="00045A6D"/>
    <w:rsid w:val="00045BA6"/>
    <w:rsid w:val="00045BDE"/>
    <w:rsid w:val="00045BF5"/>
    <w:rsid w:val="00045C2E"/>
    <w:rsid w:val="00045C4F"/>
    <w:rsid w:val="00045C6A"/>
    <w:rsid w:val="00045CCE"/>
    <w:rsid w:val="00045CE6"/>
    <w:rsid w:val="00045CE8"/>
    <w:rsid w:val="00045D12"/>
    <w:rsid w:val="00045D5E"/>
    <w:rsid w:val="00045D95"/>
    <w:rsid w:val="00045DAD"/>
    <w:rsid w:val="00045E11"/>
    <w:rsid w:val="00045E18"/>
    <w:rsid w:val="00045E1B"/>
    <w:rsid w:val="00045E2B"/>
    <w:rsid w:val="00045E3D"/>
    <w:rsid w:val="00045E83"/>
    <w:rsid w:val="00045EBA"/>
    <w:rsid w:val="00045EBE"/>
    <w:rsid w:val="00045EF1"/>
    <w:rsid w:val="00045F52"/>
    <w:rsid w:val="00045F72"/>
    <w:rsid w:val="00045F77"/>
    <w:rsid w:val="00045F8B"/>
    <w:rsid w:val="00046035"/>
    <w:rsid w:val="0004607A"/>
    <w:rsid w:val="0004609B"/>
    <w:rsid w:val="000460B7"/>
    <w:rsid w:val="000460F6"/>
    <w:rsid w:val="000460F7"/>
    <w:rsid w:val="0004612C"/>
    <w:rsid w:val="0004615C"/>
    <w:rsid w:val="0004615F"/>
    <w:rsid w:val="0004619F"/>
    <w:rsid w:val="000461AA"/>
    <w:rsid w:val="00046203"/>
    <w:rsid w:val="00046292"/>
    <w:rsid w:val="000462B0"/>
    <w:rsid w:val="000462CA"/>
    <w:rsid w:val="000462CC"/>
    <w:rsid w:val="000462ED"/>
    <w:rsid w:val="000463E4"/>
    <w:rsid w:val="000463E5"/>
    <w:rsid w:val="000464AA"/>
    <w:rsid w:val="000464C1"/>
    <w:rsid w:val="0004650C"/>
    <w:rsid w:val="0004651E"/>
    <w:rsid w:val="00046565"/>
    <w:rsid w:val="000465A1"/>
    <w:rsid w:val="000465AC"/>
    <w:rsid w:val="000465D5"/>
    <w:rsid w:val="000465E6"/>
    <w:rsid w:val="00046626"/>
    <w:rsid w:val="00046633"/>
    <w:rsid w:val="00046690"/>
    <w:rsid w:val="00046693"/>
    <w:rsid w:val="000466B3"/>
    <w:rsid w:val="000466E6"/>
    <w:rsid w:val="000466E9"/>
    <w:rsid w:val="00046707"/>
    <w:rsid w:val="0004670D"/>
    <w:rsid w:val="00046769"/>
    <w:rsid w:val="0004676C"/>
    <w:rsid w:val="00046775"/>
    <w:rsid w:val="000467AA"/>
    <w:rsid w:val="000468B0"/>
    <w:rsid w:val="000468DA"/>
    <w:rsid w:val="00046916"/>
    <w:rsid w:val="0004691C"/>
    <w:rsid w:val="0004698C"/>
    <w:rsid w:val="0004698D"/>
    <w:rsid w:val="000469CD"/>
    <w:rsid w:val="00046A10"/>
    <w:rsid w:val="00046A5B"/>
    <w:rsid w:val="00046AB0"/>
    <w:rsid w:val="00046AB9"/>
    <w:rsid w:val="00046AC3"/>
    <w:rsid w:val="00046AD8"/>
    <w:rsid w:val="00046ADA"/>
    <w:rsid w:val="00046AEB"/>
    <w:rsid w:val="00046B81"/>
    <w:rsid w:val="00046B92"/>
    <w:rsid w:val="00046BBF"/>
    <w:rsid w:val="00046BCC"/>
    <w:rsid w:val="00046BDA"/>
    <w:rsid w:val="00046C23"/>
    <w:rsid w:val="00046C6C"/>
    <w:rsid w:val="00046CA0"/>
    <w:rsid w:val="00046CA2"/>
    <w:rsid w:val="00046CC0"/>
    <w:rsid w:val="00046CC4"/>
    <w:rsid w:val="00046CC9"/>
    <w:rsid w:val="00046D1A"/>
    <w:rsid w:val="00046DC8"/>
    <w:rsid w:val="00046DE2"/>
    <w:rsid w:val="00046E32"/>
    <w:rsid w:val="00046E3C"/>
    <w:rsid w:val="00046E73"/>
    <w:rsid w:val="00046E97"/>
    <w:rsid w:val="00046EA3"/>
    <w:rsid w:val="00046EAA"/>
    <w:rsid w:val="00046EAC"/>
    <w:rsid w:val="00046F21"/>
    <w:rsid w:val="00046F4A"/>
    <w:rsid w:val="00046F6A"/>
    <w:rsid w:val="00046FC6"/>
    <w:rsid w:val="00046FF0"/>
    <w:rsid w:val="0004701E"/>
    <w:rsid w:val="00047020"/>
    <w:rsid w:val="000470C1"/>
    <w:rsid w:val="000470D2"/>
    <w:rsid w:val="000470DB"/>
    <w:rsid w:val="000470E9"/>
    <w:rsid w:val="000470F7"/>
    <w:rsid w:val="00047128"/>
    <w:rsid w:val="0004712F"/>
    <w:rsid w:val="00047158"/>
    <w:rsid w:val="000471A2"/>
    <w:rsid w:val="00047267"/>
    <w:rsid w:val="0004727F"/>
    <w:rsid w:val="00047290"/>
    <w:rsid w:val="000472B1"/>
    <w:rsid w:val="000472D5"/>
    <w:rsid w:val="0004739E"/>
    <w:rsid w:val="000473A6"/>
    <w:rsid w:val="000473DC"/>
    <w:rsid w:val="00047429"/>
    <w:rsid w:val="00047452"/>
    <w:rsid w:val="0004749A"/>
    <w:rsid w:val="000474BD"/>
    <w:rsid w:val="000474EA"/>
    <w:rsid w:val="00047506"/>
    <w:rsid w:val="00047539"/>
    <w:rsid w:val="00047564"/>
    <w:rsid w:val="0004756A"/>
    <w:rsid w:val="0004757D"/>
    <w:rsid w:val="0004758A"/>
    <w:rsid w:val="0004760A"/>
    <w:rsid w:val="0004769A"/>
    <w:rsid w:val="000476C0"/>
    <w:rsid w:val="000476D1"/>
    <w:rsid w:val="000476F0"/>
    <w:rsid w:val="00047768"/>
    <w:rsid w:val="00047775"/>
    <w:rsid w:val="000477DB"/>
    <w:rsid w:val="00047804"/>
    <w:rsid w:val="00047839"/>
    <w:rsid w:val="000478B0"/>
    <w:rsid w:val="000478FE"/>
    <w:rsid w:val="00047910"/>
    <w:rsid w:val="0004797A"/>
    <w:rsid w:val="0004798A"/>
    <w:rsid w:val="00047990"/>
    <w:rsid w:val="000479D5"/>
    <w:rsid w:val="00047A4F"/>
    <w:rsid w:val="00047A77"/>
    <w:rsid w:val="00047B13"/>
    <w:rsid w:val="00047B2D"/>
    <w:rsid w:val="00047B50"/>
    <w:rsid w:val="00047B63"/>
    <w:rsid w:val="00047BAB"/>
    <w:rsid w:val="00047BBE"/>
    <w:rsid w:val="00047BE3"/>
    <w:rsid w:val="00047BF4"/>
    <w:rsid w:val="00047C15"/>
    <w:rsid w:val="00047C21"/>
    <w:rsid w:val="00047C27"/>
    <w:rsid w:val="00047C36"/>
    <w:rsid w:val="00047C67"/>
    <w:rsid w:val="00047C80"/>
    <w:rsid w:val="00047CA6"/>
    <w:rsid w:val="00047CB3"/>
    <w:rsid w:val="00047CC4"/>
    <w:rsid w:val="00047CD7"/>
    <w:rsid w:val="00047CF7"/>
    <w:rsid w:val="00047CF8"/>
    <w:rsid w:val="00047CFF"/>
    <w:rsid w:val="00047D0D"/>
    <w:rsid w:val="00047D37"/>
    <w:rsid w:val="00047D3E"/>
    <w:rsid w:val="00047D5C"/>
    <w:rsid w:val="00047D6F"/>
    <w:rsid w:val="00047D78"/>
    <w:rsid w:val="00047D92"/>
    <w:rsid w:val="00047DAE"/>
    <w:rsid w:val="00047DDE"/>
    <w:rsid w:val="00047DF3"/>
    <w:rsid w:val="00047E2E"/>
    <w:rsid w:val="00047E6D"/>
    <w:rsid w:val="00047E7B"/>
    <w:rsid w:val="00047E88"/>
    <w:rsid w:val="00047F20"/>
    <w:rsid w:val="00047F43"/>
    <w:rsid w:val="00047F4C"/>
    <w:rsid w:val="00047F5F"/>
    <w:rsid w:val="00047FBA"/>
    <w:rsid w:val="00047FC0"/>
    <w:rsid w:val="00047FC9"/>
    <w:rsid w:val="00050034"/>
    <w:rsid w:val="00050055"/>
    <w:rsid w:val="00050064"/>
    <w:rsid w:val="000500BF"/>
    <w:rsid w:val="000500D3"/>
    <w:rsid w:val="000500E3"/>
    <w:rsid w:val="000500F8"/>
    <w:rsid w:val="00050112"/>
    <w:rsid w:val="00050118"/>
    <w:rsid w:val="00050143"/>
    <w:rsid w:val="00050197"/>
    <w:rsid w:val="0005019D"/>
    <w:rsid w:val="000501E7"/>
    <w:rsid w:val="00050275"/>
    <w:rsid w:val="0005028B"/>
    <w:rsid w:val="00050298"/>
    <w:rsid w:val="0005035D"/>
    <w:rsid w:val="00050385"/>
    <w:rsid w:val="00050386"/>
    <w:rsid w:val="0005039D"/>
    <w:rsid w:val="000503FD"/>
    <w:rsid w:val="00050422"/>
    <w:rsid w:val="0005044A"/>
    <w:rsid w:val="00050452"/>
    <w:rsid w:val="00050453"/>
    <w:rsid w:val="0005045F"/>
    <w:rsid w:val="000504C7"/>
    <w:rsid w:val="0005052C"/>
    <w:rsid w:val="00050533"/>
    <w:rsid w:val="00050572"/>
    <w:rsid w:val="000505CA"/>
    <w:rsid w:val="000505E7"/>
    <w:rsid w:val="000505EA"/>
    <w:rsid w:val="0005062D"/>
    <w:rsid w:val="0005069E"/>
    <w:rsid w:val="000506FD"/>
    <w:rsid w:val="00050704"/>
    <w:rsid w:val="00050705"/>
    <w:rsid w:val="00050759"/>
    <w:rsid w:val="000507D6"/>
    <w:rsid w:val="000507EB"/>
    <w:rsid w:val="000507F8"/>
    <w:rsid w:val="000507F9"/>
    <w:rsid w:val="0005084C"/>
    <w:rsid w:val="00050866"/>
    <w:rsid w:val="00050867"/>
    <w:rsid w:val="00050896"/>
    <w:rsid w:val="000508E7"/>
    <w:rsid w:val="00050928"/>
    <w:rsid w:val="0005095D"/>
    <w:rsid w:val="000509B2"/>
    <w:rsid w:val="000509F4"/>
    <w:rsid w:val="00050A02"/>
    <w:rsid w:val="00050A46"/>
    <w:rsid w:val="00050A67"/>
    <w:rsid w:val="00050A8A"/>
    <w:rsid w:val="00050ACB"/>
    <w:rsid w:val="00050ADE"/>
    <w:rsid w:val="00050B60"/>
    <w:rsid w:val="00050CA8"/>
    <w:rsid w:val="00050CED"/>
    <w:rsid w:val="00050D11"/>
    <w:rsid w:val="00050D22"/>
    <w:rsid w:val="00050D40"/>
    <w:rsid w:val="00050D79"/>
    <w:rsid w:val="00050DEB"/>
    <w:rsid w:val="00050E32"/>
    <w:rsid w:val="00050E93"/>
    <w:rsid w:val="00050EB3"/>
    <w:rsid w:val="00050EE0"/>
    <w:rsid w:val="00050EF9"/>
    <w:rsid w:val="00050F50"/>
    <w:rsid w:val="00050F98"/>
    <w:rsid w:val="00050FE0"/>
    <w:rsid w:val="00051021"/>
    <w:rsid w:val="00051062"/>
    <w:rsid w:val="0005106D"/>
    <w:rsid w:val="00051098"/>
    <w:rsid w:val="000510EF"/>
    <w:rsid w:val="0005111A"/>
    <w:rsid w:val="00051124"/>
    <w:rsid w:val="0005113B"/>
    <w:rsid w:val="00051148"/>
    <w:rsid w:val="00051189"/>
    <w:rsid w:val="000511B1"/>
    <w:rsid w:val="000511B7"/>
    <w:rsid w:val="000511D8"/>
    <w:rsid w:val="00051255"/>
    <w:rsid w:val="0005126A"/>
    <w:rsid w:val="0005127C"/>
    <w:rsid w:val="000512D0"/>
    <w:rsid w:val="00051333"/>
    <w:rsid w:val="0005133D"/>
    <w:rsid w:val="00051351"/>
    <w:rsid w:val="0005137F"/>
    <w:rsid w:val="000513BF"/>
    <w:rsid w:val="0005142B"/>
    <w:rsid w:val="00051447"/>
    <w:rsid w:val="00051490"/>
    <w:rsid w:val="00051493"/>
    <w:rsid w:val="000514D4"/>
    <w:rsid w:val="000514E2"/>
    <w:rsid w:val="00051500"/>
    <w:rsid w:val="00051510"/>
    <w:rsid w:val="0005154C"/>
    <w:rsid w:val="00051570"/>
    <w:rsid w:val="000515AC"/>
    <w:rsid w:val="000515C0"/>
    <w:rsid w:val="000515DE"/>
    <w:rsid w:val="000515E3"/>
    <w:rsid w:val="000515F6"/>
    <w:rsid w:val="0005160B"/>
    <w:rsid w:val="00051621"/>
    <w:rsid w:val="00051631"/>
    <w:rsid w:val="0005169B"/>
    <w:rsid w:val="0005169E"/>
    <w:rsid w:val="000516CC"/>
    <w:rsid w:val="0005173B"/>
    <w:rsid w:val="00051751"/>
    <w:rsid w:val="00051762"/>
    <w:rsid w:val="0005177D"/>
    <w:rsid w:val="00051794"/>
    <w:rsid w:val="00051839"/>
    <w:rsid w:val="00051871"/>
    <w:rsid w:val="00051899"/>
    <w:rsid w:val="000518D1"/>
    <w:rsid w:val="000519AD"/>
    <w:rsid w:val="000519BF"/>
    <w:rsid w:val="00051A0C"/>
    <w:rsid w:val="00051A1A"/>
    <w:rsid w:val="00051ABD"/>
    <w:rsid w:val="00051AE1"/>
    <w:rsid w:val="00051AEE"/>
    <w:rsid w:val="00051B17"/>
    <w:rsid w:val="00051B1E"/>
    <w:rsid w:val="00051B7F"/>
    <w:rsid w:val="00051B87"/>
    <w:rsid w:val="00051B8B"/>
    <w:rsid w:val="00051BAC"/>
    <w:rsid w:val="00051BC1"/>
    <w:rsid w:val="00051BDA"/>
    <w:rsid w:val="00051C05"/>
    <w:rsid w:val="00051C3E"/>
    <w:rsid w:val="00051C97"/>
    <w:rsid w:val="00051CC3"/>
    <w:rsid w:val="00051CEA"/>
    <w:rsid w:val="00051D11"/>
    <w:rsid w:val="00051D21"/>
    <w:rsid w:val="00051D2B"/>
    <w:rsid w:val="00051D34"/>
    <w:rsid w:val="00051D3E"/>
    <w:rsid w:val="00051D77"/>
    <w:rsid w:val="00051D81"/>
    <w:rsid w:val="00051DBB"/>
    <w:rsid w:val="00051DC5"/>
    <w:rsid w:val="00051DF2"/>
    <w:rsid w:val="00051E1E"/>
    <w:rsid w:val="00051E2D"/>
    <w:rsid w:val="00051E54"/>
    <w:rsid w:val="00051E97"/>
    <w:rsid w:val="00051EF7"/>
    <w:rsid w:val="00051F27"/>
    <w:rsid w:val="00051F2B"/>
    <w:rsid w:val="00051F56"/>
    <w:rsid w:val="00051F67"/>
    <w:rsid w:val="00051FAB"/>
    <w:rsid w:val="00051FB4"/>
    <w:rsid w:val="00051FC7"/>
    <w:rsid w:val="0005202F"/>
    <w:rsid w:val="00052046"/>
    <w:rsid w:val="000520C9"/>
    <w:rsid w:val="000520F0"/>
    <w:rsid w:val="00052150"/>
    <w:rsid w:val="000521E0"/>
    <w:rsid w:val="0005222C"/>
    <w:rsid w:val="0005225B"/>
    <w:rsid w:val="000522A6"/>
    <w:rsid w:val="000522AA"/>
    <w:rsid w:val="000522E9"/>
    <w:rsid w:val="000522F8"/>
    <w:rsid w:val="0005231B"/>
    <w:rsid w:val="0005232C"/>
    <w:rsid w:val="00052348"/>
    <w:rsid w:val="00052366"/>
    <w:rsid w:val="00052373"/>
    <w:rsid w:val="0005239B"/>
    <w:rsid w:val="000523D4"/>
    <w:rsid w:val="0005243B"/>
    <w:rsid w:val="00052469"/>
    <w:rsid w:val="0005248A"/>
    <w:rsid w:val="00052492"/>
    <w:rsid w:val="000524AF"/>
    <w:rsid w:val="000524B5"/>
    <w:rsid w:val="0005250A"/>
    <w:rsid w:val="00052538"/>
    <w:rsid w:val="00052540"/>
    <w:rsid w:val="0005255A"/>
    <w:rsid w:val="00052563"/>
    <w:rsid w:val="000525AA"/>
    <w:rsid w:val="000525B7"/>
    <w:rsid w:val="000525C6"/>
    <w:rsid w:val="000525CA"/>
    <w:rsid w:val="000525E1"/>
    <w:rsid w:val="000526BF"/>
    <w:rsid w:val="00052734"/>
    <w:rsid w:val="0005273D"/>
    <w:rsid w:val="00052746"/>
    <w:rsid w:val="000527AA"/>
    <w:rsid w:val="000527AD"/>
    <w:rsid w:val="00052818"/>
    <w:rsid w:val="00052846"/>
    <w:rsid w:val="0005286F"/>
    <w:rsid w:val="00052872"/>
    <w:rsid w:val="0005289F"/>
    <w:rsid w:val="000528AE"/>
    <w:rsid w:val="000528E3"/>
    <w:rsid w:val="000528E7"/>
    <w:rsid w:val="0005290B"/>
    <w:rsid w:val="0005291C"/>
    <w:rsid w:val="0005291E"/>
    <w:rsid w:val="000529CE"/>
    <w:rsid w:val="00052A67"/>
    <w:rsid w:val="00052AC1"/>
    <w:rsid w:val="00052AE1"/>
    <w:rsid w:val="00052AEE"/>
    <w:rsid w:val="00052B69"/>
    <w:rsid w:val="00052B96"/>
    <w:rsid w:val="00052BAE"/>
    <w:rsid w:val="00052BC7"/>
    <w:rsid w:val="00052BD8"/>
    <w:rsid w:val="00052BE3"/>
    <w:rsid w:val="00052C40"/>
    <w:rsid w:val="00052C65"/>
    <w:rsid w:val="00052C8E"/>
    <w:rsid w:val="00052CA6"/>
    <w:rsid w:val="00052CA7"/>
    <w:rsid w:val="00052CE1"/>
    <w:rsid w:val="00052D43"/>
    <w:rsid w:val="00052DB1"/>
    <w:rsid w:val="00052E2C"/>
    <w:rsid w:val="00052E30"/>
    <w:rsid w:val="00052E3B"/>
    <w:rsid w:val="00052E53"/>
    <w:rsid w:val="00052E76"/>
    <w:rsid w:val="00052E87"/>
    <w:rsid w:val="00052ED2"/>
    <w:rsid w:val="00052EFB"/>
    <w:rsid w:val="00052F05"/>
    <w:rsid w:val="00052FBA"/>
    <w:rsid w:val="00053020"/>
    <w:rsid w:val="0005303E"/>
    <w:rsid w:val="0005304F"/>
    <w:rsid w:val="00053072"/>
    <w:rsid w:val="0005307C"/>
    <w:rsid w:val="0005308C"/>
    <w:rsid w:val="00053092"/>
    <w:rsid w:val="000530D3"/>
    <w:rsid w:val="000530D5"/>
    <w:rsid w:val="00053110"/>
    <w:rsid w:val="00053147"/>
    <w:rsid w:val="0005314C"/>
    <w:rsid w:val="000531B1"/>
    <w:rsid w:val="000531B6"/>
    <w:rsid w:val="000531D8"/>
    <w:rsid w:val="000531F2"/>
    <w:rsid w:val="0005322E"/>
    <w:rsid w:val="000532B3"/>
    <w:rsid w:val="000533B1"/>
    <w:rsid w:val="000533CE"/>
    <w:rsid w:val="000533D6"/>
    <w:rsid w:val="00053483"/>
    <w:rsid w:val="000534DE"/>
    <w:rsid w:val="000534F2"/>
    <w:rsid w:val="0005350A"/>
    <w:rsid w:val="00053539"/>
    <w:rsid w:val="00053543"/>
    <w:rsid w:val="000535A5"/>
    <w:rsid w:val="000535BB"/>
    <w:rsid w:val="000535D8"/>
    <w:rsid w:val="000535E4"/>
    <w:rsid w:val="0005360F"/>
    <w:rsid w:val="0005362A"/>
    <w:rsid w:val="0005363A"/>
    <w:rsid w:val="0005367C"/>
    <w:rsid w:val="00053692"/>
    <w:rsid w:val="000536A6"/>
    <w:rsid w:val="000536B8"/>
    <w:rsid w:val="000536D4"/>
    <w:rsid w:val="000536EF"/>
    <w:rsid w:val="00053745"/>
    <w:rsid w:val="00053786"/>
    <w:rsid w:val="0005378C"/>
    <w:rsid w:val="000537B2"/>
    <w:rsid w:val="000537D6"/>
    <w:rsid w:val="00053826"/>
    <w:rsid w:val="0005387B"/>
    <w:rsid w:val="000538B1"/>
    <w:rsid w:val="000538E9"/>
    <w:rsid w:val="00053910"/>
    <w:rsid w:val="00053932"/>
    <w:rsid w:val="00053935"/>
    <w:rsid w:val="0005395B"/>
    <w:rsid w:val="0005396D"/>
    <w:rsid w:val="00053989"/>
    <w:rsid w:val="0005399A"/>
    <w:rsid w:val="0005399E"/>
    <w:rsid w:val="000539D2"/>
    <w:rsid w:val="000539E1"/>
    <w:rsid w:val="00053A17"/>
    <w:rsid w:val="00053A38"/>
    <w:rsid w:val="00053A47"/>
    <w:rsid w:val="00053A84"/>
    <w:rsid w:val="00053A8F"/>
    <w:rsid w:val="00053AC4"/>
    <w:rsid w:val="00053AF6"/>
    <w:rsid w:val="00053B8E"/>
    <w:rsid w:val="00053BC0"/>
    <w:rsid w:val="00053BC2"/>
    <w:rsid w:val="00053BF5"/>
    <w:rsid w:val="00053BF9"/>
    <w:rsid w:val="00053C0E"/>
    <w:rsid w:val="00053C25"/>
    <w:rsid w:val="00053C40"/>
    <w:rsid w:val="00053C99"/>
    <w:rsid w:val="00053CA2"/>
    <w:rsid w:val="00053D10"/>
    <w:rsid w:val="00053D5E"/>
    <w:rsid w:val="00053D62"/>
    <w:rsid w:val="00053D6C"/>
    <w:rsid w:val="00053D79"/>
    <w:rsid w:val="00053DDC"/>
    <w:rsid w:val="00053E4B"/>
    <w:rsid w:val="00053E93"/>
    <w:rsid w:val="00053F0A"/>
    <w:rsid w:val="00053F17"/>
    <w:rsid w:val="00053F3A"/>
    <w:rsid w:val="00053F44"/>
    <w:rsid w:val="00053F77"/>
    <w:rsid w:val="00053F83"/>
    <w:rsid w:val="00053FA5"/>
    <w:rsid w:val="00053FA7"/>
    <w:rsid w:val="00053FB6"/>
    <w:rsid w:val="00054013"/>
    <w:rsid w:val="00054078"/>
    <w:rsid w:val="00054086"/>
    <w:rsid w:val="0005412F"/>
    <w:rsid w:val="00054142"/>
    <w:rsid w:val="00054163"/>
    <w:rsid w:val="00054172"/>
    <w:rsid w:val="00054175"/>
    <w:rsid w:val="000541D9"/>
    <w:rsid w:val="00054236"/>
    <w:rsid w:val="000542E5"/>
    <w:rsid w:val="0005431E"/>
    <w:rsid w:val="00054331"/>
    <w:rsid w:val="00054371"/>
    <w:rsid w:val="000543B7"/>
    <w:rsid w:val="000543F4"/>
    <w:rsid w:val="00054402"/>
    <w:rsid w:val="00054408"/>
    <w:rsid w:val="0005440C"/>
    <w:rsid w:val="0005444A"/>
    <w:rsid w:val="00054457"/>
    <w:rsid w:val="000544BE"/>
    <w:rsid w:val="000544D2"/>
    <w:rsid w:val="000544ED"/>
    <w:rsid w:val="000544EF"/>
    <w:rsid w:val="000544F5"/>
    <w:rsid w:val="00054531"/>
    <w:rsid w:val="00054552"/>
    <w:rsid w:val="00054562"/>
    <w:rsid w:val="000545EB"/>
    <w:rsid w:val="000545F0"/>
    <w:rsid w:val="00054609"/>
    <w:rsid w:val="0005467E"/>
    <w:rsid w:val="0005469F"/>
    <w:rsid w:val="000546DC"/>
    <w:rsid w:val="000546F5"/>
    <w:rsid w:val="000546FA"/>
    <w:rsid w:val="00054708"/>
    <w:rsid w:val="00054716"/>
    <w:rsid w:val="00054724"/>
    <w:rsid w:val="00054777"/>
    <w:rsid w:val="0005477E"/>
    <w:rsid w:val="000547C4"/>
    <w:rsid w:val="00054823"/>
    <w:rsid w:val="0005482A"/>
    <w:rsid w:val="0005482C"/>
    <w:rsid w:val="0005482F"/>
    <w:rsid w:val="0005484B"/>
    <w:rsid w:val="00054859"/>
    <w:rsid w:val="00054882"/>
    <w:rsid w:val="000548C3"/>
    <w:rsid w:val="000548FE"/>
    <w:rsid w:val="0005490B"/>
    <w:rsid w:val="00054974"/>
    <w:rsid w:val="000549AF"/>
    <w:rsid w:val="000549B5"/>
    <w:rsid w:val="000549CA"/>
    <w:rsid w:val="000549D8"/>
    <w:rsid w:val="000549F9"/>
    <w:rsid w:val="00054A4E"/>
    <w:rsid w:val="00054A9D"/>
    <w:rsid w:val="00054AB6"/>
    <w:rsid w:val="00054AF2"/>
    <w:rsid w:val="00054B21"/>
    <w:rsid w:val="00054B39"/>
    <w:rsid w:val="00054B53"/>
    <w:rsid w:val="00054B8F"/>
    <w:rsid w:val="00054BA9"/>
    <w:rsid w:val="00054BC6"/>
    <w:rsid w:val="00054BD5"/>
    <w:rsid w:val="00054BDD"/>
    <w:rsid w:val="00054BE9"/>
    <w:rsid w:val="00054C5A"/>
    <w:rsid w:val="00054C90"/>
    <w:rsid w:val="00054C9B"/>
    <w:rsid w:val="00054CE1"/>
    <w:rsid w:val="00054D35"/>
    <w:rsid w:val="00054D78"/>
    <w:rsid w:val="00054D8C"/>
    <w:rsid w:val="00054E31"/>
    <w:rsid w:val="00054EA5"/>
    <w:rsid w:val="00054EAA"/>
    <w:rsid w:val="00054F1F"/>
    <w:rsid w:val="00054F26"/>
    <w:rsid w:val="00054F6B"/>
    <w:rsid w:val="00054FB7"/>
    <w:rsid w:val="00054FCC"/>
    <w:rsid w:val="00054FF4"/>
    <w:rsid w:val="00054FFF"/>
    <w:rsid w:val="00055048"/>
    <w:rsid w:val="00055113"/>
    <w:rsid w:val="0005517C"/>
    <w:rsid w:val="000551BF"/>
    <w:rsid w:val="000551D0"/>
    <w:rsid w:val="000551D2"/>
    <w:rsid w:val="000551F6"/>
    <w:rsid w:val="0005521B"/>
    <w:rsid w:val="00055228"/>
    <w:rsid w:val="0005522C"/>
    <w:rsid w:val="0005523E"/>
    <w:rsid w:val="00055267"/>
    <w:rsid w:val="00055274"/>
    <w:rsid w:val="0005528A"/>
    <w:rsid w:val="000552C4"/>
    <w:rsid w:val="000552D7"/>
    <w:rsid w:val="0005530B"/>
    <w:rsid w:val="00055330"/>
    <w:rsid w:val="00055358"/>
    <w:rsid w:val="0005535D"/>
    <w:rsid w:val="0005535F"/>
    <w:rsid w:val="00055378"/>
    <w:rsid w:val="00055391"/>
    <w:rsid w:val="000553AF"/>
    <w:rsid w:val="000553B0"/>
    <w:rsid w:val="000553FD"/>
    <w:rsid w:val="00055435"/>
    <w:rsid w:val="00055446"/>
    <w:rsid w:val="0005545C"/>
    <w:rsid w:val="0005547B"/>
    <w:rsid w:val="000554AE"/>
    <w:rsid w:val="0005556A"/>
    <w:rsid w:val="00055583"/>
    <w:rsid w:val="00055584"/>
    <w:rsid w:val="0005558C"/>
    <w:rsid w:val="000555C2"/>
    <w:rsid w:val="0005565E"/>
    <w:rsid w:val="00055676"/>
    <w:rsid w:val="00055698"/>
    <w:rsid w:val="000556A1"/>
    <w:rsid w:val="000556CF"/>
    <w:rsid w:val="000556E8"/>
    <w:rsid w:val="00055713"/>
    <w:rsid w:val="0005574D"/>
    <w:rsid w:val="00055758"/>
    <w:rsid w:val="0005577B"/>
    <w:rsid w:val="0005578F"/>
    <w:rsid w:val="000557A2"/>
    <w:rsid w:val="0005580E"/>
    <w:rsid w:val="00055886"/>
    <w:rsid w:val="000558C9"/>
    <w:rsid w:val="000558F7"/>
    <w:rsid w:val="0005590C"/>
    <w:rsid w:val="00055924"/>
    <w:rsid w:val="00055925"/>
    <w:rsid w:val="0005595D"/>
    <w:rsid w:val="00055982"/>
    <w:rsid w:val="0005598C"/>
    <w:rsid w:val="00055995"/>
    <w:rsid w:val="0005599C"/>
    <w:rsid w:val="00055A50"/>
    <w:rsid w:val="00055AAA"/>
    <w:rsid w:val="00055AF0"/>
    <w:rsid w:val="00055AFB"/>
    <w:rsid w:val="00055B20"/>
    <w:rsid w:val="00055BA3"/>
    <w:rsid w:val="00055BFA"/>
    <w:rsid w:val="00055C3A"/>
    <w:rsid w:val="00055C43"/>
    <w:rsid w:val="00055C7E"/>
    <w:rsid w:val="00055CA3"/>
    <w:rsid w:val="00055CF1"/>
    <w:rsid w:val="00055D1F"/>
    <w:rsid w:val="00055DBF"/>
    <w:rsid w:val="00055DD2"/>
    <w:rsid w:val="00055DFD"/>
    <w:rsid w:val="00055E5B"/>
    <w:rsid w:val="00055E75"/>
    <w:rsid w:val="00055E7D"/>
    <w:rsid w:val="00055E95"/>
    <w:rsid w:val="00055EA6"/>
    <w:rsid w:val="00055EF0"/>
    <w:rsid w:val="00055F6C"/>
    <w:rsid w:val="00055F7B"/>
    <w:rsid w:val="00055F91"/>
    <w:rsid w:val="00055F9C"/>
    <w:rsid w:val="00055FBF"/>
    <w:rsid w:val="00055FCE"/>
    <w:rsid w:val="00055FD7"/>
    <w:rsid w:val="00055FE5"/>
    <w:rsid w:val="00056067"/>
    <w:rsid w:val="00056072"/>
    <w:rsid w:val="00056143"/>
    <w:rsid w:val="0005614D"/>
    <w:rsid w:val="00056185"/>
    <w:rsid w:val="0005619F"/>
    <w:rsid w:val="000561B0"/>
    <w:rsid w:val="000561BC"/>
    <w:rsid w:val="00056219"/>
    <w:rsid w:val="0005621F"/>
    <w:rsid w:val="0005623E"/>
    <w:rsid w:val="0005626F"/>
    <w:rsid w:val="00056279"/>
    <w:rsid w:val="00056282"/>
    <w:rsid w:val="000562C9"/>
    <w:rsid w:val="000562DE"/>
    <w:rsid w:val="00056336"/>
    <w:rsid w:val="00056337"/>
    <w:rsid w:val="00056356"/>
    <w:rsid w:val="0005636A"/>
    <w:rsid w:val="00056379"/>
    <w:rsid w:val="000563D5"/>
    <w:rsid w:val="00056430"/>
    <w:rsid w:val="00056460"/>
    <w:rsid w:val="000564B6"/>
    <w:rsid w:val="000564D7"/>
    <w:rsid w:val="000564FF"/>
    <w:rsid w:val="00056510"/>
    <w:rsid w:val="00056533"/>
    <w:rsid w:val="00056537"/>
    <w:rsid w:val="00056574"/>
    <w:rsid w:val="000565E3"/>
    <w:rsid w:val="0005661F"/>
    <w:rsid w:val="00056625"/>
    <w:rsid w:val="0005665F"/>
    <w:rsid w:val="000566AB"/>
    <w:rsid w:val="000566BE"/>
    <w:rsid w:val="000566EE"/>
    <w:rsid w:val="0005671A"/>
    <w:rsid w:val="00056729"/>
    <w:rsid w:val="00056736"/>
    <w:rsid w:val="00056737"/>
    <w:rsid w:val="0005673F"/>
    <w:rsid w:val="00056763"/>
    <w:rsid w:val="00056783"/>
    <w:rsid w:val="00056799"/>
    <w:rsid w:val="0005679A"/>
    <w:rsid w:val="000567C0"/>
    <w:rsid w:val="000567ED"/>
    <w:rsid w:val="00056810"/>
    <w:rsid w:val="00056893"/>
    <w:rsid w:val="000568B3"/>
    <w:rsid w:val="000568B4"/>
    <w:rsid w:val="000568BC"/>
    <w:rsid w:val="000568C3"/>
    <w:rsid w:val="000568CE"/>
    <w:rsid w:val="000568E8"/>
    <w:rsid w:val="00056915"/>
    <w:rsid w:val="00056933"/>
    <w:rsid w:val="00056986"/>
    <w:rsid w:val="000569B6"/>
    <w:rsid w:val="000569B9"/>
    <w:rsid w:val="000569E9"/>
    <w:rsid w:val="00056A00"/>
    <w:rsid w:val="00056A46"/>
    <w:rsid w:val="00056A6B"/>
    <w:rsid w:val="00056A6C"/>
    <w:rsid w:val="00056A7F"/>
    <w:rsid w:val="00056AA9"/>
    <w:rsid w:val="00056AB5"/>
    <w:rsid w:val="00056AB7"/>
    <w:rsid w:val="00056B2A"/>
    <w:rsid w:val="00056BC4"/>
    <w:rsid w:val="00056BDD"/>
    <w:rsid w:val="00056C37"/>
    <w:rsid w:val="00056CB4"/>
    <w:rsid w:val="00056CB9"/>
    <w:rsid w:val="00056CE5"/>
    <w:rsid w:val="00056D0F"/>
    <w:rsid w:val="00056DE1"/>
    <w:rsid w:val="00056E03"/>
    <w:rsid w:val="00056E50"/>
    <w:rsid w:val="00056E57"/>
    <w:rsid w:val="00056E75"/>
    <w:rsid w:val="00056EA4"/>
    <w:rsid w:val="00056ECA"/>
    <w:rsid w:val="00056F23"/>
    <w:rsid w:val="00056FEC"/>
    <w:rsid w:val="0005703C"/>
    <w:rsid w:val="00057055"/>
    <w:rsid w:val="00057064"/>
    <w:rsid w:val="0005710E"/>
    <w:rsid w:val="00057112"/>
    <w:rsid w:val="00057135"/>
    <w:rsid w:val="0005713E"/>
    <w:rsid w:val="0005714E"/>
    <w:rsid w:val="0005718D"/>
    <w:rsid w:val="000571D4"/>
    <w:rsid w:val="000571ED"/>
    <w:rsid w:val="0005720D"/>
    <w:rsid w:val="0005722E"/>
    <w:rsid w:val="00057255"/>
    <w:rsid w:val="0005726A"/>
    <w:rsid w:val="0005726B"/>
    <w:rsid w:val="000572AE"/>
    <w:rsid w:val="00057300"/>
    <w:rsid w:val="0005731A"/>
    <w:rsid w:val="00057320"/>
    <w:rsid w:val="00057321"/>
    <w:rsid w:val="0005735C"/>
    <w:rsid w:val="00057368"/>
    <w:rsid w:val="000573C7"/>
    <w:rsid w:val="000573C9"/>
    <w:rsid w:val="000573FB"/>
    <w:rsid w:val="00057433"/>
    <w:rsid w:val="0005745C"/>
    <w:rsid w:val="00057472"/>
    <w:rsid w:val="000574AC"/>
    <w:rsid w:val="000574B2"/>
    <w:rsid w:val="0005753D"/>
    <w:rsid w:val="00057595"/>
    <w:rsid w:val="0005764A"/>
    <w:rsid w:val="00057670"/>
    <w:rsid w:val="0005768D"/>
    <w:rsid w:val="000576E7"/>
    <w:rsid w:val="0005771B"/>
    <w:rsid w:val="0005772D"/>
    <w:rsid w:val="00057783"/>
    <w:rsid w:val="000577A2"/>
    <w:rsid w:val="000577FA"/>
    <w:rsid w:val="00057804"/>
    <w:rsid w:val="00057815"/>
    <w:rsid w:val="0005781E"/>
    <w:rsid w:val="00057825"/>
    <w:rsid w:val="00057826"/>
    <w:rsid w:val="00057834"/>
    <w:rsid w:val="0005784D"/>
    <w:rsid w:val="00057855"/>
    <w:rsid w:val="00057859"/>
    <w:rsid w:val="00057895"/>
    <w:rsid w:val="000578B4"/>
    <w:rsid w:val="000578C1"/>
    <w:rsid w:val="000578FF"/>
    <w:rsid w:val="000579A3"/>
    <w:rsid w:val="000579CC"/>
    <w:rsid w:val="000579D9"/>
    <w:rsid w:val="00057A02"/>
    <w:rsid w:val="00057A22"/>
    <w:rsid w:val="00057A2B"/>
    <w:rsid w:val="00057A62"/>
    <w:rsid w:val="00057A70"/>
    <w:rsid w:val="00057AEA"/>
    <w:rsid w:val="00057B82"/>
    <w:rsid w:val="00057BCB"/>
    <w:rsid w:val="00057BED"/>
    <w:rsid w:val="00057C3C"/>
    <w:rsid w:val="00057C5C"/>
    <w:rsid w:val="00057C80"/>
    <w:rsid w:val="00057CAE"/>
    <w:rsid w:val="00057CB2"/>
    <w:rsid w:val="00057CEE"/>
    <w:rsid w:val="00057CF8"/>
    <w:rsid w:val="00057D02"/>
    <w:rsid w:val="00057D0D"/>
    <w:rsid w:val="00057D15"/>
    <w:rsid w:val="00057D2D"/>
    <w:rsid w:val="00057D6C"/>
    <w:rsid w:val="00057D74"/>
    <w:rsid w:val="00057DA2"/>
    <w:rsid w:val="00057DBF"/>
    <w:rsid w:val="00057DD2"/>
    <w:rsid w:val="00057DDA"/>
    <w:rsid w:val="00057E4C"/>
    <w:rsid w:val="00057E5B"/>
    <w:rsid w:val="00057E6C"/>
    <w:rsid w:val="00057EC6"/>
    <w:rsid w:val="00057EF1"/>
    <w:rsid w:val="00057EF3"/>
    <w:rsid w:val="00057F3C"/>
    <w:rsid w:val="00057F4A"/>
    <w:rsid w:val="00057F5F"/>
    <w:rsid w:val="00057F7E"/>
    <w:rsid w:val="00057F8F"/>
    <w:rsid w:val="00057F9E"/>
    <w:rsid w:val="00057FAA"/>
    <w:rsid w:val="00057FC7"/>
    <w:rsid w:val="00057FCA"/>
    <w:rsid w:val="00057FF4"/>
    <w:rsid w:val="00060081"/>
    <w:rsid w:val="000600A7"/>
    <w:rsid w:val="000600FC"/>
    <w:rsid w:val="0006013C"/>
    <w:rsid w:val="000601C2"/>
    <w:rsid w:val="000601CB"/>
    <w:rsid w:val="000601E5"/>
    <w:rsid w:val="00060217"/>
    <w:rsid w:val="00060229"/>
    <w:rsid w:val="0006022F"/>
    <w:rsid w:val="00060279"/>
    <w:rsid w:val="00060286"/>
    <w:rsid w:val="00060290"/>
    <w:rsid w:val="000602BE"/>
    <w:rsid w:val="000602DC"/>
    <w:rsid w:val="000602EF"/>
    <w:rsid w:val="00060309"/>
    <w:rsid w:val="00060312"/>
    <w:rsid w:val="00060319"/>
    <w:rsid w:val="00060327"/>
    <w:rsid w:val="0006035B"/>
    <w:rsid w:val="00060391"/>
    <w:rsid w:val="000603B6"/>
    <w:rsid w:val="000603D3"/>
    <w:rsid w:val="000603E9"/>
    <w:rsid w:val="000603FE"/>
    <w:rsid w:val="0006040D"/>
    <w:rsid w:val="00060437"/>
    <w:rsid w:val="0006046F"/>
    <w:rsid w:val="00060480"/>
    <w:rsid w:val="00060497"/>
    <w:rsid w:val="000604B2"/>
    <w:rsid w:val="0006050B"/>
    <w:rsid w:val="00060511"/>
    <w:rsid w:val="0006054D"/>
    <w:rsid w:val="0006056D"/>
    <w:rsid w:val="0006058A"/>
    <w:rsid w:val="000605F1"/>
    <w:rsid w:val="000605FD"/>
    <w:rsid w:val="0006060C"/>
    <w:rsid w:val="0006061A"/>
    <w:rsid w:val="00060627"/>
    <w:rsid w:val="00060664"/>
    <w:rsid w:val="0006067C"/>
    <w:rsid w:val="00060691"/>
    <w:rsid w:val="000606E0"/>
    <w:rsid w:val="00060782"/>
    <w:rsid w:val="00060798"/>
    <w:rsid w:val="000607C6"/>
    <w:rsid w:val="000607DB"/>
    <w:rsid w:val="00060816"/>
    <w:rsid w:val="0006084D"/>
    <w:rsid w:val="00060885"/>
    <w:rsid w:val="000608A5"/>
    <w:rsid w:val="000608EC"/>
    <w:rsid w:val="00060975"/>
    <w:rsid w:val="00060981"/>
    <w:rsid w:val="00060A34"/>
    <w:rsid w:val="00060A7F"/>
    <w:rsid w:val="00060AAE"/>
    <w:rsid w:val="00060AF0"/>
    <w:rsid w:val="00060B1B"/>
    <w:rsid w:val="00060B4C"/>
    <w:rsid w:val="00060B81"/>
    <w:rsid w:val="00060B83"/>
    <w:rsid w:val="00060BC7"/>
    <w:rsid w:val="00060BE1"/>
    <w:rsid w:val="00060BFF"/>
    <w:rsid w:val="00060C07"/>
    <w:rsid w:val="00060C32"/>
    <w:rsid w:val="00060C8E"/>
    <w:rsid w:val="00060CA2"/>
    <w:rsid w:val="00060CFE"/>
    <w:rsid w:val="00060D2F"/>
    <w:rsid w:val="00060D7B"/>
    <w:rsid w:val="00060D82"/>
    <w:rsid w:val="00060D9D"/>
    <w:rsid w:val="00060DA8"/>
    <w:rsid w:val="00060DE4"/>
    <w:rsid w:val="00060DE7"/>
    <w:rsid w:val="00060E14"/>
    <w:rsid w:val="00060E5D"/>
    <w:rsid w:val="00060E90"/>
    <w:rsid w:val="00060EE5"/>
    <w:rsid w:val="00060EFC"/>
    <w:rsid w:val="00060F7C"/>
    <w:rsid w:val="00060FA2"/>
    <w:rsid w:val="00060FC0"/>
    <w:rsid w:val="00060FD3"/>
    <w:rsid w:val="00060FD8"/>
    <w:rsid w:val="00061036"/>
    <w:rsid w:val="00061049"/>
    <w:rsid w:val="00061078"/>
    <w:rsid w:val="000610A3"/>
    <w:rsid w:val="000610E1"/>
    <w:rsid w:val="000610E3"/>
    <w:rsid w:val="00061123"/>
    <w:rsid w:val="00061170"/>
    <w:rsid w:val="00061188"/>
    <w:rsid w:val="00061197"/>
    <w:rsid w:val="000611A5"/>
    <w:rsid w:val="000611BF"/>
    <w:rsid w:val="00061247"/>
    <w:rsid w:val="0006134C"/>
    <w:rsid w:val="0006134F"/>
    <w:rsid w:val="00061375"/>
    <w:rsid w:val="000613E5"/>
    <w:rsid w:val="000613FE"/>
    <w:rsid w:val="00061441"/>
    <w:rsid w:val="000614CC"/>
    <w:rsid w:val="0006159A"/>
    <w:rsid w:val="000615DE"/>
    <w:rsid w:val="000615ED"/>
    <w:rsid w:val="000616BB"/>
    <w:rsid w:val="000616BC"/>
    <w:rsid w:val="000616D2"/>
    <w:rsid w:val="000616DC"/>
    <w:rsid w:val="000616EE"/>
    <w:rsid w:val="00061737"/>
    <w:rsid w:val="00061757"/>
    <w:rsid w:val="000617C9"/>
    <w:rsid w:val="0006184A"/>
    <w:rsid w:val="00061851"/>
    <w:rsid w:val="000618B7"/>
    <w:rsid w:val="000618C9"/>
    <w:rsid w:val="00061919"/>
    <w:rsid w:val="00061933"/>
    <w:rsid w:val="0006194E"/>
    <w:rsid w:val="00061977"/>
    <w:rsid w:val="000619D3"/>
    <w:rsid w:val="000619D8"/>
    <w:rsid w:val="000619EA"/>
    <w:rsid w:val="000619FC"/>
    <w:rsid w:val="000619FE"/>
    <w:rsid w:val="00061A40"/>
    <w:rsid w:val="00061A53"/>
    <w:rsid w:val="00061A55"/>
    <w:rsid w:val="00061A5E"/>
    <w:rsid w:val="00061A6A"/>
    <w:rsid w:val="00061A88"/>
    <w:rsid w:val="00061AAD"/>
    <w:rsid w:val="00061AB5"/>
    <w:rsid w:val="00061B36"/>
    <w:rsid w:val="00061B96"/>
    <w:rsid w:val="00061BA9"/>
    <w:rsid w:val="00061BE4"/>
    <w:rsid w:val="00061C12"/>
    <w:rsid w:val="00061C23"/>
    <w:rsid w:val="00061C9B"/>
    <w:rsid w:val="00061CA7"/>
    <w:rsid w:val="00061CAB"/>
    <w:rsid w:val="00061CCD"/>
    <w:rsid w:val="00061CD8"/>
    <w:rsid w:val="00061CF6"/>
    <w:rsid w:val="00061D26"/>
    <w:rsid w:val="00061D4E"/>
    <w:rsid w:val="00061D86"/>
    <w:rsid w:val="00061DC7"/>
    <w:rsid w:val="00061DC9"/>
    <w:rsid w:val="00061E16"/>
    <w:rsid w:val="00061E3F"/>
    <w:rsid w:val="00061E59"/>
    <w:rsid w:val="00061E6C"/>
    <w:rsid w:val="00061E8F"/>
    <w:rsid w:val="00061E9F"/>
    <w:rsid w:val="00061EF3"/>
    <w:rsid w:val="00061F20"/>
    <w:rsid w:val="00061F3F"/>
    <w:rsid w:val="00061F43"/>
    <w:rsid w:val="00061F49"/>
    <w:rsid w:val="00061FA3"/>
    <w:rsid w:val="00061FEC"/>
    <w:rsid w:val="0006203F"/>
    <w:rsid w:val="00062040"/>
    <w:rsid w:val="00062046"/>
    <w:rsid w:val="0006204E"/>
    <w:rsid w:val="00062055"/>
    <w:rsid w:val="0006205D"/>
    <w:rsid w:val="00062060"/>
    <w:rsid w:val="00062067"/>
    <w:rsid w:val="000620C9"/>
    <w:rsid w:val="000620CC"/>
    <w:rsid w:val="0006212C"/>
    <w:rsid w:val="0006213F"/>
    <w:rsid w:val="000621DD"/>
    <w:rsid w:val="00062243"/>
    <w:rsid w:val="0006224B"/>
    <w:rsid w:val="000622A9"/>
    <w:rsid w:val="000622C8"/>
    <w:rsid w:val="000622CA"/>
    <w:rsid w:val="000622CF"/>
    <w:rsid w:val="0006233F"/>
    <w:rsid w:val="00062348"/>
    <w:rsid w:val="00062395"/>
    <w:rsid w:val="0006239C"/>
    <w:rsid w:val="000623BA"/>
    <w:rsid w:val="00062444"/>
    <w:rsid w:val="0006244A"/>
    <w:rsid w:val="00062462"/>
    <w:rsid w:val="00062496"/>
    <w:rsid w:val="000624D3"/>
    <w:rsid w:val="00062581"/>
    <w:rsid w:val="000625A4"/>
    <w:rsid w:val="000625DC"/>
    <w:rsid w:val="000625E8"/>
    <w:rsid w:val="00062652"/>
    <w:rsid w:val="0006269B"/>
    <w:rsid w:val="000626CA"/>
    <w:rsid w:val="000626E1"/>
    <w:rsid w:val="000626E8"/>
    <w:rsid w:val="0006270D"/>
    <w:rsid w:val="0006271E"/>
    <w:rsid w:val="0006272A"/>
    <w:rsid w:val="00062738"/>
    <w:rsid w:val="00062745"/>
    <w:rsid w:val="00062760"/>
    <w:rsid w:val="00062785"/>
    <w:rsid w:val="000627B2"/>
    <w:rsid w:val="000627B3"/>
    <w:rsid w:val="000627EB"/>
    <w:rsid w:val="0006280F"/>
    <w:rsid w:val="0006281A"/>
    <w:rsid w:val="0006281D"/>
    <w:rsid w:val="00062849"/>
    <w:rsid w:val="000628CB"/>
    <w:rsid w:val="000628FA"/>
    <w:rsid w:val="00062946"/>
    <w:rsid w:val="0006297A"/>
    <w:rsid w:val="0006299F"/>
    <w:rsid w:val="000629A7"/>
    <w:rsid w:val="00062A07"/>
    <w:rsid w:val="00062A13"/>
    <w:rsid w:val="00062A2D"/>
    <w:rsid w:val="00062A2F"/>
    <w:rsid w:val="00062A89"/>
    <w:rsid w:val="00062AE4"/>
    <w:rsid w:val="00062AEC"/>
    <w:rsid w:val="00062B04"/>
    <w:rsid w:val="00062B1C"/>
    <w:rsid w:val="00062BA9"/>
    <w:rsid w:val="00062C0B"/>
    <w:rsid w:val="00062C29"/>
    <w:rsid w:val="00062CA1"/>
    <w:rsid w:val="00062CB6"/>
    <w:rsid w:val="00062CDE"/>
    <w:rsid w:val="00062D01"/>
    <w:rsid w:val="00062D03"/>
    <w:rsid w:val="00062D4A"/>
    <w:rsid w:val="00062D4D"/>
    <w:rsid w:val="00062D67"/>
    <w:rsid w:val="00062D70"/>
    <w:rsid w:val="00062DDD"/>
    <w:rsid w:val="00062E11"/>
    <w:rsid w:val="00062E20"/>
    <w:rsid w:val="00062E5B"/>
    <w:rsid w:val="00062E78"/>
    <w:rsid w:val="00062EAC"/>
    <w:rsid w:val="00062EB5"/>
    <w:rsid w:val="00062F1A"/>
    <w:rsid w:val="00062FF6"/>
    <w:rsid w:val="00063006"/>
    <w:rsid w:val="00063011"/>
    <w:rsid w:val="00063017"/>
    <w:rsid w:val="00063030"/>
    <w:rsid w:val="000630B9"/>
    <w:rsid w:val="000630BB"/>
    <w:rsid w:val="00063142"/>
    <w:rsid w:val="00063151"/>
    <w:rsid w:val="00063159"/>
    <w:rsid w:val="00063176"/>
    <w:rsid w:val="000631AA"/>
    <w:rsid w:val="000631E3"/>
    <w:rsid w:val="000631E8"/>
    <w:rsid w:val="000631F0"/>
    <w:rsid w:val="000631F3"/>
    <w:rsid w:val="000631F6"/>
    <w:rsid w:val="00063279"/>
    <w:rsid w:val="0006330A"/>
    <w:rsid w:val="0006331D"/>
    <w:rsid w:val="0006334F"/>
    <w:rsid w:val="0006336B"/>
    <w:rsid w:val="000633CF"/>
    <w:rsid w:val="00063402"/>
    <w:rsid w:val="00063443"/>
    <w:rsid w:val="00063485"/>
    <w:rsid w:val="000634B8"/>
    <w:rsid w:val="000634DB"/>
    <w:rsid w:val="00063504"/>
    <w:rsid w:val="0006356E"/>
    <w:rsid w:val="00063578"/>
    <w:rsid w:val="00063582"/>
    <w:rsid w:val="00063589"/>
    <w:rsid w:val="000635C3"/>
    <w:rsid w:val="00063608"/>
    <w:rsid w:val="0006362E"/>
    <w:rsid w:val="00063642"/>
    <w:rsid w:val="00063645"/>
    <w:rsid w:val="000636C2"/>
    <w:rsid w:val="0006371F"/>
    <w:rsid w:val="000637AD"/>
    <w:rsid w:val="000637F2"/>
    <w:rsid w:val="000637F4"/>
    <w:rsid w:val="00063804"/>
    <w:rsid w:val="0006381D"/>
    <w:rsid w:val="00063855"/>
    <w:rsid w:val="0006388B"/>
    <w:rsid w:val="000638A6"/>
    <w:rsid w:val="000638C4"/>
    <w:rsid w:val="00063930"/>
    <w:rsid w:val="00063964"/>
    <w:rsid w:val="00063991"/>
    <w:rsid w:val="000639FC"/>
    <w:rsid w:val="00063A19"/>
    <w:rsid w:val="00063A43"/>
    <w:rsid w:val="00063A5B"/>
    <w:rsid w:val="00063A5F"/>
    <w:rsid w:val="00063AD2"/>
    <w:rsid w:val="00063AD5"/>
    <w:rsid w:val="00063AFF"/>
    <w:rsid w:val="00063B44"/>
    <w:rsid w:val="00063B49"/>
    <w:rsid w:val="00063B58"/>
    <w:rsid w:val="00063B70"/>
    <w:rsid w:val="00063B8C"/>
    <w:rsid w:val="00063B8E"/>
    <w:rsid w:val="00063C0D"/>
    <w:rsid w:val="00063C8C"/>
    <w:rsid w:val="00063CC9"/>
    <w:rsid w:val="00063CE2"/>
    <w:rsid w:val="00063CF7"/>
    <w:rsid w:val="00063CF9"/>
    <w:rsid w:val="00063CFF"/>
    <w:rsid w:val="00063D01"/>
    <w:rsid w:val="00063D21"/>
    <w:rsid w:val="00063D55"/>
    <w:rsid w:val="00063DB5"/>
    <w:rsid w:val="00063DBE"/>
    <w:rsid w:val="00063DCF"/>
    <w:rsid w:val="00063E29"/>
    <w:rsid w:val="00063E30"/>
    <w:rsid w:val="00063E9B"/>
    <w:rsid w:val="00063EA8"/>
    <w:rsid w:val="00063EBC"/>
    <w:rsid w:val="00063EC6"/>
    <w:rsid w:val="00063EEE"/>
    <w:rsid w:val="00063EFF"/>
    <w:rsid w:val="00063F32"/>
    <w:rsid w:val="00063F73"/>
    <w:rsid w:val="00063F84"/>
    <w:rsid w:val="00063FA0"/>
    <w:rsid w:val="00063FBE"/>
    <w:rsid w:val="00063FD3"/>
    <w:rsid w:val="00064002"/>
    <w:rsid w:val="0006404B"/>
    <w:rsid w:val="0006407D"/>
    <w:rsid w:val="000640A3"/>
    <w:rsid w:val="000640DC"/>
    <w:rsid w:val="000640F7"/>
    <w:rsid w:val="000640FF"/>
    <w:rsid w:val="00064158"/>
    <w:rsid w:val="00064168"/>
    <w:rsid w:val="00064196"/>
    <w:rsid w:val="0006419D"/>
    <w:rsid w:val="000641AF"/>
    <w:rsid w:val="000641CD"/>
    <w:rsid w:val="000641DE"/>
    <w:rsid w:val="000641FE"/>
    <w:rsid w:val="00064206"/>
    <w:rsid w:val="00064214"/>
    <w:rsid w:val="0006423B"/>
    <w:rsid w:val="000642A6"/>
    <w:rsid w:val="000642BF"/>
    <w:rsid w:val="000642C8"/>
    <w:rsid w:val="000642F4"/>
    <w:rsid w:val="000642F6"/>
    <w:rsid w:val="0006433C"/>
    <w:rsid w:val="00064374"/>
    <w:rsid w:val="00064383"/>
    <w:rsid w:val="0006438B"/>
    <w:rsid w:val="000643BE"/>
    <w:rsid w:val="000643F6"/>
    <w:rsid w:val="0006447E"/>
    <w:rsid w:val="000644F8"/>
    <w:rsid w:val="00064527"/>
    <w:rsid w:val="00064528"/>
    <w:rsid w:val="00064548"/>
    <w:rsid w:val="00064586"/>
    <w:rsid w:val="0006459B"/>
    <w:rsid w:val="00064620"/>
    <w:rsid w:val="0006462E"/>
    <w:rsid w:val="0006464E"/>
    <w:rsid w:val="000646A2"/>
    <w:rsid w:val="00064756"/>
    <w:rsid w:val="0006476A"/>
    <w:rsid w:val="00064770"/>
    <w:rsid w:val="00064779"/>
    <w:rsid w:val="0006477A"/>
    <w:rsid w:val="000647DD"/>
    <w:rsid w:val="000647EE"/>
    <w:rsid w:val="00064807"/>
    <w:rsid w:val="00064830"/>
    <w:rsid w:val="0006483F"/>
    <w:rsid w:val="00064850"/>
    <w:rsid w:val="000648A1"/>
    <w:rsid w:val="000648A2"/>
    <w:rsid w:val="000648EA"/>
    <w:rsid w:val="00064907"/>
    <w:rsid w:val="00064908"/>
    <w:rsid w:val="00064921"/>
    <w:rsid w:val="00064935"/>
    <w:rsid w:val="00064963"/>
    <w:rsid w:val="00064997"/>
    <w:rsid w:val="000649BD"/>
    <w:rsid w:val="000649D2"/>
    <w:rsid w:val="000649D7"/>
    <w:rsid w:val="00064A49"/>
    <w:rsid w:val="00064A8D"/>
    <w:rsid w:val="00064AAF"/>
    <w:rsid w:val="00064AD0"/>
    <w:rsid w:val="00064ADE"/>
    <w:rsid w:val="00064AE5"/>
    <w:rsid w:val="00064AF6"/>
    <w:rsid w:val="00064B36"/>
    <w:rsid w:val="00064B37"/>
    <w:rsid w:val="00064B88"/>
    <w:rsid w:val="00064B90"/>
    <w:rsid w:val="00064BA2"/>
    <w:rsid w:val="00064C12"/>
    <w:rsid w:val="00064C48"/>
    <w:rsid w:val="00064CBF"/>
    <w:rsid w:val="00064CF8"/>
    <w:rsid w:val="00064D00"/>
    <w:rsid w:val="00064D1E"/>
    <w:rsid w:val="00064D65"/>
    <w:rsid w:val="00064D70"/>
    <w:rsid w:val="00064D72"/>
    <w:rsid w:val="00064DC2"/>
    <w:rsid w:val="00064DEE"/>
    <w:rsid w:val="00064E58"/>
    <w:rsid w:val="00064E7B"/>
    <w:rsid w:val="00064EEA"/>
    <w:rsid w:val="00064F3D"/>
    <w:rsid w:val="00064F40"/>
    <w:rsid w:val="00064F44"/>
    <w:rsid w:val="00064F46"/>
    <w:rsid w:val="00064FB6"/>
    <w:rsid w:val="00065006"/>
    <w:rsid w:val="00065036"/>
    <w:rsid w:val="00065044"/>
    <w:rsid w:val="00065066"/>
    <w:rsid w:val="0006506D"/>
    <w:rsid w:val="000650AF"/>
    <w:rsid w:val="000650FE"/>
    <w:rsid w:val="0006513A"/>
    <w:rsid w:val="000651A2"/>
    <w:rsid w:val="000651CF"/>
    <w:rsid w:val="000651F4"/>
    <w:rsid w:val="0006521A"/>
    <w:rsid w:val="00065222"/>
    <w:rsid w:val="00065246"/>
    <w:rsid w:val="0006524B"/>
    <w:rsid w:val="00065251"/>
    <w:rsid w:val="000652B1"/>
    <w:rsid w:val="000652E5"/>
    <w:rsid w:val="000652FD"/>
    <w:rsid w:val="00065325"/>
    <w:rsid w:val="0006533E"/>
    <w:rsid w:val="00065357"/>
    <w:rsid w:val="00065425"/>
    <w:rsid w:val="00065437"/>
    <w:rsid w:val="00065472"/>
    <w:rsid w:val="00065509"/>
    <w:rsid w:val="0006550C"/>
    <w:rsid w:val="00065524"/>
    <w:rsid w:val="00065529"/>
    <w:rsid w:val="000655AE"/>
    <w:rsid w:val="000655D1"/>
    <w:rsid w:val="00065640"/>
    <w:rsid w:val="00065651"/>
    <w:rsid w:val="0006566F"/>
    <w:rsid w:val="00065675"/>
    <w:rsid w:val="000656DD"/>
    <w:rsid w:val="000656E5"/>
    <w:rsid w:val="00065708"/>
    <w:rsid w:val="00065759"/>
    <w:rsid w:val="00065791"/>
    <w:rsid w:val="000657BC"/>
    <w:rsid w:val="000657FB"/>
    <w:rsid w:val="00065800"/>
    <w:rsid w:val="00065822"/>
    <w:rsid w:val="00065845"/>
    <w:rsid w:val="0006587E"/>
    <w:rsid w:val="00065896"/>
    <w:rsid w:val="000658E8"/>
    <w:rsid w:val="000658F3"/>
    <w:rsid w:val="000658F6"/>
    <w:rsid w:val="0006592E"/>
    <w:rsid w:val="000659C8"/>
    <w:rsid w:val="000659E5"/>
    <w:rsid w:val="000659FA"/>
    <w:rsid w:val="000659FE"/>
    <w:rsid w:val="00065A1E"/>
    <w:rsid w:val="00065A83"/>
    <w:rsid w:val="00065AB6"/>
    <w:rsid w:val="00065AC0"/>
    <w:rsid w:val="00065AF8"/>
    <w:rsid w:val="00065B22"/>
    <w:rsid w:val="00065B5C"/>
    <w:rsid w:val="00065B6C"/>
    <w:rsid w:val="00065B95"/>
    <w:rsid w:val="00065B97"/>
    <w:rsid w:val="00065B9A"/>
    <w:rsid w:val="00065BD2"/>
    <w:rsid w:val="00065C06"/>
    <w:rsid w:val="00065C0D"/>
    <w:rsid w:val="00065C13"/>
    <w:rsid w:val="00065C18"/>
    <w:rsid w:val="00065C3E"/>
    <w:rsid w:val="00065C51"/>
    <w:rsid w:val="00065C74"/>
    <w:rsid w:val="00065CB8"/>
    <w:rsid w:val="00065CE1"/>
    <w:rsid w:val="00065D08"/>
    <w:rsid w:val="00065D10"/>
    <w:rsid w:val="00065D2E"/>
    <w:rsid w:val="00065D88"/>
    <w:rsid w:val="00065DB5"/>
    <w:rsid w:val="00065E29"/>
    <w:rsid w:val="00065E79"/>
    <w:rsid w:val="00065EB8"/>
    <w:rsid w:val="00065ED3"/>
    <w:rsid w:val="00065EE5"/>
    <w:rsid w:val="00065F30"/>
    <w:rsid w:val="00065F63"/>
    <w:rsid w:val="00065F65"/>
    <w:rsid w:val="00065F76"/>
    <w:rsid w:val="00065F8B"/>
    <w:rsid w:val="00066064"/>
    <w:rsid w:val="0006607D"/>
    <w:rsid w:val="000660C2"/>
    <w:rsid w:val="000660FB"/>
    <w:rsid w:val="0006610C"/>
    <w:rsid w:val="00066143"/>
    <w:rsid w:val="00066177"/>
    <w:rsid w:val="0006617D"/>
    <w:rsid w:val="0006619F"/>
    <w:rsid w:val="000661C4"/>
    <w:rsid w:val="000661D0"/>
    <w:rsid w:val="00066213"/>
    <w:rsid w:val="0006622E"/>
    <w:rsid w:val="00066239"/>
    <w:rsid w:val="000662D4"/>
    <w:rsid w:val="000662E3"/>
    <w:rsid w:val="00066339"/>
    <w:rsid w:val="000663C4"/>
    <w:rsid w:val="0006640A"/>
    <w:rsid w:val="00066416"/>
    <w:rsid w:val="00066428"/>
    <w:rsid w:val="00066464"/>
    <w:rsid w:val="00066482"/>
    <w:rsid w:val="000664E1"/>
    <w:rsid w:val="000664EE"/>
    <w:rsid w:val="00066528"/>
    <w:rsid w:val="00066536"/>
    <w:rsid w:val="00066546"/>
    <w:rsid w:val="00066564"/>
    <w:rsid w:val="0006656F"/>
    <w:rsid w:val="00066571"/>
    <w:rsid w:val="00066591"/>
    <w:rsid w:val="00066592"/>
    <w:rsid w:val="000665CB"/>
    <w:rsid w:val="000665DA"/>
    <w:rsid w:val="0006660D"/>
    <w:rsid w:val="00066635"/>
    <w:rsid w:val="00066638"/>
    <w:rsid w:val="00066639"/>
    <w:rsid w:val="00066679"/>
    <w:rsid w:val="000666A1"/>
    <w:rsid w:val="0006675B"/>
    <w:rsid w:val="000667A9"/>
    <w:rsid w:val="000667AD"/>
    <w:rsid w:val="0006681E"/>
    <w:rsid w:val="00066869"/>
    <w:rsid w:val="00066881"/>
    <w:rsid w:val="00066888"/>
    <w:rsid w:val="000668BF"/>
    <w:rsid w:val="000668E6"/>
    <w:rsid w:val="000668ED"/>
    <w:rsid w:val="0006692C"/>
    <w:rsid w:val="00066933"/>
    <w:rsid w:val="00066942"/>
    <w:rsid w:val="000669EC"/>
    <w:rsid w:val="00066A15"/>
    <w:rsid w:val="00066A3F"/>
    <w:rsid w:val="00066A63"/>
    <w:rsid w:val="00066A7A"/>
    <w:rsid w:val="00066A7F"/>
    <w:rsid w:val="00066A9C"/>
    <w:rsid w:val="00066AAE"/>
    <w:rsid w:val="00066BEC"/>
    <w:rsid w:val="00066C05"/>
    <w:rsid w:val="00066C13"/>
    <w:rsid w:val="00066C18"/>
    <w:rsid w:val="00066C7E"/>
    <w:rsid w:val="00066C93"/>
    <w:rsid w:val="00066CBD"/>
    <w:rsid w:val="00066CED"/>
    <w:rsid w:val="00066D26"/>
    <w:rsid w:val="00066D2A"/>
    <w:rsid w:val="00066D8B"/>
    <w:rsid w:val="00066D98"/>
    <w:rsid w:val="00066DA0"/>
    <w:rsid w:val="00066DD3"/>
    <w:rsid w:val="00066E27"/>
    <w:rsid w:val="00066E3F"/>
    <w:rsid w:val="00066E60"/>
    <w:rsid w:val="00066EB1"/>
    <w:rsid w:val="00066EE5"/>
    <w:rsid w:val="00066F04"/>
    <w:rsid w:val="00066F43"/>
    <w:rsid w:val="00066F7B"/>
    <w:rsid w:val="00066F92"/>
    <w:rsid w:val="00066F9F"/>
    <w:rsid w:val="00066FBA"/>
    <w:rsid w:val="00066FE7"/>
    <w:rsid w:val="00067001"/>
    <w:rsid w:val="00067010"/>
    <w:rsid w:val="00067016"/>
    <w:rsid w:val="00067043"/>
    <w:rsid w:val="0006706C"/>
    <w:rsid w:val="0006709F"/>
    <w:rsid w:val="000670B5"/>
    <w:rsid w:val="000670F1"/>
    <w:rsid w:val="0006710F"/>
    <w:rsid w:val="00067128"/>
    <w:rsid w:val="00067149"/>
    <w:rsid w:val="0006718F"/>
    <w:rsid w:val="000671AC"/>
    <w:rsid w:val="000671D9"/>
    <w:rsid w:val="000671F3"/>
    <w:rsid w:val="00067272"/>
    <w:rsid w:val="000672E4"/>
    <w:rsid w:val="000672E8"/>
    <w:rsid w:val="0006730D"/>
    <w:rsid w:val="0006730F"/>
    <w:rsid w:val="00067319"/>
    <w:rsid w:val="0006738C"/>
    <w:rsid w:val="000673DC"/>
    <w:rsid w:val="00067439"/>
    <w:rsid w:val="0006743B"/>
    <w:rsid w:val="00067457"/>
    <w:rsid w:val="00067487"/>
    <w:rsid w:val="000674D4"/>
    <w:rsid w:val="000674EB"/>
    <w:rsid w:val="00067508"/>
    <w:rsid w:val="0006753C"/>
    <w:rsid w:val="00067554"/>
    <w:rsid w:val="00067569"/>
    <w:rsid w:val="000675AE"/>
    <w:rsid w:val="000675CA"/>
    <w:rsid w:val="000675D9"/>
    <w:rsid w:val="00067609"/>
    <w:rsid w:val="0006760F"/>
    <w:rsid w:val="0006763F"/>
    <w:rsid w:val="0006766C"/>
    <w:rsid w:val="00067683"/>
    <w:rsid w:val="0006769F"/>
    <w:rsid w:val="000676A2"/>
    <w:rsid w:val="000676DF"/>
    <w:rsid w:val="00067756"/>
    <w:rsid w:val="00067772"/>
    <w:rsid w:val="000677A7"/>
    <w:rsid w:val="0006781E"/>
    <w:rsid w:val="00067884"/>
    <w:rsid w:val="000678C7"/>
    <w:rsid w:val="000678CF"/>
    <w:rsid w:val="0006791F"/>
    <w:rsid w:val="00067958"/>
    <w:rsid w:val="00067962"/>
    <w:rsid w:val="0006796B"/>
    <w:rsid w:val="0006798B"/>
    <w:rsid w:val="000679BD"/>
    <w:rsid w:val="000679E9"/>
    <w:rsid w:val="00067B47"/>
    <w:rsid w:val="00067B55"/>
    <w:rsid w:val="00067BE3"/>
    <w:rsid w:val="00067BE8"/>
    <w:rsid w:val="00067BEB"/>
    <w:rsid w:val="00067BED"/>
    <w:rsid w:val="00067BFF"/>
    <w:rsid w:val="00067C16"/>
    <w:rsid w:val="00067C73"/>
    <w:rsid w:val="00067CBC"/>
    <w:rsid w:val="00067CC4"/>
    <w:rsid w:val="00067CE2"/>
    <w:rsid w:val="00067CF5"/>
    <w:rsid w:val="00067D09"/>
    <w:rsid w:val="00067D56"/>
    <w:rsid w:val="00067DD1"/>
    <w:rsid w:val="00067DE8"/>
    <w:rsid w:val="00067DEC"/>
    <w:rsid w:val="00067E14"/>
    <w:rsid w:val="00067EFD"/>
    <w:rsid w:val="00067F4C"/>
    <w:rsid w:val="00067F51"/>
    <w:rsid w:val="00067F52"/>
    <w:rsid w:val="00067F56"/>
    <w:rsid w:val="00067F81"/>
    <w:rsid w:val="00067FBC"/>
    <w:rsid w:val="0007008B"/>
    <w:rsid w:val="0007009A"/>
    <w:rsid w:val="000700A9"/>
    <w:rsid w:val="000700AC"/>
    <w:rsid w:val="00070102"/>
    <w:rsid w:val="000701CD"/>
    <w:rsid w:val="0007024D"/>
    <w:rsid w:val="0007024F"/>
    <w:rsid w:val="0007025A"/>
    <w:rsid w:val="00070289"/>
    <w:rsid w:val="000702DD"/>
    <w:rsid w:val="000702EB"/>
    <w:rsid w:val="000702ED"/>
    <w:rsid w:val="00070303"/>
    <w:rsid w:val="0007032C"/>
    <w:rsid w:val="0007033A"/>
    <w:rsid w:val="0007035D"/>
    <w:rsid w:val="00070374"/>
    <w:rsid w:val="000703A2"/>
    <w:rsid w:val="00070404"/>
    <w:rsid w:val="00070417"/>
    <w:rsid w:val="00070487"/>
    <w:rsid w:val="00070488"/>
    <w:rsid w:val="0007048B"/>
    <w:rsid w:val="000704AF"/>
    <w:rsid w:val="000704D3"/>
    <w:rsid w:val="0007051E"/>
    <w:rsid w:val="000705EF"/>
    <w:rsid w:val="000705F0"/>
    <w:rsid w:val="0007062E"/>
    <w:rsid w:val="0007069D"/>
    <w:rsid w:val="000706F1"/>
    <w:rsid w:val="0007071E"/>
    <w:rsid w:val="00070784"/>
    <w:rsid w:val="000707D9"/>
    <w:rsid w:val="00070893"/>
    <w:rsid w:val="000708CC"/>
    <w:rsid w:val="000708D3"/>
    <w:rsid w:val="00070918"/>
    <w:rsid w:val="0007091F"/>
    <w:rsid w:val="0007093D"/>
    <w:rsid w:val="00070944"/>
    <w:rsid w:val="00070950"/>
    <w:rsid w:val="0007095E"/>
    <w:rsid w:val="00070A04"/>
    <w:rsid w:val="00070A47"/>
    <w:rsid w:val="00070A4E"/>
    <w:rsid w:val="00070A53"/>
    <w:rsid w:val="00070A5A"/>
    <w:rsid w:val="00070A96"/>
    <w:rsid w:val="00070AE2"/>
    <w:rsid w:val="00070B1D"/>
    <w:rsid w:val="00070B24"/>
    <w:rsid w:val="00070B26"/>
    <w:rsid w:val="00070B45"/>
    <w:rsid w:val="00070B62"/>
    <w:rsid w:val="00070BB6"/>
    <w:rsid w:val="00070BCC"/>
    <w:rsid w:val="00070BDF"/>
    <w:rsid w:val="00070C27"/>
    <w:rsid w:val="00070C2D"/>
    <w:rsid w:val="00070C5A"/>
    <w:rsid w:val="00070CB7"/>
    <w:rsid w:val="00070CC7"/>
    <w:rsid w:val="00070CDA"/>
    <w:rsid w:val="00070D07"/>
    <w:rsid w:val="00070D42"/>
    <w:rsid w:val="00070D73"/>
    <w:rsid w:val="00070DA7"/>
    <w:rsid w:val="00070DAC"/>
    <w:rsid w:val="00070DD5"/>
    <w:rsid w:val="00070E17"/>
    <w:rsid w:val="00070E8C"/>
    <w:rsid w:val="00070ECE"/>
    <w:rsid w:val="00070EE7"/>
    <w:rsid w:val="00070F02"/>
    <w:rsid w:val="00070F8F"/>
    <w:rsid w:val="00070FBF"/>
    <w:rsid w:val="0007101F"/>
    <w:rsid w:val="00071062"/>
    <w:rsid w:val="0007107B"/>
    <w:rsid w:val="00071094"/>
    <w:rsid w:val="000710FA"/>
    <w:rsid w:val="000710FB"/>
    <w:rsid w:val="0007111D"/>
    <w:rsid w:val="00071138"/>
    <w:rsid w:val="00071142"/>
    <w:rsid w:val="0007118A"/>
    <w:rsid w:val="0007118F"/>
    <w:rsid w:val="000711D9"/>
    <w:rsid w:val="000711E7"/>
    <w:rsid w:val="000711EF"/>
    <w:rsid w:val="00071222"/>
    <w:rsid w:val="0007129D"/>
    <w:rsid w:val="000712B8"/>
    <w:rsid w:val="000712E3"/>
    <w:rsid w:val="000712F4"/>
    <w:rsid w:val="000712F9"/>
    <w:rsid w:val="00071331"/>
    <w:rsid w:val="00071385"/>
    <w:rsid w:val="0007139E"/>
    <w:rsid w:val="000713BD"/>
    <w:rsid w:val="00071421"/>
    <w:rsid w:val="0007146F"/>
    <w:rsid w:val="00071475"/>
    <w:rsid w:val="000714B3"/>
    <w:rsid w:val="000714D3"/>
    <w:rsid w:val="00071548"/>
    <w:rsid w:val="0007156E"/>
    <w:rsid w:val="00071592"/>
    <w:rsid w:val="00071667"/>
    <w:rsid w:val="00071671"/>
    <w:rsid w:val="000716F0"/>
    <w:rsid w:val="00071706"/>
    <w:rsid w:val="00071740"/>
    <w:rsid w:val="00071751"/>
    <w:rsid w:val="00071761"/>
    <w:rsid w:val="000717BA"/>
    <w:rsid w:val="000717BF"/>
    <w:rsid w:val="000717EC"/>
    <w:rsid w:val="000717F7"/>
    <w:rsid w:val="00071819"/>
    <w:rsid w:val="0007182D"/>
    <w:rsid w:val="0007186E"/>
    <w:rsid w:val="00071874"/>
    <w:rsid w:val="000718BF"/>
    <w:rsid w:val="000718C3"/>
    <w:rsid w:val="000718D0"/>
    <w:rsid w:val="000718F3"/>
    <w:rsid w:val="00071903"/>
    <w:rsid w:val="00071955"/>
    <w:rsid w:val="00071960"/>
    <w:rsid w:val="00071999"/>
    <w:rsid w:val="0007199B"/>
    <w:rsid w:val="000719A9"/>
    <w:rsid w:val="000719AB"/>
    <w:rsid w:val="000719FD"/>
    <w:rsid w:val="00071A1C"/>
    <w:rsid w:val="00071A1F"/>
    <w:rsid w:val="00071A6E"/>
    <w:rsid w:val="00071A82"/>
    <w:rsid w:val="00071A84"/>
    <w:rsid w:val="00071A89"/>
    <w:rsid w:val="00071AB5"/>
    <w:rsid w:val="00071B3E"/>
    <w:rsid w:val="00071B3F"/>
    <w:rsid w:val="00071B4E"/>
    <w:rsid w:val="00071B79"/>
    <w:rsid w:val="00071B7D"/>
    <w:rsid w:val="00071B94"/>
    <w:rsid w:val="00071BB5"/>
    <w:rsid w:val="00071C0A"/>
    <w:rsid w:val="00071C12"/>
    <w:rsid w:val="00071C37"/>
    <w:rsid w:val="00071C4F"/>
    <w:rsid w:val="00071C9E"/>
    <w:rsid w:val="00071D00"/>
    <w:rsid w:val="00071D61"/>
    <w:rsid w:val="00071D76"/>
    <w:rsid w:val="00071D8B"/>
    <w:rsid w:val="00071D93"/>
    <w:rsid w:val="00071DB0"/>
    <w:rsid w:val="00071E0C"/>
    <w:rsid w:val="00071E0D"/>
    <w:rsid w:val="00071E1C"/>
    <w:rsid w:val="00071E21"/>
    <w:rsid w:val="00071E91"/>
    <w:rsid w:val="00071EBC"/>
    <w:rsid w:val="00071ECC"/>
    <w:rsid w:val="00071ECF"/>
    <w:rsid w:val="00071EFD"/>
    <w:rsid w:val="00071F01"/>
    <w:rsid w:val="00071F10"/>
    <w:rsid w:val="00071F11"/>
    <w:rsid w:val="00071F1F"/>
    <w:rsid w:val="00071F4B"/>
    <w:rsid w:val="00071F78"/>
    <w:rsid w:val="00071F94"/>
    <w:rsid w:val="00071FB8"/>
    <w:rsid w:val="00071FC9"/>
    <w:rsid w:val="00071FEF"/>
    <w:rsid w:val="00071FF7"/>
    <w:rsid w:val="00072084"/>
    <w:rsid w:val="0007208E"/>
    <w:rsid w:val="000720DB"/>
    <w:rsid w:val="0007210B"/>
    <w:rsid w:val="0007211C"/>
    <w:rsid w:val="0007212C"/>
    <w:rsid w:val="0007214D"/>
    <w:rsid w:val="00072150"/>
    <w:rsid w:val="00072185"/>
    <w:rsid w:val="000721AD"/>
    <w:rsid w:val="000721DD"/>
    <w:rsid w:val="000721E7"/>
    <w:rsid w:val="000721FD"/>
    <w:rsid w:val="0007221C"/>
    <w:rsid w:val="0007225F"/>
    <w:rsid w:val="00072274"/>
    <w:rsid w:val="0007229A"/>
    <w:rsid w:val="000722A4"/>
    <w:rsid w:val="000722CE"/>
    <w:rsid w:val="000722E3"/>
    <w:rsid w:val="00072323"/>
    <w:rsid w:val="000723AF"/>
    <w:rsid w:val="000723D0"/>
    <w:rsid w:val="000723F7"/>
    <w:rsid w:val="00072406"/>
    <w:rsid w:val="00072451"/>
    <w:rsid w:val="00072469"/>
    <w:rsid w:val="0007246A"/>
    <w:rsid w:val="00072483"/>
    <w:rsid w:val="00072491"/>
    <w:rsid w:val="00072498"/>
    <w:rsid w:val="000724A5"/>
    <w:rsid w:val="000724EF"/>
    <w:rsid w:val="000724F8"/>
    <w:rsid w:val="00072521"/>
    <w:rsid w:val="00072586"/>
    <w:rsid w:val="000725C4"/>
    <w:rsid w:val="000725FC"/>
    <w:rsid w:val="000726B1"/>
    <w:rsid w:val="000726CC"/>
    <w:rsid w:val="000726D1"/>
    <w:rsid w:val="00072705"/>
    <w:rsid w:val="0007272C"/>
    <w:rsid w:val="00072747"/>
    <w:rsid w:val="0007276E"/>
    <w:rsid w:val="0007276F"/>
    <w:rsid w:val="0007279F"/>
    <w:rsid w:val="000727F2"/>
    <w:rsid w:val="00072805"/>
    <w:rsid w:val="0007280A"/>
    <w:rsid w:val="00072829"/>
    <w:rsid w:val="0007283E"/>
    <w:rsid w:val="00072863"/>
    <w:rsid w:val="0007286D"/>
    <w:rsid w:val="00072872"/>
    <w:rsid w:val="000728C2"/>
    <w:rsid w:val="000728F4"/>
    <w:rsid w:val="00072910"/>
    <w:rsid w:val="00072916"/>
    <w:rsid w:val="0007291F"/>
    <w:rsid w:val="00072926"/>
    <w:rsid w:val="0007292E"/>
    <w:rsid w:val="000729AD"/>
    <w:rsid w:val="000729B3"/>
    <w:rsid w:val="000729BD"/>
    <w:rsid w:val="000729E9"/>
    <w:rsid w:val="000729FE"/>
    <w:rsid w:val="00072A02"/>
    <w:rsid w:val="00072A25"/>
    <w:rsid w:val="00072A3C"/>
    <w:rsid w:val="00072AB8"/>
    <w:rsid w:val="00072B14"/>
    <w:rsid w:val="00072B66"/>
    <w:rsid w:val="00072B6A"/>
    <w:rsid w:val="00072B8C"/>
    <w:rsid w:val="00072B9F"/>
    <w:rsid w:val="00072BA3"/>
    <w:rsid w:val="00072BBE"/>
    <w:rsid w:val="00072BD7"/>
    <w:rsid w:val="00072C05"/>
    <w:rsid w:val="00072C0D"/>
    <w:rsid w:val="00072C11"/>
    <w:rsid w:val="00072C57"/>
    <w:rsid w:val="00072C9A"/>
    <w:rsid w:val="00072CAC"/>
    <w:rsid w:val="00072CCD"/>
    <w:rsid w:val="00072CE7"/>
    <w:rsid w:val="00072CFB"/>
    <w:rsid w:val="00072DB5"/>
    <w:rsid w:val="00072DC6"/>
    <w:rsid w:val="00072DD3"/>
    <w:rsid w:val="00072E1A"/>
    <w:rsid w:val="00072E25"/>
    <w:rsid w:val="00072E6A"/>
    <w:rsid w:val="00072EB0"/>
    <w:rsid w:val="00072EB4"/>
    <w:rsid w:val="00072ED7"/>
    <w:rsid w:val="00072EDF"/>
    <w:rsid w:val="00072F42"/>
    <w:rsid w:val="00072F96"/>
    <w:rsid w:val="00072FD6"/>
    <w:rsid w:val="00072FE8"/>
    <w:rsid w:val="0007300D"/>
    <w:rsid w:val="00073020"/>
    <w:rsid w:val="00073068"/>
    <w:rsid w:val="000730F1"/>
    <w:rsid w:val="00073138"/>
    <w:rsid w:val="0007314D"/>
    <w:rsid w:val="0007318B"/>
    <w:rsid w:val="000731B4"/>
    <w:rsid w:val="000731B6"/>
    <w:rsid w:val="000732A2"/>
    <w:rsid w:val="000732C9"/>
    <w:rsid w:val="000732D1"/>
    <w:rsid w:val="000732F1"/>
    <w:rsid w:val="00073328"/>
    <w:rsid w:val="0007336F"/>
    <w:rsid w:val="000733AF"/>
    <w:rsid w:val="000733B4"/>
    <w:rsid w:val="000733CC"/>
    <w:rsid w:val="000733E1"/>
    <w:rsid w:val="00073404"/>
    <w:rsid w:val="0007342E"/>
    <w:rsid w:val="00073466"/>
    <w:rsid w:val="00073467"/>
    <w:rsid w:val="000734C8"/>
    <w:rsid w:val="000734F0"/>
    <w:rsid w:val="000734F3"/>
    <w:rsid w:val="0007350D"/>
    <w:rsid w:val="00073519"/>
    <w:rsid w:val="00073529"/>
    <w:rsid w:val="0007353A"/>
    <w:rsid w:val="0007354D"/>
    <w:rsid w:val="00073557"/>
    <w:rsid w:val="00073593"/>
    <w:rsid w:val="00073599"/>
    <w:rsid w:val="000735B0"/>
    <w:rsid w:val="000735DA"/>
    <w:rsid w:val="000735E9"/>
    <w:rsid w:val="000735EF"/>
    <w:rsid w:val="00073616"/>
    <w:rsid w:val="00073638"/>
    <w:rsid w:val="0007364D"/>
    <w:rsid w:val="0007364E"/>
    <w:rsid w:val="00073665"/>
    <w:rsid w:val="0007366A"/>
    <w:rsid w:val="0007368B"/>
    <w:rsid w:val="000736B7"/>
    <w:rsid w:val="00073725"/>
    <w:rsid w:val="0007372E"/>
    <w:rsid w:val="00073773"/>
    <w:rsid w:val="0007377F"/>
    <w:rsid w:val="000737BB"/>
    <w:rsid w:val="000737E3"/>
    <w:rsid w:val="000737F0"/>
    <w:rsid w:val="0007381F"/>
    <w:rsid w:val="00073847"/>
    <w:rsid w:val="0007388D"/>
    <w:rsid w:val="000738A3"/>
    <w:rsid w:val="000738C0"/>
    <w:rsid w:val="000738D1"/>
    <w:rsid w:val="000738D2"/>
    <w:rsid w:val="000738E2"/>
    <w:rsid w:val="00073906"/>
    <w:rsid w:val="0007391A"/>
    <w:rsid w:val="00073921"/>
    <w:rsid w:val="0007392B"/>
    <w:rsid w:val="00073936"/>
    <w:rsid w:val="00073956"/>
    <w:rsid w:val="00073986"/>
    <w:rsid w:val="0007399B"/>
    <w:rsid w:val="000739BE"/>
    <w:rsid w:val="00073A9C"/>
    <w:rsid w:val="00073A9D"/>
    <w:rsid w:val="00073B01"/>
    <w:rsid w:val="00073B04"/>
    <w:rsid w:val="00073B08"/>
    <w:rsid w:val="00073B4F"/>
    <w:rsid w:val="00073B77"/>
    <w:rsid w:val="00073BF7"/>
    <w:rsid w:val="00073C43"/>
    <w:rsid w:val="00073C8F"/>
    <w:rsid w:val="00073CD8"/>
    <w:rsid w:val="00073CDA"/>
    <w:rsid w:val="00073CF6"/>
    <w:rsid w:val="00073D04"/>
    <w:rsid w:val="00073D5C"/>
    <w:rsid w:val="00073D8C"/>
    <w:rsid w:val="00073D96"/>
    <w:rsid w:val="00073DB3"/>
    <w:rsid w:val="00073DE6"/>
    <w:rsid w:val="00073E34"/>
    <w:rsid w:val="00073E3B"/>
    <w:rsid w:val="00073E5E"/>
    <w:rsid w:val="00073E69"/>
    <w:rsid w:val="00073E6E"/>
    <w:rsid w:val="00073E71"/>
    <w:rsid w:val="00073E84"/>
    <w:rsid w:val="00073E8E"/>
    <w:rsid w:val="00073EE3"/>
    <w:rsid w:val="00073EED"/>
    <w:rsid w:val="00073FC0"/>
    <w:rsid w:val="00073FFA"/>
    <w:rsid w:val="0007400C"/>
    <w:rsid w:val="00074012"/>
    <w:rsid w:val="0007408E"/>
    <w:rsid w:val="000740C0"/>
    <w:rsid w:val="000740D5"/>
    <w:rsid w:val="00074104"/>
    <w:rsid w:val="00074117"/>
    <w:rsid w:val="00074139"/>
    <w:rsid w:val="0007413B"/>
    <w:rsid w:val="0007413E"/>
    <w:rsid w:val="00074148"/>
    <w:rsid w:val="0007415F"/>
    <w:rsid w:val="00074165"/>
    <w:rsid w:val="00074173"/>
    <w:rsid w:val="0007418F"/>
    <w:rsid w:val="0007421A"/>
    <w:rsid w:val="00074221"/>
    <w:rsid w:val="0007422B"/>
    <w:rsid w:val="0007423A"/>
    <w:rsid w:val="0007424B"/>
    <w:rsid w:val="0007425F"/>
    <w:rsid w:val="00074274"/>
    <w:rsid w:val="0007428A"/>
    <w:rsid w:val="00074323"/>
    <w:rsid w:val="0007433F"/>
    <w:rsid w:val="00074360"/>
    <w:rsid w:val="00074406"/>
    <w:rsid w:val="000744CA"/>
    <w:rsid w:val="000744F8"/>
    <w:rsid w:val="00074505"/>
    <w:rsid w:val="0007454D"/>
    <w:rsid w:val="0007455E"/>
    <w:rsid w:val="0007456E"/>
    <w:rsid w:val="0007458E"/>
    <w:rsid w:val="000745CE"/>
    <w:rsid w:val="000745EA"/>
    <w:rsid w:val="000745EC"/>
    <w:rsid w:val="00074609"/>
    <w:rsid w:val="00074618"/>
    <w:rsid w:val="00074656"/>
    <w:rsid w:val="0007466B"/>
    <w:rsid w:val="000746EC"/>
    <w:rsid w:val="00074705"/>
    <w:rsid w:val="0007470F"/>
    <w:rsid w:val="00074773"/>
    <w:rsid w:val="00074775"/>
    <w:rsid w:val="0007478F"/>
    <w:rsid w:val="000747B1"/>
    <w:rsid w:val="0007480B"/>
    <w:rsid w:val="00074819"/>
    <w:rsid w:val="00074863"/>
    <w:rsid w:val="0007489D"/>
    <w:rsid w:val="000748C1"/>
    <w:rsid w:val="000748C8"/>
    <w:rsid w:val="0007494A"/>
    <w:rsid w:val="00074981"/>
    <w:rsid w:val="00074989"/>
    <w:rsid w:val="000749A5"/>
    <w:rsid w:val="00074A09"/>
    <w:rsid w:val="00074A5C"/>
    <w:rsid w:val="00074A7C"/>
    <w:rsid w:val="00074AD5"/>
    <w:rsid w:val="00074B13"/>
    <w:rsid w:val="00074B17"/>
    <w:rsid w:val="00074B5C"/>
    <w:rsid w:val="00074B66"/>
    <w:rsid w:val="00074B69"/>
    <w:rsid w:val="00074B7E"/>
    <w:rsid w:val="00074BC3"/>
    <w:rsid w:val="00074BF1"/>
    <w:rsid w:val="00074C03"/>
    <w:rsid w:val="00074C81"/>
    <w:rsid w:val="00074C86"/>
    <w:rsid w:val="00074C96"/>
    <w:rsid w:val="00074D04"/>
    <w:rsid w:val="00074D15"/>
    <w:rsid w:val="00074D43"/>
    <w:rsid w:val="00074D4A"/>
    <w:rsid w:val="00074D66"/>
    <w:rsid w:val="00074DD5"/>
    <w:rsid w:val="00074DF6"/>
    <w:rsid w:val="00074E2C"/>
    <w:rsid w:val="00074E3F"/>
    <w:rsid w:val="00074E95"/>
    <w:rsid w:val="00074EEB"/>
    <w:rsid w:val="00074EF2"/>
    <w:rsid w:val="00074F09"/>
    <w:rsid w:val="00074F61"/>
    <w:rsid w:val="00074F7A"/>
    <w:rsid w:val="00074FAF"/>
    <w:rsid w:val="00074FC8"/>
    <w:rsid w:val="00074FF4"/>
    <w:rsid w:val="00075033"/>
    <w:rsid w:val="00075058"/>
    <w:rsid w:val="00075094"/>
    <w:rsid w:val="000750C5"/>
    <w:rsid w:val="00075106"/>
    <w:rsid w:val="00075117"/>
    <w:rsid w:val="00075190"/>
    <w:rsid w:val="000751DF"/>
    <w:rsid w:val="000751E8"/>
    <w:rsid w:val="0007521C"/>
    <w:rsid w:val="00075235"/>
    <w:rsid w:val="000752A2"/>
    <w:rsid w:val="00075300"/>
    <w:rsid w:val="0007536F"/>
    <w:rsid w:val="00075370"/>
    <w:rsid w:val="000753BB"/>
    <w:rsid w:val="000753C3"/>
    <w:rsid w:val="0007548E"/>
    <w:rsid w:val="00075492"/>
    <w:rsid w:val="0007549A"/>
    <w:rsid w:val="000754A3"/>
    <w:rsid w:val="000754CA"/>
    <w:rsid w:val="000754D1"/>
    <w:rsid w:val="00075503"/>
    <w:rsid w:val="00075572"/>
    <w:rsid w:val="00075586"/>
    <w:rsid w:val="0007559B"/>
    <w:rsid w:val="0007560D"/>
    <w:rsid w:val="00075624"/>
    <w:rsid w:val="00075640"/>
    <w:rsid w:val="00075665"/>
    <w:rsid w:val="00075728"/>
    <w:rsid w:val="00075731"/>
    <w:rsid w:val="00075745"/>
    <w:rsid w:val="0007578F"/>
    <w:rsid w:val="000757AD"/>
    <w:rsid w:val="000757CD"/>
    <w:rsid w:val="000757D1"/>
    <w:rsid w:val="000757E3"/>
    <w:rsid w:val="00075832"/>
    <w:rsid w:val="0007586D"/>
    <w:rsid w:val="00075873"/>
    <w:rsid w:val="00075883"/>
    <w:rsid w:val="0007595F"/>
    <w:rsid w:val="00075A0F"/>
    <w:rsid w:val="00075A45"/>
    <w:rsid w:val="00075A4A"/>
    <w:rsid w:val="00075A4D"/>
    <w:rsid w:val="00075A61"/>
    <w:rsid w:val="00075A8C"/>
    <w:rsid w:val="00075A90"/>
    <w:rsid w:val="00075AD2"/>
    <w:rsid w:val="00075AEB"/>
    <w:rsid w:val="00075AF8"/>
    <w:rsid w:val="00075B57"/>
    <w:rsid w:val="00075B6E"/>
    <w:rsid w:val="00075B80"/>
    <w:rsid w:val="00075B84"/>
    <w:rsid w:val="00075B97"/>
    <w:rsid w:val="00075BA6"/>
    <w:rsid w:val="00075C93"/>
    <w:rsid w:val="00075CA7"/>
    <w:rsid w:val="00075CB1"/>
    <w:rsid w:val="00075CD2"/>
    <w:rsid w:val="00075D08"/>
    <w:rsid w:val="00075D16"/>
    <w:rsid w:val="00075D63"/>
    <w:rsid w:val="00075D85"/>
    <w:rsid w:val="00075D87"/>
    <w:rsid w:val="00075D93"/>
    <w:rsid w:val="00075DF5"/>
    <w:rsid w:val="00075E43"/>
    <w:rsid w:val="00075E5D"/>
    <w:rsid w:val="00075E6B"/>
    <w:rsid w:val="00075E6D"/>
    <w:rsid w:val="00075EA4"/>
    <w:rsid w:val="00075F23"/>
    <w:rsid w:val="00075F40"/>
    <w:rsid w:val="00075F93"/>
    <w:rsid w:val="00075FC5"/>
    <w:rsid w:val="0007600C"/>
    <w:rsid w:val="0007602D"/>
    <w:rsid w:val="0007603A"/>
    <w:rsid w:val="00076047"/>
    <w:rsid w:val="00076093"/>
    <w:rsid w:val="000760CB"/>
    <w:rsid w:val="000760FC"/>
    <w:rsid w:val="00076108"/>
    <w:rsid w:val="0007610A"/>
    <w:rsid w:val="0007612A"/>
    <w:rsid w:val="0007613D"/>
    <w:rsid w:val="0007614F"/>
    <w:rsid w:val="00076151"/>
    <w:rsid w:val="00076175"/>
    <w:rsid w:val="0007617D"/>
    <w:rsid w:val="0007619A"/>
    <w:rsid w:val="000761A8"/>
    <w:rsid w:val="000761CC"/>
    <w:rsid w:val="000761FB"/>
    <w:rsid w:val="00076237"/>
    <w:rsid w:val="0007625E"/>
    <w:rsid w:val="00076272"/>
    <w:rsid w:val="0007628D"/>
    <w:rsid w:val="00076297"/>
    <w:rsid w:val="00076299"/>
    <w:rsid w:val="000762A8"/>
    <w:rsid w:val="000762D3"/>
    <w:rsid w:val="000762E2"/>
    <w:rsid w:val="00076329"/>
    <w:rsid w:val="0007634A"/>
    <w:rsid w:val="00076353"/>
    <w:rsid w:val="00076356"/>
    <w:rsid w:val="00076397"/>
    <w:rsid w:val="000763A9"/>
    <w:rsid w:val="000763C2"/>
    <w:rsid w:val="000763C5"/>
    <w:rsid w:val="000763D7"/>
    <w:rsid w:val="00076402"/>
    <w:rsid w:val="0007644C"/>
    <w:rsid w:val="00076456"/>
    <w:rsid w:val="000764CF"/>
    <w:rsid w:val="00076515"/>
    <w:rsid w:val="00076523"/>
    <w:rsid w:val="00076551"/>
    <w:rsid w:val="0007655E"/>
    <w:rsid w:val="0007656A"/>
    <w:rsid w:val="000765D8"/>
    <w:rsid w:val="000765E5"/>
    <w:rsid w:val="000765E8"/>
    <w:rsid w:val="00076708"/>
    <w:rsid w:val="0007674B"/>
    <w:rsid w:val="00076799"/>
    <w:rsid w:val="000767EE"/>
    <w:rsid w:val="00076805"/>
    <w:rsid w:val="00076824"/>
    <w:rsid w:val="0007686F"/>
    <w:rsid w:val="000769AD"/>
    <w:rsid w:val="000769EB"/>
    <w:rsid w:val="00076A09"/>
    <w:rsid w:val="00076A3D"/>
    <w:rsid w:val="00076A44"/>
    <w:rsid w:val="00076A45"/>
    <w:rsid w:val="00076A61"/>
    <w:rsid w:val="00076AE2"/>
    <w:rsid w:val="00076B52"/>
    <w:rsid w:val="00076B72"/>
    <w:rsid w:val="00076C38"/>
    <w:rsid w:val="00076C57"/>
    <w:rsid w:val="00076C65"/>
    <w:rsid w:val="00076CBC"/>
    <w:rsid w:val="00076CCA"/>
    <w:rsid w:val="00076CD3"/>
    <w:rsid w:val="00076CDC"/>
    <w:rsid w:val="00076CE0"/>
    <w:rsid w:val="00076D7F"/>
    <w:rsid w:val="00076D98"/>
    <w:rsid w:val="00076DB2"/>
    <w:rsid w:val="00076DF3"/>
    <w:rsid w:val="00076E0B"/>
    <w:rsid w:val="00076E3A"/>
    <w:rsid w:val="00076E44"/>
    <w:rsid w:val="00076E56"/>
    <w:rsid w:val="00076E93"/>
    <w:rsid w:val="00076E94"/>
    <w:rsid w:val="00076E9F"/>
    <w:rsid w:val="00076ECE"/>
    <w:rsid w:val="00076ED0"/>
    <w:rsid w:val="00076EE7"/>
    <w:rsid w:val="00076EEC"/>
    <w:rsid w:val="00076EED"/>
    <w:rsid w:val="00076F04"/>
    <w:rsid w:val="00076F18"/>
    <w:rsid w:val="00076F7F"/>
    <w:rsid w:val="00076FC0"/>
    <w:rsid w:val="00076FCB"/>
    <w:rsid w:val="00077047"/>
    <w:rsid w:val="00077078"/>
    <w:rsid w:val="000770AF"/>
    <w:rsid w:val="000770B0"/>
    <w:rsid w:val="000770D8"/>
    <w:rsid w:val="000770F9"/>
    <w:rsid w:val="00077133"/>
    <w:rsid w:val="000771C0"/>
    <w:rsid w:val="000771FA"/>
    <w:rsid w:val="00077226"/>
    <w:rsid w:val="00077236"/>
    <w:rsid w:val="0007728F"/>
    <w:rsid w:val="0007729E"/>
    <w:rsid w:val="000772C0"/>
    <w:rsid w:val="0007731D"/>
    <w:rsid w:val="00077327"/>
    <w:rsid w:val="00077390"/>
    <w:rsid w:val="000773B7"/>
    <w:rsid w:val="00077427"/>
    <w:rsid w:val="00077436"/>
    <w:rsid w:val="00077446"/>
    <w:rsid w:val="000774B1"/>
    <w:rsid w:val="000774F0"/>
    <w:rsid w:val="000774FA"/>
    <w:rsid w:val="000774FB"/>
    <w:rsid w:val="0007751D"/>
    <w:rsid w:val="00077538"/>
    <w:rsid w:val="00077550"/>
    <w:rsid w:val="0007757F"/>
    <w:rsid w:val="00077587"/>
    <w:rsid w:val="0007759E"/>
    <w:rsid w:val="000775AD"/>
    <w:rsid w:val="000775B8"/>
    <w:rsid w:val="000775C7"/>
    <w:rsid w:val="0007761A"/>
    <w:rsid w:val="0007761B"/>
    <w:rsid w:val="0007762A"/>
    <w:rsid w:val="00077646"/>
    <w:rsid w:val="00077698"/>
    <w:rsid w:val="000776CA"/>
    <w:rsid w:val="000776D3"/>
    <w:rsid w:val="0007771B"/>
    <w:rsid w:val="00077724"/>
    <w:rsid w:val="00077744"/>
    <w:rsid w:val="00077763"/>
    <w:rsid w:val="000777CF"/>
    <w:rsid w:val="000777F9"/>
    <w:rsid w:val="0007780D"/>
    <w:rsid w:val="00077858"/>
    <w:rsid w:val="00077884"/>
    <w:rsid w:val="00077885"/>
    <w:rsid w:val="00077890"/>
    <w:rsid w:val="0007792F"/>
    <w:rsid w:val="00077930"/>
    <w:rsid w:val="00077935"/>
    <w:rsid w:val="00077986"/>
    <w:rsid w:val="00077A0E"/>
    <w:rsid w:val="00077A15"/>
    <w:rsid w:val="00077A23"/>
    <w:rsid w:val="00077AD6"/>
    <w:rsid w:val="00077AE1"/>
    <w:rsid w:val="00077AFA"/>
    <w:rsid w:val="00077B31"/>
    <w:rsid w:val="00077B54"/>
    <w:rsid w:val="00077B9A"/>
    <w:rsid w:val="00077BC6"/>
    <w:rsid w:val="00077C20"/>
    <w:rsid w:val="00077C50"/>
    <w:rsid w:val="00077C5C"/>
    <w:rsid w:val="00077C78"/>
    <w:rsid w:val="00077C9E"/>
    <w:rsid w:val="00077CD8"/>
    <w:rsid w:val="00077D2C"/>
    <w:rsid w:val="00077D5F"/>
    <w:rsid w:val="00077DB1"/>
    <w:rsid w:val="00077DE3"/>
    <w:rsid w:val="00077DF3"/>
    <w:rsid w:val="00077E02"/>
    <w:rsid w:val="00077E1B"/>
    <w:rsid w:val="00077E1F"/>
    <w:rsid w:val="00077E9E"/>
    <w:rsid w:val="00077E9F"/>
    <w:rsid w:val="00077EC4"/>
    <w:rsid w:val="00077F99"/>
    <w:rsid w:val="00077F9F"/>
    <w:rsid w:val="00077FD0"/>
    <w:rsid w:val="00077FF0"/>
    <w:rsid w:val="00080075"/>
    <w:rsid w:val="000800BE"/>
    <w:rsid w:val="00080136"/>
    <w:rsid w:val="00080194"/>
    <w:rsid w:val="000801BA"/>
    <w:rsid w:val="00080202"/>
    <w:rsid w:val="0008020B"/>
    <w:rsid w:val="00080248"/>
    <w:rsid w:val="0008027B"/>
    <w:rsid w:val="0008029B"/>
    <w:rsid w:val="000802B5"/>
    <w:rsid w:val="000802E1"/>
    <w:rsid w:val="00080318"/>
    <w:rsid w:val="00080322"/>
    <w:rsid w:val="000803E5"/>
    <w:rsid w:val="0008045F"/>
    <w:rsid w:val="0008048F"/>
    <w:rsid w:val="000804E0"/>
    <w:rsid w:val="000804F0"/>
    <w:rsid w:val="0008050D"/>
    <w:rsid w:val="00080512"/>
    <w:rsid w:val="0008055F"/>
    <w:rsid w:val="000805AB"/>
    <w:rsid w:val="000805AC"/>
    <w:rsid w:val="000805D1"/>
    <w:rsid w:val="000805DE"/>
    <w:rsid w:val="00080601"/>
    <w:rsid w:val="00080605"/>
    <w:rsid w:val="000806A2"/>
    <w:rsid w:val="000806DD"/>
    <w:rsid w:val="00080721"/>
    <w:rsid w:val="000807ED"/>
    <w:rsid w:val="0008081E"/>
    <w:rsid w:val="00080832"/>
    <w:rsid w:val="00080842"/>
    <w:rsid w:val="000808C8"/>
    <w:rsid w:val="00080912"/>
    <w:rsid w:val="00080958"/>
    <w:rsid w:val="000809B2"/>
    <w:rsid w:val="000809D9"/>
    <w:rsid w:val="000809DA"/>
    <w:rsid w:val="000809E2"/>
    <w:rsid w:val="000809EB"/>
    <w:rsid w:val="00080A1A"/>
    <w:rsid w:val="00080A22"/>
    <w:rsid w:val="00080A24"/>
    <w:rsid w:val="00080A25"/>
    <w:rsid w:val="00080A45"/>
    <w:rsid w:val="00080A53"/>
    <w:rsid w:val="00080A63"/>
    <w:rsid w:val="00080A75"/>
    <w:rsid w:val="00080AA0"/>
    <w:rsid w:val="00080AB0"/>
    <w:rsid w:val="00080AD3"/>
    <w:rsid w:val="00080B0C"/>
    <w:rsid w:val="00080B51"/>
    <w:rsid w:val="00080B56"/>
    <w:rsid w:val="00080B9C"/>
    <w:rsid w:val="00080C20"/>
    <w:rsid w:val="00080C53"/>
    <w:rsid w:val="00080C60"/>
    <w:rsid w:val="00080C92"/>
    <w:rsid w:val="00080CB7"/>
    <w:rsid w:val="00080D0B"/>
    <w:rsid w:val="00080D18"/>
    <w:rsid w:val="00080D1F"/>
    <w:rsid w:val="00080D5A"/>
    <w:rsid w:val="00080DB7"/>
    <w:rsid w:val="00080DCC"/>
    <w:rsid w:val="00080DF7"/>
    <w:rsid w:val="00080E11"/>
    <w:rsid w:val="00080E47"/>
    <w:rsid w:val="00080E61"/>
    <w:rsid w:val="00080ECF"/>
    <w:rsid w:val="00080ED8"/>
    <w:rsid w:val="00080F0C"/>
    <w:rsid w:val="00080F59"/>
    <w:rsid w:val="00080F7C"/>
    <w:rsid w:val="00080F8D"/>
    <w:rsid w:val="00080FB2"/>
    <w:rsid w:val="00081006"/>
    <w:rsid w:val="00081012"/>
    <w:rsid w:val="00081024"/>
    <w:rsid w:val="0008104A"/>
    <w:rsid w:val="00081057"/>
    <w:rsid w:val="00081076"/>
    <w:rsid w:val="00081099"/>
    <w:rsid w:val="000810E6"/>
    <w:rsid w:val="0008110E"/>
    <w:rsid w:val="00081192"/>
    <w:rsid w:val="000811F8"/>
    <w:rsid w:val="000811FB"/>
    <w:rsid w:val="0008120E"/>
    <w:rsid w:val="00081219"/>
    <w:rsid w:val="00081222"/>
    <w:rsid w:val="00081237"/>
    <w:rsid w:val="00081253"/>
    <w:rsid w:val="0008126B"/>
    <w:rsid w:val="0008127F"/>
    <w:rsid w:val="00081282"/>
    <w:rsid w:val="00081284"/>
    <w:rsid w:val="000812AD"/>
    <w:rsid w:val="000812F2"/>
    <w:rsid w:val="00081357"/>
    <w:rsid w:val="00081385"/>
    <w:rsid w:val="00081395"/>
    <w:rsid w:val="000813AA"/>
    <w:rsid w:val="000813E9"/>
    <w:rsid w:val="0008141E"/>
    <w:rsid w:val="0008147B"/>
    <w:rsid w:val="000814CD"/>
    <w:rsid w:val="000814DF"/>
    <w:rsid w:val="000814E3"/>
    <w:rsid w:val="000815E7"/>
    <w:rsid w:val="000815FF"/>
    <w:rsid w:val="00081617"/>
    <w:rsid w:val="00081659"/>
    <w:rsid w:val="00081667"/>
    <w:rsid w:val="00081678"/>
    <w:rsid w:val="0008168B"/>
    <w:rsid w:val="0008171D"/>
    <w:rsid w:val="00081727"/>
    <w:rsid w:val="00081761"/>
    <w:rsid w:val="00081767"/>
    <w:rsid w:val="0008176D"/>
    <w:rsid w:val="000817BE"/>
    <w:rsid w:val="000817DF"/>
    <w:rsid w:val="000817F5"/>
    <w:rsid w:val="00081808"/>
    <w:rsid w:val="00081865"/>
    <w:rsid w:val="00081878"/>
    <w:rsid w:val="000818AC"/>
    <w:rsid w:val="000818DD"/>
    <w:rsid w:val="000818EE"/>
    <w:rsid w:val="0008190C"/>
    <w:rsid w:val="000819A9"/>
    <w:rsid w:val="000819B9"/>
    <w:rsid w:val="000819BB"/>
    <w:rsid w:val="000819FE"/>
    <w:rsid w:val="00081A0B"/>
    <w:rsid w:val="00081A12"/>
    <w:rsid w:val="00081A65"/>
    <w:rsid w:val="00081A77"/>
    <w:rsid w:val="00081A8A"/>
    <w:rsid w:val="00081AA3"/>
    <w:rsid w:val="00081ACC"/>
    <w:rsid w:val="00081B0A"/>
    <w:rsid w:val="00081B82"/>
    <w:rsid w:val="00081BE9"/>
    <w:rsid w:val="00081C0B"/>
    <w:rsid w:val="00081C0F"/>
    <w:rsid w:val="00081C7C"/>
    <w:rsid w:val="00081CA9"/>
    <w:rsid w:val="00081CB1"/>
    <w:rsid w:val="00081CD5"/>
    <w:rsid w:val="00081CD8"/>
    <w:rsid w:val="00081CE4"/>
    <w:rsid w:val="00081CFF"/>
    <w:rsid w:val="00081D7B"/>
    <w:rsid w:val="00081DBE"/>
    <w:rsid w:val="00081DCD"/>
    <w:rsid w:val="00081E34"/>
    <w:rsid w:val="00081E4F"/>
    <w:rsid w:val="00081F00"/>
    <w:rsid w:val="00081F5C"/>
    <w:rsid w:val="00081F66"/>
    <w:rsid w:val="00082003"/>
    <w:rsid w:val="0008200B"/>
    <w:rsid w:val="0008200C"/>
    <w:rsid w:val="0008201A"/>
    <w:rsid w:val="00082034"/>
    <w:rsid w:val="00082066"/>
    <w:rsid w:val="0008207E"/>
    <w:rsid w:val="000820A2"/>
    <w:rsid w:val="000820CE"/>
    <w:rsid w:val="00082103"/>
    <w:rsid w:val="0008211A"/>
    <w:rsid w:val="00082120"/>
    <w:rsid w:val="0008214F"/>
    <w:rsid w:val="00082174"/>
    <w:rsid w:val="000821B9"/>
    <w:rsid w:val="000821DC"/>
    <w:rsid w:val="00082201"/>
    <w:rsid w:val="00082210"/>
    <w:rsid w:val="00082213"/>
    <w:rsid w:val="00082228"/>
    <w:rsid w:val="00082279"/>
    <w:rsid w:val="00082288"/>
    <w:rsid w:val="0008229A"/>
    <w:rsid w:val="000822E4"/>
    <w:rsid w:val="00082344"/>
    <w:rsid w:val="000823C9"/>
    <w:rsid w:val="000823DD"/>
    <w:rsid w:val="0008241C"/>
    <w:rsid w:val="00082426"/>
    <w:rsid w:val="000824CD"/>
    <w:rsid w:val="000824E6"/>
    <w:rsid w:val="000824E7"/>
    <w:rsid w:val="00082528"/>
    <w:rsid w:val="0008254E"/>
    <w:rsid w:val="00082582"/>
    <w:rsid w:val="00082585"/>
    <w:rsid w:val="00082598"/>
    <w:rsid w:val="000825BD"/>
    <w:rsid w:val="000825E5"/>
    <w:rsid w:val="000825F1"/>
    <w:rsid w:val="00082615"/>
    <w:rsid w:val="00082621"/>
    <w:rsid w:val="00082653"/>
    <w:rsid w:val="00082658"/>
    <w:rsid w:val="000826FD"/>
    <w:rsid w:val="0008278B"/>
    <w:rsid w:val="00082796"/>
    <w:rsid w:val="000827CE"/>
    <w:rsid w:val="0008284F"/>
    <w:rsid w:val="00082868"/>
    <w:rsid w:val="0008286D"/>
    <w:rsid w:val="00082870"/>
    <w:rsid w:val="000829A8"/>
    <w:rsid w:val="000829BE"/>
    <w:rsid w:val="000829CF"/>
    <w:rsid w:val="00082A12"/>
    <w:rsid w:val="00082A40"/>
    <w:rsid w:val="00082A58"/>
    <w:rsid w:val="00082A64"/>
    <w:rsid w:val="00082AC7"/>
    <w:rsid w:val="00082AF9"/>
    <w:rsid w:val="00082B07"/>
    <w:rsid w:val="00082B0E"/>
    <w:rsid w:val="00082B31"/>
    <w:rsid w:val="00082B5D"/>
    <w:rsid w:val="00082B5F"/>
    <w:rsid w:val="00082B65"/>
    <w:rsid w:val="00082B6C"/>
    <w:rsid w:val="00082BA2"/>
    <w:rsid w:val="00082BB9"/>
    <w:rsid w:val="00082BC8"/>
    <w:rsid w:val="00082BE9"/>
    <w:rsid w:val="00082C1A"/>
    <w:rsid w:val="00082C1E"/>
    <w:rsid w:val="00082C52"/>
    <w:rsid w:val="00082C5F"/>
    <w:rsid w:val="00082C68"/>
    <w:rsid w:val="00082C73"/>
    <w:rsid w:val="00082C98"/>
    <w:rsid w:val="00082CB5"/>
    <w:rsid w:val="00082CDA"/>
    <w:rsid w:val="00082CFE"/>
    <w:rsid w:val="00082D16"/>
    <w:rsid w:val="00082D2D"/>
    <w:rsid w:val="00082D43"/>
    <w:rsid w:val="00082D59"/>
    <w:rsid w:val="00082D9C"/>
    <w:rsid w:val="00082E03"/>
    <w:rsid w:val="00082E11"/>
    <w:rsid w:val="00082E2F"/>
    <w:rsid w:val="00082E63"/>
    <w:rsid w:val="00082E7B"/>
    <w:rsid w:val="00082EA2"/>
    <w:rsid w:val="00082EDA"/>
    <w:rsid w:val="00082F5A"/>
    <w:rsid w:val="00082FA1"/>
    <w:rsid w:val="00082FA4"/>
    <w:rsid w:val="00082FC9"/>
    <w:rsid w:val="00083001"/>
    <w:rsid w:val="0008302E"/>
    <w:rsid w:val="00083042"/>
    <w:rsid w:val="0008305C"/>
    <w:rsid w:val="00083062"/>
    <w:rsid w:val="0008307C"/>
    <w:rsid w:val="00083094"/>
    <w:rsid w:val="000830FB"/>
    <w:rsid w:val="000830FE"/>
    <w:rsid w:val="00083168"/>
    <w:rsid w:val="00083188"/>
    <w:rsid w:val="000831C9"/>
    <w:rsid w:val="000831D9"/>
    <w:rsid w:val="0008320F"/>
    <w:rsid w:val="00083216"/>
    <w:rsid w:val="00083222"/>
    <w:rsid w:val="00083254"/>
    <w:rsid w:val="0008325F"/>
    <w:rsid w:val="00083260"/>
    <w:rsid w:val="000832A4"/>
    <w:rsid w:val="00083323"/>
    <w:rsid w:val="00083349"/>
    <w:rsid w:val="00083356"/>
    <w:rsid w:val="00083364"/>
    <w:rsid w:val="00083368"/>
    <w:rsid w:val="00083390"/>
    <w:rsid w:val="000833B9"/>
    <w:rsid w:val="000833C1"/>
    <w:rsid w:val="000833C5"/>
    <w:rsid w:val="000833CD"/>
    <w:rsid w:val="000833DF"/>
    <w:rsid w:val="000833EA"/>
    <w:rsid w:val="000833ED"/>
    <w:rsid w:val="00083413"/>
    <w:rsid w:val="0008341E"/>
    <w:rsid w:val="00083458"/>
    <w:rsid w:val="00083478"/>
    <w:rsid w:val="000834DB"/>
    <w:rsid w:val="000834E3"/>
    <w:rsid w:val="00083522"/>
    <w:rsid w:val="00083554"/>
    <w:rsid w:val="00083580"/>
    <w:rsid w:val="000835A2"/>
    <w:rsid w:val="000835BE"/>
    <w:rsid w:val="000835FB"/>
    <w:rsid w:val="0008363A"/>
    <w:rsid w:val="00083645"/>
    <w:rsid w:val="00083686"/>
    <w:rsid w:val="0008368B"/>
    <w:rsid w:val="0008369D"/>
    <w:rsid w:val="000836A5"/>
    <w:rsid w:val="00083706"/>
    <w:rsid w:val="0008373A"/>
    <w:rsid w:val="00083741"/>
    <w:rsid w:val="0008374F"/>
    <w:rsid w:val="0008378F"/>
    <w:rsid w:val="000837B7"/>
    <w:rsid w:val="000837EA"/>
    <w:rsid w:val="00083801"/>
    <w:rsid w:val="00083817"/>
    <w:rsid w:val="00083856"/>
    <w:rsid w:val="0008385A"/>
    <w:rsid w:val="00083867"/>
    <w:rsid w:val="00083886"/>
    <w:rsid w:val="000838A8"/>
    <w:rsid w:val="000838B3"/>
    <w:rsid w:val="000838B6"/>
    <w:rsid w:val="000838CE"/>
    <w:rsid w:val="000838DA"/>
    <w:rsid w:val="000838FC"/>
    <w:rsid w:val="0008393F"/>
    <w:rsid w:val="00083956"/>
    <w:rsid w:val="0008397E"/>
    <w:rsid w:val="0008399C"/>
    <w:rsid w:val="00083A09"/>
    <w:rsid w:val="00083A16"/>
    <w:rsid w:val="00083ADC"/>
    <w:rsid w:val="00083B13"/>
    <w:rsid w:val="00083B30"/>
    <w:rsid w:val="00083B3B"/>
    <w:rsid w:val="00083B55"/>
    <w:rsid w:val="00083BCC"/>
    <w:rsid w:val="00083BCF"/>
    <w:rsid w:val="00083BE5"/>
    <w:rsid w:val="00083BFF"/>
    <w:rsid w:val="00083C14"/>
    <w:rsid w:val="00083C45"/>
    <w:rsid w:val="00083CB4"/>
    <w:rsid w:val="00083CD6"/>
    <w:rsid w:val="00083CE0"/>
    <w:rsid w:val="00083D50"/>
    <w:rsid w:val="00083D71"/>
    <w:rsid w:val="00083D85"/>
    <w:rsid w:val="00083DA5"/>
    <w:rsid w:val="00083DC0"/>
    <w:rsid w:val="00083DD3"/>
    <w:rsid w:val="00083DE7"/>
    <w:rsid w:val="00083DEB"/>
    <w:rsid w:val="00083E3E"/>
    <w:rsid w:val="00083E45"/>
    <w:rsid w:val="00083E89"/>
    <w:rsid w:val="00083EAB"/>
    <w:rsid w:val="00083EB8"/>
    <w:rsid w:val="00083ECF"/>
    <w:rsid w:val="00083F07"/>
    <w:rsid w:val="00083F29"/>
    <w:rsid w:val="00083F3A"/>
    <w:rsid w:val="00083F4C"/>
    <w:rsid w:val="00083F53"/>
    <w:rsid w:val="00083F57"/>
    <w:rsid w:val="00083FA9"/>
    <w:rsid w:val="00083FAC"/>
    <w:rsid w:val="00083FC7"/>
    <w:rsid w:val="0008404E"/>
    <w:rsid w:val="00084085"/>
    <w:rsid w:val="000840B4"/>
    <w:rsid w:val="000840B9"/>
    <w:rsid w:val="000840CB"/>
    <w:rsid w:val="000840DE"/>
    <w:rsid w:val="00084107"/>
    <w:rsid w:val="00084114"/>
    <w:rsid w:val="0008416F"/>
    <w:rsid w:val="00084195"/>
    <w:rsid w:val="000841D2"/>
    <w:rsid w:val="000841D7"/>
    <w:rsid w:val="000841FB"/>
    <w:rsid w:val="00084214"/>
    <w:rsid w:val="00084218"/>
    <w:rsid w:val="00084251"/>
    <w:rsid w:val="00084284"/>
    <w:rsid w:val="00084286"/>
    <w:rsid w:val="0008428E"/>
    <w:rsid w:val="000842B6"/>
    <w:rsid w:val="0008430F"/>
    <w:rsid w:val="00084315"/>
    <w:rsid w:val="00084354"/>
    <w:rsid w:val="000843CE"/>
    <w:rsid w:val="000843D0"/>
    <w:rsid w:val="000843D5"/>
    <w:rsid w:val="000843D9"/>
    <w:rsid w:val="00084404"/>
    <w:rsid w:val="00084438"/>
    <w:rsid w:val="0008447C"/>
    <w:rsid w:val="000844A2"/>
    <w:rsid w:val="000844BA"/>
    <w:rsid w:val="00084501"/>
    <w:rsid w:val="00084506"/>
    <w:rsid w:val="00084508"/>
    <w:rsid w:val="00084541"/>
    <w:rsid w:val="00084555"/>
    <w:rsid w:val="00084581"/>
    <w:rsid w:val="00084587"/>
    <w:rsid w:val="0008458A"/>
    <w:rsid w:val="00084593"/>
    <w:rsid w:val="000845A8"/>
    <w:rsid w:val="000845B2"/>
    <w:rsid w:val="0008460D"/>
    <w:rsid w:val="00084685"/>
    <w:rsid w:val="000846B0"/>
    <w:rsid w:val="000846C3"/>
    <w:rsid w:val="000846F5"/>
    <w:rsid w:val="00084718"/>
    <w:rsid w:val="00084747"/>
    <w:rsid w:val="000847A2"/>
    <w:rsid w:val="000847BD"/>
    <w:rsid w:val="000847C7"/>
    <w:rsid w:val="00084815"/>
    <w:rsid w:val="00084839"/>
    <w:rsid w:val="00084855"/>
    <w:rsid w:val="000848A1"/>
    <w:rsid w:val="000848C6"/>
    <w:rsid w:val="000848F7"/>
    <w:rsid w:val="0008490C"/>
    <w:rsid w:val="00084939"/>
    <w:rsid w:val="0008495E"/>
    <w:rsid w:val="00084974"/>
    <w:rsid w:val="00084977"/>
    <w:rsid w:val="0008498F"/>
    <w:rsid w:val="000849FA"/>
    <w:rsid w:val="00084A16"/>
    <w:rsid w:val="00084A95"/>
    <w:rsid w:val="00084AAD"/>
    <w:rsid w:val="00084AE0"/>
    <w:rsid w:val="00084B18"/>
    <w:rsid w:val="00084B4E"/>
    <w:rsid w:val="00084B77"/>
    <w:rsid w:val="00084B7C"/>
    <w:rsid w:val="00084C23"/>
    <w:rsid w:val="00084C26"/>
    <w:rsid w:val="00084C39"/>
    <w:rsid w:val="00084C63"/>
    <w:rsid w:val="00084C65"/>
    <w:rsid w:val="00084C6A"/>
    <w:rsid w:val="00084C81"/>
    <w:rsid w:val="00084C9F"/>
    <w:rsid w:val="00084CB3"/>
    <w:rsid w:val="00084D29"/>
    <w:rsid w:val="00084D41"/>
    <w:rsid w:val="00084D48"/>
    <w:rsid w:val="00084D5D"/>
    <w:rsid w:val="00084D70"/>
    <w:rsid w:val="00084D8E"/>
    <w:rsid w:val="00084DA8"/>
    <w:rsid w:val="00084DA9"/>
    <w:rsid w:val="00084DC0"/>
    <w:rsid w:val="00084DC3"/>
    <w:rsid w:val="00084E01"/>
    <w:rsid w:val="00084E58"/>
    <w:rsid w:val="00084E6B"/>
    <w:rsid w:val="00084E82"/>
    <w:rsid w:val="00084EC1"/>
    <w:rsid w:val="00084F0B"/>
    <w:rsid w:val="00084F1C"/>
    <w:rsid w:val="00084F46"/>
    <w:rsid w:val="00084FB7"/>
    <w:rsid w:val="00084FBA"/>
    <w:rsid w:val="00085010"/>
    <w:rsid w:val="0008501D"/>
    <w:rsid w:val="0008505C"/>
    <w:rsid w:val="00085076"/>
    <w:rsid w:val="0008508B"/>
    <w:rsid w:val="000850A8"/>
    <w:rsid w:val="000850DE"/>
    <w:rsid w:val="000850EA"/>
    <w:rsid w:val="0008513D"/>
    <w:rsid w:val="0008515B"/>
    <w:rsid w:val="0008516A"/>
    <w:rsid w:val="000851AB"/>
    <w:rsid w:val="000851C3"/>
    <w:rsid w:val="000851FF"/>
    <w:rsid w:val="00085241"/>
    <w:rsid w:val="00085260"/>
    <w:rsid w:val="00085272"/>
    <w:rsid w:val="0008528A"/>
    <w:rsid w:val="0008529A"/>
    <w:rsid w:val="000852C3"/>
    <w:rsid w:val="00085305"/>
    <w:rsid w:val="00085308"/>
    <w:rsid w:val="00085315"/>
    <w:rsid w:val="0008534F"/>
    <w:rsid w:val="00085374"/>
    <w:rsid w:val="000853F9"/>
    <w:rsid w:val="00085451"/>
    <w:rsid w:val="000854A2"/>
    <w:rsid w:val="000854AA"/>
    <w:rsid w:val="000854DA"/>
    <w:rsid w:val="000854E2"/>
    <w:rsid w:val="000854E3"/>
    <w:rsid w:val="000854EC"/>
    <w:rsid w:val="00085504"/>
    <w:rsid w:val="0008552A"/>
    <w:rsid w:val="00085546"/>
    <w:rsid w:val="00085566"/>
    <w:rsid w:val="000855D1"/>
    <w:rsid w:val="00085605"/>
    <w:rsid w:val="0008560F"/>
    <w:rsid w:val="0008565F"/>
    <w:rsid w:val="00085672"/>
    <w:rsid w:val="0008567B"/>
    <w:rsid w:val="000856D4"/>
    <w:rsid w:val="00085725"/>
    <w:rsid w:val="00085726"/>
    <w:rsid w:val="0008575B"/>
    <w:rsid w:val="00085775"/>
    <w:rsid w:val="00085786"/>
    <w:rsid w:val="00085791"/>
    <w:rsid w:val="00085795"/>
    <w:rsid w:val="000857D6"/>
    <w:rsid w:val="000857E1"/>
    <w:rsid w:val="000857F8"/>
    <w:rsid w:val="00085810"/>
    <w:rsid w:val="0008582F"/>
    <w:rsid w:val="00085832"/>
    <w:rsid w:val="00085854"/>
    <w:rsid w:val="00085877"/>
    <w:rsid w:val="0008587C"/>
    <w:rsid w:val="00085889"/>
    <w:rsid w:val="000858A1"/>
    <w:rsid w:val="000858B8"/>
    <w:rsid w:val="000858C2"/>
    <w:rsid w:val="000858C5"/>
    <w:rsid w:val="0008590A"/>
    <w:rsid w:val="0008590B"/>
    <w:rsid w:val="00085948"/>
    <w:rsid w:val="0008594F"/>
    <w:rsid w:val="00085951"/>
    <w:rsid w:val="0008597C"/>
    <w:rsid w:val="0008599E"/>
    <w:rsid w:val="000859C8"/>
    <w:rsid w:val="00085A3A"/>
    <w:rsid w:val="00085A6C"/>
    <w:rsid w:val="00085AAB"/>
    <w:rsid w:val="00085ACF"/>
    <w:rsid w:val="00085B17"/>
    <w:rsid w:val="00085B21"/>
    <w:rsid w:val="00085B28"/>
    <w:rsid w:val="00085B3F"/>
    <w:rsid w:val="00085BD7"/>
    <w:rsid w:val="00085C0D"/>
    <w:rsid w:val="00085C47"/>
    <w:rsid w:val="00085CB9"/>
    <w:rsid w:val="00085CDD"/>
    <w:rsid w:val="00085D01"/>
    <w:rsid w:val="00085D24"/>
    <w:rsid w:val="00085D31"/>
    <w:rsid w:val="00085D65"/>
    <w:rsid w:val="00085DEF"/>
    <w:rsid w:val="00085E12"/>
    <w:rsid w:val="00085E4E"/>
    <w:rsid w:val="00085E5F"/>
    <w:rsid w:val="00085E65"/>
    <w:rsid w:val="00085E85"/>
    <w:rsid w:val="00085EB5"/>
    <w:rsid w:val="00085EE2"/>
    <w:rsid w:val="00085EE4"/>
    <w:rsid w:val="00085F64"/>
    <w:rsid w:val="00085F86"/>
    <w:rsid w:val="00085FE0"/>
    <w:rsid w:val="00085FE1"/>
    <w:rsid w:val="00085FF0"/>
    <w:rsid w:val="00086009"/>
    <w:rsid w:val="00086053"/>
    <w:rsid w:val="0008605C"/>
    <w:rsid w:val="0008607B"/>
    <w:rsid w:val="00086090"/>
    <w:rsid w:val="00086093"/>
    <w:rsid w:val="000860DB"/>
    <w:rsid w:val="000860FA"/>
    <w:rsid w:val="00086133"/>
    <w:rsid w:val="00086134"/>
    <w:rsid w:val="000861EB"/>
    <w:rsid w:val="00086236"/>
    <w:rsid w:val="00086269"/>
    <w:rsid w:val="00086274"/>
    <w:rsid w:val="0008629F"/>
    <w:rsid w:val="000862C5"/>
    <w:rsid w:val="000862D4"/>
    <w:rsid w:val="000862EA"/>
    <w:rsid w:val="0008635A"/>
    <w:rsid w:val="0008635E"/>
    <w:rsid w:val="00086370"/>
    <w:rsid w:val="000863A6"/>
    <w:rsid w:val="0008642C"/>
    <w:rsid w:val="00086463"/>
    <w:rsid w:val="00086467"/>
    <w:rsid w:val="00086484"/>
    <w:rsid w:val="0008648D"/>
    <w:rsid w:val="000864C3"/>
    <w:rsid w:val="000864DE"/>
    <w:rsid w:val="000864E0"/>
    <w:rsid w:val="000864EA"/>
    <w:rsid w:val="000864F3"/>
    <w:rsid w:val="00086580"/>
    <w:rsid w:val="00086594"/>
    <w:rsid w:val="00086599"/>
    <w:rsid w:val="000865A0"/>
    <w:rsid w:val="000865AF"/>
    <w:rsid w:val="000865B5"/>
    <w:rsid w:val="000865EF"/>
    <w:rsid w:val="00086616"/>
    <w:rsid w:val="00086686"/>
    <w:rsid w:val="0008669E"/>
    <w:rsid w:val="000866CB"/>
    <w:rsid w:val="00086706"/>
    <w:rsid w:val="0008671F"/>
    <w:rsid w:val="00086741"/>
    <w:rsid w:val="00086744"/>
    <w:rsid w:val="0008675F"/>
    <w:rsid w:val="0008678B"/>
    <w:rsid w:val="0008681F"/>
    <w:rsid w:val="0008683C"/>
    <w:rsid w:val="000868DD"/>
    <w:rsid w:val="00086947"/>
    <w:rsid w:val="0008697D"/>
    <w:rsid w:val="00086993"/>
    <w:rsid w:val="000869A8"/>
    <w:rsid w:val="00086A04"/>
    <w:rsid w:val="00086A43"/>
    <w:rsid w:val="00086AC9"/>
    <w:rsid w:val="00086AEC"/>
    <w:rsid w:val="00086B15"/>
    <w:rsid w:val="00086B3E"/>
    <w:rsid w:val="00086BA0"/>
    <w:rsid w:val="00086BBE"/>
    <w:rsid w:val="00086BCC"/>
    <w:rsid w:val="00086BCF"/>
    <w:rsid w:val="00086CD5"/>
    <w:rsid w:val="00086CDC"/>
    <w:rsid w:val="00086CEE"/>
    <w:rsid w:val="00086D02"/>
    <w:rsid w:val="00086D09"/>
    <w:rsid w:val="00086D0F"/>
    <w:rsid w:val="00086D8E"/>
    <w:rsid w:val="00086D92"/>
    <w:rsid w:val="00086DC2"/>
    <w:rsid w:val="00086DCB"/>
    <w:rsid w:val="00086E48"/>
    <w:rsid w:val="00086E55"/>
    <w:rsid w:val="00086E56"/>
    <w:rsid w:val="00086E62"/>
    <w:rsid w:val="00086EA9"/>
    <w:rsid w:val="00086EDE"/>
    <w:rsid w:val="00086F3D"/>
    <w:rsid w:val="00086F50"/>
    <w:rsid w:val="00086F6F"/>
    <w:rsid w:val="00086F8B"/>
    <w:rsid w:val="00086F99"/>
    <w:rsid w:val="00086FC8"/>
    <w:rsid w:val="00086FD7"/>
    <w:rsid w:val="00086FE9"/>
    <w:rsid w:val="00087010"/>
    <w:rsid w:val="0008709A"/>
    <w:rsid w:val="000870AC"/>
    <w:rsid w:val="000870B6"/>
    <w:rsid w:val="00087145"/>
    <w:rsid w:val="00087146"/>
    <w:rsid w:val="00087170"/>
    <w:rsid w:val="0008718C"/>
    <w:rsid w:val="0008718F"/>
    <w:rsid w:val="00087193"/>
    <w:rsid w:val="00087196"/>
    <w:rsid w:val="000871B7"/>
    <w:rsid w:val="000871F1"/>
    <w:rsid w:val="00087210"/>
    <w:rsid w:val="00087295"/>
    <w:rsid w:val="000872A3"/>
    <w:rsid w:val="000872AC"/>
    <w:rsid w:val="00087335"/>
    <w:rsid w:val="0008735A"/>
    <w:rsid w:val="0008735F"/>
    <w:rsid w:val="00087372"/>
    <w:rsid w:val="0008738C"/>
    <w:rsid w:val="00087398"/>
    <w:rsid w:val="000873A8"/>
    <w:rsid w:val="000873FB"/>
    <w:rsid w:val="00087452"/>
    <w:rsid w:val="000874CB"/>
    <w:rsid w:val="000874E4"/>
    <w:rsid w:val="00087520"/>
    <w:rsid w:val="00087575"/>
    <w:rsid w:val="000875D2"/>
    <w:rsid w:val="000875ED"/>
    <w:rsid w:val="000875FB"/>
    <w:rsid w:val="00087640"/>
    <w:rsid w:val="000876A4"/>
    <w:rsid w:val="000876A8"/>
    <w:rsid w:val="00087709"/>
    <w:rsid w:val="000877BB"/>
    <w:rsid w:val="000877DC"/>
    <w:rsid w:val="00087837"/>
    <w:rsid w:val="00087897"/>
    <w:rsid w:val="000878D6"/>
    <w:rsid w:val="000878E6"/>
    <w:rsid w:val="00087942"/>
    <w:rsid w:val="00087960"/>
    <w:rsid w:val="00087998"/>
    <w:rsid w:val="00087A13"/>
    <w:rsid w:val="00087A40"/>
    <w:rsid w:val="00087A8C"/>
    <w:rsid w:val="00087A96"/>
    <w:rsid w:val="00087AD2"/>
    <w:rsid w:val="00087AF7"/>
    <w:rsid w:val="00087B6F"/>
    <w:rsid w:val="00087B78"/>
    <w:rsid w:val="00087B7A"/>
    <w:rsid w:val="00087B91"/>
    <w:rsid w:val="00087B96"/>
    <w:rsid w:val="00087C1F"/>
    <w:rsid w:val="00087C70"/>
    <w:rsid w:val="00087CB5"/>
    <w:rsid w:val="00087CD3"/>
    <w:rsid w:val="00087D11"/>
    <w:rsid w:val="00087DAE"/>
    <w:rsid w:val="00087DFD"/>
    <w:rsid w:val="00087E57"/>
    <w:rsid w:val="00087EA7"/>
    <w:rsid w:val="00087ED6"/>
    <w:rsid w:val="00087EFB"/>
    <w:rsid w:val="00087F26"/>
    <w:rsid w:val="00087FC7"/>
    <w:rsid w:val="00087FFB"/>
    <w:rsid w:val="00090007"/>
    <w:rsid w:val="00090036"/>
    <w:rsid w:val="00090044"/>
    <w:rsid w:val="00090050"/>
    <w:rsid w:val="000900E7"/>
    <w:rsid w:val="00090145"/>
    <w:rsid w:val="0009019C"/>
    <w:rsid w:val="000901B1"/>
    <w:rsid w:val="000901CF"/>
    <w:rsid w:val="00090212"/>
    <w:rsid w:val="00090281"/>
    <w:rsid w:val="0009028D"/>
    <w:rsid w:val="000902BA"/>
    <w:rsid w:val="000902C4"/>
    <w:rsid w:val="000902D9"/>
    <w:rsid w:val="0009033B"/>
    <w:rsid w:val="0009036E"/>
    <w:rsid w:val="0009038B"/>
    <w:rsid w:val="00090395"/>
    <w:rsid w:val="000903A4"/>
    <w:rsid w:val="000903D8"/>
    <w:rsid w:val="00090405"/>
    <w:rsid w:val="00090436"/>
    <w:rsid w:val="00090447"/>
    <w:rsid w:val="0009048C"/>
    <w:rsid w:val="0009049A"/>
    <w:rsid w:val="000904A6"/>
    <w:rsid w:val="000904B9"/>
    <w:rsid w:val="000904BB"/>
    <w:rsid w:val="000904D0"/>
    <w:rsid w:val="0009052C"/>
    <w:rsid w:val="0009052E"/>
    <w:rsid w:val="0009057C"/>
    <w:rsid w:val="000905B5"/>
    <w:rsid w:val="0009068C"/>
    <w:rsid w:val="000906A1"/>
    <w:rsid w:val="000906B6"/>
    <w:rsid w:val="00090711"/>
    <w:rsid w:val="00090774"/>
    <w:rsid w:val="000907BD"/>
    <w:rsid w:val="000907D3"/>
    <w:rsid w:val="0009081E"/>
    <w:rsid w:val="000908F6"/>
    <w:rsid w:val="00090914"/>
    <w:rsid w:val="00090917"/>
    <w:rsid w:val="00090952"/>
    <w:rsid w:val="000909AA"/>
    <w:rsid w:val="000909AC"/>
    <w:rsid w:val="000909AF"/>
    <w:rsid w:val="000909ED"/>
    <w:rsid w:val="000909EF"/>
    <w:rsid w:val="000909F0"/>
    <w:rsid w:val="00090A29"/>
    <w:rsid w:val="00090A68"/>
    <w:rsid w:val="00090A9B"/>
    <w:rsid w:val="00090AA3"/>
    <w:rsid w:val="00090AAD"/>
    <w:rsid w:val="00090ABE"/>
    <w:rsid w:val="00090AC6"/>
    <w:rsid w:val="00090AD5"/>
    <w:rsid w:val="00090AD7"/>
    <w:rsid w:val="00090B28"/>
    <w:rsid w:val="00090B4A"/>
    <w:rsid w:val="00090B8F"/>
    <w:rsid w:val="00090BF3"/>
    <w:rsid w:val="00090C25"/>
    <w:rsid w:val="00090C3D"/>
    <w:rsid w:val="00090C51"/>
    <w:rsid w:val="00090C58"/>
    <w:rsid w:val="00090C93"/>
    <w:rsid w:val="00090CDD"/>
    <w:rsid w:val="00090CF6"/>
    <w:rsid w:val="00090CFF"/>
    <w:rsid w:val="00090D3F"/>
    <w:rsid w:val="00090D49"/>
    <w:rsid w:val="00090D59"/>
    <w:rsid w:val="00090D93"/>
    <w:rsid w:val="00090DA2"/>
    <w:rsid w:val="00090DC5"/>
    <w:rsid w:val="00090DF7"/>
    <w:rsid w:val="00090E04"/>
    <w:rsid w:val="00090E31"/>
    <w:rsid w:val="00090E32"/>
    <w:rsid w:val="00090EA7"/>
    <w:rsid w:val="00090F14"/>
    <w:rsid w:val="00090F22"/>
    <w:rsid w:val="00090F3A"/>
    <w:rsid w:val="00090F53"/>
    <w:rsid w:val="00090F5D"/>
    <w:rsid w:val="00090F68"/>
    <w:rsid w:val="00090F92"/>
    <w:rsid w:val="00090F95"/>
    <w:rsid w:val="0009104C"/>
    <w:rsid w:val="000910EA"/>
    <w:rsid w:val="000910ED"/>
    <w:rsid w:val="00091127"/>
    <w:rsid w:val="0009113D"/>
    <w:rsid w:val="0009116C"/>
    <w:rsid w:val="00091173"/>
    <w:rsid w:val="0009119A"/>
    <w:rsid w:val="000911E5"/>
    <w:rsid w:val="000911E9"/>
    <w:rsid w:val="00091209"/>
    <w:rsid w:val="000912AB"/>
    <w:rsid w:val="000912FC"/>
    <w:rsid w:val="000913A6"/>
    <w:rsid w:val="000913F3"/>
    <w:rsid w:val="0009140E"/>
    <w:rsid w:val="00091423"/>
    <w:rsid w:val="00091428"/>
    <w:rsid w:val="00091445"/>
    <w:rsid w:val="00091460"/>
    <w:rsid w:val="000914FB"/>
    <w:rsid w:val="0009154F"/>
    <w:rsid w:val="000915E4"/>
    <w:rsid w:val="0009161B"/>
    <w:rsid w:val="0009165F"/>
    <w:rsid w:val="00091685"/>
    <w:rsid w:val="000916C4"/>
    <w:rsid w:val="000916ED"/>
    <w:rsid w:val="0009171E"/>
    <w:rsid w:val="00091739"/>
    <w:rsid w:val="00091743"/>
    <w:rsid w:val="00091791"/>
    <w:rsid w:val="000917BB"/>
    <w:rsid w:val="000917F1"/>
    <w:rsid w:val="00091833"/>
    <w:rsid w:val="00091890"/>
    <w:rsid w:val="00091919"/>
    <w:rsid w:val="00091929"/>
    <w:rsid w:val="00091953"/>
    <w:rsid w:val="00091985"/>
    <w:rsid w:val="000919A0"/>
    <w:rsid w:val="000919C6"/>
    <w:rsid w:val="000919CB"/>
    <w:rsid w:val="000919D3"/>
    <w:rsid w:val="000919E3"/>
    <w:rsid w:val="000919E8"/>
    <w:rsid w:val="00091A4E"/>
    <w:rsid w:val="00091A55"/>
    <w:rsid w:val="00091ACA"/>
    <w:rsid w:val="00091ADE"/>
    <w:rsid w:val="00091AF1"/>
    <w:rsid w:val="00091B29"/>
    <w:rsid w:val="00091B72"/>
    <w:rsid w:val="00091B96"/>
    <w:rsid w:val="00091BA2"/>
    <w:rsid w:val="00091BD8"/>
    <w:rsid w:val="00091BF2"/>
    <w:rsid w:val="00091BFE"/>
    <w:rsid w:val="00091C0D"/>
    <w:rsid w:val="00091C3A"/>
    <w:rsid w:val="00091C80"/>
    <w:rsid w:val="00091C8D"/>
    <w:rsid w:val="00091D11"/>
    <w:rsid w:val="00091D47"/>
    <w:rsid w:val="00091D91"/>
    <w:rsid w:val="00091DA4"/>
    <w:rsid w:val="00091DC8"/>
    <w:rsid w:val="00091DD5"/>
    <w:rsid w:val="00091DFE"/>
    <w:rsid w:val="00091E44"/>
    <w:rsid w:val="00091E7C"/>
    <w:rsid w:val="00091E8B"/>
    <w:rsid w:val="00091EC1"/>
    <w:rsid w:val="00091EC8"/>
    <w:rsid w:val="00091ECD"/>
    <w:rsid w:val="00091EFE"/>
    <w:rsid w:val="00091F1A"/>
    <w:rsid w:val="00091F59"/>
    <w:rsid w:val="00091F79"/>
    <w:rsid w:val="00091F83"/>
    <w:rsid w:val="00091FA9"/>
    <w:rsid w:val="00091FD9"/>
    <w:rsid w:val="0009201A"/>
    <w:rsid w:val="0009203B"/>
    <w:rsid w:val="000920A1"/>
    <w:rsid w:val="000920EF"/>
    <w:rsid w:val="000920F1"/>
    <w:rsid w:val="0009212D"/>
    <w:rsid w:val="00092191"/>
    <w:rsid w:val="000921D4"/>
    <w:rsid w:val="000921E3"/>
    <w:rsid w:val="000921F4"/>
    <w:rsid w:val="00092229"/>
    <w:rsid w:val="00092241"/>
    <w:rsid w:val="00092257"/>
    <w:rsid w:val="00092276"/>
    <w:rsid w:val="000922A7"/>
    <w:rsid w:val="000922AE"/>
    <w:rsid w:val="000922B9"/>
    <w:rsid w:val="000922ED"/>
    <w:rsid w:val="00092303"/>
    <w:rsid w:val="00092319"/>
    <w:rsid w:val="0009232D"/>
    <w:rsid w:val="00092338"/>
    <w:rsid w:val="00092352"/>
    <w:rsid w:val="00092374"/>
    <w:rsid w:val="00092380"/>
    <w:rsid w:val="00092393"/>
    <w:rsid w:val="0009239E"/>
    <w:rsid w:val="000923AD"/>
    <w:rsid w:val="000923B7"/>
    <w:rsid w:val="000923BF"/>
    <w:rsid w:val="000923CD"/>
    <w:rsid w:val="000923F9"/>
    <w:rsid w:val="00092473"/>
    <w:rsid w:val="0009248F"/>
    <w:rsid w:val="000924B0"/>
    <w:rsid w:val="000924BC"/>
    <w:rsid w:val="000924C1"/>
    <w:rsid w:val="000924CF"/>
    <w:rsid w:val="0009253F"/>
    <w:rsid w:val="000925AC"/>
    <w:rsid w:val="000925AF"/>
    <w:rsid w:val="000925F6"/>
    <w:rsid w:val="00092653"/>
    <w:rsid w:val="00092664"/>
    <w:rsid w:val="0009267E"/>
    <w:rsid w:val="000926BB"/>
    <w:rsid w:val="000926C3"/>
    <w:rsid w:val="000926DE"/>
    <w:rsid w:val="000926E1"/>
    <w:rsid w:val="0009270D"/>
    <w:rsid w:val="00092716"/>
    <w:rsid w:val="00092724"/>
    <w:rsid w:val="00092744"/>
    <w:rsid w:val="00092838"/>
    <w:rsid w:val="0009283B"/>
    <w:rsid w:val="0009286F"/>
    <w:rsid w:val="00092896"/>
    <w:rsid w:val="000928B1"/>
    <w:rsid w:val="000928DF"/>
    <w:rsid w:val="0009291D"/>
    <w:rsid w:val="00092959"/>
    <w:rsid w:val="00092961"/>
    <w:rsid w:val="000929B3"/>
    <w:rsid w:val="000929D4"/>
    <w:rsid w:val="000929F2"/>
    <w:rsid w:val="00092A32"/>
    <w:rsid w:val="00092A87"/>
    <w:rsid w:val="00092AC1"/>
    <w:rsid w:val="00092AF3"/>
    <w:rsid w:val="00092AFE"/>
    <w:rsid w:val="00092B1C"/>
    <w:rsid w:val="00092B4F"/>
    <w:rsid w:val="00092B98"/>
    <w:rsid w:val="00092BAD"/>
    <w:rsid w:val="00092BC3"/>
    <w:rsid w:val="00092BEE"/>
    <w:rsid w:val="00092CAB"/>
    <w:rsid w:val="00092CC4"/>
    <w:rsid w:val="00092CD8"/>
    <w:rsid w:val="00092D1A"/>
    <w:rsid w:val="00092D33"/>
    <w:rsid w:val="00092D68"/>
    <w:rsid w:val="00092D70"/>
    <w:rsid w:val="00092D79"/>
    <w:rsid w:val="00092D97"/>
    <w:rsid w:val="00092D9A"/>
    <w:rsid w:val="00092E03"/>
    <w:rsid w:val="00092EDC"/>
    <w:rsid w:val="00092EDE"/>
    <w:rsid w:val="00092F5E"/>
    <w:rsid w:val="00092F8C"/>
    <w:rsid w:val="00092FCB"/>
    <w:rsid w:val="000930C8"/>
    <w:rsid w:val="00093106"/>
    <w:rsid w:val="0009311A"/>
    <w:rsid w:val="0009317A"/>
    <w:rsid w:val="000931A3"/>
    <w:rsid w:val="000931B8"/>
    <w:rsid w:val="000931D2"/>
    <w:rsid w:val="000931DB"/>
    <w:rsid w:val="000931EA"/>
    <w:rsid w:val="000931F4"/>
    <w:rsid w:val="000931FD"/>
    <w:rsid w:val="00093231"/>
    <w:rsid w:val="00093254"/>
    <w:rsid w:val="00093255"/>
    <w:rsid w:val="00093286"/>
    <w:rsid w:val="000932AB"/>
    <w:rsid w:val="000932D1"/>
    <w:rsid w:val="000932E9"/>
    <w:rsid w:val="00093319"/>
    <w:rsid w:val="0009335A"/>
    <w:rsid w:val="000933AA"/>
    <w:rsid w:val="000933BA"/>
    <w:rsid w:val="000933F8"/>
    <w:rsid w:val="00093400"/>
    <w:rsid w:val="00093442"/>
    <w:rsid w:val="0009344D"/>
    <w:rsid w:val="0009348B"/>
    <w:rsid w:val="00093495"/>
    <w:rsid w:val="0009349E"/>
    <w:rsid w:val="000934D8"/>
    <w:rsid w:val="00093523"/>
    <w:rsid w:val="0009353D"/>
    <w:rsid w:val="0009355A"/>
    <w:rsid w:val="000935B9"/>
    <w:rsid w:val="00093643"/>
    <w:rsid w:val="0009364E"/>
    <w:rsid w:val="0009366B"/>
    <w:rsid w:val="000936C5"/>
    <w:rsid w:val="000936FE"/>
    <w:rsid w:val="00093732"/>
    <w:rsid w:val="0009374F"/>
    <w:rsid w:val="00093752"/>
    <w:rsid w:val="00093788"/>
    <w:rsid w:val="0009378C"/>
    <w:rsid w:val="000937AD"/>
    <w:rsid w:val="000937B8"/>
    <w:rsid w:val="000937CB"/>
    <w:rsid w:val="00093837"/>
    <w:rsid w:val="00093858"/>
    <w:rsid w:val="00093863"/>
    <w:rsid w:val="00093976"/>
    <w:rsid w:val="0009398D"/>
    <w:rsid w:val="000939A2"/>
    <w:rsid w:val="00093A02"/>
    <w:rsid w:val="00093B35"/>
    <w:rsid w:val="00093B3A"/>
    <w:rsid w:val="00093B3F"/>
    <w:rsid w:val="00093B4F"/>
    <w:rsid w:val="00093B51"/>
    <w:rsid w:val="00093C15"/>
    <w:rsid w:val="00093C3F"/>
    <w:rsid w:val="00093C45"/>
    <w:rsid w:val="00093C90"/>
    <w:rsid w:val="00093C97"/>
    <w:rsid w:val="00093CCC"/>
    <w:rsid w:val="00093D1A"/>
    <w:rsid w:val="00093D1D"/>
    <w:rsid w:val="00093D46"/>
    <w:rsid w:val="00093D67"/>
    <w:rsid w:val="00093D7D"/>
    <w:rsid w:val="00093DB8"/>
    <w:rsid w:val="00093E57"/>
    <w:rsid w:val="00093EBA"/>
    <w:rsid w:val="00093EE3"/>
    <w:rsid w:val="00093F3F"/>
    <w:rsid w:val="00093FAB"/>
    <w:rsid w:val="00093FF9"/>
    <w:rsid w:val="00093FFD"/>
    <w:rsid w:val="0009400C"/>
    <w:rsid w:val="0009401F"/>
    <w:rsid w:val="0009402A"/>
    <w:rsid w:val="00094055"/>
    <w:rsid w:val="000940D4"/>
    <w:rsid w:val="00094113"/>
    <w:rsid w:val="0009412A"/>
    <w:rsid w:val="0009414E"/>
    <w:rsid w:val="00094154"/>
    <w:rsid w:val="00094182"/>
    <w:rsid w:val="0009419B"/>
    <w:rsid w:val="000941B1"/>
    <w:rsid w:val="000941DB"/>
    <w:rsid w:val="000941FA"/>
    <w:rsid w:val="0009420B"/>
    <w:rsid w:val="00094217"/>
    <w:rsid w:val="0009423B"/>
    <w:rsid w:val="00094242"/>
    <w:rsid w:val="00094261"/>
    <w:rsid w:val="0009427C"/>
    <w:rsid w:val="000942B7"/>
    <w:rsid w:val="000942C9"/>
    <w:rsid w:val="000942DF"/>
    <w:rsid w:val="0009436E"/>
    <w:rsid w:val="0009438F"/>
    <w:rsid w:val="00094391"/>
    <w:rsid w:val="00094397"/>
    <w:rsid w:val="000943F7"/>
    <w:rsid w:val="00094400"/>
    <w:rsid w:val="00094426"/>
    <w:rsid w:val="0009442C"/>
    <w:rsid w:val="00094442"/>
    <w:rsid w:val="00094503"/>
    <w:rsid w:val="00094514"/>
    <w:rsid w:val="0009455C"/>
    <w:rsid w:val="00094569"/>
    <w:rsid w:val="0009456E"/>
    <w:rsid w:val="0009458D"/>
    <w:rsid w:val="00094593"/>
    <w:rsid w:val="000945B1"/>
    <w:rsid w:val="000945B7"/>
    <w:rsid w:val="000945ED"/>
    <w:rsid w:val="00094697"/>
    <w:rsid w:val="000946EC"/>
    <w:rsid w:val="0009471A"/>
    <w:rsid w:val="00094768"/>
    <w:rsid w:val="00094797"/>
    <w:rsid w:val="0009479E"/>
    <w:rsid w:val="000947CF"/>
    <w:rsid w:val="00094802"/>
    <w:rsid w:val="00094812"/>
    <w:rsid w:val="00094843"/>
    <w:rsid w:val="00094885"/>
    <w:rsid w:val="0009489C"/>
    <w:rsid w:val="000948B8"/>
    <w:rsid w:val="0009490C"/>
    <w:rsid w:val="0009493A"/>
    <w:rsid w:val="00094968"/>
    <w:rsid w:val="0009496C"/>
    <w:rsid w:val="00094980"/>
    <w:rsid w:val="0009498E"/>
    <w:rsid w:val="000949BA"/>
    <w:rsid w:val="000949DB"/>
    <w:rsid w:val="00094AAD"/>
    <w:rsid w:val="00094AD2"/>
    <w:rsid w:val="00094ADB"/>
    <w:rsid w:val="00094AEB"/>
    <w:rsid w:val="00094B23"/>
    <w:rsid w:val="00094B6F"/>
    <w:rsid w:val="00094BC3"/>
    <w:rsid w:val="00094BDD"/>
    <w:rsid w:val="00094BEC"/>
    <w:rsid w:val="00094BF2"/>
    <w:rsid w:val="00094C03"/>
    <w:rsid w:val="00094C3C"/>
    <w:rsid w:val="00094C59"/>
    <w:rsid w:val="00094C7E"/>
    <w:rsid w:val="00094C86"/>
    <w:rsid w:val="00094CE0"/>
    <w:rsid w:val="00094CF8"/>
    <w:rsid w:val="00094D33"/>
    <w:rsid w:val="00094D49"/>
    <w:rsid w:val="00094D5E"/>
    <w:rsid w:val="00094D83"/>
    <w:rsid w:val="00094D87"/>
    <w:rsid w:val="00094E30"/>
    <w:rsid w:val="00094E96"/>
    <w:rsid w:val="00094ECF"/>
    <w:rsid w:val="00094F02"/>
    <w:rsid w:val="00094F57"/>
    <w:rsid w:val="00094F58"/>
    <w:rsid w:val="00094F71"/>
    <w:rsid w:val="00094FBD"/>
    <w:rsid w:val="00094FEF"/>
    <w:rsid w:val="0009500A"/>
    <w:rsid w:val="00095038"/>
    <w:rsid w:val="00095065"/>
    <w:rsid w:val="0009506C"/>
    <w:rsid w:val="000950DD"/>
    <w:rsid w:val="0009510C"/>
    <w:rsid w:val="00095128"/>
    <w:rsid w:val="0009512D"/>
    <w:rsid w:val="000951BA"/>
    <w:rsid w:val="000951D7"/>
    <w:rsid w:val="00095213"/>
    <w:rsid w:val="00095224"/>
    <w:rsid w:val="00095256"/>
    <w:rsid w:val="00095258"/>
    <w:rsid w:val="0009525A"/>
    <w:rsid w:val="0009526A"/>
    <w:rsid w:val="00095287"/>
    <w:rsid w:val="000952A1"/>
    <w:rsid w:val="000952AB"/>
    <w:rsid w:val="000952C0"/>
    <w:rsid w:val="000952F8"/>
    <w:rsid w:val="00095308"/>
    <w:rsid w:val="0009534A"/>
    <w:rsid w:val="00095373"/>
    <w:rsid w:val="00095375"/>
    <w:rsid w:val="000953B5"/>
    <w:rsid w:val="000953BC"/>
    <w:rsid w:val="000953D8"/>
    <w:rsid w:val="000953D9"/>
    <w:rsid w:val="000953ED"/>
    <w:rsid w:val="000953FD"/>
    <w:rsid w:val="00095429"/>
    <w:rsid w:val="00095452"/>
    <w:rsid w:val="00095455"/>
    <w:rsid w:val="000954A8"/>
    <w:rsid w:val="000954CF"/>
    <w:rsid w:val="000954E8"/>
    <w:rsid w:val="0009554C"/>
    <w:rsid w:val="00095592"/>
    <w:rsid w:val="000955B8"/>
    <w:rsid w:val="000955E2"/>
    <w:rsid w:val="000955EB"/>
    <w:rsid w:val="000955EE"/>
    <w:rsid w:val="00095615"/>
    <w:rsid w:val="00095651"/>
    <w:rsid w:val="0009565B"/>
    <w:rsid w:val="00095660"/>
    <w:rsid w:val="0009567D"/>
    <w:rsid w:val="00095726"/>
    <w:rsid w:val="00095754"/>
    <w:rsid w:val="0009575D"/>
    <w:rsid w:val="0009576C"/>
    <w:rsid w:val="000957AC"/>
    <w:rsid w:val="000957B0"/>
    <w:rsid w:val="000957ED"/>
    <w:rsid w:val="0009586C"/>
    <w:rsid w:val="0009588A"/>
    <w:rsid w:val="0009589D"/>
    <w:rsid w:val="000958B5"/>
    <w:rsid w:val="000958BE"/>
    <w:rsid w:val="00095976"/>
    <w:rsid w:val="0009599F"/>
    <w:rsid w:val="000959C0"/>
    <w:rsid w:val="000959DC"/>
    <w:rsid w:val="00095A57"/>
    <w:rsid w:val="00095A67"/>
    <w:rsid w:val="00095AD5"/>
    <w:rsid w:val="00095AE6"/>
    <w:rsid w:val="00095AED"/>
    <w:rsid w:val="00095AF0"/>
    <w:rsid w:val="00095AFF"/>
    <w:rsid w:val="00095B2B"/>
    <w:rsid w:val="00095B8A"/>
    <w:rsid w:val="00095B90"/>
    <w:rsid w:val="00095BD5"/>
    <w:rsid w:val="00095C15"/>
    <w:rsid w:val="00095C3D"/>
    <w:rsid w:val="00095C5C"/>
    <w:rsid w:val="00095C92"/>
    <w:rsid w:val="00095C9B"/>
    <w:rsid w:val="00095D50"/>
    <w:rsid w:val="00095D84"/>
    <w:rsid w:val="00095D90"/>
    <w:rsid w:val="00095E1E"/>
    <w:rsid w:val="00095E6A"/>
    <w:rsid w:val="00095E80"/>
    <w:rsid w:val="00095E9E"/>
    <w:rsid w:val="00095EEB"/>
    <w:rsid w:val="00095EED"/>
    <w:rsid w:val="00095F54"/>
    <w:rsid w:val="00095F66"/>
    <w:rsid w:val="00095FA7"/>
    <w:rsid w:val="00096002"/>
    <w:rsid w:val="00096021"/>
    <w:rsid w:val="0009603D"/>
    <w:rsid w:val="00096074"/>
    <w:rsid w:val="00096076"/>
    <w:rsid w:val="0009608E"/>
    <w:rsid w:val="000960C4"/>
    <w:rsid w:val="0009610F"/>
    <w:rsid w:val="00096134"/>
    <w:rsid w:val="00096211"/>
    <w:rsid w:val="0009625C"/>
    <w:rsid w:val="0009626F"/>
    <w:rsid w:val="0009627C"/>
    <w:rsid w:val="00096292"/>
    <w:rsid w:val="000962B1"/>
    <w:rsid w:val="000962BD"/>
    <w:rsid w:val="000962E7"/>
    <w:rsid w:val="000962F0"/>
    <w:rsid w:val="0009631E"/>
    <w:rsid w:val="00096359"/>
    <w:rsid w:val="00096389"/>
    <w:rsid w:val="00096395"/>
    <w:rsid w:val="000963BF"/>
    <w:rsid w:val="000963C2"/>
    <w:rsid w:val="00096410"/>
    <w:rsid w:val="00096461"/>
    <w:rsid w:val="000964AD"/>
    <w:rsid w:val="000964C4"/>
    <w:rsid w:val="00096500"/>
    <w:rsid w:val="0009650A"/>
    <w:rsid w:val="00096540"/>
    <w:rsid w:val="00096553"/>
    <w:rsid w:val="00096565"/>
    <w:rsid w:val="00096571"/>
    <w:rsid w:val="000965CC"/>
    <w:rsid w:val="0009661C"/>
    <w:rsid w:val="0009661F"/>
    <w:rsid w:val="00096623"/>
    <w:rsid w:val="00096650"/>
    <w:rsid w:val="00096651"/>
    <w:rsid w:val="00096661"/>
    <w:rsid w:val="0009667C"/>
    <w:rsid w:val="000966BB"/>
    <w:rsid w:val="000966BF"/>
    <w:rsid w:val="000966DB"/>
    <w:rsid w:val="00096772"/>
    <w:rsid w:val="0009677B"/>
    <w:rsid w:val="000967FE"/>
    <w:rsid w:val="0009682B"/>
    <w:rsid w:val="00096832"/>
    <w:rsid w:val="0009689D"/>
    <w:rsid w:val="000968D1"/>
    <w:rsid w:val="000968EA"/>
    <w:rsid w:val="0009691E"/>
    <w:rsid w:val="00096921"/>
    <w:rsid w:val="00096931"/>
    <w:rsid w:val="00096932"/>
    <w:rsid w:val="000969B4"/>
    <w:rsid w:val="000969D3"/>
    <w:rsid w:val="000969E3"/>
    <w:rsid w:val="00096A3E"/>
    <w:rsid w:val="00096A5E"/>
    <w:rsid w:val="00096A87"/>
    <w:rsid w:val="00096AE8"/>
    <w:rsid w:val="00096AFE"/>
    <w:rsid w:val="00096B01"/>
    <w:rsid w:val="00096B17"/>
    <w:rsid w:val="00096B1B"/>
    <w:rsid w:val="00096B43"/>
    <w:rsid w:val="00096B6D"/>
    <w:rsid w:val="00096BA5"/>
    <w:rsid w:val="00096BB9"/>
    <w:rsid w:val="00096BEC"/>
    <w:rsid w:val="00096C27"/>
    <w:rsid w:val="00096C2E"/>
    <w:rsid w:val="00096CC3"/>
    <w:rsid w:val="00096CD8"/>
    <w:rsid w:val="00096D0B"/>
    <w:rsid w:val="00096D1A"/>
    <w:rsid w:val="00096D54"/>
    <w:rsid w:val="00096E47"/>
    <w:rsid w:val="00096E8B"/>
    <w:rsid w:val="00096E97"/>
    <w:rsid w:val="00096F0C"/>
    <w:rsid w:val="00096F32"/>
    <w:rsid w:val="00096F6C"/>
    <w:rsid w:val="00096F92"/>
    <w:rsid w:val="00096FF3"/>
    <w:rsid w:val="00097030"/>
    <w:rsid w:val="0009706A"/>
    <w:rsid w:val="00097077"/>
    <w:rsid w:val="0009708F"/>
    <w:rsid w:val="000970CC"/>
    <w:rsid w:val="00097115"/>
    <w:rsid w:val="0009712C"/>
    <w:rsid w:val="00097137"/>
    <w:rsid w:val="0009716F"/>
    <w:rsid w:val="000971AE"/>
    <w:rsid w:val="000971B0"/>
    <w:rsid w:val="000971BA"/>
    <w:rsid w:val="000972B2"/>
    <w:rsid w:val="000972D5"/>
    <w:rsid w:val="00097310"/>
    <w:rsid w:val="00097335"/>
    <w:rsid w:val="00097363"/>
    <w:rsid w:val="0009736D"/>
    <w:rsid w:val="0009738E"/>
    <w:rsid w:val="0009743E"/>
    <w:rsid w:val="000974AB"/>
    <w:rsid w:val="000974B6"/>
    <w:rsid w:val="000974CB"/>
    <w:rsid w:val="000974F2"/>
    <w:rsid w:val="000974F3"/>
    <w:rsid w:val="0009755D"/>
    <w:rsid w:val="0009758F"/>
    <w:rsid w:val="000975BC"/>
    <w:rsid w:val="000975E3"/>
    <w:rsid w:val="000975EA"/>
    <w:rsid w:val="0009762E"/>
    <w:rsid w:val="00097641"/>
    <w:rsid w:val="0009764B"/>
    <w:rsid w:val="0009764C"/>
    <w:rsid w:val="0009766B"/>
    <w:rsid w:val="0009768A"/>
    <w:rsid w:val="0009768E"/>
    <w:rsid w:val="000976A7"/>
    <w:rsid w:val="000976B7"/>
    <w:rsid w:val="000976D9"/>
    <w:rsid w:val="00097702"/>
    <w:rsid w:val="00097719"/>
    <w:rsid w:val="0009773C"/>
    <w:rsid w:val="0009775B"/>
    <w:rsid w:val="00097809"/>
    <w:rsid w:val="00097826"/>
    <w:rsid w:val="00097839"/>
    <w:rsid w:val="00097849"/>
    <w:rsid w:val="00097885"/>
    <w:rsid w:val="000978C4"/>
    <w:rsid w:val="000978DB"/>
    <w:rsid w:val="000978E6"/>
    <w:rsid w:val="000978EB"/>
    <w:rsid w:val="000978F4"/>
    <w:rsid w:val="00097953"/>
    <w:rsid w:val="00097968"/>
    <w:rsid w:val="0009797E"/>
    <w:rsid w:val="00097987"/>
    <w:rsid w:val="000979A4"/>
    <w:rsid w:val="000979CE"/>
    <w:rsid w:val="000979F2"/>
    <w:rsid w:val="000979F9"/>
    <w:rsid w:val="00097A6E"/>
    <w:rsid w:val="00097A7E"/>
    <w:rsid w:val="00097A8C"/>
    <w:rsid w:val="00097B10"/>
    <w:rsid w:val="00097B35"/>
    <w:rsid w:val="00097B3F"/>
    <w:rsid w:val="00097B74"/>
    <w:rsid w:val="00097BA3"/>
    <w:rsid w:val="00097C1C"/>
    <w:rsid w:val="00097C30"/>
    <w:rsid w:val="00097C3A"/>
    <w:rsid w:val="00097C7F"/>
    <w:rsid w:val="00097CAA"/>
    <w:rsid w:val="00097CBD"/>
    <w:rsid w:val="00097CC4"/>
    <w:rsid w:val="00097CD2"/>
    <w:rsid w:val="00097D0F"/>
    <w:rsid w:val="00097D11"/>
    <w:rsid w:val="00097D32"/>
    <w:rsid w:val="00097D48"/>
    <w:rsid w:val="00097D66"/>
    <w:rsid w:val="00097DA0"/>
    <w:rsid w:val="00097DD1"/>
    <w:rsid w:val="00097DDA"/>
    <w:rsid w:val="00097E2B"/>
    <w:rsid w:val="00097E3B"/>
    <w:rsid w:val="00097E5E"/>
    <w:rsid w:val="00097E96"/>
    <w:rsid w:val="00097E9B"/>
    <w:rsid w:val="00097EB6"/>
    <w:rsid w:val="00097EBD"/>
    <w:rsid w:val="00097ECF"/>
    <w:rsid w:val="00097ED0"/>
    <w:rsid w:val="00097EDC"/>
    <w:rsid w:val="00097F43"/>
    <w:rsid w:val="00097F88"/>
    <w:rsid w:val="00097FC2"/>
    <w:rsid w:val="00097FE2"/>
    <w:rsid w:val="000A001B"/>
    <w:rsid w:val="000A0034"/>
    <w:rsid w:val="000A004E"/>
    <w:rsid w:val="000A0063"/>
    <w:rsid w:val="000A00A0"/>
    <w:rsid w:val="000A00D8"/>
    <w:rsid w:val="000A0113"/>
    <w:rsid w:val="000A0125"/>
    <w:rsid w:val="000A015B"/>
    <w:rsid w:val="000A01BB"/>
    <w:rsid w:val="000A01EA"/>
    <w:rsid w:val="000A021C"/>
    <w:rsid w:val="000A021D"/>
    <w:rsid w:val="000A021F"/>
    <w:rsid w:val="000A0225"/>
    <w:rsid w:val="000A022D"/>
    <w:rsid w:val="000A02D7"/>
    <w:rsid w:val="000A032E"/>
    <w:rsid w:val="000A0335"/>
    <w:rsid w:val="000A033F"/>
    <w:rsid w:val="000A0365"/>
    <w:rsid w:val="000A036D"/>
    <w:rsid w:val="000A03C0"/>
    <w:rsid w:val="000A03E7"/>
    <w:rsid w:val="000A0415"/>
    <w:rsid w:val="000A042F"/>
    <w:rsid w:val="000A048D"/>
    <w:rsid w:val="000A0499"/>
    <w:rsid w:val="000A04AB"/>
    <w:rsid w:val="000A04D2"/>
    <w:rsid w:val="000A04DC"/>
    <w:rsid w:val="000A04F0"/>
    <w:rsid w:val="000A0502"/>
    <w:rsid w:val="000A051C"/>
    <w:rsid w:val="000A0534"/>
    <w:rsid w:val="000A05ED"/>
    <w:rsid w:val="000A0641"/>
    <w:rsid w:val="000A06D9"/>
    <w:rsid w:val="000A06E8"/>
    <w:rsid w:val="000A0734"/>
    <w:rsid w:val="000A0784"/>
    <w:rsid w:val="000A07BC"/>
    <w:rsid w:val="000A07F0"/>
    <w:rsid w:val="000A0867"/>
    <w:rsid w:val="000A08A6"/>
    <w:rsid w:val="000A08DF"/>
    <w:rsid w:val="000A08E8"/>
    <w:rsid w:val="000A091C"/>
    <w:rsid w:val="000A0923"/>
    <w:rsid w:val="000A0949"/>
    <w:rsid w:val="000A095D"/>
    <w:rsid w:val="000A0978"/>
    <w:rsid w:val="000A0995"/>
    <w:rsid w:val="000A09E3"/>
    <w:rsid w:val="000A09F0"/>
    <w:rsid w:val="000A0A0C"/>
    <w:rsid w:val="000A0A19"/>
    <w:rsid w:val="000A0AE2"/>
    <w:rsid w:val="000A0B4F"/>
    <w:rsid w:val="000A0B59"/>
    <w:rsid w:val="000A0B5D"/>
    <w:rsid w:val="000A0B68"/>
    <w:rsid w:val="000A0B6F"/>
    <w:rsid w:val="000A0B89"/>
    <w:rsid w:val="000A0B91"/>
    <w:rsid w:val="000A0BC1"/>
    <w:rsid w:val="000A0C2F"/>
    <w:rsid w:val="000A0C3A"/>
    <w:rsid w:val="000A0C46"/>
    <w:rsid w:val="000A0C4E"/>
    <w:rsid w:val="000A0C75"/>
    <w:rsid w:val="000A0C9A"/>
    <w:rsid w:val="000A0C9C"/>
    <w:rsid w:val="000A0CB5"/>
    <w:rsid w:val="000A0CD5"/>
    <w:rsid w:val="000A0D5C"/>
    <w:rsid w:val="000A0D82"/>
    <w:rsid w:val="000A0E00"/>
    <w:rsid w:val="000A0E24"/>
    <w:rsid w:val="000A0EAF"/>
    <w:rsid w:val="000A0EB9"/>
    <w:rsid w:val="000A0ECE"/>
    <w:rsid w:val="000A0EFE"/>
    <w:rsid w:val="000A0F47"/>
    <w:rsid w:val="000A0F4C"/>
    <w:rsid w:val="000A0F6A"/>
    <w:rsid w:val="000A100E"/>
    <w:rsid w:val="000A1011"/>
    <w:rsid w:val="000A1027"/>
    <w:rsid w:val="000A1044"/>
    <w:rsid w:val="000A1048"/>
    <w:rsid w:val="000A1095"/>
    <w:rsid w:val="000A109F"/>
    <w:rsid w:val="000A10A5"/>
    <w:rsid w:val="000A10A7"/>
    <w:rsid w:val="000A10B8"/>
    <w:rsid w:val="000A10C5"/>
    <w:rsid w:val="000A10D8"/>
    <w:rsid w:val="000A110B"/>
    <w:rsid w:val="000A1156"/>
    <w:rsid w:val="000A1196"/>
    <w:rsid w:val="000A119B"/>
    <w:rsid w:val="000A11B0"/>
    <w:rsid w:val="000A11BA"/>
    <w:rsid w:val="000A11BB"/>
    <w:rsid w:val="000A11EE"/>
    <w:rsid w:val="000A1201"/>
    <w:rsid w:val="000A1209"/>
    <w:rsid w:val="000A121A"/>
    <w:rsid w:val="000A1236"/>
    <w:rsid w:val="000A123A"/>
    <w:rsid w:val="000A127E"/>
    <w:rsid w:val="000A1280"/>
    <w:rsid w:val="000A12BD"/>
    <w:rsid w:val="000A12CC"/>
    <w:rsid w:val="000A12E7"/>
    <w:rsid w:val="000A12F8"/>
    <w:rsid w:val="000A1300"/>
    <w:rsid w:val="000A1326"/>
    <w:rsid w:val="000A1353"/>
    <w:rsid w:val="000A1384"/>
    <w:rsid w:val="000A139F"/>
    <w:rsid w:val="000A13E0"/>
    <w:rsid w:val="000A1427"/>
    <w:rsid w:val="000A142A"/>
    <w:rsid w:val="000A1444"/>
    <w:rsid w:val="000A14AE"/>
    <w:rsid w:val="000A14E9"/>
    <w:rsid w:val="000A14EB"/>
    <w:rsid w:val="000A14FD"/>
    <w:rsid w:val="000A14FF"/>
    <w:rsid w:val="000A152E"/>
    <w:rsid w:val="000A15A4"/>
    <w:rsid w:val="000A15A5"/>
    <w:rsid w:val="000A15CE"/>
    <w:rsid w:val="000A15DB"/>
    <w:rsid w:val="000A15F6"/>
    <w:rsid w:val="000A160C"/>
    <w:rsid w:val="000A161F"/>
    <w:rsid w:val="000A164C"/>
    <w:rsid w:val="000A165C"/>
    <w:rsid w:val="000A1688"/>
    <w:rsid w:val="000A16A4"/>
    <w:rsid w:val="000A16FC"/>
    <w:rsid w:val="000A1750"/>
    <w:rsid w:val="000A1756"/>
    <w:rsid w:val="000A175D"/>
    <w:rsid w:val="000A1780"/>
    <w:rsid w:val="000A17AA"/>
    <w:rsid w:val="000A17C7"/>
    <w:rsid w:val="000A1876"/>
    <w:rsid w:val="000A18B9"/>
    <w:rsid w:val="000A18BA"/>
    <w:rsid w:val="000A18C3"/>
    <w:rsid w:val="000A18D6"/>
    <w:rsid w:val="000A1907"/>
    <w:rsid w:val="000A1911"/>
    <w:rsid w:val="000A1948"/>
    <w:rsid w:val="000A1967"/>
    <w:rsid w:val="000A198B"/>
    <w:rsid w:val="000A19A6"/>
    <w:rsid w:val="000A1A29"/>
    <w:rsid w:val="000A1A45"/>
    <w:rsid w:val="000A1A9D"/>
    <w:rsid w:val="000A1A9F"/>
    <w:rsid w:val="000A1AB0"/>
    <w:rsid w:val="000A1AB8"/>
    <w:rsid w:val="000A1ACD"/>
    <w:rsid w:val="000A1BA8"/>
    <w:rsid w:val="000A1C75"/>
    <w:rsid w:val="000A1CCC"/>
    <w:rsid w:val="000A1D8D"/>
    <w:rsid w:val="000A1D94"/>
    <w:rsid w:val="000A1DD5"/>
    <w:rsid w:val="000A1E4C"/>
    <w:rsid w:val="000A1E80"/>
    <w:rsid w:val="000A1ED6"/>
    <w:rsid w:val="000A1F14"/>
    <w:rsid w:val="000A1F2E"/>
    <w:rsid w:val="000A1F90"/>
    <w:rsid w:val="000A1F91"/>
    <w:rsid w:val="000A1FC8"/>
    <w:rsid w:val="000A1FDE"/>
    <w:rsid w:val="000A2004"/>
    <w:rsid w:val="000A2027"/>
    <w:rsid w:val="000A2028"/>
    <w:rsid w:val="000A2030"/>
    <w:rsid w:val="000A20AC"/>
    <w:rsid w:val="000A20AF"/>
    <w:rsid w:val="000A20B3"/>
    <w:rsid w:val="000A20C4"/>
    <w:rsid w:val="000A20D7"/>
    <w:rsid w:val="000A2103"/>
    <w:rsid w:val="000A2107"/>
    <w:rsid w:val="000A21CC"/>
    <w:rsid w:val="000A21D4"/>
    <w:rsid w:val="000A21F9"/>
    <w:rsid w:val="000A2208"/>
    <w:rsid w:val="000A2229"/>
    <w:rsid w:val="000A228A"/>
    <w:rsid w:val="000A228B"/>
    <w:rsid w:val="000A22AE"/>
    <w:rsid w:val="000A22E2"/>
    <w:rsid w:val="000A22F2"/>
    <w:rsid w:val="000A2302"/>
    <w:rsid w:val="000A233E"/>
    <w:rsid w:val="000A234A"/>
    <w:rsid w:val="000A23C6"/>
    <w:rsid w:val="000A2415"/>
    <w:rsid w:val="000A2464"/>
    <w:rsid w:val="000A2483"/>
    <w:rsid w:val="000A2489"/>
    <w:rsid w:val="000A2499"/>
    <w:rsid w:val="000A24B1"/>
    <w:rsid w:val="000A24D1"/>
    <w:rsid w:val="000A2535"/>
    <w:rsid w:val="000A254A"/>
    <w:rsid w:val="000A2551"/>
    <w:rsid w:val="000A2564"/>
    <w:rsid w:val="000A2600"/>
    <w:rsid w:val="000A263E"/>
    <w:rsid w:val="000A2695"/>
    <w:rsid w:val="000A26BB"/>
    <w:rsid w:val="000A26F7"/>
    <w:rsid w:val="000A26FD"/>
    <w:rsid w:val="000A270A"/>
    <w:rsid w:val="000A2742"/>
    <w:rsid w:val="000A2771"/>
    <w:rsid w:val="000A277F"/>
    <w:rsid w:val="000A27A3"/>
    <w:rsid w:val="000A27A6"/>
    <w:rsid w:val="000A27AD"/>
    <w:rsid w:val="000A27C4"/>
    <w:rsid w:val="000A27C5"/>
    <w:rsid w:val="000A27C8"/>
    <w:rsid w:val="000A27F5"/>
    <w:rsid w:val="000A2811"/>
    <w:rsid w:val="000A2814"/>
    <w:rsid w:val="000A2819"/>
    <w:rsid w:val="000A292D"/>
    <w:rsid w:val="000A293D"/>
    <w:rsid w:val="000A2983"/>
    <w:rsid w:val="000A29A0"/>
    <w:rsid w:val="000A29AB"/>
    <w:rsid w:val="000A29B8"/>
    <w:rsid w:val="000A29CE"/>
    <w:rsid w:val="000A29DE"/>
    <w:rsid w:val="000A2A11"/>
    <w:rsid w:val="000A2A4D"/>
    <w:rsid w:val="000A2A5B"/>
    <w:rsid w:val="000A2A60"/>
    <w:rsid w:val="000A2A90"/>
    <w:rsid w:val="000A2AE6"/>
    <w:rsid w:val="000A2B06"/>
    <w:rsid w:val="000A2B0D"/>
    <w:rsid w:val="000A2B0E"/>
    <w:rsid w:val="000A2B6B"/>
    <w:rsid w:val="000A2B7B"/>
    <w:rsid w:val="000A2B8D"/>
    <w:rsid w:val="000A2BA2"/>
    <w:rsid w:val="000A2BE3"/>
    <w:rsid w:val="000A2C02"/>
    <w:rsid w:val="000A2CA8"/>
    <w:rsid w:val="000A2CD0"/>
    <w:rsid w:val="000A2CF2"/>
    <w:rsid w:val="000A2D05"/>
    <w:rsid w:val="000A2D60"/>
    <w:rsid w:val="000A2D8C"/>
    <w:rsid w:val="000A2DA7"/>
    <w:rsid w:val="000A2DF8"/>
    <w:rsid w:val="000A2E42"/>
    <w:rsid w:val="000A2E55"/>
    <w:rsid w:val="000A2E6E"/>
    <w:rsid w:val="000A2E72"/>
    <w:rsid w:val="000A2EDD"/>
    <w:rsid w:val="000A2EE0"/>
    <w:rsid w:val="000A2EEE"/>
    <w:rsid w:val="000A2F1D"/>
    <w:rsid w:val="000A2F1F"/>
    <w:rsid w:val="000A2F21"/>
    <w:rsid w:val="000A2F2B"/>
    <w:rsid w:val="000A2FA5"/>
    <w:rsid w:val="000A3010"/>
    <w:rsid w:val="000A3019"/>
    <w:rsid w:val="000A301E"/>
    <w:rsid w:val="000A3058"/>
    <w:rsid w:val="000A30B8"/>
    <w:rsid w:val="000A312B"/>
    <w:rsid w:val="000A3187"/>
    <w:rsid w:val="000A3207"/>
    <w:rsid w:val="000A3229"/>
    <w:rsid w:val="000A322A"/>
    <w:rsid w:val="000A3232"/>
    <w:rsid w:val="000A3250"/>
    <w:rsid w:val="000A3297"/>
    <w:rsid w:val="000A32A8"/>
    <w:rsid w:val="000A32D8"/>
    <w:rsid w:val="000A3301"/>
    <w:rsid w:val="000A3325"/>
    <w:rsid w:val="000A33BE"/>
    <w:rsid w:val="000A3420"/>
    <w:rsid w:val="000A3496"/>
    <w:rsid w:val="000A3498"/>
    <w:rsid w:val="000A34A1"/>
    <w:rsid w:val="000A34A3"/>
    <w:rsid w:val="000A34DE"/>
    <w:rsid w:val="000A34DF"/>
    <w:rsid w:val="000A3502"/>
    <w:rsid w:val="000A3520"/>
    <w:rsid w:val="000A3525"/>
    <w:rsid w:val="000A3575"/>
    <w:rsid w:val="000A35DC"/>
    <w:rsid w:val="000A35F6"/>
    <w:rsid w:val="000A3640"/>
    <w:rsid w:val="000A36B4"/>
    <w:rsid w:val="000A36BA"/>
    <w:rsid w:val="000A36D2"/>
    <w:rsid w:val="000A36D6"/>
    <w:rsid w:val="000A36FA"/>
    <w:rsid w:val="000A3704"/>
    <w:rsid w:val="000A3795"/>
    <w:rsid w:val="000A379E"/>
    <w:rsid w:val="000A37BA"/>
    <w:rsid w:val="000A37FD"/>
    <w:rsid w:val="000A3807"/>
    <w:rsid w:val="000A3838"/>
    <w:rsid w:val="000A3842"/>
    <w:rsid w:val="000A3843"/>
    <w:rsid w:val="000A386E"/>
    <w:rsid w:val="000A3892"/>
    <w:rsid w:val="000A389B"/>
    <w:rsid w:val="000A38A4"/>
    <w:rsid w:val="000A38E2"/>
    <w:rsid w:val="000A38F3"/>
    <w:rsid w:val="000A38F4"/>
    <w:rsid w:val="000A3932"/>
    <w:rsid w:val="000A3933"/>
    <w:rsid w:val="000A3957"/>
    <w:rsid w:val="000A396F"/>
    <w:rsid w:val="000A3998"/>
    <w:rsid w:val="000A39AE"/>
    <w:rsid w:val="000A39B2"/>
    <w:rsid w:val="000A39B8"/>
    <w:rsid w:val="000A39E2"/>
    <w:rsid w:val="000A39F0"/>
    <w:rsid w:val="000A3A37"/>
    <w:rsid w:val="000A3A75"/>
    <w:rsid w:val="000A3A79"/>
    <w:rsid w:val="000A3AA3"/>
    <w:rsid w:val="000A3AE5"/>
    <w:rsid w:val="000A3B31"/>
    <w:rsid w:val="000A3B8D"/>
    <w:rsid w:val="000A3B98"/>
    <w:rsid w:val="000A3BBD"/>
    <w:rsid w:val="000A3BC7"/>
    <w:rsid w:val="000A3BDF"/>
    <w:rsid w:val="000A3C05"/>
    <w:rsid w:val="000A3C71"/>
    <w:rsid w:val="000A3CC8"/>
    <w:rsid w:val="000A3CCE"/>
    <w:rsid w:val="000A3CD8"/>
    <w:rsid w:val="000A3CE1"/>
    <w:rsid w:val="000A3D36"/>
    <w:rsid w:val="000A3D4A"/>
    <w:rsid w:val="000A3DB4"/>
    <w:rsid w:val="000A3DBF"/>
    <w:rsid w:val="000A3E01"/>
    <w:rsid w:val="000A3E1C"/>
    <w:rsid w:val="000A3E4A"/>
    <w:rsid w:val="000A3E4D"/>
    <w:rsid w:val="000A3E5C"/>
    <w:rsid w:val="000A3ED3"/>
    <w:rsid w:val="000A3EEA"/>
    <w:rsid w:val="000A3F1B"/>
    <w:rsid w:val="000A3F2E"/>
    <w:rsid w:val="000A3F80"/>
    <w:rsid w:val="000A3FD0"/>
    <w:rsid w:val="000A403D"/>
    <w:rsid w:val="000A4068"/>
    <w:rsid w:val="000A40AA"/>
    <w:rsid w:val="000A40D0"/>
    <w:rsid w:val="000A40DA"/>
    <w:rsid w:val="000A40E3"/>
    <w:rsid w:val="000A410B"/>
    <w:rsid w:val="000A411F"/>
    <w:rsid w:val="000A4157"/>
    <w:rsid w:val="000A4170"/>
    <w:rsid w:val="000A4189"/>
    <w:rsid w:val="000A41F0"/>
    <w:rsid w:val="000A4211"/>
    <w:rsid w:val="000A4221"/>
    <w:rsid w:val="000A4246"/>
    <w:rsid w:val="000A42F5"/>
    <w:rsid w:val="000A431B"/>
    <w:rsid w:val="000A4369"/>
    <w:rsid w:val="000A4396"/>
    <w:rsid w:val="000A43C0"/>
    <w:rsid w:val="000A43CF"/>
    <w:rsid w:val="000A442A"/>
    <w:rsid w:val="000A443A"/>
    <w:rsid w:val="000A4445"/>
    <w:rsid w:val="000A445B"/>
    <w:rsid w:val="000A44CA"/>
    <w:rsid w:val="000A4553"/>
    <w:rsid w:val="000A4588"/>
    <w:rsid w:val="000A45D5"/>
    <w:rsid w:val="000A4605"/>
    <w:rsid w:val="000A4629"/>
    <w:rsid w:val="000A4669"/>
    <w:rsid w:val="000A468C"/>
    <w:rsid w:val="000A473A"/>
    <w:rsid w:val="000A478C"/>
    <w:rsid w:val="000A47DC"/>
    <w:rsid w:val="000A47EE"/>
    <w:rsid w:val="000A47F1"/>
    <w:rsid w:val="000A481A"/>
    <w:rsid w:val="000A4878"/>
    <w:rsid w:val="000A487F"/>
    <w:rsid w:val="000A489B"/>
    <w:rsid w:val="000A48CA"/>
    <w:rsid w:val="000A492D"/>
    <w:rsid w:val="000A4955"/>
    <w:rsid w:val="000A4983"/>
    <w:rsid w:val="000A49E2"/>
    <w:rsid w:val="000A49E6"/>
    <w:rsid w:val="000A49F3"/>
    <w:rsid w:val="000A49FE"/>
    <w:rsid w:val="000A4A5D"/>
    <w:rsid w:val="000A4A7E"/>
    <w:rsid w:val="000A4B0F"/>
    <w:rsid w:val="000A4B31"/>
    <w:rsid w:val="000A4BA1"/>
    <w:rsid w:val="000A4BA7"/>
    <w:rsid w:val="000A4BFD"/>
    <w:rsid w:val="000A4C03"/>
    <w:rsid w:val="000A4C78"/>
    <w:rsid w:val="000A4C80"/>
    <w:rsid w:val="000A4CA0"/>
    <w:rsid w:val="000A4CA8"/>
    <w:rsid w:val="000A4CAE"/>
    <w:rsid w:val="000A4CC6"/>
    <w:rsid w:val="000A4CE7"/>
    <w:rsid w:val="000A4D00"/>
    <w:rsid w:val="000A4D20"/>
    <w:rsid w:val="000A4D26"/>
    <w:rsid w:val="000A4D98"/>
    <w:rsid w:val="000A4DAA"/>
    <w:rsid w:val="000A4DEB"/>
    <w:rsid w:val="000A4DEC"/>
    <w:rsid w:val="000A4E0D"/>
    <w:rsid w:val="000A4E1E"/>
    <w:rsid w:val="000A4EB3"/>
    <w:rsid w:val="000A4EC5"/>
    <w:rsid w:val="000A4F0F"/>
    <w:rsid w:val="000A4F1C"/>
    <w:rsid w:val="000A4F1E"/>
    <w:rsid w:val="000A4F39"/>
    <w:rsid w:val="000A4F70"/>
    <w:rsid w:val="000A4F82"/>
    <w:rsid w:val="000A5063"/>
    <w:rsid w:val="000A508B"/>
    <w:rsid w:val="000A508D"/>
    <w:rsid w:val="000A513F"/>
    <w:rsid w:val="000A5158"/>
    <w:rsid w:val="000A51FB"/>
    <w:rsid w:val="000A5209"/>
    <w:rsid w:val="000A520D"/>
    <w:rsid w:val="000A524A"/>
    <w:rsid w:val="000A524F"/>
    <w:rsid w:val="000A5251"/>
    <w:rsid w:val="000A526B"/>
    <w:rsid w:val="000A5287"/>
    <w:rsid w:val="000A528B"/>
    <w:rsid w:val="000A52F3"/>
    <w:rsid w:val="000A5320"/>
    <w:rsid w:val="000A5340"/>
    <w:rsid w:val="000A534F"/>
    <w:rsid w:val="000A5379"/>
    <w:rsid w:val="000A5393"/>
    <w:rsid w:val="000A53F4"/>
    <w:rsid w:val="000A53F5"/>
    <w:rsid w:val="000A5404"/>
    <w:rsid w:val="000A540F"/>
    <w:rsid w:val="000A5451"/>
    <w:rsid w:val="000A548B"/>
    <w:rsid w:val="000A5510"/>
    <w:rsid w:val="000A553D"/>
    <w:rsid w:val="000A556C"/>
    <w:rsid w:val="000A5586"/>
    <w:rsid w:val="000A558B"/>
    <w:rsid w:val="000A55B7"/>
    <w:rsid w:val="000A55C5"/>
    <w:rsid w:val="000A55CE"/>
    <w:rsid w:val="000A5675"/>
    <w:rsid w:val="000A56ED"/>
    <w:rsid w:val="000A570D"/>
    <w:rsid w:val="000A5713"/>
    <w:rsid w:val="000A571F"/>
    <w:rsid w:val="000A5720"/>
    <w:rsid w:val="000A57BF"/>
    <w:rsid w:val="000A584D"/>
    <w:rsid w:val="000A5860"/>
    <w:rsid w:val="000A586F"/>
    <w:rsid w:val="000A588B"/>
    <w:rsid w:val="000A5902"/>
    <w:rsid w:val="000A590F"/>
    <w:rsid w:val="000A592D"/>
    <w:rsid w:val="000A5955"/>
    <w:rsid w:val="000A5956"/>
    <w:rsid w:val="000A595C"/>
    <w:rsid w:val="000A598D"/>
    <w:rsid w:val="000A599A"/>
    <w:rsid w:val="000A59B4"/>
    <w:rsid w:val="000A59D4"/>
    <w:rsid w:val="000A5A34"/>
    <w:rsid w:val="000A5A69"/>
    <w:rsid w:val="000A5A75"/>
    <w:rsid w:val="000A5AB6"/>
    <w:rsid w:val="000A5B1A"/>
    <w:rsid w:val="000A5B27"/>
    <w:rsid w:val="000A5B56"/>
    <w:rsid w:val="000A5B96"/>
    <w:rsid w:val="000A5BA4"/>
    <w:rsid w:val="000A5BC8"/>
    <w:rsid w:val="000A5BE3"/>
    <w:rsid w:val="000A5BED"/>
    <w:rsid w:val="000A5CD1"/>
    <w:rsid w:val="000A5CE8"/>
    <w:rsid w:val="000A5CF5"/>
    <w:rsid w:val="000A5D32"/>
    <w:rsid w:val="000A5D51"/>
    <w:rsid w:val="000A5D87"/>
    <w:rsid w:val="000A5DEA"/>
    <w:rsid w:val="000A5DF6"/>
    <w:rsid w:val="000A5E03"/>
    <w:rsid w:val="000A5E17"/>
    <w:rsid w:val="000A5E51"/>
    <w:rsid w:val="000A5EC0"/>
    <w:rsid w:val="000A5EE0"/>
    <w:rsid w:val="000A5EF8"/>
    <w:rsid w:val="000A5F00"/>
    <w:rsid w:val="000A5F02"/>
    <w:rsid w:val="000A5F1D"/>
    <w:rsid w:val="000A5F59"/>
    <w:rsid w:val="000A5F68"/>
    <w:rsid w:val="000A5FA6"/>
    <w:rsid w:val="000A5FFB"/>
    <w:rsid w:val="000A601D"/>
    <w:rsid w:val="000A604B"/>
    <w:rsid w:val="000A604D"/>
    <w:rsid w:val="000A605D"/>
    <w:rsid w:val="000A6063"/>
    <w:rsid w:val="000A60DD"/>
    <w:rsid w:val="000A60E5"/>
    <w:rsid w:val="000A6117"/>
    <w:rsid w:val="000A6121"/>
    <w:rsid w:val="000A615C"/>
    <w:rsid w:val="000A61C9"/>
    <w:rsid w:val="000A622A"/>
    <w:rsid w:val="000A6230"/>
    <w:rsid w:val="000A623A"/>
    <w:rsid w:val="000A6270"/>
    <w:rsid w:val="000A629E"/>
    <w:rsid w:val="000A62E8"/>
    <w:rsid w:val="000A62FB"/>
    <w:rsid w:val="000A631A"/>
    <w:rsid w:val="000A6325"/>
    <w:rsid w:val="000A632E"/>
    <w:rsid w:val="000A633B"/>
    <w:rsid w:val="000A6343"/>
    <w:rsid w:val="000A6365"/>
    <w:rsid w:val="000A637F"/>
    <w:rsid w:val="000A6383"/>
    <w:rsid w:val="000A63AB"/>
    <w:rsid w:val="000A63C5"/>
    <w:rsid w:val="000A63C6"/>
    <w:rsid w:val="000A63FC"/>
    <w:rsid w:val="000A643F"/>
    <w:rsid w:val="000A644E"/>
    <w:rsid w:val="000A647B"/>
    <w:rsid w:val="000A64E3"/>
    <w:rsid w:val="000A6539"/>
    <w:rsid w:val="000A653A"/>
    <w:rsid w:val="000A6561"/>
    <w:rsid w:val="000A6586"/>
    <w:rsid w:val="000A65B2"/>
    <w:rsid w:val="000A65B5"/>
    <w:rsid w:val="000A65D7"/>
    <w:rsid w:val="000A6626"/>
    <w:rsid w:val="000A6630"/>
    <w:rsid w:val="000A6656"/>
    <w:rsid w:val="000A6680"/>
    <w:rsid w:val="000A6698"/>
    <w:rsid w:val="000A66A0"/>
    <w:rsid w:val="000A66C0"/>
    <w:rsid w:val="000A66EE"/>
    <w:rsid w:val="000A6735"/>
    <w:rsid w:val="000A6760"/>
    <w:rsid w:val="000A679B"/>
    <w:rsid w:val="000A67A9"/>
    <w:rsid w:val="000A67CA"/>
    <w:rsid w:val="000A67F8"/>
    <w:rsid w:val="000A67F9"/>
    <w:rsid w:val="000A6801"/>
    <w:rsid w:val="000A6852"/>
    <w:rsid w:val="000A6869"/>
    <w:rsid w:val="000A6888"/>
    <w:rsid w:val="000A68D8"/>
    <w:rsid w:val="000A695A"/>
    <w:rsid w:val="000A6992"/>
    <w:rsid w:val="000A69B4"/>
    <w:rsid w:val="000A69BA"/>
    <w:rsid w:val="000A69C0"/>
    <w:rsid w:val="000A69CA"/>
    <w:rsid w:val="000A69F2"/>
    <w:rsid w:val="000A6A25"/>
    <w:rsid w:val="000A6A4A"/>
    <w:rsid w:val="000A6A67"/>
    <w:rsid w:val="000A6A78"/>
    <w:rsid w:val="000A6A84"/>
    <w:rsid w:val="000A6AA6"/>
    <w:rsid w:val="000A6AA7"/>
    <w:rsid w:val="000A6AE1"/>
    <w:rsid w:val="000A6AF3"/>
    <w:rsid w:val="000A6B13"/>
    <w:rsid w:val="000A6B14"/>
    <w:rsid w:val="000A6B48"/>
    <w:rsid w:val="000A6B56"/>
    <w:rsid w:val="000A6BA8"/>
    <w:rsid w:val="000A6BEA"/>
    <w:rsid w:val="000A6C34"/>
    <w:rsid w:val="000A6C4A"/>
    <w:rsid w:val="000A6C52"/>
    <w:rsid w:val="000A6C87"/>
    <w:rsid w:val="000A6CA0"/>
    <w:rsid w:val="000A6CC7"/>
    <w:rsid w:val="000A6CD9"/>
    <w:rsid w:val="000A6CF6"/>
    <w:rsid w:val="000A6CF8"/>
    <w:rsid w:val="000A6D1C"/>
    <w:rsid w:val="000A6D2D"/>
    <w:rsid w:val="000A6DB1"/>
    <w:rsid w:val="000A6DDA"/>
    <w:rsid w:val="000A6E1D"/>
    <w:rsid w:val="000A6E31"/>
    <w:rsid w:val="000A6E45"/>
    <w:rsid w:val="000A6E56"/>
    <w:rsid w:val="000A6EA2"/>
    <w:rsid w:val="000A6ED6"/>
    <w:rsid w:val="000A6ED7"/>
    <w:rsid w:val="000A6EE7"/>
    <w:rsid w:val="000A6EEE"/>
    <w:rsid w:val="000A6F17"/>
    <w:rsid w:val="000A6F2F"/>
    <w:rsid w:val="000A6F36"/>
    <w:rsid w:val="000A6F50"/>
    <w:rsid w:val="000A6FB2"/>
    <w:rsid w:val="000A6FDE"/>
    <w:rsid w:val="000A7063"/>
    <w:rsid w:val="000A7069"/>
    <w:rsid w:val="000A707F"/>
    <w:rsid w:val="000A70A2"/>
    <w:rsid w:val="000A70B4"/>
    <w:rsid w:val="000A70E4"/>
    <w:rsid w:val="000A711B"/>
    <w:rsid w:val="000A719A"/>
    <w:rsid w:val="000A71A0"/>
    <w:rsid w:val="000A71A2"/>
    <w:rsid w:val="000A72A6"/>
    <w:rsid w:val="000A72AE"/>
    <w:rsid w:val="000A72C7"/>
    <w:rsid w:val="000A72D0"/>
    <w:rsid w:val="000A72FA"/>
    <w:rsid w:val="000A738D"/>
    <w:rsid w:val="000A73BD"/>
    <w:rsid w:val="000A73D4"/>
    <w:rsid w:val="000A73F1"/>
    <w:rsid w:val="000A7410"/>
    <w:rsid w:val="000A74E3"/>
    <w:rsid w:val="000A74E4"/>
    <w:rsid w:val="000A7503"/>
    <w:rsid w:val="000A75EC"/>
    <w:rsid w:val="000A75FE"/>
    <w:rsid w:val="000A763A"/>
    <w:rsid w:val="000A7666"/>
    <w:rsid w:val="000A7668"/>
    <w:rsid w:val="000A7678"/>
    <w:rsid w:val="000A7707"/>
    <w:rsid w:val="000A777A"/>
    <w:rsid w:val="000A7789"/>
    <w:rsid w:val="000A77B9"/>
    <w:rsid w:val="000A77D1"/>
    <w:rsid w:val="000A77D6"/>
    <w:rsid w:val="000A77E6"/>
    <w:rsid w:val="000A77EF"/>
    <w:rsid w:val="000A77F3"/>
    <w:rsid w:val="000A787D"/>
    <w:rsid w:val="000A789A"/>
    <w:rsid w:val="000A78CA"/>
    <w:rsid w:val="000A78F1"/>
    <w:rsid w:val="000A7972"/>
    <w:rsid w:val="000A79E7"/>
    <w:rsid w:val="000A79EA"/>
    <w:rsid w:val="000A7A3C"/>
    <w:rsid w:val="000A7A49"/>
    <w:rsid w:val="000A7ACD"/>
    <w:rsid w:val="000A7AD0"/>
    <w:rsid w:val="000A7AE4"/>
    <w:rsid w:val="000A7AEF"/>
    <w:rsid w:val="000A7B10"/>
    <w:rsid w:val="000A7B3D"/>
    <w:rsid w:val="000A7B42"/>
    <w:rsid w:val="000A7B8E"/>
    <w:rsid w:val="000A7C01"/>
    <w:rsid w:val="000A7C36"/>
    <w:rsid w:val="000A7C74"/>
    <w:rsid w:val="000A7C86"/>
    <w:rsid w:val="000A7C8A"/>
    <w:rsid w:val="000A7C9F"/>
    <w:rsid w:val="000A7CA1"/>
    <w:rsid w:val="000A7CBD"/>
    <w:rsid w:val="000A7CEE"/>
    <w:rsid w:val="000A7D0F"/>
    <w:rsid w:val="000A7D3F"/>
    <w:rsid w:val="000A7D5E"/>
    <w:rsid w:val="000A7D6F"/>
    <w:rsid w:val="000A7D7C"/>
    <w:rsid w:val="000A7D94"/>
    <w:rsid w:val="000A7E39"/>
    <w:rsid w:val="000A7EDC"/>
    <w:rsid w:val="000A7EF6"/>
    <w:rsid w:val="000A7F00"/>
    <w:rsid w:val="000A7F24"/>
    <w:rsid w:val="000A7F36"/>
    <w:rsid w:val="000A7F4D"/>
    <w:rsid w:val="000A7F62"/>
    <w:rsid w:val="000A7F7C"/>
    <w:rsid w:val="000A7F9B"/>
    <w:rsid w:val="000A7FA5"/>
    <w:rsid w:val="000A7FE3"/>
    <w:rsid w:val="000B0056"/>
    <w:rsid w:val="000B005E"/>
    <w:rsid w:val="000B0087"/>
    <w:rsid w:val="000B0127"/>
    <w:rsid w:val="000B0165"/>
    <w:rsid w:val="000B0169"/>
    <w:rsid w:val="000B016F"/>
    <w:rsid w:val="000B019A"/>
    <w:rsid w:val="000B01E5"/>
    <w:rsid w:val="000B022F"/>
    <w:rsid w:val="000B024D"/>
    <w:rsid w:val="000B02C6"/>
    <w:rsid w:val="000B02E0"/>
    <w:rsid w:val="000B02F7"/>
    <w:rsid w:val="000B0313"/>
    <w:rsid w:val="000B034C"/>
    <w:rsid w:val="000B0356"/>
    <w:rsid w:val="000B03C2"/>
    <w:rsid w:val="000B0403"/>
    <w:rsid w:val="000B0412"/>
    <w:rsid w:val="000B0427"/>
    <w:rsid w:val="000B0441"/>
    <w:rsid w:val="000B0451"/>
    <w:rsid w:val="000B04E8"/>
    <w:rsid w:val="000B04FC"/>
    <w:rsid w:val="000B0530"/>
    <w:rsid w:val="000B0535"/>
    <w:rsid w:val="000B066B"/>
    <w:rsid w:val="000B066F"/>
    <w:rsid w:val="000B069C"/>
    <w:rsid w:val="000B06C8"/>
    <w:rsid w:val="000B0702"/>
    <w:rsid w:val="000B0737"/>
    <w:rsid w:val="000B074B"/>
    <w:rsid w:val="000B078E"/>
    <w:rsid w:val="000B0790"/>
    <w:rsid w:val="000B0795"/>
    <w:rsid w:val="000B0830"/>
    <w:rsid w:val="000B0844"/>
    <w:rsid w:val="000B0850"/>
    <w:rsid w:val="000B0860"/>
    <w:rsid w:val="000B08FE"/>
    <w:rsid w:val="000B0919"/>
    <w:rsid w:val="000B0927"/>
    <w:rsid w:val="000B095F"/>
    <w:rsid w:val="000B09DD"/>
    <w:rsid w:val="000B0A19"/>
    <w:rsid w:val="000B0A5A"/>
    <w:rsid w:val="000B0A90"/>
    <w:rsid w:val="000B0ABA"/>
    <w:rsid w:val="000B0AC7"/>
    <w:rsid w:val="000B0ACC"/>
    <w:rsid w:val="000B0AD2"/>
    <w:rsid w:val="000B0B14"/>
    <w:rsid w:val="000B0B52"/>
    <w:rsid w:val="000B0B62"/>
    <w:rsid w:val="000B0B6C"/>
    <w:rsid w:val="000B0B84"/>
    <w:rsid w:val="000B0BAD"/>
    <w:rsid w:val="000B0BF2"/>
    <w:rsid w:val="000B0C09"/>
    <w:rsid w:val="000B0C13"/>
    <w:rsid w:val="000B0C1F"/>
    <w:rsid w:val="000B0C3A"/>
    <w:rsid w:val="000B0C50"/>
    <w:rsid w:val="000B0C8C"/>
    <w:rsid w:val="000B0C90"/>
    <w:rsid w:val="000B0C9C"/>
    <w:rsid w:val="000B0CA8"/>
    <w:rsid w:val="000B0CAD"/>
    <w:rsid w:val="000B0CE2"/>
    <w:rsid w:val="000B0D2D"/>
    <w:rsid w:val="000B0D4B"/>
    <w:rsid w:val="000B0D6D"/>
    <w:rsid w:val="000B0D7E"/>
    <w:rsid w:val="000B0D8A"/>
    <w:rsid w:val="000B0DA4"/>
    <w:rsid w:val="000B0E0C"/>
    <w:rsid w:val="000B0E2A"/>
    <w:rsid w:val="000B0EAE"/>
    <w:rsid w:val="000B0ED8"/>
    <w:rsid w:val="000B0EE9"/>
    <w:rsid w:val="000B0F1E"/>
    <w:rsid w:val="000B0F22"/>
    <w:rsid w:val="000B0F35"/>
    <w:rsid w:val="000B0F4D"/>
    <w:rsid w:val="000B0F82"/>
    <w:rsid w:val="000B0FB3"/>
    <w:rsid w:val="000B0FC3"/>
    <w:rsid w:val="000B0FC6"/>
    <w:rsid w:val="000B101A"/>
    <w:rsid w:val="000B1060"/>
    <w:rsid w:val="000B10A6"/>
    <w:rsid w:val="000B112E"/>
    <w:rsid w:val="000B1156"/>
    <w:rsid w:val="000B115D"/>
    <w:rsid w:val="000B1160"/>
    <w:rsid w:val="000B1165"/>
    <w:rsid w:val="000B116A"/>
    <w:rsid w:val="000B117B"/>
    <w:rsid w:val="000B11A9"/>
    <w:rsid w:val="000B122E"/>
    <w:rsid w:val="000B125A"/>
    <w:rsid w:val="000B12C1"/>
    <w:rsid w:val="000B12C7"/>
    <w:rsid w:val="000B12DC"/>
    <w:rsid w:val="000B12FE"/>
    <w:rsid w:val="000B1300"/>
    <w:rsid w:val="000B1325"/>
    <w:rsid w:val="000B1326"/>
    <w:rsid w:val="000B1368"/>
    <w:rsid w:val="000B1379"/>
    <w:rsid w:val="000B1381"/>
    <w:rsid w:val="000B138A"/>
    <w:rsid w:val="000B13E6"/>
    <w:rsid w:val="000B1423"/>
    <w:rsid w:val="000B1475"/>
    <w:rsid w:val="000B14C9"/>
    <w:rsid w:val="000B14F8"/>
    <w:rsid w:val="000B150B"/>
    <w:rsid w:val="000B1545"/>
    <w:rsid w:val="000B1559"/>
    <w:rsid w:val="000B157F"/>
    <w:rsid w:val="000B1595"/>
    <w:rsid w:val="000B159D"/>
    <w:rsid w:val="000B15BD"/>
    <w:rsid w:val="000B15CB"/>
    <w:rsid w:val="000B16A1"/>
    <w:rsid w:val="000B16BC"/>
    <w:rsid w:val="000B16D8"/>
    <w:rsid w:val="000B16E1"/>
    <w:rsid w:val="000B1737"/>
    <w:rsid w:val="000B175E"/>
    <w:rsid w:val="000B176B"/>
    <w:rsid w:val="000B177A"/>
    <w:rsid w:val="000B17C9"/>
    <w:rsid w:val="000B17CB"/>
    <w:rsid w:val="000B17DE"/>
    <w:rsid w:val="000B17E0"/>
    <w:rsid w:val="000B185E"/>
    <w:rsid w:val="000B188B"/>
    <w:rsid w:val="000B18DD"/>
    <w:rsid w:val="000B18F3"/>
    <w:rsid w:val="000B1918"/>
    <w:rsid w:val="000B198D"/>
    <w:rsid w:val="000B19A2"/>
    <w:rsid w:val="000B19C8"/>
    <w:rsid w:val="000B19D8"/>
    <w:rsid w:val="000B19E7"/>
    <w:rsid w:val="000B1A13"/>
    <w:rsid w:val="000B1A23"/>
    <w:rsid w:val="000B1AD6"/>
    <w:rsid w:val="000B1B0E"/>
    <w:rsid w:val="000B1B4A"/>
    <w:rsid w:val="000B1B54"/>
    <w:rsid w:val="000B1B76"/>
    <w:rsid w:val="000B1B7C"/>
    <w:rsid w:val="000B1BF5"/>
    <w:rsid w:val="000B1C3E"/>
    <w:rsid w:val="000B1C50"/>
    <w:rsid w:val="000B1C7C"/>
    <w:rsid w:val="000B1CC7"/>
    <w:rsid w:val="000B1CF1"/>
    <w:rsid w:val="000B1CF8"/>
    <w:rsid w:val="000B1CFB"/>
    <w:rsid w:val="000B1D59"/>
    <w:rsid w:val="000B1D89"/>
    <w:rsid w:val="000B1D9C"/>
    <w:rsid w:val="000B1DAE"/>
    <w:rsid w:val="000B1DB0"/>
    <w:rsid w:val="000B1DD9"/>
    <w:rsid w:val="000B1DE0"/>
    <w:rsid w:val="000B1DF6"/>
    <w:rsid w:val="000B1E17"/>
    <w:rsid w:val="000B1E3C"/>
    <w:rsid w:val="000B1E3D"/>
    <w:rsid w:val="000B1E90"/>
    <w:rsid w:val="000B1E9C"/>
    <w:rsid w:val="000B1EEE"/>
    <w:rsid w:val="000B1F7B"/>
    <w:rsid w:val="000B1F84"/>
    <w:rsid w:val="000B205E"/>
    <w:rsid w:val="000B2068"/>
    <w:rsid w:val="000B2071"/>
    <w:rsid w:val="000B20CE"/>
    <w:rsid w:val="000B20DD"/>
    <w:rsid w:val="000B20F3"/>
    <w:rsid w:val="000B2107"/>
    <w:rsid w:val="000B2114"/>
    <w:rsid w:val="000B212E"/>
    <w:rsid w:val="000B2145"/>
    <w:rsid w:val="000B2148"/>
    <w:rsid w:val="000B21C4"/>
    <w:rsid w:val="000B21D0"/>
    <w:rsid w:val="000B2204"/>
    <w:rsid w:val="000B221F"/>
    <w:rsid w:val="000B2260"/>
    <w:rsid w:val="000B2280"/>
    <w:rsid w:val="000B228E"/>
    <w:rsid w:val="000B22C4"/>
    <w:rsid w:val="000B22D9"/>
    <w:rsid w:val="000B2328"/>
    <w:rsid w:val="000B233A"/>
    <w:rsid w:val="000B233F"/>
    <w:rsid w:val="000B2353"/>
    <w:rsid w:val="000B23AC"/>
    <w:rsid w:val="000B23D7"/>
    <w:rsid w:val="000B23F2"/>
    <w:rsid w:val="000B240E"/>
    <w:rsid w:val="000B241D"/>
    <w:rsid w:val="000B2447"/>
    <w:rsid w:val="000B244E"/>
    <w:rsid w:val="000B2472"/>
    <w:rsid w:val="000B2473"/>
    <w:rsid w:val="000B247C"/>
    <w:rsid w:val="000B248F"/>
    <w:rsid w:val="000B24F6"/>
    <w:rsid w:val="000B2521"/>
    <w:rsid w:val="000B2523"/>
    <w:rsid w:val="000B2592"/>
    <w:rsid w:val="000B259E"/>
    <w:rsid w:val="000B25AA"/>
    <w:rsid w:val="000B25B0"/>
    <w:rsid w:val="000B2660"/>
    <w:rsid w:val="000B268D"/>
    <w:rsid w:val="000B2693"/>
    <w:rsid w:val="000B26AB"/>
    <w:rsid w:val="000B275B"/>
    <w:rsid w:val="000B2771"/>
    <w:rsid w:val="000B278D"/>
    <w:rsid w:val="000B27B4"/>
    <w:rsid w:val="000B27CA"/>
    <w:rsid w:val="000B2816"/>
    <w:rsid w:val="000B2846"/>
    <w:rsid w:val="000B284A"/>
    <w:rsid w:val="000B28FA"/>
    <w:rsid w:val="000B290C"/>
    <w:rsid w:val="000B2924"/>
    <w:rsid w:val="000B29BA"/>
    <w:rsid w:val="000B29BC"/>
    <w:rsid w:val="000B2A16"/>
    <w:rsid w:val="000B2A9D"/>
    <w:rsid w:val="000B2AC4"/>
    <w:rsid w:val="000B2AC7"/>
    <w:rsid w:val="000B2AE7"/>
    <w:rsid w:val="000B2B1A"/>
    <w:rsid w:val="000B2B46"/>
    <w:rsid w:val="000B2B6C"/>
    <w:rsid w:val="000B2C28"/>
    <w:rsid w:val="000B2C63"/>
    <w:rsid w:val="000B2C8A"/>
    <w:rsid w:val="000B2C8B"/>
    <w:rsid w:val="000B2C8D"/>
    <w:rsid w:val="000B2CFC"/>
    <w:rsid w:val="000B2D69"/>
    <w:rsid w:val="000B2D8A"/>
    <w:rsid w:val="000B2DA2"/>
    <w:rsid w:val="000B2E83"/>
    <w:rsid w:val="000B2ED0"/>
    <w:rsid w:val="000B2EDC"/>
    <w:rsid w:val="000B2EE0"/>
    <w:rsid w:val="000B2EED"/>
    <w:rsid w:val="000B2F09"/>
    <w:rsid w:val="000B2F1A"/>
    <w:rsid w:val="000B2F41"/>
    <w:rsid w:val="000B2F5B"/>
    <w:rsid w:val="000B2F6C"/>
    <w:rsid w:val="000B2F6F"/>
    <w:rsid w:val="000B2F7B"/>
    <w:rsid w:val="000B2FD9"/>
    <w:rsid w:val="000B2FF1"/>
    <w:rsid w:val="000B300F"/>
    <w:rsid w:val="000B3080"/>
    <w:rsid w:val="000B30B2"/>
    <w:rsid w:val="000B30B7"/>
    <w:rsid w:val="000B30C5"/>
    <w:rsid w:val="000B319F"/>
    <w:rsid w:val="000B320A"/>
    <w:rsid w:val="000B3268"/>
    <w:rsid w:val="000B3270"/>
    <w:rsid w:val="000B327F"/>
    <w:rsid w:val="000B3378"/>
    <w:rsid w:val="000B33AE"/>
    <w:rsid w:val="000B33E9"/>
    <w:rsid w:val="000B340B"/>
    <w:rsid w:val="000B341A"/>
    <w:rsid w:val="000B3424"/>
    <w:rsid w:val="000B3438"/>
    <w:rsid w:val="000B3442"/>
    <w:rsid w:val="000B3479"/>
    <w:rsid w:val="000B347D"/>
    <w:rsid w:val="000B349D"/>
    <w:rsid w:val="000B3528"/>
    <w:rsid w:val="000B354B"/>
    <w:rsid w:val="000B35B2"/>
    <w:rsid w:val="000B362B"/>
    <w:rsid w:val="000B362F"/>
    <w:rsid w:val="000B3638"/>
    <w:rsid w:val="000B3641"/>
    <w:rsid w:val="000B364A"/>
    <w:rsid w:val="000B369B"/>
    <w:rsid w:val="000B36C3"/>
    <w:rsid w:val="000B36CD"/>
    <w:rsid w:val="000B36E4"/>
    <w:rsid w:val="000B3793"/>
    <w:rsid w:val="000B37DE"/>
    <w:rsid w:val="000B3800"/>
    <w:rsid w:val="000B3845"/>
    <w:rsid w:val="000B38E1"/>
    <w:rsid w:val="000B38E6"/>
    <w:rsid w:val="000B3950"/>
    <w:rsid w:val="000B3975"/>
    <w:rsid w:val="000B39B1"/>
    <w:rsid w:val="000B39BD"/>
    <w:rsid w:val="000B39C2"/>
    <w:rsid w:val="000B39D6"/>
    <w:rsid w:val="000B39E6"/>
    <w:rsid w:val="000B3A1C"/>
    <w:rsid w:val="000B3A66"/>
    <w:rsid w:val="000B3A79"/>
    <w:rsid w:val="000B3A94"/>
    <w:rsid w:val="000B3ABC"/>
    <w:rsid w:val="000B3AC9"/>
    <w:rsid w:val="000B3ACD"/>
    <w:rsid w:val="000B3B01"/>
    <w:rsid w:val="000B3B89"/>
    <w:rsid w:val="000B3BB8"/>
    <w:rsid w:val="000B3BC6"/>
    <w:rsid w:val="000B3BCE"/>
    <w:rsid w:val="000B3BD0"/>
    <w:rsid w:val="000B3BE6"/>
    <w:rsid w:val="000B3C06"/>
    <w:rsid w:val="000B3C1C"/>
    <w:rsid w:val="000B3C43"/>
    <w:rsid w:val="000B3C50"/>
    <w:rsid w:val="000B3C7A"/>
    <w:rsid w:val="000B3C7F"/>
    <w:rsid w:val="000B3C9A"/>
    <w:rsid w:val="000B3D23"/>
    <w:rsid w:val="000B3D3C"/>
    <w:rsid w:val="000B3D48"/>
    <w:rsid w:val="000B3D58"/>
    <w:rsid w:val="000B3D97"/>
    <w:rsid w:val="000B3DDF"/>
    <w:rsid w:val="000B3DEC"/>
    <w:rsid w:val="000B3E45"/>
    <w:rsid w:val="000B3E59"/>
    <w:rsid w:val="000B3E9B"/>
    <w:rsid w:val="000B3EB6"/>
    <w:rsid w:val="000B3ECF"/>
    <w:rsid w:val="000B3ED5"/>
    <w:rsid w:val="000B3EE5"/>
    <w:rsid w:val="000B407A"/>
    <w:rsid w:val="000B4095"/>
    <w:rsid w:val="000B40B4"/>
    <w:rsid w:val="000B40FD"/>
    <w:rsid w:val="000B4179"/>
    <w:rsid w:val="000B418F"/>
    <w:rsid w:val="000B41BA"/>
    <w:rsid w:val="000B41D8"/>
    <w:rsid w:val="000B422E"/>
    <w:rsid w:val="000B423D"/>
    <w:rsid w:val="000B423F"/>
    <w:rsid w:val="000B4243"/>
    <w:rsid w:val="000B425E"/>
    <w:rsid w:val="000B42F3"/>
    <w:rsid w:val="000B42FB"/>
    <w:rsid w:val="000B431F"/>
    <w:rsid w:val="000B4342"/>
    <w:rsid w:val="000B4369"/>
    <w:rsid w:val="000B4439"/>
    <w:rsid w:val="000B444A"/>
    <w:rsid w:val="000B4468"/>
    <w:rsid w:val="000B447B"/>
    <w:rsid w:val="000B4482"/>
    <w:rsid w:val="000B4491"/>
    <w:rsid w:val="000B44B7"/>
    <w:rsid w:val="000B44BF"/>
    <w:rsid w:val="000B44F5"/>
    <w:rsid w:val="000B4521"/>
    <w:rsid w:val="000B457F"/>
    <w:rsid w:val="000B4598"/>
    <w:rsid w:val="000B460B"/>
    <w:rsid w:val="000B4614"/>
    <w:rsid w:val="000B464C"/>
    <w:rsid w:val="000B4691"/>
    <w:rsid w:val="000B4692"/>
    <w:rsid w:val="000B477F"/>
    <w:rsid w:val="000B478F"/>
    <w:rsid w:val="000B4797"/>
    <w:rsid w:val="000B479B"/>
    <w:rsid w:val="000B47AC"/>
    <w:rsid w:val="000B47C1"/>
    <w:rsid w:val="000B480C"/>
    <w:rsid w:val="000B4854"/>
    <w:rsid w:val="000B4892"/>
    <w:rsid w:val="000B4898"/>
    <w:rsid w:val="000B48B2"/>
    <w:rsid w:val="000B48EE"/>
    <w:rsid w:val="000B48F5"/>
    <w:rsid w:val="000B490B"/>
    <w:rsid w:val="000B491A"/>
    <w:rsid w:val="000B491D"/>
    <w:rsid w:val="000B4963"/>
    <w:rsid w:val="000B4988"/>
    <w:rsid w:val="000B49EB"/>
    <w:rsid w:val="000B4A57"/>
    <w:rsid w:val="000B4A87"/>
    <w:rsid w:val="000B4AB6"/>
    <w:rsid w:val="000B4B0D"/>
    <w:rsid w:val="000B4BA8"/>
    <w:rsid w:val="000B4BCB"/>
    <w:rsid w:val="000B4C5D"/>
    <w:rsid w:val="000B4C94"/>
    <w:rsid w:val="000B4CB1"/>
    <w:rsid w:val="000B4D05"/>
    <w:rsid w:val="000B4D07"/>
    <w:rsid w:val="000B4DC6"/>
    <w:rsid w:val="000B4DC8"/>
    <w:rsid w:val="000B4DD2"/>
    <w:rsid w:val="000B4DF9"/>
    <w:rsid w:val="000B4E05"/>
    <w:rsid w:val="000B4E10"/>
    <w:rsid w:val="000B4E56"/>
    <w:rsid w:val="000B4E67"/>
    <w:rsid w:val="000B4E70"/>
    <w:rsid w:val="000B4E7A"/>
    <w:rsid w:val="000B4E8E"/>
    <w:rsid w:val="000B4E98"/>
    <w:rsid w:val="000B4EA1"/>
    <w:rsid w:val="000B4EDE"/>
    <w:rsid w:val="000B4EF4"/>
    <w:rsid w:val="000B4F42"/>
    <w:rsid w:val="000B4F49"/>
    <w:rsid w:val="000B4F93"/>
    <w:rsid w:val="000B4FB4"/>
    <w:rsid w:val="000B5030"/>
    <w:rsid w:val="000B5035"/>
    <w:rsid w:val="000B5050"/>
    <w:rsid w:val="000B5053"/>
    <w:rsid w:val="000B5080"/>
    <w:rsid w:val="000B509A"/>
    <w:rsid w:val="000B5111"/>
    <w:rsid w:val="000B5133"/>
    <w:rsid w:val="000B5152"/>
    <w:rsid w:val="000B5172"/>
    <w:rsid w:val="000B51B3"/>
    <w:rsid w:val="000B51C2"/>
    <w:rsid w:val="000B51EF"/>
    <w:rsid w:val="000B529C"/>
    <w:rsid w:val="000B52A9"/>
    <w:rsid w:val="000B52C4"/>
    <w:rsid w:val="000B52C8"/>
    <w:rsid w:val="000B5350"/>
    <w:rsid w:val="000B5392"/>
    <w:rsid w:val="000B5397"/>
    <w:rsid w:val="000B53A4"/>
    <w:rsid w:val="000B53AB"/>
    <w:rsid w:val="000B53B2"/>
    <w:rsid w:val="000B53CE"/>
    <w:rsid w:val="000B541E"/>
    <w:rsid w:val="000B5431"/>
    <w:rsid w:val="000B5439"/>
    <w:rsid w:val="000B5444"/>
    <w:rsid w:val="000B5486"/>
    <w:rsid w:val="000B5487"/>
    <w:rsid w:val="000B54BD"/>
    <w:rsid w:val="000B5516"/>
    <w:rsid w:val="000B553D"/>
    <w:rsid w:val="000B5557"/>
    <w:rsid w:val="000B5594"/>
    <w:rsid w:val="000B55C0"/>
    <w:rsid w:val="000B55E0"/>
    <w:rsid w:val="000B55FE"/>
    <w:rsid w:val="000B563E"/>
    <w:rsid w:val="000B569F"/>
    <w:rsid w:val="000B56BB"/>
    <w:rsid w:val="000B56D4"/>
    <w:rsid w:val="000B5760"/>
    <w:rsid w:val="000B57B5"/>
    <w:rsid w:val="000B57C9"/>
    <w:rsid w:val="000B57CF"/>
    <w:rsid w:val="000B5838"/>
    <w:rsid w:val="000B5963"/>
    <w:rsid w:val="000B59C8"/>
    <w:rsid w:val="000B59E9"/>
    <w:rsid w:val="000B59FE"/>
    <w:rsid w:val="000B5A1D"/>
    <w:rsid w:val="000B5A20"/>
    <w:rsid w:val="000B5B07"/>
    <w:rsid w:val="000B5B65"/>
    <w:rsid w:val="000B5B77"/>
    <w:rsid w:val="000B5B96"/>
    <w:rsid w:val="000B5BC1"/>
    <w:rsid w:val="000B5BFE"/>
    <w:rsid w:val="000B5C2C"/>
    <w:rsid w:val="000B5C31"/>
    <w:rsid w:val="000B5C7E"/>
    <w:rsid w:val="000B5C8F"/>
    <w:rsid w:val="000B5C94"/>
    <w:rsid w:val="000B5CF0"/>
    <w:rsid w:val="000B5CFD"/>
    <w:rsid w:val="000B5D3B"/>
    <w:rsid w:val="000B5D6B"/>
    <w:rsid w:val="000B5DB4"/>
    <w:rsid w:val="000B5E5B"/>
    <w:rsid w:val="000B5E7F"/>
    <w:rsid w:val="000B5EA9"/>
    <w:rsid w:val="000B5EAA"/>
    <w:rsid w:val="000B5EC7"/>
    <w:rsid w:val="000B5EE4"/>
    <w:rsid w:val="000B5EEA"/>
    <w:rsid w:val="000B5F00"/>
    <w:rsid w:val="000B5F1A"/>
    <w:rsid w:val="000B5F1D"/>
    <w:rsid w:val="000B5F48"/>
    <w:rsid w:val="000B5F5A"/>
    <w:rsid w:val="000B5F64"/>
    <w:rsid w:val="000B5F67"/>
    <w:rsid w:val="000B5F71"/>
    <w:rsid w:val="000B5F76"/>
    <w:rsid w:val="000B5F9A"/>
    <w:rsid w:val="000B5FB3"/>
    <w:rsid w:val="000B6021"/>
    <w:rsid w:val="000B6035"/>
    <w:rsid w:val="000B6062"/>
    <w:rsid w:val="000B606D"/>
    <w:rsid w:val="000B60B7"/>
    <w:rsid w:val="000B60BC"/>
    <w:rsid w:val="000B60C7"/>
    <w:rsid w:val="000B6135"/>
    <w:rsid w:val="000B6174"/>
    <w:rsid w:val="000B617B"/>
    <w:rsid w:val="000B6183"/>
    <w:rsid w:val="000B61C5"/>
    <w:rsid w:val="000B61CE"/>
    <w:rsid w:val="000B61E2"/>
    <w:rsid w:val="000B6208"/>
    <w:rsid w:val="000B6218"/>
    <w:rsid w:val="000B6259"/>
    <w:rsid w:val="000B6273"/>
    <w:rsid w:val="000B6290"/>
    <w:rsid w:val="000B629D"/>
    <w:rsid w:val="000B62CE"/>
    <w:rsid w:val="000B632B"/>
    <w:rsid w:val="000B6351"/>
    <w:rsid w:val="000B6362"/>
    <w:rsid w:val="000B6364"/>
    <w:rsid w:val="000B6373"/>
    <w:rsid w:val="000B6374"/>
    <w:rsid w:val="000B63A1"/>
    <w:rsid w:val="000B63A6"/>
    <w:rsid w:val="000B63FD"/>
    <w:rsid w:val="000B6401"/>
    <w:rsid w:val="000B647A"/>
    <w:rsid w:val="000B6498"/>
    <w:rsid w:val="000B64B0"/>
    <w:rsid w:val="000B64B6"/>
    <w:rsid w:val="000B6509"/>
    <w:rsid w:val="000B6524"/>
    <w:rsid w:val="000B6553"/>
    <w:rsid w:val="000B6564"/>
    <w:rsid w:val="000B6574"/>
    <w:rsid w:val="000B658B"/>
    <w:rsid w:val="000B659F"/>
    <w:rsid w:val="000B65B4"/>
    <w:rsid w:val="000B65E7"/>
    <w:rsid w:val="000B667E"/>
    <w:rsid w:val="000B66E5"/>
    <w:rsid w:val="000B66F2"/>
    <w:rsid w:val="000B66F5"/>
    <w:rsid w:val="000B66FF"/>
    <w:rsid w:val="000B672E"/>
    <w:rsid w:val="000B674A"/>
    <w:rsid w:val="000B6757"/>
    <w:rsid w:val="000B67B1"/>
    <w:rsid w:val="000B67D1"/>
    <w:rsid w:val="000B67E6"/>
    <w:rsid w:val="000B67E7"/>
    <w:rsid w:val="000B683F"/>
    <w:rsid w:val="000B68AA"/>
    <w:rsid w:val="000B68CF"/>
    <w:rsid w:val="000B68EB"/>
    <w:rsid w:val="000B693B"/>
    <w:rsid w:val="000B6952"/>
    <w:rsid w:val="000B6961"/>
    <w:rsid w:val="000B6974"/>
    <w:rsid w:val="000B6996"/>
    <w:rsid w:val="000B69D4"/>
    <w:rsid w:val="000B69D9"/>
    <w:rsid w:val="000B6A0D"/>
    <w:rsid w:val="000B6A3F"/>
    <w:rsid w:val="000B6A90"/>
    <w:rsid w:val="000B6AB5"/>
    <w:rsid w:val="000B6AF0"/>
    <w:rsid w:val="000B6AFC"/>
    <w:rsid w:val="000B6B2E"/>
    <w:rsid w:val="000B6B9C"/>
    <w:rsid w:val="000B6BC9"/>
    <w:rsid w:val="000B6BCB"/>
    <w:rsid w:val="000B6BDC"/>
    <w:rsid w:val="000B6BDF"/>
    <w:rsid w:val="000B6BE2"/>
    <w:rsid w:val="000B6BF0"/>
    <w:rsid w:val="000B6C07"/>
    <w:rsid w:val="000B6C73"/>
    <w:rsid w:val="000B6C7F"/>
    <w:rsid w:val="000B6CA0"/>
    <w:rsid w:val="000B6CAC"/>
    <w:rsid w:val="000B6CB2"/>
    <w:rsid w:val="000B6D85"/>
    <w:rsid w:val="000B6D8F"/>
    <w:rsid w:val="000B6DA2"/>
    <w:rsid w:val="000B6DCD"/>
    <w:rsid w:val="000B6DDE"/>
    <w:rsid w:val="000B6E0B"/>
    <w:rsid w:val="000B6E0D"/>
    <w:rsid w:val="000B6E5E"/>
    <w:rsid w:val="000B6E6E"/>
    <w:rsid w:val="000B6E71"/>
    <w:rsid w:val="000B6EA6"/>
    <w:rsid w:val="000B6EEE"/>
    <w:rsid w:val="000B6F85"/>
    <w:rsid w:val="000B6F95"/>
    <w:rsid w:val="000B6FBA"/>
    <w:rsid w:val="000B6FE0"/>
    <w:rsid w:val="000B701C"/>
    <w:rsid w:val="000B7033"/>
    <w:rsid w:val="000B7034"/>
    <w:rsid w:val="000B7051"/>
    <w:rsid w:val="000B706B"/>
    <w:rsid w:val="000B7094"/>
    <w:rsid w:val="000B70F1"/>
    <w:rsid w:val="000B7171"/>
    <w:rsid w:val="000B723C"/>
    <w:rsid w:val="000B7242"/>
    <w:rsid w:val="000B7252"/>
    <w:rsid w:val="000B7310"/>
    <w:rsid w:val="000B7319"/>
    <w:rsid w:val="000B7320"/>
    <w:rsid w:val="000B7357"/>
    <w:rsid w:val="000B7367"/>
    <w:rsid w:val="000B7383"/>
    <w:rsid w:val="000B73C9"/>
    <w:rsid w:val="000B73EB"/>
    <w:rsid w:val="000B7412"/>
    <w:rsid w:val="000B7415"/>
    <w:rsid w:val="000B742D"/>
    <w:rsid w:val="000B7431"/>
    <w:rsid w:val="000B744A"/>
    <w:rsid w:val="000B7457"/>
    <w:rsid w:val="000B7466"/>
    <w:rsid w:val="000B7483"/>
    <w:rsid w:val="000B7484"/>
    <w:rsid w:val="000B74A2"/>
    <w:rsid w:val="000B74CF"/>
    <w:rsid w:val="000B752F"/>
    <w:rsid w:val="000B7567"/>
    <w:rsid w:val="000B756F"/>
    <w:rsid w:val="000B75DB"/>
    <w:rsid w:val="000B75E3"/>
    <w:rsid w:val="000B760C"/>
    <w:rsid w:val="000B7631"/>
    <w:rsid w:val="000B763C"/>
    <w:rsid w:val="000B76B3"/>
    <w:rsid w:val="000B76B7"/>
    <w:rsid w:val="000B7709"/>
    <w:rsid w:val="000B771A"/>
    <w:rsid w:val="000B772D"/>
    <w:rsid w:val="000B7763"/>
    <w:rsid w:val="000B77F7"/>
    <w:rsid w:val="000B77FF"/>
    <w:rsid w:val="000B7800"/>
    <w:rsid w:val="000B781C"/>
    <w:rsid w:val="000B7832"/>
    <w:rsid w:val="000B787B"/>
    <w:rsid w:val="000B78A6"/>
    <w:rsid w:val="000B78F7"/>
    <w:rsid w:val="000B793C"/>
    <w:rsid w:val="000B7946"/>
    <w:rsid w:val="000B7957"/>
    <w:rsid w:val="000B7978"/>
    <w:rsid w:val="000B7997"/>
    <w:rsid w:val="000B79F3"/>
    <w:rsid w:val="000B79FC"/>
    <w:rsid w:val="000B7A11"/>
    <w:rsid w:val="000B7A13"/>
    <w:rsid w:val="000B7A41"/>
    <w:rsid w:val="000B7A5F"/>
    <w:rsid w:val="000B7A90"/>
    <w:rsid w:val="000B7AAA"/>
    <w:rsid w:val="000B7AE9"/>
    <w:rsid w:val="000B7AEC"/>
    <w:rsid w:val="000B7B09"/>
    <w:rsid w:val="000B7B1D"/>
    <w:rsid w:val="000B7B35"/>
    <w:rsid w:val="000B7B79"/>
    <w:rsid w:val="000B7BDB"/>
    <w:rsid w:val="000B7C05"/>
    <w:rsid w:val="000B7C2E"/>
    <w:rsid w:val="000B7C6E"/>
    <w:rsid w:val="000B7C76"/>
    <w:rsid w:val="000B7C7A"/>
    <w:rsid w:val="000B7CAF"/>
    <w:rsid w:val="000B7CB3"/>
    <w:rsid w:val="000B7D1D"/>
    <w:rsid w:val="000B7D25"/>
    <w:rsid w:val="000B7D43"/>
    <w:rsid w:val="000B7D47"/>
    <w:rsid w:val="000B7D98"/>
    <w:rsid w:val="000B7D9B"/>
    <w:rsid w:val="000B7DBF"/>
    <w:rsid w:val="000B7DF1"/>
    <w:rsid w:val="000B7E08"/>
    <w:rsid w:val="000B7E51"/>
    <w:rsid w:val="000B7E62"/>
    <w:rsid w:val="000B7E7E"/>
    <w:rsid w:val="000B7E87"/>
    <w:rsid w:val="000B7EAC"/>
    <w:rsid w:val="000B7EE5"/>
    <w:rsid w:val="000B7EF7"/>
    <w:rsid w:val="000B7F00"/>
    <w:rsid w:val="000B7F07"/>
    <w:rsid w:val="000B7F33"/>
    <w:rsid w:val="000B7FBF"/>
    <w:rsid w:val="000B7FF4"/>
    <w:rsid w:val="000BD2F5"/>
    <w:rsid w:val="000C0020"/>
    <w:rsid w:val="000C002D"/>
    <w:rsid w:val="000C009B"/>
    <w:rsid w:val="000C00F8"/>
    <w:rsid w:val="000C0118"/>
    <w:rsid w:val="000C011A"/>
    <w:rsid w:val="000C013F"/>
    <w:rsid w:val="000C0155"/>
    <w:rsid w:val="000C0167"/>
    <w:rsid w:val="000C0192"/>
    <w:rsid w:val="000C01A0"/>
    <w:rsid w:val="000C01A4"/>
    <w:rsid w:val="000C01AE"/>
    <w:rsid w:val="000C0261"/>
    <w:rsid w:val="000C0277"/>
    <w:rsid w:val="000C0288"/>
    <w:rsid w:val="000C028A"/>
    <w:rsid w:val="000C0299"/>
    <w:rsid w:val="000C02A3"/>
    <w:rsid w:val="000C02CE"/>
    <w:rsid w:val="000C02D2"/>
    <w:rsid w:val="000C02DA"/>
    <w:rsid w:val="000C030E"/>
    <w:rsid w:val="000C0371"/>
    <w:rsid w:val="000C03B8"/>
    <w:rsid w:val="000C03DD"/>
    <w:rsid w:val="000C03F3"/>
    <w:rsid w:val="000C03F4"/>
    <w:rsid w:val="000C0408"/>
    <w:rsid w:val="000C0414"/>
    <w:rsid w:val="000C041C"/>
    <w:rsid w:val="000C042E"/>
    <w:rsid w:val="000C0456"/>
    <w:rsid w:val="000C04AA"/>
    <w:rsid w:val="000C0553"/>
    <w:rsid w:val="000C0554"/>
    <w:rsid w:val="000C056A"/>
    <w:rsid w:val="000C05A2"/>
    <w:rsid w:val="000C060E"/>
    <w:rsid w:val="000C0616"/>
    <w:rsid w:val="000C0655"/>
    <w:rsid w:val="000C0656"/>
    <w:rsid w:val="000C0687"/>
    <w:rsid w:val="000C0709"/>
    <w:rsid w:val="000C071B"/>
    <w:rsid w:val="000C0785"/>
    <w:rsid w:val="000C07A4"/>
    <w:rsid w:val="000C07F3"/>
    <w:rsid w:val="000C0805"/>
    <w:rsid w:val="000C0835"/>
    <w:rsid w:val="000C083F"/>
    <w:rsid w:val="000C08A5"/>
    <w:rsid w:val="000C08C9"/>
    <w:rsid w:val="000C0944"/>
    <w:rsid w:val="000C098C"/>
    <w:rsid w:val="000C098F"/>
    <w:rsid w:val="000C09C5"/>
    <w:rsid w:val="000C0A0D"/>
    <w:rsid w:val="000C0A5B"/>
    <w:rsid w:val="000C0A60"/>
    <w:rsid w:val="000C0A91"/>
    <w:rsid w:val="000C0ADA"/>
    <w:rsid w:val="000C0B1B"/>
    <w:rsid w:val="000C0B27"/>
    <w:rsid w:val="000C0B95"/>
    <w:rsid w:val="000C0BDA"/>
    <w:rsid w:val="000C0BE8"/>
    <w:rsid w:val="000C0C01"/>
    <w:rsid w:val="000C0C3B"/>
    <w:rsid w:val="000C0C46"/>
    <w:rsid w:val="000C0C75"/>
    <w:rsid w:val="000C0CB5"/>
    <w:rsid w:val="000C0CDC"/>
    <w:rsid w:val="000C0CEF"/>
    <w:rsid w:val="000C0D0F"/>
    <w:rsid w:val="000C0D10"/>
    <w:rsid w:val="000C0D82"/>
    <w:rsid w:val="000C0D9E"/>
    <w:rsid w:val="000C0DCE"/>
    <w:rsid w:val="000C0DE0"/>
    <w:rsid w:val="000C0DF6"/>
    <w:rsid w:val="000C0DF7"/>
    <w:rsid w:val="000C0E20"/>
    <w:rsid w:val="000C0E3D"/>
    <w:rsid w:val="000C0E9A"/>
    <w:rsid w:val="000C0EB6"/>
    <w:rsid w:val="000C0EC1"/>
    <w:rsid w:val="000C0ECB"/>
    <w:rsid w:val="000C0EF2"/>
    <w:rsid w:val="000C0F6F"/>
    <w:rsid w:val="000C0F8F"/>
    <w:rsid w:val="000C0F96"/>
    <w:rsid w:val="000C0F9C"/>
    <w:rsid w:val="000C0FE9"/>
    <w:rsid w:val="000C0FF1"/>
    <w:rsid w:val="000C1045"/>
    <w:rsid w:val="000C1055"/>
    <w:rsid w:val="000C10C8"/>
    <w:rsid w:val="000C10D9"/>
    <w:rsid w:val="000C10DF"/>
    <w:rsid w:val="000C1117"/>
    <w:rsid w:val="000C111C"/>
    <w:rsid w:val="000C1136"/>
    <w:rsid w:val="000C1168"/>
    <w:rsid w:val="000C1176"/>
    <w:rsid w:val="000C11D4"/>
    <w:rsid w:val="000C1200"/>
    <w:rsid w:val="000C122B"/>
    <w:rsid w:val="000C1270"/>
    <w:rsid w:val="000C12BD"/>
    <w:rsid w:val="000C12FE"/>
    <w:rsid w:val="000C1358"/>
    <w:rsid w:val="000C1361"/>
    <w:rsid w:val="000C138E"/>
    <w:rsid w:val="000C13FC"/>
    <w:rsid w:val="000C1415"/>
    <w:rsid w:val="000C1451"/>
    <w:rsid w:val="000C145A"/>
    <w:rsid w:val="000C146F"/>
    <w:rsid w:val="000C147B"/>
    <w:rsid w:val="000C147D"/>
    <w:rsid w:val="000C14AC"/>
    <w:rsid w:val="000C14CA"/>
    <w:rsid w:val="000C152B"/>
    <w:rsid w:val="000C1530"/>
    <w:rsid w:val="000C15CD"/>
    <w:rsid w:val="000C15E9"/>
    <w:rsid w:val="000C1646"/>
    <w:rsid w:val="000C1663"/>
    <w:rsid w:val="000C1672"/>
    <w:rsid w:val="000C1689"/>
    <w:rsid w:val="000C1696"/>
    <w:rsid w:val="000C1699"/>
    <w:rsid w:val="000C16AA"/>
    <w:rsid w:val="000C16B0"/>
    <w:rsid w:val="000C16B3"/>
    <w:rsid w:val="000C171D"/>
    <w:rsid w:val="000C1755"/>
    <w:rsid w:val="000C175B"/>
    <w:rsid w:val="000C175C"/>
    <w:rsid w:val="000C1760"/>
    <w:rsid w:val="000C1763"/>
    <w:rsid w:val="000C1786"/>
    <w:rsid w:val="000C1789"/>
    <w:rsid w:val="000C1797"/>
    <w:rsid w:val="000C17A8"/>
    <w:rsid w:val="000C17AB"/>
    <w:rsid w:val="000C1815"/>
    <w:rsid w:val="000C1854"/>
    <w:rsid w:val="000C1884"/>
    <w:rsid w:val="000C18E6"/>
    <w:rsid w:val="000C191F"/>
    <w:rsid w:val="000C1921"/>
    <w:rsid w:val="000C1963"/>
    <w:rsid w:val="000C19BD"/>
    <w:rsid w:val="000C19F7"/>
    <w:rsid w:val="000C1A6A"/>
    <w:rsid w:val="000C1A73"/>
    <w:rsid w:val="000C1A9B"/>
    <w:rsid w:val="000C1AD0"/>
    <w:rsid w:val="000C1B0D"/>
    <w:rsid w:val="000C1B1A"/>
    <w:rsid w:val="000C1B5B"/>
    <w:rsid w:val="000C1B6C"/>
    <w:rsid w:val="000C1B7C"/>
    <w:rsid w:val="000C1B9C"/>
    <w:rsid w:val="000C1BB6"/>
    <w:rsid w:val="000C1BD6"/>
    <w:rsid w:val="000C1C00"/>
    <w:rsid w:val="000C1C13"/>
    <w:rsid w:val="000C1C2C"/>
    <w:rsid w:val="000C1C4B"/>
    <w:rsid w:val="000C1C95"/>
    <w:rsid w:val="000C1C96"/>
    <w:rsid w:val="000C1C99"/>
    <w:rsid w:val="000C1CB0"/>
    <w:rsid w:val="000C1D69"/>
    <w:rsid w:val="000C1DED"/>
    <w:rsid w:val="000C1DFD"/>
    <w:rsid w:val="000C1E2B"/>
    <w:rsid w:val="000C1E3F"/>
    <w:rsid w:val="000C1EA3"/>
    <w:rsid w:val="000C1EA7"/>
    <w:rsid w:val="000C1EF0"/>
    <w:rsid w:val="000C1F25"/>
    <w:rsid w:val="000C1F9A"/>
    <w:rsid w:val="000C1F9C"/>
    <w:rsid w:val="000C1FA2"/>
    <w:rsid w:val="000C1FC1"/>
    <w:rsid w:val="000C1FE7"/>
    <w:rsid w:val="000C1FFD"/>
    <w:rsid w:val="000C2074"/>
    <w:rsid w:val="000C2082"/>
    <w:rsid w:val="000C2086"/>
    <w:rsid w:val="000C2091"/>
    <w:rsid w:val="000C20CC"/>
    <w:rsid w:val="000C20D7"/>
    <w:rsid w:val="000C20DC"/>
    <w:rsid w:val="000C20F8"/>
    <w:rsid w:val="000C2104"/>
    <w:rsid w:val="000C2105"/>
    <w:rsid w:val="000C2120"/>
    <w:rsid w:val="000C2177"/>
    <w:rsid w:val="000C21F7"/>
    <w:rsid w:val="000C220B"/>
    <w:rsid w:val="000C2230"/>
    <w:rsid w:val="000C2235"/>
    <w:rsid w:val="000C2239"/>
    <w:rsid w:val="000C225B"/>
    <w:rsid w:val="000C2273"/>
    <w:rsid w:val="000C229A"/>
    <w:rsid w:val="000C22AA"/>
    <w:rsid w:val="000C22B9"/>
    <w:rsid w:val="000C22D3"/>
    <w:rsid w:val="000C23B0"/>
    <w:rsid w:val="000C2407"/>
    <w:rsid w:val="000C241B"/>
    <w:rsid w:val="000C241F"/>
    <w:rsid w:val="000C242C"/>
    <w:rsid w:val="000C244F"/>
    <w:rsid w:val="000C2494"/>
    <w:rsid w:val="000C2496"/>
    <w:rsid w:val="000C24B7"/>
    <w:rsid w:val="000C24D6"/>
    <w:rsid w:val="000C24DB"/>
    <w:rsid w:val="000C251C"/>
    <w:rsid w:val="000C2535"/>
    <w:rsid w:val="000C2574"/>
    <w:rsid w:val="000C2609"/>
    <w:rsid w:val="000C260A"/>
    <w:rsid w:val="000C2641"/>
    <w:rsid w:val="000C265E"/>
    <w:rsid w:val="000C2661"/>
    <w:rsid w:val="000C2665"/>
    <w:rsid w:val="000C266B"/>
    <w:rsid w:val="000C269E"/>
    <w:rsid w:val="000C26A4"/>
    <w:rsid w:val="000C26B1"/>
    <w:rsid w:val="000C2738"/>
    <w:rsid w:val="000C2755"/>
    <w:rsid w:val="000C276B"/>
    <w:rsid w:val="000C2780"/>
    <w:rsid w:val="000C27AC"/>
    <w:rsid w:val="000C27ED"/>
    <w:rsid w:val="000C2815"/>
    <w:rsid w:val="000C28BF"/>
    <w:rsid w:val="000C2918"/>
    <w:rsid w:val="000C2979"/>
    <w:rsid w:val="000C29E2"/>
    <w:rsid w:val="000C2A06"/>
    <w:rsid w:val="000C2A3D"/>
    <w:rsid w:val="000C2A6C"/>
    <w:rsid w:val="000C2AAD"/>
    <w:rsid w:val="000C2B10"/>
    <w:rsid w:val="000C2B3A"/>
    <w:rsid w:val="000C2B53"/>
    <w:rsid w:val="000C2B69"/>
    <w:rsid w:val="000C2B7F"/>
    <w:rsid w:val="000C2B8F"/>
    <w:rsid w:val="000C2BB6"/>
    <w:rsid w:val="000C2C10"/>
    <w:rsid w:val="000C2C37"/>
    <w:rsid w:val="000C2C78"/>
    <w:rsid w:val="000C2C89"/>
    <w:rsid w:val="000C2D67"/>
    <w:rsid w:val="000C2D68"/>
    <w:rsid w:val="000C2D69"/>
    <w:rsid w:val="000C2DA9"/>
    <w:rsid w:val="000C2E04"/>
    <w:rsid w:val="000C2E34"/>
    <w:rsid w:val="000C2E61"/>
    <w:rsid w:val="000C2EEE"/>
    <w:rsid w:val="000C2F08"/>
    <w:rsid w:val="000C2F59"/>
    <w:rsid w:val="000C2FA4"/>
    <w:rsid w:val="000C2FBF"/>
    <w:rsid w:val="000C2FD4"/>
    <w:rsid w:val="000C2FE0"/>
    <w:rsid w:val="000C2FFB"/>
    <w:rsid w:val="000C307B"/>
    <w:rsid w:val="000C3084"/>
    <w:rsid w:val="000C309A"/>
    <w:rsid w:val="000C30B9"/>
    <w:rsid w:val="000C30BF"/>
    <w:rsid w:val="000C3144"/>
    <w:rsid w:val="000C31AA"/>
    <w:rsid w:val="000C31AE"/>
    <w:rsid w:val="000C31F8"/>
    <w:rsid w:val="000C3234"/>
    <w:rsid w:val="000C3242"/>
    <w:rsid w:val="000C32BE"/>
    <w:rsid w:val="000C32C2"/>
    <w:rsid w:val="000C32F9"/>
    <w:rsid w:val="000C335F"/>
    <w:rsid w:val="000C339B"/>
    <w:rsid w:val="000C339C"/>
    <w:rsid w:val="000C3428"/>
    <w:rsid w:val="000C3432"/>
    <w:rsid w:val="000C346B"/>
    <w:rsid w:val="000C3471"/>
    <w:rsid w:val="000C3488"/>
    <w:rsid w:val="000C34C3"/>
    <w:rsid w:val="000C3539"/>
    <w:rsid w:val="000C3540"/>
    <w:rsid w:val="000C356F"/>
    <w:rsid w:val="000C35A1"/>
    <w:rsid w:val="000C35B2"/>
    <w:rsid w:val="000C35BD"/>
    <w:rsid w:val="000C35CC"/>
    <w:rsid w:val="000C35EC"/>
    <w:rsid w:val="000C35FA"/>
    <w:rsid w:val="000C3633"/>
    <w:rsid w:val="000C364C"/>
    <w:rsid w:val="000C3683"/>
    <w:rsid w:val="000C3691"/>
    <w:rsid w:val="000C369F"/>
    <w:rsid w:val="000C36AE"/>
    <w:rsid w:val="000C36AF"/>
    <w:rsid w:val="000C36B6"/>
    <w:rsid w:val="000C36BD"/>
    <w:rsid w:val="000C36C6"/>
    <w:rsid w:val="000C3708"/>
    <w:rsid w:val="000C372C"/>
    <w:rsid w:val="000C3746"/>
    <w:rsid w:val="000C37A9"/>
    <w:rsid w:val="000C38EB"/>
    <w:rsid w:val="000C3915"/>
    <w:rsid w:val="000C393D"/>
    <w:rsid w:val="000C3992"/>
    <w:rsid w:val="000C39CD"/>
    <w:rsid w:val="000C3B02"/>
    <w:rsid w:val="000C3B26"/>
    <w:rsid w:val="000C3B30"/>
    <w:rsid w:val="000C3B88"/>
    <w:rsid w:val="000C3BD4"/>
    <w:rsid w:val="000C3BF3"/>
    <w:rsid w:val="000C3BFA"/>
    <w:rsid w:val="000C3C44"/>
    <w:rsid w:val="000C3C7E"/>
    <w:rsid w:val="000C3C80"/>
    <w:rsid w:val="000C3C9F"/>
    <w:rsid w:val="000C3CB4"/>
    <w:rsid w:val="000C3CD4"/>
    <w:rsid w:val="000C3CDC"/>
    <w:rsid w:val="000C3CE8"/>
    <w:rsid w:val="000C3D00"/>
    <w:rsid w:val="000C3D07"/>
    <w:rsid w:val="000C3D15"/>
    <w:rsid w:val="000C3D6F"/>
    <w:rsid w:val="000C3DD6"/>
    <w:rsid w:val="000C3E1A"/>
    <w:rsid w:val="000C3E45"/>
    <w:rsid w:val="000C3E54"/>
    <w:rsid w:val="000C3E7C"/>
    <w:rsid w:val="000C3F2A"/>
    <w:rsid w:val="000C3F69"/>
    <w:rsid w:val="000C3F6C"/>
    <w:rsid w:val="000C3FA0"/>
    <w:rsid w:val="000C3FE2"/>
    <w:rsid w:val="000C3FE8"/>
    <w:rsid w:val="000C4030"/>
    <w:rsid w:val="000C404D"/>
    <w:rsid w:val="000C40B3"/>
    <w:rsid w:val="000C40E2"/>
    <w:rsid w:val="000C40EC"/>
    <w:rsid w:val="000C411E"/>
    <w:rsid w:val="000C413A"/>
    <w:rsid w:val="000C4144"/>
    <w:rsid w:val="000C4198"/>
    <w:rsid w:val="000C4199"/>
    <w:rsid w:val="000C420C"/>
    <w:rsid w:val="000C42DD"/>
    <w:rsid w:val="000C4331"/>
    <w:rsid w:val="000C434C"/>
    <w:rsid w:val="000C434E"/>
    <w:rsid w:val="000C4369"/>
    <w:rsid w:val="000C43A1"/>
    <w:rsid w:val="000C43D1"/>
    <w:rsid w:val="000C43E0"/>
    <w:rsid w:val="000C4433"/>
    <w:rsid w:val="000C4482"/>
    <w:rsid w:val="000C44DE"/>
    <w:rsid w:val="000C44EC"/>
    <w:rsid w:val="000C4500"/>
    <w:rsid w:val="000C4547"/>
    <w:rsid w:val="000C4554"/>
    <w:rsid w:val="000C4572"/>
    <w:rsid w:val="000C45EB"/>
    <w:rsid w:val="000C45F3"/>
    <w:rsid w:val="000C4622"/>
    <w:rsid w:val="000C4649"/>
    <w:rsid w:val="000C4654"/>
    <w:rsid w:val="000C4686"/>
    <w:rsid w:val="000C46D3"/>
    <w:rsid w:val="000C46FA"/>
    <w:rsid w:val="000C4704"/>
    <w:rsid w:val="000C4737"/>
    <w:rsid w:val="000C474C"/>
    <w:rsid w:val="000C4756"/>
    <w:rsid w:val="000C4760"/>
    <w:rsid w:val="000C4762"/>
    <w:rsid w:val="000C4765"/>
    <w:rsid w:val="000C4781"/>
    <w:rsid w:val="000C4795"/>
    <w:rsid w:val="000C47F0"/>
    <w:rsid w:val="000C47F7"/>
    <w:rsid w:val="000C482E"/>
    <w:rsid w:val="000C485C"/>
    <w:rsid w:val="000C4881"/>
    <w:rsid w:val="000C4885"/>
    <w:rsid w:val="000C4890"/>
    <w:rsid w:val="000C48A1"/>
    <w:rsid w:val="000C48B4"/>
    <w:rsid w:val="000C48B9"/>
    <w:rsid w:val="000C48EB"/>
    <w:rsid w:val="000C4905"/>
    <w:rsid w:val="000C4934"/>
    <w:rsid w:val="000C494B"/>
    <w:rsid w:val="000C496C"/>
    <w:rsid w:val="000C4971"/>
    <w:rsid w:val="000C49FC"/>
    <w:rsid w:val="000C4A66"/>
    <w:rsid w:val="000C4A7A"/>
    <w:rsid w:val="000C4A84"/>
    <w:rsid w:val="000C4AC3"/>
    <w:rsid w:val="000C4AC5"/>
    <w:rsid w:val="000C4AD7"/>
    <w:rsid w:val="000C4B1C"/>
    <w:rsid w:val="000C4B22"/>
    <w:rsid w:val="000C4B44"/>
    <w:rsid w:val="000C4B49"/>
    <w:rsid w:val="000C4B4E"/>
    <w:rsid w:val="000C4B74"/>
    <w:rsid w:val="000C4B90"/>
    <w:rsid w:val="000C4BA8"/>
    <w:rsid w:val="000C4BB5"/>
    <w:rsid w:val="000C4C65"/>
    <w:rsid w:val="000C4C6E"/>
    <w:rsid w:val="000C4CB2"/>
    <w:rsid w:val="000C4CBB"/>
    <w:rsid w:val="000C4CC5"/>
    <w:rsid w:val="000C4D64"/>
    <w:rsid w:val="000C4D66"/>
    <w:rsid w:val="000C4D69"/>
    <w:rsid w:val="000C4D6D"/>
    <w:rsid w:val="000C4DAD"/>
    <w:rsid w:val="000C4DD3"/>
    <w:rsid w:val="000C4DF1"/>
    <w:rsid w:val="000C4E67"/>
    <w:rsid w:val="000C4EA8"/>
    <w:rsid w:val="000C4EAB"/>
    <w:rsid w:val="000C4F07"/>
    <w:rsid w:val="000C4F1C"/>
    <w:rsid w:val="000C4F32"/>
    <w:rsid w:val="000C4FBE"/>
    <w:rsid w:val="000C4FEC"/>
    <w:rsid w:val="000C5006"/>
    <w:rsid w:val="000C5009"/>
    <w:rsid w:val="000C5015"/>
    <w:rsid w:val="000C5091"/>
    <w:rsid w:val="000C50BA"/>
    <w:rsid w:val="000C50DA"/>
    <w:rsid w:val="000C50E7"/>
    <w:rsid w:val="000C5103"/>
    <w:rsid w:val="000C5107"/>
    <w:rsid w:val="000C5108"/>
    <w:rsid w:val="000C512F"/>
    <w:rsid w:val="000C519D"/>
    <w:rsid w:val="000C51B7"/>
    <w:rsid w:val="000C51EF"/>
    <w:rsid w:val="000C51FD"/>
    <w:rsid w:val="000C5210"/>
    <w:rsid w:val="000C5291"/>
    <w:rsid w:val="000C52DA"/>
    <w:rsid w:val="000C530F"/>
    <w:rsid w:val="000C5333"/>
    <w:rsid w:val="000C534B"/>
    <w:rsid w:val="000C534F"/>
    <w:rsid w:val="000C536E"/>
    <w:rsid w:val="000C5384"/>
    <w:rsid w:val="000C53A0"/>
    <w:rsid w:val="000C53D9"/>
    <w:rsid w:val="000C53E4"/>
    <w:rsid w:val="000C53E5"/>
    <w:rsid w:val="000C53F6"/>
    <w:rsid w:val="000C5427"/>
    <w:rsid w:val="000C5433"/>
    <w:rsid w:val="000C5441"/>
    <w:rsid w:val="000C546C"/>
    <w:rsid w:val="000C54BE"/>
    <w:rsid w:val="000C54EC"/>
    <w:rsid w:val="000C54F8"/>
    <w:rsid w:val="000C5590"/>
    <w:rsid w:val="000C55A0"/>
    <w:rsid w:val="000C55BB"/>
    <w:rsid w:val="000C55EC"/>
    <w:rsid w:val="000C5600"/>
    <w:rsid w:val="000C5609"/>
    <w:rsid w:val="000C5621"/>
    <w:rsid w:val="000C5634"/>
    <w:rsid w:val="000C5685"/>
    <w:rsid w:val="000C5699"/>
    <w:rsid w:val="000C56D8"/>
    <w:rsid w:val="000C56E8"/>
    <w:rsid w:val="000C56FA"/>
    <w:rsid w:val="000C5712"/>
    <w:rsid w:val="000C5783"/>
    <w:rsid w:val="000C578C"/>
    <w:rsid w:val="000C57A2"/>
    <w:rsid w:val="000C57BB"/>
    <w:rsid w:val="000C57BF"/>
    <w:rsid w:val="000C57C7"/>
    <w:rsid w:val="000C57E1"/>
    <w:rsid w:val="000C57F2"/>
    <w:rsid w:val="000C581B"/>
    <w:rsid w:val="000C582F"/>
    <w:rsid w:val="000C58B1"/>
    <w:rsid w:val="000C58E6"/>
    <w:rsid w:val="000C5925"/>
    <w:rsid w:val="000C5940"/>
    <w:rsid w:val="000C5972"/>
    <w:rsid w:val="000C5986"/>
    <w:rsid w:val="000C59A6"/>
    <w:rsid w:val="000C59B2"/>
    <w:rsid w:val="000C59D3"/>
    <w:rsid w:val="000C5A32"/>
    <w:rsid w:val="000C5A3F"/>
    <w:rsid w:val="000C5A5C"/>
    <w:rsid w:val="000C5A62"/>
    <w:rsid w:val="000C5AFB"/>
    <w:rsid w:val="000C5B33"/>
    <w:rsid w:val="000C5B46"/>
    <w:rsid w:val="000C5B88"/>
    <w:rsid w:val="000C5B9C"/>
    <w:rsid w:val="000C5BA6"/>
    <w:rsid w:val="000C5BBB"/>
    <w:rsid w:val="000C5BC7"/>
    <w:rsid w:val="000C5BD0"/>
    <w:rsid w:val="000C5BFF"/>
    <w:rsid w:val="000C5C1F"/>
    <w:rsid w:val="000C5C6F"/>
    <w:rsid w:val="000C5C95"/>
    <w:rsid w:val="000C5CFE"/>
    <w:rsid w:val="000C5D2E"/>
    <w:rsid w:val="000C5D59"/>
    <w:rsid w:val="000C5D80"/>
    <w:rsid w:val="000C5D85"/>
    <w:rsid w:val="000C5DB7"/>
    <w:rsid w:val="000C5DDD"/>
    <w:rsid w:val="000C5DEA"/>
    <w:rsid w:val="000C5DEF"/>
    <w:rsid w:val="000C5DF0"/>
    <w:rsid w:val="000C5DF8"/>
    <w:rsid w:val="000C5E39"/>
    <w:rsid w:val="000C5E63"/>
    <w:rsid w:val="000C5E84"/>
    <w:rsid w:val="000C5E90"/>
    <w:rsid w:val="000C5F54"/>
    <w:rsid w:val="000C5F69"/>
    <w:rsid w:val="000C5F8F"/>
    <w:rsid w:val="000C5F99"/>
    <w:rsid w:val="000C5FC6"/>
    <w:rsid w:val="000C5FF3"/>
    <w:rsid w:val="000C600C"/>
    <w:rsid w:val="000C6016"/>
    <w:rsid w:val="000C604D"/>
    <w:rsid w:val="000C6056"/>
    <w:rsid w:val="000C6076"/>
    <w:rsid w:val="000C60BE"/>
    <w:rsid w:val="000C60F8"/>
    <w:rsid w:val="000C6114"/>
    <w:rsid w:val="000C611E"/>
    <w:rsid w:val="000C61AE"/>
    <w:rsid w:val="000C61E9"/>
    <w:rsid w:val="000C620D"/>
    <w:rsid w:val="000C6255"/>
    <w:rsid w:val="000C62CE"/>
    <w:rsid w:val="000C632E"/>
    <w:rsid w:val="000C6375"/>
    <w:rsid w:val="000C6392"/>
    <w:rsid w:val="000C63BE"/>
    <w:rsid w:val="000C63E1"/>
    <w:rsid w:val="000C6405"/>
    <w:rsid w:val="000C6411"/>
    <w:rsid w:val="000C644E"/>
    <w:rsid w:val="000C645A"/>
    <w:rsid w:val="000C648E"/>
    <w:rsid w:val="000C649D"/>
    <w:rsid w:val="000C64C7"/>
    <w:rsid w:val="000C6529"/>
    <w:rsid w:val="000C6536"/>
    <w:rsid w:val="000C65BB"/>
    <w:rsid w:val="000C65E3"/>
    <w:rsid w:val="000C65F1"/>
    <w:rsid w:val="000C65FB"/>
    <w:rsid w:val="000C6610"/>
    <w:rsid w:val="000C6665"/>
    <w:rsid w:val="000C6687"/>
    <w:rsid w:val="000C66E7"/>
    <w:rsid w:val="000C67A8"/>
    <w:rsid w:val="000C67CC"/>
    <w:rsid w:val="000C67EC"/>
    <w:rsid w:val="000C6801"/>
    <w:rsid w:val="000C6841"/>
    <w:rsid w:val="000C6890"/>
    <w:rsid w:val="000C68A0"/>
    <w:rsid w:val="000C68B0"/>
    <w:rsid w:val="000C68CB"/>
    <w:rsid w:val="000C68D5"/>
    <w:rsid w:val="000C695B"/>
    <w:rsid w:val="000C699B"/>
    <w:rsid w:val="000C69CB"/>
    <w:rsid w:val="000C6A18"/>
    <w:rsid w:val="000C6A73"/>
    <w:rsid w:val="000C6A88"/>
    <w:rsid w:val="000C6A9E"/>
    <w:rsid w:val="000C6B04"/>
    <w:rsid w:val="000C6B34"/>
    <w:rsid w:val="000C6B3E"/>
    <w:rsid w:val="000C6B63"/>
    <w:rsid w:val="000C6BC3"/>
    <w:rsid w:val="000C6BD9"/>
    <w:rsid w:val="000C6BED"/>
    <w:rsid w:val="000C6C17"/>
    <w:rsid w:val="000C6C5C"/>
    <w:rsid w:val="000C6CA6"/>
    <w:rsid w:val="000C6CD0"/>
    <w:rsid w:val="000C6D63"/>
    <w:rsid w:val="000C6D6A"/>
    <w:rsid w:val="000C6D7B"/>
    <w:rsid w:val="000C6D90"/>
    <w:rsid w:val="000C6D94"/>
    <w:rsid w:val="000C6DB4"/>
    <w:rsid w:val="000C6E0C"/>
    <w:rsid w:val="000C6E2A"/>
    <w:rsid w:val="000C6E52"/>
    <w:rsid w:val="000C6E7E"/>
    <w:rsid w:val="000C6EA1"/>
    <w:rsid w:val="000C6ECE"/>
    <w:rsid w:val="000C6EEB"/>
    <w:rsid w:val="000C6F07"/>
    <w:rsid w:val="000C6F0C"/>
    <w:rsid w:val="000C6F71"/>
    <w:rsid w:val="000C6F7B"/>
    <w:rsid w:val="000C6F81"/>
    <w:rsid w:val="000C6FA9"/>
    <w:rsid w:val="000C6FFF"/>
    <w:rsid w:val="000C710A"/>
    <w:rsid w:val="000C7145"/>
    <w:rsid w:val="000C7146"/>
    <w:rsid w:val="000C714B"/>
    <w:rsid w:val="000C7171"/>
    <w:rsid w:val="000C71A5"/>
    <w:rsid w:val="000C71E3"/>
    <w:rsid w:val="000C7217"/>
    <w:rsid w:val="000C7236"/>
    <w:rsid w:val="000C7237"/>
    <w:rsid w:val="000C723B"/>
    <w:rsid w:val="000C7242"/>
    <w:rsid w:val="000C7246"/>
    <w:rsid w:val="000C7266"/>
    <w:rsid w:val="000C727A"/>
    <w:rsid w:val="000C72C3"/>
    <w:rsid w:val="000C72F3"/>
    <w:rsid w:val="000C72FD"/>
    <w:rsid w:val="000C733A"/>
    <w:rsid w:val="000C739D"/>
    <w:rsid w:val="000C73D1"/>
    <w:rsid w:val="000C73D8"/>
    <w:rsid w:val="000C73EE"/>
    <w:rsid w:val="000C7423"/>
    <w:rsid w:val="000C7435"/>
    <w:rsid w:val="000C743C"/>
    <w:rsid w:val="000C7499"/>
    <w:rsid w:val="000C74A1"/>
    <w:rsid w:val="000C74A8"/>
    <w:rsid w:val="000C74D4"/>
    <w:rsid w:val="000C750A"/>
    <w:rsid w:val="000C7521"/>
    <w:rsid w:val="000C7530"/>
    <w:rsid w:val="000C7532"/>
    <w:rsid w:val="000C754C"/>
    <w:rsid w:val="000C758D"/>
    <w:rsid w:val="000C759F"/>
    <w:rsid w:val="000C75DE"/>
    <w:rsid w:val="000C75E1"/>
    <w:rsid w:val="000C75E3"/>
    <w:rsid w:val="000C7605"/>
    <w:rsid w:val="000C762D"/>
    <w:rsid w:val="000C7631"/>
    <w:rsid w:val="000C7644"/>
    <w:rsid w:val="000C7653"/>
    <w:rsid w:val="000C766A"/>
    <w:rsid w:val="000C7670"/>
    <w:rsid w:val="000C76B1"/>
    <w:rsid w:val="000C76F9"/>
    <w:rsid w:val="000C777C"/>
    <w:rsid w:val="000C7799"/>
    <w:rsid w:val="000C77F9"/>
    <w:rsid w:val="000C7866"/>
    <w:rsid w:val="000C78D4"/>
    <w:rsid w:val="000C78DA"/>
    <w:rsid w:val="000C7905"/>
    <w:rsid w:val="000C7907"/>
    <w:rsid w:val="000C7990"/>
    <w:rsid w:val="000C7A80"/>
    <w:rsid w:val="000C7A89"/>
    <w:rsid w:val="000C7ACF"/>
    <w:rsid w:val="000C7AD3"/>
    <w:rsid w:val="000C7AD5"/>
    <w:rsid w:val="000C7AEA"/>
    <w:rsid w:val="000C7B26"/>
    <w:rsid w:val="000C7B45"/>
    <w:rsid w:val="000C7B46"/>
    <w:rsid w:val="000C7B78"/>
    <w:rsid w:val="000C7BB6"/>
    <w:rsid w:val="000C7BCE"/>
    <w:rsid w:val="000C7BE5"/>
    <w:rsid w:val="000C7C3F"/>
    <w:rsid w:val="000C7C78"/>
    <w:rsid w:val="000C7C9D"/>
    <w:rsid w:val="000C7CA7"/>
    <w:rsid w:val="000C7CB4"/>
    <w:rsid w:val="000C7CB9"/>
    <w:rsid w:val="000C7CEE"/>
    <w:rsid w:val="000C7D45"/>
    <w:rsid w:val="000C7DAB"/>
    <w:rsid w:val="000C7E04"/>
    <w:rsid w:val="000C7E7E"/>
    <w:rsid w:val="000C7EE1"/>
    <w:rsid w:val="000C7EEC"/>
    <w:rsid w:val="000C7EFB"/>
    <w:rsid w:val="000C7F6A"/>
    <w:rsid w:val="000C7F7A"/>
    <w:rsid w:val="000C7F8C"/>
    <w:rsid w:val="000C7F99"/>
    <w:rsid w:val="000C7FC9"/>
    <w:rsid w:val="000C7FEA"/>
    <w:rsid w:val="000D002F"/>
    <w:rsid w:val="000D00B6"/>
    <w:rsid w:val="000D00BD"/>
    <w:rsid w:val="000D00C1"/>
    <w:rsid w:val="000D00ED"/>
    <w:rsid w:val="000D00FF"/>
    <w:rsid w:val="000D010B"/>
    <w:rsid w:val="000D01A5"/>
    <w:rsid w:val="000D01AA"/>
    <w:rsid w:val="000D01D6"/>
    <w:rsid w:val="000D01DD"/>
    <w:rsid w:val="000D01FD"/>
    <w:rsid w:val="000D0204"/>
    <w:rsid w:val="000D0229"/>
    <w:rsid w:val="000D022D"/>
    <w:rsid w:val="000D0287"/>
    <w:rsid w:val="000D028B"/>
    <w:rsid w:val="000D02A4"/>
    <w:rsid w:val="000D03FE"/>
    <w:rsid w:val="000D0453"/>
    <w:rsid w:val="000D049F"/>
    <w:rsid w:val="000D04A2"/>
    <w:rsid w:val="000D04A3"/>
    <w:rsid w:val="000D04B5"/>
    <w:rsid w:val="000D04D4"/>
    <w:rsid w:val="000D04FA"/>
    <w:rsid w:val="000D0502"/>
    <w:rsid w:val="000D0552"/>
    <w:rsid w:val="000D0571"/>
    <w:rsid w:val="000D0588"/>
    <w:rsid w:val="000D0594"/>
    <w:rsid w:val="000D05D9"/>
    <w:rsid w:val="000D05ED"/>
    <w:rsid w:val="000D060D"/>
    <w:rsid w:val="000D0610"/>
    <w:rsid w:val="000D06AA"/>
    <w:rsid w:val="000D06EB"/>
    <w:rsid w:val="000D06EC"/>
    <w:rsid w:val="000D0788"/>
    <w:rsid w:val="000D07A1"/>
    <w:rsid w:val="000D07A9"/>
    <w:rsid w:val="000D080C"/>
    <w:rsid w:val="000D0840"/>
    <w:rsid w:val="000D0866"/>
    <w:rsid w:val="000D086D"/>
    <w:rsid w:val="000D088F"/>
    <w:rsid w:val="000D08C2"/>
    <w:rsid w:val="000D0917"/>
    <w:rsid w:val="000D0941"/>
    <w:rsid w:val="000D094E"/>
    <w:rsid w:val="000D0964"/>
    <w:rsid w:val="000D0983"/>
    <w:rsid w:val="000D0988"/>
    <w:rsid w:val="000D09B3"/>
    <w:rsid w:val="000D09C7"/>
    <w:rsid w:val="000D09DE"/>
    <w:rsid w:val="000D0A83"/>
    <w:rsid w:val="000D0A89"/>
    <w:rsid w:val="000D0A8B"/>
    <w:rsid w:val="000D0A92"/>
    <w:rsid w:val="000D0A9E"/>
    <w:rsid w:val="000D0AB6"/>
    <w:rsid w:val="000D0B56"/>
    <w:rsid w:val="000D0B6C"/>
    <w:rsid w:val="000D0BDE"/>
    <w:rsid w:val="000D0BF2"/>
    <w:rsid w:val="000D0C08"/>
    <w:rsid w:val="000D0C41"/>
    <w:rsid w:val="000D0C6F"/>
    <w:rsid w:val="000D0CAC"/>
    <w:rsid w:val="000D0CF1"/>
    <w:rsid w:val="000D0D09"/>
    <w:rsid w:val="000D0D3A"/>
    <w:rsid w:val="000D0E18"/>
    <w:rsid w:val="000D0E23"/>
    <w:rsid w:val="000D0E28"/>
    <w:rsid w:val="000D0E34"/>
    <w:rsid w:val="000D0E59"/>
    <w:rsid w:val="000D0E64"/>
    <w:rsid w:val="000D0E7E"/>
    <w:rsid w:val="000D0ED5"/>
    <w:rsid w:val="000D0F08"/>
    <w:rsid w:val="000D0F1C"/>
    <w:rsid w:val="000D0F2C"/>
    <w:rsid w:val="000D0F56"/>
    <w:rsid w:val="000D0F98"/>
    <w:rsid w:val="000D0FE0"/>
    <w:rsid w:val="000D0FEE"/>
    <w:rsid w:val="000D1082"/>
    <w:rsid w:val="000D10B0"/>
    <w:rsid w:val="000D10E1"/>
    <w:rsid w:val="000D1102"/>
    <w:rsid w:val="000D111E"/>
    <w:rsid w:val="000D1120"/>
    <w:rsid w:val="000D113D"/>
    <w:rsid w:val="000D1184"/>
    <w:rsid w:val="000D11AA"/>
    <w:rsid w:val="000D11AC"/>
    <w:rsid w:val="000D11AF"/>
    <w:rsid w:val="000D1228"/>
    <w:rsid w:val="000D124E"/>
    <w:rsid w:val="000D125C"/>
    <w:rsid w:val="000D129E"/>
    <w:rsid w:val="000D12A0"/>
    <w:rsid w:val="000D12F3"/>
    <w:rsid w:val="000D1308"/>
    <w:rsid w:val="000D1343"/>
    <w:rsid w:val="000D1359"/>
    <w:rsid w:val="000D1395"/>
    <w:rsid w:val="000D13AC"/>
    <w:rsid w:val="000D13B8"/>
    <w:rsid w:val="000D13D5"/>
    <w:rsid w:val="000D1484"/>
    <w:rsid w:val="000D14D7"/>
    <w:rsid w:val="000D152B"/>
    <w:rsid w:val="000D154B"/>
    <w:rsid w:val="000D1595"/>
    <w:rsid w:val="000D15A0"/>
    <w:rsid w:val="000D15AB"/>
    <w:rsid w:val="000D15EE"/>
    <w:rsid w:val="000D1635"/>
    <w:rsid w:val="000D1683"/>
    <w:rsid w:val="000D16DA"/>
    <w:rsid w:val="000D16E5"/>
    <w:rsid w:val="000D1817"/>
    <w:rsid w:val="000D1877"/>
    <w:rsid w:val="000D188E"/>
    <w:rsid w:val="000D18CB"/>
    <w:rsid w:val="000D18FC"/>
    <w:rsid w:val="000D1953"/>
    <w:rsid w:val="000D19B9"/>
    <w:rsid w:val="000D19E4"/>
    <w:rsid w:val="000D1A0A"/>
    <w:rsid w:val="000D1A52"/>
    <w:rsid w:val="000D1B1A"/>
    <w:rsid w:val="000D1B4F"/>
    <w:rsid w:val="000D1B5B"/>
    <w:rsid w:val="000D1B89"/>
    <w:rsid w:val="000D1B99"/>
    <w:rsid w:val="000D1C53"/>
    <w:rsid w:val="000D1C74"/>
    <w:rsid w:val="000D1C98"/>
    <w:rsid w:val="000D1CA4"/>
    <w:rsid w:val="000D1CBD"/>
    <w:rsid w:val="000D1CF1"/>
    <w:rsid w:val="000D1D21"/>
    <w:rsid w:val="000D1D42"/>
    <w:rsid w:val="000D1DA8"/>
    <w:rsid w:val="000D1DAB"/>
    <w:rsid w:val="000D1DB2"/>
    <w:rsid w:val="000D1E19"/>
    <w:rsid w:val="000D1E3E"/>
    <w:rsid w:val="000D1E6A"/>
    <w:rsid w:val="000D1E7F"/>
    <w:rsid w:val="000D1E99"/>
    <w:rsid w:val="000D1EC9"/>
    <w:rsid w:val="000D1EED"/>
    <w:rsid w:val="000D1F43"/>
    <w:rsid w:val="000D1F66"/>
    <w:rsid w:val="000D1F68"/>
    <w:rsid w:val="000D1F81"/>
    <w:rsid w:val="000D1F85"/>
    <w:rsid w:val="000D1FC7"/>
    <w:rsid w:val="000D1FCB"/>
    <w:rsid w:val="000D2035"/>
    <w:rsid w:val="000D205F"/>
    <w:rsid w:val="000D2090"/>
    <w:rsid w:val="000D20BE"/>
    <w:rsid w:val="000D2165"/>
    <w:rsid w:val="000D21E4"/>
    <w:rsid w:val="000D2212"/>
    <w:rsid w:val="000D2294"/>
    <w:rsid w:val="000D22CE"/>
    <w:rsid w:val="000D22DB"/>
    <w:rsid w:val="000D22EE"/>
    <w:rsid w:val="000D2321"/>
    <w:rsid w:val="000D23A2"/>
    <w:rsid w:val="000D23B4"/>
    <w:rsid w:val="000D23BF"/>
    <w:rsid w:val="000D23D5"/>
    <w:rsid w:val="000D2406"/>
    <w:rsid w:val="000D244B"/>
    <w:rsid w:val="000D2467"/>
    <w:rsid w:val="000D2474"/>
    <w:rsid w:val="000D24A5"/>
    <w:rsid w:val="000D2524"/>
    <w:rsid w:val="000D253A"/>
    <w:rsid w:val="000D258A"/>
    <w:rsid w:val="000D2591"/>
    <w:rsid w:val="000D25E0"/>
    <w:rsid w:val="000D25FF"/>
    <w:rsid w:val="000D260E"/>
    <w:rsid w:val="000D2615"/>
    <w:rsid w:val="000D26EE"/>
    <w:rsid w:val="000D271B"/>
    <w:rsid w:val="000D276B"/>
    <w:rsid w:val="000D2775"/>
    <w:rsid w:val="000D278D"/>
    <w:rsid w:val="000D2799"/>
    <w:rsid w:val="000D2807"/>
    <w:rsid w:val="000D2833"/>
    <w:rsid w:val="000D2838"/>
    <w:rsid w:val="000D283B"/>
    <w:rsid w:val="000D2888"/>
    <w:rsid w:val="000D28D9"/>
    <w:rsid w:val="000D2936"/>
    <w:rsid w:val="000D2940"/>
    <w:rsid w:val="000D294A"/>
    <w:rsid w:val="000D295F"/>
    <w:rsid w:val="000D29A8"/>
    <w:rsid w:val="000D29CE"/>
    <w:rsid w:val="000D29DD"/>
    <w:rsid w:val="000D29DE"/>
    <w:rsid w:val="000D2A11"/>
    <w:rsid w:val="000D2A45"/>
    <w:rsid w:val="000D2A69"/>
    <w:rsid w:val="000D2AA0"/>
    <w:rsid w:val="000D2AAC"/>
    <w:rsid w:val="000D2AF8"/>
    <w:rsid w:val="000D2AFE"/>
    <w:rsid w:val="000D2B12"/>
    <w:rsid w:val="000D2B16"/>
    <w:rsid w:val="000D2B3B"/>
    <w:rsid w:val="000D2B48"/>
    <w:rsid w:val="000D2B77"/>
    <w:rsid w:val="000D2BF6"/>
    <w:rsid w:val="000D2C04"/>
    <w:rsid w:val="000D2C0A"/>
    <w:rsid w:val="000D2C20"/>
    <w:rsid w:val="000D2C30"/>
    <w:rsid w:val="000D2C7A"/>
    <w:rsid w:val="000D2C91"/>
    <w:rsid w:val="000D2CE5"/>
    <w:rsid w:val="000D2D23"/>
    <w:rsid w:val="000D2D2A"/>
    <w:rsid w:val="000D2D8B"/>
    <w:rsid w:val="000D2D93"/>
    <w:rsid w:val="000D2D99"/>
    <w:rsid w:val="000D2D9A"/>
    <w:rsid w:val="000D2DC2"/>
    <w:rsid w:val="000D2DEE"/>
    <w:rsid w:val="000D2DFF"/>
    <w:rsid w:val="000D2E56"/>
    <w:rsid w:val="000D2E96"/>
    <w:rsid w:val="000D2EA2"/>
    <w:rsid w:val="000D2EB1"/>
    <w:rsid w:val="000D2ED9"/>
    <w:rsid w:val="000D2F53"/>
    <w:rsid w:val="000D2F74"/>
    <w:rsid w:val="000D2FAC"/>
    <w:rsid w:val="000D2FAE"/>
    <w:rsid w:val="000D2FC9"/>
    <w:rsid w:val="000D2FD5"/>
    <w:rsid w:val="000D3012"/>
    <w:rsid w:val="000D302B"/>
    <w:rsid w:val="000D3036"/>
    <w:rsid w:val="000D3048"/>
    <w:rsid w:val="000D304F"/>
    <w:rsid w:val="000D307A"/>
    <w:rsid w:val="000D3095"/>
    <w:rsid w:val="000D30AB"/>
    <w:rsid w:val="000D30B2"/>
    <w:rsid w:val="000D30C0"/>
    <w:rsid w:val="000D30C3"/>
    <w:rsid w:val="000D30DA"/>
    <w:rsid w:val="000D310E"/>
    <w:rsid w:val="000D313C"/>
    <w:rsid w:val="000D3153"/>
    <w:rsid w:val="000D317F"/>
    <w:rsid w:val="000D320F"/>
    <w:rsid w:val="000D322B"/>
    <w:rsid w:val="000D326A"/>
    <w:rsid w:val="000D32A4"/>
    <w:rsid w:val="000D32C5"/>
    <w:rsid w:val="000D32E3"/>
    <w:rsid w:val="000D32FE"/>
    <w:rsid w:val="000D3303"/>
    <w:rsid w:val="000D336D"/>
    <w:rsid w:val="000D3378"/>
    <w:rsid w:val="000D339E"/>
    <w:rsid w:val="000D33EC"/>
    <w:rsid w:val="000D33EF"/>
    <w:rsid w:val="000D33FA"/>
    <w:rsid w:val="000D3402"/>
    <w:rsid w:val="000D3416"/>
    <w:rsid w:val="000D3469"/>
    <w:rsid w:val="000D34A7"/>
    <w:rsid w:val="000D34BE"/>
    <w:rsid w:val="000D34C7"/>
    <w:rsid w:val="000D354B"/>
    <w:rsid w:val="000D3577"/>
    <w:rsid w:val="000D35AB"/>
    <w:rsid w:val="000D35C3"/>
    <w:rsid w:val="000D35CE"/>
    <w:rsid w:val="000D3608"/>
    <w:rsid w:val="000D3653"/>
    <w:rsid w:val="000D3670"/>
    <w:rsid w:val="000D3698"/>
    <w:rsid w:val="000D36B9"/>
    <w:rsid w:val="000D36D4"/>
    <w:rsid w:val="000D36DB"/>
    <w:rsid w:val="000D36E5"/>
    <w:rsid w:val="000D3766"/>
    <w:rsid w:val="000D3781"/>
    <w:rsid w:val="000D3796"/>
    <w:rsid w:val="000D37CF"/>
    <w:rsid w:val="000D37D5"/>
    <w:rsid w:val="000D37F3"/>
    <w:rsid w:val="000D38C0"/>
    <w:rsid w:val="000D38D0"/>
    <w:rsid w:val="000D390A"/>
    <w:rsid w:val="000D393D"/>
    <w:rsid w:val="000D3957"/>
    <w:rsid w:val="000D3975"/>
    <w:rsid w:val="000D3977"/>
    <w:rsid w:val="000D3979"/>
    <w:rsid w:val="000D3982"/>
    <w:rsid w:val="000D3A43"/>
    <w:rsid w:val="000D3A80"/>
    <w:rsid w:val="000D3A97"/>
    <w:rsid w:val="000D3A9A"/>
    <w:rsid w:val="000D3AA1"/>
    <w:rsid w:val="000D3AFD"/>
    <w:rsid w:val="000D3B08"/>
    <w:rsid w:val="000D3BC5"/>
    <w:rsid w:val="000D3BE2"/>
    <w:rsid w:val="000D3BE4"/>
    <w:rsid w:val="000D3BFB"/>
    <w:rsid w:val="000D3C05"/>
    <w:rsid w:val="000D3C0E"/>
    <w:rsid w:val="000D3C2C"/>
    <w:rsid w:val="000D3CC3"/>
    <w:rsid w:val="000D3CCB"/>
    <w:rsid w:val="000D3D2C"/>
    <w:rsid w:val="000D3D50"/>
    <w:rsid w:val="000D3D68"/>
    <w:rsid w:val="000D3DB9"/>
    <w:rsid w:val="000D3E2F"/>
    <w:rsid w:val="000D3E35"/>
    <w:rsid w:val="000D3E42"/>
    <w:rsid w:val="000D3F06"/>
    <w:rsid w:val="000D3F27"/>
    <w:rsid w:val="000D3F44"/>
    <w:rsid w:val="000D3F54"/>
    <w:rsid w:val="000D3F5A"/>
    <w:rsid w:val="000D3F83"/>
    <w:rsid w:val="000D3FCE"/>
    <w:rsid w:val="000D3FD6"/>
    <w:rsid w:val="000D4005"/>
    <w:rsid w:val="000D4066"/>
    <w:rsid w:val="000D407D"/>
    <w:rsid w:val="000D40A1"/>
    <w:rsid w:val="000D40BF"/>
    <w:rsid w:val="000D415B"/>
    <w:rsid w:val="000D416D"/>
    <w:rsid w:val="000D4177"/>
    <w:rsid w:val="000D41F2"/>
    <w:rsid w:val="000D426F"/>
    <w:rsid w:val="000D429C"/>
    <w:rsid w:val="000D42A1"/>
    <w:rsid w:val="000D432F"/>
    <w:rsid w:val="000D4354"/>
    <w:rsid w:val="000D435F"/>
    <w:rsid w:val="000D4368"/>
    <w:rsid w:val="000D439B"/>
    <w:rsid w:val="000D4434"/>
    <w:rsid w:val="000D4481"/>
    <w:rsid w:val="000D44A6"/>
    <w:rsid w:val="000D44BE"/>
    <w:rsid w:val="000D44ED"/>
    <w:rsid w:val="000D4508"/>
    <w:rsid w:val="000D4563"/>
    <w:rsid w:val="000D45A8"/>
    <w:rsid w:val="000D45C3"/>
    <w:rsid w:val="000D4614"/>
    <w:rsid w:val="000D4636"/>
    <w:rsid w:val="000D4648"/>
    <w:rsid w:val="000D4664"/>
    <w:rsid w:val="000D4674"/>
    <w:rsid w:val="000D46C7"/>
    <w:rsid w:val="000D46F9"/>
    <w:rsid w:val="000D4702"/>
    <w:rsid w:val="000D4731"/>
    <w:rsid w:val="000D4738"/>
    <w:rsid w:val="000D4747"/>
    <w:rsid w:val="000D47A2"/>
    <w:rsid w:val="000D47FA"/>
    <w:rsid w:val="000D480D"/>
    <w:rsid w:val="000D4896"/>
    <w:rsid w:val="000D4899"/>
    <w:rsid w:val="000D489B"/>
    <w:rsid w:val="000D48D9"/>
    <w:rsid w:val="000D490A"/>
    <w:rsid w:val="000D492B"/>
    <w:rsid w:val="000D4934"/>
    <w:rsid w:val="000D496F"/>
    <w:rsid w:val="000D499D"/>
    <w:rsid w:val="000D49D0"/>
    <w:rsid w:val="000D4A52"/>
    <w:rsid w:val="000D4ADC"/>
    <w:rsid w:val="000D4B01"/>
    <w:rsid w:val="000D4B5B"/>
    <w:rsid w:val="000D4B75"/>
    <w:rsid w:val="000D4BCA"/>
    <w:rsid w:val="000D4BCB"/>
    <w:rsid w:val="000D4BCC"/>
    <w:rsid w:val="000D4C23"/>
    <w:rsid w:val="000D4C2D"/>
    <w:rsid w:val="000D4CBC"/>
    <w:rsid w:val="000D4CFD"/>
    <w:rsid w:val="000D4D0D"/>
    <w:rsid w:val="000D4D13"/>
    <w:rsid w:val="000D4D1C"/>
    <w:rsid w:val="000D4D4E"/>
    <w:rsid w:val="000D4D6E"/>
    <w:rsid w:val="000D4D8B"/>
    <w:rsid w:val="000D4DC9"/>
    <w:rsid w:val="000D4E0D"/>
    <w:rsid w:val="000D4E90"/>
    <w:rsid w:val="000D4ECC"/>
    <w:rsid w:val="000D4ED1"/>
    <w:rsid w:val="000D4EEF"/>
    <w:rsid w:val="000D4FC8"/>
    <w:rsid w:val="000D5025"/>
    <w:rsid w:val="000D507F"/>
    <w:rsid w:val="000D50A8"/>
    <w:rsid w:val="000D50EB"/>
    <w:rsid w:val="000D5133"/>
    <w:rsid w:val="000D5150"/>
    <w:rsid w:val="000D5164"/>
    <w:rsid w:val="000D51A8"/>
    <w:rsid w:val="000D51B5"/>
    <w:rsid w:val="000D51B7"/>
    <w:rsid w:val="000D51FE"/>
    <w:rsid w:val="000D520B"/>
    <w:rsid w:val="000D5227"/>
    <w:rsid w:val="000D5261"/>
    <w:rsid w:val="000D5269"/>
    <w:rsid w:val="000D529F"/>
    <w:rsid w:val="000D52AE"/>
    <w:rsid w:val="000D52B4"/>
    <w:rsid w:val="000D52F5"/>
    <w:rsid w:val="000D531B"/>
    <w:rsid w:val="000D5343"/>
    <w:rsid w:val="000D538F"/>
    <w:rsid w:val="000D53A8"/>
    <w:rsid w:val="000D53AC"/>
    <w:rsid w:val="000D53F6"/>
    <w:rsid w:val="000D540E"/>
    <w:rsid w:val="000D544A"/>
    <w:rsid w:val="000D549A"/>
    <w:rsid w:val="000D54C3"/>
    <w:rsid w:val="000D5545"/>
    <w:rsid w:val="000D554F"/>
    <w:rsid w:val="000D555B"/>
    <w:rsid w:val="000D5566"/>
    <w:rsid w:val="000D55A0"/>
    <w:rsid w:val="000D5630"/>
    <w:rsid w:val="000D5698"/>
    <w:rsid w:val="000D56EC"/>
    <w:rsid w:val="000D5727"/>
    <w:rsid w:val="000D5778"/>
    <w:rsid w:val="000D57D5"/>
    <w:rsid w:val="000D57EE"/>
    <w:rsid w:val="000D5820"/>
    <w:rsid w:val="000D583A"/>
    <w:rsid w:val="000D5846"/>
    <w:rsid w:val="000D5849"/>
    <w:rsid w:val="000D5857"/>
    <w:rsid w:val="000D5905"/>
    <w:rsid w:val="000D5952"/>
    <w:rsid w:val="000D5970"/>
    <w:rsid w:val="000D599E"/>
    <w:rsid w:val="000D5A4F"/>
    <w:rsid w:val="000D5ACF"/>
    <w:rsid w:val="000D5AD3"/>
    <w:rsid w:val="000D5AFA"/>
    <w:rsid w:val="000D5B12"/>
    <w:rsid w:val="000D5B15"/>
    <w:rsid w:val="000D5B26"/>
    <w:rsid w:val="000D5B3E"/>
    <w:rsid w:val="000D5B56"/>
    <w:rsid w:val="000D5B5F"/>
    <w:rsid w:val="000D5B62"/>
    <w:rsid w:val="000D5B7B"/>
    <w:rsid w:val="000D5B87"/>
    <w:rsid w:val="000D5BD4"/>
    <w:rsid w:val="000D5C01"/>
    <w:rsid w:val="000D5C32"/>
    <w:rsid w:val="000D5C7C"/>
    <w:rsid w:val="000D5CB3"/>
    <w:rsid w:val="000D5CC9"/>
    <w:rsid w:val="000D5CD4"/>
    <w:rsid w:val="000D5D10"/>
    <w:rsid w:val="000D5D39"/>
    <w:rsid w:val="000D5DA8"/>
    <w:rsid w:val="000D5DFF"/>
    <w:rsid w:val="000D5E74"/>
    <w:rsid w:val="000D5E9F"/>
    <w:rsid w:val="000D5EF5"/>
    <w:rsid w:val="000D5EF9"/>
    <w:rsid w:val="000D5F8E"/>
    <w:rsid w:val="000D5FB5"/>
    <w:rsid w:val="000D6009"/>
    <w:rsid w:val="000D600B"/>
    <w:rsid w:val="000D6082"/>
    <w:rsid w:val="000D60A6"/>
    <w:rsid w:val="000D60BC"/>
    <w:rsid w:val="000D60CF"/>
    <w:rsid w:val="000D60E1"/>
    <w:rsid w:val="000D6149"/>
    <w:rsid w:val="000D615C"/>
    <w:rsid w:val="000D617F"/>
    <w:rsid w:val="000D6188"/>
    <w:rsid w:val="000D619A"/>
    <w:rsid w:val="000D61DF"/>
    <w:rsid w:val="000D6204"/>
    <w:rsid w:val="000D6217"/>
    <w:rsid w:val="000D6293"/>
    <w:rsid w:val="000D62BF"/>
    <w:rsid w:val="000D62E2"/>
    <w:rsid w:val="000D62ED"/>
    <w:rsid w:val="000D6307"/>
    <w:rsid w:val="000D6335"/>
    <w:rsid w:val="000D6355"/>
    <w:rsid w:val="000D63BD"/>
    <w:rsid w:val="000D63D3"/>
    <w:rsid w:val="000D63D8"/>
    <w:rsid w:val="000D6443"/>
    <w:rsid w:val="000D6499"/>
    <w:rsid w:val="000D649A"/>
    <w:rsid w:val="000D6549"/>
    <w:rsid w:val="000D654B"/>
    <w:rsid w:val="000D6556"/>
    <w:rsid w:val="000D6571"/>
    <w:rsid w:val="000D6589"/>
    <w:rsid w:val="000D6596"/>
    <w:rsid w:val="000D65CF"/>
    <w:rsid w:val="000D65E0"/>
    <w:rsid w:val="000D6608"/>
    <w:rsid w:val="000D66AB"/>
    <w:rsid w:val="000D6714"/>
    <w:rsid w:val="000D671B"/>
    <w:rsid w:val="000D67BC"/>
    <w:rsid w:val="000D67E2"/>
    <w:rsid w:val="000D67E3"/>
    <w:rsid w:val="000D67F6"/>
    <w:rsid w:val="000D6820"/>
    <w:rsid w:val="000D6832"/>
    <w:rsid w:val="000D6838"/>
    <w:rsid w:val="000D6849"/>
    <w:rsid w:val="000D6862"/>
    <w:rsid w:val="000D686B"/>
    <w:rsid w:val="000D68F4"/>
    <w:rsid w:val="000D691A"/>
    <w:rsid w:val="000D696F"/>
    <w:rsid w:val="000D6989"/>
    <w:rsid w:val="000D69C8"/>
    <w:rsid w:val="000D69EF"/>
    <w:rsid w:val="000D6A10"/>
    <w:rsid w:val="000D6A36"/>
    <w:rsid w:val="000D6A4A"/>
    <w:rsid w:val="000D6A4D"/>
    <w:rsid w:val="000D6A64"/>
    <w:rsid w:val="000D6AD8"/>
    <w:rsid w:val="000D6B09"/>
    <w:rsid w:val="000D6B5B"/>
    <w:rsid w:val="000D6BAB"/>
    <w:rsid w:val="000D6BCE"/>
    <w:rsid w:val="000D6C37"/>
    <w:rsid w:val="000D6C57"/>
    <w:rsid w:val="000D6C5B"/>
    <w:rsid w:val="000D6C73"/>
    <w:rsid w:val="000D6CA9"/>
    <w:rsid w:val="000D6CAB"/>
    <w:rsid w:val="000D6CF4"/>
    <w:rsid w:val="000D6D0B"/>
    <w:rsid w:val="000D6DA8"/>
    <w:rsid w:val="000D6E43"/>
    <w:rsid w:val="000D6E95"/>
    <w:rsid w:val="000D6EA7"/>
    <w:rsid w:val="000D6ED7"/>
    <w:rsid w:val="000D6EDD"/>
    <w:rsid w:val="000D6EF4"/>
    <w:rsid w:val="000D6EFF"/>
    <w:rsid w:val="000D6F02"/>
    <w:rsid w:val="000D6F45"/>
    <w:rsid w:val="000D6F74"/>
    <w:rsid w:val="000D6F85"/>
    <w:rsid w:val="000D6FAD"/>
    <w:rsid w:val="000D6FFD"/>
    <w:rsid w:val="000D711D"/>
    <w:rsid w:val="000D7131"/>
    <w:rsid w:val="000D7149"/>
    <w:rsid w:val="000D7156"/>
    <w:rsid w:val="000D7158"/>
    <w:rsid w:val="000D7196"/>
    <w:rsid w:val="000D71FA"/>
    <w:rsid w:val="000D71FF"/>
    <w:rsid w:val="000D720E"/>
    <w:rsid w:val="000D7230"/>
    <w:rsid w:val="000D7239"/>
    <w:rsid w:val="000D724F"/>
    <w:rsid w:val="000D72BD"/>
    <w:rsid w:val="000D72EA"/>
    <w:rsid w:val="000D7368"/>
    <w:rsid w:val="000D7375"/>
    <w:rsid w:val="000D7392"/>
    <w:rsid w:val="000D73AB"/>
    <w:rsid w:val="000D73F2"/>
    <w:rsid w:val="000D73F8"/>
    <w:rsid w:val="000D7411"/>
    <w:rsid w:val="000D741E"/>
    <w:rsid w:val="000D7446"/>
    <w:rsid w:val="000D744A"/>
    <w:rsid w:val="000D749E"/>
    <w:rsid w:val="000D74B0"/>
    <w:rsid w:val="000D74DB"/>
    <w:rsid w:val="000D750D"/>
    <w:rsid w:val="000D7512"/>
    <w:rsid w:val="000D7545"/>
    <w:rsid w:val="000D7559"/>
    <w:rsid w:val="000D75AA"/>
    <w:rsid w:val="000D75B7"/>
    <w:rsid w:val="000D75F6"/>
    <w:rsid w:val="000D76C6"/>
    <w:rsid w:val="000D7703"/>
    <w:rsid w:val="000D7774"/>
    <w:rsid w:val="000D77B1"/>
    <w:rsid w:val="000D77BE"/>
    <w:rsid w:val="000D7845"/>
    <w:rsid w:val="000D78BC"/>
    <w:rsid w:val="000D790A"/>
    <w:rsid w:val="000D791E"/>
    <w:rsid w:val="000D7920"/>
    <w:rsid w:val="000D792C"/>
    <w:rsid w:val="000D7965"/>
    <w:rsid w:val="000D7967"/>
    <w:rsid w:val="000D7972"/>
    <w:rsid w:val="000D79B2"/>
    <w:rsid w:val="000D79DF"/>
    <w:rsid w:val="000D7A2F"/>
    <w:rsid w:val="000D7A3D"/>
    <w:rsid w:val="000D7AD0"/>
    <w:rsid w:val="000D7B08"/>
    <w:rsid w:val="000D7B3E"/>
    <w:rsid w:val="000D7B82"/>
    <w:rsid w:val="000D7BA9"/>
    <w:rsid w:val="000D7BDF"/>
    <w:rsid w:val="000D7C08"/>
    <w:rsid w:val="000D7C79"/>
    <w:rsid w:val="000D7C7F"/>
    <w:rsid w:val="000D7CE6"/>
    <w:rsid w:val="000D7CF6"/>
    <w:rsid w:val="000D7D79"/>
    <w:rsid w:val="000D7D8B"/>
    <w:rsid w:val="000D7DAF"/>
    <w:rsid w:val="000D7DBA"/>
    <w:rsid w:val="000D7E05"/>
    <w:rsid w:val="000D7E0C"/>
    <w:rsid w:val="000D7E15"/>
    <w:rsid w:val="000D7E32"/>
    <w:rsid w:val="000D7E98"/>
    <w:rsid w:val="000D7E9A"/>
    <w:rsid w:val="000D7ED5"/>
    <w:rsid w:val="000D7F96"/>
    <w:rsid w:val="000D7FBE"/>
    <w:rsid w:val="000E0019"/>
    <w:rsid w:val="000E0029"/>
    <w:rsid w:val="000E006F"/>
    <w:rsid w:val="000E0163"/>
    <w:rsid w:val="000E01AC"/>
    <w:rsid w:val="000E01DF"/>
    <w:rsid w:val="000E0207"/>
    <w:rsid w:val="000E0213"/>
    <w:rsid w:val="000E022E"/>
    <w:rsid w:val="000E0240"/>
    <w:rsid w:val="000E0244"/>
    <w:rsid w:val="000E02EA"/>
    <w:rsid w:val="000E02F7"/>
    <w:rsid w:val="000E02FB"/>
    <w:rsid w:val="000E02FD"/>
    <w:rsid w:val="000E02FF"/>
    <w:rsid w:val="000E0321"/>
    <w:rsid w:val="000E0324"/>
    <w:rsid w:val="000E0336"/>
    <w:rsid w:val="000E033C"/>
    <w:rsid w:val="000E037C"/>
    <w:rsid w:val="000E0394"/>
    <w:rsid w:val="000E03A7"/>
    <w:rsid w:val="000E03A8"/>
    <w:rsid w:val="000E0422"/>
    <w:rsid w:val="000E0426"/>
    <w:rsid w:val="000E0442"/>
    <w:rsid w:val="000E0443"/>
    <w:rsid w:val="000E044C"/>
    <w:rsid w:val="000E0577"/>
    <w:rsid w:val="000E057F"/>
    <w:rsid w:val="000E05F5"/>
    <w:rsid w:val="000E0667"/>
    <w:rsid w:val="000E0692"/>
    <w:rsid w:val="000E06A7"/>
    <w:rsid w:val="000E06AA"/>
    <w:rsid w:val="000E06ED"/>
    <w:rsid w:val="000E0766"/>
    <w:rsid w:val="000E0793"/>
    <w:rsid w:val="000E07B6"/>
    <w:rsid w:val="000E07EF"/>
    <w:rsid w:val="000E0847"/>
    <w:rsid w:val="000E0863"/>
    <w:rsid w:val="000E0886"/>
    <w:rsid w:val="000E088F"/>
    <w:rsid w:val="000E08A1"/>
    <w:rsid w:val="000E08AE"/>
    <w:rsid w:val="000E08C8"/>
    <w:rsid w:val="000E0967"/>
    <w:rsid w:val="000E0968"/>
    <w:rsid w:val="000E09C1"/>
    <w:rsid w:val="000E0A18"/>
    <w:rsid w:val="000E0A25"/>
    <w:rsid w:val="000E0A28"/>
    <w:rsid w:val="000E0A56"/>
    <w:rsid w:val="000E0A9C"/>
    <w:rsid w:val="000E0AEC"/>
    <w:rsid w:val="000E0B21"/>
    <w:rsid w:val="000E0B6D"/>
    <w:rsid w:val="000E0B7E"/>
    <w:rsid w:val="000E0BA6"/>
    <w:rsid w:val="000E0BDA"/>
    <w:rsid w:val="000E0BE1"/>
    <w:rsid w:val="000E0BE4"/>
    <w:rsid w:val="000E0BE5"/>
    <w:rsid w:val="000E0BFA"/>
    <w:rsid w:val="000E0C27"/>
    <w:rsid w:val="000E0C40"/>
    <w:rsid w:val="000E0C91"/>
    <w:rsid w:val="000E0CA9"/>
    <w:rsid w:val="000E0CD6"/>
    <w:rsid w:val="000E0CDE"/>
    <w:rsid w:val="000E0D02"/>
    <w:rsid w:val="000E0D0C"/>
    <w:rsid w:val="000E0D11"/>
    <w:rsid w:val="000E0D65"/>
    <w:rsid w:val="000E0D6E"/>
    <w:rsid w:val="000E0D84"/>
    <w:rsid w:val="000E0D86"/>
    <w:rsid w:val="000E0D91"/>
    <w:rsid w:val="000E0DB9"/>
    <w:rsid w:val="000E0DED"/>
    <w:rsid w:val="000E0E18"/>
    <w:rsid w:val="000E0E19"/>
    <w:rsid w:val="000E0E40"/>
    <w:rsid w:val="000E0E5C"/>
    <w:rsid w:val="000E0E88"/>
    <w:rsid w:val="000E0E90"/>
    <w:rsid w:val="000E0E95"/>
    <w:rsid w:val="000E0ECA"/>
    <w:rsid w:val="000E0EEF"/>
    <w:rsid w:val="000E0F14"/>
    <w:rsid w:val="000E0F15"/>
    <w:rsid w:val="000E0F2D"/>
    <w:rsid w:val="000E0F39"/>
    <w:rsid w:val="000E0F5D"/>
    <w:rsid w:val="000E0F85"/>
    <w:rsid w:val="000E0F9C"/>
    <w:rsid w:val="000E0FB8"/>
    <w:rsid w:val="000E1002"/>
    <w:rsid w:val="000E104D"/>
    <w:rsid w:val="000E1098"/>
    <w:rsid w:val="000E10BE"/>
    <w:rsid w:val="000E10C5"/>
    <w:rsid w:val="000E10F8"/>
    <w:rsid w:val="000E1116"/>
    <w:rsid w:val="000E111E"/>
    <w:rsid w:val="000E117F"/>
    <w:rsid w:val="000E11A9"/>
    <w:rsid w:val="000E11BA"/>
    <w:rsid w:val="000E125D"/>
    <w:rsid w:val="000E126A"/>
    <w:rsid w:val="000E1280"/>
    <w:rsid w:val="000E12B3"/>
    <w:rsid w:val="000E1300"/>
    <w:rsid w:val="000E1318"/>
    <w:rsid w:val="000E136E"/>
    <w:rsid w:val="000E1374"/>
    <w:rsid w:val="000E138F"/>
    <w:rsid w:val="000E13C9"/>
    <w:rsid w:val="000E1417"/>
    <w:rsid w:val="000E1453"/>
    <w:rsid w:val="000E145F"/>
    <w:rsid w:val="000E1496"/>
    <w:rsid w:val="000E149B"/>
    <w:rsid w:val="000E14B4"/>
    <w:rsid w:val="000E14B7"/>
    <w:rsid w:val="000E14C6"/>
    <w:rsid w:val="000E14D4"/>
    <w:rsid w:val="000E1525"/>
    <w:rsid w:val="000E1537"/>
    <w:rsid w:val="000E1545"/>
    <w:rsid w:val="000E155F"/>
    <w:rsid w:val="000E1564"/>
    <w:rsid w:val="000E15C1"/>
    <w:rsid w:val="000E15EB"/>
    <w:rsid w:val="000E1659"/>
    <w:rsid w:val="000E16C9"/>
    <w:rsid w:val="000E1700"/>
    <w:rsid w:val="000E1706"/>
    <w:rsid w:val="000E173A"/>
    <w:rsid w:val="000E175F"/>
    <w:rsid w:val="000E1778"/>
    <w:rsid w:val="000E179C"/>
    <w:rsid w:val="000E17E9"/>
    <w:rsid w:val="000E17F5"/>
    <w:rsid w:val="000E185C"/>
    <w:rsid w:val="000E186A"/>
    <w:rsid w:val="000E188B"/>
    <w:rsid w:val="000E1891"/>
    <w:rsid w:val="000E1896"/>
    <w:rsid w:val="000E18D9"/>
    <w:rsid w:val="000E190C"/>
    <w:rsid w:val="000E1917"/>
    <w:rsid w:val="000E1960"/>
    <w:rsid w:val="000E19BC"/>
    <w:rsid w:val="000E19D8"/>
    <w:rsid w:val="000E1A53"/>
    <w:rsid w:val="000E1A75"/>
    <w:rsid w:val="000E1A84"/>
    <w:rsid w:val="000E1A8E"/>
    <w:rsid w:val="000E1AC1"/>
    <w:rsid w:val="000E1AC6"/>
    <w:rsid w:val="000E1AD3"/>
    <w:rsid w:val="000E1B0A"/>
    <w:rsid w:val="000E1B1F"/>
    <w:rsid w:val="000E1B4D"/>
    <w:rsid w:val="000E1B6D"/>
    <w:rsid w:val="000E1C00"/>
    <w:rsid w:val="000E1C07"/>
    <w:rsid w:val="000E1C63"/>
    <w:rsid w:val="000E1C6D"/>
    <w:rsid w:val="000E1C7C"/>
    <w:rsid w:val="000E1CA0"/>
    <w:rsid w:val="000E1D17"/>
    <w:rsid w:val="000E1D31"/>
    <w:rsid w:val="000E1D64"/>
    <w:rsid w:val="000E1D6B"/>
    <w:rsid w:val="000E1D93"/>
    <w:rsid w:val="000E1DE8"/>
    <w:rsid w:val="000E1E05"/>
    <w:rsid w:val="000E1E1B"/>
    <w:rsid w:val="000E1E22"/>
    <w:rsid w:val="000E1E89"/>
    <w:rsid w:val="000E1E91"/>
    <w:rsid w:val="000E1EA6"/>
    <w:rsid w:val="000E1ECE"/>
    <w:rsid w:val="000E1EDE"/>
    <w:rsid w:val="000E1F5A"/>
    <w:rsid w:val="000E1F72"/>
    <w:rsid w:val="000E1F8B"/>
    <w:rsid w:val="000E2004"/>
    <w:rsid w:val="000E2036"/>
    <w:rsid w:val="000E207F"/>
    <w:rsid w:val="000E20D0"/>
    <w:rsid w:val="000E212F"/>
    <w:rsid w:val="000E2141"/>
    <w:rsid w:val="000E2197"/>
    <w:rsid w:val="000E21D8"/>
    <w:rsid w:val="000E2201"/>
    <w:rsid w:val="000E2203"/>
    <w:rsid w:val="000E220E"/>
    <w:rsid w:val="000E2217"/>
    <w:rsid w:val="000E2239"/>
    <w:rsid w:val="000E2240"/>
    <w:rsid w:val="000E227B"/>
    <w:rsid w:val="000E227F"/>
    <w:rsid w:val="000E2281"/>
    <w:rsid w:val="000E2289"/>
    <w:rsid w:val="000E229E"/>
    <w:rsid w:val="000E22D8"/>
    <w:rsid w:val="000E230C"/>
    <w:rsid w:val="000E2388"/>
    <w:rsid w:val="000E23BF"/>
    <w:rsid w:val="000E23EE"/>
    <w:rsid w:val="000E240E"/>
    <w:rsid w:val="000E2437"/>
    <w:rsid w:val="000E24BE"/>
    <w:rsid w:val="000E24C2"/>
    <w:rsid w:val="000E24FE"/>
    <w:rsid w:val="000E250E"/>
    <w:rsid w:val="000E25AA"/>
    <w:rsid w:val="000E25E3"/>
    <w:rsid w:val="000E264E"/>
    <w:rsid w:val="000E2662"/>
    <w:rsid w:val="000E268E"/>
    <w:rsid w:val="000E26A6"/>
    <w:rsid w:val="000E26CE"/>
    <w:rsid w:val="000E2716"/>
    <w:rsid w:val="000E2725"/>
    <w:rsid w:val="000E27DB"/>
    <w:rsid w:val="000E27EA"/>
    <w:rsid w:val="000E281D"/>
    <w:rsid w:val="000E2842"/>
    <w:rsid w:val="000E289C"/>
    <w:rsid w:val="000E28CA"/>
    <w:rsid w:val="000E2914"/>
    <w:rsid w:val="000E29BF"/>
    <w:rsid w:val="000E29C3"/>
    <w:rsid w:val="000E29D6"/>
    <w:rsid w:val="000E29F0"/>
    <w:rsid w:val="000E29FD"/>
    <w:rsid w:val="000E2A1C"/>
    <w:rsid w:val="000E2ABC"/>
    <w:rsid w:val="000E2B11"/>
    <w:rsid w:val="000E2B1D"/>
    <w:rsid w:val="000E2B22"/>
    <w:rsid w:val="000E2B36"/>
    <w:rsid w:val="000E2B45"/>
    <w:rsid w:val="000E2B64"/>
    <w:rsid w:val="000E2BBB"/>
    <w:rsid w:val="000E2C0D"/>
    <w:rsid w:val="000E2C0E"/>
    <w:rsid w:val="000E2C11"/>
    <w:rsid w:val="000E2C19"/>
    <w:rsid w:val="000E2C22"/>
    <w:rsid w:val="000E2C43"/>
    <w:rsid w:val="000E2C53"/>
    <w:rsid w:val="000E2C79"/>
    <w:rsid w:val="000E2C9C"/>
    <w:rsid w:val="000E2CA0"/>
    <w:rsid w:val="000E2CFB"/>
    <w:rsid w:val="000E2D6B"/>
    <w:rsid w:val="000E2D70"/>
    <w:rsid w:val="000E2DC0"/>
    <w:rsid w:val="000E2DE0"/>
    <w:rsid w:val="000E2DF4"/>
    <w:rsid w:val="000E2DFB"/>
    <w:rsid w:val="000E2E07"/>
    <w:rsid w:val="000E2E1E"/>
    <w:rsid w:val="000E2E6D"/>
    <w:rsid w:val="000E2E87"/>
    <w:rsid w:val="000E2E97"/>
    <w:rsid w:val="000E2E9F"/>
    <w:rsid w:val="000E2EC5"/>
    <w:rsid w:val="000E2ED2"/>
    <w:rsid w:val="000E2EDC"/>
    <w:rsid w:val="000E2EE2"/>
    <w:rsid w:val="000E2EE6"/>
    <w:rsid w:val="000E2F03"/>
    <w:rsid w:val="000E2F2C"/>
    <w:rsid w:val="000E2F4B"/>
    <w:rsid w:val="000E2F4F"/>
    <w:rsid w:val="000E2FB1"/>
    <w:rsid w:val="000E3009"/>
    <w:rsid w:val="000E301D"/>
    <w:rsid w:val="000E302A"/>
    <w:rsid w:val="000E302D"/>
    <w:rsid w:val="000E304C"/>
    <w:rsid w:val="000E306A"/>
    <w:rsid w:val="000E307E"/>
    <w:rsid w:val="000E30A8"/>
    <w:rsid w:val="000E30E7"/>
    <w:rsid w:val="000E3131"/>
    <w:rsid w:val="000E3134"/>
    <w:rsid w:val="000E3182"/>
    <w:rsid w:val="000E318E"/>
    <w:rsid w:val="000E31A7"/>
    <w:rsid w:val="000E31D3"/>
    <w:rsid w:val="000E31DF"/>
    <w:rsid w:val="000E31F2"/>
    <w:rsid w:val="000E31FE"/>
    <w:rsid w:val="000E323A"/>
    <w:rsid w:val="000E327A"/>
    <w:rsid w:val="000E3296"/>
    <w:rsid w:val="000E32DF"/>
    <w:rsid w:val="000E3304"/>
    <w:rsid w:val="000E3359"/>
    <w:rsid w:val="000E339E"/>
    <w:rsid w:val="000E33B3"/>
    <w:rsid w:val="000E33E2"/>
    <w:rsid w:val="000E3431"/>
    <w:rsid w:val="000E3459"/>
    <w:rsid w:val="000E346F"/>
    <w:rsid w:val="000E347F"/>
    <w:rsid w:val="000E34A7"/>
    <w:rsid w:val="000E34AD"/>
    <w:rsid w:val="000E34CA"/>
    <w:rsid w:val="000E3586"/>
    <w:rsid w:val="000E358F"/>
    <w:rsid w:val="000E3597"/>
    <w:rsid w:val="000E3625"/>
    <w:rsid w:val="000E3626"/>
    <w:rsid w:val="000E363A"/>
    <w:rsid w:val="000E3692"/>
    <w:rsid w:val="000E36BE"/>
    <w:rsid w:val="000E36C9"/>
    <w:rsid w:val="000E36F7"/>
    <w:rsid w:val="000E3757"/>
    <w:rsid w:val="000E377F"/>
    <w:rsid w:val="000E378B"/>
    <w:rsid w:val="000E3797"/>
    <w:rsid w:val="000E379E"/>
    <w:rsid w:val="000E3816"/>
    <w:rsid w:val="000E3820"/>
    <w:rsid w:val="000E383B"/>
    <w:rsid w:val="000E387D"/>
    <w:rsid w:val="000E38C0"/>
    <w:rsid w:val="000E38D6"/>
    <w:rsid w:val="000E39B5"/>
    <w:rsid w:val="000E39D7"/>
    <w:rsid w:val="000E3A0C"/>
    <w:rsid w:val="000E3A15"/>
    <w:rsid w:val="000E3A56"/>
    <w:rsid w:val="000E3AB4"/>
    <w:rsid w:val="000E3AC1"/>
    <w:rsid w:val="000E3B05"/>
    <w:rsid w:val="000E3B3D"/>
    <w:rsid w:val="000E3B92"/>
    <w:rsid w:val="000E3C10"/>
    <w:rsid w:val="000E3C35"/>
    <w:rsid w:val="000E3C42"/>
    <w:rsid w:val="000E3CAA"/>
    <w:rsid w:val="000E3CBB"/>
    <w:rsid w:val="000E3CCB"/>
    <w:rsid w:val="000E3CDA"/>
    <w:rsid w:val="000E3D49"/>
    <w:rsid w:val="000E3DCA"/>
    <w:rsid w:val="000E3E21"/>
    <w:rsid w:val="000E3E78"/>
    <w:rsid w:val="000E3EAF"/>
    <w:rsid w:val="000E3EB8"/>
    <w:rsid w:val="000E3EF2"/>
    <w:rsid w:val="000E3F39"/>
    <w:rsid w:val="000E3F4A"/>
    <w:rsid w:val="000E3FB9"/>
    <w:rsid w:val="000E3FC0"/>
    <w:rsid w:val="000E4047"/>
    <w:rsid w:val="000E4062"/>
    <w:rsid w:val="000E4070"/>
    <w:rsid w:val="000E40D4"/>
    <w:rsid w:val="000E40F1"/>
    <w:rsid w:val="000E412C"/>
    <w:rsid w:val="000E413F"/>
    <w:rsid w:val="000E414C"/>
    <w:rsid w:val="000E414D"/>
    <w:rsid w:val="000E415F"/>
    <w:rsid w:val="000E4165"/>
    <w:rsid w:val="000E4169"/>
    <w:rsid w:val="000E4173"/>
    <w:rsid w:val="000E419B"/>
    <w:rsid w:val="000E41B2"/>
    <w:rsid w:val="000E41DD"/>
    <w:rsid w:val="000E4243"/>
    <w:rsid w:val="000E4249"/>
    <w:rsid w:val="000E4262"/>
    <w:rsid w:val="000E428C"/>
    <w:rsid w:val="000E429F"/>
    <w:rsid w:val="000E42C7"/>
    <w:rsid w:val="000E434C"/>
    <w:rsid w:val="000E4385"/>
    <w:rsid w:val="000E43C5"/>
    <w:rsid w:val="000E43CB"/>
    <w:rsid w:val="000E43CD"/>
    <w:rsid w:val="000E43CF"/>
    <w:rsid w:val="000E4446"/>
    <w:rsid w:val="000E4472"/>
    <w:rsid w:val="000E451A"/>
    <w:rsid w:val="000E452A"/>
    <w:rsid w:val="000E4531"/>
    <w:rsid w:val="000E453B"/>
    <w:rsid w:val="000E4579"/>
    <w:rsid w:val="000E4581"/>
    <w:rsid w:val="000E4599"/>
    <w:rsid w:val="000E45A3"/>
    <w:rsid w:val="000E4648"/>
    <w:rsid w:val="000E467A"/>
    <w:rsid w:val="000E46B7"/>
    <w:rsid w:val="000E46BE"/>
    <w:rsid w:val="000E46DA"/>
    <w:rsid w:val="000E4702"/>
    <w:rsid w:val="000E4739"/>
    <w:rsid w:val="000E473F"/>
    <w:rsid w:val="000E4752"/>
    <w:rsid w:val="000E47D4"/>
    <w:rsid w:val="000E4807"/>
    <w:rsid w:val="000E4828"/>
    <w:rsid w:val="000E486D"/>
    <w:rsid w:val="000E4888"/>
    <w:rsid w:val="000E48CB"/>
    <w:rsid w:val="000E4914"/>
    <w:rsid w:val="000E491C"/>
    <w:rsid w:val="000E491D"/>
    <w:rsid w:val="000E4923"/>
    <w:rsid w:val="000E4927"/>
    <w:rsid w:val="000E495B"/>
    <w:rsid w:val="000E4962"/>
    <w:rsid w:val="000E4A27"/>
    <w:rsid w:val="000E4A30"/>
    <w:rsid w:val="000E4A6B"/>
    <w:rsid w:val="000E4B15"/>
    <w:rsid w:val="000E4B16"/>
    <w:rsid w:val="000E4B49"/>
    <w:rsid w:val="000E4B86"/>
    <w:rsid w:val="000E4BC0"/>
    <w:rsid w:val="000E4C08"/>
    <w:rsid w:val="000E4C21"/>
    <w:rsid w:val="000E4C3E"/>
    <w:rsid w:val="000E4C6A"/>
    <w:rsid w:val="000E4CD2"/>
    <w:rsid w:val="000E4D00"/>
    <w:rsid w:val="000E4D20"/>
    <w:rsid w:val="000E4D41"/>
    <w:rsid w:val="000E4D7C"/>
    <w:rsid w:val="000E4D92"/>
    <w:rsid w:val="000E4D9E"/>
    <w:rsid w:val="000E4DA8"/>
    <w:rsid w:val="000E4DD4"/>
    <w:rsid w:val="000E4E08"/>
    <w:rsid w:val="000E4E25"/>
    <w:rsid w:val="000E4E26"/>
    <w:rsid w:val="000E4E2B"/>
    <w:rsid w:val="000E4E78"/>
    <w:rsid w:val="000E4E82"/>
    <w:rsid w:val="000E4F05"/>
    <w:rsid w:val="000E4F1A"/>
    <w:rsid w:val="000E4F24"/>
    <w:rsid w:val="000E4F38"/>
    <w:rsid w:val="000E4F42"/>
    <w:rsid w:val="000E4F4D"/>
    <w:rsid w:val="000E4F53"/>
    <w:rsid w:val="000E5016"/>
    <w:rsid w:val="000E503A"/>
    <w:rsid w:val="000E505B"/>
    <w:rsid w:val="000E50A9"/>
    <w:rsid w:val="000E50BB"/>
    <w:rsid w:val="000E50C7"/>
    <w:rsid w:val="000E50CC"/>
    <w:rsid w:val="000E50EE"/>
    <w:rsid w:val="000E50EF"/>
    <w:rsid w:val="000E50FA"/>
    <w:rsid w:val="000E50FD"/>
    <w:rsid w:val="000E5107"/>
    <w:rsid w:val="000E510E"/>
    <w:rsid w:val="000E512D"/>
    <w:rsid w:val="000E5138"/>
    <w:rsid w:val="000E513E"/>
    <w:rsid w:val="000E5150"/>
    <w:rsid w:val="000E51D6"/>
    <w:rsid w:val="000E51F6"/>
    <w:rsid w:val="000E520D"/>
    <w:rsid w:val="000E5252"/>
    <w:rsid w:val="000E528B"/>
    <w:rsid w:val="000E52BE"/>
    <w:rsid w:val="000E52F6"/>
    <w:rsid w:val="000E52F8"/>
    <w:rsid w:val="000E534B"/>
    <w:rsid w:val="000E5387"/>
    <w:rsid w:val="000E5391"/>
    <w:rsid w:val="000E5395"/>
    <w:rsid w:val="000E53A6"/>
    <w:rsid w:val="000E53A9"/>
    <w:rsid w:val="000E53E3"/>
    <w:rsid w:val="000E5423"/>
    <w:rsid w:val="000E5456"/>
    <w:rsid w:val="000E549C"/>
    <w:rsid w:val="000E54A4"/>
    <w:rsid w:val="000E54AC"/>
    <w:rsid w:val="000E54D7"/>
    <w:rsid w:val="000E550F"/>
    <w:rsid w:val="000E5526"/>
    <w:rsid w:val="000E552D"/>
    <w:rsid w:val="000E5538"/>
    <w:rsid w:val="000E553F"/>
    <w:rsid w:val="000E5559"/>
    <w:rsid w:val="000E557B"/>
    <w:rsid w:val="000E55C4"/>
    <w:rsid w:val="000E55E9"/>
    <w:rsid w:val="000E55F0"/>
    <w:rsid w:val="000E55F1"/>
    <w:rsid w:val="000E55FC"/>
    <w:rsid w:val="000E5606"/>
    <w:rsid w:val="000E560D"/>
    <w:rsid w:val="000E563D"/>
    <w:rsid w:val="000E5650"/>
    <w:rsid w:val="000E5658"/>
    <w:rsid w:val="000E56A2"/>
    <w:rsid w:val="000E56C1"/>
    <w:rsid w:val="000E56FF"/>
    <w:rsid w:val="000E5716"/>
    <w:rsid w:val="000E5737"/>
    <w:rsid w:val="000E574D"/>
    <w:rsid w:val="000E575F"/>
    <w:rsid w:val="000E57C6"/>
    <w:rsid w:val="000E580D"/>
    <w:rsid w:val="000E5813"/>
    <w:rsid w:val="000E5814"/>
    <w:rsid w:val="000E5817"/>
    <w:rsid w:val="000E5830"/>
    <w:rsid w:val="000E58AC"/>
    <w:rsid w:val="000E58C8"/>
    <w:rsid w:val="000E5955"/>
    <w:rsid w:val="000E59AF"/>
    <w:rsid w:val="000E59C4"/>
    <w:rsid w:val="000E59FA"/>
    <w:rsid w:val="000E5A3F"/>
    <w:rsid w:val="000E5A94"/>
    <w:rsid w:val="000E5A9E"/>
    <w:rsid w:val="000E5AB8"/>
    <w:rsid w:val="000E5AC1"/>
    <w:rsid w:val="000E5AE9"/>
    <w:rsid w:val="000E5B0F"/>
    <w:rsid w:val="000E5B21"/>
    <w:rsid w:val="000E5B29"/>
    <w:rsid w:val="000E5B48"/>
    <w:rsid w:val="000E5B6B"/>
    <w:rsid w:val="000E5BA6"/>
    <w:rsid w:val="000E5BDC"/>
    <w:rsid w:val="000E5C1C"/>
    <w:rsid w:val="000E5C91"/>
    <w:rsid w:val="000E5CA8"/>
    <w:rsid w:val="000E5CBC"/>
    <w:rsid w:val="000E5CEF"/>
    <w:rsid w:val="000E5D07"/>
    <w:rsid w:val="000E5D0C"/>
    <w:rsid w:val="000E5D15"/>
    <w:rsid w:val="000E5D34"/>
    <w:rsid w:val="000E5D41"/>
    <w:rsid w:val="000E5D7D"/>
    <w:rsid w:val="000E5DB8"/>
    <w:rsid w:val="000E5DE0"/>
    <w:rsid w:val="000E5E03"/>
    <w:rsid w:val="000E5E07"/>
    <w:rsid w:val="000E5E0B"/>
    <w:rsid w:val="000E5E10"/>
    <w:rsid w:val="000E5E2B"/>
    <w:rsid w:val="000E5E65"/>
    <w:rsid w:val="000E5E75"/>
    <w:rsid w:val="000E5EC3"/>
    <w:rsid w:val="000E5F18"/>
    <w:rsid w:val="000E5F23"/>
    <w:rsid w:val="000E5F63"/>
    <w:rsid w:val="000E5F77"/>
    <w:rsid w:val="000E5FAA"/>
    <w:rsid w:val="000E5FC3"/>
    <w:rsid w:val="000E6029"/>
    <w:rsid w:val="000E607B"/>
    <w:rsid w:val="000E60B4"/>
    <w:rsid w:val="000E60C9"/>
    <w:rsid w:val="000E60D9"/>
    <w:rsid w:val="000E60E1"/>
    <w:rsid w:val="000E60E5"/>
    <w:rsid w:val="000E6115"/>
    <w:rsid w:val="000E6117"/>
    <w:rsid w:val="000E6124"/>
    <w:rsid w:val="000E613A"/>
    <w:rsid w:val="000E619B"/>
    <w:rsid w:val="000E61B9"/>
    <w:rsid w:val="000E61D7"/>
    <w:rsid w:val="000E61DF"/>
    <w:rsid w:val="000E6226"/>
    <w:rsid w:val="000E6259"/>
    <w:rsid w:val="000E6266"/>
    <w:rsid w:val="000E6273"/>
    <w:rsid w:val="000E629E"/>
    <w:rsid w:val="000E62AB"/>
    <w:rsid w:val="000E62C5"/>
    <w:rsid w:val="000E6303"/>
    <w:rsid w:val="000E6307"/>
    <w:rsid w:val="000E634B"/>
    <w:rsid w:val="000E63AE"/>
    <w:rsid w:val="000E63B0"/>
    <w:rsid w:val="000E63CD"/>
    <w:rsid w:val="000E63FA"/>
    <w:rsid w:val="000E640F"/>
    <w:rsid w:val="000E6454"/>
    <w:rsid w:val="000E6484"/>
    <w:rsid w:val="000E649F"/>
    <w:rsid w:val="000E64B3"/>
    <w:rsid w:val="000E64E3"/>
    <w:rsid w:val="000E64EA"/>
    <w:rsid w:val="000E6518"/>
    <w:rsid w:val="000E654F"/>
    <w:rsid w:val="000E6560"/>
    <w:rsid w:val="000E6572"/>
    <w:rsid w:val="000E65A7"/>
    <w:rsid w:val="000E65DE"/>
    <w:rsid w:val="000E65EB"/>
    <w:rsid w:val="000E65FF"/>
    <w:rsid w:val="000E6631"/>
    <w:rsid w:val="000E6639"/>
    <w:rsid w:val="000E666E"/>
    <w:rsid w:val="000E667D"/>
    <w:rsid w:val="000E66CB"/>
    <w:rsid w:val="000E6701"/>
    <w:rsid w:val="000E6714"/>
    <w:rsid w:val="000E6742"/>
    <w:rsid w:val="000E6758"/>
    <w:rsid w:val="000E678C"/>
    <w:rsid w:val="000E689E"/>
    <w:rsid w:val="000E68A4"/>
    <w:rsid w:val="000E68C0"/>
    <w:rsid w:val="000E68C2"/>
    <w:rsid w:val="000E68EA"/>
    <w:rsid w:val="000E6946"/>
    <w:rsid w:val="000E698B"/>
    <w:rsid w:val="000E69A5"/>
    <w:rsid w:val="000E69AD"/>
    <w:rsid w:val="000E69C5"/>
    <w:rsid w:val="000E69E2"/>
    <w:rsid w:val="000E6A21"/>
    <w:rsid w:val="000E6A2D"/>
    <w:rsid w:val="000E6A43"/>
    <w:rsid w:val="000E6A54"/>
    <w:rsid w:val="000E6A87"/>
    <w:rsid w:val="000E6AAC"/>
    <w:rsid w:val="000E6ADA"/>
    <w:rsid w:val="000E6B38"/>
    <w:rsid w:val="000E6B5A"/>
    <w:rsid w:val="000E6B6E"/>
    <w:rsid w:val="000E6BC9"/>
    <w:rsid w:val="000E6C03"/>
    <w:rsid w:val="000E6C18"/>
    <w:rsid w:val="000E6C1B"/>
    <w:rsid w:val="000E6C79"/>
    <w:rsid w:val="000E6CBB"/>
    <w:rsid w:val="000E6CC7"/>
    <w:rsid w:val="000E6D4A"/>
    <w:rsid w:val="000E6D5E"/>
    <w:rsid w:val="000E6D81"/>
    <w:rsid w:val="000E6DB6"/>
    <w:rsid w:val="000E6DC4"/>
    <w:rsid w:val="000E6DDF"/>
    <w:rsid w:val="000E6E29"/>
    <w:rsid w:val="000E6E2C"/>
    <w:rsid w:val="000E6E4B"/>
    <w:rsid w:val="000E6E55"/>
    <w:rsid w:val="000E6E5D"/>
    <w:rsid w:val="000E6E65"/>
    <w:rsid w:val="000E6E79"/>
    <w:rsid w:val="000E6EAF"/>
    <w:rsid w:val="000E6EB7"/>
    <w:rsid w:val="000E6EC5"/>
    <w:rsid w:val="000E6FB5"/>
    <w:rsid w:val="000E700B"/>
    <w:rsid w:val="000E704C"/>
    <w:rsid w:val="000E7066"/>
    <w:rsid w:val="000E7081"/>
    <w:rsid w:val="000E7093"/>
    <w:rsid w:val="000E70B7"/>
    <w:rsid w:val="000E70E2"/>
    <w:rsid w:val="000E7132"/>
    <w:rsid w:val="000E723F"/>
    <w:rsid w:val="000E7284"/>
    <w:rsid w:val="000E72A7"/>
    <w:rsid w:val="000E72E9"/>
    <w:rsid w:val="000E730F"/>
    <w:rsid w:val="000E7337"/>
    <w:rsid w:val="000E7371"/>
    <w:rsid w:val="000E737E"/>
    <w:rsid w:val="000E73A3"/>
    <w:rsid w:val="000E7457"/>
    <w:rsid w:val="000E7499"/>
    <w:rsid w:val="000E749D"/>
    <w:rsid w:val="000E74A4"/>
    <w:rsid w:val="000E74AB"/>
    <w:rsid w:val="000E74B0"/>
    <w:rsid w:val="000E752C"/>
    <w:rsid w:val="000E75A0"/>
    <w:rsid w:val="000E75DE"/>
    <w:rsid w:val="000E75FE"/>
    <w:rsid w:val="000E7618"/>
    <w:rsid w:val="000E764B"/>
    <w:rsid w:val="000E76A9"/>
    <w:rsid w:val="000E76BF"/>
    <w:rsid w:val="000E771C"/>
    <w:rsid w:val="000E7730"/>
    <w:rsid w:val="000E77CE"/>
    <w:rsid w:val="000E7805"/>
    <w:rsid w:val="000E781D"/>
    <w:rsid w:val="000E783B"/>
    <w:rsid w:val="000E7840"/>
    <w:rsid w:val="000E7841"/>
    <w:rsid w:val="000E7880"/>
    <w:rsid w:val="000E7895"/>
    <w:rsid w:val="000E78E6"/>
    <w:rsid w:val="000E7974"/>
    <w:rsid w:val="000E79D5"/>
    <w:rsid w:val="000E79F5"/>
    <w:rsid w:val="000E7A34"/>
    <w:rsid w:val="000E7A52"/>
    <w:rsid w:val="000E7AA9"/>
    <w:rsid w:val="000E7AC8"/>
    <w:rsid w:val="000E7AD7"/>
    <w:rsid w:val="000E7B1E"/>
    <w:rsid w:val="000E7B70"/>
    <w:rsid w:val="000E7B84"/>
    <w:rsid w:val="000E7BA6"/>
    <w:rsid w:val="000E7BA9"/>
    <w:rsid w:val="000E7BC1"/>
    <w:rsid w:val="000E7BC8"/>
    <w:rsid w:val="000E7BD5"/>
    <w:rsid w:val="000E7BFE"/>
    <w:rsid w:val="000E7C1E"/>
    <w:rsid w:val="000E7C20"/>
    <w:rsid w:val="000E7C27"/>
    <w:rsid w:val="000E7C4C"/>
    <w:rsid w:val="000E7C6D"/>
    <w:rsid w:val="000E7C8F"/>
    <w:rsid w:val="000E7CA8"/>
    <w:rsid w:val="000E7CC7"/>
    <w:rsid w:val="000E7CFC"/>
    <w:rsid w:val="000E7D04"/>
    <w:rsid w:val="000E7D4D"/>
    <w:rsid w:val="000E7D94"/>
    <w:rsid w:val="000E7DC2"/>
    <w:rsid w:val="000E7DC3"/>
    <w:rsid w:val="000E7DD1"/>
    <w:rsid w:val="000E7DED"/>
    <w:rsid w:val="000E7E06"/>
    <w:rsid w:val="000E7E28"/>
    <w:rsid w:val="000E7E30"/>
    <w:rsid w:val="000E7E51"/>
    <w:rsid w:val="000E7E6F"/>
    <w:rsid w:val="000E7E81"/>
    <w:rsid w:val="000E7EA7"/>
    <w:rsid w:val="000E7F01"/>
    <w:rsid w:val="000E7F25"/>
    <w:rsid w:val="000E7F49"/>
    <w:rsid w:val="000E7F4C"/>
    <w:rsid w:val="000E7F67"/>
    <w:rsid w:val="000E7F94"/>
    <w:rsid w:val="000E7FB9"/>
    <w:rsid w:val="000E7FC5"/>
    <w:rsid w:val="000E7FDB"/>
    <w:rsid w:val="000E7FFE"/>
    <w:rsid w:val="000F0024"/>
    <w:rsid w:val="000F005B"/>
    <w:rsid w:val="000F0070"/>
    <w:rsid w:val="000F007E"/>
    <w:rsid w:val="000F0085"/>
    <w:rsid w:val="000F0092"/>
    <w:rsid w:val="000F0099"/>
    <w:rsid w:val="000F009C"/>
    <w:rsid w:val="000F00D8"/>
    <w:rsid w:val="000F00FA"/>
    <w:rsid w:val="000F00FD"/>
    <w:rsid w:val="000F012F"/>
    <w:rsid w:val="000F0158"/>
    <w:rsid w:val="000F0167"/>
    <w:rsid w:val="000F0170"/>
    <w:rsid w:val="000F0237"/>
    <w:rsid w:val="000F025A"/>
    <w:rsid w:val="000F0269"/>
    <w:rsid w:val="000F02C4"/>
    <w:rsid w:val="000F02E0"/>
    <w:rsid w:val="000F030F"/>
    <w:rsid w:val="000F0358"/>
    <w:rsid w:val="000F035B"/>
    <w:rsid w:val="000F0366"/>
    <w:rsid w:val="000F0399"/>
    <w:rsid w:val="000F03A6"/>
    <w:rsid w:val="000F03B8"/>
    <w:rsid w:val="000F03BE"/>
    <w:rsid w:val="000F0419"/>
    <w:rsid w:val="000F0516"/>
    <w:rsid w:val="000F05BE"/>
    <w:rsid w:val="000F062D"/>
    <w:rsid w:val="000F0634"/>
    <w:rsid w:val="000F065A"/>
    <w:rsid w:val="000F068F"/>
    <w:rsid w:val="000F0692"/>
    <w:rsid w:val="000F0725"/>
    <w:rsid w:val="000F0730"/>
    <w:rsid w:val="000F0734"/>
    <w:rsid w:val="000F0754"/>
    <w:rsid w:val="000F0794"/>
    <w:rsid w:val="000F07FE"/>
    <w:rsid w:val="000F0825"/>
    <w:rsid w:val="000F086C"/>
    <w:rsid w:val="000F087F"/>
    <w:rsid w:val="000F088A"/>
    <w:rsid w:val="000F08A3"/>
    <w:rsid w:val="000F08A8"/>
    <w:rsid w:val="000F08E7"/>
    <w:rsid w:val="000F08E9"/>
    <w:rsid w:val="000F08FA"/>
    <w:rsid w:val="000F08FC"/>
    <w:rsid w:val="000F090C"/>
    <w:rsid w:val="000F0921"/>
    <w:rsid w:val="000F0922"/>
    <w:rsid w:val="000F0944"/>
    <w:rsid w:val="000F094E"/>
    <w:rsid w:val="000F096F"/>
    <w:rsid w:val="000F0A49"/>
    <w:rsid w:val="000F0A78"/>
    <w:rsid w:val="000F0A92"/>
    <w:rsid w:val="000F0AB0"/>
    <w:rsid w:val="000F0ADE"/>
    <w:rsid w:val="000F0AE6"/>
    <w:rsid w:val="000F0B0E"/>
    <w:rsid w:val="000F0B2A"/>
    <w:rsid w:val="000F0B35"/>
    <w:rsid w:val="000F0B3A"/>
    <w:rsid w:val="000F0B46"/>
    <w:rsid w:val="000F0B5F"/>
    <w:rsid w:val="000F0B60"/>
    <w:rsid w:val="000F0B67"/>
    <w:rsid w:val="000F0B6B"/>
    <w:rsid w:val="000F0BE1"/>
    <w:rsid w:val="000F0C41"/>
    <w:rsid w:val="000F0CC1"/>
    <w:rsid w:val="000F0D1C"/>
    <w:rsid w:val="000F0D47"/>
    <w:rsid w:val="000F0D66"/>
    <w:rsid w:val="000F0D74"/>
    <w:rsid w:val="000F0DD6"/>
    <w:rsid w:val="000F0DDA"/>
    <w:rsid w:val="000F0E1C"/>
    <w:rsid w:val="000F0E74"/>
    <w:rsid w:val="000F0E7F"/>
    <w:rsid w:val="000F0EA9"/>
    <w:rsid w:val="000F0EE1"/>
    <w:rsid w:val="000F0EF8"/>
    <w:rsid w:val="000F0F24"/>
    <w:rsid w:val="000F0F53"/>
    <w:rsid w:val="000F0FEB"/>
    <w:rsid w:val="000F100E"/>
    <w:rsid w:val="000F101B"/>
    <w:rsid w:val="000F105D"/>
    <w:rsid w:val="000F1119"/>
    <w:rsid w:val="000F1130"/>
    <w:rsid w:val="000F1184"/>
    <w:rsid w:val="000F11DB"/>
    <w:rsid w:val="000F1201"/>
    <w:rsid w:val="000F121B"/>
    <w:rsid w:val="000F129F"/>
    <w:rsid w:val="000F12F5"/>
    <w:rsid w:val="000F1320"/>
    <w:rsid w:val="000F13D6"/>
    <w:rsid w:val="000F142B"/>
    <w:rsid w:val="000F1430"/>
    <w:rsid w:val="000F1439"/>
    <w:rsid w:val="000F143D"/>
    <w:rsid w:val="000F1457"/>
    <w:rsid w:val="000F14BD"/>
    <w:rsid w:val="000F14D9"/>
    <w:rsid w:val="000F14E1"/>
    <w:rsid w:val="000F1522"/>
    <w:rsid w:val="000F156E"/>
    <w:rsid w:val="000F1581"/>
    <w:rsid w:val="000F1584"/>
    <w:rsid w:val="000F1591"/>
    <w:rsid w:val="000F15A8"/>
    <w:rsid w:val="000F15D8"/>
    <w:rsid w:val="000F162C"/>
    <w:rsid w:val="000F1672"/>
    <w:rsid w:val="000F1684"/>
    <w:rsid w:val="000F16D3"/>
    <w:rsid w:val="000F16D7"/>
    <w:rsid w:val="000F16E2"/>
    <w:rsid w:val="000F16E8"/>
    <w:rsid w:val="000F1794"/>
    <w:rsid w:val="000F17D9"/>
    <w:rsid w:val="000F17DD"/>
    <w:rsid w:val="000F17EA"/>
    <w:rsid w:val="000F1879"/>
    <w:rsid w:val="000F1887"/>
    <w:rsid w:val="000F18BB"/>
    <w:rsid w:val="000F18C9"/>
    <w:rsid w:val="000F18E3"/>
    <w:rsid w:val="000F190E"/>
    <w:rsid w:val="000F19C4"/>
    <w:rsid w:val="000F19C8"/>
    <w:rsid w:val="000F1A02"/>
    <w:rsid w:val="000F1A62"/>
    <w:rsid w:val="000F1A8C"/>
    <w:rsid w:val="000F1A95"/>
    <w:rsid w:val="000F1AB0"/>
    <w:rsid w:val="000F1AB5"/>
    <w:rsid w:val="000F1BC3"/>
    <w:rsid w:val="000F1BF8"/>
    <w:rsid w:val="000F1C04"/>
    <w:rsid w:val="000F1C15"/>
    <w:rsid w:val="000F1C1F"/>
    <w:rsid w:val="000F1C51"/>
    <w:rsid w:val="000F1CEC"/>
    <w:rsid w:val="000F1CF7"/>
    <w:rsid w:val="000F1D03"/>
    <w:rsid w:val="000F1D37"/>
    <w:rsid w:val="000F1D6D"/>
    <w:rsid w:val="000F1D8E"/>
    <w:rsid w:val="000F1DCF"/>
    <w:rsid w:val="000F1DEA"/>
    <w:rsid w:val="000F1E0A"/>
    <w:rsid w:val="000F1E17"/>
    <w:rsid w:val="000F1E20"/>
    <w:rsid w:val="000F1E91"/>
    <w:rsid w:val="000F1EAE"/>
    <w:rsid w:val="000F1F02"/>
    <w:rsid w:val="000F1F08"/>
    <w:rsid w:val="000F1F7D"/>
    <w:rsid w:val="000F2006"/>
    <w:rsid w:val="000F202D"/>
    <w:rsid w:val="000F206D"/>
    <w:rsid w:val="000F208A"/>
    <w:rsid w:val="000F2091"/>
    <w:rsid w:val="000F2122"/>
    <w:rsid w:val="000F2162"/>
    <w:rsid w:val="000F21B3"/>
    <w:rsid w:val="000F21C5"/>
    <w:rsid w:val="000F221F"/>
    <w:rsid w:val="000F2229"/>
    <w:rsid w:val="000F2260"/>
    <w:rsid w:val="000F2275"/>
    <w:rsid w:val="000F22F0"/>
    <w:rsid w:val="000F22F2"/>
    <w:rsid w:val="000F2300"/>
    <w:rsid w:val="000F2369"/>
    <w:rsid w:val="000F2374"/>
    <w:rsid w:val="000F2380"/>
    <w:rsid w:val="000F23B5"/>
    <w:rsid w:val="000F23BB"/>
    <w:rsid w:val="000F23C0"/>
    <w:rsid w:val="000F243F"/>
    <w:rsid w:val="000F245C"/>
    <w:rsid w:val="000F247F"/>
    <w:rsid w:val="000F24AA"/>
    <w:rsid w:val="000F254F"/>
    <w:rsid w:val="000F25BA"/>
    <w:rsid w:val="000F2609"/>
    <w:rsid w:val="000F26AA"/>
    <w:rsid w:val="000F26C8"/>
    <w:rsid w:val="000F26E0"/>
    <w:rsid w:val="000F26F2"/>
    <w:rsid w:val="000F2728"/>
    <w:rsid w:val="000F2740"/>
    <w:rsid w:val="000F277D"/>
    <w:rsid w:val="000F277E"/>
    <w:rsid w:val="000F282D"/>
    <w:rsid w:val="000F283E"/>
    <w:rsid w:val="000F2875"/>
    <w:rsid w:val="000F28AD"/>
    <w:rsid w:val="000F28B9"/>
    <w:rsid w:val="000F28BA"/>
    <w:rsid w:val="000F28E3"/>
    <w:rsid w:val="000F2934"/>
    <w:rsid w:val="000F295F"/>
    <w:rsid w:val="000F29A5"/>
    <w:rsid w:val="000F29A9"/>
    <w:rsid w:val="000F29AE"/>
    <w:rsid w:val="000F2A05"/>
    <w:rsid w:val="000F2A0F"/>
    <w:rsid w:val="000F2AB3"/>
    <w:rsid w:val="000F2AE1"/>
    <w:rsid w:val="000F2AE8"/>
    <w:rsid w:val="000F2B70"/>
    <w:rsid w:val="000F2C23"/>
    <w:rsid w:val="000F2C39"/>
    <w:rsid w:val="000F2C4F"/>
    <w:rsid w:val="000F2C72"/>
    <w:rsid w:val="000F2CCE"/>
    <w:rsid w:val="000F2D17"/>
    <w:rsid w:val="000F2D47"/>
    <w:rsid w:val="000F2D66"/>
    <w:rsid w:val="000F2D72"/>
    <w:rsid w:val="000F2DB4"/>
    <w:rsid w:val="000F2DE2"/>
    <w:rsid w:val="000F2DE3"/>
    <w:rsid w:val="000F2DEB"/>
    <w:rsid w:val="000F2E49"/>
    <w:rsid w:val="000F2E6C"/>
    <w:rsid w:val="000F2EA3"/>
    <w:rsid w:val="000F2EBE"/>
    <w:rsid w:val="000F2F08"/>
    <w:rsid w:val="000F2F5C"/>
    <w:rsid w:val="000F2F6E"/>
    <w:rsid w:val="000F2F99"/>
    <w:rsid w:val="000F2FA3"/>
    <w:rsid w:val="000F2FB3"/>
    <w:rsid w:val="000F2FB6"/>
    <w:rsid w:val="000F2FBB"/>
    <w:rsid w:val="000F2FC2"/>
    <w:rsid w:val="000F30A5"/>
    <w:rsid w:val="000F30B8"/>
    <w:rsid w:val="000F30BD"/>
    <w:rsid w:val="000F3131"/>
    <w:rsid w:val="000F3151"/>
    <w:rsid w:val="000F31E9"/>
    <w:rsid w:val="000F3239"/>
    <w:rsid w:val="000F323A"/>
    <w:rsid w:val="000F3247"/>
    <w:rsid w:val="000F327E"/>
    <w:rsid w:val="000F3299"/>
    <w:rsid w:val="000F32F6"/>
    <w:rsid w:val="000F330D"/>
    <w:rsid w:val="000F3324"/>
    <w:rsid w:val="000F334F"/>
    <w:rsid w:val="000F3351"/>
    <w:rsid w:val="000F335D"/>
    <w:rsid w:val="000F3370"/>
    <w:rsid w:val="000F33AE"/>
    <w:rsid w:val="000F33BA"/>
    <w:rsid w:val="000F3408"/>
    <w:rsid w:val="000F3428"/>
    <w:rsid w:val="000F346B"/>
    <w:rsid w:val="000F346C"/>
    <w:rsid w:val="000F3495"/>
    <w:rsid w:val="000F34C2"/>
    <w:rsid w:val="000F3508"/>
    <w:rsid w:val="000F352B"/>
    <w:rsid w:val="000F353B"/>
    <w:rsid w:val="000F353C"/>
    <w:rsid w:val="000F35AF"/>
    <w:rsid w:val="000F35C3"/>
    <w:rsid w:val="000F3606"/>
    <w:rsid w:val="000F3631"/>
    <w:rsid w:val="000F365C"/>
    <w:rsid w:val="000F3676"/>
    <w:rsid w:val="000F36D2"/>
    <w:rsid w:val="000F36E2"/>
    <w:rsid w:val="000F36FC"/>
    <w:rsid w:val="000F36FD"/>
    <w:rsid w:val="000F3717"/>
    <w:rsid w:val="000F3751"/>
    <w:rsid w:val="000F3772"/>
    <w:rsid w:val="000F3790"/>
    <w:rsid w:val="000F3794"/>
    <w:rsid w:val="000F37D4"/>
    <w:rsid w:val="000F37D9"/>
    <w:rsid w:val="000F3816"/>
    <w:rsid w:val="000F381C"/>
    <w:rsid w:val="000F385C"/>
    <w:rsid w:val="000F386A"/>
    <w:rsid w:val="000F3883"/>
    <w:rsid w:val="000F38B9"/>
    <w:rsid w:val="000F3940"/>
    <w:rsid w:val="000F395D"/>
    <w:rsid w:val="000F3972"/>
    <w:rsid w:val="000F3973"/>
    <w:rsid w:val="000F39A5"/>
    <w:rsid w:val="000F39AC"/>
    <w:rsid w:val="000F3A0E"/>
    <w:rsid w:val="000F3A30"/>
    <w:rsid w:val="000F3A4D"/>
    <w:rsid w:val="000F3A8A"/>
    <w:rsid w:val="000F3A95"/>
    <w:rsid w:val="000F3ACE"/>
    <w:rsid w:val="000F3AE0"/>
    <w:rsid w:val="000F3B11"/>
    <w:rsid w:val="000F3B2B"/>
    <w:rsid w:val="000F3B3F"/>
    <w:rsid w:val="000F3B4A"/>
    <w:rsid w:val="000F3B5E"/>
    <w:rsid w:val="000F3B9D"/>
    <w:rsid w:val="000F3C0C"/>
    <w:rsid w:val="000F3C36"/>
    <w:rsid w:val="000F3C73"/>
    <w:rsid w:val="000F3CAD"/>
    <w:rsid w:val="000F3CFD"/>
    <w:rsid w:val="000F3D1E"/>
    <w:rsid w:val="000F3D78"/>
    <w:rsid w:val="000F3D7E"/>
    <w:rsid w:val="000F3D9E"/>
    <w:rsid w:val="000F3DAA"/>
    <w:rsid w:val="000F3DBA"/>
    <w:rsid w:val="000F3DE0"/>
    <w:rsid w:val="000F3DE7"/>
    <w:rsid w:val="000F3E9C"/>
    <w:rsid w:val="000F3EED"/>
    <w:rsid w:val="000F3F13"/>
    <w:rsid w:val="000F3F21"/>
    <w:rsid w:val="000F3F25"/>
    <w:rsid w:val="000F3F4B"/>
    <w:rsid w:val="000F3F93"/>
    <w:rsid w:val="000F3FA7"/>
    <w:rsid w:val="000F3FBD"/>
    <w:rsid w:val="000F3FCC"/>
    <w:rsid w:val="000F4005"/>
    <w:rsid w:val="000F400B"/>
    <w:rsid w:val="000F4064"/>
    <w:rsid w:val="000F40CB"/>
    <w:rsid w:val="000F4129"/>
    <w:rsid w:val="000F412A"/>
    <w:rsid w:val="000F4143"/>
    <w:rsid w:val="000F4167"/>
    <w:rsid w:val="000F417F"/>
    <w:rsid w:val="000F41BC"/>
    <w:rsid w:val="000F4251"/>
    <w:rsid w:val="000F4267"/>
    <w:rsid w:val="000F426F"/>
    <w:rsid w:val="000F427A"/>
    <w:rsid w:val="000F4287"/>
    <w:rsid w:val="000F430D"/>
    <w:rsid w:val="000F4348"/>
    <w:rsid w:val="000F4402"/>
    <w:rsid w:val="000F4427"/>
    <w:rsid w:val="000F445B"/>
    <w:rsid w:val="000F44DA"/>
    <w:rsid w:val="000F44E8"/>
    <w:rsid w:val="000F4500"/>
    <w:rsid w:val="000F451F"/>
    <w:rsid w:val="000F4542"/>
    <w:rsid w:val="000F4550"/>
    <w:rsid w:val="000F455D"/>
    <w:rsid w:val="000F4584"/>
    <w:rsid w:val="000F4585"/>
    <w:rsid w:val="000F45B6"/>
    <w:rsid w:val="000F45E9"/>
    <w:rsid w:val="000F45F2"/>
    <w:rsid w:val="000F460B"/>
    <w:rsid w:val="000F4623"/>
    <w:rsid w:val="000F4661"/>
    <w:rsid w:val="000F467F"/>
    <w:rsid w:val="000F46C5"/>
    <w:rsid w:val="000F4731"/>
    <w:rsid w:val="000F475E"/>
    <w:rsid w:val="000F4761"/>
    <w:rsid w:val="000F4778"/>
    <w:rsid w:val="000F4787"/>
    <w:rsid w:val="000F47A6"/>
    <w:rsid w:val="000F4813"/>
    <w:rsid w:val="000F481D"/>
    <w:rsid w:val="000F491A"/>
    <w:rsid w:val="000F494F"/>
    <w:rsid w:val="000F495A"/>
    <w:rsid w:val="000F496D"/>
    <w:rsid w:val="000F499F"/>
    <w:rsid w:val="000F49BB"/>
    <w:rsid w:val="000F49C7"/>
    <w:rsid w:val="000F49D3"/>
    <w:rsid w:val="000F49E2"/>
    <w:rsid w:val="000F4A09"/>
    <w:rsid w:val="000F4A37"/>
    <w:rsid w:val="000F4A98"/>
    <w:rsid w:val="000F4ADD"/>
    <w:rsid w:val="000F4B83"/>
    <w:rsid w:val="000F4BCA"/>
    <w:rsid w:val="000F4BD0"/>
    <w:rsid w:val="000F4C0F"/>
    <w:rsid w:val="000F4C46"/>
    <w:rsid w:val="000F4C92"/>
    <w:rsid w:val="000F4CA7"/>
    <w:rsid w:val="000F4CC8"/>
    <w:rsid w:val="000F4CD7"/>
    <w:rsid w:val="000F4CE6"/>
    <w:rsid w:val="000F4D18"/>
    <w:rsid w:val="000F4D2D"/>
    <w:rsid w:val="000F4DCB"/>
    <w:rsid w:val="000F4E15"/>
    <w:rsid w:val="000F4E39"/>
    <w:rsid w:val="000F4E88"/>
    <w:rsid w:val="000F4EE6"/>
    <w:rsid w:val="000F4EFB"/>
    <w:rsid w:val="000F4F56"/>
    <w:rsid w:val="000F4FA1"/>
    <w:rsid w:val="000F4FA3"/>
    <w:rsid w:val="000F4FA4"/>
    <w:rsid w:val="000F4FEB"/>
    <w:rsid w:val="000F502E"/>
    <w:rsid w:val="000F5045"/>
    <w:rsid w:val="000F5060"/>
    <w:rsid w:val="000F507E"/>
    <w:rsid w:val="000F50A8"/>
    <w:rsid w:val="000F50E7"/>
    <w:rsid w:val="000F51EC"/>
    <w:rsid w:val="000F526B"/>
    <w:rsid w:val="000F528C"/>
    <w:rsid w:val="000F528F"/>
    <w:rsid w:val="000F52A7"/>
    <w:rsid w:val="000F52E2"/>
    <w:rsid w:val="000F52F0"/>
    <w:rsid w:val="000F5338"/>
    <w:rsid w:val="000F5345"/>
    <w:rsid w:val="000F53A6"/>
    <w:rsid w:val="000F53EF"/>
    <w:rsid w:val="000F544D"/>
    <w:rsid w:val="000F54D6"/>
    <w:rsid w:val="000F54F7"/>
    <w:rsid w:val="000F5524"/>
    <w:rsid w:val="000F55AE"/>
    <w:rsid w:val="000F55E4"/>
    <w:rsid w:val="000F55FB"/>
    <w:rsid w:val="000F5602"/>
    <w:rsid w:val="000F5651"/>
    <w:rsid w:val="000F565B"/>
    <w:rsid w:val="000F568F"/>
    <w:rsid w:val="000F56A4"/>
    <w:rsid w:val="000F56A5"/>
    <w:rsid w:val="000F56AE"/>
    <w:rsid w:val="000F56CA"/>
    <w:rsid w:val="000F5709"/>
    <w:rsid w:val="000F570A"/>
    <w:rsid w:val="000F5713"/>
    <w:rsid w:val="000F5768"/>
    <w:rsid w:val="000F5790"/>
    <w:rsid w:val="000F57B2"/>
    <w:rsid w:val="000F57B8"/>
    <w:rsid w:val="000F57E8"/>
    <w:rsid w:val="000F5810"/>
    <w:rsid w:val="000F5824"/>
    <w:rsid w:val="000F5865"/>
    <w:rsid w:val="000F5868"/>
    <w:rsid w:val="000F5892"/>
    <w:rsid w:val="000F58BA"/>
    <w:rsid w:val="000F58CE"/>
    <w:rsid w:val="000F58E0"/>
    <w:rsid w:val="000F58ED"/>
    <w:rsid w:val="000F591E"/>
    <w:rsid w:val="000F5927"/>
    <w:rsid w:val="000F598E"/>
    <w:rsid w:val="000F5A2B"/>
    <w:rsid w:val="000F5A6E"/>
    <w:rsid w:val="000F5A79"/>
    <w:rsid w:val="000F5A94"/>
    <w:rsid w:val="000F5A9F"/>
    <w:rsid w:val="000F5AA1"/>
    <w:rsid w:val="000F5AC8"/>
    <w:rsid w:val="000F5B4B"/>
    <w:rsid w:val="000F5C04"/>
    <w:rsid w:val="000F5C57"/>
    <w:rsid w:val="000F5C5E"/>
    <w:rsid w:val="000F5C93"/>
    <w:rsid w:val="000F5CA2"/>
    <w:rsid w:val="000F5CD5"/>
    <w:rsid w:val="000F5CE9"/>
    <w:rsid w:val="000F5D29"/>
    <w:rsid w:val="000F5D53"/>
    <w:rsid w:val="000F5D8C"/>
    <w:rsid w:val="000F5E1D"/>
    <w:rsid w:val="000F5E49"/>
    <w:rsid w:val="000F5ED7"/>
    <w:rsid w:val="000F5F08"/>
    <w:rsid w:val="000F5F66"/>
    <w:rsid w:val="000F5F94"/>
    <w:rsid w:val="000F5F99"/>
    <w:rsid w:val="000F5FC8"/>
    <w:rsid w:val="000F6030"/>
    <w:rsid w:val="000F6060"/>
    <w:rsid w:val="000F6073"/>
    <w:rsid w:val="000F607C"/>
    <w:rsid w:val="000F60BE"/>
    <w:rsid w:val="000F60C1"/>
    <w:rsid w:val="000F610C"/>
    <w:rsid w:val="000F6143"/>
    <w:rsid w:val="000F6161"/>
    <w:rsid w:val="000F6169"/>
    <w:rsid w:val="000F6170"/>
    <w:rsid w:val="000F6188"/>
    <w:rsid w:val="000F6199"/>
    <w:rsid w:val="000F61B6"/>
    <w:rsid w:val="000F62AB"/>
    <w:rsid w:val="000F62F8"/>
    <w:rsid w:val="000F62F9"/>
    <w:rsid w:val="000F6313"/>
    <w:rsid w:val="000F6323"/>
    <w:rsid w:val="000F6355"/>
    <w:rsid w:val="000F63B8"/>
    <w:rsid w:val="000F63D2"/>
    <w:rsid w:val="000F63E7"/>
    <w:rsid w:val="000F641A"/>
    <w:rsid w:val="000F641F"/>
    <w:rsid w:val="000F644D"/>
    <w:rsid w:val="000F646B"/>
    <w:rsid w:val="000F6483"/>
    <w:rsid w:val="000F64A1"/>
    <w:rsid w:val="000F64A5"/>
    <w:rsid w:val="000F64C6"/>
    <w:rsid w:val="000F64CD"/>
    <w:rsid w:val="000F64E3"/>
    <w:rsid w:val="000F64F9"/>
    <w:rsid w:val="000F6503"/>
    <w:rsid w:val="000F650D"/>
    <w:rsid w:val="000F6521"/>
    <w:rsid w:val="000F6540"/>
    <w:rsid w:val="000F654C"/>
    <w:rsid w:val="000F656F"/>
    <w:rsid w:val="000F65B7"/>
    <w:rsid w:val="000F65E9"/>
    <w:rsid w:val="000F6608"/>
    <w:rsid w:val="000F6616"/>
    <w:rsid w:val="000F6621"/>
    <w:rsid w:val="000F663D"/>
    <w:rsid w:val="000F6775"/>
    <w:rsid w:val="000F6777"/>
    <w:rsid w:val="000F6803"/>
    <w:rsid w:val="000F6828"/>
    <w:rsid w:val="000F682E"/>
    <w:rsid w:val="000F6861"/>
    <w:rsid w:val="000F6878"/>
    <w:rsid w:val="000F689C"/>
    <w:rsid w:val="000F6903"/>
    <w:rsid w:val="000F693C"/>
    <w:rsid w:val="000F695D"/>
    <w:rsid w:val="000F696D"/>
    <w:rsid w:val="000F697E"/>
    <w:rsid w:val="000F6996"/>
    <w:rsid w:val="000F69B9"/>
    <w:rsid w:val="000F69C5"/>
    <w:rsid w:val="000F6A06"/>
    <w:rsid w:val="000F6A31"/>
    <w:rsid w:val="000F6A42"/>
    <w:rsid w:val="000F6A47"/>
    <w:rsid w:val="000F6A55"/>
    <w:rsid w:val="000F6A68"/>
    <w:rsid w:val="000F6A6B"/>
    <w:rsid w:val="000F6A70"/>
    <w:rsid w:val="000F6A8C"/>
    <w:rsid w:val="000F6ABB"/>
    <w:rsid w:val="000F6AE2"/>
    <w:rsid w:val="000F6C13"/>
    <w:rsid w:val="000F6C30"/>
    <w:rsid w:val="000F6C46"/>
    <w:rsid w:val="000F6C47"/>
    <w:rsid w:val="000F6C8E"/>
    <w:rsid w:val="000F6C97"/>
    <w:rsid w:val="000F6D1B"/>
    <w:rsid w:val="000F6DA2"/>
    <w:rsid w:val="000F6DA6"/>
    <w:rsid w:val="000F6DE0"/>
    <w:rsid w:val="000F6DFD"/>
    <w:rsid w:val="000F6E05"/>
    <w:rsid w:val="000F6E1C"/>
    <w:rsid w:val="000F6E2B"/>
    <w:rsid w:val="000F6E54"/>
    <w:rsid w:val="000F6E66"/>
    <w:rsid w:val="000F6E6B"/>
    <w:rsid w:val="000F6E88"/>
    <w:rsid w:val="000F6ED7"/>
    <w:rsid w:val="000F6F6F"/>
    <w:rsid w:val="000F6FAF"/>
    <w:rsid w:val="000F6FB9"/>
    <w:rsid w:val="000F6FCD"/>
    <w:rsid w:val="000F7024"/>
    <w:rsid w:val="000F7065"/>
    <w:rsid w:val="000F7094"/>
    <w:rsid w:val="000F7098"/>
    <w:rsid w:val="000F709D"/>
    <w:rsid w:val="000F70AA"/>
    <w:rsid w:val="000F70C5"/>
    <w:rsid w:val="000F70CB"/>
    <w:rsid w:val="000F70CF"/>
    <w:rsid w:val="000F710F"/>
    <w:rsid w:val="000F711F"/>
    <w:rsid w:val="000F712F"/>
    <w:rsid w:val="000F7130"/>
    <w:rsid w:val="000F716A"/>
    <w:rsid w:val="000F7178"/>
    <w:rsid w:val="000F71B9"/>
    <w:rsid w:val="000F71BD"/>
    <w:rsid w:val="000F71D6"/>
    <w:rsid w:val="000F722C"/>
    <w:rsid w:val="000F7230"/>
    <w:rsid w:val="000F7234"/>
    <w:rsid w:val="000F7237"/>
    <w:rsid w:val="000F7269"/>
    <w:rsid w:val="000F7287"/>
    <w:rsid w:val="000F7297"/>
    <w:rsid w:val="000F72A5"/>
    <w:rsid w:val="000F72A6"/>
    <w:rsid w:val="000F72C7"/>
    <w:rsid w:val="000F7374"/>
    <w:rsid w:val="000F73C1"/>
    <w:rsid w:val="000F73D5"/>
    <w:rsid w:val="000F73E5"/>
    <w:rsid w:val="000F73F3"/>
    <w:rsid w:val="000F740D"/>
    <w:rsid w:val="000F741A"/>
    <w:rsid w:val="000F744B"/>
    <w:rsid w:val="000F745D"/>
    <w:rsid w:val="000F7467"/>
    <w:rsid w:val="000F74CE"/>
    <w:rsid w:val="000F74CF"/>
    <w:rsid w:val="000F74D7"/>
    <w:rsid w:val="000F7518"/>
    <w:rsid w:val="000F751C"/>
    <w:rsid w:val="000F753D"/>
    <w:rsid w:val="000F75B7"/>
    <w:rsid w:val="000F75BE"/>
    <w:rsid w:val="000F75F9"/>
    <w:rsid w:val="000F7602"/>
    <w:rsid w:val="000F760C"/>
    <w:rsid w:val="000F7619"/>
    <w:rsid w:val="000F76C8"/>
    <w:rsid w:val="000F76D1"/>
    <w:rsid w:val="000F771D"/>
    <w:rsid w:val="000F7730"/>
    <w:rsid w:val="000F7736"/>
    <w:rsid w:val="000F7748"/>
    <w:rsid w:val="000F775A"/>
    <w:rsid w:val="000F7776"/>
    <w:rsid w:val="000F777E"/>
    <w:rsid w:val="000F77BD"/>
    <w:rsid w:val="000F780D"/>
    <w:rsid w:val="000F7812"/>
    <w:rsid w:val="000F7853"/>
    <w:rsid w:val="000F7867"/>
    <w:rsid w:val="000F787F"/>
    <w:rsid w:val="000F7883"/>
    <w:rsid w:val="000F78FA"/>
    <w:rsid w:val="000F799E"/>
    <w:rsid w:val="000F79B9"/>
    <w:rsid w:val="000F79D2"/>
    <w:rsid w:val="000F7A2C"/>
    <w:rsid w:val="000F7A38"/>
    <w:rsid w:val="000F7A64"/>
    <w:rsid w:val="000F7A91"/>
    <w:rsid w:val="000F7A99"/>
    <w:rsid w:val="000F7A9E"/>
    <w:rsid w:val="000F7B1D"/>
    <w:rsid w:val="000F7B29"/>
    <w:rsid w:val="000F7B45"/>
    <w:rsid w:val="000F7B4F"/>
    <w:rsid w:val="000F7B9D"/>
    <w:rsid w:val="000F7BCD"/>
    <w:rsid w:val="000F7BD1"/>
    <w:rsid w:val="000F7C30"/>
    <w:rsid w:val="000F7C3D"/>
    <w:rsid w:val="000F7C4C"/>
    <w:rsid w:val="000F7C8A"/>
    <w:rsid w:val="000F7CE1"/>
    <w:rsid w:val="000F7D05"/>
    <w:rsid w:val="000F7D08"/>
    <w:rsid w:val="000F7D13"/>
    <w:rsid w:val="000F7D66"/>
    <w:rsid w:val="000F7D8A"/>
    <w:rsid w:val="000F7DBC"/>
    <w:rsid w:val="000F7DCB"/>
    <w:rsid w:val="000F7E02"/>
    <w:rsid w:val="000F7E29"/>
    <w:rsid w:val="000F7E30"/>
    <w:rsid w:val="000F7E79"/>
    <w:rsid w:val="000F7EB2"/>
    <w:rsid w:val="000F7EE9"/>
    <w:rsid w:val="000F7EF8"/>
    <w:rsid w:val="000F7F06"/>
    <w:rsid w:val="000F7F11"/>
    <w:rsid w:val="000F7F5F"/>
    <w:rsid w:val="000F7F6F"/>
    <w:rsid w:val="000F7F93"/>
    <w:rsid w:val="00100011"/>
    <w:rsid w:val="00100018"/>
    <w:rsid w:val="00100024"/>
    <w:rsid w:val="0010002B"/>
    <w:rsid w:val="001000B6"/>
    <w:rsid w:val="001000CE"/>
    <w:rsid w:val="001000EC"/>
    <w:rsid w:val="0010010A"/>
    <w:rsid w:val="0010011B"/>
    <w:rsid w:val="0010011E"/>
    <w:rsid w:val="00100126"/>
    <w:rsid w:val="00100182"/>
    <w:rsid w:val="001001C2"/>
    <w:rsid w:val="00100212"/>
    <w:rsid w:val="00100217"/>
    <w:rsid w:val="00100236"/>
    <w:rsid w:val="0010028D"/>
    <w:rsid w:val="001002B8"/>
    <w:rsid w:val="001002C0"/>
    <w:rsid w:val="001002F8"/>
    <w:rsid w:val="0010032D"/>
    <w:rsid w:val="0010034C"/>
    <w:rsid w:val="0010039A"/>
    <w:rsid w:val="001003A9"/>
    <w:rsid w:val="00100432"/>
    <w:rsid w:val="00100478"/>
    <w:rsid w:val="0010047B"/>
    <w:rsid w:val="001004EA"/>
    <w:rsid w:val="00100543"/>
    <w:rsid w:val="00100599"/>
    <w:rsid w:val="0010062C"/>
    <w:rsid w:val="00100633"/>
    <w:rsid w:val="0010063C"/>
    <w:rsid w:val="00100657"/>
    <w:rsid w:val="00100689"/>
    <w:rsid w:val="001006C9"/>
    <w:rsid w:val="001006DA"/>
    <w:rsid w:val="001006E8"/>
    <w:rsid w:val="001006EA"/>
    <w:rsid w:val="00100724"/>
    <w:rsid w:val="00100767"/>
    <w:rsid w:val="00100781"/>
    <w:rsid w:val="001007C0"/>
    <w:rsid w:val="001007C5"/>
    <w:rsid w:val="001007D1"/>
    <w:rsid w:val="001007EB"/>
    <w:rsid w:val="00100846"/>
    <w:rsid w:val="00100861"/>
    <w:rsid w:val="001008C0"/>
    <w:rsid w:val="001008C1"/>
    <w:rsid w:val="00100906"/>
    <w:rsid w:val="0010092C"/>
    <w:rsid w:val="0010093B"/>
    <w:rsid w:val="0010093F"/>
    <w:rsid w:val="0010097D"/>
    <w:rsid w:val="0010098A"/>
    <w:rsid w:val="00100993"/>
    <w:rsid w:val="00100A1B"/>
    <w:rsid w:val="00100A54"/>
    <w:rsid w:val="00100A56"/>
    <w:rsid w:val="00100A67"/>
    <w:rsid w:val="00100AA8"/>
    <w:rsid w:val="00100ACD"/>
    <w:rsid w:val="00100AE1"/>
    <w:rsid w:val="00100AFC"/>
    <w:rsid w:val="00100B77"/>
    <w:rsid w:val="00100BEA"/>
    <w:rsid w:val="00100C8D"/>
    <w:rsid w:val="00100CED"/>
    <w:rsid w:val="00100D25"/>
    <w:rsid w:val="00100D3C"/>
    <w:rsid w:val="00100D48"/>
    <w:rsid w:val="00100D4B"/>
    <w:rsid w:val="00100DA2"/>
    <w:rsid w:val="00100DC0"/>
    <w:rsid w:val="00100DC2"/>
    <w:rsid w:val="00100DD9"/>
    <w:rsid w:val="00100DE2"/>
    <w:rsid w:val="00100E0E"/>
    <w:rsid w:val="00100E3F"/>
    <w:rsid w:val="00100E4F"/>
    <w:rsid w:val="00100E6C"/>
    <w:rsid w:val="00100E6F"/>
    <w:rsid w:val="00100E9C"/>
    <w:rsid w:val="00100EFD"/>
    <w:rsid w:val="00100F3A"/>
    <w:rsid w:val="00100F46"/>
    <w:rsid w:val="00100F90"/>
    <w:rsid w:val="00100F96"/>
    <w:rsid w:val="00100FC0"/>
    <w:rsid w:val="00100FE9"/>
    <w:rsid w:val="00100FF1"/>
    <w:rsid w:val="00100FFF"/>
    <w:rsid w:val="00101085"/>
    <w:rsid w:val="00101089"/>
    <w:rsid w:val="0010109E"/>
    <w:rsid w:val="001010B7"/>
    <w:rsid w:val="00101101"/>
    <w:rsid w:val="00101119"/>
    <w:rsid w:val="0010118F"/>
    <w:rsid w:val="001011C9"/>
    <w:rsid w:val="001011D1"/>
    <w:rsid w:val="001011F7"/>
    <w:rsid w:val="00101225"/>
    <w:rsid w:val="0010122A"/>
    <w:rsid w:val="00101286"/>
    <w:rsid w:val="001012A8"/>
    <w:rsid w:val="001012A9"/>
    <w:rsid w:val="001012DE"/>
    <w:rsid w:val="00101300"/>
    <w:rsid w:val="00101315"/>
    <w:rsid w:val="0010133F"/>
    <w:rsid w:val="00101347"/>
    <w:rsid w:val="001013BD"/>
    <w:rsid w:val="0010140A"/>
    <w:rsid w:val="0010148A"/>
    <w:rsid w:val="001014EE"/>
    <w:rsid w:val="00101570"/>
    <w:rsid w:val="0010157E"/>
    <w:rsid w:val="00101583"/>
    <w:rsid w:val="00101585"/>
    <w:rsid w:val="0010158C"/>
    <w:rsid w:val="001015B3"/>
    <w:rsid w:val="001015F3"/>
    <w:rsid w:val="00101610"/>
    <w:rsid w:val="00101615"/>
    <w:rsid w:val="00101660"/>
    <w:rsid w:val="00101666"/>
    <w:rsid w:val="00101669"/>
    <w:rsid w:val="00101691"/>
    <w:rsid w:val="001016B3"/>
    <w:rsid w:val="00101701"/>
    <w:rsid w:val="00101731"/>
    <w:rsid w:val="0010173F"/>
    <w:rsid w:val="001017F0"/>
    <w:rsid w:val="001017FC"/>
    <w:rsid w:val="00101826"/>
    <w:rsid w:val="0010189F"/>
    <w:rsid w:val="001018DB"/>
    <w:rsid w:val="0010193E"/>
    <w:rsid w:val="0010197A"/>
    <w:rsid w:val="00101982"/>
    <w:rsid w:val="00101992"/>
    <w:rsid w:val="001019CD"/>
    <w:rsid w:val="001019E0"/>
    <w:rsid w:val="00101A4A"/>
    <w:rsid w:val="00101AAA"/>
    <w:rsid w:val="00101ABC"/>
    <w:rsid w:val="00101B24"/>
    <w:rsid w:val="00101B4A"/>
    <w:rsid w:val="00101B4C"/>
    <w:rsid w:val="00101B54"/>
    <w:rsid w:val="00101B59"/>
    <w:rsid w:val="00101B7F"/>
    <w:rsid w:val="00101BE4"/>
    <w:rsid w:val="00101C67"/>
    <w:rsid w:val="00101CB4"/>
    <w:rsid w:val="00101CB9"/>
    <w:rsid w:val="00101CD8"/>
    <w:rsid w:val="00101CDF"/>
    <w:rsid w:val="00101D0F"/>
    <w:rsid w:val="00101D18"/>
    <w:rsid w:val="00101D47"/>
    <w:rsid w:val="00101D9F"/>
    <w:rsid w:val="00101DF7"/>
    <w:rsid w:val="00101E4C"/>
    <w:rsid w:val="00101E5C"/>
    <w:rsid w:val="00101E93"/>
    <w:rsid w:val="00101EAC"/>
    <w:rsid w:val="00101EAE"/>
    <w:rsid w:val="00101ECB"/>
    <w:rsid w:val="00101F2B"/>
    <w:rsid w:val="00101F35"/>
    <w:rsid w:val="00101F3F"/>
    <w:rsid w:val="00101F41"/>
    <w:rsid w:val="00101FF5"/>
    <w:rsid w:val="00102006"/>
    <w:rsid w:val="00102057"/>
    <w:rsid w:val="00102083"/>
    <w:rsid w:val="001020A7"/>
    <w:rsid w:val="001020A9"/>
    <w:rsid w:val="001020AA"/>
    <w:rsid w:val="001020CF"/>
    <w:rsid w:val="00102141"/>
    <w:rsid w:val="00102143"/>
    <w:rsid w:val="00102147"/>
    <w:rsid w:val="0010216C"/>
    <w:rsid w:val="00102182"/>
    <w:rsid w:val="001021B8"/>
    <w:rsid w:val="0010229D"/>
    <w:rsid w:val="001022E7"/>
    <w:rsid w:val="00102312"/>
    <w:rsid w:val="00102341"/>
    <w:rsid w:val="0010236E"/>
    <w:rsid w:val="00102371"/>
    <w:rsid w:val="0010238D"/>
    <w:rsid w:val="001023D1"/>
    <w:rsid w:val="0010245F"/>
    <w:rsid w:val="0010248A"/>
    <w:rsid w:val="0010248B"/>
    <w:rsid w:val="001024DA"/>
    <w:rsid w:val="001024F0"/>
    <w:rsid w:val="00102544"/>
    <w:rsid w:val="00102559"/>
    <w:rsid w:val="0010256B"/>
    <w:rsid w:val="00102594"/>
    <w:rsid w:val="001025E7"/>
    <w:rsid w:val="001025F0"/>
    <w:rsid w:val="001025FB"/>
    <w:rsid w:val="001025FD"/>
    <w:rsid w:val="00102613"/>
    <w:rsid w:val="00102658"/>
    <w:rsid w:val="001026B0"/>
    <w:rsid w:val="001026C1"/>
    <w:rsid w:val="001026FF"/>
    <w:rsid w:val="00102708"/>
    <w:rsid w:val="00102711"/>
    <w:rsid w:val="00102731"/>
    <w:rsid w:val="00102747"/>
    <w:rsid w:val="0010274F"/>
    <w:rsid w:val="00102769"/>
    <w:rsid w:val="00102785"/>
    <w:rsid w:val="001027B3"/>
    <w:rsid w:val="001027DA"/>
    <w:rsid w:val="00102820"/>
    <w:rsid w:val="00102850"/>
    <w:rsid w:val="00102878"/>
    <w:rsid w:val="001028B5"/>
    <w:rsid w:val="001028C0"/>
    <w:rsid w:val="001028E4"/>
    <w:rsid w:val="001028FE"/>
    <w:rsid w:val="0010290F"/>
    <w:rsid w:val="0010296C"/>
    <w:rsid w:val="001029CF"/>
    <w:rsid w:val="001029F7"/>
    <w:rsid w:val="00102A25"/>
    <w:rsid w:val="00102A4F"/>
    <w:rsid w:val="00102A51"/>
    <w:rsid w:val="00102A81"/>
    <w:rsid w:val="00102A87"/>
    <w:rsid w:val="00102B07"/>
    <w:rsid w:val="00102B3D"/>
    <w:rsid w:val="00102B41"/>
    <w:rsid w:val="00102B5E"/>
    <w:rsid w:val="00102B81"/>
    <w:rsid w:val="00102B8F"/>
    <w:rsid w:val="00102BB1"/>
    <w:rsid w:val="00102BD1"/>
    <w:rsid w:val="00102BE2"/>
    <w:rsid w:val="00102C13"/>
    <w:rsid w:val="00102C18"/>
    <w:rsid w:val="00102C80"/>
    <w:rsid w:val="00102C95"/>
    <w:rsid w:val="00102C98"/>
    <w:rsid w:val="00102D24"/>
    <w:rsid w:val="00102D8B"/>
    <w:rsid w:val="00102DC1"/>
    <w:rsid w:val="00102E41"/>
    <w:rsid w:val="00102E43"/>
    <w:rsid w:val="00102EF5"/>
    <w:rsid w:val="00102F4E"/>
    <w:rsid w:val="00102F8E"/>
    <w:rsid w:val="00102F96"/>
    <w:rsid w:val="00102F9E"/>
    <w:rsid w:val="00102FB3"/>
    <w:rsid w:val="00102FB6"/>
    <w:rsid w:val="00102FC8"/>
    <w:rsid w:val="00102FE6"/>
    <w:rsid w:val="00103001"/>
    <w:rsid w:val="00103007"/>
    <w:rsid w:val="0010300F"/>
    <w:rsid w:val="00103030"/>
    <w:rsid w:val="0010308B"/>
    <w:rsid w:val="00103091"/>
    <w:rsid w:val="001030B2"/>
    <w:rsid w:val="001030E9"/>
    <w:rsid w:val="0010310F"/>
    <w:rsid w:val="00103166"/>
    <w:rsid w:val="001031B6"/>
    <w:rsid w:val="001031E6"/>
    <w:rsid w:val="0010322E"/>
    <w:rsid w:val="00103270"/>
    <w:rsid w:val="001032CC"/>
    <w:rsid w:val="00103367"/>
    <w:rsid w:val="00103382"/>
    <w:rsid w:val="001033A7"/>
    <w:rsid w:val="001033DB"/>
    <w:rsid w:val="001033EE"/>
    <w:rsid w:val="0010341E"/>
    <w:rsid w:val="00103433"/>
    <w:rsid w:val="0010345F"/>
    <w:rsid w:val="0010356B"/>
    <w:rsid w:val="0010358C"/>
    <w:rsid w:val="00103593"/>
    <w:rsid w:val="001035B2"/>
    <w:rsid w:val="001035FA"/>
    <w:rsid w:val="00103607"/>
    <w:rsid w:val="0010361F"/>
    <w:rsid w:val="00103670"/>
    <w:rsid w:val="001036A7"/>
    <w:rsid w:val="001036D3"/>
    <w:rsid w:val="00103715"/>
    <w:rsid w:val="00103725"/>
    <w:rsid w:val="00103741"/>
    <w:rsid w:val="001037AB"/>
    <w:rsid w:val="001037BB"/>
    <w:rsid w:val="0010380E"/>
    <w:rsid w:val="00103858"/>
    <w:rsid w:val="00103867"/>
    <w:rsid w:val="00103900"/>
    <w:rsid w:val="0010391A"/>
    <w:rsid w:val="0010393B"/>
    <w:rsid w:val="0010397F"/>
    <w:rsid w:val="001039AA"/>
    <w:rsid w:val="001039CD"/>
    <w:rsid w:val="001039F7"/>
    <w:rsid w:val="00103A33"/>
    <w:rsid w:val="00103A59"/>
    <w:rsid w:val="00103A6F"/>
    <w:rsid w:val="00103AA2"/>
    <w:rsid w:val="00103AA7"/>
    <w:rsid w:val="00103AD4"/>
    <w:rsid w:val="00103AE3"/>
    <w:rsid w:val="00103B10"/>
    <w:rsid w:val="00103B14"/>
    <w:rsid w:val="00103B18"/>
    <w:rsid w:val="00103B27"/>
    <w:rsid w:val="00103B5B"/>
    <w:rsid w:val="00103B8B"/>
    <w:rsid w:val="00103BBB"/>
    <w:rsid w:val="00103BBD"/>
    <w:rsid w:val="00103BE4"/>
    <w:rsid w:val="00103BEB"/>
    <w:rsid w:val="00103CB0"/>
    <w:rsid w:val="00103CCF"/>
    <w:rsid w:val="00103CD0"/>
    <w:rsid w:val="00103CEF"/>
    <w:rsid w:val="00103D4A"/>
    <w:rsid w:val="00103D5F"/>
    <w:rsid w:val="00103D6D"/>
    <w:rsid w:val="00103DAD"/>
    <w:rsid w:val="00103DC3"/>
    <w:rsid w:val="00103DDD"/>
    <w:rsid w:val="00103E55"/>
    <w:rsid w:val="00103E56"/>
    <w:rsid w:val="00103E77"/>
    <w:rsid w:val="00103EA6"/>
    <w:rsid w:val="00103EB9"/>
    <w:rsid w:val="00103EDF"/>
    <w:rsid w:val="00103EE3"/>
    <w:rsid w:val="00103EEF"/>
    <w:rsid w:val="00103F39"/>
    <w:rsid w:val="00103F8A"/>
    <w:rsid w:val="00103F90"/>
    <w:rsid w:val="00103FA5"/>
    <w:rsid w:val="00103FBB"/>
    <w:rsid w:val="00104032"/>
    <w:rsid w:val="00104037"/>
    <w:rsid w:val="00104042"/>
    <w:rsid w:val="0010405C"/>
    <w:rsid w:val="00104062"/>
    <w:rsid w:val="00104078"/>
    <w:rsid w:val="0010407F"/>
    <w:rsid w:val="00104092"/>
    <w:rsid w:val="001040D2"/>
    <w:rsid w:val="00104194"/>
    <w:rsid w:val="00104263"/>
    <w:rsid w:val="001042A1"/>
    <w:rsid w:val="001042B5"/>
    <w:rsid w:val="001042C6"/>
    <w:rsid w:val="001042F8"/>
    <w:rsid w:val="0010438C"/>
    <w:rsid w:val="0010439E"/>
    <w:rsid w:val="001043B1"/>
    <w:rsid w:val="001043B2"/>
    <w:rsid w:val="001043B9"/>
    <w:rsid w:val="001043BB"/>
    <w:rsid w:val="00104418"/>
    <w:rsid w:val="0010442F"/>
    <w:rsid w:val="00104436"/>
    <w:rsid w:val="00104445"/>
    <w:rsid w:val="00104496"/>
    <w:rsid w:val="0010449C"/>
    <w:rsid w:val="001044D3"/>
    <w:rsid w:val="00104536"/>
    <w:rsid w:val="00104566"/>
    <w:rsid w:val="00104576"/>
    <w:rsid w:val="00104587"/>
    <w:rsid w:val="001045B4"/>
    <w:rsid w:val="001045CF"/>
    <w:rsid w:val="001045E2"/>
    <w:rsid w:val="00104604"/>
    <w:rsid w:val="00104632"/>
    <w:rsid w:val="00104638"/>
    <w:rsid w:val="00104659"/>
    <w:rsid w:val="00104665"/>
    <w:rsid w:val="001046C1"/>
    <w:rsid w:val="00104772"/>
    <w:rsid w:val="0010479B"/>
    <w:rsid w:val="001047B8"/>
    <w:rsid w:val="001047BB"/>
    <w:rsid w:val="001047FA"/>
    <w:rsid w:val="001048EB"/>
    <w:rsid w:val="001048F7"/>
    <w:rsid w:val="00104970"/>
    <w:rsid w:val="001049E1"/>
    <w:rsid w:val="001049F8"/>
    <w:rsid w:val="00104A69"/>
    <w:rsid w:val="00104A85"/>
    <w:rsid w:val="00104AA5"/>
    <w:rsid w:val="00104ABF"/>
    <w:rsid w:val="00104AEF"/>
    <w:rsid w:val="00104AF2"/>
    <w:rsid w:val="00104B0D"/>
    <w:rsid w:val="00104B7C"/>
    <w:rsid w:val="00104BA4"/>
    <w:rsid w:val="00104BC5"/>
    <w:rsid w:val="00104C03"/>
    <w:rsid w:val="00104C07"/>
    <w:rsid w:val="00104C37"/>
    <w:rsid w:val="00104C38"/>
    <w:rsid w:val="00104C4B"/>
    <w:rsid w:val="00104C5C"/>
    <w:rsid w:val="00104C9F"/>
    <w:rsid w:val="00104CAF"/>
    <w:rsid w:val="00104CB0"/>
    <w:rsid w:val="00104CE4"/>
    <w:rsid w:val="00104D01"/>
    <w:rsid w:val="00104D22"/>
    <w:rsid w:val="00104D35"/>
    <w:rsid w:val="00104D47"/>
    <w:rsid w:val="00104D9C"/>
    <w:rsid w:val="00104DFE"/>
    <w:rsid w:val="00104E21"/>
    <w:rsid w:val="00104E5A"/>
    <w:rsid w:val="00104EAF"/>
    <w:rsid w:val="00104EC2"/>
    <w:rsid w:val="00104EDD"/>
    <w:rsid w:val="00104EFE"/>
    <w:rsid w:val="00104F8B"/>
    <w:rsid w:val="00104FCE"/>
    <w:rsid w:val="00104FE0"/>
    <w:rsid w:val="00104FE3"/>
    <w:rsid w:val="00105058"/>
    <w:rsid w:val="0010506E"/>
    <w:rsid w:val="00105090"/>
    <w:rsid w:val="001050C1"/>
    <w:rsid w:val="001050C5"/>
    <w:rsid w:val="00105100"/>
    <w:rsid w:val="00105142"/>
    <w:rsid w:val="00105154"/>
    <w:rsid w:val="001051DA"/>
    <w:rsid w:val="001051F6"/>
    <w:rsid w:val="00105241"/>
    <w:rsid w:val="00105272"/>
    <w:rsid w:val="00105277"/>
    <w:rsid w:val="0010527F"/>
    <w:rsid w:val="00105290"/>
    <w:rsid w:val="00105297"/>
    <w:rsid w:val="001052A7"/>
    <w:rsid w:val="001052A9"/>
    <w:rsid w:val="001052E6"/>
    <w:rsid w:val="0010534E"/>
    <w:rsid w:val="001053A4"/>
    <w:rsid w:val="001053B3"/>
    <w:rsid w:val="001053D5"/>
    <w:rsid w:val="001053DF"/>
    <w:rsid w:val="00105422"/>
    <w:rsid w:val="00105460"/>
    <w:rsid w:val="0010548C"/>
    <w:rsid w:val="0010549A"/>
    <w:rsid w:val="001055AC"/>
    <w:rsid w:val="00105629"/>
    <w:rsid w:val="0010564B"/>
    <w:rsid w:val="00105658"/>
    <w:rsid w:val="0010566D"/>
    <w:rsid w:val="00105683"/>
    <w:rsid w:val="00105752"/>
    <w:rsid w:val="00105795"/>
    <w:rsid w:val="001057A6"/>
    <w:rsid w:val="001057A9"/>
    <w:rsid w:val="001057BB"/>
    <w:rsid w:val="001057C1"/>
    <w:rsid w:val="001057D2"/>
    <w:rsid w:val="0010581F"/>
    <w:rsid w:val="00105822"/>
    <w:rsid w:val="0010583D"/>
    <w:rsid w:val="00105853"/>
    <w:rsid w:val="00105872"/>
    <w:rsid w:val="00105877"/>
    <w:rsid w:val="0010588A"/>
    <w:rsid w:val="0010589A"/>
    <w:rsid w:val="001058C9"/>
    <w:rsid w:val="001058D0"/>
    <w:rsid w:val="001058E0"/>
    <w:rsid w:val="001058FA"/>
    <w:rsid w:val="00105925"/>
    <w:rsid w:val="0010592D"/>
    <w:rsid w:val="00105937"/>
    <w:rsid w:val="00105943"/>
    <w:rsid w:val="00105972"/>
    <w:rsid w:val="00105975"/>
    <w:rsid w:val="00105995"/>
    <w:rsid w:val="001059A6"/>
    <w:rsid w:val="001059D7"/>
    <w:rsid w:val="001059FE"/>
    <w:rsid w:val="00105A0D"/>
    <w:rsid w:val="00105A6E"/>
    <w:rsid w:val="00105A90"/>
    <w:rsid w:val="00105B26"/>
    <w:rsid w:val="00105B35"/>
    <w:rsid w:val="00105B73"/>
    <w:rsid w:val="00105B7B"/>
    <w:rsid w:val="00105B80"/>
    <w:rsid w:val="00105B8D"/>
    <w:rsid w:val="00105BBD"/>
    <w:rsid w:val="00105C09"/>
    <w:rsid w:val="00105C2F"/>
    <w:rsid w:val="00105C30"/>
    <w:rsid w:val="00105C66"/>
    <w:rsid w:val="00105CB1"/>
    <w:rsid w:val="00105CB7"/>
    <w:rsid w:val="00105D08"/>
    <w:rsid w:val="00105D10"/>
    <w:rsid w:val="00105D23"/>
    <w:rsid w:val="00105D25"/>
    <w:rsid w:val="00105D2A"/>
    <w:rsid w:val="00105D40"/>
    <w:rsid w:val="00105D52"/>
    <w:rsid w:val="00105D59"/>
    <w:rsid w:val="00105D6A"/>
    <w:rsid w:val="00105D8A"/>
    <w:rsid w:val="00105DB1"/>
    <w:rsid w:val="00105DCF"/>
    <w:rsid w:val="00105DF1"/>
    <w:rsid w:val="00105DF6"/>
    <w:rsid w:val="00105DFC"/>
    <w:rsid w:val="00105E0E"/>
    <w:rsid w:val="00105E29"/>
    <w:rsid w:val="00105E47"/>
    <w:rsid w:val="00105E6B"/>
    <w:rsid w:val="00105E74"/>
    <w:rsid w:val="00105EB5"/>
    <w:rsid w:val="00105ED8"/>
    <w:rsid w:val="00105F13"/>
    <w:rsid w:val="00105F37"/>
    <w:rsid w:val="00105F80"/>
    <w:rsid w:val="00105FA9"/>
    <w:rsid w:val="00105FC0"/>
    <w:rsid w:val="00105FCA"/>
    <w:rsid w:val="00105FCF"/>
    <w:rsid w:val="00105FF7"/>
    <w:rsid w:val="00106027"/>
    <w:rsid w:val="0010605E"/>
    <w:rsid w:val="0010606D"/>
    <w:rsid w:val="001060AC"/>
    <w:rsid w:val="00106108"/>
    <w:rsid w:val="0010618C"/>
    <w:rsid w:val="001061C9"/>
    <w:rsid w:val="001061FF"/>
    <w:rsid w:val="0010620C"/>
    <w:rsid w:val="0010620F"/>
    <w:rsid w:val="00106223"/>
    <w:rsid w:val="00106268"/>
    <w:rsid w:val="00106300"/>
    <w:rsid w:val="00106359"/>
    <w:rsid w:val="00106360"/>
    <w:rsid w:val="0010638B"/>
    <w:rsid w:val="00106396"/>
    <w:rsid w:val="001063FB"/>
    <w:rsid w:val="00106430"/>
    <w:rsid w:val="00106487"/>
    <w:rsid w:val="001064DC"/>
    <w:rsid w:val="001064E5"/>
    <w:rsid w:val="00106556"/>
    <w:rsid w:val="001065BE"/>
    <w:rsid w:val="00106612"/>
    <w:rsid w:val="00106676"/>
    <w:rsid w:val="00106684"/>
    <w:rsid w:val="001066BF"/>
    <w:rsid w:val="001066E3"/>
    <w:rsid w:val="001066E7"/>
    <w:rsid w:val="00106703"/>
    <w:rsid w:val="0010672B"/>
    <w:rsid w:val="0010673B"/>
    <w:rsid w:val="00106745"/>
    <w:rsid w:val="00106776"/>
    <w:rsid w:val="001067DA"/>
    <w:rsid w:val="001067EC"/>
    <w:rsid w:val="00106805"/>
    <w:rsid w:val="00106883"/>
    <w:rsid w:val="001068B1"/>
    <w:rsid w:val="001068B3"/>
    <w:rsid w:val="001068D9"/>
    <w:rsid w:val="0010690C"/>
    <w:rsid w:val="00106929"/>
    <w:rsid w:val="0010693D"/>
    <w:rsid w:val="00106989"/>
    <w:rsid w:val="001069A2"/>
    <w:rsid w:val="001069B2"/>
    <w:rsid w:val="001069C5"/>
    <w:rsid w:val="001069D7"/>
    <w:rsid w:val="001069DA"/>
    <w:rsid w:val="00106AA2"/>
    <w:rsid w:val="00106AB6"/>
    <w:rsid w:val="00106AE5"/>
    <w:rsid w:val="00106AEB"/>
    <w:rsid w:val="00106B23"/>
    <w:rsid w:val="00106B42"/>
    <w:rsid w:val="00106B76"/>
    <w:rsid w:val="00106BBC"/>
    <w:rsid w:val="00106BCB"/>
    <w:rsid w:val="00106BDC"/>
    <w:rsid w:val="00106C04"/>
    <w:rsid w:val="00106C83"/>
    <w:rsid w:val="00106CA7"/>
    <w:rsid w:val="00106CEE"/>
    <w:rsid w:val="00106D0F"/>
    <w:rsid w:val="00106D2A"/>
    <w:rsid w:val="00106D35"/>
    <w:rsid w:val="00106DE8"/>
    <w:rsid w:val="00106E5D"/>
    <w:rsid w:val="00106E64"/>
    <w:rsid w:val="00106E85"/>
    <w:rsid w:val="00106EB0"/>
    <w:rsid w:val="00106F1A"/>
    <w:rsid w:val="00106F2F"/>
    <w:rsid w:val="00106F7E"/>
    <w:rsid w:val="00106F90"/>
    <w:rsid w:val="00106FA4"/>
    <w:rsid w:val="00106FC7"/>
    <w:rsid w:val="00107001"/>
    <w:rsid w:val="00107061"/>
    <w:rsid w:val="001070A1"/>
    <w:rsid w:val="001070A5"/>
    <w:rsid w:val="001070A7"/>
    <w:rsid w:val="001070D4"/>
    <w:rsid w:val="001070D7"/>
    <w:rsid w:val="00107106"/>
    <w:rsid w:val="00107159"/>
    <w:rsid w:val="0010715B"/>
    <w:rsid w:val="0010717B"/>
    <w:rsid w:val="001071A7"/>
    <w:rsid w:val="001071B5"/>
    <w:rsid w:val="001071C9"/>
    <w:rsid w:val="001071DE"/>
    <w:rsid w:val="001071E5"/>
    <w:rsid w:val="001071EE"/>
    <w:rsid w:val="001071EF"/>
    <w:rsid w:val="00107226"/>
    <w:rsid w:val="00107233"/>
    <w:rsid w:val="0010723E"/>
    <w:rsid w:val="00107248"/>
    <w:rsid w:val="001072E6"/>
    <w:rsid w:val="001072FD"/>
    <w:rsid w:val="00107312"/>
    <w:rsid w:val="00107352"/>
    <w:rsid w:val="00107371"/>
    <w:rsid w:val="0010739E"/>
    <w:rsid w:val="001073A4"/>
    <w:rsid w:val="001073B3"/>
    <w:rsid w:val="001073CF"/>
    <w:rsid w:val="00107423"/>
    <w:rsid w:val="001074A5"/>
    <w:rsid w:val="001074B7"/>
    <w:rsid w:val="001074F2"/>
    <w:rsid w:val="0010750D"/>
    <w:rsid w:val="00107546"/>
    <w:rsid w:val="00107589"/>
    <w:rsid w:val="00107598"/>
    <w:rsid w:val="001075A7"/>
    <w:rsid w:val="001075C0"/>
    <w:rsid w:val="001075CE"/>
    <w:rsid w:val="001075EA"/>
    <w:rsid w:val="00107612"/>
    <w:rsid w:val="00107679"/>
    <w:rsid w:val="00107685"/>
    <w:rsid w:val="001076BA"/>
    <w:rsid w:val="001076C1"/>
    <w:rsid w:val="001076D4"/>
    <w:rsid w:val="001076F1"/>
    <w:rsid w:val="00107754"/>
    <w:rsid w:val="00107760"/>
    <w:rsid w:val="001077BE"/>
    <w:rsid w:val="001077CF"/>
    <w:rsid w:val="001077D4"/>
    <w:rsid w:val="001077E2"/>
    <w:rsid w:val="00107804"/>
    <w:rsid w:val="001078BF"/>
    <w:rsid w:val="001078D6"/>
    <w:rsid w:val="001078E4"/>
    <w:rsid w:val="0010791C"/>
    <w:rsid w:val="00107945"/>
    <w:rsid w:val="00107954"/>
    <w:rsid w:val="00107958"/>
    <w:rsid w:val="00107975"/>
    <w:rsid w:val="001079A6"/>
    <w:rsid w:val="001079B5"/>
    <w:rsid w:val="00107A0D"/>
    <w:rsid w:val="00107A61"/>
    <w:rsid w:val="00107A68"/>
    <w:rsid w:val="00107AAA"/>
    <w:rsid w:val="00107AB2"/>
    <w:rsid w:val="00107AD6"/>
    <w:rsid w:val="00107ADD"/>
    <w:rsid w:val="00107BCE"/>
    <w:rsid w:val="00107C3C"/>
    <w:rsid w:val="00107C54"/>
    <w:rsid w:val="00107C62"/>
    <w:rsid w:val="00107C7B"/>
    <w:rsid w:val="00107CC0"/>
    <w:rsid w:val="00107CDA"/>
    <w:rsid w:val="00107CE1"/>
    <w:rsid w:val="00107CE7"/>
    <w:rsid w:val="00107CFC"/>
    <w:rsid w:val="00107D1E"/>
    <w:rsid w:val="00107D21"/>
    <w:rsid w:val="00107D66"/>
    <w:rsid w:val="00107DB4"/>
    <w:rsid w:val="00107DD9"/>
    <w:rsid w:val="00107DEB"/>
    <w:rsid w:val="00107DF3"/>
    <w:rsid w:val="00107E1D"/>
    <w:rsid w:val="00107E58"/>
    <w:rsid w:val="00107EBE"/>
    <w:rsid w:val="00107EC3"/>
    <w:rsid w:val="00107ED0"/>
    <w:rsid w:val="00107EDD"/>
    <w:rsid w:val="00107F06"/>
    <w:rsid w:val="00107F08"/>
    <w:rsid w:val="00107F23"/>
    <w:rsid w:val="00107F43"/>
    <w:rsid w:val="00107F44"/>
    <w:rsid w:val="00107F50"/>
    <w:rsid w:val="00107F5A"/>
    <w:rsid w:val="00107F7C"/>
    <w:rsid w:val="00107F94"/>
    <w:rsid w:val="00107FD9"/>
    <w:rsid w:val="00107FEB"/>
    <w:rsid w:val="0011001E"/>
    <w:rsid w:val="0011002C"/>
    <w:rsid w:val="001100A8"/>
    <w:rsid w:val="001100B3"/>
    <w:rsid w:val="001100BC"/>
    <w:rsid w:val="001100F0"/>
    <w:rsid w:val="00110146"/>
    <w:rsid w:val="001101B2"/>
    <w:rsid w:val="001101BE"/>
    <w:rsid w:val="001101F9"/>
    <w:rsid w:val="0011025C"/>
    <w:rsid w:val="00110286"/>
    <w:rsid w:val="00110287"/>
    <w:rsid w:val="001102B3"/>
    <w:rsid w:val="001102ED"/>
    <w:rsid w:val="0011030F"/>
    <w:rsid w:val="00110311"/>
    <w:rsid w:val="00110317"/>
    <w:rsid w:val="0011032F"/>
    <w:rsid w:val="0011036B"/>
    <w:rsid w:val="0011038A"/>
    <w:rsid w:val="001103C0"/>
    <w:rsid w:val="001103CC"/>
    <w:rsid w:val="001103EB"/>
    <w:rsid w:val="001103FE"/>
    <w:rsid w:val="00110402"/>
    <w:rsid w:val="00110426"/>
    <w:rsid w:val="00110437"/>
    <w:rsid w:val="00110439"/>
    <w:rsid w:val="001104BB"/>
    <w:rsid w:val="001104C6"/>
    <w:rsid w:val="001104EE"/>
    <w:rsid w:val="001104F2"/>
    <w:rsid w:val="00110514"/>
    <w:rsid w:val="00110528"/>
    <w:rsid w:val="001105EE"/>
    <w:rsid w:val="00110649"/>
    <w:rsid w:val="00110661"/>
    <w:rsid w:val="001106B0"/>
    <w:rsid w:val="001106C4"/>
    <w:rsid w:val="001106F3"/>
    <w:rsid w:val="0011072F"/>
    <w:rsid w:val="00110753"/>
    <w:rsid w:val="001107D8"/>
    <w:rsid w:val="001107F3"/>
    <w:rsid w:val="001107FF"/>
    <w:rsid w:val="0011082B"/>
    <w:rsid w:val="0011087E"/>
    <w:rsid w:val="0011087F"/>
    <w:rsid w:val="001108FC"/>
    <w:rsid w:val="00110943"/>
    <w:rsid w:val="0011094E"/>
    <w:rsid w:val="001109C2"/>
    <w:rsid w:val="001109DA"/>
    <w:rsid w:val="001109EB"/>
    <w:rsid w:val="00110A67"/>
    <w:rsid w:val="00110AB6"/>
    <w:rsid w:val="00110B7F"/>
    <w:rsid w:val="00110B8D"/>
    <w:rsid w:val="00110BB4"/>
    <w:rsid w:val="00110BF9"/>
    <w:rsid w:val="00110C23"/>
    <w:rsid w:val="00110C7A"/>
    <w:rsid w:val="00110C8A"/>
    <w:rsid w:val="00110C91"/>
    <w:rsid w:val="00110CFC"/>
    <w:rsid w:val="00110D56"/>
    <w:rsid w:val="00110DE6"/>
    <w:rsid w:val="00110E31"/>
    <w:rsid w:val="00110E35"/>
    <w:rsid w:val="00110F0A"/>
    <w:rsid w:val="00110F17"/>
    <w:rsid w:val="00110F33"/>
    <w:rsid w:val="00110F50"/>
    <w:rsid w:val="00110F5E"/>
    <w:rsid w:val="00110F7B"/>
    <w:rsid w:val="00110F9E"/>
    <w:rsid w:val="00110FAF"/>
    <w:rsid w:val="0011100B"/>
    <w:rsid w:val="0011101A"/>
    <w:rsid w:val="001110B9"/>
    <w:rsid w:val="001110DA"/>
    <w:rsid w:val="00111120"/>
    <w:rsid w:val="00111145"/>
    <w:rsid w:val="00111174"/>
    <w:rsid w:val="00111186"/>
    <w:rsid w:val="0011118E"/>
    <w:rsid w:val="00111245"/>
    <w:rsid w:val="00111280"/>
    <w:rsid w:val="001112B8"/>
    <w:rsid w:val="001112C7"/>
    <w:rsid w:val="001112CC"/>
    <w:rsid w:val="001112D8"/>
    <w:rsid w:val="001112E2"/>
    <w:rsid w:val="001112E7"/>
    <w:rsid w:val="001112E9"/>
    <w:rsid w:val="00111321"/>
    <w:rsid w:val="001113F2"/>
    <w:rsid w:val="00111455"/>
    <w:rsid w:val="0011146C"/>
    <w:rsid w:val="00111472"/>
    <w:rsid w:val="00111484"/>
    <w:rsid w:val="001114B1"/>
    <w:rsid w:val="001114F6"/>
    <w:rsid w:val="001114F8"/>
    <w:rsid w:val="00111534"/>
    <w:rsid w:val="0011162D"/>
    <w:rsid w:val="0011164C"/>
    <w:rsid w:val="00111658"/>
    <w:rsid w:val="0011166F"/>
    <w:rsid w:val="00111686"/>
    <w:rsid w:val="00111691"/>
    <w:rsid w:val="001116D2"/>
    <w:rsid w:val="001116F6"/>
    <w:rsid w:val="00111702"/>
    <w:rsid w:val="00111738"/>
    <w:rsid w:val="0011176D"/>
    <w:rsid w:val="0011179B"/>
    <w:rsid w:val="001117B9"/>
    <w:rsid w:val="00111812"/>
    <w:rsid w:val="00111825"/>
    <w:rsid w:val="00111827"/>
    <w:rsid w:val="0011185D"/>
    <w:rsid w:val="001118E3"/>
    <w:rsid w:val="00111991"/>
    <w:rsid w:val="001119BD"/>
    <w:rsid w:val="001119C3"/>
    <w:rsid w:val="00111A04"/>
    <w:rsid w:val="00111A09"/>
    <w:rsid w:val="00111A99"/>
    <w:rsid w:val="00111AA0"/>
    <w:rsid w:val="00111AE1"/>
    <w:rsid w:val="00111B00"/>
    <w:rsid w:val="00111B17"/>
    <w:rsid w:val="00111B47"/>
    <w:rsid w:val="00111B4B"/>
    <w:rsid w:val="00111B4F"/>
    <w:rsid w:val="00111B5D"/>
    <w:rsid w:val="00111B75"/>
    <w:rsid w:val="00111BA3"/>
    <w:rsid w:val="00111BB2"/>
    <w:rsid w:val="00111BD4"/>
    <w:rsid w:val="00111BD9"/>
    <w:rsid w:val="00111C0C"/>
    <w:rsid w:val="00111C12"/>
    <w:rsid w:val="00111C17"/>
    <w:rsid w:val="00111C20"/>
    <w:rsid w:val="00111C63"/>
    <w:rsid w:val="00111C69"/>
    <w:rsid w:val="00111C6F"/>
    <w:rsid w:val="00111C93"/>
    <w:rsid w:val="00111CA3"/>
    <w:rsid w:val="00111CDD"/>
    <w:rsid w:val="00111D02"/>
    <w:rsid w:val="00111D05"/>
    <w:rsid w:val="00111D2A"/>
    <w:rsid w:val="00111D2D"/>
    <w:rsid w:val="00111D34"/>
    <w:rsid w:val="00111D73"/>
    <w:rsid w:val="00111DA3"/>
    <w:rsid w:val="00111DBB"/>
    <w:rsid w:val="00111DCD"/>
    <w:rsid w:val="00111E26"/>
    <w:rsid w:val="00111E2D"/>
    <w:rsid w:val="00111E32"/>
    <w:rsid w:val="00111E3C"/>
    <w:rsid w:val="00111E82"/>
    <w:rsid w:val="00111EA6"/>
    <w:rsid w:val="00111EA7"/>
    <w:rsid w:val="00111EBA"/>
    <w:rsid w:val="00111EC6"/>
    <w:rsid w:val="00111EF4"/>
    <w:rsid w:val="00111F51"/>
    <w:rsid w:val="00111F84"/>
    <w:rsid w:val="00111FB2"/>
    <w:rsid w:val="00111FC1"/>
    <w:rsid w:val="00111FCF"/>
    <w:rsid w:val="00112000"/>
    <w:rsid w:val="00112067"/>
    <w:rsid w:val="00112076"/>
    <w:rsid w:val="001120D6"/>
    <w:rsid w:val="001120DC"/>
    <w:rsid w:val="001120EF"/>
    <w:rsid w:val="001120FF"/>
    <w:rsid w:val="00112128"/>
    <w:rsid w:val="0011214E"/>
    <w:rsid w:val="0011216B"/>
    <w:rsid w:val="001121E3"/>
    <w:rsid w:val="0011220E"/>
    <w:rsid w:val="00112218"/>
    <w:rsid w:val="00112225"/>
    <w:rsid w:val="001122C8"/>
    <w:rsid w:val="00112310"/>
    <w:rsid w:val="00112375"/>
    <w:rsid w:val="00112379"/>
    <w:rsid w:val="0011238C"/>
    <w:rsid w:val="001123A9"/>
    <w:rsid w:val="0011242C"/>
    <w:rsid w:val="001124A0"/>
    <w:rsid w:val="001124B7"/>
    <w:rsid w:val="0011252B"/>
    <w:rsid w:val="00112553"/>
    <w:rsid w:val="00112593"/>
    <w:rsid w:val="001125CE"/>
    <w:rsid w:val="0011265C"/>
    <w:rsid w:val="00112692"/>
    <w:rsid w:val="001127D0"/>
    <w:rsid w:val="001127DF"/>
    <w:rsid w:val="0011281F"/>
    <w:rsid w:val="00112821"/>
    <w:rsid w:val="00112831"/>
    <w:rsid w:val="00112834"/>
    <w:rsid w:val="00112874"/>
    <w:rsid w:val="0011287E"/>
    <w:rsid w:val="0011288A"/>
    <w:rsid w:val="001128DB"/>
    <w:rsid w:val="001128E6"/>
    <w:rsid w:val="00112905"/>
    <w:rsid w:val="00112913"/>
    <w:rsid w:val="0011291C"/>
    <w:rsid w:val="00112939"/>
    <w:rsid w:val="00112966"/>
    <w:rsid w:val="00112968"/>
    <w:rsid w:val="0011298E"/>
    <w:rsid w:val="00112A02"/>
    <w:rsid w:val="00112A54"/>
    <w:rsid w:val="00112A98"/>
    <w:rsid w:val="00112AA8"/>
    <w:rsid w:val="00112ACC"/>
    <w:rsid w:val="00112ADA"/>
    <w:rsid w:val="00112B81"/>
    <w:rsid w:val="00112B86"/>
    <w:rsid w:val="00112BB9"/>
    <w:rsid w:val="00112BCC"/>
    <w:rsid w:val="00112BF2"/>
    <w:rsid w:val="00112BF4"/>
    <w:rsid w:val="00112C31"/>
    <w:rsid w:val="00112C53"/>
    <w:rsid w:val="00112C77"/>
    <w:rsid w:val="00112C79"/>
    <w:rsid w:val="00112CFE"/>
    <w:rsid w:val="00112D1A"/>
    <w:rsid w:val="00112D7E"/>
    <w:rsid w:val="00112E68"/>
    <w:rsid w:val="00112E6F"/>
    <w:rsid w:val="00112E80"/>
    <w:rsid w:val="00112ED2"/>
    <w:rsid w:val="00112ED3"/>
    <w:rsid w:val="00112EE6"/>
    <w:rsid w:val="00112EFA"/>
    <w:rsid w:val="00112F02"/>
    <w:rsid w:val="00112F12"/>
    <w:rsid w:val="00112F1C"/>
    <w:rsid w:val="00112F32"/>
    <w:rsid w:val="00112FA8"/>
    <w:rsid w:val="00112FAE"/>
    <w:rsid w:val="00112FB8"/>
    <w:rsid w:val="0011301E"/>
    <w:rsid w:val="0011304C"/>
    <w:rsid w:val="00113053"/>
    <w:rsid w:val="0011306C"/>
    <w:rsid w:val="001130B2"/>
    <w:rsid w:val="001130C7"/>
    <w:rsid w:val="001130CE"/>
    <w:rsid w:val="001130D4"/>
    <w:rsid w:val="001130D6"/>
    <w:rsid w:val="001130EE"/>
    <w:rsid w:val="001130F4"/>
    <w:rsid w:val="00113104"/>
    <w:rsid w:val="00113108"/>
    <w:rsid w:val="00113143"/>
    <w:rsid w:val="0011315C"/>
    <w:rsid w:val="001131B7"/>
    <w:rsid w:val="001131BD"/>
    <w:rsid w:val="001131CD"/>
    <w:rsid w:val="001131F3"/>
    <w:rsid w:val="001131F6"/>
    <w:rsid w:val="001131F7"/>
    <w:rsid w:val="0011320E"/>
    <w:rsid w:val="00113218"/>
    <w:rsid w:val="0011325B"/>
    <w:rsid w:val="00113269"/>
    <w:rsid w:val="001132DF"/>
    <w:rsid w:val="00113344"/>
    <w:rsid w:val="001133B1"/>
    <w:rsid w:val="001133B3"/>
    <w:rsid w:val="001133DB"/>
    <w:rsid w:val="00113408"/>
    <w:rsid w:val="00113499"/>
    <w:rsid w:val="001134B3"/>
    <w:rsid w:val="001134ED"/>
    <w:rsid w:val="0011350B"/>
    <w:rsid w:val="0011351A"/>
    <w:rsid w:val="00113525"/>
    <w:rsid w:val="0011356E"/>
    <w:rsid w:val="001135B4"/>
    <w:rsid w:val="001135B6"/>
    <w:rsid w:val="001135DA"/>
    <w:rsid w:val="001135DD"/>
    <w:rsid w:val="001135E5"/>
    <w:rsid w:val="001135EB"/>
    <w:rsid w:val="001135F4"/>
    <w:rsid w:val="0011362A"/>
    <w:rsid w:val="00113647"/>
    <w:rsid w:val="00113699"/>
    <w:rsid w:val="001136A4"/>
    <w:rsid w:val="001136CC"/>
    <w:rsid w:val="00113702"/>
    <w:rsid w:val="00113732"/>
    <w:rsid w:val="0011379A"/>
    <w:rsid w:val="001137E5"/>
    <w:rsid w:val="001137F0"/>
    <w:rsid w:val="0011380B"/>
    <w:rsid w:val="00113863"/>
    <w:rsid w:val="00113871"/>
    <w:rsid w:val="0011388E"/>
    <w:rsid w:val="001138AB"/>
    <w:rsid w:val="001138C8"/>
    <w:rsid w:val="001138F2"/>
    <w:rsid w:val="00113910"/>
    <w:rsid w:val="00113911"/>
    <w:rsid w:val="00113951"/>
    <w:rsid w:val="00113974"/>
    <w:rsid w:val="00113987"/>
    <w:rsid w:val="001139CD"/>
    <w:rsid w:val="00113A25"/>
    <w:rsid w:val="00113A33"/>
    <w:rsid w:val="00113A3C"/>
    <w:rsid w:val="00113A49"/>
    <w:rsid w:val="00113A68"/>
    <w:rsid w:val="00113A82"/>
    <w:rsid w:val="00113A8F"/>
    <w:rsid w:val="00113A9C"/>
    <w:rsid w:val="00113ADB"/>
    <w:rsid w:val="00113B64"/>
    <w:rsid w:val="00113B69"/>
    <w:rsid w:val="00113BAC"/>
    <w:rsid w:val="00113BDF"/>
    <w:rsid w:val="00113BE4"/>
    <w:rsid w:val="00113C0F"/>
    <w:rsid w:val="00113C12"/>
    <w:rsid w:val="00113C23"/>
    <w:rsid w:val="00113C38"/>
    <w:rsid w:val="00113C47"/>
    <w:rsid w:val="00113C4C"/>
    <w:rsid w:val="00113C7F"/>
    <w:rsid w:val="00113CC4"/>
    <w:rsid w:val="00113CD0"/>
    <w:rsid w:val="00113CEF"/>
    <w:rsid w:val="00113D87"/>
    <w:rsid w:val="00113DA2"/>
    <w:rsid w:val="00113DDA"/>
    <w:rsid w:val="00113EEB"/>
    <w:rsid w:val="00113F14"/>
    <w:rsid w:val="00113F3B"/>
    <w:rsid w:val="00113F4A"/>
    <w:rsid w:val="00113F5C"/>
    <w:rsid w:val="00113FB5"/>
    <w:rsid w:val="00113FCC"/>
    <w:rsid w:val="00113FD0"/>
    <w:rsid w:val="0011407D"/>
    <w:rsid w:val="00114081"/>
    <w:rsid w:val="001140A7"/>
    <w:rsid w:val="001140AE"/>
    <w:rsid w:val="001140D5"/>
    <w:rsid w:val="001140E6"/>
    <w:rsid w:val="001140FA"/>
    <w:rsid w:val="00114102"/>
    <w:rsid w:val="00114109"/>
    <w:rsid w:val="00114136"/>
    <w:rsid w:val="00114165"/>
    <w:rsid w:val="00114189"/>
    <w:rsid w:val="00114198"/>
    <w:rsid w:val="001141BD"/>
    <w:rsid w:val="001141C1"/>
    <w:rsid w:val="00114208"/>
    <w:rsid w:val="00114211"/>
    <w:rsid w:val="00114219"/>
    <w:rsid w:val="00114266"/>
    <w:rsid w:val="00114268"/>
    <w:rsid w:val="001142A4"/>
    <w:rsid w:val="001142CE"/>
    <w:rsid w:val="00114303"/>
    <w:rsid w:val="00114304"/>
    <w:rsid w:val="00114312"/>
    <w:rsid w:val="00114329"/>
    <w:rsid w:val="00114354"/>
    <w:rsid w:val="0011436E"/>
    <w:rsid w:val="00114378"/>
    <w:rsid w:val="001143ED"/>
    <w:rsid w:val="0011444F"/>
    <w:rsid w:val="0011451A"/>
    <w:rsid w:val="00114521"/>
    <w:rsid w:val="00114537"/>
    <w:rsid w:val="00114550"/>
    <w:rsid w:val="0011455F"/>
    <w:rsid w:val="001145B5"/>
    <w:rsid w:val="00114622"/>
    <w:rsid w:val="00114661"/>
    <w:rsid w:val="001146F8"/>
    <w:rsid w:val="0011470D"/>
    <w:rsid w:val="00114757"/>
    <w:rsid w:val="0011475C"/>
    <w:rsid w:val="00114779"/>
    <w:rsid w:val="001147A8"/>
    <w:rsid w:val="001147A9"/>
    <w:rsid w:val="001147B5"/>
    <w:rsid w:val="001147C3"/>
    <w:rsid w:val="00114852"/>
    <w:rsid w:val="00114866"/>
    <w:rsid w:val="00114876"/>
    <w:rsid w:val="0011487F"/>
    <w:rsid w:val="00114957"/>
    <w:rsid w:val="0011495C"/>
    <w:rsid w:val="0011498D"/>
    <w:rsid w:val="0011499A"/>
    <w:rsid w:val="0011499B"/>
    <w:rsid w:val="001149D1"/>
    <w:rsid w:val="00114A08"/>
    <w:rsid w:val="00114A20"/>
    <w:rsid w:val="00114A3C"/>
    <w:rsid w:val="00114A5C"/>
    <w:rsid w:val="00114A87"/>
    <w:rsid w:val="00114AA5"/>
    <w:rsid w:val="00114AAA"/>
    <w:rsid w:val="00114AC2"/>
    <w:rsid w:val="00114AEB"/>
    <w:rsid w:val="00114B53"/>
    <w:rsid w:val="00114B59"/>
    <w:rsid w:val="00114B6C"/>
    <w:rsid w:val="00114BCE"/>
    <w:rsid w:val="00114BD5"/>
    <w:rsid w:val="00114BD7"/>
    <w:rsid w:val="00114BED"/>
    <w:rsid w:val="00114C39"/>
    <w:rsid w:val="00114C9D"/>
    <w:rsid w:val="00114D2F"/>
    <w:rsid w:val="00114D3D"/>
    <w:rsid w:val="00114D44"/>
    <w:rsid w:val="00114D47"/>
    <w:rsid w:val="00114D68"/>
    <w:rsid w:val="00114D89"/>
    <w:rsid w:val="00114DD0"/>
    <w:rsid w:val="00114DFA"/>
    <w:rsid w:val="00114E0C"/>
    <w:rsid w:val="00114E6F"/>
    <w:rsid w:val="00114E71"/>
    <w:rsid w:val="00114E92"/>
    <w:rsid w:val="00114EA4"/>
    <w:rsid w:val="00114EDD"/>
    <w:rsid w:val="00114F17"/>
    <w:rsid w:val="00114FB0"/>
    <w:rsid w:val="00115027"/>
    <w:rsid w:val="00115043"/>
    <w:rsid w:val="0011504D"/>
    <w:rsid w:val="00115053"/>
    <w:rsid w:val="0011509F"/>
    <w:rsid w:val="001150F0"/>
    <w:rsid w:val="0011511E"/>
    <w:rsid w:val="00115152"/>
    <w:rsid w:val="0011518A"/>
    <w:rsid w:val="00115197"/>
    <w:rsid w:val="00115199"/>
    <w:rsid w:val="001151A7"/>
    <w:rsid w:val="001151B1"/>
    <w:rsid w:val="001151EF"/>
    <w:rsid w:val="0011520C"/>
    <w:rsid w:val="00115233"/>
    <w:rsid w:val="001152CA"/>
    <w:rsid w:val="001152FC"/>
    <w:rsid w:val="0011532A"/>
    <w:rsid w:val="00115351"/>
    <w:rsid w:val="00115353"/>
    <w:rsid w:val="0011536A"/>
    <w:rsid w:val="00115389"/>
    <w:rsid w:val="001153A0"/>
    <w:rsid w:val="001153AF"/>
    <w:rsid w:val="0011542C"/>
    <w:rsid w:val="00115438"/>
    <w:rsid w:val="0011544D"/>
    <w:rsid w:val="0011546C"/>
    <w:rsid w:val="00115483"/>
    <w:rsid w:val="0011548A"/>
    <w:rsid w:val="001154E7"/>
    <w:rsid w:val="0011552A"/>
    <w:rsid w:val="0011552E"/>
    <w:rsid w:val="0011557A"/>
    <w:rsid w:val="00115597"/>
    <w:rsid w:val="001155E6"/>
    <w:rsid w:val="001155FC"/>
    <w:rsid w:val="00115630"/>
    <w:rsid w:val="00115661"/>
    <w:rsid w:val="00115671"/>
    <w:rsid w:val="00115691"/>
    <w:rsid w:val="001156DF"/>
    <w:rsid w:val="001156E9"/>
    <w:rsid w:val="0011572C"/>
    <w:rsid w:val="00115736"/>
    <w:rsid w:val="0011575C"/>
    <w:rsid w:val="001157DC"/>
    <w:rsid w:val="00115801"/>
    <w:rsid w:val="001158E4"/>
    <w:rsid w:val="001158F9"/>
    <w:rsid w:val="0011590A"/>
    <w:rsid w:val="00115929"/>
    <w:rsid w:val="0011595D"/>
    <w:rsid w:val="00115971"/>
    <w:rsid w:val="0011597D"/>
    <w:rsid w:val="0011598E"/>
    <w:rsid w:val="001159AE"/>
    <w:rsid w:val="001159C4"/>
    <w:rsid w:val="001159D7"/>
    <w:rsid w:val="00115A07"/>
    <w:rsid w:val="00115A35"/>
    <w:rsid w:val="00115A5F"/>
    <w:rsid w:val="00115AFA"/>
    <w:rsid w:val="00115B31"/>
    <w:rsid w:val="00115B43"/>
    <w:rsid w:val="00115B8F"/>
    <w:rsid w:val="00115BA7"/>
    <w:rsid w:val="00115C10"/>
    <w:rsid w:val="00115C1E"/>
    <w:rsid w:val="00115C20"/>
    <w:rsid w:val="00115C7C"/>
    <w:rsid w:val="00115CD2"/>
    <w:rsid w:val="00115CE9"/>
    <w:rsid w:val="00115CF9"/>
    <w:rsid w:val="00115D04"/>
    <w:rsid w:val="00115D28"/>
    <w:rsid w:val="00115D77"/>
    <w:rsid w:val="00115D92"/>
    <w:rsid w:val="00115D9E"/>
    <w:rsid w:val="00115DD7"/>
    <w:rsid w:val="00115DDD"/>
    <w:rsid w:val="00115E54"/>
    <w:rsid w:val="00115E61"/>
    <w:rsid w:val="00115E65"/>
    <w:rsid w:val="00115E7A"/>
    <w:rsid w:val="00115E99"/>
    <w:rsid w:val="00115EA3"/>
    <w:rsid w:val="00115F04"/>
    <w:rsid w:val="00115F1F"/>
    <w:rsid w:val="00115F2D"/>
    <w:rsid w:val="00115F54"/>
    <w:rsid w:val="00115F5D"/>
    <w:rsid w:val="00115F95"/>
    <w:rsid w:val="00115FAC"/>
    <w:rsid w:val="00115FD5"/>
    <w:rsid w:val="00116079"/>
    <w:rsid w:val="0011608D"/>
    <w:rsid w:val="001160A4"/>
    <w:rsid w:val="001160CB"/>
    <w:rsid w:val="001160EF"/>
    <w:rsid w:val="001160F1"/>
    <w:rsid w:val="0011610D"/>
    <w:rsid w:val="00116145"/>
    <w:rsid w:val="0011618B"/>
    <w:rsid w:val="001161DD"/>
    <w:rsid w:val="001161EE"/>
    <w:rsid w:val="00116251"/>
    <w:rsid w:val="00116291"/>
    <w:rsid w:val="001162CF"/>
    <w:rsid w:val="00116305"/>
    <w:rsid w:val="00116333"/>
    <w:rsid w:val="00116363"/>
    <w:rsid w:val="00116374"/>
    <w:rsid w:val="0011638A"/>
    <w:rsid w:val="001163AB"/>
    <w:rsid w:val="001163C5"/>
    <w:rsid w:val="001163DA"/>
    <w:rsid w:val="0011641E"/>
    <w:rsid w:val="0011643C"/>
    <w:rsid w:val="00116465"/>
    <w:rsid w:val="00116490"/>
    <w:rsid w:val="001164A2"/>
    <w:rsid w:val="001164E8"/>
    <w:rsid w:val="001164F1"/>
    <w:rsid w:val="001164F2"/>
    <w:rsid w:val="001164FF"/>
    <w:rsid w:val="0011650C"/>
    <w:rsid w:val="0011651F"/>
    <w:rsid w:val="0011652E"/>
    <w:rsid w:val="00116560"/>
    <w:rsid w:val="0011657E"/>
    <w:rsid w:val="001165D2"/>
    <w:rsid w:val="0011661D"/>
    <w:rsid w:val="00116632"/>
    <w:rsid w:val="0011664C"/>
    <w:rsid w:val="00116656"/>
    <w:rsid w:val="001166BD"/>
    <w:rsid w:val="001166CC"/>
    <w:rsid w:val="001166D3"/>
    <w:rsid w:val="001166E7"/>
    <w:rsid w:val="001166F1"/>
    <w:rsid w:val="00116740"/>
    <w:rsid w:val="0011677E"/>
    <w:rsid w:val="001167BC"/>
    <w:rsid w:val="001167DF"/>
    <w:rsid w:val="001167E3"/>
    <w:rsid w:val="0011681E"/>
    <w:rsid w:val="00116846"/>
    <w:rsid w:val="0011685F"/>
    <w:rsid w:val="00116861"/>
    <w:rsid w:val="00116898"/>
    <w:rsid w:val="001168E4"/>
    <w:rsid w:val="00116930"/>
    <w:rsid w:val="0011696F"/>
    <w:rsid w:val="00116A3A"/>
    <w:rsid w:val="00116A51"/>
    <w:rsid w:val="00116AE5"/>
    <w:rsid w:val="00116AF7"/>
    <w:rsid w:val="00116B04"/>
    <w:rsid w:val="00116B07"/>
    <w:rsid w:val="00116B11"/>
    <w:rsid w:val="00116B46"/>
    <w:rsid w:val="00116B55"/>
    <w:rsid w:val="00116BD6"/>
    <w:rsid w:val="00116BE0"/>
    <w:rsid w:val="00116BE5"/>
    <w:rsid w:val="00116C3E"/>
    <w:rsid w:val="00116C6E"/>
    <w:rsid w:val="00116C8B"/>
    <w:rsid w:val="00116C98"/>
    <w:rsid w:val="00116CB3"/>
    <w:rsid w:val="00116CCF"/>
    <w:rsid w:val="00116CF3"/>
    <w:rsid w:val="00116D10"/>
    <w:rsid w:val="00116D48"/>
    <w:rsid w:val="00116D5A"/>
    <w:rsid w:val="00116DBA"/>
    <w:rsid w:val="00116DC5"/>
    <w:rsid w:val="00116E6C"/>
    <w:rsid w:val="00116E74"/>
    <w:rsid w:val="00116E7E"/>
    <w:rsid w:val="00116ED5"/>
    <w:rsid w:val="00116F23"/>
    <w:rsid w:val="00116F69"/>
    <w:rsid w:val="00116F6C"/>
    <w:rsid w:val="00116FA6"/>
    <w:rsid w:val="00116FE9"/>
    <w:rsid w:val="00117083"/>
    <w:rsid w:val="00117112"/>
    <w:rsid w:val="00117199"/>
    <w:rsid w:val="001171AC"/>
    <w:rsid w:val="001171FC"/>
    <w:rsid w:val="00117255"/>
    <w:rsid w:val="00117258"/>
    <w:rsid w:val="00117284"/>
    <w:rsid w:val="001172DA"/>
    <w:rsid w:val="001172E8"/>
    <w:rsid w:val="001172F4"/>
    <w:rsid w:val="00117310"/>
    <w:rsid w:val="00117316"/>
    <w:rsid w:val="00117384"/>
    <w:rsid w:val="001173B1"/>
    <w:rsid w:val="001173F2"/>
    <w:rsid w:val="00117420"/>
    <w:rsid w:val="00117489"/>
    <w:rsid w:val="001174A0"/>
    <w:rsid w:val="001174C8"/>
    <w:rsid w:val="001174ED"/>
    <w:rsid w:val="001174FA"/>
    <w:rsid w:val="00117532"/>
    <w:rsid w:val="00117565"/>
    <w:rsid w:val="00117571"/>
    <w:rsid w:val="0011757A"/>
    <w:rsid w:val="00117649"/>
    <w:rsid w:val="0011764F"/>
    <w:rsid w:val="00117665"/>
    <w:rsid w:val="0011766A"/>
    <w:rsid w:val="00117680"/>
    <w:rsid w:val="0011768D"/>
    <w:rsid w:val="001176AE"/>
    <w:rsid w:val="001176DC"/>
    <w:rsid w:val="00117734"/>
    <w:rsid w:val="00117788"/>
    <w:rsid w:val="0011778A"/>
    <w:rsid w:val="001177C2"/>
    <w:rsid w:val="001177C3"/>
    <w:rsid w:val="0011789C"/>
    <w:rsid w:val="001178B8"/>
    <w:rsid w:val="001178C5"/>
    <w:rsid w:val="0011795D"/>
    <w:rsid w:val="00117984"/>
    <w:rsid w:val="001179A7"/>
    <w:rsid w:val="001179AE"/>
    <w:rsid w:val="001179E1"/>
    <w:rsid w:val="001179F2"/>
    <w:rsid w:val="001179FD"/>
    <w:rsid w:val="00117A06"/>
    <w:rsid w:val="00117A33"/>
    <w:rsid w:val="00117A7F"/>
    <w:rsid w:val="00117AC8"/>
    <w:rsid w:val="00117B15"/>
    <w:rsid w:val="00117B45"/>
    <w:rsid w:val="00117B5A"/>
    <w:rsid w:val="00117BE4"/>
    <w:rsid w:val="00117BFA"/>
    <w:rsid w:val="00117C60"/>
    <w:rsid w:val="00117C77"/>
    <w:rsid w:val="00117C79"/>
    <w:rsid w:val="00117C7C"/>
    <w:rsid w:val="00117C88"/>
    <w:rsid w:val="00117CDE"/>
    <w:rsid w:val="00117D04"/>
    <w:rsid w:val="00117D0E"/>
    <w:rsid w:val="00117D35"/>
    <w:rsid w:val="00117D4B"/>
    <w:rsid w:val="00117D6E"/>
    <w:rsid w:val="00117DA9"/>
    <w:rsid w:val="00117DED"/>
    <w:rsid w:val="00117E0F"/>
    <w:rsid w:val="00117E26"/>
    <w:rsid w:val="00117E48"/>
    <w:rsid w:val="00117E6B"/>
    <w:rsid w:val="00117EBF"/>
    <w:rsid w:val="00117ED9"/>
    <w:rsid w:val="00117EEB"/>
    <w:rsid w:val="00117EFC"/>
    <w:rsid w:val="00117F2D"/>
    <w:rsid w:val="00117F37"/>
    <w:rsid w:val="00117FC7"/>
    <w:rsid w:val="00117FDD"/>
    <w:rsid w:val="0012003B"/>
    <w:rsid w:val="00120053"/>
    <w:rsid w:val="0012005A"/>
    <w:rsid w:val="0012009A"/>
    <w:rsid w:val="001200AD"/>
    <w:rsid w:val="001200D3"/>
    <w:rsid w:val="001200DF"/>
    <w:rsid w:val="0012011A"/>
    <w:rsid w:val="00120134"/>
    <w:rsid w:val="00120136"/>
    <w:rsid w:val="001201A6"/>
    <w:rsid w:val="001201B5"/>
    <w:rsid w:val="0012026B"/>
    <w:rsid w:val="00120282"/>
    <w:rsid w:val="0012029C"/>
    <w:rsid w:val="001202A6"/>
    <w:rsid w:val="001202AF"/>
    <w:rsid w:val="001202D7"/>
    <w:rsid w:val="001202EF"/>
    <w:rsid w:val="0012033C"/>
    <w:rsid w:val="0012038B"/>
    <w:rsid w:val="001203AD"/>
    <w:rsid w:val="0012043F"/>
    <w:rsid w:val="0012046C"/>
    <w:rsid w:val="00120473"/>
    <w:rsid w:val="00120492"/>
    <w:rsid w:val="00120495"/>
    <w:rsid w:val="0012051D"/>
    <w:rsid w:val="00120526"/>
    <w:rsid w:val="00120573"/>
    <w:rsid w:val="001205A6"/>
    <w:rsid w:val="001205AD"/>
    <w:rsid w:val="001205CD"/>
    <w:rsid w:val="001205E9"/>
    <w:rsid w:val="001205ED"/>
    <w:rsid w:val="00120621"/>
    <w:rsid w:val="00120630"/>
    <w:rsid w:val="00120637"/>
    <w:rsid w:val="0012065D"/>
    <w:rsid w:val="001206A8"/>
    <w:rsid w:val="001206C0"/>
    <w:rsid w:val="00120705"/>
    <w:rsid w:val="00120706"/>
    <w:rsid w:val="0012071E"/>
    <w:rsid w:val="00120727"/>
    <w:rsid w:val="00120749"/>
    <w:rsid w:val="00120780"/>
    <w:rsid w:val="00120829"/>
    <w:rsid w:val="00120843"/>
    <w:rsid w:val="00120853"/>
    <w:rsid w:val="0012087E"/>
    <w:rsid w:val="001208D9"/>
    <w:rsid w:val="001208DE"/>
    <w:rsid w:val="00120929"/>
    <w:rsid w:val="00120936"/>
    <w:rsid w:val="0012095B"/>
    <w:rsid w:val="001209EF"/>
    <w:rsid w:val="00120A2A"/>
    <w:rsid w:val="00120A51"/>
    <w:rsid w:val="00120A59"/>
    <w:rsid w:val="00120A91"/>
    <w:rsid w:val="00120ACF"/>
    <w:rsid w:val="00120B33"/>
    <w:rsid w:val="00120B6E"/>
    <w:rsid w:val="00120B71"/>
    <w:rsid w:val="00120BA0"/>
    <w:rsid w:val="00120BC2"/>
    <w:rsid w:val="00120BCC"/>
    <w:rsid w:val="00120BD7"/>
    <w:rsid w:val="00120BD9"/>
    <w:rsid w:val="00120C02"/>
    <w:rsid w:val="00120C07"/>
    <w:rsid w:val="00120C17"/>
    <w:rsid w:val="00120C3D"/>
    <w:rsid w:val="00120C4D"/>
    <w:rsid w:val="00120C51"/>
    <w:rsid w:val="00120C5A"/>
    <w:rsid w:val="00120C8A"/>
    <w:rsid w:val="00120C94"/>
    <w:rsid w:val="00120CAD"/>
    <w:rsid w:val="00120CC8"/>
    <w:rsid w:val="00120CE4"/>
    <w:rsid w:val="00120CE6"/>
    <w:rsid w:val="00120CFF"/>
    <w:rsid w:val="00120D08"/>
    <w:rsid w:val="00120D60"/>
    <w:rsid w:val="00120D61"/>
    <w:rsid w:val="00120D95"/>
    <w:rsid w:val="00120D9E"/>
    <w:rsid w:val="00120DC8"/>
    <w:rsid w:val="00120DDB"/>
    <w:rsid w:val="00120E1B"/>
    <w:rsid w:val="00120E2B"/>
    <w:rsid w:val="00120E4F"/>
    <w:rsid w:val="00120EEA"/>
    <w:rsid w:val="00120F0E"/>
    <w:rsid w:val="00120F5A"/>
    <w:rsid w:val="00120F79"/>
    <w:rsid w:val="00120F87"/>
    <w:rsid w:val="00120F8B"/>
    <w:rsid w:val="00120F9D"/>
    <w:rsid w:val="00120FB1"/>
    <w:rsid w:val="00120FBA"/>
    <w:rsid w:val="00120FCF"/>
    <w:rsid w:val="00120FEA"/>
    <w:rsid w:val="00121018"/>
    <w:rsid w:val="0012102D"/>
    <w:rsid w:val="0012104F"/>
    <w:rsid w:val="001210A2"/>
    <w:rsid w:val="001210D0"/>
    <w:rsid w:val="001210E6"/>
    <w:rsid w:val="00121125"/>
    <w:rsid w:val="0012113C"/>
    <w:rsid w:val="001211AA"/>
    <w:rsid w:val="001211D8"/>
    <w:rsid w:val="00121222"/>
    <w:rsid w:val="00121241"/>
    <w:rsid w:val="0012124B"/>
    <w:rsid w:val="00121262"/>
    <w:rsid w:val="00121266"/>
    <w:rsid w:val="00121267"/>
    <w:rsid w:val="001212B8"/>
    <w:rsid w:val="001212BD"/>
    <w:rsid w:val="001212DE"/>
    <w:rsid w:val="001212E7"/>
    <w:rsid w:val="001213DA"/>
    <w:rsid w:val="0012149D"/>
    <w:rsid w:val="001214C9"/>
    <w:rsid w:val="00121511"/>
    <w:rsid w:val="00121562"/>
    <w:rsid w:val="0012156B"/>
    <w:rsid w:val="001215C9"/>
    <w:rsid w:val="001215DF"/>
    <w:rsid w:val="00121611"/>
    <w:rsid w:val="00121634"/>
    <w:rsid w:val="00121638"/>
    <w:rsid w:val="00121667"/>
    <w:rsid w:val="001216B9"/>
    <w:rsid w:val="00121723"/>
    <w:rsid w:val="00121776"/>
    <w:rsid w:val="00121789"/>
    <w:rsid w:val="001217BE"/>
    <w:rsid w:val="001217E7"/>
    <w:rsid w:val="00121809"/>
    <w:rsid w:val="0012180B"/>
    <w:rsid w:val="00121813"/>
    <w:rsid w:val="00121825"/>
    <w:rsid w:val="0012183C"/>
    <w:rsid w:val="0012185F"/>
    <w:rsid w:val="001218CB"/>
    <w:rsid w:val="001218D9"/>
    <w:rsid w:val="00121940"/>
    <w:rsid w:val="00121943"/>
    <w:rsid w:val="00121944"/>
    <w:rsid w:val="00121975"/>
    <w:rsid w:val="001219CC"/>
    <w:rsid w:val="00121A19"/>
    <w:rsid w:val="00121A3F"/>
    <w:rsid w:val="00121AAA"/>
    <w:rsid w:val="00121AF1"/>
    <w:rsid w:val="00121B18"/>
    <w:rsid w:val="00121B43"/>
    <w:rsid w:val="00121BDA"/>
    <w:rsid w:val="00121BE2"/>
    <w:rsid w:val="00121C11"/>
    <w:rsid w:val="00121C35"/>
    <w:rsid w:val="00121C55"/>
    <w:rsid w:val="00121C82"/>
    <w:rsid w:val="00121CCE"/>
    <w:rsid w:val="00121D19"/>
    <w:rsid w:val="00121D61"/>
    <w:rsid w:val="00121DF4"/>
    <w:rsid w:val="00121E02"/>
    <w:rsid w:val="00121E52"/>
    <w:rsid w:val="00121E60"/>
    <w:rsid w:val="00121EBF"/>
    <w:rsid w:val="00121EF4"/>
    <w:rsid w:val="00121F21"/>
    <w:rsid w:val="00121FDD"/>
    <w:rsid w:val="00121FF4"/>
    <w:rsid w:val="00122022"/>
    <w:rsid w:val="00122024"/>
    <w:rsid w:val="00122027"/>
    <w:rsid w:val="00122059"/>
    <w:rsid w:val="0012205B"/>
    <w:rsid w:val="00122089"/>
    <w:rsid w:val="001220CC"/>
    <w:rsid w:val="0012210D"/>
    <w:rsid w:val="00122116"/>
    <w:rsid w:val="001221B2"/>
    <w:rsid w:val="0012222C"/>
    <w:rsid w:val="00122230"/>
    <w:rsid w:val="001222C3"/>
    <w:rsid w:val="0012230E"/>
    <w:rsid w:val="0012232A"/>
    <w:rsid w:val="0012235E"/>
    <w:rsid w:val="0012236C"/>
    <w:rsid w:val="0012237B"/>
    <w:rsid w:val="001223C9"/>
    <w:rsid w:val="00122427"/>
    <w:rsid w:val="00122441"/>
    <w:rsid w:val="00122448"/>
    <w:rsid w:val="0012245A"/>
    <w:rsid w:val="00122467"/>
    <w:rsid w:val="00122477"/>
    <w:rsid w:val="00122481"/>
    <w:rsid w:val="001224B8"/>
    <w:rsid w:val="001224CC"/>
    <w:rsid w:val="001224EA"/>
    <w:rsid w:val="001224FE"/>
    <w:rsid w:val="00122529"/>
    <w:rsid w:val="001225A3"/>
    <w:rsid w:val="001225B3"/>
    <w:rsid w:val="001225E3"/>
    <w:rsid w:val="00122629"/>
    <w:rsid w:val="00122646"/>
    <w:rsid w:val="0012264C"/>
    <w:rsid w:val="0012267E"/>
    <w:rsid w:val="00122684"/>
    <w:rsid w:val="00122699"/>
    <w:rsid w:val="001226A5"/>
    <w:rsid w:val="001226AF"/>
    <w:rsid w:val="0012270B"/>
    <w:rsid w:val="00122724"/>
    <w:rsid w:val="0012273A"/>
    <w:rsid w:val="001227B2"/>
    <w:rsid w:val="00122829"/>
    <w:rsid w:val="0012283F"/>
    <w:rsid w:val="00122856"/>
    <w:rsid w:val="00122863"/>
    <w:rsid w:val="0012289C"/>
    <w:rsid w:val="001228BF"/>
    <w:rsid w:val="001228DE"/>
    <w:rsid w:val="001228F7"/>
    <w:rsid w:val="0012291D"/>
    <w:rsid w:val="0012293F"/>
    <w:rsid w:val="00122982"/>
    <w:rsid w:val="00122991"/>
    <w:rsid w:val="00122998"/>
    <w:rsid w:val="001229B6"/>
    <w:rsid w:val="001229E2"/>
    <w:rsid w:val="00122A91"/>
    <w:rsid w:val="00122B2A"/>
    <w:rsid w:val="00122B3D"/>
    <w:rsid w:val="00122B4B"/>
    <w:rsid w:val="00122B4F"/>
    <w:rsid w:val="00122B9E"/>
    <w:rsid w:val="00122BCD"/>
    <w:rsid w:val="00122C15"/>
    <w:rsid w:val="00122C60"/>
    <w:rsid w:val="00122C70"/>
    <w:rsid w:val="00122C75"/>
    <w:rsid w:val="00122C81"/>
    <w:rsid w:val="00122C86"/>
    <w:rsid w:val="00122CA5"/>
    <w:rsid w:val="00122CBA"/>
    <w:rsid w:val="00122CC0"/>
    <w:rsid w:val="00122CF8"/>
    <w:rsid w:val="00122CF9"/>
    <w:rsid w:val="00122D0C"/>
    <w:rsid w:val="00122D5B"/>
    <w:rsid w:val="00122D7C"/>
    <w:rsid w:val="00122D94"/>
    <w:rsid w:val="00122DAE"/>
    <w:rsid w:val="00122E2B"/>
    <w:rsid w:val="00122E64"/>
    <w:rsid w:val="00122E72"/>
    <w:rsid w:val="00122E85"/>
    <w:rsid w:val="00122E99"/>
    <w:rsid w:val="00122EA0"/>
    <w:rsid w:val="00122EE9"/>
    <w:rsid w:val="00122EF1"/>
    <w:rsid w:val="00122F13"/>
    <w:rsid w:val="00122F25"/>
    <w:rsid w:val="00122F5D"/>
    <w:rsid w:val="00122F71"/>
    <w:rsid w:val="00122FC6"/>
    <w:rsid w:val="00122FD1"/>
    <w:rsid w:val="00123072"/>
    <w:rsid w:val="00123089"/>
    <w:rsid w:val="0012309D"/>
    <w:rsid w:val="001230A1"/>
    <w:rsid w:val="001230BD"/>
    <w:rsid w:val="00123124"/>
    <w:rsid w:val="0012312D"/>
    <w:rsid w:val="00123185"/>
    <w:rsid w:val="001231C5"/>
    <w:rsid w:val="001231E4"/>
    <w:rsid w:val="00123282"/>
    <w:rsid w:val="00123290"/>
    <w:rsid w:val="001232E1"/>
    <w:rsid w:val="001232E9"/>
    <w:rsid w:val="001232EA"/>
    <w:rsid w:val="00123318"/>
    <w:rsid w:val="0012332F"/>
    <w:rsid w:val="00123336"/>
    <w:rsid w:val="0012339C"/>
    <w:rsid w:val="001233DE"/>
    <w:rsid w:val="00123414"/>
    <w:rsid w:val="00123441"/>
    <w:rsid w:val="0012348D"/>
    <w:rsid w:val="001234A2"/>
    <w:rsid w:val="001234C0"/>
    <w:rsid w:val="001234D6"/>
    <w:rsid w:val="001234F6"/>
    <w:rsid w:val="001234F7"/>
    <w:rsid w:val="00123526"/>
    <w:rsid w:val="0012355E"/>
    <w:rsid w:val="0012359F"/>
    <w:rsid w:val="001235BF"/>
    <w:rsid w:val="00123602"/>
    <w:rsid w:val="00123618"/>
    <w:rsid w:val="00123644"/>
    <w:rsid w:val="00123669"/>
    <w:rsid w:val="0012369D"/>
    <w:rsid w:val="001236B3"/>
    <w:rsid w:val="001236EA"/>
    <w:rsid w:val="0012373B"/>
    <w:rsid w:val="00123743"/>
    <w:rsid w:val="0012374E"/>
    <w:rsid w:val="0012375B"/>
    <w:rsid w:val="0012375D"/>
    <w:rsid w:val="001237CD"/>
    <w:rsid w:val="00123811"/>
    <w:rsid w:val="0012381A"/>
    <w:rsid w:val="00123869"/>
    <w:rsid w:val="0012387C"/>
    <w:rsid w:val="00123902"/>
    <w:rsid w:val="00123954"/>
    <w:rsid w:val="00123970"/>
    <w:rsid w:val="0012397B"/>
    <w:rsid w:val="00123984"/>
    <w:rsid w:val="001239F7"/>
    <w:rsid w:val="001239FA"/>
    <w:rsid w:val="00123A0A"/>
    <w:rsid w:val="00123A30"/>
    <w:rsid w:val="00123A55"/>
    <w:rsid w:val="00123A56"/>
    <w:rsid w:val="00123ABB"/>
    <w:rsid w:val="00123B09"/>
    <w:rsid w:val="00123B31"/>
    <w:rsid w:val="00123B7D"/>
    <w:rsid w:val="00123BA4"/>
    <w:rsid w:val="00123BCA"/>
    <w:rsid w:val="00123C29"/>
    <w:rsid w:val="00123C46"/>
    <w:rsid w:val="00123C55"/>
    <w:rsid w:val="00123C83"/>
    <w:rsid w:val="00123C8C"/>
    <w:rsid w:val="00123C98"/>
    <w:rsid w:val="00123CA5"/>
    <w:rsid w:val="00123CBB"/>
    <w:rsid w:val="00123CFE"/>
    <w:rsid w:val="00123D56"/>
    <w:rsid w:val="00123D7A"/>
    <w:rsid w:val="00123D7D"/>
    <w:rsid w:val="00123E03"/>
    <w:rsid w:val="00123E05"/>
    <w:rsid w:val="00123E1B"/>
    <w:rsid w:val="00123E28"/>
    <w:rsid w:val="00123E37"/>
    <w:rsid w:val="00123E9D"/>
    <w:rsid w:val="00123EA8"/>
    <w:rsid w:val="00123F0C"/>
    <w:rsid w:val="00123F81"/>
    <w:rsid w:val="00123F9F"/>
    <w:rsid w:val="00123FBC"/>
    <w:rsid w:val="00123FCE"/>
    <w:rsid w:val="00123FF4"/>
    <w:rsid w:val="00123FFE"/>
    <w:rsid w:val="00124018"/>
    <w:rsid w:val="00124054"/>
    <w:rsid w:val="0012405C"/>
    <w:rsid w:val="001240B0"/>
    <w:rsid w:val="001240B6"/>
    <w:rsid w:val="001240BD"/>
    <w:rsid w:val="001240C7"/>
    <w:rsid w:val="00124129"/>
    <w:rsid w:val="0012418E"/>
    <w:rsid w:val="001241F4"/>
    <w:rsid w:val="001241FE"/>
    <w:rsid w:val="00124205"/>
    <w:rsid w:val="0012421F"/>
    <w:rsid w:val="0012422F"/>
    <w:rsid w:val="00124269"/>
    <w:rsid w:val="0012428D"/>
    <w:rsid w:val="001242A3"/>
    <w:rsid w:val="001242C7"/>
    <w:rsid w:val="001242CE"/>
    <w:rsid w:val="001242E0"/>
    <w:rsid w:val="0012431C"/>
    <w:rsid w:val="00124325"/>
    <w:rsid w:val="00124350"/>
    <w:rsid w:val="00124385"/>
    <w:rsid w:val="001243B6"/>
    <w:rsid w:val="001243C6"/>
    <w:rsid w:val="001243E5"/>
    <w:rsid w:val="00124422"/>
    <w:rsid w:val="00124449"/>
    <w:rsid w:val="00124450"/>
    <w:rsid w:val="001244C1"/>
    <w:rsid w:val="0012450F"/>
    <w:rsid w:val="00124525"/>
    <w:rsid w:val="0012453B"/>
    <w:rsid w:val="0012456A"/>
    <w:rsid w:val="00124580"/>
    <w:rsid w:val="00124596"/>
    <w:rsid w:val="001245A7"/>
    <w:rsid w:val="001245D7"/>
    <w:rsid w:val="001245F4"/>
    <w:rsid w:val="00124634"/>
    <w:rsid w:val="0012465D"/>
    <w:rsid w:val="0012466D"/>
    <w:rsid w:val="00124674"/>
    <w:rsid w:val="00124677"/>
    <w:rsid w:val="00124730"/>
    <w:rsid w:val="00124736"/>
    <w:rsid w:val="00124761"/>
    <w:rsid w:val="001247D5"/>
    <w:rsid w:val="00124809"/>
    <w:rsid w:val="00124859"/>
    <w:rsid w:val="0012485F"/>
    <w:rsid w:val="00124865"/>
    <w:rsid w:val="00124868"/>
    <w:rsid w:val="0012486C"/>
    <w:rsid w:val="001248AD"/>
    <w:rsid w:val="001248BD"/>
    <w:rsid w:val="001248C2"/>
    <w:rsid w:val="00124900"/>
    <w:rsid w:val="00124912"/>
    <w:rsid w:val="0012492A"/>
    <w:rsid w:val="0012493A"/>
    <w:rsid w:val="0012498F"/>
    <w:rsid w:val="00124995"/>
    <w:rsid w:val="001249E2"/>
    <w:rsid w:val="00124A1E"/>
    <w:rsid w:val="00124A21"/>
    <w:rsid w:val="00124AAD"/>
    <w:rsid w:val="00124AB7"/>
    <w:rsid w:val="00124AC1"/>
    <w:rsid w:val="00124AF8"/>
    <w:rsid w:val="00124AFE"/>
    <w:rsid w:val="00124B90"/>
    <w:rsid w:val="00124BDE"/>
    <w:rsid w:val="00124BE1"/>
    <w:rsid w:val="00124BEA"/>
    <w:rsid w:val="00124BF5"/>
    <w:rsid w:val="00124BFD"/>
    <w:rsid w:val="00124C33"/>
    <w:rsid w:val="00124C46"/>
    <w:rsid w:val="00124C5D"/>
    <w:rsid w:val="00124CA0"/>
    <w:rsid w:val="00124CA5"/>
    <w:rsid w:val="00124CA6"/>
    <w:rsid w:val="00124CDD"/>
    <w:rsid w:val="00124CF5"/>
    <w:rsid w:val="00124D01"/>
    <w:rsid w:val="00124D37"/>
    <w:rsid w:val="00124D42"/>
    <w:rsid w:val="00124D5F"/>
    <w:rsid w:val="00124DBC"/>
    <w:rsid w:val="00124DCB"/>
    <w:rsid w:val="00124DCF"/>
    <w:rsid w:val="00124DE9"/>
    <w:rsid w:val="00124E36"/>
    <w:rsid w:val="00124E70"/>
    <w:rsid w:val="00124E96"/>
    <w:rsid w:val="00124EC9"/>
    <w:rsid w:val="00124ED1"/>
    <w:rsid w:val="00124EE5"/>
    <w:rsid w:val="00124EF5"/>
    <w:rsid w:val="00124F09"/>
    <w:rsid w:val="00124F87"/>
    <w:rsid w:val="00124F8B"/>
    <w:rsid w:val="00124FB2"/>
    <w:rsid w:val="00124FE1"/>
    <w:rsid w:val="001250B0"/>
    <w:rsid w:val="001250C4"/>
    <w:rsid w:val="00125116"/>
    <w:rsid w:val="0012515B"/>
    <w:rsid w:val="00125161"/>
    <w:rsid w:val="00125163"/>
    <w:rsid w:val="0012516B"/>
    <w:rsid w:val="001251D7"/>
    <w:rsid w:val="001251FE"/>
    <w:rsid w:val="0012523C"/>
    <w:rsid w:val="00125245"/>
    <w:rsid w:val="00125266"/>
    <w:rsid w:val="00125270"/>
    <w:rsid w:val="0012529F"/>
    <w:rsid w:val="001252CB"/>
    <w:rsid w:val="001252D9"/>
    <w:rsid w:val="001252E6"/>
    <w:rsid w:val="00125304"/>
    <w:rsid w:val="0012531B"/>
    <w:rsid w:val="00125334"/>
    <w:rsid w:val="0012536D"/>
    <w:rsid w:val="00125382"/>
    <w:rsid w:val="0012539E"/>
    <w:rsid w:val="001253F2"/>
    <w:rsid w:val="00125440"/>
    <w:rsid w:val="001254B3"/>
    <w:rsid w:val="001254BF"/>
    <w:rsid w:val="001254C7"/>
    <w:rsid w:val="00125551"/>
    <w:rsid w:val="00125579"/>
    <w:rsid w:val="001255A3"/>
    <w:rsid w:val="001255D9"/>
    <w:rsid w:val="001255F4"/>
    <w:rsid w:val="0012560B"/>
    <w:rsid w:val="0012561B"/>
    <w:rsid w:val="00125672"/>
    <w:rsid w:val="0012568D"/>
    <w:rsid w:val="001256C6"/>
    <w:rsid w:val="00125714"/>
    <w:rsid w:val="0012571A"/>
    <w:rsid w:val="00125790"/>
    <w:rsid w:val="001257BD"/>
    <w:rsid w:val="001257BE"/>
    <w:rsid w:val="001257C4"/>
    <w:rsid w:val="00125802"/>
    <w:rsid w:val="00125818"/>
    <w:rsid w:val="00125824"/>
    <w:rsid w:val="00125860"/>
    <w:rsid w:val="00125879"/>
    <w:rsid w:val="0012587A"/>
    <w:rsid w:val="0012587F"/>
    <w:rsid w:val="001258E3"/>
    <w:rsid w:val="001258EC"/>
    <w:rsid w:val="001258ED"/>
    <w:rsid w:val="0012597F"/>
    <w:rsid w:val="001259B9"/>
    <w:rsid w:val="001259E6"/>
    <w:rsid w:val="00125A7F"/>
    <w:rsid w:val="00125A93"/>
    <w:rsid w:val="00125ACB"/>
    <w:rsid w:val="00125AEF"/>
    <w:rsid w:val="00125B6C"/>
    <w:rsid w:val="00125B76"/>
    <w:rsid w:val="00125B82"/>
    <w:rsid w:val="00125BC7"/>
    <w:rsid w:val="00125C3B"/>
    <w:rsid w:val="00125C42"/>
    <w:rsid w:val="00125C4E"/>
    <w:rsid w:val="00125C70"/>
    <w:rsid w:val="00125CCA"/>
    <w:rsid w:val="00125CD9"/>
    <w:rsid w:val="00125CDF"/>
    <w:rsid w:val="00125CFF"/>
    <w:rsid w:val="00125D2C"/>
    <w:rsid w:val="00125D37"/>
    <w:rsid w:val="00125D40"/>
    <w:rsid w:val="00125D95"/>
    <w:rsid w:val="00125DAB"/>
    <w:rsid w:val="00125DC8"/>
    <w:rsid w:val="00125DD1"/>
    <w:rsid w:val="00125DE7"/>
    <w:rsid w:val="00125DF7"/>
    <w:rsid w:val="00125E0E"/>
    <w:rsid w:val="00125EAA"/>
    <w:rsid w:val="00125ED3"/>
    <w:rsid w:val="00125ED4"/>
    <w:rsid w:val="00125F0C"/>
    <w:rsid w:val="00125F25"/>
    <w:rsid w:val="00125F47"/>
    <w:rsid w:val="00125F4D"/>
    <w:rsid w:val="00125FD4"/>
    <w:rsid w:val="00126016"/>
    <w:rsid w:val="00126019"/>
    <w:rsid w:val="00126021"/>
    <w:rsid w:val="0012605E"/>
    <w:rsid w:val="0012606B"/>
    <w:rsid w:val="0012608B"/>
    <w:rsid w:val="00126093"/>
    <w:rsid w:val="0012609E"/>
    <w:rsid w:val="001260A8"/>
    <w:rsid w:val="001260AC"/>
    <w:rsid w:val="001260EB"/>
    <w:rsid w:val="001260EF"/>
    <w:rsid w:val="00126131"/>
    <w:rsid w:val="0012618C"/>
    <w:rsid w:val="001261FF"/>
    <w:rsid w:val="00126202"/>
    <w:rsid w:val="00126209"/>
    <w:rsid w:val="0012620D"/>
    <w:rsid w:val="00126221"/>
    <w:rsid w:val="00126229"/>
    <w:rsid w:val="00126251"/>
    <w:rsid w:val="00126259"/>
    <w:rsid w:val="00126319"/>
    <w:rsid w:val="001263B9"/>
    <w:rsid w:val="001263BF"/>
    <w:rsid w:val="00126440"/>
    <w:rsid w:val="00126444"/>
    <w:rsid w:val="00126455"/>
    <w:rsid w:val="00126472"/>
    <w:rsid w:val="001264AB"/>
    <w:rsid w:val="00126580"/>
    <w:rsid w:val="001265B2"/>
    <w:rsid w:val="001265C3"/>
    <w:rsid w:val="001265C6"/>
    <w:rsid w:val="00126615"/>
    <w:rsid w:val="0012665E"/>
    <w:rsid w:val="001266D2"/>
    <w:rsid w:val="0012676A"/>
    <w:rsid w:val="0012676F"/>
    <w:rsid w:val="001267C1"/>
    <w:rsid w:val="001267C6"/>
    <w:rsid w:val="001267C9"/>
    <w:rsid w:val="001267D7"/>
    <w:rsid w:val="001267DB"/>
    <w:rsid w:val="0012683D"/>
    <w:rsid w:val="00126852"/>
    <w:rsid w:val="00126894"/>
    <w:rsid w:val="001268A1"/>
    <w:rsid w:val="001268A3"/>
    <w:rsid w:val="001268B0"/>
    <w:rsid w:val="001268E0"/>
    <w:rsid w:val="00126903"/>
    <w:rsid w:val="00126907"/>
    <w:rsid w:val="00126919"/>
    <w:rsid w:val="00126968"/>
    <w:rsid w:val="00126982"/>
    <w:rsid w:val="0012699F"/>
    <w:rsid w:val="001269DA"/>
    <w:rsid w:val="00126A05"/>
    <w:rsid w:val="00126A27"/>
    <w:rsid w:val="00126A9F"/>
    <w:rsid w:val="00126AA6"/>
    <w:rsid w:val="00126AD3"/>
    <w:rsid w:val="00126AD5"/>
    <w:rsid w:val="00126B04"/>
    <w:rsid w:val="00126B3A"/>
    <w:rsid w:val="00126B5E"/>
    <w:rsid w:val="00126B65"/>
    <w:rsid w:val="00126BD3"/>
    <w:rsid w:val="00126BF4"/>
    <w:rsid w:val="00126BFD"/>
    <w:rsid w:val="00126C24"/>
    <w:rsid w:val="00126C94"/>
    <w:rsid w:val="00126CB4"/>
    <w:rsid w:val="00126CB7"/>
    <w:rsid w:val="00126CE4"/>
    <w:rsid w:val="00126D0A"/>
    <w:rsid w:val="00126D3B"/>
    <w:rsid w:val="00126D5F"/>
    <w:rsid w:val="00126D7B"/>
    <w:rsid w:val="00126D95"/>
    <w:rsid w:val="00126DA0"/>
    <w:rsid w:val="00126E16"/>
    <w:rsid w:val="00126E9B"/>
    <w:rsid w:val="00126EA2"/>
    <w:rsid w:val="00126EF4"/>
    <w:rsid w:val="00126F01"/>
    <w:rsid w:val="00126F06"/>
    <w:rsid w:val="00126F15"/>
    <w:rsid w:val="00126F28"/>
    <w:rsid w:val="00126F2B"/>
    <w:rsid w:val="00126F44"/>
    <w:rsid w:val="00126F88"/>
    <w:rsid w:val="00126FCA"/>
    <w:rsid w:val="00126FEC"/>
    <w:rsid w:val="0012702C"/>
    <w:rsid w:val="00127082"/>
    <w:rsid w:val="001270CA"/>
    <w:rsid w:val="001270F3"/>
    <w:rsid w:val="001270FA"/>
    <w:rsid w:val="00127116"/>
    <w:rsid w:val="00127155"/>
    <w:rsid w:val="001271BD"/>
    <w:rsid w:val="001271BF"/>
    <w:rsid w:val="001271E5"/>
    <w:rsid w:val="001271FB"/>
    <w:rsid w:val="001271FD"/>
    <w:rsid w:val="0012723B"/>
    <w:rsid w:val="00127253"/>
    <w:rsid w:val="00127365"/>
    <w:rsid w:val="00127394"/>
    <w:rsid w:val="001273CD"/>
    <w:rsid w:val="001273CF"/>
    <w:rsid w:val="001273E8"/>
    <w:rsid w:val="0012742E"/>
    <w:rsid w:val="00127450"/>
    <w:rsid w:val="0012749B"/>
    <w:rsid w:val="001274D2"/>
    <w:rsid w:val="00127528"/>
    <w:rsid w:val="0012755B"/>
    <w:rsid w:val="001275AC"/>
    <w:rsid w:val="001275B1"/>
    <w:rsid w:val="001275F7"/>
    <w:rsid w:val="001275FF"/>
    <w:rsid w:val="0012762C"/>
    <w:rsid w:val="00127632"/>
    <w:rsid w:val="00127693"/>
    <w:rsid w:val="001276DA"/>
    <w:rsid w:val="001276FD"/>
    <w:rsid w:val="00127716"/>
    <w:rsid w:val="00127735"/>
    <w:rsid w:val="0012773D"/>
    <w:rsid w:val="00127774"/>
    <w:rsid w:val="00127784"/>
    <w:rsid w:val="001277D0"/>
    <w:rsid w:val="001277E8"/>
    <w:rsid w:val="001277F1"/>
    <w:rsid w:val="0012786D"/>
    <w:rsid w:val="00127883"/>
    <w:rsid w:val="00127894"/>
    <w:rsid w:val="001278C1"/>
    <w:rsid w:val="001278C8"/>
    <w:rsid w:val="001278E0"/>
    <w:rsid w:val="001278F1"/>
    <w:rsid w:val="00127915"/>
    <w:rsid w:val="00127951"/>
    <w:rsid w:val="001279D3"/>
    <w:rsid w:val="00127A4B"/>
    <w:rsid w:val="00127A7A"/>
    <w:rsid w:val="00127A88"/>
    <w:rsid w:val="00127B68"/>
    <w:rsid w:val="00127B89"/>
    <w:rsid w:val="00127B99"/>
    <w:rsid w:val="00127BBE"/>
    <w:rsid w:val="00127BFB"/>
    <w:rsid w:val="00127C2F"/>
    <w:rsid w:val="00127CE3"/>
    <w:rsid w:val="00127D03"/>
    <w:rsid w:val="00127D0C"/>
    <w:rsid w:val="00127D1C"/>
    <w:rsid w:val="00127D23"/>
    <w:rsid w:val="00127D26"/>
    <w:rsid w:val="00127D7D"/>
    <w:rsid w:val="00127DD2"/>
    <w:rsid w:val="00127E55"/>
    <w:rsid w:val="00127E9F"/>
    <w:rsid w:val="00127EAF"/>
    <w:rsid w:val="00127EC6"/>
    <w:rsid w:val="00127EDB"/>
    <w:rsid w:val="00127F26"/>
    <w:rsid w:val="00127F35"/>
    <w:rsid w:val="00127F39"/>
    <w:rsid w:val="00127F77"/>
    <w:rsid w:val="00127FD3"/>
    <w:rsid w:val="00127FDF"/>
    <w:rsid w:val="0013001C"/>
    <w:rsid w:val="0013003C"/>
    <w:rsid w:val="00130079"/>
    <w:rsid w:val="001300D3"/>
    <w:rsid w:val="00130120"/>
    <w:rsid w:val="00130175"/>
    <w:rsid w:val="001301AA"/>
    <w:rsid w:val="001301B1"/>
    <w:rsid w:val="001301D0"/>
    <w:rsid w:val="0013027C"/>
    <w:rsid w:val="001302D6"/>
    <w:rsid w:val="00130309"/>
    <w:rsid w:val="00130317"/>
    <w:rsid w:val="00130359"/>
    <w:rsid w:val="001303C8"/>
    <w:rsid w:val="0013042B"/>
    <w:rsid w:val="0013043C"/>
    <w:rsid w:val="00130440"/>
    <w:rsid w:val="0013047F"/>
    <w:rsid w:val="001304A3"/>
    <w:rsid w:val="001304C4"/>
    <w:rsid w:val="001304C9"/>
    <w:rsid w:val="001304CB"/>
    <w:rsid w:val="0013052A"/>
    <w:rsid w:val="0013054C"/>
    <w:rsid w:val="001305AA"/>
    <w:rsid w:val="001305BC"/>
    <w:rsid w:val="001305C8"/>
    <w:rsid w:val="0013064A"/>
    <w:rsid w:val="00130684"/>
    <w:rsid w:val="0013069B"/>
    <w:rsid w:val="001306C4"/>
    <w:rsid w:val="001306F6"/>
    <w:rsid w:val="00130700"/>
    <w:rsid w:val="00130712"/>
    <w:rsid w:val="00130717"/>
    <w:rsid w:val="00130732"/>
    <w:rsid w:val="0013073B"/>
    <w:rsid w:val="00130800"/>
    <w:rsid w:val="00130885"/>
    <w:rsid w:val="00130898"/>
    <w:rsid w:val="001308CA"/>
    <w:rsid w:val="001308DB"/>
    <w:rsid w:val="001308DE"/>
    <w:rsid w:val="0013090F"/>
    <w:rsid w:val="00130967"/>
    <w:rsid w:val="001309F8"/>
    <w:rsid w:val="00130AD8"/>
    <w:rsid w:val="00130AE8"/>
    <w:rsid w:val="00130AFF"/>
    <w:rsid w:val="00130B0A"/>
    <w:rsid w:val="00130B55"/>
    <w:rsid w:val="00130B77"/>
    <w:rsid w:val="00130B7A"/>
    <w:rsid w:val="00130BD1"/>
    <w:rsid w:val="00130BE6"/>
    <w:rsid w:val="00130BF4"/>
    <w:rsid w:val="00130BF6"/>
    <w:rsid w:val="00130C3D"/>
    <w:rsid w:val="00130C83"/>
    <w:rsid w:val="00130C95"/>
    <w:rsid w:val="00130CDD"/>
    <w:rsid w:val="00130D13"/>
    <w:rsid w:val="00130D4F"/>
    <w:rsid w:val="00130D54"/>
    <w:rsid w:val="00130D94"/>
    <w:rsid w:val="00130D9F"/>
    <w:rsid w:val="00130DC9"/>
    <w:rsid w:val="00130E19"/>
    <w:rsid w:val="00130ED5"/>
    <w:rsid w:val="00130F10"/>
    <w:rsid w:val="00130F2A"/>
    <w:rsid w:val="00130F30"/>
    <w:rsid w:val="00130F32"/>
    <w:rsid w:val="00130F38"/>
    <w:rsid w:val="00130F4F"/>
    <w:rsid w:val="00130F5C"/>
    <w:rsid w:val="00130F68"/>
    <w:rsid w:val="00130FDA"/>
    <w:rsid w:val="00130FF7"/>
    <w:rsid w:val="00130FF9"/>
    <w:rsid w:val="00130FFF"/>
    <w:rsid w:val="00131002"/>
    <w:rsid w:val="00131048"/>
    <w:rsid w:val="00131105"/>
    <w:rsid w:val="001311E6"/>
    <w:rsid w:val="0013123E"/>
    <w:rsid w:val="00131276"/>
    <w:rsid w:val="0013128F"/>
    <w:rsid w:val="001312F9"/>
    <w:rsid w:val="00131354"/>
    <w:rsid w:val="0013135E"/>
    <w:rsid w:val="00131382"/>
    <w:rsid w:val="001313DB"/>
    <w:rsid w:val="001313EC"/>
    <w:rsid w:val="001313F4"/>
    <w:rsid w:val="00131402"/>
    <w:rsid w:val="00131427"/>
    <w:rsid w:val="0013148F"/>
    <w:rsid w:val="001314B7"/>
    <w:rsid w:val="001314BA"/>
    <w:rsid w:val="001314BF"/>
    <w:rsid w:val="00131524"/>
    <w:rsid w:val="0013153A"/>
    <w:rsid w:val="00131551"/>
    <w:rsid w:val="00131560"/>
    <w:rsid w:val="0013157E"/>
    <w:rsid w:val="00131595"/>
    <w:rsid w:val="001315B9"/>
    <w:rsid w:val="00131626"/>
    <w:rsid w:val="0013163B"/>
    <w:rsid w:val="0013163D"/>
    <w:rsid w:val="00131651"/>
    <w:rsid w:val="00131674"/>
    <w:rsid w:val="0013168D"/>
    <w:rsid w:val="001316C4"/>
    <w:rsid w:val="001316C5"/>
    <w:rsid w:val="001316CA"/>
    <w:rsid w:val="001316F0"/>
    <w:rsid w:val="0013172F"/>
    <w:rsid w:val="00131743"/>
    <w:rsid w:val="0013174D"/>
    <w:rsid w:val="0013175F"/>
    <w:rsid w:val="00131777"/>
    <w:rsid w:val="0013177A"/>
    <w:rsid w:val="00131826"/>
    <w:rsid w:val="00131872"/>
    <w:rsid w:val="001318F1"/>
    <w:rsid w:val="0013191C"/>
    <w:rsid w:val="001319A4"/>
    <w:rsid w:val="001319B0"/>
    <w:rsid w:val="001319DC"/>
    <w:rsid w:val="001319F8"/>
    <w:rsid w:val="00131A48"/>
    <w:rsid w:val="00131A6E"/>
    <w:rsid w:val="00131A7B"/>
    <w:rsid w:val="00131A91"/>
    <w:rsid w:val="00131ACD"/>
    <w:rsid w:val="00131AD8"/>
    <w:rsid w:val="00131AE2"/>
    <w:rsid w:val="00131B1B"/>
    <w:rsid w:val="00131B27"/>
    <w:rsid w:val="00131B28"/>
    <w:rsid w:val="00131B48"/>
    <w:rsid w:val="00131B6E"/>
    <w:rsid w:val="00131BBB"/>
    <w:rsid w:val="00131C52"/>
    <w:rsid w:val="00131C8C"/>
    <w:rsid w:val="00131C94"/>
    <w:rsid w:val="00131CAD"/>
    <w:rsid w:val="00131CC9"/>
    <w:rsid w:val="00131CE5"/>
    <w:rsid w:val="00131CF4"/>
    <w:rsid w:val="00131CF5"/>
    <w:rsid w:val="00131D06"/>
    <w:rsid w:val="00131D49"/>
    <w:rsid w:val="00131D84"/>
    <w:rsid w:val="00131E17"/>
    <w:rsid w:val="00131E47"/>
    <w:rsid w:val="00131E48"/>
    <w:rsid w:val="00131E5A"/>
    <w:rsid w:val="00131E61"/>
    <w:rsid w:val="00131E6D"/>
    <w:rsid w:val="00131EB9"/>
    <w:rsid w:val="00131F00"/>
    <w:rsid w:val="00131F06"/>
    <w:rsid w:val="00131F33"/>
    <w:rsid w:val="00131F43"/>
    <w:rsid w:val="00131F5C"/>
    <w:rsid w:val="00131F78"/>
    <w:rsid w:val="00131F94"/>
    <w:rsid w:val="00131FAD"/>
    <w:rsid w:val="00131FBF"/>
    <w:rsid w:val="00131FD8"/>
    <w:rsid w:val="0013201D"/>
    <w:rsid w:val="001320A9"/>
    <w:rsid w:val="001320D3"/>
    <w:rsid w:val="001320FA"/>
    <w:rsid w:val="00132176"/>
    <w:rsid w:val="001321BF"/>
    <w:rsid w:val="001321C7"/>
    <w:rsid w:val="001321E5"/>
    <w:rsid w:val="001321FA"/>
    <w:rsid w:val="0013221D"/>
    <w:rsid w:val="00132251"/>
    <w:rsid w:val="00132273"/>
    <w:rsid w:val="00132295"/>
    <w:rsid w:val="001322B3"/>
    <w:rsid w:val="00132315"/>
    <w:rsid w:val="00132347"/>
    <w:rsid w:val="00132395"/>
    <w:rsid w:val="001323B4"/>
    <w:rsid w:val="0013240E"/>
    <w:rsid w:val="00132424"/>
    <w:rsid w:val="00132449"/>
    <w:rsid w:val="001324B2"/>
    <w:rsid w:val="001324BA"/>
    <w:rsid w:val="001324DE"/>
    <w:rsid w:val="001324ED"/>
    <w:rsid w:val="00132539"/>
    <w:rsid w:val="00132595"/>
    <w:rsid w:val="00132598"/>
    <w:rsid w:val="001325B8"/>
    <w:rsid w:val="001325D1"/>
    <w:rsid w:val="001325DA"/>
    <w:rsid w:val="00132602"/>
    <w:rsid w:val="00132605"/>
    <w:rsid w:val="0013260E"/>
    <w:rsid w:val="0013262D"/>
    <w:rsid w:val="0013269B"/>
    <w:rsid w:val="0013269F"/>
    <w:rsid w:val="001326F8"/>
    <w:rsid w:val="001326FD"/>
    <w:rsid w:val="001326FF"/>
    <w:rsid w:val="0013271E"/>
    <w:rsid w:val="00132777"/>
    <w:rsid w:val="001327B4"/>
    <w:rsid w:val="001327FC"/>
    <w:rsid w:val="00132822"/>
    <w:rsid w:val="0013282C"/>
    <w:rsid w:val="00132864"/>
    <w:rsid w:val="001328B9"/>
    <w:rsid w:val="001328F0"/>
    <w:rsid w:val="00132913"/>
    <w:rsid w:val="0013291F"/>
    <w:rsid w:val="0013292E"/>
    <w:rsid w:val="00132945"/>
    <w:rsid w:val="0013297F"/>
    <w:rsid w:val="00132986"/>
    <w:rsid w:val="0013298A"/>
    <w:rsid w:val="001329E0"/>
    <w:rsid w:val="00132A0B"/>
    <w:rsid w:val="00132A0E"/>
    <w:rsid w:val="00132A46"/>
    <w:rsid w:val="00132A7C"/>
    <w:rsid w:val="00132AC5"/>
    <w:rsid w:val="00132AE4"/>
    <w:rsid w:val="00132B49"/>
    <w:rsid w:val="00132BDF"/>
    <w:rsid w:val="00132BEB"/>
    <w:rsid w:val="00132C31"/>
    <w:rsid w:val="00132C35"/>
    <w:rsid w:val="00132C70"/>
    <w:rsid w:val="00132CF4"/>
    <w:rsid w:val="00132D2A"/>
    <w:rsid w:val="00132D4F"/>
    <w:rsid w:val="00132D69"/>
    <w:rsid w:val="00132D7D"/>
    <w:rsid w:val="00132D88"/>
    <w:rsid w:val="00132D97"/>
    <w:rsid w:val="00132DCA"/>
    <w:rsid w:val="00132E73"/>
    <w:rsid w:val="00132E7A"/>
    <w:rsid w:val="00132E93"/>
    <w:rsid w:val="00132EAD"/>
    <w:rsid w:val="00132F13"/>
    <w:rsid w:val="00132F33"/>
    <w:rsid w:val="00132F42"/>
    <w:rsid w:val="00132F58"/>
    <w:rsid w:val="00132F69"/>
    <w:rsid w:val="00132FC0"/>
    <w:rsid w:val="00132FD1"/>
    <w:rsid w:val="00132FD3"/>
    <w:rsid w:val="00132FE6"/>
    <w:rsid w:val="00132FF7"/>
    <w:rsid w:val="00132FFB"/>
    <w:rsid w:val="00133020"/>
    <w:rsid w:val="0013302B"/>
    <w:rsid w:val="00133041"/>
    <w:rsid w:val="00133049"/>
    <w:rsid w:val="0013304A"/>
    <w:rsid w:val="0013306F"/>
    <w:rsid w:val="0013308E"/>
    <w:rsid w:val="001330A9"/>
    <w:rsid w:val="001330D1"/>
    <w:rsid w:val="00133112"/>
    <w:rsid w:val="00133120"/>
    <w:rsid w:val="001331BD"/>
    <w:rsid w:val="001331F9"/>
    <w:rsid w:val="00133207"/>
    <w:rsid w:val="0013324A"/>
    <w:rsid w:val="0013327A"/>
    <w:rsid w:val="0013328D"/>
    <w:rsid w:val="001332A3"/>
    <w:rsid w:val="001332D1"/>
    <w:rsid w:val="001332D8"/>
    <w:rsid w:val="001332E9"/>
    <w:rsid w:val="001332F9"/>
    <w:rsid w:val="001332FE"/>
    <w:rsid w:val="0013331D"/>
    <w:rsid w:val="00133379"/>
    <w:rsid w:val="001333A4"/>
    <w:rsid w:val="001333A6"/>
    <w:rsid w:val="001333AF"/>
    <w:rsid w:val="001333C1"/>
    <w:rsid w:val="00133470"/>
    <w:rsid w:val="00133486"/>
    <w:rsid w:val="0013348D"/>
    <w:rsid w:val="00133495"/>
    <w:rsid w:val="001334D4"/>
    <w:rsid w:val="00133527"/>
    <w:rsid w:val="001335AB"/>
    <w:rsid w:val="001335CB"/>
    <w:rsid w:val="001335D9"/>
    <w:rsid w:val="001336E1"/>
    <w:rsid w:val="00133713"/>
    <w:rsid w:val="0013372A"/>
    <w:rsid w:val="0013376D"/>
    <w:rsid w:val="00133789"/>
    <w:rsid w:val="001337B4"/>
    <w:rsid w:val="001337CF"/>
    <w:rsid w:val="001337E8"/>
    <w:rsid w:val="001337ED"/>
    <w:rsid w:val="00133829"/>
    <w:rsid w:val="00133846"/>
    <w:rsid w:val="00133877"/>
    <w:rsid w:val="001338AE"/>
    <w:rsid w:val="00133915"/>
    <w:rsid w:val="0013392F"/>
    <w:rsid w:val="00133962"/>
    <w:rsid w:val="0013399F"/>
    <w:rsid w:val="00133A1B"/>
    <w:rsid w:val="00133A73"/>
    <w:rsid w:val="00133A9F"/>
    <w:rsid w:val="00133AE7"/>
    <w:rsid w:val="00133B82"/>
    <w:rsid w:val="00133B96"/>
    <w:rsid w:val="00133C2D"/>
    <w:rsid w:val="00133C64"/>
    <w:rsid w:val="00133D21"/>
    <w:rsid w:val="00133D67"/>
    <w:rsid w:val="00133D79"/>
    <w:rsid w:val="00133DF4"/>
    <w:rsid w:val="00133DFE"/>
    <w:rsid w:val="00133E3B"/>
    <w:rsid w:val="00133EBC"/>
    <w:rsid w:val="00133EFB"/>
    <w:rsid w:val="00133F0D"/>
    <w:rsid w:val="00133F18"/>
    <w:rsid w:val="00133FA2"/>
    <w:rsid w:val="00133FDD"/>
    <w:rsid w:val="00134010"/>
    <w:rsid w:val="00134022"/>
    <w:rsid w:val="001340E1"/>
    <w:rsid w:val="001340FC"/>
    <w:rsid w:val="00134137"/>
    <w:rsid w:val="0013413C"/>
    <w:rsid w:val="00134157"/>
    <w:rsid w:val="00134160"/>
    <w:rsid w:val="0013418C"/>
    <w:rsid w:val="00134198"/>
    <w:rsid w:val="001341B5"/>
    <w:rsid w:val="001341F3"/>
    <w:rsid w:val="0013423C"/>
    <w:rsid w:val="0013423E"/>
    <w:rsid w:val="00134252"/>
    <w:rsid w:val="00134262"/>
    <w:rsid w:val="00134275"/>
    <w:rsid w:val="00134278"/>
    <w:rsid w:val="00134304"/>
    <w:rsid w:val="00134319"/>
    <w:rsid w:val="0013431B"/>
    <w:rsid w:val="00134324"/>
    <w:rsid w:val="0013434C"/>
    <w:rsid w:val="00134366"/>
    <w:rsid w:val="00134382"/>
    <w:rsid w:val="0013439E"/>
    <w:rsid w:val="001343FF"/>
    <w:rsid w:val="00134423"/>
    <w:rsid w:val="0013442D"/>
    <w:rsid w:val="0013442E"/>
    <w:rsid w:val="00134452"/>
    <w:rsid w:val="001344BB"/>
    <w:rsid w:val="001344CF"/>
    <w:rsid w:val="001344D3"/>
    <w:rsid w:val="0013450B"/>
    <w:rsid w:val="00134547"/>
    <w:rsid w:val="0013457F"/>
    <w:rsid w:val="001345A5"/>
    <w:rsid w:val="001345C6"/>
    <w:rsid w:val="001345CA"/>
    <w:rsid w:val="001345DD"/>
    <w:rsid w:val="001345ED"/>
    <w:rsid w:val="001345F1"/>
    <w:rsid w:val="00134605"/>
    <w:rsid w:val="001346DA"/>
    <w:rsid w:val="00134702"/>
    <w:rsid w:val="00134735"/>
    <w:rsid w:val="00134737"/>
    <w:rsid w:val="00134751"/>
    <w:rsid w:val="00134767"/>
    <w:rsid w:val="00134775"/>
    <w:rsid w:val="00134789"/>
    <w:rsid w:val="001347D3"/>
    <w:rsid w:val="001347DF"/>
    <w:rsid w:val="001347FE"/>
    <w:rsid w:val="00134827"/>
    <w:rsid w:val="001348F0"/>
    <w:rsid w:val="001348FF"/>
    <w:rsid w:val="00134900"/>
    <w:rsid w:val="00134981"/>
    <w:rsid w:val="00134987"/>
    <w:rsid w:val="00134A67"/>
    <w:rsid w:val="00134A6A"/>
    <w:rsid w:val="00134A6C"/>
    <w:rsid w:val="00134AAA"/>
    <w:rsid w:val="00134B11"/>
    <w:rsid w:val="00134B67"/>
    <w:rsid w:val="00134BA9"/>
    <w:rsid w:val="00134BE7"/>
    <w:rsid w:val="00134C09"/>
    <w:rsid w:val="00134C10"/>
    <w:rsid w:val="00134C46"/>
    <w:rsid w:val="00134C56"/>
    <w:rsid w:val="00134C66"/>
    <w:rsid w:val="00134C6C"/>
    <w:rsid w:val="00134C72"/>
    <w:rsid w:val="00134C77"/>
    <w:rsid w:val="00134CBA"/>
    <w:rsid w:val="00134CD8"/>
    <w:rsid w:val="00134CE6"/>
    <w:rsid w:val="00134CF1"/>
    <w:rsid w:val="00134D56"/>
    <w:rsid w:val="00134D5E"/>
    <w:rsid w:val="00134DA1"/>
    <w:rsid w:val="00134DF1"/>
    <w:rsid w:val="00134EB5"/>
    <w:rsid w:val="00134EC2"/>
    <w:rsid w:val="00134EC6"/>
    <w:rsid w:val="00134F18"/>
    <w:rsid w:val="00134F83"/>
    <w:rsid w:val="00134F96"/>
    <w:rsid w:val="00134FA4"/>
    <w:rsid w:val="00134FAF"/>
    <w:rsid w:val="00134FE3"/>
    <w:rsid w:val="00135009"/>
    <w:rsid w:val="0013503F"/>
    <w:rsid w:val="00135077"/>
    <w:rsid w:val="0013508F"/>
    <w:rsid w:val="001350DD"/>
    <w:rsid w:val="001350F3"/>
    <w:rsid w:val="00135137"/>
    <w:rsid w:val="0013513F"/>
    <w:rsid w:val="001351D5"/>
    <w:rsid w:val="0013521F"/>
    <w:rsid w:val="00135245"/>
    <w:rsid w:val="0013528B"/>
    <w:rsid w:val="00135306"/>
    <w:rsid w:val="00135326"/>
    <w:rsid w:val="0013532B"/>
    <w:rsid w:val="0013533C"/>
    <w:rsid w:val="00135345"/>
    <w:rsid w:val="00135396"/>
    <w:rsid w:val="001353D6"/>
    <w:rsid w:val="001353E2"/>
    <w:rsid w:val="001353EA"/>
    <w:rsid w:val="0013544B"/>
    <w:rsid w:val="00135474"/>
    <w:rsid w:val="00135478"/>
    <w:rsid w:val="00135487"/>
    <w:rsid w:val="00135494"/>
    <w:rsid w:val="0013549A"/>
    <w:rsid w:val="001354AE"/>
    <w:rsid w:val="001354F6"/>
    <w:rsid w:val="0013551C"/>
    <w:rsid w:val="0013556F"/>
    <w:rsid w:val="0013557D"/>
    <w:rsid w:val="001355DB"/>
    <w:rsid w:val="001355F2"/>
    <w:rsid w:val="0013561A"/>
    <w:rsid w:val="00135632"/>
    <w:rsid w:val="00135643"/>
    <w:rsid w:val="00135647"/>
    <w:rsid w:val="0013567A"/>
    <w:rsid w:val="001356C0"/>
    <w:rsid w:val="001356E3"/>
    <w:rsid w:val="001357B8"/>
    <w:rsid w:val="001357BC"/>
    <w:rsid w:val="001357BF"/>
    <w:rsid w:val="001357C1"/>
    <w:rsid w:val="00135834"/>
    <w:rsid w:val="001358C8"/>
    <w:rsid w:val="001358E1"/>
    <w:rsid w:val="001358FC"/>
    <w:rsid w:val="00135954"/>
    <w:rsid w:val="00135968"/>
    <w:rsid w:val="00135A62"/>
    <w:rsid w:val="00135A8F"/>
    <w:rsid w:val="00135AA3"/>
    <w:rsid w:val="00135AA9"/>
    <w:rsid w:val="00135ABE"/>
    <w:rsid w:val="00135AFD"/>
    <w:rsid w:val="00135B46"/>
    <w:rsid w:val="00135B4F"/>
    <w:rsid w:val="00135B72"/>
    <w:rsid w:val="00135B87"/>
    <w:rsid w:val="00135BA2"/>
    <w:rsid w:val="00135BEF"/>
    <w:rsid w:val="00135C0B"/>
    <w:rsid w:val="00135C0C"/>
    <w:rsid w:val="00135C3B"/>
    <w:rsid w:val="00135CA7"/>
    <w:rsid w:val="00135CE0"/>
    <w:rsid w:val="00135D2D"/>
    <w:rsid w:val="00135D35"/>
    <w:rsid w:val="00135D69"/>
    <w:rsid w:val="00135DA1"/>
    <w:rsid w:val="00135DBD"/>
    <w:rsid w:val="00135DCC"/>
    <w:rsid w:val="00135DDF"/>
    <w:rsid w:val="00135E0C"/>
    <w:rsid w:val="00135E44"/>
    <w:rsid w:val="00135E45"/>
    <w:rsid w:val="00135E97"/>
    <w:rsid w:val="00135EAA"/>
    <w:rsid w:val="00135EB4"/>
    <w:rsid w:val="00135ECA"/>
    <w:rsid w:val="00135EF7"/>
    <w:rsid w:val="00135F4B"/>
    <w:rsid w:val="00135F4F"/>
    <w:rsid w:val="00135F6F"/>
    <w:rsid w:val="00135F78"/>
    <w:rsid w:val="00135F81"/>
    <w:rsid w:val="00135F9A"/>
    <w:rsid w:val="00135FC3"/>
    <w:rsid w:val="00135FF6"/>
    <w:rsid w:val="00136014"/>
    <w:rsid w:val="0013604B"/>
    <w:rsid w:val="00136051"/>
    <w:rsid w:val="0013607A"/>
    <w:rsid w:val="00136091"/>
    <w:rsid w:val="0013609A"/>
    <w:rsid w:val="001360BE"/>
    <w:rsid w:val="001360D2"/>
    <w:rsid w:val="0013610D"/>
    <w:rsid w:val="00136124"/>
    <w:rsid w:val="0013617B"/>
    <w:rsid w:val="001361C8"/>
    <w:rsid w:val="0013621A"/>
    <w:rsid w:val="0013621C"/>
    <w:rsid w:val="00136265"/>
    <w:rsid w:val="00136281"/>
    <w:rsid w:val="00136284"/>
    <w:rsid w:val="0013628D"/>
    <w:rsid w:val="00136292"/>
    <w:rsid w:val="001362E7"/>
    <w:rsid w:val="00136316"/>
    <w:rsid w:val="00136347"/>
    <w:rsid w:val="00136366"/>
    <w:rsid w:val="0013636A"/>
    <w:rsid w:val="0013639E"/>
    <w:rsid w:val="001363B2"/>
    <w:rsid w:val="00136403"/>
    <w:rsid w:val="00136420"/>
    <w:rsid w:val="00136429"/>
    <w:rsid w:val="001364CF"/>
    <w:rsid w:val="001364D2"/>
    <w:rsid w:val="001364E2"/>
    <w:rsid w:val="00136509"/>
    <w:rsid w:val="00136510"/>
    <w:rsid w:val="00136566"/>
    <w:rsid w:val="001365EE"/>
    <w:rsid w:val="0013663C"/>
    <w:rsid w:val="0013667B"/>
    <w:rsid w:val="0013667E"/>
    <w:rsid w:val="00136687"/>
    <w:rsid w:val="0013669D"/>
    <w:rsid w:val="001366FB"/>
    <w:rsid w:val="0013670F"/>
    <w:rsid w:val="0013673B"/>
    <w:rsid w:val="0013676E"/>
    <w:rsid w:val="00136792"/>
    <w:rsid w:val="001367B5"/>
    <w:rsid w:val="001367DB"/>
    <w:rsid w:val="00136801"/>
    <w:rsid w:val="0013680A"/>
    <w:rsid w:val="0013680F"/>
    <w:rsid w:val="00136852"/>
    <w:rsid w:val="00136886"/>
    <w:rsid w:val="0013688D"/>
    <w:rsid w:val="001368A1"/>
    <w:rsid w:val="00136941"/>
    <w:rsid w:val="00136949"/>
    <w:rsid w:val="00136979"/>
    <w:rsid w:val="00136993"/>
    <w:rsid w:val="001369C2"/>
    <w:rsid w:val="00136A3D"/>
    <w:rsid w:val="00136A59"/>
    <w:rsid w:val="00136A65"/>
    <w:rsid w:val="00136A67"/>
    <w:rsid w:val="00136A99"/>
    <w:rsid w:val="00136A9B"/>
    <w:rsid w:val="00136B33"/>
    <w:rsid w:val="00136B6C"/>
    <w:rsid w:val="00136B88"/>
    <w:rsid w:val="00136BC3"/>
    <w:rsid w:val="00136BFE"/>
    <w:rsid w:val="00136C2A"/>
    <w:rsid w:val="00136C37"/>
    <w:rsid w:val="00136C6D"/>
    <w:rsid w:val="00136C87"/>
    <w:rsid w:val="00136C8A"/>
    <w:rsid w:val="00136CCF"/>
    <w:rsid w:val="00136CD3"/>
    <w:rsid w:val="00136CFC"/>
    <w:rsid w:val="00136D01"/>
    <w:rsid w:val="00136D0E"/>
    <w:rsid w:val="00136D2A"/>
    <w:rsid w:val="00136D52"/>
    <w:rsid w:val="00136D8F"/>
    <w:rsid w:val="00136D92"/>
    <w:rsid w:val="00136D9C"/>
    <w:rsid w:val="00136E15"/>
    <w:rsid w:val="00136E38"/>
    <w:rsid w:val="00136E43"/>
    <w:rsid w:val="00136E8D"/>
    <w:rsid w:val="00136E8E"/>
    <w:rsid w:val="00136EC6"/>
    <w:rsid w:val="00136EEC"/>
    <w:rsid w:val="00136EF5"/>
    <w:rsid w:val="00136F3F"/>
    <w:rsid w:val="00136F4C"/>
    <w:rsid w:val="00136F59"/>
    <w:rsid w:val="0013701F"/>
    <w:rsid w:val="00137023"/>
    <w:rsid w:val="0013704E"/>
    <w:rsid w:val="00137055"/>
    <w:rsid w:val="00137078"/>
    <w:rsid w:val="00137098"/>
    <w:rsid w:val="00137131"/>
    <w:rsid w:val="0013713F"/>
    <w:rsid w:val="0013714E"/>
    <w:rsid w:val="001371B9"/>
    <w:rsid w:val="001371F8"/>
    <w:rsid w:val="0013720B"/>
    <w:rsid w:val="00137228"/>
    <w:rsid w:val="001372C8"/>
    <w:rsid w:val="001372FB"/>
    <w:rsid w:val="00137310"/>
    <w:rsid w:val="00137312"/>
    <w:rsid w:val="00137353"/>
    <w:rsid w:val="00137392"/>
    <w:rsid w:val="001373B5"/>
    <w:rsid w:val="001373CF"/>
    <w:rsid w:val="00137420"/>
    <w:rsid w:val="00137423"/>
    <w:rsid w:val="0013743B"/>
    <w:rsid w:val="0013745E"/>
    <w:rsid w:val="00137464"/>
    <w:rsid w:val="0013746C"/>
    <w:rsid w:val="00137483"/>
    <w:rsid w:val="0013748E"/>
    <w:rsid w:val="001374D6"/>
    <w:rsid w:val="00137523"/>
    <w:rsid w:val="0013756F"/>
    <w:rsid w:val="001375D1"/>
    <w:rsid w:val="001375F7"/>
    <w:rsid w:val="0013760B"/>
    <w:rsid w:val="00137685"/>
    <w:rsid w:val="001376C7"/>
    <w:rsid w:val="001376D2"/>
    <w:rsid w:val="001376F6"/>
    <w:rsid w:val="001376F8"/>
    <w:rsid w:val="00137722"/>
    <w:rsid w:val="0013772E"/>
    <w:rsid w:val="00137736"/>
    <w:rsid w:val="00137763"/>
    <w:rsid w:val="001377A0"/>
    <w:rsid w:val="001377C2"/>
    <w:rsid w:val="001377CA"/>
    <w:rsid w:val="001377F0"/>
    <w:rsid w:val="00137854"/>
    <w:rsid w:val="00137859"/>
    <w:rsid w:val="0013786E"/>
    <w:rsid w:val="00137875"/>
    <w:rsid w:val="0013787B"/>
    <w:rsid w:val="001378B7"/>
    <w:rsid w:val="001378C7"/>
    <w:rsid w:val="0013790B"/>
    <w:rsid w:val="00137994"/>
    <w:rsid w:val="0013799A"/>
    <w:rsid w:val="00137B25"/>
    <w:rsid w:val="00137B47"/>
    <w:rsid w:val="00137B61"/>
    <w:rsid w:val="00137B72"/>
    <w:rsid w:val="00137B7A"/>
    <w:rsid w:val="00137B95"/>
    <w:rsid w:val="00137BBA"/>
    <w:rsid w:val="00137BC3"/>
    <w:rsid w:val="00137BCD"/>
    <w:rsid w:val="00137BD0"/>
    <w:rsid w:val="00137BD2"/>
    <w:rsid w:val="00137BF4"/>
    <w:rsid w:val="00137C50"/>
    <w:rsid w:val="00137C6A"/>
    <w:rsid w:val="00137C78"/>
    <w:rsid w:val="00137CB8"/>
    <w:rsid w:val="00137D01"/>
    <w:rsid w:val="00137D14"/>
    <w:rsid w:val="00137D24"/>
    <w:rsid w:val="00137D3D"/>
    <w:rsid w:val="00137D84"/>
    <w:rsid w:val="00137D8F"/>
    <w:rsid w:val="00137DD4"/>
    <w:rsid w:val="00137E18"/>
    <w:rsid w:val="00137E9A"/>
    <w:rsid w:val="00137ED9"/>
    <w:rsid w:val="00137F2B"/>
    <w:rsid w:val="00137F40"/>
    <w:rsid w:val="00137F93"/>
    <w:rsid w:val="00137FAC"/>
    <w:rsid w:val="00137FC0"/>
    <w:rsid w:val="00137FC3"/>
    <w:rsid w:val="00137FCA"/>
    <w:rsid w:val="00137FE8"/>
    <w:rsid w:val="00137FF1"/>
    <w:rsid w:val="00140004"/>
    <w:rsid w:val="00140049"/>
    <w:rsid w:val="00140072"/>
    <w:rsid w:val="0014007A"/>
    <w:rsid w:val="00140083"/>
    <w:rsid w:val="0014009B"/>
    <w:rsid w:val="001400FF"/>
    <w:rsid w:val="00140108"/>
    <w:rsid w:val="00140111"/>
    <w:rsid w:val="00140113"/>
    <w:rsid w:val="00140120"/>
    <w:rsid w:val="00140127"/>
    <w:rsid w:val="00140137"/>
    <w:rsid w:val="00140144"/>
    <w:rsid w:val="0014014C"/>
    <w:rsid w:val="00140197"/>
    <w:rsid w:val="001401C6"/>
    <w:rsid w:val="00140223"/>
    <w:rsid w:val="0014029E"/>
    <w:rsid w:val="00140373"/>
    <w:rsid w:val="00140385"/>
    <w:rsid w:val="001403A3"/>
    <w:rsid w:val="00140414"/>
    <w:rsid w:val="00140470"/>
    <w:rsid w:val="001404BE"/>
    <w:rsid w:val="0014050D"/>
    <w:rsid w:val="00140555"/>
    <w:rsid w:val="00140584"/>
    <w:rsid w:val="001405D3"/>
    <w:rsid w:val="001405EE"/>
    <w:rsid w:val="001405FD"/>
    <w:rsid w:val="0014060C"/>
    <w:rsid w:val="00140617"/>
    <w:rsid w:val="00140636"/>
    <w:rsid w:val="00140644"/>
    <w:rsid w:val="0014064B"/>
    <w:rsid w:val="00140671"/>
    <w:rsid w:val="00140692"/>
    <w:rsid w:val="00140767"/>
    <w:rsid w:val="001407B1"/>
    <w:rsid w:val="001407BA"/>
    <w:rsid w:val="001407DD"/>
    <w:rsid w:val="001407E8"/>
    <w:rsid w:val="001407EA"/>
    <w:rsid w:val="00140809"/>
    <w:rsid w:val="0014083F"/>
    <w:rsid w:val="00140852"/>
    <w:rsid w:val="00140879"/>
    <w:rsid w:val="00140895"/>
    <w:rsid w:val="00140909"/>
    <w:rsid w:val="00140910"/>
    <w:rsid w:val="00140914"/>
    <w:rsid w:val="0014094D"/>
    <w:rsid w:val="00140963"/>
    <w:rsid w:val="001409F6"/>
    <w:rsid w:val="00140A10"/>
    <w:rsid w:val="00140A7C"/>
    <w:rsid w:val="00140A8F"/>
    <w:rsid w:val="00140B65"/>
    <w:rsid w:val="00140B9E"/>
    <w:rsid w:val="00140BFC"/>
    <w:rsid w:val="00140C67"/>
    <w:rsid w:val="00140CE7"/>
    <w:rsid w:val="00140CE8"/>
    <w:rsid w:val="00140CF6"/>
    <w:rsid w:val="00140CF8"/>
    <w:rsid w:val="00140D66"/>
    <w:rsid w:val="00140D9A"/>
    <w:rsid w:val="00140DC2"/>
    <w:rsid w:val="00140DCF"/>
    <w:rsid w:val="00140DE6"/>
    <w:rsid w:val="00140E23"/>
    <w:rsid w:val="00140E91"/>
    <w:rsid w:val="00140EB4"/>
    <w:rsid w:val="00140EB7"/>
    <w:rsid w:val="00140ED9"/>
    <w:rsid w:val="00140EE4"/>
    <w:rsid w:val="00140EEE"/>
    <w:rsid w:val="00140F3D"/>
    <w:rsid w:val="00140F41"/>
    <w:rsid w:val="00140F4A"/>
    <w:rsid w:val="00140F96"/>
    <w:rsid w:val="00140F9A"/>
    <w:rsid w:val="0014103A"/>
    <w:rsid w:val="0014107D"/>
    <w:rsid w:val="001410A2"/>
    <w:rsid w:val="001410D8"/>
    <w:rsid w:val="001410F0"/>
    <w:rsid w:val="00141123"/>
    <w:rsid w:val="001411AA"/>
    <w:rsid w:val="0014120C"/>
    <w:rsid w:val="00141232"/>
    <w:rsid w:val="00141273"/>
    <w:rsid w:val="0014127D"/>
    <w:rsid w:val="001412C4"/>
    <w:rsid w:val="00141310"/>
    <w:rsid w:val="0014131C"/>
    <w:rsid w:val="0014132B"/>
    <w:rsid w:val="00141354"/>
    <w:rsid w:val="0014136B"/>
    <w:rsid w:val="00141373"/>
    <w:rsid w:val="001413A4"/>
    <w:rsid w:val="001413AE"/>
    <w:rsid w:val="001413CA"/>
    <w:rsid w:val="00141405"/>
    <w:rsid w:val="0014142E"/>
    <w:rsid w:val="001414B3"/>
    <w:rsid w:val="001414DA"/>
    <w:rsid w:val="001414FA"/>
    <w:rsid w:val="00141563"/>
    <w:rsid w:val="00141568"/>
    <w:rsid w:val="0014157D"/>
    <w:rsid w:val="001415AC"/>
    <w:rsid w:val="001415B3"/>
    <w:rsid w:val="001415BD"/>
    <w:rsid w:val="001415D0"/>
    <w:rsid w:val="0014163A"/>
    <w:rsid w:val="00141685"/>
    <w:rsid w:val="001416B2"/>
    <w:rsid w:val="0014178E"/>
    <w:rsid w:val="001417AB"/>
    <w:rsid w:val="001417D3"/>
    <w:rsid w:val="00141832"/>
    <w:rsid w:val="00141879"/>
    <w:rsid w:val="00141891"/>
    <w:rsid w:val="001418AB"/>
    <w:rsid w:val="001418C8"/>
    <w:rsid w:val="0014192D"/>
    <w:rsid w:val="00141951"/>
    <w:rsid w:val="001419A2"/>
    <w:rsid w:val="001419DF"/>
    <w:rsid w:val="001419E3"/>
    <w:rsid w:val="00141A66"/>
    <w:rsid w:val="00141AB5"/>
    <w:rsid w:val="00141AF8"/>
    <w:rsid w:val="00141B12"/>
    <w:rsid w:val="00141B1A"/>
    <w:rsid w:val="00141B1B"/>
    <w:rsid w:val="00141B2B"/>
    <w:rsid w:val="00141B65"/>
    <w:rsid w:val="00141BDE"/>
    <w:rsid w:val="00141BED"/>
    <w:rsid w:val="00141C1F"/>
    <w:rsid w:val="00141C21"/>
    <w:rsid w:val="00141C2E"/>
    <w:rsid w:val="00141C62"/>
    <w:rsid w:val="00141C6B"/>
    <w:rsid w:val="00141CBB"/>
    <w:rsid w:val="00141D82"/>
    <w:rsid w:val="00141D9B"/>
    <w:rsid w:val="00141DB1"/>
    <w:rsid w:val="00141DE2"/>
    <w:rsid w:val="00141E3A"/>
    <w:rsid w:val="00141E7C"/>
    <w:rsid w:val="00141EA3"/>
    <w:rsid w:val="00141EB6"/>
    <w:rsid w:val="00141ED1"/>
    <w:rsid w:val="00141F02"/>
    <w:rsid w:val="00141F18"/>
    <w:rsid w:val="00141F21"/>
    <w:rsid w:val="00141F75"/>
    <w:rsid w:val="00141F94"/>
    <w:rsid w:val="00141F95"/>
    <w:rsid w:val="00141F9A"/>
    <w:rsid w:val="00142030"/>
    <w:rsid w:val="00142096"/>
    <w:rsid w:val="001420B7"/>
    <w:rsid w:val="001420D0"/>
    <w:rsid w:val="001420EB"/>
    <w:rsid w:val="00142113"/>
    <w:rsid w:val="00142182"/>
    <w:rsid w:val="00142199"/>
    <w:rsid w:val="00142236"/>
    <w:rsid w:val="001422D3"/>
    <w:rsid w:val="001422EF"/>
    <w:rsid w:val="00142302"/>
    <w:rsid w:val="00142319"/>
    <w:rsid w:val="00142320"/>
    <w:rsid w:val="001423A3"/>
    <w:rsid w:val="001423B0"/>
    <w:rsid w:val="001423C6"/>
    <w:rsid w:val="00142412"/>
    <w:rsid w:val="00142428"/>
    <w:rsid w:val="00142472"/>
    <w:rsid w:val="00142473"/>
    <w:rsid w:val="001424D4"/>
    <w:rsid w:val="001424EE"/>
    <w:rsid w:val="001424F4"/>
    <w:rsid w:val="0014254B"/>
    <w:rsid w:val="00142565"/>
    <w:rsid w:val="00142571"/>
    <w:rsid w:val="00142579"/>
    <w:rsid w:val="0014258F"/>
    <w:rsid w:val="001425F3"/>
    <w:rsid w:val="00142644"/>
    <w:rsid w:val="001426B0"/>
    <w:rsid w:val="001426C9"/>
    <w:rsid w:val="00142703"/>
    <w:rsid w:val="00142733"/>
    <w:rsid w:val="00142766"/>
    <w:rsid w:val="00142786"/>
    <w:rsid w:val="001427F2"/>
    <w:rsid w:val="001427F7"/>
    <w:rsid w:val="00142836"/>
    <w:rsid w:val="00142837"/>
    <w:rsid w:val="001428BF"/>
    <w:rsid w:val="001428CF"/>
    <w:rsid w:val="001428D3"/>
    <w:rsid w:val="001428E9"/>
    <w:rsid w:val="001428EC"/>
    <w:rsid w:val="001428F9"/>
    <w:rsid w:val="00142901"/>
    <w:rsid w:val="00142916"/>
    <w:rsid w:val="00142935"/>
    <w:rsid w:val="00142948"/>
    <w:rsid w:val="0014295A"/>
    <w:rsid w:val="0014296A"/>
    <w:rsid w:val="00142982"/>
    <w:rsid w:val="00142A31"/>
    <w:rsid w:val="00142A35"/>
    <w:rsid w:val="00142A3C"/>
    <w:rsid w:val="00142A54"/>
    <w:rsid w:val="00142A5F"/>
    <w:rsid w:val="00142A8D"/>
    <w:rsid w:val="00142ABF"/>
    <w:rsid w:val="00142B1E"/>
    <w:rsid w:val="00142B3F"/>
    <w:rsid w:val="00142B64"/>
    <w:rsid w:val="00142B6D"/>
    <w:rsid w:val="00142B70"/>
    <w:rsid w:val="00142B7B"/>
    <w:rsid w:val="00142B81"/>
    <w:rsid w:val="00142B95"/>
    <w:rsid w:val="00142BD7"/>
    <w:rsid w:val="00142BE4"/>
    <w:rsid w:val="00142C24"/>
    <w:rsid w:val="00142C5A"/>
    <w:rsid w:val="00142C6A"/>
    <w:rsid w:val="00142C92"/>
    <w:rsid w:val="00142CB1"/>
    <w:rsid w:val="00142CCA"/>
    <w:rsid w:val="00142CDF"/>
    <w:rsid w:val="00142D2E"/>
    <w:rsid w:val="00142D2F"/>
    <w:rsid w:val="00142D79"/>
    <w:rsid w:val="00142DDB"/>
    <w:rsid w:val="00142DF6"/>
    <w:rsid w:val="00142E00"/>
    <w:rsid w:val="00142E3A"/>
    <w:rsid w:val="00142E68"/>
    <w:rsid w:val="00142E82"/>
    <w:rsid w:val="00142E9A"/>
    <w:rsid w:val="00142F29"/>
    <w:rsid w:val="00142F2D"/>
    <w:rsid w:val="00142F51"/>
    <w:rsid w:val="00142F54"/>
    <w:rsid w:val="00142F65"/>
    <w:rsid w:val="00142F70"/>
    <w:rsid w:val="00142FC9"/>
    <w:rsid w:val="00142FD0"/>
    <w:rsid w:val="00142FD4"/>
    <w:rsid w:val="00142FDF"/>
    <w:rsid w:val="00142FE0"/>
    <w:rsid w:val="00143029"/>
    <w:rsid w:val="00143058"/>
    <w:rsid w:val="00143073"/>
    <w:rsid w:val="0014307C"/>
    <w:rsid w:val="0014308D"/>
    <w:rsid w:val="001430A6"/>
    <w:rsid w:val="00143106"/>
    <w:rsid w:val="00143129"/>
    <w:rsid w:val="0014312D"/>
    <w:rsid w:val="0014313A"/>
    <w:rsid w:val="00143161"/>
    <w:rsid w:val="00143166"/>
    <w:rsid w:val="001431A2"/>
    <w:rsid w:val="001431AC"/>
    <w:rsid w:val="001431CE"/>
    <w:rsid w:val="001431D2"/>
    <w:rsid w:val="0014322B"/>
    <w:rsid w:val="001432B8"/>
    <w:rsid w:val="001432D2"/>
    <w:rsid w:val="001432D3"/>
    <w:rsid w:val="001432FC"/>
    <w:rsid w:val="0014330F"/>
    <w:rsid w:val="00143310"/>
    <w:rsid w:val="0014331C"/>
    <w:rsid w:val="00143326"/>
    <w:rsid w:val="0014333A"/>
    <w:rsid w:val="00143382"/>
    <w:rsid w:val="00143396"/>
    <w:rsid w:val="001433AC"/>
    <w:rsid w:val="001433D6"/>
    <w:rsid w:val="00143400"/>
    <w:rsid w:val="0014343A"/>
    <w:rsid w:val="00143478"/>
    <w:rsid w:val="0014347C"/>
    <w:rsid w:val="0014348C"/>
    <w:rsid w:val="001434A6"/>
    <w:rsid w:val="001434CD"/>
    <w:rsid w:val="001434EF"/>
    <w:rsid w:val="00143505"/>
    <w:rsid w:val="001435E6"/>
    <w:rsid w:val="0014360E"/>
    <w:rsid w:val="00143619"/>
    <w:rsid w:val="0014361A"/>
    <w:rsid w:val="00143668"/>
    <w:rsid w:val="0014368A"/>
    <w:rsid w:val="00143694"/>
    <w:rsid w:val="00143737"/>
    <w:rsid w:val="00143781"/>
    <w:rsid w:val="0014379D"/>
    <w:rsid w:val="00143804"/>
    <w:rsid w:val="0014380C"/>
    <w:rsid w:val="0014380E"/>
    <w:rsid w:val="00143880"/>
    <w:rsid w:val="00143894"/>
    <w:rsid w:val="001438B8"/>
    <w:rsid w:val="001438D1"/>
    <w:rsid w:val="001438EE"/>
    <w:rsid w:val="00143900"/>
    <w:rsid w:val="00143921"/>
    <w:rsid w:val="0014393F"/>
    <w:rsid w:val="00143980"/>
    <w:rsid w:val="001439A8"/>
    <w:rsid w:val="00143A2B"/>
    <w:rsid w:val="00143A38"/>
    <w:rsid w:val="00143A3C"/>
    <w:rsid w:val="00143A58"/>
    <w:rsid w:val="00143A5A"/>
    <w:rsid w:val="00143A60"/>
    <w:rsid w:val="00143AFF"/>
    <w:rsid w:val="00143B2B"/>
    <w:rsid w:val="00143B31"/>
    <w:rsid w:val="00143B37"/>
    <w:rsid w:val="00143B46"/>
    <w:rsid w:val="00143B4A"/>
    <w:rsid w:val="00143B8E"/>
    <w:rsid w:val="00143BBC"/>
    <w:rsid w:val="00143BBE"/>
    <w:rsid w:val="00143BFA"/>
    <w:rsid w:val="00143BFE"/>
    <w:rsid w:val="00143CA3"/>
    <w:rsid w:val="00143CF8"/>
    <w:rsid w:val="00143D34"/>
    <w:rsid w:val="00143D4B"/>
    <w:rsid w:val="00143D58"/>
    <w:rsid w:val="00143D5A"/>
    <w:rsid w:val="00143E5C"/>
    <w:rsid w:val="00143E70"/>
    <w:rsid w:val="00143EB4"/>
    <w:rsid w:val="00143EBD"/>
    <w:rsid w:val="00143EE2"/>
    <w:rsid w:val="00143F1A"/>
    <w:rsid w:val="00143F34"/>
    <w:rsid w:val="00143F41"/>
    <w:rsid w:val="00143FB3"/>
    <w:rsid w:val="00143FCC"/>
    <w:rsid w:val="00143FE7"/>
    <w:rsid w:val="00143FEB"/>
    <w:rsid w:val="00144016"/>
    <w:rsid w:val="00144030"/>
    <w:rsid w:val="00144091"/>
    <w:rsid w:val="001440B2"/>
    <w:rsid w:val="001440C1"/>
    <w:rsid w:val="00144118"/>
    <w:rsid w:val="00144128"/>
    <w:rsid w:val="00144144"/>
    <w:rsid w:val="0014416E"/>
    <w:rsid w:val="00144187"/>
    <w:rsid w:val="001441D3"/>
    <w:rsid w:val="001441E6"/>
    <w:rsid w:val="001441EC"/>
    <w:rsid w:val="00144225"/>
    <w:rsid w:val="00144235"/>
    <w:rsid w:val="0014428C"/>
    <w:rsid w:val="0014433C"/>
    <w:rsid w:val="0014435D"/>
    <w:rsid w:val="00144362"/>
    <w:rsid w:val="00144379"/>
    <w:rsid w:val="0014439C"/>
    <w:rsid w:val="001443A0"/>
    <w:rsid w:val="001443A8"/>
    <w:rsid w:val="001443FE"/>
    <w:rsid w:val="0014440F"/>
    <w:rsid w:val="0014441C"/>
    <w:rsid w:val="00144429"/>
    <w:rsid w:val="00144437"/>
    <w:rsid w:val="0014444E"/>
    <w:rsid w:val="00144487"/>
    <w:rsid w:val="00144511"/>
    <w:rsid w:val="00144517"/>
    <w:rsid w:val="00144550"/>
    <w:rsid w:val="0014458F"/>
    <w:rsid w:val="001445AC"/>
    <w:rsid w:val="001445B3"/>
    <w:rsid w:val="001445E7"/>
    <w:rsid w:val="001446B0"/>
    <w:rsid w:val="001446B3"/>
    <w:rsid w:val="001446B5"/>
    <w:rsid w:val="001446DD"/>
    <w:rsid w:val="001446FE"/>
    <w:rsid w:val="00144704"/>
    <w:rsid w:val="0014476B"/>
    <w:rsid w:val="0014477B"/>
    <w:rsid w:val="00144784"/>
    <w:rsid w:val="00144794"/>
    <w:rsid w:val="001447BF"/>
    <w:rsid w:val="001447DC"/>
    <w:rsid w:val="001447F4"/>
    <w:rsid w:val="001447FC"/>
    <w:rsid w:val="00144860"/>
    <w:rsid w:val="00144871"/>
    <w:rsid w:val="001448A6"/>
    <w:rsid w:val="001448B2"/>
    <w:rsid w:val="0014494B"/>
    <w:rsid w:val="0014494C"/>
    <w:rsid w:val="00144952"/>
    <w:rsid w:val="00144977"/>
    <w:rsid w:val="0014498A"/>
    <w:rsid w:val="001449E5"/>
    <w:rsid w:val="001449F0"/>
    <w:rsid w:val="00144A1C"/>
    <w:rsid w:val="00144ACE"/>
    <w:rsid w:val="00144AD0"/>
    <w:rsid w:val="00144B6C"/>
    <w:rsid w:val="00144BCA"/>
    <w:rsid w:val="00144BCD"/>
    <w:rsid w:val="00144BD2"/>
    <w:rsid w:val="00144BF7"/>
    <w:rsid w:val="00144C2D"/>
    <w:rsid w:val="00144CA0"/>
    <w:rsid w:val="00144CCA"/>
    <w:rsid w:val="00144D0B"/>
    <w:rsid w:val="00144D21"/>
    <w:rsid w:val="00144DA1"/>
    <w:rsid w:val="00144E0C"/>
    <w:rsid w:val="00144E48"/>
    <w:rsid w:val="00144E4A"/>
    <w:rsid w:val="00144F54"/>
    <w:rsid w:val="00144F58"/>
    <w:rsid w:val="00144F88"/>
    <w:rsid w:val="00144FB5"/>
    <w:rsid w:val="0014502D"/>
    <w:rsid w:val="00145036"/>
    <w:rsid w:val="0014507D"/>
    <w:rsid w:val="0014507F"/>
    <w:rsid w:val="00145099"/>
    <w:rsid w:val="00145105"/>
    <w:rsid w:val="0014512D"/>
    <w:rsid w:val="001451A3"/>
    <w:rsid w:val="001451B9"/>
    <w:rsid w:val="001451C2"/>
    <w:rsid w:val="0014524C"/>
    <w:rsid w:val="001452BB"/>
    <w:rsid w:val="001452C9"/>
    <w:rsid w:val="00145302"/>
    <w:rsid w:val="00145309"/>
    <w:rsid w:val="00145321"/>
    <w:rsid w:val="0014532E"/>
    <w:rsid w:val="00145364"/>
    <w:rsid w:val="0014536D"/>
    <w:rsid w:val="00145395"/>
    <w:rsid w:val="0014539A"/>
    <w:rsid w:val="0014540B"/>
    <w:rsid w:val="00145427"/>
    <w:rsid w:val="0014546B"/>
    <w:rsid w:val="00145479"/>
    <w:rsid w:val="0014547E"/>
    <w:rsid w:val="001454D5"/>
    <w:rsid w:val="00145533"/>
    <w:rsid w:val="0014562D"/>
    <w:rsid w:val="00145632"/>
    <w:rsid w:val="0014565C"/>
    <w:rsid w:val="0014565E"/>
    <w:rsid w:val="0014567B"/>
    <w:rsid w:val="001456A3"/>
    <w:rsid w:val="001456DA"/>
    <w:rsid w:val="00145700"/>
    <w:rsid w:val="00145716"/>
    <w:rsid w:val="0014572C"/>
    <w:rsid w:val="0014577F"/>
    <w:rsid w:val="00145799"/>
    <w:rsid w:val="001457F5"/>
    <w:rsid w:val="00145818"/>
    <w:rsid w:val="0014585B"/>
    <w:rsid w:val="00145864"/>
    <w:rsid w:val="00145898"/>
    <w:rsid w:val="001458A2"/>
    <w:rsid w:val="001458C6"/>
    <w:rsid w:val="001458E9"/>
    <w:rsid w:val="001458FB"/>
    <w:rsid w:val="00145959"/>
    <w:rsid w:val="001459F7"/>
    <w:rsid w:val="001459FA"/>
    <w:rsid w:val="00145A0E"/>
    <w:rsid w:val="00145A3F"/>
    <w:rsid w:val="00145A5C"/>
    <w:rsid w:val="00145AFF"/>
    <w:rsid w:val="00145B38"/>
    <w:rsid w:val="00145B56"/>
    <w:rsid w:val="00145B5C"/>
    <w:rsid w:val="00145B96"/>
    <w:rsid w:val="00145BA9"/>
    <w:rsid w:val="00145BB0"/>
    <w:rsid w:val="00145C10"/>
    <w:rsid w:val="00145C37"/>
    <w:rsid w:val="00145C8A"/>
    <w:rsid w:val="00145CD9"/>
    <w:rsid w:val="00145CE7"/>
    <w:rsid w:val="00145D04"/>
    <w:rsid w:val="00145D2C"/>
    <w:rsid w:val="00145D80"/>
    <w:rsid w:val="00145DEB"/>
    <w:rsid w:val="00145DF9"/>
    <w:rsid w:val="00145E06"/>
    <w:rsid w:val="00145E21"/>
    <w:rsid w:val="00145E54"/>
    <w:rsid w:val="00145E74"/>
    <w:rsid w:val="00145EEC"/>
    <w:rsid w:val="00145F4A"/>
    <w:rsid w:val="00146041"/>
    <w:rsid w:val="001460F8"/>
    <w:rsid w:val="0014613B"/>
    <w:rsid w:val="00146169"/>
    <w:rsid w:val="00146202"/>
    <w:rsid w:val="0014620C"/>
    <w:rsid w:val="0014620F"/>
    <w:rsid w:val="00146220"/>
    <w:rsid w:val="0014625E"/>
    <w:rsid w:val="00146271"/>
    <w:rsid w:val="00146296"/>
    <w:rsid w:val="00146309"/>
    <w:rsid w:val="0014631D"/>
    <w:rsid w:val="00146363"/>
    <w:rsid w:val="001463A1"/>
    <w:rsid w:val="001463D2"/>
    <w:rsid w:val="001463D4"/>
    <w:rsid w:val="001463DC"/>
    <w:rsid w:val="001463E6"/>
    <w:rsid w:val="00146401"/>
    <w:rsid w:val="001464B9"/>
    <w:rsid w:val="001464E8"/>
    <w:rsid w:val="001464F4"/>
    <w:rsid w:val="0014651C"/>
    <w:rsid w:val="0014657D"/>
    <w:rsid w:val="001465A7"/>
    <w:rsid w:val="00146618"/>
    <w:rsid w:val="001466AC"/>
    <w:rsid w:val="001466C1"/>
    <w:rsid w:val="001466D8"/>
    <w:rsid w:val="001466DA"/>
    <w:rsid w:val="001466DC"/>
    <w:rsid w:val="001466EE"/>
    <w:rsid w:val="001466FE"/>
    <w:rsid w:val="00146719"/>
    <w:rsid w:val="0014673C"/>
    <w:rsid w:val="00146786"/>
    <w:rsid w:val="0014679E"/>
    <w:rsid w:val="001467A4"/>
    <w:rsid w:val="001467EE"/>
    <w:rsid w:val="00146802"/>
    <w:rsid w:val="00146832"/>
    <w:rsid w:val="0014688F"/>
    <w:rsid w:val="0014689C"/>
    <w:rsid w:val="001468D2"/>
    <w:rsid w:val="001468F3"/>
    <w:rsid w:val="00146972"/>
    <w:rsid w:val="0014698C"/>
    <w:rsid w:val="001469AF"/>
    <w:rsid w:val="001469CD"/>
    <w:rsid w:val="001469D9"/>
    <w:rsid w:val="001469F0"/>
    <w:rsid w:val="00146A16"/>
    <w:rsid w:val="00146A4A"/>
    <w:rsid w:val="00146B17"/>
    <w:rsid w:val="00146B41"/>
    <w:rsid w:val="00146B7A"/>
    <w:rsid w:val="00146B83"/>
    <w:rsid w:val="00146BB2"/>
    <w:rsid w:val="00146C3B"/>
    <w:rsid w:val="00146C9D"/>
    <w:rsid w:val="00146CBD"/>
    <w:rsid w:val="00146CC6"/>
    <w:rsid w:val="00146CD1"/>
    <w:rsid w:val="00146D17"/>
    <w:rsid w:val="00146D28"/>
    <w:rsid w:val="00146D46"/>
    <w:rsid w:val="00146D48"/>
    <w:rsid w:val="00146DD4"/>
    <w:rsid w:val="00146E2D"/>
    <w:rsid w:val="00146E31"/>
    <w:rsid w:val="00146E81"/>
    <w:rsid w:val="00146E85"/>
    <w:rsid w:val="00146EB0"/>
    <w:rsid w:val="00146EF6"/>
    <w:rsid w:val="00146F0A"/>
    <w:rsid w:val="00146F27"/>
    <w:rsid w:val="00146F57"/>
    <w:rsid w:val="00146F5C"/>
    <w:rsid w:val="00146F86"/>
    <w:rsid w:val="00147078"/>
    <w:rsid w:val="001470DB"/>
    <w:rsid w:val="001470EF"/>
    <w:rsid w:val="00147103"/>
    <w:rsid w:val="00147107"/>
    <w:rsid w:val="0014716A"/>
    <w:rsid w:val="0014716C"/>
    <w:rsid w:val="001471A1"/>
    <w:rsid w:val="001471AB"/>
    <w:rsid w:val="001471B1"/>
    <w:rsid w:val="00147209"/>
    <w:rsid w:val="0014720D"/>
    <w:rsid w:val="0014725E"/>
    <w:rsid w:val="00147278"/>
    <w:rsid w:val="00147292"/>
    <w:rsid w:val="001472A5"/>
    <w:rsid w:val="001472C5"/>
    <w:rsid w:val="00147321"/>
    <w:rsid w:val="00147327"/>
    <w:rsid w:val="0014733E"/>
    <w:rsid w:val="00147364"/>
    <w:rsid w:val="00147372"/>
    <w:rsid w:val="0014737D"/>
    <w:rsid w:val="00147386"/>
    <w:rsid w:val="0014738F"/>
    <w:rsid w:val="00147467"/>
    <w:rsid w:val="00147498"/>
    <w:rsid w:val="001474A4"/>
    <w:rsid w:val="001474E8"/>
    <w:rsid w:val="0014750E"/>
    <w:rsid w:val="001475D6"/>
    <w:rsid w:val="001475E9"/>
    <w:rsid w:val="001475ED"/>
    <w:rsid w:val="001475F8"/>
    <w:rsid w:val="0014765A"/>
    <w:rsid w:val="00147684"/>
    <w:rsid w:val="001476CA"/>
    <w:rsid w:val="001476E1"/>
    <w:rsid w:val="001476E4"/>
    <w:rsid w:val="001476F2"/>
    <w:rsid w:val="001476F5"/>
    <w:rsid w:val="00147701"/>
    <w:rsid w:val="0014771B"/>
    <w:rsid w:val="0014773B"/>
    <w:rsid w:val="00147781"/>
    <w:rsid w:val="00147783"/>
    <w:rsid w:val="001477A6"/>
    <w:rsid w:val="001477C2"/>
    <w:rsid w:val="001477C4"/>
    <w:rsid w:val="001477E1"/>
    <w:rsid w:val="00147802"/>
    <w:rsid w:val="00147832"/>
    <w:rsid w:val="00147862"/>
    <w:rsid w:val="0014787A"/>
    <w:rsid w:val="00147882"/>
    <w:rsid w:val="00147883"/>
    <w:rsid w:val="001478A0"/>
    <w:rsid w:val="001478A7"/>
    <w:rsid w:val="001478B2"/>
    <w:rsid w:val="001478BA"/>
    <w:rsid w:val="001478BE"/>
    <w:rsid w:val="001478C9"/>
    <w:rsid w:val="001478DF"/>
    <w:rsid w:val="0014795B"/>
    <w:rsid w:val="0014799B"/>
    <w:rsid w:val="001479C7"/>
    <w:rsid w:val="001479ED"/>
    <w:rsid w:val="001479FB"/>
    <w:rsid w:val="00147A0B"/>
    <w:rsid w:val="00147A1F"/>
    <w:rsid w:val="00147A44"/>
    <w:rsid w:val="00147A50"/>
    <w:rsid w:val="00147A65"/>
    <w:rsid w:val="00147A88"/>
    <w:rsid w:val="00147A9C"/>
    <w:rsid w:val="00147AEB"/>
    <w:rsid w:val="00147AF9"/>
    <w:rsid w:val="00147B08"/>
    <w:rsid w:val="00147B1D"/>
    <w:rsid w:val="00147BD9"/>
    <w:rsid w:val="00147BFB"/>
    <w:rsid w:val="00147C2C"/>
    <w:rsid w:val="00147C30"/>
    <w:rsid w:val="00147C41"/>
    <w:rsid w:val="00147C8E"/>
    <w:rsid w:val="00147C98"/>
    <w:rsid w:val="00147CF0"/>
    <w:rsid w:val="00147CF2"/>
    <w:rsid w:val="00147D51"/>
    <w:rsid w:val="00147D56"/>
    <w:rsid w:val="00147DBB"/>
    <w:rsid w:val="00147DCF"/>
    <w:rsid w:val="00147DFD"/>
    <w:rsid w:val="00147E0C"/>
    <w:rsid w:val="00147E2A"/>
    <w:rsid w:val="00147E50"/>
    <w:rsid w:val="00147E8C"/>
    <w:rsid w:val="00147E9A"/>
    <w:rsid w:val="00147EAC"/>
    <w:rsid w:val="00147EB3"/>
    <w:rsid w:val="00147F23"/>
    <w:rsid w:val="00147F2F"/>
    <w:rsid w:val="00147F32"/>
    <w:rsid w:val="00147F36"/>
    <w:rsid w:val="00147F61"/>
    <w:rsid w:val="00147F73"/>
    <w:rsid w:val="00147F90"/>
    <w:rsid w:val="00147FE0"/>
    <w:rsid w:val="00147FF3"/>
    <w:rsid w:val="00147FF4"/>
    <w:rsid w:val="00150026"/>
    <w:rsid w:val="00150051"/>
    <w:rsid w:val="00150079"/>
    <w:rsid w:val="0015007D"/>
    <w:rsid w:val="00150097"/>
    <w:rsid w:val="001500CA"/>
    <w:rsid w:val="001500EC"/>
    <w:rsid w:val="00150167"/>
    <w:rsid w:val="001501C2"/>
    <w:rsid w:val="001501CB"/>
    <w:rsid w:val="00150270"/>
    <w:rsid w:val="0015028E"/>
    <w:rsid w:val="001502A3"/>
    <w:rsid w:val="001502A6"/>
    <w:rsid w:val="001502D3"/>
    <w:rsid w:val="00150315"/>
    <w:rsid w:val="00150350"/>
    <w:rsid w:val="00150360"/>
    <w:rsid w:val="00150372"/>
    <w:rsid w:val="00150388"/>
    <w:rsid w:val="00150390"/>
    <w:rsid w:val="0015039D"/>
    <w:rsid w:val="001503B3"/>
    <w:rsid w:val="001503C3"/>
    <w:rsid w:val="001503FF"/>
    <w:rsid w:val="00150421"/>
    <w:rsid w:val="0015042D"/>
    <w:rsid w:val="001504CF"/>
    <w:rsid w:val="001504FE"/>
    <w:rsid w:val="00150516"/>
    <w:rsid w:val="00150543"/>
    <w:rsid w:val="00150545"/>
    <w:rsid w:val="0015058C"/>
    <w:rsid w:val="001505CC"/>
    <w:rsid w:val="001505F1"/>
    <w:rsid w:val="00150611"/>
    <w:rsid w:val="00150629"/>
    <w:rsid w:val="0015063C"/>
    <w:rsid w:val="00150645"/>
    <w:rsid w:val="00150691"/>
    <w:rsid w:val="001506EE"/>
    <w:rsid w:val="001506F1"/>
    <w:rsid w:val="00150713"/>
    <w:rsid w:val="00150714"/>
    <w:rsid w:val="001507D3"/>
    <w:rsid w:val="001507E7"/>
    <w:rsid w:val="00150881"/>
    <w:rsid w:val="0015088D"/>
    <w:rsid w:val="00150890"/>
    <w:rsid w:val="001508A3"/>
    <w:rsid w:val="001508DB"/>
    <w:rsid w:val="001509A5"/>
    <w:rsid w:val="001509AA"/>
    <w:rsid w:val="001509B0"/>
    <w:rsid w:val="001509B5"/>
    <w:rsid w:val="00150A61"/>
    <w:rsid w:val="00150A99"/>
    <w:rsid w:val="00150B26"/>
    <w:rsid w:val="00150B4D"/>
    <w:rsid w:val="00150B63"/>
    <w:rsid w:val="00150B6F"/>
    <w:rsid w:val="00150BD6"/>
    <w:rsid w:val="00150BE2"/>
    <w:rsid w:val="00150C19"/>
    <w:rsid w:val="00150C3E"/>
    <w:rsid w:val="00150C48"/>
    <w:rsid w:val="00150C5F"/>
    <w:rsid w:val="00150C6E"/>
    <w:rsid w:val="00150CA1"/>
    <w:rsid w:val="00150CCD"/>
    <w:rsid w:val="00150CDD"/>
    <w:rsid w:val="00150CDE"/>
    <w:rsid w:val="00150D13"/>
    <w:rsid w:val="00150D62"/>
    <w:rsid w:val="00150E1A"/>
    <w:rsid w:val="00150E22"/>
    <w:rsid w:val="00150E3A"/>
    <w:rsid w:val="00150E51"/>
    <w:rsid w:val="00150E62"/>
    <w:rsid w:val="00150EAA"/>
    <w:rsid w:val="00150EB3"/>
    <w:rsid w:val="00150F55"/>
    <w:rsid w:val="00150F5C"/>
    <w:rsid w:val="00150F6D"/>
    <w:rsid w:val="00150FD1"/>
    <w:rsid w:val="00151074"/>
    <w:rsid w:val="001510E3"/>
    <w:rsid w:val="001510EF"/>
    <w:rsid w:val="0015118E"/>
    <w:rsid w:val="001511AE"/>
    <w:rsid w:val="001511C6"/>
    <w:rsid w:val="001511D7"/>
    <w:rsid w:val="001511F8"/>
    <w:rsid w:val="00151200"/>
    <w:rsid w:val="00151205"/>
    <w:rsid w:val="0015122F"/>
    <w:rsid w:val="0015124E"/>
    <w:rsid w:val="00151271"/>
    <w:rsid w:val="0015128B"/>
    <w:rsid w:val="001512FA"/>
    <w:rsid w:val="0015131E"/>
    <w:rsid w:val="00151340"/>
    <w:rsid w:val="00151351"/>
    <w:rsid w:val="0015136C"/>
    <w:rsid w:val="00151385"/>
    <w:rsid w:val="001513A1"/>
    <w:rsid w:val="001513C0"/>
    <w:rsid w:val="001513EE"/>
    <w:rsid w:val="001513F9"/>
    <w:rsid w:val="0015149F"/>
    <w:rsid w:val="001514A6"/>
    <w:rsid w:val="001514C6"/>
    <w:rsid w:val="001514D0"/>
    <w:rsid w:val="00151512"/>
    <w:rsid w:val="00151528"/>
    <w:rsid w:val="00151551"/>
    <w:rsid w:val="001515A9"/>
    <w:rsid w:val="001515E0"/>
    <w:rsid w:val="001515E6"/>
    <w:rsid w:val="00151609"/>
    <w:rsid w:val="00151636"/>
    <w:rsid w:val="00151643"/>
    <w:rsid w:val="0015172E"/>
    <w:rsid w:val="00151736"/>
    <w:rsid w:val="0015176C"/>
    <w:rsid w:val="00151788"/>
    <w:rsid w:val="001517C4"/>
    <w:rsid w:val="001517CC"/>
    <w:rsid w:val="001517D5"/>
    <w:rsid w:val="0015183F"/>
    <w:rsid w:val="001518F3"/>
    <w:rsid w:val="00151925"/>
    <w:rsid w:val="00151929"/>
    <w:rsid w:val="0015193A"/>
    <w:rsid w:val="001519F6"/>
    <w:rsid w:val="00151A1A"/>
    <w:rsid w:val="00151A23"/>
    <w:rsid w:val="00151A2D"/>
    <w:rsid w:val="00151A50"/>
    <w:rsid w:val="00151A7F"/>
    <w:rsid w:val="00151A9F"/>
    <w:rsid w:val="00151AA2"/>
    <w:rsid w:val="00151ABF"/>
    <w:rsid w:val="00151ACC"/>
    <w:rsid w:val="00151ADB"/>
    <w:rsid w:val="00151AE4"/>
    <w:rsid w:val="00151AF5"/>
    <w:rsid w:val="00151AF8"/>
    <w:rsid w:val="00151B14"/>
    <w:rsid w:val="00151B17"/>
    <w:rsid w:val="00151B3C"/>
    <w:rsid w:val="00151B6A"/>
    <w:rsid w:val="00151B90"/>
    <w:rsid w:val="00151C00"/>
    <w:rsid w:val="00151C0C"/>
    <w:rsid w:val="00151C5A"/>
    <w:rsid w:val="00151C8D"/>
    <w:rsid w:val="00151C9E"/>
    <w:rsid w:val="00151CE2"/>
    <w:rsid w:val="00151D00"/>
    <w:rsid w:val="00151D42"/>
    <w:rsid w:val="00151D78"/>
    <w:rsid w:val="00151D85"/>
    <w:rsid w:val="00151DA9"/>
    <w:rsid w:val="00151DEA"/>
    <w:rsid w:val="00151E24"/>
    <w:rsid w:val="00151E72"/>
    <w:rsid w:val="00151E9F"/>
    <w:rsid w:val="00151EA0"/>
    <w:rsid w:val="00151EAB"/>
    <w:rsid w:val="00151EF6"/>
    <w:rsid w:val="00151F0A"/>
    <w:rsid w:val="00151FC7"/>
    <w:rsid w:val="0015201D"/>
    <w:rsid w:val="0015204B"/>
    <w:rsid w:val="00152065"/>
    <w:rsid w:val="0015207D"/>
    <w:rsid w:val="0015207F"/>
    <w:rsid w:val="00152098"/>
    <w:rsid w:val="001520D5"/>
    <w:rsid w:val="001520EC"/>
    <w:rsid w:val="001520FB"/>
    <w:rsid w:val="00152117"/>
    <w:rsid w:val="00152137"/>
    <w:rsid w:val="00152164"/>
    <w:rsid w:val="0015216B"/>
    <w:rsid w:val="001521BB"/>
    <w:rsid w:val="001521E3"/>
    <w:rsid w:val="001521F0"/>
    <w:rsid w:val="0015221A"/>
    <w:rsid w:val="001522B9"/>
    <w:rsid w:val="0015235A"/>
    <w:rsid w:val="0015238E"/>
    <w:rsid w:val="001523C6"/>
    <w:rsid w:val="001523D2"/>
    <w:rsid w:val="001523E2"/>
    <w:rsid w:val="001523F8"/>
    <w:rsid w:val="00152432"/>
    <w:rsid w:val="00152433"/>
    <w:rsid w:val="0015244C"/>
    <w:rsid w:val="001524A3"/>
    <w:rsid w:val="001524AE"/>
    <w:rsid w:val="00152547"/>
    <w:rsid w:val="00152577"/>
    <w:rsid w:val="00152592"/>
    <w:rsid w:val="001525D8"/>
    <w:rsid w:val="00152664"/>
    <w:rsid w:val="00152698"/>
    <w:rsid w:val="001526BC"/>
    <w:rsid w:val="001526D8"/>
    <w:rsid w:val="0015273A"/>
    <w:rsid w:val="00152788"/>
    <w:rsid w:val="00152799"/>
    <w:rsid w:val="0015279B"/>
    <w:rsid w:val="001527BF"/>
    <w:rsid w:val="001527C8"/>
    <w:rsid w:val="0015282C"/>
    <w:rsid w:val="00152842"/>
    <w:rsid w:val="00152937"/>
    <w:rsid w:val="00152959"/>
    <w:rsid w:val="0015296A"/>
    <w:rsid w:val="0015299B"/>
    <w:rsid w:val="001529B0"/>
    <w:rsid w:val="001529C0"/>
    <w:rsid w:val="001529DA"/>
    <w:rsid w:val="001529F1"/>
    <w:rsid w:val="00152A1D"/>
    <w:rsid w:val="00152A47"/>
    <w:rsid w:val="00152A56"/>
    <w:rsid w:val="00152A58"/>
    <w:rsid w:val="00152A80"/>
    <w:rsid w:val="00152A93"/>
    <w:rsid w:val="00152ABC"/>
    <w:rsid w:val="00152AC3"/>
    <w:rsid w:val="00152AEA"/>
    <w:rsid w:val="00152AF6"/>
    <w:rsid w:val="00152B6C"/>
    <w:rsid w:val="00152B83"/>
    <w:rsid w:val="00152C15"/>
    <w:rsid w:val="00152C49"/>
    <w:rsid w:val="00152C5C"/>
    <w:rsid w:val="00152C86"/>
    <w:rsid w:val="00152CE4"/>
    <w:rsid w:val="00152D06"/>
    <w:rsid w:val="00152D09"/>
    <w:rsid w:val="00152D10"/>
    <w:rsid w:val="00152D30"/>
    <w:rsid w:val="00152D38"/>
    <w:rsid w:val="00152D50"/>
    <w:rsid w:val="00152D71"/>
    <w:rsid w:val="00152D97"/>
    <w:rsid w:val="00152D9B"/>
    <w:rsid w:val="00152DBD"/>
    <w:rsid w:val="00152DBE"/>
    <w:rsid w:val="00152DDC"/>
    <w:rsid w:val="00152DED"/>
    <w:rsid w:val="00152DFB"/>
    <w:rsid w:val="00152E03"/>
    <w:rsid w:val="00152E2B"/>
    <w:rsid w:val="00152E34"/>
    <w:rsid w:val="00152E42"/>
    <w:rsid w:val="00152E52"/>
    <w:rsid w:val="00152E59"/>
    <w:rsid w:val="00152E5A"/>
    <w:rsid w:val="00152E99"/>
    <w:rsid w:val="00152F36"/>
    <w:rsid w:val="00152FAE"/>
    <w:rsid w:val="00152FBF"/>
    <w:rsid w:val="00153001"/>
    <w:rsid w:val="00153002"/>
    <w:rsid w:val="0015300B"/>
    <w:rsid w:val="00153019"/>
    <w:rsid w:val="00153024"/>
    <w:rsid w:val="0015304B"/>
    <w:rsid w:val="00153061"/>
    <w:rsid w:val="0015308C"/>
    <w:rsid w:val="00153098"/>
    <w:rsid w:val="001530A1"/>
    <w:rsid w:val="001530B9"/>
    <w:rsid w:val="001530D1"/>
    <w:rsid w:val="001530E9"/>
    <w:rsid w:val="0015310C"/>
    <w:rsid w:val="00153150"/>
    <w:rsid w:val="00153157"/>
    <w:rsid w:val="00153174"/>
    <w:rsid w:val="0015317F"/>
    <w:rsid w:val="00153181"/>
    <w:rsid w:val="0015318E"/>
    <w:rsid w:val="00153194"/>
    <w:rsid w:val="001531C1"/>
    <w:rsid w:val="001531C6"/>
    <w:rsid w:val="00153263"/>
    <w:rsid w:val="00153299"/>
    <w:rsid w:val="001532AB"/>
    <w:rsid w:val="001532E5"/>
    <w:rsid w:val="001532FD"/>
    <w:rsid w:val="0015336F"/>
    <w:rsid w:val="00153388"/>
    <w:rsid w:val="0015338C"/>
    <w:rsid w:val="001533C9"/>
    <w:rsid w:val="001533E0"/>
    <w:rsid w:val="001533F5"/>
    <w:rsid w:val="0015341A"/>
    <w:rsid w:val="00153423"/>
    <w:rsid w:val="0015342A"/>
    <w:rsid w:val="00153430"/>
    <w:rsid w:val="00153446"/>
    <w:rsid w:val="0015346D"/>
    <w:rsid w:val="0015347C"/>
    <w:rsid w:val="001534A5"/>
    <w:rsid w:val="001534B3"/>
    <w:rsid w:val="001534D2"/>
    <w:rsid w:val="001534E0"/>
    <w:rsid w:val="00153517"/>
    <w:rsid w:val="0015351A"/>
    <w:rsid w:val="00153526"/>
    <w:rsid w:val="0015358B"/>
    <w:rsid w:val="001535AC"/>
    <w:rsid w:val="00153626"/>
    <w:rsid w:val="00153654"/>
    <w:rsid w:val="00153661"/>
    <w:rsid w:val="001536F8"/>
    <w:rsid w:val="00153739"/>
    <w:rsid w:val="0015375D"/>
    <w:rsid w:val="00153793"/>
    <w:rsid w:val="001537A1"/>
    <w:rsid w:val="001537C6"/>
    <w:rsid w:val="001537CD"/>
    <w:rsid w:val="001537CE"/>
    <w:rsid w:val="001537D0"/>
    <w:rsid w:val="001537E1"/>
    <w:rsid w:val="00153811"/>
    <w:rsid w:val="00153827"/>
    <w:rsid w:val="00153836"/>
    <w:rsid w:val="0015384F"/>
    <w:rsid w:val="00153856"/>
    <w:rsid w:val="00153862"/>
    <w:rsid w:val="0015389F"/>
    <w:rsid w:val="001538B7"/>
    <w:rsid w:val="001538C4"/>
    <w:rsid w:val="001538CA"/>
    <w:rsid w:val="001538F5"/>
    <w:rsid w:val="0015394B"/>
    <w:rsid w:val="0015396B"/>
    <w:rsid w:val="0015398E"/>
    <w:rsid w:val="00153991"/>
    <w:rsid w:val="00153A48"/>
    <w:rsid w:val="00153A55"/>
    <w:rsid w:val="00153A57"/>
    <w:rsid w:val="00153A69"/>
    <w:rsid w:val="00153A9D"/>
    <w:rsid w:val="00153ACB"/>
    <w:rsid w:val="00153AF4"/>
    <w:rsid w:val="00153B73"/>
    <w:rsid w:val="00153BB4"/>
    <w:rsid w:val="00153BE7"/>
    <w:rsid w:val="00153C0B"/>
    <w:rsid w:val="00153C31"/>
    <w:rsid w:val="00153C47"/>
    <w:rsid w:val="00153C9A"/>
    <w:rsid w:val="00153CF1"/>
    <w:rsid w:val="00153D1F"/>
    <w:rsid w:val="00153D45"/>
    <w:rsid w:val="00153D60"/>
    <w:rsid w:val="00153D7A"/>
    <w:rsid w:val="00153DA6"/>
    <w:rsid w:val="00153DBD"/>
    <w:rsid w:val="00153DC5"/>
    <w:rsid w:val="00153DD2"/>
    <w:rsid w:val="00153DD8"/>
    <w:rsid w:val="00153DE5"/>
    <w:rsid w:val="00153E01"/>
    <w:rsid w:val="00153E0B"/>
    <w:rsid w:val="00153E26"/>
    <w:rsid w:val="00153E58"/>
    <w:rsid w:val="00153E72"/>
    <w:rsid w:val="00153ECA"/>
    <w:rsid w:val="00153EE4"/>
    <w:rsid w:val="00153EE8"/>
    <w:rsid w:val="00153F87"/>
    <w:rsid w:val="00153FAD"/>
    <w:rsid w:val="00153FBC"/>
    <w:rsid w:val="0015400B"/>
    <w:rsid w:val="0015404A"/>
    <w:rsid w:val="00154054"/>
    <w:rsid w:val="00154067"/>
    <w:rsid w:val="00154068"/>
    <w:rsid w:val="00154073"/>
    <w:rsid w:val="001540FF"/>
    <w:rsid w:val="00154129"/>
    <w:rsid w:val="00154150"/>
    <w:rsid w:val="0015417D"/>
    <w:rsid w:val="00154180"/>
    <w:rsid w:val="00154182"/>
    <w:rsid w:val="0015419E"/>
    <w:rsid w:val="001541B8"/>
    <w:rsid w:val="001541EE"/>
    <w:rsid w:val="00154249"/>
    <w:rsid w:val="0015426F"/>
    <w:rsid w:val="0015428A"/>
    <w:rsid w:val="0015428D"/>
    <w:rsid w:val="001542B2"/>
    <w:rsid w:val="0015430E"/>
    <w:rsid w:val="0015431A"/>
    <w:rsid w:val="001543CF"/>
    <w:rsid w:val="001543E8"/>
    <w:rsid w:val="00154445"/>
    <w:rsid w:val="0015444B"/>
    <w:rsid w:val="001544C2"/>
    <w:rsid w:val="00154525"/>
    <w:rsid w:val="0015453F"/>
    <w:rsid w:val="0015456D"/>
    <w:rsid w:val="00154595"/>
    <w:rsid w:val="001545DA"/>
    <w:rsid w:val="0015462F"/>
    <w:rsid w:val="0015464B"/>
    <w:rsid w:val="00154661"/>
    <w:rsid w:val="00154683"/>
    <w:rsid w:val="00154724"/>
    <w:rsid w:val="00154749"/>
    <w:rsid w:val="001547B5"/>
    <w:rsid w:val="001547D5"/>
    <w:rsid w:val="001547F3"/>
    <w:rsid w:val="001547FB"/>
    <w:rsid w:val="0015483B"/>
    <w:rsid w:val="00154853"/>
    <w:rsid w:val="0015487B"/>
    <w:rsid w:val="00154A0D"/>
    <w:rsid w:val="00154A61"/>
    <w:rsid w:val="00154AF1"/>
    <w:rsid w:val="00154AFA"/>
    <w:rsid w:val="00154AFB"/>
    <w:rsid w:val="00154B02"/>
    <w:rsid w:val="00154B20"/>
    <w:rsid w:val="00154B27"/>
    <w:rsid w:val="00154B5B"/>
    <w:rsid w:val="00154B73"/>
    <w:rsid w:val="00154B9D"/>
    <w:rsid w:val="00154BF2"/>
    <w:rsid w:val="00154C0C"/>
    <w:rsid w:val="00154C58"/>
    <w:rsid w:val="00154C5E"/>
    <w:rsid w:val="00154C9A"/>
    <w:rsid w:val="00154CCF"/>
    <w:rsid w:val="00154CE0"/>
    <w:rsid w:val="00154D14"/>
    <w:rsid w:val="00154D19"/>
    <w:rsid w:val="00154D20"/>
    <w:rsid w:val="00154D24"/>
    <w:rsid w:val="00154D25"/>
    <w:rsid w:val="00154D4D"/>
    <w:rsid w:val="00154D4F"/>
    <w:rsid w:val="00154DA0"/>
    <w:rsid w:val="00154DE3"/>
    <w:rsid w:val="00154DF2"/>
    <w:rsid w:val="00154E63"/>
    <w:rsid w:val="00154E79"/>
    <w:rsid w:val="00154E8D"/>
    <w:rsid w:val="00154F08"/>
    <w:rsid w:val="00154F4F"/>
    <w:rsid w:val="00154F52"/>
    <w:rsid w:val="00154F5A"/>
    <w:rsid w:val="00154F64"/>
    <w:rsid w:val="00154F6B"/>
    <w:rsid w:val="00154FDF"/>
    <w:rsid w:val="00154FEB"/>
    <w:rsid w:val="00155006"/>
    <w:rsid w:val="00155049"/>
    <w:rsid w:val="00155096"/>
    <w:rsid w:val="001550E7"/>
    <w:rsid w:val="00155143"/>
    <w:rsid w:val="0015515F"/>
    <w:rsid w:val="00155167"/>
    <w:rsid w:val="0015518B"/>
    <w:rsid w:val="00155193"/>
    <w:rsid w:val="00155196"/>
    <w:rsid w:val="00155199"/>
    <w:rsid w:val="001551AF"/>
    <w:rsid w:val="001551C2"/>
    <w:rsid w:val="00155219"/>
    <w:rsid w:val="00155223"/>
    <w:rsid w:val="001552D7"/>
    <w:rsid w:val="001552DA"/>
    <w:rsid w:val="00155308"/>
    <w:rsid w:val="0015538A"/>
    <w:rsid w:val="001553B5"/>
    <w:rsid w:val="001553B8"/>
    <w:rsid w:val="001553E2"/>
    <w:rsid w:val="00155416"/>
    <w:rsid w:val="00155432"/>
    <w:rsid w:val="00155437"/>
    <w:rsid w:val="00155455"/>
    <w:rsid w:val="0015548A"/>
    <w:rsid w:val="001554D8"/>
    <w:rsid w:val="0015554C"/>
    <w:rsid w:val="00155560"/>
    <w:rsid w:val="001555B4"/>
    <w:rsid w:val="001555FF"/>
    <w:rsid w:val="00155612"/>
    <w:rsid w:val="00155638"/>
    <w:rsid w:val="00155670"/>
    <w:rsid w:val="0015573C"/>
    <w:rsid w:val="00155752"/>
    <w:rsid w:val="00155767"/>
    <w:rsid w:val="00155796"/>
    <w:rsid w:val="00155798"/>
    <w:rsid w:val="00155828"/>
    <w:rsid w:val="0015587C"/>
    <w:rsid w:val="00155891"/>
    <w:rsid w:val="001558DE"/>
    <w:rsid w:val="001558E5"/>
    <w:rsid w:val="001558F6"/>
    <w:rsid w:val="001558FE"/>
    <w:rsid w:val="00155914"/>
    <w:rsid w:val="0015592C"/>
    <w:rsid w:val="0015592E"/>
    <w:rsid w:val="00155954"/>
    <w:rsid w:val="001559F0"/>
    <w:rsid w:val="00155A20"/>
    <w:rsid w:val="00155A28"/>
    <w:rsid w:val="00155A2C"/>
    <w:rsid w:val="00155A3B"/>
    <w:rsid w:val="00155A79"/>
    <w:rsid w:val="00155A7D"/>
    <w:rsid w:val="00155AB0"/>
    <w:rsid w:val="00155AB6"/>
    <w:rsid w:val="00155ADB"/>
    <w:rsid w:val="00155AE5"/>
    <w:rsid w:val="00155B32"/>
    <w:rsid w:val="00155B33"/>
    <w:rsid w:val="00155B67"/>
    <w:rsid w:val="00155B6D"/>
    <w:rsid w:val="00155B8B"/>
    <w:rsid w:val="00155B96"/>
    <w:rsid w:val="00155BB4"/>
    <w:rsid w:val="00155BB7"/>
    <w:rsid w:val="00155BBC"/>
    <w:rsid w:val="00155BC7"/>
    <w:rsid w:val="00155C14"/>
    <w:rsid w:val="00155C23"/>
    <w:rsid w:val="00155C3B"/>
    <w:rsid w:val="00155C88"/>
    <w:rsid w:val="00155CD3"/>
    <w:rsid w:val="00155D42"/>
    <w:rsid w:val="00155DA8"/>
    <w:rsid w:val="00155DEB"/>
    <w:rsid w:val="00155E08"/>
    <w:rsid w:val="00155E50"/>
    <w:rsid w:val="00155E71"/>
    <w:rsid w:val="00155E7F"/>
    <w:rsid w:val="00155E80"/>
    <w:rsid w:val="00155E96"/>
    <w:rsid w:val="00155EF5"/>
    <w:rsid w:val="00155F5C"/>
    <w:rsid w:val="00155F7E"/>
    <w:rsid w:val="00155F91"/>
    <w:rsid w:val="00155F97"/>
    <w:rsid w:val="00155FB3"/>
    <w:rsid w:val="001560B6"/>
    <w:rsid w:val="001560D8"/>
    <w:rsid w:val="0015611D"/>
    <w:rsid w:val="00156131"/>
    <w:rsid w:val="00156136"/>
    <w:rsid w:val="00156147"/>
    <w:rsid w:val="00156181"/>
    <w:rsid w:val="001561AD"/>
    <w:rsid w:val="001561B7"/>
    <w:rsid w:val="001561BA"/>
    <w:rsid w:val="001561D2"/>
    <w:rsid w:val="001561F3"/>
    <w:rsid w:val="00156216"/>
    <w:rsid w:val="0015621E"/>
    <w:rsid w:val="00156288"/>
    <w:rsid w:val="001562C4"/>
    <w:rsid w:val="0015630D"/>
    <w:rsid w:val="0015630E"/>
    <w:rsid w:val="00156336"/>
    <w:rsid w:val="0015633E"/>
    <w:rsid w:val="00156368"/>
    <w:rsid w:val="00156392"/>
    <w:rsid w:val="001563C1"/>
    <w:rsid w:val="001563C8"/>
    <w:rsid w:val="001563DE"/>
    <w:rsid w:val="0015641C"/>
    <w:rsid w:val="0015649D"/>
    <w:rsid w:val="00156514"/>
    <w:rsid w:val="00156544"/>
    <w:rsid w:val="00156566"/>
    <w:rsid w:val="00156587"/>
    <w:rsid w:val="001565DF"/>
    <w:rsid w:val="001565F0"/>
    <w:rsid w:val="00156618"/>
    <w:rsid w:val="00156698"/>
    <w:rsid w:val="001566D7"/>
    <w:rsid w:val="0015670C"/>
    <w:rsid w:val="00156745"/>
    <w:rsid w:val="0015675A"/>
    <w:rsid w:val="00156761"/>
    <w:rsid w:val="00156767"/>
    <w:rsid w:val="00156778"/>
    <w:rsid w:val="00156786"/>
    <w:rsid w:val="00156798"/>
    <w:rsid w:val="001567AD"/>
    <w:rsid w:val="001567C0"/>
    <w:rsid w:val="001567C2"/>
    <w:rsid w:val="001568D1"/>
    <w:rsid w:val="00156909"/>
    <w:rsid w:val="00156944"/>
    <w:rsid w:val="00156951"/>
    <w:rsid w:val="0015695A"/>
    <w:rsid w:val="0015696D"/>
    <w:rsid w:val="0015697C"/>
    <w:rsid w:val="0015698D"/>
    <w:rsid w:val="001569B2"/>
    <w:rsid w:val="001569D6"/>
    <w:rsid w:val="00156A33"/>
    <w:rsid w:val="00156AAD"/>
    <w:rsid w:val="00156AB7"/>
    <w:rsid w:val="00156AC4"/>
    <w:rsid w:val="00156B7A"/>
    <w:rsid w:val="00156B92"/>
    <w:rsid w:val="00156C22"/>
    <w:rsid w:val="00156C41"/>
    <w:rsid w:val="00156C5E"/>
    <w:rsid w:val="00156C67"/>
    <w:rsid w:val="00156CA2"/>
    <w:rsid w:val="00156CD2"/>
    <w:rsid w:val="00156CE8"/>
    <w:rsid w:val="00156CF4"/>
    <w:rsid w:val="00156D3E"/>
    <w:rsid w:val="00156D65"/>
    <w:rsid w:val="00156D9B"/>
    <w:rsid w:val="00156DA5"/>
    <w:rsid w:val="00156DD4"/>
    <w:rsid w:val="00156DD5"/>
    <w:rsid w:val="00156DDC"/>
    <w:rsid w:val="00156DE0"/>
    <w:rsid w:val="00156E1D"/>
    <w:rsid w:val="00156E43"/>
    <w:rsid w:val="00156E4D"/>
    <w:rsid w:val="00156E66"/>
    <w:rsid w:val="00156EA5"/>
    <w:rsid w:val="00156EAC"/>
    <w:rsid w:val="00156ECF"/>
    <w:rsid w:val="00156F21"/>
    <w:rsid w:val="00156F2B"/>
    <w:rsid w:val="00156F3B"/>
    <w:rsid w:val="00156F3D"/>
    <w:rsid w:val="00156F54"/>
    <w:rsid w:val="00156F91"/>
    <w:rsid w:val="00156FF4"/>
    <w:rsid w:val="00157056"/>
    <w:rsid w:val="0015706A"/>
    <w:rsid w:val="00157085"/>
    <w:rsid w:val="0015708F"/>
    <w:rsid w:val="001570A9"/>
    <w:rsid w:val="001570BE"/>
    <w:rsid w:val="001570CC"/>
    <w:rsid w:val="001570D5"/>
    <w:rsid w:val="001570EA"/>
    <w:rsid w:val="0015715E"/>
    <w:rsid w:val="00157172"/>
    <w:rsid w:val="00157191"/>
    <w:rsid w:val="00157194"/>
    <w:rsid w:val="001571B3"/>
    <w:rsid w:val="001571C3"/>
    <w:rsid w:val="00157216"/>
    <w:rsid w:val="00157273"/>
    <w:rsid w:val="00157291"/>
    <w:rsid w:val="0015729A"/>
    <w:rsid w:val="001572A1"/>
    <w:rsid w:val="001572B8"/>
    <w:rsid w:val="00157302"/>
    <w:rsid w:val="00157336"/>
    <w:rsid w:val="00157337"/>
    <w:rsid w:val="0015736E"/>
    <w:rsid w:val="0015738F"/>
    <w:rsid w:val="001573D9"/>
    <w:rsid w:val="00157408"/>
    <w:rsid w:val="00157441"/>
    <w:rsid w:val="0015747E"/>
    <w:rsid w:val="00157484"/>
    <w:rsid w:val="001574B9"/>
    <w:rsid w:val="001574D1"/>
    <w:rsid w:val="001574E8"/>
    <w:rsid w:val="00157501"/>
    <w:rsid w:val="0015755D"/>
    <w:rsid w:val="00157565"/>
    <w:rsid w:val="001575AC"/>
    <w:rsid w:val="001575CF"/>
    <w:rsid w:val="001575E2"/>
    <w:rsid w:val="00157628"/>
    <w:rsid w:val="001576A6"/>
    <w:rsid w:val="001576CA"/>
    <w:rsid w:val="00157700"/>
    <w:rsid w:val="00157742"/>
    <w:rsid w:val="00157752"/>
    <w:rsid w:val="001577A9"/>
    <w:rsid w:val="001577B6"/>
    <w:rsid w:val="001577BC"/>
    <w:rsid w:val="001577CD"/>
    <w:rsid w:val="00157806"/>
    <w:rsid w:val="0015783B"/>
    <w:rsid w:val="00157887"/>
    <w:rsid w:val="0015788F"/>
    <w:rsid w:val="0015789C"/>
    <w:rsid w:val="001578BC"/>
    <w:rsid w:val="001578D7"/>
    <w:rsid w:val="001578E0"/>
    <w:rsid w:val="0015793D"/>
    <w:rsid w:val="0015794E"/>
    <w:rsid w:val="00157968"/>
    <w:rsid w:val="001579B4"/>
    <w:rsid w:val="001579D4"/>
    <w:rsid w:val="00157A76"/>
    <w:rsid w:val="00157A7A"/>
    <w:rsid w:val="00157A90"/>
    <w:rsid w:val="00157AB5"/>
    <w:rsid w:val="00157AB6"/>
    <w:rsid w:val="00157ACF"/>
    <w:rsid w:val="00157B98"/>
    <w:rsid w:val="00157B9B"/>
    <w:rsid w:val="00157BB1"/>
    <w:rsid w:val="00157BCC"/>
    <w:rsid w:val="00157BDD"/>
    <w:rsid w:val="00157BE9"/>
    <w:rsid w:val="00157C52"/>
    <w:rsid w:val="00157C6C"/>
    <w:rsid w:val="00157C70"/>
    <w:rsid w:val="00157C76"/>
    <w:rsid w:val="00157C8E"/>
    <w:rsid w:val="00157CF5"/>
    <w:rsid w:val="00157D09"/>
    <w:rsid w:val="00157DB4"/>
    <w:rsid w:val="00157DB5"/>
    <w:rsid w:val="00157DBE"/>
    <w:rsid w:val="00157E43"/>
    <w:rsid w:val="00157E69"/>
    <w:rsid w:val="00157E74"/>
    <w:rsid w:val="00157E8D"/>
    <w:rsid w:val="00157EDA"/>
    <w:rsid w:val="00157F02"/>
    <w:rsid w:val="00157F68"/>
    <w:rsid w:val="00157F6F"/>
    <w:rsid w:val="00157F71"/>
    <w:rsid w:val="00157F9E"/>
    <w:rsid w:val="00157FDB"/>
    <w:rsid w:val="00157FF5"/>
    <w:rsid w:val="00160015"/>
    <w:rsid w:val="00160067"/>
    <w:rsid w:val="0016006E"/>
    <w:rsid w:val="00160093"/>
    <w:rsid w:val="001601B5"/>
    <w:rsid w:val="00160220"/>
    <w:rsid w:val="001602BB"/>
    <w:rsid w:val="001602CF"/>
    <w:rsid w:val="00160314"/>
    <w:rsid w:val="001603D9"/>
    <w:rsid w:val="001603EF"/>
    <w:rsid w:val="0016045E"/>
    <w:rsid w:val="001604C2"/>
    <w:rsid w:val="00160520"/>
    <w:rsid w:val="00160580"/>
    <w:rsid w:val="001605AD"/>
    <w:rsid w:val="00160636"/>
    <w:rsid w:val="0016063A"/>
    <w:rsid w:val="00160665"/>
    <w:rsid w:val="001606BE"/>
    <w:rsid w:val="001606CB"/>
    <w:rsid w:val="001606DE"/>
    <w:rsid w:val="00160702"/>
    <w:rsid w:val="00160713"/>
    <w:rsid w:val="00160720"/>
    <w:rsid w:val="00160730"/>
    <w:rsid w:val="00160751"/>
    <w:rsid w:val="00160755"/>
    <w:rsid w:val="00160795"/>
    <w:rsid w:val="001607DC"/>
    <w:rsid w:val="00160844"/>
    <w:rsid w:val="0016088B"/>
    <w:rsid w:val="00160897"/>
    <w:rsid w:val="001608DA"/>
    <w:rsid w:val="001608E1"/>
    <w:rsid w:val="001608E3"/>
    <w:rsid w:val="0016091F"/>
    <w:rsid w:val="00160924"/>
    <w:rsid w:val="0016094D"/>
    <w:rsid w:val="00160950"/>
    <w:rsid w:val="00160974"/>
    <w:rsid w:val="0016098D"/>
    <w:rsid w:val="00160991"/>
    <w:rsid w:val="0016099A"/>
    <w:rsid w:val="001609A7"/>
    <w:rsid w:val="001609D4"/>
    <w:rsid w:val="001609E5"/>
    <w:rsid w:val="00160A28"/>
    <w:rsid w:val="00160A31"/>
    <w:rsid w:val="00160A3A"/>
    <w:rsid w:val="00160ABB"/>
    <w:rsid w:val="00160AE6"/>
    <w:rsid w:val="00160AF0"/>
    <w:rsid w:val="00160B03"/>
    <w:rsid w:val="00160B88"/>
    <w:rsid w:val="00160BD8"/>
    <w:rsid w:val="00160BF1"/>
    <w:rsid w:val="00160C29"/>
    <w:rsid w:val="00160C64"/>
    <w:rsid w:val="00160C79"/>
    <w:rsid w:val="00160CAC"/>
    <w:rsid w:val="00160CAE"/>
    <w:rsid w:val="00160CED"/>
    <w:rsid w:val="00160D10"/>
    <w:rsid w:val="00160D3D"/>
    <w:rsid w:val="00160D56"/>
    <w:rsid w:val="00160D7C"/>
    <w:rsid w:val="00160D9C"/>
    <w:rsid w:val="00160DD0"/>
    <w:rsid w:val="00160DEA"/>
    <w:rsid w:val="00160DFA"/>
    <w:rsid w:val="00160E11"/>
    <w:rsid w:val="00160E2E"/>
    <w:rsid w:val="00160E37"/>
    <w:rsid w:val="00160E8A"/>
    <w:rsid w:val="00160E97"/>
    <w:rsid w:val="00160F16"/>
    <w:rsid w:val="00160FA3"/>
    <w:rsid w:val="00160FD8"/>
    <w:rsid w:val="00161002"/>
    <w:rsid w:val="00161031"/>
    <w:rsid w:val="0016105D"/>
    <w:rsid w:val="00161076"/>
    <w:rsid w:val="001610AE"/>
    <w:rsid w:val="001610DB"/>
    <w:rsid w:val="001610DC"/>
    <w:rsid w:val="001610E4"/>
    <w:rsid w:val="001610FD"/>
    <w:rsid w:val="0016115D"/>
    <w:rsid w:val="00161170"/>
    <w:rsid w:val="0016117B"/>
    <w:rsid w:val="0016119A"/>
    <w:rsid w:val="001611FD"/>
    <w:rsid w:val="00161205"/>
    <w:rsid w:val="00161299"/>
    <w:rsid w:val="0016129A"/>
    <w:rsid w:val="0016131B"/>
    <w:rsid w:val="0016132B"/>
    <w:rsid w:val="0016134D"/>
    <w:rsid w:val="00161389"/>
    <w:rsid w:val="00161391"/>
    <w:rsid w:val="001613BB"/>
    <w:rsid w:val="001613F6"/>
    <w:rsid w:val="0016140A"/>
    <w:rsid w:val="00161419"/>
    <w:rsid w:val="001614F8"/>
    <w:rsid w:val="00161505"/>
    <w:rsid w:val="00161537"/>
    <w:rsid w:val="00161546"/>
    <w:rsid w:val="0016158B"/>
    <w:rsid w:val="00161593"/>
    <w:rsid w:val="0016159A"/>
    <w:rsid w:val="001615B9"/>
    <w:rsid w:val="00161643"/>
    <w:rsid w:val="00161692"/>
    <w:rsid w:val="001616C4"/>
    <w:rsid w:val="001616F0"/>
    <w:rsid w:val="00161707"/>
    <w:rsid w:val="0016172D"/>
    <w:rsid w:val="00161748"/>
    <w:rsid w:val="00161764"/>
    <w:rsid w:val="0016177F"/>
    <w:rsid w:val="00161788"/>
    <w:rsid w:val="001617B8"/>
    <w:rsid w:val="001617BE"/>
    <w:rsid w:val="00161839"/>
    <w:rsid w:val="0016183A"/>
    <w:rsid w:val="00161852"/>
    <w:rsid w:val="0016187D"/>
    <w:rsid w:val="001618CD"/>
    <w:rsid w:val="0016194C"/>
    <w:rsid w:val="00161970"/>
    <w:rsid w:val="0016199C"/>
    <w:rsid w:val="001619C5"/>
    <w:rsid w:val="001619D1"/>
    <w:rsid w:val="00161A70"/>
    <w:rsid w:val="00161A98"/>
    <w:rsid w:val="00161AD9"/>
    <w:rsid w:val="00161B1C"/>
    <w:rsid w:val="00161B2F"/>
    <w:rsid w:val="00161B5C"/>
    <w:rsid w:val="00161B78"/>
    <w:rsid w:val="00161BA4"/>
    <w:rsid w:val="00161C1B"/>
    <w:rsid w:val="00161C20"/>
    <w:rsid w:val="00161C28"/>
    <w:rsid w:val="00161C33"/>
    <w:rsid w:val="00161C4B"/>
    <w:rsid w:val="00161CC9"/>
    <w:rsid w:val="00161CD8"/>
    <w:rsid w:val="00161CF7"/>
    <w:rsid w:val="00161D1C"/>
    <w:rsid w:val="00161DF1"/>
    <w:rsid w:val="00161DFA"/>
    <w:rsid w:val="00161EF5"/>
    <w:rsid w:val="00161F14"/>
    <w:rsid w:val="00161F48"/>
    <w:rsid w:val="00161F5E"/>
    <w:rsid w:val="00161F95"/>
    <w:rsid w:val="00161FDF"/>
    <w:rsid w:val="00161FFC"/>
    <w:rsid w:val="00162010"/>
    <w:rsid w:val="00162072"/>
    <w:rsid w:val="00162078"/>
    <w:rsid w:val="0016208F"/>
    <w:rsid w:val="001620A6"/>
    <w:rsid w:val="001620AE"/>
    <w:rsid w:val="001620C4"/>
    <w:rsid w:val="001620ED"/>
    <w:rsid w:val="0016210A"/>
    <w:rsid w:val="00162122"/>
    <w:rsid w:val="0016213C"/>
    <w:rsid w:val="00162145"/>
    <w:rsid w:val="00162166"/>
    <w:rsid w:val="00162184"/>
    <w:rsid w:val="001621A7"/>
    <w:rsid w:val="001621AD"/>
    <w:rsid w:val="001621B4"/>
    <w:rsid w:val="001621BD"/>
    <w:rsid w:val="001622D3"/>
    <w:rsid w:val="001622F0"/>
    <w:rsid w:val="001622FB"/>
    <w:rsid w:val="00162304"/>
    <w:rsid w:val="00162348"/>
    <w:rsid w:val="00162353"/>
    <w:rsid w:val="00162381"/>
    <w:rsid w:val="001623FA"/>
    <w:rsid w:val="00162444"/>
    <w:rsid w:val="00162471"/>
    <w:rsid w:val="001624A3"/>
    <w:rsid w:val="001624FE"/>
    <w:rsid w:val="00162545"/>
    <w:rsid w:val="001625FE"/>
    <w:rsid w:val="00162608"/>
    <w:rsid w:val="0016269B"/>
    <w:rsid w:val="001626D0"/>
    <w:rsid w:val="001626FE"/>
    <w:rsid w:val="00162721"/>
    <w:rsid w:val="00162752"/>
    <w:rsid w:val="0016279F"/>
    <w:rsid w:val="001627D0"/>
    <w:rsid w:val="00162808"/>
    <w:rsid w:val="00162843"/>
    <w:rsid w:val="00162866"/>
    <w:rsid w:val="00162929"/>
    <w:rsid w:val="00162993"/>
    <w:rsid w:val="0016299F"/>
    <w:rsid w:val="001629B1"/>
    <w:rsid w:val="001629D7"/>
    <w:rsid w:val="001629EB"/>
    <w:rsid w:val="001629EC"/>
    <w:rsid w:val="00162A15"/>
    <w:rsid w:val="00162A20"/>
    <w:rsid w:val="00162A30"/>
    <w:rsid w:val="00162A5B"/>
    <w:rsid w:val="00162A8B"/>
    <w:rsid w:val="00162A92"/>
    <w:rsid w:val="00162B42"/>
    <w:rsid w:val="00162B62"/>
    <w:rsid w:val="00162BA5"/>
    <w:rsid w:val="00162BBA"/>
    <w:rsid w:val="00162C77"/>
    <w:rsid w:val="00162CD1"/>
    <w:rsid w:val="00162D38"/>
    <w:rsid w:val="00162D90"/>
    <w:rsid w:val="00162D9C"/>
    <w:rsid w:val="00162DE6"/>
    <w:rsid w:val="00162E14"/>
    <w:rsid w:val="00162E28"/>
    <w:rsid w:val="00162E34"/>
    <w:rsid w:val="00162E43"/>
    <w:rsid w:val="00162E96"/>
    <w:rsid w:val="00162E99"/>
    <w:rsid w:val="00162ED1"/>
    <w:rsid w:val="00162F21"/>
    <w:rsid w:val="00162F89"/>
    <w:rsid w:val="00162FA5"/>
    <w:rsid w:val="00162FA7"/>
    <w:rsid w:val="00162FF2"/>
    <w:rsid w:val="0016308A"/>
    <w:rsid w:val="001630F3"/>
    <w:rsid w:val="0016311E"/>
    <w:rsid w:val="00163159"/>
    <w:rsid w:val="0016315A"/>
    <w:rsid w:val="00163179"/>
    <w:rsid w:val="001631E8"/>
    <w:rsid w:val="00163260"/>
    <w:rsid w:val="0016326B"/>
    <w:rsid w:val="001632A9"/>
    <w:rsid w:val="001632AC"/>
    <w:rsid w:val="001632E9"/>
    <w:rsid w:val="0016330B"/>
    <w:rsid w:val="0016331B"/>
    <w:rsid w:val="00163321"/>
    <w:rsid w:val="0016334E"/>
    <w:rsid w:val="0016336E"/>
    <w:rsid w:val="0016336F"/>
    <w:rsid w:val="0016338A"/>
    <w:rsid w:val="0016338D"/>
    <w:rsid w:val="001633FA"/>
    <w:rsid w:val="00163411"/>
    <w:rsid w:val="00163412"/>
    <w:rsid w:val="00163413"/>
    <w:rsid w:val="0016341B"/>
    <w:rsid w:val="00163442"/>
    <w:rsid w:val="00163483"/>
    <w:rsid w:val="001634A3"/>
    <w:rsid w:val="001634E6"/>
    <w:rsid w:val="001634EF"/>
    <w:rsid w:val="0016350F"/>
    <w:rsid w:val="00163513"/>
    <w:rsid w:val="00163566"/>
    <w:rsid w:val="00163579"/>
    <w:rsid w:val="001635A2"/>
    <w:rsid w:val="001635A6"/>
    <w:rsid w:val="001635AA"/>
    <w:rsid w:val="001635C4"/>
    <w:rsid w:val="001635D1"/>
    <w:rsid w:val="001635DE"/>
    <w:rsid w:val="0016360E"/>
    <w:rsid w:val="00163678"/>
    <w:rsid w:val="00163680"/>
    <w:rsid w:val="00163688"/>
    <w:rsid w:val="0016369C"/>
    <w:rsid w:val="001636C4"/>
    <w:rsid w:val="001636C7"/>
    <w:rsid w:val="001636DA"/>
    <w:rsid w:val="00163748"/>
    <w:rsid w:val="00163756"/>
    <w:rsid w:val="00163791"/>
    <w:rsid w:val="0016379B"/>
    <w:rsid w:val="0016379D"/>
    <w:rsid w:val="001637C4"/>
    <w:rsid w:val="001637E2"/>
    <w:rsid w:val="001637EF"/>
    <w:rsid w:val="0016383A"/>
    <w:rsid w:val="00163865"/>
    <w:rsid w:val="00163866"/>
    <w:rsid w:val="001638AB"/>
    <w:rsid w:val="0016391C"/>
    <w:rsid w:val="0016393C"/>
    <w:rsid w:val="001639C1"/>
    <w:rsid w:val="001639D7"/>
    <w:rsid w:val="001639E3"/>
    <w:rsid w:val="00163A05"/>
    <w:rsid w:val="00163A7A"/>
    <w:rsid w:val="00163A92"/>
    <w:rsid w:val="00163AB1"/>
    <w:rsid w:val="00163AF1"/>
    <w:rsid w:val="00163AF3"/>
    <w:rsid w:val="00163AF9"/>
    <w:rsid w:val="00163B13"/>
    <w:rsid w:val="00163B31"/>
    <w:rsid w:val="00163B8E"/>
    <w:rsid w:val="00163BA6"/>
    <w:rsid w:val="00163BCA"/>
    <w:rsid w:val="00163BD1"/>
    <w:rsid w:val="00163BE4"/>
    <w:rsid w:val="00163BF9"/>
    <w:rsid w:val="00163C25"/>
    <w:rsid w:val="00163C26"/>
    <w:rsid w:val="00163C2E"/>
    <w:rsid w:val="00163C49"/>
    <w:rsid w:val="00163D02"/>
    <w:rsid w:val="00163D1C"/>
    <w:rsid w:val="00163D5E"/>
    <w:rsid w:val="00163D77"/>
    <w:rsid w:val="00163D82"/>
    <w:rsid w:val="00163D89"/>
    <w:rsid w:val="00163DA6"/>
    <w:rsid w:val="00163DC7"/>
    <w:rsid w:val="00163DDD"/>
    <w:rsid w:val="00163DE0"/>
    <w:rsid w:val="00163DF4"/>
    <w:rsid w:val="00163E3E"/>
    <w:rsid w:val="00163E9C"/>
    <w:rsid w:val="00163EB7"/>
    <w:rsid w:val="00163ED9"/>
    <w:rsid w:val="00163F49"/>
    <w:rsid w:val="00163F72"/>
    <w:rsid w:val="00163FE4"/>
    <w:rsid w:val="0016400A"/>
    <w:rsid w:val="00164018"/>
    <w:rsid w:val="0016401F"/>
    <w:rsid w:val="00164025"/>
    <w:rsid w:val="00164026"/>
    <w:rsid w:val="00164098"/>
    <w:rsid w:val="001640DE"/>
    <w:rsid w:val="00164110"/>
    <w:rsid w:val="00164141"/>
    <w:rsid w:val="00164154"/>
    <w:rsid w:val="0016415E"/>
    <w:rsid w:val="0016415F"/>
    <w:rsid w:val="00164175"/>
    <w:rsid w:val="00164184"/>
    <w:rsid w:val="001641A3"/>
    <w:rsid w:val="001641B4"/>
    <w:rsid w:val="001641E0"/>
    <w:rsid w:val="00164212"/>
    <w:rsid w:val="0016424F"/>
    <w:rsid w:val="001642CA"/>
    <w:rsid w:val="001642EF"/>
    <w:rsid w:val="001642F0"/>
    <w:rsid w:val="001642F8"/>
    <w:rsid w:val="00164337"/>
    <w:rsid w:val="001643F0"/>
    <w:rsid w:val="0016440A"/>
    <w:rsid w:val="0016442F"/>
    <w:rsid w:val="0016444A"/>
    <w:rsid w:val="0016448F"/>
    <w:rsid w:val="0016453D"/>
    <w:rsid w:val="00164556"/>
    <w:rsid w:val="0016455C"/>
    <w:rsid w:val="00164580"/>
    <w:rsid w:val="001645A4"/>
    <w:rsid w:val="001645A5"/>
    <w:rsid w:val="001645FC"/>
    <w:rsid w:val="00164618"/>
    <w:rsid w:val="00164676"/>
    <w:rsid w:val="001646B1"/>
    <w:rsid w:val="001646CB"/>
    <w:rsid w:val="001646F1"/>
    <w:rsid w:val="00164714"/>
    <w:rsid w:val="0016471C"/>
    <w:rsid w:val="0016471F"/>
    <w:rsid w:val="00164768"/>
    <w:rsid w:val="0016477A"/>
    <w:rsid w:val="001647AF"/>
    <w:rsid w:val="001647C0"/>
    <w:rsid w:val="001647C7"/>
    <w:rsid w:val="001647CC"/>
    <w:rsid w:val="001647EF"/>
    <w:rsid w:val="00164854"/>
    <w:rsid w:val="00164880"/>
    <w:rsid w:val="001648B2"/>
    <w:rsid w:val="001648BB"/>
    <w:rsid w:val="00164909"/>
    <w:rsid w:val="00164924"/>
    <w:rsid w:val="00164943"/>
    <w:rsid w:val="00164958"/>
    <w:rsid w:val="001649A5"/>
    <w:rsid w:val="001649AE"/>
    <w:rsid w:val="001649E2"/>
    <w:rsid w:val="001649E4"/>
    <w:rsid w:val="001649EC"/>
    <w:rsid w:val="00164A26"/>
    <w:rsid w:val="00164A29"/>
    <w:rsid w:val="00164A7E"/>
    <w:rsid w:val="00164A99"/>
    <w:rsid w:val="00164AEE"/>
    <w:rsid w:val="00164B21"/>
    <w:rsid w:val="00164B2F"/>
    <w:rsid w:val="00164B5E"/>
    <w:rsid w:val="00164BD6"/>
    <w:rsid w:val="00164C4A"/>
    <w:rsid w:val="00164C6F"/>
    <w:rsid w:val="00164C95"/>
    <w:rsid w:val="00164CDC"/>
    <w:rsid w:val="00164CEF"/>
    <w:rsid w:val="00164D1F"/>
    <w:rsid w:val="00164D2B"/>
    <w:rsid w:val="00164D5B"/>
    <w:rsid w:val="00164D61"/>
    <w:rsid w:val="00164DE2"/>
    <w:rsid w:val="00164DF6"/>
    <w:rsid w:val="00164E00"/>
    <w:rsid w:val="00164E1C"/>
    <w:rsid w:val="00164E2E"/>
    <w:rsid w:val="00164E45"/>
    <w:rsid w:val="00164E51"/>
    <w:rsid w:val="00164E57"/>
    <w:rsid w:val="00164E64"/>
    <w:rsid w:val="00164EC7"/>
    <w:rsid w:val="00164EF8"/>
    <w:rsid w:val="00164F20"/>
    <w:rsid w:val="00164F25"/>
    <w:rsid w:val="00164F2A"/>
    <w:rsid w:val="00164F2D"/>
    <w:rsid w:val="00164F69"/>
    <w:rsid w:val="00164F8B"/>
    <w:rsid w:val="00165009"/>
    <w:rsid w:val="0016504D"/>
    <w:rsid w:val="001650A4"/>
    <w:rsid w:val="001650F7"/>
    <w:rsid w:val="00165122"/>
    <w:rsid w:val="0016516D"/>
    <w:rsid w:val="001651A1"/>
    <w:rsid w:val="001651E9"/>
    <w:rsid w:val="00165200"/>
    <w:rsid w:val="00165220"/>
    <w:rsid w:val="00165256"/>
    <w:rsid w:val="00165273"/>
    <w:rsid w:val="00165286"/>
    <w:rsid w:val="001652A0"/>
    <w:rsid w:val="001652ED"/>
    <w:rsid w:val="0016532C"/>
    <w:rsid w:val="00165330"/>
    <w:rsid w:val="00165375"/>
    <w:rsid w:val="001653B9"/>
    <w:rsid w:val="001653D8"/>
    <w:rsid w:val="001653F8"/>
    <w:rsid w:val="0016542B"/>
    <w:rsid w:val="00165464"/>
    <w:rsid w:val="00165479"/>
    <w:rsid w:val="0016548D"/>
    <w:rsid w:val="001654C9"/>
    <w:rsid w:val="001654E3"/>
    <w:rsid w:val="00165533"/>
    <w:rsid w:val="00165535"/>
    <w:rsid w:val="0016557A"/>
    <w:rsid w:val="001655D7"/>
    <w:rsid w:val="0016560B"/>
    <w:rsid w:val="0016566F"/>
    <w:rsid w:val="00165689"/>
    <w:rsid w:val="00165695"/>
    <w:rsid w:val="00165699"/>
    <w:rsid w:val="001656B9"/>
    <w:rsid w:val="001656CB"/>
    <w:rsid w:val="001656E6"/>
    <w:rsid w:val="00165713"/>
    <w:rsid w:val="0016575E"/>
    <w:rsid w:val="00165775"/>
    <w:rsid w:val="0016577C"/>
    <w:rsid w:val="001657AA"/>
    <w:rsid w:val="001657E1"/>
    <w:rsid w:val="00165815"/>
    <w:rsid w:val="0016585E"/>
    <w:rsid w:val="0016587D"/>
    <w:rsid w:val="001658D7"/>
    <w:rsid w:val="0016590A"/>
    <w:rsid w:val="00165917"/>
    <w:rsid w:val="0016594C"/>
    <w:rsid w:val="0016594E"/>
    <w:rsid w:val="00165982"/>
    <w:rsid w:val="001659C3"/>
    <w:rsid w:val="001659D0"/>
    <w:rsid w:val="001659DA"/>
    <w:rsid w:val="001659FB"/>
    <w:rsid w:val="00165A41"/>
    <w:rsid w:val="00165A84"/>
    <w:rsid w:val="00165A9E"/>
    <w:rsid w:val="00165AC1"/>
    <w:rsid w:val="00165B27"/>
    <w:rsid w:val="00165B4F"/>
    <w:rsid w:val="00165B5B"/>
    <w:rsid w:val="00165B5C"/>
    <w:rsid w:val="00165BC4"/>
    <w:rsid w:val="00165BEC"/>
    <w:rsid w:val="00165C1B"/>
    <w:rsid w:val="00165C20"/>
    <w:rsid w:val="00165C89"/>
    <w:rsid w:val="00165D05"/>
    <w:rsid w:val="00165D12"/>
    <w:rsid w:val="00165D6C"/>
    <w:rsid w:val="00165D9E"/>
    <w:rsid w:val="00165DA2"/>
    <w:rsid w:val="00165DD3"/>
    <w:rsid w:val="00165E08"/>
    <w:rsid w:val="00165E38"/>
    <w:rsid w:val="00165E71"/>
    <w:rsid w:val="00165E9A"/>
    <w:rsid w:val="00165EB4"/>
    <w:rsid w:val="00165EF2"/>
    <w:rsid w:val="00165F11"/>
    <w:rsid w:val="00165FCE"/>
    <w:rsid w:val="00166065"/>
    <w:rsid w:val="0016607F"/>
    <w:rsid w:val="001660DF"/>
    <w:rsid w:val="001661C2"/>
    <w:rsid w:val="001661DF"/>
    <w:rsid w:val="001661E9"/>
    <w:rsid w:val="001661FA"/>
    <w:rsid w:val="0016620C"/>
    <w:rsid w:val="0016624F"/>
    <w:rsid w:val="0016629A"/>
    <w:rsid w:val="00166300"/>
    <w:rsid w:val="0016632A"/>
    <w:rsid w:val="00166383"/>
    <w:rsid w:val="00166386"/>
    <w:rsid w:val="001663DC"/>
    <w:rsid w:val="001663F1"/>
    <w:rsid w:val="00166400"/>
    <w:rsid w:val="0016641A"/>
    <w:rsid w:val="0016642D"/>
    <w:rsid w:val="0016643A"/>
    <w:rsid w:val="0016646C"/>
    <w:rsid w:val="00166494"/>
    <w:rsid w:val="001664D2"/>
    <w:rsid w:val="00166533"/>
    <w:rsid w:val="00166557"/>
    <w:rsid w:val="00166573"/>
    <w:rsid w:val="001665B1"/>
    <w:rsid w:val="00166648"/>
    <w:rsid w:val="00166687"/>
    <w:rsid w:val="001666DE"/>
    <w:rsid w:val="001666F3"/>
    <w:rsid w:val="00166701"/>
    <w:rsid w:val="0016671F"/>
    <w:rsid w:val="001667EE"/>
    <w:rsid w:val="001667F6"/>
    <w:rsid w:val="00166811"/>
    <w:rsid w:val="0016681E"/>
    <w:rsid w:val="0016685A"/>
    <w:rsid w:val="00166885"/>
    <w:rsid w:val="001668A3"/>
    <w:rsid w:val="00166920"/>
    <w:rsid w:val="00166966"/>
    <w:rsid w:val="0016696B"/>
    <w:rsid w:val="00166974"/>
    <w:rsid w:val="0016697C"/>
    <w:rsid w:val="0016699C"/>
    <w:rsid w:val="001669D5"/>
    <w:rsid w:val="001669EA"/>
    <w:rsid w:val="00166A5E"/>
    <w:rsid w:val="00166A96"/>
    <w:rsid w:val="00166A9B"/>
    <w:rsid w:val="00166AC2"/>
    <w:rsid w:val="00166AF8"/>
    <w:rsid w:val="00166B1A"/>
    <w:rsid w:val="00166B54"/>
    <w:rsid w:val="00166B68"/>
    <w:rsid w:val="00166B78"/>
    <w:rsid w:val="00166BB1"/>
    <w:rsid w:val="00166C19"/>
    <w:rsid w:val="00166C5C"/>
    <w:rsid w:val="00166C5D"/>
    <w:rsid w:val="00166C79"/>
    <w:rsid w:val="00166D1A"/>
    <w:rsid w:val="00166D21"/>
    <w:rsid w:val="00166D58"/>
    <w:rsid w:val="00166DB4"/>
    <w:rsid w:val="00166DB6"/>
    <w:rsid w:val="00166E00"/>
    <w:rsid w:val="00166E66"/>
    <w:rsid w:val="00166E87"/>
    <w:rsid w:val="00166EB3"/>
    <w:rsid w:val="00166EBA"/>
    <w:rsid w:val="00166F4C"/>
    <w:rsid w:val="00166F66"/>
    <w:rsid w:val="00166FC8"/>
    <w:rsid w:val="0016702C"/>
    <w:rsid w:val="00167041"/>
    <w:rsid w:val="00167052"/>
    <w:rsid w:val="0016707A"/>
    <w:rsid w:val="001670A2"/>
    <w:rsid w:val="001670CC"/>
    <w:rsid w:val="001670D3"/>
    <w:rsid w:val="001670E0"/>
    <w:rsid w:val="00167107"/>
    <w:rsid w:val="0016716E"/>
    <w:rsid w:val="00167188"/>
    <w:rsid w:val="001671C8"/>
    <w:rsid w:val="001671E4"/>
    <w:rsid w:val="00167205"/>
    <w:rsid w:val="00167228"/>
    <w:rsid w:val="00167229"/>
    <w:rsid w:val="00167232"/>
    <w:rsid w:val="00167233"/>
    <w:rsid w:val="0016726E"/>
    <w:rsid w:val="00167275"/>
    <w:rsid w:val="00167317"/>
    <w:rsid w:val="00167320"/>
    <w:rsid w:val="00167321"/>
    <w:rsid w:val="00167327"/>
    <w:rsid w:val="00167396"/>
    <w:rsid w:val="001673AC"/>
    <w:rsid w:val="001673C9"/>
    <w:rsid w:val="00167450"/>
    <w:rsid w:val="0016745A"/>
    <w:rsid w:val="00167482"/>
    <w:rsid w:val="001674F5"/>
    <w:rsid w:val="0016750A"/>
    <w:rsid w:val="00167519"/>
    <w:rsid w:val="001675A3"/>
    <w:rsid w:val="001675B4"/>
    <w:rsid w:val="001675B5"/>
    <w:rsid w:val="001675C8"/>
    <w:rsid w:val="001675E1"/>
    <w:rsid w:val="00167628"/>
    <w:rsid w:val="00167676"/>
    <w:rsid w:val="0016768D"/>
    <w:rsid w:val="001676A7"/>
    <w:rsid w:val="001676DA"/>
    <w:rsid w:val="00167719"/>
    <w:rsid w:val="001677B0"/>
    <w:rsid w:val="001677E0"/>
    <w:rsid w:val="00167810"/>
    <w:rsid w:val="0016782B"/>
    <w:rsid w:val="0016784C"/>
    <w:rsid w:val="0016787A"/>
    <w:rsid w:val="001678E6"/>
    <w:rsid w:val="001679BB"/>
    <w:rsid w:val="00167A11"/>
    <w:rsid w:val="00167A17"/>
    <w:rsid w:val="00167A46"/>
    <w:rsid w:val="00167A4E"/>
    <w:rsid w:val="00167A56"/>
    <w:rsid w:val="00167A7A"/>
    <w:rsid w:val="00167AA0"/>
    <w:rsid w:val="00167AE6"/>
    <w:rsid w:val="00167B0D"/>
    <w:rsid w:val="00167B2F"/>
    <w:rsid w:val="00167B56"/>
    <w:rsid w:val="00167B8E"/>
    <w:rsid w:val="00167BD0"/>
    <w:rsid w:val="00167C16"/>
    <w:rsid w:val="00167C3C"/>
    <w:rsid w:val="00167C40"/>
    <w:rsid w:val="00167C5F"/>
    <w:rsid w:val="00167C6E"/>
    <w:rsid w:val="00167C84"/>
    <w:rsid w:val="00167C9B"/>
    <w:rsid w:val="00167CA4"/>
    <w:rsid w:val="00167D47"/>
    <w:rsid w:val="00167DAF"/>
    <w:rsid w:val="00167DDB"/>
    <w:rsid w:val="00167DEF"/>
    <w:rsid w:val="00167E67"/>
    <w:rsid w:val="00167E68"/>
    <w:rsid w:val="00167EBE"/>
    <w:rsid w:val="00167EF4"/>
    <w:rsid w:val="00167EFF"/>
    <w:rsid w:val="00167F11"/>
    <w:rsid w:val="00167F12"/>
    <w:rsid w:val="00167F27"/>
    <w:rsid w:val="00167F77"/>
    <w:rsid w:val="00167F97"/>
    <w:rsid w:val="00167FFE"/>
    <w:rsid w:val="0017001E"/>
    <w:rsid w:val="00170041"/>
    <w:rsid w:val="001700CD"/>
    <w:rsid w:val="001700D8"/>
    <w:rsid w:val="001700FC"/>
    <w:rsid w:val="001700FF"/>
    <w:rsid w:val="0017014D"/>
    <w:rsid w:val="00170157"/>
    <w:rsid w:val="0017017D"/>
    <w:rsid w:val="001701CE"/>
    <w:rsid w:val="001701D1"/>
    <w:rsid w:val="001701E5"/>
    <w:rsid w:val="00170294"/>
    <w:rsid w:val="0017029E"/>
    <w:rsid w:val="001702B7"/>
    <w:rsid w:val="001702E5"/>
    <w:rsid w:val="00170323"/>
    <w:rsid w:val="00170349"/>
    <w:rsid w:val="0017036C"/>
    <w:rsid w:val="00170413"/>
    <w:rsid w:val="00170418"/>
    <w:rsid w:val="0017041D"/>
    <w:rsid w:val="00170426"/>
    <w:rsid w:val="0017044B"/>
    <w:rsid w:val="00170460"/>
    <w:rsid w:val="00170479"/>
    <w:rsid w:val="00170501"/>
    <w:rsid w:val="0017051D"/>
    <w:rsid w:val="0017052F"/>
    <w:rsid w:val="00170532"/>
    <w:rsid w:val="00170551"/>
    <w:rsid w:val="00170553"/>
    <w:rsid w:val="001705A3"/>
    <w:rsid w:val="00170637"/>
    <w:rsid w:val="00170651"/>
    <w:rsid w:val="00170655"/>
    <w:rsid w:val="001706AC"/>
    <w:rsid w:val="001706F9"/>
    <w:rsid w:val="00170700"/>
    <w:rsid w:val="00170751"/>
    <w:rsid w:val="00170755"/>
    <w:rsid w:val="0017078E"/>
    <w:rsid w:val="001707A4"/>
    <w:rsid w:val="001707BF"/>
    <w:rsid w:val="001707FA"/>
    <w:rsid w:val="0017080A"/>
    <w:rsid w:val="0017080C"/>
    <w:rsid w:val="0017083D"/>
    <w:rsid w:val="0017083F"/>
    <w:rsid w:val="0017085B"/>
    <w:rsid w:val="00170861"/>
    <w:rsid w:val="001708C6"/>
    <w:rsid w:val="0017093E"/>
    <w:rsid w:val="00170945"/>
    <w:rsid w:val="0017096A"/>
    <w:rsid w:val="0017096E"/>
    <w:rsid w:val="00170974"/>
    <w:rsid w:val="00170991"/>
    <w:rsid w:val="001709AD"/>
    <w:rsid w:val="001709BD"/>
    <w:rsid w:val="001709BF"/>
    <w:rsid w:val="001709E0"/>
    <w:rsid w:val="00170A4E"/>
    <w:rsid w:val="00170A57"/>
    <w:rsid w:val="00170ACF"/>
    <w:rsid w:val="00170B1C"/>
    <w:rsid w:val="00170B48"/>
    <w:rsid w:val="00170B83"/>
    <w:rsid w:val="00170BAE"/>
    <w:rsid w:val="00170C60"/>
    <w:rsid w:val="00170C68"/>
    <w:rsid w:val="00170C77"/>
    <w:rsid w:val="00170C9C"/>
    <w:rsid w:val="00170D45"/>
    <w:rsid w:val="00170D5B"/>
    <w:rsid w:val="00170DB5"/>
    <w:rsid w:val="00170EA9"/>
    <w:rsid w:val="00170EFB"/>
    <w:rsid w:val="00170F23"/>
    <w:rsid w:val="00170F2A"/>
    <w:rsid w:val="00170F2F"/>
    <w:rsid w:val="00170F82"/>
    <w:rsid w:val="00170FEF"/>
    <w:rsid w:val="0017102D"/>
    <w:rsid w:val="00171072"/>
    <w:rsid w:val="001710A3"/>
    <w:rsid w:val="00171105"/>
    <w:rsid w:val="0017110F"/>
    <w:rsid w:val="00171144"/>
    <w:rsid w:val="0017119E"/>
    <w:rsid w:val="0017119F"/>
    <w:rsid w:val="00171249"/>
    <w:rsid w:val="0017124E"/>
    <w:rsid w:val="00171253"/>
    <w:rsid w:val="00171273"/>
    <w:rsid w:val="001712C5"/>
    <w:rsid w:val="001712D8"/>
    <w:rsid w:val="001712F3"/>
    <w:rsid w:val="00171317"/>
    <w:rsid w:val="0017132A"/>
    <w:rsid w:val="00171330"/>
    <w:rsid w:val="00171339"/>
    <w:rsid w:val="0017133F"/>
    <w:rsid w:val="0017134C"/>
    <w:rsid w:val="0017134E"/>
    <w:rsid w:val="0017134F"/>
    <w:rsid w:val="00171354"/>
    <w:rsid w:val="00171356"/>
    <w:rsid w:val="001713B7"/>
    <w:rsid w:val="0017140D"/>
    <w:rsid w:val="00171438"/>
    <w:rsid w:val="00171471"/>
    <w:rsid w:val="001714AE"/>
    <w:rsid w:val="001714DA"/>
    <w:rsid w:val="00171513"/>
    <w:rsid w:val="00171584"/>
    <w:rsid w:val="00171598"/>
    <w:rsid w:val="001715A7"/>
    <w:rsid w:val="001715C3"/>
    <w:rsid w:val="001715D7"/>
    <w:rsid w:val="001715EC"/>
    <w:rsid w:val="00171667"/>
    <w:rsid w:val="0017169A"/>
    <w:rsid w:val="001716AB"/>
    <w:rsid w:val="001716B3"/>
    <w:rsid w:val="001716EE"/>
    <w:rsid w:val="0017170D"/>
    <w:rsid w:val="0017172D"/>
    <w:rsid w:val="0017173A"/>
    <w:rsid w:val="0017176A"/>
    <w:rsid w:val="00171771"/>
    <w:rsid w:val="001717A7"/>
    <w:rsid w:val="001717C2"/>
    <w:rsid w:val="001717E2"/>
    <w:rsid w:val="001717EA"/>
    <w:rsid w:val="001717EE"/>
    <w:rsid w:val="0017186E"/>
    <w:rsid w:val="00171887"/>
    <w:rsid w:val="00171889"/>
    <w:rsid w:val="0017189A"/>
    <w:rsid w:val="001718A9"/>
    <w:rsid w:val="00171998"/>
    <w:rsid w:val="0017199E"/>
    <w:rsid w:val="00171A1B"/>
    <w:rsid w:val="00171A38"/>
    <w:rsid w:val="00171A6C"/>
    <w:rsid w:val="00171A70"/>
    <w:rsid w:val="00171A8E"/>
    <w:rsid w:val="00171A93"/>
    <w:rsid w:val="00171AAC"/>
    <w:rsid w:val="00171ABE"/>
    <w:rsid w:val="00171AD9"/>
    <w:rsid w:val="00171AEA"/>
    <w:rsid w:val="00171B09"/>
    <w:rsid w:val="00171B30"/>
    <w:rsid w:val="00171B72"/>
    <w:rsid w:val="00171B87"/>
    <w:rsid w:val="00171BC4"/>
    <w:rsid w:val="00171BEF"/>
    <w:rsid w:val="00171C01"/>
    <w:rsid w:val="00171C16"/>
    <w:rsid w:val="00171C71"/>
    <w:rsid w:val="00171C7F"/>
    <w:rsid w:val="00171CCE"/>
    <w:rsid w:val="00171CD7"/>
    <w:rsid w:val="00171CE2"/>
    <w:rsid w:val="00171D10"/>
    <w:rsid w:val="00171D7C"/>
    <w:rsid w:val="00171DA3"/>
    <w:rsid w:val="00171DF2"/>
    <w:rsid w:val="00171E35"/>
    <w:rsid w:val="00171E55"/>
    <w:rsid w:val="00171E69"/>
    <w:rsid w:val="00171E95"/>
    <w:rsid w:val="00171EA9"/>
    <w:rsid w:val="00171F49"/>
    <w:rsid w:val="00171F87"/>
    <w:rsid w:val="00171F9A"/>
    <w:rsid w:val="00171FA8"/>
    <w:rsid w:val="00171FAD"/>
    <w:rsid w:val="00171FAE"/>
    <w:rsid w:val="00171FBF"/>
    <w:rsid w:val="00171FEB"/>
    <w:rsid w:val="00172032"/>
    <w:rsid w:val="00172047"/>
    <w:rsid w:val="0017204A"/>
    <w:rsid w:val="0017205F"/>
    <w:rsid w:val="001720A4"/>
    <w:rsid w:val="001720F0"/>
    <w:rsid w:val="00172105"/>
    <w:rsid w:val="00172106"/>
    <w:rsid w:val="0017211C"/>
    <w:rsid w:val="00172142"/>
    <w:rsid w:val="00172179"/>
    <w:rsid w:val="001721CE"/>
    <w:rsid w:val="001721EA"/>
    <w:rsid w:val="0017223F"/>
    <w:rsid w:val="001722AA"/>
    <w:rsid w:val="001722B5"/>
    <w:rsid w:val="001722D6"/>
    <w:rsid w:val="001722E9"/>
    <w:rsid w:val="001722F3"/>
    <w:rsid w:val="001723A1"/>
    <w:rsid w:val="001723A7"/>
    <w:rsid w:val="00172416"/>
    <w:rsid w:val="0017241C"/>
    <w:rsid w:val="00172434"/>
    <w:rsid w:val="00172458"/>
    <w:rsid w:val="0017245E"/>
    <w:rsid w:val="0017246C"/>
    <w:rsid w:val="001724AC"/>
    <w:rsid w:val="001724C3"/>
    <w:rsid w:val="001724FC"/>
    <w:rsid w:val="0017254A"/>
    <w:rsid w:val="001725C9"/>
    <w:rsid w:val="001725FD"/>
    <w:rsid w:val="0017261F"/>
    <w:rsid w:val="0017263F"/>
    <w:rsid w:val="0017266B"/>
    <w:rsid w:val="00172693"/>
    <w:rsid w:val="00172723"/>
    <w:rsid w:val="0017272C"/>
    <w:rsid w:val="00172796"/>
    <w:rsid w:val="00172797"/>
    <w:rsid w:val="001727AF"/>
    <w:rsid w:val="001727B2"/>
    <w:rsid w:val="001727C6"/>
    <w:rsid w:val="001727D1"/>
    <w:rsid w:val="00172813"/>
    <w:rsid w:val="0017281A"/>
    <w:rsid w:val="0017281E"/>
    <w:rsid w:val="00172858"/>
    <w:rsid w:val="0017289D"/>
    <w:rsid w:val="0017289E"/>
    <w:rsid w:val="0017297E"/>
    <w:rsid w:val="0017298D"/>
    <w:rsid w:val="001729AF"/>
    <w:rsid w:val="001729F5"/>
    <w:rsid w:val="00172A03"/>
    <w:rsid w:val="00172A23"/>
    <w:rsid w:val="00172A4A"/>
    <w:rsid w:val="00172A6D"/>
    <w:rsid w:val="00172A6F"/>
    <w:rsid w:val="00172A88"/>
    <w:rsid w:val="00172ABC"/>
    <w:rsid w:val="00172B0A"/>
    <w:rsid w:val="00172B2E"/>
    <w:rsid w:val="00172BCF"/>
    <w:rsid w:val="00172BF4"/>
    <w:rsid w:val="00172C17"/>
    <w:rsid w:val="00172C19"/>
    <w:rsid w:val="00172C36"/>
    <w:rsid w:val="00172CE4"/>
    <w:rsid w:val="00172CFA"/>
    <w:rsid w:val="00172D41"/>
    <w:rsid w:val="00172D7E"/>
    <w:rsid w:val="00172DA8"/>
    <w:rsid w:val="00172DEF"/>
    <w:rsid w:val="00172E1A"/>
    <w:rsid w:val="00172E20"/>
    <w:rsid w:val="00172E91"/>
    <w:rsid w:val="00172E99"/>
    <w:rsid w:val="00172ED0"/>
    <w:rsid w:val="00172ED3"/>
    <w:rsid w:val="00172EF9"/>
    <w:rsid w:val="00172F0D"/>
    <w:rsid w:val="00172F1C"/>
    <w:rsid w:val="00172F43"/>
    <w:rsid w:val="00172F47"/>
    <w:rsid w:val="00172F74"/>
    <w:rsid w:val="00172F7F"/>
    <w:rsid w:val="00172F90"/>
    <w:rsid w:val="00172FAF"/>
    <w:rsid w:val="00172FB3"/>
    <w:rsid w:val="00172FBD"/>
    <w:rsid w:val="00172FDD"/>
    <w:rsid w:val="00173000"/>
    <w:rsid w:val="00173026"/>
    <w:rsid w:val="0017303B"/>
    <w:rsid w:val="0017303D"/>
    <w:rsid w:val="00173047"/>
    <w:rsid w:val="0017305E"/>
    <w:rsid w:val="00173079"/>
    <w:rsid w:val="001730B0"/>
    <w:rsid w:val="0017313E"/>
    <w:rsid w:val="00173179"/>
    <w:rsid w:val="00173195"/>
    <w:rsid w:val="0017319D"/>
    <w:rsid w:val="001731DB"/>
    <w:rsid w:val="001731F0"/>
    <w:rsid w:val="001731F5"/>
    <w:rsid w:val="0017320A"/>
    <w:rsid w:val="00173210"/>
    <w:rsid w:val="0017321E"/>
    <w:rsid w:val="0017326A"/>
    <w:rsid w:val="00173290"/>
    <w:rsid w:val="001732A8"/>
    <w:rsid w:val="001732EB"/>
    <w:rsid w:val="001732FD"/>
    <w:rsid w:val="0017330B"/>
    <w:rsid w:val="00173328"/>
    <w:rsid w:val="0017332A"/>
    <w:rsid w:val="00173347"/>
    <w:rsid w:val="0017335A"/>
    <w:rsid w:val="00173363"/>
    <w:rsid w:val="0017337A"/>
    <w:rsid w:val="001733A9"/>
    <w:rsid w:val="001733AE"/>
    <w:rsid w:val="001733C8"/>
    <w:rsid w:val="001733E4"/>
    <w:rsid w:val="001733FA"/>
    <w:rsid w:val="00173443"/>
    <w:rsid w:val="0017345B"/>
    <w:rsid w:val="0017347B"/>
    <w:rsid w:val="00173487"/>
    <w:rsid w:val="001734D5"/>
    <w:rsid w:val="00173556"/>
    <w:rsid w:val="001735A3"/>
    <w:rsid w:val="001735C9"/>
    <w:rsid w:val="001735CE"/>
    <w:rsid w:val="0017366A"/>
    <w:rsid w:val="001736D6"/>
    <w:rsid w:val="0017372D"/>
    <w:rsid w:val="0017375B"/>
    <w:rsid w:val="00173785"/>
    <w:rsid w:val="001737A6"/>
    <w:rsid w:val="001737F3"/>
    <w:rsid w:val="001738C7"/>
    <w:rsid w:val="001738E8"/>
    <w:rsid w:val="001738ED"/>
    <w:rsid w:val="0017394C"/>
    <w:rsid w:val="001739BA"/>
    <w:rsid w:val="001739D5"/>
    <w:rsid w:val="00173AA3"/>
    <w:rsid w:val="00173AAF"/>
    <w:rsid w:val="00173B04"/>
    <w:rsid w:val="00173B37"/>
    <w:rsid w:val="00173B77"/>
    <w:rsid w:val="00173C02"/>
    <w:rsid w:val="00173C65"/>
    <w:rsid w:val="00173C99"/>
    <w:rsid w:val="00173CAF"/>
    <w:rsid w:val="00173CB8"/>
    <w:rsid w:val="00173D10"/>
    <w:rsid w:val="00173D4C"/>
    <w:rsid w:val="00173D65"/>
    <w:rsid w:val="00173D7C"/>
    <w:rsid w:val="00173DB0"/>
    <w:rsid w:val="00173DC2"/>
    <w:rsid w:val="00173DEF"/>
    <w:rsid w:val="00173E0D"/>
    <w:rsid w:val="00173E1C"/>
    <w:rsid w:val="00173E42"/>
    <w:rsid w:val="00173E60"/>
    <w:rsid w:val="00173E91"/>
    <w:rsid w:val="00173EC7"/>
    <w:rsid w:val="00173F4E"/>
    <w:rsid w:val="00173F83"/>
    <w:rsid w:val="00173FD7"/>
    <w:rsid w:val="00173FF6"/>
    <w:rsid w:val="00174025"/>
    <w:rsid w:val="00174055"/>
    <w:rsid w:val="0017407E"/>
    <w:rsid w:val="0017412B"/>
    <w:rsid w:val="00174159"/>
    <w:rsid w:val="0017418B"/>
    <w:rsid w:val="001741E8"/>
    <w:rsid w:val="00174201"/>
    <w:rsid w:val="00174210"/>
    <w:rsid w:val="0017422B"/>
    <w:rsid w:val="001742A6"/>
    <w:rsid w:val="00174320"/>
    <w:rsid w:val="00174325"/>
    <w:rsid w:val="00174330"/>
    <w:rsid w:val="00174345"/>
    <w:rsid w:val="00174359"/>
    <w:rsid w:val="00174366"/>
    <w:rsid w:val="00174378"/>
    <w:rsid w:val="0017439A"/>
    <w:rsid w:val="001743B7"/>
    <w:rsid w:val="001743DF"/>
    <w:rsid w:val="0017447C"/>
    <w:rsid w:val="0017447E"/>
    <w:rsid w:val="001744D8"/>
    <w:rsid w:val="001744EC"/>
    <w:rsid w:val="00174518"/>
    <w:rsid w:val="0017457D"/>
    <w:rsid w:val="001745AA"/>
    <w:rsid w:val="001745B1"/>
    <w:rsid w:val="001745EC"/>
    <w:rsid w:val="001745FE"/>
    <w:rsid w:val="00174620"/>
    <w:rsid w:val="00174625"/>
    <w:rsid w:val="00174649"/>
    <w:rsid w:val="0017464B"/>
    <w:rsid w:val="0017464C"/>
    <w:rsid w:val="0017464E"/>
    <w:rsid w:val="0017469E"/>
    <w:rsid w:val="001746B1"/>
    <w:rsid w:val="001746BC"/>
    <w:rsid w:val="001746F1"/>
    <w:rsid w:val="00174718"/>
    <w:rsid w:val="00174758"/>
    <w:rsid w:val="00174789"/>
    <w:rsid w:val="0017479F"/>
    <w:rsid w:val="001747AA"/>
    <w:rsid w:val="001747B5"/>
    <w:rsid w:val="001747CD"/>
    <w:rsid w:val="00174826"/>
    <w:rsid w:val="00174844"/>
    <w:rsid w:val="00174887"/>
    <w:rsid w:val="001748EA"/>
    <w:rsid w:val="001748FE"/>
    <w:rsid w:val="0017491E"/>
    <w:rsid w:val="00174920"/>
    <w:rsid w:val="0017492D"/>
    <w:rsid w:val="00174958"/>
    <w:rsid w:val="0017495B"/>
    <w:rsid w:val="0017497C"/>
    <w:rsid w:val="001749E7"/>
    <w:rsid w:val="001749EC"/>
    <w:rsid w:val="00174A17"/>
    <w:rsid w:val="00174A2F"/>
    <w:rsid w:val="00174AA8"/>
    <w:rsid w:val="00174AD6"/>
    <w:rsid w:val="00174ADC"/>
    <w:rsid w:val="00174B0B"/>
    <w:rsid w:val="00174B47"/>
    <w:rsid w:val="00174B4F"/>
    <w:rsid w:val="00174B50"/>
    <w:rsid w:val="00174BA6"/>
    <w:rsid w:val="00174BE1"/>
    <w:rsid w:val="00174BEB"/>
    <w:rsid w:val="00174C1A"/>
    <w:rsid w:val="00174C1F"/>
    <w:rsid w:val="00174C32"/>
    <w:rsid w:val="00174C6A"/>
    <w:rsid w:val="00174C90"/>
    <w:rsid w:val="00174C9B"/>
    <w:rsid w:val="00174CA1"/>
    <w:rsid w:val="00174CA7"/>
    <w:rsid w:val="00174D25"/>
    <w:rsid w:val="00174D49"/>
    <w:rsid w:val="00174D65"/>
    <w:rsid w:val="00174D7F"/>
    <w:rsid w:val="00174DA6"/>
    <w:rsid w:val="00174DB3"/>
    <w:rsid w:val="00174DC5"/>
    <w:rsid w:val="00174DC9"/>
    <w:rsid w:val="00174DD5"/>
    <w:rsid w:val="00174DF7"/>
    <w:rsid w:val="00174E62"/>
    <w:rsid w:val="00174EA2"/>
    <w:rsid w:val="00174EC3"/>
    <w:rsid w:val="00174F33"/>
    <w:rsid w:val="00174F4F"/>
    <w:rsid w:val="00174F70"/>
    <w:rsid w:val="00174F72"/>
    <w:rsid w:val="00174FCC"/>
    <w:rsid w:val="00175090"/>
    <w:rsid w:val="001750AB"/>
    <w:rsid w:val="001750C7"/>
    <w:rsid w:val="001750DD"/>
    <w:rsid w:val="001750F6"/>
    <w:rsid w:val="0017510E"/>
    <w:rsid w:val="001751A5"/>
    <w:rsid w:val="001751F5"/>
    <w:rsid w:val="00175226"/>
    <w:rsid w:val="0017524A"/>
    <w:rsid w:val="00175251"/>
    <w:rsid w:val="001752BA"/>
    <w:rsid w:val="001752E9"/>
    <w:rsid w:val="0017537A"/>
    <w:rsid w:val="0017538A"/>
    <w:rsid w:val="001753C8"/>
    <w:rsid w:val="0017540B"/>
    <w:rsid w:val="00175415"/>
    <w:rsid w:val="0017543C"/>
    <w:rsid w:val="00175453"/>
    <w:rsid w:val="00175460"/>
    <w:rsid w:val="00175469"/>
    <w:rsid w:val="0017548C"/>
    <w:rsid w:val="0017553F"/>
    <w:rsid w:val="00175540"/>
    <w:rsid w:val="00175565"/>
    <w:rsid w:val="0017559F"/>
    <w:rsid w:val="001755A9"/>
    <w:rsid w:val="001755CE"/>
    <w:rsid w:val="001755D4"/>
    <w:rsid w:val="001755E6"/>
    <w:rsid w:val="00175616"/>
    <w:rsid w:val="00175641"/>
    <w:rsid w:val="00175653"/>
    <w:rsid w:val="00175691"/>
    <w:rsid w:val="001756D0"/>
    <w:rsid w:val="00175716"/>
    <w:rsid w:val="00175755"/>
    <w:rsid w:val="00175761"/>
    <w:rsid w:val="00175770"/>
    <w:rsid w:val="00175777"/>
    <w:rsid w:val="0017578B"/>
    <w:rsid w:val="001757A8"/>
    <w:rsid w:val="001757BB"/>
    <w:rsid w:val="00175848"/>
    <w:rsid w:val="00175849"/>
    <w:rsid w:val="00175869"/>
    <w:rsid w:val="0017586F"/>
    <w:rsid w:val="00175878"/>
    <w:rsid w:val="001758A4"/>
    <w:rsid w:val="001758B6"/>
    <w:rsid w:val="001758D6"/>
    <w:rsid w:val="001758EF"/>
    <w:rsid w:val="001758F9"/>
    <w:rsid w:val="0017591D"/>
    <w:rsid w:val="001759B7"/>
    <w:rsid w:val="001759B9"/>
    <w:rsid w:val="00175A01"/>
    <w:rsid w:val="00175A32"/>
    <w:rsid w:val="00175A3C"/>
    <w:rsid w:val="00175A6F"/>
    <w:rsid w:val="00175A78"/>
    <w:rsid w:val="00175A7D"/>
    <w:rsid w:val="00175A9C"/>
    <w:rsid w:val="00175ABD"/>
    <w:rsid w:val="00175B62"/>
    <w:rsid w:val="00175B74"/>
    <w:rsid w:val="00175B9A"/>
    <w:rsid w:val="00175BAB"/>
    <w:rsid w:val="00175BBE"/>
    <w:rsid w:val="00175C1B"/>
    <w:rsid w:val="00175C60"/>
    <w:rsid w:val="00175CD2"/>
    <w:rsid w:val="00175CFF"/>
    <w:rsid w:val="00175D5E"/>
    <w:rsid w:val="00175D7B"/>
    <w:rsid w:val="00175DA4"/>
    <w:rsid w:val="00175DAC"/>
    <w:rsid w:val="00175DAD"/>
    <w:rsid w:val="00175E39"/>
    <w:rsid w:val="00175E82"/>
    <w:rsid w:val="00175E83"/>
    <w:rsid w:val="00175EEB"/>
    <w:rsid w:val="00175F4B"/>
    <w:rsid w:val="00175F98"/>
    <w:rsid w:val="00175F99"/>
    <w:rsid w:val="00175FA0"/>
    <w:rsid w:val="00175FD4"/>
    <w:rsid w:val="00175FEF"/>
    <w:rsid w:val="00176053"/>
    <w:rsid w:val="00176079"/>
    <w:rsid w:val="001760D6"/>
    <w:rsid w:val="001760EF"/>
    <w:rsid w:val="001760F3"/>
    <w:rsid w:val="00176178"/>
    <w:rsid w:val="00176181"/>
    <w:rsid w:val="001761CA"/>
    <w:rsid w:val="001761E5"/>
    <w:rsid w:val="00176208"/>
    <w:rsid w:val="0017621F"/>
    <w:rsid w:val="0017624A"/>
    <w:rsid w:val="0017625D"/>
    <w:rsid w:val="00176272"/>
    <w:rsid w:val="001762B0"/>
    <w:rsid w:val="00176301"/>
    <w:rsid w:val="00176353"/>
    <w:rsid w:val="0017637E"/>
    <w:rsid w:val="00176396"/>
    <w:rsid w:val="001763E1"/>
    <w:rsid w:val="001763E3"/>
    <w:rsid w:val="001763E6"/>
    <w:rsid w:val="00176408"/>
    <w:rsid w:val="00176420"/>
    <w:rsid w:val="0017645F"/>
    <w:rsid w:val="00176468"/>
    <w:rsid w:val="00176477"/>
    <w:rsid w:val="00176530"/>
    <w:rsid w:val="00176551"/>
    <w:rsid w:val="00176594"/>
    <w:rsid w:val="00176599"/>
    <w:rsid w:val="001765A3"/>
    <w:rsid w:val="001765F6"/>
    <w:rsid w:val="00176622"/>
    <w:rsid w:val="0017662B"/>
    <w:rsid w:val="00176665"/>
    <w:rsid w:val="00176673"/>
    <w:rsid w:val="0017669A"/>
    <w:rsid w:val="001766E0"/>
    <w:rsid w:val="00176749"/>
    <w:rsid w:val="00176769"/>
    <w:rsid w:val="00176787"/>
    <w:rsid w:val="0017679B"/>
    <w:rsid w:val="001767A4"/>
    <w:rsid w:val="001767AA"/>
    <w:rsid w:val="001767E1"/>
    <w:rsid w:val="001767E5"/>
    <w:rsid w:val="0017680A"/>
    <w:rsid w:val="001768BA"/>
    <w:rsid w:val="001768BB"/>
    <w:rsid w:val="0017690B"/>
    <w:rsid w:val="00176964"/>
    <w:rsid w:val="00176A2D"/>
    <w:rsid w:val="00176A33"/>
    <w:rsid w:val="00176AAB"/>
    <w:rsid w:val="00176AB0"/>
    <w:rsid w:val="00176AF4"/>
    <w:rsid w:val="00176AF7"/>
    <w:rsid w:val="00176B0A"/>
    <w:rsid w:val="00176B37"/>
    <w:rsid w:val="00176B58"/>
    <w:rsid w:val="00176B6D"/>
    <w:rsid w:val="00176BD8"/>
    <w:rsid w:val="00176BDF"/>
    <w:rsid w:val="00176CD4"/>
    <w:rsid w:val="00176CF8"/>
    <w:rsid w:val="00176D0A"/>
    <w:rsid w:val="00176D18"/>
    <w:rsid w:val="00176D23"/>
    <w:rsid w:val="00176D2D"/>
    <w:rsid w:val="00176D39"/>
    <w:rsid w:val="00176D5F"/>
    <w:rsid w:val="00176D71"/>
    <w:rsid w:val="00176D72"/>
    <w:rsid w:val="00176D91"/>
    <w:rsid w:val="00176DCE"/>
    <w:rsid w:val="00176E5B"/>
    <w:rsid w:val="00176E67"/>
    <w:rsid w:val="00176E8F"/>
    <w:rsid w:val="00176E93"/>
    <w:rsid w:val="00176EA8"/>
    <w:rsid w:val="00176ED5"/>
    <w:rsid w:val="00176F17"/>
    <w:rsid w:val="00176F49"/>
    <w:rsid w:val="00176F97"/>
    <w:rsid w:val="00176F9E"/>
    <w:rsid w:val="00176FA6"/>
    <w:rsid w:val="00176FDD"/>
    <w:rsid w:val="00176FEC"/>
    <w:rsid w:val="00177067"/>
    <w:rsid w:val="001770B2"/>
    <w:rsid w:val="001770C8"/>
    <w:rsid w:val="001770E4"/>
    <w:rsid w:val="001770E9"/>
    <w:rsid w:val="00177103"/>
    <w:rsid w:val="00177109"/>
    <w:rsid w:val="00177110"/>
    <w:rsid w:val="00177149"/>
    <w:rsid w:val="00177167"/>
    <w:rsid w:val="00177180"/>
    <w:rsid w:val="00177193"/>
    <w:rsid w:val="001771F1"/>
    <w:rsid w:val="00177231"/>
    <w:rsid w:val="0017726C"/>
    <w:rsid w:val="001772C0"/>
    <w:rsid w:val="001772CF"/>
    <w:rsid w:val="00177332"/>
    <w:rsid w:val="0017735E"/>
    <w:rsid w:val="001773A7"/>
    <w:rsid w:val="00177424"/>
    <w:rsid w:val="00177427"/>
    <w:rsid w:val="00177434"/>
    <w:rsid w:val="00177468"/>
    <w:rsid w:val="0017746E"/>
    <w:rsid w:val="00177497"/>
    <w:rsid w:val="00177503"/>
    <w:rsid w:val="00177508"/>
    <w:rsid w:val="0017750B"/>
    <w:rsid w:val="00177516"/>
    <w:rsid w:val="00177553"/>
    <w:rsid w:val="00177557"/>
    <w:rsid w:val="00177560"/>
    <w:rsid w:val="00177565"/>
    <w:rsid w:val="00177575"/>
    <w:rsid w:val="001775BE"/>
    <w:rsid w:val="001775C6"/>
    <w:rsid w:val="001775C9"/>
    <w:rsid w:val="00177615"/>
    <w:rsid w:val="0017761A"/>
    <w:rsid w:val="00177635"/>
    <w:rsid w:val="00177655"/>
    <w:rsid w:val="0017767C"/>
    <w:rsid w:val="00177699"/>
    <w:rsid w:val="001776B4"/>
    <w:rsid w:val="001776B7"/>
    <w:rsid w:val="001776D2"/>
    <w:rsid w:val="001776DD"/>
    <w:rsid w:val="001777B7"/>
    <w:rsid w:val="001777E2"/>
    <w:rsid w:val="001777E3"/>
    <w:rsid w:val="0017782C"/>
    <w:rsid w:val="00177849"/>
    <w:rsid w:val="00177860"/>
    <w:rsid w:val="00177864"/>
    <w:rsid w:val="0017786B"/>
    <w:rsid w:val="001778CC"/>
    <w:rsid w:val="001778F5"/>
    <w:rsid w:val="00177901"/>
    <w:rsid w:val="00177929"/>
    <w:rsid w:val="00177933"/>
    <w:rsid w:val="0017795F"/>
    <w:rsid w:val="00177995"/>
    <w:rsid w:val="0017799A"/>
    <w:rsid w:val="00177A46"/>
    <w:rsid w:val="00177ABF"/>
    <w:rsid w:val="00177ACD"/>
    <w:rsid w:val="00177AD0"/>
    <w:rsid w:val="00177ADC"/>
    <w:rsid w:val="00177AE6"/>
    <w:rsid w:val="00177B7C"/>
    <w:rsid w:val="00177BAE"/>
    <w:rsid w:val="00177BBA"/>
    <w:rsid w:val="00177BD6"/>
    <w:rsid w:val="00177BE3"/>
    <w:rsid w:val="00177BF0"/>
    <w:rsid w:val="00177BF8"/>
    <w:rsid w:val="00177C14"/>
    <w:rsid w:val="00177C38"/>
    <w:rsid w:val="00177C3E"/>
    <w:rsid w:val="00177C8B"/>
    <w:rsid w:val="00177CA5"/>
    <w:rsid w:val="00177CC7"/>
    <w:rsid w:val="00177CDB"/>
    <w:rsid w:val="00177CE5"/>
    <w:rsid w:val="00177CFB"/>
    <w:rsid w:val="00177CFC"/>
    <w:rsid w:val="00177D67"/>
    <w:rsid w:val="00177D7C"/>
    <w:rsid w:val="00177DBE"/>
    <w:rsid w:val="00177DE9"/>
    <w:rsid w:val="00177E14"/>
    <w:rsid w:val="00177E37"/>
    <w:rsid w:val="00177EED"/>
    <w:rsid w:val="00177F07"/>
    <w:rsid w:val="00177F18"/>
    <w:rsid w:val="00177F76"/>
    <w:rsid w:val="00177FD1"/>
    <w:rsid w:val="00177FE1"/>
    <w:rsid w:val="00177FFC"/>
    <w:rsid w:val="00180021"/>
    <w:rsid w:val="00180048"/>
    <w:rsid w:val="001800C1"/>
    <w:rsid w:val="001800CF"/>
    <w:rsid w:val="001800D4"/>
    <w:rsid w:val="001800EC"/>
    <w:rsid w:val="00180104"/>
    <w:rsid w:val="0018010C"/>
    <w:rsid w:val="00180115"/>
    <w:rsid w:val="0018015B"/>
    <w:rsid w:val="00180165"/>
    <w:rsid w:val="001801BB"/>
    <w:rsid w:val="001801F1"/>
    <w:rsid w:val="00180218"/>
    <w:rsid w:val="0018024D"/>
    <w:rsid w:val="001802D0"/>
    <w:rsid w:val="001802D4"/>
    <w:rsid w:val="001802FB"/>
    <w:rsid w:val="001803DF"/>
    <w:rsid w:val="00180400"/>
    <w:rsid w:val="0018049A"/>
    <w:rsid w:val="001804A5"/>
    <w:rsid w:val="001804D4"/>
    <w:rsid w:val="001804DA"/>
    <w:rsid w:val="001804F2"/>
    <w:rsid w:val="0018050C"/>
    <w:rsid w:val="00180510"/>
    <w:rsid w:val="00180565"/>
    <w:rsid w:val="001805FD"/>
    <w:rsid w:val="00180646"/>
    <w:rsid w:val="001806BB"/>
    <w:rsid w:val="001806EB"/>
    <w:rsid w:val="001806F9"/>
    <w:rsid w:val="001806FD"/>
    <w:rsid w:val="0018072B"/>
    <w:rsid w:val="00180795"/>
    <w:rsid w:val="00180799"/>
    <w:rsid w:val="001807CC"/>
    <w:rsid w:val="001807F0"/>
    <w:rsid w:val="00180839"/>
    <w:rsid w:val="00180883"/>
    <w:rsid w:val="001808AB"/>
    <w:rsid w:val="001808FF"/>
    <w:rsid w:val="0018093D"/>
    <w:rsid w:val="00180984"/>
    <w:rsid w:val="001809C8"/>
    <w:rsid w:val="00180A63"/>
    <w:rsid w:val="00180A7C"/>
    <w:rsid w:val="00180A9C"/>
    <w:rsid w:val="00180AA3"/>
    <w:rsid w:val="00180AAD"/>
    <w:rsid w:val="00180ABE"/>
    <w:rsid w:val="00180AD9"/>
    <w:rsid w:val="00180B21"/>
    <w:rsid w:val="00180B5F"/>
    <w:rsid w:val="00180BAC"/>
    <w:rsid w:val="00180C0E"/>
    <w:rsid w:val="00180C28"/>
    <w:rsid w:val="00180C3C"/>
    <w:rsid w:val="00180C6D"/>
    <w:rsid w:val="00180CE9"/>
    <w:rsid w:val="00180CF0"/>
    <w:rsid w:val="00180D55"/>
    <w:rsid w:val="00180D7D"/>
    <w:rsid w:val="00180D8F"/>
    <w:rsid w:val="00180DC9"/>
    <w:rsid w:val="00180E14"/>
    <w:rsid w:val="00180E79"/>
    <w:rsid w:val="00180E91"/>
    <w:rsid w:val="00180F35"/>
    <w:rsid w:val="00180F9C"/>
    <w:rsid w:val="00181019"/>
    <w:rsid w:val="00181032"/>
    <w:rsid w:val="00181088"/>
    <w:rsid w:val="0018108F"/>
    <w:rsid w:val="001810D2"/>
    <w:rsid w:val="001810D8"/>
    <w:rsid w:val="00181106"/>
    <w:rsid w:val="0018110A"/>
    <w:rsid w:val="0018110C"/>
    <w:rsid w:val="00181122"/>
    <w:rsid w:val="00181125"/>
    <w:rsid w:val="00181128"/>
    <w:rsid w:val="00181166"/>
    <w:rsid w:val="00181192"/>
    <w:rsid w:val="001811AD"/>
    <w:rsid w:val="001811E5"/>
    <w:rsid w:val="00181231"/>
    <w:rsid w:val="00181246"/>
    <w:rsid w:val="001812C0"/>
    <w:rsid w:val="001812D2"/>
    <w:rsid w:val="0018136E"/>
    <w:rsid w:val="0018139E"/>
    <w:rsid w:val="001813B4"/>
    <w:rsid w:val="001813C1"/>
    <w:rsid w:val="00181450"/>
    <w:rsid w:val="00181498"/>
    <w:rsid w:val="001814A8"/>
    <w:rsid w:val="001814BE"/>
    <w:rsid w:val="00181504"/>
    <w:rsid w:val="00181515"/>
    <w:rsid w:val="0018159F"/>
    <w:rsid w:val="001815E1"/>
    <w:rsid w:val="0018160F"/>
    <w:rsid w:val="00181616"/>
    <w:rsid w:val="00181626"/>
    <w:rsid w:val="00181645"/>
    <w:rsid w:val="00181668"/>
    <w:rsid w:val="0018166B"/>
    <w:rsid w:val="001816A3"/>
    <w:rsid w:val="001816FA"/>
    <w:rsid w:val="0018179D"/>
    <w:rsid w:val="001817C7"/>
    <w:rsid w:val="00181823"/>
    <w:rsid w:val="0018182B"/>
    <w:rsid w:val="00181835"/>
    <w:rsid w:val="00181843"/>
    <w:rsid w:val="00181853"/>
    <w:rsid w:val="00181895"/>
    <w:rsid w:val="0018190A"/>
    <w:rsid w:val="00181911"/>
    <w:rsid w:val="00181941"/>
    <w:rsid w:val="001819DB"/>
    <w:rsid w:val="001819ED"/>
    <w:rsid w:val="001819F1"/>
    <w:rsid w:val="001819FF"/>
    <w:rsid w:val="00181A33"/>
    <w:rsid w:val="00181A39"/>
    <w:rsid w:val="00181A7A"/>
    <w:rsid w:val="00181A85"/>
    <w:rsid w:val="00181AB5"/>
    <w:rsid w:val="00181AD4"/>
    <w:rsid w:val="00181B19"/>
    <w:rsid w:val="00181B33"/>
    <w:rsid w:val="00181B3A"/>
    <w:rsid w:val="00181B48"/>
    <w:rsid w:val="00181B8C"/>
    <w:rsid w:val="00181BAC"/>
    <w:rsid w:val="00181BBB"/>
    <w:rsid w:val="00181BD6"/>
    <w:rsid w:val="00181BE8"/>
    <w:rsid w:val="00181C52"/>
    <w:rsid w:val="00181C74"/>
    <w:rsid w:val="00181CE8"/>
    <w:rsid w:val="00181CF2"/>
    <w:rsid w:val="00181E00"/>
    <w:rsid w:val="00181E4F"/>
    <w:rsid w:val="00181E58"/>
    <w:rsid w:val="00181E6F"/>
    <w:rsid w:val="00181E8F"/>
    <w:rsid w:val="00181EF0"/>
    <w:rsid w:val="00181F7F"/>
    <w:rsid w:val="00181FA6"/>
    <w:rsid w:val="00181FFC"/>
    <w:rsid w:val="00182020"/>
    <w:rsid w:val="00182021"/>
    <w:rsid w:val="00182053"/>
    <w:rsid w:val="001820AA"/>
    <w:rsid w:val="001820B9"/>
    <w:rsid w:val="00182108"/>
    <w:rsid w:val="00182123"/>
    <w:rsid w:val="00182145"/>
    <w:rsid w:val="00182168"/>
    <w:rsid w:val="001821C6"/>
    <w:rsid w:val="001821FA"/>
    <w:rsid w:val="0018221F"/>
    <w:rsid w:val="00182226"/>
    <w:rsid w:val="00182231"/>
    <w:rsid w:val="0018223E"/>
    <w:rsid w:val="0018227B"/>
    <w:rsid w:val="001822C2"/>
    <w:rsid w:val="001822F0"/>
    <w:rsid w:val="0018232E"/>
    <w:rsid w:val="0018238E"/>
    <w:rsid w:val="00182391"/>
    <w:rsid w:val="001823A1"/>
    <w:rsid w:val="00182437"/>
    <w:rsid w:val="001824A4"/>
    <w:rsid w:val="001824B6"/>
    <w:rsid w:val="0018253D"/>
    <w:rsid w:val="00182555"/>
    <w:rsid w:val="00182567"/>
    <w:rsid w:val="0018256D"/>
    <w:rsid w:val="0018257B"/>
    <w:rsid w:val="00182581"/>
    <w:rsid w:val="001825A3"/>
    <w:rsid w:val="001825B3"/>
    <w:rsid w:val="001825B4"/>
    <w:rsid w:val="001825D1"/>
    <w:rsid w:val="001825D3"/>
    <w:rsid w:val="001825E0"/>
    <w:rsid w:val="00182610"/>
    <w:rsid w:val="00182631"/>
    <w:rsid w:val="0018263B"/>
    <w:rsid w:val="001826A8"/>
    <w:rsid w:val="00182702"/>
    <w:rsid w:val="0018270C"/>
    <w:rsid w:val="0018274F"/>
    <w:rsid w:val="0018276F"/>
    <w:rsid w:val="00182787"/>
    <w:rsid w:val="00182836"/>
    <w:rsid w:val="0018288D"/>
    <w:rsid w:val="001828CC"/>
    <w:rsid w:val="001828E2"/>
    <w:rsid w:val="00182917"/>
    <w:rsid w:val="0018295E"/>
    <w:rsid w:val="001829AA"/>
    <w:rsid w:val="001829C1"/>
    <w:rsid w:val="001829D0"/>
    <w:rsid w:val="00182A87"/>
    <w:rsid w:val="00182AB4"/>
    <w:rsid w:val="00182ADA"/>
    <w:rsid w:val="00182AF9"/>
    <w:rsid w:val="00182B1E"/>
    <w:rsid w:val="00182B52"/>
    <w:rsid w:val="00182B79"/>
    <w:rsid w:val="00182BCB"/>
    <w:rsid w:val="00182C58"/>
    <w:rsid w:val="00182C72"/>
    <w:rsid w:val="00182C8A"/>
    <w:rsid w:val="00182C8E"/>
    <w:rsid w:val="00182CEF"/>
    <w:rsid w:val="00182CF3"/>
    <w:rsid w:val="00182D08"/>
    <w:rsid w:val="00182D09"/>
    <w:rsid w:val="00182D0D"/>
    <w:rsid w:val="00182DA5"/>
    <w:rsid w:val="00182DC5"/>
    <w:rsid w:val="00182DDA"/>
    <w:rsid w:val="00182E19"/>
    <w:rsid w:val="00182E25"/>
    <w:rsid w:val="00182E28"/>
    <w:rsid w:val="00182E5D"/>
    <w:rsid w:val="00182EC3"/>
    <w:rsid w:val="00182F28"/>
    <w:rsid w:val="00182F72"/>
    <w:rsid w:val="00182FC2"/>
    <w:rsid w:val="00182FD4"/>
    <w:rsid w:val="00182FDE"/>
    <w:rsid w:val="0018302A"/>
    <w:rsid w:val="00183034"/>
    <w:rsid w:val="0018304D"/>
    <w:rsid w:val="001830B6"/>
    <w:rsid w:val="0018311C"/>
    <w:rsid w:val="00183135"/>
    <w:rsid w:val="00183140"/>
    <w:rsid w:val="00183150"/>
    <w:rsid w:val="00183180"/>
    <w:rsid w:val="00183181"/>
    <w:rsid w:val="001831DF"/>
    <w:rsid w:val="00183212"/>
    <w:rsid w:val="00183246"/>
    <w:rsid w:val="00183272"/>
    <w:rsid w:val="001832C8"/>
    <w:rsid w:val="001832F3"/>
    <w:rsid w:val="00183347"/>
    <w:rsid w:val="00183395"/>
    <w:rsid w:val="001833B1"/>
    <w:rsid w:val="001833D1"/>
    <w:rsid w:val="001833DA"/>
    <w:rsid w:val="0018341E"/>
    <w:rsid w:val="0018341F"/>
    <w:rsid w:val="00183469"/>
    <w:rsid w:val="0018346C"/>
    <w:rsid w:val="001834F8"/>
    <w:rsid w:val="00183564"/>
    <w:rsid w:val="001835A8"/>
    <w:rsid w:val="001835B1"/>
    <w:rsid w:val="001835DC"/>
    <w:rsid w:val="001835E8"/>
    <w:rsid w:val="00183607"/>
    <w:rsid w:val="0018363F"/>
    <w:rsid w:val="00183667"/>
    <w:rsid w:val="001836EE"/>
    <w:rsid w:val="00183715"/>
    <w:rsid w:val="00183739"/>
    <w:rsid w:val="0018373D"/>
    <w:rsid w:val="0018376E"/>
    <w:rsid w:val="00183782"/>
    <w:rsid w:val="0018378B"/>
    <w:rsid w:val="00183794"/>
    <w:rsid w:val="00183824"/>
    <w:rsid w:val="00183848"/>
    <w:rsid w:val="00183874"/>
    <w:rsid w:val="0018387E"/>
    <w:rsid w:val="00183881"/>
    <w:rsid w:val="00183899"/>
    <w:rsid w:val="001838CE"/>
    <w:rsid w:val="00183919"/>
    <w:rsid w:val="0018392E"/>
    <w:rsid w:val="00183952"/>
    <w:rsid w:val="001839A5"/>
    <w:rsid w:val="001839B4"/>
    <w:rsid w:val="001839C8"/>
    <w:rsid w:val="001839D1"/>
    <w:rsid w:val="00183A00"/>
    <w:rsid w:val="00183A03"/>
    <w:rsid w:val="00183A55"/>
    <w:rsid w:val="00183A94"/>
    <w:rsid w:val="00183AAC"/>
    <w:rsid w:val="00183ACB"/>
    <w:rsid w:val="00183B15"/>
    <w:rsid w:val="00183B1E"/>
    <w:rsid w:val="00183B30"/>
    <w:rsid w:val="00183C76"/>
    <w:rsid w:val="00183CA9"/>
    <w:rsid w:val="00183CB8"/>
    <w:rsid w:val="00183D28"/>
    <w:rsid w:val="00183D48"/>
    <w:rsid w:val="00183D5B"/>
    <w:rsid w:val="00183DBC"/>
    <w:rsid w:val="00183E2A"/>
    <w:rsid w:val="00183E32"/>
    <w:rsid w:val="00183ED2"/>
    <w:rsid w:val="00183ED5"/>
    <w:rsid w:val="00183ED9"/>
    <w:rsid w:val="00183FA5"/>
    <w:rsid w:val="00184004"/>
    <w:rsid w:val="00184067"/>
    <w:rsid w:val="0018408A"/>
    <w:rsid w:val="00184119"/>
    <w:rsid w:val="0018412C"/>
    <w:rsid w:val="00184142"/>
    <w:rsid w:val="0018416B"/>
    <w:rsid w:val="001841B1"/>
    <w:rsid w:val="001841FA"/>
    <w:rsid w:val="001841FD"/>
    <w:rsid w:val="0018422D"/>
    <w:rsid w:val="00184355"/>
    <w:rsid w:val="0018436E"/>
    <w:rsid w:val="00184393"/>
    <w:rsid w:val="001843F6"/>
    <w:rsid w:val="0018447D"/>
    <w:rsid w:val="0018448A"/>
    <w:rsid w:val="0018449A"/>
    <w:rsid w:val="001844BB"/>
    <w:rsid w:val="00184505"/>
    <w:rsid w:val="0018453A"/>
    <w:rsid w:val="0018458E"/>
    <w:rsid w:val="00184595"/>
    <w:rsid w:val="001845A7"/>
    <w:rsid w:val="001845AA"/>
    <w:rsid w:val="001845D5"/>
    <w:rsid w:val="001845D9"/>
    <w:rsid w:val="00184603"/>
    <w:rsid w:val="0018466B"/>
    <w:rsid w:val="00184690"/>
    <w:rsid w:val="001846E8"/>
    <w:rsid w:val="00184734"/>
    <w:rsid w:val="0018477C"/>
    <w:rsid w:val="00184782"/>
    <w:rsid w:val="001847C7"/>
    <w:rsid w:val="001847FD"/>
    <w:rsid w:val="00184835"/>
    <w:rsid w:val="0018483D"/>
    <w:rsid w:val="00184870"/>
    <w:rsid w:val="00184882"/>
    <w:rsid w:val="00184887"/>
    <w:rsid w:val="0018488F"/>
    <w:rsid w:val="001848DD"/>
    <w:rsid w:val="0018491C"/>
    <w:rsid w:val="00184929"/>
    <w:rsid w:val="00184981"/>
    <w:rsid w:val="001849EA"/>
    <w:rsid w:val="00184A3A"/>
    <w:rsid w:val="00184A7C"/>
    <w:rsid w:val="00184A8E"/>
    <w:rsid w:val="00184AE6"/>
    <w:rsid w:val="00184B08"/>
    <w:rsid w:val="00184B57"/>
    <w:rsid w:val="00184BCD"/>
    <w:rsid w:val="00184BE3"/>
    <w:rsid w:val="00184C15"/>
    <w:rsid w:val="00184C1B"/>
    <w:rsid w:val="00184C6F"/>
    <w:rsid w:val="00184C72"/>
    <w:rsid w:val="00184C76"/>
    <w:rsid w:val="00184C9E"/>
    <w:rsid w:val="00184D2C"/>
    <w:rsid w:val="00184D49"/>
    <w:rsid w:val="00184D59"/>
    <w:rsid w:val="00184DB0"/>
    <w:rsid w:val="00184DB2"/>
    <w:rsid w:val="00184E04"/>
    <w:rsid w:val="00184E0C"/>
    <w:rsid w:val="00184E45"/>
    <w:rsid w:val="00184E66"/>
    <w:rsid w:val="00184ECC"/>
    <w:rsid w:val="00184F1F"/>
    <w:rsid w:val="00184F5B"/>
    <w:rsid w:val="00184F88"/>
    <w:rsid w:val="00184F96"/>
    <w:rsid w:val="00184FA8"/>
    <w:rsid w:val="00184FD3"/>
    <w:rsid w:val="00184FDF"/>
    <w:rsid w:val="00185012"/>
    <w:rsid w:val="0018503E"/>
    <w:rsid w:val="0018517D"/>
    <w:rsid w:val="0018518F"/>
    <w:rsid w:val="001851F6"/>
    <w:rsid w:val="00185205"/>
    <w:rsid w:val="00185220"/>
    <w:rsid w:val="0018524B"/>
    <w:rsid w:val="001852B3"/>
    <w:rsid w:val="001852EB"/>
    <w:rsid w:val="001852FE"/>
    <w:rsid w:val="00185300"/>
    <w:rsid w:val="00185302"/>
    <w:rsid w:val="00185323"/>
    <w:rsid w:val="0018532C"/>
    <w:rsid w:val="00185330"/>
    <w:rsid w:val="0018534F"/>
    <w:rsid w:val="00185388"/>
    <w:rsid w:val="00185397"/>
    <w:rsid w:val="001853AF"/>
    <w:rsid w:val="001853B0"/>
    <w:rsid w:val="001853B5"/>
    <w:rsid w:val="001853E3"/>
    <w:rsid w:val="00185406"/>
    <w:rsid w:val="0018542B"/>
    <w:rsid w:val="00185432"/>
    <w:rsid w:val="00185499"/>
    <w:rsid w:val="00185526"/>
    <w:rsid w:val="00185557"/>
    <w:rsid w:val="001855A1"/>
    <w:rsid w:val="001855D0"/>
    <w:rsid w:val="001855F5"/>
    <w:rsid w:val="00185643"/>
    <w:rsid w:val="00185681"/>
    <w:rsid w:val="00185692"/>
    <w:rsid w:val="001856A9"/>
    <w:rsid w:val="001856B6"/>
    <w:rsid w:val="0018571C"/>
    <w:rsid w:val="00185720"/>
    <w:rsid w:val="0018575A"/>
    <w:rsid w:val="001857DA"/>
    <w:rsid w:val="001857FE"/>
    <w:rsid w:val="00185801"/>
    <w:rsid w:val="0018581A"/>
    <w:rsid w:val="0018587A"/>
    <w:rsid w:val="001858B1"/>
    <w:rsid w:val="001858F2"/>
    <w:rsid w:val="00185915"/>
    <w:rsid w:val="00185980"/>
    <w:rsid w:val="001859AD"/>
    <w:rsid w:val="001859E2"/>
    <w:rsid w:val="001859F6"/>
    <w:rsid w:val="00185A1F"/>
    <w:rsid w:val="00185A4E"/>
    <w:rsid w:val="00185A58"/>
    <w:rsid w:val="00185A86"/>
    <w:rsid w:val="00185AE3"/>
    <w:rsid w:val="00185B09"/>
    <w:rsid w:val="00185B0C"/>
    <w:rsid w:val="00185B15"/>
    <w:rsid w:val="00185B85"/>
    <w:rsid w:val="00185B8A"/>
    <w:rsid w:val="00185B9C"/>
    <w:rsid w:val="00185C1B"/>
    <w:rsid w:val="00185C36"/>
    <w:rsid w:val="00185C8A"/>
    <w:rsid w:val="00185D08"/>
    <w:rsid w:val="00185D2C"/>
    <w:rsid w:val="00185D45"/>
    <w:rsid w:val="00185D58"/>
    <w:rsid w:val="00185D63"/>
    <w:rsid w:val="00185DE7"/>
    <w:rsid w:val="00185E01"/>
    <w:rsid w:val="00185E04"/>
    <w:rsid w:val="00185E1A"/>
    <w:rsid w:val="00185E54"/>
    <w:rsid w:val="00185E68"/>
    <w:rsid w:val="00185EA9"/>
    <w:rsid w:val="00185EB5"/>
    <w:rsid w:val="00185EBB"/>
    <w:rsid w:val="00185F1B"/>
    <w:rsid w:val="00185F6E"/>
    <w:rsid w:val="00185FC1"/>
    <w:rsid w:val="00185FEF"/>
    <w:rsid w:val="00186001"/>
    <w:rsid w:val="00186030"/>
    <w:rsid w:val="00186036"/>
    <w:rsid w:val="0018603B"/>
    <w:rsid w:val="0018608A"/>
    <w:rsid w:val="00186091"/>
    <w:rsid w:val="0018611E"/>
    <w:rsid w:val="00186143"/>
    <w:rsid w:val="00186188"/>
    <w:rsid w:val="00186227"/>
    <w:rsid w:val="00186233"/>
    <w:rsid w:val="0018626B"/>
    <w:rsid w:val="00186289"/>
    <w:rsid w:val="00186293"/>
    <w:rsid w:val="001862A7"/>
    <w:rsid w:val="001862D9"/>
    <w:rsid w:val="0018638C"/>
    <w:rsid w:val="001863A6"/>
    <w:rsid w:val="001863D3"/>
    <w:rsid w:val="001863F9"/>
    <w:rsid w:val="0018640A"/>
    <w:rsid w:val="00186411"/>
    <w:rsid w:val="0018648D"/>
    <w:rsid w:val="001864A4"/>
    <w:rsid w:val="00186508"/>
    <w:rsid w:val="00186536"/>
    <w:rsid w:val="00186552"/>
    <w:rsid w:val="0018656F"/>
    <w:rsid w:val="00186579"/>
    <w:rsid w:val="0018657F"/>
    <w:rsid w:val="001865F6"/>
    <w:rsid w:val="0018663A"/>
    <w:rsid w:val="00186687"/>
    <w:rsid w:val="001866AD"/>
    <w:rsid w:val="001866FB"/>
    <w:rsid w:val="0018672F"/>
    <w:rsid w:val="00186732"/>
    <w:rsid w:val="00186755"/>
    <w:rsid w:val="0018676F"/>
    <w:rsid w:val="00186773"/>
    <w:rsid w:val="00186794"/>
    <w:rsid w:val="001867E7"/>
    <w:rsid w:val="00186821"/>
    <w:rsid w:val="00186832"/>
    <w:rsid w:val="00186835"/>
    <w:rsid w:val="00186887"/>
    <w:rsid w:val="001868B6"/>
    <w:rsid w:val="00186907"/>
    <w:rsid w:val="0018694F"/>
    <w:rsid w:val="00186958"/>
    <w:rsid w:val="00186970"/>
    <w:rsid w:val="0018698F"/>
    <w:rsid w:val="0018699C"/>
    <w:rsid w:val="001869A3"/>
    <w:rsid w:val="001869C9"/>
    <w:rsid w:val="001869DF"/>
    <w:rsid w:val="00186A6B"/>
    <w:rsid w:val="00186A82"/>
    <w:rsid w:val="00186A98"/>
    <w:rsid w:val="00186ABC"/>
    <w:rsid w:val="00186AD5"/>
    <w:rsid w:val="00186B2A"/>
    <w:rsid w:val="00186B30"/>
    <w:rsid w:val="00186B6A"/>
    <w:rsid w:val="00186B74"/>
    <w:rsid w:val="00186B83"/>
    <w:rsid w:val="00186B84"/>
    <w:rsid w:val="00186B88"/>
    <w:rsid w:val="00186BA1"/>
    <w:rsid w:val="00186C4A"/>
    <w:rsid w:val="00186CAF"/>
    <w:rsid w:val="00186CEA"/>
    <w:rsid w:val="00186D08"/>
    <w:rsid w:val="00186D49"/>
    <w:rsid w:val="00186D57"/>
    <w:rsid w:val="00186DAA"/>
    <w:rsid w:val="00186E12"/>
    <w:rsid w:val="00186E3B"/>
    <w:rsid w:val="00186E59"/>
    <w:rsid w:val="00186EAB"/>
    <w:rsid w:val="00186EB4"/>
    <w:rsid w:val="00186ECD"/>
    <w:rsid w:val="00186ED2"/>
    <w:rsid w:val="00186ED3"/>
    <w:rsid w:val="00186EF1"/>
    <w:rsid w:val="00186EFA"/>
    <w:rsid w:val="00186F8F"/>
    <w:rsid w:val="00186FA1"/>
    <w:rsid w:val="00187000"/>
    <w:rsid w:val="001870B2"/>
    <w:rsid w:val="001870C6"/>
    <w:rsid w:val="00187170"/>
    <w:rsid w:val="00187178"/>
    <w:rsid w:val="00187182"/>
    <w:rsid w:val="001871BF"/>
    <w:rsid w:val="001871FA"/>
    <w:rsid w:val="00187270"/>
    <w:rsid w:val="001872C7"/>
    <w:rsid w:val="001872D3"/>
    <w:rsid w:val="001872FD"/>
    <w:rsid w:val="00187334"/>
    <w:rsid w:val="00187414"/>
    <w:rsid w:val="00187421"/>
    <w:rsid w:val="00187422"/>
    <w:rsid w:val="00187426"/>
    <w:rsid w:val="0018745D"/>
    <w:rsid w:val="001874D3"/>
    <w:rsid w:val="001874E3"/>
    <w:rsid w:val="001874EC"/>
    <w:rsid w:val="00187570"/>
    <w:rsid w:val="0018759B"/>
    <w:rsid w:val="0018759F"/>
    <w:rsid w:val="001875ED"/>
    <w:rsid w:val="0018762C"/>
    <w:rsid w:val="0018766C"/>
    <w:rsid w:val="00187693"/>
    <w:rsid w:val="001876B3"/>
    <w:rsid w:val="001876C9"/>
    <w:rsid w:val="001876CC"/>
    <w:rsid w:val="001876E9"/>
    <w:rsid w:val="00187707"/>
    <w:rsid w:val="00187745"/>
    <w:rsid w:val="00187769"/>
    <w:rsid w:val="00187785"/>
    <w:rsid w:val="0018783B"/>
    <w:rsid w:val="0018785A"/>
    <w:rsid w:val="0018787C"/>
    <w:rsid w:val="001878AF"/>
    <w:rsid w:val="001878D1"/>
    <w:rsid w:val="00187989"/>
    <w:rsid w:val="001879AC"/>
    <w:rsid w:val="00187A01"/>
    <w:rsid w:val="00187A14"/>
    <w:rsid w:val="00187A4F"/>
    <w:rsid w:val="00187A9A"/>
    <w:rsid w:val="00187AC6"/>
    <w:rsid w:val="00187ACD"/>
    <w:rsid w:val="00187AE6"/>
    <w:rsid w:val="00187AFA"/>
    <w:rsid w:val="00187B01"/>
    <w:rsid w:val="00187B08"/>
    <w:rsid w:val="00187B0E"/>
    <w:rsid w:val="00187B53"/>
    <w:rsid w:val="00187B57"/>
    <w:rsid w:val="00187B9C"/>
    <w:rsid w:val="00187BA9"/>
    <w:rsid w:val="00187BC6"/>
    <w:rsid w:val="00187BEB"/>
    <w:rsid w:val="00187C05"/>
    <w:rsid w:val="00187D29"/>
    <w:rsid w:val="00187D4A"/>
    <w:rsid w:val="00187D4F"/>
    <w:rsid w:val="00187D89"/>
    <w:rsid w:val="00187DA0"/>
    <w:rsid w:val="00187DF3"/>
    <w:rsid w:val="00187E31"/>
    <w:rsid w:val="00187E3F"/>
    <w:rsid w:val="00187E4D"/>
    <w:rsid w:val="00187E6A"/>
    <w:rsid w:val="00187E71"/>
    <w:rsid w:val="00187ECD"/>
    <w:rsid w:val="00187EEE"/>
    <w:rsid w:val="00187F21"/>
    <w:rsid w:val="00187F41"/>
    <w:rsid w:val="00187F65"/>
    <w:rsid w:val="00187F6F"/>
    <w:rsid w:val="00187F8B"/>
    <w:rsid w:val="00187F9A"/>
    <w:rsid w:val="0019002D"/>
    <w:rsid w:val="0019005C"/>
    <w:rsid w:val="001900DA"/>
    <w:rsid w:val="001900FC"/>
    <w:rsid w:val="00190114"/>
    <w:rsid w:val="0019011F"/>
    <w:rsid w:val="00190143"/>
    <w:rsid w:val="00190164"/>
    <w:rsid w:val="00190165"/>
    <w:rsid w:val="00190184"/>
    <w:rsid w:val="00190188"/>
    <w:rsid w:val="001901AC"/>
    <w:rsid w:val="001901B1"/>
    <w:rsid w:val="001901DE"/>
    <w:rsid w:val="001901E8"/>
    <w:rsid w:val="001901FB"/>
    <w:rsid w:val="0019021B"/>
    <w:rsid w:val="0019021F"/>
    <w:rsid w:val="00190280"/>
    <w:rsid w:val="00190283"/>
    <w:rsid w:val="00190310"/>
    <w:rsid w:val="00190342"/>
    <w:rsid w:val="00190386"/>
    <w:rsid w:val="001903C1"/>
    <w:rsid w:val="001903C9"/>
    <w:rsid w:val="00190438"/>
    <w:rsid w:val="00190490"/>
    <w:rsid w:val="001904D5"/>
    <w:rsid w:val="001904DF"/>
    <w:rsid w:val="00190541"/>
    <w:rsid w:val="00190554"/>
    <w:rsid w:val="00190566"/>
    <w:rsid w:val="00190572"/>
    <w:rsid w:val="00190577"/>
    <w:rsid w:val="00190591"/>
    <w:rsid w:val="001905A1"/>
    <w:rsid w:val="001905CF"/>
    <w:rsid w:val="001905DA"/>
    <w:rsid w:val="0019060D"/>
    <w:rsid w:val="00190614"/>
    <w:rsid w:val="0019061D"/>
    <w:rsid w:val="00190620"/>
    <w:rsid w:val="00190626"/>
    <w:rsid w:val="0019066F"/>
    <w:rsid w:val="00190679"/>
    <w:rsid w:val="001906F9"/>
    <w:rsid w:val="00190717"/>
    <w:rsid w:val="00190738"/>
    <w:rsid w:val="0019074B"/>
    <w:rsid w:val="00190768"/>
    <w:rsid w:val="00190772"/>
    <w:rsid w:val="001907E1"/>
    <w:rsid w:val="001907E2"/>
    <w:rsid w:val="0019085D"/>
    <w:rsid w:val="001908DE"/>
    <w:rsid w:val="00190907"/>
    <w:rsid w:val="00190936"/>
    <w:rsid w:val="0019094E"/>
    <w:rsid w:val="001909B5"/>
    <w:rsid w:val="001909E0"/>
    <w:rsid w:val="001909F7"/>
    <w:rsid w:val="00190A33"/>
    <w:rsid w:val="00190AE0"/>
    <w:rsid w:val="00190B41"/>
    <w:rsid w:val="00190B4E"/>
    <w:rsid w:val="00190B9A"/>
    <w:rsid w:val="00190BFD"/>
    <w:rsid w:val="00190C41"/>
    <w:rsid w:val="00190C71"/>
    <w:rsid w:val="00190CAA"/>
    <w:rsid w:val="00190CAB"/>
    <w:rsid w:val="00190CC2"/>
    <w:rsid w:val="00190CE9"/>
    <w:rsid w:val="00190CF6"/>
    <w:rsid w:val="00190D18"/>
    <w:rsid w:val="00190D4B"/>
    <w:rsid w:val="00190D68"/>
    <w:rsid w:val="00190D6F"/>
    <w:rsid w:val="00190D9C"/>
    <w:rsid w:val="00190DE8"/>
    <w:rsid w:val="00190E1D"/>
    <w:rsid w:val="00190E3E"/>
    <w:rsid w:val="00190E4E"/>
    <w:rsid w:val="00190EB5"/>
    <w:rsid w:val="00190EE7"/>
    <w:rsid w:val="00190EFE"/>
    <w:rsid w:val="00190F0F"/>
    <w:rsid w:val="00190F14"/>
    <w:rsid w:val="00190F23"/>
    <w:rsid w:val="00190F47"/>
    <w:rsid w:val="00190F5A"/>
    <w:rsid w:val="00190F5B"/>
    <w:rsid w:val="00190F5F"/>
    <w:rsid w:val="00190F6B"/>
    <w:rsid w:val="00191027"/>
    <w:rsid w:val="0019105D"/>
    <w:rsid w:val="001910A3"/>
    <w:rsid w:val="001910BD"/>
    <w:rsid w:val="00191116"/>
    <w:rsid w:val="0019114B"/>
    <w:rsid w:val="00191150"/>
    <w:rsid w:val="00191188"/>
    <w:rsid w:val="001911EA"/>
    <w:rsid w:val="0019121D"/>
    <w:rsid w:val="00191223"/>
    <w:rsid w:val="00191262"/>
    <w:rsid w:val="0019127A"/>
    <w:rsid w:val="001912E4"/>
    <w:rsid w:val="0019130D"/>
    <w:rsid w:val="00191312"/>
    <w:rsid w:val="00191316"/>
    <w:rsid w:val="0019131B"/>
    <w:rsid w:val="00191355"/>
    <w:rsid w:val="00191356"/>
    <w:rsid w:val="00191387"/>
    <w:rsid w:val="0019138B"/>
    <w:rsid w:val="001913A6"/>
    <w:rsid w:val="001913B7"/>
    <w:rsid w:val="00191420"/>
    <w:rsid w:val="0019143B"/>
    <w:rsid w:val="0019143D"/>
    <w:rsid w:val="00191442"/>
    <w:rsid w:val="0019146A"/>
    <w:rsid w:val="00191471"/>
    <w:rsid w:val="00191480"/>
    <w:rsid w:val="001914CD"/>
    <w:rsid w:val="001914E2"/>
    <w:rsid w:val="00191555"/>
    <w:rsid w:val="001915B0"/>
    <w:rsid w:val="001915D6"/>
    <w:rsid w:val="00191677"/>
    <w:rsid w:val="00191684"/>
    <w:rsid w:val="001916C0"/>
    <w:rsid w:val="001916D3"/>
    <w:rsid w:val="00191709"/>
    <w:rsid w:val="00191776"/>
    <w:rsid w:val="00191781"/>
    <w:rsid w:val="00191792"/>
    <w:rsid w:val="001917A0"/>
    <w:rsid w:val="001917E0"/>
    <w:rsid w:val="001917F4"/>
    <w:rsid w:val="00191804"/>
    <w:rsid w:val="0019181D"/>
    <w:rsid w:val="00191839"/>
    <w:rsid w:val="0019189D"/>
    <w:rsid w:val="001918D8"/>
    <w:rsid w:val="001918EB"/>
    <w:rsid w:val="0019193F"/>
    <w:rsid w:val="0019197B"/>
    <w:rsid w:val="00191988"/>
    <w:rsid w:val="001919CE"/>
    <w:rsid w:val="001919E2"/>
    <w:rsid w:val="001919E4"/>
    <w:rsid w:val="001919E5"/>
    <w:rsid w:val="00191A23"/>
    <w:rsid w:val="00191A41"/>
    <w:rsid w:val="00191A48"/>
    <w:rsid w:val="00191A92"/>
    <w:rsid w:val="00191AAF"/>
    <w:rsid w:val="00191AD6"/>
    <w:rsid w:val="00191AFD"/>
    <w:rsid w:val="00191B0B"/>
    <w:rsid w:val="00191B1F"/>
    <w:rsid w:val="00191B27"/>
    <w:rsid w:val="00191B33"/>
    <w:rsid w:val="00191B3C"/>
    <w:rsid w:val="00191B71"/>
    <w:rsid w:val="00191B74"/>
    <w:rsid w:val="00191B78"/>
    <w:rsid w:val="00191B98"/>
    <w:rsid w:val="00191BA9"/>
    <w:rsid w:val="00191BAE"/>
    <w:rsid w:val="00191BB1"/>
    <w:rsid w:val="00191BCC"/>
    <w:rsid w:val="00191BEF"/>
    <w:rsid w:val="00191C15"/>
    <w:rsid w:val="00191C2A"/>
    <w:rsid w:val="00191C44"/>
    <w:rsid w:val="00191C57"/>
    <w:rsid w:val="00191C5F"/>
    <w:rsid w:val="00191CA3"/>
    <w:rsid w:val="00191D54"/>
    <w:rsid w:val="00191DA9"/>
    <w:rsid w:val="00191DD6"/>
    <w:rsid w:val="00191DE6"/>
    <w:rsid w:val="00191E49"/>
    <w:rsid w:val="00191E4D"/>
    <w:rsid w:val="00191E78"/>
    <w:rsid w:val="00191E97"/>
    <w:rsid w:val="00191F3C"/>
    <w:rsid w:val="00191F3D"/>
    <w:rsid w:val="00191F7A"/>
    <w:rsid w:val="00191FA6"/>
    <w:rsid w:val="00191FDB"/>
    <w:rsid w:val="00192070"/>
    <w:rsid w:val="0019207F"/>
    <w:rsid w:val="00192096"/>
    <w:rsid w:val="001920EE"/>
    <w:rsid w:val="0019210C"/>
    <w:rsid w:val="0019211E"/>
    <w:rsid w:val="00192122"/>
    <w:rsid w:val="0019217B"/>
    <w:rsid w:val="00192181"/>
    <w:rsid w:val="00192195"/>
    <w:rsid w:val="001921BC"/>
    <w:rsid w:val="001921D8"/>
    <w:rsid w:val="001921F3"/>
    <w:rsid w:val="00192220"/>
    <w:rsid w:val="00192239"/>
    <w:rsid w:val="0019223C"/>
    <w:rsid w:val="001922B2"/>
    <w:rsid w:val="001922CE"/>
    <w:rsid w:val="001922E1"/>
    <w:rsid w:val="001922E4"/>
    <w:rsid w:val="00192305"/>
    <w:rsid w:val="001923AB"/>
    <w:rsid w:val="001923C5"/>
    <w:rsid w:val="001923D7"/>
    <w:rsid w:val="001923E0"/>
    <w:rsid w:val="00192429"/>
    <w:rsid w:val="0019244A"/>
    <w:rsid w:val="00192470"/>
    <w:rsid w:val="001924D9"/>
    <w:rsid w:val="001924DC"/>
    <w:rsid w:val="001924E3"/>
    <w:rsid w:val="00192509"/>
    <w:rsid w:val="00192516"/>
    <w:rsid w:val="00192556"/>
    <w:rsid w:val="0019255F"/>
    <w:rsid w:val="00192572"/>
    <w:rsid w:val="0019257F"/>
    <w:rsid w:val="001925D0"/>
    <w:rsid w:val="00192607"/>
    <w:rsid w:val="00192683"/>
    <w:rsid w:val="001926A1"/>
    <w:rsid w:val="001926D4"/>
    <w:rsid w:val="001926D6"/>
    <w:rsid w:val="00192702"/>
    <w:rsid w:val="00192786"/>
    <w:rsid w:val="0019278B"/>
    <w:rsid w:val="001927C3"/>
    <w:rsid w:val="001927C7"/>
    <w:rsid w:val="00192809"/>
    <w:rsid w:val="00192819"/>
    <w:rsid w:val="0019288A"/>
    <w:rsid w:val="001928C1"/>
    <w:rsid w:val="001928D0"/>
    <w:rsid w:val="00192908"/>
    <w:rsid w:val="00192965"/>
    <w:rsid w:val="00192994"/>
    <w:rsid w:val="001929BC"/>
    <w:rsid w:val="001929D1"/>
    <w:rsid w:val="001929D6"/>
    <w:rsid w:val="001929E1"/>
    <w:rsid w:val="001929FA"/>
    <w:rsid w:val="00192A47"/>
    <w:rsid w:val="00192A9C"/>
    <w:rsid w:val="00192A9F"/>
    <w:rsid w:val="00192AC4"/>
    <w:rsid w:val="00192AD5"/>
    <w:rsid w:val="00192ADD"/>
    <w:rsid w:val="00192B5E"/>
    <w:rsid w:val="00192B9E"/>
    <w:rsid w:val="00192BA7"/>
    <w:rsid w:val="00192BD3"/>
    <w:rsid w:val="00192BD6"/>
    <w:rsid w:val="00192BFE"/>
    <w:rsid w:val="00192C13"/>
    <w:rsid w:val="00192C24"/>
    <w:rsid w:val="00192C3F"/>
    <w:rsid w:val="00192C84"/>
    <w:rsid w:val="00192CFA"/>
    <w:rsid w:val="00192D02"/>
    <w:rsid w:val="00192D18"/>
    <w:rsid w:val="00192D33"/>
    <w:rsid w:val="00192D62"/>
    <w:rsid w:val="00192D70"/>
    <w:rsid w:val="00192D76"/>
    <w:rsid w:val="00192D8D"/>
    <w:rsid w:val="00192DAC"/>
    <w:rsid w:val="00192DE4"/>
    <w:rsid w:val="00192E06"/>
    <w:rsid w:val="00192E1B"/>
    <w:rsid w:val="00192E60"/>
    <w:rsid w:val="00192E85"/>
    <w:rsid w:val="00192E8E"/>
    <w:rsid w:val="00192E8F"/>
    <w:rsid w:val="00192E91"/>
    <w:rsid w:val="00192EC9"/>
    <w:rsid w:val="00192ED7"/>
    <w:rsid w:val="00192F20"/>
    <w:rsid w:val="00192F40"/>
    <w:rsid w:val="00192F56"/>
    <w:rsid w:val="00192FE9"/>
    <w:rsid w:val="0019302A"/>
    <w:rsid w:val="00193057"/>
    <w:rsid w:val="0019306A"/>
    <w:rsid w:val="00193118"/>
    <w:rsid w:val="00193128"/>
    <w:rsid w:val="00193169"/>
    <w:rsid w:val="00193185"/>
    <w:rsid w:val="0019321C"/>
    <w:rsid w:val="00193223"/>
    <w:rsid w:val="0019322E"/>
    <w:rsid w:val="00193238"/>
    <w:rsid w:val="0019323B"/>
    <w:rsid w:val="0019323F"/>
    <w:rsid w:val="00193240"/>
    <w:rsid w:val="00193283"/>
    <w:rsid w:val="00193288"/>
    <w:rsid w:val="0019329C"/>
    <w:rsid w:val="001932A8"/>
    <w:rsid w:val="001932EB"/>
    <w:rsid w:val="00193305"/>
    <w:rsid w:val="0019331D"/>
    <w:rsid w:val="00193350"/>
    <w:rsid w:val="0019335B"/>
    <w:rsid w:val="00193376"/>
    <w:rsid w:val="0019346E"/>
    <w:rsid w:val="001934B1"/>
    <w:rsid w:val="001934C0"/>
    <w:rsid w:val="001934D5"/>
    <w:rsid w:val="00193515"/>
    <w:rsid w:val="0019351A"/>
    <w:rsid w:val="0019353D"/>
    <w:rsid w:val="00193581"/>
    <w:rsid w:val="001935CD"/>
    <w:rsid w:val="0019360F"/>
    <w:rsid w:val="0019362F"/>
    <w:rsid w:val="0019364E"/>
    <w:rsid w:val="0019366D"/>
    <w:rsid w:val="001936CC"/>
    <w:rsid w:val="001936CD"/>
    <w:rsid w:val="001936D7"/>
    <w:rsid w:val="001936DD"/>
    <w:rsid w:val="001936DE"/>
    <w:rsid w:val="0019376E"/>
    <w:rsid w:val="0019377D"/>
    <w:rsid w:val="001937BF"/>
    <w:rsid w:val="00193812"/>
    <w:rsid w:val="0019383E"/>
    <w:rsid w:val="00193842"/>
    <w:rsid w:val="001938CB"/>
    <w:rsid w:val="001938D5"/>
    <w:rsid w:val="00193926"/>
    <w:rsid w:val="0019392D"/>
    <w:rsid w:val="00193A19"/>
    <w:rsid w:val="00193A3A"/>
    <w:rsid w:val="00193A5A"/>
    <w:rsid w:val="00193A69"/>
    <w:rsid w:val="00193A7B"/>
    <w:rsid w:val="00193A86"/>
    <w:rsid w:val="00193A8B"/>
    <w:rsid w:val="00193AAE"/>
    <w:rsid w:val="00193ABA"/>
    <w:rsid w:val="00193B1D"/>
    <w:rsid w:val="00193B43"/>
    <w:rsid w:val="00193B49"/>
    <w:rsid w:val="00193B5A"/>
    <w:rsid w:val="00193BB1"/>
    <w:rsid w:val="00193BDC"/>
    <w:rsid w:val="00193C07"/>
    <w:rsid w:val="00193C1F"/>
    <w:rsid w:val="00193C3A"/>
    <w:rsid w:val="00193C41"/>
    <w:rsid w:val="00193C5A"/>
    <w:rsid w:val="00193CCD"/>
    <w:rsid w:val="00193D3F"/>
    <w:rsid w:val="00193D42"/>
    <w:rsid w:val="00193D6B"/>
    <w:rsid w:val="00193D96"/>
    <w:rsid w:val="00193DBB"/>
    <w:rsid w:val="00193E15"/>
    <w:rsid w:val="00193E2D"/>
    <w:rsid w:val="00193E49"/>
    <w:rsid w:val="00193E9F"/>
    <w:rsid w:val="00193EBB"/>
    <w:rsid w:val="00193ECF"/>
    <w:rsid w:val="00193EDA"/>
    <w:rsid w:val="00193EEE"/>
    <w:rsid w:val="00193EF1"/>
    <w:rsid w:val="00193F2A"/>
    <w:rsid w:val="00193F2B"/>
    <w:rsid w:val="00193F51"/>
    <w:rsid w:val="00193F53"/>
    <w:rsid w:val="00193F5E"/>
    <w:rsid w:val="00193FF4"/>
    <w:rsid w:val="00193FF8"/>
    <w:rsid w:val="00193FFF"/>
    <w:rsid w:val="0019403B"/>
    <w:rsid w:val="0019403C"/>
    <w:rsid w:val="0019406B"/>
    <w:rsid w:val="00194071"/>
    <w:rsid w:val="00194082"/>
    <w:rsid w:val="001940E7"/>
    <w:rsid w:val="0019410C"/>
    <w:rsid w:val="00194124"/>
    <w:rsid w:val="00194148"/>
    <w:rsid w:val="001941D5"/>
    <w:rsid w:val="001941DA"/>
    <w:rsid w:val="001941FD"/>
    <w:rsid w:val="00194288"/>
    <w:rsid w:val="001942BD"/>
    <w:rsid w:val="001942ED"/>
    <w:rsid w:val="00194312"/>
    <w:rsid w:val="00194353"/>
    <w:rsid w:val="00194390"/>
    <w:rsid w:val="001943BC"/>
    <w:rsid w:val="001943C6"/>
    <w:rsid w:val="001943DC"/>
    <w:rsid w:val="001943EA"/>
    <w:rsid w:val="001943EB"/>
    <w:rsid w:val="00194449"/>
    <w:rsid w:val="00194456"/>
    <w:rsid w:val="00194466"/>
    <w:rsid w:val="00194470"/>
    <w:rsid w:val="001944FF"/>
    <w:rsid w:val="00194501"/>
    <w:rsid w:val="0019455B"/>
    <w:rsid w:val="0019461E"/>
    <w:rsid w:val="0019464E"/>
    <w:rsid w:val="00194657"/>
    <w:rsid w:val="00194672"/>
    <w:rsid w:val="001946B3"/>
    <w:rsid w:val="001946D4"/>
    <w:rsid w:val="001946DA"/>
    <w:rsid w:val="001946F3"/>
    <w:rsid w:val="00194781"/>
    <w:rsid w:val="0019479A"/>
    <w:rsid w:val="001947A1"/>
    <w:rsid w:val="001947C0"/>
    <w:rsid w:val="001947E5"/>
    <w:rsid w:val="0019480D"/>
    <w:rsid w:val="0019483C"/>
    <w:rsid w:val="00194851"/>
    <w:rsid w:val="00194856"/>
    <w:rsid w:val="00194860"/>
    <w:rsid w:val="0019488B"/>
    <w:rsid w:val="00194897"/>
    <w:rsid w:val="001948AC"/>
    <w:rsid w:val="00194928"/>
    <w:rsid w:val="00194949"/>
    <w:rsid w:val="0019497B"/>
    <w:rsid w:val="001949E4"/>
    <w:rsid w:val="00194A18"/>
    <w:rsid w:val="00194AB3"/>
    <w:rsid w:val="00194AB9"/>
    <w:rsid w:val="00194AD7"/>
    <w:rsid w:val="00194ADD"/>
    <w:rsid w:val="00194B7E"/>
    <w:rsid w:val="00194B8F"/>
    <w:rsid w:val="00194C19"/>
    <w:rsid w:val="00194C1E"/>
    <w:rsid w:val="00194C33"/>
    <w:rsid w:val="00194C58"/>
    <w:rsid w:val="00194C6D"/>
    <w:rsid w:val="00194CB0"/>
    <w:rsid w:val="00194D06"/>
    <w:rsid w:val="00194D96"/>
    <w:rsid w:val="00194DED"/>
    <w:rsid w:val="00194DFB"/>
    <w:rsid w:val="00194E3C"/>
    <w:rsid w:val="00194E84"/>
    <w:rsid w:val="00194E87"/>
    <w:rsid w:val="00194EB0"/>
    <w:rsid w:val="00194EDC"/>
    <w:rsid w:val="00194F0D"/>
    <w:rsid w:val="00194F34"/>
    <w:rsid w:val="00194F43"/>
    <w:rsid w:val="00194F73"/>
    <w:rsid w:val="00194F89"/>
    <w:rsid w:val="00195001"/>
    <w:rsid w:val="00195092"/>
    <w:rsid w:val="001950D8"/>
    <w:rsid w:val="001950DC"/>
    <w:rsid w:val="00195146"/>
    <w:rsid w:val="0019514C"/>
    <w:rsid w:val="00195160"/>
    <w:rsid w:val="0019516A"/>
    <w:rsid w:val="0019523F"/>
    <w:rsid w:val="00195247"/>
    <w:rsid w:val="00195278"/>
    <w:rsid w:val="00195280"/>
    <w:rsid w:val="001952A2"/>
    <w:rsid w:val="001952B4"/>
    <w:rsid w:val="001952BF"/>
    <w:rsid w:val="001952C9"/>
    <w:rsid w:val="001952E3"/>
    <w:rsid w:val="001952E9"/>
    <w:rsid w:val="00195327"/>
    <w:rsid w:val="001953D5"/>
    <w:rsid w:val="001953E9"/>
    <w:rsid w:val="001953F9"/>
    <w:rsid w:val="0019543B"/>
    <w:rsid w:val="0019544A"/>
    <w:rsid w:val="001954BA"/>
    <w:rsid w:val="00195546"/>
    <w:rsid w:val="00195554"/>
    <w:rsid w:val="001955A7"/>
    <w:rsid w:val="001955D3"/>
    <w:rsid w:val="001955F0"/>
    <w:rsid w:val="00195607"/>
    <w:rsid w:val="0019562B"/>
    <w:rsid w:val="001956CB"/>
    <w:rsid w:val="001956F9"/>
    <w:rsid w:val="00195715"/>
    <w:rsid w:val="00195718"/>
    <w:rsid w:val="0019572C"/>
    <w:rsid w:val="00195772"/>
    <w:rsid w:val="00195795"/>
    <w:rsid w:val="001957AC"/>
    <w:rsid w:val="001957BD"/>
    <w:rsid w:val="001957CA"/>
    <w:rsid w:val="001957EE"/>
    <w:rsid w:val="0019582E"/>
    <w:rsid w:val="0019586F"/>
    <w:rsid w:val="00195918"/>
    <w:rsid w:val="001959AD"/>
    <w:rsid w:val="00195A78"/>
    <w:rsid w:val="00195AA6"/>
    <w:rsid w:val="00195AF5"/>
    <w:rsid w:val="00195B01"/>
    <w:rsid w:val="00195B18"/>
    <w:rsid w:val="00195B6D"/>
    <w:rsid w:val="00195B8A"/>
    <w:rsid w:val="00195BC9"/>
    <w:rsid w:val="00195BDE"/>
    <w:rsid w:val="00195C20"/>
    <w:rsid w:val="00195C22"/>
    <w:rsid w:val="00195C60"/>
    <w:rsid w:val="00195C69"/>
    <w:rsid w:val="00195C7E"/>
    <w:rsid w:val="00195CA0"/>
    <w:rsid w:val="00195CAC"/>
    <w:rsid w:val="00195CBA"/>
    <w:rsid w:val="00195CC9"/>
    <w:rsid w:val="00195CD8"/>
    <w:rsid w:val="00195D05"/>
    <w:rsid w:val="00195DEB"/>
    <w:rsid w:val="00195E24"/>
    <w:rsid w:val="00195E7B"/>
    <w:rsid w:val="00195E87"/>
    <w:rsid w:val="00195E9F"/>
    <w:rsid w:val="00195EFC"/>
    <w:rsid w:val="00195EFF"/>
    <w:rsid w:val="00195F57"/>
    <w:rsid w:val="00195F67"/>
    <w:rsid w:val="00195F82"/>
    <w:rsid w:val="00195F8A"/>
    <w:rsid w:val="00195F9D"/>
    <w:rsid w:val="00195FB5"/>
    <w:rsid w:val="00195FD7"/>
    <w:rsid w:val="00196022"/>
    <w:rsid w:val="00196033"/>
    <w:rsid w:val="00196042"/>
    <w:rsid w:val="00196052"/>
    <w:rsid w:val="00196060"/>
    <w:rsid w:val="00196084"/>
    <w:rsid w:val="00196091"/>
    <w:rsid w:val="001960B3"/>
    <w:rsid w:val="001960C3"/>
    <w:rsid w:val="001960D7"/>
    <w:rsid w:val="001960E4"/>
    <w:rsid w:val="0019610A"/>
    <w:rsid w:val="00196159"/>
    <w:rsid w:val="00196162"/>
    <w:rsid w:val="00196198"/>
    <w:rsid w:val="001961B5"/>
    <w:rsid w:val="001961E8"/>
    <w:rsid w:val="0019620E"/>
    <w:rsid w:val="0019625E"/>
    <w:rsid w:val="00196283"/>
    <w:rsid w:val="001962DE"/>
    <w:rsid w:val="00196354"/>
    <w:rsid w:val="0019636D"/>
    <w:rsid w:val="001963D0"/>
    <w:rsid w:val="001963DA"/>
    <w:rsid w:val="00196439"/>
    <w:rsid w:val="00196444"/>
    <w:rsid w:val="00196475"/>
    <w:rsid w:val="00196482"/>
    <w:rsid w:val="0019649E"/>
    <w:rsid w:val="001964C0"/>
    <w:rsid w:val="001964EF"/>
    <w:rsid w:val="001965A3"/>
    <w:rsid w:val="001965B1"/>
    <w:rsid w:val="001965C5"/>
    <w:rsid w:val="001966AB"/>
    <w:rsid w:val="00196752"/>
    <w:rsid w:val="00196767"/>
    <w:rsid w:val="00196783"/>
    <w:rsid w:val="00196798"/>
    <w:rsid w:val="001967B4"/>
    <w:rsid w:val="001967B8"/>
    <w:rsid w:val="001967CD"/>
    <w:rsid w:val="001967DA"/>
    <w:rsid w:val="001967F5"/>
    <w:rsid w:val="0019681A"/>
    <w:rsid w:val="00196838"/>
    <w:rsid w:val="00196859"/>
    <w:rsid w:val="00196927"/>
    <w:rsid w:val="00196962"/>
    <w:rsid w:val="001969A4"/>
    <w:rsid w:val="001969E3"/>
    <w:rsid w:val="001969F0"/>
    <w:rsid w:val="00196A4F"/>
    <w:rsid w:val="00196AA9"/>
    <w:rsid w:val="00196AB4"/>
    <w:rsid w:val="00196AC2"/>
    <w:rsid w:val="00196AC4"/>
    <w:rsid w:val="00196ADD"/>
    <w:rsid w:val="00196AF8"/>
    <w:rsid w:val="00196B1D"/>
    <w:rsid w:val="00196B29"/>
    <w:rsid w:val="00196B30"/>
    <w:rsid w:val="00196B3D"/>
    <w:rsid w:val="00196C08"/>
    <w:rsid w:val="00196C27"/>
    <w:rsid w:val="00196C77"/>
    <w:rsid w:val="00196CCF"/>
    <w:rsid w:val="00196CE0"/>
    <w:rsid w:val="00196CE4"/>
    <w:rsid w:val="00196CF4"/>
    <w:rsid w:val="00196D18"/>
    <w:rsid w:val="00196D25"/>
    <w:rsid w:val="00196D29"/>
    <w:rsid w:val="00196D79"/>
    <w:rsid w:val="00196D84"/>
    <w:rsid w:val="00196DA3"/>
    <w:rsid w:val="00196DE5"/>
    <w:rsid w:val="00196E30"/>
    <w:rsid w:val="00196EAF"/>
    <w:rsid w:val="00196EC7"/>
    <w:rsid w:val="00196F11"/>
    <w:rsid w:val="00196FBF"/>
    <w:rsid w:val="00196FC7"/>
    <w:rsid w:val="00196FEF"/>
    <w:rsid w:val="0019706C"/>
    <w:rsid w:val="001970C5"/>
    <w:rsid w:val="001970D5"/>
    <w:rsid w:val="001970F7"/>
    <w:rsid w:val="00197115"/>
    <w:rsid w:val="00197164"/>
    <w:rsid w:val="0019718A"/>
    <w:rsid w:val="001971CB"/>
    <w:rsid w:val="001971E8"/>
    <w:rsid w:val="0019721A"/>
    <w:rsid w:val="00197262"/>
    <w:rsid w:val="001972A4"/>
    <w:rsid w:val="00197346"/>
    <w:rsid w:val="00197386"/>
    <w:rsid w:val="00197391"/>
    <w:rsid w:val="001973D7"/>
    <w:rsid w:val="001973E5"/>
    <w:rsid w:val="00197430"/>
    <w:rsid w:val="00197484"/>
    <w:rsid w:val="0019749F"/>
    <w:rsid w:val="001974E2"/>
    <w:rsid w:val="001974F6"/>
    <w:rsid w:val="0019752E"/>
    <w:rsid w:val="001975D7"/>
    <w:rsid w:val="001975EB"/>
    <w:rsid w:val="00197613"/>
    <w:rsid w:val="00197628"/>
    <w:rsid w:val="00197655"/>
    <w:rsid w:val="00197662"/>
    <w:rsid w:val="0019769F"/>
    <w:rsid w:val="001976AC"/>
    <w:rsid w:val="001976B7"/>
    <w:rsid w:val="001976CA"/>
    <w:rsid w:val="001976D5"/>
    <w:rsid w:val="001976E8"/>
    <w:rsid w:val="00197767"/>
    <w:rsid w:val="00197769"/>
    <w:rsid w:val="001977B5"/>
    <w:rsid w:val="001977CF"/>
    <w:rsid w:val="0019780D"/>
    <w:rsid w:val="00197825"/>
    <w:rsid w:val="0019788C"/>
    <w:rsid w:val="00197893"/>
    <w:rsid w:val="0019790A"/>
    <w:rsid w:val="0019795B"/>
    <w:rsid w:val="00197978"/>
    <w:rsid w:val="001979DA"/>
    <w:rsid w:val="00197A81"/>
    <w:rsid w:val="00197AB6"/>
    <w:rsid w:val="00197ACD"/>
    <w:rsid w:val="00197B14"/>
    <w:rsid w:val="00197B4F"/>
    <w:rsid w:val="00197B57"/>
    <w:rsid w:val="00197B59"/>
    <w:rsid w:val="00197B68"/>
    <w:rsid w:val="00197B9D"/>
    <w:rsid w:val="00197BA1"/>
    <w:rsid w:val="00197BB0"/>
    <w:rsid w:val="00197BE3"/>
    <w:rsid w:val="00197BED"/>
    <w:rsid w:val="00197BEE"/>
    <w:rsid w:val="00197C36"/>
    <w:rsid w:val="00197C45"/>
    <w:rsid w:val="00197C7D"/>
    <w:rsid w:val="00197C7E"/>
    <w:rsid w:val="00197CBD"/>
    <w:rsid w:val="00197D59"/>
    <w:rsid w:val="00197DE3"/>
    <w:rsid w:val="00197DFA"/>
    <w:rsid w:val="00197E12"/>
    <w:rsid w:val="00197E77"/>
    <w:rsid w:val="00197E99"/>
    <w:rsid w:val="00197ED6"/>
    <w:rsid w:val="00197EE5"/>
    <w:rsid w:val="00197F5F"/>
    <w:rsid w:val="00197F6E"/>
    <w:rsid w:val="00197F70"/>
    <w:rsid w:val="00197F8B"/>
    <w:rsid w:val="00197F92"/>
    <w:rsid w:val="00197FA7"/>
    <w:rsid w:val="00197FB4"/>
    <w:rsid w:val="00197FB5"/>
    <w:rsid w:val="00197FB8"/>
    <w:rsid w:val="00197FBE"/>
    <w:rsid w:val="00197FF9"/>
    <w:rsid w:val="001A0019"/>
    <w:rsid w:val="001A0093"/>
    <w:rsid w:val="001A0094"/>
    <w:rsid w:val="001A00C0"/>
    <w:rsid w:val="001A00CE"/>
    <w:rsid w:val="001A00EB"/>
    <w:rsid w:val="001A010A"/>
    <w:rsid w:val="001A0122"/>
    <w:rsid w:val="001A013B"/>
    <w:rsid w:val="001A0179"/>
    <w:rsid w:val="001A01BF"/>
    <w:rsid w:val="001A01ED"/>
    <w:rsid w:val="001A0245"/>
    <w:rsid w:val="001A0250"/>
    <w:rsid w:val="001A025B"/>
    <w:rsid w:val="001A02A5"/>
    <w:rsid w:val="001A0311"/>
    <w:rsid w:val="001A0356"/>
    <w:rsid w:val="001A0383"/>
    <w:rsid w:val="001A039F"/>
    <w:rsid w:val="001A044D"/>
    <w:rsid w:val="001A04A3"/>
    <w:rsid w:val="001A04BD"/>
    <w:rsid w:val="001A04CD"/>
    <w:rsid w:val="001A04DD"/>
    <w:rsid w:val="001A0512"/>
    <w:rsid w:val="001A05D8"/>
    <w:rsid w:val="001A05F8"/>
    <w:rsid w:val="001A0625"/>
    <w:rsid w:val="001A0676"/>
    <w:rsid w:val="001A0679"/>
    <w:rsid w:val="001A06BE"/>
    <w:rsid w:val="001A06CF"/>
    <w:rsid w:val="001A0708"/>
    <w:rsid w:val="001A0717"/>
    <w:rsid w:val="001A0722"/>
    <w:rsid w:val="001A0748"/>
    <w:rsid w:val="001A07B6"/>
    <w:rsid w:val="001A07D3"/>
    <w:rsid w:val="001A07F3"/>
    <w:rsid w:val="001A07FC"/>
    <w:rsid w:val="001A0865"/>
    <w:rsid w:val="001A0876"/>
    <w:rsid w:val="001A089A"/>
    <w:rsid w:val="001A08F3"/>
    <w:rsid w:val="001A093C"/>
    <w:rsid w:val="001A09A7"/>
    <w:rsid w:val="001A09B7"/>
    <w:rsid w:val="001A09C6"/>
    <w:rsid w:val="001A0A06"/>
    <w:rsid w:val="001A0A1E"/>
    <w:rsid w:val="001A0A20"/>
    <w:rsid w:val="001A0A22"/>
    <w:rsid w:val="001A0A35"/>
    <w:rsid w:val="001A0AE3"/>
    <w:rsid w:val="001A0B2D"/>
    <w:rsid w:val="001A0B44"/>
    <w:rsid w:val="001A0B57"/>
    <w:rsid w:val="001A0B5F"/>
    <w:rsid w:val="001A0B71"/>
    <w:rsid w:val="001A0B9C"/>
    <w:rsid w:val="001A0BAE"/>
    <w:rsid w:val="001A0C1A"/>
    <w:rsid w:val="001A0C40"/>
    <w:rsid w:val="001A0C6A"/>
    <w:rsid w:val="001A0C8C"/>
    <w:rsid w:val="001A0C98"/>
    <w:rsid w:val="001A0CB1"/>
    <w:rsid w:val="001A0CED"/>
    <w:rsid w:val="001A0CF4"/>
    <w:rsid w:val="001A0D09"/>
    <w:rsid w:val="001A0D0C"/>
    <w:rsid w:val="001A0D33"/>
    <w:rsid w:val="001A0D4F"/>
    <w:rsid w:val="001A0DAC"/>
    <w:rsid w:val="001A0DBE"/>
    <w:rsid w:val="001A0DC7"/>
    <w:rsid w:val="001A0DF1"/>
    <w:rsid w:val="001A0E10"/>
    <w:rsid w:val="001A0E5F"/>
    <w:rsid w:val="001A0E66"/>
    <w:rsid w:val="001A0E9B"/>
    <w:rsid w:val="001A0EB4"/>
    <w:rsid w:val="001A0EE4"/>
    <w:rsid w:val="001A0F1E"/>
    <w:rsid w:val="001A0F8A"/>
    <w:rsid w:val="001A0FB7"/>
    <w:rsid w:val="001A0FBF"/>
    <w:rsid w:val="001A1026"/>
    <w:rsid w:val="001A1036"/>
    <w:rsid w:val="001A1040"/>
    <w:rsid w:val="001A106A"/>
    <w:rsid w:val="001A107E"/>
    <w:rsid w:val="001A1090"/>
    <w:rsid w:val="001A10B4"/>
    <w:rsid w:val="001A10D5"/>
    <w:rsid w:val="001A10F2"/>
    <w:rsid w:val="001A10FD"/>
    <w:rsid w:val="001A1125"/>
    <w:rsid w:val="001A11A4"/>
    <w:rsid w:val="001A11AE"/>
    <w:rsid w:val="001A11EA"/>
    <w:rsid w:val="001A1208"/>
    <w:rsid w:val="001A1255"/>
    <w:rsid w:val="001A1268"/>
    <w:rsid w:val="001A1280"/>
    <w:rsid w:val="001A12A6"/>
    <w:rsid w:val="001A12BB"/>
    <w:rsid w:val="001A12EC"/>
    <w:rsid w:val="001A12F3"/>
    <w:rsid w:val="001A1306"/>
    <w:rsid w:val="001A130E"/>
    <w:rsid w:val="001A1353"/>
    <w:rsid w:val="001A1371"/>
    <w:rsid w:val="001A13BD"/>
    <w:rsid w:val="001A1409"/>
    <w:rsid w:val="001A142C"/>
    <w:rsid w:val="001A1448"/>
    <w:rsid w:val="001A144A"/>
    <w:rsid w:val="001A145E"/>
    <w:rsid w:val="001A1475"/>
    <w:rsid w:val="001A14E7"/>
    <w:rsid w:val="001A15D4"/>
    <w:rsid w:val="001A1622"/>
    <w:rsid w:val="001A162D"/>
    <w:rsid w:val="001A16B8"/>
    <w:rsid w:val="001A16BC"/>
    <w:rsid w:val="001A1713"/>
    <w:rsid w:val="001A1753"/>
    <w:rsid w:val="001A1763"/>
    <w:rsid w:val="001A1764"/>
    <w:rsid w:val="001A17D4"/>
    <w:rsid w:val="001A17EB"/>
    <w:rsid w:val="001A17FC"/>
    <w:rsid w:val="001A1827"/>
    <w:rsid w:val="001A1829"/>
    <w:rsid w:val="001A1896"/>
    <w:rsid w:val="001A18D2"/>
    <w:rsid w:val="001A18FA"/>
    <w:rsid w:val="001A194C"/>
    <w:rsid w:val="001A198D"/>
    <w:rsid w:val="001A198F"/>
    <w:rsid w:val="001A199D"/>
    <w:rsid w:val="001A19EB"/>
    <w:rsid w:val="001A1A0D"/>
    <w:rsid w:val="001A1A3D"/>
    <w:rsid w:val="001A1AE8"/>
    <w:rsid w:val="001A1AF0"/>
    <w:rsid w:val="001A1AF6"/>
    <w:rsid w:val="001A1B2D"/>
    <w:rsid w:val="001A1B2F"/>
    <w:rsid w:val="001A1BAB"/>
    <w:rsid w:val="001A1BDD"/>
    <w:rsid w:val="001A1C08"/>
    <w:rsid w:val="001A1C22"/>
    <w:rsid w:val="001A1C39"/>
    <w:rsid w:val="001A1C42"/>
    <w:rsid w:val="001A1CD1"/>
    <w:rsid w:val="001A1CDC"/>
    <w:rsid w:val="001A1D5C"/>
    <w:rsid w:val="001A1D9D"/>
    <w:rsid w:val="001A1DB7"/>
    <w:rsid w:val="001A1DE9"/>
    <w:rsid w:val="001A1E1E"/>
    <w:rsid w:val="001A1E90"/>
    <w:rsid w:val="001A1EAB"/>
    <w:rsid w:val="001A1F00"/>
    <w:rsid w:val="001A1F0A"/>
    <w:rsid w:val="001A1F0C"/>
    <w:rsid w:val="001A1FAB"/>
    <w:rsid w:val="001A1FBD"/>
    <w:rsid w:val="001A1FEB"/>
    <w:rsid w:val="001A2020"/>
    <w:rsid w:val="001A2062"/>
    <w:rsid w:val="001A2069"/>
    <w:rsid w:val="001A206A"/>
    <w:rsid w:val="001A2083"/>
    <w:rsid w:val="001A2094"/>
    <w:rsid w:val="001A2144"/>
    <w:rsid w:val="001A214C"/>
    <w:rsid w:val="001A214E"/>
    <w:rsid w:val="001A218F"/>
    <w:rsid w:val="001A21B1"/>
    <w:rsid w:val="001A21C3"/>
    <w:rsid w:val="001A21F4"/>
    <w:rsid w:val="001A21FE"/>
    <w:rsid w:val="001A2223"/>
    <w:rsid w:val="001A2260"/>
    <w:rsid w:val="001A229B"/>
    <w:rsid w:val="001A22E0"/>
    <w:rsid w:val="001A2308"/>
    <w:rsid w:val="001A236F"/>
    <w:rsid w:val="001A2379"/>
    <w:rsid w:val="001A237C"/>
    <w:rsid w:val="001A238B"/>
    <w:rsid w:val="001A238C"/>
    <w:rsid w:val="001A23B8"/>
    <w:rsid w:val="001A2422"/>
    <w:rsid w:val="001A2444"/>
    <w:rsid w:val="001A24BE"/>
    <w:rsid w:val="001A24C9"/>
    <w:rsid w:val="001A2503"/>
    <w:rsid w:val="001A2526"/>
    <w:rsid w:val="001A2556"/>
    <w:rsid w:val="001A256E"/>
    <w:rsid w:val="001A2596"/>
    <w:rsid w:val="001A2598"/>
    <w:rsid w:val="001A25A8"/>
    <w:rsid w:val="001A2696"/>
    <w:rsid w:val="001A26B6"/>
    <w:rsid w:val="001A26C9"/>
    <w:rsid w:val="001A26EA"/>
    <w:rsid w:val="001A2723"/>
    <w:rsid w:val="001A2778"/>
    <w:rsid w:val="001A277F"/>
    <w:rsid w:val="001A2785"/>
    <w:rsid w:val="001A27BB"/>
    <w:rsid w:val="001A27EE"/>
    <w:rsid w:val="001A282E"/>
    <w:rsid w:val="001A2859"/>
    <w:rsid w:val="001A28A4"/>
    <w:rsid w:val="001A28A8"/>
    <w:rsid w:val="001A28CB"/>
    <w:rsid w:val="001A2901"/>
    <w:rsid w:val="001A2915"/>
    <w:rsid w:val="001A293F"/>
    <w:rsid w:val="001A295A"/>
    <w:rsid w:val="001A2962"/>
    <w:rsid w:val="001A297E"/>
    <w:rsid w:val="001A2981"/>
    <w:rsid w:val="001A2996"/>
    <w:rsid w:val="001A299C"/>
    <w:rsid w:val="001A29C0"/>
    <w:rsid w:val="001A29EC"/>
    <w:rsid w:val="001A2A4D"/>
    <w:rsid w:val="001A2A6C"/>
    <w:rsid w:val="001A2B06"/>
    <w:rsid w:val="001A2B31"/>
    <w:rsid w:val="001A2B6D"/>
    <w:rsid w:val="001A2B9B"/>
    <w:rsid w:val="001A2BD1"/>
    <w:rsid w:val="001A2C28"/>
    <w:rsid w:val="001A2C3C"/>
    <w:rsid w:val="001A2C3D"/>
    <w:rsid w:val="001A2CAB"/>
    <w:rsid w:val="001A2CC7"/>
    <w:rsid w:val="001A2CEF"/>
    <w:rsid w:val="001A2D07"/>
    <w:rsid w:val="001A2D0A"/>
    <w:rsid w:val="001A2D55"/>
    <w:rsid w:val="001A2DC5"/>
    <w:rsid w:val="001A2DD2"/>
    <w:rsid w:val="001A2DD8"/>
    <w:rsid w:val="001A2DEC"/>
    <w:rsid w:val="001A2E0C"/>
    <w:rsid w:val="001A2E31"/>
    <w:rsid w:val="001A2E62"/>
    <w:rsid w:val="001A2E6B"/>
    <w:rsid w:val="001A2EA6"/>
    <w:rsid w:val="001A2F2D"/>
    <w:rsid w:val="001A2FB2"/>
    <w:rsid w:val="001A2FB9"/>
    <w:rsid w:val="001A2FBE"/>
    <w:rsid w:val="001A2FCE"/>
    <w:rsid w:val="001A2FD7"/>
    <w:rsid w:val="001A2FDF"/>
    <w:rsid w:val="001A300F"/>
    <w:rsid w:val="001A3046"/>
    <w:rsid w:val="001A304A"/>
    <w:rsid w:val="001A3070"/>
    <w:rsid w:val="001A30AD"/>
    <w:rsid w:val="001A30CB"/>
    <w:rsid w:val="001A3119"/>
    <w:rsid w:val="001A311C"/>
    <w:rsid w:val="001A3131"/>
    <w:rsid w:val="001A313C"/>
    <w:rsid w:val="001A3149"/>
    <w:rsid w:val="001A3175"/>
    <w:rsid w:val="001A31BC"/>
    <w:rsid w:val="001A31FC"/>
    <w:rsid w:val="001A3200"/>
    <w:rsid w:val="001A328A"/>
    <w:rsid w:val="001A328F"/>
    <w:rsid w:val="001A32D2"/>
    <w:rsid w:val="001A32D8"/>
    <w:rsid w:val="001A3321"/>
    <w:rsid w:val="001A3336"/>
    <w:rsid w:val="001A3363"/>
    <w:rsid w:val="001A338D"/>
    <w:rsid w:val="001A33BE"/>
    <w:rsid w:val="001A33C6"/>
    <w:rsid w:val="001A33CB"/>
    <w:rsid w:val="001A33F9"/>
    <w:rsid w:val="001A3406"/>
    <w:rsid w:val="001A3419"/>
    <w:rsid w:val="001A3437"/>
    <w:rsid w:val="001A3453"/>
    <w:rsid w:val="001A3469"/>
    <w:rsid w:val="001A3488"/>
    <w:rsid w:val="001A348A"/>
    <w:rsid w:val="001A34DA"/>
    <w:rsid w:val="001A358A"/>
    <w:rsid w:val="001A3597"/>
    <w:rsid w:val="001A359A"/>
    <w:rsid w:val="001A35B2"/>
    <w:rsid w:val="001A35B8"/>
    <w:rsid w:val="001A35CA"/>
    <w:rsid w:val="001A35DC"/>
    <w:rsid w:val="001A35E5"/>
    <w:rsid w:val="001A363E"/>
    <w:rsid w:val="001A3671"/>
    <w:rsid w:val="001A367C"/>
    <w:rsid w:val="001A3698"/>
    <w:rsid w:val="001A36A0"/>
    <w:rsid w:val="001A36BD"/>
    <w:rsid w:val="001A36F2"/>
    <w:rsid w:val="001A36F8"/>
    <w:rsid w:val="001A3708"/>
    <w:rsid w:val="001A3757"/>
    <w:rsid w:val="001A3758"/>
    <w:rsid w:val="001A37DE"/>
    <w:rsid w:val="001A37EC"/>
    <w:rsid w:val="001A37EF"/>
    <w:rsid w:val="001A3844"/>
    <w:rsid w:val="001A385D"/>
    <w:rsid w:val="001A3862"/>
    <w:rsid w:val="001A3872"/>
    <w:rsid w:val="001A3892"/>
    <w:rsid w:val="001A38AF"/>
    <w:rsid w:val="001A38FC"/>
    <w:rsid w:val="001A3919"/>
    <w:rsid w:val="001A3942"/>
    <w:rsid w:val="001A399E"/>
    <w:rsid w:val="001A39D4"/>
    <w:rsid w:val="001A3A31"/>
    <w:rsid w:val="001A3A47"/>
    <w:rsid w:val="001A3A81"/>
    <w:rsid w:val="001A3A86"/>
    <w:rsid w:val="001A3A91"/>
    <w:rsid w:val="001A3ABB"/>
    <w:rsid w:val="001A3AC2"/>
    <w:rsid w:val="001A3B1D"/>
    <w:rsid w:val="001A3B3B"/>
    <w:rsid w:val="001A3B49"/>
    <w:rsid w:val="001A3B7F"/>
    <w:rsid w:val="001A3BB1"/>
    <w:rsid w:val="001A3BCE"/>
    <w:rsid w:val="001A3BF0"/>
    <w:rsid w:val="001A3C09"/>
    <w:rsid w:val="001A3D48"/>
    <w:rsid w:val="001A3DB9"/>
    <w:rsid w:val="001A3DC6"/>
    <w:rsid w:val="001A3DE7"/>
    <w:rsid w:val="001A3E31"/>
    <w:rsid w:val="001A3E42"/>
    <w:rsid w:val="001A3E95"/>
    <w:rsid w:val="001A3F07"/>
    <w:rsid w:val="001A3F2D"/>
    <w:rsid w:val="001A3F8F"/>
    <w:rsid w:val="001A3F93"/>
    <w:rsid w:val="001A3FA9"/>
    <w:rsid w:val="001A3FDD"/>
    <w:rsid w:val="001A4070"/>
    <w:rsid w:val="001A40A6"/>
    <w:rsid w:val="001A40D8"/>
    <w:rsid w:val="001A40EA"/>
    <w:rsid w:val="001A4107"/>
    <w:rsid w:val="001A4113"/>
    <w:rsid w:val="001A4160"/>
    <w:rsid w:val="001A4199"/>
    <w:rsid w:val="001A41B0"/>
    <w:rsid w:val="001A4234"/>
    <w:rsid w:val="001A42AF"/>
    <w:rsid w:val="001A42B4"/>
    <w:rsid w:val="001A42C0"/>
    <w:rsid w:val="001A42E5"/>
    <w:rsid w:val="001A42F0"/>
    <w:rsid w:val="001A430C"/>
    <w:rsid w:val="001A4317"/>
    <w:rsid w:val="001A436F"/>
    <w:rsid w:val="001A4379"/>
    <w:rsid w:val="001A43A7"/>
    <w:rsid w:val="001A43BE"/>
    <w:rsid w:val="001A43EA"/>
    <w:rsid w:val="001A441A"/>
    <w:rsid w:val="001A451E"/>
    <w:rsid w:val="001A45A7"/>
    <w:rsid w:val="001A45AC"/>
    <w:rsid w:val="001A45CF"/>
    <w:rsid w:val="001A462A"/>
    <w:rsid w:val="001A466D"/>
    <w:rsid w:val="001A46C1"/>
    <w:rsid w:val="001A4716"/>
    <w:rsid w:val="001A4725"/>
    <w:rsid w:val="001A472A"/>
    <w:rsid w:val="001A4732"/>
    <w:rsid w:val="001A4747"/>
    <w:rsid w:val="001A47E1"/>
    <w:rsid w:val="001A47FC"/>
    <w:rsid w:val="001A4821"/>
    <w:rsid w:val="001A482E"/>
    <w:rsid w:val="001A4866"/>
    <w:rsid w:val="001A48A7"/>
    <w:rsid w:val="001A48D7"/>
    <w:rsid w:val="001A48F0"/>
    <w:rsid w:val="001A48F8"/>
    <w:rsid w:val="001A48FF"/>
    <w:rsid w:val="001A490E"/>
    <w:rsid w:val="001A4942"/>
    <w:rsid w:val="001A4955"/>
    <w:rsid w:val="001A49C8"/>
    <w:rsid w:val="001A49FD"/>
    <w:rsid w:val="001A4A32"/>
    <w:rsid w:val="001A4ADF"/>
    <w:rsid w:val="001A4B31"/>
    <w:rsid w:val="001A4B7F"/>
    <w:rsid w:val="001A4B9A"/>
    <w:rsid w:val="001A4BCE"/>
    <w:rsid w:val="001A4BFC"/>
    <w:rsid w:val="001A4C00"/>
    <w:rsid w:val="001A4C24"/>
    <w:rsid w:val="001A4C27"/>
    <w:rsid w:val="001A4C30"/>
    <w:rsid w:val="001A4C86"/>
    <w:rsid w:val="001A4C95"/>
    <w:rsid w:val="001A4CB5"/>
    <w:rsid w:val="001A4CE8"/>
    <w:rsid w:val="001A4D34"/>
    <w:rsid w:val="001A4D67"/>
    <w:rsid w:val="001A4DD8"/>
    <w:rsid w:val="001A4E41"/>
    <w:rsid w:val="001A4E4A"/>
    <w:rsid w:val="001A4EB5"/>
    <w:rsid w:val="001A4EBC"/>
    <w:rsid w:val="001A4F14"/>
    <w:rsid w:val="001A4F28"/>
    <w:rsid w:val="001A4F4E"/>
    <w:rsid w:val="001A4F56"/>
    <w:rsid w:val="001A4F5D"/>
    <w:rsid w:val="001A4F95"/>
    <w:rsid w:val="001A4FE0"/>
    <w:rsid w:val="001A4FFA"/>
    <w:rsid w:val="001A5028"/>
    <w:rsid w:val="001A5055"/>
    <w:rsid w:val="001A5082"/>
    <w:rsid w:val="001A5083"/>
    <w:rsid w:val="001A50CC"/>
    <w:rsid w:val="001A50DD"/>
    <w:rsid w:val="001A50E0"/>
    <w:rsid w:val="001A513B"/>
    <w:rsid w:val="001A5148"/>
    <w:rsid w:val="001A5177"/>
    <w:rsid w:val="001A51F2"/>
    <w:rsid w:val="001A5216"/>
    <w:rsid w:val="001A5218"/>
    <w:rsid w:val="001A52B5"/>
    <w:rsid w:val="001A52EA"/>
    <w:rsid w:val="001A535D"/>
    <w:rsid w:val="001A5383"/>
    <w:rsid w:val="001A53AE"/>
    <w:rsid w:val="001A53D1"/>
    <w:rsid w:val="001A5447"/>
    <w:rsid w:val="001A5498"/>
    <w:rsid w:val="001A549B"/>
    <w:rsid w:val="001A5512"/>
    <w:rsid w:val="001A5523"/>
    <w:rsid w:val="001A5546"/>
    <w:rsid w:val="001A5564"/>
    <w:rsid w:val="001A55C6"/>
    <w:rsid w:val="001A55CE"/>
    <w:rsid w:val="001A5650"/>
    <w:rsid w:val="001A56A9"/>
    <w:rsid w:val="001A56D2"/>
    <w:rsid w:val="001A56E4"/>
    <w:rsid w:val="001A5745"/>
    <w:rsid w:val="001A5760"/>
    <w:rsid w:val="001A5767"/>
    <w:rsid w:val="001A5797"/>
    <w:rsid w:val="001A57CC"/>
    <w:rsid w:val="001A57F8"/>
    <w:rsid w:val="001A584A"/>
    <w:rsid w:val="001A58DB"/>
    <w:rsid w:val="001A5901"/>
    <w:rsid w:val="001A5921"/>
    <w:rsid w:val="001A592A"/>
    <w:rsid w:val="001A592F"/>
    <w:rsid w:val="001A596E"/>
    <w:rsid w:val="001A59D1"/>
    <w:rsid w:val="001A5A3D"/>
    <w:rsid w:val="001A5A3E"/>
    <w:rsid w:val="001A5A5E"/>
    <w:rsid w:val="001A5ACF"/>
    <w:rsid w:val="001A5B45"/>
    <w:rsid w:val="001A5B8C"/>
    <w:rsid w:val="001A5BA2"/>
    <w:rsid w:val="001A5BAD"/>
    <w:rsid w:val="001A5BDE"/>
    <w:rsid w:val="001A5C29"/>
    <w:rsid w:val="001A5C35"/>
    <w:rsid w:val="001A5C4C"/>
    <w:rsid w:val="001A5C8D"/>
    <w:rsid w:val="001A5C8E"/>
    <w:rsid w:val="001A5CED"/>
    <w:rsid w:val="001A5D17"/>
    <w:rsid w:val="001A5D2D"/>
    <w:rsid w:val="001A5D6D"/>
    <w:rsid w:val="001A5D82"/>
    <w:rsid w:val="001A5DC3"/>
    <w:rsid w:val="001A5DD3"/>
    <w:rsid w:val="001A5E11"/>
    <w:rsid w:val="001A5E6C"/>
    <w:rsid w:val="001A5E89"/>
    <w:rsid w:val="001A5EA9"/>
    <w:rsid w:val="001A5EDA"/>
    <w:rsid w:val="001A5F22"/>
    <w:rsid w:val="001A5F38"/>
    <w:rsid w:val="001A5F7B"/>
    <w:rsid w:val="001A5FAD"/>
    <w:rsid w:val="001A5FDE"/>
    <w:rsid w:val="001A5FF3"/>
    <w:rsid w:val="001A600B"/>
    <w:rsid w:val="001A601B"/>
    <w:rsid w:val="001A604F"/>
    <w:rsid w:val="001A60E0"/>
    <w:rsid w:val="001A6111"/>
    <w:rsid w:val="001A6113"/>
    <w:rsid w:val="001A611D"/>
    <w:rsid w:val="001A6138"/>
    <w:rsid w:val="001A614A"/>
    <w:rsid w:val="001A6167"/>
    <w:rsid w:val="001A618F"/>
    <w:rsid w:val="001A61AB"/>
    <w:rsid w:val="001A61DE"/>
    <w:rsid w:val="001A61E8"/>
    <w:rsid w:val="001A61F3"/>
    <w:rsid w:val="001A623E"/>
    <w:rsid w:val="001A624D"/>
    <w:rsid w:val="001A6260"/>
    <w:rsid w:val="001A62EA"/>
    <w:rsid w:val="001A62EE"/>
    <w:rsid w:val="001A63B1"/>
    <w:rsid w:val="001A63BC"/>
    <w:rsid w:val="001A63EF"/>
    <w:rsid w:val="001A63F9"/>
    <w:rsid w:val="001A6406"/>
    <w:rsid w:val="001A6411"/>
    <w:rsid w:val="001A6433"/>
    <w:rsid w:val="001A645A"/>
    <w:rsid w:val="001A6465"/>
    <w:rsid w:val="001A64B6"/>
    <w:rsid w:val="001A64D9"/>
    <w:rsid w:val="001A6524"/>
    <w:rsid w:val="001A654B"/>
    <w:rsid w:val="001A6564"/>
    <w:rsid w:val="001A658F"/>
    <w:rsid w:val="001A65AC"/>
    <w:rsid w:val="001A65B0"/>
    <w:rsid w:val="001A65CD"/>
    <w:rsid w:val="001A65D0"/>
    <w:rsid w:val="001A65F7"/>
    <w:rsid w:val="001A660F"/>
    <w:rsid w:val="001A6640"/>
    <w:rsid w:val="001A66A1"/>
    <w:rsid w:val="001A6701"/>
    <w:rsid w:val="001A672F"/>
    <w:rsid w:val="001A6788"/>
    <w:rsid w:val="001A67CA"/>
    <w:rsid w:val="001A67F3"/>
    <w:rsid w:val="001A6805"/>
    <w:rsid w:val="001A6811"/>
    <w:rsid w:val="001A68E6"/>
    <w:rsid w:val="001A6913"/>
    <w:rsid w:val="001A693A"/>
    <w:rsid w:val="001A6942"/>
    <w:rsid w:val="001A6951"/>
    <w:rsid w:val="001A697F"/>
    <w:rsid w:val="001A698D"/>
    <w:rsid w:val="001A6990"/>
    <w:rsid w:val="001A69BE"/>
    <w:rsid w:val="001A69CC"/>
    <w:rsid w:val="001A6A0A"/>
    <w:rsid w:val="001A6A43"/>
    <w:rsid w:val="001A6A45"/>
    <w:rsid w:val="001A6A8A"/>
    <w:rsid w:val="001A6AE3"/>
    <w:rsid w:val="001A6AE6"/>
    <w:rsid w:val="001A6B1F"/>
    <w:rsid w:val="001A6B31"/>
    <w:rsid w:val="001A6B4A"/>
    <w:rsid w:val="001A6B93"/>
    <w:rsid w:val="001A6B97"/>
    <w:rsid w:val="001A6BFF"/>
    <w:rsid w:val="001A6C01"/>
    <w:rsid w:val="001A6C04"/>
    <w:rsid w:val="001A6C1C"/>
    <w:rsid w:val="001A6C46"/>
    <w:rsid w:val="001A6C75"/>
    <w:rsid w:val="001A6C7F"/>
    <w:rsid w:val="001A6C90"/>
    <w:rsid w:val="001A6C9A"/>
    <w:rsid w:val="001A6CCC"/>
    <w:rsid w:val="001A6CCE"/>
    <w:rsid w:val="001A6CD5"/>
    <w:rsid w:val="001A6D15"/>
    <w:rsid w:val="001A6D37"/>
    <w:rsid w:val="001A6D3C"/>
    <w:rsid w:val="001A6D4C"/>
    <w:rsid w:val="001A6D62"/>
    <w:rsid w:val="001A6D65"/>
    <w:rsid w:val="001A6D94"/>
    <w:rsid w:val="001A6DBA"/>
    <w:rsid w:val="001A6DE9"/>
    <w:rsid w:val="001A6E0D"/>
    <w:rsid w:val="001A6E77"/>
    <w:rsid w:val="001A6ED9"/>
    <w:rsid w:val="001A6EED"/>
    <w:rsid w:val="001A6F09"/>
    <w:rsid w:val="001A6FAC"/>
    <w:rsid w:val="001A700B"/>
    <w:rsid w:val="001A700D"/>
    <w:rsid w:val="001A700E"/>
    <w:rsid w:val="001A704D"/>
    <w:rsid w:val="001A7056"/>
    <w:rsid w:val="001A70B5"/>
    <w:rsid w:val="001A70E7"/>
    <w:rsid w:val="001A70F5"/>
    <w:rsid w:val="001A70FB"/>
    <w:rsid w:val="001A71F4"/>
    <w:rsid w:val="001A7225"/>
    <w:rsid w:val="001A7229"/>
    <w:rsid w:val="001A72BB"/>
    <w:rsid w:val="001A72CB"/>
    <w:rsid w:val="001A72F4"/>
    <w:rsid w:val="001A7329"/>
    <w:rsid w:val="001A7333"/>
    <w:rsid w:val="001A7371"/>
    <w:rsid w:val="001A737E"/>
    <w:rsid w:val="001A7384"/>
    <w:rsid w:val="001A73A5"/>
    <w:rsid w:val="001A73AE"/>
    <w:rsid w:val="001A73FB"/>
    <w:rsid w:val="001A741C"/>
    <w:rsid w:val="001A7445"/>
    <w:rsid w:val="001A7448"/>
    <w:rsid w:val="001A7469"/>
    <w:rsid w:val="001A746E"/>
    <w:rsid w:val="001A74A6"/>
    <w:rsid w:val="001A74E9"/>
    <w:rsid w:val="001A7507"/>
    <w:rsid w:val="001A7512"/>
    <w:rsid w:val="001A755A"/>
    <w:rsid w:val="001A7573"/>
    <w:rsid w:val="001A7599"/>
    <w:rsid w:val="001A75DD"/>
    <w:rsid w:val="001A75FE"/>
    <w:rsid w:val="001A7645"/>
    <w:rsid w:val="001A7675"/>
    <w:rsid w:val="001A76A3"/>
    <w:rsid w:val="001A7723"/>
    <w:rsid w:val="001A7777"/>
    <w:rsid w:val="001A7784"/>
    <w:rsid w:val="001A7792"/>
    <w:rsid w:val="001A779B"/>
    <w:rsid w:val="001A77A3"/>
    <w:rsid w:val="001A77B9"/>
    <w:rsid w:val="001A77D1"/>
    <w:rsid w:val="001A781F"/>
    <w:rsid w:val="001A782D"/>
    <w:rsid w:val="001A7845"/>
    <w:rsid w:val="001A7847"/>
    <w:rsid w:val="001A7881"/>
    <w:rsid w:val="001A78AF"/>
    <w:rsid w:val="001A78CA"/>
    <w:rsid w:val="001A78E0"/>
    <w:rsid w:val="001A78F6"/>
    <w:rsid w:val="001A78F8"/>
    <w:rsid w:val="001A7914"/>
    <w:rsid w:val="001A794A"/>
    <w:rsid w:val="001A7966"/>
    <w:rsid w:val="001A7969"/>
    <w:rsid w:val="001A796D"/>
    <w:rsid w:val="001A799F"/>
    <w:rsid w:val="001A79CD"/>
    <w:rsid w:val="001A7A9C"/>
    <w:rsid w:val="001A7B19"/>
    <w:rsid w:val="001A7B55"/>
    <w:rsid w:val="001A7B7F"/>
    <w:rsid w:val="001A7B94"/>
    <w:rsid w:val="001A7B99"/>
    <w:rsid w:val="001A7BC0"/>
    <w:rsid w:val="001A7BDA"/>
    <w:rsid w:val="001A7BF6"/>
    <w:rsid w:val="001A7C03"/>
    <w:rsid w:val="001A7C0E"/>
    <w:rsid w:val="001A7C17"/>
    <w:rsid w:val="001A7C35"/>
    <w:rsid w:val="001A7CA0"/>
    <w:rsid w:val="001A7CAF"/>
    <w:rsid w:val="001A7CC0"/>
    <w:rsid w:val="001A7CCC"/>
    <w:rsid w:val="001A7CEB"/>
    <w:rsid w:val="001A7D19"/>
    <w:rsid w:val="001A7D2A"/>
    <w:rsid w:val="001A7D40"/>
    <w:rsid w:val="001A7D55"/>
    <w:rsid w:val="001A7D5D"/>
    <w:rsid w:val="001A7D7C"/>
    <w:rsid w:val="001A7D91"/>
    <w:rsid w:val="001A7DC5"/>
    <w:rsid w:val="001A7DE9"/>
    <w:rsid w:val="001A7E0C"/>
    <w:rsid w:val="001A7E14"/>
    <w:rsid w:val="001A7E1E"/>
    <w:rsid w:val="001A7E28"/>
    <w:rsid w:val="001A7E43"/>
    <w:rsid w:val="001A7E44"/>
    <w:rsid w:val="001A7E45"/>
    <w:rsid w:val="001A7EA0"/>
    <w:rsid w:val="001A7EB3"/>
    <w:rsid w:val="001A7EBA"/>
    <w:rsid w:val="001A7EC8"/>
    <w:rsid w:val="001A7EED"/>
    <w:rsid w:val="001A7F11"/>
    <w:rsid w:val="001A7F28"/>
    <w:rsid w:val="001A7F9A"/>
    <w:rsid w:val="001A7FE5"/>
    <w:rsid w:val="001B002C"/>
    <w:rsid w:val="001B002F"/>
    <w:rsid w:val="001B005E"/>
    <w:rsid w:val="001B0086"/>
    <w:rsid w:val="001B009E"/>
    <w:rsid w:val="001B0108"/>
    <w:rsid w:val="001B0110"/>
    <w:rsid w:val="001B0119"/>
    <w:rsid w:val="001B0120"/>
    <w:rsid w:val="001B0161"/>
    <w:rsid w:val="001B017C"/>
    <w:rsid w:val="001B0204"/>
    <w:rsid w:val="001B0219"/>
    <w:rsid w:val="001B0250"/>
    <w:rsid w:val="001B0289"/>
    <w:rsid w:val="001B02C3"/>
    <w:rsid w:val="001B02F8"/>
    <w:rsid w:val="001B032B"/>
    <w:rsid w:val="001B032E"/>
    <w:rsid w:val="001B0333"/>
    <w:rsid w:val="001B037C"/>
    <w:rsid w:val="001B03C1"/>
    <w:rsid w:val="001B03E6"/>
    <w:rsid w:val="001B03FB"/>
    <w:rsid w:val="001B0416"/>
    <w:rsid w:val="001B0451"/>
    <w:rsid w:val="001B0497"/>
    <w:rsid w:val="001B04AD"/>
    <w:rsid w:val="001B0527"/>
    <w:rsid w:val="001B0538"/>
    <w:rsid w:val="001B0575"/>
    <w:rsid w:val="001B05D6"/>
    <w:rsid w:val="001B05DC"/>
    <w:rsid w:val="001B05F3"/>
    <w:rsid w:val="001B068E"/>
    <w:rsid w:val="001B06B3"/>
    <w:rsid w:val="001B0711"/>
    <w:rsid w:val="001B0716"/>
    <w:rsid w:val="001B0727"/>
    <w:rsid w:val="001B0758"/>
    <w:rsid w:val="001B075C"/>
    <w:rsid w:val="001B0801"/>
    <w:rsid w:val="001B0846"/>
    <w:rsid w:val="001B0852"/>
    <w:rsid w:val="001B0865"/>
    <w:rsid w:val="001B087D"/>
    <w:rsid w:val="001B094F"/>
    <w:rsid w:val="001B097C"/>
    <w:rsid w:val="001B099D"/>
    <w:rsid w:val="001B09D2"/>
    <w:rsid w:val="001B09F9"/>
    <w:rsid w:val="001B09FC"/>
    <w:rsid w:val="001B0A23"/>
    <w:rsid w:val="001B0A3C"/>
    <w:rsid w:val="001B0AAE"/>
    <w:rsid w:val="001B0AAF"/>
    <w:rsid w:val="001B0AE6"/>
    <w:rsid w:val="001B0AEB"/>
    <w:rsid w:val="001B0B96"/>
    <w:rsid w:val="001B0BD5"/>
    <w:rsid w:val="001B0C0D"/>
    <w:rsid w:val="001B0C1C"/>
    <w:rsid w:val="001B0C38"/>
    <w:rsid w:val="001B0C53"/>
    <w:rsid w:val="001B0C95"/>
    <w:rsid w:val="001B0C97"/>
    <w:rsid w:val="001B0CD2"/>
    <w:rsid w:val="001B0D41"/>
    <w:rsid w:val="001B0D4E"/>
    <w:rsid w:val="001B0D7D"/>
    <w:rsid w:val="001B0DAA"/>
    <w:rsid w:val="001B0E96"/>
    <w:rsid w:val="001B0EB1"/>
    <w:rsid w:val="001B0EEC"/>
    <w:rsid w:val="001B0F0C"/>
    <w:rsid w:val="001B0F15"/>
    <w:rsid w:val="001B0F19"/>
    <w:rsid w:val="001B0F34"/>
    <w:rsid w:val="001B0F52"/>
    <w:rsid w:val="001B0FE5"/>
    <w:rsid w:val="001B1009"/>
    <w:rsid w:val="001B1025"/>
    <w:rsid w:val="001B1049"/>
    <w:rsid w:val="001B1069"/>
    <w:rsid w:val="001B1089"/>
    <w:rsid w:val="001B1092"/>
    <w:rsid w:val="001B10E1"/>
    <w:rsid w:val="001B1110"/>
    <w:rsid w:val="001B1144"/>
    <w:rsid w:val="001B1154"/>
    <w:rsid w:val="001B1186"/>
    <w:rsid w:val="001B1199"/>
    <w:rsid w:val="001B1205"/>
    <w:rsid w:val="001B124A"/>
    <w:rsid w:val="001B12A6"/>
    <w:rsid w:val="001B12D8"/>
    <w:rsid w:val="001B12E1"/>
    <w:rsid w:val="001B12F0"/>
    <w:rsid w:val="001B132E"/>
    <w:rsid w:val="001B133F"/>
    <w:rsid w:val="001B13B1"/>
    <w:rsid w:val="001B13D0"/>
    <w:rsid w:val="001B13D5"/>
    <w:rsid w:val="001B13FA"/>
    <w:rsid w:val="001B1462"/>
    <w:rsid w:val="001B14E0"/>
    <w:rsid w:val="001B1523"/>
    <w:rsid w:val="001B1531"/>
    <w:rsid w:val="001B1538"/>
    <w:rsid w:val="001B1560"/>
    <w:rsid w:val="001B1567"/>
    <w:rsid w:val="001B15A0"/>
    <w:rsid w:val="001B15B1"/>
    <w:rsid w:val="001B15DF"/>
    <w:rsid w:val="001B15E5"/>
    <w:rsid w:val="001B15EC"/>
    <w:rsid w:val="001B161A"/>
    <w:rsid w:val="001B1625"/>
    <w:rsid w:val="001B1661"/>
    <w:rsid w:val="001B166D"/>
    <w:rsid w:val="001B16C2"/>
    <w:rsid w:val="001B16C9"/>
    <w:rsid w:val="001B16E0"/>
    <w:rsid w:val="001B16FB"/>
    <w:rsid w:val="001B172B"/>
    <w:rsid w:val="001B174C"/>
    <w:rsid w:val="001B178A"/>
    <w:rsid w:val="001B17E2"/>
    <w:rsid w:val="001B1834"/>
    <w:rsid w:val="001B184B"/>
    <w:rsid w:val="001B1867"/>
    <w:rsid w:val="001B1884"/>
    <w:rsid w:val="001B188F"/>
    <w:rsid w:val="001B18ED"/>
    <w:rsid w:val="001B18FC"/>
    <w:rsid w:val="001B1917"/>
    <w:rsid w:val="001B1958"/>
    <w:rsid w:val="001B197B"/>
    <w:rsid w:val="001B1980"/>
    <w:rsid w:val="001B1998"/>
    <w:rsid w:val="001B1A2C"/>
    <w:rsid w:val="001B1A4F"/>
    <w:rsid w:val="001B1A7D"/>
    <w:rsid w:val="001B1AE4"/>
    <w:rsid w:val="001B1C45"/>
    <w:rsid w:val="001B1CAB"/>
    <w:rsid w:val="001B1CBC"/>
    <w:rsid w:val="001B1CC9"/>
    <w:rsid w:val="001B1CE9"/>
    <w:rsid w:val="001B1D35"/>
    <w:rsid w:val="001B1D52"/>
    <w:rsid w:val="001B1D86"/>
    <w:rsid w:val="001B1D88"/>
    <w:rsid w:val="001B1D95"/>
    <w:rsid w:val="001B1DB9"/>
    <w:rsid w:val="001B1DE7"/>
    <w:rsid w:val="001B1DF2"/>
    <w:rsid w:val="001B1DF7"/>
    <w:rsid w:val="001B1E33"/>
    <w:rsid w:val="001B1E3B"/>
    <w:rsid w:val="001B1EAB"/>
    <w:rsid w:val="001B1EEA"/>
    <w:rsid w:val="001B1EFB"/>
    <w:rsid w:val="001B1F41"/>
    <w:rsid w:val="001B1F6A"/>
    <w:rsid w:val="001B1F8A"/>
    <w:rsid w:val="001B1F96"/>
    <w:rsid w:val="001B1F99"/>
    <w:rsid w:val="001B1FA1"/>
    <w:rsid w:val="001B1FA9"/>
    <w:rsid w:val="001B1FC9"/>
    <w:rsid w:val="001B2020"/>
    <w:rsid w:val="001B2085"/>
    <w:rsid w:val="001B20AF"/>
    <w:rsid w:val="001B20DE"/>
    <w:rsid w:val="001B20F0"/>
    <w:rsid w:val="001B2131"/>
    <w:rsid w:val="001B214E"/>
    <w:rsid w:val="001B215E"/>
    <w:rsid w:val="001B2182"/>
    <w:rsid w:val="001B2188"/>
    <w:rsid w:val="001B2190"/>
    <w:rsid w:val="001B21CE"/>
    <w:rsid w:val="001B2235"/>
    <w:rsid w:val="001B224A"/>
    <w:rsid w:val="001B228C"/>
    <w:rsid w:val="001B22B2"/>
    <w:rsid w:val="001B22BC"/>
    <w:rsid w:val="001B22CF"/>
    <w:rsid w:val="001B22D0"/>
    <w:rsid w:val="001B22E0"/>
    <w:rsid w:val="001B22E5"/>
    <w:rsid w:val="001B22FA"/>
    <w:rsid w:val="001B2311"/>
    <w:rsid w:val="001B231E"/>
    <w:rsid w:val="001B2378"/>
    <w:rsid w:val="001B23B6"/>
    <w:rsid w:val="001B23CE"/>
    <w:rsid w:val="001B23E5"/>
    <w:rsid w:val="001B23F9"/>
    <w:rsid w:val="001B2426"/>
    <w:rsid w:val="001B2438"/>
    <w:rsid w:val="001B2452"/>
    <w:rsid w:val="001B24A3"/>
    <w:rsid w:val="001B24B2"/>
    <w:rsid w:val="001B2560"/>
    <w:rsid w:val="001B2595"/>
    <w:rsid w:val="001B25AC"/>
    <w:rsid w:val="001B2619"/>
    <w:rsid w:val="001B261D"/>
    <w:rsid w:val="001B2621"/>
    <w:rsid w:val="001B2665"/>
    <w:rsid w:val="001B2666"/>
    <w:rsid w:val="001B26A7"/>
    <w:rsid w:val="001B26CF"/>
    <w:rsid w:val="001B26E7"/>
    <w:rsid w:val="001B2701"/>
    <w:rsid w:val="001B2706"/>
    <w:rsid w:val="001B2732"/>
    <w:rsid w:val="001B273C"/>
    <w:rsid w:val="001B275C"/>
    <w:rsid w:val="001B27B4"/>
    <w:rsid w:val="001B27E5"/>
    <w:rsid w:val="001B280A"/>
    <w:rsid w:val="001B288F"/>
    <w:rsid w:val="001B28B5"/>
    <w:rsid w:val="001B28CE"/>
    <w:rsid w:val="001B28EA"/>
    <w:rsid w:val="001B28FB"/>
    <w:rsid w:val="001B2947"/>
    <w:rsid w:val="001B294A"/>
    <w:rsid w:val="001B299B"/>
    <w:rsid w:val="001B29A4"/>
    <w:rsid w:val="001B29B1"/>
    <w:rsid w:val="001B29BA"/>
    <w:rsid w:val="001B29D6"/>
    <w:rsid w:val="001B29F1"/>
    <w:rsid w:val="001B2A07"/>
    <w:rsid w:val="001B2A13"/>
    <w:rsid w:val="001B2A16"/>
    <w:rsid w:val="001B2A2A"/>
    <w:rsid w:val="001B2A5D"/>
    <w:rsid w:val="001B2A6F"/>
    <w:rsid w:val="001B2ABB"/>
    <w:rsid w:val="001B2B1E"/>
    <w:rsid w:val="001B2B23"/>
    <w:rsid w:val="001B2B78"/>
    <w:rsid w:val="001B2BB3"/>
    <w:rsid w:val="001B2BC6"/>
    <w:rsid w:val="001B2BC8"/>
    <w:rsid w:val="001B2BD6"/>
    <w:rsid w:val="001B2BEC"/>
    <w:rsid w:val="001B2C2C"/>
    <w:rsid w:val="001B2C39"/>
    <w:rsid w:val="001B2C43"/>
    <w:rsid w:val="001B2C62"/>
    <w:rsid w:val="001B2CA5"/>
    <w:rsid w:val="001B2CB4"/>
    <w:rsid w:val="001B2CB6"/>
    <w:rsid w:val="001B2CBD"/>
    <w:rsid w:val="001B2CCE"/>
    <w:rsid w:val="001B2D02"/>
    <w:rsid w:val="001B2D0A"/>
    <w:rsid w:val="001B2D15"/>
    <w:rsid w:val="001B2D6C"/>
    <w:rsid w:val="001B2D8F"/>
    <w:rsid w:val="001B2D92"/>
    <w:rsid w:val="001B2DA0"/>
    <w:rsid w:val="001B2DBA"/>
    <w:rsid w:val="001B2DE3"/>
    <w:rsid w:val="001B2E6F"/>
    <w:rsid w:val="001B2ECD"/>
    <w:rsid w:val="001B2EF2"/>
    <w:rsid w:val="001B2EF4"/>
    <w:rsid w:val="001B2F0A"/>
    <w:rsid w:val="001B2F18"/>
    <w:rsid w:val="001B308E"/>
    <w:rsid w:val="001B30BB"/>
    <w:rsid w:val="001B30E1"/>
    <w:rsid w:val="001B30EF"/>
    <w:rsid w:val="001B3117"/>
    <w:rsid w:val="001B31E8"/>
    <w:rsid w:val="001B31EB"/>
    <w:rsid w:val="001B31F3"/>
    <w:rsid w:val="001B320D"/>
    <w:rsid w:val="001B323C"/>
    <w:rsid w:val="001B323D"/>
    <w:rsid w:val="001B32A4"/>
    <w:rsid w:val="001B32CD"/>
    <w:rsid w:val="001B32EF"/>
    <w:rsid w:val="001B3305"/>
    <w:rsid w:val="001B3308"/>
    <w:rsid w:val="001B338A"/>
    <w:rsid w:val="001B33F8"/>
    <w:rsid w:val="001B3440"/>
    <w:rsid w:val="001B345B"/>
    <w:rsid w:val="001B3465"/>
    <w:rsid w:val="001B348E"/>
    <w:rsid w:val="001B3493"/>
    <w:rsid w:val="001B3494"/>
    <w:rsid w:val="001B3498"/>
    <w:rsid w:val="001B34FC"/>
    <w:rsid w:val="001B3548"/>
    <w:rsid w:val="001B358D"/>
    <w:rsid w:val="001B35D5"/>
    <w:rsid w:val="001B3629"/>
    <w:rsid w:val="001B365D"/>
    <w:rsid w:val="001B3677"/>
    <w:rsid w:val="001B367C"/>
    <w:rsid w:val="001B36CC"/>
    <w:rsid w:val="001B36DD"/>
    <w:rsid w:val="001B36DE"/>
    <w:rsid w:val="001B378B"/>
    <w:rsid w:val="001B37BA"/>
    <w:rsid w:val="001B37D8"/>
    <w:rsid w:val="001B37F2"/>
    <w:rsid w:val="001B3822"/>
    <w:rsid w:val="001B3825"/>
    <w:rsid w:val="001B3826"/>
    <w:rsid w:val="001B3835"/>
    <w:rsid w:val="001B3874"/>
    <w:rsid w:val="001B38A1"/>
    <w:rsid w:val="001B38BE"/>
    <w:rsid w:val="001B38F2"/>
    <w:rsid w:val="001B38F7"/>
    <w:rsid w:val="001B3903"/>
    <w:rsid w:val="001B3908"/>
    <w:rsid w:val="001B394E"/>
    <w:rsid w:val="001B3965"/>
    <w:rsid w:val="001B3974"/>
    <w:rsid w:val="001B3998"/>
    <w:rsid w:val="001B39A0"/>
    <w:rsid w:val="001B39E4"/>
    <w:rsid w:val="001B3A12"/>
    <w:rsid w:val="001B3A1A"/>
    <w:rsid w:val="001B3A21"/>
    <w:rsid w:val="001B3AC3"/>
    <w:rsid w:val="001B3AD4"/>
    <w:rsid w:val="001B3AE0"/>
    <w:rsid w:val="001B3AFF"/>
    <w:rsid w:val="001B3B12"/>
    <w:rsid w:val="001B3B1F"/>
    <w:rsid w:val="001B3B54"/>
    <w:rsid w:val="001B3BC2"/>
    <w:rsid w:val="001B3BCB"/>
    <w:rsid w:val="001B3BFA"/>
    <w:rsid w:val="001B3C48"/>
    <w:rsid w:val="001B3C99"/>
    <w:rsid w:val="001B3CE7"/>
    <w:rsid w:val="001B3CEC"/>
    <w:rsid w:val="001B3D52"/>
    <w:rsid w:val="001B3D7C"/>
    <w:rsid w:val="001B3D92"/>
    <w:rsid w:val="001B3DBD"/>
    <w:rsid w:val="001B3DF2"/>
    <w:rsid w:val="001B3E16"/>
    <w:rsid w:val="001B3E2C"/>
    <w:rsid w:val="001B3E65"/>
    <w:rsid w:val="001B3EB8"/>
    <w:rsid w:val="001B3EBA"/>
    <w:rsid w:val="001B3F3B"/>
    <w:rsid w:val="001B3F93"/>
    <w:rsid w:val="001B3FA7"/>
    <w:rsid w:val="001B3FAE"/>
    <w:rsid w:val="001B3FF7"/>
    <w:rsid w:val="001B4020"/>
    <w:rsid w:val="001B4030"/>
    <w:rsid w:val="001B4065"/>
    <w:rsid w:val="001B4066"/>
    <w:rsid w:val="001B40BE"/>
    <w:rsid w:val="001B41C5"/>
    <w:rsid w:val="001B41C8"/>
    <w:rsid w:val="001B41F0"/>
    <w:rsid w:val="001B4205"/>
    <w:rsid w:val="001B4220"/>
    <w:rsid w:val="001B423E"/>
    <w:rsid w:val="001B4276"/>
    <w:rsid w:val="001B42C1"/>
    <w:rsid w:val="001B4314"/>
    <w:rsid w:val="001B431D"/>
    <w:rsid w:val="001B4378"/>
    <w:rsid w:val="001B4384"/>
    <w:rsid w:val="001B43AD"/>
    <w:rsid w:val="001B43C5"/>
    <w:rsid w:val="001B43DC"/>
    <w:rsid w:val="001B43E4"/>
    <w:rsid w:val="001B4408"/>
    <w:rsid w:val="001B442B"/>
    <w:rsid w:val="001B449B"/>
    <w:rsid w:val="001B4508"/>
    <w:rsid w:val="001B4516"/>
    <w:rsid w:val="001B452C"/>
    <w:rsid w:val="001B4561"/>
    <w:rsid w:val="001B456B"/>
    <w:rsid w:val="001B45C9"/>
    <w:rsid w:val="001B4661"/>
    <w:rsid w:val="001B467A"/>
    <w:rsid w:val="001B46B1"/>
    <w:rsid w:val="001B472E"/>
    <w:rsid w:val="001B473C"/>
    <w:rsid w:val="001B4777"/>
    <w:rsid w:val="001B4781"/>
    <w:rsid w:val="001B47CE"/>
    <w:rsid w:val="001B4833"/>
    <w:rsid w:val="001B4837"/>
    <w:rsid w:val="001B4856"/>
    <w:rsid w:val="001B485F"/>
    <w:rsid w:val="001B487C"/>
    <w:rsid w:val="001B48A0"/>
    <w:rsid w:val="001B48BE"/>
    <w:rsid w:val="001B48D1"/>
    <w:rsid w:val="001B48EA"/>
    <w:rsid w:val="001B4902"/>
    <w:rsid w:val="001B4926"/>
    <w:rsid w:val="001B4928"/>
    <w:rsid w:val="001B4980"/>
    <w:rsid w:val="001B49EC"/>
    <w:rsid w:val="001B49F4"/>
    <w:rsid w:val="001B49FE"/>
    <w:rsid w:val="001B4A23"/>
    <w:rsid w:val="001B4A3B"/>
    <w:rsid w:val="001B4A4F"/>
    <w:rsid w:val="001B4A71"/>
    <w:rsid w:val="001B4AA5"/>
    <w:rsid w:val="001B4AC0"/>
    <w:rsid w:val="001B4AC9"/>
    <w:rsid w:val="001B4AF5"/>
    <w:rsid w:val="001B4B35"/>
    <w:rsid w:val="001B4B48"/>
    <w:rsid w:val="001B4B55"/>
    <w:rsid w:val="001B4B6A"/>
    <w:rsid w:val="001B4B8C"/>
    <w:rsid w:val="001B4B8E"/>
    <w:rsid w:val="001B4BD6"/>
    <w:rsid w:val="001B4C98"/>
    <w:rsid w:val="001B4CEC"/>
    <w:rsid w:val="001B4D13"/>
    <w:rsid w:val="001B4D33"/>
    <w:rsid w:val="001B4D6E"/>
    <w:rsid w:val="001B4DF6"/>
    <w:rsid w:val="001B4E65"/>
    <w:rsid w:val="001B4E71"/>
    <w:rsid w:val="001B4E87"/>
    <w:rsid w:val="001B4EC9"/>
    <w:rsid w:val="001B4F25"/>
    <w:rsid w:val="001B4F43"/>
    <w:rsid w:val="001B4F59"/>
    <w:rsid w:val="001B4F5A"/>
    <w:rsid w:val="001B4FF5"/>
    <w:rsid w:val="001B5039"/>
    <w:rsid w:val="001B503C"/>
    <w:rsid w:val="001B5041"/>
    <w:rsid w:val="001B50C9"/>
    <w:rsid w:val="001B50E9"/>
    <w:rsid w:val="001B5129"/>
    <w:rsid w:val="001B515F"/>
    <w:rsid w:val="001B5168"/>
    <w:rsid w:val="001B5203"/>
    <w:rsid w:val="001B5207"/>
    <w:rsid w:val="001B522D"/>
    <w:rsid w:val="001B527B"/>
    <w:rsid w:val="001B52A3"/>
    <w:rsid w:val="001B52C1"/>
    <w:rsid w:val="001B5355"/>
    <w:rsid w:val="001B535B"/>
    <w:rsid w:val="001B5363"/>
    <w:rsid w:val="001B5377"/>
    <w:rsid w:val="001B537F"/>
    <w:rsid w:val="001B5380"/>
    <w:rsid w:val="001B5390"/>
    <w:rsid w:val="001B53C8"/>
    <w:rsid w:val="001B53CA"/>
    <w:rsid w:val="001B5453"/>
    <w:rsid w:val="001B547F"/>
    <w:rsid w:val="001B5490"/>
    <w:rsid w:val="001B54AF"/>
    <w:rsid w:val="001B54FA"/>
    <w:rsid w:val="001B5585"/>
    <w:rsid w:val="001B5594"/>
    <w:rsid w:val="001B5598"/>
    <w:rsid w:val="001B55AA"/>
    <w:rsid w:val="001B55B7"/>
    <w:rsid w:val="001B5603"/>
    <w:rsid w:val="001B5629"/>
    <w:rsid w:val="001B5634"/>
    <w:rsid w:val="001B56EB"/>
    <w:rsid w:val="001B570A"/>
    <w:rsid w:val="001B574E"/>
    <w:rsid w:val="001B57DB"/>
    <w:rsid w:val="001B580C"/>
    <w:rsid w:val="001B5828"/>
    <w:rsid w:val="001B584C"/>
    <w:rsid w:val="001B588F"/>
    <w:rsid w:val="001B590B"/>
    <w:rsid w:val="001B597D"/>
    <w:rsid w:val="001B59A0"/>
    <w:rsid w:val="001B59A7"/>
    <w:rsid w:val="001B59A8"/>
    <w:rsid w:val="001B59F3"/>
    <w:rsid w:val="001B5A4C"/>
    <w:rsid w:val="001B5A7F"/>
    <w:rsid w:val="001B5AF0"/>
    <w:rsid w:val="001B5B4A"/>
    <w:rsid w:val="001B5BD2"/>
    <w:rsid w:val="001B5C08"/>
    <w:rsid w:val="001B5CAA"/>
    <w:rsid w:val="001B5D13"/>
    <w:rsid w:val="001B5D40"/>
    <w:rsid w:val="001B5D56"/>
    <w:rsid w:val="001B5D92"/>
    <w:rsid w:val="001B5DBC"/>
    <w:rsid w:val="001B5DD9"/>
    <w:rsid w:val="001B5DE2"/>
    <w:rsid w:val="001B5E04"/>
    <w:rsid w:val="001B5EA8"/>
    <w:rsid w:val="001B5EFA"/>
    <w:rsid w:val="001B5F05"/>
    <w:rsid w:val="001B5F2D"/>
    <w:rsid w:val="001B5F33"/>
    <w:rsid w:val="001B5F5E"/>
    <w:rsid w:val="001B5F67"/>
    <w:rsid w:val="001B5F6E"/>
    <w:rsid w:val="001B5FB6"/>
    <w:rsid w:val="001B5FF6"/>
    <w:rsid w:val="001B6005"/>
    <w:rsid w:val="001B601E"/>
    <w:rsid w:val="001B6021"/>
    <w:rsid w:val="001B6045"/>
    <w:rsid w:val="001B609F"/>
    <w:rsid w:val="001B60A2"/>
    <w:rsid w:val="001B60DD"/>
    <w:rsid w:val="001B60EE"/>
    <w:rsid w:val="001B6124"/>
    <w:rsid w:val="001B615F"/>
    <w:rsid w:val="001B6177"/>
    <w:rsid w:val="001B61F7"/>
    <w:rsid w:val="001B6288"/>
    <w:rsid w:val="001B62C4"/>
    <w:rsid w:val="001B62F0"/>
    <w:rsid w:val="001B62FE"/>
    <w:rsid w:val="001B6325"/>
    <w:rsid w:val="001B634B"/>
    <w:rsid w:val="001B63A5"/>
    <w:rsid w:val="001B63A7"/>
    <w:rsid w:val="001B63C5"/>
    <w:rsid w:val="001B640A"/>
    <w:rsid w:val="001B642A"/>
    <w:rsid w:val="001B6442"/>
    <w:rsid w:val="001B6477"/>
    <w:rsid w:val="001B6483"/>
    <w:rsid w:val="001B64AA"/>
    <w:rsid w:val="001B6503"/>
    <w:rsid w:val="001B6552"/>
    <w:rsid w:val="001B65AB"/>
    <w:rsid w:val="001B65CC"/>
    <w:rsid w:val="001B65CF"/>
    <w:rsid w:val="001B65D8"/>
    <w:rsid w:val="001B65E8"/>
    <w:rsid w:val="001B6632"/>
    <w:rsid w:val="001B6659"/>
    <w:rsid w:val="001B6660"/>
    <w:rsid w:val="001B66AA"/>
    <w:rsid w:val="001B66AB"/>
    <w:rsid w:val="001B66C0"/>
    <w:rsid w:val="001B66C3"/>
    <w:rsid w:val="001B66D6"/>
    <w:rsid w:val="001B6720"/>
    <w:rsid w:val="001B6750"/>
    <w:rsid w:val="001B676E"/>
    <w:rsid w:val="001B67AE"/>
    <w:rsid w:val="001B67C4"/>
    <w:rsid w:val="001B67D1"/>
    <w:rsid w:val="001B6820"/>
    <w:rsid w:val="001B688B"/>
    <w:rsid w:val="001B68C5"/>
    <w:rsid w:val="001B68CF"/>
    <w:rsid w:val="001B68D4"/>
    <w:rsid w:val="001B68DF"/>
    <w:rsid w:val="001B6907"/>
    <w:rsid w:val="001B695A"/>
    <w:rsid w:val="001B695E"/>
    <w:rsid w:val="001B6976"/>
    <w:rsid w:val="001B697D"/>
    <w:rsid w:val="001B69BC"/>
    <w:rsid w:val="001B69C5"/>
    <w:rsid w:val="001B69EB"/>
    <w:rsid w:val="001B69FE"/>
    <w:rsid w:val="001B6A6A"/>
    <w:rsid w:val="001B6B44"/>
    <w:rsid w:val="001B6B69"/>
    <w:rsid w:val="001B6B72"/>
    <w:rsid w:val="001B6B82"/>
    <w:rsid w:val="001B6B8D"/>
    <w:rsid w:val="001B6B91"/>
    <w:rsid w:val="001B6BC4"/>
    <w:rsid w:val="001B6BD4"/>
    <w:rsid w:val="001B6BF4"/>
    <w:rsid w:val="001B6C02"/>
    <w:rsid w:val="001B6C3A"/>
    <w:rsid w:val="001B6C57"/>
    <w:rsid w:val="001B6CA4"/>
    <w:rsid w:val="001B6CCA"/>
    <w:rsid w:val="001B6CDF"/>
    <w:rsid w:val="001B6D54"/>
    <w:rsid w:val="001B6D6A"/>
    <w:rsid w:val="001B6D77"/>
    <w:rsid w:val="001B6D8A"/>
    <w:rsid w:val="001B6D97"/>
    <w:rsid w:val="001B6DB4"/>
    <w:rsid w:val="001B6DE5"/>
    <w:rsid w:val="001B6DF0"/>
    <w:rsid w:val="001B6DFB"/>
    <w:rsid w:val="001B6E22"/>
    <w:rsid w:val="001B6E2E"/>
    <w:rsid w:val="001B6EBB"/>
    <w:rsid w:val="001B6F0A"/>
    <w:rsid w:val="001B6F0B"/>
    <w:rsid w:val="001B6F19"/>
    <w:rsid w:val="001B6F20"/>
    <w:rsid w:val="001B6F2E"/>
    <w:rsid w:val="001B6F81"/>
    <w:rsid w:val="001B6FA5"/>
    <w:rsid w:val="001B6FE8"/>
    <w:rsid w:val="001B6FF8"/>
    <w:rsid w:val="001B7009"/>
    <w:rsid w:val="001B7070"/>
    <w:rsid w:val="001B708C"/>
    <w:rsid w:val="001B70A3"/>
    <w:rsid w:val="001B70ED"/>
    <w:rsid w:val="001B714C"/>
    <w:rsid w:val="001B7160"/>
    <w:rsid w:val="001B71EE"/>
    <w:rsid w:val="001B7202"/>
    <w:rsid w:val="001B722F"/>
    <w:rsid w:val="001B727C"/>
    <w:rsid w:val="001B72CF"/>
    <w:rsid w:val="001B72F4"/>
    <w:rsid w:val="001B72FE"/>
    <w:rsid w:val="001B741C"/>
    <w:rsid w:val="001B7458"/>
    <w:rsid w:val="001B74B4"/>
    <w:rsid w:val="001B759E"/>
    <w:rsid w:val="001B75B1"/>
    <w:rsid w:val="001B75B2"/>
    <w:rsid w:val="001B75FD"/>
    <w:rsid w:val="001B7604"/>
    <w:rsid w:val="001B763E"/>
    <w:rsid w:val="001B7682"/>
    <w:rsid w:val="001B7710"/>
    <w:rsid w:val="001B7717"/>
    <w:rsid w:val="001B771C"/>
    <w:rsid w:val="001B771D"/>
    <w:rsid w:val="001B7724"/>
    <w:rsid w:val="001B7779"/>
    <w:rsid w:val="001B77A7"/>
    <w:rsid w:val="001B77CC"/>
    <w:rsid w:val="001B77DD"/>
    <w:rsid w:val="001B77F1"/>
    <w:rsid w:val="001B77F3"/>
    <w:rsid w:val="001B7844"/>
    <w:rsid w:val="001B7879"/>
    <w:rsid w:val="001B78C6"/>
    <w:rsid w:val="001B78D9"/>
    <w:rsid w:val="001B78E9"/>
    <w:rsid w:val="001B7948"/>
    <w:rsid w:val="001B798D"/>
    <w:rsid w:val="001B7996"/>
    <w:rsid w:val="001B79C4"/>
    <w:rsid w:val="001B79FC"/>
    <w:rsid w:val="001B7A82"/>
    <w:rsid w:val="001B7AC6"/>
    <w:rsid w:val="001B7ACE"/>
    <w:rsid w:val="001B7ADA"/>
    <w:rsid w:val="001B7AE0"/>
    <w:rsid w:val="001B7AE3"/>
    <w:rsid w:val="001B7AE9"/>
    <w:rsid w:val="001B7AF4"/>
    <w:rsid w:val="001B7B23"/>
    <w:rsid w:val="001B7B3D"/>
    <w:rsid w:val="001B7B48"/>
    <w:rsid w:val="001B7B88"/>
    <w:rsid w:val="001B7BA8"/>
    <w:rsid w:val="001B7BED"/>
    <w:rsid w:val="001B7C0F"/>
    <w:rsid w:val="001B7C23"/>
    <w:rsid w:val="001B7C53"/>
    <w:rsid w:val="001B7C55"/>
    <w:rsid w:val="001B7CE5"/>
    <w:rsid w:val="001B7D16"/>
    <w:rsid w:val="001B7D65"/>
    <w:rsid w:val="001B7D97"/>
    <w:rsid w:val="001B7DC3"/>
    <w:rsid w:val="001B7E24"/>
    <w:rsid w:val="001B7E26"/>
    <w:rsid w:val="001B7E2B"/>
    <w:rsid w:val="001B7E43"/>
    <w:rsid w:val="001B7E48"/>
    <w:rsid w:val="001B7E4E"/>
    <w:rsid w:val="001B7E59"/>
    <w:rsid w:val="001B7EAE"/>
    <w:rsid w:val="001B7EBD"/>
    <w:rsid w:val="001B7F02"/>
    <w:rsid w:val="001B7F09"/>
    <w:rsid w:val="001B7F4D"/>
    <w:rsid w:val="001B7F74"/>
    <w:rsid w:val="001B7FCB"/>
    <w:rsid w:val="001B7FFA"/>
    <w:rsid w:val="001C000C"/>
    <w:rsid w:val="001C0045"/>
    <w:rsid w:val="001C004F"/>
    <w:rsid w:val="001C0051"/>
    <w:rsid w:val="001C0071"/>
    <w:rsid w:val="001C0083"/>
    <w:rsid w:val="001C00A6"/>
    <w:rsid w:val="001C00BB"/>
    <w:rsid w:val="001C00CB"/>
    <w:rsid w:val="001C00D3"/>
    <w:rsid w:val="001C00DD"/>
    <w:rsid w:val="001C010B"/>
    <w:rsid w:val="001C011D"/>
    <w:rsid w:val="001C014C"/>
    <w:rsid w:val="001C0153"/>
    <w:rsid w:val="001C015C"/>
    <w:rsid w:val="001C017F"/>
    <w:rsid w:val="001C01BB"/>
    <w:rsid w:val="001C0204"/>
    <w:rsid w:val="001C020E"/>
    <w:rsid w:val="001C0238"/>
    <w:rsid w:val="001C0259"/>
    <w:rsid w:val="001C02CD"/>
    <w:rsid w:val="001C02EF"/>
    <w:rsid w:val="001C02FD"/>
    <w:rsid w:val="001C0338"/>
    <w:rsid w:val="001C034A"/>
    <w:rsid w:val="001C034F"/>
    <w:rsid w:val="001C0361"/>
    <w:rsid w:val="001C0371"/>
    <w:rsid w:val="001C03C6"/>
    <w:rsid w:val="001C03F5"/>
    <w:rsid w:val="001C04F1"/>
    <w:rsid w:val="001C0501"/>
    <w:rsid w:val="001C0529"/>
    <w:rsid w:val="001C0550"/>
    <w:rsid w:val="001C0578"/>
    <w:rsid w:val="001C05C8"/>
    <w:rsid w:val="001C060E"/>
    <w:rsid w:val="001C061F"/>
    <w:rsid w:val="001C06EE"/>
    <w:rsid w:val="001C0762"/>
    <w:rsid w:val="001C076F"/>
    <w:rsid w:val="001C078E"/>
    <w:rsid w:val="001C0799"/>
    <w:rsid w:val="001C07B5"/>
    <w:rsid w:val="001C07F1"/>
    <w:rsid w:val="001C07FE"/>
    <w:rsid w:val="001C082B"/>
    <w:rsid w:val="001C086E"/>
    <w:rsid w:val="001C089F"/>
    <w:rsid w:val="001C08E1"/>
    <w:rsid w:val="001C08E6"/>
    <w:rsid w:val="001C091C"/>
    <w:rsid w:val="001C0981"/>
    <w:rsid w:val="001C0993"/>
    <w:rsid w:val="001C0994"/>
    <w:rsid w:val="001C09D1"/>
    <w:rsid w:val="001C09F7"/>
    <w:rsid w:val="001C0A2E"/>
    <w:rsid w:val="001C0A56"/>
    <w:rsid w:val="001C0A76"/>
    <w:rsid w:val="001C0A79"/>
    <w:rsid w:val="001C0A8A"/>
    <w:rsid w:val="001C0AB0"/>
    <w:rsid w:val="001C0ABB"/>
    <w:rsid w:val="001C0ADC"/>
    <w:rsid w:val="001C0AE5"/>
    <w:rsid w:val="001C0AEF"/>
    <w:rsid w:val="001C0AFD"/>
    <w:rsid w:val="001C0B6D"/>
    <w:rsid w:val="001C0B79"/>
    <w:rsid w:val="001C0BEA"/>
    <w:rsid w:val="001C0C28"/>
    <w:rsid w:val="001C0C32"/>
    <w:rsid w:val="001C0C4B"/>
    <w:rsid w:val="001C0CB3"/>
    <w:rsid w:val="001C0CE3"/>
    <w:rsid w:val="001C0D1A"/>
    <w:rsid w:val="001C0D33"/>
    <w:rsid w:val="001C0D66"/>
    <w:rsid w:val="001C0D6E"/>
    <w:rsid w:val="001C0D73"/>
    <w:rsid w:val="001C0D75"/>
    <w:rsid w:val="001C0DB6"/>
    <w:rsid w:val="001C0DCC"/>
    <w:rsid w:val="001C0DFC"/>
    <w:rsid w:val="001C0E00"/>
    <w:rsid w:val="001C0E8E"/>
    <w:rsid w:val="001C0E9A"/>
    <w:rsid w:val="001C0EBE"/>
    <w:rsid w:val="001C0EE4"/>
    <w:rsid w:val="001C0F46"/>
    <w:rsid w:val="001C0F47"/>
    <w:rsid w:val="001C0F81"/>
    <w:rsid w:val="001C0F98"/>
    <w:rsid w:val="001C1011"/>
    <w:rsid w:val="001C1018"/>
    <w:rsid w:val="001C1041"/>
    <w:rsid w:val="001C104E"/>
    <w:rsid w:val="001C10A0"/>
    <w:rsid w:val="001C10D5"/>
    <w:rsid w:val="001C110A"/>
    <w:rsid w:val="001C1119"/>
    <w:rsid w:val="001C1122"/>
    <w:rsid w:val="001C112D"/>
    <w:rsid w:val="001C1130"/>
    <w:rsid w:val="001C1167"/>
    <w:rsid w:val="001C1252"/>
    <w:rsid w:val="001C1291"/>
    <w:rsid w:val="001C129D"/>
    <w:rsid w:val="001C12A4"/>
    <w:rsid w:val="001C12FD"/>
    <w:rsid w:val="001C1306"/>
    <w:rsid w:val="001C1311"/>
    <w:rsid w:val="001C1342"/>
    <w:rsid w:val="001C1384"/>
    <w:rsid w:val="001C1393"/>
    <w:rsid w:val="001C1447"/>
    <w:rsid w:val="001C1455"/>
    <w:rsid w:val="001C14BE"/>
    <w:rsid w:val="001C1648"/>
    <w:rsid w:val="001C164D"/>
    <w:rsid w:val="001C164E"/>
    <w:rsid w:val="001C167C"/>
    <w:rsid w:val="001C16C5"/>
    <w:rsid w:val="001C16FF"/>
    <w:rsid w:val="001C172D"/>
    <w:rsid w:val="001C1772"/>
    <w:rsid w:val="001C180A"/>
    <w:rsid w:val="001C18F5"/>
    <w:rsid w:val="001C190A"/>
    <w:rsid w:val="001C190F"/>
    <w:rsid w:val="001C1920"/>
    <w:rsid w:val="001C1943"/>
    <w:rsid w:val="001C1964"/>
    <w:rsid w:val="001C1965"/>
    <w:rsid w:val="001C19AD"/>
    <w:rsid w:val="001C19BC"/>
    <w:rsid w:val="001C19E7"/>
    <w:rsid w:val="001C19F4"/>
    <w:rsid w:val="001C1A42"/>
    <w:rsid w:val="001C1A43"/>
    <w:rsid w:val="001C1A44"/>
    <w:rsid w:val="001C1A67"/>
    <w:rsid w:val="001C1A9B"/>
    <w:rsid w:val="001C1AB5"/>
    <w:rsid w:val="001C1AB9"/>
    <w:rsid w:val="001C1AC4"/>
    <w:rsid w:val="001C1AC7"/>
    <w:rsid w:val="001C1AE6"/>
    <w:rsid w:val="001C1B29"/>
    <w:rsid w:val="001C1B31"/>
    <w:rsid w:val="001C1B45"/>
    <w:rsid w:val="001C1B48"/>
    <w:rsid w:val="001C1BC3"/>
    <w:rsid w:val="001C1C32"/>
    <w:rsid w:val="001C1C8F"/>
    <w:rsid w:val="001C1C92"/>
    <w:rsid w:val="001C1CFB"/>
    <w:rsid w:val="001C1D59"/>
    <w:rsid w:val="001C1D92"/>
    <w:rsid w:val="001C1DA5"/>
    <w:rsid w:val="001C1DA7"/>
    <w:rsid w:val="001C1DD2"/>
    <w:rsid w:val="001C1EA0"/>
    <w:rsid w:val="001C1F07"/>
    <w:rsid w:val="001C1F18"/>
    <w:rsid w:val="001C1F3E"/>
    <w:rsid w:val="001C1F6D"/>
    <w:rsid w:val="001C1F95"/>
    <w:rsid w:val="001C1FA4"/>
    <w:rsid w:val="001C1FCA"/>
    <w:rsid w:val="001C1FD2"/>
    <w:rsid w:val="001C1FE9"/>
    <w:rsid w:val="001C2061"/>
    <w:rsid w:val="001C2072"/>
    <w:rsid w:val="001C207E"/>
    <w:rsid w:val="001C20A3"/>
    <w:rsid w:val="001C20DC"/>
    <w:rsid w:val="001C212A"/>
    <w:rsid w:val="001C2147"/>
    <w:rsid w:val="001C2157"/>
    <w:rsid w:val="001C2176"/>
    <w:rsid w:val="001C217D"/>
    <w:rsid w:val="001C2192"/>
    <w:rsid w:val="001C21A2"/>
    <w:rsid w:val="001C21D2"/>
    <w:rsid w:val="001C21D3"/>
    <w:rsid w:val="001C220C"/>
    <w:rsid w:val="001C223A"/>
    <w:rsid w:val="001C2246"/>
    <w:rsid w:val="001C22BE"/>
    <w:rsid w:val="001C22C1"/>
    <w:rsid w:val="001C230D"/>
    <w:rsid w:val="001C2322"/>
    <w:rsid w:val="001C2347"/>
    <w:rsid w:val="001C2350"/>
    <w:rsid w:val="001C2426"/>
    <w:rsid w:val="001C244D"/>
    <w:rsid w:val="001C2490"/>
    <w:rsid w:val="001C24AB"/>
    <w:rsid w:val="001C24B4"/>
    <w:rsid w:val="001C253B"/>
    <w:rsid w:val="001C2568"/>
    <w:rsid w:val="001C2586"/>
    <w:rsid w:val="001C2588"/>
    <w:rsid w:val="001C258B"/>
    <w:rsid w:val="001C25AC"/>
    <w:rsid w:val="001C25E3"/>
    <w:rsid w:val="001C262B"/>
    <w:rsid w:val="001C2663"/>
    <w:rsid w:val="001C26C3"/>
    <w:rsid w:val="001C26E7"/>
    <w:rsid w:val="001C270C"/>
    <w:rsid w:val="001C275F"/>
    <w:rsid w:val="001C2778"/>
    <w:rsid w:val="001C2788"/>
    <w:rsid w:val="001C279A"/>
    <w:rsid w:val="001C27EE"/>
    <w:rsid w:val="001C280D"/>
    <w:rsid w:val="001C2844"/>
    <w:rsid w:val="001C284C"/>
    <w:rsid w:val="001C284E"/>
    <w:rsid w:val="001C2854"/>
    <w:rsid w:val="001C2856"/>
    <w:rsid w:val="001C28BD"/>
    <w:rsid w:val="001C28CB"/>
    <w:rsid w:val="001C28DE"/>
    <w:rsid w:val="001C28F1"/>
    <w:rsid w:val="001C2904"/>
    <w:rsid w:val="001C2925"/>
    <w:rsid w:val="001C29B2"/>
    <w:rsid w:val="001C2A75"/>
    <w:rsid w:val="001C2A8D"/>
    <w:rsid w:val="001C2AD3"/>
    <w:rsid w:val="001C2ADF"/>
    <w:rsid w:val="001C2B01"/>
    <w:rsid w:val="001C2B1B"/>
    <w:rsid w:val="001C2B20"/>
    <w:rsid w:val="001C2B39"/>
    <w:rsid w:val="001C2B5B"/>
    <w:rsid w:val="001C2BE7"/>
    <w:rsid w:val="001C2BEC"/>
    <w:rsid w:val="001C2CBE"/>
    <w:rsid w:val="001C2CC0"/>
    <w:rsid w:val="001C2CE1"/>
    <w:rsid w:val="001C2CED"/>
    <w:rsid w:val="001C2CF3"/>
    <w:rsid w:val="001C2CF4"/>
    <w:rsid w:val="001C2D43"/>
    <w:rsid w:val="001C2D45"/>
    <w:rsid w:val="001C2D47"/>
    <w:rsid w:val="001C2D95"/>
    <w:rsid w:val="001C2E12"/>
    <w:rsid w:val="001C2E85"/>
    <w:rsid w:val="001C2EF8"/>
    <w:rsid w:val="001C2F2B"/>
    <w:rsid w:val="001C2F48"/>
    <w:rsid w:val="001C2F5E"/>
    <w:rsid w:val="001C2F8D"/>
    <w:rsid w:val="001C2FCB"/>
    <w:rsid w:val="001C2FD5"/>
    <w:rsid w:val="001C2FF7"/>
    <w:rsid w:val="001C301D"/>
    <w:rsid w:val="001C3052"/>
    <w:rsid w:val="001C306A"/>
    <w:rsid w:val="001C30B7"/>
    <w:rsid w:val="001C30BA"/>
    <w:rsid w:val="001C30E5"/>
    <w:rsid w:val="001C30FD"/>
    <w:rsid w:val="001C31D4"/>
    <w:rsid w:val="001C3231"/>
    <w:rsid w:val="001C3235"/>
    <w:rsid w:val="001C3280"/>
    <w:rsid w:val="001C328D"/>
    <w:rsid w:val="001C32EA"/>
    <w:rsid w:val="001C32F3"/>
    <w:rsid w:val="001C3303"/>
    <w:rsid w:val="001C330C"/>
    <w:rsid w:val="001C331C"/>
    <w:rsid w:val="001C3350"/>
    <w:rsid w:val="001C3355"/>
    <w:rsid w:val="001C336D"/>
    <w:rsid w:val="001C3373"/>
    <w:rsid w:val="001C3378"/>
    <w:rsid w:val="001C3397"/>
    <w:rsid w:val="001C33CB"/>
    <w:rsid w:val="001C33DE"/>
    <w:rsid w:val="001C340F"/>
    <w:rsid w:val="001C3415"/>
    <w:rsid w:val="001C3485"/>
    <w:rsid w:val="001C34BB"/>
    <w:rsid w:val="001C34C9"/>
    <w:rsid w:val="001C34E5"/>
    <w:rsid w:val="001C34EB"/>
    <w:rsid w:val="001C3524"/>
    <w:rsid w:val="001C35F9"/>
    <w:rsid w:val="001C3625"/>
    <w:rsid w:val="001C36A2"/>
    <w:rsid w:val="001C36CF"/>
    <w:rsid w:val="001C3712"/>
    <w:rsid w:val="001C3730"/>
    <w:rsid w:val="001C3772"/>
    <w:rsid w:val="001C3801"/>
    <w:rsid w:val="001C380B"/>
    <w:rsid w:val="001C3810"/>
    <w:rsid w:val="001C381C"/>
    <w:rsid w:val="001C384C"/>
    <w:rsid w:val="001C3857"/>
    <w:rsid w:val="001C3866"/>
    <w:rsid w:val="001C3899"/>
    <w:rsid w:val="001C38A6"/>
    <w:rsid w:val="001C38B0"/>
    <w:rsid w:val="001C38C8"/>
    <w:rsid w:val="001C38CD"/>
    <w:rsid w:val="001C38D7"/>
    <w:rsid w:val="001C38ED"/>
    <w:rsid w:val="001C392A"/>
    <w:rsid w:val="001C392D"/>
    <w:rsid w:val="001C3959"/>
    <w:rsid w:val="001C39F5"/>
    <w:rsid w:val="001C3A7F"/>
    <w:rsid w:val="001C3ADC"/>
    <w:rsid w:val="001C3B54"/>
    <w:rsid w:val="001C3B67"/>
    <w:rsid w:val="001C3B82"/>
    <w:rsid w:val="001C3B8C"/>
    <w:rsid w:val="001C3BA1"/>
    <w:rsid w:val="001C3BB8"/>
    <w:rsid w:val="001C3BCF"/>
    <w:rsid w:val="001C3BD2"/>
    <w:rsid w:val="001C3C12"/>
    <w:rsid w:val="001C3C60"/>
    <w:rsid w:val="001C3CA2"/>
    <w:rsid w:val="001C3CD3"/>
    <w:rsid w:val="001C3CED"/>
    <w:rsid w:val="001C3D56"/>
    <w:rsid w:val="001C3D85"/>
    <w:rsid w:val="001C3D93"/>
    <w:rsid w:val="001C3D9C"/>
    <w:rsid w:val="001C3DA2"/>
    <w:rsid w:val="001C3DB1"/>
    <w:rsid w:val="001C3E01"/>
    <w:rsid w:val="001C3E8C"/>
    <w:rsid w:val="001C3E98"/>
    <w:rsid w:val="001C3EF8"/>
    <w:rsid w:val="001C3F2F"/>
    <w:rsid w:val="001C3F35"/>
    <w:rsid w:val="001C3F38"/>
    <w:rsid w:val="001C3F51"/>
    <w:rsid w:val="001C3F6D"/>
    <w:rsid w:val="001C3F74"/>
    <w:rsid w:val="001C3F85"/>
    <w:rsid w:val="001C4082"/>
    <w:rsid w:val="001C4092"/>
    <w:rsid w:val="001C40CB"/>
    <w:rsid w:val="001C40D3"/>
    <w:rsid w:val="001C4115"/>
    <w:rsid w:val="001C412A"/>
    <w:rsid w:val="001C4134"/>
    <w:rsid w:val="001C4148"/>
    <w:rsid w:val="001C4166"/>
    <w:rsid w:val="001C416F"/>
    <w:rsid w:val="001C4176"/>
    <w:rsid w:val="001C418C"/>
    <w:rsid w:val="001C41B7"/>
    <w:rsid w:val="001C41DA"/>
    <w:rsid w:val="001C41F4"/>
    <w:rsid w:val="001C4257"/>
    <w:rsid w:val="001C4291"/>
    <w:rsid w:val="001C42EA"/>
    <w:rsid w:val="001C42F0"/>
    <w:rsid w:val="001C4316"/>
    <w:rsid w:val="001C431F"/>
    <w:rsid w:val="001C436C"/>
    <w:rsid w:val="001C4375"/>
    <w:rsid w:val="001C4378"/>
    <w:rsid w:val="001C4379"/>
    <w:rsid w:val="001C437B"/>
    <w:rsid w:val="001C4383"/>
    <w:rsid w:val="001C43A4"/>
    <w:rsid w:val="001C43D5"/>
    <w:rsid w:val="001C43DB"/>
    <w:rsid w:val="001C446F"/>
    <w:rsid w:val="001C4473"/>
    <w:rsid w:val="001C4489"/>
    <w:rsid w:val="001C44AD"/>
    <w:rsid w:val="001C44B4"/>
    <w:rsid w:val="001C44E8"/>
    <w:rsid w:val="001C44F5"/>
    <w:rsid w:val="001C44F8"/>
    <w:rsid w:val="001C4520"/>
    <w:rsid w:val="001C4533"/>
    <w:rsid w:val="001C4538"/>
    <w:rsid w:val="001C4561"/>
    <w:rsid w:val="001C4564"/>
    <w:rsid w:val="001C45A3"/>
    <w:rsid w:val="001C45C2"/>
    <w:rsid w:val="001C45C8"/>
    <w:rsid w:val="001C460F"/>
    <w:rsid w:val="001C4654"/>
    <w:rsid w:val="001C4657"/>
    <w:rsid w:val="001C4661"/>
    <w:rsid w:val="001C4672"/>
    <w:rsid w:val="001C467C"/>
    <w:rsid w:val="001C4685"/>
    <w:rsid w:val="001C46B6"/>
    <w:rsid w:val="001C46C5"/>
    <w:rsid w:val="001C473D"/>
    <w:rsid w:val="001C4763"/>
    <w:rsid w:val="001C479B"/>
    <w:rsid w:val="001C47A4"/>
    <w:rsid w:val="001C47A6"/>
    <w:rsid w:val="001C47C2"/>
    <w:rsid w:val="001C481C"/>
    <w:rsid w:val="001C48C3"/>
    <w:rsid w:val="001C48C8"/>
    <w:rsid w:val="001C48CE"/>
    <w:rsid w:val="001C48CF"/>
    <w:rsid w:val="001C48EE"/>
    <w:rsid w:val="001C497A"/>
    <w:rsid w:val="001C4997"/>
    <w:rsid w:val="001C49D1"/>
    <w:rsid w:val="001C4A5E"/>
    <w:rsid w:val="001C4A8F"/>
    <w:rsid w:val="001C4AA9"/>
    <w:rsid w:val="001C4B2F"/>
    <w:rsid w:val="001C4B7E"/>
    <w:rsid w:val="001C4BBA"/>
    <w:rsid w:val="001C4C1E"/>
    <w:rsid w:val="001C4C3C"/>
    <w:rsid w:val="001C4C6E"/>
    <w:rsid w:val="001C4C6F"/>
    <w:rsid w:val="001C4CA5"/>
    <w:rsid w:val="001C4D0F"/>
    <w:rsid w:val="001C4D19"/>
    <w:rsid w:val="001C4E69"/>
    <w:rsid w:val="001C4E73"/>
    <w:rsid w:val="001C4EA6"/>
    <w:rsid w:val="001C4ED2"/>
    <w:rsid w:val="001C4F00"/>
    <w:rsid w:val="001C4F2E"/>
    <w:rsid w:val="001C4F4C"/>
    <w:rsid w:val="001C4F93"/>
    <w:rsid w:val="001C4F94"/>
    <w:rsid w:val="001C4FA8"/>
    <w:rsid w:val="001C5009"/>
    <w:rsid w:val="001C5058"/>
    <w:rsid w:val="001C5089"/>
    <w:rsid w:val="001C50C7"/>
    <w:rsid w:val="001C50DF"/>
    <w:rsid w:val="001C50EA"/>
    <w:rsid w:val="001C5130"/>
    <w:rsid w:val="001C513B"/>
    <w:rsid w:val="001C514B"/>
    <w:rsid w:val="001C514C"/>
    <w:rsid w:val="001C51EC"/>
    <w:rsid w:val="001C5210"/>
    <w:rsid w:val="001C5229"/>
    <w:rsid w:val="001C5249"/>
    <w:rsid w:val="001C52AE"/>
    <w:rsid w:val="001C52CC"/>
    <w:rsid w:val="001C52D0"/>
    <w:rsid w:val="001C52D3"/>
    <w:rsid w:val="001C52EC"/>
    <w:rsid w:val="001C5312"/>
    <w:rsid w:val="001C5332"/>
    <w:rsid w:val="001C533C"/>
    <w:rsid w:val="001C536E"/>
    <w:rsid w:val="001C53B0"/>
    <w:rsid w:val="001C53FC"/>
    <w:rsid w:val="001C542A"/>
    <w:rsid w:val="001C5458"/>
    <w:rsid w:val="001C5461"/>
    <w:rsid w:val="001C54C1"/>
    <w:rsid w:val="001C54DC"/>
    <w:rsid w:val="001C54E8"/>
    <w:rsid w:val="001C5578"/>
    <w:rsid w:val="001C557D"/>
    <w:rsid w:val="001C55FB"/>
    <w:rsid w:val="001C55FC"/>
    <w:rsid w:val="001C56B6"/>
    <w:rsid w:val="001C56FD"/>
    <w:rsid w:val="001C5779"/>
    <w:rsid w:val="001C5788"/>
    <w:rsid w:val="001C57B4"/>
    <w:rsid w:val="001C5807"/>
    <w:rsid w:val="001C5870"/>
    <w:rsid w:val="001C589F"/>
    <w:rsid w:val="001C58A5"/>
    <w:rsid w:val="001C58E7"/>
    <w:rsid w:val="001C599A"/>
    <w:rsid w:val="001C59B0"/>
    <w:rsid w:val="001C5A89"/>
    <w:rsid w:val="001C5A97"/>
    <w:rsid w:val="001C5AC6"/>
    <w:rsid w:val="001C5AF7"/>
    <w:rsid w:val="001C5B3B"/>
    <w:rsid w:val="001C5B89"/>
    <w:rsid w:val="001C5BA7"/>
    <w:rsid w:val="001C5BBA"/>
    <w:rsid w:val="001C5BE2"/>
    <w:rsid w:val="001C5BE7"/>
    <w:rsid w:val="001C5BF1"/>
    <w:rsid w:val="001C5C20"/>
    <w:rsid w:val="001C5C41"/>
    <w:rsid w:val="001C5CC0"/>
    <w:rsid w:val="001C5CC4"/>
    <w:rsid w:val="001C5CCA"/>
    <w:rsid w:val="001C5CD5"/>
    <w:rsid w:val="001C5CE9"/>
    <w:rsid w:val="001C5D01"/>
    <w:rsid w:val="001C5D09"/>
    <w:rsid w:val="001C5D2A"/>
    <w:rsid w:val="001C5D6D"/>
    <w:rsid w:val="001C5D70"/>
    <w:rsid w:val="001C5D8D"/>
    <w:rsid w:val="001C5DF8"/>
    <w:rsid w:val="001C5E08"/>
    <w:rsid w:val="001C5E30"/>
    <w:rsid w:val="001C5E39"/>
    <w:rsid w:val="001C5E57"/>
    <w:rsid w:val="001C5E63"/>
    <w:rsid w:val="001C5E7C"/>
    <w:rsid w:val="001C5EF6"/>
    <w:rsid w:val="001C5F19"/>
    <w:rsid w:val="001C5F60"/>
    <w:rsid w:val="001C5F9F"/>
    <w:rsid w:val="001C5FF0"/>
    <w:rsid w:val="001C6036"/>
    <w:rsid w:val="001C60B4"/>
    <w:rsid w:val="001C60D2"/>
    <w:rsid w:val="001C60DF"/>
    <w:rsid w:val="001C60E8"/>
    <w:rsid w:val="001C60E9"/>
    <w:rsid w:val="001C6115"/>
    <w:rsid w:val="001C6133"/>
    <w:rsid w:val="001C61A4"/>
    <w:rsid w:val="001C6203"/>
    <w:rsid w:val="001C6271"/>
    <w:rsid w:val="001C62FC"/>
    <w:rsid w:val="001C62FF"/>
    <w:rsid w:val="001C6303"/>
    <w:rsid w:val="001C6304"/>
    <w:rsid w:val="001C6310"/>
    <w:rsid w:val="001C6313"/>
    <w:rsid w:val="001C637D"/>
    <w:rsid w:val="001C637E"/>
    <w:rsid w:val="001C63A5"/>
    <w:rsid w:val="001C63B3"/>
    <w:rsid w:val="001C63CB"/>
    <w:rsid w:val="001C641B"/>
    <w:rsid w:val="001C642D"/>
    <w:rsid w:val="001C645E"/>
    <w:rsid w:val="001C6492"/>
    <w:rsid w:val="001C64A0"/>
    <w:rsid w:val="001C64E2"/>
    <w:rsid w:val="001C64E4"/>
    <w:rsid w:val="001C6500"/>
    <w:rsid w:val="001C6509"/>
    <w:rsid w:val="001C6522"/>
    <w:rsid w:val="001C6525"/>
    <w:rsid w:val="001C6555"/>
    <w:rsid w:val="001C6566"/>
    <w:rsid w:val="001C6589"/>
    <w:rsid w:val="001C658A"/>
    <w:rsid w:val="001C65B4"/>
    <w:rsid w:val="001C65E6"/>
    <w:rsid w:val="001C6617"/>
    <w:rsid w:val="001C6708"/>
    <w:rsid w:val="001C677A"/>
    <w:rsid w:val="001C67D4"/>
    <w:rsid w:val="001C67DA"/>
    <w:rsid w:val="001C67E0"/>
    <w:rsid w:val="001C681E"/>
    <w:rsid w:val="001C6829"/>
    <w:rsid w:val="001C6868"/>
    <w:rsid w:val="001C687E"/>
    <w:rsid w:val="001C68B2"/>
    <w:rsid w:val="001C68B8"/>
    <w:rsid w:val="001C68E7"/>
    <w:rsid w:val="001C68EA"/>
    <w:rsid w:val="001C6900"/>
    <w:rsid w:val="001C690F"/>
    <w:rsid w:val="001C6926"/>
    <w:rsid w:val="001C6935"/>
    <w:rsid w:val="001C6974"/>
    <w:rsid w:val="001C69F9"/>
    <w:rsid w:val="001C6A17"/>
    <w:rsid w:val="001C6A24"/>
    <w:rsid w:val="001C6A36"/>
    <w:rsid w:val="001C6A3B"/>
    <w:rsid w:val="001C6A81"/>
    <w:rsid w:val="001C6AB3"/>
    <w:rsid w:val="001C6AB5"/>
    <w:rsid w:val="001C6B07"/>
    <w:rsid w:val="001C6B23"/>
    <w:rsid w:val="001C6B2A"/>
    <w:rsid w:val="001C6BE6"/>
    <w:rsid w:val="001C6BFB"/>
    <w:rsid w:val="001C6C2A"/>
    <w:rsid w:val="001C6C34"/>
    <w:rsid w:val="001C6C36"/>
    <w:rsid w:val="001C6C59"/>
    <w:rsid w:val="001C6C9D"/>
    <w:rsid w:val="001C6CB9"/>
    <w:rsid w:val="001C6CCE"/>
    <w:rsid w:val="001C6D14"/>
    <w:rsid w:val="001C6D1A"/>
    <w:rsid w:val="001C6D56"/>
    <w:rsid w:val="001C6DE5"/>
    <w:rsid w:val="001C6E03"/>
    <w:rsid w:val="001C6E1E"/>
    <w:rsid w:val="001C6E55"/>
    <w:rsid w:val="001C6E58"/>
    <w:rsid w:val="001C6E84"/>
    <w:rsid w:val="001C6E8D"/>
    <w:rsid w:val="001C6ECC"/>
    <w:rsid w:val="001C6EE1"/>
    <w:rsid w:val="001C6EE6"/>
    <w:rsid w:val="001C6F30"/>
    <w:rsid w:val="001C6F4E"/>
    <w:rsid w:val="001C6F6C"/>
    <w:rsid w:val="001C6FA3"/>
    <w:rsid w:val="001C6FA5"/>
    <w:rsid w:val="001C6FDF"/>
    <w:rsid w:val="001C6FF7"/>
    <w:rsid w:val="001C7069"/>
    <w:rsid w:val="001C708D"/>
    <w:rsid w:val="001C70B7"/>
    <w:rsid w:val="001C70B9"/>
    <w:rsid w:val="001C70CC"/>
    <w:rsid w:val="001C70D0"/>
    <w:rsid w:val="001C70D8"/>
    <w:rsid w:val="001C7105"/>
    <w:rsid w:val="001C713D"/>
    <w:rsid w:val="001C7165"/>
    <w:rsid w:val="001C7182"/>
    <w:rsid w:val="001C718F"/>
    <w:rsid w:val="001C71CC"/>
    <w:rsid w:val="001C7202"/>
    <w:rsid w:val="001C726A"/>
    <w:rsid w:val="001C72E9"/>
    <w:rsid w:val="001C72EF"/>
    <w:rsid w:val="001C7300"/>
    <w:rsid w:val="001C7306"/>
    <w:rsid w:val="001C739C"/>
    <w:rsid w:val="001C73AC"/>
    <w:rsid w:val="001C73C0"/>
    <w:rsid w:val="001C73DB"/>
    <w:rsid w:val="001C744B"/>
    <w:rsid w:val="001C7457"/>
    <w:rsid w:val="001C74A5"/>
    <w:rsid w:val="001C74AA"/>
    <w:rsid w:val="001C7548"/>
    <w:rsid w:val="001C7586"/>
    <w:rsid w:val="001C7588"/>
    <w:rsid w:val="001C75AB"/>
    <w:rsid w:val="001C75CF"/>
    <w:rsid w:val="001C75DC"/>
    <w:rsid w:val="001C7618"/>
    <w:rsid w:val="001C761C"/>
    <w:rsid w:val="001C764A"/>
    <w:rsid w:val="001C764F"/>
    <w:rsid w:val="001C7650"/>
    <w:rsid w:val="001C7677"/>
    <w:rsid w:val="001C7689"/>
    <w:rsid w:val="001C769D"/>
    <w:rsid w:val="001C76C4"/>
    <w:rsid w:val="001C76EA"/>
    <w:rsid w:val="001C76EF"/>
    <w:rsid w:val="001C776B"/>
    <w:rsid w:val="001C7771"/>
    <w:rsid w:val="001C778E"/>
    <w:rsid w:val="001C779D"/>
    <w:rsid w:val="001C77BD"/>
    <w:rsid w:val="001C77F2"/>
    <w:rsid w:val="001C7802"/>
    <w:rsid w:val="001C7807"/>
    <w:rsid w:val="001C783C"/>
    <w:rsid w:val="001C78F0"/>
    <w:rsid w:val="001C7925"/>
    <w:rsid w:val="001C7942"/>
    <w:rsid w:val="001C795B"/>
    <w:rsid w:val="001C79BB"/>
    <w:rsid w:val="001C79C6"/>
    <w:rsid w:val="001C79EF"/>
    <w:rsid w:val="001C7A02"/>
    <w:rsid w:val="001C7A8A"/>
    <w:rsid w:val="001C7AC1"/>
    <w:rsid w:val="001C7AE3"/>
    <w:rsid w:val="001C7AE7"/>
    <w:rsid w:val="001C7B0C"/>
    <w:rsid w:val="001C7B1F"/>
    <w:rsid w:val="001C7B3C"/>
    <w:rsid w:val="001C7B8D"/>
    <w:rsid w:val="001C7C04"/>
    <w:rsid w:val="001C7C28"/>
    <w:rsid w:val="001C7C35"/>
    <w:rsid w:val="001C7C66"/>
    <w:rsid w:val="001C7C85"/>
    <w:rsid w:val="001C7CB7"/>
    <w:rsid w:val="001C7CFA"/>
    <w:rsid w:val="001C7D60"/>
    <w:rsid w:val="001C7D8B"/>
    <w:rsid w:val="001C7DAF"/>
    <w:rsid w:val="001C7DF3"/>
    <w:rsid w:val="001C7E19"/>
    <w:rsid w:val="001C7E69"/>
    <w:rsid w:val="001C7E7E"/>
    <w:rsid w:val="001C7E87"/>
    <w:rsid w:val="001C7EA5"/>
    <w:rsid w:val="001C7F3F"/>
    <w:rsid w:val="001C7F44"/>
    <w:rsid w:val="001C7F66"/>
    <w:rsid w:val="001C7F89"/>
    <w:rsid w:val="001C7FA1"/>
    <w:rsid w:val="001C7FAA"/>
    <w:rsid w:val="001C7FB3"/>
    <w:rsid w:val="001C7FD0"/>
    <w:rsid w:val="001C7FD5"/>
    <w:rsid w:val="001D0007"/>
    <w:rsid w:val="001D001B"/>
    <w:rsid w:val="001D0089"/>
    <w:rsid w:val="001D008B"/>
    <w:rsid w:val="001D009C"/>
    <w:rsid w:val="001D00A9"/>
    <w:rsid w:val="001D010B"/>
    <w:rsid w:val="001D0212"/>
    <w:rsid w:val="001D0243"/>
    <w:rsid w:val="001D02B8"/>
    <w:rsid w:val="001D02CB"/>
    <w:rsid w:val="001D02CF"/>
    <w:rsid w:val="001D02E3"/>
    <w:rsid w:val="001D02FB"/>
    <w:rsid w:val="001D030C"/>
    <w:rsid w:val="001D03A5"/>
    <w:rsid w:val="001D03AB"/>
    <w:rsid w:val="001D03B3"/>
    <w:rsid w:val="001D03B9"/>
    <w:rsid w:val="001D03C2"/>
    <w:rsid w:val="001D03DB"/>
    <w:rsid w:val="001D03ED"/>
    <w:rsid w:val="001D03F2"/>
    <w:rsid w:val="001D042E"/>
    <w:rsid w:val="001D0430"/>
    <w:rsid w:val="001D0439"/>
    <w:rsid w:val="001D048D"/>
    <w:rsid w:val="001D04B8"/>
    <w:rsid w:val="001D04BF"/>
    <w:rsid w:val="001D04CB"/>
    <w:rsid w:val="001D051D"/>
    <w:rsid w:val="001D0580"/>
    <w:rsid w:val="001D059A"/>
    <w:rsid w:val="001D065A"/>
    <w:rsid w:val="001D0686"/>
    <w:rsid w:val="001D068D"/>
    <w:rsid w:val="001D068E"/>
    <w:rsid w:val="001D06CE"/>
    <w:rsid w:val="001D06D0"/>
    <w:rsid w:val="001D06F7"/>
    <w:rsid w:val="001D0715"/>
    <w:rsid w:val="001D0726"/>
    <w:rsid w:val="001D076A"/>
    <w:rsid w:val="001D07CB"/>
    <w:rsid w:val="001D07D5"/>
    <w:rsid w:val="001D082B"/>
    <w:rsid w:val="001D0874"/>
    <w:rsid w:val="001D087D"/>
    <w:rsid w:val="001D08A3"/>
    <w:rsid w:val="001D08B5"/>
    <w:rsid w:val="001D08C0"/>
    <w:rsid w:val="001D08EE"/>
    <w:rsid w:val="001D08FE"/>
    <w:rsid w:val="001D0901"/>
    <w:rsid w:val="001D0917"/>
    <w:rsid w:val="001D0936"/>
    <w:rsid w:val="001D0977"/>
    <w:rsid w:val="001D099B"/>
    <w:rsid w:val="001D09B2"/>
    <w:rsid w:val="001D09B6"/>
    <w:rsid w:val="001D09C4"/>
    <w:rsid w:val="001D09C8"/>
    <w:rsid w:val="001D0A10"/>
    <w:rsid w:val="001D0A11"/>
    <w:rsid w:val="001D0A36"/>
    <w:rsid w:val="001D0A37"/>
    <w:rsid w:val="001D0A5B"/>
    <w:rsid w:val="001D0AAC"/>
    <w:rsid w:val="001D0B0F"/>
    <w:rsid w:val="001D0B40"/>
    <w:rsid w:val="001D0BC5"/>
    <w:rsid w:val="001D0BEB"/>
    <w:rsid w:val="001D0C03"/>
    <w:rsid w:val="001D0C2E"/>
    <w:rsid w:val="001D0C40"/>
    <w:rsid w:val="001D0CA8"/>
    <w:rsid w:val="001D0CBA"/>
    <w:rsid w:val="001D0D04"/>
    <w:rsid w:val="001D0D29"/>
    <w:rsid w:val="001D0D67"/>
    <w:rsid w:val="001D0D8E"/>
    <w:rsid w:val="001D0DA7"/>
    <w:rsid w:val="001D0DE6"/>
    <w:rsid w:val="001D0E12"/>
    <w:rsid w:val="001D0E5B"/>
    <w:rsid w:val="001D0EAE"/>
    <w:rsid w:val="001D0EE3"/>
    <w:rsid w:val="001D0F33"/>
    <w:rsid w:val="001D0F62"/>
    <w:rsid w:val="001D0F69"/>
    <w:rsid w:val="001D0FC9"/>
    <w:rsid w:val="001D0FE3"/>
    <w:rsid w:val="001D0FE9"/>
    <w:rsid w:val="001D1001"/>
    <w:rsid w:val="001D1054"/>
    <w:rsid w:val="001D10A6"/>
    <w:rsid w:val="001D10B0"/>
    <w:rsid w:val="001D10D7"/>
    <w:rsid w:val="001D10E6"/>
    <w:rsid w:val="001D1100"/>
    <w:rsid w:val="001D110B"/>
    <w:rsid w:val="001D110E"/>
    <w:rsid w:val="001D110F"/>
    <w:rsid w:val="001D111D"/>
    <w:rsid w:val="001D1126"/>
    <w:rsid w:val="001D112E"/>
    <w:rsid w:val="001D1146"/>
    <w:rsid w:val="001D117E"/>
    <w:rsid w:val="001D11C4"/>
    <w:rsid w:val="001D11E5"/>
    <w:rsid w:val="001D128C"/>
    <w:rsid w:val="001D12C1"/>
    <w:rsid w:val="001D12ED"/>
    <w:rsid w:val="001D12FC"/>
    <w:rsid w:val="001D1315"/>
    <w:rsid w:val="001D1355"/>
    <w:rsid w:val="001D13C6"/>
    <w:rsid w:val="001D13D1"/>
    <w:rsid w:val="001D13D8"/>
    <w:rsid w:val="001D13F3"/>
    <w:rsid w:val="001D1417"/>
    <w:rsid w:val="001D146B"/>
    <w:rsid w:val="001D1476"/>
    <w:rsid w:val="001D14A0"/>
    <w:rsid w:val="001D14A5"/>
    <w:rsid w:val="001D14D6"/>
    <w:rsid w:val="001D14F0"/>
    <w:rsid w:val="001D14FF"/>
    <w:rsid w:val="001D1501"/>
    <w:rsid w:val="001D1513"/>
    <w:rsid w:val="001D1565"/>
    <w:rsid w:val="001D1571"/>
    <w:rsid w:val="001D1631"/>
    <w:rsid w:val="001D16AE"/>
    <w:rsid w:val="001D1711"/>
    <w:rsid w:val="001D172C"/>
    <w:rsid w:val="001D17C6"/>
    <w:rsid w:val="001D17DF"/>
    <w:rsid w:val="001D17E1"/>
    <w:rsid w:val="001D1830"/>
    <w:rsid w:val="001D1883"/>
    <w:rsid w:val="001D18D1"/>
    <w:rsid w:val="001D18DA"/>
    <w:rsid w:val="001D18F6"/>
    <w:rsid w:val="001D1901"/>
    <w:rsid w:val="001D1905"/>
    <w:rsid w:val="001D191A"/>
    <w:rsid w:val="001D1929"/>
    <w:rsid w:val="001D1935"/>
    <w:rsid w:val="001D1942"/>
    <w:rsid w:val="001D197A"/>
    <w:rsid w:val="001D197C"/>
    <w:rsid w:val="001D1991"/>
    <w:rsid w:val="001D19A6"/>
    <w:rsid w:val="001D19E0"/>
    <w:rsid w:val="001D19F3"/>
    <w:rsid w:val="001D1A44"/>
    <w:rsid w:val="001D1A62"/>
    <w:rsid w:val="001D1A6E"/>
    <w:rsid w:val="001D1AC8"/>
    <w:rsid w:val="001D1AD6"/>
    <w:rsid w:val="001D1AE8"/>
    <w:rsid w:val="001D1B10"/>
    <w:rsid w:val="001D1B18"/>
    <w:rsid w:val="001D1B2A"/>
    <w:rsid w:val="001D1B2C"/>
    <w:rsid w:val="001D1B85"/>
    <w:rsid w:val="001D1B8A"/>
    <w:rsid w:val="001D1B91"/>
    <w:rsid w:val="001D1BB7"/>
    <w:rsid w:val="001D1BD1"/>
    <w:rsid w:val="001D1BE3"/>
    <w:rsid w:val="001D1C48"/>
    <w:rsid w:val="001D1CD4"/>
    <w:rsid w:val="001D1CED"/>
    <w:rsid w:val="001D1DA9"/>
    <w:rsid w:val="001D1E40"/>
    <w:rsid w:val="001D1E63"/>
    <w:rsid w:val="001D1E73"/>
    <w:rsid w:val="001D1E7F"/>
    <w:rsid w:val="001D1E8F"/>
    <w:rsid w:val="001D1EA8"/>
    <w:rsid w:val="001D1ED4"/>
    <w:rsid w:val="001D1ED9"/>
    <w:rsid w:val="001D1EE8"/>
    <w:rsid w:val="001D1F56"/>
    <w:rsid w:val="001D1FD3"/>
    <w:rsid w:val="001D1FE3"/>
    <w:rsid w:val="001D2021"/>
    <w:rsid w:val="001D2070"/>
    <w:rsid w:val="001D2073"/>
    <w:rsid w:val="001D20DB"/>
    <w:rsid w:val="001D20DC"/>
    <w:rsid w:val="001D210D"/>
    <w:rsid w:val="001D211D"/>
    <w:rsid w:val="001D21BE"/>
    <w:rsid w:val="001D21CA"/>
    <w:rsid w:val="001D21E0"/>
    <w:rsid w:val="001D21E4"/>
    <w:rsid w:val="001D227A"/>
    <w:rsid w:val="001D2325"/>
    <w:rsid w:val="001D2357"/>
    <w:rsid w:val="001D249E"/>
    <w:rsid w:val="001D24BC"/>
    <w:rsid w:val="001D24D3"/>
    <w:rsid w:val="001D2533"/>
    <w:rsid w:val="001D2545"/>
    <w:rsid w:val="001D2575"/>
    <w:rsid w:val="001D25C2"/>
    <w:rsid w:val="001D25C9"/>
    <w:rsid w:val="001D25F6"/>
    <w:rsid w:val="001D2611"/>
    <w:rsid w:val="001D2627"/>
    <w:rsid w:val="001D2634"/>
    <w:rsid w:val="001D2665"/>
    <w:rsid w:val="001D268C"/>
    <w:rsid w:val="001D26E0"/>
    <w:rsid w:val="001D26F0"/>
    <w:rsid w:val="001D270D"/>
    <w:rsid w:val="001D2716"/>
    <w:rsid w:val="001D2736"/>
    <w:rsid w:val="001D2755"/>
    <w:rsid w:val="001D275F"/>
    <w:rsid w:val="001D278A"/>
    <w:rsid w:val="001D2820"/>
    <w:rsid w:val="001D284A"/>
    <w:rsid w:val="001D2864"/>
    <w:rsid w:val="001D28AC"/>
    <w:rsid w:val="001D28BA"/>
    <w:rsid w:val="001D28C0"/>
    <w:rsid w:val="001D28F4"/>
    <w:rsid w:val="001D28F8"/>
    <w:rsid w:val="001D28FF"/>
    <w:rsid w:val="001D290E"/>
    <w:rsid w:val="001D2938"/>
    <w:rsid w:val="001D2951"/>
    <w:rsid w:val="001D2982"/>
    <w:rsid w:val="001D2A06"/>
    <w:rsid w:val="001D2A7B"/>
    <w:rsid w:val="001D2A7D"/>
    <w:rsid w:val="001D2AA1"/>
    <w:rsid w:val="001D2AD8"/>
    <w:rsid w:val="001D2AFE"/>
    <w:rsid w:val="001D2B1C"/>
    <w:rsid w:val="001D2B1E"/>
    <w:rsid w:val="001D2B32"/>
    <w:rsid w:val="001D2B9D"/>
    <w:rsid w:val="001D2BA1"/>
    <w:rsid w:val="001D2BC7"/>
    <w:rsid w:val="001D2BCC"/>
    <w:rsid w:val="001D2C1B"/>
    <w:rsid w:val="001D2C1E"/>
    <w:rsid w:val="001D2C3B"/>
    <w:rsid w:val="001D2CE1"/>
    <w:rsid w:val="001D2CE4"/>
    <w:rsid w:val="001D2CFD"/>
    <w:rsid w:val="001D2D0F"/>
    <w:rsid w:val="001D2D14"/>
    <w:rsid w:val="001D2D1D"/>
    <w:rsid w:val="001D2D50"/>
    <w:rsid w:val="001D2D8C"/>
    <w:rsid w:val="001D2D9A"/>
    <w:rsid w:val="001D2DAC"/>
    <w:rsid w:val="001D2DC0"/>
    <w:rsid w:val="001D2E61"/>
    <w:rsid w:val="001D2E96"/>
    <w:rsid w:val="001D2ED8"/>
    <w:rsid w:val="001D2F13"/>
    <w:rsid w:val="001D2F23"/>
    <w:rsid w:val="001D2FCF"/>
    <w:rsid w:val="001D2FDF"/>
    <w:rsid w:val="001D2FE8"/>
    <w:rsid w:val="001D2FED"/>
    <w:rsid w:val="001D2FFD"/>
    <w:rsid w:val="001D3032"/>
    <w:rsid w:val="001D304D"/>
    <w:rsid w:val="001D30C5"/>
    <w:rsid w:val="001D30EB"/>
    <w:rsid w:val="001D314D"/>
    <w:rsid w:val="001D3157"/>
    <w:rsid w:val="001D319C"/>
    <w:rsid w:val="001D31A3"/>
    <w:rsid w:val="001D31C7"/>
    <w:rsid w:val="001D3211"/>
    <w:rsid w:val="001D3256"/>
    <w:rsid w:val="001D326C"/>
    <w:rsid w:val="001D3270"/>
    <w:rsid w:val="001D327C"/>
    <w:rsid w:val="001D32AE"/>
    <w:rsid w:val="001D32B0"/>
    <w:rsid w:val="001D32B2"/>
    <w:rsid w:val="001D32BE"/>
    <w:rsid w:val="001D32C8"/>
    <w:rsid w:val="001D32D6"/>
    <w:rsid w:val="001D3304"/>
    <w:rsid w:val="001D3379"/>
    <w:rsid w:val="001D344D"/>
    <w:rsid w:val="001D34A6"/>
    <w:rsid w:val="001D34FE"/>
    <w:rsid w:val="001D3518"/>
    <w:rsid w:val="001D351C"/>
    <w:rsid w:val="001D352D"/>
    <w:rsid w:val="001D3533"/>
    <w:rsid w:val="001D3558"/>
    <w:rsid w:val="001D3559"/>
    <w:rsid w:val="001D355D"/>
    <w:rsid w:val="001D35B6"/>
    <w:rsid w:val="001D35F3"/>
    <w:rsid w:val="001D3631"/>
    <w:rsid w:val="001D363B"/>
    <w:rsid w:val="001D364A"/>
    <w:rsid w:val="001D3651"/>
    <w:rsid w:val="001D36D2"/>
    <w:rsid w:val="001D3714"/>
    <w:rsid w:val="001D3722"/>
    <w:rsid w:val="001D376A"/>
    <w:rsid w:val="001D37E0"/>
    <w:rsid w:val="001D37FF"/>
    <w:rsid w:val="001D386C"/>
    <w:rsid w:val="001D3885"/>
    <w:rsid w:val="001D38BE"/>
    <w:rsid w:val="001D38C8"/>
    <w:rsid w:val="001D3906"/>
    <w:rsid w:val="001D3930"/>
    <w:rsid w:val="001D39A6"/>
    <w:rsid w:val="001D39B7"/>
    <w:rsid w:val="001D39C8"/>
    <w:rsid w:val="001D3A5D"/>
    <w:rsid w:val="001D3A8E"/>
    <w:rsid w:val="001D3B01"/>
    <w:rsid w:val="001D3B22"/>
    <w:rsid w:val="001D3BA8"/>
    <w:rsid w:val="001D3BB7"/>
    <w:rsid w:val="001D3BC4"/>
    <w:rsid w:val="001D3C09"/>
    <w:rsid w:val="001D3C13"/>
    <w:rsid w:val="001D3C22"/>
    <w:rsid w:val="001D3C68"/>
    <w:rsid w:val="001D3C86"/>
    <w:rsid w:val="001D3CAC"/>
    <w:rsid w:val="001D3CC9"/>
    <w:rsid w:val="001D3CCC"/>
    <w:rsid w:val="001D3D45"/>
    <w:rsid w:val="001D3DE0"/>
    <w:rsid w:val="001D3DFE"/>
    <w:rsid w:val="001D3E5A"/>
    <w:rsid w:val="001D3E65"/>
    <w:rsid w:val="001D3E7C"/>
    <w:rsid w:val="001D3EA1"/>
    <w:rsid w:val="001D3EA2"/>
    <w:rsid w:val="001D3ECB"/>
    <w:rsid w:val="001D3ED5"/>
    <w:rsid w:val="001D3F10"/>
    <w:rsid w:val="001D3F25"/>
    <w:rsid w:val="001D3F8B"/>
    <w:rsid w:val="001D3F8E"/>
    <w:rsid w:val="001D3F92"/>
    <w:rsid w:val="001D3FBE"/>
    <w:rsid w:val="001D401F"/>
    <w:rsid w:val="001D4042"/>
    <w:rsid w:val="001D404E"/>
    <w:rsid w:val="001D40CE"/>
    <w:rsid w:val="001D40D2"/>
    <w:rsid w:val="001D40DF"/>
    <w:rsid w:val="001D4112"/>
    <w:rsid w:val="001D414B"/>
    <w:rsid w:val="001D41A4"/>
    <w:rsid w:val="001D41E5"/>
    <w:rsid w:val="001D41E6"/>
    <w:rsid w:val="001D41FC"/>
    <w:rsid w:val="001D4201"/>
    <w:rsid w:val="001D422E"/>
    <w:rsid w:val="001D42C1"/>
    <w:rsid w:val="001D42D2"/>
    <w:rsid w:val="001D42D6"/>
    <w:rsid w:val="001D42D8"/>
    <w:rsid w:val="001D42D9"/>
    <w:rsid w:val="001D42DA"/>
    <w:rsid w:val="001D4311"/>
    <w:rsid w:val="001D4313"/>
    <w:rsid w:val="001D4363"/>
    <w:rsid w:val="001D4386"/>
    <w:rsid w:val="001D43C4"/>
    <w:rsid w:val="001D441E"/>
    <w:rsid w:val="001D4441"/>
    <w:rsid w:val="001D44C3"/>
    <w:rsid w:val="001D4564"/>
    <w:rsid w:val="001D4597"/>
    <w:rsid w:val="001D45EA"/>
    <w:rsid w:val="001D460B"/>
    <w:rsid w:val="001D463B"/>
    <w:rsid w:val="001D46A5"/>
    <w:rsid w:val="001D4719"/>
    <w:rsid w:val="001D473B"/>
    <w:rsid w:val="001D4741"/>
    <w:rsid w:val="001D4790"/>
    <w:rsid w:val="001D4799"/>
    <w:rsid w:val="001D47FA"/>
    <w:rsid w:val="001D4819"/>
    <w:rsid w:val="001D484E"/>
    <w:rsid w:val="001D4866"/>
    <w:rsid w:val="001D4871"/>
    <w:rsid w:val="001D48C4"/>
    <w:rsid w:val="001D48E3"/>
    <w:rsid w:val="001D4904"/>
    <w:rsid w:val="001D491D"/>
    <w:rsid w:val="001D4953"/>
    <w:rsid w:val="001D49F6"/>
    <w:rsid w:val="001D4A9A"/>
    <w:rsid w:val="001D4AC7"/>
    <w:rsid w:val="001D4B60"/>
    <w:rsid w:val="001D4B87"/>
    <w:rsid w:val="001D4BBF"/>
    <w:rsid w:val="001D4BC4"/>
    <w:rsid w:val="001D4BF8"/>
    <w:rsid w:val="001D4C00"/>
    <w:rsid w:val="001D4C66"/>
    <w:rsid w:val="001D4C73"/>
    <w:rsid w:val="001D4CE9"/>
    <w:rsid w:val="001D4CED"/>
    <w:rsid w:val="001D4CF2"/>
    <w:rsid w:val="001D4CF9"/>
    <w:rsid w:val="001D4D8D"/>
    <w:rsid w:val="001D4D98"/>
    <w:rsid w:val="001D4DCC"/>
    <w:rsid w:val="001D4DFF"/>
    <w:rsid w:val="001D4E15"/>
    <w:rsid w:val="001D4E64"/>
    <w:rsid w:val="001D4ED6"/>
    <w:rsid w:val="001D4EF3"/>
    <w:rsid w:val="001D4EFA"/>
    <w:rsid w:val="001D4F23"/>
    <w:rsid w:val="001D4F4F"/>
    <w:rsid w:val="001D4F72"/>
    <w:rsid w:val="001D4F8F"/>
    <w:rsid w:val="001D4F99"/>
    <w:rsid w:val="001D4FAB"/>
    <w:rsid w:val="001D4FD9"/>
    <w:rsid w:val="001D502F"/>
    <w:rsid w:val="001D5040"/>
    <w:rsid w:val="001D5097"/>
    <w:rsid w:val="001D50C6"/>
    <w:rsid w:val="001D50CA"/>
    <w:rsid w:val="001D50F2"/>
    <w:rsid w:val="001D5124"/>
    <w:rsid w:val="001D5139"/>
    <w:rsid w:val="001D51E3"/>
    <w:rsid w:val="001D5219"/>
    <w:rsid w:val="001D5266"/>
    <w:rsid w:val="001D52AE"/>
    <w:rsid w:val="001D52B6"/>
    <w:rsid w:val="001D52E3"/>
    <w:rsid w:val="001D5318"/>
    <w:rsid w:val="001D5378"/>
    <w:rsid w:val="001D537B"/>
    <w:rsid w:val="001D5386"/>
    <w:rsid w:val="001D53C3"/>
    <w:rsid w:val="001D5462"/>
    <w:rsid w:val="001D546E"/>
    <w:rsid w:val="001D547D"/>
    <w:rsid w:val="001D5486"/>
    <w:rsid w:val="001D54B0"/>
    <w:rsid w:val="001D54C0"/>
    <w:rsid w:val="001D5503"/>
    <w:rsid w:val="001D550D"/>
    <w:rsid w:val="001D552B"/>
    <w:rsid w:val="001D553C"/>
    <w:rsid w:val="001D5586"/>
    <w:rsid w:val="001D5616"/>
    <w:rsid w:val="001D561C"/>
    <w:rsid w:val="001D5642"/>
    <w:rsid w:val="001D56C3"/>
    <w:rsid w:val="001D56FD"/>
    <w:rsid w:val="001D5707"/>
    <w:rsid w:val="001D5788"/>
    <w:rsid w:val="001D5789"/>
    <w:rsid w:val="001D57CA"/>
    <w:rsid w:val="001D57E8"/>
    <w:rsid w:val="001D5849"/>
    <w:rsid w:val="001D5891"/>
    <w:rsid w:val="001D58CC"/>
    <w:rsid w:val="001D5922"/>
    <w:rsid w:val="001D5955"/>
    <w:rsid w:val="001D59AE"/>
    <w:rsid w:val="001D59B4"/>
    <w:rsid w:val="001D59E0"/>
    <w:rsid w:val="001D59E1"/>
    <w:rsid w:val="001D59F1"/>
    <w:rsid w:val="001D59F7"/>
    <w:rsid w:val="001D5A0D"/>
    <w:rsid w:val="001D5A11"/>
    <w:rsid w:val="001D5A34"/>
    <w:rsid w:val="001D5A91"/>
    <w:rsid w:val="001D5B11"/>
    <w:rsid w:val="001D5B59"/>
    <w:rsid w:val="001D5B9E"/>
    <w:rsid w:val="001D5BA3"/>
    <w:rsid w:val="001D5BB2"/>
    <w:rsid w:val="001D5C03"/>
    <w:rsid w:val="001D5C24"/>
    <w:rsid w:val="001D5C6E"/>
    <w:rsid w:val="001D5C8F"/>
    <w:rsid w:val="001D5D1D"/>
    <w:rsid w:val="001D5D59"/>
    <w:rsid w:val="001D5D5F"/>
    <w:rsid w:val="001D5DAE"/>
    <w:rsid w:val="001D5DFB"/>
    <w:rsid w:val="001D5E19"/>
    <w:rsid w:val="001D5E73"/>
    <w:rsid w:val="001D5E96"/>
    <w:rsid w:val="001D5E9D"/>
    <w:rsid w:val="001D5EA2"/>
    <w:rsid w:val="001D5EA4"/>
    <w:rsid w:val="001D5EB5"/>
    <w:rsid w:val="001D5EB9"/>
    <w:rsid w:val="001D5F02"/>
    <w:rsid w:val="001D5F1F"/>
    <w:rsid w:val="001D5F42"/>
    <w:rsid w:val="001D5F49"/>
    <w:rsid w:val="001D5FBD"/>
    <w:rsid w:val="001D5FC5"/>
    <w:rsid w:val="001D6015"/>
    <w:rsid w:val="001D6022"/>
    <w:rsid w:val="001D60C6"/>
    <w:rsid w:val="001D60FF"/>
    <w:rsid w:val="001D613E"/>
    <w:rsid w:val="001D6140"/>
    <w:rsid w:val="001D6167"/>
    <w:rsid w:val="001D6176"/>
    <w:rsid w:val="001D619B"/>
    <w:rsid w:val="001D61B2"/>
    <w:rsid w:val="001D6215"/>
    <w:rsid w:val="001D6236"/>
    <w:rsid w:val="001D6280"/>
    <w:rsid w:val="001D62C9"/>
    <w:rsid w:val="001D62F7"/>
    <w:rsid w:val="001D6300"/>
    <w:rsid w:val="001D6325"/>
    <w:rsid w:val="001D6345"/>
    <w:rsid w:val="001D636A"/>
    <w:rsid w:val="001D63AF"/>
    <w:rsid w:val="001D63F7"/>
    <w:rsid w:val="001D641F"/>
    <w:rsid w:val="001D64DA"/>
    <w:rsid w:val="001D64E2"/>
    <w:rsid w:val="001D64F2"/>
    <w:rsid w:val="001D6599"/>
    <w:rsid w:val="001D65AD"/>
    <w:rsid w:val="001D65BF"/>
    <w:rsid w:val="001D65C4"/>
    <w:rsid w:val="001D65CD"/>
    <w:rsid w:val="001D65EF"/>
    <w:rsid w:val="001D6604"/>
    <w:rsid w:val="001D6679"/>
    <w:rsid w:val="001D66E0"/>
    <w:rsid w:val="001D66E8"/>
    <w:rsid w:val="001D673A"/>
    <w:rsid w:val="001D6754"/>
    <w:rsid w:val="001D679A"/>
    <w:rsid w:val="001D67AF"/>
    <w:rsid w:val="001D67D7"/>
    <w:rsid w:val="001D6837"/>
    <w:rsid w:val="001D6891"/>
    <w:rsid w:val="001D68CB"/>
    <w:rsid w:val="001D68F2"/>
    <w:rsid w:val="001D690A"/>
    <w:rsid w:val="001D6960"/>
    <w:rsid w:val="001D699C"/>
    <w:rsid w:val="001D69A9"/>
    <w:rsid w:val="001D69BD"/>
    <w:rsid w:val="001D69CA"/>
    <w:rsid w:val="001D6A05"/>
    <w:rsid w:val="001D6A62"/>
    <w:rsid w:val="001D6AF3"/>
    <w:rsid w:val="001D6B09"/>
    <w:rsid w:val="001D6B42"/>
    <w:rsid w:val="001D6B52"/>
    <w:rsid w:val="001D6BD4"/>
    <w:rsid w:val="001D6C41"/>
    <w:rsid w:val="001D6C55"/>
    <w:rsid w:val="001D6C5A"/>
    <w:rsid w:val="001D6CA0"/>
    <w:rsid w:val="001D6CA8"/>
    <w:rsid w:val="001D6CB1"/>
    <w:rsid w:val="001D6CBE"/>
    <w:rsid w:val="001D6D69"/>
    <w:rsid w:val="001D6DE9"/>
    <w:rsid w:val="001D6DFE"/>
    <w:rsid w:val="001D6E1D"/>
    <w:rsid w:val="001D6E4C"/>
    <w:rsid w:val="001D6E61"/>
    <w:rsid w:val="001D6E80"/>
    <w:rsid w:val="001D6E92"/>
    <w:rsid w:val="001D6E96"/>
    <w:rsid w:val="001D6E9A"/>
    <w:rsid w:val="001D6EA4"/>
    <w:rsid w:val="001D6EB5"/>
    <w:rsid w:val="001D6ECE"/>
    <w:rsid w:val="001D6EE0"/>
    <w:rsid w:val="001D6EE8"/>
    <w:rsid w:val="001D6F34"/>
    <w:rsid w:val="001D6F7C"/>
    <w:rsid w:val="001D6FA2"/>
    <w:rsid w:val="001D6FB6"/>
    <w:rsid w:val="001D6FD6"/>
    <w:rsid w:val="001D703A"/>
    <w:rsid w:val="001D703F"/>
    <w:rsid w:val="001D7050"/>
    <w:rsid w:val="001D70B0"/>
    <w:rsid w:val="001D70BD"/>
    <w:rsid w:val="001D70C6"/>
    <w:rsid w:val="001D70CA"/>
    <w:rsid w:val="001D7125"/>
    <w:rsid w:val="001D7189"/>
    <w:rsid w:val="001D71CF"/>
    <w:rsid w:val="001D7221"/>
    <w:rsid w:val="001D72E3"/>
    <w:rsid w:val="001D72F5"/>
    <w:rsid w:val="001D736A"/>
    <w:rsid w:val="001D738E"/>
    <w:rsid w:val="001D73B8"/>
    <w:rsid w:val="001D73BA"/>
    <w:rsid w:val="001D73EF"/>
    <w:rsid w:val="001D73FD"/>
    <w:rsid w:val="001D7432"/>
    <w:rsid w:val="001D7483"/>
    <w:rsid w:val="001D7485"/>
    <w:rsid w:val="001D74B2"/>
    <w:rsid w:val="001D74B8"/>
    <w:rsid w:val="001D74BB"/>
    <w:rsid w:val="001D7503"/>
    <w:rsid w:val="001D755A"/>
    <w:rsid w:val="001D75A2"/>
    <w:rsid w:val="001D75FA"/>
    <w:rsid w:val="001D7605"/>
    <w:rsid w:val="001D7632"/>
    <w:rsid w:val="001D7660"/>
    <w:rsid w:val="001D766B"/>
    <w:rsid w:val="001D766F"/>
    <w:rsid w:val="001D767B"/>
    <w:rsid w:val="001D7704"/>
    <w:rsid w:val="001D773B"/>
    <w:rsid w:val="001D7791"/>
    <w:rsid w:val="001D7792"/>
    <w:rsid w:val="001D77BF"/>
    <w:rsid w:val="001D77C0"/>
    <w:rsid w:val="001D787D"/>
    <w:rsid w:val="001D78BA"/>
    <w:rsid w:val="001D793A"/>
    <w:rsid w:val="001D797A"/>
    <w:rsid w:val="001D79FD"/>
    <w:rsid w:val="001D7A39"/>
    <w:rsid w:val="001D7A66"/>
    <w:rsid w:val="001D7A75"/>
    <w:rsid w:val="001D7A80"/>
    <w:rsid w:val="001D7A82"/>
    <w:rsid w:val="001D7A84"/>
    <w:rsid w:val="001D7AB3"/>
    <w:rsid w:val="001D7AEE"/>
    <w:rsid w:val="001D7B05"/>
    <w:rsid w:val="001D7B48"/>
    <w:rsid w:val="001D7B8D"/>
    <w:rsid w:val="001D7BCD"/>
    <w:rsid w:val="001D7C25"/>
    <w:rsid w:val="001D7C39"/>
    <w:rsid w:val="001D7C44"/>
    <w:rsid w:val="001D7C8D"/>
    <w:rsid w:val="001D7CE4"/>
    <w:rsid w:val="001D7D31"/>
    <w:rsid w:val="001D7D49"/>
    <w:rsid w:val="001D7D9B"/>
    <w:rsid w:val="001D7DB4"/>
    <w:rsid w:val="001D7DDF"/>
    <w:rsid w:val="001D7DEA"/>
    <w:rsid w:val="001D7DED"/>
    <w:rsid w:val="001D7E4B"/>
    <w:rsid w:val="001D7EB3"/>
    <w:rsid w:val="001D7EE6"/>
    <w:rsid w:val="001D7EEA"/>
    <w:rsid w:val="001D7F1D"/>
    <w:rsid w:val="001D7F3F"/>
    <w:rsid w:val="001D7F74"/>
    <w:rsid w:val="001D7F94"/>
    <w:rsid w:val="001D7FDE"/>
    <w:rsid w:val="001D7FFE"/>
    <w:rsid w:val="001E000F"/>
    <w:rsid w:val="001E0012"/>
    <w:rsid w:val="001E0040"/>
    <w:rsid w:val="001E0051"/>
    <w:rsid w:val="001E0079"/>
    <w:rsid w:val="001E00A9"/>
    <w:rsid w:val="001E00AE"/>
    <w:rsid w:val="001E00FF"/>
    <w:rsid w:val="001E0165"/>
    <w:rsid w:val="001E0178"/>
    <w:rsid w:val="001E018D"/>
    <w:rsid w:val="001E0193"/>
    <w:rsid w:val="001E01BE"/>
    <w:rsid w:val="001E01DC"/>
    <w:rsid w:val="001E01DD"/>
    <w:rsid w:val="001E021D"/>
    <w:rsid w:val="001E0234"/>
    <w:rsid w:val="001E0236"/>
    <w:rsid w:val="001E0239"/>
    <w:rsid w:val="001E0240"/>
    <w:rsid w:val="001E029A"/>
    <w:rsid w:val="001E02AD"/>
    <w:rsid w:val="001E02C5"/>
    <w:rsid w:val="001E02EC"/>
    <w:rsid w:val="001E0351"/>
    <w:rsid w:val="001E03CB"/>
    <w:rsid w:val="001E03D1"/>
    <w:rsid w:val="001E03EA"/>
    <w:rsid w:val="001E0429"/>
    <w:rsid w:val="001E0442"/>
    <w:rsid w:val="001E0462"/>
    <w:rsid w:val="001E047F"/>
    <w:rsid w:val="001E04A4"/>
    <w:rsid w:val="001E04F5"/>
    <w:rsid w:val="001E0504"/>
    <w:rsid w:val="001E050B"/>
    <w:rsid w:val="001E0578"/>
    <w:rsid w:val="001E05E0"/>
    <w:rsid w:val="001E05F0"/>
    <w:rsid w:val="001E0606"/>
    <w:rsid w:val="001E0647"/>
    <w:rsid w:val="001E0665"/>
    <w:rsid w:val="001E06A1"/>
    <w:rsid w:val="001E06E7"/>
    <w:rsid w:val="001E06F4"/>
    <w:rsid w:val="001E072F"/>
    <w:rsid w:val="001E0746"/>
    <w:rsid w:val="001E07C1"/>
    <w:rsid w:val="001E07CA"/>
    <w:rsid w:val="001E07DD"/>
    <w:rsid w:val="001E0800"/>
    <w:rsid w:val="001E081C"/>
    <w:rsid w:val="001E0852"/>
    <w:rsid w:val="001E0863"/>
    <w:rsid w:val="001E08A8"/>
    <w:rsid w:val="001E0907"/>
    <w:rsid w:val="001E0911"/>
    <w:rsid w:val="001E0947"/>
    <w:rsid w:val="001E0984"/>
    <w:rsid w:val="001E098C"/>
    <w:rsid w:val="001E09C5"/>
    <w:rsid w:val="001E09D7"/>
    <w:rsid w:val="001E0A6D"/>
    <w:rsid w:val="001E0A74"/>
    <w:rsid w:val="001E0AAC"/>
    <w:rsid w:val="001E0ACD"/>
    <w:rsid w:val="001E0AD5"/>
    <w:rsid w:val="001E0AE5"/>
    <w:rsid w:val="001E0AEA"/>
    <w:rsid w:val="001E0B30"/>
    <w:rsid w:val="001E0B46"/>
    <w:rsid w:val="001E0B5B"/>
    <w:rsid w:val="001E0B65"/>
    <w:rsid w:val="001E0B76"/>
    <w:rsid w:val="001E0BD5"/>
    <w:rsid w:val="001E0C02"/>
    <w:rsid w:val="001E0C2A"/>
    <w:rsid w:val="001E0C56"/>
    <w:rsid w:val="001E0C72"/>
    <w:rsid w:val="001E0CBA"/>
    <w:rsid w:val="001E0CBD"/>
    <w:rsid w:val="001E0CDE"/>
    <w:rsid w:val="001E0CE5"/>
    <w:rsid w:val="001E0CEE"/>
    <w:rsid w:val="001E0DC8"/>
    <w:rsid w:val="001E0DF5"/>
    <w:rsid w:val="001E0E49"/>
    <w:rsid w:val="001E0E62"/>
    <w:rsid w:val="001E0E73"/>
    <w:rsid w:val="001E0E7D"/>
    <w:rsid w:val="001E0E97"/>
    <w:rsid w:val="001E0EB0"/>
    <w:rsid w:val="001E0EE8"/>
    <w:rsid w:val="001E0F68"/>
    <w:rsid w:val="001E0F9D"/>
    <w:rsid w:val="001E0FB1"/>
    <w:rsid w:val="001E0FD1"/>
    <w:rsid w:val="001E0FDE"/>
    <w:rsid w:val="001E0FF9"/>
    <w:rsid w:val="001E101A"/>
    <w:rsid w:val="001E105D"/>
    <w:rsid w:val="001E1089"/>
    <w:rsid w:val="001E10AB"/>
    <w:rsid w:val="001E10B5"/>
    <w:rsid w:val="001E10DC"/>
    <w:rsid w:val="001E1107"/>
    <w:rsid w:val="001E1112"/>
    <w:rsid w:val="001E1121"/>
    <w:rsid w:val="001E1123"/>
    <w:rsid w:val="001E1164"/>
    <w:rsid w:val="001E1213"/>
    <w:rsid w:val="001E1226"/>
    <w:rsid w:val="001E1255"/>
    <w:rsid w:val="001E1264"/>
    <w:rsid w:val="001E1299"/>
    <w:rsid w:val="001E1340"/>
    <w:rsid w:val="001E1342"/>
    <w:rsid w:val="001E1349"/>
    <w:rsid w:val="001E1390"/>
    <w:rsid w:val="001E13BB"/>
    <w:rsid w:val="001E13CC"/>
    <w:rsid w:val="001E13CF"/>
    <w:rsid w:val="001E1467"/>
    <w:rsid w:val="001E14AD"/>
    <w:rsid w:val="001E14DB"/>
    <w:rsid w:val="001E151F"/>
    <w:rsid w:val="001E1526"/>
    <w:rsid w:val="001E1535"/>
    <w:rsid w:val="001E157C"/>
    <w:rsid w:val="001E15DF"/>
    <w:rsid w:val="001E15EC"/>
    <w:rsid w:val="001E15FE"/>
    <w:rsid w:val="001E160C"/>
    <w:rsid w:val="001E1624"/>
    <w:rsid w:val="001E163D"/>
    <w:rsid w:val="001E164E"/>
    <w:rsid w:val="001E1691"/>
    <w:rsid w:val="001E16A3"/>
    <w:rsid w:val="001E16AF"/>
    <w:rsid w:val="001E16BC"/>
    <w:rsid w:val="001E16BE"/>
    <w:rsid w:val="001E16C2"/>
    <w:rsid w:val="001E16E4"/>
    <w:rsid w:val="001E1739"/>
    <w:rsid w:val="001E17A3"/>
    <w:rsid w:val="001E17DE"/>
    <w:rsid w:val="001E1812"/>
    <w:rsid w:val="001E185F"/>
    <w:rsid w:val="001E1875"/>
    <w:rsid w:val="001E1885"/>
    <w:rsid w:val="001E18B7"/>
    <w:rsid w:val="001E18CE"/>
    <w:rsid w:val="001E18FD"/>
    <w:rsid w:val="001E1955"/>
    <w:rsid w:val="001E19A8"/>
    <w:rsid w:val="001E19CF"/>
    <w:rsid w:val="001E19F5"/>
    <w:rsid w:val="001E19F8"/>
    <w:rsid w:val="001E1A10"/>
    <w:rsid w:val="001E1A3C"/>
    <w:rsid w:val="001E1A4E"/>
    <w:rsid w:val="001E1A57"/>
    <w:rsid w:val="001E1A5E"/>
    <w:rsid w:val="001E1AE2"/>
    <w:rsid w:val="001E1B0E"/>
    <w:rsid w:val="001E1B30"/>
    <w:rsid w:val="001E1B4F"/>
    <w:rsid w:val="001E1B58"/>
    <w:rsid w:val="001E1BBE"/>
    <w:rsid w:val="001E1BFD"/>
    <w:rsid w:val="001E1C17"/>
    <w:rsid w:val="001E1C2A"/>
    <w:rsid w:val="001E1C48"/>
    <w:rsid w:val="001E1C4E"/>
    <w:rsid w:val="001E1CB7"/>
    <w:rsid w:val="001E1CCF"/>
    <w:rsid w:val="001E1CDA"/>
    <w:rsid w:val="001E1CE4"/>
    <w:rsid w:val="001E1CF2"/>
    <w:rsid w:val="001E1D52"/>
    <w:rsid w:val="001E1DC3"/>
    <w:rsid w:val="001E1DE2"/>
    <w:rsid w:val="001E1DED"/>
    <w:rsid w:val="001E1E2B"/>
    <w:rsid w:val="001E1E49"/>
    <w:rsid w:val="001E1E8D"/>
    <w:rsid w:val="001E1EE4"/>
    <w:rsid w:val="001E1EEC"/>
    <w:rsid w:val="001E1FF8"/>
    <w:rsid w:val="001E1FFF"/>
    <w:rsid w:val="001E2058"/>
    <w:rsid w:val="001E206D"/>
    <w:rsid w:val="001E2088"/>
    <w:rsid w:val="001E20EE"/>
    <w:rsid w:val="001E216F"/>
    <w:rsid w:val="001E21B2"/>
    <w:rsid w:val="001E21E2"/>
    <w:rsid w:val="001E221A"/>
    <w:rsid w:val="001E225A"/>
    <w:rsid w:val="001E2271"/>
    <w:rsid w:val="001E228A"/>
    <w:rsid w:val="001E22A5"/>
    <w:rsid w:val="001E22DD"/>
    <w:rsid w:val="001E22F5"/>
    <w:rsid w:val="001E2348"/>
    <w:rsid w:val="001E2362"/>
    <w:rsid w:val="001E2380"/>
    <w:rsid w:val="001E2390"/>
    <w:rsid w:val="001E23A9"/>
    <w:rsid w:val="001E23B5"/>
    <w:rsid w:val="001E23BB"/>
    <w:rsid w:val="001E23EF"/>
    <w:rsid w:val="001E248F"/>
    <w:rsid w:val="001E2499"/>
    <w:rsid w:val="001E2511"/>
    <w:rsid w:val="001E2528"/>
    <w:rsid w:val="001E254D"/>
    <w:rsid w:val="001E2587"/>
    <w:rsid w:val="001E25CF"/>
    <w:rsid w:val="001E25D4"/>
    <w:rsid w:val="001E25E7"/>
    <w:rsid w:val="001E2633"/>
    <w:rsid w:val="001E266A"/>
    <w:rsid w:val="001E269F"/>
    <w:rsid w:val="001E26C8"/>
    <w:rsid w:val="001E2730"/>
    <w:rsid w:val="001E2765"/>
    <w:rsid w:val="001E278B"/>
    <w:rsid w:val="001E2792"/>
    <w:rsid w:val="001E27A0"/>
    <w:rsid w:val="001E27C7"/>
    <w:rsid w:val="001E2840"/>
    <w:rsid w:val="001E2893"/>
    <w:rsid w:val="001E28AA"/>
    <w:rsid w:val="001E28B8"/>
    <w:rsid w:val="001E293D"/>
    <w:rsid w:val="001E2944"/>
    <w:rsid w:val="001E295B"/>
    <w:rsid w:val="001E2963"/>
    <w:rsid w:val="001E2965"/>
    <w:rsid w:val="001E2985"/>
    <w:rsid w:val="001E29B3"/>
    <w:rsid w:val="001E29BB"/>
    <w:rsid w:val="001E29D4"/>
    <w:rsid w:val="001E2A2A"/>
    <w:rsid w:val="001E2A6C"/>
    <w:rsid w:val="001E2AD9"/>
    <w:rsid w:val="001E2B10"/>
    <w:rsid w:val="001E2B33"/>
    <w:rsid w:val="001E2B64"/>
    <w:rsid w:val="001E2B65"/>
    <w:rsid w:val="001E2BBF"/>
    <w:rsid w:val="001E2BD7"/>
    <w:rsid w:val="001E2BDA"/>
    <w:rsid w:val="001E2C07"/>
    <w:rsid w:val="001E2C55"/>
    <w:rsid w:val="001E2C62"/>
    <w:rsid w:val="001E2C68"/>
    <w:rsid w:val="001E2C7D"/>
    <w:rsid w:val="001E2C90"/>
    <w:rsid w:val="001E2C94"/>
    <w:rsid w:val="001E2CD4"/>
    <w:rsid w:val="001E2D1C"/>
    <w:rsid w:val="001E2D29"/>
    <w:rsid w:val="001E2D30"/>
    <w:rsid w:val="001E2D6D"/>
    <w:rsid w:val="001E2D7E"/>
    <w:rsid w:val="001E2D9F"/>
    <w:rsid w:val="001E2E3C"/>
    <w:rsid w:val="001E2E5D"/>
    <w:rsid w:val="001E2E6F"/>
    <w:rsid w:val="001E2E84"/>
    <w:rsid w:val="001E2E9A"/>
    <w:rsid w:val="001E2ED5"/>
    <w:rsid w:val="001E2EFE"/>
    <w:rsid w:val="001E2F13"/>
    <w:rsid w:val="001E2F71"/>
    <w:rsid w:val="001E2FDE"/>
    <w:rsid w:val="001E3020"/>
    <w:rsid w:val="001E307A"/>
    <w:rsid w:val="001E3090"/>
    <w:rsid w:val="001E3098"/>
    <w:rsid w:val="001E30FF"/>
    <w:rsid w:val="001E31B5"/>
    <w:rsid w:val="001E321E"/>
    <w:rsid w:val="001E3255"/>
    <w:rsid w:val="001E3259"/>
    <w:rsid w:val="001E325A"/>
    <w:rsid w:val="001E3280"/>
    <w:rsid w:val="001E32D8"/>
    <w:rsid w:val="001E32FC"/>
    <w:rsid w:val="001E3302"/>
    <w:rsid w:val="001E3350"/>
    <w:rsid w:val="001E335D"/>
    <w:rsid w:val="001E3397"/>
    <w:rsid w:val="001E342F"/>
    <w:rsid w:val="001E3461"/>
    <w:rsid w:val="001E3493"/>
    <w:rsid w:val="001E3494"/>
    <w:rsid w:val="001E34B6"/>
    <w:rsid w:val="001E34F6"/>
    <w:rsid w:val="001E350F"/>
    <w:rsid w:val="001E35DC"/>
    <w:rsid w:val="001E35EB"/>
    <w:rsid w:val="001E362D"/>
    <w:rsid w:val="001E3642"/>
    <w:rsid w:val="001E3643"/>
    <w:rsid w:val="001E3646"/>
    <w:rsid w:val="001E3650"/>
    <w:rsid w:val="001E3685"/>
    <w:rsid w:val="001E3690"/>
    <w:rsid w:val="001E36DB"/>
    <w:rsid w:val="001E3765"/>
    <w:rsid w:val="001E3778"/>
    <w:rsid w:val="001E377D"/>
    <w:rsid w:val="001E3794"/>
    <w:rsid w:val="001E381C"/>
    <w:rsid w:val="001E385F"/>
    <w:rsid w:val="001E38CC"/>
    <w:rsid w:val="001E38D8"/>
    <w:rsid w:val="001E38EE"/>
    <w:rsid w:val="001E392A"/>
    <w:rsid w:val="001E3933"/>
    <w:rsid w:val="001E395B"/>
    <w:rsid w:val="001E396D"/>
    <w:rsid w:val="001E39B2"/>
    <w:rsid w:val="001E39FF"/>
    <w:rsid w:val="001E3A04"/>
    <w:rsid w:val="001E3A50"/>
    <w:rsid w:val="001E3A53"/>
    <w:rsid w:val="001E3A5E"/>
    <w:rsid w:val="001E3A69"/>
    <w:rsid w:val="001E3AA8"/>
    <w:rsid w:val="001E3B06"/>
    <w:rsid w:val="001E3B22"/>
    <w:rsid w:val="001E3B23"/>
    <w:rsid w:val="001E3B27"/>
    <w:rsid w:val="001E3B29"/>
    <w:rsid w:val="001E3B8A"/>
    <w:rsid w:val="001E3BB0"/>
    <w:rsid w:val="001E3BF3"/>
    <w:rsid w:val="001E3C1E"/>
    <w:rsid w:val="001E3C3E"/>
    <w:rsid w:val="001E3CBD"/>
    <w:rsid w:val="001E3CC7"/>
    <w:rsid w:val="001E3CF2"/>
    <w:rsid w:val="001E3CF7"/>
    <w:rsid w:val="001E3D4B"/>
    <w:rsid w:val="001E3D4F"/>
    <w:rsid w:val="001E3D64"/>
    <w:rsid w:val="001E3DA4"/>
    <w:rsid w:val="001E3DA5"/>
    <w:rsid w:val="001E3DDD"/>
    <w:rsid w:val="001E3E25"/>
    <w:rsid w:val="001E3E90"/>
    <w:rsid w:val="001E3E92"/>
    <w:rsid w:val="001E3EEE"/>
    <w:rsid w:val="001E3F0D"/>
    <w:rsid w:val="001E3F3D"/>
    <w:rsid w:val="001E3F44"/>
    <w:rsid w:val="001E3F48"/>
    <w:rsid w:val="001E3FD1"/>
    <w:rsid w:val="001E405A"/>
    <w:rsid w:val="001E4098"/>
    <w:rsid w:val="001E40B7"/>
    <w:rsid w:val="001E40FF"/>
    <w:rsid w:val="001E4142"/>
    <w:rsid w:val="001E41F5"/>
    <w:rsid w:val="001E4208"/>
    <w:rsid w:val="001E4224"/>
    <w:rsid w:val="001E424A"/>
    <w:rsid w:val="001E4254"/>
    <w:rsid w:val="001E4288"/>
    <w:rsid w:val="001E428F"/>
    <w:rsid w:val="001E42BF"/>
    <w:rsid w:val="001E42CD"/>
    <w:rsid w:val="001E42E1"/>
    <w:rsid w:val="001E4310"/>
    <w:rsid w:val="001E433B"/>
    <w:rsid w:val="001E4343"/>
    <w:rsid w:val="001E434E"/>
    <w:rsid w:val="001E4382"/>
    <w:rsid w:val="001E43B1"/>
    <w:rsid w:val="001E43F8"/>
    <w:rsid w:val="001E441F"/>
    <w:rsid w:val="001E4425"/>
    <w:rsid w:val="001E445E"/>
    <w:rsid w:val="001E4479"/>
    <w:rsid w:val="001E44D0"/>
    <w:rsid w:val="001E44E7"/>
    <w:rsid w:val="001E4502"/>
    <w:rsid w:val="001E4510"/>
    <w:rsid w:val="001E4545"/>
    <w:rsid w:val="001E4556"/>
    <w:rsid w:val="001E4560"/>
    <w:rsid w:val="001E45AD"/>
    <w:rsid w:val="001E45B7"/>
    <w:rsid w:val="001E4630"/>
    <w:rsid w:val="001E467D"/>
    <w:rsid w:val="001E468F"/>
    <w:rsid w:val="001E46A3"/>
    <w:rsid w:val="001E46EE"/>
    <w:rsid w:val="001E4752"/>
    <w:rsid w:val="001E476A"/>
    <w:rsid w:val="001E477C"/>
    <w:rsid w:val="001E47AC"/>
    <w:rsid w:val="001E47C7"/>
    <w:rsid w:val="001E47D1"/>
    <w:rsid w:val="001E47E2"/>
    <w:rsid w:val="001E4843"/>
    <w:rsid w:val="001E4849"/>
    <w:rsid w:val="001E4887"/>
    <w:rsid w:val="001E48DC"/>
    <w:rsid w:val="001E48E5"/>
    <w:rsid w:val="001E4920"/>
    <w:rsid w:val="001E4954"/>
    <w:rsid w:val="001E4976"/>
    <w:rsid w:val="001E499D"/>
    <w:rsid w:val="001E4A16"/>
    <w:rsid w:val="001E4A5F"/>
    <w:rsid w:val="001E4A86"/>
    <w:rsid w:val="001E4A97"/>
    <w:rsid w:val="001E4B2D"/>
    <w:rsid w:val="001E4B45"/>
    <w:rsid w:val="001E4B59"/>
    <w:rsid w:val="001E4B86"/>
    <w:rsid w:val="001E4B9B"/>
    <w:rsid w:val="001E4BB4"/>
    <w:rsid w:val="001E4C0D"/>
    <w:rsid w:val="001E4C36"/>
    <w:rsid w:val="001E4C5B"/>
    <w:rsid w:val="001E4C66"/>
    <w:rsid w:val="001E4C91"/>
    <w:rsid w:val="001E4CA9"/>
    <w:rsid w:val="001E4D33"/>
    <w:rsid w:val="001E4E10"/>
    <w:rsid w:val="001E4E5F"/>
    <w:rsid w:val="001E4EBA"/>
    <w:rsid w:val="001E4EE7"/>
    <w:rsid w:val="001E4F4B"/>
    <w:rsid w:val="001E4F4F"/>
    <w:rsid w:val="001E4F6D"/>
    <w:rsid w:val="001E4F6F"/>
    <w:rsid w:val="001E4F8F"/>
    <w:rsid w:val="001E4F93"/>
    <w:rsid w:val="001E4FC5"/>
    <w:rsid w:val="001E4FCB"/>
    <w:rsid w:val="001E5026"/>
    <w:rsid w:val="001E5055"/>
    <w:rsid w:val="001E5076"/>
    <w:rsid w:val="001E50AC"/>
    <w:rsid w:val="001E50AE"/>
    <w:rsid w:val="001E510D"/>
    <w:rsid w:val="001E513D"/>
    <w:rsid w:val="001E5179"/>
    <w:rsid w:val="001E51CB"/>
    <w:rsid w:val="001E51FA"/>
    <w:rsid w:val="001E522C"/>
    <w:rsid w:val="001E524B"/>
    <w:rsid w:val="001E526B"/>
    <w:rsid w:val="001E52F2"/>
    <w:rsid w:val="001E5300"/>
    <w:rsid w:val="001E533F"/>
    <w:rsid w:val="001E5365"/>
    <w:rsid w:val="001E536D"/>
    <w:rsid w:val="001E53DF"/>
    <w:rsid w:val="001E53EC"/>
    <w:rsid w:val="001E540C"/>
    <w:rsid w:val="001E540F"/>
    <w:rsid w:val="001E5410"/>
    <w:rsid w:val="001E5416"/>
    <w:rsid w:val="001E5423"/>
    <w:rsid w:val="001E5428"/>
    <w:rsid w:val="001E5490"/>
    <w:rsid w:val="001E54BF"/>
    <w:rsid w:val="001E54D7"/>
    <w:rsid w:val="001E54EA"/>
    <w:rsid w:val="001E54F2"/>
    <w:rsid w:val="001E5543"/>
    <w:rsid w:val="001E5554"/>
    <w:rsid w:val="001E557B"/>
    <w:rsid w:val="001E5589"/>
    <w:rsid w:val="001E558E"/>
    <w:rsid w:val="001E568B"/>
    <w:rsid w:val="001E56F9"/>
    <w:rsid w:val="001E576C"/>
    <w:rsid w:val="001E57C1"/>
    <w:rsid w:val="001E5869"/>
    <w:rsid w:val="001E58B5"/>
    <w:rsid w:val="001E58E7"/>
    <w:rsid w:val="001E5929"/>
    <w:rsid w:val="001E5933"/>
    <w:rsid w:val="001E593E"/>
    <w:rsid w:val="001E594B"/>
    <w:rsid w:val="001E5958"/>
    <w:rsid w:val="001E596C"/>
    <w:rsid w:val="001E59D8"/>
    <w:rsid w:val="001E59F8"/>
    <w:rsid w:val="001E5A02"/>
    <w:rsid w:val="001E5A28"/>
    <w:rsid w:val="001E5A8E"/>
    <w:rsid w:val="001E5B18"/>
    <w:rsid w:val="001E5B33"/>
    <w:rsid w:val="001E5B43"/>
    <w:rsid w:val="001E5BA2"/>
    <w:rsid w:val="001E5BBB"/>
    <w:rsid w:val="001E5C00"/>
    <w:rsid w:val="001E5C02"/>
    <w:rsid w:val="001E5C1E"/>
    <w:rsid w:val="001E5C32"/>
    <w:rsid w:val="001E5C41"/>
    <w:rsid w:val="001E5C5C"/>
    <w:rsid w:val="001E5CC2"/>
    <w:rsid w:val="001E5CEA"/>
    <w:rsid w:val="001E5D05"/>
    <w:rsid w:val="001E5D16"/>
    <w:rsid w:val="001E5D57"/>
    <w:rsid w:val="001E5D8F"/>
    <w:rsid w:val="001E5D9F"/>
    <w:rsid w:val="001E5DF5"/>
    <w:rsid w:val="001E5E43"/>
    <w:rsid w:val="001E5E68"/>
    <w:rsid w:val="001E5EE1"/>
    <w:rsid w:val="001E5F2B"/>
    <w:rsid w:val="001E5F7D"/>
    <w:rsid w:val="001E5F82"/>
    <w:rsid w:val="001E5FAA"/>
    <w:rsid w:val="001E5FAC"/>
    <w:rsid w:val="001E60BD"/>
    <w:rsid w:val="001E60F2"/>
    <w:rsid w:val="001E60F3"/>
    <w:rsid w:val="001E60FE"/>
    <w:rsid w:val="001E6139"/>
    <w:rsid w:val="001E6153"/>
    <w:rsid w:val="001E6183"/>
    <w:rsid w:val="001E6185"/>
    <w:rsid w:val="001E61B3"/>
    <w:rsid w:val="001E6205"/>
    <w:rsid w:val="001E622B"/>
    <w:rsid w:val="001E6238"/>
    <w:rsid w:val="001E623F"/>
    <w:rsid w:val="001E624B"/>
    <w:rsid w:val="001E6268"/>
    <w:rsid w:val="001E628B"/>
    <w:rsid w:val="001E62A4"/>
    <w:rsid w:val="001E6338"/>
    <w:rsid w:val="001E6344"/>
    <w:rsid w:val="001E6358"/>
    <w:rsid w:val="001E635E"/>
    <w:rsid w:val="001E639D"/>
    <w:rsid w:val="001E63A1"/>
    <w:rsid w:val="001E63B0"/>
    <w:rsid w:val="001E63D0"/>
    <w:rsid w:val="001E641B"/>
    <w:rsid w:val="001E6425"/>
    <w:rsid w:val="001E6432"/>
    <w:rsid w:val="001E6451"/>
    <w:rsid w:val="001E6457"/>
    <w:rsid w:val="001E648E"/>
    <w:rsid w:val="001E6498"/>
    <w:rsid w:val="001E65B5"/>
    <w:rsid w:val="001E65D4"/>
    <w:rsid w:val="001E65E5"/>
    <w:rsid w:val="001E663C"/>
    <w:rsid w:val="001E665B"/>
    <w:rsid w:val="001E6679"/>
    <w:rsid w:val="001E66B9"/>
    <w:rsid w:val="001E670D"/>
    <w:rsid w:val="001E679B"/>
    <w:rsid w:val="001E67A6"/>
    <w:rsid w:val="001E67B2"/>
    <w:rsid w:val="001E67C4"/>
    <w:rsid w:val="001E680C"/>
    <w:rsid w:val="001E681A"/>
    <w:rsid w:val="001E681F"/>
    <w:rsid w:val="001E682B"/>
    <w:rsid w:val="001E6916"/>
    <w:rsid w:val="001E692A"/>
    <w:rsid w:val="001E698E"/>
    <w:rsid w:val="001E69C3"/>
    <w:rsid w:val="001E69DF"/>
    <w:rsid w:val="001E69EA"/>
    <w:rsid w:val="001E6A9D"/>
    <w:rsid w:val="001E6AA5"/>
    <w:rsid w:val="001E6AAD"/>
    <w:rsid w:val="001E6AE1"/>
    <w:rsid w:val="001E6AF7"/>
    <w:rsid w:val="001E6B05"/>
    <w:rsid w:val="001E6B92"/>
    <w:rsid w:val="001E6BB1"/>
    <w:rsid w:val="001E6BC5"/>
    <w:rsid w:val="001E6BC9"/>
    <w:rsid w:val="001E6C00"/>
    <w:rsid w:val="001E6C0D"/>
    <w:rsid w:val="001E6C27"/>
    <w:rsid w:val="001E6C2A"/>
    <w:rsid w:val="001E6C56"/>
    <w:rsid w:val="001E6C8D"/>
    <w:rsid w:val="001E6CA8"/>
    <w:rsid w:val="001E6CB0"/>
    <w:rsid w:val="001E6CDA"/>
    <w:rsid w:val="001E6CF1"/>
    <w:rsid w:val="001E6D45"/>
    <w:rsid w:val="001E6D54"/>
    <w:rsid w:val="001E6D5E"/>
    <w:rsid w:val="001E6DA7"/>
    <w:rsid w:val="001E6DA8"/>
    <w:rsid w:val="001E6DC7"/>
    <w:rsid w:val="001E6DFD"/>
    <w:rsid w:val="001E6E42"/>
    <w:rsid w:val="001E6E8D"/>
    <w:rsid w:val="001E6E9B"/>
    <w:rsid w:val="001E6EB2"/>
    <w:rsid w:val="001E6EEE"/>
    <w:rsid w:val="001E6EFA"/>
    <w:rsid w:val="001E6EFC"/>
    <w:rsid w:val="001E6F3B"/>
    <w:rsid w:val="001E6F49"/>
    <w:rsid w:val="001E6F7D"/>
    <w:rsid w:val="001E6F80"/>
    <w:rsid w:val="001E6FD4"/>
    <w:rsid w:val="001E700A"/>
    <w:rsid w:val="001E7046"/>
    <w:rsid w:val="001E7082"/>
    <w:rsid w:val="001E7089"/>
    <w:rsid w:val="001E7122"/>
    <w:rsid w:val="001E712C"/>
    <w:rsid w:val="001E714F"/>
    <w:rsid w:val="001E7181"/>
    <w:rsid w:val="001E71B9"/>
    <w:rsid w:val="001E71E2"/>
    <w:rsid w:val="001E720C"/>
    <w:rsid w:val="001E7294"/>
    <w:rsid w:val="001E729D"/>
    <w:rsid w:val="001E72AD"/>
    <w:rsid w:val="001E72B6"/>
    <w:rsid w:val="001E72D7"/>
    <w:rsid w:val="001E72DF"/>
    <w:rsid w:val="001E7349"/>
    <w:rsid w:val="001E7363"/>
    <w:rsid w:val="001E7377"/>
    <w:rsid w:val="001E73A6"/>
    <w:rsid w:val="001E73D1"/>
    <w:rsid w:val="001E7418"/>
    <w:rsid w:val="001E747C"/>
    <w:rsid w:val="001E74C3"/>
    <w:rsid w:val="001E74E6"/>
    <w:rsid w:val="001E74ED"/>
    <w:rsid w:val="001E7518"/>
    <w:rsid w:val="001E7571"/>
    <w:rsid w:val="001E762E"/>
    <w:rsid w:val="001E762F"/>
    <w:rsid w:val="001E764A"/>
    <w:rsid w:val="001E765A"/>
    <w:rsid w:val="001E7684"/>
    <w:rsid w:val="001E7685"/>
    <w:rsid w:val="001E76E0"/>
    <w:rsid w:val="001E7762"/>
    <w:rsid w:val="001E776C"/>
    <w:rsid w:val="001E777B"/>
    <w:rsid w:val="001E77B3"/>
    <w:rsid w:val="001E77B5"/>
    <w:rsid w:val="001E77C3"/>
    <w:rsid w:val="001E77DE"/>
    <w:rsid w:val="001E77F4"/>
    <w:rsid w:val="001E78C0"/>
    <w:rsid w:val="001E78CD"/>
    <w:rsid w:val="001E78FF"/>
    <w:rsid w:val="001E791D"/>
    <w:rsid w:val="001E7928"/>
    <w:rsid w:val="001E7944"/>
    <w:rsid w:val="001E794D"/>
    <w:rsid w:val="001E7996"/>
    <w:rsid w:val="001E79A1"/>
    <w:rsid w:val="001E79BD"/>
    <w:rsid w:val="001E79FC"/>
    <w:rsid w:val="001E7A46"/>
    <w:rsid w:val="001E7A67"/>
    <w:rsid w:val="001E7A7B"/>
    <w:rsid w:val="001E7AA4"/>
    <w:rsid w:val="001E7AF6"/>
    <w:rsid w:val="001E7B96"/>
    <w:rsid w:val="001E7BAC"/>
    <w:rsid w:val="001E7BBA"/>
    <w:rsid w:val="001E7BCE"/>
    <w:rsid w:val="001E7BE2"/>
    <w:rsid w:val="001E7C20"/>
    <w:rsid w:val="001E7C83"/>
    <w:rsid w:val="001E7CC1"/>
    <w:rsid w:val="001E7CC8"/>
    <w:rsid w:val="001E7CE2"/>
    <w:rsid w:val="001E7D06"/>
    <w:rsid w:val="001E7D61"/>
    <w:rsid w:val="001E7DB6"/>
    <w:rsid w:val="001E7DC0"/>
    <w:rsid w:val="001E7DCE"/>
    <w:rsid w:val="001E7EA2"/>
    <w:rsid w:val="001E7EBE"/>
    <w:rsid w:val="001E7EDC"/>
    <w:rsid w:val="001E7F10"/>
    <w:rsid w:val="001E7F3E"/>
    <w:rsid w:val="001E7FB5"/>
    <w:rsid w:val="001E7FE5"/>
    <w:rsid w:val="001F0000"/>
    <w:rsid w:val="001F0097"/>
    <w:rsid w:val="001F00A5"/>
    <w:rsid w:val="001F00D2"/>
    <w:rsid w:val="001F011B"/>
    <w:rsid w:val="001F0140"/>
    <w:rsid w:val="001F01B0"/>
    <w:rsid w:val="001F01BE"/>
    <w:rsid w:val="001F01D1"/>
    <w:rsid w:val="001F021A"/>
    <w:rsid w:val="001F0233"/>
    <w:rsid w:val="001F0240"/>
    <w:rsid w:val="001F025E"/>
    <w:rsid w:val="001F0288"/>
    <w:rsid w:val="001F02F3"/>
    <w:rsid w:val="001F0307"/>
    <w:rsid w:val="001F031E"/>
    <w:rsid w:val="001F03C3"/>
    <w:rsid w:val="001F03D7"/>
    <w:rsid w:val="001F043F"/>
    <w:rsid w:val="001F04BE"/>
    <w:rsid w:val="001F04C3"/>
    <w:rsid w:val="001F0521"/>
    <w:rsid w:val="001F055B"/>
    <w:rsid w:val="001F055E"/>
    <w:rsid w:val="001F0566"/>
    <w:rsid w:val="001F056E"/>
    <w:rsid w:val="001F058C"/>
    <w:rsid w:val="001F0599"/>
    <w:rsid w:val="001F05AB"/>
    <w:rsid w:val="001F05D8"/>
    <w:rsid w:val="001F0605"/>
    <w:rsid w:val="001F0621"/>
    <w:rsid w:val="001F065A"/>
    <w:rsid w:val="001F06CC"/>
    <w:rsid w:val="001F0739"/>
    <w:rsid w:val="001F0751"/>
    <w:rsid w:val="001F076B"/>
    <w:rsid w:val="001F07AB"/>
    <w:rsid w:val="001F07BA"/>
    <w:rsid w:val="001F07C6"/>
    <w:rsid w:val="001F07D4"/>
    <w:rsid w:val="001F07D7"/>
    <w:rsid w:val="001F081F"/>
    <w:rsid w:val="001F082E"/>
    <w:rsid w:val="001F084F"/>
    <w:rsid w:val="001F08DF"/>
    <w:rsid w:val="001F08F1"/>
    <w:rsid w:val="001F0900"/>
    <w:rsid w:val="001F0907"/>
    <w:rsid w:val="001F090F"/>
    <w:rsid w:val="001F094B"/>
    <w:rsid w:val="001F09CE"/>
    <w:rsid w:val="001F09EF"/>
    <w:rsid w:val="001F0A07"/>
    <w:rsid w:val="001F0B17"/>
    <w:rsid w:val="001F0B23"/>
    <w:rsid w:val="001F0B30"/>
    <w:rsid w:val="001F0B72"/>
    <w:rsid w:val="001F0BB4"/>
    <w:rsid w:val="001F0C43"/>
    <w:rsid w:val="001F0C46"/>
    <w:rsid w:val="001F0CB9"/>
    <w:rsid w:val="001F0CEE"/>
    <w:rsid w:val="001F0CF3"/>
    <w:rsid w:val="001F0D27"/>
    <w:rsid w:val="001F0D6A"/>
    <w:rsid w:val="001F0D9E"/>
    <w:rsid w:val="001F0E4A"/>
    <w:rsid w:val="001F0E62"/>
    <w:rsid w:val="001F0E7C"/>
    <w:rsid w:val="001F0EA9"/>
    <w:rsid w:val="001F0EAC"/>
    <w:rsid w:val="001F0ED6"/>
    <w:rsid w:val="001F0F76"/>
    <w:rsid w:val="001F0F8D"/>
    <w:rsid w:val="001F0FA6"/>
    <w:rsid w:val="001F0FEE"/>
    <w:rsid w:val="001F1008"/>
    <w:rsid w:val="001F100D"/>
    <w:rsid w:val="001F1030"/>
    <w:rsid w:val="001F1044"/>
    <w:rsid w:val="001F1068"/>
    <w:rsid w:val="001F1069"/>
    <w:rsid w:val="001F1094"/>
    <w:rsid w:val="001F10AE"/>
    <w:rsid w:val="001F10B3"/>
    <w:rsid w:val="001F10C3"/>
    <w:rsid w:val="001F10DB"/>
    <w:rsid w:val="001F10F9"/>
    <w:rsid w:val="001F10FF"/>
    <w:rsid w:val="001F1166"/>
    <w:rsid w:val="001F11A6"/>
    <w:rsid w:val="001F11CA"/>
    <w:rsid w:val="001F11F9"/>
    <w:rsid w:val="001F1210"/>
    <w:rsid w:val="001F126D"/>
    <w:rsid w:val="001F1281"/>
    <w:rsid w:val="001F12CE"/>
    <w:rsid w:val="001F1301"/>
    <w:rsid w:val="001F131D"/>
    <w:rsid w:val="001F138C"/>
    <w:rsid w:val="001F1395"/>
    <w:rsid w:val="001F13A6"/>
    <w:rsid w:val="001F13B8"/>
    <w:rsid w:val="001F13C9"/>
    <w:rsid w:val="001F13D0"/>
    <w:rsid w:val="001F140B"/>
    <w:rsid w:val="001F1464"/>
    <w:rsid w:val="001F148C"/>
    <w:rsid w:val="001F14BA"/>
    <w:rsid w:val="001F14E6"/>
    <w:rsid w:val="001F1548"/>
    <w:rsid w:val="001F1564"/>
    <w:rsid w:val="001F156E"/>
    <w:rsid w:val="001F15E3"/>
    <w:rsid w:val="001F1619"/>
    <w:rsid w:val="001F1634"/>
    <w:rsid w:val="001F168C"/>
    <w:rsid w:val="001F16B6"/>
    <w:rsid w:val="001F171A"/>
    <w:rsid w:val="001F1726"/>
    <w:rsid w:val="001F1789"/>
    <w:rsid w:val="001F1798"/>
    <w:rsid w:val="001F179F"/>
    <w:rsid w:val="001F17B9"/>
    <w:rsid w:val="001F17F6"/>
    <w:rsid w:val="001F184E"/>
    <w:rsid w:val="001F1863"/>
    <w:rsid w:val="001F18A1"/>
    <w:rsid w:val="001F18CC"/>
    <w:rsid w:val="001F1903"/>
    <w:rsid w:val="001F1907"/>
    <w:rsid w:val="001F190E"/>
    <w:rsid w:val="001F1926"/>
    <w:rsid w:val="001F1928"/>
    <w:rsid w:val="001F192E"/>
    <w:rsid w:val="001F195A"/>
    <w:rsid w:val="001F1971"/>
    <w:rsid w:val="001F19D4"/>
    <w:rsid w:val="001F1A18"/>
    <w:rsid w:val="001F1A7E"/>
    <w:rsid w:val="001F1B29"/>
    <w:rsid w:val="001F1B35"/>
    <w:rsid w:val="001F1B74"/>
    <w:rsid w:val="001F1BA1"/>
    <w:rsid w:val="001F1BC0"/>
    <w:rsid w:val="001F1C2A"/>
    <w:rsid w:val="001F1C45"/>
    <w:rsid w:val="001F1C4C"/>
    <w:rsid w:val="001F1CAA"/>
    <w:rsid w:val="001F1CDC"/>
    <w:rsid w:val="001F1CF1"/>
    <w:rsid w:val="001F1D12"/>
    <w:rsid w:val="001F1D1F"/>
    <w:rsid w:val="001F1D41"/>
    <w:rsid w:val="001F1D52"/>
    <w:rsid w:val="001F1D5F"/>
    <w:rsid w:val="001F1D92"/>
    <w:rsid w:val="001F1DB5"/>
    <w:rsid w:val="001F1DE4"/>
    <w:rsid w:val="001F1E03"/>
    <w:rsid w:val="001F1E79"/>
    <w:rsid w:val="001F1E92"/>
    <w:rsid w:val="001F1E95"/>
    <w:rsid w:val="001F1E98"/>
    <w:rsid w:val="001F1ED4"/>
    <w:rsid w:val="001F1F46"/>
    <w:rsid w:val="001F1F64"/>
    <w:rsid w:val="001F1F88"/>
    <w:rsid w:val="001F1FD2"/>
    <w:rsid w:val="001F1FE4"/>
    <w:rsid w:val="001F1FF4"/>
    <w:rsid w:val="001F201D"/>
    <w:rsid w:val="001F203A"/>
    <w:rsid w:val="001F2062"/>
    <w:rsid w:val="001F20A4"/>
    <w:rsid w:val="001F2125"/>
    <w:rsid w:val="001F212C"/>
    <w:rsid w:val="001F2155"/>
    <w:rsid w:val="001F216F"/>
    <w:rsid w:val="001F219B"/>
    <w:rsid w:val="001F219C"/>
    <w:rsid w:val="001F21D9"/>
    <w:rsid w:val="001F21F1"/>
    <w:rsid w:val="001F221C"/>
    <w:rsid w:val="001F2289"/>
    <w:rsid w:val="001F228F"/>
    <w:rsid w:val="001F22AD"/>
    <w:rsid w:val="001F22CC"/>
    <w:rsid w:val="001F22D5"/>
    <w:rsid w:val="001F22DF"/>
    <w:rsid w:val="001F2316"/>
    <w:rsid w:val="001F233C"/>
    <w:rsid w:val="001F233D"/>
    <w:rsid w:val="001F23B3"/>
    <w:rsid w:val="001F23C8"/>
    <w:rsid w:val="001F23EF"/>
    <w:rsid w:val="001F243A"/>
    <w:rsid w:val="001F246D"/>
    <w:rsid w:val="001F2487"/>
    <w:rsid w:val="001F2504"/>
    <w:rsid w:val="001F2506"/>
    <w:rsid w:val="001F2528"/>
    <w:rsid w:val="001F2552"/>
    <w:rsid w:val="001F2558"/>
    <w:rsid w:val="001F255E"/>
    <w:rsid w:val="001F2568"/>
    <w:rsid w:val="001F2589"/>
    <w:rsid w:val="001F258B"/>
    <w:rsid w:val="001F25FA"/>
    <w:rsid w:val="001F2623"/>
    <w:rsid w:val="001F265F"/>
    <w:rsid w:val="001F2666"/>
    <w:rsid w:val="001F2694"/>
    <w:rsid w:val="001F26A5"/>
    <w:rsid w:val="001F26D5"/>
    <w:rsid w:val="001F2707"/>
    <w:rsid w:val="001F2739"/>
    <w:rsid w:val="001F27AD"/>
    <w:rsid w:val="001F27B1"/>
    <w:rsid w:val="001F27B9"/>
    <w:rsid w:val="001F27BE"/>
    <w:rsid w:val="001F27F4"/>
    <w:rsid w:val="001F282A"/>
    <w:rsid w:val="001F284B"/>
    <w:rsid w:val="001F28C2"/>
    <w:rsid w:val="001F28E9"/>
    <w:rsid w:val="001F28EF"/>
    <w:rsid w:val="001F28FB"/>
    <w:rsid w:val="001F2933"/>
    <w:rsid w:val="001F2947"/>
    <w:rsid w:val="001F296B"/>
    <w:rsid w:val="001F2976"/>
    <w:rsid w:val="001F298C"/>
    <w:rsid w:val="001F29AF"/>
    <w:rsid w:val="001F29D1"/>
    <w:rsid w:val="001F2A21"/>
    <w:rsid w:val="001F2A23"/>
    <w:rsid w:val="001F2A58"/>
    <w:rsid w:val="001F2A62"/>
    <w:rsid w:val="001F2A64"/>
    <w:rsid w:val="001F2A67"/>
    <w:rsid w:val="001F2A98"/>
    <w:rsid w:val="001F2AB3"/>
    <w:rsid w:val="001F2AD1"/>
    <w:rsid w:val="001F2B2E"/>
    <w:rsid w:val="001F2B2F"/>
    <w:rsid w:val="001F2B32"/>
    <w:rsid w:val="001F2B4A"/>
    <w:rsid w:val="001F2BB4"/>
    <w:rsid w:val="001F2BF8"/>
    <w:rsid w:val="001F2C12"/>
    <w:rsid w:val="001F2C1C"/>
    <w:rsid w:val="001F2C33"/>
    <w:rsid w:val="001F2C46"/>
    <w:rsid w:val="001F2C8E"/>
    <w:rsid w:val="001F2CA8"/>
    <w:rsid w:val="001F2CC1"/>
    <w:rsid w:val="001F2CCD"/>
    <w:rsid w:val="001F2CF4"/>
    <w:rsid w:val="001F2D36"/>
    <w:rsid w:val="001F2D60"/>
    <w:rsid w:val="001F2D6E"/>
    <w:rsid w:val="001F2D8C"/>
    <w:rsid w:val="001F2D98"/>
    <w:rsid w:val="001F2DA7"/>
    <w:rsid w:val="001F2DBC"/>
    <w:rsid w:val="001F2DD8"/>
    <w:rsid w:val="001F2E02"/>
    <w:rsid w:val="001F2E11"/>
    <w:rsid w:val="001F2E95"/>
    <w:rsid w:val="001F2F20"/>
    <w:rsid w:val="001F2F5C"/>
    <w:rsid w:val="001F2FCB"/>
    <w:rsid w:val="001F3014"/>
    <w:rsid w:val="001F3018"/>
    <w:rsid w:val="001F3082"/>
    <w:rsid w:val="001F30B3"/>
    <w:rsid w:val="001F30DB"/>
    <w:rsid w:val="001F30F4"/>
    <w:rsid w:val="001F3114"/>
    <w:rsid w:val="001F3118"/>
    <w:rsid w:val="001F314A"/>
    <w:rsid w:val="001F3160"/>
    <w:rsid w:val="001F3194"/>
    <w:rsid w:val="001F31A2"/>
    <w:rsid w:val="001F31D5"/>
    <w:rsid w:val="001F31D9"/>
    <w:rsid w:val="001F31FE"/>
    <w:rsid w:val="001F320C"/>
    <w:rsid w:val="001F3225"/>
    <w:rsid w:val="001F3237"/>
    <w:rsid w:val="001F32C8"/>
    <w:rsid w:val="001F3318"/>
    <w:rsid w:val="001F333E"/>
    <w:rsid w:val="001F33F8"/>
    <w:rsid w:val="001F342D"/>
    <w:rsid w:val="001F3430"/>
    <w:rsid w:val="001F3451"/>
    <w:rsid w:val="001F3479"/>
    <w:rsid w:val="001F348E"/>
    <w:rsid w:val="001F34E0"/>
    <w:rsid w:val="001F355F"/>
    <w:rsid w:val="001F356C"/>
    <w:rsid w:val="001F3579"/>
    <w:rsid w:val="001F361D"/>
    <w:rsid w:val="001F3630"/>
    <w:rsid w:val="001F3644"/>
    <w:rsid w:val="001F368C"/>
    <w:rsid w:val="001F3696"/>
    <w:rsid w:val="001F36BA"/>
    <w:rsid w:val="001F36D2"/>
    <w:rsid w:val="001F36DB"/>
    <w:rsid w:val="001F36EE"/>
    <w:rsid w:val="001F37A3"/>
    <w:rsid w:val="001F37CF"/>
    <w:rsid w:val="001F37F9"/>
    <w:rsid w:val="001F37FA"/>
    <w:rsid w:val="001F382D"/>
    <w:rsid w:val="001F3851"/>
    <w:rsid w:val="001F3886"/>
    <w:rsid w:val="001F388E"/>
    <w:rsid w:val="001F38C5"/>
    <w:rsid w:val="001F38F1"/>
    <w:rsid w:val="001F391B"/>
    <w:rsid w:val="001F3921"/>
    <w:rsid w:val="001F3991"/>
    <w:rsid w:val="001F39AB"/>
    <w:rsid w:val="001F39F0"/>
    <w:rsid w:val="001F3A7B"/>
    <w:rsid w:val="001F3AF8"/>
    <w:rsid w:val="001F3AFC"/>
    <w:rsid w:val="001F3B3A"/>
    <w:rsid w:val="001F3BA9"/>
    <w:rsid w:val="001F3C32"/>
    <w:rsid w:val="001F3C79"/>
    <w:rsid w:val="001F3CA5"/>
    <w:rsid w:val="001F3CB6"/>
    <w:rsid w:val="001F3CFF"/>
    <w:rsid w:val="001F3D14"/>
    <w:rsid w:val="001F3D44"/>
    <w:rsid w:val="001F3D53"/>
    <w:rsid w:val="001F3D8A"/>
    <w:rsid w:val="001F3DE7"/>
    <w:rsid w:val="001F3E4F"/>
    <w:rsid w:val="001F3E6F"/>
    <w:rsid w:val="001F3E70"/>
    <w:rsid w:val="001F3E9B"/>
    <w:rsid w:val="001F3EA9"/>
    <w:rsid w:val="001F3EF8"/>
    <w:rsid w:val="001F3F23"/>
    <w:rsid w:val="001F3F55"/>
    <w:rsid w:val="001F3F65"/>
    <w:rsid w:val="001F3F8C"/>
    <w:rsid w:val="001F3FFD"/>
    <w:rsid w:val="001F4019"/>
    <w:rsid w:val="001F4059"/>
    <w:rsid w:val="001F4074"/>
    <w:rsid w:val="001F40B8"/>
    <w:rsid w:val="001F40C2"/>
    <w:rsid w:val="001F40CE"/>
    <w:rsid w:val="001F4115"/>
    <w:rsid w:val="001F4187"/>
    <w:rsid w:val="001F4237"/>
    <w:rsid w:val="001F4290"/>
    <w:rsid w:val="001F42D1"/>
    <w:rsid w:val="001F42DD"/>
    <w:rsid w:val="001F4306"/>
    <w:rsid w:val="001F4308"/>
    <w:rsid w:val="001F430E"/>
    <w:rsid w:val="001F4313"/>
    <w:rsid w:val="001F4328"/>
    <w:rsid w:val="001F4337"/>
    <w:rsid w:val="001F4380"/>
    <w:rsid w:val="001F43C1"/>
    <w:rsid w:val="001F442E"/>
    <w:rsid w:val="001F4470"/>
    <w:rsid w:val="001F44E6"/>
    <w:rsid w:val="001F4525"/>
    <w:rsid w:val="001F4613"/>
    <w:rsid w:val="001F461E"/>
    <w:rsid w:val="001F4656"/>
    <w:rsid w:val="001F465E"/>
    <w:rsid w:val="001F46A2"/>
    <w:rsid w:val="001F46D7"/>
    <w:rsid w:val="001F4701"/>
    <w:rsid w:val="001F477E"/>
    <w:rsid w:val="001F47C1"/>
    <w:rsid w:val="001F47FD"/>
    <w:rsid w:val="001F4830"/>
    <w:rsid w:val="001F4837"/>
    <w:rsid w:val="001F4880"/>
    <w:rsid w:val="001F48B2"/>
    <w:rsid w:val="001F48FD"/>
    <w:rsid w:val="001F48FE"/>
    <w:rsid w:val="001F4922"/>
    <w:rsid w:val="001F4968"/>
    <w:rsid w:val="001F4A08"/>
    <w:rsid w:val="001F4A1F"/>
    <w:rsid w:val="001F4A2E"/>
    <w:rsid w:val="001F4A43"/>
    <w:rsid w:val="001F4A98"/>
    <w:rsid w:val="001F4ACA"/>
    <w:rsid w:val="001F4ACE"/>
    <w:rsid w:val="001F4AD6"/>
    <w:rsid w:val="001F4B2D"/>
    <w:rsid w:val="001F4B79"/>
    <w:rsid w:val="001F4B95"/>
    <w:rsid w:val="001F4C0F"/>
    <w:rsid w:val="001F4C1D"/>
    <w:rsid w:val="001F4C84"/>
    <w:rsid w:val="001F4C99"/>
    <w:rsid w:val="001F4CA7"/>
    <w:rsid w:val="001F4CD0"/>
    <w:rsid w:val="001F4CE5"/>
    <w:rsid w:val="001F4CE7"/>
    <w:rsid w:val="001F4D7E"/>
    <w:rsid w:val="001F4E05"/>
    <w:rsid w:val="001F4E28"/>
    <w:rsid w:val="001F4E4B"/>
    <w:rsid w:val="001F4E65"/>
    <w:rsid w:val="001F4ECD"/>
    <w:rsid w:val="001F4EEC"/>
    <w:rsid w:val="001F4EF5"/>
    <w:rsid w:val="001F4EFC"/>
    <w:rsid w:val="001F4F04"/>
    <w:rsid w:val="001F4F30"/>
    <w:rsid w:val="001F4FE6"/>
    <w:rsid w:val="001F5017"/>
    <w:rsid w:val="001F5024"/>
    <w:rsid w:val="001F50D1"/>
    <w:rsid w:val="001F5103"/>
    <w:rsid w:val="001F5106"/>
    <w:rsid w:val="001F51BB"/>
    <w:rsid w:val="001F51C0"/>
    <w:rsid w:val="001F51F6"/>
    <w:rsid w:val="001F521A"/>
    <w:rsid w:val="001F528A"/>
    <w:rsid w:val="001F52BB"/>
    <w:rsid w:val="001F5317"/>
    <w:rsid w:val="001F5344"/>
    <w:rsid w:val="001F535A"/>
    <w:rsid w:val="001F5384"/>
    <w:rsid w:val="001F5385"/>
    <w:rsid w:val="001F53A9"/>
    <w:rsid w:val="001F53E3"/>
    <w:rsid w:val="001F5402"/>
    <w:rsid w:val="001F5441"/>
    <w:rsid w:val="001F546F"/>
    <w:rsid w:val="001F54F7"/>
    <w:rsid w:val="001F5578"/>
    <w:rsid w:val="001F557D"/>
    <w:rsid w:val="001F5587"/>
    <w:rsid w:val="001F5589"/>
    <w:rsid w:val="001F55DC"/>
    <w:rsid w:val="001F55F7"/>
    <w:rsid w:val="001F5613"/>
    <w:rsid w:val="001F5650"/>
    <w:rsid w:val="001F5686"/>
    <w:rsid w:val="001F56A6"/>
    <w:rsid w:val="001F56C7"/>
    <w:rsid w:val="001F56EE"/>
    <w:rsid w:val="001F570F"/>
    <w:rsid w:val="001F5732"/>
    <w:rsid w:val="001F5784"/>
    <w:rsid w:val="001F578B"/>
    <w:rsid w:val="001F578F"/>
    <w:rsid w:val="001F5793"/>
    <w:rsid w:val="001F57A8"/>
    <w:rsid w:val="001F57C3"/>
    <w:rsid w:val="001F57CF"/>
    <w:rsid w:val="001F5824"/>
    <w:rsid w:val="001F588C"/>
    <w:rsid w:val="001F588D"/>
    <w:rsid w:val="001F5896"/>
    <w:rsid w:val="001F58A0"/>
    <w:rsid w:val="001F58D9"/>
    <w:rsid w:val="001F594B"/>
    <w:rsid w:val="001F594F"/>
    <w:rsid w:val="001F59AD"/>
    <w:rsid w:val="001F59BC"/>
    <w:rsid w:val="001F59E5"/>
    <w:rsid w:val="001F5A77"/>
    <w:rsid w:val="001F5AB1"/>
    <w:rsid w:val="001F5AE5"/>
    <w:rsid w:val="001F5B27"/>
    <w:rsid w:val="001F5B31"/>
    <w:rsid w:val="001F5B35"/>
    <w:rsid w:val="001F5B76"/>
    <w:rsid w:val="001F5BB7"/>
    <w:rsid w:val="001F5BE9"/>
    <w:rsid w:val="001F5BF6"/>
    <w:rsid w:val="001F5C47"/>
    <w:rsid w:val="001F5C67"/>
    <w:rsid w:val="001F5C72"/>
    <w:rsid w:val="001F5C7C"/>
    <w:rsid w:val="001F5D21"/>
    <w:rsid w:val="001F5D43"/>
    <w:rsid w:val="001F5D4E"/>
    <w:rsid w:val="001F5D5C"/>
    <w:rsid w:val="001F5DAF"/>
    <w:rsid w:val="001F5E39"/>
    <w:rsid w:val="001F5E41"/>
    <w:rsid w:val="001F5EDA"/>
    <w:rsid w:val="001F5EFB"/>
    <w:rsid w:val="001F5EFC"/>
    <w:rsid w:val="001F5F2C"/>
    <w:rsid w:val="001F5F41"/>
    <w:rsid w:val="001F5F84"/>
    <w:rsid w:val="001F5F8D"/>
    <w:rsid w:val="001F5FB7"/>
    <w:rsid w:val="001F5FC0"/>
    <w:rsid w:val="001F6010"/>
    <w:rsid w:val="001F601D"/>
    <w:rsid w:val="001F6040"/>
    <w:rsid w:val="001F6090"/>
    <w:rsid w:val="001F60B5"/>
    <w:rsid w:val="001F613E"/>
    <w:rsid w:val="001F616C"/>
    <w:rsid w:val="001F61AA"/>
    <w:rsid w:val="001F61DE"/>
    <w:rsid w:val="001F6217"/>
    <w:rsid w:val="001F622F"/>
    <w:rsid w:val="001F6237"/>
    <w:rsid w:val="001F624C"/>
    <w:rsid w:val="001F628C"/>
    <w:rsid w:val="001F6295"/>
    <w:rsid w:val="001F6299"/>
    <w:rsid w:val="001F62AD"/>
    <w:rsid w:val="001F631F"/>
    <w:rsid w:val="001F6377"/>
    <w:rsid w:val="001F63CC"/>
    <w:rsid w:val="001F63E2"/>
    <w:rsid w:val="001F63E5"/>
    <w:rsid w:val="001F63F2"/>
    <w:rsid w:val="001F63F4"/>
    <w:rsid w:val="001F640F"/>
    <w:rsid w:val="001F644A"/>
    <w:rsid w:val="001F645E"/>
    <w:rsid w:val="001F64C0"/>
    <w:rsid w:val="001F64D8"/>
    <w:rsid w:val="001F64F3"/>
    <w:rsid w:val="001F6510"/>
    <w:rsid w:val="001F65BA"/>
    <w:rsid w:val="001F65CA"/>
    <w:rsid w:val="001F65F6"/>
    <w:rsid w:val="001F6613"/>
    <w:rsid w:val="001F6632"/>
    <w:rsid w:val="001F663C"/>
    <w:rsid w:val="001F6698"/>
    <w:rsid w:val="001F66EB"/>
    <w:rsid w:val="001F6723"/>
    <w:rsid w:val="001F6749"/>
    <w:rsid w:val="001F6771"/>
    <w:rsid w:val="001F6778"/>
    <w:rsid w:val="001F67E2"/>
    <w:rsid w:val="001F6800"/>
    <w:rsid w:val="001F6807"/>
    <w:rsid w:val="001F686F"/>
    <w:rsid w:val="001F688D"/>
    <w:rsid w:val="001F6892"/>
    <w:rsid w:val="001F691B"/>
    <w:rsid w:val="001F692F"/>
    <w:rsid w:val="001F6952"/>
    <w:rsid w:val="001F695F"/>
    <w:rsid w:val="001F6961"/>
    <w:rsid w:val="001F6988"/>
    <w:rsid w:val="001F69C8"/>
    <w:rsid w:val="001F69DB"/>
    <w:rsid w:val="001F69FF"/>
    <w:rsid w:val="001F6A40"/>
    <w:rsid w:val="001F6A58"/>
    <w:rsid w:val="001F6A76"/>
    <w:rsid w:val="001F6AF2"/>
    <w:rsid w:val="001F6B0B"/>
    <w:rsid w:val="001F6B46"/>
    <w:rsid w:val="001F6B61"/>
    <w:rsid w:val="001F6B70"/>
    <w:rsid w:val="001F6B98"/>
    <w:rsid w:val="001F6BC1"/>
    <w:rsid w:val="001F6BC7"/>
    <w:rsid w:val="001F6BF7"/>
    <w:rsid w:val="001F6C15"/>
    <w:rsid w:val="001F6C42"/>
    <w:rsid w:val="001F6C8C"/>
    <w:rsid w:val="001F6CBF"/>
    <w:rsid w:val="001F6CE2"/>
    <w:rsid w:val="001F6D22"/>
    <w:rsid w:val="001F6D2F"/>
    <w:rsid w:val="001F6D5A"/>
    <w:rsid w:val="001F6D60"/>
    <w:rsid w:val="001F6D84"/>
    <w:rsid w:val="001F6DC7"/>
    <w:rsid w:val="001F6DE4"/>
    <w:rsid w:val="001F6DE8"/>
    <w:rsid w:val="001F6E00"/>
    <w:rsid w:val="001F6E84"/>
    <w:rsid w:val="001F6EE8"/>
    <w:rsid w:val="001F6F1F"/>
    <w:rsid w:val="001F6F21"/>
    <w:rsid w:val="001F6F4C"/>
    <w:rsid w:val="001F6FD2"/>
    <w:rsid w:val="001F7005"/>
    <w:rsid w:val="001F7013"/>
    <w:rsid w:val="001F7056"/>
    <w:rsid w:val="001F7068"/>
    <w:rsid w:val="001F70A3"/>
    <w:rsid w:val="001F70C8"/>
    <w:rsid w:val="001F7125"/>
    <w:rsid w:val="001F715F"/>
    <w:rsid w:val="001F717A"/>
    <w:rsid w:val="001F7198"/>
    <w:rsid w:val="001F71E0"/>
    <w:rsid w:val="001F71E9"/>
    <w:rsid w:val="001F71F3"/>
    <w:rsid w:val="001F71F9"/>
    <w:rsid w:val="001F71FC"/>
    <w:rsid w:val="001F71FE"/>
    <w:rsid w:val="001F722E"/>
    <w:rsid w:val="001F723E"/>
    <w:rsid w:val="001F724F"/>
    <w:rsid w:val="001F725A"/>
    <w:rsid w:val="001F726F"/>
    <w:rsid w:val="001F72E2"/>
    <w:rsid w:val="001F730B"/>
    <w:rsid w:val="001F7315"/>
    <w:rsid w:val="001F7370"/>
    <w:rsid w:val="001F73BF"/>
    <w:rsid w:val="001F73D6"/>
    <w:rsid w:val="001F742F"/>
    <w:rsid w:val="001F74AE"/>
    <w:rsid w:val="001F74BB"/>
    <w:rsid w:val="001F74EA"/>
    <w:rsid w:val="001F754E"/>
    <w:rsid w:val="001F7550"/>
    <w:rsid w:val="001F7580"/>
    <w:rsid w:val="001F7589"/>
    <w:rsid w:val="001F75E2"/>
    <w:rsid w:val="001F7608"/>
    <w:rsid w:val="001F7619"/>
    <w:rsid w:val="001F763D"/>
    <w:rsid w:val="001F764D"/>
    <w:rsid w:val="001F7680"/>
    <w:rsid w:val="001F768B"/>
    <w:rsid w:val="001F76B9"/>
    <w:rsid w:val="001F76CD"/>
    <w:rsid w:val="001F76F4"/>
    <w:rsid w:val="001F76FD"/>
    <w:rsid w:val="001F7766"/>
    <w:rsid w:val="001F789E"/>
    <w:rsid w:val="001F78A4"/>
    <w:rsid w:val="001F78B4"/>
    <w:rsid w:val="001F78FF"/>
    <w:rsid w:val="001F7917"/>
    <w:rsid w:val="001F799D"/>
    <w:rsid w:val="001F79A7"/>
    <w:rsid w:val="001F79D9"/>
    <w:rsid w:val="001F79E6"/>
    <w:rsid w:val="001F79F2"/>
    <w:rsid w:val="001F7A3B"/>
    <w:rsid w:val="001F7A54"/>
    <w:rsid w:val="001F7A64"/>
    <w:rsid w:val="001F7A83"/>
    <w:rsid w:val="001F7A8D"/>
    <w:rsid w:val="001F7B11"/>
    <w:rsid w:val="001F7B30"/>
    <w:rsid w:val="001F7B7D"/>
    <w:rsid w:val="001F7B87"/>
    <w:rsid w:val="001F7B8E"/>
    <w:rsid w:val="001F7BDA"/>
    <w:rsid w:val="001F7C38"/>
    <w:rsid w:val="001F7C53"/>
    <w:rsid w:val="001F7C61"/>
    <w:rsid w:val="001F7C67"/>
    <w:rsid w:val="001F7C77"/>
    <w:rsid w:val="001F7CC1"/>
    <w:rsid w:val="001F7CE5"/>
    <w:rsid w:val="001F7CE8"/>
    <w:rsid w:val="001F7D1D"/>
    <w:rsid w:val="001F7D21"/>
    <w:rsid w:val="001F7D4D"/>
    <w:rsid w:val="001F7D68"/>
    <w:rsid w:val="001F7DB1"/>
    <w:rsid w:val="001F7DEE"/>
    <w:rsid w:val="001F7E06"/>
    <w:rsid w:val="001F7E1A"/>
    <w:rsid w:val="001F7E26"/>
    <w:rsid w:val="001F7EE3"/>
    <w:rsid w:val="001F7F07"/>
    <w:rsid w:val="001F7F47"/>
    <w:rsid w:val="001F7F9A"/>
    <w:rsid w:val="001F7FA2"/>
    <w:rsid w:val="001F7FC3"/>
    <w:rsid w:val="001F7FDC"/>
    <w:rsid w:val="00200013"/>
    <w:rsid w:val="00200039"/>
    <w:rsid w:val="00200054"/>
    <w:rsid w:val="00200093"/>
    <w:rsid w:val="002000B1"/>
    <w:rsid w:val="002000C7"/>
    <w:rsid w:val="002000EE"/>
    <w:rsid w:val="00200104"/>
    <w:rsid w:val="0020010F"/>
    <w:rsid w:val="00200132"/>
    <w:rsid w:val="00200144"/>
    <w:rsid w:val="00200195"/>
    <w:rsid w:val="002001A8"/>
    <w:rsid w:val="002001D9"/>
    <w:rsid w:val="002001E3"/>
    <w:rsid w:val="002001F2"/>
    <w:rsid w:val="0020025E"/>
    <w:rsid w:val="00200263"/>
    <w:rsid w:val="002002C4"/>
    <w:rsid w:val="002002DA"/>
    <w:rsid w:val="002002FF"/>
    <w:rsid w:val="0020034C"/>
    <w:rsid w:val="00200357"/>
    <w:rsid w:val="00200361"/>
    <w:rsid w:val="00200388"/>
    <w:rsid w:val="002003FA"/>
    <w:rsid w:val="00200466"/>
    <w:rsid w:val="00200478"/>
    <w:rsid w:val="00200479"/>
    <w:rsid w:val="00200498"/>
    <w:rsid w:val="002004A0"/>
    <w:rsid w:val="00200519"/>
    <w:rsid w:val="00200566"/>
    <w:rsid w:val="00200598"/>
    <w:rsid w:val="002005A7"/>
    <w:rsid w:val="002005C9"/>
    <w:rsid w:val="002005EC"/>
    <w:rsid w:val="00200603"/>
    <w:rsid w:val="00200636"/>
    <w:rsid w:val="00200640"/>
    <w:rsid w:val="0020064F"/>
    <w:rsid w:val="00200657"/>
    <w:rsid w:val="002006A2"/>
    <w:rsid w:val="002006D1"/>
    <w:rsid w:val="002006D7"/>
    <w:rsid w:val="002006E4"/>
    <w:rsid w:val="00200710"/>
    <w:rsid w:val="0020075F"/>
    <w:rsid w:val="002007AF"/>
    <w:rsid w:val="002007D7"/>
    <w:rsid w:val="00200802"/>
    <w:rsid w:val="0020082D"/>
    <w:rsid w:val="0020084E"/>
    <w:rsid w:val="0020086A"/>
    <w:rsid w:val="002008B7"/>
    <w:rsid w:val="002008ED"/>
    <w:rsid w:val="002008EE"/>
    <w:rsid w:val="002008F4"/>
    <w:rsid w:val="00200923"/>
    <w:rsid w:val="00200958"/>
    <w:rsid w:val="002009AF"/>
    <w:rsid w:val="002009CE"/>
    <w:rsid w:val="002009F8"/>
    <w:rsid w:val="00200A58"/>
    <w:rsid w:val="00200A65"/>
    <w:rsid w:val="00200A70"/>
    <w:rsid w:val="00200A73"/>
    <w:rsid w:val="00200ACF"/>
    <w:rsid w:val="00200B05"/>
    <w:rsid w:val="00200B75"/>
    <w:rsid w:val="00200C68"/>
    <w:rsid w:val="00200C86"/>
    <w:rsid w:val="00200CA5"/>
    <w:rsid w:val="00200CB6"/>
    <w:rsid w:val="00200CDE"/>
    <w:rsid w:val="00200D6A"/>
    <w:rsid w:val="00200DAA"/>
    <w:rsid w:val="00200DC1"/>
    <w:rsid w:val="00200E0E"/>
    <w:rsid w:val="00200E25"/>
    <w:rsid w:val="00200E27"/>
    <w:rsid w:val="00200E2D"/>
    <w:rsid w:val="00200E7B"/>
    <w:rsid w:val="00200E8D"/>
    <w:rsid w:val="00200E99"/>
    <w:rsid w:val="00200EF1"/>
    <w:rsid w:val="00200EF7"/>
    <w:rsid w:val="00200F08"/>
    <w:rsid w:val="00200F0F"/>
    <w:rsid w:val="00200F6D"/>
    <w:rsid w:val="00200F83"/>
    <w:rsid w:val="00200F8D"/>
    <w:rsid w:val="00200FA6"/>
    <w:rsid w:val="00200FA7"/>
    <w:rsid w:val="00201004"/>
    <w:rsid w:val="00201051"/>
    <w:rsid w:val="002010E2"/>
    <w:rsid w:val="00201113"/>
    <w:rsid w:val="00201126"/>
    <w:rsid w:val="00201140"/>
    <w:rsid w:val="00201144"/>
    <w:rsid w:val="00201159"/>
    <w:rsid w:val="00201200"/>
    <w:rsid w:val="00201225"/>
    <w:rsid w:val="0020123B"/>
    <w:rsid w:val="00201242"/>
    <w:rsid w:val="00201282"/>
    <w:rsid w:val="00201298"/>
    <w:rsid w:val="0020129B"/>
    <w:rsid w:val="002012D7"/>
    <w:rsid w:val="002012F5"/>
    <w:rsid w:val="00201313"/>
    <w:rsid w:val="00201355"/>
    <w:rsid w:val="00201357"/>
    <w:rsid w:val="00201362"/>
    <w:rsid w:val="00201380"/>
    <w:rsid w:val="00201389"/>
    <w:rsid w:val="002013A6"/>
    <w:rsid w:val="002013B0"/>
    <w:rsid w:val="002013B5"/>
    <w:rsid w:val="002013D0"/>
    <w:rsid w:val="002013D9"/>
    <w:rsid w:val="002013F9"/>
    <w:rsid w:val="00201457"/>
    <w:rsid w:val="0020149E"/>
    <w:rsid w:val="002014A9"/>
    <w:rsid w:val="002014D6"/>
    <w:rsid w:val="0020150F"/>
    <w:rsid w:val="00201513"/>
    <w:rsid w:val="00201519"/>
    <w:rsid w:val="00201534"/>
    <w:rsid w:val="0020158E"/>
    <w:rsid w:val="002015C1"/>
    <w:rsid w:val="002015CC"/>
    <w:rsid w:val="002015F9"/>
    <w:rsid w:val="00201630"/>
    <w:rsid w:val="00201694"/>
    <w:rsid w:val="002016BE"/>
    <w:rsid w:val="002016DE"/>
    <w:rsid w:val="00201724"/>
    <w:rsid w:val="00201738"/>
    <w:rsid w:val="0020177F"/>
    <w:rsid w:val="0020178C"/>
    <w:rsid w:val="002017AC"/>
    <w:rsid w:val="0020182F"/>
    <w:rsid w:val="00201855"/>
    <w:rsid w:val="00201856"/>
    <w:rsid w:val="0020185D"/>
    <w:rsid w:val="002018DD"/>
    <w:rsid w:val="002018F2"/>
    <w:rsid w:val="0020195E"/>
    <w:rsid w:val="00201993"/>
    <w:rsid w:val="002019A0"/>
    <w:rsid w:val="002019F4"/>
    <w:rsid w:val="00201A0E"/>
    <w:rsid w:val="00201A2B"/>
    <w:rsid w:val="00201A8B"/>
    <w:rsid w:val="00201AB5"/>
    <w:rsid w:val="00201B2B"/>
    <w:rsid w:val="00201B2C"/>
    <w:rsid w:val="00201B3A"/>
    <w:rsid w:val="00201BA6"/>
    <w:rsid w:val="00201BA8"/>
    <w:rsid w:val="00201BA9"/>
    <w:rsid w:val="00201BB6"/>
    <w:rsid w:val="00201BFD"/>
    <w:rsid w:val="00201C0B"/>
    <w:rsid w:val="00201C42"/>
    <w:rsid w:val="00201C96"/>
    <w:rsid w:val="00201CF2"/>
    <w:rsid w:val="00201CF6"/>
    <w:rsid w:val="00201D48"/>
    <w:rsid w:val="00201D55"/>
    <w:rsid w:val="00201D6D"/>
    <w:rsid w:val="00201DC1"/>
    <w:rsid w:val="00201DCB"/>
    <w:rsid w:val="00201DD7"/>
    <w:rsid w:val="00201E22"/>
    <w:rsid w:val="00201E30"/>
    <w:rsid w:val="00201E69"/>
    <w:rsid w:val="00201ECC"/>
    <w:rsid w:val="00201EF5"/>
    <w:rsid w:val="00201F0D"/>
    <w:rsid w:val="00201F2A"/>
    <w:rsid w:val="00201F37"/>
    <w:rsid w:val="00201F5D"/>
    <w:rsid w:val="00201F71"/>
    <w:rsid w:val="00201FB0"/>
    <w:rsid w:val="00201FB6"/>
    <w:rsid w:val="00201FBD"/>
    <w:rsid w:val="00201FCF"/>
    <w:rsid w:val="00201FE8"/>
    <w:rsid w:val="00201FF7"/>
    <w:rsid w:val="00202036"/>
    <w:rsid w:val="0020203D"/>
    <w:rsid w:val="0020203F"/>
    <w:rsid w:val="0020207B"/>
    <w:rsid w:val="002020CA"/>
    <w:rsid w:val="002020E9"/>
    <w:rsid w:val="00202137"/>
    <w:rsid w:val="0020216B"/>
    <w:rsid w:val="00202173"/>
    <w:rsid w:val="0020219E"/>
    <w:rsid w:val="002021F9"/>
    <w:rsid w:val="0020220E"/>
    <w:rsid w:val="0020227D"/>
    <w:rsid w:val="00202294"/>
    <w:rsid w:val="002022BE"/>
    <w:rsid w:val="00202304"/>
    <w:rsid w:val="002023E7"/>
    <w:rsid w:val="0020240D"/>
    <w:rsid w:val="0020243D"/>
    <w:rsid w:val="0020244A"/>
    <w:rsid w:val="0020246F"/>
    <w:rsid w:val="002024B2"/>
    <w:rsid w:val="002024ED"/>
    <w:rsid w:val="00202532"/>
    <w:rsid w:val="00202536"/>
    <w:rsid w:val="00202594"/>
    <w:rsid w:val="002025AA"/>
    <w:rsid w:val="002025BB"/>
    <w:rsid w:val="002025EC"/>
    <w:rsid w:val="00202667"/>
    <w:rsid w:val="0020266E"/>
    <w:rsid w:val="002026BA"/>
    <w:rsid w:val="002026D8"/>
    <w:rsid w:val="002026EF"/>
    <w:rsid w:val="0020273D"/>
    <w:rsid w:val="00202750"/>
    <w:rsid w:val="002027F1"/>
    <w:rsid w:val="00202808"/>
    <w:rsid w:val="00202829"/>
    <w:rsid w:val="0020282A"/>
    <w:rsid w:val="0020282D"/>
    <w:rsid w:val="00202838"/>
    <w:rsid w:val="0020285E"/>
    <w:rsid w:val="002028CA"/>
    <w:rsid w:val="0020293F"/>
    <w:rsid w:val="00202941"/>
    <w:rsid w:val="0020294D"/>
    <w:rsid w:val="0020295A"/>
    <w:rsid w:val="002029A9"/>
    <w:rsid w:val="002029B3"/>
    <w:rsid w:val="00202A1C"/>
    <w:rsid w:val="00202A52"/>
    <w:rsid w:val="00202A7C"/>
    <w:rsid w:val="00202A87"/>
    <w:rsid w:val="00202B12"/>
    <w:rsid w:val="00202BE8"/>
    <w:rsid w:val="00202C00"/>
    <w:rsid w:val="00202C09"/>
    <w:rsid w:val="00202C1C"/>
    <w:rsid w:val="00202C5E"/>
    <w:rsid w:val="00202C69"/>
    <w:rsid w:val="00202C9C"/>
    <w:rsid w:val="00202CAB"/>
    <w:rsid w:val="00202CB8"/>
    <w:rsid w:val="00202CC3"/>
    <w:rsid w:val="00202CEA"/>
    <w:rsid w:val="00202D4E"/>
    <w:rsid w:val="00202DC3"/>
    <w:rsid w:val="00202DD7"/>
    <w:rsid w:val="00202E32"/>
    <w:rsid w:val="00202E43"/>
    <w:rsid w:val="00202E57"/>
    <w:rsid w:val="00202EA6"/>
    <w:rsid w:val="00202EB9"/>
    <w:rsid w:val="00202EC3"/>
    <w:rsid w:val="00202ECC"/>
    <w:rsid w:val="00202F63"/>
    <w:rsid w:val="00202F8E"/>
    <w:rsid w:val="00202F92"/>
    <w:rsid w:val="00202FAE"/>
    <w:rsid w:val="00202FB7"/>
    <w:rsid w:val="00203001"/>
    <w:rsid w:val="0020307B"/>
    <w:rsid w:val="00203082"/>
    <w:rsid w:val="0020308B"/>
    <w:rsid w:val="002030CA"/>
    <w:rsid w:val="002030D5"/>
    <w:rsid w:val="0020314F"/>
    <w:rsid w:val="0020318C"/>
    <w:rsid w:val="0020319B"/>
    <w:rsid w:val="002031E7"/>
    <w:rsid w:val="002031FA"/>
    <w:rsid w:val="00203208"/>
    <w:rsid w:val="0020323D"/>
    <w:rsid w:val="00203255"/>
    <w:rsid w:val="0020326B"/>
    <w:rsid w:val="0020326C"/>
    <w:rsid w:val="00203272"/>
    <w:rsid w:val="0020329C"/>
    <w:rsid w:val="002032AB"/>
    <w:rsid w:val="002032E2"/>
    <w:rsid w:val="00203323"/>
    <w:rsid w:val="00203429"/>
    <w:rsid w:val="0020342A"/>
    <w:rsid w:val="0020343B"/>
    <w:rsid w:val="0020346A"/>
    <w:rsid w:val="00203484"/>
    <w:rsid w:val="002034F2"/>
    <w:rsid w:val="002035A7"/>
    <w:rsid w:val="002035D1"/>
    <w:rsid w:val="00203646"/>
    <w:rsid w:val="00203649"/>
    <w:rsid w:val="0020365C"/>
    <w:rsid w:val="00203665"/>
    <w:rsid w:val="002036BF"/>
    <w:rsid w:val="00203752"/>
    <w:rsid w:val="00203755"/>
    <w:rsid w:val="00203757"/>
    <w:rsid w:val="00203762"/>
    <w:rsid w:val="00203784"/>
    <w:rsid w:val="002037EC"/>
    <w:rsid w:val="00203824"/>
    <w:rsid w:val="0020386A"/>
    <w:rsid w:val="0020389D"/>
    <w:rsid w:val="00203901"/>
    <w:rsid w:val="00203922"/>
    <w:rsid w:val="0020394D"/>
    <w:rsid w:val="0020397E"/>
    <w:rsid w:val="00203998"/>
    <w:rsid w:val="00203A1B"/>
    <w:rsid w:val="00203A69"/>
    <w:rsid w:val="00203ABD"/>
    <w:rsid w:val="00203ABE"/>
    <w:rsid w:val="00203AE8"/>
    <w:rsid w:val="00203AFF"/>
    <w:rsid w:val="00203B0F"/>
    <w:rsid w:val="00203B11"/>
    <w:rsid w:val="00203B1B"/>
    <w:rsid w:val="00203B5A"/>
    <w:rsid w:val="00203BD2"/>
    <w:rsid w:val="00203C46"/>
    <w:rsid w:val="00203C68"/>
    <w:rsid w:val="00203C8B"/>
    <w:rsid w:val="00203C99"/>
    <w:rsid w:val="00203CB8"/>
    <w:rsid w:val="00203CC5"/>
    <w:rsid w:val="00203CCF"/>
    <w:rsid w:val="00203CE4"/>
    <w:rsid w:val="00203D79"/>
    <w:rsid w:val="00203DB3"/>
    <w:rsid w:val="00203DB8"/>
    <w:rsid w:val="00203DC4"/>
    <w:rsid w:val="00203E2E"/>
    <w:rsid w:val="00203E3B"/>
    <w:rsid w:val="00203E5F"/>
    <w:rsid w:val="00203ED2"/>
    <w:rsid w:val="00203EE5"/>
    <w:rsid w:val="00203EFA"/>
    <w:rsid w:val="00203F05"/>
    <w:rsid w:val="00203F19"/>
    <w:rsid w:val="00203F1D"/>
    <w:rsid w:val="00203F22"/>
    <w:rsid w:val="00203F2D"/>
    <w:rsid w:val="00203F6D"/>
    <w:rsid w:val="00203F97"/>
    <w:rsid w:val="00204011"/>
    <w:rsid w:val="0020403B"/>
    <w:rsid w:val="00204073"/>
    <w:rsid w:val="00204096"/>
    <w:rsid w:val="002040AC"/>
    <w:rsid w:val="002040B8"/>
    <w:rsid w:val="002040C1"/>
    <w:rsid w:val="00204120"/>
    <w:rsid w:val="00204171"/>
    <w:rsid w:val="002041F5"/>
    <w:rsid w:val="002041F9"/>
    <w:rsid w:val="002041FA"/>
    <w:rsid w:val="002041FC"/>
    <w:rsid w:val="0020424E"/>
    <w:rsid w:val="002042C8"/>
    <w:rsid w:val="002042D1"/>
    <w:rsid w:val="00204311"/>
    <w:rsid w:val="00204342"/>
    <w:rsid w:val="00204354"/>
    <w:rsid w:val="00204372"/>
    <w:rsid w:val="002043B8"/>
    <w:rsid w:val="002043C1"/>
    <w:rsid w:val="002043CF"/>
    <w:rsid w:val="002043E2"/>
    <w:rsid w:val="0020444C"/>
    <w:rsid w:val="00204451"/>
    <w:rsid w:val="0020445D"/>
    <w:rsid w:val="0020446E"/>
    <w:rsid w:val="002044BC"/>
    <w:rsid w:val="002044C7"/>
    <w:rsid w:val="002044F6"/>
    <w:rsid w:val="00204501"/>
    <w:rsid w:val="0020456C"/>
    <w:rsid w:val="00204591"/>
    <w:rsid w:val="002045BB"/>
    <w:rsid w:val="002045DD"/>
    <w:rsid w:val="00204617"/>
    <w:rsid w:val="00204650"/>
    <w:rsid w:val="002046B8"/>
    <w:rsid w:val="002046DF"/>
    <w:rsid w:val="002046E1"/>
    <w:rsid w:val="002046EA"/>
    <w:rsid w:val="00204746"/>
    <w:rsid w:val="002047C2"/>
    <w:rsid w:val="002047D5"/>
    <w:rsid w:val="002047D9"/>
    <w:rsid w:val="002047E4"/>
    <w:rsid w:val="00204810"/>
    <w:rsid w:val="00204852"/>
    <w:rsid w:val="0020486A"/>
    <w:rsid w:val="0020486E"/>
    <w:rsid w:val="00204888"/>
    <w:rsid w:val="002048A5"/>
    <w:rsid w:val="002048C0"/>
    <w:rsid w:val="002048D6"/>
    <w:rsid w:val="002048F4"/>
    <w:rsid w:val="002048FA"/>
    <w:rsid w:val="00204930"/>
    <w:rsid w:val="00204944"/>
    <w:rsid w:val="0020499B"/>
    <w:rsid w:val="00204A3E"/>
    <w:rsid w:val="00204AEA"/>
    <w:rsid w:val="00204B00"/>
    <w:rsid w:val="00204B3C"/>
    <w:rsid w:val="00204B46"/>
    <w:rsid w:val="00204B7E"/>
    <w:rsid w:val="00204B8C"/>
    <w:rsid w:val="00204B9B"/>
    <w:rsid w:val="00204BD2"/>
    <w:rsid w:val="00204BF6"/>
    <w:rsid w:val="00204C18"/>
    <w:rsid w:val="00204C1C"/>
    <w:rsid w:val="00204C5F"/>
    <w:rsid w:val="00204C67"/>
    <w:rsid w:val="00204C68"/>
    <w:rsid w:val="00204CA7"/>
    <w:rsid w:val="00204CDD"/>
    <w:rsid w:val="00204D24"/>
    <w:rsid w:val="00204D54"/>
    <w:rsid w:val="00204D66"/>
    <w:rsid w:val="00204D68"/>
    <w:rsid w:val="00204DBD"/>
    <w:rsid w:val="00204E05"/>
    <w:rsid w:val="00204E33"/>
    <w:rsid w:val="00204EA2"/>
    <w:rsid w:val="00204EBB"/>
    <w:rsid w:val="00204ED5"/>
    <w:rsid w:val="00204F0B"/>
    <w:rsid w:val="00204F31"/>
    <w:rsid w:val="00204F36"/>
    <w:rsid w:val="00204F65"/>
    <w:rsid w:val="00204F7B"/>
    <w:rsid w:val="00204FB7"/>
    <w:rsid w:val="00204FCA"/>
    <w:rsid w:val="00204FE5"/>
    <w:rsid w:val="0020505E"/>
    <w:rsid w:val="002050A2"/>
    <w:rsid w:val="002050BF"/>
    <w:rsid w:val="00205110"/>
    <w:rsid w:val="0020512C"/>
    <w:rsid w:val="002051E0"/>
    <w:rsid w:val="002051EF"/>
    <w:rsid w:val="0020521B"/>
    <w:rsid w:val="00205268"/>
    <w:rsid w:val="002052CF"/>
    <w:rsid w:val="00205300"/>
    <w:rsid w:val="00205320"/>
    <w:rsid w:val="00205326"/>
    <w:rsid w:val="00205327"/>
    <w:rsid w:val="00205340"/>
    <w:rsid w:val="00205359"/>
    <w:rsid w:val="002053A3"/>
    <w:rsid w:val="002053E1"/>
    <w:rsid w:val="002053EA"/>
    <w:rsid w:val="002053EB"/>
    <w:rsid w:val="00205450"/>
    <w:rsid w:val="00205477"/>
    <w:rsid w:val="0020547C"/>
    <w:rsid w:val="00205493"/>
    <w:rsid w:val="002054AA"/>
    <w:rsid w:val="002054B9"/>
    <w:rsid w:val="002054BE"/>
    <w:rsid w:val="002054C6"/>
    <w:rsid w:val="0020551E"/>
    <w:rsid w:val="0020552F"/>
    <w:rsid w:val="00205564"/>
    <w:rsid w:val="0020559E"/>
    <w:rsid w:val="002055BE"/>
    <w:rsid w:val="002055E3"/>
    <w:rsid w:val="002055E7"/>
    <w:rsid w:val="00205601"/>
    <w:rsid w:val="0020563B"/>
    <w:rsid w:val="00205644"/>
    <w:rsid w:val="00205662"/>
    <w:rsid w:val="00205667"/>
    <w:rsid w:val="00205672"/>
    <w:rsid w:val="00205758"/>
    <w:rsid w:val="00205778"/>
    <w:rsid w:val="00205786"/>
    <w:rsid w:val="002057A2"/>
    <w:rsid w:val="00205834"/>
    <w:rsid w:val="00205852"/>
    <w:rsid w:val="00205878"/>
    <w:rsid w:val="002058BD"/>
    <w:rsid w:val="002058D1"/>
    <w:rsid w:val="00205918"/>
    <w:rsid w:val="00205922"/>
    <w:rsid w:val="00205929"/>
    <w:rsid w:val="00205975"/>
    <w:rsid w:val="0020598C"/>
    <w:rsid w:val="00205992"/>
    <w:rsid w:val="00205A35"/>
    <w:rsid w:val="00205A73"/>
    <w:rsid w:val="00205A82"/>
    <w:rsid w:val="00205A87"/>
    <w:rsid w:val="00205ACD"/>
    <w:rsid w:val="00205B28"/>
    <w:rsid w:val="00205B29"/>
    <w:rsid w:val="00205B2F"/>
    <w:rsid w:val="00205B49"/>
    <w:rsid w:val="00205B55"/>
    <w:rsid w:val="00205B93"/>
    <w:rsid w:val="00205BCE"/>
    <w:rsid w:val="00205BD6"/>
    <w:rsid w:val="00205BE6"/>
    <w:rsid w:val="00205C54"/>
    <w:rsid w:val="00205C8A"/>
    <w:rsid w:val="00205CA2"/>
    <w:rsid w:val="00205CB1"/>
    <w:rsid w:val="00205D77"/>
    <w:rsid w:val="00205DA2"/>
    <w:rsid w:val="00205DA8"/>
    <w:rsid w:val="00205DB7"/>
    <w:rsid w:val="00205DCB"/>
    <w:rsid w:val="00205E34"/>
    <w:rsid w:val="00205E4C"/>
    <w:rsid w:val="00205E91"/>
    <w:rsid w:val="00205EBD"/>
    <w:rsid w:val="00205F2A"/>
    <w:rsid w:val="00205F4D"/>
    <w:rsid w:val="00205F71"/>
    <w:rsid w:val="00205F86"/>
    <w:rsid w:val="00205FC5"/>
    <w:rsid w:val="00206044"/>
    <w:rsid w:val="0020605B"/>
    <w:rsid w:val="0020605E"/>
    <w:rsid w:val="00206083"/>
    <w:rsid w:val="00206089"/>
    <w:rsid w:val="00206095"/>
    <w:rsid w:val="002060A4"/>
    <w:rsid w:val="002060E5"/>
    <w:rsid w:val="002060F6"/>
    <w:rsid w:val="00206104"/>
    <w:rsid w:val="0020613A"/>
    <w:rsid w:val="0020615F"/>
    <w:rsid w:val="0020617F"/>
    <w:rsid w:val="002061E2"/>
    <w:rsid w:val="00206215"/>
    <w:rsid w:val="00206218"/>
    <w:rsid w:val="002062AE"/>
    <w:rsid w:val="002062CE"/>
    <w:rsid w:val="002062D0"/>
    <w:rsid w:val="002062D7"/>
    <w:rsid w:val="002062D9"/>
    <w:rsid w:val="00206302"/>
    <w:rsid w:val="0020632A"/>
    <w:rsid w:val="00206362"/>
    <w:rsid w:val="00206386"/>
    <w:rsid w:val="002063D1"/>
    <w:rsid w:val="0020643A"/>
    <w:rsid w:val="002064CE"/>
    <w:rsid w:val="002064E8"/>
    <w:rsid w:val="002064F4"/>
    <w:rsid w:val="002064FE"/>
    <w:rsid w:val="0020651C"/>
    <w:rsid w:val="0020653A"/>
    <w:rsid w:val="00206563"/>
    <w:rsid w:val="002065B0"/>
    <w:rsid w:val="002065CF"/>
    <w:rsid w:val="002065F0"/>
    <w:rsid w:val="00206600"/>
    <w:rsid w:val="00206629"/>
    <w:rsid w:val="00206646"/>
    <w:rsid w:val="00206673"/>
    <w:rsid w:val="00206688"/>
    <w:rsid w:val="002066C1"/>
    <w:rsid w:val="002066C9"/>
    <w:rsid w:val="002066E4"/>
    <w:rsid w:val="00206700"/>
    <w:rsid w:val="0020675B"/>
    <w:rsid w:val="0020677A"/>
    <w:rsid w:val="00206813"/>
    <w:rsid w:val="00206874"/>
    <w:rsid w:val="00206899"/>
    <w:rsid w:val="002068AA"/>
    <w:rsid w:val="002068DE"/>
    <w:rsid w:val="00206916"/>
    <w:rsid w:val="0020691D"/>
    <w:rsid w:val="0020692C"/>
    <w:rsid w:val="00206958"/>
    <w:rsid w:val="00206983"/>
    <w:rsid w:val="002069A9"/>
    <w:rsid w:val="00206A51"/>
    <w:rsid w:val="00206A5E"/>
    <w:rsid w:val="00206AD1"/>
    <w:rsid w:val="00206AE3"/>
    <w:rsid w:val="00206B39"/>
    <w:rsid w:val="00206B4F"/>
    <w:rsid w:val="00206B52"/>
    <w:rsid w:val="00206B6A"/>
    <w:rsid w:val="00206C18"/>
    <w:rsid w:val="00206C37"/>
    <w:rsid w:val="00206C3A"/>
    <w:rsid w:val="00206C3C"/>
    <w:rsid w:val="00206C5F"/>
    <w:rsid w:val="00206C80"/>
    <w:rsid w:val="00206C93"/>
    <w:rsid w:val="00206CE5"/>
    <w:rsid w:val="00206D31"/>
    <w:rsid w:val="00206D41"/>
    <w:rsid w:val="00206D43"/>
    <w:rsid w:val="00206D64"/>
    <w:rsid w:val="00206D8B"/>
    <w:rsid w:val="00206D9D"/>
    <w:rsid w:val="00206DAF"/>
    <w:rsid w:val="00206DB4"/>
    <w:rsid w:val="00206DBD"/>
    <w:rsid w:val="00206DC9"/>
    <w:rsid w:val="00206E03"/>
    <w:rsid w:val="00206E4C"/>
    <w:rsid w:val="00206E69"/>
    <w:rsid w:val="00206E9B"/>
    <w:rsid w:val="00206EC1"/>
    <w:rsid w:val="00206ECE"/>
    <w:rsid w:val="00206EE4"/>
    <w:rsid w:val="00206F0D"/>
    <w:rsid w:val="00206F14"/>
    <w:rsid w:val="00206F93"/>
    <w:rsid w:val="00206F9C"/>
    <w:rsid w:val="00206FA3"/>
    <w:rsid w:val="00206FC7"/>
    <w:rsid w:val="0020700F"/>
    <w:rsid w:val="00207048"/>
    <w:rsid w:val="00207066"/>
    <w:rsid w:val="0020706A"/>
    <w:rsid w:val="0020709B"/>
    <w:rsid w:val="002070A5"/>
    <w:rsid w:val="002070C8"/>
    <w:rsid w:val="002070D0"/>
    <w:rsid w:val="002070EA"/>
    <w:rsid w:val="002070FB"/>
    <w:rsid w:val="00207104"/>
    <w:rsid w:val="00207109"/>
    <w:rsid w:val="00207126"/>
    <w:rsid w:val="00207140"/>
    <w:rsid w:val="00207174"/>
    <w:rsid w:val="0020719F"/>
    <w:rsid w:val="002071EA"/>
    <w:rsid w:val="00207203"/>
    <w:rsid w:val="00207255"/>
    <w:rsid w:val="0020725C"/>
    <w:rsid w:val="00207273"/>
    <w:rsid w:val="002072B2"/>
    <w:rsid w:val="002073B6"/>
    <w:rsid w:val="002073E2"/>
    <w:rsid w:val="0020744D"/>
    <w:rsid w:val="00207487"/>
    <w:rsid w:val="00207498"/>
    <w:rsid w:val="002074D0"/>
    <w:rsid w:val="002074D7"/>
    <w:rsid w:val="002074E5"/>
    <w:rsid w:val="00207506"/>
    <w:rsid w:val="0020759D"/>
    <w:rsid w:val="002075B4"/>
    <w:rsid w:val="002075D8"/>
    <w:rsid w:val="00207649"/>
    <w:rsid w:val="00207657"/>
    <w:rsid w:val="00207673"/>
    <w:rsid w:val="00207681"/>
    <w:rsid w:val="002076A5"/>
    <w:rsid w:val="0020771A"/>
    <w:rsid w:val="0020774A"/>
    <w:rsid w:val="0020776F"/>
    <w:rsid w:val="00207799"/>
    <w:rsid w:val="002077A1"/>
    <w:rsid w:val="00207800"/>
    <w:rsid w:val="00207803"/>
    <w:rsid w:val="0020780F"/>
    <w:rsid w:val="00207812"/>
    <w:rsid w:val="0020781D"/>
    <w:rsid w:val="0020782D"/>
    <w:rsid w:val="0020786C"/>
    <w:rsid w:val="002078B9"/>
    <w:rsid w:val="002078E7"/>
    <w:rsid w:val="002078EB"/>
    <w:rsid w:val="00207905"/>
    <w:rsid w:val="00207919"/>
    <w:rsid w:val="0020792B"/>
    <w:rsid w:val="0020792F"/>
    <w:rsid w:val="00207975"/>
    <w:rsid w:val="0020797F"/>
    <w:rsid w:val="00207993"/>
    <w:rsid w:val="00207A80"/>
    <w:rsid w:val="00207ABB"/>
    <w:rsid w:val="00207AC0"/>
    <w:rsid w:val="00207B05"/>
    <w:rsid w:val="00207B0F"/>
    <w:rsid w:val="00207B1F"/>
    <w:rsid w:val="00207B4E"/>
    <w:rsid w:val="00207B56"/>
    <w:rsid w:val="00207B59"/>
    <w:rsid w:val="00207B5E"/>
    <w:rsid w:val="00207B6D"/>
    <w:rsid w:val="00207BE7"/>
    <w:rsid w:val="00207C05"/>
    <w:rsid w:val="00207C3A"/>
    <w:rsid w:val="00207CF5"/>
    <w:rsid w:val="00207D14"/>
    <w:rsid w:val="00207D16"/>
    <w:rsid w:val="00207D37"/>
    <w:rsid w:val="00207D83"/>
    <w:rsid w:val="00207D94"/>
    <w:rsid w:val="00207DFD"/>
    <w:rsid w:val="00207E97"/>
    <w:rsid w:val="00207EBD"/>
    <w:rsid w:val="00207EC6"/>
    <w:rsid w:val="00207EF3"/>
    <w:rsid w:val="00207EFD"/>
    <w:rsid w:val="00207F16"/>
    <w:rsid w:val="00207F23"/>
    <w:rsid w:val="00207F3D"/>
    <w:rsid w:val="00207F4B"/>
    <w:rsid w:val="00207F69"/>
    <w:rsid w:val="00207F8F"/>
    <w:rsid w:val="00207FB0"/>
    <w:rsid w:val="00207FB7"/>
    <w:rsid w:val="00207FE3"/>
    <w:rsid w:val="00210041"/>
    <w:rsid w:val="0021007F"/>
    <w:rsid w:val="00210081"/>
    <w:rsid w:val="002100E7"/>
    <w:rsid w:val="0021012B"/>
    <w:rsid w:val="0021014B"/>
    <w:rsid w:val="0021015A"/>
    <w:rsid w:val="0021020C"/>
    <w:rsid w:val="00210236"/>
    <w:rsid w:val="00210256"/>
    <w:rsid w:val="0021026B"/>
    <w:rsid w:val="002102B7"/>
    <w:rsid w:val="0021030F"/>
    <w:rsid w:val="0021031B"/>
    <w:rsid w:val="00210339"/>
    <w:rsid w:val="0021034B"/>
    <w:rsid w:val="0021037C"/>
    <w:rsid w:val="00210388"/>
    <w:rsid w:val="002103A8"/>
    <w:rsid w:val="002103D7"/>
    <w:rsid w:val="002103EE"/>
    <w:rsid w:val="002103F0"/>
    <w:rsid w:val="00210422"/>
    <w:rsid w:val="00210452"/>
    <w:rsid w:val="0021046E"/>
    <w:rsid w:val="002104C2"/>
    <w:rsid w:val="002104CF"/>
    <w:rsid w:val="002104EE"/>
    <w:rsid w:val="00210511"/>
    <w:rsid w:val="0021055E"/>
    <w:rsid w:val="00210577"/>
    <w:rsid w:val="00210587"/>
    <w:rsid w:val="002105DB"/>
    <w:rsid w:val="002105DE"/>
    <w:rsid w:val="002105EB"/>
    <w:rsid w:val="002105F5"/>
    <w:rsid w:val="00210649"/>
    <w:rsid w:val="00210689"/>
    <w:rsid w:val="002106D8"/>
    <w:rsid w:val="0021070E"/>
    <w:rsid w:val="0021076B"/>
    <w:rsid w:val="00210794"/>
    <w:rsid w:val="00210796"/>
    <w:rsid w:val="002107E6"/>
    <w:rsid w:val="00210849"/>
    <w:rsid w:val="00210892"/>
    <w:rsid w:val="002108AD"/>
    <w:rsid w:val="002108B2"/>
    <w:rsid w:val="002108C6"/>
    <w:rsid w:val="002108D3"/>
    <w:rsid w:val="002108DE"/>
    <w:rsid w:val="002108FA"/>
    <w:rsid w:val="00210970"/>
    <w:rsid w:val="00210971"/>
    <w:rsid w:val="0021099F"/>
    <w:rsid w:val="002109EB"/>
    <w:rsid w:val="00210A0A"/>
    <w:rsid w:val="00210A3B"/>
    <w:rsid w:val="00210AE3"/>
    <w:rsid w:val="00210B3F"/>
    <w:rsid w:val="00210B48"/>
    <w:rsid w:val="00210B5D"/>
    <w:rsid w:val="00210B6C"/>
    <w:rsid w:val="00210B98"/>
    <w:rsid w:val="00210BBF"/>
    <w:rsid w:val="00210BE9"/>
    <w:rsid w:val="00210BF1"/>
    <w:rsid w:val="00210C21"/>
    <w:rsid w:val="00210C45"/>
    <w:rsid w:val="00210C5B"/>
    <w:rsid w:val="00210CB4"/>
    <w:rsid w:val="00210CB9"/>
    <w:rsid w:val="00210CD1"/>
    <w:rsid w:val="00210CED"/>
    <w:rsid w:val="00210CF1"/>
    <w:rsid w:val="00210CFD"/>
    <w:rsid w:val="00210D13"/>
    <w:rsid w:val="00210D41"/>
    <w:rsid w:val="00210D5A"/>
    <w:rsid w:val="00210D8E"/>
    <w:rsid w:val="00210DCA"/>
    <w:rsid w:val="00210E05"/>
    <w:rsid w:val="00210E19"/>
    <w:rsid w:val="00210E1F"/>
    <w:rsid w:val="00210E27"/>
    <w:rsid w:val="00210E28"/>
    <w:rsid w:val="00210EA0"/>
    <w:rsid w:val="00210F26"/>
    <w:rsid w:val="00210F3B"/>
    <w:rsid w:val="00210F81"/>
    <w:rsid w:val="00210F98"/>
    <w:rsid w:val="00210FC4"/>
    <w:rsid w:val="00210FCE"/>
    <w:rsid w:val="00210FFA"/>
    <w:rsid w:val="00211018"/>
    <w:rsid w:val="00211048"/>
    <w:rsid w:val="0021106B"/>
    <w:rsid w:val="00211078"/>
    <w:rsid w:val="002110B7"/>
    <w:rsid w:val="002110BF"/>
    <w:rsid w:val="002110DA"/>
    <w:rsid w:val="002110DB"/>
    <w:rsid w:val="00211110"/>
    <w:rsid w:val="00211194"/>
    <w:rsid w:val="002111B0"/>
    <w:rsid w:val="002111C2"/>
    <w:rsid w:val="002111E9"/>
    <w:rsid w:val="002111EB"/>
    <w:rsid w:val="002111F2"/>
    <w:rsid w:val="00211216"/>
    <w:rsid w:val="0021125F"/>
    <w:rsid w:val="00211287"/>
    <w:rsid w:val="0021128C"/>
    <w:rsid w:val="002112A5"/>
    <w:rsid w:val="00211312"/>
    <w:rsid w:val="00211321"/>
    <w:rsid w:val="00211340"/>
    <w:rsid w:val="00211380"/>
    <w:rsid w:val="0021139A"/>
    <w:rsid w:val="002113B3"/>
    <w:rsid w:val="002113B6"/>
    <w:rsid w:val="00211454"/>
    <w:rsid w:val="00211459"/>
    <w:rsid w:val="0021145A"/>
    <w:rsid w:val="0021147E"/>
    <w:rsid w:val="002114C7"/>
    <w:rsid w:val="0021150E"/>
    <w:rsid w:val="00211519"/>
    <w:rsid w:val="0021151D"/>
    <w:rsid w:val="00211535"/>
    <w:rsid w:val="002115B1"/>
    <w:rsid w:val="002115B3"/>
    <w:rsid w:val="002115E5"/>
    <w:rsid w:val="002115ED"/>
    <w:rsid w:val="00211628"/>
    <w:rsid w:val="0021162E"/>
    <w:rsid w:val="0021163E"/>
    <w:rsid w:val="00211640"/>
    <w:rsid w:val="0021167D"/>
    <w:rsid w:val="00211694"/>
    <w:rsid w:val="002116EB"/>
    <w:rsid w:val="002116F5"/>
    <w:rsid w:val="00211711"/>
    <w:rsid w:val="00211722"/>
    <w:rsid w:val="002117AC"/>
    <w:rsid w:val="002117C5"/>
    <w:rsid w:val="002117CB"/>
    <w:rsid w:val="002117D5"/>
    <w:rsid w:val="002117DA"/>
    <w:rsid w:val="0021183F"/>
    <w:rsid w:val="00211841"/>
    <w:rsid w:val="00211845"/>
    <w:rsid w:val="0021185F"/>
    <w:rsid w:val="00211874"/>
    <w:rsid w:val="002118CA"/>
    <w:rsid w:val="002118F0"/>
    <w:rsid w:val="00211931"/>
    <w:rsid w:val="00211934"/>
    <w:rsid w:val="0021197A"/>
    <w:rsid w:val="002119A4"/>
    <w:rsid w:val="002119A8"/>
    <w:rsid w:val="002119B4"/>
    <w:rsid w:val="002119DA"/>
    <w:rsid w:val="00211A2C"/>
    <w:rsid w:val="00211A74"/>
    <w:rsid w:val="00211AEC"/>
    <w:rsid w:val="00211AEE"/>
    <w:rsid w:val="00211AF0"/>
    <w:rsid w:val="00211B11"/>
    <w:rsid w:val="00211B7B"/>
    <w:rsid w:val="00211B8D"/>
    <w:rsid w:val="00211B9F"/>
    <w:rsid w:val="00211BA0"/>
    <w:rsid w:val="00211BD4"/>
    <w:rsid w:val="00211C12"/>
    <w:rsid w:val="00211C17"/>
    <w:rsid w:val="00211C4C"/>
    <w:rsid w:val="00211CA3"/>
    <w:rsid w:val="00211D10"/>
    <w:rsid w:val="00211D36"/>
    <w:rsid w:val="00211D50"/>
    <w:rsid w:val="00211DC5"/>
    <w:rsid w:val="00211DE6"/>
    <w:rsid w:val="00211E12"/>
    <w:rsid w:val="00211E3A"/>
    <w:rsid w:val="00211E7E"/>
    <w:rsid w:val="00211E84"/>
    <w:rsid w:val="00211E97"/>
    <w:rsid w:val="00211EE4"/>
    <w:rsid w:val="00211EE8"/>
    <w:rsid w:val="00211EFC"/>
    <w:rsid w:val="00211F08"/>
    <w:rsid w:val="00211F16"/>
    <w:rsid w:val="00211F17"/>
    <w:rsid w:val="00211F45"/>
    <w:rsid w:val="00211FA1"/>
    <w:rsid w:val="0021200C"/>
    <w:rsid w:val="00212035"/>
    <w:rsid w:val="00212040"/>
    <w:rsid w:val="00212046"/>
    <w:rsid w:val="0021205D"/>
    <w:rsid w:val="00212074"/>
    <w:rsid w:val="00212079"/>
    <w:rsid w:val="002120C7"/>
    <w:rsid w:val="002120D1"/>
    <w:rsid w:val="00212104"/>
    <w:rsid w:val="0021213B"/>
    <w:rsid w:val="0021216C"/>
    <w:rsid w:val="00212179"/>
    <w:rsid w:val="00212198"/>
    <w:rsid w:val="002121B7"/>
    <w:rsid w:val="002121F3"/>
    <w:rsid w:val="0021221E"/>
    <w:rsid w:val="00212227"/>
    <w:rsid w:val="00212231"/>
    <w:rsid w:val="0021226A"/>
    <w:rsid w:val="0021229D"/>
    <w:rsid w:val="002122C9"/>
    <w:rsid w:val="002122CD"/>
    <w:rsid w:val="002122DE"/>
    <w:rsid w:val="002122E0"/>
    <w:rsid w:val="00212357"/>
    <w:rsid w:val="0021235F"/>
    <w:rsid w:val="0021238B"/>
    <w:rsid w:val="002123B4"/>
    <w:rsid w:val="002123FC"/>
    <w:rsid w:val="00212406"/>
    <w:rsid w:val="00212423"/>
    <w:rsid w:val="0021244D"/>
    <w:rsid w:val="0021249A"/>
    <w:rsid w:val="002124FF"/>
    <w:rsid w:val="00212535"/>
    <w:rsid w:val="002125A6"/>
    <w:rsid w:val="002125C0"/>
    <w:rsid w:val="002125EB"/>
    <w:rsid w:val="00212625"/>
    <w:rsid w:val="0021264F"/>
    <w:rsid w:val="0021266A"/>
    <w:rsid w:val="002126A1"/>
    <w:rsid w:val="002126B6"/>
    <w:rsid w:val="0021273A"/>
    <w:rsid w:val="00212797"/>
    <w:rsid w:val="002127D2"/>
    <w:rsid w:val="002127FB"/>
    <w:rsid w:val="0021282A"/>
    <w:rsid w:val="0021287E"/>
    <w:rsid w:val="00212898"/>
    <w:rsid w:val="002128A0"/>
    <w:rsid w:val="002128B0"/>
    <w:rsid w:val="002128D3"/>
    <w:rsid w:val="002128E5"/>
    <w:rsid w:val="00212936"/>
    <w:rsid w:val="00212945"/>
    <w:rsid w:val="00212989"/>
    <w:rsid w:val="00212998"/>
    <w:rsid w:val="002129A8"/>
    <w:rsid w:val="002129BF"/>
    <w:rsid w:val="00212A1E"/>
    <w:rsid w:val="00212A34"/>
    <w:rsid w:val="00212A7A"/>
    <w:rsid w:val="00212A85"/>
    <w:rsid w:val="00212A94"/>
    <w:rsid w:val="00212AE6"/>
    <w:rsid w:val="00212AFB"/>
    <w:rsid w:val="00212B32"/>
    <w:rsid w:val="00212B4B"/>
    <w:rsid w:val="00212B4F"/>
    <w:rsid w:val="00212B59"/>
    <w:rsid w:val="00212B60"/>
    <w:rsid w:val="00212B82"/>
    <w:rsid w:val="00212C16"/>
    <w:rsid w:val="00212C1D"/>
    <w:rsid w:val="00212C29"/>
    <w:rsid w:val="00212C31"/>
    <w:rsid w:val="00212C36"/>
    <w:rsid w:val="00212C38"/>
    <w:rsid w:val="00212C72"/>
    <w:rsid w:val="00212CB0"/>
    <w:rsid w:val="00212D1A"/>
    <w:rsid w:val="00212D54"/>
    <w:rsid w:val="00212D7D"/>
    <w:rsid w:val="00212D7E"/>
    <w:rsid w:val="00212DAB"/>
    <w:rsid w:val="00212DC8"/>
    <w:rsid w:val="00212DDA"/>
    <w:rsid w:val="00212DE5"/>
    <w:rsid w:val="00212DFE"/>
    <w:rsid w:val="00212E24"/>
    <w:rsid w:val="00212E44"/>
    <w:rsid w:val="00212E52"/>
    <w:rsid w:val="00212E58"/>
    <w:rsid w:val="00212E8D"/>
    <w:rsid w:val="00212F02"/>
    <w:rsid w:val="00212F07"/>
    <w:rsid w:val="00212F32"/>
    <w:rsid w:val="00212F38"/>
    <w:rsid w:val="00212F64"/>
    <w:rsid w:val="00212F84"/>
    <w:rsid w:val="00212FAF"/>
    <w:rsid w:val="00212FD4"/>
    <w:rsid w:val="00213025"/>
    <w:rsid w:val="00213081"/>
    <w:rsid w:val="0021308A"/>
    <w:rsid w:val="002130A9"/>
    <w:rsid w:val="002130B1"/>
    <w:rsid w:val="002130DE"/>
    <w:rsid w:val="002130E0"/>
    <w:rsid w:val="002130EB"/>
    <w:rsid w:val="0021312A"/>
    <w:rsid w:val="0021315F"/>
    <w:rsid w:val="00213181"/>
    <w:rsid w:val="00213190"/>
    <w:rsid w:val="002131D1"/>
    <w:rsid w:val="0021321B"/>
    <w:rsid w:val="0021325F"/>
    <w:rsid w:val="0021326D"/>
    <w:rsid w:val="0021328C"/>
    <w:rsid w:val="002132A7"/>
    <w:rsid w:val="002132E6"/>
    <w:rsid w:val="002132EA"/>
    <w:rsid w:val="002132F6"/>
    <w:rsid w:val="0021331D"/>
    <w:rsid w:val="0021335A"/>
    <w:rsid w:val="00213373"/>
    <w:rsid w:val="002133CC"/>
    <w:rsid w:val="00213430"/>
    <w:rsid w:val="00213431"/>
    <w:rsid w:val="00213435"/>
    <w:rsid w:val="0021346D"/>
    <w:rsid w:val="002134FF"/>
    <w:rsid w:val="00213531"/>
    <w:rsid w:val="0021353D"/>
    <w:rsid w:val="00213545"/>
    <w:rsid w:val="0021356F"/>
    <w:rsid w:val="0021358D"/>
    <w:rsid w:val="002135E4"/>
    <w:rsid w:val="002135F4"/>
    <w:rsid w:val="00213657"/>
    <w:rsid w:val="0021365A"/>
    <w:rsid w:val="00213666"/>
    <w:rsid w:val="002136A2"/>
    <w:rsid w:val="002136A3"/>
    <w:rsid w:val="002136A9"/>
    <w:rsid w:val="002136E8"/>
    <w:rsid w:val="00213701"/>
    <w:rsid w:val="0021371B"/>
    <w:rsid w:val="0021373D"/>
    <w:rsid w:val="0021376E"/>
    <w:rsid w:val="002137BD"/>
    <w:rsid w:val="002137BF"/>
    <w:rsid w:val="002137DA"/>
    <w:rsid w:val="002137F0"/>
    <w:rsid w:val="0021385A"/>
    <w:rsid w:val="002138C3"/>
    <w:rsid w:val="002138F5"/>
    <w:rsid w:val="002138FE"/>
    <w:rsid w:val="0021391F"/>
    <w:rsid w:val="002139A6"/>
    <w:rsid w:val="002139AF"/>
    <w:rsid w:val="002139BF"/>
    <w:rsid w:val="002139CA"/>
    <w:rsid w:val="00213A01"/>
    <w:rsid w:val="00213A62"/>
    <w:rsid w:val="00213B17"/>
    <w:rsid w:val="00213B69"/>
    <w:rsid w:val="00213B6C"/>
    <w:rsid w:val="00213B7D"/>
    <w:rsid w:val="00213BAA"/>
    <w:rsid w:val="00213C07"/>
    <w:rsid w:val="00213C1B"/>
    <w:rsid w:val="00213CC2"/>
    <w:rsid w:val="00213CD3"/>
    <w:rsid w:val="00213D87"/>
    <w:rsid w:val="00213DE9"/>
    <w:rsid w:val="00213E06"/>
    <w:rsid w:val="00213E47"/>
    <w:rsid w:val="00213E62"/>
    <w:rsid w:val="00213E65"/>
    <w:rsid w:val="00213E87"/>
    <w:rsid w:val="00213E8C"/>
    <w:rsid w:val="00213EA7"/>
    <w:rsid w:val="00213F7B"/>
    <w:rsid w:val="00213FD2"/>
    <w:rsid w:val="00213FE9"/>
    <w:rsid w:val="00213FF1"/>
    <w:rsid w:val="00214026"/>
    <w:rsid w:val="00214075"/>
    <w:rsid w:val="002140BA"/>
    <w:rsid w:val="002140D6"/>
    <w:rsid w:val="0021410E"/>
    <w:rsid w:val="00214120"/>
    <w:rsid w:val="00214126"/>
    <w:rsid w:val="0021414F"/>
    <w:rsid w:val="0021415D"/>
    <w:rsid w:val="002141A1"/>
    <w:rsid w:val="00214216"/>
    <w:rsid w:val="00214223"/>
    <w:rsid w:val="00214253"/>
    <w:rsid w:val="0021426C"/>
    <w:rsid w:val="0021428C"/>
    <w:rsid w:val="002142C1"/>
    <w:rsid w:val="0021431D"/>
    <w:rsid w:val="00214340"/>
    <w:rsid w:val="00214347"/>
    <w:rsid w:val="00214365"/>
    <w:rsid w:val="002143A0"/>
    <w:rsid w:val="002143A7"/>
    <w:rsid w:val="0021442F"/>
    <w:rsid w:val="0021448C"/>
    <w:rsid w:val="002144C6"/>
    <w:rsid w:val="00214523"/>
    <w:rsid w:val="00214550"/>
    <w:rsid w:val="00214555"/>
    <w:rsid w:val="002145E5"/>
    <w:rsid w:val="00214607"/>
    <w:rsid w:val="0021462D"/>
    <w:rsid w:val="00214647"/>
    <w:rsid w:val="0021467D"/>
    <w:rsid w:val="002146A0"/>
    <w:rsid w:val="002146C8"/>
    <w:rsid w:val="002146D9"/>
    <w:rsid w:val="002146EB"/>
    <w:rsid w:val="0021470A"/>
    <w:rsid w:val="0021470B"/>
    <w:rsid w:val="00214710"/>
    <w:rsid w:val="0021479E"/>
    <w:rsid w:val="002147A4"/>
    <w:rsid w:val="002147F4"/>
    <w:rsid w:val="0021487B"/>
    <w:rsid w:val="002148C5"/>
    <w:rsid w:val="002148CA"/>
    <w:rsid w:val="002148CE"/>
    <w:rsid w:val="0021490E"/>
    <w:rsid w:val="00214960"/>
    <w:rsid w:val="00214A75"/>
    <w:rsid w:val="00214AD1"/>
    <w:rsid w:val="00214B22"/>
    <w:rsid w:val="00214B48"/>
    <w:rsid w:val="00214B54"/>
    <w:rsid w:val="00214B78"/>
    <w:rsid w:val="00214B9C"/>
    <w:rsid w:val="00214C07"/>
    <w:rsid w:val="00214C0B"/>
    <w:rsid w:val="00214C20"/>
    <w:rsid w:val="00214C25"/>
    <w:rsid w:val="00214C54"/>
    <w:rsid w:val="00214C66"/>
    <w:rsid w:val="00214C75"/>
    <w:rsid w:val="00214C87"/>
    <w:rsid w:val="00214C92"/>
    <w:rsid w:val="00214C9F"/>
    <w:rsid w:val="00214CBE"/>
    <w:rsid w:val="00214CCA"/>
    <w:rsid w:val="00214CCE"/>
    <w:rsid w:val="00214CEB"/>
    <w:rsid w:val="00214CFE"/>
    <w:rsid w:val="00214E31"/>
    <w:rsid w:val="00214E38"/>
    <w:rsid w:val="00214E43"/>
    <w:rsid w:val="00214E5E"/>
    <w:rsid w:val="00214E79"/>
    <w:rsid w:val="00214F40"/>
    <w:rsid w:val="00214F6F"/>
    <w:rsid w:val="00214F76"/>
    <w:rsid w:val="00214FA8"/>
    <w:rsid w:val="00214FE3"/>
    <w:rsid w:val="00214FE8"/>
    <w:rsid w:val="00214FF6"/>
    <w:rsid w:val="0021503C"/>
    <w:rsid w:val="0021504D"/>
    <w:rsid w:val="0021506E"/>
    <w:rsid w:val="0021508A"/>
    <w:rsid w:val="002150B9"/>
    <w:rsid w:val="002150C6"/>
    <w:rsid w:val="002150D7"/>
    <w:rsid w:val="0021510F"/>
    <w:rsid w:val="0021511A"/>
    <w:rsid w:val="00215126"/>
    <w:rsid w:val="00215137"/>
    <w:rsid w:val="00215139"/>
    <w:rsid w:val="00215178"/>
    <w:rsid w:val="00215200"/>
    <w:rsid w:val="00215201"/>
    <w:rsid w:val="00215232"/>
    <w:rsid w:val="0021525F"/>
    <w:rsid w:val="002152DB"/>
    <w:rsid w:val="002152F0"/>
    <w:rsid w:val="002152F1"/>
    <w:rsid w:val="002152F6"/>
    <w:rsid w:val="00215303"/>
    <w:rsid w:val="00215370"/>
    <w:rsid w:val="002153A8"/>
    <w:rsid w:val="002153E0"/>
    <w:rsid w:val="00215412"/>
    <w:rsid w:val="0021541B"/>
    <w:rsid w:val="00215428"/>
    <w:rsid w:val="0021545F"/>
    <w:rsid w:val="0021548F"/>
    <w:rsid w:val="00215491"/>
    <w:rsid w:val="002154B8"/>
    <w:rsid w:val="0021550F"/>
    <w:rsid w:val="0021552D"/>
    <w:rsid w:val="00215543"/>
    <w:rsid w:val="00215559"/>
    <w:rsid w:val="0021558E"/>
    <w:rsid w:val="002155F0"/>
    <w:rsid w:val="002155FD"/>
    <w:rsid w:val="002156BC"/>
    <w:rsid w:val="002156EA"/>
    <w:rsid w:val="00215733"/>
    <w:rsid w:val="00215795"/>
    <w:rsid w:val="00215796"/>
    <w:rsid w:val="002157B8"/>
    <w:rsid w:val="002157D3"/>
    <w:rsid w:val="0021581E"/>
    <w:rsid w:val="00215861"/>
    <w:rsid w:val="00215868"/>
    <w:rsid w:val="002158CC"/>
    <w:rsid w:val="002158E1"/>
    <w:rsid w:val="002158ED"/>
    <w:rsid w:val="0021590E"/>
    <w:rsid w:val="00215914"/>
    <w:rsid w:val="00215995"/>
    <w:rsid w:val="002159B9"/>
    <w:rsid w:val="002159BF"/>
    <w:rsid w:val="002159D8"/>
    <w:rsid w:val="002159E2"/>
    <w:rsid w:val="002159E9"/>
    <w:rsid w:val="00215A23"/>
    <w:rsid w:val="00215A2E"/>
    <w:rsid w:val="00215AC8"/>
    <w:rsid w:val="00215B08"/>
    <w:rsid w:val="00215B3A"/>
    <w:rsid w:val="00215B47"/>
    <w:rsid w:val="00215B7D"/>
    <w:rsid w:val="00215B85"/>
    <w:rsid w:val="00215B8E"/>
    <w:rsid w:val="00215BA5"/>
    <w:rsid w:val="00215BB2"/>
    <w:rsid w:val="00215C2E"/>
    <w:rsid w:val="00215C35"/>
    <w:rsid w:val="00215C9B"/>
    <w:rsid w:val="00215C9F"/>
    <w:rsid w:val="00215CBC"/>
    <w:rsid w:val="00215CD4"/>
    <w:rsid w:val="00215D06"/>
    <w:rsid w:val="00215D1A"/>
    <w:rsid w:val="00215D37"/>
    <w:rsid w:val="00215D6D"/>
    <w:rsid w:val="00215D86"/>
    <w:rsid w:val="00215DD3"/>
    <w:rsid w:val="00215DF0"/>
    <w:rsid w:val="00215DF2"/>
    <w:rsid w:val="00215E11"/>
    <w:rsid w:val="00215E50"/>
    <w:rsid w:val="00215E53"/>
    <w:rsid w:val="00215E60"/>
    <w:rsid w:val="00215EEA"/>
    <w:rsid w:val="00215EEB"/>
    <w:rsid w:val="00215F1D"/>
    <w:rsid w:val="00215F64"/>
    <w:rsid w:val="00215F99"/>
    <w:rsid w:val="00215FBB"/>
    <w:rsid w:val="00215FBE"/>
    <w:rsid w:val="00215FCD"/>
    <w:rsid w:val="00215FE4"/>
    <w:rsid w:val="0021603F"/>
    <w:rsid w:val="00216041"/>
    <w:rsid w:val="00216061"/>
    <w:rsid w:val="002160BC"/>
    <w:rsid w:val="002160D9"/>
    <w:rsid w:val="00216140"/>
    <w:rsid w:val="0021619B"/>
    <w:rsid w:val="002161AE"/>
    <w:rsid w:val="002161B4"/>
    <w:rsid w:val="002161EC"/>
    <w:rsid w:val="00216201"/>
    <w:rsid w:val="0021623D"/>
    <w:rsid w:val="00216287"/>
    <w:rsid w:val="00216296"/>
    <w:rsid w:val="002162C8"/>
    <w:rsid w:val="002162FD"/>
    <w:rsid w:val="0021630C"/>
    <w:rsid w:val="00216311"/>
    <w:rsid w:val="00216333"/>
    <w:rsid w:val="0021633B"/>
    <w:rsid w:val="00216380"/>
    <w:rsid w:val="0021638A"/>
    <w:rsid w:val="00216441"/>
    <w:rsid w:val="00216469"/>
    <w:rsid w:val="0021650E"/>
    <w:rsid w:val="00216546"/>
    <w:rsid w:val="002165AF"/>
    <w:rsid w:val="002165BB"/>
    <w:rsid w:val="002165C2"/>
    <w:rsid w:val="00216659"/>
    <w:rsid w:val="00216665"/>
    <w:rsid w:val="00216687"/>
    <w:rsid w:val="00216694"/>
    <w:rsid w:val="0021669C"/>
    <w:rsid w:val="002166A0"/>
    <w:rsid w:val="002166A3"/>
    <w:rsid w:val="002166B0"/>
    <w:rsid w:val="002166C0"/>
    <w:rsid w:val="002166C2"/>
    <w:rsid w:val="002166F8"/>
    <w:rsid w:val="00216728"/>
    <w:rsid w:val="00216783"/>
    <w:rsid w:val="002167A8"/>
    <w:rsid w:val="002167BD"/>
    <w:rsid w:val="002167D2"/>
    <w:rsid w:val="002167D8"/>
    <w:rsid w:val="002167E1"/>
    <w:rsid w:val="002167F3"/>
    <w:rsid w:val="00216806"/>
    <w:rsid w:val="00216808"/>
    <w:rsid w:val="00216809"/>
    <w:rsid w:val="0021684A"/>
    <w:rsid w:val="00216887"/>
    <w:rsid w:val="002168C6"/>
    <w:rsid w:val="00216954"/>
    <w:rsid w:val="002169F8"/>
    <w:rsid w:val="00216A17"/>
    <w:rsid w:val="00216A1D"/>
    <w:rsid w:val="00216A43"/>
    <w:rsid w:val="00216A6F"/>
    <w:rsid w:val="00216A87"/>
    <w:rsid w:val="00216A8B"/>
    <w:rsid w:val="00216A94"/>
    <w:rsid w:val="00216ADA"/>
    <w:rsid w:val="00216B29"/>
    <w:rsid w:val="00216B51"/>
    <w:rsid w:val="00216B5E"/>
    <w:rsid w:val="00216BEE"/>
    <w:rsid w:val="00216C22"/>
    <w:rsid w:val="00216C33"/>
    <w:rsid w:val="00216C39"/>
    <w:rsid w:val="00216C4C"/>
    <w:rsid w:val="00216C67"/>
    <w:rsid w:val="00216CC2"/>
    <w:rsid w:val="00216CC5"/>
    <w:rsid w:val="00216D38"/>
    <w:rsid w:val="00216D85"/>
    <w:rsid w:val="00216DA4"/>
    <w:rsid w:val="00216DAF"/>
    <w:rsid w:val="00216DB3"/>
    <w:rsid w:val="00216DB8"/>
    <w:rsid w:val="00216DCD"/>
    <w:rsid w:val="00216DCF"/>
    <w:rsid w:val="00216E02"/>
    <w:rsid w:val="00216E78"/>
    <w:rsid w:val="00216E90"/>
    <w:rsid w:val="00216EC5"/>
    <w:rsid w:val="00216EC6"/>
    <w:rsid w:val="00216ECE"/>
    <w:rsid w:val="00216F30"/>
    <w:rsid w:val="00216FAB"/>
    <w:rsid w:val="00216FFE"/>
    <w:rsid w:val="00216FFF"/>
    <w:rsid w:val="00217001"/>
    <w:rsid w:val="00217007"/>
    <w:rsid w:val="00217024"/>
    <w:rsid w:val="00217047"/>
    <w:rsid w:val="00217049"/>
    <w:rsid w:val="00217056"/>
    <w:rsid w:val="0021705D"/>
    <w:rsid w:val="00217075"/>
    <w:rsid w:val="00217079"/>
    <w:rsid w:val="002170DF"/>
    <w:rsid w:val="0021713A"/>
    <w:rsid w:val="002171B2"/>
    <w:rsid w:val="002171D0"/>
    <w:rsid w:val="0021720C"/>
    <w:rsid w:val="0021722E"/>
    <w:rsid w:val="00217257"/>
    <w:rsid w:val="0021726A"/>
    <w:rsid w:val="002172B9"/>
    <w:rsid w:val="002172DC"/>
    <w:rsid w:val="002172F2"/>
    <w:rsid w:val="00217339"/>
    <w:rsid w:val="0021734D"/>
    <w:rsid w:val="00217383"/>
    <w:rsid w:val="002173C0"/>
    <w:rsid w:val="002173CF"/>
    <w:rsid w:val="002173D6"/>
    <w:rsid w:val="00217412"/>
    <w:rsid w:val="00217426"/>
    <w:rsid w:val="00217452"/>
    <w:rsid w:val="0021748A"/>
    <w:rsid w:val="002174C2"/>
    <w:rsid w:val="002174CB"/>
    <w:rsid w:val="002174D7"/>
    <w:rsid w:val="00217505"/>
    <w:rsid w:val="00217529"/>
    <w:rsid w:val="0021752D"/>
    <w:rsid w:val="0021756F"/>
    <w:rsid w:val="00217598"/>
    <w:rsid w:val="002175B5"/>
    <w:rsid w:val="002175D8"/>
    <w:rsid w:val="002175DA"/>
    <w:rsid w:val="00217612"/>
    <w:rsid w:val="0021766F"/>
    <w:rsid w:val="0021767D"/>
    <w:rsid w:val="00217690"/>
    <w:rsid w:val="002176A6"/>
    <w:rsid w:val="002176B5"/>
    <w:rsid w:val="002176DD"/>
    <w:rsid w:val="00217709"/>
    <w:rsid w:val="00217735"/>
    <w:rsid w:val="00217742"/>
    <w:rsid w:val="00217746"/>
    <w:rsid w:val="00217758"/>
    <w:rsid w:val="00217765"/>
    <w:rsid w:val="0021777C"/>
    <w:rsid w:val="002177C7"/>
    <w:rsid w:val="002177FB"/>
    <w:rsid w:val="002177FD"/>
    <w:rsid w:val="00217812"/>
    <w:rsid w:val="00217849"/>
    <w:rsid w:val="002178C3"/>
    <w:rsid w:val="002178F7"/>
    <w:rsid w:val="00217914"/>
    <w:rsid w:val="00217926"/>
    <w:rsid w:val="00217927"/>
    <w:rsid w:val="0021792B"/>
    <w:rsid w:val="0021793B"/>
    <w:rsid w:val="00217951"/>
    <w:rsid w:val="00217968"/>
    <w:rsid w:val="0021797A"/>
    <w:rsid w:val="00217983"/>
    <w:rsid w:val="002179A8"/>
    <w:rsid w:val="002179B6"/>
    <w:rsid w:val="002179CE"/>
    <w:rsid w:val="00217A2B"/>
    <w:rsid w:val="00217A34"/>
    <w:rsid w:val="00217A45"/>
    <w:rsid w:val="00217A6C"/>
    <w:rsid w:val="00217A73"/>
    <w:rsid w:val="00217AA1"/>
    <w:rsid w:val="00217AAD"/>
    <w:rsid w:val="00217AD8"/>
    <w:rsid w:val="00217AD9"/>
    <w:rsid w:val="00217AEF"/>
    <w:rsid w:val="00217B2F"/>
    <w:rsid w:val="00217B3F"/>
    <w:rsid w:val="00217B4F"/>
    <w:rsid w:val="00217B50"/>
    <w:rsid w:val="00217B58"/>
    <w:rsid w:val="00217B72"/>
    <w:rsid w:val="00217BA8"/>
    <w:rsid w:val="00217BC4"/>
    <w:rsid w:val="00217BDB"/>
    <w:rsid w:val="00217BF2"/>
    <w:rsid w:val="00217C5A"/>
    <w:rsid w:val="00217C86"/>
    <w:rsid w:val="00217CCD"/>
    <w:rsid w:val="00217CD4"/>
    <w:rsid w:val="00217DFC"/>
    <w:rsid w:val="00217E63"/>
    <w:rsid w:val="00217ECF"/>
    <w:rsid w:val="00217EEA"/>
    <w:rsid w:val="00217F1D"/>
    <w:rsid w:val="00217F1E"/>
    <w:rsid w:val="00217F62"/>
    <w:rsid w:val="00217F86"/>
    <w:rsid w:val="00217F90"/>
    <w:rsid w:val="00217FB6"/>
    <w:rsid w:val="00219D2A"/>
    <w:rsid w:val="0022007E"/>
    <w:rsid w:val="00220143"/>
    <w:rsid w:val="00220179"/>
    <w:rsid w:val="0022027B"/>
    <w:rsid w:val="0022027F"/>
    <w:rsid w:val="002202B1"/>
    <w:rsid w:val="002202C0"/>
    <w:rsid w:val="002202C4"/>
    <w:rsid w:val="002202F7"/>
    <w:rsid w:val="00220340"/>
    <w:rsid w:val="0022036A"/>
    <w:rsid w:val="00220381"/>
    <w:rsid w:val="00220394"/>
    <w:rsid w:val="002203AE"/>
    <w:rsid w:val="002203C2"/>
    <w:rsid w:val="002203DF"/>
    <w:rsid w:val="002203F0"/>
    <w:rsid w:val="00220494"/>
    <w:rsid w:val="002204A7"/>
    <w:rsid w:val="002204F8"/>
    <w:rsid w:val="00220512"/>
    <w:rsid w:val="0022056A"/>
    <w:rsid w:val="00220599"/>
    <w:rsid w:val="002205B1"/>
    <w:rsid w:val="002205BE"/>
    <w:rsid w:val="002205C5"/>
    <w:rsid w:val="002205F5"/>
    <w:rsid w:val="00220647"/>
    <w:rsid w:val="002206D5"/>
    <w:rsid w:val="002206D6"/>
    <w:rsid w:val="0022071E"/>
    <w:rsid w:val="00220738"/>
    <w:rsid w:val="00220749"/>
    <w:rsid w:val="00220756"/>
    <w:rsid w:val="00220771"/>
    <w:rsid w:val="0022079C"/>
    <w:rsid w:val="002207F2"/>
    <w:rsid w:val="002207F7"/>
    <w:rsid w:val="002207FA"/>
    <w:rsid w:val="0022081B"/>
    <w:rsid w:val="0022083C"/>
    <w:rsid w:val="0022085E"/>
    <w:rsid w:val="0022086F"/>
    <w:rsid w:val="0022087D"/>
    <w:rsid w:val="00220897"/>
    <w:rsid w:val="002208C5"/>
    <w:rsid w:val="002208C9"/>
    <w:rsid w:val="002208E7"/>
    <w:rsid w:val="0022090C"/>
    <w:rsid w:val="00220912"/>
    <w:rsid w:val="0022094C"/>
    <w:rsid w:val="002209A0"/>
    <w:rsid w:val="002209B4"/>
    <w:rsid w:val="00220A05"/>
    <w:rsid w:val="00220A45"/>
    <w:rsid w:val="00220A64"/>
    <w:rsid w:val="00220B83"/>
    <w:rsid w:val="00220BA3"/>
    <w:rsid w:val="00220CCB"/>
    <w:rsid w:val="00220CF3"/>
    <w:rsid w:val="00220D37"/>
    <w:rsid w:val="00220E33"/>
    <w:rsid w:val="00220E52"/>
    <w:rsid w:val="00220E79"/>
    <w:rsid w:val="00220EA1"/>
    <w:rsid w:val="00220F23"/>
    <w:rsid w:val="00220F41"/>
    <w:rsid w:val="00220F47"/>
    <w:rsid w:val="00220F59"/>
    <w:rsid w:val="00220FBA"/>
    <w:rsid w:val="00220FF5"/>
    <w:rsid w:val="00221042"/>
    <w:rsid w:val="00221066"/>
    <w:rsid w:val="0022106E"/>
    <w:rsid w:val="0022106F"/>
    <w:rsid w:val="00221129"/>
    <w:rsid w:val="0022113B"/>
    <w:rsid w:val="00221225"/>
    <w:rsid w:val="0022122C"/>
    <w:rsid w:val="00221263"/>
    <w:rsid w:val="00221298"/>
    <w:rsid w:val="002212A7"/>
    <w:rsid w:val="002212C1"/>
    <w:rsid w:val="002212F0"/>
    <w:rsid w:val="0022133E"/>
    <w:rsid w:val="0022136A"/>
    <w:rsid w:val="00221379"/>
    <w:rsid w:val="002213A0"/>
    <w:rsid w:val="002213D9"/>
    <w:rsid w:val="002213DD"/>
    <w:rsid w:val="002213DE"/>
    <w:rsid w:val="0022142F"/>
    <w:rsid w:val="0022143F"/>
    <w:rsid w:val="0022145C"/>
    <w:rsid w:val="0022146B"/>
    <w:rsid w:val="00221478"/>
    <w:rsid w:val="0022147B"/>
    <w:rsid w:val="00221486"/>
    <w:rsid w:val="0022149B"/>
    <w:rsid w:val="002214B8"/>
    <w:rsid w:val="002214F5"/>
    <w:rsid w:val="00221512"/>
    <w:rsid w:val="0022152E"/>
    <w:rsid w:val="00221568"/>
    <w:rsid w:val="00221579"/>
    <w:rsid w:val="00221583"/>
    <w:rsid w:val="00221588"/>
    <w:rsid w:val="002215CB"/>
    <w:rsid w:val="002215F0"/>
    <w:rsid w:val="0022161E"/>
    <w:rsid w:val="00221621"/>
    <w:rsid w:val="0022162C"/>
    <w:rsid w:val="00221644"/>
    <w:rsid w:val="00221645"/>
    <w:rsid w:val="00221670"/>
    <w:rsid w:val="002216BA"/>
    <w:rsid w:val="00221705"/>
    <w:rsid w:val="0022172B"/>
    <w:rsid w:val="0022172E"/>
    <w:rsid w:val="0022173D"/>
    <w:rsid w:val="00221746"/>
    <w:rsid w:val="002217A2"/>
    <w:rsid w:val="00221817"/>
    <w:rsid w:val="0022184E"/>
    <w:rsid w:val="00221886"/>
    <w:rsid w:val="00221889"/>
    <w:rsid w:val="0022189B"/>
    <w:rsid w:val="0022190B"/>
    <w:rsid w:val="0022194C"/>
    <w:rsid w:val="0022197E"/>
    <w:rsid w:val="00221980"/>
    <w:rsid w:val="002219A3"/>
    <w:rsid w:val="002219B6"/>
    <w:rsid w:val="00221A1C"/>
    <w:rsid w:val="00221A37"/>
    <w:rsid w:val="00221A5E"/>
    <w:rsid w:val="00221A79"/>
    <w:rsid w:val="00221A95"/>
    <w:rsid w:val="00221AA9"/>
    <w:rsid w:val="00221AAE"/>
    <w:rsid w:val="00221AEA"/>
    <w:rsid w:val="00221B11"/>
    <w:rsid w:val="00221B38"/>
    <w:rsid w:val="00221B3D"/>
    <w:rsid w:val="00221B55"/>
    <w:rsid w:val="00221B6E"/>
    <w:rsid w:val="00221B6F"/>
    <w:rsid w:val="00221BA1"/>
    <w:rsid w:val="00221BAA"/>
    <w:rsid w:val="00221BFF"/>
    <w:rsid w:val="00221C0A"/>
    <w:rsid w:val="00221C0B"/>
    <w:rsid w:val="00221C20"/>
    <w:rsid w:val="00221C48"/>
    <w:rsid w:val="00221C4E"/>
    <w:rsid w:val="00221CBE"/>
    <w:rsid w:val="00221D80"/>
    <w:rsid w:val="00221D83"/>
    <w:rsid w:val="00221DA7"/>
    <w:rsid w:val="00221DBC"/>
    <w:rsid w:val="00221DD7"/>
    <w:rsid w:val="00221DE3"/>
    <w:rsid w:val="00221DEF"/>
    <w:rsid w:val="00221DF4"/>
    <w:rsid w:val="00221E30"/>
    <w:rsid w:val="00221E66"/>
    <w:rsid w:val="00221E7A"/>
    <w:rsid w:val="00221E7D"/>
    <w:rsid w:val="00221ECA"/>
    <w:rsid w:val="00221ECE"/>
    <w:rsid w:val="00221F02"/>
    <w:rsid w:val="00221F11"/>
    <w:rsid w:val="00221F2E"/>
    <w:rsid w:val="00221F38"/>
    <w:rsid w:val="00221F40"/>
    <w:rsid w:val="00221F64"/>
    <w:rsid w:val="00221F71"/>
    <w:rsid w:val="00221F87"/>
    <w:rsid w:val="00221F9B"/>
    <w:rsid w:val="00221FE7"/>
    <w:rsid w:val="00221FF6"/>
    <w:rsid w:val="00221FF8"/>
    <w:rsid w:val="00222024"/>
    <w:rsid w:val="00222039"/>
    <w:rsid w:val="00222093"/>
    <w:rsid w:val="0022209A"/>
    <w:rsid w:val="002220C7"/>
    <w:rsid w:val="002220E7"/>
    <w:rsid w:val="00222136"/>
    <w:rsid w:val="00222144"/>
    <w:rsid w:val="0022215A"/>
    <w:rsid w:val="002221EA"/>
    <w:rsid w:val="00222208"/>
    <w:rsid w:val="00222214"/>
    <w:rsid w:val="00222254"/>
    <w:rsid w:val="0022227C"/>
    <w:rsid w:val="002222DB"/>
    <w:rsid w:val="0022231D"/>
    <w:rsid w:val="00222342"/>
    <w:rsid w:val="00222352"/>
    <w:rsid w:val="00222357"/>
    <w:rsid w:val="0022241C"/>
    <w:rsid w:val="0022244E"/>
    <w:rsid w:val="002224B7"/>
    <w:rsid w:val="002224BB"/>
    <w:rsid w:val="00222520"/>
    <w:rsid w:val="00222528"/>
    <w:rsid w:val="0022252B"/>
    <w:rsid w:val="0022258E"/>
    <w:rsid w:val="002225C3"/>
    <w:rsid w:val="002225F1"/>
    <w:rsid w:val="002225FA"/>
    <w:rsid w:val="002225FC"/>
    <w:rsid w:val="00222637"/>
    <w:rsid w:val="00222658"/>
    <w:rsid w:val="00222678"/>
    <w:rsid w:val="002226C3"/>
    <w:rsid w:val="002226EE"/>
    <w:rsid w:val="0022270C"/>
    <w:rsid w:val="00222729"/>
    <w:rsid w:val="00222746"/>
    <w:rsid w:val="002227A9"/>
    <w:rsid w:val="002227B4"/>
    <w:rsid w:val="002227DD"/>
    <w:rsid w:val="00222802"/>
    <w:rsid w:val="00222822"/>
    <w:rsid w:val="0022282C"/>
    <w:rsid w:val="0022283F"/>
    <w:rsid w:val="002228C9"/>
    <w:rsid w:val="002228EF"/>
    <w:rsid w:val="002228F2"/>
    <w:rsid w:val="002228F4"/>
    <w:rsid w:val="002228F5"/>
    <w:rsid w:val="00222924"/>
    <w:rsid w:val="00222934"/>
    <w:rsid w:val="00222941"/>
    <w:rsid w:val="00222951"/>
    <w:rsid w:val="00222971"/>
    <w:rsid w:val="00222974"/>
    <w:rsid w:val="002229F3"/>
    <w:rsid w:val="002229F7"/>
    <w:rsid w:val="002229FC"/>
    <w:rsid w:val="00222A06"/>
    <w:rsid w:val="00222A72"/>
    <w:rsid w:val="00222A9D"/>
    <w:rsid w:val="00222ABC"/>
    <w:rsid w:val="00222ADC"/>
    <w:rsid w:val="00222B04"/>
    <w:rsid w:val="00222B31"/>
    <w:rsid w:val="00222B37"/>
    <w:rsid w:val="00222B3F"/>
    <w:rsid w:val="00222B5E"/>
    <w:rsid w:val="00222B91"/>
    <w:rsid w:val="00222BB0"/>
    <w:rsid w:val="00222BBB"/>
    <w:rsid w:val="00222BCF"/>
    <w:rsid w:val="00222C05"/>
    <w:rsid w:val="00222C22"/>
    <w:rsid w:val="00222C61"/>
    <w:rsid w:val="00222C67"/>
    <w:rsid w:val="00222CC6"/>
    <w:rsid w:val="00222D33"/>
    <w:rsid w:val="00222D45"/>
    <w:rsid w:val="00222D49"/>
    <w:rsid w:val="00222D52"/>
    <w:rsid w:val="00222D8C"/>
    <w:rsid w:val="00222D97"/>
    <w:rsid w:val="00222E2A"/>
    <w:rsid w:val="00222E42"/>
    <w:rsid w:val="00222E61"/>
    <w:rsid w:val="00222EB1"/>
    <w:rsid w:val="00222EC9"/>
    <w:rsid w:val="00222ECF"/>
    <w:rsid w:val="00222F04"/>
    <w:rsid w:val="00222F12"/>
    <w:rsid w:val="00222F29"/>
    <w:rsid w:val="00222F53"/>
    <w:rsid w:val="00222F59"/>
    <w:rsid w:val="00222F8B"/>
    <w:rsid w:val="00222FE1"/>
    <w:rsid w:val="0022300B"/>
    <w:rsid w:val="00223022"/>
    <w:rsid w:val="0022305D"/>
    <w:rsid w:val="002230A3"/>
    <w:rsid w:val="0022311C"/>
    <w:rsid w:val="002231E3"/>
    <w:rsid w:val="002231E4"/>
    <w:rsid w:val="0022321B"/>
    <w:rsid w:val="00223236"/>
    <w:rsid w:val="0022325D"/>
    <w:rsid w:val="0022327C"/>
    <w:rsid w:val="0022329F"/>
    <w:rsid w:val="00223393"/>
    <w:rsid w:val="002233C8"/>
    <w:rsid w:val="00223411"/>
    <w:rsid w:val="00223420"/>
    <w:rsid w:val="00223428"/>
    <w:rsid w:val="00223430"/>
    <w:rsid w:val="00223477"/>
    <w:rsid w:val="0022348E"/>
    <w:rsid w:val="002234A5"/>
    <w:rsid w:val="002234C1"/>
    <w:rsid w:val="002234C4"/>
    <w:rsid w:val="00223569"/>
    <w:rsid w:val="0022356D"/>
    <w:rsid w:val="00223575"/>
    <w:rsid w:val="00223582"/>
    <w:rsid w:val="0022358E"/>
    <w:rsid w:val="0022359C"/>
    <w:rsid w:val="002235E3"/>
    <w:rsid w:val="002235F6"/>
    <w:rsid w:val="00223604"/>
    <w:rsid w:val="00223611"/>
    <w:rsid w:val="00223616"/>
    <w:rsid w:val="00223649"/>
    <w:rsid w:val="00223667"/>
    <w:rsid w:val="00223673"/>
    <w:rsid w:val="002236A0"/>
    <w:rsid w:val="002236BE"/>
    <w:rsid w:val="0022370A"/>
    <w:rsid w:val="00223758"/>
    <w:rsid w:val="00223776"/>
    <w:rsid w:val="00223779"/>
    <w:rsid w:val="0022379A"/>
    <w:rsid w:val="002237D3"/>
    <w:rsid w:val="002237D5"/>
    <w:rsid w:val="00223863"/>
    <w:rsid w:val="002238D2"/>
    <w:rsid w:val="002238E2"/>
    <w:rsid w:val="0022393B"/>
    <w:rsid w:val="00223941"/>
    <w:rsid w:val="00223982"/>
    <w:rsid w:val="002239AB"/>
    <w:rsid w:val="002239B4"/>
    <w:rsid w:val="002239EA"/>
    <w:rsid w:val="00223ADB"/>
    <w:rsid w:val="00223B04"/>
    <w:rsid w:val="00223B36"/>
    <w:rsid w:val="00223B7B"/>
    <w:rsid w:val="00223B81"/>
    <w:rsid w:val="00223BE4"/>
    <w:rsid w:val="00223C28"/>
    <w:rsid w:val="00223C37"/>
    <w:rsid w:val="00223C47"/>
    <w:rsid w:val="00223C61"/>
    <w:rsid w:val="00223C63"/>
    <w:rsid w:val="00223C6E"/>
    <w:rsid w:val="00223C71"/>
    <w:rsid w:val="00223C76"/>
    <w:rsid w:val="00223C8F"/>
    <w:rsid w:val="00223CB6"/>
    <w:rsid w:val="00223D1C"/>
    <w:rsid w:val="00223D42"/>
    <w:rsid w:val="00223DAE"/>
    <w:rsid w:val="00223DEF"/>
    <w:rsid w:val="00223E11"/>
    <w:rsid w:val="00223E67"/>
    <w:rsid w:val="00223E68"/>
    <w:rsid w:val="00223E6B"/>
    <w:rsid w:val="00223E96"/>
    <w:rsid w:val="00223E9F"/>
    <w:rsid w:val="00223EC9"/>
    <w:rsid w:val="00223ED2"/>
    <w:rsid w:val="00223F2E"/>
    <w:rsid w:val="00223F5A"/>
    <w:rsid w:val="00223F72"/>
    <w:rsid w:val="00223F95"/>
    <w:rsid w:val="00223FD6"/>
    <w:rsid w:val="00223FDC"/>
    <w:rsid w:val="00223FE2"/>
    <w:rsid w:val="00223FED"/>
    <w:rsid w:val="00223FF9"/>
    <w:rsid w:val="0022413E"/>
    <w:rsid w:val="00224160"/>
    <w:rsid w:val="0022416D"/>
    <w:rsid w:val="0022418D"/>
    <w:rsid w:val="00224192"/>
    <w:rsid w:val="002241B3"/>
    <w:rsid w:val="002241C2"/>
    <w:rsid w:val="00224209"/>
    <w:rsid w:val="00224294"/>
    <w:rsid w:val="002242A5"/>
    <w:rsid w:val="002242C1"/>
    <w:rsid w:val="002242C3"/>
    <w:rsid w:val="0022430A"/>
    <w:rsid w:val="00224311"/>
    <w:rsid w:val="0022432E"/>
    <w:rsid w:val="0022433C"/>
    <w:rsid w:val="0022434E"/>
    <w:rsid w:val="0022435C"/>
    <w:rsid w:val="0022437E"/>
    <w:rsid w:val="002243C3"/>
    <w:rsid w:val="00224503"/>
    <w:rsid w:val="00224514"/>
    <w:rsid w:val="00224663"/>
    <w:rsid w:val="0022467F"/>
    <w:rsid w:val="002246A4"/>
    <w:rsid w:val="002246AE"/>
    <w:rsid w:val="002246CD"/>
    <w:rsid w:val="002246D6"/>
    <w:rsid w:val="002246E6"/>
    <w:rsid w:val="0022472A"/>
    <w:rsid w:val="00224736"/>
    <w:rsid w:val="00224744"/>
    <w:rsid w:val="00224751"/>
    <w:rsid w:val="002247DF"/>
    <w:rsid w:val="00224856"/>
    <w:rsid w:val="0022485F"/>
    <w:rsid w:val="00224869"/>
    <w:rsid w:val="00224874"/>
    <w:rsid w:val="00224891"/>
    <w:rsid w:val="002248A9"/>
    <w:rsid w:val="002248F4"/>
    <w:rsid w:val="00224913"/>
    <w:rsid w:val="0022493D"/>
    <w:rsid w:val="00224956"/>
    <w:rsid w:val="002249B2"/>
    <w:rsid w:val="002249B3"/>
    <w:rsid w:val="002249CA"/>
    <w:rsid w:val="00224A0F"/>
    <w:rsid w:val="00224A20"/>
    <w:rsid w:val="00224A33"/>
    <w:rsid w:val="00224AB7"/>
    <w:rsid w:val="00224B14"/>
    <w:rsid w:val="00224B53"/>
    <w:rsid w:val="00224B5A"/>
    <w:rsid w:val="00224B66"/>
    <w:rsid w:val="00224B69"/>
    <w:rsid w:val="00224B74"/>
    <w:rsid w:val="00224BAC"/>
    <w:rsid w:val="00224BCD"/>
    <w:rsid w:val="00224BED"/>
    <w:rsid w:val="00224C15"/>
    <w:rsid w:val="00224CB8"/>
    <w:rsid w:val="00224CE7"/>
    <w:rsid w:val="00224D08"/>
    <w:rsid w:val="00224D62"/>
    <w:rsid w:val="00224D8E"/>
    <w:rsid w:val="00224DA3"/>
    <w:rsid w:val="00224DAC"/>
    <w:rsid w:val="00224DC3"/>
    <w:rsid w:val="00224DD0"/>
    <w:rsid w:val="00224E14"/>
    <w:rsid w:val="00224ECC"/>
    <w:rsid w:val="00224F1B"/>
    <w:rsid w:val="00224F79"/>
    <w:rsid w:val="00224F7B"/>
    <w:rsid w:val="00224FC2"/>
    <w:rsid w:val="00224FC5"/>
    <w:rsid w:val="00224FE5"/>
    <w:rsid w:val="00224FEB"/>
    <w:rsid w:val="00224FF8"/>
    <w:rsid w:val="0022504F"/>
    <w:rsid w:val="0022506B"/>
    <w:rsid w:val="00225086"/>
    <w:rsid w:val="0022509E"/>
    <w:rsid w:val="002250A4"/>
    <w:rsid w:val="002250D1"/>
    <w:rsid w:val="00225104"/>
    <w:rsid w:val="00225110"/>
    <w:rsid w:val="00225119"/>
    <w:rsid w:val="00225200"/>
    <w:rsid w:val="00225271"/>
    <w:rsid w:val="0022527B"/>
    <w:rsid w:val="0022528B"/>
    <w:rsid w:val="00225291"/>
    <w:rsid w:val="00225298"/>
    <w:rsid w:val="002252A1"/>
    <w:rsid w:val="002252AE"/>
    <w:rsid w:val="002252E7"/>
    <w:rsid w:val="002252E9"/>
    <w:rsid w:val="002252FB"/>
    <w:rsid w:val="00225325"/>
    <w:rsid w:val="00225330"/>
    <w:rsid w:val="00225337"/>
    <w:rsid w:val="0022534C"/>
    <w:rsid w:val="00225372"/>
    <w:rsid w:val="002253AB"/>
    <w:rsid w:val="002253B5"/>
    <w:rsid w:val="002253BD"/>
    <w:rsid w:val="002253E1"/>
    <w:rsid w:val="002253E2"/>
    <w:rsid w:val="002253ED"/>
    <w:rsid w:val="002253FA"/>
    <w:rsid w:val="0022546D"/>
    <w:rsid w:val="002254C3"/>
    <w:rsid w:val="00225502"/>
    <w:rsid w:val="0022550C"/>
    <w:rsid w:val="0022551C"/>
    <w:rsid w:val="0022554E"/>
    <w:rsid w:val="002255B7"/>
    <w:rsid w:val="002255DE"/>
    <w:rsid w:val="002255E2"/>
    <w:rsid w:val="0022560B"/>
    <w:rsid w:val="0022564B"/>
    <w:rsid w:val="00225674"/>
    <w:rsid w:val="0022567F"/>
    <w:rsid w:val="0022569F"/>
    <w:rsid w:val="002256CB"/>
    <w:rsid w:val="002256E1"/>
    <w:rsid w:val="0022575A"/>
    <w:rsid w:val="00225785"/>
    <w:rsid w:val="002257A9"/>
    <w:rsid w:val="002257AB"/>
    <w:rsid w:val="002257F0"/>
    <w:rsid w:val="002257F8"/>
    <w:rsid w:val="0022588F"/>
    <w:rsid w:val="002258B2"/>
    <w:rsid w:val="002258D2"/>
    <w:rsid w:val="002258E2"/>
    <w:rsid w:val="00225956"/>
    <w:rsid w:val="0022597C"/>
    <w:rsid w:val="002259E3"/>
    <w:rsid w:val="002259EA"/>
    <w:rsid w:val="002259FB"/>
    <w:rsid w:val="00225A3D"/>
    <w:rsid w:val="00225AE5"/>
    <w:rsid w:val="00225B03"/>
    <w:rsid w:val="00225B12"/>
    <w:rsid w:val="00225B48"/>
    <w:rsid w:val="00225B5B"/>
    <w:rsid w:val="00225BC2"/>
    <w:rsid w:val="00225BD1"/>
    <w:rsid w:val="00225BF7"/>
    <w:rsid w:val="00225D0F"/>
    <w:rsid w:val="00225D1A"/>
    <w:rsid w:val="00225D3A"/>
    <w:rsid w:val="00225D50"/>
    <w:rsid w:val="00225D58"/>
    <w:rsid w:val="00225D59"/>
    <w:rsid w:val="00225D61"/>
    <w:rsid w:val="00225D80"/>
    <w:rsid w:val="00225D85"/>
    <w:rsid w:val="00225D99"/>
    <w:rsid w:val="00225DA4"/>
    <w:rsid w:val="00225DD5"/>
    <w:rsid w:val="00225DD8"/>
    <w:rsid w:val="00225E41"/>
    <w:rsid w:val="00225E4B"/>
    <w:rsid w:val="00225E4D"/>
    <w:rsid w:val="00225EC8"/>
    <w:rsid w:val="00225EE8"/>
    <w:rsid w:val="00225F00"/>
    <w:rsid w:val="00225F26"/>
    <w:rsid w:val="00225F2E"/>
    <w:rsid w:val="00225F4B"/>
    <w:rsid w:val="00225F69"/>
    <w:rsid w:val="00225F7C"/>
    <w:rsid w:val="00225F84"/>
    <w:rsid w:val="00225FA9"/>
    <w:rsid w:val="00225FB3"/>
    <w:rsid w:val="00226003"/>
    <w:rsid w:val="00226036"/>
    <w:rsid w:val="00226050"/>
    <w:rsid w:val="00226064"/>
    <w:rsid w:val="0022608B"/>
    <w:rsid w:val="00226099"/>
    <w:rsid w:val="0022609D"/>
    <w:rsid w:val="002260DC"/>
    <w:rsid w:val="0022610C"/>
    <w:rsid w:val="00226137"/>
    <w:rsid w:val="00226183"/>
    <w:rsid w:val="0022618A"/>
    <w:rsid w:val="002261C0"/>
    <w:rsid w:val="00226214"/>
    <w:rsid w:val="0022621F"/>
    <w:rsid w:val="00226334"/>
    <w:rsid w:val="00226346"/>
    <w:rsid w:val="0022635D"/>
    <w:rsid w:val="002263FA"/>
    <w:rsid w:val="0022645E"/>
    <w:rsid w:val="00226468"/>
    <w:rsid w:val="0022646B"/>
    <w:rsid w:val="002264CC"/>
    <w:rsid w:val="002264E6"/>
    <w:rsid w:val="002264EB"/>
    <w:rsid w:val="002264ED"/>
    <w:rsid w:val="00226585"/>
    <w:rsid w:val="00226609"/>
    <w:rsid w:val="00226613"/>
    <w:rsid w:val="0022664C"/>
    <w:rsid w:val="00226665"/>
    <w:rsid w:val="00226678"/>
    <w:rsid w:val="0022667E"/>
    <w:rsid w:val="002266DA"/>
    <w:rsid w:val="002266E3"/>
    <w:rsid w:val="002266E5"/>
    <w:rsid w:val="002266EF"/>
    <w:rsid w:val="00226782"/>
    <w:rsid w:val="0022678E"/>
    <w:rsid w:val="00226826"/>
    <w:rsid w:val="00226843"/>
    <w:rsid w:val="0022688C"/>
    <w:rsid w:val="0022689F"/>
    <w:rsid w:val="00226901"/>
    <w:rsid w:val="00226933"/>
    <w:rsid w:val="00226937"/>
    <w:rsid w:val="00226A26"/>
    <w:rsid w:val="00226A2B"/>
    <w:rsid w:val="00226A75"/>
    <w:rsid w:val="00226AD8"/>
    <w:rsid w:val="00226B08"/>
    <w:rsid w:val="00226B13"/>
    <w:rsid w:val="00226B20"/>
    <w:rsid w:val="00226B37"/>
    <w:rsid w:val="00226BC6"/>
    <w:rsid w:val="00226BC8"/>
    <w:rsid w:val="00226BD5"/>
    <w:rsid w:val="00226BF9"/>
    <w:rsid w:val="00226C4D"/>
    <w:rsid w:val="00226C85"/>
    <w:rsid w:val="00226CC2"/>
    <w:rsid w:val="00226CCE"/>
    <w:rsid w:val="00226D1B"/>
    <w:rsid w:val="00226D21"/>
    <w:rsid w:val="00226D2C"/>
    <w:rsid w:val="00226DAF"/>
    <w:rsid w:val="00226DC3"/>
    <w:rsid w:val="00226E02"/>
    <w:rsid w:val="00226E3A"/>
    <w:rsid w:val="00226EA2"/>
    <w:rsid w:val="00226ED1"/>
    <w:rsid w:val="00226F1C"/>
    <w:rsid w:val="00226F9E"/>
    <w:rsid w:val="00226FAF"/>
    <w:rsid w:val="00226FC0"/>
    <w:rsid w:val="00227005"/>
    <w:rsid w:val="00227009"/>
    <w:rsid w:val="0022700B"/>
    <w:rsid w:val="00227024"/>
    <w:rsid w:val="00227026"/>
    <w:rsid w:val="0022702A"/>
    <w:rsid w:val="0022702D"/>
    <w:rsid w:val="00227074"/>
    <w:rsid w:val="002270A4"/>
    <w:rsid w:val="002270F8"/>
    <w:rsid w:val="00227120"/>
    <w:rsid w:val="0022712A"/>
    <w:rsid w:val="00227161"/>
    <w:rsid w:val="00227176"/>
    <w:rsid w:val="0022719F"/>
    <w:rsid w:val="002271B4"/>
    <w:rsid w:val="0022721D"/>
    <w:rsid w:val="00227229"/>
    <w:rsid w:val="00227261"/>
    <w:rsid w:val="00227270"/>
    <w:rsid w:val="00227290"/>
    <w:rsid w:val="00227295"/>
    <w:rsid w:val="00227311"/>
    <w:rsid w:val="0022737C"/>
    <w:rsid w:val="00227455"/>
    <w:rsid w:val="0022746C"/>
    <w:rsid w:val="002274AE"/>
    <w:rsid w:val="0022753F"/>
    <w:rsid w:val="0022756B"/>
    <w:rsid w:val="0022758E"/>
    <w:rsid w:val="002275BC"/>
    <w:rsid w:val="002275BE"/>
    <w:rsid w:val="002275DF"/>
    <w:rsid w:val="00227650"/>
    <w:rsid w:val="0022766D"/>
    <w:rsid w:val="002276A1"/>
    <w:rsid w:val="002276D5"/>
    <w:rsid w:val="002276DA"/>
    <w:rsid w:val="00227740"/>
    <w:rsid w:val="00227756"/>
    <w:rsid w:val="00227758"/>
    <w:rsid w:val="002277BE"/>
    <w:rsid w:val="0022780D"/>
    <w:rsid w:val="0022781D"/>
    <w:rsid w:val="00227833"/>
    <w:rsid w:val="00227834"/>
    <w:rsid w:val="00227884"/>
    <w:rsid w:val="002278F3"/>
    <w:rsid w:val="002278FC"/>
    <w:rsid w:val="00227939"/>
    <w:rsid w:val="0022793B"/>
    <w:rsid w:val="0022797A"/>
    <w:rsid w:val="002279CC"/>
    <w:rsid w:val="002279FD"/>
    <w:rsid w:val="00227A3B"/>
    <w:rsid w:val="00227A49"/>
    <w:rsid w:val="00227A68"/>
    <w:rsid w:val="00227AB2"/>
    <w:rsid w:val="00227AF6"/>
    <w:rsid w:val="00227B0A"/>
    <w:rsid w:val="00227B14"/>
    <w:rsid w:val="00227B19"/>
    <w:rsid w:val="00227B64"/>
    <w:rsid w:val="00227B95"/>
    <w:rsid w:val="00227BAA"/>
    <w:rsid w:val="00227BBA"/>
    <w:rsid w:val="00227BD0"/>
    <w:rsid w:val="00227BE0"/>
    <w:rsid w:val="00227C28"/>
    <w:rsid w:val="00227C2A"/>
    <w:rsid w:val="00227CBD"/>
    <w:rsid w:val="00227D1B"/>
    <w:rsid w:val="00227D4B"/>
    <w:rsid w:val="00227D6D"/>
    <w:rsid w:val="00227D9D"/>
    <w:rsid w:val="00227E07"/>
    <w:rsid w:val="00227E0D"/>
    <w:rsid w:val="00227E4B"/>
    <w:rsid w:val="00227E97"/>
    <w:rsid w:val="00227F13"/>
    <w:rsid w:val="00227F16"/>
    <w:rsid w:val="00227F21"/>
    <w:rsid w:val="00227F44"/>
    <w:rsid w:val="00227F47"/>
    <w:rsid w:val="00227F72"/>
    <w:rsid w:val="00227F8D"/>
    <w:rsid w:val="00227FAB"/>
    <w:rsid w:val="00227FCD"/>
    <w:rsid w:val="00230055"/>
    <w:rsid w:val="0023006B"/>
    <w:rsid w:val="0023007A"/>
    <w:rsid w:val="002300A9"/>
    <w:rsid w:val="002300AF"/>
    <w:rsid w:val="002300B5"/>
    <w:rsid w:val="002300B6"/>
    <w:rsid w:val="00230134"/>
    <w:rsid w:val="00230150"/>
    <w:rsid w:val="00230189"/>
    <w:rsid w:val="002301BC"/>
    <w:rsid w:val="002301E7"/>
    <w:rsid w:val="002301ED"/>
    <w:rsid w:val="00230218"/>
    <w:rsid w:val="0023023A"/>
    <w:rsid w:val="00230268"/>
    <w:rsid w:val="002302E4"/>
    <w:rsid w:val="002302FE"/>
    <w:rsid w:val="0023030A"/>
    <w:rsid w:val="00230327"/>
    <w:rsid w:val="00230333"/>
    <w:rsid w:val="00230378"/>
    <w:rsid w:val="0023037C"/>
    <w:rsid w:val="00230381"/>
    <w:rsid w:val="002303AD"/>
    <w:rsid w:val="002303DF"/>
    <w:rsid w:val="0023041E"/>
    <w:rsid w:val="00230493"/>
    <w:rsid w:val="002304BB"/>
    <w:rsid w:val="002304D2"/>
    <w:rsid w:val="002304E5"/>
    <w:rsid w:val="002304FA"/>
    <w:rsid w:val="0023051C"/>
    <w:rsid w:val="0023052F"/>
    <w:rsid w:val="00230583"/>
    <w:rsid w:val="0023059D"/>
    <w:rsid w:val="002305E4"/>
    <w:rsid w:val="00230637"/>
    <w:rsid w:val="00230638"/>
    <w:rsid w:val="00230679"/>
    <w:rsid w:val="002306A8"/>
    <w:rsid w:val="002306BB"/>
    <w:rsid w:val="002306D8"/>
    <w:rsid w:val="002306DB"/>
    <w:rsid w:val="00230783"/>
    <w:rsid w:val="002307C6"/>
    <w:rsid w:val="002307F8"/>
    <w:rsid w:val="002307FF"/>
    <w:rsid w:val="00230804"/>
    <w:rsid w:val="0023084C"/>
    <w:rsid w:val="0023087D"/>
    <w:rsid w:val="002308AF"/>
    <w:rsid w:val="002308C0"/>
    <w:rsid w:val="0023097E"/>
    <w:rsid w:val="00230998"/>
    <w:rsid w:val="002309B3"/>
    <w:rsid w:val="002309BB"/>
    <w:rsid w:val="00230A03"/>
    <w:rsid w:val="00230AD3"/>
    <w:rsid w:val="00230AEB"/>
    <w:rsid w:val="00230B06"/>
    <w:rsid w:val="00230B0F"/>
    <w:rsid w:val="00230B2F"/>
    <w:rsid w:val="00230B45"/>
    <w:rsid w:val="00230B4E"/>
    <w:rsid w:val="00230B5B"/>
    <w:rsid w:val="00230B7D"/>
    <w:rsid w:val="00230B9A"/>
    <w:rsid w:val="00230C05"/>
    <w:rsid w:val="00230C2E"/>
    <w:rsid w:val="00230C58"/>
    <w:rsid w:val="00230CA7"/>
    <w:rsid w:val="00230CA8"/>
    <w:rsid w:val="00230CC1"/>
    <w:rsid w:val="00230CE5"/>
    <w:rsid w:val="00230D01"/>
    <w:rsid w:val="00230D09"/>
    <w:rsid w:val="00230DD9"/>
    <w:rsid w:val="00230DFA"/>
    <w:rsid w:val="00230DFE"/>
    <w:rsid w:val="00230E08"/>
    <w:rsid w:val="00230E37"/>
    <w:rsid w:val="00230E5D"/>
    <w:rsid w:val="00230E95"/>
    <w:rsid w:val="00230EA8"/>
    <w:rsid w:val="00230ED0"/>
    <w:rsid w:val="00230F10"/>
    <w:rsid w:val="00230F32"/>
    <w:rsid w:val="00230F78"/>
    <w:rsid w:val="00230FA6"/>
    <w:rsid w:val="00230FAE"/>
    <w:rsid w:val="00230FB9"/>
    <w:rsid w:val="00230FD1"/>
    <w:rsid w:val="00231039"/>
    <w:rsid w:val="0023104F"/>
    <w:rsid w:val="00231090"/>
    <w:rsid w:val="002310A9"/>
    <w:rsid w:val="002310DA"/>
    <w:rsid w:val="00231156"/>
    <w:rsid w:val="0023115D"/>
    <w:rsid w:val="0023117B"/>
    <w:rsid w:val="0023117C"/>
    <w:rsid w:val="002311A6"/>
    <w:rsid w:val="00231207"/>
    <w:rsid w:val="00231245"/>
    <w:rsid w:val="0023126E"/>
    <w:rsid w:val="00231278"/>
    <w:rsid w:val="002312B4"/>
    <w:rsid w:val="002312F2"/>
    <w:rsid w:val="0023131D"/>
    <w:rsid w:val="0023131E"/>
    <w:rsid w:val="00231344"/>
    <w:rsid w:val="00231368"/>
    <w:rsid w:val="00231381"/>
    <w:rsid w:val="002313AC"/>
    <w:rsid w:val="002313B0"/>
    <w:rsid w:val="002313B4"/>
    <w:rsid w:val="002313B6"/>
    <w:rsid w:val="0023140F"/>
    <w:rsid w:val="00231417"/>
    <w:rsid w:val="00231439"/>
    <w:rsid w:val="00231480"/>
    <w:rsid w:val="002314EC"/>
    <w:rsid w:val="00231554"/>
    <w:rsid w:val="0023156F"/>
    <w:rsid w:val="0023157B"/>
    <w:rsid w:val="0023157C"/>
    <w:rsid w:val="002316AF"/>
    <w:rsid w:val="002316BE"/>
    <w:rsid w:val="00231705"/>
    <w:rsid w:val="00231722"/>
    <w:rsid w:val="0023174F"/>
    <w:rsid w:val="00231762"/>
    <w:rsid w:val="002317A9"/>
    <w:rsid w:val="002317C1"/>
    <w:rsid w:val="00231841"/>
    <w:rsid w:val="00231846"/>
    <w:rsid w:val="00231892"/>
    <w:rsid w:val="002318D2"/>
    <w:rsid w:val="002318FF"/>
    <w:rsid w:val="00231930"/>
    <w:rsid w:val="00231940"/>
    <w:rsid w:val="0023196F"/>
    <w:rsid w:val="00231977"/>
    <w:rsid w:val="00231A2C"/>
    <w:rsid w:val="00231A83"/>
    <w:rsid w:val="00231A94"/>
    <w:rsid w:val="00231AA3"/>
    <w:rsid w:val="00231AD9"/>
    <w:rsid w:val="00231B19"/>
    <w:rsid w:val="00231B4C"/>
    <w:rsid w:val="00231B96"/>
    <w:rsid w:val="00231BBD"/>
    <w:rsid w:val="00231BCF"/>
    <w:rsid w:val="00231C17"/>
    <w:rsid w:val="00231CB4"/>
    <w:rsid w:val="00231CF6"/>
    <w:rsid w:val="00231D10"/>
    <w:rsid w:val="00231D40"/>
    <w:rsid w:val="00231D41"/>
    <w:rsid w:val="00231D42"/>
    <w:rsid w:val="00231D8D"/>
    <w:rsid w:val="00231DA9"/>
    <w:rsid w:val="00231DCF"/>
    <w:rsid w:val="00231E84"/>
    <w:rsid w:val="00231EC5"/>
    <w:rsid w:val="00231F90"/>
    <w:rsid w:val="00231FB1"/>
    <w:rsid w:val="00231FEE"/>
    <w:rsid w:val="002320BE"/>
    <w:rsid w:val="00232118"/>
    <w:rsid w:val="00232128"/>
    <w:rsid w:val="0023212D"/>
    <w:rsid w:val="00232143"/>
    <w:rsid w:val="0023216F"/>
    <w:rsid w:val="00232179"/>
    <w:rsid w:val="002321B7"/>
    <w:rsid w:val="002321D6"/>
    <w:rsid w:val="002321E4"/>
    <w:rsid w:val="002321F9"/>
    <w:rsid w:val="00232229"/>
    <w:rsid w:val="00232231"/>
    <w:rsid w:val="00232299"/>
    <w:rsid w:val="002322A4"/>
    <w:rsid w:val="002322BC"/>
    <w:rsid w:val="002322D9"/>
    <w:rsid w:val="0023234D"/>
    <w:rsid w:val="0023235B"/>
    <w:rsid w:val="0023235C"/>
    <w:rsid w:val="0023239E"/>
    <w:rsid w:val="002323C1"/>
    <w:rsid w:val="002323D2"/>
    <w:rsid w:val="0023240E"/>
    <w:rsid w:val="00232518"/>
    <w:rsid w:val="0023254B"/>
    <w:rsid w:val="00232557"/>
    <w:rsid w:val="00232568"/>
    <w:rsid w:val="00232571"/>
    <w:rsid w:val="0023257B"/>
    <w:rsid w:val="00232582"/>
    <w:rsid w:val="002325C4"/>
    <w:rsid w:val="002325D4"/>
    <w:rsid w:val="002325E5"/>
    <w:rsid w:val="002325F4"/>
    <w:rsid w:val="00232636"/>
    <w:rsid w:val="00232661"/>
    <w:rsid w:val="00232680"/>
    <w:rsid w:val="00232695"/>
    <w:rsid w:val="002326EC"/>
    <w:rsid w:val="0023270F"/>
    <w:rsid w:val="00232734"/>
    <w:rsid w:val="0023277A"/>
    <w:rsid w:val="0023277E"/>
    <w:rsid w:val="002327C8"/>
    <w:rsid w:val="0023283D"/>
    <w:rsid w:val="002328B9"/>
    <w:rsid w:val="002328EF"/>
    <w:rsid w:val="00232925"/>
    <w:rsid w:val="00232948"/>
    <w:rsid w:val="00232954"/>
    <w:rsid w:val="00232966"/>
    <w:rsid w:val="00232972"/>
    <w:rsid w:val="0023298A"/>
    <w:rsid w:val="0023299E"/>
    <w:rsid w:val="002329CB"/>
    <w:rsid w:val="002329FD"/>
    <w:rsid w:val="00232A39"/>
    <w:rsid w:val="00232A70"/>
    <w:rsid w:val="00232A8A"/>
    <w:rsid w:val="00232AAA"/>
    <w:rsid w:val="00232AB7"/>
    <w:rsid w:val="00232AE0"/>
    <w:rsid w:val="00232AE8"/>
    <w:rsid w:val="00232AF7"/>
    <w:rsid w:val="00232B00"/>
    <w:rsid w:val="00232B51"/>
    <w:rsid w:val="00232B61"/>
    <w:rsid w:val="00232B73"/>
    <w:rsid w:val="00232BA1"/>
    <w:rsid w:val="00232BD3"/>
    <w:rsid w:val="00232BD4"/>
    <w:rsid w:val="00232BDA"/>
    <w:rsid w:val="00232C03"/>
    <w:rsid w:val="00232C04"/>
    <w:rsid w:val="00232C35"/>
    <w:rsid w:val="00232C88"/>
    <w:rsid w:val="00232C96"/>
    <w:rsid w:val="00232CCF"/>
    <w:rsid w:val="00232D05"/>
    <w:rsid w:val="00232D64"/>
    <w:rsid w:val="00232D93"/>
    <w:rsid w:val="00232DA0"/>
    <w:rsid w:val="00232DA1"/>
    <w:rsid w:val="00232DD1"/>
    <w:rsid w:val="00232DDA"/>
    <w:rsid w:val="00232DF5"/>
    <w:rsid w:val="00232E19"/>
    <w:rsid w:val="00232E32"/>
    <w:rsid w:val="00232E62"/>
    <w:rsid w:val="00232ECF"/>
    <w:rsid w:val="00232F07"/>
    <w:rsid w:val="00232F2B"/>
    <w:rsid w:val="00232F2D"/>
    <w:rsid w:val="00232F3E"/>
    <w:rsid w:val="00232F4B"/>
    <w:rsid w:val="00232F56"/>
    <w:rsid w:val="00232F64"/>
    <w:rsid w:val="00232F6A"/>
    <w:rsid w:val="00232F9C"/>
    <w:rsid w:val="00232FC9"/>
    <w:rsid w:val="00233034"/>
    <w:rsid w:val="00233098"/>
    <w:rsid w:val="002330C2"/>
    <w:rsid w:val="002330CE"/>
    <w:rsid w:val="002330F4"/>
    <w:rsid w:val="00233105"/>
    <w:rsid w:val="0023310C"/>
    <w:rsid w:val="00233155"/>
    <w:rsid w:val="00233173"/>
    <w:rsid w:val="002331A0"/>
    <w:rsid w:val="002331B7"/>
    <w:rsid w:val="00233227"/>
    <w:rsid w:val="00233276"/>
    <w:rsid w:val="0023327F"/>
    <w:rsid w:val="00233380"/>
    <w:rsid w:val="00233392"/>
    <w:rsid w:val="002333E4"/>
    <w:rsid w:val="0023343B"/>
    <w:rsid w:val="0023344B"/>
    <w:rsid w:val="00233473"/>
    <w:rsid w:val="00233484"/>
    <w:rsid w:val="0023348D"/>
    <w:rsid w:val="002334C7"/>
    <w:rsid w:val="002334D5"/>
    <w:rsid w:val="002334E2"/>
    <w:rsid w:val="002334FD"/>
    <w:rsid w:val="0023350A"/>
    <w:rsid w:val="00233534"/>
    <w:rsid w:val="0023353D"/>
    <w:rsid w:val="00233565"/>
    <w:rsid w:val="0023358D"/>
    <w:rsid w:val="00233608"/>
    <w:rsid w:val="00233613"/>
    <w:rsid w:val="00233624"/>
    <w:rsid w:val="00233626"/>
    <w:rsid w:val="002336A2"/>
    <w:rsid w:val="00233714"/>
    <w:rsid w:val="0023371F"/>
    <w:rsid w:val="00233720"/>
    <w:rsid w:val="00233726"/>
    <w:rsid w:val="00233750"/>
    <w:rsid w:val="00233788"/>
    <w:rsid w:val="002337B6"/>
    <w:rsid w:val="002337D2"/>
    <w:rsid w:val="002337D7"/>
    <w:rsid w:val="002338A2"/>
    <w:rsid w:val="002338F9"/>
    <w:rsid w:val="002338FC"/>
    <w:rsid w:val="00233938"/>
    <w:rsid w:val="00233948"/>
    <w:rsid w:val="00233954"/>
    <w:rsid w:val="00233982"/>
    <w:rsid w:val="002339A4"/>
    <w:rsid w:val="002339AA"/>
    <w:rsid w:val="002339D2"/>
    <w:rsid w:val="00233A4C"/>
    <w:rsid w:val="00233AA3"/>
    <w:rsid w:val="00233AA7"/>
    <w:rsid w:val="00233ABB"/>
    <w:rsid w:val="00233B17"/>
    <w:rsid w:val="00233B45"/>
    <w:rsid w:val="00233B5C"/>
    <w:rsid w:val="00233B6A"/>
    <w:rsid w:val="00233BD6"/>
    <w:rsid w:val="00233C19"/>
    <w:rsid w:val="00233C6D"/>
    <w:rsid w:val="00233C83"/>
    <w:rsid w:val="00233C88"/>
    <w:rsid w:val="00233CAE"/>
    <w:rsid w:val="00233CBF"/>
    <w:rsid w:val="00233CC8"/>
    <w:rsid w:val="00233CFA"/>
    <w:rsid w:val="00233D5F"/>
    <w:rsid w:val="00233D70"/>
    <w:rsid w:val="00233D7C"/>
    <w:rsid w:val="00233D8D"/>
    <w:rsid w:val="00233D9D"/>
    <w:rsid w:val="00233DB3"/>
    <w:rsid w:val="00233DD7"/>
    <w:rsid w:val="00233DF0"/>
    <w:rsid w:val="00233E12"/>
    <w:rsid w:val="00233E20"/>
    <w:rsid w:val="00233E43"/>
    <w:rsid w:val="00233E45"/>
    <w:rsid w:val="00233E4A"/>
    <w:rsid w:val="00233EEF"/>
    <w:rsid w:val="00233F02"/>
    <w:rsid w:val="00233F2E"/>
    <w:rsid w:val="00233F6F"/>
    <w:rsid w:val="00233FB3"/>
    <w:rsid w:val="00233FDA"/>
    <w:rsid w:val="00233FF2"/>
    <w:rsid w:val="00234089"/>
    <w:rsid w:val="00234097"/>
    <w:rsid w:val="002340E1"/>
    <w:rsid w:val="00234140"/>
    <w:rsid w:val="00234172"/>
    <w:rsid w:val="002341AE"/>
    <w:rsid w:val="002341B9"/>
    <w:rsid w:val="002341DF"/>
    <w:rsid w:val="002341E8"/>
    <w:rsid w:val="0023421E"/>
    <w:rsid w:val="0023424B"/>
    <w:rsid w:val="00234261"/>
    <w:rsid w:val="0023427F"/>
    <w:rsid w:val="002342C5"/>
    <w:rsid w:val="002342C8"/>
    <w:rsid w:val="002342FC"/>
    <w:rsid w:val="0023432D"/>
    <w:rsid w:val="00234374"/>
    <w:rsid w:val="00234378"/>
    <w:rsid w:val="002343A3"/>
    <w:rsid w:val="002343DA"/>
    <w:rsid w:val="0023440B"/>
    <w:rsid w:val="00234410"/>
    <w:rsid w:val="00234425"/>
    <w:rsid w:val="00234447"/>
    <w:rsid w:val="00234459"/>
    <w:rsid w:val="00234468"/>
    <w:rsid w:val="002344B3"/>
    <w:rsid w:val="002344D9"/>
    <w:rsid w:val="002344EE"/>
    <w:rsid w:val="0023451F"/>
    <w:rsid w:val="0023452C"/>
    <w:rsid w:val="00234536"/>
    <w:rsid w:val="00234559"/>
    <w:rsid w:val="00234580"/>
    <w:rsid w:val="002345C1"/>
    <w:rsid w:val="002345CF"/>
    <w:rsid w:val="002345EB"/>
    <w:rsid w:val="002346B1"/>
    <w:rsid w:val="002346E8"/>
    <w:rsid w:val="002346EF"/>
    <w:rsid w:val="002346F7"/>
    <w:rsid w:val="00234782"/>
    <w:rsid w:val="002347D2"/>
    <w:rsid w:val="00234843"/>
    <w:rsid w:val="0023488F"/>
    <w:rsid w:val="002348B6"/>
    <w:rsid w:val="002348C8"/>
    <w:rsid w:val="002348EE"/>
    <w:rsid w:val="00234958"/>
    <w:rsid w:val="0023495B"/>
    <w:rsid w:val="0023498F"/>
    <w:rsid w:val="002349A7"/>
    <w:rsid w:val="002349C5"/>
    <w:rsid w:val="002349D6"/>
    <w:rsid w:val="00234A1A"/>
    <w:rsid w:val="00234AAB"/>
    <w:rsid w:val="00234AC7"/>
    <w:rsid w:val="00234AD7"/>
    <w:rsid w:val="00234B2A"/>
    <w:rsid w:val="00234B47"/>
    <w:rsid w:val="00234B67"/>
    <w:rsid w:val="00234B75"/>
    <w:rsid w:val="00234BA6"/>
    <w:rsid w:val="00234BB4"/>
    <w:rsid w:val="00234BBC"/>
    <w:rsid w:val="00234BE7"/>
    <w:rsid w:val="00234BFD"/>
    <w:rsid w:val="00234BFF"/>
    <w:rsid w:val="00234C27"/>
    <w:rsid w:val="00234C46"/>
    <w:rsid w:val="00234C5C"/>
    <w:rsid w:val="00234C61"/>
    <w:rsid w:val="00234CB8"/>
    <w:rsid w:val="00234CF4"/>
    <w:rsid w:val="00234D06"/>
    <w:rsid w:val="00234D1B"/>
    <w:rsid w:val="00234D28"/>
    <w:rsid w:val="00234D2E"/>
    <w:rsid w:val="00234D54"/>
    <w:rsid w:val="00234D76"/>
    <w:rsid w:val="00234D8E"/>
    <w:rsid w:val="00234E18"/>
    <w:rsid w:val="00234E1B"/>
    <w:rsid w:val="00234E77"/>
    <w:rsid w:val="00234EC2"/>
    <w:rsid w:val="00234EDB"/>
    <w:rsid w:val="00234EE6"/>
    <w:rsid w:val="00234F15"/>
    <w:rsid w:val="00234F25"/>
    <w:rsid w:val="00234F50"/>
    <w:rsid w:val="00234F69"/>
    <w:rsid w:val="00234F70"/>
    <w:rsid w:val="00234FA5"/>
    <w:rsid w:val="00234FB6"/>
    <w:rsid w:val="00234FC5"/>
    <w:rsid w:val="00234FD5"/>
    <w:rsid w:val="00234FFA"/>
    <w:rsid w:val="00235037"/>
    <w:rsid w:val="0023504D"/>
    <w:rsid w:val="0023506F"/>
    <w:rsid w:val="00235070"/>
    <w:rsid w:val="0023507C"/>
    <w:rsid w:val="00235089"/>
    <w:rsid w:val="002350B7"/>
    <w:rsid w:val="002350FA"/>
    <w:rsid w:val="0023511D"/>
    <w:rsid w:val="00235157"/>
    <w:rsid w:val="002351A8"/>
    <w:rsid w:val="002351ED"/>
    <w:rsid w:val="0023520E"/>
    <w:rsid w:val="0023521D"/>
    <w:rsid w:val="00235224"/>
    <w:rsid w:val="00235238"/>
    <w:rsid w:val="0023525F"/>
    <w:rsid w:val="00235263"/>
    <w:rsid w:val="002352EA"/>
    <w:rsid w:val="002352F6"/>
    <w:rsid w:val="002352FE"/>
    <w:rsid w:val="002353B2"/>
    <w:rsid w:val="002353E8"/>
    <w:rsid w:val="002353F8"/>
    <w:rsid w:val="0023540D"/>
    <w:rsid w:val="00235423"/>
    <w:rsid w:val="00235461"/>
    <w:rsid w:val="00235465"/>
    <w:rsid w:val="002354B1"/>
    <w:rsid w:val="002354D0"/>
    <w:rsid w:val="002354F3"/>
    <w:rsid w:val="00235537"/>
    <w:rsid w:val="0023554A"/>
    <w:rsid w:val="00235551"/>
    <w:rsid w:val="0023555C"/>
    <w:rsid w:val="0023559A"/>
    <w:rsid w:val="002355B0"/>
    <w:rsid w:val="002355B2"/>
    <w:rsid w:val="002355C1"/>
    <w:rsid w:val="002355FB"/>
    <w:rsid w:val="00235657"/>
    <w:rsid w:val="00235663"/>
    <w:rsid w:val="00235700"/>
    <w:rsid w:val="00235723"/>
    <w:rsid w:val="00235728"/>
    <w:rsid w:val="0023573F"/>
    <w:rsid w:val="0023577A"/>
    <w:rsid w:val="0023578A"/>
    <w:rsid w:val="002357ED"/>
    <w:rsid w:val="00235811"/>
    <w:rsid w:val="00235836"/>
    <w:rsid w:val="0023587B"/>
    <w:rsid w:val="002358AB"/>
    <w:rsid w:val="002358F9"/>
    <w:rsid w:val="002358FA"/>
    <w:rsid w:val="00235930"/>
    <w:rsid w:val="00235977"/>
    <w:rsid w:val="00235A3C"/>
    <w:rsid w:val="00235AA6"/>
    <w:rsid w:val="00235AF4"/>
    <w:rsid w:val="00235B50"/>
    <w:rsid w:val="00235C46"/>
    <w:rsid w:val="00235C6F"/>
    <w:rsid w:val="00235C7F"/>
    <w:rsid w:val="00235CA0"/>
    <w:rsid w:val="00235CA8"/>
    <w:rsid w:val="00235CBD"/>
    <w:rsid w:val="00235CCF"/>
    <w:rsid w:val="00235CD8"/>
    <w:rsid w:val="00235CFB"/>
    <w:rsid w:val="00235CFF"/>
    <w:rsid w:val="00235D00"/>
    <w:rsid w:val="00235D34"/>
    <w:rsid w:val="00235D57"/>
    <w:rsid w:val="00235DF2"/>
    <w:rsid w:val="00235E1A"/>
    <w:rsid w:val="00235E9D"/>
    <w:rsid w:val="00235ECF"/>
    <w:rsid w:val="00235EE3"/>
    <w:rsid w:val="00235F9C"/>
    <w:rsid w:val="00235FB1"/>
    <w:rsid w:val="00235FBA"/>
    <w:rsid w:val="00235FDD"/>
    <w:rsid w:val="00236015"/>
    <w:rsid w:val="00236050"/>
    <w:rsid w:val="00236063"/>
    <w:rsid w:val="00236098"/>
    <w:rsid w:val="002360AC"/>
    <w:rsid w:val="00236115"/>
    <w:rsid w:val="00236131"/>
    <w:rsid w:val="0023617E"/>
    <w:rsid w:val="0023619E"/>
    <w:rsid w:val="002361AC"/>
    <w:rsid w:val="002361AF"/>
    <w:rsid w:val="002361BA"/>
    <w:rsid w:val="002361F1"/>
    <w:rsid w:val="0023621A"/>
    <w:rsid w:val="0023622F"/>
    <w:rsid w:val="00236236"/>
    <w:rsid w:val="0023624C"/>
    <w:rsid w:val="002362A5"/>
    <w:rsid w:val="002362B6"/>
    <w:rsid w:val="002362E3"/>
    <w:rsid w:val="002362F3"/>
    <w:rsid w:val="00236377"/>
    <w:rsid w:val="00236393"/>
    <w:rsid w:val="002363C4"/>
    <w:rsid w:val="002363C8"/>
    <w:rsid w:val="0023640B"/>
    <w:rsid w:val="00236455"/>
    <w:rsid w:val="0023647B"/>
    <w:rsid w:val="002364FE"/>
    <w:rsid w:val="00236594"/>
    <w:rsid w:val="002365D8"/>
    <w:rsid w:val="002365EB"/>
    <w:rsid w:val="00236622"/>
    <w:rsid w:val="00236682"/>
    <w:rsid w:val="002366E9"/>
    <w:rsid w:val="002366EE"/>
    <w:rsid w:val="0023673E"/>
    <w:rsid w:val="00236756"/>
    <w:rsid w:val="00236774"/>
    <w:rsid w:val="00236782"/>
    <w:rsid w:val="002367EA"/>
    <w:rsid w:val="002367EC"/>
    <w:rsid w:val="002367FE"/>
    <w:rsid w:val="0023680E"/>
    <w:rsid w:val="0023685C"/>
    <w:rsid w:val="0023689F"/>
    <w:rsid w:val="002368C2"/>
    <w:rsid w:val="0023696B"/>
    <w:rsid w:val="002369A7"/>
    <w:rsid w:val="002369C7"/>
    <w:rsid w:val="00236A07"/>
    <w:rsid w:val="00236A35"/>
    <w:rsid w:val="00236A6F"/>
    <w:rsid w:val="00236A85"/>
    <w:rsid w:val="00236AA5"/>
    <w:rsid w:val="00236ABC"/>
    <w:rsid w:val="00236AD0"/>
    <w:rsid w:val="00236AEB"/>
    <w:rsid w:val="00236AF7"/>
    <w:rsid w:val="00236B1D"/>
    <w:rsid w:val="00236B53"/>
    <w:rsid w:val="00236B5F"/>
    <w:rsid w:val="00236B62"/>
    <w:rsid w:val="00236BAC"/>
    <w:rsid w:val="00236BC1"/>
    <w:rsid w:val="00236C05"/>
    <w:rsid w:val="00236C31"/>
    <w:rsid w:val="00236C78"/>
    <w:rsid w:val="00236C9A"/>
    <w:rsid w:val="00236D91"/>
    <w:rsid w:val="00236D99"/>
    <w:rsid w:val="00236DBC"/>
    <w:rsid w:val="00236DED"/>
    <w:rsid w:val="00236DEE"/>
    <w:rsid w:val="00236DF5"/>
    <w:rsid w:val="00236DFB"/>
    <w:rsid w:val="00236E3D"/>
    <w:rsid w:val="00236E5F"/>
    <w:rsid w:val="00236E73"/>
    <w:rsid w:val="00236E92"/>
    <w:rsid w:val="00236E94"/>
    <w:rsid w:val="00236ED1"/>
    <w:rsid w:val="00236F05"/>
    <w:rsid w:val="00236F13"/>
    <w:rsid w:val="00236F72"/>
    <w:rsid w:val="00236F84"/>
    <w:rsid w:val="00236FC3"/>
    <w:rsid w:val="00236FD9"/>
    <w:rsid w:val="00236FF5"/>
    <w:rsid w:val="0023706B"/>
    <w:rsid w:val="00237139"/>
    <w:rsid w:val="00237149"/>
    <w:rsid w:val="002371B6"/>
    <w:rsid w:val="002371CF"/>
    <w:rsid w:val="00237224"/>
    <w:rsid w:val="0023727F"/>
    <w:rsid w:val="00237285"/>
    <w:rsid w:val="0023729B"/>
    <w:rsid w:val="002372F1"/>
    <w:rsid w:val="00237323"/>
    <w:rsid w:val="00237330"/>
    <w:rsid w:val="0023738A"/>
    <w:rsid w:val="002373BF"/>
    <w:rsid w:val="00237422"/>
    <w:rsid w:val="00237439"/>
    <w:rsid w:val="002374A2"/>
    <w:rsid w:val="002374D4"/>
    <w:rsid w:val="002374FF"/>
    <w:rsid w:val="00237509"/>
    <w:rsid w:val="0023750B"/>
    <w:rsid w:val="0023750E"/>
    <w:rsid w:val="0023759E"/>
    <w:rsid w:val="002375F0"/>
    <w:rsid w:val="002375F5"/>
    <w:rsid w:val="0023763C"/>
    <w:rsid w:val="00237656"/>
    <w:rsid w:val="0023765E"/>
    <w:rsid w:val="002376B0"/>
    <w:rsid w:val="002376DC"/>
    <w:rsid w:val="0023774B"/>
    <w:rsid w:val="0023775A"/>
    <w:rsid w:val="002377CA"/>
    <w:rsid w:val="002377D1"/>
    <w:rsid w:val="002377E8"/>
    <w:rsid w:val="002377F6"/>
    <w:rsid w:val="00237820"/>
    <w:rsid w:val="00237831"/>
    <w:rsid w:val="00237833"/>
    <w:rsid w:val="0023786F"/>
    <w:rsid w:val="00237871"/>
    <w:rsid w:val="0023789C"/>
    <w:rsid w:val="002378DC"/>
    <w:rsid w:val="0023792D"/>
    <w:rsid w:val="00237958"/>
    <w:rsid w:val="002379FB"/>
    <w:rsid w:val="00237A4A"/>
    <w:rsid w:val="00237A68"/>
    <w:rsid w:val="00237AF6"/>
    <w:rsid w:val="00237B1B"/>
    <w:rsid w:val="00237B98"/>
    <w:rsid w:val="00237B9F"/>
    <w:rsid w:val="00237BE5"/>
    <w:rsid w:val="00237C54"/>
    <w:rsid w:val="00237C63"/>
    <w:rsid w:val="00237C7A"/>
    <w:rsid w:val="00237CBC"/>
    <w:rsid w:val="00237D06"/>
    <w:rsid w:val="00237D3E"/>
    <w:rsid w:val="00237D4E"/>
    <w:rsid w:val="00237D6A"/>
    <w:rsid w:val="00237D72"/>
    <w:rsid w:val="00237D8B"/>
    <w:rsid w:val="00237D98"/>
    <w:rsid w:val="00237DBF"/>
    <w:rsid w:val="00237E5B"/>
    <w:rsid w:val="00237E7D"/>
    <w:rsid w:val="00237ECD"/>
    <w:rsid w:val="00237EE6"/>
    <w:rsid w:val="00237EF2"/>
    <w:rsid w:val="00237F5C"/>
    <w:rsid w:val="0024002E"/>
    <w:rsid w:val="0024005E"/>
    <w:rsid w:val="0024006C"/>
    <w:rsid w:val="00240073"/>
    <w:rsid w:val="002400B8"/>
    <w:rsid w:val="002400C3"/>
    <w:rsid w:val="002400FB"/>
    <w:rsid w:val="0024019F"/>
    <w:rsid w:val="002401BC"/>
    <w:rsid w:val="002401EB"/>
    <w:rsid w:val="00240203"/>
    <w:rsid w:val="0024020F"/>
    <w:rsid w:val="00240244"/>
    <w:rsid w:val="00240260"/>
    <w:rsid w:val="0024026B"/>
    <w:rsid w:val="00240281"/>
    <w:rsid w:val="00240298"/>
    <w:rsid w:val="002402A5"/>
    <w:rsid w:val="002402C1"/>
    <w:rsid w:val="002402C2"/>
    <w:rsid w:val="002402DF"/>
    <w:rsid w:val="002402E2"/>
    <w:rsid w:val="00240312"/>
    <w:rsid w:val="0024031B"/>
    <w:rsid w:val="00240323"/>
    <w:rsid w:val="00240348"/>
    <w:rsid w:val="00240377"/>
    <w:rsid w:val="002403E0"/>
    <w:rsid w:val="002403EC"/>
    <w:rsid w:val="002403FC"/>
    <w:rsid w:val="0024040C"/>
    <w:rsid w:val="00240432"/>
    <w:rsid w:val="00240459"/>
    <w:rsid w:val="00240471"/>
    <w:rsid w:val="0024047A"/>
    <w:rsid w:val="002404BE"/>
    <w:rsid w:val="002404DD"/>
    <w:rsid w:val="002404FC"/>
    <w:rsid w:val="0024051A"/>
    <w:rsid w:val="002405AA"/>
    <w:rsid w:val="002405B7"/>
    <w:rsid w:val="002405E4"/>
    <w:rsid w:val="002405F7"/>
    <w:rsid w:val="00240617"/>
    <w:rsid w:val="0024061A"/>
    <w:rsid w:val="00240641"/>
    <w:rsid w:val="00240652"/>
    <w:rsid w:val="00240675"/>
    <w:rsid w:val="002406DE"/>
    <w:rsid w:val="00240719"/>
    <w:rsid w:val="00240726"/>
    <w:rsid w:val="0024072D"/>
    <w:rsid w:val="0024076D"/>
    <w:rsid w:val="00240789"/>
    <w:rsid w:val="002407C5"/>
    <w:rsid w:val="002407CC"/>
    <w:rsid w:val="00240828"/>
    <w:rsid w:val="00240878"/>
    <w:rsid w:val="0024087E"/>
    <w:rsid w:val="002408B3"/>
    <w:rsid w:val="002408C2"/>
    <w:rsid w:val="00240905"/>
    <w:rsid w:val="00240998"/>
    <w:rsid w:val="002409A2"/>
    <w:rsid w:val="00240A66"/>
    <w:rsid w:val="00240A72"/>
    <w:rsid w:val="00240A9A"/>
    <w:rsid w:val="00240B9D"/>
    <w:rsid w:val="00240BA7"/>
    <w:rsid w:val="00240BAF"/>
    <w:rsid w:val="00240BF9"/>
    <w:rsid w:val="00240C1C"/>
    <w:rsid w:val="00240C5C"/>
    <w:rsid w:val="00240C6F"/>
    <w:rsid w:val="00240C7C"/>
    <w:rsid w:val="00240CA5"/>
    <w:rsid w:val="00240D41"/>
    <w:rsid w:val="00240D4E"/>
    <w:rsid w:val="00240D6E"/>
    <w:rsid w:val="00240D97"/>
    <w:rsid w:val="00240DDD"/>
    <w:rsid w:val="00240E07"/>
    <w:rsid w:val="00240E18"/>
    <w:rsid w:val="00240E28"/>
    <w:rsid w:val="00240EFD"/>
    <w:rsid w:val="00240F10"/>
    <w:rsid w:val="00240F3F"/>
    <w:rsid w:val="00240F85"/>
    <w:rsid w:val="00240F93"/>
    <w:rsid w:val="00240F98"/>
    <w:rsid w:val="00241028"/>
    <w:rsid w:val="0024109A"/>
    <w:rsid w:val="002410A4"/>
    <w:rsid w:val="002410A8"/>
    <w:rsid w:val="002410D2"/>
    <w:rsid w:val="002410E1"/>
    <w:rsid w:val="002410F8"/>
    <w:rsid w:val="00241196"/>
    <w:rsid w:val="002411A4"/>
    <w:rsid w:val="002411F9"/>
    <w:rsid w:val="0024126B"/>
    <w:rsid w:val="00241290"/>
    <w:rsid w:val="002412A5"/>
    <w:rsid w:val="002412A9"/>
    <w:rsid w:val="002412D9"/>
    <w:rsid w:val="002412E8"/>
    <w:rsid w:val="002412F3"/>
    <w:rsid w:val="00241304"/>
    <w:rsid w:val="0024132A"/>
    <w:rsid w:val="00241333"/>
    <w:rsid w:val="00241355"/>
    <w:rsid w:val="0024137D"/>
    <w:rsid w:val="00241383"/>
    <w:rsid w:val="002413D5"/>
    <w:rsid w:val="002413D9"/>
    <w:rsid w:val="002413F3"/>
    <w:rsid w:val="00241407"/>
    <w:rsid w:val="00241418"/>
    <w:rsid w:val="00241450"/>
    <w:rsid w:val="0024147E"/>
    <w:rsid w:val="0024150A"/>
    <w:rsid w:val="0024150E"/>
    <w:rsid w:val="00241539"/>
    <w:rsid w:val="00241544"/>
    <w:rsid w:val="00241626"/>
    <w:rsid w:val="00241632"/>
    <w:rsid w:val="00241679"/>
    <w:rsid w:val="0024169F"/>
    <w:rsid w:val="00241722"/>
    <w:rsid w:val="00241746"/>
    <w:rsid w:val="00241781"/>
    <w:rsid w:val="00241788"/>
    <w:rsid w:val="0024178B"/>
    <w:rsid w:val="002417C9"/>
    <w:rsid w:val="002417D8"/>
    <w:rsid w:val="00241807"/>
    <w:rsid w:val="0024180A"/>
    <w:rsid w:val="00241858"/>
    <w:rsid w:val="00241863"/>
    <w:rsid w:val="0024188D"/>
    <w:rsid w:val="002418A3"/>
    <w:rsid w:val="002418B8"/>
    <w:rsid w:val="002418C2"/>
    <w:rsid w:val="002418FF"/>
    <w:rsid w:val="00241948"/>
    <w:rsid w:val="00241966"/>
    <w:rsid w:val="00241975"/>
    <w:rsid w:val="00241977"/>
    <w:rsid w:val="00241985"/>
    <w:rsid w:val="00241988"/>
    <w:rsid w:val="002419BB"/>
    <w:rsid w:val="002419CC"/>
    <w:rsid w:val="00241A50"/>
    <w:rsid w:val="00241A5C"/>
    <w:rsid w:val="00241A66"/>
    <w:rsid w:val="00241A70"/>
    <w:rsid w:val="00241A8D"/>
    <w:rsid w:val="00241AAE"/>
    <w:rsid w:val="00241AC5"/>
    <w:rsid w:val="00241B1D"/>
    <w:rsid w:val="00241B42"/>
    <w:rsid w:val="00241B64"/>
    <w:rsid w:val="00241B65"/>
    <w:rsid w:val="00241B94"/>
    <w:rsid w:val="00241BB2"/>
    <w:rsid w:val="00241BF0"/>
    <w:rsid w:val="00241C0F"/>
    <w:rsid w:val="00241C21"/>
    <w:rsid w:val="00241C2A"/>
    <w:rsid w:val="00241CB8"/>
    <w:rsid w:val="00241CC9"/>
    <w:rsid w:val="00241CE2"/>
    <w:rsid w:val="00241D78"/>
    <w:rsid w:val="00241E0B"/>
    <w:rsid w:val="00241E19"/>
    <w:rsid w:val="00241E21"/>
    <w:rsid w:val="00241EE4"/>
    <w:rsid w:val="00241EFF"/>
    <w:rsid w:val="00241F61"/>
    <w:rsid w:val="00241F73"/>
    <w:rsid w:val="00241F7A"/>
    <w:rsid w:val="00241F86"/>
    <w:rsid w:val="00241FD2"/>
    <w:rsid w:val="00241FF6"/>
    <w:rsid w:val="00241FFA"/>
    <w:rsid w:val="00242030"/>
    <w:rsid w:val="00242070"/>
    <w:rsid w:val="002420CA"/>
    <w:rsid w:val="002420CE"/>
    <w:rsid w:val="002420D4"/>
    <w:rsid w:val="002420E1"/>
    <w:rsid w:val="002420F2"/>
    <w:rsid w:val="00242135"/>
    <w:rsid w:val="00242161"/>
    <w:rsid w:val="00242179"/>
    <w:rsid w:val="00242193"/>
    <w:rsid w:val="00242195"/>
    <w:rsid w:val="002421B3"/>
    <w:rsid w:val="002421FB"/>
    <w:rsid w:val="0024221E"/>
    <w:rsid w:val="0024223D"/>
    <w:rsid w:val="00242242"/>
    <w:rsid w:val="00242279"/>
    <w:rsid w:val="002422B6"/>
    <w:rsid w:val="002422F9"/>
    <w:rsid w:val="00242304"/>
    <w:rsid w:val="00242374"/>
    <w:rsid w:val="002423C2"/>
    <w:rsid w:val="002423E3"/>
    <w:rsid w:val="002423F7"/>
    <w:rsid w:val="0024240B"/>
    <w:rsid w:val="00242487"/>
    <w:rsid w:val="002424A1"/>
    <w:rsid w:val="002424BA"/>
    <w:rsid w:val="002424F8"/>
    <w:rsid w:val="00242580"/>
    <w:rsid w:val="0024258D"/>
    <w:rsid w:val="002425A1"/>
    <w:rsid w:val="00242604"/>
    <w:rsid w:val="0024267E"/>
    <w:rsid w:val="002426BB"/>
    <w:rsid w:val="00242704"/>
    <w:rsid w:val="00242708"/>
    <w:rsid w:val="00242776"/>
    <w:rsid w:val="00242777"/>
    <w:rsid w:val="0024279F"/>
    <w:rsid w:val="002427AF"/>
    <w:rsid w:val="002427D7"/>
    <w:rsid w:val="002427DE"/>
    <w:rsid w:val="002427E0"/>
    <w:rsid w:val="00242878"/>
    <w:rsid w:val="002428BC"/>
    <w:rsid w:val="002428CD"/>
    <w:rsid w:val="00242946"/>
    <w:rsid w:val="00242949"/>
    <w:rsid w:val="00242973"/>
    <w:rsid w:val="002429CC"/>
    <w:rsid w:val="002429ED"/>
    <w:rsid w:val="00242A0C"/>
    <w:rsid w:val="00242A74"/>
    <w:rsid w:val="00242A7B"/>
    <w:rsid w:val="00242A93"/>
    <w:rsid w:val="00242AA1"/>
    <w:rsid w:val="00242AC1"/>
    <w:rsid w:val="00242AE2"/>
    <w:rsid w:val="00242B37"/>
    <w:rsid w:val="00242B67"/>
    <w:rsid w:val="00242BA1"/>
    <w:rsid w:val="00242BA9"/>
    <w:rsid w:val="00242BB2"/>
    <w:rsid w:val="00242BD7"/>
    <w:rsid w:val="00242BF1"/>
    <w:rsid w:val="00242C0C"/>
    <w:rsid w:val="00242C8B"/>
    <w:rsid w:val="00242CB3"/>
    <w:rsid w:val="00242CBA"/>
    <w:rsid w:val="00242CCB"/>
    <w:rsid w:val="00242CCD"/>
    <w:rsid w:val="00242CF9"/>
    <w:rsid w:val="00242CFD"/>
    <w:rsid w:val="00242D70"/>
    <w:rsid w:val="00242D9D"/>
    <w:rsid w:val="00242DAB"/>
    <w:rsid w:val="00242DB6"/>
    <w:rsid w:val="00242DD6"/>
    <w:rsid w:val="00242DFC"/>
    <w:rsid w:val="00242E0F"/>
    <w:rsid w:val="00242E3A"/>
    <w:rsid w:val="00242E3F"/>
    <w:rsid w:val="00242E57"/>
    <w:rsid w:val="00242E58"/>
    <w:rsid w:val="00242E5C"/>
    <w:rsid w:val="00242E9B"/>
    <w:rsid w:val="00242EA8"/>
    <w:rsid w:val="00242EA9"/>
    <w:rsid w:val="00242EB8"/>
    <w:rsid w:val="00242EC8"/>
    <w:rsid w:val="00242EDF"/>
    <w:rsid w:val="00242F6F"/>
    <w:rsid w:val="00242F8A"/>
    <w:rsid w:val="00242F9E"/>
    <w:rsid w:val="00242FA3"/>
    <w:rsid w:val="00243011"/>
    <w:rsid w:val="00243015"/>
    <w:rsid w:val="00243020"/>
    <w:rsid w:val="0024307E"/>
    <w:rsid w:val="0024309A"/>
    <w:rsid w:val="002430D6"/>
    <w:rsid w:val="002430F0"/>
    <w:rsid w:val="0024310E"/>
    <w:rsid w:val="00243137"/>
    <w:rsid w:val="0024313A"/>
    <w:rsid w:val="00243146"/>
    <w:rsid w:val="00243161"/>
    <w:rsid w:val="00243169"/>
    <w:rsid w:val="0024318A"/>
    <w:rsid w:val="002431BF"/>
    <w:rsid w:val="002431FF"/>
    <w:rsid w:val="0024326D"/>
    <w:rsid w:val="00243289"/>
    <w:rsid w:val="002432A7"/>
    <w:rsid w:val="002432B1"/>
    <w:rsid w:val="002432CF"/>
    <w:rsid w:val="002432E8"/>
    <w:rsid w:val="002432F1"/>
    <w:rsid w:val="002432FC"/>
    <w:rsid w:val="00243307"/>
    <w:rsid w:val="0024334D"/>
    <w:rsid w:val="002433A4"/>
    <w:rsid w:val="002433D8"/>
    <w:rsid w:val="00243409"/>
    <w:rsid w:val="0024341F"/>
    <w:rsid w:val="00243493"/>
    <w:rsid w:val="00243494"/>
    <w:rsid w:val="002434A0"/>
    <w:rsid w:val="002434AA"/>
    <w:rsid w:val="002434BB"/>
    <w:rsid w:val="0024350B"/>
    <w:rsid w:val="00243541"/>
    <w:rsid w:val="0024355E"/>
    <w:rsid w:val="00243573"/>
    <w:rsid w:val="00243584"/>
    <w:rsid w:val="00243652"/>
    <w:rsid w:val="002436D8"/>
    <w:rsid w:val="002437A0"/>
    <w:rsid w:val="002437DE"/>
    <w:rsid w:val="00243840"/>
    <w:rsid w:val="0024387B"/>
    <w:rsid w:val="002438C1"/>
    <w:rsid w:val="002438C7"/>
    <w:rsid w:val="002438CA"/>
    <w:rsid w:val="00243926"/>
    <w:rsid w:val="00243993"/>
    <w:rsid w:val="002439BC"/>
    <w:rsid w:val="00243A9E"/>
    <w:rsid w:val="00243AAB"/>
    <w:rsid w:val="00243AD4"/>
    <w:rsid w:val="00243ADA"/>
    <w:rsid w:val="00243B41"/>
    <w:rsid w:val="00243B98"/>
    <w:rsid w:val="00243BA0"/>
    <w:rsid w:val="00243BA8"/>
    <w:rsid w:val="00243BFC"/>
    <w:rsid w:val="00243C3E"/>
    <w:rsid w:val="00243CED"/>
    <w:rsid w:val="00243D30"/>
    <w:rsid w:val="00243D4B"/>
    <w:rsid w:val="00243D68"/>
    <w:rsid w:val="00243D77"/>
    <w:rsid w:val="00243E26"/>
    <w:rsid w:val="00243E6D"/>
    <w:rsid w:val="00243E8A"/>
    <w:rsid w:val="00243EDD"/>
    <w:rsid w:val="00243F04"/>
    <w:rsid w:val="00243F33"/>
    <w:rsid w:val="00243F4C"/>
    <w:rsid w:val="00243F6C"/>
    <w:rsid w:val="00243F77"/>
    <w:rsid w:val="00243F79"/>
    <w:rsid w:val="00243FA9"/>
    <w:rsid w:val="00243FC1"/>
    <w:rsid w:val="00244016"/>
    <w:rsid w:val="002440B1"/>
    <w:rsid w:val="002440B3"/>
    <w:rsid w:val="002440FD"/>
    <w:rsid w:val="0024410E"/>
    <w:rsid w:val="0024412A"/>
    <w:rsid w:val="0024412F"/>
    <w:rsid w:val="0024416B"/>
    <w:rsid w:val="00244180"/>
    <w:rsid w:val="002441BD"/>
    <w:rsid w:val="002441C7"/>
    <w:rsid w:val="002441DD"/>
    <w:rsid w:val="002441E8"/>
    <w:rsid w:val="002441EF"/>
    <w:rsid w:val="002442C5"/>
    <w:rsid w:val="002442E3"/>
    <w:rsid w:val="00244311"/>
    <w:rsid w:val="00244389"/>
    <w:rsid w:val="002443AD"/>
    <w:rsid w:val="002443DF"/>
    <w:rsid w:val="00244426"/>
    <w:rsid w:val="00244442"/>
    <w:rsid w:val="00244445"/>
    <w:rsid w:val="00244451"/>
    <w:rsid w:val="0024445A"/>
    <w:rsid w:val="00244487"/>
    <w:rsid w:val="0024454B"/>
    <w:rsid w:val="0024457B"/>
    <w:rsid w:val="0024458E"/>
    <w:rsid w:val="0024459F"/>
    <w:rsid w:val="002445E4"/>
    <w:rsid w:val="002445F3"/>
    <w:rsid w:val="00244668"/>
    <w:rsid w:val="0024466F"/>
    <w:rsid w:val="002446B1"/>
    <w:rsid w:val="002446F4"/>
    <w:rsid w:val="0024471A"/>
    <w:rsid w:val="00244733"/>
    <w:rsid w:val="0024475E"/>
    <w:rsid w:val="0024477E"/>
    <w:rsid w:val="002447AE"/>
    <w:rsid w:val="002447BD"/>
    <w:rsid w:val="002447D0"/>
    <w:rsid w:val="002447D3"/>
    <w:rsid w:val="00244809"/>
    <w:rsid w:val="0024482F"/>
    <w:rsid w:val="00244852"/>
    <w:rsid w:val="0024486B"/>
    <w:rsid w:val="00244887"/>
    <w:rsid w:val="002448B1"/>
    <w:rsid w:val="002448D0"/>
    <w:rsid w:val="002448F1"/>
    <w:rsid w:val="002448FA"/>
    <w:rsid w:val="0024496A"/>
    <w:rsid w:val="0024496B"/>
    <w:rsid w:val="00244978"/>
    <w:rsid w:val="0024497F"/>
    <w:rsid w:val="002449AC"/>
    <w:rsid w:val="002449C1"/>
    <w:rsid w:val="002449C3"/>
    <w:rsid w:val="002449C6"/>
    <w:rsid w:val="002449EE"/>
    <w:rsid w:val="002449F7"/>
    <w:rsid w:val="00244A25"/>
    <w:rsid w:val="00244A42"/>
    <w:rsid w:val="00244A49"/>
    <w:rsid w:val="00244A5A"/>
    <w:rsid w:val="00244A6F"/>
    <w:rsid w:val="00244AB2"/>
    <w:rsid w:val="00244AEB"/>
    <w:rsid w:val="00244AFF"/>
    <w:rsid w:val="00244B5B"/>
    <w:rsid w:val="00244B62"/>
    <w:rsid w:val="00244C0F"/>
    <w:rsid w:val="00244C1D"/>
    <w:rsid w:val="00244C41"/>
    <w:rsid w:val="00244C4A"/>
    <w:rsid w:val="00244C66"/>
    <w:rsid w:val="00244C70"/>
    <w:rsid w:val="00244CC3"/>
    <w:rsid w:val="00244CDB"/>
    <w:rsid w:val="00244D22"/>
    <w:rsid w:val="00244D43"/>
    <w:rsid w:val="00244D55"/>
    <w:rsid w:val="00244D60"/>
    <w:rsid w:val="00244D8A"/>
    <w:rsid w:val="00244D95"/>
    <w:rsid w:val="00244DB6"/>
    <w:rsid w:val="00244DEE"/>
    <w:rsid w:val="00244E07"/>
    <w:rsid w:val="00244E54"/>
    <w:rsid w:val="00244E92"/>
    <w:rsid w:val="00244EDB"/>
    <w:rsid w:val="00244F28"/>
    <w:rsid w:val="00244F53"/>
    <w:rsid w:val="00244F79"/>
    <w:rsid w:val="00244F8C"/>
    <w:rsid w:val="00244FC9"/>
    <w:rsid w:val="00244FCD"/>
    <w:rsid w:val="00244FF9"/>
    <w:rsid w:val="00245027"/>
    <w:rsid w:val="00245034"/>
    <w:rsid w:val="0024503C"/>
    <w:rsid w:val="00245060"/>
    <w:rsid w:val="00245092"/>
    <w:rsid w:val="002450A3"/>
    <w:rsid w:val="0024518C"/>
    <w:rsid w:val="00245198"/>
    <w:rsid w:val="002451F5"/>
    <w:rsid w:val="00245204"/>
    <w:rsid w:val="0024523B"/>
    <w:rsid w:val="0024523D"/>
    <w:rsid w:val="0024525F"/>
    <w:rsid w:val="00245277"/>
    <w:rsid w:val="0024528A"/>
    <w:rsid w:val="0024529E"/>
    <w:rsid w:val="002452A8"/>
    <w:rsid w:val="00245310"/>
    <w:rsid w:val="0024531D"/>
    <w:rsid w:val="0024533B"/>
    <w:rsid w:val="00245347"/>
    <w:rsid w:val="002453CE"/>
    <w:rsid w:val="0024540C"/>
    <w:rsid w:val="0024542D"/>
    <w:rsid w:val="002454A3"/>
    <w:rsid w:val="002454A9"/>
    <w:rsid w:val="002454F1"/>
    <w:rsid w:val="00245591"/>
    <w:rsid w:val="00245592"/>
    <w:rsid w:val="002455A0"/>
    <w:rsid w:val="002455B8"/>
    <w:rsid w:val="002455C4"/>
    <w:rsid w:val="002455DE"/>
    <w:rsid w:val="00245617"/>
    <w:rsid w:val="0024561D"/>
    <w:rsid w:val="00245636"/>
    <w:rsid w:val="00245637"/>
    <w:rsid w:val="0024563F"/>
    <w:rsid w:val="0024564E"/>
    <w:rsid w:val="00245676"/>
    <w:rsid w:val="00245684"/>
    <w:rsid w:val="002456C6"/>
    <w:rsid w:val="002456DA"/>
    <w:rsid w:val="002456FF"/>
    <w:rsid w:val="00245715"/>
    <w:rsid w:val="00245732"/>
    <w:rsid w:val="00245755"/>
    <w:rsid w:val="00245763"/>
    <w:rsid w:val="002457A3"/>
    <w:rsid w:val="002457B0"/>
    <w:rsid w:val="002457EA"/>
    <w:rsid w:val="00245846"/>
    <w:rsid w:val="0024584B"/>
    <w:rsid w:val="00245878"/>
    <w:rsid w:val="0024587F"/>
    <w:rsid w:val="00245894"/>
    <w:rsid w:val="002458B6"/>
    <w:rsid w:val="002458DB"/>
    <w:rsid w:val="002458DD"/>
    <w:rsid w:val="00245959"/>
    <w:rsid w:val="0024595B"/>
    <w:rsid w:val="002459B8"/>
    <w:rsid w:val="002459D2"/>
    <w:rsid w:val="00245A1A"/>
    <w:rsid w:val="00245A45"/>
    <w:rsid w:val="00245A61"/>
    <w:rsid w:val="00245A62"/>
    <w:rsid w:val="00245A87"/>
    <w:rsid w:val="00245ADB"/>
    <w:rsid w:val="00245ADE"/>
    <w:rsid w:val="00245AE2"/>
    <w:rsid w:val="00245AE4"/>
    <w:rsid w:val="00245AEB"/>
    <w:rsid w:val="00245AF2"/>
    <w:rsid w:val="00245B33"/>
    <w:rsid w:val="00245B37"/>
    <w:rsid w:val="00245B4E"/>
    <w:rsid w:val="00245B5E"/>
    <w:rsid w:val="00245B7F"/>
    <w:rsid w:val="00245B80"/>
    <w:rsid w:val="00245B8D"/>
    <w:rsid w:val="00245B92"/>
    <w:rsid w:val="00245BA5"/>
    <w:rsid w:val="00245BD6"/>
    <w:rsid w:val="00245BE6"/>
    <w:rsid w:val="00245BE9"/>
    <w:rsid w:val="00245BEE"/>
    <w:rsid w:val="00245C00"/>
    <w:rsid w:val="00245C3E"/>
    <w:rsid w:val="00245C48"/>
    <w:rsid w:val="00245CBE"/>
    <w:rsid w:val="00245CDB"/>
    <w:rsid w:val="00245CEE"/>
    <w:rsid w:val="00245CF3"/>
    <w:rsid w:val="00245D24"/>
    <w:rsid w:val="00245D4F"/>
    <w:rsid w:val="00245DF0"/>
    <w:rsid w:val="00245E1B"/>
    <w:rsid w:val="00245E90"/>
    <w:rsid w:val="00245EEB"/>
    <w:rsid w:val="00245EFF"/>
    <w:rsid w:val="00245F06"/>
    <w:rsid w:val="00245F59"/>
    <w:rsid w:val="00245F6D"/>
    <w:rsid w:val="00245F78"/>
    <w:rsid w:val="00245F80"/>
    <w:rsid w:val="0024608C"/>
    <w:rsid w:val="002460CF"/>
    <w:rsid w:val="002460EB"/>
    <w:rsid w:val="0024613D"/>
    <w:rsid w:val="00246196"/>
    <w:rsid w:val="002461A0"/>
    <w:rsid w:val="002461CC"/>
    <w:rsid w:val="002461EF"/>
    <w:rsid w:val="0024623E"/>
    <w:rsid w:val="0024624F"/>
    <w:rsid w:val="002462AC"/>
    <w:rsid w:val="002462B1"/>
    <w:rsid w:val="002462E5"/>
    <w:rsid w:val="00246358"/>
    <w:rsid w:val="0024635C"/>
    <w:rsid w:val="00246360"/>
    <w:rsid w:val="0024638F"/>
    <w:rsid w:val="002463E0"/>
    <w:rsid w:val="00246423"/>
    <w:rsid w:val="0024642A"/>
    <w:rsid w:val="00246439"/>
    <w:rsid w:val="0024644B"/>
    <w:rsid w:val="00246451"/>
    <w:rsid w:val="002464C2"/>
    <w:rsid w:val="002464DA"/>
    <w:rsid w:val="00246514"/>
    <w:rsid w:val="00246521"/>
    <w:rsid w:val="00246528"/>
    <w:rsid w:val="0024653F"/>
    <w:rsid w:val="002465B8"/>
    <w:rsid w:val="00246612"/>
    <w:rsid w:val="0024664A"/>
    <w:rsid w:val="0024665A"/>
    <w:rsid w:val="002466E6"/>
    <w:rsid w:val="002466F3"/>
    <w:rsid w:val="002466F7"/>
    <w:rsid w:val="002466FC"/>
    <w:rsid w:val="00246717"/>
    <w:rsid w:val="00246733"/>
    <w:rsid w:val="00246739"/>
    <w:rsid w:val="0024677E"/>
    <w:rsid w:val="002467D3"/>
    <w:rsid w:val="00246809"/>
    <w:rsid w:val="00246834"/>
    <w:rsid w:val="0024687F"/>
    <w:rsid w:val="0024693E"/>
    <w:rsid w:val="00246962"/>
    <w:rsid w:val="00246964"/>
    <w:rsid w:val="00246AC0"/>
    <w:rsid w:val="00246AF1"/>
    <w:rsid w:val="00246B10"/>
    <w:rsid w:val="00246B34"/>
    <w:rsid w:val="00246B35"/>
    <w:rsid w:val="00246BE6"/>
    <w:rsid w:val="00246BE7"/>
    <w:rsid w:val="00246C37"/>
    <w:rsid w:val="00246C78"/>
    <w:rsid w:val="00246CD4"/>
    <w:rsid w:val="00246CE7"/>
    <w:rsid w:val="00246CF5"/>
    <w:rsid w:val="00246D3D"/>
    <w:rsid w:val="00246D5F"/>
    <w:rsid w:val="00246D7C"/>
    <w:rsid w:val="00246D8B"/>
    <w:rsid w:val="00246E25"/>
    <w:rsid w:val="00246E29"/>
    <w:rsid w:val="00246E3A"/>
    <w:rsid w:val="00246E41"/>
    <w:rsid w:val="00246EA0"/>
    <w:rsid w:val="00246EE9"/>
    <w:rsid w:val="00246F0F"/>
    <w:rsid w:val="00246F41"/>
    <w:rsid w:val="00246F51"/>
    <w:rsid w:val="00246F56"/>
    <w:rsid w:val="00246F5F"/>
    <w:rsid w:val="00246F65"/>
    <w:rsid w:val="00246F97"/>
    <w:rsid w:val="00246FAF"/>
    <w:rsid w:val="00247019"/>
    <w:rsid w:val="0024709D"/>
    <w:rsid w:val="002470AB"/>
    <w:rsid w:val="002470BB"/>
    <w:rsid w:val="002470BF"/>
    <w:rsid w:val="002470E8"/>
    <w:rsid w:val="002470EF"/>
    <w:rsid w:val="00247147"/>
    <w:rsid w:val="00247163"/>
    <w:rsid w:val="00247184"/>
    <w:rsid w:val="002471A8"/>
    <w:rsid w:val="002471B9"/>
    <w:rsid w:val="00247216"/>
    <w:rsid w:val="0024721A"/>
    <w:rsid w:val="00247229"/>
    <w:rsid w:val="00247271"/>
    <w:rsid w:val="002472A4"/>
    <w:rsid w:val="002472AF"/>
    <w:rsid w:val="002472B9"/>
    <w:rsid w:val="0024734C"/>
    <w:rsid w:val="00247378"/>
    <w:rsid w:val="00247394"/>
    <w:rsid w:val="002473AC"/>
    <w:rsid w:val="00247416"/>
    <w:rsid w:val="0024744D"/>
    <w:rsid w:val="00247468"/>
    <w:rsid w:val="0024749C"/>
    <w:rsid w:val="002474A8"/>
    <w:rsid w:val="002474AA"/>
    <w:rsid w:val="002474D6"/>
    <w:rsid w:val="0024750B"/>
    <w:rsid w:val="0024754E"/>
    <w:rsid w:val="0024757C"/>
    <w:rsid w:val="002475AD"/>
    <w:rsid w:val="0024762E"/>
    <w:rsid w:val="00247648"/>
    <w:rsid w:val="00247677"/>
    <w:rsid w:val="002476BE"/>
    <w:rsid w:val="0024771E"/>
    <w:rsid w:val="00247723"/>
    <w:rsid w:val="0024773A"/>
    <w:rsid w:val="00247746"/>
    <w:rsid w:val="00247764"/>
    <w:rsid w:val="0024776E"/>
    <w:rsid w:val="002477BA"/>
    <w:rsid w:val="00247813"/>
    <w:rsid w:val="00247839"/>
    <w:rsid w:val="00247855"/>
    <w:rsid w:val="00247857"/>
    <w:rsid w:val="0024786C"/>
    <w:rsid w:val="0024786D"/>
    <w:rsid w:val="0024787A"/>
    <w:rsid w:val="00247884"/>
    <w:rsid w:val="00247898"/>
    <w:rsid w:val="00247899"/>
    <w:rsid w:val="002478B9"/>
    <w:rsid w:val="002478F1"/>
    <w:rsid w:val="002478F3"/>
    <w:rsid w:val="00247908"/>
    <w:rsid w:val="00247914"/>
    <w:rsid w:val="00247980"/>
    <w:rsid w:val="002479D8"/>
    <w:rsid w:val="002479DB"/>
    <w:rsid w:val="002479EA"/>
    <w:rsid w:val="00247A2F"/>
    <w:rsid w:val="00247A48"/>
    <w:rsid w:val="00247A4E"/>
    <w:rsid w:val="00247A61"/>
    <w:rsid w:val="00247A7B"/>
    <w:rsid w:val="00247AB7"/>
    <w:rsid w:val="00247ABA"/>
    <w:rsid w:val="00247AC7"/>
    <w:rsid w:val="00247B42"/>
    <w:rsid w:val="00247B43"/>
    <w:rsid w:val="00247B96"/>
    <w:rsid w:val="00247C28"/>
    <w:rsid w:val="00247C40"/>
    <w:rsid w:val="00247C4A"/>
    <w:rsid w:val="00247C85"/>
    <w:rsid w:val="00247C87"/>
    <w:rsid w:val="00247CBC"/>
    <w:rsid w:val="00247CE6"/>
    <w:rsid w:val="00247CF1"/>
    <w:rsid w:val="00247D77"/>
    <w:rsid w:val="00247D8B"/>
    <w:rsid w:val="00247DBF"/>
    <w:rsid w:val="00247DEB"/>
    <w:rsid w:val="00247DF7"/>
    <w:rsid w:val="00247E00"/>
    <w:rsid w:val="00247E0F"/>
    <w:rsid w:val="00247E63"/>
    <w:rsid w:val="00247E70"/>
    <w:rsid w:val="00247EF9"/>
    <w:rsid w:val="00247F03"/>
    <w:rsid w:val="00247F05"/>
    <w:rsid w:val="00247F2A"/>
    <w:rsid w:val="00247F3B"/>
    <w:rsid w:val="00247F3F"/>
    <w:rsid w:val="00247F4E"/>
    <w:rsid w:val="00247FD5"/>
    <w:rsid w:val="00247FE0"/>
    <w:rsid w:val="00247FF2"/>
    <w:rsid w:val="00249752"/>
    <w:rsid w:val="00250008"/>
    <w:rsid w:val="00250011"/>
    <w:rsid w:val="0025005A"/>
    <w:rsid w:val="002500B4"/>
    <w:rsid w:val="002500EF"/>
    <w:rsid w:val="002500FB"/>
    <w:rsid w:val="002500FC"/>
    <w:rsid w:val="0025011E"/>
    <w:rsid w:val="00250125"/>
    <w:rsid w:val="0025012A"/>
    <w:rsid w:val="00250154"/>
    <w:rsid w:val="00250163"/>
    <w:rsid w:val="002501BF"/>
    <w:rsid w:val="002501F4"/>
    <w:rsid w:val="00250215"/>
    <w:rsid w:val="0025024A"/>
    <w:rsid w:val="0025028B"/>
    <w:rsid w:val="002502C8"/>
    <w:rsid w:val="002502D0"/>
    <w:rsid w:val="0025030B"/>
    <w:rsid w:val="0025039F"/>
    <w:rsid w:val="002503B4"/>
    <w:rsid w:val="002503BC"/>
    <w:rsid w:val="00250474"/>
    <w:rsid w:val="00250487"/>
    <w:rsid w:val="00250498"/>
    <w:rsid w:val="002504D5"/>
    <w:rsid w:val="002504E2"/>
    <w:rsid w:val="00250502"/>
    <w:rsid w:val="0025050D"/>
    <w:rsid w:val="0025052B"/>
    <w:rsid w:val="0025053D"/>
    <w:rsid w:val="0025054A"/>
    <w:rsid w:val="0025054F"/>
    <w:rsid w:val="00250561"/>
    <w:rsid w:val="00250585"/>
    <w:rsid w:val="002505AB"/>
    <w:rsid w:val="00250640"/>
    <w:rsid w:val="00250647"/>
    <w:rsid w:val="0025067E"/>
    <w:rsid w:val="0025068F"/>
    <w:rsid w:val="002506A8"/>
    <w:rsid w:val="002506B4"/>
    <w:rsid w:val="002506C5"/>
    <w:rsid w:val="002506C9"/>
    <w:rsid w:val="002506DF"/>
    <w:rsid w:val="00250705"/>
    <w:rsid w:val="00250714"/>
    <w:rsid w:val="00250721"/>
    <w:rsid w:val="00250727"/>
    <w:rsid w:val="0025075B"/>
    <w:rsid w:val="0025076B"/>
    <w:rsid w:val="00250790"/>
    <w:rsid w:val="002507D0"/>
    <w:rsid w:val="002507E9"/>
    <w:rsid w:val="002507FD"/>
    <w:rsid w:val="00250817"/>
    <w:rsid w:val="002508DD"/>
    <w:rsid w:val="00250905"/>
    <w:rsid w:val="0025095B"/>
    <w:rsid w:val="00250973"/>
    <w:rsid w:val="00250990"/>
    <w:rsid w:val="00250995"/>
    <w:rsid w:val="002509A5"/>
    <w:rsid w:val="002509A8"/>
    <w:rsid w:val="002509D4"/>
    <w:rsid w:val="002509DE"/>
    <w:rsid w:val="002509F7"/>
    <w:rsid w:val="002509FC"/>
    <w:rsid w:val="00250A41"/>
    <w:rsid w:val="00250A70"/>
    <w:rsid w:val="00250A71"/>
    <w:rsid w:val="00250A85"/>
    <w:rsid w:val="00250A8A"/>
    <w:rsid w:val="00250AEA"/>
    <w:rsid w:val="00250B65"/>
    <w:rsid w:val="00250B6B"/>
    <w:rsid w:val="00250B8F"/>
    <w:rsid w:val="00250BE7"/>
    <w:rsid w:val="00250C1F"/>
    <w:rsid w:val="00250C32"/>
    <w:rsid w:val="00250C9B"/>
    <w:rsid w:val="00250CC0"/>
    <w:rsid w:val="00250CCD"/>
    <w:rsid w:val="00250D3A"/>
    <w:rsid w:val="00250DA0"/>
    <w:rsid w:val="00250DD0"/>
    <w:rsid w:val="00250DD8"/>
    <w:rsid w:val="00250E50"/>
    <w:rsid w:val="00250EDE"/>
    <w:rsid w:val="00250EE4"/>
    <w:rsid w:val="00250EE8"/>
    <w:rsid w:val="00250F0B"/>
    <w:rsid w:val="00250F55"/>
    <w:rsid w:val="00250F5A"/>
    <w:rsid w:val="00250FA4"/>
    <w:rsid w:val="00250FE1"/>
    <w:rsid w:val="0025102D"/>
    <w:rsid w:val="0025103C"/>
    <w:rsid w:val="002510E6"/>
    <w:rsid w:val="002510EA"/>
    <w:rsid w:val="002510FE"/>
    <w:rsid w:val="00251147"/>
    <w:rsid w:val="00251159"/>
    <w:rsid w:val="002511A1"/>
    <w:rsid w:val="002511DF"/>
    <w:rsid w:val="002511F7"/>
    <w:rsid w:val="00251208"/>
    <w:rsid w:val="00251222"/>
    <w:rsid w:val="00251242"/>
    <w:rsid w:val="00251269"/>
    <w:rsid w:val="002512B8"/>
    <w:rsid w:val="002512BD"/>
    <w:rsid w:val="002512C6"/>
    <w:rsid w:val="00251312"/>
    <w:rsid w:val="0025131B"/>
    <w:rsid w:val="0025132E"/>
    <w:rsid w:val="00251331"/>
    <w:rsid w:val="0025136C"/>
    <w:rsid w:val="002513D5"/>
    <w:rsid w:val="002513FC"/>
    <w:rsid w:val="0025142B"/>
    <w:rsid w:val="00251453"/>
    <w:rsid w:val="002514CE"/>
    <w:rsid w:val="002514E8"/>
    <w:rsid w:val="00251512"/>
    <w:rsid w:val="0025152D"/>
    <w:rsid w:val="00251533"/>
    <w:rsid w:val="00251556"/>
    <w:rsid w:val="00251560"/>
    <w:rsid w:val="002515C8"/>
    <w:rsid w:val="002515DA"/>
    <w:rsid w:val="0025160D"/>
    <w:rsid w:val="0025162C"/>
    <w:rsid w:val="00251635"/>
    <w:rsid w:val="002516B6"/>
    <w:rsid w:val="002516C2"/>
    <w:rsid w:val="002516EA"/>
    <w:rsid w:val="002516F7"/>
    <w:rsid w:val="002516F9"/>
    <w:rsid w:val="002516FF"/>
    <w:rsid w:val="00251766"/>
    <w:rsid w:val="00251773"/>
    <w:rsid w:val="002517A5"/>
    <w:rsid w:val="002517B0"/>
    <w:rsid w:val="002517BE"/>
    <w:rsid w:val="0025184F"/>
    <w:rsid w:val="0025186E"/>
    <w:rsid w:val="0025189A"/>
    <w:rsid w:val="002518B5"/>
    <w:rsid w:val="002518B8"/>
    <w:rsid w:val="002518D2"/>
    <w:rsid w:val="0025192A"/>
    <w:rsid w:val="00251955"/>
    <w:rsid w:val="002519BC"/>
    <w:rsid w:val="002519D9"/>
    <w:rsid w:val="00251A4B"/>
    <w:rsid w:val="00251A79"/>
    <w:rsid w:val="00251A86"/>
    <w:rsid w:val="00251A90"/>
    <w:rsid w:val="00251A94"/>
    <w:rsid w:val="00251A97"/>
    <w:rsid w:val="00251AEA"/>
    <w:rsid w:val="00251AF8"/>
    <w:rsid w:val="00251B0C"/>
    <w:rsid w:val="00251B14"/>
    <w:rsid w:val="00251B5E"/>
    <w:rsid w:val="00251B70"/>
    <w:rsid w:val="00251BAE"/>
    <w:rsid w:val="00251BF4"/>
    <w:rsid w:val="00251BFB"/>
    <w:rsid w:val="00251C0F"/>
    <w:rsid w:val="00251C1E"/>
    <w:rsid w:val="00251C38"/>
    <w:rsid w:val="00251C7A"/>
    <w:rsid w:val="00251CC5"/>
    <w:rsid w:val="00251CC6"/>
    <w:rsid w:val="00251D20"/>
    <w:rsid w:val="00251D38"/>
    <w:rsid w:val="00251D3E"/>
    <w:rsid w:val="00251D75"/>
    <w:rsid w:val="00251D86"/>
    <w:rsid w:val="00251DAD"/>
    <w:rsid w:val="00251DB5"/>
    <w:rsid w:val="00251DE8"/>
    <w:rsid w:val="00251DF5"/>
    <w:rsid w:val="00251E1F"/>
    <w:rsid w:val="00251E57"/>
    <w:rsid w:val="00251E94"/>
    <w:rsid w:val="00251EB6"/>
    <w:rsid w:val="00251EBA"/>
    <w:rsid w:val="00251EC2"/>
    <w:rsid w:val="00251EE1"/>
    <w:rsid w:val="00251EF1"/>
    <w:rsid w:val="00251F23"/>
    <w:rsid w:val="00251F59"/>
    <w:rsid w:val="00251F6B"/>
    <w:rsid w:val="00251F6D"/>
    <w:rsid w:val="00251F8A"/>
    <w:rsid w:val="00251FA4"/>
    <w:rsid w:val="00251FC8"/>
    <w:rsid w:val="00251FF1"/>
    <w:rsid w:val="00252020"/>
    <w:rsid w:val="00252034"/>
    <w:rsid w:val="00252075"/>
    <w:rsid w:val="0025208C"/>
    <w:rsid w:val="002520B2"/>
    <w:rsid w:val="002520B6"/>
    <w:rsid w:val="002520CE"/>
    <w:rsid w:val="002520DA"/>
    <w:rsid w:val="002520E6"/>
    <w:rsid w:val="002520F5"/>
    <w:rsid w:val="00252144"/>
    <w:rsid w:val="00252173"/>
    <w:rsid w:val="00252185"/>
    <w:rsid w:val="002521A3"/>
    <w:rsid w:val="002521D1"/>
    <w:rsid w:val="0025222F"/>
    <w:rsid w:val="00252236"/>
    <w:rsid w:val="00252276"/>
    <w:rsid w:val="002522BF"/>
    <w:rsid w:val="002522FC"/>
    <w:rsid w:val="0025232D"/>
    <w:rsid w:val="0025233F"/>
    <w:rsid w:val="00252348"/>
    <w:rsid w:val="00252362"/>
    <w:rsid w:val="00252363"/>
    <w:rsid w:val="0025237E"/>
    <w:rsid w:val="0025237F"/>
    <w:rsid w:val="002523AA"/>
    <w:rsid w:val="002523B9"/>
    <w:rsid w:val="002523C2"/>
    <w:rsid w:val="002523CF"/>
    <w:rsid w:val="002523EB"/>
    <w:rsid w:val="0025248A"/>
    <w:rsid w:val="00252490"/>
    <w:rsid w:val="00252498"/>
    <w:rsid w:val="00252536"/>
    <w:rsid w:val="00252578"/>
    <w:rsid w:val="0025257D"/>
    <w:rsid w:val="002525B5"/>
    <w:rsid w:val="002525CC"/>
    <w:rsid w:val="002525D0"/>
    <w:rsid w:val="00252625"/>
    <w:rsid w:val="0025262E"/>
    <w:rsid w:val="00252636"/>
    <w:rsid w:val="00252650"/>
    <w:rsid w:val="0025265D"/>
    <w:rsid w:val="0025265F"/>
    <w:rsid w:val="002526C2"/>
    <w:rsid w:val="002526C9"/>
    <w:rsid w:val="00252728"/>
    <w:rsid w:val="00252742"/>
    <w:rsid w:val="0025274A"/>
    <w:rsid w:val="002527A1"/>
    <w:rsid w:val="0025283C"/>
    <w:rsid w:val="00252848"/>
    <w:rsid w:val="002528BB"/>
    <w:rsid w:val="002528C2"/>
    <w:rsid w:val="002528D7"/>
    <w:rsid w:val="00252927"/>
    <w:rsid w:val="0025293E"/>
    <w:rsid w:val="00252957"/>
    <w:rsid w:val="00252991"/>
    <w:rsid w:val="002529B4"/>
    <w:rsid w:val="002529B8"/>
    <w:rsid w:val="002529E8"/>
    <w:rsid w:val="00252A11"/>
    <w:rsid w:val="00252A30"/>
    <w:rsid w:val="00252AA6"/>
    <w:rsid w:val="00252AB1"/>
    <w:rsid w:val="00252AEB"/>
    <w:rsid w:val="00252AFF"/>
    <w:rsid w:val="00252B6F"/>
    <w:rsid w:val="00252B72"/>
    <w:rsid w:val="00252B74"/>
    <w:rsid w:val="00252B7D"/>
    <w:rsid w:val="00252B80"/>
    <w:rsid w:val="00252B8B"/>
    <w:rsid w:val="00252BBB"/>
    <w:rsid w:val="00252BC3"/>
    <w:rsid w:val="00252BC6"/>
    <w:rsid w:val="00252BE4"/>
    <w:rsid w:val="00252C0D"/>
    <w:rsid w:val="00252C30"/>
    <w:rsid w:val="00252C3E"/>
    <w:rsid w:val="00252D04"/>
    <w:rsid w:val="00252D0C"/>
    <w:rsid w:val="00252D16"/>
    <w:rsid w:val="00252D1C"/>
    <w:rsid w:val="00252D30"/>
    <w:rsid w:val="00252D81"/>
    <w:rsid w:val="00252DAB"/>
    <w:rsid w:val="00252DB8"/>
    <w:rsid w:val="00252DC5"/>
    <w:rsid w:val="00252DDD"/>
    <w:rsid w:val="00252E0D"/>
    <w:rsid w:val="00252E2A"/>
    <w:rsid w:val="00252F16"/>
    <w:rsid w:val="00252F80"/>
    <w:rsid w:val="00252F9F"/>
    <w:rsid w:val="00252FE2"/>
    <w:rsid w:val="00253006"/>
    <w:rsid w:val="0025300F"/>
    <w:rsid w:val="00253035"/>
    <w:rsid w:val="00253057"/>
    <w:rsid w:val="002530DD"/>
    <w:rsid w:val="002530E6"/>
    <w:rsid w:val="002530EA"/>
    <w:rsid w:val="00253108"/>
    <w:rsid w:val="0025310B"/>
    <w:rsid w:val="00253164"/>
    <w:rsid w:val="002531C1"/>
    <w:rsid w:val="002531C4"/>
    <w:rsid w:val="002531D7"/>
    <w:rsid w:val="002531E2"/>
    <w:rsid w:val="002531FB"/>
    <w:rsid w:val="00253214"/>
    <w:rsid w:val="00253289"/>
    <w:rsid w:val="002532DD"/>
    <w:rsid w:val="002532F3"/>
    <w:rsid w:val="00253331"/>
    <w:rsid w:val="002533C1"/>
    <w:rsid w:val="00253423"/>
    <w:rsid w:val="0025342F"/>
    <w:rsid w:val="00253431"/>
    <w:rsid w:val="00253487"/>
    <w:rsid w:val="002534AE"/>
    <w:rsid w:val="002534D1"/>
    <w:rsid w:val="002534D3"/>
    <w:rsid w:val="00253510"/>
    <w:rsid w:val="00253512"/>
    <w:rsid w:val="00253531"/>
    <w:rsid w:val="00253593"/>
    <w:rsid w:val="002535BC"/>
    <w:rsid w:val="00253614"/>
    <w:rsid w:val="00253678"/>
    <w:rsid w:val="0025369B"/>
    <w:rsid w:val="00253708"/>
    <w:rsid w:val="0025373F"/>
    <w:rsid w:val="002537CF"/>
    <w:rsid w:val="0025380C"/>
    <w:rsid w:val="00253827"/>
    <w:rsid w:val="00253848"/>
    <w:rsid w:val="0025385B"/>
    <w:rsid w:val="002538A4"/>
    <w:rsid w:val="002538F1"/>
    <w:rsid w:val="0025392F"/>
    <w:rsid w:val="0025394A"/>
    <w:rsid w:val="00253985"/>
    <w:rsid w:val="002539B3"/>
    <w:rsid w:val="002539BB"/>
    <w:rsid w:val="002539C5"/>
    <w:rsid w:val="002539CA"/>
    <w:rsid w:val="002539CD"/>
    <w:rsid w:val="002539DB"/>
    <w:rsid w:val="002539FD"/>
    <w:rsid w:val="002539FE"/>
    <w:rsid w:val="00253A0A"/>
    <w:rsid w:val="00253A2D"/>
    <w:rsid w:val="00253A30"/>
    <w:rsid w:val="00253A95"/>
    <w:rsid w:val="00253ABE"/>
    <w:rsid w:val="00253B07"/>
    <w:rsid w:val="00253B2B"/>
    <w:rsid w:val="00253B4D"/>
    <w:rsid w:val="00253B53"/>
    <w:rsid w:val="00253B79"/>
    <w:rsid w:val="00253BCF"/>
    <w:rsid w:val="00253C6D"/>
    <w:rsid w:val="00253C79"/>
    <w:rsid w:val="00253C92"/>
    <w:rsid w:val="00253CA1"/>
    <w:rsid w:val="00253CB7"/>
    <w:rsid w:val="00253CB8"/>
    <w:rsid w:val="00253CD4"/>
    <w:rsid w:val="00253CDD"/>
    <w:rsid w:val="00253CEC"/>
    <w:rsid w:val="00253CF6"/>
    <w:rsid w:val="00253D24"/>
    <w:rsid w:val="00253D4A"/>
    <w:rsid w:val="00253D54"/>
    <w:rsid w:val="00253D9F"/>
    <w:rsid w:val="00253DAD"/>
    <w:rsid w:val="00253E13"/>
    <w:rsid w:val="00253E4D"/>
    <w:rsid w:val="00253E5E"/>
    <w:rsid w:val="00253E60"/>
    <w:rsid w:val="00253E6E"/>
    <w:rsid w:val="00253E70"/>
    <w:rsid w:val="00253E79"/>
    <w:rsid w:val="00253E7E"/>
    <w:rsid w:val="00253E98"/>
    <w:rsid w:val="00253ECB"/>
    <w:rsid w:val="00253EDF"/>
    <w:rsid w:val="00253F14"/>
    <w:rsid w:val="00253F80"/>
    <w:rsid w:val="00253F86"/>
    <w:rsid w:val="00253F8E"/>
    <w:rsid w:val="00253FC7"/>
    <w:rsid w:val="0025407D"/>
    <w:rsid w:val="0025408A"/>
    <w:rsid w:val="002540BE"/>
    <w:rsid w:val="00254101"/>
    <w:rsid w:val="0025411D"/>
    <w:rsid w:val="00254137"/>
    <w:rsid w:val="00254156"/>
    <w:rsid w:val="00254158"/>
    <w:rsid w:val="00254175"/>
    <w:rsid w:val="00254177"/>
    <w:rsid w:val="00254179"/>
    <w:rsid w:val="0025418E"/>
    <w:rsid w:val="00254194"/>
    <w:rsid w:val="002541A0"/>
    <w:rsid w:val="00254262"/>
    <w:rsid w:val="00254275"/>
    <w:rsid w:val="0025427C"/>
    <w:rsid w:val="002542AF"/>
    <w:rsid w:val="002542BC"/>
    <w:rsid w:val="002542E8"/>
    <w:rsid w:val="002542E9"/>
    <w:rsid w:val="00254311"/>
    <w:rsid w:val="00254323"/>
    <w:rsid w:val="00254373"/>
    <w:rsid w:val="00254399"/>
    <w:rsid w:val="0025439D"/>
    <w:rsid w:val="0025443C"/>
    <w:rsid w:val="00254448"/>
    <w:rsid w:val="00254449"/>
    <w:rsid w:val="0025445D"/>
    <w:rsid w:val="00254460"/>
    <w:rsid w:val="00254464"/>
    <w:rsid w:val="0025447E"/>
    <w:rsid w:val="002544D3"/>
    <w:rsid w:val="002544EC"/>
    <w:rsid w:val="002544F8"/>
    <w:rsid w:val="00254501"/>
    <w:rsid w:val="00254523"/>
    <w:rsid w:val="00254563"/>
    <w:rsid w:val="002545AD"/>
    <w:rsid w:val="002545BC"/>
    <w:rsid w:val="002545C3"/>
    <w:rsid w:val="002545D4"/>
    <w:rsid w:val="002545D5"/>
    <w:rsid w:val="00254643"/>
    <w:rsid w:val="0025464C"/>
    <w:rsid w:val="0025466D"/>
    <w:rsid w:val="002546A4"/>
    <w:rsid w:val="002546CE"/>
    <w:rsid w:val="002546D5"/>
    <w:rsid w:val="002546F6"/>
    <w:rsid w:val="0025472A"/>
    <w:rsid w:val="0025479A"/>
    <w:rsid w:val="002547B4"/>
    <w:rsid w:val="002547DE"/>
    <w:rsid w:val="002547FC"/>
    <w:rsid w:val="00254841"/>
    <w:rsid w:val="0025485A"/>
    <w:rsid w:val="0025486B"/>
    <w:rsid w:val="002548BC"/>
    <w:rsid w:val="00254901"/>
    <w:rsid w:val="0025490D"/>
    <w:rsid w:val="0025493F"/>
    <w:rsid w:val="00254959"/>
    <w:rsid w:val="0025498F"/>
    <w:rsid w:val="00254993"/>
    <w:rsid w:val="002549A3"/>
    <w:rsid w:val="002549A6"/>
    <w:rsid w:val="002549B0"/>
    <w:rsid w:val="002549E9"/>
    <w:rsid w:val="00254A43"/>
    <w:rsid w:val="00254A60"/>
    <w:rsid w:val="00254AA1"/>
    <w:rsid w:val="00254AA3"/>
    <w:rsid w:val="00254AAB"/>
    <w:rsid w:val="00254AEE"/>
    <w:rsid w:val="00254B51"/>
    <w:rsid w:val="00254B5B"/>
    <w:rsid w:val="00254B62"/>
    <w:rsid w:val="00254B81"/>
    <w:rsid w:val="00254BA3"/>
    <w:rsid w:val="00254BA4"/>
    <w:rsid w:val="00254C0F"/>
    <w:rsid w:val="00254C27"/>
    <w:rsid w:val="00254C47"/>
    <w:rsid w:val="00254C4D"/>
    <w:rsid w:val="00254C69"/>
    <w:rsid w:val="00254CB4"/>
    <w:rsid w:val="00254CDA"/>
    <w:rsid w:val="00254CF8"/>
    <w:rsid w:val="00254D1D"/>
    <w:rsid w:val="00254D53"/>
    <w:rsid w:val="00254DDD"/>
    <w:rsid w:val="00254E17"/>
    <w:rsid w:val="00254E2C"/>
    <w:rsid w:val="00254E35"/>
    <w:rsid w:val="00254E4C"/>
    <w:rsid w:val="00254EF6"/>
    <w:rsid w:val="00254F2A"/>
    <w:rsid w:val="00254F40"/>
    <w:rsid w:val="00254F42"/>
    <w:rsid w:val="00254F5D"/>
    <w:rsid w:val="00254F92"/>
    <w:rsid w:val="00254FF4"/>
    <w:rsid w:val="002550D6"/>
    <w:rsid w:val="002550DD"/>
    <w:rsid w:val="00255120"/>
    <w:rsid w:val="0025513B"/>
    <w:rsid w:val="002551A8"/>
    <w:rsid w:val="002552CA"/>
    <w:rsid w:val="0025532C"/>
    <w:rsid w:val="0025546C"/>
    <w:rsid w:val="0025548C"/>
    <w:rsid w:val="002554C7"/>
    <w:rsid w:val="00255525"/>
    <w:rsid w:val="00255551"/>
    <w:rsid w:val="002555A9"/>
    <w:rsid w:val="002555D5"/>
    <w:rsid w:val="00255604"/>
    <w:rsid w:val="00255615"/>
    <w:rsid w:val="00255646"/>
    <w:rsid w:val="00255674"/>
    <w:rsid w:val="00255677"/>
    <w:rsid w:val="00255689"/>
    <w:rsid w:val="00255698"/>
    <w:rsid w:val="0025569B"/>
    <w:rsid w:val="002556C5"/>
    <w:rsid w:val="00255719"/>
    <w:rsid w:val="002557DC"/>
    <w:rsid w:val="002557DD"/>
    <w:rsid w:val="00255821"/>
    <w:rsid w:val="00255845"/>
    <w:rsid w:val="00255847"/>
    <w:rsid w:val="00255889"/>
    <w:rsid w:val="0025588C"/>
    <w:rsid w:val="0025589F"/>
    <w:rsid w:val="002558E7"/>
    <w:rsid w:val="00255933"/>
    <w:rsid w:val="00255946"/>
    <w:rsid w:val="0025596B"/>
    <w:rsid w:val="002559D3"/>
    <w:rsid w:val="00255A4C"/>
    <w:rsid w:val="00255A54"/>
    <w:rsid w:val="00255A72"/>
    <w:rsid w:val="00255A98"/>
    <w:rsid w:val="00255AA2"/>
    <w:rsid w:val="00255AD2"/>
    <w:rsid w:val="00255AD7"/>
    <w:rsid w:val="00255AD8"/>
    <w:rsid w:val="00255AEE"/>
    <w:rsid w:val="00255B31"/>
    <w:rsid w:val="00255B48"/>
    <w:rsid w:val="00255B63"/>
    <w:rsid w:val="00255B78"/>
    <w:rsid w:val="00255B90"/>
    <w:rsid w:val="00255BDE"/>
    <w:rsid w:val="00255BEE"/>
    <w:rsid w:val="00255BFF"/>
    <w:rsid w:val="00255C17"/>
    <w:rsid w:val="00255C3A"/>
    <w:rsid w:val="00255C83"/>
    <w:rsid w:val="00255CAF"/>
    <w:rsid w:val="00255CE9"/>
    <w:rsid w:val="00255D16"/>
    <w:rsid w:val="00255D21"/>
    <w:rsid w:val="00255D3B"/>
    <w:rsid w:val="00255D63"/>
    <w:rsid w:val="00255DFD"/>
    <w:rsid w:val="00255E25"/>
    <w:rsid w:val="00255EBB"/>
    <w:rsid w:val="00255EDF"/>
    <w:rsid w:val="00255F7B"/>
    <w:rsid w:val="00255F93"/>
    <w:rsid w:val="00255FA5"/>
    <w:rsid w:val="00255FF3"/>
    <w:rsid w:val="00255FF9"/>
    <w:rsid w:val="00256008"/>
    <w:rsid w:val="0025603F"/>
    <w:rsid w:val="00256071"/>
    <w:rsid w:val="0025607C"/>
    <w:rsid w:val="002560BF"/>
    <w:rsid w:val="002560DE"/>
    <w:rsid w:val="0025610D"/>
    <w:rsid w:val="00256117"/>
    <w:rsid w:val="00256180"/>
    <w:rsid w:val="0025618F"/>
    <w:rsid w:val="002561A5"/>
    <w:rsid w:val="002561D4"/>
    <w:rsid w:val="002561EC"/>
    <w:rsid w:val="00256210"/>
    <w:rsid w:val="0025624F"/>
    <w:rsid w:val="00256270"/>
    <w:rsid w:val="002562A9"/>
    <w:rsid w:val="002562AE"/>
    <w:rsid w:val="002562D9"/>
    <w:rsid w:val="002562ED"/>
    <w:rsid w:val="0025635D"/>
    <w:rsid w:val="002563AD"/>
    <w:rsid w:val="002563D6"/>
    <w:rsid w:val="00256519"/>
    <w:rsid w:val="00256524"/>
    <w:rsid w:val="00256538"/>
    <w:rsid w:val="0025656A"/>
    <w:rsid w:val="00256573"/>
    <w:rsid w:val="00256583"/>
    <w:rsid w:val="00256593"/>
    <w:rsid w:val="002565CF"/>
    <w:rsid w:val="00256604"/>
    <w:rsid w:val="00256616"/>
    <w:rsid w:val="00256618"/>
    <w:rsid w:val="00256658"/>
    <w:rsid w:val="00256662"/>
    <w:rsid w:val="0025666A"/>
    <w:rsid w:val="00256696"/>
    <w:rsid w:val="002566A2"/>
    <w:rsid w:val="002566A4"/>
    <w:rsid w:val="002566D5"/>
    <w:rsid w:val="00256771"/>
    <w:rsid w:val="0025677B"/>
    <w:rsid w:val="002567AB"/>
    <w:rsid w:val="002567AC"/>
    <w:rsid w:val="002567EE"/>
    <w:rsid w:val="002567FC"/>
    <w:rsid w:val="00256820"/>
    <w:rsid w:val="0025683B"/>
    <w:rsid w:val="00256846"/>
    <w:rsid w:val="00256853"/>
    <w:rsid w:val="00256875"/>
    <w:rsid w:val="002568B7"/>
    <w:rsid w:val="002568DB"/>
    <w:rsid w:val="002568F1"/>
    <w:rsid w:val="0025691F"/>
    <w:rsid w:val="00256937"/>
    <w:rsid w:val="0025696E"/>
    <w:rsid w:val="002569CA"/>
    <w:rsid w:val="002569D6"/>
    <w:rsid w:val="002569E7"/>
    <w:rsid w:val="00256A01"/>
    <w:rsid w:val="00256A07"/>
    <w:rsid w:val="00256A16"/>
    <w:rsid w:val="00256A1B"/>
    <w:rsid w:val="00256A36"/>
    <w:rsid w:val="00256A4B"/>
    <w:rsid w:val="00256B6D"/>
    <w:rsid w:val="00256BA9"/>
    <w:rsid w:val="00256BFB"/>
    <w:rsid w:val="00256C78"/>
    <w:rsid w:val="00256C81"/>
    <w:rsid w:val="00256C89"/>
    <w:rsid w:val="00256C92"/>
    <w:rsid w:val="00256CB9"/>
    <w:rsid w:val="00256CD3"/>
    <w:rsid w:val="00256CE1"/>
    <w:rsid w:val="00256CFF"/>
    <w:rsid w:val="00256D08"/>
    <w:rsid w:val="00256D9E"/>
    <w:rsid w:val="00256DCF"/>
    <w:rsid w:val="00256DF1"/>
    <w:rsid w:val="00256E1E"/>
    <w:rsid w:val="00256E31"/>
    <w:rsid w:val="00256E4A"/>
    <w:rsid w:val="00256E93"/>
    <w:rsid w:val="00256F12"/>
    <w:rsid w:val="00256F53"/>
    <w:rsid w:val="00256F6C"/>
    <w:rsid w:val="00256F95"/>
    <w:rsid w:val="00256FA8"/>
    <w:rsid w:val="00256FF9"/>
    <w:rsid w:val="00257007"/>
    <w:rsid w:val="002570D3"/>
    <w:rsid w:val="00257167"/>
    <w:rsid w:val="00257188"/>
    <w:rsid w:val="00257191"/>
    <w:rsid w:val="00257197"/>
    <w:rsid w:val="002571D2"/>
    <w:rsid w:val="002571EA"/>
    <w:rsid w:val="00257246"/>
    <w:rsid w:val="0025728F"/>
    <w:rsid w:val="002572A1"/>
    <w:rsid w:val="002572E1"/>
    <w:rsid w:val="002572EC"/>
    <w:rsid w:val="0025734B"/>
    <w:rsid w:val="00257357"/>
    <w:rsid w:val="0025737B"/>
    <w:rsid w:val="0025738B"/>
    <w:rsid w:val="00257396"/>
    <w:rsid w:val="002573C0"/>
    <w:rsid w:val="002573D7"/>
    <w:rsid w:val="002573F6"/>
    <w:rsid w:val="00257411"/>
    <w:rsid w:val="00257430"/>
    <w:rsid w:val="00257498"/>
    <w:rsid w:val="0025749A"/>
    <w:rsid w:val="002574A1"/>
    <w:rsid w:val="002574BE"/>
    <w:rsid w:val="002574E0"/>
    <w:rsid w:val="002574E8"/>
    <w:rsid w:val="00257523"/>
    <w:rsid w:val="002575C0"/>
    <w:rsid w:val="002575EC"/>
    <w:rsid w:val="002575EE"/>
    <w:rsid w:val="00257609"/>
    <w:rsid w:val="0025769C"/>
    <w:rsid w:val="002576A3"/>
    <w:rsid w:val="002576A9"/>
    <w:rsid w:val="002576B6"/>
    <w:rsid w:val="002576D4"/>
    <w:rsid w:val="002576F5"/>
    <w:rsid w:val="00257771"/>
    <w:rsid w:val="002577A7"/>
    <w:rsid w:val="002577DF"/>
    <w:rsid w:val="002577EC"/>
    <w:rsid w:val="0025783D"/>
    <w:rsid w:val="00257891"/>
    <w:rsid w:val="002578EE"/>
    <w:rsid w:val="0025793C"/>
    <w:rsid w:val="0025795D"/>
    <w:rsid w:val="00257986"/>
    <w:rsid w:val="002579BC"/>
    <w:rsid w:val="002579DE"/>
    <w:rsid w:val="002579E8"/>
    <w:rsid w:val="00257A0C"/>
    <w:rsid w:val="00257A40"/>
    <w:rsid w:val="00257A42"/>
    <w:rsid w:val="00257A4D"/>
    <w:rsid w:val="00257A7D"/>
    <w:rsid w:val="00257ACB"/>
    <w:rsid w:val="00257ADB"/>
    <w:rsid w:val="00257B05"/>
    <w:rsid w:val="00257B0F"/>
    <w:rsid w:val="00257B36"/>
    <w:rsid w:val="00257B3B"/>
    <w:rsid w:val="00257B54"/>
    <w:rsid w:val="00257B72"/>
    <w:rsid w:val="00257B89"/>
    <w:rsid w:val="00257BE2"/>
    <w:rsid w:val="00257BEA"/>
    <w:rsid w:val="00257C3B"/>
    <w:rsid w:val="00257C45"/>
    <w:rsid w:val="00257D34"/>
    <w:rsid w:val="00257D8D"/>
    <w:rsid w:val="00257D8E"/>
    <w:rsid w:val="00257DA6"/>
    <w:rsid w:val="00257DFA"/>
    <w:rsid w:val="00257E24"/>
    <w:rsid w:val="00257E30"/>
    <w:rsid w:val="00257E90"/>
    <w:rsid w:val="00257F0A"/>
    <w:rsid w:val="00257F60"/>
    <w:rsid w:val="00257F90"/>
    <w:rsid w:val="00257FD3"/>
    <w:rsid w:val="0026000A"/>
    <w:rsid w:val="00260017"/>
    <w:rsid w:val="0026007E"/>
    <w:rsid w:val="002600AF"/>
    <w:rsid w:val="002600D0"/>
    <w:rsid w:val="002600DE"/>
    <w:rsid w:val="00260119"/>
    <w:rsid w:val="00260129"/>
    <w:rsid w:val="0026012C"/>
    <w:rsid w:val="00260167"/>
    <w:rsid w:val="00260179"/>
    <w:rsid w:val="002601AB"/>
    <w:rsid w:val="00260280"/>
    <w:rsid w:val="00260283"/>
    <w:rsid w:val="00260288"/>
    <w:rsid w:val="00260298"/>
    <w:rsid w:val="002602B2"/>
    <w:rsid w:val="00260367"/>
    <w:rsid w:val="0026036B"/>
    <w:rsid w:val="00260373"/>
    <w:rsid w:val="0026038A"/>
    <w:rsid w:val="00260406"/>
    <w:rsid w:val="00260423"/>
    <w:rsid w:val="00260441"/>
    <w:rsid w:val="00260456"/>
    <w:rsid w:val="002604FD"/>
    <w:rsid w:val="0026051D"/>
    <w:rsid w:val="00260562"/>
    <w:rsid w:val="00260583"/>
    <w:rsid w:val="0026058B"/>
    <w:rsid w:val="0026058F"/>
    <w:rsid w:val="00260594"/>
    <w:rsid w:val="0026059C"/>
    <w:rsid w:val="0026065E"/>
    <w:rsid w:val="002606C3"/>
    <w:rsid w:val="00260702"/>
    <w:rsid w:val="0026070F"/>
    <w:rsid w:val="00260779"/>
    <w:rsid w:val="0026077A"/>
    <w:rsid w:val="00260783"/>
    <w:rsid w:val="00260784"/>
    <w:rsid w:val="002607AA"/>
    <w:rsid w:val="002607E0"/>
    <w:rsid w:val="002607EF"/>
    <w:rsid w:val="00260887"/>
    <w:rsid w:val="00260895"/>
    <w:rsid w:val="0026089A"/>
    <w:rsid w:val="002608F5"/>
    <w:rsid w:val="0026091D"/>
    <w:rsid w:val="00260947"/>
    <w:rsid w:val="00260959"/>
    <w:rsid w:val="00260987"/>
    <w:rsid w:val="00260990"/>
    <w:rsid w:val="00260A0C"/>
    <w:rsid w:val="00260A39"/>
    <w:rsid w:val="00260A6A"/>
    <w:rsid w:val="00260A73"/>
    <w:rsid w:val="00260A93"/>
    <w:rsid w:val="00260ACD"/>
    <w:rsid w:val="00260ACE"/>
    <w:rsid w:val="00260AEC"/>
    <w:rsid w:val="00260B8C"/>
    <w:rsid w:val="00260BB8"/>
    <w:rsid w:val="00260C26"/>
    <w:rsid w:val="00260C3F"/>
    <w:rsid w:val="00260C47"/>
    <w:rsid w:val="00260C4C"/>
    <w:rsid w:val="00260C85"/>
    <w:rsid w:val="00260CA1"/>
    <w:rsid w:val="00260CA8"/>
    <w:rsid w:val="00260CB6"/>
    <w:rsid w:val="00260CBA"/>
    <w:rsid w:val="00260CE8"/>
    <w:rsid w:val="00260CF3"/>
    <w:rsid w:val="00260D4C"/>
    <w:rsid w:val="00260D9A"/>
    <w:rsid w:val="00260DDD"/>
    <w:rsid w:val="00260DEE"/>
    <w:rsid w:val="00260E42"/>
    <w:rsid w:val="00260E45"/>
    <w:rsid w:val="00260E8A"/>
    <w:rsid w:val="00260E8B"/>
    <w:rsid w:val="00260EDD"/>
    <w:rsid w:val="00260FD0"/>
    <w:rsid w:val="00260FD9"/>
    <w:rsid w:val="0026102D"/>
    <w:rsid w:val="0026106C"/>
    <w:rsid w:val="002610B7"/>
    <w:rsid w:val="00261115"/>
    <w:rsid w:val="0026113D"/>
    <w:rsid w:val="0026115B"/>
    <w:rsid w:val="00261178"/>
    <w:rsid w:val="00261181"/>
    <w:rsid w:val="00261192"/>
    <w:rsid w:val="00261196"/>
    <w:rsid w:val="0026124E"/>
    <w:rsid w:val="00261291"/>
    <w:rsid w:val="002612BF"/>
    <w:rsid w:val="002612D0"/>
    <w:rsid w:val="0026133D"/>
    <w:rsid w:val="0026136C"/>
    <w:rsid w:val="00261391"/>
    <w:rsid w:val="00261400"/>
    <w:rsid w:val="0026142E"/>
    <w:rsid w:val="00261454"/>
    <w:rsid w:val="00261463"/>
    <w:rsid w:val="00261473"/>
    <w:rsid w:val="002614A4"/>
    <w:rsid w:val="00261523"/>
    <w:rsid w:val="002615F5"/>
    <w:rsid w:val="00261606"/>
    <w:rsid w:val="00261677"/>
    <w:rsid w:val="00261687"/>
    <w:rsid w:val="00261699"/>
    <w:rsid w:val="0026169E"/>
    <w:rsid w:val="002616D8"/>
    <w:rsid w:val="002616EC"/>
    <w:rsid w:val="00261718"/>
    <w:rsid w:val="00261740"/>
    <w:rsid w:val="00261769"/>
    <w:rsid w:val="002617A6"/>
    <w:rsid w:val="002617B4"/>
    <w:rsid w:val="002617C0"/>
    <w:rsid w:val="002617D6"/>
    <w:rsid w:val="00261822"/>
    <w:rsid w:val="00261881"/>
    <w:rsid w:val="00261887"/>
    <w:rsid w:val="002618CD"/>
    <w:rsid w:val="002618D1"/>
    <w:rsid w:val="002618F8"/>
    <w:rsid w:val="00261926"/>
    <w:rsid w:val="0026193D"/>
    <w:rsid w:val="002619A0"/>
    <w:rsid w:val="002619AA"/>
    <w:rsid w:val="002619E7"/>
    <w:rsid w:val="002619F2"/>
    <w:rsid w:val="00261A18"/>
    <w:rsid w:val="00261A21"/>
    <w:rsid w:val="00261A27"/>
    <w:rsid w:val="00261A28"/>
    <w:rsid w:val="00261A40"/>
    <w:rsid w:val="00261A46"/>
    <w:rsid w:val="00261AAB"/>
    <w:rsid w:val="00261ABF"/>
    <w:rsid w:val="00261B06"/>
    <w:rsid w:val="00261B5F"/>
    <w:rsid w:val="00261B9D"/>
    <w:rsid w:val="00261C16"/>
    <w:rsid w:val="00261C1D"/>
    <w:rsid w:val="00261C2D"/>
    <w:rsid w:val="00261C45"/>
    <w:rsid w:val="00261C50"/>
    <w:rsid w:val="00261C75"/>
    <w:rsid w:val="00261C82"/>
    <w:rsid w:val="00261CD2"/>
    <w:rsid w:val="00261CE4"/>
    <w:rsid w:val="00261CE7"/>
    <w:rsid w:val="00261D35"/>
    <w:rsid w:val="00261D36"/>
    <w:rsid w:val="00261D3A"/>
    <w:rsid w:val="00261DA4"/>
    <w:rsid w:val="00261DB3"/>
    <w:rsid w:val="00261DF7"/>
    <w:rsid w:val="00261DFA"/>
    <w:rsid w:val="00261E4E"/>
    <w:rsid w:val="00261E68"/>
    <w:rsid w:val="00261E6E"/>
    <w:rsid w:val="00261EA7"/>
    <w:rsid w:val="00261EB2"/>
    <w:rsid w:val="00261EF5"/>
    <w:rsid w:val="00261F20"/>
    <w:rsid w:val="00261F41"/>
    <w:rsid w:val="00261F5B"/>
    <w:rsid w:val="00261FBC"/>
    <w:rsid w:val="00261FD2"/>
    <w:rsid w:val="00261FD6"/>
    <w:rsid w:val="00262002"/>
    <w:rsid w:val="00262010"/>
    <w:rsid w:val="0026207B"/>
    <w:rsid w:val="0026208D"/>
    <w:rsid w:val="00262091"/>
    <w:rsid w:val="0026209A"/>
    <w:rsid w:val="002620A1"/>
    <w:rsid w:val="002620FC"/>
    <w:rsid w:val="0026211A"/>
    <w:rsid w:val="0026212B"/>
    <w:rsid w:val="0026212C"/>
    <w:rsid w:val="00262157"/>
    <w:rsid w:val="002621AB"/>
    <w:rsid w:val="002621BD"/>
    <w:rsid w:val="002621CA"/>
    <w:rsid w:val="002621D0"/>
    <w:rsid w:val="00262212"/>
    <w:rsid w:val="00262271"/>
    <w:rsid w:val="0026227A"/>
    <w:rsid w:val="0026229B"/>
    <w:rsid w:val="0026232E"/>
    <w:rsid w:val="002623AB"/>
    <w:rsid w:val="002623B0"/>
    <w:rsid w:val="002623B4"/>
    <w:rsid w:val="0026242E"/>
    <w:rsid w:val="00262474"/>
    <w:rsid w:val="002624D8"/>
    <w:rsid w:val="00262563"/>
    <w:rsid w:val="00262588"/>
    <w:rsid w:val="00262624"/>
    <w:rsid w:val="00262646"/>
    <w:rsid w:val="0026265A"/>
    <w:rsid w:val="0026269B"/>
    <w:rsid w:val="002627A8"/>
    <w:rsid w:val="002627C6"/>
    <w:rsid w:val="002627E3"/>
    <w:rsid w:val="002628A1"/>
    <w:rsid w:val="002628C2"/>
    <w:rsid w:val="002628D6"/>
    <w:rsid w:val="002628EB"/>
    <w:rsid w:val="002628F5"/>
    <w:rsid w:val="0026291E"/>
    <w:rsid w:val="0026298F"/>
    <w:rsid w:val="002629A3"/>
    <w:rsid w:val="002629AA"/>
    <w:rsid w:val="002629BA"/>
    <w:rsid w:val="002629D4"/>
    <w:rsid w:val="002629EE"/>
    <w:rsid w:val="00262A06"/>
    <w:rsid w:val="00262A1B"/>
    <w:rsid w:val="00262A5B"/>
    <w:rsid w:val="00262B07"/>
    <w:rsid w:val="00262B2C"/>
    <w:rsid w:val="00262BA4"/>
    <w:rsid w:val="00262BC2"/>
    <w:rsid w:val="00262BD5"/>
    <w:rsid w:val="00262BD7"/>
    <w:rsid w:val="00262C90"/>
    <w:rsid w:val="00262CB4"/>
    <w:rsid w:val="00262CCF"/>
    <w:rsid w:val="00262CED"/>
    <w:rsid w:val="00262CF5"/>
    <w:rsid w:val="00262D05"/>
    <w:rsid w:val="00262D28"/>
    <w:rsid w:val="00262D61"/>
    <w:rsid w:val="00262DD0"/>
    <w:rsid w:val="00262E4C"/>
    <w:rsid w:val="00262E6B"/>
    <w:rsid w:val="00262EB7"/>
    <w:rsid w:val="00262EFD"/>
    <w:rsid w:val="00262F0D"/>
    <w:rsid w:val="00262F51"/>
    <w:rsid w:val="00262F54"/>
    <w:rsid w:val="00262FD1"/>
    <w:rsid w:val="00262FD8"/>
    <w:rsid w:val="00262FE0"/>
    <w:rsid w:val="0026301B"/>
    <w:rsid w:val="00263034"/>
    <w:rsid w:val="0026306D"/>
    <w:rsid w:val="0026309D"/>
    <w:rsid w:val="002630A1"/>
    <w:rsid w:val="002630BA"/>
    <w:rsid w:val="00263124"/>
    <w:rsid w:val="00263170"/>
    <w:rsid w:val="00263181"/>
    <w:rsid w:val="00263198"/>
    <w:rsid w:val="0026326D"/>
    <w:rsid w:val="00263275"/>
    <w:rsid w:val="0026329E"/>
    <w:rsid w:val="0026332B"/>
    <w:rsid w:val="00263334"/>
    <w:rsid w:val="0026334A"/>
    <w:rsid w:val="0026335B"/>
    <w:rsid w:val="00263377"/>
    <w:rsid w:val="002633B1"/>
    <w:rsid w:val="002633B5"/>
    <w:rsid w:val="00263499"/>
    <w:rsid w:val="002634A3"/>
    <w:rsid w:val="002634B3"/>
    <w:rsid w:val="002634C4"/>
    <w:rsid w:val="002634DA"/>
    <w:rsid w:val="002634E7"/>
    <w:rsid w:val="002634F8"/>
    <w:rsid w:val="00263517"/>
    <w:rsid w:val="0026353A"/>
    <w:rsid w:val="0026358D"/>
    <w:rsid w:val="002635B4"/>
    <w:rsid w:val="002635D0"/>
    <w:rsid w:val="002635DD"/>
    <w:rsid w:val="0026364A"/>
    <w:rsid w:val="0026367C"/>
    <w:rsid w:val="00263726"/>
    <w:rsid w:val="00263742"/>
    <w:rsid w:val="00263744"/>
    <w:rsid w:val="00263752"/>
    <w:rsid w:val="0026376C"/>
    <w:rsid w:val="00263786"/>
    <w:rsid w:val="00263799"/>
    <w:rsid w:val="002637A8"/>
    <w:rsid w:val="002637C2"/>
    <w:rsid w:val="002637D2"/>
    <w:rsid w:val="002637D6"/>
    <w:rsid w:val="002637EC"/>
    <w:rsid w:val="00263832"/>
    <w:rsid w:val="00263835"/>
    <w:rsid w:val="0026383F"/>
    <w:rsid w:val="00263841"/>
    <w:rsid w:val="00263875"/>
    <w:rsid w:val="00263892"/>
    <w:rsid w:val="00263899"/>
    <w:rsid w:val="002638C1"/>
    <w:rsid w:val="002638DE"/>
    <w:rsid w:val="002638E6"/>
    <w:rsid w:val="0026390F"/>
    <w:rsid w:val="00263920"/>
    <w:rsid w:val="0026394C"/>
    <w:rsid w:val="002639BE"/>
    <w:rsid w:val="00263A06"/>
    <w:rsid w:val="00263A1D"/>
    <w:rsid w:val="00263A3A"/>
    <w:rsid w:val="00263A3B"/>
    <w:rsid w:val="00263A4B"/>
    <w:rsid w:val="00263A9E"/>
    <w:rsid w:val="00263ACC"/>
    <w:rsid w:val="00263AD4"/>
    <w:rsid w:val="00263ADF"/>
    <w:rsid w:val="00263AFC"/>
    <w:rsid w:val="00263B57"/>
    <w:rsid w:val="00263B7B"/>
    <w:rsid w:val="00263B80"/>
    <w:rsid w:val="00263BB7"/>
    <w:rsid w:val="00263BC6"/>
    <w:rsid w:val="00263BE2"/>
    <w:rsid w:val="00263BF5"/>
    <w:rsid w:val="00263C46"/>
    <w:rsid w:val="00263CAC"/>
    <w:rsid w:val="00263CB3"/>
    <w:rsid w:val="00263CE0"/>
    <w:rsid w:val="00263CE2"/>
    <w:rsid w:val="00263CF8"/>
    <w:rsid w:val="00263D3F"/>
    <w:rsid w:val="00263D7F"/>
    <w:rsid w:val="00263E26"/>
    <w:rsid w:val="00263E83"/>
    <w:rsid w:val="00263ED0"/>
    <w:rsid w:val="00263F4F"/>
    <w:rsid w:val="00263F53"/>
    <w:rsid w:val="00263F71"/>
    <w:rsid w:val="00263F72"/>
    <w:rsid w:val="00264058"/>
    <w:rsid w:val="0026406C"/>
    <w:rsid w:val="00264088"/>
    <w:rsid w:val="0026408D"/>
    <w:rsid w:val="002640B6"/>
    <w:rsid w:val="002640F2"/>
    <w:rsid w:val="00264128"/>
    <w:rsid w:val="002641B8"/>
    <w:rsid w:val="002641ED"/>
    <w:rsid w:val="00264214"/>
    <w:rsid w:val="00264217"/>
    <w:rsid w:val="00264233"/>
    <w:rsid w:val="00264237"/>
    <w:rsid w:val="0026424E"/>
    <w:rsid w:val="002642B1"/>
    <w:rsid w:val="002642E7"/>
    <w:rsid w:val="00264324"/>
    <w:rsid w:val="00264356"/>
    <w:rsid w:val="002643A6"/>
    <w:rsid w:val="002643BB"/>
    <w:rsid w:val="002643C8"/>
    <w:rsid w:val="002643E1"/>
    <w:rsid w:val="00264403"/>
    <w:rsid w:val="00264420"/>
    <w:rsid w:val="0026442A"/>
    <w:rsid w:val="00264433"/>
    <w:rsid w:val="00264457"/>
    <w:rsid w:val="002644CD"/>
    <w:rsid w:val="002644EE"/>
    <w:rsid w:val="0026452B"/>
    <w:rsid w:val="00264536"/>
    <w:rsid w:val="00264568"/>
    <w:rsid w:val="0026459C"/>
    <w:rsid w:val="002645CE"/>
    <w:rsid w:val="002645E6"/>
    <w:rsid w:val="00264668"/>
    <w:rsid w:val="002646D4"/>
    <w:rsid w:val="002646EC"/>
    <w:rsid w:val="002646EF"/>
    <w:rsid w:val="00264705"/>
    <w:rsid w:val="00264732"/>
    <w:rsid w:val="00264740"/>
    <w:rsid w:val="0026474C"/>
    <w:rsid w:val="0026477A"/>
    <w:rsid w:val="00264783"/>
    <w:rsid w:val="002647C4"/>
    <w:rsid w:val="002647D6"/>
    <w:rsid w:val="0026486E"/>
    <w:rsid w:val="00264874"/>
    <w:rsid w:val="00264896"/>
    <w:rsid w:val="00264907"/>
    <w:rsid w:val="00264988"/>
    <w:rsid w:val="002649B7"/>
    <w:rsid w:val="002649CA"/>
    <w:rsid w:val="002649DC"/>
    <w:rsid w:val="002649EB"/>
    <w:rsid w:val="00264A03"/>
    <w:rsid w:val="00264A13"/>
    <w:rsid w:val="00264A2E"/>
    <w:rsid w:val="00264A3E"/>
    <w:rsid w:val="00264A60"/>
    <w:rsid w:val="00264A7F"/>
    <w:rsid w:val="00264AED"/>
    <w:rsid w:val="00264AF7"/>
    <w:rsid w:val="00264B2D"/>
    <w:rsid w:val="00264B3C"/>
    <w:rsid w:val="00264B82"/>
    <w:rsid w:val="00264BF9"/>
    <w:rsid w:val="00264C5A"/>
    <w:rsid w:val="00264C98"/>
    <w:rsid w:val="00264CA0"/>
    <w:rsid w:val="00264CDF"/>
    <w:rsid w:val="00264CE0"/>
    <w:rsid w:val="00264CE8"/>
    <w:rsid w:val="00264CFC"/>
    <w:rsid w:val="00264D3E"/>
    <w:rsid w:val="00264D59"/>
    <w:rsid w:val="00264D5B"/>
    <w:rsid w:val="00264D5F"/>
    <w:rsid w:val="00264D8D"/>
    <w:rsid w:val="00264D92"/>
    <w:rsid w:val="00264DB0"/>
    <w:rsid w:val="00264DB1"/>
    <w:rsid w:val="00264DC1"/>
    <w:rsid w:val="00264DF7"/>
    <w:rsid w:val="00264E0D"/>
    <w:rsid w:val="00264E16"/>
    <w:rsid w:val="00264F1F"/>
    <w:rsid w:val="00264F43"/>
    <w:rsid w:val="00264F5F"/>
    <w:rsid w:val="00264F73"/>
    <w:rsid w:val="0026500B"/>
    <w:rsid w:val="0026500C"/>
    <w:rsid w:val="0026503E"/>
    <w:rsid w:val="0026504A"/>
    <w:rsid w:val="00265086"/>
    <w:rsid w:val="002650A0"/>
    <w:rsid w:val="002650A3"/>
    <w:rsid w:val="002650A8"/>
    <w:rsid w:val="00265157"/>
    <w:rsid w:val="00265179"/>
    <w:rsid w:val="0026517F"/>
    <w:rsid w:val="002651BF"/>
    <w:rsid w:val="002651F9"/>
    <w:rsid w:val="0026520D"/>
    <w:rsid w:val="00265230"/>
    <w:rsid w:val="0026527C"/>
    <w:rsid w:val="0026528C"/>
    <w:rsid w:val="00265292"/>
    <w:rsid w:val="002652DE"/>
    <w:rsid w:val="002652EE"/>
    <w:rsid w:val="00265352"/>
    <w:rsid w:val="002653FF"/>
    <w:rsid w:val="00265411"/>
    <w:rsid w:val="00265492"/>
    <w:rsid w:val="002654CA"/>
    <w:rsid w:val="002654D6"/>
    <w:rsid w:val="0026550E"/>
    <w:rsid w:val="00265568"/>
    <w:rsid w:val="00265587"/>
    <w:rsid w:val="0026560C"/>
    <w:rsid w:val="0026561E"/>
    <w:rsid w:val="00265622"/>
    <w:rsid w:val="00265624"/>
    <w:rsid w:val="00265654"/>
    <w:rsid w:val="0026565C"/>
    <w:rsid w:val="002656AE"/>
    <w:rsid w:val="002656F5"/>
    <w:rsid w:val="002656FB"/>
    <w:rsid w:val="00265724"/>
    <w:rsid w:val="00265742"/>
    <w:rsid w:val="0026579A"/>
    <w:rsid w:val="0026581E"/>
    <w:rsid w:val="0026583B"/>
    <w:rsid w:val="00265855"/>
    <w:rsid w:val="002658A3"/>
    <w:rsid w:val="002658D0"/>
    <w:rsid w:val="002658D9"/>
    <w:rsid w:val="002658F9"/>
    <w:rsid w:val="0026591A"/>
    <w:rsid w:val="0026599E"/>
    <w:rsid w:val="00265A49"/>
    <w:rsid w:val="00265A4C"/>
    <w:rsid w:val="00265A98"/>
    <w:rsid w:val="00265B37"/>
    <w:rsid w:val="00265B39"/>
    <w:rsid w:val="00265B47"/>
    <w:rsid w:val="00265B6B"/>
    <w:rsid w:val="00265B91"/>
    <w:rsid w:val="00265B99"/>
    <w:rsid w:val="00265BA0"/>
    <w:rsid w:val="00265BF5"/>
    <w:rsid w:val="00265C06"/>
    <w:rsid w:val="00265C09"/>
    <w:rsid w:val="00265C11"/>
    <w:rsid w:val="00265C21"/>
    <w:rsid w:val="00265C46"/>
    <w:rsid w:val="00265C49"/>
    <w:rsid w:val="00265C81"/>
    <w:rsid w:val="00265CFB"/>
    <w:rsid w:val="00265D2C"/>
    <w:rsid w:val="00265D75"/>
    <w:rsid w:val="00265DE4"/>
    <w:rsid w:val="00265E0D"/>
    <w:rsid w:val="00265E33"/>
    <w:rsid w:val="00265E5D"/>
    <w:rsid w:val="00265E6F"/>
    <w:rsid w:val="00265ED8"/>
    <w:rsid w:val="00265EF5"/>
    <w:rsid w:val="00265EFC"/>
    <w:rsid w:val="00265F2C"/>
    <w:rsid w:val="00265F47"/>
    <w:rsid w:val="00265F63"/>
    <w:rsid w:val="00265F91"/>
    <w:rsid w:val="00265F9C"/>
    <w:rsid w:val="00265FA8"/>
    <w:rsid w:val="00265FB4"/>
    <w:rsid w:val="0026600D"/>
    <w:rsid w:val="0026600F"/>
    <w:rsid w:val="0026608D"/>
    <w:rsid w:val="002660DC"/>
    <w:rsid w:val="002660EC"/>
    <w:rsid w:val="00266142"/>
    <w:rsid w:val="002661C0"/>
    <w:rsid w:val="00266217"/>
    <w:rsid w:val="0026623E"/>
    <w:rsid w:val="00266241"/>
    <w:rsid w:val="00266265"/>
    <w:rsid w:val="00266272"/>
    <w:rsid w:val="00266277"/>
    <w:rsid w:val="00266285"/>
    <w:rsid w:val="00266292"/>
    <w:rsid w:val="002662CF"/>
    <w:rsid w:val="002662ED"/>
    <w:rsid w:val="00266369"/>
    <w:rsid w:val="00266393"/>
    <w:rsid w:val="002663A9"/>
    <w:rsid w:val="002663B3"/>
    <w:rsid w:val="00266434"/>
    <w:rsid w:val="00266448"/>
    <w:rsid w:val="00266456"/>
    <w:rsid w:val="002664A2"/>
    <w:rsid w:val="00266513"/>
    <w:rsid w:val="00266540"/>
    <w:rsid w:val="00266544"/>
    <w:rsid w:val="002665D4"/>
    <w:rsid w:val="002665D9"/>
    <w:rsid w:val="002665E7"/>
    <w:rsid w:val="002665E8"/>
    <w:rsid w:val="002665FE"/>
    <w:rsid w:val="00266602"/>
    <w:rsid w:val="0026664E"/>
    <w:rsid w:val="00266664"/>
    <w:rsid w:val="00266668"/>
    <w:rsid w:val="002666BB"/>
    <w:rsid w:val="002666E2"/>
    <w:rsid w:val="00266719"/>
    <w:rsid w:val="0026671D"/>
    <w:rsid w:val="00266780"/>
    <w:rsid w:val="002667B6"/>
    <w:rsid w:val="002667F7"/>
    <w:rsid w:val="002668BF"/>
    <w:rsid w:val="002668C3"/>
    <w:rsid w:val="002668E2"/>
    <w:rsid w:val="002668E6"/>
    <w:rsid w:val="0026692D"/>
    <w:rsid w:val="00266950"/>
    <w:rsid w:val="00266A2A"/>
    <w:rsid w:val="00266A62"/>
    <w:rsid w:val="00266A70"/>
    <w:rsid w:val="00266A8C"/>
    <w:rsid w:val="00266A94"/>
    <w:rsid w:val="00266AAE"/>
    <w:rsid w:val="00266AE2"/>
    <w:rsid w:val="00266AF1"/>
    <w:rsid w:val="00266AF4"/>
    <w:rsid w:val="00266B97"/>
    <w:rsid w:val="00266BE5"/>
    <w:rsid w:val="00266C77"/>
    <w:rsid w:val="00266C90"/>
    <w:rsid w:val="00266D0A"/>
    <w:rsid w:val="00266D1F"/>
    <w:rsid w:val="00266D3B"/>
    <w:rsid w:val="00266D54"/>
    <w:rsid w:val="00266E69"/>
    <w:rsid w:val="00266E97"/>
    <w:rsid w:val="00266F19"/>
    <w:rsid w:val="00266F1F"/>
    <w:rsid w:val="00266F6A"/>
    <w:rsid w:val="00266F6F"/>
    <w:rsid w:val="00266F8F"/>
    <w:rsid w:val="00266FA4"/>
    <w:rsid w:val="00266FCC"/>
    <w:rsid w:val="0026709B"/>
    <w:rsid w:val="002670F8"/>
    <w:rsid w:val="00267113"/>
    <w:rsid w:val="00267175"/>
    <w:rsid w:val="00267193"/>
    <w:rsid w:val="002671FB"/>
    <w:rsid w:val="00267233"/>
    <w:rsid w:val="002672BE"/>
    <w:rsid w:val="00267308"/>
    <w:rsid w:val="00267337"/>
    <w:rsid w:val="0026733E"/>
    <w:rsid w:val="0026735E"/>
    <w:rsid w:val="00267421"/>
    <w:rsid w:val="00267425"/>
    <w:rsid w:val="00267487"/>
    <w:rsid w:val="00267499"/>
    <w:rsid w:val="002674C3"/>
    <w:rsid w:val="00267528"/>
    <w:rsid w:val="00267542"/>
    <w:rsid w:val="0026757E"/>
    <w:rsid w:val="00267586"/>
    <w:rsid w:val="002675C9"/>
    <w:rsid w:val="002675CD"/>
    <w:rsid w:val="002675D9"/>
    <w:rsid w:val="00267625"/>
    <w:rsid w:val="002676A0"/>
    <w:rsid w:val="002676E8"/>
    <w:rsid w:val="0026770E"/>
    <w:rsid w:val="00267721"/>
    <w:rsid w:val="00267724"/>
    <w:rsid w:val="00267794"/>
    <w:rsid w:val="002677CE"/>
    <w:rsid w:val="00267809"/>
    <w:rsid w:val="0026782F"/>
    <w:rsid w:val="002678AD"/>
    <w:rsid w:val="002678E7"/>
    <w:rsid w:val="00267908"/>
    <w:rsid w:val="0026792D"/>
    <w:rsid w:val="0026795C"/>
    <w:rsid w:val="002679B7"/>
    <w:rsid w:val="002679D7"/>
    <w:rsid w:val="002679DA"/>
    <w:rsid w:val="002679E8"/>
    <w:rsid w:val="00267A02"/>
    <w:rsid w:val="00267A13"/>
    <w:rsid w:val="00267A1A"/>
    <w:rsid w:val="00267A24"/>
    <w:rsid w:val="00267A27"/>
    <w:rsid w:val="00267A28"/>
    <w:rsid w:val="00267A3B"/>
    <w:rsid w:val="00267A43"/>
    <w:rsid w:val="00267A68"/>
    <w:rsid w:val="00267A93"/>
    <w:rsid w:val="00267AC8"/>
    <w:rsid w:val="00267AD9"/>
    <w:rsid w:val="00267AF1"/>
    <w:rsid w:val="00267AF8"/>
    <w:rsid w:val="00267B5C"/>
    <w:rsid w:val="00267B71"/>
    <w:rsid w:val="00267B97"/>
    <w:rsid w:val="00267BA7"/>
    <w:rsid w:val="00267BB4"/>
    <w:rsid w:val="00267C11"/>
    <w:rsid w:val="00267C45"/>
    <w:rsid w:val="00267C5A"/>
    <w:rsid w:val="00267C99"/>
    <w:rsid w:val="00267CD9"/>
    <w:rsid w:val="00267D11"/>
    <w:rsid w:val="00267D1E"/>
    <w:rsid w:val="00267D24"/>
    <w:rsid w:val="00267D52"/>
    <w:rsid w:val="00267D68"/>
    <w:rsid w:val="00267D97"/>
    <w:rsid w:val="00267D9A"/>
    <w:rsid w:val="00267DA6"/>
    <w:rsid w:val="00267DCD"/>
    <w:rsid w:val="00267DD8"/>
    <w:rsid w:val="00267DEE"/>
    <w:rsid w:val="00267DF3"/>
    <w:rsid w:val="00267E1D"/>
    <w:rsid w:val="00267E2D"/>
    <w:rsid w:val="00267E46"/>
    <w:rsid w:val="00267E64"/>
    <w:rsid w:val="00267E94"/>
    <w:rsid w:val="00267E9E"/>
    <w:rsid w:val="00267EB9"/>
    <w:rsid w:val="00267EF1"/>
    <w:rsid w:val="00267F5B"/>
    <w:rsid w:val="00267F6D"/>
    <w:rsid w:val="00267F8A"/>
    <w:rsid w:val="00267FB0"/>
    <w:rsid w:val="00267FE8"/>
    <w:rsid w:val="00267FF0"/>
    <w:rsid w:val="0027000F"/>
    <w:rsid w:val="0027001F"/>
    <w:rsid w:val="00270028"/>
    <w:rsid w:val="002700D2"/>
    <w:rsid w:val="00270125"/>
    <w:rsid w:val="002701C7"/>
    <w:rsid w:val="002701FC"/>
    <w:rsid w:val="002701FE"/>
    <w:rsid w:val="00270210"/>
    <w:rsid w:val="00270309"/>
    <w:rsid w:val="0027030B"/>
    <w:rsid w:val="00270344"/>
    <w:rsid w:val="0027035A"/>
    <w:rsid w:val="00270382"/>
    <w:rsid w:val="0027038D"/>
    <w:rsid w:val="002703DA"/>
    <w:rsid w:val="002703F0"/>
    <w:rsid w:val="002703F2"/>
    <w:rsid w:val="00270424"/>
    <w:rsid w:val="00270437"/>
    <w:rsid w:val="00270442"/>
    <w:rsid w:val="00270480"/>
    <w:rsid w:val="002704B2"/>
    <w:rsid w:val="00270505"/>
    <w:rsid w:val="0027054D"/>
    <w:rsid w:val="0027055B"/>
    <w:rsid w:val="00270565"/>
    <w:rsid w:val="00270598"/>
    <w:rsid w:val="002705EA"/>
    <w:rsid w:val="002705F4"/>
    <w:rsid w:val="0027061F"/>
    <w:rsid w:val="00270641"/>
    <w:rsid w:val="002706AA"/>
    <w:rsid w:val="002706AC"/>
    <w:rsid w:val="002706D1"/>
    <w:rsid w:val="002706F9"/>
    <w:rsid w:val="00270710"/>
    <w:rsid w:val="0027075E"/>
    <w:rsid w:val="0027077A"/>
    <w:rsid w:val="002707E4"/>
    <w:rsid w:val="00270804"/>
    <w:rsid w:val="00270841"/>
    <w:rsid w:val="00270914"/>
    <w:rsid w:val="00270930"/>
    <w:rsid w:val="0027097C"/>
    <w:rsid w:val="002709B7"/>
    <w:rsid w:val="002709C2"/>
    <w:rsid w:val="002709C5"/>
    <w:rsid w:val="002709F5"/>
    <w:rsid w:val="00270A36"/>
    <w:rsid w:val="00270A62"/>
    <w:rsid w:val="00270A6C"/>
    <w:rsid w:val="00270A6F"/>
    <w:rsid w:val="00270B3F"/>
    <w:rsid w:val="00270B43"/>
    <w:rsid w:val="00270B91"/>
    <w:rsid w:val="00270BD8"/>
    <w:rsid w:val="00270BE3"/>
    <w:rsid w:val="00270BF4"/>
    <w:rsid w:val="00270C5A"/>
    <w:rsid w:val="00270C91"/>
    <w:rsid w:val="00270CBC"/>
    <w:rsid w:val="00270CC0"/>
    <w:rsid w:val="00270CD8"/>
    <w:rsid w:val="00270CF5"/>
    <w:rsid w:val="00270D08"/>
    <w:rsid w:val="00270D21"/>
    <w:rsid w:val="00270D23"/>
    <w:rsid w:val="00270D78"/>
    <w:rsid w:val="00270D9E"/>
    <w:rsid w:val="00270DC6"/>
    <w:rsid w:val="00270DE3"/>
    <w:rsid w:val="00270E46"/>
    <w:rsid w:val="00270E8A"/>
    <w:rsid w:val="00270EC8"/>
    <w:rsid w:val="00270EDA"/>
    <w:rsid w:val="00270F47"/>
    <w:rsid w:val="00270F62"/>
    <w:rsid w:val="00270F65"/>
    <w:rsid w:val="00270F72"/>
    <w:rsid w:val="00270F7C"/>
    <w:rsid w:val="00270FC2"/>
    <w:rsid w:val="00270FC7"/>
    <w:rsid w:val="00270FD2"/>
    <w:rsid w:val="00271027"/>
    <w:rsid w:val="0027104D"/>
    <w:rsid w:val="00271052"/>
    <w:rsid w:val="0027108A"/>
    <w:rsid w:val="0027109C"/>
    <w:rsid w:val="002710DF"/>
    <w:rsid w:val="002710FE"/>
    <w:rsid w:val="0027111E"/>
    <w:rsid w:val="00271127"/>
    <w:rsid w:val="00271138"/>
    <w:rsid w:val="00271159"/>
    <w:rsid w:val="0027118A"/>
    <w:rsid w:val="00271265"/>
    <w:rsid w:val="00271294"/>
    <w:rsid w:val="002712CA"/>
    <w:rsid w:val="002712F1"/>
    <w:rsid w:val="0027135E"/>
    <w:rsid w:val="0027137B"/>
    <w:rsid w:val="00271390"/>
    <w:rsid w:val="002713A6"/>
    <w:rsid w:val="00271405"/>
    <w:rsid w:val="0027144C"/>
    <w:rsid w:val="0027144F"/>
    <w:rsid w:val="0027148A"/>
    <w:rsid w:val="00271491"/>
    <w:rsid w:val="002714A1"/>
    <w:rsid w:val="002714E4"/>
    <w:rsid w:val="002714EF"/>
    <w:rsid w:val="002715C2"/>
    <w:rsid w:val="002715C4"/>
    <w:rsid w:val="0027165E"/>
    <w:rsid w:val="0027169B"/>
    <w:rsid w:val="002716A0"/>
    <w:rsid w:val="002716DB"/>
    <w:rsid w:val="00271751"/>
    <w:rsid w:val="0027178D"/>
    <w:rsid w:val="002717CA"/>
    <w:rsid w:val="002717CE"/>
    <w:rsid w:val="002717E9"/>
    <w:rsid w:val="00271809"/>
    <w:rsid w:val="00271815"/>
    <w:rsid w:val="00271881"/>
    <w:rsid w:val="00271884"/>
    <w:rsid w:val="0027189A"/>
    <w:rsid w:val="00271921"/>
    <w:rsid w:val="00271924"/>
    <w:rsid w:val="0027197D"/>
    <w:rsid w:val="00271995"/>
    <w:rsid w:val="0027199C"/>
    <w:rsid w:val="00271A3E"/>
    <w:rsid w:val="00271A70"/>
    <w:rsid w:val="00271A8A"/>
    <w:rsid w:val="00271AAB"/>
    <w:rsid w:val="00271B4C"/>
    <w:rsid w:val="00271B82"/>
    <w:rsid w:val="00271BE5"/>
    <w:rsid w:val="00271C08"/>
    <w:rsid w:val="00271C28"/>
    <w:rsid w:val="00271C65"/>
    <w:rsid w:val="00271C7D"/>
    <w:rsid w:val="00271C99"/>
    <w:rsid w:val="00271D23"/>
    <w:rsid w:val="00271D55"/>
    <w:rsid w:val="00271D83"/>
    <w:rsid w:val="00271D85"/>
    <w:rsid w:val="00271D88"/>
    <w:rsid w:val="00271D93"/>
    <w:rsid w:val="00271DD2"/>
    <w:rsid w:val="00271E05"/>
    <w:rsid w:val="00271E42"/>
    <w:rsid w:val="00271E8A"/>
    <w:rsid w:val="00271E9F"/>
    <w:rsid w:val="00271EB3"/>
    <w:rsid w:val="00271EE2"/>
    <w:rsid w:val="00271EFA"/>
    <w:rsid w:val="00271F83"/>
    <w:rsid w:val="00271FB7"/>
    <w:rsid w:val="00271FBA"/>
    <w:rsid w:val="00272027"/>
    <w:rsid w:val="0027202A"/>
    <w:rsid w:val="002720B4"/>
    <w:rsid w:val="002720D2"/>
    <w:rsid w:val="00272117"/>
    <w:rsid w:val="00272173"/>
    <w:rsid w:val="002721BD"/>
    <w:rsid w:val="00272205"/>
    <w:rsid w:val="00272235"/>
    <w:rsid w:val="0027226E"/>
    <w:rsid w:val="002722F6"/>
    <w:rsid w:val="00272333"/>
    <w:rsid w:val="0027236A"/>
    <w:rsid w:val="00272370"/>
    <w:rsid w:val="00272382"/>
    <w:rsid w:val="0027240A"/>
    <w:rsid w:val="0027246E"/>
    <w:rsid w:val="002724B1"/>
    <w:rsid w:val="002724FB"/>
    <w:rsid w:val="00272510"/>
    <w:rsid w:val="00272521"/>
    <w:rsid w:val="00272554"/>
    <w:rsid w:val="00272568"/>
    <w:rsid w:val="002725B6"/>
    <w:rsid w:val="00272605"/>
    <w:rsid w:val="00272623"/>
    <w:rsid w:val="0027265E"/>
    <w:rsid w:val="0027276D"/>
    <w:rsid w:val="002727F9"/>
    <w:rsid w:val="00272802"/>
    <w:rsid w:val="002728A5"/>
    <w:rsid w:val="002728C4"/>
    <w:rsid w:val="002728CA"/>
    <w:rsid w:val="00272906"/>
    <w:rsid w:val="00272907"/>
    <w:rsid w:val="00272999"/>
    <w:rsid w:val="00272A12"/>
    <w:rsid w:val="00272A81"/>
    <w:rsid w:val="00272A8C"/>
    <w:rsid w:val="00272AD3"/>
    <w:rsid w:val="00272AD5"/>
    <w:rsid w:val="00272AF2"/>
    <w:rsid w:val="00272AF4"/>
    <w:rsid w:val="00272B24"/>
    <w:rsid w:val="00272B33"/>
    <w:rsid w:val="00272B71"/>
    <w:rsid w:val="00272B8C"/>
    <w:rsid w:val="00272BC6"/>
    <w:rsid w:val="00272BCD"/>
    <w:rsid w:val="00272C02"/>
    <w:rsid w:val="00272C74"/>
    <w:rsid w:val="00272CA1"/>
    <w:rsid w:val="00272CB7"/>
    <w:rsid w:val="00272D21"/>
    <w:rsid w:val="00272D3D"/>
    <w:rsid w:val="00272D4C"/>
    <w:rsid w:val="00272D5E"/>
    <w:rsid w:val="00272D69"/>
    <w:rsid w:val="00272DB9"/>
    <w:rsid w:val="00272DC2"/>
    <w:rsid w:val="00272DD0"/>
    <w:rsid w:val="00272DEB"/>
    <w:rsid w:val="00272E19"/>
    <w:rsid w:val="00272E64"/>
    <w:rsid w:val="00272E7D"/>
    <w:rsid w:val="00272E8D"/>
    <w:rsid w:val="00272EA7"/>
    <w:rsid w:val="00272ED9"/>
    <w:rsid w:val="00272F1D"/>
    <w:rsid w:val="00272F3E"/>
    <w:rsid w:val="00272F99"/>
    <w:rsid w:val="00272FF3"/>
    <w:rsid w:val="0027303E"/>
    <w:rsid w:val="00273062"/>
    <w:rsid w:val="002730B7"/>
    <w:rsid w:val="002730BE"/>
    <w:rsid w:val="00273111"/>
    <w:rsid w:val="00273121"/>
    <w:rsid w:val="0027312A"/>
    <w:rsid w:val="0027315A"/>
    <w:rsid w:val="00273190"/>
    <w:rsid w:val="00273197"/>
    <w:rsid w:val="002731BF"/>
    <w:rsid w:val="002731C5"/>
    <w:rsid w:val="002731E3"/>
    <w:rsid w:val="0027321A"/>
    <w:rsid w:val="00273222"/>
    <w:rsid w:val="00273253"/>
    <w:rsid w:val="00273269"/>
    <w:rsid w:val="002732B7"/>
    <w:rsid w:val="002732E0"/>
    <w:rsid w:val="002732FA"/>
    <w:rsid w:val="00273363"/>
    <w:rsid w:val="002733C5"/>
    <w:rsid w:val="002733EA"/>
    <w:rsid w:val="002733F2"/>
    <w:rsid w:val="0027342C"/>
    <w:rsid w:val="00273432"/>
    <w:rsid w:val="0027347D"/>
    <w:rsid w:val="002734B0"/>
    <w:rsid w:val="002734BC"/>
    <w:rsid w:val="002734C4"/>
    <w:rsid w:val="002734D0"/>
    <w:rsid w:val="002734DB"/>
    <w:rsid w:val="0027353B"/>
    <w:rsid w:val="002735C9"/>
    <w:rsid w:val="00273629"/>
    <w:rsid w:val="00273657"/>
    <w:rsid w:val="00273668"/>
    <w:rsid w:val="002736B6"/>
    <w:rsid w:val="002736C0"/>
    <w:rsid w:val="002736D4"/>
    <w:rsid w:val="00273701"/>
    <w:rsid w:val="0027370F"/>
    <w:rsid w:val="0027371B"/>
    <w:rsid w:val="0027377D"/>
    <w:rsid w:val="00273792"/>
    <w:rsid w:val="002737AF"/>
    <w:rsid w:val="002737C8"/>
    <w:rsid w:val="002737F8"/>
    <w:rsid w:val="0027382D"/>
    <w:rsid w:val="00273833"/>
    <w:rsid w:val="0027384E"/>
    <w:rsid w:val="002738A5"/>
    <w:rsid w:val="002738D4"/>
    <w:rsid w:val="00273917"/>
    <w:rsid w:val="00273951"/>
    <w:rsid w:val="00273957"/>
    <w:rsid w:val="00273986"/>
    <w:rsid w:val="002739E7"/>
    <w:rsid w:val="002739FD"/>
    <w:rsid w:val="00273A07"/>
    <w:rsid w:val="00273A1F"/>
    <w:rsid w:val="00273A49"/>
    <w:rsid w:val="00273A7B"/>
    <w:rsid w:val="00273A99"/>
    <w:rsid w:val="00273ABE"/>
    <w:rsid w:val="00273B06"/>
    <w:rsid w:val="00273B07"/>
    <w:rsid w:val="00273B1B"/>
    <w:rsid w:val="00273B22"/>
    <w:rsid w:val="00273B75"/>
    <w:rsid w:val="00273BB2"/>
    <w:rsid w:val="00273C11"/>
    <w:rsid w:val="00273C2C"/>
    <w:rsid w:val="00273C4A"/>
    <w:rsid w:val="00273C5E"/>
    <w:rsid w:val="00273C69"/>
    <w:rsid w:val="00273C7D"/>
    <w:rsid w:val="00273C81"/>
    <w:rsid w:val="00273C9A"/>
    <w:rsid w:val="00273CB0"/>
    <w:rsid w:val="00273D05"/>
    <w:rsid w:val="00273D53"/>
    <w:rsid w:val="00273D91"/>
    <w:rsid w:val="00273E20"/>
    <w:rsid w:val="00273E45"/>
    <w:rsid w:val="00273E4B"/>
    <w:rsid w:val="00273E5F"/>
    <w:rsid w:val="00273E73"/>
    <w:rsid w:val="00273EF8"/>
    <w:rsid w:val="00273F0B"/>
    <w:rsid w:val="00273F28"/>
    <w:rsid w:val="00273F29"/>
    <w:rsid w:val="00273F44"/>
    <w:rsid w:val="00273F61"/>
    <w:rsid w:val="00273F95"/>
    <w:rsid w:val="00273F9A"/>
    <w:rsid w:val="00274046"/>
    <w:rsid w:val="0027405D"/>
    <w:rsid w:val="00274071"/>
    <w:rsid w:val="0027407F"/>
    <w:rsid w:val="002740A4"/>
    <w:rsid w:val="00274113"/>
    <w:rsid w:val="0027411D"/>
    <w:rsid w:val="00274127"/>
    <w:rsid w:val="00274128"/>
    <w:rsid w:val="0027413B"/>
    <w:rsid w:val="00274199"/>
    <w:rsid w:val="002741CD"/>
    <w:rsid w:val="002742A6"/>
    <w:rsid w:val="002742F3"/>
    <w:rsid w:val="0027430D"/>
    <w:rsid w:val="00274335"/>
    <w:rsid w:val="00274350"/>
    <w:rsid w:val="0027436F"/>
    <w:rsid w:val="00274398"/>
    <w:rsid w:val="002743E2"/>
    <w:rsid w:val="002743EC"/>
    <w:rsid w:val="002743EF"/>
    <w:rsid w:val="002743F7"/>
    <w:rsid w:val="0027440A"/>
    <w:rsid w:val="0027447A"/>
    <w:rsid w:val="00274496"/>
    <w:rsid w:val="00274501"/>
    <w:rsid w:val="00274562"/>
    <w:rsid w:val="002745CC"/>
    <w:rsid w:val="002745F3"/>
    <w:rsid w:val="002745F6"/>
    <w:rsid w:val="00274648"/>
    <w:rsid w:val="00274662"/>
    <w:rsid w:val="00274702"/>
    <w:rsid w:val="00274758"/>
    <w:rsid w:val="0027476D"/>
    <w:rsid w:val="002747F1"/>
    <w:rsid w:val="002747FA"/>
    <w:rsid w:val="0027480C"/>
    <w:rsid w:val="00274834"/>
    <w:rsid w:val="00274842"/>
    <w:rsid w:val="00274844"/>
    <w:rsid w:val="00274863"/>
    <w:rsid w:val="00274876"/>
    <w:rsid w:val="002748D9"/>
    <w:rsid w:val="002748EA"/>
    <w:rsid w:val="00274935"/>
    <w:rsid w:val="0027496B"/>
    <w:rsid w:val="002749B2"/>
    <w:rsid w:val="002749D2"/>
    <w:rsid w:val="002749FE"/>
    <w:rsid w:val="00274A11"/>
    <w:rsid w:val="00274A65"/>
    <w:rsid w:val="00274AB5"/>
    <w:rsid w:val="00274BCD"/>
    <w:rsid w:val="00274BF9"/>
    <w:rsid w:val="00274CBC"/>
    <w:rsid w:val="00274CEB"/>
    <w:rsid w:val="00274D09"/>
    <w:rsid w:val="00274D0E"/>
    <w:rsid w:val="00274D77"/>
    <w:rsid w:val="00274D7D"/>
    <w:rsid w:val="00274D98"/>
    <w:rsid w:val="00274DCC"/>
    <w:rsid w:val="00274DDE"/>
    <w:rsid w:val="00274DF2"/>
    <w:rsid w:val="00274E50"/>
    <w:rsid w:val="00274E92"/>
    <w:rsid w:val="00274F24"/>
    <w:rsid w:val="00274F97"/>
    <w:rsid w:val="00274FAC"/>
    <w:rsid w:val="00274FCE"/>
    <w:rsid w:val="00274FD3"/>
    <w:rsid w:val="00274FF7"/>
    <w:rsid w:val="00275003"/>
    <w:rsid w:val="00275046"/>
    <w:rsid w:val="00275054"/>
    <w:rsid w:val="00275069"/>
    <w:rsid w:val="00275074"/>
    <w:rsid w:val="002750D2"/>
    <w:rsid w:val="002750ED"/>
    <w:rsid w:val="00275123"/>
    <w:rsid w:val="0027514A"/>
    <w:rsid w:val="0027519F"/>
    <w:rsid w:val="002751B6"/>
    <w:rsid w:val="002751D1"/>
    <w:rsid w:val="00275206"/>
    <w:rsid w:val="00275214"/>
    <w:rsid w:val="0027526D"/>
    <w:rsid w:val="0027529A"/>
    <w:rsid w:val="002752D8"/>
    <w:rsid w:val="0027536A"/>
    <w:rsid w:val="002753A7"/>
    <w:rsid w:val="00275432"/>
    <w:rsid w:val="00275470"/>
    <w:rsid w:val="002754C2"/>
    <w:rsid w:val="002754F2"/>
    <w:rsid w:val="00275569"/>
    <w:rsid w:val="00275583"/>
    <w:rsid w:val="002755C4"/>
    <w:rsid w:val="002755EF"/>
    <w:rsid w:val="0027560A"/>
    <w:rsid w:val="00275616"/>
    <w:rsid w:val="00275641"/>
    <w:rsid w:val="0027564F"/>
    <w:rsid w:val="00275670"/>
    <w:rsid w:val="0027567D"/>
    <w:rsid w:val="0027567F"/>
    <w:rsid w:val="002756B3"/>
    <w:rsid w:val="002756C3"/>
    <w:rsid w:val="002756CA"/>
    <w:rsid w:val="00275707"/>
    <w:rsid w:val="0027572B"/>
    <w:rsid w:val="00275735"/>
    <w:rsid w:val="00275781"/>
    <w:rsid w:val="00275784"/>
    <w:rsid w:val="00275792"/>
    <w:rsid w:val="0027579B"/>
    <w:rsid w:val="002757BB"/>
    <w:rsid w:val="00275801"/>
    <w:rsid w:val="0027580B"/>
    <w:rsid w:val="00275831"/>
    <w:rsid w:val="0027584A"/>
    <w:rsid w:val="0027585B"/>
    <w:rsid w:val="002758FB"/>
    <w:rsid w:val="00275933"/>
    <w:rsid w:val="00275934"/>
    <w:rsid w:val="002759F7"/>
    <w:rsid w:val="002759FE"/>
    <w:rsid w:val="00275A24"/>
    <w:rsid w:val="00275A2A"/>
    <w:rsid w:val="00275A2F"/>
    <w:rsid w:val="00275A3C"/>
    <w:rsid w:val="00275AB8"/>
    <w:rsid w:val="00275B19"/>
    <w:rsid w:val="00275B1F"/>
    <w:rsid w:val="00275B46"/>
    <w:rsid w:val="00275B7C"/>
    <w:rsid w:val="00275C0E"/>
    <w:rsid w:val="00275CDF"/>
    <w:rsid w:val="00275D96"/>
    <w:rsid w:val="00275DAA"/>
    <w:rsid w:val="00275DDA"/>
    <w:rsid w:val="00275E20"/>
    <w:rsid w:val="00275E39"/>
    <w:rsid w:val="00275E85"/>
    <w:rsid w:val="00275E8F"/>
    <w:rsid w:val="00275E9A"/>
    <w:rsid w:val="00275EBA"/>
    <w:rsid w:val="00275EDB"/>
    <w:rsid w:val="00275EE0"/>
    <w:rsid w:val="00275EE6"/>
    <w:rsid w:val="00275F00"/>
    <w:rsid w:val="00275F38"/>
    <w:rsid w:val="00275F48"/>
    <w:rsid w:val="00275F4E"/>
    <w:rsid w:val="00275F50"/>
    <w:rsid w:val="00275F5E"/>
    <w:rsid w:val="00275F8C"/>
    <w:rsid w:val="00275F8D"/>
    <w:rsid w:val="00275FAF"/>
    <w:rsid w:val="00275FD9"/>
    <w:rsid w:val="00275FE1"/>
    <w:rsid w:val="00276086"/>
    <w:rsid w:val="002760AF"/>
    <w:rsid w:val="002760EB"/>
    <w:rsid w:val="002760FA"/>
    <w:rsid w:val="00276108"/>
    <w:rsid w:val="00276127"/>
    <w:rsid w:val="00276178"/>
    <w:rsid w:val="002761C5"/>
    <w:rsid w:val="00276217"/>
    <w:rsid w:val="00276224"/>
    <w:rsid w:val="00276237"/>
    <w:rsid w:val="00276253"/>
    <w:rsid w:val="0027625F"/>
    <w:rsid w:val="00276267"/>
    <w:rsid w:val="00276278"/>
    <w:rsid w:val="00276289"/>
    <w:rsid w:val="002762AC"/>
    <w:rsid w:val="002762F4"/>
    <w:rsid w:val="0027630D"/>
    <w:rsid w:val="0027632A"/>
    <w:rsid w:val="0027637D"/>
    <w:rsid w:val="0027638B"/>
    <w:rsid w:val="00276396"/>
    <w:rsid w:val="0027639E"/>
    <w:rsid w:val="002763AE"/>
    <w:rsid w:val="002763C9"/>
    <w:rsid w:val="002763E9"/>
    <w:rsid w:val="00276448"/>
    <w:rsid w:val="0027645A"/>
    <w:rsid w:val="0027647E"/>
    <w:rsid w:val="00276496"/>
    <w:rsid w:val="002764A2"/>
    <w:rsid w:val="0027650A"/>
    <w:rsid w:val="00276514"/>
    <w:rsid w:val="00276516"/>
    <w:rsid w:val="00276520"/>
    <w:rsid w:val="00276543"/>
    <w:rsid w:val="00276551"/>
    <w:rsid w:val="0027656F"/>
    <w:rsid w:val="0027657D"/>
    <w:rsid w:val="002765BA"/>
    <w:rsid w:val="002765CD"/>
    <w:rsid w:val="00276611"/>
    <w:rsid w:val="00276652"/>
    <w:rsid w:val="002766B5"/>
    <w:rsid w:val="002766C5"/>
    <w:rsid w:val="002766E5"/>
    <w:rsid w:val="0027674F"/>
    <w:rsid w:val="0027679C"/>
    <w:rsid w:val="002767D4"/>
    <w:rsid w:val="00276824"/>
    <w:rsid w:val="00276839"/>
    <w:rsid w:val="002768A9"/>
    <w:rsid w:val="002768B1"/>
    <w:rsid w:val="002768D9"/>
    <w:rsid w:val="0027690C"/>
    <w:rsid w:val="002769AB"/>
    <w:rsid w:val="00276A16"/>
    <w:rsid w:val="00276A2A"/>
    <w:rsid w:val="00276A31"/>
    <w:rsid w:val="00276A5C"/>
    <w:rsid w:val="00276A6F"/>
    <w:rsid w:val="00276A99"/>
    <w:rsid w:val="00276AD1"/>
    <w:rsid w:val="00276B0E"/>
    <w:rsid w:val="00276BBC"/>
    <w:rsid w:val="00276C01"/>
    <w:rsid w:val="00276C2A"/>
    <w:rsid w:val="00276C40"/>
    <w:rsid w:val="00276C4B"/>
    <w:rsid w:val="00276C84"/>
    <w:rsid w:val="00276CB1"/>
    <w:rsid w:val="00276CE2"/>
    <w:rsid w:val="00276CF7"/>
    <w:rsid w:val="00276CFA"/>
    <w:rsid w:val="00276D4A"/>
    <w:rsid w:val="00276D53"/>
    <w:rsid w:val="00276D6D"/>
    <w:rsid w:val="00276D82"/>
    <w:rsid w:val="00276DBB"/>
    <w:rsid w:val="00276DFD"/>
    <w:rsid w:val="00276E02"/>
    <w:rsid w:val="00276E0B"/>
    <w:rsid w:val="00276E20"/>
    <w:rsid w:val="00276E22"/>
    <w:rsid w:val="00276E2E"/>
    <w:rsid w:val="00276E37"/>
    <w:rsid w:val="00276EBA"/>
    <w:rsid w:val="00276EE2"/>
    <w:rsid w:val="00276F01"/>
    <w:rsid w:val="00276F11"/>
    <w:rsid w:val="00276F49"/>
    <w:rsid w:val="00276F4D"/>
    <w:rsid w:val="00276F4E"/>
    <w:rsid w:val="00276F65"/>
    <w:rsid w:val="00276F8A"/>
    <w:rsid w:val="00276FB7"/>
    <w:rsid w:val="00276FE4"/>
    <w:rsid w:val="0027700B"/>
    <w:rsid w:val="00277015"/>
    <w:rsid w:val="00277016"/>
    <w:rsid w:val="0027701B"/>
    <w:rsid w:val="00277048"/>
    <w:rsid w:val="0027704D"/>
    <w:rsid w:val="0027707C"/>
    <w:rsid w:val="00277083"/>
    <w:rsid w:val="002770AE"/>
    <w:rsid w:val="002770D1"/>
    <w:rsid w:val="00277137"/>
    <w:rsid w:val="00277140"/>
    <w:rsid w:val="0027714B"/>
    <w:rsid w:val="00277156"/>
    <w:rsid w:val="00277190"/>
    <w:rsid w:val="002771E1"/>
    <w:rsid w:val="0027727D"/>
    <w:rsid w:val="0027731E"/>
    <w:rsid w:val="0027735B"/>
    <w:rsid w:val="002773D2"/>
    <w:rsid w:val="00277426"/>
    <w:rsid w:val="0027745D"/>
    <w:rsid w:val="002774D6"/>
    <w:rsid w:val="0027752F"/>
    <w:rsid w:val="0027756F"/>
    <w:rsid w:val="00277587"/>
    <w:rsid w:val="0027759B"/>
    <w:rsid w:val="002775A0"/>
    <w:rsid w:val="002775BB"/>
    <w:rsid w:val="002775C5"/>
    <w:rsid w:val="00277631"/>
    <w:rsid w:val="00277677"/>
    <w:rsid w:val="00277695"/>
    <w:rsid w:val="002776E1"/>
    <w:rsid w:val="0027771F"/>
    <w:rsid w:val="00277737"/>
    <w:rsid w:val="0027774A"/>
    <w:rsid w:val="00277787"/>
    <w:rsid w:val="00277789"/>
    <w:rsid w:val="002777BD"/>
    <w:rsid w:val="002777E7"/>
    <w:rsid w:val="002777F3"/>
    <w:rsid w:val="002777FF"/>
    <w:rsid w:val="00277825"/>
    <w:rsid w:val="00277878"/>
    <w:rsid w:val="0027789E"/>
    <w:rsid w:val="002778C0"/>
    <w:rsid w:val="002778EA"/>
    <w:rsid w:val="002778F8"/>
    <w:rsid w:val="00277946"/>
    <w:rsid w:val="0027797E"/>
    <w:rsid w:val="00277986"/>
    <w:rsid w:val="00277994"/>
    <w:rsid w:val="002779C1"/>
    <w:rsid w:val="00277A94"/>
    <w:rsid w:val="00277AC7"/>
    <w:rsid w:val="00277ADB"/>
    <w:rsid w:val="00277B0A"/>
    <w:rsid w:val="00277B1D"/>
    <w:rsid w:val="00277B27"/>
    <w:rsid w:val="00277B40"/>
    <w:rsid w:val="00277B55"/>
    <w:rsid w:val="00277BB0"/>
    <w:rsid w:val="00277BC1"/>
    <w:rsid w:val="00277BD0"/>
    <w:rsid w:val="00277C45"/>
    <w:rsid w:val="00277C89"/>
    <w:rsid w:val="00277CCA"/>
    <w:rsid w:val="00277CE4"/>
    <w:rsid w:val="00277D41"/>
    <w:rsid w:val="00277D92"/>
    <w:rsid w:val="00277D9F"/>
    <w:rsid w:val="00277DA2"/>
    <w:rsid w:val="00277DA6"/>
    <w:rsid w:val="00277DBD"/>
    <w:rsid w:val="00277DC7"/>
    <w:rsid w:val="00277DD3"/>
    <w:rsid w:val="00277DFE"/>
    <w:rsid w:val="00277E18"/>
    <w:rsid w:val="00277EF6"/>
    <w:rsid w:val="00277F0D"/>
    <w:rsid w:val="00277F28"/>
    <w:rsid w:val="00277F42"/>
    <w:rsid w:val="00277F4F"/>
    <w:rsid w:val="00277FB1"/>
    <w:rsid w:val="00277FBD"/>
    <w:rsid w:val="00277FF3"/>
    <w:rsid w:val="00277FF5"/>
    <w:rsid w:val="00280002"/>
    <w:rsid w:val="00280003"/>
    <w:rsid w:val="0028000C"/>
    <w:rsid w:val="00280012"/>
    <w:rsid w:val="00280053"/>
    <w:rsid w:val="00280056"/>
    <w:rsid w:val="002800B7"/>
    <w:rsid w:val="002800C9"/>
    <w:rsid w:val="002800E2"/>
    <w:rsid w:val="00280191"/>
    <w:rsid w:val="002801FA"/>
    <w:rsid w:val="00280208"/>
    <w:rsid w:val="00280227"/>
    <w:rsid w:val="0028022A"/>
    <w:rsid w:val="00280287"/>
    <w:rsid w:val="00280298"/>
    <w:rsid w:val="002802B4"/>
    <w:rsid w:val="002802FC"/>
    <w:rsid w:val="00280341"/>
    <w:rsid w:val="00280348"/>
    <w:rsid w:val="00280372"/>
    <w:rsid w:val="00280385"/>
    <w:rsid w:val="002803ED"/>
    <w:rsid w:val="00280403"/>
    <w:rsid w:val="00280469"/>
    <w:rsid w:val="00280472"/>
    <w:rsid w:val="002804B0"/>
    <w:rsid w:val="002804B2"/>
    <w:rsid w:val="0028052C"/>
    <w:rsid w:val="0028052D"/>
    <w:rsid w:val="00280533"/>
    <w:rsid w:val="0028055D"/>
    <w:rsid w:val="00280579"/>
    <w:rsid w:val="0028058D"/>
    <w:rsid w:val="002805AD"/>
    <w:rsid w:val="002805B4"/>
    <w:rsid w:val="002805C6"/>
    <w:rsid w:val="002805D1"/>
    <w:rsid w:val="002805DC"/>
    <w:rsid w:val="002805F7"/>
    <w:rsid w:val="00280609"/>
    <w:rsid w:val="0028061C"/>
    <w:rsid w:val="0028061F"/>
    <w:rsid w:val="00280667"/>
    <w:rsid w:val="00280690"/>
    <w:rsid w:val="002806E6"/>
    <w:rsid w:val="00280752"/>
    <w:rsid w:val="00280757"/>
    <w:rsid w:val="00280778"/>
    <w:rsid w:val="00280787"/>
    <w:rsid w:val="00280788"/>
    <w:rsid w:val="00280789"/>
    <w:rsid w:val="0028079D"/>
    <w:rsid w:val="002807A6"/>
    <w:rsid w:val="002807AB"/>
    <w:rsid w:val="002807B7"/>
    <w:rsid w:val="002807CD"/>
    <w:rsid w:val="002807CE"/>
    <w:rsid w:val="00280818"/>
    <w:rsid w:val="00280821"/>
    <w:rsid w:val="00280850"/>
    <w:rsid w:val="00280889"/>
    <w:rsid w:val="00280913"/>
    <w:rsid w:val="0028091C"/>
    <w:rsid w:val="00280921"/>
    <w:rsid w:val="00280959"/>
    <w:rsid w:val="00280995"/>
    <w:rsid w:val="00280998"/>
    <w:rsid w:val="002809DF"/>
    <w:rsid w:val="00280A16"/>
    <w:rsid w:val="00280A2C"/>
    <w:rsid w:val="00280A62"/>
    <w:rsid w:val="00280A83"/>
    <w:rsid w:val="00280A9C"/>
    <w:rsid w:val="00280AE7"/>
    <w:rsid w:val="00280AF7"/>
    <w:rsid w:val="00280B05"/>
    <w:rsid w:val="00280B32"/>
    <w:rsid w:val="00280B3E"/>
    <w:rsid w:val="00280BA5"/>
    <w:rsid w:val="00280BBA"/>
    <w:rsid w:val="00280BE5"/>
    <w:rsid w:val="00280BEC"/>
    <w:rsid w:val="00280C0F"/>
    <w:rsid w:val="00280C28"/>
    <w:rsid w:val="00280C54"/>
    <w:rsid w:val="00280CEA"/>
    <w:rsid w:val="00280D01"/>
    <w:rsid w:val="00280D5A"/>
    <w:rsid w:val="00280D72"/>
    <w:rsid w:val="00280D82"/>
    <w:rsid w:val="00280E97"/>
    <w:rsid w:val="00280EC4"/>
    <w:rsid w:val="00280EDF"/>
    <w:rsid w:val="00280F88"/>
    <w:rsid w:val="00280FD2"/>
    <w:rsid w:val="00280FD5"/>
    <w:rsid w:val="0028100B"/>
    <w:rsid w:val="00281035"/>
    <w:rsid w:val="0028107C"/>
    <w:rsid w:val="0028109B"/>
    <w:rsid w:val="002810AB"/>
    <w:rsid w:val="002810D0"/>
    <w:rsid w:val="002810D7"/>
    <w:rsid w:val="00281123"/>
    <w:rsid w:val="00281148"/>
    <w:rsid w:val="00281171"/>
    <w:rsid w:val="0028117C"/>
    <w:rsid w:val="002811CA"/>
    <w:rsid w:val="00281207"/>
    <w:rsid w:val="00281229"/>
    <w:rsid w:val="00281252"/>
    <w:rsid w:val="0028126C"/>
    <w:rsid w:val="002812B9"/>
    <w:rsid w:val="002812CF"/>
    <w:rsid w:val="002812F7"/>
    <w:rsid w:val="0028133A"/>
    <w:rsid w:val="0028135C"/>
    <w:rsid w:val="00281360"/>
    <w:rsid w:val="0028136D"/>
    <w:rsid w:val="00281380"/>
    <w:rsid w:val="002813A1"/>
    <w:rsid w:val="002813CD"/>
    <w:rsid w:val="00281455"/>
    <w:rsid w:val="0028146F"/>
    <w:rsid w:val="0028148C"/>
    <w:rsid w:val="00281503"/>
    <w:rsid w:val="00281540"/>
    <w:rsid w:val="00281578"/>
    <w:rsid w:val="002815B0"/>
    <w:rsid w:val="002815C6"/>
    <w:rsid w:val="0028160A"/>
    <w:rsid w:val="0028163C"/>
    <w:rsid w:val="0028166C"/>
    <w:rsid w:val="002816B1"/>
    <w:rsid w:val="002816BD"/>
    <w:rsid w:val="002816E6"/>
    <w:rsid w:val="002816EA"/>
    <w:rsid w:val="002816FC"/>
    <w:rsid w:val="00281732"/>
    <w:rsid w:val="00281748"/>
    <w:rsid w:val="00281769"/>
    <w:rsid w:val="0028177A"/>
    <w:rsid w:val="002817B0"/>
    <w:rsid w:val="0028183A"/>
    <w:rsid w:val="00281888"/>
    <w:rsid w:val="002818A7"/>
    <w:rsid w:val="002818ED"/>
    <w:rsid w:val="00281936"/>
    <w:rsid w:val="00281975"/>
    <w:rsid w:val="002819D0"/>
    <w:rsid w:val="002819D5"/>
    <w:rsid w:val="002819E3"/>
    <w:rsid w:val="002819F5"/>
    <w:rsid w:val="002819F8"/>
    <w:rsid w:val="00281A5F"/>
    <w:rsid w:val="00281A69"/>
    <w:rsid w:val="00281B20"/>
    <w:rsid w:val="00281B29"/>
    <w:rsid w:val="00281B36"/>
    <w:rsid w:val="00281B5A"/>
    <w:rsid w:val="00281B63"/>
    <w:rsid w:val="00281B99"/>
    <w:rsid w:val="00281BBA"/>
    <w:rsid w:val="00281BD5"/>
    <w:rsid w:val="00281BE6"/>
    <w:rsid w:val="00281C36"/>
    <w:rsid w:val="00281C5A"/>
    <w:rsid w:val="00281C93"/>
    <w:rsid w:val="00281C9E"/>
    <w:rsid w:val="00281CBC"/>
    <w:rsid w:val="00281D3E"/>
    <w:rsid w:val="00281D45"/>
    <w:rsid w:val="00281D75"/>
    <w:rsid w:val="00281D8F"/>
    <w:rsid w:val="00281E45"/>
    <w:rsid w:val="00281E5D"/>
    <w:rsid w:val="00281E63"/>
    <w:rsid w:val="00281E6E"/>
    <w:rsid w:val="00281E87"/>
    <w:rsid w:val="00281E8E"/>
    <w:rsid w:val="00281E98"/>
    <w:rsid w:val="00281EB1"/>
    <w:rsid w:val="00281F04"/>
    <w:rsid w:val="00281F08"/>
    <w:rsid w:val="00281F11"/>
    <w:rsid w:val="00281F3C"/>
    <w:rsid w:val="00281F96"/>
    <w:rsid w:val="00282013"/>
    <w:rsid w:val="00282021"/>
    <w:rsid w:val="00282080"/>
    <w:rsid w:val="0028208F"/>
    <w:rsid w:val="0028209A"/>
    <w:rsid w:val="002820D8"/>
    <w:rsid w:val="002820FC"/>
    <w:rsid w:val="00282103"/>
    <w:rsid w:val="002821CA"/>
    <w:rsid w:val="00282205"/>
    <w:rsid w:val="00282269"/>
    <w:rsid w:val="00282270"/>
    <w:rsid w:val="002822D8"/>
    <w:rsid w:val="002822E3"/>
    <w:rsid w:val="00282335"/>
    <w:rsid w:val="00282338"/>
    <w:rsid w:val="00282339"/>
    <w:rsid w:val="00282352"/>
    <w:rsid w:val="0028236D"/>
    <w:rsid w:val="0028237E"/>
    <w:rsid w:val="0028239B"/>
    <w:rsid w:val="002823D0"/>
    <w:rsid w:val="002823EB"/>
    <w:rsid w:val="00282400"/>
    <w:rsid w:val="00282427"/>
    <w:rsid w:val="00282447"/>
    <w:rsid w:val="0028248B"/>
    <w:rsid w:val="002824C5"/>
    <w:rsid w:val="00282515"/>
    <w:rsid w:val="00282594"/>
    <w:rsid w:val="0028259A"/>
    <w:rsid w:val="0028259C"/>
    <w:rsid w:val="002825C9"/>
    <w:rsid w:val="002825E8"/>
    <w:rsid w:val="0028261B"/>
    <w:rsid w:val="00282624"/>
    <w:rsid w:val="00282681"/>
    <w:rsid w:val="00282712"/>
    <w:rsid w:val="00282734"/>
    <w:rsid w:val="0028273B"/>
    <w:rsid w:val="002827A5"/>
    <w:rsid w:val="002827D8"/>
    <w:rsid w:val="00282804"/>
    <w:rsid w:val="0028282D"/>
    <w:rsid w:val="002828CE"/>
    <w:rsid w:val="002828DD"/>
    <w:rsid w:val="002828E7"/>
    <w:rsid w:val="0028290A"/>
    <w:rsid w:val="0028290F"/>
    <w:rsid w:val="0028294F"/>
    <w:rsid w:val="00282985"/>
    <w:rsid w:val="002829AA"/>
    <w:rsid w:val="00282A11"/>
    <w:rsid w:val="00282A5E"/>
    <w:rsid w:val="00282A8B"/>
    <w:rsid w:val="00282AA9"/>
    <w:rsid w:val="00282ABE"/>
    <w:rsid w:val="00282AC4"/>
    <w:rsid w:val="00282AFA"/>
    <w:rsid w:val="00282B0A"/>
    <w:rsid w:val="00282B31"/>
    <w:rsid w:val="00282B53"/>
    <w:rsid w:val="00282B67"/>
    <w:rsid w:val="00282B92"/>
    <w:rsid w:val="00282BE4"/>
    <w:rsid w:val="00282C2B"/>
    <w:rsid w:val="00282C84"/>
    <w:rsid w:val="00282C87"/>
    <w:rsid w:val="00282CC0"/>
    <w:rsid w:val="00282CCE"/>
    <w:rsid w:val="00282D0D"/>
    <w:rsid w:val="00282D41"/>
    <w:rsid w:val="00282D73"/>
    <w:rsid w:val="00282DA4"/>
    <w:rsid w:val="00282DB1"/>
    <w:rsid w:val="00282DBA"/>
    <w:rsid w:val="00282DBC"/>
    <w:rsid w:val="00282DDA"/>
    <w:rsid w:val="00282DDB"/>
    <w:rsid w:val="00282E36"/>
    <w:rsid w:val="00282E64"/>
    <w:rsid w:val="00282EB4"/>
    <w:rsid w:val="00282F03"/>
    <w:rsid w:val="00282F20"/>
    <w:rsid w:val="00282F31"/>
    <w:rsid w:val="00282F55"/>
    <w:rsid w:val="00282F84"/>
    <w:rsid w:val="00282FD4"/>
    <w:rsid w:val="0028300E"/>
    <w:rsid w:val="00283015"/>
    <w:rsid w:val="00283050"/>
    <w:rsid w:val="00283061"/>
    <w:rsid w:val="0028306C"/>
    <w:rsid w:val="002830BC"/>
    <w:rsid w:val="002830C7"/>
    <w:rsid w:val="002830EA"/>
    <w:rsid w:val="00283125"/>
    <w:rsid w:val="00283157"/>
    <w:rsid w:val="00283187"/>
    <w:rsid w:val="002831C7"/>
    <w:rsid w:val="00283292"/>
    <w:rsid w:val="00283294"/>
    <w:rsid w:val="00283299"/>
    <w:rsid w:val="002832E2"/>
    <w:rsid w:val="002832F4"/>
    <w:rsid w:val="00283345"/>
    <w:rsid w:val="0028335D"/>
    <w:rsid w:val="00283367"/>
    <w:rsid w:val="0028336A"/>
    <w:rsid w:val="00283379"/>
    <w:rsid w:val="00283386"/>
    <w:rsid w:val="00283446"/>
    <w:rsid w:val="0028344D"/>
    <w:rsid w:val="0028347A"/>
    <w:rsid w:val="002834AC"/>
    <w:rsid w:val="002834AD"/>
    <w:rsid w:val="002834C4"/>
    <w:rsid w:val="002834C7"/>
    <w:rsid w:val="002834DF"/>
    <w:rsid w:val="0028351E"/>
    <w:rsid w:val="00283528"/>
    <w:rsid w:val="00283544"/>
    <w:rsid w:val="0028356B"/>
    <w:rsid w:val="0028357F"/>
    <w:rsid w:val="002835BF"/>
    <w:rsid w:val="00283621"/>
    <w:rsid w:val="00283623"/>
    <w:rsid w:val="002836B9"/>
    <w:rsid w:val="002836F2"/>
    <w:rsid w:val="002836FA"/>
    <w:rsid w:val="0028370D"/>
    <w:rsid w:val="00283746"/>
    <w:rsid w:val="002837A7"/>
    <w:rsid w:val="002837DF"/>
    <w:rsid w:val="002837F6"/>
    <w:rsid w:val="00283837"/>
    <w:rsid w:val="00283849"/>
    <w:rsid w:val="002838D1"/>
    <w:rsid w:val="002838D5"/>
    <w:rsid w:val="00283988"/>
    <w:rsid w:val="0028399F"/>
    <w:rsid w:val="002839AC"/>
    <w:rsid w:val="002839BC"/>
    <w:rsid w:val="002839D7"/>
    <w:rsid w:val="002839DD"/>
    <w:rsid w:val="00283A2D"/>
    <w:rsid w:val="00283A4F"/>
    <w:rsid w:val="00283A7D"/>
    <w:rsid w:val="00283AD7"/>
    <w:rsid w:val="00283B18"/>
    <w:rsid w:val="00283B3B"/>
    <w:rsid w:val="00283B43"/>
    <w:rsid w:val="00283BE1"/>
    <w:rsid w:val="00283BF6"/>
    <w:rsid w:val="00283C0F"/>
    <w:rsid w:val="00283C53"/>
    <w:rsid w:val="00283C66"/>
    <w:rsid w:val="00283CAE"/>
    <w:rsid w:val="00283CD4"/>
    <w:rsid w:val="00283CDA"/>
    <w:rsid w:val="00283CF2"/>
    <w:rsid w:val="00283D40"/>
    <w:rsid w:val="00283D65"/>
    <w:rsid w:val="00283D79"/>
    <w:rsid w:val="00283D9D"/>
    <w:rsid w:val="00283DA6"/>
    <w:rsid w:val="00283DBB"/>
    <w:rsid w:val="00283DF3"/>
    <w:rsid w:val="00283E02"/>
    <w:rsid w:val="00283E2C"/>
    <w:rsid w:val="00283E32"/>
    <w:rsid w:val="00283E50"/>
    <w:rsid w:val="00283E7A"/>
    <w:rsid w:val="00283EE8"/>
    <w:rsid w:val="00283F0F"/>
    <w:rsid w:val="00283F14"/>
    <w:rsid w:val="00283F17"/>
    <w:rsid w:val="00283FC6"/>
    <w:rsid w:val="00284008"/>
    <w:rsid w:val="00284022"/>
    <w:rsid w:val="0028404B"/>
    <w:rsid w:val="0028408C"/>
    <w:rsid w:val="00284118"/>
    <w:rsid w:val="00284121"/>
    <w:rsid w:val="00284122"/>
    <w:rsid w:val="00284205"/>
    <w:rsid w:val="00284250"/>
    <w:rsid w:val="00284258"/>
    <w:rsid w:val="002842A4"/>
    <w:rsid w:val="002842A6"/>
    <w:rsid w:val="002842D7"/>
    <w:rsid w:val="00284310"/>
    <w:rsid w:val="00284324"/>
    <w:rsid w:val="00284329"/>
    <w:rsid w:val="0028433C"/>
    <w:rsid w:val="0028433E"/>
    <w:rsid w:val="002843FC"/>
    <w:rsid w:val="00284429"/>
    <w:rsid w:val="0028443E"/>
    <w:rsid w:val="00284454"/>
    <w:rsid w:val="00284458"/>
    <w:rsid w:val="0028445A"/>
    <w:rsid w:val="0028453A"/>
    <w:rsid w:val="0028457C"/>
    <w:rsid w:val="002845B2"/>
    <w:rsid w:val="002845CA"/>
    <w:rsid w:val="002845CB"/>
    <w:rsid w:val="00284626"/>
    <w:rsid w:val="00284641"/>
    <w:rsid w:val="0028467B"/>
    <w:rsid w:val="002846A5"/>
    <w:rsid w:val="00284738"/>
    <w:rsid w:val="0028474C"/>
    <w:rsid w:val="00284756"/>
    <w:rsid w:val="00284761"/>
    <w:rsid w:val="002847CD"/>
    <w:rsid w:val="002847E4"/>
    <w:rsid w:val="002847FB"/>
    <w:rsid w:val="00284817"/>
    <w:rsid w:val="0028482A"/>
    <w:rsid w:val="0028482E"/>
    <w:rsid w:val="00284884"/>
    <w:rsid w:val="002848D1"/>
    <w:rsid w:val="002848DA"/>
    <w:rsid w:val="002848F6"/>
    <w:rsid w:val="00284929"/>
    <w:rsid w:val="0028492B"/>
    <w:rsid w:val="0028494A"/>
    <w:rsid w:val="0028494D"/>
    <w:rsid w:val="00284951"/>
    <w:rsid w:val="00284984"/>
    <w:rsid w:val="002849A0"/>
    <w:rsid w:val="002849D5"/>
    <w:rsid w:val="00284A11"/>
    <w:rsid w:val="00284A39"/>
    <w:rsid w:val="00284A75"/>
    <w:rsid w:val="00284AE3"/>
    <w:rsid w:val="00284B3E"/>
    <w:rsid w:val="00284B72"/>
    <w:rsid w:val="00284B9A"/>
    <w:rsid w:val="00284B9C"/>
    <w:rsid w:val="00284BAA"/>
    <w:rsid w:val="00284BB2"/>
    <w:rsid w:val="00284BBE"/>
    <w:rsid w:val="00284BCB"/>
    <w:rsid w:val="00284BD6"/>
    <w:rsid w:val="00284BED"/>
    <w:rsid w:val="00284C02"/>
    <w:rsid w:val="00284C2B"/>
    <w:rsid w:val="00284C38"/>
    <w:rsid w:val="00284C8B"/>
    <w:rsid w:val="00284CCC"/>
    <w:rsid w:val="00284CEB"/>
    <w:rsid w:val="00284D11"/>
    <w:rsid w:val="00284D38"/>
    <w:rsid w:val="00284D4A"/>
    <w:rsid w:val="00284D57"/>
    <w:rsid w:val="00284D82"/>
    <w:rsid w:val="00284D8C"/>
    <w:rsid w:val="00284D8D"/>
    <w:rsid w:val="00284DA7"/>
    <w:rsid w:val="00284DEE"/>
    <w:rsid w:val="00284E04"/>
    <w:rsid w:val="00284E0A"/>
    <w:rsid w:val="00284E0C"/>
    <w:rsid w:val="00284EAB"/>
    <w:rsid w:val="00284EAF"/>
    <w:rsid w:val="00284EF9"/>
    <w:rsid w:val="00284F95"/>
    <w:rsid w:val="00284FB3"/>
    <w:rsid w:val="00284FF0"/>
    <w:rsid w:val="00285013"/>
    <w:rsid w:val="00285079"/>
    <w:rsid w:val="00285097"/>
    <w:rsid w:val="002850A2"/>
    <w:rsid w:val="002850C6"/>
    <w:rsid w:val="00285141"/>
    <w:rsid w:val="00285143"/>
    <w:rsid w:val="00285158"/>
    <w:rsid w:val="00285222"/>
    <w:rsid w:val="00285268"/>
    <w:rsid w:val="002852B0"/>
    <w:rsid w:val="002852D6"/>
    <w:rsid w:val="002852F0"/>
    <w:rsid w:val="002852F1"/>
    <w:rsid w:val="00285310"/>
    <w:rsid w:val="00285362"/>
    <w:rsid w:val="002853A0"/>
    <w:rsid w:val="002853A7"/>
    <w:rsid w:val="002853C4"/>
    <w:rsid w:val="002853F9"/>
    <w:rsid w:val="0028542C"/>
    <w:rsid w:val="00285491"/>
    <w:rsid w:val="00285494"/>
    <w:rsid w:val="00285498"/>
    <w:rsid w:val="002854A1"/>
    <w:rsid w:val="002855BE"/>
    <w:rsid w:val="00285603"/>
    <w:rsid w:val="0028563E"/>
    <w:rsid w:val="00285660"/>
    <w:rsid w:val="00285669"/>
    <w:rsid w:val="00285671"/>
    <w:rsid w:val="00285696"/>
    <w:rsid w:val="002856A1"/>
    <w:rsid w:val="002856AD"/>
    <w:rsid w:val="002856AF"/>
    <w:rsid w:val="002856EA"/>
    <w:rsid w:val="002856F7"/>
    <w:rsid w:val="002856F8"/>
    <w:rsid w:val="00285751"/>
    <w:rsid w:val="0028575D"/>
    <w:rsid w:val="00285770"/>
    <w:rsid w:val="00285786"/>
    <w:rsid w:val="00285795"/>
    <w:rsid w:val="002857A3"/>
    <w:rsid w:val="002857BC"/>
    <w:rsid w:val="002857C3"/>
    <w:rsid w:val="002857CA"/>
    <w:rsid w:val="002857DC"/>
    <w:rsid w:val="002857F6"/>
    <w:rsid w:val="0028581A"/>
    <w:rsid w:val="00285823"/>
    <w:rsid w:val="00285886"/>
    <w:rsid w:val="00285890"/>
    <w:rsid w:val="002858CE"/>
    <w:rsid w:val="002858D2"/>
    <w:rsid w:val="002858E2"/>
    <w:rsid w:val="002858F5"/>
    <w:rsid w:val="0028591E"/>
    <w:rsid w:val="0028591F"/>
    <w:rsid w:val="00285949"/>
    <w:rsid w:val="002859C0"/>
    <w:rsid w:val="002859E7"/>
    <w:rsid w:val="002859E9"/>
    <w:rsid w:val="00285A0C"/>
    <w:rsid w:val="00285A16"/>
    <w:rsid w:val="00285A1B"/>
    <w:rsid w:val="00285A60"/>
    <w:rsid w:val="00285A6C"/>
    <w:rsid w:val="00285A86"/>
    <w:rsid w:val="00285A90"/>
    <w:rsid w:val="00285AA4"/>
    <w:rsid w:val="00285AB5"/>
    <w:rsid w:val="00285AC3"/>
    <w:rsid w:val="00285ADE"/>
    <w:rsid w:val="00285AE2"/>
    <w:rsid w:val="00285B33"/>
    <w:rsid w:val="00285B57"/>
    <w:rsid w:val="00285B8A"/>
    <w:rsid w:val="00285BBE"/>
    <w:rsid w:val="00285C20"/>
    <w:rsid w:val="00285C32"/>
    <w:rsid w:val="00285C38"/>
    <w:rsid w:val="00285C71"/>
    <w:rsid w:val="00285C7B"/>
    <w:rsid w:val="00285CE8"/>
    <w:rsid w:val="00285D28"/>
    <w:rsid w:val="00285D48"/>
    <w:rsid w:val="00285D8D"/>
    <w:rsid w:val="00285E33"/>
    <w:rsid w:val="00285E49"/>
    <w:rsid w:val="00285E69"/>
    <w:rsid w:val="00285E8A"/>
    <w:rsid w:val="00285E8D"/>
    <w:rsid w:val="00285EB2"/>
    <w:rsid w:val="00285EE1"/>
    <w:rsid w:val="00285F59"/>
    <w:rsid w:val="00285F86"/>
    <w:rsid w:val="00285FEF"/>
    <w:rsid w:val="0028600A"/>
    <w:rsid w:val="0028601E"/>
    <w:rsid w:val="00286078"/>
    <w:rsid w:val="00286083"/>
    <w:rsid w:val="002860B7"/>
    <w:rsid w:val="002860D8"/>
    <w:rsid w:val="00286146"/>
    <w:rsid w:val="00286155"/>
    <w:rsid w:val="002861B8"/>
    <w:rsid w:val="0028623A"/>
    <w:rsid w:val="00286257"/>
    <w:rsid w:val="00286268"/>
    <w:rsid w:val="002862BC"/>
    <w:rsid w:val="002862F0"/>
    <w:rsid w:val="002862F8"/>
    <w:rsid w:val="002862FD"/>
    <w:rsid w:val="0028634E"/>
    <w:rsid w:val="00286356"/>
    <w:rsid w:val="0028637D"/>
    <w:rsid w:val="002863B7"/>
    <w:rsid w:val="002863D5"/>
    <w:rsid w:val="002863E4"/>
    <w:rsid w:val="002863E9"/>
    <w:rsid w:val="00286401"/>
    <w:rsid w:val="0028640E"/>
    <w:rsid w:val="00286422"/>
    <w:rsid w:val="00286423"/>
    <w:rsid w:val="00286469"/>
    <w:rsid w:val="0028648F"/>
    <w:rsid w:val="002864C8"/>
    <w:rsid w:val="002864D7"/>
    <w:rsid w:val="002864F4"/>
    <w:rsid w:val="00286542"/>
    <w:rsid w:val="00286572"/>
    <w:rsid w:val="002865B0"/>
    <w:rsid w:val="002865B5"/>
    <w:rsid w:val="002865B6"/>
    <w:rsid w:val="002865E7"/>
    <w:rsid w:val="00286653"/>
    <w:rsid w:val="00286654"/>
    <w:rsid w:val="0028668E"/>
    <w:rsid w:val="00286695"/>
    <w:rsid w:val="002866B4"/>
    <w:rsid w:val="002866C3"/>
    <w:rsid w:val="002866F0"/>
    <w:rsid w:val="00286706"/>
    <w:rsid w:val="00286710"/>
    <w:rsid w:val="00286746"/>
    <w:rsid w:val="00286770"/>
    <w:rsid w:val="002867B1"/>
    <w:rsid w:val="002867BD"/>
    <w:rsid w:val="002867C5"/>
    <w:rsid w:val="002867D2"/>
    <w:rsid w:val="00286825"/>
    <w:rsid w:val="00286864"/>
    <w:rsid w:val="0028686B"/>
    <w:rsid w:val="002868BF"/>
    <w:rsid w:val="002868D6"/>
    <w:rsid w:val="00286914"/>
    <w:rsid w:val="0028691F"/>
    <w:rsid w:val="00286921"/>
    <w:rsid w:val="00286960"/>
    <w:rsid w:val="002869BB"/>
    <w:rsid w:val="00286A2D"/>
    <w:rsid w:val="00286A49"/>
    <w:rsid w:val="00286A56"/>
    <w:rsid w:val="00286A92"/>
    <w:rsid w:val="00286AB0"/>
    <w:rsid w:val="00286AB4"/>
    <w:rsid w:val="00286ACF"/>
    <w:rsid w:val="00286AE6"/>
    <w:rsid w:val="00286B28"/>
    <w:rsid w:val="00286B4C"/>
    <w:rsid w:val="00286B93"/>
    <w:rsid w:val="00286BAE"/>
    <w:rsid w:val="00286BB0"/>
    <w:rsid w:val="00286BE5"/>
    <w:rsid w:val="00286C07"/>
    <w:rsid w:val="00286C2E"/>
    <w:rsid w:val="00286C33"/>
    <w:rsid w:val="00286C94"/>
    <w:rsid w:val="00286CB1"/>
    <w:rsid w:val="00286CCC"/>
    <w:rsid w:val="00286CF8"/>
    <w:rsid w:val="00286D81"/>
    <w:rsid w:val="00286DDF"/>
    <w:rsid w:val="00286DF4"/>
    <w:rsid w:val="00286E6F"/>
    <w:rsid w:val="00286EAE"/>
    <w:rsid w:val="00286F4D"/>
    <w:rsid w:val="00286FAF"/>
    <w:rsid w:val="00286FD7"/>
    <w:rsid w:val="00287002"/>
    <w:rsid w:val="0028700D"/>
    <w:rsid w:val="0028700E"/>
    <w:rsid w:val="0028700F"/>
    <w:rsid w:val="00287017"/>
    <w:rsid w:val="0028703F"/>
    <w:rsid w:val="00287089"/>
    <w:rsid w:val="0028708D"/>
    <w:rsid w:val="002870BE"/>
    <w:rsid w:val="002870F1"/>
    <w:rsid w:val="0028713E"/>
    <w:rsid w:val="00287195"/>
    <w:rsid w:val="002871B2"/>
    <w:rsid w:val="002871EB"/>
    <w:rsid w:val="00287200"/>
    <w:rsid w:val="0028723C"/>
    <w:rsid w:val="00287286"/>
    <w:rsid w:val="0028728C"/>
    <w:rsid w:val="00287299"/>
    <w:rsid w:val="0028732D"/>
    <w:rsid w:val="0028734A"/>
    <w:rsid w:val="00287358"/>
    <w:rsid w:val="0028735C"/>
    <w:rsid w:val="0028737C"/>
    <w:rsid w:val="00287386"/>
    <w:rsid w:val="0028738B"/>
    <w:rsid w:val="0028740F"/>
    <w:rsid w:val="00287436"/>
    <w:rsid w:val="0028743B"/>
    <w:rsid w:val="0028743F"/>
    <w:rsid w:val="002874E5"/>
    <w:rsid w:val="00287547"/>
    <w:rsid w:val="00287581"/>
    <w:rsid w:val="002875E2"/>
    <w:rsid w:val="002875E9"/>
    <w:rsid w:val="00287602"/>
    <w:rsid w:val="0028765E"/>
    <w:rsid w:val="00287669"/>
    <w:rsid w:val="00287681"/>
    <w:rsid w:val="002876AF"/>
    <w:rsid w:val="002876D4"/>
    <w:rsid w:val="0028773E"/>
    <w:rsid w:val="002877AB"/>
    <w:rsid w:val="002877CF"/>
    <w:rsid w:val="0028780C"/>
    <w:rsid w:val="00287812"/>
    <w:rsid w:val="00287815"/>
    <w:rsid w:val="00287832"/>
    <w:rsid w:val="00287862"/>
    <w:rsid w:val="00287879"/>
    <w:rsid w:val="00287897"/>
    <w:rsid w:val="0028789E"/>
    <w:rsid w:val="00287902"/>
    <w:rsid w:val="0028791B"/>
    <w:rsid w:val="0028793D"/>
    <w:rsid w:val="00287982"/>
    <w:rsid w:val="00287988"/>
    <w:rsid w:val="0028799A"/>
    <w:rsid w:val="002879C7"/>
    <w:rsid w:val="002879EA"/>
    <w:rsid w:val="002879FF"/>
    <w:rsid w:val="00287A21"/>
    <w:rsid w:val="00287A8E"/>
    <w:rsid w:val="00287ACF"/>
    <w:rsid w:val="00287AD8"/>
    <w:rsid w:val="00287B0B"/>
    <w:rsid w:val="00287B34"/>
    <w:rsid w:val="00287B65"/>
    <w:rsid w:val="00287B79"/>
    <w:rsid w:val="00287B81"/>
    <w:rsid w:val="00287BAE"/>
    <w:rsid w:val="00287BC6"/>
    <w:rsid w:val="00287BEA"/>
    <w:rsid w:val="00287BEF"/>
    <w:rsid w:val="00287C25"/>
    <w:rsid w:val="00287C87"/>
    <w:rsid w:val="00287D47"/>
    <w:rsid w:val="00287D4F"/>
    <w:rsid w:val="00287D53"/>
    <w:rsid w:val="00287D5F"/>
    <w:rsid w:val="00287D86"/>
    <w:rsid w:val="00287DB8"/>
    <w:rsid w:val="00287E00"/>
    <w:rsid w:val="00287E40"/>
    <w:rsid w:val="00287E87"/>
    <w:rsid w:val="00287F1F"/>
    <w:rsid w:val="00287F99"/>
    <w:rsid w:val="00287FE8"/>
    <w:rsid w:val="00290048"/>
    <w:rsid w:val="00290068"/>
    <w:rsid w:val="0029006F"/>
    <w:rsid w:val="00290085"/>
    <w:rsid w:val="0029009E"/>
    <w:rsid w:val="002900E2"/>
    <w:rsid w:val="002900F1"/>
    <w:rsid w:val="00290103"/>
    <w:rsid w:val="00290127"/>
    <w:rsid w:val="00290128"/>
    <w:rsid w:val="00290198"/>
    <w:rsid w:val="002901A0"/>
    <w:rsid w:val="002901CE"/>
    <w:rsid w:val="002901DB"/>
    <w:rsid w:val="00290205"/>
    <w:rsid w:val="00290230"/>
    <w:rsid w:val="00290247"/>
    <w:rsid w:val="00290276"/>
    <w:rsid w:val="0029027A"/>
    <w:rsid w:val="00290326"/>
    <w:rsid w:val="002903A6"/>
    <w:rsid w:val="00290421"/>
    <w:rsid w:val="00290437"/>
    <w:rsid w:val="00290460"/>
    <w:rsid w:val="002904C4"/>
    <w:rsid w:val="002904D1"/>
    <w:rsid w:val="002904DC"/>
    <w:rsid w:val="00290504"/>
    <w:rsid w:val="00290507"/>
    <w:rsid w:val="00290518"/>
    <w:rsid w:val="00290533"/>
    <w:rsid w:val="00290537"/>
    <w:rsid w:val="00290596"/>
    <w:rsid w:val="002905D8"/>
    <w:rsid w:val="00290612"/>
    <w:rsid w:val="00290647"/>
    <w:rsid w:val="0029068A"/>
    <w:rsid w:val="0029069B"/>
    <w:rsid w:val="0029072B"/>
    <w:rsid w:val="00290789"/>
    <w:rsid w:val="0029078C"/>
    <w:rsid w:val="002907C2"/>
    <w:rsid w:val="002907DB"/>
    <w:rsid w:val="0029080D"/>
    <w:rsid w:val="00290838"/>
    <w:rsid w:val="00290898"/>
    <w:rsid w:val="002909AE"/>
    <w:rsid w:val="002909E0"/>
    <w:rsid w:val="002909E7"/>
    <w:rsid w:val="002909F6"/>
    <w:rsid w:val="00290A10"/>
    <w:rsid w:val="00290A37"/>
    <w:rsid w:val="00290A66"/>
    <w:rsid w:val="00290A6B"/>
    <w:rsid w:val="00290AFC"/>
    <w:rsid w:val="00290B2E"/>
    <w:rsid w:val="00290B37"/>
    <w:rsid w:val="00290B5A"/>
    <w:rsid w:val="00290B79"/>
    <w:rsid w:val="00290C16"/>
    <w:rsid w:val="00290C20"/>
    <w:rsid w:val="00290C40"/>
    <w:rsid w:val="00290C86"/>
    <w:rsid w:val="00290CB9"/>
    <w:rsid w:val="00290CD9"/>
    <w:rsid w:val="00290D0C"/>
    <w:rsid w:val="00290D22"/>
    <w:rsid w:val="00290D25"/>
    <w:rsid w:val="00290D2C"/>
    <w:rsid w:val="00290D72"/>
    <w:rsid w:val="00290D86"/>
    <w:rsid w:val="00290D95"/>
    <w:rsid w:val="00290DDB"/>
    <w:rsid w:val="00290DE5"/>
    <w:rsid w:val="00290E39"/>
    <w:rsid w:val="00290F51"/>
    <w:rsid w:val="00290F54"/>
    <w:rsid w:val="00290FAF"/>
    <w:rsid w:val="00291000"/>
    <w:rsid w:val="00291045"/>
    <w:rsid w:val="0029108E"/>
    <w:rsid w:val="002910FA"/>
    <w:rsid w:val="0029111C"/>
    <w:rsid w:val="00291132"/>
    <w:rsid w:val="00291163"/>
    <w:rsid w:val="00291172"/>
    <w:rsid w:val="002911B5"/>
    <w:rsid w:val="002911CA"/>
    <w:rsid w:val="002911DC"/>
    <w:rsid w:val="00291201"/>
    <w:rsid w:val="00291241"/>
    <w:rsid w:val="002912AD"/>
    <w:rsid w:val="002912CF"/>
    <w:rsid w:val="002912F5"/>
    <w:rsid w:val="0029133C"/>
    <w:rsid w:val="00291365"/>
    <w:rsid w:val="002913BA"/>
    <w:rsid w:val="002913D4"/>
    <w:rsid w:val="00291406"/>
    <w:rsid w:val="00291426"/>
    <w:rsid w:val="0029145E"/>
    <w:rsid w:val="00291461"/>
    <w:rsid w:val="0029148F"/>
    <w:rsid w:val="002914A6"/>
    <w:rsid w:val="002914DF"/>
    <w:rsid w:val="002914E8"/>
    <w:rsid w:val="00291502"/>
    <w:rsid w:val="00291529"/>
    <w:rsid w:val="00291538"/>
    <w:rsid w:val="00291556"/>
    <w:rsid w:val="00291577"/>
    <w:rsid w:val="002915D3"/>
    <w:rsid w:val="002915EA"/>
    <w:rsid w:val="00291618"/>
    <w:rsid w:val="00291630"/>
    <w:rsid w:val="00291643"/>
    <w:rsid w:val="0029164D"/>
    <w:rsid w:val="00291670"/>
    <w:rsid w:val="00291677"/>
    <w:rsid w:val="0029168E"/>
    <w:rsid w:val="002916E3"/>
    <w:rsid w:val="002916F5"/>
    <w:rsid w:val="00291737"/>
    <w:rsid w:val="00291751"/>
    <w:rsid w:val="00291762"/>
    <w:rsid w:val="0029177B"/>
    <w:rsid w:val="002917B9"/>
    <w:rsid w:val="002917DC"/>
    <w:rsid w:val="002917FE"/>
    <w:rsid w:val="00291864"/>
    <w:rsid w:val="00291919"/>
    <w:rsid w:val="00291945"/>
    <w:rsid w:val="00291982"/>
    <w:rsid w:val="002919CB"/>
    <w:rsid w:val="002919DB"/>
    <w:rsid w:val="00291A43"/>
    <w:rsid w:val="00291A9E"/>
    <w:rsid w:val="00291AD4"/>
    <w:rsid w:val="00291B24"/>
    <w:rsid w:val="00291B50"/>
    <w:rsid w:val="00291B64"/>
    <w:rsid w:val="00291BD1"/>
    <w:rsid w:val="00291C14"/>
    <w:rsid w:val="00291C2F"/>
    <w:rsid w:val="00291C31"/>
    <w:rsid w:val="00291C43"/>
    <w:rsid w:val="00291C44"/>
    <w:rsid w:val="00291C49"/>
    <w:rsid w:val="00291C4F"/>
    <w:rsid w:val="00291C66"/>
    <w:rsid w:val="00291CCB"/>
    <w:rsid w:val="00291CD1"/>
    <w:rsid w:val="00291D17"/>
    <w:rsid w:val="00291D26"/>
    <w:rsid w:val="00291D72"/>
    <w:rsid w:val="00291D8D"/>
    <w:rsid w:val="00291DAB"/>
    <w:rsid w:val="00291E0F"/>
    <w:rsid w:val="00291E3B"/>
    <w:rsid w:val="00291E79"/>
    <w:rsid w:val="00291E8E"/>
    <w:rsid w:val="00291E95"/>
    <w:rsid w:val="00291EB3"/>
    <w:rsid w:val="00291ECD"/>
    <w:rsid w:val="00291F02"/>
    <w:rsid w:val="00291F0C"/>
    <w:rsid w:val="00291F1D"/>
    <w:rsid w:val="00291F67"/>
    <w:rsid w:val="00291FA6"/>
    <w:rsid w:val="00291FD7"/>
    <w:rsid w:val="00291FE9"/>
    <w:rsid w:val="00292007"/>
    <w:rsid w:val="00292023"/>
    <w:rsid w:val="00292032"/>
    <w:rsid w:val="0029207B"/>
    <w:rsid w:val="002920C2"/>
    <w:rsid w:val="002920F8"/>
    <w:rsid w:val="002920FA"/>
    <w:rsid w:val="0029214A"/>
    <w:rsid w:val="0029215F"/>
    <w:rsid w:val="0029217A"/>
    <w:rsid w:val="002921B3"/>
    <w:rsid w:val="002921B6"/>
    <w:rsid w:val="002921FC"/>
    <w:rsid w:val="00292245"/>
    <w:rsid w:val="00292283"/>
    <w:rsid w:val="0029229C"/>
    <w:rsid w:val="002922A0"/>
    <w:rsid w:val="002922DB"/>
    <w:rsid w:val="002922FB"/>
    <w:rsid w:val="00292318"/>
    <w:rsid w:val="0029231A"/>
    <w:rsid w:val="00292320"/>
    <w:rsid w:val="00292328"/>
    <w:rsid w:val="0029235C"/>
    <w:rsid w:val="002923B3"/>
    <w:rsid w:val="002923B5"/>
    <w:rsid w:val="002923D0"/>
    <w:rsid w:val="002923F1"/>
    <w:rsid w:val="002923FC"/>
    <w:rsid w:val="00292415"/>
    <w:rsid w:val="00292422"/>
    <w:rsid w:val="00292444"/>
    <w:rsid w:val="00292481"/>
    <w:rsid w:val="0029248A"/>
    <w:rsid w:val="002924B1"/>
    <w:rsid w:val="002924B8"/>
    <w:rsid w:val="0029258E"/>
    <w:rsid w:val="00292599"/>
    <w:rsid w:val="002925A7"/>
    <w:rsid w:val="00292652"/>
    <w:rsid w:val="00292684"/>
    <w:rsid w:val="00292689"/>
    <w:rsid w:val="002926CA"/>
    <w:rsid w:val="002926CE"/>
    <w:rsid w:val="00292713"/>
    <w:rsid w:val="00292733"/>
    <w:rsid w:val="0029277E"/>
    <w:rsid w:val="002927C6"/>
    <w:rsid w:val="002927E4"/>
    <w:rsid w:val="0029286C"/>
    <w:rsid w:val="002928EA"/>
    <w:rsid w:val="0029291C"/>
    <w:rsid w:val="0029292D"/>
    <w:rsid w:val="0029298B"/>
    <w:rsid w:val="00292998"/>
    <w:rsid w:val="002929C2"/>
    <w:rsid w:val="002929E2"/>
    <w:rsid w:val="00292A1E"/>
    <w:rsid w:val="00292A42"/>
    <w:rsid w:val="00292AB4"/>
    <w:rsid w:val="00292B59"/>
    <w:rsid w:val="00292B6C"/>
    <w:rsid w:val="00292BC1"/>
    <w:rsid w:val="00292BE5"/>
    <w:rsid w:val="00292C04"/>
    <w:rsid w:val="00292C2B"/>
    <w:rsid w:val="00292C36"/>
    <w:rsid w:val="00292C51"/>
    <w:rsid w:val="00292C99"/>
    <w:rsid w:val="00292CA1"/>
    <w:rsid w:val="00292D1D"/>
    <w:rsid w:val="00292D1E"/>
    <w:rsid w:val="00292D22"/>
    <w:rsid w:val="00292D2C"/>
    <w:rsid w:val="00292D64"/>
    <w:rsid w:val="00292D89"/>
    <w:rsid w:val="00292E15"/>
    <w:rsid w:val="00292E5E"/>
    <w:rsid w:val="00292E7A"/>
    <w:rsid w:val="00292E86"/>
    <w:rsid w:val="00292E98"/>
    <w:rsid w:val="00292EA0"/>
    <w:rsid w:val="00292EB8"/>
    <w:rsid w:val="00292ED3"/>
    <w:rsid w:val="00292EFD"/>
    <w:rsid w:val="00292F0B"/>
    <w:rsid w:val="00292F26"/>
    <w:rsid w:val="00292F2A"/>
    <w:rsid w:val="00292FB9"/>
    <w:rsid w:val="00292FCD"/>
    <w:rsid w:val="00292FFE"/>
    <w:rsid w:val="00293073"/>
    <w:rsid w:val="002930FC"/>
    <w:rsid w:val="0029312D"/>
    <w:rsid w:val="00293131"/>
    <w:rsid w:val="00293132"/>
    <w:rsid w:val="0029314E"/>
    <w:rsid w:val="0029315E"/>
    <w:rsid w:val="00293292"/>
    <w:rsid w:val="002932B8"/>
    <w:rsid w:val="002932B9"/>
    <w:rsid w:val="00293304"/>
    <w:rsid w:val="00293357"/>
    <w:rsid w:val="00293410"/>
    <w:rsid w:val="00293424"/>
    <w:rsid w:val="00293455"/>
    <w:rsid w:val="0029345E"/>
    <w:rsid w:val="002934EF"/>
    <w:rsid w:val="00293513"/>
    <w:rsid w:val="00293533"/>
    <w:rsid w:val="0029353D"/>
    <w:rsid w:val="00293541"/>
    <w:rsid w:val="0029354A"/>
    <w:rsid w:val="00293576"/>
    <w:rsid w:val="00293579"/>
    <w:rsid w:val="002935B6"/>
    <w:rsid w:val="002935C9"/>
    <w:rsid w:val="00293601"/>
    <w:rsid w:val="00293670"/>
    <w:rsid w:val="00293674"/>
    <w:rsid w:val="002936D7"/>
    <w:rsid w:val="00293703"/>
    <w:rsid w:val="00293719"/>
    <w:rsid w:val="00293777"/>
    <w:rsid w:val="002937E4"/>
    <w:rsid w:val="002937EC"/>
    <w:rsid w:val="0029388D"/>
    <w:rsid w:val="002938CE"/>
    <w:rsid w:val="00293955"/>
    <w:rsid w:val="00293967"/>
    <w:rsid w:val="00293974"/>
    <w:rsid w:val="00293979"/>
    <w:rsid w:val="00293993"/>
    <w:rsid w:val="002939CE"/>
    <w:rsid w:val="002939E2"/>
    <w:rsid w:val="002939EB"/>
    <w:rsid w:val="002939EC"/>
    <w:rsid w:val="00293A5E"/>
    <w:rsid w:val="00293A8E"/>
    <w:rsid w:val="00293AB6"/>
    <w:rsid w:val="00293AE9"/>
    <w:rsid w:val="00293B04"/>
    <w:rsid w:val="00293B0E"/>
    <w:rsid w:val="00293B67"/>
    <w:rsid w:val="00293B9D"/>
    <w:rsid w:val="00293BF4"/>
    <w:rsid w:val="00293C42"/>
    <w:rsid w:val="00293CC7"/>
    <w:rsid w:val="00293CED"/>
    <w:rsid w:val="00293D16"/>
    <w:rsid w:val="00293D1D"/>
    <w:rsid w:val="00293D37"/>
    <w:rsid w:val="00293D41"/>
    <w:rsid w:val="00293D90"/>
    <w:rsid w:val="00293D9B"/>
    <w:rsid w:val="00293DD7"/>
    <w:rsid w:val="00293E58"/>
    <w:rsid w:val="00293E7A"/>
    <w:rsid w:val="00293EEC"/>
    <w:rsid w:val="00293F35"/>
    <w:rsid w:val="00293F5F"/>
    <w:rsid w:val="00293F7D"/>
    <w:rsid w:val="00293F8B"/>
    <w:rsid w:val="00293F92"/>
    <w:rsid w:val="00293FCC"/>
    <w:rsid w:val="00294064"/>
    <w:rsid w:val="0029409B"/>
    <w:rsid w:val="002940CB"/>
    <w:rsid w:val="002940D8"/>
    <w:rsid w:val="002940F9"/>
    <w:rsid w:val="0029410C"/>
    <w:rsid w:val="0029412B"/>
    <w:rsid w:val="00294165"/>
    <w:rsid w:val="00294167"/>
    <w:rsid w:val="0029417F"/>
    <w:rsid w:val="00294180"/>
    <w:rsid w:val="00294183"/>
    <w:rsid w:val="00294190"/>
    <w:rsid w:val="002941B0"/>
    <w:rsid w:val="002941BD"/>
    <w:rsid w:val="002941C7"/>
    <w:rsid w:val="002941CB"/>
    <w:rsid w:val="002941EA"/>
    <w:rsid w:val="0029421B"/>
    <w:rsid w:val="0029421E"/>
    <w:rsid w:val="00294222"/>
    <w:rsid w:val="00294223"/>
    <w:rsid w:val="00294237"/>
    <w:rsid w:val="0029423F"/>
    <w:rsid w:val="00294248"/>
    <w:rsid w:val="0029428D"/>
    <w:rsid w:val="00294300"/>
    <w:rsid w:val="0029430F"/>
    <w:rsid w:val="0029439D"/>
    <w:rsid w:val="002943CF"/>
    <w:rsid w:val="002943D7"/>
    <w:rsid w:val="00294442"/>
    <w:rsid w:val="00294443"/>
    <w:rsid w:val="00294470"/>
    <w:rsid w:val="00294482"/>
    <w:rsid w:val="002944DD"/>
    <w:rsid w:val="002944E0"/>
    <w:rsid w:val="002944E8"/>
    <w:rsid w:val="00294525"/>
    <w:rsid w:val="00294533"/>
    <w:rsid w:val="0029454E"/>
    <w:rsid w:val="00294595"/>
    <w:rsid w:val="002945AA"/>
    <w:rsid w:val="002945EC"/>
    <w:rsid w:val="002945F7"/>
    <w:rsid w:val="002946C5"/>
    <w:rsid w:val="00294725"/>
    <w:rsid w:val="002947DB"/>
    <w:rsid w:val="002947E9"/>
    <w:rsid w:val="00294837"/>
    <w:rsid w:val="00294857"/>
    <w:rsid w:val="00294860"/>
    <w:rsid w:val="00294863"/>
    <w:rsid w:val="00294882"/>
    <w:rsid w:val="0029489F"/>
    <w:rsid w:val="00294937"/>
    <w:rsid w:val="00294955"/>
    <w:rsid w:val="0029496D"/>
    <w:rsid w:val="0029497A"/>
    <w:rsid w:val="0029499F"/>
    <w:rsid w:val="00294A1A"/>
    <w:rsid w:val="00294A42"/>
    <w:rsid w:val="00294AD0"/>
    <w:rsid w:val="00294B09"/>
    <w:rsid w:val="00294B27"/>
    <w:rsid w:val="00294B28"/>
    <w:rsid w:val="00294B3B"/>
    <w:rsid w:val="00294B53"/>
    <w:rsid w:val="00294B5B"/>
    <w:rsid w:val="00294B69"/>
    <w:rsid w:val="00294B70"/>
    <w:rsid w:val="00294BD5"/>
    <w:rsid w:val="00294BDC"/>
    <w:rsid w:val="00294BDD"/>
    <w:rsid w:val="00294BE7"/>
    <w:rsid w:val="00294C2D"/>
    <w:rsid w:val="00294C37"/>
    <w:rsid w:val="00294C45"/>
    <w:rsid w:val="00294C6E"/>
    <w:rsid w:val="00294C88"/>
    <w:rsid w:val="00294CAA"/>
    <w:rsid w:val="00294CBD"/>
    <w:rsid w:val="00294CD5"/>
    <w:rsid w:val="00294D0F"/>
    <w:rsid w:val="00294D1A"/>
    <w:rsid w:val="00294D1D"/>
    <w:rsid w:val="00294D26"/>
    <w:rsid w:val="00294D5E"/>
    <w:rsid w:val="00294D69"/>
    <w:rsid w:val="00294D84"/>
    <w:rsid w:val="00294DAB"/>
    <w:rsid w:val="00294DBB"/>
    <w:rsid w:val="00294DD5"/>
    <w:rsid w:val="00294DE3"/>
    <w:rsid w:val="00294DFB"/>
    <w:rsid w:val="00294E2E"/>
    <w:rsid w:val="00294E94"/>
    <w:rsid w:val="00294EA1"/>
    <w:rsid w:val="00294EA5"/>
    <w:rsid w:val="00294EE9"/>
    <w:rsid w:val="00295005"/>
    <w:rsid w:val="0029501B"/>
    <w:rsid w:val="00295033"/>
    <w:rsid w:val="00295057"/>
    <w:rsid w:val="00295067"/>
    <w:rsid w:val="002950A5"/>
    <w:rsid w:val="002950D1"/>
    <w:rsid w:val="00295100"/>
    <w:rsid w:val="0029510F"/>
    <w:rsid w:val="00295120"/>
    <w:rsid w:val="00295166"/>
    <w:rsid w:val="002951AA"/>
    <w:rsid w:val="002951B1"/>
    <w:rsid w:val="002951CB"/>
    <w:rsid w:val="002951CD"/>
    <w:rsid w:val="0029522F"/>
    <w:rsid w:val="00295257"/>
    <w:rsid w:val="0029525E"/>
    <w:rsid w:val="00295278"/>
    <w:rsid w:val="00295298"/>
    <w:rsid w:val="002952D1"/>
    <w:rsid w:val="002952E2"/>
    <w:rsid w:val="00295315"/>
    <w:rsid w:val="0029532B"/>
    <w:rsid w:val="0029538A"/>
    <w:rsid w:val="002953CC"/>
    <w:rsid w:val="002953F1"/>
    <w:rsid w:val="00295443"/>
    <w:rsid w:val="00295449"/>
    <w:rsid w:val="0029544A"/>
    <w:rsid w:val="002954B8"/>
    <w:rsid w:val="002954CE"/>
    <w:rsid w:val="002954D1"/>
    <w:rsid w:val="00295526"/>
    <w:rsid w:val="00295568"/>
    <w:rsid w:val="00295579"/>
    <w:rsid w:val="002955D2"/>
    <w:rsid w:val="002955E6"/>
    <w:rsid w:val="002955FD"/>
    <w:rsid w:val="0029564D"/>
    <w:rsid w:val="0029568D"/>
    <w:rsid w:val="002956C0"/>
    <w:rsid w:val="002956CC"/>
    <w:rsid w:val="002956DA"/>
    <w:rsid w:val="0029575E"/>
    <w:rsid w:val="002957B5"/>
    <w:rsid w:val="00295805"/>
    <w:rsid w:val="00295841"/>
    <w:rsid w:val="00295872"/>
    <w:rsid w:val="0029587D"/>
    <w:rsid w:val="00295880"/>
    <w:rsid w:val="0029589B"/>
    <w:rsid w:val="002958A9"/>
    <w:rsid w:val="002958B7"/>
    <w:rsid w:val="002958B9"/>
    <w:rsid w:val="002958BD"/>
    <w:rsid w:val="002958D9"/>
    <w:rsid w:val="002958E2"/>
    <w:rsid w:val="0029591B"/>
    <w:rsid w:val="00295944"/>
    <w:rsid w:val="00295964"/>
    <w:rsid w:val="00295970"/>
    <w:rsid w:val="002959E6"/>
    <w:rsid w:val="00295A05"/>
    <w:rsid w:val="00295A2A"/>
    <w:rsid w:val="00295A2E"/>
    <w:rsid w:val="00295A48"/>
    <w:rsid w:val="00295A72"/>
    <w:rsid w:val="00295A77"/>
    <w:rsid w:val="00295A87"/>
    <w:rsid w:val="00295A89"/>
    <w:rsid w:val="00295AB1"/>
    <w:rsid w:val="00295ACF"/>
    <w:rsid w:val="00295AD4"/>
    <w:rsid w:val="00295ADD"/>
    <w:rsid w:val="00295B36"/>
    <w:rsid w:val="00295B39"/>
    <w:rsid w:val="00295BAD"/>
    <w:rsid w:val="00295BCE"/>
    <w:rsid w:val="00295BD3"/>
    <w:rsid w:val="00295BDB"/>
    <w:rsid w:val="00295BF8"/>
    <w:rsid w:val="00295C57"/>
    <w:rsid w:val="00295C63"/>
    <w:rsid w:val="00295C79"/>
    <w:rsid w:val="00295CEB"/>
    <w:rsid w:val="00295CF3"/>
    <w:rsid w:val="00295CF7"/>
    <w:rsid w:val="00295CFF"/>
    <w:rsid w:val="00295D10"/>
    <w:rsid w:val="00295D1E"/>
    <w:rsid w:val="00295D3E"/>
    <w:rsid w:val="00295DD5"/>
    <w:rsid w:val="00295E0B"/>
    <w:rsid w:val="00295E11"/>
    <w:rsid w:val="00295E3A"/>
    <w:rsid w:val="00295E71"/>
    <w:rsid w:val="00295E95"/>
    <w:rsid w:val="00295EB5"/>
    <w:rsid w:val="00295F06"/>
    <w:rsid w:val="00295F94"/>
    <w:rsid w:val="00295FD3"/>
    <w:rsid w:val="0029606F"/>
    <w:rsid w:val="002960BA"/>
    <w:rsid w:val="002960C2"/>
    <w:rsid w:val="00296133"/>
    <w:rsid w:val="0029613D"/>
    <w:rsid w:val="00296152"/>
    <w:rsid w:val="00296155"/>
    <w:rsid w:val="0029616D"/>
    <w:rsid w:val="00296182"/>
    <w:rsid w:val="002961B9"/>
    <w:rsid w:val="002961CF"/>
    <w:rsid w:val="002961F6"/>
    <w:rsid w:val="00296243"/>
    <w:rsid w:val="00296255"/>
    <w:rsid w:val="0029625E"/>
    <w:rsid w:val="00296265"/>
    <w:rsid w:val="002962B2"/>
    <w:rsid w:val="002962B7"/>
    <w:rsid w:val="002962DC"/>
    <w:rsid w:val="00296309"/>
    <w:rsid w:val="00296356"/>
    <w:rsid w:val="00296367"/>
    <w:rsid w:val="00296398"/>
    <w:rsid w:val="002963BE"/>
    <w:rsid w:val="002963F6"/>
    <w:rsid w:val="002963F9"/>
    <w:rsid w:val="00296407"/>
    <w:rsid w:val="00296412"/>
    <w:rsid w:val="0029642A"/>
    <w:rsid w:val="00296488"/>
    <w:rsid w:val="00296489"/>
    <w:rsid w:val="002964E2"/>
    <w:rsid w:val="00296511"/>
    <w:rsid w:val="0029651E"/>
    <w:rsid w:val="00296539"/>
    <w:rsid w:val="00296558"/>
    <w:rsid w:val="00296562"/>
    <w:rsid w:val="00296582"/>
    <w:rsid w:val="002965B1"/>
    <w:rsid w:val="002965B3"/>
    <w:rsid w:val="002965EF"/>
    <w:rsid w:val="00296641"/>
    <w:rsid w:val="00296659"/>
    <w:rsid w:val="0029668E"/>
    <w:rsid w:val="002966D7"/>
    <w:rsid w:val="00296707"/>
    <w:rsid w:val="0029672A"/>
    <w:rsid w:val="0029674C"/>
    <w:rsid w:val="00296757"/>
    <w:rsid w:val="0029675A"/>
    <w:rsid w:val="00296766"/>
    <w:rsid w:val="0029677E"/>
    <w:rsid w:val="002967AB"/>
    <w:rsid w:val="002967B5"/>
    <w:rsid w:val="002967FB"/>
    <w:rsid w:val="00296806"/>
    <w:rsid w:val="0029681D"/>
    <w:rsid w:val="0029684D"/>
    <w:rsid w:val="00296873"/>
    <w:rsid w:val="0029690B"/>
    <w:rsid w:val="00296915"/>
    <w:rsid w:val="00296997"/>
    <w:rsid w:val="002969D5"/>
    <w:rsid w:val="002969F0"/>
    <w:rsid w:val="00296A31"/>
    <w:rsid w:val="00296A66"/>
    <w:rsid w:val="00296A7D"/>
    <w:rsid w:val="00296A8B"/>
    <w:rsid w:val="00296B12"/>
    <w:rsid w:val="00296BA6"/>
    <w:rsid w:val="00296BED"/>
    <w:rsid w:val="00296BF3"/>
    <w:rsid w:val="00296C31"/>
    <w:rsid w:val="00296C3F"/>
    <w:rsid w:val="00296CB1"/>
    <w:rsid w:val="00296CB4"/>
    <w:rsid w:val="00296CD2"/>
    <w:rsid w:val="00296CD7"/>
    <w:rsid w:val="00296CE5"/>
    <w:rsid w:val="00296D3D"/>
    <w:rsid w:val="00296D8E"/>
    <w:rsid w:val="00296DD0"/>
    <w:rsid w:val="00296E00"/>
    <w:rsid w:val="00296E16"/>
    <w:rsid w:val="00296E3F"/>
    <w:rsid w:val="00296E7F"/>
    <w:rsid w:val="00296FBC"/>
    <w:rsid w:val="00296FCD"/>
    <w:rsid w:val="00296FCF"/>
    <w:rsid w:val="00297015"/>
    <w:rsid w:val="0029702D"/>
    <w:rsid w:val="0029705C"/>
    <w:rsid w:val="0029709F"/>
    <w:rsid w:val="002970DC"/>
    <w:rsid w:val="0029711F"/>
    <w:rsid w:val="0029712D"/>
    <w:rsid w:val="0029714B"/>
    <w:rsid w:val="002971BC"/>
    <w:rsid w:val="002971D7"/>
    <w:rsid w:val="002971FF"/>
    <w:rsid w:val="0029720B"/>
    <w:rsid w:val="00297212"/>
    <w:rsid w:val="00297241"/>
    <w:rsid w:val="0029724A"/>
    <w:rsid w:val="00297265"/>
    <w:rsid w:val="0029726F"/>
    <w:rsid w:val="0029728F"/>
    <w:rsid w:val="002972A6"/>
    <w:rsid w:val="002972E1"/>
    <w:rsid w:val="002972F7"/>
    <w:rsid w:val="002973DB"/>
    <w:rsid w:val="00297414"/>
    <w:rsid w:val="0029742D"/>
    <w:rsid w:val="00297457"/>
    <w:rsid w:val="0029748C"/>
    <w:rsid w:val="0029749C"/>
    <w:rsid w:val="002974B4"/>
    <w:rsid w:val="002974C6"/>
    <w:rsid w:val="002974C9"/>
    <w:rsid w:val="002974CA"/>
    <w:rsid w:val="002974FC"/>
    <w:rsid w:val="0029751D"/>
    <w:rsid w:val="00297525"/>
    <w:rsid w:val="00297572"/>
    <w:rsid w:val="002975C5"/>
    <w:rsid w:val="002975E5"/>
    <w:rsid w:val="0029760D"/>
    <w:rsid w:val="0029766B"/>
    <w:rsid w:val="00297678"/>
    <w:rsid w:val="002976B2"/>
    <w:rsid w:val="002976B3"/>
    <w:rsid w:val="002976B4"/>
    <w:rsid w:val="002976C9"/>
    <w:rsid w:val="002976FF"/>
    <w:rsid w:val="0029773E"/>
    <w:rsid w:val="0029775E"/>
    <w:rsid w:val="00297791"/>
    <w:rsid w:val="002977D8"/>
    <w:rsid w:val="0029787D"/>
    <w:rsid w:val="002978BE"/>
    <w:rsid w:val="002978BF"/>
    <w:rsid w:val="002978C9"/>
    <w:rsid w:val="002978DC"/>
    <w:rsid w:val="002978F8"/>
    <w:rsid w:val="00297907"/>
    <w:rsid w:val="0029795C"/>
    <w:rsid w:val="00297975"/>
    <w:rsid w:val="00297977"/>
    <w:rsid w:val="00297982"/>
    <w:rsid w:val="002979E2"/>
    <w:rsid w:val="00297A19"/>
    <w:rsid w:val="00297A1E"/>
    <w:rsid w:val="00297A35"/>
    <w:rsid w:val="00297A50"/>
    <w:rsid w:val="00297A7F"/>
    <w:rsid w:val="00297AA1"/>
    <w:rsid w:val="00297AA8"/>
    <w:rsid w:val="00297AA9"/>
    <w:rsid w:val="00297B00"/>
    <w:rsid w:val="00297B21"/>
    <w:rsid w:val="00297B49"/>
    <w:rsid w:val="00297B68"/>
    <w:rsid w:val="00297B85"/>
    <w:rsid w:val="00297BF8"/>
    <w:rsid w:val="00297BFC"/>
    <w:rsid w:val="00297C05"/>
    <w:rsid w:val="00297C29"/>
    <w:rsid w:val="00297C5E"/>
    <w:rsid w:val="00297C62"/>
    <w:rsid w:val="00297CAA"/>
    <w:rsid w:val="00297D16"/>
    <w:rsid w:val="00297D26"/>
    <w:rsid w:val="00297D8D"/>
    <w:rsid w:val="00297D9A"/>
    <w:rsid w:val="00297D9F"/>
    <w:rsid w:val="00297DC7"/>
    <w:rsid w:val="00297DDD"/>
    <w:rsid w:val="00297DE2"/>
    <w:rsid w:val="00297E06"/>
    <w:rsid w:val="00297E29"/>
    <w:rsid w:val="00297E2E"/>
    <w:rsid w:val="00297E73"/>
    <w:rsid w:val="00297F74"/>
    <w:rsid w:val="00297F75"/>
    <w:rsid w:val="00297F76"/>
    <w:rsid w:val="002A0013"/>
    <w:rsid w:val="002A0049"/>
    <w:rsid w:val="002A004E"/>
    <w:rsid w:val="002A0070"/>
    <w:rsid w:val="002A00B0"/>
    <w:rsid w:val="002A00B6"/>
    <w:rsid w:val="002A00E3"/>
    <w:rsid w:val="002A00EE"/>
    <w:rsid w:val="002A0108"/>
    <w:rsid w:val="002A0124"/>
    <w:rsid w:val="002A0141"/>
    <w:rsid w:val="002A014C"/>
    <w:rsid w:val="002A017B"/>
    <w:rsid w:val="002A0180"/>
    <w:rsid w:val="002A0190"/>
    <w:rsid w:val="002A024A"/>
    <w:rsid w:val="002A0269"/>
    <w:rsid w:val="002A0271"/>
    <w:rsid w:val="002A0280"/>
    <w:rsid w:val="002A029C"/>
    <w:rsid w:val="002A02EB"/>
    <w:rsid w:val="002A0356"/>
    <w:rsid w:val="002A0369"/>
    <w:rsid w:val="002A037F"/>
    <w:rsid w:val="002A03CF"/>
    <w:rsid w:val="002A03F9"/>
    <w:rsid w:val="002A0408"/>
    <w:rsid w:val="002A0430"/>
    <w:rsid w:val="002A046C"/>
    <w:rsid w:val="002A04B5"/>
    <w:rsid w:val="002A04EF"/>
    <w:rsid w:val="002A0538"/>
    <w:rsid w:val="002A054F"/>
    <w:rsid w:val="002A05E1"/>
    <w:rsid w:val="002A0636"/>
    <w:rsid w:val="002A06CE"/>
    <w:rsid w:val="002A06E1"/>
    <w:rsid w:val="002A072F"/>
    <w:rsid w:val="002A0744"/>
    <w:rsid w:val="002A0784"/>
    <w:rsid w:val="002A07BD"/>
    <w:rsid w:val="002A0812"/>
    <w:rsid w:val="002A0820"/>
    <w:rsid w:val="002A086D"/>
    <w:rsid w:val="002A08B6"/>
    <w:rsid w:val="002A08D1"/>
    <w:rsid w:val="002A08F7"/>
    <w:rsid w:val="002A0913"/>
    <w:rsid w:val="002A092C"/>
    <w:rsid w:val="002A09B6"/>
    <w:rsid w:val="002A09FA"/>
    <w:rsid w:val="002A0A13"/>
    <w:rsid w:val="002A0A14"/>
    <w:rsid w:val="002A0A32"/>
    <w:rsid w:val="002A0A5F"/>
    <w:rsid w:val="002A0A82"/>
    <w:rsid w:val="002A0AB2"/>
    <w:rsid w:val="002A0B66"/>
    <w:rsid w:val="002A0B6C"/>
    <w:rsid w:val="002A0BA6"/>
    <w:rsid w:val="002A0BAE"/>
    <w:rsid w:val="002A0BD9"/>
    <w:rsid w:val="002A0C41"/>
    <w:rsid w:val="002A0C5C"/>
    <w:rsid w:val="002A0C85"/>
    <w:rsid w:val="002A0C94"/>
    <w:rsid w:val="002A0C97"/>
    <w:rsid w:val="002A0CC7"/>
    <w:rsid w:val="002A0D0B"/>
    <w:rsid w:val="002A0D17"/>
    <w:rsid w:val="002A0D23"/>
    <w:rsid w:val="002A0D55"/>
    <w:rsid w:val="002A0D76"/>
    <w:rsid w:val="002A0D80"/>
    <w:rsid w:val="002A0DB6"/>
    <w:rsid w:val="002A0DEC"/>
    <w:rsid w:val="002A0E00"/>
    <w:rsid w:val="002A0E33"/>
    <w:rsid w:val="002A0E6E"/>
    <w:rsid w:val="002A0EA0"/>
    <w:rsid w:val="002A0F09"/>
    <w:rsid w:val="002A0F47"/>
    <w:rsid w:val="002A0F59"/>
    <w:rsid w:val="002A0F70"/>
    <w:rsid w:val="002A0F71"/>
    <w:rsid w:val="002A0F9C"/>
    <w:rsid w:val="002A0FA1"/>
    <w:rsid w:val="002A0FDF"/>
    <w:rsid w:val="002A1001"/>
    <w:rsid w:val="002A104A"/>
    <w:rsid w:val="002A1081"/>
    <w:rsid w:val="002A10A1"/>
    <w:rsid w:val="002A111D"/>
    <w:rsid w:val="002A117D"/>
    <w:rsid w:val="002A11A7"/>
    <w:rsid w:val="002A11B6"/>
    <w:rsid w:val="002A11C2"/>
    <w:rsid w:val="002A11CA"/>
    <w:rsid w:val="002A11CB"/>
    <w:rsid w:val="002A11E4"/>
    <w:rsid w:val="002A11EA"/>
    <w:rsid w:val="002A121D"/>
    <w:rsid w:val="002A130B"/>
    <w:rsid w:val="002A1317"/>
    <w:rsid w:val="002A1319"/>
    <w:rsid w:val="002A134C"/>
    <w:rsid w:val="002A1388"/>
    <w:rsid w:val="002A13E9"/>
    <w:rsid w:val="002A140B"/>
    <w:rsid w:val="002A1462"/>
    <w:rsid w:val="002A1510"/>
    <w:rsid w:val="002A152A"/>
    <w:rsid w:val="002A1583"/>
    <w:rsid w:val="002A15AC"/>
    <w:rsid w:val="002A15C7"/>
    <w:rsid w:val="002A1601"/>
    <w:rsid w:val="002A1659"/>
    <w:rsid w:val="002A1678"/>
    <w:rsid w:val="002A16E2"/>
    <w:rsid w:val="002A170D"/>
    <w:rsid w:val="002A1731"/>
    <w:rsid w:val="002A174B"/>
    <w:rsid w:val="002A1755"/>
    <w:rsid w:val="002A1782"/>
    <w:rsid w:val="002A17AD"/>
    <w:rsid w:val="002A17FA"/>
    <w:rsid w:val="002A1802"/>
    <w:rsid w:val="002A1806"/>
    <w:rsid w:val="002A187F"/>
    <w:rsid w:val="002A18B2"/>
    <w:rsid w:val="002A18F3"/>
    <w:rsid w:val="002A18FC"/>
    <w:rsid w:val="002A191F"/>
    <w:rsid w:val="002A195D"/>
    <w:rsid w:val="002A196E"/>
    <w:rsid w:val="002A197E"/>
    <w:rsid w:val="002A19B9"/>
    <w:rsid w:val="002A19C0"/>
    <w:rsid w:val="002A19F5"/>
    <w:rsid w:val="002A1A2A"/>
    <w:rsid w:val="002A1AB4"/>
    <w:rsid w:val="002A1AEC"/>
    <w:rsid w:val="002A1B2F"/>
    <w:rsid w:val="002A1B54"/>
    <w:rsid w:val="002A1B79"/>
    <w:rsid w:val="002A1B7F"/>
    <w:rsid w:val="002A1BAB"/>
    <w:rsid w:val="002A1BF1"/>
    <w:rsid w:val="002A1BFF"/>
    <w:rsid w:val="002A1C1A"/>
    <w:rsid w:val="002A1C62"/>
    <w:rsid w:val="002A1C79"/>
    <w:rsid w:val="002A1CB2"/>
    <w:rsid w:val="002A1CBF"/>
    <w:rsid w:val="002A1D6D"/>
    <w:rsid w:val="002A1D78"/>
    <w:rsid w:val="002A1D7D"/>
    <w:rsid w:val="002A1DDC"/>
    <w:rsid w:val="002A1DF1"/>
    <w:rsid w:val="002A1DF9"/>
    <w:rsid w:val="002A1E36"/>
    <w:rsid w:val="002A1E46"/>
    <w:rsid w:val="002A1EAB"/>
    <w:rsid w:val="002A1EE9"/>
    <w:rsid w:val="002A1F03"/>
    <w:rsid w:val="002A1F8C"/>
    <w:rsid w:val="002A1F8D"/>
    <w:rsid w:val="002A1FB1"/>
    <w:rsid w:val="002A1FE7"/>
    <w:rsid w:val="002A203C"/>
    <w:rsid w:val="002A2048"/>
    <w:rsid w:val="002A2059"/>
    <w:rsid w:val="002A206E"/>
    <w:rsid w:val="002A20B6"/>
    <w:rsid w:val="002A20E8"/>
    <w:rsid w:val="002A2104"/>
    <w:rsid w:val="002A21F0"/>
    <w:rsid w:val="002A21F5"/>
    <w:rsid w:val="002A21F8"/>
    <w:rsid w:val="002A223A"/>
    <w:rsid w:val="002A2254"/>
    <w:rsid w:val="002A225C"/>
    <w:rsid w:val="002A2269"/>
    <w:rsid w:val="002A228D"/>
    <w:rsid w:val="002A2296"/>
    <w:rsid w:val="002A2298"/>
    <w:rsid w:val="002A22A6"/>
    <w:rsid w:val="002A22B4"/>
    <w:rsid w:val="002A22FA"/>
    <w:rsid w:val="002A2364"/>
    <w:rsid w:val="002A2365"/>
    <w:rsid w:val="002A2372"/>
    <w:rsid w:val="002A2397"/>
    <w:rsid w:val="002A23A1"/>
    <w:rsid w:val="002A23BF"/>
    <w:rsid w:val="002A23C3"/>
    <w:rsid w:val="002A23D2"/>
    <w:rsid w:val="002A23D3"/>
    <w:rsid w:val="002A23D4"/>
    <w:rsid w:val="002A23F7"/>
    <w:rsid w:val="002A23F8"/>
    <w:rsid w:val="002A2467"/>
    <w:rsid w:val="002A2489"/>
    <w:rsid w:val="002A24AC"/>
    <w:rsid w:val="002A24CE"/>
    <w:rsid w:val="002A24F6"/>
    <w:rsid w:val="002A2545"/>
    <w:rsid w:val="002A2553"/>
    <w:rsid w:val="002A2598"/>
    <w:rsid w:val="002A25A6"/>
    <w:rsid w:val="002A25AD"/>
    <w:rsid w:val="002A25DA"/>
    <w:rsid w:val="002A25EC"/>
    <w:rsid w:val="002A262C"/>
    <w:rsid w:val="002A263D"/>
    <w:rsid w:val="002A266A"/>
    <w:rsid w:val="002A266C"/>
    <w:rsid w:val="002A2699"/>
    <w:rsid w:val="002A26D0"/>
    <w:rsid w:val="002A26EF"/>
    <w:rsid w:val="002A2722"/>
    <w:rsid w:val="002A2745"/>
    <w:rsid w:val="002A2782"/>
    <w:rsid w:val="002A27C1"/>
    <w:rsid w:val="002A27D0"/>
    <w:rsid w:val="002A27EE"/>
    <w:rsid w:val="002A27FD"/>
    <w:rsid w:val="002A2845"/>
    <w:rsid w:val="002A2892"/>
    <w:rsid w:val="002A28BE"/>
    <w:rsid w:val="002A28E9"/>
    <w:rsid w:val="002A28FE"/>
    <w:rsid w:val="002A2900"/>
    <w:rsid w:val="002A2940"/>
    <w:rsid w:val="002A294B"/>
    <w:rsid w:val="002A2982"/>
    <w:rsid w:val="002A298B"/>
    <w:rsid w:val="002A29A8"/>
    <w:rsid w:val="002A29AB"/>
    <w:rsid w:val="002A29BC"/>
    <w:rsid w:val="002A2A0E"/>
    <w:rsid w:val="002A2A1E"/>
    <w:rsid w:val="002A2A45"/>
    <w:rsid w:val="002A2A97"/>
    <w:rsid w:val="002A2ABA"/>
    <w:rsid w:val="002A2AC1"/>
    <w:rsid w:val="002A2ACA"/>
    <w:rsid w:val="002A2AD5"/>
    <w:rsid w:val="002A2ADF"/>
    <w:rsid w:val="002A2AE5"/>
    <w:rsid w:val="002A2AFF"/>
    <w:rsid w:val="002A2B4F"/>
    <w:rsid w:val="002A2B78"/>
    <w:rsid w:val="002A2BD7"/>
    <w:rsid w:val="002A2BE5"/>
    <w:rsid w:val="002A2BFF"/>
    <w:rsid w:val="002A2C38"/>
    <w:rsid w:val="002A2C56"/>
    <w:rsid w:val="002A2C6E"/>
    <w:rsid w:val="002A2CBD"/>
    <w:rsid w:val="002A2D1E"/>
    <w:rsid w:val="002A2D30"/>
    <w:rsid w:val="002A2D49"/>
    <w:rsid w:val="002A2D52"/>
    <w:rsid w:val="002A2D6F"/>
    <w:rsid w:val="002A2D84"/>
    <w:rsid w:val="002A2E05"/>
    <w:rsid w:val="002A2E29"/>
    <w:rsid w:val="002A2E3A"/>
    <w:rsid w:val="002A2E93"/>
    <w:rsid w:val="002A2ED5"/>
    <w:rsid w:val="002A2EE2"/>
    <w:rsid w:val="002A2F29"/>
    <w:rsid w:val="002A2F7D"/>
    <w:rsid w:val="002A3027"/>
    <w:rsid w:val="002A3037"/>
    <w:rsid w:val="002A3063"/>
    <w:rsid w:val="002A3099"/>
    <w:rsid w:val="002A30B1"/>
    <w:rsid w:val="002A30CA"/>
    <w:rsid w:val="002A30FB"/>
    <w:rsid w:val="002A3106"/>
    <w:rsid w:val="002A311F"/>
    <w:rsid w:val="002A3127"/>
    <w:rsid w:val="002A3138"/>
    <w:rsid w:val="002A3155"/>
    <w:rsid w:val="002A316A"/>
    <w:rsid w:val="002A316E"/>
    <w:rsid w:val="002A317A"/>
    <w:rsid w:val="002A3196"/>
    <w:rsid w:val="002A319E"/>
    <w:rsid w:val="002A31A2"/>
    <w:rsid w:val="002A31B3"/>
    <w:rsid w:val="002A321C"/>
    <w:rsid w:val="002A323F"/>
    <w:rsid w:val="002A3264"/>
    <w:rsid w:val="002A3274"/>
    <w:rsid w:val="002A32DC"/>
    <w:rsid w:val="002A32EE"/>
    <w:rsid w:val="002A3375"/>
    <w:rsid w:val="002A33C1"/>
    <w:rsid w:val="002A33FF"/>
    <w:rsid w:val="002A3454"/>
    <w:rsid w:val="002A3478"/>
    <w:rsid w:val="002A3488"/>
    <w:rsid w:val="002A34A6"/>
    <w:rsid w:val="002A34F6"/>
    <w:rsid w:val="002A357E"/>
    <w:rsid w:val="002A35D0"/>
    <w:rsid w:val="002A3659"/>
    <w:rsid w:val="002A3663"/>
    <w:rsid w:val="002A36DE"/>
    <w:rsid w:val="002A36F5"/>
    <w:rsid w:val="002A3704"/>
    <w:rsid w:val="002A3715"/>
    <w:rsid w:val="002A3719"/>
    <w:rsid w:val="002A3732"/>
    <w:rsid w:val="002A3740"/>
    <w:rsid w:val="002A3774"/>
    <w:rsid w:val="002A3777"/>
    <w:rsid w:val="002A37FA"/>
    <w:rsid w:val="002A3814"/>
    <w:rsid w:val="002A3844"/>
    <w:rsid w:val="002A3865"/>
    <w:rsid w:val="002A3911"/>
    <w:rsid w:val="002A395A"/>
    <w:rsid w:val="002A3975"/>
    <w:rsid w:val="002A398A"/>
    <w:rsid w:val="002A3A0F"/>
    <w:rsid w:val="002A3A1F"/>
    <w:rsid w:val="002A3A2E"/>
    <w:rsid w:val="002A3AAC"/>
    <w:rsid w:val="002A3ADE"/>
    <w:rsid w:val="002A3B5A"/>
    <w:rsid w:val="002A3B82"/>
    <w:rsid w:val="002A3BAB"/>
    <w:rsid w:val="002A3BF3"/>
    <w:rsid w:val="002A3C00"/>
    <w:rsid w:val="002A3C58"/>
    <w:rsid w:val="002A3C8F"/>
    <w:rsid w:val="002A3CAC"/>
    <w:rsid w:val="002A3CEF"/>
    <w:rsid w:val="002A3CFA"/>
    <w:rsid w:val="002A3D16"/>
    <w:rsid w:val="002A3D3F"/>
    <w:rsid w:val="002A3D49"/>
    <w:rsid w:val="002A3D6D"/>
    <w:rsid w:val="002A3DAA"/>
    <w:rsid w:val="002A3DBD"/>
    <w:rsid w:val="002A3E57"/>
    <w:rsid w:val="002A3EB4"/>
    <w:rsid w:val="002A3F09"/>
    <w:rsid w:val="002A3F52"/>
    <w:rsid w:val="002A3F60"/>
    <w:rsid w:val="002A3F81"/>
    <w:rsid w:val="002A3F83"/>
    <w:rsid w:val="002A400B"/>
    <w:rsid w:val="002A4012"/>
    <w:rsid w:val="002A402A"/>
    <w:rsid w:val="002A4046"/>
    <w:rsid w:val="002A4054"/>
    <w:rsid w:val="002A407E"/>
    <w:rsid w:val="002A40B5"/>
    <w:rsid w:val="002A40C7"/>
    <w:rsid w:val="002A4108"/>
    <w:rsid w:val="002A4128"/>
    <w:rsid w:val="002A4153"/>
    <w:rsid w:val="002A4188"/>
    <w:rsid w:val="002A419C"/>
    <w:rsid w:val="002A4238"/>
    <w:rsid w:val="002A4291"/>
    <w:rsid w:val="002A42D5"/>
    <w:rsid w:val="002A42EB"/>
    <w:rsid w:val="002A4301"/>
    <w:rsid w:val="002A4351"/>
    <w:rsid w:val="002A43B5"/>
    <w:rsid w:val="002A43B6"/>
    <w:rsid w:val="002A43E5"/>
    <w:rsid w:val="002A43EB"/>
    <w:rsid w:val="002A4411"/>
    <w:rsid w:val="002A4445"/>
    <w:rsid w:val="002A4470"/>
    <w:rsid w:val="002A44A6"/>
    <w:rsid w:val="002A44F2"/>
    <w:rsid w:val="002A44FD"/>
    <w:rsid w:val="002A4527"/>
    <w:rsid w:val="002A4559"/>
    <w:rsid w:val="002A4574"/>
    <w:rsid w:val="002A45AC"/>
    <w:rsid w:val="002A45DE"/>
    <w:rsid w:val="002A466B"/>
    <w:rsid w:val="002A4685"/>
    <w:rsid w:val="002A4699"/>
    <w:rsid w:val="002A4702"/>
    <w:rsid w:val="002A4727"/>
    <w:rsid w:val="002A472A"/>
    <w:rsid w:val="002A473B"/>
    <w:rsid w:val="002A479B"/>
    <w:rsid w:val="002A481B"/>
    <w:rsid w:val="002A4833"/>
    <w:rsid w:val="002A4841"/>
    <w:rsid w:val="002A4866"/>
    <w:rsid w:val="002A4896"/>
    <w:rsid w:val="002A48B6"/>
    <w:rsid w:val="002A48D3"/>
    <w:rsid w:val="002A4903"/>
    <w:rsid w:val="002A4911"/>
    <w:rsid w:val="002A4919"/>
    <w:rsid w:val="002A4946"/>
    <w:rsid w:val="002A4959"/>
    <w:rsid w:val="002A497D"/>
    <w:rsid w:val="002A49D5"/>
    <w:rsid w:val="002A49EB"/>
    <w:rsid w:val="002A4A35"/>
    <w:rsid w:val="002A4A64"/>
    <w:rsid w:val="002A4A79"/>
    <w:rsid w:val="002A4ADC"/>
    <w:rsid w:val="002A4AE8"/>
    <w:rsid w:val="002A4AF4"/>
    <w:rsid w:val="002A4BB3"/>
    <w:rsid w:val="002A4BCA"/>
    <w:rsid w:val="002A4C13"/>
    <w:rsid w:val="002A4C78"/>
    <w:rsid w:val="002A4C7E"/>
    <w:rsid w:val="002A4C81"/>
    <w:rsid w:val="002A4CAD"/>
    <w:rsid w:val="002A4D3F"/>
    <w:rsid w:val="002A4D45"/>
    <w:rsid w:val="002A4D4C"/>
    <w:rsid w:val="002A4D4D"/>
    <w:rsid w:val="002A4DCF"/>
    <w:rsid w:val="002A4DF0"/>
    <w:rsid w:val="002A4E10"/>
    <w:rsid w:val="002A4E27"/>
    <w:rsid w:val="002A4E30"/>
    <w:rsid w:val="002A4E3B"/>
    <w:rsid w:val="002A4E40"/>
    <w:rsid w:val="002A4E69"/>
    <w:rsid w:val="002A4E6E"/>
    <w:rsid w:val="002A4EEF"/>
    <w:rsid w:val="002A4F34"/>
    <w:rsid w:val="002A4F4F"/>
    <w:rsid w:val="002A4F5B"/>
    <w:rsid w:val="002A4F63"/>
    <w:rsid w:val="002A4FF7"/>
    <w:rsid w:val="002A509E"/>
    <w:rsid w:val="002A50DE"/>
    <w:rsid w:val="002A50EF"/>
    <w:rsid w:val="002A510B"/>
    <w:rsid w:val="002A5113"/>
    <w:rsid w:val="002A5126"/>
    <w:rsid w:val="002A512C"/>
    <w:rsid w:val="002A515B"/>
    <w:rsid w:val="002A5167"/>
    <w:rsid w:val="002A51B6"/>
    <w:rsid w:val="002A51DE"/>
    <w:rsid w:val="002A5223"/>
    <w:rsid w:val="002A5243"/>
    <w:rsid w:val="002A5260"/>
    <w:rsid w:val="002A52AC"/>
    <w:rsid w:val="002A52B5"/>
    <w:rsid w:val="002A52BF"/>
    <w:rsid w:val="002A52CB"/>
    <w:rsid w:val="002A5305"/>
    <w:rsid w:val="002A5357"/>
    <w:rsid w:val="002A5367"/>
    <w:rsid w:val="002A536B"/>
    <w:rsid w:val="002A5371"/>
    <w:rsid w:val="002A53A0"/>
    <w:rsid w:val="002A540D"/>
    <w:rsid w:val="002A544D"/>
    <w:rsid w:val="002A5479"/>
    <w:rsid w:val="002A5491"/>
    <w:rsid w:val="002A54AB"/>
    <w:rsid w:val="002A54B5"/>
    <w:rsid w:val="002A54E6"/>
    <w:rsid w:val="002A54EC"/>
    <w:rsid w:val="002A54FE"/>
    <w:rsid w:val="002A5525"/>
    <w:rsid w:val="002A55C6"/>
    <w:rsid w:val="002A5612"/>
    <w:rsid w:val="002A5644"/>
    <w:rsid w:val="002A5689"/>
    <w:rsid w:val="002A56D4"/>
    <w:rsid w:val="002A56F6"/>
    <w:rsid w:val="002A5785"/>
    <w:rsid w:val="002A579C"/>
    <w:rsid w:val="002A5820"/>
    <w:rsid w:val="002A584C"/>
    <w:rsid w:val="002A587B"/>
    <w:rsid w:val="002A589A"/>
    <w:rsid w:val="002A58AA"/>
    <w:rsid w:val="002A58D6"/>
    <w:rsid w:val="002A595A"/>
    <w:rsid w:val="002A597F"/>
    <w:rsid w:val="002A5988"/>
    <w:rsid w:val="002A59E6"/>
    <w:rsid w:val="002A59F7"/>
    <w:rsid w:val="002A5A67"/>
    <w:rsid w:val="002A5AB8"/>
    <w:rsid w:val="002A5AC0"/>
    <w:rsid w:val="002A5ACA"/>
    <w:rsid w:val="002A5AF2"/>
    <w:rsid w:val="002A5AFD"/>
    <w:rsid w:val="002A5B11"/>
    <w:rsid w:val="002A5B28"/>
    <w:rsid w:val="002A5B74"/>
    <w:rsid w:val="002A5B87"/>
    <w:rsid w:val="002A5B8A"/>
    <w:rsid w:val="002A5BC3"/>
    <w:rsid w:val="002A5BE9"/>
    <w:rsid w:val="002A5C1B"/>
    <w:rsid w:val="002A5C48"/>
    <w:rsid w:val="002A5C94"/>
    <w:rsid w:val="002A5C95"/>
    <w:rsid w:val="002A5D0A"/>
    <w:rsid w:val="002A5D39"/>
    <w:rsid w:val="002A5D49"/>
    <w:rsid w:val="002A5DB8"/>
    <w:rsid w:val="002A5E2F"/>
    <w:rsid w:val="002A5E5B"/>
    <w:rsid w:val="002A5E77"/>
    <w:rsid w:val="002A5E78"/>
    <w:rsid w:val="002A5EE6"/>
    <w:rsid w:val="002A5F09"/>
    <w:rsid w:val="002A5F1A"/>
    <w:rsid w:val="002A5F39"/>
    <w:rsid w:val="002A5F66"/>
    <w:rsid w:val="002A5F86"/>
    <w:rsid w:val="002A5FDC"/>
    <w:rsid w:val="002A600A"/>
    <w:rsid w:val="002A6041"/>
    <w:rsid w:val="002A6058"/>
    <w:rsid w:val="002A6099"/>
    <w:rsid w:val="002A60A6"/>
    <w:rsid w:val="002A60F1"/>
    <w:rsid w:val="002A60F3"/>
    <w:rsid w:val="002A611A"/>
    <w:rsid w:val="002A6154"/>
    <w:rsid w:val="002A6160"/>
    <w:rsid w:val="002A6184"/>
    <w:rsid w:val="002A61DB"/>
    <w:rsid w:val="002A6209"/>
    <w:rsid w:val="002A6290"/>
    <w:rsid w:val="002A6365"/>
    <w:rsid w:val="002A6368"/>
    <w:rsid w:val="002A6391"/>
    <w:rsid w:val="002A63B9"/>
    <w:rsid w:val="002A6455"/>
    <w:rsid w:val="002A647B"/>
    <w:rsid w:val="002A64C6"/>
    <w:rsid w:val="002A65F5"/>
    <w:rsid w:val="002A6657"/>
    <w:rsid w:val="002A6679"/>
    <w:rsid w:val="002A667B"/>
    <w:rsid w:val="002A66DD"/>
    <w:rsid w:val="002A66E0"/>
    <w:rsid w:val="002A66FE"/>
    <w:rsid w:val="002A672F"/>
    <w:rsid w:val="002A6735"/>
    <w:rsid w:val="002A6741"/>
    <w:rsid w:val="002A676C"/>
    <w:rsid w:val="002A67A3"/>
    <w:rsid w:val="002A67C6"/>
    <w:rsid w:val="002A67CC"/>
    <w:rsid w:val="002A681B"/>
    <w:rsid w:val="002A68DA"/>
    <w:rsid w:val="002A690E"/>
    <w:rsid w:val="002A6915"/>
    <w:rsid w:val="002A6950"/>
    <w:rsid w:val="002A6957"/>
    <w:rsid w:val="002A6962"/>
    <w:rsid w:val="002A6988"/>
    <w:rsid w:val="002A69BF"/>
    <w:rsid w:val="002A69C5"/>
    <w:rsid w:val="002A69E6"/>
    <w:rsid w:val="002A69F0"/>
    <w:rsid w:val="002A6A38"/>
    <w:rsid w:val="002A6A54"/>
    <w:rsid w:val="002A6A99"/>
    <w:rsid w:val="002A6AA5"/>
    <w:rsid w:val="002A6AB8"/>
    <w:rsid w:val="002A6AF5"/>
    <w:rsid w:val="002A6B3F"/>
    <w:rsid w:val="002A6B4C"/>
    <w:rsid w:val="002A6B61"/>
    <w:rsid w:val="002A6B72"/>
    <w:rsid w:val="002A6B9A"/>
    <w:rsid w:val="002A6BC3"/>
    <w:rsid w:val="002A6BE5"/>
    <w:rsid w:val="002A6C28"/>
    <w:rsid w:val="002A6CAC"/>
    <w:rsid w:val="002A6CAD"/>
    <w:rsid w:val="002A6CC1"/>
    <w:rsid w:val="002A6CCD"/>
    <w:rsid w:val="002A6D14"/>
    <w:rsid w:val="002A6D4C"/>
    <w:rsid w:val="002A6D61"/>
    <w:rsid w:val="002A6DE3"/>
    <w:rsid w:val="002A6E16"/>
    <w:rsid w:val="002A6E50"/>
    <w:rsid w:val="002A6E9D"/>
    <w:rsid w:val="002A6EBB"/>
    <w:rsid w:val="002A6EF2"/>
    <w:rsid w:val="002A6EF7"/>
    <w:rsid w:val="002A6F04"/>
    <w:rsid w:val="002A6F24"/>
    <w:rsid w:val="002A6F41"/>
    <w:rsid w:val="002A6F44"/>
    <w:rsid w:val="002A6FA7"/>
    <w:rsid w:val="002A6FE1"/>
    <w:rsid w:val="002A6FF9"/>
    <w:rsid w:val="002A707A"/>
    <w:rsid w:val="002A70B7"/>
    <w:rsid w:val="002A70BD"/>
    <w:rsid w:val="002A70BE"/>
    <w:rsid w:val="002A70C4"/>
    <w:rsid w:val="002A70F8"/>
    <w:rsid w:val="002A710B"/>
    <w:rsid w:val="002A7116"/>
    <w:rsid w:val="002A7175"/>
    <w:rsid w:val="002A718A"/>
    <w:rsid w:val="002A7190"/>
    <w:rsid w:val="002A7193"/>
    <w:rsid w:val="002A71DA"/>
    <w:rsid w:val="002A71E4"/>
    <w:rsid w:val="002A71F0"/>
    <w:rsid w:val="002A71F8"/>
    <w:rsid w:val="002A7271"/>
    <w:rsid w:val="002A728A"/>
    <w:rsid w:val="002A728D"/>
    <w:rsid w:val="002A72A8"/>
    <w:rsid w:val="002A7310"/>
    <w:rsid w:val="002A7323"/>
    <w:rsid w:val="002A736D"/>
    <w:rsid w:val="002A738E"/>
    <w:rsid w:val="002A73A3"/>
    <w:rsid w:val="002A73C1"/>
    <w:rsid w:val="002A7485"/>
    <w:rsid w:val="002A74C5"/>
    <w:rsid w:val="002A74D3"/>
    <w:rsid w:val="002A74E8"/>
    <w:rsid w:val="002A7562"/>
    <w:rsid w:val="002A75B2"/>
    <w:rsid w:val="002A75D0"/>
    <w:rsid w:val="002A75EE"/>
    <w:rsid w:val="002A7604"/>
    <w:rsid w:val="002A762D"/>
    <w:rsid w:val="002A7656"/>
    <w:rsid w:val="002A766F"/>
    <w:rsid w:val="002A7672"/>
    <w:rsid w:val="002A76A7"/>
    <w:rsid w:val="002A76C4"/>
    <w:rsid w:val="002A76D5"/>
    <w:rsid w:val="002A76F5"/>
    <w:rsid w:val="002A775A"/>
    <w:rsid w:val="002A7783"/>
    <w:rsid w:val="002A77A5"/>
    <w:rsid w:val="002A77AA"/>
    <w:rsid w:val="002A77BB"/>
    <w:rsid w:val="002A77C2"/>
    <w:rsid w:val="002A77E9"/>
    <w:rsid w:val="002A781A"/>
    <w:rsid w:val="002A7826"/>
    <w:rsid w:val="002A7827"/>
    <w:rsid w:val="002A7835"/>
    <w:rsid w:val="002A7839"/>
    <w:rsid w:val="002A785C"/>
    <w:rsid w:val="002A7874"/>
    <w:rsid w:val="002A7895"/>
    <w:rsid w:val="002A78C3"/>
    <w:rsid w:val="002A78DD"/>
    <w:rsid w:val="002A790E"/>
    <w:rsid w:val="002A794C"/>
    <w:rsid w:val="002A79BE"/>
    <w:rsid w:val="002A79C4"/>
    <w:rsid w:val="002A79E9"/>
    <w:rsid w:val="002A7A01"/>
    <w:rsid w:val="002A7A19"/>
    <w:rsid w:val="002A7A68"/>
    <w:rsid w:val="002A7A97"/>
    <w:rsid w:val="002A7AAA"/>
    <w:rsid w:val="002A7ADA"/>
    <w:rsid w:val="002A7AE0"/>
    <w:rsid w:val="002A7AE9"/>
    <w:rsid w:val="002A7B62"/>
    <w:rsid w:val="002A7B70"/>
    <w:rsid w:val="002A7B9B"/>
    <w:rsid w:val="002A7BEC"/>
    <w:rsid w:val="002A7C0B"/>
    <w:rsid w:val="002A7C41"/>
    <w:rsid w:val="002A7C9F"/>
    <w:rsid w:val="002A7CBE"/>
    <w:rsid w:val="002A7D03"/>
    <w:rsid w:val="002A7D05"/>
    <w:rsid w:val="002A7D0F"/>
    <w:rsid w:val="002A7DB6"/>
    <w:rsid w:val="002A7E11"/>
    <w:rsid w:val="002A7E34"/>
    <w:rsid w:val="002A7E36"/>
    <w:rsid w:val="002A7E48"/>
    <w:rsid w:val="002A7E93"/>
    <w:rsid w:val="002A7E9D"/>
    <w:rsid w:val="002A7E9F"/>
    <w:rsid w:val="002A7EB4"/>
    <w:rsid w:val="002A7EC7"/>
    <w:rsid w:val="002A7EE7"/>
    <w:rsid w:val="002A7EF6"/>
    <w:rsid w:val="002A7F0D"/>
    <w:rsid w:val="002A7F9E"/>
    <w:rsid w:val="002A7FAF"/>
    <w:rsid w:val="002B0036"/>
    <w:rsid w:val="002B0043"/>
    <w:rsid w:val="002B0047"/>
    <w:rsid w:val="002B004A"/>
    <w:rsid w:val="002B00C3"/>
    <w:rsid w:val="002B00CD"/>
    <w:rsid w:val="002B00CE"/>
    <w:rsid w:val="002B0108"/>
    <w:rsid w:val="002B012C"/>
    <w:rsid w:val="002B0142"/>
    <w:rsid w:val="002B0144"/>
    <w:rsid w:val="002B0183"/>
    <w:rsid w:val="002B01BC"/>
    <w:rsid w:val="002B01D0"/>
    <w:rsid w:val="002B01DB"/>
    <w:rsid w:val="002B026C"/>
    <w:rsid w:val="002B02BE"/>
    <w:rsid w:val="002B02EF"/>
    <w:rsid w:val="002B02F1"/>
    <w:rsid w:val="002B031C"/>
    <w:rsid w:val="002B032C"/>
    <w:rsid w:val="002B0356"/>
    <w:rsid w:val="002B035E"/>
    <w:rsid w:val="002B0378"/>
    <w:rsid w:val="002B0388"/>
    <w:rsid w:val="002B0389"/>
    <w:rsid w:val="002B039D"/>
    <w:rsid w:val="002B03F8"/>
    <w:rsid w:val="002B0403"/>
    <w:rsid w:val="002B0405"/>
    <w:rsid w:val="002B040B"/>
    <w:rsid w:val="002B046C"/>
    <w:rsid w:val="002B0475"/>
    <w:rsid w:val="002B047B"/>
    <w:rsid w:val="002B0495"/>
    <w:rsid w:val="002B04B1"/>
    <w:rsid w:val="002B04C5"/>
    <w:rsid w:val="002B04C9"/>
    <w:rsid w:val="002B04CB"/>
    <w:rsid w:val="002B04DB"/>
    <w:rsid w:val="002B0541"/>
    <w:rsid w:val="002B05AC"/>
    <w:rsid w:val="002B05BF"/>
    <w:rsid w:val="002B05C4"/>
    <w:rsid w:val="002B05E6"/>
    <w:rsid w:val="002B0616"/>
    <w:rsid w:val="002B0626"/>
    <w:rsid w:val="002B0681"/>
    <w:rsid w:val="002B0699"/>
    <w:rsid w:val="002B06B1"/>
    <w:rsid w:val="002B06BB"/>
    <w:rsid w:val="002B06CA"/>
    <w:rsid w:val="002B06E4"/>
    <w:rsid w:val="002B06ED"/>
    <w:rsid w:val="002B071D"/>
    <w:rsid w:val="002B072F"/>
    <w:rsid w:val="002B0761"/>
    <w:rsid w:val="002B076B"/>
    <w:rsid w:val="002B0799"/>
    <w:rsid w:val="002B07C1"/>
    <w:rsid w:val="002B07C4"/>
    <w:rsid w:val="002B07DA"/>
    <w:rsid w:val="002B0839"/>
    <w:rsid w:val="002B087A"/>
    <w:rsid w:val="002B08B2"/>
    <w:rsid w:val="002B08BA"/>
    <w:rsid w:val="002B08DA"/>
    <w:rsid w:val="002B08DB"/>
    <w:rsid w:val="002B08DE"/>
    <w:rsid w:val="002B08E4"/>
    <w:rsid w:val="002B08F8"/>
    <w:rsid w:val="002B0932"/>
    <w:rsid w:val="002B094F"/>
    <w:rsid w:val="002B0993"/>
    <w:rsid w:val="002B099F"/>
    <w:rsid w:val="002B09D7"/>
    <w:rsid w:val="002B0A09"/>
    <w:rsid w:val="002B0A22"/>
    <w:rsid w:val="002B0A37"/>
    <w:rsid w:val="002B0A69"/>
    <w:rsid w:val="002B0AF7"/>
    <w:rsid w:val="002B0B0B"/>
    <w:rsid w:val="002B0B2D"/>
    <w:rsid w:val="002B0B31"/>
    <w:rsid w:val="002B0B4A"/>
    <w:rsid w:val="002B0B99"/>
    <w:rsid w:val="002B0BCD"/>
    <w:rsid w:val="002B0BD5"/>
    <w:rsid w:val="002B0BD6"/>
    <w:rsid w:val="002B0BEF"/>
    <w:rsid w:val="002B0C58"/>
    <w:rsid w:val="002B0C6A"/>
    <w:rsid w:val="002B0CC1"/>
    <w:rsid w:val="002B0CE5"/>
    <w:rsid w:val="002B0D05"/>
    <w:rsid w:val="002B0D07"/>
    <w:rsid w:val="002B0D0C"/>
    <w:rsid w:val="002B0D64"/>
    <w:rsid w:val="002B0D9D"/>
    <w:rsid w:val="002B0DDB"/>
    <w:rsid w:val="002B0DFD"/>
    <w:rsid w:val="002B0E9F"/>
    <w:rsid w:val="002B0EA4"/>
    <w:rsid w:val="002B0EE0"/>
    <w:rsid w:val="002B0EF3"/>
    <w:rsid w:val="002B0F5A"/>
    <w:rsid w:val="002B0F83"/>
    <w:rsid w:val="002B0FCD"/>
    <w:rsid w:val="002B1013"/>
    <w:rsid w:val="002B1045"/>
    <w:rsid w:val="002B10E7"/>
    <w:rsid w:val="002B10F2"/>
    <w:rsid w:val="002B127F"/>
    <w:rsid w:val="002B12D9"/>
    <w:rsid w:val="002B12FF"/>
    <w:rsid w:val="002B1333"/>
    <w:rsid w:val="002B1384"/>
    <w:rsid w:val="002B13AC"/>
    <w:rsid w:val="002B13D7"/>
    <w:rsid w:val="002B140A"/>
    <w:rsid w:val="002B144A"/>
    <w:rsid w:val="002B144F"/>
    <w:rsid w:val="002B14E9"/>
    <w:rsid w:val="002B1564"/>
    <w:rsid w:val="002B1574"/>
    <w:rsid w:val="002B15BF"/>
    <w:rsid w:val="002B15C7"/>
    <w:rsid w:val="002B15F2"/>
    <w:rsid w:val="002B1626"/>
    <w:rsid w:val="002B1669"/>
    <w:rsid w:val="002B16CE"/>
    <w:rsid w:val="002B16EA"/>
    <w:rsid w:val="002B16ED"/>
    <w:rsid w:val="002B16EE"/>
    <w:rsid w:val="002B16F9"/>
    <w:rsid w:val="002B16FF"/>
    <w:rsid w:val="002B171B"/>
    <w:rsid w:val="002B1722"/>
    <w:rsid w:val="002B17DC"/>
    <w:rsid w:val="002B180A"/>
    <w:rsid w:val="002B1830"/>
    <w:rsid w:val="002B1858"/>
    <w:rsid w:val="002B1877"/>
    <w:rsid w:val="002B188E"/>
    <w:rsid w:val="002B18BE"/>
    <w:rsid w:val="002B18C8"/>
    <w:rsid w:val="002B1986"/>
    <w:rsid w:val="002B1A0A"/>
    <w:rsid w:val="002B1A0B"/>
    <w:rsid w:val="002B1A4D"/>
    <w:rsid w:val="002B1A96"/>
    <w:rsid w:val="002B1AB9"/>
    <w:rsid w:val="002B1AFB"/>
    <w:rsid w:val="002B1B12"/>
    <w:rsid w:val="002B1B1E"/>
    <w:rsid w:val="002B1B2C"/>
    <w:rsid w:val="002B1B2F"/>
    <w:rsid w:val="002B1B3B"/>
    <w:rsid w:val="002B1B75"/>
    <w:rsid w:val="002B1B7F"/>
    <w:rsid w:val="002B1B88"/>
    <w:rsid w:val="002B1BC6"/>
    <w:rsid w:val="002B1BDB"/>
    <w:rsid w:val="002B1BE2"/>
    <w:rsid w:val="002B1C13"/>
    <w:rsid w:val="002B1C6E"/>
    <w:rsid w:val="002B1C77"/>
    <w:rsid w:val="002B1C8B"/>
    <w:rsid w:val="002B1C9E"/>
    <w:rsid w:val="002B1CE8"/>
    <w:rsid w:val="002B1CFC"/>
    <w:rsid w:val="002B1D1C"/>
    <w:rsid w:val="002B1D26"/>
    <w:rsid w:val="002B1D28"/>
    <w:rsid w:val="002B1E12"/>
    <w:rsid w:val="002B1E27"/>
    <w:rsid w:val="002B1E83"/>
    <w:rsid w:val="002B1EAB"/>
    <w:rsid w:val="002B1EB6"/>
    <w:rsid w:val="002B1EC7"/>
    <w:rsid w:val="002B1F3C"/>
    <w:rsid w:val="002B1F3D"/>
    <w:rsid w:val="002B1F4E"/>
    <w:rsid w:val="002B1F67"/>
    <w:rsid w:val="002B1FCF"/>
    <w:rsid w:val="002B1FFB"/>
    <w:rsid w:val="002B2011"/>
    <w:rsid w:val="002B202D"/>
    <w:rsid w:val="002B2037"/>
    <w:rsid w:val="002B2098"/>
    <w:rsid w:val="002B209F"/>
    <w:rsid w:val="002B20A7"/>
    <w:rsid w:val="002B20BC"/>
    <w:rsid w:val="002B20CA"/>
    <w:rsid w:val="002B20FF"/>
    <w:rsid w:val="002B2106"/>
    <w:rsid w:val="002B2175"/>
    <w:rsid w:val="002B2189"/>
    <w:rsid w:val="002B218E"/>
    <w:rsid w:val="002B2198"/>
    <w:rsid w:val="002B21C3"/>
    <w:rsid w:val="002B21CF"/>
    <w:rsid w:val="002B21D6"/>
    <w:rsid w:val="002B2245"/>
    <w:rsid w:val="002B224B"/>
    <w:rsid w:val="002B224C"/>
    <w:rsid w:val="002B2253"/>
    <w:rsid w:val="002B226A"/>
    <w:rsid w:val="002B22BA"/>
    <w:rsid w:val="002B2329"/>
    <w:rsid w:val="002B2358"/>
    <w:rsid w:val="002B23A9"/>
    <w:rsid w:val="002B23BC"/>
    <w:rsid w:val="002B23C0"/>
    <w:rsid w:val="002B23C8"/>
    <w:rsid w:val="002B241B"/>
    <w:rsid w:val="002B2425"/>
    <w:rsid w:val="002B244F"/>
    <w:rsid w:val="002B24FD"/>
    <w:rsid w:val="002B251A"/>
    <w:rsid w:val="002B2539"/>
    <w:rsid w:val="002B2554"/>
    <w:rsid w:val="002B2570"/>
    <w:rsid w:val="002B2583"/>
    <w:rsid w:val="002B25C7"/>
    <w:rsid w:val="002B2614"/>
    <w:rsid w:val="002B2627"/>
    <w:rsid w:val="002B2628"/>
    <w:rsid w:val="002B2651"/>
    <w:rsid w:val="002B2678"/>
    <w:rsid w:val="002B26D3"/>
    <w:rsid w:val="002B2706"/>
    <w:rsid w:val="002B271F"/>
    <w:rsid w:val="002B2730"/>
    <w:rsid w:val="002B2751"/>
    <w:rsid w:val="002B27BD"/>
    <w:rsid w:val="002B27C2"/>
    <w:rsid w:val="002B28CB"/>
    <w:rsid w:val="002B2914"/>
    <w:rsid w:val="002B2923"/>
    <w:rsid w:val="002B295A"/>
    <w:rsid w:val="002B296D"/>
    <w:rsid w:val="002B29A9"/>
    <w:rsid w:val="002B29BF"/>
    <w:rsid w:val="002B29D5"/>
    <w:rsid w:val="002B2A0B"/>
    <w:rsid w:val="002B2A5A"/>
    <w:rsid w:val="002B2A66"/>
    <w:rsid w:val="002B2A7B"/>
    <w:rsid w:val="002B2AA1"/>
    <w:rsid w:val="002B2ACA"/>
    <w:rsid w:val="002B2AEB"/>
    <w:rsid w:val="002B2AF2"/>
    <w:rsid w:val="002B2B04"/>
    <w:rsid w:val="002B2B33"/>
    <w:rsid w:val="002B2B41"/>
    <w:rsid w:val="002B2B9C"/>
    <w:rsid w:val="002B2B9D"/>
    <w:rsid w:val="002B2B9F"/>
    <w:rsid w:val="002B2BD8"/>
    <w:rsid w:val="002B2D1C"/>
    <w:rsid w:val="002B2D43"/>
    <w:rsid w:val="002B2D5A"/>
    <w:rsid w:val="002B2D78"/>
    <w:rsid w:val="002B2D9E"/>
    <w:rsid w:val="002B2DDC"/>
    <w:rsid w:val="002B2E02"/>
    <w:rsid w:val="002B2E13"/>
    <w:rsid w:val="002B2E19"/>
    <w:rsid w:val="002B2E2F"/>
    <w:rsid w:val="002B2E52"/>
    <w:rsid w:val="002B2E58"/>
    <w:rsid w:val="002B2EE8"/>
    <w:rsid w:val="002B2EE9"/>
    <w:rsid w:val="002B2F1E"/>
    <w:rsid w:val="002B2F2E"/>
    <w:rsid w:val="002B2F46"/>
    <w:rsid w:val="002B2F68"/>
    <w:rsid w:val="002B2FC2"/>
    <w:rsid w:val="002B2FF1"/>
    <w:rsid w:val="002B2FFF"/>
    <w:rsid w:val="002B3005"/>
    <w:rsid w:val="002B3011"/>
    <w:rsid w:val="002B312A"/>
    <w:rsid w:val="002B31B8"/>
    <w:rsid w:val="002B31E7"/>
    <w:rsid w:val="002B3249"/>
    <w:rsid w:val="002B3280"/>
    <w:rsid w:val="002B3285"/>
    <w:rsid w:val="002B32B0"/>
    <w:rsid w:val="002B3307"/>
    <w:rsid w:val="002B3348"/>
    <w:rsid w:val="002B336D"/>
    <w:rsid w:val="002B3377"/>
    <w:rsid w:val="002B33A6"/>
    <w:rsid w:val="002B33C9"/>
    <w:rsid w:val="002B3404"/>
    <w:rsid w:val="002B3448"/>
    <w:rsid w:val="002B3482"/>
    <w:rsid w:val="002B34D5"/>
    <w:rsid w:val="002B34D8"/>
    <w:rsid w:val="002B34E8"/>
    <w:rsid w:val="002B34EC"/>
    <w:rsid w:val="002B34EF"/>
    <w:rsid w:val="002B35F6"/>
    <w:rsid w:val="002B3673"/>
    <w:rsid w:val="002B3686"/>
    <w:rsid w:val="002B36AE"/>
    <w:rsid w:val="002B36B9"/>
    <w:rsid w:val="002B36BA"/>
    <w:rsid w:val="002B36C2"/>
    <w:rsid w:val="002B36D0"/>
    <w:rsid w:val="002B3751"/>
    <w:rsid w:val="002B3762"/>
    <w:rsid w:val="002B376E"/>
    <w:rsid w:val="002B3773"/>
    <w:rsid w:val="002B377A"/>
    <w:rsid w:val="002B378B"/>
    <w:rsid w:val="002B37C1"/>
    <w:rsid w:val="002B37E7"/>
    <w:rsid w:val="002B37F8"/>
    <w:rsid w:val="002B3819"/>
    <w:rsid w:val="002B3831"/>
    <w:rsid w:val="002B389B"/>
    <w:rsid w:val="002B38D9"/>
    <w:rsid w:val="002B3913"/>
    <w:rsid w:val="002B391B"/>
    <w:rsid w:val="002B397C"/>
    <w:rsid w:val="002B39E8"/>
    <w:rsid w:val="002B39EF"/>
    <w:rsid w:val="002B3ABE"/>
    <w:rsid w:val="002B3AD4"/>
    <w:rsid w:val="002B3AE8"/>
    <w:rsid w:val="002B3B30"/>
    <w:rsid w:val="002B3BAF"/>
    <w:rsid w:val="002B3BB5"/>
    <w:rsid w:val="002B3BC6"/>
    <w:rsid w:val="002B3BDA"/>
    <w:rsid w:val="002B3BE4"/>
    <w:rsid w:val="002B3BFA"/>
    <w:rsid w:val="002B3BFE"/>
    <w:rsid w:val="002B3C07"/>
    <w:rsid w:val="002B3C15"/>
    <w:rsid w:val="002B3C37"/>
    <w:rsid w:val="002B3C9C"/>
    <w:rsid w:val="002B3CD6"/>
    <w:rsid w:val="002B3D2F"/>
    <w:rsid w:val="002B3D5D"/>
    <w:rsid w:val="002B3DD3"/>
    <w:rsid w:val="002B3DE1"/>
    <w:rsid w:val="002B3E2C"/>
    <w:rsid w:val="002B3E4B"/>
    <w:rsid w:val="002B3F25"/>
    <w:rsid w:val="002B3F3C"/>
    <w:rsid w:val="002B3F92"/>
    <w:rsid w:val="002B3F9E"/>
    <w:rsid w:val="002B3FBF"/>
    <w:rsid w:val="002B3FFB"/>
    <w:rsid w:val="002B4015"/>
    <w:rsid w:val="002B401F"/>
    <w:rsid w:val="002B4041"/>
    <w:rsid w:val="002B4071"/>
    <w:rsid w:val="002B40BF"/>
    <w:rsid w:val="002B40EC"/>
    <w:rsid w:val="002B40FB"/>
    <w:rsid w:val="002B4106"/>
    <w:rsid w:val="002B4142"/>
    <w:rsid w:val="002B41B1"/>
    <w:rsid w:val="002B41BC"/>
    <w:rsid w:val="002B41DF"/>
    <w:rsid w:val="002B4226"/>
    <w:rsid w:val="002B424F"/>
    <w:rsid w:val="002B4262"/>
    <w:rsid w:val="002B4299"/>
    <w:rsid w:val="002B42C3"/>
    <w:rsid w:val="002B4309"/>
    <w:rsid w:val="002B4311"/>
    <w:rsid w:val="002B4320"/>
    <w:rsid w:val="002B4330"/>
    <w:rsid w:val="002B433C"/>
    <w:rsid w:val="002B4352"/>
    <w:rsid w:val="002B43C5"/>
    <w:rsid w:val="002B43CD"/>
    <w:rsid w:val="002B4420"/>
    <w:rsid w:val="002B442E"/>
    <w:rsid w:val="002B4448"/>
    <w:rsid w:val="002B448C"/>
    <w:rsid w:val="002B44D7"/>
    <w:rsid w:val="002B44DF"/>
    <w:rsid w:val="002B4537"/>
    <w:rsid w:val="002B45F5"/>
    <w:rsid w:val="002B45FB"/>
    <w:rsid w:val="002B4636"/>
    <w:rsid w:val="002B463A"/>
    <w:rsid w:val="002B463C"/>
    <w:rsid w:val="002B463E"/>
    <w:rsid w:val="002B4650"/>
    <w:rsid w:val="002B4683"/>
    <w:rsid w:val="002B4688"/>
    <w:rsid w:val="002B46B3"/>
    <w:rsid w:val="002B46E7"/>
    <w:rsid w:val="002B470E"/>
    <w:rsid w:val="002B470F"/>
    <w:rsid w:val="002B473F"/>
    <w:rsid w:val="002B4754"/>
    <w:rsid w:val="002B47DA"/>
    <w:rsid w:val="002B4800"/>
    <w:rsid w:val="002B482F"/>
    <w:rsid w:val="002B4848"/>
    <w:rsid w:val="002B4898"/>
    <w:rsid w:val="002B48B6"/>
    <w:rsid w:val="002B48F9"/>
    <w:rsid w:val="002B4904"/>
    <w:rsid w:val="002B490A"/>
    <w:rsid w:val="002B4916"/>
    <w:rsid w:val="002B4923"/>
    <w:rsid w:val="002B493B"/>
    <w:rsid w:val="002B4966"/>
    <w:rsid w:val="002B497A"/>
    <w:rsid w:val="002B4999"/>
    <w:rsid w:val="002B49A7"/>
    <w:rsid w:val="002B49C3"/>
    <w:rsid w:val="002B4A06"/>
    <w:rsid w:val="002B4A0B"/>
    <w:rsid w:val="002B4A0D"/>
    <w:rsid w:val="002B4A45"/>
    <w:rsid w:val="002B4A49"/>
    <w:rsid w:val="002B4A56"/>
    <w:rsid w:val="002B4A64"/>
    <w:rsid w:val="002B4A81"/>
    <w:rsid w:val="002B4AA0"/>
    <w:rsid w:val="002B4AB1"/>
    <w:rsid w:val="002B4B41"/>
    <w:rsid w:val="002B4B80"/>
    <w:rsid w:val="002B4BF2"/>
    <w:rsid w:val="002B4C03"/>
    <w:rsid w:val="002B4C0A"/>
    <w:rsid w:val="002B4C6B"/>
    <w:rsid w:val="002B4CE9"/>
    <w:rsid w:val="002B4D32"/>
    <w:rsid w:val="002B4DA7"/>
    <w:rsid w:val="002B4DDE"/>
    <w:rsid w:val="002B4DF4"/>
    <w:rsid w:val="002B4E1A"/>
    <w:rsid w:val="002B4E59"/>
    <w:rsid w:val="002B4E6A"/>
    <w:rsid w:val="002B4E76"/>
    <w:rsid w:val="002B4EA4"/>
    <w:rsid w:val="002B4EBD"/>
    <w:rsid w:val="002B4ED8"/>
    <w:rsid w:val="002B4EF4"/>
    <w:rsid w:val="002B4F59"/>
    <w:rsid w:val="002B4F5B"/>
    <w:rsid w:val="002B4F8B"/>
    <w:rsid w:val="002B4F95"/>
    <w:rsid w:val="002B4F97"/>
    <w:rsid w:val="002B4F9A"/>
    <w:rsid w:val="002B4FF9"/>
    <w:rsid w:val="002B500C"/>
    <w:rsid w:val="002B5024"/>
    <w:rsid w:val="002B5025"/>
    <w:rsid w:val="002B503A"/>
    <w:rsid w:val="002B504A"/>
    <w:rsid w:val="002B5093"/>
    <w:rsid w:val="002B50C3"/>
    <w:rsid w:val="002B50DB"/>
    <w:rsid w:val="002B5122"/>
    <w:rsid w:val="002B5134"/>
    <w:rsid w:val="002B518D"/>
    <w:rsid w:val="002B5197"/>
    <w:rsid w:val="002B5240"/>
    <w:rsid w:val="002B5271"/>
    <w:rsid w:val="002B52C2"/>
    <w:rsid w:val="002B52DC"/>
    <w:rsid w:val="002B5306"/>
    <w:rsid w:val="002B5310"/>
    <w:rsid w:val="002B5334"/>
    <w:rsid w:val="002B537C"/>
    <w:rsid w:val="002B538F"/>
    <w:rsid w:val="002B5398"/>
    <w:rsid w:val="002B539A"/>
    <w:rsid w:val="002B539F"/>
    <w:rsid w:val="002B53AA"/>
    <w:rsid w:val="002B53B6"/>
    <w:rsid w:val="002B53D4"/>
    <w:rsid w:val="002B5405"/>
    <w:rsid w:val="002B5491"/>
    <w:rsid w:val="002B5499"/>
    <w:rsid w:val="002B54AC"/>
    <w:rsid w:val="002B54B0"/>
    <w:rsid w:val="002B54CC"/>
    <w:rsid w:val="002B54CE"/>
    <w:rsid w:val="002B54D5"/>
    <w:rsid w:val="002B54E4"/>
    <w:rsid w:val="002B54FF"/>
    <w:rsid w:val="002B5553"/>
    <w:rsid w:val="002B557D"/>
    <w:rsid w:val="002B55A7"/>
    <w:rsid w:val="002B55D4"/>
    <w:rsid w:val="002B560C"/>
    <w:rsid w:val="002B5619"/>
    <w:rsid w:val="002B561D"/>
    <w:rsid w:val="002B563C"/>
    <w:rsid w:val="002B5680"/>
    <w:rsid w:val="002B568B"/>
    <w:rsid w:val="002B5699"/>
    <w:rsid w:val="002B56A2"/>
    <w:rsid w:val="002B56D1"/>
    <w:rsid w:val="002B56E9"/>
    <w:rsid w:val="002B573D"/>
    <w:rsid w:val="002B5761"/>
    <w:rsid w:val="002B577B"/>
    <w:rsid w:val="002B57BF"/>
    <w:rsid w:val="002B57F4"/>
    <w:rsid w:val="002B5836"/>
    <w:rsid w:val="002B5853"/>
    <w:rsid w:val="002B5919"/>
    <w:rsid w:val="002B5934"/>
    <w:rsid w:val="002B597B"/>
    <w:rsid w:val="002B5A2F"/>
    <w:rsid w:val="002B5A8A"/>
    <w:rsid w:val="002B5A90"/>
    <w:rsid w:val="002B5ABE"/>
    <w:rsid w:val="002B5ACF"/>
    <w:rsid w:val="002B5B7D"/>
    <w:rsid w:val="002B5BF5"/>
    <w:rsid w:val="002B5C1D"/>
    <w:rsid w:val="002B5C21"/>
    <w:rsid w:val="002B5C48"/>
    <w:rsid w:val="002B5C6F"/>
    <w:rsid w:val="002B5C9C"/>
    <w:rsid w:val="002B5CA5"/>
    <w:rsid w:val="002B5CB1"/>
    <w:rsid w:val="002B5CB8"/>
    <w:rsid w:val="002B5CEA"/>
    <w:rsid w:val="002B5D17"/>
    <w:rsid w:val="002B5D37"/>
    <w:rsid w:val="002B5D38"/>
    <w:rsid w:val="002B5D52"/>
    <w:rsid w:val="002B5D6B"/>
    <w:rsid w:val="002B5D87"/>
    <w:rsid w:val="002B5DAD"/>
    <w:rsid w:val="002B5DB8"/>
    <w:rsid w:val="002B5DC4"/>
    <w:rsid w:val="002B5DD5"/>
    <w:rsid w:val="002B5E01"/>
    <w:rsid w:val="002B5E3D"/>
    <w:rsid w:val="002B5E43"/>
    <w:rsid w:val="002B5E6B"/>
    <w:rsid w:val="002B5E87"/>
    <w:rsid w:val="002B5E97"/>
    <w:rsid w:val="002B5EA2"/>
    <w:rsid w:val="002B5EBC"/>
    <w:rsid w:val="002B5EE9"/>
    <w:rsid w:val="002B5F0D"/>
    <w:rsid w:val="002B5F10"/>
    <w:rsid w:val="002B5F34"/>
    <w:rsid w:val="002B5F47"/>
    <w:rsid w:val="002B5F97"/>
    <w:rsid w:val="002B5FC1"/>
    <w:rsid w:val="002B5FDE"/>
    <w:rsid w:val="002B5FF3"/>
    <w:rsid w:val="002B600D"/>
    <w:rsid w:val="002B6039"/>
    <w:rsid w:val="002B6045"/>
    <w:rsid w:val="002B6068"/>
    <w:rsid w:val="002B609D"/>
    <w:rsid w:val="002B60CE"/>
    <w:rsid w:val="002B60D0"/>
    <w:rsid w:val="002B60EA"/>
    <w:rsid w:val="002B6117"/>
    <w:rsid w:val="002B614B"/>
    <w:rsid w:val="002B6151"/>
    <w:rsid w:val="002B6181"/>
    <w:rsid w:val="002B6183"/>
    <w:rsid w:val="002B61A3"/>
    <w:rsid w:val="002B61AD"/>
    <w:rsid w:val="002B623E"/>
    <w:rsid w:val="002B625B"/>
    <w:rsid w:val="002B6287"/>
    <w:rsid w:val="002B628B"/>
    <w:rsid w:val="002B629C"/>
    <w:rsid w:val="002B62CB"/>
    <w:rsid w:val="002B62E0"/>
    <w:rsid w:val="002B636B"/>
    <w:rsid w:val="002B6376"/>
    <w:rsid w:val="002B637D"/>
    <w:rsid w:val="002B63AA"/>
    <w:rsid w:val="002B63F2"/>
    <w:rsid w:val="002B63F9"/>
    <w:rsid w:val="002B641A"/>
    <w:rsid w:val="002B6441"/>
    <w:rsid w:val="002B6457"/>
    <w:rsid w:val="002B64BE"/>
    <w:rsid w:val="002B64CE"/>
    <w:rsid w:val="002B64E9"/>
    <w:rsid w:val="002B6520"/>
    <w:rsid w:val="002B6537"/>
    <w:rsid w:val="002B6546"/>
    <w:rsid w:val="002B6550"/>
    <w:rsid w:val="002B6577"/>
    <w:rsid w:val="002B659F"/>
    <w:rsid w:val="002B65AA"/>
    <w:rsid w:val="002B65D4"/>
    <w:rsid w:val="002B65DD"/>
    <w:rsid w:val="002B65FA"/>
    <w:rsid w:val="002B660D"/>
    <w:rsid w:val="002B661A"/>
    <w:rsid w:val="002B6643"/>
    <w:rsid w:val="002B666F"/>
    <w:rsid w:val="002B66D1"/>
    <w:rsid w:val="002B66EC"/>
    <w:rsid w:val="002B6714"/>
    <w:rsid w:val="002B675F"/>
    <w:rsid w:val="002B6781"/>
    <w:rsid w:val="002B67E0"/>
    <w:rsid w:val="002B6802"/>
    <w:rsid w:val="002B6810"/>
    <w:rsid w:val="002B6847"/>
    <w:rsid w:val="002B6863"/>
    <w:rsid w:val="002B6897"/>
    <w:rsid w:val="002B691E"/>
    <w:rsid w:val="002B6922"/>
    <w:rsid w:val="002B6924"/>
    <w:rsid w:val="002B694D"/>
    <w:rsid w:val="002B6965"/>
    <w:rsid w:val="002B696F"/>
    <w:rsid w:val="002B6976"/>
    <w:rsid w:val="002B698A"/>
    <w:rsid w:val="002B69A9"/>
    <w:rsid w:val="002B69E8"/>
    <w:rsid w:val="002B6A07"/>
    <w:rsid w:val="002B6A14"/>
    <w:rsid w:val="002B6A28"/>
    <w:rsid w:val="002B6A4A"/>
    <w:rsid w:val="002B6A4C"/>
    <w:rsid w:val="002B6A64"/>
    <w:rsid w:val="002B6A68"/>
    <w:rsid w:val="002B6A9E"/>
    <w:rsid w:val="002B6AA8"/>
    <w:rsid w:val="002B6AC2"/>
    <w:rsid w:val="002B6AEA"/>
    <w:rsid w:val="002B6B12"/>
    <w:rsid w:val="002B6B18"/>
    <w:rsid w:val="002B6B4F"/>
    <w:rsid w:val="002B6B50"/>
    <w:rsid w:val="002B6B6A"/>
    <w:rsid w:val="002B6B95"/>
    <w:rsid w:val="002B6BC5"/>
    <w:rsid w:val="002B6C10"/>
    <w:rsid w:val="002B6C3B"/>
    <w:rsid w:val="002B6C9E"/>
    <w:rsid w:val="002B6CC8"/>
    <w:rsid w:val="002B6CF4"/>
    <w:rsid w:val="002B6D1D"/>
    <w:rsid w:val="002B6D24"/>
    <w:rsid w:val="002B6D3E"/>
    <w:rsid w:val="002B6D59"/>
    <w:rsid w:val="002B6D8A"/>
    <w:rsid w:val="002B6DCE"/>
    <w:rsid w:val="002B6E00"/>
    <w:rsid w:val="002B6E02"/>
    <w:rsid w:val="002B6E2A"/>
    <w:rsid w:val="002B6E4F"/>
    <w:rsid w:val="002B6E6D"/>
    <w:rsid w:val="002B6EC6"/>
    <w:rsid w:val="002B6ECC"/>
    <w:rsid w:val="002B6ED0"/>
    <w:rsid w:val="002B6FBD"/>
    <w:rsid w:val="002B7025"/>
    <w:rsid w:val="002B704A"/>
    <w:rsid w:val="002B708A"/>
    <w:rsid w:val="002B70B8"/>
    <w:rsid w:val="002B70BF"/>
    <w:rsid w:val="002B7139"/>
    <w:rsid w:val="002B715C"/>
    <w:rsid w:val="002B715E"/>
    <w:rsid w:val="002B71E2"/>
    <w:rsid w:val="002B71E5"/>
    <w:rsid w:val="002B7200"/>
    <w:rsid w:val="002B7257"/>
    <w:rsid w:val="002B726E"/>
    <w:rsid w:val="002B727E"/>
    <w:rsid w:val="002B72DB"/>
    <w:rsid w:val="002B72E1"/>
    <w:rsid w:val="002B731C"/>
    <w:rsid w:val="002B7327"/>
    <w:rsid w:val="002B732E"/>
    <w:rsid w:val="002B732F"/>
    <w:rsid w:val="002B7373"/>
    <w:rsid w:val="002B73BB"/>
    <w:rsid w:val="002B7423"/>
    <w:rsid w:val="002B7449"/>
    <w:rsid w:val="002B74AE"/>
    <w:rsid w:val="002B74C6"/>
    <w:rsid w:val="002B74FE"/>
    <w:rsid w:val="002B750E"/>
    <w:rsid w:val="002B7591"/>
    <w:rsid w:val="002B75C9"/>
    <w:rsid w:val="002B75DD"/>
    <w:rsid w:val="002B7654"/>
    <w:rsid w:val="002B766D"/>
    <w:rsid w:val="002B76AF"/>
    <w:rsid w:val="002B7706"/>
    <w:rsid w:val="002B7707"/>
    <w:rsid w:val="002B7716"/>
    <w:rsid w:val="002B772B"/>
    <w:rsid w:val="002B7735"/>
    <w:rsid w:val="002B77C1"/>
    <w:rsid w:val="002B7804"/>
    <w:rsid w:val="002B785B"/>
    <w:rsid w:val="002B785D"/>
    <w:rsid w:val="002B7872"/>
    <w:rsid w:val="002B7892"/>
    <w:rsid w:val="002B78BB"/>
    <w:rsid w:val="002B78BD"/>
    <w:rsid w:val="002B78D8"/>
    <w:rsid w:val="002B78F7"/>
    <w:rsid w:val="002B7922"/>
    <w:rsid w:val="002B792B"/>
    <w:rsid w:val="002B7939"/>
    <w:rsid w:val="002B796D"/>
    <w:rsid w:val="002B7996"/>
    <w:rsid w:val="002B799E"/>
    <w:rsid w:val="002B79D1"/>
    <w:rsid w:val="002B7A03"/>
    <w:rsid w:val="002B7A0B"/>
    <w:rsid w:val="002B7A0E"/>
    <w:rsid w:val="002B7A37"/>
    <w:rsid w:val="002B7A80"/>
    <w:rsid w:val="002B7AC1"/>
    <w:rsid w:val="002B7AC5"/>
    <w:rsid w:val="002B7B04"/>
    <w:rsid w:val="002B7B6C"/>
    <w:rsid w:val="002B7BAA"/>
    <w:rsid w:val="002B7C68"/>
    <w:rsid w:val="002B7C8B"/>
    <w:rsid w:val="002B7C9D"/>
    <w:rsid w:val="002B7CBF"/>
    <w:rsid w:val="002B7CF8"/>
    <w:rsid w:val="002B7CFF"/>
    <w:rsid w:val="002B7D30"/>
    <w:rsid w:val="002B7D90"/>
    <w:rsid w:val="002B7DC5"/>
    <w:rsid w:val="002B7DEA"/>
    <w:rsid w:val="002B7E0D"/>
    <w:rsid w:val="002B7E0E"/>
    <w:rsid w:val="002B7E4A"/>
    <w:rsid w:val="002B7E61"/>
    <w:rsid w:val="002B7E64"/>
    <w:rsid w:val="002B7E96"/>
    <w:rsid w:val="002B7EC2"/>
    <w:rsid w:val="002B7EF0"/>
    <w:rsid w:val="002B7F08"/>
    <w:rsid w:val="002B7F58"/>
    <w:rsid w:val="002B7F74"/>
    <w:rsid w:val="002B7FBB"/>
    <w:rsid w:val="002B7FD6"/>
    <w:rsid w:val="002C0012"/>
    <w:rsid w:val="002C0060"/>
    <w:rsid w:val="002C0077"/>
    <w:rsid w:val="002C00DB"/>
    <w:rsid w:val="002C0122"/>
    <w:rsid w:val="002C0134"/>
    <w:rsid w:val="002C0187"/>
    <w:rsid w:val="002C01A0"/>
    <w:rsid w:val="002C01C2"/>
    <w:rsid w:val="002C0216"/>
    <w:rsid w:val="002C0222"/>
    <w:rsid w:val="002C0296"/>
    <w:rsid w:val="002C02A8"/>
    <w:rsid w:val="002C02B9"/>
    <w:rsid w:val="002C02DE"/>
    <w:rsid w:val="002C0303"/>
    <w:rsid w:val="002C0312"/>
    <w:rsid w:val="002C0314"/>
    <w:rsid w:val="002C031A"/>
    <w:rsid w:val="002C0341"/>
    <w:rsid w:val="002C0365"/>
    <w:rsid w:val="002C0377"/>
    <w:rsid w:val="002C03CF"/>
    <w:rsid w:val="002C0409"/>
    <w:rsid w:val="002C047E"/>
    <w:rsid w:val="002C0493"/>
    <w:rsid w:val="002C04BC"/>
    <w:rsid w:val="002C04F3"/>
    <w:rsid w:val="002C050D"/>
    <w:rsid w:val="002C0546"/>
    <w:rsid w:val="002C0552"/>
    <w:rsid w:val="002C05DE"/>
    <w:rsid w:val="002C063E"/>
    <w:rsid w:val="002C06BF"/>
    <w:rsid w:val="002C06E2"/>
    <w:rsid w:val="002C06FC"/>
    <w:rsid w:val="002C0757"/>
    <w:rsid w:val="002C0763"/>
    <w:rsid w:val="002C07A8"/>
    <w:rsid w:val="002C07B8"/>
    <w:rsid w:val="002C07C2"/>
    <w:rsid w:val="002C082C"/>
    <w:rsid w:val="002C0878"/>
    <w:rsid w:val="002C08B7"/>
    <w:rsid w:val="002C08DA"/>
    <w:rsid w:val="002C08E5"/>
    <w:rsid w:val="002C08E6"/>
    <w:rsid w:val="002C08FB"/>
    <w:rsid w:val="002C0926"/>
    <w:rsid w:val="002C0948"/>
    <w:rsid w:val="002C095F"/>
    <w:rsid w:val="002C0962"/>
    <w:rsid w:val="002C096F"/>
    <w:rsid w:val="002C09DC"/>
    <w:rsid w:val="002C09E6"/>
    <w:rsid w:val="002C0A14"/>
    <w:rsid w:val="002C0A18"/>
    <w:rsid w:val="002C0A7D"/>
    <w:rsid w:val="002C0A9A"/>
    <w:rsid w:val="002C0AB3"/>
    <w:rsid w:val="002C0B0D"/>
    <w:rsid w:val="002C0B6B"/>
    <w:rsid w:val="002C0B90"/>
    <w:rsid w:val="002C0BBB"/>
    <w:rsid w:val="002C0C1C"/>
    <w:rsid w:val="002C0C4D"/>
    <w:rsid w:val="002C0CA5"/>
    <w:rsid w:val="002C0CB3"/>
    <w:rsid w:val="002C0CB9"/>
    <w:rsid w:val="002C0D15"/>
    <w:rsid w:val="002C0D33"/>
    <w:rsid w:val="002C0D56"/>
    <w:rsid w:val="002C0D91"/>
    <w:rsid w:val="002C0D93"/>
    <w:rsid w:val="002C0DC7"/>
    <w:rsid w:val="002C0E1F"/>
    <w:rsid w:val="002C0E2A"/>
    <w:rsid w:val="002C0EDC"/>
    <w:rsid w:val="002C0F20"/>
    <w:rsid w:val="002C0F58"/>
    <w:rsid w:val="002C0FF2"/>
    <w:rsid w:val="002C0FF3"/>
    <w:rsid w:val="002C100A"/>
    <w:rsid w:val="002C1047"/>
    <w:rsid w:val="002C1086"/>
    <w:rsid w:val="002C10C9"/>
    <w:rsid w:val="002C10D0"/>
    <w:rsid w:val="002C10DA"/>
    <w:rsid w:val="002C1111"/>
    <w:rsid w:val="002C1130"/>
    <w:rsid w:val="002C1168"/>
    <w:rsid w:val="002C117B"/>
    <w:rsid w:val="002C117E"/>
    <w:rsid w:val="002C1189"/>
    <w:rsid w:val="002C11B3"/>
    <w:rsid w:val="002C11C5"/>
    <w:rsid w:val="002C11EE"/>
    <w:rsid w:val="002C120E"/>
    <w:rsid w:val="002C1249"/>
    <w:rsid w:val="002C1264"/>
    <w:rsid w:val="002C1278"/>
    <w:rsid w:val="002C12A0"/>
    <w:rsid w:val="002C12A8"/>
    <w:rsid w:val="002C12C6"/>
    <w:rsid w:val="002C12CC"/>
    <w:rsid w:val="002C12F8"/>
    <w:rsid w:val="002C1305"/>
    <w:rsid w:val="002C1309"/>
    <w:rsid w:val="002C1311"/>
    <w:rsid w:val="002C1347"/>
    <w:rsid w:val="002C1361"/>
    <w:rsid w:val="002C1388"/>
    <w:rsid w:val="002C1395"/>
    <w:rsid w:val="002C13FE"/>
    <w:rsid w:val="002C1426"/>
    <w:rsid w:val="002C1428"/>
    <w:rsid w:val="002C145A"/>
    <w:rsid w:val="002C1466"/>
    <w:rsid w:val="002C1490"/>
    <w:rsid w:val="002C14BF"/>
    <w:rsid w:val="002C14C7"/>
    <w:rsid w:val="002C14E4"/>
    <w:rsid w:val="002C154A"/>
    <w:rsid w:val="002C154C"/>
    <w:rsid w:val="002C157A"/>
    <w:rsid w:val="002C15B6"/>
    <w:rsid w:val="002C15EA"/>
    <w:rsid w:val="002C1609"/>
    <w:rsid w:val="002C1629"/>
    <w:rsid w:val="002C163B"/>
    <w:rsid w:val="002C1668"/>
    <w:rsid w:val="002C1670"/>
    <w:rsid w:val="002C1671"/>
    <w:rsid w:val="002C169C"/>
    <w:rsid w:val="002C169F"/>
    <w:rsid w:val="002C16EE"/>
    <w:rsid w:val="002C17DB"/>
    <w:rsid w:val="002C17DD"/>
    <w:rsid w:val="002C1809"/>
    <w:rsid w:val="002C1843"/>
    <w:rsid w:val="002C1932"/>
    <w:rsid w:val="002C194B"/>
    <w:rsid w:val="002C1988"/>
    <w:rsid w:val="002C198A"/>
    <w:rsid w:val="002C199D"/>
    <w:rsid w:val="002C19D9"/>
    <w:rsid w:val="002C1A32"/>
    <w:rsid w:val="002C1A79"/>
    <w:rsid w:val="002C1A7C"/>
    <w:rsid w:val="002C1AB2"/>
    <w:rsid w:val="002C1AC2"/>
    <w:rsid w:val="002C1B50"/>
    <w:rsid w:val="002C1B58"/>
    <w:rsid w:val="002C1B63"/>
    <w:rsid w:val="002C1B74"/>
    <w:rsid w:val="002C1BB6"/>
    <w:rsid w:val="002C1BBD"/>
    <w:rsid w:val="002C1BE1"/>
    <w:rsid w:val="002C1BF8"/>
    <w:rsid w:val="002C1C1E"/>
    <w:rsid w:val="002C1C67"/>
    <w:rsid w:val="002C1C6F"/>
    <w:rsid w:val="002C1C76"/>
    <w:rsid w:val="002C1C7E"/>
    <w:rsid w:val="002C1CB5"/>
    <w:rsid w:val="002C1CDC"/>
    <w:rsid w:val="002C1D45"/>
    <w:rsid w:val="002C1D48"/>
    <w:rsid w:val="002C1D51"/>
    <w:rsid w:val="002C1D6F"/>
    <w:rsid w:val="002C1D7F"/>
    <w:rsid w:val="002C1DAA"/>
    <w:rsid w:val="002C1DE5"/>
    <w:rsid w:val="002C1E06"/>
    <w:rsid w:val="002C1E23"/>
    <w:rsid w:val="002C1E6D"/>
    <w:rsid w:val="002C1E77"/>
    <w:rsid w:val="002C1EB2"/>
    <w:rsid w:val="002C1F2E"/>
    <w:rsid w:val="002C1FF1"/>
    <w:rsid w:val="002C2002"/>
    <w:rsid w:val="002C2048"/>
    <w:rsid w:val="002C204B"/>
    <w:rsid w:val="002C2064"/>
    <w:rsid w:val="002C2083"/>
    <w:rsid w:val="002C2085"/>
    <w:rsid w:val="002C20DA"/>
    <w:rsid w:val="002C20F0"/>
    <w:rsid w:val="002C211E"/>
    <w:rsid w:val="002C2128"/>
    <w:rsid w:val="002C2135"/>
    <w:rsid w:val="002C2162"/>
    <w:rsid w:val="002C2179"/>
    <w:rsid w:val="002C219D"/>
    <w:rsid w:val="002C21B1"/>
    <w:rsid w:val="002C221F"/>
    <w:rsid w:val="002C2243"/>
    <w:rsid w:val="002C224E"/>
    <w:rsid w:val="002C22C8"/>
    <w:rsid w:val="002C22CB"/>
    <w:rsid w:val="002C22F2"/>
    <w:rsid w:val="002C22FD"/>
    <w:rsid w:val="002C235D"/>
    <w:rsid w:val="002C237D"/>
    <w:rsid w:val="002C23BC"/>
    <w:rsid w:val="002C2405"/>
    <w:rsid w:val="002C2407"/>
    <w:rsid w:val="002C2493"/>
    <w:rsid w:val="002C24C5"/>
    <w:rsid w:val="002C24DC"/>
    <w:rsid w:val="002C24F9"/>
    <w:rsid w:val="002C24FD"/>
    <w:rsid w:val="002C2507"/>
    <w:rsid w:val="002C2529"/>
    <w:rsid w:val="002C256D"/>
    <w:rsid w:val="002C2573"/>
    <w:rsid w:val="002C2583"/>
    <w:rsid w:val="002C25A6"/>
    <w:rsid w:val="002C25C8"/>
    <w:rsid w:val="002C25DE"/>
    <w:rsid w:val="002C260A"/>
    <w:rsid w:val="002C2644"/>
    <w:rsid w:val="002C2660"/>
    <w:rsid w:val="002C26BA"/>
    <w:rsid w:val="002C26E6"/>
    <w:rsid w:val="002C26F4"/>
    <w:rsid w:val="002C2728"/>
    <w:rsid w:val="002C2747"/>
    <w:rsid w:val="002C2799"/>
    <w:rsid w:val="002C27B1"/>
    <w:rsid w:val="002C27EF"/>
    <w:rsid w:val="002C27FD"/>
    <w:rsid w:val="002C281E"/>
    <w:rsid w:val="002C284A"/>
    <w:rsid w:val="002C286F"/>
    <w:rsid w:val="002C28EF"/>
    <w:rsid w:val="002C28FA"/>
    <w:rsid w:val="002C28FC"/>
    <w:rsid w:val="002C2906"/>
    <w:rsid w:val="002C2921"/>
    <w:rsid w:val="002C2931"/>
    <w:rsid w:val="002C2945"/>
    <w:rsid w:val="002C2968"/>
    <w:rsid w:val="002C2979"/>
    <w:rsid w:val="002C297D"/>
    <w:rsid w:val="002C29AE"/>
    <w:rsid w:val="002C29DD"/>
    <w:rsid w:val="002C2A0F"/>
    <w:rsid w:val="002C2A34"/>
    <w:rsid w:val="002C2A3E"/>
    <w:rsid w:val="002C2A69"/>
    <w:rsid w:val="002C2A72"/>
    <w:rsid w:val="002C2AC6"/>
    <w:rsid w:val="002C2AD0"/>
    <w:rsid w:val="002C2B35"/>
    <w:rsid w:val="002C2B3B"/>
    <w:rsid w:val="002C2B6E"/>
    <w:rsid w:val="002C2BAA"/>
    <w:rsid w:val="002C2BAD"/>
    <w:rsid w:val="002C2BB9"/>
    <w:rsid w:val="002C2BDD"/>
    <w:rsid w:val="002C2BEE"/>
    <w:rsid w:val="002C2C1A"/>
    <w:rsid w:val="002C2C5C"/>
    <w:rsid w:val="002C2C9C"/>
    <w:rsid w:val="002C2CD9"/>
    <w:rsid w:val="002C2CE6"/>
    <w:rsid w:val="002C2D22"/>
    <w:rsid w:val="002C2D2B"/>
    <w:rsid w:val="002C2D9E"/>
    <w:rsid w:val="002C2E24"/>
    <w:rsid w:val="002C2EE9"/>
    <w:rsid w:val="002C2F11"/>
    <w:rsid w:val="002C2F53"/>
    <w:rsid w:val="002C2F57"/>
    <w:rsid w:val="002C2F85"/>
    <w:rsid w:val="002C2FB7"/>
    <w:rsid w:val="002C2FEB"/>
    <w:rsid w:val="002C2FF8"/>
    <w:rsid w:val="002C300F"/>
    <w:rsid w:val="002C301A"/>
    <w:rsid w:val="002C3037"/>
    <w:rsid w:val="002C3093"/>
    <w:rsid w:val="002C3099"/>
    <w:rsid w:val="002C309E"/>
    <w:rsid w:val="002C30C2"/>
    <w:rsid w:val="002C30D8"/>
    <w:rsid w:val="002C3125"/>
    <w:rsid w:val="002C3138"/>
    <w:rsid w:val="002C3147"/>
    <w:rsid w:val="002C3152"/>
    <w:rsid w:val="002C31A0"/>
    <w:rsid w:val="002C31A8"/>
    <w:rsid w:val="002C31DA"/>
    <w:rsid w:val="002C3219"/>
    <w:rsid w:val="002C3226"/>
    <w:rsid w:val="002C3249"/>
    <w:rsid w:val="002C3279"/>
    <w:rsid w:val="002C3297"/>
    <w:rsid w:val="002C32A4"/>
    <w:rsid w:val="002C32E3"/>
    <w:rsid w:val="002C32F9"/>
    <w:rsid w:val="002C3342"/>
    <w:rsid w:val="002C3376"/>
    <w:rsid w:val="002C3414"/>
    <w:rsid w:val="002C3440"/>
    <w:rsid w:val="002C3493"/>
    <w:rsid w:val="002C34A9"/>
    <w:rsid w:val="002C34FF"/>
    <w:rsid w:val="002C3523"/>
    <w:rsid w:val="002C3532"/>
    <w:rsid w:val="002C3544"/>
    <w:rsid w:val="002C354A"/>
    <w:rsid w:val="002C3557"/>
    <w:rsid w:val="002C3559"/>
    <w:rsid w:val="002C3575"/>
    <w:rsid w:val="002C3576"/>
    <w:rsid w:val="002C357C"/>
    <w:rsid w:val="002C359C"/>
    <w:rsid w:val="002C359F"/>
    <w:rsid w:val="002C35AE"/>
    <w:rsid w:val="002C35DF"/>
    <w:rsid w:val="002C3615"/>
    <w:rsid w:val="002C3637"/>
    <w:rsid w:val="002C364E"/>
    <w:rsid w:val="002C365D"/>
    <w:rsid w:val="002C3660"/>
    <w:rsid w:val="002C367F"/>
    <w:rsid w:val="002C368D"/>
    <w:rsid w:val="002C36EF"/>
    <w:rsid w:val="002C375F"/>
    <w:rsid w:val="002C37A1"/>
    <w:rsid w:val="002C37A4"/>
    <w:rsid w:val="002C37A5"/>
    <w:rsid w:val="002C37B2"/>
    <w:rsid w:val="002C37DD"/>
    <w:rsid w:val="002C37F1"/>
    <w:rsid w:val="002C386C"/>
    <w:rsid w:val="002C386F"/>
    <w:rsid w:val="002C3890"/>
    <w:rsid w:val="002C38BB"/>
    <w:rsid w:val="002C399C"/>
    <w:rsid w:val="002C39E8"/>
    <w:rsid w:val="002C3A18"/>
    <w:rsid w:val="002C3A9A"/>
    <w:rsid w:val="002C3B1B"/>
    <w:rsid w:val="002C3B3F"/>
    <w:rsid w:val="002C3B42"/>
    <w:rsid w:val="002C3B6B"/>
    <w:rsid w:val="002C3B8D"/>
    <w:rsid w:val="002C3B9F"/>
    <w:rsid w:val="002C3BC1"/>
    <w:rsid w:val="002C3C32"/>
    <w:rsid w:val="002C3C38"/>
    <w:rsid w:val="002C3CAB"/>
    <w:rsid w:val="002C3CB0"/>
    <w:rsid w:val="002C3CEC"/>
    <w:rsid w:val="002C3CFD"/>
    <w:rsid w:val="002C3D05"/>
    <w:rsid w:val="002C3D0B"/>
    <w:rsid w:val="002C3D1D"/>
    <w:rsid w:val="002C3D3F"/>
    <w:rsid w:val="002C3D4C"/>
    <w:rsid w:val="002C3D50"/>
    <w:rsid w:val="002C3D6B"/>
    <w:rsid w:val="002C3DBF"/>
    <w:rsid w:val="002C3E2A"/>
    <w:rsid w:val="002C3E67"/>
    <w:rsid w:val="002C3E70"/>
    <w:rsid w:val="002C3EA7"/>
    <w:rsid w:val="002C3EDC"/>
    <w:rsid w:val="002C3EE6"/>
    <w:rsid w:val="002C3EEE"/>
    <w:rsid w:val="002C3F1E"/>
    <w:rsid w:val="002C3F88"/>
    <w:rsid w:val="002C3FC1"/>
    <w:rsid w:val="002C3FEB"/>
    <w:rsid w:val="002C401D"/>
    <w:rsid w:val="002C403D"/>
    <w:rsid w:val="002C407A"/>
    <w:rsid w:val="002C4146"/>
    <w:rsid w:val="002C4172"/>
    <w:rsid w:val="002C4180"/>
    <w:rsid w:val="002C41CA"/>
    <w:rsid w:val="002C41F1"/>
    <w:rsid w:val="002C41FA"/>
    <w:rsid w:val="002C4210"/>
    <w:rsid w:val="002C429B"/>
    <w:rsid w:val="002C42DC"/>
    <w:rsid w:val="002C4302"/>
    <w:rsid w:val="002C434D"/>
    <w:rsid w:val="002C4379"/>
    <w:rsid w:val="002C4383"/>
    <w:rsid w:val="002C43AA"/>
    <w:rsid w:val="002C43C6"/>
    <w:rsid w:val="002C4437"/>
    <w:rsid w:val="002C4459"/>
    <w:rsid w:val="002C44CB"/>
    <w:rsid w:val="002C44DD"/>
    <w:rsid w:val="002C4597"/>
    <w:rsid w:val="002C45D4"/>
    <w:rsid w:val="002C45E8"/>
    <w:rsid w:val="002C460F"/>
    <w:rsid w:val="002C46A0"/>
    <w:rsid w:val="002C46C4"/>
    <w:rsid w:val="002C46F9"/>
    <w:rsid w:val="002C4747"/>
    <w:rsid w:val="002C4752"/>
    <w:rsid w:val="002C475F"/>
    <w:rsid w:val="002C47C2"/>
    <w:rsid w:val="002C47CB"/>
    <w:rsid w:val="002C47E7"/>
    <w:rsid w:val="002C4825"/>
    <w:rsid w:val="002C4829"/>
    <w:rsid w:val="002C4882"/>
    <w:rsid w:val="002C4883"/>
    <w:rsid w:val="002C4889"/>
    <w:rsid w:val="002C488B"/>
    <w:rsid w:val="002C4913"/>
    <w:rsid w:val="002C4935"/>
    <w:rsid w:val="002C4940"/>
    <w:rsid w:val="002C498E"/>
    <w:rsid w:val="002C49CA"/>
    <w:rsid w:val="002C49CF"/>
    <w:rsid w:val="002C49D2"/>
    <w:rsid w:val="002C4A38"/>
    <w:rsid w:val="002C4A4F"/>
    <w:rsid w:val="002C4A85"/>
    <w:rsid w:val="002C4AAC"/>
    <w:rsid w:val="002C4B00"/>
    <w:rsid w:val="002C4B3A"/>
    <w:rsid w:val="002C4B44"/>
    <w:rsid w:val="002C4B7D"/>
    <w:rsid w:val="002C4BA0"/>
    <w:rsid w:val="002C4BE8"/>
    <w:rsid w:val="002C4BEF"/>
    <w:rsid w:val="002C4C25"/>
    <w:rsid w:val="002C4C42"/>
    <w:rsid w:val="002C4C4D"/>
    <w:rsid w:val="002C4C75"/>
    <w:rsid w:val="002C4C8F"/>
    <w:rsid w:val="002C4CA8"/>
    <w:rsid w:val="002C4CE6"/>
    <w:rsid w:val="002C4D6D"/>
    <w:rsid w:val="002C4E5D"/>
    <w:rsid w:val="002C4E97"/>
    <w:rsid w:val="002C4EAD"/>
    <w:rsid w:val="002C4EE0"/>
    <w:rsid w:val="002C4EFF"/>
    <w:rsid w:val="002C4F01"/>
    <w:rsid w:val="002C4F44"/>
    <w:rsid w:val="002C4FA1"/>
    <w:rsid w:val="002C4FCF"/>
    <w:rsid w:val="002C501B"/>
    <w:rsid w:val="002C5029"/>
    <w:rsid w:val="002C5066"/>
    <w:rsid w:val="002C50CD"/>
    <w:rsid w:val="002C50F5"/>
    <w:rsid w:val="002C511A"/>
    <w:rsid w:val="002C514C"/>
    <w:rsid w:val="002C516E"/>
    <w:rsid w:val="002C5176"/>
    <w:rsid w:val="002C517B"/>
    <w:rsid w:val="002C51B2"/>
    <w:rsid w:val="002C51C7"/>
    <w:rsid w:val="002C51F6"/>
    <w:rsid w:val="002C5240"/>
    <w:rsid w:val="002C525B"/>
    <w:rsid w:val="002C52C8"/>
    <w:rsid w:val="002C52CC"/>
    <w:rsid w:val="002C52DC"/>
    <w:rsid w:val="002C52FE"/>
    <w:rsid w:val="002C5317"/>
    <w:rsid w:val="002C532A"/>
    <w:rsid w:val="002C5351"/>
    <w:rsid w:val="002C536E"/>
    <w:rsid w:val="002C53A3"/>
    <w:rsid w:val="002C53B1"/>
    <w:rsid w:val="002C53D1"/>
    <w:rsid w:val="002C53FA"/>
    <w:rsid w:val="002C540C"/>
    <w:rsid w:val="002C5448"/>
    <w:rsid w:val="002C544E"/>
    <w:rsid w:val="002C54B8"/>
    <w:rsid w:val="002C54CE"/>
    <w:rsid w:val="002C5557"/>
    <w:rsid w:val="002C5561"/>
    <w:rsid w:val="002C5607"/>
    <w:rsid w:val="002C5613"/>
    <w:rsid w:val="002C5614"/>
    <w:rsid w:val="002C5645"/>
    <w:rsid w:val="002C564D"/>
    <w:rsid w:val="002C56B4"/>
    <w:rsid w:val="002C5778"/>
    <w:rsid w:val="002C57B4"/>
    <w:rsid w:val="002C57ED"/>
    <w:rsid w:val="002C5806"/>
    <w:rsid w:val="002C5964"/>
    <w:rsid w:val="002C59AA"/>
    <w:rsid w:val="002C59CA"/>
    <w:rsid w:val="002C59E9"/>
    <w:rsid w:val="002C5A21"/>
    <w:rsid w:val="002C5A3D"/>
    <w:rsid w:val="002C5ACC"/>
    <w:rsid w:val="002C5AE2"/>
    <w:rsid w:val="002C5B02"/>
    <w:rsid w:val="002C5B29"/>
    <w:rsid w:val="002C5B30"/>
    <w:rsid w:val="002C5B60"/>
    <w:rsid w:val="002C5B91"/>
    <w:rsid w:val="002C5B96"/>
    <w:rsid w:val="002C5BFD"/>
    <w:rsid w:val="002C5C43"/>
    <w:rsid w:val="002C5C65"/>
    <w:rsid w:val="002C5CCA"/>
    <w:rsid w:val="002C5CF5"/>
    <w:rsid w:val="002C5D09"/>
    <w:rsid w:val="002C5D27"/>
    <w:rsid w:val="002C5D42"/>
    <w:rsid w:val="002C5D9E"/>
    <w:rsid w:val="002C5DB0"/>
    <w:rsid w:val="002C5DE8"/>
    <w:rsid w:val="002C5DF9"/>
    <w:rsid w:val="002C5DFB"/>
    <w:rsid w:val="002C5E33"/>
    <w:rsid w:val="002C5E35"/>
    <w:rsid w:val="002C5E6E"/>
    <w:rsid w:val="002C5EEE"/>
    <w:rsid w:val="002C5EFF"/>
    <w:rsid w:val="002C5F22"/>
    <w:rsid w:val="002C5F32"/>
    <w:rsid w:val="002C5F61"/>
    <w:rsid w:val="002C5F79"/>
    <w:rsid w:val="002C5F7D"/>
    <w:rsid w:val="002C5F9F"/>
    <w:rsid w:val="002C5FD0"/>
    <w:rsid w:val="002C5FDD"/>
    <w:rsid w:val="002C6033"/>
    <w:rsid w:val="002C6057"/>
    <w:rsid w:val="002C606B"/>
    <w:rsid w:val="002C608E"/>
    <w:rsid w:val="002C6092"/>
    <w:rsid w:val="002C609C"/>
    <w:rsid w:val="002C60E7"/>
    <w:rsid w:val="002C6147"/>
    <w:rsid w:val="002C6152"/>
    <w:rsid w:val="002C617D"/>
    <w:rsid w:val="002C6191"/>
    <w:rsid w:val="002C61D4"/>
    <w:rsid w:val="002C622C"/>
    <w:rsid w:val="002C6255"/>
    <w:rsid w:val="002C6268"/>
    <w:rsid w:val="002C6276"/>
    <w:rsid w:val="002C62D9"/>
    <w:rsid w:val="002C632B"/>
    <w:rsid w:val="002C6345"/>
    <w:rsid w:val="002C634D"/>
    <w:rsid w:val="002C63A4"/>
    <w:rsid w:val="002C63C3"/>
    <w:rsid w:val="002C63E0"/>
    <w:rsid w:val="002C6453"/>
    <w:rsid w:val="002C6481"/>
    <w:rsid w:val="002C64B8"/>
    <w:rsid w:val="002C64E5"/>
    <w:rsid w:val="002C6511"/>
    <w:rsid w:val="002C6515"/>
    <w:rsid w:val="002C653E"/>
    <w:rsid w:val="002C6544"/>
    <w:rsid w:val="002C657B"/>
    <w:rsid w:val="002C6580"/>
    <w:rsid w:val="002C65B2"/>
    <w:rsid w:val="002C65EE"/>
    <w:rsid w:val="002C65F3"/>
    <w:rsid w:val="002C6607"/>
    <w:rsid w:val="002C664D"/>
    <w:rsid w:val="002C666E"/>
    <w:rsid w:val="002C6673"/>
    <w:rsid w:val="002C667E"/>
    <w:rsid w:val="002C66A0"/>
    <w:rsid w:val="002C66C2"/>
    <w:rsid w:val="002C66D3"/>
    <w:rsid w:val="002C6702"/>
    <w:rsid w:val="002C6713"/>
    <w:rsid w:val="002C6794"/>
    <w:rsid w:val="002C67D3"/>
    <w:rsid w:val="002C67DD"/>
    <w:rsid w:val="002C6805"/>
    <w:rsid w:val="002C6809"/>
    <w:rsid w:val="002C682B"/>
    <w:rsid w:val="002C683B"/>
    <w:rsid w:val="002C6862"/>
    <w:rsid w:val="002C6869"/>
    <w:rsid w:val="002C6871"/>
    <w:rsid w:val="002C6873"/>
    <w:rsid w:val="002C6885"/>
    <w:rsid w:val="002C6887"/>
    <w:rsid w:val="002C689B"/>
    <w:rsid w:val="002C690D"/>
    <w:rsid w:val="002C6947"/>
    <w:rsid w:val="002C6948"/>
    <w:rsid w:val="002C69F1"/>
    <w:rsid w:val="002C6A88"/>
    <w:rsid w:val="002C6AC0"/>
    <w:rsid w:val="002C6AC3"/>
    <w:rsid w:val="002C6AD0"/>
    <w:rsid w:val="002C6B29"/>
    <w:rsid w:val="002C6B42"/>
    <w:rsid w:val="002C6B53"/>
    <w:rsid w:val="002C6B5F"/>
    <w:rsid w:val="002C6B9E"/>
    <w:rsid w:val="002C6BA5"/>
    <w:rsid w:val="002C6C16"/>
    <w:rsid w:val="002C6C4B"/>
    <w:rsid w:val="002C6C74"/>
    <w:rsid w:val="002C6C9E"/>
    <w:rsid w:val="002C6CC7"/>
    <w:rsid w:val="002C6D0E"/>
    <w:rsid w:val="002C6D63"/>
    <w:rsid w:val="002C6D7B"/>
    <w:rsid w:val="002C6D97"/>
    <w:rsid w:val="002C6DDE"/>
    <w:rsid w:val="002C6DE8"/>
    <w:rsid w:val="002C6DF0"/>
    <w:rsid w:val="002C6E08"/>
    <w:rsid w:val="002C6E14"/>
    <w:rsid w:val="002C6E2A"/>
    <w:rsid w:val="002C6E49"/>
    <w:rsid w:val="002C6ECF"/>
    <w:rsid w:val="002C6EE9"/>
    <w:rsid w:val="002C6EF7"/>
    <w:rsid w:val="002C6F33"/>
    <w:rsid w:val="002C6F47"/>
    <w:rsid w:val="002C6F5A"/>
    <w:rsid w:val="002C6F81"/>
    <w:rsid w:val="002C6FA3"/>
    <w:rsid w:val="002C6FB1"/>
    <w:rsid w:val="002C7021"/>
    <w:rsid w:val="002C7022"/>
    <w:rsid w:val="002C708A"/>
    <w:rsid w:val="002C708F"/>
    <w:rsid w:val="002C70AE"/>
    <w:rsid w:val="002C70B8"/>
    <w:rsid w:val="002C711C"/>
    <w:rsid w:val="002C715B"/>
    <w:rsid w:val="002C7160"/>
    <w:rsid w:val="002C7172"/>
    <w:rsid w:val="002C7185"/>
    <w:rsid w:val="002C71F6"/>
    <w:rsid w:val="002C7317"/>
    <w:rsid w:val="002C7337"/>
    <w:rsid w:val="002C73BC"/>
    <w:rsid w:val="002C73C3"/>
    <w:rsid w:val="002C73C6"/>
    <w:rsid w:val="002C73DC"/>
    <w:rsid w:val="002C7424"/>
    <w:rsid w:val="002C7432"/>
    <w:rsid w:val="002C743F"/>
    <w:rsid w:val="002C745C"/>
    <w:rsid w:val="002C7495"/>
    <w:rsid w:val="002C74AD"/>
    <w:rsid w:val="002C74B4"/>
    <w:rsid w:val="002C74CA"/>
    <w:rsid w:val="002C74F0"/>
    <w:rsid w:val="002C7507"/>
    <w:rsid w:val="002C7528"/>
    <w:rsid w:val="002C753D"/>
    <w:rsid w:val="002C7541"/>
    <w:rsid w:val="002C754F"/>
    <w:rsid w:val="002C75B3"/>
    <w:rsid w:val="002C75E6"/>
    <w:rsid w:val="002C7653"/>
    <w:rsid w:val="002C7667"/>
    <w:rsid w:val="002C766C"/>
    <w:rsid w:val="002C7679"/>
    <w:rsid w:val="002C768D"/>
    <w:rsid w:val="002C76B0"/>
    <w:rsid w:val="002C76D9"/>
    <w:rsid w:val="002C772C"/>
    <w:rsid w:val="002C7761"/>
    <w:rsid w:val="002C77AE"/>
    <w:rsid w:val="002C77B6"/>
    <w:rsid w:val="002C77BF"/>
    <w:rsid w:val="002C77DB"/>
    <w:rsid w:val="002C77E3"/>
    <w:rsid w:val="002C77FB"/>
    <w:rsid w:val="002C780D"/>
    <w:rsid w:val="002C781B"/>
    <w:rsid w:val="002C7823"/>
    <w:rsid w:val="002C7836"/>
    <w:rsid w:val="002C7849"/>
    <w:rsid w:val="002C7854"/>
    <w:rsid w:val="002C7862"/>
    <w:rsid w:val="002C788C"/>
    <w:rsid w:val="002C7890"/>
    <w:rsid w:val="002C78B2"/>
    <w:rsid w:val="002C78B4"/>
    <w:rsid w:val="002C78E2"/>
    <w:rsid w:val="002C78F1"/>
    <w:rsid w:val="002C7903"/>
    <w:rsid w:val="002C792C"/>
    <w:rsid w:val="002C7975"/>
    <w:rsid w:val="002C7A18"/>
    <w:rsid w:val="002C7A1C"/>
    <w:rsid w:val="002C7A52"/>
    <w:rsid w:val="002C7A80"/>
    <w:rsid w:val="002C7AA5"/>
    <w:rsid w:val="002C7B21"/>
    <w:rsid w:val="002C7B34"/>
    <w:rsid w:val="002C7B3D"/>
    <w:rsid w:val="002C7B85"/>
    <w:rsid w:val="002C7C3C"/>
    <w:rsid w:val="002C7C5F"/>
    <w:rsid w:val="002C7D2C"/>
    <w:rsid w:val="002C7D44"/>
    <w:rsid w:val="002C7D79"/>
    <w:rsid w:val="002C7D9A"/>
    <w:rsid w:val="002C7D9F"/>
    <w:rsid w:val="002C7DDA"/>
    <w:rsid w:val="002C7DE8"/>
    <w:rsid w:val="002C7E15"/>
    <w:rsid w:val="002C7E45"/>
    <w:rsid w:val="002C7E4C"/>
    <w:rsid w:val="002C7E61"/>
    <w:rsid w:val="002C7EB0"/>
    <w:rsid w:val="002C7EB8"/>
    <w:rsid w:val="002C7F9A"/>
    <w:rsid w:val="002C7FEF"/>
    <w:rsid w:val="002C7FF4"/>
    <w:rsid w:val="002D0051"/>
    <w:rsid w:val="002D0054"/>
    <w:rsid w:val="002D00BF"/>
    <w:rsid w:val="002D00EF"/>
    <w:rsid w:val="002D00F6"/>
    <w:rsid w:val="002D0112"/>
    <w:rsid w:val="002D01C4"/>
    <w:rsid w:val="002D01D2"/>
    <w:rsid w:val="002D01FA"/>
    <w:rsid w:val="002D0315"/>
    <w:rsid w:val="002D0393"/>
    <w:rsid w:val="002D03EE"/>
    <w:rsid w:val="002D03F8"/>
    <w:rsid w:val="002D040A"/>
    <w:rsid w:val="002D040B"/>
    <w:rsid w:val="002D0453"/>
    <w:rsid w:val="002D048C"/>
    <w:rsid w:val="002D0499"/>
    <w:rsid w:val="002D04A5"/>
    <w:rsid w:val="002D04AF"/>
    <w:rsid w:val="002D04CA"/>
    <w:rsid w:val="002D0507"/>
    <w:rsid w:val="002D053D"/>
    <w:rsid w:val="002D054C"/>
    <w:rsid w:val="002D055A"/>
    <w:rsid w:val="002D058B"/>
    <w:rsid w:val="002D05A4"/>
    <w:rsid w:val="002D05E2"/>
    <w:rsid w:val="002D05F6"/>
    <w:rsid w:val="002D05FB"/>
    <w:rsid w:val="002D05FD"/>
    <w:rsid w:val="002D075B"/>
    <w:rsid w:val="002D079C"/>
    <w:rsid w:val="002D07AB"/>
    <w:rsid w:val="002D07E9"/>
    <w:rsid w:val="002D080F"/>
    <w:rsid w:val="002D0810"/>
    <w:rsid w:val="002D081B"/>
    <w:rsid w:val="002D0864"/>
    <w:rsid w:val="002D087B"/>
    <w:rsid w:val="002D0884"/>
    <w:rsid w:val="002D08C9"/>
    <w:rsid w:val="002D0939"/>
    <w:rsid w:val="002D0949"/>
    <w:rsid w:val="002D095D"/>
    <w:rsid w:val="002D0964"/>
    <w:rsid w:val="002D0975"/>
    <w:rsid w:val="002D0981"/>
    <w:rsid w:val="002D0991"/>
    <w:rsid w:val="002D0A23"/>
    <w:rsid w:val="002D0A30"/>
    <w:rsid w:val="002D0A6B"/>
    <w:rsid w:val="002D0A99"/>
    <w:rsid w:val="002D0A9D"/>
    <w:rsid w:val="002D0AAA"/>
    <w:rsid w:val="002D0ADC"/>
    <w:rsid w:val="002D0B14"/>
    <w:rsid w:val="002D0B30"/>
    <w:rsid w:val="002D0B58"/>
    <w:rsid w:val="002D0B67"/>
    <w:rsid w:val="002D0B71"/>
    <w:rsid w:val="002D0B94"/>
    <w:rsid w:val="002D0BB1"/>
    <w:rsid w:val="002D0BB5"/>
    <w:rsid w:val="002D0BDD"/>
    <w:rsid w:val="002D0BFD"/>
    <w:rsid w:val="002D0C24"/>
    <w:rsid w:val="002D0C4B"/>
    <w:rsid w:val="002D0C64"/>
    <w:rsid w:val="002D0CCC"/>
    <w:rsid w:val="002D0CE6"/>
    <w:rsid w:val="002D0CF7"/>
    <w:rsid w:val="002D0D12"/>
    <w:rsid w:val="002D0D38"/>
    <w:rsid w:val="002D0D41"/>
    <w:rsid w:val="002D0D91"/>
    <w:rsid w:val="002D0D9B"/>
    <w:rsid w:val="002D0DA6"/>
    <w:rsid w:val="002D0E1B"/>
    <w:rsid w:val="002D0E1C"/>
    <w:rsid w:val="002D0E25"/>
    <w:rsid w:val="002D0E55"/>
    <w:rsid w:val="002D0E6A"/>
    <w:rsid w:val="002D0E8D"/>
    <w:rsid w:val="002D0ECE"/>
    <w:rsid w:val="002D0F09"/>
    <w:rsid w:val="002D0F31"/>
    <w:rsid w:val="002D0F7B"/>
    <w:rsid w:val="002D0F87"/>
    <w:rsid w:val="002D0FB2"/>
    <w:rsid w:val="002D0FC4"/>
    <w:rsid w:val="002D0FCE"/>
    <w:rsid w:val="002D0FFA"/>
    <w:rsid w:val="002D1010"/>
    <w:rsid w:val="002D1033"/>
    <w:rsid w:val="002D1093"/>
    <w:rsid w:val="002D10C5"/>
    <w:rsid w:val="002D10C8"/>
    <w:rsid w:val="002D10F9"/>
    <w:rsid w:val="002D1109"/>
    <w:rsid w:val="002D1131"/>
    <w:rsid w:val="002D11B0"/>
    <w:rsid w:val="002D11CB"/>
    <w:rsid w:val="002D1208"/>
    <w:rsid w:val="002D12C0"/>
    <w:rsid w:val="002D12DA"/>
    <w:rsid w:val="002D1307"/>
    <w:rsid w:val="002D135B"/>
    <w:rsid w:val="002D1428"/>
    <w:rsid w:val="002D1430"/>
    <w:rsid w:val="002D1464"/>
    <w:rsid w:val="002D1484"/>
    <w:rsid w:val="002D14A7"/>
    <w:rsid w:val="002D14BE"/>
    <w:rsid w:val="002D14C7"/>
    <w:rsid w:val="002D1587"/>
    <w:rsid w:val="002D15CF"/>
    <w:rsid w:val="002D15F2"/>
    <w:rsid w:val="002D164E"/>
    <w:rsid w:val="002D167A"/>
    <w:rsid w:val="002D16B0"/>
    <w:rsid w:val="002D16BD"/>
    <w:rsid w:val="002D16EB"/>
    <w:rsid w:val="002D173F"/>
    <w:rsid w:val="002D1777"/>
    <w:rsid w:val="002D17B5"/>
    <w:rsid w:val="002D17FD"/>
    <w:rsid w:val="002D180F"/>
    <w:rsid w:val="002D1810"/>
    <w:rsid w:val="002D1829"/>
    <w:rsid w:val="002D1877"/>
    <w:rsid w:val="002D18BB"/>
    <w:rsid w:val="002D18EC"/>
    <w:rsid w:val="002D1927"/>
    <w:rsid w:val="002D192A"/>
    <w:rsid w:val="002D1955"/>
    <w:rsid w:val="002D1960"/>
    <w:rsid w:val="002D19A5"/>
    <w:rsid w:val="002D19C9"/>
    <w:rsid w:val="002D19D0"/>
    <w:rsid w:val="002D1A03"/>
    <w:rsid w:val="002D1A04"/>
    <w:rsid w:val="002D1A1C"/>
    <w:rsid w:val="002D1A56"/>
    <w:rsid w:val="002D1A6F"/>
    <w:rsid w:val="002D1A71"/>
    <w:rsid w:val="002D1A7C"/>
    <w:rsid w:val="002D1AA3"/>
    <w:rsid w:val="002D1AE0"/>
    <w:rsid w:val="002D1B1E"/>
    <w:rsid w:val="002D1B23"/>
    <w:rsid w:val="002D1B25"/>
    <w:rsid w:val="002D1B87"/>
    <w:rsid w:val="002D1BB0"/>
    <w:rsid w:val="002D1BBE"/>
    <w:rsid w:val="002D1BDD"/>
    <w:rsid w:val="002D1BE4"/>
    <w:rsid w:val="002D1BE9"/>
    <w:rsid w:val="002D1BF1"/>
    <w:rsid w:val="002D1C00"/>
    <w:rsid w:val="002D1CA6"/>
    <w:rsid w:val="002D1CAA"/>
    <w:rsid w:val="002D1D14"/>
    <w:rsid w:val="002D1D72"/>
    <w:rsid w:val="002D1E1C"/>
    <w:rsid w:val="002D1E6B"/>
    <w:rsid w:val="002D1EE9"/>
    <w:rsid w:val="002D1EEC"/>
    <w:rsid w:val="002D1F2B"/>
    <w:rsid w:val="002D1F4A"/>
    <w:rsid w:val="002D1F59"/>
    <w:rsid w:val="002D1F7D"/>
    <w:rsid w:val="002D1FB5"/>
    <w:rsid w:val="002D1FE3"/>
    <w:rsid w:val="002D2000"/>
    <w:rsid w:val="002D2023"/>
    <w:rsid w:val="002D204E"/>
    <w:rsid w:val="002D208C"/>
    <w:rsid w:val="002D209C"/>
    <w:rsid w:val="002D20E2"/>
    <w:rsid w:val="002D20E5"/>
    <w:rsid w:val="002D20E8"/>
    <w:rsid w:val="002D20F5"/>
    <w:rsid w:val="002D2147"/>
    <w:rsid w:val="002D2181"/>
    <w:rsid w:val="002D2201"/>
    <w:rsid w:val="002D2226"/>
    <w:rsid w:val="002D2235"/>
    <w:rsid w:val="002D2279"/>
    <w:rsid w:val="002D228A"/>
    <w:rsid w:val="002D22C5"/>
    <w:rsid w:val="002D22DB"/>
    <w:rsid w:val="002D2304"/>
    <w:rsid w:val="002D2322"/>
    <w:rsid w:val="002D23E0"/>
    <w:rsid w:val="002D23EE"/>
    <w:rsid w:val="002D244A"/>
    <w:rsid w:val="002D2499"/>
    <w:rsid w:val="002D24A4"/>
    <w:rsid w:val="002D24E2"/>
    <w:rsid w:val="002D256F"/>
    <w:rsid w:val="002D257F"/>
    <w:rsid w:val="002D258D"/>
    <w:rsid w:val="002D25B9"/>
    <w:rsid w:val="002D25C5"/>
    <w:rsid w:val="002D25EE"/>
    <w:rsid w:val="002D25EF"/>
    <w:rsid w:val="002D25FE"/>
    <w:rsid w:val="002D2636"/>
    <w:rsid w:val="002D265B"/>
    <w:rsid w:val="002D2662"/>
    <w:rsid w:val="002D268A"/>
    <w:rsid w:val="002D26B2"/>
    <w:rsid w:val="002D26C5"/>
    <w:rsid w:val="002D26D0"/>
    <w:rsid w:val="002D26ED"/>
    <w:rsid w:val="002D2712"/>
    <w:rsid w:val="002D272F"/>
    <w:rsid w:val="002D274E"/>
    <w:rsid w:val="002D2767"/>
    <w:rsid w:val="002D2787"/>
    <w:rsid w:val="002D27BA"/>
    <w:rsid w:val="002D27BC"/>
    <w:rsid w:val="002D27BD"/>
    <w:rsid w:val="002D27C9"/>
    <w:rsid w:val="002D27CD"/>
    <w:rsid w:val="002D27DD"/>
    <w:rsid w:val="002D283F"/>
    <w:rsid w:val="002D2861"/>
    <w:rsid w:val="002D2882"/>
    <w:rsid w:val="002D28B4"/>
    <w:rsid w:val="002D291D"/>
    <w:rsid w:val="002D2944"/>
    <w:rsid w:val="002D294B"/>
    <w:rsid w:val="002D294F"/>
    <w:rsid w:val="002D2952"/>
    <w:rsid w:val="002D295B"/>
    <w:rsid w:val="002D29D8"/>
    <w:rsid w:val="002D2A4F"/>
    <w:rsid w:val="002D2A90"/>
    <w:rsid w:val="002D2AA5"/>
    <w:rsid w:val="002D2AD5"/>
    <w:rsid w:val="002D2AE3"/>
    <w:rsid w:val="002D2B1A"/>
    <w:rsid w:val="002D2B2A"/>
    <w:rsid w:val="002D2B81"/>
    <w:rsid w:val="002D2B91"/>
    <w:rsid w:val="002D2B93"/>
    <w:rsid w:val="002D2BBC"/>
    <w:rsid w:val="002D2BD5"/>
    <w:rsid w:val="002D2BE4"/>
    <w:rsid w:val="002D2BEA"/>
    <w:rsid w:val="002D2C1C"/>
    <w:rsid w:val="002D2C1E"/>
    <w:rsid w:val="002D2C31"/>
    <w:rsid w:val="002D2C3A"/>
    <w:rsid w:val="002D2C4E"/>
    <w:rsid w:val="002D2CE3"/>
    <w:rsid w:val="002D2D8C"/>
    <w:rsid w:val="002D2D9D"/>
    <w:rsid w:val="002D2DA6"/>
    <w:rsid w:val="002D2DC3"/>
    <w:rsid w:val="002D2EF3"/>
    <w:rsid w:val="002D2F7D"/>
    <w:rsid w:val="002D2F8C"/>
    <w:rsid w:val="002D300C"/>
    <w:rsid w:val="002D3098"/>
    <w:rsid w:val="002D30A0"/>
    <w:rsid w:val="002D30BB"/>
    <w:rsid w:val="002D30CA"/>
    <w:rsid w:val="002D3106"/>
    <w:rsid w:val="002D312C"/>
    <w:rsid w:val="002D3135"/>
    <w:rsid w:val="002D31AE"/>
    <w:rsid w:val="002D31F0"/>
    <w:rsid w:val="002D31F4"/>
    <w:rsid w:val="002D31FE"/>
    <w:rsid w:val="002D326B"/>
    <w:rsid w:val="002D32A0"/>
    <w:rsid w:val="002D3303"/>
    <w:rsid w:val="002D3387"/>
    <w:rsid w:val="002D33C7"/>
    <w:rsid w:val="002D340F"/>
    <w:rsid w:val="002D3438"/>
    <w:rsid w:val="002D347C"/>
    <w:rsid w:val="002D34C7"/>
    <w:rsid w:val="002D34DA"/>
    <w:rsid w:val="002D34EE"/>
    <w:rsid w:val="002D3520"/>
    <w:rsid w:val="002D3610"/>
    <w:rsid w:val="002D367B"/>
    <w:rsid w:val="002D367D"/>
    <w:rsid w:val="002D36B4"/>
    <w:rsid w:val="002D36E1"/>
    <w:rsid w:val="002D3700"/>
    <w:rsid w:val="002D3734"/>
    <w:rsid w:val="002D3738"/>
    <w:rsid w:val="002D375A"/>
    <w:rsid w:val="002D3772"/>
    <w:rsid w:val="002D37B0"/>
    <w:rsid w:val="002D3846"/>
    <w:rsid w:val="002D385E"/>
    <w:rsid w:val="002D38BF"/>
    <w:rsid w:val="002D38E1"/>
    <w:rsid w:val="002D38E4"/>
    <w:rsid w:val="002D38E7"/>
    <w:rsid w:val="002D3903"/>
    <w:rsid w:val="002D3905"/>
    <w:rsid w:val="002D391A"/>
    <w:rsid w:val="002D393A"/>
    <w:rsid w:val="002D396E"/>
    <w:rsid w:val="002D398D"/>
    <w:rsid w:val="002D39E2"/>
    <w:rsid w:val="002D3A15"/>
    <w:rsid w:val="002D3A24"/>
    <w:rsid w:val="002D3A37"/>
    <w:rsid w:val="002D3A58"/>
    <w:rsid w:val="002D3ADE"/>
    <w:rsid w:val="002D3AE7"/>
    <w:rsid w:val="002D3B10"/>
    <w:rsid w:val="002D3B18"/>
    <w:rsid w:val="002D3B57"/>
    <w:rsid w:val="002D3B98"/>
    <w:rsid w:val="002D3C99"/>
    <w:rsid w:val="002D3CBE"/>
    <w:rsid w:val="002D3CF6"/>
    <w:rsid w:val="002D3DD2"/>
    <w:rsid w:val="002D3DF6"/>
    <w:rsid w:val="002D3E12"/>
    <w:rsid w:val="002D3E1F"/>
    <w:rsid w:val="002D3E59"/>
    <w:rsid w:val="002D3EA3"/>
    <w:rsid w:val="002D3EC5"/>
    <w:rsid w:val="002D3F13"/>
    <w:rsid w:val="002D3F28"/>
    <w:rsid w:val="002D3F74"/>
    <w:rsid w:val="002D3F7D"/>
    <w:rsid w:val="002D3FF5"/>
    <w:rsid w:val="002D403A"/>
    <w:rsid w:val="002D407D"/>
    <w:rsid w:val="002D40A9"/>
    <w:rsid w:val="002D40B3"/>
    <w:rsid w:val="002D419E"/>
    <w:rsid w:val="002D41B1"/>
    <w:rsid w:val="002D41D2"/>
    <w:rsid w:val="002D4205"/>
    <w:rsid w:val="002D4206"/>
    <w:rsid w:val="002D4226"/>
    <w:rsid w:val="002D423B"/>
    <w:rsid w:val="002D4277"/>
    <w:rsid w:val="002D42B3"/>
    <w:rsid w:val="002D42C8"/>
    <w:rsid w:val="002D42D2"/>
    <w:rsid w:val="002D42D7"/>
    <w:rsid w:val="002D42E9"/>
    <w:rsid w:val="002D433E"/>
    <w:rsid w:val="002D4348"/>
    <w:rsid w:val="002D435A"/>
    <w:rsid w:val="002D4371"/>
    <w:rsid w:val="002D43A5"/>
    <w:rsid w:val="002D43B3"/>
    <w:rsid w:val="002D43C1"/>
    <w:rsid w:val="002D43CA"/>
    <w:rsid w:val="002D4418"/>
    <w:rsid w:val="002D4443"/>
    <w:rsid w:val="002D4465"/>
    <w:rsid w:val="002D4487"/>
    <w:rsid w:val="002D44A7"/>
    <w:rsid w:val="002D4539"/>
    <w:rsid w:val="002D4553"/>
    <w:rsid w:val="002D4556"/>
    <w:rsid w:val="002D4586"/>
    <w:rsid w:val="002D4618"/>
    <w:rsid w:val="002D4630"/>
    <w:rsid w:val="002D463F"/>
    <w:rsid w:val="002D466B"/>
    <w:rsid w:val="002D469C"/>
    <w:rsid w:val="002D46BD"/>
    <w:rsid w:val="002D46EA"/>
    <w:rsid w:val="002D46F6"/>
    <w:rsid w:val="002D474E"/>
    <w:rsid w:val="002D4794"/>
    <w:rsid w:val="002D4795"/>
    <w:rsid w:val="002D484A"/>
    <w:rsid w:val="002D4878"/>
    <w:rsid w:val="002D4886"/>
    <w:rsid w:val="002D48B5"/>
    <w:rsid w:val="002D48DD"/>
    <w:rsid w:val="002D48F9"/>
    <w:rsid w:val="002D4900"/>
    <w:rsid w:val="002D4908"/>
    <w:rsid w:val="002D4909"/>
    <w:rsid w:val="002D4916"/>
    <w:rsid w:val="002D495A"/>
    <w:rsid w:val="002D497A"/>
    <w:rsid w:val="002D49B7"/>
    <w:rsid w:val="002D49D4"/>
    <w:rsid w:val="002D49E3"/>
    <w:rsid w:val="002D4A19"/>
    <w:rsid w:val="002D4A6B"/>
    <w:rsid w:val="002D4AC8"/>
    <w:rsid w:val="002D4B16"/>
    <w:rsid w:val="002D4B40"/>
    <w:rsid w:val="002D4B6A"/>
    <w:rsid w:val="002D4BC0"/>
    <w:rsid w:val="002D4BC2"/>
    <w:rsid w:val="002D4BCD"/>
    <w:rsid w:val="002D4C3A"/>
    <w:rsid w:val="002D4CC9"/>
    <w:rsid w:val="002D4CEA"/>
    <w:rsid w:val="002D4D06"/>
    <w:rsid w:val="002D4D6E"/>
    <w:rsid w:val="002D4D75"/>
    <w:rsid w:val="002D4D79"/>
    <w:rsid w:val="002D4D7F"/>
    <w:rsid w:val="002D4DAA"/>
    <w:rsid w:val="002D4DBB"/>
    <w:rsid w:val="002D4DE0"/>
    <w:rsid w:val="002D4DEA"/>
    <w:rsid w:val="002D4DF2"/>
    <w:rsid w:val="002D4E4E"/>
    <w:rsid w:val="002D4E50"/>
    <w:rsid w:val="002D4E5D"/>
    <w:rsid w:val="002D4E64"/>
    <w:rsid w:val="002D4E72"/>
    <w:rsid w:val="002D4E74"/>
    <w:rsid w:val="002D4E8F"/>
    <w:rsid w:val="002D4EB4"/>
    <w:rsid w:val="002D4EDC"/>
    <w:rsid w:val="002D4EF7"/>
    <w:rsid w:val="002D4EFA"/>
    <w:rsid w:val="002D4F0A"/>
    <w:rsid w:val="002D4F28"/>
    <w:rsid w:val="002D4F5B"/>
    <w:rsid w:val="002D4F5C"/>
    <w:rsid w:val="002D4F9F"/>
    <w:rsid w:val="002D4FB6"/>
    <w:rsid w:val="002D4FC9"/>
    <w:rsid w:val="002D505A"/>
    <w:rsid w:val="002D50EF"/>
    <w:rsid w:val="002D5138"/>
    <w:rsid w:val="002D513E"/>
    <w:rsid w:val="002D51AF"/>
    <w:rsid w:val="002D51B2"/>
    <w:rsid w:val="002D51B3"/>
    <w:rsid w:val="002D51C4"/>
    <w:rsid w:val="002D5228"/>
    <w:rsid w:val="002D5234"/>
    <w:rsid w:val="002D5246"/>
    <w:rsid w:val="002D5255"/>
    <w:rsid w:val="002D5297"/>
    <w:rsid w:val="002D52F2"/>
    <w:rsid w:val="002D530C"/>
    <w:rsid w:val="002D532D"/>
    <w:rsid w:val="002D5355"/>
    <w:rsid w:val="002D5374"/>
    <w:rsid w:val="002D5380"/>
    <w:rsid w:val="002D538A"/>
    <w:rsid w:val="002D53B3"/>
    <w:rsid w:val="002D53CA"/>
    <w:rsid w:val="002D53E6"/>
    <w:rsid w:val="002D542E"/>
    <w:rsid w:val="002D548F"/>
    <w:rsid w:val="002D54C5"/>
    <w:rsid w:val="002D54DF"/>
    <w:rsid w:val="002D54F1"/>
    <w:rsid w:val="002D5588"/>
    <w:rsid w:val="002D55AE"/>
    <w:rsid w:val="002D55F0"/>
    <w:rsid w:val="002D560A"/>
    <w:rsid w:val="002D5624"/>
    <w:rsid w:val="002D56AE"/>
    <w:rsid w:val="002D56B9"/>
    <w:rsid w:val="002D56CC"/>
    <w:rsid w:val="002D56FD"/>
    <w:rsid w:val="002D5712"/>
    <w:rsid w:val="002D5746"/>
    <w:rsid w:val="002D575B"/>
    <w:rsid w:val="002D5771"/>
    <w:rsid w:val="002D578F"/>
    <w:rsid w:val="002D580C"/>
    <w:rsid w:val="002D5837"/>
    <w:rsid w:val="002D5841"/>
    <w:rsid w:val="002D586E"/>
    <w:rsid w:val="002D58CC"/>
    <w:rsid w:val="002D58E1"/>
    <w:rsid w:val="002D590A"/>
    <w:rsid w:val="002D5919"/>
    <w:rsid w:val="002D5975"/>
    <w:rsid w:val="002D59BB"/>
    <w:rsid w:val="002D59FB"/>
    <w:rsid w:val="002D5A03"/>
    <w:rsid w:val="002D5A65"/>
    <w:rsid w:val="002D5A74"/>
    <w:rsid w:val="002D5AC3"/>
    <w:rsid w:val="002D5B60"/>
    <w:rsid w:val="002D5BBE"/>
    <w:rsid w:val="002D5BDB"/>
    <w:rsid w:val="002D5C0A"/>
    <w:rsid w:val="002D5C12"/>
    <w:rsid w:val="002D5C4B"/>
    <w:rsid w:val="002D5CCF"/>
    <w:rsid w:val="002D5CF7"/>
    <w:rsid w:val="002D5D68"/>
    <w:rsid w:val="002D5D6D"/>
    <w:rsid w:val="002D5D9C"/>
    <w:rsid w:val="002D5DD5"/>
    <w:rsid w:val="002D5E0C"/>
    <w:rsid w:val="002D5E10"/>
    <w:rsid w:val="002D5E19"/>
    <w:rsid w:val="002D5E30"/>
    <w:rsid w:val="002D5E37"/>
    <w:rsid w:val="002D5E86"/>
    <w:rsid w:val="002D5EC0"/>
    <w:rsid w:val="002D5EF4"/>
    <w:rsid w:val="002D5F04"/>
    <w:rsid w:val="002D5F81"/>
    <w:rsid w:val="002D5F95"/>
    <w:rsid w:val="002D5FD7"/>
    <w:rsid w:val="002D6017"/>
    <w:rsid w:val="002D6034"/>
    <w:rsid w:val="002D6050"/>
    <w:rsid w:val="002D6076"/>
    <w:rsid w:val="002D6094"/>
    <w:rsid w:val="002D6096"/>
    <w:rsid w:val="002D60D0"/>
    <w:rsid w:val="002D610D"/>
    <w:rsid w:val="002D611C"/>
    <w:rsid w:val="002D6123"/>
    <w:rsid w:val="002D61C7"/>
    <w:rsid w:val="002D6201"/>
    <w:rsid w:val="002D6233"/>
    <w:rsid w:val="002D629C"/>
    <w:rsid w:val="002D62A0"/>
    <w:rsid w:val="002D6302"/>
    <w:rsid w:val="002D6360"/>
    <w:rsid w:val="002D6372"/>
    <w:rsid w:val="002D638A"/>
    <w:rsid w:val="002D643A"/>
    <w:rsid w:val="002D646C"/>
    <w:rsid w:val="002D647A"/>
    <w:rsid w:val="002D64A2"/>
    <w:rsid w:val="002D64B0"/>
    <w:rsid w:val="002D64BE"/>
    <w:rsid w:val="002D64D5"/>
    <w:rsid w:val="002D64E1"/>
    <w:rsid w:val="002D64EB"/>
    <w:rsid w:val="002D64FE"/>
    <w:rsid w:val="002D6524"/>
    <w:rsid w:val="002D6562"/>
    <w:rsid w:val="002D6563"/>
    <w:rsid w:val="002D65E2"/>
    <w:rsid w:val="002D65F7"/>
    <w:rsid w:val="002D661A"/>
    <w:rsid w:val="002D6624"/>
    <w:rsid w:val="002D664B"/>
    <w:rsid w:val="002D664D"/>
    <w:rsid w:val="002D66B9"/>
    <w:rsid w:val="002D66F3"/>
    <w:rsid w:val="002D6737"/>
    <w:rsid w:val="002D6745"/>
    <w:rsid w:val="002D675C"/>
    <w:rsid w:val="002D6781"/>
    <w:rsid w:val="002D6796"/>
    <w:rsid w:val="002D67C5"/>
    <w:rsid w:val="002D67CE"/>
    <w:rsid w:val="002D67E7"/>
    <w:rsid w:val="002D67F3"/>
    <w:rsid w:val="002D680B"/>
    <w:rsid w:val="002D6831"/>
    <w:rsid w:val="002D6883"/>
    <w:rsid w:val="002D68ED"/>
    <w:rsid w:val="002D68FE"/>
    <w:rsid w:val="002D6933"/>
    <w:rsid w:val="002D6945"/>
    <w:rsid w:val="002D69F7"/>
    <w:rsid w:val="002D69FD"/>
    <w:rsid w:val="002D6A04"/>
    <w:rsid w:val="002D6A52"/>
    <w:rsid w:val="002D6B0E"/>
    <w:rsid w:val="002D6B6C"/>
    <w:rsid w:val="002D6B6D"/>
    <w:rsid w:val="002D6BC7"/>
    <w:rsid w:val="002D6BCF"/>
    <w:rsid w:val="002D6BF3"/>
    <w:rsid w:val="002D6BF8"/>
    <w:rsid w:val="002D6C47"/>
    <w:rsid w:val="002D6C5E"/>
    <w:rsid w:val="002D6C66"/>
    <w:rsid w:val="002D6C8E"/>
    <w:rsid w:val="002D6CA2"/>
    <w:rsid w:val="002D6D00"/>
    <w:rsid w:val="002D6D08"/>
    <w:rsid w:val="002D6D15"/>
    <w:rsid w:val="002D6D1A"/>
    <w:rsid w:val="002D6D21"/>
    <w:rsid w:val="002D6D59"/>
    <w:rsid w:val="002D6DD0"/>
    <w:rsid w:val="002D6DD2"/>
    <w:rsid w:val="002D6DD6"/>
    <w:rsid w:val="002D6DF5"/>
    <w:rsid w:val="002D6E62"/>
    <w:rsid w:val="002D6E7C"/>
    <w:rsid w:val="002D6EA7"/>
    <w:rsid w:val="002D6ECE"/>
    <w:rsid w:val="002D6EE3"/>
    <w:rsid w:val="002D6F68"/>
    <w:rsid w:val="002D6F71"/>
    <w:rsid w:val="002D6F79"/>
    <w:rsid w:val="002D6FD8"/>
    <w:rsid w:val="002D702C"/>
    <w:rsid w:val="002D7034"/>
    <w:rsid w:val="002D7036"/>
    <w:rsid w:val="002D7090"/>
    <w:rsid w:val="002D70AB"/>
    <w:rsid w:val="002D70C2"/>
    <w:rsid w:val="002D70C6"/>
    <w:rsid w:val="002D7103"/>
    <w:rsid w:val="002D7176"/>
    <w:rsid w:val="002D717B"/>
    <w:rsid w:val="002D7186"/>
    <w:rsid w:val="002D7187"/>
    <w:rsid w:val="002D7199"/>
    <w:rsid w:val="002D719F"/>
    <w:rsid w:val="002D71C1"/>
    <w:rsid w:val="002D71E3"/>
    <w:rsid w:val="002D725F"/>
    <w:rsid w:val="002D72C9"/>
    <w:rsid w:val="002D733E"/>
    <w:rsid w:val="002D7359"/>
    <w:rsid w:val="002D7365"/>
    <w:rsid w:val="002D737E"/>
    <w:rsid w:val="002D73E8"/>
    <w:rsid w:val="002D73F1"/>
    <w:rsid w:val="002D7443"/>
    <w:rsid w:val="002D744A"/>
    <w:rsid w:val="002D7454"/>
    <w:rsid w:val="002D745A"/>
    <w:rsid w:val="002D745E"/>
    <w:rsid w:val="002D7465"/>
    <w:rsid w:val="002D746F"/>
    <w:rsid w:val="002D7476"/>
    <w:rsid w:val="002D7491"/>
    <w:rsid w:val="002D749A"/>
    <w:rsid w:val="002D74A7"/>
    <w:rsid w:val="002D74B7"/>
    <w:rsid w:val="002D74D2"/>
    <w:rsid w:val="002D74E0"/>
    <w:rsid w:val="002D754F"/>
    <w:rsid w:val="002D7577"/>
    <w:rsid w:val="002D7599"/>
    <w:rsid w:val="002D75BE"/>
    <w:rsid w:val="002D7636"/>
    <w:rsid w:val="002D763A"/>
    <w:rsid w:val="002D7659"/>
    <w:rsid w:val="002D7671"/>
    <w:rsid w:val="002D76AD"/>
    <w:rsid w:val="002D7733"/>
    <w:rsid w:val="002D7757"/>
    <w:rsid w:val="002D775A"/>
    <w:rsid w:val="002D779A"/>
    <w:rsid w:val="002D77AB"/>
    <w:rsid w:val="002D7808"/>
    <w:rsid w:val="002D7817"/>
    <w:rsid w:val="002D7828"/>
    <w:rsid w:val="002D7831"/>
    <w:rsid w:val="002D7835"/>
    <w:rsid w:val="002D7844"/>
    <w:rsid w:val="002D7846"/>
    <w:rsid w:val="002D7853"/>
    <w:rsid w:val="002D786A"/>
    <w:rsid w:val="002D7871"/>
    <w:rsid w:val="002D787A"/>
    <w:rsid w:val="002D7888"/>
    <w:rsid w:val="002D7891"/>
    <w:rsid w:val="002D789F"/>
    <w:rsid w:val="002D78B4"/>
    <w:rsid w:val="002D78CC"/>
    <w:rsid w:val="002D78D2"/>
    <w:rsid w:val="002D78FF"/>
    <w:rsid w:val="002D791A"/>
    <w:rsid w:val="002D7929"/>
    <w:rsid w:val="002D7981"/>
    <w:rsid w:val="002D79E8"/>
    <w:rsid w:val="002D79FC"/>
    <w:rsid w:val="002D7A1D"/>
    <w:rsid w:val="002D7AA4"/>
    <w:rsid w:val="002D7AC9"/>
    <w:rsid w:val="002D7AFA"/>
    <w:rsid w:val="002D7B1D"/>
    <w:rsid w:val="002D7BEF"/>
    <w:rsid w:val="002D7BF1"/>
    <w:rsid w:val="002D7C6D"/>
    <w:rsid w:val="002D7CB5"/>
    <w:rsid w:val="002D7CED"/>
    <w:rsid w:val="002D7D0B"/>
    <w:rsid w:val="002D7D82"/>
    <w:rsid w:val="002D7DAD"/>
    <w:rsid w:val="002D7DC0"/>
    <w:rsid w:val="002D7E01"/>
    <w:rsid w:val="002D7E4E"/>
    <w:rsid w:val="002D7E59"/>
    <w:rsid w:val="002D7E79"/>
    <w:rsid w:val="002D7E80"/>
    <w:rsid w:val="002D7EB6"/>
    <w:rsid w:val="002D7F3E"/>
    <w:rsid w:val="002D7F5A"/>
    <w:rsid w:val="002D7FDF"/>
    <w:rsid w:val="002E0042"/>
    <w:rsid w:val="002E00D8"/>
    <w:rsid w:val="002E00E8"/>
    <w:rsid w:val="002E00FF"/>
    <w:rsid w:val="002E0138"/>
    <w:rsid w:val="002E0171"/>
    <w:rsid w:val="002E0179"/>
    <w:rsid w:val="002E019C"/>
    <w:rsid w:val="002E01C3"/>
    <w:rsid w:val="002E01FF"/>
    <w:rsid w:val="002E0218"/>
    <w:rsid w:val="002E022A"/>
    <w:rsid w:val="002E0232"/>
    <w:rsid w:val="002E0261"/>
    <w:rsid w:val="002E027D"/>
    <w:rsid w:val="002E0296"/>
    <w:rsid w:val="002E02C8"/>
    <w:rsid w:val="002E02C9"/>
    <w:rsid w:val="002E033D"/>
    <w:rsid w:val="002E0343"/>
    <w:rsid w:val="002E0353"/>
    <w:rsid w:val="002E037B"/>
    <w:rsid w:val="002E03A2"/>
    <w:rsid w:val="002E03B4"/>
    <w:rsid w:val="002E03DE"/>
    <w:rsid w:val="002E0416"/>
    <w:rsid w:val="002E0461"/>
    <w:rsid w:val="002E046D"/>
    <w:rsid w:val="002E04C2"/>
    <w:rsid w:val="002E04DB"/>
    <w:rsid w:val="002E052C"/>
    <w:rsid w:val="002E058E"/>
    <w:rsid w:val="002E0603"/>
    <w:rsid w:val="002E0612"/>
    <w:rsid w:val="002E06BD"/>
    <w:rsid w:val="002E06E8"/>
    <w:rsid w:val="002E06EC"/>
    <w:rsid w:val="002E0706"/>
    <w:rsid w:val="002E073E"/>
    <w:rsid w:val="002E077E"/>
    <w:rsid w:val="002E07B6"/>
    <w:rsid w:val="002E07C1"/>
    <w:rsid w:val="002E07CB"/>
    <w:rsid w:val="002E0836"/>
    <w:rsid w:val="002E094B"/>
    <w:rsid w:val="002E0970"/>
    <w:rsid w:val="002E0983"/>
    <w:rsid w:val="002E09DB"/>
    <w:rsid w:val="002E09F9"/>
    <w:rsid w:val="002E0A02"/>
    <w:rsid w:val="002E0A51"/>
    <w:rsid w:val="002E0A55"/>
    <w:rsid w:val="002E0A67"/>
    <w:rsid w:val="002E0A8A"/>
    <w:rsid w:val="002E0A98"/>
    <w:rsid w:val="002E0AEC"/>
    <w:rsid w:val="002E0B57"/>
    <w:rsid w:val="002E0B7A"/>
    <w:rsid w:val="002E0BA9"/>
    <w:rsid w:val="002E0BB4"/>
    <w:rsid w:val="002E0BCC"/>
    <w:rsid w:val="002E0BE2"/>
    <w:rsid w:val="002E0C17"/>
    <w:rsid w:val="002E0C2A"/>
    <w:rsid w:val="002E0C3F"/>
    <w:rsid w:val="002E0C5C"/>
    <w:rsid w:val="002E0CD0"/>
    <w:rsid w:val="002E0D10"/>
    <w:rsid w:val="002E0D40"/>
    <w:rsid w:val="002E0D70"/>
    <w:rsid w:val="002E0D78"/>
    <w:rsid w:val="002E0DAF"/>
    <w:rsid w:val="002E0DD1"/>
    <w:rsid w:val="002E0E73"/>
    <w:rsid w:val="002E0EB0"/>
    <w:rsid w:val="002E0ECF"/>
    <w:rsid w:val="002E0EF4"/>
    <w:rsid w:val="002E0F29"/>
    <w:rsid w:val="002E0F32"/>
    <w:rsid w:val="002E0F53"/>
    <w:rsid w:val="002E0F6D"/>
    <w:rsid w:val="002E0FA0"/>
    <w:rsid w:val="002E0FED"/>
    <w:rsid w:val="002E0FF0"/>
    <w:rsid w:val="002E1021"/>
    <w:rsid w:val="002E109A"/>
    <w:rsid w:val="002E10EE"/>
    <w:rsid w:val="002E11B1"/>
    <w:rsid w:val="002E1273"/>
    <w:rsid w:val="002E1275"/>
    <w:rsid w:val="002E1280"/>
    <w:rsid w:val="002E12BF"/>
    <w:rsid w:val="002E12CB"/>
    <w:rsid w:val="002E12E8"/>
    <w:rsid w:val="002E12EC"/>
    <w:rsid w:val="002E12F1"/>
    <w:rsid w:val="002E12F2"/>
    <w:rsid w:val="002E12F7"/>
    <w:rsid w:val="002E136C"/>
    <w:rsid w:val="002E137B"/>
    <w:rsid w:val="002E13BD"/>
    <w:rsid w:val="002E13BF"/>
    <w:rsid w:val="002E1457"/>
    <w:rsid w:val="002E1483"/>
    <w:rsid w:val="002E14B2"/>
    <w:rsid w:val="002E14C2"/>
    <w:rsid w:val="002E14C4"/>
    <w:rsid w:val="002E1542"/>
    <w:rsid w:val="002E1599"/>
    <w:rsid w:val="002E15A7"/>
    <w:rsid w:val="002E161A"/>
    <w:rsid w:val="002E162E"/>
    <w:rsid w:val="002E1642"/>
    <w:rsid w:val="002E165E"/>
    <w:rsid w:val="002E16AD"/>
    <w:rsid w:val="002E16B8"/>
    <w:rsid w:val="002E16BE"/>
    <w:rsid w:val="002E16C6"/>
    <w:rsid w:val="002E16D5"/>
    <w:rsid w:val="002E16E1"/>
    <w:rsid w:val="002E16E9"/>
    <w:rsid w:val="002E170D"/>
    <w:rsid w:val="002E1714"/>
    <w:rsid w:val="002E173C"/>
    <w:rsid w:val="002E1766"/>
    <w:rsid w:val="002E181B"/>
    <w:rsid w:val="002E1860"/>
    <w:rsid w:val="002E1861"/>
    <w:rsid w:val="002E18D1"/>
    <w:rsid w:val="002E18D2"/>
    <w:rsid w:val="002E190D"/>
    <w:rsid w:val="002E191B"/>
    <w:rsid w:val="002E1943"/>
    <w:rsid w:val="002E194A"/>
    <w:rsid w:val="002E19B9"/>
    <w:rsid w:val="002E19BE"/>
    <w:rsid w:val="002E19C0"/>
    <w:rsid w:val="002E19EA"/>
    <w:rsid w:val="002E19FA"/>
    <w:rsid w:val="002E1A16"/>
    <w:rsid w:val="002E1A8E"/>
    <w:rsid w:val="002E1AD4"/>
    <w:rsid w:val="002E1AFE"/>
    <w:rsid w:val="002E1B4E"/>
    <w:rsid w:val="002E1B51"/>
    <w:rsid w:val="002E1B63"/>
    <w:rsid w:val="002E1BF0"/>
    <w:rsid w:val="002E1C0C"/>
    <w:rsid w:val="002E1C2C"/>
    <w:rsid w:val="002E1C52"/>
    <w:rsid w:val="002E1C5E"/>
    <w:rsid w:val="002E1D07"/>
    <w:rsid w:val="002E1D0F"/>
    <w:rsid w:val="002E1D61"/>
    <w:rsid w:val="002E1D6D"/>
    <w:rsid w:val="002E1DE8"/>
    <w:rsid w:val="002E1E11"/>
    <w:rsid w:val="002E1E43"/>
    <w:rsid w:val="002E1E57"/>
    <w:rsid w:val="002E1E88"/>
    <w:rsid w:val="002E1EB1"/>
    <w:rsid w:val="002E1F40"/>
    <w:rsid w:val="002E1F64"/>
    <w:rsid w:val="002E1F78"/>
    <w:rsid w:val="002E1F88"/>
    <w:rsid w:val="002E1FA7"/>
    <w:rsid w:val="002E1FF5"/>
    <w:rsid w:val="002E20E0"/>
    <w:rsid w:val="002E2130"/>
    <w:rsid w:val="002E2199"/>
    <w:rsid w:val="002E21A8"/>
    <w:rsid w:val="002E220F"/>
    <w:rsid w:val="002E222A"/>
    <w:rsid w:val="002E2244"/>
    <w:rsid w:val="002E224D"/>
    <w:rsid w:val="002E2293"/>
    <w:rsid w:val="002E22AD"/>
    <w:rsid w:val="002E22B6"/>
    <w:rsid w:val="002E22C5"/>
    <w:rsid w:val="002E22CE"/>
    <w:rsid w:val="002E2310"/>
    <w:rsid w:val="002E2340"/>
    <w:rsid w:val="002E2359"/>
    <w:rsid w:val="002E2390"/>
    <w:rsid w:val="002E23B9"/>
    <w:rsid w:val="002E23C3"/>
    <w:rsid w:val="002E23D0"/>
    <w:rsid w:val="002E246C"/>
    <w:rsid w:val="002E2486"/>
    <w:rsid w:val="002E24AC"/>
    <w:rsid w:val="002E2549"/>
    <w:rsid w:val="002E256A"/>
    <w:rsid w:val="002E2575"/>
    <w:rsid w:val="002E2591"/>
    <w:rsid w:val="002E25D8"/>
    <w:rsid w:val="002E2601"/>
    <w:rsid w:val="002E2605"/>
    <w:rsid w:val="002E2613"/>
    <w:rsid w:val="002E2620"/>
    <w:rsid w:val="002E264C"/>
    <w:rsid w:val="002E26A6"/>
    <w:rsid w:val="002E26EC"/>
    <w:rsid w:val="002E26F1"/>
    <w:rsid w:val="002E271F"/>
    <w:rsid w:val="002E2733"/>
    <w:rsid w:val="002E273C"/>
    <w:rsid w:val="002E2743"/>
    <w:rsid w:val="002E2774"/>
    <w:rsid w:val="002E2798"/>
    <w:rsid w:val="002E27A6"/>
    <w:rsid w:val="002E27A8"/>
    <w:rsid w:val="002E27CA"/>
    <w:rsid w:val="002E2804"/>
    <w:rsid w:val="002E2824"/>
    <w:rsid w:val="002E2845"/>
    <w:rsid w:val="002E28B2"/>
    <w:rsid w:val="002E28B6"/>
    <w:rsid w:val="002E2989"/>
    <w:rsid w:val="002E2995"/>
    <w:rsid w:val="002E299E"/>
    <w:rsid w:val="002E29B1"/>
    <w:rsid w:val="002E29F4"/>
    <w:rsid w:val="002E2A25"/>
    <w:rsid w:val="002E2A40"/>
    <w:rsid w:val="002E2A4B"/>
    <w:rsid w:val="002E2A7D"/>
    <w:rsid w:val="002E2A80"/>
    <w:rsid w:val="002E2AF4"/>
    <w:rsid w:val="002E2AFF"/>
    <w:rsid w:val="002E2B5A"/>
    <w:rsid w:val="002E2B5E"/>
    <w:rsid w:val="002E2B78"/>
    <w:rsid w:val="002E2BCE"/>
    <w:rsid w:val="002E2BFC"/>
    <w:rsid w:val="002E2C1A"/>
    <w:rsid w:val="002E2C22"/>
    <w:rsid w:val="002E2D2A"/>
    <w:rsid w:val="002E2D3F"/>
    <w:rsid w:val="002E2D69"/>
    <w:rsid w:val="002E2D85"/>
    <w:rsid w:val="002E2DDE"/>
    <w:rsid w:val="002E2E3C"/>
    <w:rsid w:val="002E2E3E"/>
    <w:rsid w:val="002E2E5D"/>
    <w:rsid w:val="002E2E8B"/>
    <w:rsid w:val="002E2EE9"/>
    <w:rsid w:val="002E2F37"/>
    <w:rsid w:val="002E2F98"/>
    <w:rsid w:val="002E2FA7"/>
    <w:rsid w:val="002E2FC4"/>
    <w:rsid w:val="002E2FC9"/>
    <w:rsid w:val="002E2FCB"/>
    <w:rsid w:val="002E2FD1"/>
    <w:rsid w:val="002E3018"/>
    <w:rsid w:val="002E3048"/>
    <w:rsid w:val="002E3095"/>
    <w:rsid w:val="002E30C7"/>
    <w:rsid w:val="002E30E3"/>
    <w:rsid w:val="002E3147"/>
    <w:rsid w:val="002E3159"/>
    <w:rsid w:val="002E3172"/>
    <w:rsid w:val="002E3177"/>
    <w:rsid w:val="002E3183"/>
    <w:rsid w:val="002E31A5"/>
    <w:rsid w:val="002E31B6"/>
    <w:rsid w:val="002E31CB"/>
    <w:rsid w:val="002E31E0"/>
    <w:rsid w:val="002E323A"/>
    <w:rsid w:val="002E3265"/>
    <w:rsid w:val="002E32C6"/>
    <w:rsid w:val="002E32FB"/>
    <w:rsid w:val="002E333E"/>
    <w:rsid w:val="002E33DD"/>
    <w:rsid w:val="002E3431"/>
    <w:rsid w:val="002E3459"/>
    <w:rsid w:val="002E346C"/>
    <w:rsid w:val="002E3476"/>
    <w:rsid w:val="002E3484"/>
    <w:rsid w:val="002E34A5"/>
    <w:rsid w:val="002E34AB"/>
    <w:rsid w:val="002E34D0"/>
    <w:rsid w:val="002E34F0"/>
    <w:rsid w:val="002E350B"/>
    <w:rsid w:val="002E350D"/>
    <w:rsid w:val="002E3526"/>
    <w:rsid w:val="002E352A"/>
    <w:rsid w:val="002E3532"/>
    <w:rsid w:val="002E353C"/>
    <w:rsid w:val="002E354D"/>
    <w:rsid w:val="002E3561"/>
    <w:rsid w:val="002E35CF"/>
    <w:rsid w:val="002E35D3"/>
    <w:rsid w:val="002E3614"/>
    <w:rsid w:val="002E362F"/>
    <w:rsid w:val="002E3652"/>
    <w:rsid w:val="002E369D"/>
    <w:rsid w:val="002E36B2"/>
    <w:rsid w:val="002E36CA"/>
    <w:rsid w:val="002E3718"/>
    <w:rsid w:val="002E374E"/>
    <w:rsid w:val="002E3759"/>
    <w:rsid w:val="002E375C"/>
    <w:rsid w:val="002E3766"/>
    <w:rsid w:val="002E3776"/>
    <w:rsid w:val="002E37E0"/>
    <w:rsid w:val="002E37E4"/>
    <w:rsid w:val="002E3806"/>
    <w:rsid w:val="002E3824"/>
    <w:rsid w:val="002E3827"/>
    <w:rsid w:val="002E3868"/>
    <w:rsid w:val="002E394F"/>
    <w:rsid w:val="002E3985"/>
    <w:rsid w:val="002E39DF"/>
    <w:rsid w:val="002E3A0B"/>
    <w:rsid w:val="002E3A3F"/>
    <w:rsid w:val="002E3ACA"/>
    <w:rsid w:val="002E3B69"/>
    <w:rsid w:val="002E3B8E"/>
    <w:rsid w:val="002E3B9A"/>
    <w:rsid w:val="002E3BAD"/>
    <w:rsid w:val="002E3C14"/>
    <w:rsid w:val="002E3C33"/>
    <w:rsid w:val="002E3C61"/>
    <w:rsid w:val="002E3CD9"/>
    <w:rsid w:val="002E3CDB"/>
    <w:rsid w:val="002E3D36"/>
    <w:rsid w:val="002E3D39"/>
    <w:rsid w:val="002E3D83"/>
    <w:rsid w:val="002E3D88"/>
    <w:rsid w:val="002E3DAB"/>
    <w:rsid w:val="002E3DFA"/>
    <w:rsid w:val="002E3E13"/>
    <w:rsid w:val="002E3E2A"/>
    <w:rsid w:val="002E3E41"/>
    <w:rsid w:val="002E3E66"/>
    <w:rsid w:val="002E3ECA"/>
    <w:rsid w:val="002E3EF4"/>
    <w:rsid w:val="002E3F0B"/>
    <w:rsid w:val="002E3F7D"/>
    <w:rsid w:val="002E3FBB"/>
    <w:rsid w:val="002E3FD2"/>
    <w:rsid w:val="002E3FEE"/>
    <w:rsid w:val="002E400D"/>
    <w:rsid w:val="002E405F"/>
    <w:rsid w:val="002E40BC"/>
    <w:rsid w:val="002E40BF"/>
    <w:rsid w:val="002E40C1"/>
    <w:rsid w:val="002E40E1"/>
    <w:rsid w:val="002E40E9"/>
    <w:rsid w:val="002E4100"/>
    <w:rsid w:val="002E4101"/>
    <w:rsid w:val="002E412A"/>
    <w:rsid w:val="002E412C"/>
    <w:rsid w:val="002E4188"/>
    <w:rsid w:val="002E41A9"/>
    <w:rsid w:val="002E41B9"/>
    <w:rsid w:val="002E4224"/>
    <w:rsid w:val="002E4248"/>
    <w:rsid w:val="002E42A0"/>
    <w:rsid w:val="002E42FB"/>
    <w:rsid w:val="002E4327"/>
    <w:rsid w:val="002E433A"/>
    <w:rsid w:val="002E433C"/>
    <w:rsid w:val="002E433F"/>
    <w:rsid w:val="002E439E"/>
    <w:rsid w:val="002E43A5"/>
    <w:rsid w:val="002E4424"/>
    <w:rsid w:val="002E4467"/>
    <w:rsid w:val="002E449B"/>
    <w:rsid w:val="002E44AE"/>
    <w:rsid w:val="002E44AF"/>
    <w:rsid w:val="002E44EC"/>
    <w:rsid w:val="002E44ED"/>
    <w:rsid w:val="002E44FD"/>
    <w:rsid w:val="002E4523"/>
    <w:rsid w:val="002E45A6"/>
    <w:rsid w:val="002E45AE"/>
    <w:rsid w:val="002E45EA"/>
    <w:rsid w:val="002E466B"/>
    <w:rsid w:val="002E46CD"/>
    <w:rsid w:val="002E46FB"/>
    <w:rsid w:val="002E4715"/>
    <w:rsid w:val="002E472F"/>
    <w:rsid w:val="002E4779"/>
    <w:rsid w:val="002E4869"/>
    <w:rsid w:val="002E48EE"/>
    <w:rsid w:val="002E4940"/>
    <w:rsid w:val="002E4975"/>
    <w:rsid w:val="002E4983"/>
    <w:rsid w:val="002E49A2"/>
    <w:rsid w:val="002E49C4"/>
    <w:rsid w:val="002E49CB"/>
    <w:rsid w:val="002E4A10"/>
    <w:rsid w:val="002E4A1C"/>
    <w:rsid w:val="002E4AB1"/>
    <w:rsid w:val="002E4AFF"/>
    <w:rsid w:val="002E4B32"/>
    <w:rsid w:val="002E4B73"/>
    <w:rsid w:val="002E4B8C"/>
    <w:rsid w:val="002E4B9B"/>
    <w:rsid w:val="002E4BFB"/>
    <w:rsid w:val="002E4C24"/>
    <w:rsid w:val="002E4C2F"/>
    <w:rsid w:val="002E4C38"/>
    <w:rsid w:val="002E4C5A"/>
    <w:rsid w:val="002E4C61"/>
    <w:rsid w:val="002E4C8C"/>
    <w:rsid w:val="002E4CDD"/>
    <w:rsid w:val="002E4CEB"/>
    <w:rsid w:val="002E4D11"/>
    <w:rsid w:val="002E4D1D"/>
    <w:rsid w:val="002E4D40"/>
    <w:rsid w:val="002E4D89"/>
    <w:rsid w:val="002E4D91"/>
    <w:rsid w:val="002E4DC9"/>
    <w:rsid w:val="002E4E37"/>
    <w:rsid w:val="002E4E40"/>
    <w:rsid w:val="002E4E4F"/>
    <w:rsid w:val="002E4E6E"/>
    <w:rsid w:val="002E4E89"/>
    <w:rsid w:val="002E4EA0"/>
    <w:rsid w:val="002E4F12"/>
    <w:rsid w:val="002E4F3C"/>
    <w:rsid w:val="002E4F4A"/>
    <w:rsid w:val="002E4F71"/>
    <w:rsid w:val="002E4FA6"/>
    <w:rsid w:val="002E4FAA"/>
    <w:rsid w:val="002E4FBF"/>
    <w:rsid w:val="002E5058"/>
    <w:rsid w:val="002E5150"/>
    <w:rsid w:val="002E5163"/>
    <w:rsid w:val="002E518E"/>
    <w:rsid w:val="002E51F6"/>
    <w:rsid w:val="002E5200"/>
    <w:rsid w:val="002E5201"/>
    <w:rsid w:val="002E5202"/>
    <w:rsid w:val="002E520A"/>
    <w:rsid w:val="002E521F"/>
    <w:rsid w:val="002E523B"/>
    <w:rsid w:val="002E5274"/>
    <w:rsid w:val="002E5277"/>
    <w:rsid w:val="002E5283"/>
    <w:rsid w:val="002E5305"/>
    <w:rsid w:val="002E530C"/>
    <w:rsid w:val="002E531F"/>
    <w:rsid w:val="002E5322"/>
    <w:rsid w:val="002E534B"/>
    <w:rsid w:val="002E534F"/>
    <w:rsid w:val="002E538B"/>
    <w:rsid w:val="002E53BE"/>
    <w:rsid w:val="002E53C9"/>
    <w:rsid w:val="002E540B"/>
    <w:rsid w:val="002E5423"/>
    <w:rsid w:val="002E54BF"/>
    <w:rsid w:val="002E551B"/>
    <w:rsid w:val="002E5530"/>
    <w:rsid w:val="002E5561"/>
    <w:rsid w:val="002E558C"/>
    <w:rsid w:val="002E55B0"/>
    <w:rsid w:val="002E563A"/>
    <w:rsid w:val="002E5663"/>
    <w:rsid w:val="002E567B"/>
    <w:rsid w:val="002E56A1"/>
    <w:rsid w:val="002E56EA"/>
    <w:rsid w:val="002E56F8"/>
    <w:rsid w:val="002E5700"/>
    <w:rsid w:val="002E5764"/>
    <w:rsid w:val="002E57DB"/>
    <w:rsid w:val="002E580A"/>
    <w:rsid w:val="002E583A"/>
    <w:rsid w:val="002E58C3"/>
    <w:rsid w:val="002E58F6"/>
    <w:rsid w:val="002E591A"/>
    <w:rsid w:val="002E5927"/>
    <w:rsid w:val="002E5946"/>
    <w:rsid w:val="002E5975"/>
    <w:rsid w:val="002E597E"/>
    <w:rsid w:val="002E5983"/>
    <w:rsid w:val="002E5985"/>
    <w:rsid w:val="002E598A"/>
    <w:rsid w:val="002E5A27"/>
    <w:rsid w:val="002E5AAC"/>
    <w:rsid w:val="002E5AF0"/>
    <w:rsid w:val="002E5B42"/>
    <w:rsid w:val="002E5B4F"/>
    <w:rsid w:val="002E5B55"/>
    <w:rsid w:val="002E5B81"/>
    <w:rsid w:val="002E5BA6"/>
    <w:rsid w:val="002E5BDE"/>
    <w:rsid w:val="002E5BFE"/>
    <w:rsid w:val="002E5C00"/>
    <w:rsid w:val="002E5C27"/>
    <w:rsid w:val="002E5C46"/>
    <w:rsid w:val="002E5C52"/>
    <w:rsid w:val="002E5D13"/>
    <w:rsid w:val="002E5D2E"/>
    <w:rsid w:val="002E5D31"/>
    <w:rsid w:val="002E5D60"/>
    <w:rsid w:val="002E5D67"/>
    <w:rsid w:val="002E5D81"/>
    <w:rsid w:val="002E5D8F"/>
    <w:rsid w:val="002E5DA6"/>
    <w:rsid w:val="002E5DD2"/>
    <w:rsid w:val="002E5DE5"/>
    <w:rsid w:val="002E5E0F"/>
    <w:rsid w:val="002E5E6A"/>
    <w:rsid w:val="002E5F09"/>
    <w:rsid w:val="002E5F33"/>
    <w:rsid w:val="002E5F34"/>
    <w:rsid w:val="002E5F47"/>
    <w:rsid w:val="002E5F6E"/>
    <w:rsid w:val="002E5F86"/>
    <w:rsid w:val="002E5FAD"/>
    <w:rsid w:val="002E5FB8"/>
    <w:rsid w:val="002E5FBB"/>
    <w:rsid w:val="002E5FC8"/>
    <w:rsid w:val="002E5FCA"/>
    <w:rsid w:val="002E5FE6"/>
    <w:rsid w:val="002E601D"/>
    <w:rsid w:val="002E6093"/>
    <w:rsid w:val="002E60BE"/>
    <w:rsid w:val="002E6100"/>
    <w:rsid w:val="002E615C"/>
    <w:rsid w:val="002E619C"/>
    <w:rsid w:val="002E61CE"/>
    <w:rsid w:val="002E6217"/>
    <w:rsid w:val="002E621B"/>
    <w:rsid w:val="002E6222"/>
    <w:rsid w:val="002E6268"/>
    <w:rsid w:val="002E6277"/>
    <w:rsid w:val="002E6280"/>
    <w:rsid w:val="002E62B6"/>
    <w:rsid w:val="002E62CB"/>
    <w:rsid w:val="002E631E"/>
    <w:rsid w:val="002E635C"/>
    <w:rsid w:val="002E6382"/>
    <w:rsid w:val="002E6389"/>
    <w:rsid w:val="002E6395"/>
    <w:rsid w:val="002E6396"/>
    <w:rsid w:val="002E63AB"/>
    <w:rsid w:val="002E63F5"/>
    <w:rsid w:val="002E640B"/>
    <w:rsid w:val="002E6433"/>
    <w:rsid w:val="002E6446"/>
    <w:rsid w:val="002E6450"/>
    <w:rsid w:val="002E64A4"/>
    <w:rsid w:val="002E64A5"/>
    <w:rsid w:val="002E64C0"/>
    <w:rsid w:val="002E64DE"/>
    <w:rsid w:val="002E64F1"/>
    <w:rsid w:val="002E64FB"/>
    <w:rsid w:val="002E651D"/>
    <w:rsid w:val="002E651E"/>
    <w:rsid w:val="002E652A"/>
    <w:rsid w:val="002E652D"/>
    <w:rsid w:val="002E6552"/>
    <w:rsid w:val="002E656F"/>
    <w:rsid w:val="002E657D"/>
    <w:rsid w:val="002E65A6"/>
    <w:rsid w:val="002E65B5"/>
    <w:rsid w:val="002E6657"/>
    <w:rsid w:val="002E6669"/>
    <w:rsid w:val="002E6682"/>
    <w:rsid w:val="002E66C6"/>
    <w:rsid w:val="002E66D9"/>
    <w:rsid w:val="002E66F1"/>
    <w:rsid w:val="002E670F"/>
    <w:rsid w:val="002E6724"/>
    <w:rsid w:val="002E6727"/>
    <w:rsid w:val="002E6795"/>
    <w:rsid w:val="002E679C"/>
    <w:rsid w:val="002E67AD"/>
    <w:rsid w:val="002E67D1"/>
    <w:rsid w:val="002E67EB"/>
    <w:rsid w:val="002E6806"/>
    <w:rsid w:val="002E6809"/>
    <w:rsid w:val="002E6845"/>
    <w:rsid w:val="002E6876"/>
    <w:rsid w:val="002E6877"/>
    <w:rsid w:val="002E68B8"/>
    <w:rsid w:val="002E68E7"/>
    <w:rsid w:val="002E691C"/>
    <w:rsid w:val="002E693B"/>
    <w:rsid w:val="002E694C"/>
    <w:rsid w:val="002E6966"/>
    <w:rsid w:val="002E69D1"/>
    <w:rsid w:val="002E69F1"/>
    <w:rsid w:val="002E6A13"/>
    <w:rsid w:val="002E6A8F"/>
    <w:rsid w:val="002E6A94"/>
    <w:rsid w:val="002E6ACB"/>
    <w:rsid w:val="002E6B19"/>
    <w:rsid w:val="002E6B56"/>
    <w:rsid w:val="002E6B5B"/>
    <w:rsid w:val="002E6B63"/>
    <w:rsid w:val="002E6BD5"/>
    <w:rsid w:val="002E6BD6"/>
    <w:rsid w:val="002E6BDF"/>
    <w:rsid w:val="002E6BFB"/>
    <w:rsid w:val="002E6C15"/>
    <w:rsid w:val="002E6C24"/>
    <w:rsid w:val="002E6C8E"/>
    <w:rsid w:val="002E6D9D"/>
    <w:rsid w:val="002E6DE6"/>
    <w:rsid w:val="002E6E15"/>
    <w:rsid w:val="002E6E68"/>
    <w:rsid w:val="002E6E96"/>
    <w:rsid w:val="002E6EA4"/>
    <w:rsid w:val="002E6EC1"/>
    <w:rsid w:val="002E6EC6"/>
    <w:rsid w:val="002E6EE4"/>
    <w:rsid w:val="002E6EE9"/>
    <w:rsid w:val="002E6EEB"/>
    <w:rsid w:val="002E6EFA"/>
    <w:rsid w:val="002E6F0A"/>
    <w:rsid w:val="002E6F63"/>
    <w:rsid w:val="002E6F70"/>
    <w:rsid w:val="002E6FD3"/>
    <w:rsid w:val="002E6FD8"/>
    <w:rsid w:val="002E7072"/>
    <w:rsid w:val="002E7098"/>
    <w:rsid w:val="002E70A4"/>
    <w:rsid w:val="002E70BC"/>
    <w:rsid w:val="002E7106"/>
    <w:rsid w:val="002E7174"/>
    <w:rsid w:val="002E71E0"/>
    <w:rsid w:val="002E71E2"/>
    <w:rsid w:val="002E71F3"/>
    <w:rsid w:val="002E7208"/>
    <w:rsid w:val="002E7224"/>
    <w:rsid w:val="002E7243"/>
    <w:rsid w:val="002E7246"/>
    <w:rsid w:val="002E724D"/>
    <w:rsid w:val="002E7250"/>
    <w:rsid w:val="002E72E8"/>
    <w:rsid w:val="002E72F2"/>
    <w:rsid w:val="002E7306"/>
    <w:rsid w:val="002E73CF"/>
    <w:rsid w:val="002E73D3"/>
    <w:rsid w:val="002E73DF"/>
    <w:rsid w:val="002E73FF"/>
    <w:rsid w:val="002E742A"/>
    <w:rsid w:val="002E7433"/>
    <w:rsid w:val="002E74B7"/>
    <w:rsid w:val="002E7527"/>
    <w:rsid w:val="002E7539"/>
    <w:rsid w:val="002E7589"/>
    <w:rsid w:val="002E7592"/>
    <w:rsid w:val="002E75DC"/>
    <w:rsid w:val="002E75E7"/>
    <w:rsid w:val="002E7642"/>
    <w:rsid w:val="002E7648"/>
    <w:rsid w:val="002E7675"/>
    <w:rsid w:val="002E7729"/>
    <w:rsid w:val="002E772E"/>
    <w:rsid w:val="002E77CE"/>
    <w:rsid w:val="002E77D7"/>
    <w:rsid w:val="002E77D9"/>
    <w:rsid w:val="002E77FF"/>
    <w:rsid w:val="002E782C"/>
    <w:rsid w:val="002E7841"/>
    <w:rsid w:val="002E78B1"/>
    <w:rsid w:val="002E78B9"/>
    <w:rsid w:val="002E78C3"/>
    <w:rsid w:val="002E78DC"/>
    <w:rsid w:val="002E78FE"/>
    <w:rsid w:val="002E78FF"/>
    <w:rsid w:val="002E7921"/>
    <w:rsid w:val="002E7950"/>
    <w:rsid w:val="002E796E"/>
    <w:rsid w:val="002E79A6"/>
    <w:rsid w:val="002E79AF"/>
    <w:rsid w:val="002E79B3"/>
    <w:rsid w:val="002E79D0"/>
    <w:rsid w:val="002E79D1"/>
    <w:rsid w:val="002E79EA"/>
    <w:rsid w:val="002E7B0B"/>
    <w:rsid w:val="002E7B35"/>
    <w:rsid w:val="002E7B7F"/>
    <w:rsid w:val="002E7B94"/>
    <w:rsid w:val="002E7BB8"/>
    <w:rsid w:val="002E7BD3"/>
    <w:rsid w:val="002E7BDF"/>
    <w:rsid w:val="002E7C62"/>
    <w:rsid w:val="002E7C8C"/>
    <w:rsid w:val="002E7C93"/>
    <w:rsid w:val="002E7C95"/>
    <w:rsid w:val="002E7CA0"/>
    <w:rsid w:val="002E7CC3"/>
    <w:rsid w:val="002E7CFF"/>
    <w:rsid w:val="002E7D05"/>
    <w:rsid w:val="002E7D29"/>
    <w:rsid w:val="002E7D3B"/>
    <w:rsid w:val="002E7D4A"/>
    <w:rsid w:val="002E7D6B"/>
    <w:rsid w:val="002E7D8F"/>
    <w:rsid w:val="002E7D99"/>
    <w:rsid w:val="002E7E2C"/>
    <w:rsid w:val="002E7E2F"/>
    <w:rsid w:val="002E7E59"/>
    <w:rsid w:val="002E7E8E"/>
    <w:rsid w:val="002E7E9A"/>
    <w:rsid w:val="002E7EA3"/>
    <w:rsid w:val="002E7F0F"/>
    <w:rsid w:val="002E7F3A"/>
    <w:rsid w:val="002E7F4E"/>
    <w:rsid w:val="002E7F58"/>
    <w:rsid w:val="002E7F5B"/>
    <w:rsid w:val="002E7F65"/>
    <w:rsid w:val="002E7FE6"/>
    <w:rsid w:val="002F00B4"/>
    <w:rsid w:val="002F00C2"/>
    <w:rsid w:val="002F00D2"/>
    <w:rsid w:val="002F00DB"/>
    <w:rsid w:val="002F00F8"/>
    <w:rsid w:val="002F0104"/>
    <w:rsid w:val="002F011B"/>
    <w:rsid w:val="002F013C"/>
    <w:rsid w:val="002F014F"/>
    <w:rsid w:val="002F016B"/>
    <w:rsid w:val="002F017E"/>
    <w:rsid w:val="002F018C"/>
    <w:rsid w:val="002F0202"/>
    <w:rsid w:val="002F0204"/>
    <w:rsid w:val="002F0229"/>
    <w:rsid w:val="002F0242"/>
    <w:rsid w:val="002F0246"/>
    <w:rsid w:val="002F024E"/>
    <w:rsid w:val="002F027E"/>
    <w:rsid w:val="002F0299"/>
    <w:rsid w:val="002F02D0"/>
    <w:rsid w:val="002F02F9"/>
    <w:rsid w:val="002F0303"/>
    <w:rsid w:val="002F0319"/>
    <w:rsid w:val="002F033D"/>
    <w:rsid w:val="002F0361"/>
    <w:rsid w:val="002F036A"/>
    <w:rsid w:val="002F03AF"/>
    <w:rsid w:val="002F03BD"/>
    <w:rsid w:val="002F0436"/>
    <w:rsid w:val="002F045C"/>
    <w:rsid w:val="002F04A9"/>
    <w:rsid w:val="002F04C4"/>
    <w:rsid w:val="002F04D8"/>
    <w:rsid w:val="002F04E9"/>
    <w:rsid w:val="002F052F"/>
    <w:rsid w:val="002F0546"/>
    <w:rsid w:val="002F058C"/>
    <w:rsid w:val="002F05A5"/>
    <w:rsid w:val="002F05C3"/>
    <w:rsid w:val="002F05D8"/>
    <w:rsid w:val="002F05DA"/>
    <w:rsid w:val="002F05F4"/>
    <w:rsid w:val="002F061B"/>
    <w:rsid w:val="002F0641"/>
    <w:rsid w:val="002F064A"/>
    <w:rsid w:val="002F0675"/>
    <w:rsid w:val="002F068B"/>
    <w:rsid w:val="002F06CC"/>
    <w:rsid w:val="002F06D9"/>
    <w:rsid w:val="002F06E3"/>
    <w:rsid w:val="002F06F5"/>
    <w:rsid w:val="002F0712"/>
    <w:rsid w:val="002F071E"/>
    <w:rsid w:val="002F0720"/>
    <w:rsid w:val="002F072C"/>
    <w:rsid w:val="002F0767"/>
    <w:rsid w:val="002F077B"/>
    <w:rsid w:val="002F0792"/>
    <w:rsid w:val="002F07A3"/>
    <w:rsid w:val="002F07C7"/>
    <w:rsid w:val="002F07CF"/>
    <w:rsid w:val="002F0801"/>
    <w:rsid w:val="002F0822"/>
    <w:rsid w:val="002F089B"/>
    <w:rsid w:val="002F08C7"/>
    <w:rsid w:val="002F08DB"/>
    <w:rsid w:val="002F0958"/>
    <w:rsid w:val="002F0973"/>
    <w:rsid w:val="002F0983"/>
    <w:rsid w:val="002F098B"/>
    <w:rsid w:val="002F0A37"/>
    <w:rsid w:val="002F0A6E"/>
    <w:rsid w:val="002F0A83"/>
    <w:rsid w:val="002F0AC4"/>
    <w:rsid w:val="002F0AD6"/>
    <w:rsid w:val="002F0AE9"/>
    <w:rsid w:val="002F0AFB"/>
    <w:rsid w:val="002F0B0E"/>
    <w:rsid w:val="002F0B26"/>
    <w:rsid w:val="002F0B71"/>
    <w:rsid w:val="002F0B97"/>
    <w:rsid w:val="002F0B98"/>
    <w:rsid w:val="002F0B9B"/>
    <w:rsid w:val="002F0BC4"/>
    <w:rsid w:val="002F0BEF"/>
    <w:rsid w:val="002F0C0A"/>
    <w:rsid w:val="002F0C0F"/>
    <w:rsid w:val="002F0C28"/>
    <w:rsid w:val="002F0C8E"/>
    <w:rsid w:val="002F0C92"/>
    <w:rsid w:val="002F0CA8"/>
    <w:rsid w:val="002F0D26"/>
    <w:rsid w:val="002F0D31"/>
    <w:rsid w:val="002F0D36"/>
    <w:rsid w:val="002F0D37"/>
    <w:rsid w:val="002F0D4E"/>
    <w:rsid w:val="002F0DAA"/>
    <w:rsid w:val="002F0DBA"/>
    <w:rsid w:val="002F0DC7"/>
    <w:rsid w:val="002F0DD5"/>
    <w:rsid w:val="002F0E15"/>
    <w:rsid w:val="002F0E1B"/>
    <w:rsid w:val="002F0E2D"/>
    <w:rsid w:val="002F0E5C"/>
    <w:rsid w:val="002F0E7D"/>
    <w:rsid w:val="002F0E9E"/>
    <w:rsid w:val="002F0EC3"/>
    <w:rsid w:val="002F0F30"/>
    <w:rsid w:val="002F0F85"/>
    <w:rsid w:val="002F0FF0"/>
    <w:rsid w:val="002F0FFB"/>
    <w:rsid w:val="002F1011"/>
    <w:rsid w:val="002F103E"/>
    <w:rsid w:val="002F103F"/>
    <w:rsid w:val="002F1053"/>
    <w:rsid w:val="002F106B"/>
    <w:rsid w:val="002F1072"/>
    <w:rsid w:val="002F1079"/>
    <w:rsid w:val="002F109C"/>
    <w:rsid w:val="002F10D1"/>
    <w:rsid w:val="002F10F4"/>
    <w:rsid w:val="002F117C"/>
    <w:rsid w:val="002F121B"/>
    <w:rsid w:val="002F132C"/>
    <w:rsid w:val="002F133C"/>
    <w:rsid w:val="002F1349"/>
    <w:rsid w:val="002F13CC"/>
    <w:rsid w:val="002F1440"/>
    <w:rsid w:val="002F1446"/>
    <w:rsid w:val="002F1475"/>
    <w:rsid w:val="002F1488"/>
    <w:rsid w:val="002F1497"/>
    <w:rsid w:val="002F14B1"/>
    <w:rsid w:val="002F14BC"/>
    <w:rsid w:val="002F14C3"/>
    <w:rsid w:val="002F14C8"/>
    <w:rsid w:val="002F14E5"/>
    <w:rsid w:val="002F14F6"/>
    <w:rsid w:val="002F151C"/>
    <w:rsid w:val="002F154A"/>
    <w:rsid w:val="002F155F"/>
    <w:rsid w:val="002F156A"/>
    <w:rsid w:val="002F15C3"/>
    <w:rsid w:val="002F1626"/>
    <w:rsid w:val="002F16CE"/>
    <w:rsid w:val="002F16D3"/>
    <w:rsid w:val="002F16EC"/>
    <w:rsid w:val="002F170F"/>
    <w:rsid w:val="002F1729"/>
    <w:rsid w:val="002F1735"/>
    <w:rsid w:val="002F173B"/>
    <w:rsid w:val="002F1749"/>
    <w:rsid w:val="002F178F"/>
    <w:rsid w:val="002F17A3"/>
    <w:rsid w:val="002F17D3"/>
    <w:rsid w:val="002F17E2"/>
    <w:rsid w:val="002F1836"/>
    <w:rsid w:val="002F1884"/>
    <w:rsid w:val="002F18A3"/>
    <w:rsid w:val="002F18B6"/>
    <w:rsid w:val="002F18CB"/>
    <w:rsid w:val="002F18EC"/>
    <w:rsid w:val="002F1928"/>
    <w:rsid w:val="002F1941"/>
    <w:rsid w:val="002F1968"/>
    <w:rsid w:val="002F1988"/>
    <w:rsid w:val="002F19EB"/>
    <w:rsid w:val="002F1A2B"/>
    <w:rsid w:val="002F1A87"/>
    <w:rsid w:val="002F1A8B"/>
    <w:rsid w:val="002F1A96"/>
    <w:rsid w:val="002F1AD7"/>
    <w:rsid w:val="002F1BBB"/>
    <w:rsid w:val="002F1BBF"/>
    <w:rsid w:val="002F1BC5"/>
    <w:rsid w:val="002F1C74"/>
    <w:rsid w:val="002F1C75"/>
    <w:rsid w:val="002F1CE0"/>
    <w:rsid w:val="002F1D28"/>
    <w:rsid w:val="002F1D2E"/>
    <w:rsid w:val="002F1D88"/>
    <w:rsid w:val="002F1D8C"/>
    <w:rsid w:val="002F1D8D"/>
    <w:rsid w:val="002F1DD8"/>
    <w:rsid w:val="002F1E08"/>
    <w:rsid w:val="002F1E14"/>
    <w:rsid w:val="002F1E6F"/>
    <w:rsid w:val="002F1E74"/>
    <w:rsid w:val="002F1EA6"/>
    <w:rsid w:val="002F1EA9"/>
    <w:rsid w:val="002F1EF8"/>
    <w:rsid w:val="002F1F2D"/>
    <w:rsid w:val="002F1F4E"/>
    <w:rsid w:val="002F1FB7"/>
    <w:rsid w:val="002F200F"/>
    <w:rsid w:val="002F2028"/>
    <w:rsid w:val="002F2079"/>
    <w:rsid w:val="002F20CC"/>
    <w:rsid w:val="002F210A"/>
    <w:rsid w:val="002F210F"/>
    <w:rsid w:val="002F2116"/>
    <w:rsid w:val="002F2131"/>
    <w:rsid w:val="002F2158"/>
    <w:rsid w:val="002F217E"/>
    <w:rsid w:val="002F21A1"/>
    <w:rsid w:val="002F21A8"/>
    <w:rsid w:val="002F21DE"/>
    <w:rsid w:val="002F223D"/>
    <w:rsid w:val="002F2261"/>
    <w:rsid w:val="002F2309"/>
    <w:rsid w:val="002F2326"/>
    <w:rsid w:val="002F2342"/>
    <w:rsid w:val="002F23DB"/>
    <w:rsid w:val="002F2427"/>
    <w:rsid w:val="002F2429"/>
    <w:rsid w:val="002F242D"/>
    <w:rsid w:val="002F244D"/>
    <w:rsid w:val="002F246A"/>
    <w:rsid w:val="002F24D6"/>
    <w:rsid w:val="002F24E9"/>
    <w:rsid w:val="002F2540"/>
    <w:rsid w:val="002F25E9"/>
    <w:rsid w:val="002F2611"/>
    <w:rsid w:val="002F2614"/>
    <w:rsid w:val="002F2621"/>
    <w:rsid w:val="002F263C"/>
    <w:rsid w:val="002F263D"/>
    <w:rsid w:val="002F264A"/>
    <w:rsid w:val="002F26B9"/>
    <w:rsid w:val="002F26C4"/>
    <w:rsid w:val="002F26EC"/>
    <w:rsid w:val="002F26F8"/>
    <w:rsid w:val="002F26FF"/>
    <w:rsid w:val="002F2753"/>
    <w:rsid w:val="002F2784"/>
    <w:rsid w:val="002F2785"/>
    <w:rsid w:val="002F27B0"/>
    <w:rsid w:val="002F27B5"/>
    <w:rsid w:val="002F27BC"/>
    <w:rsid w:val="002F282B"/>
    <w:rsid w:val="002F28D2"/>
    <w:rsid w:val="002F28EF"/>
    <w:rsid w:val="002F28FB"/>
    <w:rsid w:val="002F290F"/>
    <w:rsid w:val="002F2930"/>
    <w:rsid w:val="002F293A"/>
    <w:rsid w:val="002F2953"/>
    <w:rsid w:val="002F2973"/>
    <w:rsid w:val="002F2993"/>
    <w:rsid w:val="002F2996"/>
    <w:rsid w:val="002F2997"/>
    <w:rsid w:val="002F29C8"/>
    <w:rsid w:val="002F29ED"/>
    <w:rsid w:val="002F2A54"/>
    <w:rsid w:val="002F2A8C"/>
    <w:rsid w:val="002F2AA1"/>
    <w:rsid w:val="002F2AD6"/>
    <w:rsid w:val="002F2AEE"/>
    <w:rsid w:val="002F2AF2"/>
    <w:rsid w:val="002F2AF8"/>
    <w:rsid w:val="002F2B1A"/>
    <w:rsid w:val="002F2B2A"/>
    <w:rsid w:val="002F2B6F"/>
    <w:rsid w:val="002F2BAA"/>
    <w:rsid w:val="002F2C32"/>
    <w:rsid w:val="002F2C4E"/>
    <w:rsid w:val="002F2CEA"/>
    <w:rsid w:val="002F2CF7"/>
    <w:rsid w:val="002F2D50"/>
    <w:rsid w:val="002F2E73"/>
    <w:rsid w:val="002F2E92"/>
    <w:rsid w:val="002F2E94"/>
    <w:rsid w:val="002F2EC1"/>
    <w:rsid w:val="002F2EDC"/>
    <w:rsid w:val="002F2EF4"/>
    <w:rsid w:val="002F2F06"/>
    <w:rsid w:val="002F2F11"/>
    <w:rsid w:val="002F2F21"/>
    <w:rsid w:val="002F2F2C"/>
    <w:rsid w:val="002F2F7C"/>
    <w:rsid w:val="002F2F93"/>
    <w:rsid w:val="002F2FA8"/>
    <w:rsid w:val="002F2FAD"/>
    <w:rsid w:val="002F2FDB"/>
    <w:rsid w:val="002F2FF1"/>
    <w:rsid w:val="002F3058"/>
    <w:rsid w:val="002F305C"/>
    <w:rsid w:val="002F30B4"/>
    <w:rsid w:val="002F3101"/>
    <w:rsid w:val="002F3118"/>
    <w:rsid w:val="002F3165"/>
    <w:rsid w:val="002F3202"/>
    <w:rsid w:val="002F3216"/>
    <w:rsid w:val="002F32E4"/>
    <w:rsid w:val="002F3317"/>
    <w:rsid w:val="002F3327"/>
    <w:rsid w:val="002F338A"/>
    <w:rsid w:val="002F3427"/>
    <w:rsid w:val="002F3482"/>
    <w:rsid w:val="002F349B"/>
    <w:rsid w:val="002F349E"/>
    <w:rsid w:val="002F34BB"/>
    <w:rsid w:val="002F34CE"/>
    <w:rsid w:val="002F3529"/>
    <w:rsid w:val="002F353B"/>
    <w:rsid w:val="002F35A1"/>
    <w:rsid w:val="002F35B0"/>
    <w:rsid w:val="002F35B6"/>
    <w:rsid w:val="002F35CD"/>
    <w:rsid w:val="002F35D3"/>
    <w:rsid w:val="002F3603"/>
    <w:rsid w:val="002F3611"/>
    <w:rsid w:val="002F3628"/>
    <w:rsid w:val="002F363D"/>
    <w:rsid w:val="002F366A"/>
    <w:rsid w:val="002F369C"/>
    <w:rsid w:val="002F36A8"/>
    <w:rsid w:val="002F36AE"/>
    <w:rsid w:val="002F36BC"/>
    <w:rsid w:val="002F36CF"/>
    <w:rsid w:val="002F3701"/>
    <w:rsid w:val="002F3719"/>
    <w:rsid w:val="002F371A"/>
    <w:rsid w:val="002F3731"/>
    <w:rsid w:val="002F3765"/>
    <w:rsid w:val="002F37DD"/>
    <w:rsid w:val="002F37E5"/>
    <w:rsid w:val="002F382C"/>
    <w:rsid w:val="002F383E"/>
    <w:rsid w:val="002F38A0"/>
    <w:rsid w:val="002F3911"/>
    <w:rsid w:val="002F3934"/>
    <w:rsid w:val="002F3952"/>
    <w:rsid w:val="002F398B"/>
    <w:rsid w:val="002F3997"/>
    <w:rsid w:val="002F399B"/>
    <w:rsid w:val="002F39E7"/>
    <w:rsid w:val="002F39FD"/>
    <w:rsid w:val="002F3A59"/>
    <w:rsid w:val="002F3AFD"/>
    <w:rsid w:val="002F3B0B"/>
    <w:rsid w:val="002F3B12"/>
    <w:rsid w:val="002F3B7A"/>
    <w:rsid w:val="002F3B7B"/>
    <w:rsid w:val="002F3BCA"/>
    <w:rsid w:val="002F3BF3"/>
    <w:rsid w:val="002F3BFF"/>
    <w:rsid w:val="002F3C3C"/>
    <w:rsid w:val="002F3C8E"/>
    <w:rsid w:val="002F3CD6"/>
    <w:rsid w:val="002F3CEF"/>
    <w:rsid w:val="002F3CF0"/>
    <w:rsid w:val="002F3CF4"/>
    <w:rsid w:val="002F3CFE"/>
    <w:rsid w:val="002F3D10"/>
    <w:rsid w:val="002F3D67"/>
    <w:rsid w:val="002F3D72"/>
    <w:rsid w:val="002F3D86"/>
    <w:rsid w:val="002F3D88"/>
    <w:rsid w:val="002F3DC0"/>
    <w:rsid w:val="002F3DF5"/>
    <w:rsid w:val="002F3E13"/>
    <w:rsid w:val="002F3E25"/>
    <w:rsid w:val="002F3E27"/>
    <w:rsid w:val="002F3E2D"/>
    <w:rsid w:val="002F3E41"/>
    <w:rsid w:val="002F3E79"/>
    <w:rsid w:val="002F3E88"/>
    <w:rsid w:val="002F3F0F"/>
    <w:rsid w:val="002F3F10"/>
    <w:rsid w:val="002F3F14"/>
    <w:rsid w:val="002F3F2E"/>
    <w:rsid w:val="002F3F34"/>
    <w:rsid w:val="002F3F35"/>
    <w:rsid w:val="002F3F65"/>
    <w:rsid w:val="002F3F67"/>
    <w:rsid w:val="002F3F8D"/>
    <w:rsid w:val="002F4082"/>
    <w:rsid w:val="002F40BE"/>
    <w:rsid w:val="002F40FD"/>
    <w:rsid w:val="002F4121"/>
    <w:rsid w:val="002F4181"/>
    <w:rsid w:val="002F41CD"/>
    <w:rsid w:val="002F41D9"/>
    <w:rsid w:val="002F41ED"/>
    <w:rsid w:val="002F423C"/>
    <w:rsid w:val="002F4253"/>
    <w:rsid w:val="002F42A2"/>
    <w:rsid w:val="002F42CE"/>
    <w:rsid w:val="002F42EA"/>
    <w:rsid w:val="002F42F5"/>
    <w:rsid w:val="002F42FC"/>
    <w:rsid w:val="002F4369"/>
    <w:rsid w:val="002F439E"/>
    <w:rsid w:val="002F43DF"/>
    <w:rsid w:val="002F43E3"/>
    <w:rsid w:val="002F43EE"/>
    <w:rsid w:val="002F4404"/>
    <w:rsid w:val="002F4488"/>
    <w:rsid w:val="002F44AB"/>
    <w:rsid w:val="002F44FA"/>
    <w:rsid w:val="002F451E"/>
    <w:rsid w:val="002F454F"/>
    <w:rsid w:val="002F4589"/>
    <w:rsid w:val="002F45A3"/>
    <w:rsid w:val="002F45B9"/>
    <w:rsid w:val="002F45E7"/>
    <w:rsid w:val="002F45EB"/>
    <w:rsid w:val="002F4613"/>
    <w:rsid w:val="002F4634"/>
    <w:rsid w:val="002F4662"/>
    <w:rsid w:val="002F468A"/>
    <w:rsid w:val="002F46CB"/>
    <w:rsid w:val="002F46E9"/>
    <w:rsid w:val="002F46FE"/>
    <w:rsid w:val="002F470F"/>
    <w:rsid w:val="002F472A"/>
    <w:rsid w:val="002F4749"/>
    <w:rsid w:val="002F475E"/>
    <w:rsid w:val="002F4795"/>
    <w:rsid w:val="002F4832"/>
    <w:rsid w:val="002F4843"/>
    <w:rsid w:val="002F4844"/>
    <w:rsid w:val="002F4860"/>
    <w:rsid w:val="002F489C"/>
    <w:rsid w:val="002F48A2"/>
    <w:rsid w:val="002F48C4"/>
    <w:rsid w:val="002F490D"/>
    <w:rsid w:val="002F495A"/>
    <w:rsid w:val="002F4978"/>
    <w:rsid w:val="002F4A77"/>
    <w:rsid w:val="002F4A79"/>
    <w:rsid w:val="002F4A8E"/>
    <w:rsid w:val="002F4ABA"/>
    <w:rsid w:val="002F4AD1"/>
    <w:rsid w:val="002F4AF0"/>
    <w:rsid w:val="002F4B04"/>
    <w:rsid w:val="002F4B08"/>
    <w:rsid w:val="002F4B39"/>
    <w:rsid w:val="002F4B41"/>
    <w:rsid w:val="002F4C17"/>
    <w:rsid w:val="002F4C1D"/>
    <w:rsid w:val="002F4C44"/>
    <w:rsid w:val="002F4C60"/>
    <w:rsid w:val="002F4C65"/>
    <w:rsid w:val="002F4C94"/>
    <w:rsid w:val="002F4CA3"/>
    <w:rsid w:val="002F4CC8"/>
    <w:rsid w:val="002F4D53"/>
    <w:rsid w:val="002F4DBD"/>
    <w:rsid w:val="002F4DD0"/>
    <w:rsid w:val="002F4DF9"/>
    <w:rsid w:val="002F4E01"/>
    <w:rsid w:val="002F4E67"/>
    <w:rsid w:val="002F4EEE"/>
    <w:rsid w:val="002F4F1E"/>
    <w:rsid w:val="002F4F20"/>
    <w:rsid w:val="002F4F3D"/>
    <w:rsid w:val="002F4F5D"/>
    <w:rsid w:val="002F4FEA"/>
    <w:rsid w:val="002F5002"/>
    <w:rsid w:val="002F5089"/>
    <w:rsid w:val="002F509B"/>
    <w:rsid w:val="002F509E"/>
    <w:rsid w:val="002F50FD"/>
    <w:rsid w:val="002F5145"/>
    <w:rsid w:val="002F5154"/>
    <w:rsid w:val="002F517C"/>
    <w:rsid w:val="002F51A3"/>
    <w:rsid w:val="002F51D7"/>
    <w:rsid w:val="002F51DE"/>
    <w:rsid w:val="002F51E6"/>
    <w:rsid w:val="002F5269"/>
    <w:rsid w:val="002F528D"/>
    <w:rsid w:val="002F52C2"/>
    <w:rsid w:val="002F5344"/>
    <w:rsid w:val="002F5380"/>
    <w:rsid w:val="002F538C"/>
    <w:rsid w:val="002F53EC"/>
    <w:rsid w:val="002F5471"/>
    <w:rsid w:val="002F5487"/>
    <w:rsid w:val="002F5492"/>
    <w:rsid w:val="002F54CC"/>
    <w:rsid w:val="002F54CE"/>
    <w:rsid w:val="002F54E2"/>
    <w:rsid w:val="002F54FD"/>
    <w:rsid w:val="002F551F"/>
    <w:rsid w:val="002F552C"/>
    <w:rsid w:val="002F55AF"/>
    <w:rsid w:val="002F562C"/>
    <w:rsid w:val="002F5637"/>
    <w:rsid w:val="002F563D"/>
    <w:rsid w:val="002F56A9"/>
    <w:rsid w:val="002F56E5"/>
    <w:rsid w:val="002F5702"/>
    <w:rsid w:val="002F5720"/>
    <w:rsid w:val="002F5733"/>
    <w:rsid w:val="002F575D"/>
    <w:rsid w:val="002F575E"/>
    <w:rsid w:val="002F57EF"/>
    <w:rsid w:val="002F5801"/>
    <w:rsid w:val="002F583C"/>
    <w:rsid w:val="002F5866"/>
    <w:rsid w:val="002F5871"/>
    <w:rsid w:val="002F588E"/>
    <w:rsid w:val="002F594F"/>
    <w:rsid w:val="002F5984"/>
    <w:rsid w:val="002F599B"/>
    <w:rsid w:val="002F59E6"/>
    <w:rsid w:val="002F59F1"/>
    <w:rsid w:val="002F5A1A"/>
    <w:rsid w:val="002F5A25"/>
    <w:rsid w:val="002F5A35"/>
    <w:rsid w:val="002F5A4C"/>
    <w:rsid w:val="002F5B0B"/>
    <w:rsid w:val="002F5BBA"/>
    <w:rsid w:val="002F5BD9"/>
    <w:rsid w:val="002F5BF0"/>
    <w:rsid w:val="002F5BFE"/>
    <w:rsid w:val="002F5C48"/>
    <w:rsid w:val="002F5C4E"/>
    <w:rsid w:val="002F5C54"/>
    <w:rsid w:val="002F5CA8"/>
    <w:rsid w:val="002F5D0E"/>
    <w:rsid w:val="002F5D44"/>
    <w:rsid w:val="002F5D49"/>
    <w:rsid w:val="002F5D68"/>
    <w:rsid w:val="002F5D77"/>
    <w:rsid w:val="002F5D81"/>
    <w:rsid w:val="002F5DB5"/>
    <w:rsid w:val="002F5DEE"/>
    <w:rsid w:val="002F5E38"/>
    <w:rsid w:val="002F5E61"/>
    <w:rsid w:val="002F5F4F"/>
    <w:rsid w:val="002F5FFA"/>
    <w:rsid w:val="002F6022"/>
    <w:rsid w:val="002F602D"/>
    <w:rsid w:val="002F60DE"/>
    <w:rsid w:val="002F6141"/>
    <w:rsid w:val="002F6146"/>
    <w:rsid w:val="002F6199"/>
    <w:rsid w:val="002F61DA"/>
    <w:rsid w:val="002F6266"/>
    <w:rsid w:val="002F62A4"/>
    <w:rsid w:val="002F631D"/>
    <w:rsid w:val="002F634F"/>
    <w:rsid w:val="002F6350"/>
    <w:rsid w:val="002F6353"/>
    <w:rsid w:val="002F63AA"/>
    <w:rsid w:val="002F63E5"/>
    <w:rsid w:val="002F6422"/>
    <w:rsid w:val="002F6467"/>
    <w:rsid w:val="002F650A"/>
    <w:rsid w:val="002F6534"/>
    <w:rsid w:val="002F6539"/>
    <w:rsid w:val="002F653C"/>
    <w:rsid w:val="002F6552"/>
    <w:rsid w:val="002F6553"/>
    <w:rsid w:val="002F6568"/>
    <w:rsid w:val="002F656D"/>
    <w:rsid w:val="002F65AD"/>
    <w:rsid w:val="002F65D3"/>
    <w:rsid w:val="002F6650"/>
    <w:rsid w:val="002F665C"/>
    <w:rsid w:val="002F6665"/>
    <w:rsid w:val="002F6691"/>
    <w:rsid w:val="002F66B1"/>
    <w:rsid w:val="002F66E0"/>
    <w:rsid w:val="002F66E5"/>
    <w:rsid w:val="002F66F1"/>
    <w:rsid w:val="002F6710"/>
    <w:rsid w:val="002F674D"/>
    <w:rsid w:val="002F676A"/>
    <w:rsid w:val="002F67AF"/>
    <w:rsid w:val="002F67D8"/>
    <w:rsid w:val="002F683D"/>
    <w:rsid w:val="002F6876"/>
    <w:rsid w:val="002F6886"/>
    <w:rsid w:val="002F689A"/>
    <w:rsid w:val="002F68BB"/>
    <w:rsid w:val="002F68DC"/>
    <w:rsid w:val="002F68DF"/>
    <w:rsid w:val="002F68E8"/>
    <w:rsid w:val="002F6932"/>
    <w:rsid w:val="002F6955"/>
    <w:rsid w:val="002F6A59"/>
    <w:rsid w:val="002F6B7E"/>
    <w:rsid w:val="002F6B97"/>
    <w:rsid w:val="002F6BD3"/>
    <w:rsid w:val="002F6C43"/>
    <w:rsid w:val="002F6C8E"/>
    <w:rsid w:val="002F6C9F"/>
    <w:rsid w:val="002F6CD0"/>
    <w:rsid w:val="002F6CD9"/>
    <w:rsid w:val="002F6D15"/>
    <w:rsid w:val="002F6D25"/>
    <w:rsid w:val="002F6D45"/>
    <w:rsid w:val="002F6D52"/>
    <w:rsid w:val="002F6D92"/>
    <w:rsid w:val="002F6DA0"/>
    <w:rsid w:val="002F6DC7"/>
    <w:rsid w:val="002F6DD4"/>
    <w:rsid w:val="002F6DD9"/>
    <w:rsid w:val="002F6DEB"/>
    <w:rsid w:val="002F6DF6"/>
    <w:rsid w:val="002F6E03"/>
    <w:rsid w:val="002F6E3B"/>
    <w:rsid w:val="002F6E49"/>
    <w:rsid w:val="002F6E4F"/>
    <w:rsid w:val="002F6E8A"/>
    <w:rsid w:val="002F6EA9"/>
    <w:rsid w:val="002F6EBA"/>
    <w:rsid w:val="002F6F14"/>
    <w:rsid w:val="002F6F21"/>
    <w:rsid w:val="002F6F2E"/>
    <w:rsid w:val="002F6F31"/>
    <w:rsid w:val="002F6F56"/>
    <w:rsid w:val="002F6F65"/>
    <w:rsid w:val="002F6FB9"/>
    <w:rsid w:val="002F6FE0"/>
    <w:rsid w:val="002F6FF2"/>
    <w:rsid w:val="002F708E"/>
    <w:rsid w:val="002F7160"/>
    <w:rsid w:val="002F720B"/>
    <w:rsid w:val="002F721B"/>
    <w:rsid w:val="002F7271"/>
    <w:rsid w:val="002F72DF"/>
    <w:rsid w:val="002F7344"/>
    <w:rsid w:val="002F7366"/>
    <w:rsid w:val="002F738A"/>
    <w:rsid w:val="002F73BB"/>
    <w:rsid w:val="002F73C1"/>
    <w:rsid w:val="002F73D6"/>
    <w:rsid w:val="002F73EF"/>
    <w:rsid w:val="002F740E"/>
    <w:rsid w:val="002F743A"/>
    <w:rsid w:val="002F7474"/>
    <w:rsid w:val="002F749C"/>
    <w:rsid w:val="002F74A2"/>
    <w:rsid w:val="002F74A8"/>
    <w:rsid w:val="002F74DD"/>
    <w:rsid w:val="002F7558"/>
    <w:rsid w:val="002F7572"/>
    <w:rsid w:val="002F75A8"/>
    <w:rsid w:val="002F75E9"/>
    <w:rsid w:val="002F760A"/>
    <w:rsid w:val="002F7657"/>
    <w:rsid w:val="002F7669"/>
    <w:rsid w:val="002F767D"/>
    <w:rsid w:val="002F768D"/>
    <w:rsid w:val="002F76AB"/>
    <w:rsid w:val="002F76BB"/>
    <w:rsid w:val="002F76DD"/>
    <w:rsid w:val="002F7703"/>
    <w:rsid w:val="002F770E"/>
    <w:rsid w:val="002F771D"/>
    <w:rsid w:val="002F772D"/>
    <w:rsid w:val="002F7769"/>
    <w:rsid w:val="002F7777"/>
    <w:rsid w:val="002F77A0"/>
    <w:rsid w:val="002F77AB"/>
    <w:rsid w:val="002F77B9"/>
    <w:rsid w:val="002F7851"/>
    <w:rsid w:val="002F786D"/>
    <w:rsid w:val="002F7873"/>
    <w:rsid w:val="002F787D"/>
    <w:rsid w:val="002F789A"/>
    <w:rsid w:val="002F78DC"/>
    <w:rsid w:val="002F78DE"/>
    <w:rsid w:val="002F78FA"/>
    <w:rsid w:val="002F793C"/>
    <w:rsid w:val="002F7970"/>
    <w:rsid w:val="002F79B6"/>
    <w:rsid w:val="002F79BC"/>
    <w:rsid w:val="002F79C1"/>
    <w:rsid w:val="002F79DE"/>
    <w:rsid w:val="002F7A01"/>
    <w:rsid w:val="002F7A1D"/>
    <w:rsid w:val="002F7A26"/>
    <w:rsid w:val="002F7A28"/>
    <w:rsid w:val="002F7A36"/>
    <w:rsid w:val="002F7A4D"/>
    <w:rsid w:val="002F7A7A"/>
    <w:rsid w:val="002F7AEB"/>
    <w:rsid w:val="002F7B0F"/>
    <w:rsid w:val="002F7B44"/>
    <w:rsid w:val="002F7B6B"/>
    <w:rsid w:val="002F7B96"/>
    <w:rsid w:val="002F7BD7"/>
    <w:rsid w:val="002F7C74"/>
    <w:rsid w:val="002F7CE6"/>
    <w:rsid w:val="002F7D15"/>
    <w:rsid w:val="002F7D54"/>
    <w:rsid w:val="002F7D56"/>
    <w:rsid w:val="002F7D9C"/>
    <w:rsid w:val="002F7DDE"/>
    <w:rsid w:val="002F7E04"/>
    <w:rsid w:val="002F7E19"/>
    <w:rsid w:val="002F7E34"/>
    <w:rsid w:val="002F7E44"/>
    <w:rsid w:val="002F7E97"/>
    <w:rsid w:val="002F7EE9"/>
    <w:rsid w:val="002F7F08"/>
    <w:rsid w:val="002F7F37"/>
    <w:rsid w:val="002F7F76"/>
    <w:rsid w:val="002F7F9E"/>
    <w:rsid w:val="002F7FBC"/>
    <w:rsid w:val="002FB2EF"/>
    <w:rsid w:val="0030006A"/>
    <w:rsid w:val="00300073"/>
    <w:rsid w:val="003000B6"/>
    <w:rsid w:val="003000FA"/>
    <w:rsid w:val="00300101"/>
    <w:rsid w:val="00300140"/>
    <w:rsid w:val="00300144"/>
    <w:rsid w:val="00300149"/>
    <w:rsid w:val="0030014C"/>
    <w:rsid w:val="00300163"/>
    <w:rsid w:val="00300171"/>
    <w:rsid w:val="00300181"/>
    <w:rsid w:val="003001B9"/>
    <w:rsid w:val="003001CC"/>
    <w:rsid w:val="0030020D"/>
    <w:rsid w:val="00300211"/>
    <w:rsid w:val="00300243"/>
    <w:rsid w:val="0030027F"/>
    <w:rsid w:val="00300294"/>
    <w:rsid w:val="003002C1"/>
    <w:rsid w:val="003002CE"/>
    <w:rsid w:val="00300303"/>
    <w:rsid w:val="00300317"/>
    <w:rsid w:val="00300321"/>
    <w:rsid w:val="00300342"/>
    <w:rsid w:val="0030037D"/>
    <w:rsid w:val="003003B5"/>
    <w:rsid w:val="00300400"/>
    <w:rsid w:val="00300423"/>
    <w:rsid w:val="00300446"/>
    <w:rsid w:val="00300469"/>
    <w:rsid w:val="0030046B"/>
    <w:rsid w:val="0030046D"/>
    <w:rsid w:val="0030047E"/>
    <w:rsid w:val="003004AC"/>
    <w:rsid w:val="003004B9"/>
    <w:rsid w:val="003004F7"/>
    <w:rsid w:val="00300508"/>
    <w:rsid w:val="003005AD"/>
    <w:rsid w:val="003005B6"/>
    <w:rsid w:val="00300601"/>
    <w:rsid w:val="0030062D"/>
    <w:rsid w:val="0030063B"/>
    <w:rsid w:val="0030065F"/>
    <w:rsid w:val="00300674"/>
    <w:rsid w:val="00300675"/>
    <w:rsid w:val="003006CA"/>
    <w:rsid w:val="003006E0"/>
    <w:rsid w:val="00300746"/>
    <w:rsid w:val="0030074C"/>
    <w:rsid w:val="0030076E"/>
    <w:rsid w:val="0030078C"/>
    <w:rsid w:val="003007C0"/>
    <w:rsid w:val="00300837"/>
    <w:rsid w:val="0030084F"/>
    <w:rsid w:val="0030088C"/>
    <w:rsid w:val="003008B3"/>
    <w:rsid w:val="003008D0"/>
    <w:rsid w:val="003008DB"/>
    <w:rsid w:val="0030090E"/>
    <w:rsid w:val="00300917"/>
    <w:rsid w:val="00300935"/>
    <w:rsid w:val="00300981"/>
    <w:rsid w:val="00300A21"/>
    <w:rsid w:val="00300A43"/>
    <w:rsid w:val="00300A90"/>
    <w:rsid w:val="00300AA7"/>
    <w:rsid w:val="00300ABB"/>
    <w:rsid w:val="00300ACA"/>
    <w:rsid w:val="00300AEB"/>
    <w:rsid w:val="00300B31"/>
    <w:rsid w:val="00300B78"/>
    <w:rsid w:val="00300BAC"/>
    <w:rsid w:val="00300C08"/>
    <w:rsid w:val="00300C49"/>
    <w:rsid w:val="00300C51"/>
    <w:rsid w:val="00300C8A"/>
    <w:rsid w:val="00300CF8"/>
    <w:rsid w:val="00300D07"/>
    <w:rsid w:val="00300D72"/>
    <w:rsid w:val="00300D7B"/>
    <w:rsid w:val="00300E44"/>
    <w:rsid w:val="00300E56"/>
    <w:rsid w:val="00300E99"/>
    <w:rsid w:val="00300EAE"/>
    <w:rsid w:val="00300EEA"/>
    <w:rsid w:val="00300F45"/>
    <w:rsid w:val="00300F85"/>
    <w:rsid w:val="00300FDE"/>
    <w:rsid w:val="00300FF3"/>
    <w:rsid w:val="0030102C"/>
    <w:rsid w:val="00301159"/>
    <w:rsid w:val="0030115E"/>
    <w:rsid w:val="00301177"/>
    <w:rsid w:val="00301183"/>
    <w:rsid w:val="003011AD"/>
    <w:rsid w:val="00301216"/>
    <w:rsid w:val="00301238"/>
    <w:rsid w:val="003012B9"/>
    <w:rsid w:val="003012D6"/>
    <w:rsid w:val="003012F7"/>
    <w:rsid w:val="00301322"/>
    <w:rsid w:val="0030132E"/>
    <w:rsid w:val="00301337"/>
    <w:rsid w:val="00301361"/>
    <w:rsid w:val="003013B0"/>
    <w:rsid w:val="003013BD"/>
    <w:rsid w:val="00301479"/>
    <w:rsid w:val="00301482"/>
    <w:rsid w:val="003014CD"/>
    <w:rsid w:val="003014E7"/>
    <w:rsid w:val="003014EF"/>
    <w:rsid w:val="00301510"/>
    <w:rsid w:val="0030153E"/>
    <w:rsid w:val="0030156A"/>
    <w:rsid w:val="00301585"/>
    <w:rsid w:val="003015B2"/>
    <w:rsid w:val="003015E4"/>
    <w:rsid w:val="0030168C"/>
    <w:rsid w:val="00301691"/>
    <w:rsid w:val="0030172E"/>
    <w:rsid w:val="00301730"/>
    <w:rsid w:val="0030174A"/>
    <w:rsid w:val="0030175F"/>
    <w:rsid w:val="0030176A"/>
    <w:rsid w:val="003017A0"/>
    <w:rsid w:val="003017C1"/>
    <w:rsid w:val="003017F4"/>
    <w:rsid w:val="0030180B"/>
    <w:rsid w:val="0030187F"/>
    <w:rsid w:val="00301890"/>
    <w:rsid w:val="003018AC"/>
    <w:rsid w:val="003018AD"/>
    <w:rsid w:val="003018C0"/>
    <w:rsid w:val="003018E4"/>
    <w:rsid w:val="00301961"/>
    <w:rsid w:val="003019C2"/>
    <w:rsid w:val="003019F1"/>
    <w:rsid w:val="003019F7"/>
    <w:rsid w:val="00301A09"/>
    <w:rsid w:val="00301A34"/>
    <w:rsid w:val="00301A3A"/>
    <w:rsid w:val="00301A67"/>
    <w:rsid w:val="00301AD2"/>
    <w:rsid w:val="00301ADD"/>
    <w:rsid w:val="00301B1A"/>
    <w:rsid w:val="00301B34"/>
    <w:rsid w:val="00301BA1"/>
    <w:rsid w:val="00301BF6"/>
    <w:rsid w:val="00301BFB"/>
    <w:rsid w:val="00301C1D"/>
    <w:rsid w:val="00301C51"/>
    <w:rsid w:val="00301CDC"/>
    <w:rsid w:val="00301CEC"/>
    <w:rsid w:val="00301CEF"/>
    <w:rsid w:val="00301D9C"/>
    <w:rsid w:val="00301DB3"/>
    <w:rsid w:val="00301DC6"/>
    <w:rsid w:val="00301DCA"/>
    <w:rsid w:val="00301DDD"/>
    <w:rsid w:val="00301DFE"/>
    <w:rsid w:val="00301E4B"/>
    <w:rsid w:val="00301E7D"/>
    <w:rsid w:val="00301E80"/>
    <w:rsid w:val="00301EEB"/>
    <w:rsid w:val="00301F1F"/>
    <w:rsid w:val="00301F37"/>
    <w:rsid w:val="00301F3D"/>
    <w:rsid w:val="00301F56"/>
    <w:rsid w:val="00301FBC"/>
    <w:rsid w:val="00301FC9"/>
    <w:rsid w:val="0030200F"/>
    <w:rsid w:val="0030202D"/>
    <w:rsid w:val="0030206E"/>
    <w:rsid w:val="0030208A"/>
    <w:rsid w:val="00302092"/>
    <w:rsid w:val="003020D4"/>
    <w:rsid w:val="00302118"/>
    <w:rsid w:val="0030211B"/>
    <w:rsid w:val="00302192"/>
    <w:rsid w:val="003021A1"/>
    <w:rsid w:val="003021A4"/>
    <w:rsid w:val="0030221A"/>
    <w:rsid w:val="003022FC"/>
    <w:rsid w:val="0030230A"/>
    <w:rsid w:val="0030230E"/>
    <w:rsid w:val="00302314"/>
    <w:rsid w:val="00302317"/>
    <w:rsid w:val="00302369"/>
    <w:rsid w:val="0030238F"/>
    <w:rsid w:val="003023BF"/>
    <w:rsid w:val="003023EC"/>
    <w:rsid w:val="003023F9"/>
    <w:rsid w:val="00302489"/>
    <w:rsid w:val="003024C8"/>
    <w:rsid w:val="003024D1"/>
    <w:rsid w:val="0030250A"/>
    <w:rsid w:val="0030250C"/>
    <w:rsid w:val="00302524"/>
    <w:rsid w:val="00302526"/>
    <w:rsid w:val="00302535"/>
    <w:rsid w:val="00302564"/>
    <w:rsid w:val="00302592"/>
    <w:rsid w:val="003025D0"/>
    <w:rsid w:val="003025E8"/>
    <w:rsid w:val="003026A3"/>
    <w:rsid w:val="003026A7"/>
    <w:rsid w:val="003026E7"/>
    <w:rsid w:val="00302717"/>
    <w:rsid w:val="00302734"/>
    <w:rsid w:val="0030275B"/>
    <w:rsid w:val="003027E2"/>
    <w:rsid w:val="00302824"/>
    <w:rsid w:val="00302860"/>
    <w:rsid w:val="00302868"/>
    <w:rsid w:val="00302874"/>
    <w:rsid w:val="003028A9"/>
    <w:rsid w:val="003028B2"/>
    <w:rsid w:val="003028C5"/>
    <w:rsid w:val="00302A09"/>
    <w:rsid w:val="00302A10"/>
    <w:rsid w:val="00302A3A"/>
    <w:rsid w:val="00302A45"/>
    <w:rsid w:val="00302A46"/>
    <w:rsid w:val="00302A78"/>
    <w:rsid w:val="00302A92"/>
    <w:rsid w:val="00302ABA"/>
    <w:rsid w:val="00302AC9"/>
    <w:rsid w:val="00302ACD"/>
    <w:rsid w:val="00302AE9"/>
    <w:rsid w:val="00302B18"/>
    <w:rsid w:val="00302B36"/>
    <w:rsid w:val="00302B3F"/>
    <w:rsid w:val="00302B44"/>
    <w:rsid w:val="00302B5D"/>
    <w:rsid w:val="00302B83"/>
    <w:rsid w:val="00302BCC"/>
    <w:rsid w:val="00302BEC"/>
    <w:rsid w:val="00302C13"/>
    <w:rsid w:val="00302C14"/>
    <w:rsid w:val="00302C23"/>
    <w:rsid w:val="00302C44"/>
    <w:rsid w:val="00302C4F"/>
    <w:rsid w:val="00302C5A"/>
    <w:rsid w:val="00302C7E"/>
    <w:rsid w:val="00302CD6"/>
    <w:rsid w:val="00302D16"/>
    <w:rsid w:val="00302D1A"/>
    <w:rsid w:val="00302D4A"/>
    <w:rsid w:val="00302D4F"/>
    <w:rsid w:val="00302D7D"/>
    <w:rsid w:val="00302DAD"/>
    <w:rsid w:val="00302DB9"/>
    <w:rsid w:val="00302DCE"/>
    <w:rsid w:val="00302DD3"/>
    <w:rsid w:val="00302DF7"/>
    <w:rsid w:val="00302E26"/>
    <w:rsid w:val="00302E75"/>
    <w:rsid w:val="00302E85"/>
    <w:rsid w:val="00302EE4"/>
    <w:rsid w:val="00302F4E"/>
    <w:rsid w:val="00302FB7"/>
    <w:rsid w:val="00303020"/>
    <w:rsid w:val="00303053"/>
    <w:rsid w:val="0030306F"/>
    <w:rsid w:val="003030C2"/>
    <w:rsid w:val="003030C6"/>
    <w:rsid w:val="003030E9"/>
    <w:rsid w:val="003030ED"/>
    <w:rsid w:val="003030FD"/>
    <w:rsid w:val="003030FF"/>
    <w:rsid w:val="00303104"/>
    <w:rsid w:val="00303154"/>
    <w:rsid w:val="003031AF"/>
    <w:rsid w:val="003031D7"/>
    <w:rsid w:val="003031F4"/>
    <w:rsid w:val="003031FF"/>
    <w:rsid w:val="0030324E"/>
    <w:rsid w:val="00303267"/>
    <w:rsid w:val="00303305"/>
    <w:rsid w:val="0030331B"/>
    <w:rsid w:val="0030335F"/>
    <w:rsid w:val="00303384"/>
    <w:rsid w:val="0030338D"/>
    <w:rsid w:val="003033BE"/>
    <w:rsid w:val="003033D8"/>
    <w:rsid w:val="00303478"/>
    <w:rsid w:val="00303505"/>
    <w:rsid w:val="0030350E"/>
    <w:rsid w:val="00303561"/>
    <w:rsid w:val="00303593"/>
    <w:rsid w:val="003035C5"/>
    <w:rsid w:val="003035DF"/>
    <w:rsid w:val="00303616"/>
    <w:rsid w:val="00303635"/>
    <w:rsid w:val="003036A0"/>
    <w:rsid w:val="003036DF"/>
    <w:rsid w:val="0030372C"/>
    <w:rsid w:val="0030373B"/>
    <w:rsid w:val="0030375F"/>
    <w:rsid w:val="003037B5"/>
    <w:rsid w:val="003037F2"/>
    <w:rsid w:val="003037F4"/>
    <w:rsid w:val="0030381D"/>
    <w:rsid w:val="00303863"/>
    <w:rsid w:val="00303874"/>
    <w:rsid w:val="003038C6"/>
    <w:rsid w:val="003038D7"/>
    <w:rsid w:val="003038E9"/>
    <w:rsid w:val="0030390E"/>
    <w:rsid w:val="0030392D"/>
    <w:rsid w:val="00303949"/>
    <w:rsid w:val="00303989"/>
    <w:rsid w:val="003039BD"/>
    <w:rsid w:val="003039C4"/>
    <w:rsid w:val="003039D8"/>
    <w:rsid w:val="003039F7"/>
    <w:rsid w:val="003039F9"/>
    <w:rsid w:val="003039FF"/>
    <w:rsid w:val="00303A6C"/>
    <w:rsid w:val="00303A86"/>
    <w:rsid w:val="00303A90"/>
    <w:rsid w:val="00303AA3"/>
    <w:rsid w:val="00303AA8"/>
    <w:rsid w:val="00303AAE"/>
    <w:rsid w:val="00303B27"/>
    <w:rsid w:val="00303B3C"/>
    <w:rsid w:val="00303B3F"/>
    <w:rsid w:val="00303B42"/>
    <w:rsid w:val="00303B68"/>
    <w:rsid w:val="00303B99"/>
    <w:rsid w:val="00303BA8"/>
    <w:rsid w:val="00303BF4"/>
    <w:rsid w:val="00303CB9"/>
    <w:rsid w:val="00303CF9"/>
    <w:rsid w:val="00303D49"/>
    <w:rsid w:val="00303D5F"/>
    <w:rsid w:val="00303D6D"/>
    <w:rsid w:val="00303E35"/>
    <w:rsid w:val="00303ECB"/>
    <w:rsid w:val="00303F18"/>
    <w:rsid w:val="00303F2D"/>
    <w:rsid w:val="00303F63"/>
    <w:rsid w:val="00303F73"/>
    <w:rsid w:val="00303F8A"/>
    <w:rsid w:val="00303FFE"/>
    <w:rsid w:val="00304001"/>
    <w:rsid w:val="00304018"/>
    <w:rsid w:val="00304066"/>
    <w:rsid w:val="00304088"/>
    <w:rsid w:val="003040AE"/>
    <w:rsid w:val="003040C0"/>
    <w:rsid w:val="00304117"/>
    <w:rsid w:val="00304153"/>
    <w:rsid w:val="00304177"/>
    <w:rsid w:val="003041EE"/>
    <w:rsid w:val="003041FD"/>
    <w:rsid w:val="00304206"/>
    <w:rsid w:val="0030422E"/>
    <w:rsid w:val="0030427F"/>
    <w:rsid w:val="0030428C"/>
    <w:rsid w:val="003042B1"/>
    <w:rsid w:val="003042B2"/>
    <w:rsid w:val="003042B3"/>
    <w:rsid w:val="003042BC"/>
    <w:rsid w:val="003042D6"/>
    <w:rsid w:val="003042ED"/>
    <w:rsid w:val="00304309"/>
    <w:rsid w:val="0030431B"/>
    <w:rsid w:val="00304332"/>
    <w:rsid w:val="003043A4"/>
    <w:rsid w:val="003043BE"/>
    <w:rsid w:val="003043C8"/>
    <w:rsid w:val="003043D9"/>
    <w:rsid w:val="003043E9"/>
    <w:rsid w:val="00304412"/>
    <w:rsid w:val="00304464"/>
    <w:rsid w:val="0030446D"/>
    <w:rsid w:val="0030448F"/>
    <w:rsid w:val="00304490"/>
    <w:rsid w:val="0030449B"/>
    <w:rsid w:val="0030449C"/>
    <w:rsid w:val="003044A5"/>
    <w:rsid w:val="003044AE"/>
    <w:rsid w:val="003044B1"/>
    <w:rsid w:val="003044BC"/>
    <w:rsid w:val="003044E0"/>
    <w:rsid w:val="0030457F"/>
    <w:rsid w:val="003045B2"/>
    <w:rsid w:val="00304638"/>
    <w:rsid w:val="00304646"/>
    <w:rsid w:val="0030466F"/>
    <w:rsid w:val="00304684"/>
    <w:rsid w:val="003046B8"/>
    <w:rsid w:val="003046EA"/>
    <w:rsid w:val="003046F8"/>
    <w:rsid w:val="003046F9"/>
    <w:rsid w:val="00304787"/>
    <w:rsid w:val="0030479D"/>
    <w:rsid w:val="003047B2"/>
    <w:rsid w:val="003047F5"/>
    <w:rsid w:val="0030481D"/>
    <w:rsid w:val="00304822"/>
    <w:rsid w:val="00304868"/>
    <w:rsid w:val="0030487F"/>
    <w:rsid w:val="003048CC"/>
    <w:rsid w:val="003048DF"/>
    <w:rsid w:val="00304917"/>
    <w:rsid w:val="0030498E"/>
    <w:rsid w:val="00304995"/>
    <w:rsid w:val="003049C2"/>
    <w:rsid w:val="003049DB"/>
    <w:rsid w:val="003049FB"/>
    <w:rsid w:val="00304A0B"/>
    <w:rsid w:val="00304A2E"/>
    <w:rsid w:val="00304A7A"/>
    <w:rsid w:val="00304AA3"/>
    <w:rsid w:val="00304AE7"/>
    <w:rsid w:val="00304B2C"/>
    <w:rsid w:val="00304B86"/>
    <w:rsid w:val="00304BDE"/>
    <w:rsid w:val="00304BE2"/>
    <w:rsid w:val="00304C04"/>
    <w:rsid w:val="00304C13"/>
    <w:rsid w:val="00304C23"/>
    <w:rsid w:val="00304C32"/>
    <w:rsid w:val="00304C48"/>
    <w:rsid w:val="00304C9F"/>
    <w:rsid w:val="00304CC6"/>
    <w:rsid w:val="00304D3B"/>
    <w:rsid w:val="00304D62"/>
    <w:rsid w:val="00304D6A"/>
    <w:rsid w:val="00304D93"/>
    <w:rsid w:val="00304DCC"/>
    <w:rsid w:val="00304DFB"/>
    <w:rsid w:val="00304E3D"/>
    <w:rsid w:val="00304E61"/>
    <w:rsid w:val="00304E68"/>
    <w:rsid w:val="00304E77"/>
    <w:rsid w:val="00304E7D"/>
    <w:rsid w:val="00304EB1"/>
    <w:rsid w:val="00304ED5"/>
    <w:rsid w:val="00304F0D"/>
    <w:rsid w:val="00304F19"/>
    <w:rsid w:val="00304F28"/>
    <w:rsid w:val="00304F66"/>
    <w:rsid w:val="00304F7B"/>
    <w:rsid w:val="00304F81"/>
    <w:rsid w:val="00304FC8"/>
    <w:rsid w:val="00304FD4"/>
    <w:rsid w:val="00305031"/>
    <w:rsid w:val="00305044"/>
    <w:rsid w:val="00305047"/>
    <w:rsid w:val="0030504C"/>
    <w:rsid w:val="00305070"/>
    <w:rsid w:val="00305079"/>
    <w:rsid w:val="003050AE"/>
    <w:rsid w:val="003050C0"/>
    <w:rsid w:val="003050F6"/>
    <w:rsid w:val="0030510C"/>
    <w:rsid w:val="00305176"/>
    <w:rsid w:val="003051B6"/>
    <w:rsid w:val="003051CB"/>
    <w:rsid w:val="003051EE"/>
    <w:rsid w:val="003051F2"/>
    <w:rsid w:val="003051F3"/>
    <w:rsid w:val="00305200"/>
    <w:rsid w:val="0030520A"/>
    <w:rsid w:val="0030521D"/>
    <w:rsid w:val="00305283"/>
    <w:rsid w:val="003052C7"/>
    <w:rsid w:val="003052CA"/>
    <w:rsid w:val="003052DC"/>
    <w:rsid w:val="0030530D"/>
    <w:rsid w:val="00305375"/>
    <w:rsid w:val="003053B8"/>
    <w:rsid w:val="003053DA"/>
    <w:rsid w:val="003053F0"/>
    <w:rsid w:val="00305471"/>
    <w:rsid w:val="0030549D"/>
    <w:rsid w:val="0030549F"/>
    <w:rsid w:val="003054A8"/>
    <w:rsid w:val="003054DD"/>
    <w:rsid w:val="003054F2"/>
    <w:rsid w:val="00305516"/>
    <w:rsid w:val="0030553C"/>
    <w:rsid w:val="00305570"/>
    <w:rsid w:val="00305591"/>
    <w:rsid w:val="00305592"/>
    <w:rsid w:val="003055B6"/>
    <w:rsid w:val="003055BE"/>
    <w:rsid w:val="00305603"/>
    <w:rsid w:val="00305670"/>
    <w:rsid w:val="003056B9"/>
    <w:rsid w:val="003056DF"/>
    <w:rsid w:val="003056EA"/>
    <w:rsid w:val="003056FF"/>
    <w:rsid w:val="00305728"/>
    <w:rsid w:val="00305737"/>
    <w:rsid w:val="00305777"/>
    <w:rsid w:val="0030577E"/>
    <w:rsid w:val="00305795"/>
    <w:rsid w:val="003057B3"/>
    <w:rsid w:val="003057E4"/>
    <w:rsid w:val="00305814"/>
    <w:rsid w:val="00305882"/>
    <w:rsid w:val="00305899"/>
    <w:rsid w:val="003058CC"/>
    <w:rsid w:val="003058EF"/>
    <w:rsid w:val="00305906"/>
    <w:rsid w:val="0030593B"/>
    <w:rsid w:val="0030596C"/>
    <w:rsid w:val="00305975"/>
    <w:rsid w:val="00305979"/>
    <w:rsid w:val="00305984"/>
    <w:rsid w:val="0030598D"/>
    <w:rsid w:val="003059DD"/>
    <w:rsid w:val="003059DF"/>
    <w:rsid w:val="00305A61"/>
    <w:rsid w:val="00305ABF"/>
    <w:rsid w:val="00305B4D"/>
    <w:rsid w:val="00305B97"/>
    <w:rsid w:val="00305BB7"/>
    <w:rsid w:val="00305BE4"/>
    <w:rsid w:val="00305C33"/>
    <w:rsid w:val="00305C96"/>
    <w:rsid w:val="00305CA0"/>
    <w:rsid w:val="00305CFF"/>
    <w:rsid w:val="00305D2C"/>
    <w:rsid w:val="00305D6E"/>
    <w:rsid w:val="00305D72"/>
    <w:rsid w:val="00305D77"/>
    <w:rsid w:val="00305D9D"/>
    <w:rsid w:val="00305DDC"/>
    <w:rsid w:val="00305DE5"/>
    <w:rsid w:val="00305E4E"/>
    <w:rsid w:val="00305E62"/>
    <w:rsid w:val="00305E9B"/>
    <w:rsid w:val="00305ECA"/>
    <w:rsid w:val="00305EE3"/>
    <w:rsid w:val="00305F5D"/>
    <w:rsid w:val="00305F83"/>
    <w:rsid w:val="00305F8D"/>
    <w:rsid w:val="00305FB1"/>
    <w:rsid w:val="00305FB7"/>
    <w:rsid w:val="00305FB8"/>
    <w:rsid w:val="00305FC4"/>
    <w:rsid w:val="00305FF1"/>
    <w:rsid w:val="00306019"/>
    <w:rsid w:val="0030603D"/>
    <w:rsid w:val="00306067"/>
    <w:rsid w:val="00306076"/>
    <w:rsid w:val="00306097"/>
    <w:rsid w:val="003060B4"/>
    <w:rsid w:val="003060C1"/>
    <w:rsid w:val="003060DC"/>
    <w:rsid w:val="003060ED"/>
    <w:rsid w:val="00306196"/>
    <w:rsid w:val="0030622D"/>
    <w:rsid w:val="0030625A"/>
    <w:rsid w:val="00306260"/>
    <w:rsid w:val="003062C6"/>
    <w:rsid w:val="0030631A"/>
    <w:rsid w:val="00306381"/>
    <w:rsid w:val="00306388"/>
    <w:rsid w:val="003063B0"/>
    <w:rsid w:val="003063B6"/>
    <w:rsid w:val="003063C3"/>
    <w:rsid w:val="003063CB"/>
    <w:rsid w:val="003063CE"/>
    <w:rsid w:val="00306480"/>
    <w:rsid w:val="00306497"/>
    <w:rsid w:val="003064B2"/>
    <w:rsid w:val="003064B9"/>
    <w:rsid w:val="0030654B"/>
    <w:rsid w:val="00306598"/>
    <w:rsid w:val="003065B6"/>
    <w:rsid w:val="003065D8"/>
    <w:rsid w:val="003065E9"/>
    <w:rsid w:val="00306608"/>
    <w:rsid w:val="00306621"/>
    <w:rsid w:val="0030662C"/>
    <w:rsid w:val="00306631"/>
    <w:rsid w:val="00306641"/>
    <w:rsid w:val="0030664A"/>
    <w:rsid w:val="003066BB"/>
    <w:rsid w:val="003066C9"/>
    <w:rsid w:val="003066EB"/>
    <w:rsid w:val="00306716"/>
    <w:rsid w:val="00306738"/>
    <w:rsid w:val="00306772"/>
    <w:rsid w:val="003067B8"/>
    <w:rsid w:val="003067F9"/>
    <w:rsid w:val="00306818"/>
    <w:rsid w:val="00306863"/>
    <w:rsid w:val="003068C5"/>
    <w:rsid w:val="0030694B"/>
    <w:rsid w:val="003069FA"/>
    <w:rsid w:val="00306A26"/>
    <w:rsid w:val="00306A35"/>
    <w:rsid w:val="00306A36"/>
    <w:rsid w:val="00306A5E"/>
    <w:rsid w:val="00306A6F"/>
    <w:rsid w:val="00306A85"/>
    <w:rsid w:val="00306AC4"/>
    <w:rsid w:val="00306ADB"/>
    <w:rsid w:val="00306B3F"/>
    <w:rsid w:val="00306B4E"/>
    <w:rsid w:val="00306BA8"/>
    <w:rsid w:val="00306BAA"/>
    <w:rsid w:val="00306C4C"/>
    <w:rsid w:val="00306C60"/>
    <w:rsid w:val="00306C69"/>
    <w:rsid w:val="00306C6A"/>
    <w:rsid w:val="00306C71"/>
    <w:rsid w:val="00306C9E"/>
    <w:rsid w:val="00306CEF"/>
    <w:rsid w:val="00306DA2"/>
    <w:rsid w:val="00306DAD"/>
    <w:rsid w:val="00306DF7"/>
    <w:rsid w:val="00306EAC"/>
    <w:rsid w:val="00306ED4"/>
    <w:rsid w:val="00306ED5"/>
    <w:rsid w:val="00306EDB"/>
    <w:rsid w:val="00306EFD"/>
    <w:rsid w:val="00306F1C"/>
    <w:rsid w:val="00306F44"/>
    <w:rsid w:val="00306F62"/>
    <w:rsid w:val="00306F85"/>
    <w:rsid w:val="00306FE8"/>
    <w:rsid w:val="00306FEC"/>
    <w:rsid w:val="00306FF8"/>
    <w:rsid w:val="0030705D"/>
    <w:rsid w:val="00307109"/>
    <w:rsid w:val="0030710E"/>
    <w:rsid w:val="00307134"/>
    <w:rsid w:val="00307136"/>
    <w:rsid w:val="0030713D"/>
    <w:rsid w:val="00307161"/>
    <w:rsid w:val="00307180"/>
    <w:rsid w:val="003071A9"/>
    <w:rsid w:val="00307277"/>
    <w:rsid w:val="0030728E"/>
    <w:rsid w:val="00307296"/>
    <w:rsid w:val="003072CE"/>
    <w:rsid w:val="003072D7"/>
    <w:rsid w:val="003072E6"/>
    <w:rsid w:val="00307306"/>
    <w:rsid w:val="0030731F"/>
    <w:rsid w:val="0030735D"/>
    <w:rsid w:val="00307385"/>
    <w:rsid w:val="00307398"/>
    <w:rsid w:val="003073C6"/>
    <w:rsid w:val="003073DF"/>
    <w:rsid w:val="0030740A"/>
    <w:rsid w:val="0030744E"/>
    <w:rsid w:val="00307455"/>
    <w:rsid w:val="0030749C"/>
    <w:rsid w:val="003074AA"/>
    <w:rsid w:val="003074AF"/>
    <w:rsid w:val="003074BC"/>
    <w:rsid w:val="003074DF"/>
    <w:rsid w:val="00307508"/>
    <w:rsid w:val="00307519"/>
    <w:rsid w:val="00307522"/>
    <w:rsid w:val="00307548"/>
    <w:rsid w:val="0030758F"/>
    <w:rsid w:val="003075A5"/>
    <w:rsid w:val="003075C2"/>
    <w:rsid w:val="003075D1"/>
    <w:rsid w:val="0030769E"/>
    <w:rsid w:val="003076D8"/>
    <w:rsid w:val="00307716"/>
    <w:rsid w:val="0030771F"/>
    <w:rsid w:val="00307727"/>
    <w:rsid w:val="00307741"/>
    <w:rsid w:val="00307759"/>
    <w:rsid w:val="00307760"/>
    <w:rsid w:val="00307772"/>
    <w:rsid w:val="00307773"/>
    <w:rsid w:val="00307817"/>
    <w:rsid w:val="00307852"/>
    <w:rsid w:val="003078BD"/>
    <w:rsid w:val="0030792E"/>
    <w:rsid w:val="003079D2"/>
    <w:rsid w:val="003079D9"/>
    <w:rsid w:val="003079FD"/>
    <w:rsid w:val="00307A07"/>
    <w:rsid w:val="00307A15"/>
    <w:rsid w:val="00307A24"/>
    <w:rsid w:val="00307AEA"/>
    <w:rsid w:val="00307B0A"/>
    <w:rsid w:val="00307B4B"/>
    <w:rsid w:val="00307B5E"/>
    <w:rsid w:val="00307B79"/>
    <w:rsid w:val="00307B7A"/>
    <w:rsid w:val="00307BA9"/>
    <w:rsid w:val="00307BBA"/>
    <w:rsid w:val="00307C08"/>
    <w:rsid w:val="00307C1B"/>
    <w:rsid w:val="00307C3E"/>
    <w:rsid w:val="00307CBF"/>
    <w:rsid w:val="00307CEC"/>
    <w:rsid w:val="00307D29"/>
    <w:rsid w:val="00307D2E"/>
    <w:rsid w:val="00307D3C"/>
    <w:rsid w:val="00307D7E"/>
    <w:rsid w:val="00307DCA"/>
    <w:rsid w:val="00307E09"/>
    <w:rsid w:val="00307E86"/>
    <w:rsid w:val="00307E8F"/>
    <w:rsid w:val="00307EA4"/>
    <w:rsid w:val="00307EAC"/>
    <w:rsid w:val="00307EFE"/>
    <w:rsid w:val="00307F8A"/>
    <w:rsid w:val="00310008"/>
    <w:rsid w:val="00310023"/>
    <w:rsid w:val="00310043"/>
    <w:rsid w:val="00310048"/>
    <w:rsid w:val="0031005F"/>
    <w:rsid w:val="00310061"/>
    <w:rsid w:val="00310073"/>
    <w:rsid w:val="00310084"/>
    <w:rsid w:val="003100BD"/>
    <w:rsid w:val="003100C5"/>
    <w:rsid w:val="003100C6"/>
    <w:rsid w:val="003100FF"/>
    <w:rsid w:val="00310120"/>
    <w:rsid w:val="00310155"/>
    <w:rsid w:val="00310171"/>
    <w:rsid w:val="003101A2"/>
    <w:rsid w:val="003101A6"/>
    <w:rsid w:val="003101B8"/>
    <w:rsid w:val="003101D5"/>
    <w:rsid w:val="003101E0"/>
    <w:rsid w:val="003101F4"/>
    <w:rsid w:val="00310213"/>
    <w:rsid w:val="00310256"/>
    <w:rsid w:val="00310279"/>
    <w:rsid w:val="00310284"/>
    <w:rsid w:val="003102F2"/>
    <w:rsid w:val="003102F8"/>
    <w:rsid w:val="0031032B"/>
    <w:rsid w:val="0031032C"/>
    <w:rsid w:val="0031032F"/>
    <w:rsid w:val="00310346"/>
    <w:rsid w:val="003103B0"/>
    <w:rsid w:val="003103D7"/>
    <w:rsid w:val="003103E0"/>
    <w:rsid w:val="0031041D"/>
    <w:rsid w:val="00310434"/>
    <w:rsid w:val="00310467"/>
    <w:rsid w:val="00310468"/>
    <w:rsid w:val="003104AD"/>
    <w:rsid w:val="003104D0"/>
    <w:rsid w:val="003104D4"/>
    <w:rsid w:val="00310525"/>
    <w:rsid w:val="0031052C"/>
    <w:rsid w:val="00310548"/>
    <w:rsid w:val="00310564"/>
    <w:rsid w:val="00310565"/>
    <w:rsid w:val="00310592"/>
    <w:rsid w:val="003105CD"/>
    <w:rsid w:val="003105E0"/>
    <w:rsid w:val="003105FF"/>
    <w:rsid w:val="0031065B"/>
    <w:rsid w:val="003106BD"/>
    <w:rsid w:val="003106D9"/>
    <w:rsid w:val="003106E4"/>
    <w:rsid w:val="003106E8"/>
    <w:rsid w:val="00310713"/>
    <w:rsid w:val="00310717"/>
    <w:rsid w:val="00310742"/>
    <w:rsid w:val="00310753"/>
    <w:rsid w:val="00310757"/>
    <w:rsid w:val="00310773"/>
    <w:rsid w:val="00310782"/>
    <w:rsid w:val="003107B6"/>
    <w:rsid w:val="003107DC"/>
    <w:rsid w:val="00310804"/>
    <w:rsid w:val="00310807"/>
    <w:rsid w:val="003108D9"/>
    <w:rsid w:val="003108FE"/>
    <w:rsid w:val="00310918"/>
    <w:rsid w:val="0031091C"/>
    <w:rsid w:val="00310957"/>
    <w:rsid w:val="003109A9"/>
    <w:rsid w:val="003109FB"/>
    <w:rsid w:val="00310A2C"/>
    <w:rsid w:val="00310A4F"/>
    <w:rsid w:val="00310A6C"/>
    <w:rsid w:val="00310A78"/>
    <w:rsid w:val="00310A8C"/>
    <w:rsid w:val="00310AA6"/>
    <w:rsid w:val="00310ABF"/>
    <w:rsid w:val="00310B06"/>
    <w:rsid w:val="00310B0A"/>
    <w:rsid w:val="00310B0D"/>
    <w:rsid w:val="00310B3A"/>
    <w:rsid w:val="00310B78"/>
    <w:rsid w:val="00310BAF"/>
    <w:rsid w:val="00310C27"/>
    <w:rsid w:val="00310C77"/>
    <w:rsid w:val="00310D3B"/>
    <w:rsid w:val="00310D63"/>
    <w:rsid w:val="00310D65"/>
    <w:rsid w:val="00310DC5"/>
    <w:rsid w:val="00310E57"/>
    <w:rsid w:val="00310EC5"/>
    <w:rsid w:val="00310EDD"/>
    <w:rsid w:val="00310EEB"/>
    <w:rsid w:val="00310EF3"/>
    <w:rsid w:val="00310EF8"/>
    <w:rsid w:val="00310F35"/>
    <w:rsid w:val="00310F58"/>
    <w:rsid w:val="00310F73"/>
    <w:rsid w:val="00310F7E"/>
    <w:rsid w:val="00310F81"/>
    <w:rsid w:val="00310F9D"/>
    <w:rsid w:val="00310FD7"/>
    <w:rsid w:val="00311002"/>
    <w:rsid w:val="0031103F"/>
    <w:rsid w:val="00311050"/>
    <w:rsid w:val="00311080"/>
    <w:rsid w:val="00311093"/>
    <w:rsid w:val="0031109D"/>
    <w:rsid w:val="00311142"/>
    <w:rsid w:val="0031119B"/>
    <w:rsid w:val="003111B0"/>
    <w:rsid w:val="00311200"/>
    <w:rsid w:val="00311237"/>
    <w:rsid w:val="00311284"/>
    <w:rsid w:val="003112B3"/>
    <w:rsid w:val="003112C8"/>
    <w:rsid w:val="00311316"/>
    <w:rsid w:val="0031133D"/>
    <w:rsid w:val="003113AB"/>
    <w:rsid w:val="003113AE"/>
    <w:rsid w:val="003113CD"/>
    <w:rsid w:val="003113EA"/>
    <w:rsid w:val="00311431"/>
    <w:rsid w:val="0031146D"/>
    <w:rsid w:val="00311503"/>
    <w:rsid w:val="00311529"/>
    <w:rsid w:val="0031153E"/>
    <w:rsid w:val="0031154C"/>
    <w:rsid w:val="00311562"/>
    <w:rsid w:val="00311582"/>
    <w:rsid w:val="003115D4"/>
    <w:rsid w:val="00311604"/>
    <w:rsid w:val="0031161A"/>
    <w:rsid w:val="0031161D"/>
    <w:rsid w:val="00311626"/>
    <w:rsid w:val="00311640"/>
    <w:rsid w:val="0031167A"/>
    <w:rsid w:val="0031167D"/>
    <w:rsid w:val="00311691"/>
    <w:rsid w:val="00311696"/>
    <w:rsid w:val="003116AB"/>
    <w:rsid w:val="003116AE"/>
    <w:rsid w:val="00311713"/>
    <w:rsid w:val="0031173F"/>
    <w:rsid w:val="00311748"/>
    <w:rsid w:val="00311758"/>
    <w:rsid w:val="00311779"/>
    <w:rsid w:val="00311796"/>
    <w:rsid w:val="0031179E"/>
    <w:rsid w:val="003117B1"/>
    <w:rsid w:val="003117DB"/>
    <w:rsid w:val="0031181E"/>
    <w:rsid w:val="0031181F"/>
    <w:rsid w:val="00311846"/>
    <w:rsid w:val="0031189A"/>
    <w:rsid w:val="0031193B"/>
    <w:rsid w:val="0031195B"/>
    <w:rsid w:val="0031197B"/>
    <w:rsid w:val="00311993"/>
    <w:rsid w:val="003119B8"/>
    <w:rsid w:val="003119DF"/>
    <w:rsid w:val="003119E5"/>
    <w:rsid w:val="003119E6"/>
    <w:rsid w:val="003119F0"/>
    <w:rsid w:val="003119FE"/>
    <w:rsid w:val="00311A37"/>
    <w:rsid w:val="00311A54"/>
    <w:rsid w:val="00311B02"/>
    <w:rsid w:val="00311B49"/>
    <w:rsid w:val="00311B97"/>
    <w:rsid w:val="00311BBF"/>
    <w:rsid w:val="00311BC5"/>
    <w:rsid w:val="00311C18"/>
    <w:rsid w:val="00311C67"/>
    <w:rsid w:val="00311CBE"/>
    <w:rsid w:val="00311CE2"/>
    <w:rsid w:val="00311CEC"/>
    <w:rsid w:val="00311D10"/>
    <w:rsid w:val="00311D5F"/>
    <w:rsid w:val="00311D6D"/>
    <w:rsid w:val="00311DC8"/>
    <w:rsid w:val="00311E17"/>
    <w:rsid w:val="00311E47"/>
    <w:rsid w:val="00311F17"/>
    <w:rsid w:val="00311F41"/>
    <w:rsid w:val="00311F61"/>
    <w:rsid w:val="00311F68"/>
    <w:rsid w:val="00311F6E"/>
    <w:rsid w:val="00311F92"/>
    <w:rsid w:val="00311F94"/>
    <w:rsid w:val="00311FD0"/>
    <w:rsid w:val="00311FD2"/>
    <w:rsid w:val="0031200E"/>
    <w:rsid w:val="0031201D"/>
    <w:rsid w:val="00312033"/>
    <w:rsid w:val="00312071"/>
    <w:rsid w:val="00312074"/>
    <w:rsid w:val="00312099"/>
    <w:rsid w:val="003120D5"/>
    <w:rsid w:val="003120E6"/>
    <w:rsid w:val="00312149"/>
    <w:rsid w:val="00312166"/>
    <w:rsid w:val="003121BE"/>
    <w:rsid w:val="003121D6"/>
    <w:rsid w:val="003122BC"/>
    <w:rsid w:val="00312358"/>
    <w:rsid w:val="003123C9"/>
    <w:rsid w:val="003123D7"/>
    <w:rsid w:val="003123E4"/>
    <w:rsid w:val="0031241B"/>
    <w:rsid w:val="00312468"/>
    <w:rsid w:val="00312496"/>
    <w:rsid w:val="003124CD"/>
    <w:rsid w:val="003124E9"/>
    <w:rsid w:val="00312523"/>
    <w:rsid w:val="00312529"/>
    <w:rsid w:val="003125DD"/>
    <w:rsid w:val="003125DF"/>
    <w:rsid w:val="0031266C"/>
    <w:rsid w:val="0031268E"/>
    <w:rsid w:val="003126A0"/>
    <w:rsid w:val="003126DE"/>
    <w:rsid w:val="003126E8"/>
    <w:rsid w:val="00312736"/>
    <w:rsid w:val="0031273A"/>
    <w:rsid w:val="00312771"/>
    <w:rsid w:val="00312813"/>
    <w:rsid w:val="00312845"/>
    <w:rsid w:val="0031284F"/>
    <w:rsid w:val="0031285E"/>
    <w:rsid w:val="00312871"/>
    <w:rsid w:val="003128A8"/>
    <w:rsid w:val="003128D4"/>
    <w:rsid w:val="003128F0"/>
    <w:rsid w:val="003128FC"/>
    <w:rsid w:val="00312911"/>
    <w:rsid w:val="00312938"/>
    <w:rsid w:val="00312941"/>
    <w:rsid w:val="00312956"/>
    <w:rsid w:val="0031296F"/>
    <w:rsid w:val="00312974"/>
    <w:rsid w:val="003129CC"/>
    <w:rsid w:val="003129D0"/>
    <w:rsid w:val="00312A2C"/>
    <w:rsid w:val="00312AA3"/>
    <w:rsid w:val="00312AC2"/>
    <w:rsid w:val="00312B25"/>
    <w:rsid w:val="00312B7D"/>
    <w:rsid w:val="00312B81"/>
    <w:rsid w:val="00312B82"/>
    <w:rsid w:val="00312B89"/>
    <w:rsid w:val="00312BB1"/>
    <w:rsid w:val="00312C3F"/>
    <w:rsid w:val="00312C51"/>
    <w:rsid w:val="00312C60"/>
    <w:rsid w:val="00312C62"/>
    <w:rsid w:val="00312C64"/>
    <w:rsid w:val="00312CB0"/>
    <w:rsid w:val="00312CD6"/>
    <w:rsid w:val="00312CFF"/>
    <w:rsid w:val="00312D2D"/>
    <w:rsid w:val="00312D8C"/>
    <w:rsid w:val="00312DD0"/>
    <w:rsid w:val="00312DD8"/>
    <w:rsid w:val="00312E35"/>
    <w:rsid w:val="00312E44"/>
    <w:rsid w:val="00312E80"/>
    <w:rsid w:val="00312EAA"/>
    <w:rsid w:val="00312EB0"/>
    <w:rsid w:val="00312EB9"/>
    <w:rsid w:val="00312EBC"/>
    <w:rsid w:val="00312ED5"/>
    <w:rsid w:val="00312F0C"/>
    <w:rsid w:val="00312F1C"/>
    <w:rsid w:val="00312F5D"/>
    <w:rsid w:val="00312FB7"/>
    <w:rsid w:val="00312FF2"/>
    <w:rsid w:val="00313027"/>
    <w:rsid w:val="00313036"/>
    <w:rsid w:val="00313076"/>
    <w:rsid w:val="0031307D"/>
    <w:rsid w:val="0031311C"/>
    <w:rsid w:val="00313155"/>
    <w:rsid w:val="0031315E"/>
    <w:rsid w:val="0031317F"/>
    <w:rsid w:val="003131CE"/>
    <w:rsid w:val="003131E2"/>
    <w:rsid w:val="003131F8"/>
    <w:rsid w:val="0031321A"/>
    <w:rsid w:val="0031323B"/>
    <w:rsid w:val="003132A9"/>
    <w:rsid w:val="003132B2"/>
    <w:rsid w:val="003132FA"/>
    <w:rsid w:val="003132FB"/>
    <w:rsid w:val="00313314"/>
    <w:rsid w:val="00313320"/>
    <w:rsid w:val="0031332B"/>
    <w:rsid w:val="00313368"/>
    <w:rsid w:val="00313395"/>
    <w:rsid w:val="0031339A"/>
    <w:rsid w:val="003133E7"/>
    <w:rsid w:val="0031342B"/>
    <w:rsid w:val="00313444"/>
    <w:rsid w:val="0031348D"/>
    <w:rsid w:val="00313495"/>
    <w:rsid w:val="003134EE"/>
    <w:rsid w:val="003134FD"/>
    <w:rsid w:val="0031350F"/>
    <w:rsid w:val="0031351E"/>
    <w:rsid w:val="00313544"/>
    <w:rsid w:val="0031355C"/>
    <w:rsid w:val="00313562"/>
    <w:rsid w:val="003135A0"/>
    <w:rsid w:val="003135C4"/>
    <w:rsid w:val="003135E6"/>
    <w:rsid w:val="0031364F"/>
    <w:rsid w:val="0031366B"/>
    <w:rsid w:val="003136C7"/>
    <w:rsid w:val="0031372C"/>
    <w:rsid w:val="00313768"/>
    <w:rsid w:val="0031376C"/>
    <w:rsid w:val="00313794"/>
    <w:rsid w:val="0031379B"/>
    <w:rsid w:val="0031379F"/>
    <w:rsid w:val="003137BC"/>
    <w:rsid w:val="003137BD"/>
    <w:rsid w:val="003137CC"/>
    <w:rsid w:val="003137E6"/>
    <w:rsid w:val="00313828"/>
    <w:rsid w:val="00313857"/>
    <w:rsid w:val="00313859"/>
    <w:rsid w:val="0031387D"/>
    <w:rsid w:val="003138CC"/>
    <w:rsid w:val="00313904"/>
    <w:rsid w:val="00313908"/>
    <w:rsid w:val="00313922"/>
    <w:rsid w:val="0031396A"/>
    <w:rsid w:val="00313984"/>
    <w:rsid w:val="003139C1"/>
    <w:rsid w:val="003139C3"/>
    <w:rsid w:val="003139D8"/>
    <w:rsid w:val="00313A0D"/>
    <w:rsid w:val="00313A0E"/>
    <w:rsid w:val="00313A14"/>
    <w:rsid w:val="00313A2B"/>
    <w:rsid w:val="00313A85"/>
    <w:rsid w:val="00313A8E"/>
    <w:rsid w:val="00313A91"/>
    <w:rsid w:val="00313A9A"/>
    <w:rsid w:val="00313AB5"/>
    <w:rsid w:val="00313AD5"/>
    <w:rsid w:val="00313AE5"/>
    <w:rsid w:val="00313AEB"/>
    <w:rsid w:val="00313B04"/>
    <w:rsid w:val="00313B26"/>
    <w:rsid w:val="00313B4B"/>
    <w:rsid w:val="00313B6C"/>
    <w:rsid w:val="00313BE4"/>
    <w:rsid w:val="00313BF1"/>
    <w:rsid w:val="00313BF4"/>
    <w:rsid w:val="00313C22"/>
    <w:rsid w:val="00313C32"/>
    <w:rsid w:val="00313D27"/>
    <w:rsid w:val="00313D59"/>
    <w:rsid w:val="00313DAE"/>
    <w:rsid w:val="00313E0A"/>
    <w:rsid w:val="00313E1E"/>
    <w:rsid w:val="00313E3C"/>
    <w:rsid w:val="00313E41"/>
    <w:rsid w:val="00313E70"/>
    <w:rsid w:val="00313EBC"/>
    <w:rsid w:val="00313EC3"/>
    <w:rsid w:val="00313EDF"/>
    <w:rsid w:val="00313F54"/>
    <w:rsid w:val="00313F60"/>
    <w:rsid w:val="00313F72"/>
    <w:rsid w:val="00313FE5"/>
    <w:rsid w:val="00314017"/>
    <w:rsid w:val="00314036"/>
    <w:rsid w:val="00314053"/>
    <w:rsid w:val="0031408A"/>
    <w:rsid w:val="00314098"/>
    <w:rsid w:val="0031409F"/>
    <w:rsid w:val="003140A8"/>
    <w:rsid w:val="00314162"/>
    <w:rsid w:val="003141E6"/>
    <w:rsid w:val="003141FD"/>
    <w:rsid w:val="00314203"/>
    <w:rsid w:val="0031421A"/>
    <w:rsid w:val="0031424C"/>
    <w:rsid w:val="00314260"/>
    <w:rsid w:val="00314261"/>
    <w:rsid w:val="003142CB"/>
    <w:rsid w:val="003142D3"/>
    <w:rsid w:val="003142D7"/>
    <w:rsid w:val="003142E8"/>
    <w:rsid w:val="003142E9"/>
    <w:rsid w:val="003142F0"/>
    <w:rsid w:val="003142F1"/>
    <w:rsid w:val="003142FA"/>
    <w:rsid w:val="0031432B"/>
    <w:rsid w:val="0031434C"/>
    <w:rsid w:val="0031437B"/>
    <w:rsid w:val="00314382"/>
    <w:rsid w:val="003143B8"/>
    <w:rsid w:val="00314463"/>
    <w:rsid w:val="00314495"/>
    <w:rsid w:val="003144D1"/>
    <w:rsid w:val="003144FB"/>
    <w:rsid w:val="00314504"/>
    <w:rsid w:val="00314525"/>
    <w:rsid w:val="00314548"/>
    <w:rsid w:val="00314596"/>
    <w:rsid w:val="0031461D"/>
    <w:rsid w:val="00314624"/>
    <w:rsid w:val="0031463F"/>
    <w:rsid w:val="0031465C"/>
    <w:rsid w:val="0031469F"/>
    <w:rsid w:val="003146A1"/>
    <w:rsid w:val="00314717"/>
    <w:rsid w:val="00314752"/>
    <w:rsid w:val="00314756"/>
    <w:rsid w:val="00314758"/>
    <w:rsid w:val="0031475D"/>
    <w:rsid w:val="0031476E"/>
    <w:rsid w:val="003147EA"/>
    <w:rsid w:val="00314867"/>
    <w:rsid w:val="00314907"/>
    <w:rsid w:val="00314941"/>
    <w:rsid w:val="003149A2"/>
    <w:rsid w:val="00314A13"/>
    <w:rsid w:val="00314A4C"/>
    <w:rsid w:val="00314A6D"/>
    <w:rsid w:val="00314A91"/>
    <w:rsid w:val="00314ACE"/>
    <w:rsid w:val="00314AE5"/>
    <w:rsid w:val="00314AEC"/>
    <w:rsid w:val="00314BB9"/>
    <w:rsid w:val="00314BBF"/>
    <w:rsid w:val="00314BE3"/>
    <w:rsid w:val="00314BF7"/>
    <w:rsid w:val="00314C86"/>
    <w:rsid w:val="00314C9E"/>
    <w:rsid w:val="00314CB8"/>
    <w:rsid w:val="00314CC3"/>
    <w:rsid w:val="00314D9F"/>
    <w:rsid w:val="00314DA1"/>
    <w:rsid w:val="00314DB2"/>
    <w:rsid w:val="00314DD7"/>
    <w:rsid w:val="00314DE2"/>
    <w:rsid w:val="00314DEF"/>
    <w:rsid w:val="00314DFA"/>
    <w:rsid w:val="00314E00"/>
    <w:rsid w:val="00314E0A"/>
    <w:rsid w:val="00314E29"/>
    <w:rsid w:val="00314E5F"/>
    <w:rsid w:val="00314E9B"/>
    <w:rsid w:val="00314EC4"/>
    <w:rsid w:val="00314F41"/>
    <w:rsid w:val="00314F5C"/>
    <w:rsid w:val="00314F6E"/>
    <w:rsid w:val="00314F6F"/>
    <w:rsid w:val="00314FD5"/>
    <w:rsid w:val="00315072"/>
    <w:rsid w:val="0031508F"/>
    <w:rsid w:val="003150B9"/>
    <w:rsid w:val="00315105"/>
    <w:rsid w:val="00315148"/>
    <w:rsid w:val="00315153"/>
    <w:rsid w:val="0031517A"/>
    <w:rsid w:val="00315181"/>
    <w:rsid w:val="00315198"/>
    <w:rsid w:val="003151CE"/>
    <w:rsid w:val="003151D7"/>
    <w:rsid w:val="003151E9"/>
    <w:rsid w:val="003151F6"/>
    <w:rsid w:val="00315226"/>
    <w:rsid w:val="0031527E"/>
    <w:rsid w:val="0031528B"/>
    <w:rsid w:val="003152BC"/>
    <w:rsid w:val="0031531E"/>
    <w:rsid w:val="0031533E"/>
    <w:rsid w:val="00315375"/>
    <w:rsid w:val="00315434"/>
    <w:rsid w:val="00315436"/>
    <w:rsid w:val="00315473"/>
    <w:rsid w:val="003154C8"/>
    <w:rsid w:val="003154DA"/>
    <w:rsid w:val="003154DB"/>
    <w:rsid w:val="003154F4"/>
    <w:rsid w:val="00315585"/>
    <w:rsid w:val="003155D2"/>
    <w:rsid w:val="003155EF"/>
    <w:rsid w:val="003155F5"/>
    <w:rsid w:val="00315649"/>
    <w:rsid w:val="003156A8"/>
    <w:rsid w:val="003156C0"/>
    <w:rsid w:val="00315755"/>
    <w:rsid w:val="00315767"/>
    <w:rsid w:val="0031578B"/>
    <w:rsid w:val="00315793"/>
    <w:rsid w:val="003157CB"/>
    <w:rsid w:val="003157D6"/>
    <w:rsid w:val="003157DD"/>
    <w:rsid w:val="003157F6"/>
    <w:rsid w:val="00315828"/>
    <w:rsid w:val="0031582A"/>
    <w:rsid w:val="0031584D"/>
    <w:rsid w:val="003158A4"/>
    <w:rsid w:val="003158A8"/>
    <w:rsid w:val="003158C0"/>
    <w:rsid w:val="003158D5"/>
    <w:rsid w:val="003158EC"/>
    <w:rsid w:val="0031590A"/>
    <w:rsid w:val="00315910"/>
    <w:rsid w:val="0031594A"/>
    <w:rsid w:val="00315988"/>
    <w:rsid w:val="003159B9"/>
    <w:rsid w:val="003159CE"/>
    <w:rsid w:val="003159F8"/>
    <w:rsid w:val="00315A29"/>
    <w:rsid w:val="00315ADC"/>
    <w:rsid w:val="00315B2B"/>
    <w:rsid w:val="00315B46"/>
    <w:rsid w:val="00315BB2"/>
    <w:rsid w:val="00315BE6"/>
    <w:rsid w:val="00315C03"/>
    <w:rsid w:val="00315C59"/>
    <w:rsid w:val="00315C9C"/>
    <w:rsid w:val="00315CA9"/>
    <w:rsid w:val="00315D29"/>
    <w:rsid w:val="00315D7F"/>
    <w:rsid w:val="00315D88"/>
    <w:rsid w:val="00315DA9"/>
    <w:rsid w:val="00315DB8"/>
    <w:rsid w:val="00315DF7"/>
    <w:rsid w:val="00315E2B"/>
    <w:rsid w:val="00315E31"/>
    <w:rsid w:val="00315E81"/>
    <w:rsid w:val="00315ED5"/>
    <w:rsid w:val="00316014"/>
    <w:rsid w:val="00316071"/>
    <w:rsid w:val="003160AB"/>
    <w:rsid w:val="00316116"/>
    <w:rsid w:val="00316147"/>
    <w:rsid w:val="00316176"/>
    <w:rsid w:val="00316178"/>
    <w:rsid w:val="0031617D"/>
    <w:rsid w:val="0031619E"/>
    <w:rsid w:val="003161D1"/>
    <w:rsid w:val="00316203"/>
    <w:rsid w:val="00316225"/>
    <w:rsid w:val="003162B7"/>
    <w:rsid w:val="003162D2"/>
    <w:rsid w:val="003162DF"/>
    <w:rsid w:val="003162E6"/>
    <w:rsid w:val="00316309"/>
    <w:rsid w:val="00316342"/>
    <w:rsid w:val="00316382"/>
    <w:rsid w:val="0031642F"/>
    <w:rsid w:val="00316465"/>
    <w:rsid w:val="00316473"/>
    <w:rsid w:val="003164B9"/>
    <w:rsid w:val="003164D1"/>
    <w:rsid w:val="00316597"/>
    <w:rsid w:val="003165F2"/>
    <w:rsid w:val="0031663C"/>
    <w:rsid w:val="0031667F"/>
    <w:rsid w:val="00316706"/>
    <w:rsid w:val="003168CA"/>
    <w:rsid w:val="003168E5"/>
    <w:rsid w:val="00316928"/>
    <w:rsid w:val="00316954"/>
    <w:rsid w:val="00316956"/>
    <w:rsid w:val="00316963"/>
    <w:rsid w:val="0031696B"/>
    <w:rsid w:val="0031696C"/>
    <w:rsid w:val="00316992"/>
    <w:rsid w:val="003169BF"/>
    <w:rsid w:val="00316A3A"/>
    <w:rsid w:val="00316A40"/>
    <w:rsid w:val="00316A43"/>
    <w:rsid w:val="00316ABB"/>
    <w:rsid w:val="00316AD0"/>
    <w:rsid w:val="00316AF4"/>
    <w:rsid w:val="00316B18"/>
    <w:rsid w:val="00316B47"/>
    <w:rsid w:val="00316B70"/>
    <w:rsid w:val="00316B7F"/>
    <w:rsid w:val="00316BB5"/>
    <w:rsid w:val="00316BB7"/>
    <w:rsid w:val="00316BD4"/>
    <w:rsid w:val="00316BFE"/>
    <w:rsid w:val="00316C0E"/>
    <w:rsid w:val="00316C20"/>
    <w:rsid w:val="00316C30"/>
    <w:rsid w:val="00316C38"/>
    <w:rsid w:val="00316C59"/>
    <w:rsid w:val="00316CB5"/>
    <w:rsid w:val="00316CC1"/>
    <w:rsid w:val="00316CEE"/>
    <w:rsid w:val="00316CF2"/>
    <w:rsid w:val="00316D26"/>
    <w:rsid w:val="00316D44"/>
    <w:rsid w:val="00316D45"/>
    <w:rsid w:val="00316E49"/>
    <w:rsid w:val="00316E6E"/>
    <w:rsid w:val="00316E77"/>
    <w:rsid w:val="00316EA1"/>
    <w:rsid w:val="00316EBD"/>
    <w:rsid w:val="00316F20"/>
    <w:rsid w:val="00316F47"/>
    <w:rsid w:val="00316F61"/>
    <w:rsid w:val="00316F8A"/>
    <w:rsid w:val="00316FE3"/>
    <w:rsid w:val="00316FFB"/>
    <w:rsid w:val="00316FFD"/>
    <w:rsid w:val="0031703A"/>
    <w:rsid w:val="00317045"/>
    <w:rsid w:val="00317068"/>
    <w:rsid w:val="003170D0"/>
    <w:rsid w:val="00317128"/>
    <w:rsid w:val="00317167"/>
    <w:rsid w:val="00317174"/>
    <w:rsid w:val="0031718A"/>
    <w:rsid w:val="00317192"/>
    <w:rsid w:val="003171C1"/>
    <w:rsid w:val="003171FD"/>
    <w:rsid w:val="003171FE"/>
    <w:rsid w:val="00317234"/>
    <w:rsid w:val="003172E2"/>
    <w:rsid w:val="003172E9"/>
    <w:rsid w:val="003173CC"/>
    <w:rsid w:val="0031746D"/>
    <w:rsid w:val="00317475"/>
    <w:rsid w:val="003174A4"/>
    <w:rsid w:val="003174B9"/>
    <w:rsid w:val="003174C0"/>
    <w:rsid w:val="003174D2"/>
    <w:rsid w:val="00317520"/>
    <w:rsid w:val="0031755C"/>
    <w:rsid w:val="00317574"/>
    <w:rsid w:val="00317583"/>
    <w:rsid w:val="003175AC"/>
    <w:rsid w:val="003175B7"/>
    <w:rsid w:val="003175BD"/>
    <w:rsid w:val="003175CA"/>
    <w:rsid w:val="003175E2"/>
    <w:rsid w:val="003175F1"/>
    <w:rsid w:val="00317606"/>
    <w:rsid w:val="0031760A"/>
    <w:rsid w:val="00317626"/>
    <w:rsid w:val="00317634"/>
    <w:rsid w:val="00317636"/>
    <w:rsid w:val="00317640"/>
    <w:rsid w:val="0031764A"/>
    <w:rsid w:val="00317666"/>
    <w:rsid w:val="00317676"/>
    <w:rsid w:val="003176C1"/>
    <w:rsid w:val="003176CA"/>
    <w:rsid w:val="003176CC"/>
    <w:rsid w:val="00317725"/>
    <w:rsid w:val="00317735"/>
    <w:rsid w:val="00317744"/>
    <w:rsid w:val="00317778"/>
    <w:rsid w:val="00317786"/>
    <w:rsid w:val="00317796"/>
    <w:rsid w:val="003177D2"/>
    <w:rsid w:val="003177D8"/>
    <w:rsid w:val="0031780E"/>
    <w:rsid w:val="0031782A"/>
    <w:rsid w:val="00317861"/>
    <w:rsid w:val="003178B5"/>
    <w:rsid w:val="00317902"/>
    <w:rsid w:val="0031791C"/>
    <w:rsid w:val="0031797B"/>
    <w:rsid w:val="003179C0"/>
    <w:rsid w:val="003179FD"/>
    <w:rsid w:val="00317A07"/>
    <w:rsid w:val="00317A48"/>
    <w:rsid w:val="00317A50"/>
    <w:rsid w:val="00317A56"/>
    <w:rsid w:val="00317A74"/>
    <w:rsid w:val="00317A8B"/>
    <w:rsid w:val="00317A8C"/>
    <w:rsid w:val="00317B1A"/>
    <w:rsid w:val="00317B3D"/>
    <w:rsid w:val="00317B6D"/>
    <w:rsid w:val="00317B77"/>
    <w:rsid w:val="00317B9C"/>
    <w:rsid w:val="00317BA1"/>
    <w:rsid w:val="00317BF9"/>
    <w:rsid w:val="00317C1E"/>
    <w:rsid w:val="00317C33"/>
    <w:rsid w:val="00317C39"/>
    <w:rsid w:val="00317C4B"/>
    <w:rsid w:val="00317C7D"/>
    <w:rsid w:val="00317C92"/>
    <w:rsid w:val="00317CA9"/>
    <w:rsid w:val="00317CE8"/>
    <w:rsid w:val="00317D0B"/>
    <w:rsid w:val="00317D0C"/>
    <w:rsid w:val="00317D7C"/>
    <w:rsid w:val="00317D92"/>
    <w:rsid w:val="00317DA3"/>
    <w:rsid w:val="00317DA4"/>
    <w:rsid w:val="00317DAD"/>
    <w:rsid w:val="00317DC9"/>
    <w:rsid w:val="00317DDB"/>
    <w:rsid w:val="00317DDC"/>
    <w:rsid w:val="00317E72"/>
    <w:rsid w:val="00317E8C"/>
    <w:rsid w:val="00317E90"/>
    <w:rsid w:val="00317EA5"/>
    <w:rsid w:val="00317EDF"/>
    <w:rsid w:val="00317F11"/>
    <w:rsid w:val="00317F3E"/>
    <w:rsid w:val="00317F41"/>
    <w:rsid w:val="00317F76"/>
    <w:rsid w:val="00317FF2"/>
    <w:rsid w:val="00320035"/>
    <w:rsid w:val="00320047"/>
    <w:rsid w:val="0032004F"/>
    <w:rsid w:val="003200E7"/>
    <w:rsid w:val="003200EB"/>
    <w:rsid w:val="00320115"/>
    <w:rsid w:val="00320134"/>
    <w:rsid w:val="0032013A"/>
    <w:rsid w:val="0032015A"/>
    <w:rsid w:val="003201BF"/>
    <w:rsid w:val="00320206"/>
    <w:rsid w:val="0032023B"/>
    <w:rsid w:val="00320266"/>
    <w:rsid w:val="0032026F"/>
    <w:rsid w:val="00320293"/>
    <w:rsid w:val="003202B6"/>
    <w:rsid w:val="003202D2"/>
    <w:rsid w:val="003202ED"/>
    <w:rsid w:val="003202FA"/>
    <w:rsid w:val="00320331"/>
    <w:rsid w:val="003203A2"/>
    <w:rsid w:val="003203AB"/>
    <w:rsid w:val="003203AC"/>
    <w:rsid w:val="003203B6"/>
    <w:rsid w:val="003203C9"/>
    <w:rsid w:val="0032043A"/>
    <w:rsid w:val="003204D6"/>
    <w:rsid w:val="00320514"/>
    <w:rsid w:val="0032053D"/>
    <w:rsid w:val="00320570"/>
    <w:rsid w:val="0032058A"/>
    <w:rsid w:val="00320592"/>
    <w:rsid w:val="0032059B"/>
    <w:rsid w:val="003205AC"/>
    <w:rsid w:val="003205B5"/>
    <w:rsid w:val="00320648"/>
    <w:rsid w:val="00320695"/>
    <w:rsid w:val="003206B5"/>
    <w:rsid w:val="003206B8"/>
    <w:rsid w:val="003206DE"/>
    <w:rsid w:val="003206E1"/>
    <w:rsid w:val="003206EE"/>
    <w:rsid w:val="00320738"/>
    <w:rsid w:val="00320780"/>
    <w:rsid w:val="003207D5"/>
    <w:rsid w:val="00320833"/>
    <w:rsid w:val="00320834"/>
    <w:rsid w:val="00320848"/>
    <w:rsid w:val="0032088F"/>
    <w:rsid w:val="003208A4"/>
    <w:rsid w:val="00320900"/>
    <w:rsid w:val="0032091E"/>
    <w:rsid w:val="0032092D"/>
    <w:rsid w:val="0032092E"/>
    <w:rsid w:val="0032096C"/>
    <w:rsid w:val="00320999"/>
    <w:rsid w:val="003209BC"/>
    <w:rsid w:val="003209F3"/>
    <w:rsid w:val="00320A18"/>
    <w:rsid w:val="00320A1C"/>
    <w:rsid w:val="00320A45"/>
    <w:rsid w:val="00320B44"/>
    <w:rsid w:val="00320B64"/>
    <w:rsid w:val="00320BDF"/>
    <w:rsid w:val="00320BF7"/>
    <w:rsid w:val="00320C35"/>
    <w:rsid w:val="00320C5C"/>
    <w:rsid w:val="00320CED"/>
    <w:rsid w:val="00320D1A"/>
    <w:rsid w:val="00320D55"/>
    <w:rsid w:val="00320D58"/>
    <w:rsid w:val="00320D6C"/>
    <w:rsid w:val="00320D92"/>
    <w:rsid w:val="00320DA8"/>
    <w:rsid w:val="00320DC4"/>
    <w:rsid w:val="00320DCA"/>
    <w:rsid w:val="00320DE9"/>
    <w:rsid w:val="00320DEC"/>
    <w:rsid w:val="00320DEE"/>
    <w:rsid w:val="00320DF4"/>
    <w:rsid w:val="00320E15"/>
    <w:rsid w:val="00320E1F"/>
    <w:rsid w:val="00320E4E"/>
    <w:rsid w:val="00320E51"/>
    <w:rsid w:val="00320E67"/>
    <w:rsid w:val="00320E7F"/>
    <w:rsid w:val="00320EC8"/>
    <w:rsid w:val="00320EEC"/>
    <w:rsid w:val="00320F33"/>
    <w:rsid w:val="00320FA5"/>
    <w:rsid w:val="00320FBC"/>
    <w:rsid w:val="00320FCB"/>
    <w:rsid w:val="00320FF1"/>
    <w:rsid w:val="0032100B"/>
    <w:rsid w:val="00321022"/>
    <w:rsid w:val="0032104F"/>
    <w:rsid w:val="0032106E"/>
    <w:rsid w:val="003210BB"/>
    <w:rsid w:val="003210D1"/>
    <w:rsid w:val="003210D7"/>
    <w:rsid w:val="003210F3"/>
    <w:rsid w:val="00321108"/>
    <w:rsid w:val="00321116"/>
    <w:rsid w:val="00321142"/>
    <w:rsid w:val="00321169"/>
    <w:rsid w:val="0032116D"/>
    <w:rsid w:val="00321175"/>
    <w:rsid w:val="0032117D"/>
    <w:rsid w:val="00321190"/>
    <w:rsid w:val="003211C2"/>
    <w:rsid w:val="003211CE"/>
    <w:rsid w:val="003211EB"/>
    <w:rsid w:val="0032121C"/>
    <w:rsid w:val="0032122E"/>
    <w:rsid w:val="00321239"/>
    <w:rsid w:val="0032127B"/>
    <w:rsid w:val="003213F2"/>
    <w:rsid w:val="003213F6"/>
    <w:rsid w:val="00321402"/>
    <w:rsid w:val="0032143D"/>
    <w:rsid w:val="00321499"/>
    <w:rsid w:val="003214B9"/>
    <w:rsid w:val="00321531"/>
    <w:rsid w:val="0032154B"/>
    <w:rsid w:val="00321593"/>
    <w:rsid w:val="003215D5"/>
    <w:rsid w:val="003215DC"/>
    <w:rsid w:val="003215DE"/>
    <w:rsid w:val="0032162F"/>
    <w:rsid w:val="00321636"/>
    <w:rsid w:val="00321669"/>
    <w:rsid w:val="0032166E"/>
    <w:rsid w:val="0032167D"/>
    <w:rsid w:val="003216D6"/>
    <w:rsid w:val="003217A7"/>
    <w:rsid w:val="00321837"/>
    <w:rsid w:val="0032184D"/>
    <w:rsid w:val="00321859"/>
    <w:rsid w:val="0032186B"/>
    <w:rsid w:val="00321870"/>
    <w:rsid w:val="003218C4"/>
    <w:rsid w:val="00321904"/>
    <w:rsid w:val="0032193D"/>
    <w:rsid w:val="00321979"/>
    <w:rsid w:val="00321995"/>
    <w:rsid w:val="00321A0B"/>
    <w:rsid w:val="00321A0E"/>
    <w:rsid w:val="00321A20"/>
    <w:rsid w:val="00321A57"/>
    <w:rsid w:val="00321A5A"/>
    <w:rsid w:val="00321A8A"/>
    <w:rsid w:val="00321AAD"/>
    <w:rsid w:val="00321ABB"/>
    <w:rsid w:val="00321ACE"/>
    <w:rsid w:val="00321AD6"/>
    <w:rsid w:val="00321B05"/>
    <w:rsid w:val="00321B2A"/>
    <w:rsid w:val="00321B67"/>
    <w:rsid w:val="00321BB3"/>
    <w:rsid w:val="00321BF3"/>
    <w:rsid w:val="00321C00"/>
    <w:rsid w:val="00321C0C"/>
    <w:rsid w:val="00321C4D"/>
    <w:rsid w:val="00321D06"/>
    <w:rsid w:val="00321D2D"/>
    <w:rsid w:val="00321D52"/>
    <w:rsid w:val="00321D54"/>
    <w:rsid w:val="00321D8B"/>
    <w:rsid w:val="00321DE0"/>
    <w:rsid w:val="00321E48"/>
    <w:rsid w:val="00321E72"/>
    <w:rsid w:val="00321E8B"/>
    <w:rsid w:val="00321E9D"/>
    <w:rsid w:val="00321EC2"/>
    <w:rsid w:val="00321F26"/>
    <w:rsid w:val="00321F90"/>
    <w:rsid w:val="00321FA6"/>
    <w:rsid w:val="00321FAC"/>
    <w:rsid w:val="00321FB0"/>
    <w:rsid w:val="00321FB6"/>
    <w:rsid w:val="00321FC6"/>
    <w:rsid w:val="00321FCC"/>
    <w:rsid w:val="00321FE4"/>
    <w:rsid w:val="00322032"/>
    <w:rsid w:val="0032206A"/>
    <w:rsid w:val="00322096"/>
    <w:rsid w:val="003220B1"/>
    <w:rsid w:val="0032211B"/>
    <w:rsid w:val="00322161"/>
    <w:rsid w:val="00322164"/>
    <w:rsid w:val="00322185"/>
    <w:rsid w:val="003221E9"/>
    <w:rsid w:val="003221F2"/>
    <w:rsid w:val="00322206"/>
    <w:rsid w:val="00322261"/>
    <w:rsid w:val="00322283"/>
    <w:rsid w:val="003222AF"/>
    <w:rsid w:val="003222C9"/>
    <w:rsid w:val="003222DC"/>
    <w:rsid w:val="003222F4"/>
    <w:rsid w:val="0032232B"/>
    <w:rsid w:val="00322349"/>
    <w:rsid w:val="00322351"/>
    <w:rsid w:val="0032235A"/>
    <w:rsid w:val="00322367"/>
    <w:rsid w:val="003223AA"/>
    <w:rsid w:val="003223E3"/>
    <w:rsid w:val="00322403"/>
    <w:rsid w:val="00322441"/>
    <w:rsid w:val="00322453"/>
    <w:rsid w:val="00322490"/>
    <w:rsid w:val="003224B2"/>
    <w:rsid w:val="003224D1"/>
    <w:rsid w:val="0032252E"/>
    <w:rsid w:val="00322542"/>
    <w:rsid w:val="00322553"/>
    <w:rsid w:val="00322561"/>
    <w:rsid w:val="00322571"/>
    <w:rsid w:val="00322585"/>
    <w:rsid w:val="003225D7"/>
    <w:rsid w:val="0032261C"/>
    <w:rsid w:val="00322654"/>
    <w:rsid w:val="00322675"/>
    <w:rsid w:val="00322682"/>
    <w:rsid w:val="0032268E"/>
    <w:rsid w:val="003226B1"/>
    <w:rsid w:val="003226F4"/>
    <w:rsid w:val="00322704"/>
    <w:rsid w:val="00322711"/>
    <w:rsid w:val="0032271A"/>
    <w:rsid w:val="00322774"/>
    <w:rsid w:val="003227EB"/>
    <w:rsid w:val="003227ED"/>
    <w:rsid w:val="003227FB"/>
    <w:rsid w:val="003228A1"/>
    <w:rsid w:val="003228C1"/>
    <w:rsid w:val="0032290E"/>
    <w:rsid w:val="0032297B"/>
    <w:rsid w:val="0032298E"/>
    <w:rsid w:val="0032299D"/>
    <w:rsid w:val="003229AB"/>
    <w:rsid w:val="003229AD"/>
    <w:rsid w:val="003229B3"/>
    <w:rsid w:val="00322A13"/>
    <w:rsid w:val="00322A57"/>
    <w:rsid w:val="00322AEC"/>
    <w:rsid w:val="00322B39"/>
    <w:rsid w:val="00322BBE"/>
    <w:rsid w:val="00322BCF"/>
    <w:rsid w:val="00322BE9"/>
    <w:rsid w:val="00322BF9"/>
    <w:rsid w:val="00322C24"/>
    <w:rsid w:val="00322C33"/>
    <w:rsid w:val="00322C39"/>
    <w:rsid w:val="00322C9F"/>
    <w:rsid w:val="00322CCE"/>
    <w:rsid w:val="00322CDA"/>
    <w:rsid w:val="00322CDE"/>
    <w:rsid w:val="00322D07"/>
    <w:rsid w:val="00322D08"/>
    <w:rsid w:val="00322D0F"/>
    <w:rsid w:val="00322D46"/>
    <w:rsid w:val="00322D64"/>
    <w:rsid w:val="00322D6D"/>
    <w:rsid w:val="00322D80"/>
    <w:rsid w:val="00322DAC"/>
    <w:rsid w:val="00322DC7"/>
    <w:rsid w:val="00322DD6"/>
    <w:rsid w:val="00322DD7"/>
    <w:rsid w:val="00322E05"/>
    <w:rsid w:val="00322E36"/>
    <w:rsid w:val="00322E41"/>
    <w:rsid w:val="00322E4C"/>
    <w:rsid w:val="00322E55"/>
    <w:rsid w:val="00322E77"/>
    <w:rsid w:val="00322E90"/>
    <w:rsid w:val="00322E92"/>
    <w:rsid w:val="00322E93"/>
    <w:rsid w:val="00322E9C"/>
    <w:rsid w:val="00322ECB"/>
    <w:rsid w:val="00322EF3"/>
    <w:rsid w:val="00322EFC"/>
    <w:rsid w:val="00322EFE"/>
    <w:rsid w:val="00322F50"/>
    <w:rsid w:val="00322F56"/>
    <w:rsid w:val="00322F5C"/>
    <w:rsid w:val="00322F66"/>
    <w:rsid w:val="00322F70"/>
    <w:rsid w:val="00322F7C"/>
    <w:rsid w:val="00322F87"/>
    <w:rsid w:val="00322FF8"/>
    <w:rsid w:val="00323020"/>
    <w:rsid w:val="00323074"/>
    <w:rsid w:val="00323094"/>
    <w:rsid w:val="0032309B"/>
    <w:rsid w:val="003230A1"/>
    <w:rsid w:val="003230F4"/>
    <w:rsid w:val="003231B0"/>
    <w:rsid w:val="003231F2"/>
    <w:rsid w:val="003231F8"/>
    <w:rsid w:val="00323207"/>
    <w:rsid w:val="003232E5"/>
    <w:rsid w:val="003232E9"/>
    <w:rsid w:val="00323353"/>
    <w:rsid w:val="00323363"/>
    <w:rsid w:val="0032338C"/>
    <w:rsid w:val="003233AC"/>
    <w:rsid w:val="003233BC"/>
    <w:rsid w:val="003233CA"/>
    <w:rsid w:val="00323401"/>
    <w:rsid w:val="00323412"/>
    <w:rsid w:val="00323432"/>
    <w:rsid w:val="0032346C"/>
    <w:rsid w:val="00323475"/>
    <w:rsid w:val="00323477"/>
    <w:rsid w:val="00323497"/>
    <w:rsid w:val="00323499"/>
    <w:rsid w:val="00323529"/>
    <w:rsid w:val="0032352A"/>
    <w:rsid w:val="0032356C"/>
    <w:rsid w:val="003235C2"/>
    <w:rsid w:val="003235EE"/>
    <w:rsid w:val="003235FF"/>
    <w:rsid w:val="0032360E"/>
    <w:rsid w:val="00323646"/>
    <w:rsid w:val="00323654"/>
    <w:rsid w:val="00323712"/>
    <w:rsid w:val="00323758"/>
    <w:rsid w:val="00323772"/>
    <w:rsid w:val="00323784"/>
    <w:rsid w:val="003237A6"/>
    <w:rsid w:val="003237B2"/>
    <w:rsid w:val="003237C4"/>
    <w:rsid w:val="003237D6"/>
    <w:rsid w:val="003237E2"/>
    <w:rsid w:val="00323870"/>
    <w:rsid w:val="00323899"/>
    <w:rsid w:val="003238AD"/>
    <w:rsid w:val="003238BE"/>
    <w:rsid w:val="003238EF"/>
    <w:rsid w:val="00323908"/>
    <w:rsid w:val="003239B2"/>
    <w:rsid w:val="003239FC"/>
    <w:rsid w:val="003239FF"/>
    <w:rsid w:val="00323A76"/>
    <w:rsid w:val="00323AA3"/>
    <w:rsid w:val="00323AD0"/>
    <w:rsid w:val="00323B09"/>
    <w:rsid w:val="00323B39"/>
    <w:rsid w:val="00323B65"/>
    <w:rsid w:val="00323B7A"/>
    <w:rsid w:val="00323B8F"/>
    <w:rsid w:val="00323BB6"/>
    <w:rsid w:val="00323BC2"/>
    <w:rsid w:val="00323BC5"/>
    <w:rsid w:val="00323BD5"/>
    <w:rsid w:val="00323BDF"/>
    <w:rsid w:val="00323BE5"/>
    <w:rsid w:val="00323C3B"/>
    <w:rsid w:val="00323C51"/>
    <w:rsid w:val="00323C5E"/>
    <w:rsid w:val="00323C7A"/>
    <w:rsid w:val="00323C8D"/>
    <w:rsid w:val="00323C8E"/>
    <w:rsid w:val="00323C94"/>
    <w:rsid w:val="00323CCB"/>
    <w:rsid w:val="00323CD9"/>
    <w:rsid w:val="00323CF7"/>
    <w:rsid w:val="00323D0D"/>
    <w:rsid w:val="00323D21"/>
    <w:rsid w:val="00323D54"/>
    <w:rsid w:val="00323D65"/>
    <w:rsid w:val="00323D72"/>
    <w:rsid w:val="00323D94"/>
    <w:rsid w:val="00323DCA"/>
    <w:rsid w:val="00323E3E"/>
    <w:rsid w:val="00323E96"/>
    <w:rsid w:val="00323E98"/>
    <w:rsid w:val="00323E99"/>
    <w:rsid w:val="00323EF2"/>
    <w:rsid w:val="00323F04"/>
    <w:rsid w:val="00323F26"/>
    <w:rsid w:val="00323F47"/>
    <w:rsid w:val="00323F5F"/>
    <w:rsid w:val="00323F9F"/>
    <w:rsid w:val="00323FB7"/>
    <w:rsid w:val="00323FC8"/>
    <w:rsid w:val="00324016"/>
    <w:rsid w:val="00324043"/>
    <w:rsid w:val="00324054"/>
    <w:rsid w:val="00324067"/>
    <w:rsid w:val="0032408C"/>
    <w:rsid w:val="003240A6"/>
    <w:rsid w:val="003240BB"/>
    <w:rsid w:val="003240D0"/>
    <w:rsid w:val="003240F1"/>
    <w:rsid w:val="003240FF"/>
    <w:rsid w:val="00324141"/>
    <w:rsid w:val="003241AA"/>
    <w:rsid w:val="003241AE"/>
    <w:rsid w:val="003241B7"/>
    <w:rsid w:val="003241CB"/>
    <w:rsid w:val="003241FD"/>
    <w:rsid w:val="0032427D"/>
    <w:rsid w:val="0032431B"/>
    <w:rsid w:val="00324349"/>
    <w:rsid w:val="00324367"/>
    <w:rsid w:val="00324379"/>
    <w:rsid w:val="003243B1"/>
    <w:rsid w:val="003243EB"/>
    <w:rsid w:val="0032442C"/>
    <w:rsid w:val="00324449"/>
    <w:rsid w:val="00324451"/>
    <w:rsid w:val="00324484"/>
    <w:rsid w:val="003244F0"/>
    <w:rsid w:val="0032450C"/>
    <w:rsid w:val="00324590"/>
    <w:rsid w:val="003245B7"/>
    <w:rsid w:val="003245CE"/>
    <w:rsid w:val="003245E9"/>
    <w:rsid w:val="003245EE"/>
    <w:rsid w:val="00324658"/>
    <w:rsid w:val="00324762"/>
    <w:rsid w:val="0032477F"/>
    <w:rsid w:val="00324782"/>
    <w:rsid w:val="00324796"/>
    <w:rsid w:val="003247A0"/>
    <w:rsid w:val="003247C2"/>
    <w:rsid w:val="00324829"/>
    <w:rsid w:val="0032483B"/>
    <w:rsid w:val="00324841"/>
    <w:rsid w:val="00324848"/>
    <w:rsid w:val="00324865"/>
    <w:rsid w:val="00324881"/>
    <w:rsid w:val="00324889"/>
    <w:rsid w:val="003248A7"/>
    <w:rsid w:val="003248C2"/>
    <w:rsid w:val="0032493B"/>
    <w:rsid w:val="00324947"/>
    <w:rsid w:val="003249BF"/>
    <w:rsid w:val="00324A24"/>
    <w:rsid w:val="00324A36"/>
    <w:rsid w:val="00324A47"/>
    <w:rsid w:val="00324A4E"/>
    <w:rsid w:val="00324A5C"/>
    <w:rsid w:val="00324A96"/>
    <w:rsid w:val="00324A9A"/>
    <w:rsid w:val="00324ACB"/>
    <w:rsid w:val="00324ADD"/>
    <w:rsid w:val="00324B32"/>
    <w:rsid w:val="00324B57"/>
    <w:rsid w:val="00324B5B"/>
    <w:rsid w:val="00324B69"/>
    <w:rsid w:val="00324B84"/>
    <w:rsid w:val="00324B99"/>
    <w:rsid w:val="00324BC3"/>
    <w:rsid w:val="00324BF0"/>
    <w:rsid w:val="00324C0C"/>
    <w:rsid w:val="00324C14"/>
    <w:rsid w:val="00324C55"/>
    <w:rsid w:val="00324C60"/>
    <w:rsid w:val="00324CAB"/>
    <w:rsid w:val="00324CF7"/>
    <w:rsid w:val="00324CF8"/>
    <w:rsid w:val="00324D6E"/>
    <w:rsid w:val="00324D7A"/>
    <w:rsid w:val="00324D83"/>
    <w:rsid w:val="00324DD0"/>
    <w:rsid w:val="00324DFC"/>
    <w:rsid w:val="00324E53"/>
    <w:rsid w:val="00324E96"/>
    <w:rsid w:val="00324EBF"/>
    <w:rsid w:val="00324EC3"/>
    <w:rsid w:val="00324EFD"/>
    <w:rsid w:val="00324F11"/>
    <w:rsid w:val="00324F84"/>
    <w:rsid w:val="00324F96"/>
    <w:rsid w:val="00324FB0"/>
    <w:rsid w:val="00324FE2"/>
    <w:rsid w:val="0032505B"/>
    <w:rsid w:val="00325065"/>
    <w:rsid w:val="003250A3"/>
    <w:rsid w:val="003250B0"/>
    <w:rsid w:val="003250BA"/>
    <w:rsid w:val="003250E7"/>
    <w:rsid w:val="0032517D"/>
    <w:rsid w:val="003251B7"/>
    <w:rsid w:val="003251FA"/>
    <w:rsid w:val="003251FF"/>
    <w:rsid w:val="00325280"/>
    <w:rsid w:val="003252C4"/>
    <w:rsid w:val="003252CD"/>
    <w:rsid w:val="003252D8"/>
    <w:rsid w:val="003252D9"/>
    <w:rsid w:val="00325318"/>
    <w:rsid w:val="00325324"/>
    <w:rsid w:val="0032533E"/>
    <w:rsid w:val="00325358"/>
    <w:rsid w:val="0032535D"/>
    <w:rsid w:val="00325385"/>
    <w:rsid w:val="003253AF"/>
    <w:rsid w:val="003253B8"/>
    <w:rsid w:val="003253EC"/>
    <w:rsid w:val="003253FF"/>
    <w:rsid w:val="00325469"/>
    <w:rsid w:val="00325472"/>
    <w:rsid w:val="0032547C"/>
    <w:rsid w:val="003254AC"/>
    <w:rsid w:val="003254D1"/>
    <w:rsid w:val="0032550D"/>
    <w:rsid w:val="0032556E"/>
    <w:rsid w:val="0032565F"/>
    <w:rsid w:val="00325670"/>
    <w:rsid w:val="0032568D"/>
    <w:rsid w:val="003256B2"/>
    <w:rsid w:val="003256C4"/>
    <w:rsid w:val="003256D0"/>
    <w:rsid w:val="003256D3"/>
    <w:rsid w:val="00325716"/>
    <w:rsid w:val="00325729"/>
    <w:rsid w:val="00325773"/>
    <w:rsid w:val="00325793"/>
    <w:rsid w:val="003257A7"/>
    <w:rsid w:val="00325837"/>
    <w:rsid w:val="003258D7"/>
    <w:rsid w:val="003258DA"/>
    <w:rsid w:val="00325924"/>
    <w:rsid w:val="00325933"/>
    <w:rsid w:val="0032597E"/>
    <w:rsid w:val="00325982"/>
    <w:rsid w:val="00325995"/>
    <w:rsid w:val="003259DB"/>
    <w:rsid w:val="00325A0C"/>
    <w:rsid w:val="00325A79"/>
    <w:rsid w:val="00325A7D"/>
    <w:rsid w:val="00325A98"/>
    <w:rsid w:val="00325A9A"/>
    <w:rsid w:val="00325AF1"/>
    <w:rsid w:val="00325B0D"/>
    <w:rsid w:val="00325B3F"/>
    <w:rsid w:val="00325B4A"/>
    <w:rsid w:val="00325BA5"/>
    <w:rsid w:val="00325BB2"/>
    <w:rsid w:val="00325C02"/>
    <w:rsid w:val="00325C07"/>
    <w:rsid w:val="00325C30"/>
    <w:rsid w:val="00325C78"/>
    <w:rsid w:val="00325CC4"/>
    <w:rsid w:val="00325CED"/>
    <w:rsid w:val="00325CF2"/>
    <w:rsid w:val="00325D47"/>
    <w:rsid w:val="00325D4A"/>
    <w:rsid w:val="00325D82"/>
    <w:rsid w:val="00325D99"/>
    <w:rsid w:val="00325DE3"/>
    <w:rsid w:val="00325E45"/>
    <w:rsid w:val="00325E63"/>
    <w:rsid w:val="00325E81"/>
    <w:rsid w:val="00325E85"/>
    <w:rsid w:val="00325EB2"/>
    <w:rsid w:val="00325EBD"/>
    <w:rsid w:val="00325EC7"/>
    <w:rsid w:val="00325ED9"/>
    <w:rsid w:val="00325EDB"/>
    <w:rsid w:val="00325F19"/>
    <w:rsid w:val="00325F1D"/>
    <w:rsid w:val="00325F58"/>
    <w:rsid w:val="00325F6D"/>
    <w:rsid w:val="00325F87"/>
    <w:rsid w:val="00326001"/>
    <w:rsid w:val="00326092"/>
    <w:rsid w:val="003260BE"/>
    <w:rsid w:val="003260E4"/>
    <w:rsid w:val="003260E5"/>
    <w:rsid w:val="003260F7"/>
    <w:rsid w:val="00326105"/>
    <w:rsid w:val="0032612F"/>
    <w:rsid w:val="00326131"/>
    <w:rsid w:val="0032616C"/>
    <w:rsid w:val="0032617D"/>
    <w:rsid w:val="003261A2"/>
    <w:rsid w:val="003261C9"/>
    <w:rsid w:val="003261CE"/>
    <w:rsid w:val="003261FC"/>
    <w:rsid w:val="00326217"/>
    <w:rsid w:val="00326220"/>
    <w:rsid w:val="00326244"/>
    <w:rsid w:val="0032624D"/>
    <w:rsid w:val="00326269"/>
    <w:rsid w:val="003262AF"/>
    <w:rsid w:val="00326307"/>
    <w:rsid w:val="00326338"/>
    <w:rsid w:val="00326342"/>
    <w:rsid w:val="00326377"/>
    <w:rsid w:val="00326392"/>
    <w:rsid w:val="0032639E"/>
    <w:rsid w:val="003263A5"/>
    <w:rsid w:val="00326407"/>
    <w:rsid w:val="0032643C"/>
    <w:rsid w:val="00326441"/>
    <w:rsid w:val="00326475"/>
    <w:rsid w:val="00326542"/>
    <w:rsid w:val="00326564"/>
    <w:rsid w:val="00326599"/>
    <w:rsid w:val="0032659C"/>
    <w:rsid w:val="003265AC"/>
    <w:rsid w:val="003265DF"/>
    <w:rsid w:val="003265FC"/>
    <w:rsid w:val="00326616"/>
    <w:rsid w:val="00326657"/>
    <w:rsid w:val="003266B8"/>
    <w:rsid w:val="003266C0"/>
    <w:rsid w:val="0032670A"/>
    <w:rsid w:val="0032673F"/>
    <w:rsid w:val="00326742"/>
    <w:rsid w:val="00326756"/>
    <w:rsid w:val="0032677F"/>
    <w:rsid w:val="00326793"/>
    <w:rsid w:val="003267D9"/>
    <w:rsid w:val="003267FF"/>
    <w:rsid w:val="00326802"/>
    <w:rsid w:val="00326827"/>
    <w:rsid w:val="00326838"/>
    <w:rsid w:val="00326855"/>
    <w:rsid w:val="00326877"/>
    <w:rsid w:val="003268AD"/>
    <w:rsid w:val="003268EC"/>
    <w:rsid w:val="003269C5"/>
    <w:rsid w:val="003269F1"/>
    <w:rsid w:val="00326A58"/>
    <w:rsid w:val="00326A65"/>
    <w:rsid w:val="00326ABE"/>
    <w:rsid w:val="00326AC1"/>
    <w:rsid w:val="00326AD2"/>
    <w:rsid w:val="00326B0D"/>
    <w:rsid w:val="00326B2C"/>
    <w:rsid w:val="00326B85"/>
    <w:rsid w:val="00326B97"/>
    <w:rsid w:val="00326B99"/>
    <w:rsid w:val="00326B9D"/>
    <w:rsid w:val="00326BA3"/>
    <w:rsid w:val="00326BCB"/>
    <w:rsid w:val="00326BCD"/>
    <w:rsid w:val="00326C4F"/>
    <w:rsid w:val="00326C5F"/>
    <w:rsid w:val="00326C83"/>
    <w:rsid w:val="00326CD1"/>
    <w:rsid w:val="00326CD2"/>
    <w:rsid w:val="00326CF3"/>
    <w:rsid w:val="00326D03"/>
    <w:rsid w:val="00326D67"/>
    <w:rsid w:val="00326D83"/>
    <w:rsid w:val="00326E22"/>
    <w:rsid w:val="00326E41"/>
    <w:rsid w:val="00326E43"/>
    <w:rsid w:val="00326E71"/>
    <w:rsid w:val="00326E82"/>
    <w:rsid w:val="00326E9B"/>
    <w:rsid w:val="00326EA0"/>
    <w:rsid w:val="00326EAB"/>
    <w:rsid w:val="00326EB5"/>
    <w:rsid w:val="00326EB6"/>
    <w:rsid w:val="00326F1F"/>
    <w:rsid w:val="00326F5F"/>
    <w:rsid w:val="00326FAB"/>
    <w:rsid w:val="00326FB6"/>
    <w:rsid w:val="00326FDE"/>
    <w:rsid w:val="00327011"/>
    <w:rsid w:val="0032703E"/>
    <w:rsid w:val="003270D8"/>
    <w:rsid w:val="003270F6"/>
    <w:rsid w:val="00327120"/>
    <w:rsid w:val="00327132"/>
    <w:rsid w:val="00327138"/>
    <w:rsid w:val="00327187"/>
    <w:rsid w:val="0032719D"/>
    <w:rsid w:val="003271A3"/>
    <w:rsid w:val="003271B1"/>
    <w:rsid w:val="003271B7"/>
    <w:rsid w:val="0032722B"/>
    <w:rsid w:val="00327247"/>
    <w:rsid w:val="003272BD"/>
    <w:rsid w:val="00327333"/>
    <w:rsid w:val="00327344"/>
    <w:rsid w:val="003273A2"/>
    <w:rsid w:val="003273E6"/>
    <w:rsid w:val="003273F7"/>
    <w:rsid w:val="0032741C"/>
    <w:rsid w:val="003274AC"/>
    <w:rsid w:val="00327528"/>
    <w:rsid w:val="00327555"/>
    <w:rsid w:val="00327560"/>
    <w:rsid w:val="003275C3"/>
    <w:rsid w:val="003275DE"/>
    <w:rsid w:val="00327639"/>
    <w:rsid w:val="00327657"/>
    <w:rsid w:val="003276C3"/>
    <w:rsid w:val="003276F9"/>
    <w:rsid w:val="00327710"/>
    <w:rsid w:val="0032772A"/>
    <w:rsid w:val="0032777F"/>
    <w:rsid w:val="00327799"/>
    <w:rsid w:val="003277A3"/>
    <w:rsid w:val="003277C9"/>
    <w:rsid w:val="0032783C"/>
    <w:rsid w:val="0032786E"/>
    <w:rsid w:val="00327894"/>
    <w:rsid w:val="0032796B"/>
    <w:rsid w:val="003279A1"/>
    <w:rsid w:val="00327AC1"/>
    <w:rsid w:val="00327AFF"/>
    <w:rsid w:val="00327B25"/>
    <w:rsid w:val="00327B61"/>
    <w:rsid w:val="00327B7E"/>
    <w:rsid w:val="00327BE5"/>
    <w:rsid w:val="00327BE6"/>
    <w:rsid w:val="00327C23"/>
    <w:rsid w:val="00327C33"/>
    <w:rsid w:val="00327C6F"/>
    <w:rsid w:val="00327C76"/>
    <w:rsid w:val="00327C9D"/>
    <w:rsid w:val="00327D28"/>
    <w:rsid w:val="00327D5D"/>
    <w:rsid w:val="00327DAC"/>
    <w:rsid w:val="00327E00"/>
    <w:rsid w:val="00327E93"/>
    <w:rsid w:val="00327F18"/>
    <w:rsid w:val="00327F3F"/>
    <w:rsid w:val="00327FD3"/>
    <w:rsid w:val="00327FDC"/>
    <w:rsid w:val="00330013"/>
    <w:rsid w:val="0033001D"/>
    <w:rsid w:val="00330033"/>
    <w:rsid w:val="00330068"/>
    <w:rsid w:val="0033006F"/>
    <w:rsid w:val="0033008D"/>
    <w:rsid w:val="003300CA"/>
    <w:rsid w:val="003300E3"/>
    <w:rsid w:val="00330139"/>
    <w:rsid w:val="0033014F"/>
    <w:rsid w:val="00330195"/>
    <w:rsid w:val="003301BF"/>
    <w:rsid w:val="003301EB"/>
    <w:rsid w:val="0033020F"/>
    <w:rsid w:val="00330245"/>
    <w:rsid w:val="00330275"/>
    <w:rsid w:val="00330388"/>
    <w:rsid w:val="003303B1"/>
    <w:rsid w:val="003303C8"/>
    <w:rsid w:val="003303D9"/>
    <w:rsid w:val="00330406"/>
    <w:rsid w:val="0033043C"/>
    <w:rsid w:val="0033047C"/>
    <w:rsid w:val="0033049F"/>
    <w:rsid w:val="003304F6"/>
    <w:rsid w:val="003304F9"/>
    <w:rsid w:val="00330533"/>
    <w:rsid w:val="00330547"/>
    <w:rsid w:val="00330554"/>
    <w:rsid w:val="00330576"/>
    <w:rsid w:val="003305DE"/>
    <w:rsid w:val="003305EB"/>
    <w:rsid w:val="00330680"/>
    <w:rsid w:val="00330688"/>
    <w:rsid w:val="003306E6"/>
    <w:rsid w:val="00330766"/>
    <w:rsid w:val="0033077B"/>
    <w:rsid w:val="003307B2"/>
    <w:rsid w:val="00330818"/>
    <w:rsid w:val="0033085E"/>
    <w:rsid w:val="003308D9"/>
    <w:rsid w:val="003308E7"/>
    <w:rsid w:val="0033091E"/>
    <w:rsid w:val="00330929"/>
    <w:rsid w:val="0033093B"/>
    <w:rsid w:val="00330997"/>
    <w:rsid w:val="003309A3"/>
    <w:rsid w:val="003309C3"/>
    <w:rsid w:val="003309F7"/>
    <w:rsid w:val="00330A14"/>
    <w:rsid w:val="00330A21"/>
    <w:rsid w:val="00330A5E"/>
    <w:rsid w:val="00330A8A"/>
    <w:rsid w:val="00330A92"/>
    <w:rsid w:val="00330B0D"/>
    <w:rsid w:val="00330B2B"/>
    <w:rsid w:val="00330B71"/>
    <w:rsid w:val="00330BB6"/>
    <w:rsid w:val="00330BFF"/>
    <w:rsid w:val="00330C0E"/>
    <w:rsid w:val="00330C2D"/>
    <w:rsid w:val="00330C31"/>
    <w:rsid w:val="00330C94"/>
    <w:rsid w:val="00330D40"/>
    <w:rsid w:val="00330D5D"/>
    <w:rsid w:val="00330D78"/>
    <w:rsid w:val="00330D89"/>
    <w:rsid w:val="00330DBA"/>
    <w:rsid w:val="00330DDB"/>
    <w:rsid w:val="00330E2A"/>
    <w:rsid w:val="00330E2C"/>
    <w:rsid w:val="00330E33"/>
    <w:rsid w:val="00330E34"/>
    <w:rsid w:val="00330E72"/>
    <w:rsid w:val="00330E8F"/>
    <w:rsid w:val="00330E94"/>
    <w:rsid w:val="00330EED"/>
    <w:rsid w:val="00330F0E"/>
    <w:rsid w:val="00330F66"/>
    <w:rsid w:val="00330F96"/>
    <w:rsid w:val="00330F9B"/>
    <w:rsid w:val="00330FA1"/>
    <w:rsid w:val="00330FDC"/>
    <w:rsid w:val="00331051"/>
    <w:rsid w:val="00331066"/>
    <w:rsid w:val="00331067"/>
    <w:rsid w:val="003310C0"/>
    <w:rsid w:val="00331106"/>
    <w:rsid w:val="003311A5"/>
    <w:rsid w:val="003311E6"/>
    <w:rsid w:val="003311FD"/>
    <w:rsid w:val="00331235"/>
    <w:rsid w:val="00331245"/>
    <w:rsid w:val="00331250"/>
    <w:rsid w:val="00331256"/>
    <w:rsid w:val="00331286"/>
    <w:rsid w:val="0033129E"/>
    <w:rsid w:val="003312C2"/>
    <w:rsid w:val="003312F6"/>
    <w:rsid w:val="00331327"/>
    <w:rsid w:val="00331380"/>
    <w:rsid w:val="003313C4"/>
    <w:rsid w:val="00331439"/>
    <w:rsid w:val="003314C7"/>
    <w:rsid w:val="003314ED"/>
    <w:rsid w:val="00331533"/>
    <w:rsid w:val="00331545"/>
    <w:rsid w:val="00331571"/>
    <w:rsid w:val="00331578"/>
    <w:rsid w:val="00331591"/>
    <w:rsid w:val="003315EA"/>
    <w:rsid w:val="00331613"/>
    <w:rsid w:val="00331656"/>
    <w:rsid w:val="003316BF"/>
    <w:rsid w:val="003316E9"/>
    <w:rsid w:val="003316EA"/>
    <w:rsid w:val="003316F6"/>
    <w:rsid w:val="003316F7"/>
    <w:rsid w:val="00331744"/>
    <w:rsid w:val="0033174A"/>
    <w:rsid w:val="00331786"/>
    <w:rsid w:val="003317CF"/>
    <w:rsid w:val="003317D3"/>
    <w:rsid w:val="003317FC"/>
    <w:rsid w:val="00331824"/>
    <w:rsid w:val="00331889"/>
    <w:rsid w:val="003318AA"/>
    <w:rsid w:val="003318B5"/>
    <w:rsid w:val="00331903"/>
    <w:rsid w:val="00331918"/>
    <w:rsid w:val="0033191E"/>
    <w:rsid w:val="0033192E"/>
    <w:rsid w:val="00331967"/>
    <w:rsid w:val="0033197F"/>
    <w:rsid w:val="003319A4"/>
    <w:rsid w:val="003319C4"/>
    <w:rsid w:val="003319CC"/>
    <w:rsid w:val="003319D8"/>
    <w:rsid w:val="003319DA"/>
    <w:rsid w:val="00331A03"/>
    <w:rsid w:val="00331A06"/>
    <w:rsid w:val="00331AA2"/>
    <w:rsid w:val="00331AA4"/>
    <w:rsid w:val="00331ACC"/>
    <w:rsid w:val="00331AE9"/>
    <w:rsid w:val="00331AF5"/>
    <w:rsid w:val="00331B2A"/>
    <w:rsid w:val="00331B2D"/>
    <w:rsid w:val="00331B97"/>
    <w:rsid w:val="00331B9C"/>
    <w:rsid w:val="00331C46"/>
    <w:rsid w:val="00331C57"/>
    <w:rsid w:val="00331C5A"/>
    <w:rsid w:val="00331CAF"/>
    <w:rsid w:val="00331CF7"/>
    <w:rsid w:val="00331D05"/>
    <w:rsid w:val="00331D11"/>
    <w:rsid w:val="00331D48"/>
    <w:rsid w:val="00331D69"/>
    <w:rsid w:val="00331D9B"/>
    <w:rsid w:val="00331DA9"/>
    <w:rsid w:val="00331E86"/>
    <w:rsid w:val="00331E87"/>
    <w:rsid w:val="00331F0C"/>
    <w:rsid w:val="00331F38"/>
    <w:rsid w:val="00331F6B"/>
    <w:rsid w:val="00331F76"/>
    <w:rsid w:val="00331FEB"/>
    <w:rsid w:val="00331FFB"/>
    <w:rsid w:val="0033200A"/>
    <w:rsid w:val="00332069"/>
    <w:rsid w:val="003320A8"/>
    <w:rsid w:val="003320F2"/>
    <w:rsid w:val="0033210E"/>
    <w:rsid w:val="0033214A"/>
    <w:rsid w:val="0033219C"/>
    <w:rsid w:val="003321E8"/>
    <w:rsid w:val="00332217"/>
    <w:rsid w:val="0033221D"/>
    <w:rsid w:val="00332257"/>
    <w:rsid w:val="0033225F"/>
    <w:rsid w:val="0033228F"/>
    <w:rsid w:val="003322AA"/>
    <w:rsid w:val="003322D1"/>
    <w:rsid w:val="003322EC"/>
    <w:rsid w:val="003322FA"/>
    <w:rsid w:val="0033241D"/>
    <w:rsid w:val="00332439"/>
    <w:rsid w:val="00332445"/>
    <w:rsid w:val="00332466"/>
    <w:rsid w:val="00332479"/>
    <w:rsid w:val="00332489"/>
    <w:rsid w:val="003324AF"/>
    <w:rsid w:val="003324BD"/>
    <w:rsid w:val="003324C3"/>
    <w:rsid w:val="003324DA"/>
    <w:rsid w:val="0033255D"/>
    <w:rsid w:val="003325C3"/>
    <w:rsid w:val="003325D2"/>
    <w:rsid w:val="003325DC"/>
    <w:rsid w:val="0033267E"/>
    <w:rsid w:val="0033268B"/>
    <w:rsid w:val="0033268F"/>
    <w:rsid w:val="003326AB"/>
    <w:rsid w:val="003326C9"/>
    <w:rsid w:val="003326D8"/>
    <w:rsid w:val="00332705"/>
    <w:rsid w:val="00332733"/>
    <w:rsid w:val="00332749"/>
    <w:rsid w:val="00332765"/>
    <w:rsid w:val="00332774"/>
    <w:rsid w:val="0033277E"/>
    <w:rsid w:val="003327A5"/>
    <w:rsid w:val="00332866"/>
    <w:rsid w:val="0033288D"/>
    <w:rsid w:val="003328D8"/>
    <w:rsid w:val="0033290C"/>
    <w:rsid w:val="00332981"/>
    <w:rsid w:val="003329A0"/>
    <w:rsid w:val="003329A2"/>
    <w:rsid w:val="003329B1"/>
    <w:rsid w:val="003329C0"/>
    <w:rsid w:val="003329C5"/>
    <w:rsid w:val="00332A0D"/>
    <w:rsid w:val="00332A2F"/>
    <w:rsid w:val="00332A31"/>
    <w:rsid w:val="00332A36"/>
    <w:rsid w:val="00332A64"/>
    <w:rsid w:val="00332A7F"/>
    <w:rsid w:val="00332A9B"/>
    <w:rsid w:val="00332B1C"/>
    <w:rsid w:val="00332B6F"/>
    <w:rsid w:val="00332B84"/>
    <w:rsid w:val="00332BD3"/>
    <w:rsid w:val="00332C0A"/>
    <w:rsid w:val="00332D23"/>
    <w:rsid w:val="00332D4C"/>
    <w:rsid w:val="00332DB9"/>
    <w:rsid w:val="00332DE5"/>
    <w:rsid w:val="00332E15"/>
    <w:rsid w:val="00332E98"/>
    <w:rsid w:val="00332EA8"/>
    <w:rsid w:val="00332EBC"/>
    <w:rsid w:val="00332ED8"/>
    <w:rsid w:val="00332EF3"/>
    <w:rsid w:val="00332F19"/>
    <w:rsid w:val="00332F3B"/>
    <w:rsid w:val="00332F76"/>
    <w:rsid w:val="00332F81"/>
    <w:rsid w:val="00332FB5"/>
    <w:rsid w:val="00332FCD"/>
    <w:rsid w:val="00332FEC"/>
    <w:rsid w:val="00333016"/>
    <w:rsid w:val="00333059"/>
    <w:rsid w:val="0033314C"/>
    <w:rsid w:val="003331BD"/>
    <w:rsid w:val="00333207"/>
    <w:rsid w:val="00333217"/>
    <w:rsid w:val="00333226"/>
    <w:rsid w:val="00333262"/>
    <w:rsid w:val="00333282"/>
    <w:rsid w:val="003332B6"/>
    <w:rsid w:val="003332DA"/>
    <w:rsid w:val="00333339"/>
    <w:rsid w:val="00333350"/>
    <w:rsid w:val="0033337B"/>
    <w:rsid w:val="0033337C"/>
    <w:rsid w:val="00333403"/>
    <w:rsid w:val="00333409"/>
    <w:rsid w:val="00333456"/>
    <w:rsid w:val="00333473"/>
    <w:rsid w:val="0033349F"/>
    <w:rsid w:val="003334C0"/>
    <w:rsid w:val="003334D5"/>
    <w:rsid w:val="00333530"/>
    <w:rsid w:val="00333543"/>
    <w:rsid w:val="0033354E"/>
    <w:rsid w:val="00333592"/>
    <w:rsid w:val="0033359D"/>
    <w:rsid w:val="003335C0"/>
    <w:rsid w:val="003335DB"/>
    <w:rsid w:val="003335DD"/>
    <w:rsid w:val="00333683"/>
    <w:rsid w:val="003336D6"/>
    <w:rsid w:val="003336F2"/>
    <w:rsid w:val="00333705"/>
    <w:rsid w:val="00333784"/>
    <w:rsid w:val="003337DD"/>
    <w:rsid w:val="00333807"/>
    <w:rsid w:val="0033384F"/>
    <w:rsid w:val="00333876"/>
    <w:rsid w:val="00333885"/>
    <w:rsid w:val="003338B7"/>
    <w:rsid w:val="003338BF"/>
    <w:rsid w:val="00333924"/>
    <w:rsid w:val="0033394F"/>
    <w:rsid w:val="00333956"/>
    <w:rsid w:val="0033396E"/>
    <w:rsid w:val="00333982"/>
    <w:rsid w:val="0033398C"/>
    <w:rsid w:val="003339D1"/>
    <w:rsid w:val="00333A3A"/>
    <w:rsid w:val="00333A49"/>
    <w:rsid w:val="00333A57"/>
    <w:rsid w:val="00333A5A"/>
    <w:rsid w:val="00333AF3"/>
    <w:rsid w:val="00333B20"/>
    <w:rsid w:val="00333B32"/>
    <w:rsid w:val="00333B50"/>
    <w:rsid w:val="00333BC7"/>
    <w:rsid w:val="00333C2B"/>
    <w:rsid w:val="00333C7D"/>
    <w:rsid w:val="00333C88"/>
    <w:rsid w:val="00333CAD"/>
    <w:rsid w:val="00333CE0"/>
    <w:rsid w:val="00333CE1"/>
    <w:rsid w:val="00333CF9"/>
    <w:rsid w:val="00333D00"/>
    <w:rsid w:val="00333D1C"/>
    <w:rsid w:val="00333D1E"/>
    <w:rsid w:val="00333D1F"/>
    <w:rsid w:val="00333D72"/>
    <w:rsid w:val="00333DA4"/>
    <w:rsid w:val="00333DAD"/>
    <w:rsid w:val="00333DBC"/>
    <w:rsid w:val="00333E54"/>
    <w:rsid w:val="00333E57"/>
    <w:rsid w:val="00333E5A"/>
    <w:rsid w:val="00333E79"/>
    <w:rsid w:val="00333EDA"/>
    <w:rsid w:val="00333EFB"/>
    <w:rsid w:val="00333F60"/>
    <w:rsid w:val="00333F6B"/>
    <w:rsid w:val="00333F6D"/>
    <w:rsid w:val="00333FDF"/>
    <w:rsid w:val="00333FF8"/>
    <w:rsid w:val="00334035"/>
    <w:rsid w:val="0033405C"/>
    <w:rsid w:val="00334073"/>
    <w:rsid w:val="003340BB"/>
    <w:rsid w:val="003340E5"/>
    <w:rsid w:val="00334100"/>
    <w:rsid w:val="00334102"/>
    <w:rsid w:val="0033412C"/>
    <w:rsid w:val="00334131"/>
    <w:rsid w:val="0033413A"/>
    <w:rsid w:val="00334220"/>
    <w:rsid w:val="0033429A"/>
    <w:rsid w:val="0033432C"/>
    <w:rsid w:val="00334339"/>
    <w:rsid w:val="00334383"/>
    <w:rsid w:val="00334389"/>
    <w:rsid w:val="003343A8"/>
    <w:rsid w:val="0033441B"/>
    <w:rsid w:val="0033445D"/>
    <w:rsid w:val="003344E6"/>
    <w:rsid w:val="0033450C"/>
    <w:rsid w:val="00334566"/>
    <w:rsid w:val="0033458C"/>
    <w:rsid w:val="003345B6"/>
    <w:rsid w:val="003345C4"/>
    <w:rsid w:val="003345CA"/>
    <w:rsid w:val="003345FA"/>
    <w:rsid w:val="00334604"/>
    <w:rsid w:val="00334623"/>
    <w:rsid w:val="00334632"/>
    <w:rsid w:val="0033463A"/>
    <w:rsid w:val="003346CE"/>
    <w:rsid w:val="00334758"/>
    <w:rsid w:val="0033475F"/>
    <w:rsid w:val="00334760"/>
    <w:rsid w:val="00334765"/>
    <w:rsid w:val="0033478D"/>
    <w:rsid w:val="003347BC"/>
    <w:rsid w:val="003347DD"/>
    <w:rsid w:val="003347EE"/>
    <w:rsid w:val="00334802"/>
    <w:rsid w:val="0033484A"/>
    <w:rsid w:val="00334863"/>
    <w:rsid w:val="0033486B"/>
    <w:rsid w:val="003348E8"/>
    <w:rsid w:val="00334904"/>
    <w:rsid w:val="00334945"/>
    <w:rsid w:val="0033499E"/>
    <w:rsid w:val="00334A0C"/>
    <w:rsid w:val="00334A1F"/>
    <w:rsid w:val="00334A40"/>
    <w:rsid w:val="00334AA5"/>
    <w:rsid w:val="00334B3C"/>
    <w:rsid w:val="00334B4A"/>
    <w:rsid w:val="00334BB2"/>
    <w:rsid w:val="00334BF7"/>
    <w:rsid w:val="00334C31"/>
    <w:rsid w:val="00334C41"/>
    <w:rsid w:val="00334CD6"/>
    <w:rsid w:val="00334CDE"/>
    <w:rsid w:val="00334CF0"/>
    <w:rsid w:val="00334CF2"/>
    <w:rsid w:val="00334D05"/>
    <w:rsid w:val="00334D6D"/>
    <w:rsid w:val="00334D9D"/>
    <w:rsid w:val="00334DE8"/>
    <w:rsid w:val="00334DFF"/>
    <w:rsid w:val="00334E0A"/>
    <w:rsid w:val="00334E50"/>
    <w:rsid w:val="00334E53"/>
    <w:rsid w:val="00334E98"/>
    <w:rsid w:val="00334ED0"/>
    <w:rsid w:val="00334F1F"/>
    <w:rsid w:val="00334F21"/>
    <w:rsid w:val="00334FD6"/>
    <w:rsid w:val="0033502E"/>
    <w:rsid w:val="00335031"/>
    <w:rsid w:val="00335040"/>
    <w:rsid w:val="00335049"/>
    <w:rsid w:val="00335077"/>
    <w:rsid w:val="00335094"/>
    <w:rsid w:val="003350AB"/>
    <w:rsid w:val="003350BB"/>
    <w:rsid w:val="00335151"/>
    <w:rsid w:val="0033518A"/>
    <w:rsid w:val="003351CB"/>
    <w:rsid w:val="00335204"/>
    <w:rsid w:val="00335288"/>
    <w:rsid w:val="003352F4"/>
    <w:rsid w:val="0033531A"/>
    <w:rsid w:val="00335388"/>
    <w:rsid w:val="003353DD"/>
    <w:rsid w:val="0033540C"/>
    <w:rsid w:val="00335412"/>
    <w:rsid w:val="00335468"/>
    <w:rsid w:val="003354BC"/>
    <w:rsid w:val="003354C8"/>
    <w:rsid w:val="003354F8"/>
    <w:rsid w:val="003354FB"/>
    <w:rsid w:val="00335509"/>
    <w:rsid w:val="00335515"/>
    <w:rsid w:val="0033552F"/>
    <w:rsid w:val="00335582"/>
    <w:rsid w:val="003355D2"/>
    <w:rsid w:val="0033562A"/>
    <w:rsid w:val="0033576C"/>
    <w:rsid w:val="00335777"/>
    <w:rsid w:val="00335794"/>
    <w:rsid w:val="00335797"/>
    <w:rsid w:val="003357C0"/>
    <w:rsid w:val="00335803"/>
    <w:rsid w:val="00335805"/>
    <w:rsid w:val="0033581C"/>
    <w:rsid w:val="00335826"/>
    <w:rsid w:val="00335890"/>
    <w:rsid w:val="003358B3"/>
    <w:rsid w:val="003358E3"/>
    <w:rsid w:val="003358F5"/>
    <w:rsid w:val="003358F7"/>
    <w:rsid w:val="003358F9"/>
    <w:rsid w:val="003358FD"/>
    <w:rsid w:val="0033590C"/>
    <w:rsid w:val="00335936"/>
    <w:rsid w:val="003359B0"/>
    <w:rsid w:val="003359DE"/>
    <w:rsid w:val="00335A0A"/>
    <w:rsid w:val="00335A0B"/>
    <w:rsid w:val="00335A4F"/>
    <w:rsid w:val="00335A71"/>
    <w:rsid w:val="00335A86"/>
    <w:rsid w:val="00335AB2"/>
    <w:rsid w:val="00335ACA"/>
    <w:rsid w:val="00335AEA"/>
    <w:rsid w:val="00335B29"/>
    <w:rsid w:val="00335B69"/>
    <w:rsid w:val="00335B91"/>
    <w:rsid w:val="00335B9D"/>
    <w:rsid w:val="00335BC2"/>
    <w:rsid w:val="00335BD3"/>
    <w:rsid w:val="00335C5F"/>
    <w:rsid w:val="00335CE1"/>
    <w:rsid w:val="00335D42"/>
    <w:rsid w:val="00335D46"/>
    <w:rsid w:val="00335D7F"/>
    <w:rsid w:val="00335D9E"/>
    <w:rsid w:val="00335DA3"/>
    <w:rsid w:val="00335DA7"/>
    <w:rsid w:val="00335DC8"/>
    <w:rsid w:val="00335DDE"/>
    <w:rsid w:val="00335DF9"/>
    <w:rsid w:val="00335EB9"/>
    <w:rsid w:val="00335EE7"/>
    <w:rsid w:val="00335F4B"/>
    <w:rsid w:val="00335FE0"/>
    <w:rsid w:val="00335FFC"/>
    <w:rsid w:val="00336015"/>
    <w:rsid w:val="003360B9"/>
    <w:rsid w:val="003360E3"/>
    <w:rsid w:val="0033613E"/>
    <w:rsid w:val="0033619C"/>
    <w:rsid w:val="003361AC"/>
    <w:rsid w:val="00336219"/>
    <w:rsid w:val="0033627B"/>
    <w:rsid w:val="003362A2"/>
    <w:rsid w:val="003362C2"/>
    <w:rsid w:val="0033630C"/>
    <w:rsid w:val="00336319"/>
    <w:rsid w:val="00336362"/>
    <w:rsid w:val="00336378"/>
    <w:rsid w:val="003363AD"/>
    <w:rsid w:val="003363B0"/>
    <w:rsid w:val="0033643F"/>
    <w:rsid w:val="00336481"/>
    <w:rsid w:val="003364C8"/>
    <w:rsid w:val="00336513"/>
    <w:rsid w:val="00336529"/>
    <w:rsid w:val="0033656C"/>
    <w:rsid w:val="00336571"/>
    <w:rsid w:val="00336573"/>
    <w:rsid w:val="0033658A"/>
    <w:rsid w:val="0033658D"/>
    <w:rsid w:val="003365AD"/>
    <w:rsid w:val="003365EF"/>
    <w:rsid w:val="003365FF"/>
    <w:rsid w:val="00336607"/>
    <w:rsid w:val="00336612"/>
    <w:rsid w:val="0033664F"/>
    <w:rsid w:val="003366C6"/>
    <w:rsid w:val="003366CF"/>
    <w:rsid w:val="00336756"/>
    <w:rsid w:val="0033679D"/>
    <w:rsid w:val="003367B4"/>
    <w:rsid w:val="003367B6"/>
    <w:rsid w:val="0033683B"/>
    <w:rsid w:val="0033685D"/>
    <w:rsid w:val="00336862"/>
    <w:rsid w:val="0033686D"/>
    <w:rsid w:val="00336871"/>
    <w:rsid w:val="003368B3"/>
    <w:rsid w:val="003368B5"/>
    <w:rsid w:val="003368C1"/>
    <w:rsid w:val="003368DC"/>
    <w:rsid w:val="0033690C"/>
    <w:rsid w:val="00336926"/>
    <w:rsid w:val="00336934"/>
    <w:rsid w:val="003369A1"/>
    <w:rsid w:val="003369C3"/>
    <w:rsid w:val="00336A02"/>
    <w:rsid w:val="00336A15"/>
    <w:rsid w:val="00336A41"/>
    <w:rsid w:val="00336A7E"/>
    <w:rsid w:val="00336AEC"/>
    <w:rsid w:val="00336B11"/>
    <w:rsid w:val="00336B26"/>
    <w:rsid w:val="00336B32"/>
    <w:rsid w:val="00336B75"/>
    <w:rsid w:val="00336BEA"/>
    <w:rsid w:val="00336BFC"/>
    <w:rsid w:val="00336BFE"/>
    <w:rsid w:val="00336C09"/>
    <w:rsid w:val="00336C21"/>
    <w:rsid w:val="00336C62"/>
    <w:rsid w:val="00336C67"/>
    <w:rsid w:val="00336C81"/>
    <w:rsid w:val="00336CF0"/>
    <w:rsid w:val="00336D45"/>
    <w:rsid w:val="00336D61"/>
    <w:rsid w:val="00336E0F"/>
    <w:rsid w:val="00336E36"/>
    <w:rsid w:val="00336EE0"/>
    <w:rsid w:val="00336EFB"/>
    <w:rsid w:val="00336F60"/>
    <w:rsid w:val="00336F7F"/>
    <w:rsid w:val="00336FA0"/>
    <w:rsid w:val="00336FD6"/>
    <w:rsid w:val="00336FD9"/>
    <w:rsid w:val="00336FEF"/>
    <w:rsid w:val="0033705C"/>
    <w:rsid w:val="0033706F"/>
    <w:rsid w:val="003370A1"/>
    <w:rsid w:val="0033711F"/>
    <w:rsid w:val="00337168"/>
    <w:rsid w:val="00337170"/>
    <w:rsid w:val="00337262"/>
    <w:rsid w:val="003372A2"/>
    <w:rsid w:val="003372B2"/>
    <w:rsid w:val="003372ED"/>
    <w:rsid w:val="00337305"/>
    <w:rsid w:val="003373B2"/>
    <w:rsid w:val="003373C3"/>
    <w:rsid w:val="003373D4"/>
    <w:rsid w:val="00337415"/>
    <w:rsid w:val="00337420"/>
    <w:rsid w:val="00337426"/>
    <w:rsid w:val="0033742B"/>
    <w:rsid w:val="0033745B"/>
    <w:rsid w:val="00337498"/>
    <w:rsid w:val="003374B3"/>
    <w:rsid w:val="003374F0"/>
    <w:rsid w:val="003374F8"/>
    <w:rsid w:val="0033752D"/>
    <w:rsid w:val="003375ED"/>
    <w:rsid w:val="003375FA"/>
    <w:rsid w:val="0033760D"/>
    <w:rsid w:val="00337616"/>
    <w:rsid w:val="0033767A"/>
    <w:rsid w:val="00337684"/>
    <w:rsid w:val="0033769C"/>
    <w:rsid w:val="003376DA"/>
    <w:rsid w:val="003376DD"/>
    <w:rsid w:val="0033770D"/>
    <w:rsid w:val="0033770F"/>
    <w:rsid w:val="003377AA"/>
    <w:rsid w:val="003377B9"/>
    <w:rsid w:val="003377CC"/>
    <w:rsid w:val="00337817"/>
    <w:rsid w:val="0033789A"/>
    <w:rsid w:val="003378D7"/>
    <w:rsid w:val="003378E6"/>
    <w:rsid w:val="003378E8"/>
    <w:rsid w:val="0033793D"/>
    <w:rsid w:val="00337971"/>
    <w:rsid w:val="0033797E"/>
    <w:rsid w:val="003379A3"/>
    <w:rsid w:val="003379A7"/>
    <w:rsid w:val="003379B4"/>
    <w:rsid w:val="00337A35"/>
    <w:rsid w:val="00337A74"/>
    <w:rsid w:val="00337AB8"/>
    <w:rsid w:val="00337AB9"/>
    <w:rsid w:val="00337AED"/>
    <w:rsid w:val="00337AF1"/>
    <w:rsid w:val="00337B40"/>
    <w:rsid w:val="00337BDE"/>
    <w:rsid w:val="00337BE9"/>
    <w:rsid w:val="00337BFA"/>
    <w:rsid w:val="00337C0C"/>
    <w:rsid w:val="00337C5A"/>
    <w:rsid w:val="00337D6E"/>
    <w:rsid w:val="00337D84"/>
    <w:rsid w:val="00337DD1"/>
    <w:rsid w:val="00337DDA"/>
    <w:rsid w:val="00337E18"/>
    <w:rsid w:val="00337E3D"/>
    <w:rsid w:val="00337E79"/>
    <w:rsid w:val="00337E7B"/>
    <w:rsid w:val="00337EAF"/>
    <w:rsid w:val="00337EE1"/>
    <w:rsid w:val="00337EEC"/>
    <w:rsid w:val="00337F2E"/>
    <w:rsid w:val="00337F34"/>
    <w:rsid w:val="00337F7E"/>
    <w:rsid w:val="00337FAF"/>
    <w:rsid w:val="00337FB6"/>
    <w:rsid w:val="0034002D"/>
    <w:rsid w:val="0034003D"/>
    <w:rsid w:val="0034005C"/>
    <w:rsid w:val="00340087"/>
    <w:rsid w:val="003400B8"/>
    <w:rsid w:val="003400BD"/>
    <w:rsid w:val="003400DA"/>
    <w:rsid w:val="00340106"/>
    <w:rsid w:val="00340109"/>
    <w:rsid w:val="00340190"/>
    <w:rsid w:val="00340242"/>
    <w:rsid w:val="003402DD"/>
    <w:rsid w:val="00340333"/>
    <w:rsid w:val="00340334"/>
    <w:rsid w:val="00340359"/>
    <w:rsid w:val="00340394"/>
    <w:rsid w:val="003403BF"/>
    <w:rsid w:val="003403C2"/>
    <w:rsid w:val="003403CB"/>
    <w:rsid w:val="00340423"/>
    <w:rsid w:val="0034045A"/>
    <w:rsid w:val="003404C7"/>
    <w:rsid w:val="00340513"/>
    <w:rsid w:val="0034051D"/>
    <w:rsid w:val="00340567"/>
    <w:rsid w:val="003405B3"/>
    <w:rsid w:val="003405B6"/>
    <w:rsid w:val="00340623"/>
    <w:rsid w:val="00340627"/>
    <w:rsid w:val="003406B6"/>
    <w:rsid w:val="003406D4"/>
    <w:rsid w:val="003406DD"/>
    <w:rsid w:val="00340758"/>
    <w:rsid w:val="00340764"/>
    <w:rsid w:val="00340771"/>
    <w:rsid w:val="00340791"/>
    <w:rsid w:val="003407CB"/>
    <w:rsid w:val="00340864"/>
    <w:rsid w:val="00340871"/>
    <w:rsid w:val="0034087F"/>
    <w:rsid w:val="00340896"/>
    <w:rsid w:val="003408B5"/>
    <w:rsid w:val="00340912"/>
    <w:rsid w:val="00340918"/>
    <w:rsid w:val="003409C2"/>
    <w:rsid w:val="003409CF"/>
    <w:rsid w:val="00340A00"/>
    <w:rsid w:val="00340A26"/>
    <w:rsid w:val="00340A33"/>
    <w:rsid w:val="00340A4B"/>
    <w:rsid w:val="00340ABD"/>
    <w:rsid w:val="00340AC9"/>
    <w:rsid w:val="00340AD6"/>
    <w:rsid w:val="00340ADF"/>
    <w:rsid w:val="00340AE9"/>
    <w:rsid w:val="00340B0F"/>
    <w:rsid w:val="00340B5C"/>
    <w:rsid w:val="00340B5F"/>
    <w:rsid w:val="00340B7C"/>
    <w:rsid w:val="00340B8F"/>
    <w:rsid w:val="00340C18"/>
    <w:rsid w:val="00340C3E"/>
    <w:rsid w:val="00340C52"/>
    <w:rsid w:val="00340C67"/>
    <w:rsid w:val="00340CC5"/>
    <w:rsid w:val="00340D32"/>
    <w:rsid w:val="00340D41"/>
    <w:rsid w:val="00340D91"/>
    <w:rsid w:val="00340DB8"/>
    <w:rsid w:val="00340DBC"/>
    <w:rsid w:val="00340DCF"/>
    <w:rsid w:val="00340DD7"/>
    <w:rsid w:val="00340E03"/>
    <w:rsid w:val="00340E2C"/>
    <w:rsid w:val="00340E4D"/>
    <w:rsid w:val="00340EA6"/>
    <w:rsid w:val="00340EB5"/>
    <w:rsid w:val="00340ED3"/>
    <w:rsid w:val="00340F09"/>
    <w:rsid w:val="00340F3A"/>
    <w:rsid w:val="00340F65"/>
    <w:rsid w:val="00340F78"/>
    <w:rsid w:val="00340FEF"/>
    <w:rsid w:val="0034101B"/>
    <w:rsid w:val="0034102C"/>
    <w:rsid w:val="00341039"/>
    <w:rsid w:val="0034105A"/>
    <w:rsid w:val="00341095"/>
    <w:rsid w:val="0034109A"/>
    <w:rsid w:val="00341129"/>
    <w:rsid w:val="0034112F"/>
    <w:rsid w:val="0034116A"/>
    <w:rsid w:val="0034117D"/>
    <w:rsid w:val="0034117E"/>
    <w:rsid w:val="00341196"/>
    <w:rsid w:val="003411A6"/>
    <w:rsid w:val="003411F3"/>
    <w:rsid w:val="00341224"/>
    <w:rsid w:val="00341231"/>
    <w:rsid w:val="0034123C"/>
    <w:rsid w:val="0034124E"/>
    <w:rsid w:val="00341251"/>
    <w:rsid w:val="0034125F"/>
    <w:rsid w:val="00341261"/>
    <w:rsid w:val="00341267"/>
    <w:rsid w:val="0034126A"/>
    <w:rsid w:val="00341284"/>
    <w:rsid w:val="003412EE"/>
    <w:rsid w:val="00341317"/>
    <w:rsid w:val="00341333"/>
    <w:rsid w:val="0034135E"/>
    <w:rsid w:val="00341397"/>
    <w:rsid w:val="003413CB"/>
    <w:rsid w:val="0034147A"/>
    <w:rsid w:val="003414D4"/>
    <w:rsid w:val="003414EC"/>
    <w:rsid w:val="00341510"/>
    <w:rsid w:val="00341583"/>
    <w:rsid w:val="00341593"/>
    <w:rsid w:val="00341597"/>
    <w:rsid w:val="003415AA"/>
    <w:rsid w:val="0034162B"/>
    <w:rsid w:val="003416AE"/>
    <w:rsid w:val="003416E2"/>
    <w:rsid w:val="0034173D"/>
    <w:rsid w:val="003417BD"/>
    <w:rsid w:val="003417C9"/>
    <w:rsid w:val="003417CD"/>
    <w:rsid w:val="00341847"/>
    <w:rsid w:val="003418D9"/>
    <w:rsid w:val="00341909"/>
    <w:rsid w:val="0034193D"/>
    <w:rsid w:val="00341953"/>
    <w:rsid w:val="003419B3"/>
    <w:rsid w:val="00341A27"/>
    <w:rsid w:val="00341A2F"/>
    <w:rsid w:val="00341A30"/>
    <w:rsid w:val="00341A65"/>
    <w:rsid w:val="00341A6F"/>
    <w:rsid w:val="00341A83"/>
    <w:rsid w:val="00341AC3"/>
    <w:rsid w:val="00341AE4"/>
    <w:rsid w:val="00341B24"/>
    <w:rsid w:val="00341B2C"/>
    <w:rsid w:val="00341B41"/>
    <w:rsid w:val="00341B45"/>
    <w:rsid w:val="00341B64"/>
    <w:rsid w:val="00341BB4"/>
    <w:rsid w:val="00341BF5"/>
    <w:rsid w:val="00341BF7"/>
    <w:rsid w:val="00341C79"/>
    <w:rsid w:val="00341CC7"/>
    <w:rsid w:val="00341CE6"/>
    <w:rsid w:val="00341D51"/>
    <w:rsid w:val="00341D54"/>
    <w:rsid w:val="00341D97"/>
    <w:rsid w:val="00341DAB"/>
    <w:rsid w:val="00341DBC"/>
    <w:rsid w:val="00341DF6"/>
    <w:rsid w:val="00341E8B"/>
    <w:rsid w:val="00341EF8"/>
    <w:rsid w:val="00341EFB"/>
    <w:rsid w:val="00341F3A"/>
    <w:rsid w:val="00341F3F"/>
    <w:rsid w:val="00341F44"/>
    <w:rsid w:val="00341F45"/>
    <w:rsid w:val="00341F9F"/>
    <w:rsid w:val="00341FAB"/>
    <w:rsid w:val="00341FBD"/>
    <w:rsid w:val="00342032"/>
    <w:rsid w:val="00342036"/>
    <w:rsid w:val="003420CA"/>
    <w:rsid w:val="003420F1"/>
    <w:rsid w:val="0034211E"/>
    <w:rsid w:val="0034214D"/>
    <w:rsid w:val="0034215A"/>
    <w:rsid w:val="00342173"/>
    <w:rsid w:val="003421B0"/>
    <w:rsid w:val="003421CE"/>
    <w:rsid w:val="00342205"/>
    <w:rsid w:val="00342214"/>
    <w:rsid w:val="0034227C"/>
    <w:rsid w:val="0034228D"/>
    <w:rsid w:val="0034228E"/>
    <w:rsid w:val="003422B7"/>
    <w:rsid w:val="003422E9"/>
    <w:rsid w:val="00342350"/>
    <w:rsid w:val="0034243B"/>
    <w:rsid w:val="00342449"/>
    <w:rsid w:val="0034245D"/>
    <w:rsid w:val="0034248A"/>
    <w:rsid w:val="003424A3"/>
    <w:rsid w:val="003424B2"/>
    <w:rsid w:val="003424EB"/>
    <w:rsid w:val="003424F4"/>
    <w:rsid w:val="00342540"/>
    <w:rsid w:val="00342582"/>
    <w:rsid w:val="003425C7"/>
    <w:rsid w:val="003425CC"/>
    <w:rsid w:val="00342632"/>
    <w:rsid w:val="003426A4"/>
    <w:rsid w:val="0034271B"/>
    <w:rsid w:val="00342753"/>
    <w:rsid w:val="00342764"/>
    <w:rsid w:val="003427A5"/>
    <w:rsid w:val="003427E8"/>
    <w:rsid w:val="003427EC"/>
    <w:rsid w:val="003427FB"/>
    <w:rsid w:val="00342802"/>
    <w:rsid w:val="00342827"/>
    <w:rsid w:val="0034287C"/>
    <w:rsid w:val="003428AF"/>
    <w:rsid w:val="003428C5"/>
    <w:rsid w:val="0034290E"/>
    <w:rsid w:val="00342977"/>
    <w:rsid w:val="00342991"/>
    <w:rsid w:val="003429AD"/>
    <w:rsid w:val="003429B2"/>
    <w:rsid w:val="003429CF"/>
    <w:rsid w:val="003429EC"/>
    <w:rsid w:val="003429FC"/>
    <w:rsid w:val="00342A02"/>
    <w:rsid w:val="00342AE6"/>
    <w:rsid w:val="00342AF6"/>
    <w:rsid w:val="00342B71"/>
    <w:rsid w:val="00342B80"/>
    <w:rsid w:val="00342C24"/>
    <w:rsid w:val="00342C2E"/>
    <w:rsid w:val="00342C47"/>
    <w:rsid w:val="00342CC3"/>
    <w:rsid w:val="00342CD4"/>
    <w:rsid w:val="00342D40"/>
    <w:rsid w:val="00342D4E"/>
    <w:rsid w:val="00342D68"/>
    <w:rsid w:val="00342DA7"/>
    <w:rsid w:val="00342DD4"/>
    <w:rsid w:val="00342DF0"/>
    <w:rsid w:val="00342E50"/>
    <w:rsid w:val="00342E57"/>
    <w:rsid w:val="00342E75"/>
    <w:rsid w:val="00342EA7"/>
    <w:rsid w:val="00342EB4"/>
    <w:rsid w:val="00342F09"/>
    <w:rsid w:val="00342F28"/>
    <w:rsid w:val="00342F5E"/>
    <w:rsid w:val="00342F7A"/>
    <w:rsid w:val="00342F86"/>
    <w:rsid w:val="00342F90"/>
    <w:rsid w:val="00342FA3"/>
    <w:rsid w:val="00342FBB"/>
    <w:rsid w:val="00342FE2"/>
    <w:rsid w:val="00342FED"/>
    <w:rsid w:val="00343006"/>
    <w:rsid w:val="00343009"/>
    <w:rsid w:val="00343024"/>
    <w:rsid w:val="00343055"/>
    <w:rsid w:val="00343064"/>
    <w:rsid w:val="0034307A"/>
    <w:rsid w:val="003430C0"/>
    <w:rsid w:val="003430C6"/>
    <w:rsid w:val="003430DF"/>
    <w:rsid w:val="003431C8"/>
    <w:rsid w:val="003431F6"/>
    <w:rsid w:val="003431FB"/>
    <w:rsid w:val="003431FF"/>
    <w:rsid w:val="00343232"/>
    <w:rsid w:val="00343277"/>
    <w:rsid w:val="0034327C"/>
    <w:rsid w:val="003432A4"/>
    <w:rsid w:val="003432D8"/>
    <w:rsid w:val="003432FE"/>
    <w:rsid w:val="00343303"/>
    <w:rsid w:val="0034339F"/>
    <w:rsid w:val="003433A0"/>
    <w:rsid w:val="003433B1"/>
    <w:rsid w:val="0034341C"/>
    <w:rsid w:val="003434BE"/>
    <w:rsid w:val="003434C8"/>
    <w:rsid w:val="003434D5"/>
    <w:rsid w:val="003434DA"/>
    <w:rsid w:val="00343534"/>
    <w:rsid w:val="00343541"/>
    <w:rsid w:val="0034356B"/>
    <w:rsid w:val="003435B0"/>
    <w:rsid w:val="0034360B"/>
    <w:rsid w:val="00343651"/>
    <w:rsid w:val="00343673"/>
    <w:rsid w:val="00343696"/>
    <w:rsid w:val="003436DB"/>
    <w:rsid w:val="003436ED"/>
    <w:rsid w:val="00343750"/>
    <w:rsid w:val="003437A6"/>
    <w:rsid w:val="0034382E"/>
    <w:rsid w:val="00343845"/>
    <w:rsid w:val="00343869"/>
    <w:rsid w:val="00343900"/>
    <w:rsid w:val="0034391A"/>
    <w:rsid w:val="00343929"/>
    <w:rsid w:val="00343948"/>
    <w:rsid w:val="0034397A"/>
    <w:rsid w:val="0034398B"/>
    <w:rsid w:val="003439AD"/>
    <w:rsid w:val="003439BE"/>
    <w:rsid w:val="00343A11"/>
    <w:rsid w:val="00343A62"/>
    <w:rsid w:val="00343A9C"/>
    <w:rsid w:val="00343AB7"/>
    <w:rsid w:val="00343AC6"/>
    <w:rsid w:val="00343B71"/>
    <w:rsid w:val="00343B77"/>
    <w:rsid w:val="00343B86"/>
    <w:rsid w:val="00343B97"/>
    <w:rsid w:val="00343BC0"/>
    <w:rsid w:val="00343BF8"/>
    <w:rsid w:val="00343C0A"/>
    <w:rsid w:val="00343C1D"/>
    <w:rsid w:val="00343C77"/>
    <w:rsid w:val="00343CC2"/>
    <w:rsid w:val="00343CEF"/>
    <w:rsid w:val="00343CF9"/>
    <w:rsid w:val="00343D1A"/>
    <w:rsid w:val="00343D26"/>
    <w:rsid w:val="00343D49"/>
    <w:rsid w:val="00343DC1"/>
    <w:rsid w:val="00343E0D"/>
    <w:rsid w:val="00343E17"/>
    <w:rsid w:val="00343E22"/>
    <w:rsid w:val="00343E38"/>
    <w:rsid w:val="00343E3B"/>
    <w:rsid w:val="00343E4B"/>
    <w:rsid w:val="00343E57"/>
    <w:rsid w:val="00343F5D"/>
    <w:rsid w:val="00343F6A"/>
    <w:rsid w:val="00343F7A"/>
    <w:rsid w:val="00343FA8"/>
    <w:rsid w:val="00344002"/>
    <w:rsid w:val="0034400B"/>
    <w:rsid w:val="00344012"/>
    <w:rsid w:val="00344030"/>
    <w:rsid w:val="00344046"/>
    <w:rsid w:val="00344049"/>
    <w:rsid w:val="0034405E"/>
    <w:rsid w:val="00344089"/>
    <w:rsid w:val="00344094"/>
    <w:rsid w:val="0034409E"/>
    <w:rsid w:val="003440CE"/>
    <w:rsid w:val="003440D2"/>
    <w:rsid w:val="003440D8"/>
    <w:rsid w:val="003440FB"/>
    <w:rsid w:val="0034411B"/>
    <w:rsid w:val="0034412A"/>
    <w:rsid w:val="00344140"/>
    <w:rsid w:val="0034414B"/>
    <w:rsid w:val="00344195"/>
    <w:rsid w:val="003441B0"/>
    <w:rsid w:val="003441B7"/>
    <w:rsid w:val="003441C6"/>
    <w:rsid w:val="0034422E"/>
    <w:rsid w:val="0034423C"/>
    <w:rsid w:val="00344271"/>
    <w:rsid w:val="0034427D"/>
    <w:rsid w:val="003442D5"/>
    <w:rsid w:val="003442E0"/>
    <w:rsid w:val="00344323"/>
    <w:rsid w:val="00344326"/>
    <w:rsid w:val="0034435D"/>
    <w:rsid w:val="00344392"/>
    <w:rsid w:val="003443D6"/>
    <w:rsid w:val="003443F4"/>
    <w:rsid w:val="003443F8"/>
    <w:rsid w:val="003443FB"/>
    <w:rsid w:val="003443FC"/>
    <w:rsid w:val="0034440B"/>
    <w:rsid w:val="0034446E"/>
    <w:rsid w:val="003444E6"/>
    <w:rsid w:val="00344500"/>
    <w:rsid w:val="00344552"/>
    <w:rsid w:val="0034456C"/>
    <w:rsid w:val="00344587"/>
    <w:rsid w:val="0034458B"/>
    <w:rsid w:val="0034458F"/>
    <w:rsid w:val="003445B0"/>
    <w:rsid w:val="003445C2"/>
    <w:rsid w:val="003445F1"/>
    <w:rsid w:val="00344690"/>
    <w:rsid w:val="0034469A"/>
    <w:rsid w:val="003446CD"/>
    <w:rsid w:val="003447B3"/>
    <w:rsid w:val="003447BD"/>
    <w:rsid w:val="003447DD"/>
    <w:rsid w:val="00344813"/>
    <w:rsid w:val="00344821"/>
    <w:rsid w:val="0034484B"/>
    <w:rsid w:val="0034485E"/>
    <w:rsid w:val="00344875"/>
    <w:rsid w:val="00344879"/>
    <w:rsid w:val="00344892"/>
    <w:rsid w:val="003448DA"/>
    <w:rsid w:val="003448E6"/>
    <w:rsid w:val="003448EE"/>
    <w:rsid w:val="0034492A"/>
    <w:rsid w:val="00344954"/>
    <w:rsid w:val="00344988"/>
    <w:rsid w:val="003449B2"/>
    <w:rsid w:val="003449B8"/>
    <w:rsid w:val="003449E7"/>
    <w:rsid w:val="00344A11"/>
    <w:rsid w:val="00344A24"/>
    <w:rsid w:val="00344A62"/>
    <w:rsid w:val="00344A66"/>
    <w:rsid w:val="00344A85"/>
    <w:rsid w:val="00344A9E"/>
    <w:rsid w:val="00344AC5"/>
    <w:rsid w:val="00344B41"/>
    <w:rsid w:val="00344B48"/>
    <w:rsid w:val="00344B55"/>
    <w:rsid w:val="00344B73"/>
    <w:rsid w:val="00344B99"/>
    <w:rsid w:val="00344BBD"/>
    <w:rsid w:val="00344BCF"/>
    <w:rsid w:val="00344BED"/>
    <w:rsid w:val="00344CD9"/>
    <w:rsid w:val="00344D30"/>
    <w:rsid w:val="00344D4F"/>
    <w:rsid w:val="00344D6C"/>
    <w:rsid w:val="00344D7E"/>
    <w:rsid w:val="00344DF5"/>
    <w:rsid w:val="00344DF8"/>
    <w:rsid w:val="00344E81"/>
    <w:rsid w:val="00344EDE"/>
    <w:rsid w:val="00344EEB"/>
    <w:rsid w:val="00344F24"/>
    <w:rsid w:val="00344F3F"/>
    <w:rsid w:val="00344F55"/>
    <w:rsid w:val="00344F57"/>
    <w:rsid w:val="00344FE8"/>
    <w:rsid w:val="00345001"/>
    <w:rsid w:val="00345026"/>
    <w:rsid w:val="003450F1"/>
    <w:rsid w:val="003450F2"/>
    <w:rsid w:val="00345103"/>
    <w:rsid w:val="00345135"/>
    <w:rsid w:val="00345160"/>
    <w:rsid w:val="00345163"/>
    <w:rsid w:val="0034517A"/>
    <w:rsid w:val="003451E2"/>
    <w:rsid w:val="003451E5"/>
    <w:rsid w:val="00345212"/>
    <w:rsid w:val="0034523E"/>
    <w:rsid w:val="00345248"/>
    <w:rsid w:val="00345267"/>
    <w:rsid w:val="0034526F"/>
    <w:rsid w:val="00345273"/>
    <w:rsid w:val="003452C4"/>
    <w:rsid w:val="003452CD"/>
    <w:rsid w:val="003452F5"/>
    <w:rsid w:val="0034530E"/>
    <w:rsid w:val="00345317"/>
    <w:rsid w:val="0034532B"/>
    <w:rsid w:val="00345373"/>
    <w:rsid w:val="00345406"/>
    <w:rsid w:val="00345441"/>
    <w:rsid w:val="00345473"/>
    <w:rsid w:val="0034547F"/>
    <w:rsid w:val="003454B9"/>
    <w:rsid w:val="003454C7"/>
    <w:rsid w:val="003454D8"/>
    <w:rsid w:val="00345564"/>
    <w:rsid w:val="003455CB"/>
    <w:rsid w:val="003455CC"/>
    <w:rsid w:val="00345667"/>
    <w:rsid w:val="00345673"/>
    <w:rsid w:val="003456AB"/>
    <w:rsid w:val="003456D4"/>
    <w:rsid w:val="003456EA"/>
    <w:rsid w:val="00345750"/>
    <w:rsid w:val="00345766"/>
    <w:rsid w:val="00345780"/>
    <w:rsid w:val="003457A8"/>
    <w:rsid w:val="003457D4"/>
    <w:rsid w:val="0034580B"/>
    <w:rsid w:val="0034583A"/>
    <w:rsid w:val="0034583F"/>
    <w:rsid w:val="003458A5"/>
    <w:rsid w:val="003458B5"/>
    <w:rsid w:val="00345993"/>
    <w:rsid w:val="003459A3"/>
    <w:rsid w:val="003459D5"/>
    <w:rsid w:val="00345A44"/>
    <w:rsid w:val="00345A55"/>
    <w:rsid w:val="00345A6B"/>
    <w:rsid w:val="00345A85"/>
    <w:rsid w:val="00345AD7"/>
    <w:rsid w:val="00345AEC"/>
    <w:rsid w:val="00345B33"/>
    <w:rsid w:val="00345B5A"/>
    <w:rsid w:val="00345BAC"/>
    <w:rsid w:val="00345BC4"/>
    <w:rsid w:val="00345C7B"/>
    <w:rsid w:val="00345CC6"/>
    <w:rsid w:val="00345CCB"/>
    <w:rsid w:val="00345D0A"/>
    <w:rsid w:val="00345D0B"/>
    <w:rsid w:val="00345D41"/>
    <w:rsid w:val="00345D5C"/>
    <w:rsid w:val="00345D62"/>
    <w:rsid w:val="00345D7E"/>
    <w:rsid w:val="00345D8A"/>
    <w:rsid w:val="00345D9E"/>
    <w:rsid w:val="00345DC0"/>
    <w:rsid w:val="00345E00"/>
    <w:rsid w:val="00345E26"/>
    <w:rsid w:val="00345E69"/>
    <w:rsid w:val="00345E99"/>
    <w:rsid w:val="00345EAA"/>
    <w:rsid w:val="00345EC4"/>
    <w:rsid w:val="00345F0C"/>
    <w:rsid w:val="00345F35"/>
    <w:rsid w:val="00345F55"/>
    <w:rsid w:val="00345F5C"/>
    <w:rsid w:val="00345F66"/>
    <w:rsid w:val="00345F7D"/>
    <w:rsid w:val="00345F87"/>
    <w:rsid w:val="00345F88"/>
    <w:rsid w:val="00345FD0"/>
    <w:rsid w:val="00345FE7"/>
    <w:rsid w:val="00346038"/>
    <w:rsid w:val="0034604C"/>
    <w:rsid w:val="003460B0"/>
    <w:rsid w:val="003460E8"/>
    <w:rsid w:val="00346125"/>
    <w:rsid w:val="0034612A"/>
    <w:rsid w:val="00346182"/>
    <w:rsid w:val="003461E4"/>
    <w:rsid w:val="003461F5"/>
    <w:rsid w:val="00346243"/>
    <w:rsid w:val="00346266"/>
    <w:rsid w:val="00346277"/>
    <w:rsid w:val="0034627A"/>
    <w:rsid w:val="0034628F"/>
    <w:rsid w:val="003462C5"/>
    <w:rsid w:val="003462E9"/>
    <w:rsid w:val="003462F1"/>
    <w:rsid w:val="003462F4"/>
    <w:rsid w:val="00346352"/>
    <w:rsid w:val="0034635E"/>
    <w:rsid w:val="00346368"/>
    <w:rsid w:val="0034637C"/>
    <w:rsid w:val="00346392"/>
    <w:rsid w:val="0034646B"/>
    <w:rsid w:val="003464C6"/>
    <w:rsid w:val="003464E4"/>
    <w:rsid w:val="003464F0"/>
    <w:rsid w:val="0034651E"/>
    <w:rsid w:val="00346521"/>
    <w:rsid w:val="00346563"/>
    <w:rsid w:val="00346578"/>
    <w:rsid w:val="00346590"/>
    <w:rsid w:val="003465A7"/>
    <w:rsid w:val="003465D9"/>
    <w:rsid w:val="00346638"/>
    <w:rsid w:val="00346644"/>
    <w:rsid w:val="0034665C"/>
    <w:rsid w:val="00346696"/>
    <w:rsid w:val="003466A8"/>
    <w:rsid w:val="003466B9"/>
    <w:rsid w:val="003466CE"/>
    <w:rsid w:val="003466FA"/>
    <w:rsid w:val="0034670A"/>
    <w:rsid w:val="0034675D"/>
    <w:rsid w:val="0034677B"/>
    <w:rsid w:val="0034677E"/>
    <w:rsid w:val="00346792"/>
    <w:rsid w:val="003467B5"/>
    <w:rsid w:val="0034682A"/>
    <w:rsid w:val="00346899"/>
    <w:rsid w:val="003468B9"/>
    <w:rsid w:val="003468E6"/>
    <w:rsid w:val="00346904"/>
    <w:rsid w:val="00346920"/>
    <w:rsid w:val="00346958"/>
    <w:rsid w:val="0034695A"/>
    <w:rsid w:val="00346968"/>
    <w:rsid w:val="00346981"/>
    <w:rsid w:val="0034698E"/>
    <w:rsid w:val="003469A3"/>
    <w:rsid w:val="003469DE"/>
    <w:rsid w:val="003469FD"/>
    <w:rsid w:val="00346A68"/>
    <w:rsid w:val="00346A9B"/>
    <w:rsid w:val="00346B32"/>
    <w:rsid w:val="00346B77"/>
    <w:rsid w:val="00346BA0"/>
    <w:rsid w:val="00346BD9"/>
    <w:rsid w:val="00346C00"/>
    <w:rsid w:val="00346C48"/>
    <w:rsid w:val="00346C8E"/>
    <w:rsid w:val="00346CB1"/>
    <w:rsid w:val="00346CEA"/>
    <w:rsid w:val="00346CF0"/>
    <w:rsid w:val="00346D3F"/>
    <w:rsid w:val="00346D76"/>
    <w:rsid w:val="00346DAA"/>
    <w:rsid w:val="00346E0C"/>
    <w:rsid w:val="00346E18"/>
    <w:rsid w:val="00346E3E"/>
    <w:rsid w:val="00346EB8"/>
    <w:rsid w:val="00346EBA"/>
    <w:rsid w:val="00346EDF"/>
    <w:rsid w:val="00346EEA"/>
    <w:rsid w:val="00346F3A"/>
    <w:rsid w:val="00346F5D"/>
    <w:rsid w:val="00346FB5"/>
    <w:rsid w:val="00346FBC"/>
    <w:rsid w:val="00346FC8"/>
    <w:rsid w:val="00346FDB"/>
    <w:rsid w:val="00346FF1"/>
    <w:rsid w:val="0034702E"/>
    <w:rsid w:val="00347046"/>
    <w:rsid w:val="00347052"/>
    <w:rsid w:val="0034706D"/>
    <w:rsid w:val="00347070"/>
    <w:rsid w:val="0034707E"/>
    <w:rsid w:val="00347083"/>
    <w:rsid w:val="00347084"/>
    <w:rsid w:val="003470A4"/>
    <w:rsid w:val="003470CC"/>
    <w:rsid w:val="0034710C"/>
    <w:rsid w:val="0034711B"/>
    <w:rsid w:val="0034715F"/>
    <w:rsid w:val="00347183"/>
    <w:rsid w:val="003471AB"/>
    <w:rsid w:val="003471D0"/>
    <w:rsid w:val="0034724A"/>
    <w:rsid w:val="0034724E"/>
    <w:rsid w:val="003472E3"/>
    <w:rsid w:val="00347318"/>
    <w:rsid w:val="00347332"/>
    <w:rsid w:val="00347359"/>
    <w:rsid w:val="00347365"/>
    <w:rsid w:val="003473B8"/>
    <w:rsid w:val="003473D5"/>
    <w:rsid w:val="003473F1"/>
    <w:rsid w:val="00347406"/>
    <w:rsid w:val="00347407"/>
    <w:rsid w:val="00347424"/>
    <w:rsid w:val="00347430"/>
    <w:rsid w:val="00347482"/>
    <w:rsid w:val="003474AD"/>
    <w:rsid w:val="003474E5"/>
    <w:rsid w:val="003474EA"/>
    <w:rsid w:val="003474F2"/>
    <w:rsid w:val="003474F6"/>
    <w:rsid w:val="00347514"/>
    <w:rsid w:val="00347555"/>
    <w:rsid w:val="00347567"/>
    <w:rsid w:val="0034759C"/>
    <w:rsid w:val="003475AC"/>
    <w:rsid w:val="003475B3"/>
    <w:rsid w:val="003475FB"/>
    <w:rsid w:val="00347605"/>
    <w:rsid w:val="00347610"/>
    <w:rsid w:val="00347625"/>
    <w:rsid w:val="00347642"/>
    <w:rsid w:val="003476C5"/>
    <w:rsid w:val="003476E7"/>
    <w:rsid w:val="00347720"/>
    <w:rsid w:val="0034774A"/>
    <w:rsid w:val="00347799"/>
    <w:rsid w:val="003477FA"/>
    <w:rsid w:val="00347820"/>
    <w:rsid w:val="00347848"/>
    <w:rsid w:val="00347907"/>
    <w:rsid w:val="0034790E"/>
    <w:rsid w:val="00347950"/>
    <w:rsid w:val="0034795A"/>
    <w:rsid w:val="00347964"/>
    <w:rsid w:val="0034796B"/>
    <w:rsid w:val="003479DB"/>
    <w:rsid w:val="003479F0"/>
    <w:rsid w:val="003479F4"/>
    <w:rsid w:val="00347A13"/>
    <w:rsid w:val="00347A1B"/>
    <w:rsid w:val="00347A6C"/>
    <w:rsid w:val="00347A97"/>
    <w:rsid w:val="00347AA0"/>
    <w:rsid w:val="00347ADB"/>
    <w:rsid w:val="00347AFB"/>
    <w:rsid w:val="00347B18"/>
    <w:rsid w:val="00347BDA"/>
    <w:rsid w:val="00347C31"/>
    <w:rsid w:val="00347C33"/>
    <w:rsid w:val="00347C52"/>
    <w:rsid w:val="00347CB5"/>
    <w:rsid w:val="00347CCA"/>
    <w:rsid w:val="00347CD9"/>
    <w:rsid w:val="00347CF2"/>
    <w:rsid w:val="00347CFD"/>
    <w:rsid w:val="00347D16"/>
    <w:rsid w:val="00347D1B"/>
    <w:rsid w:val="00347D22"/>
    <w:rsid w:val="00347D87"/>
    <w:rsid w:val="00347D89"/>
    <w:rsid w:val="00347DD3"/>
    <w:rsid w:val="00347DEF"/>
    <w:rsid w:val="00347E00"/>
    <w:rsid w:val="00347E04"/>
    <w:rsid w:val="00347E20"/>
    <w:rsid w:val="00347E3D"/>
    <w:rsid w:val="00347E68"/>
    <w:rsid w:val="00347E79"/>
    <w:rsid w:val="00347E7E"/>
    <w:rsid w:val="00347E98"/>
    <w:rsid w:val="00347EE2"/>
    <w:rsid w:val="00347EE4"/>
    <w:rsid w:val="00347F29"/>
    <w:rsid w:val="00347F37"/>
    <w:rsid w:val="00347F40"/>
    <w:rsid w:val="00347F44"/>
    <w:rsid w:val="00347F4A"/>
    <w:rsid w:val="00347F62"/>
    <w:rsid w:val="00350004"/>
    <w:rsid w:val="00350007"/>
    <w:rsid w:val="0035005F"/>
    <w:rsid w:val="00350079"/>
    <w:rsid w:val="0035008B"/>
    <w:rsid w:val="003500BB"/>
    <w:rsid w:val="003500C5"/>
    <w:rsid w:val="003500C6"/>
    <w:rsid w:val="003500CA"/>
    <w:rsid w:val="003500D3"/>
    <w:rsid w:val="00350106"/>
    <w:rsid w:val="0035010B"/>
    <w:rsid w:val="00350117"/>
    <w:rsid w:val="0035011E"/>
    <w:rsid w:val="0035012B"/>
    <w:rsid w:val="00350138"/>
    <w:rsid w:val="00350189"/>
    <w:rsid w:val="00350197"/>
    <w:rsid w:val="003501AB"/>
    <w:rsid w:val="003501E0"/>
    <w:rsid w:val="003501EE"/>
    <w:rsid w:val="003501FF"/>
    <w:rsid w:val="00350200"/>
    <w:rsid w:val="00350203"/>
    <w:rsid w:val="00350217"/>
    <w:rsid w:val="00350233"/>
    <w:rsid w:val="00350262"/>
    <w:rsid w:val="00350293"/>
    <w:rsid w:val="003502B9"/>
    <w:rsid w:val="003502C6"/>
    <w:rsid w:val="003502EE"/>
    <w:rsid w:val="003502FB"/>
    <w:rsid w:val="0035032B"/>
    <w:rsid w:val="0035033F"/>
    <w:rsid w:val="00350367"/>
    <w:rsid w:val="00350399"/>
    <w:rsid w:val="003503C3"/>
    <w:rsid w:val="003503EE"/>
    <w:rsid w:val="003503F0"/>
    <w:rsid w:val="00350423"/>
    <w:rsid w:val="0035042C"/>
    <w:rsid w:val="003504AC"/>
    <w:rsid w:val="003504C3"/>
    <w:rsid w:val="003504D1"/>
    <w:rsid w:val="003504F6"/>
    <w:rsid w:val="00350516"/>
    <w:rsid w:val="00350550"/>
    <w:rsid w:val="00350569"/>
    <w:rsid w:val="00350590"/>
    <w:rsid w:val="003505A0"/>
    <w:rsid w:val="003505AF"/>
    <w:rsid w:val="003505CE"/>
    <w:rsid w:val="00350648"/>
    <w:rsid w:val="00350657"/>
    <w:rsid w:val="00350689"/>
    <w:rsid w:val="003506BE"/>
    <w:rsid w:val="00350744"/>
    <w:rsid w:val="0035074A"/>
    <w:rsid w:val="00350760"/>
    <w:rsid w:val="003507C1"/>
    <w:rsid w:val="003508B1"/>
    <w:rsid w:val="00350915"/>
    <w:rsid w:val="0035092A"/>
    <w:rsid w:val="0035094C"/>
    <w:rsid w:val="0035094D"/>
    <w:rsid w:val="0035095E"/>
    <w:rsid w:val="0035096D"/>
    <w:rsid w:val="00350975"/>
    <w:rsid w:val="0035097F"/>
    <w:rsid w:val="003509AE"/>
    <w:rsid w:val="003509FC"/>
    <w:rsid w:val="00350A04"/>
    <w:rsid w:val="00350A33"/>
    <w:rsid w:val="00350A6B"/>
    <w:rsid w:val="00350A9C"/>
    <w:rsid w:val="00350AC9"/>
    <w:rsid w:val="00350B03"/>
    <w:rsid w:val="00350B36"/>
    <w:rsid w:val="00350B8A"/>
    <w:rsid w:val="00350BAD"/>
    <w:rsid w:val="00350BBE"/>
    <w:rsid w:val="00350BCB"/>
    <w:rsid w:val="00350C68"/>
    <w:rsid w:val="00350C80"/>
    <w:rsid w:val="00350C87"/>
    <w:rsid w:val="00350CCE"/>
    <w:rsid w:val="00350CE2"/>
    <w:rsid w:val="00350CFC"/>
    <w:rsid w:val="00350D4C"/>
    <w:rsid w:val="00350D66"/>
    <w:rsid w:val="00350D9B"/>
    <w:rsid w:val="00350DD0"/>
    <w:rsid w:val="00350DF0"/>
    <w:rsid w:val="00350E4E"/>
    <w:rsid w:val="00350EB1"/>
    <w:rsid w:val="00350EC0"/>
    <w:rsid w:val="00350EFF"/>
    <w:rsid w:val="00350F1E"/>
    <w:rsid w:val="00350F2C"/>
    <w:rsid w:val="00350F3F"/>
    <w:rsid w:val="00350F54"/>
    <w:rsid w:val="00350F56"/>
    <w:rsid w:val="00350F6B"/>
    <w:rsid w:val="00350FB9"/>
    <w:rsid w:val="0035102E"/>
    <w:rsid w:val="00351046"/>
    <w:rsid w:val="0035104A"/>
    <w:rsid w:val="00351060"/>
    <w:rsid w:val="0035107E"/>
    <w:rsid w:val="003510C8"/>
    <w:rsid w:val="003510E7"/>
    <w:rsid w:val="003510E9"/>
    <w:rsid w:val="0035111F"/>
    <w:rsid w:val="0035115D"/>
    <w:rsid w:val="003511E2"/>
    <w:rsid w:val="003511EE"/>
    <w:rsid w:val="00351218"/>
    <w:rsid w:val="0035122A"/>
    <w:rsid w:val="00351253"/>
    <w:rsid w:val="003512E7"/>
    <w:rsid w:val="003512FD"/>
    <w:rsid w:val="0035133E"/>
    <w:rsid w:val="00351357"/>
    <w:rsid w:val="00351370"/>
    <w:rsid w:val="003513A1"/>
    <w:rsid w:val="003513B7"/>
    <w:rsid w:val="003513D1"/>
    <w:rsid w:val="003513E5"/>
    <w:rsid w:val="00351421"/>
    <w:rsid w:val="0035143A"/>
    <w:rsid w:val="00351451"/>
    <w:rsid w:val="003514C3"/>
    <w:rsid w:val="00351539"/>
    <w:rsid w:val="00351556"/>
    <w:rsid w:val="0035157D"/>
    <w:rsid w:val="00351585"/>
    <w:rsid w:val="0035159E"/>
    <w:rsid w:val="003515BE"/>
    <w:rsid w:val="003515DF"/>
    <w:rsid w:val="003515E9"/>
    <w:rsid w:val="003515FF"/>
    <w:rsid w:val="0035161A"/>
    <w:rsid w:val="00351629"/>
    <w:rsid w:val="00351635"/>
    <w:rsid w:val="0035163B"/>
    <w:rsid w:val="00351685"/>
    <w:rsid w:val="00351689"/>
    <w:rsid w:val="003516C1"/>
    <w:rsid w:val="00351720"/>
    <w:rsid w:val="0035172D"/>
    <w:rsid w:val="0035177F"/>
    <w:rsid w:val="0035178E"/>
    <w:rsid w:val="003517CE"/>
    <w:rsid w:val="00351820"/>
    <w:rsid w:val="00351868"/>
    <w:rsid w:val="00351872"/>
    <w:rsid w:val="0035187C"/>
    <w:rsid w:val="0035188B"/>
    <w:rsid w:val="0035188D"/>
    <w:rsid w:val="003518EC"/>
    <w:rsid w:val="003518F9"/>
    <w:rsid w:val="0035190D"/>
    <w:rsid w:val="00351912"/>
    <w:rsid w:val="0035197D"/>
    <w:rsid w:val="003519AD"/>
    <w:rsid w:val="003519BD"/>
    <w:rsid w:val="00351A05"/>
    <w:rsid w:val="00351A19"/>
    <w:rsid w:val="00351A1A"/>
    <w:rsid w:val="00351A41"/>
    <w:rsid w:val="00351ACD"/>
    <w:rsid w:val="00351AEA"/>
    <w:rsid w:val="00351B0A"/>
    <w:rsid w:val="00351B36"/>
    <w:rsid w:val="00351B42"/>
    <w:rsid w:val="00351B4A"/>
    <w:rsid w:val="00351B59"/>
    <w:rsid w:val="00351C17"/>
    <w:rsid w:val="00351CAA"/>
    <w:rsid w:val="00351CB1"/>
    <w:rsid w:val="00351CC3"/>
    <w:rsid w:val="00351CF1"/>
    <w:rsid w:val="00351D12"/>
    <w:rsid w:val="00351D2A"/>
    <w:rsid w:val="00351D31"/>
    <w:rsid w:val="00351D41"/>
    <w:rsid w:val="00351D46"/>
    <w:rsid w:val="00351D5D"/>
    <w:rsid w:val="00351D76"/>
    <w:rsid w:val="00351D78"/>
    <w:rsid w:val="00351D8C"/>
    <w:rsid w:val="00351D96"/>
    <w:rsid w:val="00351DC7"/>
    <w:rsid w:val="00351DE0"/>
    <w:rsid w:val="00351DF6"/>
    <w:rsid w:val="00351E27"/>
    <w:rsid w:val="00351E2D"/>
    <w:rsid w:val="00351E43"/>
    <w:rsid w:val="00351E6A"/>
    <w:rsid w:val="00351E91"/>
    <w:rsid w:val="00351EFD"/>
    <w:rsid w:val="00351F67"/>
    <w:rsid w:val="00351FE0"/>
    <w:rsid w:val="00352099"/>
    <w:rsid w:val="0035209D"/>
    <w:rsid w:val="003520EA"/>
    <w:rsid w:val="00352125"/>
    <w:rsid w:val="0035214C"/>
    <w:rsid w:val="0035215C"/>
    <w:rsid w:val="00352175"/>
    <w:rsid w:val="00352180"/>
    <w:rsid w:val="00352186"/>
    <w:rsid w:val="003521A5"/>
    <w:rsid w:val="003521AA"/>
    <w:rsid w:val="00352227"/>
    <w:rsid w:val="0035222B"/>
    <w:rsid w:val="00352299"/>
    <w:rsid w:val="00352316"/>
    <w:rsid w:val="0035232F"/>
    <w:rsid w:val="0035237C"/>
    <w:rsid w:val="00352396"/>
    <w:rsid w:val="003523C9"/>
    <w:rsid w:val="003523CE"/>
    <w:rsid w:val="003523CF"/>
    <w:rsid w:val="00352488"/>
    <w:rsid w:val="003524DF"/>
    <w:rsid w:val="003524E4"/>
    <w:rsid w:val="00352513"/>
    <w:rsid w:val="00352527"/>
    <w:rsid w:val="0035254F"/>
    <w:rsid w:val="00352558"/>
    <w:rsid w:val="0035256B"/>
    <w:rsid w:val="0035259B"/>
    <w:rsid w:val="00352637"/>
    <w:rsid w:val="00352651"/>
    <w:rsid w:val="0035266B"/>
    <w:rsid w:val="0035267A"/>
    <w:rsid w:val="00352685"/>
    <w:rsid w:val="00352697"/>
    <w:rsid w:val="0035269D"/>
    <w:rsid w:val="003526A0"/>
    <w:rsid w:val="00352717"/>
    <w:rsid w:val="00352788"/>
    <w:rsid w:val="0035278C"/>
    <w:rsid w:val="003527D7"/>
    <w:rsid w:val="003527F4"/>
    <w:rsid w:val="00352813"/>
    <w:rsid w:val="00352861"/>
    <w:rsid w:val="00352889"/>
    <w:rsid w:val="0035288F"/>
    <w:rsid w:val="003528E7"/>
    <w:rsid w:val="003528ED"/>
    <w:rsid w:val="00352942"/>
    <w:rsid w:val="0035295A"/>
    <w:rsid w:val="003529A1"/>
    <w:rsid w:val="003529DE"/>
    <w:rsid w:val="00352A54"/>
    <w:rsid w:val="00352A74"/>
    <w:rsid w:val="00352AA1"/>
    <w:rsid w:val="00352AB1"/>
    <w:rsid w:val="00352B72"/>
    <w:rsid w:val="00352BA8"/>
    <w:rsid w:val="00352BBE"/>
    <w:rsid w:val="00352C05"/>
    <w:rsid w:val="00352C87"/>
    <w:rsid w:val="00352C9E"/>
    <w:rsid w:val="00352CA4"/>
    <w:rsid w:val="00352CED"/>
    <w:rsid w:val="00352CFF"/>
    <w:rsid w:val="00352D0C"/>
    <w:rsid w:val="00352D42"/>
    <w:rsid w:val="00352D4B"/>
    <w:rsid w:val="00352D50"/>
    <w:rsid w:val="00352D95"/>
    <w:rsid w:val="00352DBC"/>
    <w:rsid w:val="00352DC3"/>
    <w:rsid w:val="00352E11"/>
    <w:rsid w:val="00352E1D"/>
    <w:rsid w:val="00352E29"/>
    <w:rsid w:val="00352E48"/>
    <w:rsid w:val="00352E65"/>
    <w:rsid w:val="00352E95"/>
    <w:rsid w:val="00352EC1"/>
    <w:rsid w:val="00352F08"/>
    <w:rsid w:val="00352F1E"/>
    <w:rsid w:val="00352F28"/>
    <w:rsid w:val="00352F6E"/>
    <w:rsid w:val="00352FC7"/>
    <w:rsid w:val="00352FED"/>
    <w:rsid w:val="00352FF3"/>
    <w:rsid w:val="00353003"/>
    <w:rsid w:val="00353025"/>
    <w:rsid w:val="003530E8"/>
    <w:rsid w:val="00353109"/>
    <w:rsid w:val="00353119"/>
    <w:rsid w:val="00353191"/>
    <w:rsid w:val="003531A5"/>
    <w:rsid w:val="003531B8"/>
    <w:rsid w:val="003531BD"/>
    <w:rsid w:val="003531CB"/>
    <w:rsid w:val="00353223"/>
    <w:rsid w:val="0035322F"/>
    <w:rsid w:val="00353249"/>
    <w:rsid w:val="00353254"/>
    <w:rsid w:val="003532B6"/>
    <w:rsid w:val="003532BC"/>
    <w:rsid w:val="003532ED"/>
    <w:rsid w:val="00353310"/>
    <w:rsid w:val="00353328"/>
    <w:rsid w:val="00353339"/>
    <w:rsid w:val="0035338C"/>
    <w:rsid w:val="003533A1"/>
    <w:rsid w:val="003533E2"/>
    <w:rsid w:val="003533EA"/>
    <w:rsid w:val="0035340A"/>
    <w:rsid w:val="00353457"/>
    <w:rsid w:val="00353487"/>
    <w:rsid w:val="003534A0"/>
    <w:rsid w:val="0035353A"/>
    <w:rsid w:val="0035354D"/>
    <w:rsid w:val="003535A1"/>
    <w:rsid w:val="003535DE"/>
    <w:rsid w:val="003535FD"/>
    <w:rsid w:val="00353631"/>
    <w:rsid w:val="00353665"/>
    <w:rsid w:val="00353675"/>
    <w:rsid w:val="0035368F"/>
    <w:rsid w:val="003536DA"/>
    <w:rsid w:val="003536DD"/>
    <w:rsid w:val="003536E1"/>
    <w:rsid w:val="0035372A"/>
    <w:rsid w:val="00353740"/>
    <w:rsid w:val="0035385D"/>
    <w:rsid w:val="00353958"/>
    <w:rsid w:val="0035395B"/>
    <w:rsid w:val="0035396E"/>
    <w:rsid w:val="00353973"/>
    <w:rsid w:val="00353996"/>
    <w:rsid w:val="003539B5"/>
    <w:rsid w:val="003539B6"/>
    <w:rsid w:val="003539E5"/>
    <w:rsid w:val="00353A5B"/>
    <w:rsid w:val="00353A6A"/>
    <w:rsid w:val="00353A8C"/>
    <w:rsid w:val="00353AB1"/>
    <w:rsid w:val="00353AC3"/>
    <w:rsid w:val="00353AD1"/>
    <w:rsid w:val="00353B26"/>
    <w:rsid w:val="00353B56"/>
    <w:rsid w:val="00353B5E"/>
    <w:rsid w:val="00353BFC"/>
    <w:rsid w:val="00353C6E"/>
    <w:rsid w:val="00353C7E"/>
    <w:rsid w:val="00353CC0"/>
    <w:rsid w:val="00353CE5"/>
    <w:rsid w:val="00353D32"/>
    <w:rsid w:val="00353D83"/>
    <w:rsid w:val="00353DA7"/>
    <w:rsid w:val="00353E3E"/>
    <w:rsid w:val="00353E59"/>
    <w:rsid w:val="00353E73"/>
    <w:rsid w:val="00353E7D"/>
    <w:rsid w:val="00353E84"/>
    <w:rsid w:val="00353E96"/>
    <w:rsid w:val="00353EA0"/>
    <w:rsid w:val="00353EF9"/>
    <w:rsid w:val="00353F1A"/>
    <w:rsid w:val="00353F21"/>
    <w:rsid w:val="00353F22"/>
    <w:rsid w:val="00353F73"/>
    <w:rsid w:val="00353F95"/>
    <w:rsid w:val="00353FCC"/>
    <w:rsid w:val="00353FF0"/>
    <w:rsid w:val="00354006"/>
    <w:rsid w:val="0035400F"/>
    <w:rsid w:val="0035402D"/>
    <w:rsid w:val="0035406D"/>
    <w:rsid w:val="00354095"/>
    <w:rsid w:val="003540A0"/>
    <w:rsid w:val="003540A1"/>
    <w:rsid w:val="003540D0"/>
    <w:rsid w:val="003540D9"/>
    <w:rsid w:val="003540EF"/>
    <w:rsid w:val="003540F4"/>
    <w:rsid w:val="0035412F"/>
    <w:rsid w:val="0035413F"/>
    <w:rsid w:val="0035415A"/>
    <w:rsid w:val="00354166"/>
    <w:rsid w:val="0035416D"/>
    <w:rsid w:val="00354170"/>
    <w:rsid w:val="00354221"/>
    <w:rsid w:val="00354223"/>
    <w:rsid w:val="0035423F"/>
    <w:rsid w:val="0035426F"/>
    <w:rsid w:val="00354283"/>
    <w:rsid w:val="00354296"/>
    <w:rsid w:val="003542C4"/>
    <w:rsid w:val="003542EA"/>
    <w:rsid w:val="0035432D"/>
    <w:rsid w:val="0035437A"/>
    <w:rsid w:val="00354391"/>
    <w:rsid w:val="003543AE"/>
    <w:rsid w:val="0035443E"/>
    <w:rsid w:val="0035449A"/>
    <w:rsid w:val="0035449B"/>
    <w:rsid w:val="003544B0"/>
    <w:rsid w:val="00354571"/>
    <w:rsid w:val="00354579"/>
    <w:rsid w:val="00354586"/>
    <w:rsid w:val="003545B2"/>
    <w:rsid w:val="0035463B"/>
    <w:rsid w:val="00354642"/>
    <w:rsid w:val="00354652"/>
    <w:rsid w:val="0035465B"/>
    <w:rsid w:val="0035467F"/>
    <w:rsid w:val="0035469A"/>
    <w:rsid w:val="003546AA"/>
    <w:rsid w:val="003546DC"/>
    <w:rsid w:val="00354745"/>
    <w:rsid w:val="00354775"/>
    <w:rsid w:val="0035478A"/>
    <w:rsid w:val="0035478E"/>
    <w:rsid w:val="0035479E"/>
    <w:rsid w:val="003547BA"/>
    <w:rsid w:val="003547FD"/>
    <w:rsid w:val="0035482D"/>
    <w:rsid w:val="0035482E"/>
    <w:rsid w:val="00354866"/>
    <w:rsid w:val="003548C1"/>
    <w:rsid w:val="0035490A"/>
    <w:rsid w:val="00354951"/>
    <w:rsid w:val="003549D4"/>
    <w:rsid w:val="00354A5B"/>
    <w:rsid w:val="00354A64"/>
    <w:rsid w:val="00354A66"/>
    <w:rsid w:val="00354A6D"/>
    <w:rsid w:val="00354A7A"/>
    <w:rsid w:val="00354A9E"/>
    <w:rsid w:val="00354AA5"/>
    <w:rsid w:val="00354B17"/>
    <w:rsid w:val="00354BCA"/>
    <w:rsid w:val="00354BE1"/>
    <w:rsid w:val="00354C51"/>
    <w:rsid w:val="00354C59"/>
    <w:rsid w:val="00354C70"/>
    <w:rsid w:val="00354C75"/>
    <w:rsid w:val="00354CC3"/>
    <w:rsid w:val="00354CE1"/>
    <w:rsid w:val="00354D51"/>
    <w:rsid w:val="00354D6D"/>
    <w:rsid w:val="00354D6F"/>
    <w:rsid w:val="00354D84"/>
    <w:rsid w:val="00354DAF"/>
    <w:rsid w:val="00354DD7"/>
    <w:rsid w:val="00354DEB"/>
    <w:rsid w:val="00354DF2"/>
    <w:rsid w:val="00354E28"/>
    <w:rsid w:val="00354E4D"/>
    <w:rsid w:val="00354E9F"/>
    <w:rsid w:val="00354EA3"/>
    <w:rsid w:val="00354EB1"/>
    <w:rsid w:val="00354EC2"/>
    <w:rsid w:val="00354EFC"/>
    <w:rsid w:val="00354F10"/>
    <w:rsid w:val="00354F11"/>
    <w:rsid w:val="00354F20"/>
    <w:rsid w:val="00354F25"/>
    <w:rsid w:val="00354F64"/>
    <w:rsid w:val="00354F7A"/>
    <w:rsid w:val="00354F9D"/>
    <w:rsid w:val="00355014"/>
    <w:rsid w:val="00355074"/>
    <w:rsid w:val="00355078"/>
    <w:rsid w:val="00355093"/>
    <w:rsid w:val="003550AB"/>
    <w:rsid w:val="003550B8"/>
    <w:rsid w:val="003550D2"/>
    <w:rsid w:val="003550F8"/>
    <w:rsid w:val="003550FB"/>
    <w:rsid w:val="0035513F"/>
    <w:rsid w:val="003551E3"/>
    <w:rsid w:val="00355286"/>
    <w:rsid w:val="003552C6"/>
    <w:rsid w:val="003552E3"/>
    <w:rsid w:val="003552E6"/>
    <w:rsid w:val="00355300"/>
    <w:rsid w:val="00355326"/>
    <w:rsid w:val="0035534D"/>
    <w:rsid w:val="00355354"/>
    <w:rsid w:val="003553EC"/>
    <w:rsid w:val="00355483"/>
    <w:rsid w:val="0035548B"/>
    <w:rsid w:val="0035548F"/>
    <w:rsid w:val="00355551"/>
    <w:rsid w:val="0035555D"/>
    <w:rsid w:val="0035555F"/>
    <w:rsid w:val="003555DD"/>
    <w:rsid w:val="003555ED"/>
    <w:rsid w:val="0035560F"/>
    <w:rsid w:val="00355616"/>
    <w:rsid w:val="00355630"/>
    <w:rsid w:val="00355651"/>
    <w:rsid w:val="0035567E"/>
    <w:rsid w:val="0035568F"/>
    <w:rsid w:val="00355693"/>
    <w:rsid w:val="003556A0"/>
    <w:rsid w:val="003556A2"/>
    <w:rsid w:val="0035570E"/>
    <w:rsid w:val="00355736"/>
    <w:rsid w:val="003557B0"/>
    <w:rsid w:val="003557BB"/>
    <w:rsid w:val="0035581D"/>
    <w:rsid w:val="00355830"/>
    <w:rsid w:val="0035586B"/>
    <w:rsid w:val="00355911"/>
    <w:rsid w:val="0035591D"/>
    <w:rsid w:val="003559C4"/>
    <w:rsid w:val="00355A14"/>
    <w:rsid w:val="00355A4D"/>
    <w:rsid w:val="00355A8F"/>
    <w:rsid w:val="00355A91"/>
    <w:rsid w:val="00355AA7"/>
    <w:rsid w:val="00355AB6"/>
    <w:rsid w:val="00355ADC"/>
    <w:rsid w:val="00355B29"/>
    <w:rsid w:val="00355BE7"/>
    <w:rsid w:val="00355C3F"/>
    <w:rsid w:val="00355C74"/>
    <w:rsid w:val="00355C8E"/>
    <w:rsid w:val="00355CE2"/>
    <w:rsid w:val="00355D1A"/>
    <w:rsid w:val="00355D29"/>
    <w:rsid w:val="00355D5B"/>
    <w:rsid w:val="00355D8E"/>
    <w:rsid w:val="00355DBC"/>
    <w:rsid w:val="00355DE2"/>
    <w:rsid w:val="00355DEB"/>
    <w:rsid w:val="00355DF1"/>
    <w:rsid w:val="00355E4A"/>
    <w:rsid w:val="00355EB0"/>
    <w:rsid w:val="00355EFC"/>
    <w:rsid w:val="00355F0A"/>
    <w:rsid w:val="00355F0B"/>
    <w:rsid w:val="00355F35"/>
    <w:rsid w:val="00355F36"/>
    <w:rsid w:val="00355F4C"/>
    <w:rsid w:val="00355F7E"/>
    <w:rsid w:val="00355F83"/>
    <w:rsid w:val="00355FDF"/>
    <w:rsid w:val="00355FE2"/>
    <w:rsid w:val="0035601C"/>
    <w:rsid w:val="00356026"/>
    <w:rsid w:val="0035607C"/>
    <w:rsid w:val="003560D5"/>
    <w:rsid w:val="003560D6"/>
    <w:rsid w:val="0035611A"/>
    <w:rsid w:val="0035615E"/>
    <w:rsid w:val="00356165"/>
    <w:rsid w:val="00356187"/>
    <w:rsid w:val="0035618F"/>
    <w:rsid w:val="003561B7"/>
    <w:rsid w:val="003561CA"/>
    <w:rsid w:val="003561FD"/>
    <w:rsid w:val="00356263"/>
    <w:rsid w:val="0035627F"/>
    <w:rsid w:val="003562A2"/>
    <w:rsid w:val="003562A3"/>
    <w:rsid w:val="003562D3"/>
    <w:rsid w:val="00356318"/>
    <w:rsid w:val="00356340"/>
    <w:rsid w:val="00356357"/>
    <w:rsid w:val="00356365"/>
    <w:rsid w:val="003563E9"/>
    <w:rsid w:val="0035640F"/>
    <w:rsid w:val="00356418"/>
    <w:rsid w:val="00356457"/>
    <w:rsid w:val="00356487"/>
    <w:rsid w:val="0035650A"/>
    <w:rsid w:val="00356543"/>
    <w:rsid w:val="003565E9"/>
    <w:rsid w:val="0035665A"/>
    <w:rsid w:val="00356662"/>
    <w:rsid w:val="0035667D"/>
    <w:rsid w:val="00356694"/>
    <w:rsid w:val="003566B3"/>
    <w:rsid w:val="003566E9"/>
    <w:rsid w:val="003566F1"/>
    <w:rsid w:val="003566F2"/>
    <w:rsid w:val="0035670C"/>
    <w:rsid w:val="0035673C"/>
    <w:rsid w:val="00356760"/>
    <w:rsid w:val="003567A3"/>
    <w:rsid w:val="00356821"/>
    <w:rsid w:val="00356828"/>
    <w:rsid w:val="00356867"/>
    <w:rsid w:val="003568A5"/>
    <w:rsid w:val="003568BA"/>
    <w:rsid w:val="003568C4"/>
    <w:rsid w:val="003568CA"/>
    <w:rsid w:val="00356916"/>
    <w:rsid w:val="00356918"/>
    <w:rsid w:val="00356946"/>
    <w:rsid w:val="00356966"/>
    <w:rsid w:val="00356967"/>
    <w:rsid w:val="00356977"/>
    <w:rsid w:val="0035698D"/>
    <w:rsid w:val="003569A2"/>
    <w:rsid w:val="003569A5"/>
    <w:rsid w:val="003569BB"/>
    <w:rsid w:val="003569ED"/>
    <w:rsid w:val="00356A24"/>
    <w:rsid w:val="00356A26"/>
    <w:rsid w:val="00356A2F"/>
    <w:rsid w:val="00356A71"/>
    <w:rsid w:val="00356A77"/>
    <w:rsid w:val="00356A84"/>
    <w:rsid w:val="00356AEF"/>
    <w:rsid w:val="00356B46"/>
    <w:rsid w:val="00356B5B"/>
    <w:rsid w:val="00356B68"/>
    <w:rsid w:val="00356B94"/>
    <w:rsid w:val="00356B99"/>
    <w:rsid w:val="00356BD8"/>
    <w:rsid w:val="00356BDD"/>
    <w:rsid w:val="00356BE3"/>
    <w:rsid w:val="00356BEA"/>
    <w:rsid w:val="00356C1B"/>
    <w:rsid w:val="00356C61"/>
    <w:rsid w:val="00356CBF"/>
    <w:rsid w:val="00356CE6"/>
    <w:rsid w:val="00356CED"/>
    <w:rsid w:val="00356D27"/>
    <w:rsid w:val="00356D74"/>
    <w:rsid w:val="00356D9B"/>
    <w:rsid w:val="00356DA6"/>
    <w:rsid w:val="00356E29"/>
    <w:rsid w:val="00356E2E"/>
    <w:rsid w:val="00356E67"/>
    <w:rsid w:val="00356E6A"/>
    <w:rsid w:val="00356E79"/>
    <w:rsid w:val="00356E83"/>
    <w:rsid w:val="00356EA6"/>
    <w:rsid w:val="00356ECA"/>
    <w:rsid w:val="00356EF7"/>
    <w:rsid w:val="00356F3D"/>
    <w:rsid w:val="00356F47"/>
    <w:rsid w:val="00356F6A"/>
    <w:rsid w:val="00356F98"/>
    <w:rsid w:val="00356FEC"/>
    <w:rsid w:val="00357005"/>
    <w:rsid w:val="00357020"/>
    <w:rsid w:val="00357054"/>
    <w:rsid w:val="00357094"/>
    <w:rsid w:val="003570F1"/>
    <w:rsid w:val="00357164"/>
    <w:rsid w:val="0035716D"/>
    <w:rsid w:val="00357178"/>
    <w:rsid w:val="003571C1"/>
    <w:rsid w:val="003571E7"/>
    <w:rsid w:val="0035720F"/>
    <w:rsid w:val="00357210"/>
    <w:rsid w:val="00357244"/>
    <w:rsid w:val="00357249"/>
    <w:rsid w:val="00357296"/>
    <w:rsid w:val="003572B6"/>
    <w:rsid w:val="003572E0"/>
    <w:rsid w:val="00357325"/>
    <w:rsid w:val="0035732D"/>
    <w:rsid w:val="00357330"/>
    <w:rsid w:val="003573F5"/>
    <w:rsid w:val="00357437"/>
    <w:rsid w:val="0035743B"/>
    <w:rsid w:val="0035743C"/>
    <w:rsid w:val="003574B5"/>
    <w:rsid w:val="003574DF"/>
    <w:rsid w:val="003574EE"/>
    <w:rsid w:val="003574F9"/>
    <w:rsid w:val="0035750E"/>
    <w:rsid w:val="00357517"/>
    <w:rsid w:val="00357557"/>
    <w:rsid w:val="0035755A"/>
    <w:rsid w:val="003575A6"/>
    <w:rsid w:val="003575E4"/>
    <w:rsid w:val="003575F1"/>
    <w:rsid w:val="0035760C"/>
    <w:rsid w:val="0035765D"/>
    <w:rsid w:val="00357694"/>
    <w:rsid w:val="003576B3"/>
    <w:rsid w:val="0035771E"/>
    <w:rsid w:val="0035778C"/>
    <w:rsid w:val="00357797"/>
    <w:rsid w:val="003577BD"/>
    <w:rsid w:val="00357819"/>
    <w:rsid w:val="00357833"/>
    <w:rsid w:val="00357844"/>
    <w:rsid w:val="00357879"/>
    <w:rsid w:val="0035787E"/>
    <w:rsid w:val="003578B9"/>
    <w:rsid w:val="00357908"/>
    <w:rsid w:val="003579AA"/>
    <w:rsid w:val="003579FD"/>
    <w:rsid w:val="00357A19"/>
    <w:rsid w:val="00357A1A"/>
    <w:rsid w:val="00357A2D"/>
    <w:rsid w:val="00357A39"/>
    <w:rsid w:val="00357A60"/>
    <w:rsid w:val="00357A6E"/>
    <w:rsid w:val="00357AC6"/>
    <w:rsid w:val="00357B0B"/>
    <w:rsid w:val="00357B59"/>
    <w:rsid w:val="00357BFA"/>
    <w:rsid w:val="00357C2A"/>
    <w:rsid w:val="00357D17"/>
    <w:rsid w:val="00357D64"/>
    <w:rsid w:val="00357D66"/>
    <w:rsid w:val="00357D93"/>
    <w:rsid w:val="00357DB3"/>
    <w:rsid w:val="00357DC9"/>
    <w:rsid w:val="00357DF3"/>
    <w:rsid w:val="00357E14"/>
    <w:rsid w:val="00357E31"/>
    <w:rsid w:val="00357E59"/>
    <w:rsid w:val="00357E5F"/>
    <w:rsid w:val="00357E83"/>
    <w:rsid w:val="00357EBC"/>
    <w:rsid w:val="00357EBD"/>
    <w:rsid w:val="00357ED3"/>
    <w:rsid w:val="00357EF1"/>
    <w:rsid w:val="00357EF3"/>
    <w:rsid w:val="00357EFA"/>
    <w:rsid w:val="00357F03"/>
    <w:rsid w:val="00357FA0"/>
    <w:rsid w:val="00357FAC"/>
    <w:rsid w:val="00357FAD"/>
    <w:rsid w:val="00357FB0"/>
    <w:rsid w:val="00357FB7"/>
    <w:rsid w:val="00360029"/>
    <w:rsid w:val="00360094"/>
    <w:rsid w:val="0036009F"/>
    <w:rsid w:val="003600B6"/>
    <w:rsid w:val="003600D2"/>
    <w:rsid w:val="003600FF"/>
    <w:rsid w:val="00360131"/>
    <w:rsid w:val="00360132"/>
    <w:rsid w:val="00360145"/>
    <w:rsid w:val="0036015E"/>
    <w:rsid w:val="003601AC"/>
    <w:rsid w:val="003601E3"/>
    <w:rsid w:val="0036024F"/>
    <w:rsid w:val="00360254"/>
    <w:rsid w:val="00360271"/>
    <w:rsid w:val="00360284"/>
    <w:rsid w:val="00360300"/>
    <w:rsid w:val="00360362"/>
    <w:rsid w:val="0036039A"/>
    <w:rsid w:val="0036039D"/>
    <w:rsid w:val="003603C1"/>
    <w:rsid w:val="003603DD"/>
    <w:rsid w:val="003603EA"/>
    <w:rsid w:val="00360405"/>
    <w:rsid w:val="0036043C"/>
    <w:rsid w:val="00360492"/>
    <w:rsid w:val="003604AF"/>
    <w:rsid w:val="003604D0"/>
    <w:rsid w:val="003604D1"/>
    <w:rsid w:val="0036052C"/>
    <w:rsid w:val="003605A7"/>
    <w:rsid w:val="003605BA"/>
    <w:rsid w:val="003605C4"/>
    <w:rsid w:val="003605F1"/>
    <w:rsid w:val="0036069B"/>
    <w:rsid w:val="003606C1"/>
    <w:rsid w:val="003606CF"/>
    <w:rsid w:val="00360764"/>
    <w:rsid w:val="0036077D"/>
    <w:rsid w:val="00360798"/>
    <w:rsid w:val="003607B0"/>
    <w:rsid w:val="003607B6"/>
    <w:rsid w:val="003607DA"/>
    <w:rsid w:val="003607EC"/>
    <w:rsid w:val="00360804"/>
    <w:rsid w:val="0036082B"/>
    <w:rsid w:val="00360840"/>
    <w:rsid w:val="00360886"/>
    <w:rsid w:val="0036088F"/>
    <w:rsid w:val="003608CC"/>
    <w:rsid w:val="003608E4"/>
    <w:rsid w:val="00360911"/>
    <w:rsid w:val="0036091D"/>
    <w:rsid w:val="00360932"/>
    <w:rsid w:val="00360975"/>
    <w:rsid w:val="003609A5"/>
    <w:rsid w:val="003609D8"/>
    <w:rsid w:val="003609DB"/>
    <w:rsid w:val="00360AAF"/>
    <w:rsid w:val="00360B0C"/>
    <w:rsid w:val="00360B3E"/>
    <w:rsid w:val="00360B48"/>
    <w:rsid w:val="00360B7A"/>
    <w:rsid w:val="00360B7F"/>
    <w:rsid w:val="00360B97"/>
    <w:rsid w:val="00360B99"/>
    <w:rsid w:val="00360BAC"/>
    <w:rsid w:val="00360BBB"/>
    <w:rsid w:val="00360BE4"/>
    <w:rsid w:val="00360C17"/>
    <w:rsid w:val="00360C5D"/>
    <w:rsid w:val="00360C6F"/>
    <w:rsid w:val="00360C73"/>
    <w:rsid w:val="00360CD9"/>
    <w:rsid w:val="00360D2F"/>
    <w:rsid w:val="00360D31"/>
    <w:rsid w:val="00360D5C"/>
    <w:rsid w:val="00360D6C"/>
    <w:rsid w:val="00360D6D"/>
    <w:rsid w:val="00360D84"/>
    <w:rsid w:val="00360DCE"/>
    <w:rsid w:val="00360DD6"/>
    <w:rsid w:val="00360E33"/>
    <w:rsid w:val="00360E89"/>
    <w:rsid w:val="00360E96"/>
    <w:rsid w:val="00360EBF"/>
    <w:rsid w:val="00360EC0"/>
    <w:rsid w:val="00360F06"/>
    <w:rsid w:val="00360F08"/>
    <w:rsid w:val="00360F55"/>
    <w:rsid w:val="00360F87"/>
    <w:rsid w:val="00360FA2"/>
    <w:rsid w:val="00360FA4"/>
    <w:rsid w:val="00360FF8"/>
    <w:rsid w:val="00361052"/>
    <w:rsid w:val="0036108F"/>
    <w:rsid w:val="003610BA"/>
    <w:rsid w:val="003610CD"/>
    <w:rsid w:val="0036110F"/>
    <w:rsid w:val="00361111"/>
    <w:rsid w:val="003611BC"/>
    <w:rsid w:val="003611BE"/>
    <w:rsid w:val="003611F5"/>
    <w:rsid w:val="00361288"/>
    <w:rsid w:val="003612AD"/>
    <w:rsid w:val="003612C2"/>
    <w:rsid w:val="00361314"/>
    <w:rsid w:val="0036132F"/>
    <w:rsid w:val="00361337"/>
    <w:rsid w:val="0036142A"/>
    <w:rsid w:val="0036148A"/>
    <w:rsid w:val="00361509"/>
    <w:rsid w:val="00361515"/>
    <w:rsid w:val="00361519"/>
    <w:rsid w:val="0036151E"/>
    <w:rsid w:val="00361576"/>
    <w:rsid w:val="0036157A"/>
    <w:rsid w:val="003615EE"/>
    <w:rsid w:val="00361606"/>
    <w:rsid w:val="00361652"/>
    <w:rsid w:val="00361656"/>
    <w:rsid w:val="0036165F"/>
    <w:rsid w:val="003616FD"/>
    <w:rsid w:val="00361700"/>
    <w:rsid w:val="00361713"/>
    <w:rsid w:val="0036174C"/>
    <w:rsid w:val="00361777"/>
    <w:rsid w:val="003617B0"/>
    <w:rsid w:val="003617C0"/>
    <w:rsid w:val="003617CD"/>
    <w:rsid w:val="003617E1"/>
    <w:rsid w:val="003617FE"/>
    <w:rsid w:val="00361837"/>
    <w:rsid w:val="003618D1"/>
    <w:rsid w:val="003618F1"/>
    <w:rsid w:val="0036193C"/>
    <w:rsid w:val="0036195F"/>
    <w:rsid w:val="00361968"/>
    <w:rsid w:val="00361998"/>
    <w:rsid w:val="00361999"/>
    <w:rsid w:val="00361A40"/>
    <w:rsid w:val="00361A67"/>
    <w:rsid w:val="00361AAA"/>
    <w:rsid w:val="00361B30"/>
    <w:rsid w:val="00361B66"/>
    <w:rsid w:val="00361B87"/>
    <w:rsid w:val="00361BB6"/>
    <w:rsid w:val="00361BF1"/>
    <w:rsid w:val="00361C01"/>
    <w:rsid w:val="00361C26"/>
    <w:rsid w:val="00361C7A"/>
    <w:rsid w:val="00361C94"/>
    <w:rsid w:val="00361D0F"/>
    <w:rsid w:val="00361D19"/>
    <w:rsid w:val="00361D5F"/>
    <w:rsid w:val="00361D6C"/>
    <w:rsid w:val="00361D84"/>
    <w:rsid w:val="00361D92"/>
    <w:rsid w:val="00361DC7"/>
    <w:rsid w:val="00361DD1"/>
    <w:rsid w:val="00361DD6"/>
    <w:rsid w:val="00361DDB"/>
    <w:rsid w:val="00361EBD"/>
    <w:rsid w:val="00361F07"/>
    <w:rsid w:val="00361F30"/>
    <w:rsid w:val="00361F34"/>
    <w:rsid w:val="00361F45"/>
    <w:rsid w:val="00361F60"/>
    <w:rsid w:val="00361F83"/>
    <w:rsid w:val="00361F87"/>
    <w:rsid w:val="00361F99"/>
    <w:rsid w:val="00361FDA"/>
    <w:rsid w:val="00361FEE"/>
    <w:rsid w:val="00362045"/>
    <w:rsid w:val="00362084"/>
    <w:rsid w:val="00362087"/>
    <w:rsid w:val="003620AB"/>
    <w:rsid w:val="00362107"/>
    <w:rsid w:val="0036213B"/>
    <w:rsid w:val="0036215E"/>
    <w:rsid w:val="00362181"/>
    <w:rsid w:val="00362235"/>
    <w:rsid w:val="00362246"/>
    <w:rsid w:val="00362266"/>
    <w:rsid w:val="003622A8"/>
    <w:rsid w:val="003622C2"/>
    <w:rsid w:val="003622CB"/>
    <w:rsid w:val="0036232B"/>
    <w:rsid w:val="003623AF"/>
    <w:rsid w:val="003623D4"/>
    <w:rsid w:val="003623E0"/>
    <w:rsid w:val="003623F3"/>
    <w:rsid w:val="00362411"/>
    <w:rsid w:val="00362422"/>
    <w:rsid w:val="0036243E"/>
    <w:rsid w:val="0036248D"/>
    <w:rsid w:val="003624B0"/>
    <w:rsid w:val="00362509"/>
    <w:rsid w:val="0036251C"/>
    <w:rsid w:val="0036253B"/>
    <w:rsid w:val="00362574"/>
    <w:rsid w:val="003625A9"/>
    <w:rsid w:val="00362633"/>
    <w:rsid w:val="0036264B"/>
    <w:rsid w:val="00362661"/>
    <w:rsid w:val="003626A6"/>
    <w:rsid w:val="003626BB"/>
    <w:rsid w:val="0036274C"/>
    <w:rsid w:val="00362751"/>
    <w:rsid w:val="003627D1"/>
    <w:rsid w:val="0036280B"/>
    <w:rsid w:val="0036284C"/>
    <w:rsid w:val="00362885"/>
    <w:rsid w:val="0036289F"/>
    <w:rsid w:val="003628A7"/>
    <w:rsid w:val="003628B0"/>
    <w:rsid w:val="003628B5"/>
    <w:rsid w:val="003628E2"/>
    <w:rsid w:val="003628EE"/>
    <w:rsid w:val="00362936"/>
    <w:rsid w:val="0036295D"/>
    <w:rsid w:val="00362A94"/>
    <w:rsid w:val="00362AA8"/>
    <w:rsid w:val="00362AF6"/>
    <w:rsid w:val="00362B4E"/>
    <w:rsid w:val="00362BBB"/>
    <w:rsid w:val="00362BDC"/>
    <w:rsid w:val="00362C01"/>
    <w:rsid w:val="00362C02"/>
    <w:rsid w:val="00362CD1"/>
    <w:rsid w:val="00362CE5"/>
    <w:rsid w:val="00362D6C"/>
    <w:rsid w:val="00362E25"/>
    <w:rsid w:val="00362E46"/>
    <w:rsid w:val="00362E61"/>
    <w:rsid w:val="00362EAE"/>
    <w:rsid w:val="00362EC4"/>
    <w:rsid w:val="00362F11"/>
    <w:rsid w:val="00362F22"/>
    <w:rsid w:val="00362F2C"/>
    <w:rsid w:val="00362F2D"/>
    <w:rsid w:val="00362F76"/>
    <w:rsid w:val="00362FA8"/>
    <w:rsid w:val="00363056"/>
    <w:rsid w:val="00363086"/>
    <w:rsid w:val="003630B2"/>
    <w:rsid w:val="003630B7"/>
    <w:rsid w:val="0036310A"/>
    <w:rsid w:val="00363156"/>
    <w:rsid w:val="00363157"/>
    <w:rsid w:val="00363168"/>
    <w:rsid w:val="003631A0"/>
    <w:rsid w:val="003631B3"/>
    <w:rsid w:val="003631B5"/>
    <w:rsid w:val="003631C2"/>
    <w:rsid w:val="003631E2"/>
    <w:rsid w:val="0036329A"/>
    <w:rsid w:val="003632E1"/>
    <w:rsid w:val="00363337"/>
    <w:rsid w:val="00363342"/>
    <w:rsid w:val="00363355"/>
    <w:rsid w:val="0036339F"/>
    <w:rsid w:val="003633CC"/>
    <w:rsid w:val="003633D9"/>
    <w:rsid w:val="00363455"/>
    <w:rsid w:val="00363492"/>
    <w:rsid w:val="003634CF"/>
    <w:rsid w:val="00363504"/>
    <w:rsid w:val="0036351C"/>
    <w:rsid w:val="003635A2"/>
    <w:rsid w:val="003635AC"/>
    <w:rsid w:val="003635E5"/>
    <w:rsid w:val="003635FB"/>
    <w:rsid w:val="0036363C"/>
    <w:rsid w:val="00363641"/>
    <w:rsid w:val="00363685"/>
    <w:rsid w:val="003636AB"/>
    <w:rsid w:val="003636BA"/>
    <w:rsid w:val="00363730"/>
    <w:rsid w:val="00363741"/>
    <w:rsid w:val="00363742"/>
    <w:rsid w:val="00363759"/>
    <w:rsid w:val="0036375B"/>
    <w:rsid w:val="003637DF"/>
    <w:rsid w:val="003637EF"/>
    <w:rsid w:val="003637F5"/>
    <w:rsid w:val="00363821"/>
    <w:rsid w:val="00363897"/>
    <w:rsid w:val="003638CA"/>
    <w:rsid w:val="003638FA"/>
    <w:rsid w:val="003638FB"/>
    <w:rsid w:val="0036390A"/>
    <w:rsid w:val="00363941"/>
    <w:rsid w:val="00363981"/>
    <w:rsid w:val="003639B3"/>
    <w:rsid w:val="003639DE"/>
    <w:rsid w:val="003639F1"/>
    <w:rsid w:val="003639F4"/>
    <w:rsid w:val="00363A23"/>
    <w:rsid w:val="00363A5A"/>
    <w:rsid w:val="00363A8A"/>
    <w:rsid w:val="00363A8B"/>
    <w:rsid w:val="00363A98"/>
    <w:rsid w:val="00363B11"/>
    <w:rsid w:val="00363B2F"/>
    <w:rsid w:val="00363B45"/>
    <w:rsid w:val="00363B4E"/>
    <w:rsid w:val="00363BF0"/>
    <w:rsid w:val="00363C17"/>
    <w:rsid w:val="00363C52"/>
    <w:rsid w:val="00363C84"/>
    <w:rsid w:val="00363CBC"/>
    <w:rsid w:val="00363CE1"/>
    <w:rsid w:val="00363CED"/>
    <w:rsid w:val="00363D11"/>
    <w:rsid w:val="00363D2D"/>
    <w:rsid w:val="00363D44"/>
    <w:rsid w:val="00363D7F"/>
    <w:rsid w:val="00363DC3"/>
    <w:rsid w:val="00363DD4"/>
    <w:rsid w:val="00363DDC"/>
    <w:rsid w:val="00363DF5"/>
    <w:rsid w:val="00363E74"/>
    <w:rsid w:val="00363E79"/>
    <w:rsid w:val="00363E83"/>
    <w:rsid w:val="00363E9F"/>
    <w:rsid w:val="00363EA4"/>
    <w:rsid w:val="00363EAF"/>
    <w:rsid w:val="00363EC9"/>
    <w:rsid w:val="00363EDB"/>
    <w:rsid w:val="00363EE3"/>
    <w:rsid w:val="00363EF8"/>
    <w:rsid w:val="00363F0C"/>
    <w:rsid w:val="00363F1B"/>
    <w:rsid w:val="00363F4F"/>
    <w:rsid w:val="00363FC2"/>
    <w:rsid w:val="00363FF5"/>
    <w:rsid w:val="00363FF7"/>
    <w:rsid w:val="00364031"/>
    <w:rsid w:val="00364062"/>
    <w:rsid w:val="0036406C"/>
    <w:rsid w:val="00364081"/>
    <w:rsid w:val="0036408E"/>
    <w:rsid w:val="003640B3"/>
    <w:rsid w:val="003640B8"/>
    <w:rsid w:val="003640CD"/>
    <w:rsid w:val="003640D7"/>
    <w:rsid w:val="0036411B"/>
    <w:rsid w:val="00364125"/>
    <w:rsid w:val="0036412A"/>
    <w:rsid w:val="00364132"/>
    <w:rsid w:val="0036418C"/>
    <w:rsid w:val="003641B5"/>
    <w:rsid w:val="00364227"/>
    <w:rsid w:val="00364268"/>
    <w:rsid w:val="00364270"/>
    <w:rsid w:val="00364353"/>
    <w:rsid w:val="00364373"/>
    <w:rsid w:val="00364376"/>
    <w:rsid w:val="003643E0"/>
    <w:rsid w:val="00364407"/>
    <w:rsid w:val="0036440B"/>
    <w:rsid w:val="0036445D"/>
    <w:rsid w:val="00364488"/>
    <w:rsid w:val="003644CA"/>
    <w:rsid w:val="003644EF"/>
    <w:rsid w:val="0036454D"/>
    <w:rsid w:val="00364568"/>
    <w:rsid w:val="00364597"/>
    <w:rsid w:val="003645A8"/>
    <w:rsid w:val="003645AD"/>
    <w:rsid w:val="003645BB"/>
    <w:rsid w:val="003645E9"/>
    <w:rsid w:val="003645EE"/>
    <w:rsid w:val="00364694"/>
    <w:rsid w:val="003646E9"/>
    <w:rsid w:val="00364722"/>
    <w:rsid w:val="003647DE"/>
    <w:rsid w:val="003647EE"/>
    <w:rsid w:val="00364810"/>
    <w:rsid w:val="0036486E"/>
    <w:rsid w:val="0036489C"/>
    <w:rsid w:val="003648A8"/>
    <w:rsid w:val="003648B6"/>
    <w:rsid w:val="003648E7"/>
    <w:rsid w:val="003648EB"/>
    <w:rsid w:val="0036491C"/>
    <w:rsid w:val="00364924"/>
    <w:rsid w:val="00364988"/>
    <w:rsid w:val="003649A5"/>
    <w:rsid w:val="00364A28"/>
    <w:rsid w:val="00364A40"/>
    <w:rsid w:val="00364AED"/>
    <w:rsid w:val="00364B09"/>
    <w:rsid w:val="00364B14"/>
    <w:rsid w:val="00364B46"/>
    <w:rsid w:val="00364B50"/>
    <w:rsid w:val="00364B94"/>
    <w:rsid w:val="00364BAB"/>
    <w:rsid w:val="00364BB2"/>
    <w:rsid w:val="00364BDD"/>
    <w:rsid w:val="00364BEC"/>
    <w:rsid w:val="00364C10"/>
    <w:rsid w:val="00364C46"/>
    <w:rsid w:val="00364C97"/>
    <w:rsid w:val="00364CC4"/>
    <w:rsid w:val="00364D3E"/>
    <w:rsid w:val="00364D57"/>
    <w:rsid w:val="00364D91"/>
    <w:rsid w:val="00364E1A"/>
    <w:rsid w:val="00364E21"/>
    <w:rsid w:val="00364F09"/>
    <w:rsid w:val="00364F44"/>
    <w:rsid w:val="00364F59"/>
    <w:rsid w:val="00364F84"/>
    <w:rsid w:val="00364F97"/>
    <w:rsid w:val="00364FAB"/>
    <w:rsid w:val="00364FB1"/>
    <w:rsid w:val="00364FEF"/>
    <w:rsid w:val="00364FF7"/>
    <w:rsid w:val="00364FFE"/>
    <w:rsid w:val="00365006"/>
    <w:rsid w:val="0036502E"/>
    <w:rsid w:val="0036503B"/>
    <w:rsid w:val="0036507B"/>
    <w:rsid w:val="0036507E"/>
    <w:rsid w:val="003650C7"/>
    <w:rsid w:val="003650EA"/>
    <w:rsid w:val="003650F1"/>
    <w:rsid w:val="003650FC"/>
    <w:rsid w:val="00365125"/>
    <w:rsid w:val="0036515B"/>
    <w:rsid w:val="0036518F"/>
    <w:rsid w:val="003651FE"/>
    <w:rsid w:val="003651FF"/>
    <w:rsid w:val="003652BD"/>
    <w:rsid w:val="003652C2"/>
    <w:rsid w:val="0036531F"/>
    <w:rsid w:val="00365328"/>
    <w:rsid w:val="00365354"/>
    <w:rsid w:val="0036537F"/>
    <w:rsid w:val="003653A9"/>
    <w:rsid w:val="003653B7"/>
    <w:rsid w:val="003653BC"/>
    <w:rsid w:val="003653BE"/>
    <w:rsid w:val="0036542F"/>
    <w:rsid w:val="00365439"/>
    <w:rsid w:val="00365461"/>
    <w:rsid w:val="00365465"/>
    <w:rsid w:val="003654C0"/>
    <w:rsid w:val="003654C4"/>
    <w:rsid w:val="003654FE"/>
    <w:rsid w:val="00365509"/>
    <w:rsid w:val="0036554C"/>
    <w:rsid w:val="00365598"/>
    <w:rsid w:val="003655AC"/>
    <w:rsid w:val="003655AF"/>
    <w:rsid w:val="003655C7"/>
    <w:rsid w:val="00365680"/>
    <w:rsid w:val="003656BB"/>
    <w:rsid w:val="003656C1"/>
    <w:rsid w:val="003656EA"/>
    <w:rsid w:val="00365793"/>
    <w:rsid w:val="0036579B"/>
    <w:rsid w:val="003657B9"/>
    <w:rsid w:val="003657BA"/>
    <w:rsid w:val="003657DE"/>
    <w:rsid w:val="003657FC"/>
    <w:rsid w:val="00365888"/>
    <w:rsid w:val="00365894"/>
    <w:rsid w:val="00365899"/>
    <w:rsid w:val="003658FD"/>
    <w:rsid w:val="00365904"/>
    <w:rsid w:val="0036591F"/>
    <w:rsid w:val="0036596C"/>
    <w:rsid w:val="00365990"/>
    <w:rsid w:val="003659DE"/>
    <w:rsid w:val="00365A06"/>
    <w:rsid w:val="00365A23"/>
    <w:rsid w:val="00365A8B"/>
    <w:rsid w:val="00365AAA"/>
    <w:rsid w:val="00365AB1"/>
    <w:rsid w:val="00365AD0"/>
    <w:rsid w:val="00365AD6"/>
    <w:rsid w:val="00365AFE"/>
    <w:rsid w:val="00365B44"/>
    <w:rsid w:val="00365C10"/>
    <w:rsid w:val="00365C5D"/>
    <w:rsid w:val="00365C65"/>
    <w:rsid w:val="00365CC6"/>
    <w:rsid w:val="00365CCE"/>
    <w:rsid w:val="00365D11"/>
    <w:rsid w:val="00365D24"/>
    <w:rsid w:val="00365D5C"/>
    <w:rsid w:val="00365DF7"/>
    <w:rsid w:val="00365E01"/>
    <w:rsid w:val="00365E8D"/>
    <w:rsid w:val="00365EBE"/>
    <w:rsid w:val="00365EDD"/>
    <w:rsid w:val="00365F54"/>
    <w:rsid w:val="00365F69"/>
    <w:rsid w:val="00365F9A"/>
    <w:rsid w:val="00365FCB"/>
    <w:rsid w:val="00365FE8"/>
    <w:rsid w:val="00366013"/>
    <w:rsid w:val="00366044"/>
    <w:rsid w:val="00366062"/>
    <w:rsid w:val="0036607A"/>
    <w:rsid w:val="00366092"/>
    <w:rsid w:val="003660D6"/>
    <w:rsid w:val="003660E2"/>
    <w:rsid w:val="00366186"/>
    <w:rsid w:val="003661A9"/>
    <w:rsid w:val="003661D3"/>
    <w:rsid w:val="003661DF"/>
    <w:rsid w:val="003661FB"/>
    <w:rsid w:val="0036620D"/>
    <w:rsid w:val="0036623A"/>
    <w:rsid w:val="00366263"/>
    <w:rsid w:val="0036627C"/>
    <w:rsid w:val="003662ED"/>
    <w:rsid w:val="003662F9"/>
    <w:rsid w:val="00366318"/>
    <w:rsid w:val="003663AF"/>
    <w:rsid w:val="003663DE"/>
    <w:rsid w:val="003663F9"/>
    <w:rsid w:val="0036640B"/>
    <w:rsid w:val="00366413"/>
    <w:rsid w:val="00366456"/>
    <w:rsid w:val="003664A7"/>
    <w:rsid w:val="003664C6"/>
    <w:rsid w:val="003664F0"/>
    <w:rsid w:val="0036653B"/>
    <w:rsid w:val="00366585"/>
    <w:rsid w:val="003665FC"/>
    <w:rsid w:val="0036660D"/>
    <w:rsid w:val="003666DD"/>
    <w:rsid w:val="00366705"/>
    <w:rsid w:val="00366725"/>
    <w:rsid w:val="00366734"/>
    <w:rsid w:val="00366744"/>
    <w:rsid w:val="00366754"/>
    <w:rsid w:val="0036679B"/>
    <w:rsid w:val="003667B6"/>
    <w:rsid w:val="003667F3"/>
    <w:rsid w:val="00366814"/>
    <w:rsid w:val="0036683F"/>
    <w:rsid w:val="00366887"/>
    <w:rsid w:val="00366895"/>
    <w:rsid w:val="0036695E"/>
    <w:rsid w:val="0036695F"/>
    <w:rsid w:val="00366981"/>
    <w:rsid w:val="00366995"/>
    <w:rsid w:val="003669AB"/>
    <w:rsid w:val="003669E0"/>
    <w:rsid w:val="00366A38"/>
    <w:rsid w:val="00366A61"/>
    <w:rsid w:val="00366A69"/>
    <w:rsid w:val="00366A7D"/>
    <w:rsid w:val="00366A89"/>
    <w:rsid w:val="00366AA1"/>
    <w:rsid w:val="00366ACB"/>
    <w:rsid w:val="00366AD2"/>
    <w:rsid w:val="00366AE3"/>
    <w:rsid w:val="00366B6E"/>
    <w:rsid w:val="00366C87"/>
    <w:rsid w:val="00366C97"/>
    <w:rsid w:val="00366CDF"/>
    <w:rsid w:val="00366D14"/>
    <w:rsid w:val="00366D7B"/>
    <w:rsid w:val="00366DCC"/>
    <w:rsid w:val="00366E3E"/>
    <w:rsid w:val="00366E53"/>
    <w:rsid w:val="00366EBD"/>
    <w:rsid w:val="00366EE0"/>
    <w:rsid w:val="00366F38"/>
    <w:rsid w:val="00366FAD"/>
    <w:rsid w:val="00366FEA"/>
    <w:rsid w:val="0036701B"/>
    <w:rsid w:val="0036705A"/>
    <w:rsid w:val="00367066"/>
    <w:rsid w:val="00367067"/>
    <w:rsid w:val="0036707E"/>
    <w:rsid w:val="0036709D"/>
    <w:rsid w:val="003670A1"/>
    <w:rsid w:val="003670B2"/>
    <w:rsid w:val="003670E0"/>
    <w:rsid w:val="003670EF"/>
    <w:rsid w:val="0036711D"/>
    <w:rsid w:val="00367125"/>
    <w:rsid w:val="00367137"/>
    <w:rsid w:val="003671D3"/>
    <w:rsid w:val="003671F0"/>
    <w:rsid w:val="00367205"/>
    <w:rsid w:val="00367283"/>
    <w:rsid w:val="003672BC"/>
    <w:rsid w:val="00367317"/>
    <w:rsid w:val="0036745E"/>
    <w:rsid w:val="00367460"/>
    <w:rsid w:val="00367483"/>
    <w:rsid w:val="003674DB"/>
    <w:rsid w:val="003674EE"/>
    <w:rsid w:val="00367516"/>
    <w:rsid w:val="0036751B"/>
    <w:rsid w:val="00367529"/>
    <w:rsid w:val="00367535"/>
    <w:rsid w:val="00367544"/>
    <w:rsid w:val="0036759D"/>
    <w:rsid w:val="003675B4"/>
    <w:rsid w:val="003675F5"/>
    <w:rsid w:val="003675F8"/>
    <w:rsid w:val="00367609"/>
    <w:rsid w:val="00367666"/>
    <w:rsid w:val="00367667"/>
    <w:rsid w:val="0036769D"/>
    <w:rsid w:val="003676A6"/>
    <w:rsid w:val="003676A7"/>
    <w:rsid w:val="003676BC"/>
    <w:rsid w:val="003676ED"/>
    <w:rsid w:val="00367701"/>
    <w:rsid w:val="00367746"/>
    <w:rsid w:val="003677DD"/>
    <w:rsid w:val="00367846"/>
    <w:rsid w:val="00367854"/>
    <w:rsid w:val="00367865"/>
    <w:rsid w:val="00367870"/>
    <w:rsid w:val="0036788D"/>
    <w:rsid w:val="00367896"/>
    <w:rsid w:val="00367950"/>
    <w:rsid w:val="00367990"/>
    <w:rsid w:val="0036799B"/>
    <w:rsid w:val="003679CA"/>
    <w:rsid w:val="00367A10"/>
    <w:rsid w:val="00367A4D"/>
    <w:rsid w:val="00367A54"/>
    <w:rsid w:val="00367AB3"/>
    <w:rsid w:val="00367ABB"/>
    <w:rsid w:val="00367AC8"/>
    <w:rsid w:val="00367B7D"/>
    <w:rsid w:val="00367BCD"/>
    <w:rsid w:val="00367BCF"/>
    <w:rsid w:val="00367BE9"/>
    <w:rsid w:val="00367C2B"/>
    <w:rsid w:val="00367C4B"/>
    <w:rsid w:val="00367C5B"/>
    <w:rsid w:val="00367CBE"/>
    <w:rsid w:val="00367CD8"/>
    <w:rsid w:val="00367CDA"/>
    <w:rsid w:val="00367CFD"/>
    <w:rsid w:val="00367D1E"/>
    <w:rsid w:val="00367D39"/>
    <w:rsid w:val="00367EAA"/>
    <w:rsid w:val="00367F25"/>
    <w:rsid w:val="00367F26"/>
    <w:rsid w:val="00367F28"/>
    <w:rsid w:val="00367F78"/>
    <w:rsid w:val="00367F86"/>
    <w:rsid w:val="00367FDB"/>
    <w:rsid w:val="00370020"/>
    <w:rsid w:val="0037006F"/>
    <w:rsid w:val="00370087"/>
    <w:rsid w:val="00370091"/>
    <w:rsid w:val="003700C3"/>
    <w:rsid w:val="003700D5"/>
    <w:rsid w:val="0037015E"/>
    <w:rsid w:val="0037017E"/>
    <w:rsid w:val="003701EF"/>
    <w:rsid w:val="00370253"/>
    <w:rsid w:val="003702F7"/>
    <w:rsid w:val="00370329"/>
    <w:rsid w:val="00370367"/>
    <w:rsid w:val="00370369"/>
    <w:rsid w:val="00370373"/>
    <w:rsid w:val="00370376"/>
    <w:rsid w:val="00370386"/>
    <w:rsid w:val="003703BA"/>
    <w:rsid w:val="003703E6"/>
    <w:rsid w:val="003703F4"/>
    <w:rsid w:val="00370409"/>
    <w:rsid w:val="0037049B"/>
    <w:rsid w:val="003704A6"/>
    <w:rsid w:val="003704B9"/>
    <w:rsid w:val="003704DC"/>
    <w:rsid w:val="0037052D"/>
    <w:rsid w:val="0037052E"/>
    <w:rsid w:val="00370551"/>
    <w:rsid w:val="00370559"/>
    <w:rsid w:val="003705B4"/>
    <w:rsid w:val="0037066D"/>
    <w:rsid w:val="0037068E"/>
    <w:rsid w:val="003706B4"/>
    <w:rsid w:val="003706DD"/>
    <w:rsid w:val="00370731"/>
    <w:rsid w:val="00370732"/>
    <w:rsid w:val="00370735"/>
    <w:rsid w:val="0037076B"/>
    <w:rsid w:val="0037079C"/>
    <w:rsid w:val="003707A3"/>
    <w:rsid w:val="003707B5"/>
    <w:rsid w:val="003707BB"/>
    <w:rsid w:val="003707C0"/>
    <w:rsid w:val="003707D4"/>
    <w:rsid w:val="003707D7"/>
    <w:rsid w:val="003707F3"/>
    <w:rsid w:val="00370826"/>
    <w:rsid w:val="00370844"/>
    <w:rsid w:val="003708E0"/>
    <w:rsid w:val="003708F0"/>
    <w:rsid w:val="00370902"/>
    <w:rsid w:val="00370906"/>
    <w:rsid w:val="0037090A"/>
    <w:rsid w:val="00370935"/>
    <w:rsid w:val="003709B0"/>
    <w:rsid w:val="003709D5"/>
    <w:rsid w:val="00370A43"/>
    <w:rsid w:val="00370A64"/>
    <w:rsid w:val="00370A75"/>
    <w:rsid w:val="00370A97"/>
    <w:rsid w:val="00370A9B"/>
    <w:rsid w:val="00370AA2"/>
    <w:rsid w:val="00370AB2"/>
    <w:rsid w:val="00370B02"/>
    <w:rsid w:val="00370B0D"/>
    <w:rsid w:val="00370B0E"/>
    <w:rsid w:val="00370B8F"/>
    <w:rsid w:val="00370B9E"/>
    <w:rsid w:val="00370BC3"/>
    <w:rsid w:val="00370BC6"/>
    <w:rsid w:val="00370C14"/>
    <w:rsid w:val="00370C22"/>
    <w:rsid w:val="00370C51"/>
    <w:rsid w:val="00370CDE"/>
    <w:rsid w:val="00370D18"/>
    <w:rsid w:val="00370D45"/>
    <w:rsid w:val="00370D68"/>
    <w:rsid w:val="00370DD8"/>
    <w:rsid w:val="00370DFA"/>
    <w:rsid w:val="00370E07"/>
    <w:rsid w:val="00370E72"/>
    <w:rsid w:val="00370E85"/>
    <w:rsid w:val="00370EAB"/>
    <w:rsid w:val="00370EB9"/>
    <w:rsid w:val="00370F16"/>
    <w:rsid w:val="00370F23"/>
    <w:rsid w:val="00370F2D"/>
    <w:rsid w:val="00370F72"/>
    <w:rsid w:val="00370FEC"/>
    <w:rsid w:val="0037102A"/>
    <w:rsid w:val="00371034"/>
    <w:rsid w:val="0037106B"/>
    <w:rsid w:val="00371145"/>
    <w:rsid w:val="00371148"/>
    <w:rsid w:val="00371151"/>
    <w:rsid w:val="0037118A"/>
    <w:rsid w:val="003711C1"/>
    <w:rsid w:val="003711C6"/>
    <w:rsid w:val="003712AD"/>
    <w:rsid w:val="003712CA"/>
    <w:rsid w:val="00371357"/>
    <w:rsid w:val="00371374"/>
    <w:rsid w:val="0037138B"/>
    <w:rsid w:val="0037139C"/>
    <w:rsid w:val="003713AC"/>
    <w:rsid w:val="003713C5"/>
    <w:rsid w:val="00371436"/>
    <w:rsid w:val="00371472"/>
    <w:rsid w:val="00371482"/>
    <w:rsid w:val="003714A9"/>
    <w:rsid w:val="003714AF"/>
    <w:rsid w:val="00371556"/>
    <w:rsid w:val="00371575"/>
    <w:rsid w:val="00371590"/>
    <w:rsid w:val="003715D3"/>
    <w:rsid w:val="0037168A"/>
    <w:rsid w:val="003716BC"/>
    <w:rsid w:val="003716D4"/>
    <w:rsid w:val="003716E1"/>
    <w:rsid w:val="00371750"/>
    <w:rsid w:val="00371763"/>
    <w:rsid w:val="00371798"/>
    <w:rsid w:val="003717B7"/>
    <w:rsid w:val="003717C4"/>
    <w:rsid w:val="00371812"/>
    <w:rsid w:val="00371859"/>
    <w:rsid w:val="003718FA"/>
    <w:rsid w:val="00371908"/>
    <w:rsid w:val="0037198D"/>
    <w:rsid w:val="0037199D"/>
    <w:rsid w:val="003719BB"/>
    <w:rsid w:val="003719C7"/>
    <w:rsid w:val="003719CA"/>
    <w:rsid w:val="00371A69"/>
    <w:rsid w:val="00371A6F"/>
    <w:rsid w:val="00371AB1"/>
    <w:rsid w:val="00371B10"/>
    <w:rsid w:val="00371B17"/>
    <w:rsid w:val="00371B1D"/>
    <w:rsid w:val="00371BAB"/>
    <w:rsid w:val="00371BC9"/>
    <w:rsid w:val="00371BCF"/>
    <w:rsid w:val="00371C23"/>
    <w:rsid w:val="00371C3E"/>
    <w:rsid w:val="00371C4F"/>
    <w:rsid w:val="00371C6F"/>
    <w:rsid w:val="00371C77"/>
    <w:rsid w:val="00371C8E"/>
    <w:rsid w:val="00371C93"/>
    <w:rsid w:val="00371C96"/>
    <w:rsid w:val="00371CD1"/>
    <w:rsid w:val="00371CFD"/>
    <w:rsid w:val="00371D06"/>
    <w:rsid w:val="00371D32"/>
    <w:rsid w:val="00371D56"/>
    <w:rsid w:val="00371DD4"/>
    <w:rsid w:val="00371DEA"/>
    <w:rsid w:val="00371E17"/>
    <w:rsid w:val="00371E75"/>
    <w:rsid w:val="00371E89"/>
    <w:rsid w:val="00371F0B"/>
    <w:rsid w:val="00371FA2"/>
    <w:rsid w:val="00372003"/>
    <w:rsid w:val="0037201C"/>
    <w:rsid w:val="00372069"/>
    <w:rsid w:val="003720C7"/>
    <w:rsid w:val="003720CB"/>
    <w:rsid w:val="003720D6"/>
    <w:rsid w:val="003720F4"/>
    <w:rsid w:val="00372115"/>
    <w:rsid w:val="00372120"/>
    <w:rsid w:val="00372141"/>
    <w:rsid w:val="00372172"/>
    <w:rsid w:val="003721DC"/>
    <w:rsid w:val="0037226E"/>
    <w:rsid w:val="0037229F"/>
    <w:rsid w:val="003722FF"/>
    <w:rsid w:val="00372318"/>
    <w:rsid w:val="00372360"/>
    <w:rsid w:val="003723DF"/>
    <w:rsid w:val="0037249C"/>
    <w:rsid w:val="003724A6"/>
    <w:rsid w:val="003724ED"/>
    <w:rsid w:val="00372517"/>
    <w:rsid w:val="00372527"/>
    <w:rsid w:val="0037253B"/>
    <w:rsid w:val="003725C6"/>
    <w:rsid w:val="00372616"/>
    <w:rsid w:val="0037261F"/>
    <w:rsid w:val="00372637"/>
    <w:rsid w:val="0037264A"/>
    <w:rsid w:val="0037266C"/>
    <w:rsid w:val="00372682"/>
    <w:rsid w:val="003726D4"/>
    <w:rsid w:val="003726DC"/>
    <w:rsid w:val="003726E2"/>
    <w:rsid w:val="003727DB"/>
    <w:rsid w:val="00372809"/>
    <w:rsid w:val="0037285C"/>
    <w:rsid w:val="00372941"/>
    <w:rsid w:val="0037294E"/>
    <w:rsid w:val="00372965"/>
    <w:rsid w:val="003729C1"/>
    <w:rsid w:val="00372AAE"/>
    <w:rsid w:val="00372ADF"/>
    <w:rsid w:val="00372B01"/>
    <w:rsid w:val="00372B22"/>
    <w:rsid w:val="00372B59"/>
    <w:rsid w:val="00372BB4"/>
    <w:rsid w:val="00372BB7"/>
    <w:rsid w:val="00372BC0"/>
    <w:rsid w:val="00372BD2"/>
    <w:rsid w:val="00372BEF"/>
    <w:rsid w:val="00372C14"/>
    <w:rsid w:val="00372C15"/>
    <w:rsid w:val="00372C2D"/>
    <w:rsid w:val="00372C3D"/>
    <w:rsid w:val="00372CC1"/>
    <w:rsid w:val="00372CE0"/>
    <w:rsid w:val="00372D1F"/>
    <w:rsid w:val="00372DA2"/>
    <w:rsid w:val="00372E44"/>
    <w:rsid w:val="00372E5C"/>
    <w:rsid w:val="00372E74"/>
    <w:rsid w:val="00372E78"/>
    <w:rsid w:val="00372E93"/>
    <w:rsid w:val="00372ED6"/>
    <w:rsid w:val="00372EDE"/>
    <w:rsid w:val="00372F16"/>
    <w:rsid w:val="00372F2B"/>
    <w:rsid w:val="00372F3C"/>
    <w:rsid w:val="00372F4C"/>
    <w:rsid w:val="00372F78"/>
    <w:rsid w:val="00372FAE"/>
    <w:rsid w:val="00372FF5"/>
    <w:rsid w:val="0037300D"/>
    <w:rsid w:val="00373013"/>
    <w:rsid w:val="0037302B"/>
    <w:rsid w:val="00373032"/>
    <w:rsid w:val="00373098"/>
    <w:rsid w:val="00373247"/>
    <w:rsid w:val="00373265"/>
    <w:rsid w:val="00373266"/>
    <w:rsid w:val="003732AD"/>
    <w:rsid w:val="003732D6"/>
    <w:rsid w:val="00373348"/>
    <w:rsid w:val="00373382"/>
    <w:rsid w:val="00373385"/>
    <w:rsid w:val="003733AA"/>
    <w:rsid w:val="003733AC"/>
    <w:rsid w:val="003733DB"/>
    <w:rsid w:val="00373420"/>
    <w:rsid w:val="0037344B"/>
    <w:rsid w:val="00373478"/>
    <w:rsid w:val="0037347D"/>
    <w:rsid w:val="00373490"/>
    <w:rsid w:val="003734B2"/>
    <w:rsid w:val="0037352A"/>
    <w:rsid w:val="00373543"/>
    <w:rsid w:val="00373554"/>
    <w:rsid w:val="00373575"/>
    <w:rsid w:val="0037358E"/>
    <w:rsid w:val="0037359E"/>
    <w:rsid w:val="003735B6"/>
    <w:rsid w:val="0037365D"/>
    <w:rsid w:val="003736AC"/>
    <w:rsid w:val="003736C5"/>
    <w:rsid w:val="003736C9"/>
    <w:rsid w:val="003736D3"/>
    <w:rsid w:val="003736FB"/>
    <w:rsid w:val="00373738"/>
    <w:rsid w:val="00373745"/>
    <w:rsid w:val="0037376F"/>
    <w:rsid w:val="00373777"/>
    <w:rsid w:val="003737B9"/>
    <w:rsid w:val="003737D6"/>
    <w:rsid w:val="003737DD"/>
    <w:rsid w:val="00373852"/>
    <w:rsid w:val="00373864"/>
    <w:rsid w:val="0037388F"/>
    <w:rsid w:val="00373890"/>
    <w:rsid w:val="003738B4"/>
    <w:rsid w:val="003738ED"/>
    <w:rsid w:val="0037390E"/>
    <w:rsid w:val="00373925"/>
    <w:rsid w:val="00373973"/>
    <w:rsid w:val="003739FC"/>
    <w:rsid w:val="00373A12"/>
    <w:rsid w:val="00373A4D"/>
    <w:rsid w:val="00373A5A"/>
    <w:rsid w:val="00373A67"/>
    <w:rsid w:val="00373A9E"/>
    <w:rsid w:val="00373ACA"/>
    <w:rsid w:val="00373AD5"/>
    <w:rsid w:val="00373AE2"/>
    <w:rsid w:val="00373AE5"/>
    <w:rsid w:val="00373B1D"/>
    <w:rsid w:val="00373B88"/>
    <w:rsid w:val="00373B8C"/>
    <w:rsid w:val="00373BAB"/>
    <w:rsid w:val="00373BD1"/>
    <w:rsid w:val="00373BDE"/>
    <w:rsid w:val="00373BED"/>
    <w:rsid w:val="00373BFB"/>
    <w:rsid w:val="00373C04"/>
    <w:rsid w:val="00373C2C"/>
    <w:rsid w:val="00373C4D"/>
    <w:rsid w:val="00373C4F"/>
    <w:rsid w:val="00373C55"/>
    <w:rsid w:val="00373C75"/>
    <w:rsid w:val="00373C95"/>
    <w:rsid w:val="00373C96"/>
    <w:rsid w:val="00373CC3"/>
    <w:rsid w:val="00373CF2"/>
    <w:rsid w:val="00373D0B"/>
    <w:rsid w:val="00373D25"/>
    <w:rsid w:val="00373D3D"/>
    <w:rsid w:val="00373D47"/>
    <w:rsid w:val="00373D70"/>
    <w:rsid w:val="00373DB4"/>
    <w:rsid w:val="00373DF2"/>
    <w:rsid w:val="00373E09"/>
    <w:rsid w:val="00373E2D"/>
    <w:rsid w:val="00373EAC"/>
    <w:rsid w:val="00373EC6"/>
    <w:rsid w:val="00373F87"/>
    <w:rsid w:val="00373F8B"/>
    <w:rsid w:val="00373F9D"/>
    <w:rsid w:val="00374022"/>
    <w:rsid w:val="00374034"/>
    <w:rsid w:val="0037403A"/>
    <w:rsid w:val="0037409D"/>
    <w:rsid w:val="003740C2"/>
    <w:rsid w:val="003740E7"/>
    <w:rsid w:val="0037417B"/>
    <w:rsid w:val="003741C1"/>
    <w:rsid w:val="003741C3"/>
    <w:rsid w:val="003741C9"/>
    <w:rsid w:val="003741D3"/>
    <w:rsid w:val="003741F8"/>
    <w:rsid w:val="00374214"/>
    <w:rsid w:val="00374218"/>
    <w:rsid w:val="0037421E"/>
    <w:rsid w:val="0037425B"/>
    <w:rsid w:val="00374264"/>
    <w:rsid w:val="0037427B"/>
    <w:rsid w:val="003742CC"/>
    <w:rsid w:val="003742EB"/>
    <w:rsid w:val="003742F9"/>
    <w:rsid w:val="0037431B"/>
    <w:rsid w:val="003743C0"/>
    <w:rsid w:val="003743C9"/>
    <w:rsid w:val="003743CA"/>
    <w:rsid w:val="003743D8"/>
    <w:rsid w:val="003743F9"/>
    <w:rsid w:val="0037440E"/>
    <w:rsid w:val="00374484"/>
    <w:rsid w:val="003744D0"/>
    <w:rsid w:val="003744E7"/>
    <w:rsid w:val="00374522"/>
    <w:rsid w:val="0037455A"/>
    <w:rsid w:val="00374568"/>
    <w:rsid w:val="0037456E"/>
    <w:rsid w:val="00374589"/>
    <w:rsid w:val="00374592"/>
    <w:rsid w:val="0037459F"/>
    <w:rsid w:val="003745AB"/>
    <w:rsid w:val="00374610"/>
    <w:rsid w:val="00374626"/>
    <w:rsid w:val="0037464A"/>
    <w:rsid w:val="00374657"/>
    <w:rsid w:val="0037469B"/>
    <w:rsid w:val="003746A8"/>
    <w:rsid w:val="003746C8"/>
    <w:rsid w:val="003746EF"/>
    <w:rsid w:val="003746F9"/>
    <w:rsid w:val="00374703"/>
    <w:rsid w:val="0037472E"/>
    <w:rsid w:val="003747A5"/>
    <w:rsid w:val="003747ED"/>
    <w:rsid w:val="00374825"/>
    <w:rsid w:val="0037485B"/>
    <w:rsid w:val="003748D6"/>
    <w:rsid w:val="00374932"/>
    <w:rsid w:val="0037493C"/>
    <w:rsid w:val="00374955"/>
    <w:rsid w:val="00374964"/>
    <w:rsid w:val="00374988"/>
    <w:rsid w:val="003749F2"/>
    <w:rsid w:val="00374A27"/>
    <w:rsid w:val="00374A79"/>
    <w:rsid w:val="00374A7C"/>
    <w:rsid w:val="00374A7F"/>
    <w:rsid w:val="00374A98"/>
    <w:rsid w:val="00374AB4"/>
    <w:rsid w:val="00374B26"/>
    <w:rsid w:val="00374B96"/>
    <w:rsid w:val="00374C07"/>
    <w:rsid w:val="00374C29"/>
    <w:rsid w:val="00374C9D"/>
    <w:rsid w:val="00374CB7"/>
    <w:rsid w:val="00374CCA"/>
    <w:rsid w:val="00374D09"/>
    <w:rsid w:val="00374D10"/>
    <w:rsid w:val="00374D46"/>
    <w:rsid w:val="00374D4D"/>
    <w:rsid w:val="00374D58"/>
    <w:rsid w:val="00374D74"/>
    <w:rsid w:val="00374DC7"/>
    <w:rsid w:val="00374DEC"/>
    <w:rsid w:val="00374DF1"/>
    <w:rsid w:val="00374E11"/>
    <w:rsid w:val="00374E32"/>
    <w:rsid w:val="00374E77"/>
    <w:rsid w:val="00374EC1"/>
    <w:rsid w:val="00374ED1"/>
    <w:rsid w:val="00374F0E"/>
    <w:rsid w:val="00374F0F"/>
    <w:rsid w:val="00374F36"/>
    <w:rsid w:val="00374F7C"/>
    <w:rsid w:val="00374F9A"/>
    <w:rsid w:val="00374FD1"/>
    <w:rsid w:val="00375002"/>
    <w:rsid w:val="00375014"/>
    <w:rsid w:val="0037501A"/>
    <w:rsid w:val="0037503A"/>
    <w:rsid w:val="0037503F"/>
    <w:rsid w:val="00375064"/>
    <w:rsid w:val="00375068"/>
    <w:rsid w:val="0037512C"/>
    <w:rsid w:val="00375198"/>
    <w:rsid w:val="00375227"/>
    <w:rsid w:val="00375267"/>
    <w:rsid w:val="0037526E"/>
    <w:rsid w:val="0037527F"/>
    <w:rsid w:val="00375302"/>
    <w:rsid w:val="0037530A"/>
    <w:rsid w:val="0037530D"/>
    <w:rsid w:val="00375315"/>
    <w:rsid w:val="00375329"/>
    <w:rsid w:val="00375346"/>
    <w:rsid w:val="003753C1"/>
    <w:rsid w:val="003753C5"/>
    <w:rsid w:val="0037543D"/>
    <w:rsid w:val="00375477"/>
    <w:rsid w:val="0037547F"/>
    <w:rsid w:val="003754AE"/>
    <w:rsid w:val="003754CC"/>
    <w:rsid w:val="00375511"/>
    <w:rsid w:val="003755F4"/>
    <w:rsid w:val="0037562F"/>
    <w:rsid w:val="00375646"/>
    <w:rsid w:val="0037564A"/>
    <w:rsid w:val="0037569E"/>
    <w:rsid w:val="00375737"/>
    <w:rsid w:val="003757A0"/>
    <w:rsid w:val="003757AF"/>
    <w:rsid w:val="0037581B"/>
    <w:rsid w:val="00375827"/>
    <w:rsid w:val="00375830"/>
    <w:rsid w:val="00375847"/>
    <w:rsid w:val="0037589E"/>
    <w:rsid w:val="003758E3"/>
    <w:rsid w:val="0037591C"/>
    <w:rsid w:val="0037594B"/>
    <w:rsid w:val="00375966"/>
    <w:rsid w:val="003759A6"/>
    <w:rsid w:val="00375A09"/>
    <w:rsid w:val="00375A21"/>
    <w:rsid w:val="00375A6D"/>
    <w:rsid w:val="00375A91"/>
    <w:rsid w:val="00375AA9"/>
    <w:rsid w:val="00375AE0"/>
    <w:rsid w:val="00375AE6"/>
    <w:rsid w:val="00375AFC"/>
    <w:rsid w:val="00375B81"/>
    <w:rsid w:val="00375C0F"/>
    <w:rsid w:val="00375C21"/>
    <w:rsid w:val="00375C65"/>
    <w:rsid w:val="00375C7D"/>
    <w:rsid w:val="00375CDF"/>
    <w:rsid w:val="00375D65"/>
    <w:rsid w:val="00375D81"/>
    <w:rsid w:val="00375DD5"/>
    <w:rsid w:val="00375E73"/>
    <w:rsid w:val="00375E82"/>
    <w:rsid w:val="00375E92"/>
    <w:rsid w:val="00375E93"/>
    <w:rsid w:val="00375ED4"/>
    <w:rsid w:val="00375EEA"/>
    <w:rsid w:val="00375EF5"/>
    <w:rsid w:val="00375F30"/>
    <w:rsid w:val="00375F5B"/>
    <w:rsid w:val="00375F65"/>
    <w:rsid w:val="00375F7D"/>
    <w:rsid w:val="00375F88"/>
    <w:rsid w:val="00375FF5"/>
    <w:rsid w:val="0037602E"/>
    <w:rsid w:val="00376048"/>
    <w:rsid w:val="0037608E"/>
    <w:rsid w:val="003760D8"/>
    <w:rsid w:val="003760DA"/>
    <w:rsid w:val="0037611F"/>
    <w:rsid w:val="00376185"/>
    <w:rsid w:val="00376187"/>
    <w:rsid w:val="00376190"/>
    <w:rsid w:val="0037620C"/>
    <w:rsid w:val="0037620E"/>
    <w:rsid w:val="00376215"/>
    <w:rsid w:val="00376229"/>
    <w:rsid w:val="00376253"/>
    <w:rsid w:val="00376277"/>
    <w:rsid w:val="0037628C"/>
    <w:rsid w:val="00376360"/>
    <w:rsid w:val="00376384"/>
    <w:rsid w:val="003763AE"/>
    <w:rsid w:val="003763CE"/>
    <w:rsid w:val="0037643E"/>
    <w:rsid w:val="00376448"/>
    <w:rsid w:val="0037646B"/>
    <w:rsid w:val="0037646F"/>
    <w:rsid w:val="003764AA"/>
    <w:rsid w:val="003764C4"/>
    <w:rsid w:val="003764ED"/>
    <w:rsid w:val="003764FC"/>
    <w:rsid w:val="0037650D"/>
    <w:rsid w:val="00376523"/>
    <w:rsid w:val="0037652B"/>
    <w:rsid w:val="0037652E"/>
    <w:rsid w:val="00376590"/>
    <w:rsid w:val="003765DF"/>
    <w:rsid w:val="003765F5"/>
    <w:rsid w:val="003765F9"/>
    <w:rsid w:val="0037660D"/>
    <w:rsid w:val="00376618"/>
    <w:rsid w:val="00376635"/>
    <w:rsid w:val="00376640"/>
    <w:rsid w:val="0037665D"/>
    <w:rsid w:val="003766D3"/>
    <w:rsid w:val="003766D7"/>
    <w:rsid w:val="00376733"/>
    <w:rsid w:val="0037674E"/>
    <w:rsid w:val="0037681D"/>
    <w:rsid w:val="003768D0"/>
    <w:rsid w:val="00376910"/>
    <w:rsid w:val="0037691D"/>
    <w:rsid w:val="00376957"/>
    <w:rsid w:val="00376995"/>
    <w:rsid w:val="00376998"/>
    <w:rsid w:val="003769BA"/>
    <w:rsid w:val="003769C7"/>
    <w:rsid w:val="003769E9"/>
    <w:rsid w:val="00376A0D"/>
    <w:rsid w:val="00376A0E"/>
    <w:rsid w:val="00376A49"/>
    <w:rsid w:val="00376A83"/>
    <w:rsid w:val="00376AA5"/>
    <w:rsid w:val="00376AB4"/>
    <w:rsid w:val="00376ABF"/>
    <w:rsid w:val="00376AD2"/>
    <w:rsid w:val="00376AF2"/>
    <w:rsid w:val="00376B0D"/>
    <w:rsid w:val="00376B62"/>
    <w:rsid w:val="00376B8D"/>
    <w:rsid w:val="00376BA2"/>
    <w:rsid w:val="00376BAA"/>
    <w:rsid w:val="00376BD3"/>
    <w:rsid w:val="00376C02"/>
    <w:rsid w:val="00376C33"/>
    <w:rsid w:val="00376C94"/>
    <w:rsid w:val="00376CC2"/>
    <w:rsid w:val="00376CFC"/>
    <w:rsid w:val="00376D24"/>
    <w:rsid w:val="00376D2C"/>
    <w:rsid w:val="00376D4C"/>
    <w:rsid w:val="00376D7D"/>
    <w:rsid w:val="00376DBC"/>
    <w:rsid w:val="00376DF1"/>
    <w:rsid w:val="00376DF3"/>
    <w:rsid w:val="00376E2B"/>
    <w:rsid w:val="00376E40"/>
    <w:rsid w:val="00376E4A"/>
    <w:rsid w:val="00376E5E"/>
    <w:rsid w:val="00376EE5"/>
    <w:rsid w:val="00376EE9"/>
    <w:rsid w:val="00376F48"/>
    <w:rsid w:val="00376F4D"/>
    <w:rsid w:val="00376F4E"/>
    <w:rsid w:val="00376F8D"/>
    <w:rsid w:val="00376FA2"/>
    <w:rsid w:val="00376FAC"/>
    <w:rsid w:val="00377014"/>
    <w:rsid w:val="0037702A"/>
    <w:rsid w:val="00377036"/>
    <w:rsid w:val="00377089"/>
    <w:rsid w:val="0037709E"/>
    <w:rsid w:val="0037709F"/>
    <w:rsid w:val="003770E7"/>
    <w:rsid w:val="003770EB"/>
    <w:rsid w:val="0037717E"/>
    <w:rsid w:val="00377211"/>
    <w:rsid w:val="00377217"/>
    <w:rsid w:val="00377263"/>
    <w:rsid w:val="0037727A"/>
    <w:rsid w:val="00377292"/>
    <w:rsid w:val="0037729E"/>
    <w:rsid w:val="003772D6"/>
    <w:rsid w:val="00377365"/>
    <w:rsid w:val="0037736E"/>
    <w:rsid w:val="00377371"/>
    <w:rsid w:val="003773B0"/>
    <w:rsid w:val="003773B5"/>
    <w:rsid w:val="003773BD"/>
    <w:rsid w:val="003773CD"/>
    <w:rsid w:val="003773D4"/>
    <w:rsid w:val="003773FA"/>
    <w:rsid w:val="003773FC"/>
    <w:rsid w:val="00377407"/>
    <w:rsid w:val="00377413"/>
    <w:rsid w:val="00377420"/>
    <w:rsid w:val="00377486"/>
    <w:rsid w:val="003774F9"/>
    <w:rsid w:val="00377524"/>
    <w:rsid w:val="0037756C"/>
    <w:rsid w:val="003775D0"/>
    <w:rsid w:val="00377628"/>
    <w:rsid w:val="0037764D"/>
    <w:rsid w:val="00377694"/>
    <w:rsid w:val="003776A9"/>
    <w:rsid w:val="003776E0"/>
    <w:rsid w:val="00377749"/>
    <w:rsid w:val="00377788"/>
    <w:rsid w:val="003777CD"/>
    <w:rsid w:val="003777F4"/>
    <w:rsid w:val="00377816"/>
    <w:rsid w:val="00377838"/>
    <w:rsid w:val="0037784F"/>
    <w:rsid w:val="00377874"/>
    <w:rsid w:val="003778AC"/>
    <w:rsid w:val="003778BA"/>
    <w:rsid w:val="003778C8"/>
    <w:rsid w:val="003778CB"/>
    <w:rsid w:val="003778E4"/>
    <w:rsid w:val="0037791D"/>
    <w:rsid w:val="00377937"/>
    <w:rsid w:val="00377965"/>
    <w:rsid w:val="003779E5"/>
    <w:rsid w:val="003779F1"/>
    <w:rsid w:val="00377A0A"/>
    <w:rsid w:val="00377A2A"/>
    <w:rsid w:val="00377A47"/>
    <w:rsid w:val="00377A64"/>
    <w:rsid w:val="00377A7D"/>
    <w:rsid w:val="00377AC6"/>
    <w:rsid w:val="00377AD3"/>
    <w:rsid w:val="00377AD5"/>
    <w:rsid w:val="00377AE9"/>
    <w:rsid w:val="00377B2A"/>
    <w:rsid w:val="00377B45"/>
    <w:rsid w:val="00377B51"/>
    <w:rsid w:val="00377B60"/>
    <w:rsid w:val="00377BB6"/>
    <w:rsid w:val="00377C26"/>
    <w:rsid w:val="00377C6C"/>
    <w:rsid w:val="00377C8C"/>
    <w:rsid w:val="00377CD8"/>
    <w:rsid w:val="00377D2B"/>
    <w:rsid w:val="00377D30"/>
    <w:rsid w:val="00377D5A"/>
    <w:rsid w:val="00377DE9"/>
    <w:rsid w:val="00377E08"/>
    <w:rsid w:val="00377E1A"/>
    <w:rsid w:val="00377E82"/>
    <w:rsid w:val="00377E9A"/>
    <w:rsid w:val="00377ED6"/>
    <w:rsid w:val="00377ED8"/>
    <w:rsid w:val="00377ED9"/>
    <w:rsid w:val="00377EDE"/>
    <w:rsid w:val="00377EF7"/>
    <w:rsid w:val="00377F0D"/>
    <w:rsid w:val="00377F3B"/>
    <w:rsid w:val="00377F87"/>
    <w:rsid w:val="00377F98"/>
    <w:rsid w:val="00377FA2"/>
    <w:rsid w:val="00377FA6"/>
    <w:rsid w:val="00377FAB"/>
    <w:rsid w:val="00377FDF"/>
    <w:rsid w:val="0038000E"/>
    <w:rsid w:val="00380027"/>
    <w:rsid w:val="0038002D"/>
    <w:rsid w:val="00380034"/>
    <w:rsid w:val="0038003B"/>
    <w:rsid w:val="00380068"/>
    <w:rsid w:val="0038007C"/>
    <w:rsid w:val="003801A0"/>
    <w:rsid w:val="003801AC"/>
    <w:rsid w:val="003801D1"/>
    <w:rsid w:val="003801DC"/>
    <w:rsid w:val="00380281"/>
    <w:rsid w:val="003802AD"/>
    <w:rsid w:val="003802CE"/>
    <w:rsid w:val="003802ED"/>
    <w:rsid w:val="003802F7"/>
    <w:rsid w:val="00380380"/>
    <w:rsid w:val="003803B8"/>
    <w:rsid w:val="003803F1"/>
    <w:rsid w:val="003803F4"/>
    <w:rsid w:val="00380401"/>
    <w:rsid w:val="00380423"/>
    <w:rsid w:val="0038043E"/>
    <w:rsid w:val="00380446"/>
    <w:rsid w:val="00380458"/>
    <w:rsid w:val="0038049A"/>
    <w:rsid w:val="00380508"/>
    <w:rsid w:val="0038056A"/>
    <w:rsid w:val="00380575"/>
    <w:rsid w:val="00380592"/>
    <w:rsid w:val="0038060E"/>
    <w:rsid w:val="003806CB"/>
    <w:rsid w:val="00380702"/>
    <w:rsid w:val="00380707"/>
    <w:rsid w:val="00380770"/>
    <w:rsid w:val="003807B3"/>
    <w:rsid w:val="003807C0"/>
    <w:rsid w:val="003807CA"/>
    <w:rsid w:val="003807DB"/>
    <w:rsid w:val="00380805"/>
    <w:rsid w:val="0038080C"/>
    <w:rsid w:val="00380847"/>
    <w:rsid w:val="00380874"/>
    <w:rsid w:val="003808C2"/>
    <w:rsid w:val="0038091E"/>
    <w:rsid w:val="0038093A"/>
    <w:rsid w:val="0038095D"/>
    <w:rsid w:val="003809A0"/>
    <w:rsid w:val="003809AD"/>
    <w:rsid w:val="003809B8"/>
    <w:rsid w:val="00380A10"/>
    <w:rsid w:val="00380A13"/>
    <w:rsid w:val="00380A90"/>
    <w:rsid w:val="00380AAD"/>
    <w:rsid w:val="00380AB9"/>
    <w:rsid w:val="00380AD8"/>
    <w:rsid w:val="00380B4E"/>
    <w:rsid w:val="00380B5A"/>
    <w:rsid w:val="00380B6B"/>
    <w:rsid w:val="00380B74"/>
    <w:rsid w:val="00380BA5"/>
    <w:rsid w:val="00380BC7"/>
    <w:rsid w:val="00380C64"/>
    <w:rsid w:val="00380CA5"/>
    <w:rsid w:val="00380CAB"/>
    <w:rsid w:val="00380CBC"/>
    <w:rsid w:val="00380CD7"/>
    <w:rsid w:val="00380D2E"/>
    <w:rsid w:val="00380D45"/>
    <w:rsid w:val="00380D54"/>
    <w:rsid w:val="00380D5F"/>
    <w:rsid w:val="00380D92"/>
    <w:rsid w:val="00380DD8"/>
    <w:rsid w:val="00380DE0"/>
    <w:rsid w:val="00380DFA"/>
    <w:rsid w:val="00380E2B"/>
    <w:rsid w:val="00380E54"/>
    <w:rsid w:val="00380E97"/>
    <w:rsid w:val="00380ECA"/>
    <w:rsid w:val="00380F0F"/>
    <w:rsid w:val="00380F38"/>
    <w:rsid w:val="00380F4F"/>
    <w:rsid w:val="00380F68"/>
    <w:rsid w:val="00380F6B"/>
    <w:rsid w:val="00380F6F"/>
    <w:rsid w:val="00380F87"/>
    <w:rsid w:val="00380F8D"/>
    <w:rsid w:val="00380FA2"/>
    <w:rsid w:val="00380FD5"/>
    <w:rsid w:val="00380FDE"/>
    <w:rsid w:val="0038104D"/>
    <w:rsid w:val="00381071"/>
    <w:rsid w:val="00381083"/>
    <w:rsid w:val="003810BA"/>
    <w:rsid w:val="003810FD"/>
    <w:rsid w:val="003810FE"/>
    <w:rsid w:val="0038111C"/>
    <w:rsid w:val="003811AF"/>
    <w:rsid w:val="003811E4"/>
    <w:rsid w:val="003811E7"/>
    <w:rsid w:val="003811F2"/>
    <w:rsid w:val="00381215"/>
    <w:rsid w:val="00381219"/>
    <w:rsid w:val="00381223"/>
    <w:rsid w:val="0038123A"/>
    <w:rsid w:val="00381264"/>
    <w:rsid w:val="0038126E"/>
    <w:rsid w:val="00381299"/>
    <w:rsid w:val="003812B2"/>
    <w:rsid w:val="003812E0"/>
    <w:rsid w:val="0038130F"/>
    <w:rsid w:val="00381366"/>
    <w:rsid w:val="0038139B"/>
    <w:rsid w:val="003813C7"/>
    <w:rsid w:val="003813D2"/>
    <w:rsid w:val="00381420"/>
    <w:rsid w:val="0038142D"/>
    <w:rsid w:val="0038146B"/>
    <w:rsid w:val="003814AF"/>
    <w:rsid w:val="003814D7"/>
    <w:rsid w:val="003814F0"/>
    <w:rsid w:val="0038151F"/>
    <w:rsid w:val="00381529"/>
    <w:rsid w:val="00381558"/>
    <w:rsid w:val="003815AF"/>
    <w:rsid w:val="003815D2"/>
    <w:rsid w:val="0038160D"/>
    <w:rsid w:val="00381618"/>
    <w:rsid w:val="00381689"/>
    <w:rsid w:val="003816B5"/>
    <w:rsid w:val="00381726"/>
    <w:rsid w:val="00381742"/>
    <w:rsid w:val="00381792"/>
    <w:rsid w:val="0038179F"/>
    <w:rsid w:val="003817AD"/>
    <w:rsid w:val="003817B5"/>
    <w:rsid w:val="0038185E"/>
    <w:rsid w:val="00381894"/>
    <w:rsid w:val="00381899"/>
    <w:rsid w:val="003818A3"/>
    <w:rsid w:val="003818DD"/>
    <w:rsid w:val="0038192A"/>
    <w:rsid w:val="00381958"/>
    <w:rsid w:val="0038197D"/>
    <w:rsid w:val="00381A42"/>
    <w:rsid w:val="00381ABB"/>
    <w:rsid w:val="00381B07"/>
    <w:rsid w:val="00381B21"/>
    <w:rsid w:val="00381B24"/>
    <w:rsid w:val="00381B5B"/>
    <w:rsid w:val="00381B5D"/>
    <w:rsid w:val="00381B62"/>
    <w:rsid w:val="00381B90"/>
    <w:rsid w:val="00381B93"/>
    <w:rsid w:val="00381BDB"/>
    <w:rsid w:val="00381BE8"/>
    <w:rsid w:val="00381BEE"/>
    <w:rsid w:val="00381C20"/>
    <w:rsid w:val="00381C25"/>
    <w:rsid w:val="00381C78"/>
    <w:rsid w:val="00381CA2"/>
    <w:rsid w:val="00381CA4"/>
    <w:rsid w:val="00381D0C"/>
    <w:rsid w:val="00381D24"/>
    <w:rsid w:val="00381D48"/>
    <w:rsid w:val="00381DB7"/>
    <w:rsid w:val="00381DD9"/>
    <w:rsid w:val="00381DFE"/>
    <w:rsid w:val="00381E20"/>
    <w:rsid w:val="00381E42"/>
    <w:rsid w:val="00381E44"/>
    <w:rsid w:val="00381EAB"/>
    <w:rsid w:val="00381EBA"/>
    <w:rsid w:val="00381EC6"/>
    <w:rsid w:val="00381EDA"/>
    <w:rsid w:val="00381F09"/>
    <w:rsid w:val="00381F33"/>
    <w:rsid w:val="00381F4E"/>
    <w:rsid w:val="00381FCB"/>
    <w:rsid w:val="00381FE6"/>
    <w:rsid w:val="0038203D"/>
    <w:rsid w:val="00382044"/>
    <w:rsid w:val="0038205E"/>
    <w:rsid w:val="0038206E"/>
    <w:rsid w:val="00382103"/>
    <w:rsid w:val="00382131"/>
    <w:rsid w:val="0038213B"/>
    <w:rsid w:val="003821EF"/>
    <w:rsid w:val="00382204"/>
    <w:rsid w:val="0038220C"/>
    <w:rsid w:val="003822AC"/>
    <w:rsid w:val="003822AE"/>
    <w:rsid w:val="00382326"/>
    <w:rsid w:val="00382327"/>
    <w:rsid w:val="00382331"/>
    <w:rsid w:val="00382363"/>
    <w:rsid w:val="003823E7"/>
    <w:rsid w:val="00382414"/>
    <w:rsid w:val="00382442"/>
    <w:rsid w:val="00382453"/>
    <w:rsid w:val="0038247F"/>
    <w:rsid w:val="003824F6"/>
    <w:rsid w:val="003824FD"/>
    <w:rsid w:val="00382507"/>
    <w:rsid w:val="0038252E"/>
    <w:rsid w:val="00382546"/>
    <w:rsid w:val="0038254C"/>
    <w:rsid w:val="00382553"/>
    <w:rsid w:val="003825A0"/>
    <w:rsid w:val="003825BF"/>
    <w:rsid w:val="0038262E"/>
    <w:rsid w:val="003826A1"/>
    <w:rsid w:val="003826D6"/>
    <w:rsid w:val="003826E4"/>
    <w:rsid w:val="003826E8"/>
    <w:rsid w:val="00382796"/>
    <w:rsid w:val="003827AA"/>
    <w:rsid w:val="00382801"/>
    <w:rsid w:val="00382832"/>
    <w:rsid w:val="00382877"/>
    <w:rsid w:val="0038287C"/>
    <w:rsid w:val="00382883"/>
    <w:rsid w:val="003828B8"/>
    <w:rsid w:val="003828F0"/>
    <w:rsid w:val="00382997"/>
    <w:rsid w:val="00382A00"/>
    <w:rsid w:val="00382A0F"/>
    <w:rsid w:val="00382A4F"/>
    <w:rsid w:val="00382A7C"/>
    <w:rsid w:val="00382A9C"/>
    <w:rsid w:val="00382AEE"/>
    <w:rsid w:val="00382B60"/>
    <w:rsid w:val="00382BB4"/>
    <w:rsid w:val="00382BCD"/>
    <w:rsid w:val="00382C0A"/>
    <w:rsid w:val="00382C2E"/>
    <w:rsid w:val="00382C68"/>
    <w:rsid w:val="00382CB0"/>
    <w:rsid w:val="00382CE1"/>
    <w:rsid w:val="00382CE3"/>
    <w:rsid w:val="00382CF0"/>
    <w:rsid w:val="00382D22"/>
    <w:rsid w:val="00382D46"/>
    <w:rsid w:val="00382D70"/>
    <w:rsid w:val="00382DA3"/>
    <w:rsid w:val="00382DBF"/>
    <w:rsid w:val="00382DCE"/>
    <w:rsid w:val="00382E13"/>
    <w:rsid w:val="00382E2A"/>
    <w:rsid w:val="00382E3A"/>
    <w:rsid w:val="00382E87"/>
    <w:rsid w:val="00382E9B"/>
    <w:rsid w:val="00382F1D"/>
    <w:rsid w:val="00382F92"/>
    <w:rsid w:val="00382FA7"/>
    <w:rsid w:val="00382FAC"/>
    <w:rsid w:val="00382FC2"/>
    <w:rsid w:val="0038300B"/>
    <w:rsid w:val="00383015"/>
    <w:rsid w:val="00383029"/>
    <w:rsid w:val="00383047"/>
    <w:rsid w:val="00383070"/>
    <w:rsid w:val="003830CC"/>
    <w:rsid w:val="003830F1"/>
    <w:rsid w:val="00383127"/>
    <w:rsid w:val="00383155"/>
    <w:rsid w:val="00383183"/>
    <w:rsid w:val="00383193"/>
    <w:rsid w:val="003831BC"/>
    <w:rsid w:val="003831BF"/>
    <w:rsid w:val="003831C8"/>
    <w:rsid w:val="003831FC"/>
    <w:rsid w:val="003832A5"/>
    <w:rsid w:val="003832CF"/>
    <w:rsid w:val="003832D0"/>
    <w:rsid w:val="003832D4"/>
    <w:rsid w:val="003832E2"/>
    <w:rsid w:val="003832F1"/>
    <w:rsid w:val="0038331F"/>
    <w:rsid w:val="00383324"/>
    <w:rsid w:val="00383325"/>
    <w:rsid w:val="0038336C"/>
    <w:rsid w:val="00383371"/>
    <w:rsid w:val="003833A4"/>
    <w:rsid w:val="003833E7"/>
    <w:rsid w:val="003833F2"/>
    <w:rsid w:val="003833F3"/>
    <w:rsid w:val="00383400"/>
    <w:rsid w:val="0038343E"/>
    <w:rsid w:val="00383442"/>
    <w:rsid w:val="0038344A"/>
    <w:rsid w:val="00383492"/>
    <w:rsid w:val="003834A8"/>
    <w:rsid w:val="0038350E"/>
    <w:rsid w:val="0038353A"/>
    <w:rsid w:val="0038354E"/>
    <w:rsid w:val="00383558"/>
    <w:rsid w:val="00383587"/>
    <w:rsid w:val="003835F0"/>
    <w:rsid w:val="0038360A"/>
    <w:rsid w:val="0038369E"/>
    <w:rsid w:val="003836B6"/>
    <w:rsid w:val="003836FC"/>
    <w:rsid w:val="0038373E"/>
    <w:rsid w:val="00383753"/>
    <w:rsid w:val="00383759"/>
    <w:rsid w:val="00383783"/>
    <w:rsid w:val="0038378B"/>
    <w:rsid w:val="003837AF"/>
    <w:rsid w:val="003837FA"/>
    <w:rsid w:val="00383811"/>
    <w:rsid w:val="0038387F"/>
    <w:rsid w:val="003838CB"/>
    <w:rsid w:val="003838D0"/>
    <w:rsid w:val="00383991"/>
    <w:rsid w:val="00383995"/>
    <w:rsid w:val="003839D3"/>
    <w:rsid w:val="003839FA"/>
    <w:rsid w:val="00383A02"/>
    <w:rsid w:val="00383A09"/>
    <w:rsid w:val="00383A43"/>
    <w:rsid w:val="00383A7E"/>
    <w:rsid w:val="00383A8D"/>
    <w:rsid w:val="00383AF4"/>
    <w:rsid w:val="00383AFA"/>
    <w:rsid w:val="00383BAF"/>
    <w:rsid w:val="00383BB8"/>
    <w:rsid w:val="00383BDA"/>
    <w:rsid w:val="00383C08"/>
    <w:rsid w:val="00383C49"/>
    <w:rsid w:val="00383C92"/>
    <w:rsid w:val="00383C94"/>
    <w:rsid w:val="00383C95"/>
    <w:rsid w:val="00383D02"/>
    <w:rsid w:val="00383D09"/>
    <w:rsid w:val="00383D0E"/>
    <w:rsid w:val="00383D3B"/>
    <w:rsid w:val="00383D53"/>
    <w:rsid w:val="00383D56"/>
    <w:rsid w:val="00383D5F"/>
    <w:rsid w:val="00383D8B"/>
    <w:rsid w:val="00383DBB"/>
    <w:rsid w:val="00383E1B"/>
    <w:rsid w:val="00383E34"/>
    <w:rsid w:val="00383E9F"/>
    <w:rsid w:val="00383ED0"/>
    <w:rsid w:val="00383EE9"/>
    <w:rsid w:val="00383EF2"/>
    <w:rsid w:val="00383F35"/>
    <w:rsid w:val="00383F57"/>
    <w:rsid w:val="00383F7C"/>
    <w:rsid w:val="00383FA0"/>
    <w:rsid w:val="00383FA1"/>
    <w:rsid w:val="00383FB9"/>
    <w:rsid w:val="00384016"/>
    <w:rsid w:val="00384058"/>
    <w:rsid w:val="0038408C"/>
    <w:rsid w:val="003840B1"/>
    <w:rsid w:val="003840F9"/>
    <w:rsid w:val="00384117"/>
    <w:rsid w:val="00384121"/>
    <w:rsid w:val="0038413A"/>
    <w:rsid w:val="00384183"/>
    <w:rsid w:val="00384219"/>
    <w:rsid w:val="0038421A"/>
    <w:rsid w:val="00384246"/>
    <w:rsid w:val="00384281"/>
    <w:rsid w:val="003842E7"/>
    <w:rsid w:val="00384304"/>
    <w:rsid w:val="0038430C"/>
    <w:rsid w:val="003843CC"/>
    <w:rsid w:val="003843D0"/>
    <w:rsid w:val="00384426"/>
    <w:rsid w:val="00384449"/>
    <w:rsid w:val="003844BC"/>
    <w:rsid w:val="00384585"/>
    <w:rsid w:val="0038458B"/>
    <w:rsid w:val="0038459C"/>
    <w:rsid w:val="00384625"/>
    <w:rsid w:val="00384640"/>
    <w:rsid w:val="0038465C"/>
    <w:rsid w:val="003846C0"/>
    <w:rsid w:val="00384709"/>
    <w:rsid w:val="00384714"/>
    <w:rsid w:val="00384720"/>
    <w:rsid w:val="00384724"/>
    <w:rsid w:val="00384759"/>
    <w:rsid w:val="003847A9"/>
    <w:rsid w:val="003847C8"/>
    <w:rsid w:val="003847CB"/>
    <w:rsid w:val="003847D4"/>
    <w:rsid w:val="003847FF"/>
    <w:rsid w:val="00384803"/>
    <w:rsid w:val="0038484D"/>
    <w:rsid w:val="00384865"/>
    <w:rsid w:val="0038486D"/>
    <w:rsid w:val="0038489B"/>
    <w:rsid w:val="0038493A"/>
    <w:rsid w:val="0038494B"/>
    <w:rsid w:val="003849B3"/>
    <w:rsid w:val="003849BD"/>
    <w:rsid w:val="003849C0"/>
    <w:rsid w:val="003849CC"/>
    <w:rsid w:val="00384A1C"/>
    <w:rsid w:val="00384A21"/>
    <w:rsid w:val="00384A8E"/>
    <w:rsid w:val="00384B09"/>
    <w:rsid w:val="00384B0A"/>
    <w:rsid w:val="00384B36"/>
    <w:rsid w:val="00384B3F"/>
    <w:rsid w:val="00384BF1"/>
    <w:rsid w:val="00384C3C"/>
    <w:rsid w:val="00384C3E"/>
    <w:rsid w:val="00384C67"/>
    <w:rsid w:val="00384C6E"/>
    <w:rsid w:val="00384C8B"/>
    <w:rsid w:val="00384C8E"/>
    <w:rsid w:val="00384CAB"/>
    <w:rsid w:val="00384CC7"/>
    <w:rsid w:val="00384CD2"/>
    <w:rsid w:val="00384CDC"/>
    <w:rsid w:val="00384CF6"/>
    <w:rsid w:val="00384D4A"/>
    <w:rsid w:val="00384D57"/>
    <w:rsid w:val="00384DE2"/>
    <w:rsid w:val="00384DE4"/>
    <w:rsid w:val="00384DEA"/>
    <w:rsid w:val="00384DEF"/>
    <w:rsid w:val="00384DFF"/>
    <w:rsid w:val="00384E09"/>
    <w:rsid w:val="00384E14"/>
    <w:rsid w:val="00384E41"/>
    <w:rsid w:val="00384E6B"/>
    <w:rsid w:val="00384EAC"/>
    <w:rsid w:val="00384F11"/>
    <w:rsid w:val="00384F1B"/>
    <w:rsid w:val="00384F5D"/>
    <w:rsid w:val="00384FE6"/>
    <w:rsid w:val="00384FE8"/>
    <w:rsid w:val="00385059"/>
    <w:rsid w:val="00385063"/>
    <w:rsid w:val="00385077"/>
    <w:rsid w:val="00385080"/>
    <w:rsid w:val="00385097"/>
    <w:rsid w:val="003850BB"/>
    <w:rsid w:val="003850D2"/>
    <w:rsid w:val="00385101"/>
    <w:rsid w:val="00385163"/>
    <w:rsid w:val="00385178"/>
    <w:rsid w:val="0038517A"/>
    <w:rsid w:val="0038517F"/>
    <w:rsid w:val="00385182"/>
    <w:rsid w:val="003851A3"/>
    <w:rsid w:val="003851E8"/>
    <w:rsid w:val="0038524F"/>
    <w:rsid w:val="00385297"/>
    <w:rsid w:val="003852A9"/>
    <w:rsid w:val="003852AA"/>
    <w:rsid w:val="003852D9"/>
    <w:rsid w:val="003852E1"/>
    <w:rsid w:val="00385354"/>
    <w:rsid w:val="00385393"/>
    <w:rsid w:val="0038539F"/>
    <w:rsid w:val="003853AE"/>
    <w:rsid w:val="003853F7"/>
    <w:rsid w:val="00385423"/>
    <w:rsid w:val="00385456"/>
    <w:rsid w:val="003854A9"/>
    <w:rsid w:val="003854B1"/>
    <w:rsid w:val="003854D4"/>
    <w:rsid w:val="0038554E"/>
    <w:rsid w:val="00385561"/>
    <w:rsid w:val="00385566"/>
    <w:rsid w:val="0038556C"/>
    <w:rsid w:val="003855B2"/>
    <w:rsid w:val="003855D0"/>
    <w:rsid w:val="003855EC"/>
    <w:rsid w:val="003855EF"/>
    <w:rsid w:val="003855F5"/>
    <w:rsid w:val="00385610"/>
    <w:rsid w:val="00385631"/>
    <w:rsid w:val="00385699"/>
    <w:rsid w:val="003856CF"/>
    <w:rsid w:val="003856D0"/>
    <w:rsid w:val="003856E6"/>
    <w:rsid w:val="003856F8"/>
    <w:rsid w:val="0038570C"/>
    <w:rsid w:val="0038571D"/>
    <w:rsid w:val="00385755"/>
    <w:rsid w:val="00385786"/>
    <w:rsid w:val="003857BE"/>
    <w:rsid w:val="003857DB"/>
    <w:rsid w:val="00385824"/>
    <w:rsid w:val="00385858"/>
    <w:rsid w:val="0038587F"/>
    <w:rsid w:val="00385897"/>
    <w:rsid w:val="003858DB"/>
    <w:rsid w:val="003858E4"/>
    <w:rsid w:val="00385918"/>
    <w:rsid w:val="00385921"/>
    <w:rsid w:val="0038593B"/>
    <w:rsid w:val="00385981"/>
    <w:rsid w:val="003859CE"/>
    <w:rsid w:val="003859F9"/>
    <w:rsid w:val="00385A5E"/>
    <w:rsid w:val="00385A61"/>
    <w:rsid w:val="00385ACD"/>
    <w:rsid w:val="00385AF9"/>
    <w:rsid w:val="00385B5A"/>
    <w:rsid w:val="00385B7B"/>
    <w:rsid w:val="00385B87"/>
    <w:rsid w:val="00385BD4"/>
    <w:rsid w:val="00385BF2"/>
    <w:rsid w:val="00385BFC"/>
    <w:rsid w:val="00385BFE"/>
    <w:rsid w:val="00385C0E"/>
    <w:rsid w:val="00385C48"/>
    <w:rsid w:val="00385C5C"/>
    <w:rsid w:val="00385C71"/>
    <w:rsid w:val="00385C8B"/>
    <w:rsid w:val="00385CC7"/>
    <w:rsid w:val="00385CD9"/>
    <w:rsid w:val="00385D17"/>
    <w:rsid w:val="00385D21"/>
    <w:rsid w:val="00385D36"/>
    <w:rsid w:val="00385DD7"/>
    <w:rsid w:val="00385E22"/>
    <w:rsid w:val="00385E55"/>
    <w:rsid w:val="00385E9A"/>
    <w:rsid w:val="00385EA5"/>
    <w:rsid w:val="00385F31"/>
    <w:rsid w:val="00385F68"/>
    <w:rsid w:val="00385F8E"/>
    <w:rsid w:val="00385FAA"/>
    <w:rsid w:val="00385FAF"/>
    <w:rsid w:val="00386027"/>
    <w:rsid w:val="00386028"/>
    <w:rsid w:val="00386044"/>
    <w:rsid w:val="00386059"/>
    <w:rsid w:val="003860C2"/>
    <w:rsid w:val="00386103"/>
    <w:rsid w:val="0038614A"/>
    <w:rsid w:val="00386163"/>
    <w:rsid w:val="00386184"/>
    <w:rsid w:val="00386195"/>
    <w:rsid w:val="003861AB"/>
    <w:rsid w:val="003861EB"/>
    <w:rsid w:val="003861F0"/>
    <w:rsid w:val="00386225"/>
    <w:rsid w:val="00386234"/>
    <w:rsid w:val="00386254"/>
    <w:rsid w:val="0038625C"/>
    <w:rsid w:val="00386292"/>
    <w:rsid w:val="0038629A"/>
    <w:rsid w:val="003862B6"/>
    <w:rsid w:val="003862BF"/>
    <w:rsid w:val="003862D5"/>
    <w:rsid w:val="003862DD"/>
    <w:rsid w:val="0038631E"/>
    <w:rsid w:val="0038632D"/>
    <w:rsid w:val="00386371"/>
    <w:rsid w:val="003863AC"/>
    <w:rsid w:val="003863DC"/>
    <w:rsid w:val="003863FA"/>
    <w:rsid w:val="0038640A"/>
    <w:rsid w:val="0038645D"/>
    <w:rsid w:val="00386493"/>
    <w:rsid w:val="00386494"/>
    <w:rsid w:val="003864E3"/>
    <w:rsid w:val="00386546"/>
    <w:rsid w:val="0038654B"/>
    <w:rsid w:val="0038654E"/>
    <w:rsid w:val="00386553"/>
    <w:rsid w:val="0038657A"/>
    <w:rsid w:val="0038658D"/>
    <w:rsid w:val="003865CB"/>
    <w:rsid w:val="003865D6"/>
    <w:rsid w:val="00386615"/>
    <w:rsid w:val="0038661D"/>
    <w:rsid w:val="00386673"/>
    <w:rsid w:val="00386680"/>
    <w:rsid w:val="003866C5"/>
    <w:rsid w:val="00386732"/>
    <w:rsid w:val="00386753"/>
    <w:rsid w:val="0038676C"/>
    <w:rsid w:val="00386779"/>
    <w:rsid w:val="003867B7"/>
    <w:rsid w:val="003867DE"/>
    <w:rsid w:val="0038680B"/>
    <w:rsid w:val="0038683C"/>
    <w:rsid w:val="0038683F"/>
    <w:rsid w:val="00386841"/>
    <w:rsid w:val="0038684A"/>
    <w:rsid w:val="00386868"/>
    <w:rsid w:val="003868BC"/>
    <w:rsid w:val="003868D7"/>
    <w:rsid w:val="003868F2"/>
    <w:rsid w:val="0038694C"/>
    <w:rsid w:val="003869B2"/>
    <w:rsid w:val="003869D4"/>
    <w:rsid w:val="003869DD"/>
    <w:rsid w:val="003869EE"/>
    <w:rsid w:val="00386A04"/>
    <w:rsid w:val="00386A27"/>
    <w:rsid w:val="00386A42"/>
    <w:rsid w:val="00386A4F"/>
    <w:rsid w:val="00386A73"/>
    <w:rsid w:val="00386A8B"/>
    <w:rsid w:val="00386AC2"/>
    <w:rsid w:val="00386B00"/>
    <w:rsid w:val="00386B24"/>
    <w:rsid w:val="00386BAF"/>
    <w:rsid w:val="00386BB8"/>
    <w:rsid w:val="00386BED"/>
    <w:rsid w:val="00386C49"/>
    <w:rsid w:val="00386C5F"/>
    <w:rsid w:val="00386CA4"/>
    <w:rsid w:val="00386CD7"/>
    <w:rsid w:val="00386CF9"/>
    <w:rsid w:val="00386D6E"/>
    <w:rsid w:val="00386DC5"/>
    <w:rsid w:val="00386DEA"/>
    <w:rsid w:val="00386E30"/>
    <w:rsid w:val="00386E3E"/>
    <w:rsid w:val="00386E54"/>
    <w:rsid w:val="00386E5A"/>
    <w:rsid w:val="00386E66"/>
    <w:rsid w:val="00386E79"/>
    <w:rsid w:val="00386ECD"/>
    <w:rsid w:val="00386F0B"/>
    <w:rsid w:val="00386F0F"/>
    <w:rsid w:val="00386F13"/>
    <w:rsid w:val="00386F22"/>
    <w:rsid w:val="00386F3A"/>
    <w:rsid w:val="00386F4F"/>
    <w:rsid w:val="00386F53"/>
    <w:rsid w:val="00386F8A"/>
    <w:rsid w:val="00386FBB"/>
    <w:rsid w:val="00386FCF"/>
    <w:rsid w:val="00386FDC"/>
    <w:rsid w:val="00386FEA"/>
    <w:rsid w:val="003870E1"/>
    <w:rsid w:val="0038711E"/>
    <w:rsid w:val="0038713F"/>
    <w:rsid w:val="00387172"/>
    <w:rsid w:val="0038719F"/>
    <w:rsid w:val="003871B6"/>
    <w:rsid w:val="003871C5"/>
    <w:rsid w:val="003871D0"/>
    <w:rsid w:val="003871E0"/>
    <w:rsid w:val="003871E6"/>
    <w:rsid w:val="00387211"/>
    <w:rsid w:val="00387219"/>
    <w:rsid w:val="00387225"/>
    <w:rsid w:val="00387267"/>
    <w:rsid w:val="00387308"/>
    <w:rsid w:val="0038734F"/>
    <w:rsid w:val="00387377"/>
    <w:rsid w:val="00387447"/>
    <w:rsid w:val="0038748B"/>
    <w:rsid w:val="003874B2"/>
    <w:rsid w:val="003874C6"/>
    <w:rsid w:val="003874D3"/>
    <w:rsid w:val="003874D6"/>
    <w:rsid w:val="00387505"/>
    <w:rsid w:val="00387508"/>
    <w:rsid w:val="00387524"/>
    <w:rsid w:val="003875A9"/>
    <w:rsid w:val="003875B6"/>
    <w:rsid w:val="003875C5"/>
    <w:rsid w:val="0038760B"/>
    <w:rsid w:val="0038762A"/>
    <w:rsid w:val="0038762E"/>
    <w:rsid w:val="0038763B"/>
    <w:rsid w:val="0038768C"/>
    <w:rsid w:val="003876C1"/>
    <w:rsid w:val="003876E3"/>
    <w:rsid w:val="003876F5"/>
    <w:rsid w:val="003876F9"/>
    <w:rsid w:val="00387730"/>
    <w:rsid w:val="00387739"/>
    <w:rsid w:val="00387796"/>
    <w:rsid w:val="003877E7"/>
    <w:rsid w:val="00387814"/>
    <w:rsid w:val="00387817"/>
    <w:rsid w:val="00387843"/>
    <w:rsid w:val="003878A2"/>
    <w:rsid w:val="003878DA"/>
    <w:rsid w:val="00387915"/>
    <w:rsid w:val="003879A4"/>
    <w:rsid w:val="003879BB"/>
    <w:rsid w:val="003879D6"/>
    <w:rsid w:val="00387A00"/>
    <w:rsid w:val="00387A16"/>
    <w:rsid w:val="00387A19"/>
    <w:rsid w:val="00387A34"/>
    <w:rsid w:val="00387A39"/>
    <w:rsid w:val="00387A46"/>
    <w:rsid w:val="00387A6C"/>
    <w:rsid w:val="00387A7B"/>
    <w:rsid w:val="00387AE5"/>
    <w:rsid w:val="00387B13"/>
    <w:rsid w:val="00387B56"/>
    <w:rsid w:val="00387B87"/>
    <w:rsid w:val="00387C0B"/>
    <w:rsid w:val="00387C27"/>
    <w:rsid w:val="00387C28"/>
    <w:rsid w:val="00387C65"/>
    <w:rsid w:val="00387C8D"/>
    <w:rsid w:val="00387C9F"/>
    <w:rsid w:val="00387CC6"/>
    <w:rsid w:val="00387CFB"/>
    <w:rsid w:val="00387D12"/>
    <w:rsid w:val="00387D24"/>
    <w:rsid w:val="00387E05"/>
    <w:rsid w:val="00387E50"/>
    <w:rsid w:val="00387E56"/>
    <w:rsid w:val="00387E81"/>
    <w:rsid w:val="00387EB4"/>
    <w:rsid w:val="00387ED6"/>
    <w:rsid w:val="00387EFB"/>
    <w:rsid w:val="00387F15"/>
    <w:rsid w:val="00387F52"/>
    <w:rsid w:val="00387F94"/>
    <w:rsid w:val="00387FCB"/>
    <w:rsid w:val="00387FF5"/>
    <w:rsid w:val="00387FF7"/>
    <w:rsid w:val="00390008"/>
    <w:rsid w:val="0039000C"/>
    <w:rsid w:val="00390012"/>
    <w:rsid w:val="00390013"/>
    <w:rsid w:val="00390050"/>
    <w:rsid w:val="00390057"/>
    <w:rsid w:val="0039005E"/>
    <w:rsid w:val="0039005F"/>
    <w:rsid w:val="003900A8"/>
    <w:rsid w:val="003900CB"/>
    <w:rsid w:val="003900D2"/>
    <w:rsid w:val="003900ED"/>
    <w:rsid w:val="00390103"/>
    <w:rsid w:val="0039011B"/>
    <w:rsid w:val="00390142"/>
    <w:rsid w:val="00390158"/>
    <w:rsid w:val="00390170"/>
    <w:rsid w:val="003901A1"/>
    <w:rsid w:val="003901C6"/>
    <w:rsid w:val="003901E3"/>
    <w:rsid w:val="003901EE"/>
    <w:rsid w:val="003901F5"/>
    <w:rsid w:val="003901FC"/>
    <w:rsid w:val="00390263"/>
    <w:rsid w:val="00390266"/>
    <w:rsid w:val="003902DB"/>
    <w:rsid w:val="003902E6"/>
    <w:rsid w:val="003902F0"/>
    <w:rsid w:val="00390324"/>
    <w:rsid w:val="00390348"/>
    <w:rsid w:val="0039034F"/>
    <w:rsid w:val="003903B1"/>
    <w:rsid w:val="003903B5"/>
    <w:rsid w:val="003903F9"/>
    <w:rsid w:val="00390407"/>
    <w:rsid w:val="0039042E"/>
    <w:rsid w:val="00390492"/>
    <w:rsid w:val="003904D6"/>
    <w:rsid w:val="00390560"/>
    <w:rsid w:val="00390596"/>
    <w:rsid w:val="003905B0"/>
    <w:rsid w:val="003905B3"/>
    <w:rsid w:val="003905F3"/>
    <w:rsid w:val="00390608"/>
    <w:rsid w:val="00390657"/>
    <w:rsid w:val="0039066E"/>
    <w:rsid w:val="003906A3"/>
    <w:rsid w:val="003906CE"/>
    <w:rsid w:val="003906FF"/>
    <w:rsid w:val="00390709"/>
    <w:rsid w:val="00390718"/>
    <w:rsid w:val="00390740"/>
    <w:rsid w:val="00390742"/>
    <w:rsid w:val="00390756"/>
    <w:rsid w:val="0039075C"/>
    <w:rsid w:val="003907A2"/>
    <w:rsid w:val="003907B0"/>
    <w:rsid w:val="003907F8"/>
    <w:rsid w:val="00390849"/>
    <w:rsid w:val="00390892"/>
    <w:rsid w:val="003908C8"/>
    <w:rsid w:val="003908FB"/>
    <w:rsid w:val="00390926"/>
    <w:rsid w:val="0039092C"/>
    <w:rsid w:val="00390933"/>
    <w:rsid w:val="0039093E"/>
    <w:rsid w:val="0039097F"/>
    <w:rsid w:val="003909DC"/>
    <w:rsid w:val="00390A09"/>
    <w:rsid w:val="00390A2E"/>
    <w:rsid w:val="00390A53"/>
    <w:rsid w:val="00390A9C"/>
    <w:rsid w:val="00390AE0"/>
    <w:rsid w:val="00390B3C"/>
    <w:rsid w:val="00390B6B"/>
    <w:rsid w:val="00390BE9"/>
    <w:rsid w:val="00390C20"/>
    <w:rsid w:val="00390C39"/>
    <w:rsid w:val="00390C4A"/>
    <w:rsid w:val="00390C4C"/>
    <w:rsid w:val="00390C5F"/>
    <w:rsid w:val="00390C85"/>
    <w:rsid w:val="00390C91"/>
    <w:rsid w:val="00390CE0"/>
    <w:rsid w:val="00390D2D"/>
    <w:rsid w:val="00390D8B"/>
    <w:rsid w:val="00390DF7"/>
    <w:rsid w:val="00390DFE"/>
    <w:rsid w:val="00390E27"/>
    <w:rsid w:val="00390EB1"/>
    <w:rsid w:val="00390ED0"/>
    <w:rsid w:val="00390F2A"/>
    <w:rsid w:val="00390F37"/>
    <w:rsid w:val="00390F5F"/>
    <w:rsid w:val="00390F8C"/>
    <w:rsid w:val="00390F9B"/>
    <w:rsid w:val="00390FDA"/>
    <w:rsid w:val="00390FDB"/>
    <w:rsid w:val="00390FEF"/>
    <w:rsid w:val="0039102E"/>
    <w:rsid w:val="00391042"/>
    <w:rsid w:val="00391067"/>
    <w:rsid w:val="0039106B"/>
    <w:rsid w:val="00391079"/>
    <w:rsid w:val="0039107B"/>
    <w:rsid w:val="00391089"/>
    <w:rsid w:val="0039108D"/>
    <w:rsid w:val="00391097"/>
    <w:rsid w:val="003910C3"/>
    <w:rsid w:val="003910E9"/>
    <w:rsid w:val="0039110A"/>
    <w:rsid w:val="00391111"/>
    <w:rsid w:val="003911A5"/>
    <w:rsid w:val="003911AD"/>
    <w:rsid w:val="00391200"/>
    <w:rsid w:val="00391300"/>
    <w:rsid w:val="00391301"/>
    <w:rsid w:val="00391311"/>
    <w:rsid w:val="0039133D"/>
    <w:rsid w:val="0039134B"/>
    <w:rsid w:val="00391363"/>
    <w:rsid w:val="00391379"/>
    <w:rsid w:val="0039137B"/>
    <w:rsid w:val="0039137E"/>
    <w:rsid w:val="00391381"/>
    <w:rsid w:val="003913A9"/>
    <w:rsid w:val="003913B0"/>
    <w:rsid w:val="003913C6"/>
    <w:rsid w:val="003913D1"/>
    <w:rsid w:val="003913E1"/>
    <w:rsid w:val="0039141C"/>
    <w:rsid w:val="00391438"/>
    <w:rsid w:val="00391453"/>
    <w:rsid w:val="0039146F"/>
    <w:rsid w:val="00391487"/>
    <w:rsid w:val="0039149B"/>
    <w:rsid w:val="003914C1"/>
    <w:rsid w:val="0039151E"/>
    <w:rsid w:val="0039156D"/>
    <w:rsid w:val="00391632"/>
    <w:rsid w:val="0039163A"/>
    <w:rsid w:val="00391657"/>
    <w:rsid w:val="0039167A"/>
    <w:rsid w:val="00391683"/>
    <w:rsid w:val="00391724"/>
    <w:rsid w:val="00391770"/>
    <w:rsid w:val="00391780"/>
    <w:rsid w:val="003917A8"/>
    <w:rsid w:val="003917BC"/>
    <w:rsid w:val="003917CC"/>
    <w:rsid w:val="00391825"/>
    <w:rsid w:val="0039182F"/>
    <w:rsid w:val="00391842"/>
    <w:rsid w:val="003918AD"/>
    <w:rsid w:val="003918B0"/>
    <w:rsid w:val="003918F3"/>
    <w:rsid w:val="0039190F"/>
    <w:rsid w:val="0039195D"/>
    <w:rsid w:val="00391996"/>
    <w:rsid w:val="003919A5"/>
    <w:rsid w:val="003919F8"/>
    <w:rsid w:val="00391A12"/>
    <w:rsid w:val="00391A16"/>
    <w:rsid w:val="00391A45"/>
    <w:rsid w:val="00391A93"/>
    <w:rsid w:val="00391ABF"/>
    <w:rsid w:val="00391B47"/>
    <w:rsid w:val="00391B57"/>
    <w:rsid w:val="00391B82"/>
    <w:rsid w:val="00391B97"/>
    <w:rsid w:val="00391BBD"/>
    <w:rsid w:val="00391C14"/>
    <w:rsid w:val="00391C3E"/>
    <w:rsid w:val="00391CDE"/>
    <w:rsid w:val="00391D15"/>
    <w:rsid w:val="00391D45"/>
    <w:rsid w:val="00391DAB"/>
    <w:rsid w:val="00391DFA"/>
    <w:rsid w:val="00391E03"/>
    <w:rsid w:val="00391E26"/>
    <w:rsid w:val="00391E2C"/>
    <w:rsid w:val="00391E38"/>
    <w:rsid w:val="00391E54"/>
    <w:rsid w:val="00391E63"/>
    <w:rsid w:val="00391E68"/>
    <w:rsid w:val="00391EAC"/>
    <w:rsid w:val="00391EBE"/>
    <w:rsid w:val="00391EBF"/>
    <w:rsid w:val="00391ECC"/>
    <w:rsid w:val="00391EEB"/>
    <w:rsid w:val="00391EF4"/>
    <w:rsid w:val="00391EFF"/>
    <w:rsid w:val="00391F67"/>
    <w:rsid w:val="00391F86"/>
    <w:rsid w:val="00391FC0"/>
    <w:rsid w:val="00391FE4"/>
    <w:rsid w:val="00391FF4"/>
    <w:rsid w:val="0039202C"/>
    <w:rsid w:val="0039205B"/>
    <w:rsid w:val="00392065"/>
    <w:rsid w:val="00392079"/>
    <w:rsid w:val="0039207A"/>
    <w:rsid w:val="003920AB"/>
    <w:rsid w:val="00392128"/>
    <w:rsid w:val="0039212E"/>
    <w:rsid w:val="0039216C"/>
    <w:rsid w:val="0039217B"/>
    <w:rsid w:val="00392182"/>
    <w:rsid w:val="003921D5"/>
    <w:rsid w:val="003921D8"/>
    <w:rsid w:val="00392220"/>
    <w:rsid w:val="00392221"/>
    <w:rsid w:val="00392246"/>
    <w:rsid w:val="00392278"/>
    <w:rsid w:val="00392282"/>
    <w:rsid w:val="00392312"/>
    <w:rsid w:val="0039232A"/>
    <w:rsid w:val="0039235F"/>
    <w:rsid w:val="003923AA"/>
    <w:rsid w:val="003923C0"/>
    <w:rsid w:val="003923DD"/>
    <w:rsid w:val="0039242B"/>
    <w:rsid w:val="00392452"/>
    <w:rsid w:val="003924A8"/>
    <w:rsid w:val="003924D4"/>
    <w:rsid w:val="003924D7"/>
    <w:rsid w:val="003924E3"/>
    <w:rsid w:val="0039259A"/>
    <w:rsid w:val="003925DD"/>
    <w:rsid w:val="003925FC"/>
    <w:rsid w:val="00392657"/>
    <w:rsid w:val="003926A3"/>
    <w:rsid w:val="003926C7"/>
    <w:rsid w:val="003926CA"/>
    <w:rsid w:val="003926D8"/>
    <w:rsid w:val="003927C6"/>
    <w:rsid w:val="003927DA"/>
    <w:rsid w:val="003927E9"/>
    <w:rsid w:val="00392802"/>
    <w:rsid w:val="00392846"/>
    <w:rsid w:val="00392853"/>
    <w:rsid w:val="0039285C"/>
    <w:rsid w:val="003928AF"/>
    <w:rsid w:val="003928C7"/>
    <w:rsid w:val="00392943"/>
    <w:rsid w:val="003929D3"/>
    <w:rsid w:val="003929F3"/>
    <w:rsid w:val="00392A2B"/>
    <w:rsid w:val="00392A59"/>
    <w:rsid w:val="00392A5A"/>
    <w:rsid w:val="00392A70"/>
    <w:rsid w:val="00392A93"/>
    <w:rsid w:val="00392AB3"/>
    <w:rsid w:val="00392AD9"/>
    <w:rsid w:val="00392B1B"/>
    <w:rsid w:val="00392B50"/>
    <w:rsid w:val="00392B58"/>
    <w:rsid w:val="00392B60"/>
    <w:rsid w:val="00392B79"/>
    <w:rsid w:val="00392B8D"/>
    <w:rsid w:val="00392BC2"/>
    <w:rsid w:val="00392C3B"/>
    <w:rsid w:val="00392C5E"/>
    <w:rsid w:val="00392CC1"/>
    <w:rsid w:val="00392CE3"/>
    <w:rsid w:val="00392D3D"/>
    <w:rsid w:val="00392D43"/>
    <w:rsid w:val="00392D56"/>
    <w:rsid w:val="00392DB3"/>
    <w:rsid w:val="00392DC8"/>
    <w:rsid w:val="00392DDA"/>
    <w:rsid w:val="00392E1F"/>
    <w:rsid w:val="00392E77"/>
    <w:rsid w:val="00392E82"/>
    <w:rsid w:val="00392E83"/>
    <w:rsid w:val="00392F44"/>
    <w:rsid w:val="00392F5A"/>
    <w:rsid w:val="00392F78"/>
    <w:rsid w:val="00392F97"/>
    <w:rsid w:val="00392FA1"/>
    <w:rsid w:val="00392FCC"/>
    <w:rsid w:val="00392FEF"/>
    <w:rsid w:val="00393002"/>
    <w:rsid w:val="00393046"/>
    <w:rsid w:val="00393048"/>
    <w:rsid w:val="00393073"/>
    <w:rsid w:val="00393089"/>
    <w:rsid w:val="0039308F"/>
    <w:rsid w:val="00393090"/>
    <w:rsid w:val="003930B7"/>
    <w:rsid w:val="003930C3"/>
    <w:rsid w:val="00393143"/>
    <w:rsid w:val="0039315D"/>
    <w:rsid w:val="0039316C"/>
    <w:rsid w:val="003931AB"/>
    <w:rsid w:val="003931B2"/>
    <w:rsid w:val="003931C3"/>
    <w:rsid w:val="00393200"/>
    <w:rsid w:val="0039322F"/>
    <w:rsid w:val="0039323C"/>
    <w:rsid w:val="0039325C"/>
    <w:rsid w:val="0039325D"/>
    <w:rsid w:val="0039326F"/>
    <w:rsid w:val="0039327C"/>
    <w:rsid w:val="00393282"/>
    <w:rsid w:val="0039328C"/>
    <w:rsid w:val="003932D5"/>
    <w:rsid w:val="003932EC"/>
    <w:rsid w:val="003932FE"/>
    <w:rsid w:val="0039331F"/>
    <w:rsid w:val="00393382"/>
    <w:rsid w:val="0039338D"/>
    <w:rsid w:val="003933C7"/>
    <w:rsid w:val="003933F4"/>
    <w:rsid w:val="0039341E"/>
    <w:rsid w:val="00393442"/>
    <w:rsid w:val="0039347E"/>
    <w:rsid w:val="0039348B"/>
    <w:rsid w:val="003934A3"/>
    <w:rsid w:val="003934A7"/>
    <w:rsid w:val="003934C7"/>
    <w:rsid w:val="003934E8"/>
    <w:rsid w:val="00393517"/>
    <w:rsid w:val="0039351D"/>
    <w:rsid w:val="00393545"/>
    <w:rsid w:val="0039358C"/>
    <w:rsid w:val="00393599"/>
    <w:rsid w:val="003935A3"/>
    <w:rsid w:val="003935E5"/>
    <w:rsid w:val="0039361E"/>
    <w:rsid w:val="00393633"/>
    <w:rsid w:val="0039364E"/>
    <w:rsid w:val="00393690"/>
    <w:rsid w:val="003936DE"/>
    <w:rsid w:val="00393714"/>
    <w:rsid w:val="00393762"/>
    <w:rsid w:val="0039376C"/>
    <w:rsid w:val="00393772"/>
    <w:rsid w:val="0039378C"/>
    <w:rsid w:val="003937BD"/>
    <w:rsid w:val="003937D5"/>
    <w:rsid w:val="00393820"/>
    <w:rsid w:val="00393829"/>
    <w:rsid w:val="00393840"/>
    <w:rsid w:val="00393844"/>
    <w:rsid w:val="00393865"/>
    <w:rsid w:val="00393871"/>
    <w:rsid w:val="003938A0"/>
    <w:rsid w:val="003938B4"/>
    <w:rsid w:val="003938F9"/>
    <w:rsid w:val="00393951"/>
    <w:rsid w:val="0039395C"/>
    <w:rsid w:val="0039398F"/>
    <w:rsid w:val="003939E0"/>
    <w:rsid w:val="00393A1B"/>
    <w:rsid w:val="00393A36"/>
    <w:rsid w:val="00393A8A"/>
    <w:rsid w:val="00393A8E"/>
    <w:rsid w:val="00393AA8"/>
    <w:rsid w:val="00393AAA"/>
    <w:rsid w:val="00393AB5"/>
    <w:rsid w:val="00393B01"/>
    <w:rsid w:val="00393B76"/>
    <w:rsid w:val="00393BA4"/>
    <w:rsid w:val="00393BF7"/>
    <w:rsid w:val="00393C0E"/>
    <w:rsid w:val="00393C84"/>
    <w:rsid w:val="00393C98"/>
    <w:rsid w:val="00393CBF"/>
    <w:rsid w:val="00393CE9"/>
    <w:rsid w:val="00393D17"/>
    <w:rsid w:val="00393D45"/>
    <w:rsid w:val="00393D52"/>
    <w:rsid w:val="00393D7E"/>
    <w:rsid w:val="00393DD7"/>
    <w:rsid w:val="00393E03"/>
    <w:rsid w:val="00393E07"/>
    <w:rsid w:val="00393E14"/>
    <w:rsid w:val="00393E21"/>
    <w:rsid w:val="00393EAB"/>
    <w:rsid w:val="00393ED8"/>
    <w:rsid w:val="00393F6D"/>
    <w:rsid w:val="00394007"/>
    <w:rsid w:val="0039400A"/>
    <w:rsid w:val="00394057"/>
    <w:rsid w:val="00394075"/>
    <w:rsid w:val="00394080"/>
    <w:rsid w:val="00394083"/>
    <w:rsid w:val="003940A3"/>
    <w:rsid w:val="003940AD"/>
    <w:rsid w:val="003940D4"/>
    <w:rsid w:val="003940F0"/>
    <w:rsid w:val="003940FB"/>
    <w:rsid w:val="0039410D"/>
    <w:rsid w:val="0039412C"/>
    <w:rsid w:val="003941AF"/>
    <w:rsid w:val="0039428B"/>
    <w:rsid w:val="003942A8"/>
    <w:rsid w:val="003942BB"/>
    <w:rsid w:val="003942E5"/>
    <w:rsid w:val="003942EE"/>
    <w:rsid w:val="003942F4"/>
    <w:rsid w:val="00394309"/>
    <w:rsid w:val="0039430B"/>
    <w:rsid w:val="00394338"/>
    <w:rsid w:val="00394344"/>
    <w:rsid w:val="0039434D"/>
    <w:rsid w:val="00394398"/>
    <w:rsid w:val="0039439D"/>
    <w:rsid w:val="003943A3"/>
    <w:rsid w:val="003943B9"/>
    <w:rsid w:val="003943D2"/>
    <w:rsid w:val="0039443E"/>
    <w:rsid w:val="0039445C"/>
    <w:rsid w:val="00394463"/>
    <w:rsid w:val="00394482"/>
    <w:rsid w:val="003944B6"/>
    <w:rsid w:val="003944C1"/>
    <w:rsid w:val="003944C3"/>
    <w:rsid w:val="00394541"/>
    <w:rsid w:val="00394546"/>
    <w:rsid w:val="0039457B"/>
    <w:rsid w:val="003945C6"/>
    <w:rsid w:val="003945CF"/>
    <w:rsid w:val="003945EC"/>
    <w:rsid w:val="00394617"/>
    <w:rsid w:val="0039463B"/>
    <w:rsid w:val="00394675"/>
    <w:rsid w:val="003946BF"/>
    <w:rsid w:val="0039472C"/>
    <w:rsid w:val="00394730"/>
    <w:rsid w:val="0039476B"/>
    <w:rsid w:val="0039477D"/>
    <w:rsid w:val="00394786"/>
    <w:rsid w:val="003947A6"/>
    <w:rsid w:val="00394836"/>
    <w:rsid w:val="00394855"/>
    <w:rsid w:val="0039486D"/>
    <w:rsid w:val="0039488A"/>
    <w:rsid w:val="00394894"/>
    <w:rsid w:val="0039489F"/>
    <w:rsid w:val="003948B9"/>
    <w:rsid w:val="003948EC"/>
    <w:rsid w:val="003948F9"/>
    <w:rsid w:val="00394954"/>
    <w:rsid w:val="003949C0"/>
    <w:rsid w:val="003949CD"/>
    <w:rsid w:val="00394A01"/>
    <w:rsid w:val="00394A8B"/>
    <w:rsid w:val="00394AA7"/>
    <w:rsid w:val="00394AC0"/>
    <w:rsid w:val="00394ACE"/>
    <w:rsid w:val="00394AD4"/>
    <w:rsid w:val="00394B00"/>
    <w:rsid w:val="00394B26"/>
    <w:rsid w:val="00394B2C"/>
    <w:rsid w:val="00394B4A"/>
    <w:rsid w:val="00394B8E"/>
    <w:rsid w:val="00394BC7"/>
    <w:rsid w:val="00394CAE"/>
    <w:rsid w:val="00394CB2"/>
    <w:rsid w:val="00394D16"/>
    <w:rsid w:val="00394D80"/>
    <w:rsid w:val="00394D89"/>
    <w:rsid w:val="00394D8F"/>
    <w:rsid w:val="00394D9E"/>
    <w:rsid w:val="00394DC7"/>
    <w:rsid w:val="00394DE9"/>
    <w:rsid w:val="00394E03"/>
    <w:rsid w:val="00394E24"/>
    <w:rsid w:val="00394E7D"/>
    <w:rsid w:val="00394ECA"/>
    <w:rsid w:val="00394EDB"/>
    <w:rsid w:val="00394F23"/>
    <w:rsid w:val="00395000"/>
    <w:rsid w:val="00395037"/>
    <w:rsid w:val="00395067"/>
    <w:rsid w:val="0039509B"/>
    <w:rsid w:val="003950A6"/>
    <w:rsid w:val="003950BA"/>
    <w:rsid w:val="003950DC"/>
    <w:rsid w:val="003950EB"/>
    <w:rsid w:val="0039517C"/>
    <w:rsid w:val="00395223"/>
    <w:rsid w:val="00395287"/>
    <w:rsid w:val="00395302"/>
    <w:rsid w:val="00395305"/>
    <w:rsid w:val="00395320"/>
    <w:rsid w:val="00395340"/>
    <w:rsid w:val="00395345"/>
    <w:rsid w:val="0039534C"/>
    <w:rsid w:val="00395361"/>
    <w:rsid w:val="00395371"/>
    <w:rsid w:val="0039538B"/>
    <w:rsid w:val="003953A6"/>
    <w:rsid w:val="003953D3"/>
    <w:rsid w:val="003953DE"/>
    <w:rsid w:val="00395409"/>
    <w:rsid w:val="0039543F"/>
    <w:rsid w:val="00395502"/>
    <w:rsid w:val="00395512"/>
    <w:rsid w:val="00395528"/>
    <w:rsid w:val="003955A3"/>
    <w:rsid w:val="003955B5"/>
    <w:rsid w:val="00395611"/>
    <w:rsid w:val="00395632"/>
    <w:rsid w:val="00395674"/>
    <w:rsid w:val="00395675"/>
    <w:rsid w:val="003956C4"/>
    <w:rsid w:val="0039574A"/>
    <w:rsid w:val="0039578E"/>
    <w:rsid w:val="0039579C"/>
    <w:rsid w:val="003957A7"/>
    <w:rsid w:val="003957B0"/>
    <w:rsid w:val="003957F2"/>
    <w:rsid w:val="003957FB"/>
    <w:rsid w:val="00395812"/>
    <w:rsid w:val="0039582B"/>
    <w:rsid w:val="00395851"/>
    <w:rsid w:val="0039594B"/>
    <w:rsid w:val="00395950"/>
    <w:rsid w:val="00395982"/>
    <w:rsid w:val="00395983"/>
    <w:rsid w:val="00395995"/>
    <w:rsid w:val="00395A35"/>
    <w:rsid w:val="00395A3D"/>
    <w:rsid w:val="00395A62"/>
    <w:rsid w:val="00395A93"/>
    <w:rsid w:val="00395B9F"/>
    <w:rsid w:val="00395C81"/>
    <w:rsid w:val="00395C9E"/>
    <w:rsid w:val="00395CC2"/>
    <w:rsid w:val="00395D03"/>
    <w:rsid w:val="00395D50"/>
    <w:rsid w:val="00395D5F"/>
    <w:rsid w:val="00395DC4"/>
    <w:rsid w:val="00395DEA"/>
    <w:rsid w:val="00395DEB"/>
    <w:rsid w:val="00395E48"/>
    <w:rsid w:val="00395E4E"/>
    <w:rsid w:val="00395E51"/>
    <w:rsid w:val="00395E7A"/>
    <w:rsid w:val="00395EB3"/>
    <w:rsid w:val="00395ED1"/>
    <w:rsid w:val="00395EE4"/>
    <w:rsid w:val="00395F4C"/>
    <w:rsid w:val="00395F91"/>
    <w:rsid w:val="00395FBA"/>
    <w:rsid w:val="00395FE7"/>
    <w:rsid w:val="00396006"/>
    <w:rsid w:val="0039600A"/>
    <w:rsid w:val="0039602F"/>
    <w:rsid w:val="0039605D"/>
    <w:rsid w:val="00396066"/>
    <w:rsid w:val="0039606E"/>
    <w:rsid w:val="0039608B"/>
    <w:rsid w:val="003960D2"/>
    <w:rsid w:val="00396101"/>
    <w:rsid w:val="00396102"/>
    <w:rsid w:val="0039612C"/>
    <w:rsid w:val="00396130"/>
    <w:rsid w:val="00396138"/>
    <w:rsid w:val="0039615A"/>
    <w:rsid w:val="00396164"/>
    <w:rsid w:val="00396174"/>
    <w:rsid w:val="00396186"/>
    <w:rsid w:val="003961C1"/>
    <w:rsid w:val="00396205"/>
    <w:rsid w:val="00396238"/>
    <w:rsid w:val="00396242"/>
    <w:rsid w:val="00396264"/>
    <w:rsid w:val="0039628F"/>
    <w:rsid w:val="003962A7"/>
    <w:rsid w:val="003962B3"/>
    <w:rsid w:val="003962C3"/>
    <w:rsid w:val="003962EF"/>
    <w:rsid w:val="003962FE"/>
    <w:rsid w:val="0039630D"/>
    <w:rsid w:val="0039630E"/>
    <w:rsid w:val="0039635D"/>
    <w:rsid w:val="00396360"/>
    <w:rsid w:val="00396386"/>
    <w:rsid w:val="0039638B"/>
    <w:rsid w:val="003963CA"/>
    <w:rsid w:val="0039641D"/>
    <w:rsid w:val="00396477"/>
    <w:rsid w:val="00396480"/>
    <w:rsid w:val="00396481"/>
    <w:rsid w:val="003964BD"/>
    <w:rsid w:val="003964D5"/>
    <w:rsid w:val="003964F8"/>
    <w:rsid w:val="00396519"/>
    <w:rsid w:val="003965BA"/>
    <w:rsid w:val="003965BB"/>
    <w:rsid w:val="003965C6"/>
    <w:rsid w:val="00396618"/>
    <w:rsid w:val="00396622"/>
    <w:rsid w:val="0039666F"/>
    <w:rsid w:val="003966C9"/>
    <w:rsid w:val="003966F1"/>
    <w:rsid w:val="0039673F"/>
    <w:rsid w:val="00396747"/>
    <w:rsid w:val="00396752"/>
    <w:rsid w:val="00396770"/>
    <w:rsid w:val="003967B2"/>
    <w:rsid w:val="003967CA"/>
    <w:rsid w:val="003967F5"/>
    <w:rsid w:val="0039685C"/>
    <w:rsid w:val="00396873"/>
    <w:rsid w:val="00396875"/>
    <w:rsid w:val="00396898"/>
    <w:rsid w:val="003968C1"/>
    <w:rsid w:val="003968C6"/>
    <w:rsid w:val="003968D1"/>
    <w:rsid w:val="003968EA"/>
    <w:rsid w:val="00396906"/>
    <w:rsid w:val="0039695E"/>
    <w:rsid w:val="00396962"/>
    <w:rsid w:val="003969A6"/>
    <w:rsid w:val="003969E4"/>
    <w:rsid w:val="00396A23"/>
    <w:rsid w:val="00396A43"/>
    <w:rsid w:val="00396A45"/>
    <w:rsid w:val="00396A9E"/>
    <w:rsid w:val="00396ACB"/>
    <w:rsid w:val="00396AFE"/>
    <w:rsid w:val="00396B3D"/>
    <w:rsid w:val="00396B49"/>
    <w:rsid w:val="00396B4D"/>
    <w:rsid w:val="00396BD7"/>
    <w:rsid w:val="00396BE9"/>
    <w:rsid w:val="00396C66"/>
    <w:rsid w:val="00396CBF"/>
    <w:rsid w:val="00396CE5"/>
    <w:rsid w:val="00396D2A"/>
    <w:rsid w:val="00396D96"/>
    <w:rsid w:val="00396D97"/>
    <w:rsid w:val="00396E1C"/>
    <w:rsid w:val="00396E30"/>
    <w:rsid w:val="00396E5B"/>
    <w:rsid w:val="00396EB7"/>
    <w:rsid w:val="00396EBA"/>
    <w:rsid w:val="00396F31"/>
    <w:rsid w:val="00396F3B"/>
    <w:rsid w:val="00396F3D"/>
    <w:rsid w:val="00396F84"/>
    <w:rsid w:val="00396F89"/>
    <w:rsid w:val="00396FEC"/>
    <w:rsid w:val="0039701B"/>
    <w:rsid w:val="00397025"/>
    <w:rsid w:val="00397033"/>
    <w:rsid w:val="00397050"/>
    <w:rsid w:val="0039707C"/>
    <w:rsid w:val="00397108"/>
    <w:rsid w:val="00397145"/>
    <w:rsid w:val="003971A0"/>
    <w:rsid w:val="003971CF"/>
    <w:rsid w:val="003971DD"/>
    <w:rsid w:val="003971EC"/>
    <w:rsid w:val="003972A7"/>
    <w:rsid w:val="00397321"/>
    <w:rsid w:val="00397372"/>
    <w:rsid w:val="003973A9"/>
    <w:rsid w:val="003973CC"/>
    <w:rsid w:val="003973D7"/>
    <w:rsid w:val="003973F5"/>
    <w:rsid w:val="0039740D"/>
    <w:rsid w:val="00397439"/>
    <w:rsid w:val="003974D5"/>
    <w:rsid w:val="0039752D"/>
    <w:rsid w:val="00397535"/>
    <w:rsid w:val="00397557"/>
    <w:rsid w:val="0039758E"/>
    <w:rsid w:val="003975C2"/>
    <w:rsid w:val="003975C8"/>
    <w:rsid w:val="003975E8"/>
    <w:rsid w:val="0039760B"/>
    <w:rsid w:val="0039761A"/>
    <w:rsid w:val="003976A4"/>
    <w:rsid w:val="00397724"/>
    <w:rsid w:val="00397727"/>
    <w:rsid w:val="0039778D"/>
    <w:rsid w:val="003977DB"/>
    <w:rsid w:val="003977E5"/>
    <w:rsid w:val="0039780F"/>
    <w:rsid w:val="00397823"/>
    <w:rsid w:val="0039782C"/>
    <w:rsid w:val="0039783C"/>
    <w:rsid w:val="0039784A"/>
    <w:rsid w:val="00397865"/>
    <w:rsid w:val="00397889"/>
    <w:rsid w:val="0039789A"/>
    <w:rsid w:val="003978B2"/>
    <w:rsid w:val="003978C3"/>
    <w:rsid w:val="003978E3"/>
    <w:rsid w:val="003978F4"/>
    <w:rsid w:val="00397906"/>
    <w:rsid w:val="0039799B"/>
    <w:rsid w:val="003979C6"/>
    <w:rsid w:val="003979DD"/>
    <w:rsid w:val="00397A17"/>
    <w:rsid w:val="00397A53"/>
    <w:rsid w:val="00397AB5"/>
    <w:rsid w:val="00397B2A"/>
    <w:rsid w:val="00397B3E"/>
    <w:rsid w:val="00397B62"/>
    <w:rsid w:val="00397B67"/>
    <w:rsid w:val="00397B7A"/>
    <w:rsid w:val="00397B7B"/>
    <w:rsid w:val="00397B86"/>
    <w:rsid w:val="00397BB0"/>
    <w:rsid w:val="00397C2B"/>
    <w:rsid w:val="00397C3C"/>
    <w:rsid w:val="00397C47"/>
    <w:rsid w:val="00397C5D"/>
    <w:rsid w:val="00397C6F"/>
    <w:rsid w:val="00397CAB"/>
    <w:rsid w:val="00397D22"/>
    <w:rsid w:val="00397D37"/>
    <w:rsid w:val="00397D58"/>
    <w:rsid w:val="00397D74"/>
    <w:rsid w:val="00397D77"/>
    <w:rsid w:val="00397D87"/>
    <w:rsid w:val="00397DD9"/>
    <w:rsid w:val="00397DE8"/>
    <w:rsid w:val="00397DF5"/>
    <w:rsid w:val="00397E0F"/>
    <w:rsid w:val="00397E15"/>
    <w:rsid w:val="00397E96"/>
    <w:rsid w:val="00397EDE"/>
    <w:rsid w:val="00397F3E"/>
    <w:rsid w:val="00397F5B"/>
    <w:rsid w:val="00397FD3"/>
    <w:rsid w:val="0039FBF7"/>
    <w:rsid w:val="003A0013"/>
    <w:rsid w:val="003A00B0"/>
    <w:rsid w:val="003A00C8"/>
    <w:rsid w:val="003A00D6"/>
    <w:rsid w:val="003A0120"/>
    <w:rsid w:val="003A0149"/>
    <w:rsid w:val="003A0177"/>
    <w:rsid w:val="003A01CE"/>
    <w:rsid w:val="003A01E6"/>
    <w:rsid w:val="003A01F9"/>
    <w:rsid w:val="003A0206"/>
    <w:rsid w:val="003A02AE"/>
    <w:rsid w:val="003A02DD"/>
    <w:rsid w:val="003A0371"/>
    <w:rsid w:val="003A03DB"/>
    <w:rsid w:val="003A0460"/>
    <w:rsid w:val="003A04AE"/>
    <w:rsid w:val="003A04E3"/>
    <w:rsid w:val="003A0511"/>
    <w:rsid w:val="003A053E"/>
    <w:rsid w:val="003A053F"/>
    <w:rsid w:val="003A0561"/>
    <w:rsid w:val="003A0596"/>
    <w:rsid w:val="003A05CA"/>
    <w:rsid w:val="003A05E3"/>
    <w:rsid w:val="003A061E"/>
    <w:rsid w:val="003A0642"/>
    <w:rsid w:val="003A0669"/>
    <w:rsid w:val="003A0678"/>
    <w:rsid w:val="003A0696"/>
    <w:rsid w:val="003A06B3"/>
    <w:rsid w:val="003A071A"/>
    <w:rsid w:val="003A0730"/>
    <w:rsid w:val="003A075B"/>
    <w:rsid w:val="003A0761"/>
    <w:rsid w:val="003A0786"/>
    <w:rsid w:val="003A0808"/>
    <w:rsid w:val="003A0829"/>
    <w:rsid w:val="003A0855"/>
    <w:rsid w:val="003A085C"/>
    <w:rsid w:val="003A0880"/>
    <w:rsid w:val="003A0894"/>
    <w:rsid w:val="003A0916"/>
    <w:rsid w:val="003A091D"/>
    <w:rsid w:val="003A0933"/>
    <w:rsid w:val="003A0953"/>
    <w:rsid w:val="003A0991"/>
    <w:rsid w:val="003A09D8"/>
    <w:rsid w:val="003A09EE"/>
    <w:rsid w:val="003A0A2C"/>
    <w:rsid w:val="003A0A40"/>
    <w:rsid w:val="003A0A4E"/>
    <w:rsid w:val="003A0A9C"/>
    <w:rsid w:val="003A0AB1"/>
    <w:rsid w:val="003A0ABE"/>
    <w:rsid w:val="003A0B03"/>
    <w:rsid w:val="003A0B3F"/>
    <w:rsid w:val="003A0B85"/>
    <w:rsid w:val="003A0B89"/>
    <w:rsid w:val="003A0B90"/>
    <w:rsid w:val="003A0BFE"/>
    <w:rsid w:val="003A0C33"/>
    <w:rsid w:val="003A0C4A"/>
    <w:rsid w:val="003A0C57"/>
    <w:rsid w:val="003A0C96"/>
    <w:rsid w:val="003A0C9C"/>
    <w:rsid w:val="003A0D16"/>
    <w:rsid w:val="003A0D21"/>
    <w:rsid w:val="003A0D4E"/>
    <w:rsid w:val="003A0D5B"/>
    <w:rsid w:val="003A0D76"/>
    <w:rsid w:val="003A0D92"/>
    <w:rsid w:val="003A0DF8"/>
    <w:rsid w:val="003A0E16"/>
    <w:rsid w:val="003A0E27"/>
    <w:rsid w:val="003A0EAA"/>
    <w:rsid w:val="003A0EC2"/>
    <w:rsid w:val="003A0EC6"/>
    <w:rsid w:val="003A0ECB"/>
    <w:rsid w:val="003A0F03"/>
    <w:rsid w:val="003A0F06"/>
    <w:rsid w:val="003A0F29"/>
    <w:rsid w:val="003A0F4A"/>
    <w:rsid w:val="003A0F68"/>
    <w:rsid w:val="003A0F75"/>
    <w:rsid w:val="003A0F7A"/>
    <w:rsid w:val="003A0F7F"/>
    <w:rsid w:val="003A0FBD"/>
    <w:rsid w:val="003A0FE4"/>
    <w:rsid w:val="003A1015"/>
    <w:rsid w:val="003A105A"/>
    <w:rsid w:val="003A1061"/>
    <w:rsid w:val="003A106C"/>
    <w:rsid w:val="003A107C"/>
    <w:rsid w:val="003A109E"/>
    <w:rsid w:val="003A10BE"/>
    <w:rsid w:val="003A11EA"/>
    <w:rsid w:val="003A11FC"/>
    <w:rsid w:val="003A1205"/>
    <w:rsid w:val="003A1211"/>
    <w:rsid w:val="003A121D"/>
    <w:rsid w:val="003A1247"/>
    <w:rsid w:val="003A12A2"/>
    <w:rsid w:val="003A12CA"/>
    <w:rsid w:val="003A12FE"/>
    <w:rsid w:val="003A1311"/>
    <w:rsid w:val="003A139A"/>
    <w:rsid w:val="003A13C4"/>
    <w:rsid w:val="003A143C"/>
    <w:rsid w:val="003A14B6"/>
    <w:rsid w:val="003A14EA"/>
    <w:rsid w:val="003A14F0"/>
    <w:rsid w:val="003A15DB"/>
    <w:rsid w:val="003A1615"/>
    <w:rsid w:val="003A161F"/>
    <w:rsid w:val="003A166E"/>
    <w:rsid w:val="003A1704"/>
    <w:rsid w:val="003A1722"/>
    <w:rsid w:val="003A1786"/>
    <w:rsid w:val="003A1807"/>
    <w:rsid w:val="003A1833"/>
    <w:rsid w:val="003A184C"/>
    <w:rsid w:val="003A1856"/>
    <w:rsid w:val="003A1876"/>
    <w:rsid w:val="003A1893"/>
    <w:rsid w:val="003A18A1"/>
    <w:rsid w:val="003A18AB"/>
    <w:rsid w:val="003A18F0"/>
    <w:rsid w:val="003A1905"/>
    <w:rsid w:val="003A190D"/>
    <w:rsid w:val="003A193F"/>
    <w:rsid w:val="003A1953"/>
    <w:rsid w:val="003A1963"/>
    <w:rsid w:val="003A197D"/>
    <w:rsid w:val="003A199C"/>
    <w:rsid w:val="003A19B2"/>
    <w:rsid w:val="003A1A22"/>
    <w:rsid w:val="003A1A7D"/>
    <w:rsid w:val="003A1A80"/>
    <w:rsid w:val="003A1A8B"/>
    <w:rsid w:val="003A1A9E"/>
    <w:rsid w:val="003A1AFB"/>
    <w:rsid w:val="003A1B32"/>
    <w:rsid w:val="003A1B76"/>
    <w:rsid w:val="003A1B80"/>
    <w:rsid w:val="003A1B97"/>
    <w:rsid w:val="003A1BA3"/>
    <w:rsid w:val="003A1BBE"/>
    <w:rsid w:val="003A1BFC"/>
    <w:rsid w:val="003A1C0C"/>
    <w:rsid w:val="003A1C15"/>
    <w:rsid w:val="003A1C35"/>
    <w:rsid w:val="003A1CC8"/>
    <w:rsid w:val="003A1CDE"/>
    <w:rsid w:val="003A1CF0"/>
    <w:rsid w:val="003A1D4A"/>
    <w:rsid w:val="003A1D68"/>
    <w:rsid w:val="003A1D8B"/>
    <w:rsid w:val="003A1D9A"/>
    <w:rsid w:val="003A1E1F"/>
    <w:rsid w:val="003A1E2F"/>
    <w:rsid w:val="003A1E62"/>
    <w:rsid w:val="003A1E84"/>
    <w:rsid w:val="003A1E91"/>
    <w:rsid w:val="003A1EB8"/>
    <w:rsid w:val="003A1EF7"/>
    <w:rsid w:val="003A1F0F"/>
    <w:rsid w:val="003A1F2F"/>
    <w:rsid w:val="003A1F44"/>
    <w:rsid w:val="003A1F6E"/>
    <w:rsid w:val="003A1F75"/>
    <w:rsid w:val="003A1F9A"/>
    <w:rsid w:val="003A1F9D"/>
    <w:rsid w:val="003A1FB2"/>
    <w:rsid w:val="003A2003"/>
    <w:rsid w:val="003A2015"/>
    <w:rsid w:val="003A201F"/>
    <w:rsid w:val="003A2029"/>
    <w:rsid w:val="003A20CC"/>
    <w:rsid w:val="003A221B"/>
    <w:rsid w:val="003A2256"/>
    <w:rsid w:val="003A226E"/>
    <w:rsid w:val="003A227B"/>
    <w:rsid w:val="003A228A"/>
    <w:rsid w:val="003A2298"/>
    <w:rsid w:val="003A22AE"/>
    <w:rsid w:val="003A22D7"/>
    <w:rsid w:val="003A22FE"/>
    <w:rsid w:val="003A2301"/>
    <w:rsid w:val="003A234F"/>
    <w:rsid w:val="003A2350"/>
    <w:rsid w:val="003A2361"/>
    <w:rsid w:val="003A2402"/>
    <w:rsid w:val="003A242D"/>
    <w:rsid w:val="003A2497"/>
    <w:rsid w:val="003A24F5"/>
    <w:rsid w:val="003A2540"/>
    <w:rsid w:val="003A2575"/>
    <w:rsid w:val="003A2589"/>
    <w:rsid w:val="003A25A9"/>
    <w:rsid w:val="003A25BE"/>
    <w:rsid w:val="003A2682"/>
    <w:rsid w:val="003A268E"/>
    <w:rsid w:val="003A26AB"/>
    <w:rsid w:val="003A26E9"/>
    <w:rsid w:val="003A26FC"/>
    <w:rsid w:val="003A272F"/>
    <w:rsid w:val="003A2754"/>
    <w:rsid w:val="003A275E"/>
    <w:rsid w:val="003A2791"/>
    <w:rsid w:val="003A279E"/>
    <w:rsid w:val="003A27A3"/>
    <w:rsid w:val="003A27AE"/>
    <w:rsid w:val="003A27B8"/>
    <w:rsid w:val="003A27CE"/>
    <w:rsid w:val="003A284A"/>
    <w:rsid w:val="003A2865"/>
    <w:rsid w:val="003A2873"/>
    <w:rsid w:val="003A28C4"/>
    <w:rsid w:val="003A2946"/>
    <w:rsid w:val="003A2961"/>
    <w:rsid w:val="003A2979"/>
    <w:rsid w:val="003A2989"/>
    <w:rsid w:val="003A29A5"/>
    <w:rsid w:val="003A29CA"/>
    <w:rsid w:val="003A29EA"/>
    <w:rsid w:val="003A2A53"/>
    <w:rsid w:val="003A2A57"/>
    <w:rsid w:val="003A2A60"/>
    <w:rsid w:val="003A2ACC"/>
    <w:rsid w:val="003A2AED"/>
    <w:rsid w:val="003A2AFA"/>
    <w:rsid w:val="003A2AFE"/>
    <w:rsid w:val="003A2B24"/>
    <w:rsid w:val="003A2B6A"/>
    <w:rsid w:val="003A2B70"/>
    <w:rsid w:val="003A2B96"/>
    <w:rsid w:val="003A2BE1"/>
    <w:rsid w:val="003A2BF6"/>
    <w:rsid w:val="003A2C10"/>
    <w:rsid w:val="003A2C1B"/>
    <w:rsid w:val="003A2C2E"/>
    <w:rsid w:val="003A2D9A"/>
    <w:rsid w:val="003A2DC1"/>
    <w:rsid w:val="003A2E00"/>
    <w:rsid w:val="003A2E23"/>
    <w:rsid w:val="003A2E2F"/>
    <w:rsid w:val="003A2E89"/>
    <w:rsid w:val="003A2EA7"/>
    <w:rsid w:val="003A2ED9"/>
    <w:rsid w:val="003A2EF4"/>
    <w:rsid w:val="003A2F45"/>
    <w:rsid w:val="003A2F60"/>
    <w:rsid w:val="003A2F7B"/>
    <w:rsid w:val="003A2FBB"/>
    <w:rsid w:val="003A2FF2"/>
    <w:rsid w:val="003A2FF9"/>
    <w:rsid w:val="003A3027"/>
    <w:rsid w:val="003A304F"/>
    <w:rsid w:val="003A30C3"/>
    <w:rsid w:val="003A3102"/>
    <w:rsid w:val="003A3173"/>
    <w:rsid w:val="003A318B"/>
    <w:rsid w:val="003A3196"/>
    <w:rsid w:val="003A31A2"/>
    <w:rsid w:val="003A326A"/>
    <w:rsid w:val="003A32A8"/>
    <w:rsid w:val="003A32B0"/>
    <w:rsid w:val="003A32F2"/>
    <w:rsid w:val="003A3306"/>
    <w:rsid w:val="003A3359"/>
    <w:rsid w:val="003A3369"/>
    <w:rsid w:val="003A33CB"/>
    <w:rsid w:val="003A342B"/>
    <w:rsid w:val="003A3443"/>
    <w:rsid w:val="003A34A0"/>
    <w:rsid w:val="003A34E3"/>
    <w:rsid w:val="003A34E6"/>
    <w:rsid w:val="003A351E"/>
    <w:rsid w:val="003A3555"/>
    <w:rsid w:val="003A355E"/>
    <w:rsid w:val="003A35A9"/>
    <w:rsid w:val="003A35B9"/>
    <w:rsid w:val="003A3623"/>
    <w:rsid w:val="003A3659"/>
    <w:rsid w:val="003A36A1"/>
    <w:rsid w:val="003A36A4"/>
    <w:rsid w:val="003A36B4"/>
    <w:rsid w:val="003A36E0"/>
    <w:rsid w:val="003A370F"/>
    <w:rsid w:val="003A3713"/>
    <w:rsid w:val="003A3738"/>
    <w:rsid w:val="003A376C"/>
    <w:rsid w:val="003A379E"/>
    <w:rsid w:val="003A37D2"/>
    <w:rsid w:val="003A37D6"/>
    <w:rsid w:val="003A37F4"/>
    <w:rsid w:val="003A381C"/>
    <w:rsid w:val="003A3839"/>
    <w:rsid w:val="003A385A"/>
    <w:rsid w:val="003A386A"/>
    <w:rsid w:val="003A38B5"/>
    <w:rsid w:val="003A390F"/>
    <w:rsid w:val="003A3920"/>
    <w:rsid w:val="003A3930"/>
    <w:rsid w:val="003A3933"/>
    <w:rsid w:val="003A3978"/>
    <w:rsid w:val="003A39BE"/>
    <w:rsid w:val="003A3A48"/>
    <w:rsid w:val="003A3A52"/>
    <w:rsid w:val="003A3A5F"/>
    <w:rsid w:val="003A3ACE"/>
    <w:rsid w:val="003A3ADD"/>
    <w:rsid w:val="003A3B36"/>
    <w:rsid w:val="003A3C4E"/>
    <w:rsid w:val="003A3C62"/>
    <w:rsid w:val="003A3C71"/>
    <w:rsid w:val="003A3CAA"/>
    <w:rsid w:val="003A3CBF"/>
    <w:rsid w:val="003A3CC6"/>
    <w:rsid w:val="003A3CCA"/>
    <w:rsid w:val="003A3CD3"/>
    <w:rsid w:val="003A3D04"/>
    <w:rsid w:val="003A3D16"/>
    <w:rsid w:val="003A3D17"/>
    <w:rsid w:val="003A3D22"/>
    <w:rsid w:val="003A3D2D"/>
    <w:rsid w:val="003A3D41"/>
    <w:rsid w:val="003A3D4B"/>
    <w:rsid w:val="003A3D71"/>
    <w:rsid w:val="003A3D8B"/>
    <w:rsid w:val="003A3E32"/>
    <w:rsid w:val="003A3E39"/>
    <w:rsid w:val="003A3E4B"/>
    <w:rsid w:val="003A3E58"/>
    <w:rsid w:val="003A3EA1"/>
    <w:rsid w:val="003A3F1C"/>
    <w:rsid w:val="003A3F59"/>
    <w:rsid w:val="003A3F5B"/>
    <w:rsid w:val="003A3F81"/>
    <w:rsid w:val="003A3F87"/>
    <w:rsid w:val="003A3FA4"/>
    <w:rsid w:val="003A404D"/>
    <w:rsid w:val="003A405A"/>
    <w:rsid w:val="003A4087"/>
    <w:rsid w:val="003A408A"/>
    <w:rsid w:val="003A408B"/>
    <w:rsid w:val="003A40B0"/>
    <w:rsid w:val="003A40BA"/>
    <w:rsid w:val="003A40BC"/>
    <w:rsid w:val="003A40C1"/>
    <w:rsid w:val="003A410F"/>
    <w:rsid w:val="003A411F"/>
    <w:rsid w:val="003A4153"/>
    <w:rsid w:val="003A4158"/>
    <w:rsid w:val="003A4173"/>
    <w:rsid w:val="003A4187"/>
    <w:rsid w:val="003A419F"/>
    <w:rsid w:val="003A41BD"/>
    <w:rsid w:val="003A41CC"/>
    <w:rsid w:val="003A41CF"/>
    <w:rsid w:val="003A41D1"/>
    <w:rsid w:val="003A423A"/>
    <w:rsid w:val="003A427C"/>
    <w:rsid w:val="003A4287"/>
    <w:rsid w:val="003A4307"/>
    <w:rsid w:val="003A4313"/>
    <w:rsid w:val="003A431C"/>
    <w:rsid w:val="003A433A"/>
    <w:rsid w:val="003A4386"/>
    <w:rsid w:val="003A439A"/>
    <w:rsid w:val="003A4438"/>
    <w:rsid w:val="003A444F"/>
    <w:rsid w:val="003A446C"/>
    <w:rsid w:val="003A447E"/>
    <w:rsid w:val="003A448E"/>
    <w:rsid w:val="003A44A3"/>
    <w:rsid w:val="003A44A7"/>
    <w:rsid w:val="003A44C1"/>
    <w:rsid w:val="003A451E"/>
    <w:rsid w:val="003A4547"/>
    <w:rsid w:val="003A4566"/>
    <w:rsid w:val="003A457B"/>
    <w:rsid w:val="003A4585"/>
    <w:rsid w:val="003A458D"/>
    <w:rsid w:val="003A4616"/>
    <w:rsid w:val="003A463E"/>
    <w:rsid w:val="003A4675"/>
    <w:rsid w:val="003A46F4"/>
    <w:rsid w:val="003A46FD"/>
    <w:rsid w:val="003A4721"/>
    <w:rsid w:val="003A472C"/>
    <w:rsid w:val="003A4732"/>
    <w:rsid w:val="003A474C"/>
    <w:rsid w:val="003A4782"/>
    <w:rsid w:val="003A4789"/>
    <w:rsid w:val="003A47AB"/>
    <w:rsid w:val="003A47F2"/>
    <w:rsid w:val="003A4820"/>
    <w:rsid w:val="003A4851"/>
    <w:rsid w:val="003A489A"/>
    <w:rsid w:val="003A48CD"/>
    <w:rsid w:val="003A48F6"/>
    <w:rsid w:val="003A4911"/>
    <w:rsid w:val="003A4931"/>
    <w:rsid w:val="003A495F"/>
    <w:rsid w:val="003A4981"/>
    <w:rsid w:val="003A49F5"/>
    <w:rsid w:val="003A4A1A"/>
    <w:rsid w:val="003A4A2C"/>
    <w:rsid w:val="003A4AAB"/>
    <w:rsid w:val="003A4AFC"/>
    <w:rsid w:val="003A4B0A"/>
    <w:rsid w:val="003A4B0F"/>
    <w:rsid w:val="003A4B33"/>
    <w:rsid w:val="003A4B77"/>
    <w:rsid w:val="003A4BF0"/>
    <w:rsid w:val="003A4C18"/>
    <w:rsid w:val="003A4C40"/>
    <w:rsid w:val="003A4C44"/>
    <w:rsid w:val="003A4C4C"/>
    <w:rsid w:val="003A4C51"/>
    <w:rsid w:val="003A4C70"/>
    <w:rsid w:val="003A4C8C"/>
    <w:rsid w:val="003A4CBA"/>
    <w:rsid w:val="003A4CD1"/>
    <w:rsid w:val="003A4D14"/>
    <w:rsid w:val="003A4D18"/>
    <w:rsid w:val="003A4D73"/>
    <w:rsid w:val="003A4DA1"/>
    <w:rsid w:val="003A4DC4"/>
    <w:rsid w:val="003A4E22"/>
    <w:rsid w:val="003A4E40"/>
    <w:rsid w:val="003A4E60"/>
    <w:rsid w:val="003A4E97"/>
    <w:rsid w:val="003A4EA5"/>
    <w:rsid w:val="003A4ED1"/>
    <w:rsid w:val="003A4F9F"/>
    <w:rsid w:val="003A4FC1"/>
    <w:rsid w:val="003A500A"/>
    <w:rsid w:val="003A5014"/>
    <w:rsid w:val="003A5022"/>
    <w:rsid w:val="003A504F"/>
    <w:rsid w:val="003A5060"/>
    <w:rsid w:val="003A5070"/>
    <w:rsid w:val="003A507D"/>
    <w:rsid w:val="003A510E"/>
    <w:rsid w:val="003A513E"/>
    <w:rsid w:val="003A5149"/>
    <w:rsid w:val="003A51A9"/>
    <w:rsid w:val="003A51AE"/>
    <w:rsid w:val="003A51B9"/>
    <w:rsid w:val="003A51EB"/>
    <w:rsid w:val="003A522B"/>
    <w:rsid w:val="003A5255"/>
    <w:rsid w:val="003A5260"/>
    <w:rsid w:val="003A5261"/>
    <w:rsid w:val="003A5280"/>
    <w:rsid w:val="003A52CF"/>
    <w:rsid w:val="003A5316"/>
    <w:rsid w:val="003A531B"/>
    <w:rsid w:val="003A536D"/>
    <w:rsid w:val="003A5388"/>
    <w:rsid w:val="003A53B4"/>
    <w:rsid w:val="003A53BC"/>
    <w:rsid w:val="003A53DB"/>
    <w:rsid w:val="003A53EA"/>
    <w:rsid w:val="003A5413"/>
    <w:rsid w:val="003A544F"/>
    <w:rsid w:val="003A5454"/>
    <w:rsid w:val="003A54AE"/>
    <w:rsid w:val="003A54FB"/>
    <w:rsid w:val="003A5521"/>
    <w:rsid w:val="003A5536"/>
    <w:rsid w:val="003A554B"/>
    <w:rsid w:val="003A557E"/>
    <w:rsid w:val="003A5585"/>
    <w:rsid w:val="003A559E"/>
    <w:rsid w:val="003A55B7"/>
    <w:rsid w:val="003A560A"/>
    <w:rsid w:val="003A5676"/>
    <w:rsid w:val="003A5689"/>
    <w:rsid w:val="003A56CD"/>
    <w:rsid w:val="003A56D2"/>
    <w:rsid w:val="003A5721"/>
    <w:rsid w:val="003A5729"/>
    <w:rsid w:val="003A5733"/>
    <w:rsid w:val="003A579B"/>
    <w:rsid w:val="003A57AD"/>
    <w:rsid w:val="003A57C3"/>
    <w:rsid w:val="003A57C7"/>
    <w:rsid w:val="003A57CF"/>
    <w:rsid w:val="003A585D"/>
    <w:rsid w:val="003A5873"/>
    <w:rsid w:val="003A587D"/>
    <w:rsid w:val="003A58AE"/>
    <w:rsid w:val="003A58D3"/>
    <w:rsid w:val="003A58EF"/>
    <w:rsid w:val="003A5973"/>
    <w:rsid w:val="003A59D5"/>
    <w:rsid w:val="003A59F8"/>
    <w:rsid w:val="003A5A01"/>
    <w:rsid w:val="003A5A10"/>
    <w:rsid w:val="003A5A73"/>
    <w:rsid w:val="003A5A7C"/>
    <w:rsid w:val="003A5A9F"/>
    <w:rsid w:val="003A5AC4"/>
    <w:rsid w:val="003A5AD1"/>
    <w:rsid w:val="003A5B0A"/>
    <w:rsid w:val="003A5B99"/>
    <w:rsid w:val="003A5BA8"/>
    <w:rsid w:val="003A5BCD"/>
    <w:rsid w:val="003A5C20"/>
    <w:rsid w:val="003A5C64"/>
    <w:rsid w:val="003A5C6C"/>
    <w:rsid w:val="003A5C6E"/>
    <w:rsid w:val="003A5CF7"/>
    <w:rsid w:val="003A5D05"/>
    <w:rsid w:val="003A5D37"/>
    <w:rsid w:val="003A5D60"/>
    <w:rsid w:val="003A5D6F"/>
    <w:rsid w:val="003A5DAC"/>
    <w:rsid w:val="003A5DB4"/>
    <w:rsid w:val="003A5E21"/>
    <w:rsid w:val="003A5E3D"/>
    <w:rsid w:val="003A5EE2"/>
    <w:rsid w:val="003A5F14"/>
    <w:rsid w:val="003A5F4A"/>
    <w:rsid w:val="003A5F6E"/>
    <w:rsid w:val="003A5F86"/>
    <w:rsid w:val="003A5FBC"/>
    <w:rsid w:val="003A5FE5"/>
    <w:rsid w:val="003A6016"/>
    <w:rsid w:val="003A603B"/>
    <w:rsid w:val="003A603E"/>
    <w:rsid w:val="003A604E"/>
    <w:rsid w:val="003A6069"/>
    <w:rsid w:val="003A6075"/>
    <w:rsid w:val="003A6093"/>
    <w:rsid w:val="003A60A9"/>
    <w:rsid w:val="003A60AC"/>
    <w:rsid w:val="003A60AD"/>
    <w:rsid w:val="003A60CE"/>
    <w:rsid w:val="003A60E6"/>
    <w:rsid w:val="003A60F9"/>
    <w:rsid w:val="003A611D"/>
    <w:rsid w:val="003A611F"/>
    <w:rsid w:val="003A6176"/>
    <w:rsid w:val="003A617B"/>
    <w:rsid w:val="003A6180"/>
    <w:rsid w:val="003A618D"/>
    <w:rsid w:val="003A61C1"/>
    <w:rsid w:val="003A61EC"/>
    <w:rsid w:val="003A61FD"/>
    <w:rsid w:val="003A6298"/>
    <w:rsid w:val="003A62CE"/>
    <w:rsid w:val="003A6331"/>
    <w:rsid w:val="003A6366"/>
    <w:rsid w:val="003A636E"/>
    <w:rsid w:val="003A6378"/>
    <w:rsid w:val="003A63AE"/>
    <w:rsid w:val="003A63D0"/>
    <w:rsid w:val="003A63E1"/>
    <w:rsid w:val="003A6405"/>
    <w:rsid w:val="003A6440"/>
    <w:rsid w:val="003A647C"/>
    <w:rsid w:val="003A648F"/>
    <w:rsid w:val="003A6496"/>
    <w:rsid w:val="003A64A8"/>
    <w:rsid w:val="003A64F6"/>
    <w:rsid w:val="003A6510"/>
    <w:rsid w:val="003A6516"/>
    <w:rsid w:val="003A6558"/>
    <w:rsid w:val="003A655B"/>
    <w:rsid w:val="003A656C"/>
    <w:rsid w:val="003A657F"/>
    <w:rsid w:val="003A65F7"/>
    <w:rsid w:val="003A6645"/>
    <w:rsid w:val="003A6660"/>
    <w:rsid w:val="003A666C"/>
    <w:rsid w:val="003A6695"/>
    <w:rsid w:val="003A66E8"/>
    <w:rsid w:val="003A66F8"/>
    <w:rsid w:val="003A6708"/>
    <w:rsid w:val="003A676D"/>
    <w:rsid w:val="003A6795"/>
    <w:rsid w:val="003A67C4"/>
    <w:rsid w:val="003A6862"/>
    <w:rsid w:val="003A6889"/>
    <w:rsid w:val="003A6890"/>
    <w:rsid w:val="003A6907"/>
    <w:rsid w:val="003A6948"/>
    <w:rsid w:val="003A6965"/>
    <w:rsid w:val="003A69AE"/>
    <w:rsid w:val="003A69E5"/>
    <w:rsid w:val="003A6A14"/>
    <w:rsid w:val="003A6A67"/>
    <w:rsid w:val="003A6A8A"/>
    <w:rsid w:val="003A6AC0"/>
    <w:rsid w:val="003A6AE9"/>
    <w:rsid w:val="003A6B0E"/>
    <w:rsid w:val="003A6B64"/>
    <w:rsid w:val="003A6BC7"/>
    <w:rsid w:val="003A6C0D"/>
    <w:rsid w:val="003A6C46"/>
    <w:rsid w:val="003A6CC3"/>
    <w:rsid w:val="003A6D4F"/>
    <w:rsid w:val="003A6D66"/>
    <w:rsid w:val="003A6D72"/>
    <w:rsid w:val="003A6E9C"/>
    <w:rsid w:val="003A6F14"/>
    <w:rsid w:val="003A6F66"/>
    <w:rsid w:val="003A6F8A"/>
    <w:rsid w:val="003A6F8B"/>
    <w:rsid w:val="003A6F94"/>
    <w:rsid w:val="003A6FBD"/>
    <w:rsid w:val="003A6FE6"/>
    <w:rsid w:val="003A700D"/>
    <w:rsid w:val="003A703F"/>
    <w:rsid w:val="003A7075"/>
    <w:rsid w:val="003A7090"/>
    <w:rsid w:val="003A70A2"/>
    <w:rsid w:val="003A70C3"/>
    <w:rsid w:val="003A717E"/>
    <w:rsid w:val="003A719E"/>
    <w:rsid w:val="003A71B5"/>
    <w:rsid w:val="003A71C7"/>
    <w:rsid w:val="003A7206"/>
    <w:rsid w:val="003A7208"/>
    <w:rsid w:val="003A721A"/>
    <w:rsid w:val="003A7242"/>
    <w:rsid w:val="003A7287"/>
    <w:rsid w:val="003A72B0"/>
    <w:rsid w:val="003A72F3"/>
    <w:rsid w:val="003A732A"/>
    <w:rsid w:val="003A73A7"/>
    <w:rsid w:val="003A73A9"/>
    <w:rsid w:val="003A73B0"/>
    <w:rsid w:val="003A73E9"/>
    <w:rsid w:val="003A73F7"/>
    <w:rsid w:val="003A740D"/>
    <w:rsid w:val="003A7429"/>
    <w:rsid w:val="003A743E"/>
    <w:rsid w:val="003A7462"/>
    <w:rsid w:val="003A747D"/>
    <w:rsid w:val="003A7593"/>
    <w:rsid w:val="003A75BB"/>
    <w:rsid w:val="003A7612"/>
    <w:rsid w:val="003A7685"/>
    <w:rsid w:val="003A768A"/>
    <w:rsid w:val="003A76B4"/>
    <w:rsid w:val="003A76B8"/>
    <w:rsid w:val="003A76D6"/>
    <w:rsid w:val="003A770F"/>
    <w:rsid w:val="003A7748"/>
    <w:rsid w:val="003A7749"/>
    <w:rsid w:val="003A776E"/>
    <w:rsid w:val="003A77A2"/>
    <w:rsid w:val="003A77A3"/>
    <w:rsid w:val="003A77CB"/>
    <w:rsid w:val="003A77E0"/>
    <w:rsid w:val="003A77E2"/>
    <w:rsid w:val="003A77E9"/>
    <w:rsid w:val="003A77EB"/>
    <w:rsid w:val="003A77EF"/>
    <w:rsid w:val="003A781D"/>
    <w:rsid w:val="003A785C"/>
    <w:rsid w:val="003A78B0"/>
    <w:rsid w:val="003A78B7"/>
    <w:rsid w:val="003A78C4"/>
    <w:rsid w:val="003A78EE"/>
    <w:rsid w:val="003A7922"/>
    <w:rsid w:val="003A7930"/>
    <w:rsid w:val="003A7934"/>
    <w:rsid w:val="003A7945"/>
    <w:rsid w:val="003A7972"/>
    <w:rsid w:val="003A7992"/>
    <w:rsid w:val="003A79A3"/>
    <w:rsid w:val="003A79C8"/>
    <w:rsid w:val="003A79E2"/>
    <w:rsid w:val="003A7A5D"/>
    <w:rsid w:val="003A7A74"/>
    <w:rsid w:val="003A7ADC"/>
    <w:rsid w:val="003A7AE6"/>
    <w:rsid w:val="003A7B0D"/>
    <w:rsid w:val="003A7B30"/>
    <w:rsid w:val="003A7C5D"/>
    <w:rsid w:val="003A7C97"/>
    <w:rsid w:val="003A7CD8"/>
    <w:rsid w:val="003A7CFD"/>
    <w:rsid w:val="003A7D00"/>
    <w:rsid w:val="003A7D4C"/>
    <w:rsid w:val="003A7D91"/>
    <w:rsid w:val="003A7D94"/>
    <w:rsid w:val="003A7DBC"/>
    <w:rsid w:val="003A7E0B"/>
    <w:rsid w:val="003A7E53"/>
    <w:rsid w:val="003A7E78"/>
    <w:rsid w:val="003A7E86"/>
    <w:rsid w:val="003A7E98"/>
    <w:rsid w:val="003A7EB8"/>
    <w:rsid w:val="003A7ECB"/>
    <w:rsid w:val="003A7F47"/>
    <w:rsid w:val="003A7F52"/>
    <w:rsid w:val="003A7F66"/>
    <w:rsid w:val="003A7F70"/>
    <w:rsid w:val="003A7F7C"/>
    <w:rsid w:val="003A7F97"/>
    <w:rsid w:val="003A7FA9"/>
    <w:rsid w:val="003A7FAF"/>
    <w:rsid w:val="003B002F"/>
    <w:rsid w:val="003B0030"/>
    <w:rsid w:val="003B0069"/>
    <w:rsid w:val="003B009B"/>
    <w:rsid w:val="003B00A1"/>
    <w:rsid w:val="003B00AC"/>
    <w:rsid w:val="003B00C0"/>
    <w:rsid w:val="003B00D8"/>
    <w:rsid w:val="003B00D9"/>
    <w:rsid w:val="003B00EC"/>
    <w:rsid w:val="003B016D"/>
    <w:rsid w:val="003B0178"/>
    <w:rsid w:val="003B018E"/>
    <w:rsid w:val="003B01CE"/>
    <w:rsid w:val="003B01E1"/>
    <w:rsid w:val="003B0273"/>
    <w:rsid w:val="003B0275"/>
    <w:rsid w:val="003B02A1"/>
    <w:rsid w:val="003B02A7"/>
    <w:rsid w:val="003B02DF"/>
    <w:rsid w:val="003B02E5"/>
    <w:rsid w:val="003B02F0"/>
    <w:rsid w:val="003B0307"/>
    <w:rsid w:val="003B0327"/>
    <w:rsid w:val="003B0361"/>
    <w:rsid w:val="003B036B"/>
    <w:rsid w:val="003B03B5"/>
    <w:rsid w:val="003B03D9"/>
    <w:rsid w:val="003B0446"/>
    <w:rsid w:val="003B0455"/>
    <w:rsid w:val="003B045A"/>
    <w:rsid w:val="003B0480"/>
    <w:rsid w:val="003B0487"/>
    <w:rsid w:val="003B04D5"/>
    <w:rsid w:val="003B04E9"/>
    <w:rsid w:val="003B051A"/>
    <w:rsid w:val="003B0552"/>
    <w:rsid w:val="003B0599"/>
    <w:rsid w:val="003B05C5"/>
    <w:rsid w:val="003B05F5"/>
    <w:rsid w:val="003B061E"/>
    <w:rsid w:val="003B0657"/>
    <w:rsid w:val="003B06A7"/>
    <w:rsid w:val="003B06DB"/>
    <w:rsid w:val="003B0726"/>
    <w:rsid w:val="003B0729"/>
    <w:rsid w:val="003B0746"/>
    <w:rsid w:val="003B074C"/>
    <w:rsid w:val="003B0795"/>
    <w:rsid w:val="003B079D"/>
    <w:rsid w:val="003B07A0"/>
    <w:rsid w:val="003B07B3"/>
    <w:rsid w:val="003B07BB"/>
    <w:rsid w:val="003B07D8"/>
    <w:rsid w:val="003B07E2"/>
    <w:rsid w:val="003B082D"/>
    <w:rsid w:val="003B083B"/>
    <w:rsid w:val="003B08A6"/>
    <w:rsid w:val="003B08B7"/>
    <w:rsid w:val="003B08C4"/>
    <w:rsid w:val="003B0925"/>
    <w:rsid w:val="003B094A"/>
    <w:rsid w:val="003B0954"/>
    <w:rsid w:val="003B0984"/>
    <w:rsid w:val="003B098E"/>
    <w:rsid w:val="003B0997"/>
    <w:rsid w:val="003B09DE"/>
    <w:rsid w:val="003B0A03"/>
    <w:rsid w:val="003B0A5C"/>
    <w:rsid w:val="003B0A7B"/>
    <w:rsid w:val="003B0A82"/>
    <w:rsid w:val="003B0AC3"/>
    <w:rsid w:val="003B0AE4"/>
    <w:rsid w:val="003B0B4E"/>
    <w:rsid w:val="003B0B8F"/>
    <w:rsid w:val="003B0BB4"/>
    <w:rsid w:val="003B0BBC"/>
    <w:rsid w:val="003B0C44"/>
    <w:rsid w:val="003B0C60"/>
    <w:rsid w:val="003B0C7D"/>
    <w:rsid w:val="003B0C99"/>
    <w:rsid w:val="003B0C9E"/>
    <w:rsid w:val="003B0CE1"/>
    <w:rsid w:val="003B0CE7"/>
    <w:rsid w:val="003B0D38"/>
    <w:rsid w:val="003B0D81"/>
    <w:rsid w:val="003B0D83"/>
    <w:rsid w:val="003B0D88"/>
    <w:rsid w:val="003B0DC9"/>
    <w:rsid w:val="003B0E10"/>
    <w:rsid w:val="003B0E20"/>
    <w:rsid w:val="003B0E49"/>
    <w:rsid w:val="003B0E5A"/>
    <w:rsid w:val="003B0EAD"/>
    <w:rsid w:val="003B0F62"/>
    <w:rsid w:val="003B0F67"/>
    <w:rsid w:val="003B0F69"/>
    <w:rsid w:val="003B0F8E"/>
    <w:rsid w:val="003B0FC0"/>
    <w:rsid w:val="003B0FC3"/>
    <w:rsid w:val="003B0FD9"/>
    <w:rsid w:val="003B100A"/>
    <w:rsid w:val="003B1017"/>
    <w:rsid w:val="003B1044"/>
    <w:rsid w:val="003B1053"/>
    <w:rsid w:val="003B1054"/>
    <w:rsid w:val="003B1061"/>
    <w:rsid w:val="003B108A"/>
    <w:rsid w:val="003B10C8"/>
    <w:rsid w:val="003B1139"/>
    <w:rsid w:val="003B1153"/>
    <w:rsid w:val="003B1164"/>
    <w:rsid w:val="003B11B4"/>
    <w:rsid w:val="003B11CB"/>
    <w:rsid w:val="003B11D2"/>
    <w:rsid w:val="003B11EC"/>
    <w:rsid w:val="003B1211"/>
    <w:rsid w:val="003B121B"/>
    <w:rsid w:val="003B1223"/>
    <w:rsid w:val="003B122C"/>
    <w:rsid w:val="003B12BB"/>
    <w:rsid w:val="003B12CA"/>
    <w:rsid w:val="003B130D"/>
    <w:rsid w:val="003B1365"/>
    <w:rsid w:val="003B137E"/>
    <w:rsid w:val="003B1384"/>
    <w:rsid w:val="003B13AC"/>
    <w:rsid w:val="003B13E2"/>
    <w:rsid w:val="003B1414"/>
    <w:rsid w:val="003B143C"/>
    <w:rsid w:val="003B1480"/>
    <w:rsid w:val="003B14ED"/>
    <w:rsid w:val="003B150E"/>
    <w:rsid w:val="003B1551"/>
    <w:rsid w:val="003B156F"/>
    <w:rsid w:val="003B1579"/>
    <w:rsid w:val="003B15A1"/>
    <w:rsid w:val="003B162A"/>
    <w:rsid w:val="003B167D"/>
    <w:rsid w:val="003B1699"/>
    <w:rsid w:val="003B1761"/>
    <w:rsid w:val="003B1774"/>
    <w:rsid w:val="003B17DA"/>
    <w:rsid w:val="003B1804"/>
    <w:rsid w:val="003B1808"/>
    <w:rsid w:val="003B1816"/>
    <w:rsid w:val="003B1817"/>
    <w:rsid w:val="003B1843"/>
    <w:rsid w:val="003B184D"/>
    <w:rsid w:val="003B1868"/>
    <w:rsid w:val="003B186A"/>
    <w:rsid w:val="003B1898"/>
    <w:rsid w:val="003B18D8"/>
    <w:rsid w:val="003B18FF"/>
    <w:rsid w:val="003B191F"/>
    <w:rsid w:val="003B1933"/>
    <w:rsid w:val="003B193B"/>
    <w:rsid w:val="003B1A0B"/>
    <w:rsid w:val="003B1A3A"/>
    <w:rsid w:val="003B1A5B"/>
    <w:rsid w:val="003B1A9C"/>
    <w:rsid w:val="003B1AB8"/>
    <w:rsid w:val="003B1AD3"/>
    <w:rsid w:val="003B1AE0"/>
    <w:rsid w:val="003B1B18"/>
    <w:rsid w:val="003B1B6A"/>
    <w:rsid w:val="003B1B76"/>
    <w:rsid w:val="003B1B9E"/>
    <w:rsid w:val="003B1C1B"/>
    <w:rsid w:val="003B1C6C"/>
    <w:rsid w:val="003B1C87"/>
    <w:rsid w:val="003B1C91"/>
    <w:rsid w:val="003B1CFD"/>
    <w:rsid w:val="003B1D06"/>
    <w:rsid w:val="003B1DBC"/>
    <w:rsid w:val="003B1DEC"/>
    <w:rsid w:val="003B1DF0"/>
    <w:rsid w:val="003B1E30"/>
    <w:rsid w:val="003B1E35"/>
    <w:rsid w:val="003B1E54"/>
    <w:rsid w:val="003B1E9E"/>
    <w:rsid w:val="003B1ED2"/>
    <w:rsid w:val="003B1F24"/>
    <w:rsid w:val="003B1F62"/>
    <w:rsid w:val="003B1FAC"/>
    <w:rsid w:val="003B1FCA"/>
    <w:rsid w:val="003B1FDF"/>
    <w:rsid w:val="003B2062"/>
    <w:rsid w:val="003B20DA"/>
    <w:rsid w:val="003B20EF"/>
    <w:rsid w:val="003B20F1"/>
    <w:rsid w:val="003B214C"/>
    <w:rsid w:val="003B2156"/>
    <w:rsid w:val="003B2166"/>
    <w:rsid w:val="003B216A"/>
    <w:rsid w:val="003B2171"/>
    <w:rsid w:val="003B2172"/>
    <w:rsid w:val="003B21A0"/>
    <w:rsid w:val="003B21CB"/>
    <w:rsid w:val="003B21CD"/>
    <w:rsid w:val="003B21DA"/>
    <w:rsid w:val="003B21DB"/>
    <w:rsid w:val="003B21E4"/>
    <w:rsid w:val="003B221C"/>
    <w:rsid w:val="003B2235"/>
    <w:rsid w:val="003B2287"/>
    <w:rsid w:val="003B2291"/>
    <w:rsid w:val="003B22D3"/>
    <w:rsid w:val="003B22E0"/>
    <w:rsid w:val="003B2311"/>
    <w:rsid w:val="003B2324"/>
    <w:rsid w:val="003B233A"/>
    <w:rsid w:val="003B234B"/>
    <w:rsid w:val="003B2351"/>
    <w:rsid w:val="003B23C6"/>
    <w:rsid w:val="003B23D0"/>
    <w:rsid w:val="003B2419"/>
    <w:rsid w:val="003B242A"/>
    <w:rsid w:val="003B249E"/>
    <w:rsid w:val="003B24A3"/>
    <w:rsid w:val="003B24B8"/>
    <w:rsid w:val="003B24E1"/>
    <w:rsid w:val="003B24F7"/>
    <w:rsid w:val="003B2537"/>
    <w:rsid w:val="003B2538"/>
    <w:rsid w:val="003B258A"/>
    <w:rsid w:val="003B25E0"/>
    <w:rsid w:val="003B25E8"/>
    <w:rsid w:val="003B25FC"/>
    <w:rsid w:val="003B26BC"/>
    <w:rsid w:val="003B26DA"/>
    <w:rsid w:val="003B26F0"/>
    <w:rsid w:val="003B2724"/>
    <w:rsid w:val="003B273C"/>
    <w:rsid w:val="003B275A"/>
    <w:rsid w:val="003B2790"/>
    <w:rsid w:val="003B27DB"/>
    <w:rsid w:val="003B27ED"/>
    <w:rsid w:val="003B2835"/>
    <w:rsid w:val="003B283C"/>
    <w:rsid w:val="003B285C"/>
    <w:rsid w:val="003B2871"/>
    <w:rsid w:val="003B288B"/>
    <w:rsid w:val="003B288E"/>
    <w:rsid w:val="003B28EB"/>
    <w:rsid w:val="003B28F4"/>
    <w:rsid w:val="003B2970"/>
    <w:rsid w:val="003B29C0"/>
    <w:rsid w:val="003B29F4"/>
    <w:rsid w:val="003B2A0C"/>
    <w:rsid w:val="003B2A12"/>
    <w:rsid w:val="003B2A1A"/>
    <w:rsid w:val="003B2A6E"/>
    <w:rsid w:val="003B2A7D"/>
    <w:rsid w:val="003B2A81"/>
    <w:rsid w:val="003B2A94"/>
    <w:rsid w:val="003B2AA6"/>
    <w:rsid w:val="003B2AC6"/>
    <w:rsid w:val="003B2AD1"/>
    <w:rsid w:val="003B2AE7"/>
    <w:rsid w:val="003B2AF4"/>
    <w:rsid w:val="003B2B00"/>
    <w:rsid w:val="003B2B15"/>
    <w:rsid w:val="003B2B39"/>
    <w:rsid w:val="003B2B67"/>
    <w:rsid w:val="003B2B77"/>
    <w:rsid w:val="003B2B79"/>
    <w:rsid w:val="003B2B83"/>
    <w:rsid w:val="003B2B93"/>
    <w:rsid w:val="003B2BAA"/>
    <w:rsid w:val="003B2BB9"/>
    <w:rsid w:val="003B2BD3"/>
    <w:rsid w:val="003B2BE1"/>
    <w:rsid w:val="003B2C87"/>
    <w:rsid w:val="003B2CB0"/>
    <w:rsid w:val="003B2CE2"/>
    <w:rsid w:val="003B2CEC"/>
    <w:rsid w:val="003B2D1D"/>
    <w:rsid w:val="003B2D40"/>
    <w:rsid w:val="003B2D69"/>
    <w:rsid w:val="003B2D6B"/>
    <w:rsid w:val="003B2D92"/>
    <w:rsid w:val="003B2DA6"/>
    <w:rsid w:val="003B2DB4"/>
    <w:rsid w:val="003B2E89"/>
    <w:rsid w:val="003B2ECC"/>
    <w:rsid w:val="003B2F01"/>
    <w:rsid w:val="003B2F13"/>
    <w:rsid w:val="003B2F31"/>
    <w:rsid w:val="003B2F3D"/>
    <w:rsid w:val="003B2F3F"/>
    <w:rsid w:val="003B2FCD"/>
    <w:rsid w:val="003B2FD2"/>
    <w:rsid w:val="003B2FF6"/>
    <w:rsid w:val="003B3045"/>
    <w:rsid w:val="003B304C"/>
    <w:rsid w:val="003B3052"/>
    <w:rsid w:val="003B306B"/>
    <w:rsid w:val="003B3074"/>
    <w:rsid w:val="003B3089"/>
    <w:rsid w:val="003B309F"/>
    <w:rsid w:val="003B30A6"/>
    <w:rsid w:val="003B30B7"/>
    <w:rsid w:val="003B30B8"/>
    <w:rsid w:val="003B30BC"/>
    <w:rsid w:val="003B30CC"/>
    <w:rsid w:val="003B30D5"/>
    <w:rsid w:val="003B3144"/>
    <w:rsid w:val="003B314C"/>
    <w:rsid w:val="003B31B6"/>
    <w:rsid w:val="003B3200"/>
    <w:rsid w:val="003B3299"/>
    <w:rsid w:val="003B32B6"/>
    <w:rsid w:val="003B32BA"/>
    <w:rsid w:val="003B3427"/>
    <w:rsid w:val="003B3441"/>
    <w:rsid w:val="003B3464"/>
    <w:rsid w:val="003B3478"/>
    <w:rsid w:val="003B3485"/>
    <w:rsid w:val="003B3492"/>
    <w:rsid w:val="003B34C8"/>
    <w:rsid w:val="003B3556"/>
    <w:rsid w:val="003B3559"/>
    <w:rsid w:val="003B3560"/>
    <w:rsid w:val="003B3565"/>
    <w:rsid w:val="003B3573"/>
    <w:rsid w:val="003B3643"/>
    <w:rsid w:val="003B364D"/>
    <w:rsid w:val="003B366A"/>
    <w:rsid w:val="003B368D"/>
    <w:rsid w:val="003B36A5"/>
    <w:rsid w:val="003B36CF"/>
    <w:rsid w:val="003B370D"/>
    <w:rsid w:val="003B3715"/>
    <w:rsid w:val="003B373D"/>
    <w:rsid w:val="003B374E"/>
    <w:rsid w:val="003B3752"/>
    <w:rsid w:val="003B3754"/>
    <w:rsid w:val="003B377F"/>
    <w:rsid w:val="003B37FB"/>
    <w:rsid w:val="003B3878"/>
    <w:rsid w:val="003B3879"/>
    <w:rsid w:val="003B3887"/>
    <w:rsid w:val="003B3891"/>
    <w:rsid w:val="003B38ED"/>
    <w:rsid w:val="003B3905"/>
    <w:rsid w:val="003B3927"/>
    <w:rsid w:val="003B3941"/>
    <w:rsid w:val="003B3966"/>
    <w:rsid w:val="003B39C9"/>
    <w:rsid w:val="003B39F6"/>
    <w:rsid w:val="003B3A2E"/>
    <w:rsid w:val="003B3A53"/>
    <w:rsid w:val="003B3A9A"/>
    <w:rsid w:val="003B3AA0"/>
    <w:rsid w:val="003B3AE7"/>
    <w:rsid w:val="003B3AED"/>
    <w:rsid w:val="003B3B1A"/>
    <w:rsid w:val="003B3B81"/>
    <w:rsid w:val="003B3BA3"/>
    <w:rsid w:val="003B3BB7"/>
    <w:rsid w:val="003B3C21"/>
    <w:rsid w:val="003B3C53"/>
    <w:rsid w:val="003B3C59"/>
    <w:rsid w:val="003B3C6F"/>
    <w:rsid w:val="003B3C83"/>
    <w:rsid w:val="003B3CA8"/>
    <w:rsid w:val="003B3CAB"/>
    <w:rsid w:val="003B3CBE"/>
    <w:rsid w:val="003B3D02"/>
    <w:rsid w:val="003B3D10"/>
    <w:rsid w:val="003B3D1F"/>
    <w:rsid w:val="003B3D29"/>
    <w:rsid w:val="003B3D5B"/>
    <w:rsid w:val="003B3D69"/>
    <w:rsid w:val="003B3E09"/>
    <w:rsid w:val="003B3EC5"/>
    <w:rsid w:val="003B3ECC"/>
    <w:rsid w:val="003B3F06"/>
    <w:rsid w:val="003B3F07"/>
    <w:rsid w:val="003B3F0C"/>
    <w:rsid w:val="003B3F1E"/>
    <w:rsid w:val="003B3F3C"/>
    <w:rsid w:val="003B3F3D"/>
    <w:rsid w:val="003B3F5B"/>
    <w:rsid w:val="003B3F5E"/>
    <w:rsid w:val="003B3F74"/>
    <w:rsid w:val="003B3FBE"/>
    <w:rsid w:val="003B3FC3"/>
    <w:rsid w:val="003B3FCF"/>
    <w:rsid w:val="003B3FF3"/>
    <w:rsid w:val="003B4016"/>
    <w:rsid w:val="003B4035"/>
    <w:rsid w:val="003B4040"/>
    <w:rsid w:val="003B40D2"/>
    <w:rsid w:val="003B40D4"/>
    <w:rsid w:val="003B40EA"/>
    <w:rsid w:val="003B415A"/>
    <w:rsid w:val="003B417E"/>
    <w:rsid w:val="003B41E9"/>
    <w:rsid w:val="003B41F9"/>
    <w:rsid w:val="003B4216"/>
    <w:rsid w:val="003B4223"/>
    <w:rsid w:val="003B422F"/>
    <w:rsid w:val="003B424F"/>
    <w:rsid w:val="003B4276"/>
    <w:rsid w:val="003B42AA"/>
    <w:rsid w:val="003B4314"/>
    <w:rsid w:val="003B4336"/>
    <w:rsid w:val="003B436A"/>
    <w:rsid w:val="003B439F"/>
    <w:rsid w:val="003B43BB"/>
    <w:rsid w:val="003B43C5"/>
    <w:rsid w:val="003B43F3"/>
    <w:rsid w:val="003B444B"/>
    <w:rsid w:val="003B445A"/>
    <w:rsid w:val="003B44B6"/>
    <w:rsid w:val="003B4520"/>
    <w:rsid w:val="003B4522"/>
    <w:rsid w:val="003B4542"/>
    <w:rsid w:val="003B465D"/>
    <w:rsid w:val="003B468D"/>
    <w:rsid w:val="003B46CA"/>
    <w:rsid w:val="003B46D2"/>
    <w:rsid w:val="003B46D7"/>
    <w:rsid w:val="003B4732"/>
    <w:rsid w:val="003B4743"/>
    <w:rsid w:val="003B475A"/>
    <w:rsid w:val="003B4768"/>
    <w:rsid w:val="003B4780"/>
    <w:rsid w:val="003B47CC"/>
    <w:rsid w:val="003B481A"/>
    <w:rsid w:val="003B487F"/>
    <w:rsid w:val="003B488A"/>
    <w:rsid w:val="003B4895"/>
    <w:rsid w:val="003B48B0"/>
    <w:rsid w:val="003B48C8"/>
    <w:rsid w:val="003B48D8"/>
    <w:rsid w:val="003B48DB"/>
    <w:rsid w:val="003B4922"/>
    <w:rsid w:val="003B49C1"/>
    <w:rsid w:val="003B49C7"/>
    <w:rsid w:val="003B49D8"/>
    <w:rsid w:val="003B49EE"/>
    <w:rsid w:val="003B49F1"/>
    <w:rsid w:val="003B49FA"/>
    <w:rsid w:val="003B4A0F"/>
    <w:rsid w:val="003B4A1D"/>
    <w:rsid w:val="003B4A2A"/>
    <w:rsid w:val="003B4A31"/>
    <w:rsid w:val="003B4A88"/>
    <w:rsid w:val="003B4A8B"/>
    <w:rsid w:val="003B4A9E"/>
    <w:rsid w:val="003B4B35"/>
    <w:rsid w:val="003B4B3C"/>
    <w:rsid w:val="003B4B4B"/>
    <w:rsid w:val="003B4B55"/>
    <w:rsid w:val="003B4B58"/>
    <w:rsid w:val="003B4C10"/>
    <w:rsid w:val="003B4C47"/>
    <w:rsid w:val="003B4C4A"/>
    <w:rsid w:val="003B4C51"/>
    <w:rsid w:val="003B4C76"/>
    <w:rsid w:val="003B4CCE"/>
    <w:rsid w:val="003B4CE7"/>
    <w:rsid w:val="003B4D2E"/>
    <w:rsid w:val="003B4D59"/>
    <w:rsid w:val="003B4D81"/>
    <w:rsid w:val="003B4D87"/>
    <w:rsid w:val="003B4D97"/>
    <w:rsid w:val="003B4DAE"/>
    <w:rsid w:val="003B4DD7"/>
    <w:rsid w:val="003B4E1F"/>
    <w:rsid w:val="003B4E5B"/>
    <w:rsid w:val="003B4EDD"/>
    <w:rsid w:val="003B4F64"/>
    <w:rsid w:val="003B4FB1"/>
    <w:rsid w:val="003B4FB5"/>
    <w:rsid w:val="003B5013"/>
    <w:rsid w:val="003B5071"/>
    <w:rsid w:val="003B50FB"/>
    <w:rsid w:val="003B5100"/>
    <w:rsid w:val="003B510A"/>
    <w:rsid w:val="003B513A"/>
    <w:rsid w:val="003B5165"/>
    <w:rsid w:val="003B516F"/>
    <w:rsid w:val="003B5179"/>
    <w:rsid w:val="003B51B9"/>
    <w:rsid w:val="003B51BB"/>
    <w:rsid w:val="003B51F7"/>
    <w:rsid w:val="003B5256"/>
    <w:rsid w:val="003B525F"/>
    <w:rsid w:val="003B5269"/>
    <w:rsid w:val="003B526E"/>
    <w:rsid w:val="003B52C0"/>
    <w:rsid w:val="003B52C1"/>
    <w:rsid w:val="003B52CB"/>
    <w:rsid w:val="003B52CF"/>
    <w:rsid w:val="003B52E0"/>
    <w:rsid w:val="003B52EB"/>
    <w:rsid w:val="003B5302"/>
    <w:rsid w:val="003B5310"/>
    <w:rsid w:val="003B53BA"/>
    <w:rsid w:val="003B543A"/>
    <w:rsid w:val="003B5488"/>
    <w:rsid w:val="003B559E"/>
    <w:rsid w:val="003B5603"/>
    <w:rsid w:val="003B5673"/>
    <w:rsid w:val="003B5726"/>
    <w:rsid w:val="003B572B"/>
    <w:rsid w:val="003B5748"/>
    <w:rsid w:val="003B5759"/>
    <w:rsid w:val="003B5787"/>
    <w:rsid w:val="003B5795"/>
    <w:rsid w:val="003B5796"/>
    <w:rsid w:val="003B57C3"/>
    <w:rsid w:val="003B57C5"/>
    <w:rsid w:val="003B5804"/>
    <w:rsid w:val="003B5810"/>
    <w:rsid w:val="003B58C7"/>
    <w:rsid w:val="003B593C"/>
    <w:rsid w:val="003B5999"/>
    <w:rsid w:val="003B59C6"/>
    <w:rsid w:val="003B59FF"/>
    <w:rsid w:val="003B5A6F"/>
    <w:rsid w:val="003B5A82"/>
    <w:rsid w:val="003B5AC4"/>
    <w:rsid w:val="003B5AC8"/>
    <w:rsid w:val="003B5AF5"/>
    <w:rsid w:val="003B5B3D"/>
    <w:rsid w:val="003B5B77"/>
    <w:rsid w:val="003B5BD1"/>
    <w:rsid w:val="003B5C2D"/>
    <w:rsid w:val="003B5C5A"/>
    <w:rsid w:val="003B5CBA"/>
    <w:rsid w:val="003B5CD8"/>
    <w:rsid w:val="003B5D1B"/>
    <w:rsid w:val="003B5D63"/>
    <w:rsid w:val="003B5D8B"/>
    <w:rsid w:val="003B5DA1"/>
    <w:rsid w:val="003B5E34"/>
    <w:rsid w:val="003B5E49"/>
    <w:rsid w:val="003B5E55"/>
    <w:rsid w:val="003B5E78"/>
    <w:rsid w:val="003B5E9F"/>
    <w:rsid w:val="003B5EA2"/>
    <w:rsid w:val="003B5EAC"/>
    <w:rsid w:val="003B5F09"/>
    <w:rsid w:val="003B5F34"/>
    <w:rsid w:val="003B5F67"/>
    <w:rsid w:val="003B5F80"/>
    <w:rsid w:val="003B5F8E"/>
    <w:rsid w:val="003B5FC2"/>
    <w:rsid w:val="003B5FD2"/>
    <w:rsid w:val="003B5FE1"/>
    <w:rsid w:val="003B6006"/>
    <w:rsid w:val="003B603A"/>
    <w:rsid w:val="003B6063"/>
    <w:rsid w:val="003B6075"/>
    <w:rsid w:val="003B607F"/>
    <w:rsid w:val="003B6081"/>
    <w:rsid w:val="003B60BF"/>
    <w:rsid w:val="003B60C2"/>
    <w:rsid w:val="003B6122"/>
    <w:rsid w:val="003B616D"/>
    <w:rsid w:val="003B61BC"/>
    <w:rsid w:val="003B61CC"/>
    <w:rsid w:val="003B61D9"/>
    <w:rsid w:val="003B61F4"/>
    <w:rsid w:val="003B623D"/>
    <w:rsid w:val="003B6269"/>
    <w:rsid w:val="003B6277"/>
    <w:rsid w:val="003B627F"/>
    <w:rsid w:val="003B6410"/>
    <w:rsid w:val="003B6459"/>
    <w:rsid w:val="003B6479"/>
    <w:rsid w:val="003B6495"/>
    <w:rsid w:val="003B64FE"/>
    <w:rsid w:val="003B657B"/>
    <w:rsid w:val="003B6585"/>
    <w:rsid w:val="003B6589"/>
    <w:rsid w:val="003B65A0"/>
    <w:rsid w:val="003B65E5"/>
    <w:rsid w:val="003B6604"/>
    <w:rsid w:val="003B6606"/>
    <w:rsid w:val="003B660A"/>
    <w:rsid w:val="003B6631"/>
    <w:rsid w:val="003B664D"/>
    <w:rsid w:val="003B6658"/>
    <w:rsid w:val="003B6668"/>
    <w:rsid w:val="003B667F"/>
    <w:rsid w:val="003B66EC"/>
    <w:rsid w:val="003B672F"/>
    <w:rsid w:val="003B6734"/>
    <w:rsid w:val="003B674B"/>
    <w:rsid w:val="003B676D"/>
    <w:rsid w:val="003B676F"/>
    <w:rsid w:val="003B67C3"/>
    <w:rsid w:val="003B67CB"/>
    <w:rsid w:val="003B67D1"/>
    <w:rsid w:val="003B684E"/>
    <w:rsid w:val="003B6865"/>
    <w:rsid w:val="003B6881"/>
    <w:rsid w:val="003B68A5"/>
    <w:rsid w:val="003B68AE"/>
    <w:rsid w:val="003B68DA"/>
    <w:rsid w:val="003B68E3"/>
    <w:rsid w:val="003B6966"/>
    <w:rsid w:val="003B6982"/>
    <w:rsid w:val="003B69C2"/>
    <w:rsid w:val="003B69D9"/>
    <w:rsid w:val="003B69DC"/>
    <w:rsid w:val="003B6A29"/>
    <w:rsid w:val="003B6A2F"/>
    <w:rsid w:val="003B6A36"/>
    <w:rsid w:val="003B6A38"/>
    <w:rsid w:val="003B6A48"/>
    <w:rsid w:val="003B6A56"/>
    <w:rsid w:val="003B6A70"/>
    <w:rsid w:val="003B6A85"/>
    <w:rsid w:val="003B6AA1"/>
    <w:rsid w:val="003B6ADE"/>
    <w:rsid w:val="003B6B0A"/>
    <w:rsid w:val="003B6B12"/>
    <w:rsid w:val="003B6B15"/>
    <w:rsid w:val="003B6B20"/>
    <w:rsid w:val="003B6B7D"/>
    <w:rsid w:val="003B6BC9"/>
    <w:rsid w:val="003B6BE4"/>
    <w:rsid w:val="003B6BE9"/>
    <w:rsid w:val="003B6C08"/>
    <w:rsid w:val="003B6C34"/>
    <w:rsid w:val="003B6C52"/>
    <w:rsid w:val="003B6C83"/>
    <w:rsid w:val="003B6CD5"/>
    <w:rsid w:val="003B6CDA"/>
    <w:rsid w:val="003B6D51"/>
    <w:rsid w:val="003B6D56"/>
    <w:rsid w:val="003B6DBF"/>
    <w:rsid w:val="003B6DFE"/>
    <w:rsid w:val="003B6E53"/>
    <w:rsid w:val="003B6E63"/>
    <w:rsid w:val="003B6E8C"/>
    <w:rsid w:val="003B6EB1"/>
    <w:rsid w:val="003B6EE6"/>
    <w:rsid w:val="003B6F1F"/>
    <w:rsid w:val="003B6F45"/>
    <w:rsid w:val="003B6F56"/>
    <w:rsid w:val="003B6F68"/>
    <w:rsid w:val="003B6F84"/>
    <w:rsid w:val="003B6FDD"/>
    <w:rsid w:val="003B7034"/>
    <w:rsid w:val="003B7082"/>
    <w:rsid w:val="003B70AC"/>
    <w:rsid w:val="003B70B6"/>
    <w:rsid w:val="003B710B"/>
    <w:rsid w:val="003B710F"/>
    <w:rsid w:val="003B7111"/>
    <w:rsid w:val="003B716F"/>
    <w:rsid w:val="003B7197"/>
    <w:rsid w:val="003B71C8"/>
    <w:rsid w:val="003B7206"/>
    <w:rsid w:val="003B720F"/>
    <w:rsid w:val="003B7224"/>
    <w:rsid w:val="003B723C"/>
    <w:rsid w:val="003B728E"/>
    <w:rsid w:val="003B739E"/>
    <w:rsid w:val="003B73A5"/>
    <w:rsid w:val="003B73AA"/>
    <w:rsid w:val="003B73BF"/>
    <w:rsid w:val="003B73D2"/>
    <w:rsid w:val="003B73E7"/>
    <w:rsid w:val="003B74B0"/>
    <w:rsid w:val="003B74C3"/>
    <w:rsid w:val="003B7504"/>
    <w:rsid w:val="003B7519"/>
    <w:rsid w:val="003B755F"/>
    <w:rsid w:val="003B75AB"/>
    <w:rsid w:val="003B75CD"/>
    <w:rsid w:val="003B75DC"/>
    <w:rsid w:val="003B7617"/>
    <w:rsid w:val="003B7626"/>
    <w:rsid w:val="003B7628"/>
    <w:rsid w:val="003B7636"/>
    <w:rsid w:val="003B763E"/>
    <w:rsid w:val="003B7671"/>
    <w:rsid w:val="003B769A"/>
    <w:rsid w:val="003B76CB"/>
    <w:rsid w:val="003B76E1"/>
    <w:rsid w:val="003B7708"/>
    <w:rsid w:val="003B773D"/>
    <w:rsid w:val="003B7758"/>
    <w:rsid w:val="003B77A2"/>
    <w:rsid w:val="003B77E8"/>
    <w:rsid w:val="003B782C"/>
    <w:rsid w:val="003B783E"/>
    <w:rsid w:val="003B7852"/>
    <w:rsid w:val="003B7867"/>
    <w:rsid w:val="003B789D"/>
    <w:rsid w:val="003B78A0"/>
    <w:rsid w:val="003B7917"/>
    <w:rsid w:val="003B7944"/>
    <w:rsid w:val="003B7957"/>
    <w:rsid w:val="003B7971"/>
    <w:rsid w:val="003B7992"/>
    <w:rsid w:val="003B79CC"/>
    <w:rsid w:val="003B79DB"/>
    <w:rsid w:val="003B7A0B"/>
    <w:rsid w:val="003B7A36"/>
    <w:rsid w:val="003B7A57"/>
    <w:rsid w:val="003B7A6B"/>
    <w:rsid w:val="003B7A6E"/>
    <w:rsid w:val="003B7A75"/>
    <w:rsid w:val="003B7A8F"/>
    <w:rsid w:val="003B7AEB"/>
    <w:rsid w:val="003B7B19"/>
    <w:rsid w:val="003B7B74"/>
    <w:rsid w:val="003B7BC0"/>
    <w:rsid w:val="003B7BD8"/>
    <w:rsid w:val="003B7BE0"/>
    <w:rsid w:val="003B7BEE"/>
    <w:rsid w:val="003B7C3C"/>
    <w:rsid w:val="003B7C47"/>
    <w:rsid w:val="003B7CEE"/>
    <w:rsid w:val="003B7CF4"/>
    <w:rsid w:val="003B7CF9"/>
    <w:rsid w:val="003B7CFC"/>
    <w:rsid w:val="003B7D1C"/>
    <w:rsid w:val="003B7D68"/>
    <w:rsid w:val="003B7D6F"/>
    <w:rsid w:val="003B7D99"/>
    <w:rsid w:val="003B7DA4"/>
    <w:rsid w:val="003B7DD9"/>
    <w:rsid w:val="003B7E09"/>
    <w:rsid w:val="003B7E37"/>
    <w:rsid w:val="003B7E86"/>
    <w:rsid w:val="003B7EA9"/>
    <w:rsid w:val="003B7F4E"/>
    <w:rsid w:val="003B7FA9"/>
    <w:rsid w:val="003C004C"/>
    <w:rsid w:val="003C005D"/>
    <w:rsid w:val="003C00A0"/>
    <w:rsid w:val="003C00AE"/>
    <w:rsid w:val="003C00B9"/>
    <w:rsid w:val="003C00DD"/>
    <w:rsid w:val="003C00EB"/>
    <w:rsid w:val="003C0115"/>
    <w:rsid w:val="003C0123"/>
    <w:rsid w:val="003C0164"/>
    <w:rsid w:val="003C0196"/>
    <w:rsid w:val="003C01A5"/>
    <w:rsid w:val="003C01FE"/>
    <w:rsid w:val="003C0213"/>
    <w:rsid w:val="003C024A"/>
    <w:rsid w:val="003C024B"/>
    <w:rsid w:val="003C0266"/>
    <w:rsid w:val="003C0275"/>
    <w:rsid w:val="003C03AC"/>
    <w:rsid w:val="003C03B0"/>
    <w:rsid w:val="003C03B8"/>
    <w:rsid w:val="003C03E9"/>
    <w:rsid w:val="003C0411"/>
    <w:rsid w:val="003C043C"/>
    <w:rsid w:val="003C0449"/>
    <w:rsid w:val="003C044E"/>
    <w:rsid w:val="003C0460"/>
    <w:rsid w:val="003C0467"/>
    <w:rsid w:val="003C0488"/>
    <w:rsid w:val="003C04B0"/>
    <w:rsid w:val="003C04DA"/>
    <w:rsid w:val="003C04E4"/>
    <w:rsid w:val="003C0537"/>
    <w:rsid w:val="003C0540"/>
    <w:rsid w:val="003C056D"/>
    <w:rsid w:val="003C056F"/>
    <w:rsid w:val="003C05C1"/>
    <w:rsid w:val="003C05DA"/>
    <w:rsid w:val="003C05FC"/>
    <w:rsid w:val="003C0606"/>
    <w:rsid w:val="003C0662"/>
    <w:rsid w:val="003C0677"/>
    <w:rsid w:val="003C0695"/>
    <w:rsid w:val="003C06BB"/>
    <w:rsid w:val="003C06DA"/>
    <w:rsid w:val="003C06E0"/>
    <w:rsid w:val="003C0743"/>
    <w:rsid w:val="003C074B"/>
    <w:rsid w:val="003C07BF"/>
    <w:rsid w:val="003C07E0"/>
    <w:rsid w:val="003C0811"/>
    <w:rsid w:val="003C0820"/>
    <w:rsid w:val="003C0824"/>
    <w:rsid w:val="003C0832"/>
    <w:rsid w:val="003C0852"/>
    <w:rsid w:val="003C0871"/>
    <w:rsid w:val="003C0895"/>
    <w:rsid w:val="003C08AA"/>
    <w:rsid w:val="003C08F8"/>
    <w:rsid w:val="003C0949"/>
    <w:rsid w:val="003C0960"/>
    <w:rsid w:val="003C097D"/>
    <w:rsid w:val="003C0A36"/>
    <w:rsid w:val="003C0A44"/>
    <w:rsid w:val="003C0A73"/>
    <w:rsid w:val="003C0A88"/>
    <w:rsid w:val="003C0ACA"/>
    <w:rsid w:val="003C0B1D"/>
    <w:rsid w:val="003C0B4F"/>
    <w:rsid w:val="003C0B7C"/>
    <w:rsid w:val="003C0BF4"/>
    <w:rsid w:val="003C0D5D"/>
    <w:rsid w:val="003C0D65"/>
    <w:rsid w:val="003C0D7B"/>
    <w:rsid w:val="003C0DB2"/>
    <w:rsid w:val="003C0DD4"/>
    <w:rsid w:val="003C0DE3"/>
    <w:rsid w:val="003C0E2C"/>
    <w:rsid w:val="003C0E35"/>
    <w:rsid w:val="003C0E4A"/>
    <w:rsid w:val="003C0E62"/>
    <w:rsid w:val="003C0E6C"/>
    <w:rsid w:val="003C0EDC"/>
    <w:rsid w:val="003C0F26"/>
    <w:rsid w:val="003C0F3C"/>
    <w:rsid w:val="003C0F56"/>
    <w:rsid w:val="003C0F66"/>
    <w:rsid w:val="003C0F77"/>
    <w:rsid w:val="003C0FED"/>
    <w:rsid w:val="003C1005"/>
    <w:rsid w:val="003C1016"/>
    <w:rsid w:val="003C107B"/>
    <w:rsid w:val="003C1090"/>
    <w:rsid w:val="003C109D"/>
    <w:rsid w:val="003C10F6"/>
    <w:rsid w:val="003C1100"/>
    <w:rsid w:val="003C1114"/>
    <w:rsid w:val="003C113D"/>
    <w:rsid w:val="003C1192"/>
    <w:rsid w:val="003C1252"/>
    <w:rsid w:val="003C1257"/>
    <w:rsid w:val="003C12AD"/>
    <w:rsid w:val="003C12B8"/>
    <w:rsid w:val="003C1321"/>
    <w:rsid w:val="003C1330"/>
    <w:rsid w:val="003C135C"/>
    <w:rsid w:val="003C1361"/>
    <w:rsid w:val="003C13BB"/>
    <w:rsid w:val="003C14C0"/>
    <w:rsid w:val="003C14CE"/>
    <w:rsid w:val="003C14FE"/>
    <w:rsid w:val="003C1506"/>
    <w:rsid w:val="003C15AC"/>
    <w:rsid w:val="003C15B0"/>
    <w:rsid w:val="003C15B4"/>
    <w:rsid w:val="003C15DE"/>
    <w:rsid w:val="003C16A9"/>
    <w:rsid w:val="003C1700"/>
    <w:rsid w:val="003C1703"/>
    <w:rsid w:val="003C1723"/>
    <w:rsid w:val="003C1744"/>
    <w:rsid w:val="003C174B"/>
    <w:rsid w:val="003C178B"/>
    <w:rsid w:val="003C17E2"/>
    <w:rsid w:val="003C1816"/>
    <w:rsid w:val="003C189D"/>
    <w:rsid w:val="003C18DB"/>
    <w:rsid w:val="003C1913"/>
    <w:rsid w:val="003C1947"/>
    <w:rsid w:val="003C199B"/>
    <w:rsid w:val="003C19A8"/>
    <w:rsid w:val="003C19E9"/>
    <w:rsid w:val="003C1A2B"/>
    <w:rsid w:val="003C1A48"/>
    <w:rsid w:val="003C1AAD"/>
    <w:rsid w:val="003C1ABE"/>
    <w:rsid w:val="003C1AC0"/>
    <w:rsid w:val="003C1AC5"/>
    <w:rsid w:val="003C1AD2"/>
    <w:rsid w:val="003C1AE2"/>
    <w:rsid w:val="003C1B01"/>
    <w:rsid w:val="003C1B2D"/>
    <w:rsid w:val="003C1B3B"/>
    <w:rsid w:val="003C1B42"/>
    <w:rsid w:val="003C1B77"/>
    <w:rsid w:val="003C1B93"/>
    <w:rsid w:val="003C1B9B"/>
    <w:rsid w:val="003C1BC1"/>
    <w:rsid w:val="003C1BED"/>
    <w:rsid w:val="003C1C45"/>
    <w:rsid w:val="003C1C54"/>
    <w:rsid w:val="003C1C6A"/>
    <w:rsid w:val="003C1C7F"/>
    <w:rsid w:val="003C1CA3"/>
    <w:rsid w:val="003C1CD7"/>
    <w:rsid w:val="003C1D09"/>
    <w:rsid w:val="003C1D16"/>
    <w:rsid w:val="003C1D62"/>
    <w:rsid w:val="003C1DB2"/>
    <w:rsid w:val="003C1DEC"/>
    <w:rsid w:val="003C1E4A"/>
    <w:rsid w:val="003C1E53"/>
    <w:rsid w:val="003C1E8F"/>
    <w:rsid w:val="003C1E91"/>
    <w:rsid w:val="003C1E9D"/>
    <w:rsid w:val="003C1EE4"/>
    <w:rsid w:val="003C1F13"/>
    <w:rsid w:val="003C1FA7"/>
    <w:rsid w:val="003C1FB6"/>
    <w:rsid w:val="003C1FEC"/>
    <w:rsid w:val="003C1FF5"/>
    <w:rsid w:val="003C201C"/>
    <w:rsid w:val="003C2067"/>
    <w:rsid w:val="003C2096"/>
    <w:rsid w:val="003C20AC"/>
    <w:rsid w:val="003C20F3"/>
    <w:rsid w:val="003C2117"/>
    <w:rsid w:val="003C211F"/>
    <w:rsid w:val="003C226F"/>
    <w:rsid w:val="003C2284"/>
    <w:rsid w:val="003C22FC"/>
    <w:rsid w:val="003C2308"/>
    <w:rsid w:val="003C233F"/>
    <w:rsid w:val="003C2353"/>
    <w:rsid w:val="003C2358"/>
    <w:rsid w:val="003C2363"/>
    <w:rsid w:val="003C236B"/>
    <w:rsid w:val="003C23A3"/>
    <w:rsid w:val="003C23DC"/>
    <w:rsid w:val="003C242D"/>
    <w:rsid w:val="003C2450"/>
    <w:rsid w:val="003C24A5"/>
    <w:rsid w:val="003C24DD"/>
    <w:rsid w:val="003C2540"/>
    <w:rsid w:val="003C2566"/>
    <w:rsid w:val="003C257D"/>
    <w:rsid w:val="003C2597"/>
    <w:rsid w:val="003C25AB"/>
    <w:rsid w:val="003C25BA"/>
    <w:rsid w:val="003C25C9"/>
    <w:rsid w:val="003C25FD"/>
    <w:rsid w:val="003C2655"/>
    <w:rsid w:val="003C2659"/>
    <w:rsid w:val="003C2684"/>
    <w:rsid w:val="003C2693"/>
    <w:rsid w:val="003C26D4"/>
    <w:rsid w:val="003C2724"/>
    <w:rsid w:val="003C277B"/>
    <w:rsid w:val="003C2781"/>
    <w:rsid w:val="003C2782"/>
    <w:rsid w:val="003C2784"/>
    <w:rsid w:val="003C27BD"/>
    <w:rsid w:val="003C27D4"/>
    <w:rsid w:val="003C27ED"/>
    <w:rsid w:val="003C2804"/>
    <w:rsid w:val="003C2810"/>
    <w:rsid w:val="003C286C"/>
    <w:rsid w:val="003C287F"/>
    <w:rsid w:val="003C2899"/>
    <w:rsid w:val="003C28E0"/>
    <w:rsid w:val="003C291F"/>
    <w:rsid w:val="003C2926"/>
    <w:rsid w:val="003C2981"/>
    <w:rsid w:val="003C299C"/>
    <w:rsid w:val="003C29BB"/>
    <w:rsid w:val="003C2A0D"/>
    <w:rsid w:val="003C2A7D"/>
    <w:rsid w:val="003C2ACC"/>
    <w:rsid w:val="003C2AEB"/>
    <w:rsid w:val="003C2B20"/>
    <w:rsid w:val="003C2B22"/>
    <w:rsid w:val="003C2B3E"/>
    <w:rsid w:val="003C2BCD"/>
    <w:rsid w:val="003C2BEE"/>
    <w:rsid w:val="003C2C21"/>
    <w:rsid w:val="003C2C92"/>
    <w:rsid w:val="003C2CA4"/>
    <w:rsid w:val="003C2E1C"/>
    <w:rsid w:val="003C2E2C"/>
    <w:rsid w:val="003C2E3F"/>
    <w:rsid w:val="003C2E94"/>
    <w:rsid w:val="003C2EC6"/>
    <w:rsid w:val="003C2ECE"/>
    <w:rsid w:val="003C2EE7"/>
    <w:rsid w:val="003C2EF8"/>
    <w:rsid w:val="003C2F0F"/>
    <w:rsid w:val="003C2F18"/>
    <w:rsid w:val="003C2F44"/>
    <w:rsid w:val="003C2F66"/>
    <w:rsid w:val="003C2F7B"/>
    <w:rsid w:val="003C2FB1"/>
    <w:rsid w:val="003C2FF7"/>
    <w:rsid w:val="003C301D"/>
    <w:rsid w:val="003C316D"/>
    <w:rsid w:val="003C3187"/>
    <w:rsid w:val="003C31B3"/>
    <w:rsid w:val="003C31B8"/>
    <w:rsid w:val="003C31DB"/>
    <w:rsid w:val="003C3202"/>
    <w:rsid w:val="003C324D"/>
    <w:rsid w:val="003C32B0"/>
    <w:rsid w:val="003C32D1"/>
    <w:rsid w:val="003C32DF"/>
    <w:rsid w:val="003C3319"/>
    <w:rsid w:val="003C333B"/>
    <w:rsid w:val="003C3355"/>
    <w:rsid w:val="003C341E"/>
    <w:rsid w:val="003C342F"/>
    <w:rsid w:val="003C3432"/>
    <w:rsid w:val="003C3439"/>
    <w:rsid w:val="003C3442"/>
    <w:rsid w:val="003C346E"/>
    <w:rsid w:val="003C3487"/>
    <w:rsid w:val="003C349D"/>
    <w:rsid w:val="003C34A1"/>
    <w:rsid w:val="003C34BE"/>
    <w:rsid w:val="003C34F9"/>
    <w:rsid w:val="003C34FE"/>
    <w:rsid w:val="003C357D"/>
    <w:rsid w:val="003C35A1"/>
    <w:rsid w:val="003C35B7"/>
    <w:rsid w:val="003C35B9"/>
    <w:rsid w:val="003C35E3"/>
    <w:rsid w:val="003C368A"/>
    <w:rsid w:val="003C36A1"/>
    <w:rsid w:val="003C36B8"/>
    <w:rsid w:val="003C36D1"/>
    <w:rsid w:val="003C3776"/>
    <w:rsid w:val="003C379A"/>
    <w:rsid w:val="003C37BA"/>
    <w:rsid w:val="003C37C0"/>
    <w:rsid w:val="003C37CE"/>
    <w:rsid w:val="003C3854"/>
    <w:rsid w:val="003C385D"/>
    <w:rsid w:val="003C3863"/>
    <w:rsid w:val="003C38EC"/>
    <w:rsid w:val="003C38F0"/>
    <w:rsid w:val="003C38F2"/>
    <w:rsid w:val="003C3906"/>
    <w:rsid w:val="003C394B"/>
    <w:rsid w:val="003C398A"/>
    <w:rsid w:val="003C39A7"/>
    <w:rsid w:val="003C39E8"/>
    <w:rsid w:val="003C3A0E"/>
    <w:rsid w:val="003C3A11"/>
    <w:rsid w:val="003C3A32"/>
    <w:rsid w:val="003C3A43"/>
    <w:rsid w:val="003C3A54"/>
    <w:rsid w:val="003C3A62"/>
    <w:rsid w:val="003C3A6D"/>
    <w:rsid w:val="003C3AED"/>
    <w:rsid w:val="003C3AF2"/>
    <w:rsid w:val="003C3AF9"/>
    <w:rsid w:val="003C3BA6"/>
    <w:rsid w:val="003C3BAA"/>
    <w:rsid w:val="003C3BC5"/>
    <w:rsid w:val="003C3BE0"/>
    <w:rsid w:val="003C3BEB"/>
    <w:rsid w:val="003C3C21"/>
    <w:rsid w:val="003C3C55"/>
    <w:rsid w:val="003C3CA5"/>
    <w:rsid w:val="003C3CA7"/>
    <w:rsid w:val="003C3CFA"/>
    <w:rsid w:val="003C3D58"/>
    <w:rsid w:val="003C3D64"/>
    <w:rsid w:val="003C3D72"/>
    <w:rsid w:val="003C3D87"/>
    <w:rsid w:val="003C3DD2"/>
    <w:rsid w:val="003C3E20"/>
    <w:rsid w:val="003C3E33"/>
    <w:rsid w:val="003C3E8D"/>
    <w:rsid w:val="003C3EC2"/>
    <w:rsid w:val="003C3F2B"/>
    <w:rsid w:val="003C3F34"/>
    <w:rsid w:val="003C3F6C"/>
    <w:rsid w:val="003C3FE5"/>
    <w:rsid w:val="003C4038"/>
    <w:rsid w:val="003C4094"/>
    <w:rsid w:val="003C410B"/>
    <w:rsid w:val="003C4119"/>
    <w:rsid w:val="003C4124"/>
    <w:rsid w:val="003C4186"/>
    <w:rsid w:val="003C4189"/>
    <w:rsid w:val="003C4191"/>
    <w:rsid w:val="003C419D"/>
    <w:rsid w:val="003C41A9"/>
    <w:rsid w:val="003C41AC"/>
    <w:rsid w:val="003C422C"/>
    <w:rsid w:val="003C422E"/>
    <w:rsid w:val="003C423A"/>
    <w:rsid w:val="003C424E"/>
    <w:rsid w:val="003C425B"/>
    <w:rsid w:val="003C431C"/>
    <w:rsid w:val="003C433F"/>
    <w:rsid w:val="003C4369"/>
    <w:rsid w:val="003C437F"/>
    <w:rsid w:val="003C4437"/>
    <w:rsid w:val="003C447C"/>
    <w:rsid w:val="003C44B6"/>
    <w:rsid w:val="003C4549"/>
    <w:rsid w:val="003C45D7"/>
    <w:rsid w:val="003C45E7"/>
    <w:rsid w:val="003C4605"/>
    <w:rsid w:val="003C463C"/>
    <w:rsid w:val="003C4644"/>
    <w:rsid w:val="003C4664"/>
    <w:rsid w:val="003C468F"/>
    <w:rsid w:val="003C46C9"/>
    <w:rsid w:val="003C46DE"/>
    <w:rsid w:val="003C4702"/>
    <w:rsid w:val="003C470D"/>
    <w:rsid w:val="003C478D"/>
    <w:rsid w:val="003C4796"/>
    <w:rsid w:val="003C47D0"/>
    <w:rsid w:val="003C47DC"/>
    <w:rsid w:val="003C47F2"/>
    <w:rsid w:val="003C482D"/>
    <w:rsid w:val="003C4876"/>
    <w:rsid w:val="003C48B9"/>
    <w:rsid w:val="003C48FF"/>
    <w:rsid w:val="003C4932"/>
    <w:rsid w:val="003C4973"/>
    <w:rsid w:val="003C4990"/>
    <w:rsid w:val="003C4998"/>
    <w:rsid w:val="003C49C0"/>
    <w:rsid w:val="003C49CB"/>
    <w:rsid w:val="003C49ED"/>
    <w:rsid w:val="003C4A2C"/>
    <w:rsid w:val="003C4A89"/>
    <w:rsid w:val="003C4A98"/>
    <w:rsid w:val="003C4ACF"/>
    <w:rsid w:val="003C4B29"/>
    <w:rsid w:val="003C4B5B"/>
    <w:rsid w:val="003C4B80"/>
    <w:rsid w:val="003C4B90"/>
    <w:rsid w:val="003C4BD4"/>
    <w:rsid w:val="003C4BDC"/>
    <w:rsid w:val="003C4BFE"/>
    <w:rsid w:val="003C4C3D"/>
    <w:rsid w:val="003C4C46"/>
    <w:rsid w:val="003C4C51"/>
    <w:rsid w:val="003C4C9B"/>
    <w:rsid w:val="003C4CA1"/>
    <w:rsid w:val="003C4CA3"/>
    <w:rsid w:val="003C4CA6"/>
    <w:rsid w:val="003C4CB7"/>
    <w:rsid w:val="003C4D4F"/>
    <w:rsid w:val="003C4D63"/>
    <w:rsid w:val="003C4D6C"/>
    <w:rsid w:val="003C4D7F"/>
    <w:rsid w:val="003C4DB4"/>
    <w:rsid w:val="003C4DD1"/>
    <w:rsid w:val="003C4E16"/>
    <w:rsid w:val="003C4E38"/>
    <w:rsid w:val="003C4E3B"/>
    <w:rsid w:val="003C4E72"/>
    <w:rsid w:val="003C4E99"/>
    <w:rsid w:val="003C4EC2"/>
    <w:rsid w:val="003C4EFA"/>
    <w:rsid w:val="003C4EFE"/>
    <w:rsid w:val="003C5057"/>
    <w:rsid w:val="003C509A"/>
    <w:rsid w:val="003C5103"/>
    <w:rsid w:val="003C5114"/>
    <w:rsid w:val="003C512F"/>
    <w:rsid w:val="003C5165"/>
    <w:rsid w:val="003C5166"/>
    <w:rsid w:val="003C5181"/>
    <w:rsid w:val="003C51AB"/>
    <w:rsid w:val="003C51F9"/>
    <w:rsid w:val="003C528E"/>
    <w:rsid w:val="003C528F"/>
    <w:rsid w:val="003C52B3"/>
    <w:rsid w:val="003C52ED"/>
    <w:rsid w:val="003C5310"/>
    <w:rsid w:val="003C5312"/>
    <w:rsid w:val="003C5317"/>
    <w:rsid w:val="003C534D"/>
    <w:rsid w:val="003C539F"/>
    <w:rsid w:val="003C53B5"/>
    <w:rsid w:val="003C53B8"/>
    <w:rsid w:val="003C53C9"/>
    <w:rsid w:val="003C53EB"/>
    <w:rsid w:val="003C53F9"/>
    <w:rsid w:val="003C543C"/>
    <w:rsid w:val="003C5440"/>
    <w:rsid w:val="003C546B"/>
    <w:rsid w:val="003C54A5"/>
    <w:rsid w:val="003C54E8"/>
    <w:rsid w:val="003C5541"/>
    <w:rsid w:val="003C554E"/>
    <w:rsid w:val="003C5554"/>
    <w:rsid w:val="003C555D"/>
    <w:rsid w:val="003C5597"/>
    <w:rsid w:val="003C55AA"/>
    <w:rsid w:val="003C55B9"/>
    <w:rsid w:val="003C55C0"/>
    <w:rsid w:val="003C5606"/>
    <w:rsid w:val="003C562D"/>
    <w:rsid w:val="003C567A"/>
    <w:rsid w:val="003C56C2"/>
    <w:rsid w:val="003C576F"/>
    <w:rsid w:val="003C577E"/>
    <w:rsid w:val="003C5783"/>
    <w:rsid w:val="003C578E"/>
    <w:rsid w:val="003C5797"/>
    <w:rsid w:val="003C579E"/>
    <w:rsid w:val="003C583D"/>
    <w:rsid w:val="003C58BA"/>
    <w:rsid w:val="003C58D9"/>
    <w:rsid w:val="003C58FD"/>
    <w:rsid w:val="003C5912"/>
    <w:rsid w:val="003C5934"/>
    <w:rsid w:val="003C59A5"/>
    <w:rsid w:val="003C59CC"/>
    <w:rsid w:val="003C59DD"/>
    <w:rsid w:val="003C5A68"/>
    <w:rsid w:val="003C5A74"/>
    <w:rsid w:val="003C5AAA"/>
    <w:rsid w:val="003C5ABC"/>
    <w:rsid w:val="003C5AD0"/>
    <w:rsid w:val="003C5AF6"/>
    <w:rsid w:val="003C5B70"/>
    <w:rsid w:val="003C5BB4"/>
    <w:rsid w:val="003C5BE7"/>
    <w:rsid w:val="003C5BF3"/>
    <w:rsid w:val="003C5C61"/>
    <w:rsid w:val="003C5C68"/>
    <w:rsid w:val="003C5CF6"/>
    <w:rsid w:val="003C5D6C"/>
    <w:rsid w:val="003C5DE4"/>
    <w:rsid w:val="003C5DF2"/>
    <w:rsid w:val="003C5DF7"/>
    <w:rsid w:val="003C5E1B"/>
    <w:rsid w:val="003C5E50"/>
    <w:rsid w:val="003C5E79"/>
    <w:rsid w:val="003C5F01"/>
    <w:rsid w:val="003C5F14"/>
    <w:rsid w:val="003C5F2C"/>
    <w:rsid w:val="003C5F43"/>
    <w:rsid w:val="003C5F49"/>
    <w:rsid w:val="003C5F7E"/>
    <w:rsid w:val="003C5FD5"/>
    <w:rsid w:val="003C5FDF"/>
    <w:rsid w:val="003C5FE0"/>
    <w:rsid w:val="003C5FFF"/>
    <w:rsid w:val="003C6008"/>
    <w:rsid w:val="003C600A"/>
    <w:rsid w:val="003C600F"/>
    <w:rsid w:val="003C6014"/>
    <w:rsid w:val="003C6067"/>
    <w:rsid w:val="003C6069"/>
    <w:rsid w:val="003C6085"/>
    <w:rsid w:val="003C60A5"/>
    <w:rsid w:val="003C60BA"/>
    <w:rsid w:val="003C60C1"/>
    <w:rsid w:val="003C60FF"/>
    <w:rsid w:val="003C615B"/>
    <w:rsid w:val="003C6169"/>
    <w:rsid w:val="003C618D"/>
    <w:rsid w:val="003C61C2"/>
    <w:rsid w:val="003C61F5"/>
    <w:rsid w:val="003C6236"/>
    <w:rsid w:val="003C6239"/>
    <w:rsid w:val="003C6242"/>
    <w:rsid w:val="003C6293"/>
    <w:rsid w:val="003C629A"/>
    <w:rsid w:val="003C62C8"/>
    <w:rsid w:val="003C62D1"/>
    <w:rsid w:val="003C62E5"/>
    <w:rsid w:val="003C6326"/>
    <w:rsid w:val="003C6356"/>
    <w:rsid w:val="003C638D"/>
    <w:rsid w:val="003C63B2"/>
    <w:rsid w:val="003C63B3"/>
    <w:rsid w:val="003C642B"/>
    <w:rsid w:val="003C6479"/>
    <w:rsid w:val="003C64A9"/>
    <w:rsid w:val="003C64E0"/>
    <w:rsid w:val="003C6504"/>
    <w:rsid w:val="003C6563"/>
    <w:rsid w:val="003C6565"/>
    <w:rsid w:val="003C656F"/>
    <w:rsid w:val="003C65E1"/>
    <w:rsid w:val="003C664F"/>
    <w:rsid w:val="003C665A"/>
    <w:rsid w:val="003C665C"/>
    <w:rsid w:val="003C66E8"/>
    <w:rsid w:val="003C66FF"/>
    <w:rsid w:val="003C67C6"/>
    <w:rsid w:val="003C67DC"/>
    <w:rsid w:val="003C6816"/>
    <w:rsid w:val="003C687A"/>
    <w:rsid w:val="003C6889"/>
    <w:rsid w:val="003C68A4"/>
    <w:rsid w:val="003C68C3"/>
    <w:rsid w:val="003C68C4"/>
    <w:rsid w:val="003C68FC"/>
    <w:rsid w:val="003C6909"/>
    <w:rsid w:val="003C695C"/>
    <w:rsid w:val="003C69A1"/>
    <w:rsid w:val="003C69C1"/>
    <w:rsid w:val="003C69D1"/>
    <w:rsid w:val="003C6A0B"/>
    <w:rsid w:val="003C6A1D"/>
    <w:rsid w:val="003C6A3B"/>
    <w:rsid w:val="003C6ACD"/>
    <w:rsid w:val="003C6B14"/>
    <w:rsid w:val="003C6B24"/>
    <w:rsid w:val="003C6B31"/>
    <w:rsid w:val="003C6B7C"/>
    <w:rsid w:val="003C6BA9"/>
    <w:rsid w:val="003C6BDC"/>
    <w:rsid w:val="003C6C1D"/>
    <w:rsid w:val="003C6C23"/>
    <w:rsid w:val="003C6C39"/>
    <w:rsid w:val="003C6C5B"/>
    <w:rsid w:val="003C6C77"/>
    <w:rsid w:val="003C6CBC"/>
    <w:rsid w:val="003C6CC5"/>
    <w:rsid w:val="003C6D18"/>
    <w:rsid w:val="003C6D1C"/>
    <w:rsid w:val="003C6D24"/>
    <w:rsid w:val="003C6D6B"/>
    <w:rsid w:val="003C6D6C"/>
    <w:rsid w:val="003C6D74"/>
    <w:rsid w:val="003C6DB2"/>
    <w:rsid w:val="003C6DC3"/>
    <w:rsid w:val="003C6E5C"/>
    <w:rsid w:val="003C6E5F"/>
    <w:rsid w:val="003C6E9E"/>
    <w:rsid w:val="003C6F2F"/>
    <w:rsid w:val="003C6F8A"/>
    <w:rsid w:val="003C6FB4"/>
    <w:rsid w:val="003C6FB5"/>
    <w:rsid w:val="003C6FE6"/>
    <w:rsid w:val="003C6FF8"/>
    <w:rsid w:val="003C7024"/>
    <w:rsid w:val="003C7040"/>
    <w:rsid w:val="003C705C"/>
    <w:rsid w:val="003C7076"/>
    <w:rsid w:val="003C7077"/>
    <w:rsid w:val="003C710C"/>
    <w:rsid w:val="003C710E"/>
    <w:rsid w:val="003C717C"/>
    <w:rsid w:val="003C71E8"/>
    <w:rsid w:val="003C71EF"/>
    <w:rsid w:val="003C7260"/>
    <w:rsid w:val="003C7266"/>
    <w:rsid w:val="003C7270"/>
    <w:rsid w:val="003C7274"/>
    <w:rsid w:val="003C729E"/>
    <w:rsid w:val="003C7341"/>
    <w:rsid w:val="003C7377"/>
    <w:rsid w:val="003C749F"/>
    <w:rsid w:val="003C74A2"/>
    <w:rsid w:val="003C74D6"/>
    <w:rsid w:val="003C7500"/>
    <w:rsid w:val="003C750E"/>
    <w:rsid w:val="003C7555"/>
    <w:rsid w:val="003C7585"/>
    <w:rsid w:val="003C758A"/>
    <w:rsid w:val="003C7595"/>
    <w:rsid w:val="003C75E4"/>
    <w:rsid w:val="003C761B"/>
    <w:rsid w:val="003C7641"/>
    <w:rsid w:val="003C7651"/>
    <w:rsid w:val="003C76A4"/>
    <w:rsid w:val="003C76CB"/>
    <w:rsid w:val="003C7700"/>
    <w:rsid w:val="003C773A"/>
    <w:rsid w:val="003C7778"/>
    <w:rsid w:val="003C7783"/>
    <w:rsid w:val="003C7792"/>
    <w:rsid w:val="003C77B3"/>
    <w:rsid w:val="003C7826"/>
    <w:rsid w:val="003C782D"/>
    <w:rsid w:val="003C7874"/>
    <w:rsid w:val="003C7888"/>
    <w:rsid w:val="003C788E"/>
    <w:rsid w:val="003C78BA"/>
    <w:rsid w:val="003C7923"/>
    <w:rsid w:val="003C7925"/>
    <w:rsid w:val="003C7946"/>
    <w:rsid w:val="003C7947"/>
    <w:rsid w:val="003C7975"/>
    <w:rsid w:val="003C797A"/>
    <w:rsid w:val="003C79CF"/>
    <w:rsid w:val="003C79D7"/>
    <w:rsid w:val="003C79DF"/>
    <w:rsid w:val="003C79EE"/>
    <w:rsid w:val="003C7A60"/>
    <w:rsid w:val="003C7AAB"/>
    <w:rsid w:val="003C7AD4"/>
    <w:rsid w:val="003C7AED"/>
    <w:rsid w:val="003C7B02"/>
    <w:rsid w:val="003C7B53"/>
    <w:rsid w:val="003C7B77"/>
    <w:rsid w:val="003C7B8F"/>
    <w:rsid w:val="003C7BAB"/>
    <w:rsid w:val="003C7BE9"/>
    <w:rsid w:val="003C7BF7"/>
    <w:rsid w:val="003C7BFB"/>
    <w:rsid w:val="003C7C49"/>
    <w:rsid w:val="003C7CCF"/>
    <w:rsid w:val="003C7CDE"/>
    <w:rsid w:val="003C7D51"/>
    <w:rsid w:val="003C7D5B"/>
    <w:rsid w:val="003C7D7A"/>
    <w:rsid w:val="003C7D7B"/>
    <w:rsid w:val="003C7DB7"/>
    <w:rsid w:val="003C7DD4"/>
    <w:rsid w:val="003C7DD9"/>
    <w:rsid w:val="003C7DFD"/>
    <w:rsid w:val="003C7E2C"/>
    <w:rsid w:val="003C7E4C"/>
    <w:rsid w:val="003C7EF0"/>
    <w:rsid w:val="003C7EF7"/>
    <w:rsid w:val="003C7F1B"/>
    <w:rsid w:val="003C7F57"/>
    <w:rsid w:val="003C7F63"/>
    <w:rsid w:val="003C7F93"/>
    <w:rsid w:val="003C7FA6"/>
    <w:rsid w:val="003C7FAD"/>
    <w:rsid w:val="003C7FB4"/>
    <w:rsid w:val="003C7FB5"/>
    <w:rsid w:val="003C7FF9"/>
    <w:rsid w:val="003C9723"/>
    <w:rsid w:val="003D0006"/>
    <w:rsid w:val="003D0049"/>
    <w:rsid w:val="003D0062"/>
    <w:rsid w:val="003D0086"/>
    <w:rsid w:val="003D00AE"/>
    <w:rsid w:val="003D00B0"/>
    <w:rsid w:val="003D00CB"/>
    <w:rsid w:val="003D00E7"/>
    <w:rsid w:val="003D00F7"/>
    <w:rsid w:val="003D012C"/>
    <w:rsid w:val="003D014F"/>
    <w:rsid w:val="003D016E"/>
    <w:rsid w:val="003D0180"/>
    <w:rsid w:val="003D01A2"/>
    <w:rsid w:val="003D01A3"/>
    <w:rsid w:val="003D01A7"/>
    <w:rsid w:val="003D01BE"/>
    <w:rsid w:val="003D01EA"/>
    <w:rsid w:val="003D0203"/>
    <w:rsid w:val="003D0283"/>
    <w:rsid w:val="003D028D"/>
    <w:rsid w:val="003D02B9"/>
    <w:rsid w:val="003D0309"/>
    <w:rsid w:val="003D0314"/>
    <w:rsid w:val="003D032C"/>
    <w:rsid w:val="003D0342"/>
    <w:rsid w:val="003D036C"/>
    <w:rsid w:val="003D0395"/>
    <w:rsid w:val="003D03F1"/>
    <w:rsid w:val="003D03FE"/>
    <w:rsid w:val="003D0413"/>
    <w:rsid w:val="003D0430"/>
    <w:rsid w:val="003D04FC"/>
    <w:rsid w:val="003D0509"/>
    <w:rsid w:val="003D054D"/>
    <w:rsid w:val="003D0560"/>
    <w:rsid w:val="003D05DA"/>
    <w:rsid w:val="003D05EB"/>
    <w:rsid w:val="003D0632"/>
    <w:rsid w:val="003D063D"/>
    <w:rsid w:val="003D064E"/>
    <w:rsid w:val="003D0651"/>
    <w:rsid w:val="003D065E"/>
    <w:rsid w:val="003D0663"/>
    <w:rsid w:val="003D06F2"/>
    <w:rsid w:val="003D070A"/>
    <w:rsid w:val="003D0725"/>
    <w:rsid w:val="003D0741"/>
    <w:rsid w:val="003D075F"/>
    <w:rsid w:val="003D0760"/>
    <w:rsid w:val="003D0787"/>
    <w:rsid w:val="003D079B"/>
    <w:rsid w:val="003D07C3"/>
    <w:rsid w:val="003D07E2"/>
    <w:rsid w:val="003D0857"/>
    <w:rsid w:val="003D0871"/>
    <w:rsid w:val="003D096A"/>
    <w:rsid w:val="003D096C"/>
    <w:rsid w:val="003D09E3"/>
    <w:rsid w:val="003D0ABC"/>
    <w:rsid w:val="003D0B08"/>
    <w:rsid w:val="003D0B3D"/>
    <w:rsid w:val="003D0B95"/>
    <w:rsid w:val="003D0BD2"/>
    <w:rsid w:val="003D0BDA"/>
    <w:rsid w:val="003D0C25"/>
    <w:rsid w:val="003D0C3A"/>
    <w:rsid w:val="003D0C71"/>
    <w:rsid w:val="003D0CD4"/>
    <w:rsid w:val="003D0CE0"/>
    <w:rsid w:val="003D0CFB"/>
    <w:rsid w:val="003D0CFD"/>
    <w:rsid w:val="003D0D11"/>
    <w:rsid w:val="003D0D20"/>
    <w:rsid w:val="003D0DF3"/>
    <w:rsid w:val="003D0E0A"/>
    <w:rsid w:val="003D0E1F"/>
    <w:rsid w:val="003D0E2D"/>
    <w:rsid w:val="003D0E4C"/>
    <w:rsid w:val="003D0EF6"/>
    <w:rsid w:val="003D0F13"/>
    <w:rsid w:val="003D0F17"/>
    <w:rsid w:val="003D0F27"/>
    <w:rsid w:val="003D0F30"/>
    <w:rsid w:val="003D0F70"/>
    <w:rsid w:val="003D0F88"/>
    <w:rsid w:val="003D0FCF"/>
    <w:rsid w:val="003D0FDB"/>
    <w:rsid w:val="003D100D"/>
    <w:rsid w:val="003D1023"/>
    <w:rsid w:val="003D1059"/>
    <w:rsid w:val="003D1077"/>
    <w:rsid w:val="003D10A2"/>
    <w:rsid w:val="003D10B5"/>
    <w:rsid w:val="003D1125"/>
    <w:rsid w:val="003D116C"/>
    <w:rsid w:val="003D11A2"/>
    <w:rsid w:val="003D11EE"/>
    <w:rsid w:val="003D1206"/>
    <w:rsid w:val="003D122A"/>
    <w:rsid w:val="003D1268"/>
    <w:rsid w:val="003D126E"/>
    <w:rsid w:val="003D1273"/>
    <w:rsid w:val="003D1289"/>
    <w:rsid w:val="003D129A"/>
    <w:rsid w:val="003D12D1"/>
    <w:rsid w:val="003D131D"/>
    <w:rsid w:val="003D1350"/>
    <w:rsid w:val="003D137A"/>
    <w:rsid w:val="003D13AA"/>
    <w:rsid w:val="003D13B1"/>
    <w:rsid w:val="003D13CB"/>
    <w:rsid w:val="003D13F6"/>
    <w:rsid w:val="003D1404"/>
    <w:rsid w:val="003D1411"/>
    <w:rsid w:val="003D1484"/>
    <w:rsid w:val="003D14D5"/>
    <w:rsid w:val="003D1510"/>
    <w:rsid w:val="003D151A"/>
    <w:rsid w:val="003D1546"/>
    <w:rsid w:val="003D1575"/>
    <w:rsid w:val="003D15A4"/>
    <w:rsid w:val="003D15F5"/>
    <w:rsid w:val="003D1655"/>
    <w:rsid w:val="003D1665"/>
    <w:rsid w:val="003D1666"/>
    <w:rsid w:val="003D166C"/>
    <w:rsid w:val="003D16BA"/>
    <w:rsid w:val="003D16CE"/>
    <w:rsid w:val="003D16D6"/>
    <w:rsid w:val="003D173D"/>
    <w:rsid w:val="003D1748"/>
    <w:rsid w:val="003D1776"/>
    <w:rsid w:val="003D1785"/>
    <w:rsid w:val="003D17A5"/>
    <w:rsid w:val="003D17A6"/>
    <w:rsid w:val="003D1809"/>
    <w:rsid w:val="003D181B"/>
    <w:rsid w:val="003D1826"/>
    <w:rsid w:val="003D182C"/>
    <w:rsid w:val="003D185C"/>
    <w:rsid w:val="003D1877"/>
    <w:rsid w:val="003D1887"/>
    <w:rsid w:val="003D188A"/>
    <w:rsid w:val="003D192E"/>
    <w:rsid w:val="003D194A"/>
    <w:rsid w:val="003D195B"/>
    <w:rsid w:val="003D198A"/>
    <w:rsid w:val="003D19AD"/>
    <w:rsid w:val="003D19FF"/>
    <w:rsid w:val="003D1A09"/>
    <w:rsid w:val="003D1A7B"/>
    <w:rsid w:val="003D1B15"/>
    <w:rsid w:val="003D1B19"/>
    <w:rsid w:val="003D1B1C"/>
    <w:rsid w:val="003D1B29"/>
    <w:rsid w:val="003D1B41"/>
    <w:rsid w:val="003D1B4E"/>
    <w:rsid w:val="003D1BA2"/>
    <w:rsid w:val="003D1BB1"/>
    <w:rsid w:val="003D1BFA"/>
    <w:rsid w:val="003D1C03"/>
    <w:rsid w:val="003D1C5D"/>
    <w:rsid w:val="003D1CAE"/>
    <w:rsid w:val="003D1CC9"/>
    <w:rsid w:val="003D1D17"/>
    <w:rsid w:val="003D1D45"/>
    <w:rsid w:val="003D1D4C"/>
    <w:rsid w:val="003D1D6D"/>
    <w:rsid w:val="003D1D8F"/>
    <w:rsid w:val="003D1DDE"/>
    <w:rsid w:val="003D1E5A"/>
    <w:rsid w:val="003D1E83"/>
    <w:rsid w:val="003D1E95"/>
    <w:rsid w:val="003D1EA2"/>
    <w:rsid w:val="003D1EDF"/>
    <w:rsid w:val="003D1F59"/>
    <w:rsid w:val="003D1F96"/>
    <w:rsid w:val="003D1FDF"/>
    <w:rsid w:val="003D2041"/>
    <w:rsid w:val="003D2079"/>
    <w:rsid w:val="003D2138"/>
    <w:rsid w:val="003D2182"/>
    <w:rsid w:val="003D21BE"/>
    <w:rsid w:val="003D21EE"/>
    <w:rsid w:val="003D2211"/>
    <w:rsid w:val="003D2231"/>
    <w:rsid w:val="003D2251"/>
    <w:rsid w:val="003D225D"/>
    <w:rsid w:val="003D227E"/>
    <w:rsid w:val="003D22B6"/>
    <w:rsid w:val="003D22E6"/>
    <w:rsid w:val="003D2313"/>
    <w:rsid w:val="003D2368"/>
    <w:rsid w:val="003D2373"/>
    <w:rsid w:val="003D2392"/>
    <w:rsid w:val="003D23B8"/>
    <w:rsid w:val="003D23F4"/>
    <w:rsid w:val="003D2427"/>
    <w:rsid w:val="003D2445"/>
    <w:rsid w:val="003D2456"/>
    <w:rsid w:val="003D2492"/>
    <w:rsid w:val="003D249A"/>
    <w:rsid w:val="003D24BC"/>
    <w:rsid w:val="003D24D5"/>
    <w:rsid w:val="003D250C"/>
    <w:rsid w:val="003D253C"/>
    <w:rsid w:val="003D25A3"/>
    <w:rsid w:val="003D25CF"/>
    <w:rsid w:val="003D2606"/>
    <w:rsid w:val="003D2620"/>
    <w:rsid w:val="003D263D"/>
    <w:rsid w:val="003D263F"/>
    <w:rsid w:val="003D2646"/>
    <w:rsid w:val="003D266A"/>
    <w:rsid w:val="003D266E"/>
    <w:rsid w:val="003D26AF"/>
    <w:rsid w:val="003D2711"/>
    <w:rsid w:val="003D275E"/>
    <w:rsid w:val="003D276B"/>
    <w:rsid w:val="003D278F"/>
    <w:rsid w:val="003D2797"/>
    <w:rsid w:val="003D27E4"/>
    <w:rsid w:val="003D2800"/>
    <w:rsid w:val="003D2801"/>
    <w:rsid w:val="003D2805"/>
    <w:rsid w:val="003D2832"/>
    <w:rsid w:val="003D2839"/>
    <w:rsid w:val="003D2849"/>
    <w:rsid w:val="003D285F"/>
    <w:rsid w:val="003D2860"/>
    <w:rsid w:val="003D288F"/>
    <w:rsid w:val="003D28CB"/>
    <w:rsid w:val="003D2902"/>
    <w:rsid w:val="003D2916"/>
    <w:rsid w:val="003D2933"/>
    <w:rsid w:val="003D296E"/>
    <w:rsid w:val="003D29F8"/>
    <w:rsid w:val="003D2A33"/>
    <w:rsid w:val="003D2A54"/>
    <w:rsid w:val="003D2A71"/>
    <w:rsid w:val="003D2A8B"/>
    <w:rsid w:val="003D2A94"/>
    <w:rsid w:val="003D2A95"/>
    <w:rsid w:val="003D2ADB"/>
    <w:rsid w:val="003D2B26"/>
    <w:rsid w:val="003D2B38"/>
    <w:rsid w:val="003D2B40"/>
    <w:rsid w:val="003D2B7A"/>
    <w:rsid w:val="003D2BCB"/>
    <w:rsid w:val="003D2C1C"/>
    <w:rsid w:val="003D2C2D"/>
    <w:rsid w:val="003D2C97"/>
    <w:rsid w:val="003D2CB0"/>
    <w:rsid w:val="003D2CC6"/>
    <w:rsid w:val="003D2CCF"/>
    <w:rsid w:val="003D2D03"/>
    <w:rsid w:val="003D2D07"/>
    <w:rsid w:val="003D2D6C"/>
    <w:rsid w:val="003D2D70"/>
    <w:rsid w:val="003D2D98"/>
    <w:rsid w:val="003D2DA8"/>
    <w:rsid w:val="003D2DB2"/>
    <w:rsid w:val="003D2DBA"/>
    <w:rsid w:val="003D2DD3"/>
    <w:rsid w:val="003D2DE1"/>
    <w:rsid w:val="003D2E16"/>
    <w:rsid w:val="003D2E48"/>
    <w:rsid w:val="003D2E87"/>
    <w:rsid w:val="003D2F05"/>
    <w:rsid w:val="003D2F30"/>
    <w:rsid w:val="003D2F6D"/>
    <w:rsid w:val="003D2F7F"/>
    <w:rsid w:val="003D2F9A"/>
    <w:rsid w:val="003D2F9D"/>
    <w:rsid w:val="003D2FA3"/>
    <w:rsid w:val="003D2FDC"/>
    <w:rsid w:val="003D3062"/>
    <w:rsid w:val="003D3091"/>
    <w:rsid w:val="003D3096"/>
    <w:rsid w:val="003D311A"/>
    <w:rsid w:val="003D3153"/>
    <w:rsid w:val="003D31C4"/>
    <w:rsid w:val="003D31DE"/>
    <w:rsid w:val="003D31DF"/>
    <w:rsid w:val="003D31FE"/>
    <w:rsid w:val="003D323D"/>
    <w:rsid w:val="003D3243"/>
    <w:rsid w:val="003D3268"/>
    <w:rsid w:val="003D3298"/>
    <w:rsid w:val="003D32D1"/>
    <w:rsid w:val="003D330D"/>
    <w:rsid w:val="003D33E2"/>
    <w:rsid w:val="003D33FC"/>
    <w:rsid w:val="003D3434"/>
    <w:rsid w:val="003D3443"/>
    <w:rsid w:val="003D3447"/>
    <w:rsid w:val="003D3451"/>
    <w:rsid w:val="003D3527"/>
    <w:rsid w:val="003D3574"/>
    <w:rsid w:val="003D35BB"/>
    <w:rsid w:val="003D35FB"/>
    <w:rsid w:val="003D35FC"/>
    <w:rsid w:val="003D35FD"/>
    <w:rsid w:val="003D360C"/>
    <w:rsid w:val="003D3642"/>
    <w:rsid w:val="003D3643"/>
    <w:rsid w:val="003D3648"/>
    <w:rsid w:val="003D3652"/>
    <w:rsid w:val="003D36B7"/>
    <w:rsid w:val="003D36BB"/>
    <w:rsid w:val="003D36E6"/>
    <w:rsid w:val="003D36EA"/>
    <w:rsid w:val="003D3739"/>
    <w:rsid w:val="003D3745"/>
    <w:rsid w:val="003D3752"/>
    <w:rsid w:val="003D375A"/>
    <w:rsid w:val="003D3799"/>
    <w:rsid w:val="003D37A6"/>
    <w:rsid w:val="003D37C2"/>
    <w:rsid w:val="003D37D2"/>
    <w:rsid w:val="003D37FF"/>
    <w:rsid w:val="003D3803"/>
    <w:rsid w:val="003D3818"/>
    <w:rsid w:val="003D3822"/>
    <w:rsid w:val="003D3855"/>
    <w:rsid w:val="003D389D"/>
    <w:rsid w:val="003D38A2"/>
    <w:rsid w:val="003D38E6"/>
    <w:rsid w:val="003D390C"/>
    <w:rsid w:val="003D393B"/>
    <w:rsid w:val="003D3978"/>
    <w:rsid w:val="003D39C2"/>
    <w:rsid w:val="003D39FE"/>
    <w:rsid w:val="003D3A53"/>
    <w:rsid w:val="003D3A56"/>
    <w:rsid w:val="003D3A85"/>
    <w:rsid w:val="003D3A8F"/>
    <w:rsid w:val="003D3A96"/>
    <w:rsid w:val="003D3ADB"/>
    <w:rsid w:val="003D3AEE"/>
    <w:rsid w:val="003D3B04"/>
    <w:rsid w:val="003D3B10"/>
    <w:rsid w:val="003D3B50"/>
    <w:rsid w:val="003D3B88"/>
    <w:rsid w:val="003D3BFD"/>
    <w:rsid w:val="003D3C26"/>
    <w:rsid w:val="003D3C3A"/>
    <w:rsid w:val="003D3C60"/>
    <w:rsid w:val="003D3C69"/>
    <w:rsid w:val="003D3C97"/>
    <w:rsid w:val="003D3CE6"/>
    <w:rsid w:val="003D3CE9"/>
    <w:rsid w:val="003D3D6A"/>
    <w:rsid w:val="003D3D6F"/>
    <w:rsid w:val="003D3D8C"/>
    <w:rsid w:val="003D3DC4"/>
    <w:rsid w:val="003D3DF8"/>
    <w:rsid w:val="003D3E1E"/>
    <w:rsid w:val="003D3E40"/>
    <w:rsid w:val="003D3E5D"/>
    <w:rsid w:val="003D3E73"/>
    <w:rsid w:val="003D3E7A"/>
    <w:rsid w:val="003D3E7D"/>
    <w:rsid w:val="003D3EC0"/>
    <w:rsid w:val="003D3ED4"/>
    <w:rsid w:val="003D3EDE"/>
    <w:rsid w:val="003D3EEE"/>
    <w:rsid w:val="003D3F2E"/>
    <w:rsid w:val="003D3F83"/>
    <w:rsid w:val="003D4056"/>
    <w:rsid w:val="003D4057"/>
    <w:rsid w:val="003D4082"/>
    <w:rsid w:val="003D408C"/>
    <w:rsid w:val="003D408F"/>
    <w:rsid w:val="003D40E2"/>
    <w:rsid w:val="003D40F8"/>
    <w:rsid w:val="003D4107"/>
    <w:rsid w:val="003D412D"/>
    <w:rsid w:val="003D414D"/>
    <w:rsid w:val="003D4150"/>
    <w:rsid w:val="003D4163"/>
    <w:rsid w:val="003D417D"/>
    <w:rsid w:val="003D41A4"/>
    <w:rsid w:val="003D41DA"/>
    <w:rsid w:val="003D425C"/>
    <w:rsid w:val="003D4266"/>
    <w:rsid w:val="003D4277"/>
    <w:rsid w:val="003D42D7"/>
    <w:rsid w:val="003D433E"/>
    <w:rsid w:val="003D438A"/>
    <w:rsid w:val="003D4430"/>
    <w:rsid w:val="003D444C"/>
    <w:rsid w:val="003D4460"/>
    <w:rsid w:val="003D4469"/>
    <w:rsid w:val="003D452B"/>
    <w:rsid w:val="003D4535"/>
    <w:rsid w:val="003D4547"/>
    <w:rsid w:val="003D4554"/>
    <w:rsid w:val="003D4567"/>
    <w:rsid w:val="003D456B"/>
    <w:rsid w:val="003D45B0"/>
    <w:rsid w:val="003D45CC"/>
    <w:rsid w:val="003D45FE"/>
    <w:rsid w:val="003D4622"/>
    <w:rsid w:val="003D4673"/>
    <w:rsid w:val="003D46DF"/>
    <w:rsid w:val="003D4712"/>
    <w:rsid w:val="003D474F"/>
    <w:rsid w:val="003D4787"/>
    <w:rsid w:val="003D47DF"/>
    <w:rsid w:val="003D47F0"/>
    <w:rsid w:val="003D47F4"/>
    <w:rsid w:val="003D482B"/>
    <w:rsid w:val="003D4850"/>
    <w:rsid w:val="003D4877"/>
    <w:rsid w:val="003D48A2"/>
    <w:rsid w:val="003D48B1"/>
    <w:rsid w:val="003D48B2"/>
    <w:rsid w:val="003D4924"/>
    <w:rsid w:val="003D495E"/>
    <w:rsid w:val="003D49C1"/>
    <w:rsid w:val="003D49D8"/>
    <w:rsid w:val="003D49E7"/>
    <w:rsid w:val="003D4A37"/>
    <w:rsid w:val="003D4A89"/>
    <w:rsid w:val="003D4AD6"/>
    <w:rsid w:val="003D4AED"/>
    <w:rsid w:val="003D4AFE"/>
    <w:rsid w:val="003D4B12"/>
    <w:rsid w:val="003D4B21"/>
    <w:rsid w:val="003D4B8F"/>
    <w:rsid w:val="003D4BB3"/>
    <w:rsid w:val="003D4BF1"/>
    <w:rsid w:val="003D4BFF"/>
    <w:rsid w:val="003D4C2A"/>
    <w:rsid w:val="003D4C32"/>
    <w:rsid w:val="003D4C41"/>
    <w:rsid w:val="003D4C96"/>
    <w:rsid w:val="003D4C9B"/>
    <w:rsid w:val="003D4CCB"/>
    <w:rsid w:val="003D4CE6"/>
    <w:rsid w:val="003D4D38"/>
    <w:rsid w:val="003D4D44"/>
    <w:rsid w:val="003D4D77"/>
    <w:rsid w:val="003D4D7A"/>
    <w:rsid w:val="003D4D7B"/>
    <w:rsid w:val="003D4E13"/>
    <w:rsid w:val="003D4E55"/>
    <w:rsid w:val="003D4E91"/>
    <w:rsid w:val="003D4EB0"/>
    <w:rsid w:val="003D4EB1"/>
    <w:rsid w:val="003D4EB7"/>
    <w:rsid w:val="003D4EE5"/>
    <w:rsid w:val="003D4F88"/>
    <w:rsid w:val="003D4FAB"/>
    <w:rsid w:val="003D4FDD"/>
    <w:rsid w:val="003D5048"/>
    <w:rsid w:val="003D5076"/>
    <w:rsid w:val="003D5079"/>
    <w:rsid w:val="003D5083"/>
    <w:rsid w:val="003D5099"/>
    <w:rsid w:val="003D509A"/>
    <w:rsid w:val="003D50AF"/>
    <w:rsid w:val="003D50F6"/>
    <w:rsid w:val="003D5159"/>
    <w:rsid w:val="003D515E"/>
    <w:rsid w:val="003D5160"/>
    <w:rsid w:val="003D51C1"/>
    <w:rsid w:val="003D51C4"/>
    <w:rsid w:val="003D51DE"/>
    <w:rsid w:val="003D51E5"/>
    <w:rsid w:val="003D5200"/>
    <w:rsid w:val="003D5259"/>
    <w:rsid w:val="003D5272"/>
    <w:rsid w:val="003D5289"/>
    <w:rsid w:val="003D52E3"/>
    <w:rsid w:val="003D536D"/>
    <w:rsid w:val="003D53B7"/>
    <w:rsid w:val="003D53B8"/>
    <w:rsid w:val="003D5400"/>
    <w:rsid w:val="003D5422"/>
    <w:rsid w:val="003D5444"/>
    <w:rsid w:val="003D551D"/>
    <w:rsid w:val="003D5577"/>
    <w:rsid w:val="003D5592"/>
    <w:rsid w:val="003D55DB"/>
    <w:rsid w:val="003D5630"/>
    <w:rsid w:val="003D569F"/>
    <w:rsid w:val="003D56A6"/>
    <w:rsid w:val="003D56E5"/>
    <w:rsid w:val="003D5730"/>
    <w:rsid w:val="003D5749"/>
    <w:rsid w:val="003D5765"/>
    <w:rsid w:val="003D57A7"/>
    <w:rsid w:val="003D57B6"/>
    <w:rsid w:val="003D5804"/>
    <w:rsid w:val="003D5894"/>
    <w:rsid w:val="003D58FC"/>
    <w:rsid w:val="003D5911"/>
    <w:rsid w:val="003D5931"/>
    <w:rsid w:val="003D5975"/>
    <w:rsid w:val="003D5A2D"/>
    <w:rsid w:val="003D5A30"/>
    <w:rsid w:val="003D5A53"/>
    <w:rsid w:val="003D5A60"/>
    <w:rsid w:val="003D5A74"/>
    <w:rsid w:val="003D5A7E"/>
    <w:rsid w:val="003D5A91"/>
    <w:rsid w:val="003D5AB8"/>
    <w:rsid w:val="003D5AD3"/>
    <w:rsid w:val="003D5AD9"/>
    <w:rsid w:val="003D5B15"/>
    <w:rsid w:val="003D5B1E"/>
    <w:rsid w:val="003D5B22"/>
    <w:rsid w:val="003D5B41"/>
    <w:rsid w:val="003D5B4B"/>
    <w:rsid w:val="003D5B50"/>
    <w:rsid w:val="003D5BC2"/>
    <w:rsid w:val="003D5BCB"/>
    <w:rsid w:val="003D5BF1"/>
    <w:rsid w:val="003D5C01"/>
    <w:rsid w:val="003D5CBB"/>
    <w:rsid w:val="003D5CD3"/>
    <w:rsid w:val="003D5CD9"/>
    <w:rsid w:val="003D5CE9"/>
    <w:rsid w:val="003D5D0B"/>
    <w:rsid w:val="003D5D13"/>
    <w:rsid w:val="003D5D49"/>
    <w:rsid w:val="003D5D8F"/>
    <w:rsid w:val="003D5D96"/>
    <w:rsid w:val="003D5D99"/>
    <w:rsid w:val="003D5E34"/>
    <w:rsid w:val="003D5E91"/>
    <w:rsid w:val="003D5E93"/>
    <w:rsid w:val="003D5F17"/>
    <w:rsid w:val="003D5F3F"/>
    <w:rsid w:val="003D5F5D"/>
    <w:rsid w:val="003D5F99"/>
    <w:rsid w:val="003D5FAA"/>
    <w:rsid w:val="003D5FD3"/>
    <w:rsid w:val="003D5FE6"/>
    <w:rsid w:val="003D5FF8"/>
    <w:rsid w:val="003D6000"/>
    <w:rsid w:val="003D601E"/>
    <w:rsid w:val="003D604F"/>
    <w:rsid w:val="003D6057"/>
    <w:rsid w:val="003D6059"/>
    <w:rsid w:val="003D6076"/>
    <w:rsid w:val="003D60BA"/>
    <w:rsid w:val="003D60C1"/>
    <w:rsid w:val="003D61AC"/>
    <w:rsid w:val="003D61B1"/>
    <w:rsid w:val="003D61DA"/>
    <w:rsid w:val="003D627D"/>
    <w:rsid w:val="003D628E"/>
    <w:rsid w:val="003D62E7"/>
    <w:rsid w:val="003D62ED"/>
    <w:rsid w:val="003D6301"/>
    <w:rsid w:val="003D630F"/>
    <w:rsid w:val="003D633A"/>
    <w:rsid w:val="003D635E"/>
    <w:rsid w:val="003D6421"/>
    <w:rsid w:val="003D6433"/>
    <w:rsid w:val="003D6445"/>
    <w:rsid w:val="003D6483"/>
    <w:rsid w:val="003D649E"/>
    <w:rsid w:val="003D64CB"/>
    <w:rsid w:val="003D6532"/>
    <w:rsid w:val="003D6556"/>
    <w:rsid w:val="003D655E"/>
    <w:rsid w:val="003D65B3"/>
    <w:rsid w:val="003D6601"/>
    <w:rsid w:val="003D660C"/>
    <w:rsid w:val="003D662C"/>
    <w:rsid w:val="003D662D"/>
    <w:rsid w:val="003D66C4"/>
    <w:rsid w:val="003D66CF"/>
    <w:rsid w:val="003D66E0"/>
    <w:rsid w:val="003D66FC"/>
    <w:rsid w:val="003D6700"/>
    <w:rsid w:val="003D6701"/>
    <w:rsid w:val="003D670B"/>
    <w:rsid w:val="003D6751"/>
    <w:rsid w:val="003D6752"/>
    <w:rsid w:val="003D678C"/>
    <w:rsid w:val="003D67B5"/>
    <w:rsid w:val="003D6803"/>
    <w:rsid w:val="003D6810"/>
    <w:rsid w:val="003D6884"/>
    <w:rsid w:val="003D6892"/>
    <w:rsid w:val="003D6895"/>
    <w:rsid w:val="003D68B9"/>
    <w:rsid w:val="003D68C4"/>
    <w:rsid w:val="003D68C8"/>
    <w:rsid w:val="003D68CA"/>
    <w:rsid w:val="003D6910"/>
    <w:rsid w:val="003D6971"/>
    <w:rsid w:val="003D6982"/>
    <w:rsid w:val="003D69BE"/>
    <w:rsid w:val="003D6A16"/>
    <w:rsid w:val="003D6AE1"/>
    <w:rsid w:val="003D6B1F"/>
    <w:rsid w:val="003D6B4B"/>
    <w:rsid w:val="003D6B8D"/>
    <w:rsid w:val="003D6BA1"/>
    <w:rsid w:val="003D6BF7"/>
    <w:rsid w:val="003D6C0C"/>
    <w:rsid w:val="003D6C18"/>
    <w:rsid w:val="003D6C24"/>
    <w:rsid w:val="003D6C55"/>
    <w:rsid w:val="003D6CAB"/>
    <w:rsid w:val="003D6CE6"/>
    <w:rsid w:val="003D6CF6"/>
    <w:rsid w:val="003D6D3C"/>
    <w:rsid w:val="003D6D97"/>
    <w:rsid w:val="003D6DA2"/>
    <w:rsid w:val="003D6DF1"/>
    <w:rsid w:val="003D6E0C"/>
    <w:rsid w:val="003D6E3B"/>
    <w:rsid w:val="003D6E55"/>
    <w:rsid w:val="003D6E75"/>
    <w:rsid w:val="003D6E86"/>
    <w:rsid w:val="003D6EBC"/>
    <w:rsid w:val="003D6ED4"/>
    <w:rsid w:val="003D6FD6"/>
    <w:rsid w:val="003D7004"/>
    <w:rsid w:val="003D7021"/>
    <w:rsid w:val="003D7076"/>
    <w:rsid w:val="003D7087"/>
    <w:rsid w:val="003D7089"/>
    <w:rsid w:val="003D708A"/>
    <w:rsid w:val="003D70AF"/>
    <w:rsid w:val="003D70B1"/>
    <w:rsid w:val="003D70CA"/>
    <w:rsid w:val="003D70F0"/>
    <w:rsid w:val="003D70F8"/>
    <w:rsid w:val="003D7109"/>
    <w:rsid w:val="003D71AD"/>
    <w:rsid w:val="003D71C2"/>
    <w:rsid w:val="003D71C6"/>
    <w:rsid w:val="003D71DD"/>
    <w:rsid w:val="003D7205"/>
    <w:rsid w:val="003D725B"/>
    <w:rsid w:val="003D72E3"/>
    <w:rsid w:val="003D73AC"/>
    <w:rsid w:val="003D73C7"/>
    <w:rsid w:val="003D73FA"/>
    <w:rsid w:val="003D7427"/>
    <w:rsid w:val="003D747F"/>
    <w:rsid w:val="003D7484"/>
    <w:rsid w:val="003D7494"/>
    <w:rsid w:val="003D74BA"/>
    <w:rsid w:val="003D74C7"/>
    <w:rsid w:val="003D7568"/>
    <w:rsid w:val="003D756C"/>
    <w:rsid w:val="003D75B0"/>
    <w:rsid w:val="003D75EF"/>
    <w:rsid w:val="003D7645"/>
    <w:rsid w:val="003D7669"/>
    <w:rsid w:val="003D767D"/>
    <w:rsid w:val="003D769F"/>
    <w:rsid w:val="003D76CD"/>
    <w:rsid w:val="003D770A"/>
    <w:rsid w:val="003D773D"/>
    <w:rsid w:val="003D7756"/>
    <w:rsid w:val="003D7791"/>
    <w:rsid w:val="003D7795"/>
    <w:rsid w:val="003D7797"/>
    <w:rsid w:val="003D7798"/>
    <w:rsid w:val="003D7799"/>
    <w:rsid w:val="003D77A4"/>
    <w:rsid w:val="003D77AA"/>
    <w:rsid w:val="003D77B9"/>
    <w:rsid w:val="003D782F"/>
    <w:rsid w:val="003D7840"/>
    <w:rsid w:val="003D786A"/>
    <w:rsid w:val="003D789D"/>
    <w:rsid w:val="003D78E9"/>
    <w:rsid w:val="003D7917"/>
    <w:rsid w:val="003D7928"/>
    <w:rsid w:val="003D7929"/>
    <w:rsid w:val="003D79B3"/>
    <w:rsid w:val="003D79F7"/>
    <w:rsid w:val="003D7A3E"/>
    <w:rsid w:val="003D7A44"/>
    <w:rsid w:val="003D7AAA"/>
    <w:rsid w:val="003D7AC6"/>
    <w:rsid w:val="003D7B02"/>
    <w:rsid w:val="003D7B8C"/>
    <w:rsid w:val="003D7BBA"/>
    <w:rsid w:val="003D7BBB"/>
    <w:rsid w:val="003D7C0F"/>
    <w:rsid w:val="003D7C1E"/>
    <w:rsid w:val="003D7C36"/>
    <w:rsid w:val="003D7C5C"/>
    <w:rsid w:val="003D7C69"/>
    <w:rsid w:val="003D7C7E"/>
    <w:rsid w:val="003D7C93"/>
    <w:rsid w:val="003D7CD4"/>
    <w:rsid w:val="003D7D19"/>
    <w:rsid w:val="003D7D1B"/>
    <w:rsid w:val="003D7DC0"/>
    <w:rsid w:val="003D7DC1"/>
    <w:rsid w:val="003D7DC8"/>
    <w:rsid w:val="003D7DD7"/>
    <w:rsid w:val="003D7DEC"/>
    <w:rsid w:val="003D7E1B"/>
    <w:rsid w:val="003D7E38"/>
    <w:rsid w:val="003D7E44"/>
    <w:rsid w:val="003D7E5C"/>
    <w:rsid w:val="003D7EB5"/>
    <w:rsid w:val="003D7EC6"/>
    <w:rsid w:val="003D7ED6"/>
    <w:rsid w:val="003D7EFF"/>
    <w:rsid w:val="003D7F18"/>
    <w:rsid w:val="003D7F1B"/>
    <w:rsid w:val="003D7F43"/>
    <w:rsid w:val="003D7F50"/>
    <w:rsid w:val="003D7F5D"/>
    <w:rsid w:val="003D7F66"/>
    <w:rsid w:val="003D7FAF"/>
    <w:rsid w:val="003E0019"/>
    <w:rsid w:val="003E007C"/>
    <w:rsid w:val="003E00E4"/>
    <w:rsid w:val="003E00EB"/>
    <w:rsid w:val="003E00F6"/>
    <w:rsid w:val="003E010E"/>
    <w:rsid w:val="003E0137"/>
    <w:rsid w:val="003E0139"/>
    <w:rsid w:val="003E0147"/>
    <w:rsid w:val="003E0238"/>
    <w:rsid w:val="003E0266"/>
    <w:rsid w:val="003E02B3"/>
    <w:rsid w:val="003E02F3"/>
    <w:rsid w:val="003E0320"/>
    <w:rsid w:val="003E0325"/>
    <w:rsid w:val="003E0392"/>
    <w:rsid w:val="003E03B8"/>
    <w:rsid w:val="003E03B9"/>
    <w:rsid w:val="003E03CA"/>
    <w:rsid w:val="003E03ED"/>
    <w:rsid w:val="003E0413"/>
    <w:rsid w:val="003E0416"/>
    <w:rsid w:val="003E043D"/>
    <w:rsid w:val="003E0446"/>
    <w:rsid w:val="003E048B"/>
    <w:rsid w:val="003E04C2"/>
    <w:rsid w:val="003E04D2"/>
    <w:rsid w:val="003E04DE"/>
    <w:rsid w:val="003E04F9"/>
    <w:rsid w:val="003E0510"/>
    <w:rsid w:val="003E0555"/>
    <w:rsid w:val="003E055A"/>
    <w:rsid w:val="003E0582"/>
    <w:rsid w:val="003E0594"/>
    <w:rsid w:val="003E05AE"/>
    <w:rsid w:val="003E05D5"/>
    <w:rsid w:val="003E0657"/>
    <w:rsid w:val="003E066E"/>
    <w:rsid w:val="003E06B7"/>
    <w:rsid w:val="003E07A1"/>
    <w:rsid w:val="003E07A5"/>
    <w:rsid w:val="003E07B4"/>
    <w:rsid w:val="003E0848"/>
    <w:rsid w:val="003E0863"/>
    <w:rsid w:val="003E08C1"/>
    <w:rsid w:val="003E08C5"/>
    <w:rsid w:val="003E08D1"/>
    <w:rsid w:val="003E0939"/>
    <w:rsid w:val="003E0943"/>
    <w:rsid w:val="003E09B1"/>
    <w:rsid w:val="003E0A66"/>
    <w:rsid w:val="003E0A78"/>
    <w:rsid w:val="003E0A95"/>
    <w:rsid w:val="003E0AA5"/>
    <w:rsid w:val="003E0B20"/>
    <w:rsid w:val="003E0B6E"/>
    <w:rsid w:val="003E0B74"/>
    <w:rsid w:val="003E0B9D"/>
    <w:rsid w:val="003E0B9E"/>
    <w:rsid w:val="003E0BAC"/>
    <w:rsid w:val="003E0BCA"/>
    <w:rsid w:val="003E0C19"/>
    <w:rsid w:val="003E0C8A"/>
    <w:rsid w:val="003E0C91"/>
    <w:rsid w:val="003E0CA7"/>
    <w:rsid w:val="003E0CBF"/>
    <w:rsid w:val="003E0CF0"/>
    <w:rsid w:val="003E0CFA"/>
    <w:rsid w:val="003E0CFE"/>
    <w:rsid w:val="003E0D2C"/>
    <w:rsid w:val="003E0D94"/>
    <w:rsid w:val="003E0DA1"/>
    <w:rsid w:val="003E0DAD"/>
    <w:rsid w:val="003E0E06"/>
    <w:rsid w:val="003E0E4C"/>
    <w:rsid w:val="003E0EC8"/>
    <w:rsid w:val="003E0F1A"/>
    <w:rsid w:val="003E0F30"/>
    <w:rsid w:val="003E0F33"/>
    <w:rsid w:val="003E0FB3"/>
    <w:rsid w:val="003E0FE9"/>
    <w:rsid w:val="003E103F"/>
    <w:rsid w:val="003E106F"/>
    <w:rsid w:val="003E109D"/>
    <w:rsid w:val="003E109F"/>
    <w:rsid w:val="003E10D5"/>
    <w:rsid w:val="003E10EF"/>
    <w:rsid w:val="003E1118"/>
    <w:rsid w:val="003E118E"/>
    <w:rsid w:val="003E119D"/>
    <w:rsid w:val="003E1245"/>
    <w:rsid w:val="003E124B"/>
    <w:rsid w:val="003E1264"/>
    <w:rsid w:val="003E126D"/>
    <w:rsid w:val="003E1281"/>
    <w:rsid w:val="003E1288"/>
    <w:rsid w:val="003E12C1"/>
    <w:rsid w:val="003E12C9"/>
    <w:rsid w:val="003E130E"/>
    <w:rsid w:val="003E1314"/>
    <w:rsid w:val="003E1406"/>
    <w:rsid w:val="003E1420"/>
    <w:rsid w:val="003E14E6"/>
    <w:rsid w:val="003E1564"/>
    <w:rsid w:val="003E1567"/>
    <w:rsid w:val="003E1590"/>
    <w:rsid w:val="003E15CA"/>
    <w:rsid w:val="003E15FA"/>
    <w:rsid w:val="003E1602"/>
    <w:rsid w:val="003E1641"/>
    <w:rsid w:val="003E1647"/>
    <w:rsid w:val="003E1657"/>
    <w:rsid w:val="003E1671"/>
    <w:rsid w:val="003E16A2"/>
    <w:rsid w:val="003E16BF"/>
    <w:rsid w:val="003E16C0"/>
    <w:rsid w:val="003E1704"/>
    <w:rsid w:val="003E1710"/>
    <w:rsid w:val="003E1745"/>
    <w:rsid w:val="003E174F"/>
    <w:rsid w:val="003E175B"/>
    <w:rsid w:val="003E1766"/>
    <w:rsid w:val="003E17FC"/>
    <w:rsid w:val="003E1852"/>
    <w:rsid w:val="003E1874"/>
    <w:rsid w:val="003E188F"/>
    <w:rsid w:val="003E18CB"/>
    <w:rsid w:val="003E1903"/>
    <w:rsid w:val="003E1916"/>
    <w:rsid w:val="003E1A0D"/>
    <w:rsid w:val="003E1A29"/>
    <w:rsid w:val="003E1A42"/>
    <w:rsid w:val="003E1A4B"/>
    <w:rsid w:val="003E1A73"/>
    <w:rsid w:val="003E1A97"/>
    <w:rsid w:val="003E1AB7"/>
    <w:rsid w:val="003E1ABB"/>
    <w:rsid w:val="003E1B0D"/>
    <w:rsid w:val="003E1B18"/>
    <w:rsid w:val="003E1B5E"/>
    <w:rsid w:val="003E1B9A"/>
    <w:rsid w:val="003E1BB3"/>
    <w:rsid w:val="003E1BC6"/>
    <w:rsid w:val="003E1BD0"/>
    <w:rsid w:val="003E1BEB"/>
    <w:rsid w:val="003E1C57"/>
    <w:rsid w:val="003E1C95"/>
    <w:rsid w:val="003E1CC6"/>
    <w:rsid w:val="003E1CD2"/>
    <w:rsid w:val="003E1CDD"/>
    <w:rsid w:val="003E1CEB"/>
    <w:rsid w:val="003E1CF4"/>
    <w:rsid w:val="003E1D31"/>
    <w:rsid w:val="003E1D4B"/>
    <w:rsid w:val="003E1D8E"/>
    <w:rsid w:val="003E1D9D"/>
    <w:rsid w:val="003E1DA2"/>
    <w:rsid w:val="003E1DB1"/>
    <w:rsid w:val="003E1DEA"/>
    <w:rsid w:val="003E1DF5"/>
    <w:rsid w:val="003E1E12"/>
    <w:rsid w:val="003E1E32"/>
    <w:rsid w:val="003E1E4D"/>
    <w:rsid w:val="003E1E57"/>
    <w:rsid w:val="003E1E5A"/>
    <w:rsid w:val="003E1EAC"/>
    <w:rsid w:val="003E1EBA"/>
    <w:rsid w:val="003E1EED"/>
    <w:rsid w:val="003E1F24"/>
    <w:rsid w:val="003E1F2E"/>
    <w:rsid w:val="003E1F7E"/>
    <w:rsid w:val="003E20FC"/>
    <w:rsid w:val="003E2105"/>
    <w:rsid w:val="003E2182"/>
    <w:rsid w:val="003E21A0"/>
    <w:rsid w:val="003E21A4"/>
    <w:rsid w:val="003E21B6"/>
    <w:rsid w:val="003E2214"/>
    <w:rsid w:val="003E2224"/>
    <w:rsid w:val="003E2261"/>
    <w:rsid w:val="003E2267"/>
    <w:rsid w:val="003E2293"/>
    <w:rsid w:val="003E2299"/>
    <w:rsid w:val="003E22B9"/>
    <w:rsid w:val="003E22DD"/>
    <w:rsid w:val="003E22E6"/>
    <w:rsid w:val="003E231E"/>
    <w:rsid w:val="003E232C"/>
    <w:rsid w:val="003E2343"/>
    <w:rsid w:val="003E2349"/>
    <w:rsid w:val="003E236E"/>
    <w:rsid w:val="003E2378"/>
    <w:rsid w:val="003E237B"/>
    <w:rsid w:val="003E23BA"/>
    <w:rsid w:val="003E23CB"/>
    <w:rsid w:val="003E23F4"/>
    <w:rsid w:val="003E2423"/>
    <w:rsid w:val="003E2468"/>
    <w:rsid w:val="003E246B"/>
    <w:rsid w:val="003E2496"/>
    <w:rsid w:val="003E24DD"/>
    <w:rsid w:val="003E24F7"/>
    <w:rsid w:val="003E25A1"/>
    <w:rsid w:val="003E25D1"/>
    <w:rsid w:val="003E25EB"/>
    <w:rsid w:val="003E260E"/>
    <w:rsid w:val="003E267A"/>
    <w:rsid w:val="003E267F"/>
    <w:rsid w:val="003E268D"/>
    <w:rsid w:val="003E26B2"/>
    <w:rsid w:val="003E26E6"/>
    <w:rsid w:val="003E2707"/>
    <w:rsid w:val="003E2720"/>
    <w:rsid w:val="003E273F"/>
    <w:rsid w:val="003E2761"/>
    <w:rsid w:val="003E2769"/>
    <w:rsid w:val="003E28BC"/>
    <w:rsid w:val="003E28D1"/>
    <w:rsid w:val="003E28D2"/>
    <w:rsid w:val="003E2950"/>
    <w:rsid w:val="003E2959"/>
    <w:rsid w:val="003E2968"/>
    <w:rsid w:val="003E29E3"/>
    <w:rsid w:val="003E29F2"/>
    <w:rsid w:val="003E29F9"/>
    <w:rsid w:val="003E2A11"/>
    <w:rsid w:val="003E2A5C"/>
    <w:rsid w:val="003E2A60"/>
    <w:rsid w:val="003E2A8D"/>
    <w:rsid w:val="003E2A94"/>
    <w:rsid w:val="003E2A9A"/>
    <w:rsid w:val="003E2A9E"/>
    <w:rsid w:val="003E2AB0"/>
    <w:rsid w:val="003E2AE6"/>
    <w:rsid w:val="003E2AF8"/>
    <w:rsid w:val="003E2AF9"/>
    <w:rsid w:val="003E2B06"/>
    <w:rsid w:val="003E2B14"/>
    <w:rsid w:val="003E2B27"/>
    <w:rsid w:val="003E2B4E"/>
    <w:rsid w:val="003E2B4F"/>
    <w:rsid w:val="003E2B56"/>
    <w:rsid w:val="003E2B6E"/>
    <w:rsid w:val="003E2BB0"/>
    <w:rsid w:val="003E2C0B"/>
    <w:rsid w:val="003E2C16"/>
    <w:rsid w:val="003E2CBF"/>
    <w:rsid w:val="003E2CD5"/>
    <w:rsid w:val="003E2CEF"/>
    <w:rsid w:val="003E2CFD"/>
    <w:rsid w:val="003E2D69"/>
    <w:rsid w:val="003E2D82"/>
    <w:rsid w:val="003E2D83"/>
    <w:rsid w:val="003E2DB8"/>
    <w:rsid w:val="003E2DC8"/>
    <w:rsid w:val="003E2DCF"/>
    <w:rsid w:val="003E2DFE"/>
    <w:rsid w:val="003E2E06"/>
    <w:rsid w:val="003E2E4A"/>
    <w:rsid w:val="003E2E59"/>
    <w:rsid w:val="003E2EA6"/>
    <w:rsid w:val="003E2EA7"/>
    <w:rsid w:val="003E2EAC"/>
    <w:rsid w:val="003E2ECB"/>
    <w:rsid w:val="003E2EF3"/>
    <w:rsid w:val="003E2EFD"/>
    <w:rsid w:val="003E2F0B"/>
    <w:rsid w:val="003E2F1B"/>
    <w:rsid w:val="003E2F2D"/>
    <w:rsid w:val="003E2F78"/>
    <w:rsid w:val="003E2F94"/>
    <w:rsid w:val="003E2FD6"/>
    <w:rsid w:val="003E2FF6"/>
    <w:rsid w:val="003E3031"/>
    <w:rsid w:val="003E304B"/>
    <w:rsid w:val="003E30B3"/>
    <w:rsid w:val="003E30DA"/>
    <w:rsid w:val="003E313A"/>
    <w:rsid w:val="003E319D"/>
    <w:rsid w:val="003E31DC"/>
    <w:rsid w:val="003E31FD"/>
    <w:rsid w:val="003E3203"/>
    <w:rsid w:val="003E323B"/>
    <w:rsid w:val="003E32EA"/>
    <w:rsid w:val="003E32F7"/>
    <w:rsid w:val="003E3341"/>
    <w:rsid w:val="003E3372"/>
    <w:rsid w:val="003E33CE"/>
    <w:rsid w:val="003E3407"/>
    <w:rsid w:val="003E3421"/>
    <w:rsid w:val="003E3437"/>
    <w:rsid w:val="003E3448"/>
    <w:rsid w:val="003E34BF"/>
    <w:rsid w:val="003E34E2"/>
    <w:rsid w:val="003E3505"/>
    <w:rsid w:val="003E358A"/>
    <w:rsid w:val="003E35AD"/>
    <w:rsid w:val="003E35D9"/>
    <w:rsid w:val="003E35DA"/>
    <w:rsid w:val="003E35DD"/>
    <w:rsid w:val="003E35EA"/>
    <w:rsid w:val="003E35FE"/>
    <w:rsid w:val="003E3640"/>
    <w:rsid w:val="003E3662"/>
    <w:rsid w:val="003E367F"/>
    <w:rsid w:val="003E3690"/>
    <w:rsid w:val="003E3696"/>
    <w:rsid w:val="003E36A8"/>
    <w:rsid w:val="003E3767"/>
    <w:rsid w:val="003E3784"/>
    <w:rsid w:val="003E3797"/>
    <w:rsid w:val="003E37BC"/>
    <w:rsid w:val="003E37D1"/>
    <w:rsid w:val="003E37DF"/>
    <w:rsid w:val="003E37F2"/>
    <w:rsid w:val="003E388C"/>
    <w:rsid w:val="003E3920"/>
    <w:rsid w:val="003E397D"/>
    <w:rsid w:val="003E399C"/>
    <w:rsid w:val="003E39AF"/>
    <w:rsid w:val="003E39D3"/>
    <w:rsid w:val="003E3A5A"/>
    <w:rsid w:val="003E3AC6"/>
    <w:rsid w:val="003E3AE6"/>
    <w:rsid w:val="003E3AF7"/>
    <w:rsid w:val="003E3B2D"/>
    <w:rsid w:val="003E3B57"/>
    <w:rsid w:val="003E3B91"/>
    <w:rsid w:val="003E3BBD"/>
    <w:rsid w:val="003E3BBE"/>
    <w:rsid w:val="003E3BC1"/>
    <w:rsid w:val="003E3C04"/>
    <w:rsid w:val="003E3C20"/>
    <w:rsid w:val="003E3C2B"/>
    <w:rsid w:val="003E3C43"/>
    <w:rsid w:val="003E3C4C"/>
    <w:rsid w:val="003E3C77"/>
    <w:rsid w:val="003E3C8B"/>
    <w:rsid w:val="003E3C9D"/>
    <w:rsid w:val="003E3CB2"/>
    <w:rsid w:val="003E3D1C"/>
    <w:rsid w:val="003E3D34"/>
    <w:rsid w:val="003E3DAE"/>
    <w:rsid w:val="003E3DC9"/>
    <w:rsid w:val="003E3DD6"/>
    <w:rsid w:val="003E3E1F"/>
    <w:rsid w:val="003E3E22"/>
    <w:rsid w:val="003E3E93"/>
    <w:rsid w:val="003E3EA6"/>
    <w:rsid w:val="003E3EB0"/>
    <w:rsid w:val="003E3EDA"/>
    <w:rsid w:val="003E3EED"/>
    <w:rsid w:val="003E3F06"/>
    <w:rsid w:val="003E3F4D"/>
    <w:rsid w:val="003E3F8D"/>
    <w:rsid w:val="003E3FA1"/>
    <w:rsid w:val="003E3FB1"/>
    <w:rsid w:val="003E3FF3"/>
    <w:rsid w:val="003E3FFD"/>
    <w:rsid w:val="003E4016"/>
    <w:rsid w:val="003E4039"/>
    <w:rsid w:val="003E4084"/>
    <w:rsid w:val="003E40A2"/>
    <w:rsid w:val="003E40A7"/>
    <w:rsid w:val="003E40B0"/>
    <w:rsid w:val="003E4165"/>
    <w:rsid w:val="003E4187"/>
    <w:rsid w:val="003E4196"/>
    <w:rsid w:val="003E41A1"/>
    <w:rsid w:val="003E41B3"/>
    <w:rsid w:val="003E41B9"/>
    <w:rsid w:val="003E41E0"/>
    <w:rsid w:val="003E41EF"/>
    <w:rsid w:val="003E4203"/>
    <w:rsid w:val="003E421E"/>
    <w:rsid w:val="003E4255"/>
    <w:rsid w:val="003E4265"/>
    <w:rsid w:val="003E428C"/>
    <w:rsid w:val="003E4290"/>
    <w:rsid w:val="003E42B3"/>
    <w:rsid w:val="003E42E0"/>
    <w:rsid w:val="003E4302"/>
    <w:rsid w:val="003E4327"/>
    <w:rsid w:val="003E4329"/>
    <w:rsid w:val="003E433A"/>
    <w:rsid w:val="003E436D"/>
    <w:rsid w:val="003E43C1"/>
    <w:rsid w:val="003E43ED"/>
    <w:rsid w:val="003E4410"/>
    <w:rsid w:val="003E4412"/>
    <w:rsid w:val="003E4446"/>
    <w:rsid w:val="003E44F5"/>
    <w:rsid w:val="003E452F"/>
    <w:rsid w:val="003E4548"/>
    <w:rsid w:val="003E457F"/>
    <w:rsid w:val="003E459F"/>
    <w:rsid w:val="003E45A3"/>
    <w:rsid w:val="003E45CE"/>
    <w:rsid w:val="003E45DE"/>
    <w:rsid w:val="003E4603"/>
    <w:rsid w:val="003E4620"/>
    <w:rsid w:val="003E4645"/>
    <w:rsid w:val="003E4688"/>
    <w:rsid w:val="003E468D"/>
    <w:rsid w:val="003E469F"/>
    <w:rsid w:val="003E4718"/>
    <w:rsid w:val="003E4735"/>
    <w:rsid w:val="003E474A"/>
    <w:rsid w:val="003E4757"/>
    <w:rsid w:val="003E47DD"/>
    <w:rsid w:val="003E47F9"/>
    <w:rsid w:val="003E4806"/>
    <w:rsid w:val="003E4810"/>
    <w:rsid w:val="003E4827"/>
    <w:rsid w:val="003E4834"/>
    <w:rsid w:val="003E4844"/>
    <w:rsid w:val="003E4850"/>
    <w:rsid w:val="003E495B"/>
    <w:rsid w:val="003E4960"/>
    <w:rsid w:val="003E49AA"/>
    <w:rsid w:val="003E49C6"/>
    <w:rsid w:val="003E49DC"/>
    <w:rsid w:val="003E4ABB"/>
    <w:rsid w:val="003E4ADA"/>
    <w:rsid w:val="003E4AEC"/>
    <w:rsid w:val="003E4AED"/>
    <w:rsid w:val="003E4AF9"/>
    <w:rsid w:val="003E4B02"/>
    <w:rsid w:val="003E4B1B"/>
    <w:rsid w:val="003E4B9A"/>
    <w:rsid w:val="003E4BB4"/>
    <w:rsid w:val="003E4BC3"/>
    <w:rsid w:val="003E4BFE"/>
    <w:rsid w:val="003E4C07"/>
    <w:rsid w:val="003E4C16"/>
    <w:rsid w:val="003E4C44"/>
    <w:rsid w:val="003E4CAE"/>
    <w:rsid w:val="003E4CF5"/>
    <w:rsid w:val="003E4CF8"/>
    <w:rsid w:val="003E4D16"/>
    <w:rsid w:val="003E4D4D"/>
    <w:rsid w:val="003E4D63"/>
    <w:rsid w:val="003E4DBD"/>
    <w:rsid w:val="003E4E73"/>
    <w:rsid w:val="003E4EB4"/>
    <w:rsid w:val="003E4EB5"/>
    <w:rsid w:val="003E4EC7"/>
    <w:rsid w:val="003E4F59"/>
    <w:rsid w:val="003E4F7A"/>
    <w:rsid w:val="003E5038"/>
    <w:rsid w:val="003E504A"/>
    <w:rsid w:val="003E5068"/>
    <w:rsid w:val="003E5098"/>
    <w:rsid w:val="003E50E8"/>
    <w:rsid w:val="003E5111"/>
    <w:rsid w:val="003E515E"/>
    <w:rsid w:val="003E5183"/>
    <w:rsid w:val="003E51B1"/>
    <w:rsid w:val="003E51C7"/>
    <w:rsid w:val="003E5256"/>
    <w:rsid w:val="003E5271"/>
    <w:rsid w:val="003E5279"/>
    <w:rsid w:val="003E527F"/>
    <w:rsid w:val="003E5284"/>
    <w:rsid w:val="003E5287"/>
    <w:rsid w:val="003E52A0"/>
    <w:rsid w:val="003E52A8"/>
    <w:rsid w:val="003E52CB"/>
    <w:rsid w:val="003E52F3"/>
    <w:rsid w:val="003E5365"/>
    <w:rsid w:val="003E53F5"/>
    <w:rsid w:val="003E5481"/>
    <w:rsid w:val="003E5526"/>
    <w:rsid w:val="003E5580"/>
    <w:rsid w:val="003E558E"/>
    <w:rsid w:val="003E55AD"/>
    <w:rsid w:val="003E55B0"/>
    <w:rsid w:val="003E55D6"/>
    <w:rsid w:val="003E55FD"/>
    <w:rsid w:val="003E5647"/>
    <w:rsid w:val="003E564A"/>
    <w:rsid w:val="003E5680"/>
    <w:rsid w:val="003E56A4"/>
    <w:rsid w:val="003E56CE"/>
    <w:rsid w:val="003E5706"/>
    <w:rsid w:val="003E5730"/>
    <w:rsid w:val="003E576F"/>
    <w:rsid w:val="003E5798"/>
    <w:rsid w:val="003E57C9"/>
    <w:rsid w:val="003E582B"/>
    <w:rsid w:val="003E5853"/>
    <w:rsid w:val="003E588E"/>
    <w:rsid w:val="003E58C5"/>
    <w:rsid w:val="003E58D6"/>
    <w:rsid w:val="003E58DE"/>
    <w:rsid w:val="003E59D7"/>
    <w:rsid w:val="003E59E5"/>
    <w:rsid w:val="003E5A4E"/>
    <w:rsid w:val="003E5AAF"/>
    <w:rsid w:val="003E5AD4"/>
    <w:rsid w:val="003E5AE1"/>
    <w:rsid w:val="003E5B20"/>
    <w:rsid w:val="003E5B4E"/>
    <w:rsid w:val="003E5BCF"/>
    <w:rsid w:val="003E5BE8"/>
    <w:rsid w:val="003E5C15"/>
    <w:rsid w:val="003E5C40"/>
    <w:rsid w:val="003E5CC8"/>
    <w:rsid w:val="003E5CE8"/>
    <w:rsid w:val="003E5CF7"/>
    <w:rsid w:val="003E5D0A"/>
    <w:rsid w:val="003E5D0E"/>
    <w:rsid w:val="003E5D2E"/>
    <w:rsid w:val="003E5D31"/>
    <w:rsid w:val="003E5D3F"/>
    <w:rsid w:val="003E5D6F"/>
    <w:rsid w:val="003E5D7A"/>
    <w:rsid w:val="003E5D8F"/>
    <w:rsid w:val="003E5E20"/>
    <w:rsid w:val="003E5E35"/>
    <w:rsid w:val="003E5E4C"/>
    <w:rsid w:val="003E5E5D"/>
    <w:rsid w:val="003E5E70"/>
    <w:rsid w:val="003E5E85"/>
    <w:rsid w:val="003E5EA7"/>
    <w:rsid w:val="003E5EC8"/>
    <w:rsid w:val="003E5EFA"/>
    <w:rsid w:val="003E5F06"/>
    <w:rsid w:val="003E5F9D"/>
    <w:rsid w:val="003E5FBD"/>
    <w:rsid w:val="003E6003"/>
    <w:rsid w:val="003E6041"/>
    <w:rsid w:val="003E609D"/>
    <w:rsid w:val="003E60B9"/>
    <w:rsid w:val="003E60FC"/>
    <w:rsid w:val="003E6121"/>
    <w:rsid w:val="003E613B"/>
    <w:rsid w:val="003E6152"/>
    <w:rsid w:val="003E6175"/>
    <w:rsid w:val="003E6191"/>
    <w:rsid w:val="003E61A8"/>
    <w:rsid w:val="003E61F0"/>
    <w:rsid w:val="003E61F2"/>
    <w:rsid w:val="003E620F"/>
    <w:rsid w:val="003E6228"/>
    <w:rsid w:val="003E622E"/>
    <w:rsid w:val="003E6252"/>
    <w:rsid w:val="003E6285"/>
    <w:rsid w:val="003E62AA"/>
    <w:rsid w:val="003E635F"/>
    <w:rsid w:val="003E6362"/>
    <w:rsid w:val="003E6394"/>
    <w:rsid w:val="003E63A4"/>
    <w:rsid w:val="003E63B8"/>
    <w:rsid w:val="003E643E"/>
    <w:rsid w:val="003E6441"/>
    <w:rsid w:val="003E645B"/>
    <w:rsid w:val="003E6460"/>
    <w:rsid w:val="003E6488"/>
    <w:rsid w:val="003E64BD"/>
    <w:rsid w:val="003E64C3"/>
    <w:rsid w:val="003E64D1"/>
    <w:rsid w:val="003E64E4"/>
    <w:rsid w:val="003E6501"/>
    <w:rsid w:val="003E6538"/>
    <w:rsid w:val="003E6540"/>
    <w:rsid w:val="003E6581"/>
    <w:rsid w:val="003E6584"/>
    <w:rsid w:val="003E6596"/>
    <w:rsid w:val="003E6627"/>
    <w:rsid w:val="003E6634"/>
    <w:rsid w:val="003E6667"/>
    <w:rsid w:val="003E6698"/>
    <w:rsid w:val="003E66B5"/>
    <w:rsid w:val="003E6711"/>
    <w:rsid w:val="003E672C"/>
    <w:rsid w:val="003E6733"/>
    <w:rsid w:val="003E6768"/>
    <w:rsid w:val="003E6782"/>
    <w:rsid w:val="003E67D8"/>
    <w:rsid w:val="003E680C"/>
    <w:rsid w:val="003E6818"/>
    <w:rsid w:val="003E6822"/>
    <w:rsid w:val="003E6825"/>
    <w:rsid w:val="003E6849"/>
    <w:rsid w:val="003E686A"/>
    <w:rsid w:val="003E689A"/>
    <w:rsid w:val="003E68B8"/>
    <w:rsid w:val="003E68F2"/>
    <w:rsid w:val="003E6960"/>
    <w:rsid w:val="003E6964"/>
    <w:rsid w:val="003E6972"/>
    <w:rsid w:val="003E697A"/>
    <w:rsid w:val="003E69D0"/>
    <w:rsid w:val="003E69E6"/>
    <w:rsid w:val="003E6A2D"/>
    <w:rsid w:val="003E6A4E"/>
    <w:rsid w:val="003E6AD4"/>
    <w:rsid w:val="003E6B4A"/>
    <w:rsid w:val="003E6B5C"/>
    <w:rsid w:val="003E6B6C"/>
    <w:rsid w:val="003E6B88"/>
    <w:rsid w:val="003E6B97"/>
    <w:rsid w:val="003E6BDA"/>
    <w:rsid w:val="003E6C1B"/>
    <w:rsid w:val="003E6C26"/>
    <w:rsid w:val="003E6C65"/>
    <w:rsid w:val="003E6C92"/>
    <w:rsid w:val="003E6CBB"/>
    <w:rsid w:val="003E6CD8"/>
    <w:rsid w:val="003E6D13"/>
    <w:rsid w:val="003E6D1C"/>
    <w:rsid w:val="003E6D6A"/>
    <w:rsid w:val="003E6DB4"/>
    <w:rsid w:val="003E6DF7"/>
    <w:rsid w:val="003E6E64"/>
    <w:rsid w:val="003E6E84"/>
    <w:rsid w:val="003E6EC5"/>
    <w:rsid w:val="003E6ED5"/>
    <w:rsid w:val="003E6ED6"/>
    <w:rsid w:val="003E6F1A"/>
    <w:rsid w:val="003E6F5D"/>
    <w:rsid w:val="003E700E"/>
    <w:rsid w:val="003E7023"/>
    <w:rsid w:val="003E7024"/>
    <w:rsid w:val="003E7025"/>
    <w:rsid w:val="003E7065"/>
    <w:rsid w:val="003E7067"/>
    <w:rsid w:val="003E7086"/>
    <w:rsid w:val="003E70B5"/>
    <w:rsid w:val="003E70E0"/>
    <w:rsid w:val="003E71BB"/>
    <w:rsid w:val="003E71CC"/>
    <w:rsid w:val="003E7204"/>
    <w:rsid w:val="003E7205"/>
    <w:rsid w:val="003E7258"/>
    <w:rsid w:val="003E72D9"/>
    <w:rsid w:val="003E730F"/>
    <w:rsid w:val="003E7317"/>
    <w:rsid w:val="003E7326"/>
    <w:rsid w:val="003E734E"/>
    <w:rsid w:val="003E73E7"/>
    <w:rsid w:val="003E7422"/>
    <w:rsid w:val="003E7429"/>
    <w:rsid w:val="003E743F"/>
    <w:rsid w:val="003E7441"/>
    <w:rsid w:val="003E7476"/>
    <w:rsid w:val="003E747B"/>
    <w:rsid w:val="003E747C"/>
    <w:rsid w:val="003E74A9"/>
    <w:rsid w:val="003E74AF"/>
    <w:rsid w:val="003E74F2"/>
    <w:rsid w:val="003E7500"/>
    <w:rsid w:val="003E750E"/>
    <w:rsid w:val="003E7520"/>
    <w:rsid w:val="003E757E"/>
    <w:rsid w:val="003E7593"/>
    <w:rsid w:val="003E75B4"/>
    <w:rsid w:val="003E75E9"/>
    <w:rsid w:val="003E760A"/>
    <w:rsid w:val="003E7644"/>
    <w:rsid w:val="003E765A"/>
    <w:rsid w:val="003E7674"/>
    <w:rsid w:val="003E76B2"/>
    <w:rsid w:val="003E76B9"/>
    <w:rsid w:val="003E76D4"/>
    <w:rsid w:val="003E76E2"/>
    <w:rsid w:val="003E7774"/>
    <w:rsid w:val="003E7775"/>
    <w:rsid w:val="003E77A4"/>
    <w:rsid w:val="003E780C"/>
    <w:rsid w:val="003E78DF"/>
    <w:rsid w:val="003E78FE"/>
    <w:rsid w:val="003E7939"/>
    <w:rsid w:val="003E793B"/>
    <w:rsid w:val="003E7993"/>
    <w:rsid w:val="003E79AC"/>
    <w:rsid w:val="003E7A1B"/>
    <w:rsid w:val="003E7A44"/>
    <w:rsid w:val="003E7A81"/>
    <w:rsid w:val="003E7AA0"/>
    <w:rsid w:val="003E7ADA"/>
    <w:rsid w:val="003E7BA5"/>
    <w:rsid w:val="003E7BB9"/>
    <w:rsid w:val="003E7BD4"/>
    <w:rsid w:val="003E7BEF"/>
    <w:rsid w:val="003E7C57"/>
    <w:rsid w:val="003E7C81"/>
    <w:rsid w:val="003E7C8C"/>
    <w:rsid w:val="003E7CA1"/>
    <w:rsid w:val="003E7CE2"/>
    <w:rsid w:val="003E7DA3"/>
    <w:rsid w:val="003E7DA7"/>
    <w:rsid w:val="003E7DAC"/>
    <w:rsid w:val="003E7DCA"/>
    <w:rsid w:val="003E7DEE"/>
    <w:rsid w:val="003E7DFD"/>
    <w:rsid w:val="003E7E1C"/>
    <w:rsid w:val="003E7E55"/>
    <w:rsid w:val="003E7E67"/>
    <w:rsid w:val="003E7EA8"/>
    <w:rsid w:val="003E7EB8"/>
    <w:rsid w:val="003E7EBA"/>
    <w:rsid w:val="003E7EBD"/>
    <w:rsid w:val="003E7ED0"/>
    <w:rsid w:val="003E7F17"/>
    <w:rsid w:val="003E7F51"/>
    <w:rsid w:val="003E7F55"/>
    <w:rsid w:val="003E7F6E"/>
    <w:rsid w:val="003E7F76"/>
    <w:rsid w:val="003E7F78"/>
    <w:rsid w:val="003E7F96"/>
    <w:rsid w:val="003E7FD7"/>
    <w:rsid w:val="003E7FE9"/>
    <w:rsid w:val="003F0001"/>
    <w:rsid w:val="003F004F"/>
    <w:rsid w:val="003F0086"/>
    <w:rsid w:val="003F0178"/>
    <w:rsid w:val="003F01CD"/>
    <w:rsid w:val="003F01E2"/>
    <w:rsid w:val="003F01E7"/>
    <w:rsid w:val="003F01EA"/>
    <w:rsid w:val="003F022B"/>
    <w:rsid w:val="003F0231"/>
    <w:rsid w:val="003F0274"/>
    <w:rsid w:val="003F0275"/>
    <w:rsid w:val="003F02C4"/>
    <w:rsid w:val="003F02E6"/>
    <w:rsid w:val="003F02EA"/>
    <w:rsid w:val="003F0322"/>
    <w:rsid w:val="003F0341"/>
    <w:rsid w:val="003F0347"/>
    <w:rsid w:val="003F0362"/>
    <w:rsid w:val="003F03B2"/>
    <w:rsid w:val="003F03D7"/>
    <w:rsid w:val="003F03DF"/>
    <w:rsid w:val="003F0413"/>
    <w:rsid w:val="003F043C"/>
    <w:rsid w:val="003F044F"/>
    <w:rsid w:val="003F048D"/>
    <w:rsid w:val="003F04A8"/>
    <w:rsid w:val="003F04D3"/>
    <w:rsid w:val="003F04FB"/>
    <w:rsid w:val="003F0533"/>
    <w:rsid w:val="003F056E"/>
    <w:rsid w:val="003F057F"/>
    <w:rsid w:val="003F05A5"/>
    <w:rsid w:val="003F0610"/>
    <w:rsid w:val="003F065E"/>
    <w:rsid w:val="003F0662"/>
    <w:rsid w:val="003F06E8"/>
    <w:rsid w:val="003F06F5"/>
    <w:rsid w:val="003F0763"/>
    <w:rsid w:val="003F0792"/>
    <w:rsid w:val="003F07AA"/>
    <w:rsid w:val="003F07BF"/>
    <w:rsid w:val="003F07C8"/>
    <w:rsid w:val="003F07E5"/>
    <w:rsid w:val="003F07F1"/>
    <w:rsid w:val="003F0801"/>
    <w:rsid w:val="003F0822"/>
    <w:rsid w:val="003F0826"/>
    <w:rsid w:val="003F083A"/>
    <w:rsid w:val="003F0878"/>
    <w:rsid w:val="003F0884"/>
    <w:rsid w:val="003F08A5"/>
    <w:rsid w:val="003F08C4"/>
    <w:rsid w:val="003F08C5"/>
    <w:rsid w:val="003F08CD"/>
    <w:rsid w:val="003F08E6"/>
    <w:rsid w:val="003F093E"/>
    <w:rsid w:val="003F0942"/>
    <w:rsid w:val="003F099E"/>
    <w:rsid w:val="003F099F"/>
    <w:rsid w:val="003F09EC"/>
    <w:rsid w:val="003F0A1D"/>
    <w:rsid w:val="003F0A25"/>
    <w:rsid w:val="003F0A2F"/>
    <w:rsid w:val="003F0B06"/>
    <w:rsid w:val="003F0B44"/>
    <w:rsid w:val="003F0B6F"/>
    <w:rsid w:val="003F0B7F"/>
    <w:rsid w:val="003F0C10"/>
    <w:rsid w:val="003F0C27"/>
    <w:rsid w:val="003F0C3B"/>
    <w:rsid w:val="003F0CB8"/>
    <w:rsid w:val="003F0CBF"/>
    <w:rsid w:val="003F0CDD"/>
    <w:rsid w:val="003F0D0A"/>
    <w:rsid w:val="003F0D6A"/>
    <w:rsid w:val="003F0D88"/>
    <w:rsid w:val="003F0D92"/>
    <w:rsid w:val="003F0DCC"/>
    <w:rsid w:val="003F0E04"/>
    <w:rsid w:val="003F0E23"/>
    <w:rsid w:val="003F0E2C"/>
    <w:rsid w:val="003F0E62"/>
    <w:rsid w:val="003F0E98"/>
    <w:rsid w:val="003F0EC8"/>
    <w:rsid w:val="003F0ED7"/>
    <w:rsid w:val="003F0EFD"/>
    <w:rsid w:val="003F0F37"/>
    <w:rsid w:val="003F0F44"/>
    <w:rsid w:val="003F0F5E"/>
    <w:rsid w:val="003F0F6D"/>
    <w:rsid w:val="003F0F71"/>
    <w:rsid w:val="003F0F79"/>
    <w:rsid w:val="003F0F88"/>
    <w:rsid w:val="003F0FAD"/>
    <w:rsid w:val="003F0FBF"/>
    <w:rsid w:val="003F0FE7"/>
    <w:rsid w:val="003F0FEA"/>
    <w:rsid w:val="003F1010"/>
    <w:rsid w:val="003F1011"/>
    <w:rsid w:val="003F1036"/>
    <w:rsid w:val="003F103D"/>
    <w:rsid w:val="003F10BE"/>
    <w:rsid w:val="003F10F9"/>
    <w:rsid w:val="003F1110"/>
    <w:rsid w:val="003F114B"/>
    <w:rsid w:val="003F116B"/>
    <w:rsid w:val="003F118C"/>
    <w:rsid w:val="003F11AA"/>
    <w:rsid w:val="003F11B3"/>
    <w:rsid w:val="003F11C5"/>
    <w:rsid w:val="003F11E5"/>
    <w:rsid w:val="003F1224"/>
    <w:rsid w:val="003F124F"/>
    <w:rsid w:val="003F1256"/>
    <w:rsid w:val="003F12AE"/>
    <w:rsid w:val="003F12C6"/>
    <w:rsid w:val="003F1304"/>
    <w:rsid w:val="003F1385"/>
    <w:rsid w:val="003F13C4"/>
    <w:rsid w:val="003F13EA"/>
    <w:rsid w:val="003F1425"/>
    <w:rsid w:val="003F148D"/>
    <w:rsid w:val="003F149C"/>
    <w:rsid w:val="003F14A6"/>
    <w:rsid w:val="003F14B7"/>
    <w:rsid w:val="003F14CA"/>
    <w:rsid w:val="003F14D4"/>
    <w:rsid w:val="003F1514"/>
    <w:rsid w:val="003F15EF"/>
    <w:rsid w:val="003F1624"/>
    <w:rsid w:val="003F1633"/>
    <w:rsid w:val="003F164C"/>
    <w:rsid w:val="003F1650"/>
    <w:rsid w:val="003F1660"/>
    <w:rsid w:val="003F1676"/>
    <w:rsid w:val="003F1688"/>
    <w:rsid w:val="003F169B"/>
    <w:rsid w:val="003F169D"/>
    <w:rsid w:val="003F16EC"/>
    <w:rsid w:val="003F174C"/>
    <w:rsid w:val="003F176F"/>
    <w:rsid w:val="003F17A5"/>
    <w:rsid w:val="003F1827"/>
    <w:rsid w:val="003F1839"/>
    <w:rsid w:val="003F1855"/>
    <w:rsid w:val="003F18EE"/>
    <w:rsid w:val="003F1925"/>
    <w:rsid w:val="003F194F"/>
    <w:rsid w:val="003F1968"/>
    <w:rsid w:val="003F19A5"/>
    <w:rsid w:val="003F19DA"/>
    <w:rsid w:val="003F1A45"/>
    <w:rsid w:val="003F1A67"/>
    <w:rsid w:val="003F1AA4"/>
    <w:rsid w:val="003F1AB1"/>
    <w:rsid w:val="003F1AC0"/>
    <w:rsid w:val="003F1ADC"/>
    <w:rsid w:val="003F1B37"/>
    <w:rsid w:val="003F1B78"/>
    <w:rsid w:val="003F1BE3"/>
    <w:rsid w:val="003F1D0A"/>
    <w:rsid w:val="003F1D0E"/>
    <w:rsid w:val="003F1D5B"/>
    <w:rsid w:val="003F1D72"/>
    <w:rsid w:val="003F1D8E"/>
    <w:rsid w:val="003F1D90"/>
    <w:rsid w:val="003F1D96"/>
    <w:rsid w:val="003F1DDD"/>
    <w:rsid w:val="003F1DF7"/>
    <w:rsid w:val="003F1E30"/>
    <w:rsid w:val="003F1E4F"/>
    <w:rsid w:val="003F1E7B"/>
    <w:rsid w:val="003F1EDB"/>
    <w:rsid w:val="003F1F35"/>
    <w:rsid w:val="003F1F65"/>
    <w:rsid w:val="003F1F66"/>
    <w:rsid w:val="003F1FE1"/>
    <w:rsid w:val="003F1FE2"/>
    <w:rsid w:val="003F2041"/>
    <w:rsid w:val="003F20D6"/>
    <w:rsid w:val="003F2121"/>
    <w:rsid w:val="003F2155"/>
    <w:rsid w:val="003F2194"/>
    <w:rsid w:val="003F219C"/>
    <w:rsid w:val="003F21E8"/>
    <w:rsid w:val="003F2212"/>
    <w:rsid w:val="003F2278"/>
    <w:rsid w:val="003F2292"/>
    <w:rsid w:val="003F2297"/>
    <w:rsid w:val="003F22E8"/>
    <w:rsid w:val="003F2329"/>
    <w:rsid w:val="003F2337"/>
    <w:rsid w:val="003F2340"/>
    <w:rsid w:val="003F2380"/>
    <w:rsid w:val="003F239D"/>
    <w:rsid w:val="003F23AF"/>
    <w:rsid w:val="003F23CA"/>
    <w:rsid w:val="003F23D3"/>
    <w:rsid w:val="003F23DC"/>
    <w:rsid w:val="003F2431"/>
    <w:rsid w:val="003F243C"/>
    <w:rsid w:val="003F246C"/>
    <w:rsid w:val="003F2482"/>
    <w:rsid w:val="003F2495"/>
    <w:rsid w:val="003F249B"/>
    <w:rsid w:val="003F24A7"/>
    <w:rsid w:val="003F24B8"/>
    <w:rsid w:val="003F24C0"/>
    <w:rsid w:val="003F24F0"/>
    <w:rsid w:val="003F24FA"/>
    <w:rsid w:val="003F2503"/>
    <w:rsid w:val="003F2586"/>
    <w:rsid w:val="003F25ED"/>
    <w:rsid w:val="003F25F2"/>
    <w:rsid w:val="003F2610"/>
    <w:rsid w:val="003F2628"/>
    <w:rsid w:val="003F2630"/>
    <w:rsid w:val="003F2635"/>
    <w:rsid w:val="003F269C"/>
    <w:rsid w:val="003F26B9"/>
    <w:rsid w:val="003F26DC"/>
    <w:rsid w:val="003F26E3"/>
    <w:rsid w:val="003F26E6"/>
    <w:rsid w:val="003F26E9"/>
    <w:rsid w:val="003F26F0"/>
    <w:rsid w:val="003F26F6"/>
    <w:rsid w:val="003F2774"/>
    <w:rsid w:val="003F2790"/>
    <w:rsid w:val="003F27AF"/>
    <w:rsid w:val="003F27D2"/>
    <w:rsid w:val="003F27EC"/>
    <w:rsid w:val="003F285C"/>
    <w:rsid w:val="003F287E"/>
    <w:rsid w:val="003F28E9"/>
    <w:rsid w:val="003F28EB"/>
    <w:rsid w:val="003F28F2"/>
    <w:rsid w:val="003F290E"/>
    <w:rsid w:val="003F2912"/>
    <w:rsid w:val="003F291B"/>
    <w:rsid w:val="003F29AD"/>
    <w:rsid w:val="003F29DB"/>
    <w:rsid w:val="003F2A20"/>
    <w:rsid w:val="003F2A2C"/>
    <w:rsid w:val="003F2A40"/>
    <w:rsid w:val="003F2A89"/>
    <w:rsid w:val="003F2A8A"/>
    <w:rsid w:val="003F2AB7"/>
    <w:rsid w:val="003F2ABB"/>
    <w:rsid w:val="003F2ABF"/>
    <w:rsid w:val="003F2AED"/>
    <w:rsid w:val="003F2B4C"/>
    <w:rsid w:val="003F2B55"/>
    <w:rsid w:val="003F2B7B"/>
    <w:rsid w:val="003F2B8B"/>
    <w:rsid w:val="003F2BAC"/>
    <w:rsid w:val="003F2BCD"/>
    <w:rsid w:val="003F2BEF"/>
    <w:rsid w:val="003F2BF5"/>
    <w:rsid w:val="003F2C7F"/>
    <w:rsid w:val="003F2D47"/>
    <w:rsid w:val="003F2D9D"/>
    <w:rsid w:val="003F2DC0"/>
    <w:rsid w:val="003F2DE4"/>
    <w:rsid w:val="003F2E23"/>
    <w:rsid w:val="003F2E2E"/>
    <w:rsid w:val="003F2E42"/>
    <w:rsid w:val="003F2E55"/>
    <w:rsid w:val="003F2E5D"/>
    <w:rsid w:val="003F2E77"/>
    <w:rsid w:val="003F2EFD"/>
    <w:rsid w:val="003F2F20"/>
    <w:rsid w:val="003F2F32"/>
    <w:rsid w:val="003F2F34"/>
    <w:rsid w:val="003F2F7B"/>
    <w:rsid w:val="003F2F89"/>
    <w:rsid w:val="003F2F91"/>
    <w:rsid w:val="003F302C"/>
    <w:rsid w:val="003F3047"/>
    <w:rsid w:val="003F3057"/>
    <w:rsid w:val="003F311F"/>
    <w:rsid w:val="003F313B"/>
    <w:rsid w:val="003F3154"/>
    <w:rsid w:val="003F319D"/>
    <w:rsid w:val="003F31D7"/>
    <w:rsid w:val="003F31F6"/>
    <w:rsid w:val="003F320E"/>
    <w:rsid w:val="003F321F"/>
    <w:rsid w:val="003F3234"/>
    <w:rsid w:val="003F325B"/>
    <w:rsid w:val="003F3266"/>
    <w:rsid w:val="003F32DD"/>
    <w:rsid w:val="003F3309"/>
    <w:rsid w:val="003F3310"/>
    <w:rsid w:val="003F331F"/>
    <w:rsid w:val="003F3326"/>
    <w:rsid w:val="003F3333"/>
    <w:rsid w:val="003F333A"/>
    <w:rsid w:val="003F333C"/>
    <w:rsid w:val="003F334B"/>
    <w:rsid w:val="003F3361"/>
    <w:rsid w:val="003F336B"/>
    <w:rsid w:val="003F33BE"/>
    <w:rsid w:val="003F33D3"/>
    <w:rsid w:val="003F33E4"/>
    <w:rsid w:val="003F3425"/>
    <w:rsid w:val="003F3443"/>
    <w:rsid w:val="003F3460"/>
    <w:rsid w:val="003F3493"/>
    <w:rsid w:val="003F34DE"/>
    <w:rsid w:val="003F34E5"/>
    <w:rsid w:val="003F34E7"/>
    <w:rsid w:val="003F351D"/>
    <w:rsid w:val="003F3545"/>
    <w:rsid w:val="003F355F"/>
    <w:rsid w:val="003F35AD"/>
    <w:rsid w:val="003F35FF"/>
    <w:rsid w:val="003F3618"/>
    <w:rsid w:val="003F364E"/>
    <w:rsid w:val="003F36C9"/>
    <w:rsid w:val="003F36E5"/>
    <w:rsid w:val="003F370E"/>
    <w:rsid w:val="003F37A1"/>
    <w:rsid w:val="003F37AB"/>
    <w:rsid w:val="003F37B7"/>
    <w:rsid w:val="003F37E8"/>
    <w:rsid w:val="003F37EC"/>
    <w:rsid w:val="003F3852"/>
    <w:rsid w:val="003F3878"/>
    <w:rsid w:val="003F389B"/>
    <w:rsid w:val="003F389F"/>
    <w:rsid w:val="003F38B2"/>
    <w:rsid w:val="003F38BD"/>
    <w:rsid w:val="003F38C7"/>
    <w:rsid w:val="003F3923"/>
    <w:rsid w:val="003F3940"/>
    <w:rsid w:val="003F394F"/>
    <w:rsid w:val="003F3956"/>
    <w:rsid w:val="003F39C1"/>
    <w:rsid w:val="003F3A1F"/>
    <w:rsid w:val="003F3AF5"/>
    <w:rsid w:val="003F3AFF"/>
    <w:rsid w:val="003F3B7F"/>
    <w:rsid w:val="003F3B87"/>
    <w:rsid w:val="003F3B91"/>
    <w:rsid w:val="003F3BA5"/>
    <w:rsid w:val="003F3BDF"/>
    <w:rsid w:val="003F3C57"/>
    <w:rsid w:val="003F3CAA"/>
    <w:rsid w:val="003F3CFA"/>
    <w:rsid w:val="003F3CFC"/>
    <w:rsid w:val="003F3D61"/>
    <w:rsid w:val="003F3D69"/>
    <w:rsid w:val="003F3D73"/>
    <w:rsid w:val="003F3D85"/>
    <w:rsid w:val="003F3DA8"/>
    <w:rsid w:val="003F3E52"/>
    <w:rsid w:val="003F3E64"/>
    <w:rsid w:val="003F3E96"/>
    <w:rsid w:val="003F3F18"/>
    <w:rsid w:val="003F3F26"/>
    <w:rsid w:val="003F3F33"/>
    <w:rsid w:val="003F3F92"/>
    <w:rsid w:val="003F3FA7"/>
    <w:rsid w:val="003F3FB4"/>
    <w:rsid w:val="003F3FE9"/>
    <w:rsid w:val="003F4012"/>
    <w:rsid w:val="003F4030"/>
    <w:rsid w:val="003F4094"/>
    <w:rsid w:val="003F4098"/>
    <w:rsid w:val="003F409C"/>
    <w:rsid w:val="003F40FA"/>
    <w:rsid w:val="003F4100"/>
    <w:rsid w:val="003F4169"/>
    <w:rsid w:val="003F41E9"/>
    <w:rsid w:val="003F4246"/>
    <w:rsid w:val="003F4279"/>
    <w:rsid w:val="003F427B"/>
    <w:rsid w:val="003F4286"/>
    <w:rsid w:val="003F42C7"/>
    <w:rsid w:val="003F42F1"/>
    <w:rsid w:val="003F42FA"/>
    <w:rsid w:val="003F4308"/>
    <w:rsid w:val="003F4309"/>
    <w:rsid w:val="003F434E"/>
    <w:rsid w:val="003F4370"/>
    <w:rsid w:val="003F4381"/>
    <w:rsid w:val="003F43A7"/>
    <w:rsid w:val="003F43BB"/>
    <w:rsid w:val="003F43E9"/>
    <w:rsid w:val="003F43FB"/>
    <w:rsid w:val="003F4489"/>
    <w:rsid w:val="003F44DD"/>
    <w:rsid w:val="003F452A"/>
    <w:rsid w:val="003F452C"/>
    <w:rsid w:val="003F4550"/>
    <w:rsid w:val="003F4562"/>
    <w:rsid w:val="003F45BB"/>
    <w:rsid w:val="003F4626"/>
    <w:rsid w:val="003F4641"/>
    <w:rsid w:val="003F4687"/>
    <w:rsid w:val="003F46AB"/>
    <w:rsid w:val="003F46E0"/>
    <w:rsid w:val="003F4711"/>
    <w:rsid w:val="003F476B"/>
    <w:rsid w:val="003F47C6"/>
    <w:rsid w:val="003F47D3"/>
    <w:rsid w:val="003F4812"/>
    <w:rsid w:val="003F4816"/>
    <w:rsid w:val="003F482C"/>
    <w:rsid w:val="003F485B"/>
    <w:rsid w:val="003F486A"/>
    <w:rsid w:val="003F48DA"/>
    <w:rsid w:val="003F4930"/>
    <w:rsid w:val="003F494C"/>
    <w:rsid w:val="003F498A"/>
    <w:rsid w:val="003F4A2C"/>
    <w:rsid w:val="003F4A63"/>
    <w:rsid w:val="003F4A9A"/>
    <w:rsid w:val="003F4ABA"/>
    <w:rsid w:val="003F4AF4"/>
    <w:rsid w:val="003F4B25"/>
    <w:rsid w:val="003F4B4C"/>
    <w:rsid w:val="003F4B6D"/>
    <w:rsid w:val="003F4B88"/>
    <w:rsid w:val="003F4B94"/>
    <w:rsid w:val="003F4B9F"/>
    <w:rsid w:val="003F4C04"/>
    <w:rsid w:val="003F4C4F"/>
    <w:rsid w:val="003F4C63"/>
    <w:rsid w:val="003F4C85"/>
    <w:rsid w:val="003F4C8C"/>
    <w:rsid w:val="003F4D29"/>
    <w:rsid w:val="003F4D67"/>
    <w:rsid w:val="003F4D79"/>
    <w:rsid w:val="003F4D94"/>
    <w:rsid w:val="003F4D95"/>
    <w:rsid w:val="003F4DAD"/>
    <w:rsid w:val="003F4DD7"/>
    <w:rsid w:val="003F4E26"/>
    <w:rsid w:val="003F4EA7"/>
    <w:rsid w:val="003F4EDF"/>
    <w:rsid w:val="003F4F3A"/>
    <w:rsid w:val="003F4F48"/>
    <w:rsid w:val="003F4F7C"/>
    <w:rsid w:val="003F4FDC"/>
    <w:rsid w:val="003F502F"/>
    <w:rsid w:val="003F5030"/>
    <w:rsid w:val="003F507E"/>
    <w:rsid w:val="003F5080"/>
    <w:rsid w:val="003F5084"/>
    <w:rsid w:val="003F5101"/>
    <w:rsid w:val="003F5107"/>
    <w:rsid w:val="003F513C"/>
    <w:rsid w:val="003F516D"/>
    <w:rsid w:val="003F5171"/>
    <w:rsid w:val="003F5173"/>
    <w:rsid w:val="003F5206"/>
    <w:rsid w:val="003F521F"/>
    <w:rsid w:val="003F5226"/>
    <w:rsid w:val="003F5277"/>
    <w:rsid w:val="003F5296"/>
    <w:rsid w:val="003F5298"/>
    <w:rsid w:val="003F5325"/>
    <w:rsid w:val="003F534C"/>
    <w:rsid w:val="003F5353"/>
    <w:rsid w:val="003F5356"/>
    <w:rsid w:val="003F53CA"/>
    <w:rsid w:val="003F53D1"/>
    <w:rsid w:val="003F542B"/>
    <w:rsid w:val="003F542D"/>
    <w:rsid w:val="003F5474"/>
    <w:rsid w:val="003F5491"/>
    <w:rsid w:val="003F54BF"/>
    <w:rsid w:val="003F54E3"/>
    <w:rsid w:val="003F5509"/>
    <w:rsid w:val="003F5511"/>
    <w:rsid w:val="003F5545"/>
    <w:rsid w:val="003F554A"/>
    <w:rsid w:val="003F5576"/>
    <w:rsid w:val="003F55E5"/>
    <w:rsid w:val="003F55ED"/>
    <w:rsid w:val="003F560D"/>
    <w:rsid w:val="003F563B"/>
    <w:rsid w:val="003F563E"/>
    <w:rsid w:val="003F569D"/>
    <w:rsid w:val="003F56A2"/>
    <w:rsid w:val="003F56C3"/>
    <w:rsid w:val="003F572E"/>
    <w:rsid w:val="003F5749"/>
    <w:rsid w:val="003F5762"/>
    <w:rsid w:val="003F5771"/>
    <w:rsid w:val="003F57F0"/>
    <w:rsid w:val="003F5803"/>
    <w:rsid w:val="003F5819"/>
    <w:rsid w:val="003F5820"/>
    <w:rsid w:val="003F5821"/>
    <w:rsid w:val="003F585F"/>
    <w:rsid w:val="003F587D"/>
    <w:rsid w:val="003F58D7"/>
    <w:rsid w:val="003F58DE"/>
    <w:rsid w:val="003F58F7"/>
    <w:rsid w:val="003F5956"/>
    <w:rsid w:val="003F5A16"/>
    <w:rsid w:val="003F5A1F"/>
    <w:rsid w:val="003F5A56"/>
    <w:rsid w:val="003F5A65"/>
    <w:rsid w:val="003F5A94"/>
    <w:rsid w:val="003F5AB3"/>
    <w:rsid w:val="003F5AE1"/>
    <w:rsid w:val="003F5AED"/>
    <w:rsid w:val="003F5B2F"/>
    <w:rsid w:val="003F5B5C"/>
    <w:rsid w:val="003F5BC2"/>
    <w:rsid w:val="003F5BC5"/>
    <w:rsid w:val="003F5BDF"/>
    <w:rsid w:val="003F5C18"/>
    <w:rsid w:val="003F5C3A"/>
    <w:rsid w:val="003F5C6F"/>
    <w:rsid w:val="003F5D12"/>
    <w:rsid w:val="003F5D1A"/>
    <w:rsid w:val="003F5D3F"/>
    <w:rsid w:val="003F5D4F"/>
    <w:rsid w:val="003F5D72"/>
    <w:rsid w:val="003F5DE6"/>
    <w:rsid w:val="003F5E38"/>
    <w:rsid w:val="003F5E55"/>
    <w:rsid w:val="003F5E8D"/>
    <w:rsid w:val="003F5E93"/>
    <w:rsid w:val="003F5E9B"/>
    <w:rsid w:val="003F5EC1"/>
    <w:rsid w:val="003F5F51"/>
    <w:rsid w:val="003F5F79"/>
    <w:rsid w:val="003F5FDF"/>
    <w:rsid w:val="003F5FE3"/>
    <w:rsid w:val="003F5FF2"/>
    <w:rsid w:val="003F5FFC"/>
    <w:rsid w:val="003F601F"/>
    <w:rsid w:val="003F6041"/>
    <w:rsid w:val="003F6067"/>
    <w:rsid w:val="003F612D"/>
    <w:rsid w:val="003F6185"/>
    <w:rsid w:val="003F61BE"/>
    <w:rsid w:val="003F620C"/>
    <w:rsid w:val="003F622C"/>
    <w:rsid w:val="003F623F"/>
    <w:rsid w:val="003F6292"/>
    <w:rsid w:val="003F62F4"/>
    <w:rsid w:val="003F62F5"/>
    <w:rsid w:val="003F6316"/>
    <w:rsid w:val="003F63C1"/>
    <w:rsid w:val="003F641F"/>
    <w:rsid w:val="003F6427"/>
    <w:rsid w:val="003F6430"/>
    <w:rsid w:val="003F6449"/>
    <w:rsid w:val="003F645E"/>
    <w:rsid w:val="003F6475"/>
    <w:rsid w:val="003F6486"/>
    <w:rsid w:val="003F648D"/>
    <w:rsid w:val="003F64C5"/>
    <w:rsid w:val="003F64F3"/>
    <w:rsid w:val="003F653E"/>
    <w:rsid w:val="003F655D"/>
    <w:rsid w:val="003F6595"/>
    <w:rsid w:val="003F65C3"/>
    <w:rsid w:val="003F65E1"/>
    <w:rsid w:val="003F65EE"/>
    <w:rsid w:val="003F65F0"/>
    <w:rsid w:val="003F66A7"/>
    <w:rsid w:val="003F679A"/>
    <w:rsid w:val="003F67AA"/>
    <w:rsid w:val="003F67F1"/>
    <w:rsid w:val="003F687D"/>
    <w:rsid w:val="003F6889"/>
    <w:rsid w:val="003F689C"/>
    <w:rsid w:val="003F68EC"/>
    <w:rsid w:val="003F691F"/>
    <w:rsid w:val="003F6927"/>
    <w:rsid w:val="003F6929"/>
    <w:rsid w:val="003F6960"/>
    <w:rsid w:val="003F6993"/>
    <w:rsid w:val="003F69EA"/>
    <w:rsid w:val="003F6A1B"/>
    <w:rsid w:val="003F6A34"/>
    <w:rsid w:val="003F6A35"/>
    <w:rsid w:val="003F6A5F"/>
    <w:rsid w:val="003F6A71"/>
    <w:rsid w:val="003F6AE5"/>
    <w:rsid w:val="003F6AEB"/>
    <w:rsid w:val="003F6B4E"/>
    <w:rsid w:val="003F6B5F"/>
    <w:rsid w:val="003F6BA0"/>
    <w:rsid w:val="003F6BD5"/>
    <w:rsid w:val="003F6BF9"/>
    <w:rsid w:val="003F6C0D"/>
    <w:rsid w:val="003F6C10"/>
    <w:rsid w:val="003F6C1B"/>
    <w:rsid w:val="003F6C99"/>
    <w:rsid w:val="003F6CAF"/>
    <w:rsid w:val="003F6CC0"/>
    <w:rsid w:val="003F6CF0"/>
    <w:rsid w:val="003F6D14"/>
    <w:rsid w:val="003F6DA0"/>
    <w:rsid w:val="003F6E4E"/>
    <w:rsid w:val="003F6E68"/>
    <w:rsid w:val="003F6E78"/>
    <w:rsid w:val="003F6EC2"/>
    <w:rsid w:val="003F6F11"/>
    <w:rsid w:val="003F6F1B"/>
    <w:rsid w:val="003F6F53"/>
    <w:rsid w:val="003F6F75"/>
    <w:rsid w:val="003F6F96"/>
    <w:rsid w:val="003F6FED"/>
    <w:rsid w:val="003F700D"/>
    <w:rsid w:val="003F707F"/>
    <w:rsid w:val="003F70B9"/>
    <w:rsid w:val="003F70D4"/>
    <w:rsid w:val="003F7107"/>
    <w:rsid w:val="003F7109"/>
    <w:rsid w:val="003F7124"/>
    <w:rsid w:val="003F719F"/>
    <w:rsid w:val="003F71C8"/>
    <w:rsid w:val="003F71E7"/>
    <w:rsid w:val="003F7232"/>
    <w:rsid w:val="003F7256"/>
    <w:rsid w:val="003F72A0"/>
    <w:rsid w:val="003F72D1"/>
    <w:rsid w:val="003F734D"/>
    <w:rsid w:val="003F7392"/>
    <w:rsid w:val="003F73D7"/>
    <w:rsid w:val="003F7413"/>
    <w:rsid w:val="003F7418"/>
    <w:rsid w:val="003F7435"/>
    <w:rsid w:val="003F7472"/>
    <w:rsid w:val="003F74C0"/>
    <w:rsid w:val="003F74CA"/>
    <w:rsid w:val="003F74EE"/>
    <w:rsid w:val="003F7543"/>
    <w:rsid w:val="003F7545"/>
    <w:rsid w:val="003F7590"/>
    <w:rsid w:val="003F75C2"/>
    <w:rsid w:val="003F7604"/>
    <w:rsid w:val="003F7667"/>
    <w:rsid w:val="003F7697"/>
    <w:rsid w:val="003F7715"/>
    <w:rsid w:val="003F773B"/>
    <w:rsid w:val="003F7745"/>
    <w:rsid w:val="003F7753"/>
    <w:rsid w:val="003F779E"/>
    <w:rsid w:val="003F77A5"/>
    <w:rsid w:val="003F77AA"/>
    <w:rsid w:val="003F7817"/>
    <w:rsid w:val="003F7866"/>
    <w:rsid w:val="003F786C"/>
    <w:rsid w:val="003F7873"/>
    <w:rsid w:val="003F793B"/>
    <w:rsid w:val="003F795F"/>
    <w:rsid w:val="003F7984"/>
    <w:rsid w:val="003F79A1"/>
    <w:rsid w:val="003F7A9C"/>
    <w:rsid w:val="003F7ACF"/>
    <w:rsid w:val="003F7AD1"/>
    <w:rsid w:val="003F7AE8"/>
    <w:rsid w:val="003F7AF5"/>
    <w:rsid w:val="003F7B14"/>
    <w:rsid w:val="003F7B83"/>
    <w:rsid w:val="003F7BB2"/>
    <w:rsid w:val="003F7BE2"/>
    <w:rsid w:val="003F7BF3"/>
    <w:rsid w:val="003F7C1D"/>
    <w:rsid w:val="003F7C26"/>
    <w:rsid w:val="003F7C3B"/>
    <w:rsid w:val="003F7C48"/>
    <w:rsid w:val="003F7C61"/>
    <w:rsid w:val="003F7C6B"/>
    <w:rsid w:val="003F7C9F"/>
    <w:rsid w:val="003F7D33"/>
    <w:rsid w:val="003F7D78"/>
    <w:rsid w:val="003F7D84"/>
    <w:rsid w:val="003F7D89"/>
    <w:rsid w:val="003F7D9B"/>
    <w:rsid w:val="003F7DB9"/>
    <w:rsid w:val="003F7DEF"/>
    <w:rsid w:val="003F7E2A"/>
    <w:rsid w:val="003F7E7F"/>
    <w:rsid w:val="003F7E95"/>
    <w:rsid w:val="003F7EA5"/>
    <w:rsid w:val="003F7EC2"/>
    <w:rsid w:val="003F7F33"/>
    <w:rsid w:val="003F7F85"/>
    <w:rsid w:val="003F7F88"/>
    <w:rsid w:val="003F7FD6"/>
    <w:rsid w:val="00400028"/>
    <w:rsid w:val="0040006B"/>
    <w:rsid w:val="0040007B"/>
    <w:rsid w:val="00400081"/>
    <w:rsid w:val="004000E0"/>
    <w:rsid w:val="004000F1"/>
    <w:rsid w:val="00400143"/>
    <w:rsid w:val="004001D9"/>
    <w:rsid w:val="00400203"/>
    <w:rsid w:val="0040022C"/>
    <w:rsid w:val="0040023D"/>
    <w:rsid w:val="00400252"/>
    <w:rsid w:val="0040026B"/>
    <w:rsid w:val="00400291"/>
    <w:rsid w:val="00400293"/>
    <w:rsid w:val="00400295"/>
    <w:rsid w:val="004002D0"/>
    <w:rsid w:val="0040031F"/>
    <w:rsid w:val="004003DE"/>
    <w:rsid w:val="004003EC"/>
    <w:rsid w:val="004003F0"/>
    <w:rsid w:val="00400457"/>
    <w:rsid w:val="0040045F"/>
    <w:rsid w:val="00400481"/>
    <w:rsid w:val="0040048B"/>
    <w:rsid w:val="0040049B"/>
    <w:rsid w:val="00400509"/>
    <w:rsid w:val="0040051E"/>
    <w:rsid w:val="00400548"/>
    <w:rsid w:val="00400551"/>
    <w:rsid w:val="0040055D"/>
    <w:rsid w:val="00400560"/>
    <w:rsid w:val="00400571"/>
    <w:rsid w:val="00400573"/>
    <w:rsid w:val="004005A6"/>
    <w:rsid w:val="00400609"/>
    <w:rsid w:val="00400653"/>
    <w:rsid w:val="00400669"/>
    <w:rsid w:val="004006BE"/>
    <w:rsid w:val="004006CE"/>
    <w:rsid w:val="00400725"/>
    <w:rsid w:val="00400781"/>
    <w:rsid w:val="00400798"/>
    <w:rsid w:val="004007A8"/>
    <w:rsid w:val="0040081A"/>
    <w:rsid w:val="0040082F"/>
    <w:rsid w:val="00400851"/>
    <w:rsid w:val="00400859"/>
    <w:rsid w:val="00400893"/>
    <w:rsid w:val="004008A4"/>
    <w:rsid w:val="004008CA"/>
    <w:rsid w:val="004008E5"/>
    <w:rsid w:val="00400907"/>
    <w:rsid w:val="00400920"/>
    <w:rsid w:val="00400921"/>
    <w:rsid w:val="0040094D"/>
    <w:rsid w:val="0040095F"/>
    <w:rsid w:val="00400987"/>
    <w:rsid w:val="0040099F"/>
    <w:rsid w:val="004009C8"/>
    <w:rsid w:val="00400A1D"/>
    <w:rsid w:val="00400A50"/>
    <w:rsid w:val="00400A52"/>
    <w:rsid w:val="00400A6C"/>
    <w:rsid w:val="00400A9B"/>
    <w:rsid w:val="00400A9E"/>
    <w:rsid w:val="00400B24"/>
    <w:rsid w:val="00400BA2"/>
    <w:rsid w:val="00400BB9"/>
    <w:rsid w:val="00400BF6"/>
    <w:rsid w:val="00400C0C"/>
    <w:rsid w:val="00400C36"/>
    <w:rsid w:val="00400C41"/>
    <w:rsid w:val="00400C6E"/>
    <w:rsid w:val="00400C83"/>
    <w:rsid w:val="00400C84"/>
    <w:rsid w:val="00400CF0"/>
    <w:rsid w:val="00400D34"/>
    <w:rsid w:val="00400D5D"/>
    <w:rsid w:val="00400DAA"/>
    <w:rsid w:val="00400E3D"/>
    <w:rsid w:val="00400E76"/>
    <w:rsid w:val="00400E88"/>
    <w:rsid w:val="00400E8D"/>
    <w:rsid w:val="00400E9F"/>
    <w:rsid w:val="00400EA4"/>
    <w:rsid w:val="00400ECF"/>
    <w:rsid w:val="00400ED0"/>
    <w:rsid w:val="00400EF9"/>
    <w:rsid w:val="00400F06"/>
    <w:rsid w:val="00400F0C"/>
    <w:rsid w:val="00400F32"/>
    <w:rsid w:val="00400F3B"/>
    <w:rsid w:val="00400FDA"/>
    <w:rsid w:val="00401039"/>
    <w:rsid w:val="00401076"/>
    <w:rsid w:val="0040107C"/>
    <w:rsid w:val="004010BF"/>
    <w:rsid w:val="004010D1"/>
    <w:rsid w:val="0040118C"/>
    <w:rsid w:val="004011D8"/>
    <w:rsid w:val="004011E1"/>
    <w:rsid w:val="00401205"/>
    <w:rsid w:val="00401245"/>
    <w:rsid w:val="00401255"/>
    <w:rsid w:val="00401275"/>
    <w:rsid w:val="00401281"/>
    <w:rsid w:val="00401284"/>
    <w:rsid w:val="0040129D"/>
    <w:rsid w:val="004012BE"/>
    <w:rsid w:val="004012FF"/>
    <w:rsid w:val="00401310"/>
    <w:rsid w:val="00401345"/>
    <w:rsid w:val="00401352"/>
    <w:rsid w:val="0040135C"/>
    <w:rsid w:val="00401385"/>
    <w:rsid w:val="004013AC"/>
    <w:rsid w:val="004013DF"/>
    <w:rsid w:val="00401438"/>
    <w:rsid w:val="00401491"/>
    <w:rsid w:val="004014C3"/>
    <w:rsid w:val="0040152A"/>
    <w:rsid w:val="0040154C"/>
    <w:rsid w:val="00401554"/>
    <w:rsid w:val="004015A6"/>
    <w:rsid w:val="004015A7"/>
    <w:rsid w:val="004015D4"/>
    <w:rsid w:val="004015D6"/>
    <w:rsid w:val="0040161B"/>
    <w:rsid w:val="00401675"/>
    <w:rsid w:val="004016E7"/>
    <w:rsid w:val="00401708"/>
    <w:rsid w:val="00401768"/>
    <w:rsid w:val="0040176F"/>
    <w:rsid w:val="00401776"/>
    <w:rsid w:val="0040177E"/>
    <w:rsid w:val="00401788"/>
    <w:rsid w:val="004017DC"/>
    <w:rsid w:val="00401835"/>
    <w:rsid w:val="004018AB"/>
    <w:rsid w:val="004018CF"/>
    <w:rsid w:val="0040193B"/>
    <w:rsid w:val="00401949"/>
    <w:rsid w:val="0040194A"/>
    <w:rsid w:val="0040195C"/>
    <w:rsid w:val="0040198B"/>
    <w:rsid w:val="004019C8"/>
    <w:rsid w:val="004019E4"/>
    <w:rsid w:val="00401A41"/>
    <w:rsid w:val="00401A52"/>
    <w:rsid w:val="00401A5A"/>
    <w:rsid w:val="00401AF0"/>
    <w:rsid w:val="00401AF3"/>
    <w:rsid w:val="00401B35"/>
    <w:rsid w:val="00401B71"/>
    <w:rsid w:val="00401BA6"/>
    <w:rsid w:val="00401BAD"/>
    <w:rsid w:val="00401C1E"/>
    <w:rsid w:val="00401C5F"/>
    <w:rsid w:val="00401C6F"/>
    <w:rsid w:val="00401C84"/>
    <w:rsid w:val="00401D36"/>
    <w:rsid w:val="00401D55"/>
    <w:rsid w:val="00401D58"/>
    <w:rsid w:val="00401D7E"/>
    <w:rsid w:val="00401DA0"/>
    <w:rsid w:val="00401DC6"/>
    <w:rsid w:val="00401DE5"/>
    <w:rsid w:val="00401E08"/>
    <w:rsid w:val="00401E3F"/>
    <w:rsid w:val="00401E84"/>
    <w:rsid w:val="00401EDE"/>
    <w:rsid w:val="00401EE1"/>
    <w:rsid w:val="00401EFC"/>
    <w:rsid w:val="00401F02"/>
    <w:rsid w:val="00401F05"/>
    <w:rsid w:val="00401F3D"/>
    <w:rsid w:val="00401F51"/>
    <w:rsid w:val="00401F53"/>
    <w:rsid w:val="00401FA8"/>
    <w:rsid w:val="00401FB3"/>
    <w:rsid w:val="004020F0"/>
    <w:rsid w:val="00402168"/>
    <w:rsid w:val="004022C3"/>
    <w:rsid w:val="0040231F"/>
    <w:rsid w:val="00402350"/>
    <w:rsid w:val="004023B2"/>
    <w:rsid w:val="004023B4"/>
    <w:rsid w:val="004023D2"/>
    <w:rsid w:val="004023FE"/>
    <w:rsid w:val="0040241E"/>
    <w:rsid w:val="0040244B"/>
    <w:rsid w:val="004024A9"/>
    <w:rsid w:val="004024BC"/>
    <w:rsid w:val="004024D7"/>
    <w:rsid w:val="004024F0"/>
    <w:rsid w:val="00402577"/>
    <w:rsid w:val="00402579"/>
    <w:rsid w:val="0040259F"/>
    <w:rsid w:val="00402618"/>
    <w:rsid w:val="00402665"/>
    <w:rsid w:val="00402671"/>
    <w:rsid w:val="004026BA"/>
    <w:rsid w:val="004026D1"/>
    <w:rsid w:val="004026D7"/>
    <w:rsid w:val="0040273C"/>
    <w:rsid w:val="00402754"/>
    <w:rsid w:val="00402766"/>
    <w:rsid w:val="00402786"/>
    <w:rsid w:val="004027B4"/>
    <w:rsid w:val="004027D7"/>
    <w:rsid w:val="004027E8"/>
    <w:rsid w:val="004027F3"/>
    <w:rsid w:val="00402911"/>
    <w:rsid w:val="0040294C"/>
    <w:rsid w:val="00402950"/>
    <w:rsid w:val="0040295F"/>
    <w:rsid w:val="0040296D"/>
    <w:rsid w:val="004029CF"/>
    <w:rsid w:val="00402A78"/>
    <w:rsid w:val="00402AC4"/>
    <w:rsid w:val="00402B01"/>
    <w:rsid w:val="00402B0A"/>
    <w:rsid w:val="00402B1A"/>
    <w:rsid w:val="00402B61"/>
    <w:rsid w:val="00402B71"/>
    <w:rsid w:val="00402BA6"/>
    <w:rsid w:val="00402BC9"/>
    <w:rsid w:val="00402C14"/>
    <w:rsid w:val="00402C25"/>
    <w:rsid w:val="00402C7C"/>
    <w:rsid w:val="00402C9B"/>
    <w:rsid w:val="00402CA9"/>
    <w:rsid w:val="00402CC0"/>
    <w:rsid w:val="00402CDF"/>
    <w:rsid w:val="00402CE9"/>
    <w:rsid w:val="00402CFF"/>
    <w:rsid w:val="00402D35"/>
    <w:rsid w:val="00402D45"/>
    <w:rsid w:val="00402D62"/>
    <w:rsid w:val="00402D7B"/>
    <w:rsid w:val="00402D81"/>
    <w:rsid w:val="00402DAC"/>
    <w:rsid w:val="00402DC5"/>
    <w:rsid w:val="00402DC6"/>
    <w:rsid w:val="00402DDB"/>
    <w:rsid w:val="00402DDE"/>
    <w:rsid w:val="00402E31"/>
    <w:rsid w:val="00402F1B"/>
    <w:rsid w:val="00402F1C"/>
    <w:rsid w:val="00402F25"/>
    <w:rsid w:val="00402F26"/>
    <w:rsid w:val="00402F43"/>
    <w:rsid w:val="00402F63"/>
    <w:rsid w:val="00402F69"/>
    <w:rsid w:val="00402F83"/>
    <w:rsid w:val="00402F9C"/>
    <w:rsid w:val="00402FF3"/>
    <w:rsid w:val="00403005"/>
    <w:rsid w:val="004030BB"/>
    <w:rsid w:val="00403110"/>
    <w:rsid w:val="00403128"/>
    <w:rsid w:val="004031B5"/>
    <w:rsid w:val="004031CD"/>
    <w:rsid w:val="004031D5"/>
    <w:rsid w:val="004031EA"/>
    <w:rsid w:val="0040320E"/>
    <w:rsid w:val="0040321A"/>
    <w:rsid w:val="00403233"/>
    <w:rsid w:val="0040323A"/>
    <w:rsid w:val="0040323C"/>
    <w:rsid w:val="00403261"/>
    <w:rsid w:val="00403296"/>
    <w:rsid w:val="004032B0"/>
    <w:rsid w:val="004032BB"/>
    <w:rsid w:val="004032E4"/>
    <w:rsid w:val="0040335B"/>
    <w:rsid w:val="00403360"/>
    <w:rsid w:val="0040338A"/>
    <w:rsid w:val="004033C6"/>
    <w:rsid w:val="004033DD"/>
    <w:rsid w:val="004033DE"/>
    <w:rsid w:val="004033F8"/>
    <w:rsid w:val="00403407"/>
    <w:rsid w:val="0040340E"/>
    <w:rsid w:val="004034A2"/>
    <w:rsid w:val="0040350E"/>
    <w:rsid w:val="0040357C"/>
    <w:rsid w:val="004035E4"/>
    <w:rsid w:val="0040366D"/>
    <w:rsid w:val="0040367D"/>
    <w:rsid w:val="0040367F"/>
    <w:rsid w:val="0040368F"/>
    <w:rsid w:val="004036F6"/>
    <w:rsid w:val="004036FC"/>
    <w:rsid w:val="004036FE"/>
    <w:rsid w:val="00403789"/>
    <w:rsid w:val="004037AB"/>
    <w:rsid w:val="004037DF"/>
    <w:rsid w:val="004037E7"/>
    <w:rsid w:val="0040380A"/>
    <w:rsid w:val="00403838"/>
    <w:rsid w:val="00403855"/>
    <w:rsid w:val="00403859"/>
    <w:rsid w:val="0040388F"/>
    <w:rsid w:val="004038BE"/>
    <w:rsid w:val="004038C7"/>
    <w:rsid w:val="00403966"/>
    <w:rsid w:val="0040398F"/>
    <w:rsid w:val="004039C5"/>
    <w:rsid w:val="00403A19"/>
    <w:rsid w:val="00403A4F"/>
    <w:rsid w:val="00403A83"/>
    <w:rsid w:val="00403A9E"/>
    <w:rsid w:val="00403B85"/>
    <w:rsid w:val="00403BBC"/>
    <w:rsid w:val="00403BE7"/>
    <w:rsid w:val="00403BEE"/>
    <w:rsid w:val="00403C19"/>
    <w:rsid w:val="00403C5F"/>
    <w:rsid w:val="00403D13"/>
    <w:rsid w:val="00403DBB"/>
    <w:rsid w:val="00403DE4"/>
    <w:rsid w:val="00403DF7"/>
    <w:rsid w:val="00403E17"/>
    <w:rsid w:val="00403EAC"/>
    <w:rsid w:val="00403EF0"/>
    <w:rsid w:val="00403EF5"/>
    <w:rsid w:val="00403F48"/>
    <w:rsid w:val="00403F77"/>
    <w:rsid w:val="00403F9B"/>
    <w:rsid w:val="0040401E"/>
    <w:rsid w:val="00404034"/>
    <w:rsid w:val="0040404E"/>
    <w:rsid w:val="00404070"/>
    <w:rsid w:val="0040407C"/>
    <w:rsid w:val="004040E7"/>
    <w:rsid w:val="0040421D"/>
    <w:rsid w:val="00404289"/>
    <w:rsid w:val="00404299"/>
    <w:rsid w:val="004042E5"/>
    <w:rsid w:val="0040431F"/>
    <w:rsid w:val="00404350"/>
    <w:rsid w:val="00404356"/>
    <w:rsid w:val="004043B0"/>
    <w:rsid w:val="004043B4"/>
    <w:rsid w:val="004043C0"/>
    <w:rsid w:val="004043C1"/>
    <w:rsid w:val="004043C3"/>
    <w:rsid w:val="00404412"/>
    <w:rsid w:val="00404422"/>
    <w:rsid w:val="00404444"/>
    <w:rsid w:val="004044A3"/>
    <w:rsid w:val="00404509"/>
    <w:rsid w:val="0040451A"/>
    <w:rsid w:val="00404522"/>
    <w:rsid w:val="00404542"/>
    <w:rsid w:val="00404577"/>
    <w:rsid w:val="004045C9"/>
    <w:rsid w:val="004045D7"/>
    <w:rsid w:val="0040462E"/>
    <w:rsid w:val="0040465D"/>
    <w:rsid w:val="0040467A"/>
    <w:rsid w:val="00404682"/>
    <w:rsid w:val="004046A1"/>
    <w:rsid w:val="004046AD"/>
    <w:rsid w:val="004046B1"/>
    <w:rsid w:val="004046DB"/>
    <w:rsid w:val="00404717"/>
    <w:rsid w:val="00404726"/>
    <w:rsid w:val="00404761"/>
    <w:rsid w:val="00404778"/>
    <w:rsid w:val="0040478E"/>
    <w:rsid w:val="004047A8"/>
    <w:rsid w:val="004047AB"/>
    <w:rsid w:val="004047CA"/>
    <w:rsid w:val="0040486C"/>
    <w:rsid w:val="004048B2"/>
    <w:rsid w:val="00404913"/>
    <w:rsid w:val="0040493A"/>
    <w:rsid w:val="00404943"/>
    <w:rsid w:val="0040495D"/>
    <w:rsid w:val="004049C3"/>
    <w:rsid w:val="004049FE"/>
    <w:rsid w:val="00404A60"/>
    <w:rsid w:val="00404A7D"/>
    <w:rsid w:val="00404A7E"/>
    <w:rsid w:val="00404A88"/>
    <w:rsid w:val="00404ADB"/>
    <w:rsid w:val="00404B82"/>
    <w:rsid w:val="00404BE9"/>
    <w:rsid w:val="00404BFB"/>
    <w:rsid w:val="00404C0B"/>
    <w:rsid w:val="00404C23"/>
    <w:rsid w:val="00404C33"/>
    <w:rsid w:val="00404C4B"/>
    <w:rsid w:val="00404C65"/>
    <w:rsid w:val="00404C7E"/>
    <w:rsid w:val="00404CB2"/>
    <w:rsid w:val="00404CE7"/>
    <w:rsid w:val="00404DA3"/>
    <w:rsid w:val="00404DD4"/>
    <w:rsid w:val="00404DDF"/>
    <w:rsid w:val="00404F08"/>
    <w:rsid w:val="00404F2C"/>
    <w:rsid w:val="00404F4F"/>
    <w:rsid w:val="00404F6E"/>
    <w:rsid w:val="00404F9D"/>
    <w:rsid w:val="00404F9E"/>
    <w:rsid w:val="00404FD9"/>
    <w:rsid w:val="00404FEC"/>
    <w:rsid w:val="0040500B"/>
    <w:rsid w:val="00405011"/>
    <w:rsid w:val="00405022"/>
    <w:rsid w:val="0040502B"/>
    <w:rsid w:val="0040504E"/>
    <w:rsid w:val="004050B6"/>
    <w:rsid w:val="004050C2"/>
    <w:rsid w:val="004050C4"/>
    <w:rsid w:val="004050D8"/>
    <w:rsid w:val="004050FD"/>
    <w:rsid w:val="00405108"/>
    <w:rsid w:val="0040517D"/>
    <w:rsid w:val="00405191"/>
    <w:rsid w:val="00405197"/>
    <w:rsid w:val="004051D3"/>
    <w:rsid w:val="004051FB"/>
    <w:rsid w:val="00405229"/>
    <w:rsid w:val="00405240"/>
    <w:rsid w:val="00405291"/>
    <w:rsid w:val="00405298"/>
    <w:rsid w:val="004052A4"/>
    <w:rsid w:val="004052AE"/>
    <w:rsid w:val="004052B5"/>
    <w:rsid w:val="004052BE"/>
    <w:rsid w:val="004052D6"/>
    <w:rsid w:val="004053AA"/>
    <w:rsid w:val="004053FB"/>
    <w:rsid w:val="0040542A"/>
    <w:rsid w:val="00405474"/>
    <w:rsid w:val="004054F3"/>
    <w:rsid w:val="004054FD"/>
    <w:rsid w:val="004055A7"/>
    <w:rsid w:val="00405601"/>
    <w:rsid w:val="00405620"/>
    <w:rsid w:val="00405626"/>
    <w:rsid w:val="0040566A"/>
    <w:rsid w:val="004056E2"/>
    <w:rsid w:val="0040570E"/>
    <w:rsid w:val="00405719"/>
    <w:rsid w:val="00405734"/>
    <w:rsid w:val="0040577E"/>
    <w:rsid w:val="004057D0"/>
    <w:rsid w:val="00405808"/>
    <w:rsid w:val="00405814"/>
    <w:rsid w:val="0040581C"/>
    <w:rsid w:val="00405892"/>
    <w:rsid w:val="004058D5"/>
    <w:rsid w:val="004058EB"/>
    <w:rsid w:val="004058FF"/>
    <w:rsid w:val="004059DD"/>
    <w:rsid w:val="00405A40"/>
    <w:rsid w:val="00405B12"/>
    <w:rsid w:val="00405BAE"/>
    <w:rsid w:val="00405BC0"/>
    <w:rsid w:val="00405C25"/>
    <w:rsid w:val="00405C77"/>
    <w:rsid w:val="00405CA0"/>
    <w:rsid w:val="00405CA6"/>
    <w:rsid w:val="00405CE2"/>
    <w:rsid w:val="00405CEC"/>
    <w:rsid w:val="00405D0E"/>
    <w:rsid w:val="00405D24"/>
    <w:rsid w:val="00405D3B"/>
    <w:rsid w:val="00405D66"/>
    <w:rsid w:val="00405D6E"/>
    <w:rsid w:val="00405D7C"/>
    <w:rsid w:val="00405DD9"/>
    <w:rsid w:val="00405DE5"/>
    <w:rsid w:val="00405E04"/>
    <w:rsid w:val="00405E0B"/>
    <w:rsid w:val="00405E71"/>
    <w:rsid w:val="00405EAB"/>
    <w:rsid w:val="00405EB4"/>
    <w:rsid w:val="00405ECF"/>
    <w:rsid w:val="00405ED9"/>
    <w:rsid w:val="00405EDC"/>
    <w:rsid w:val="00405EDF"/>
    <w:rsid w:val="00405F0B"/>
    <w:rsid w:val="00405F15"/>
    <w:rsid w:val="00405F4A"/>
    <w:rsid w:val="00405FD0"/>
    <w:rsid w:val="00405FD7"/>
    <w:rsid w:val="00405FF6"/>
    <w:rsid w:val="0040601D"/>
    <w:rsid w:val="00406045"/>
    <w:rsid w:val="004060A1"/>
    <w:rsid w:val="004060DC"/>
    <w:rsid w:val="004060F1"/>
    <w:rsid w:val="00406102"/>
    <w:rsid w:val="00406144"/>
    <w:rsid w:val="0040614D"/>
    <w:rsid w:val="00406190"/>
    <w:rsid w:val="004061D7"/>
    <w:rsid w:val="004061E6"/>
    <w:rsid w:val="00406207"/>
    <w:rsid w:val="00406217"/>
    <w:rsid w:val="0040622E"/>
    <w:rsid w:val="00406253"/>
    <w:rsid w:val="00406297"/>
    <w:rsid w:val="004062A8"/>
    <w:rsid w:val="004062AB"/>
    <w:rsid w:val="00406310"/>
    <w:rsid w:val="00406334"/>
    <w:rsid w:val="00406339"/>
    <w:rsid w:val="00406347"/>
    <w:rsid w:val="0040637B"/>
    <w:rsid w:val="00406397"/>
    <w:rsid w:val="004063B5"/>
    <w:rsid w:val="00406429"/>
    <w:rsid w:val="00406478"/>
    <w:rsid w:val="00406486"/>
    <w:rsid w:val="0040649C"/>
    <w:rsid w:val="004064BC"/>
    <w:rsid w:val="004064CC"/>
    <w:rsid w:val="004064DD"/>
    <w:rsid w:val="00406505"/>
    <w:rsid w:val="00406509"/>
    <w:rsid w:val="0040655A"/>
    <w:rsid w:val="00406564"/>
    <w:rsid w:val="00406575"/>
    <w:rsid w:val="004065EA"/>
    <w:rsid w:val="004065FD"/>
    <w:rsid w:val="004065FE"/>
    <w:rsid w:val="00406612"/>
    <w:rsid w:val="0040666B"/>
    <w:rsid w:val="00406698"/>
    <w:rsid w:val="00406762"/>
    <w:rsid w:val="00406776"/>
    <w:rsid w:val="00406796"/>
    <w:rsid w:val="004067AB"/>
    <w:rsid w:val="00406804"/>
    <w:rsid w:val="004068BC"/>
    <w:rsid w:val="004068BD"/>
    <w:rsid w:val="004068CA"/>
    <w:rsid w:val="00406919"/>
    <w:rsid w:val="0040696A"/>
    <w:rsid w:val="00406999"/>
    <w:rsid w:val="004069D8"/>
    <w:rsid w:val="004069E9"/>
    <w:rsid w:val="00406A00"/>
    <w:rsid w:val="00406A05"/>
    <w:rsid w:val="00406A09"/>
    <w:rsid w:val="00406A32"/>
    <w:rsid w:val="00406A65"/>
    <w:rsid w:val="00406A7C"/>
    <w:rsid w:val="00406AB9"/>
    <w:rsid w:val="00406AFB"/>
    <w:rsid w:val="00406B0F"/>
    <w:rsid w:val="00406B46"/>
    <w:rsid w:val="00406B95"/>
    <w:rsid w:val="00406B99"/>
    <w:rsid w:val="00406BA0"/>
    <w:rsid w:val="00406BA9"/>
    <w:rsid w:val="00406BF2"/>
    <w:rsid w:val="00406BF3"/>
    <w:rsid w:val="00406C0B"/>
    <w:rsid w:val="00406C0F"/>
    <w:rsid w:val="00406C11"/>
    <w:rsid w:val="00406C4C"/>
    <w:rsid w:val="00406C4F"/>
    <w:rsid w:val="00406C73"/>
    <w:rsid w:val="00406CC3"/>
    <w:rsid w:val="00406CDB"/>
    <w:rsid w:val="00406D83"/>
    <w:rsid w:val="00406DB9"/>
    <w:rsid w:val="00406DDA"/>
    <w:rsid w:val="00406E13"/>
    <w:rsid w:val="00406E3D"/>
    <w:rsid w:val="00406E84"/>
    <w:rsid w:val="00406E9F"/>
    <w:rsid w:val="00406EC7"/>
    <w:rsid w:val="00406EDE"/>
    <w:rsid w:val="00406F17"/>
    <w:rsid w:val="00406F2F"/>
    <w:rsid w:val="00406F3A"/>
    <w:rsid w:val="00406FF2"/>
    <w:rsid w:val="0040700C"/>
    <w:rsid w:val="00407019"/>
    <w:rsid w:val="00407027"/>
    <w:rsid w:val="00407070"/>
    <w:rsid w:val="00407094"/>
    <w:rsid w:val="004070BC"/>
    <w:rsid w:val="004070DC"/>
    <w:rsid w:val="004070F4"/>
    <w:rsid w:val="00407126"/>
    <w:rsid w:val="0040713E"/>
    <w:rsid w:val="00407140"/>
    <w:rsid w:val="0040715B"/>
    <w:rsid w:val="00407172"/>
    <w:rsid w:val="00407193"/>
    <w:rsid w:val="004071B5"/>
    <w:rsid w:val="004071C1"/>
    <w:rsid w:val="004071D3"/>
    <w:rsid w:val="0040723C"/>
    <w:rsid w:val="00407265"/>
    <w:rsid w:val="004072AA"/>
    <w:rsid w:val="004072C3"/>
    <w:rsid w:val="004072DC"/>
    <w:rsid w:val="0040732C"/>
    <w:rsid w:val="0040733D"/>
    <w:rsid w:val="0040733E"/>
    <w:rsid w:val="004073A5"/>
    <w:rsid w:val="004073A7"/>
    <w:rsid w:val="004073C6"/>
    <w:rsid w:val="004073CE"/>
    <w:rsid w:val="004073E1"/>
    <w:rsid w:val="004073F9"/>
    <w:rsid w:val="0040740C"/>
    <w:rsid w:val="0040740E"/>
    <w:rsid w:val="00407572"/>
    <w:rsid w:val="00407591"/>
    <w:rsid w:val="0040759A"/>
    <w:rsid w:val="004075B7"/>
    <w:rsid w:val="0040761B"/>
    <w:rsid w:val="0040762D"/>
    <w:rsid w:val="0040767B"/>
    <w:rsid w:val="004076B7"/>
    <w:rsid w:val="00407767"/>
    <w:rsid w:val="004077B4"/>
    <w:rsid w:val="00407847"/>
    <w:rsid w:val="00407848"/>
    <w:rsid w:val="00407855"/>
    <w:rsid w:val="00407872"/>
    <w:rsid w:val="004078FF"/>
    <w:rsid w:val="00407908"/>
    <w:rsid w:val="00407931"/>
    <w:rsid w:val="0040795A"/>
    <w:rsid w:val="00407977"/>
    <w:rsid w:val="00407987"/>
    <w:rsid w:val="004079C4"/>
    <w:rsid w:val="004079E5"/>
    <w:rsid w:val="00407A89"/>
    <w:rsid w:val="00407A92"/>
    <w:rsid w:val="00407A94"/>
    <w:rsid w:val="00407A9F"/>
    <w:rsid w:val="00407AAE"/>
    <w:rsid w:val="00407AAF"/>
    <w:rsid w:val="00407B6D"/>
    <w:rsid w:val="00407B70"/>
    <w:rsid w:val="00407BA5"/>
    <w:rsid w:val="00407BE0"/>
    <w:rsid w:val="00407BF2"/>
    <w:rsid w:val="00407BFC"/>
    <w:rsid w:val="00407C78"/>
    <w:rsid w:val="00407C7F"/>
    <w:rsid w:val="00407C8C"/>
    <w:rsid w:val="00407CBE"/>
    <w:rsid w:val="00407CC1"/>
    <w:rsid w:val="00407CE9"/>
    <w:rsid w:val="00407D73"/>
    <w:rsid w:val="00407DA0"/>
    <w:rsid w:val="00407DB9"/>
    <w:rsid w:val="00407E10"/>
    <w:rsid w:val="00407E11"/>
    <w:rsid w:val="00407EC7"/>
    <w:rsid w:val="00407EFB"/>
    <w:rsid w:val="00407F6F"/>
    <w:rsid w:val="00407FB2"/>
    <w:rsid w:val="00407FE9"/>
    <w:rsid w:val="00410011"/>
    <w:rsid w:val="00410022"/>
    <w:rsid w:val="0041004C"/>
    <w:rsid w:val="0041005F"/>
    <w:rsid w:val="0041006D"/>
    <w:rsid w:val="00410081"/>
    <w:rsid w:val="00410107"/>
    <w:rsid w:val="0041011A"/>
    <w:rsid w:val="0041011D"/>
    <w:rsid w:val="004101C8"/>
    <w:rsid w:val="004101EE"/>
    <w:rsid w:val="004101EF"/>
    <w:rsid w:val="004101F2"/>
    <w:rsid w:val="00410235"/>
    <w:rsid w:val="0041023A"/>
    <w:rsid w:val="00410288"/>
    <w:rsid w:val="004102C5"/>
    <w:rsid w:val="00410314"/>
    <w:rsid w:val="00410380"/>
    <w:rsid w:val="00410394"/>
    <w:rsid w:val="00410396"/>
    <w:rsid w:val="004103A7"/>
    <w:rsid w:val="00410407"/>
    <w:rsid w:val="00410432"/>
    <w:rsid w:val="004104B0"/>
    <w:rsid w:val="004104C5"/>
    <w:rsid w:val="0041055D"/>
    <w:rsid w:val="004105FC"/>
    <w:rsid w:val="0041062B"/>
    <w:rsid w:val="00410652"/>
    <w:rsid w:val="004106A5"/>
    <w:rsid w:val="00410708"/>
    <w:rsid w:val="00410726"/>
    <w:rsid w:val="0041077A"/>
    <w:rsid w:val="004107A8"/>
    <w:rsid w:val="004107BA"/>
    <w:rsid w:val="004107C1"/>
    <w:rsid w:val="004107F8"/>
    <w:rsid w:val="00410811"/>
    <w:rsid w:val="00410825"/>
    <w:rsid w:val="00410850"/>
    <w:rsid w:val="004108BA"/>
    <w:rsid w:val="004108C7"/>
    <w:rsid w:val="0041090E"/>
    <w:rsid w:val="00410917"/>
    <w:rsid w:val="00410925"/>
    <w:rsid w:val="00410983"/>
    <w:rsid w:val="0041099F"/>
    <w:rsid w:val="004109D1"/>
    <w:rsid w:val="004109F3"/>
    <w:rsid w:val="00410A05"/>
    <w:rsid w:val="00410A4D"/>
    <w:rsid w:val="00410A5A"/>
    <w:rsid w:val="00410A5B"/>
    <w:rsid w:val="00410A95"/>
    <w:rsid w:val="00410A9C"/>
    <w:rsid w:val="00410AC9"/>
    <w:rsid w:val="00410AEB"/>
    <w:rsid w:val="00410AF3"/>
    <w:rsid w:val="00410AFC"/>
    <w:rsid w:val="00410B4D"/>
    <w:rsid w:val="00410B4E"/>
    <w:rsid w:val="00410B50"/>
    <w:rsid w:val="00410B6F"/>
    <w:rsid w:val="00410B72"/>
    <w:rsid w:val="00410B8A"/>
    <w:rsid w:val="00410BC5"/>
    <w:rsid w:val="00410BCD"/>
    <w:rsid w:val="00410BCE"/>
    <w:rsid w:val="00410C0E"/>
    <w:rsid w:val="00410C10"/>
    <w:rsid w:val="00410C23"/>
    <w:rsid w:val="00410C66"/>
    <w:rsid w:val="00410C80"/>
    <w:rsid w:val="00410CA2"/>
    <w:rsid w:val="00410CE4"/>
    <w:rsid w:val="00410D00"/>
    <w:rsid w:val="00410D51"/>
    <w:rsid w:val="00410D59"/>
    <w:rsid w:val="00410D9C"/>
    <w:rsid w:val="00410DA7"/>
    <w:rsid w:val="00410DCD"/>
    <w:rsid w:val="00410DE7"/>
    <w:rsid w:val="00410E1E"/>
    <w:rsid w:val="00410E42"/>
    <w:rsid w:val="00410E43"/>
    <w:rsid w:val="00410E69"/>
    <w:rsid w:val="00410E95"/>
    <w:rsid w:val="00410ECB"/>
    <w:rsid w:val="00410ED2"/>
    <w:rsid w:val="00410F25"/>
    <w:rsid w:val="00410F33"/>
    <w:rsid w:val="00410F67"/>
    <w:rsid w:val="00410F76"/>
    <w:rsid w:val="00410FCD"/>
    <w:rsid w:val="00411001"/>
    <w:rsid w:val="00411010"/>
    <w:rsid w:val="0041104C"/>
    <w:rsid w:val="004110C1"/>
    <w:rsid w:val="00411112"/>
    <w:rsid w:val="00411114"/>
    <w:rsid w:val="00411124"/>
    <w:rsid w:val="00411227"/>
    <w:rsid w:val="004112A3"/>
    <w:rsid w:val="004112E9"/>
    <w:rsid w:val="00411313"/>
    <w:rsid w:val="0041133D"/>
    <w:rsid w:val="0041137D"/>
    <w:rsid w:val="004113A0"/>
    <w:rsid w:val="004113AE"/>
    <w:rsid w:val="004113F1"/>
    <w:rsid w:val="004113F4"/>
    <w:rsid w:val="004113FA"/>
    <w:rsid w:val="00411434"/>
    <w:rsid w:val="00411448"/>
    <w:rsid w:val="004114A0"/>
    <w:rsid w:val="004114B1"/>
    <w:rsid w:val="004114E2"/>
    <w:rsid w:val="00411522"/>
    <w:rsid w:val="00411524"/>
    <w:rsid w:val="00411550"/>
    <w:rsid w:val="0041155B"/>
    <w:rsid w:val="00411574"/>
    <w:rsid w:val="00411581"/>
    <w:rsid w:val="004115C7"/>
    <w:rsid w:val="00411600"/>
    <w:rsid w:val="00411613"/>
    <w:rsid w:val="00411622"/>
    <w:rsid w:val="0041162E"/>
    <w:rsid w:val="00411682"/>
    <w:rsid w:val="0041172F"/>
    <w:rsid w:val="00411764"/>
    <w:rsid w:val="0041177C"/>
    <w:rsid w:val="00411798"/>
    <w:rsid w:val="004117A4"/>
    <w:rsid w:val="0041184C"/>
    <w:rsid w:val="004118E9"/>
    <w:rsid w:val="00411925"/>
    <w:rsid w:val="0041194F"/>
    <w:rsid w:val="0041195A"/>
    <w:rsid w:val="00411984"/>
    <w:rsid w:val="00411991"/>
    <w:rsid w:val="004119F3"/>
    <w:rsid w:val="00411A50"/>
    <w:rsid w:val="00411A60"/>
    <w:rsid w:val="00411AC3"/>
    <w:rsid w:val="00411AC5"/>
    <w:rsid w:val="00411AC6"/>
    <w:rsid w:val="00411AC7"/>
    <w:rsid w:val="00411AE5"/>
    <w:rsid w:val="00411AF9"/>
    <w:rsid w:val="00411B8E"/>
    <w:rsid w:val="00411BB3"/>
    <w:rsid w:val="00411BB6"/>
    <w:rsid w:val="00411BC0"/>
    <w:rsid w:val="00411C08"/>
    <w:rsid w:val="00411C3F"/>
    <w:rsid w:val="00411C6D"/>
    <w:rsid w:val="00411C9E"/>
    <w:rsid w:val="00411CA0"/>
    <w:rsid w:val="00411CA9"/>
    <w:rsid w:val="00411CB1"/>
    <w:rsid w:val="00411CC1"/>
    <w:rsid w:val="00411CE2"/>
    <w:rsid w:val="00411D80"/>
    <w:rsid w:val="00411DD3"/>
    <w:rsid w:val="00411DE9"/>
    <w:rsid w:val="00411DF1"/>
    <w:rsid w:val="00411E71"/>
    <w:rsid w:val="00411E8F"/>
    <w:rsid w:val="00411EA3"/>
    <w:rsid w:val="00411ECF"/>
    <w:rsid w:val="00411FBA"/>
    <w:rsid w:val="00411FE3"/>
    <w:rsid w:val="00412014"/>
    <w:rsid w:val="00412016"/>
    <w:rsid w:val="00412037"/>
    <w:rsid w:val="0041204A"/>
    <w:rsid w:val="00412051"/>
    <w:rsid w:val="0041205D"/>
    <w:rsid w:val="00412061"/>
    <w:rsid w:val="00412062"/>
    <w:rsid w:val="00412070"/>
    <w:rsid w:val="0041208B"/>
    <w:rsid w:val="004120BB"/>
    <w:rsid w:val="00412120"/>
    <w:rsid w:val="0041212B"/>
    <w:rsid w:val="004121EF"/>
    <w:rsid w:val="004121F8"/>
    <w:rsid w:val="004121FD"/>
    <w:rsid w:val="00412262"/>
    <w:rsid w:val="0041227F"/>
    <w:rsid w:val="0041228A"/>
    <w:rsid w:val="0041228B"/>
    <w:rsid w:val="004122B4"/>
    <w:rsid w:val="004122C4"/>
    <w:rsid w:val="00412305"/>
    <w:rsid w:val="00412319"/>
    <w:rsid w:val="0041234A"/>
    <w:rsid w:val="00412363"/>
    <w:rsid w:val="004123A2"/>
    <w:rsid w:val="004123C5"/>
    <w:rsid w:val="00412401"/>
    <w:rsid w:val="00412452"/>
    <w:rsid w:val="004124FC"/>
    <w:rsid w:val="00412527"/>
    <w:rsid w:val="00412531"/>
    <w:rsid w:val="00412564"/>
    <w:rsid w:val="0041256B"/>
    <w:rsid w:val="004125B9"/>
    <w:rsid w:val="00412600"/>
    <w:rsid w:val="00412611"/>
    <w:rsid w:val="0041263D"/>
    <w:rsid w:val="00412648"/>
    <w:rsid w:val="00412678"/>
    <w:rsid w:val="004126A0"/>
    <w:rsid w:val="004126D8"/>
    <w:rsid w:val="00412722"/>
    <w:rsid w:val="00412754"/>
    <w:rsid w:val="00412795"/>
    <w:rsid w:val="004127C8"/>
    <w:rsid w:val="004127E9"/>
    <w:rsid w:val="0041280D"/>
    <w:rsid w:val="00412856"/>
    <w:rsid w:val="00412874"/>
    <w:rsid w:val="004128DF"/>
    <w:rsid w:val="004128EC"/>
    <w:rsid w:val="00412901"/>
    <w:rsid w:val="00412929"/>
    <w:rsid w:val="0041294A"/>
    <w:rsid w:val="00412981"/>
    <w:rsid w:val="00412984"/>
    <w:rsid w:val="004129BF"/>
    <w:rsid w:val="00412A16"/>
    <w:rsid w:val="00412A43"/>
    <w:rsid w:val="00412A60"/>
    <w:rsid w:val="00412B0D"/>
    <w:rsid w:val="00412B2D"/>
    <w:rsid w:val="00412B5C"/>
    <w:rsid w:val="00412B94"/>
    <w:rsid w:val="00412BD4"/>
    <w:rsid w:val="00412BEE"/>
    <w:rsid w:val="00412BF5"/>
    <w:rsid w:val="00412BF7"/>
    <w:rsid w:val="00412C35"/>
    <w:rsid w:val="00412C4B"/>
    <w:rsid w:val="00412CDD"/>
    <w:rsid w:val="00412D4E"/>
    <w:rsid w:val="00412DED"/>
    <w:rsid w:val="00412DFA"/>
    <w:rsid w:val="00412E27"/>
    <w:rsid w:val="00412E33"/>
    <w:rsid w:val="00412E4E"/>
    <w:rsid w:val="00412EA8"/>
    <w:rsid w:val="00412ED2"/>
    <w:rsid w:val="00412F16"/>
    <w:rsid w:val="00412F2D"/>
    <w:rsid w:val="00412F47"/>
    <w:rsid w:val="00412F55"/>
    <w:rsid w:val="00412F58"/>
    <w:rsid w:val="00412F5B"/>
    <w:rsid w:val="00412FA5"/>
    <w:rsid w:val="00412FE7"/>
    <w:rsid w:val="00412FF8"/>
    <w:rsid w:val="00412FFE"/>
    <w:rsid w:val="00413069"/>
    <w:rsid w:val="0041306C"/>
    <w:rsid w:val="004130EB"/>
    <w:rsid w:val="004130F1"/>
    <w:rsid w:val="004130FC"/>
    <w:rsid w:val="00413108"/>
    <w:rsid w:val="00413120"/>
    <w:rsid w:val="00413121"/>
    <w:rsid w:val="00413139"/>
    <w:rsid w:val="0041314C"/>
    <w:rsid w:val="004131A7"/>
    <w:rsid w:val="00413203"/>
    <w:rsid w:val="004132C3"/>
    <w:rsid w:val="004132C5"/>
    <w:rsid w:val="00413304"/>
    <w:rsid w:val="00413327"/>
    <w:rsid w:val="00413356"/>
    <w:rsid w:val="00413398"/>
    <w:rsid w:val="004133A6"/>
    <w:rsid w:val="004133CC"/>
    <w:rsid w:val="004133D1"/>
    <w:rsid w:val="00413403"/>
    <w:rsid w:val="00413408"/>
    <w:rsid w:val="00413433"/>
    <w:rsid w:val="00413476"/>
    <w:rsid w:val="004134AE"/>
    <w:rsid w:val="00413550"/>
    <w:rsid w:val="0041356C"/>
    <w:rsid w:val="0041357D"/>
    <w:rsid w:val="004135D3"/>
    <w:rsid w:val="004135D4"/>
    <w:rsid w:val="00413609"/>
    <w:rsid w:val="00413632"/>
    <w:rsid w:val="0041363E"/>
    <w:rsid w:val="00413646"/>
    <w:rsid w:val="00413657"/>
    <w:rsid w:val="00413692"/>
    <w:rsid w:val="0041370A"/>
    <w:rsid w:val="00413745"/>
    <w:rsid w:val="0041374A"/>
    <w:rsid w:val="00413755"/>
    <w:rsid w:val="004137A7"/>
    <w:rsid w:val="00413816"/>
    <w:rsid w:val="0041382B"/>
    <w:rsid w:val="00413834"/>
    <w:rsid w:val="00413869"/>
    <w:rsid w:val="00413889"/>
    <w:rsid w:val="0041389F"/>
    <w:rsid w:val="004138B4"/>
    <w:rsid w:val="004138C0"/>
    <w:rsid w:val="004138D1"/>
    <w:rsid w:val="004138E6"/>
    <w:rsid w:val="00413915"/>
    <w:rsid w:val="0041391B"/>
    <w:rsid w:val="00413929"/>
    <w:rsid w:val="00413A13"/>
    <w:rsid w:val="00413A31"/>
    <w:rsid w:val="00413A4E"/>
    <w:rsid w:val="00413A4F"/>
    <w:rsid w:val="00413A60"/>
    <w:rsid w:val="00413A74"/>
    <w:rsid w:val="00413AE0"/>
    <w:rsid w:val="00413AE9"/>
    <w:rsid w:val="00413B6F"/>
    <w:rsid w:val="00413B8C"/>
    <w:rsid w:val="00413BC4"/>
    <w:rsid w:val="00413C2F"/>
    <w:rsid w:val="00413C5D"/>
    <w:rsid w:val="00413C67"/>
    <w:rsid w:val="00413C77"/>
    <w:rsid w:val="00413D01"/>
    <w:rsid w:val="00413D0B"/>
    <w:rsid w:val="00413D23"/>
    <w:rsid w:val="00413D52"/>
    <w:rsid w:val="00413DA0"/>
    <w:rsid w:val="00413E64"/>
    <w:rsid w:val="00413E67"/>
    <w:rsid w:val="00413E74"/>
    <w:rsid w:val="00413E76"/>
    <w:rsid w:val="00413E94"/>
    <w:rsid w:val="00413F2E"/>
    <w:rsid w:val="00413F63"/>
    <w:rsid w:val="00413FC0"/>
    <w:rsid w:val="00413FE4"/>
    <w:rsid w:val="00414022"/>
    <w:rsid w:val="00414024"/>
    <w:rsid w:val="0041405E"/>
    <w:rsid w:val="004140A6"/>
    <w:rsid w:val="004140E0"/>
    <w:rsid w:val="00414101"/>
    <w:rsid w:val="00414138"/>
    <w:rsid w:val="00414156"/>
    <w:rsid w:val="004141E1"/>
    <w:rsid w:val="00414200"/>
    <w:rsid w:val="00414260"/>
    <w:rsid w:val="00414285"/>
    <w:rsid w:val="00414292"/>
    <w:rsid w:val="004142C4"/>
    <w:rsid w:val="004142ED"/>
    <w:rsid w:val="00414347"/>
    <w:rsid w:val="00414399"/>
    <w:rsid w:val="004143B4"/>
    <w:rsid w:val="004143EE"/>
    <w:rsid w:val="0041440B"/>
    <w:rsid w:val="00414477"/>
    <w:rsid w:val="00414495"/>
    <w:rsid w:val="004144AD"/>
    <w:rsid w:val="004144B3"/>
    <w:rsid w:val="00414505"/>
    <w:rsid w:val="00414523"/>
    <w:rsid w:val="00414563"/>
    <w:rsid w:val="004145A4"/>
    <w:rsid w:val="004145B7"/>
    <w:rsid w:val="00414620"/>
    <w:rsid w:val="00414634"/>
    <w:rsid w:val="00414638"/>
    <w:rsid w:val="00414659"/>
    <w:rsid w:val="004146C6"/>
    <w:rsid w:val="004146D7"/>
    <w:rsid w:val="004146E5"/>
    <w:rsid w:val="004146E9"/>
    <w:rsid w:val="004146F2"/>
    <w:rsid w:val="00414704"/>
    <w:rsid w:val="00414728"/>
    <w:rsid w:val="00414737"/>
    <w:rsid w:val="004147B5"/>
    <w:rsid w:val="004147D2"/>
    <w:rsid w:val="004147D6"/>
    <w:rsid w:val="004147EB"/>
    <w:rsid w:val="004147F5"/>
    <w:rsid w:val="004147F8"/>
    <w:rsid w:val="0041484A"/>
    <w:rsid w:val="00414852"/>
    <w:rsid w:val="004148AB"/>
    <w:rsid w:val="004148D4"/>
    <w:rsid w:val="0041492D"/>
    <w:rsid w:val="00414960"/>
    <w:rsid w:val="0041496F"/>
    <w:rsid w:val="00414972"/>
    <w:rsid w:val="0041498F"/>
    <w:rsid w:val="004149B3"/>
    <w:rsid w:val="004149D1"/>
    <w:rsid w:val="004149F5"/>
    <w:rsid w:val="00414A41"/>
    <w:rsid w:val="00414A50"/>
    <w:rsid w:val="00414AB8"/>
    <w:rsid w:val="00414AEE"/>
    <w:rsid w:val="00414B25"/>
    <w:rsid w:val="00414B83"/>
    <w:rsid w:val="00414B89"/>
    <w:rsid w:val="00414C0D"/>
    <w:rsid w:val="00414C2F"/>
    <w:rsid w:val="00414C55"/>
    <w:rsid w:val="00414C71"/>
    <w:rsid w:val="00414C7C"/>
    <w:rsid w:val="00414CAA"/>
    <w:rsid w:val="00414CAE"/>
    <w:rsid w:val="00414CD9"/>
    <w:rsid w:val="00414CF2"/>
    <w:rsid w:val="00414D3F"/>
    <w:rsid w:val="00414D56"/>
    <w:rsid w:val="00414DB3"/>
    <w:rsid w:val="00414E2F"/>
    <w:rsid w:val="00414E47"/>
    <w:rsid w:val="00414E51"/>
    <w:rsid w:val="00414E62"/>
    <w:rsid w:val="00414E6A"/>
    <w:rsid w:val="00414E95"/>
    <w:rsid w:val="00414ED1"/>
    <w:rsid w:val="00414EE7"/>
    <w:rsid w:val="00414EFE"/>
    <w:rsid w:val="00414F0B"/>
    <w:rsid w:val="00414F84"/>
    <w:rsid w:val="00414FBA"/>
    <w:rsid w:val="00414FFA"/>
    <w:rsid w:val="00415008"/>
    <w:rsid w:val="0041502F"/>
    <w:rsid w:val="00415069"/>
    <w:rsid w:val="004150A7"/>
    <w:rsid w:val="004150CE"/>
    <w:rsid w:val="004150D9"/>
    <w:rsid w:val="00415126"/>
    <w:rsid w:val="0041515F"/>
    <w:rsid w:val="0041517E"/>
    <w:rsid w:val="004151AB"/>
    <w:rsid w:val="004151BE"/>
    <w:rsid w:val="004151D3"/>
    <w:rsid w:val="004151F8"/>
    <w:rsid w:val="00415295"/>
    <w:rsid w:val="004152D5"/>
    <w:rsid w:val="0041533E"/>
    <w:rsid w:val="004153A3"/>
    <w:rsid w:val="004153C0"/>
    <w:rsid w:val="004153C2"/>
    <w:rsid w:val="0041547D"/>
    <w:rsid w:val="00415481"/>
    <w:rsid w:val="0041548A"/>
    <w:rsid w:val="0041549F"/>
    <w:rsid w:val="004154BC"/>
    <w:rsid w:val="004154BF"/>
    <w:rsid w:val="004154F0"/>
    <w:rsid w:val="0041555C"/>
    <w:rsid w:val="00415596"/>
    <w:rsid w:val="004155C2"/>
    <w:rsid w:val="004155F8"/>
    <w:rsid w:val="0041560E"/>
    <w:rsid w:val="0041565F"/>
    <w:rsid w:val="00415680"/>
    <w:rsid w:val="00415707"/>
    <w:rsid w:val="0041570F"/>
    <w:rsid w:val="00415721"/>
    <w:rsid w:val="0041572C"/>
    <w:rsid w:val="0041574F"/>
    <w:rsid w:val="00415753"/>
    <w:rsid w:val="0041578C"/>
    <w:rsid w:val="0041579E"/>
    <w:rsid w:val="004157AF"/>
    <w:rsid w:val="004157B1"/>
    <w:rsid w:val="004157DA"/>
    <w:rsid w:val="004157F8"/>
    <w:rsid w:val="0041581D"/>
    <w:rsid w:val="004158B7"/>
    <w:rsid w:val="004158E8"/>
    <w:rsid w:val="004158EE"/>
    <w:rsid w:val="0041592D"/>
    <w:rsid w:val="00415995"/>
    <w:rsid w:val="004159B2"/>
    <w:rsid w:val="004159DA"/>
    <w:rsid w:val="00415A73"/>
    <w:rsid w:val="00415A91"/>
    <w:rsid w:val="00415AA2"/>
    <w:rsid w:val="00415AA3"/>
    <w:rsid w:val="00415ACF"/>
    <w:rsid w:val="00415AD8"/>
    <w:rsid w:val="00415B00"/>
    <w:rsid w:val="00415B29"/>
    <w:rsid w:val="00415B33"/>
    <w:rsid w:val="00415B97"/>
    <w:rsid w:val="00415C1C"/>
    <w:rsid w:val="00415C29"/>
    <w:rsid w:val="00415C41"/>
    <w:rsid w:val="00415CB6"/>
    <w:rsid w:val="00415D06"/>
    <w:rsid w:val="00415D2B"/>
    <w:rsid w:val="00415DE5"/>
    <w:rsid w:val="00415DF0"/>
    <w:rsid w:val="00415E3B"/>
    <w:rsid w:val="00415E58"/>
    <w:rsid w:val="00415E6A"/>
    <w:rsid w:val="00415E95"/>
    <w:rsid w:val="00415EA8"/>
    <w:rsid w:val="00415EC3"/>
    <w:rsid w:val="00415EF8"/>
    <w:rsid w:val="00415F20"/>
    <w:rsid w:val="00415F77"/>
    <w:rsid w:val="00415F9A"/>
    <w:rsid w:val="00415F9C"/>
    <w:rsid w:val="00416039"/>
    <w:rsid w:val="00416062"/>
    <w:rsid w:val="00416089"/>
    <w:rsid w:val="004160A8"/>
    <w:rsid w:val="004160C9"/>
    <w:rsid w:val="004160D0"/>
    <w:rsid w:val="004160F3"/>
    <w:rsid w:val="004160F6"/>
    <w:rsid w:val="0041611C"/>
    <w:rsid w:val="0041616E"/>
    <w:rsid w:val="00416178"/>
    <w:rsid w:val="00416179"/>
    <w:rsid w:val="00416183"/>
    <w:rsid w:val="00416192"/>
    <w:rsid w:val="004161CF"/>
    <w:rsid w:val="004161DC"/>
    <w:rsid w:val="0041620C"/>
    <w:rsid w:val="00416238"/>
    <w:rsid w:val="00416241"/>
    <w:rsid w:val="0041625A"/>
    <w:rsid w:val="00416265"/>
    <w:rsid w:val="0041631D"/>
    <w:rsid w:val="004163A3"/>
    <w:rsid w:val="00416417"/>
    <w:rsid w:val="00416436"/>
    <w:rsid w:val="00416494"/>
    <w:rsid w:val="004164C7"/>
    <w:rsid w:val="004164EB"/>
    <w:rsid w:val="00416505"/>
    <w:rsid w:val="00416513"/>
    <w:rsid w:val="00416540"/>
    <w:rsid w:val="00416564"/>
    <w:rsid w:val="0041656D"/>
    <w:rsid w:val="0041657D"/>
    <w:rsid w:val="00416598"/>
    <w:rsid w:val="004165EA"/>
    <w:rsid w:val="00416609"/>
    <w:rsid w:val="00416643"/>
    <w:rsid w:val="00416652"/>
    <w:rsid w:val="00416682"/>
    <w:rsid w:val="004166AD"/>
    <w:rsid w:val="004166BD"/>
    <w:rsid w:val="004166FF"/>
    <w:rsid w:val="0041670A"/>
    <w:rsid w:val="00416710"/>
    <w:rsid w:val="00416733"/>
    <w:rsid w:val="00416738"/>
    <w:rsid w:val="00416741"/>
    <w:rsid w:val="00416746"/>
    <w:rsid w:val="00416762"/>
    <w:rsid w:val="00416772"/>
    <w:rsid w:val="004167BA"/>
    <w:rsid w:val="004168A6"/>
    <w:rsid w:val="004168BA"/>
    <w:rsid w:val="004168BD"/>
    <w:rsid w:val="00416927"/>
    <w:rsid w:val="00416958"/>
    <w:rsid w:val="0041695D"/>
    <w:rsid w:val="00416997"/>
    <w:rsid w:val="004169C9"/>
    <w:rsid w:val="004169D5"/>
    <w:rsid w:val="004169DC"/>
    <w:rsid w:val="00416A31"/>
    <w:rsid w:val="00416A5F"/>
    <w:rsid w:val="00416A7A"/>
    <w:rsid w:val="00416AC4"/>
    <w:rsid w:val="00416AED"/>
    <w:rsid w:val="00416AEF"/>
    <w:rsid w:val="00416B29"/>
    <w:rsid w:val="00416B34"/>
    <w:rsid w:val="00416B3F"/>
    <w:rsid w:val="00416B51"/>
    <w:rsid w:val="00416BCF"/>
    <w:rsid w:val="00416BEF"/>
    <w:rsid w:val="00416C09"/>
    <w:rsid w:val="00416C10"/>
    <w:rsid w:val="00416C3E"/>
    <w:rsid w:val="00416C5E"/>
    <w:rsid w:val="00416CEC"/>
    <w:rsid w:val="00416D04"/>
    <w:rsid w:val="00416D08"/>
    <w:rsid w:val="00416D2C"/>
    <w:rsid w:val="00416DBB"/>
    <w:rsid w:val="00416DE9"/>
    <w:rsid w:val="00416E38"/>
    <w:rsid w:val="00416EDE"/>
    <w:rsid w:val="00416EEC"/>
    <w:rsid w:val="00416F07"/>
    <w:rsid w:val="00416F4C"/>
    <w:rsid w:val="00416F50"/>
    <w:rsid w:val="00416F7A"/>
    <w:rsid w:val="00416FCF"/>
    <w:rsid w:val="0041700E"/>
    <w:rsid w:val="0041703D"/>
    <w:rsid w:val="00417042"/>
    <w:rsid w:val="0041704C"/>
    <w:rsid w:val="00417052"/>
    <w:rsid w:val="00417056"/>
    <w:rsid w:val="00417074"/>
    <w:rsid w:val="00417090"/>
    <w:rsid w:val="00417094"/>
    <w:rsid w:val="0041711F"/>
    <w:rsid w:val="0041714F"/>
    <w:rsid w:val="00417161"/>
    <w:rsid w:val="0041717D"/>
    <w:rsid w:val="004171A5"/>
    <w:rsid w:val="004171B1"/>
    <w:rsid w:val="004171FA"/>
    <w:rsid w:val="00417217"/>
    <w:rsid w:val="0041721D"/>
    <w:rsid w:val="00417224"/>
    <w:rsid w:val="00417254"/>
    <w:rsid w:val="004172EB"/>
    <w:rsid w:val="004172F2"/>
    <w:rsid w:val="004172F3"/>
    <w:rsid w:val="004172F4"/>
    <w:rsid w:val="00417300"/>
    <w:rsid w:val="00417351"/>
    <w:rsid w:val="00417378"/>
    <w:rsid w:val="004173AC"/>
    <w:rsid w:val="0041743D"/>
    <w:rsid w:val="00417469"/>
    <w:rsid w:val="00417471"/>
    <w:rsid w:val="0041748E"/>
    <w:rsid w:val="0041749B"/>
    <w:rsid w:val="004174D4"/>
    <w:rsid w:val="004174F4"/>
    <w:rsid w:val="00417567"/>
    <w:rsid w:val="00417572"/>
    <w:rsid w:val="004175BB"/>
    <w:rsid w:val="0041765E"/>
    <w:rsid w:val="0041767B"/>
    <w:rsid w:val="004176ED"/>
    <w:rsid w:val="004176FB"/>
    <w:rsid w:val="00417712"/>
    <w:rsid w:val="0041771E"/>
    <w:rsid w:val="0041778F"/>
    <w:rsid w:val="004177AE"/>
    <w:rsid w:val="004177EB"/>
    <w:rsid w:val="004177EE"/>
    <w:rsid w:val="00417824"/>
    <w:rsid w:val="00417872"/>
    <w:rsid w:val="004178A4"/>
    <w:rsid w:val="004178B2"/>
    <w:rsid w:val="004178C8"/>
    <w:rsid w:val="004178DB"/>
    <w:rsid w:val="004178EE"/>
    <w:rsid w:val="004178F2"/>
    <w:rsid w:val="0041791A"/>
    <w:rsid w:val="00417937"/>
    <w:rsid w:val="0041794C"/>
    <w:rsid w:val="00417971"/>
    <w:rsid w:val="00417990"/>
    <w:rsid w:val="004179AF"/>
    <w:rsid w:val="004179E9"/>
    <w:rsid w:val="00417A01"/>
    <w:rsid w:val="00417A07"/>
    <w:rsid w:val="00417AB5"/>
    <w:rsid w:val="00417AF5"/>
    <w:rsid w:val="00417B02"/>
    <w:rsid w:val="00417BC6"/>
    <w:rsid w:val="00417BD3"/>
    <w:rsid w:val="00417BEE"/>
    <w:rsid w:val="00417BEF"/>
    <w:rsid w:val="00417C1E"/>
    <w:rsid w:val="00417C59"/>
    <w:rsid w:val="00417C5C"/>
    <w:rsid w:val="00417CBB"/>
    <w:rsid w:val="00417CCF"/>
    <w:rsid w:val="00417CF6"/>
    <w:rsid w:val="00417D17"/>
    <w:rsid w:val="00417D48"/>
    <w:rsid w:val="00417D52"/>
    <w:rsid w:val="00417D6C"/>
    <w:rsid w:val="00417D9F"/>
    <w:rsid w:val="00417DD8"/>
    <w:rsid w:val="00417E5F"/>
    <w:rsid w:val="00417E9F"/>
    <w:rsid w:val="00417EAD"/>
    <w:rsid w:val="00417ED4"/>
    <w:rsid w:val="00417F19"/>
    <w:rsid w:val="00417FA0"/>
    <w:rsid w:val="00417FC3"/>
    <w:rsid w:val="00417FCE"/>
    <w:rsid w:val="0042000F"/>
    <w:rsid w:val="004200B8"/>
    <w:rsid w:val="00420110"/>
    <w:rsid w:val="0042011C"/>
    <w:rsid w:val="00420123"/>
    <w:rsid w:val="00420126"/>
    <w:rsid w:val="00420165"/>
    <w:rsid w:val="004201A6"/>
    <w:rsid w:val="004201A8"/>
    <w:rsid w:val="004201B5"/>
    <w:rsid w:val="004201C2"/>
    <w:rsid w:val="004201F3"/>
    <w:rsid w:val="0042021B"/>
    <w:rsid w:val="00420299"/>
    <w:rsid w:val="004202F8"/>
    <w:rsid w:val="004202FC"/>
    <w:rsid w:val="00420384"/>
    <w:rsid w:val="00420385"/>
    <w:rsid w:val="004203D1"/>
    <w:rsid w:val="004203E2"/>
    <w:rsid w:val="0042047E"/>
    <w:rsid w:val="00420480"/>
    <w:rsid w:val="00420495"/>
    <w:rsid w:val="004204E4"/>
    <w:rsid w:val="004204E7"/>
    <w:rsid w:val="004204FA"/>
    <w:rsid w:val="00420512"/>
    <w:rsid w:val="0042052D"/>
    <w:rsid w:val="0042053B"/>
    <w:rsid w:val="00420595"/>
    <w:rsid w:val="00420601"/>
    <w:rsid w:val="00420605"/>
    <w:rsid w:val="0042061A"/>
    <w:rsid w:val="0042062F"/>
    <w:rsid w:val="00420633"/>
    <w:rsid w:val="00420659"/>
    <w:rsid w:val="004206BE"/>
    <w:rsid w:val="004206C4"/>
    <w:rsid w:val="0042076E"/>
    <w:rsid w:val="0042079C"/>
    <w:rsid w:val="004207D3"/>
    <w:rsid w:val="004207D8"/>
    <w:rsid w:val="0042085A"/>
    <w:rsid w:val="004208A5"/>
    <w:rsid w:val="004208D7"/>
    <w:rsid w:val="004208E3"/>
    <w:rsid w:val="00420907"/>
    <w:rsid w:val="00420931"/>
    <w:rsid w:val="0042096E"/>
    <w:rsid w:val="00420972"/>
    <w:rsid w:val="0042099D"/>
    <w:rsid w:val="004209B5"/>
    <w:rsid w:val="00420A5A"/>
    <w:rsid w:val="00420A72"/>
    <w:rsid w:val="00420A99"/>
    <w:rsid w:val="00420AB2"/>
    <w:rsid w:val="00420B5F"/>
    <w:rsid w:val="00420B78"/>
    <w:rsid w:val="00420BE9"/>
    <w:rsid w:val="00420C82"/>
    <w:rsid w:val="00420C86"/>
    <w:rsid w:val="00420CBA"/>
    <w:rsid w:val="00420D1D"/>
    <w:rsid w:val="00420D22"/>
    <w:rsid w:val="00420D44"/>
    <w:rsid w:val="00420D50"/>
    <w:rsid w:val="00420D6B"/>
    <w:rsid w:val="00420D98"/>
    <w:rsid w:val="00420DB5"/>
    <w:rsid w:val="00420E0C"/>
    <w:rsid w:val="00420E50"/>
    <w:rsid w:val="00420E6B"/>
    <w:rsid w:val="00420EC6"/>
    <w:rsid w:val="00420EDB"/>
    <w:rsid w:val="00420EE2"/>
    <w:rsid w:val="00420EED"/>
    <w:rsid w:val="00420F1D"/>
    <w:rsid w:val="00420F34"/>
    <w:rsid w:val="00420F37"/>
    <w:rsid w:val="00420FAF"/>
    <w:rsid w:val="00420FB9"/>
    <w:rsid w:val="00420FFE"/>
    <w:rsid w:val="0042103B"/>
    <w:rsid w:val="0042104E"/>
    <w:rsid w:val="004210BD"/>
    <w:rsid w:val="004210EB"/>
    <w:rsid w:val="00421111"/>
    <w:rsid w:val="0042113D"/>
    <w:rsid w:val="00421150"/>
    <w:rsid w:val="0042115D"/>
    <w:rsid w:val="00421165"/>
    <w:rsid w:val="00421192"/>
    <w:rsid w:val="004211C4"/>
    <w:rsid w:val="00421247"/>
    <w:rsid w:val="00421248"/>
    <w:rsid w:val="0042124A"/>
    <w:rsid w:val="0042128C"/>
    <w:rsid w:val="004212A0"/>
    <w:rsid w:val="004212F3"/>
    <w:rsid w:val="00421340"/>
    <w:rsid w:val="00421342"/>
    <w:rsid w:val="00421351"/>
    <w:rsid w:val="00421373"/>
    <w:rsid w:val="00421399"/>
    <w:rsid w:val="004213AD"/>
    <w:rsid w:val="00421425"/>
    <w:rsid w:val="00421471"/>
    <w:rsid w:val="004214B5"/>
    <w:rsid w:val="004214D0"/>
    <w:rsid w:val="00421515"/>
    <w:rsid w:val="00421571"/>
    <w:rsid w:val="004215BE"/>
    <w:rsid w:val="004215E5"/>
    <w:rsid w:val="00421630"/>
    <w:rsid w:val="0042165A"/>
    <w:rsid w:val="00421679"/>
    <w:rsid w:val="0042169A"/>
    <w:rsid w:val="0042169C"/>
    <w:rsid w:val="00421757"/>
    <w:rsid w:val="0042176B"/>
    <w:rsid w:val="00421780"/>
    <w:rsid w:val="00421782"/>
    <w:rsid w:val="0042179E"/>
    <w:rsid w:val="004217E1"/>
    <w:rsid w:val="004217E9"/>
    <w:rsid w:val="004217F0"/>
    <w:rsid w:val="004217FD"/>
    <w:rsid w:val="00421800"/>
    <w:rsid w:val="00421811"/>
    <w:rsid w:val="0042185C"/>
    <w:rsid w:val="00421881"/>
    <w:rsid w:val="004218E1"/>
    <w:rsid w:val="00421940"/>
    <w:rsid w:val="00421968"/>
    <w:rsid w:val="0042196E"/>
    <w:rsid w:val="00421985"/>
    <w:rsid w:val="004219F3"/>
    <w:rsid w:val="00421A2D"/>
    <w:rsid w:val="00421A4C"/>
    <w:rsid w:val="00421A52"/>
    <w:rsid w:val="00421A7A"/>
    <w:rsid w:val="00421A94"/>
    <w:rsid w:val="00421AAA"/>
    <w:rsid w:val="00421AE7"/>
    <w:rsid w:val="00421BBC"/>
    <w:rsid w:val="00421BFE"/>
    <w:rsid w:val="00421C09"/>
    <w:rsid w:val="00421C38"/>
    <w:rsid w:val="00421CA2"/>
    <w:rsid w:val="00421D38"/>
    <w:rsid w:val="00421D4E"/>
    <w:rsid w:val="00421D73"/>
    <w:rsid w:val="00421DD5"/>
    <w:rsid w:val="00421E39"/>
    <w:rsid w:val="00421EAF"/>
    <w:rsid w:val="00421F14"/>
    <w:rsid w:val="00421F41"/>
    <w:rsid w:val="00421F8B"/>
    <w:rsid w:val="00421F8E"/>
    <w:rsid w:val="00421FA8"/>
    <w:rsid w:val="00421FAC"/>
    <w:rsid w:val="00421FB2"/>
    <w:rsid w:val="00421FC5"/>
    <w:rsid w:val="00421FE0"/>
    <w:rsid w:val="00422015"/>
    <w:rsid w:val="00422030"/>
    <w:rsid w:val="0042205E"/>
    <w:rsid w:val="00422083"/>
    <w:rsid w:val="004220AA"/>
    <w:rsid w:val="004220B2"/>
    <w:rsid w:val="004220E3"/>
    <w:rsid w:val="004220F8"/>
    <w:rsid w:val="0042210E"/>
    <w:rsid w:val="0042211D"/>
    <w:rsid w:val="0042212F"/>
    <w:rsid w:val="004221B1"/>
    <w:rsid w:val="004221C5"/>
    <w:rsid w:val="004221DA"/>
    <w:rsid w:val="004221DD"/>
    <w:rsid w:val="004221F1"/>
    <w:rsid w:val="00422222"/>
    <w:rsid w:val="0042224E"/>
    <w:rsid w:val="00422268"/>
    <w:rsid w:val="00422284"/>
    <w:rsid w:val="004222A2"/>
    <w:rsid w:val="004222B1"/>
    <w:rsid w:val="004222C2"/>
    <w:rsid w:val="0042230B"/>
    <w:rsid w:val="004223F2"/>
    <w:rsid w:val="004223FF"/>
    <w:rsid w:val="00422416"/>
    <w:rsid w:val="00422433"/>
    <w:rsid w:val="00422447"/>
    <w:rsid w:val="00422467"/>
    <w:rsid w:val="00422492"/>
    <w:rsid w:val="004224BE"/>
    <w:rsid w:val="004224D0"/>
    <w:rsid w:val="004224EF"/>
    <w:rsid w:val="00422529"/>
    <w:rsid w:val="00422550"/>
    <w:rsid w:val="0042255D"/>
    <w:rsid w:val="00422581"/>
    <w:rsid w:val="00422583"/>
    <w:rsid w:val="004225B5"/>
    <w:rsid w:val="004225D2"/>
    <w:rsid w:val="004225EF"/>
    <w:rsid w:val="00422630"/>
    <w:rsid w:val="00422638"/>
    <w:rsid w:val="00422644"/>
    <w:rsid w:val="004226AE"/>
    <w:rsid w:val="00422706"/>
    <w:rsid w:val="00422709"/>
    <w:rsid w:val="00422719"/>
    <w:rsid w:val="0042271D"/>
    <w:rsid w:val="00422723"/>
    <w:rsid w:val="0042273A"/>
    <w:rsid w:val="00422763"/>
    <w:rsid w:val="00422764"/>
    <w:rsid w:val="004227BA"/>
    <w:rsid w:val="004227FC"/>
    <w:rsid w:val="00422850"/>
    <w:rsid w:val="00422907"/>
    <w:rsid w:val="0042290C"/>
    <w:rsid w:val="00422936"/>
    <w:rsid w:val="00422990"/>
    <w:rsid w:val="004229FD"/>
    <w:rsid w:val="00422A07"/>
    <w:rsid w:val="00422A10"/>
    <w:rsid w:val="00422A12"/>
    <w:rsid w:val="00422A15"/>
    <w:rsid w:val="00422A2D"/>
    <w:rsid w:val="00422A97"/>
    <w:rsid w:val="00422AD9"/>
    <w:rsid w:val="00422ADE"/>
    <w:rsid w:val="00422AE1"/>
    <w:rsid w:val="00422B13"/>
    <w:rsid w:val="00422B15"/>
    <w:rsid w:val="00422B31"/>
    <w:rsid w:val="00422B64"/>
    <w:rsid w:val="00422BBE"/>
    <w:rsid w:val="00422BD2"/>
    <w:rsid w:val="00422BDB"/>
    <w:rsid w:val="00422BEF"/>
    <w:rsid w:val="00422BF9"/>
    <w:rsid w:val="00422C69"/>
    <w:rsid w:val="00422CAE"/>
    <w:rsid w:val="00422CD9"/>
    <w:rsid w:val="00422D43"/>
    <w:rsid w:val="00422DC8"/>
    <w:rsid w:val="00422DE1"/>
    <w:rsid w:val="00422E26"/>
    <w:rsid w:val="00422E45"/>
    <w:rsid w:val="00422E46"/>
    <w:rsid w:val="00422E89"/>
    <w:rsid w:val="00422E8C"/>
    <w:rsid w:val="00422EEE"/>
    <w:rsid w:val="00422F19"/>
    <w:rsid w:val="00422F29"/>
    <w:rsid w:val="00422F42"/>
    <w:rsid w:val="00422F79"/>
    <w:rsid w:val="00422F82"/>
    <w:rsid w:val="00422FC8"/>
    <w:rsid w:val="00422FCE"/>
    <w:rsid w:val="00423011"/>
    <w:rsid w:val="00423023"/>
    <w:rsid w:val="00423029"/>
    <w:rsid w:val="0042305A"/>
    <w:rsid w:val="0042306D"/>
    <w:rsid w:val="00423089"/>
    <w:rsid w:val="00423090"/>
    <w:rsid w:val="00423115"/>
    <w:rsid w:val="00423169"/>
    <w:rsid w:val="0042316D"/>
    <w:rsid w:val="00423174"/>
    <w:rsid w:val="004231D6"/>
    <w:rsid w:val="004231F8"/>
    <w:rsid w:val="0042320B"/>
    <w:rsid w:val="00423215"/>
    <w:rsid w:val="0042325B"/>
    <w:rsid w:val="004232D1"/>
    <w:rsid w:val="00423301"/>
    <w:rsid w:val="0042333B"/>
    <w:rsid w:val="004233D5"/>
    <w:rsid w:val="00423454"/>
    <w:rsid w:val="00423456"/>
    <w:rsid w:val="00423459"/>
    <w:rsid w:val="00423480"/>
    <w:rsid w:val="00423488"/>
    <w:rsid w:val="00423489"/>
    <w:rsid w:val="00423493"/>
    <w:rsid w:val="00423495"/>
    <w:rsid w:val="00423496"/>
    <w:rsid w:val="004234F4"/>
    <w:rsid w:val="004234FE"/>
    <w:rsid w:val="0042354D"/>
    <w:rsid w:val="0042356B"/>
    <w:rsid w:val="0042357D"/>
    <w:rsid w:val="00423588"/>
    <w:rsid w:val="004235D3"/>
    <w:rsid w:val="004235E0"/>
    <w:rsid w:val="004235F7"/>
    <w:rsid w:val="00423604"/>
    <w:rsid w:val="0042360A"/>
    <w:rsid w:val="00423636"/>
    <w:rsid w:val="00423662"/>
    <w:rsid w:val="004236BF"/>
    <w:rsid w:val="004236D7"/>
    <w:rsid w:val="00423745"/>
    <w:rsid w:val="0042379A"/>
    <w:rsid w:val="004237B0"/>
    <w:rsid w:val="004237D0"/>
    <w:rsid w:val="004237E7"/>
    <w:rsid w:val="0042384B"/>
    <w:rsid w:val="004238D5"/>
    <w:rsid w:val="004238DF"/>
    <w:rsid w:val="004238F2"/>
    <w:rsid w:val="0042390C"/>
    <w:rsid w:val="0042393D"/>
    <w:rsid w:val="00423969"/>
    <w:rsid w:val="004239B8"/>
    <w:rsid w:val="004239E2"/>
    <w:rsid w:val="00423A15"/>
    <w:rsid w:val="00423A36"/>
    <w:rsid w:val="00423A41"/>
    <w:rsid w:val="00423AC7"/>
    <w:rsid w:val="00423AE6"/>
    <w:rsid w:val="00423B44"/>
    <w:rsid w:val="00423B7E"/>
    <w:rsid w:val="00423B9D"/>
    <w:rsid w:val="00423C69"/>
    <w:rsid w:val="00423C92"/>
    <w:rsid w:val="00423D19"/>
    <w:rsid w:val="00423D5C"/>
    <w:rsid w:val="00423DD2"/>
    <w:rsid w:val="00423E07"/>
    <w:rsid w:val="00423EAE"/>
    <w:rsid w:val="00423F65"/>
    <w:rsid w:val="00423F6C"/>
    <w:rsid w:val="00423F93"/>
    <w:rsid w:val="00423F98"/>
    <w:rsid w:val="00423F9A"/>
    <w:rsid w:val="00423F9B"/>
    <w:rsid w:val="00423FE6"/>
    <w:rsid w:val="00423FF5"/>
    <w:rsid w:val="0042409D"/>
    <w:rsid w:val="004240B6"/>
    <w:rsid w:val="004240C8"/>
    <w:rsid w:val="004240FE"/>
    <w:rsid w:val="00424103"/>
    <w:rsid w:val="0042411C"/>
    <w:rsid w:val="0042414C"/>
    <w:rsid w:val="0042415D"/>
    <w:rsid w:val="0042418E"/>
    <w:rsid w:val="00424207"/>
    <w:rsid w:val="00424228"/>
    <w:rsid w:val="0042424A"/>
    <w:rsid w:val="0042426E"/>
    <w:rsid w:val="0042427E"/>
    <w:rsid w:val="00424294"/>
    <w:rsid w:val="00424297"/>
    <w:rsid w:val="0042439A"/>
    <w:rsid w:val="004243D3"/>
    <w:rsid w:val="00424401"/>
    <w:rsid w:val="00424428"/>
    <w:rsid w:val="00424514"/>
    <w:rsid w:val="00424519"/>
    <w:rsid w:val="00424556"/>
    <w:rsid w:val="004245A9"/>
    <w:rsid w:val="004245CD"/>
    <w:rsid w:val="004245F2"/>
    <w:rsid w:val="00424611"/>
    <w:rsid w:val="00424612"/>
    <w:rsid w:val="00424621"/>
    <w:rsid w:val="0042462D"/>
    <w:rsid w:val="00424695"/>
    <w:rsid w:val="0042469A"/>
    <w:rsid w:val="004246E1"/>
    <w:rsid w:val="00424707"/>
    <w:rsid w:val="00424719"/>
    <w:rsid w:val="00424734"/>
    <w:rsid w:val="0042474F"/>
    <w:rsid w:val="0042475D"/>
    <w:rsid w:val="00424769"/>
    <w:rsid w:val="00424785"/>
    <w:rsid w:val="0042478F"/>
    <w:rsid w:val="004247C5"/>
    <w:rsid w:val="004247CE"/>
    <w:rsid w:val="004247E2"/>
    <w:rsid w:val="0042481A"/>
    <w:rsid w:val="00424838"/>
    <w:rsid w:val="00424881"/>
    <w:rsid w:val="0042488C"/>
    <w:rsid w:val="00424894"/>
    <w:rsid w:val="004248A1"/>
    <w:rsid w:val="004248C6"/>
    <w:rsid w:val="004248E1"/>
    <w:rsid w:val="004248EB"/>
    <w:rsid w:val="0042490F"/>
    <w:rsid w:val="00424914"/>
    <w:rsid w:val="0042492E"/>
    <w:rsid w:val="00424947"/>
    <w:rsid w:val="0042498B"/>
    <w:rsid w:val="00424991"/>
    <w:rsid w:val="004249B7"/>
    <w:rsid w:val="004249BA"/>
    <w:rsid w:val="00424A92"/>
    <w:rsid w:val="00424AF8"/>
    <w:rsid w:val="00424B26"/>
    <w:rsid w:val="00424B77"/>
    <w:rsid w:val="00424BB8"/>
    <w:rsid w:val="00424BD9"/>
    <w:rsid w:val="00424C17"/>
    <w:rsid w:val="00424C97"/>
    <w:rsid w:val="00424D00"/>
    <w:rsid w:val="00424D12"/>
    <w:rsid w:val="00424D79"/>
    <w:rsid w:val="00424D81"/>
    <w:rsid w:val="00424DAA"/>
    <w:rsid w:val="00424DAF"/>
    <w:rsid w:val="00424DC2"/>
    <w:rsid w:val="00424E06"/>
    <w:rsid w:val="00424E0F"/>
    <w:rsid w:val="00424E5D"/>
    <w:rsid w:val="00424E74"/>
    <w:rsid w:val="00424E7B"/>
    <w:rsid w:val="00424E81"/>
    <w:rsid w:val="00424ECF"/>
    <w:rsid w:val="00424EE9"/>
    <w:rsid w:val="00424EF6"/>
    <w:rsid w:val="00424F13"/>
    <w:rsid w:val="00424F15"/>
    <w:rsid w:val="00424F1C"/>
    <w:rsid w:val="00424F29"/>
    <w:rsid w:val="00424F4A"/>
    <w:rsid w:val="00424FA1"/>
    <w:rsid w:val="00424FA3"/>
    <w:rsid w:val="00424FC8"/>
    <w:rsid w:val="00424FFC"/>
    <w:rsid w:val="00425029"/>
    <w:rsid w:val="0042503C"/>
    <w:rsid w:val="0042506C"/>
    <w:rsid w:val="00425080"/>
    <w:rsid w:val="00425098"/>
    <w:rsid w:val="004250C3"/>
    <w:rsid w:val="00425100"/>
    <w:rsid w:val="0042518E"/>
    <w:rsid w:val="004251AD"/>
    <w:rsid w:val="004251E8"/>
    <w:rsid w:val="00425242"/>
    <w:rsid w:val="0042525A"/>
    <w:rsid w:val="00425261"/>
    <w:rsid w:val="00425266"/>
    <w:rsid w:val="0042527F"/>
    <w:rsid w:val="004252DD"/>
    <w:rsid w:val="004252E8"/>
    <w:rsid w:val="004252EF"/>
    <w:rsid w:val="0042530A"/>
    <w:rsid w:val="00425360"/>
    <w:rsid w:val="0042536E"/>
    <w:rsid w:val="004253DC"/>
    <w:rsid w:val="004253EF"/>
    <w:rsid w:val="00425455"/>
    <w:rsid w:val="00425460"/>
    <w:rsid w:val="00425477"/>
    <w:rsid w:val="00425480"/>
    <w:rsid w:val="00425497"/>
    <w:rsid w:val="0042549D"/>
    <w:rsid w:val="004254F5"/>
    <w:rsid w:val="0042550C"/>
    <w:rsid w:val="0042555B"/>
    <w:rsid w:val="0042557C"/>
    <w:rsid w:val="004255B4"/>
    <w:rsid w:val="00425663"/>
    <w:rsid w:val="004256A0"/>
    <w:rsid w:val="004256C1"/>
    <w:rsid w:val="004256DD"/>
    <w:rsid w:val="0042570B"/>
    <w:rsid w:val="0042571B"/>
    <w:rsid w:val="0042573E"/>
    <w:rsid w:val="0042585A"/>
    <w:rsid w:val="00425869"/>
    <w:rsid w:val="00425872"/>
    <w:rsid w:val="0042589C"/>
    <w:rsid w:val="004258AC"/>
    <w:rsid w:val="004258DB"/>
    <w:rsid w:val="004258E7"/>
    <w:rsid w:val="004258FC"/>
    <w:rsid w:val="00425949"/>
    <w:rsid w:val="0042594C"/>
    <w:rsid w:val="00425A3C"/>
    <w:rsid w:val="00425A9C"/>
    <w:rsid w:val="00425AC7"/>
    <w:rsid w:val="00425ADD"/>
    <w:rsid w:val="00425B1C"/>
    <w:rsid w:val="00425B3B"/>
    <w:rsid w:val="00425BF2"/>
    <w:rsid w:val="00425BF8"/>
    <w:rsid w:val="00425C13"/>
    <w:rsid w:val="00425C2F"/>
    <w:rsid w:val="00425C4A"/>
    <w:rsid w:val="00425C4C"/>
    <w:rsid w:val="00425C95"/>
    <w:rsid w:val="00425CA2"/>
    <w:rsid w:val="00425CC5"/>
    <w:rsid w:val="00425CD2"/>
    <w:rsid w:val="00425D03"/>
    <w:rsid w:val="00425D34"/>
    <w:rsid w:val="00425D70"/>
    <w:rsid w:val="00425D8E"/>
    <w:rsid w:val="00425DAD"/>
    <w:rsid w:val="00425DBB"/>
    <w:rsid w:val="00425DEA"/>
    <w:rsid w:val="00425DFB"/>
    <w:rsid w:val="00425E4A"/>
    <w:rsid w:val="00425E5A"/>
    <w:rsid w:val="00425E5D"/>
    <w:rsid w:val="00425E65"/>
    <w:rsid w:val="00425E7C"/>
    <w:rsid w:val="00425F43"/>
    <w:rsid w:val="00425FC5"/>
    <w:rsid w:val="00425FC6"/>
    <w:rsid w:val="00425FDE"/>
    <w:rsid w:val="0042600A"/>
    <w:rsid w:val="0042602C"/>
    <w:rsid w:val="0042605F"/>
    <w:rsid w:val="0042608C"/>
    <w:rsid w:val="00426099"/>
    <w:rsid w:val="004260D3"/>
    <w:rsid w:val="004260E8"/>
    <w:rsid w:val="0042611B"/>
    <w:rsid w:val="0042613D"/>
    <w:rsid w:val="00426181"/>
    <w:rsid w:val="004261AB"/>
    <w:rsid w:val="004261C5"/>
    <w:rsid w:val="00426204"/>
    <w:rsid w:val="00426245"/>
    <w:rsid w:val="00426253"/>
    <w:rsid w:val="00426255"/>
    <w:rsid w:val="00426273"/>
    <w:rsid w:val="00426287"/>
    <w:rsid w:val="0042628C"/>
    <w:rsid w:val="00426294"/>
    <w:rsid w:val="004262C5"/>
    <w:rsid w:val="004262F5"/>
    <w:rsid w:val="00426332"/>
    <w:rsid w:val="00426350"/>
    <w:rsid w:val="00426378"/>
    <w:rsid w:val="004263AA"/>
    <w:rsid w:val="004263ED"/>
    <w:rsid w:val="00426446"/>
    <w:rsid w:val="0042645F"/>
    <w:rsid w:val="004264AE"/>
    <w:rsid w:val="004264B1"/>
    <w:rsid w:val="004264B4"/>
    <w:rsid w:val="004264BF"/>
    <w:rsid w:val="004264CF"/>
    <w:rsid w:val="00426544"/>
    <w:rsid w:val="00426547"/>
    <w:rsid w:val="00426574"/>
    <w:rsid w:val="004265C3"/>
    <w:rsid w:val="004265CC"/>
    <w:rsid w:val="004265D1"/>
    <w:rsid w:val="00426663"/>
    <w:rsid w:val="0042667B"/>
    <w:rsid w:val="004266A5"/>
    <w:rsid w:val="004266E4"/>
    <w:rsid w:val="004266EA"/>
    <w:rsid w:val="00426701"/>
    <w:rsid w:val="0042671E"/>
    <w:rsid w:val="00426723"/>
    <w:rsid w:val="00426725"/>
    <w:rsid w:val="0042675B"/>
    <w:rsid w:val="00426763"/>
    <w:rsid w:val="004267A9"/>
    <w:rsid w:val="004267BD"/>
    <w:rsid w:val="004267D5"/>
    <w:rsid w:val="004267E8"/>
    <w:rsid w:val="004267EC"/>
    <w:rsid w:val="00426835"/>
    <w:rsid w:val="0042683E"/>
    <w:rsid w:val="0042684E"/>
    <w:rsid w:val="004268EC"/>
    <w:rsid w:val="004268F1"/>
    <w:rsid w:val="004268F9"/>
    <w:rsid w:val="00426940"/>
    <w:rsid w:val="00426944"/>
    <w:rsid w:val="00426A05"/>
    <w:rsid w:val="00426A38"/>
    <w:rsid w:val="00426A51"/>
    <w:rsid w:val="00426A5A"/>
    <w:rsid w:val="00426ABD"/>
    <w:rsid w:val="00426AC2"/>
    <w:rsid w:val="00426AF0"/>
    <w:rsid w:val="00426B05"/>
    <w:rsid w:val="00426B2C"/>
    <w:rsid w:val="00426B44"/>
    <w:rsid w:val="00426B62"/>
    <w:rsid w:val="00426B9D"/>
    <w:rsid w:val="00426BC2"/>
    <w:rsid w:val="00426BE7"/>
    <w:rsid w:val="00426BF9"/>
    <w:rsid w:val="00426C3D"/>
    <w:rsid w:val="00426C6C"/>
    <w:rsid w:val="00426CAD"/>
    <w:rsid w:val="00426CFB"/>
    <w:rsid w:val="00426DC5"/>
    <w:rsid w:val="00426DC7"/>
    <w:rsid w:val="00426DD6"/>
    <w:rsid w:val="00426E14"/>
    <w:rsid w:val="00426E2C"/>
    <w:rsid w:val="00426E52"/>
    <w:rsid w:val="00426E6A"/>
    <w:rsid w:val="00426E94"/>
    <w:rsid w:val="00426EAF"/>
    <w:rsid w:val="00426F16"/>
    <w:rsid w:val="00426F61"/>
    <w:rsid w:val="00426F7E"/>
    <w:rsid w:val="00426F82"/>
    <w:rsid w:val="00426F8A"/>
    <w:rsid w:val="00426FA4"/>
    <w:rsid w:val="00426FBE"/>
    <w:rsid w:val="00426FD6"/>
    <w:rsid w:val="00426FDF"/>
    <w:rsid w:val="00426FE9"/>
    <w:rsid w:val="0042701D"/>
    <w:rsid w:val="00427079"/>
    <w:rsid w:val="0042707E"/>
    <w:rsid w:val="004270B4"/>
    <w:rsid w:val="004270D8"/>
    <w:rsid w:val="00427113"/>
    <w:rsid w:val="00427177"/>
    <w:rsid w:val="00427188"/>
    <w:rsid w:val="0042718C"/>
    <w:rsid w:val="004271A9"/>
    <w:rsid w:val="004271E2"/>
    <w:rsid w:val="00427207"/>
    <w:rsid w:val="00427208"/>
    <w:rsid w:val="00427274"/>
    <w:rsid w:val="00427378"/>
    <w:rsid w:val="0042738B"/>
    <w:rsid w:val="004273FF"/>
    <w:rsid w:val="00427416"/>
    <w:rsid w:val="00427432"/>
    <w:rsid w:val="004274B8"/>
    <w:rsid w:val="004274C6"/>
    <w:rsid w:val="004274D9"/>
    <w:rsid w:val="00427542"/>
    <w:rsid w:val="00427584"/>
    <w:rsid w:val="0042758F"/>
    <w:rsid w:val="004275B3"/>
    <w:rsid w:val="004275CC"/>
    <w:rsid w:val="004275DA"/>
    <w:rsid w:val="00427601"/>
    <w:rsid w:val="00427649"/>
    <w:rsid w:val="00427698"/>
    <w:rsid w:val="004276BB"/>
    <w:rsid w:val="004276CC"/>
    <w:rsid w:val="004276CE"/>
    <w:rsid w:val="004276E8"/>
    <w:rsid w:val="004276EC"/>
    <w:rsid w:val="00427725"/>
    <w:rsid w:val="0042773A"/>
    <w:rsid w:val="004277AD"/>
    <w:rsid w:val="00427829"/>
    <w:rsid w:val="0042786A"/>
    <w:rsid w:val="00427881"/>
    <w:rsid w:val="00427888"/>
    <w:rsid w:val="00427889"/>
    <w:rsid w:val="004278AC"/>
    <w:rsid w:val="004278C8"/>
    <w:rsid w:val="004278DE"/>
    <w:rsid w:val="00427903"/>
    <w:rsid w:val="0042792F"/>
    <w:rsid w:val="00427952"/>
    <w:rsid w:val="00427969"/>
    <w:rsid w:val="0042797F"/>
    <w:rsid w:val="00427995"/>
    <w:rsid w:val="004279AA"/>
    <w:rsid w:val="004279CF"/>
    <w:rsid w:val="004279ED"/>
    <w:rsid w:val="00427A00"/>
    <w:rsid w:val="00427A3F"/>
    <w:rsid w:val="00427AA7"/>
    <w:rsid w:val="00427AB8"/>
    <w:rsid w:val="00427AE9"/>
    <w:rsid w:val="00427B2F"/>
    <w:rsid w:val="00427B5F"/>
    <w:rsid w:val="00427B70"/>
    <w:rsid w:val="00427B8B"/>
    <w:rsid w:val="00427B96"/>
    <w:rsid w:val="00427C7C"/>
    <w:rsid w:val="00427CAF"/>
    <w:rsid w:val="00427CB8"/>
    <w:rsid w:val="00427CDE"/>
    <w:rsid w:val="00427CE6"/>
    <w:rsid w:val="00427CE8"/>
    <w:rsid w:val="00427CF3"/>
    <w:rsid w:val="00427D0A"/>
    <w:rsid w:val="00427E00"/>
    <w:rsid w:val="00427E03"/>
    <w:rsid w:val="00427E1C"/>
    <w:rsid w:val="00427E6D"/>
    <w:rsid w:val="00427EA0"/>
    <w:rsid w:val="00427EA4"/>
    <w:rsid w:val="00427EB1"/>
    <w:rsid w:val="00427EBE"/>
    <w:rsid w:val="00427ED6"/>
    <w:rsid w:val="00427EE9"/>
    <w:rsid w:val="00427EF9"/>
    <w:rsid w:val="00427F1D"/>
    <w:rsid w:val="00427F4B"/>
    <w:rsid w:val="00427F5C"/>
    <w:rsid w:val="00427F7E"/>
    <w:rsid w:val="00427F82"/>
    <w:rsid w:val="00427F97"/>
    <w:rsid w:val="00427FB9"/>
    <w:rsid w:val="00427FE1"/>
    <w:rsid w:val="00430022"/>
    <w:rsid w:val="00430059"/>
    <w:rsid w:val="00430083"/>
    <w:rsid w:val="004300A2"/>
    <w:rsid w:val="004300AA"/>
    <w:rsid w:val="004300B7"/>
    <w:rsid w:val="004300CD"/>
    <w:rsid w:val="004300FA"/>
    <w:rsid w:val="0043011B"/>
    <w:rsid w:val="00430136"/>
    <w:rsid w:val="00430143"/>
    <w:rsid w:val="00430199"/>
    <w:rsid w:val="0043019E"/>
    <w:rsid w:val="004301AE"/>
    <w:rsid w:val="004301B2"/>
    <w:rsid w:val="004301C1"/>
    <w:rsid w:val="004301C2"/>
    <w:rsid w:val="004301DA"/>
    <w:rsid w:val="004301ED"/>
    <w:rsid w:val="004301FF"/>
    <w:rsid w:val="00430234"/>
    <w:rsid w:val="00430269"/>
    <w:rsid w:val="0043028C"/>
    <w:rsid w:val="004302B8"/>
    <w:rsid w:val="004302D8"/>
    <w:rsid w:val="00430321"/>
    <w:rsid w:val="00430336"/>
    <w:rsid w:val="00430344"/>
    <w:rsid w:val="00430398"/>
    <w:rsid w:val="004303E4"/>
    <w:rsid w:val="004303E8"/>
    <w:rsid w:val="004303EA"/>
    <w:rsid w:val="004303FB"/>
    <w:rsid w:val="0043041E"/>
    <w:rsid w:val="00430434"/>
    <w:rsid w:val="00430473"/>
    <w:rsid w:val="004304AC"/>
    <w:rsid w:val="004304BD"/>
    <w:rsid w:val="004304BF"/>
    <w:rsid w:val="004304C3"/>
    <w:rsid w:val="004304D0"/>
    <w:rsid w:val="004304E8"/>
    <w:rsid w:val="00430529"/>
    <w:rsid w:val="0043053C"/>
    <w:rsid w:val="00430560"/>
    <w:rsid w:val="0043059C"/>
    <w:rsid w:val="004305B1"/>
    <w:rsid w:val="004305CC"/>
    <w:rsid w:val="004305D9"/>
    <w:rsid w:val="004305F9"/>
    <w:rsid w:val="00430619"/>
    <w:rsid w:val="0043066F"/>
    <w:rsid w:val="0043069D"/>
    <w:rsid w:val="004306CE"/>
    <w:rsid w:val="004306D0"/>
    <w:rsid w:val="004306D8"/>
    <w:rsid w:val="00430756"/>
    <w:rsid w:val="00430769"/>
    <w:rsid w:val="0043078C"/>
    <w:rsid w:val="00430801"/>
    <w:rsid w:val="00430823"/>
    <w:rsid w:val="00430894"/>
    <w:rsid w:val="00430937"/>
    <w:rsid w:val="0043093A"/>
    <w:rsid w:val="00430992"/>
    <w:rsid w:val="004309E4"/>
    <w:rsid w:val="00430A45"/>
    <w:rsid w:val="00430AC2"/>
    <w:rsid w:val="00430ACA"/>
    <w:rsid w:val="00430AED"/>
    <w:rsid w:val="00430B39"/>
    <w:rsid w:val="00430B4D"/>
    <w:rsid w:val="00430B63"/>
    <w:rsid w:val="00430BAF"/>
    <w:rsid w:val="00430BE3"/>
    <w:rsid w:val="00430BE9"/>
    <w:rsid w:val="00430C07"/>
    <w:rsid w:val="00430C31"/>
    <w:rsid w:val="00430C63"/>
    <w:rsid w:val="00430C90"/>
    <w:rsid w:val="00430CD5"/>
    <w:rsid w:val="00430D05"/>
    <w:rsid w:val="00430D62"/>
    <w:rsid w:val="00430D74"/>
    <w:rsid w:val="00430E4C"/>
    <w:rsid w:val="00430E78"/>
    <w:rsid w:val="00430E82"/>
    <w:rsid w:val="00430EE6"/>
    <w:rsid w:val="00430EF5"/>
    <w:rsid w:val="00430F03"/>
    <w:rsid w:val="00430F16"/>
    <w:rsid w:val="00430F30"/>
    <w:rsid w:val="00430F79"/>
    <w:rsid w:val="00430F83"/>
    <w:rsid w:val="0043103D"/>
    <w:rsid w:val="00431137"/>
    <w:rsid w:val="00431157"/>
    <w:rsid w:val="0043115A"/>
    <w:rsid w:val="00431165"/>
    <w:rsid w:val="0043119F"/>
    <w:rsid w:val="004311E8"/>
    <w:rsid w:val="004311F8"/>
    <w:rsid w:val="00431233"/>
    <w:rsid w:val="00431240"/>
    <w:rsid w:val="00431244"/>
    <w:rsid w:val="00431276"/>
    <w:rsid w:val="0043128E"/>
    <w:rsid w:val="004312BF"/>
    <w:rsid w:val="00431311"/>
    <w:rsid w:val="00431321"/>
    <w:rsid w:val="00431352"/>
    <w:rsid w:val="00431383"/>
    <w:rsid w:val="004313A3"/>
    <w:rsid w:val="004313CF"/>
    <w:rsid w:val="004313D5"/>
    <w:rsid w:val="00431402"/>
    <w:rsid w:val="00431408"/>
    <w:rsid w:val="00431414"/>
    <w:rsid w:val="0043147C"/>
    <w:rsid w:val="004314A8"/>
    <w:rsid w:val="004314F8"/>
    <w:rsid w:val="00431571"/>
    <w:rsid w:val="004315A0"/>
    <w:rsid w:val="0043160C"/>
    <w:rsid w:val="0043161D"/>
    <w:rsid w:val="0043164A"/>
    <w:rsid w:val="0043166F"/>
    <w:rsid w:val="0043169A"/>
    <w:rsid w:val="004316AD"/>
    <w:rsid w:val="00431704"/>
    <w:rsid w:val="00431761"/>
    <w:rsid w:val="004317AA"/>
    <w:rsid w:val="004317ED"/>
    <w:rsid w:val="00431807"/>
    <w:rsid w:val="00431859"/>
    <w:rsid w:val="00431865"/>
    <w:rsid w:val="0043186C"/>
    <w:rsid w:val="004318C8"/>
    <w:rsid w:val="004318EC"/>
    <w:rsid w:val="0043190A"/>
    <w:rsid w:val="00431913"/>
    <w:rsid w:val="0043194D"/>
    <w:rsid w:val="0043198D"/>
    <w:rsid w:val="004319FD"/>
    <w:rsid w:val="00431A7F"/>
    <w:rsid w:val="00431A97"/>
    <w:rsid w:val="00431ADC"/>
    <w:rsid w:val="00431B55"/>
    <w:rsid w:val="00431B6B"/>
    <w:rsid w:val="00431B85"/>
    <w:rsid w:val="00431B93"/>
    <w:rsid w:val="00431C1F"/>
    <w:rsid w:val="00431C7F"/>
    <w:rsid w:val="00431C9B"/>
    <w:rsid w:val="00431CB4"/>
    <w:rsid w:val="00431CB7"/>
    <w:rsid w:val="00431CC4"/>
    <w:rsid w:val="00431CF8"/>
    <w:rsid w:val="00431CF9"/>
    <w:rsid w:val="00431D20"/>
    <w:rsid w:val="00431D24"/>
    <w:rsid w:val="00431D36"/>
    <w:rsid w:val="00431D6F"/>
    <w:rsid w:val="00431D71"/>
    <w:rsid w:val="00431D7C"/>
    <w:rsid w:val="00431D8E"/>
    <w:rsid w:val="00431DF5"/>
    <w:rsid w:val="00431E17"/>
    <w:rsid w:val="00431E1B"/>
    <w:rsid w:val="00431E32"/>
    <w:rsid w:val="00431E35"/>
    <w:rsid w:val="00431E3D"/>
    <w:rsid w:val="00431E4E"/>
    <w:rsid w:val="00431E7B"/>
    <w:rsid w:val="00431EC7"/>
    <w:rsid w:val="00431ECA"/>
    <w:rsid w:val="00431EDE"/>
    <w:rsid w:val="00431EE2"/>
    <w:rsid w:val="00431EF8"/>
    <w:rsid w:val="00431F47"/>
    <w:rsid w:val="00431F6B"/>
    <w:rsid w:val="00431F8B"/>
    <w:rsid w:val="00431FAD"/>
    <w:rsid w:val="00431FB9"/>
    <w:rsid w:val="00432003"/>
    <w:rsid w:val="00432066"/>
    <w:rsid w:val="00432088"/>
    <w:rsid w:val="004320AE"/>
    <w:rsid w:val="004320E0"/>
    <w:rsid w:val="00432107"/>
    <w:rsid w:val="00432123"/>
    <w:rsid w:val="00432196"/>
    <w:rsid w:val="0043219C"/>
    <w:rsid w:val="004321CF"/>
    <w:rsid w:val="00432233"/>
    <w:rsid w:val="0043224E"/>
    <w:rsid w:val="00432269"/>
    <w:rsid w:val="004322A0"/>
    <w:rsid w:val="004322A8"/>
    <w:rsid w:val="004322B9"/>
    <w:rsid w:val="004322E5"/>
    <w:rsid w:val="00432316"/>
    <w:rsid w:val="00432343"/>
    <w:rsid w:val="00432344"/>
    <w:rsid w:val="0043239D"/>
    <w:rsid w:val="004323A8"/>
    <w:rsid w:val="00432451"/>
    <w:rsid w:val="004324BC"/>
    <w:rsid w:val="004324E4"/>
    <w:rsid w:val="004324F3"/>
    <w:rsid w:val="004324FE"/>
    <w:rsid w:val="00432504"/>
    <w:rsid w:val="0043250F"/>
    <w:rsid w:val="00432541"/>
    <w:rsid w:val="00432595"/>
    <w:rsid w:val="00432598"/>
    <w:rsid w:val="004325AB"/>
    <w:rsid w:val="004325E5"/>
    <w:rsid w:val="004325ED"/>
    <w:rsid w:val="004325F5"/>
    <w:rsid w:val="00432621"/>
    <w:rsid w:val="00432657"/>
    <w:rsid w:val="00432681"/>
    <w:rsid w:val="0043269E"/>
    <w:rsid w:val="004326AB"/>
    <w:rsid w:val="004326D2"/>
    <w:rsid w:val="004326DC"/>
    <w:rsid w:val="0043271B"/>
    <w:rsid w:val="00432729"/>
    <w:rsid w:val="00432737"/>
    <w:rsid w:val="004327A7"/>
    <w:rsid w:val="004327B4"/>
    <w:rsid w:val="004327C1"/>
    <w:rsid w:val="004327E1"/>
    <w:rsid w:val="00432837"/>
    <w:rsid w:val="004328A2"/>
    <w:rsid w:val="004328CE"/>
    <w:rsid w:val="004328DC"/>
    <w:rsid w:val="004328E6"/>
    <w:rsid w:val="00432940"/>
    <w:rsid w:val="0043295D"/>
    <w:rsid w:val="0043296A"/>
    <w:rsid w:val="004329AA"/>
    <w:rsid w:val="004329C2"/>
    <w:rsid w:val="004329CB"/>
    <w:rsid w:val="00432A13"/>
    <w:rsid w:val="00432A14"/>
    <w:rsid w:val="00432A4A"/>
    <w:rsid w:val="00432A70"/>
    <w:rsid w:val="00432A9F"/>
    <w:rsid w:val="00432AA3"/>
    <w:rsid w:val="00432B11"/>
    <w:rsid w:val="00432B4E"/>
    <w:rsid w:val="00432B66"/>
    <w:rsid w:val="00432BAC"/>
    <w:rsid w:val="00432BD5"/>
    <w:rsid w:val="00432BFB"/>
    <w:rsid w:val="00432C18"/>
    <w:rsid w:val="00432C1B"/>
    <w:rsid w:val="00432C2B"/>
    <w:rsid w:val="00432C9C"/>
    <w:rsid w:val="00432D3D"/>
    <w:rsid w:val="00432DB7"/>
    <w:rsid w:val="00432DC0"/>
    <w:rsid w:val="00432E2B"/>
    <w:rsid w:val="00432E66"/>
    <w:rsid w:val="00432E79"/>
    <w:rsid w:val="00432E7E"/>
    <w:rsid w:val="00432E93"/>
    <w:rsid w:val="00432ED3"/>
    <w:rsid w:val="00432F4E"/>
    <w:rsid w:val="00432FB0"/>
    <w:rsid w:val="00432FBB"/>
    <w:rsid w:val="00432FF5"/>
    <w:rsid w:val="00433049"/>
    <w:rsid w:val="0043305B"/>
    <w:rsid w:val="00433067"/>
    <w:rsid w:val="00433095"/>
    <w:rsid w:val="004330C9"/>
    <w:rsid w:val="0043311F"/>
    <w:rsid w:val="00433143"/>
    <w:rsid w:val="00433164"/>
    <w:rsid w:val="0043318D"/>
    <w:rsid w:val="004331A1"/>
    <w:rsid w:val="004331AE"/>
    <w:rsid w:val="004331C2"/>
    <w:rsid w:val="004331E2"/>
    <w:rsid w:val="0043324A"/>
    <w:rsid w:val="0043324D"/>
    <w:rsid w:val="004332B1"/>
    <w:rsid w:val="004332E9"/>
    <w:rsid w:val="00433328"/>
    <w:rsid w:val="00433329"/>
    <w:rsid w:val="0043336B"/>
    <w:rsid w:val="004333BB"/>
    <w:rsid w:val="004333CF"/>
    <w:rsid w:val="004333D8"/>
    <w:rsid w:val="004333EA"/>
    <w:rsid w:val="004333F1"/>
    <w:rsid w:val="0043343A"/>
    <w:rsid w:val="00433441"/>
    <w:rsid w:val="00433446"/>
    <w:rsid w:val="0043348F"/>
    <w:rsid w:val="004334A0"/>
    <w:rsid w:val="004334AE"/>
    <w:rsid w:val="004334B3"/>
    <w:rsid w:val="004334BF"/>
    <w:rsid w:val="0043350D"/>
    <w:rsid w:val="00433525"/>
    <w:rsid w:val="00433542"/>
    <w:rsid w:val="004335B6"/>
    <w:rsid w:val="004335E3"/>
    <w:rsid w:val="004335EB"/>
    <w:rsid w:val="0043363B"/>
    <w:rsid w:val="00433643"/>
    <w:rsid w:val="00433647"/>
    <w:rsid w:val="0043366D"/>
    <w:rsid w:val="004336A0"/>
    <w:rsid w:val="004336A9"/>
    <w:rsid w:val="004336B1"/>
    <w:rsid w:val="00433752"/>
    <w:rsid w:val="0043376A"/>
    <w:rsid w:val="004337CE"/>
    <w:rsid w:val="004337EE"/>
    <w:rsid w:val="004337F7"/>
    <w:rsid w:val="00433800"/>
    <w:rsid w:val="0043382C"/>
    <w:rsid w:val="00433868"/>
    <w:rsid w:val="0043389F"/>
    <w:rsid w:val="004338D4"/>
    <w:rsid w:val="00433911"/>
    <w:rsid w:val="00433975"/>
    <w:rsid w:val="004339DC"/>
    <w:rsid w:val="004339E1"/>
    <w:rsid w:val="004339E4"/>
    <w:rsid w:val="004339FD"/>
    <w:rsid w:val="00433A21"/>
    <w:rsid w:val="00433A33"/>
    <w:rsid w:val="00433A6D"/>
    <w:rsid w:val="00433A74"/>
    <w:rsid w:val="00433ADF"/>
    <w:rsid w:val="00433B12"/>
    <w:rsid w:val="00433B24"/>
    <w:rsid w:val="00433B5D"/>
    <w:rsid w:val="00433B78"/>
    <w:rsid w:val="00433B80"/>
    <w:rsid w:val="00433BB3"/>
    <w:rsid w:val="00433BCB"/>
    <w:rsid w:val="00433C0E"/>
    <w:rsid w:val="00433C40"/>
    <w:rsid w:val="00433C43"/>
    <w:rsid w:val="00433C53"/>
    <w:rsid w:val="00433C56"/>
    <w:rsid w:val="00433C83"/>
    <w:rsid w:val="00433C9B"/>
    <w:rsid w:val="00433CB2"/>
    <w:rsid w:val="00433CC8"/>
    <w:rsid w:val="00433CE8"/>
    <w:rsid w:val="00433D51"/>
    <w:rsid w:val="00433D7C"/>
    <w:rsid w:val="00433E5C"/>
    <w:rsid w:val="00433E60"/>
    <w:rsid w:val="00433E92"/>
    <w:rsid w:val="00433EA4"/>
    <w:rsid w:val="00433EAC"/>
    <w:rsid w:val="00433ED1"/>
    <w:rsid w:val="00433F53"/>
    <w:rsid w:val="00433F55"/>
    <w:rsid w:val="00433F6D"/>
    <w:rsid w:val="00433F79"/>
    <w:rsid w:val="00433F89"/>
    <w:rsid w:val="00433F93"/>
    <w:rsid w:val="00433F94"/>
    <w:rsid w:val="00433FC2"/>
    <w:rsid w:val="00433FC5"/>
    <w:rsid w:val="00433FD0"/>
    <w:rsid w:val="00433FD7"/>
    <w:rsid w:val="00434011"/>
    <w:rsid w:val="00434016"/>
    <w:rsid w:val="0043407F"/>
    <w:rsid w:val="00434109"/>
    <w:rsid w:val="00434124"/>
    <w:rsid w:val="0043415F"/>
    <w:rsid w:val="0043418B"/>
    <w:rsid w:val="004341D1"/>
    <w:rsid w:val="004341E8"/>
    <w:rsid w:val="0043426D"/>
    <w:rsid w:val="0043428C"/>
    <w:rsid w:val="004342A5"/>
    <w:rsid w:val="00434300"/>
    <w:rsid w:val="0043432C"/>
    <w:rsid w:val="00434358"/>
    <w:rsid w:val="0043439D"/>
    <w:rsid w:val="004343A8"/>
    <w:rsid w:val="0043440A"/>
    <w:rsid w:val="0043441C"/>
    <w:rsid w:val="00434437"/>
    <w:rsid w:val="00434442"/>
    <w:rsid w:val="0043447F"/>
    <w:rsid w:val="00434494"/>
    <w:rsid w:val="0043449B"/>
    <w:rsid w:val="0043455C"/>
    <w:rsid w:val="0043456D"/>
    <w:rsid w:val="00434572"/>
    <w:rsid w:val="004345A8"/>
    <w:rsid w:val="004345BA"/>
    <w:rsid w:val="0043461F"/>
    <w:rsid w:val="00434639"/>
    <w:rsid w:val="00434649"/>
    <w:rsid w:val="0043464F"/>
    <w:rsid w:val="0043469F"/>
    <w:rsid w:val="004346C0"/>
    <w:rsid w:val="00434706"/>
    <w:rsid w:val="00434788"/>
    <w:rsid w:val="00434793"/>
    <w:rsid w:val="0043479D"/>
    <w:rsid w:val="004347C0"/>
    <w:rsid w:val="004347DA"/>
    <w:rsid w:val="004347E0"/>
    <w:rsid w:val="00434841"/>
    <w:rsid w:val="00434854"/>
    <w:rsid w:val="0043485D"/>
    <w:rsid w:val="00434861"/>
    <w:rsid w:val="00434874"/>
    <w:rsid w:val="00434884"/>
    <w:rsid w:val="004348AE"/>
    <w:rsid w:val="004348F6"/>
    <w:rsid w:val="0043490F"/>
    <w:rsid w:val="0043498A"/>
    <w:rsid w:val="00434A28"/>
    <w:rsid w:val="00434A3D"/>
    <w:rsid w:val="00434A85"/>
    <w:rsid w:val="00434B39"/>
    <w:rsid w:val="00434B47"/>
    <w:rsid w:val="00434B56"/>
    <w:rsid w:val="00434B5E"/>
    <w:rsid w:val="00434B60"/>
    <w:rsid w:val="00434B6B"/>
    <w:rsid w:val="00434B97"/>
    <w:rsid w:val="00434BE2"/>
    <w:rsid w:val="00434C25"/>
    <w:rsid w:val="00434C49"/>
    <w:rsid w:val="00434C6B"/>
    <w:rsid w:val="00434C99"/>
    <w:rsid w:val="00434D1B"/>
    <w:rsid w:val="00434D65"/>
    <w:rsid w:val="00434D79"/>
    <w:rsid w:val="00434D82"/>
    <w:rsid w:val="00434D84"/>
    <w:rsid w:val="00434D9E"/>
    <w:rsid w:val="00434DA4"/>
    <w:rsid w:val="00434E00"/>
    <w:rsid w:val="00434E21"/>
    <w:rsid w:val="00434E2A"/>
    <w:rsid w:val="00434E4F"/>
    <w:rsid w:val="00434E63"/>
    <w:rsid w:val="00434EA2"/>
    <w:rsid w:val="00434EAF"/>
    <w:rsid w:val="00434EE6"/>
    <w:rsid w:val="00434EF8"/>
    <w:rsid w:val="00434F2A"/>
    <w:rsid w:val="00434F3A"/>
    <w:rsid w:val="00434F3D"/>
    <w:rsid w:val="00434F64"/>
    <w:rsid w:val="00434FB8"/>
    <w:rsid w:val="00434FCF"/>
    <w:rsid w:val="00434FF0"/>
    <w:rsid w:val="00435065"/>
    <w:rsid w:val="004350DA"/>
    <w:rsid w:val="00435140"/>
    <w:rsid w:val="00435143"/>
    <w:rsid w:val="00435175"/>
    <w:rsid w:val="004351B4"/>
    <w:rsid w:val="0043526C"/>
    <w:rsid w:val="00435276"/>
    <w:rsid w:val="0043527C"/>
    <w:rsid w:val="0043529B"/>
    <w:rsid w:val="004352F4"/>
    <w:rsid w:val="0043539E"/>
    <w:rsid w:val="004353BD"/>
    <w:rsid w:val="004353F6"/>
    <w:rsid w:val="00435425"/>
    <w:rsid w:val="0043544B"/>
    <w:rsid w:val="004354A2"/>
    <w:rsid w:val="004354C9"/>
    <w:rsid w:val="004354D7"/>
    <w:rsid w:val="004355AB"/>
    <w:rsid w:val="00435608"/>
    <w:rsid w:val="0043564E"/>
    <w:rsid w:val="00435677"/>
    <w:rsid w:val="00435710"/>
    <w:rsid w:val="00435723"/>
    <w:rsid w:val="0043574E"/>
    <w:rsid w:val="004357E2"/>
    <w:rsid w:val="00435873"/>
    <w:rsid w:val="00435897"/>
    <w:rsid w:val="004358B1"/>
    <w:rsid w:val="004358DE"/>
    <w:rsid w:val="004358E2"/>
    <w:rsid w:val="004358EF"/>
    <w:rsid w:val="004358F3"/>
    <w:rsid w:val="00435914"/>
    <w:rsid w:val="00435916"/>
    <w:rsid w:val="00435941"/>
    <w:rsid w:val="004359F0"/>
    <w:rsid w:val="00435A07"/>
    <w:rsid w:val="00435A71"/>
    <w:rsid w:val="00435B0B"/>
    <w:rsid w:val="00435B4F"/>
    <w:rsid w:val="00435B63"/>
    <w:rsid w:val="00435B89"/>
    <w:rsid w:val="00435B9C"/>
    <w:rsid w:val="00435BB0"/>
    <w:rsid w:val="00435BC4"/>
    <w:rsid w:val="00435BEB"/>
    <w:rsid w:val="00435BF5"/>
    <w:rsid w:val="00435C47"/>
    <w:rsid w:val="00435C4C"/>
    <w:rsid w:val="00435C6D"/>
    <w:rsid w:val="00435CB0"/>
    <w:rsid w:val="00435CCE"/>
    <w:rsid w:val="00435D04"/>
    <w:rsid w:val="00435D1A"/>
    <w:rsid w:val="00435D4B"/>
    <w:rsid w:val="00435DD0"/>
    <w:rsid w:val="00435E21"/>
    <w:rsid w:val="00435E85"/>
    <w:rsid w:val="00435EC7"/>
    <w:rsid w:val="00435ED1"/>
    <w:rsid w:val="00435EE8"/>
    <w:rsid w:val="00435F12"/>
    <w:rsid w:val="00435F2D"/>
    <w:rsid w:val="00435F5F"/>
    <w:rsid w:val="00435F6B"/>
    <w:rsid w:val="00435FA6"/>
    <w:rsid w:val="00435FAE"/>
    <w:rsid w:val="00435FC2"/>
    <w:rsid w:val="00435FDB"/>
    <w:rsid w:val="00435FDE"/>
    <w:rsid w:val="00436006"/>
    <w:rsid w:val="00436064"/>
    <w:rsid w:val="00436085"/>
    <w:rsid w:val="004360F3"/>
    <w:rsid w:val="0043611B"/>
    <w:rsid w:val="0043613A"/>
    <w:rsid w:val="00436162"/>
    <w:rsid w:val="00436189"/>
    <w:rsid w:val="004361D9"/>
    <w:rsid w:val="00436210"/>
    <w:rsid w:val="00436219"/>
    <w:rsid w:val="00436267"/>
    <w:rsid w:val="0043627A"/>
    <w:rsid w:val="0043628D"/>
    <w:rsid w:val="004362CA"/>
    <w:rsid w:val="004362E3"/>
    <w:rsid w:val="004362E5"/>
    <w:rsid w:val="004362E8"/>
    <w:rsid w:val="004362F2"/>
    <w:rsid w:val="00436312"/>
    <w:rsid w:val="00436320"/>
    <w:rsid w:val="00436334"/>
    <w:rsid w:val="004363C6"/>
    <w:rsid w:val="00436420"/>
    <w:rsid w:val="0043642D"/>
    <w:rsid w:val="004364B7"/>
    <w:rsid w:val="0043651D"/>
    <w:rsid w:val="00436547"/>
    <w:rsid w:val="0043656C"/>
    <w:rsid w:val="00436589"/>
    <w:rsid w:val="00436596"/>
    <w:rsid w:val="004365A3"/>
    <w:rsid w:val="00436644"/>
    <w:rsid w:val="00436673"/>
    <w:rsid w:val="0043668C"/>
    <w:rsid w:val="004366A0"/>
    <w:rsid w:val="004366BF"/>
    <w:rsid w:val="004366E9"/>
    <w:rsid w:val="004366F9"/>
    <w:rsid w:val="00436718"/>
    <w:rsid w:val="00436739"/>
    <w:rsid w:val="0043673A"/>
    <w:rsid w:val="004367D9"/>
    <w:rsid w:val="004367E9"/>
    <w:rsid w:val="0043681F"/>
    <w:rsid w:val="00436826"/>
    <w:rsid w:val="00436829"/>
    <w:rsid w:val="004368F8"/>
    <w:rsid w:val="00436946"/>
    <w:rsid w:val="0043699B"/>
    <w:rsid w:val="004369AB"/>
    <w:rsid w:val="004369AC"/>
    <w:rsid w:val="004369EE"/>
    <w:rsid w:val="004369EF"/>
    <w:rsid w:val="00436A0A"/>
    <w:rsid w:val="00436A17"/>
    <w:rsid w:val="00436A1B"/>
    <w:rsid w:val="00436A28"/>
    <w:rsid w:val="00436A2E"/>
    <w:rsid w:val="00436A6C"/>
    <w:rsid w:val="00436A7E"/>
    <w:rsid w:val="00436A8B"/>
    <w:rsid w:val="00436A9D"/>
    <w:rsid w:val="00436AD7"/>
    <w:rsid w:val="00436B00"/>
    <w:rsid w:val="00436B27"/>
    <w:rsid w:val="00436B80"/>
    <w:rsid w:val="00436BD5"/>
    <w:rsid w:val="00436BF0"/>
    <w:rsid w:val="00436C0D"/>
    <w:rsid w:val="00436C58"/>
    <w:rsid w:val="00436C63"/>
    <w:rsid w:val="00436C76"/>
    <w:rsid w:val="00436C8C"/>
    <w:rsid w:val="00436C94"/>
    <w:rsid w:val="00436CAB"/>
    <w:rsid w:val="00436CC0"/>
    <w:rsid w:val="00436D11"/>
    <w:rsid w:val="00436D99"/>
    <w:rsid w:val="00436DBE"/>
    <w:rsid w:val="00436E1F"/>
    <w:rsid w:val="00436E68"/>
    <w:rsid w:val="00436E9E"/>
    <w:rsid w:val="00436EA3"/>
    <w:rsid w:val="00436EB7"/>
    <w:rsid w:val="00436EDC"/>
    <w:rsid w:val="00436F17"/>
    <w:rsid w:val="00436F4F"/>
    <w:rsid w:val="00436FD5"/>
    <w:rsid w:val="00436FE8"/>
    <w:rsid w:val="00437010"/>
    <w:rsid w:val="0043701E"/>
    <w:rsid w:val="00437042"/>
    <w:rsid w:val="00437043"/>
    <w:rsid w:val="004370CA"/>
    <w:rsid w:val="0043710D"/>
    <w:rsid w:val="004371AA"/>
    <w:rsid w:val="0043727B"/>
    <w:rsid w:val="0043728C"/>
    <w:rsid w:val="004372DC"/>
    <w:rsid w:val="00437389"/>
    <w:rsid w:val="00437396"/>
    <w:rsid w:val="0043740F"/>
    <w:rsid w:val="00437455"/>
    <w:rsid w:val="0043747B"/>
    <w:rsid w:val="00437481"/>
    <w:rsid w:val="004374F5"/>
    <w:rsid w:val="00437515"/>
    <w:rsid w:val="00437521"/>
    <w:rsid w:val="00437555"/>
    <w:rsid w:val="00437562"/>
    <w:rsid w:val="0043757E"/>
    <w:rsid w:val="0043759F"/>
    <w:rsid w:val="004375A1"/>
    <w:rsid w:val="004375CD"/>
    <w:rsid w:val="004375D9"/>
    <w:rsid w:val="004375DE"/>
    <w:rsid w:val="004375E4"/>
    <w:rsid w:val="00437611"/>
    <w:rsid w:val="004376A9"/>
    <w:rsid w:val="004376B7"/>
    <w:rsid w:val="004376BA"/>
    <w:rsid w:val="004376D8"/>
    <w:rsid w:val="004376D9"/>
    <w:rsid w:val="004376F8"/>
    <w:rsid w:val="0043772A"/>
    <w:rsid w:val="0043772C"/>
    <w:rsid w:val="0043774B"/>
    <w:rsid w:val="00437787"/>
    <w:rsid w:val="004377A5"/>
    <w:rsid w:val="004377AA"/>
    <w:rsid w:val="004377C8"/>
    <w:rsid w:val="004377FA"/>
    <w:rsid w:val="0043784B"/>
    <w:rsid w:val="00437879"/>
    <w:rsid w:val="00437887"/>
    <w:rsid w:val="00437889"/>
    <w:rsid w:val="004378D9"/>
    <w:rsid w:val="004378DD"/>
    <w:rsid w:val="00437915"/>
    <w:rsid w:val="0043795A"/>
    <w:rsid w:val="00437966"/>
    <w:rsid w:val="00437998"/>
    <w:rsid w:val="004379B4"/>
    <w:rsid w:val="004379B9"/>
    <w:rsid w:val="004379DA"/>
    <w:rsid w:val="004379EE"/>
    <w:rsid w:val="00437A2E"/>
    <w:rsid w:val="00437A3A"/>
    <w:rsid w:val="00437A58"/>
    <w:rsid w:val="00437AF6"/>
    <w:rsid w:val="00437B09"/>
    <w:rsid w:val="00437B1F"/>
    <w:rsid w:val="00437B2B"/>
    <w:rsid w:val="00437B6D"/>
    <w:rsid w:val="00437B87"/>
    <w:rsid w:val="00437BA0"/>
    <w:rsid w:val="00437BBC"/>
    <w:rsid w:val="00437BDB"/>
    <w:rsid w:val="00437C0B"/>
    <w:rsid w:val="00437C13"/>
    <w:rsid w:val="00437C33"/>
    <w:rsid w:val="00437C7A"/>
    <w:rsid w:val="00437CAE"/>
    <w:rsid w:val="00437CFB"/>
    <w:rsid w:val="00437D23"/>
    <w:rsid w:val="00437D49"/>
    <w:rsid w:val="00437D69"/>
    <w:rsid w:val="00437D76"/>
    <w:rsid w:val="00437DA1"/>
    <w:rsid w:val="00437DCE"/>
    <w:rsid w:val="00437DD5"/>
    <w:rsid w:val="00437DD7"/>
    <w:rsid w:val="00437E08"/>
    <w:rsid w:val="00437E27"/>
    <w:rsid w:val="00437E2C"/>
    <w:rsid w:val="00437E3E"/>
    <w:rsid w:val="00437EAE"/>
    <w:rsid w:val="00437F0C"/>
    <w:rsid w:val="00437F0D"/>
    <w:rsid w:val="00437F12"/>
    <w:rsid w:val="00437F2A"/>
    <w:rsid w:val="00437F4F"/>
    <w:rsid w:val="00437F6D"/>
    <w:rsid w:val="00437F6E"/>
    <w:rsid w:val="00437FA1"/>
    <w:rsid w:val="00437FA7"/>
    <w:rsid w:val="00437FB4"/>
    <w:rsid w:val="00437FC5"/>
    <w:rsid w:val="00437FC9"/>
    <w:rsid w:val="00440086"/>
    <w:rsid w:val="004400AB"/>
    <w:rsid w:val="004400F8"/>
    <w:rsid w:val="00440107"/>
    <w:rsid w:val="0044024E"/>
    <w:rsid w:val="0044030D"/>
    <w:rsid w:val="00440326"/>
    <w:rsid w:val="0044035F"/>
    <w:rsid w:val="0044037B"/>
    <w:rsid w:val="0044039F"/>
    <w:rsid w:val="004403EC"/>
    <w:rsid w:val="004403FC"/>
    <w:rsid w:val="004403FF"/>
    <w:rsid w:val="00440401"/>
    <w:rsid w:val="00440458"/>
    <w:rsid w:val="0044046C"/>
    <w:rsid w:val="004404E7"/>
    <w:rsid w:val="004404F2"/>
    <w:rsid w:val="0044054C"/>
    <w:rsid w:val="00440555"/>
    <w:rsid w:val="0044068B"/>
    <w:rsid w:val="004406A0"/>
    <w:rsid w:val="004406A4"/>
    <w:rsid w:val="004406B7"/>
    <w:rsid w:val="00440715"/>
    <w:rsid w:val="0044075E"/>
    <w:rsid w:val="00440789"/>
    <w:rsid w:val="0044078C"/>
    <w:rsid w:val="004407D9"/>
    <w:rsid w:val="004407DB"/>
    <w:rsid w:val="004407F6"/>
    <w:rsid w:val="00440833"/>
    <w:rsid w:val="004408B6"/>
    <w:rsid w:val="0044090E"/>
    <w:rsid w:val="00440917"/>
    <w:rsid w:val="00440981"/>
    <w:rsid w:val="004409B7"/>
    <w:rsid w:val="00440A3C"/>
    <w:rsid w:val="00440A45"/>
    <w:rsid w:val="00440A71"/>
    <w:rsid w:val="00440A78"/>
    <w:rsid w:val="00440ADE"/>
    <w:rsid w:val="00440AEB"/>
    <w:rsid w:val="00440B70"/>
    <w:rsid w:val="00440B80"/>
    <w:rsid w:val="00440B87"/>
    <w:rsid w:val="00440BE0"/>
    <w:rsid w:val="00440C1D"/>
    <w:rsid w:val="00440CBD"/>
    <w:rsid w:val="00440CC2"/>
    <w:rsid w:val="00440D1E"/>
    <w:rsid w:val="00440D2D"/>
    <w:rsid w:val="00440D52"/>
    <w:rsid w:val="00440D89"/>
    <w:rsid w:val="00440E32"/>
    <w:rsid w:val="00440E6F"/>
    <w:rsid w:val="00440E72"/>
    <w:rsid w:val="00440EA1"/>
    <w:rsid w:val="00440EA6"/>
    <w:rsid w:val="00440EE6"/>
    <w:rsid w:val="00440F02"/>
    <w:rsid w:val="00440F0A"/>
    <w:rsid w:val="00440F4E"/>
    <w:rsid w:val="00440F67"/>
    <w:rsid w:val="00440F98"/>
    <w:rsid w:val="00440FEC"/>
    <w:rsid w:val="00440FEE"/>
    <w:rsid w:val="00440FF9"/>
    <w:rsid w:val="0044103E"/>
    <w:rsid w:val="0044106C"/>
    <w:rsid w:val="0044106F"/>
    <w:rsid w:val="00441094"/>
    <w:rsid w:val="00441109"/>
    <w:rsid w:val="00441159"/>
    <w:rsid w:val="0044116F"/>
    <w:rsid w:val="00441193"/>
    <w:rsid w:val="00441198"/>
    <w:rsid w:val="004411AA"/>
    <w:rsid w:val="004411AE"/>
    <w:rsid w:val="004411EF"/>
    <w:rsid w:val="00441225"/>
    <w:rsid w:val="00441233"/>
    <w:rsid w:val="00441244"/>
    <w:rsid w:val="0044124F"/>
    <w:rsid w:val="00441255"/>
    <w:rsid w:val="0044125D"/>
    <w:rsid w:val="004412A8"/>
    <w:rsid w:val="004412B5"/>
    <w:rsid w:val="00441331"/>
    <w:rsid w:val="004413D7"/>
    <w:rsid w:val="004413F5"/>
    <w:rsid w:val="00441400"/>
    <w:rsid w:val="0044143A"/>
    <w:rsid w:val="00441445"/>
    <w:rsid w:val="00441454"/>
    <w:rsid w:val="00441460"/>
    <w:rsid w:val="00441482"/>
    <w:rsid w:val="00441484"/>
    <w:rsid w:val="0044152E"/>
    <w:rsid w:val="00441537"/>
    <w:rsid w:val="004415CA"/>
    <w:rsid w:val="004415CB"/>
    <w:rsid w:val="00441603"/>
    <w:rsid w:val="0044167A"/>
    <w:rsid w:val="0044169F"/>
    <w:rsid w:val="004416C6"/>
    <w:rsid w:val="0044173F"/>
    <w:rsid w:val="00441753"/>
    <w:rsid w:val="004417AD"/>
    <w:rsid w:val="00441819"/>
    <w:rsid w:val="0044182E"/>
    <w:rsid w:val="00441854"/>
    <w:rsid w:val="0044187B"/>
    <w:rsid w:val="00441885"/>
    <w:rsid w:val="004418FB"/>
    <w:rsid w:val="0044190B"/>
    <w:rsid w:val="00441949"/>
    <w:rsid w:val="00441974"/>
    <w:rsid w:val="0044198B"/>
    <w:rsid w:val="004419AF"/>
    <w:rsid w:val="004419B7"/>
    <w:rsid w:val="004419CD"/>
    <w:rsid w:val="004419F7"/>
    <w:rsid w:val="00441A0C"/>
    <w:rsid w:val="00441A1E"/>
    <w:rsid w:val="00441A26"/>
    <w:rsid w:val="00441A33"/>
    <w:rsid w:val="00441A50"/>
    <w:rsid w:val="00441A52"/>
    <w:rsid w:val="00441A63"/>
    <w:rsid w:val="00441AFA"/>
    <w:rsid w:val="00441B0D"/>
    <w:rsid w:val="00441B5C"/>
    <w:rsid w:val="00441B64"/>
    <w:rsid w:val="00441B6D"/>
    <w:rsid w:val="00441B7D"/>
    <w:rsid w:val="00441B8D"/>
    <w:rsid w:val="00441BD7"/>
    <w:rsid w:val="00441BF8"/>
    <w:rsid w:val="00441C25"/>
    <w:rsid w:val="00441C85"/>
    <w:rsid w:val="00441CA8"/>
    <w:rsid w:val="00441CE8"/>
    <w:rsid w:val="00441D32"/>
    <w:rsid w:val="00441D36"/>
    <w:rsid w:val="00441D5B"/>
    <w:rsid w:val="00441D5D"/>
    <w:rsid w:val="00441D9D"/>
    <w:rsid w:val="00441DA8"/>
    <w:rsid w:val="00441DB0"/>
    <w:rsid w:val="00441DC4"/>
    <w:rsid w:val="00441DE7"/>
    <w:rsid w:val="00441DFA"/>
    <w:rsid w:val="00441E03"/>
    <w:rsid w:val="00441E13"/>
    <w:rsid w:val="00441E5B"/>
    <w:rsid w:val="00441EAF"/>
    <w:rsid w:val="00441ED2"/>
    <w:rsid w:val="00441EFF"/>
    <w:rsid w:val="00441F04"/>
    <w:rsid w:val="00441F11"/>
    <w:rsid w:val="00441F23"/>
    <w:rsid w:val="00441F26"/>
    <w:rsid w:val="00441F2E"/>
    <w:rsid w:val="00441F4E"/>
    <w:rsid w:val="00441F65"/>
    <w:rsid w:val="00441F8E"/>
    <w:rsid w:val="00441F91"/>
    <w:rsid w:val="00441FA0"/>
    <w:rsid w:val="00441FAE"/>
    <w:rsid w:val="00441FD4"/>
    <w:rsid w:val="00441FD9"/>
    <w:rsid w:val="00441FDE"/>
    <w:rsid w:val="00441FFC"/>
    <w:rsid w:val="00442024"/>
    <w:rsid w:val="0044202C"/>
    <w:rsid w:val="00442034"/>
    <w:rsid w:val="00442062"/>
    <w:rsid w:val="00442068"/>
    <w:rsid w:val="004420A3"/>
    <w:rsid w:val="004420A5"/>
    <w:rsid w:val="004420A8"/>
    <w:rsid w:val="004420B2"/>
    <w:rsid w:val="004420D4"/>
    <w:rsid w:val="00442107"/>
    <w:rsid w:val="004421DF"/>
    <w:rsid w:val="004421EA"/>
    <w:rsid w:val="00442256"/>
    <w:rsid w:val="00442282"/>
    <w:rsid w:val="004422AE"/>
    <w:rsid w:val="004422BA"/>
    <w:rsid w:val="00442307"/>
    <w:rsid w:val="00442334"/>
    <w:rsid w:val="0044236D"/>
    <w:rsid w:val="004423D0"/>
    <w:rsid w:val="004423D4"/>
    <w:rsid w:val="004423DE"/>
    <w:rsid w:val="004423EE"/>
    <w:rsid w:val="0044242B"/>
    <w:rsid w:val="0044246C"/>
    <w:rsid w:val="00442491"/>
    <w:rsid w:val="00442492"/>
    <w:rsid w:val="004424D8"/>
    <w:rsid w:val="004424EE"/>
    <w:rsid w:val="00442585"/>
    <w:rsid w:val="0044258E"/>
    <w:rsid w:val="004425BB"/>
    <w:rsid w:val="004425FF"/>
    <w:rsid w:val="00442620"/>
    <w:rsid w:val="00442628"/>
    <w:rsid w:val="0044264F"/>
    <w:rsid w:val="00442650"/>
    <w:rsid w:val="0044265E"/>
    <w:rsid w:val="00442672"/>
    <w:rsid w:val="00442692"/>
    <w:rsid w:val="0044269E"/>
    <w:rsid w:val="004426CA"/>
    <w:rsid w:val="004426D5"/>
    <w:rsid w:val="00442728"/>
    <w:rsid w:val="00442768"/>
    <w:rsid w:val="004427F4"/>
    <w:rsid w:val="00442819"/>
    <w:rsid w:val="00442872"/>
    <w:rsid w:val="00442896"/>
    <w:rsid w:val="004428A1"/>
    <w:rsid w:val="004428BE"/>
    <w:rsid w:val="004428CA"/>
    <w:rsid w:val="00442913"/>
    <w:rsid w:val="00442957"/>
    <w:rsid w:val="00442977"/>
    <w:rsid w:val="0044299B"/>
    <w:rsid w:val="004429C5"/>
    <w:rsid w:val="004429CD"/>
    <w:rsid w:val="00442AA1"/>
    <w:rsid w:val="00442B18"/>
    <w:rsid w:val="00442B28"/>
    <w:rsid w:val="00442B30"/>
    <w:rsid w:val="00442B86"/>
    <w:rsid w:val="00442BD0"/>
    <w:rsid w:val="00442BEF"/>
    <w:rsid w:val="00442C36"/>
    <w:rsid w:val="00442C64"/>
    <w:rsid w:val="00442C68"/>
    <w:rsid w:val="00442C8B"/>
    <w:rsid w:val="00442C9C"/>
    <w:rsid w:val="00442CE5"/>
    <w:rsid w:val="00442CF2"/>
    <w:rsid w:val="00442D25"/>
    <w:rsid w:val="00442D4F"/>
    <w:rsid w:val="00442DAB"/>
    <w:rsid w:val="00442DDB"/>
    <w:rsid w:val="00442E05"/>
    <w:rsid w:val="00442E30"/>
    <w:rsid w:val="00442E42"/>
    <w:rsid w:val="00442E73"/>
    <w:rsid w:val="00442E7D"/>
    <w:rsid w:val="00442E8B"/>
    <w:rsid w:val="00442EE4"/>
    <w:rsid w:val="00442EF7"/>
    <w:rsid w:val="00442EFD"/>
    <w:rsid w:val="00442EFF"/>
    <w:rsid w:val="00442F58"/>
    <w:rsid w:val="00442F59"/>
    <w:rsid w:val="00442F60"/>
    <w:rsid w:val="00442F66"/>
    <w:rsid w:val="00442F91"/>
    <w:rsid w:val="00442FCC"/>
    <w:rsid w:val="00442FE4"/>
    <w:rsid w:val="00442FEB"/>
    <w:rsid w:val="00443069"/>
    <w:rsid w:val="00443089"/>
    <w:rsid w:val="004430CB"/>
    <w:rsid w:val="004430CF"/>
    <w:rsid w:val="004430D2"/>
    <w:rsid w:val="0044317B"/>
    <w:rsid w:val="0044318A"/>
    <w:rsid w:val="004431B3"/>
    <w:rsid w:val="004431D8"/>
    <w:rsid w:val="00443243"/>
    <w:rsid w:val="00443260"/>
    <w:rsid w:val="00443261"/>
    <w:rsid w:val="0044326D"/>
    <w:rsid w:val="004432AB"/>
    <w:rsid w:val="004432C1"/>
    <w:rsid w:val="004432E2"/>
    <w:rsid w:val="004432F0"/>
    <w:rsid w:val="00443302"/>
    <w:rsid w:val="00443326"/>
    <w:rsid w:val="00443333"/>
    <w:rsid w:val="00443335"/>
    <w:rsid w:val="00443346"/>
    <w:rsid w:val="0044336B"/>
    <w:rsid w:val="004433C4"/>
    <w:rsid w:val="00443401"/>
    <w:rsid w:val="00443412"/>
    <w:rsid w:val="0044342C"/>
    <w:rsid w:val="0044345F"/>
    <w:rsid w:val="004434AD"/>
    <w:rsid w:val="004434E3"/>
    <w:rsid w:val="0044352E"/>
    <w:rsid w:val="00443582"/>
    <w:rsid w:val="004435D4"/>
    <w:rsid w:val="004435D6"/>
    <w:rsid w:val="00443650"/>
    <w:rsid w:val="0044365A"/>
    <w:rsid w:val="00443666"/>
    <w:rsid w:val="00443684"/>
    <w:rsid w:val="004436DA"/>
    <w:rsid w:val="004436E3"/>
    <w:rsid w:val="0044370D"/>
    <w:rsid w:val="0044375F"/>
    <w:rsid w:val="00443788"/>
    <w:rsid w:val="00443792"/>
    <w:rsid w:val="004437A2"/>
    <w:rsid w:val="004437E5"/>
    <w:rsid w:val="004437E6"/>
    <w:rsid w:val="004437F6"/>
    <w:rsid w:val="0044381E"/>
    <w:rsid w:val="00443839"/>
    <w:rsid w:val="00443850"/>
    <w:rsid w:val="0044388A"/>
    <w:rsid w:val="004438A8"/>
    <w:rsid w:val="00443959"/>
    <w:rsid w:val="00443975"/>
    <w:rsid w:val="0044398E"/>
    <w:rsid w:val="004439B4"/>
    <w:rsid w:val="00443A24"/>
    <w:rsid w:val="00443B00"/>
    <w:rsid w:val="00443B65"/>
    <w:rsid w:val="00443B90"/>
    <w:rsid w:val="00443BAD"/>
    <w:rsid w:val="00443BE0"/>
    <w:rsid w:val="00443BEC"/>
    <w:rsid w:val="00443C04"/>
    <w:rsid w:val="00443C6F"/>
    <w:rsid w:val="00443C8A"/>
    <w:rsid w:val="00443CA0"/>
    <w:rsid w:val="00443CE5"/>
    <w:rsid w:val="00443D5D"/>
    <w:rsid w:val="00443DC8"/>
    <w:rsid w:val="00443DCC"/>
    <w:rsid w:val="00443DD2"/>
    <w:rsid w:val="00443E25"/>
    <w:rsid w:val="00443E39"/>
    <w:rsid w:val="00443E3D"/>
    <w:rsid w:val="00443E51"/>
    <w:rsid w:val="00443E57"/>
    <w:rsid w:val="00443EB5"/>
    <w:rsid w:val="00443F29"/>
    <w:rsid w:val="00443F3B"/>
    <w:rsid w:val="00443FC1"/>
    <w:rsid w:val="00443FC7"/>
    <w:rsid w:val="00443FCE"/>
    <w:rsid w:val="00443FDA"/>
    <w:rsid w:val="00444008"/>
    <w:rsid w:val="0044403E"/>
    <w:rsid w:val="0044403F"/>
    <w:rsid w:val="0044405C"/>
    <w:rsid w:val="00444145"/>
    <w:rsid w:val="00444153"/>
    <w:rsid w:val="0044417F"/>
    <w:rsid w:val="0044419F"/>
    <w:rsid w:val="004441B7"/>
    <w:rsid w:val="00444243"/>
    <w:rsid w:val="00444270"/>
    <w:rsid w:val="004442BA"/>
    <w:rsid w:val="0044430C"/>
    <w:rsid w:val="00444315"/>
    <w:rsid w:val="0044433C"/>
    <w:rsid w:val="00444343"/>
    <w:rsid w:val="00444364"/>
    <w:rsid w:val="0044438E"/>
    <w:rsid w:val="004443AD"/>
    <w:rsid w:val="004443B7"/>
    <w:rsid w:val="004443C0"/>
    <w:rsid w:val="004443F6"/>
    <w:rsid w:val="0044440F"/>
    <w:rsid w:val="0044443B"/>
    <w:rsid w:val="00444483"/>
    <w:rsid w:val="004444AF"/>
    <w:rsid w:val="004444B5"/>
    <w:rsid w:val="004444BA"/>
    <w:rsid w:val="00444515"/>
    <w:rsid w:val="0044451E"/>
    <w:rsid w:val="0044455B"/>
    <w:rsid w:val="00444575"/>
    <w:rsid w:val="004445C6"/>
    <w:rsid w:val="0044460B"/>
    <w:rsid w:val="00444617"/>
    <w:rsid w:val="0044461E"/>
    <w:rsid w:val="0044461F"/>
    <w:rsid w:val="00444630"/>
    <w:rsid w:val="00444649"/>
    <w:rsid w:val="00444653"/>
    <w:rsid w:val="00444665"/>
    <w:rsid w:val="00444678"/>
    <w:rsid w:val="00444688"/>
    <w:rsid w:val="0044469E"/>
    <w:rsid w:val="004446BF"/>
    <w:rsid w:val="00444758"/>
    <w:rsid w:val="0044475E"/>
    <w:rsid w:val="0044476C"/>
    <w:rsid w:val="00444778"/>
    <w:rsid w:val="0044478C"/>
    <w:rsid w:val="0044479C"/>
    <w:rsid w:val="004447E3"/>
    <w:rsid w:val="004447F6"/>
    <w:rsid w:val="0044481D"/>
    <w:rsid w:val="0044482F"/>
    <w:rsid w:val="00444868"/>
    <w:rsid w:val="00444869"/>
    <w:rsid w:val="0044487B"/>
    <w:rsid w:val="00444893"/>
    <w:rsid w:val="004448E3"/>
    <w:rsid w:val="00444911"/>
    <w:rsid w:val="00444941"/>
    <w:rsid w:val="00444972"/>
    <w:rsid w:val="004449FE"/>
    <w:rsid w:val="00444A2C"/>
    <w:rsid w:val="00444A40"/>
    <w:rsid w:val="00444AB2"/>
    <w:rsid w:val="00444AF6"/>
    <w:rsid w:val="00444B12"/>
    <w:rsid w:val="00444B33"/>
    <w:rsid w:val="00444B3A"/>
    <w:rsid w:val="00444B47"/>
    <w:rsid w:val="00444B6B"/>
    <w:rsid w:val="00444B8F"/>
    <w:rsid w:val="00444BC8"/>
    <w:rsid w:val="00444BF2"/>
    <w:rsid w:val="00444C0C"/>
    <w:rsid w:val="00444C20"/>
    <w:rsid w:val="00444C3A"/>
    <w:rsid w:val="00444CE2"/>
    <w:rsid w:val="00444D02"/>
    <w:rsid w:val="00444D24"/>
    <w:rsid w:val="00444D3E"/>
    <w:rsid w:val="00444D52"/>
    <w:rsid w:val="00444D6F"/>
    <w:rsid w:val="00444DF3"/>
    <w:rsid w:val="00444DFF"/>
    <w:rsid w:val="00444E07"/>
    <w:rsid w:val="00444E1E"/>
    <w:rsid w:val="00444E34"/>
    <w:rsid w:val="00444E35"/>
    <w:rsid w:val="00444E7A"/>
    <w:rsid w:val="00444E7D"/>
    <w:rsid w:val="00444EC2"/>
    <w:rsid w:val="00444ECB"/>
    <w:rsid w:val="00444EE2"/>
    <w:rsid w:val="00444EFF"/>
    <w:rsid w:val="00444F32"/>
    <w:rsid w:val="00444F37"/>
    <w:rsid w:val="00444F3B"/>
    <w:rsid w:val="00444F58"/>
    <w:rsid w:val="00444F60"/>
    <w:rsid w:val="00444FB1"/>
    <w:rsid w:val="00444FD9"/>
    <w:rsid w:val="00444FDD"/>
    <w:rsid w:val="00445000"/>
    <w:rsid w:val="00445003"/>
    <w:rsid w:val="00445005"/>
    <w:rsid w:val="00445087"/>
    <w:rsid w:val="004450AB"/>
    <w:rsid w:val="00445156"/>
    <w:rsid w:val="00445172"/>
    <w:rsid w:val="004451BF"/>
    <w:rsid w:val="004451DA"/>
    <w:rsid w:val="004451E8"/>
    <w:rsid w:val="004451FC"/>
    <w:rsid w:val="00445236"/>
    <w:rsid w:val="0044523A"/>
    <w:rsid w:val="00445337"/>
    <w:rsid w:val="0044534A"/>
    <w:rsid w:val="004453A0"/>
    <w:rsid w:val="00445423"/>
    <w:rsid w:val="0044545E"/>
    <w:rsid w:val="00445481"/>
    <w:rsid w:val="00445487"/>
    <w:rsid w:val="00445496"/>
    <w:rsid w:val="004454A9"/>
    <w:rsid w:val="004454C8"/>
    <w:rsid w:val="004454D2"/>
    <w:rsid w:val="004454D5"/>
    <w:rsid w:val="004454D8"/>
    <w:rsid w:val="0044550F"/>
    <w:rsid w:val="00445530"/>
    <w:rsid w:val="00445557"/>
    <w:rsid w:val="00445582"/>
    <w:rsid w:val="0044558F"/>
    <w:rsid w:val="0044559A"/>
    <w:rsid w:val="0044559C"/>
    <w:rsid w:val="004455F2"/>
    <w:rsid w:val="0044560D"/>
    <w:rsid w:val="00445610"/>
    <w:rsid w:val="00445623"/>
    <w:rsid w:val="0044563D"/>
    <w:rsid w:val="00445679"/>
    <w:rsid w:val="0044567E"/>
    <w:rsid w:val="0044573F"/>
    <w:rsid w:val="0044577D"/>
    <w:rsid w:val="00445849"/>
    <w:rsid w:val="00445852"/>
    <w:rsid w:val="004458A2"/>
    <w:rsid w:val="004458A3"/>
    <w:rsid w:val="004458A9"/>
    <w:rsid w:val="004458B7"/>
    <w:rsid w:val="004458D1"/>
    <w:rsid w:val="004458DA"/>
    <w:rsid w:val="00445926"/>
    <w:rsid w:val="00445979"/>
    <w:rsid w:val="00445990"/>
    <w:rsid w:val="004459CE"/>
    <w:rsid w:val="00445A74"/>
    <w:rsid w:val="00445A79"/>
    <w:rsid w:val="00445A8C"/>
    <w:rsid w:val="00445A9B"/>
    <w:rsid w:val="00445AE2"/>
    <w:rsid w:val="00445B22"/>
    <w:rsid w:val="00445B33"/>
    <w:rsid w:val="00445B68"/>
    <w:rsid w:val="00445B9E"/>
    <w:rsid w:val="00445BBE"/>
    <w:rsid w:val="00445C78"/>
    <w:rsid w:val="00445CB9"/>
    <w:rsid w:val="00445CC8"/>
    <w:rsid w:val="00445CD2"/>
    <w:rsid w:val="00445D39"/>
    <w:rsid w:val="00445D4D"/>
    <w:rsid w:val="00445DB7"/>
    <w:rsid w:val="00445DCD"/>
    <w:rsid w:val="00445DCF"/>
    <w:rsid w:val="00445DE8"/>
    <w:rsid w:val="00445E79"/>
    <w:rsid w:val="00445EB4"/>
    <w:rsid w:val="00445EC6"/>
    <w:rsid w:val="00445EFF"/>
    <w:rsid w:val="00445F03"/>
    <w:rsid w:val="00445F21"/>
    <w:rsid w:val="00445FBF"/>
    <w:rsid w:val="00445FC7"/>
    <w:rsid w:val="00445FFB"/>
    <w:rsid w:val="00446021"/>
    <w:rsid w:val="00446051"/>
    <w:rsid w:val="00446079"/>
    <w:rsid w:val="0044609C"/>
    <w:rsid w:val="004460AC"/>
    <w:rsid w:val="004461DB"/>
    <w:rsid w:val="004461E8"/>
    <w:rsid w:val="004461EF"/>
    <w:rsid w:val="004462C3"/>
    <w:rsid w:val="004462C5"/>
    <w:rsid w:val="004462DD"/>
    <w:rsid w:val="004462FD"/>
    <w:rsid w:val="00446308"/>
    <w:rsid w:val="0044631F"/>
    <w:rsid w:val="004463A7"/>
    <w:rsid w:val="004463E4"/>
    <w:rsid w:val="0044640A"/>
    <w:rsid w:val="00446449"/>
    <w:rsid w:val="00446456"/>
    <w:rsid w:val="00446492"/>
    <w:rsid w:val="004464C7"/>
    <w:rsid w:val="004464DD"/>
    <w:rsid w:val="0044653A"/>
    <w:rsid w:val="004465A3"/>
    <w:rsid w:val="00446603"/>
    <w:rsid w:val="00446615"/>
    <w:rsid w:val="0044661B"/>
    <w:rsid w:val="0044662B"/>
    <w:rsid w:val="0044667D"/>
    <w:rsid w:val="00446681"/>
    <w:rsid w:val="0044668C"/>
    <w:rsid w:val="00446698"/>
    <w:rsid w:val="0044669C"/>
    <w:rsid w:val="004466E9"/>
    <w:rsid w:val="004466FC"/>
    <w:rsid w:val="00446713"/>
    <w:rsid w:val="00446726"/>
    <w:rsid w:val="0044674A"/>
    <w:rsid w:val="00446752"/>
    <w:rsid w:val="00446763"/>
    <w:rsid w:val="004467C0"/>
    <w:rsid w:val="00446868"/>
    <w:rsid w:val="00446883"/>
    <w:rsid w:val="00446898"/>
    <w:rsid w:val="004468BB"/>
    <w:rsid w:val="00446901"/>
    <w:rsid w:val="0044692A"/>
    <w:rsid w:val="00446944"/>
    <w:rsid w:val="00446960"/>
    <w:rsid w:val="00446962"/>
    <w:rsid w:val="0044697F"/>
    <w:rsid w:val="0044699C"/>
    <w:rsid w:val="004469D1"/>
    <w:rsid w:val="00446A2A"/>
    <w:rsid w:val="00446A6D"/>
    <w:rsid w:val="00446A76"/>
    <w:rsid w:val="00446AA4"/>
    <w:rsid w:val="00446AC6"/>
    <w:rsid w:val="00446B66"/>
    <w:rsid w:val="00446B73"/>
    <w:rsid w:val="00446BD5"/>
    <w:rsid w:val="00446BE4"/>
    <w:rsid w:val="00446BF2"/>
    <w:rsid w:val="00446C00"/>
    <w:rsid w:val="00446C10"/>
    <w:rsid w:val="00446C33"/>
    <w:rsid w:val="00446C43"/>
    <w:rsid w:val="00446C5D"/>
    <w:rsid w:val="00446D03"/>
    <w:rsid w:val="00446D16"/>
    <w:rsid w:val="00446DF8"/>
    <w:rsid w:val="00446E0C"/>
    <w:rsid w:val="00446E3A"/>
    <w:rsid w:val="00446E83"/>
    <w:rsid w:val="00446E91"/>
    <w:rsid w:val="00446EA6"/>
    <w:rsid w:val="00446EB1"/>
    <w:rsid w:val="00446ED5"/>
    <w:rsid w:val="00446ED6"/>
    <w:rsid w:val="00446EEC"/>
    <w:rsid w:val="00446EF1"/>
    <w:rsid w:val="00446EFC"/>
    <w:rsid w:val="00446F06"/>
    <w:rsid w:val="00446F83"/>
    <w:rsid w:val="00446F92"/>
    <w:rsid w:val="00446F9B"/>
    <w:rsid w:val="00446FB1"/>
    <w:rsid w:val="00446FB9"/>
    <w:rsid w:val="00446FF6"/>
    <w:rsid w:val="0044701D"/>
    <w:rsid w:val="00447051"/>
    <w:rsid w:val="004470C8"/>
    <w:rsid w:val="004470EF"/>
    <w:rsid w:val="0044712A"/>
    <w:rsid w:val="00447150"/>
    <w:rsid w:val="0044715E"/>
    <w:rsid w:val="004471A2"/>
    <w:rsid w:val="004471AE"/>
    <w:rsid w:val="004471E9"/>
    <w:rsid w:val="00447208"/>
    <w:rsid w:val="00447299"/>
    <w:rsid w:val="004472BF"/>
    <w:rsid w:val="004472C7"/>
    <w:rsid w:val="0044731C"/>
    <w:rsid w:val="004473B2"/>
    <w:rsid w:val="00447407"/>
    <w:rsid w:val="00447422"/>
    <w:rsid w:val="00447444"/>
    <w:rsid w:val="00447486"/>
    <w:rsid w:val="0044748B"/>
    <w:rsid w:val="004474C3"/>
    <w:rsid w:val="004474E1"/>
    <w:rsid w:val="00447517"/>
    <w:rsid w:val="00447524"/>
    <w:rsid w:val="00447527"/>
    <w:rsid w:val="00447549"/>
    <w:rsid w:val="00447552"/>
    <w:rsid w:val="004475AC"/>
    <w:rsid w:val="00447604"/>
    <w:rsid w:val="0044760E"/>
    <w:rsid w:val="00447643"/>
    <w:rsid w:val="0044769E"/>
    <w:rsid w:val="0044769F"/>
    <w:rsid w:val="004476AE"/>
    <w:rsid w:val="00447776"/>
    <w:rsid w:val="004477BA"/>
    <w:rsid w:val="004477C1"/>
    <w:rsid w:val="004477E7"/>
    <w:rsid w:val="004477FE"/>
    <w:rsid w:val="0044786D"/>
    <w:rsid w:val="00447875"/>
    <w:rsid w:val="004478AA"/>
    <w:rsid w:val="004478CE"/>
    <w:rsid w:val="004478D3"/>
    <w:rsid w:val="00447901"/>
    <w:rsid w:val="00447960"/>
    <w:rsid w:val="00447962"/>
    <w:rsid w:val="0044796C"/>
    <w:rsid w:val="00447A01"/>
    <w:rsid w:val="00447A11"/>
    <w:rsid w:val="00447A18"/>
    <w:rsid w:val="00447A48"/>
    <w:rsid w:val="00447A60"/>
    <w:rsid w:val="00447AC2"/>
    <w:rsid w:val="00447AEB"/>
    <w:rsid w:val="00447AF1"/>
    <w:rsid w:val="00447B14"/>
    <w:rsid w:val="00447B28"/>
    <w:rsid w:val="00447B52"/>
    <w:rsid w:val="00447B55"/>
    <w:rsid w:val="00447B87"/>
    <w:rsid w:val="00447BBE"/>
    <w:rsid w:val="00447BEF"/>
    <w:rsid w:val="00447C62"/>
    <w:rsid w:val="00447CB6"/>
    <w:rsid w:val="00447CCD"/>
    <w:rsid w:val="00447CDF"/>
    <w:rsid w:val="00447D3C"/>
    <w:rsid w:val="00447D51"/>
    <w:rsid w:val="00447D93"/>
    <w:rsid w:val="00447DC1"/>
    <w:rsid w:val="00447E45"/>
    <w:rsid w:val="00447E8B"/>
    <w:rsid w:val="00447ECA"/>
    <w:rsid w:val="00447F12"/>
    <w:rsid w:val="00447F23"/>
    <w:rsid w:val="00447F5E"/>
    <w:rsid w:val="00447FCC"/>
    <w:rsid w:val="00450010"/>
    <w:rsid w:val="0045001D"/>
    <w:rsid w:val="00450025"/>
    <w:rsid w:val="00450034"/>
    <w:rsid w:val="00450036"/>
    <w:rsid w:val="0045004A"/>
    <w:rsid w:val="00450051"/>
    <w:rsid w:val="0045006D"/>
    <w:rsid w:val="004500B3"/>
    <w:rsid w:val="004500B8"/>
    <w:rsid w:val="004500DE"/>
    <w:rsid w:val="0045014F"/>
    <w:rsid w:val="00450154"/>
    <w:rsid w:val="0045016A"/>
    <w:rsid w:val="00450172"/>
    <w:rsid w:val="004501B0"/>
    <w:rsid w:val="0045024B"/>
    <w:rsid w:val="00450286"/>
    <w:rsid w:val="004502B9"/>
    <w:rsid w:val="004502C8"/>
    <w:rsid w:val="004502FD"/>
    <w:rsid w:val="00450362"/>
    <w:rsid w:val="0045038A"/>
    <w:rsid w:val="004503B3"/>
    <w:rsid w:val="004503CF"/>
    <w:rsid w:val="004503D4"/>
    <w:rsid w:val="004503DD"/>
    <w:rsid w:val="004503E9"/>
    <w:rsid w:val="00450402"/>
    <w:rsid w:val="004504A2"/>
    <w:rsid w:val="004504C8"/>
    <w:rsid w:val="004504E2"/>
    <w:rsid w:val="00450547"/>
    <w:rsid w:val="0045056A"/>
    <w:rsid w:val="00450594"/>
    <w:rsid w:val="004505C4"/>
    <w:rsid w:val="00450606"/>
    <w:rsid w:val="00450616"/>
    <w:rsid w:val="0045061A"/>
    <w:rsid w:val="0045065E"/>
    <w:rsid w:val="00450679"/>
    <w:rsid w:val="00450692"/>
    <w:rsid w:val="004506A5"/>
    <w:rsid w:val="004506B6"/>
    <w:rsid w:val="004506D0"/>
    <w:rsid w:val="0045078B"/>
    <w:rsid w:val="004507AD"/>
    <w:rsid w:val="004507C8"/>
    <w:rsid w:val="004507EA"/>
    <w:rsid w:val="004508A1"/>
    <w:rsid w:val="004508AD"/>
    <w:rsid w:val="004508DE"/>
    <w:rsid w:val="00450907"/>
    <w:rsid w:val="00450909"/>
    <w:rsid w:val="0045091A"/>
    <w:rsid w:val="00450927"/>
    <w:rsid w:val="0045092A"/>
    <w:rsid w:val="00450940"/>
    <w:rsid w:val="00450952"/>
    <w:rsid w:val="00450987"/>
    <w:rsid w:val="004509A9"/>
    <w:rsid w:val="004509BE"/>
    <w:rsid w:val="004509FD"/>
    <w:rsid w:val="004509FE"/>
    <w:rsid w:val="00450A3F"/>
    <w:rsid w:val="00450A4F"/>
    <w:rsid w:val="00450B26"/>
    <w:rsid w:val="00450B30"/>
    <w:rsid w:val="00450B51"/>
    <w:rsid w:val="00450B69"/>
    <w:rsid w:val="00450BB6"/>
    <w:rsid w:val="00450BF3"/>
    <w:rsid w:val="00450C29"/>
    <w:rsid w:val="00450CA5"/>
    <w:rsid w:val="00450CCB"/>
    <w:rsid w:val="00450CD8"/>
    <w:rsid w:val="00450CF5"/>
    <w:rsid w:val="00450D2A"/>
    <w:rsid w:val="00450D3A"/>
    <w:rsid w:val="00450D60"/>
    <w:rsid w:val="00450D7E"/>
    <w:rsid w:val="00450D82"/>
    <w:rsid w:val="00450DCD"/>
    <w:rsid w:val="00450DE5"/>
    <w:rsid w:val="00450E4B"/>
    <w:rsid w:val="00450E62"/>
    <w:rsid w:val="00450E64"/>
    <w:rsid w:val="00450E67"/>
    <w:rsid w:val="00450E6B"/>
    <w:rsid w:val="00450E7A"/>
    <w:rsid w:val="00450EC2"/>
    <w:rsid w:val="00450EF0"/>
    <w:rsid w:val="00450F1F"/>
    <w:rsid w:val="00450F39"/>
    <w:rsid w:val="00450F3A"/>
    <w:rsid w:val="00450F4D"/>
    <w:rsid w:val="00450F84"/>
    <w:rsid w:val="00450FEB"/>
    <w:rsid w:val="0045100F"/>
    <w:rsid w:val="00451030"/>
    <w:rsid w:val="00451034"/>
    <w:rsid w:val="0045104C"/>
    <w:rsid w:val="004510C7"/>
    <w:rsid w:val="004510CD"/>
    <w:rsid w:val="004510D3"/>
    <w:rsid w:val="004510D8"/>
    <w:rsid w:val="0045110A"/>
    <w:rsid w:val="00451134"/>
    <w:rsid w:val="00451137"/>
    <w:rsid w:val="0045115B"/>
    <w:rsid w:val="00451174"/>
    <w:rsid w:val="00451199"/>
    <w:rsid w:val="004511AA"/>
    <w:rsid w:val="004511DB"/>
    <w:rsid w:val="00451217"/>
    <w:rsid w:val="00451222"/>
    <w:rsid w:val="00451229"/>
    <w:rsid w:val="00451247"/>
    <w:rsid w:val="0045124D"/>
    <w:rsid w:val="00451269"/>
    <w:rsid w:val="0045126E"/>
    <w:rsid w:val="00451276"/>
    <w:rsid w:val="004512BC"/>
    <w:rsid w:val="004512D7"/>
    <w:rsid w:val="00451336"/>
    <w:rsid w:val="00451343"/>
    <w:rsid w:val="0045135A"/>
    <w:rsid w:val="00451387"/>
    <w:rsid w:val="00451396"/>
    <w:rsid w:val="004513C0"/>
    <w:rsid w:val="00451443"/>
    <w:rsid w:val="00451454"/>
    <w:rsid w:val="004514DF"/>
    <w:rsid w:val="00451527"/>
    <w:rsid w:val="00451579"/>
    <w:rsid w:val="004515CF"/>
    <w:rsid w:val="0045161E"/>
    <w:rsid w:val="0045161F"/>
    <w:rsid w:val="00451674"/>
    <w:rsid w:val="00451695"/>
    <w:rsid w:val="004516BF"/>
    <w:rsid w:val="004516FC"/>
    <w:rsid w:val="0045173A"/>
    <w:rsid w:val="00451779"/>
    <w:rsid w:val="0045177E"/>
    <w:rsid w:val="00451786"/>
    <w:rsid w:val="004517A1"/>
    <w:rsid w:val="004517B5"/>
    <w:rsid w:val="004517CD"/>
    <w:rsid w:val="004517F5"/>
    <w:rsid w:val="00451801"/>
    <w:rsid w:val="00451826"/>
    <w:rsid w:val="00451841"/>
    <w:rsid w:val="00451846"/>
    <w:rsid w:val="00451870"/>
    <w:rsid w:val="00451887"/>
    <w:rsid w:val="0045188E"/>
    <w:rsid w:val="004518A4"/>
    <w:rsid w:val="004518BC"/>
    <w:rsid w:val="004518EB"/>
    <w:rsid w:val="004518F5"/>
    <w:rsid w:val="0045191A"/>
    <w:rsid w:val="0045191F"/>
    <w:rsid w:val="00451922"/>
    <w:rsid w:val="0045194C"/>
    <w:rsid w:val="00451976"/>
    <w:rsid w:val="004519C1"/>
    <w:rsid w:val="00451A4A"/>
    <w:rsid w:val="00451B26"/>
    <w:rsid w:val="00451B38"/>
    <w:rsid w:val="00451B5A"/>
    <w:rsid w:val="00451B61"/>
    <w:rsid w:val="00451B80"/>
    <w:rsid w:val="00451B9F"/>
    <w:rsid w:val="00451BA0"/>
    <w:rsid w:val="00451BAC"/>
    <w:rsid w:val="00451C0C"/>
    <w:rsid w:val="00451C4B"/>
    <w:rsid w:val="00451C6F"/>
    <w:rsid w:val="00451C77"/>
    <w:rsid w:val="00451C9F"/>
    <w:rsid w:val="00451D4F"/>
    <w:rsid w:val="00451DB3"/>
    <w:rsid w:val="00451DB4"/>
    <w:rsid w:val="00451DB5"/>
    <w:rsid w:val="00451DCD"/>
    <w:rsid w:val="00451DD9"/>
    <w:rsid w:val="00451DF0"/>
    <w:rsid w:val="00451DF9"/>
    <w:rsid w:val="00451E10"/>
    <w:rsid w:val="00451E51"/>
    <w:rsid w:val="00451E7A"/>
    <w:rsid w:val="00451F1A"/>
    <w:rsid w:val="00451F32"/>
    <w:rsid w:val="00451F9C"/>
    <w:rsid w:val="00451FE8"/>
    <w:rsid w:val="0045202A"/>
    <w:rsid w:val="00452044"/>
    <w:rsid w:val="00452049"/>
    <w:rsid w:val="00452060"/>
    <w:rsid w:val="0045206B"/>
    <w:rsid w:val="00452158"/>
    <w:rsid w:val="0045216C"/>
    <w:rsid w:val="004521B6"/>
    <w:rsid w:val="004521DC"/>
    <w:rsid w:val="00452204"/>
    <w:rsid w:val="00452212"/>
    <w:rsid w:val="00452225"/>
    <w:rsid w:val="0045223E"/>
    <w:rsid w:val="0045225C"/>
    <w:rsid w:val="0045226C"/>
    <w:rsid w:val="0045227E"/>
    <w:rsid w:val="00452298"/>
    <w:rsid w:val="004522B0"/>
    <w:rsid w:val="004522DA"/>
    <w:rsid w:val="00452312"/>
    <w:rsid w:val="00452338"/>
    <w:rsid w:val="00452344"/>
    <w:rsid w:val="00452373"/>
    <w:rsid w:val="004523A3"/>
    <w:rsid w:val="004523BD"/>
    <w:rsid w:val="0045240A"/>
    <w:rsid w:val="00452447"/>
    <w:rsid w:val="004524AD"/>
    <w:rsid w:val="004524BC"/>
    <w:rsid w:val="004524D3"/>
    <w:rsid w:val="004524E9"/>
    <w:rsid w:val="0045250A"/>
    <w:rsid w:val="00452527"/>
    <w:rsid w:val="00452567"/>
    <w:rsid w:val="004525BE"/>
    <w:rsid w:val="00452603"/>
    <w:rsid w:val="00452620"/>
    <w:rsid w:val="00452631"/>
    <w:rsid w:val="00452637"/>
    <w:rsid w:val="00452648"/>
    <w:rsid w:val="00452674"/>
    <w:rsid w:val="004526DA"/>
    <w:rsid w:val="0045272B"/>
    <w:rsid w:val="0045273B"/>
    <w:rsid w:val="0045275F"/>
    <w:rsid w:val="00452797"/>
    <w:rsid w:val="00452847"/>
    <w:rsid w:val="00452861"/>
    <w:rsid w:val="00452863"/>
    <w:rsid w:val="00452865"/>
    <w:rsid w:val="004528AF"/>
    <w:rsid w:val="004528C3"/>
    <w:rsid w:val="004528ED"/>
    <w:rsid w:val="00452944"/>
    <w:rsid w:val="0045294A"/>
    <w:rsid w:val="004529BA"/>
    <w:rsid w:val="004529CD"/>
    <w:rsid w:val="00452B1B"/>
    <w:rsid w:val="00452B48"/>
    <w:rsid w:val="00452B7C"/>
    <w:rsid w:val="00452B99"/>
    <w:rsid w:val="00452BB5"/>
    <w:rsid w:val="00452BD3"/>
    <w:rsid w:val="00452BED"/>
    <w:rsid w:val="00452C0F"/>
    <w:rsid w:val="00452C58"/>
    <w:rsid w:val="00452C62"/>
    <w:rsid w:val="00452C6A"/>
    <w:rsid w:val="00452D2A"/>
    <w:rsid w:val="00452D4A"/>
    <w:rsid w:val="00452DFC"/>
    <w:rsid w:val="00452E14"/>
    <w:rsid w:val="00452E57"/>
    <w:rsid w:val="00452EC6"/>
    <w:rsid w:val="00452ECE"/>
    <w:rsid w:val="00452EF5"/>
    <w:rsid w:val="00452EF7"/>
    <w:rsid w:val="00452F43"/>
    <w:rsid w:val="00452F45"/>
    <w:rsid w:val="00452FD3"/>
    <w:rsid w:val="00452FF7"/>
    <w:rsid w:val="0045301D"/>
    <w:rsid w:val="0045302A"/>
    <w:rsid w:val="0045302E"/>
    <w:rsid w:val="0045306B"/>
    <w:rsid w:val="004530AB"/>
    <w:rsid w:val="004530B5"/>
    <w:rsid w:val="004530BC"/>
    <w:rsid w:val="004530CA"/>
    <w:rsid w:val="004530E2"/>
    <w:rsid w:val="004530FE"/>
    <w:rsid w:val="00453130"/>
    <w:rsid w:val="0045316B"/>
    <w:rsid w:val="0045322A"/>
    <w:rsid w:val="00453233"/>
    <w:rsid w:val="00453239"/>
    <w:rsid w:val="00453264"/>
    <w:rsid w:val="004532AD"/>
    <w:rsid w:val="004532EA"/>
    <w:rsid w:val="00453327"/>
    <w:rsid w:val="00453352"/>
    <w:rsid w:val="00453361"/>
    <w:rsid w:val="0045336B"/>
    <w:rsid w:val="00453377"/>
    <w:rsid w:val="0045338A"/>
    <w:rsid w:val="004533A0"/>
    <w:rsid w:val="004533AF"/>
    <w:rsid w:val="0045349D"/>
    <w:rsid w:val="004534B5"/>
    <w:rsid w:val="004534C4"/>
    <w:rsid w:val="0045352F"/>
    <w:rsid w:val="0045353E"/>
    <w:rsid w:val="00453542"/>
    <w:rsid w:val="00453578"/>
    <w:rsid w:val="004535D3"/>
    <w:rsid w:val="004535D5"/>
    <w:rsid w:val="004535DB"/>
    <w:rsid w:val="004535F6"/>
    <w:rsid w:val="00453636"/>
    <w:rsid w:val="00453662"/>
    <w:rsid w:val="0045369D"/>
    <w:rsid w:val="004536A4"/>
    <w:rsid w:val="004536AF"/>
    <w:rsid w:val="004536E0"/>
    <w:rsid w:val="00453710"/>
    <w:rsid w:val="00453722"/>
    <w:rsid w:val="0045374F"/>
    <w:rsid w:val="00453775"/>
    <w:rsid w:val="004537BE"/>
    <w:rsid w:val="004537DC"/>
    <w:rsid w:val="0045383F"/>
    <w:rsid w:val="00453874"/>
    <w:rsid w:val="004538A6"/>
    <w:rsid w:val="004538C8"/>
    <w:rsid w:val="00453933"/>
    <w:rsid w:val="0045394D"/>
    <w:rsid w:val="0045395B"/>
    <w:rsid w:val="004539A8"/>
    <w:rsid w:val="004539FB"/>
    <w:rsid w:val="00453A2E"/>
    <w:rsid w:val="00453A6C"/>
    <w:rsid w:val="00453A78"/>
    <w:rsid w:val="00453A95"/>
    <w:rsid w:val="00453AF1"/>
    <w:rsid w:val="00453B2D"/>
    <w:rsid w:val="00453B70"/>
    <w:rsid w:val="00453B89"/>
    <w:rsid w:val="00453BDD"/>
    <w:rsid w:val="00453BFB"/>
    <w:rsid w:val="00453C08"/>
    <w:rsid w:val="00453C17"/>
    <w:rsid w:val="00453C1F"/>
    <w:rsid w:val="00453C22"/>
    <w:rsid w:val="00453C2F"/>
    <w:rsid w:val="00453C67"/>
    <w:rsid w:val="00453C69"/>
    <w:rsid w:val="00453C9F"/>
    <w:rsid w:val="00453CB8"/>
    <w:rsid w:val="00453CED"/>
    <w:rsid w:val="00453D15"/>
    <w:rsid w:val="00453D5E"/>
    <w:rsid w:val="00453D9E"/>
    <w:rsid w:val="00453DD6"/>
    <w:rsid w:val="00453E49"/>
    <w:rsid w:val="00453E66"/>
    <w:rsid w:val="00453EBB"/>
    <w:rsid w:val="00453F2F"/>
    <w:rsid w:val="00453F76"/>
    <w:rsid w:val="00453FA8"/>
    <w:rsid w:val="00453FDC"/>
    <w:rsid w:val="0045401D"/>
    <w:rsid w:val="0045406F"/>
    <w:rsid w:val="004540EC"/>
    <w:rsid w:val="0045413B"/>
    <w:rsid w:val="004541BB"/>
    <w:rsid w:val="00454224"/>
    <w:rsid w:val="00454257"/>
    <w:rsid w:val="00454271"/>
    <w:rsid w:val="0045427B"/>
    <w:rsid w:val="004543AB"/>
    <w:rsid w:val="004543C3"/>
    <w:rsid w:val="00454418"/>
    <w:rsid w:val="0045441C"/>
    <w:rsid w:val="00454449"/>
    <w:rsid w:val="00454457"/>
    <w:rsid w:val="0045445E"/>
    <w:rsid w:val="004544BB"/>
    <w:rsid w:val="004544D3"/>
    <w:rsid w:val="0045450F"/>
    <w:rsid w:val="0045451C"/>
    <w:rsid w:val="00454531"/>
    <w:rsid w:val="00454545"/>
    <w:rsid w:val="00454567"/>
    <w:rsid w:val="0045458A"/>
    <w:rsid w:val="004545AC"/>
    <w:rsid w:val="004545C8"/>
    <w:rsid w:val="004545D8"/>
    <w:rsid w:val="004545DB"/>
    <w:rsid w:val="004545E1"/>
    <w:rsid w:val="0045460A"/>
    <w:rsid w:val="0045461D"/>
    <w:rsid w:val="00454631"/>
    <w:rsid w:val="00454668"/>
    <w:rsid w:val="0045466A"/>
    <w:rsid w:val="00454684"/>
    <w:rsid w:val="004546CA"/>
    <w:rsid w:val="004546EF"/>
    <w:rsid w:val="004546F7"/>
    <w:rsid w:val="00454718"/>
    <w:rsid w:val="00454735"/>
    <w:rsid w:val="0045475C"/>
    <w:rsid w:val="00454775"/>
    <w:rsid w:val="004547A4"/>
    <w:rsid w:val="004547AE"/>
    <w:rsid w:val="00454834"/>
    <w:rsid w:val="00454837"/>
    <w:rsid w:val="0045486E"/>
    <w:rsid w:val="0045488E"/>
    <w:rsid w:val="004548E5"/>
    <w:rsid w:val="004548FA"/>
    <w:rsid w:val="00454913"/>
    <w:rsid w:val="004549A3"/>
    <w:rsid w:val="004549AA"/>
    <w:rsid w:val="004549F0"/>
    <w:rsid w:val="00454A28"/>
    <w:rsid w:val="00454A4A"/>
    <w:rsid w:val="00454AE7"/>
    <w:rsid w:val="00454B18"/>
    <w:rsid w:val="00454B20"/>
    <w:rsid w:val="00454B5D"/>
    <w:rsid w:val="00454BEB"/>
    <w:rsid w:val="00454C35"/>
    <w:rsid w:val="00454C3D"/>
    <w:rsid w:val="00454C5A"/>
    <w:rsid w:val="00454C6A"/>
    <w:rsid w:val="00454CC3"/>
    <w:rsid w:val="00454D10"/>
    <w:rsid w:val="00454D8A"/>
    <w:rsid w:val="00454D96"/>
    <w:rsid w:val="00454DC5"/>
    <w:rsid w:val="00454DD0"/>
    <w:rsid w:val="00454DEF"/>
    <w:rsid w:val="00454E08"/>
    <w:rsid w:val="00454E4B"/>
    <w:rsid w:val="00454EA1"/>
    <w:rsid w:val="00454EC4"/>
    <w:rsid w:val="00454EFE"/>
    <w:rsid w:val="00454F17"/>
    <w:rsid w:val="00454F2E"/>
    <w:rsid w:val="00454F4B"/>
    <w:rsid w:val="00454F66"/>
    <w:rsid w:val="00454F68"/>
    <w:rsid w:val="00454F71"/>
    <w:rsid w:val="00454F87"/>
    <w:rsid w:val="00454F96"/>
    <w:rsid w:val="00454FCC"/>
    <w:rsid w:val="0045502F"/>
    <w:rsid w:val="0045504E"/>
    <w:rsid w:val="0045508A"/>
    <w:rsid w:val="0045508E"/>
    <w:rsid w:val="0045511F"/>
    <w:rsid w:val="0045518D"/>
    <w:rsid w:val="0045518E"/>
    <w:rsid w:val="00455240"/>
    <w:rsid w:val="0045527B"/>
    <w:rsid w:val="00455296"/>
    <w:rsid w:val="004552A9"/>
    <w:rsid w:val="004552C3"/>
    <w:rsid w:val="004552C7"/>
    <w:rsid w:val="0045533A"/>
    <w:rsid w:val="00455353"/>
    <w:rsid w:val="00455386"/>
    <w:rsid w:val="004553F4"/>
    <w:rsid w:val="004553F7"/>
    <w:rsid w:val="004553FF"/>
    <w:rsid w:val="0045540A"/>
    <w:rsid w:val="00455435"/>
    <w:rsid w:val="00455447"/>
    <w:rsid w:val="0045547C"/>
    <w:rsid w:val="004554D5"/>
    <w:rsid w:val="004554D7"/>
    <w:rsid w:val="004554EA"/>
    <w:rsid w:val="004554F3"/>
    <w:rsid w:val="0045554B"/>
    <w:rsid w:val="00455559"/>
    <w:rsid w:val="004555BE"/>
    <w:rsid w:val="004555E5"/>
    <w:rsid w:val="0045561B"/>
    <w:rsid w:val="00455637"/>
    <w:rsid w:val="0045567E"/>
    <w:rsid w:val="004556A0"/>
    <w:rsid w:val="0045572C"/>
    <w:rsid w:val="00455745"/>
    <w:rsid w:val="004557D8"/>
    <w:rsid w:val="0045580B"/>
    <w:rsid w:val="0045583C"/>
    <w:rsid w:val="0045586D"/>
    <w:rsid w:val="004558A2"/>
    <w:rsid w:val="004558AB"/>
    <w:rsid w:val="004558D0"/>
    <w:rsid w:val="00455904"/>
    <w:rsid w:val="004559D8"/>
    <w:rsid w:val="00455A28"/>
    <w:rsid w:val="00455A91"/>
    <w:rsid w:val="00455A99"/>
    <w:rsid w:val="00455AA0"/>
    <w:rsid w:val="00455AE3"/>
    <w:rsid w:val="00455AF0"/>
    <w:rsid w:val="00455B3B"/>
    <w:rsid w:val="00455B85"/>
    <w:rsid w:val="00455BD1"/>
    <w:rsid w:val="00455BE0"/>
    <w:rsid w:val="00455BE6"/>
    <w:rsid w:val="00455C42"/>
    <w:rsid w:val="00455CBE"/>
    <w:rsid w:val="00455CC0"/>
    <w:rsid w:val="00455CCE"/>
    <w:rsid w:val="00455D2A"/>
    <w:rsid w:val="00455D2B"/>
    <w:rsid w:val="00455D3F"/>
    <w:rsid w:val="00455D62"/>
    <w:rsid w:val="00455D6B"/>
    <w:rsid w:val="00455D6F"/>
    <w:rsid w:val="00455E05"/>
    <w:rsid w:val="00455EF7"/>
    <w:rsid w:val="00455F2A"/>
    <w:rsid w:val="00455F80"/>
    <w:rsid w:val="00455F90"/>
    <w:rsid w:val="00455FA2"/>
    <w:rsid w:val="00455FD4"/>
    <w:rsid w:val="00455FDA"/>
    <w:rsid w:val="00455FE9"/>
    <w:rsid w:val="0045600D"/>
    <w:rsid w:val="00456030"/>
    <w:rsid w:val="00456039"/>
    <w:rsid w:val="0045607E"/>
    <w:rsid w:val="004560B7"/>
    <w:rsid w:val="004560FA"/>
    <w:rsid w:val="00456128"/>
    <w:rsid w:val="00456130"/>
    <w:rsid w:val="0045622F"/>
    <w:rsid w:val="00456240"/>
    <w:rsid w:val="00456267"/>
    <w:rsid w:val="00456274"/>
    <w:rsid w:val="00456281"/>
    <w:rsid w:val="004562BF"/>
    <w:rsid w:val="00456311"/>
    <w:rsid w:val="0045635E"/>
    <w:rsid w:val="00456377"/>
    <w:rsid w:val="00456388"/>
    <w:rsid w:val="004563B0"/>
    <w:rsid w:val="004563C4"/>
    <w:rsid w:val="004563DD"/>
    <w:rsid w:val="00456444"/>
    <w:rsid w:val="00456458"/>
    <w:rsid w:val="00456566"/>
    <w:rsid w:val="004565A3"/>
    <w:rsid w:val="004565B1"/>
    <w:rsid w:val="004565D8"/>
    <w:rsid w:val="004565F3"/>
    <w:rsid w:val="00456600"/>
    <w:rsid w:val="004566B7"/>
    <w:rsid w:val="00456761"/>
    <w:rsid w:val="00456762"/>
    <w:rsid w:val="00456763"/>
    <w:rsid w:val="00456787"/>
    <w:rsid w:val="004567B1"/>
    <w:rsid w:val="004567CC"/>
    <w:rsid w:val="004567E2"/>
    <w:rsid w:val="004567FC"/>
    <w:rsid w:val="00456817"/>
    <w:rsid w:val="00456848"/>
    <w:rsid w:val="00456929"/>
    <w:rsid w:val="0045695B"/>
    <w:rsid w:val="00456970"/>
    <w:rsid w:val="004569DC"/>
    <w:rsid w:val="00456A0F"/>
    <w:rsid w:val="00456A8A"/>
    <w:rsid w:val="00456A9A"/>
    <w:rsid w:val="00456AB2"/>
    <w:rsid w:val="00456AF3"/>
    <w:rsid w:val="00456B0B"/>
    <w:rsid w:val="00456B49"/>
    <w:rsid w:val="00456B4B"/>
    <w:rsid w:val="00456B6F"/>
    <w:rsid w:val="00456B92"/>
    <w:rsid w:val="00456BB8"/>
    <w:rsid w:val="00456BD1"/>
    <w:rsid w:val="00456C0B"/>
    <w:rsid w:val="00456C3A"/>
    <w:rsid w:val="00456C3E"/>
    <w:rsid w:val="00456CB3"/>
    <w:rsid w:val="00456CD5"/>
    <w:rsid w:val="00456D0F"/>
    <w:rsid w:val="00456D1D"/>
    <w:rsid w:val="00456D36"/>
    <w:rsid w:val="00456D93"/>
    <w:rsid w:val="00456D97"/>
    <w:rsid w:val="00456DCA"/>
    <w:rsid w:val="00456DE6"/>
    <w:rsid w:val="00456DF0"/>
    <w:rsid w:val="00456E01"/>
    <w:rsid w:val="00456E03"/>
    <w:rsid w:val="00456E17"/>
    <w:rsid w:val="00456E36"/>
    <w:rsid w:val="00456E52"/>
    <w:rsid w:val="00456E89"/>
    <w:rsid w:val="00456E96"/>
    <w:rsid w:val="00456E9F"/>
    <w:rsid w:val="00456EC6"/>
    <w:rsid w:val="00456EDD"/>
    <w:rsid w:val="00456EDF"/>
    <w:rsid w:val="00456F03"/>
    <w:rsid w:val="00456F04"/>
    <w:rsid w:val="00456F31"/>
    <w:rsid w:val="00456F44"/>
    <w:rsid w:val="00456F46"/>
    <w:rsid w:val="00456FE0"/>
    <w:rsid w:val="00456FFD"/>
    <w:rsid w:val="00456FFF"/>
    <w:rsid w:val="0045700B"/>
    <w:rsid w:val="0045700C"/>
    <w:rsid w:val="00457057"/>
    <w:rsid w:val="004570EC"/>
    <w:rsid w:val="00457156"/>
    <w:rsid w:val="00457199"/>
    <w:rsid w:val="004571FC"/>
    <w:rsid w:val="0045720E"/>
    <w:rsid w:val="00457224"/>
    <w:rsid w:val="00457227"/>
    <w:rsid w:val="00457237"/>
    <w:rsid w:val="0045728C"/>
    <w:rsid w:val="004572A4"/>
    <w:rsid w:val="004572C6"/>
    <w:rsid w:val="004572C8"/>
    <w:rsid w:val="004572E9"/>
    <w:rsid w:val="00457339"/>
    <w:rsid w:val="00457371"/>
    <w:rsid w:val="004573A1"/>
    <w:rsid w:val="004573AC"/>
    <w:rsid w:val="004573F8"/>
    <w:rsid w:val="0045746E"/>
    <w:rsid w:val="00457485"/>
    <w:rsid w:val="004574A3"/>
    <w:rsid w:val="004574A6"/>
    <w:rsid w:val="004574C7"/>
    <w:rsid w:val="00457500"/>
    <w:rsid w:val="00457547"/>
    <w:rsid w:val="00457554"/>
    <w:rsid w:val="00457563"/>
    <w:rsid w:val="00457566"/>
    <w:rsid w:val="0045758F"/>
    <w:rsid w:val="00457592"/>
    <w:rsid w:val="00457593"/>
    <w:rsid w:val="004575D4"/>
    <w:rsid w:val="004575D7"/>
    <w:rsid w:val="00457600"/>
    <w:rsid w:val="00457631"/>
    <w:rsid w:val="0045769C"/>
    <w:rsid w:val="00457717"/>
    <w:rsid w:val="00457724"/>
    <w:rsid w:val="00457744"/>
    <w:rsid w:val="00457759"/>
    <w:rsid w:val="004577B9"/>
    <w:rsid w:val="004577D6"/>
    <w:rsid w:val="004577ED"/>
    <w:rsid w:val="00457848"/>
    <w:rsid w:val="00457855"/>
    <w:rsid w:val="0045786A"/>
    <w:rsid w:val="00457879"/>
    <w:rsid w:val="004578DA"/>
    <w:rsid w:val="004578DC"/>
    <w:rsid w:val="004578E2"/>
    <w:rsid w:val="004578EE"/>
    <w:rsid w:val="004578FC"/>
    <w:rsid w:val="00457907"/>
    <w:rsid w:val="00457917"/>
    <w:rsid w:val="004579EE"/>
    <w:rsid w:val="00457A07"/>
    <w:rsid w:val="00457A95"/>
    <w:rsid w:val="00457AA2"/>
    <w:rsid w:val="00457ADE"/>
    <w:rsid w:val="00457B11"/>
    <w:rsid w:val="00457B12"/>
    <w:rsid w:val="00457B94"/>
    <w:rsid w:val="00457BA5"/>
    <w:rsid w:val="00457BB5"/>
    <w:rsid w:val="00457C98"/>
    <w:rsid w:val="00457CBD"/>
    <w:rsid w:val="00457CC7"/>
    <w:rsid w:val="00457D17"/>
    <w:rsid w:val="00457D96"/>
    <w:rsid w:val="00457DA7"/>
    <w:rsid w:val="00457DB3"/>
    <w:rsid w:val="00457DD3"/>
    <w:rsid w:val="00457E1E"/>
    <w:rsid w:val="00457EC4"/>
    <w:rsid w:val="00457F39"/>
    <w:rsid w:val="00457F47"/>
    <w:rsid w:val="00457F4A"/>
    <w:rsid w:val="00457F82"/>
    <w:rsid w:val="00457FA3"/>
    <w:rsid w:val="00457FB1"/>
    <w:rsid w:val="00457FB3"/>
    <w:rsid w:val="00457FC0"/>
    <w:rsid w:val="00457FCD"/>
    <w:rsid w:val="0045F4DC"/>
    <w:rsid w:val="00460015"/>
    <w:rsid w:val="00460032"/>
    <w:rsid w:val="00460046"/>
    <w:rsid w:val="00460092"/>
    <w:rsid w:val="004600A6"/>
    <w:rsid w:val="004600A8"/>
    <w:rsid w:val="004600B3"/>
    <w:rsid w:val="00460118"/>
    <w:rsid w:val="00460120"/>
    <w:rsid w:val="004601A5"/>
    <w:rsid w:val="004601B8"/>
    <w:rsid w:val="004601E7"/>
    <w:rsid w:val="00460216"/>
    <w:rsid w:val="00460251"/>
    <w:rsid w:val="0046026E"/>
    <w:rsid w:val="00460277"/>
    <w:rsid w:val="0046029E"/>
    <w:rsid w:val="004602A1"/>
    <w:rsid w:val="004602CD"/>
    <w:rsid w:val="004602D1"/>
    <w:rsid w:val="004602EC"/>
    <w:rsid w:val="00460304"/>
    <w:rsid w:val="00460355"/>
    <w:rsid w:val="0046040B"/>
    <w:rsid w:val="00460411"/>
    <w:rsid w:val="00460462"/>
    <w:rsid w:val="0046046B"/>
    <w:rsid w:val="0046047E"/>
    <w:rsid w:val="0046048A"/>
    <w:rsid w:val="00460495"/>
    <w:rsid w:val="0046049D"/>
    <w:rsid w:val="004604D0"/>
    <w:rsid w:val="004604D7"/>
    <w:rsid w:val="00460513"/>
    <w:rsid w:val="0046053A"/>
    <w:rsid w:val="00460583"/>
    <w:rsid w:val="004605B2"/>
    <w:rsid w:val="004605CB"/>
    <w:rsid w:val="00460620"/>
    <w:rsid w:val="00460654"/>
    <w:rsid w:val="00460671"/>
    <w:rsid w:val="004606B8"/>
    <w:rsid w:val="00460742"/>
    <w:rsid w:val="004607A9"/>
    <w:rsid w:val="004607BF"/>
    <w:rsid w:val="00460829"/>
    <w:rsid w:val="0046083B"/>
    <w:rsid w:val="0046086A"/>
    <w:rsid w:val="0046090C"/>
    <w:rsid w:val="0046091D"/>
    <w:rsid w:val="00460964"/>
    <w:rsid w:val="00460978"/>
    <w:rsid w:val="00460A1B"/>
    <w:rsid w:val="00460A2D"/>
    <w:rsid w:val="00460A77"/>
    <w:rsid w:val="00460AD7"/>
    <w:rsid w:val="00460B7C"/>
    <w:rsid w:val="00460B9F"/>
    <w:rsid w:val="00460BC5"/>
    <w:rsid w:val="00460BE1"/>
    <w:rsid w:val="00460C37"/>
    <w:rsid w:val="00460C45"/>
    <w:rsid w:val="00460C51"/>
    <w:rsid w:val="00460CBE"/>
    <w:rsid w:val="00460D04"/>
    <w:rsid w:val="00460D21"/>
    <w:rsid w:val="00460D5E"/>
    <w:rsid w:val="00460D6C"/>
    <w:rsid w:val="00460D85"/>
    <w:rsid w:val="00460DA1"/>
    <w:rsid w:val="00460DDE"/>
    <w:rsid w:val="00460DE6"/>
    <w:rsid w:val="00460DF3"/>
    <w:rsid w:val="00460E13"/>
    <w:rsid w:val="00460EEC"/>
    <w:rsid w:val="00460EEF"/>
    <w:rsid w:val="00460EF4"/>
    <w:rsid w:val="00460F50"/>
    <w:rsid w:val="00460F5B"/>
    <w:rsid w:val="00460FE7"/>
    <w:rsid w:val="0046100B"/>
    <w:rsid w:val="00461016"/>
    <w:rsid w:val="0046101C"/>
    <w:rsid w:val="0046102C"/>
    <w:rsid w:val="0046103B"/>
    <w:rsid w:val="00461043"/>
    <w:rsid w:val="00461051"/>
    <w:rsid w:val="0046106D"/>
    <w:rsid w:val="0046107E"/>
    <w:rsid w:val="004610CD"/>
    <w:rsid w:val="00461124"/>
    <w:rsid w:val="00461127"/>
    <w:rsid w:val="00461164"/>
    <w:rsid w:val="00461248"/>
    <w:rsid w:val="0046127F"/>
    <w:rsid w:val="004612C2"/>
    <w:rsid w:val="004612D1"/>
    <w:rsid w:val="004612FD"/>
    <w:rsid w:val="0046131B"/>
    <w:rsid w:val="00461337"/>
    <w:rsid w:val="0046133D"/>
    <w:rsid w:val="0046134C"/>
    <w:rsid w:val="0046136D"/>
    <w:rsid w:val="0046138F"/>
    <w:rsid w:val="004613D9"/>
    <w:rsid w:val="004613E0"/>
    <w:rsid w:val="004613EA"/>
    <w:rsid w:val="00461401"/>
    <w:rsid w:val="00461409"/>
    <w:rsid w:val="00461427"/>
    <w:rsid w:val="0046142B"/>
    <w:rsid w:val="00461479"/>
    <w:rsid w:val="004614A0"/>
    <w:rsid w:val="004614D9"/>
    <w:rsid w:val="004614DA"/>
    <w:rsid w:val="004614E7"/>
    <w:rsid w:val="00461534"/>
    <w:rsid w:val="0046158C"/>
    <w:rsid w:val="004615E7"/>
    <w:rsid w:val="00461622"/>
    <w:rsid w:val="00461641"/>
    <w:rsid w:val="00461650"/>
    <w:rsid w:val="00461654"/>
    <w:rsid w:val="00461656"/>
    <w:rsid w:val="004616A5"/>
    <w:rsid w:val="004616BF"/>
    <w:rsid w:val="004616D8"/>
    <w:rsid w:val="00461711"/>
    <w:rsid w:val="0046175A"/>
    <w:rsid w:val="004617BE"/>
    <w:rsid w:val="004617DA"/>
    <w:rsid w:val="004617DE"/>
    <w:rsid w:val="004617F0"/>
    <w:rsid w:val="004617FE"/>
    <w:rsid w:val="004618CE"/>
    <w:rsid w:val="00461922"/>
    <w:rsid w:val="0046199E"/>
    <w:rsid w:val="004619C0"/>
    <w:rsid w:val="004619FE"/>
    <w:rsid w:val="00461A7D"/>
    <w:rsid w:val="00461A8E"/>
    <w:rsid w:val="00461A97"/>
    <w:rsid w:val="00461AAE"/>
    <w:rsid w:val="00461ADD"/>
    <w:rsid w:val="00461AE2"/>
    <w:rsid w:val="00461AFA"/>
    <w:rsid w:val="00461B41"/>
    <w:rsid w:val="00461B63"/>
    <w:rsid w:val="00461B96"/>
    <w:rsid w:val="00461BCE"/>
    <w:rsid w:val="00461BD3"/>
    <w:rsid w:val="00461BE6"/>
    <w:rsid w:val="00461BF4"/>
    <w:rsid w:val="00461C1B"/>
    <w:rsid w:val="00461C29"/>
    <w:rsid w:val="00461C57"/>
    <w:rsid w:val="00461CCB"/>
    <w:rsid w:val="00461D4D"/>
    <w:rsid w:val="00461DDA"/>
    <w:rsid w:val="00461E25"/>
    <w:rsid w:val="00461E3F"/>
    <w:rsid w:val="00461E7E"/>
    <w:rsid w:val="00461E8F"/>
    <w:rsid w:val="00461EB0"/>
    <w:rsid w:val="00461F05"/>
    <w:rsid w:val="00461F11"/>
    <w:rsid w:val="00461F22"/>
    <w:rsid w:val="00461F59"/>
    <w:rsid w:val="00462026"/>
    <w:rsid w:val="0046203B"/>
    <w:rsid w:val="00462040"/>
    <w:rsid w:val="004620C8"/>
    <w:rsid w:val="004620D5"/>
    <w:rsid w:val="004620E6"/>
    <w:rsid w:val="0046210C"/>
    <w:rsid w:val="00462123"/>
    <w:rsid w:val="004621BE"/>
    <w:rsid w:val="004621C1"/>
    <w:rsid w:val="00462231"/>
    <w:rsid w:val="00462242"/>
    <w:rsid w:val="00462283"/>
    <w:rsid w:val="00462306"/>
    <w:rsid w:val="0046233F"/>
    <w:rsid w:val="00462364"/>
    <w:rsid w:val="004623B2"/>
    <w:rsid w:val="00462466"/>
    <w:rsid w:val="0046246B"/>
    <w:rsid w:val="00462472"/>
    <w:rsid w:val="00462474"/>
    <w:rsid w:val="00462480"/>
    <w:rsid w:val="004624F0"/>
    <w:rsid w:val="004624FD"/>
    <w:rsid w:val="0046252E"/>
    <w:rsid w:val="00462536"/>
    <w:rsid w:val="004625BF"/>
    <w:rsid w:val="004625F4"/>
    <w:rsid w:val="00462623"/>
    <w:rsid w:val="0046267F"/>
    <w:rsid w:val="004626BA"/>
    <w:rsid w:val="004626FF"/>
    <w:rsid w:val="0046273F"/>
    <w:rsid w:val="00462745"/>
    <w:rsid w:val="00462766"/>
    <w:rsid w:val="00462767"/>
    <w:rsid w:val="004627F0"/>
    <w:rsid w:val="00462843"/>
    <w:rsid w:val="00462847"/>
    <w:rsid w:val="00462852"/>
    <w:rsid w:val="00462857"/>
    <w:rsid w:val="00462872"/>
    <w:rsid w:val="00462895"/>
    <w:rsid w:val="004628B9"/>
    <w:rsid w:val="004628BB"/>
    <w:rsid w:val="00462945"/>
    <w:rsid w:val="0046294C"/>
    <w:rsid w:val="00462974"/>
    <w:rsid w:val="004629E5"/>
    <w:rsid w:val="00462A38"/>
    <w:rsid w:val="00462A47"/>
    <w:rsid w:val="00462A4B"/>
    <w:rsid w:val="00462A58"/>
    <w:rsid w:val="00462AB1"/>
    <w:rsid w:val="00462AB7"/>
    <w:rsid w:val="00462AEA"/>
    <w:rsid w:val="00462B23"/>
    <w:rsid w:val="00462B35"/>
    <w:rsid w:val="00462B4C"/>
    <w:rsid w:val="00462B64"/>
    <w:rsid w:val="00462B65"/>
    <w:rsid w:val="00462B6D"/>
    <w:rsid w:val="00462B98"/>
    <w:rsid w:val="00462C73"/>
    <w:rsid w:val="00462C8E"/>
    <w:rsid w:val="00462D17"/>
    <w:rsid w:val="00462DC2"/>
    <w:rsid w:val="00462E39"/>
    <w:rsid w:val="00462E76"/>
    <w:rsid w:val="00462E8A"/>
    <w:rsid w:val="00462E8E"/>
    <w:rsid w:val="00462E9A"/>
    <w:rsid w:val="00462ECC"/>
    <w:rsid w:val="00462F3B"/>
    <w:rsid w:val="00462F81"/>
    <w:rsid w:val="00462FC2"/>
    <w:rsid w:val="00463043"/>
    <w:rsid w:val="00463046"/>
    <w:rsid w:val="00463071"/>
    <w:rsid w:val="004630AA"/>
    <w:rsid w:val="004630C2"/>
    <w:rsid w:val="004630C5"/>
    <w:rsid w:val="004630C7"/>
    <w:rsid w:val="00463103"/>
    <w:rsid w:val="00463143"/>
    <w:rsid w:val="00463149"/>
    <w:rsid w:val="00463172"/>
    <w:rsid w:val="0046318A"/>
    <w:rsid w:val="0046319B"/>
    <w:rsid w:val="004631C4"/>
    <w:rsid w:val="004631C7"/>
    <w:rsid w:val="004631D0"/>
    <w:rsid w:val="004631D4"/>
    <w:rsid w:val="004631DD"/>
    <w:rsid w:val="004631DF"/>
    <w:rsid w:val="004631E5"/>
    <w:rsid w:val="0046320F"/>
    <w:rsid w:val="0046321A"/>
    <w:rsid w:val="0046322C"/>
    <w:rsid w:val="0046325B"/>
    <w:rsid w:val="004632A2"/>
    <w:rsid w:val="004632AC"/>
    <w:rsid w:val="004632C8"/>
    <w:rsid w:val="004632E6"/>
    <w:rsid w:val="00463304"/>
    <w:rsid w:val="0046332E"/>
    <w:rsid w:val="0046336B"/>
    <w:rsid w:val="00463396"/>
    <w:rsid w:val="004633CF"/>
    <w:rsid w:val="00463418"/>
    <w:rsid w:val="00463442"/>
    <w:rsid w:val="00463526"/>
    <w:rsid w:val="00463527"/>
    <w:rsid w:val="00463539"/>
    <w:rsid w:val="0046355B"/>
    <w:rsid w:val="004635EE"/>
    <w:rsid w:val="00463624"/>
    <w:rsid w:val="00463643"/>
    <w:rsid w:val="0046364D"/>
    <w:rsid w:val="0046367E"/>
    <w:rsid w:val="004636E0"/>
    <w:rsid w:val="0046373D"/>
    <w:rsid w:val="0046375E"/>
    <w:rsid w:val="0046379D"/>
    <w:rsid w:val="004637AA"/>
    <w:rsid w:val="004637BA"/>
    <w:rsid w:val="004637CD"/>
    <w:rsid w:val="004637E1"/>
    <w:rsid w:val="004637FE"/>
    <w:rsid w:val="0046380A"/>
    <w:rsid w:val="0046380C"/>
    <w:rsid w:val="00463814"/>
    <w:rsid w:val="004638FC"/>
    <w:rsid w:val="00463921"/>
    <w:rsid w:val="004639A4"/>
    <w:rsid w:val="00463A02"/>
    <w:rsid w:val="00463A1A"/>
    <w:rsid w:val="00463A39"/>
    <w:rsid w:val="00463A63"/>
    <w:rsid w:val="00463AB7"/>
    <w:rsid w:val="00463B36"/>
    <w:rsid w:val="00463B39"/>
    <w:rsid w:val="00463BEB"/>
    <w:rsid w:val="00463C38"/>
    <w:rsid w:val="00463C3F"/>
    <w:rsid w:val="00463C78"/>
    <w:rsid w:val="00463C7D"/>
    <w:rsid w:val="00463C94"/>
    <w:rsid w:val="00463D16"/>
    <w:rsid w:val="00463D6F"/>
    <w:rsid w:val="00463DC0"/>
    <w:rsid w:val="00463DE2"/>
    <w:rsid w:val="00463DF2"/>
    <w:rsid w:val="00463E09"/>
    <w:rsid w:val="00463E3E"/>
    <w:rsid w:val="00463E5D"/>
    <w:rsid w:val="00463E70"/>
    <w:rsid w:val="00463E7A"/>
    <w:rsid w:val="00463E9B"/>
    <w:rsid w:val="00463EA5"/>
    <w:rsid w:val="00463EDC"/>
    <w:rsid w:val="00463EE2"/>
    <w:rsid w:val="00463F60"/>
    <w:rsid w:val="00463F7F"/>
    <w:rsid w:val="00463F86"/>
    <w:rsid w:val="00463F98"/>
    <w:rsid w:val="00463F9A"/>
    <w:rsid w:val="00463FA8"/>
    <w:rsid w:val="0046400D"/>
    <w:rsid w:val="0046401F"/>
    <w:rsid w:val="00464078"/>
    <w:rsid w:val="0046407B"/>
    <w:rsid w:val="00464128"/>
    <w:rsid w:val="00464159"/>
    <w:rsid w:val="00464176"/>
    <w:rsid w:val="004641AE"/>
    <w:rsid w:val="00464207"/>
    <w:rsid w:val="00464222"/>
    <w:rsid w:val="00464271"/>
    <w:rsid w:val="00464310"/>
    <w:rsid w:val="00464398"/>
    <w:rsid w:val="004643AA"/>
    <w:rsid w:val="004643B5"/>
    <w:rsid w:val="004643B6"/>
    <w:rsid w:val="004643FE"/>
    <w:rsid w:val="00464405"/>
    <w:rsid w:val="00464452"/>
    <w:rsid w:val="004644BD"/>
    <w:rsid w:val="00464519"/>
    <w:rsid w:val="00464537"/>
    <w:rsid w:val="0046455C"/>
    <w:rsid w:val="0046459B"/>
    <w:rsid w:val="004645BC"/>
    <w:rsid w:val="004645C5"/>
    <w:rsid w:val="004645C8"/>
    <w:rsid w:val="00464612"/>
    <w:rsid w:val="0046461B"/>
    <w:rsid w:val="00464630"/>
    <w:rsid w:val="00464643"/>
    <w:rsid w:val="00464644"/>
    <w:rsid w:val="00464654"/>
    <w:rsid w:val="004646C3"/>
    <w:rsid w:val="004646D9"/>
    <w:rsid w:val="004646DD"/>
    <w:rsid w:val="0046474D"/>
    <w:rsid w:val="004647BB"/>
    <w:rsid w:val="004647C0"/>
    <w:rsid w:val="00464847"/>
    <w:rsid w:val="00464893"/>
    <w:rsid w:val="00464898"/>
    <w:rsid w:val="004648C9"/>
    <w:rsid w:val="004648F7"/>
    <w:rsid w:val="0046490A"/>
    <w:rsid w:val="00464930"/>
    <w:rsid w:val="0046494F"/>
    <w:rsid w:val="004649B6"/>
    <w:rsid w:val="004649D0"/>
    <w:rsid w:val="004649D1"/>
    <w:rsid w:val="004649DE"/>
    <w:rsid w:val="004649E3"/>
    <w:rsid w:val="004649FB"/>
    <w:rsid w:val="00464A4C"/>
    <w:rsid w:val="00464A55"/>
    <w:rsid w:val="00464A79"/>
    <w:rsid w:val="00464B0D"/>
    <w:rsid w:val="00464B4F"/>
    <w:rsid w:val="00464B66"/>
    <w:rsid w:val="00464B6B"/>
    <w:rsid w:val="00464BF8"/>
    <w:rsid w:val="00464C04"/>
    <w:rsid w:val="00464C09"/>
    <w:rsid w:val="00464C66"/>
    <w:rsid w:val="00464C69"/>
    <w:rsid w:val="00464CC9"/>
    <w:rsid w:val="00464D1C"/>
    <w:rsid w:val="00464D20"/>
    <w:rsid w:val="00464D52"/>
    <w:rsid w:val="00464D92"/>
    <w:rsid w:val="00464DA8"/>
    <w:rsid w:val="00464E3E"/>
    <w:rsid w:val="00464E42"/>
    <w:rsid w:val="00464E6A"/>
    <w:rsid w:val="00464E7C"/>
    <w:rsid w:val="00464E9E"/>
    <w:rsid w:val="00464EB2"/>
    <w:rsid w:val="00464F5A"/>
    <w:rsid w:val="00464FBF"/>
    <w:rsid w:val="00464FDC"/>
    <w:rsid w:val="00465008"/>
    <w:rsid w:val="00465053"/>
    <w:rsid w:val="0046506D"/>
    <w:rsid w:val="0046507F"/>
    <w:rsid w:val="004650FA"/>
    <w:rsid w:val="00465104"/>
    <w:rsid w:val="00465134"/>
    <w:rsid w:val="00465163"/>
    <w:rsid w:val="004651C6"/>
    <w:rsid w:val="004651C9"/>
    <w:rsid w:val="0046520F"/>
    <w:rsid w:val="0046524D"/>
    <w:rsid w:val="00465275"/>
    <w:rsid w:val="00465295"/>
    <w:rsid w:val="004652B2"/>
    <w:rsid w:val="004652DA"/>
    <w:rsid w:val="004652F9"/>
    <w:rsid w:val="0046530F"/>
    <w:rsid w:val="0046535E"/>
    <w:rsid w:val="004653B1"/>
    <w:rsid w:val="004653C8"/>
    <w:rsid w:val="004653E2"/>
    <w:rsid w:val="004653F1"/>
    <w:rsid w:val="004653F7"/>
    <w:rsid w:val="004653F8"/>
    <w:rsid w:val="00465432"/>
    <w:rsid w:val="0046549B"/>
    <w:rsid w:val="004654B5"/>
    <w:rsid w:val="004654EE"/>
    <w:rsid w:val="0046551E"/>
    <w:rsid w:val="00465574"/>
    <w:rsid w:val="0046557E"/>
    <w:rsid w:val="0046562E"/>
    <w:rsid w:val="00465637"/>
    <w:rsid w:val="0046564B"/>
    <w:rsid w:val="00465675"/>
    <w:rsid w:val="00465688"/>
    <w:rsid w:val="004656ED"/>
    <w:rsid w:val="004656F1"/>
    <w:rsid w:val="0046575F"/>
    <w:rsid w:val="00465780"/>
    <w:rsid w:val="004657F4"/>
    <w:rsid w:val="00465822"/>
    <w:rsid w:val="0046582B"/>
    <w:rsid w:val="00465848"/>
    <w:rsid w:val="00465898"/>
    <w:rsid w:val="004658D0"/>
    <w:rsid w:val="004658D9"/>
    <w:rsid w:val="00465904"/>
    <w:rsid w:val="0046592B"/>
    <w:rsid w:val="00465952"/>
    <w:rsid w:val="00465975"/>
    <w:rsid w:val="00465982"/>
    <w:rsid w:val="00465990"/>
    <w:rsid w:val="004659B2"/>
    <w:rsid w:val="00465A15"/>
    <w:rsid w:val="00465AD3"/>
    <w:rsid w:val="00465B1C"/>
    <w:rsid w:val="00465B8A"/>
    <w:rsid w:val="00465BB0"/>
    <w:rsid w:val="00465BCE"/>
    <w:rsid w:val="00465BD9"/>
    <w:rsid w:val="00465C18"/>
    <w:rsid w:val="00465C1B"/>
    <w:rsid w:val="00465C63"/>
    <w:rsid w:val="00465C7F"/>
    <w:rsid w:val="00465C9D"/>
    <w:rsid w:val="00465CB2"/>
    <w:rsid w:val="00465CFD"/>
    <w:rsid w:val="00465D10"/>
    <w:rsid w:val="00465D14"/>
    <w:rsid w:val="00465D3C"/>
    <w:rsid w:val="00465D4D"/>
    <w:rsid w:val="00465D92"/>
    <w:rsid w:val="00465D9B"/>
    <w:rsid w:val="00465DC1"/>
    <w:rsid w:val="00465DF5"/>
    <w:rsid w:val="00465DF7"/>
    <w:rsid w:val="00465E1E"/>
    <w:rsid w:val="00465E1F"/>
    <w:rsid w:val="00465E7B"/>
    <w:rsid w:val="00465F51"/>
    <w:rsid w:val="00465FCE"/>
    <w:rsid w:val="00466029"/>
    <w:rsid w:val="004660ED"/>
    <w:rsid w:val="004660F0"/>
    <w:rsid w:val="004660F3"/>
    <w:rsid w:val="00466122"/>
    <w:rsid w:val="004661A2"/>
    <w:rsid w:val="004661BA"/>
    <w:rsid w:val="00466218"/>
    <w:rsid w:val="00466220"/>
    <w:rsid w:val="00466232"/>
    <w:rsid w:val="0046625D"/>
    <w:rsid w:val="00466288"/>
    <w:rsid w:val="004662A6"/>
    <w:rsid w:val="004662F3"/>
    <w:rsid w:val="0046635F"/>
    <w:rsid w:val="0046636D"/>
    <w:rsid w:val="00466371"/>
    <w:rsid w:val="004663BA"/>
    <w:rsid w:val="004663F5"/>
    <w:rsid w:val="00466426"/>
    <w:rsid w:val="00466464"/>
    <w:rsid w:val="00466468"/>
    <w:rsid w:val="00466499"/>
    <w:rsid w:val="0046649C"/>
    <w:rsid w:val="004664A4"/>
    <w:rsid w:val="004664B3"/>
    <w:rsid w:val="004664EF"/>
    <w:rsid w:val="0046658C"/>
    <w:rsid w:val="004665BC"/>
    <w:rsid w:val="004665D8"/>
    <w:rsid w:val="004665DA"/>
    <w:rsid w:val="00466630"/>
    <w:rsid w:val="00466642"/>
    <w:rsid w:val="004666B2"/>
    <w:rsid w:val="004666FD"/>
    <w:rsid w:val="00466727"/>
    <w:rsid w:val="00466742"/>
    <w:rsid w:val="00466746"/>
    <w:rsid w:val="0046677F"/>
    <w:rsid w:val="00466798"/>
    <w:rsid w:val="0046679A"/>
    <w:rsid w:val="004667FE"/>
    <w:rsid w:val="00466801"/>
    <w:rsid w:val="0046683F"/>
    <w:rsid w:val="00466841"/>
    <w:rsid w:val="00466854"/>
    <w:rsid w:val="00466861"/>
    <w:rsid w:val="00466890"/>
    <w:rsid w:val="004668F4"/>
    <w:rsid w:val="0046690F"/>
    <w:rsid w:val="0046691E"/>
    <w:rsid w:val="00466969"/>
    <w:rsid w:val="00466971"/>
    <w:rsid w:val="00466980"/>
    <w:rsid w:val="004669AB"/>
    <w:rsid w:val="004669E4"/>
    <w:rsid w:val="004669F9"/>
    <w:rsid w:val="00466A07"/>
    <w:rsid w:val="00466A30"/>
    <w:rsid w:val="00466A31"/>
    <w:rsid w:val="00466A89"/>
    <w:rsid w:val="00466A93"/>
    <w:rsid w:val="00466AE4"/>
    <w:rsid w:val="00466AEE"/>
    <w:rsid w:val="00466AF8"/>
    <w:rsid w:val="00466B45"/>
    <w:rsid w:val="00466B79"/>
    <w:rsid w:val="00466B83"/>
    <w:rsid w:val="00466CBB"/>
    <w:rsid w:val="00466CCE"/>
    <w:rsid w:val="00466CD5"/>
    <w:rsid w:val="00466CFF"/>
    <w:rsid w:val="00466D1A"/>
    <w:rsid w:val="00466D46"/>
    <w:rsid w:val="00466D7D"/>
    <w:rsid w:val="00466D91"/>
    <w:rsid w:val="00466DA9"/>
    <w:rsid w:val="00466DBC"/>
    <w:rsid w:val="00466DC6"/>
    <w:rsid w:val="00466DD8"/>
    <w:rsid w:val="00466DEB"/>
    <w:rsid w:val="00466E50"/>
    <w:rsid w:val="00466E51"/>
    <w:rsid w:val="00466E62"/>
    <w:rsid w:val="00466E7C"/>
    <w:rsid w:val="00466EA4"/>
    <w:rsid w:val="00466EBB"/>
    <w:rsid w:val="00466EC8"/>
    <w:rsid w:val="00466F01"/>
    <w:rsid w:val="00466F0F"/>
    <w:rsid w:val="00466F18"/>
    <w:rsid w:val="00466F42"/>
    <w:rsid w:val="00466F8B"/>
    <w:rsid w:val="00466F9A"/>
    <w:rsid w:val="00466FCB"/>
    <w:rsid w:val="00466FCD"/>
    <w:rsid w:val="00467037"/>
    <w:rsid w:val="0046703A"/>
    <w:rsid w:val="00467053"/>
    <w:rsid w:val="00467058"/>
    <w:rsid w:val="0046705B"/>
    <w:rsid w:val="00467062"/>
    <w:rsid w:val="0046710A"/>
    <w:rsid w:val="0046711D"/>
    <w:rsid w:val="00467124"/>
    <w:rsid w:val="00467130"/>
    <w:rsid w:val="00467156"/>
    <w:rsid w:val="00467176"/>
    <w:rsid w:val="00467184"/>
    <w:rsid w:val="004671B6"/>
    <w:rsid w:val="004671EB"/>
    <w:rsid w:val="004671F5"/>
    <w:rsid w:val="00467215"/>
    <w:rsid w:val="00467216"/>
    <w:rsid w:val="00467267"/>
    <w:rsid w:val="00467271"/>
    <w:rsid w:val="00467280"/>
    <w:rsid w:val="0046729B"/>
    <w:rsid w:val="0046729F"/>
    <w:rsid w:val="004672F3"/>
    <w:rsid w:val="004672FF"/>
    <w:rsid w:val="00467336"/>
    <w:rsid w:val="0046736E"/>
    <w:rsid w:val="0046736F"/>
    <w:rsid w:val="0046737E"/>
    <w:rsid w:val="004673A6"/>
    <w:rsid w:val="004673CD"/>
    <w:rsid w:val="0046740F"/>
    <w:rsid w:val="0046742C"/>
    <w:rsid w:val="0046744F"/>
    <w:rsid w:val="00467453"/>
    <w:rsid w:val="00467462"/>
    <w:rsid w:val="004674AB"/>
    <w:rsid w:val="004674C4"/>
    <w:rsid w:val="004674C8"/>
    <w:rsid w:val="00467526"/>
    <w:rsid w:val="00467549"/>
    <w:rsid w:val="004675A4"/>
    <w:rsid w:val="00467602"/>
    <w:rsid w:val="00467674"/>
    <w:rsid w:val="004676F8"/>
    <w:rsid w:val="00467701"/>
    <w:rsid w:val="0046770A"/>
    <w:rsid w:val="00467713"/>
    <w:rsid w:val="00467763"/>
    <w:rsid w:val="00467785"/>
    <w:rsid w:val="004677C5"/>
    <w:rsid w:val="004677E3"/>
    <w:rsid w:val="00467804"/>
    <w:rsid w:val="0046780C"/>
    <w:rsid w:val="00467835"/>
    <w:rsid w:val="0046783D"/>
    <w:rsid w:val="004678AF"/>
    <w:rsid w:val="004678E0"/>
    <w:rsid w:val="004678E4"/>
    <w:rsid w:val="004678E7"/>
    <w:rsid w:val="00467937"/>
    <w:rsid w:val="00467951"/>
    <w:rsid w:val="0046796D"/>
    <w:rsid w:val="00467974"/>
    <w:rsid w:val="004679B5"/>
    <w:rsid w:val="004679C3"/>
    <w:rsid w:val="004679C4"/>
    <w:rsid w:val="00467A14"/>
    <w:rsid w:val="00467A43"/>
    <w:rsid w:val="00467AA5"/>
    <w:rsid w:val="00467AE1"/>
    <w:rsid w:val="00467AFE"/>
    <w:rsid w:val="00467B00"/>
    <w:rsid w:val="00467B04"/>
    <w:rsid w:val="00467B1A"/>
    <w:rsid w:val="00467B30"/>
    <w:rsid w:val="00467B98"/>
    <w:rsid w:val="00467BB1"/>
    <w:rsid w:val="00467BFE"/>
    <w:rsid w:val="00467C38"/>
    <w:rsid w:val="00467C3D"/>
    <w:rsid w:val="00467C4B"/>
    <w:rsid w:val="00467C58"/>
    <w:rsid w:val="00467C5D"/>
    <w:rsid w:val="00467C79"/>
    <w:rsid w:val="00467C98"/>
    <w:rsid w:val="00467CA4"/>
    <w:rsid w:val="00467CA7"/>
    <w:rsid w:val="00467CC1"/>
    <w:rsid w:val="00467CC9"/>
    <w:rsid w:val="00467D0D"/>
    <w:rsid w:val="00467D24"/>
    <w:rsid w:val="00467D50"/>
    <w:rsid w:val="00467DA7"/>
    <w:rsid w:val="00467DD7"/>
    <w:rsid w:val="00467DDC"/>
    <w:rsid w:val="00467DE3"/>
    <w:rsid w:val="00467DEC"/>
    <w:rsid w:val="00467E0E"/>
    <w:rsid w:val="00467E13"/>
    <w:rsid w:val="00467E14"/>
    <w:rsid w:val="00467E3C"/>
    <w:rsid w:val="00467E3F"/>
    <w:rsid w:val="00467E49"/>
    <w:rsid w:val="00467E94"/>
    <w:rsid w:val="00467EB6"/>
    <w:rsid w:val="00467F47"/>
    <w:rsid w:val="00467F56"/>
    <w:rsid w:val="00467FA2"/>
    <w:rsid w:val="0047002B"/>
    <w:rsid w:val="00470032"/>
    <w:rsid w:val="0047003C"/>
    <w:rsid w:val="00470096"/>
    <w:rsid w:val="0047009C"/>
    <w:rsid w:val="004700AB"/>
    <w:rsid w:val="004700D5"/>
    <w:rsid w:val="00470117"/>
    <w:rsid w:val="00470127"/>
    <w:rsid w:val="0047014E"/>
    <w:rsid w:val="00470156"/>
    <w:rsid w:val="0047019C"/>
    <w:rsid w:val="004701BA"/>
    <w:rsid w:val="004701FA"/>
    <w:rsid w:val="0047020D"/>
    <w:rsid w:val="0047020F"/>
    <w:rsid w:val="0047021A"/>
    <w:rsid w:val="00470260"/>
    <w:rsid w:val="00470278"/>
    <w:rsid w:val="004702B4"/>
    <w:rsid w:val="0047034B"/>
    <w:rsid w:val="00470358"/>
    <w:rsid w:val="0047037B"/>
    <w:rsid w:val="004703BB"/>
    <w:rsid w:val="004703BF"/>
    <w:rsid w:val="004703F3"/>
    <w:rsid w:val="00470415"/>
    <w:rsid w:val="00470418"/>
    <w:rsid w:val="00470478"/>
    <w:rsid w:val="0047049E"/>
    <w:rsid w:val="004704A0"/>
    <w:rsid w:val="004704C9"/>
    <w:rsid w:val="004704FF"/>
    <w:rsid w:val="00470512"/>
    <w:rsid w:val="0047052B"/>
    <w:rsid w:val="00470597"/>
    <w:rsid w:val="004705A1"/>
    <w:rsid w:val="004705C4"/>
    <w:rsid w:val="004705DC"/>
    <w:rsid w:val="004705DE"/>
    <w:rsid w:val="0047065D"/>
    <w:rsid w:val="00470667"/>
    <w:rsid w:val="00470693"/>
    <w:rsid w:val="004706B2"/>
    <w:rsid w:val="004706DC"/>
    <w:rsid w:val="0047074B"/>
    <w:rsid w:val="00470776"/>
    <w:rsid w:val="00470795"/>
    <w:rsid w:val="004707B3"/>
    <w:rsid w:val="00470802"/>
    <w:rsid w:val="00470803"/>
    <w:rsid w:val="0047082E"/>
    <w:rsid w:val="0047085E"/>
    <w:rsid w:val="00470890"/>
    <w:rsid w:val="0047089E"/>
    <w:rsid w:val="004708E6"/>
    <w:rsid w:val="004708F5"/>
    <w:rsid w:val="00470939"/>
    <w:rsid w:val="00470948"/>
    <w:rsid w:val="00470983"/>
    <w:rsid w:val="004709BF"/>
    <w:rsid w:val="004709E7"/>
    <w:rsid w:val="00470A52"/>
    <w:rsid w:val="00470A5B"/>
    <w:rsid w:val="00470A62"/>
    <w:rsid w:val="00470AB0"/>
    <w:rsid w:val="00470AB6"/>
    <w:rsid w:val="00470ACB"/>
    <w:rsid w:val="00470AD9"/>
    <w:rsid w:val="00470B0D"/>
    <w:rsid w:val="00470B13"/>
    <w:rsid w:val="00470B37"/>
    <w:rsid w:val="00470B47"/>
    <w:rsid w:val="00470B4F"/>
    <w:rsid w:val="00470B87"/>
    <w:rsid w:val="00470B91"/>
    <w:rsid w:val="00470BAA"/>
    <w:rsid w:val="00470BBE"/>
    <w:rsid w:val="00470BC1"/>
    <w:rsid w:val="00470BCD"/>
    <w:rsid w:val="00470BD2"/>
    <w:rsid w:val="00470BEF"/>
    <w:rsid w:val="00470BFC"/>
    <w:rsid w:val="00470C7F"/>
    <w:rsid w:val="00470CA4"/>
    <w:rsid w:val="00470CDC"/>
    <w:rsid w:val="00470D08"/>
    <w:rsid w:val="00470D44"/>
    <w:rsid w:val="00470D54"/>
    <w:rsid w:val="00470D56"/>
    <w:rsid w:val="00470DB8"/>
    <w:rsid w:val="00470DB9"/>
    <w:rsid w:val="00470E00"/>
    <w:rsid w:val="00470E1D"/>
    <w:rsid w:val="00470E56"/>
    <w:rsid w:val="00470E78"/>
    <w:rsid w:val="00470E79"/>
    <w:rsid w:val="00470EA7"/>
    <w:rsid w:val="00470EDD"/>
    <w:rsid w:val="00470F44"/>
    <w:rsid w:val="00470F51"/>
    <w:rsid w:val="00470F60"/>
    <w:rsid w:val="00470F6A"/>
    <w:rsid w:val="00470F6D"/>
    <w:rsid w:val="00470F80"/>
    <w:rsid w:val="00470FA2"/>
    <w:rsid w:val="00470FC4"/>
    <w:rsid w:val="00470FCA"/>
    <w:rsid w:val="00470FF6"/>
    <w:rsid w:val="0047101F"/>
    <w:rsid w:val="00471087"/>
    <w:rsid w:val="0047108B"/>
    <w:rsid w:val="004710C8"/>
    <w:rsid w:val="004710D6"/>
    <w:rsid w:val="004710D9"/>
    <w:rsid w:val="00471135"/>
    <w:rsid w:val="004711D3"/>
    <w:rsid w:val="004711E5"/>
    <w:rsid w:val="00471201"/>
    <w:rsid w:val="00471229"/>
    <w:rsid w:val="00471241"/>
    <w:rsid w:val="0047124F"/>
    <w:rsid w:val="00471252"/>
    <w:rsid w:val="00471277"/>
    <w:rsid w:val="00471281"/>
    <w:rsid w:val="004712D8"/>
    <w:rsid w:val="004712E2"/>
    <w:rsid w:val="0047132C"/>
    <w:rsid w:val="00471333"/>
    <w:rsid w:val="0047133F"/>
    <w:rsid w:val="0047135E"/>
    <w:rsid w:val="0047136C"/>
    <w:rsid w:val="004713A6"/>
    <w:rsid w:val="00471416"/>
    <w:rsid w:val="00471451"/>
    <w:rsid w:val="0047146B"/>
    <w:rsid w:val="0047147F"/>
    <w:rsid w:val="00471496"/>
    <w:rsid w:val="004714E6"/>
    <w:rsid w:val="00471508"/>
    <w:rsid w:val="00471526"/>
    <w:rsid w:val="0047154C"/>
    <w:rsid w:val="004715EA"/>
    <w:rsid w:val="0047166B"/>
    <w:rsid w:val="0047168C"/>
    <w:rsid w:val="0047169C"/>
    <w:rsid w:val="004716BE"/>
    <w:rsid w:val="004716C3"/>
    <w:rsid w:val="004716CC"/>
    <w:rsid w:val="004716D3"/>
    <w:rsid w:val="004716DA"/>
    <w:rsid w:val="00471770"/>
    <w:rsid w:val="00471795"/>
    <w:rsid w:val="004717A3"/>
    <w:rsid w:val="004717A6"/>
    <w:rsid w:val="004717F6"/>
    <w:rsid w:val="004718C1"/>
    <w:rsid w:val="004718FE"/>
    <w:rsid w:val="0047190D"/>
    <w:rsid w:val="00471919"/>
    <w:rsid w:val="0047192F"/>
    <w:rsid w:val="0047193E"/>
    <w:rsid w:val="004719CD"/>
    <w:rsid w:val="00471A52"/>
    <w:rsid w:val="00471A95"/>
    <w:rsid w:val="00471A9C"/>
    <w:rsid w:val="00471ACE"/>
    <w:rsid w:val="00471AD2"/>
    <w:rsid w:val="00471AE0"/>
    <w:rsid w:val="00471AF5"/>
    <w:rsid w:val="00471AFF"/>
    <w:rsid w:val="00471B31"/>
    <w:rsid w:val="00471C99"/>
    <w:rsid w:val="00471C9E"/>
    <w:rsid w:val="00471CDA"/>
    <w:rsid w:val="00471CE1"/>
    <w:rsid w:val="00471D30"/>
    <w:rsid w:val="00471D46"/>
    <w:rsid w:val="00471D5A"/>
    <w:rsid w:val="00471E36"/>
    <w:rsid w:val="00471E8D"/>
    <w:rsid w:val="00471EAC"/>
    <w:rsid w:val="00471F72"/>
    <w:rsid w:val="00471F87"/>
    <w:rsid w:val="00471F9F"/>
    <w:rsid w:val="00472006"/>
    <w:rsid w:val="00472021"/>
    <w:rsid w:val="00472059"/>
    <w:rsid w:val="00472067"/>
    <w:rsid w:val="004720CB"/>
    <w:rsid w:val="004720DB"/>
    <w:rsid w:val="004720F0"/>
    <w:rsid w:val="00472138"/>
    <w:rsid w:val="00472160"/>
    <w:rsid w:val="0047216B"/>
    <w:rsid w:val="0047216D"/>
    <w:rsid w:val="004721A2"/>
    <w:rsid w:val="004721E6"/>
    <w:rsid w:val="00472249"/>
    <w:rsid w:val="00472277"/>
    <w:rsid w:val="0047228A"/>
    <w:rsid w:val="004722DD"/>
    <w:rsid w:val="00472318"/>
    <w:rsid w:val="00472329"/>
    <w:rsid w:val="00472335"/>
    <w:rsid w:val="0047233F"/>
    <w:rsid w:val="00472358"/>
    <w:rsid w:val="00472371"/>
    <w:rsid w:val="004723AA"/>
    <w:rsid w:val="004723AB"/>
    <w:rsid w:val="004723B3"/>
    <w:rsid w:val="00472441"/>
    <w:rsid w:val="0047249F"/>
    <w:rsid w:val="004724AD"/>
    <w:rsid w:val="004724B5"/>
    <w:rsid w:val="00472513"/>
    <w:rsid w:val="0047253A"/>
    <w:rsid w:val="00472560"/>
    <w:rsid w:val="0047256E"/>
    <w:rsid w:val="0047257F"/>
    <w:rsid w:val="004725B6"/>
    <w:rsid w:val="00472619"/>
    <w:rsid w:val="0047261F"/>
    <w:rsid w:val="00472640"/>
    <w:rsid w:val="00472686"/>
    <w:rsid w:val="004726D1"/>
    <w:rsid w:val="004726E3"/>
    <w:rsid w:val="004726EC"/>
    <w:rsid w:val="0047274F"/>
    <w:rsid w:val="00472769"/>
    <w:rsid w:val="00472778"/>
    <w:rsid w:val="004727B0"/>
    <w:rsid w:val="004727B4"/>
    <w:rsid w:val="004727B8"/>
    <w:rsid w:val="004727C5"/>
    <w:rsid w:val="004727D4"/>
    <w:rsid w:val="00472815"/>
    <w:rsid w:val="00472826"/>
    <w:rsid w:val="00472830"/>
    <w:rsid w:val="0047284F"/>
    <w:rsid w:val="00472861"/>
    <w:rsid w:val="00472868"/>
    <w:rsid w:val="00472878"/>
    <w:rsid w:val="00472880"/>
    <w:rsid w:val="00472881"/>
    <w:rsid w:val="00472885"/>
    <w:rsid w:val="004728A8"/>
    <w:rsid w:val="004728AE"/>
    <w:rsid w:val="004728C5"/>
    <w:rsid w:val="004728C8"/>
    <w:rsid w:val="004728CA"/>
    <w:rsid w:val="004728F3"/>
    <w:rsid w:val="00472953"/>
    <w:rsid w:val="00472976"/>
    <w:rsid w:val="00472988"/>
    <w:rsid w:val="004729C6"/>
    <w:rsid w:val="004729D7"/>
    <w:rsid w:val="00472A42"/>
    <w:rsid w:val="00472A55"/>
    <w:rsid w:val="00472A5F"/>
    <w:rsid w:val="00472A6F"/>
    <w:rsid w:val="00472A93"/>
    <w:rsid w:val="00472AAC"/>
    <w:rsid w:val="00472ABC"/>
    <w:rsid w:val="00472AD4"/>
    <w:rsid w:val="00472B2A"/>
    <w:rsid w:val="00472BC3"/>
    <w:rsid w:val="00472BF0"/>
    <w:rsid w:val="00472C48"/>
    <w:rsid w:val="00472C4C"/>
    <w:rsid w:val="00472C5B"/>
    <w:rsid w:val="00472C94"/>
    <w:rsid w:val="00472C9B"/>
    <w:rsid w:val="00472CAC"/>
    <w:rsid w:val="00472CBD"/>
    <w:rsid w:val="00472CCA"/>
    <w:rsid w:val="00472CD7"/>
    <w:rsid w:val="00472CE4"/>
    <w:rsid w:val="00472CF1"/>
    <w:rsid w:val="00472D07"/>
    <w:rsid w:val="00472D20"/>
    <w:rsid w:val="00472D44"/>
    <w:rsid w:val="00472D69"/>
    <w:rsid w:val="00472D89"/>
    <w:rsid w:val="00472DC7"/>
    <w:rsid w:val="00472DD5"/>
    <w:rsid w:val="00472DE2"/>
    <w:rsid w:val="00472DE3"/>
    <w:rsid w:val="00472DF3"/>
    <w:rsid w:val="00472E01"/>
    <w:rsid w:val="00472E9A"/>
    <w:rsid w:val="00472EC4"/>
    <w:rsid w:val="00472F13"/>
    <w:rsid w:val="00472F15"/>
    <w:rsid w:val="00472F4B"/>
    <w:rsid w:val="00472F55"/>
    <w:rsid w:val="00472F9B"/>
    <w:rsid w:val="00473021"/>
    <w:rsid w:val="00473106"/>
    <w:rsid w:val="0047310F"/>
    <w:rsid w:val="0047312A"/>
    <w:rsid w:val="00473136"/>
    <w:rsid w:val="0047318F"/>
    <w:rsid w:val="0047319C"/>
    <w:rsid w:val="004731B7"/>
    <w:rsid w:val="004731E1"/>
    <w:rsid w:val="004731E9"/>
    <w:rsid w:val="00473231"/>
    <w:rsid w:val="00473240"/>
    <w:rsid w:val="0047324B"/>
    <w:rsid w:val="00473265"/>
    <w:rsid w:val="0047328E"/>
    <w:rsid w:val="00473319"/>
    <w:rsid w:val="004733B8"/>
    <w:rsid w:val="00473450"/>
    <w:rsid w:val="0047346B"/>
    <w:rsid w:val="0047346C"/>
    <w:rsid w:val="004734A2"/>
    <w:rsid w:val="004734C3"/>
    <w:rsid w:val="00473506"/>
    <w:rsid w:val="00473515"/>
    <w:rsid w:val="0047355C"/>
    <w:rsid w:val="00473560"/>
    <w:rsid w:val="00473582"/>
    <w:rsid w:val="00473588"/>
    <w:rsid w:val="00473597"/>
    <w:rsid w:val="004735B9"/>
    <w:rsid w:val="004735C2"/>
    <w:rsid w:val="004735D4"/>
    <w:rsid w:val="004735F7"/>
    <w:rsid w:val="00473624"/>
    <w:rsid w:val="004736F7"/>
    <w:rsid w:val="00473737"/>
    <w:rsid w:val="00473818"/>
    <w:rsid w:val="00473838"/>
    <w:rsid w:val="0047384C"/>
    <w:rsid w:val="004738E3"/>
    <w:rsid w:val="00473918"/>
    <w:rsid w:val="00473963"/>
    <w:rsid w:val="004739A6"/>
    <w:rsid w:val="004739DD"/>
    <w:rsid w:val="004739DF"/>
    <w:rsid w:val="004739F7"/>
    <w:rsid w:val="00473A42"/>
    <w:rsid w:val="00473A71"/>
    <w:rsid w:val="00473B7E"/>
    <w:rsid w:val="00473BB8"/>
    <w:rsid w:val="00473BC7"/>
    <w:rsid w:val="00473BD3"/>
    <w:rsid w:val="00473BF0"/>
    <w:rsid w:val="00473BFA"/>
    <w:rsid w:val="00473C18"/>
    <w:rsid w:val="00473C4A"/>
    <w:rsid w:val="00473CA1"/>
    <w:rsid w:val="00473CA4"/>
    <w:rsid w:val="00473CB2"/>
    <w:rsid w:val="00473CEA"/>
    <w:rsid w:val="00473CF9"/>
    <w:rsid w:val="00473D0C"/>
    <w:rsid w:val="00473D50"/>
    <w:rsid w:val="00473D77"/>
    <w:rsid w:val="00473DCC"/>
    <w:rsid w:val="00473DF0"/>
    <w:rsid w:val="00473E36"/>
    <w:rsid w:val="00473E5D"/>
    <w:rsid w:val="00473E65"/>
    <w:rsid w:val="00473E68"/>
    <w:rsid w:val="00473EC8"/>
    <w:rsid w:val="00473F2E"/>
    <w:rsid w:val="00473F82"/>
    <w:rsid w:val="00474005"/>
    <w:rsid w:val="00474012"/>
    <w:rsid w:val="00474079"/>
    <w:rsid w:val="004740BB"/>
    <w:rsid w:val="00474119"/>
    <w:rsid w:val="004741B6"/>
    <w:rsid w:val="004741D1"/>
    <w:rsid w:val="00474205"/>
    <w:rsid w:val="0047423B"/>
    <w:rsid w:val="00474281"/>
    <w:rsid w:val="0047429F"/>
    <w:rsid w:val="004742A6"/>
    <w:rsid w:val="004742AA"/>
    <w:rsid w:val="004742D3"/>
    <w:rsid w:val="00474327"/>
    <w:rsid w:val="00474376"/>
    <w:rsid w:val="00474377"/>
    <w:rsid w:val="004743C1"/>
    <w:rsid w:val="004743FB"/>
    <w:rsid w:val="00474405"/>
    <w:rsid w:val="00474477"/>
    <w:rsid w:val="0047450E"/>
    <w:rsid w:val="0047453C"/>
    <w:rsid w:val="00474548"/>
    <w:rsid w:val="0047456D"/>
    <w:rsid w:val="004745BA"/>
    <w:rsid w:val="00474639"/>
    <w:rsid w:val="004747FA"/>
    <w:rsid w:val="004747FB"/>
    <w:rsid w:val="0047480D"/>
    <w:rsid w:val="0047484B"/>
    <w:rsid w:val="004749C7"/>
    <w:rsid w:val="00474A0E"/>
    <w:rsid w:val="00474A5E"/>
    <w:rsid w:val="00474A68"/>
    <w:rsid w:val="00474AA7"/>
    <w:rsid w:val="00474ABB"/>
    <w:rsid w:val="00474AF5"/>
    <w:rsid w:val="00474B6B"/>
    <w:rsid w:val="00474B6E"/>
    <w:rsid w:val="00474B79"/>
    <w:rsid w:val="00474B88"/>
    <w:rsid w:val="00474C14"/>
    <w:rsid w:val="00474C19"/>
    <w:rsid w:val="00474C8C"/>
    <w:rsid w:val="00474C91"/>
    <w:rsid w:val="00474CC3"/>
    <w:rsid w:val="00474D18"/>
    <w:rsid w:val="00474D54"/>
    <w:rsid w:val="00474D59"/>
    <w:rsid w:val="00474D93"/>
    <w:rsid w:val="00474D94"/>
    <w:rsid w:val="00474DC8"/>
    <w:rsid w:val="00474E35"/>
    <w:rsid w:val="00474E45"/>
    <w:rsid w:val="00474EAD"/>
    <w:rsid w:val="00474EEC"/>
    <w:rsid w:val="00474EF4"/>
    <w:rsid w:val="00474F12"/>
    <w:rsid w:val="00474F78"/>
    <w:rsid w:val="00474F94"/>
    <w:rsid w:val="00474FC9"/>
    <w:rsid w:val="00474FF4"/>
    <w:rsid w:val="00475034"/>
    <w:rsid w:val="00475040"/>
    <w:rsid w:val="00475054"/>
    <w:rsid w:val="0047505B"/>
    <w:rsid w:val="004750C5"/>
    <w:rsid w:val="004750D6"/>
    <w:rsid w:val="004750E2"/>
    <w:rsid w:val="00475121"/>
    <w:rsid w:val="00475159"/>
    <w:rsid w:val="00475165"/>
    <w:rsid w:val="00475168"/>
    <w:rsid w:val="00475185"/>
    <w:rsid w:val="004751B5"/>
    <w:rsid w:val="004751C3"/>
    <w:rsid w:val="0047521F"/>
    <w:rsid w:val="0047523A"/>
    <w:rsid w:val="00475259"/>
    <w:rsid w:val="0047525C"/>
    <w:rsid w:val="0047525F"/>
    <w:rsid w:val="0047529A"/>
    <w:rsid w:val="004752CC"/>
    <w:rsid w:val="004752EE"/>
    <w:rsid w:val="004752FB"/>
    <w:rsid w:val="00475302"/>
    <w:rsid w:val="0047533D"/>
    <w:rsid w:val="0047536F"/>
    <w:rsid w:val="00475395"/>
    <w:rsid w:val="004753AD"/>
    <w:rsid w:val="004753DA"/>
    <w:rsid w:val="004753E5"/>
    <w:rsid w:val="0047542C"/>
    <w:rsid w:val="0047546A"/>
    <w:rsid w:val="00475497"/>
    <w:rsid w:val="004754A4"/>
    <w:rsid w:val="004754E2"/>
    <w:rsid w:val="0047550B"/>
    <w:rsid w:val="0047550E"/>
    <w:rsid w:val="00475528"/>
    <w:rsid w:val="00475540"/>
    <w:rsid w:val="0047559B"/>
    <w:rsid w:val="004755D1"/>
    <w:rsid w:val="00475691"/>
    <w:rsid w:val="004756AA"/>
    <w:rsid w:val="004756F4"/>
    <w:rsid w:val="0047573E"/>
    <w:rsid w:val="00475754"/>
    <w:rsid w:val="00475774"/>
    <w:rsid w:val="0047581A"/>
    <w:rsid w:val="0047583F"/>
    <w:rsid w:val="00475855"/>
    <w:rsid w:val="00475868"/>
    <w:rsid w:val="004758B2"/>
    <w:rsid w:val="004758CA"/>
    <w:rsid w:val="004758F0"/>
    <w:rsid w:val="0047592C"/>
    <w:rsid w:val="0047592F"/>
    <w:rsid w:val="0047599B"/>
    <w:rsid w:val="004759AC"/>
    <w:rsid w:val="004759D4"/>
    <w:rsid w:val="004759E0"/>
    <w:rsid w:val="004759F8"/>
    <w:rsid w:val="00475A01"/>
    <w:rsid w:val="00475A27"/>
    <w:rsid w:val="00475A4E"/>
    <w:rsid w:val="00475A4F"/>
    <w:rsid w:val="00475A89"/>
    <w:rsid w:val="00475A90"/>
    <w:rsid w:val="00475AAF"/>
    <w:rsid w:val="00475AC7"/>
    <w:rsid w:val="00475AFD"/>
    <w:rsid w:val="00475B13"/>
    <w:rsid w:val="00475B2E"/>
    <w:rsid w:val="00475B92"/>
    <w:rsid w:val="00475BAA"/>
    <w:rsid w:val="00475BE4"/>
    <w:rsid w:val="00475BF6"/>
    <w:rsid w:val="00475C0E"/>
    <w:rsid w:val="00475C10"/>
    <w:rsid w:val="00475C1C"/>
    <w:rsid w:val="00475C20"/>
    <w:rsid w:val="00475C5E"/>
    <w:rsid w:val="00475C81"/>
    <w:rsid w:val="00475CB2"/>
    <w:rsid w:val="00475D38"/>
    <w:rsid w:val="00475D44"/>
    <w:rsid w:val="00475D59"/>
    <w:rsid w:val="00475D8E"/>
    <w:rsid w:val="00475DC1"/>
    <w:rsid w:val="00475DD2"/>
    <w:rsid w:val="00475E09"/>
    <w:rsid w:val="00475E6D"/>
    <w:rsid w:val="00475EA6"/>
    <w:rsid w:val="00475EE0"/>
    <w:rsid w:val="00475EE1"/>
    <w:rsid w:val="00475EF6"/>
    <w:rsid w:val="00475FB2"/>
    <w:rsid w:val="0047605D"/>
    <w:rsid w:val="0047606A"/>
    <w:rsid w:val="004760E6"/>
    <w:rsid w:val="00476160"/>
    <w:rsid w:val="00476181"/>
    <w:rsid w:val="00476188"/>
    <w:rsid w:val="004761B8"/>
    <w:rsid w:val="004761DA"/>
    <w:rsid w:val="004761E6"/>
    <w:rsid w:val="004761F4"/>
    <w:rsid w:val="00476231"/>
    <w:rsid w:val="00476250"/>
    <w:rsid w:val="0047625C"/>
    <w:rsid w:val="0047628B"/>
    <w:rsid w:val="004762AD"/>
    <w:rsid w:val="004762B3"/>
    <w:rsid w:val="004762BD"/>
    <w:rsid w:val="00476303"/>
    <w:rsid w:val="0047631F"/>
    <w:rsid w:val="0047633C"/>
    <w:rsid w:val="0047634B"/>
    <w:rsid w:val="0047637D"/>
    <w:rsid w:val="004763B4"/>
    <w:rsid w:val="004763CA"/>
    <w:rsid w:val="00476413"/>
    <w:rsid w:val="0047644D"/>
    <w:rsid w:val="0047645B"/>
    <w:rsid w:val="00476471"/>
    <w:rsid w:val="00476489"/>
    <w:rsid w:val="00476504"/>
    <w:rsid w:val="0047650E"/>
    <w:rsid w:val="00476516"/>
    <w:rsid w:val="00476577"/>
    <w:rsid w:val="004765C9"/>
    <w:rsid w:val="004765CF"/>
    <w:rsid w:val="00476626"/>
    <w:rsid w:val="0047662C"/>
    <w:rsid w:val="00476649"/>
    <w:rsid w:val="00476664"/>
    <w:rsid w:val="00476696"/>
    <w:rsid w:val="004766C5"/>
    <w:rsid w:val="004766D0"/>
    <w:rsid w:val="00476756"/>
    <w:rsid w:val="0047681B"/>
    <w:rsid w:val="00476859"/>
    <w:rsid w:val="00476865"/>
    <w:rsid w:val="00476887"/>
    <w:rsid w:val="004768B8"/>
    <w:rsid w:val="0047690E"/>
    <w:rsid w:val="00476973"/>
    <w:rsid w:val="00476975"/>
    <w:rsid w:val="0047699D"/>
    <w:rsid w:val="004769BF"/>
    <w:rsid w:val="004769C4"/>
    <w:rsid w:val="004769E2"/>
    <w:rsid w:val="004769F1"/>
    <w:rsid w:val="00476A5B"/>
    <w:rsid w:val="00476A7A"/>
    <w:rsid w:val="00476AC7"/>
    <w:rsid w:val="00476AF9"/>
    <w:rsid w:val="00476B74"/>
    <w:rsid w:val="00476B75"/>
    <w:rsid w:val="00476BAF"/>
    <w:rsid w:val="00476BE1"/>
    <w:rsid w:val="00476C45"/>
    <w:rsid w:val="00476C71"/>
    <w:rsid w:val="00476C88"/>
    <w:rsid w:val="00476CAE"/>
    <w:rsid w:val="00476D08"/>
    <w:rsid w:val="00476D52"/>
    <w:rsid w:val="00476D58"/>
    <w:rsid w:val="00476D7B"/>
    <w:rsid w:val="00476DC3"/>
    <w:rsid w:val="00476DFC"/>
    <w:rsid w:val="00476E28"/>
    <w:rsid w:val="00476E34"/>
    <w:rsid w:val="00476E75"/>
    <w:rsid w:val="00476E7D"/>
    <w:rsid w:val="00476E9C"/>
    <w:rsid w:val="00476EED"/>
    <w:rsid w:val="00476F02"/>
    <w:rsid w:val="00476F28"/>
    <w:rsid w:val="00476F50"/>
    <w:rsid w:val="00476F71"/>
    <w:rsid w:val="00476F97"/>
    <w:rsid w:val="00477034"/>
    <w:rsid w:val="0047705B"/>
    <w:rsid w:val="00477081"/>
    <w:rsid w:val="004770E7"/>
    <w:rsid w:val="00477100"/>
    <w:rsid w:val="0047710F"/>
    <w:rsid w:val="00477110"/>
    <w:rsid w:val="0047711C"/>
    <w:rsid w:val="00477163"/>
    <w:rsid w:val="004771FB"/>
    <w:rsid w:val="0047723E"/>
    <w:rsid w:val="00477299"/>
    <w:rsid w:val="0047736E"/>
    <w:rsid w:val="004773FA"/>
    <w:rsid w:val="0047745F"/>
    <w:rsid w:val="00477467"/>
    <w:rsid w:val="00477476"/>
    <w:rsid w:val="0047748F"/>
    <w:rsid w:val="00477490"/>
    <w:rsid w:val="004774F4"/>
    <w:rsid w:val="0047754A"/>
    <w:rsid w:val="00477574"/>
    <w:rsid w:val="0047759C"/>
    <w:rsid w:val="004775CE"/>
    <w:rsid w:val="004775DA"/>
    <w:rsid w:val="004775EC"/>
    <w:rsid w:val="004775F6"/>
    <w:rsid w:val="00477610"/>
    <w:rsid w:val="00477645"/>
    <w:rsid w:val="00477680"/>
    <w:rsid w:val="00477690"/>
    <w:rsid w:val="004776B6"/>
    <w:rsid w:val="004776B9"/>
    <w:rsid w:val="0047772C"/>
    <w:rsid w:val="00477733"/>
    <w:rsid w:val="00477735"/>
    <w:rsid w:val="00477754"/>
    <w:rsid w:val="00477770"/>
    <w:rsid w:val="004777B0"/>
    <w:rsid w:val="004777B3"/>
    <w:rsid w:val="004777BA"/>
    <w:rsid w:val="00477807"/>
    <w:rsid w:val="00477824"/>
    <w:rsid w:val="0047786B"/>
    <w:rsid w:val="0047787B"/>
    <w:rsid w:val="0047787D"/>
    <w:rsid w:val="0047787F"/>
    <w:rsid w:val="004778B1"/>
    <w:rsid w:val="004778E6"/>
    <w:rsid w:val="00477911"/>
    <w:rsid w:val="00477952"/>
    <w:rsid w:val="0047796F"/>
    <w:rsid w:val="00477990"/>
    <w:rsid w:val="004779F3"/>
    <w:rsid w:val="00477A0E"/>
    <w:rsid w:val="00477A11"/>
    <w:rsid w:val="00477A32"/>
    <w:rsid w:val="00477A96"/>
    <w:rsid w:val="00477AA0"/>
    <w:rsid w:val="00477B19"/>
    <w:rsid w:val="00477B36"/>
    <w:rsid w:val="00477B38"/>
    <w:rsid w:val="00477B3F"/>
    <w:rsid w:val="00477B69"/>
    <w:rsid w:val="00477B90"/>
    <w:rsid w:val="00477B91"/>
    <w:rsid w:val="00477BF2"/>
    <w:rsid w:val="00477C1F"/>
    <w:rsid w:val="00477C2D"/>
    <w:rsid w:val="00477C4D"/>
    <w:rsid w:val="00477C98"/>
    <w:rsid w:val="00477CD2"/>
    <w:rsid w:val="00477E08"/>
    <w:rsid w:val="00477E61"/>
    <w:rsid w:val="00477E7A"/>
    <w:rsid w:val="00477EB7"/>
    <w:rsid w:val="00477EE9"/>
    <w:rsid w:val="00477F24"/>
    <w:rsid w:val="00477F29"/>
    <w:rsid w:val="00477FA2"/>
    <w:rsid w:val="00477FDB"/>
    <w:rsid w:val="00477FFD"/>
    <w:rsid w:val="00480016"/>
    <w:rsid w:val="00480022"/>
    <w:rsid w:val="00480037"/>
    <w:rsid w:val="00480061"/>
    <w:rsid w:val="00480094"/>
    <w:rsid w:val="004800A1"/>
    <w:rsid w:val="004800A5"/>
    <w:rsid w:val="004800FA"/>
    <w:rsid w:val="00480123"/>
    <w:rsid w:val="00480137"/>
    <w:rsid w:val="0048017F"/>
    <w:rsid w:val="00480191"/>
    <w:rsid w:val="0048021C"/>
    <w:rsid w:val="00480230"/>
    <w:rsid w:val="0048023E"/>
    <w:rsid w:val="0048028F"/>
    <w:rsid w:val="00480293"/>
    <w:rsid w:val="0048029B"/>
    <w:rsid w:val="004802F2"/>
    <w:rsid w:val="0048030B"/>
    <w:rsid w:val="00480356"/>
    <w:rsid w:val="004803A1"/>
    <w:rsid w:val="004803DD"/>
    <w:rsid w:val="004803EB"/>
    <w:rsid w:val="00480406"/>
    <w:rsid w:val="00480430"/>
    <w:rsid w:val="00480438"/>
    <w:rsid w:val="00480453"/>
    <w:rsid w:val="00480466"/>
    <w:rsid w:val="004804B7"/>
    <w:rsid w:val="0048050F"/>
    <w:rsid w:val="00480543"/>
    <w:rsid w:val="0048054B"/>
    <w:rsid w:val="00480573"/>
    <w:rsid w:val="00480577"/>
    <w:rsid w:val="004805CC"/>
    <w:rsid w:val="004805E8"/>
    <w:rsid w:val="004805EC"/>
    <w:rsid w:val="004805F0"/>
    <w:rsid w:val="004805F9"/>
    <w:rsid w:val="00480632"/>
    <w:rsid w:val="00480644"/>
    <w:rsid w:val="0048066A"/>
    <w:rsid w:val="004806A0"/>
    <w:rsid w:val="004806DE"/>
    <w:rsid w:val="00480715"/>
    <w:rsid w:val="00480723"/>
    <w:rsid w:val="0048073E"/>
    <w:rsid w:val="0048077E"/>
    <w:rsid w:val="004807C5"/>
    <w:rsid w:val="004807F3"/>
    <w:rsid w:val="0048084F"/>
    <w:rsid w:val="00480899"/>
    <w:rsid w:val="0048089F"/>
    <w:rsid w:val="004808AE"/>
    <w:rsid w:val="004808C3"/>
    <w:rsid w:val="00480930"/>
    <w:rsid w:val="004809A4"/>
    <w:rsid w:val="004809A9"/>
    <w:rsid w:val="004809C6"/>
    <w:rsid w:val="004809D5"/>
    <w:rsid w:val="004809D9"/>
    <w:rsid w:val="004809DC"/>
    <w:rsid w:val="00480A19"/>
    <w:rsid w:val="00480A2A"/>
    <w:rsid w:val="00480A47"/>
    <w:rsid w:val="00480A5F"/>
    <w:rsid w:val="00480AB5"/>
    <w:rsid w:val="00480ACA"/>
    <w:rsid w:val="00480AE8"/>
    <w:rsid w:val="00480AEA"/>
    <w:rsid w:val="00480B00"/>
    <w:rsid w:val="00480B20"/>
    <w:rsid w:val="00480B50"/>
    <w:rsid w:val="00480B5D"/>
    <w:rsid w:val="00480B6C"/>
    <w:rsid w:val="00480B6E"/>
    <w:rsid w:val="00480BA6"/>
    <w:rsid w:val="00480BCA"/>
    <w:rsid w:val="00480BDE"/>
    <w:rsid w:val="00480BFA"/>
    <w:rsid w:val="00480C6F"/>
    <w:rsid w:val="00480C93"/>
    <w:rsid w:val="00480CAD"/>
    <w:rsid w:val="00480CB0"/>
    <w:rsid w:val="00480CBC"/>
    <w:rsid w:val="00480CC8"/>
    <w:rsid w:val="00480CE8"/>
    <w:rsid w:val="00480D38"/>
    <w:rsid w:val="00480D79"/>
    <w:rsid w:val="00480D86"/>
    <w:rsid w:val="00480DB2"/>
    <w:rsid w:val="00480DF2"/>
    <w:rsid w:val="00480E41"/>
    <w:rsid w:val="00480E49"/>
    <w:rsid w:val="00480E5E"/>
    <w:rsid w:val="00480ED4"/>
    <w:rsid w:val="00480EE5"/>
    <w:rsid w:val="00480EE6"/>
    <w:rsid w:val="00480EF1"/>
    <w:rsid w:val="00480F04"/>
    <w:rsid w:val="00480F16"/>
    <w:rsid w:val="00480F46"/>
    <w:rsid w:val="00480FEE"/>
    <w:rsid w:val="00481033"/>
    <w:rsid w:val="0048105D"/>
    <w:rsid w:val="00481084"/>
    <w:rsid w:val="0048108A"/>
    <w:rsid w:val="00481098"/>
    <w:rsid w:val="004810A8"/>
    <w:rsid w:val="004810B3"/>
    <w:rsid w:val="004810D4"/>
    <w:rsid w:val="00481107"/>
    <w:rsid w:val="00481122"/>
    <w:rsid w:val="00481124"/>
    <w:rsid w:val="00481149"/>
    <w:rsid w:val="0048119D"/>
    <w:rsid w:val="004811A8"/>
    <w:rsid w:val="004811AD"/>
    <w:rsid w:val="004811D8"/>
    <w:rsid w:val="004811FB"/>
    <w:rsid w:val="00481244"/>
    <w:rsid w:val="004812D6"/>
    <w:rsid w:val="004812EB"/>
    <w:rsid w:val="0048130B"/>
    <w:rsid w:val="004814B3"/>
    <w:rsid w:val="004814DA"/>
    <w:rsid w:val="004814F9"/>
    <w:rsid w:val="0048152C"/>
    <w:rsid w:val="00481546"/>
    <w:rsid w:val="0048156B"/>
    <w:rsid w:val="0048158A"/>
    <w:rsid w:val="004815CB"/>
    <w:rsid w:val="004815E3"/>
    <w:rsid w:val="004816C5"/>
    <w:rsid w:val="004816CB"/>
    <w:rsid w:val="004816F1"/>
    <w:rsid w:val="0048172F"/>
    <w:rsid w:val="00481737"/>
    <w:rsid w:val="0048174A"/>
    <w:rsid w:val="00481771"/>
    <w:rsid w:val="00481806"/>
    <w:rsid w:val="00481882"/>
    <w:rsid w:val="004818CC"/>
    <w:rsid w:val="004818E4"/>
    <w:rsid w:val="0048190D"/>
    <w:rsid w:val="00481915"/>
    <w:rsid w:val="0048192E"/>
    <w:rsid w:val="00481931"/>
    <w:rsid w:val="00481954"/>
    <w:rsid w:val="00481987"/>
    <w:rsid w:val="00481992"/>
    <w:rsid w:val="004819A2"/>
    <w:rsid w:val="004819BD"/>
    <w:rsid w:val="004819DD"/>
    <w:rsid w:val="004819E9"/>
    <w:rsid w:val="00481A16"/>
    <w:rsid w:val="00481A78"/>
    <w:rsid w:val="00481A79"/>
    <w:rsid w:val="00481AB3"/>
    <w:rsid w:val="00481ABB"/>
    <w:rsid w:val="00481ACA"/>
    <w:rsid w:val="00481ACE"/>
    <w:rsid w:val="00481ACF"/>
    <w:rsid w:val="00481AF9"/>
    <w:rsid w:val="00481B24"/>
    <w:rsid w:val="00481B5E"/>
    <w:rsid w:val="00481B6D"/>
    <w:rsid w:val="00481BA8"/>
    <w:rsid w:val="00481C14"/>
    <w:rsid w:val="00481C36"/>
    <w:rsid w:val="00481C56"/>
    <w:rsid w:val="00481C57"/>
    <w:rsid w:val="00481C87"/>
    <w:rsid w:val="00481CD7"/>
    <w:rsid w:val="00481D13"/>
    <w:rsid w:val="00481D18"/>
    <w:rsid w:val="00481D38"/>
    <w:rsid w:val="00481D4F"/>
    <w:rsid w:val="00481D7B"/>
    <w:rsid w:val="00481DAF"/>
    <w:rsid w:val="00481DBE"/>
    <w:rsid w:val="00481DC8"/>
    <w:rsid w:val="00481DDF"/>
    <w:rsid w:val="00481E39"/>
    <w:rsid w:val="00481E44"/>
    <w:rsid w:val="00481E4C"/>
    <w:rsid w:val="00481EE9"/>
    <w:rsid w:val="00481F11"/>
    <w:rsid w:val="00481FCB"/>
    <w:rsid w:val="00481FEA"/>
    <w:rsid w:val="00481FEF"/>
    <w:rsid w:val="0048200A"/>
    <w:rsid w:val="00482012"/>
    <w:rsid w:val="00482021"/>
    <w:rsid w:val="00482022"/>
    <w:rsid w:val="00482056"/>
    <w:rsid w:val="00482088"/>
    <w:rsid w:val="004820B2"/>
    <w:rsid w:val="00482103"/>
    <w:rsid w:val="00482109"/>
    <w:rsid w:val="00482150"/>
    <w:rsid w:val="004821E0"/>
    <w:rsid w:val="004821E1"/>
    <w:rsid w:val="0048222A"/>
    <w:rsid w:val="00482257"/>
    <w:rsid w:val="00482296"/>
    <w:rsid w:val="004822D6"/>
    <w:rsid w:val="004822ED"/>
    <w:rsid w:val="004823D5"/>
    <w:rsid w:val="004823D8"/>
    <w:rsid w:val="00482420"/>
    <w:rsid w:val="004824BB"/>
    <w:rsid w:val="00482528"/>
    <w:rsid w:val="00482581"/>
    <w:rsid w:val="00482585"/>
    <w:rsid w:val="00482588"/>
    <w:rsid w:val="004825A1"/>
    <w:rsid w:val="004825D0"/>
    <w:rsid w:val="004825EC"/>
    <w:rsid w:val="00482618"/>
    <w:rsid w:val="00482662"/>
    <w:rsid w:val="00482679"/>
    <w:rsid w:val="0048270A"/>
    <w:rsid w:val="0048274A"/>
    <w:rsid w:val="0048274B"/>
    <w:rsid w:val="0048275D"/>
    <w:rsid w:val="0048279D"/>
    <w:rsid w:val="004827E9"/>
    <w:rsid w:val="0048283C"/>
    <w:rsid w:val="0048285E"/>
    <w:rsid w:val="004828CD"/>
    <w:rsid w:val="004829DF"/>
    <w:rsid w:val="00482A02"/>
    <w:rsid w:val="00482A05"/>
    <w:rsid w:val="00482A3C"/>
    <w:rsid w:val="00482A6C"/>
    <w:rsid w:val="00482A78"/>
    <w:rsid w:val="00482AAC"/>
    <w:rsid w:val="00482AD9"/>
    <w:rsid w:val="00482AF7"/>
    <w:rsid w:val="00482B3C"/>
    <w:rsid w:val="00482B4B"/>
    <w:rsid w:val="00482B6E"/>
    <w:rsid w:val="00482B8A"/>
    <w:rsid w:val="00482BB9"/>
    <w:rsid w:val="00482BC3"/>
    <w:rsid w:val="00482BCD"/>
    <w:rsid w:val="00482BE1"/>
    <w:rsid w:val="00482C12"/>
    <w:rsid w:val="00482C4F"/>
    <w:rsid w:val="00482C61"/>
    <w:rsid w:val="00482C69"/>
    <w:rsid w:val="00482CC1"/>
    <w:rsid w:val="00482CC9"/>
    <w:rsid w:val="00482CD1"/>
    <w:rsid w:val="00482CFB"/>
    <w:rsid w:val="00482D0E"/>
    <w:rsid w:val="00482D5C"/>
    <w:rsid w:val="00482D6D"/>
    <w:rsid w:val="00482D88"/>
    <w:rsid w:val="00482E1C"/>
    <w:rsid w:val="00482E2F"/>
    <w:rsid w:val="00482E89"/>
    <w:rsid w:val="00482EFB"/>
    <w:rsid w:val="00482F23"/>
    <w:rsid w:val="00482F38"/>
    <w:rsid w:val="00482F63"/>
    <w:rsid w:val="00482F8D"/>
    <w:rsid w:val="00482F8E"/>
    <w:rsid w:val="0048302A"/>
    <w:rsid w:val="004830A0"/>
    <w:rsid w:val="004830CC"/>
    <w:rsid w:val="004830DB"/>
    <w:rsid w:val="00483118"/>
    <w:rsid w:val="0048318F"/>
    <w:rsid w:val="00483190"/>
    <w:rsid w:val="004831D8"/>
    <w:rsid w:val="00483210"/>
    <w:rsid w:val="00483217"/>
    <w:rsid w:val="00483248"/>
    <w:rsid w:val="0048324C"/>
    <w:rsid w:val="004832D8"/>
    <w:rsid w:val="0048330F"/>
    <w:rsid w:val="00483324"/>
    <w:rsid w:val="00483489"/>
    <w:rsid w:val="00483539"/>
    <w:rsid w:val="0048353D"/>
    <w:rsid w:val="0048354C"/>
    <w:rsid w:val="00483594"/>
    <w:rsid w:val="004835A2"/>
    <w:rsid w:val="004835B6"/>
    <w:rsid w:val="0048360B"/>
    <w:rsid w:val="00483627"/>
    <w:rsid w:val="0048367A"/>
    <w:rsid w:val="0048367E"/>
    <w:rsid w:val="004836B8"/>
    <w:rsid w:val="004836BA"/>
    <w:rsid w:val="004836D6"/>
    <w:rsid w:val="004836EE"/>
    <w:rsid w:val="0048376C"/>
    <w:rsid w:val="004837F7"/>
    <w:rsid w:val="00483815"/>
    <w:rsid w:val="0048381C"/>
    <w:rsid w:val="00483855"/>
    <w:rsid w:val="0048386D"/>
    <w:rsid w:val="0048386E"/>
    <w:rsid w:val="0048388C"/>
    <w:rsid w:val="0048388E"/>
    <w:rsid w:val="004838AD"/>
    <w:rsid w:val="004838E0"/>
    <w:rsid w:val="0048391B"/>
    <w:rsid w:val="0048392E"/>
    <w:rsid w:val="00483935"/>
    <w:rsid w:val="00483952"/>
    <w:rsid w:val="0048395F"/>
    <w:rsid w:val="0048396D"/>
    <w:rsid w:val="004839AB"/>
    <w:rsid w:val="004839F3"/>
    <w:rsid w:val="00483A1F"/>
    <w:rsid w:val="00483A2E"/>
    <w:rsid w:val="00483A3E"/>
    <w:rsid w:val="00483A73"/>
    <w:rsid w:val="00483A74"/>
    <w:rsid w:val="00483AA6"/>
    <w:rsid w:val="00483ADF"/>
    <w:rsid w:val="00483AEA"/>
    <w:rsid w:val="00483AF0"/>
    <w:rsid w:val="00483AF1"/>
    <w:rsid w:val="00483B34"/>
    <w:rsid w:val="00483B54"/>
    <w:rsid w:val="00483B6E"/>
    <w:rsid w:val="00483BB5"/>
    <w:rsid w:val="00483C0E"/>
    <w:rsid w:val="00483C1B"/>
    <w:rsid w:val="00483C3C"/>
    <w:rsid w:val="00483C49"/>
    <w:rsid w:val="00483D2F"/>
    <w:rsid w:val="00483D42"/>
    <w:rsid w:val="00483D7B"/>
    <w:rsid w:val="00483DA7"/>
    <w:rsid w:val="00483DB6"/>
    <w:rsid w:val="00483E26"/>
    <w:rsid w:val="00483E4A"/>
    <w:rsid w:val="00483E60"/>
    <w:rsid w:val="00483E6C"/>
    <w:rsid w:val="00483F18"/>
    <w:rsid w:val="00483FB0"/>
    <w:rsid w:val="00484066"/>
    <w:rsid w:val="00484080"/>
    <w:rsid w:val="00484081"/>
    <w:rsid w:val="0048409A"/>
    <w:rsid w:val="004840AA"/>
    <w:rsid w:val="004840E5"/>
    <w:rsid w:val="00484104"/>
    <w:rsid w:val="00484105"/>
    <w:rsid w:val="00484123"/>
    <w:rsid w:val="00484148"/>
    <w:rsid w:val="0048418B"/>
    <w:rsid w:val="004841D5"/>
    <w:rsid w:val="00484230"/>
    <w:rsid w:val="0048428B"/>
    <w:rsid w:val="0048428E"/>
    <w:rsid w:val="004842BB"/>
    <w:rsid w:val="00484338"/>
    <w:rsid w:val="0048437E"/>
    <w:rsid w:val="004843A1"/>
    <w:rsid w:val="004843D0"/>
    <w:rsid w:val="0048440F"/>
    <w:rsid w:val="00484426"/>
    <w:rsid w:val="0048443B"/>
    <w:rsid w:val="00484452"/>
    <w:rsid w:val="00484466"/>
    <w:rsid w:val="00484468"/>
    <w:rsid w:val="00484469"/>
    <w:rsid w:val="00484472"/>
    <w:rsid w:val="004844E6"/>
    <w:rsid w:val="00484509"/>
    <w:rsid w:val="0048454E"/>
    <w:rsid w:val="004845A3"/>
    <w:rsid w:val="004845AF"/>
    <w:rsid w:val="004845CB"/>
    <w:rsid w:val="00484611"/>
    <w:rsid w:val="00484644"/>
    <w:rsid w:val="00484651"/>
    <w:rsid w:val="00484684"/>
    <w:rsid w:val="00484685"/>
    <w:rsid w:val="0048469B"/>
    <w:rsid w:val="004846B6"/>
    <w:rsid w:val="004846CE"/>
    <w:rsid w:val="00484716"/>
    <w:rsid w:val="00484722"/>
    <w:rsid w:val="00484741"/>
    <w:rsid w:val="0048475C"/>
    <w:rsid w:val="00484763"/>
    <w:rsid w:val="00484767"/>
    <w:rsid w:val="004847A8"/>
    <w:rsid w:val="004847C8"/>
    <w:rsid w:val="004847F0"/>
    <w:rsid w:val="004847F3"/>
    <w:rsid w:val="00484893"/>
    <w:rsid w:val="004848A5"/>
    <w:rsid w:val="00484920"/>
    <w:rsid w:val="00484948"/>
    <w:rsid w:val="004849AE"/>
    <w:rsid w:val="004849BB"/>
    <w:rsid w:val="00484A1C"/>
    <w:rsid w:val="00484A33"/>
    <w:rsid w:val="00484A35"/>
    <w:rsid w:val="00484A45"/>
    <w:rsid w:val="00484A46"/>
    <w:rsid w:val="00484AAE"/>
    <w:rsid w:val="00484ABC"/>
    <w:rsid w:val="00484AEB"/>
    <w:rsid w:val="00484B23"/>
    <w:rsid w:val="00484B8E"/>
    <w:rsid w:val="00484B91"/>
    <w:rsid w:val="00484B93"/>
    <w:rsid w:val="00484BCE"/>
    <w:rsid w:val="00484BDD"/>
    <w:rsid w:val="00484BFD"/>
    <w:rsid w:val="00484C1F"/>
    <w:rsid w:val="00484C27"/>
    <w:rsid w:val="00484C61"/>
    <w:rsid w:val="00484CA3"/>
    <w:rsid w:val="00484CB1"/>
    <w:rsid w:val="00484CE7"/>
    <w:rsid w:val="00484CEF"/>
    <w:rsid w:val="00484D58"/>
    <w:rsid w:val="00484D5E"/>
    <w:rsid w:val="00484DD2"/>
    <w:rsid w:val="00484DEB"/>
    <w:rsid w:val="00484E30"/>
    <w:rsid w:val="00484E32"/>
    <w:rsid w:val="00484E5F"/>
    <w:rsid w:val="00484E8B"/>
    <w:rsid w:val="00484EA3"/>
    <w:rsid w:val="00484EB6"/>
    <w:rsid w:val="00484EC8"/>
    <w:rsid w:val="00484F1B"/>
    <w:rsid w:val="00484F3E"/>
    <w:rsid w:val="00484F58"/>
    <w:rsid w:val="00484F7B"/>
    <w:rsid w:val="0048502F"/>
    <w:rsid w:val="004850C5"/>
    <w:rsid w:val="004850E4"/>
    <w:rsid w:val="0048510B"/>
    <w:rsid w:val="00485120"/>
    <w:rsid w:val="00485192"/>
    <w:rsid w:val="004851A8"/>
    <w:rsid w:val="004851BA"/>
    <w:rsid w:val="00485200"/>
    <w:rsid w:val="00485263"/>
    <w:rsid w:val="0048526C"/>
    <w:rsid w:val="00485286"/>
    <w:rsid w:val="0048529C"/>
    <w:rsid w:val="004852AC"/>
    <w:rsid w:val="004852CA"/>
    <w:rsid w:val="004852F2"/>
    <w:rsid w:val="0048530D"/>
    <w:rsid w:val="00485344"/>
    <w:rsid w:val="00485346"/>
    <w:rsid w:val="00485358"/>
    <w:rsid w:val="0048539C"/>
    <w:rsid w:val="004853F7"/>
    <w:rsid w:val="00485400"/>
    <w:rsid w:val="0048548C"/>
    <w:rsid w:val="00485496"/>
    <w:rsid w:val="004854A5"/>
    <w:rsid w:val="004854EF"/>
    <w:rsid w:val="00485546"/>
    <w:rsid w:val="0048558A"/>
    <w:rsid w:val="004855F6"/>
    <w:rsid w:val="00485605"/>
    <w:rsid w:val="0048560E"/>
    <w:rsid w:val="0048568C"/>
    <w:rsid w:val="004856E5"/>
    <w:rsid w:val="004856F2"/>
    <w:rsid w:val="00485710"/>
    <w:rsid w:val="00485743"/>
    <w:rsid w:val="0048574A"/>
    <w:rsid w:val="004857A2"/>
    <w:rsid w:val="004857E6"/>
    <w:rsid w:val="004857F0"/>
    <w:rsid w:val="0048583B"/>
    <w:rsid w:val="0048584A"/>
    <w:rsid w:val="004858EA"/>
    <w:rsid w:val="00485905"/>
    <w:rsid w:val="00485930"/>
    <w:rsid w:val="00485972"/>
    <w:rsid w:val="00485986"/>
    <w:rsid w:val="00485A15"/>
    <w:rsid w:val="00485A2C"/>
    <w:rsid w:val="00485A4A"/>
    <w:rsid w:val="00485A86"/>
    <w:rsid w:val="00485A9E"/>
    <w:rsid w:val="00485AC9"/>
    <w:rsid w:val="00485AEB"/>
    <w:rsid w:val="00485AF6"/>
    <w:rsid w:val="00485B0A"/>
    <w:rsid w:val="00485BC0"/>
    <w:rsid w:val="00485BCB"/>
    <w:rsid w:val="00485BCE"/>
    <w:rsid w:val="00485BE4"/>
    <w:rsid w:val="00485BEB"/>
    <w:rsid w:val="00485BFA"/>
    <w:rsid w:val="00485C3F"/>
    <w:rsid w:val="00485C48"/>
    <w:rsid w:val="00485C7D"/>
    <w:rsid w:val="00485C8B"/>
    <w:rsid w:val="00485CC4"/>
    <w:rsid w:val="00485CE3"/>
    <w:rsid w:val="00485CEB"/>
    <w:rsid w:val="00485D28"/>
    <w:rsid w:val="00485D2F"/>
    <w:rsid w:val="00485D76"/>
    <w:rsid w:val="00485D79"/>
    <w:rsid w:val="00485DBC"/>
    <w:rsid w:val="00485E8D"/>
    <w:rsid w:val="00485EAB"/>
    <w:rsid w:val="00485EB4"/>
    <w:rsid w:val="00485EC2"/>
    <w:rsid w:val="00485F20"/>
    <w:rsid w:val="00485F42"/>
    <w:rsid w:val="00485F66"/>
    <w:rsid w:val="00485F7C"/>
    <w:rsid w:val="00485FB0"/>
    <w:rsid w:val="00485FD0"/>
    <w:rsid w:val="00485FF7"/>
    <w:rsid w:val="00486056"/>
    <w:rsid w:val="0048609C"/>
    <w:rsid w:val="004860D8"/>
    <w:rsid w:val="004860E8"/>
    <w:rsid w:val="004860F4"/>
    <w:rsid w:val="00486107"/>
    <w:rsid w:val="0048613E"/>
    <w:rsid w:val="004861F2"/>
    <w:rsid w:val="00486277"/>
    <w:rsid w:val="0048627E"/>
    <w:rsid w:val="004862C2"/>
    <w:rsid w:val="004862C5"/>
    <w:rsid w:val="004862DF"/>
    <w:rsid w:val="00486308"/>
    <w:rsid w:val="0048630D"/>
    <w:rsid w:val="0048632F"/>
    <w:rsid w:val="00486331"/>
    <w:rsid w:val="00486390"/>
    <w:rsid w:val="004863BF"/>
    <w:rsid w:val="004863F7"/>
    <w:rsid w:val="00486422"/>
    <w:rsid w:val="0048643C"/>
    <w:rsid w:val="00486440"/>
    <w:rsid w:val="004864A2"/>
    <w:rsid w:val="004864B4"/>
    <w:rsid w:val="004864C0"/>
    <w:rsid w:val="004864D3"/>
    <w:rsid w:val="00486534"/>
    <w:rsid w:val="004865DA"/>
    <w:rsid w:val="004865F5"/>
    <w:rsid w:val="00486655"/>
    <w:rsid w:val="00486661"/>
    <w:rsid w:val="00486689"/>
    <w:rsid w:val="004866C3"/>
    <w:rsid w:val="004866CF"/>
    <w:rsid w:val="004866F5"/>
    <w:rsid w:val="00486753"/>
    <w:rsid w:val="0048675A"/>
    <w:rsid w:val="004867A3"/>
    <w:rsid w:val="004867C4"/>
    <w:rsid w:val="004867E8"/>
    <w:rsid w:val="00486827"/>
    <w:rsid w:val="0048682A"/>
    <w:rsid w:val="00486874"/>
    <w:rsid w:val="0048687B"/>
    <w:rsid w:val="0048688C"/>
    <w:rsid w:val="0048689D"/>
    <w:rsid w:val="004868BE"/>
    <w:rsid w:val="004868F3"/>
    <w:rsid w:val="0048691A"/>
    <w:rsid w:val="00486989"/>
    <w:rsid w:val="00486990"/>
    <w:rsid w:val="004869B1"/>
    <w:rsid w:val="004869CA"/>
    <w:rsid w:val="004869D1"/>
    <w:rsid w:val="00486A03"/>
    <w:rsid w:val="00486A1E"/>
    <w:rsid w:val="00486A2D"/>
    <w:rsid w:val="00486A6E"/>
    <w:rsid w:val="00486BAD"/>
    <w:rsid w:val="00486C22"/>
    <w:rsid w:val="00486C41"/>
    <w:rsid w:val="00486C72"/>
    <w:rsid w:val="00486C80"/>
    <w:rsid w:val="00486C9E"/>
    <w:rsid w:val="00486CAD"/>
    <w:rsid w:val="00486CB7"/>
    <w:rsid w:val="00486D24"/>
    <w:rsid w:val="00486D29"/>
    <w:rsid w:val="00486D58"/>
    <w:rsid w:val="00486D64"/>
    <w:rsid w:val="00486D8A"/>
    <w:rsid w:val="00486D90"/>
    <w:rsid w:val="00486DB2"/>
    <w:rsid w:val="00486DB3"/>
    <w:rsid w:val="00486E23"/>
    <w:rsid w:val="00486E35"/>
    <w:rsid w:val="00486E43"/>
    <w:rsid w:val="00486EA6"/>
    <w:rsid w:val="00486EAA"/>
    <w:rsid w:val="00486EBC"/>
    <w:rsid w:val="00486EBD"/>
    <w:rsid w:val="00486F02"/>
    <w:rsid w:val="00486F08"/>
    <w:rsid w:val="00486F40"/>
    <w:rsid w:val="00486F5F"/>
    <w:rsid w:val="00486F69"/>
    <w:rsid w:val="00486F74"/>
    <w:rsid w:val="00486F89"/>
    <w:rsid w:val="00486F93"/>
    <w:rsid w:val="00486FA4"/>
    <w:rsid w:val="00486FE4"/>
    <w:rsid w:val="00487006"/>
    <w:rsid w:val="004870A8"/>
    <w:rsid w:val="004870CB"/>
    <w:rsid w:val="004870F3"/>
    <w:rsid w:val="0048711C"/>
    <w:rsid w:val="0048713E"/>
    <w:rsid w:val="0048715B"/>
    <w:rsid w:val="00487175"/>
    <w:rsid w:val="004871FA"/>
    <w:rsid w:val="00487241"/>
    <w:rsid w:val="0048728D"/>
    <w:rsid w:val="004872D4"/>
    <w:rsid w:val="004872D5"/>
    <w:rsid w:val="004872E4"/>
    <w:rsid w:val="00487308"/>
    <w:rsid w:val="0048734D"/>
    <w:rsid w:val="0048736F"/>
    <w:rsid w:val="0048738D"/>
    <w:rsid w:val="004873FF"/>
    <w:rsid w:val="00487469"/>
    <w:rsid w:val="00487471"/>
    <w:rsid w:val="0048748F"/>
    <w:rsid w:val="00487493"/>
    <w:rsid w:val="004874EF"/>
    <w:rsid w:val="0048750A"/>
    <w:rsid w:val="0048757A"/>
    <w:rsid w:val="0048758D"/>
    <w:rsid w:val="00487594"/>
    <w:rsid w:val="004875B4"/>
    <w:rsid w:val="004875C4"/>
    <w:rsid w:val="004875D3"/>
    <w:rsid w:val="004875F0"/>
    <w:rsid w:val="004875FA"/>
    <w:rsid w:val="00487615"/>
    <w:rsid w:val="0048762E"/>
    <w:rsid w:val="0048767C"/>
    <w:rsid w:val="004876AE"/>
    <w:rsid w:val="004876EE"/>
    <w:rsid w:val="00487722"/>
    <w:rsid w:val="00487747"/>
    <w:rsid w:val="00487749"/>
    <w:rsid w:val="0048774E"/>
    <w:rsid w:val="0048775E"/>
    <w:rsid w:val="004877C0"/>
    <w:rsid w:val="00487815"/>
    <w:rsid w:val="00487816"/>
    <w:rsid w:val="00487851"/>
    <w:rsid w:val="0048787F"/>
    <w:rsid w:val="004878C9"/>
    <w:rsid w:val="004878ED"/>
    <w:rsid w:val="0048792C"/>
    <w:rsid w:val="00487935"/>
    <w:rsid w:val="0048794F"/>
    <w:rsid w:val="00487957"/>
    <w:rsid w:val="00487960"/>
    <w:rsid w:val="004879B2"/>
    <w:rsid w:val="004879CC"/>
    <w:rsid w:val="00487A0F"/>
    <w:rsid w:val="00487A18"/>
    <w:rsid w:val="00487A33"/>
    <w:rsid w:val="00487A52"/>
    <w:rsid w:val="00487A6C"/>
    <w:rsid w:val="00487A82"/>
    <w:rsid w:val="00487A98"/>
    <w:rsid w:val="00487AB7"/>
    <w:rsid w:val="00487AB9"/>
    <w:rsid w:val="00487AEB"/>
    <w:rsid w:val="00487AF1"/>
    <w:rsid w:val="00487AF2"/>
    <w:rsid w:val="00487B12"/>
    <w:rsid w:val="00487B24"/>
    <w:rsid w:val="00487B47"/>
    <w:rsid w:val="00487B82"/>
    <w:rsid w:val="00487B83"/>
    <w:rsid w:val="00487BB8"/>
    <w:rsid w:val="00487BC6"/>
    <w:rsid w:val="00487BC8"/>
    <w:rsid w:val="00487BFD"/>
    <w:rsid w:val="00487C2D"/>
    <w:rsid w:val="00487C3B"/>
    <w:rsid w:val="00487C41"/>
    <w:rsid w:val="00487C5E"/>
    <w:rsid w:val="00487CAE"/>
    <w:rsid w:val="00487CC8"/>
    <w:rsid w:val="00487D0B"/>
    <w:rsid w:val="00487D24"/>
    <w:rsid w:val="00487D6F"/>
    <w:rsid w:val="00487DA9"/>
    <w:rsid w:val="00487DB0"/>
    <w:rsid w:val="00487DD0"/>
    <w:rsid w:val="00487DDD"/>
    <w:rsid w:val="00487E13"/>
    <w:rsid w:val="00487E3E"/>
    <w:rsid w:val="00487E3F"/>
    <w:rsid w:val="00487E40"/>
    <w:rsid w:val="00487E49"/>
    <w:rsid w:val="00487E79"/>
    <w:rsid w:val="00487E8D"/>
    <w:rsid w:val="00487E90"/>
    <w:rsid w:val="00487EAE"/>
    <w:rsid w:val="00487ED0"/>
    <w:rsid w:val="00487ED4"/>
    <w:rsid w:val="00487EF4"/>
    <w:rsid w:val="00487F19"/>
    <w:rsid w:val="00487FD2"/>
    <w:rsid w:val="00487FF8"/>
    <w:rsid w:val="00490000"/>
    <w:rsid w:val="00490027"/>
    <w:rsid w:val="00490048"/>
    <w:rsid w:val="00490055"/>
    <w:rsid w:val="00490064"/>
    <w:rsid w:val="0049007D"/>
    <w:rsid w:val="0049015F"/>
    <w:rsid w:val="00490177"/>
    <w:rsid w:val="00490199"/>
    <w:rsid w:val="004901B5"/>
    <w:rsid w:val="004901CF"/>
    <w:rsid w:val="004901DE"/>
    <w:rsid w:val="00490251"/>
    <w:rsid w:val="00490256"/>
    <w:rsid w:val="00490261"/>
    <w:rsid w:val="004902BC"/>
    <w:rsid w:val="004902CB"/>
    <w:rsid w:val="00490323"/>
    <w:rsid w:val="00490334"/>
    <w:rsid w:val="0049034D"/>
    <w:rsid w:val="00490375"/>
    <w:rsid w:val="00490389"/>
    <w:rsid w:val="00490403"/>
    <w:rsid w:val="00490421"/>
    <w:rsid w:val="00490447"/>
    <w:rsid w:val="00490480"/>
    <w:rsid w:val="00490487"/>
    <w:rsid w:val="0049049E"/>
    <w:rsid w:val="004904E1"/>
    <w:rsid w:val="0049051A"/>
    <w:rsid w:val="0049051E"/>
    <w:rsid w:val="004905CD"/>
    <w:rsid w:val="004905EC"/>
    <w:rsid w:val="004905F8"/>
    <w:rsid w:val="00490605"/>
    <w:rsid w:val="00490640"/>
    <w:rsid w:val="00490681"/>
    <w:rsid w:val="004906BC"/>
    <w:rsid w:val="004906E0"/>
    <w:rsid w:val="004906EC"/>
    <w:rsid w:val="00490701"/>
    <w:rsid w:val="004907A0"/>
    <w:rsid w:val="004907DA"/>
    <w:rsid w:val="00490803"/>
    <w:rsid w:val="0049082F"/>
    <w:rsid w:val="0049085B"/>
    <w:rsid w:val="00490888"/>
    <w:rsid w:val="0049088A"/>
    <w:rsid w:val="00490893"/>
    <w:rsid w:val="004908A4"/>
    <w:rsid w:val="004908D3"/>
    <w:rsid w:val="004908D7"/>
    <w:rsid w:val="004908F7"/>
    <w:rsid w:val="00490922"/>
    <w:rsid w:val="00490955"/>
    <w:rsid w:val="00490959"/>
    <w:rsid w:val="00490993"/>
    <w:rsid w:val="004909A6"/>
    <w:rsid w:val="004909C6"/>
    <w:rsid w:val="004909C8"/>
    <w:rsid w:val="00490A82"/>
    <w:rsid w:val="00490AC1"/>
    <w:rsid w:val="00490AE5"/>
    <w:rsid w:val="00490BAA"/>
    <w:rsid w:val="00490BFA"/>
    <w:rsid w:val="00490BFB"/>
    <w:rsid w:val="00490C11"/>
    <w:rsid w:val="00490C40"/>
    <w:rsid w:val="00490C54"/>
    <w:rsid w:val="00490C7E"/>
    <w:rsid w:val="00490D01"/>
    <w:rsid w:val="00490D1B"/>
    <w:rsid w:val="00490D2F"/>
    <w:rsid w:val="00490D47"/>
    <w:rsid w:val="00490D54"/>
    <w:rsid w:val="00490DFD"/>
    <w:rsid w:val="00490E69"/>
    <w:rsid w:val="00490F0A"/>
    <w:rsid w:val="00490F1A"/>
    <w:rsid w:val="00490F1D"/>
    <w:rsid w:val="00490F43"/>
    <w:rsid w:val="00490F90"/>
    <w:rsid w:val="00490FEE"/>
    <w:rsid w:val="0049102E"/>
    <w:rsid w:val="00491048"/>
    <w:rsid w:val="004910AE"/>
    <w:rsid w:val="004910B6"/>
    <w:rsid w:val="00491120"/>
    <w:rsid w:val="00491125"/>
    <w:rsid w:val="0049112E"/>
    <w:rsid w:val="00491133"/>
    <w:rsid w:val="0049117D"/>
    <w:rsid w:val="00491189"/>
    <w:rsid w:val="0049118F"/>
    <w:rsid w:val="004911D2"/>
    <w:rsid w:val="004911DB"/>
    <w:rsid w:val="004911E9"/>
    <w:rsid w:val="0049123E"/>
    <w:rsid w:val="00491245"/>
    <w:rsid w:val="004912AB"/>
    <w:rsid w:val="0049132C"/>
    <w:rsid w:val="00491377"/>
    <w:rsid w:val="00491384"/>
    <w:rsid w:val="0049139F"/>
    <w:rsid w:val="0049141F"/>
    <w:rsid w:val="00491472"/>
    <w:rsid w:val="004914BE"/>
    <w:rsid w:val="00491503"/>
    <w:rsid w:val="0049153B"/>
    <w:rsid w:val="004915A8"/>
    <w:rsid w:val="004915D7"/>
    <w:rsid w:val="004915FA"/>
    <w:rsid w:val="00491685"/>
    <w:rsid w:val="004916F1"/>
    <w:rsid w:val="00491721"/>
    <w:rsid w:val="0049173F"/>
    <w:rsid w:val="00491749"/>
    <w:rsid w:val="004917B4"/>
    <w:rsid w:val="004917F0"/>
    <w:rsid w:val="00491852"/>
    <w:rsid w:val="004918F4"/>
    <w:rsid w:val="0049191E"/>
    <w:rsid w:val="0049195A"/>
    <w:rsid w:val="004919A0"/>
    <w:rsid w:val="004919A8"/>
    <w:rsid w:val="004919F3"/>
    <w:rsid w:val="00491A02"/>
    <w:rsid w:val="00491A29"/>
    <w:rsid w:val="00491A4F"/>
    <w:rsid w:val="00491A5A"/>
    <w:rsid w:val="00491AEA"/>
    <w:rsid w:val="00491AFA"/>
    <w:rsid w:val="00491B43"/>
    <w:rsid w:val="00491B7F"/>
    <w:rsid w:val="00491B97"/>
    <w:rsid w:val="00491BAB"/>
    <w:rsid w:val="00491BCD"/>
    <w:rsid w:val="00491BFB"/>
    <w:rsid w:val="00491C14"/>
    <w:rsid w:val="00491C30"/>
    <w:rsid w:val="00491C5D"/>
    <w:rsid w:val="00491CB0"/>
    <w:rsid w:val="00491CD2"/>
    <w:rsid w:val="00491CD9"/>
    <w:rsid w:val="00491CFA"/>
    <w:rsid w:val="00491D0B"/>
    <w:rsid w:val="00491D86"/>
    <w:rsid w:val="00491DFA"/>
    <w:rsid w:val="00491E06"/>
    <w:rsid w:val="00491E55"/>
    <w:rsid w:val="00491E6F"/>
    <w:rsid w:val="00491E76"/>
    <w:rsid w:val="00491E91"/>
    <w:rsid w:val="00491EC0"/>
    <w:rsid w:val="00491F1C"/>
    <w:rsid w:val="00491F1D"/>
    <w:rsid w:val="00491F24"/>
    <w:rsid w:val="00491F3E"/>
    <w:rsid w:val="00491F9F"/>
    <w:rsid w:val="00491FB7"/>
    <w:rsid w:val="00492058"/>
    <w:rsid w:val="00492085"/>
    <w:rsid w:val="00492098"/>
    <w:rsid w:val="004920B0"/>
    <w:rsid w:val="00492110"/>
    <w:rsid w:val="0049212D"/>
    <w:rsid w:val="0049216F"/>
    <w:rsid w:val="004921BC"/>
    <w:rsid w:val="00492215"/>
    <w:rsid w:val="00492231"/>
    <w:rsid w:val="0049227D"/>
    <w:rsid w:val="00492291"/>
    <w:rsid w:val="004922A6"/>
    <w:rsid w:val="004922B8"/>
    <w:rsid w:val="00492308"/>
    <w:rsid w:val="00492327"/>
    <w:rsid w:val="004923C7"/>
    <w:rsid w:val="0049240B"/>
    <w:rsid w:val="00492442"/>
    <w:rsid w:val="0049245D"/>
    <w:rsid w:val="004924DD"/>
    <w:rsid w:val="0049253C"/>
    <w:rsid w:val="00492563"/>
    <w:rsid w:val="0049256F"/>
    <w:rsid w:val="004925B5"/>
    <w:rsid w:val="004925B7"/>
    <w:rsid w:val="004925BD"/>
    <w:rsid w:val="004925DF"/>
    <w:rsid w:val="004925FB"/>
    <w:rsid w:val="00492615"/>
    <w:rsid w:val="00492653"/>
    <w:rsid w:val="004926B3"/>
    <w:rsid w:val="004926C7"/>
    <w:rsid w:val="004926CD"/>
    <w:rsid w:val="0049275D"/>
    <w:rsid w:val="00492762"/>
    <w:rsid w:val="0049276E"/>
    <w:rsid w:val="004927F3"/>
    <w:rsid w:val="004927F8"/>
    <w:rsid w:val="004927FE"/>
    <w:rsid w:val="0049281C"/>
    <w:rsid w:val="0049285F"/>
    <w:rsid w:val="004928E7"/>
    <w:rsid w:val="004928FB"/>
    <w:rsid w:val="004929FA"/>
    <w:rsid w:val="00492A08"/>
    <w:rsid w:val="00492A36"/>
    <w:rsid w:val="00492A5D"/>
    <w:rsid w:val="00492A94"/>
    <w:rsid w:val="00492AAD"/>
    <w:rsid w:val="00492AB2"/>
    <w:rsid w:val="00492AC8"/>
    <w:rsid w:val="00492B1F"/>
    <w:rsid w:val="00492B2A"/>
    <w:rsid w:val="00492B39"/>
    <w:rsid w:val="00492B58"/>
    <w:rsid w:val="00492B63"/>
    <w:rsid w:val="00492B89"/>
    <w:rsid w:val="00492BDE"/>
    <w:rsid w:val="00492BE5"/>
    <w:rsid w:val="00492C0D"/>
    <w:rsid w:val="00492C33"/>
    <w:rsid w:val="00492C4A"/>
    <w:rsid w:val="00492C5B"/>
    <w:rsid w:val="00492C5F"/>
    <w:rsid w:val="00492C67"/>
    <w:rsid w:val="00492C75"/>
    <w:rsid w:val="00492C99"/>
    <w:rsid w:val="00492CAC"/>
    <w:rsid w:val="00492D1E"/>
    <w:rsid w:val="00492DA4"/>
    <w:rsid w:val="00492DE4"/>
    <w:rsid w:val="00492E03"/>
    <w:rsid w:val="00492E05"/>
    <w:rsid w:val="00492E2F"/>
    <w:rsid w:val="00492E43"/>
    <w:rsid w:val="00492E63"/>
    <w:rsid w:val="00492E6A"/>
    <w:rsid w:val="00492E79"/>
    <w:rsid w:val="00492E8B"/>
    <w:rsid w:val="00492EA8"/>
    <w:rsid w:val="00492EC6"/>
    <w:rsid w:val="00492EE1"/>
    <w:rsid w:val="00492F0F"/>
    <w:rsid w:val="00492F47"/>
    <w:rsid w:val="00492F66"/>
    <w:rsid w:val="00492F91"/>
    <w:rsid w:val="00492FBC"/>
    <w:rsid w:val="0049301E"/>
    <w:rsid w:val="00493095"/>
    <w:rsid w:val="004930CB"/>
    <w:rsid w:val="004930CE"/>
    <w:rsid w:val="004930D6"/>
    <w:rsid w:val="004930E1"/>
    <w:rsid w:val="004930F7"/>
    <w:rsid w:val="00493126"/>
    <w:rsid w:val="0049314E"/>
    <w:rsid w:val="004931B6"/>
    <w:rsid w:val="00493245"/>
    <w:rsid w:val="0049326A"/>
    <w:rsid w:val="00493297"/>
    <w:rsid w:val="004932B7"/>
    <w:rsid w:val="004932E0"/>
    <w:rsid w:val="004932F7"/>
    <w:rsid w:val="004932FD"/>
    <w:rsid w:val="00493328"/>
    <w:rsid w:val="00493341"/>
    <w:rsid w:val="00493354"/>
    <w:rsid w:val="00493358"/>
    <w:rsid w:val="004933A3"/>
    <w:rsid w:val="004933C0"/>
    <w:rsid w:val="004933DF"/>
    <w:rsid w:val="004933F9"/>
    <w:rsid w:val="0049340D"/>
    <w:rsid w:val="00493418"/>
    <w:rsid w:val="0049343F"/>
    <w:rsid w:val="004934FC"/>
    <w:rsid w:val="00493500"/>
    <w:rsid w:val="00493564"/>
    <w:rsid w:val="004935AB"/>
    <w:rsid w:val="004935DA"/>
    <w:rsid w:val="004935EB"/>
    <w:rsid w:val="00493642"/>
    <w:rsid w:val="00493656"/>
    <w:rsid w:val="00493660"/>
    <w:rsid w:val="00493661"/>
    <w:rsid w:val="0049367D"/>
    <w:rsid w:val="004936B8"/>
    <w:rsid w:val="004936BE"/>
    <w:rsid w:val="004936D0"/>
    <w:rsid w:val="0049377C"/>
    <w:rsid w:val="004937A9"/>
    <w:rsid w:val="004937B3"/>
    <w:rsid w:val="0049380D"/>
    <w:rsid w:val="00493871"/>
    <w:rsid w:val="0049387B"/>
    <w:rsid w:val="00493880"/>
    <w:rsid w:val="00493893"/>
    <w:rsid w:val="004938A3"/>
    <w:rsid w:val="004938B4"/>
    <w:rsid w:val="004938DD"/>
    <w:rsid w:val="004938F5"/>
    <w:rsid w:val="00493904"/>
    <w:rsid w:val="004939CA"/>
    <w:rsid w:val="004939F9"/>
    <w:rsid w:val="00493A0E"/>
    <w:rsid w:val="00493A23"/>
    <w:rsid w:val="00493A59"/>
    <w:rsid w:val="00493AE1"/>
    <w:rsid w:val="00493AF7"/>
    <w:rsid w:val="00493B1F"/>
    <w:rsid w:val="00493B2A"/>
    <w:rsid w:val="00493B33"/>
    <w:rsid w:val="00493B3F"/>
    <w:rsid w:val="00493B41"/>
    <w:rsid w:val="00493BAA"/>
    <w:rsid w:val="00493BAE"/>
    <w:rsid w:val="00493BBE"/>
    <w:rsid w:val="00493BD9"/>
    <w:rsid w:val="00493BDB"/>
    <w:rsid w:val="00493BE7"/>
    <w:rsid w:val="00493C00"/>
    <w:rsid w:val="00493C0E"/>
    <w:rsid w:val="00493C92"/>
    <w:rsid w:val="00493CA8"/>
    <w:rsid w:val="00493CE6"/>
    <w:rsid w:val="00493D0D"/>
    <w:rsid w:val="00493D6E"/>
    <w:rsid w:val="00493DB0"/>
    <w:rsid w:val="00493E4E"/>
    <w:rsid w:val="00493E69"/>
    <w:rsid w:val="00493EC4"/>
    <w:rsid w:val="00493F07"/>
    <w:rsid w:val="00493F55"/>
    <w:rsid w:val="00493F64"/>
    <w:rsid w:val="00493FA8"/>
    <w:rsid w:val="00493FB5"/>
    <w:rsid w:val="00493FCD"/>
    <w:rsid w:val="00493FEF"/>
    <w:rsid w:val="00493FFB"/>
    <w:rsid w:val="0049400F"/>
    <w:rsid w:val="00494060"/>
    <w:rsid w:val="00494086"/>
    <w:rsid w:val="0049408C"/>
    <w:rsid w:val="004940AE"/>
    <w:rsid w:val="004940D5"/>
    <w:rsid w:val="004940FF"/>
    <w:rsid w:val="00494148"/>
    <w:rsid w:val="0049417F"/>
    <w:rsid w:val="0049418A"/>
    <w:rsid w:val="004941BF"/>
    <w:rsid w:val="004941CD"/>
    <w:rsid w:val="004941D9"/>
    <w:rsid w:val="004941E1"/>
    <w:rsid w:val="00494219"/>
    <w:rsid w:val="0049425A"/>
    <w:rsid w:val="00494334"/>
    <w:rsid w:val="00494376"/>
    <w:rsid w:val="00494389"/>
    <w:rsid w:val="004943A9"/>
    <w:rsid w:val="004943B6"/>
    <w:rsid w:val="004943D7"/>
    <w:rsid w:val="004943EA"/>
    <w:rsid w:val="00494412"/>
    <w:rsid w:val="00494430"/>
    <w:rsid w:val="0049443F"/>
    <w:rsid w:val="00494459"/>
    <w:rsid w:val="004944A7"/>
    <w:rsid w:val="00494533"/>
    <w:rsid w:val="0049456C"/>
    <w:rsid w:val="00494604"/>
    <w:rsid w:val="00494646"/>
    <w:rsid w:val="0049464C"/>
    <w:rsid w:val="00494686"/>
    <w:rsid w:val="004946A1"/>
    <w:rsid w:val="004946FA"/>
    <w:rsid w:val="00494718"/>
    <w:rsid w:val="00494763"/>
    <w:rsid w:val="0049477D"/>
    <w:rsid w:val="004947A1"/>
    <w:rsid w:val="004947C8"/>
    <w:rsid w:val="004947D0"/>
    <w:rsid w:val="00494807"/>
    <w:rsid w:val="004948C9"/>
    <w:rsid w:val="004948D2"/>
    <w:rsid w:val="004948D4"/>
    <w:rsid w:val="004948D6"/>
    <w:rsid w:val="004948F6"/>
    <w:rsid w:val="00494937"/>
    <w:rsid w:val="00494939"/>
    <w:rsid w:val="0049493A"/>
    <w:rsid w:val="0049493D"/>
    <w:rsid w:val="0049493F"/>
    <w:rsid w:val="0049496A"/>
    <w:rsid w:val="0049497C"/>
    <w:rsid w:val="00494988"/>
    <w:rsid w:val="004949C0"/>
    <w:rsid w:val="00494AA1"/>
    <w:rsid w:val="00494AA3"/>
    <w:rsid w:val="00494AAF"/>
    <w:rsid w:val="00494AC2"/>
    <w:rsid w:val="00494B03"/>
    <w:rsid w:val="00494B3B"/>
    <w:rsid w:val="00494B3E"/>
    <w:rsid w:val="00494B5B"/>
    <w:rsid w:val="00494B5D"/>
    <w:rsid w:val="00494B7A"/>
    <w:rsid w:val="00494B81"/>
    <w:rsid w:val="00494B83"/>
    <w:rsid w:val="00494BC4"/>
    <w:rsid w:val="00494BCD"/>
    <w:rsid w:val="00494BD7"/>
    <w:rsid w:val="00494C1A"/>
    <w:rsid w:val="00494C25"/>
    <w:rsid w:val="00494CA3"/>
    <w:rsid w:val="00494CA7"/>
    <w:rsid w:val="00494CAF"/>
    <w:rsid w:val="00494CDA"/>
    <w:rsid w:val="00494CEA"/>
    <w:rsid w:val="00494CFE"/>
    <w:rsid w:val="00494D1E"/>
    <w:rsid w:val="00494D64"/>
    <w:rsid w:val="00494DB9"/>
    <w:rsid w:val="00494DE9"/>
    <w:rsid w:val="00494E00"/>
    <w:rsid w:val="00494E28"/>
    <w:rsid w:val="00494E3D"/>
    <w:rsid w:val="00494E9C"/>
    <w:rsid w:val="00494F2D"/>
    <w:rsid w:val="00494F95"/>
    <w:rsid w:val="00494FDB"/>
    <w:rsid w:val="0049503D"/>
    <w:rsid w:val="0049503F"/>
    <w:rsid w:val="0049507E"/>
    <w:rsid w:val="00495087"/>
    <w:rsid w:val="004950B1"/>
    <w:rsid w:val="004950B5"/>
    <w:rsid w:val="004950EA"/>
    <w:rsid w:val="004950FC"/>
    <w:rsid w:val="00495100"/>
    <w:rsid w:val="00495156"/>
    <w:rsid w:val="0049515E"/>
    <w:rsid w:val="00495177"/>
    <w:rsid w:val="004951B7"/>
    <w:rsid w:val="004951DC"/>
    <w:rsid w:val="004951F5"/>
    <w:rsid w:val="00495202"/>
    <w:rsid w:val="00495225"/>
    <w:rsid w:val="00495244"/>
    <w:rsid w:val="004952D8"/>
    <w:rsid w:val="004952DD"/>
    <w:rsid w:val="004952DF"/>
    <w:rsid w:val="0049530A"/>
    <w:rsid w:val="0049534C"/>
    <w:rsid w:val="0049536B"/>
    <w:rsid w:val="00495391"/>
    <w:rsid w:val="004953AC"/>
    <w:rsid w:val="004953B3"/>
    <w:rsid w:val="004953CC"/>
    <w:rsid w:val="004953EB"/>
    <w:rsid w:val="00495440"/>
    <w:rsid w:val="00495460"/>
    <w:rsid w:val="00495470"/>
    <w:rsid w:val="00495488"/>
    <w:rsid w:val="004954D0"/>
    <w:rsid w:val="004954EA"/>
    <w:rsid w:val="0049553E"/>
    <w:rsid w:val="00495599"/>
    <w:rsid w:val="004955AA"/>
    <w:rsid w:val="004955B7"/>
    <w:rsid w:val="004955DA"/>
    <w:rsid w:val="00495658"/>
    <w:rsid w:val="00495671"/>
    <w:rsid w:val="0049567A"/>
    <w:rsid w:val="0049568F"/>
    <w:rsid w:val="004956B6"/>
    <w:rsid w:val="00495744"/>
    <w:rsid w:val="00495814"/>
    <w:rsid w:val="0049582B"/>
    <w:rsid w:val="0049583A"/>
    <w:rsid w:val="0049585D"/>
    <w:rsid w:val="00495860"/>
    <w:rsid w:val="004958B4"/>
    <w:rsid w:val="004958DB"/>
    <w:rsid w:val="004958ED"/>
    <w:rsid w:val="00495926"/>
    <w:rsid w:val="00495981"/>
    <w:rsid w:val="004959D8"/>
    <w:rsid w:val="00495A3D"/>
    <w:rsid w:val="00495AD1"/>
    <w:rsid w:val="00495AE6"/>
    <w:rsid w:val="00495AED"/>
    <w:rsid w:val="00495B1B"/>
    <w:rsid w:val="00495B3B"/>
    <w:rsid w:val="00495B4E"/>
    <w:rsid w:val="00495B4F"/>
    <w:rsid w:val="00495B6D"/>
    <w:rsid w:val="00495C16"/>
    <w:rsid w:val="00495C25"/>
    <w:rsid w:val="00495C26"/>
    <w:rsid w:val="00495C8C"/>
    <w:rsid w:val="00495D04"/>
    <w:rsid w:val="00495D8C"/>
    <w:rsid w:val="00495D8F"/>
    <w:rsid w:val="00495DAA"/>
    <w:rsid w:val="00495DB0"/>
    <w:rsid w:val="00495DDC"/>
    <w:rsid w:val="00495DE0"/>
    <w:rsid w:val="00495DF2"/>
    <w:rsid w:val="00495DFE"/>
    <w:rsid w:val="00495E1A"/>
    <w:rsid w:val="00495E66"/>
    <w:rsid w:val="00495EB8"/>
    <w:rsid w:val="00495EE5"/>
    <w:rsid w:val="00495EFA"/>
    <w:rsid w:val="00495F14"/>
    <w:rsid w:val="00495F2B"/>
    <w:rsid w:val="00495F87"/>
    <w:rsid w:val="00496017"/>
    <w:rsid w:val="0049603A"/>
    <w:rsid w:val="00496046"/>
    <w:rsid w:val="00496047"/>
    <w:rsid w:val="0049604F"/>
    <w:rsid w:val="00496065"/>
    <w:rsid w:val="004960E4"/>
    <w:rsid w:val="0049616E"/>
    <w:rsid w:val="00496174"/>
    <w:rsid w:val="00496191"/>
    <w:rsid w:val="00496215"/>
    <w:rsid w:val="0049627F"/>
    <w:rsid w:val="004962A6"/>
    <w:rsid w:val="004962B1"/>
    <w:rsid w:val="004962B2"/>
    <w:rsid w:val="004962BC"/>
    <w:rsid w:val="004962C6"/>
    <w:rsid w:val="00496342"/>
    <w:rsid w:val="0049637B"/>
    <w:rsid w:val="0049639B"/>
    <w:rsid w:val="0049643B"/>
    <w:rsid w:val="00496459"/>
    <w:rsid w:val="004964AF"/>
    <w:rsid w:val="004964B7"/>
    <w:rsid w:val="004964BB"/>
    <w:rsid w:val="004964EC"/>
    <w:rsid w:val="004964FF"/>
    <w:rsid w:val="00496501"/>
    <w:rsid w:val="0049656B"/>
    <w:rsid w:val="00496595"/>
    <w:rsid w:val="00496599"/>
    <w:rsid w:val="004965B9"/>
    <w:rsid w:val="004965C5"/>
    <w:rsid w:val="004965CB"/>
    <w:rsid w:val="004965CC"/>
    <w:rsid w:val="00496627"/>
    <w:rsid w:val="00496647"/>
    <w:rsid w:val="0049665B"/>
    <w:rsid w:val="004966E0"/>
    <w:rsid w:val="004966F3"/>
    <w:rsid w:val="00496704"/>
    <w:rsid w:val="0049671B"/>
    <w:rsid w:val="0049671D"/>
    <w:rsid w:val="00496726"/>
    <w:rsid w:val="0049675D"/>
    <w:rsid w:val="0049677D"/>
    <w:rsid w:val="004967BE"/>
    <w:rsid w:val="004967DF"/>
    <w:rsid w:val="004967E2"/>
    <w:rsid w:val="004967EA"/>
    <w:rsid w:val="00496831"/>
    <w:rsid w:val="0049685F"/>
    <w:rsid w:val="00496873"/>
    <w:rsid w:val="0049688B"/>
    <w:rsid w:val="00496892"/>
    <w:rsid w:val="004968DC"/>
    <w:rsid w:val="00496921"/>
    <w:rsid w:val="0049692E"/>
    <w:rsid w:val="00496958"/>
    <w:rsid w:val="00496959"/>
    <w:rsid w:val="0049697A"/>
    <w:rsid w:val="004969D9"/>
    <w:rsid w:val="00496A0F"/>
    <w:rsid w:val="00496A1E"/>
    <w:rsid w:val="00496A33"/>
    <w:rsid w:val="00496A6B"/>
    <w:rsid w:val="00496AC2"/>
    <w:rsid w:val="00496AC3"/>
    <w:rsid w:val="00496B4B"/>
    <w:rsid w:val="00496BA2"/>
    <w:rsid w:val="00496BA9"/>
    <w:rsid w:val="00496BBB"/>
    <w:rsid w:val="00496BCF"/>
    <w:rsid w:val="00496BDB"/>
    <w:rsid w:val="00496C1D"/>
    <w:rsid w:val="00496CB9"/>
    <w:rsid w:val="00496CCC"/>
    <w:rsid w:val="00496D5A"/>
    <w:rsid w:val="00496D5B"/>
    <w:rsid w:val="00496DA5"/>
    <w:rsid w:val="00496DBD"/>
    <w:rsid w:val="00496DCA"/>
    <w:rsid w:val="00496DF4"/>
    <w:rsid w:val="00496E38"/>
    <w:rsid w:val="00496E5A"/>
    <w:rsid w:val="00496E83"/>
    <w:rsid w:val="00496EAE"/>
    <w:rsid w:val="00496EC2"/>
    <w:rsid w:val="00496EEA"/>
    <w:rsid w:val="00496EED"/>
    <w:rsid w:val="00496F4C"/>
    <w:rsid w:val="00496F53"/>
    <w:rsid w:val="0049703A"/>
    <w:rsid w:val="0049704F"/>
    <w:rsid w:val="00497078"/>
    <w:rsid w:val="0049707C"/>
    <w:rsid w:val="00497093"/>
    <w:rsid w:val="0049716E"/>
    <w:rsid w:val="00497215"/>
    <w:rsid w:val="00497248"/>
    <w:rsid w:val="0049725C"/>
    <w:rsid w:val="0049730E"/>
    <w:rsid w:val="00497349"/>
    <w:rsid w:val="00497353"/>
    <w:rsid w:val="00497399"/>
    <w:rsid w:val="0049739B"/>
    <w:rsid w:val="004973A9"/>
    <w:rsid w:val="004973EA"/>
    <w:rsid w:val="004973EC"/>
    <w:rsid w:val="004973FF"/>
    <w:rsid w:val="00497402"/>
    <w:rsid w:val="00497403"/>
    <w:rsid w:val="00497477"/>
    <w:rsid w:val="00497494"/>
    <w:rsid w:val="004974A2"/>
    <w:rsid w:val="004974AE"/>
    <w:rsid w:val="004974E9"/>
    <w:rsid w:val="00497566"/>
    <w:rsid w:val="00497597"/>
    <w:rsid w:val="0049759B"/>
    <w:rsid w:val="004975A9"/>
    <w:rsid w:val="00497649"/>
    <w:rsid w:val="00497673"/>
    <w:rsid w:val="004976A4"/>
    <w:rsid w:val="004976EA"/>
    <w:rsid w:val="00497702"/>
    <w:rsid w:val="00497711"/>
    <w:rsid w:val="00497734"/>
    <w:rsid w:val="00497737"/>
    <w:rsid w:val="00497764"/>
    <w:rsid w:val="00497769"/>
    <w:rsid w:val="004977F1"/>
    <w:rsid w:val="004977F3"/>
    <w:rsid w:val="004977F5"/>
    <w:rsid w:val="00497826"/>
    <w:rsid w:val="0049782A"/>
    <w:rsid w:val="0049784E"/>
    <w:rsid w:val="0049792C"/>
    <w:rsid w:val="0049794E"/>
    <w:rsid w:val="00497981"/>
    <w:rsid w:val="004979C1"/>
    <w:rsid w:val="00497A53"/>
    <w:rsid w:val="00497AB8"/>
    <w:rsid w:val="00497ACE"/>
    <w:rsid w:val="00497B59"/>
    <w:rsid w:val="00497B5A"/>
    <w:rsid w:val="00497B5F"/>
    <w:rsid w:val="00497B9D"/>
    <w:rsid w:val="00497C03"/>
    <w:rsid w:val="00497C2E"/>
    <w:rsid w:val="00497C39"/>
    <w:rsid w:val="00497C3D"/>
    <w:rsid w:val="00497CA8"/>
    <w:rsid w:val="00497CCC"/>
    <w:rsid w:val="00497D52"/>
    <w:rsid w:val="00497D95"/>
    <w:rsid w:val="00497DE9"/>
    <w:rsid w:val="00497E39"/>
    <w:rsid w:val="00497E48"/>
    <w:rsid w:val="00497E4D"/>
    <w:rsid w:val="00497EB8"/>
    <w:rsid w:val="00497ECB"/>
    <w:rsid w:val="00497ECD"/>
    <w:rsid w:val="00497F26"/>
    <w:rsid w:val="00497F87"/>
    <w:rsid w:val="00497FEE"/>
    <w:rsid w:val="00497FF4"/>
    <w:rsid w:val="004A004B"/>
    <w:rsid w:val="004A006B"/>
    <w:rsid w:val="004A006E"/>
    <w:rsid w:val="004A00F3"/>
    <w:rsid w:val="004A00F7"/>
    <w:rsid w:val="004A0130"/>
    <w:rsid w:val="004A0167"/>
    <w:rsid w:val="004A019D"/>
    <w:rsid w:val="004A01D5"/>
    <w:rsid w:val="004A0223"/>
    <w:rsid w:val="004A02B7"/>
    <w:rsid w:val="004A02CE"/>
    <w:rsid w:val="004A02F8"/>
    <w:rsid w:val="004A0312"/>
    <w:rsid w:val="004A0339"/>
    <w:rsid w:val="004A0357"/>
    <w:rsid w:val="004A043A"/>
    <w:rsid w:val="004A043E"/>
    <w:rsid w:val="004A04F9"/>
    <w:rsid w:val="004A052B"/>
    <w:rsid w:val="004A0545"/>
    <w:rsid w:val="004A05B5"/>
    <w:rsid w:val="004A05D9"/>
    <w:rsid w:val="004A0603"/>
    <w:rsid w:val="004A060F"/>
    <w:rsid w:val="004A0613"/>
    <w:rsid w:val="004A0629"/>
    <w:rsid w:val="004A06F7"/>
    <w:rsid w:val="004A06FD"/>
    <w:rsid w:val="004A0726"/>
    <w:rsid w:val="004A0754"/>
    <w:rsid w:val="004A0776"/>
    <w:rsid w:val="004A078E"/>
    <w:rsid w:val="004A07AA"/>
    <w:rsid w:val="004A07B9"/>
    <w:rsid w:val="004A07E7"/>
    <w:rsid w:val="004A0806"/>
    <w:rsid w:val="004A0828"/>
    <w:rsid w:val="004A083A"/>
    <w:rsid w:val="004A083D"/>
    <w:rsid w:val="004A086F"/>
    <w:rsid w:val="004A088F"/>
    <w:rsid w:val="004A08A3"/>
    <w:rsid w:val="004A08DD"/>
    <w:rsid w:val="004A0904"/>
    <w:rsid w:val="004A0918"/>
    <w:rsid w:val="004A0920"/>
    <w:rsid w:val="004A0946"/>
    <w:rsid w:val="004A0961"/>
    <w:rsid w:val="004A0966"/>
    <w:rsid w:val="004A096A"/>
    <w:rsid w:val="004A0972"/>
    <w:rsid w:val="004A097D"/>
    <w:rsid w:val="004A09A3"/>
    <w:rsid w:val="004A0A07"/>
    <w:rsid w:val="004A0A0D"/>
    <w:rsid w:val="004A0A6A"/>
    <w:rsid w:val="004A0A71"/>
    <w:rsid w:val="004A0AB5"/>
    <w:rsid w:val="004A0AE0"/>
    <w:rsid w:val="004A0AE3"/>
    <w:rsid w:val="004A0B2C"/>
    <w:rsid w:val="004A0B89"/>
    <w:rsid w:val="004A0B8B"/>
    <w:rsid w:val="004A0BDB"/>
    <w:rsid w:val="004A0BEB"/>
    <w:rsid w:val="004A0C0D"/>
    <w:rsid w:val="004A0C12"/>
    <w:rsid w:val="004A0C6C"/>
    <w:rsid w:val="004A0C9E"/>
    <w:rsid w:val="004A0CAC"/>
    <w:rsid w:val="004A0CD9"/>
    <w:rsid w:val="004A0CF2"/>
    <w:rsid w:val="004A0D0D"/>
    <w:rsid w:val="004A0D0F"/>
    <w:rsid w:val="004A0D29"/>
    <w:rsid w:val="004A0D56"/>
    <w:rsid w:val="004A0DA4"/>
    <w:rsid w:val="004A0DB0"/>
    <w:rsid w:val="004A0DBB"/>
    <w:rsid w:val="004A0DCA"/>
    <w:rsid w:val="004A0DCD"/>
    <w:rsid w:val="004A0DED"/>
    <w:rsid w:val="004A0E3A"/>
    <w:rsid w:val="004A0EEF"/>
    <w:rsid w:val="004A0EFF"/>
    <w:rsid w:val="004A0F18"/>
    <w:rsid w:val="004A0F23"/>
    <w:rsid w:val="004A0F73"/>
    <w:rsid w:val="004A0FBC"/>
    <w:rsid w:val="004A0FC7"/>
    <w:rsid w:val="004A1045"/>
    <w:rsid w:val="004A1123"/>
    <w:rsid w:val="004A1167"/>
    <w:rsid w:val="004A11B0"/>
    <w:rsid w:val="004A12AB"/>
    <w:rsid w:val="004A12CA"/>
    <w:rsid w:val="004A13D7"/>
    <w:rsid w:val="004A1415"/>
    <w:rsid w:val="004A1416"/>
    <w:rsid w:val="004A144F"/>
    <w:rsid w:val="004A14CE"/>
    <w:rsid w:val="004A14D6"/>
    <w:rsid w:val="004A14E4"/>
    <w:rsid w:val="004A1514"/>
    <w:rsid w:val="004A159C"/>
    <w:rsid w:val="004A1653"/>
    <w:rsid w:val="004A165F"/>
    <w:rsid w:val="004A168E"/>
    <w:rsid w:val="004A16BA"/>
    <w:rsid w:val="004A16D3"/>
    <w:rsid w:val="004A16E9"/>
    <w:rsid w:val="004A1703"/>
    <w:rsid w:val="004A1732"/>
    <w:rsid w:val="004A1759"/>
    <w:rsid w:val="004A176B"/>
    <w:rsid w:val="004A1788"/>
    <w:rsid w:val="004A178F"/>
    <w:rsid w:val="004A17B2"/>
    <w:rsid w:val="004A17BF"/>
    <w:rsid w:val="004A17D8"/>
    <w:rsid w:val="004A17F5"/>
    <w:rsid w:val="004A1893"/>
    <w:rsid w:val="004A18DD"/>
    <w:rsid w:val="004A192B"/>
    <w:rsid w:val="004A1930"/>
    <w:rsid w:val="004A1953"/>
    <w:rsid w:val="004A1958"/>
    <w:rsid w:val="004A1969"/>
    <w:rsid w:val="004A1999"/>
    <w:rsid w:val="004A1A11"/>
    <w:rsid w:val="004A1A2F"/>
    <w:rsid w:val="004A1A34"/>
    <w:rsid w:val="004A1A3E"/>
    <w:rsid w:val="004A1A6C"/>
    <w:rsid w:val="004A1AE5"/>
    <w:rsid w:val="004A1B00"/>
    <w:rsid w:val="004A1BB6"/>
    <w:rsid w:val="004A1CE5"/>
    <w:rsid w:val="004A1D31"/>
    <w:rsid w:val="004A1DD9"/>
    <w:rsid w:val="004A1E9F"/>
    <w:rsid w:val="004A1EC5"/>
    <w:rsid w:val="004A1EDA"/>
    <w:rsid w:val="004A1F76"/>
    <w:rsid w:val="004A1FA0"/>
    <w:rsid w:val="004A2000"/>
    <w:rsid w:val="004A2031"/>
    <w:rsid w:val="004A2052"/>
    <w:rsid w:val="004A205B"/>
    <w:rsid w:val="004A20D2"/>
    <w:rsid w:val="004A20D5"/>
    <w:rsid w:val="004A210E"/>
    <w:rsid w:val="004A2111"/>
    <w:rsid w:val="004A2120"/>
    <w:rsid w:val="004A212D"/>
    <w:rsid w:val="004A219C"/>
    <w:rsid w:val="004A227C"/>
    <w:rsid w:val="004A2294"/>
    <w:rsid w:val="004A229B"/>
    <w:rsid w:val="004A22A1"/>
    <w:rsid w:val="004A22AA"/>
    <w:rsid w:val="004A2307"/>
    <w:rsid w:val="004A230A"/>
    <w:rsid w:val="004A2336"/>
    <w:rsid w:val="004A239E"/>
    <w:rsid w:val="004A23B3"/>
    <w:rsid w:val="004A241D"/>
    <w:rsid w:val="004A2423"/>
    <w:rsid w:val="004A242D"/>
    <w:rsid w:val="004A2492"/>
    <w:rsid w:val="004A24C7"/>
    <w:rsid w:val="004A24EB"/>
    <w:rsid w:val="004A251D"/>
    <w:rsid w:val="004A2571"/>
    <w:rsid w:val="004A25A5"/>
    <w:rsid w:val="004A25B0"/>
    <w:rsid w:val="004A25DD"/>
    <w:rsid w:val="004A2612"/>
    <w:rsid w:val="004A2623"/>
    <w:rsid w:val="004A265D"/>
    <w:rsid w:val="004A269C"/>
    <w:rsid w:val="004A26B2"/>
    <w:rsid w:val="004A26DE"/>
    <w:rsid w:val="004A2753"/>
    <w:rsid w:val="004A2786"/>
    <w:rsid w:val="004A2823"/>
    <w:rsid w:val="004A283E"/>
    <w:rsid w:val="004A28B3"/>
    <w:rsid w:val="004A290F"/>
    <w:rsid w:val="004A2911"/>
    <w:rsid w:val="004A2926"/>
    <w:rsid w:val="004A2936"/>
    <w:rsid w:val="004A2938"/>
    <w:rsid w:val="004A2981"/>
    <w:rsid w:val="004A29EC"/>
    <w:rsid w:val="004A29F3"/>
    <w:rsid w:val="004A2A0F"/>
    <w:rsid w:val="004A2A75"/>
    <w:rsid w:val="004A2A8A"/>
    <w:rsid w:val="004A2AB4"/>
    <w:rsid w:val="004A2ABB"/>
    <w:rsid w:val="004A2ACA"/>
    <w:rsid w:val="004A2B05"/>
    <w:rsid w:val="004A2B57"/>
    <w:rsid w:val="004A2BBF"/>
    <w:rsid w:val="004A2BD2"/>
    <w:rsid w:val="004A2C34"/>
    <w:rsid w:val="004A2C36"/>
    <w:rsid w:val="004A2CEE"/>
    <w:rsid w:val="004A2D0B"/>
    <w:rsid w:val="004A2D38"/>
    <w:rsid w:val="004A2D42"/>
    <w:rsid w:val="004A2D69"/>
    <w:rsid w:val="004A2DA1"/>
    <w:rsid w:val="004A2DA9"/>
    <w:rsid w:val="004A2DAA"/>
    <w:rsid w:val="004A2DE6"/>
    <w:rsid w:val="004A2DEA"/>
    <w:rsid w:val="004A2E1E"/>
    <w:rsid w:val="004A2E47"/>
    <w:rsid w:val="004A2E66"/>
    <w:rsid w:val="004A2E9F"/>
    <w:rsid w:val="004A2EBD"/>
    <w:rsid w:val="004A2ED6"/>
    <w:rsid w:val="004A2F13"/>
    <w:rsid w:val="004A2F15"/>
    <w:rsid w:val="004A2F21"/>
    <w:rsid w:val="004A2F28"/>
    <w:rsid w:val="004A2F2A"/>
    <w:rsid w:val="004A2F7E"/>
    <w:rsid w:val="004A2F7F"/>
    <w:rsid w:val="004A2F8E"/>
    <w:rsid w:val="004A2FAA"/>
    <w:rsid w:val="004A303C"/>
    <w:rsid w:val="004A3099"/>
    <w:rsid w:val="004A3123"/>
    <w:rsid w:val="004A318A"/>
    <w:rsid w:val="004A319E"/>
    <w:rsid w:val="004A3203"/>
    <w:rsid w:val="004A3272"/>
    <w:rsid w:val="004A32AE"/>
    <w:rsid w:val="004A32BA"/>
    <w:rsid w:val="004A32F7"/>
    <w:rsid w:val="004A3316"/>
    <w:rsid w:val="004A3334"/>
    <w:rsid w:val="004A3350"/>
    <w:rsid w:val="004A3382"/>
    <w:rsid w:val="004A33A6"/>
    <w:rsid w:val="004A33CB"/>
    <w:rsid w:val="004A33E1"/>
    <w:rsid w:val="004A33E8"/>
    <w:rsid w:val="004A3414"/>
    <w:rsid w:val="004A3422"/>
    <w:rsid w:val="004A34F7"/>
    <w:rsid w:val="004A351A"/>
    <w:rsid w:val="004A3541"/>
    <w:rsid w:val="004A3638"/>
    <w:rsid w:val="004A364F"/>
    <w:rsid w:val="004A36BB"/>
    <w:rsid w:val="004A36E8"/>
    <w:rsid w:val="004A36ED"/>
    <w:rsid w:val="004A3708"/>
    <w:rsid w:val="004A3736"/>
    <w:rsid w:val="004A3776"/>
    <w:rsid w:val="004A379A"/>
    <w:rsid w:val="004A37A9"/>
    <w:rsid w:val="004A3822"/>
    <w:rsid w:val="004A3842"/>
    <w:rsid w:val="004A3853"/>
    <w:rsid w:val="004A3875"/>
    <w:rsid w:val="004A38A7"/>
    <w:rsid w:val="004A38AD"/>
    <w:rsid w:val="004A38D2"/>
    <w:rsid w:val="004A390B"/>
    <w:rsid w:val="004A3926"/>
    <w:rsid w:val="004A3942"/>
    <w:rsid w:val="004A396E"/>
    <w:rsid w:val="004A3985"/>
    <w:rsid w:val="004A398E"/>
    <w:rsid w:val="004A399B"/>
    <w:rsid w:val="004A39A8"/>
    <w:rsid w:val="004A39B1"/>
    <w:rsid w:val="004A39EF"/>
    <w:rsid w:val="004A3A09"/>
    <w:rsid w:val="004A3A4A"/>
    <w:rsid w:val="004A3A82"/>
    <w:rsid w:val="004A3B5D"/>
    <w:rsid w:val="004A3B5E"/>
    <w:rsid w:val="004A3B72"/>
    <w:rsid w:val="004A3B9D"/>
    <w:rsid w:val="004A3BAC"/>
    <w:rsid w:val="004A3BD1"/>
    <w:rsid w:val="004A3C10"/>
    <w:rsid w:val="004A3C2C"/>
    <w:rsid w:val="004A3C39"/>
    <w:rsid w:val="004A3C53"/>
    <w:rsid w:val="004A3C70"/>
    <w:rsid w:val="004A3C7E"/>
    <w:rsid w:val="004A3C8A"/>
    <w:rsid w:val="004A3CCB"/>
    <w:rsid w:val="004A3D20"/>
    <w:rsid w:val="004A3D6E"/>
    <w:rsid w:val="004A3D83"/>
    <w:rsid w:val="004A3DCB"/>
    <w:rsid w:val="004A3DDB"/>
    <w:rsid w:val="004A3DFA"/>
    <w:rsid w:val="004A3E65"/>
    <w:rsid w:val="004A3E9D"/>
    <w:rsid w:val="004A3EB0"/>
    <w:rsid w:val="004A3EB9"/>
    <w:rsid w:val="004A3EF4"/>
    <w:rsid w:val="004A3F61"/>
    <w:rsid w:val="004A3F63"/>
    <w:rsid w:val="004A3F85"/>
    <w:rsid w:val="004A3FF9"/>
    <w:rsid w:val="004A4009"/>
    <w:rsid w:val="004A400B"/>
    <w:rsid w:val="004A400C"/>
    <w:rsid w:val="004A4015"/>
    <w:rsid w:val="004A4048"/>
    <w:rsid w:val="004A404D"/>
    <w:rsid w:val="004A4051"/>
    <w:rsid w:val="004A406D"/>
    <w:rsid w:val="004A406E"/>
    <w:rsid w:val="004A40AA"/>
    <w:rsid w:val="004A40D5"/>
    <w:rsid w:val="004A4154"/>
    <w:rsid w:val="004A4170"/>
    <w:rsid w:val="004A4190"/>
    <w:rsid w:val="004A4192"/>
    <w:rsid w:val="004A4193"/>
    <w:rsid w:val="004A4194"/>
    <w:rsid w:val="004A4206"/>
    <w:rsid w:val="004A4281"/>
    <w:rsid w:val="004A428D"/>
    <w:rsid w:val="004A431E"/>
    <w:rsid w:val="004A4321"/>
    <w:rsid w:val="004A4372"/>
    <w:rsid w:val="004A4390"/>
    <w:rsid w:val="004A43A5"/>
    <w:rsid w:val="004A43E7"/>
    <w:rsid w:val="004A4432"/>
    <w:rsid w:val="004A4449"/>
    <w:rsid w:val="004A44AE"/>
    <w:rsid w:val="004A44B5"/>
    <w:rsid w:val="004A44F2"/>
    <w:rsid w:val="004A4510"/>
    <w:rsid w:val="004A453D"/>
    <w:rsid w:val="004A4574"/>
    <w:rsid w:val="004A457B"/>
    <w:rsid w:val="004A45D2"/>
    <w:rsid w:val="004A45E6"/>
    <w:rsid w:val="004A4636"/>
    <w:rsid w:val="004A463A"/>
    <w:rsid w:val="004A465F"/>
    <w:rsid w:val="004A46B2"/>
    <w:rsid w:val="004A46B4"/>
    <w:rsid w:val="004A46BD"/>
    <w:rsid w:val="004A46E0"/>
    <w:rsid w:val="004A46F3"/>
    <w:rsid w:val="004A46F9"/>
    <w:rsid w:val="004A4725"/>
    <w:rsid w:val="004A4749"/>
    <w:rsid w:val="004A4785"/>
    <w:rsid w:val="004A482A"/>
    <w:rsid w:val="004A4842"/>
    <w:rsid w:val="004A4884"/>
    <w:rsid w:val="004A48D4"/>
    <w:rsid w:val="004A494F"/>
    <w:rsid w:val="004A497B"/>
    <w:rsid w:val="004A49B1"/>
    <w:rsid w:val="004A49E0"/>
    <w:rsid w:val="004A4A51"/>
    <w:rsid w:val="004A4A6E"/>
    <w:rsid w:val="004A4AC5"/>
    <w:rsid w:val="004A4B12"/>
    <w:rsid w:val="004A4B1E"/>
    <w:rsid w:val="004A4B22"/>
    <w:rsid w:val="004A4B60"/>
    <w:rsid w:val="004A4B7E"/>
    <w:rsid w:val="004A4C0C"/>
    <w:rsid w:val="004A4C1F"/>
    <w:rsid w:val="004A4C8E"/>
    <w:rsid w:val="004A4CE2"/>
    <w:rsid w:val="004A4D46"/>
    <w:rsid w:val="004A4D71"/>
    <w:rsid w:val="004A4D7C"/>
    <w:rsid w:val="004A4D84"/>
    <w:rsid w:val="004A4D88"/>
    <w:rsid w:val="004A4DD0"/>
    <w:rsid w:val="004A4E08"/>
    <w:rsid w:val="004A4E40"/>
    <w:rsid w:val="004A4E4E"/>
    <w:rsid w:val="004A4E71"/>
    <w:rsid w:val="004A4ECB"/>
    <w:rsid w:val="004A4ECC"/>
    <w:rsid w:val="004A4EE4"/>
    <w:rsid w:val="004A4F27"/>
    <w:rsid w:val="004A4F43"/>
    <w:rsid w:val="004A4F6A"/>
    <w:rsid w:val="004A4F6F"/>
    <w:rsid w:val="004A4F88"/>
    <w:rsid w:val="004A4FD4"/>
    <w:rsid w:val="004A500F"/>
    <w:rsid w:val="004A5021"/>
    <w:rsid w:val="004A5069"/>
    <w:rsid w:val="004A50E3"/>
    <w:rsid w:val="004A50EB"/>
    <w:rsid w:val="004A510D"/>
    <w:rsid w:val="004A5111"/>
    <w:rsid w:val="004A5169"/>
    <w:rsid w:val="004A51F2"/>
    <w:rsid w:val="004A5294"/>
    <w:rsid w:val="004A5299"/>
    <w:rsid w:val="004A52F8"/>
    <w:rsid w:val="004A5310"/>
    <w:rsid w:val="004A5335"/>
    <w:rsid w:val="004A535D"/>
    <w:rsid w:val="004A536D"/>
    <w:rsid w:val="004A537C"/>
    <w:rsid w:val="004A53B9"/>
    <w:rsid w:val="004A53E9"/>
    <w:rsid w:val="004A53F2"/>
    <w:rsid w:val="004A541A"/>
    <w:rsid w:val="004A5478"/>
    <w:rsid w:val="004A547B"/>
    <w:rsid w:val="004A54B4"/>
    <w:rsid w:val="004A54D9"/>
    <w:rsid w:val="004A54F2"/>
    <w:rsid w:val="004A5533"/>
    <w:rsid w:val="004A5549"/>
    <w:rsid w:val="004A5557"/>
    <w:rsid w:val="004A55C0"/>
    <w:rsid w:val="004A561A"/>
    <w:rsid w:val="004A5638"/>
    <w:rsid w:val="004A568D"/>
    <w:rsid w:val="004A56B2"/>
    <w:rsid w:val="004A56C4"/>
    <w:rsid w:val="004A56F3"/>
    <w:rsid w:val="004A56F7"/>
    <w:rsid w:val="004A56FC"/>
    <w:rsid w:val="004A5734"/>
    <w:rsid w:val="004A57D6"/>
    <w:rsid w:val="004A57FB"/>
    <w:rsid w:val="004A580C"/>
    <w:rsid w:val="004A5818"/>
    <w:rsid w:val="004A585B"/>
    <w:rsid w:val="004A5863"/>
    <w:rsid w:val="004A5871"/>
    <w:rsid w:val="004A58DC"/>
    <w:rsid w:val="004A5911"/>
    <w:rsid w:val="004A5929"/>
    <w:rsid w:val="004A5934"/>
    <w:rsid w:val="004A594A"/>
    <w:rsid w:val="004A5959"/>
    <w:rsid w:val="004A5975"/>
    <w:rsid w:val="004A59A4"/>
    <w:rsid w:val="004A59B3"/>
    <w:rsid w:val="004A5A09"/>
    <w:rsid w:val="004A5A19"/>
    <w:rsid w:val="004A5A6F"/>
    <w:rsid w:val="004A5AA5"/>
    <w:rsid w:val="004A5AB8"/>
    <w:rsid w:val="004A5AF3"/>
    <w:rsid w:val="004A5B48"/>
    <w:rsid w:val="004A5B4B"/>
    <w:rsid w:val="004A5BAA"/>
    <w:rsid w:val="004A5BE4"/>
    <w:rsid w:val="004A5C5D"/>
    <w:rsid w:val="004A5C71"/>
    <w:rsid w:val="004A5C86"/>
    <w:rsid w:val="004A5C99"/>
    <w:rsid w:val="004A5CDC"/>
    <w:rsid w:val="004A5D97"/>
    <w:rsid w:val="004A5DC2"/>
    <w:rsid w:val="004A5DE3"/>
    <w:rsid w:val="004A5E02"/>
    <w:rsid w:val="004A5E1A"/>
    <w:rsid w:val="004A5E47"/>
    <w:rsid w:val="004A5E4D"/>
    <w:rsid w:val="004A5E6A"/>
    <w:rsid w:val="004A5E6C"/>
    <w:rsid w:val="004A5E7C"/>
    <w:rsid w:val="004A5EFC"/>
    <w:rsid w:val="004A5F1F"/>
    <w:rsid w:val="004A5F35"/>
    <w:rsid w:val="004A5F88"/>
    <w:rsid w:val="004A5F8B"/>
    <w:rsid w:val="004A5F8D"/>
    <w:rsid w:val="004A5FE4"/>
    <w:rsid w:val="004A6010"/>
    <w:rsid w:val="004A6073"/>
    <w:rsid w:val="004A608B"/>
    <w:rsid w:val="004A6102"/>
    <w:rsid w:val="004A6151"/>
    <w:rsid w:val="004A615F"/>
    <w:rsid w:val="004A61BF"/>
    <w:rsid w:val="004A61C1"/>
    <w:rsid w:val="004A61E1"/>
    <w:rsid w:val="004A6233"/>
    <w:rsid w:val="004A624F"/>
    <w:rsid w:val="004A625E"/>
    <w:rsid w:val="004A626C"/>
    <w:rsid w:val="004A62EA"/>
    <w:rsid w:val="004A62EF"/>
    <w:rsid w:val="004A62F2"/>
    <w:rsid w:val="004A6325"/>
    <w:rsid w:val="004A6341"/>
    <w:rsid w:val="004A6342"/>
    <w:rsid w:val="004A6385"/>
    <w:rsid w:val="004A6394"/>
    <w:rsid w:val="004A6395"/>
    <w:rsid w:val="004A63B8"/>
    <w:rsid w:val="004A63EA"/>
    <w:rsid w:val="004A63FC"/>
    <w:rsid w:val="004A640A"/>
    <w:rsid w:val="004A6418"/>
    <w:rsid w:val="004A643B"/>
    <w:rsid w:val="004A6487"/>
    <w:rsid w:val="004A648B"/>
    <w:rsid w:val="004A64A8"/>
    <w:rsid w:val="004A64B7"/>
    <w:rsid w:val="004A64F3"/>
    <w:rsid w:val="004A6548"/>
    <w:rsid w:val="004A6571"/>
    <w:rsid w:val="004A65F6"/>
    <w:rsid w:val="004A6615"/>
    <w:rsid w:val="004A6646"/>
    <w:rsid w:val="004A667D"/>
    <w:rsid w:val="004A6682"/>
    <w:rsid w:val="004A66B8"/>
    <w:rsid w:val="004A66D2"/>
    <w:rsid w:val="004A6787"/>
    <w:rsid w:val="004A678A"/>
    <w:rsid w:val="004A6798"/>
    <w:rsid w:val="004A67BD"/>
    <w:rsid w:val="004A67C4"/>
    <w:rsid w:val="004A67DF"/>
    <w:rsid w:val="004A67EC"/>
    <w:rsid w:val="004A6801"/>
    <w:rsid w:val="004A680D"/>
    <w:rsid w:val="004A6825"/>
    <w:rsid w:val="004A68AD"/>
    <w:rsid w:val="004A68BE"/>
    <w:rsid w:val="004A68EB"/>
    <w:rsid w:val="004A695F"/>
    <w:rsid w:val="004A6965"/>
    <w:rsid w:val="004A69F1"/>
    <w:rsid w:val="004A6A11"/>
    <w:rsid w:val="004A6A15"/>
    <w:rsid w:val="004A6A29"/>
    <w:rsid w:val="004A6A37"/>
    <w:rsid w:val="004A6A38"/>
    <w:rsid w:val="004A6A6B"/>
    <w:rsid w:val="004A6B53"/>
    <w:rsid w:val="004A6B70"/>
    <w:rsid w:val="004A6B8A"/>
    <w:rsid w:val="004A6B92"/>
    <w:rsid w:val="004A6BA0"/>
    <w:rsid w:val="004A6BCD"/>
    <w:rsid w:val="004A6BD6"/>
    <w:rsid w:val="004A6C25"/>
    <w:rsid w:val="004A6C28"/>
    <w:rsid w:val="004A6C3B"/>
    <w:rsid w:val="004A6C45"/>
    <w:rsid w:val="004A6C65"/>
    <w:rsid w:val="004A6CC7"/>
    <w:rsid w:val="004A6CD7"/>
    <w:rsid w:val="004A6D6A"/>
    <w:rsid w:val="004A6D7B"/>
    <w:rsid w:val="004A6DA6"/>
    <w:rsid w:val="004A6DC2"/>
    <w:rsid w:val="004A6E3D"/>
    <w:rsid w:val="004A6E69"/>
    <w:rsid w:val="004A6E6A"/>
    <w:rsid w:val="004A6E87"/>
    <w:rsid w:val="004A6ECC"/>
    <w:rsid w:val="004A6ED5"/>
    <w:rsid w:val="004A6EE6"/>
    <w:rsid w:val="004A6EF8"/>
    <w:rsid w:val="004A6F03"/>
    <w:rsid w:val="004A6F27"/>
    <w:rsid w:val="004A6F33"/>
    <w:rsid w:val="004A7019"/>
    <w:rsid w:val="004A7033"/>
    <w:rsid w:val="004A705D"/>
    <w:rsid w:val="004A70D2"/>
    <w:rsid w:val="004A70F4"/>
    <w:rsid w:val="004A712D"/>
    <w:rsid w:val="004A7141"/>
    <w:rsid w:val="004A714A"/>
    <w:rsid w:val="004A7154"/>
    <w:rsid w:val="004A7163"/>
    <w:rsid w:val="004A71A2"/>
    <w:rsid w:val="004A71DB"/>
    <w:rsid w:val="004A71EC"/>
    <w:rsid w:val="004A7208"/>
    <w:rsid w:val="004A7238"/>
    <w:rsid w:val="004A7240"/>
    <w:rsid w:val="004A724D"/>
    <w:rsid w:val="004A7263"/>
    <w:rsid w:val="004A7266"/>
    <w:rsid w:val="004A7286"/>
    <w:rsid w:val="004A72B2"/>
    <w:rsid w:val="004A72B4"/>
    <w:rsid w:val="004A72EC"/>
    <w:rsid w:val="004A7316"/>
    <w:rsid w:val="004A735D"/>
    <w:rsid w:val="004A736E"/>
    <w:rsid w:val="004A73C8"/>
    <w:rsid w:val="004A73CB"/>
    <w:rsid w:val="004A73F8"/>
    <w:rsid w:val="004A7411"/>
    <w:rsid w:val="004A7420"/>
    <w:rsid w:val="004A744E"/>
    <w:rsid w:val="004A747D"/>
    <w:rsid w:val="004A7495"/>
    <w:rsid w:val="004A74F3"/>
    <w:rsid w:val="004A74FF"/>
    <w:rsid w:val="004A750F"/>
    <w:rsid w:val="004A7524"/>
    <w:rsid w:val="004A7538"/>
    <w:rsid w:val="004A7559"/>
    <w:rsid w:val="004A755C"/>
    <w:rsid w:val="004A7565"/>
    <w:rsid w:val="004A756B"/>
    <w:rsid w:val="004A7580"/>
    <w:rsid w:val="004A75CA"/>
    <w:rsid w:val="004A75ED"/>
    <w:rsid w:val="004A75F5"/>
    <w:rsid w:val="004A7652"/>
    <w:rsid w:val="004A7655"/>
    <w:rsid w:val="004A7685"/>
    <w:rsid w:val="004A7695"/>
    <w:rsid w:val="004A769C"/>
    <w:rsid w:val="004A769F"/>
    <w:rsid w:val="004A7755"/>
    <w:rsid w:val="004A7767"/>
    <w:rsid w:val="004A778A"/>
    <w:rsid w:val="004A779B"/>
    <w:rsid w:val="004A77BE"/>
    <w:rsid w:val="004A77EB"/>
    <w:rsid w:val="004A7803"/>
    <w:rsid w:val="004A7825"/>
    <w:rsid w:val="004A783E"/>
    <w:rsid w:val="004A786B"/>
    <w:rsid w:val="004A788C"/>
    <w:rsid w:val="004A78A7"/>
    <w:rsid w:val="004A78B8"/>
    <w:rsid w:val="004A78C0"/>
    <w:rsid w:val="004A78D3"/>
    <w:rsid w:val="004A7910"/>
    <w:rsid w:val="004A7945"/>
    <w:rsid w:val="004A7A04"/>
    <w:rsid w:val="004A7A16"/>
    <w:rsid w:val="004A7ACB"/>
    <w:rsid w:val="004A7AE5"/>
    <w:rsid w:val="004A7AED"/>
    <w:rsid w:val="004A7AF7"/>
    <w:rsid w:val="004A7B03"/>
    <w:rsid w:val="004A7B43"/>
    <w:rsid w:val="004A7BA8"/>
    <w:rsid w:val="004A7BAE"/>
    <w:rsid w:val="004A7BB4"/>
    <w:rsid w:val="004A7C00"/>
    <w:rsid w:val="004A7C1D"/>
    <w:rsid w:val="004A7CF4"/>
    <w:rsid w:val="004A7D13"/>
    <w:rsid w:val="004A7D20"/>
    <w:rsid w:val="004A7D45"/>
    <w:rsid w:val="004A7D87"/>
    <w:rsid w:val="004A7D9D"/>
    <w:rsid w:val="004A7DB1"/>
    <w:rsid w:val="004A7E12"/>
    <w:rsid w:val="004A7E8C"/>
    <w:rsid w:val="004A7E9F"/>
    <w:rsid w:val="004A7EB1"/>
    <w:rsid w:val="004A7ED2"/>
    <w:rsid w:val="004A7EE6"/>
    <w:rsid w:val="004A7F12"/>
    <w:rsid w:val="004A7FF0"/>
    <w:rsid w:val="004A7FF8"/>
    <w:rsid w:val="004B002B"/>
    <w:rsid w:val="004B0041"/>
    <w:rsid w:val="004B0051"/>
    <w:rsid w:val="004B006A"/>
    <w:rsid w:val="004B0082"/>
    <w:rsid w:val="004B0096"/>
    <w:rsid w:val="004B00B4"/>
    <w:rsid w:val="004B00B5"/>
    <w:rsid w:val="004B00CF"/>
    <w:rsid w:val="004B00EB"/>
    <w:rsid w:val="004B012D"/>
    <w:rsid w:val="004B0172"/>
    <w:rsid w:val="004B017D"/>
    <w:rsid w:val="004B0186"/>
    <w:rsid w:val="004B0187"/>
    <w:rsid w:val="004B0199"/>
    <w:rsid w:val="004B0209"/>
    <w:rsid w:val="004B0221"/>
    <w:rsid w:val="004B0247"/>
    <w:rsid w:val="004B0265"/>
    <w:rsid w:val="004B02F0"/>
    <w:rsid w:val="004B031F"/>
    <w:rsid w:val="004B0340"/>
    <w:rsid w:val="004B03A5"/>
    <w:rsid w:val="004B03FB"/>
    <w:rsid w:val="004B040D"/>
    <w:rsid w:val="004B041C"/>
    <w:rsid w:val="004B041E"/>
    <w:rsid w:val="004B043C"/>
    <w:rsid w:val="004B0596"/>
    <w:rsid w:val="004B0603"/>
    <w:rsid w:val="004B0617"/>
    <w:rsid w:val="004B0637"/>
    <w:rsid w:val="004B0639"/>
    <w:rsid w:val="004B06BF"/>
    <w:rsid w:val="004B06F2"/>
    <w:rsid w:val="004B0702"/>
    <w:rsid w:val="004B070E"/>
    <w:rsid w:val="004B0753"/>
    <w:rsid w:val="004B0763"/>
    <w:rsid w:val="004B0774"/>
    <w:rsid w:val="004B077E"/>
    <w:rsid w:val="004B07AA"/>
    <w:rsid w:val="004B07AC"/>
    <w:rsid w:val="004B07D3"/>
    <w:rsid w:val="004B07E1"/>
    <w:rsid w:val="004B081A"/>
    <w:rsid w:val="004B0843"/>
    <w:rsid w:val="004B0858"/>
    <w:rsid w:val="004B085A"/>
    <w:rsid w:val="004B0869"/>
    <w:rsid w:val="004B0938"/>
    <w:rsid w:val="004B0975"/>
    <w:rsid w:val="004B098C"/>
    <w:rsid w:val="004B0991"/>
    <w:rsid w:val="004B0994"/>
    <w:rsid w:val="004B09A0"/>
    <w:rsid w:val="004B09E6"/>
    <w:rsid w:val="004B09E9"/>
    <w:rsid w:val="004B0A7E"/>
    <w:rsid w:val="004B0A8E"/>
    <w:rsid w:val="004B0AA2"/>
    <w:rsid w:val="004B0AA4"/>
    <w:rsid w:val="004B0AA5"/>
    <w:rsid w:val="004B0B10"/>
    <w:rsid w:val="004B0B3F"/>
    <w:rsid w:val="004B0B85"/>
    <w:rsid w:val="004B0B88"/>
    <w:rsid w:val="004B0B95"/>
    <w:rsid w:val="004B0BA0"/>
    <w:rsid w:val="004B0BD2"/>
    <w:rsid w:val="004B0BEA"/>
    <w:rsid w:val="004B0C1B"/>
    <w:rsid w:val="004B0C1C"/>
    <w:rsid w:val="004B0C2C"/>
    <w:rsid w:val="004B0C4C"/>
    <w:rsid w:val="004B0C8A"/>
    <w:rsid w:val="004B0CAF"/>
    <w:rsid w:val="004B0D24"/>
    <w:rsid w:val="004B0D83"/>
    <w:rsid w:val="004B0D9D"/>
    <w:rsid w:val="004B0DED"/>
    <w:rsid w:val="004B0E02"/>
    <w:rsid w:val="004B0E30"/>
    <w:rsid w:val="004B0E44"/>
    <w:rsid w:val="004B0E6F"/>
    <w:rsid w:val="004B0EAF"/>
    <w:rsid w:val="004B0EDD"/>
    <w:rsid w:val="004B0EF8"/>
    <w:rsid w:val="004B0F34"/>
    <w:rsid w:val="004B0F59"/>
    <w:rsid w:val="004B0F75"/>
    <w:rsid w:val="004B0F7B"/>
    <w:rsid w:val="004B0F80"/>
    <w:rsid w:val="004B0F93"/>
    <w:rsid w:val="004B0FCF"/>
    <w:rsid w:val="004B1049"/>
    <w:rsid w:val="004B108F"/>
    <w:rsid w:val="004B10CE"/>
    <w:rsid w:val="004B112A"/>
    <w:rsid w:val="004B1132"/>
    <w:rsid w:val="004B11B4"/>
    <w:rsid w:val="004B12AA"/>
    <w:rsid w:val="004B12D7"/>
    <w:rsid w:val="004B1320"/>
    <w:rsid w:val="004B133F"/>
    <w:rsid w:val="004B13AB"/>
    <w:rsid w:val="004B13B0"/>
    <w:rsid w:val="004B13F2"/>
    <w:rsid w:val="004B1428"/>
    <w:rsid w:val="004B1465"/>
    <w:rsid w:val="004B1473"/>
    <w:rsid w:val="004B1486"/>
    <w:rsid w:val="004B14A9"/>
    <w:rsid w:val="004B14B0"/>
    <w:rsid w:val="004B14B8"/>
    <w:rsid w:val="004B14D1"/>
    <w:rsid w:val="004B150D"/>
    <w:rsid w:val="004B1516"/>
    <w:rsid w:val="004B1539"/>
    <w:rsid w:val="004B15A5"/>
    <w:rsid w:val="004B15B5"/>
    <w:rsid w:val="004B15BE"/>
    <w:rsid w:val="004B15C7"/>
    <w:rsid w:val="004B15D5"/>
    <w:rsid w:val="004B15F6"/>
    <w:rsid w:val="004B1673"/>
    <w:rsid w:val="004B1677"/>
    <w:rsid w:val="004B16E6"/>
    <w:rsid w:val="004B174C"/>
    <w:rsid w:val="004B1752"/>
    <w:rsid w:val="004B1777"/>
    <w:rsid w:val="004B17EA"/>
    <w:rsid w:val="004B1848"/>
    <w:rsid w:val="004B1860"/>
    <w:rsid w:val="004B1888"/>
    <w:rsid w:val="004B1899"/>
    <w:rsid w:val="004B18FD"/>
    <w:rsid w:val="004B195D"/>
    <w:rsid w:val="004B198B"/>
    <w:rsid w:val="004B1A02"/>
    <w:rsid w:val="004B1A58"/>
    <w:rsid w:val="004B1A7F"/>
    <w:rsid w:val="004B1ACD"/>
    <w:rsid w:val="004B1AD2"/>
    <w:rsid w:val="004B1B47"/>
    <w:rsid w:val="004B1B4D"/>
    <w:rsid w:val="004B1B70"/>
    <w:rsid w:val="004B1B83"/>
    <w:rsid w:val="004B1B89"/>
    <w:rsid w:val="004B1BDD"/>
    <w:rsid w:val="004B1BE0"/>
    <w:rsid w:val="004B1C30"/>
    <w:rsid w:val="004B1C68"/>
    <w:rsid w:val="004B1CE7"/>
    <w:rsid w:val="004B1DC4"/>
    <w:rsid w:val="004B1DD1"/>
    <w:rsid w:val="004B1DD7"/>
    <w:rsid w:val="004B1E4A"/>
    <w:rsid w:val="004B1E54"/>
    <w:rsid w:val="004B1EE2"/>
    <w:rsid w:val="004B1EEA"/>
    <w:rsid w:val="004B1F02"/>
    <w:rsid w:val="004B1F03"/>
    <w:rsid w:val="004B1F1D"/>
    <w:rsid w:val="004B1F56"/>
    <w:rsid w:val="004B1F7C"/>
    <w:rsid w:val="004B1F87"/>
    <w:rsid w:val="004B1FB5"/>
    <w:rsid w:val="004B1FFE"/>
    <w:rsid w:val="004B2093"/>
    <w:rsid w:val="004B2099"/>
    <w:rsid w:val="004B20B5"/>
    <w:rsid w:val="004B20E4"/>
    <w:rsid w:val="004B2113"/>
    <w:rsid w:val="004B2122"/>
    <w:rsid w:val="004B21A1"/>
    <w:rsid w:val="004B21A6"/>
    <w:rsid w:val="004B2219"/>
    <w:rsid w:val="004B221C"/>
    <w:rsid w:val="004B2288"/>
    <w:rsid w:val="004B2296"/>
    <w:rsid w:val="004B22A9"/>
    <w:rsid w:val="004B22CB"/>
    <w:rsid w:val="004B22DE"/>
    <w:rsid w:val="004B22DF"/>
    <w:rsid w:val="004B2307"/>
    <w:rsid w:val="004B2312"/>
    <w:rsid w:val="004B231C"/>
    <w:rsid w:val="004B23E7"/>
    <w:rsid w:val="004B242B"/>
    <w:rsid w:val="004B245B"/>
    <w:rsid w:val="004B2481"/>
    <w:rsid w:val="004B24A2"/>
    <w:rsid w:val="004B2536"/>
    <w:rsid w:val="004B253E"/>
    <w:rsid w:val="004B2572"/>
    <w:rsid w:val="004B2583"/>
    <w:rsid w:val="004B25BA"/>
    <w:rsid w:val="004B25DA"/>
    <w:rsid w:val="004B2629"/>
    <w:rsid w:val="004B2670"/>
    <w:rsid w:val="004B267E"/>
    <w:rsid w:val="004B26A8"/>
    <w:rsid w:val="004B26C0"/>
    <w:rsid w:val="004B26DC"/>
    <w:rsid w:val="004B2726"/>
    <w:rsid w:val="004B2737"/>
    <w:rsid w:val="004B27AA"/>
    <w:rsid w:val="004B2822"/>
    <w:rsid w:val="004B283F"/>
    <w:rsid w:val="004B2856"/>
    <w:rsid w:val="004B28C3"/>
    <w:rsid w:val="004B28DA"/>
    <w:rsid w:val="004B28E8"/>
    <w:rsid w:val="004B28EE"/>
    <w:rsid w:val="004B2900"/>
    <w:rsid w:val="004B2904"/>
    <w:rsid w:val="004B291C"/>
    <w:rsid w:val="004B294D"/>
    <w:rsid w:val="004B295C"/>
    <w:rsid w:val="004B29A0"/>
    <w:rsid w:val="004B2A28"/>
    <w:rsid w:val="004B2A7D"/>
    <w:rsid w:val="004B2A89"/>
    <w:rsid w:val="004B2A97"/>
    <w:rsid w:val="004B2AA5"/>
    <w:rsid w:val="004B2AFC"/>
    <w:rsid w:val="004B2B40"/>
    <w:rsid w:val="004B2B56"/>
    <w:rsid w:val="004B2BB3"/>
    <w:rsid w:val="004B2BFA"/>
    <w:rsid w:val="004B2C02"/>
    <w:rsid w:val="004B2C21"/>
    <w:rsid w:val="004B2C28"/>
    <w:rsid w:val="004B2C2B"/>
    <w:rsid w:val="004B2C8A"/>
    <w:rsid w:val="004B2CC1"/>
    <w:rsid w:val="004B2CF9"/>
    <w:rsid w:val="004B2CFF"/>
    <w:rsid w:val="004B2D1F"/>
    <w:rsid w:val="004B2D5D"/>
    <w:rsid w:val="004B2DA1"/>
    <w:rsid w:val="004B2DE0"/>
    <w:rsid w:val="004B2E41"/>
    <w:rsid w:val="004B2E45"/>
    <w:rsid w:val="004B2E50"/>
    <w:rsid w:val="004B2E63"/>
    <w:rsid w:val="004B2E86"/>
    <w:rsid w:val="004B2E8F"/>
    <w:rsid w:val="004B2ECC"/>
    <w:rsid w:val="004B2ED2"/>
    <w:rsid w:val="004B2EE8"/>
    <w:rsid w:val="004B2F0F"/>
    <w:rsid w:val="004B2F15"/>
    <w:rsid w:val="004B2F45"/>
    <w:rsid w:val="004B2F6B"/>
    <w:rsid w:val="004B2F8F"/>
    <w:rsid w:val="004B3046"/>
    <w:rsid w:val="004B3051"/>
    <w:rsid w:val="004B3055"/>
    <w:rsid w:val="004B3068"/>
    <w:rsid w:val="004B30D1"/>
    <w:rsid w:val="004B3153"/>
    <w:rsid w:val="004B319E"/>
    <w:rsid w:val="004B3207"/>
    <w:rsid w:val="004B321A"/>
    <w:rsid w:val="004B328F"/>
    <w:rsid w:val="004B32CF"/>
    <w:rsid w:val="004B3315"/>
    <w:rsid w:val="004B3332"/>
    <w:rsid w:val="004B333A"/>
    <w:rsid w:val="004B3341"/>
    <w:rsid w:val="004B3395"/>
    <w:rsid w:val="004B339C"/>
    <w:rsid w:val="004B343D"/>
    <w:rsid w:val="004B345A"/>
    <w:rsid w:val="004B3477"/>
    <w:rsid w:val="004B34B1"/>
    <w:rsid w:val="004B34CF"/>
    <w:rsid w:val="004B3542"/>
    <w:rsid w:val="004B3571"/>
    <w:rsid w:val="004B35AB"/>
    <w:rsid w:val="004B35E1"/>
    <w:rsid w:val="004B3600"/>
    <w:rsid w:val="004B364B"/>
    <w:rsid w:val="004B370D"/>
    <w:rsid w:val="004B3714"/>
    <w:rsid w:val="004B372C"/>
    <w:rsid w:val="004B373B"/>
    <w:rsid w:val="004B3758"/>
    <w:rsid w:val="004B3766"/>
    <w:rsid w:val="004B3776"/>
    <w:rsid w:val="004B37C1"/>
    <w:rsid w:val="004B37C2"/>
    <w:rsid w:val="004B37FD"/>
    <w:rsid w:val="004B3832"/>
    <w:rsid w:val="004B3837"/>
    <w:rsid w:val="004B383D"/>
    <w:rsid w:val="004B3882"/>
    <w:rsid w:val="004B3896"/>
    <w:rsid w:val="004B38F0"/>
    <w:rsid w:val="004B38F7"/>
    <w:rsid w:val="004B3909"/>
    <w:rsid w:val="004B3928"/>
    <w:rsid w:val="004B3975"/>
    <w:rsid w:val="004B3996"/>
    <w:rsid w:val="004B39AF"/>
    <w:rsid w:val="004B3A04"/>
    <w:rsid w:val="004B3A2A"/>
    <w:rsid w:val="004B3A4D"/>
    <w:rsid w:val="004B3A67"/>
    <w:rsid w:val="004B3B04"/>
    <w:rsid w:val="004B3B17"/>
    <w:rsid w:val="004B3BB1"/>
    <w:rsid w:val="004B3BC0"/>
    <w:rsid w:val="004B3C0A"/>
    <w:rsid w:val="004B3C0B"/>
    <w:rsid w:val="004B3C36"/>
    <w:rsid w:val="004B3C7D"/>
    <w:rsid w:val="004B3CB9"/>
    <w:rsid w:val="004B3D02"/>
    <w:rsid w:val="004B3D9B"/>
    <w:rsid w:val="004B3DB4"/>
    <w:rsid w:val="004B3DFD"/>
    <w:rsid w:val="004B3E19"/>
    <w:rsid w:val="004B3E56"/>
    <w:rsid w:val="004B3E5F"/>
    <w:rsid w:val="004B3E8C"/>
    <w:rsid w:val="004B3EFA"/>
    <w:rsid w:val="004B3F1A"/>
    <w:rsid w:val="004B3F1B"/>
    <w:rsid w:val="004B3F6A"/>
    <w:rsid w:val="004B3F8D"/>
    <w:rsid w:val="004B3FA7"/>
    <w:rsid w:val="004B4058"/>
    <w:rsid w:val="004B4096"/>
    <w:rsid w:val="004B40A0"/>
    <w:rsid w:val="004B416D"/>
    <w:rsid w:val="004B41AB"/>
    <w:rsid w:val="004B41DF"/>
    <w:rsid w:val="004B41E8"/>
    <w:rsid w:val="004B425D"/>
    <w:rsid w:val="004B428A"/>
    <w:rsid w:val="004B4293"/>
    <w:rsid w:val="004B429F"/>
    <w:rsid w:val="004B42E4"/>
    <w:rsid w:val="004B42F8"/>
    <w:rsid w:val="004B4317"/>
    <w:rsid w:val="004B431E"/>
    <w:rsid w:val="004B4325"/>
    <w:rsid w:val="004B437C"/>
    <w:rsid w:val="004B4384"/>
    <w:rsid w:val="004B4397"/>
    <w:rsid w:val="004B4399"/>
    <w:rsid w:val="004B43F3"/>
    <w:rsid w:val="004B4401"/>
    <w:rsid w:val="004B4428"/>
    <w:rsid w:val="004B447A"/>
    <w:rsid w:val="004B4535"/>
    <w:rsid w:val="004B4546"/>
    <w:rsid w:val="004B454F"/>
    <w:rsid w:val="004B455B"/>
    <w:rsid w:val="004B45AB"/>
    <w:rsid w:val="004B45AF"/>
    <w:rsid w:val="004B45DA"/>
    <w:rsid w:val="004B45F9"/>
    <w:rsid w:val="004B4603"/>
    <w:rsid w:val="004B4683"/>
    <w:rsid w:val="004B46ED"/>
    <w:rsid w:val="004B475C"/>
    <w:rsid w:val="004B478F"/>
    <w:rsid w:val="004B47F0"/>
    <w:rsid w:val="004B47F3"/>
    <w:rsid w:val="004B4807"/>
    <w:rsid w:val="004B4810"/>
    <w:rsid w:val="004B484A"/>
    <w:rsid w:val="004B4851"/>
    <w:rsid w:val="004B4857"/>
    <w:rsid w:val="004B489C"/>
    <w:rsid w:val="004B48BE"/>
    <w:rsid w:val="004B48EB"/>
    <w:rsid w:val="004B4911"/>
    <w:rsid w:val="004B499B"/>
    <w:rsid w:val="004B49FA"/>
    <w:rsid w:val="004B49FC"/>
    <w:rsid w:val="004B4A1A"/>
    <w:rsid w:val="004B4A26"/>
    <w:rsid w:val="004B4A30"/>
    <w:rsid w:val="004B4A8E"/>
    <w:rsid w:val="004B4ACA"/>
    <w:rsid w:val="004B4B07"/>
    <w:rsid w:val="004B4B6D"/>
    <w:rsid w:val="004B4BCB"/>
    <w:rsid w:val="004B4C10"/>
    <w:rsid w:val="004B4C33"/>
    <w:rsid w:val="004B4C76"/>
    <w:rsid w:val="004B4C8B"/>
    <w:rsid w:val="004B4C8F"/>
    <w:rsid w:val="004B4C96"/>
    <w:rsid w:val="004B4CB0"/>
    <w:rsid w:val="004B4CD0"/>
    <w:rsid w:val="004B4CE8"/>
    <w:rsid w:val="004B4D2D"/>
    <w:rsid w:val="004B4D5B"/>
    <w:rsid w:val="004B4D77"/>
    <w:rsid w:val="004B4DB6"/>
    <w:rsid w:val="004B4DC9"/>
    <w:rsid w:val="004B4DE9"/>
    <w:rsid w:val="004B4E10"/>
    <w:rsid w:val="004B4E8C"/>
    <w:rsid w:val="004B4EB2"/>
    <w:rsid w:val="004B4EDD"/>
    <w:rsid w:val="004B4F33"/>
    <w:rsid w:val="004B4F42"/>
    <w:rsid w:val="004B4F5E"/>
    <w:rsid w:val="004B4F6E"/>
    <w:rsid w:val="004B4F72"/>
    <w:rsid w:val="004B4F9F"/>
    <w:rsid w:val="004B4FEB"/>
    <w:rsid w:val="004B4FEC"/>
    <w:rsid w:val="004B507B"/>
    <w:rsid w:val="004B50CA"/>
    <w:rsid w:val="004B50F6"/>
    <w:rsid w:val="004B5114"/>
    <w:rsid w:val="004B5118"/>
    <w:rsid w:val="004B512B"/>
    <w:rsid w:val="004B518A"/>
    <w:rsid w:val="004B51AD"/>
    <w:rsid w:val="004B5223"/>
    <w:rsid w:val="004B5252"/>
    <w:rsid w:val="004B52BA"/>
    <w:rsid w:val="004B5318"/>
    <w:rsid w:val="004B5319"/>
    <w:rsid w:val="004B5368"/>
    <w:rsid w:val="004B537C"/>
    <w:rsid w:val="004B53A1"/>
    <w:rsid w:val="004B53C2"/>
    <w:rsid w:val="004B53D9"/>
    <w:rsid w:val="004B53DD"/>
    <w:rsid w:val="004B5428"/>
    <w:rsid w:val="004B54CE"/>
    <w:rsid w:val="004B54DD"/>
    <w:rsid w:val="004B5512"/>
    <w:rsid w:val="004B555C"/>
    <w:rsid w:val="004B5588"/>
    <w:rsid w:val="004B55AD"/>
    <w:rsid w:val="004B560F"/>
    <w:rsid w:val="004B561D"/>
    <w:rsid w:val="004B563A"/>
    <w:rsid w:val="004B5649"/>
    <w:rsid w:val="004B5683"/>
    <w:rsid w:val="004B5695"/>
    <w:rsid w:val="004B56C9"/>
    <w:rsid w:val="004B56CF"/>
    <w:rsid w:val="004B5710"/>
    <w:rsid w:val="004B5711"/>
    <w:rsid w:val="004B5712"/>
    <w:rsid w:val="004B5739"/>
    <w:rsid w:val="004B57F5"/>
    <w:rsid w:val="004B57F9"/>
    <w:rsid w:val="004B5825"/>
    <w:rsid w:val="004B5850"/>
    <w:rsid w:val="004B5854"/>
    <w:rsid w:val="004B5855"/>
    <w:rsid w:val="004B585D"/>
    <w:rsid w:val="004B5874"/>
    <w:rsid w:val="004B5883"/>
    <w:rsid w:val="004B58A9"/>
    <w:rsid w:val="004B58CC"/>
    <w:rsid w:val="004B58F5"/>
    <w:rsid w:val="004B58F6"/>
    <w:rsid w:val="004B5919"/>
    <w:rsid w:val="004B591F"/>
    <w:rsid w:val="004B592C"/>
    <w:rsid w:val="004B5935"/>
    <w:rsid w:val="004B597E"/>
    <w:rsid w:val="004B598B"/>
    <w:rsid w:val="004B5A32"/>
    <w:rsid w:val="004B5A83"/>
    <w:rsid w:val="004B5AA8"/>
    <w:rsid w:val="004B5B16"/>
    <w:rsid w:val="004B5B60"/>
    <w:rsid w:val="004B5B80"/>
    <w:rsid w:val="004B5B8E"/>
    <w:rsid w:val="004B5BB9"/>
    <w:rsid w:val="004B5C5D"/>
    <w:rsid w:val="004B5C6D"/>
    <w:rsid w:val="004B5C80"/>
    <w:rsid w:val="004B5CAC"/>
    <w:rsid w:val="004B5CBF"/>
    <w:rsid w:val="004B5D5A"/>
    <w:rsid w:val="004B5D97"/>
    <w:rsid w:val="004B5D99"/>
    <w:rsid w:val="004B5DB3"/>
    <w:rsid w:val="004B5DCF"/>
    <w:rsid w:val="004B5DDC"/>
    <w:rsid w:val="004B5E40"/>
    <w:rsid w:val="004B5E84"/>
    <w:rsid w:val="004B5E9D"/>
    <w:rsid w:val="004B5EBD"/>
    <w:rsid w:val="004B5ED4"/>
    <w:rsid w:val="004B5FCF"/>
    <w:rsid w:val="004B5FD1"/>
    <w:rsid w:val="004B5FE1"/>
    <w:rsid w:val="004B5FF4"/>
    <w:rsid w:val="004B601C"/>
    <w:rsid w:val="004B607A"/>
    <w:rsid w:val="004B60FA"/>
    <w:rsid w:val="004B6148"/>
    <w:rsid w:val="004B616B"/>
    <w:rsid w:val="004B61D4"/>
    <w:rsid w:val="004B61EA"/>
    <w:rsid w:val="004B624E"/>
    <w:rsid w:val="004B6291"/>
    <w:rsid w:val="004B6294"/>
    <w:rsid w:val="004B6296"/>
    <w:rsid w:val="004B62F8"/>
    <w:rsid w:val="004B63C3"/>
    <w:rsid w:val="004B63C9"/>
    <w:rsid w:val="004B63CE"/>
    <w:rsid w:val="004B645B"/>
    <w:rsid w:val="004B646F"/>
    <w:rsid w:val="004B647A"/>
    <w:rsid w:val="004B648A"/>
    <w:rsid w:val="004B648B"/>
    <w:rsid w:val="004B64A3"/>
    <w:rsid w:val="004B64A4"/>
    <w:rsid w:val="004B64B7"/>
    <w:rsid w:val="004B64C6"/>
    <w:rsid w:val="004B6500"/>
    <w:rsid w:val="004B6516"/>
    <w:rsid w:val="004B6517"/>
    <w:rsid w:val="004B652A"/>
    <w:rsid w:val="004B652B"/>
    <w:rsid w:val="004B65C8"/>
    <w:rsid w:val="004B65E0"/>
    <w:rsid w:val="004B6613"/>
    <w:rsid w:val="004B6625"/>
    <w:rsid w:val="004B6655"/>
    <w:rsid w:val="004B6661"/>
    <w:rsid w:val="004B66BE"/>
    <w:rsid w:val="004B66C4"/>
    <w:rsid w:val="004B66D4"/>
    <w:rsid w:val="004B6719"/>
    <w:rsid w:val="004B6731"/>
    <w:rsid w:val="004B6739"/>
    <w:rsid w:val="004B6769"/>
    <w:rsid w:val="004B6796"/>
    <w:rsid w:val="004B679D"/>
    <w:rsid w:val="004B682C"/>
    <w:rsid w:val="004B6849"/>
    <w:rsid w:val="004B6882"/>
    <w:rsid w:val="004B689F"/>
    <w:rsid w:val="004B68CF"/>
    <w:rsid w:val="004B6916"/>
    <w:rsid w:val="004B6921"/>
    <w:rsid w:val="004B6969"/>
    <w:rsid w:val="004B6982"/>
    <w:rsid w:val="004B69B5"/>
    <w:rsid w:val="004B69CD"/>
    <w:rsid w:val="004B69FE"/>
    <w:rsid w:val="004B6AB0"/>
    <w:rsid w:val="004B6B20"/>
    <w:rsid w:val="004B6B4F"/>
    <w:rsid w:val="004B6B66"/>
    <w:rsid w:val="004B6BE3"/>
    <w:rsid w:val="004B6C06"/>
    <w:rsid w:val="004B6C1F"/>
    <w:rsid w:val="004B6C24"/>
    <w:rsid w:val="004B6C5F"/>
    <w:rsid w:val="004B6C78"/>
    <w:rsid w:val="004B6CBA"/>
    <w:rsid w:val="004B6CCC"/>
    <w:rsid w:val="004B6CE2"/>
    <w:rsid w:val="004B6CF9"/>
    <w:rsid w:val="004B6DB3"/>
    <w:rsid w:val="004B6E08"/>
    <w:rsid w:val="004B6E2F"/>
    <w:rsid w:val="004B6E84"/>
    <w:rsid w:val="004B6EA4"/>
    <w:rsid w:val="004B6EBE"/>
    <w:rsid w:val="004B6EDE"/>
    <w:rsid w:val="004B6F01"/>
    <w:rsid w:val="004B6F35"/>
    <w:rsid w:val="004B6F3A"/>
    <w:rsid w:val="004B6F3B"/>
    <w:rsid w:val="004B6F9C"/>
    <w:rsid w:val="004B6FCB"/>
    <w:rsid w:val="004B7027"/>
    <w:rsid w:val="004B702D"/>
    <w:rsid w:val="004B7034"/>
    <w:rsid w:val="004B7069"/>
    <w:rsid w:val="004B7093"/>
    <w:rsid w:val="004B70B1"/>
    <w:rsid w:val="004B70EB"/>
    <w:rsid w:val="004B713A"/>
    <w:rsid w:val="004B7162"/>
    <w:rsid w:val="004B71AB"/>
    <w:rsid w:val="004B71AF"/>
    <w:rsid w:val="004B71E5"/>
    <w:rsid w:val="004B7213"/>
    <w:rsid w:val="004B722D"/>
    <w:rsid w:val="004B7264"/>
    <w:rsid w:val="004B7278"/>
    <w:rsid w:val="004B72A6"/>
    <w:rsid w:val="004B72AE"/>
    <w:rsid w:val="004B7312"/>
    <w:rsid w:val="004B73D7"/>
    <w:rsid w:val="004B73F0"/>
    <w:rsid w:val="004B7413"/>
    <w:rsid w:val="004B7443"/>
    <w:rsid w:val="004B7454"/>
    <w:rsid w:val="004B7457"/>
    <w:rsid w:val="004B745B"/>
    <w:rsid w:val="004B745D"/>
    <w:rsid w:val="004B7465"/>
    <w:rsid w:val="004B7469"/>
    <w:rsid w:val="004B7489"/>
    <w:rsid w:val="004B74C1"/>
    <w:rsid w:val="004B74E7"/>
    <w:rsid w:val="004B74F9"/>
    <w:rsid w:val="004B752D"/>
    <w:rsid w:val="004B7530"/>
    <w:rsid w:val="004B7531"/>
    <w:rsid w:val="004B757E"/>
    <w:rsid w:val="004B758C"/>
    <w:rsid w:val="004B758D"/>
    <w:rsid w:val="004B75A4"/>
    <w:rsid w:val="004B75FD"/>
    <w:rsid w:val="004B7618"/>
    <w:rsid w:val="004B7623"/>
    <w:rsid w:val="004B7650"/>
    <w:rsid w:val="004B766F"/>
    <w:rsid w:val="004B7682"/>
    <w:rsid w:val="004B769E"/>
    <w:rsid w:val="004B76C0"/>
    <w:rsid w:val="004B76CF"/>
    <w:rsid w:val="004B7708"/>
    <w:rsid w:val="004B7713"/>
    <w:rsid w:val="004B7745"/>
    <w:rsid w:val="004B7752"/>
    <w:rsid w:val="004B7768"/>
    <w:rsid w:val="004B77AC"/>
    <w:rsid w:val="004B77F8"/>
    <w:rsid w:val="004B7848"/>
    <w:rsid w:val="004B7876"/>
    <w:rsid w:val="004B788B"/>
    <w:rsid w:val="004B78ED"/>
    <w:rsid w:val="004B79B9"/>
    <w:rsid w:val="004B79C6"/>
    <w:rsid w:val="004B7A83"/>
    <w:rsid w:val="004B7A8F"/>
    <w:rsid w:val="004B7ADC"/>
    <w:rsid w:val="004B7AF3"/>
    <w:rsid w:val="004B7B59"/>
    <w:rsid w:val="004B7B88"/>
    <w:rsid w:val="004B7BC4"/>
    <w:rsid w:val="004B7BDA"/>
    <w:rsid w:val="004B7C09"/>
    <w:rsid w:val="004B7C2B"/>
    <w:rsid w:val="004B7C6F"/>
    <w:rsid w:val="004B7CB4"/>
    <w:rsid w:val="004B7CC1"/>
    <w:rsid w:val="004B7CE1"/>
    <w:rsid w:val="004B7D05"/>
    <w:rsid w:val="004B7D14"/>
    <w:rsid w:val="004B7D50"/>
    <w:rsid w:val="004B7D61"/>
    <w:rsid w:val="004B7D74"/>
    <w:rsid w:val="004B7DA5"/>
    <w:rsid w:val="004B7DB1"/>
    <w:rsid w:val="004B7E7E"/>
    <w:rsid w:val="004B7EC9"/>
    <w:rsid w:val="004B7ED3"/>
    <w:rsid w:val="004B7F23"/>
    <w:rsid w:val="004B7F54"/>
    <w:rsid w:val="004B7F68"/>
    <w:rsid w:val="004BC5C9"/>
    <w:rsid w:val="004C0029"/>
    <w:rsid w:val="004C0049"/>
    <w:rsid w:val="004C007F"/>
    <w:rsid w:val="004C0093"/>
    <w:rsid w:val="004C00EA"/>
    <w:rsid w:val="004C0111"/>
    <w:rsid w:val="004C0166"/>
    <w:rsid w:val="004C017D"/>
    <w:rsid w:val="004C017F"/>
    <w:rsid w:val="004C0181"/>
    <w:rsid w:val="004C0185"/>
    <w:rsid w:val="004C0190"/>
    <w:rsid w:val="004C01D1"/>
    <w:rsid w:val="004C01E9"/>
    <w:rsid w:val="004C01EA"/>
    <w:rsid w:val="004C020F"/>
    <w:rsid w:val="004C023F"/>
    <w:rsid w:val="004C025B"/>
    <w:rsid w:val="004C02EC"/>
    <w:rsid w:val="004C02F6"/>
    <w:rsid w:val="004C035B"/>
    <w:rsid w:val="004C0383"/>
    <w:rsid w:val="004C0392"/>
    <w:rsid w:val="004C03C4"/>
    <w:rsid w:val="004C03EF"/>
    <w:rsid w:val="004C03FA"/>
    <w:rsid w:val="004C0410"/>
    <w:rsid w:val="004C0426"/>
    <w:rsid w:val="004C0434"/>
    <w:rsid w:val="004C0481"/>
    <w:rsid w:val="004C04BC"/>
    <w:rsid w:val="004C04D0"/>
    <w:rsid w:val="004C04E8"/>
    <w:rsid w:val="004C056E"/>
    <w:rsid w:val="004C059D"/>
    <w:rsid w:val="004C05EA"/>
    <w:rsid w:val="004C0639"/>
    <w:rsid w:val="004C065E"/>
    <w:rsid w:val="004C068A"/>
    <w:rsid w:val="004C0696"/>
    <w:rsid w:val="004C06B2"/>
    <w:rsid w:val="004C06EA"/>
    <w:rsid w:val="004C0715"/>
    <w:rsid w:val="004C072C"/>
    <w:rsid w:val="004C0733"/>
    <w:rsid w:val="004C077E"/>
    <w:rsid w:val="004C0784"/>
    <w:rsid w:val="004C07BC"/>
    <w:rsid w:val="004C0804"/>
    <w:rsid w:val="004C081C"/>
    <w:rsid w:val="004C088E"/>
    <w:rsid w:val="004C08DE"/>
    <w:rsid w:val="004C0908"/>
    <w:rsid w:val="004C0946"/>
    <w:rsid w:val="004C094C"/>
    <w:rsid w:val="004C0957"/>
    <w:rsid w:val="004C0982"/>
    <w:rsid w:val="004C0986"/>
    <w:rsid w:val="004C09A2"/>
    <w:rsid w:val="004C09F0"/>
    <w:rsid w:val="004C0A57"/>
    <w:rsid w:val="004C0A62"/>
    <w:rsid w:val="004C0A72"/>
    <w:rsid w:val="004C0A9C"/>
    <w:rsid w:val="004C0AF0"/>
    <w:rsid w:val="004C0B1E"/>
    <w:rsid w:val="004C0B3A"/>
    <w:rsid w:val="004C0B56"/>
    <w:rsid w:val="004C0B79"/>
    <w:rsid w:val="004C0B7B"/>
    <w:rsid w:val="004C0B84"/>
    <w:rsid w:val="004C0B88"/>
    <w:rsid w:val="004C0B97"/>
    <w:rsid w:val="004C0BC9"/>
    <w:rsid w:val="004C0BEA"/>
    <w:rsid w:val="004C0C36"/>
    <w:rsid w:val="004C0C84"/>
    <w:rsid w:val="004C0CF3"/>
    <w:rsid w:val="004C0CF5"/>
    <w:rsid w:val="004C0D0E"/>
    <w:rsid w:val="004C0D38"/>
    <w:rsid w:val="004C0D57"/>
    <w:rsid w:val="004C0D99"/>
    <w:rsid w:val="004C0DCA"/>
    <w:rsid w:val="004C0E2D"/>
    <w:rsid w:val="004C0E57"/>
    <w:rsid w:val="004C0E8E"/>
    <w:rsid w:val="004C0F47"/>
    <w:rsid w:val="004C0F65"/>
    <w:rsid w:val="004C0FE0"/>
    <w:rsid w:val="004C0FEC"/>
    <w:rsid w:val="004C0FFE"/>
    <w:rsid w:val="004C1019"/>
    <w:rsid w:val="004C101A"/>
    <w:rsid w:val="004C1020"/>
    <w:rsid w:val="004C10BE"/>
    <w:rsid w:val="004C10C7"/>
    <w:rsid w:val="004C10F4"/>
    <w:rsid w:val="004C110A"/>
    <w:rsid w:val="004C1116"/>
    <w:rsid w:val="004C112F"/>
    <w:rsid w:val="004C1134"/>
    <w:rsid w:val="004C1136"/>
    <w:rsid w:val="004C1152"/>
    <w:rsid w:val="004C115B"/>
    <w:rsid w:val="004C11C7"/>
    <w:rsid w:val="004C11DE"/>
    <w:rsid w:val="004C1298"/>
    <w:rsid w:val="004C12AF"/>
    <w:rsid w:val="004C12B2"/>
    <w:rsid w:val="004C131E"/>
    <w:rsid w:val="004C1337"/>
    <w:rsid w:val="004C1363"/>
    <w:rsid w:val="004C13D3"/>
    <w:rsid w:val="004C13E2"/>
    <w:rsid w:val="004C1408"/>
    <w:rsid w:val="004C141B"/>
    <w:rsid w:val="004C1428"/>
    <w:rsid w:val="004C1457"/>
    <w:rsid w:val="004C1465"/>
    <w:rsid w:val="004C147B"/>
    <w:rsid w:val="004C14A7"/>
    <w:rsid w:val="004C14E2"/>
    <w:rsid w:val="004C14E7"/>
    <w:rsid w:val="004C151C"/>
    <w:rsid w:val="004C155C"/>
    <w:rsid w:val="004C158E"/>
    <w:rsid w:val="004C15C1"/>
    <w:rsid w:val="004C15D4"/>
    <w:rsid w:val="004C15D8"/>
    <w:rsid w:val="004C15DD"/>
    <w:rsid w:val="004C160D"/>
    <w:rsid w:val="004C1679"/>
    <w:rsid w:val="004C1757"/>
    <w:rsid w:val="004C1788"/>
    <w:rsid w:val="004C17BC"/>
    <w:rsid w:val="004C17C2"/>
    <w:rsid w:val="004C17D7"/>
    <w:rsid w:val="004C1808"/>
    <w:rsid w:val="004C1837"/>
    <w:rsid w:val="004C188E"/>
    <w:rsid w:val="004C18C8"/>
    <w:rsid w:val="004C18D1"/>
    <w:rsid w:val="004C19BE"/>
    <w:rsid w:val="004C1A0A"/>
    <w:rsid w:val="004C1B13"/>
    <w:rsid w:val="004C1B25"/>
    <w:rsid w:val="004C1B34"/>
    <w:rsid w:val="004C1B54"/>
    <w:rsid w:val="004C1B5C"/>
    <w:rsid w:val="004C1B5D"/>
    <w:rsid w:val="004C1B66"/>
    <w:rsid w:val="004C1B74"/>
    <w:rsid w:val="004C1B8B"/>
    <w:rsid w:val="004C1BA0"/>
    <w:rsid w:val="004C1BD5"/>
    <w:rsid w:val="004C1BEB"/>
    <w:rsid w:val="004C1C37"/>
    <w:rsid w:val="004C1C4F"/>
    <w:rsid w:val="004C1C6D"/>
    <w:rsid w:val="004C1C98"/>
    <w:rsid w:val="004C1CB6"/>
    <w:rsid w:val="004C1CE1"/>
    <w:rsid w:val="004C1CEC"/>
    <w:rsid w:val="004C1CF6"/>
    <w:rsid w:val="004C1CFC"/>
    <w:rsid w:val="004C1D31"/>
    <w:rsid w:val="004C1D37"/>
    <w:rsid w:val="004C1D42"/>
    <w:rsid w:val="004C1D65"/>
    <w:rsid w:val="004C1D6D"/>
    <w:rsid w:val="004C1D95"/>
    <w:rsid w:val="004C1D98"/>
    <w:rsid w:val="004C1DE3"/>
    <w:rsid w:val="004C1E90"/>
    <w:rsid w:val="004C1EA6"/>
    <w:rsid w:val="004C1EAD"/>
    <w:rsid w:val="004C1ED9"/>
    <w:rsid w:val="004C1EE4"/>
    <w:rsid w:val="004C1F23"/>
    <w:rsid w:val="004C1F3E"/>
    <w:rsid w:val="004C1FA2"/>
    <w:rsid w:val="004C1FD3"/>
    <w:rsid w:val="004C203F"/>
    <w:rsid w:val="004C207F"/>
    <w:rsid w:val="004C2080"/>
    <w:rsid w:val="004C2086"/>
    <w:rsid w:val="004C2094"/>
    <w:rsid w:val="004C20C5"/>
    <w:rsid w:val="004C20EA"/>
    <w:rsid w:val="004C2108"/>
    <w:rsid w:val="004C21CE"/>
    <w:rsid w:val="004C2257"/>
    <w:rsid w:val="004C22F0"/>
    <w:rsid w:val="004C2334"/>
    <w:rsid w:val="004C238C"/>
    <w:rsid w:val="004C23C6"/>
    <w:rsid w:val="004C23DA"/>
    <w:rsid w:val="004C2401"/>
    <w:rsid w:val="004C240E"/>
    <w:rsid w:val="004C243B"/>
    <w:rsid w:val="004C24E9"/>
    <w:rsid w:val="004C2538"/>
    <w:rsid w:val="004C253F"/>
    <w:rsid w:val="004C255B"/>
    <w:rsid w:val="004C259C"/>
    <w:rsid w:val="004C25F0"/>
    <w:rsid w:val="004C25FC"/>
    <w:rsid w:val="004C2622"/>
    <w:rsid w:val="004C2629"/>
    <w:rsid w:val="004C2630"/>
    <w:rsid w:val="004C2631"/>
    <w:rsid w:val="004C2635"/>
    <w:rsid w:val="004C267C"/>
    <w:rsid w:val="004C267F"/>
    <w:rsid w:val="004C2692"/>
    <w:rsid w:val="004C26B6"/>
    <w:rsid w:val="004C2775"/>
    <w:rsid w:val="004C277E"/>
    <w:rsid w:val="004C2788"/>
    <w:rsid w:val="004C2796"/>
    <w:rsid w:val="004C27BE"/>
    <w:rsid w:val="004C27D7"/>
    <w:rsid w:val="004C2854"/>
    <w:rsid w:val="004C28B0"/>
    <w:rsid w:val="004C28DA"/>
    <w:rsid w:val="004C2955"/>
    <w:rsid w:val="004C297E"/>
    <w:rsid w:val="004C29B5"/>
    <w:rsid w:val="004C29C1"/>
    <w:rsid w:val="004C29E3"/>
    <w:rsid w:val="004C2A2B"/>
    <w:rsid w:val="004C2A50"/>
    <w:rsid w:val="004C2A9E"/>
    <w:rsid w:val="004C2ABB"/>
    <w:rsid w:val="004C2AD3"/>
    <w:rsid w:val="004C2AF0"/>
    <w:rsid w:val="004C2AF7"/>
    <w:rsid w:val="004C2B01"/>
    <w:rsid w:val="004C2B12"/>
    <w:rsid w:val="004C2B56"/>
    <w:rsid w:val="004C2B9E"/>
    <w:rsid w:val="004C2BB4"/>
    <w:rsid w:val="004C2BEE"/>
    <w:rsid w:val="004C2BF6"/>
    <w:rsid w:val="004C2C7A"/>
    <w:rsid w:val="004C2C7D"/>
    <w:rsid w:val="004C2CA1"/>
    <w:rsid w:val="004C2CB7"/>
    <w:rsid w:val="004C2CD8"/>
    <w:rsid w:val="004C2D30"/>
    <w:rsid w:val="004C2D76"/>
    <w:rsid w:val="004C2DD0"/>
    <w:rsid w:val="004C2E0D"/>
    <w:rsid w:val="004C2E37"/>
    <w:rsid w:val="004C2E40"/>
    <w:rsid w:val="004C2E52"/>
    <w:rsid w:val="004C2E8B"/>
    <w:rsid w:val="004C2EA0"/>
    <w:rsid w:val="004C2EB9"/>
    <w:rsid w:val="004C2ECC"/>
    <w:rsid w:val="004C2F21"/>
    <w:rsid w:val="004C2F6C"/>
    <w:rsid w:val="004C2FEA"/>
    <w:rsid w:val="004C3018"/>
    <w:rsid w:val="004C3041"/>
    <w:rsid w:val="004C309C"/>
    <w:rsid w:val="004C30B7"/>
    <w:rsid w:val="004C30CC"/>
    <w:rsid w:val="004C3109"/>
    <w:rsid w:val="004C310A"/>
    <w:rsid w:val="004C3110"/>
    <w:rsid w:val="004C317B"/>
    <w:rsid w:val="004C3198"/>
    <w:rsid w:val="004C31DD"/>
    <w:rsid w:val="004C321D"/>
    <w:rsid w:val="004C3251"/>
    <w:rsid w:val="004C3266"/>
    <w:rsid w:val="004C3284"/>
    <w:rsid w:val="004C3296"/>
    <w:rsid w:val="004C32B3"/>
    <w:rsid w:val="004C32CC"/>
    <w:rsid w:val="004C32F2"/>
    <w:rsid w:val="004C3489"/>
    <w:rsid w:val="004C3536"/>
    <w:rsid w:val="004C353E"/>
    <w:rsid w:val="004C3563"/>
    <w:rsid w:val="004C35AD"/>
    <w:rsid w:val="004C35B0"/>
    <w:rsid w:val="004C35C2"/>
    <w:rsid w:val="004C35C7"/>
    <w:rsid w:val="004C35E4"/>
    <w:rsid w:val="004C35F4"/>
    <w:rsid w:val="004C3632"/>
    <w:rsid w:val="004C3663"/>
    <w:rsid w:val="004C3676"/>
    <w:rsid w:val="004C36BD"/>
    <w:rsid w:val="004C36CF"/>
    <w:rsid w:val="004C36FF"/>
    <w:rsid w:val="004C3710"/>
    <w:rsid w:val="004C373D"/>
    <w:rsid w:val="004C374B"/>
    <w:rsid w:val="004C3833"/>
    <w:rsid w:val="004C384B"/>
    <w:rsid w:val="004C3874"/>
    <w:rsid w:val="004C3879"/>
    <w:rsid w:val="004C3883"/>
    <w:rsid w:val="004C38BC"/>
    <w:rsid w:val="004C38D1"/>
    <w:rsid w:val="004C38EB"/>
    <w:rsid w:val="004C392B"/>
    <w:rsid w:val="004C3974"/>
    <w:rsid w:val="004C398A"/>
    <w:rsid w:val="004C39A5"/>
    <w:rsid w:val="004C39BB"/>
    <w:rsid w:val="004C3A1B"/>
    <w:rsid w:val="004C3A1E"/>
    <w:rsid w:val="004C3A99"/>
    <w:rsid w:val="004C3AA1"/>
    <w:rsid w:val="004C3AD8"/>
    <w:rsid w:val="004C3B08"/>
    <w:rsid w:val="004C3B64"/>
    <w:rsid w:val="004C3BE6"/>
    <w:rsid w:val="004C3BFC"/>
    <w:rsid w:val="004C3C1B"/>
    <w:rsid w:val="004C3C3D"/>
    <w:rsid w:val="004C3C41"/>
    <w:rsid w:val="004C3C56"/>
    <w:rsid w:val="004C3CAF"/>
    <w:rsid w:val="004C3CB5"/>
    <w:rsid w:val="004C3D41"/>
    <w:rsid w:val="004C3DB5"/>
    <w:rsid w:val="004C3DBB"/>
    <w:rsid w:val="004C3DF8"/>
    <w:rsid w:val="004C3DFA"/>
    <w:rsid w:val="004C3DFF"/>
    <w:rsid w:val="004C3E14"/>
    <w:rsid w:val="004C3E39"/>
    <w:rsid w:val="004C3E5D"/>
    <w:rsid w:val="004C3E60"/>
    <w:rsid w:val="004C3E83"/>
    <w:rsid w:val="004C3E95"/>
    <w:rsid w:val="004C3EC5"/>
    <w:rsid w:val="004C3EF1"/>
    <w:rsid w:val="004C3F16"/>
    <w:rsid w:val="004C3F22"/>
    <w:rsid w:val="004C3F27"/>
    <w:rsid w:val="004C3F53"/>
    <w:rsid w:val="004C3F85"/>
    <w:rsid w:val="004C3FEB"/>
    <w:rsid w:val="004C4064"/>
    <w:rsid w:val="004C407D"/>
    <w:rsid w:val="004C411A"/>
    <w:rsid w:val="004C4129"/>
    <w:rsid w:val="004C4184"/>
    <w:rsid w:val="004C41B9"/>
    <w:rsid w:val="004C41D9"/>
    <w:rsid w:val="004C4205"/>
    <w:rsid w:val="004C422F"/>
    <w:rsid w:val="004C4242"/>
    <w:rsid w:val="004C4272"/>
    <w:rsid w:val="004C4281"/>
    <w:rsid w:val="004C42D2"/>
    <w:rsid w:val="004C42FA"/>
    <w:rsid w:val="004C43D1"/>
    <w:rsid w:val="004C43D2"/>
    <w:rsid w:val="004C440F"/>
    <w:rsid w:val="004C4411"/>
    <w:rsid w:val="004C441C"/>
    <w:rsid w:val="004C4422"/>
    <w:rsid w:val="004C445A"/>
    <w:rsid w:val="004C4463"/>
    <w:rsid w:val="004C4477"/>
    <w:rsid w:val="004C44BA"/>
    <w:rsid w:val="004C44CB"/>
    <w:rsid w:val="004C44FB"/>
    <w:rsid w:val="004C44FE"/>
    <w:rsid w:val="004C4500"/>
    <w:rsid w:val="004C4511"/>
    <w:rsid w:val="004C4555"/>
    <w:rsid w:val="004C457C"/>
    <w:rsid w:val="004C457F"/>
    <w:rsid w:val="004C45A5"/>
    <w:rsid w:val="004C45C8"/>
    <w:rsid w:val="004C45DD"/>
    <w:rsid w:val="004C45ED"/>
    <w:rsid w:val="004C45F9"/>
    <w:rsid w:val="004C4645"/>
    <w:rsid w:val="004C4691"/>
    <w:rsid w:val="004C4732"/>
    <w:rsid w:val="004C4737"/>
    <w:rsid w:val="004C47E5"/>
    <w:rsid w:val="004C480F"/>
    <w:rsid w:val="004C4827"/>
    <w:rsid w:val="004C4836"/>
    <w:rsid w:val="004C487B"/>
    <w:rsid w:val="004C4886"/>
    <w:rsid w:val="004C488A"/>
    <w:rsid w:val="004C48C0"/>
    <w:rsid w:val="004C48C6"/>
    <w:rsid w:val="004C48D3"/>
    <w:rsid w:val="004C48DC"/>
    <w:rsid w:val="004C48F1"/>
    <w:rsid w:val="004C48F4"/>
    <w:rsid w:val="004C48F6"/>
    <w:rsid w:val="004C493B"/>
    <w:rsid w:val="004C49AC"/>
    <w:rsid w:val="004C49AE"/>
    <w:rsid w:val="004C4A29"/>
    <w:rsid w:val="004C4A49"/>
    <w:rsid w:val="004C4A69"/>
    <w:rsid w:val="004C4A72"/>
    <w:rsid w:val="004C4A93"/>
    <w:rsid w:val="004C4AB3"/>
    <w:rsid w:val="004C4ABC"/>
    <w:rsid w:val="004C4AE0"/>
    <w:rsid w:val="004C4B0F"/>
    <w:rsid w:val="004C4B18"/>
    <w:rsid w:val="004C4B24"/>
    <w:rsid w:val="004C4B3F"/>
    <w:rsid w:val="004C4BAE"/>
    <w:rsid w:val="004C4BD7"/>
    <w:rsid w:val="004C4BEB"/>
    <w:rsid w:val="004C4C8D"/>
    <w:rsid w:val="004C4CE6"/>
    <w:rsid w:val="004C4CE7"/>
    <w:rsid w:val="004C4CEE"/>
    <w:rsid w:val="004C4CF5"/>
    <w:rsid w:val="004C4D08"/>
    <w:rsid w:val="004C4D0B"/>
    <w:rsid w:val="004C4D20"/>
    <w:rsid w:val="004C4DDD"/>
    <w:rsid w:val="004C4DF3"/>
    <w:rsid w:val="004C4E38"/>
    <w:rsid w:val="004C4ED0"/>
    <w:rsid w:val="004C4ED9"/>
    <w:rsid w:val="004C4EE9"/>
    <w:rsid w:val="004C4F04"/>
    <w:rsid w:val="004C4F36"/>
    <w:rsid w:val="004C4F3F"/>
    <w:rsid w:val="004C4F49"/>
    <w:rsid w:val="004C4F55"/>
    <w:rsid w:val="004C4F64"/>
    <w:rsid w:val="004C4F6C"/>
    <w:rsid w:val="004C5007"/>
    <w:rsid w:val="004C5025"/>
    <w:rsid w:val="004C5064"/>
    <w:rsid w:val="004C508B"/>
    <w:rsid w:val="004C508E"/>
    <w:rsid w:val="004C50D4"/>
    <w:rsid w:val="004C5100"/>
    <w:rsid w:val="004C5157"/>
    <w:rsid w:val="004C51F1"/>
    <w:rsid w:val="004C51F2"/>
    <w:rsid w:val="004C5222"/>
    <w:rsid w:val="004C524C"/>
    <w:rsid w:val="004C5267"/>
    <w:rsid w:val="004C527E"/>
    <w:rsid w:val="004C5297"/>
    <w:rsid w:val="004C52BC"/>
    <w:rsid w:val="004C52FA"/>
    <w:rsid w:val="004C5305"/>
    <w:rsid w:val="004C531F"/>
    <w:rsid w:val="004C5336"/>
    <w:rsid w:val="004C5338"/>
    <w:rsid w:val="004C5365"/>
    <w:rsid w:val="004C53E8"/>
    <w:rsid w:val="004C53FE"/>
    <w:rsid w:val="004C5426"/>
    <w:rsid w:val="004C5443"/>
    <w:rsid w:val="004C54B5"/>
    <w:rsid w:val="004C54C8"/>
    <w:rsid w:val="004C54CB"/>
    <w:rsid w:val="004C54F7"/>
    <w:rsid w:val="004C553A"/>
    <w:rsid w:val="004C556D"/>
    <w:rsid w:val="004C55A8"/>
    <w:rsid w:val="004C55BD"/>
    <w:rsid w:val="004C55E5"/>
    <w:rsid w:val="004C55F8"/>
    <w:rsid w:val="004C560C"/>
    <w:rsid w:val="004C5637"/>
    <w:rsid w:val="004C565C"/>
    <w:rsid w:val="004C56A8"/>
    <w:rsid w:val="004C56C2"/>
    <w:rsid w:val="004C56E7"/>
    <w:rsid w:val="004C5711"/>
    <w:rsid w:val="004C5820"/>
    <w:rsid w:val="004C5836"/>
    <w:rsid w:val="004C5877"/>
    <w:rsid w:val="004C58C1"/>
    <w:rsid w:val="004C58F1"/>
    <w:rsid w:val="004C5912"/>
    <w:rsid w:val="004C593E"/>
    <w:rsid w:val="004C5947"/>
    <w:rsid w:val="004C596C"/>
    <w:rsid w:val="004C5977"/>
    <w:rsid w:val="004C5A34"/>
    <w:rsid w:val="004C5AAB"/>
    <w:rsid w:val="004C5ADC"/>
    <w:rsid w:val="004C5B58"/>
    <w:rsid w:val="004C5B59"/>
    <w:rsid w:val="004C5BA7"/>
    <w:rsid w:val="004C5BCF"/>
    <w:rsid w:val="004C5BF7"/>
    <w:rsid w:val="004C5BFB"/>
    <w:rsid w:val="004C5C2A"/>
    <w:rsid w:val="004C5C2E"/>
    <w:rsid w:val="004C5C48"/>
    <w:rsid w:val="004C5C9A"/>
    <w:rsid w:val="004C5C9E"/>
    <w:rsid w:val="004C5CAD"/>
    <w:rsid w:val="004C5CB5"/>
    <w:rsid w:val="004C5D63"/>
    <w:rsid w:val="004C5D8F"/>
    <w:rsid w:val="004C5DA5"/>
    <w:rsid w:val="004C5DDB"/>
    <w:rsid w:val="004C5E31"/>
    <w:rsid w:val="004C5E34"/>
    <w:rsid w:val="004C5E79"/>
    <w:rsid w:val="004C5E7B"/>
    <w:rsid w:val="004C5E87"/>
    <w:rsid w:val="004C5E8E"/>
    <w:rsid w:val="004C5E95"/>
    <w:rsid w:val="004C5EA2"/>
    <w:rsid w:val="004C5EB8"/>
    <w:rsid w:val="004C5F13"/>
    <w:rsid w:val="004C5F18"/>
    <w:rsid w:val="004C5F1F"/>
    <w:rsid w:val="004C5F20"/>
    <w:rsid w:val="004C5F46"/>
    <w:rsid w:val="004C5F55"/>
    <w:rsid w:val="004C5F70"/>
    <w:rsid w:val="004C5F93"/>
    <w:rsid w:val="004C5FB0"/>
    <w:rsid w:val="004C5FE6"/>
    <w:rsid w:val="004C60A6"/>
    <w:rsid w:val="004C60E0"/>
    <w:rsid w:val="004C613E"/>
    <w:rsid w:val="004C6153"/>
    <w:rsid w:val="004C6154"/>
    <w:rsid w:val="004C6177"/>
    <w:rsid w:val="004C6178"/>
    <w:rsid w:val="004C61A8"/>
    <w:rsid w:val="004C620E"/>
    <w:rsid w:val="004C624B"/>
    <w:rsid w:val="004C62F0"/>
    <w:rsid w:val="004C62FA"/>
    <w:rsid w:val="004C6354"/>
    <w:rsid w:val="004C635E"/>
    <w:rsid w:val="004C6372"/>
    <w:rsid w:val="004C6424"/>
    <w:rsid w:val="004C64AF"/>
    <w:rsid w:val="004C64B0"/>
    <w:rsid w:val="004C64E7"/>
    <w:rsid w:val="004C64F3"/>
    <w:rsid w:val="004C64F7"/>
    <w:rsid w:val="004C655C"/>
    <w:rsid w:val="004C657D"/>
    <w:rsid w:val="004C660C"/>
    <w:rsid w:val="004C6610"/>
    <w:rsid w:val="004C6621"/>
    <w:rsid w:val="004C6680"/>
    <w:rsid w:val="004C668C"/>
    <w:rsid w:val="004C668E"/>
    <w:rsid w:val="004C66A9"/>
    <w:rsid w:val="004C66EF"/>
    <w:rsid w:val="004C66F0"/>
    <w:rsid w:val="004C6753"/>
    <w:rsid w:val="004C6763"/>
    <w:rsid w:val="004C679D"/>
    <w:rsid w:val="004C67A8"/>
    <w:rsid w:val="004C67EA"/>
    <w:rsid w:val="004C6834"/>
    <w:rsid w:val="004C6843"/>
    <w:rsid w:val="004C68B1"/>
    <w:rsid w:val="004C68FA"/>
    <w:rsid w:val="004C6923"/>
    <w:rsid w:val="004C69AB"/>
    <w:rsid w:val="004C69AF"/>
    <w:rsid w:val="004C69E4"/>
    <w:rsid w:val="004C69E5"/>
    <w:rsid w:val="004C6A1E"/>
    <w:rsid w:val="004C6A71"/>
    <w:rsid w:val="004C6A7D"/>
    <w:rsid w:val="004C6AFD"/>
    <w:rsid w:val="004C6B13"/>
    <w:rsid w:val="004C6B2E"/>
    <w:rsid w:val="004C6B7A"/>
    <w:rsid w:val="004C6B7F"/>
    <w:rsid w:val="004C6B81"/>
    <w:rsid w:val="004C6BB6"/>
    <w:rsid w:val="004C6BC7"/>
    <w:rsid w:val="004C6C48"/>
    <w:rsid w:val="004C6C74"/>
    <w:rsid w:val="004C6CA8"/>
    <w:rsid w:val="004C6CBF"/>
    <w:rsid w:val="004C6CE5"/>
    <w:rsid w:val="004C6D3D"/>
    <w:rsid w:val="004C6D50"/>
    <w:rsid w:val="004C6DB3"/>
    <w:rsid w:val="004C6DDE"/>
    <w:rsid w:val="004C6E09"/>
    <w:rsid w:val="004C6E2F"/>
    <w:rsid w:val="004C6E7C"/>
    <w:rsid w:val="004C6EC8"/>
    <w:rsid w:val="004C6EF1"/>
    <w:rsid w:val="004C6F0A"/>
    <w:rsid w:val="004C6F41"/>
    <w:rsid w:val="004C6F94"/>
    <w:rsid w:val="004C6FC5"/>
    <w:rsid w:val="004C700A"/>
    <w:rsid w:val="004C70C0"/>
    <w:rsid w:val="004C70C1"/>
    <w:rsid w:val="004C70C6"/>
    <w:rsid w:val="004C70F4"/>
    <w:rsid w:val="004C70F6"/>
    <w:rsid w:val="004C7110"/>
    <w:rsid w:val="004C7112"/>
    <w:rsid w:val="004C7122"/>
    <w:rsid w:val="004C7128"/>
    <w:rsid w:val="004C717E"/>
    <w:rsid w:val="004C7189"/>
    <w:rsid w:val="004C719E"/>
    <w:rsid w:val="004C71C1"/>
    <w:rsid w:val="004C7201"/>
    <w:rsid w:val="004C7230"/>
    <w:rsid w:val="004C7272"/>
    <w:rsid w:val="004C728A"/>
    <w:rsid w:val="004C72C6"/>
    <w:rsid w:val="004C72CE"/>
    <w:rsid w:val="004C72D8"/>
    <w:rsid w:val="004C7314"/>
    <w:rsid w:val="004C732B"/>
    <w:rsid w:val="004C7339"/>
    <w:rsid w:val="004C7353"/>
    <w:rsid w:val="004C7382"/>
    <w:rsid w:val="004C738E"/>
    <w:rsid w:val="004C7397"/>
    <w:rsid w:val="004C747D"/>
    <w:rsid w:val="004C7492"/>
    <w:rsid w:val="004C74B6"/>
    <w:rsid w:val="004C74FB"/>
    <w:rsid w:val="004C7531"/>
    <w:rsid w:val="004C753A"/>
    <w:rsid w:val="004C7580"/>
    <w:rsid w:val="004C75C5"/>
    <w:rsid w:val="004C762C"/>
    <w:rsid w:val="004C76A7"/>
    <w:rsid w:val="004C76C0"/>
    <w:rsid w:val="004C76DB"/>
    <w:rsid w:val="004C76FE"/>
    <w:rsid w:val="004C7707"/>
    <w:rsid w:val="004C770C"/>
    <w:rsid w:val="004C7724"/>
    <w:rsid w:val="004C773F"/>
    <w:rsid w:val="004C7763"/>
    <w:rsid w:val="004C7767"/>
    <w:rsid w:val="004C77D3"/>
    <w:rsid w:val="004C7801"/>
    <w:rsid w:val="004C7806"/>
    <w:rsid w:val="004C7846"/>
    <w:rsid w:val="004C7853"/>
    <w:rsid w:val="004C78BD"/>
    <w:rsid w:val="004C78CD"/>
    <w:rsid w:val="004C7950"/>
    <w:rsid w:val="004C79A9"/>
    <w:rsid w:val="004C79CA"/>
    <w:rsid w:val="004C79D8"/>
    <w:rsid w:val="004C79D9"/>
    <w:rsid w:val="004C7A5B"/>
    <w:rsid w:val="004C7A61"/>
    <w:rsid w:val="004C7AC0"/>
    <w:rsid w:val="004C7AD3"/>
    <w:rsid w:val="004C7ADC"/>
    <w:rsid w:val="004C7ADF"/>
    <w:rsid w:val="004C7B5D"/>
    <w:rsid w:val="004C7B88"/>
    <w:rsid w:val="004C7BE0"/>
    <w:rsid w:val="004C7C20"/>
    <w:rsid w:val="004C7C2F"/>
    <w:rsid w:val="004C7C7D"/>
    <w:rsid w:val="004C7C9C"/>
    <w:rsid w:val="004C7CB8"/>
    <w:rsid w:val="004C7CD3"/>
    <w:rsid w:val="004C7D2E"/>
    <w:rsid w:val="004C7D57"/>
    <w:rsid w:val="004C7D87"/>
    <w:rsid w:val="004C7DAD"/>
    <w:rsid w:val="004C7DBA"/>
    <w:rsid w:val="004C7DFF"/>
    <w:rsid w:val="004C7E09"/>
    <w:rsid w:val="004C7E0A"/>
    <w:rsid w:val="004C7E13"/>
    <w:rsid w:val="004C7E9F"/>
    <w:rsid w:val="004C7EB9"/>
    <w:rsid w:val="004C7EBE"/>
    <w:rsid w:val="004C7EDB"/>
    <w:rsid w:val="004C7EF4"/>
    <w:rsid w:val="004C7F1C"/>
    <w:rsid w:val="004C7F1D"/>
    <w:rsid w:val="004C7F5D"/>
    <w:rsid w:val="004C7F7E"/>
    <w:rsid w:val="004D0005"/>
    <w:rsid w:val="004D009D"/>
    <w:rsid w:val="004D00D4"/>
    <w:rsid w:val="004D00F8"/>
    <w:rsid w:val="004D011D"/>
    <w:rsid w:val="004D0121"/>
    <w:rsid w:val="004D0128"/>
    <w:rsid w:val="004D014D"/>
    <w:rsid w:val="004D01A4"/>
    <w:rsid w:val="004D0201"/>
    <w:rsid w:val="004D020D"/>
    <w:rsid w:val="004D0222"/>
    <w:rsid w:val="004D025B"/>
    <w:rsid w:val="004D0262"/>
    <w:rsid w:val="004D02AA"/>
    <w:rsid w:val="004D030A"/>
    <w:rsid w:val="004D032B"/>
    <w:rsid w:val="004D035F"/>
    <w:rsid w:val="004D036C"/>
    <w:rsid w:val="004D0376"/>
    <w:rsid w:val="004D03A8"/>
    <w:rsid w:val="004D03C0"/>
    <w:rsid w:val="004D03E3"/>
    <w:rsid w:val="004D04B4"/>
    <w:rsid w:val="004D04EF"/>
    <w:rsid w:val="004D04F5"/>
    <w:rsid w:val="004D0570"/>
    <w:rsid w:val="004D057D"/>
    <w:rsid w:val="004D05A6"/>
    <w:rsid w:val="004D05AD"/>
    <w:rsid w:val="004D062E"/>
    <w:rsid w:val="004D06A1"/>
    <w:rsid w:val="004D06B6"/>
    <w:rsid w:val="004D06E3"/>
    <w:rsid w:val="004D074F"/>
    <w:rsid w:val="004D0772"/>
    <w:rsid w:val="004D078D"/>
    <w:rsid w:val="004D0799"/>
    <w:rsid w:val="004D07A6"/>
    <w:rsid w:val="004D07AB"/>
    <w:rsid w:val="004D07AE"/>
    <w:rsid w:val="004D07D4"/>
    <w:rsid w:val="004D0831"/>
    <w:rsid w:val="004D0838"/>
    <w:rsid w:val="004D0862"/>
    <w:rsid w:val="004D087E"/>
    <w:rsid w:val="004D088A"/>
    <w:rsid w:val="004D08B8"/>
    <w:rsid w:val="004D0903"/>
    <w:rsid w:val="004D0913"/>
    <w:rsid w:val="004D0921"/>
    <w:rsid w:val="004D0957"/>
    <w:rsid w:val="004D09AB"/>
    <w:rsid w:val="004D09C1"/>
    <w:rsid w:val="004D0A16"/>
    <w:rsid w:val="004D0A28"/>
    <w:rsid w:val="004D0A80"/>
    <w:rsid w:val="004D0A84"/>
    <w:rsid w:val="004D0ADB"/>
    <w:rsid w:val="004D0AF4"/>
    <w:rsid w:val="004D0AF6"/>
    <w:rsid w:val="004D0AFC"/>
    <w:rsid w:val="004D0B02"/>
    <w:rsid w:val="004D0BEC"/>
    <w:rsid w:val="004D0C08"/>
    <w:rsid w:val="004D0C2D"/>
    <w:rsid w:val="004D0C2F"/>
    <w:rsid w:val="004D0CA1"/>
    <w:rsid w:val="004D0CE4"/>
    <w:rsid w:val="004D0CE8"/>
    <w:rsid w:val="004D0D07"/>
    <w:rsid w:val="004D0D6E"/>
    <w:rsid w:val="004D0DD7"/>
    <w:rsid w:val="004D0DF2"/>
    <w:rsid w:val="004D0E60"/>
    <w:rsid w:val="004D0E92"/>
    <w:rsid w:val="004D0EBD"/>
    <w:rsid w:val="004D0EEB"/>
    <w:rsid w:val="004D0F56"/>
    <w:rsid w:val="004D0FAF"/>
    <w:rsid w:val="004D0FB8"/>
    <w:rsid w:val="004D0FBF"/>
    <w:rsid w:val="004D0FEE"/>
    <w:rsid w:val="004D0FF5"/>
    <w:rsid w:val="004D1018"/>
    <w:rsid w:val="004D104F"/>
    <w:rsid w:val="004D105A"/>
    <w:rsid w:val="004D10B8"/>
    <w:rsid w:val="004D1125"/>
    <w:rsid w:val="004D1126"/>
    <w:rsid w:val="004D1153"/>
    <w:rsid w:val="004D1165"/>
    <w:rsid w:val="004D11F6"/>
    <w:rsid w:val="004D1229"/>
    <w:rsid w:val="004D1246"/>
    <w:rsid w:val="004D1296"/>
    <w:rsid w:val="004D1314"/>
    <w:rsid w:val="004D1321"/>
    <w:rsid w:val="004D1330"/>
    <w:rsid w:val="004D1342"/>
    <w:rsid w:val="004D139F"/>
    <w:rsid w:val="004D13F2"/>
    <w:rsid w:val="004D1437"/>
    <w:rsid w:val="004D1441"/>
    <w:rsid w:val="004D147C"/>
    <w:rsid w:val="004D14E0"/>
    <w:rsid w:val="004D14FC"/>
    <w:rsid w:val="004D1503"/>
    <w:rsid w:val="004D1521"/>
    <w:rsid w:val="004D1541"/>
    <w:rsid w:val="004D15BA"/>
    <w:rsid w:val="004D160A"/>
    <w:rsid w:val="004D1657"/>
    <w:rsid w:val="004D1665"/>
    <w:rsid w:val="004D16BF"/>
    <w:rsid w:val="004D1708"/>
    <w:rsid w:val="004D1743"/>
    <w:rsid w:val="004D1744"/>
    <w:rsid w:val="004D1752"/>
    <w:rsid w:val="004D1753"/>
    <w:rsid w:val="004D17A0"/>
    <w:rsid w:val="004D17AA"/>
    <w:rsid w:val="004D1800"/>
    <w:rsid w:val="004D180B"/>
    <w:rsid w:val="004D1884"/>
    <w:rsid w:val="004D18A1"/>
    <w:rsid w:val="004D18B0"/>
    <w:rsid w:val="004D18C8"/>
    <w:rsid w:val="004D18FB"/>
    <w:rsid w:val="004D1925"/>
    <w:rsid w:val="004D1953"/>
    <w:rsid w:val="004D196B"/>
    <w:rsid w:val="004D197E"/>
    <w:rsid w:val="004D19B3"/>
    <w:rsid w:val="004D19B8"/>
    <w:rsid w:val="004D1A24"/>
    <w:rsid w:val="004D1A73"/>
    <w:rsid w:val="004D1A74"/>
    <w:rsid w:val="004D1AC9"/>
    <w:rsid w:val="004D1ACD"/>
    <w:rsid w:val="004D1ACF"/>
    <w:rsid w:val="004D1AE6"/>
    <w:rsid w:val="004D1AEC"/>
    <w:rsid w:val="004D1AFA"/>
    <w:rsid w:val="004D1B75"/>
    <w:rsid w:val="004D1B96"/>
    <w:rsid w:val="004D1BA7"/>
    <w:rsid w:val="004D1BF8"/>
    <w:rsid w:val="004D1C15"/>
    <w:rsid w:val="004D1C4A"/>
    <w:rsid w:val="004D1C58"/>
    <w:rsid w:val="004D1C7C"/>
    <w:rsid w:val="004D1C87"/>
    <w:rsid w:val="004D1C96"/>
    <w:rsid w:val="004D1CA5"/>
    <w:rsid w:val="004D1CD6"/>
    <w:rsid w:val="004D1CDE"/>
    <w:rsid w:val="004D1CFF"/>
    <w:rsid w:val="004D1D22"/>
    <w:rsid w:val="004D1D2F"/>
    <w:rsid w:val="004D1D34"/>
    <w:rsid w:val="004D1D36"/>
    <w:rsid w:val="004D1D77"/>
    <w:rsid w:val="004D1D88"/>
    <w:rsid w:val="004D1DC5"/>
    <w:rsid w:val="004D1DF3"/>
    <w:rsid w:val="004D1E6C"/>
    <w:rsid w:val="004D1E75"/>
    <w:rsid w:val="004D1E9F"/>
    <w:rsid w:val="004D1ECD"/>
    <w:rsid w:val="004D1ED1"/>
    <w:rsid w:val="004D1EEA"/>
    <w:rsid w:val="004D1F0C"/>
    <w:rsid w:val="004D1F14"/>
    <w:rsid w:val="004D1F1D"/>
    <w:rsid w:val="004D1F78"/>
    <w:rsid w:val="004D1F9B"/>
    <w:rsid w:val="004D1F9D"/>
    <w:rsid w:val="004D1FC4"/>
    <w:rsid w:val="004D1FCB"/>
    <w:rsid w:val="004D1FD0"/>
    <w:rsid w:val="004D2028"/>
    <w:rsid w:val="004D2052"/>
    <w:rsid w:val="004D2065"/>
    <w:rsid w:val="004D208F"/>
    <w:rsid w:val="004D20F5"/>
    <w:rsid w:val="004D215C"/>
    <w:rsid w:val="004D21B6"/>
    <w:rsid w:val="004D21E9"/>
    <w:rsid w:val="004D2205"/>
    <w:rsid w:val="004D2207"/>
    <w:rsid w:val="004D2218"/>
    <w:rsid w:val="004D2273"/>
    <w:rsid w:val="004D2290"/>
    <w:rsid w:val="004D22FE"/>
    <w:rsid w:val="004D2308"/>
    <w:rsid w:val="004D2316"/>
    <w:rsid w:val="004D2337"/>
    <w:rsid w:val="004D2354"/>
    <w:rsid w:val="004D2355"/>
    <w:rsid w:val="004D2363"/>
    <w:rsid w:val="004D238A"/>
    <w:rsid w:val="004D23C7"/>
    <w:rsid w:val="004D23CC"/>
    <w:rsid w:val="004D23E0"/>
    <w:rsid w:val="004D2433"/>
    <w:rsid w:val="004D243A"/>
    <w:rsid w:val="004D244B"/>
    <w:rsid w:val="004D247B"/>
    <w:rsid w:val="004D2490"/>
    <w:rsid w:val="004D24BD"/>
    <w:rsid w:val="004D2543"/>
    <w:rsid w:val="004D25CB"/>
    <w:rsid w:val="004D25D4"/>
    <w:rsid w:val="004D25DD"/>
    <w:rsid w:val="004D262D"/>
    <w:rsid w:val="004D2648"/>
    <w:rsid w:val="004D269C"/>
    <w:rsid w:val="004D26E6"/>
    <w:rsid w:val="004D26ED"/>
    <w:rsid w:val="004D26F5"/>
    <w:rsid w:val="004D2702"/>
    <w:rsid w:val="004D2706"/>
    <w:rsid w:val="004D2713"/>
    <w:rsid w:val="004D274B"/>
    <w:rsid w:val="004D276F"/>
    <w:rsid w:val="004D2772"/>
    <w:rsid w:val="004D2791"/>
    <w:rsid w:val="004D27C2"/>
    <w:rsid w:val="004D27C3"/>
    <w:rsid w:val="004D27D5"/>
    <w:rsid w:val="004D2878"/>
    <w:rsid w:val="004D2882"/>
    <w:rsid w:val="004D28A1"/>
    <w:rsid w:val="004D28AE"/>
    <w:rsid w:val="004D28B0"/>
    <w:rsid w:val="004D28E1"/>
    <w:rsid w:val="004D28F7"/>
    <w:rsid w:val="004D2924"/>
    <w:rsid w:val="004D2927"/>
    <w:rsid w:val="004D2940"/>
    <w:rsid w:val="004D2967"/>
    <w:rsid w:val="004D2975"/>
    <w:rsid w:val="004D29A2"/>
    <w:rsid w:val="004D29B4"/>
    <w:rsid w:val="004D29BD"/>
    <w:rsid w:val="004D29ED"/>
    <w:rsid w:val="004D29FA"/>
    <w:rsid w:val="004D2A18"/>
    <w:rsid w:val="004D2A21"/>
    <w:rsid w:val="004D2AF3"/>
    <w:rsid w:val="004D2AF5"/>
    <w:rsid w:val="004D2B11"/>
    <w:rsid w:val="004D2B12"/>
    <w:rsid w:val="004D2B2F"/>
    <w:rsid w:val="004D2B50"/>
    <w:rsid w:val="004D2B60"/>
    <w:rsid w:val="004D2B8F"/>
    <w:rsid w:val="004D2BAC"/>
    <w:rsid w:val="004D2BCF"/>
    <w:rsid w:val="004D2C0B"/>
    <w:rsid w:val="004D2C15"/>
    <w:rsid w:val="004D2CAD"/>
    <w:rsid w:val="004D2CB5"/>
    <w:rsid w:val="004D2CC6"/>
    <w:rsid w:val="004D2CEE"/>
    <w:rsid w:val="004D2CF7"/>
    <w:rsid w:val="004D2CFB"/>
    <w:rsid w:val="004D2D23"/>
    <w:rsid w:val="004D2D25"/>
    <w:rsid w:val="004D2D2C"/>
    <w:rsid w:val="004D2D3E"/>
    <w:rsid w:val="004D2DB3"/>
    <w:rsid w:val="004D2DB4"/>
    <w:rsid w:val="004D2DD1"/>
    <w:rsid w:val="004D2DF8"/>
    <w:rsid w:val="004D2EA3"/>
    <w:rsid w:val="004D2ECA"/>
    <w:rsid w:val="004D2F30"/>
    <w:rsid w:val="004D2FCC"/>
    <w:rsid w:val="004D2FDD"/>
    <w:rsid w:val="004D30AD"/>
    <w:rsid w:val="004D30B8"/>
    <w:rsid w:val="004D30E2"/>
    <w:rsid w:val="004D30E8"/>
    <w:rsid w:val="004D3111"/>
    <w:rsid w:val="004D3166"/>
    <w:rsid w:val="004D318F"/>
    <w:rsid w:val="004D319F"/>
    <w:rsid w:val="004D31FD"/>
    <w:rsid w:val="004D3256"/>
    <w:rsid w:val="004D3261"/>
    <w:rsid w:val="004D3272"/>
    <w:rsid w:val="004D32AC"/>
    <w:rsid w:val="004D32C5"/>
    <w:rsid w:val="004D32D8"/>
    <w:rsid w:val="004D3338"/>
    <w:rsid w:val="004D3339"/>
    <w:rsid w:val="004D3340"/>
    <w:rsid w:val="004D337C"/>
    <w:rsid w:val="004D33A3"/>
    <w:rsid w:val="004D33E0"/>
    <w:rsid w:val="004D3427"/>
    <w:rsid w:val="004D3494"/>
    <w:rsid w:val="004D34EE"/>
    <w:rsid w:val="004D351D"/>
    <w:rsid w:val="004D3529"/>
    <w:rsid w:val="004D3535"/>
    <w:rsid w:val="004D3568"/>
    <w:rsid w:val="004D35A0"/>
    <w:rsid w:val="004D35E2"/>
    <w:rsid w:val="004D360F"/>
    <w:rsid w:val="004D363F"/>
    <w:rsid w:val="004D3642"/>
    <w:rsid w:val="004D364E"/>
    <w:rsid w:val="004D3660"/>
    <w:rsid w:val="004D367F"/>
    <w:rsid w:val="004D36A5"/>
    <w:rsid w:val="004D36C4"/>
    <w:rsid w:val="004D3707"/>
    <w:rsid w:val="004D374E"/>
    <w:rsid w:val="004D3789"/>
    <w:rsid w:val="004D3794"/>
    <w:rsid w:val="004D37DE"/>
    <w:rsid w:val="004D382B"/>
    <w:rsid w:val="004D3831"/>
    <w:rsid w:val="004D384C"/>
    <w:rsid w:val="004D3901"/>
    <w:rsid w:val="004D39B1"/>
    <w:rsid w:val="004D39EF"/>
    <w:rsid w:val="004D3A03"/>
    <w:rsid w:val="004D3A0D"/>
    <w:rsid w:val="004D3A26"/>
    <w:rsid w:val="004D3AD6"/>
    <w:rsid w:val="004D3B08"/>
    <w:rsid w:val="004D3B15"/>
    <w:rsid w:val="004D3B2B"/>
    <w:rsid w:val="004D3B3A"/>
    <w:rsid w:val="004D3B6C"/>
    <w:rsid w:val="004D3B93"/>
    <w:rsid w:val="004D3BBB"/>
    <w:rsid w:val="004D3BE2"/>
    <w:rsid w:val="004D3BE3"/>
    <w:rsid w:val="004D3C0A"/>
    <w:rsid w:val="004D3C34"/>
    <w:rsid w:val="004D3C58"/>
    <w:rsid w:val="004D3C73"/>
    <w:rsid w:val="004D3D00"/>
    <w:rsid w:val="004D3D04"/>
    <w:rsid w:val="004D3D49"/>
    <w:rsid w:val="004D3D6B"/>
    <w:rsid w:val="004D3D75"/>
    <w:rsid w:val="004D3E17"/>
    <w:rsid w:val="004D3F18"/>
    <w:rsid w:val="004D3F53"/>
    <w:rsid w:val="004D3F60"/>
    <w:rsid w:val="004D3F7D"/>
    <w:rsid w:val="004D3F83"/>
    <w:rsid w:val="004D3FC1"/>
    <w:rsid w:val="004D3FFD"/>
    <w:rsid w:val="004D4063"/>
    <w:rsid w:val="004D4065"/>
    <w:rsid w:val="004D4070"/>
    <w:rsid w:val="004D4080"/>
    <w:rsid w:val="004D40AB"/>
    <w:rsid w:val="004D40B4"/>
    <w:rsid w:val="004D40BC"/>
    <w:rsid w:val="004D40C2"/>
    <w:rsid w:val="004D4107"/>
    <w:rsid w:val="004D4158"/>
    <w:rsid w:val="004D41B9"/>
    <w:rsid w:val="004D41E2"/>
    <w:rsid w:val="004D41F1"/>
    <w:rsid w:val="004D420A"/>
    <w:rsid w:val="004D428F"/>
    <w:rsid w:val="004D42A7"/>
    <w:rsid w:val="004D42D4"/>
    <w:rsid w:val="004D42D5"/>
    <w:rsid w:val="004D42FB"/>
    <w:rsid w:val="004D4303"/>
    <w:rsid w:val="004D4312"/>
    <w:rsid w:val="004D431F"/>
    <w:rsid w:val="004D4363"/>
    <w:rsid w:val="004D437A"/>
    <w:rsid w:val="004D437C"/>
    <w:rsid w:val="004D43BB"/>
    <w:rsid w:val="004D4489"/>
    <w:rsid w:val="004D449F"/>
    <w:rsid w:val="004D44E3"/>
    <w:rsid w:val="004D44EF"/>
    <w:rsid w:val="004D455F"/>
    <w:rsid w:val="004D459D"/>
    <w:rsid w:val="004D45D2"/>
    <w:rsid w:val="004D4629"/>
    <w:rsid w:val="004D4636"/>
    <w:rsid w:val="004D4640"/>
    <w:rsid w:val="004D466E"/>
    <w:rsid w:val="004D466F"/>
    <w:rsid w:val="004D4680"/>
    <w:rsid w:val="004D469F"/>
    <w:rsid w:val="004D46C6"/>
    <w:rsid w:val="004D471B"/>
    <w:rsid w:val="004D4722"/>
    <w:rsid w:val="004D472A"/>
    <w:rsid w:val="004D4761"/>
    <w:rsid w:val="004D47A3"/>
    <w:rsid w:val="004D47F7"/>
    <w:rsid w:val="004D4833"/>
    <w:rsid w:val="004D488E"/>
    <w:rsid w:val="004D489B"/>
    <w:rsid w:val="004D48D9"/>
    <w:rsid w:val="004D48EC"/>
    <w:rsid w:val="004D4930"/>
    <w:rsid w:val="004D4932"/>
    <w:rsid w:val="004D4964"/>
    <w:rsid w:val="004D4995"/>
    <w:rsid w:val="004D49B7"/>
    <w:rsid w:val="004D4A16"/>
    <w:rsid w:val="004D4A29"/>
    <w:rsid w:val="004D4A44"/>
    <w:rsid w:val="004D4A4D"/>
    <w:rsid w:val="004D4A68"/>
    <w:rsid w:val="004D4AC3"/>
    <w:rsid w:val="004D4AF1"/>
    <w:rsid w:val="004D4B0E"/>
    <w:rsid w:val="004D4B76"/>
    <w:rsid w:val="004D4BA0"/>
    <w:rsid w:val="004D4BA1"/>
    <w:rsid w:val="004D4BD7"/>
    <w:rsid w:val="004D4C08"/>
    <w:rsid w:val="004D4C1F"/>
    <w:rsid w:val="004D4C7B"/>
    <w:rsid w:val="004D4CEB"/>
    <w:rsid w:val="004D4CED"/>
    <w:rsid w:val="004D4CF6"/>
    <w:rsid w:val="004D4DAE"/>
    <w:rsid w:val="004D4DCD"/>
    <w:rsid w:val="004D4DE9"/>
    <w:rsid w:val="004D4E1D"/>
    <w:rsid w:val="004D4E37"/>
    <w:rsid w:val="004D4E74"/>
    <w:rsid w:val="004D4E75"/>
    <w:rsid w:val="004D4E95"/>
    <w:rsid w:val="004D4E97"/>
    <w:rsid w:val="004D4EB1"/>
    <w:rsid w:val="004D4EBB"/>
    <w:rsid w:val="004D4EBC"/>
    <w:rsid w:val="004D4EBD"/>
    <w:rsid w:val="004D4F04"/>
    <w:rsid w:val="004D4F05"/>
    <w:rsid w:val="004D4F1C"/>
    <w:rsid w:val="004D4F2C"/>
    <w:rsid w:val="004D4FEE"/>
    <w:rsid w:val="004D5014"/>
    <w:rsid w:val="004D501E"/>
    <w:rsid w:val="004D509D"/>
    <w:rsid w:val="004D50E5"/>
    <w:rsid w:val="004D50ED"/>
    <w:rsid w:val="004D50FE"/>
    <w:rsid w:val="004D5111"/>
    <w:rsid w:val="004D515A"/>
    <w:rsid w:val="004D517A"/>
    <w:rsid w:val="004D51A6"/>
    <w:rsid w:val="004D5229"/>
    <w:rsid w:val="004D522D"/>
    <w:rsid w:val="004D5231"/>
    <w:rsid w:val="004D523B"/>
    <w:rsid w:val="004D524A"/>
    <w:rsid w:val="004D5284"/>
    <w:rsid w:val="004D528F"/>
    <w:rsid w:val="004D52A7"/>
    <w:rsid w:val="004D52C7"/>
    <w:rsid w:val="004D52FB"/>
    <w:rsid w:val="004D5387"/>
    <w:rsid w:val="004D5399"/>
    <w:rsid w:val="004D53AE"/>
    <w:rsid w:val="004D53F5"/>
    <w:rsid w:val="004D5405"/>
    <w:rsid w:val="004D540B"/>
    <w:rsid w:val="004D5425"/>
    <w:rsid w:val="004D5459"/>
    <w:rsid w:val="004D545C"/>
    <w:rsid w:val="004D54D0"/>
    <w:rsid w:val="004D54D2"/>
    <w:rsid w:val="004D5515"/>
    <w:rsid w:val="004D552D"/>
    <w:rsid w:val="004D5541"/>
    <w:rsid w:val="004D555D"/>
    <w:rsid w:val="004D5561"/>
    <w:rsid w:val="004D55B0"/>
    <w:rsid w:val="004D55C4"/>
    <w:rsid w:val="004D5607"/>
    <w:rsid w:val="004D564B"/>
    <w:rsid w:val="004D5652"/>
    <w:rsid w:val="004D568B"/>
    <w:rsid w:val="004D5699"/>
    <w:rsid w:val="004D569C"/>
    <w:rsid w:val="004D56E3"/>
    <w:rsid w:val="004D56FE"/>
    <w:rsid w:val="004D5784"/>
    <w:rsid w:val="004D5795"/>
    <w:rsid w:val="004D57A0"/>
    <w:rsid w:val="004D57C3"/>
    <w:rsid w:val="004D57D3"/>
    <w:rsid w:val="004D57E9"/>
    <w:rsid w:val="004D5802"/>
    <w:rsid w:val="004D5806"/>
    <w:rsid w:val="004D585C"/>
    <w:rsid w:val="004D586B"/>
    <w:rsid w:val="004D588B"/>
    <w:rsid w:val="004D58C5"/>
    <w:rsid w:val="004D5906"/>
    <w:rsid w:val="004D5911"/>
    <w:rsid w:val="004D592E"/>
    <w:rsid w:val="004D5931"/>
    <w:rsid w:val="004D594C"/>
    <w:rsid w:val="004D5951"/>
    <w:rsid w:val="004D5969"/>
    <w:rsid w:val="004D5991"/>
    <w:rsid w:val="004D5998"/>
    <w:rsid w:val="004D59C3"/>
    <w:rsid w:val="004D59DD"/>
    <w:rsid w:val="004D59F8"/>
    <w:rsid w:val="004D5A3E"/>
    <w:rsid w:val="004D5A50"/>
    <w:rsid w:val="004D5A88"/>
    <w:rsid w:val="004D5B1E"/>
    <w:rsid w:val="004D5B27"/>
    <w:rsid w:val="004D5B3B"/>
    <w:rsid w:val="004D5B4C"/>
    <w:rsid w:val="004D5B9F"/>
    <w:rsid w:val="004D5BCE"/>
    <w:rsid w:val="004D5C1D"/>
    <w:rsid w:val="004D5CB8"/>
    <w:rsid w:val="004D5CC6"/>
    <w:rsid w:val="004D5CCF"/>
    <w:rsid w:val="004D5CF2"/>
    <w:rsid w:val="004D5D05"/>
    <w:rsid w:val="004D5D23"/>
    <w:rsid w:val="004D5D36"/>
    <w:rsid w:val="004D5D72"/>
    <w:rsid w:val="004D5DA1"/>
    <w:rsid w:val="004D5DAC"/>
    <w:rsid w:val="004D5DD5"/>
    <w:rsid w:val="004D5E36"/>
    <w:rsid w:val="004D5E53"/>
    <w:rsid w:val="004D5E6B"/>
    <w:rsid w:val="004D5EA6"/>
    <w:rsid w:val="004D5EDE"/>
    <w:rsid w:val="004D5F02"/>
    <w:rsid w:val="004D5F41"/>
    <w:rsid w:val="004D5F66"/>
    <w:rsid w:val="004D5F7D"/>
    <w:rsid w:val="004D5F7E"/>
    <w:rsid w:val="004D5FA3"/>
    <w:rsid w:val="004D5FB4"/>
    <w:rsid w:val="004D5FC6"/>
    <w:rsid w:val="004D5FE4"/>
    <w:rsid w:val="004D6012"/>
    <w:rsid w:val="004D604D"/>
    <w:rsid w:val="004D60C5"/>
    <w:rsid w:val="004D60F2"/>
    <w:rsid w:val="004D60F6"/>
    <w:rsid w:val="004D6188"/>
    <w:rsid w:val="004D6249"/>
    <w:rsid w:val="004D62D4"/>
    <w:rsid w:val="004D62E6"/>
    <w:rsid w:val="004D6331"/>
    <w:rsid w:val="004D6356"/>
    <w:rsid w:val="004D636E"/>
    <w:rsid w:val="004D6371"/>
    <w:rsid w:val="004D6396"/>
    <w:rsid w:val="004D63B1"/>
    <w:rsid w:val="004D63D5"/>
    <w:rsid w:val="004D63D6"/>
    <w:rsid w:val="004D63F5"/>
    <w:rsid w:val="004D6426"/>
    <w:rsid w:val="004D645F"/>
    <w:rsid w:val="004D646F"/>
    <w:rsid w:val="004D648A"/>
    <w:rsid w:val="004D64B5"/>
    <w:rsid w:val="004D64EB"/>
    <w:rsid w:val="004D64F6"/>
    <w:rsid w:val="004D6506"/>
    <w:rsid w:val="004D6535"/>
    <w:rsid w:val="004D6569"/>
    <w:rsid w:val="004D6576"/>
    <w:rsid w:val="004D65B9"/>
    <w:rsid w:val="004D65D6"/>
    <w:rsid w:val="004D65D9"/>
    <w:rsid w:val="004D6615"/>
    <w:rsid w:val="004D6633"/>
    <w:rsid w:val="004D664C"/>
    <w:rsid w:val="004D66E5"/>
    <w:rsid w:val="004D66F2"/>
    <w:rsid w:val="004D6706"/>
    <w:rsid w:val="004D672A"/>
    <w:rsid w:val="004D67CD"/>
    <w:rsid w:val="004D67E9"/>
    <w:rsid w:val="004D680C"/>
    <w:rsid w:val="004D6882"/>
    <w:rsid w:val="004D6896"/>
    <w:rsid w:val="004D6897"/>
    <w:rsid w:val="004D68AE"/>
    <w:rsid w:val="004D68C3"/>
    <w:rsid w:val="004D68DE"/>
    <w:rsid w:val="004D6963"/>
    <w:rsid w:val="004D69B7"/>
    <w:rsid w:val="004D69E3"/>
    <w:rsid w:val="004D6A8F"/>
    <w:rsid w:val="004D6AED"/>
    <w:rsid w:val="004D6AFD"/>
    <w:rsid w:val="004D6B10"/>
    <w:rsid w:val="004D6B1E"/>
    <w:rsid w:val="004D6B23"/>
    <w:rsid w:val="004D6B26"/>
    <w:rsid w:val="004D6B2A"/>
    <w:rsid w:val="004D6B43"/>
    <w:rsid w:val="004D6B58"/>
    <w:rsid w:val="004D6B60"/>
    <w:rsid w:val="004D6B9C"/>
    <w:rsid w:val="004D6BC1"/>
    <w:rsid w:val="004D6BD4"/>
    <w:rsid w:val="004D6BFA"/>
    <w:rsid w:val="004D6C0F"/>
    <w:rsid w:val="004D6C49"/>
    <w:rsid w:val="004D6CB7"/>
    <w:rsid w:val="004D6CD1"/>
    <w:rsid w:val="004D6D8B"/>
    <w:rsid w:val="004D6DAF"/>
    <w:rsid w:val="004D6DB8"/>
    <w:rsid w:val="004D6E9F"/>
    <w:rsid w:val="004D6F13"/>
    <w:rsid w:val="004D6F55"/>
    <w:rsid w:val="004D6F8B"/>
    <w:rsid w:val="004D6FA4"/>
    <w:rsid w:val="004D6FD2"/>
    <w:rsid w:val="004D6FE1"/>
    <w:rsid w:val="004D6FFB"/>
    <w:rsid w:val="004D7007"/>
    <w:rsid w:val="004D7014"/>
    <w:rsid w:val="004D701D"/>
    <w:rsid w:val="004D7023"/>
    <w:rsid w:val="004D7037"/>
    <w:rsid w:val="004D703F"/>
    <w:rsid w:val="004D7055"/>
    <w:rsid w:val="004D706D"/>
    <w:rsid w:val="004D7090"/>
    <w:rsid w:val="004D70E1"/>
    <w:rsid w:val="004D7144"/>
    <w:rsid w:val="004D716D"/>
    <w:rsid w:val="004D7178"/>
    <w:rsid w:val="004D71A4"/>
    <w:rsid w:val="004D71A5"/>
    <w:rsid w:val="004D71B8"/>
    <w:rsid w:val="004D71C0"/>
    <w:rsid w:val="004D71D6"/>
    <w:rsid w:val="004D71F6"/>
    <w:rsid w:val="004D721B"/>
    <w:rsid w:val="004D724F"/>
    <w:rsid w:val="004D729D"/>
    <w:rsid w:val="004D72B3"/>
    <w:rsid w:val="004D72DA"/>
    <w:rsid w:val="004D72EB"/>
    <w:rsid w:val="004D7386"/>
    <w:rsid w:val="004D73B1"/>
    <w:rsid w:val="004D7420"/>
    <w:rsid w:val="004D742C"/>
    <w:rsid w:val="004D747E"/>
    <w:rsid w:val="004D7486"/>
    <w:rsid w:val="004D749B"/>
    <w:rsid w:val="004D74BB"/>
    <w:rsid w:val="004D74CD"/>
    <w:rsid w:val="004D74D9"/>
    <w:rsid w:val="004D74FC"/>
    <w:rsid w:val="004D7670"/>
    <w:rsid w:val="004D76C3"/>
    <w:rsid w:val="004D76C4"/>
    <w:rsid w:val="004D76C6"/>
    <w:rsid w:val="004D76FB"/>
    <w:rsid w:val="004D7705"/>
    <w:rsid w:val="004D773F"/>
    <w:rsid w:val="004D7757"/>
    <w:rsid w:val="004D7771"/>
    <w:rsid w:val="004D77A3"/>
    <w:rsid w:val="004D77AE"/>
    <w:rsid w:val="004D782A"/>
    <w:rsid w:val="004D7869"/>
    <w:rsid w:val="004D7898"/>
    <w:rsid w:val="004D78A2"/>
    <w:rsid w:val="004D78B9"/>
    <w:rsid w:val="004D78D7"/>
    <w:rsid w:val="004D7930"/>
    <w:rsid w:val="004D7948"/>
    <w:rsid w:val="004D797A"/>
    <w:rsid w:val="004D7991"/>
    <w:rsid w:val="004D7998"/>
    <w:rsid w:val="004D79DD"/>
    <w:rsid w:val="004D79E5"/>
    <w:rsid w:val="004D79EA"/>
    <w:rsid w:val="004D79F2"/>
    <w:rsid w:val="004D7A05"/>
    <w:rsid w:val="004D7A1A"/>
    <w:rsid w:val="004D7A50"/>
    <w:rsid w:val="004D7AA9"/>
    <w:rsid w:val="004D7AEB"/>
    <w:rsid w:val="004D7B01"/>
    <w:rsid w:val="004D7B11"/>
    <w:rsid w:val="004D7B84"/>
    <w:rsid w:val="004D7B88"/>
    <w:rsid w:val="004D7BBA"/>
    <w:rsid w:val="004D7BC3"/>
    <w:rsid w:val="004D7C10"/>
    <w:rsid w:val="004D7C2E"/>
    <w:rsid w:val="004D7C34"/>
    <w:rsid w:val="004D7C39"/>
    <w:rsid w:val="004D7C8D"/>
    <w:rsid w:val="004D7CF6"/>
    <w:rsid w:val="004D7D04"/>
    <w:rsid w:val="004D7D1F"/>
    <w:rsid w:val="004D7D42"/>
    <w:rsid w:val="004D7D48"/>
    <w:rsid w:val="004D7D52"/>
    <w:rsid w:val="004D7D88"/>
    <w:rsid w:val="004D7DF0"/>
    <w:rsid w:val="004D7DF7"/>
    <w:rsid w:val="004D7DFD"/>
    <w:rsid w:val="004D7E02"/>
    <w:rsid w:val="004D7E24"/>
    <w:rsid w:val="004D7E40"/>
    <w:rsid w:val="004D7E4F"/>
    <w:rsid w:val="004D7E5B"/>
    <w:rsid w:val="004D7EA0"/>
    <w:rsid w:val="004D7ED3"/>
    <w:rsid w:val="004D7EDD"/>
    <w:rsid w:val="004D7EE0"/>
    <w:rsid w:val="004D7EE2"/>
    <w:rsid w:val="004D7EE4"/>
    <w:rsid w:val="004D7EF0"/>
    <w:rsid w:val="004D7F58"/>
    <w:rsid w:val="004D7F7D"/>
    <w:rsid w:val="004D7FAE"/>
    <w:rsid w:val="004D7FC0"/>
    <w:rsid w:val="004E009D"/>
    <w:rsid w:val="004E00B3"/>
    <w:rsid w:val="004E00CF"/>
    <w:rsid w:val="004E00E1"/>
    <w:rsid w:val="004E011B"/>
    <w:rsid w:val="004E011F"/>
    <w:rsid w:val="004E017C"/>
    <w:rsid w:val="004E0201"/>
    <w:rsid w:val="004E0222"/>
    <w:rsid w:val="004E0261"/>
    <w:rsid w:val="004E028C"/>
    <w:rsid w:val="004E028D"/>
    <w:rsid w:val="004E02A1"/>
    <w:rsid w:val="004E035A"/>
    <w:rsid w:val="004E035D"/>
    <w:rsid w:val="004E037E"/>
    <w:rsid w:val="004E039D"/>
    <w:rsid w:val="004E03A2"/>
    <w:rsid w:val="004E03CA"/>
    <w:rsid w:val="004E03E5"/>
    <w:rsid w:val="004E03F8"/>
    <w:rsid w:val="004E0418"/>
    <w:rsid w:val="004E0421"/>
    <w:rsid w:val="004E0452"/>
    <w:rsid w:val="004E0457"/>
    <w:rsid w:val="004E048B"/>
    <w:rsid w:val="004E049C"/>
    <w:rsid w:val="004E04BD"/>
    <w:rsid w:val="004E0530"/>
    <w:rsid w:val="004E0589"/>
    <w:rsid w:val="004E05E7"/>
    <w:rsid w:val="004E0600"/>
    <w:rsid w:val="004E062C"/>
    <w:rsid w:val="004E0638"/>
    <w:rsid w:val="004E0644"/>
    <w:rsid w:val="004E0654"/>
    <w:rsid w:val="004E0655"/>
    <w:rsid w:val="004E066C"/>
    <w:rsid w:val="004E071B"/>
    <w:rsid w:val="004E0749"/>
    <w:rsid w:val="004E07CC"/>
    <w:rsid w:val="004E080F"/>
    <w:rsid w:val="004E084E"/>
    <w:rsid w:val="004E0879"/>
    <w:rsid w:val="004E089B"/>
    <w:rsid w:val="004E089D"/>
    <w:rsid w:val="004E08B4"/>
    <w:rsid w:val="004E08B7"/>
    <w:rsid w:val="004E08F1"/>
    <w:rsid w:val="004E0903"/>
    <w:rsid w:val="004E0964"/>
    <w:rsid w:val="004E098F"/>
    <w:rsid w:val="004E09A4"/>
    <w:rsid w:val="004E09C9"/>
    <w:rsid w:val="004E09EA"/>
    <w:rsid w:val="004E0A3A"/>
    <w:rsid w:val="004E0AA4"/>
    <w:rsid w:val="004E0AD5"/>
    <w:rsid w:val="004E0AEE"/>
    <w:rsid w:val="004E0B02"/>
    <w:rsid w:val="004E0B5C"/>
    <w:rsid w:val="004E0BD4"/>
    <w:rsid w:val="004E0BFA"/>
    <w:rsid w:val="004E0C71"/>
    <w:rsid w:val="004E0C86"/>
    <w:rsid w:val="004E0C87"/>
    <w:rsid w:val="004E0CDE"/>
    <w:rsid w:val="004E0CF6"/>
    <w:rsid w:val="004E0D4D"/>
    <w:rsid w:val="004E0D64"/>
    <w:rsid w:val="004E0DB7"/>
    <w:rsid w:val="004E0E2F"/>
    <w:rsid w:val="004E0E53"/>
    <w:rsid w:val="004E0ECF"/>
    <w:rsid w:val="004E0ED6"/>
    <w:rsid w:val="004E0EDA"/>
    <w:rsid w:val="004E0EEA"/>
    <w:rsid w:val="004E0F00"/>
    <w:rsid w:val="004E0F29"/>
    <w:rsid w:val="004E0F46"/>
    <w:rsid w:val="004E0F5D"/>
    <w:rsid w:val="004E0F71"/>
    <w:rsid w:val="004E0F9D"/>
    <w:rsid w:val="004E1013"/>
    <w:rsid w:val="004E1031"/>
    <w:rsid w:val="004E103A"/>
    <w:rsid w:val="004E107B"/>
    <w:rsid w:val="004E10AD"/>
    <w:rsid w:val="004E1108"/>
    <w:rsid w:val="004E116D"/>
    <w:rsid w:val="004E118C"/>
    <w:rsid w:val="004E1190"/>
    <w:rsid w:val="004E119B"/>
    <w:rsid w:val="004E119C"/>
    <w:rsid w:val="004E11C4"/>
    <w:rsid w:val="004E1266"/>
    <w:rsid w:val="004E126D"/>
    <w:rsid w:val="004E1396"/>
    <w:rsid w:val="004E139C"/>
    <w:rsid w:val="004E13EC"/>
    <w:rsid w:val="004E1417"/>
    <w:rsid w:val="004E14C2"/>
    <w:rsid w:val="004E14E3"/>
    <w:rsid w:val="004E1539"/>
    <w:rsid w:val="004E1548"/>
    <w:rsid w:val="004E1560"/>
    <w:rsid w:val="004E1564"/>
    <w:rsid w:val="004E156C"/>
    <w:rsid w:val="004E157A"/>
    <w:rsid w:val="004E157B"/>
    <w:rsid w:val="004E157E"/>
    <w:rsid w:val="004E158D"/>
    <w:rsid w:val="004E15A9"/>
    <w:rsid w:val="004E15D3"/>
    <w:rsid w:val="004E15EB"/>
    <w:rsid w:val="004E16D0"/>
    <w:rsid w:val="004E16D2"/>
    <w:rsid w:val="004E172C"/>
    <w:rsid w:val="004E1739"/>
    <w:rsid w:val="004E1744"/>
    <w:rsid w:val="004E17FA"/>
    <w:rsid w:val="004E180D"/>
    <w:rsid w:val="004E181D"/>
    <w:rsid w:val="004E18A9"/>
    <w:rsid w:val="004E192B"/>
    <w:rsid w:val="004E192F"/>
    <w:rsid w:val="004E1992"/>
    <w:rsid w:val="004E19AB"/>
    <w:rsid w:val="004E19CE"/>
    <w:rsid w:val="004E19FB"/>
    <w:rsid w:val="004E1A23"/>
    <w:rsid w:val="004E1A26"/>
    <w:rsid w:val="004E1A45"/>
    <w:rsid w:val="004E1A5E"/>
    <w:rsid w:val="004E1AD7"/>
    <w:rsid w:val="004E1AFE"/>
    <w:rsid w:val="004E1B23"/>
    <w:rsid w:val="004E1B3D"/>
    <w:rsid w:val="004E1B47"/>
    <w:rsid w:val="004E1B98"/>
    <w:rsid w:val="004E1BEE"/>
    <w:rsid w:val="004E1C51"/>
    <w:rsid w:val="004E1C5E"/>
    <w:rsid w:val="004E1CED"/>
    <w:rsid w:val="004E1D29"/>
    <w:rsid w:val="004E1DC8"/>
    <w:rsid w:val="004E1DDD"/>
    <w:rsid w:val="004E1E4A"/>
    <w:rsid w:val="004E1E6B"/>
    <w:rsid w:val="004E1F2E"/>
    <w:rsid w:val="004E1F8F"/>
    <w:rsid w:val="004E1F9C"/>
    <w:rsid w:val="004E1FFE"/>
    <w:rsid w:val="004E2067"/>
    <w:rsid w:val="004E209E"/>
    <w:rsid w:val="004E20E1"/>
    <w:rsid w:val="004E20E3"/>
    <w:rsid w:val="004E20E9"/>
    <w:rsid w:val="004E20EC"/>
    <w:rsid w:val="004E2132"/>
    <w:rsid w:val="004E2150"/>
    <w:rsid w:val="004E216D"/>
    <w:rsid w:val="004E218C"/>
    <w:rsid w:val="004E21BA"/>
    <w:rsid w:val="004E21D2"/>
    <w:rsid w:val="004E21F8"/>
    <w:rsid w:val="004E2275"/>
    <w:rsid w:val="004E22A9"/>
    <w:rsid w:val="004E22DF"/>
    <w:rsid w:val="004E230C"/>
    <w:rsid w:val="004E2339"/>
    <w:rsid w:val="004E234D"/>
    <w:rsid w:val="004E236A"/>
    <w:rsid w:val="004E237E"/>
    <w:rsid w:val="004E2388"/>
    <w:rsid w:val="004E2392"/>
    <w:rsid w:val="004E240A"/>
    <w:rsid w:val="004E241A"/>
    <w:rsid w:val="004E2428"/>
    <w:rsid w:val="004E2448"/>
    <w:rsid w:val="004E2465"/>
    <w:rsid w:val="004E24A5"/>
    <w:rsid w:val="004E24D3"/>
    <w:rsid w:val="004E2556"/>
    <w:rsid w:val="004E2580"/>
    <w:rsid w:val="004E258D"/>
    <w:rsid w:val="004E25DA"/>
    <w:rsid w:val="004E268C"/>
    <w:rsid w:val="004E26E9"/>
    <w:rsid w:val="004E26EE"/>
    <w:rsid w:val="004E2730"/>
    <w:rsid w:val="004E2733"/>
    <w:rsid w:val="004E273F"/>
    <w:rsid w:val="004E278D"/>
    <w:rsid w:val="004E27AB"/>
    <w:rsid w:val="004E27B2"/>
    <w:rsid w:val="004E27E2"/>
    <w:rsid w:val="004E27EB"/>
    <w:rsid w:val="004E2843"/>
    <w:rsid w:val="004E2849"/>
    <w:rsid w:val="004E28F0"/>
    <w:rsid w:val="004E2926"/>
    <w:rsid w:val="004E29B9"/>
    <w:rsid w:val="004E29D0"/>
    <w:rsid w:val="004E29F4"/>
    <w:rsid w:val="004E2A72"/>
    <w:rsid w:val="004E2AB5"/>
    <w:rsid w:val="004E2B4C"/>
    <w:rsid w:val="004E2B4F"/>
    <w:rsid w:val="004E2B57"/>
    <w:rsid w:val="004E2B9F"/>
    <w:rsid w:val="004E2BCB"/>
    <w:rsid w:val="004E2C0D"/>
    <w:rsid w:val="004E2C29"/>
    <w:rsid w:val="004E2C80"/>
    <w:rsid w:val="004E2CA1"/>
    <w:rsid w:val="004E2CB2"/>
    <w:rsid w:val="004E2CCA"/>
    <w:rsid w:val="004E2D11"/>
    <w:rsid w:val="004E2D31"/>
    <w:rsid w:val="004E2D54"/>
    <w:rsid w:val="004E2D62"/>
    <w:rsid w:val="004E2D89"/>
    <w:rsid w:val="004E2D90"/>
    <w:rsid w:val="004E2DA5"/>
    <w:rsid w:val="004E2DA7"/>
    <w:rsid w:val="004E2DC0"/>
    <w:rsid w:val="004E2DF7"/>
    <w:rsid w:val="004E2E7D"/>
    <w:rsid w:val="004E2EC4"/>
    <w:rsid w:val="004E2EF6"/>
    <w:rsid w:val="004E2F64"/>
    <w:rsid w:val="004E2F7B"/>
    <w:rsid w:val="004E2F7D"/>
    <w:rsid w:val="004E302C"/>
    <w:rsid w:val="004E3046"/>
    <w:rsid w:val="004E309C"/>
    <w:rsid w:val="004E30DA"/>
    <w:rsid w:val="004E30E7"/>
    <w:rsid w:val="004E30F1"/>
    <w:rsid w:val="004E3105"/>
    <w:rsid w:val="004E314C"/>
    <w:rsid w:val="004E318D"/>
    <w:rsid w:val="004E319B"/>
    <w:rsid w:val="004E31B9"/>
    <w:rsid w:val="004E31EA"/>
    <w:rsid w:val="004E3271"/>
    <w:rsid w:val="004E3289"/>
    <w:rsid w:val="004E32F8"/>
    <w:rsid w:val="004E3396"/>
    <w:rsid w:val="004E33A7"/>
    <w:rsid w:val="004E33AF"/>
    <w:rsid w:val="004E34F4"/>
    <w:rsid w:val="004E3513"/>
    <w:rsid w:val="004E3532"/>
    <w:rsid w:val="004E353A"/>
    <w:rsid w:val="004E35E2"/>
    <w:rsid w:val="004E3672"/>
    <w:rsid w:val="004E36A3"/>
    <w:rsid w:val="004E36A4"/>
    <w:rsid w:val="004E36C2"/>
    <w:rsid w:val="004E3738"/>
    <w:rsid w:val="004E379D"/>
    <w:rsid w:val="004E379E"/>
    <w:rsid w:val="004E37A8"/>
    <w:rsid w:val="004E37C4"/>
    <w:rsid w:val="004E37D3"/>
    <w:rsid w:val="004E37DE"/>
    <w:rsid w:val="004E389B"/>
    <w:rsid w:val="004E389C"/>
    <w:rsid w:val="004E38A4"/>
    <w:rsid w:val="004E38D9"/>
    <w:rsid w:val="004E391C"/>
    <w:rsid w:val="004E391F"/>
    <w:rsid w:val="004E393F"/>
    <w:rsid w:val="004E395B"/>
    <w:rsid w:val="004E3971"/>
    <w:rsid w:val="004E3975"/>
    <w:rsid w:val="004E398E"/>
    <w:rsid w:val="004E39B6"/>
    <w:rsid w:val="004E39D2"/>
    <w:rsid w:val="004E3A0D"/>
    <w:rsid w:val="004E3A43"/>
    <w:rsid w:val="004E3AAB"/>
    <w:rsid w:val="004E3AD8"/>
    <w:rsid w:val="004E3AEB"/>
    <w:rsid w:val="004E3AF7"/>
    <w:rsid w:val="004E3B09"/>
    <w:rsid w:val="004E3B17"/>
    <w:rsid w:val="004E3BB6"/>
    <w:rsid w:val="004E3BC0"/>
    <w:rsid w:val="004E3BDA"/>
    <w:rsid w:val="004E3C21"/>
    <w:rsid w:val="004E3C39"/>
    <w:rsid w:val="004E3C47"/>
    <w:rsid w:val="004E3D39"/>
    <w:rsid w:val="004E3DF5"/>
    <w:rsid w:val="004E3DFE"/>
    <w:rsid w:val="004E3E2C"/>
    <w:rsid w:val="004E3E90"/>
    <w:rsid w:val="004E3E9E"/>
    <w:rsid w:val="004E3EBB"/>
    <w:rsid w:val="004E3EFB"/>
    <w:rsid w:val="004E3F4C"/>
    <w:rsid w:val="004E3F66"/>
    <w:rsid w:val="004E3FAD"/>
    <w:rsid w:val="004E3FBB"/>
    <w:rsid w:val="004E3FC8"/>
    <w:rsid w:val="004E3FF6"/>
    <w:rsid w:val="004E4010"/>
    <w:rsid w:val="004E4013"/>
    <w:rsid w:val="004E4029"/>
    <w:rsid w:val="004E4065"/>
    <w:rsid w:val="004E407C"/>
    <w:rsid w:val="004E40C0"/>
    <w:rsid w:val="004E417A"/>
    <w:rsid w:val="004E4189"/>
    <w:rsid w:val="004E41F4"/>
    <w:rsid w:val="004E4201"/>
    <w:rsid w:val="004E4203"/>
    <w:rsid w:val="004E420E"/>
    <w:rsid w:val="004E4282"/>
    <w:rsid w:val="004E4284"/>
    <w:rsid w:val="004E4289"/>
    <w:rsid w:val="004E428C"/>
    <w:rsid w:val="004E42DF"/>
    <w:rsid w:val="004E4333"/>
    <w:rsid w:val="004E4345"/>
    <w:rsid w:val="004E4361"/>
    <w:rsid w:val="004E43A4"/>
    <w:rsid w:val="004E43CC"/>
    <w:rsid w:val="004E445E"/>
    <w:rsid w:val="004E447F"/>
    <w:rsid w:val="004E4493"/>
    <w:rsid w:val="004E44B2"/>
    <w:rsid w:val="004E44D2"/>
    <w:rsid w:val="004E451A"/>
    <w:rsid w:val="004E4589"/>
    <w:rsid w:val="004E4609"/>
    <w:rsid w:val="004E460B"/>
    <w:rsid w:val="004E460F"/>
    <w:rsid w:val="004E466F"/>
    <w:rsid w:val="004E4679"/>
    <w:rsid w:val="004E46C0"/>
    <w:rsid w:val="004E46F0"/>
    <w:rsid w:val="004E4705"/>
    <w:rsid w:val="004E470C"/>
    <w:rsid w:val="004E472A"/>
    <w:rsid w:val="004E4755"/>
    <w:rsid w:val="004E475F"/>
    <w:rsid w:val="004E4783"/>
    <w:rsid w:val="004E47C5"/>
    <w:rsid w:val="004E482B"/>
    <w:rsid w:val="004E4834"/>
    <w:rsid w:val="004E4850"/>
    <w:rsid w:val="004E485E"/>
    <w:rsid w:val="004E48CD"/>
    <w:rsid w:val="004E48E5"/>
    <w:rsid w:val="004E4917"/>
    <w:rsid w:val="004E4919"/>
    <w:rsid w:val="004E4953"/>
    <w:rsid w:val="004E4969"/>
    <w:rsid w:val="004E4990"/>
    <w:rsid w:val="004E4991"/>
    <w:rsid w:val="004E49AE"/>
    <w:rsid w:val="004E49AF"/>
    <w:rsid w:val="004E49C9"/>
    <w:rsid w:val="004E4A1B"/>
    <w:rsid w:val="004E4A1C"/>
    <w:rsid w:val="004E4A80"/>
    <w:rsid w:val="004E4A8B"/>
    <w:rsid w:val="004E4AB6"/>
    <w:rsid w:val="004E4ADB"/>
    <w:rsid w:val="004E4B16"/>
    <w:rsid w:val="004E4B17"/>
    <w:rsid w:val="004E4B2A"/>
    <w:rsid w:val="004E4B3F"/>
    <w:rsid w:val="004E4B88"/>
    <w:rsid w:val="004E4BA1"/>
    <w:rsid w:val="004E4BCD"/>
    <w:rsid w:val="004E4C43"/>
    <w:rsid w:val="004E4C50"/>
    <w:rsid w:val="004E4C70"/>
    <w:rsid w:val="004E4CAD"/>
    <w:rsid w:val="004E4CE6"/>
    <w:rsid w:val="004E4D02"/>
    <w:rsid w:val="004E4D0E"/>
    <w:rsid w:val="004E4D20"/>
    <w:rsid w:val="004E4D8C"/>
    <w:rsid w:val="004E4DA1"/>
    <w:rsid w:val="004E4DB7"/>
    <w:rsid w:val="004E4DDD"/>
    <w:rsid w:val="004E4DE0"/>
    <w:rsid w:val="004E4E1D"/>
    <w:rsid w:val="004E4ECF"/>
    <w:rsid w:val="004E4ED2"/>
    <w:rsid w:val="004E4EE6"/>
    <w:rsid w:val="004E4EEF"/>
    <w:rsid w:val="004E4F0F"/>
    <w:rsid w:val="004E4F66"/>
    <w:rsid w:val="004E4F67"/>
    <w:rsid w:val="004E4F97"/>
    <w:rsid w:val="004E4FB4"/>
    <w:rsid w:val="004E4FBA"/>
    <w:rsid w:val="004E4FD0"/>
    <w:rsid w:val="004E4FFF"/>
    <w:rsid w:val="004E500F"/>
    <w:rsid w:val="004E5038"/>
    <w:rsid w:val="004E5091"/>
    <w:rsid w:val="004E516D"/>
    <w:rsid w:val="004E5174"/>
    <w:rsid w:val="004E51B4"/>
    <w:rsid w:val="004E51C3"/>
    <w:rsid w:val="004E5223"/>
    <w:rsid w:val="004E526C"/>
    <w:rsid w:val="004E528E"/>
    <w:rsid w:val="004E5293"/>
    <w:rsid w:val="004E52EC"/>
    <w:rsid w:val="004E52EE"/>
    <w:rsid w:val="004E530A"/>
    <w:rsid w:val="004E5351"/>
    <w:rsid w:val="004E536B"/>
    <w:rsid w:val="004E5430"/>
    <w:rsid w:val="004E544B"/>
    <w:rsid w:val="004E547B"/>
    <w:rsid w:val="004E5495"/>
    <w:rsid w:val="004E54ED"/>
    <w:rsid w:val="004E54F6"/>
    <w:rsid w:val="004E5516"/>
    <w:rsid w:val="004E5538"/>
    <w:rsid w:val="004E5556"/>
    <w:rsid w:val="004E5568"/>
    <w:rsid w:val="004E55E8"/>
    <w:rsid w:val="004E5641"/>
    <w:rsid w:val="004E566A"/>
    <w:rsid w:val="004E5672"/>
    <w:rsid w:val="004E5697"/>
    <w:rsid w:val="004E56D2"/>
    <w:rsid w:val="004E56F5"/>
    <w:rsid w:val="004E571E"/>
    <w:rsid w:val="004E5729"/>
    <w:rsid w:val="004E5818"/>
    <w:rsid w:val="004E585B"/>
    <w:rsid w:val="004E5887"/>
    <w:rsid w:val="004E58A7"/>
    <w:rsid w:val="004E58E5"/>
    <w:rsid w:val="004E5919"/>
    <w:rsid w:val="004E5933"/>
    <w:rsid w:val="004E5942"/>
    <w:rsid w:val="004E5962"/>
    <w:rsid w:val="004E5974"/>
    <w:rsid w:val="004E59CE"/>
    <w:rsid w:val="004E5A20"/>
    <w:rsid w:val="004E5A6A"/>
    <w:rsid w:val="004E5A73"/>
    <w:rsid w:val="004E5A92"/>
    <w:rsid w:val="004E5A9B"/>
    <w:rsid w:val="004E5B17"/>
    <w:rsid w:val="004E5B23"/>
    <w:rsid w:val="004E5B42"/>
    <w:rsid w:val="004E5B67"/>
    <w:rsid w:val="004E5B6C"/>
    <w:rsid w:val="004E5B70"/>
    <w:rsid w:val="004E5B74"/>
    <w:rsid w:val="004E5BC3"/>
    <w:rsid w:val="004E5BD5"/>
    <w:rsid w:val="004E5BE7"/>
    <w:rsid w:val="004E5C38"/>
    <w:rsid w:val="004E5C41"/>
    <w:rsid w:val="004E5C4A"/>
    <w:rsid w:val="004E5C66"/>
    <w:rsid w:val="004E5C71"/>
    <w:rsid w:val="004E5C7D"/>
    <w:rsid w:val="004E5CA0"/>
    <w:rsid w:val="004E5D0A"/>
    <w:rsid w:val="004E5D2E"/>
    <w:rsid w:val="004E5D5D"/>
    <w:rsid w:val="004E5D8A"/>
    <w:rsid w:val="004E5D98"/>
    <w:rsid w:val="004E5DE0"/>
    <w:rsid w:val="004E5E97"/>
    <w:rsid w:val="004E5EAB"/>
    <w:rsid w:val="004E5ECF"/>
    <w:rsid w:val="004E5EF1"/>
    <w:rsid w:val="004E5F1B"/>
    <w:rsid w:val="004E5F2C"/>
    <w:rsid w:val="004E5F3E"/>
    <w:rsid w:val="004E5F4C"/>
    <w:rsid w:val="004E600A"/>
    <w:rsid w:val="004E6057"/>
    <w:rsid w:val="004E606D"/>
    <w:rsid w:val="004E6089"/>
    <w:rsid w:val="004E60A0"/>
    <w:rsid w:val="004E60AB"/>
    <w:rsid w:val="004E60D9"/>
    <w:rsid w:val="004E60DC"/>
    <w:rsid w:val="004E6122"/>
    <w:rsid w:val="004E6158"/>
    <w:rsid w:val="004E6159"/>
    <w:rsid w:val="004E617C"/>
    <w:rsid w:val="004E619C"/>
    <w:rsid w:val="004E6298"/>
    <w:rsid w:val="004E62A9"/>
    <w:rsid w:val="004E62E4"/>
    <w:rsid w:val="004E62F1"/>
    <w:rsid w:val="004E6318"/>
    <w:rsid w:val="004E6368"/>
    <w:rsid w:val="004E638F"/>
    <w:rsid w:val="004E6391"/>
    <w:rsid w:val="004E63AE"/>
    <w:rsid w:val="004E6411"/>
    <w:rsid w:val="004E6464"/>
    <w:rsid w:val="004E646C"/>
    <w:rsid w:val="004E6484"/>
    <w:rsid w:val="004E64B3"/>
    <w:rsid w:val="004E64DF"/>
    <w:rsid w:val="004E6530"/>
    <w:rsid w:val="004E6555"/>
    <w:rsid w:val="004E65B8"/>
    <w:rsid w:val="004E65CB"/>
    <w:rsid w:val="004E65CE"/>
    <w:rsid w:val="004E65F4"/>
    <w:rsid w:val="004E6618"/>
    <w:rsid w:val="004E6632"/>
    <w:rsid w:val="004E669D"/>
    <w:rsid w:val="004E66C3"/>
    <w:rsid w:val="004E66F3"/>
    <w:rsid w:val="004E6708"/>
    <w:rsid w:val="004E673B"/>
    <w:rsid w:val="004E675E"/>
    <w:rsid w:val="004E67AD"/>
    <w:rsid w:val="004E67DE"/>
    <w:rsid w:val="004E681C"/>
    <w:rsid w:val="004E682B"/>
    <w:rsid w:val="004E6868"/>
    <w:rsid w:val="004E6869"/>
    <w:rsid w:val="004E6896"/>
    <w:rsid w:val="004E689F"/>
    <w:rsid w:val="004E68C5"/>
    <w:rsid w:val="004E6937"/>
    <w:rsid w:val="004E69CE"/>
    <w:rsid w:val="004E69E8"/>
    <w:rsid w:val="004E6A99"/>
    <w:rsid w:val="004E6AA9"/>
    <w:rsid w:val="004E6AB5"/>
    <w:rsid w:val="004E6AC3"/>
    <w:rsid w:val="004E6AEC"/>
    <w:rsid w:val="004E6B06"/>
    <w:rsid w:val="004E6B2D"/>
    <w:rsid w:val="004E6B32"/>
    <w:rsid w:val="004E6B3E"/>
    <w:rsid w:val="004E6B5B"/>
    <w:rsid w:val="004E6B72"/>
    <w:rsid w:val="004E6B9B"/>
    <w:rsid w:val="004E6BB0"/>
    <w:rsid w:val="004E6BB4"/>
    <w:rsid w:val="004E6BDD"/>
    <w:rsid w:val="004E6BF6"/>
    <w:rsid w:val="004E6C1E"/>
    <w:rsid w:val="004E6C22"/>
    <w:rsid w:val="004E6C45"/>
    <w:rsid w:val="004E6C73"/>
    <w:rsid w:val="004E6CB9"/>
    <w:rsid w:val="004E6CEC"/>
    <w:rsid w:val="004E6D05"/>
    <w:rsid w:val="004E6D4D"/>
    <w:rsid w:val="004E6D68"/>
    <w:rsid w:val="004E6E58"/>
    <w:rsid w:val="004E6F48"/>
    <w:rsid w:val="004E6FB3"/>
    <w:rsid w:val="004E6FF5"/>
    <w:rsid w:val="004E7027"/>
    <w:rsid w:val="004E702A"/>
    <w:rsid w:val="004E7054"/>
    <w:rsid w:val="004E7081"/>
    <w:rsid w:val="004E70A5"/>
    <w:rsid w:val="004E712E"/>
    <w:rsid w:val="004E718F"/>
    <w:rsid w:val="004E71B4"/>
    <w:rsid w:val="004E71D9"/>
    <w:rsid w:val="004E71FB"/>
    <w:rsid w:val="004E71FF"/>
    <w:rsid w:val="004E7203"/>
    <w:rsid w:val="004E720C"/>
    <w:rsid w:val="004E725B"/>
    <w:rsid w:val="004E72BA"/>
    <w:rsid w:val="004E73B5"/>
    <w:rsid w:val="004E73CE"/>
    <w:rsid w:val="004E742A"/>
    <w:rsid w:val="004E7444"/>
    <w:rsid w:val="004E7468"/>
    <w:rsid w:val="004E7469"/>
    <w:rsid w:val="004E74A2"/>
    <w:rsid w:val="004E74B3"/>
    <w:rsid w:val="004E74F0"/>
    <w:rsid w:val="004E74F4"/>
    <w:rsid w:val="004E752F"/>
    <w:rsid w:val="004E7544"/>
    <w:rsid w:val="004E754E"/>
    <w:rsid w:val="004E756A"/>
    <w:rsid w:val="004E7580"/>
    <w:rsid w:val="004E7612"/>
    <w:rsid w:val="004E7634"/>
    <w:rsid w:val="004E766C"/>
    <w:rsid w:val="004E7684"/>
    <w:rsid w:val="004E76AE"/>
    <w:rsid w:val="004E76BC"/>
    <w:rsid w:val="004E76C6"/>
    <w:rsid w:val="004E76EF"/>
    <w:rsid w:val="004E76FA"/>
    <w:rsid w:val="004E770D"/>
    <w:rsid w:val="004E778A"/>
    <w:rsid w:val="004E77B5"/>
    <w:rsid w:val="004E780F"/>
    <w:rsid w:val="004E7811"/>
    <w:rsid w:val="004E7862"/>
    <w:rsid w:val="004E787C"/>
    <w:rsid w:val="004E78AC"/>
    <w:rsid w:val="004E78BD"/>
    <w:rsid w:val="004E7900"/>
    <w:rsid w:val="004E7902"/>
    <w:rsid w:val="004E7988"/>
    <w:rsid w:val="004E79A3"/>
    <w:rsid w:val="004E79B9"/>
    <w:rsid w:val="004E79D3"/>
    <w:rsid w:val="004E79D5"/>
    <w:rsid w:val="004E79E2"/>
    <w:rsid w:val="004E79E8"/>
    <w:rsid w:val="004E7A5B"/>
    <w:rsid w:val="004E7A85"/>
    <w:rsid w:val="004E7A9A"/>
    <w:rsid w:val="004E7B50"/>
    <w:rsid w:val="004E7BA7"/>
    <w:rsid w:val="004E7BBE"/>
    <w:rsid w:val="004E7C52"/>
    <w:rsid w:val="004E7CD8"/>
    <w:rsid w:val="004E7CE0"/>
    <w:rsid w:val="004E7CE7"/>
    <w:rsid w:val="004E7CF2"/>
    <w:rsid w:val="004E7E33"/>
    <w:rsid w:val="004E7E57"/>
    <w:rsid w:val="004E7E73"/>
    <w:rsid w:val="004E7EAF"/>
    <w:rsid w:val="004E7EC0"/>
    <w:rsid w:val="004E7EC8"/>
    <w:rsid w:val="004E7ECA"/>
    <w:rsid w:val="004E7EF3"/>
    <w:rsid w:val="004E7F0A"/>
    <w:rsid w:val="004E7F10"/>
    <w:rsid w:val="004E7F3B"/>
    <w:rsid w:val="004E7F5B"/>
    <w:rsid w:val="004E7F68"/>
    <w:rsid w:val="004E7F6A"/>
    <w:rsid w:val="004E7F90"/>
    <w:rsid w:val="004E7FB6"/>
    <w:rsid w:val="004E7FB8"/>
    <w:rsid w:val="004E7FD3"/>
    <w:rsid w:val="004E7FE8"/>
    <w:rsid w:val="004F002A"/>
    <w:rsid w:val="004F003D"/>
    <w:rsid w:val="004F006A"/>
    <w:rsid w:val="004F007E"/>
    <w:rsid w:val="004F0098"/>
    <w:rsid w:val="004F00D6"/>
    <w:rsid w:val="004F00DC"/>
    <w:rsid w:val="004F010C"/>
    <w:rsid w:val="004F012D"/>
    <w:rsid w:val="004F0144"/>
    <w:rsid w:val="004F0149"/>
    <w:rsid w:val="004F015B"/>
    <w:rsid w:val="004F0186"/>
    <w:rsid w:val="004F01B0"/>
    <w:rsid w:val="004F01FA"/>
    <w:rsid w:val="004F0210"/>
    <w:rsid w:val="004F024C"/>
    <w:rsid w:val="004F0264"/>
    <w:rsid w:val="004F028F"/>
    <w:rsid w:val="004F0291"/>
    <w:rsid w:val="004F0295"/>
    <w:rsid w:val="004F02E8"/>
    <w:rsid w:val="004F0330"/>
    <w:rsid w:val="004F039F"/>
    <w:rsid w:val="004F03BB"/>
    <w:rsid w:val="004F03D6"/>
    <w:rsid w:val="004F041D"/>
    <w:rsid w:val="004F0484"/>
    <w:rsid w:val="004F0493"/>
    <w:rsid w:val="004F04CF"/>
    <w:rsid w:val="004F04EE"/>
    <w:rsid w:val="004F057E"/>
    <w:rsid w:val="004F05B2"/>
    <w:rsid w:val="004F0602"/>
    <w:rsid w:val="004F060A"/>
    <w:rsid w:val="004F060E"/>
    <w:rsid w:val="004F061E"/>
    <w:rsid w:val="004F062F"/>
    <w:rsid w:val="004F0644"/>
    <w:rsid w:val="004F0653"/>
    <w:rsid w:val="004F06B4"/>
    <w:rsid w:val="004F06C8"/>
    <w:rsid w:val="004F06D1"/>
    <w:rsid w:val="004F06D6"/>
    <w:rsid w:val="004F06D9"/>
    <w:rsid w:val="004F06ED"/>
    <w:rsid w:val="004F0743"/>
    <w:rsid w:val="004F0757"/>
    <w:rsid w:val="004F0783"/>
    <w:rsid w:val="004F07DB"/>
    <w:rsid w:val="004F081A"/>
    <w:rsid w:val="004F0834"/>
    <w:rsid w:val="004F0844"/>
    <w:rsid w:val="004F08F0"/>
    <w:rsid w:val="004F0906"/>
    <w:rsid w:val="004F0910"/>
    <w:rsid w:val="004F0915"/>
    <w:rsid w:val="004F0956"/>
    <w:rsid w:val="004F0967"/>
    <w:rsid w:val="004F098B"/>
    <w:rsid w:val="004F0994"/>
    <w:rsid w:val="004F09A4"/>
    <w:rsid w:val="004F09BB"/>
    <w:rsid w:val="004F09E1"/>
    <w:rsid w:val="004F0A14"/>
    <w:rsid w:val="004F0A56"/>
    <w:rsid w:val="004F0A72"/>
    <w:rsid w:val="004F0ABB"/>
    <w:rsid w:val="004F0ABF"/>
    <w:rsid w:val="004F0AC1"/>
    <w:rsid w:val="004F0AE4"/>
    <w:rsid w:val="004F0B1E"/>
    <w:rsid w:val="004F0B5A"/>
    <w:rsid w:val="004F0B83"/>
    <w:rsid w:val="004F0BCC"/>
    <w:rsid w:val="004F0C39"/>
    <w:rsid w:val="004F0C3B"/>
    <w:rsid w:val="004F0C3E"/>
    <w:rsid w:val="004F0C79"/>
    <w:rsid w:val="004F0C8F"/>
    <w:rsid w:val="004F0CA0"/>
    <w:rsid w:val="004F0D1E"/>
    <w:rsid w:val="004F0D5F"/>
    <w:rsid w:val="004F0DAF"/>
    <w:rsid w:val="004F0E48"/>
    <w:rsid w:val="004F0EB4"/>
    <w:rsid w:val="004F0EDE"/>
    <w:rsid w:val="004F0F02"/>
    <w:rsid w:val="004F0F10"/>
    <w:rsid w:val="004F0F1F"/>
    <w:rsid w:val="004F0F6C"/>
    <w:rsid w:val="004F0F6D"/>
    <w:rsid w:val="004F0F70"/>
    <w:rsid w:val="004F0F85"/>
    <w:rsid w:val="004F0FA6"/>
    <w:rsid w:val="004F0FAF"/>
    <w:rsid w:val="004F1054"/>
    <w:rsid w:val="004F1061"/>
    <w:rsid w:val="004F1099"/>
    <w:rsid w:val="004F109B"/>
    <w:rsid w:val="004F10A8"/>
    <w:rsid w:val="004F10DF"/>
    <w:rsid w:val="004F110C"/>
    <w:rsid w:val="004F113D"/>
    <w:rsid w:val="004F115A"/>
    <w:rsid w:val="004F1160"/>
    <w:rsid w:val="004F11AD"/>
    <w:rsid w:val="004F11C2"/>
    <w:rsid w:val="004F11F5"/>
    <w:rsid w:val="004F121D"/>
    <w:rsid w:val="004F1248"/>
    <w:rsid w:val="004F124A"/>
    <w:rsid w:val="004F1282"/>
    <w:rsid w:val="004F129F"/>
    <w:rsid w:val="004F12AE"/>
    <w:rsid w:val="004F12B9"/>
    <w:rsid w:val="004F12ED"/>
    <w:rsid w:val="004F12FC"/>
    <w:rsid w:val="004F1325"/>
    <w:rsid w:val="004F132F"/>
    <w:rsid w:val="004F133E"/>
    <w:rsid w:val="004F1396"/>
    <w:rsid w:val="004F1397"/>
    <w:rsid w:val="004F13A0"/>
    <w:rsid w:val="004F13F0"/>
    <w:rsid w:val="004F1426"/>
    <w:rsid w:val="004F145E"/>
    <w:rsid w:val="004F14AE"/>
    <w:rsid w:val="004F14C1"/>
    <w:rsid w:val="004F1544"/>
    <w:rsid w:val="004F1561"/>
    <w:rsid w:val="004F1562"/>
    <w:rsid w:val="004F1568"/>
    <w:rsid w:val="004F1580"/>
    <w:rsid w:val="004F15C3"/>
    <w:rsid w:val="004F15C9"/>
    <w:rsid w:val="004F15EA"/>
    <w:rsid w:val="004F163B"/>
    <w:rsid w:val="004F1642"/>
    <w:rsid w:val="004F168A"/>
    <w:rsid w:val="004F168D"/>
    <w:rsid w:val="004F1697"/>
    <w:rsid w:val="004F16DE"/>
    <w:rsid w:val="004F16F4"/>
    <w:rsid w:val="004F1708"/>
    <w:rsid w:val="004F1752"/>
    <w:rsid w:val="004F1790"/>
    <w:rsid w:val="004F17AF"/>
    <w:rsid w:val="004F1847"/>
    <w:rsid w:val="004F185B"/>
    <w:rsid w:val="004F1897"/>
    <w:rsid w:val="004F18B5"/>
    <w:rsid w:val="004F18E5"/>
    <w:rsid w:val="004F191A"/>
    <w:rsid w:val="004F191C"/>
    <w:rsid w:val="004F1959"/>
    <w:rsid w:val="004F19E5"/>
    <w:rsid w:val="004F1A83"/>
    <w:rsid w:val="004F1AAB"/>
    <w:rsid w:val="004F1AC0"/>
    <w:rsid w:val="004F1AC3"/>
    <w:rsid w:val="004F1AEF"/>
    <w:rsid w:val="004F1B09"/>
    <w:rsid w:val="004F1B47"/>
    <w:rsid w:val="004F1B49"/>
    <w:rsid w:val="004F1BDB"/>
    <w:rsid w:val="004F1BE0"/>
    <w:rsid w:val="004F1C04"/>
    <w:rsid w:val="004F1C07"/>
    <w:rsid w:val="004F1CBA"/>
    <w:rsid w:val="004F1DC1"/>
    <w:rsid w:val="004F1E3F"/>
    <w:rsid w:val="004F1E41"/>
    <w:rsid w:val="004F1EC2"/>
    <w:rsid w:val="004F1F09"/>
    <w:rsid w:val="004F1F91"/>
    <w:rsid w:val="004F1FA9"/>
    <w:rsid w:val="004F1FD7"/>
    <w:rsid w:val="004F1FEF"/>
    <w:rsid w:val="004F203E"/>
    <w:rsid w:val="004F20AF"/>
    <w:rsid w:val="004F20EF"/>
    <w:rsid w:val="004F2112"/>
    <w:rsid w:val="004F2180"/>
    <w:rsid w:val="004F21A8"/>
    <w:rsid w:val="004F21D1"/>
    <w:rsid w:val="004F2243"/>
    <w:rsid w:val="004F2328"/>
    <w:rsid w:val="004F234D"/>
    <w:rsid w:val="004F2351"/>
    <w:rsid w:val="004F2355"/>
    <w:rsid w:val="004F239D"/>
    <w:rsid w:val="004F23DA"/>
    <w:rsid w:val="004F23E5"/>
    <w:rsid w:val="004F243F"/>
    <w:rsid w:val="004F2456"/>
    <w:rsid w:val="004F246C"/>
    <w:rsid w:val="004F249E"/>
    <w:rsid w:val="004F24D3"/>
    <w:rsid w:val="004F24EB"/>
    <w:rsid w:val="004F255D"/>
    <w:rsid w:val="004F256E"/>
    <w:rsid w:val="004F259E"/>
    <w:rsid w:val="004F25AE"/>
    <w:rsid w:val="004F25ED"/>
    <w:rsid w:val="004F25F9"/>
    <w:rsid w:val="004F2659"/>
    <w:rsid w:val="004F268A"/>
    <w:rsid w:val="004F26AF"/>
    <w:rsid w:val="004F26B6"/>
    <w:rsid w:val="004F26D6"/>
    <w:rsid w:val="004F2759"/>
    <w:rsid w:val="004F277E"/>
    <w:rsid w:val="004F278D"/>
    <w:rsid w:val="004F27ED"/>
    <w:rsid w:val="004F283A"/>
    <w:rsid w:val="004F2842"/>
    <w:rsid w:val="004F2845"/>
    <w:rsid w:val="004F2852"/>
    <w:rsid w:val="004F285E"/>
    <w:rsid w:val="004F2886"/>
    <w:rsid w:val="004F28AF"/>
    <w:rsid w:val="004F28C1"/>
    <w:rsid w:val="004F2948"/>
    <w:rsid w:val="004F2954"/>
    <w:rsid w:val="004F2959"/>
    <w:rsid w:val="004F2970"/>
    <w:rsid w:val="004F2982"/>
    <w:rsid w:val="004F2996"/>
    <w:rsid w:val="004F29AE"/>
    <w:rsid w:val="004F29B9"/>
    <w:rsid w:val="004F29D3"/>
    <w:rsid w:val="004F29DC"/>
    <w:rsid w:val="004F2A35"/>
    <w:rsid w:val="004F2A76"/>
    <w:rsid w:val="004F2A90"/>
    <w:rsid w:val="004F2A97"/>
    <w:rsid w:val="004F2AE5"/>
    <w:rsid w:val="004F2B8F"/>
    <w:rsid w:val="004F2B94"/>
    <w:rsid w:val="004F2BA5"/>
    <w:rsid w:val="004F2BB7"/>
    <w:rsid w:val="004F2BD7"/>
    <w:rsid w:val="004F2BEB"/>
    <w:rsid w:val="004F2BEF"/>
    <w:rsid w:val="004F2C35"/>
    <w:rsid w:val="004F2C8E"/>
    <w:rsid w:val="004F2CA2"/>
    <w:rsid w:val="004F2CAA"/>
    <w:rsid w:val="004F2D19"/>
    <w:rsid w:val="004F2D60"/>
    <w:rsid w:val="004F2D8A"/>
    <w:rsid w:val="004F2DA2"/>
    <w:rsid w:val="004F2DEA"/>
    <w:rsid w:val="004F2DF0"/>
    <w:rsid w:val="004F2E67"/>
    <w:rsid w:val="004F2E82"/>
    <w:rsid w:val="004F2E8A"/>
    <w:rsid w:val="004F2E9E"/>
    <w:rsid w:val="004F2EA4"/>
    <w:rsid w:val="004F2EAD"/>
    <w:rsid w:val="004F2EC7"/>
    <w:rsid w:val="004F2EE9"/>
    <w:rsid w:val="004F2F3F"/>
    <w:rsid w:val="004F2F42"/>
    <w:rsid w:val="004F2F87"/>
    <w:rsid w:val="004F2F94"/>
    <w:rsid w:val="004F2FB3"/>
    <w:rsid w:val="004F2FB5"/>
    <w:rsid w:val="004F2FBB"/>
    <w:rsid w:val="004F2FC2"/>
    <w:rsid w:val="004F2FC5"/>
    <w:rsid w:val="004F2FD1"/>
    <w:rsid w:val="004F2FDD"/>
    <w:rsid w:val="004F3004"/>
    <w:rsid w:val="004F3039"/>
    <w:rsid w:val="004F308F"/>
    <w:rsid w:val="004F3098"/>
    <w:rsid w:val="004F30D4"/>
    <w:rsid w:val="004F3128"/>
    <w:rsid w:val="004F316A"/>
    <w:rsid w:val="004F3183"/>
    <w:rsid w:val="004F31F5"/>
    <w:rsid w:val="004F321E"/>
    <w:rsid w:val="004F3296"/>
    <w:rsid w:val="004F32A0"/>
    <w:rsid w:val="004F32B8"/>
    <w:rsid w:val="004F32D0"/>
    <w:rsid w:val="004F32E7"/>
    <w:rsid w:val="004F32F2"/>
    <w:rsid w:val="004F32FD"/>
    <w:rsid w:val="004F3324"/>
    <w:rsid w:val="004F3339"/>
    <w:rsid w:val="004F3352"/>
    <w:rsid w:val="004F3354"/>
    <w:rsid w:val="004F33D0"/>
    <w:rsid w:val="004F33D3"/>
    <w:rsid w:val="004F33DF"/>
    <w:rsid w:val="004F33F0"/>
    <w:rsid w:val="004F33F8"/>
    <w:rsid w:val="004F3468"/>
    <w:rsid w:val="004F3470"/>
    <w:rsid w:val="004F3493"/>
    <w:rsid w:val="004F34AF"/>
    <w:rsid w:val="004F34D1"/>
    <w:rsid w:val="004F34E1"/>
    <w:rsid w:val="004F350A"/>
    <w:rsid w:val="004F356C"/>
    <w:rsid w:val="004F356D"/>
    <w:rsid w:val="004F35A3"/>
    <w:rsid w:val="004F3629"/>
    <w:rsid w:val="004F3688"/>
    <w:rsid w:val="004F368D"/>
    <w:rsid w:val="004F36C0"/>
    <w:rsid w:val="004F36D3"/>
    <w:rsid w:val="004F36D9"/>
    <w:rsid w:val="004F36ED"/>
    <w:rsid w:val="004F372B"/>
    <w:rsid w:val="004F37B6"/>
    <w:rsid w:val="004F37E3"/>
    <w:rsid w:val="004F37E6"/>
    <w:rsid w:val="004F381B"/>
    <w:rsid w:val="004F3835"/>
    <w:rsid w:val="004F388F"/>
    <w:rsid w:val="004F38DA"/>
    <w:rsid w:val="004F38E5"/>
    <w:rsid w:val="004F3916"/>
    <w:rsid w:val="004F3929"/>
    <w:rsid w:val="004F3999"/>
    <w:rsid w:val="004F39BB"/>
    <w:rsid w:val="004F39F8"/>
    <w:rsid w:val="004F3A2B"/>
    <w:rsid w:val="004F3A41"/>
    <w:rsid w:val="004F3A4E"/>
    <w:rsid w:val="004F3A62"/>
    <w:rsid w:val="004F3A76"/>
    <w:rsid w:val="004F3B2D"/>
    <w:rsid w:val="004F3B57"/>
    <w:rsid w:val="004F3B5C"/>
    <w:rsid w:val="004F3B6F"/>
    <w:rsid w:val="004F3BBD"/>
    <w:rsid w:val="004F3BCF"/>
    <w:rsid w:val="004F3BF9"/>
    <w:rsid w:val="004F3C01"/>
    <w:rsid w:val="004F3C0D"/>
    <w:rsid w:val="004F3C1F"/>
    <w:rsid w:val="004F3C36"/>
    <w:rsid w:val="004F3C8C"/>
    <w:rsid w:val="004F3C8D"/>
    <w:rsid w:val="004F3CBB"/>
    <w:rsid w:val="004F3CC6"/>
    <w:rsid w:val="004F3CE0"/>
    <w:rsid w:val="004F3D26"/>
    <w:rsid w:val="004F3D40"/>
    <w:rsid w:val="004F3D5B"/>
    <w:rsid w:val="004F3D6E"/>
    <w:rsid w:val="004F3D79"/>
    <w:rsid w:val="004F3DD7"/>
    <w:rsid w:val="004F3E1B"/>
    <w:rsid w:val="004F3E36"/>
    <w:rsid w:val="004F3E50"/>
    <w:rsid w:val="004F3F09"/>
    <w:rsid w:val="004F3F29"/>
    <w:rsid w:val="004F3F48"/>
    <w:rsid w:val="004F3F5A"/>
    <w:rsid w:val="004F3F96"/>
    <w:rsid w:val="004F3FBB"/>
    <w:rsid w:val="004F3FC3"/>
    <w:rsid w:val="004F3FD6"/>
    <w:rsid w:val="004F4007"/>
    <w:rsid w:val="004F406F"/>
    <w:rsid w:val="004F40F4"/>
    <w:rsid w:val="004F4118"/>
    <w:rsid w:val="004F4156"/>
    <w:rsid w:val="004F417F"/>
    <w:rsid w:val="004F41A9"/>
    <w:rsid w:val="004F41B0"/>
    <w:rsid w:val="004F41BA"/>
    <w:rsid w:val="004F41C2"/>
    <w:rsid w:val="004F4243"/>
    <w:rsid w:val="004F4256"/>
    <w:rsid w:val="004F42A9"/>
    <w:rsid w:val="004F42B2"/>
    <w:rsid w:val="004F4314"/>
    <w:rsid w:val="004F4315"/>
    <w:rsid w:val="004F434F"/>
    <w:rsid w:val="004F436E"/>
    <w:rsid w:val="004F4393"/>
    <w:rsid w:val="004F43C0"/>
    <w:rsid w:val="004F43FC"/>
    <w:rsid w:val="004F440A"/>
    <w:rsid w:val="004F4469"/>
    <w:rsid w:val="004F44A1"/>
    <w:rsid w:val="004F44A3"/>
    <w:rsid w:val="004F4500"/>
    <w:rsid w:val="004F4506"/>
    <w:rsid w:val="004F451B"/>
    <w:rsid w:val="004F4586"/>
    <w:rsid w:val="004F45CB"/>
    <w:rsid w:val="004F45E7"/>
    <w:rsid w:val="004F45F9"/>
    <w:rsid w:val="004F45FD"/>
    <w:rsid w:val="004F4600"/>
    <w:rsid w:val="004F4613"/>
    <w:rsid w:val="004F4668"/>
    <w:rsid w:val="004F46E4"/>
    <w:rsid w:val="004F46F4"/>
    <w:rsid w:val="004F4726"/>
    <w:rsid w:val="004F473D"/>
    <w:rsid w:val="004F4777"/>
    <w:rsid w:val="004F47A4"/>
    <w:rsid w:val="004F47EE"/>
    <w:rsid w:val="004F4853"/>
    <w:rsid w:val="004F4857"/>
    <w:rsid w:val="004F48C3"/>
    <w:rsid w:val="004F4929"/>
    <w:rsid w:val="004F4993"/>
    <w:rsid w:val="004F4994"/>
    <w:rsid w:val="004F4995"/>
    <w:rsid w:val="004F49BA"/>
    <w:rsid w:val="004F49F9"/>
    <w:rsid w:val="004F4A05"/>
    <w:rsid w:val="004F4A3C"/>
    <w:rsid w:val="004F4A45"/>
    <w:rsid w:val="004F4A62"/>
    <w:rsid w:val="004F4B1E"/>
    <w:rsid w:val="004F4B4C"/>
    <w:rsid w:val="004F4BAF"/>
    <w:rsid w:val="004F4BB6"/>
    <w:rsid w:val="004F4C5C"/>
    <w:rsid w:val="004F4C9A"/>
    <w:rsid w:val="004F4CB6"/>
    <w:rsid w:val="004F4CB8"/>
    <w:rsid w:val="004F4CE3"/>
    <w:rsid w:val="004F4CE7"/>
    <w:rsid w:val="004F4CFE"/>
    <w:rsid w:val="004F4D6D"/>
    <w:rsid w:val="004F4D7A"/>
    <w:rsid w:val="004F4D92"/>
    <w:rsid w:val="004F4DD0"/>
    <w:rsid w:val="004F4E32"/>
    <w:rsid w:val="004F4E50"/>
    <w:rsid w:val="004F4E8A"/>
    <w:rsid w:val="004F4EB5"/>
    <w:rsid w:val="004F4EBD"/>
    <w:rsid w:val="004F4F4E"/>
    <w:rsid w:val="004F4F87"/>
    <w:rsid w:val="004F4FC2"/>
    <w:rsid w:val="004F4FCF"/>
    <w:rsid w:val="004F4FF6"/>
    <w:rsid w:val="004F5032"/>
    <w:rsid w:val="004F5063"/>
    <w:rsid w:val="004F509A"/>
    <w:rsid w:val="004F509E"/>
    <w:rsid w:val="004F50D3"/>
    <w:rsid w:val="004F50E7"/>
    <w:rsid w:val="004F50F8"/>
    <w:rsid w:val="004F512D"/>
    <w:rsid w:val="004F5163"/>
    <w:rsid w:val="004F5169"/>
    <w:rsid w:val="004F5189"/>
    <w:rsid w:val="004F5191"/>
    <w:rsid w:val="004F51A3"/>
    <w:rsid w:val="004F51CA"/>
    <w:rsid w:val="004F51DC"/>
    <w:rsid w:val="004F51F9"/>
    <w:rsid w:val="004F5207"/>
    <w:rsid w:val="004F5214"/>
    <w:rsid w:val="004F5287"/>
    <w:rsid w:val="004F52C2"/>
    <w:rsid w:val="004F5341"/>
    <w:rsid w:val="004F5395"/>
    <w:rsid w:val="004F53C3"/>
    <w:rsid w:val="004F53EE"/>
    <w:rsid w:val="004F5433"/>
    <w:rsid w:val="004F543A"/>
    <w:rsid w:val="004F5458"/>
    <w:rsid w:val="004F5471"/>
    <w:rsid w:val="004F54BA"/>
    <w:rsid w:val="004F54C1"/>
    <w:rsid w:val="004F54CF"/>
    <w:rsid w:val="004F54E1"/>
    <w:rsid w:val="004F54F6"/>
    <w:rsid w:val="004F5506"/>
    <w:rsid w:val="004F556B"/>
    <w:rsid w:val="004F55A5"/>
    <w:rsid w:val="004F55A7"/>
    <w:rsid w:val="004F55B0"/>
    <w:rsid w:val="004F55C8"/>
    <w:rsid w:val="004F5605"/>
    <w:rsid w:val="004F5652"/>
    <w:rsid w:val="004F56E1"/>
    <w:rsid w:val="004F5722"/>
    <w:rsid w:val="004F57A9"/>
    <w:rsid w:val="004F57CE"/>
    <w:rsid w:val="004F5839"/>
    <w:rsid w:val="004F585D"/>
    <w:rsid w:val="004F5884"/>
    <w:rsid w:val="004F58C3"/>
    <w:rsid w:val="004F58C9"/>
    <w:rsid w:val="004F58E8"/>
    <w:rsid w:val="004F5909"/>
    <w:rsid w:val="004F594E"/>
    <w:rsid w:val="004F5955"/>
    <w:rsid w:val="004F5974"/>
    <w:rsid w:val="004F5A28"/>
    <w:rsid w:val="004F5A2D"/>
    <w:rsid w:val="004F5A79"/>
    <w:rsid w:val="004F5AB1"/>
    <w:rsid w:val="004F5AD2"/>
    <w:rsid w:val="004F5B0F"/>
    <w:rsid w:val="004F5B28"/>
    <w:rsid w:val="004F5BB8"/>
    <w:rsid w:val="004F5BC3"/>
    <w:rsid w:val="004F5C3C"/>
    <w:rsid w:val="004F5C53"/>
    <w:rsid w:val="004F5C7C"/>
    <w:rsid w:val="004F5CF4"/>
    <w:rsid w:val="004F5D31"/>
    <w:rsid w:val="004F5D34"/>
    <w:rsid w:val="004F5DC1"/>
    <w:rsid w:val="004F5DE5"/>
    <w:rsid w:val="004F5E38"/>
    <w:rsid w:val="004F5F3D"/>
    <w:rsid w:val="004F5F90"/>
    <w:rsid w:val="004F5F9D"/>
    <w:rsid w:val="004F5FAF"/>
    <w:rsid w:val="004F601B"/>
    <w:rsid w:val="004F6024"/>
    <w:rsid w:val="004F6029"/>
    <w:rsid w:val="004F602C"/>
    <w:rsid w:val="004F6046"/>
    <w:rsid w:val="004F60BD"/>
    <w:rsid w:val="004F610B"/>
    <w:rsid w:val="004F6132"/>
    <w:rsid w:val="004F6175"/>
    <w:rsid w:val="004F6177"/>
    <w:rsid w:val="004F6181"/>
    <w:rsid w:val="004F61B4"/>
    <w:rsid w:val="004F61F8"/>
    <w:rsid w:val="004F621C"/>
    <w:rsid w:val="004F6241"/>
    <w:rsid w:val="004F6243"/>
    <w:rsid w:val="004F6250"/>
    <w:rsid w:val="004F6292"/>
    <w:rsid w:val="004F62B1"/>
    <w:rsid w:val="004F62BA"/>
    <w:rsid w:val="004F62D9"/>
    <w:rsid w:val="004F6308"/>
    <w:rsid w:val="004F6341"/>
    <w:rsid w:val="004F63AE"/>
    <w:rsid w:val="004F63E0"/>
    <w:rsid w:val="004F63E9"/>
    <w:rsid w:val="004F63FF"/>
    <w:rsid w:val="004F644E"/>
    <w:rsid w:val="004F648D"/>
    <w:rsid w:val="004F64CA"/>
    <w:rsid w:val="004F656B"/>
    <w:rsid w:val="004F656E"/>
    <w:rsid w:val="004F65EE"/>
    <w:rsid w:val="004F65FF"/>
    <w:rsid w:val="004F660C"/>
    <w:rsid w:val="004F6664"/>
    <w:rsid w:val="004F6683"/>
    <w:rsid w:val="004F6688"/>
    <w:rsid w:val="004F6691"/>
    <w:rsid w:val="004F672C"/>
    <w:rsid w:val="004F674C"/>
    <w:rsid w:val="004F6791"/>
    <w:rsid w:val="004F67FF"/>
    <w:rsid w:val="004F6801"/>
    <w:rsid w:val="004F6807"/>
    <w:rsid w:val="004F6830"/>
    <w:rsid w:val="004F6851"/>
    <w:rsid w:val="004F68EC"/>
    <w:rsid w:val="004F68EF"/>
    <w:rsid w:val="004F6908"/>
    <w:rsid w:val="004F692A"/>
    <w:rsid w:val="004F692F"/>
    <w:rsid w:val="004F6963"/>
    <w:rsid w:val="004F6996"/>
    <w:rsid w:val="004F69B7"/>
    <w:rsid w:val="004F69E1"/>
    <w:rsid w:val="004F69FD"/>
    <w:rsid w:val="004F6A51"/>
    <w:rsid w:val="004F6A77"/>
    <w:rsid w:val="004F6AD0"/>
    <w:rsid w:val="004F6AF2"/>
    <w:rsid w:val="004F6B1E"/>
    <w:rsid w:val="004F6B39"/>
    <w:rsid w:val="004F6B54"/>
    <w:rsid w:val="004F6B60"/>
    <w:rsid w:val="004F6B87"/>
    <w:rsid w:val="004F6BD9"/>
    <w:rsid w:val="004F6BE6"/>
    <w:rsid w:val="004F6BF0"/>
    <w:rsid w:val="004F6C18"/>
    <w:rsid w:val="004F6C23"/>
    <w:rsid w:val="004F6C9E"/>
    <w:rsid w:val="004F6CDB"/>
    <w:rsid w:val="004F6CEF"/>
    <w:rsid w:val="004F6D32"/>
    <w:rsid w:val="004F6DD4"/>
    <w:rsid w:val="004F6E10"/>
    <w:rsid w:val="004F6E12"/>
    <w:rsid w:val="004F6E85"/>
    <w:rsid w:val="004F6EA9"/>
    <w:rsid w:val="004F6ECE"/>
    <w:rsid w:val="004F6ED3"/>
    <w:rsid w:val="004F6F1F"/>
    <w:rsid w:val="004F6F4A"/>
    <w:rsid w:val="004F6F6C"/>
    <w:rsid w:val="004F6F92"/>
    <w:rsid w:val="004F6F95"/>
    <w:rsid w:val="004F6FB7"/>
    <w:rsid w:val="004F6FBE"/>
    <w:rsid w:val="004F6FDE"/>
    <w:rsid w:val="004F700C"/>
    <w:rsid w:val="004F7034"/>
    <w:rsid w:val="004F70EB"/>
    <w:rsid w:val="004F7106"/>
    <w:rsid w:val="004F7118"/>
    <w:rsid w:val="004F7126"/>
    <w:rsid w:val="004F7151"/>
    <w:rsid w:val="004F7190"/>
    <w:rsid w:val="004F71BB"/>
    <w:rsid w:val="004F71BF"/>
    <w:rsid w:val="004F71F2"/>
    <w:rsid w:val="004F7258"/>
    <w:rsid w:val="004F7260"/>
    <w:rsid w:val="004F7269"/>
    <w:rsid w:val="004F72E1"/>
    <w:rsid w:val="004F72E6"/>
    <w:rsid w:val="004F72F3"/>
    <w:rsid w:val="004F7342"/>
    <w:rsid w:val="004F7385"/>
    <w:rsid w:val="004F73C3"/>
    <w:rsid w:val="004F7475"/>
    <w:rsid w:val="004F7518"/>
    <w:rsid w:val="004F7555"/>
    <w:rsid w:val="004F7568"/>
    <w:rsid w:val="004F7578"/>
    <w:rsid w:val="004F75F3"/>
    <w:rsid w:val="004F7603"/>
    <w:rsid w:val="004F761B"/>
    <w:rsid w:val="004F7646"/>
    <w:rsid w:val="004F764E"/>
    <w:rsid w:val="004F765B"/>
    <w:rsid w:val="004F76C2"/>
    <w:rsid w:val="004F7706"/>
    <w:rsid w:val="004F770B"/>
    <w:rsid w:val="004F7711"/>
    <w:rsid w:val="004F7723"/>
    <w:rsid w:val="004F7740"/>
    <w:rsid w:val="004F776E"/>
    <w:rsid w:val="004F7772"/>
    <w:rsid w:val="004F7797"/>
    <w:rsid w:val="004F77F0"/>
    <w:rsid w:val="004F7848"/>
    <w:rsid w:val="004F784A"/>
    <w:rsid w:val="004F7850"/>
    <w:rsid w:val="004F78B4"/>
    <w:rsid w:val="004F78D0"/>
    <w:rsid w:val="004F7958"/>
    <w:rsid w:val="004F7992"/>
    <w:rsid w:val="004F79CB"/>
    <w:rsid w:val="004F79D6"/>
    <w:rsid w:val="004F7A57"/>
    <w:rsid w:val="004F7A91"/>
    <w:rsid w:val="004F7A92"/>
    <w:rsid w:val="004F7AAA"/>
    <w:rsid w:val="004F7AC5"/>
    <w:rsid w:val="004F7ACA"/>
    <w:rsid w:val="004F7AE7"/>
    <w:rsid w:val="004F7B00"/>
    <w:rsid w:val="004F7B28"/>
    <w:rsid w:val="004F7B3E"/>
    <w:rsid w:val="004F7B7D"/>
    <w:rsid w:val="004F7BA3"/>
    <w:rsid w:val="004F7BCC"/>
    <w:rsid w:val="004F7C51"/>
    <w:rsid w:val="004F7CB7"/>
    <w:rsid w:val="004F7CE8"/>
    <w:rsid w:val="004F7D51"/>
    <w:rsid w:val="004F7D56"/>
    <w:rsid w:val="004F7D9D"/>
    <w:rsid w:val="004F7DBA"/>
    <w:rsid w:val="004F7DDD"/>
    <w:rsid w:val="004F7E56"/>
    <w:rsid w:val="004F7E7B"/>
    <w:rsid w:val="004F7E8C"/>
    <w:rsid w:val="004F7EC2"/>
    <w:rsid w:val="004F7EFC"/>
    <w:rsid w:val="004F7F1D"/>
    <w:rsid w:val="004F7F28"/>
    <w:rsid w:val="004F7F39"/>
    <w:rsid w:val="004F7F3A"/>
    <w:rsid w:val="004F7FBC"/>
    <w:rsid w:val="00500006"/>
    <w:rsid w:val="00500014"/>
    <w:rsid w:val="00500021"/>
    <w:rsid w:val="00500038"/>
    <w:rsid w:val="00500044"/>
    <w:rsid w:val="00500103"/>
    <w:rsid w:val="00500117"/>
    <w:rsid w:val="0050017F"/>
    <w:rsid w:val="0050018D"/>
    <w:rsid w:val="005001E1"/>
    <w:rsid w:val="005001FB"/>
    <w:rsid w:val="00500200"/>
    <w:rsid w:val="00500206"/>
    <w:rsid w:val="0050025D"/>
    <w:rsid w:val="005002D1"/>
    <w:rsid w:val="00500345"/>
    <w:rsid w:val="00500412"/>
    <w:rsid w:val="0050042C"/>
    <w:rsid w:val="00500432"/>
    <w:rsid w:val="0050044B"/>
    <w:rsid w:val="005004A6"/>
    <w:rsid w:val="005004E3"/>
    <w:rsid w:val="00500516"/>
    <w:rsid w:val="0050052E"/>
    <w:rsid w:val="00500592"/>
    <w:rsid w:val="0050059D"/>
    <w:rsid w:val="005005BD"/>
    <w:rsid w:val="005005C3"/>
    <w:rsid w:val="005005C9"/>
    <w:rsid w:val="005005D6"/>
    <w:rsid w:val="005005EA"/>
    <w:rsid w:val="0050061D"/>
    <w:rsid w:val="00500669"/>
    <w:rsid w:val="00500671"/>
    <w:rsid w:val="0050069D"/>
    <w:rsid w:val="005006A8"/>
    <w:rsid w:val="005006AE"/>
    <w:rsid w:val="005006E5"/>
    <w:rsid w:val="0050070B"/>
    <w:rsid w:val="00500729"/>
    <w:rsid w:val="0050075A"/>
    <w:rsid w:val="00500778"/>
    <w:rsid w:val="0050079B"/>
    <w:rsid w:val="005007D0"/>
    <w:rsid w:val="005007DE"/>
    <w:rsid w:val="005007EA"/>
    <w:rsid w:val="0050086C"/>
    <w:rsid w:val="0050087B"/>
    <w:rsid w:val="0050088B"/>
    <w:rsid w:val="0050089F"/>
    <w:rsid w:val="005008C6"/>
    <w:rsid w:val="005008E1"/>
    <w:rsid w:val="00500917"/>
    <w:rsid w:val="00500936"/>
    <w:rsid w:val="00500948"/>
    <w:rsid w:val="00500966"/>
    <w:rsid w:val="00500986"/>
    <w:rsid w:val="0050098D"/>
    <w:rsid w:val="00500990"/>
    <w:rsid w:val="005009B1"/>
    <w:rsid w:val="005009BC"/>
    <w:rsid w:val="005009DF"/>
    <w:rsid w:val="00500A29"/>
    <w:rsid w:val="00500A87"/>
    <w:rsid w:val="00500AA9"/>
    <w:rsid w:val="00500ADF"/>
    <w:rsid w:val="00500B1C"/>
    <w:rsid w:val="00500B5A"/>
    <w:rsid w:val="00500B84"/>
    <w:rsid w:val="00500BCE"/>
    <w:rsid w:val="00500BD1"/>
    <w:rsid w:val="00500BEB"/>
    <w:rsid w:val="00500C41"/>
    <w:rsid w:val="00500C46"/>
    <w:rsid w:val="00500C70"/>
    <w:rsid w:val="00500C82"/>
    <w:rsid w:val="00500C9A"/>
    <w:rsid w:val="00500CFE"/>
    <w:rsid w:val="00500D14"/>
    <w:rsid w:val="00500D41"/>
    <w:rsid w:val="00500D5C"/>
    <w:rsid w:val="00500D72"/>
    <w:rsid w:val="00500D7A"/>
    <w:rsid w:val="00500DF6"/>
    <w:rsid w:val="00500DFF"/>
    <w:rsid w:val="00500E2F"/>
    <w:rsid w:val="00500E56"/>
    <w:rsid w:val="00500E57"/>
    <w:rsid w:val="00500E76"/>
    <w:rsid w:val="00500ED0"/>
    <w:rsid w:val="00500EDD"/>
    <w:rsid w:val="00500EEA"/>
    <w:rsid w:val="00500EF3"/>
    <w:rsid w:val="00500F26"/>
    <w:rsid w:val="00500F2A"/>
    <w:rsid w:val="00500F48"/>
    <w:rsid w:val="00500F59"/>
    <w:rsid w:val="00500F6B"/>
    <w:rsid w:val="00500F82"/>
    <w:rsid w:val="00500FA9"/>
    <w:rsid w:val="00500FBD"/>
    <w:rsid w:val="00500FCB"/>
    <w:rsid w:val="00500FCE"/>
    <w:rsid w:val="0050100A"/>
    <w:rsid w:val="0050101F"/>
    <w:rsid w:val="00501058"/>
    <w:rsid w:val="0050109A"/>
    <w:rsid w:val="005010B3"/>
    <w:rsid w:val="005010F4"/>
    <w:rsid w:val="0050114C"/>
    <w:rsid w:val="0050115E"/>
    <w:rsid w:val="00501178"/>
    <w:rsid w:val="005011DD"/>
    <w:rsid w:val="00501256"/>
    <w:rsid w:val="00501262"/>
    <w:rsid w:val="005012FC"/>
    <w:rsid w:val="00501314"/>
    <w:rsid w:val="00501363"/>
    <w:rsid w:val="005013EF"/>
    <w:rsid w:val="00501407"/>
    <w:rsid w:val="00501460"/>
    <w:rsid w:val="00501495"/>
    <w:rsid w:val="005014E5"/>
    <w:rsid w:val="00501585"/>
    <w:rsid w:val="00501595"/>
    <w:rsid w:val="00501599"/>
    <w:rsid w:val="00501627"/>
    <w:rsid w:val="00501641"/>
    <w:rsid w:val="00501652"/>
    <w:rsid w:val="005016B0"/>
    <w:rsid w:val="005016CC"/>
    <w:rsid w:val="00501704"/>
    <w:rsid w:val="0050170A"/>
    <w:rsid w:val="00501776"/>
    <w:rsid w:val="005017E9"/>
    <w:rsid w:val="005017EE"/>
    <w:rsid w:val="00501804"/>
    <w:rsid w:val="00501829"/>
    <w:rsid w:val="00501832"/>
    <w:rsid w:val="00501864"/>
    <w:rsid w:val="00501879"/>
    <w:rsid w:val="005018E3"/>
    <w:rsid w:val="005018E8"/>
    <w:rsid w:val="005018F7"/>
    <w:rsid w:val="0050196D"/>
    <w:rsid w:val="0050199E"/>
    <w:rsid w:val="005019BB"/>
    <w:rsid w:val="005019CF"/>
    <w:rsid w:val="005019EC"/>
    <w:rsid w:val="00501A1E"/>
    <w:rsid w:val="00501A27"/>
    <w:rsid w:val="00501A3A"/>
    <w:rsid w:val="00501A68"/>
    <w:rsid w:val="00501A90"/>
    <w:rsid w:val="00501A98"/>
    <w:rsid w:val="00501A99"/>
    <w:rsid w:val="00501AC2"/>
    <w:rsid w:val="00501B02"/>
    <w:rsid w:val="00501B09"/>
    <w:rsid w:val="00501B0B"/>
    <w:rsid w:val="00501BDF"/>
    <w:rsid w:val="00501BE3"/>
    <w:rsid w:val="00501C13"/>
    <w:rsid w:val="00501C1D"/>
    <w:rsid w:val="00501C8F"/>
    <w:rsid w:val="00501CA9"/>
    <w:rsid w:val="00501D29"/>
    <w:rsid w:val="00501D6A"/>
    <w:rsid w:val="00501DCA"/>
    <w:rsid w:val="00501E2A"/>
    <w:rsid w:val="00501E2C"/>
    <w:rsid w:val="00501E57"/>
    <w:rsid w:val="00501E9A"/>
    <w:rsid w:val="00501EEA"/>
    <w:rsid w:val="00501EFE"/>
    <w:rsid w:val="00501F11"/>
    <w:rsid w:val="00501F53"/>
    <w:rsid w:val="00501F5A"/>
    <w:rsid w:val="00501F70"/>
    <w:rsid w:val="00501F76"/>
    <w:rsid w:val="00501F96"/>
    <w:rsid w:val="00501F9B"/>
    <w:rsid w:val="00501FDA"/>
    <w:rsid w:val="00502008"/>
    <w:rsid w:val="00502028"/>
    <w:rsid w:val="0050202B"/>
    <w:rsid w:val="00502030"/>
    <w:rsid w:val="00502065"/>
    <w:rsid w:val="005020A3"/>
    <w:rsid w:val="00502160"/>
    <w:rsid w:val="00502166"/>
    <w:rsid w:val="005021C7"/>
    <w:rsid w:val="005022D1"/>
    <w:rsid w:val="005022D5"/>
    <w:rsid w:val="005022D9"/>
    <w:rsid w:val="00502308"/>
    <w:rsid w:val="00502332"/>
    <w:rsid w:val="00502340"/>
    <w:rsid w:val="00502351"/>
    <w:rsid w:val="0050239A"/>
    <w:rsid w:val="005023EC"/>
    <w:rsid w:val="005023FA"/>
    <w:rsid w:val="0050240D"/>
    <w:rsid w:val="0050246A"/>
    <w:rsid w:val="00502512"/>
    <w:rsid w:val="0050252D"/>
    <w:rsid w:val="00502544"/>
    <w:rsid w:val="005025B8"/>
    <w:rsid w:val="005025D0"/>
    <w:rsid w:val="005025D5"/>
    <w:rsid w:val="005025DF"/>
    <w:rsid w:val="00502606"/>
    <w:rsid w:val="0050260F"/>
    <w:rsid w:val="0050263C"/>
    <w:rsid w:val="00502658"/>
    <w:rsid w:val="00502701"/>
    <w:rsid w:val="00502718"/>
    <w:rsid w:val="005027AD"/>
    <w:rsid w:val="005027B0"/>
    <w:rsid w:val="00502809"/>
    <w:rsid w:val="00502863"/>
    <w:rsid w:val="00502878"/>
    <w:rsid w:val="005028C0"/>
    <w:rsid w:val="005028CB"/>
    <w:rsid w:val="00502930"/>
    <w:rsid w:val="0050293D"/>
    <w:rsid w:val="0050293F"/>
    <w:rsid w:val="0050295E"/>
    <w:rsid w:val="0050299A"/>
    <w:rsid w:val="0050299D"/>
    <w:rsid w:val="005029A1"/>
    <w:rsid w:val="005029A6"/>
    <w:rsid w:val="005029E8"/>
    <w:rsid w:val="005029EE"/>
    <w:rsid w:val="00502A54"/>
    <w:rsid w:val="00502A71"/>
    <w:rsid w:val="00502A72"/>
    <w:rsid w:val="00502A8D"/>
    <w:rsid w:val="00502ABD"/>
    <w:rsid w:val="00502ABE"/>
    <w:rsid w:val="00502AD1"/>
    <w:rsid w:val="00502AE8"/>
    <w:rsid w:val="00502B0F"/>
    <w:rsid w:val="00502B23"/>
    <w:rsid w:val="00502B40"/>
    <w:rsid w:val="00502B5C"/>
    <w:rsid w:val="00502B74"/>
    <w:rsid w:val="00502B7B"/>
    <w:rsid w:val="00502BC9"/>
    <w:rsid w:val="00502BD4"/>
    <w:rsid w:val="00502BD6"/>
    <w:rsid w:val="00502BDF"/>
    <w:rsid w:val="00502BE9"/>
    <w:rsid w:val="00502C4E"/>
    <w:rsid w:val="00502C76"/>
    <w:rsid w:val="00502CB5"/>
    <w:rsid w:val="00502CE1"/>
    <w:rsid w:val="00502CF3"/>
    <w:rsid w:val="00502D2C"/>
    <w:rsid w:val="00502D6E"/>
    <w:rsid w:val="00502DA2"/>
    <w:rsid w:val="00502DB0"/>
    <w:rsid w:val="00502DCA"/>
    <w:rsid w:val="00502DF9"/>
    <w:rsid w:val="00502E01"/>
    <w:rsid w:val="00502E25"/>
    <w:rsid w:val="00502E72"/>
    <w:rsid w:val="00502EBD"/>
    <w:rsid w:val="00502ECD"/>
    <w:rsid w:val="00502EE2"/>
    <w:rsid w:val="00502EE6"/>
    <w:rsid w:val="00502F11"/>
    <w:rsid w:val="00502F52"/>
    <w:rsid w:val="00502F59"/>
    <w:rsid w:val="00502F66"/>
    <w:rsid w:val="00502F7F"/>
    <w:rsid w:val="00502FBE"/>
    <w:rsid w:val="00503049"/>
    <w:rsid w:val="00503073"/>
    <w:rsid w:val="00503074"/>
    <w:rsid w:val="005030B3"/>
    <w:rsid w:val="005030B4"/>
    <w:rsid w:val="005030CA"/>
    <w:rsid w:val="00503146"/>
    <w:rsid w:val="00503179"/>
    <w:rsid w:val="005031E2"/>
    <w:rsid w:val="005031E9"/>
    <w:rsid w:val="005031F3"/>
    <w:rsid w:val="00503242"/>
    <w:rsid w:val="005032EE"/>
    <w:rsid w:val="0050335B"/>
    <w:rsid w:val="0050335D"/>
    <w:rsid w:val="00503384"/>
    <w:rsid w:val="00503395"/>
    <w:rsid w:val="005033AD"/>
    <w:rsid w:val="005033BE"/>
    <w:rsid w:val="005033CC"/>
    <w:rsid w:val="0050342B"/>
    <w:rsid w:val="0050343A"/>
    <w:rsid w:val="00503450"/>
    <w:rsid w:val="0050346D"/>
    <w:rsid w:val="00503490"/>
    <w:rsid w:val="0050349A"/>
    <w:rsid w:val="005034FF"/>
    <w:rsid w:val="00503504"/>
    <w:rsid w:val="00503541"/>
    <w:rsid w:val="0050354D"/>
    <w:rsid w:val="0050355C"/>
    <w:rsid w:val="00503564"/>
    <w:rsid w:val="0050356A"/>
    <w:rsid w:val="0050356C"/>
    <w:rsid w:val="00503580"/>
    <w:rsid w:val="005035A8"/>
    <w:rsid w:val="005035E3"/>
    <w:rsid w:val="00503655"/>
    <w:rsid w:val="00503661"/>
    <w:rsid w:val="00503667"/>
    <w:rsid w:val="005036A0"/>
    <w:rsid w:val="005036A6"/>
    <w:rsid w:val="0050372E"/>
    <w:rsid w:val="00503757"/>
    <w:rsid w:val="00503758"/>
    <w:rsid w:val="0050377F"/>
    <w:rsid w:val="00503803"/>
    <w:rsid w:val="00503854"/>
    <w:rsid w:val="00503858"/>
    <w:rsid w:val="0050391C"/>
    <w:rsid w:val="00503981"/>
    <w:rsid w:val="005039AA"/>
    <w:rsid w:val="005039B0"/>
    <w:rsid w:val="005039B4"/>
    <w:rsid w:val="005039E2"/>
    <w:rsid w:val="005039EA"/>
    <w:rsid w:val="005039F0"/>
    <w:rsid w:val="00503A00"/>
    <w:rsid w:val="00503A21"/>
    <w:rsid w:val="00503A9D"/>
    <w:rsid w:val="00503AA7"/>
    <w:rsid w:val="00503AC8"/>
    <w:rsid w:val="00503AC9"/>
    <w:rsid w:val="00503ACA"/>
    <w:rsid w:val="00503AF3"/>
    <w:rsid w:val="00503B1A"/>
    <w:rsid w:val="00503B1B"/>
    <w:rsid w:val="00503B3C"/>
    <w:rsid w:val="00503B45"/>
    <w:rsid w:val="00503B4A"/>
    <w:rsid w:val="00503B6A"/>
    <w:rsid w:val="00503B81"/>
    <w:rsid w:val="00503BAB"/>
    <w:rsid w:val="00503BB3"/>
    <w:rsid w:val="00503C11"/>
    <w:rsid w:val="00503C48"/>
    <w:rsid w:val="00503C84"/>
    <w:rsid w:val="00503C95"/>
    <w:rsid w:val="00503CA6"/>
    <w:rsid w:val="00503CB4"/>
    <w:rsid w:val="00503CB6"/>
    <w:rsid w:val="00503CDC"/>
    <w:rsid w:val="00503D53"/>
    <w:rsid w:val="00503D55"/>
    <w:rsid w:val="00503D73"/>
    <w:rsid w:val="00503DA8"/>
    <w:rsid w:val="00503DD5"/>
    <w:rsid w:val="00503DF7"/>
    <w:rsid w:val="00503E24"/>
    <w:rsid w:val="00503E64"/>
    <w:rsid w:val="00503E75"/>
    <w:rsid w:val="00503E7F"/>
    <w:rsid w:val="00503E9B"/>
    <w:rsid w:val="00503EA0"/>
    <w:rsid w:val="00503EC6"/>
    <w:rsid w:val="00503F20"/>
    <w:rsid w:val="00503F44"/>
    <w:rsid w:val="00503F4B"/>
    <w:rsid w:val="00503F53"/>
    <w:rsid w:val="00503FB0"/>
    <w:rsid w:val="00503FB6"/>
    <w:rsid w:val="00503FB9"/>
    <w:rsid w:val="00503FE9"/>
    <w:rsid w:val="0050404D"/>
    <w:rsid w:val="0050408C"/>
    <w:rsid w:val="005040AD"/>
    <w:rsid w:val="00504124"/>
    <w:rsid w:val="0050412B"/>
    <w:rsid w:val="00504159"/>
    <w:rsid w:val="00504173"/>
    <w:rsid w:val="00504185"/>
    <w:rsid w:val="0050419C"/>
    <w:rsid w:val="005041B4"/>
    <w:rsid w:val="005041CD"/>
    <w:rsid w:val="0050421D"/>
    <w:rsid w:val="00504267"/>
    <w:rsid w:val="00504299"/>
    <w:rsid w:val="005042BD"/>
    <w:rsid w:val="00504358"/>
    <w:rsid w:val="0050435A"/>
    <w:rsid w:val="005043A2"/>
    <w:rsid w:val="005043A4"/>
    <w:rsid w:val="005043DE"/>
    <w:rsid w:val="005043FD"/>
    <w:rsid w:val="00504436"/>
    <w:rsid w:val="00504447"/>
    <w:rsid w:val="0050449D"/>
    <w:rsid w:val="005044EC"/>
    <w:rsid w:val="005044F5"/>
    <w:rsid w:val="00504507"/>
    <w:rsid w:val="00504515"/>
    <w:rsid w:val="00504545"/>
    <w:rsid w:val="0050454F"/>
    <w:rsid w:val="00504577"/>
    <w:rsid w:val="00504591"/>
    <w:rsid w:val="005045A8"/>
    <w:rsid w:val="005045C1"/>
    <w:rsid w:val="005045CB"/>
    <w:rsid w:val="00504628"/>
    <w:rsid w:val="00504670"/>
    <w:rsid w:val="00504672"/>
    <w:rsid w:val="00504681"/>
    <w:rsid w:val="00504688"/>
    <w:rsid w:val="00504692"/>
    <w:rsid w:val="005046AE"/>
    <w:rsid w:val="005046F0"/>
    <w:rsid w:val="0050470F"/>
    <w:rsid w:val="00504711"/>
    <w:rsid w:val="00504728"/>
    <w:rsid w:val="00504751"/>
    <w:rsid w:val="00504757"/>
    <w:rsid w:val="00504766"/>
    <w:rsid w:val="00504798"/>
    <w:rsid w:val="005047A4"/>
    <w:rsid w:val="00504814"/>
    <w:rsid w:val="00504874"/>
    <w:rsid w:val="005048F5"/>
    <w:rsid w:val="0050491C"/>
    <w:rsid w:val="0050495A"/>
    <w:rsid w:val="005049AF"/>
    <w:rsid w:val="005049BC"/>
    <w:rsid w:val="005049E7"/>
    <w:rsid w:val="005049F0"/>
    <w:rsid w:val="005049FB"/>
    <w:rsid w:val="00504A27"/>
    <w:rsid w:val="00504A2D"/>
    <w:rsid w:val="00504A2E"/>
    <w:rsid w:val="00504A32"/>
    <w:rsid w:val="00504A66"/>
    <w:rsid w:val="00504A6A"/>
    <w:rsid w:val="00504A91"/>
    <w:rsid w:val="00504A99"/>
    <w:rsid w:val="00504AC7"/>
    <w:rsid w:val="00504AD7"/>
    <w:rsid w:val="00504AE8"/>
    <w:rsid w:val="00504AEF"/>
    <w:rsid w:val="00504AFB"/>
    <w:rsid w:val="00504B46"/>
    <w:rsid w:val="00504B4E"/>
    <w:rsid w:val="00504B55"/>
    <w:rsid w:val="00504BBD"/>
    <w:rsid w:val="00504BC4"/>
    <w:rsid w:val="00504BFD"/>
    <w:rsid w:val="00504C55"/>
    <w:rsid w:val="00504CAD"/>
    <w:rsid w:val="00504D12"/>
    <w:rsid w:val="00504D1C"/>
    <w:rsid w:val="00504D37"/>
    <w:rsid w:val="00504DB2"/>
    <w:rsid w:val="00504DD1"/>
    <w:rsid w:val="00504DE2"/>
    <w:rsid w:val="00504E38"/>
    <w:rsid w:val="00504E77"/>
    <w:rsid w:val="00504EDA"/>
    <w:rsid w:val="00504EDD"/>
    <w:rsid w:val="00504EFF"/>
    <w:rsid w:val="00504F8C"/>
    <w:rsid w:val="00504FA8"/>
    <w:rsid w:val="00504FBD"/>
    <w:rsid w:val="00505001"/>
    <w:rsid w:val="0050500B"/>
    <w:rsid w:val="00505043"/>
    <w:rsid w:val="00505055"/>
    <w:rsid w:val="0050505E"/>
    <w:rsid w:val="00505077"/>
    <w:rsid w:val="005050AE"/>
    <w:rsid w:val="00505152"/>
    <w:rsid w:val="00505186"/>
    <w:rsid w:val="0050519A"/>
    <w:rsid w:val="005051D3"/>
    <w:rsid w:val="005051D5"/>
    <w:rsid w:val="0050529D"/>
    <w:rsid w:val="005052E1"/>
    <w:rsid w:val="005052F5"/>
    <w:rsid w:val="00505310"/>
    <w:rsid w:val="00505311"/>
    <w:rsid w:val="00505333"/>
    <w:rsid w:val="00505335"/>
    <w:rsid w:val="0050536F"/>
    <w:rsid w:val="005053AA"/>
    <w:rsid w:val="005053B0"/>
    <w:rsid w:val="005053B4"/>
    <w:rsid w:val="005053E7"/>
    <w:rsid w:val="005054A8"/>
    <w:rsid w:val="005054B3"/>
    <w:rsid w:val="005054FD"/>
    <w:rsid w:val="0050551C"/>
    <w:rsid w:val="00505521"/>
    <w:rsid w:val="00505522"/>
    <w:rsid w:val="00505559"/>
    <w:rsid w:val="0050561A"/>
    <w:rsid w:val="0050564C"/>
    <w:rsid w:val="0050572D"/>
    <w:rsid w:val="00505748"/>
    <w:rsid w:val="00505750"/>
    <w:rsid w:val="00505751"/>
    <w:rsid w:val="00505758"/>
    <w:rsid w:val="0050576D"/>
    <w:rsid w:val="0050577D"/>
    <w:rsid w:val="005057D0"/>
    <w:rsid w:val="0050580C"/>
    <w:rsid w:val="0050586B"/>
    <w:rsid w:val="00505887"/>
    <w:rsid w:val="005058A8"/>
    <w:rsid w:val="005058ED"/>
    <w:rsid w:val="00505926"/>
    <w:rsid w:val="0050593F"/>
    <w:rsid w:val="005059A8"/>
    <w:rsid w:val="005059D1"/>
    <w:rsid w:val="00505A03"/>
    <w:rsid w:val="00505A3C"/>
    <w:rsid w:val="00505A3E"/>
    <w:rsid w:val="00505A7B"/>
    <w:rsid w:val="00505A83"/>
    <w:rsid w:val="00505AA1"/>
    <w:rsid w:val="00505AB2"/>
    <w:rsid w:val="00505ABF"/>
    <w:rsid w:val="00505AC5"/>
    <w:rsid w:val="00505AD0"/>
    <w:rsid w:val="00505B06"/>
    <w:rsid w:val="00505B45"/>
    <w:rsid w:val="00505BD8"/>
    <w:rsid w:val="00505C50"/>
    <w:rsid w:val="00505C58"/>
    <w:rsid w:val="00505C6D"/>
    <w:rsid w:val="00505C95"/>
    <w:rsid w:val="00505D0D"/>
    <w:rsid w:val="00505D2B"/>
    <w:rsid w:val="00505D59"/>
    <w:rsid w:val="00505DCC"/>
    <w:rsid w:val="00505DD8"/>
    <w:rsid w:val="00505E22"/>
    <w:rsid w:val="00505E2C"/>
    <w:rsid w:val="00505E48"/>
    <w:rsid w:val="00505E9C"/>
    <w:rsid w:val="00505F1C"/>
    <w:rsid w:val="00505F31"/>
    <w:rsid w:val="00505F3F"/>
    <w:rsid w:val="00505F9D"/>
    <w:rsid w:val="00505FC7"/>
    <w:rsid w:val="00505FCB"/>
    <w:rsid w:val="00505FDD"/>
    <w:rsid w:val="0050607E"/>
    <w:rsid w:val="005060D8"/>
    <w:rsid w:val="00506100"/>
    <w:rsid w:val="00506116"/>
    <w:rsid w:val="0050612F"/>
    <w:rsid w:val="00506174"/>
    <w:rsid w:val="005061C3"/>
    <w:rsid w:val="0050621A"/>
    <w:rsid w:val="0050626F"/>
    <w:rsid w:val="005062A5"/>
    <w:rsid w:val="005062A8"/>
    <w:rsid w:val="005062DC"/>
    <w:rsid w:val="00506322"/>
    <w:rsid w:val="00506328"/>
    <w:rsid w:val="00506345"/>
    <w:rsid w:val="0050634A"/>
    <w:rsid w:val="00506387"/>
    <w:rsid w:val="0050638C"/>
    <w:rsid w:val="005063AA"/>
    <w:rsid w:val="005063F9"/>
    <w:rsid w:val="00506433"/>
    <w:rsid w:val="00506450"/>
    <w:rsid w:val="005064A7"/>
    <w:rsid w:val="005064B0"/>
    <w:rsid w:val="005064FC"/>
    <w:rsid w:val="0050657F"/>
    <w:rsid w:val="005065D7"/>
    <w:rsid w:val="005065E0"/>
    <w:rsid w:val="0050661E"/>
    <w:rsid w:val="00506633"/>
    <w:rsid w:val="0050663A"/>
    <w:rsid w:val="0050667D"/>
    <w:rsid w:val="005066B2"/>
    <w:rsid w:val="00506748"/>
    <w:rsid w:val="005067EC"/>
    <w:rsid w:val="0050683D"/>
    <w:rsid w:val="00506860"/>
    <w:rsid w:val="00506891"/>
    <w:rsid w:val="0050689E"/>
    <w:rsid w:val="005068C9"/>
    <w:rsid w:val="0050698D"/>
    <w:rsid w:val="005069B8"/>
    <w:rsid w:val="005069BC"/>
    <w:rsid w:val="005069EB"/>
    <w:rsid w:val="00506A01"/>
    <w:rsid w:val="00506A0C"/>
    <w:rsid w:val="00506A12"/>
    <w:rsid w:val="00506A2E"/>
    <w:rsid w:val="00506A41"/>
    <w:rsid w:val="00506A81"/>
    <w:rsid w:val="00506A95"/>
    <w:rsid w:val="00506ABD"/>
    <w:rsid w:val="00506B08"/>
    <w:rsid w:val="00506B29"/>
    <w:rsid w:val="00506B37"/>
    <w:rsid w:val="00506B52"/>
    <w:rsid w:val="00506B80"/>
    <w:rsid w:val="00506C1A"/>
    <w:rsid w:val="00506C3D"/>
    <w:rsid w:val="00506C4C"/>
    <w:rsid w:val="00506C7C"/>
    <w:rsid w:val="00506C8D"/>
    <w:rsid w:val="00506CA4"/>
    <w:rsid w:val="00506CEF"/>
    <w:rsid w:val="00506D29"/>
    <w:rsid w:val="00506D32"/>
    <w:rsid w:val="00506D7E"/>
    <w:rsid w:val="00506DD8"/>
    <w:rsid w:val="00506DEE"/>
    <w:rsid w:val="00506DF0"/>
    <w:rsid w:val="00506E2A"/>
    <w:rsid w:val="00506E3C"/>
    <w:rsid w:val="00506ED3"/>
    <w:rsid w:val="00506EEE"/>
    <w:rsid w:val="00506F54"/>
    <w:rsid w:val="00506F76"/>
    <w:rsid w:val="00506FBD"/>
    <w:rsid w:val="00507078"/>
    <w:rsid w:val="00507125"/>
    <w:rsid w:val="0050713E"/>
    <w:rsid w:val="00507187"/>
    <w:rsid w:val="005071B3"/>
    <w:rsid w:val="005071B6"/>
    <w:rsid w:val="005071C6"/>
    <w:rsid w:val="005071D7"/>
    <w:rsid w:val="00507271"/>
    <w:rsid w:val="00507296"/>
    <w:rsid w:val="005072B4"/>
    <w:rsid w:val="005072B9"/>
    <w:rsid w:val="005072D5"/>
    <w:rsid w:val="005072FA"/>
    <w:rsid w:val="00507305"/>
    <w:rsid w:val="00507384"/>
    <w:rsid w:val="005073A6"/>
    <w:rsid w:val="005073AD"/>
    <w:rsid w:val="005073AF"/>
    <w:rsid w:val="005073B7"/>
    <w:rsid w:val="005073DD"/>
    <w:rsid w:val="005073E0"/>
    <w:rsid w:val="005073F7"/>
    <w:rsid w:val="0050740A"/>
    <w:rsid w:val="0050741F"/>
    <w:rsid w:val="00507436"/>
    <w:rsid w:val="00507448"/>
    <w:rsid w:val="00507472"/>
    <w:rsid w:val="005074C3"/>
    <w:rsid w:val="00507528"/>
    <w:rsid w:val="0050754F"/>
    <w:rsid w:val="005075E2"/>
    <w:rsid w:val="00507667"/>
    <w:rsid w:val="00507668"/>
    <w:rsid w:val="00507674"/>
    <w:rsid w:val="0050767B"/>
    <w:rsid w:val="0050767F"/>
    <w:rsid w:val="00507693"/>
    <w:rsid w:val="005076A2"/>
    <w:rsid w:val="005076A5"/>
    <w:rsid w:val="005076E5"/>
    <w:rsid w:val="00507714"/>
    <w:rsid w:val="00507741"/>
    <w:rsid w:val="00507784"/>
    <w:rsid w:val="005077A2"/>
    <w:rsid w:val="005077E3"/>
    <w:rsid w:val="00507808"/>
    <w:rsid w:val="0050786E"/>
    <w:rsid w:val="00507875"/>
    <w:rsid w:val="00507887"/>
    <w:rsid w:val="00507893"/>
    <w:rsid w:val="005078A6"/>
    <w:rsid w:val="005078B7"/>
    <w:rsid w:val="005078D4"/>
    <w:rsid w:val="005078F6"/>
    <w:rsid w:val="00507916"/>
    <w:rsid w:val="00507971"/>
    <w:rsid w:val="005079F9"/>
    <w:rsid w:val="00507A0D"/>
    <w:rsid w:val="00507A15"/>
    <w:rsid w:val="00507A1A"/>
    <w:rsid w:val="00507A45"/>
    <w:rsid w:val="00507AB6"/>
    <w:rsid w:val="00507AFC"/>
    <w:rsid w:val="00507B1A"/>
    <w:rsid w:val="00507B23"/>
    <w:rsid w:val="00507B29"/>
    <w:rsid w:val="00507BBD"/>
    <w:rsid w:val="00507BD6"/>
    <w:rsid w:val="00507C04"/>
    <w:rsid w:val="00507C18"/>
    <w:rsid w:val="00507C85"/>
    <w:rsid w:val="00507CC7"/>
    <w:rsid w:val="00507CCF"/>
    <w:rsid w:val="00507CDA"/>
    <w:rsid w:val="00507D9B"/>
    <w:rsid w:val="00507DFE"/>
    <w:rsid w:val="00507E07"/>
    <w:rsid w:val="00507E1C"/>
    <w:rsid w:val="00507E24"/>
    <w:rsid w:val="00507E53"/>
    <w:rsid w:val="00507E55"/>
    <w:rsid w:val="00507E60"/>
    <w:rsid w:val="00507E80"/>
    <w:rsid w:val="00507E9B"/>
    <w:rsid w:val="00507EAA"/>
    <w:rsid w:val="00507ECC"/>
    <w:rsid w:val="00507F18"/>
    <w:rsid w:val="00507F30"/>
    <w:rsid w:val="00507F32"/>
    <w:rsid w:val="00507F50"/>
    <w:rsid w:val="00507F6D"/>
    <w:rsid w:val="00507F98"/>
    <w:rsid w:val="00507F9E"/>
    <w:rsid w:val="00507FA3"/>
    <w:rsid w:val="00507FD9"/>
    <w:rsid w:val="00507FE4"/>
    <w:rsid w:val="00507FEF"/>
    <w:rsid w:val="00507FF9"/>
    <w:rsid w:val="0050F82F"/>
    <w:rsid w:val="00510045"/>
    <w:rsid w:val="00510065"/>
    <w:rsid w:val="00510083"/>
    <w:rsid w:val="0051009E"/>
    <w:rsid w:val="005100C1"/>
    <w:rsid w:val="005100EF"/>
    <w:rsid w:val="005100FE"/>
    <w:rsid w:val="00510125"/>
    <w:rsid w:val="0051012D"/>
    <w:rsid w:val="00510135"/>
    <w:rsid w:val="0051016A"/>
    <w:rsid w:val="00510193"/>
    <w:rsid w:val="005101FE"/>
    <w:rsid w:val="00510215"/>
    <w:rsid w:val="00510234"/>
    <w:rsid w:val="0051026A"/>
    <w:rsid w:val="00510292"/>
    <w:rsid w:val="005102E4"/>
    <w:rsid w:val="005102F2"/>
    <w:rsid w:val="00510308"/>
    <w:rsid w:val="00510309"/>
    <w:rsid w:val="00510328"/>
    <w:rsid w:val="00510357"/>
    <w:rsid w:val="00510382"/>
    <w:rsid w:val="0051038D"/>
    <w:rsid w:val="0051039F"/>
    <w:rsid w:val="005103CF"/>
    <w:rsid w:val="00510401"/>
    <w:rsid w:val="0051043C"/>
    <w:rsid w:val="00510461"/>
    <w:rsid w:val="005104B7"/>
    <w:rsid w:val="005104E6"/>
    <w:rsid w:val="005104F9"/>
    <w:rsid w:val="0051054B"/>
    <w:rsid w:val="0051057D"/>
    <w:rsid w:val="00510588"/>
    <w:rsid w:val="0051060B"/>
    <w:rsid w:val="0051061D"/>
    <w:rsid w:val="00510729"/>
    <w:rsid w:val="00510738"/>
    <w:rsid w:val="005107DE"/>
    <w:rsid w:val="005107EF"/>
    <w:rsid w:val="005107F1"/>
    <w:rsid w:val="0051083E"/>
    <w:rsid w:val="00510853"/>
    <w:rsid w:val="0051088D"/>
    <w:rsid w:val="0051088F"/>
    <w:rsid w:val="005108D1"/>
    <w:rsid w:val="005108D9"/>
    <w:rsid w:val="00510905"/>
    <w:rsid w:val="00510906"/>
    <w:rsid w:val="00510909"/>
    <w:rsid w:val="00510948"/>
    <w:rsid w:val="00510961"/>
    <w:rsid w:val="00510966"/>
    <w:rsid w:val="00510983"/>
    <w:rsid w:val="00510994"/>
    <w:rsid w:val="005109E5"/>
    <w:rsid w:val="005109ED"/>
    <w:rsid w:val="00510AA3"/>
    <w:rsid w:val="00510AB9"/>
    <w:rsid w:val="00510AC3"/>
    <w:rsid w:val="00510B3B"/>
    <w:rsid w:val="00510B5B"/>
    <w:rsid w:val="00510B7D"/>
    <w:rsid w:val="00510BE3"/>
    <w:rsid w:val="00510BE9"/>
    <w:rsid w:val="00510C5D"/>
    <w:rsid w:val="00510C81"/>
    <w:rsid w:val="00510C8A"/>
    <w:rsid w:val="00510CB0"/>
    <w:rsid w:val="00510CBE"/>
    <w:rsid w:val="00510CFB"/>
    <w:rsid w:val="00510D40"/>
    <w:rsid w:val="00510D54"/>
    <w:rsid w:val="00510D65"/>
    <w:rsid w:val="00510D6D"/>
    <w:rsid w:val="00510D93"/>
    <w:rsid w:val="00510DB1"/>
    <w:rsid w:val="00510DCD"/>
    <w:rsid w:val="00510DDD"/>
    <w:rsid w:val="00510DE8"/>
    <w:rsid w:val="00510DF2"/>
    <w:rsid w:val="00510E2D"/>
    <w:rsid w:val="00510EBC"/>
    <w:rsid w:val="00510EC1"/>
    <w:rsid w:val="00510EC2"/>
    <w:rsid w:val="00510F2B"/>
    <w:rsid w:val="00510F2D"/>
    <w:rsid w:val="00510F46"/>
    <w:rsid w:val="00510F54"/>
    <w:rsid w:val="00510F5D"/>
    <w:rsid w:val="00510F66"/>
    <w:rsid w:val="00510FE2"/>
    <w:rsid w:val="00511002"/>
    <w:rsid w:val="0051100E"/>
    <w:rsid w:val="0051101C"/>
    <w:rsid w:val="0051105E"/>
    <w:rsid w:val="0051107F"/>
    <w:rsid w:val="005110B8"/>
    <w:rsid w:val="005110FB"/>
    <w:rsid w:val="0051116C"/>
    <w:rsid w:val="005111AA"/>
    <w:rsid w:val="0051122A"/>
    <w:rsid w:val="00511239"/>
    <w:rsid w:val="005112A6"/>
    <w:rsid w:val="005112B3"/>
    <w:rsid w:val="005112BF"/>
    <w:rsid w:val="005112C9"/>
    <w:rsid w:val="005112ED"/>
    <w:rsid w:val="005112F7"/>
    <w:rsid w:val="00511307"/>
    <w:rsid w:val="00511322"/>
    <w:rsid w:val="00511367"/>
    <w:rsid w:val="00511380"/>
    <w:rsid w:val="00511397"/>
    <w:rsid w:val="005113A1"/>
    <w:rsid w:val="005113BC"/>
    <w:rsid w:val="005113DA"/>
    <w:rsid w:val="0051143C"/>
    <w:rsid w:val="0051144E"/>
    <w:rsid w:val="00511481"/>
    <w:rsid w:val="005114D0"/>
    <w:rsid w:val="00511570"/>
    <w:rsid w:val="00511572"/>
    <w:rsid w:val="005115A3"/>
    <w:rsid w:val="005115AF"/>
    <w:rsid w:val="005115BE"/>
    <w:rsid w:val="0051160F"/>
    <w:rsid w:val="005116F3"/>
    <w:rsid w:val="00511717"/>
    <w:rsid w:val="0051172B"/>
    <w:rsid w:val="00511730"/>
    <w:rsid w:val="00511735"/>
    <w:rsid w:val="0051174C"/>
    <w:rsid w:val="0051177A"/>
    <w:rsid w:val="00511792"/>
    <w:rsid w:val="00511828"/>
    <w:rsid w:val="00511867"/>
    <w:rsid w:val="00511880"/>
    <w:rsid w:val="005118D1"/>
    <w:rsid w:val="005118D8"/>
    <w:rsid w:val="005118E6"/>
    <w:rsid w:val="005118EA"/>
    <w:rsid w:val="0051190E"/>
    <w:rsid w:val="00511915"/>
    <w:rsid w:val="00511925"/>
    <w:rsid w:val="0051192C"/>
    <w:rsid w:val="00511995"/>
    <w:rsid w:val="005119BB"/>
    <w:rsid w:val="005119C3"/>
    <w:rsid w:val="005119D1"/>
    <w:rsid w:val="005119FC"/>
    <w:rsid w:val="00511A38"/>
    <w:rsid w:val="00511AE6"/>
    <w:rsid w:val="00511B1C"/>
    <w:rsid w:val="00511B3A"/>
    <w:rsid w:val="00511BD3"/>
    <w:rsid w:val="00511C36"/>
    <w:rsid w:val="00511CC2"/>
    <w:rsid w:val="00511CD3"/>
    <w:rsid w:val="00511CF6"/>
    <w:rsid w:val="00511D27"/>
    <w:rsid w:val="00511D28"/>
    <w:rsid w:val="00511D38"/>
    <w:rsid w:val="00511D4D"/>
    <w:rsid w:val="00511D63"/>
    <w:rsid w:val="00511D64"/>
    <w:rsid w:val="00511DE9"/>
    <w:rsid w:val="00511DF2"/>
    <w:rsid w:val="00511E1D"/>
    <w:rsid w:val="00511E31"/>
    <w:rsid w:val="00511E42"/>
    <w:rsid w:val="00511E61"/>
    <w:rsid w:val="00511E75"/>
    <w:rsid w:val="00511E7C"/>
    <w:rsid w:val="00511E8E"/>
    <w:rsid w:val="00511EC6"/>
    <w:rsid w:val="00511EF6"/>
    <w:rsid w:val="00511EFD"/>
    <w:rsid w:val="00511EFF"/>
    <w:rsid w:val="00511F90"/>
    <w:rsid w:val="00511FB2"/>
    <w:rsid w:val="00511FF8"/>
    <w:rsid w:val="00512025"/>
    <w:rsid w:val="00512088"/>
    <w:rsid w:val="00512094"/>
    <w:rsid w:val="005120B5"/>
    <w:rsid w:val="005120C0"/>
    <w:rsid w:val="005121F6"/>
    <w:rsid w:val="005121FD"/>
    <w:rsid w:val="00512215"/>
    <w:rsid w:val="00512219"/>
    <w:rsid w:val="0051222D"/>
    <w:rsid w:val="00512293"/>
    <w:rsid w:val="005122BC"/>
    <w:rsid w:val="005122C0"/>
    <w:rsid w:val="005122DF"/>
    <w:rsid w:val="00512310"/>
    <w:rsid w:val="00512325"/>
    <w:rsid w:val="0051233C"/>
    <w:rsid w:val="0051234F"/>
    <w:rsid w:val="0051235E"/>
    <w:rsid w:val="00512379"/>
    <w:rsid w:val="005123AF"/>
    <w:rsid w:val="005123DB"/>
    <w:rsid w:val="005123F2"/>
    <w:rsid w:val="005123F8"/>
    <w:rsid w:val="0051241F"/>
    <w:rsid w:val="0051244B"/>
    <w:rsid w:val="00512480"/>
    <w:rsid w:val="005124E3"/>
    <w:rsid w:val="005124EC"/>
    <w:rsid w:val="00512516"/>
    <w:rsid w:val="0051252D"/>
    <w:rsid w:val="0051258A"/>
    <w:rsid w:val="0051259F"/>
    <w:rsid w:val="005125EB"/>
    <w:rsid w:val="00512603"/>
    <w:rsid w:val="00512610"/>
    <w:rsid w:val="00512628"/>
    <w:rsid w:val="00512668"/>
    <w:rsid w:val="005126A5"/>
    <w:rsid w:val="005126E7"/>
    <w:rsid w:val="00512731"/>
    <w:rsid w:val="00512784"/>
    <w:rsid w:val="005127FC"/>
    <w:rsid w:val="005127FE"/>
    <w:rsid w:val="00512857"/>
    <w:rsid w:val="00512896"/>
    <w:rsid w:val="005128C9"/>
    <w:rsid w:val="00512919"/>
    <w:rsid w:val="00512952"/>
    <w:rsid w:val="0051295B"/>
    <w:rsid w:val="00512989"/>
    <w:rsid w:val="0051298F"/>
    <w:rsid w:val="0051299C"/>
    <w:rsid w:val="005129D0"/>
    <w:rsid w:val="005129E4"/>
    <w:rsid w:val="005129F7"/>
    <w:rsid w:val="00512A13"/>
    <w:rsid w:val="00512A23"/>
    <w:rsid w:val="00512A34"/>
    <w:rsid w:val="00512B17"/>
    <w:rsid w:val="00512B18"/>
    <w:rsid w:val="00512B1B"/>
    <w:rsid w:val="00512B2A"/>
    <w:rsid w:val="00512B75"/>
    <w:rsid w:val="00512BE9"/>
    <w:rsid w:val="00512BF5"/>
    <w:rsid w:val="00512C27"/>
    <w:rsid w:val="00512C55"/>
    <w:rsid w:val="00512C7B"/>
    <w:rsid w:val="00512C89"/>
    <w:rsid w:val="00512CD5"/>
    <w:rsid w:val="00512CE4"/>
    <w:rsid w:val="00512CF4"/>
    <w:rsid w:val="00512E2B"/>
    <w:rsid w:val="00512E32"/>
    <w:rsid w:val="00512E5C"/>
    <w:rsid w:val="00512E81"/>
    <w:rsid w:val="00512EE8"/>
    <w:rsid w:val="00512EEC"/>
    <w:rsid w:val="00512F09"/>
    <w:rsid w:val="00512F80"/>
    <w:rsid w:val="00512FC1"/>
    <w:rsid w:val="00512FC5"/>
    <w:rsid w:val="0051300E"/>
    <w:rsid w:val="00513083"/>
    <w:rsid w:val="00513097"/>
    <w:rsid w:val="0051309C"/>
    <w:rsid w:val="0051313D"/>
    <w:rsid w:val="0051314C"/>
    <w:rsid w:val="00513178"/>
    <w:rsid w:val="00513179"/>
    <w:rsid w:val="005131F1"/>
    <w:rsid w:val="0051320A"/>
    <w:rsid w:val="00513241"/>
    <w:rsid w:val="0051329B"/>
    <w:rsid w:val="005132C8"/>
    <w:rsid w:val="005132CC"/>
    <w:rsid w:val="00513306"/>
    <w:rsid w:val="00513313"/>
    <w:rsid w:val="00513332"/>
    <w:rsid w:val="005133E6"/>
    <w:rsid w:val="00513427"/>
    <w:rsid w:val="005134A8"/>
    <w:rsid w:val="005134BB"/>
    <w:rsid w:val="005134DB"/>
    <w:rsid w:val="00513515"/>
    <w:rsid w:val="00513523"/>
    <w:rsid w:val="0051353D"/>
    <w:rsid w:val="0051358C"/>
    <w:rsid w:val="005135AB"/>
    <w:rsid w:val="005135B1"/>
    <w:rsid w:val="005135CE"/>
    <w:rsid w:val="005135D6"/>
    <w:rsid w:val="00513634"/>
    <w:rsid w:val="005136A1"/>
    <w:rsid w:val="005136C6"/>
    <w:rsid w:val="005136C8"/>
    <w:rsid w:val="005136F6"/>
    <w:rsid w:val="00513720"/>
    <w:rsid w:val="00513783"/>
    <w:rsid w:val="00513796"/>
    <w:rsid w:val="005137B1"/>
    <w:rsid w:val="005137B4"/>
    <w:rsid w:val="005137BF"/>
    <w:rsid w:val="0051380A"/>
    <w:rsid w:val="0051380C"/>
    <w:rsid w:val="00513838"/>
    <w:rsid w:val="00513864"/>
    <w:rsid w:val="005138B5"/>
    <w:rsid w:val="00513901"/>
    <w:rsid w:val="0051390F"/>
    <w:rsid w:val="0051391C"/>
    <w:rsid w:val="0051392C"/>
    <w:rsid w:val="00513939"/>
    <w:rsid w:val="00513967"/>
    <w:rsid w:val="005139F0"/>
    <w:rsid w:val="00513A15"/>
    <w:rsid w:val="00513A3F"/>
    <w:rsid w:val="00513A57"/>
    <w:rsid w:val="00513A9B"/>
    <w:rsid w:val="00513AC9"/>
    <w:rsid w:val="00513ACC"/>
    <w:rsid w:val="00513ACF"/>
    <w:rsid w:val="00513B01"/>
    <w:rsid w:val="00513B47"/>
    <w:rsid w:val="00513B66"/>
    <w:rsid w:val="00513B69"/>
    <w:rsid w:val="00513B72"/>
    <w:rsid w:val="00513B9C"/>
    <w:rsid w:val="00513BAF"/>
    <w:rsid w:val="00513BB1"/>
    <w:rsid w:val="00513BE5"/>
    <w:rsid w:val="00513C46"/>
    <w:rsid w:val="00513CA3"/>
    <w:rsid w:val="00513CA8"/>
    <w:rsid w:val="00513CB5"/>
    <w:rsid w:val="00513CC3"/>
    <w:rsid w:val="00513D1B"/>
    <w:rsid w:val="00513D50"/>
    <w:rsid w:val="00513DCE"/>
    <w:rsid w:val="00513DEE"/>
    <w:rsid w:val="00513E06"/>
    <w:rsid w:val="00513E3E"/>
    <w:rsid w:val="00513E58"/>
    <w:rsid w:val="00513EA7"/>
    <w:rsid w:val="00513EC2"/>
    <w:rsid w:val="00513F8D"/>
    <w:rsid w:val="00513F91"/>
    <w:rsid w:val="00513FA8"/>
    <w:rsid w:val="00513FBD"/>
    <w:rsid w:val="00513FED"/>
    <w:rsid w:val="00514086"/>
    <w:rsid w:val="005140C5"/>
    <w:rsid w:val="005140D0"/>
    <w:rsid w:val="005140E8"/>
    <w:rsid w:val="00514107"/>
    <w:rsid w:val="00514114"/>
    <w:rsid w:val="00514153"/>
    <w:rsid w:val="0051416D"/>
    <w:rsid w:val="005141A2"/>
    <w:rsid w:val="005141CD"/>
    <w:rsid w:val="005141D8"/>
    <w:rsid w:val="005141EF"/>
    <w:rsid w:val="005141F2"/>
    <w:rsid w:val="005141F9"/>
    <w:rsid w:val="00514211"/>
    <w:rsid w:val="0051421E"/>
    <w:rsid w:val="005142AE"/>
    <w:rsid w:val="005142CD"/>
    <w:rsid w:val="005142CF"/>
    <w:rsid w:val="00514327"/>
    <w:rsid w:val="0051438A"/>
    <w:rsid w:val="005143A0"/>
    <w:rsid w:val="005143D7"/>
    <w:rsid w:val="005143FD"/>
    <w:rsid w:val="00514412"/>
    <w:rsid w:val="00514418"/>
    <w:rsid w:val="0051441B"/>
    <w:rsid w:val="00514463"/>
    <w:rsid w:val="00514479"/>
    <w:rsid w:val="00514487"/>
    <w:rsid w:val="005144B2"/>
    <w:rsid w:val="005144F0"/>
    <w:rsid w:val="00514506"/>
    <w:rsid w:val="0051450E"/>
    <w:rsid w:val="00514512"/>
    <w:rsid w:val="0051454E"/>
    <w:rsid w:val="00514578"/>
    <w:rsid w:val="00514592"/>
    <w:rsid w:val="005145A4"/>
    <w:rsid w:val="005145EF"/>
    <w:rsid w:val="0051466F"/>
    <w:rsid w:val="00514684"/>
    <w:rsid w:val="005146AA"/>
    <w:rsid w:val="005146C0"/>
    <w:rsid w:val="005146DA"/>
    <w:rsid w:val="005146F9"/>
    <w:rsid w:val="0051475B"/>
    <w:rsid w:val="00514783"/>
    <w:rsid w:val="0051478F"/>
    <w:rsid w:val="00514799"/>
    <w:rsid w:val="005147B2"/>
    <w:rsid w:val="005147C8"/>
    <w:rsid w:val="005147DE"/>
    <w:rsid w:val="005147F8"/>
    <w:rsid w:val="00514825"/>
    <w:rsid w:val="0051483E"/>
    <w:rsid w:val="00514846"/>
    <w:rsid w:val="0051487B"/>
    <w:rsid w:val="005148EC"/>
    <w:rsid w:val="005148F6"/>
    <w:rsid w:val="00514911"/>
    <w:rsid w:val="00514917"/>
    <w:rsid w:val="0051491E"/>
    <w:rsid w:val="00514955"/>
    <w:rsid w:val="00514989"/>
    <w:rsid w:val="005149C1"/>
    <w:rsid w:val="00514A2D"/>
    <w:rsid w:val="00514A37"/>
    <w:rsid w:val="00514A3E"/>
    <w:rsid w:val="00514A4F"/>
    <w:rsid w:val="00514A63"/>
    <w:rsid w:val="00514A6A"/>
    <w:rsid w:val="00514A75"/>
    <w:rsid w:val="00514B0A"/>
    <w:rsid w:val="00514B53"/>
    <w:rsid w:val="00514B59"/>
    <w:rsid w:val="00514B8E"/>
    <w:rsid w:val="00514BF3"/>
    <w:rsid w:val="00514C42"/>
    <w:rsid w:val="00514C55"/>
    <w:rsid w:val="00514C5B"/>
    <w:rsid w:val="00514C62"/>
    <w:rsid w:val="00514C64"/>
    <w:rsid w:val="00514C7A"/>
    <w:rsid w:val="00514C87"/>
    <w:rsid w:val="00514CBD"/>
    <w:rsid w:val="00514CEF"/>
    <w:rsid w:val="00514CFC"/>
    <w:rsid w:val="00514D12"/>
    <w:rsid w:val="00514D17"/>
    <w:rsid w:val="00514D24"/>
    <w:rsid w:val="00514DAB"/>
    <w:rsid w:val="00514DC1"/>
    <w:rsid w:val="00514E56"/>
    <w:rsid w:val="00514E58"/>
    <w:rsid w:val="00514E8F"/>
    <w:rsid w:val="00514F02"/>
    <w:rsid w:val="00514F18"/>
    <w:rsid w:val="00514F2C"/>
    <w:rsid w:val="00514F62"/>
    <w:rsid w:val="00514F7B"/>
    <w:rsid w:val="00514F95"/>
    <w:rsid w:val="00514FC5"/>
    <w:rsid w:val="00514FD5"/>
    <w:rsid w:val="00514FF3"/>
    <w:rsid w:val="00515002"/>
    <w:rsid w:val="00515042"/>
    <w:rsid w:val="00515053"/>
    <w:rsid w:val="00515085"/>
    <w:rsid w:val="0051509A"/>
    <w:rsid w:val="005150E1"/>
    <w:rsid w:val="005150ED"/>
    <w:rsid w:val="00515118"/>
    <w:rsid w:val="00515151"/>
    <w:rsid w:val="005151DB"/>
    <w:rsid w:val="005151E0"/>
    <w:rsid w:val="0051532D"/>
    <w:rsid w:val="005153A5"/>
    <w:rsid w:val="005153B9"/>
    <w:rsid w:val="005153CE"/>
    <w:rsid w:val="0051549B"/>
    <w:rsid w:val="0051550B"/>
    <w:rsid w:val="0051550F"/>
    <w:rsid w:val="00515521"/>
    <w:rsid w:val="00515536"/>
    <w:rsid w:val="0051556E"/>
    <w:rsid w:val="00515589"/>
    <w:rsid w:val="00515595"/>
    <w:rsid w:val="0051559E"/>
    <w:rsid w:val="005155B6"/>
    <w:rsid w:val="005155EB"/>
    <w:rsid w:val="0051560A"/>
    <w:rsid w:val="00515649"/>
    <w:rsid w:val="00515659"/>
    <w:rsid w:val="005156AC"/>
    <w:rsid w:val="005156AD"/>
    <w:rsid w:val="005156DA"/>
    <w:rsid w:val="005156DC"/>
    <w:rsid w:val="00515731"/>
    <w:rsid w:val="0051575E"/>
    <w:rsid w:val="00515778"/>
    <w:rsid w:val="005157A2"/>
    <w:rsid w:val="005157FA"/>
    <w:rsid w:val="00515803"/>
    <w:rsid w:val="00515852"/>
    <w:rsid w:val="0051585B"/>
    <w:rsid w:val="00515861"/>
    <w:rsid w:val="00515893"/>
    <w:rsid w:val="005158C6"/>
    <w:rsid w:val="005158DD"/>
    <w:rsid w:val="005158E0"/>
    <w:rsid w:val="00515941"/>
    <w:rsid w:val="00515951"/>
    <w:rsid w:val="0051599F"/>
    <w:rsid w:val="00515A65"/>
    <w:rsid w:val="00515A6C"/>
    <w:rsid w:val="00515A9B"/>
    <w:rsid w:val="00515AEE"/>
    <w:rsid w:val="00515AF2"/>
    <w:rsid w:val="00515AFD"/>
    <w:rsid w:val="00515B65"/>
    <w:rsid w:val="00515B74"/>
    <w:rsid w:val="00515BB6"/>
    <w:rsid w:val="00515BCC"/>
    <w:rsid w:val="00515C17"/>
    <w:rsid w:val="00515C2D"/>
    <w:rsid w:val="00515C3A"/>
    <w:rsid w:val="00515C41"/>
    <w:rsid w:val="00515C43"/>
    <w:rsid w:val="00515C4C"/>
    <w:rsid w:val="00515C7A"/>
    <w:rsid w:val="00515C7C"/>
    <w:rsid w:val="00515CAA"/>
    <w:rsid w:val="00515CC2"/>
    <w:rsid w:val="00515CEE"/>
    <w:rsid w:val="00515D69"/>
    <w:rsid w:val="00515D98"/>
    <w:rsid w:val="00515E0C"/>
    <w:rsid w:val="00515E21"/>
    <w:rsid w:val="00515E38"/>
    <w:rsid w:val="00515E39"/>
    <w:rsid w:val="00515EA3"/>
    <w:rsid w:val="00515EC8"/>
    <w:rsid w:val="00515EFF"/>
    <w:rsid w:val="00515F04"/>
    <w:rsid w:val="00515F09"/>
    <w:rsid w:val="00515F53"/>
    <w:rsid w:val="00515F5E"/>
    <w:rsid w:val="00515F61"/>
    <w:rsid w:val="00515F9B"/>
    <w:rsid w:val="00515F9C"/>
    <w:rsid w:val="00515FA0"/>
    <w:rsid w:val="00515FF6"/>
    <w:rsid w:val="00515FF9"/>
    <w:rsid w:val="00516012"/>
    <w:rsid w:val="00516015"/>
    <w:rsid w:val="005160D0"/>
    <w:rsid w:val="005160F4"/>
    <w:rsid w:val="005160FA"/>
    <w:rsid w:val="00516103"/>
    <w:rsid w:val="0051614B"/>
    <w:rsid w:val="00516166"/>
    <w:rsid w:val="00516186"/>
    <w:rsid w:val="005161EC"/>
    <w:rsid w:val="00516271"/>
    <w:rsid w:val="0051627D"/>
    <w:rsid w:val="00516350"/>
    <w:rsid w:val="0051637E"/>
    <w:rsid w:val="005163BC"/>
    <w:rsid w:val="0051641C"/>
    <w:rsid w:val="0051645A"/>
    <w:rsid w:val="00516486"/>
    <w:rsid w:val="0051649A"/>
    <w:rsid w:val="005164AA"/>
    <w:rsid w:val="005164DC"/>
    <w:rsid w:val="005164EE"/>
    <w:rsid w:val="005164F6"/>
    <w:rsid w:val="0051654E"/>
    <w:rsid w:val="00516556"/>
    <w:rsid w:val="00516560"/>
    <w:rsid w:val="0051657B"/>
    <w:rsid w:val="00516598"/>
    <w:rsid w:val="005165A5"/>
    <w:rsid w:val="005165E5"/>
    <w:rsid w:val="0051662E"/>
    <w:rsid w:val="0051668A"/>
    <w:rsid w:val="005166C0"/>
    <w:rsid w:val="005166FF"/>
    <w:rsid w:val="00516795"/>
    <w:rsid w:val="005167AE"/>
    <w:rsid w:val="005167B1"/>
    <w:rsid w:val="005167C2"/>
    <w:rsid w:val="005168A1"/>
    <w:rsid w:val="005168B9"/>
    <w:rsid w:val="005168DD"/>
    <w:rsid w:val="005168F5"/>
    <w:rsid w:val="0051692F"/>
    <w:rsid w:val="00516963"/>
    <w:rsid w:val="005169AD"/>
    <w:rsid w:val="005169B6"/>
    <w:rsid w:val="005169D6"/>
    <w:rsid w:val="00516A19"/>
    <w:rsid w:val="00516A23"/>
    <w:rsid w:val="00516A42"/>
    <w:rsid w:val="00516A43"/>
    <w:rsid w:val="00516A56"/>
    <w:rsid w:val="00516ADB"/>
    <w:rsid w:val="00516AF9"/>
    <w:rsid w:val="00516B1B"/>
    <w:rsid w:val="00516B2A"/>
    <w:rsid w:val="00516B37"/>
    <w:rsid w:val="00516B73"/>
    <w:rsid w:val="00516BF5"/>
    <w:rsid w:val="00516C6E"/>
    <w:rsid w:val="00516D01"/>
    <w:rsid w:val="00516D12"/>
    <w:rsid w:val="00516D40"/>
    <w:rsid w:val="00516D55"/>
    <w:rsid w:val="00516D79"/>
    <w:rsid w:val="00516DA4"/>
    <w:rsid w:val="00516DB8"/>
    <w:rsid w:val="00516DE7"/>
    <w:rsid w:val="00516EF7"/>
    <w:rsid w:val="00516F07"/>
    <w:rsid w:val="00516F2B"/>
    <w:rsid w:val="00516FC7"/>
    <w:rsid w:val="005170D7"/>
    <w:rsid w:val="005170F6"/>
    <w:rsid w:val="0051710D"/>
    <w:rsid w:val="0051713B"/>
    <w:rsid w:val="0051714F"/>
    <w:rsid w:val="00517151"/>
    <w:rsid w:val="00517155"/>
    <w:rsid w:val="005171A4"/>
    <w:rsid w:val="00517247"/>
    <w:rsid w:val="00517287"/>
    <w:rsid w:val="00517290"/>
    <w:rsid w:val="0051729F"/>
    <w:rsid w:val="005172F7"/>
    <w:rsid w:val="005172FF"/>
    <w:rsid w:val="00517312"/>
    <w:rsid w:val="0051732E"/>
    <w:rsid w:val="00517363"/>
    <w:rsid w:val="0051738C"/>
    <w:rsid w:val="005173D7"/>
    <w:rsid w:val="0051746B"/>
    <w:rsid w:val="005174E8"/>
    <w:rsid w:val="005174FA"/>
    <w:rsid w:val="00517509"/>
    <w:rsid w:val="00517549"/>
    <w:rsid w:val="00517598"/>
    <w:rsid w:val="005175B8"/>
    <w:rsid w:val="005175D3"/>
    <w:rsid w:val="005175D5"/>
    <w:rsid w:val="005175DC"/>
    <w:rsid w:val="00517605"/>
    <w:rsid w:val="0051761D"/>
    <w:rsid w:val="00517642"/>
    <w:rsid w:val="0051765A"/>
    <w:rsid w:val="00517685"/>
    <w:rsid w:val="0051769A"/>
    <w:rsid w:val="005176A4"/>
    <w:rsid w:val="005176D4"/>
    <w:rsid w:val="005176EF"/>
    <w:rsid w:val="00517738"/>
    <w:rsid w:val="0051773A"/>
    <w:rsid w:val="0051778E"/>
    <w:rsid w:val="0051779E"/>
    <w:rsid w:val="005177A3"/>
    <w:rsid w:val="005177AF"/>
    <w:rsid w:val="005177C6"/>
    <w:rsid w:val="005177EF"/>
    <w:rsid w:val="00517808"/>
    <w:rsid w:val="0051785B"/>
    <w:rsid w:val="0051788C"/>
    <w:rsid w:val="005178DB"/>
    <w:rsid w:val="005178E3"/>
    <w:rsid w:val="005178FA"/>
    <w:rsid w:val="0051790B"/>
    <w:rsid w:val="0051791B"/>
    <w:rsid w:val="00517944"/>
    <w:rsid w:val="00517956"/>
    <w:rsid w:val="005179E8"/>
    <w:rsid w:val="00517A3F"/>
    <w:rsid w:val="00517A83"/>
    <w:rsid w:val="00517ABC"/>
    <w:rsid w:val="00517AEE"/>
    <w:rsid w:val="00517B56"/>
    <w:rsid w:val="00517BBF"/>
    <w:rsid w:val="00517BF8"/>
    <w:rsid w:val="00517C10"/>
    <w:rsid w:val="00517C30"/>
    <w:rsid w:val="00517C97"/>
    <w:rsid w:val="00517D02"/>
    <w:rsid w:val="00517D5E"/>
    <w:rsid w:val="00517D74"/>
    <w:rsid w:val="00517DAA"/>
    <w:rsid w:val="00517E0D"/>
    <w:rsid w:val="00517E21"/>
    <w:rsid w:val="00517E31"/>
    <w:rsid w:val="00517E54"/>
    <w:rsid w:val="00517E5C"/>
    <w:rsid w:val="00517E60"/>
    <w:rsid w:val="00517E8A"/>
    <w:rsid w:val="00517E8F"/>
    <w:rsid w:val="00517E93"/>
    <w:rsid w:val="00517EF5"/>
    <w:rsid w:val="00517F19"/>
    <w:rsid w:val="00517F1A"/>
    <w:rsid w:val="00517F29"/>
    <w:rsid w:val="00517F50"/>
    <w:rsid w:val="00517F61"/>
    <w:rsid w:val="00517F65"/>
    <w:rsid w:val="00517F7E"/>
    <w:rsid w:val="00517F91"/>
    <w:rsid w:val="00517FA1"/>
    <w:rsid w:val="00517FBE"/>
    <w:rsid w:val="00520025"/>
    <w:rsid w:val="0052003B"/>
    <w:rsid w:val="005200E6"/>
    <w:rsid w:val="00520100"/>
    <w:rsid w:val="00520146"/>
    <w:rsid w:val="00520149"/>
    <w:rsid w:val="0052015E"/>
    <w:rsid w:val="00520170"/>
    <w:rsid w:val="005201B1"/>
    <w:rsid w:val="005201D4"/>
    <w:rsid w:val="005201DC"/>
    <w:rsid w:val="00520253"/>
    <w:rsid w:val="0052033D"/>
    <w:rsid w:val="0052035C"/>
    <w:rsid w:val="00520373"/>
    <w:rsid w:val="005203F0"/>
    <w:rsid w:val="0052043A"/>
    <w:rsid w:val="0052047B"/>
    <w:rsid w:val="005204EB"/>
    <w:rsid w:val="00520547"/>
    <w:rsid w:val="00520597"/>
    <w:rsid w:val="0052059E"/>
    <w:rsid w:val="00520603"/>
    <w:rsid w:val="00520626"/>
    <w:rsid w:val="00520657"/>
    <w:rsid w:val="0052067A"/>
    <w:rsid w:val="00520699"/>
    <w:rsid w:val="005206F6"/>
    <w:rsid w:val="00520771"/>
    <w:rsid w:val="00520781"/>
    <w:rsid w:val="005207D2"/>
    <w:rsid w:val="005207F6"/>
    <w:rsid w:val="00520804"/>
    <w:rsid w:val="00520846"/>
    <w:rsid w:val="0052089A"/>
    <w:rsid w:val="005208AC"/>
    <w:rsid w:val="0052090F"/>
    <w:rsid w:val="00520928"/>
    <w:rsid w:val="00520961"/>
    <w:rsid w:val="0052097B"/>
    <w:rsid w:val="005209B1"/>
    <w:rsid w:val="00520A4D"/>
    <w:rsid w:val="00520A6C"/>
    <w:rsid w:val="00520A6D"/>
    <w:rsid w:val="00520A91"/>
    <w:rsid w:val="00520ABD"/>
    <w:rsid w:val="00520AC7"/>
    <w:rsid w:val="00520AFA"/>
    <w:rsid w:val="00520B55"/>
    <w:rsid w:val="00520BA0"/>
    <w:rsid w:val="00520BC3"/>
    <w:rsid w:val="00520BC7"/>
    <w:rsid w:val="00520C06"/>
    <w:rsid w:val="00520C13"/>
    <w:rsid w:val="00520C79"/>
    <w:rsid w:val="00520CE5"/>
    <w:rsid w:val="00520DC3"/>
    <w:rsid w:val="00520DE0"/>
    <w:rsid w:val="00520E16"/>
    <w:rsid w:val="00520E18"/>
    <w:rsid w:val="00520E81"/>
    <w:rsid w:val="00520E95"/>
    <w:rsid w:val="00520E9D"/>
    <w:rsid w:val="00520EBE"/>
    <w:rsid w:val="00520EE5"/>
    <w:rsid w:val="00520EFE"/>
    <w:rsid w:val="00520F02"/>
    <w:rsid w:val="00520F08"/>
    <w:rsid w:val="00520F30"/>
    <w:rsid w:val="00520F4D"/>
    <w:rsid w:val="00520F5D"/>
    <w:rsid w:val="0052103C"/>
    <w:rsid w:val="00521052"/>
    <w:rsid w:val="0052110F"/>
    <w:rsid w:val="0052113E"/>
    <w:rsid w:val="005211EB"/>
    <w:rsid w:val="005211F0"/>
    <w:rsid w:val="0052121D"/>
    <w:rsid w:val="00521223"/>
    <w:rsid w:val="00521245"/>
    <w:rsid w:val="00521284"/>
    <w:rsid w:val="00521288"/>
    <w:rsid w:val="00521297"/>
    <w:rsid w:val="0052129E"/>
    <w:rsid w:val="00521301"/>
    <w:rsid w:val="0052131C"/>
    <w:rsid w:val="00521334"/>
    <w:rsid w:val="0052136C"/>
    <w:rsid w:val="00521374"/>
    <w:rsid w:val="0052137E"/>
    <w:rsid w:val="005213B1"/>
    <w:rsid w:val="005213B8"/>
    <w:rsid w:val="005213F3"/>
    <w:rsid w:val="005213FF"/>
    <w:rsid w:val="00521410"/>
    <w:rsid w:val="0052142F"/>
    <w:rsid w:val="00521472"/>
    <w:rsid w:val="00521485"/>
    <w:rsid w:val="0052158C"/>
    <w:rsid w:val="005215C3"/>
    <w:rsid w:val="00521610"/>
    <w:rsid w:val="00521614"/>
    <w:rsid w:val="0052164D"/>
    <w:rsid w:val="0052168B"/>
    <w:rsid w:val="00521693"/>
    <w:rsid w:val="00521695"/>
    <w:rsid w:val="00521728"/>
    <w:rsid w:val="0052172A"/>
    <w:rsid w:val="00521776"/>
    <w:rsid w:val="00521822"/>
    <w:rsid w:val="0052184F"/>
    <w:rsid w:val="0052189C"/>
    <w:rsid w:val="005218AD"/>
    <w:rsid w:val="005218D2"/>
    <w:rsid w:val="005218E3"/>
    <w:rsid w:val="005218EE"/>
    <w:rsid w:val="00521920"/>
    <w:rsid w:val="00521934"/>
    <w:rsid w:val="005219A1"/>
    <w:rsid w:val="005219C7"/>
    <w:rsid w:val="005219EC"/>
    <w:rsid w:val="00521A2D"/>
    <w:rsid w:val="00521A6E"/>
    <w:rsid w:val="00521A7B"/>
    <w:rsid w:val="00521B0F"/>
    <w:rsid w:val="00521B6A"/>
    <w:rsid w:val="00521B84"/>
    <w:rsid w:val="00521C14"/>
    <w:rsid w:val="00521C16"/>
    <w:rsid w:val="00521C70"/>
    <w:rsid w:val="00521C7D"/>
    <w:rsid w:val="00521C80"/>
    <w:rsid w:val="00521CA8"/>
    <w:rsid w:val="00521CC6"/>
    <w:rsid w:val="00521CD5"/>
    <w:rsid w:val="00521CE4"/>
    <w:rsid w:val="00521E20"/>
    <w:rsid w:val="00521E27"/>
    <w:rsid w:val="00521E40"/>
    <w:rsid w:val="00521E79"/>
    <w:rsid w:val="00521E7A"/>
    <w:rsid w:val="00521E9D"/>
    <w:rsid w:val="00521EB4"/>
    <w:rsid w:val="00521EDA"/>
    <w:rsid w:val="00521EED"/>
    <w:rsid w:val="00521F06"/>
    <w:rsid w:val="00521F0B"/>
    <w:rsid w:val="00521F4D"/>
    <w:rsid w:val="00521FDC"/>
    <w:rsid w:val="00521FF5"/>
    <w:rsid w:val="00521FF8"/>
    <w:rsid w:val="00522018"/>
    <w:rsid w:val="0052203A"/>
    <w:rsid w:val="00522043"/>
    <w:rsid w:val="0052205E"/>
    <w:rsid w:val="0052207C"/>
    <w:rsid w:val="0052209F"/>
    <w:rsid w:val="005220AA"/>
    <w:rsid w:val="005220F5"/>
    <w:rsid w:val="0052212A"/>
    <w:rsid w:val="00522154"/>
    <w:rsid w:val="005221A6"/>
    <w:rsid w:val="005221C7"/>
    <w:rsid w:val="005221E1"/>
    <w:rsid w:val="00522218"/>
    <w:rsid w:val="0052221B"/>
    <w:rsid w:val="0052222A"/>
    <w:rsid w:val="00522241"/>
    <w:rsid w:val="0052227C"/>
    <w:rsid w:val="005222B5"/>
    <w:rsid w:val="005222DF"/>
    <w:rsid w:val="005222E9"/>
    <w:rsid w:val="005222F5"/>
    <w:rsid w:val="00522310"/>
    <w:rsid w:val="00522344"/>
    <w:rsid w:val="00522353"/>
    <w:rsid w:val="00522356"/>
    <w:rsid w:val="00522357"/>
    <w:rsid w:val="00522366"/>
    <w:rsid w:val="0052239A"/>
    <w:rsid w:val="005223A9"/>
    <w:rsid w:val="005223ED"/>
    <w:rsid w:val="005223FA"/>
    <w:rsid w:val="0052245C"/>
    <w:rsid w:val="00522484"/>
    <w:rsid w:val="00522493"/>
    <w:rsid w:val="0052249E"/>
    <w:rsid w:val="005224AD"/>
    <w:rsid w:val="005224D1"/>
    <w:rsid w:val="005224E0"/>
    <w:rsid w:val="005224EB"/>
    <w:rsid w:val="0052256F"/>
    <w:rsid w:val="00522584"/>
    <w:rsid w:val="005225D0"/>
    <w:rsid w:val="005225E8"/>
    <w:rsid w:val="005225F2"/>
    <w:rsid w:val="005225F7"/>
    <w:rsid w:val="005225FB"/>
    <w:rsid w:val="005226F3"/>
    <w:rsid w:val="00522703"/>
    <w:rsid w:val="00522707"/>
    <w:rsid w:val="00522719"/>
    <w:rsid w:val="00522722"/>
    <w:rsid w:val="00522777"/>
    <w:rsid w:val="005227B0"/>
    <w:rsid w:val="005227E4"/>
    <w:rsid w:val="0052281D"/>
    <w:rsid w:val="0052282B"/>
    <w:rsid w:val="0052283C"/>
    <w:rsid w:val="0052287F"/>
    <w:rsid w:val="005228A1"/>
    <w:rsid w:val="005228A5"/>
    <w:rsid w:val="005228FD"/>
    <w:rsid w:val="0052293C"/>
    <w:rsid w:val="00522988"/>
    <w:rsid w:val="0052299D"/>
    <w:rsid w:val="005229A8"/>
    <w:rsid w:val="005229A9"/>
    <w:rsid w:val="005229B9"/>
    <w:rsid w:val="005229C2"/>
    <w:rsid w:val="005229CD"/>
    <w:rsid w:val="005229D3"/>
    <w:rsid w:val="005229D5"/>
    <w:rsid w:val="005229E7"/>
    <w:rsid w:val="005229E9"/>
    <w:rsid w:val="005229EE"/>
    <w:rsid w:val="00522A07"/>
    <w:rsid w:val="00522A09"/>
    <w:rsid w:val="00522A9B"/>
    <w:rsid w:val="00522AB0"/>
    <w:rsid w:val="00522B5D"/>
    <w:rsid w:val="00522B6B"/>
    <w:rsid w:val="00522C47"/>
    <w:rsid w:val="00522C6E"/>
    <w:rsid w:val="00522CD1"/>
    <w:rsid w:val="00522CE2"/>
    <w:rsid w:val="00522D0F"/>
    <w:rsid w:val="00522DA9"/>
    <w:rsid w:val="00522DC1"/>
    <w:rsid w:val="00522DF6"/>
    <w:rsid w:val="00522E0A"/>
    <w:rsid w:val="00522E0C"/>
    <w:rsid w:val="00522E0D"/>
    <w:rsid w:val="00522E24"/>
    <w:rsid w:val="00522E61"/>
    <w:rsid w:val="00522EDE"/>
    <w:rsid w:val="00522EF0"/>
    <w:rsid w:val="00522EFA"/>
    <w:rsid w:val="00522F09"/>
    <w:rsid w:val="00522F30"/>
    <w:rsid w:val="00522F3F"/>
    <w:rsid w:val="00522F47"/>
    <w:rsid w:val="00522F66"/>
    <w:rsid w:val="00522F70"/>
    <w:rsid w:val="00522F7B"/>
    <w:rsid w:val="00522FE3"/>
    <w:rsid w:val="00522FE5"/>
    <w:rsid w:val="00523013"/>
    <w:rsid w:val="00523091"/>
    <w:rsid w:val="0052309A"/>
    <w:rsid w:val="005230A2"/>
    <w:rsid w:val="005230C2"/>
    <w:rsid w:val="005230E7"/>
    <w:rsid w:val="00523116"/>
    <w:rsid w:val="00523117"/>
    <w:rsid w:val="005231B5"/>
    <w:rsid w:val="005231FC"/>
    <w:rsid w:val="00523256"/>
    <w:rsid w:val="005232A8"/>
    <w:rsid w:val="005232AE"/>
    <w:rsid w:val="005232CF"/>
    <w:rsid w:val="005232E5"/>
    <w:rsid w:val="0052331D"/>
    <w:rsid w:val="00523338"/>
    <w:rsid w:val="0052337D"/>
    <w:rsid w:val="005233AA"/>
    <w:rsid w:val="005233DD"/>
    <w:rsid w:val="005233ED"/>
    <w:rsid w:val="0052340E"/>
    <w:rsid w:val="0052343F"/>
    <w:rsid w:val="00523455"/>
    <w:rsid w:val="005234A0"/>
    <w:rsid w:val="005234BF"/>
    <w:rsid w:val="005234E7"/>
    <w:rsid w:val="005234E8"/>
    <w:rsid w:val="00523503"/>
    <w:rsid w:val="005235D5"/>
    <w:rsid w:val="0052364D"/>
    <w:rsid w:val="00523674"/>
    <w:rsid w:val="0052367E"/>
    <w:rsid w:val="005236D8"/>
    <w:rsid w:val="00523712"/>
    <w:rsid w:val="00523752"/>
    <w:rsid w:val="00523753"/>
    <w:rsid w:val="00523772"/>
    <w:rsid w:val="005237AC"/>
    <w:rsid w:val="00523805"/>
    <w:rsid w:val="005238A2"/>
    <w:rsid w:val="005238A6"/>
    <w:rsid w:val="005238CC"/>
    <w:rsid w:val="005238EC"/>
    <w:rsid w:val="005238EE"/>
    <w:rsid w:val="005238F5"/>
    <w:rsid w:val="0052395E"/>
    <w:rsid w:val="00523976"/>
    <w:rsid w:val="0052397B"/>
    <w:rsid w:val="00523996"/>
    <w:rsid w:val="005239BD"/>
    <w:rsid w:val="005239C8"/>
    <w:rsid w:val="005239E4"/>
    <w:rsid w:val="005239E5"/>
    <w:rsid w:val="00523A0D"/>
    <w:rsid w:val="00523A6A"/>
    <w:rsid w:val="00523B1A"/>
    <w:rsid w:val="00523B40"/>
    <w:rsid w:val="00523B59"/>
    <w:rsid w:val="00523B61"/>
    <w:rsid w:val="00523B6D"/>
    <w:rsid w:val="00523B9B"/>
    <w:rsid w:val="00523BEC"/>
    <w:rsid w:val="00523C08"/>
    <w:rsid w:val="00523C1B"/>
    <w:rsid w:val="00523CFF"/>
    <w:rsid w:val="00523D2A"/>
    <w:rsid w:val="00523D34"/>
    <w:rsid w:val="00523D89"/>
    <w:rsid w:val="00523DC2"/>
    <w:rsid w:val="00523DCE"/>
    <w:rsid w:val="00523DDB"/>
    <w:rsid w:val="00523DEC"/>
    <w:rsid w:val="00523DF2"/>
    <w:rsid w:val="00523DF8"/>
    <w:rsid w:val="00523E04"/>
    <w:rsid w:val="00523E0D"/>
    <w:rsid w:val="00523E1F"/>
    <w:rsid w:val="00523E31"/>
    <w:rsid w:val="00523E37"/>
    <w:rsid w:val="00523E4F"/>
    <w:rsid w:val="00523E74"/>
    <w:rsid w:val="00523E80"/>
    <w:rsid w:val="00523EA6"/>
    <w:rsid w:val="00523EAE"/>
    <w:rsid w:val="00523F05"/>
    <w:rsid w:val="00523F18"/>
    <w:rsid w:val="00523F27"/>
    <w:rsid w:val="00523F38"/>
    <w:rsid w:val="00523F3C"/>
    <w:rsid w:val="00523F63"/>
    <w:rsid w:val="00523F69"/>
    <w:rsid w:val="00523F90"/>
    <w:rsid w:val="00523F93"/>
    <w:rsid w:val="00523F98"/>
    <w:rsid w:val="00523FE9"/>
    <w:rsid w:val="00524007"/>
    <w:rsid w:val="00524062"/>
    <w:rsid w:val="00524080"/>
    <w:rsid w:val="0052409F"/>
    <w:rsid w:val="005240BC"/>
    <w:rsid w:val="005240E3"/>
    <w:rsid w:val="0052411D"/>
    <w:rsid w:val="00524165"/>
    <w:rsid w:val="00524182"/>
    <w:rsid w:val="005241A9"/>
    <w:rsid w:val="005241E4"/>
    <w:rsid w:val="0052421A"/>
    <w:rsid w:val="00524317"/>
    <w:rsid w:val="0052438A"/>
    <w:rsid w:val="005243C3"/>
    <w:rsid w:val="005243DD"/>
    <w:rsid w:val="00524449"/>
    <w:rsid w:val="00524466"/>
    <w:rsid w:val="005244BB"/>
    <w:rsid w:val="005244C0"/>
    <w:rsid w:val="0052451A"/>
    <w:rsid w:val="005245AD"/>
    <w:rsid w:val="00524627"/>
    <w:rsid w:val="0052462D"/>
    <w:rsid w:val="00524637"/>
    <w:rsid w:val="0052464A"/>
    <w:rsid w:val="00524666"/>
    <w:rsid w:val="00524680"/>
    <w:rsid w:val="0052468D"/>
    <w:rsid w:val="005246D3"/>
    <w:rsid w:val="005246E1"/>
    <w:rsid w:val="00524723"/>
    <w:rsid w:val="00524732"/>
    <w:rsid w:val="00524748"/>
    <w:rsid w:val="005247BF"/>
    <w:rsid w:val="00524803"/>
    <w:rsid w:val="0052480C"/>
    <w:rsid w:val="00524822"/>
    <w:rsid w:val="00524853"/>
    <w:rsid w:val="00524939"/>
    <w:rsid w:val="0052495E"/>
    <w:rsid w:val="00524992"/>
    <w:rsid w:val="0052499B"/>
    <w:rsid w:val="005249B2"/>
    <w:rsid w:val="005249F0"/>
    <w:rsid w:val="00524A56"/>
    <w:rsid w:val="00524A76"/>
    <w:rsid w:val="00524A77"/>
    <w:rsid w:val="00524A97"/>
    <w:rsid w:val="00524B34"/>
    <w:rsid w:val="00524B3A"/>
    <w:rsid w:val="00524B95"/>
    <w:rsid w:val="00524C09"/>
    <w:rsid w:val="00524C11"/>
    <w:rsid w:val="00524C51"/>
    <w:rsid w:val="00524C61"/>
    <w:rsid w:val="00524C74"/>
    <w:rsid w:val="00524CD9"/>
    <w:rsid w:val="00524CEB"/>
    <w:rsid w:val="00524D04"/>
    <w:rsid w:val="00524D2A"/>
    <w:rsid w:val="00524D62"/>
    <w:rsid w:val="00524D75"/>
    <w:rsid w:val="00524DDC"/>
    <w:rsid w:val="00524E0F"/>
    <w:rsid w:val="00524E1F"/>
    <w:rsid w:val="00524E31"/>
    <w:rsid w:val="00524E63"/>
    <w:rsid w:val="00524E8C"/>
    <w:rsid w:val="00524E9A"/>
    <w:rsid w:val="00524EA5"/>
    <w:rsid w:val="00524EDF"/>
    <w:rsid w:val="00524F81"/>
    <w:rsid w:val="0052500C"/>
    <w:rsid w:val="00525016"/>
    <w:rsid w:val="00525024"/>
    <w:rsid w:val="005250B2"/>
    <w:rsid w:val="005250B5"/>
    <w:rsid w:val="005250F8"/>
    <w:rsid w:val="00525115"/>
    <w:rsid w:val="00525155"/>
    <w:rsid w:val="0052517B"/>
    <w:rsid w:val="005251C8"/>
    <w:rsid w:val="005251E3"/>
    <w:rsid w:val="00525229"/>
    <w:rsid w:val="0052522B"/>
    <w:rsid w:val="00525244"/>
    <w:rsid w:val="00525262"/>
    <w:rsid w:val="00525290"/>
    <w:rsid w:val="0052529F"/>
    <w:rsid w:val="005252DC"/>
    <w:rsid w:val="00525315"/>
    <w:rsid w:val="00525356"/>
    <w:rsid w:val="00525382"/>
    <w:rsid w:val="005253A5"/>
    <w:rsid w:val="005253D6"/>
    <w:rsid w:val="005253E5"/>
    <w:rsid w:val="0052541B"/>
    <w:rsid w:val="00525431"/>
    <w:rsid w:val="00525435"/>
    <w:rsid w:val="00525460"/>
    <w:rsid w:val="00525472"/>
    <w:rsid w:val="005254BA"/>
    <w:rsid w:val="005254D2"/>
    <w:rsid w:val="005254D5"/>
    <w:rsid w:val="0052555A"/>
    <w:rsid w:val="00525653"/>
    <w:rsid w:val="00525666"/>
    <w:rsid w:val="00525670"/>
    <w:rsid w:val="0052568C"/>
    <w:rsid w:val="005256C1"/>
    <w:rsid w:val="005256DA"/>
    <w:rsid w:val="005256F1"/>
    <w:rsid w:val="00525720"/>
    <w:rsid w:val="0052575B"/>
    <w:rsid w:val="0052577E"/>
    <w:rsid w:val="00525789"/>
    <w:rsid w:val="00525799"/>
    <w:rsid w:val="005257A0"/>
    <w:rsid w:val="005257EB"/>
    <w:rsid w:val="0052580A"/>
    <w:rsid w:val="00525842"/>
    <w:rsid w:val="0052584E"/>
    <w:rsid w:val="005258B8"/>
    <w:rsid w:val="00525903"/>
    <w:rsid w:val="00525907"/>
    <w:rsid w:val="00525918"/>
    <w:rsid w:val="005259B3"/>
    <w:rsid w:val="005259E6"/>
    <w:rsid w:val="00525A20"/>
    <w:rsid w:val="00525A8E"/>
    <w:rsid w:val="00525ACB"/>
    <w:rsid w:val="00525ADE"/>
    <w:rsid w:val="00525AFB"/>
    <w:rsid w:val="00525B22"/>
    <w:rsid w:val="00525B24"/>
    <w:rsid w:val="00525B4C"/>
    <w:rsid w:val="00525B63"/>
    <w:rsid w:val="00525B68"/>
    <w:rsid w:val="00525BBB"/>
    <w:rsid w:val="00525BCA"/>
    <w:rsid w:val="00525BE0"/>
    <w:rsid w:val="00525C02"/>
    <w:rsid w:val="00525C42"/>
    <w:rsid w:val="00525C51"/>
    <w:rsid w:val="00525C8F"/>
    <w:rsid w:val="00525C90"/>
    <w:rsid w:val="00525CCF"/>
    <w:rsid w:val="00525CD2"/>
    <w:rsid w:val="00525CF8"/>
    <w:rsid w:val="00525D18"/>
    <w:rsid w:val="00525D49"/>
    <w:rsid w:val="00525D8A"/>
    <w:rsid w:val="00525D8E"/>
    <w:rsid w:val="00525DC9"/>
    <w:rsid w:val="00525DEC"/>
    <w:rsid w:val="00525E2E"/>
    <w:rsid w:val="00525E3D"/>
    <w:rsid w:val="00525E97"/>
    <w:rsid w:val="00525ECD"/>
    <w:rsid w:val="00525EDD"/>
    <w:rsid w:val="00525F4B"/>
    <w:rsid w:val="00525F5C"/>
    <w:rsid w:val="00525F61"/>
    <w:rsid w:val="00525F7C"/>
    <w:rsid w:val="00525F7E"/>
    <w:rsid w:val="00525F83"/>
    <w:rsid w:val="00525F9C"/>
    <w:rsid w:val="00525FD6"/>
    <w:rsid w:val="00526008"/>
    <w:rsid w:val="0052603C"/>
    <w:rsid w:val="0052604D"/>
    <w:rsid w:val="005260C1"/>
    <w:rsid w:val="005260D9"/>
    <w:rsid w:val="005260DF"/>
    <w:rsid w:val="00526110"/>
    <w:rsid w:val="00526118"/>
    <w:rsid w:val="00526153"/>
    <w:rsid w:val="0052616D"/>
    <w:rsid w:val="005261A9"/>
    <w:rsid w:val="005261B5"/>
    <w:rsid w:val="005261E3"/>
    <w:rsid w:val="00526243"/>
    <w:rsid w:val="00526251"/>
    <w:rsid w:val="00526254"/>
    <w:rsid w:val="005262BC"/>
    <w:rsid w:val="005262C5"/>
    <w:rsid w:val="005262F7"/>
    <w:rsid w:val="0052633A"/>
    <w:rsid w:val="00526345"/>
    <w:rsid w:val="00526354"/>
    <w:rsid w:val="0052635E"/>
    <w:rsid w:val="00526369"/>
    <w:rsid w:val="00526394"/>
    <w:rsid w:val="00526397"/>
    <w:rsid w:val="005263A3"/>
    <w:rsid w:val="005263F2"/>
    <w:rsid w:val="00526497"/>
    <w:rsid w:val="005264CD"/>
    <w:rsid w:val="005264F7"/>
    <w:rsid w:val="005265D1"/>
    <w:rsid w:val="005265D8"/>
    <w:rsid w:val="00526613"/>
    <w:rsid w:val="00526622"/>
    <w:rsid w:val="00526684"/>
    <w:rsid w:val="0052669F"/>
    <w:rsid w:val="005266EC"/>
    <w:rsid w:val="005266FC"/>
    <w:rsid w:val="0052671C"/>
    <w:rsid w:val="00526722"/>
    <w:rsid w:val="0052676C"/>
    <w:rsid w:val="00526776"/>
    <w:rsid w:val="0052680C"/>
    <w:rsid w:val="00526834"/>
    <w:rsid w:val="00526869"/>
    <w:rsid w:val="00526880"/>
    <w:rsid w:val="005268EA"/>
    <w:rsid w:val="00526908"/>
    <w:rsid w:val="0052690F"/>
    <w:rsid w:val="00526928"/>
    <w:rsid w:val="00526978"/>
    <w:rsid w:val="005269A7"/>
    <w:rsid w:val="005269AD"/>
    <w:rsid w:val="00526A0A"/>
    <w:rsid w:val="00526A65"/>
    <w:rsid w:val="00526A81"/>
    <w:rsid w:val="00526A92"/>
    <w:rsid w:val="00526AB1"/>
    <w:rsid w:val="00526AF4"/>
    <w:rsid w:val="00526B2A"/>
    <w:rsid w:val="00526B45"/>
    <w:rsid w:val="00526B79"/>
    <w:rsid w:val="00526B9E"/>
    <w:rsid w:val="00526BA6"/>
    <w:rsid w:val="00526BBA"/>
    <w:rsid w:val="00526C09"/>
    <w:rsid w:val="00526C10"/>
    <w:rsid w:val="00526C14"/>
    <w:rsid w:val="00526C1A"/>
    <w:rsid w:val="00526C58"/>
    <w:rsid w:val="00526CB0"/>
    <w:rsid w:val="00526CEB"/>
    <w:rsid w:val="00526D3C"/>
    <w:rsid w:val="00526D82"/>
    <w:rsid w:val="00526D8E"/>
    <w:rsid w:val="00526DA1"/>
    <w:rsid w:val="00526E26"/>
    <w:rsid w:val="00526E3A"/>
    <w:rsid w:val="00526EAB"/>
    <w:rsid w:val="00526EB4"/>
    <w:rsid w:val="00526F1E"/>
    <w:rsid w:val="00526F60"/>
    <w:rsid w:val="00526FA1"/>
    <w:rsid w:val="00526FF7"/>
    <w:rsid w:val="00526FFC"/>
    <w:rsid w:val="00527016"/>
    <w:rsid w:val="00527025"/>
    <w:rsid w:val="0052703C"/>
    <w:rsid w:val="005270D7"/>
    <w:rsid w:val="005270E5"/>
    <w:rsid w:val="005270FF"/>
    <w:rsid w:val="00527111"/>
    <w:rsid w:val="00527113"/>
    <w:rsid w:val="00527158"/>
    <w:rsid w:val="00527171"/>
    <w:rsid w:val="005271A7"/>
    <w:rsid w:val="005271A8"/>
    <w:rsid w:val="005271B7"/>
    <w:rsid w:val="0052720B"/>
    <w:rsid w:val="005272AE"/>
    <w:rsid w:val="005272FC"/>
    <w:rsid w:val="00527319"/>
    <w:rsid w:val="00527361"/>
    <w:rsid w:val="00527370"/>
    <w:rsid w:val="005273C5"/>
    <w:rsid w:val="005273DA"/>
    <w:rsid w:val="005273DE"/>
    <w:rsid w:val="00527421"/>
    <w:rsid w:val="00527453"/>
    <w:rsid w:val="0052745C"/>
    <w:rsid w:val="0052749E"/>
    <w:rsid w:val="005274CE"/>
    <w:rsid w:val="005274ED"/>
    <w:rsid w:val="0052750F"/>
    <w:rsid w:val="00527529"/>
    <w:rsid w:val="005275BB"/>
    <w:rsid w:val="005275DB"/>
    <w:rsid w:val="00527617"/>
    <w:rsid w:val="0052762B"/>
    <w:rsid w:val="0052763B"/>
    <w:rsid w:val="00527668"/>
    <w:rsid w:val="005276C6"/>
    <w:rsid w:val="005276DC"/>
    <w:rsid w:val="005276F7"/>
    <w:rsid w:val="00527745"/>
    <w:rsid w:val="0052776B"/>
    <w:rsid w:val="00527811"/>
    <w:rsid w:val="00527848"/>
    <w:rsid w:val="0052784E"/>
    <w:rsid w:val="00527868"/>
    <w:rsid w:val="0052786D"/>
    <w:rsid w:val="00527889"/>
    <w:rsid w:val="005278EB"/>
    <w:rsid w:val="005278F9"/>
    <w:rsid w:val="00527985"/>
    <w:rsid w:val="005279E6"/>
    <w:rsid w:val="00527A3A"/>
    <w:rsid w:val="00527A54"/>
    <w:rsid w:val="00527A67"/>
    <w:rsid w:val="00527A8E"/>
    <w:rsid w:val="00527A9E"/>
    <w:rsid w:val="00527AB5"/>
    <w:rsid w:val="00527AC7"/>
    <w:rsid w:val="00527ACA"/>
    <w:rsid w:val="00527B04"/>
    <w:rsid w:val="00527B16"/>
    <w:rsid w:val="00527B56"/>
    <w:rsid w:val="00527B72"/>
    <w:rsid w:val="00527BE8"/>
    <w:rsid w:val="00527C05"/>
    <w:rsid w:val="00527C0D"/>
    <w:rsid w:val="00527C1F"/>
    <w:rsid w:val="00527C35"/>
    <w:rsid w:val="00527C3E"/>
    <w:rsid w:val="00527CC2"/>
    <w:rsid w:val="00527CF2"/>
    <w:rsid w:val="00527D16"/>
    <w:rsid w:val="00527D22"/>
    <w:rsid w:val="00527D44"/>
    <w:rsid w:val="00527D70"/>
    <w:rsid w:val="00527D81"/>
    <w:rsid w:val="00527DCD"/>
    <w:rsid w:val="00527E16"/>
    <w:rsid w:val="00527E5A"/>
    <w:rsid w:val="00527E6A"/>
    <w:rsid w:val="00527E9A"/>
    <w:rsid w:val="00527ED8"/>
    <w:rsid w:val="00527EF4"/>
    <w:rsid w:val="00527F14"/>
    <w:rsid w:val="00527F98"/>
    <w:rsid w:val="00527F9A"/>
    <w:rsid w:val="00527FA7"/>
    <w:rsid w:val="00527FBA"/>
    <w:rsid w:val="00527FBD"/>
    <w:rsid w:val="00530013"/>
    <w:rsid w:val="00530017"/>
    <w:rsid w:val="00530037"/>
    <w:rsid w:val="00530090"/>
    <w:rsid w:val="005300B1"/>
    <w:rsid w:val="005300C3"/>
    <w:rsid w:val="005300F3"/>
    <w:rsid w:val="0053010F"/>
    <w:rsid w:val="005301D5"/>
    <w:rsid w:val="00530221"/>
    <w:rsid w:val="00530268"/>
    <w:rsid w:val="00530273"/>
    <w:rsid w:val="00530286"/>
    <w:rsid w:val="005302AA"/>
    <w:rsid w:val="0053032A"/>
    <w:rsid w:val="005303DE"/>
    <w:rsid w:val="0053041D"/>
    <w:rsid w:val="0053042A"/>
    <w:rsid w:val="00530488"/>
    <w:rsid w:val="0053049A"/>
    <w:rsid w:val="005304A0"/>
    <w:rsid w:val="005304D5"/>
    <w:rsid w:val="005304DF"/>
    <w:rsid w:val="00530560"/>
    <w:rsid w:val="00530584"/>
    <w:rsid w:val="005305CB"/>
    <w:rsid w:val="0053062D"/>
    <w:rsid w:val="0053069F"/>
    <w:rsid w:val="00530701"/>
    <w:rsid w:val="00530739"/>
    <w:rsid w:val="0053076F"/>
    <w:rsid w:val="005307B1"/>
    <w:rsid w:val="005307E3"/>
    <w:rsid w:val="005307ED"/>
    <w:rsid w:val="00530800"/>
    <w:rsid w:val="00530846"/>
    <w:rsid w:val="0053086D"/>
    <w:rsid w:val="00530887"/>
    <w:rsid w:val="005308AD"/>
    <w:rsid w:val="005308BE"/>
    <w:rsid w:val="005308CF"/>
    <w:rsid w:val="00530969"/>
    <w:rsid w:val="005309F9"/>
    <w:rsid w:val="00530A9A"/>
    <w:rsid w:val="00530AA2"/>
    <w:rsid w:val="00530AA8"/>
    <w:rsid w:val="00530AAE"/>
    <w:rsid w:val="00530B0F"/>
    <w:rsid w:val="00530B1A"/>
    <w:rsid w:val="00530B38"/>
    <w:rsid w:val="00530B4E"/>
    <w:rsid w:val="00530B5B"/>
    <w:rsid w:val="00530BE7"/>
    <w:rsid w:val="00530C2A"/>
    <w:rsid w:val="00530C3F"/>
    <w:rsid w:val="00530C58"/>
    <w:rsid w:val="00530C8F"/>
    <w:rsid w:val="00530D03"/>
    <w:rsid w:val="00530D20"/>
    <w:rsid w:val="00530D27"/>
    <w:rsid w:val="00530D2A"/>
    <w:rsid w:val="00530D55"/>
    <w:rsid w:val="00530D8A"/>
    <w:rsid w:val="00530DA4"/>
    <w:rsid w:val="00530DB4"/>
    <w:rsid w:val="00530DCD"/>
    <w:rsid w:val="00530DDB"/>
    <w:rsid w:val="00530DFA"/>
    <w:rsid w:val="00530E57"/>
    <w:rsid w:val="00530EA1"/>
    <w:rsid w:val="00530EA7"/>
    <w:rsid w:val="00530ECB"/>
    <w:rsid w:val="00530ED5"/>
    <w:rsid w:val="00530F58"/>
    <w:rsid w:val="00531037"/>
    <w:rsid w:val="0053103B"/>
    <w:rsid w:val="0053104B"/>
    <w:rsid w:val="0053109C"/>
    <w:rsid w:val="005310A6"/>
    <w:rsid w:val="005310B1"/>
    <w:rsid w:val="005310B6"/>
    <w:rsid w:val="005310E8"/>
    <w:rsid w:val="0053110D"/>
    <w:rsid w:val="0053113A"/>
    <w:rsid w:val="00531152"/>
    <w:rsid w:val="00531186"/>
    <w:rsid w:val="005311F1"/>
    <w:rsid w:val="00531254"/>
    <w:rsid w:val="005312C6"/>
    <w:rsid w:val="005312E3"/>
    <w:rsid w:val="00531316"/>
    <w:rsid w:val="0053134F"/>
    <w:rsid w:val="00531361"/>
    <w:rsid w:val="00531367"/>
    <w:rsid w:val="00531384"/>
    <w:rsid w:val="00531412"/>
    <w:rsid w:val="00531415"/>
    <w:rsid w:val="00531437"/>
    <w:rsid w:val="0053143D"/>
    <w:rsid w:val="00531452"/>
    <w:rsid w:val="0053147A"/>
    <w:rsid w:val="00531481"/>
    <w:rsid w:val="0053148E"/>
    <w:rsid w:val="005314CF"/>
    <w:rsid w:val="00531527"/>
    <w:rsid w:val="00531562"/>
    <w:rsid w:val="00531591"/>
    <w:rsid w:val="005315A7"/>
    <w:rsid w:val="005315B3"/>
    <w:rsid w:val="005315D7"/>
    <w:rsid w:val="005315D9"/>
    <w:rsid w:val="00531605"/>
    <w:rsid w:val="00531627"/>
    <w:rsid w:val="0053166C"/>
    <w:rsid w:val="0053168E"/>
    <w:rsid w:val="005316E0"/>
    <w:rsid w:val="005316EB"/>
    <w:rsid w:val="005316ED"/>
    <w:rsid w:val="0053170B"/>
    <w:rsid w:val="00531745"/>
    <w:rsid w:val="00531783"/>
    <w:rsid w:val="005317B2"/>
    <w:rsid w:val="005317B4"/>
    <w:rsid w:val="005317D6"/>
    <w:rsid w:val="005317EE"/>
    <w:rsid w:val="00531834"/>
    <w:rsid w:val="005318DE"/>
    <w:rsid w:val="00531916"/>
    <w:rsid w:val="00531933"/>
    <w:rsid w:val="00531978"/>
    <w:rsid w:val="005319AD"/>
    <w:rsid w:val="005319B0"/>
    <w:rsid w:val="005319D8"/>
    <w:rsid w:val="005319FE"/>
    <w:rsid w:val="00531A13"/>
    <w:rsid w:val="00531A39"/>
    <w:rsid w:val="00531A59"/>
    <w:rsid w:val="00531AA5"/>
    <w:rsid w:val="00531B0A"/>
    <w:rsid w:val="00531B4E"/>
    <w:rsid w:val="00531B51"/>
    <w:rsid w:val="00531B6D"/>
    <w:rsid w:val="00531BA3"/>
    <w:rsid w:val="00531BAA"/>
    <w:rsid w:val="00531BE3"/>
    <w:rsid w:val="00531BEA"/>
    <w:rsid w:val="00531BF7"/>
    <w:rsid w:val="00531C02"/>
    <w:rsid w:val="00531C96"/>
    <w:rsid w:val="00531CF1"/>
    <w:rsid w:val="00531D80"/>
    <w:rsid w:val="00531D84"/>
    <w:rsid w:val="00531DAF"/>
    <w:rsid w:val="00531DE1"/>
    <w:rsid w:val="00531E13"/>
    <w:rsid w:val="00531E27"/>
    <w:rsid w:val="00531E79"/>
    <w:rsid w:val="00531E87"/>
    <w:rsid w:val="00531EBA"/>
    <w:rsid w:val="00531F4E"/>
    <w:rsid w:val="00531F83"/>
    <w:rsid w:val="00531FBA"/>
    <w:rsid w:val="00531FC7"/>
    <w:rsid w:val="005320C4"/>
    <w:rsid w:val="005320DE"/>
    <w:rsid w:val="005320FD"/>
    <w:rsid w:val="0053212E"/>
    <w:rsid w:val="00532142"/>
    <w:rsid w:val="00532177"/>
    <w:rsid w:val="005321BA"/>
    <w:rsid w:val="005321C0"/>
    <w:rsid w:val="005321DA"/>
    <w:rsid w:val="00532296"/>
    <w:rsid w:val="005322EC"/>
    <w:rsid w:val="005322F9"/>
    <w:rsid w:val="00532371"/>
    <w:rsid w:val="005323B2"/>
    <w:rsid w:val="0053240A"/>
    <w:rsid w:val="0053245A"/>
    <w:rsid w:val="005324D9"/>
    <w:rsid w:val="0053250D"/>
    <w:rsid w:val="0053250F"/>
    <w:rsid w:val="0053251D"/>
    <w:rsid w:val="0053252B"/>
    <w:rsid w:val="00532578"/>
    <w:rsid w:val="005325A5"/>
    <w:rsid w:val="005325C3"/>
    <w:rsid w:val="005325D0"/>
    <w:rsid w:val="005325D5"/>
    <w:rsid w:val="005325DB"/>
    <w:rsid w:val="005325DD"/>
    <w:rsid w:val="0053265E"/>
    <w:rsid w:val="00532667"/>
    <w:rsid w:val="00532684"/>
    <w:rsid w:val="005326D5"/>
    <w:rsid w:val="005326DF"/>
    <w:rsid w:val="0053270D"/>
    <w:rsid w:val="0053270E"/>
    <w:rsid w:val="00532743"/>
    <w:rsid w:val="00532755"/>
    <w:rsid w:val="00532780"/>
    <w:rsid w:val="005327BD"/>
    <w:rsid w:val="005327E9"/>
    <w:rsid w:val="0053283E"/>
    <w:rsid w:val="00532842"/>
    <w:rsid w:val="00532885"/>
    <w:rsid w:val="00532891"/>
    <w:rsid w:val="005328F6"/>
    <w:rsid w:val="00532926"/>
    <w:rsid w:val="0053292E"/>
    <w:rsid w:val="00532970"/>
    <w:rsid w:val="0053298E"/>
    <w:rsid w:val="005329BB"/>
    <w:rsid w:val="005329E1"/>
    <w:rsid w:val="00532AAC"/>
    <w:rsid w:val="00532AB1"/>
    <w:rsid w:val="00532AD9"/>
    <w:rsid w:val="00532AE5"/>
    <w:rsid w:val="00532B19"/>
    <w:rsid w:val="00532B28"/>
    <w:rsid w:val="00532B2B"/>
    <w:rsid w:val="00532B55"/>
    <w:rsid w:val="00532B64"/>
    <w:rsid w:val="00532B8D"/>
    <w:rsid w:val="00532B92"/>
    <w:rsid w:val="00532B9B"/>
    <w:rsid w:val="00532BB8"/>
    <w:rsid w:val="00532BF6"/>
    <w:rsid w:val="00532C11"/>
    <w:rsid w:val="00532C4F"/>
    <w:rsid w:val="00532D28"/>
    <w:rsid w:val="00532D4E"/>
    <w:rsid w:val="00532D63"/>
    <w:rsid w:val="00532D74"/>
    <w:rsid w:val="00532DB8"/>
    <w:rsid w:val="00532DD1"/>
    <w:rsid w:val="00532DFA"/>
    <w:rsid w:val="00532E3B"/>
    <w:rsid w:val="00532E73"/>
    <w:rsid w:val="00532EAA"/>
    <w:rsid w:val="00532EE6"/>
    <w:rsid w:val="00532F14"/>
    <w:rsid w:val="00532F4B"/>
    <w:rsid w:val="00532F4E"/>
    <w:rsid w:val="00532F55"/>
    <w:rsid w:val="00532F7D"/>
    <w:rsid w:val="00532FAE"/>
    <w:rsid w:val="00532FDD"/>
    <w:rsid w:val="00533021"/>
    <w:rsid w:val="00533053"/>
    <w:rsid w:val="00533073"/>
    <w:rsid w:val="005330F4"/>
    <w:rsid w:val="00533128"/>
    <w:rsid w:val="00533175"/>
    <w:rsid w:val="00533187"/>
    <w:rsid w:val="005331BF"/>
    <w:rsid w:val="005331D9"/>
    <w:rsid w:val="00533216"/>
    <w:rsid w:val="00533229"/>
    <w:rsid w:val="00533242"/>
    <w:rsid w:val="00533258"/>
    <w:rsid w:val="005332CD"/>
    <w:rsid w:val="00533308"/>
    <w:rsid w:val="0053331E"/>
    <w:rsid w:val="0053336B"/>
    <w:rsid w:val="005333BD"/>
    <w:rsid w:val="005333C3"/>
    <w:rsid w:val="005333D6"/>
    <w:rsid w:val="005333F8"/>
    <w:rsid w:val="0053340D"/>
    <w:rsid w:val="00533421"/>
    <w:rsid w:val="0053342D"/>
    <w:rsid w:val="00533466"/>
    <w:rsid w:val="005334DD"/>
    <w:rsid w:val="005334FE"/>
    <w:rsid w:val="00533570"/>
    <w:rsid w:val="005335A0"/>
    <w:rsid w:val="005335B2"/>
    <w:rsid w:val="005335CB"/>
    <w:rsid w:val="005335E9"/>
    <w:rsid w:val="00533621"/>
    <w:rsid w:val="005336B7"/>
    <w:rsid w:val="00533722"/>
    <w:rsid w:val="0053372C"/>
    <w:rsid w:val="00533771"/>
    <w:rsid w:val="00533787"/>
    <w:rsid w:val="0053378A"/>
    <w:rsid w:val="00533791"/>
    <w:rsid w:val="0053379E"/>
    <w:rsid w:val="005337A7"/>
    <w:rsid w:val="00533805"/>
    <w:rsid w:val="00533829"/>
    <w:rsid w:val="0053384E"/>
    <w:rsid w:val="00533921"/>
    <w:rsid w:val="00533948"/>
    <w:rsid w:val="00533949"/>
    <w:rsid w:val="00533966"/>
    <w:rsid w:val="005339F1"/>
    <w:rsid w:val="00533A17"/>
    <w:rsid w:val="00533A25"/>
    <w:rsid w:val="00533A47"/>
    <w:rsid w:val="00533A5E"/>
    <w:rsid w:val="00533A64"/>
    <w:rsid w:val="00533AC2"/>
    <w:rsid w:val="00533ADA"/>
    <w:rsid w:val="00533AF7"/>
    <w:rsid w:val="00533B2B"/>
    <w:rsid w:val="00533B37"/>
    <w:rsid w:val="00533B39"/>
    <w:rsid w:val="00533B77"/>
    <w:rsid w:val="00533B7D"/>
    <w:rsid w:val="00533B7F"/>
    <w:rsid w:val="00533BA1"/>
    <w:rsid w:val="00533BFD"/>
    <w:rsid w:val="00533BFE"/>
    <w:rsid w:val="00533C10"/>
    <w:rsid w:val="00533C87"/>
    <w:rsid w:val="00533CBE"/>
    <w:rsid w:val="00533CE2"/>
    <w:rsid w:val="00533D8F"/>
    <w:rsid w:val="00533D9F"/>
    <w:rsid w:val="00533DFA"/>
    <w:rsid w:val="00533E09"/>
    <w:rsid w:val="00533E42"/>
    <w:rsid w:val="00533E5D"/>
    <w:rsid w:val="00533E97"/>
    <w:rsid w:val="00533ED0"/>
    <w:rsid w:val="00533EE0"/>
    <w:rsid w:val="00533F05"/>
    <w:rsid w:val="00533F13"/>
    <w:rsid w:val="00533FA6"/>
    <w:rsid w:val="00533FBB"/>
    <w:rsid w:val="00533FD3"/>
    <w:rsid w:val="00534009"/>
    <w:rsid w:val="0053400F"/>
    <w:rsid w:val="00534042"/>
    <w:rsid w:val="00534064"/>
    <w:rsid w:val="00534069"/>
    <w:rsid w:val="00534086"/>
    <w:rsid w:val="00534119"/>
    <w:rsid w:val="00534162"/>
    <w:rsid w:val="005341A6"/>
    <w:rsid w:val="005341AE"/>
    <w:rsid w:val="005341AF"/>
    <w:rsid w:val="005341DB"/>
    <w:rsid w:val="005341FE"/>
    <w:rsid w:val="0053424D"/>
    <w:rsid w:val="00534297"/>
    <w:rsid w:val="005342F4"/>
    <w:rsid w:val="005342FA"/>
    <w:rsid w:val="00534326"/>
    <w:rsid w:val="00534340"/>
    <w:rsid w:val="00534371"/>
    <w:rsid w:val="00534379"/>
    <w:rsid w:val="00534394"/>
    <w:rsid w:val="005343BC"/>
    <w:rsid w:val="005343D3"/>
    <w:rsid w:val="005343DA"/>
    <w:rsid w:val="0053442B"/>
    <w:rsid w:val="00534454"/>
    <w:rsid w:val="0053449B"/>
    <w:rsid w:val="005344AE"/>
    <w:rsid w:val="005344C8"/>
    <w:rsid w:val="005344E1"/>
    <w:rsid w:val="00534526"/>
    <w:rsid w:val="00534561"/>
    <w:rsid w:val="0053459F"/>
    <w:rsid w:val="005345A0"/>
    <w:rsid w:val="005345D0"/>
    <w:rsid w:val="005345D5"/>
    <w:rsid w:val="005346B1"/>
    <w:rsid w:val="00534708"/>
    <w:rsid w:val="00534745"/>
    <w:rsid w:val="00534748"/>
    <w:rsid w:val="0053477C"/>
    <w:rsid w:val="005347D7"/>
    <w:rsid w:val="0053484B"/>
    <w:rsid w:val="00534866"/>
    <w:rsid w:val="0053489D"/>
    <w:rsid w:val="005348A3"/>
    <w:rsid w:val="005348D1"/>
    <w:rsid w:val="0053497E"/>
    <w:rsid w:val="005349A2"/>
    <w:rsid w:val="005349D8"/>
    <w:rsid w:val="00534A1C"/>
    <w:rsid w:val="00534A50"/>
    <w:rsid w:val="00534A72"/>
    <w:rsid w:val="00534AA4"/>
    <w:rsid w:val="00534B4B"/>
    <w:rsid w:val="00534BE2"/>
    <w:rsid w:val="00534C28"/>
    <w:rsid w:val="00534C3E"/>
    <w:rsid w:val="00534C97"/>
    <w:rsid w:val="00534CDD"/>
    <w:rsid w:val="00534CE0"/>
    <w:rsid w:val="00534D03"/>
    <w:rsid w:val="00534D76"/>
    <w:rsid w:val="00534D9F"/>
    <w:rsid w:val="00534DEC"/>
    <w:rsid w:val="00534DF1"/>
    <w:rsid w:val="00534DF5"/>
    <w:rsid w:val="00534E81"/>
    <w:rsid w:val="00534EDC"/>
    <w:rsid w:val="00534F1A"/>
    <w:rsid w:val="00534F1D"/>
    <w:rsid w:val="00534F55"/>
    <w:rsid w:val="00534FBD"/>
    <w:rsid w:val="00534FC6"/>
    <w:rsid w:val="00534FE8"/>
    <w:rsid w:val="00535046"/>
    <w:rsid w:val="0053505D"/>
    <w:rsid w:val="0053509E"/>
    <w:rsid w:val="005350CE"/>
    <w:rsid w:val="00535127"/>
    <w:rsid w:val="0053519F"/>
    <w:rsid w:val="005351CC"/>
    <w:rsid w:val="005351D6"/>
    <w:rsid w:val="00535204"/>
    <w:rsid w:val="00535207"/>
    <w:rsid w:val="0053525D"/>
    <w:rsid w:val="00535263"/>
    <w:rsid w:val="00535264"/>
    <w:rsid w:val="005352A7"/>
    <w:rsid w:val="005352E9"/>
    <w:rsid w:val="005352F6"/>
    <w:rsid w:val="00535307"/>
    <w:rsid w:val="0053537F"/>
    <w:rsid w:val="005353AF"/>
    <w:rsid w:val="005353B9"/>
    <w:rsid w:val="005353BC"/>
    <w:rsid w:val="005353D3"/>
    <w:rsid w:val="005353F3"/>
    <w:rsid w:val="0053540F"/>
    <w:rsid w:val="00535458"/>
    <w:rsid w:val="005354A4"/>
    <w:rsid w:val="005354C6"/>
    <w:rsid w:val="00535544"/>
    <w:rsid w:val="00535590"/>
    <w:rsid w:val="0053560B"/>
    <w:rsid w:val="0053563E"/>
    <w:rsid w:val="00535647"/>
    <w:rsid w:val="00535659"/>
    <w:rsid w:val="00535661"/>
    <w:rsid w:val="00535673"/>
    <w:rsid w:val="00535687"/>
    <w:rsid w:val="005356B3"/>
    <w:rsid w:val="005356BA"/>
    <w:rsid w:val="005356EA"/>
    <w:rsid w:val="00535731"/>
    <w:rsid w:val="0053578A"/>
    <w:rsid w:val="005357D1"/>
    <w:rsid w:val="005358C5"/>
    <w:rsid w:val="0053592C"/>
    <w:rsid w:val="00535936"/>
    <w:rsid w:val="00535993"/>
    <w:rsid w:val="0053599D"/>
    <w:rsid w:val="005359AA"/>
    <w:rsid w:val="005359D3"/>
    <w:rsid w:val="005359E3"/>
    <w:rsid w:val="005359F8"/>
    <w:rsid w:val="00535A02"/>
    <w:rsid w:val="00535A48"/>
    <w:rsid w:val="00535A52"/>
    <w:rsid w:val="00535A56"/>
    <w:rsid w:val="00535A62"/>
    <w:rsid w:val="00535AA4"/>
    <w:rsid w:val="00535B84"/>
    <w:rsid w:val="00535BCB"/>
    <w:rsid w:val="00535BDF"/>
    <w:rsid w:val="00535C00"/>
    <w:rsid w:val="00535C85"/>
    <w:rsid w:val="00535CA6"/>
    <w:rsid w:val="00535CB9"/>
    <w:rsid w:val="00535D1C"/>
    <w:rsid w:val="00535D40"/>
    <w:rsid w:val="00535D8F"/>
    <w:rsid w:val="00535D93"/>
    <w:rsid w:val="00535DD6"/>
    <w:rsid w:val="00535E0F"/>
    <w:rsid w:val="00535E14"/>
    <w:rsid w:val="00535E4D"/>
    <w:rsid w:val="00535E5B"/>
    <w:rsid w:val="00535E89"/>
    <w:rsid w:val="00535EB1"/>
    <w:rsid w:val="00535EF1"/>
    <w:rsid w:val="00535EF5"/>
    <w:rsid w:val="00535F1A"/>
    <w:rsid w:val="00535F7E"/>
    <w:rsid w:val="00535F8D"/>
    <w:rsid w:val="00535FD7"/>
    <w:rsid w:val="00535FE8"/>
    <w:rsid w:val="0053606B"/>
    <w:rsid w:val="00536074"/>
    <w:rsid w:val="0053608B"/>
    <w:rsid w:val="0053609E"/>
    <w:rsid w:val="005360A3"/>
    <w:rsid w:val="00536104"/>
    <w:rsid w:val="0053615D"/>
    <w:rsid w:val="0053617D"/>
    <w:rsid w:val="00536195"/>
    <w:rsid w:val="005361A2"/>
    <w:rsid w:val="005361E0"/>
    <w:rsid w:val="0053620E"/>
    <w:rsid w:val="00536218"/>
    <w:rsid w:val="0053622A"/>
    <w:rsid w:val="0053622E"/>
    <w:rsid w:val="00536256"/>
    <w:rsid w:val="0053629D"/>
    <w:rsid w:val="005362CC"/>
    <w:rsid w:val="005362D4"/>
    <w:rsid w:val="00536313"/>
    <w:rsid w:val="0053632D"/>
    <w:rsid w:val="0053633A"/>
    <w:rsid w:val="00536360"/>
    <w:rsid w:val="005363F7"/>
    <w:rsid w:val="00536477"/>
    <w:rsid w:val="005364AE"/>
    <w:rsid w:val="005364B9"/>
    <w:rsid w:val="005364CD"/>
    <w:rsid w:val="005364DC"/>
    <w:rsid w:val="00536510"/>
    <w:rsid w:val="00536585"/>
    <w:rsid w:val="005365C4"/>
    <w:rsid w:val="005365DF"/>
    <w:rsid w:val="005365EC"/>
    <w:rsid w:val="005365FF"/>
    <w:rsid w:val="0053664A"/>
    <w:rsid w:val="00536650"/>
    <w:rsid w:val="00536692"/>
    <w:rsid w:val="0053670E"/>
    <w:rsid w:val="00536736"/>
    <w:rsid w:val="00536759"/>
    <w:rsid w:val="0053678E"/>
    <w:rsid w:val="005367AE"/>
    <w:rsid w:val="005367BE"/>
    <w:rsid w:val="005367DC"/>
    <w:rsid w:val="005367F9"/>
    <w:rsid w:val="0053680D"/>
    <w:rsid w:val="00536811"/>
    <w:rsid w:val="00536826"/>
    <w:rsid w:val="0053682A"/>
    <w:rsid w:val="00536899"/>
    <w:rsid w:val="0053689D"/>
    <w:rsid w:val="005368A1"/>
    <w:rsid w:val="005368A7"/>
    <w:rsid w:val="005368F9"/>
    <w:rsid w:val="0053691A"/>
    <w:rsid w:val="00536937"/>
    <w:rsid w:val="0053695F"/>
    <w:rsid w:val="00536986"/>
    <w:rsid w:val="00536999"/>
    <w:rsid w:val="00536A0C"/>
    <w:rsid w:val="00536A18"/>
    <w:rsid w:val="00536A45"/>
    <w:rsid w:val="00536A65"/>
    <w:rsid w:val="00536A6E"/>
    <w:rsid w:val="00536A92"/>
    <w:rsid w:val="00536AA8"/>
    <w:rsid w:val="00536AC4"/>
    <w:rsid w:val="00536ADB"/>
    <w:rsid w:val="00536B3A"/>
    <w:rsid w:val="00536B58"/>
    <w:rsid w:val="00536B5B"/>
    <w:rsid w:val="00536B7D"/>
    <w:rsid w:val="00536B83"/>
    <w:rsid w:val="00536B9A"/>
    <w:rsid w:val="00536BA6"/>
    <w:rsid w:val="00536BA8"/>
    <w:rsid w:val="00536BD2"/>
    <w:rsid w:val="00536BE5"/>
    <w:rsid w:val="00536C2B"/>
    <w:rsid w:val="00536C30"/>
    <w:rsid w:val="00536C48"/>
    <w:rsid w:val="00536C64"/>
    <w:rsid w:val="00536C72"/>
    <w:rsid w:val="00536CB4"/>
    <w:rsid w:val="00536CD2"/>
    <w:rsid w:val="00536CDE"/>
    <w:rsid w:val="00536D0B"/>
    <w:rsid w:val="00536D17"/>
    <w:rsid w:val="00536D35"/>
    <w:rsid w:val="00536D39"/>
    <w:rsid w:val="00536D60"/>
    <w:rsid w:val="00536DF5"/>
    <w:rsid w:val="00536DFD"/>
    <w:rsid w:val="00536E26"/>
    <w:rsid w:val="00536E40"/>
    <w:rsid w:val="00536E66"/>
    <w:rsid w:val="00536E7B"/>
    <w:rsid w:val="00536EA8"/>
    <w:rsid w:val="00536EB2"/>
    <w:rsid w:val="00536EBA"/>
    <w:rsid w:val="00536EBD"/>
    <w:rsid w:val="00536EBF"/>
    <w:rsid w:val="00536EC8"/>
    <w:rsid w:val="00536ED0"/>
    <w:rsid w:val="00536EE1"/>
    <w:rsid w:val="00536F06"/>
    <w:rsid w:val="00536F90"/>
    <w:rsid w:val="00536FBF"/>
    <w:rsid w:val="00536FEC"/>
    <w:rsid w:val="0053700B"/>
    <w:rsid w:val="00537010"/>
    <w:rsid w:val="0053706D"/>
    <w:rsid w:val="00537078"/>
    <w:rsid w:val="00537093"/>
    <w:rsid w:val="005370AE"/>
    <w:rsid w:val="005370BC"/>
    <w:rsid w:val="005370FB"/>
    <w:rsid w:val="00537133"/>
    <w:rsid w:val="00537191"/>
    <w:rsid w:val="005371E6"/>
    <w:rsid w:val="00537213"/>
    <w:rsid w:val="00537227"/>
    <w:rsid w:val="00537243"/>
    <w:rsid w:val="00537257"/>
    <w:rsid w:val="00537279"/>
    <w:rsid w:val="005372E8"/>
    <w:rsid w:val="005372FB"/>
    <w:rsid w:val="00537323"/>
    <w:rsid w:val="00537331"/>
    <w:rsid w:val="0053733B"/>
    <w:rsid w:val="00537342"/>
    <w:rsid w:val="005373EC"/>
    <w:rsid w:val="005373F9"/>
    <w:rsid w:val="00537467"/>
    <w:rsid w:val="005374A9"/>
    <w:rsid w:val="005374D2"/>
    <w:rsid w:val="005374EC"/>
    <w:rsid w:val="00537520"/>
    <w:rsid w:val="00537528"/>
    <w:rsid w:val="005375A7"/>
    <w:rsid w:val="005375B0"/>
    <w:rsid w:val="005375CB"/>
    <w:rsid w:val="005375D5"/>
    <w:rsid w:val="005375FF"/>
    <w:rsid w:val="0053769D"/>
    <w:rsid w:val="005376BD"/>
    <w:rsid w:val="00537708"/>
    <w:rsid w:val="00537761"/>
    <w:rsid w:val="00537775"/>
    <w:rsid w:val="00537782"/>
    <w:rsid w:val="005377BF"/>
    <w:rsid w:val="00537801"/>
    <w:rsid w:val="00537850"/>
    <w:rsid w:val="00537876"/>
    <w:rsid w:val="005378B4"/>
    <w:rsid w:val="005378DB"/>
    <w:rsid w:val="00537922"/>
    <w:rsid w:val="00537923"/>
    <w:rsid w:val="00537946"/>
    <w:rsid w:val="00537987"/>
    <w:rsid w:val="005379BF"/>
    <w:rsid w:val="005379C7"/>
    <w:rsid w:val="00537A1C"/>
    <w:rsid w:val="00537A31"/>
    <w:rsid w:val="00537A3F"/>
    <w:rsid w:val="00537AD9"/>
    <w:rsid w:val="00537AF0"/>
    <w:rsid w:val="00537AFE"/>
    <w:rsid w:val="00537B76"/>
    <w:rsid w:val="00537B7C"/>
    <w:rsid w:val="00537B88"/>
    <w:rsid w:val="00537BAF"/>
    <w:rsid w:val="00537BC5"/>
    <w:rsid w:val="00537C0C"/>
    <w:rsid w:val="00537C69"/>
    <w:rsid w:val="00537CF6"/>
    <w:rsid w:val="00537D0E"/>
    <w:rsid w:val="00537D17"/>
    <w:rsid w:val="00537D18"/>
    <w:rsid w:val="00537D4C"/>
    <w:rsid w:val="00537D57"/>
    <w:rsid w:val="00537DB3"/>
    <w:rsid w:val="00537DF4"/>
    <w:rsid w:val="00537E01"/>
    <w:rsid w:val="00537E47"/>
    <w:rsid w:val="00537E82"/>
    <w:rsid w:val="00537E8A"/>
    <w:rsid w:val="00537EA4"/>
    <w:rsid w:val="00537ED7"/>
    <w:rsid w:val="00537F68"/>
    <w:rsid w:val="00537F9E"/>
    <w:rsid w:val="00537FA1"/>
    <w:rsid w:val="00537FA9"/>
    <w:rsid w:val="00537FE4"/>
    <w:rsid w:val="00537FF0"/>
    <w:rsid w:val="00540018"/>
    <w:rsid w:val="0054004A"/>
    <w:rsid w:val="00540129"/>
    <w:rsid w:val="00540135"/>
    <w:rsid w:val="00540155"/>
    <w:rsid w:val="00540165"/>
    <w:rsid w:val="00540173"/>
    <w:rsid w:val="0054018F"/>
    <w:rsid w:val="0054019A"/>
    <w:rsid w:val="005401AA"/>
    <w:rsid w:val="005401E1"/>
    <w:rsid w:val="00540206"/>
    <w:rsid w:val="00540209"/>
    <w:rsid w:val="00540210"/>
    <w:rsid w:val="005402C3"/>
    <w:rsid w:val="005402E3"/>
    <w:rsid w:val="0054030B"/>
    <w:rsid w:val="0054036D"/>
    <w:rsid w:val="005403A1"/>
    <w:rsid w:val="005403BC"/>
    <w:rsid w:val="005403CE"/>
    <w:rsid w:val="005403E6"/>
    <w:rsid w:val="00540421"/>
    <w:rsid w:val="00540471"/>
    <w:rsid w:val="005404B8"/>
    <w:rsid w:val="005404C2"/>
    <w:rsid w:val="0054050D"/>
    <w:rsid w:val="00540526"/>
    <w:rsid w:val="0054053E"/>
    <w:rsid w:val="005405A6"/>
    <w:rsid w:val="005405A8"/>
    <w:rsid w:val="0054061D"/>
    <w:rsid w:val="00540632"/>
    <w:rsid w:val="0054069B"/>
    <w:rsid w:val="005406A5"/>
    <w:rsid w:val="005406CD"/>
    <w:rsid w:val="0054074E"/>
    <w:rsid w:val="0054077D"/>
    <w:rsid w:val="0054078A"/>
    <w:rsid w:val="005407AF"/>
    <w:rsid w:val="005407CB"/>
    <w:rsid w:val="005407DC"/>
    <w:rsid w:val="005407EE"/>
    <w:rsid w:val="00540839"/>
    <w:rsid w:val="00540850"/>
    <w:rsid w:val="00540855"/>
    <w:rsid w:val="0054085B"/>
    <w:rsid w:val="00540894"/>
    <w:rsid w:val="005408A2"/>
    <w:rsid w:val="00540909"/>
    <w:rsid w:val="00540937"/>
    <w:rsid w:val="0054096A"/>
    <w:rsid w:val="00540976"/>
    <w:rsid w:val="0054099F"/>
    <w:rsid w:val="005409B1"/>
    <w:rsid w:val="005409B9"/>
    <w:rsid w:val="005409D8"/>
    <w:rsid w:val="005409D9"/>
    <w:rsid w:val="005409E0"/>
    <w:rsid w:val="00540A0D"/>
    <w:rsid w:val="00540A4E"/>
    <w:rsid w:val="00540A71"/>
    <w:rsid w:val="00540AB1"/>
    <w:rsid w:val="00540AD5"/>
    <w:rsid w:val="00540ADC"/>
    <w:rsid w:val="00540AEB"/>
    <w:rsid w:val="00540B40"/>
    <w:rsid w:val="00540B66"/>
    <w:rsid w:val="00540B68"/>
    <w:rsid w:val="00540B80"/>
    <w:rsid w:val="00540B8A"/>
    <w:rsid w:val="00540B9B"/>
    <w:rsid w:val="00540BAF"/>
    <w:rsid w:val="00540BB1"/>
    <w:rsid w:val="00540C00"/>
    <w:rsid w:val="00540C48"/>
    <w:rsid w:val="00540C69"/>
    <w:rsid w:val="00540C79"/>
    <w:rsid w:val="00540CB1"/>
    <w:rsid w:val="00540D00"/>
    <w:rsid w:val="00540D65"/>
    <w:rsid w:val="00540DB8"/>
    <w:rsid w:val="00540DEA"/>
    <w:rsid w:val="00540E19"/>
    <w:rsid w:val="00540E4C"/>
    <w:rsid w:val="00540E70"/>
    <w:rsid w:val="00540F08"/>
    <w:rsid w:val="00540F69"/>
    <w:rsid w:val="00540F71"/>
    <w:rsid w:val="00540F7E"/>
    <w:rsid w:val="00540FEA"/>
    <w:rsid w:val="0054106F"/>
    <w:rsid w:val="00541070"/>
    <w:rsid w:val="00541077"/>
    <w:rsid w:val="0054109B"/>
    <w:rsid w:val="005410C3"/>
    <w:rsid w:val="00541106"/>
    <w:rsid w:val="00541123"/>
    <w:rsid w:val="0054113C"/>
    <w:rsid w:val="00541162"/>
    <w:rsid w:val="0054119C"/>
    <w:rsid w:val="005411BE"/>
    <w:rsid w:val="005411F1"/>
    <w:rsid w:val="00541250"/>
    <w:rsid w:val="00541253"/>
    <w:rsid w:val="00541265"/>
    <w:rsid w:val="0054126D"/>
    <w:rsid w:val="00541281"/>
    <w:rsid w:val="0054128A"/>
    <w:rsid w:val="005412E6"/>
    <w:rsid w:val="005412F5"/>
    <w:rsid w:val="00541301"/>
    <w:rsid w:val="00541355"/>
    <w:rsid w:val="00541398"/>
    <w:rsid w:val="005413E3"/>
    <w:rsid w:val="00541410"/>
    <w:rsid w:val="00541479"/>
    <w:rsid w:val="00541485"/>
    <w:rsid w:val="005414B9"/>
    <w:rsid w:val="005414D6"/>
    <w:rsid w:val="005414E2"/>
    <w:rsid w:val="005414E9"/>
    <w:rsid w:val="005414F6"/>
    <w:rsid w:val="00541591"/>
    <w:rsid w:val="0054159C"/>
    <w:rsid w:val="005415E2"/>
    <w:rsid w:val="00541659"/>
    <w:rsid w:val="00541662"/>
    <w:rsid w:val="00541664"/>
    <w:rsid w:val="00541693"/>
    <w:rsid w:val="005416A2"/>
    <w:rsid w:val="005416DE"/>
    <w:rsid w:val="0054171C"/>
    <w:rsid w:val="005417BF"/>
    <w:rsid w:val="00541827"/>
    <w:rsid w:val="0054182F"/>
    <w:rsid w:val="00541843"/>
    <w:rsid w:val="00541844"/>
    <w:rsid w:val="00541974"/>
    <w:rsid w:val="005419BB"/>
    <w:rsid w:val="005419C8"/>
    <w:rsid w:val="00541A30"/>
    <w:rsid w:val="00541A44"/>
    <w:rsid w:val="00541AC9"/>
    <w:rsid w:val="00541B56"/>
    <w:rsid w:val="00541B79"/>
    <w:rsid w:val="00541B81"/>
    <w:rsid w:val="00541B92"/>
    <w:rsid w:val="00541BC4"/>
    <w:rsid w:val="00541BE0"/>
    <w:rsid w:val="00541BE2"/>
    <w:rsid w:val="00541C01"/>
    <w:rsid w:val="00541C18"/>
    <w:rsid w:val="00541C41"/>
    <w:rsid w:val="00541C67"/>
    <w:rsid w:val="00541C83"/>
    <w:rsid w:val="00541C96"/>
    <w:rsid w:val="00541C99"/>
    <w:rsid w:val="00541CE6"/>
    <w:rsid w:val="00541CF2"/>
    <w:rsid w:val="00541D30"/>
    <w:rsid w:val="00541D3B"/>
    <w:rsid w:val="00541D4D"/>
    <w:rsid w:val="00541D6F"/>
    <w:rsid w:val="00541DB0"/>
    <w:rsid w:val="00541DB8"/>
    <w:rsid w:val="00541DE1"/>
    <w:rsid w:val="00541DF7"/>
    <w:rsid w:val="00541E7A"/>
    <w:rsid w:val="00541E7E"/>
    <w:rsid w:val="00541E92"/>
    <w:rsid w:val="00541EA0"/>
    <w:rsid w:val="00541ED3"/>
    <w:rsid w:val="00541EE2"/>
    <w:rsid w:val="00541F5F"/>
    <w:rsid w:val="00541F72"/>
    <w:rsid w:val="00541F79"/>
    <w:rsid w:val="00541FF5"/>
    <w:rsid w:val="0054201A"/>
    <w:rsid w:val="00542171"/>
    <w:rsid w:val="00542178"/>
    <w:rsid w:val="005421E8"/>
    <w:rsid w:val="005421F7"/>
    <w:rsid w:val="00542267"/>
    <w:rsid w:val="00542298"/>
    <w:rsid w:val="00542301"/>
    <w:rsid w:val="00542330"/>
    <w:rsid w:val="0054233B"/>
    <w:rsid w:val="0054235C"/>
    <w:rsid w:val="00542392"/>
    <w:rsid w:val="005423A3"/>
    <w:rsid w:val="005423AE"/>
    <w:rsid w:val="0054240A"/>
    <w:rsid w:val="0054244E"/>
    <w:rsid w:val="005424CF"/>
    <w:rsid w:val="005424E8"/>
    <w:rsid w:val="005424F4"/>
    <w:rsid w:val="005424F8"/>
    <w:rsid w:val="00542523"/>
    <w:rsid w:val="00542524"/>
    <w:rsid w:val="00542543"/>
    <w:rsid w:val="0054255B"/>
    <w:rsid w:val="00542588"/>
    <w:rsid w:val="0054258A"/>
    <w:rsid w:val="005425BC"/>
    <w:rsid w:val="00542611"/>
    <w:rsid w:val="005426DD"/>
    <w:rsid w:val="005426E8"/>
    <w:rsid w:val="005426EE"/>
    <w:rsid w:val="00542785"/>
    <w:rsid w:val="00542793"/>
    <w:rsid w:val="005427DD"/>
    <w:rsid w:val="005427E0"/>
    <w:rsid w:val="005427E6"/>
    <w:rsid w:val="005427F2"/>
    <w:rsid w:val="0054284A"/>
    <w:rsid w:val="00542858"/>
    <w:rsid w:val="0054287B"/>
    <w:rsid w:val="005428D9"/>
    <w:rsid w:val="005428E4"/>
    <w:rsid w:val="005428EC"/>
    <w:rsid w:val="00542900"/>
    <w:rsid w:val="0054298A"/>
    <w:rsid w:val="005429CA"/>
    <w:rsid w:val="005429D9"/>
    <w:rsid w:val="00542A17"/>
    <w:rsid w:val="00542A2F"/>
    <w:rsid w:val="00542A3F"/>
    <w:rsid w:val="00542A5B"/>
    <w:rsid w:val="00542A66"/>
    <w:rsid w:val="00542A7D"/>
    <w:rsid w:val="00542B04"/>
    <w:rsid w:val="00542B11"/>
    <w:rsid w:val="00542B22"/>
    <w:rsid w:val="00542B8D"/>
    <w:rsid w:val="00542BBA"/>
    <w:rsid w:val="00542BC2"/>
    <w:rsid w:val="00542BE5"/>
    <w:rsid w:val="00542BEE"/>
    <w:rsid w:val="00542BFB"/>
    <w:rsid w:val="00542C1F"/>
    <w:rsid w:val="00542C29"/>
    <w:rsid w:val="00542C78"/>
    <w:rsid w:val="00542C80"/>
    <w:rsid w:val="00542C8F"/>
    <w:rsid w:val="00542CB5"/>
    <w:rsid w:val="00542CD9"/>
    <w:rsid w:val="00542CFD"/>
    <w:rsid w:val="00542D2A"/>
    <w:rsid w:val="00542D93"/>
    <w:rsid w:val="00542DB6"/>
    <w:rsid w:val="00542E13"/>
    <w:rsid w:val="00542E8C"/>
    <w:rsid w:val="00542EA9"/>
    <w:rsid w:val="00542EE3"/>
    <w:rsid w:val="00542F04"/>
    <w:rsid w:val="00542F31"/>
    <w:rsid w:val="00542F33"/>
    <w:rsid w:val="00542F8C"/>
    <w:rsid w:val="00542F9F"/>
    <w:rsid w:val="00542FEC"/>
    <w:rsid w:val="00542FFE"/>
    <w:rsid w:val="0054300E"/>
    <w:rsid w:val="00543017"/>
    <w:rsid w:val="00543085"/>
    <w:rsid w:val="0054310C"/>
    <w:rsid w:val="005431DB"/>
    <w:rsid w:val="005431E8"/>
    <w:rsid w:val="00543203"/>
    <w:rsid w:val="00543230"/>
    <w:rsid w:val="0054325A"/>
    <w:rsid w:val="005432B3"/>
    <w:rsid w:val="005432C0"/>
    <w:rsid w:val="005432F7"/>
    <w:rsid w:val="0054333D"/>
    <w:rsid w:val="0054334F"/>
    <w:rsid w:val="005433CD"/>
    <w:rsid w:val="005433D3"/>
    <w:rsid w:val="0054343D"/>
    <w:rsid w:val="00543481"/>
    <w:rsid w:val="00543489"/>
    <w:rsid w:val="00543493"/>
    <w:rsid w:val="005434A6"/>
    <w:rsid w:val="005434BB"/>
    <w:rsid w:val="005434D2"/>
    <w:rsid w:val="0054351B"/>
    <w:rsid w:val="0054356B"/>
    <w:rsid w:val="00543588"/>
    <w:rsid w:val="005435D9"/>
    <w:rsid w:val="00543662"/>
    <w:rsid w:val="00543698"/>
    <w:rsid w:val="005436AF"/>
    <w:rsid w:val="005436B4"/>
    <w:rsid w:val="005436BE"/>
    <w:rsid w:val="005436F2"/>
    <w:rsid w:val="0054370E"/>
    <w:rsid w:val="00543736"/>
    <w:rsid w:val="00543758"/>
    <w:rsid w:val="0054375F"/>
    <w:rsid w:val="0054376E"/>
    <w:rsid w:val="0054386D"/>
    <w:rsid w:val="00543886"/>
    <w:rsid w:val="005438D1"/>
    <w:rsid w:val="0054393B"/>
    <w:rsid w:val="00543991"/>
    <w:rsid w:val="00543998"/>
    <w:rsid w:val="005439A8"/>
    <w:rsid w:val="005439C6"/>
    <w:rsid w:val="00543A2D"/>
    <w:rsid w:val="00543A74"/>
    <w:rsid w:val="00543AB1"/>
    <w:rsid w:val="00543ADA"/>
    <w:rsid w:val="00543B5E"/>
    <w:rsid w:val="00543B72"/>
    <w:rsid w:val="00543B88"/>
    <w:rsid w:val="00543B95"/>
    <w:rsid w:val="00543B9D"/>
    <w:rsid w:val="00543BB3"/>
    <w:rsid w:val="00543BBA"/>
    <w:rsid w:val="00543BC4"/>
    <w:rsid w:val="00543BD2"/>
    <w:rsid w:val="00543C0F"/>
    <w:rsid w:val="00543C6A"/>
    <w:rsid w:val="00543C73"/>
    <w:rsid w:val="00543D01"/>
    <w:rsid w:val="00543D1D"/>
    <w:rsid w:val="00543D3F"/>
    <w:rsid w:val="00543D48"/>
    <w:rsid w:val="00543D74"/>
    <w:rsid w:val="00543D9B"/>
    <w:rsid w:val="00543E61"/>
    <w:rsid w:val="00543E69"/>
    <w:rsid w:val="00543E70"/>
    <w:rsid w:val="00543EAF"/>
    <w:rsid w:val="00543F02"/>
    <w:rsid w:val="00543F1B"/>
    <w:rsid w:val="00543F55"/>
    <w:rsid w:val="00543FAC"/>
    <w:rsid w:val="00544055"/>
    <w:rsid w:val="00544074"/>
    <w:rsid w:val="005440C8"/>
    <w:rsid w:val="005440EE"/>
    <w:rsid w:val="00544134"/>
    <w:rsid w:val="00544146"/>
    <w:rsid w:val="00544150"/>
    <w:rsid w:val="0054416B"/>
    <w:rsid w:val="005441E5"/>
    <w:rsid w:val="00544215"/>
    <w:rsid w:val="0054426E"/>
    <w:rsid w:val="00544275"/>
    <w:rsid w:val="005442B3"/>
    <w:rsid w:val="0054439A"/>
    <w:rsid w:val="005443E3"/>
    <w:rsid w:val="00544470"/>
    <w:rsid w:val="005444DC"/>
    <w:rsid w:val="00544588"/>
    <w:rsid w:val="005445C2"/>
    <w:rsid w:val="005445C3"/>
    <w:rsid w:val="005445DF"/>
    <w:rsid w:val="005445F4"/>
    <w:rsid w:val="00544605"/>
    <w:rsid w:val="00544615"/>
    <w:rsid w:val="00544624"/>
    <w:rsid w:val="00544635"/>
    <w:rsid w:val="00544640"/>
    <w:rsid w:val="00544644"/>
    <w:rsid w:val="0054464C"/>
    <w:rsid w:val="00544665"/>
    <w:rsid w:val="0054467A"/>
    <w:rsid w:val="00544688"/>
    <w:rsid w:val="0054468C"/>
    <w:rsid w:val="0054469C"/>
    <w:rsid w:val="005446D0"/>
    <w:rsid w:val="005446FB"/>
    <w:rsid w:val="0054471E"/>
    <w:rsid w:val="0054473F"/>
    <w:rsid w:val="005447AD"/>
    <w:rsid w:val="005447C4"/>
    <w:rsid w:val="005447E8"/>
    <w:rsid w:val="005447F3"/>
    <w:rsid w:val="0054482A"/>
    <w:rsid w:val="00544833"/>
    <w:rsid w:val="0054488C"/>
    <w:rsid w:val="005448EC"/>
    <w:rsid w:val="00544932"/>
    <w:rsid w:val="0054493F"/>
    <w:rsid w:val="00544991"/>
    <w:rsid w:val="00544993"/>
    <w:rsid w:val="005449C7"/>
    <w:rsid w:val="005449E4"/>
    <w:rsid w:val="005449F3"/>
    <w:rsid w:val="005449FE"/>
    <w:rsid w:val="00544AA8"/>
    <w:rsid w:val="00544AE1"/>
    <w:rsid w:val="00544B12"/>
    <w:rsid w:val="00544B1E"/>
    <w:rsid w:val="00544B49"/>
    <w:rsid w:val="00544B4C"/>
    <w:rsid w:val="00544B53"/>
    <w:rsid w:val="00544B71"/>
    <w:rsid w:val="00544B72"/>
    <w:rsid w:val="00544B7D"/>
    <w:rsid w:val="00544BB6"/>
    <w:rsid w:val="00544BF3"/>
    <w:rsid w:val="00544C13"/>
    <w:rsid w:val="00544C53"/>
    <w:rsid w:val="00544C77"/>
    <w:rsid w:val="00544CB8"/>
    <w:rsid w:val="00544D30"/>
    <w:rsid w:val="00544D9F"/>
    <w:rsid w:val="00544E12"/>
    <w:rsid w:val="00544E2C"/>
    <w:rsid w:val="00544E51"/>
    <w:rsid w:val="00544E8C"/>
    <w:rsid w:val="00544EA5"/>
    <w:rsid w:val="00544F3D"/>
    <w:rsid w:val="00544F42"/>
    <w:rsid w:val="00544F5D"/>
    <w:rsid w:val="00544F6D"/>
    <w:rsid w:val="00544F80"/>
    <w:rsid w:val="00544F97"/>
    <w:rsid w:val="00544FA0"/>
    <w:rsid w:val="00544FE2"/>
    <w:rsid w:val="00545044"/>
    <w:rsid w:val="0054505A"/>
    <w:rsid w:val="00545076"/>
    <w:rsid w:val="0054508A"/>
    <w:rsid w:val="005450E8"/>
    <w:rsid w:val="0054513B"/>
    <w:rsid w:val="0054517D"/>
    <w:rsid w:val="0054519B"/>
    <w:rsid w:val="00545200"/>
    <w:rsid w:val="0054521E"/>
    <w:rsid w:val="00545279"/>
    <w:rsid w:val="00545285"/>
    <w:rsid w:val="0054528F"/>
    <w:rsid w:val="00545298"/>
    <w:rsid w:val="005452B7"/>
    <w:rsid w:val="005452BF"/>
    <w:rsid w:val="005452E7"/>
    <w:rsid w:val="0054530E"/>
    <w:rsid w:val="00545364"/>
    <w:rsid w:val="005453BF"/>
    <w:rsid w:val="005453C6"/>
    <w:rsid w:val="005453E8"/>
    <w:rsid w:val="005454DC"/>
    <w:rsid w:val="005454ED"/>
    <w:rsid w:val="00545545"/>
    <w:rsid w:val="0054558D"/>
    <w:rsid w:val="005455A3"/>
    <w:rsid w:val="005455CB"/>
    <w:rsid w:val="00545606"/>
    <w:rsid w:val="00545616"/>
    <w:rsid w:val="00545658"/>
    <w:rsid w:val="005456A3"/>
    <w:rsid w:val="00545716"/>
    <w:rsid w:val="00545724"/>
    <w:rsid w:val="0054579F"/>
    <w:rsid w:val="005457CE"/>
    <w:rsid w:val="00545807"/>
    <w:rsid w:val="00545828"/>
    <w:rsid w:val="0054583E"/>
    <w:rsid w:val="00545850"/>
    <w:rsid w:val="00545865"/>
    <w:rsid w:val="00545877"/>
    <w:rsid w:val="005458DA"/>
    <w:rsid w:val="00545946"/>
    <w:rsid w:val="005459B4"/>
    <w:rsid w:val="005459D2"/>
    <w:rsid w:val="005459D4"/>
    <w:rsid w:val="005459F4"/>
    <w:rsid w:val="00545A33"/>
    <w:rsid w:val="00545A36"/>
    <w:rsid w:val="00545A73"/>
    <w:rsid w:val="00545A7A"/>
    <w:rsid w:val="00545ABD"/>
    <w:rsid w:val="00545B1F"/>
    <w:rsid w:val="00545B23"/>
    <w:rsid w:val="00545B78"/>
    <w:rsid w:val="00545BE5"/>
    <w:rsid w:val="00545BE6"/>
    <w:rsid w:val="00545BFF"/>
    <w:rsid w:val="00545C4A"/>
    <w:rsid w:val="00545CA2"/>
    <w:rsid w:val="00545CAD"/>
    <w:rsid w:val="00545CE4"/>
    <w:rsid w:val="00545CEC"/>
    <w:rsid w:val="00545D04"/>
    <w:rsid w:val="00545D4C"/>
    <w:rsid w:val="00545D71"/>
    <w:rsid w:val="00545D9D"/>
    <w:rsid w:val="00545DB6"/>
    <w:rsid w:val="00545DD9"/>
    <w:rsid w:val="00545DEE"/>
    <w:rsid w:val="00545E14"/>
    <w:rsid w:val="00545E3A"/>
    <w:rsid w:val="00545E4F"/>
    <w:rsid w:val="00545EA1"/>
    <w:rsid w:val="00545F0C"/>
    <w:rsid w:val="00545F14"/>
    <w:rsid w:val="00545F51"/>
    <w:rsid w:val="00545F6F"/>
    <w:rsid w:val="00545F8C"/>
    <w:rsid w:val="00545F95"/>
    <w:rsid w:val="0054600F"/>
    <w:rsid w:val="00546037"/>
    <w:rsid w:val="00546135"/>
    <w:rsid w:val="00546157"/>
    <w:rsid w:val="0054617C"/>
    <w:rsid w:val="005461A0"/>
    <w:rsid w:val="00546215"/>
    <w:rsid w:val="00546225"/>
    <w:rsid w:val="00546255"/>
    <w:rsid w:val="00546258"/>
    <w:rsid w:val="00546266"/>
    <w:rsid w:val="005462BB"/>
    <w:rsid w:val="005462CB"/>
    <w:rsid w:val="00546300"/>
    <w:rsid w:val="0054630A"/>
    <w:rsid w:val="0054631C"/>
    <w:rsid w:val="00546356"/>
    <w:rsid w:val="00546368"/>
    <w:rsid w:val="005463C2"/>
    <w:rsid w:val="005463D8"/>
    <w:rsid w:val="0054640A"/>
    <w:rsid w:val="00546432"/>
    <w:rsid w:val="005464B8"/>
    <w:rsid w:val="005464F9"/>
    <w:rsid w:val="00546540"/>
    <w:rsid w:val="00546541"/>
    <w:rsid w:val="00546542"/>
    <w:rsid w:val="00546550"/>
    <w:rsid w:val="00546571"/>
    <w:rsid w:val="00546573"/>
    <w:rsid w:val="00546650"/>
    <w:rsid w:val="0054667C"/>
    <w:rsid w:val="005466A3"/>
    <w:rsid w:val="005466AF"/>
    <w:rsid w:val="00546712"/>
    <w:rsid w:val="00546730"/>
    <w:rsid w:val="00546741"/>
    <w:rsid w:val="00546763"/>
    <w:rsid w:val="0054679E"/>
    <w:rsid w:val="005467B1"/>
    <w:rsid w:val="00546825"/>
    <w:rsid w:val="005468D1"/>
    <w:rsid w:val="0054693E"/>
    <w:rsid w:val="00546940"/>
    <w:rsid w:val="00546945"/>
    <w:rsid w:val="00546971"/>
    <w:rsid w:val="00546988"/>
    <w:rsid w:val="005469A8"/>
    <w:rsid w:val="005469E8"/>
    <w:rsid w:val="00546A11"/>
    <w:rsid w:val="00546A47"/>
    <w:rsid w:val="00546A69"/>
    <w:rsid w:val="00546AD2"/>
    <w:rsid w:val="00546B2B"/>
    <w:rsid w:val="00546B5C"/>
    <w:rsid w:val="00546B60"/>
    <w:rsid w:val="00546C5F"/>
    <w:rsid w:val="00546C63"/>
    <w:rsid w:val="00546C6F"/>
    <w:rsid w:val="00546CAE"/>
    <w:rsid w:val="00546CCB"/>
    <w:rsid w:val="00546CCE"/>
    <w:rsid w:val="00546CE1"/>
    <w:rsid w:val="00546D1B"/>
    <w:rsid w:val="00546D5F"/>
    <w:rsid w:val="00546D64"/>
    <w:rsid w:val="00546D69"/>
    <w:rsid w:val="00546DB0"/>
    <w:rsid w:val="00546DE7"/>
    <w:rsid w:val="00546E34"/>
    <w:rsid w:val="00546E38"/>
    <w:rsid w:val="00546ECC"/>
    <w:rsid w:val="00546EF7"/>
    <w:rsid w:val="00546F9A"/>
    <w:rsid w:val="0054701E"/>
    <w:rsid w:val="00547034"/>
    <w:rsid w:val="0054704D"/>
    <w:rsid w:val="0054707C"/>
    <w:rsid w:val="00547090"/>
    <w:rsid w:val="005470B0"/>
    <w:rsid w:val="005470F1"/>
    <w:rsid w:val="0054712B"/>
    <w:rsid w:val="00547161"/>
    <w:rsid w:val="005471B5"/>
    <w:rsid w:val="005471FD"/>
    <w:rsid w:val="00547235"/>
    <w:rsid w:val="00547274"/>
    <w:rsid w:val="0054727C"/>
    <w:rsid w:val="00547297"/>
    <w:rsid w:val="0054729E"/>
    <w:rsid w:val="005472A2"/>
    <w:rsid w:val="005472BE"/>
    <w:rsid w:val="005472C6"/>
    <w:rsid w:val="00547302"/>
    <w:rsid w:val="00547303"/>
    <w:rsid w:val="00547313"/>
    <w:rsid w:val="00547363"/>
    <w:rsid w:val="0054736A"/>
    <w:rsid w:val="005473EE"/>
    <w:rsid w:val="00547403"/>
    <w:rsid w:val="0054745A"/>
    <w:rsid w:val="00547484"/>
    <w:rsid w:val="005474AF"/>
    <w:rsid w:val="005474C7"/>
    <w:rsid w:val="005474E8"/>
    <w:rsid w:val="005474EF"/>
    <w:rsid w:val="005474F0"/>
    <w:rsid w:val="0054759A"/>
    <w:rsid w:val="00547627"/>
    <w:rsid w:val="0054762B"/>
    <w:rsid w:val="00547655"/>
    <w:rsid w:val="00547665"/>
    <w:rsid w:val="00547678"/>
    <w:rsid w:val="0054769A"/>
    <w:rsid w:val="0054769B"/>
    <w:rsid w:val="0054771A"/>
    <w:rsid w:val="0054771E"/>
    <w:rsid w:val="00547721"/>
    <w:rsid w:val="00547739"/>
    <w:rsid w:val="00547759"/>
    <w:rsid w:val="00547782"/>
    <w:rsid w:val="005477C9"/>
    <w:rsid w:val="0054782E"/>
    <w:rsid w:val="0054785F"/>
    <w:rsid w:val="005478E5"/>
    <w:rsid w:val="005478E8"/>
    <w:rsid w:val="00547906"/>
    <w:rsid w:val="0054793B"/>
    <w:rsid w:val="0054796E"/>
    <w:rsid w:val="0054798B"/>
    <w:rsid w:val="005479AB"/>
    <w:rsid w:val="005479BF"/>
    <w:rsid w:val="005479DB"/>
    <w:rsid w:val="005479F0"/>
    <w:rsid w:val="00547A0F"/>
    <w:rsid w:val="00547A6E"/>
    <w:rsid w:val="00547ABC"/>
    <w:rsid w:val="00547AE3"/>
    <w:rsid w:val="00547B83"/>
    <w:rsid w:val="00547B91"/>
    <w:rsid w:val="00547B9D"/>
    <w:rsid w:val="00547BA0"/>
    <w:rsid w:val="00547BB5"/>
    <w:rsid w:val="00547BCF"/>
    <w:rsid w:val="00547C3C"/>
    <w:rsid w:val="00547C7C"/>
    <w:rsid w:val="00547D06"/>
    <w:rsid w:val="00547D42"/>
    <w:rsid w:val="00547D4B"/>
    <w:rsid w:val="00547DA3"/>
    <w:rsid w:val="00547E2D"/>
    <w:rsid w:val="00547E4C"/>
    <w:rsid w:val="00547EE6"/>
    <w:rsid w:val="00547F2F"/>
    <w:rsid w:val="00547F43"/>
    <w:rsid w:val="00547F60"/>
    <w:rsid w:val="00547F9E"/>
    <w:rsid w:val="00547FB2"/>
    <w:rsid w:val="00547FB4"/>
    <w:rsid w:val="00547FDD"/>
    <w:rsid w:val="0054D3C8"/>
    <w:rsid w:val="00550025"/>
    <w:rsid w:val="00550064"/>
    <w:rsid w:val="00550072"/>
    <w:rsid w:val="0055008C"/>
    <w:rsid w:val="00550090"/>
    <w:rsid w:val="005500C9"/>
    <w:rsid w:val="005500DD"/>
    <w:rsid w:val="005500E8"/>
    <w:rsid w:val="00550147"/>
    <w:rsid w:val="00550189"/>
    <w:rsid w:val="0055019F"/>
    <w:rsid w:val="00550237"/>
    <w:rsid w:val="00550241"/>
    <w:rsid w:val="00550248"/>
    <w:rsid w:val="005502D3"/>
    <w:rsid w:val="005502F7"/>
    <w:rsid w:val="0055032E"/>
    <w:rsid w:val="0055034E"/>
    <w:rsid w:val="0055036A"/>
    <w:rsid w:val="0055038A"/>
    <w:rsid w:val="00550393"/>
    <w:rsid w:val="0055043D"/>
    <w:rsid w:val="00550460"/>
    <w:rsid w:val="0055048C"/>
    <w:rsid w:val="005504E6"/>
    <w:rsid w:val="005504F2"/>
    <w:rsid w:val="005504F3"/>
    <w:rsid w:val="0055051B"/>
    <w:rsid w:val="0055051C"/>
    <w:rsid w:val="00550530"/>
    <w:rsid w:val="0055053B"/>
    <w:rsid w:val="00550568"/>
    <w:rsid w:val="0055057B"/>
    <w:rsid w:val="005505AF"/>
    <w:rsid w:val="005505CC"/>
    <w:rsid w:val="00550601"/>
    <w:rsid w:val="0055065E"/>
    <w:rsid w:val="00550674"/>
    <w:rsid w:val="0055067B"/>
    <w:rsid w:val="005506DB"/>
    <w:rsid w:val="0055071D"/>
    <w:rsid w:val="00550729"/>
    <w:rsid w:val="0055073A"/>
    <w:rsid w:val="00550761"/>
    <w:rsid w:val="0055076A"/>
    <w:rsid w:val="005507A6"/>
    <w:rsid w:val="005507B6"/>
    <w:rsid w:val="005508A0"/>
    <w:rsid w:val="005508A4"/>
    <w:rsid w:val="005508CF"/>
    <w:rsid w:val="005508EF"/>
    <w:rsid w:val="005508FC"/>
    <w:rsid w:val="0055093E"/>
    <w:rsid w:val="00550950"/>
    <w:rsid w:val="00550968"/>
    <w:rsid w:val="00550997"/>
    <w:rsid w:val="005509A9"/>
    <w:rsid w:val="005509DF"/>
    <w:rsid w:val="005509F8"/>
    <w:rsid w:val="00550A76"/>
    <w:rsid w:val="00550B2C"/>
    <w:rsid w:val="00550B37"/>
    <w:rsid w:val="00550B4A"/>
    <w:rsid w:val="00550B5D"/>
    <w:rsid w:val="00550B8C"/>
    <w:rsid w:val="00550B8E"/>
    <w:rsid w:val="00550BA8"/>
    <w:rsid w:val="00550BF6"/>
    <w:rsid w:val="00550C78"/>
    <w:rsid w:val="00550C87"/>
    <w:rsid w:val="00550C8A"/>
    <w:rsid w:val="00550C9C"/>
    <w:rsid w:val="00550CA8"/>
    <w:rsid w:val="00550CCC"/>
    <w:rsid w:val="00550CEF"/>
    <w:rsid w:val="00550D2A"/>
    <w:rsid w:val="00550D44"/>
    <w:rsid w:val="00550D7C"/>
    <w:rsid w:val="00550D86"/>
    <w:rsid w:val="00550D92"/>
    <w:rsid w:val="00550DC6"/>
    <w:rsid w:val="00550E22"/>
    <w:rsid w:val="00550E29"/>
    <w:rsid w:val="00550E53"/>
    <w:rsid w:val="00550E7A"/>
    <w:rsid w:val="00550E91"/>
    <w:rsid w:val="00550EE4"/>
    <w:rsid w:val="00550EEE"/>
    <w:rsid w:val="00550FB9"/>
    <w:rsid w:val="00550FE4"/>
    <w:rsid w:val="00551018"/>
    <w:rsid w:val="00551051"/>
    <w:rsid w:val="0055106B"/>
    <w:rsid w:val="00551075"/>
    <w:rsid w:val="0055107C"/>
    <w:rsid w:val="005510B3"/>
    <w:rsid w:val="005510BA"/>
    <w:rsid w:val="005510E9"/>
    <w:rsid w:val="00551112"/>
    <w:rsid w:val="005511A8"/>
    <w:rsid w:val="00551217"/>
    <w:rsid w:val="00551223"/>
    <w:rsid w:val="00551236"/>
    <w:rsid w:val="00551281"/>
    <w:rsid w:val="0055129E"/>
    <w:rsid w:val="005512AC"/>
    <w:rsid w:val="005512CA"/>
    <w:rsid w:val="005512CB"/>
    <w:rsid w:val="0055134B"/>
    <w:rsid w:val="0055134D"/>
    <w:rsid w:val="00551371"/>
    <w:rsid w:val="005513BC"/>
    <w:rsid w:val="005513E1"/>
    <w:rsid w:val="005513FF"/>
    <w:rsid w:val="00551432"/>
    <w:rsid w:val="00551445"/>
    <w:rsid w:val="0055145C"/>
    <w:rsid w:val="00551488"/>
    <w:rsid w:val="0055148A"/>
    <w:rsid w:val="0055155E"/>
    <w:rsid w:val="005515DB"/>
    <w:rsid w:val="005515FF"/>
    <w:rsid w:val="0055161A"/>
    <w:rsid w:val="00551637"/>
    <w:rsid w:val="0055165B"/>
    <w:rsid w:val="0055165E"/>
    <w:rsid w:val="00551661"/>
    <w:rsid w:val="00551676"/>
    <w:rsid w:val="005516DD"/>
    <w:rsid w:val="005516EE"/>
    <w:rsid w:val="005516F9"/>
    <w:rsid w:val="00551776"/>
    <w:rsid w:val="005517E2"/>
    <w:rsid w:val="0055180E"/>
    <w:rsid w:val="00551813"/>
    <w:rsid w:val="00551831"/>
    <w:rsid w:val="00551876"/>
    <w:rsid w:val="005518F6"/>
    <w:rsid w:val="00551A0C"/>
    <w:rsid w:val="00551A2D"/>
    <w:rsid w:val="00551A39"/>
    <w:rsid w:val="00551A74"/>
    <w:rsid w:val="00551A7C"/>
    <w:rsid w:val="00551AE9"/>
    <w:rsid w:val="00551AEA"/>
    <w:rsid w:val="00551B03"/>
    <w:rsid w:val="00551B09"/>
    <w:rsid w:val="00551B2C"/>
    <w:rsid w:val="00551B3C"/>
    <w:rsid w:val="00551B3D"/>
    <w:rsid w:val="00551B3E"/>
    <w:rsid w:val="00551B52"/>
    <w:rsid w:val="00551B61"/>
    <w:rsid w:val="00551B92"/>
    <w:rsid w:val="00551BC6"/>
    <w:rsid w:val="00551BCB"/>
    <w:rsid w:val="00551C9B"/>
    <w:rsid w:val="00551D93"/>
    <w:rsid w:val="00551DDC"/>
    <w:rsid w:val="00551DF8"/>
    <w:rsid w:val="00551DFE"/>
    <w:rsid w:val="00551E91"/>
    <w:rsid w:val="00551EE1"/>
    <w:rsid w:val="00551F1D"/>
    <w:rsid w:val="00551F38"/>
    <w:rsid w:val="00551FDE"/>
    <w:rsid w:val="00552002"/>
    <w:rsid w:val="0055200C"/>
    <w:rsid w:val="00552016"/>
    <w:rsid w:val="0055201C"/>
    <w:rsid w:val="0055203A"/>
    <w:rsid w:val="0055203D"/>
    <w:rsid w:val="0055204F"/>
    <w:rsid w:val="0055207C"/>
    <w:rsid w:val="005520BF"/>
    <w:rsid w:val="005520D6"/>
    <w:rsid w:val="005520E0"/>
    <w:rsid w:val="005520ED"/>
    <w:rsid w:val="00552121"/>
    <w:rsid w:val="00552147"/>
    <w:rsid w:val="00552151"/>
    <w:rsid w:val="0055218F"/>
    <w:rsid w:val="005521BA"/>
    <w:rsid w:val="005521F5"/>
    <w:rsid w:val="005521F8"/>
    <w:rsid w:val="00552206"/>
    <w:rsid w:val="0055222D"/>
    <w:rsid w:val="00552276"/>
    <w:rsid w:val="0055227E"/>
    <w:rsid w:val="00552293"/>
    <w:rsid w:val="005522D3"/>
    <w:rsid w:val="005522E7"/>
    <w:rsid w:val="005522E8"/>
    <w:rsid w:val="005522FD"/>
    <w:rsid w:val="00552322"/>
    <w:rsid w:val="00552349"/>
    <w:rsid w:val="00552363"/>
    <w:rsid w:val="0055237F"/>
    <w:rsid w:val="00552382"/>
    <w:rsid w:val="00552387"/>
    <w:rsid w:val="005523AF"/>
    <w:rsid w:val="005523EA"/>
    <w:rsid w:val="00552437"/>
    <w:rsid w:val="00552480"/>
    <w:rsid w:val="00552482"/>
    <w:rsid w:val="005524C4"/>
    <w:rsid w:val="005524D0"/>
    <w:rsid w:val="005524E5"/>
    <w:rsid w:val="005524FB"/>
    <w:rsid w:val="00552515"/>
    <w:rsid w:val="0055252A"/>
    <w:rsid w:val="0055255F"/>
    <w:rsid w:val="00552569"/>
    <w:rsid w:val="00552594"/>
    <w:rsid w:val="00552663"/>
    <w:rsid w:val="005526FC"/>
    <w:rsid w:val="00552760"/>
    <w:rsid w:val="00552788"/>
    <w:rsid w:val="005527BD"/>
    <w:rsid w:val="00552817"/>
    <w:rsid w:val="0055284D"/>
    <w:rsid w:val="0055286F"/>
    <w:rsid w:val="005528A5"/>
    <w:rsid w:val="005528E8"/>
    <w:rsid w:val="0055292A"/>
    <w:rsid w:val="0055296E"/>
    <w:rsid w:val="00552982"/>
    <w:rsid w:val="0055299D"/>
    <w:rsid w:val="005529CC"/>
    <w:rsid w:val="005529D4"/>
    <w:rsid w:val="005529FE"/>
    <w:rsid w:val="00552A3B"/>
    <w:rsid w:val="00552A96"/>
    <w:rsid w:val="00552AC6"/>
    <w:rsid w:val="00552B13"/>
    <w:rsid w:val="00552B44"/>
    <w:rsid w:val="00552BD1"/>
    <w:rsid w:val="00552BD2"/>
    <w:rsid w:val="00552BD5"/>
    <w:rsid w:val="00552BE3"/>
    <w:rsid w:val="00552C06"/>
    <w:rsid w:val="00552C07"/>
    <w:rsid w:val="00552C41"/>
    <w:rsid w:val="00552C69"/>
    <w:rsid w:val="00552C6B"/>
    <w:rsid w:val="00552C95"/>
    <w:rsid w:val="00552C9E"/>
    <w:rsid w:val="00552CB6"/>
    <w:rsid w:val="00552CE4"/>
    <w:rsid w:val="00552DB4"/>
    <w:rsid w:val="00552DCC"/>
    <w:rsid w:val="00552DD7"/>
    <w:rsid w:val="00552DE9"/>
    <w:rsid w:val="00552DED"/>
    <w:rsid w:val="00552DFF"/>
    <w:rsid w:val="00552E02"/>
    <w:rsid w:val="00552E0C"/>
    <w:rsid w:val="00552E15"/>
    <w:rsid w:val="00552E17"/>
    <w:rsid w:val="00552E4E"/>
    <w:rsid w:val="00552EA3"/>
    <w:rsid w:val="00552EAF"/>
    <w:rsid w:val="00552EB5"/>
    <w:rsid w:val="00552ED7"/>
    <w:rsid w:val="00552F24"/>
    <w:rsid w:val="00552F56"/>
    <w:rsid w:val="00552FD5"/>
    <w:rsid w:val="00552FFF"/>
    <w:rsid w:val="00553056"/>
    <w:rsid w:val="00553062"/>
    <w:rsid w:val="0055308D"/>
    <w:rsid w:val="0055309F"/>
    <w:rsid w:val="005530C7"/>
    <w:rsid w:val="005530E9"/>
    <w:rsid w:val="005530F2"/>
    <w:rsid w:val="005530F8"/>
    <w:rsid w:val="00553120"/>
    <w:rsid w:val="0055313A"/>
    <w:rsid w:val="0055314D"/>
    <w:rsid w:val="0055317F"/>
    <w:rsid w:val="00553183"/>
    <w:rsid w:val="0055319C"/>
    <w:rsid w:val="005531A0"/>
    <w:rsid w:val="00553219"/>
    <w:rsid w:val="0055321E"/>
    <w:rsid w:val="00553231"/>
    <w:rsid w:val="0055328A"/>
    <w:rsid w:val="0055328D"/>
    <w:rsid w:val="005532AB"/>
    <w:rsid w:val="005532B1"/>
    <w:rsid w:val="005532D5"/>
    <w:rsid w:val="00553336"/>
    <w:rsid w:val="00553338"/>
    <w:rsid w:val="0055333A"/>
    <w:rsid w:val="00553390"/>
    <w:rsid w:val="005533C5"/>
    <w:rsid w:val="00553413"/>
    <w:rsid w:val="00553429"/>
    <w:rsid w:val="00553470"/>
    <w:rsid w:val="00553474"/>
    <w:rsid w:val="0055348C"/>
    <w:rsid w:val="005534E5"/>
    <w:rsid w:val="0055350A"/>
    <w:rsid w:val="0055354F"/>
    <w:rsid w:val="005535AF"/>
    <w:rsid w:val="00553600"/>
    <w:rsid w:val="0055367D"/>
    <w:rsid w:val="00553696"/>
    <w:rsid w:val="0055369F"/>
    <w:rsid w:val="005536FF"/>
    <w:rsid w:val="00553709"/>
    <w:rsid w:val="00553717"/>
    <w:rsid w:val="00553718"/>
    <w:rsid w:val="0055372D"/>
    <w:rsid w:val="0055379B"/>
    <w:rsid w:val="005537B9"/>
    <w:rsid w:val="0055383E"/>
    <w:rsid w:val="00553842"/>
    <w:rsid w:val="0055384F"/>
    <w:rsid w:val="005538CE"/>
    <w:rsid w:val="00553931"/>
    <w:rsid w:val="0055394B"/>
    <w:rsid w:val="00553965"/>
    <w:rsid w:val="005539C2"/>
    <w:rsid w:val="005539FC"/>
    <w:rsid w:val="00553A45"/>
    <w:rsid w:val="00553A76"/>
    <w:rsid w:val="00553AA4"/>
    <w:rsid w:val="00553ACA"/>
    <w:rsid w:val="00553B1E"/>
    <w:rsid w:val="00553B87"/>
    <w:rsid w:val="00553BFF"/>
    <w:rsid w:val="00553C71"/>
    <w:rsid w:val="00553C87"/>
    <w:rsid w:val="00553C9C"/>
    <w:rsid w:val="00553CBE"/>
    <w:rsid w:val="00553D33"/>
    <w:rsid w:val="00553D57"/>
    <w:rsid w:val="00553D5C"/>
    <w:rsid w:val="00553DB6"/>
    <w:rsid w:val="00553DB8"/>
    <w:rsid w:val="00553E1D"/>
    <w:rsid w:val="00553E5A"/>
    <w:rsid w:val="00553E8F"/>
    <w:rsid w:val="00553E9C"/>
    <w:rsid w:val="00553EF9"/>
    <w:rsid w:val="00553F29"/>
    <w:rsid w:val="00553F2D"/>
    <w:rsid w:val="00553F35"/>
    <w:rsid w:val="00553F84"/>
    <w:rsid w:val="00553FA7"/>
    <w:rsid w:val="00553FCE"/>
    <w:rsid w:val="00554003"/>
    <w:rsid w:val="00554007"/>
    <w:rsid w:val="00554020"/>
    <w:rsid w:val="00554044"/>
    <w:rsid w:val="00554086"/>
    <w:rsid w:val="0055408B"/>
    <w:rsid w:val="00554134"/>
    <w:rsid w:val="00554139"/>
    <w:rsid w:val="0055413C"/>
    <w:rsid w:val="0055414D"/>
    <w:rsid w:val="0055415F"/>
    <w:rsid w:val="0055418F"/>
    <w:rsid w:val="00554193"/>
    <w:rsid w:val="0055419D"/>
    <w:rsid w:val="005541B9"/>
    <w:rsid w:val="00554257"/>
    <w:rsid w:val="00554266"/>
    <w:rsid w:val="005542E5"/>
    <w:rsid w:val="0055434E"/>
    <w:rsid w:val="0055435F"/>
    <w:rsid w:val="0055438B"/>
    <w:rsid w:val="005543B1"/>
    <w:rsid w:val="005543C2"/>
    <w:rsid w:val="005543D2"/>
    <w:rsid w:val="005543E8"/>
    <w:rsid w:val="00554406"/>
    <w:rsid w:val="00554410"/>
    <w:rsid w:val="00554426"/>
    <w:rsid w:val="00554459"/>
    <w:rsid w:val="00554460"/>
    <w:rsid w:val="0055446D"/>
    <w:rsid w:val="00554480"/>
    <w:rsid w:val="00554509"/>
    <w:rsid w:val="00554510"/>
    <w:rsid w:val="00554519"/>
    <w:rsid w:val="00554526"/>
    <w:rsid w:val="0055452F"/>
    <w:rsid w:val="005545F4"/>
    <w:rsid w:val="0055461C"/>
    <w:rsid w:val="00554620"/>
    <w:rsid w:val="00554650"/>
    <w:rsid w:val="00554673"/>
    <w:rsid w:val="00554753"/>
    <w:rsid w:val="005547D8"/>
    <w:rsid w:val="005547F1"/>
    <w:rsid w:val="005548D2"/>
    <w:rsid w:val="005548FE"/>
    <w:rsid w:val="00554925"/>
    <w:rsid w:val="0055495F"/>
    <w:rsid w:val="005549A1"/>
    <w:rsid w:val="005549AB"/>
    <w:rsid w:val="005549AF"/>
    <w:rsid w:val="005549CD"/>
    <w:rsid w:val="005549EA"/>
    <w:rsid w:val="00554A22"/>
    <w:rsid w:val="00554A66"/>
    <w:rsid w:val="00554AF1"/>
    <w:rsid w:val="00554B0F"/>
    <w:rsid w:val="00554B29"/>
    <w:rsid w:val="00554B63"/>
    <w:rsid w:val="00554B81"/>
    <w:rsid w:val="00554BB2"/>
    <w:rsid w:val="00554C35"/>
    <w:rsid w:val="00554C49"/>
    <w:rsid w:val="00554C5F"/>
    <w:rsid w:val="00554C8F"/>
    <w:rsid w:val="00554CA1"/>
    <w:rsid w:val="00554CA3"/>
    <w:rsid w:val="00554CF0"/>
    <w:rsid w:val="00554D14"/>
    <w:rsid w:val="00554D19"/>
    <w:rsid w:val="00554D66"/>
    <w:rsid w:val="00554DB3"/>
    <w:rsid w:val="00554DC8"/>
    <w:rsid w:val="00554DF4"/>
    <w:rsid w:val="00554ECB"/>
    <w:rsid w:val="00554F39"/>
    <w:rsid w:val="00554FB3"/>
    <w:rsid w:val="00555019"/>
    <w:rsid w:val="0055504D"/>
    <w:rsid w:val="005550A8"/>
    <w:rsid w:val="005550C6"/>
    <w:rsid w:val="005550CF"/>
    <w:rsid w:val="005550D8"/>
    <w:rsid w:val="005550E2"/>
    <w:rsid w:val="00555116"/>
    <w:rsid w:val="00555118"/>
    <w:rsid w:val="0055511B"/>
    <w:rsid w:val="00555167"/>
    <w:rsid w:val="0055518F"/>
    <w:rsid w:val="005551A0"/>
    <w:rsid w:val="005551A9"/>
    <w:rsid w:val="005551FB"/>
    <w:rsid w:val="00555230"/>
    <w:rsid w:val="0055525B"/>
    <w:rsid w:val="00555283"/>
    <w:rsid w:val="00555339"/>
    <w:rsid w:val="00555393"/>
    <w:rsid w:val="005553C6"/>
    <w:rsid w:val="005553DF"/>
    <w:rsid w:val="0055548B"/>
    <w:rsid w:val="0055549F"/>
    <w:rsid w:val="005554F3"/>
    <w:rsid w:val="0055550E"/>
    <w:rsid w:val="0055551B"/>
    <w:rsid w:val="00555579"/>
    <w:rsid w:val="0055559A"/>
    <w:rsid w:val="005555BB"/>
    <w:rsid w:val="005555C1"/>
    <w:rsid w:val="0055560D"/>
    <w:rsid w:val="00555657"/>
    <w:rsid w:val="0055569B"/>
    <w:rsid w:val="005556B0"/>
    <w:rsid w:val="00555740"/>
    <w:rsid w:val="00555753"/>
    <w:rsid w:val="00555765"/>
    <w:rsid w:val="0055576D"/>
    <w:rsid w:val="00555774"/>
    <w:rsid w:val="005557CC"/>
    <w:rsid w:val="005557FD"/>
    <w:rsid w:val="00555801"/>
    <w:rsid w:val="0055581A"/>
    <w:rsid w:val="00555825"/>
    <w:rsid w:val="00555831"/>
    <w:rsid w:val="0055583C"/>
    <w:rsid w:val="0055585C"/>
    <w:rsid w:val="005558F3"/>
    <w:rsid w:val="00555914"/>
    <w:rsid w:val="00555932"/>
    <w:rsid w:val="00555934"/>
    <w:rsid w:val="00555958"/>
    <w:rsid w:val="00555980"/>
    <w:rsid w:val="0055599D"/>
    <w:rsid w:val="005559D6"/>
    <w:rsid w:val="005559F8"/>
    <w:rsid w:val="00555A5C"/>
    <w:rsid w:val="00555AC6"/>
    <w:rsid w:val="00555B53"/>
    <w:rsid w:val="00555B59"/>
    <w:rsid w:val="00555BA7"/>
    <w:rsid w:val="00555BFF"/>
    <w:rsid w:val="00555C09"/>
    <w:rsid w:val="00555C19"/>
    <w:rsid w:val="00555C3B"/>
    <w:rsid w:val="00555C90"/>
    <w:rsid w:val="00555D0E"/>
    <w:rsid w:val="00555D4E"/>
    <w:rsid w:val="00555D6C"/>
    <w:rsid w:val="00555D84"/>
    <w:rsid w:val="00555D92"/>
    <w:rsid w:val="00555DBE"/>
    <w:rsid w:val="00555E13"/>
    <w:rsid w:val="00555E6E"/>
    <w:rsid w:val="00555E76"/>
    <w:rsid w:val="00555E92"/>
    <w:rsid w:val="00555EF9"/>
    <w:rsid w:val="00555EFA"/>
    <w:rsid w:val="00555F7D"/>
    <w:rsid w:val="00555F8C"/>
    <w:rsid w:val="00555FAD"/>
    <w:rsid w:val="00555FC6"/>
    <w:rsid w:val="00555FD7"/>
    <w:rsid w:val="00556013"/>
    <w:rsid w:val="00556014"/>
    <w:rsid w:val="0055602C"/>
    <w:rsid w:val="0055605D"/>
    <w:rsid w:val="0055607D"/>
    <w:rsid w:val="005560A2"/>
    <w:rsid w:val="005560C2"/>
    <w:rsid w:val="0055610F"/>
    <w:rsid w:val="005561CE"/>
    <w:rsid w:val="005561CF"/>
    <w:rsid w:val="0055620B"/>
    <w:rsid w:val="00556218"/>
    <w:rsid w:val="0055626E"/>
    <w:rsid w:val="00556277"/>
    <w:rsid w:val="005562B3"/>
    <w:rsid w:val="005562B9"/>
    <w:rsid w:val="005562E2"/>
    <w:rsid w:val="005562E6"/>
    <w:rsid w:val="005562F3"/>
    <w:rsid w:val="0055630E"/>
    <w:rsid w:val="0055636F"/>
    <w:rsid w:val="00556493"/>
    <w:rsid w:val="005564E4"/>
    <w:rsid w:val="005564F2"/>
    <w:rsid w:val="005564FC"/>
    <w:rsid w:val="0055656D"/>
    <w:rsid w:val="00556576"/>
    <w:rsid w:val="0055658B"/>
    <w:rsid w:val="005565B9"/>
    <w:rsid w:val="005565D3"/>
    <w:rsid w:val="00556650"/>
    <w:rsid w:val="00556697"/>
    <w:rsid w:val="00556698"/>
    <w:rsid w:val="00556725"/>
    <w:rsid w:val="00556729"/>
    <w:rsid w:val="0055675D"/>
    <w:rsid w:val="0055676C"/>
    <w:rsid w:val="00556797"/>
    <w:rsid w:val="0055683A"/>
    <w:rsid w:val="00556864"/>
    <w:rsid w:val="00556878"/>
    <w:rsid w:val="0055687D"/>
    <w:rsid w:val="005568B2"/>
    <w:rsid w:val="005568DA"/>
    <w:rsid w:val="005568DE"/>
    <w:rsid w:val="005569CB"/>
    <w:rsid w:val="005569EB"/>
    <w:rsid w:val="005569ED"/>
    <w:rsid w:val="00556A0F"/>
    <w:rsid w:val="00556A15"/>
    <w:rsid w:val="00556A1A"/>
    <w:rsid w:val="00556A9D"/>
    <w:rsid w:val="00556AE9"/>
    <w:rsid w:val="00556AEB"/>
    <w:rsid w:val="00556B6A"/>
    <w:rsid w:val="00556B81"/>
    <w:rsid w:val="00556B8C"/>
    <w:rsid w:val="00556B98"/>
    <w:rsid w:val="00556BE7"/>
    <w:rsid w:val="00556C31"/>
    <w:rsid w:val="00556C5C"/>
    <w:rsid w:val="00556C64"/>
    <w:rsid w:val="00556C6B"/>
    <w:rsid w:val="00556C87"/>
    <w:rsid w:val="00556C8D"/>
    <w:rsid w:val="00556CA8"/>
    <w:rsid w:val="00556CC3"/>
    <w:rsid w:val="00556CE2"/>
    <w:rsid w:val="00556CE9"/>
    <w:rsid w:val="00556CF0"/>
    <w:rsid w:val="00556D13"/>
    <w:rsid w:val="00556D22"/>
    <w:rsid w:val="00556D41"/>
    <w:rsid w:val="00556D44"/>
    <w:rsid w:val="00556D6A"/>
    <w:rsid w:val="00556D9F"/>
    <w:rsid w:val="00556DA7"/>
    <w:rsid w:val="00556E0B"/>
    <w:rsid w:val="00556E2F"/>
    <w:rsid w:val="00556E31"/>
    <w:rsid w:val="00556E54"/>
    <w:rsid w:val="00556E6E"/>
    <w:rsid w:val="00556E7C"/>
    <w:rsid w:val="00556EF5"/>
    <w:rsid w:val="00556F30"/>
    <w:rsid w:val="00556F5F"/>
    <w:rsid w:val="00556FC0"/>
    <w:rsid w:val="00556FF4"/>
    <w:rsid w:val="0055700B"/>
    <w:rsid w:val="00557012"/>
    <w:rsid w:val="00557013"/>
    <w:rsid w:val="00557026"/>
    <w:rsid w:val="00557040"/>
    <w:rsid w:val="0055705B"/>
    <w:rsid w:val="00557087"/>
    <w:rsid w:val="00557089"/>
    <w:rsid w:val="0055708B"/>
    <w:rsid w:val="0055710C"/>
    <w:rsid w:val="00557125"/>
    <w:rsid w:val="0055713E"/>
    <w:rsid w:val="00557141"/>
    <w:rsid w:val="00557145"/>
    <w:rsid w:val="00557164"/>
    <w:rsid w:val="00557187"/>
    <w:rsid w:val="00557190"/>
    <w:rsid w:val="005571BB"/>
    <w:rsid w:val="005571BD"/>
    <w:rsid w:val="005571D9"/>
    <w:rsid w:val="005571EE"/>
    <w:rsid w:val="00557212"/>
    <w:rsid w:val="00557220"/>
    <w:rsid w:val="00557223"/>
    <w:rsid w:val="00557229"/>
    <w:rsid w:val="0055722D"/>
    <w:rsid w:val="0055723D"/>
    <w:rsid w:val="0055730A"/>
    <w:rsid w:val="0055733A"/>
    <w:rsid w:val="00557363"/>
    <w:rsid w:val="00557395"/>
    <w:rsid w:val="005573DB"/>
    <w:rsid w:val="005573FF"/>
    <w:rsid w:val="0055743D"/>
    <w:rsid w:val="00557447"/>
    <w:rsid w:val="00557454"/>
    <w:rsid w:val="0055745F"/>
    <w:rsid w:val="0055746E"/>
    <w:rsid w:val="00557475"/>
    <w:rsid w:val="005574B4"/>
    <w:rsid w:val="005574CF"/>
    <w:rsid w:val="005574FA"/>
    <w:rsid w:val="0055753E"/>
    <w:rsid w:val="00557572"/>
    <w:rsid w:val="005575E9"/>
    <w:rsid w:val="00557605"/>
    <w:rsid w:val="00557618"/>
    <w:rsid w:val="0055763B"/>
    <w:rsid w:val="00557649"/>
    <w:rsid w:val="0055768E"/>
    <w:rsid w:val="005576A6"/>
    <w:rsid w:val="00557723"/>
    <w:rsid w:val="00557761"/>
    <w:rsid w:val="00557792"/>
    <w:rsid w:val="00557793"/>
    <w:rsid w:val="00557825"/>
    <w:rsid w:val="00557848"/>
    <w:rsid w:val="0055784B"/>
    <w:rsid w:val="00557874"/>
    <w:rsid w:val="0055787E"/>
    <w:rsid w:val="0055790F"/>
    <w:rsid w:val="00557951"/>
    <w:rsid w:val="00557969"/>
    <w:rsid w:val="0055798F"/>
    <w:rsid w:val="005579E9"/>
    <w:rsid w:val="00557A7D"/>
    <w:rsid w:val="00557A91"/>
    <w:rsid w:val="00557AEF"/>
    <w:rsid w:val="00557B38"/>
    <w:rsid w:val="00557B98"/>
    <w:rsid w:val="00557B9B"/>
    <w:rsid w:val="00557BC7"/>
    <w:rsid w:val="00557C32"/>
    <w:rsid w:val="00557CAF"/>
    <w:rsid w:val="00557CC2"/>
    <w:rsid w:val="00557CC5"/>
    <w:rsid w:val="00557CF6"/>
    <w:rsid w:val="00557D5C"/>
    <w:rsid w:val="00557D89"/>
    <w:rsid w:val="00557DB4"/>
    <w:rsid w:val="00557DBB"/>
    <w:rsid w:val="00557DC0"/>
    <w:rsid w:val="00557DC3"/>
    <w:rsid w:val="00557DD3"/>
    <w:rsid w:val="00557E0F"/>
    <w:rsid w:val="00557E17"/>
    <w:rsid w:val="00557E2A"/>
    <w:rsid w:val="00557E4B"/>
    <w:rsid w:val="00557ED1"/>
    <w:rsid w:val="00557EDB"/>
    <w:rsid w:val="00557F61"/>
    <w:rsid w:val="00557F74"/>
    <w:rsid w:val="00557F8E"/>
    <w:rsid w:val="00557FC6"/>
    <w:rsid w:val="00560018"/>
    <w:rsid w:val="0056004B"/>
    <w:rsid w:val="00560059"/>
    <w:rsid w:val="005600A1"/>
    <w:rsid w:val="005600D9"/>
    <w:rsid w:val="00560111"/>
    <w:rsid w:val="00560131"/>
    <w:rsid w:val="00560194"/>
    <w:rsid w:val="0056019F"/>
    <w:rsid w:val="005601C6"/>
    <w:rsid w:val="005601D7"/>
    <w:rsid w:val="005601E7"/>
    <w:rsid w:val="005601FB"/>
    <w:rsid w:val="00560209"/>
    <w:rsid w:val="0056020F"/>
    <w:rsid w:val="00560214"/>
    <w:rsid w:val="0056021A"/>
    <w:rsid w:val="005602C8"/>
    <w:rsid w:val="005602CA"/>
    <w:rsid w:val="005602D9"/>
    <w:rsid w:val="005602DD"/>
    <w:rsid w:val="005602E6"/>
    <w:rsid w:val="005602F5"/>
    <w:rsid w:val="00560301"/>
    <w:rsid w:val="0056031D"/>
    <w:rsid w:val="00560321"/>
    <w:rsid w:val="00560322"/>
    <w:rsid w:val="00560328"/>
    <w:rsid w:val="00560337"/>
    <w:rsid w:val="00560376"/>
    <w:rsid w:val="00560394"/>
    <w:rsid w:val="005603C8"/>
    <w:rsid w:val="005603E8"/>
    <w:rsid w:val="0056041F"/>
    <w:rsid w:val="00560493"/>
    <w:rsid w:val="0056049F"/>
    <w:rsid w:val="005604DA"/>
    <w:rsid w:val="005604DF"/>
    <w:rsid w:val="0056052F"/>
    <w:rsid w:val="00560547"/>
    <w:rsid w:val="0056055C"/>
    <w:rsid w:val="00560578"/>
    <w:rsid w:val="005605CA"/>
    <w:rsid w:val="0056060B"/>
    <w:rsid w:val="00560616"/>
    <w:rsid w:val="0056062E"/>
    <w:rsid w:val="00560653"/>
    <w:rsid w:val="00560673"/>
    <w:rsid w:val="0056067F"/>
    <w:rsid w:val="00560682"/>
    <w:rsid w:val="0056069F"/>
    <w:rsid w:val="005606A4"/>
    <w:rsid w:val="005606BD"/>
    <w:rsid w:val="005606CE"/>
    <w:rsid w:val="005606EB"/>
    <w:rsid w:val="0056071C"/>
    <w:rsid w:val="00560735"/>
    <w:rsid w:val="00560762"/>
    <w:rsid w:val="005607A2"/>
    <w:rsid w:val="005607E7"/>
    <w:rsid w:val="005607EC"/>
    <w:rsid w:val="005607F1"/>
    <w:rsid w:val="00560839"/>
    <w:rsid w:val="00560853"/>
    <w:rsid w:val="00560883"/>
    <w:rsid w:val="0056088C"/>
    <w:rsid w:val="005608CD"/>
    <w:rsid w:val="005608FE"/>
    <w:rsid w:val="00560966"/>
    <w:rsid w:val="0056097D"/>
    <w:rsid w:val="00560988"/>
    <w:rsid w:val="00560992"/>
    <w:rsid w:val="005609E1"/>
    <w:rsid w:val="005609F9"/>
    <w:rsid w:val="00560A3F"/>
    <w:rsid w:val="00560A50"/>
    <w:rsid w:val="00560A62"/>
    <w:rsid w:val="00560AA8"/>
    <w:rsid w:val="00560AC3"/>
    <w:rsid w:val="00560AF6"/>
    <w:rsid w:val="00560B16"/>
    <w:rsid w:val="00560B37"/>
    <w:rsid w:val="00560B9F"/>
    <w:rsid w:val="00560BB0"/>
    <w:rsid w:val="00560BD9"/>
    <w:rsid w:val="00560C00"/>
    <w:rsid w:val="00560C01"/>
    <w:rsid w:val="00560C41"/>
    <w:rsid w:val="00560C6E"/>
    <w:rsid w:val="00560C75"/>
    <w:rsid w:val="00560CA4"/>
    <w:rsid w:val="00560D00"/>
    <w:rsid w:val="00560D04"/>
    <w:rsid w:val="00560D20"/>
    <w:rsid w:val="00560DB7"/>
    <w:rsid w:val="00560E0A"/>
    <w:rsid w:val="00560E18"/>
    <w:rsid w:val="00560E2B"/>
    <w:rsid w:val="00560E4D"/>
    <w:rsid w:val="00560F41"/>
    <w:rsid w:val="00560FAA"/>
    <w:rsid w:val="00560FB0"/>
    <w:rsid w:val="00560FC3"/>
    <w:rsid w:val="00561006"/>
    <w:rsid w:val="00561021"/>
    <w:rsid w:val="005610A9"/>
    <w:rsid w:val="0056111E"/>
    <w:rsid w:val="00561124"/>
    <w:rsid w:val="00561148"/>
    <w:rsid w:val="00561151"/>
    <w:rsid w:val="00561154"/>
    <w:rsid w:val="00561165"/>
    <w:rsid w:val="005611C6"/>
    <w:rsid w:val="0056120A"/>
    <w:rsid w:val="00561249"/>
    <w:rsid w:val="0056127E"/>
    <w:rsid w:val="00561287"/>
    <w:rsid w:val="0056129C"/>
    <w:rsid w:val="005612B4"/>
    <w:rsid w:val="0056138C"/>
    <w:rsid w:val="0056138F"/>
    <w:rsid w:val="005613A6"/>
    <w:rsid w:val="005613AA"/>
    <w:rsid w:val="005613B0"/>
    <w:rsid w:val="005613BA"/>
    <w:rsid w:val="005613C7"/>
    <w:rsid w:val="00561418"/>
    <w:rsid w:val="00561425"/>
    <w:rsid w:val="00561431"/>
    <w:rsid w:val="00561479"/>
    <w:rsid w:val="005614EF"/>
    <w:rsid w:val="00561553"/>
    <w:rsid w:val="0056155D"/>
    <w:rsid w:val="005615B2"/>
    <w:rsid w:val="005615C3"/>
    <w:rsid w:val="00561645"/>
    <w:rsid w:val="005616C3"/>
    <w:rsid w:val="0056170A"/>
    <w:rsid w:val="00561718"/>
    <w:rsid w:val="00561726"/>
    <w:rsid w:val="00561740"/>
    <w:rsid w:val="0056175B"/>
    <w:rsid w:val="00561784"/>
    <w:rsid w:val="00561795"/>
    <w:rsid w:val="005617AB"/>
    <w:rsid w:val="005617FB"/>
    <w:rsid w:val="00561803"/>
    <w:rsid w:val="0056181B"/>
    <w:rsid w:val="0056185D"/>
    <w:rsid w:val="00561883"/>
    <w:rsid w:val="0056192B"/>
    <w:rsid w:val="0056194E"/>
    <w:rsid w:val="00561954"/>
    <w:rsid w:val="0056197C"/>
    <w:rsid w:val="0056198A"/>
    <w:rsid w:val="005619C8"/>
    <w:rsid w:val="005619D4"/>
    <w:rsid w:val="005619DD"/>
    <w:rsid w:val="005619E1"/>
    <w:rsid w:val="00561A1C"/>
    <w:rsid w:val="00561A6C"/>
    <w:rsid w:val="00561B3B"/>
    <w:rsid w:val="00561B4B"/>
    <w:rsid w:val="00561B51"/>
    <w:rsid w:val="00561B8C"/>
    <w:rsid w:val="00561C18"/>
    <w:rsid w:val="00561CAB"/>
    <w:rsid w:val="00561CB6"/>
    <w:rsid w:val="00561CD9"/>
    <w:rsid w:val="00561D24"/>
    <w:rsid w:val="00561D31"/>
    <w:rsid w:val="00561D4C"/>
    <w:rsid w:val="00561D7D"/>
    <w:rsid w:val="00561DBC"/>
    <w:rsid w:val="00561DD2"/>
    <w:rsid w:val="00561DD5"/>
    <w:rsid w:val="00561DED"/>
    <w:rsid w:val="00561E04"/>
    <w:rsid w:val="00561E8B"/>
    <w:rsid w:val="00561EAF"/>
    <w:rsid w:val="00561ED9"/>
    <w:rsid w:val="00561F71"/>
    <w:rsid w:val="00561F82"/>
    <w:rsid w:val="00561FD6"/>
    <w:rsid w:val="00561FF4"/>
    <w:rsid w:val="0056201B"/>
    <w:rsid w:val="0056201F"/>
    <w:rsid w:val="00562052"/>
    <w:rsid w:val="00562054"/>
    <w:rsid w:val="005620A6"/>
    <w:rsid w:val="005620AC"/>
    <w:rsid w:val="005620B9"/>
    <w:rsid w:val="005620CE"/>
    <w:rsid w:val="005620F7"/>
    <w:rsid w:val="0056210B"/>
    <w:rsid w:val="0056210C"/>
    <w:rsid w:val="00562127"/>
    <w:rsid w:val="0056218C"/>
    <w:rsid w:val="005621BE"/>
    <w:rsid w:val="00562211"/>
    <w:rsid w:val="00562242"/>
    <w:rsid w:val="0056224B"/>
    <w:rsid w:val="00562286"/>
    <w:rsid w:val="005622BA"/>
    <w:rsid w:val="00562338"/>
    <w:rsid w:val="00562340"/>
    <w:rsid w:val="0056236C"/>
    <w:rsid w:val="00562384"/>
    <w:rsid w:val="005623C2"/>
    <w:rsid w:val="0056240B"/>
    <w:rsid w:val="00562429"/>
    <w:rsid w:val="00562455"/>
    <w:rsid w:val="00562477"/>
    <w:rsid w:val="00562491"/>
    <w:rsid w:val="0056249A"/>
    <w:rsid w:val="0056249D"/>
    <w:rsid w:val="005624CB"/>
    <w:rsid w:val="0056256B"/>
    <w:rsid w:val="005625A4"/>
    <w:rsid w:val="005625BE"/>
    <w:rsid w:val="005625C6"/>
    <w:rsid w:val="005625CF"/>
    <w:rsid w:val="00562600"/>
    <w:rsid w:val="0056264B"/>
    <w:rsid w:val="0056264C"/>
    <w:rsid w:val="0056265E"/>
    <w:rsid w:val="005626A6"/>
    <w:rsid w:val="005626F3"/>
    <w:rsid w:val="00562710"/>
    <w:rsid w:val="0056274E"/>
    <w:rsid w:val="00562785"/>
    <w:rsid w:val="005627AA"/>
    <w:rsid w:val="0056286A"/>
    <w:rsid w:val="005628DC"/>
    <w:rsid w:val="005628E6"/>
    <w:rsid w:val="00562936"/>
    <w:rsid w:val="00562980"/>
    <w:rsid w:val="0056298F"/>
    <w:rsid w:val="00562991"/>
    <w:rsid w:val="00562994"/>
    <w:rsid w:val="005629C2"/>
    <w:rsid w:val="005629E5"/>
    <w:rsid w:val="00562A0F"/>
    <w:rsid w:val="00562A10"/>
    <w:rsid w:val="00562B1D"/>
    <w:rsid w:val="00562B45"/>
    <w:rsid w:val="00562B63"/>
    <w:rsid w:val="00562BA8"/>
    <w:rsid w:val="00562BC6"/>
    <w:rsid w:val="00562C41"/>
    <w:rsid w:val="00562C4F"/>
    <w:rsid w:val="00562C72"/>
    <w:rsid w:val="00562C78"/>
    <w:rsid w:val="00562C95"/>
    <w:rsid w:val="00562CFB"/>
    <w:rsid w:val="00562D15"/>
    <w:rsid w:val="00562D2D"/>
    <w:rsid w:val="00562D34"/>
    <w:rsid w:val="00562D78"/>
    <w:rsid w:val="00562D81"/>
    <w:rsid w:val="00562D85"/>
    <w:rsid w:val="00562DCD"/>
    <w:rsid w:val="00562E02"/>
    <w:rsid w:val="00562E0A"/>
    <w:rsid w:val="00562E83"/>
    <w:rsid w:val="00562E91"/>
    <w:rsid w:val="00562E9F"/>
    <w:rsid w:val="00562EA3"/>
    <w:rsid w:val="00562EDF"/>
    <w:rsid w:val="00562F05"/>
    <w:rsid w:val="00562F1F"/>
    <w:rsid w:val="00562F75"/>
    <w:rsid w:val="00562F76"/>
    <w:rsid w:val="00562FA6"/>
    <w:rsid w:val="00562FC2"/>
    <w:rsid w:val="00562FC9"/>
    <w:rsid w:val="00563001"/>
    <w:rsid w:val="0056308F"/>
    <w:rsid w:val="005630BC"/>
    <w:rsid w:val="0056313A"/>
    <w:rsid w:val="0056315E"/>
    <w:rsid w:val="00563199"/>
    <w:rsid w:val="005631DB"/>
    <w:rsid w:val="005631E9"/>
    <w:rsid w:val="0056320F"/>
    <w:rsid w:val="00563210"/>
    <w:rsid w:val="00563242"/>
    <w:rsid w:val="0056327C"/>
    <w:rsid w:val="005632A0"/>
    <w:rsid w:val="00563322"/>
    <w:rsid w:val="00563371"/>
    <w:rsid w:val="00563379"/>
    <w:rsid w:val="005633E5"/>
    <w:rsid w:val="00563430"/>
    <w:rsid w:val="0056345A"/>
    <w:rsid w:val="0056348E"/>
    <w:rsid w:val="005634B0"/>
    <w:rsid w:val="005634F0"/>
    <w:rsid w:val="00563513"/>
    <w:rsid w:val="0056353F"/>
    <w:rsid w:val="00563584"/>
    <w:rsid w:val="0056359D"/>
    <w:rsid w:val="00563639"/>
    <w:rsid w:val="00563697"/>
    <w:rsid w:val="00563698"/>
    <w:rsid w:val="0056370B"/>
    <w:rsid w:val="0056371D"/>
    <w:rsid w:val="00563793"/>
    <w:rsid w:val="005637B9"/>
    <w:rsid w:val="00563853"/>
    <w:rsid w:val="00563859"/>
    <w:rsid w:val="005638EC"/>
    <w:rsid w:val="0056394C"/>
    <w:rsid w:val="0056394F"/>
    <w:rsid w:val="0056395B"/>
    <w:rsid w:val="00563968"/>
    <w:rsid w:val="0056399B"/>
    <w:rsid w:val="005639AD"/>
    <w:rsid w:val="005639E9"/>
    <w:rsid w:val="005639ED"/>
    <w:rsid w:val="005639F6"/>
    <w:rsid w:val="005639F8"/>
    <w:rsid w:val="00563A5D"/>
    <w:rsid w:val="00563A75"/>
    <w:rsid w:val="00563ABB"/>
    <w:rsid w:val="00563ABC"/>
    <w:rsid w:val="00563ABD"/>
    <w:rsid w:val="00563B1F"/>
    <w:rsid w:val="00563B23"/>
    <w:rsid w:val="00563B70"/>
    <w:rsid w:val="00563BCA"/>
    <w:rsid w:val="00563BF1"/>
    <w:rsid w:val="00563C03"/>
    <w:rsid w:val="00563C5F"/>
    <w:rsid w:val="00563C6B"/>
    <w:rsid w:val="00563C9C"/>
    <w:rsid w:val="00563CB1"/>
    <w:rsid w:val="00563D0F"/>
    <w:rsid w:val="00563D1E"/>
    <w:rsid w:val="00563D68"/>
    <w:rsid w:val="00563D95"/>
    <w:rsid w:val="00563DB7"/>
    <w:rsid w:val="00563DDF"/>
    <w:rsid w:val="00563DE8"/>
    <w:rsid w:val="00563E80"/>
    <w:rsid w:val="00563E90"/>
    <w:rsid w:val="00563EAC"/>
    <w:rsid w:val="00563EC3"/>
    <w:rsid w:val="00563ED7"/>
    <w:rsid w:val="00563EED"/>
    <w:rsid w:val="00563F13"/>
    <w:rsid w:val="00563F2B"/>
    <w:rsid w:val="00563F31"/>
    <w:rsid w:val="00563FD3"/>
    <w:rsid w:val="00563FFF"/>
    <w:rsid w:val="00564034"/>
    <w:rsid w:val="005640BC"/>
    <w:rsid w:val="005640DD"/>
    <w:rsid w:val="005640F0"/>
    <w:rsid w:val="00564107"/>
    <w:rsid w:val="0056410B"/>
    <w:rsid w:val="0056415E"/>
    <w:rsid w:val="005641C5"/>
    <w:rsid w:val="005641DD"/>
    <w:rsid w:val="005641FF"/>
    <w:rsid w:val="00564206"/>
    <w:rsid w:val="0056427D"/>
    <w:rsid w:val="005642A3"/>
    <w:rsid w:val="005642E3"/>
    <w:rsid w:val="005642FB"/>
    <w:rsid w:val="00564326"/>
    <w:rsid w:val="005643AD"/>
    <w:rsid w:val="005643B5"/>
    <w:rsid w:val="0056440A"/>
    <w:rsid w:val="0056447C"/>
    <w:rsid w:val="005644A6"/>
    <w:rsid w:val="00564506"/>
    <w:rsid w:val="00564524"/>
    <w:rsid w:val="0056453F"/>
    <w:rsid w:val="005645A6"/>
    <w:rsid w:val="005645CD"/>
    <w:rsid w:val="00564648"/>
    <w:rsid w:val="005646A2"/>
    <w:rsid w:val="005646CB"/>
    <w:rsid w:val="00564704"/>
    <w:rsid w:val="0056475E"/>
    <w:rsid w:val="00564772"/>
    <w:rsid w:val="00564821"/>
    <w:rsid w:val="00564823"/>
    <w:rsid w:val="00564829"/>
    <w:rsid w:val="00564862"/>
    <w:rsid w:val="00564889"/>
    <w:rsid w:val="00564898"/>
    <w:rsid w:val="005648D1"/>
    <w:rsid w:val="005648D8"/>
    <w:rsid w:val="005648F9"/>
    <w:rsid w:val="00564947"/>
    <w:rsid w:val="00564979"/>
    <w:rsid w:val="005649C9"/>
    <w:rsid w:val="005649D5"/>
    <w:rsid w:val="005649E4"/>
    <w:rsid w:val="005649E6"/>
    <w:rsid w:val="00564A05"/>
    <w:rsid w:val="00564A16"/>
    <w:rsid w:val="00564A68"/>
    <w:rsid w:val="00564A6F"/>
    <w:rsid w:val="00564A8D"/>
    <w:rsid w:val="00564AB9"/>
    <w:rsid w:val="00564B2C"/>
    <w:rsid w:val="00564B8C"/>
    <w:rsid w:val="00564B99"/>
    <w:rsid w:val="00564B9F"/>
    <w:rsid w:val="00564C5C"/>
    <w:rsid w:val="00564C6E"/>
    <w:rsid w:val="00564CCD"/>
    <w:rsid w:val="00564D15"/>
    <w:rsid w:val="00564D35"/>
    <w:rsid w:val="00564DEA"/>
    <w:rsid w:val="00564E11"/>
    <w:rsid w:val="00564E86"/>
    <w:rsid w:val="00564E8C"/>
    <w:rsid w:val="00564E9E"/>
    <w:rsid w:val="00564EC4"/>
    <w:rsid w:val="00564EE5"/>
    <w:rsid w:val="00564F1D"/>
    <w:rsid w:val="00564F5D"/>
    <w:rsid w:val="00564F8B"/>
    <w:rsid w:val="00564FAD"/>
    <w:rsid w:val="00564FD6"/>
    <w:rsid w:val="00564FDB"/>
    <w:rsid w:val="00564FDF"/>
    <w:rsid w:val="0056503E"/>
    <w:rsid w:val="005650BA"/>
    <w:rsid w:val="005650FC"/>
    <w:rsid w:val="00565125"/>
    <w:rsid w:val="0056514B"/>
    <w:rsid w:val="00565197"/>
    <w:rsid w:val="005651ED"/>
    <w:rsid w:val="00565225"/>
    <w:rsid w:val="0056528C"/>
    <w:rsid w:val="005652A1"/>
    <w:rsid w:val="005652C7"/>
    <w:rsid w:val="005652D1"/>
    <w:rsid w:val="005652FB"/>
    <w:rsid w:val="00565312"/>
    <w:rsid w:val="00565318"/>
    <w:rsid w:val="0056538E"/>
    <w:rsid w:val="005653DB"/>
    <w:rsid w:val="00565409"/>
    <w:rsid w:val="00565477"/>
    <w:rsid w:val="00565479"/>
    <w:rsid w:val="005654CC"/>
    <w:rsid w:val="005654E8"/>
    <w:rsid w:val="00565502"/>
    <w:rsid w:val="0056553D"/>
    <w:rsid w:val="00565543"/>
    <w:rsid w:val="00565561"/>
    <w:rsid w:val="005655A4"/>
    <w:rsid w:val="005655BD"/>
    <w:rsid w:val="005655C5"/>
    <w:rsid w:val="005655EE"/>
    <w:rsid w:val="005655F7"/>
    <w:rsid w:val="00565611"/>
    <w:rsid w:val="00565628"/>
    <w:rsid w:val="00565629"/>
    <w:rsid w:val="0056564C"/>
    <w:rsid w:val="005656D3"/>
    <w:rsid w:val="005656D9"/>
    <w:rsid w:val="005656DB"/>
    <w:rsid w:val="00565782"/>
    <w:rsid w:val="005657EC"/>
    <w:rsid w:val="00565857"/>
    <w:rsid w:val="005658AC"/>
    <w:rsid w:val="00565900"/>
    <w:rsid w:val="00565932"/>
    <w:rsid w:val="0056594C"/>
    <w:rsid w:val="0056595C"/>
    <w:rsid w:val="00565981"/>
    <w:rsid w:val="005659E4"/>
    <w:rsid w:val="00565A6C"/>
    <w:rsid w:val="00565A82"/>
    <w:rsid w:val="00565A89"/>
    <w:rsid w:val="00565A91"/>
    <w:rsid w:val="00565AA7"/>
    <w:rsid w:val="00565AAD"/>
    <w:rsid w:val="00565AC4"/>
    <w:rsid w:val="00565B0B"/>
    <w:rsid w:val="00565B37"/>
    <w:rsid w:val="00565B54"/>
    <w:rsid w:val="00565B5C"/>
    <w:rsid w:val="00565B78"/>
    <w:rsid w:val="00565B7C"/>
    <w:rsid w:val="00565BD0"/>
    <w:rsid w:val="00565BD4"/>
    <w:rsid w:val="00565C0C"/>
    <w:rsid w:val="00565C36"/>
    <w:rsid w:val="00565CAD"/>
    <w:rsid w:val="00565D18"/>
    <w:rsid w:val="00565D25"/>
    <w:rsid w:val="00565D49"/>
    <w:rsid w:val="00565D6D"/>
    <w:rsid w:val="00565DA1"/>
    <w:rsid w:val="00565DBE"/>
    <w:rsid w:val="00565E44"/>
    <w:rsid w:val="00565ED6"/>
    <w:rsid w:val="00565F59"/>
    <w:rsid w:val="00565F9A"/>
    <w:rsid w:val="00565FC6"/>
    <w:rsid w:val="00566012"/>
    <w:rsid w:val="00566058"/>
    <w:rsid w:val="00566062"/>
    <w:rsid w:val="00566064"/>
    <w:rsid w:val="00566080"/>
    <w:rsid w:val="0056609F"/>
    <w:rsid w:val="005660AB"/>
    <w:rsid w:val="005660AD"/>
    <w:rsid w:val="005660CF"/>
    <w:rsid w:val="00566102"/>
    <w:rsid w:val="0056610B"/>
    <w:rsid w:val="0056613C"/>
    <w:rsid w:val="00566148"/>
    <w:rsid w:val="00566151"/>
    <w:rsid w:val="00566178"/>
    <w:rsid w:val="005661A6"/>
    <w:rsid w:val="005661AB"/>
    <w:rsid w:val="005661E3"/>
    <w:rsid w:val="00566242"/>
    <w:rsid w:val="00566244"/>
    <w:rsid w:val="00566270"/>
    <w:rsid w:val="0056627B"/>
    <w:rsid w:val="00566283"/>
    <w:rsid w:val="005662B6"/>
    <w:rsid w:val="005662C8"/>
    <w:rsid w:val="00566332"/>
    <w:rsid w:val="0056635A"/>
    <w:rsid w:val="00566365"/>
    <w:rsid w:val="0056638D"/>
    <w:rsid w:val="005663B4"/>
    <w:rsid w:val="005663E5"/>
    <w:rsid w:val="005663E8"/>
    <w:rsid w:val="00566426"/>
    <w:rsid w:val="00566437"/>
    <w:rsid w:val="00566443"/>
    <w:rsid w:val="00566489"/>
    <w:rsid w:val="0056648F"/>
    <w:rsid w:val="0056651D"/>
    <w:rsid w:val="00566553"/>
    <w:rsid w:val="00566554"/>
    <w:rsid w:val="00566576"/>
    <w:rsid w:val="00566595"/>
    <w:rsid w:val="005665C9"/>
    <w:rsid w:val="005665D7"/>
    <w:rsid w:val="005665E8"/>
    <w:rsid w:val="005665ED"/>
    <w:rsid w:val="0056663B"/>
    <w:rsid w:val="0056667B"/>
    <w:rsid w:val="00566694"/>
    <w:rsid w:val="00566697"/>
    <w:rsid w:val="005666C0"/>
    <w:rsid w:val="005666C2"/>
    <w:rsid w:val="005666CD"/>
    <w:rsid w:val="005666E5"/>
    <w:rsid w:val="0056672A"/>
    <w:rsid w:val="00566740"/>
    <w:rsid w:val="00566795"/>
    <w:rsid w:val="005667F1"/>
    <w:rsid w:val="0056684A"/>
    <w:rsid w:val="00566864"/>
    <w:rsid w:val="0056686B"/>
    <w:rsid w:val="00566872"/>
    <w:rsid w:val="0056689E"/>
    <w:rsid w:val="005668C2"/>
    <w:rsid w:val="005668E1"/>
    <w:rsid w:val="00566924"/>
    <w:rsid w:val="00566953"/>
    <w:rsid w:val="00566967"/>
    <w:rsid w:val="0056696E"/>
    <w:rsid w:val="00566974"/>
    <w:rsid w:val="00566982"/>
    <w:rsid w:val="00566986"/>
    <w:rsid w:val="00566999"/>
    <w:rsid w:val="005669CE"/>
    <w:rsid w:val="005669D0"/>
    <w:rsid w:val="00566A5A"/>
    <w:rsid w:val="00566A61"/>
    <w:rsid w:val="00566A8B"/>
    <w:rsid w:val="00566AA0"/>
    <w:rsid w:val="00566AB6"/>
    <w:rsid w:val="00566B18"/>
    <w:rsid w:val="00566B67"/>
    <w:rsid w:val="00566B6C"/>
    <w:rsid w:val="00566B8A"/>
    <w:rsid w:val="00566BA5"/>
    <w:rsid w:val="00566BAD"/>
    <w:rsid w:val="00566BEA"/>
    <w:rsid w:val="00566C2D"/>
    <w:rsid w:val="00566C50"/>
    <w:rsid w:val="00566C80"/>
    <w:rsid w:val="00566C9D"/>
    <w:rsid w:val="00566CBB"/>
    <w:rsid w:val="00566CC2"/>
    <w:rsid w:val="00566CE3"/>
    <w:rsid w:val="00566D15"/>
    <w:rsid w:val="00566D2F"/>
    <w:rsid w:val="00566D4C"/>
    <w:rsid w:val="00566D55"/>
    <w:rsid w:val="00566D69"/>
    <w:rsid w:val="00566D75"/>
    <w:rsid w:val="00566DBE"/>
    <w:rsid w:val="00566DE6"/>
    <w:rsid w:val="00566DEC"/>
    <w:rsid w:val="00566F03"/>
    <w:rsid w:val="00566F0E"/>
    <w:rsid w:val="00566F13"/>
    <w:rsid w:val="00566F37"/>
    <w:rsid w:val="00566FE9"/>
    <w:rsid w:val="00566FEF"/>
    <w:rsid w:val="00567030"/>
    <w:rsid w:val="00567092"/>
    <w:rsid w:val="005670B0"/>
    <w:rsid w:val="005670D6"/>
    <w:rsid w:val="0056712E"/>
    <w:rsid w:val="00567136"/>
    <w:rsid w:val="0056717E"/>
    <w:rsid w:val="005671EC"/>
    <w:rsid w:val="0056720C"/>
    <w:rsid w:val="0056722B"/>
    <w:rsid w:val="0056727C"/>
    <w:rsid w:val="005672C2"/>
    <w:rsid w:val="00567301"/>
    <w:rsid w:val="00567309"/>
    <w:rsid w:val="00567315"/>
    <w:rsid w:val="00567343"/>
    <w:rsid w:val="005673CC"/>
    <w:rsid w:val="005673DF"/>
    <w:rsid w:val="00567408"/>
    <w:rsid w:val="0056741B"/>
    <w:rsid w:val="00567429"/>
    <w:rsid w:val="00567431"/>
    <w:rsid w:val="0056743E"/>
    <w:rsid w:val="0056747C"/>
    <w:rsid w:val="0056748A"/>
    <w:rsid w:val="005674C0"/>
    <w:rsid w:val="005674C9"/>
    <w:rsid w:val="0056750A"/>
    <w:rsid w:val="0056752A"/>
    <w:rsid w:val="00567566"/>
    <w:rsid w:val="00567568"/>
    <w:rsid w:val="005675AC"/>
    <w:rsid w:val="005675FE"/>
    <w:rsid w:val="00567608"/>
    <w:rsid w:val="00567609"/>
    <w:rsid w:val="0056760A"/>
    <w:rsid w:val="00567627"/>
    <w:rsid w:val="0056763C"/>
    <w:rsid w:val="005676A1"/>
    <w:rsid w:val="005676DF"/>
    <w:rsid w:val="0056770C"/>
    <w:rsid w:val="00567757"/>
    <w:rsid w:val="00567768"/>
    <w:rsid w:val="00567850"/>
    <w:rsid w:val="00567892"/>
    <w:rsid w:val="0056789B"/>
    <w:rsid w:val="0056789D"/>
    <w:rsid w:val="00567922"/>
    <w:rsid w:val="005679AA"/>
    <w:rsid w:val="005679AD"/>
    <w:rsid w:val="005679B4"/>
    <w:rsid w:val="005679B7"/>
    <w:rsid w:val="005679BD"/>
    <w:rsid w:val="005679BF"/>
    <w:rsid w:val="00567A32"/>
    <w:rsid w:val="00567A62"/>
    <w:rsid w:val="00567A67"/>
    <w:rsid w:val="00567A95"/>
    <w:rsid w:val="00567AC0"/>
    <w:rsid w:val="00567AD7"/>
    <w:rsid w:val="00567B08"/>
    <w:rsid w:val="00567B19"/>
    <w:rsid w:val="00567B5C"/>
    <w:rsid w:val="00567BC2"/>
    <w:rsid w:val="00567BE2"/>
    <w:rsid w:val="00567BF6"/>
    <w:rsid w:val="00567C13"/>
    <w:rsid w:val="00567C51"/>
    <w:rsid w:val="00567C97"/>
    <w:rsid w:val="00567C9C"/>
    <w:rsid w:val="00567CA1"/>
    <w:rsid w:val="00567D74"/>
    <w:rsid w:val="00567D83"/>
    <w:rsid w:val="00567D8C"/>
    <w:rsid w:val="00567DD5"/>
    <w:rsid w:val="00567E2B"/>
    <w:rsid w:val="00567EAE"/>
    <w:rsid w:val="00567EB3"/>
    <w:rsid w:val="00567ED4"/>
    <w:rsid w:val="00567ED9"/>
    <w:rsid w:val="00567EE4"/>
    <w:rsid w:val="00567EFA"/>
    <w:rsid w:val="00567F5A"/>
    <w:rsid w:val="00567F83"/>
    <w:rsid w:val="00567FA2"/>
    <w:rsid w:val="00567FB0"/>
    <w:rsid w:val="00567FDB"/>
    <w:rsid w:val="0057008C"/>
    <w:rsid w:val="005701A1"/>
    <w:rsid w:val="005701AF"/>
    <w:rsid w:val="005701B1"/>
    <w:rsid w:val="005701DA"/>
    <w:rsid w:val="00570216"/>
    <w:rsid w:val="0057023E"/>
    <w:rsid w:val="0057025B"/>
    <w:rsid w:val="00570275"/>
    <w:rsid w:val="0057028C"/>
    <w:rsid w:val="00570299"/>
    <w:rsid w:val="005702B7"/>
    <w:rsid w:val="005702E7"/>
    <w:rsid w:val="00570351"/>
    <w:rsid w:val="0057036F"/>
    <w:rsid w:val="0057039A"/>
    <w:rsid w:val="005703D7"/>
    <w:rsid w:val="005703E5"/>
    <w:rsid w:val="005703FF"/>
    <w:rsid w:val="00570416"/>
    <w:rsid w:val="00570496"/>
    <w:rsid w:val="0057049E"/>
    <w:rsid w:val="005704DB"/>
    <w:rsid w:val="0057055D"/>
    <w:rsid w:val="00570575"/>
    <w:rsid w:val="005705AB"/>
    <w:rsid w:val="0057060C"/>
    <w:rsid w:val="00570652"/>
    <w:rsid w:val="0057067D"/>
    <w:rsid w:val="00570685"/>
    <w:rsid w:val="0057068F"/>
    <w:rsid w:val="005706B5"/>
    <w:rsid w:val="00570712"/>
    <w:rsid w:val="00570718"/>
    <w:rsid w:val="00570736"/>
    <w:rsid w:val="0057074D"/>
    <w:rsid w:val="00570769"/>
    <w:rsid w:val="0057076A"/>
    <w:rsid w:val="005707A5"/>
    <w:rsid w:val="005707AF"/>
    <w:rsid w:val="0057080D"/>
    <w:rsid w:val="00570893"/>
    <w:rsid w:val="005708D3"/>
    <w:rsid w:val="00570975"/>
    <w:rsid w:val="005709F7"/>
    <w:rsid w:val="005709FD"/>
    <w:rsid w:val="00570A19"/>
    <w:rsid w:val="00570A5B"/>
    <w:rsid w:val="00570AA3"/>
    <w:rsid w:val="00570ABE"/>
    <w:rsid w:val="00570AE8"/>
    <w:rsid w:val="00570B1B"/>
    <w:rsid w:val="00570B1C"/>
    <w:rsid w:val="00570B3C"/>
    <w:rsid w:val="00570B5C"/>
    <w:rsid w:val="00570B79"/>
    <w:rsid w:val="00570BC0"/>
    <w:rsid w:val="00570BEB"/>
    <w:rsid w:val="00570C1F"/>
    <w:rsid w:val="00570C2D"/>
    <w:rsid w:val="00570C44"/>
    <w:rsid w:val="00570C45"/>
    <w:rsid w:val="00570C55"/>
    <w:rsid w:val="00570CB6"/>
    <w:rsid w:val="00570CD9"/>
    <w:rsid w:val="00570D0E"/>
    <w:rsid w:val="00570D18"/>
    <w:rsid w:val="00570D56"/>
    <w:rsid w:val="00570D69"/>
    <w:rsid w:val="00570D6A"/>
    <w:rsid w:val="00570D71"/>
    <w:rsid w:val="00570DB0"/>
    <w:rsid w:val="00570E5B"/>
    <w:rsid w:val="00570E7E"/>
    <w:rsid w:val="00570ED9"/>
    <w:rsid w:val="00570EEE"/>
    <w:rsid w:val="00570F01"/>
    <w:rsid w:val="00570F09"/>
    <w:rsid w:val="00570F3F"/>
    <w:rsid w:val="00570F49"/>
    <w:rsid w:val="00570F66"/>
    <w:rsid w:val="00570F7F"/>
    <w:rsid w:val="00570FB2"/>
    <w:rsid w:val="00570FD4"/>
    <w:rsid w:val="00571009"/>
    <w:rsid w:val="0057106F"/>
    <w:rsid w:val="00571071"/>
    <w:rsid w:val="0057107B"/>
    <w:rsid w:val="00571085"/>
    <w:rsid w:val="0057108F"/>
    <w:rsid w:val="0057109A"/>
    <w:rsid w:val="00571144"/>
    <w:rsid w:val="0057114B"/>
    <w:rsid w:val="005711A1"/>
    <w:rsid w:val="005711BD"/>
    <w:rsid w:val="005711E1"/>
    <w:rsid w:val="00571208"/>
    <w:rsid w:val="00571211"/>
    <w:rsid w:val="00571244"/>
    <w:rsid w:val="00571259"/>
    <w:rsid w:val="00571295"/>
    <w:rsid w:val="005712E7"/>
    <w:rsid w:val="00571306"/>
    <w:rsid w:val="0057132A"/>
    <w:rsid w:val="00571354"/>
    <w:rsid w:val="005713A8"/>
    <w:rsid w:val="0057146F"/>
    <w:rsid w:val="00571478"/>
    <w:rsid w:val="0057157C"/>
    <w:rsid w:val="0057158D"/>
    <w:rsid w:val="00571595"/>
    <w:rsid w:val="005715A2"/>
    <w:rsid w:val="005715AC"/>
    <w:rsid w:val="0057164B"/>
    <w:rsid w:val="005716AD"/>
    <w:rsid w:val="0057170A"/>
    <w:rsid w:val="0057170C"/>
    <w:rsid w:val="00571759"/>
    <w:rsid w:val="0057179D"/>
    <w:rsid w:val="005717B4"/>
    <w:rsid w:val="005717D0"/>
    <w:rsid w:val="005717D5"/>
    <w:rsid w:val="005717F8"/>
    <w:rsid w:val="00571860"/>
    <w:rsid w:val="00571868"/>
    <w:rsid w:val="00571878"/>
    <w:rsid w:val="005718AE"/>
    <w:rsid w:val="0057192C"/>
    <w:rsid w:val="00571947"/>
    <w:rsid w:val="0057194C"/>
    <w:rsid w:val="0057196C"/>
    <w:rsid w:val="005719AF"/>
    <w:rsid w:val="005719F7"/>
    <w:rsid w:val="005719FD"/>
    <w:rsid w:val="00571A4A"/>
    <w:rsid w:val="00571A9D"/>
    <w:rsid w:val="00571AD4"/>
    <w:rsid w:val="00571B5E"/>
    <w:rsid w:val="00571B69"/>
    <w:rsid w:val="00571B7A"/>
    <w:rsid w:val="00571BAC"/>
    <w:rsid w:val="00571BC6"/>
    <w:rsid w:val="00571BE9"/>
    <w:rsid w:val="00571C50"/>
    <w:rsid w:val="00571C8C"/>
    <w:rsid w:val="00571CB7"/>
    <w:rsid w:val="00571CD8"/>
    <w:rsid w:val="00571CEF"/>
    <w:rsid w:val="00571CF8"/>
    <w:rsid w:val="00571D4B"/>
    <w:rsid w:val="00571D4D"/>
    <w:rsid w:val="00571DFA"/>
    <w:rsid w:val="00571E16"/>
    <w:rsid w:val="00571E21"/>
    <w:rsid w:val="00571E2C"/>
    <w:rsid w:val="00571E8A"/>
    <w:rsid w:val="00571E95"/>
    <w:rsid w:val="00571EE2"/>
    <w:rsid w:val="00571EEC"/>
    <w:rsid w:val="00571EF5"/>
    <w:rsid w:val="00571EFB"/>
    <w:rsid w:val="00571F0C"/>
    <w:rsid w:val="00571F2F"/>
    <w:rsid w:val="00571F49"/>
    <w:rsid w:val="00571F64"/>
    <w:rsid w:val="00571F70"/>
    <w:rsid w:val="00571FA2"/>
    <w:rsid w:val="00571FB6"/>
    <w:rsid w:val="00571FC4"/>
    <w:rsid w:val="00571FE7"/>
    <w:rsid w:val="0057203D"/>
    <w:rsid w:val="0057208C"/>
    <w:rsid w:val="0057208F"/>
    <w:rsid w:val="005720B2"/>
    <w:rsid w:val="005720DF"/>
    <w:rsid w:val="00572140"/>
    <w:rsid w:val="00572152"/>
    <w:rsid w:val="0057217C"/>
    <w:rsid w:val="00572194"/>
    <w:rsid w:val="00572289"/>
    <w:rsid w:val="005722F6"/>
    <w:rsid w:val="00572338"/>
    <w:rsid w:val="0057234F"/>
    <w:rsid w:val="00572356"/>
    <w:rsid w:val="0057235A"/>
    <w:rsid w:val="0057236D"/>
    <w:rsid w:val="0057236F"/>
    <w:rsid w:val="0057239C"/>
    <w:rsid w:val="00572422"/>
    <w:rsid w:val="0057243E"/>
    <w:rsid w:val="0057245F"/>
    <w:rsid w:val="00572474"/>
    <w:rsid w:val="0057247A"/>
    <w:rsid w:val="005724B6"/>
    <w:rsid w:val="005724CA"/>
    <w:rsid w:val="0057252E"/>
    <w:rsid w:val="005725FC"/>
    <w:rsid w:val="0057263E"/>
    <w:rsid w:val="00572693"/>
    <w:rsid w:val="005726DF"/>
    <w:rsid w:val="005726F7"/>
    <w:rsid w:val="00572709"/>
    <w:rsid w:val="0057273E"/>
    <w:rsid w:val="0057277A"/>
    <w:rsid w:val="0057278E"/>
    <w:rsid w:val="00572792"/>
    <w:rsid w:val="005727A3"/>
    <w:rsid w:val="005727A7"/>
    <w:rsid w:val="005727C8"/>
    <w:rsid w:val="005727D0"/>
    <w:rsid w:val="005727EC"/>
    <w:rsid w:val="00572833"/>
    <w:rsid w:val="00572867"/>
    <w:rsid w:val="00572874"/>
    <w:rsid w:val="0057287C"/>
    <w:rsid w:val="0057288C"/>
    <w:rsid w:val="00572896"/>
    <w:rsid w:val="005728E9"/>
    <w:rsid w:val="005728FE"/>
    <w:rsid w:val="0057293B"/>
    <w:rsid w:val="0057294A"/>
    <w:rsid w:val="0057294B"/>
    <w:rsid w:val="00572A24"/>
    <w:rsid w:val="00572A44"/>
    <w:rsid w:val="00572A56"/>
    <w:rsid w:val="00572A65"/>
    <w:rsid w:val="00572A96"/>
    <w:rsid w:val="00572ACB"/>
    <w:rsid w:val="00572B3C"/>
    <w:rsid w:val="00572B93"/>
    <w:rsid w:val="00572BE2"/>
    <w:rsid w:val="00572BEC"/>
    <w:rsid w:val="00572C1E"/>
    <w:rsid w:val="00572C58"/>
    <w:rsid w:val="00572C5F"/>
    <w:rsid w:val="00572C67"/>
    <w:rsid w:val="00572C78"/>
    <w:rsid w:val="00572C7C"/>
    <w:rsid w:val="00572CF0"/>
    <w:rsid w:val="00572D42"/>
    <w:rsid w:val="00572D4F"/>
    <w:rsid w:val="00572D62"/>
    <w:rsid w:val="00572D6E"/>
    <w:rsid w:val="00572D74"/>
    <w:rsid w:val="00572D79"/>
    <w:rsid w:val="00572D7D"/>
    <w:rsid w:val="00572D99"/>
    <w:rsid w:val="00572DC1"/>
    <w:rsid w:val="00572DD2"/>
    <w:rsid w:val="00572DF1"/>
    <w:rsid w:val="00572E0A"/>
    <w:rsid w:val="00572E2A"/>
    <w:rsid w:val="00572E84"/>
    <w:rsid w:val="00572E98"/>
    <w:rsid w:val="00572E9D"/>
    <w:rsid w:val="00572EC2"/>
    <w:rsid w:val="00572EEE"/>
    <w:rsid w:val="00572F55"/>
    <w:rsid w:val="00572F5F"/>
    <w:rsid w:val="00572F8B"/>
    <w:rsid w:val="00572F99"/>
    <w:rsid w:val="00572F9F"/>
    <w:rsid w:val="00572FFA"/>
    <w:rsid w:val="0057301B"/>
    <w:rsid w:val="00573088"/>
    <w:rsid w:val="005730BC"/>
    <w:rsid w:val="00573112"/>
    <w:rsid w:val="0057311C"/>
    <w:rsid w:val="0057314A"/>
    <w:rsid w:val="00573155"/>
    <w:rsid w:val="00573170"/>
    <w:rsid w:val="005731AE"/>
    <w:rsid w:val="005731B4"/>
    <w:rsid w:val="00573254"/>
    <w:rsid w:val="005732ED"/>
    <w:rsid w:val="0057331B"/>
    <w:rsid w:val="00573327"/>
    <w:rsid w:val="0057335D"/>
    <w:rsid w:val="0057335F"/>
    <w:rsid w:val="00573361"/>
    <w:rsid w:val="005733A7"/>
    <w:rsid w:val="005733B3"/>
    <w:rsid w:val="005733B5"/>
    <w:rsid w:val="00573405"/>
    <w:rsid w:val="00573417"/>
    <w:rsid w:val="0057347D"/>
    <w:rsid w:val="005734E2"/>
    <w:rsid w:val="005734F4"/>
    <w:rsid w:val="0057352C"/>
    <w:rsid w:val="0057352F"/>
    <w:rsid w:val="0057357D"/>
    <w:rsid w:val="0057357E"/>
    <w:rsid w:val="00573588"/>
    <w:rsid w:val="0057359F"/>
    <w:rsid w:val="005735C3"/>
    <w:rsid w:val="00573628"/>
    <w:rsid w:val="00573644"/>
    <w:rsid w:val="005736D9"/>
    <w:rsid w:val="00573756"/>
    <w:rsid w:val="00573775"/>
    <w:rsid w:val="005737C7"/>
    <w:rsid w:val="005737CA"/>
    <w:rsid w:val="005737FE"/>
    <w:rsid w:val="00573816"/>
    <w:rsid w:val="0057381A"/>
    <w:rsid w:val="00573836"/>
    <w:rsid w:val="00573895"/>
    <w:rsid w:val="005738DB"/>
    <w:rsid w:val="005738E1"/>
    <w:rsid w:val="005738FA"/>
    <w:rsid w:val="00573964"/>
    <w:rsid w:val="005739A1"/>
    <w:rsid w:val="00573A36"/>
    <w:rsid w:val="00573A56"/>
    <w:rsid w:val="00573A59"/>
    <w:rsid w:val="00573AAF"/>
    <w:rsid w:val="00573ABA"/>
    <w:rsid w:val="00573ACA"/>
    <w:rsid w:val="00573AE0"/>
    <w:rsid w:val="00573B3E"/>
    <w:rsid w:val="00573B4B"/>
    <w:rsid w:val="00573B9B"/>
    <w:rsid w:val="00573BD5"/>
    <w:rsid w:val="00573BF6"/>
    <w:rsid w:val="00573C24"/>
    <w:rsid w:val="00573C29"/>
    <w:rsid w:val="00573C3D"/>
    <w:rsid w:val="00573C49"/>
    <w:rsid w:val="00573C59"/>
    <w:rsid w:val="00573C73"/>
    <w:rsid w:val="00573C88"/>
    <w:rsid w:val="00573C9B"/>
    <w:rsid w:val="00573CBE"/>
    <w:rsid w:val="00573D06"/>
    <w:rsid w:val="00573D2A"/>
    <w:rsid w:val="00573D38"/>
    <w:rsid w:val="00573D50"/>
    <w:rsid w:val="00573D55"/>
    <w:rsid w:val="00573D7C"/>
    <w:rsid w:val="00573E72"/>
    <w:rsid w:val="00573F3E"/>
    <w:rsid w:val="00573F4E"/>
    <w:rsid w:val="00573F52"/>
    <w:rsid w:val="00573F5A"/>
    <w:rsid w:val="00573F94"/>
    <w:rsid w:val="00573F99"/>
    <w:rsid w:val="00573FA4"/>
    <w:rsid w:val="00573FE1"/>
    <w:rsid w:val="00573FEF"/>
    <w:rsid w:val="00574007"/>
    <w:rsid w:val="0057400A"/>
    <w:rsid w:val="00574012"/>
    <w:rsid w:val="00574070"/>
    <w:rsid w:val="00574071"/>
    <w:rsid w:val="00574086"/>
    <w:rsid w:val="0057408A"/>
    <w:rsid w:val="005740A2"/>
    <w:rsid w:val="005740B3"/>
    <w:rsid w:val="005740D2"/>
    <w:rsid w:val="0057411C"/>
    <w:rsid w:val="0057412C"/>
    <w:rsid w:val="00574150"/>
    <w:rsid w:val="00574189"/>
    <w:rsid w:val="005741AE"/>
    <w:rsid w:val="005741C6"/>
    <w:rsid w:val="005741ED"/>
    <w:rsid w:val="0057421F"/>
    <w:rsid w:val="0057423A"/>
    <w:rsid w:val="00574263"/>
    <w:rsid w:val="00574279"/>
    <w:rsid w:val="0057428C"/>
    <w:rsid w:val="0057429F"/>
    <w:rsid w:val="00574333"/>
    <w:rsid w:val="00574336"/>
    <w:rsid w:val="0057434B"/>
    <w:rsid w:val="00574355"/>
    <w:rsid w:val="0057437B"/>
    <w:rsid w:val="0057438E"/>
    <w:rsid w:val="00574397"/>
    <w:rsid w:val="0057439D"/>
    <w:rsid w:val="005743BD"/>
    <w:rsid w:val="005743CD"/>
    <w:rsid w:val="005743E8"/>
    <w:rsid w:val="0057440C"/>
    <w:rsid w:val="0057442D"/>
    <w:rsid w:val="0057443C"/>
    <w:rsid w:val="00574486"/>
    <w:rsid w:val="005744B8"/>
    <w:rsid w:val="005744DF"/>
    <w:rsid w:val="0057452E"/>
    <w:rsid w:val="00574552"/>
    <w:rsid w:val="00574566"/>
    <w:rsid w:val="005745ED"/>
    <w:rsid w:val="005745EF"/>
    <w:rsid w:val="005745FA"/>
    <w:rsid w:val="00574652"/>
    <w:rsid w:val="0057466F"/>
    <w:rsid w:val="00574676"/>
    <w:rsid w:val="005746A2"/>
    <w:rsid w:val="005746D4"/>
    <w:rsid w:val="005746FE"/>
    <w:rsid w:val="00574765"/>
    <w:rsid w:val="00574775"/>
    <w:rsid w:val="00574788"/>
    <w:rsid w:val="005747B3"/>
    <w:rsid w:val="005747F9"/>
    <w:rsid w:val="00574805"/>
    <w:rsid w:val="00574820"/>
    <w:rsid w:val="00574864"/>
    <w:rsid w:val="00574895"/>
    <w:rsid w:val="005748DC"/>
    <w:rsid w:val="005748F9"/>
    <w:rsid w:val="00574907"/>
    <w:rsid w:val="00574921"/>
    <w:rsid w:val="00574933"/>
    <w:rsid w:val="00574950"/>
    <w:rsid w:val="00574968"/>
    <w:rsid w:val="005749AE"/>
    <w:rsid w:val="005749D0"/>
    <w:rsid w:val="005749F1"/>
    <w:rsid w:val="005749F4"/>
    <w:rsid w:val="00574A10"/>
    <w:rsid w:val="00574B05"/>
    <w:rsid w:val="00574B09"/>
    <w:rsid w:val="00574B29"/>
    <w:rsid w:val="00574B31"/>
    <w:rsid w:val="00574B4A"/>
    <w:rsid w:val="00574B5E"/>
    <w:rsid w:val="00574B70"/>
    <w:rsid w:val="00574B7F"/>
    <w:rsid w:val="00574BA1"/>
    <w:rsid w:val="00574BDB"/>
    <w:rsid w:val="00574C02"/>
    <w:rsid w:val="00574C03"/>
    <w:rsid w:val="00574C49"/>
    <w:rsid w:val="00574CF5"/>
    <w:rsid w:val="00574CF6"/>
    <w:rsid w:val="00574D33"/>
    <w:rsid w:val="00574D66"/>
    <w:rsid w:val="00574D6B"/>
    <w:rsid w:val="00574D79"/>
    <w:rsid w:val="00574DD4"/>
    <w:rsid w:val="00574DE4"/>
    <w:rsid w:val="00574E0F"/>
    <w:rsid w:val="00574E22"/>
    <w:rsid w:val="00574E9D"/>
    <w:rsid w:val="00574EBF"/>
    <w:rsid w:val="00574F00"/>
    <w:rsid w:val="00574F2E"/>
    <w:rsid w:val="00574F39"/>
    <w:rsid w:val="00574FC2"/>
    <w:rsid w:val="00574FE8"/>
    <w:rsid w:val="00575002"/>
    <w:rsid w:val="00575010"/>
    <w:rsid w:val="005750CC"/>
    <w:rsid w:val="005750EC"/>
    <w:rsid w:val="00575130"/>
    <w:rsid w:val="00575138"/>
    <w:rsid w:val="005751AD"/>
    <w:rsid w:val="005751C5"/>
    <w:rsid w:val="005751CE"/>
    <w:rsid w:val="005751D6"/>
    <w:rsid w:val="005751EA"/>
    <w:rsid w:val="00575229"/>
    <w:rsid w:val="00575259"/>
    <w:rsid w:val="0057526A"/>
    <w:rsid w:val="0057529C"/>
    <w:rsid w:val="005752AA"/>
    <w:rsid w:val="005752BE"/>
    <w:rsid w:val="005752F1"/>
    <w:rsid w:val="005752FE"/>
    <w:rsid w:val="0057532D"/>
    <w:rsid w:val="00575343"/>
    <w:rsid w:val="0057535E"/>
    <w:rsid w:val="00575363"/>
    <w:rsid w:val="0057538C"/>
    <w:rsid w:val="00575415"/>
    <w:rsid w:val="00575416"/>
    <w:rsid w:val="00575418"/>
    <w:rsid w:val="0057545B"/>
    <w:rsid w:val="0057545F"/>
    <w:rsid w:val="0057549D"/>
    <w:rsid w:val="005754F3"/>
    <w:rsid w:val="00575531"/>
    <w:rsid w:val="0057553B"/>
    <w:rsid w:val="00575559"/>
    <w:rsid w:val="00575560"/>
    <w:rsid w:val="00575562"/>
    <w:rsid w:val="005755A5"/>
    <w:rsid w:val="005755B0"/>
    <w:rsid w:val="005755D4"/>
    <w:rsid w:val="0057563B"/>
    <w:rsid w:val="00575668"/>
    <w:rsid w:val="00575694"/>
    <w:rsid w:val="005756AF"/>
    <w:rsid w:val="0057570D"/>
    <w:rsid w:val="0057574A"/>
    <w:rsid w:val="00575754"/>
    <w:rsid w:val="0057575C"/>
    <w:rsid w:val="005757AC"/>
    <w:rsid w:val="005757DB"/>
    <w:rsid w:val="005757E0"/>
    <w:rsid w:val="0057580A"/>
    <w:rsid w:val="00575846"/>
    <w:rsid w:val="0057585D"/>
    <w:rsid w:val="00575889"/>
    <w:rsid w:val="005758A6"/>
    <w:rsid w:val="0057590A"/>
    <w:rsid w:val="00575935"/>
    <w:rsid w:val="00575949"/>
    <w:rsid w:val="0057594E"/>
    <w:rsid w:val="0057596E"/>
    <w:rsid w:val="00575972"/>
    <w:rsid w:val="005759AA"/>
    <w:rsid w:val="00575A50"/>
    <w:rsid w:val="00575B18"/>
    <w:rsid w:val="00575BAE"/>
    <w:rsid w:val="00575BB9"/>
    <w:rsid w:val="00575BBE"/>
    <w:rsid w:val="00575BD3"/>
    <w:rsid w:val="00575BE6"/>
    <w:rsid w:val="00575C12"/>
    <w:rsid w:val="00575C46"/>
    <w:rsid w:val="00575C4C"/>
    <w:rsid w:val="00575D4C"/>
    <w:rsid w:val="00575E97"/>
    <w:rsid w:val="00575EBC"/>
    <w:rsid w:val="00575ED8"/>
    <w:rsid w:val="00575EDA"/>
    <w:rsid w:val="00575EFE"/>
    <w:rsid w:val="00575F37"/>
    <w:rsid w:val="00575F39"/>
    <w:rsid w:val="00575F51"/>
    <w:rsid w:val="00575FCC"/>
    <w:rsid w:val="00575FDB"/>
    <w:rsid w:val="0057603D"/>
    <w:rsid w:val="005760D5"/>
    <w:rsid w:val="005760E6"/>
    <w:rsid w:val="00576108"/>
    <w:rsid w:val="00576109"/>
    <w:rsid w:val="00576115"/>
    <w:rsid w:val="00576127"/>
    <w:rsid w:val="0057612D"/>
    <w:rsid w:val="00576140"/>
    <w:rsid w:val="00576142"/>
    <w:rsid w:val="005761A9"/>
    <w:rsid w:val="005761C8"/>
    <w:rsid w:val="005761CB"/>
    <w:rsid w:val="0057620E"/>
    <w:rsid w:val="00576270"/>
    <w:rsid w:val="00576280"/>
    <w:rsid w:val="005762BC"/>
    <w:rsid w:val="005762CC"/>
    <w:rsid w:val="00576323"/>
    <w:rsid w:val="00576358"/>
    <w:rsid w:val="005763A3"/>
    <w:rsid w:val="00576431"/>
    <w:rsid w:val="0057643E"/>
    <w:rsid w:val="005764AA"/>
    <w:rsid w:val="005764C1"/>
    <w:rsid w:val="005764D7"/>
    <w:rsid w:val="00576522"/>
    <w:rsid w:val="0057655E"/>
    <w:rsid w:val="00576576"/>
    <w:rsid w:val="00576580"/>
    <w:rsid w:val="00576593"/>
    <w:rsid w:val="005765A3"/>
    <w:rsid w:val="005765B0"/>
    <w:rsid w:val="00576603"/>
    <w:rsid w:val="00576662"/>
    <w:rsid w:val="0057669B"/>
    <w:rsid w:val="005766CD"/>
    <w:rsid w:val="005766CE"/>
    <w:rsid w:val="00576742"/>
    <w:rsid w:val="00576748"/>
    <w:rsid w:val="0057679F"/>
    <w:rsid w:val="005767A5"/>
    <w:rsid w:val="005767BC"/>
    <w:rsid w:val="00576802"/>
    <w:rsid w:val="0057680E"/>
    <w:rsid w:val="00576825"/>
    <w:rsid w:val="00576839"/>
    <w:rsid w:val="0057684B"/>
    <w:rsid w:val="005768F4"/>
    <w:rsid w:val="00576904"/>
    <w:rsid w:val="00576909"/>
    <w:rsid w:val="0057690F"/>
    <w:rsid w:val="00576920"/>
    <w:rsid w:val="00576925"/>
    <w:rsid w:val="00576972"/>
    <w:rsid w:val="005769E7"/>
    <w:rsid w:val="005769F3"/>
    <w:rsid w:val="00576A39"/>
    <w:rsid w:val="00576A4C"/>
    <w:rsid w:val="00576A91"/>
    <w:rsid w:val="00576A9B"/>
    <w:rsid w:val="00576AEE"/>
    <w:rsid w:val="00576B4D"/>
    <w:rsid w:val="00576B7E"/>
    <w:rsid w:val="00576BCE"/>
    <w:rsid w:val="00576BFA"/>
    <w:rsid w:val="00576C09"/>
    <w:rsid w:val="00576C29"/>
    <w:rsid w:val="00576C68"/>
    <w:rsid w:val="00576C7D"/>
    <w:rsid w:val="00576C87"/>
    <w:rsid w:val="00576CEE"/>
    <w:rsid w:val="00576D46"/>
    <w:rsid w:val="00576D6A"/>
    <w:rsid w:val="00576D77"/>
    <w:rsid w:val="00576DFD"/>
    <w:rsid w:val="00576E06"/>
    <w:rsid w:val="00576E1C"/>
    <w:rsid w:val="00576E2E"/>
    <w:rsid w:val="00576E32"/>
    <w:rsid w:val="00576E46"/>
    <w:rsid w:val="00576E4F"/>
    <w:rsid w:val="00576E52"/>
    <w:rsid w:val="00576E5A"/>
    <w:rsid w:val="00576E8D"/>
    <w:rsid w:val="00576EB1"/>
    <w:rsid w:val="00576EF0"/>
    <w:rsid w:val="00576F12"/>
    <w:rsid w:val="00576F73"/>
    <w:rsid w:val="00576F87"/>
    <w:rsid w:val="00576FD4"/>
    <w:rsid w:val="00576FD9"/>
    <w:rsid w:val="00577004"/>
    <w:rsid w:val="0057709A"/>
    <w:rsid w:val="0057709D"/>
    <w:rsid w:val="005770A3"/>
    <w:rsid w:val="005770C4"/>
    <w:rsid w:val="005770C5"/>
    <w:rsid w:val="005770C8"/>
    <w:rsid w:val="0057713F"/>
    <w:rsid w:val="00577193"/>
    <w:rsid w:val="005771DB"/>
    <w:rsid w:val="00577296"/>
    <w:rsid w:val="005772DB"/>
    <w:rsid w:val="00577313"/>
    <w:rsid w:val="00577353"/>
    <w:rsid w:val="00577368"/>
    <w:rsid w:val="00577370"/>
    <w:rsid w:val="005773AE"/>
    <w:rsid w:val="005773B0"/>
    <w:rsid w:val="005773C1"/>
    <w:rsid w:val="005773F3"/>
    <w:rsid w:val="00577427"/>
    <w:rsid w:val="00577443"/>
    <w:rsid w:val="0057746B"/>
    <w:rsid w:val="005774C6"/>
    <w:rsid w:val="005774D4"/>
    <w:rsid w:val="0057750A"/>
    <w:rsid w:val="00577515"/>
    <w:rsid w:val="00577533"/>
    <w:rsid w:val="005775BA"/>
    <w:rsid w:val="005775EB"/>
    <w:rsid w:val="00577610"/>
    <w:rsid w:val="00577655"/>
    <w:rsid w:val="00577659"/>
    <w:rsid w:val="005776CC"/>
    <w:rsid w:val="005776DF"/>
    <w:rsid w:val="005777B5"/>
    <w:rsid w:val="005777D9"/>
    <w:rsid w:val="00577828"/>
    <w:rsid w:val="00577846"/>
    <w:rsid w:val="0057787A"/>
    <w:rsid w:val="005778C2"/>
    <w:rsid w:val="0057790E"/>
    <w:rsid w:val="0057791C"/>
    <w:rsid w:val="00577921"/>
    <w:rsid w:val="0057793D"/>
    <w:rsid w:val="00577992"/>
    <w:rsid w:val="00577995"/>
    <w:rsid w:val="005779BF"/>
    <w:rsid w:val="005779D3"/>
    <w:rsid w:val="005779F2"/>
    <w:rsid w:val="00577A22"/>
    <w:rsid w:val="00577A2B"/>
    <w:rsid w:val="00577A2F"/>
    <w:rsid w:val="00577A53"/>
    <w:rsid w:val="00577A55"/>
    <w:rsid w:val="00577A6F"/>
    <w:rsid w:val="00577AA1"/>
    <w:rsid w:val="00577AC1"/>
    <w:rsid w:val="00577ACE"/>
    <w:rsid w:val="00577B0A"/>
    <w:rsid w:val="00577B12"/>
    <w:rsid w:val="00577B31"/>
    <w:rsid w:val="00577BA6"/>
    <w:rsid w:val="00577BB0"/>
    <w:rsid w:val="00577BD9"/>
    <w:rsid w:val="00577C52"/>
    <w:rsid w:val="00577C6D"/>
    <w:rsid w:val="00577D04"/>
    <w:rsid w:val="00577D42"/>
    <w:rsid w:val="00577D93"/>
    <w:rsid w:val="00577DE8"/>
    <w:rsid w:val="00577E3C"/>
    <w:rsid w:val="00577E3F"/>
    <w:rsid w:val="00577E44"/>
    <w:rsid w:val="00577E91"/>
    <w:rsid w:val="00577EAA"/>
    <w:rsid w:val="00577ECE"/>
    <w:rsid w:val="00577ED3"/>
    <w:rsid w:val="00577F0C"/>
    <w:rsid w:val="00577F4D"/>
    <w:rsid w:val="00577FF7"/>
    <w:rsid w:val="00580003"/>
    <w:rsid w:val="00580021"/>
    <w:rsid w:val="00580031"/>
    <w:rsid w:val="0058005F"/>
    <w:rsid w:val="005800C1"/>
    <w:rsid w:val="00580172"/>
    <w:rsid w:val="00580181"/>
    <w:rsid w:val="00580184"/>
    <w:rsid w:val="00580185"/>
    <w:rsid w:val="005801B3"/>
    <w:rsid w:val="005801C8"/>
    <w:rsid w:val="005801F3"/>
    <w:rsid w:val="0058022A"/>
    <w:rsid w:val="00580245"/>
    <w:rsid w:val="00580263"/>
    <w:rsid w:val="00580266"/>
    <w:rsid w:val="005802AA"/>
    <w:rsid w:val="005802CE"/>
    <w:rsid w:val="005802DC"/>
    <w:rsid w:val="005802EC"/>
    <w:rsid w:val="0058030E"/>
    <w:rsid w:val="00580310"/>
    <w:rsid w:val="0058032A"/>
    <w:rsid w:val="00580343"/>
    <w:rsid w:val="0058038C"/>
    <w:rsid w:val="005803E2"/>
    <w:rsid w:val="00580408"/>
    <w:rsid w:val="00580409"/>
    <w:rsid w:val="00580437"/>
    <w:rsid w:val="00580449"/>
    <w:rsid w:val="005804C3"/>
    <w:rsid w:val="005804F5"/>
    <w:rsid w:val="0058056D"/>
    <w:rsid w:val="0058057A"/>
    <w:rsid w:val="0058057E"/>
    <w:rsid w:val="00580588"/>
    <w:rsid w:val="00580590"/>
    <w:rsid w:val="005805BE"/>
    <w:rsid w:val="0058060D"/>
    <w:rsid w:val="00580635"/>
    <w:rsid w:val="0058064B"/>
    <w:rsid w:val="0058066F"/>
    <w:rsid w:val="00580682"/>
    <w:rsid w:val="00580685"/>
    <w:rsid w:val="005806B7"/>
    <w:rsid w:val="005806D0"/>
    <w:rsid w:val="005806D6"/>
    <w:rsid w:val="00580702"/>
    <w:rsid w:val="00580712"/>
    <w:rsid w:val="00580722"/>
    <w:rsid w:val="0058074D"/>
    <w:rsid w:val="00580752"/>
    <w:rsid w:val="00580761"/>
    <w:rsid w:val="00580769"/>
    <w:rsid w:val="00580787"/>
    <w:rsid w:val="005807A4"/>
    <w:rsid w:val="005807D8"/>
    <w:rsid w:val="005807E2"/>
    <w:rsid w:val="00580801"/>
    <w:rsid w:val="0058081A"/>
    <w:rsid w:val="0058086B"/>
    <w:rsid w:val="0058088C"/>
    <w:rsid w:val="005808BF"/>
    <w:rsid w:val="00580917"/>
    <w:rsid w:val="00580930"/>
    <w:rsid w:val="005809C8"/>
    <w:rsid w:val="005809E0"/>
    <w:rsid w:val="00580A00"/>
    <w:rsid w:val="00580A42"/>
    <w:rsid w:val="00580ABC"/>
    <w:rsid w:val="00580AE9"/>
    <w:rsid w:val="00580AFD"/>
    <w:rsid w:val="00580B4C"/>
    <w:rsid w:val="00580B62"/>
    <w:rsid w:val="00580BA6"/>
    <w:rsid w:val="00580BC0"/>
    <w:rsid w:val="00580BFC"/>
    <w:rsid w:val="00580C65"/>
    <w:rsid w:val="00580C90"/>
    <w:rsid w:val="00580CDE"/>
    <w:rsid w:val="00580CF8"/>
    <w:rsid w:val="00580CFD"/>
    <w:rsid w:val="00580DCA"/>
    <w:rsid w:val="00580E02"/>
    <w:rsid w:val="00580E33"/>
    <w:rsid w:val="00580E7B"/>
    <w:rsid w:val="00580ECF"/>
    <w:rsid w:val="00580F06"/>
    <w:rsid w:val="00580F1A"/>
    <w:rsid w:val="00580F27"/>
    <w:rsid w:val="00580F5C"/>
    <w:rsid w:val="00580F8F"/>
    <w:rsid w:val="00580F9D"/>
    <w:rsid w:val="00580FE7"/>
    <w:rsid w:val="00580FEB"/>
    <w:rsid w:val="00581071"/>
    <w:rsid w:val="005810AB"/>
    <w:rsid w:val="00581103"/>
    <w:rsid w:val="00581153"/>
    <w:rsid w:val="00581173"/>
    <w:rsid w:val="005811AC"/>
    <w:rsid w:val="005811D3"/>
    <w:rsid w:val="00581200"/>
    <w:rsid w:val="0058125D"/>
    <w:rsid w:val="0058126C"/>
    <w:rsid w:val="0058128A"/>
    <w:rsid w:val="00581292"/>
    <w:rsid w:val="005812C0"/>
    <w:rsid w:val="005812DD"/>
    <w:rsid w:val="0058130A"/>
    <w:rsid w:val="0058135A"/>
    <w:rsid w:val="0058138A"/>
    <w:rsid w:val="005813F9"/>
    <w:rsid w:val="00581525"/>
    <w:rsid w:val="00581528"/>
    <w:rsid w:val="005815A4"/>
    <w:rsid w:val="005815AF"/>
    <w:rsid w:val="005815C2"/>
    <w:rsid w:val="005815C5"/>
    <w:rsid w:val="00581605"/>
    <w:rsid w:val="00581614"/>
    <w:rsid w:val="0058161C"/>
    <w:rsid w:val="005816F6"/>
    <w:rsid w:val="00581703"/>
    <w:rsid w:val="00581705"/>
    <w:rsid w:val="0058170E"/>
    <w:rsid w:val="00581718"/>
    <w:rsid w:val="0058173B"/>
    <w:rsid w:val="0058177D"/>
    <w:rsid w:val="0058177F"/>
    <w:rsid w:val="00581794"/>
    <w:rsid w:val="005817AD"/>
    <w:rsid w:val="00581865"/>
    <w:rsid w:val="00581868"/>
    <w:rsid w:val="00581870"/>
    <w:rsid w:val="005818A7"/>
    <w:rsid w:val="005818C6"/>
    <w:rsid w:val="005818CE"/>
    <w:rsid w:val="0058192D"/>
    <w:rsid w:val="00581961"/>
    <w:rsid w:val="00581970"/>
    <w:rsid w:val="0058199B"/>
    <w:rsid w:val="00581A05"/>
    <w:rsid w:val="00581A15"/>
    <w:rsid w:val="00581A29"/>
    <w:rsid w:val="00581A39"/>
    <w:rsid w:val="00581A42"/>
    <w:rsid w:val="00581A57"/>
    <w:rsid w:val="00581A95"/>
    <w:rsid w:val="00581A96"/>
    <w:rsid w:val="00581AA3"/>
    <w:rsid w:val="00581AC1"/>
    <w:rsid w:val="00581AF8"/>
    <w:rsid w:val="00581B3E"/>
    <w:rsid w:val="00581B88"/>
    <w:rsid w:val="00581BAD"/>
    <w:rsid w:val="00581BD4"/>
    <w:rsid w:val="00581C2F"/>
    <w:rsid w:val="00581C39"/>
    <w:rsid w:val="00581CA0"/>
    <w:rsid w:val="00581CC7"/>
    <w:rsid w:val="00581CF2"/>
    <w:rsid w:val="00581CF8"/>
    <w:rsid w:val="00581D18"/>
    <w:rsid w:val="00581D49"/>
    <w:rsid w:val="00581D52"/>
    <w:rsid w:val="00581D57"/>
    <w:rsid w:val="00581D59"/>
    <w:rsid w:val="00581D80"/>
    <w:rsid w:val="00581D94"/>
    <w:rsid w:val="00581DB2"/>
    <w:rsid w:val="00581E2F"/>
    <w:rsid w:val="00581E66"/>
    <w:rsid w:val="00581E76"/>
    <w:rsid w:val="00581EA9"/>
    <w:rsid w:val="00581EB6"/>
    <w:rsid w:val="00581EC8"/>
    <w:rsid w:val="00581ED7"/>
    <w:rsid w:val="00581EE1"/>
    <w:rsid w:val="00581EEA"/>
    <w:rsid w:val="00581EEC"/>
    <w:rsid w:val="00581EEE"/>
    <w:rsid w:val="00581F31"/>
    <w:rsid w:val="00581F5C"/>
    <w:rsid w:val="00581F5E"/>
    <w:rsid w:val="00581F64"/>
    <w:rsid w:val="00581F72"/>
    <w:rsid w:val="00581F85"/>
    <w:rsid w:val="00581F93"/>
    <w:rsid w:val="00581FAA"/>
    <w:rsid w:val="00581FBC"/>
    <w:rsid w:val="00581FE6"/>
    <w:rsid w:val="00582065"/>
    <w:rsid w:val="00582068"/>
    <w:rsid w:val="0058209B"/>
    <w:rsid w:val="005820A2"/>
    <w:rsid w:val="005820BF"/>
    <w:rsid w:val="00582124"/>
    <w:rsid w:val="00582135"/>
    <w:rsid w:val="0058213A"/>
    <w:rsid w:val="00582174"/>
    <w:rsid w:val="00582183"/>
    <w:rsid w:val="005821C7"/>
    <w:rsid w:val="00582208"/>
    <w:rsid w:val="00582212"/>
    <w:rsid w:val="00582231"/>
    <w:rsid w:val="0058229C"/>
    <w:rsid w:val="005822B5"/>
    <w:rsid w:val="005822CC"/>
    <w:rsid w:val="005822D2"/>
    <w:rsid w:val="005822E1"/>
    <w:rsid w:val="005822F2"/>
    <w:rsid w:val="005822FF"/>
    <w:rsid w:val="0058238C"/>
    <w:rsid w:val="005823E1"/>
    <w:rsid w:val="00582431"/>
    <w:rsid w:val="0058246F"/>
    <w:rsid w:val="005824B6"/>
    <w:rsid w:val="005824DE"/>
    <w:rsid w:val="005824FA"/>
    <w:rsid w:val="00582500"/>
    <w:rsid w:val="00582517"/>
    <w:rsid w:val="0058252E"/>
    <w:rsid w:val="0058254C"/>
    <w:rsid w:val="0058255B"/>
    <w:rsid w:val="00582579"/>
    <w:rsid w:val="00582634"/>
    <w:rsid w:val="0058263C"/>
    <w:rsid w:val="0058263D"/>
    <w:rsid w:val="00582642"/>
    <w:rsid w:val="005826A0"/>
    <w:rsid w:val="00582775"/>
    <w:rsid w:val="00582784"/>
    <w:rsid w:val="005827B6"/>
    <w:rsid w:val="005827BB"/>
    <w:rsid w:val="0058285B"/>
    <w:rsid w:val="0058287F"/>
    <w:rsid w:val="00582895"/>
    <w:rsid w:val="0058289B"/>
    <w:rsid w:val="005828A3"/>
    <w:rsid w:val="005828D5"/>
    <w:rsid w:val="005828EE"/>
    <w:rsid w:val="00582927"/>
    <w:rsid w:val="00582964"/>
    <w:rsid w:val="0058296D"/>
    <w:rsid w:val="005829DC"/>
    <w:rsid w:val="005829FC"/>
    <w:rsid w:val="00582A11"/>
    <w:rsid w:val="00582A18"/>
    <w:rsid w:val="00582A4A"/>
    <w:rsid w:val="00582A66"/>
    <w:rsid w:val="00582A7F"/>
    <w:rsid w:val="00582AE4"/>
    <w:rsid w:val="00582AED"/>
    <w:rsid w:val="00582B2E"/>
    <w:rsid w:val="00582B54"/>
    <w:rsid w:val="00582B7D"/>
    <w:rsid w:val="00582BBF"/>
    <w:rsid w:val="00582BE4"/>
    <w:rsid w:val="00582C0B"/>
    <w:rsid w:val="00582C29"/>
    <w:rsid w:val="00582C2D"/>
    <w:rsid w:val="00582C39"/>
    <w:rsid w:val="00582CAB"/>
    <w:rsid w:val="00582CB4"/>
    <w:rsid w:val="00582CBD"/>
    <w:rsid w:val="00582CCA"/>
    <w:rsid w:val="00582CE0"/>
    <w:rsid w:val="00582D0E"/>
    <w:rsid w:val="00582D2B"/>
    <w:rsid w:val="00582D2E"/>
    <w:rsid w:val="00582D4C"/>
    <w:rsid w:val="00582D80"/>
    <w:rsid w:val="00582D96"/>
    <w:rsid w:val="00582DE6"/>
    <w:rsid w:val="00582E08"/>
    <w:rsid w:val="00582E2B"/>
    <w:rsid w:val="00582E53"/>
    <w:rsid w:val="00582E6F"/>
    <w:rsid w:val="00582EED"/>
    <w:rsid w:val="00582EFC"/>
    <w:rsid w:val="00582F38"/>
    <w:rsid w:val="00582F59"/>
    <w:rsid w:val="00582F81"/>
    <w:rsid w:val="00582F8F"/>
    <w:rsid w:val="00582FBC"/>
    <w:rsid w:val="00582FF3"/>
    <w:rsid w:val="00583016"/>
    <w:rsid w:val="00583022"/>
    <w:rsid w:val="00583027"/>
    <w:rsid w:val="00583084"/>
    <w:rsid w:val="0058308C"/>
    <w:rsid w:val="005830A0"/>
    <w:rsid w:val="005830A9"/>
    <w:rsid w:val="005830AE"/>
    <w:rsid w:val="00583114"/>
    <w:rsid w:val="0058322F"/>
    <w:rsid w:val="0058325F"/>
    <w:rsid w:val="00583292"/>
    <w:rsid w:val="005832F0"/>
    <w:rsid w:val="00583336"/>
    <w:rsid w:val="0058333F"/>
    <w:rsid w:val="005833C3"/>
    <w:rsid w:val="005833DA"/>
    <w:rsid w:val="005833E6"/>
    <w:rsid w:val="00583435"/>
    <w:rsid w:val="00583488"/>
    <w:rsid w:val="005834DA"/>
    <w:rsid w:val="00583519"/>
    <w:rsid w:val="0058352F"/>
    <w:rsid w:val="00583530"/>
    <w:rsid w:val="00583584"/>
    <w:rsid w:val="005835BA"/>
    <w:rsid w:val="005835EE"/>
    <w:rsid w:val="0058360B"/>
    <w:rsid w:val="0058364E"/>
    <w:rsid w:val="00583697"/>
    <w:rsid w:val="005836CC"/>
    <w:rsid w:val="005836D0"/>
    <w:rsid w:val="005836DE"/>
    <w:rsid w:val="005836EA"/>
    <w:rsid w:val="005836F0"/>
    <w:rsid w:val="005836F6"/>
    <w:rsid w:val="0058370F"/>
    <w:rsid w:val="00583773"/>
    <w:rsid w:val="00583785"/>
    <w:rsid w:val="0058379E"/>
    <w:rsid w:val="005837C4"/>
    <w:rsid w:val="00583819"/>
    <w:rsid w:val="00583846"/>
    <w:rsid w:val="00583869"/>
    <w:rsid w:val="0058386F"/>
    <w:rsid w:val="00583886"/>
    <w:rsid w:val="0058389F"/>
    <w:rsid w:val="00583968"/>
    <w:rsid w:val="00583970"/>
    <w:rsid w:val="0058398A"/>
    <w:rsid w:val="005839EF"/>
    <w:rsid w:val="005839F1"/>
    <w:rsid w:val="00583A0B"/>
    <w:rsid w:val="00583A22"/>
    <w:rsid w:val="00583A52"/>
    <w:rsid w:val="00583A64"/>
    <w:rsid w:val="00583A88"/>
    <w:rsid w:val="00583AB1"/>
    <w:rsid w:val="00583AD7"/>
    <w:rsid w:val="00583B19"/>
    <w:rsid w:val="00583B83"/>
    <w:rsid w:val="00583BAF"/>
    <w:rsid w:val="00583BF2"/>
    <w:rsid w:val="00583C29"/>
    <w:rsid w:val="00583C3C"/>
    <w:rsid w:val="00583C4A"/>
    <w:rsid w:val="00583C61"/>
    <w:rsid w:val="00583C67"/>
    <w:rsid w:val="00583CCC"/>
    <w:rsid w:val="00583CF1"/>
    <w:rsid w:val="00583D1C"/>
    <w:rsid w:val="00583D1E"/>
    <w:rsid w:val="00583D56"/>
    <w:rsid w:val="00583D80"/>
    <w:rsid w:val="00583DFF"/>
    <w:rsid w:val="00583E08"/>
    <w:rsid w:val="00583E3C"/>
    <w:rsid w:val="00583E4D"/>
    <w:rsid w:val="00583E56"/>
    <w:rsid w:val="00583E69"/>
    <w:rsid w:val="00583E6C"/>
    <w:rsid w:val="00583EB9"/>
    <w:rsid w:val="00583EC1"/>
    <w:rsid w:val="00583EFA"/>
    <w:rsid w:val="00583F2B"/>
    <w:rsid w:val="00583F36"/>
    <w:rsid w:val="00583F99"/>
    <w:rsid w:val="00583FA1"/>
    <w:rsid w:val="00583FA5"/>
    <w:rsid w:val="00583FD3"/>
    <w:rsid w:val="00583FD6"/>
    <w:rsid w:val="00584025"/>
    <w:rsid w:val="00584045"/>
    <w:rsid w:val="00584063"/>
    <w:rsid w:val="00584098"/>
    <w:rsid w:val="005840B5"/>
    <w:rsid w:val="005840EC"/>
    <w:rsid w:val="005840F7"/>
    <w:rsid w:val="00584102"/>
    <w:rsid w:val="00584108"/>
    <w:rsid w:val="00584115"/>
    <w:rsid w:val="00584120"/>
    <w:rsid w:val="00584143"/>
    <w:rsid w:val="00584151"/>
    <w:rsid w:val="00584184"/>
    <w:rsid w:val="005841F3"/>
    <w:rsid w:val="00584222"/>
    <w:rsid w:val="00584236"/>
    <w:rsid w:val="00584275"/>
    <w:rsid w:val="00584277"/>
    <w:rsid w:val="005842B3"/>
    <w:rsid w:val="005842D6"/>
    <w:rsid w:val="005842EC"/>
    <w:rsid w:val="0058432F"/>
    <w:rsid w:val="00584351"/>
    <w:rsid w:val="00584369"/>
    <w:rsid w:val="005843A8"/>
    <w:rsid w:val="00584472"/>
    <w:rsid w:val="00584482"/>
    <w:rsid w:val="005844A1"/>
    <w:rsid w:val="00584519"/>
    <w:rsid w:val="00584530"/>
    <w:rsid w:val="00584544"/>
    <w:rsid w:val="00584576"/>
    <w:rsid w:val="00584598"/>
    <w:rsid w:val="005845CF"/>
    <w:rsid w:val="0058460D"/>
    <w:rsid w:val="00584642"/>
    <w:rsid w:val="00584658"/>
    <w:rsid w:val="0058465A"/>
    <w:rsid w:val="0058469F"/>
    <w:rsid w:val="0058470A"/>
    <w:rsid w:val="0058479A"/>
    <w:rsid w:val="005847CC"/>
    <w:rsid w:val="00584827"/>
    <w:rsid w:val="00584882"/>
    <w:rsid w:val="0058488C"/>
    <w:rsid w:val="00584891"/>
    <w:rsid w:val="005848C7"/>
    <w:rsid w:val="005848CF"/>
    <w:rsid w:val="005848EF"/>
    <w:rsid w:val="00584942"/>
    <w:rsid w:val="0058495C"/>
    <w:rsid w:val="005849C1"/>
    <w:rsid w:val="005849CF"/>
    <w:rsid w:val="005849DA"/>
    <w:rsid w:val="00584A07"/>
    <w:rsid w:val="00584A5B"/>
    <w:rsid w:val="00584A74"/>
    <w:rsid w:val="00584ACE"/>
    <w:rsid w:val="00584AD7"/>
    <w:rsid w:val="00584B1C"/>
    <w:rsid w:val="00584B49"/>
    <w:rsid w:val="00584B4D"/>
    <w:rsid w:val="00584B59"/>
    <w:rsid w:val="00584BCA"/>
    <w:rsid w:val="00584BE4"/>
    <w:rsid w:val="00584C0E"/>
    <w:rsid w:val="00584C29"/>
    <w:rsid w:val="00584C31"/>
    <w:rsid w:val="00584CAF"/>
    <w:rsid w:val="00584D95"/>
    <w:rsid w:val="00584D99"/>
    <w:rsid w:val="00584DA1"/>
    <w:rsid w:val="00584DDD"/>
    <w:rsid w:val="00584E0F"/>
    <w:rsid w:val="00584E19"/>
    <w:rsid w:val="00584E1E"/>
    <w:rsid w:val="00584EB5"/>
    <w:rsid w:val="00584ECE"/>
    <w:rsid w:val="00584F1B"/>
    <w:rsid w:val="00584F1E"/>
    <w:rsid w:val="00584F41"/>
    <w:rsid w:val="00584F69"/>
    <w:rsid w:val="00584F6A"/>
    <w:rsid w:val="00584FCA"/>
    <w:rsid w:val="00584FCC"/>
    <w:rsid w:val="00584FEB"/>
    <w:rsid w:val="0058503B"/>
    <w:rsid w:val="00585076"/>
    <w:rsid w:val="00585098"/>
    <w:rsid w:val="005850B1"/>
    <w:rsid w:val="00585114"/>
    <w:rsid w:val="00585118"/>
    <w:rsid w:val="0058511E"/>
    <w:rsid w:val="00585135"/>
    <w:rsid w:val="005851E3"/>
    <w:rsid w:val="00585225"/>
    <w:rsid w:val="00585244"/>
    <w:rsid w:val="0058527C"/>
    <w:rsid w:val="00585282"/>
    <w:rsid w:val="00585284"/>
    <w:rsid w:val="005852E4"/>
    <w:rsid w:val="00585345"/>
    <w:rsid w:val="00585362"/>
    <w:rsid w:val="0058537B"/>
    <w:rsid w:val="005853D8"/>
    <w:rsid w:val="005853DA"/>
    <w:rsid w:val="005853DD"/>
    <w:rsid w:val="0058544B"/>
    <w:rsid w:val="00585462"/>
    <w:rsid w:val="00585479"/>
    <w:rsid w:val="005854E3"/>
    <w:rsid w:val="0058553E"/>
    <w:rsid w:val="00585578"/>
    <w:rsid w:val="005855C1"/>
    <w:rsid w:val="005855C4"/>
    <w:rsid w:val="00585617"/>
    <w:rsid w:val="0058562A"/>
    <w:rsid w:val="00585638"/>
    <w:rsid w:val="00585648"/>
    <w:rsid w:val="0058564C"/>
    <w:rsid w:val="00585652"/>
    <w:rsid w:val="00585668"/>
    <w:rsid w:val="0058566B"/>
    <w:rsid w:val="005856A9"/>
    <w:rsid w:val="005856B0"/>
    <w:rsid w:val="005856B8"/>
    <w:rsid w:val="00585704"/>
    <w:rsid w:val="0058571E"/>
    <w:rsid w:val="0058572D"/>
    <w:rsid w:val="0058579A"/>
    <w:rsid w:val="0058579B"/>
    <w:rsid w:val="005857AF"/>
    <w:rsid w:val="005857CE"/>
    <w:rsid w:val="005857E6"/>
    <w:rsid w:val="00585815"/>
    <w:rsid w:val="0058585D"/>
    <w:rsid w:val="00585886"/>
    <w:rsid w:val="0058588B"/>
    <w:rsid w:val="005858AB"/>
    <w:rsid w:val="0058590C"/>
    <w:rsid w:val="00585917"/>
    <w:rsid w:val="00585922"/>
    <w:rsid w:val="00585926"/>
    <w:rsid w:val="005859D6"/>
    <w:rsid w:val="005859DE"/>
    <w:rsid w:val="005859F4"/>
    <w:rsid w:val="005859F9"/>
    <w:rsid w:val="00585A18"/>
    <w:rsid w:val="00585A41"/>
    <w:rsid w:val="00585A53"/>
    <w:rsid w:val="00585A8B"/>
    <w:rsid w:val="00585AE0"/>
    <w:rsid w:val="00585B25"/>
    <w:rsid w:val="00585B48"/>
    <w:rsid w:val="00585B4A"/>
    <w:rsid w:val="00585B8C"/>
    <w:rsid w:val="00585BDC"/>
    <w:rsid w:val="00585C1A"/>
    <w:rsid w:val="00585C45"/>
    <w:rsid w:val="00585D57"/>
    <w:rsid w:val="00585DAC"/>
    <w:rsid w:val="00585DBB"/>
    <w:rsid w:val="00585DC0"/>
    <w:rsid w:val="00585E07"/>
    <w:rsid w:val="00585E0D"/>
    <w:rsid w:val="00585E66"/>
    <w:rsid w:val="00585E73"/>
    <w:rsid w:val="00585E99"/>
    <w:rsid w:val="00585F30"/>
    <w:rsid w:val="00585F3F"/>
    <w:rsid w:val="00585F4E"/>
    <w:rsid w:val="00585F66"/>
    <w:rsid w:val="00585F93"/>
    <w:rsid w:val="00585FF0"/>
    <w:rsid w:val="0058601E"/>
    <w:rsid w:val="00586096"/>
    <w:rsid w:val="005860C4"/>
    <w:rsid w:val="00586164"/>
    <w:rsid w:val="005861AD"/>
    <w:rsid w:val="0058623E"/>
    <w:rsid w:val="00586256"/>
    <w:rsid w:val="0058625F"/>
    <w:rsid w:val="005862B5"/>
    <w:rsid w:val="005862CF"/>
    <w:rsid w:val="005862EE"/>
    <w:rsid w:val="00586322"/>
    <w:rsid w:val="00586327"/>
    <w:rsid w:val="0058632C"/>
    <w:rsid w:val="0058632F"/>
    <w:rsid w:val="00586332"/>
    <w:rsid w:val="0058633A"/>
    <w:rsid w:val="0058633E"/>
    <w:rsid w:val="00586359"/>
    <w:rsid w:val="0058635A"/>
    <w:rsid w:val="00586379"/>
    <w:rsid w:val="005863C2"/>
    <w:rsid w:val="005863C3"/>
    <w:rsid w:val="005863F1"/>
    <w:rsid w:val="005863F7"/>
    <w:rsid w:val="00586409"/>
    <w:rsid w:val="0058643C"/>
    <w:rsid w:val="0058644B"/>
    <w:rsid w:val="00586454"/>
    <w:rsid w:val="005864C7"/>
    <w:rsid w:val="005864D1"/>
    <w:rsid w:val="00586536"/>
    <w:rsid w:val="00586537"/>
    <w:rsid w:val="00586589"/>
    <w:rsid w:val="005865A1"/>
    <w:rsid w:val="005865F9"/>
    <w:rsid w:val="005865FF"/>
    <w:rsid w:val="0058661C"/>
    <w:rsid w:val="00586641"/>
    <w:rsid w:val="00586647"/>
    <w:rsid w:val="00586661"/>
    <w:rsid w:val="00586693"/>
    <w:rsid w:val="005866C4"/>
    <w:rsid w:val="005866DD"/>
    <w:rsid w:val="005866E6"/>
    <w:rsid w:val="00586714"/>
    <w:rsid w:val="00586752"/>
    <w:rsid w:val="0058676C"/>
    <w:rsid w:val="0058678B"/>
    <w:rsid w:val="0058678F"/>
    <w:rsid w:val="0058679E"/>
    <w:rsid w:val="005867C3"/>
    <w:rsid w:val="005867F5"/>
    <w:rsid w:val="0058680E"/>
    <w:rsid w:val="0058681B"/>
    <w:rsid w:val="0058686F"/>
    <w:rsid w:val="0058687D"/>
    <w:rsid w:val="00586893"/>
    <w:rsid w:val="005868AA"/>
    <w:rsid w:val="005868B4"/>
    <w:rsid w:val="005868B7"/>
    <w:rsid w:val="00586904"/>
    <w:rsid w:val="0058690A"/>
    <w:rsid w:val="00586955"/>
    <w:rsid w:val="00586980"/>
    <w:rsid w:val="005869A7"/>
    <w:rsid w:val="00586A04"/>
    <w:rsid w:val="00586A24"/>
    <w:rsid w:val="00586A3B"/>
    <w:rsid w:val="00586A58"/>
    <w:rsid w:val="00586A7D"/>
    <w:rsid w:val="00586B37"/>
    <w:rsid w:val="00586BB8"/>
    <w:rsid w:val="00586BC7"/>
    <w:rsid w:val="00586BE1"/>
    <w:rsid w:val="00586C2A"/>
    <w:rsid w:val="00586C3C"/>
    <w:rsid w:val="00586C46"/>
    <w:rsid w:val="00586C8F"/>
    <w:rsid w:val="00586CA7"/>
    <w:rsid w:val="00586CAC"/>
    <w:rsid w:val="00586CF5"/>
    <w:rsid w:val="00586D76"/>
    <w:rsid w:val="00586D82"/>
    <w:rsid w:val="00586D83"/>
    <w:rsid w:val="00586DBB"/>
    <w:rsid w:val="00586DDA"/>
    <w:rsid w:val="00586E40"/>
    <w:rsid w:val="00586E43"/>
    <w:rsid w:val="00586E46"/>
    <w:rsid w:val="00586E8D"/>
    <w:rsid w:val="00586EA4"/>
    <w:rsid w:val="00586EBB"/>
    <w:rsid w:val="00586F1D"/>
    <w:rsid w:val="00586F43"/>
    <w:rsid w:val="00586F44"/>
    <w:rsid w:val="00586F48"/>
    <w:rsid w:val="00586F51"/>
    <w:rsid w:val="00586F5B"/>
    <w:rsid w:val="00586FA9"/>
    <w:rsid w:val="00586FE4"/>
    <w:rsid w:val="00586FE7"/>
    <w:rsid w:val="00587022"/>
    <w:rsid w:val="00587024"/>
    <w:rsid w:val="00587035"/>
    <w:rsid w:val="00587045"/>
    <w:rsid w:val="00587051"/>
    <w:rsid w:val="00587088"/>
    <w:rsid w:val="0058709A"/>
    <w:rsid w:val="005870DC"/>
    <w:rsid w:val="00587100"/>
    <w:rsid w:val="00587106"/>
    <w:rsid w:val="0058710A"/>
    <w:rsid w:val="00587171"/>
    <w:rsid w:val="005871CA"/>
    <w:rsid w:val="005871E1"/>
    <w:rsid w:val="005871E3"/>
    <w:rsid w:val="00587240"/>
    <w:rsid w:val="00587251"/>
    <w:rsid w:val="0058727E"/>
    <w:rsid w:val="00587282"/>
    <w:rsid w:val="005872E1"/>
    <w:rsid w:val="00587355"/>
    <w:rsid w:val="0058735A"/>
    <w:rsid w:val="005873C4"/>
    <w:rsid w:val="005873CA"/>
    <w:rsid w:val="005873D2"/>
    <w:rsid w:val="00587431"/>
    <w:rsid w:val="005874EC"/>
    <w:rsid w:val="005874F4"/>
    <w:rsid w:val="005874FC"/>
    <w:rsid w:val="00587501"/>
    <w:rsid w:val="0058759C"/>
    <w:rsid w:val="005875A6"/>
    <w:rsid w:val="005875EB"/>
    <w:rsid w:val="00587631"/>
    <w:rsid w:val="00587663"/>
    <w:rsid w:val="0058766A"/>
    <w:rsid w:val="00587689"/>
    <w:rsid w:val="005876E7"/>
    <w:rsid w:val="005876F6"/>
    <w:rsid w:val="00587724"/>
    <w:rsid w:val="00587731"/>
    <w:rsid w:val="00587745"/>
    <w:rsid w:val="0058775E"/>
    <w:rsid w:val="0058779A"/>
    <w:rsid w:val="005877CF"/>
    <w:rsid w:val="005877DC"/>
    <w:rsid w:val="00587828"/>
    <w:rsid w:val="00587835"/>
    <w:rsid w:val="005878A4"/>
    <w:rsid w:val="005878BB"/>
    <w:rsid w:val="005878DF"/>
    <w:rsid w:val="00587928"/>
    <w:rsid w:val="00587971"/>
    <w:rsid w:val="00587989"/>
    <w:rsid w:val="005879F5"/>
    <w:rsid w:val="00587A14"/>
    <w:rsid w:val="00587A1E"/>
    <w:rsid w:val="00587A28"/>
    <w:rsid w:val="00587A3C"/>
    <w:rsid w:val="00587A92"/>
    <w:rsid w:val="00587AAF"/>
    <w:rsid w:val="00587AE3"/>
    <w:rsid w:val="00587AF6"/>
    <w:rsid w:val="00587AF8"/>
    <w:rsid w:val="00587B0A"/>
    <w:rsid w:val="00587B32"/>
    <w:rsid w:val="00587B6F"/>
    <w:rsid w:val="00587BA2"/>
    <w:rsid w:val="00587BB5"/>
    <w:rsid w:val="00587C30"/>
    <w:rsid w:val="00587C35"/>
    <w:rsid w:val="00587C3C"/>
    <w:rsid w:val="00587C3D"/>
    <w:rsid w:val="00587C63"/>
    <w:rsid w:val="00587CEC"/>
    <w:rsid w:val="00587CF6"/>
    <w:rsid w:val="00587D18"/>
    <w:rsid w:val="00587D66"/>
    <w:rsid w:val="00587D6D"/>
    <w:rsid w:val="00587DD1"/>
    <w:rsid w:val="00587DDA"/>
    <w:rsid w:val="00587DE0"/>
    <w:rsid w:val="00587E0F"/>
    <w:rsid w:val="00587E26"/>
    <w:rsid w:val="00587E7F"/>
    <w:rsid w:val="00587E80"/>
    <w:rsid w:val="00587EA5"/>
    <w:rsid w:val="00587EC3"/>
    <w:rsid w:val="00587ECB"/>
    <w:rsid w:val="00587F57"/>
    <w:rsid w:val="00587F69"/>
    <w:rsid w:val="00587F7D"/>
    <w:rsid w:val="00587F89"/>
    <w:rsid w:val="00587FA6"/>
    <w:rsid w:val="00587FB5"/>
    <w:rsid w:val="00587FD5"/>
    <w:rsid w:val="00587FD7"/>
    <w:rsid w:val="00587FE1"/>
    <w:rsid w:val="00587FF0"/>
    <w:rsid w:val="00590005"/>
    <w:rsid w:val="00590042"/>
    <w:rsid w:val="00590054"/>
    <w:rsid w:val="005900C0"/>
    <w:rsid w:val="00590116"/>
    <w:rsid w:val="00590177"/>
    <w:rsid w:val="0059021F"/>
    <w:rsid w:val="0059027C"/>
    <w:rsid w:val="0059027F"/>
    <w:rsid w:val="00590298"/>
    <w:rsid w:val="005902A8"/>
    <w:rsid w:val="005902EA"/>
    <w:rsid w:val="00590322"/>
    <w:rsid w:val="0059032E"/>
    <w:rsid w:val="00590350"/>
    <w:rsid w:val="0059037F"/>
    <w:rsid w:val="00590419"/>
    <w:rsid w:val="00590427"/>
    <w:rsid w:val="00590444"/>
    <w:rsid w:val="00590492"/>
    <w:rsid w:val="005904A7"/>
    <w:rsid w:val="005904C0"/>
    <w:rsid w:val="0059051D"/>
    <w:rsid w:val="00590525"/>
    <w:rsid w:val="0059056C"/>
    <w:rsid w:val="0059057A"/>
    <w:rsid w:val="005905EC"/>
    <w:rsid w:val="00590605"/>
    <w:rsid w:val="00590620"/>
    <w:rsid w:val="00590627"/>
    <w:rsid w:val="00590650"/>
    <w:rsid w:val="0059067C"/>
    <w:rsid w:val="005906D4"/>
    <w:rsid w:val="005906E0"/>
    <w:rsid w:val="005906E9"/>
    <w:rsid w:val="00590784"/>
    <w:rsid w:val="00590796"/>
    <w:rsid w:val="005907EA"/>
    <w:rsid w:val="00590815"/>
    <w:rsid w:val="00590817"/>
    <w:rsid w:val="0059084F"/>
    <w:rsid w:val="00590886"/>
    <w:rsid w:val="005908A5"/>
    <w:rsid w:val="005908B4"/>
    <w:rsid w:val="005908EE"/>
    <w:rsid w:val="005908F2"/>
    <w:rsid w:val="005908F8"/>
    <w:rsid w:val="005908FA"/>
    <w:rsid w:val="00590963"/>
    <w:rsid w:val="0059097E"/>
    <w:rsid w:val="00590987"/>
    <w:rsid w:val="00590990"/>
    <w:rsid w:val="005909C6"/>
    <w:rsid w:val="005909CB"/>
    <w:rsid w:val="005909FE"/>
    <w:rsid w:val="00590A62"/>
    <w:rsid w:val="00590A90"/>
    <w:rsid w:val="00590AAE"/>
    <w:rsid w:val="00590AAF"/>
    <w:rsid w:val="00590ADE"/>
    <w:rsid w:val="00590AE0"/>
    <w:rsid w:val="00590AF2"/>
    <w:rsid w:val="00590B24"/>
    <w:rsid w:val="00590B41"/>
    <w:rsid w:val="00590B70"/>
    <w:rsid w:val="00590BDE"/>
    <w:rsid w:val="00590BE4"/>
    <w:rsid w:val="00590BE8"/>
    <w:rsid w:val="00590BED"/>
    <w:rsid w:val="00590C01"/>
    <w:rsid w:val="00590C0A"/>
    <w:rsid w:val="00590C17"/>
    <w:rsid w:val="00590C1B"/>
    <w:rsid w:val="00590C2A"/>
    <w:rsid w:val="00590C60"/>
    <w:rsid w:val="00590CCF"/>
    <w:rsid w:val="00590CD3"/>
    <w:rsid w:val="00590D31"/>
    <w:rsid w:val="00590D4B"/>
    <w:rsid w:val="00590D63"/>
    <w:rsid w:val="00590D75"/>
    <w:rsid w:val="00590D7F"/>
    <w:rsid w:val="00590D94"/>
    <w:rsid w:val="00590D9B"/>
    <w:rsid w:val="00590DA7"/>
    <w:rsid w:val="00590DE4"/>
    <w:rsid w:val="00590DF3"/>
    <w:rsid w:val="00590DF7"/>
    <w:rsid w:val="00590E05"/>
    <w:rsid w:val="00590E3F"/>
    <w:rsid w:val="00590E40"/>
    <w:rsid w:val="00590F51"/>
    <w:rsid w:val="00590F5C"/>
    <w:rsid w:val="00590FA3"/>
    <w:rsid w:val="00590FEA"/>
    <w:rsid w:val="00590FF2"/>
    <w:rsid w:val="0059101E"/>
    <w:rsid w:val="005910AF"/>
    <w:rsid w:val="005910F0"/>
    <w:rsid w:val="005910FC"/>
    <w:rsid w:val="0059118E"/>
    <w:rsid w:val="005911D8"/>
    <w:rsid w:val="00591257"/>
    <w:rsid w:val="00591274"/>
    <w:rsid w:val="0059128C"/>
    <w:rsid w:val="005912AB"/>
    <w:rsid w:val="005912F6"/>
    <w:rsid w:val="0059135B"/>
    <w:rsid w:val="00591397"/>
    <w:rsid w:val="005913C3"/>
    <w:rsid w:val="005913D1"/>
    <w:rsid w:val="005913F7"/>
    <w:rsid w:val="00591433"/>
    <w:rsid w:val="005914C2"/>
    <w:rsid w:val="00591503"/>
    <w:rsid w:val="00591507"/>
    <w:rsid w:val="00591519"/>
    <w:rsid w:val="005915AF"/>
    <w:rsid w:val="005915B1"/>
    <w:rsid w:val="005915D3"/>
    <w:rsid w:val="005915D7"/>
    <w:rsid w:val="005915F9"/>
    <w:rsid w:val="005915FB"/>
    <w:rsid w:val="00591631"/>
    <w:rsid w:val="0059164C"/>
    <w:rsid w:val="0059166B"/>
    <w:rsid w:val="00591681"/>
    <w:rsid w:val="00591693"/>
    <w:rsid w:val="005916C0"/>
    <w:rsid w:val="005916CB"/>
    <w:rsid w:val="0059176D"/>
    <w:rsid w:val="00591783"/>
    <w:rsid w:val="005917C6"/>
    <w:rsid w:val="005917DC"/>
    <w:rsid w:val="005917E2"/>
    <w:rsid w:val="005917E4"/>
    <w:rsid w:val="005917E8"/>
    <w:rsid w:val="005917F4"/>
    <w:rsid w:val="00591847"/>
    <w:rsid w:val="0059184E"/>
    <w:rsid w:val="005918B5"/>
    <w:rsid w:val="005918D5"/>
    <w:rsid w:val="005918EE"/>
    <w:rsid w:val="00591985"/>
    <w:rsid w:val="00591998"/>
    <w:rsid w:val="005919A5"/>
    <w:rsid w:val="005919C7"/>
    <w:rsid w:val="005919D2"/>
    <w:rsid w:val="005919E2"/>
    <w:rsid w:val="00591A00"/>
    <w:rsid w:val="00591A23"/>
    <w:rsid w:val="00591A52"/>
    <w:rsid w:val="00591A71"/>
    <w:rsid w:val="00591AEC"/>
    <w:rsid w:val="00591B43"/>
    <w:rsid w:val="00591B49"/>
    <w:rsid w:val="00591B5A"/>
    <w:rsid w:val="00591B80"/>
    <w:rsid w:val="00591B86"/>
    <w:rsid w:val="00591BD8"/>
    <w:rsid w:val="00591C2F"/>
    <w:rsid w:val="00591C48"/>
    <w:rsid w:val="00591C9B"/>
    <w:rsid w:val="00591CB5"/>
    <w:rsid w:val="00591CC1"/>
    <w:rsid w:val="00591CC6"/>
    <w:rsid w:val="00591CD7"/>
    <w:rsid w:val="00591CDC"/>
    <w:rsid w:val="00591CF8"/>
    <w:rsid w:val="00591D07"/>
    <w:rsid w:val="00591D0B"/>
    <w:rsid w:val="00591D1A"/>
    <w:rsid w:val="00591D2C"/>
    <w:rsid w:val="00591D39"/>
    <w:rsid w:val="00591D89"/>
    <w:rsid w:val="00591DAD"/>
    <w:rsid w:val="00591DD8"/>
    <w:rsid w:val="00591E14"/>
    <w:rsid w:val="00591E71"/>
    <w:rsid w:val="00591E7D"/>
    <w:rsid w:val="00591EFA"/>
    <w:rsid w:val="00591F2E"/>
    <w:rsid w:val="00591F32"/>
    <w:rsid w:val="00591F4D"/>
    <w:rsid w:val="00591F59"/>
    <w:rsid w:val="00591F71"/>
    <w:rsid w:val="00591F77"/>
    <w:rsid w:val="00591F7F"/>
    <w:rsid w:val="00591F93"/>
    <w:rsid w:val="00592005"/>
    <w:rsid w:val="00592006"/>
    <w:rsid w:val="00592026"/>
    <w:rsid w:val="00592082"/>
    <w:rsid w:val="005920B6"/>
    <w:rsid w:val="00592102"/>
    <w:rsid w:val="0059211C"/>
    <w:rsid w:val="00592137"/>
    <w:rsid w:val="00592172"/>
    <w:rsid w:val="005921A6"/>
    <w:rsid w:val="005921BB"/>
    <w:rsid w:val="005921CE"/>
    <w:rsid w:val="00592221"/>
    <w:rsid w:val="00592258"/>
    <w:rsid w:val="0059226C"/>
    <w:rsid w:val="00592277"/>
    <w:rsid w:val="00592289"/>
    <w:rsid w:val="0059231E"/>
    <w:rsid w:val="0059233E"/>
    <w:rsid w:val="0059234C"/>
    <w:rsid w:val="00592374"/>
    <w:rsid w:val="00592389"/>
    <w:rsid w:val="005923D5"/>
    <w:rsid w:val="005923DC"/>
    <w:rsid w:val="00592417"/>
    <w:rsid w:val="00592435"/>
    <w:rsid w:val="00592436"/>
    <w:rsid w:val="005924B6"/>
    <w:rsid w:val="005924BA"/>
    <w:rsid w:val="005924F2"/>
    <w:rsid w:val="0059252C"/>
    <w:rsid w:val="0059257C"/>
    <w:rsid w:val="0059258E"/>
    <w:rsid w:val="005925A8"/>
    <w:rsid w:val="005925A9"/>
    <w:rsid w:val="005925AD"/>
    <w:rsid w:val="005925B6"/>
    <w:rsid w:val="00592685"/>
    <w:rsid w:val="0059268C"/>
    <w:rsid w:val="0059268F"/>
    <w:rsid w:val="005926B0"/>
    <w:rsid w:val="005926E4"/>
    <w:rsid w:val="00592700"/>
    <w:rsid w:val="0059270F"/>
    <w:rsid w:val="005927B8"/>
    <w:rsid w:val="005927DA"/>
    <w:rsid w:val="00592805"/>
    <w:rsid w:val="00592821"/>
    <w:rsid w:val="00592896"/>
    <w:rsid w:val="005928AA"/>
    <w:rsid w:val="005928D1"/>
    <w:rsid w:val="0059292E"/>
    <w:rsid w:val="00592960"/>
    <w:rsid w:val="0059298A"/>
    <w:rsid w:val="005929B6"/>
    <w:rsid w:val="005929B7"/>
    <w:rsid w:val="005929C8"/>
    <w:rsid w:val="005929DF"/>
    <w:rsid w:val="005929E6"/>
    <w:rsid w:val="00592A0F"/>
    <w:rsid w:val="00592A20"/>
    <w:rsid w:val="00592A35"/>
    <w:rsid w:val="00592A63"/>
    <w:rsid w:val="00592AED"/>
    <w:rsid w:val="00592AF9"/>
    <w:rsid w:val="00592B1B"/>
    <w:rsid w:val="00592B4B"/>
    <w:rsid w:val="00592B88"/>
    <w:rsid w:val="00592BB1"/>
    <w:rsid w:val="00592BCB"/>
    <w:rsid w:val="00592C00"/>
    <w:rsid w:val="00592C41"/>
    <w:rsid w:val="00592C84"/>
    <w:rsid w:val="00592C9B"/>
    <w:rsid w:val="00592CC9"/>
    <w:rsid w:val="00592D10"/>
    <w:rsid w:val="00592D65"/>
    <w:rsid w:val="00592D84"/>
    <w:rsid w:val="00592DA4"/>
    <w:rsid w:val="00592DC2"/>
    <w:rsid w:val="00592DC6"/>
    <w:rsid w:val="00592E2D"/>
    <w:rsid w:val="00592E72"/>
    <w:rsid w:val="00592EAB"/>
    <w:rsid w:val="00592EC6"/>
    <w:rsid w:val="00592ECB"/>
    <w:rsid w:val="00592EE3"/>
    <w:rsid w:val="00592EE5"/>
    <w:rsid w:val="00592EE6"/>
    <w:rsid w:val="00592F01"/>
    <w:rsid w:val="00592F1C"/>
    <w:rsid w:val="00592F28"/>
    <w:rsid w:val="00592F29"/>
    <w:rsid w:val="00592FE9"/>
    <w:rsid w:val="00592FFB"/>
    <w:rsid w:val="00593015"/>
    <w:rsid w:val="00593054"/>
    <w:rsid w:val="0059305A"/>
    <w:rsid w:val="005930B9"/>
    <w:rsid w:val="0059312E"/>
    <w:rsid w:val="0059314F"/>
    <w:rsid w:val="00593160"/>
    <w:rsid w:val="005931CE"/>
    <w:rsid w:val="005931E9"/>
    <w:rsid w:val="00593227"/>
    <w:rsid w:val="0059324B"/>
    <w:rsid w:val="00593260"/>
    <w:rsid w:val="00593279"/>
    <w:rsid w:val="0059327C"/>
    <w:rsid w:val="0059328C"/>
    <w:rsid w:val="005932E6"/>
    <w:rsid w:val="005932E8"/>
    <w:rsid w:val="005932F4"/>
    <w:rsid w:val="00593311"/>
    <w:rsid w:val="00593341"/>
    <w:rsid w:val="00593373"/>
    <w:rsid w:val="00593388"/>
    <w:rsid w:val="005933AF"/>
    <w:rsid w:val="0059342B"/>
    <w:rsid w:val="00593466"/>
    <w:rsid w:val="0059349C"/>
    <w:rsid w:val="005934C3"/>
    <w:rsid w:val="005934EE"/>
    <w:rsid w:val="0059351A"/>
    <w:rsid w:val="00593563"/>
    <w:rsid w:val="0059356E"/>
    <w:rsid w:val="00593590"/>
    <w:rsid w:val="005935A3"/>
    <w:rsid w:val="005935B1"/>
    <w:rsid w:val="005935F2"/>
    <w:rsid w:val="00593640"/>
    <w:rsid w:val="005936CE"/>
    <w:rsid w:val="005936F8"/>
    <w:rsid w:val="0059372C"/>
    <w:rsid w:val="00593786"/>
    <w:rsid w:val="005937CD"/>
    <w:rsid w:val="0059380C"/>
    <w:rsid w:val="0059383B"/>
    <w:rsid w:val="00593841"/>
    <w:rsid w:val="00593849"/>
    <w:rsid w:val="0059387A"/>
    <w:rsid w:val="0059388E"/>
    <w:rsid w:val="005938BB"/>
    <w:rsid w:val="005938C8"/>
    <w:rsid w:val="005938FA"/>
    <w:rsid w:val="0059390A"/>
    <w:rsid w:val="00593913"/>
    <w:rsid w:val="00593922"/>
    <w:rsid w:val="00593961"/>
    <w:rsid w:val="00593971"/>
    <w:rsid w:val="00593977"/>
    <w:rsid w:val="005939A9"/>
    <w:rsid w:val="005939AE"/>
    <w:rsid w:val="005939B4"/>
    <w:rsid w:val="005939BF"/>
    <w:rsid w:val="00593A57"/>
    <w:rsid w:val="00593A63"/>
    <w:rsid w:val="00593A68"/>
    <w:rsid w:val="00593A6C"/>
    <w:rsid w:val="00593ADB"/>
    <w:rsid w:val="00593B04"/>
    <w:rsid w:val="00593B12"/>
    <w:rsid w:val="00593B6F"/>
    <w:rsid w:val="00593BA4"/>
    <w:rsid w:val="00593BEF"/>
    <w:rsid w:val="00593BF7"/>
    <w:rsid w:val="00593BFE"/>
    <w:rsid w:val="00593C92"/>
    <w:rsid w:val="00593CA6"/>
    <w:rsid w:val="00593CB9"/>
    <w:rsid w:val="00593D12"/>
    <w:rsid w:val="00593D15"/>
    <w:rsid w:val="00593D21"/>
    <w:rsid w:val="00593D55"/>
    <w:rsid w:val="00593D66"/>
    <w:rsid w:val="00593D85"/>
    <w:rsid w:val="00593D9D"/>
    <w:rsid w:val="00593DE8"/>
    <w:rsid w:val="00593E0A"/>
    <w:rsid w:val="00593E30"/>
    <w:rsid w:val="00593E5A"/>
    <w:rsid w:val="00593E77"/>
    <w:rsid w:val="00593E9E"/>
    <w:rsid w:val="00593EFB"/>
    <w:rsid w:val="00593F57"/>
    <w:rsid w:val="00593F77"/>
    <w:rsid w:val="00593FA1"/>
    <w:rsid w:val="00594014"/>
    <w:rsid w:val="0059402A"/>
    <w:rsid w:val="00594066"/>
    <w:rsid w:val="0059408B"/>
    <w:rsid w:val="00594095"/>
    <w:rsid w:val="005940E9"/>
    <w:rsid w:val="00594189"/>
    <w:rsid w:val="00594204"/>
    <w:rsid w:val="00594225"/>
    <w:rsid w:val="00594235"/>
    <w:rsid w:val="0059423A"/>
    <w:rsid w:val="00594249"/>
    <w:rsid w:val="005942A4"/>
    <w:rsid w:val="005942BA"/>
    <w:rsid w:val="005942E2"/>
    <w:rsid w:val="005942E7"/>
    <w:rsid w:val="00594357"/>
    <w:rsid w:val="00594364"/>
    <w:rsid w:val="0059437E"/>
    <w:rsid w:val="0059444E"/>
    <w:rsid w:val="005944DF"/>
    <w:rsid w:val="00594507"/>
    <w:rsid w:val="0059453C"/>
    <w:rsid w:val="00594562"/>
    <w:rsid w:val="0059456B"/>
    <w:rsid w:val="0059458D"/>
    <w:rsid w:val="00594642"/>
    <w:rsid w:val="00594643"/>
    <w:rsid w:val="00594657"/>
    <w:rsid w:val="005946AF"/>
    <w:rsid w:val="00594702"/>
    <w:rsid w:val="00594718"/>
    <w:rsid w:val="00594720"/>
    <w:rsid w:val="00594736"/>
    <w:rsid w:val="0059473D"/>
    <w:rsid w:val="00594746"/>
    <w:rsid w:val="005947C6"/>
    <w:rsid w:val="005947E5"/>
    <w:rsid w:val="00594826"/>
    <w:rsid w:val="00594830"/>
    <w:rsid w:val="00594852"/>
    <w:rsid w:val="005948B2"/>
    <w:rsid w:val="005948D3"/>
    <w:rsid w:val="0059491C"/>
    <w:rsid w:val="00594921"/>
    <w:rsid w:val="005949B0"/>
    <w:rsid w:val="005949D5"/>
    <w:rsid w:val="005949F2"/>
    <w:rsid w:val="00594A12"/>
    <w:rsid w:val="00594A54"/>
    <w:rsid w:val="00594A5E"/>
    <w:rsid w:val="00594A60"/>
    <w:rsid w:val="00594A7E"/>
    <w:rsid w:val="00594B01"/>
    <w:rsid w:val="00594B10"/>
    <w:rsid w:val="00594B21"/>
    <w:rsid w:val="00594B3F"/>
    <w:rsid w:val="00594B63"/>
    <w:rsid w:val="00594B64"/>
    <w:rsid w:val="00594B72"/>
    <w:rsid w:val="00594B83"/>
    <w:rsid w:val="00594BFE"/>
    <w:rsid w:val="00594C01"/>
    <w:rsid w:val="00594CB6"/>
    <w:rsid w:val="00594CC2"/>
    <w:rsid w:val="00594CE4"/>
    <w:rsid w:val="00594D10"/>
    <w:rsid w:val="00594D6D"/>
    <w:rsid w:val="00594D7D"/>
    <w:rsid w:val="00594D97"/>
    <w:rsid w:val="00594DC7"/>
    <w:rsid w:val="00594DDC"/>
    <w:rsid w:val="00594DDD"/>
    <w:rsid w:val="00594E57"/>
    <w:rsid w:val="00594E5D"/>
    <w:rsid w:val="00594E68"/>
    <w:rsid w:val="00594E7E"/>
    <w:rsid w:val="00594E80"/>
    <w:rsid w:val="00594EA1"/>
    <w:rsid w:val="00594EA2"/>
    <w:rsid w:val="00594EBF"/>
    <w:rsid w:val="00594EDA"/>
    <w:rsid w:val="00594EE1"/>
    <w:rsid w:val="00594EED"/>
    <w:rsid w:val="00594EFC"/>
    <w:rsid w:val="00594F07"/>
    <w:rsid w:val="00594FB9"/>
    <w:rsid w:val="00594FD3"/>
    <w:rsid w:val="00594FDC"/>
    <w:rsid w:val="00594FF0"/>
    <w:rsid w:val="00594FFD"/>
    <w:rsid w:val="00595007"/>
    <w:rsid w:val="0059500A"/>
    <w:rsid w:val="00595073"/>
    <w:rsid w:val="00595077"/>
    <w:rsid w:val="005950B0"/>
    <w:rsid w:val="005950C3"/>
    <w:rsid w:val="005950C4"/>
    <w:rsid w:val="00595134"/>
    <w:rsid w:val="0059515F"/>
    <w:rsid w:val="0059519B"/>
    <w:rsid w:val="005951E9"/>
    <w:rsid w:val="005951FE"/>
    <w:rsid w:val="00595263"/>
    <w:rsid w:val="0059527B"/>
    <w:rsid w:val="00595297"/>
    <w:rsid w:val="005952C7"/>
    <w:rsid w:val="005952EA"/>
    <w:rsid w:val="0059531A"/>
    <w:rsid w:val="00595339"/>
    <w:rsid w:val="0059539B"/>
    <w:rsid w:val="005953AB"/>
    <w:rsid w:val="005953C3"/>
    <w:rsid w:val="005953DF"/>
    <w:rsid w:val="005953E5"/>
    <w:rsid w:val="00595404"/>
    <w:rsid w:val="0059547B"/>
    <w:rsid w:val="0059549A"/>
    <w:rsid w:val="005954D1"/>
    <w:rsid w:val="005954D2"/>
    <w:rsid w:val="005954D3"/>
    <w:rsid w:val="005954DF"/>
    <w:rsid w:val="005954F1"/>
    <w:rsid w:val="00595548"/>
    <w:rsid w:val="00595567"/>
    <w:rsid w:val="00595570"/>
    <w:rsid w:val="005955A6"/>
    <w:rsid w:val="005955AB"/>
    <w:rsid w:val="005955AC"/>
    <w:rsid w:val="005955B8"/>
    <w:rsid w:val="005955C1"/>
    <w:rsid w:val="005955D9"/>
    <w:rsid w:val="0059565A"/>
    <w:rsid w:val="005956A8"/>
    <w:rsid w:val="005956BE"/>
    <w:rsid w:val="005956E0"/>
    <w:rsid w:val="005956E9"/>
    <w:rsid w:val="005956F3"/>
    <w:rsid w:val="00595723"/>
    <w:rsid w:val="00595733"/>
    <w:rsid w:val="0059576F"/>
    <w:rsid w:val="005957AC"/>
    <w:rsid w:val="005957CB"/>
    <w:rsid w:val="0059586D"/>
    <w:rsid w:val="00595882"/>
    <w:rsid w:val="005958AB"/>
    <w:rsid w:val="005958B0"/>
    <w:rsid w:val="005958C5"/>
    <w:rsid w:val="005958D2"/>
    <w:rsid w:val="0059591C"/>
    <w:rsid w:val="00595923"/>
    <w:rsid w:val="00595929"/>
    <w:rsid w:val="00595948"/>
    <w:rsid w:val="0059595A"/>
    <w:rsid w:val="0059598A"/>
    <w:rsid w:val="005959B8"/>
    <w:rsid w:val="005959F6"/>
    <w:rsid w:val="00595A07"/>
    <w:rsid w:val="00595A26"/>
    <w:rsid w:val="00595A2B"/>
    <w:rsid w:val="00595A2F"/>
    <w:rsid w:val="00595A43"/>
    <w:rsid w:val="00595A44"/>
    <w:rsid w:val="00595A4E"/>
    <w:rsid w:val="00595A60"/>
    <w:rsid w:val="00595A77"/>
    <w:rsid w:val="00595A93"/>
    <w:rsid w:val="00595AC4"/>
    <w:rsid w:val="00595AC8"/>
    <w:rsid w:val="00595B76"/>
    <w:rsid w:val="00595B97"/>
    <w:rsid w:val="00595BAD"/>
    <w:rsid w:val="00595C5B"/>
    <w:rsid w:val="00595C61"/>
    <w:rsid w:val="00595C6E"/>
    <w:rsid w:val="00595CA8"/>
    <w:rsid w:val="00595CD3"/>
    <w:rsid w:val="00595D08"/>
    <w:rsid w:val="00595D1F"/>
    <w:rsid w:val="00595D40"/>
    <w:rsid w:val="00595D4D"/>
    <w:rsid w:val="00595D57"/>
    <w:rsid w:val="00595D64"/>
    <w:rsid w:val="00595D80"/>
    <w:rsid w:val="00595DA8"/>
    <w:rsid w:val="00595DA9"/>
    <w:rsid w:val="00595DC8"/>
    <w:rsid w:val="00595DDF"/>
    <w:rsid w:val="00595DF8"/>
    <w:rsid w:val="00595E0A"/>
    <w:rsid w:val="00595E40"/>
    <w:rsid w:val="00595E7B"/>
    <w:rsid w:val="00595E7E"/>
    <w:rsid w:val="00595F1F"/>
    <w:rsid w:val="00595F40"/>
    <w:rsid w:val="00595FD4"/>
    <w:rsid w:val="00595FEA"/>
    <w:rsid w:val="00596005"/>
    <w:rsid w:val="00596009"/>
    <w:rsid w:val="0059603C"/>
    <w:rsid w:val="00596085"/>
    <w:rsid w:val="005960A1"/>
    <w:rsid w:val="005960A2"/>
    <w:rsid w:val="005960BD"/>
    <w:rsid w:val="005960D1"/>
    <w:rsid w:val="005960F7"/>
    <w:rsid w:val="00596117"/>
    <w:rsid w:val="00596123"/>
    <w:rsid w:val="00596135"/>
    <w:rsid w:val="0059615B"/>
    <w:rsid w:val="00596166"/>
    <w:rsid w:val="0059617A"/>
    <w:rsid w:val="0059618D"/>
    <w:rsid w:val="005961C1"/>
    <w:rsid w:val="00596204"/>
    <w:rsid w:val="0059624C"/>
    <w:rsid w:val="0059625D"/>
    <w:rsid w:val="00596296"/>
    <w:rsid w:val="005962DD"/>
    <w:rsid w:val="005962E6"/>
    <w:rsid w:val="00596333"/>
    <w:rsid w:val="00596385"/>
    <w:rsid w:val="005963C5"/>
    <w:rsid w:val="00596426"/>
    <w:rsid w:val="0059642B"/>
    <w:rsid w:val="00596453"/>
    <w:rsid w:val="00596474"/>
    <w:rsid w:val="005964C9"/>
    <w:rsid w:val="005964F0"/>
    <w:rsid w:val="005964FF"/>
    <w:rsid w:val="00596505"/>
    <w:rsid w:val="00596543"/>
    <w:rsid w:val="0059654B"/>
    <w:rsid w:val="005965AA"/>
    <w:rsid w:val="005965C7"/>
    <w:rsid w:val="005965E6"/>
    <w:rsid w:val="005965FC"/>
    <w:rsid w:val="00596604"/>
    <w:rsid w:val="00596639"/>
    <w:rsid w:val="0059672C"/>
    <w:rsid w:val="00596758"/>
    <w:rsid w:val="005967D3"/>
    <w:rsid w:val="005967E1"/>
    <w:rsid w:val="00596893"/>
    <w:rsid w:val="0059689D"/>
    <w:rsid w:val="005968C0"/>
    <w:rsid w:val="005968C4"/>
    <w:rsid w:val="005968C6"/>
    <w:rsid w:val="005968C8"/>
    <w:rsid w:val="005968E5"/>
    <w:rsid w:val="005968F9"/>
    <w:rsid w:val="00596915"/>
    <w:rsid w:val="0059695A"/>
    <w:rsid w:val="005969E6"/>
    <w:rsid w:val="005969EB"/>
    <w:rsid w:val="00596A2D"/>
    <w:rsid w:val="00596A35"/>
    <w:rsid w:val="00596A8F"/>
    <w:rsid w:val="00596A97"/>
    <w:rsid w:val="00596AA5"/>
    <w:rsid w:val="00596AE2"/>
    <w:rsid w:val="00596B12"/>
    <w:rsid w:val="00596B5F"/>
    <w:rsid w:val="00596B79"/>
    <w:rsid w:val="00596B89"/>
    <w:rsid w:val="00596C28"/>
    <w:rsid w:val="00596C2A"/>
    <w:rsid w:val="00596C84"/>
    <w:rsid w:val="00596CB6"/>
    <w:rsid w:val="00596CDD"/>
    <w:rsid w:val="00596D34"/>
    <w:rsid w:val="00596D70"/>
    <w:rsid w:val="00596D8E"/>
    <w:rsid w:val="00596D9F"/>
    <w:rsid w:val="00596DB6"/>
    <w:rsid w:val="00596E5A"/>
    <w:rsid w:val="00596E60"/>
    <w:rsid w:val="00596E68"/>
    <w:rsid w:val="00596E92"/>
    <w:rsid w:val="00596EE1"/>
    <w:rsid w:val="00596F41"/>
    <w:rsid w:val="00596F68"/>
    <w:rsid w:val="00596F77"/>
    <w:rsid w:val="00596FA4"/>
    <w:rsid w:val="00596FAF"/>
    <w:rsid w:val="00596FB9"/>
    <w:rsid w:val="00596FF8"/>
    <w:rsid w:val="00597007"/>
    <w:rsid w:val="0059709B"/>
    <w:rsid w:val="005970AF"/>
    <w:rsid w:val="005970E4"/>
    <w:rsid w:val="005970F6"/>
    <w:rsid w:val="005970F7"/>
    <w:rsid w:val="00597145"/>
    <w:rsid w:val="00597153"/>
    <w:rsid w:val="00597161"/>
    <w:rsid w:val="00597185"/>
    <w:rsid w:val="0059719A"/>
    <w:rsid w:val="005971FE"/>
    <w:rsid w:val="00597209"/>
    <w:rsid w:val="0059721F"/>
    <w:rsid w:val="0059722A"/>
    <w:rsid w:val="00597271"/>
    <w:rsid w:val="00597272"/>
    <w:rsid w:val="00597322"/>
    <w:rsid w:val="0059734A"/>
    <w:rsid w:val="00597399"/>
    <w:rsid w:val="005973C0"/>
    <w:rsid w:val="005973D2"/>
    <w:rsid w:val="005973F3"/>
    <w:rsid w:val="00597414"/>
    <w:rsid w:val="00597415"/>
    <w:rsid w:val="0059745B"/>
    <w:rsid w:val="00597478"/>
    <w:rsid w:val="00597482"/>
    <w:rsid w:val="005974D5"/>
    <w:rsid w:val="005974FB"/>
    <w:rsid w:val="00597548"/>
    <w:rsid w:val="00597596"/>
    <w:rsid w:val="0059759B"/>
    <w:rsid w:val="005975C5"/>
    <w:rsid w:val="00597603"/>
    <w:rsid w:val="00597684"/>
    <w:rsid w:val="005976B2"/>
    <w:rsid w:val="005976B6"/>
    <w:rsid w:val="005976CC"/>
    <w:rsid w:val="005976DE"/>
    <w:rsid w:val="005976EB"/>
    <w:rsid w:val="005976FD"/>
    <w:rsid w:val="00597710"/>
    <w:rsid w:val="00597731"/>
    <w:rsid w:val="00597739"/>
    <w:rsid w:val="00597766"/>
    <w:rsid w:val="0059778D"/>
    <w:rsid w:val="005977B3"/>
    <w:rsid w:val="005977EF"/>
    <w:rsid w:val="0059784B"/>
    <w:rsid w:val="00597880"/>
    <w:rsid w:val="00597885"/>
    <w:rsid w:val="005978E6"/>
    <w:rsid w:val="005978F1"/>
    <w:rsid w:val="00597909"/>
    <w:rsid w:val="00597920"/>
    <w:rsid w:val="0059794B"/>
    <w:rsid w:val="00597986"/>
    <w:rsid w:val="00597996"/>
    <w:rsid w:val="005979DA"/>
    <w:rsid w:val="005979DE"/>
    <w:rsid w:val="00597AC3"/>
    <w:rsid w:val="00597AD1"/>
    <w:rsid w:val="00597AD3"/>
    <w:rsid w:val="00597AE9"/>
    <w:rsid w:val="00597B17"/>
    <w:rsid w:val="00597B3F"/>
    <w:rsid w:val="00597B40"/>
    <w:rsid w:val="00597B41"/>
    <w:rsid w:val="00597B45"/>
    <w:rsid w:val="00597B63"/>
    <w:rsid w:val="00597B77"/>
    <w:rsid w:val="00597B78"/>
    <w:rsid w:val="00597BB2"/>
    <w:rsid w:val="00597C12"/>
    <w:rsid w:val="00597C49"/>
    <w:rsid w:val="00597C73"/>
    <w:rsid w:val="00597C94"/>
    <w:rsid w:val="00597C9D"/>
    <w:rsid w:val="00597CFE"/>
    <w:rsid w:val="00597D01"/>
    <w:rsid w:val="00597D0E"/>
    <w:rsid w:val="00597D0F"/>
    <w:rsid w:val="00597D45"/>
    <w:rsid w:val="00597D4B"/>
    <w:rsid w:val="00597D75"/>
    <w:rsid w:val="00597D8A"/>
    <w:rsid w:val="00597D8D"/>
    <w:rsid w:val="00597DB7"/>
    <w:rsid w:val="00597E0C"/>
    <w:rsid w:val="00597E35"/>
    <w:rsid w:val="00597E5E"/>
    <w:rsid w:val="00597EC3"/>
    <w:rsid w:val="00597EDF"/>
    <w:rsid w:val="00597EEA"/>
    <w:rsid w:val="00597F3B"/>
    <w:rsid w:val="00597FF1"/>
    <w:rsid w:val="005A0023"/>
    <w:rsid w:val="005A0043"/>
    <w:rsid w:val="005A0051"/>
    <w:rsid w:val="005A0053"/>
    <w:rsid w:val="005A005F"/>
    <w:rsid w:val="005A0082"/>
    <w:rsid w:val="005A008D"/>
    <w:rsid w:val="005A00A9"/>
    <w:rsid w:val="005A00B4"/>
    <w:rsid w:val="005A00FA"/>
    <w:rsid w:val="005A0135"/>
    <w:rsid w:val="005A013F"/>
    <w:rsid w:val="005A0178"/>
    <w:rsid w:val="005A01E0"/>
    <w:rsid w:val="005A020B"/>
    <w:rsid w:val="005A021F"/>
    <w:rsid w:val="005A024A"/>
    <w:rsid w:val="005A027E"/>
    <w:rsid w:val="005A0283"/>
    <w:rsid w:val="005A029C"/>
    <w:rsid w:val="005A02F4"/>
    <w:rsid w:val="005A0331"/>
    <w:rsid w:val="005A033F"/>
    <w:rsid w:val="005A0362"/>
    <w:rsid w:val="005A036D"/>
    <w:rsid w:val="005A03BD"/>
    <w:rsid w:val="005A0437"/>
    <w:rsid w:val="005A048B"/>
    <w:rsid w:val="005A04A3"/>
    <w:rsid w:val="005A04C0"/>
    <w:rsid w:val="005A04F2"/>
    <w:rsid w:val="005A0587"/>
    <w:rsid w:val="005A0596"/>
    <w:rsid w:val="005A05DA"/>
    <w:rsid w:val="005A05F2"/>
    <w:rsid w:val="005A063D"/>
    <w:rsid w:val="005A0675"/>
    <w:rsid w:val="005A06A4"/>
    <w:rsid w:val="005A0727"/>
    <w:rsid w:val="005A0733"/>
    <w:rsid w:val="005A073C"/>
    <w:rsid w:val="005A073E"/>
    <w:rsid w:val="005A075C"/>
    <w:rsid w:val="005A0763"/>
    <w:rsid w:val="005A076D"/>
    <w:rsid w:val="005A079E"/>
    <w:rsid w:val="005A083F"/>
    <w:rsid w:val="005A08BD"/>
    <w:rsid w:val="005A08E8"/>
    <w:rsid w:val="005A08EA"/>
    <w:rsid w:val="005A0930"/>
    <w:rsid w:val="005A095D"/>
    <w:rsid w:val="005A097B"/>
    <w:rsid w:val="005A0998"/>
    <w:rsid w:val="005A09C3"/>
    <w:rsid w:val="005A09EE"/>
    <w:rsid w:val="005A0A11"/>
    <w:rsid w:val="005A0A14"/>
    <w:rsid w:val="005A0A59"/>
    <w:rsid w:val="005A0AAF"/>
    <w:rsid w:val="005A0AFD"/>
    <w:rsid w:val="005A0B1B"/>
    <w:rsid w:val="005A0B27"/>
    <w:rsid w:val="005A0B45"/>
    <w:rsid w:val="005A0B48"/>
    <w:rsid w:val="005A0B6C"/>
    <w:rsid w:val="005A0BD2"/>
    <w:rsid w:val="005A0C08"/>
    <w:rsid w:val="005A0C6E"/>
    <w:rsid w:val="005A0C77"/>
    <w:rsid w:val="005A0C8D"/>
    <w:rsid w:val="005A0C96"/>
    <w:rsid w:val="005A0CEC"/>
    <w:rsid w:val="005A0D24"/>
    <w:rsid w:val="005A0D2F"/>
    <w:rsid w:val="005A0D58"/>
    <w:rsid w:val="005A0DBD"/>
    <w:rsid w:val="005A0DF4"/>
    <w:rsid w:val="005A0E00"/>
    <w:rsid w:val="005A0E47"/>
    <w:rsid w:val="005A0E62"/>
    <w:rsid w:val="005A0E64"/>
    <w:rsid w:val="005A0E7F"/>
    <w:rsid w:val="005A0E8E"/>
    <w:rsid w:val="005A0EAE"/>
    <w:rsid w:val="005A0EB0"/>
    <w:rsid w:val="005A0F50"/>
    <w:rsid w:val="005A0F6D"/>
    <w:rsid w:val="005A0F71"/>
    <w:rsid w:val="005A0FC8"/>
    <w:rsid w:val="005A0FF2"/>
    <w:rsid w:val="005A0FF8"/>
    <w:rsid w:val="005A1007"/>
    <w:rsid w:val="005A101A"/>
    <w:rsid w:val="005A1070"/>
    <w:rsid w:val="005A10C1"/>
    <w:rsid w:val="005A1122"/>
    <w:rsid w:val="005A1160"/>
    <w:rsid w:val="005A11AA"/>
    <w:rsid w:val="005A11B8"/>
    <w:rsid w:val="005A11C4"/>
    <w:rsid w:val="005A11E0"/>
    <w:rsid w:val="005A11FD"/>
    <w:rsid w:val="005A121E"/>
    <w:rsid w:val="005A1254"/>
    <w:rsid w:val="005A1266"/>
    <w:rsid w:val="005A128D"/>
    <w:rsid w:val="005A12D9"/>
    <w:rsid w:val="005A12F7"/>
    <w:rsid w:val="005A1372"/>
    <w:rsid w:val="005A1390"/>
    <w:rsid w:val="005A13BF"/>
    <w:rsid w:val="005A144A"/>
    <w:rsid w:val="005A1453"/>
    <w:rsid w:val="005A1454"/>
    <w:rsid w:val="005A1462"/>
    <w:rsid w:val="005A149D"/>
    <w:rsid w:val="005A14BA"/>
    <w:rsid w:val="005A14D5"/>
    <w:rsid w:val="005A1510"/>
    <w:rsid w:val="005A15A2"/>
    <w:rsid w:val="005A15DE"/>
    <w:rsid w:val="005A1606"/>
    <w:rsid w:val="005A160D"/>
    <w:rsid w:val="005A1663"/>
    <w:rsid w:val="005A1665"/>
    <w:rsid w:val="005A16E6"/>
    <w:rsid w:val="005A170C"/>
    <w:rsid w:val="005A17AB"/>
    <w:rsid w:val="005A17E2"/>
    <w:rsid w:val="005A17F1"/>
    <w:rsid w:val="005A1804"/>
    <w:rsid w:val="005A180A"/>
    <w:rsid w:val="005A1817"/>
    <w:rsid w:val="005A187D"/>
    <w:rsid w:val="005A189F"/>
    <w:rsid w:val="005A18AE"/>
    <w:rsid w:val="005A18BC"/>
    <w:rsid w:val="005A18EE"/>
    <w:rsid w:val="005A18F0"/>
    <w:rsid w:val="005A18FF"/>
    <w:rsid w:val="005A1915"/>
    <w:rsid w:val="005A1933"/>
    <w:rsid w:val="005A193D"/>
    <w:rsid w:val="005A1944"/>
    <w:rsid w:val="005A199B"/>
    <w:rsid w:val="005A19C9"/>
    <w:rsid w:val="005A1A17"/>
    <w:rsid w:val="005A1A7F"/>
    <w:rsid w:val="005A1A8B"/>
    <w:rsid w:val="005A1AD5"/>
    <w:rsid w:val="005A1AE7"/>
    <w:rsid w:val="005A1AFD"/>
    <w:rsid w:val="005A1B71"/>
    <w:rsid w:val="005A1BE3"/>
    <w:rsid w:val="005A1BE8"/>
    <w:rsid w:val="005A1C03"/>
    <w:rsid w:val="005A1C04"/>
    <w:rsid w:val="005A1C15"/>
    <w:rsid w:val="005A1C1B"/>
    <w:rsid w:val="005A1C1C"/>
    <w:rsid w:val="005A1C24"/>
    <w:rsid w:val="005A1C39"/>
    <w:rsid w:val="005A1C40"/>
    <w:rsid w:val="005A1C52"/>
    <w:rsid w:val="005A1CBB"/>
    <w:rsid w:val="005A1CD5"/>
    <w:rsid w:val="005A1D0A"/>
    <w:rsid w:val="005A1D2F"/>
    <w:rsid w:val="005A1D40"/>
    <w:rsid w:val="005A1D4F"/>
    <w:rsid w:val="005A1D5E"/>
    <w:rsid w:val="005A1D96"/>
    <w:rsid w:val="005A1DB3"/>
    <w:rsid w:val="005A1DB4"/>
    <w:rsid w:val="005A1E26"/>
    <w:rsid w:val="005A1E51"/>
    <w:rsid w:val="005A1EDA"/>
    <w:rsid w:val="005A1EF5"/>
    <w:rsid w:val="005A1F4E"/>
    <w:rsid w:val="005A1F6F"/>
    <w:rsid w:val="005A1F8B"/>
    <w:rsid w:val="005A1F95"/>
    <w:rsid w:val="005A1F98"/>
    <w:rsid w:val="005A1FAB"/>
    <w:rsid w:val="005A1FBF"/>
    <w:rsid w:val="005A1FCE"/>
    <w:rsid w:val="005A1FD3"/>
    <w:rsid w:val="005A1FF3"/>
    <w:rsid w:val="005A1FFA"/>
    <w:rsid w:val="005A2019"/>
    <w:rsid w:val="005A2023"/>
    <w:rsid w:val="005A204B"/>
    <w:rsid w:val="005A2095"/>
    <w:rsid w:val="005A20A8"/>
    <w:rsid w:val="005A20BA"/>
    <w:rsid w:val="005A20EC"/>
    <w:rsid w:val="005A210C"/>
    <w:rsid w:val="005A213B"/>
    <w:rsid w:val="005A219A"/>
    <w:rsid w:val="005A21A0"/>
    <w:rsid w:val="005A21A7"/>
    <w:rsid w:val="005A21CF"/>
    <w:rsid w:val="005A21FF"/>
    <w:rsid w:val="005A2210"/>
    <w:rsid w:val="005A2224"/>
    <w:rsid w:val="005A2253"/>
    <w:rsid w:val="005A2286"/>
    <w:rsid w:val="005A22EF"/>
    <w:rsid w:val="005A22F2"/>
    <w:rsid w:val="005A2304"/>
    <w:rsid w:val="005A2313"/>
    <w:rsid w:val="005A231F"/>
    <w:rsid w:val="005A2334"/>
    <w:rsid w:val="005A2396"/>
    <w:rsid w:val="005A23A3"/>
    <w:rsid w:val="005A23AC"/>
    <w:rsid w:val="005A23B5"/>
    <w:rsid w:val="005A23C3"/>
    <w:rsid w:val="005A23D5"/>
    <w:rsid w:val="005A23E9"/>
    <w:rsid w:val="005A23EA"/>
    <w:rsid w:val="005A23FD"/>
    <w:rsid w:val="005A244A"/>
    <w:rsid w:val="005A2458"/>
    <w:rsid w:val="005A2466"/>
    <w:rsid w:val="005A2470"/>
    <w:rsid w:val="005A2488"/>
    <w:rsid w:val="005A2493"/>
    <w:rsid w:val="005A24BF"/>
    <w:rsid w:val="005A24F1"/>
    <w:rsid w:val="005A253E"/>
    <w:rsid w:val="005A255B"/>
    <w:rsid w:val="005A255D"/>
    <w:rsid w:val="005A256F"/>
    <w:rsid w:val="005A25D7"/>
    <w:rsid w:val="005A25FE"/>
    <w:rsid w:val="005A2610"/>
    <w:rsid w:val="005A2656"/>
    <w:rsid w:val="005A26A8"/>
    <w:rsid w:val="005A26A9"/>
    <w:rsid w:val="005A26C0"/>
    <w:rsid w:val="005A26F6"/>
    <w:rsid w:val="005A2762"/>
    <w:rsid w:val="005A277D"/>
    <w:rsid w:val="005A27EE"/>
    <w:rsid w:val="005A27F5"/>
    <w:rsid w:val="005A281B"/>
    <w:rsid w:val="005A2840"/>
    <w:rsid w:val="005A284F"/>
    <w:rsid w:val="005A2892"/>
    <w:rsid w:val="005A28BD"/>
    <w:rsid w:val="005A28D8"/>
    <w:rsid w:val="005A291B"/>
    <w:rsid w:val="005A2971"/>
    <w:rsid w:val="005A299E"/>
    <w:rsid w:val="005A29AF"/>
    <w:rsid w:val="005A29CB"/>
    <w:rsid w:val="005A29ED"/>
    <w:rsid w:val="005A29F9"/>
    <w:rsid w:val="005A2A08"/>
    <w:rsid w:val="005A2A3F"/>
    <w:rsid w:val="005A2A44"/>
    <w:rsid w:val="005A2A4D"/>
    <w:rsid w:val="005A2A76"/>
    <w:rsid w:val="005A2A86"/>
    <w:rsid w:val="005A2AD1"/>
    <w:rsid w:val="005A2AD6"/>
    <w:rsid w:val="005A2AE9"/>
    <w:rsid w:val="005A2B34"/>
    <w:rsid w:val="005A2B4C"/>
    <w:rsid w:val="005A2B4F"/>
    <w:rsid w:val="005A2BB4"/>
    <w:rsid w:val="005A2BEF"/>
    <w:rsid w:val="005A2C06"/>
    <w:rsid w:val="005A2CA1"/>
    <w:rsid w:val="005A2CC1"/>
    <w:rsid w:val="005A2CDA"/>
    <w:rsid w:val="005A2D17"/>
    <w:rsid w:val="005A2D9B"/>
    <w:rsid w:val="005A2DAD"/>
    <w:rsid w:val="005A2DD7"/>
    <w:rsid w:val="005A2E0D"/>
    <w:rsid w:val="005A2E58"/>
    <w:rsid w:val="005A2E9D"/>
    <w:rsid w:val="005A2EBE"/>
    <w:rsid w:val="005A2EFA"/>
    <w:rsid w:val="005A2F11"/>
    <w:rsid w:val="005A2F1F"/>
    <w:rsid w:val="005A2F29"/>
    <w:rsid w:val="005A2F2C"/>
    <w:rsid w:val="005A2F43"/>
    <w:rsid w:val="005A2F58"/>
    <w:rsid w:val="005A2F75"/>
    <w:rsid w:val="005A2FA7"/>
    <w:rsid w:val="005A2FB2"/>
    <w:rsid w:val="005A2FCA"/>
    <w:rsid w:val="005A2FF0"/>
    <w:rsid w:val="005A2FF8"/>
    <w:rsid w:val="005A3055"/>
    <w:rsid w:val="005A305E"/>
    <w:rsid w:val="005A3066"/>
    <w:rsid w:val="005A30E5"/>
    <w:rsid w:val="005A3105"/>
    <w:rsid w:val="005A3184"/>
    <w:rsid w:val="005A3190"/>
    <w:rsid w:val="005A31CD"/>
    <w:rsid w:val="005A31ED"/>
    <w:rsid w:val="005A3233"/>
    <w:rsid w:val="005A325F"/>
    <w:rsid w:val="005A3269"/>
    <w:rsid w:val="005A3281"/>
    <w:rsid w:val="005A32B6"/>
    <w:rsid w:val="005A32DF"/>
    <w:rsid w:val="005A32E2"/>
    <w:rsid w:val="005A3302"/>
    <w:rsid w:val="005A3358"/>
    <w:rsid w:val="005A3367"/>
    <w:rsid w:val="005A33A8"/>
    <w:rsid w:val="005A33C8"/>
    <w:rsid w:val="005A3421"/>
    <w:rsid w:val="005A3422"/>
    <w:rsid w:val="005A346D"/>
    <w:rsid w:val="005A34BB"/>
    <w:rsid w:val="005A34FB"/>
    <w:rsid w:val="005A3529"/>
    <w:rsid w:val="005A3533"/>
    <w:rsid w:val="005A353A"/>
    <w:rsid w:val="005A3558"/>
    <w:rsid w:val="005A357A"/>
    <w:rsid w:val="005A358D"/>
    <w:rsid w:val="005A35CB"/>
    <w:rsid w:val="005A35E7"/>
    <w:rsid w:val="005A3618"/>
    <w:rsid w:val="005A361C"/>
    <w:rsid w:val="005A361F"/>
    <w:rsid w:val="005A3659"/>
    <w:rsid w:val="005A365E"/>
    <w:rsid w:val="005A366A"/>
    <w:rsid w:val="005A3670"/>
    <w:rsid w:val="005A3674"/>
    <w:rsid w:val="005A368E"/>
    <w:rsid w:val="005A36AF"/>
    <w:rsid w:val="005A3728"/>
    <w:rsid w:val="005A3732"/>
    <w:rsid w:val="005A3741"/>
    <w:rsid w:val="005A3769"/>
    <w:rsid w:val="005A37B1"/>
    <w:rsid w:val="005A37FA"/>
    <w:rsid w:val="005A3807"/>
    <w:rsid w:val="005A380C"/>
    <w:rsid w:val="005A381B"/>
    <w:rsid w:val="005A384B"/>
    <w:rsid w:val="005A3859"/>
    <w:rsid w:val="005A3867"/>
    <w:rsid w:val="005A38C2"/>
    <w:rsid w:val="005A38DE"/>
    <w:rsid w:val="005A3910"/>
    <w:rsid w:val="005A3934"/>
    <w:rsid w:val="005A399A"/>
    <w:rsid w:val="005A39CD"/>
    <w:rsid w:val="005A39EB"/>
    <w:rsid w:val="005A3A15"/>
    <w:rsid w:val="005A3A49"/>
    <w:rsid w:val="005A3AB6"/>
    <w:rsid w:val="005A3ACB"/>
    <w:rsid w:val="005A3BEA"/>
    <w:rsid w:val="005A3BF3"/>
    <w:rsid w:val="005A3CAC"/>
    <w:rsid w:val="005A3CAF"/>
    <w:rsid w:val="005A3CBA"/>
    <w:rsid w:val="005A3CC1"/>
    <w:rsid w:val="005A3CE6"/>
    <w:rsid w:val="005A3D77"/>
    <w:rsid w:val="005A3E0F"/>
    <w:rsid w:val="005A3E10"/>
    <w:rsid w:val="005A3E35"/>
    <w:rsid w:val="005A3E56"/>
    <w:rsid w:val="005A3EB8"/>
    <w:rsid w:val="005A3EE4"/>
    <w:rsid w:val="005A3EEC"/>
    <w:rsid w:val="005A3F2C"/>
    <w:rsid w:val="005A3FE6"/>
    <w:rsid w:val="005A4012"/>
    <w:rsid w:val="005A403F"/>
    <w:rsid w:val="005A40A4"/>
    <w:rsid w:val="005A40A8"/>
    <w:rsid w:val="005A40B3"/>
    <w:rsid w:val="005A4128"/>
    <w:rsid w:val="005A4143"/>
    <w:rsid w:val="005A4161"/>
    <w:rsid w:val="005A4189"/>
    <w:rsid w:val="005A418B"/>
    <w:rsid w:val="005A41BB"/>
    <w:rsid w:val="005A41D5"/>
    <w:rsid w:val="005A41DE"/>
    <w:rsid w:val="005A4206"/>
    <w:rsid w:val="005A42BD"/>
    <w:rsid w:val="005A42D4"/>
    <w:rsid w:val="005A42F1"/>
    <w:rsid w:val="005A42FE"/>
    <w:rsid w:val="005A430E"/>
    <w:rsid w:val="005A4311"/>
    <w:rsid w:val="005A433D"/>
    <w:rsid w:val="005A439E"/>
    <w:rsid w:val="005A4436"/>
    <w:rsid w:val="005A443B"/>
    <w:rsid w:val="005A4449"/>
    <w:rsid w:val="005A445C"/>
    <w:rsid w:val="005A4477"/>
    <w:rsid w:val="005A448A"/>
    <w:rsid w:val="005A44AE"/>
    <w:rsid w:val="005A44B8"/>
    <w:rsid w:val="005A44D8"/>
    <w:rsid w:val="005A44F7"/>
    <w:rsid w:val="005A44FA"/>
    <w:rsid w:val="005A450F"/>
    <w:rsid w:val="005A4568"/>
    <w:rsid w:val="005A456B"/>
    <w:rsid w:val="005A458D"/>
    <w:rsid w:val="005A45A1"/>
    <w:rsid w:val="005A45EE"/>
    <w:rsid w:val="005A4602"/>
    <w:rsid w:val="005A4650"/>
    <w:rsid w:val="005A4675"/>
    <w:rsid w:val="005A4694"/>
    <w:rsid w:val="005A469D"/>
    <w:rsid w:val="005A46B4"/>
    <w:rsid w:val="005A4710"/>
    <w:rsid w:val="005A4738"/>
    <w:rsid w:val="005A473F"/>
    <w:rsid w:val="005A476A"/>
    <w:rsid w:val="005A4779"/>
    <w:rsid w:val="005A47B3"/>
    <w:rsid w:val="005A47DA"/>
    <w:rsid w:val="005A490F"/>
    <w:rsid w:val="005A4922"/>
    <w:rsid w:val="005A4965"/>
    <w:rsid w:val="005A4967"/>
    <w:rsid w:val="005A49D5"/>
    <w:rsid w:val="005A4A34"/>
    <w:rsid w:val="005A4A52"/>
    <w:rsid w:val="005A4A67"/>
    <w:rsid w:val="005A4AB1"/>
    <w:rsid w:val="005A4ADF"/>
    <w:rsid w:val="005A4B33"/>
    <w:rsid w:val="005A4B3C"/>
    <w:rsid w:val="005A4B4C"/>
    <w:rsid w:val="005A4B5D"/>
    <w:rsid w:val="005A4BC4"/>
    <w:rsid w:val="005A4BC9"/>
    <w:rsid w:val="005A4C1B"/>
    <w:rsid w:val="005A4C1D"/>
    <w:rsid w:val="005A4C66"/>
    <w:rsid w:val="005A4C89"/>
    <w:rsid w:val="005A4CBB"/>
    <w:rsid w:val="005A4CF7"/>
    <w:rsid w:val="005A4D16"/>
    <w:rsid w:val="005A4DAE"/>
    <w:rsid w:val="005A4DDA"/>
    <w:rsid w:val="005A4DE3"/>
    <w:rsid w:val="005A4E0A"/>
    <w:rsid w:val="005A4E37"/>
    <w:rsid w:val="005A4E85"/>
    <w:rsid w:val="005A4E9D"/>
    <w:rsid w:val="005A4ED4"/>
    <w:rsid w:val="005A4EDD"/>
    <w:rsid w:val="005A4F12"/>
    <w:rsid w:val="005A4F50"/>
    <w:rsid w:val="005A4F76"/>
    <w:rsid w:val="005A4F77"/>
    <w:rsid w:val="005A4F82"/>
    <w:rsid w:val="005A4FDF"/>
    <w:rsid w:val="005A4FF1"/>
    <w:rsid w:val="005A5007"/>
    <w:rsid w:val="005A5034"/>
    <w:rsid w:val="005A5054"/>
    <w:rsid w:val="005A5063"/>
    <w:rsid w:val="005A506F"/>
    <w:rsid w:val="005A50AD"/>
    <w:rsid w:val="005A525D"/>
    <w:rsid w:val="005A5262"/>
    <w:rsid w:val="005A5296"/>
    <w:rsid w:val="005A52D8"/>
    <w:rsid w:val="005A52DF"/>
    <w:rsid w:val="005A52E9"/>
    <w:rsid w:val="005A5325"/>
    <w:rsid w:val="005A5355"/>
    <w:rsid w:val="005A5358"/>
    <w:rsid w:val="005A53C3"/>
    <w:rsid w:val="005A541E"/>
    <w:rsid w:val="005A5433"/>
    <w:rsid w:val="005A5453"/>
    <w:rsid w:val="005A5468"/>
    <w:rsid w:val="005A54B3"/>
    <w:rsid w:val="005A54CE"/>
    <w:rsid w:val="005A54DC"/>
    <w:rsid w:val="005A54E6"/>
    <w:rsid w:val="005A54F5"/>
    <w:rsid w:val="005A5520"/>
    <w:rsid w:val="005A5532"/>
    <w:rsid w:val="005A5555"/>
    <w:rsid w:val="005A556C"/>
    <w:rsid w:val="005A5588"/>
    <w:rsid w:val="005A55A3"/>
    <w:rsid w:val="005A55D5"/>
    <w:rsid w:val="005A55D7"/>
    <w:rsid w:val="005A562B"/>
    <w:rsid w:val="005A564D"/>
    <w:rsid w:val="005A565F"/>
    <w:rsid w:val="005A56B6"/>
    <w:rsid w:val="005A56BD"/>
    <w:rsid w:val="005A56C0"/>
    <w:rsid w:val="005A56E3"/>
    <w:rsid w:val="005A5747"/>
    <w:rsid w:val="005A575E"/>
    <w:rsid w:val="005A578C"/>
    <w:rsid w:val="005A57B4"/>
    <w:rsid w:val="005A57D0"/>
    <w:rsid w:val="005A5828"/>
    <w:rsid w:val="005A583D"/>
    <w:rsid w:val="005A5849"/>
    <w:rsid w:val="005A588F"/>
    <w:rsid w:val="005A5891"/>
    <w:rsid w:val="005A58BE"/>
    <w:rsid w:val="005A58D3"/>
    <w:rsid w:val="005A58DD"/>
    <w:rsid w:val="005A5948"/>
    <w:rsid w:val="005A5972"/>
    <w:rsid w:val="005A59A2"/>
    <w:rsid w:val="005A59B2"/>
    <w:rsid w:val="005A59CE"/>
    <w:rsid w:val="005A59EA"/>
    <w:rsid w:val="005A5A09"/>
    <w:rsid w:val="005A5A42"/>
    <w:rsid w:val="005A5A6E"/>
    <w:rsid w:val="005A5AC1"/>
    <w:rsid w:val="005A5B09"/>
    <w:rsid w:val="005A5B0F"/>
    <w:rsid w:val="005A5B68"/>
    <w:rsid w:val="005A5B99"/>
    <w:rsid w:val="005A5BA3"/>
    <w:rsid w:val="005A5BB0"/>
    <w:rsid w:val="005A5BB5"/>
    <w:rsid w:val="005A5BC9"/>
    <w:rsid w:val="005A5BD9"/>
    <w:rsid w:val="005A5C09"/>
    <w:rsid w:val="005A5C16"/>
    <w:rsid w:val="005A5C18"/>
    <w:rsid w:val="005A5C25"/>
    <w:rsid w:val="005A5C6C"/>
    <w:rsid w:val="005A5C7C"/>
    <w:rsid w:val="005A5C86"/>
    <w:rsid w:val="005A5C87"/>
    <w:rsid w:val="005A5CB3"/>
    <w:rsid w:val="005A5CD9"/>
    <w:rsid w:val="005A5CDA"/>
    <w:rsid w:val="005A5D13"/>
    <w:rsid w:val="005A5D24"/>
    <w:rsid w:val="005A5D86"/>
    <w:rsid w:val="005A5DAD"/>
    <w:rsid w:val="005A5DE8"/>
    <w:rsid w:val="005A5E07"/>
    <w:rsid w:val="005A5EE6"/>
    <w:rsid w:val="005A5EFD"/>
    <w:rsid w:val="005A5F0B"/>
    <w:rsid w:val="005A5F14"/>
    <w:rsid w:val="005A5F29"/>
    <w:rsid w:val="005A5F38"/>
    <w:rsid w:val="005A5F46"/>
    <w:rsid w:val="005A5F96"/>
    <w:rsid w:val="005A5FB0"/>
    <w:rsid w:val="005A5FE9"/>
    <w:rsid w:val="005A5FF8"/>
    <w:rsid w:val="005A600C"/>
    <w:rsid w:val="005A6068"/>
    <w:rsid w:val="005A60C4"/>
    <w:rsid w:val="005A60DD"/>
    <w:rsid w:val="005A60E3"/>
    <w:rsid w:val="005A611D"/>
    <w:rsid w:val="005A6124"/>
    <w:rsid w:val="005A6143"/>
    <w:rsid w:val="005A6230"/>
    <w:rsid w:val="005A6255"/>
    <w:rsid w:val="005A6290"/>
    <w:rsid w:val="005A6298"/>
    <w:rsid w:val="005A62AB"/>
    <w:rsid w:val="005A6311"/>
    <w:rsid w:val="005A633A"/>
    <w:rsid w:val="005A6341"/>
    <w:rsid w:val="005A6388"/>
    <w:rsid w:val="005A63A4"/>
    <w:rsid w:val="005A63A6"/>
    <w:rsid w:val="005A63C9"/>
    <w:rsid w:val="005A63F1"/>
    <w:rsid w:val="005A641F"/>
    <w:rsid w:val="005A647B"/>
    <w:rsid w:val="005A64D7"/>
    <w:rsid w:val="005A64F6"/>
    <w:rsid w:val="005A6515"/>
    <w:rsid w:val="005A6545"/>
    <w:rsid w:val="005A654A"/>
    <w:rsid w:val="005A656F"/>
    <w:rsid w:val="005A65CD"/>
    <w:rsid w:val="005A65F4"/>
    <w:rsid w:val="005A665C"/>
    <w:rsid w:val="005A6662"/>
    <w:rsid w:val="005A6681"/>
    <w:rsid w:val="005A6695"/>
    <w:rsid w:val="005A66B6"/>
    <w:rsid w:val="005A66C1"/>
    <w:rsid w:val="005A6736"/>
    <w:rsid w:val="005A673F"/>
    <w:rsid w:val="005A6761"/>
    <w:rsid w:val="005A67BF"/>
    <w:rsid w:val="005A67C4"/>
    <w:rsid w:val="005A67F9"/>
    <w:rsid w:val="005A6824"/>
    <w:rsid w:val="005A6882"/>
    <w:rsid w:val="005A68F8"/>
    <w:rsid w:val="005A6928"/>
    <w:rsid w:val="005A696B"/>
    <w:rsid w:val="005A696C"/>
    <w:rsid w:val="005A6978"/>
    <w:rsid w:val="005A6A97"/>
    <w:rsid w:val="005A6AE3"/>
    <w:rsid w:val="005A6AF5"/>
    <w:rsid w:val="005A6B36"/>
    <w:rsid w:val="005A6B6B"/>
    <w:rsid w:val="005A6B71"/>
    <w:rsid w:val="005A6BBB"/>
    <w:rsid w:val="005A6C30"/>
    <w:rsid w:val="005A6C36"/>
    <w:rsid w:val="005A6C3D"/>
    <w:rsid w:val="005A6C5A"/>
    <w:rsid w:val="005A6D22"/>
    <w:rsid w:val="005A6D31"/>
    <w:rsid w:val="005A6D4E"/>
    <w:rsid w:val="005A6D7E"/>
    <w:rsid w:val="005A6D8B"/>
    <w:rsid w:val="005A6DAC"/>
    <w:rsid w:val="005A6DB2"/>
    <w:rsid w:val="005A6DB7"/>
    <w:rsid w:val="005A6E56"/>
    <w:rsid w:val="005A6E96"/>
    <w:rsid w:val="005A6EAC"/>
    <w:rsid w:val="005A6EBE"/>
    <w:rsid w:val="005A6EE3"/>
    <w:rsid w:val="005A6EFB"/>
    <w:rsid w:val="005A6F1C"/>
    <w:rsid w:val="005A6F31"/>
    <w:rsid w:val="005A6FAB"/>
    <w:rsid w:val="005A7052"/>
    <w:rsid w:val="005A7090"/>
    <w:rsid w:val="005A70B7"/>
    <w:rsid w:val="005A70D9"/>
    <w:rsid w:val="005A710B"/>
    <w:rsid w:val="005A7112"/>
    <w:rsid w:val="005A7135"/>
    <w:rsid w:val="005A7161"/>
    <w:rsid w:val="005A71A3"/>
    <w:rsid w:val="005A71C0"/>
    <w:rsid w:val="005A71E0"/>
    <w:rsid w:val="005A71F2"/>
    <w:rsid w:val="005A720A"/>
    <w:rsid w:val="005A723F"/>
    <w:rsid w:val="005A7285"/>
    <w:rsid w:val="005A7292"/>
    <w:rsid w:val="005A72E2"/>
    <w:rsid w:val="005A72ED"/>
    <w:rsid w:val="005A72F6"/>
    <w:rsid w:val="005A7301"/>
    <w:rsid w:val="005A7322"/>
    <w:rsid w:val="005A732F"/>
    <w:rsid w:val="005A7352"/>
    <w:rsid w:val="005A7384"/>
    <w:rsid w:val="005A739A"/>
    <w:rsid w:val="005A73CC"/>
    <w:rsid w:val="005A73E7"/>
    <w:rsid w:val="005A7448"/>
    <w:rsid w:val="005A74FD"/>
    <w:rsid w:val="005A7522"/>
    <w:rsid w:val="005A753A"/>
    <w:rsid w:val="005A755E"/>
    <w:rsid w:val="005A756A"/>
    <w:rsid w:val="005A7575"/>
    <w:rsid w:val="005A75C2"/>
    <w:rsid w:val="005A75D6"/>
    <w:rsid w:val="005A75E8"/>
    <w:rsid w:val="005A760A"/>
    <w:rsid w:val="005A7615"/>
    <w:rsid w:val="005A7618"/>
    <w:rsid w:val="005A761D"/>
    <w:rsid w:val="005A7640"/>
    <w:rsid w:val="005A7650"/>
    <w:rsid w:val="005A767B"/>
    <w:rsid w:val="005A768A"/>
    <w:rsid w:val="005A76A3"/>
    <w:rsid w:val="005A76D0"/>
    <w:rsid w:val="005A76D8"/>
    <w:rsid w:val="005A771D"/>
    <w:rsid w:val="005A7722"/>
    <w:rsid w:val="005A7743"/>
    <w:rsid w:val="005A7751"/>
    <w:rsid w:val="005A775A"/>
    <w:rsid w:val="005A77BD"/>
    <w:rsid w:val="005A77E3"/>
    <w:rsid w:val="005A786B"/>
    <w:rsid w:val="005A78CD"/>
    <w:rsid w:val="005A78D4"/>
    <w:rsid w:val="005A791E"/>
    <w:rsid w:val="005A7933"/>
    <w:rsid w:val="005A7934"/>
    <w:rsid w:val="005A7937"/>
    <w:rsid w:val="005A7952"/>
    <w:rsid w:val="005A799D"/>
    <w:rsid w:val="005A79BC"/>
    <w:rsid w:val="005A7A11"/>
    <w:rsid w:val="005A7A6D"/>
    <w:rsid w:val="005A7AAC"/>
    <w:rsid w:val="005A7AB6"/>
    <w:rsid w:val="005A7ABD"/>
    <w:rsid w:val="005A7AE4"/>
    <w:rsid w:val="005A7B38"/>
    <w:rsid w:val="005A7B4E"/>
    <w:rsid w:val="005A7BA3"/>
    <w:rsid w:val="005A7BD7"/>
    <w:rsid w:val="005A7C27"/>
    <w:rsid w:val="005A7C4C"/>
    <w:rsid w:val="005A7C68"/>
    <w:rsid w:val="005A7CC0"/>
    <w:rsid w:val="005A7CC4"/>
    <w:rsid w:val="005A7CCA"/>
    <w:rsid w:val="005A7D09"/>
    <w:rsid w:val="005A7D19"/>
    <w:rsid w:val="005A7D3A"/>
    <w:rsid w:val="005A7D66"/>
    <w:rsid w:val="005A7D79"/>
    <w:rsid w:val="005A7D86"/>
    <w:rsid w:val="005A7D9B"/>
    <w:rsid w:val="005A7D9D"/>
    <w:rsid w:val="005A7DD0"/>
    <w:rsid w:val="005A7DE4"/>
    <w:rsid w:val="005A7DFC"/>
    <w:rsid w:val="005A7E0D"/>
    <w:rsid w:val="005A7E18"/>
    <w:rsid w:val="005A7E41"/>
    <w:rsid w:val="005A7E5A"/>
    <w:rsid w:val="005A7E96"/>
    <w:rsid w:val="005A7EB2"/>
    <w:rsid w:val="005A7EC1"/>
    <w:rsid w:val="005A7ECB"/>
    <w:rsid w:val="005A7EF1"/>
    <w:rsid w:val="005A7EF5"/>
    <w:rsid w:val="005A7F22"/>
    <w:rsid w:val="005A7F52"/>
    <w:rsid w:val="005A7F7E"/>
    <w:rsid w:val="005A7FA8"/>
    <w:rsid w:val="005A7FBD"/>
    <w:rsid w:val="005B008B"/>
    <w:rsid w:val="005B00BB"/>
    <w:rsid w:val="005B0175"/>
    <w:rsid w:val="005B0187"/>
    <w:rsid w:val="005B0194"/>
    <w:rsid w:val="005B01B4"/>
    <w:rsid w:val="005B01D0"/>
    <w:rsid w:val="005B02D6"/>
    <w:rsid w:val="005B02FD"/>
    <w:rsid w:val="005B032C"/>
    <w:rsid w:val="005B035D"/>
    <w:rsid w:val="005B0363"/>
    <w:rsid w:val="005B03E1"/>
    <w:rsid w:val="005B03E7"/>
    <w:rsid w:val="005B0455"/>
    <w:rsid w:val="005B04BB"/>
    <w:rsid w:val="005B04FB"/>
    <w:rsid w:val="005B0518"/>
    <w:rsid w:val="005B0545"/>
    <w:rsid w:val="005B0574"/>
    <w:rsid w:val="005B059F"/>
    <w:rsid w:val="005B05D2"/>
    <w:rsid w:val="005B05F6"/>
    <w:rsid w:val="005B05FF"/>
    <w:rsid w:val="005B0602"/>
    <w:rsid w:val="005B063D"/>
    <w:rsid w:val="005B0665"/>
    <w:rsid w:val="005B0697"/>
    <w:rsid w:val="005B06CA"/>
    <w:rsid w:val="005B06D2"/>
    <w:rsid w:val="005B06E9"/>
    <w:rsid w:val="005B06FB"/>
    <w:rsid w:val="005B0705"/>
    <w:rsid w:val="005B0720"/>
    <w:rsid w:val="005B0731"/>
    <w:rsid w:val="005B073E"/>
    <w:rsid w:val="005B0744"/>
    <w:rsid w:val="005B0787"/>
    <w:rsid w:val="005B07CB"/>
    <w:rsid w:val="005B07F2"/>
    <w:rsid w:val="005B0814"/>
    <w:rsid w:val="005B0861"/>
    <w:rsid w:val="005B0883"/>
    <w:rsid w:val="005B08C7"/>
    <w:rsid w:val="005B08D9"/>
    <w:rsid w:val="005B08F2"/>
    <w:rsid w:val="005B08FE"/>
    <w:rsid w:val="005B090A"/>
    <w:rsid w:val="005B0920"/>
    <w:rsid w:val="005B0953"/>
    <w:rsid w:val="005B097E"/>
    <w:rsid w:val="005B09DB"/>
    <w:rsid w:val="005B09E5"/>
    <w:rsid w:val="005B09E8"/>
    <w:rsid w:val="005B0A0E"/>
    <w:rsid w:val="005B0A5A"/>
    <w:rsid w:val="005B0A5E"/>
    <w:rsid w:val="005B0A71"/>
    <w:rsid w:val="005B0AD8"/>
    <w:rsid w:val="005B0B1F"/>
    <w:rsid w:val="005B0B58"/>
    <w:rsid w:val="005B0B97"/>
    <w:rsid w:val="005B0BB4"/>
    <w:rsid w:val="005B0BCD"/>
    <w:rsid w:val="005B0BE0"/>
    <w:rsid w:val="005B0C04"/>
    <w:rsid w:val="005B0C11"/>
    <w:rsid w:val="005B0C17"/>
    <w:rsid w:val="005B0C4E"/>
    <w:rsid w:val="005B0C5C"/>
    <w:rsid w:val="005B0C73"/>
    <w:rsid w:val="005B0C76"/>
    <w:rsid w:val="005B0D3A"/>
    <w:rsid w:val="005B0DFA"/>
    <w:rsid w:val="005B0E4F"/>
    <w:rsid w:val="005B0E8B"/>
    <w:rsid w:val="005B0E9E"/>
    <w:rsid w:val="005B0EA7"/>
    <w:rsid w:val="005B0F4A"/>
    <w:rsid w:val="005B0F94"/>
    <w:rsid w:val="005B0F9B"/>
    <w:rsid w:val="005B0FB0"/>
    <w:rsid w:val="005B0FBC"/>
    <w:rsid w:val="005B1068"/>
    <w:rsid w:val="005B10AF"/>
    <w:rsid w:val="005B10D6"/>
    <w:rsid w:val="005B1128"/>
    <w:rsid w:val="005B114F"/>
    <w:rsid w:val="005B1156"/>
    <w:rsid w:val="005B1176"/>
    <w:rsid w:val="005B118B"/>
    <w:rsid w:val="005B118F"/>
    <w:rsid w:val="005B11FD"/>
    <w:rsid w:val="005B1213"/>
    <w:rsid w:val="005B130A"/>
    <w:rsid w:val="005B1311"/>
    <w:rsid w:val="005B133A"/>
    <w:rsid w:val="005B139C"/>
    <w:rsid w:val="005B139E"/>
    <w:rsid w:val="005B13A7"/>
    <w:rsid w:val="005B13E5"/>
    <w:rsid w:val="005B1476"/>
    <w:rsid w:val="005B147F"/>
    <w:rsid w:val="005B1488"/>
    <w:rsid w:val="005B1498"/>
    <w:rsid w:val="005B149D"/>
    <w:rsid w:val="005B14EC"/>
    <w:rsid w:val="005B1501"/>
    <w:rsid w:val="005B1510"/>
    <w:rsid w:val="005B1531"/>
    <w:rsid w:val="005B153F"/>
    <w:rsid w:val="005B1540"/>
    <w:rsid w:val="005B1574"/>
    <w:rsid w:val="005B1595"/>
    <w:rsid w:val="005B159A"/>
    <w:rsid w:val="005B15BF"/>
    <w:rsid w:val="005B1625"/>
    <w:rsid w:val="005B16B4"/>
    <w:rsid w:val="005B16EC"/>
    <w:rsid w:val="005B1717"/>
    <w:rsid w:val="005B1758"/>
    <w:rsid w:val="005B175C"/>
    <w:rsid w:val="005B1769"/>
    <w:rsid w:val="005B1785"/>
    <w:rsid w:val="005B179B"/>
    <w:rsid w:val="005B1817"/>
    <w:rsid w:val="005B182F"/>
    <w:rsid w:val="005B188E"/>
    <w:rsid w:val="005B18AD"/>
    <w:rsid w:val="005B18C4"/>
    <w:rsid w:val="005B18EF"/>
    <w:rsid w:val="005B1905"/>
    <w:rsid w:val="005B1942"/>
    <w:rsid w:val="005B1948"/>
    <w:rsid w:val="005B1966"/>
    <w:rsid w:val="005B196D"/>
    <w:rsid w:val="005B198D"/>
    <w:rsid w:val="005B19B0"/>
    <w:rsid w:val="005B19B1"/>
    <w:rsid w:val="005B19B4"/>
    <w:rsid w:val="005B19D6"/>
    <w:rsid w:val="005B1A66"/>
    <w:rsid w:val="005B1A8E"/>
    <w:rsid w:val="005B1A92"/>
    <w:rsid w:val="005B1AB5"/>
    <w:rsid w:val="005B1AC1"/>
    <w:rsid w:val="005B1B1A"/>
    <w:rsid w:val="005B1B2B"/>
    <w:rsid w:val="005B1B36"/>
    <w:rsid w:val="005B1B39"/>
    <w:rsid w:val="005B1BB8"/>
    <w:rsid w:val="005B1BCC"/>
    <w:rsid w:val="005B1BD6"/>
    <w:rsid w:val="005B1C25"/>
    <w:rsid w:val="005B1C29"/>
    <w:rsid w:val="005B1C34"/>
    <w:rsid w:val="005B1C44"/>
    <w:rsid w:val="005B1C62"/>
    <w:rsid w:val="005B1C7E"/>
    <w:rsid w:val="005B1C81"/>
    <w:rsid w:val="005B1C9B"/>
    <w:rsid w:val="005B1CB8"/>
    <w:rsid w:val="005B1CBE"/>
    <w:rsid w:val="005B1D0A"/>
    <w:rsid w:val="005B1D1E"/>
    <w:rsid w:val="005B1D5B"/>
    <w:rsid w:val="005B1D9E"/>
    <w:rsid w:val="005B1E45"/>
    <w:rsid w:val="005B1E8B"/>
    <w:rsid w:val="005B1ECE"/>
    <w:rsid w:val="005B1ED6"/>
    <w:rsid w:val="005B1F23"/>
    <w:rsid w:val="005B1F5F"/>
    <w:rsid w:val="005B1F92"/>
    <w:rsid w:val="005B1FAE"/>
    <w:rsid w:val="005B1FE4"/>
    <w:rsid w:val="005B202E"/>
    <w:rsid w:val="005B20E6"/>
    <w:rsid w:val="005B216D"/>
    <w:rsid w:val="005B217E"/>
    <w:rsid w:val="005B21B8"/>
    <w:rsid w:val="005B21D4"/>
    <w:rsid w:val="005B21E0"/>
    <w:rsid w:val="005B2239"/>
    <w:rsid w:val="005B229B"/>
    <w:rsid w:val="005B22B6"/>
    <w:rsid w:val="005B22DD"/>
    <w:rsid w:val="005B2309"/>
    <w:rsid w:val="005B2324"/>
    <w:rsid w:val="005B2325"/>
    <w:rsid w:val="005B232D"/>
    <w:rsid w:val="005B2351"/>
    <w:rsid w:val="005B237E"/>
    <w:rsid w:val="005B23A0"/>
    <w:rsid w:val="005B2404"/>
    <w:rsid w:val="005B24A6"/>
    <w:rsid w:val="005B24B1"/>
    <w:rsid w:val="005B24BE"/>
    <w:rsid w:val="005B251B"/>
    <w:rsid w:val="005B253A"/>
    <w:rsid w:val="005B25D5"/>
    <w:rsid w:val="005B25F2"/>
    <w:rsid w:val="005B260A"/>
    <w:rsid w:val="005B261F"/>
    <w:rsid w:val="005B2621"/>
    <w:rsid w:val="005B2676"/>
    <w:rsid w:val="005B2678"/>
    <w:rsid w:val="005B2685"/>
    <w:rsid w:val="005B26B9"/>
    <w:rsid w:val="005B26C5"/>
    <w:rsid w:val="005B2708"/>
    <w:rsid w:val="005B275F"/>
    <w:rsid w:val="005B2777"/>
    <w:rsid w:val="005B27D0"/>
    <w:rsid w:val="005B27FC"/>
    <w:rsid w:val="005B2810"/>
    <w:rsid w:val="005B284B"/>
    <w:rsid w:val="005B2856"/>
    <w:rsid w:val="005B2959"/>
    <w:rsid w:val="005B29A9"/>
    <w:rsid w:val="005B29FB"/>
    <w:rsid w:val="005B2A2D"/>
    <w:rsid w:val="005B2A80"/>
    <w:rsid w:val="005B2AC2"/>
    <w:rsid w:val="005B2AF7"/>
    <w:rsid w:val="005B2B06"/>
    <w:rsid w:val="005B2B27"/>
    <w:rsid w:val="005B2B41"/>
    <w:rsid w:val="005B2B62"/>
    <w:rsid w:val="005B2B82"/>
    <w:rsid w:val="005B2B84"/>
    <w:rsid w:val="005B2B9C"/>
    <w:rsid w:val="005B2BB3"/>
    <w:rsid w:val="005B2BB4"/>
    <w:rsid w:val="005B2BD0"/>
    <w:rsid w:val="005B2C0E"/>
    <w:rsid w:val="005B2C6D"/>
    <w:rsid w:val="005B2C93"/>
    <w:rsid w:val="005B2CE6"/>
    <w:rsid w:val="005B2D00"/>
    <w:rsid w:val="005B2D43"/>
    <w:rsid w:val="005B2D4A"/>
    <w:rsid w:val="005B2D69"/>
    <w:rsid w:val="005B2DED"/>
    <w:rsid w:val="005B2DF8"/>
    <w:rsid w:val="005B2E2B"/>
    <w:rsid w:val="005B2E2C"/>
    <w:rsid w:val="005B2E51"/>
    <w:rsid w:val="005B2E6A"/>
    <w:rsid w:val="005B2E74"/>
    <w:rsid w:val="005B2E92"/>
    <w:rsid w:val="005B2F1D"/>
    <w:rsid w:val="005B2F40"/>
    <w:rsid w:val="005B2F49"/>
    <w:rsid w:val="005B2F8D"/>
    <w:rsid w:val="005B2F9B"/>
    <w:rsid w:val="005B301D"/>
    <w:rsid w:val="005B3037"/>
    <w:rsid w:val="005B3070"/>
    <w:rsid w:val="005B3075"/>
    <w:rsid w:val="005B30A0"/>
    <w:rsid w:val="005B30DC"/>
    <w:rsid w:val="005B3127"/>
    <w:rsid w:val="005B313A"/>
    <w:rsid w:val="005B315B"/>
    <w:rsid w:val="005B3166"/>
    <w:rsid w:val="005B31E4"/>
    <w:rsid w:val="005B3200"/>
    <w:rsid w:val="005B3223"/>
    <w:rsid w:val="005B324A"/>
    <w:rsid w:val="005B324F"/>
    <w:rsid w:val="005B3265"/>
    <w:rsid w:val="005B327D"/>
    <w:rsid w:val="005B3288"/>
    <w:rsid w:val="005B3293"/>
    <w:rsid w:val="005B32A5"/>
    <w:rsid w:val="005B32AA"/>
    <w:rsid w:val="005B32B4"/>
    <w:rsid w:val="005B32DA"/>
    <w:rsid w:val="005B333E"/>
    <w:rsid w:val="005B334F"/>
    <w:rsid w:val="005B3362"/>
    <w:rsid w:val="005B3395"/>
    <w:rsid w:val="005B33DC"/>
    <w:rsid w:val="005B3498"/>
    <w:rsid w:val="005B34CC"/>
    <w:rsid w:val="005B34F6"/>
    <w:rsid w:val="005B351C"/>
    <w:rsid w:val="005B3540"/>
    <w:rsid w:val="005B3551"/>
    <w:rsid w:val="005B35BD"/>
    <w:rsid w:val="005B35E7"/>
    <w:rsid w:val="005B3665"/>
    <w:rsid w:val="005B36C8"/>
    <w:rsid w:val="005B36E8"/>
    <w:rsid w:val="005B370C"/>
    <w:rsid w:val="005B370F"/>
    <w:rsid w:val="005B3723"/>
    <w:rsid w:val="005B372E"/>
    <w:rsid w:val="005B3750"/>
    <w:rsid w:val="005B379F"/>
    <w:rsid w:val="005B3802"/>
    <w:rsid w:val="005B3840"/>
    <w:rsid w:val="005B3852"/>
    <w:rsid w:val="005B3857"/>
    <w:rsid w:val="005B3876"/>
    <w:rsid w:val="005B3886"/>
    <w:rsid w:val="005B38B8"/>
    <w:rsid w:val="005B38EA"/>
    <w:rsid w:val="005B3963"/>
    <w:rsid w:val="005B3986"/>
    <w:rsid w:val="005B3988"/>
    <w:rsid w:val="005B39B0"/>
    <w:rsid w:val="005B3A04"/>
    <w:rsid w:val="005B3A11"/>
    <w:rsid w:val="005B3A52"/>
    <w:rsid w:val="005B3A67"/>
    <w:rsid w:val="005B3A91"/>
    <w:rsid w:val="005B3A94"/>
    <w:rsid w:val="005B3AB5"/>
    <w:rsid w:val="005B3ABD"/>
    <w:rsid w:val="005B3AC9"/>
    <w:rsid w:val="005B3ADE"/>
    <w:rsid w:val="005B3AE1"/>
    <w:rsid w:val="005B3AE8"/>
    <w:rsid w:val="005B3B32"/>
    <w:rsid w:val="005B3B34"/>
    <w:rsid w:val="005B3B93"/>
    <w:rsid w:val="005B3BD7"/>
    <w:rsid w:val="005B3C2F"/>
    <w:rsid w:val="005B3C5C"/>
    <w:rsid w:val="005B3D51"/>
    <w:rsid w:val="005B3D52"/>
    <w:rsid w:val="005B3D75"/>
    <w:rsid w:val="005B3E1A"/>
    <w:rsid w:val="005B3E58"/>
    <w:rsid w:val="005B3E68"/>
    <w:rsid w:val="005B3E6A"/>
    <w:rsid w:val="005B3EB1"/>
    <w:rsid w:val="005B3EDE"/>
    <w:rsid w:val="005B3EE4"/>
    <w:rsid w:val="005B3EE5"/>
    <w:rsid w:val="005B3F40"/>
    <w:rsid w:val="005B3F49"/>
    <w:rsid w:val="005B3F53"/>
    <w:rsid w:val="005B3F55"/>
    <w:rsid w:val="005B3F57"/>
    <w:rsid w:val="005B3F6D"/>
    <w:rsid w:val="005B3F9E"/>
    <w:rsid w:val="005B3FC0"/>
    <w:rsid w:val="005B3FE8"/>
    <w:rsid w:val="005B40A4"/>
    <w:rsid w:val="005B40B6"/>
    <w:rsid w:val="005B4115"/>
    <w:rsid w:val="005B411B"/>
    <w:rsid w:val="005B4177"/>
    <w:rsid w:val="005B417E"/>
    <w:rsid w:val="005B4182"/>
    <w:rsid w:val="005B4185"/>
    <w:rsid w:val="005B41BA"/>
    <w:rsid w:val="005B41CF"/>
    <w:rsid w:val="005B41D6"/>
    <w:rsid w:val="005B4213"/>
    <w:rsid w:val="005B426B"/>
    <w:rsid w:val="005B429C"/>
    <w:rsid w:val="005B42BB"/>
    <w:rsid w:val="005B42C9"/>
    <w:rsid w:val="005B42D8"/>
    <w:rsid w:val="005B4327"/>
    <w:rsid w:val="005B4337"/>
    <w:rsid w:val="005B4359"/>
    <w:rsid w:val="005B4376"/>
    <w:rsid w:val="005B43A1"/>
    <w:rsid w:val="005B43AA"/>
    <w:rsid w:val="005B43E0"/>
    <w:rsid w:val="005B43F9"/>
    <w:rsid w:val="005B43FC"/>
    <w:rsid w:val="005B4410"/>
    <w:rsid w:val="005B4444"/>
    <w:rsid w:val="005B444E"/>
    <w:rsid w:val="005B4458"/>
    <w:rsid w:val="005B445F"/>
    <w:rsid w:val="005B44C8"/>
    <w:rsid w:val="005B44C9"/>
    <w:rsid w:val="005B44D0"/>
    <w:rsid w:val="005B44F6"/>
    <w:rsid w:val="005B4528"/>
    <w:rsid w:val="005B4547"/>
    <w:rsid w:val="005B4584"/>
    <w:rsid w:val="005B4586"/>
    <w:rsid w:val="005B462A"/>
    <w:rsid w:val="005B4654"/>
    <w:rsid w:val="005B466F"/>
    <w:rsid w:val="005B4690"/>
    <w:rsid w:val="005B46AB"/>
    <w:rsid w:val="005B46DA"/>
    <w:rsid w:val="005B46DB"/>
    <w:rsid w:val="005B4756"/>
    <w:rsid w:val="005B475D"/>
    <w:rsid w:val="005B4783"/>
    <w:rsid w:val="005B4788"/>
    <w:rsid w:val="005B47AE"/>
    <w:rsid w:val="005B47C4"/>
    <w:rsid w:val="005B47E5"/>
    <w:rsid w:val="005B47FC"/>
    <w:rsid w:val="005B4850"/>
    <w:rsid w:val="005B4867"/>
    <w:rsid w:val="005B4875"/>
    <w:rsid w:val="005B48C0"/>
    <w:rsid w:val="005B4975"/>
    <w:rsid w:val="005B49E3"/>
    <w:rsid w:val="005B49E5"/>
    <w:rsid w:val="005B4A04"/>
    <w:rsid w:val="005B4A28"/>
    <w:rsid w:val="005B4A71"/>
    <w:rsid w:val="005B4A7F"/>
    <w:rsid w:val="005B4AA0"/>
    <w:rsid w:val="005B4AD9"/>
    <w:rsid w:val="005B4B09"/>
    <w:rsid w:val="005B4B0F"/>
    <w:rsid w:val="005B4B1A"/>
    <w:rsid w:val="005B4B24"/>
    <w:rsid w:val="005B4BEA"/>
    <w:rsid w:val="005B4C0B"/>
    <w:rsid w:val="005B4C13"/>
    <w:rsid w:val="005B4C41"/>
    <w:rsid w:val="005B4C89"/>
    <w:rsid w:val="005B4CAC"/>
    <w:rsid w:val="005B4D33"/>
    <w:rsid w:val="005B4D81"/>
    <w:rsid w:val="005B4DC1"/>
    <w:rsid w:val="005B4DDE"/>
    <w:rsid w:val="005B4E06"/>
    <w:rsid w:val="005B4E0E"/>
    <w:rsid w:val="005B4E13"/>
    <w:rsid w:val="005B4E33"/>
    <w:rsid w:val="005B4E84"/>
    <w:rsid w:val="005B4EA4"/>
    <w:rsid w:val="005B4EAE"/>
    <w:rsid w:val="005B4EB2"/>
    <w:rsid w:val="005B4EBC"/>
    <w:rsid w:val="005B4EF1"/>
    <w:rsid w:val="005B4F85"/>
    <w:rsid w:val="005B4FFA"/>
    <w:rsid w:val="005B500C"/>
    <w:rsid w:val="005B500F"/>
    <w:rsid w:val="005B5038"/>
    <w:rsid w:val="005B5050"/>
    <w:rsid w:val="005B5098"/>
    <w:rsid w:val="005B50C7"/>
    <w:rsid w:val="005B50DB"/>
    <w:rsid w:val="005B50F8"/>
    <w:rsid w:val="005B5115"/>
    <w:rsid w:val="005B513B"/>
    <w:rsid w:val="005B5163"/>
    <w:rsid w:val="005B5167"/>
    <w:rsid w:val="005B5168"/>
    <w:rsid w:val="005B516D"/>
    <w:rsid w:val="005B51B0"/>
    <w:rsid w:val="005B521F"/>
    <w:rsid w:val="005B5234"/>
    <w:rsid w:val="005B5262"/>
    <w:rsid w:val="005B52AB"/>
    <w:rsid w:val="005B52E2"/>
    <w:rsid w:val="005B52EF"/>
    <w:rsid w:val="005B530D"/>
    <w:rsid w:val="005B5346"/>
    <w:rsid w:val="005B5348"/>
    <w:rsid w:val="005B53AA"/>
    <w:rsid w:val="005B53B9"/>
    <w:rsid w:val="005B541D"/>
    <w:rsid w:val="005B542A"/>
    <w:rsid w:val="005B551A"/>
    <w:rsid w:val="005B55D9"/>
    <w:rsid w:val="005B560B"/>
    <w:rsid w:val="005B561F"/>
    <w:rsid w:val="005B5626"/>
    <w:rsid w:val="005B5634"/>
    <w:rsid w:val="005B5667"/>
    <w:rsid w:val="005B5678"/>
    <w:rsid w:val="005B56D6"/>
    <w:rsid w:val="005B56F8"/>
    <w:rsid w:val="005B5718"/>
    <w:rsid w:val="005B572C"/>
    <w:rsid w:val="005B5739"/>
    <w:rsid w:val="005B5765"/>
    <w:rsid w:val="005B5791"/>
    <w:rsid w:val="005B57BC"/>
    <w:rsid w:val="005B5867"/>
    <w:rsid w:val="005B587C"/>
    <w:rsid w:val="005B5915"/>
    <w:rsid w:val="005B5931"/>
    <w:rsid w:val="005B5962"/>
    <w:rsid w:val="005B59B9"/>
    <w:rsid w:val="005B59C0"/>
    <w:rsid w:val="005B59F9"/>
    <w:rsid w:val="005B5A17"/>
    <w:rsid w:val="005B5A4A"/>
    <w:rsid w:val="005B5A4F"/>
    <w:rsid w:val="005B5A62"/>
    <w:rsid w:val="005B5A77"/>
    <w:rsid w:val="005B5AF5"/>
    <w:rsid w:val="005B5AFB"/>
    <w:rsid w:val="005B5B9E"/>
    <w:rsid w:val="005B5BAD"/>
    <w:rsid w:val="005B5BDD"/>
    <w:rsid w:val="005B5BE9"/>
    <w:rsid w:val="005B5CE0"/>
    <w:rsid w:val="005B5CED"/>
    <w:rsid w:val="005B5D5A"/>
    <w:rsid w:val="005B5D6C"/>
    <w:rsid w:val="005B5D86"/>
    <w:rsid w:val="005B5E0A"/>
    <w:rsid w:val="005B5E19"/>
    <w:rsid w:val="005B5E58"/>
    <w:rsid w:val="005B5ED2"/>
    <w:rsid w:val="005B5EF2"/>
    <w:rsid w:val="005B5F44"/>
    <w:rsid w:val="005B5F4B"/>
    <w:rsid w:val="005B5F4F"/>
    <w:rsid w:val="005B5F53"/>
    <w:rsid w:val="005B5F7F"/>
    <w:rsid w:val="005B5FCF"/>
    <w:rsid w:val="005B5FE0"/>
    <w:rsid w:val="005B600C"/>
    <w:rsid w:val="005B601F"/>
    <w:rsid w:val="005B606A"/>
    <w:rsid w:val="005B60FD"/>
    <w:rsid w:val="005B6108"/>
    <w:rsid w:val="005B6120"/>
    <w:rsid w:val="005B617F"/>
    <w:rsid w:val="005B619B"/>
    <w:rsid w:val="005B619C"/>
    <w:rsid w:val="005B61D7"/>
    <w:rsid w:val="005B61E5"/>
    <w:rsid w:val="005B622F"/>
    <w:rsid w:val="005B624E"/>
    <w:rsid w:val="005B62A8"/>
    <w:rsid w:val="005B62AF"/>
    <w:rsid w:val="005B62C4"/>
    <w:rsid w:val="005B62F2"/>
    <w:rsid w:val="005B6336"/>
    <w:rsid w:val="005B63F2"/>
    <w:rsid w:val="005B6421"/>
    <w:rsid w:val="005B646A"/>
    <w:rsid w:val="005B646D"/>
    <w:rsid w:val="005B6489"/>
    <w:rsid w:val="005B64D2"/>
    <w:rsid w:val="005B650D"/>
    <w:rsid w:val="005B652F"/>
    <w:rsid w:val="005B6547"/>
    <w:rsid w:val="005B6574"/>
    <w:rsid w:val="005B6587"/>
    <w:rsid w:val="005B65BC"/>
    <w:rsid w:val="005B65FE"/>
    <w:rsid w:val="005B6613"/>
    <w:rsid w:val="005B6618"/>
    <w:rsid w:val="005B663D"/>
    <w:rsid w:val="005B6661"/>
    <w:rsid w:val="005B666F"/>
    <w:rsid w:val="005B66A8"/>
    <w:rsid w:val="005B66B2"/>
    <w:rsid w:val="005B66CD"/>
    <w:rsid w:val="005B6738"/>
    <w:rsid w:val="005B67B3"/>
    <w:rsid w:val="005B67BD"/>
    <w:rsid w:val="005B67CB"/>
    <w:rsid w:val="005B67E9"/>
    <w:rsid w:val="005B67EA"/>
    <w:rsid w:val="005B6806"/>
    <w:rsid w:val="005B6818"/>
    <w:rsid w:val="005B6827"/>
    <w:rsid w:val="005B6860"/>
    <w:rsid w:val="005B6890"/>
    <w:rsid w:val="005B6894"/>
    <w:rsid w:val="005B68C6"/>
    <w:rsid w:val="005B6945"/>
    <w:rsid w:val="005B694A"/>
    <w:rsid w:val="005B6A1D"/>
    <w:rsid w:val="005B6A7E"/>
    <w:rsid w:val="005B6A84"/>
    <w:rsid w:val="005B6AD2"/>
    <w:rsid w:val="005B6AF3"/>
    <w:rsid w:val="005B6B2C"/>
    <w:rsid w:val="005B6B7F"/>
    <w:rsid w:val="005B6B89"/>
    <w:rsid w:val="005B6BC5"/>
    <w:rsid w:val="005B6BF9"/>
    <w:rsid w:val="005B6C02"/>
    <w:rsid w:val="005B6C2A"/>
    <w:rsid w:val="005B6C56"/>
    <w:rsid w:val="005B6CF7"/>
    <w:rsid w:val="005B6D16"/>
    <w:rsid w:val="005B6D94"/>
    <w:rsid w:val="005B6DAE"/>
    <w:rsid w:val="005B6DED"/>
    <w:rsid w:val="005B6E02"/>
    <w:rsid w:val="005B6E07"/>
    <w:rsid w:val="005B6E27"/>
    <w:rsid w:val="005B6E9F"/>
    <w:rsid w:val="005B6EAE"/>
    <w:rsid w:val="005B6F3B"/>
    <w:rsid w:val="005B6F4C"/>
    <w:rsid w:val="005B6F68"/>
    <w:rsid w:val="005B7000"/>
    <w:rsid w:val="005B7012"/>
    <w:rsid w:val="005B7018"/>
    <w:rsid w:val="005B7019"/>
    <w:rsid w:val="005B7024"/>
    <w:rsid w:val="005B704E"/>
    <w:rsid w:val="005B7050"/>
    <w:rsid w:val="005B7081"/>
    <w:rsid w:val="005B70A0"/>
    <w:rsid w:val="005B70A9"/>
    <w:rsid w:val="005B70CA"/>
    <w:rsid w:val="005B70DF"/>
    <w:rsid w:val="005B710C"/>
    <w:rsid w:val="005B714E"/>
    <w:rsid w:val="005B714F"/>
    <w:rsid w:val="005B7168"/>
    <w:rsid w:val="005B717F"/>
    <w:rsid w:val="005B7195"/>
    <w:rsid w:val="005B719C"/>
    <w:rsid w:val="005B71A9"/>
    <w:rsid w:val="005B722D"/>
    <w:rsid w:val="005B7295"/>
    <w:rsid w:val="005B7299"/>
    <w:rsid w:val="005B72AF"/>
    <w:rsid w:val="005B72FA"/>
    <w:rsid w:val="005B7302"/>
    <w:rsid w:val="005B730E"/>
    <w:rsid w:val="005B7314"/>
    <w:rsid w:val="005B735D"/>
    <w:rsid w:val="005B73D8"/>
    <w:rsid w:val="005B73ED"/>
    <w:rsid w:val="005B7406"/>
    <w:rsid w:val="005B7499"/>
    <w:rsid w:val="005B74FA"/>
    <w:rsid w:val="005B7595"/>
    <w:rsid w:val="005B7611"/>
    <w:rsid w:val="005B762D"/>
    <w:rsid w:val="005B7680"/>
    <w:rsid w:val="005B76C9"/>
    <w:rsid w:val="005B76E6"/>
    <w:rsid w:val="005B7717"/>
    <w:rsid w:val="005B77E8"/>
    <w:rsid w:val="005B77EF"/>
    <w:rsid w:val="005B7805"/>
    <w:rsid w:val="005B780D"/>
    <w:rsid w:val="005B7820"/>
    <w:rsid w:val="005B7908"/>
    <w:rsid w:val="005B7918"/>
    <w:rsid w:val="005B791A"/>
    <w:rsid w:val="005B796A"/>
    <w:rsid w:val="005B7A24"/>
    <w:rsid w:val="005B7A25"/>
    <w:rsid w:val="005B7AD6"/>
    <w:rsid w:val="005B7B1C"/>
    <w:rsid w:val="005B7B1D"/>
    <w:rsid w:val="005B7B56"/>
    <w:rsid w:val="005B7B5F"/>
    <w:rsid w:val="005B7B7C"/>
    <w:rsid w:val="005B7B8B"/>
    <w:rsid w:val="005B7B97"/>
    <w:rsid w:val="005B7B99"/>
    <w:rsid w:val="005B7C05"/>
    <w:rsid w:val="005B7C10"/>
    <w:rsid w:val="005B7C2C"/>
    <w:rsid w:val="005B7C34"/>
    <w:rsid w:val="005B7C5A"/>
    <w:rsid w:val="005B7C60"/>
    <w:rsid w:val="005B7C6F"/>
    <w:rsid w:val="005B7C85"/>
    <w:rsid w:val="005B7CD6"/>
    <w:rsid w:val="005B7CDF"/>
    <w:rsid w:val="005B7CE5"/>
    <w:rsid w:val="005B7E1E"/>
    <w:rsid w:val="005B7E2D"/>
    <w:rsid w:val="005B7E7D"/>
    <w:rsid w:val="005B7ECF"/>
    <w:rsid w:val="005B7F7A"/>
    <w:rsid w:val="005B7F88"/>
    <w:rsid w:val="005B7FE1"/>
    <w:rsid w:val="005C0051"/>
    <w:rsid w:val="005C00C3"/>
    <w:rsid w:val="005C00C7"/>
    <w:rsid w:val="005C00D6"/>
    <w:rsid w:val="005C00E0"/>
    <w:rsid w:val="005C00FB"/>
    <w:rsid w:val="005C0101"/>
    <w:rsid w:val="005C0153"/>
    <w:rsid w:val="005C0183"/>
    <w:rsid w:val="005C0191"/>
    <w:rsid w:val="005C01A9"/>
    <w:rsid w:val="005C01E2"/>
    <w:rsid w:val="005C01EF"/>
    <w:rsid w:val="005C0226"/>
    <w:rsid w:val="005C0273"/>
    <w:rsid w:val="005C0283"/>
    <w:rsid w:val="005C028B"/>
    <w:rsid w:val="005C02BB"/>
    <w:rsid w:val="005C02F6"/>
    <w:rsid w:val="005C0390"/>
    <w:rsid w:val="005C03BB"/>
    <w:rsid w:val="005C03C3"/>
    <w:rsid w:val="005C040F"/>
    <w:rsid w:val="005C042B"/>
    <w:rsid w:val="005C0449"/>
    <w:rsid w:val="005C0465"/>
    <w:rsid w:val="005C0483"/>
    <w:rsid w:val="005C0497"/>
    <w:rsid w:val="005C049D"/>
    <w:rsid w:val="005C049F"/>
    <w:rsid w:val="005C04C1"/>
    <w:rsid w:val="005C04C7"/>
    <w:rsid w:val="005C04E5"/>
    <w:rsid w:val="005C04F5"/>
    <w:rsid w:val="005C04FD"/>
    <w:rsid w:val="005C0509"/>
    <w:rsid w:val="005C0567"/>
    <w:rsid w:val="005C05A8"/>
    <w:rsid w:val="005C0607"/>
    <w:rsid w:val="005C0665"/>
    <w:rsid w:val="005C06D7"/>
    <w:rsid w:val="005C06E5"/>
    <w:rsid w:val="005C0706"/>
    <w:rsid w:val="005C0743"/>
    <w:rsid w:val="005C07B5"/>
    <w:rsid w:val="005C07E9"/>
    <w:rsid w:val="005C07F9"/>
    <w:rsid w:val="005C0814"/>
    <w:rsid w:val="005C0847"/>
    <w:rsid w:val="005C08A2"/>
    <w:rsid w:val="005C08C0"/>
    <w:rsid w:val="005C08FB"/>
    <w:rsid w:val="005C090C"/>
    <w:rsid w:val="005C095F"/>
    <w:rsid w:val="005C0961"/>
    <w:rsid w:val="005C0966"/>
    <w:rsid w:val="005C097E"/>
    <w:rsid w:val="005C09A0"/>
    <w:rsid w:val="005C09B1"/>
    <w:rsid w:val="005C09CD"/>
    <w:rsid w:val="005C09D4"/>
    <w:rsid w:val="005C0A37"/>
    <w:rsid w:val="005C0A3B"/>
    <w:rsid w:val="005C0A5E"/>
    <w:rsid w:val="005C0A6F"/>
    <w:rsid w:val="005C0A75"/>
    <w:rsid w:val="005C0A89"/>
    <w:rsid w:val="005C0B25"/>
    <w:rsid w:val="005C0B28"/>
    <w:rsid w:val="005C0BA5"/>
    <w:rsid w:val="005C0BA8"/>
    <w:rsid w:val="005C0C29"/>
    <w:rsid w:val="005C0C34"/>
    <w:rsid w:val="005C0C4D"/>
    <w:rsid w:val="005C0C57"/>
    <w:rsid w:val="005C0CBB"/>
    <w:rsid w:val="005C0CC9"/>
    <w:rsid w:val="005C0CE9"/>
    <w:rsid w:val="005C0D4D"/>
    <w:rsid w:val="005C0D5B"/>
    <w:rsid w:val="005C0D68"/>
    <w:rsid w:val="005C0D8D"/>
    <w:rsid w:val="005C0DB1"/>
    <w:rsid w:val="005C0DBA"/>
    <w:rsid w:val="005C0E2D"/>
    <w:rsid w:val="005C0E7C"/>
    <w:rsid w:val="005C0EB0"/>
    <w:rsid w:val="005C0F26"/>
    <w:rsid w:val="005C0F44"/>
    <w:rsid w:val="005C0F87"/>
    <w:rsid w:val="005C0FCB"/>
    <w:rsid w:val="005C1060"/>
    <w:rsid w:val="005C10B0"/>
    <w:rsid w:val="005C10BC"/>
    <w:rsid w:val="005C110F"/>
    <w:rsid w:val="005C114B"/>
    <w:rsid w:val="005C119C"/>
    <w:rsid w:val="005C1208"/>
    <w:rsid w:val="005C1209"/>
    <w:rsid w:val="005C1241"/>
    <w:rsid w:val="005C12B3"/>
    <w:rsid w:val="005C12FA"/>
    <w:rsid w:val="005C130E"/>
    <w:rsid w:val="005C1330"/>
    <w:rsid w:val="005C1349"/>
    <w:rsid w:val="005C1356"/>
    <w:rsid w:val="005C136B"/>
    <w:rsid w:val="005C1374"/>
    <w:rsid w:val="005C1392"/>
    <w:rsid w:val="005C13D1"/>
    <w:rsid w:val="005C142A"/>
    <w:rsid w:val="005C143C"/>
    <w:rsid w:val="005C1467"/>
    <w:rsid w:val="005C146F"/>
    <w:rsid w:val="005C1498"/>
    <w:rsid w:val="005C149C"/>
    <w:rsid w:val="005C14A8"/>
    <w:rsid w:val="005C14F4"/>
    <w:rsid w:val="005C1505"/>
    <w:rsid w:val="005C1516"/>
    <w:rsid w:val="005C151A"/>
    <w:rsid w:val="005C15C6"/>
    <w:rsid w:val="005C15DE"/>
    <w:rsid w:val="005C163B"/>
    <w:rsid w:val="005C1640"/>
    <w:rsid w:val="005C1660"/>
    <w:rsid w:val="005C169C"/>
    <w:rsid w:val="005C16B8"/>
    <w:rsid w:val="005C1745"/>
    <w:rsid w:val="005C1746"/>
    <w:rsid w:val="005C1820"/>
    <w:rsid w:val="005C183A"/>
    <w:rsid w:val="005C1847"/>
    <w:rsid w:val="005C185A"/>
    <w:rsid w:val="005C1860"/>
    <w:rsid w:val="005C188B"/>
    <w:rsid w:val="005C18ED"/>
    <w:rsid w:val="005C18F3"/>
    <w:rsid w:val="005C1905"/>
    <w:rsid w:val="005C1916"/>
    <w:rsid w:val="005C1934"/>
    <w:rsid w:val="005C194B"/>
    <w:rsid w:val="005C1977"/>
    <w:rsid w:val="005C198D"/>
    <w:rsid w:val="005C1998"/>
    <w:rsid w:val="005C19A0"/>
    <w:rsid w:val="005C19AC"/>
    <w:rsid w:val="005C19D3"/>
    <w:rsid w:val="005C19FC"/>
    <w:rsid w:val="005C1A78"/>
    <w:rsid w:val="005C1AA0"/>
    <w:rsid w:val="005C1ACB"/>
    <w:rsid w:val="005C1AD7"/>
    <w:rsid w:val="005C1ADD"/>
    <w:rsid w:val="005C1AE3"/>
    <w:rsid w:val="005C1AEE"/>
    <w:rsid w:val="005C1B12"/>
    <w:rsid w:val="005C1B45"/>
    <w:rsid w:val="005C1B49"/>
    <w:rsid w:val="005C1B91"/>
    <w:rsid w:val="005C1C26"/>
    <w:rsid w:val="005C1C41"/>
    <w:rsid w:val="005C1CC9"/>
    <w:rsid w:val="005C1D86"/>
    <w:rsid w:val="005C1D9E"/>
    <w:rsid w:val="005C1DAA"/>
    <w:rsid w:val="005C1E85"/>
    <w:rsid w:val="005C1E86"/>
    <w:rsid w:val="005C1E87"/>
    <w:rsid w:val="005C1F22"/>
    <w:rsid w:val="005C1F27"/>
    <w:rsid w:val="005C1F39"/>
    <w:rsid w:val="005C1F3E"/>
    <w:rsid w:val="005C1F7D"/>
    <w:rsid w:val="005C206A"/>
    <w:rsid w:val="005C20CC"/>
    <w:rsid w:val="005C20EE"/>
    <w:rsid w:val="005C210E"/>
    <w:rsid w:val="005C2117"/>
    <w:rsid w:val="005C211B"/>
    <w:rsid w:val="005C211F"/>
    <w:rsid w:val="005C2120"/>
    <w:rsid w:val="005C214B"/>
    <w:rsid w:val="005C21AF"/>
    <w:rsid w:val="005C21B9"/>
    <w:rsid w:val="005C2239"/>
    <w:rsid w:val="005C224D"/>
    <w:rsid w:val="005C2256"/>
    <w:rsid w:val="005C2268"/>
    <w:rsid w:val="005C226A"/>
    <w:rsid w:val="005C226D"/>
    <w:rsid w:val="005C22B0"/>
    <w:rsid w:val="005C22B1"/>
    <w:rsid w:val="005C22DC"/>
    <w:rsid w:val="005C22FD"/>
    <w:rsid w:val="005C22FF"/>
    <w:rsid w:val="005C2338"/>
    <w:rsid w:val="005C2354"/>
    <w:rsid w:val="005C2371"/>
    <w:rsid w:val="005C23A4"/>
    <w:rsid w:val="005C23E2"/>
    <w:rsid w:val="005C23E8"/>
    <w:rsid w:val="005C2428"/>
    <w:rsid w:val="005C2448"/>
    <w:rsid w:val="005C249B"/>
    <w:rsid w:val="005C249F"/>
    <w:rsid w:val="005C24AA"/>
    <w:rsid w:val="005C24D8"/>
    <w:rsid w:val="005C24E5"/>
    <w:rsid w:val="005C2510"/>
    <w:rsid w:val="005C2526"/>
    <w:rsid w:val="005C2592"/>
    <w:rsid w:val="005C25A6"/>
    <w:rsid w:val="005C25BE"/>
    <w:rsid w:val="005C25C4"/>
    <w:rsid w:val="005C25CE"/>
    <w:rsid w:val="005C2617"/>
    <w:rsid w:val="005C2664"/>
    <w:rsid w:val="005C2671"/>
    <w:rsid w:val="005C26B3"/>
    <w:rsid w:val="005C26FD"/>
    <w:rsid w:val="005C276B"/>
    <w:rsid w:val="005C2792"/>
    <w:rsid w:val="005C2801"/>
    <w:rsid w:val="005C2814"/>
    <w:rsid w:val="005C2816"/>
    <w:rsid w:val="005C2834"/>
    <w:rsid w:val="005C285D"/>
    <w:rsid w:val="005C28B2"/>
    <w:rsid w:val="005C28EC"/>
    <w:rsid w:val="005C294F"/>
    <w:rsid w:val="005C2998"/>
    <w:rsid w:val="005C29A2"/>
    <w:rsid w:val="005C29AA"/>
    <w:rsid w:val="005C29E2"/>
    <w:rsid w:val="005C2A07"/>
    <w:rsid w:val="005C2A09"/>
    <w:rsid w:val="005C2A0C"/>
    <w:rsid w:val="005C2A96"/>
    <w:rsid w:val="005C2A9E"/>
    <w:rsid w:val="005C2AE7"/>
    <w:rsid w:val="005C2B4B"/>
    <w:rsid w:val="005C2BC8"/>
    <w:rsid w:val="005C2BE8"/>
    <w:rsid w:val="005C2C36"/>
    <w:rsid w:val="005C2C5D"/>
    <w:rsid w:val="005C2C5E"/>
    <w:rsid w:val="005C2CA7"/>
    <w:rsid w:val="005C2CA8"/>
    <w:rsid w:val="005C2CC4"/>
    <w:rsid w:val="005C2CE4"/>
    <w:rsid w:val="005C2D75"/>
    <w:rsid w:val="005C2DE0"/>
    <w:rsid w:val="005C2DFD"/>
    <w:rsid w:val="005C2E20"/>
    <w:rsid w:val="005C2E23"/>
    <w:rsid w:val="005C2E57"/>
    <w:rsid w:val="005C2EA7"/>
    <w:rsid w:val="005C2EC8"/>
    <w:rsid w:val="005C2EF5"/>
    <w:rsid w:val="005C2F5F"/>
    <w:rsid w:val="005C2F76"/>
    <w:rsid w:val="005C2F94"/>
    <w:rsid w:val="005C3008"/>
    <w:rsid w:val="005C3052"/>
    <w:rsid w:val="005C3090"/>
    <w:rsid w:val="005C3097"/>
    <w:rsid w:val="005C30A5"/>
    <w:rsid w:val="005C3103"/>
    <w:rsid w:val="005C3104"/>
    <w:rsid w:val="005C3146"/>
    <w:rsid w:val="005C319A"/>
    <w:rsid w:val="005C31C3"/>
    <w:rsid w:val="005C31D2"/>
    <w:rsid w:val="005C31E4"/>
    <w:rsid w:val="005C31F1"/>
    <w:rsid w:val="005C3249"/>
    <w:rsid w:val="005C3250"/>
    <w:rsid w:val="005C3260"/>
    <w:rsid w:val="005C3299"/>
    <w:rsid w:val="005C329C"/>
    <w:rsid w:val="005C3323"/>
    <w:rsid w:val="005C3337"/>
    <w:rsid w:val="005C3354"/>
    <w:rsid w:val="005C33C9"/>
    <w:rsid w:val="005C33E8"/>
    <w:rsid w:val="005C3428"/>
    <w:rsid w:val="005C34C8"/>
    <w:rsid w:val="005C3588"/>
    <w:rsid w:val="005C3621"/>
    <w:rsid w:val="005C3688"/>
    <w:rsid w:val="005C36C7"/>
    <w:rsid w:val="005C3726"/>
    <w:rsid w:val="005C375F"/>
    <w:rsid w:val="005C3763"/>
    <w:rsid w:val="005C3788"/>
    <w:rsid w:val="005C37B2"/>
    <w:rsid w:val="005C37C3"/>
    <w:rsid w:val="005C37CC"/>
    <w:rsid w:val="005C37CD"/>
    <w:rsid w:val="005C3809"/>
    <w:rsid w:val="005C380C"/>
    <w:rsid w:val="005C3822"/>
    <w:rsid w:val="005C3882"/>
    <w:rsid w:val="005C3886"/>
    <w:rsid w:val="005C3890"/>
    <w:rsid w:val="005C38CE"/>
    <w:rsid w:val="005C392D"/>
    <w:rsid w:val="005C3930"/>
    <w:rsid w:val="005C3961"/>
    <w:rsid w:val="005C397C"/>
    <w:rsid w:val="005C39A3"/>
    <w:rsid w:val="005C39B5"/>
    <w:rsid w:val="005C39D1"/>
    <w:rsid w:val="005C39F3"/>
    <w:rsid w:val="005C3A2A"/>
    <w:rsid w:val="005C3A4A"/>
    <w:rsid w:val="005C3A4C"/>
    <w:rsid w:val="005C3A55"/>
    <w:rsid w:val="005C3A63"/>
    <w:rsid w:val="005C3B10"/>
    <w:rsid w:val="005C3B35"/>
    <w:rsid w:val="005C3B3C"/>
    <w:rsid w:val="005C3B4C"/>
    <w:rsid w:val="005C3BAE"/>
    <w:rsid w:val="005C3BBF"/>
    <w:rsid w:val="005C3BFF"/>
    <w:rsid w:val="005C3C00"/>
    <w:rsid w:val="005C3C40"/>
    <w:rsid w:val="005C3C54"/>
    <w:rsid w:val="005C3C6F"/>
    <w:rsid w:val="005C3C7E"/>
    <w:rsid w:val="005C3C95"/>
    <w:rsid w:val="005C3D17"/>
    <w:rsid w:val="005C3D21"/>
    <w:rsid w:val="005C3D40"/>
    <w:rsid w:val="005C3D5A"/>
    <w:rsid w:val="005C3D7C"/>
    <w:rsid w:val="005C3D83"/>
    <w:rsid w:val="005C3DA4"/>
    <w:rsid w:val="005C3DD3"/>
    <w:rsid w:val="005C3DDE"/>
    <w:rsid w:val="005C3E32"/>
    <w:rsid w:val="005C3E68"/>
    <w:rsid w:val="005C3E93"/>
    <w:rsid w:val="005C3EFE"/>
    <w:rsid w:val="005C3F04"/>
    <w:rsid w:val="005C3F31"/>
    <w:rsid w:val="005C3F59"/>
    <w:rsid w:val="005C3FA6"/>
    <w:rsid w:val="005C3FBF"/>
    <w:rsid w:val="005C3FCF"/>
    <w:rsid w:val="005C3FF9"/>
    <w:rsid w:val="005C401F"/>
    <w:rsid w:val="005C4020"/>
    <w:rsid w:val="005C405D"/>
    <w:rsid w:val="005C4098"/>
    <w:rsid w:val="005C40FC"/>
    <w:rsid w:val="005C40FF"/>
    <w:rsid w:val="005C4145"/>
    <w:rsid w:val="005C4156"/>
    <w:rsid w:val="005C4157"/>
    <w:rsid w:val="005C4197"/>
    <w:rsid w:val="005C4231"/>
    <w:rsid w:val="005C4266"/>
    <w:rsid w:val="005C42A4"/>
    <w:rsid w:val="005C42AA"/>
    <w:rsid w:val="005C42B7"/>
    <w:rsid w:val="005C42CB"/>
    <w:rsid w:val="005C42E3"/>
    <w:rsid w:val="005C42EE"/>
    <w:rsid w:val="005C432B"/>
    <w:rsid w:val="005C433C"/>
    <w:rsid w:val="005C4351"/>
    <w:rsid w:val="005C4371"/>
    <w:rsid w:val="005C4388"/>
    <w:rsid w:val="005C43A0"/>
    <w:rsid w:val="005C43C1"/>
    <w:rsid w:val="005C43C6"/>
    <w:rsid w:val="005C43C7"/>
    <w:rsid w:val="005C43EE"/>
    <w:rsid w:val="005C4432"/>
    <w:rsid w:val="005C448F"/>
    <w:rsid w:val="005C44B3"/>
    <w:rsid w:val="005C4529"/>
    <w:rsid w:val="005C45E1"/>
    <w:rsid w:val="005C45E8"/>
    <w:rsid w:val="005C45E9"/>
    <w:rsid w:val="005C462F"/>
    <w:rsid w:val="005C4651"/>
    <w:rsid w:val="005C465A"/>
    <w:rsid w:val="005C4667"/>
    <w:rsid w:val="005C468E"/>
    <w:rsid w:val="005C46D2"/>
    <w:rsid w:val="005C46EB"/>
    <w:rsid w:val="005C4745"/>
    <w:rsid w:val="005C474F"/>
    <w:rsid w:val="005C47C6"/>
    <w:rsid w:val="005C4825"/>
    <w:rsid w:val="005C4899"/>
    <w:rsid w:val="005C48A6"/>
    <w:rsid w:val="005C48B1"/>
    <w:rsid w:val="005C48B8"/>
    <w:rsid w:val="005C48BC"/>
    <w:rsid w:val="005C48E7"/>
    <w:rsid w:val="005C4961"/>
    <w:rsid w:val="005C499C"/>
    <w:rsid w:val="005C4A07"/>
    <w:rsid w:val="005C4A2E"/>
    <w:rsid w:val="005C4A2F"/>
    <w:rsid w:val="005C4A72"/>
    <w:rsid w:val="005C4A96"/>
    <w:rsid w:val="005C4AC5"/>
    <w:rsid w:val="005C4AFC"/>
    <w:rsid w:val="005C4B2B"/>
    <w:rsid w:val="005C4B9B"/>
    <w:rsid w:val="005C4BA4"/>
    <w:rsid w:val="005C4BB3"/>
    <w:rsid w:val="005C4BD3"/>
    <w:rsid w:val="005C4BD6"/>
    <w:rsid w:val="005C4C5D"/>
    <w:rsid w:val="005C4C9B"/>
    <w:rsid w:val="005C4CC6"/>
    <w:rsid w:val="005C4CF2"/>
    <w:rsid w:val="005C4D10"/>
    <w:rsid w:val="005C4D13"/>
    <w:rsid w:val="005C4D1D"/>
    <w:rsid w:val="005C4D1E"/>
    <w:rsid w:val="005C4D20"/>
    <w:rsid w:val="005C4D54"/>
    <w:rsid w:val="005C4D75"/>
    <w:rsid w:val="005C4D85"/>
    <w:rsid w:val="005C4D8D"/>
    <w:rsid w:val="005C4D96"/>
    <w:rsid w:val="005C4DB3"/>
    <w:rsid w:val="005C4DF1"/>
    <w:rsid w:val="005C4DFF"/>
    <w:rsid w:val="005C4E11"/>
    <w:rsid w:val="005C4EBF"/>
    <w:rsid w:val="005C4EDE"/>
    <w:rsid w:val="005C4F21"/>
    <w:rsid w:val="005C4F5F"/>
    <w:rsid w:val="005C4FEB"/>
    <w:rsid w:val="005C5056"/>
    <w:rsid w:val="005C5062"/>
    <w:rsid w:val="005C50FC"/>
    <w:rsid w:val="005C511B"/>
    <w:rsid w:val="005C51E6"/>
    <w:rsid w:val="005C51F6"/>
    <w:rsid w:val="005C5232"/>
    <w:rsid w:val="005C523B"/>
    <w:rsid w:val="005C52B2"/>
    <w:rsid w:val="005C52BC"/>
    <w:rsid w:val="005C52E5"/>
    <w:rsid w:val="005C533B"/>
    <w:rsid w:val="005C536B"/>
    <w:rsid w:val="005C539E"/>
    <w:rsid w:val="005C53D6"/>
    <w:rsid w:val="005C53F4"/>
    <w:rsid w:val="005C5404"/>
    <w:rsid w:val="005C5419"/>
    <w:rsid w:val="005C54A3"/>
    <w:rsid w:val="005C54B5"/>
    <w:rsid w:val="005C54D8"/>
    <w:rsid w:val="005C54F9"/>
    <w:rsid w:val="005C5531"/>
    <w:rsid w:val="005C555B"/>
    <w:rsid w:val="005C556C"/>
    <w:rsid w:val="005C557F"/>
    <w:rsid w:val="005C55E0"/>
    <w:rsid w:val="005C55EE"/>
    <w:rsid w:val="005C567F"/>
    <w:rsid w:val="005C5688"/>
    <w:rsid w:val="005C5690"/>
    <w:rsid w:val="005C56A2"/>
    <w:rsid w:val="005C56D0"/>
    <w:rsid w:val="005C573E"/>
    <w:rsid w:val="005C57A4"/>
    <w:rsid w:val="005C57C9"/>
    <w:rsid w:val="005C57F2"/>
    <w:rsid w:val="005C583D"/>
    <w:rsid w:val="005C5859"/>
    <w:rsid w:val="005C58A5"/>
    <w:rsid w:val="005C58E5"/>
    <w:rsid w:val="005C5913"/>
    <w:rsid w:val="005C59B4"/>
    <w:rsid w:val="005C5A98"/>
    <w:rsid w:val="005C5A9F"/>
    <w:rsid w:val="005C5ABB"/>
    <w:rsid w:val="005C5ABC"/>
    <w:rsid w:val="005C5AF2"/>
    <w:rsid w:val="005C5B0E"/>
    <w:rsid w:val="005C5B31"/>
    <w:rsid w:val="005C5B5C"/>
    <w:rsid w:val="005C5BF5"/>
    <w:rsid w:val="005C5C0F"/>
    <w:rsid w:val="005C5C13"/>
    <w:rsid w:val="005C5C68"/>
    <w:rsid w:val="005C5C77"/>
    <w:rsid w:val="005C5C8B"/>
    <w:rsid w:val="005C5C95"/>
    <w:rsid w:val="005C5D88"/>
    <w:rsid w:val="005C5DE1"/>
    <w:rsid w:val="005C5E01"/>
    <w:rsid w:val="005C5E33"/>
    <w:rsid w:val="005C5E64"/>
    <w:rsid w:val="005C5E8B"/>
    <w:rsid w:val="005C5E8E"/>
    <w:rsid w:val="005C5E94"/>
    <w:rsid w:val="005C5E9C"/>
    <w:rsid w:val="005C5EED"/>
    <w:rsid w:val="005C5F3C"/>
    <w:rsid w:val="005C5F68"/>
    <w:rsid w:val="005C5F7A"/>
    <w:rsid w:val="005C5FAC"/>
    <w:rsid w:val="005C5FCE"/>
    <w:rsid w:val="005C5FE4"/>
    <w:rsid w:val="005C601F"/>
    <w:rsid w:val="005C605F"/>
    <w:rsid w:val="005C6063"/>
    <w:rsid w:val="005C607C"/>
    <w:rsid w:val="005C60AD"/>
    <w:rsid w:val="005C60B3"/>
    <w:rsid w:val="005C60CE"/>
    <w:rsid w:val="005C6111"/>
    <w:rsid w:val="005C6127"/>
    <w:rsid w:val="005C616F"/>
    <w:rsid w:val="005C6187"/>
    <w:rsid w:val="005C61A1"/>
    <w:rsid w:val="005C61CD"/>
    <w:rsid w:val="005C61CF"/>
    <w:rsid w:val="005C61ED"/>
    <w:rsid w:val="005C622F"/>
    <w:rsid w:val="005C6262"/>
    <w:rsid w:val="005C6265"/>
    <w:rsid w:val="005C62FB"/>
    <w:rsid w:val="005C63B6"/>
    <w:rsid w:val="005C6404"/>
    <w:rsid w:val="005C6473"/>
    <w:rsid w:val="005C64DB"/>
    <w:rsid w:val="005C64DD"/>
    <w:rsid w:val="005C650E"/>
    <w:rsid w:val="005C6533"/>
    <w:rsid w:val="005C65B9"/>
    <w:rsid w:val="005C65D5"/>
    <w:rsid w:val="005C6600"/>
    <w:rsid w:val="005C6601"/>
    <w:rsid w:val="005C661A"/>
    <w:rsid w:val="005C6655"/>
    <w:rsid w:val="005C6657"/>
    <w:rsid w:val="005C6669"/>
    <w:rsid w:val="005C666A"/>
    <w:rsid w:val="005C669D"/>
    <w:rsid w:val="005C66D3"/>
    <w:rsid w:val="005C66E0"/>
    <w:rsid w:val="005C6734"/>
    <w:rsid w:val="005C6752"/>
    <w:rsid w:val="005C6753"/>
    <w:rsid w:val="005C6785"/>
    <w:rsid w:val="005C67E3"/>
    <w:rsid w:val="005C6822"/>
    <w:rsid w:val="005C6840"/>
    <w:rsid w:val="005C68E0"/>
    <w:rsid w:val="005C6900"/>
    <w:rsid w:val="005C692D"/>
    <w:rsid w:val="005C6949"/>
    <w:rsid w:val="005C69C6"/>
    <w:rsid w:val="005C69D2"/>
    <w:rsid w:val="005C69EE"/>
    <w:rsid w:val="005C6A85"/>
    <w:rsid w:val="005C6AD9"/>
    <w:rsid w:val="005C6B73"/>
    <w:rsid w:val="005C6BA2"/>
    <w:rsid w:val="005C6BA8"/>
    <w:rsid w:val="005C6BBE"/>
    <w:rsid w:val="005C6C2F"/>
    <w:rsid w:val="005C6C40"/>
    <w:rsid w:val="005C6C54"/>
    <w:rsid w:val="005C6C9C"/>
    <w:rsid w:val="005C6CDD"/>
    <w:rsid w:val="005C6D00"/>
    <w:rsid w:val="005C6D13"/>
    <w:rsid w:val="005C6D36"/>
    <w:rsid w:val="005C6D3F"/>
    <w:rsid w:val="005C6D9F"/>
    <w:rsid w:val="005C6DA2"/>
    <w:rsid w:val="005C6DA9"/>
    <w:rsid w:val="005C6DC3"/>
    <w:rsid w:val="005C6DE4"/>
    <w:rsid w:val="005C6E10"/>
    <w:rsid w:val="005C6E1F"/>
    <w:rsid w:val="005C6E2C"/>
    <w:rsid w:val="005C6E33"/>
    <w:rsid w:val="005C6E93"/>
    <w:rsid w:val="005C6EE0"/>
    <w:rsid w:val="005C6F01"/>
    <w:rsid w:val="005C6F6F"/>
    <w:rsid w:val="005C6FD2"/>
    <w:rsid w:val="005C6FD3"/>
    <w:rsid w:val="005C6FF8"/>
    <w:rsid w:val="005C7057"/>
    <w:rsid w:val="005C705A"/>
    <w:rsid w:val="005C706A"/>
    <w:rsid w:val="005C7074"/>
    <w:rsid w:val="005C7096"/>
    <w:rsid w:val="005C7154"/>
    <w:rsid w:val="005C715F"/>
    <w:rsid w:val="005C7164"/>
    <w:rsid w:val="005C7223"/>
    <w:rsid w:val="005C722C"/>
    <w:rsid w:val="005C725D"/>
    <w:rsid w:val="005C7293"/>
    <w:rsid w:val="005C72C0"/>
    <w:rsid w:val="005C72C8"/>
    <w:rsid w:val="005C7307"/>
    <w:rsid w:val="005C7359"/>
    <w:rsid w:val="005C7372"/>
    <w:rsid w:val="005C737C"/>
    <w:rsid w:val="005C73F1"/>
    <w:rsid w:val="005C7428"/>
    <w:rsid w:val="005C7517"/>
    <w:rsid w:val="005C7562"/>
    <w:rsid w:val="005C75C5"/>
    <w:rsid w:val="005C75C8"/>
    <w:rsid w:val="005C75FC"/>
    <w:rsid w:val="005C7633"/>
    <w:rsid w:val="005C76D8"/>
    <w:rsid w:val="005C772E"/>
    <w:rsid w:val="005C77A1"/>
    <w:rsid w:val="005C77C5"/>
    <w:rsid w:val="005C77F1"/>
    <w:rsid w:val="005C780A"/>
    <w:rsid w:val="005C784A"/>
    <w:rsid w:val="005C7859"/>
    <w:rsid w:val="005C7895"/>
    <w:rsid w:val="005C78B5"/>
    <w:rsid w:val="005C78DE"/>
    <w:rsid w:val="005C791C"/>
    <w:rsid w:val="005C794C"/>
    <w:rsid w:val="005C79B2"/>
    <w:rsid w:val="005C79BD"/>
    <w:rsid w:val="005C7A0F"/>
    <w:rsid w:val="005C7A28"/>
    <w:rsid w:val="005C7A2F"/>
    <w:rsid w:val="005C7A57"/>
    <w:rsid w:val="005C7A8C"/>
    <w:rsid w:val="005C7AC6"/>
    <w:rsid w:val="005C7AF6"/>
    <w:rsid w:val="005C7AFB"/>
    <w:rsid w:val="005C7B45"/>
    <w:rsid w:val="005C7B65"/>
    <w:rsid w:val="005C7B6A"/>
    <w:rsid w:val="005C7B97"/>
    <w:rsid w:val="005C7BB4"/>
    <w:rsid w:val="005C7BD7"/>
    <w:rsid w:val="005C7BE0"/>
    <w:rsid w:val="005C7BE7"/>
    <w:rsid w:val="005C7C14"/>
    <w:rsid w:val="005C7C2A"/>
    <w:rsid w:val="005C7C52"/>
    <w:rsid w:val="005C7C7F"/>
    <w:rsid w:val="005C7C80"/>
    <w:rsid w:val="005C7CC5"/>
    <w:rsid w:val="005C7CEA"/>
    <w:rsid w:val="005C7D3B"/>
    <w:rsid w:val="005C7D59"/>
    <w:rsid w:val="005C7D76"/>
    <w:rsid w:val="005C7DB8"/>
    <w:rsid w:val="005C7DD7"/>
    <w:rsid w:val="005C7DED"/>
    <w:rsid w:val="005C7DF0"/>
    <w:rsid w:val="005C7DF5"/>
    <w:rsid w:val="005C7E1C"/>
    <w:rsid w:val="005C7E84"/>
    <w:rsid w:val="005C7E8B"/>
    <w:rsid w:val="005C7F30"/>
    <w:rsid w:val="005C7F34"/>
    <w:rsid w:val="005C7F80"/>
    <w:rsid w:val="005D0018"/>
    <w:rsid w:val="005D0046"/>
    <w:rsid w:val="005D0058"/>
    <w:rsid w:val="005D00C5"/>
    <w:rsid w:val="005D00CA"/>
    <w:rsid w:val="005D00F1"/>
    <w:rsid w:val="005D00F5"/>
    <w:rsid w:val="005D0138"/>
    <w:rsid w:val="005D01BD"/>
    <w:rsid w:val="005D01ED"/>
    <w:rsid w:val="005D0254"/>
    <w:rsid w:val="005D027B"/>
    <w:rsid w:val="005D029D"/>
    <w:rsid w:val="005D02F5"/>
    <w:rsid w:val="005D02FF"/>
    <w:rsid w:val="005D030A"/>
    <w:rsid w:val="005D0359"/>
    <w:rsid w:val="005D03BB"/>
    <w:rsid w:val="005D03EC"/>
    <w:rsid w:val="005D03F5"/>
    <w:rsid w:val="005D03FE"/>
    <w:rsid w:val="005D0452"/>
    <w:rsid w:val="005D046B"/>
    <w:rsid w:val="005D046C"/>
    <w:rsid w:val="005D048C"/>
    <w:rsid w:val="005D04B9"/>
    <w:rsid w:val="005D04C1"/>
    <w:rsid w:val="005D0508"/>
    <w:rsid w:val="005D0539"/>
    <w:rsid w:val="005D056C"/>
    <w:rsid w:val="005D05A8"/>
    <w:rsid w:val="005D05D5"/>
    <w:rsid w:val="005D05E7"/>
    <w:rsid w:val="005D060E"/>
    <w:rsid w:val="005D0661"/>
    <w:rsid w:val="005D0675"/>
    <w:rsid w:val="005D0682"/>
    <w:rsid w:val="005D06A8"/>
    <w:rsid w:val="005D06B9"/>
    <w:rsid w:val="005D06F4"/>
    <w:rsid w:val="005D072A"/>
    <w:rsid w:val="005D075F"/>
    <w:rsid w:val="005D0761"/>
    <w:rsid w:val="005D077F"/>
    <w:rsid w:val="005D0786"/>
    <w:rsid w:val="005D07D0"/>
    <w:rsid w:val="005D07F0"/>
    <w:rsid w:val="005D07F9"/>
    <w:rsid w:val="005D083E"/>
    <w:rsid w:val="005D08D9"/>
    <w:rsid w:val="005D08F2"/>
    <w:rsid w:val="005D09AC"/>
    <w:rsid w:val="005D09ED"/>
    <w:rsid w:val="005D0A0A"/>
    <w:rsid w:val="005D0A30"/>
    <w:rsid w:val="005D0A9E"/>
    <w:rsid w:val="005D0AA1"/>
    <w:rsid w:val="005D0AEE"/>
    <w:rsid w:val="005D0B26"/>
    <w:rsid w:val="005D0BCB"/>
    <w:rsid w:val="005D0BFC"/>
    <w:rsid w:val="005D0C65"/>
    <w:rsid w:val="005D0C9B"/>
    <w:rsid w:val="005D0CE4"/>
    <w:rsid w:val="005D0D16"/>
    <w:rsid w:val="005D0D5A"/>
    <w:rsid w:val="005D0D9A"/>
    <w:rsid w:val="005D0D9F"/>
    <w:rsid w:val="005D0DEB"/>
    <w:rsid w:val="005D0E04"/>
    <w:rsid w:val="005D0E74"/>
    <w:rsid w:val="005D0E76"/>
    <w:rsid w:val="005D0EFF"/>
    <w:rsid w:val="005D0F4F"/>
    <w:rsid w:val="005D0FDF"/>
    <w:rsid w:val="005D103C"/>
    <w:rsid w:val="005D1099"/>
    <w:rsid w:val="005D10FD"/>
    <w:rsid w:val="005D1138"/>
    <w:rsid w:val="005D1140"/>
    <w:rsid w:val="005D1142"/>
    <w:rsid w:val="005D116F"/>
    <w:rsid w:val="005D1170"/>
    <w:rsid w:val="005D118D"/>
    <w:rsid w:val="005D11AD"/>
    <w:rsid w:val="005D11CA"/>
    <w:rsid w:val="005D11DB"/>
    <w:rsid w:val="005D1222"/>
    <w:rsid w:val="005D1224"/>
    <w:rsid w:val="005D1297"/>
    <w:rsid w:val="005D12CC"/>
    <w:rsid w:val="005D12E7"/>
    <w:rsid w:val="005D12F6"/>
    <w:rsid w:val="005D130C"/>
    <w:rsid w:val="005D1323"/>
    <w:rsid w:val="005D1326"/>
    <w:rsid w:val="005D1329"/>
    <w:rsid w:val="005D1400"/>
    <w:rsid w:val="005D1408"/>
    <w:rsid w:val="005D143F"/>
    <w:rsid w:val="005D1444"/>
    <w:rsid w:val="005D1448"/>
    <w:rsid w:val="005D1483"/>
    <w:rsid w:val="005D14E3"/>
    <w:rsid w:val="005D14F4"/>
    <w:rsid w:val="005D1509"/>
    <w:rsid w:val="005D1513"/>
    <w:rsid w:val="005D1515"/>
    <w:rsid w:val="005D154D"/>
    <w:rsid w:val="005D155E"/>
    <w:rsid w:val="005D1590"/>
    <w:rsid w:val="005D15EE"/>
    <w:rsid w:val="005D1603"/>
    <w:rsid w:val="005D161E"/>
    <w:rsid w:val="005D163D"/>
    <w:rsid w:val="005D1643"/>
    <w:rsid w:val="005D1699"/>
    <w:rsid w:val="005D16B0"/>
    <w:rsid w:val="005D16F3"/>
    <w:rsid w:val="005D17A6"/>
    <w:rsid w:val="005D17D3"/>
    <w:rsid w:val="005D1839"/>
    <w:rsid w:val="005D187D"/>
    <w:rsid w:val="005D1890"/>
    <w:rsid w:val="005D18F3"/>
    <w:rsid w:val="005D18FC"/>
    <w:rsid w:val="005D1952"/>
    <w:rsid w:val="005D1953"/>
    <w:rsid w:val="005D1966"/>
    <w:rsid w:val="005D198D"/>
    <w:rsid w:val="005D19E8"/>
    <w:rsid w:val="005D1A12"/>
    <w:rsid w:val="005D1A43"/>
    <w:rsid w:val="005D1A4B"/>
    <w:rsid w:val="005D1ACB"/>
    <w:rsid w:val="005D1B0F"/>
    <w:rsid w:val="005D1B5C"/>
    <w:rsid w:val="005D1B8A"/>
    <w:rsid w:val="005D1BA3"/>
    <w:rsid w:val="005D1BBC"/>
    <w:rsid w:val="005D1BE4"/>
    <w:rsid w:val="005D1BEC"/>
    <w:rsid w:val="005D1C10"/>
    <w:rsid w:val="005D1C5F"/>
    <w:rsid w:val="005D1C8E"/>
    <w:rsid w:val="005D1CBF"/>
    <w:rsid w:val="005D1CE0"/>
    <w:rsid w:val="005D1CE9"/>
    <w:rsid w:val="005D1CFB"/>
    <w:rsid w:val="005D1D0A"/>
    <w:rsid w:val="005D1D35"/>
    <w:rsid w:val="005D1D5B"/>
    <w:rsid w:val="005D1DBE"/>
    <w:rsid w:val="005D1DC5"/>
    <w:rsid w:val="005D1DC8"/>
    <w:rsid w:val="005D1DD0"/>
    <w:rsid w:val="005D1DDC"/>
    <w:rsid w:val="005D1DF4"/>
    <w:rsid w:val="005D1DF6"/>
    <w:rsid w:val="005D1DF7"/>
    <w:rsid w:val="005D1EC9"/>
    <w:rsid w:val="005D1EF8"/>
    <w:rsid w:val="005D1F0F"/>
    <w:rsid w:val="005D1F4D"/>
    <w:rsid w:val="005D1F58"/>
    <w:rsid w:val="005D1F78"/>
    <w:rsid w:val="005D1F97"/>
    <w:rsid w:val="005D1F9A"/>
    <w:rsid w:val="005D1FB5"/>
    <w:rsid w:val="005D2022"/>
    <w:rsid w:val="005D204C"/>
    <w:rsid w:val="005D2051"/>
    <w:rsid w:val="005D2054"/>
    <w:rsid w:val="005D2064"/>
    <w:rsid w:val="005D20B2"/>
    <w:rsid w:val="005D20B5"/>
    <w:rsid w:val="005D2138"/>
    <w:rsid w:val="005D2147"/>
    <w:rsid w:val="005D2165"/>
    <w:rsid w:val="005D21B0"/>
    <w:rsid w:val="005D21C5"/>
    <w:rsid w:val="005D21C9"/>
    <w:rsid w:val="005D21E7"/>
    <w:rsid w:val="005D2215"/>
    <w:rsid w:val="005D221C"/>
    <w:rsid w:val="005D2239"/>
    <w:rsid w:val="005D22E5"/>
    <w:rsid w:val="005D2386"/>
    <w:rsid w:val="005D2395"/>
    <w:rsid w:val="005D23EA"/>
    <w:rsid w:val="005D23ED"/>
    <w:rsid w:val="005D2433"/>
    <w:rsid w:val="005D2442"/>
    <w:rsid w:val="005D244A"/>
    <w:rsid w:val="005D2468"/>
    <w:rsid w:val="005D24A1"/>
    <w:rsid w:val="005D24F6"/>
    <w:rsid w:val="005D2509"/>
    <w:rsid w:val="005D2557"/>
    <w:rsid w:val="005D25DF"/>
    <w:rsid w:val="005D2601"/>
    <w:rsid w:val="005D2681"/>
    <w:rsid w:val="005D269E"/>
    <w:rsid w:val="005D26B1"/>
    <w:rsid w:val="005D2707"/>
    <w:rsid w:val="005D2708"/>
    <w:rsid w:val="005D270F"/>
    <w:rsid w:val="005D2722"/>
    <w:rsid w:val="005D2728"/>
    <w:rsid w:val="005D275C"/>
    <w:rsid w:val="005D276D"/>
    <w:rsid w:val="005D2788"/>
    <w:rsid w:val="005D27AF"/>
    <w:rsid w:val="005D27B2"/>
    <w:rsid w:val="005D27D3"/>
    <w:rsid w:val="005D2824"/>
    <w:rsid w:val="005D282C"/>
    <w:rsid w:val="005D283D"/>
    <w:rsid w:val="005D2859"/>
    <w:rsid w:val="005D2899"/>
    <w:rsid w:val="005D28C6"/>
    <w:rsid w:val="005D290B"/>
    <w:rsid w:val="005D2963"/>
    <w:rsid w:val="005D29AB"/>
    <w:rsid w:val="005D29B4"/>
    <w:rsid w:val="005D29E8"/>
    <w:rsid w:val="005D2A0B"/>
    <w:rsid w:val="005D2A17"/>
    <w:rsid w:val="005D2A61"/>
    <w:rsid w:val="005D2A66"/>
    <w:rsid w:val="005D2A8E"/>
    <w:rsid w:val="005D2A9F"/>
    <w:rsid w:val="005D2AED"/>
    <w:rsid w:val="005D2B2D"/>
    <w:rsid w:val="005D2B55"/>
    <w:rsid w:val="005D2B8C"/>
    <w:rsid w:val="005D2BC9"/>
    <w:rsid w:val="005D2BD9"/>
    <w:rsid w:val="005D2BE9"/>
    <w:rsid w:val="005D2BEE"/>
    <w:rsid w:val="005D2C2D"/>
    <w:rsid w:val="005D2C57"/>
    <w:rsid w:val="005D2C5F"/>
    <w:rsid w:val="005D2C6D"/>
    <w:rsid w:val="005D2CB1"/>
    <w:rsid w:val="005D2CDA"/>
    <w:rsid w:val="005D2CE9"/>
    <w:rsid w:val="005D2CFE"/>
    <w:rsid w:val="005D2D2B"/>
    <w:rsid w:val="005D2D7C"/>
    <w:rsid w:val="005D2D7F"/>
    <w:rsid w:val="005D2DC9"/>
    <w:rsid w:val="005D2E33"/>
    <w:rsid w:val="005D2E35"/>
    <w:rsid w:val="005D2EF5"/>
    <w:rsid w:val="005D2F23"/>
    <w:rsid w:val="005D2F48"/>
    <w:rsid w:val="005D2F84"/>
    <w:rsid w:val="005D2F88"/>
    <w:rsid w:val="005D2FA0"/>
    <w:rsid w:val="005D2FC2"/>
    <w:rsid w:val="005D2FEC"/>
    <w:rsid w:val="005D2FEF"/>
    <w:rsid w:val="005D2FF0"/>
    <w:rsid w:val="005D3023"/>
    <w:rsid w:val="005D3027"/>
    <w:rsid w:val="005D3055"/>
    <w:rsid w:val="005D30E7"/>
    <w:rsid w:val="005D30FB"/>
    <w:rsid w:val="005D311A"/>
    <w:rsid w:val="005D3127"/>
    <w:rsid w:val="005D313E"/>
    <w:rsid w:val="005D3158"/>
    <w:rsid w:val="005D3168"/>
    <w:rsid w:val="005D31B2"/>
    <w:rsid w:val="005D3242"/>
    <w:rsid w:val="005D328E"/>
    <w:rsid w:val="005D3325"/>
    <w:rsid w:val="005D335F"/>
    <w:rsid w:val="005D3363"/>
    <w:rsid w:val="005D3365"/>
    <w:rsid w:val="005D33A2"/>
    <w:rsid w:val="005D33E9"/>
    <w:rsid w:val="005D33FF"/>
    <w:rsid w:val="005D3497"/>
    <w:rsid w:val="005D349B"/>
    <w:rsid w:val="005D3503"/>
    <w:rsid w:val="005D3515"/>
    <w:rsid w:val="005D358D"/>
    <w:rsid w:val="005D35B0"/>
    <w:rsid w:val="005D35BE"/>
    <w:rsid w:val="005D35F9"/>
    <w:rsid w:val="005D35FC"/>
    <w:rsid w:val="005D3615"/>
    <w:rsid w:val="005D3630"/>
    <w:rsid w:val="005D3695"/>
    <w:rsid w:val="005D36B4"/>
    <w:rsid w:val="005D3816"/>
    <w:rsid w:val="005D381C"/>
    <w:rsid w:val="005D3848"/>
    <w:rsid w:val="005D3850"/>
    <w:rsid w:val="005D3862"/>
    <w:rsid w:val="005D38BB"/>
    <w:rsid w:val="005D38DD"/>
    <w:rsid w:val="005D3911"/>
    <w:rsid w:val="005D391C"/>
    <w:rsid w:val="005D3956"/>
    <w:rsid w:val="005D3968"/>
    <w:rsid w:val="005D398B"/>
    <w:rsid w:val="005D399F"/>
    <w:rsid w:val="005D39C3"/>
    <w:rsid w:val="005D39E5"/>
    <w:rsid w:val="005D3A0D"/>
    <w:rsid w:val="005D3AA8"/>
    <w:rsid w:val="005D3AA9"/>
    <w:rsid w:val="005D3AF3"/>
    <w:rsid w:val="005D3AF6"/>
    <w:rsid w:val="005D3B31"/>
    <w:rsid w:val="005D3BE1"/>
    <w:rsid w:val="005D3BE4"/>
    <w:rsid w:val="005D3BE7"/>
    <w:rsid w:val="005D3C5B"/>
    <w:rsid w:val="005D3CB6"/>
    <w:rsid w:val="005D3CD9"/>
    <w:rsid w:val="005D3CE3"/>
    <w:rsid w:val="005D3CEC"/>
    <w:rsid w:val="005D3CF9"/>
    <w:rsid w:val="005D3D10"/>
    <w:rsid w:val="005D3D14"/>
    <w:rsid w:val="005D3DC2"/>
    <w:rsid w:val="005D3DE9"/>
    <w:rsid w:val="005D3DF8"/>
    <w:rsid w:val="005D3DFE"/>
    <w:rsid w:val="005D3E1B"/>
    <w:rsid w:val="005D3E32"/>
    <w:rsid w:val="005D3E51"/>
    <w:rsid w:val="005D3E69"/>
    <w:rsid w:val="005D3E75"/>
    <w:rsid w:val="005D3E7C"/>
    <w:rsid w:val="005D3EA3"/>
    <w:rsid w:val="005D3ED0"/>
    <w:rsid w:val="005D3F39"/>
    <w:rsid w:val="005D3F61"/>
    <w:rsid w:val="005D3F68"/>
    <w:rsid w:val="005D3F69"/>
    <w:rsid w:val="005D3F83"/>
    <w:rsid w:val="005D3FB3"/>
    <w:rsid w:val="005D3FBA"/>
    <w:rsid w:val="005D3FDA"/>
    <w:rsid w:val="005D3FE5"/>
    <w:rsid w:val="005D400D"/>
    <w:rsid w:val="005D4010"/>
    <w:rsid w:val="005D4073"/>
    <w:rsid w:val="005D4079"/>
    <w:rsid w:val="005D40A8"/>
    <w:rsid w:val="005D40D7"/>
    <w:rsid w:val="005D4103"/>
    <w:rsid w:val="005D4106"/>
    <w:rsid w:val="005D411B"/>
    <w:rsid w:val="005D4173"/>
    <w:rsid w:val="005D418F"/>
    <w:rsid w:val="005D41A5"/>
    <w:rsid w:val="005D41C0"/>
    <w:rsid w:val="005D41D3"/>
    <w:rsid w:val="005D41D9"/>
    <w:rsid w:val="005D4229"/>
    <w:rsid w:val="005D4232"/>
    <w:rsid w:val="005D4284"/>
    <w:rsid w:val="005D428D"/>
    <w:rsid w:val="005D42D5"/>
    <w:rsid w:val="005D42DB"/>
    <w:rsid w:val="005D42E5"/>
    <w:rsid w:val="005D42F1"/>
    <w:rsid w:val="005D430C"/>
    <w:rsid w:val="005D4318"/>
    <w:rsid w:val="005D434F"/>
    <w:rsid w:val="005D437B"/>
    <w:rsid w:val="005D4382"/>
    <w:rsid w:val="005D4383"/>
    <w:rsid w:val="005D4385"/>
    <w:rsid w:val="005D439E"/>
    <w:rsid w:val="005D43E1"/>
    <w:rsid w:val="005D43E5"/>
    <w:rsid w:val="005D4411"/>
    <w:rsid w:val="005D442C"/>
    <w:rsid w:val="005D443D"/>
    <w:rsid w:val="005D444D"/>
    <w:rsid w:val="005D44AD"/>
    <w:rsid w:val="005D44C7"/>
    <w:rsid w:val="005D4590"/>
    <w:rsid w:val="005D4594"/>
    <w:rsid w:val="005D45A0"/>
    <w:rsid w:val="005D45BF"/>
    <w:rsid w:val="005D4625"/>
    <w:rsid w:val="005D463B"/>
    <w:rsid w:val="005D463D"/>
    <w:rsid w:val="005D4656"/>
    <w:rsid w:val="005D4669"/>
    <w:rsid w:val="005D4680"/>
    <w:rsid w:val="005D46C9"/>
    <w:rsid w:val="005D46EF"/>
    <w:rsid w:val="005D46F3"/>
    <w:rsid w:val="005D46FE"/>
    <w:rsid w:val="005D4717"/>
    <w:rsid w:val="005D4742"/>
    <w:rsid w:val="005D4747"/>
    <w:rsid w:val="005D4752"/>
    <w:rsid w:val="005D4822"/>
    <w:rsid w:val="005D48AC"/>
    <w:rsid w:val="005D48C6"/>
    <w:rsid w:val="005D4922"/>
    <w:rsid w:val="005D4931"/>
    <w:rsid w:val="005D495F"/>
    <w:rsid w:val="005D4973"/>
    <w:rsid w:val="005D4997"/>
    <w:rsid w:val="005D4A1F"/>
    <w:rsid w:val="005D4A9D"/>
    <w:rsid w:val="005D4AAF"/>
    <w:rsid w:val="005D4B09"/>
    <w:rsid w:val="005D4B31"/>
    <w:rsid w:val="005D4B48"/>
    <w:rsid w:val="005D4C24"/>
    <w:rsid w:val="005D4C71"/>
    <w:rsid w:val="005D4C9A"/>
    <w:rsid w:val="005D4CAA"/>
    <w:rsid w:val="005D4CCD"/>
    <w:rsid w:val="005D4CE3"/>
    <w:rsid w:val="005D4D30"/>
    <w:rsid w:val="005D4D48"/>
    <w:rsid w:val="005D4D86"/>
    <w:rsid w:val="005D4DA0"/>
    <w:rsid w:val="005D4DA6"/>
    <w:rsid w:val="005D4DBC"/>
    <w:rsid w:val="005D4DBF"/>
    <w:rsid w:val="005D4DDE"/>
    <w:rsid w:val="005D4DFE"/>
    <w:rsid w:val="005D4E29"/>
    <w:rsid w:val="005D4E45"/>
    <w:rsid w:val="005D4E66"/>
    <w:rsid w:val="005D4E6E"/>
    <w:rsid w:val="005D4E7C"/>
    <w:rsid w:val="005D4EA4"/>
    <w:rsid w:val="005D4EBF"/>
    <w:rsid w:val="005D4ECE"/>
    <w:rsid w:val="005D4F25"/>
    <w:rsid w:val="005D4F27"/>
    <w:rsid w:val="005D4F2E"/>
    <w:rsid w:val="005D4F5A"/>
    <w:rsid w:val="005D4F68"/>
    <w:rsid w:val="005D4F8F"/>
    <w:rsid w:val="005D4FCF"/>
    <w:rsid w:val="005D4FD7"/>
    <w:rsid w:val="005D4FDB"/>
    <w:rsid w:val="005D506A"/>
    <w:rsid w:val="005D5090"/>
    <w:rsid w:val="005D50DD"/>
    <w:rsid w:val="005D5107"/>
    <w:rsid w:val="005D512A"/>
    <w:rsid w:val="005D519F"/>
    <w:rsid w:val="005D51B4"/>
    <w:rsid w:val="005D522A"/>
    <w:rsid w:val="005D528C"/>
    <w:rsid w:val="005D52BA"/>
    <w:rsid w:val="005D52E3"/>
    <w:rsid w:val="005D52F6"/>
    <w:rsid w:val="005D5323"/>
    <w:rsid w:val="005D53D8"/>
    <w:rsid w:val="005D53DD"/>
    <w:rsid w:val="005D53F9"/>
    <w:rsid w:val="005D53FF"/>
    <w:rsid w:val="005D5451"/>
    <w:rsid w:val="005D5489"/>
    <w:rsid w:val="005D549A"/>
    <w:rsid w:val="005D54D2"/>
    <w:rsid w:val="005D54F4"/>
    <w:rsid w:val="005D551D"/>
    <w:rsid w:val="005D552E"/>
    <w:rsid w:val="005D554B"/>
    <w:rsid w:val="005D5562"/>
    <w:rsid w:val="005D55CA"/>
    <w:rsid w:val="005D55E0"/>
    <w:rsid w:val="005D561E"/>
    <w:rsid w:val="005D5649"/>
    <w:rsid w:val="005D571B"/>
    <w:rsid w:val="005D5762"/>
    <w:rsid w:val="005D5775"/>
    <w:rsid w:val="005D5779"/>
    <w:rsid w:val="005D5794"/>
    <w:rsid w:val="005D57B1"/>
    <w:rsid w:val="005D580D"/>
    <w:rsid w:val="005D5863"/>
    <w:rsid w:val="005D587E"/>
    <w:rsid w:val="005D5895"/>
    <w:rsid w:val="005D58B8"/>
    <w:rsid w:val="005D58C8"/>
    <w:rsid w:val="005D5922"/>
    <w:rsid w:val="005D5935"/>
    <w:rsid w:val="005D5949"/>
    <w:rsid w:val="005D5952"/>
    <w:rsid w:val="005D59A0"/>
    <w:rsid w:val="005D59B2"/>
    <w:rsid w:val="005D59BE"/>
    <w:rsid w:val="005D59DD"/>
    <w:rsid w:val="005D59F2"/>
    <w:rsid w:val="005D5A2F"/>
    <w:rsid w:val="005D5A3C"/>
    <w:rsid w:val="005D5A5F"/>
    <w:rsid w:val="005D5A7C"/>
    <w:rsid w:val="005D5B70"/>
    <w:rsid w:val="005D5B83"/>
    <w:rsid w:val="005D5BC7"/>
    <w:rsid w:val="005D5C2E"/>
    <w:rsid w:val="005D5C74"/>
    <w:rsid w:val="005D5CAA"/>
    <w:rsid w:val="005D5CD7"/>
    <w:rsid w:val="005D5CDB"/>
    <w:rsid w:val="005D5CE8"/>
    <w:rsid w:val="005D5D04"/>
    <w:rsid w:val="005D5D2B"/>
    <w:rsid w:val="005D5D33"/>
    <w:rsid w:val="005D5D4F"/>
    <w:rsid w:val="005D5DA2"/>
    <w:rsid w:val="005D5DAD"/>
    <w:rsid w:val="005D5DCE"/>
    <w:rsid w:val="005D5DE7"/>
    <w:rsid w:val="005D5E1E"/>
    <w:rsid w:val="005D5E23"/>
    <w:rsid w:val="005D5E3B"/>
    <w:rsid w:val="005D5EA7"/>
    <w:rsid w:val="005D5F0D"/>
    <w:rsid w:val="005D5F5C"/>
    <w:rsid w:val="005D5F65"/>
    <w:rsid w:val="005D5F76"/>
    <w:rsid w:val="005D5F9B"/>
    <w:rsid w:val="005D5FAA"/>
    <w:rsid w:val="005D5FE2"/>
    <w:rsid w:val="005D5FFA"/>
    <w:rsid w:val="005D6005"/>
    <w:rsid w:val="005D608F"/>
    <w:rsid w:val="005D60E1"/>
    <w:rsid w:val="005D60E4"/>
    <w:rsid w:val="005D60FD"/>
    <w:rsid w:val="005D611C"/>
    <w:rsid w:val="005D615C"/>
    <w:rsid w:val="005D61AF"/>
    <w:rsid w:val="005D61CA"/>
    <w:rsid w:val="005D6222"/>
    <w:rsid w:val="005D62C8"/>
    <w:rsid w:val="005D63B5"/>
    <w:rsid w:val="005D63C7"/>
    <w:rsid w:val="005D63DF"/>
    <w:rsid w:val="005D63FA"/>
    <w:rsid w:val="005D640B"/>
    <w:rsid w:val="005D6442"/>
    <w:rsid w:val="005D648D"/>
    <w:rsid w:val="005D64B5"/>
    <w:rsid w:val="005D64DF"/>
    <w:rsid w:val="005D64E9"/>
    <w:rsid w:val="005D64F7"/>
    <w:rsid w:val="005D64F8"/>
    <w:rsid w:val="005D6514"/>
    <w:rsid w:val="005D6555"/>
    <w:rsid w:val="005D655E"/>
    <w:rsid w:val="005D65AB"/>
    <w:rsid w:val="005D65F6"/>
    <w:rsid w:val="005D6609"/>
    <w:rsid w:val="005D6648"/>
    <w:rsid w:val="005D6678"/>
    <w:rsid w:val="005D668D"/>
    <w:rsid w:val="005D674E"/>
    <w:rsid w:val="005D67AE"/>
    <w:rsid w:val="005D67C7"/>
    <w:rsid w:val="005D67D3"/>
    <w:rsid w:val="005D67E1"/>
    <w:rsid w:val="005D681C"/>
    <w:rsid w:val="005D6824"/>
    <w:rsid w:val="005D68B9"/>
    <w:rsid w:val="005D68EC"/>
    <w:rsid w:val="005D6913"/>
    <w:rsid w:val="005D6942"/>
    <w:rsid w:val="005D69C8"/>
    <w:rsid w:val="005D69D9"/>
    <w:rsid w:val="005D69EA"/>
    <w:rsid w:val="005D69ED"/>
    <w:rsid w:val="005D6A04"/>
    <w:rsid w:val="005D6A06"/>
    <w:rsid w:val="005D6A1F"/>
    <w:rsid w:val="005D6A48"/>
    <w:rsid w:val="005D6A67"/>
    <w:rsid w:val="005D6B3E"/>
    <w:rsid w:val="005D6B7A"/>
    <w:rsid w:val="005D6B7D"/>
    <w:rsid w:val="005D6C27"/>
    <w:rsid w:val="005D6C93"/>
    <w:rsid w:val="005D6D12"/>
    <w:rsid w:val="005D6D1A"/>
    <w:rsid w:val="005D6D4E"/>
    <w:rsid w:val="005D6D55"/>
    <w:rsid w:val="005D6DB0"/>
    <w:rsid w:val="005D6DBD"/>
    <w:rsid w:val="005D6DD4"/>
    <w:rsid w:val="005D6DEC"/>
    <w:rsid w:val="005D6E73"/>
    <w:rsid w:val="005D6EA0"/>
    <w:rsid w:val="005D6EDF"/>
    <w:rsid w:val="005D6F25"/>
    <w:rsid w:val="005D6F49"/>
    <w:rsid w:val="005D6F5B"/>
    <w:rsid w:val="005D6FB1"/>
    <w:rsid w:val="005D6FE7"/>
    <w:rsid w:val="005D7059"/>
    <w:rsid w:val="005D7067"/>
    <w:rsid w:val="005D706F"/>
    <w:rsid w:val="005D7073"/>
    <w:rsid w:val="005D70F5"/>
    <w:rsid w:val="005D714E"/>
    <w:rsid w:val="005D7185"/>
    <w:rsid w:val="005D71C2"/>
    <w:rsid w:val="005D7212"/>
    <w:rsid w:val="005D721D"/>
    <w:rsid w:val="005D723D"/>
    <w:rsid w:val="005D7296"/>
    <w:rsid w:val="005D72C3"/>
    <w:rsid w:val="005D72FD"/>
    <w:rsid w:val="005D7338"/>
    <w:rsid w:val="005D738C"/>
    <w:rsid w:val="005D73AA"/>
    <w:rsid w:val="005D73DE"/>
    <w:rsid w:val="005D7409"/>
    <w:rsid w:val="005D741A"/>
    <w:rsid w:val="005D7426"/>
    <w:rsid w:val="005D742A"/>
    <w:rsid w:val="005D743A"/>
    <w:rsid w:val="005D7449"/>
    <w:rsid w:val="005D7485"/>
    <w:rsid w:val="005D74BE"/>
    <w:rsid w:val="005D74BF"/>
    <w:rsid w:val="005D74CA"/>
    <w:rsid w:val="005D74EC"/>
    <w:rsid w:val="005D7543"/>
    <w:rsid w:val="005D758E"/>
    <w:rsid w:val="005D75CA"/>
    <w:rsid w:val="005D75FF"/>
    <w:rsid w:val="005D7649"/>
    <w:rsid w:val="005D7681"/>
    <w:rsid w:val="005D7683"/>
    <w:rsid w:val="005D76B1"/>
    <w:rsid w:val="005D76C5"/>
    <w:rsid w:val="005D7755"/>
    <w:rsid w:val="005D77AC"/>
    <w:rsid w:val="005D77D9"/>
    <w:rsid w:val="005D77DD"/>
    <w:rsid w:val="005D780A"/>
    <w:rsid w:val="005D7818"/>
    <w:rsid w:val="005D781F"/>
    <w:rsid w:val="005D7872"/>
    <w:rsid w:val="005D78A7"/>
    <w:rsid w:val="005D78E7"/>
    <w:rsid w:val="005D78E9"/>
    <w:rsid w:val="005D7911"/>
    <w:rsid w:val="005D7960"/>
    <w:rsid w:val="005D7989"/>
    <w:rsid w:val="005D79E9"/>
    <w:rsid w:val="005D7A16"/>
    <w:rsid w:val="005D7A42"/>
    <w:rsid w:val="005D7B01"/>
    <w:rsid w:val="005D7B19"/>
    <w:rsid w:val="005D7B7C"/>
    <w:rsid w:val="005D7BA3"/>
    <w:rsid w:val="005D7C40"/>
    <w:rsid w:val="005D7CB5"/>
    <w:rsid w:val="005D7D10"/>
    <w:rsid w:val="005D7D23"/>
    <w:rsid w:val="005D7D45"/>
    <w:rsid w:val="005D7D48"/>
    <w:rsid w:val="005D7D7B"/>
    <w:rsid w:val="005D7D7D"/>
    <w:rsid w:val="005D7D8E"/>
    <w:rsid w:val="005D7DF4"/>
    <w:rsid w:val="005D7E21"/>
    <w:rsid w:val="005D7EB2"/>
    <w:rsid w:val="005D7EB4"/>
    <w:rsid w:val="005D7F23"/>
    <w:rsid w:val="005D7F28"/>
    <w:rsid w:val="005D7F63"/>
    <w:rsid w:val="005D7F9B"/>
    <w:rsid w:val="005D7FD5"/>
    <w:rsid w:val="005D7FD9"/>
    <w:rsid w:val="005D7FEE"/>
    <w:rsid w:val="005E0082"/>
    <w:rsid w:val="005E00A1"/>
    <w:rsid w:val="005E00AE"/>
    <w:rsid w:val="005E00EE"/>
    <w:rsid w:val="005E0121"/>
    <w:rsid w:val="005E013A"/>
    <w:rsid w:val="005E014E"/>
    <w:rsid w:val="005E0172"/>
    <w:rsid w:val="005E01B0"/>
    <w:rsid w:val="005E01CB"/>
    <w:rsid w:val="005E023D"/>
    <w:rsid w:val="005E0264"/>
    <w:rsid w:val="005E026E"/>
    <w:rsid w:val="005E027A"/>
    <w:rsid w:val="005E02C3"/>
    <w:rsid w:val="005E02E3"/>
    <w:rsid w:val="005E02E4"/>
    <w:rsid w:val="005E031E"/>
    <w:rsid w:val="005E0342"/>
    <w:rsid w:val="005E034E"/>
    <w:rsid w:val="005E0355"/>
    <w:rsid w:val="005E037D"/>
    <w:rsid w:val="005E03C0"/>
    <w:rsid w:val="005E03D6"/>
    <w:rsid w:val="005E0426"/>
    <w:rsid w:val="005E0431"/>
    <w:rsid w:val="005E0449"/>
    <w:rsid w:val="005E04B4"/>
    <w:rsid w:val="005E04D4"/>
    <w:rsid w:val="005E04F8"/>
    <w:rsid w:val="005E0539"/>
    <w:rsid w:val="005E056C"/>
    <w:rsid w:val="005E05C3"/>
    <w:rsid w:val="005E05CB"/>
    <w:rsid w:val="005E0670"/>
    <w:rsid w:val="005E0674"/>
    <w:rsid w:val="005E06F0"/>
    <w:rsid w:val="005E0727"/>
    <w:rsid w:val="005E073F"/>
    <w:rsid w:val="005E0746"/>
    <w:rsid w:val="005E074B"/>
    <w:rsid w:val="005E075E"/>
    <w:rsid w:val="005E0760"/>
    <w:rsid w:val="005E078E"/>
    <w:rsid w:val="005E07B9"/>
    <w:rsid w:val="005E07D4"/>
    <w:rsid w:val="005E07FE"/>
    <w:rsid w:val="005E0800"/>
    <w:rsid w:val="005E0820"/>
    <w:rsid w:val="005E0871"/>
    <w:rsid w:val="005E0874"/>
    <w:rsid w:val="005E087E"/>
    <w:rsid w:val="005E0893"/>
    <w:rsid w:val="005E089D"/>
    <w:rsid w:val="005E08C8"/>
    <w:rsid w:val="005E0927"/>
    <w:rsid w:val="005E0946"/>
    <w:rsid w:val="005E094B"/>
    <w:rsid w:val="005E0989"/>
    <w:rsid w:val="005E09CC"/>
    <w:rsid w:val="005E09DF"/>
    <w:rsid w:val="005E09F6"/>
    <w:rsid w:val="005E0A0C"/>
    <w:rsid w:val="005E0A48"/>
    <w:rsid w:val="005E0A95"/>
    <w:rsid w:val="005E0A99"/>
    <w:rsid w:val="005E0ADA"/>
    <w:rsid w:val="005E0B1E"/>
    <w:rsid w:val="005E0B50"/>
    <w:rsid w:val="005E0B75"/>
    <w:rsid w:val="005E0B91"/>
    <w:rsid w:val="005E0BAC"/>
    <w:rsid w:val="005E0BBB"/>
    <w:rsid w:val="005E0BC5"/>
    <w:rsid w:val="005E0C02"/>
    <w:rsid w:val="005E0C4D"/>
    <w:rsid w:val="005E0C62"/>
    <w:rsid w:val="005E0C7D"/>
    <w:rsid w:val="005E0C8E"/>
    <w:rsid w:val="005E0C8F"/>
    <w:rsid w:val="005E0CE1"/>
    <w:rsid w:val="005E0D0E"/>
    <w:rsid w:val="005E0DD6"/>
    <w:rsid w:val="005E0DDF"/>
    <w:rsid w:val="005E0E1C"/>
    <w:rsid w:val="005E0E41"/>
    <w:rsid w:val="005E0E7C"/>
    <w:rsid w:val="005E0EA9"/>
    <w:rsid w:val="005E0EAA"/>
    <w:rsid w:val="005E0ED7"/>
    <w:rsid w:val="005E0F12"/>
    <w:rsid w:val="005E0F4A"/>
    <w:rsid w:val="005E0FB7"/>
    <w:rsid w:val="005E1034"/>
    <w:rsid w:val="005E1038"/>
    <w:rsid w:val="005E105A"/>
    <w:rsid w:val="005E10F7"/>
    <w:rsid w:val="005E1152"/>
    <w:rsid w:val="005E11A5"/>
    <w:rsid w:val="005E11E5"/>
    <w:rsid w:val="005E1288"/>
    <w:rsid w:val="005E1308"/>
    <w:rsid w:val="005E130F"/>
    <w:rsid w:val="005E1310"/>
    <w:rsid w:val="005E1320"/>
    <w:rsid w:val="005E13A2"/>
    <w:rsid w:val="005E13A9"/>
    <w:rsid w:val="005E13B1"/>
    <w:rsid w:val="005E1453"/>
    <w:rsid w:val="005E14B2"/>
    <w:rsid w:val="005E1580"/>
    <w:rsid w:val="005E1598"/>
    <w:rsid w:val="005E15EE"/>
    <w:rsid w:val="005E15FE"/>
    <w:rsid w:val="005E1616"/>
    <w:rsid w:val="005E1674"/>
    <w:rsid w:val="005E1683"/>
    <w:rsid w:val="005E16A7"/>
    <w:rsid w:val="005E179A"/>
    <w:rsid w:val="005E17A5"/>
    <w:rsid w:val="005E17CA"/>
    <w:rsid w:val="005E17F6"/>
    <w:rsid w:val="005E17FB"/>
    <w:rsid w:val="005E180D"/>
    <w:rsid w:val="005E1813"/>
    <w:rsid w:val="005E1858"/>
    <w:rsid w:val="005E1867"/>
    <w:rsid w:val="005E1876"/>
    <w:rsid w:val="005E18B5"/>
    <w:rsid w:val="005E18C7"/>
    <w:rsid w:val="005E198A"/>
    <w:rsid w:val="005E19B7"/>
    <w:rsid w:val="005E19D5"/>
    <w:rsid w:val="005E1A00"/>
    <w:rsid w:val="005E1A25"/>
    <w:rsid w:val="005E1A53"/>
    <w:rsid w:val="005E1A64"/>
    <w:rsid w:val="005E1A8B"/>
    <w:rsid w:val="005E1AC8"/>
    <w:rsid w:val="005E1ADD"/>
    <w:rsid w:val="005E1AF7"/>
    <w:rsid w:val="005E1AFA"/>
    <w:rsid w:val="005E1B0A"/>
    <w:rsid w:val="005E1B0D"/>
    <w:rsid w:val="005E1B10"/>
    <w:rsid w:val="005E1B25"/>
    <w:rsid w:val="005E1B28"/>
    <w:rsid w:val="005E1BB4"/>
    <w:rsid w:val="005E1C00"/>
    <w:rsid w:val="005E1C7C"/>
    <w:rsid w:val="005E1C85"/>
    <w:rsid w:val="005E1CB0"/>
    <w:rsid w:val="005E1CC4"/>
    <w:rsid w:val="005E1CE8"/>
    <w:rsid w:val="005E1D04"/>
    <w:rsid w:val="005E1D89"/>
    <w:rsid w:val="005E1D92"/>
    <w:rsid w:val="005E1DAD"/>
    <w:rsid w:val="005E1E07"/>
    <w:rsid w:val="005E1E0C"/>
    <w:rsid w:val="005E1E35"/>
    <w:rsid w:val="005E1E42"/>
    <w:rsid w:val="005E1E51"/>
    <w:rsid w:val="005E1E69"/>
    <w:rsid w:val="005E1E6B"/>
    <w:rsid w:val="005E1E74"/>
    <w:rsid w:val="005E1E8A"/>
    <w:rsid w:val="005E1ED9"/>
    <w:rsid w:val="005E1F03"/>
    <w:rsid w:val="005E1F0D"/>
    <w:rsid w:val="005E1FA2"/>
    <w:rsid w:val="005E1FA7"/>
    <w:rsid w:val="005E2023"/>
    <w:rsid w:val="005E2033"/>
    <w:rsid w:val="005E204D"/>
    <w:rsid w:val="005E2074"/>
    <w:rsid w:val="005E2082"/>
    <w:rsid w:val="005E2103"/>
    <w:rsid w:val="005E2108"/>
    <w:rsid w:val="005E2145"/>
    <w:rsid w:val="005E21A2"/>
    <w:rsid w:val="005E21B8"/>
    <w:rsid w:val="005E21EB"/>
    <w:rsid w:val="005E222F"/>
    <w:rsid w:val="005E228E"/>
    <w:rsid w:val="005E22FF"/>
    <w:rsid w:val="005E230E"/>
    <w:rsid w:val="005E232D"/>
    <w:rsid w:val="005E2330"/>
    <w:rsid w:val="005E2334"/>
    <w:rsid w:val="005E233A"/>
    <w:rsid w:val="005E23CE"/>
    <w:rsid w:val="005E240B"/>
    <w:rsid w:val="005E245B"/>
    <w:rsid w:val="005E246B"/>
    <w:rsid w:val="005E2490"/>
    <w:rsid w:val="005E24EE"/>
    <w:rsid w:val="005E2504"/>
    <w:rsid w:val="005E250A"/>
    <w:rsid w:val="005E2518"/>
    <w:rsid w:val="005E25DC"/>
    <w:rsid w:val="005E25FD"/>
    <w:rsid w:val="005E2607"/>
    <w:rsid w:val="005E2622"/>
    <w:rsid w:val="005E2632"/>
    <w:rsid w:val="005E2647"/>
    <w:rsid w:val="005E2649"/>
    <w:rsid w:val="005E2651"/>
    <w:rsid w:val="005E266A"/>
    <w:rsid w:val="005E26B7"/>
    <w:rsid w:val="005E26C5"/>
    <w:rsid w:val="005E26E4"/>
    <w:rsid w:val="005E26F6"/>
    <w:rsid w:val="005E2730"/>
    <w:rsid w:val="005E2743"/>
    <w:rsid w:val="005E2754"/>
    <w:rsid w:val="005E2773"/>
    <w:rsid w:val="005E279C"/>
    <w:rsid w:val="005E27D2"/>
    <w:rsid w:val="005E27DB"/>
    <w:rsid w:val="005E2814"/>
    <w:rsid w:val="005E282E"/>
    <w:rsid w:val="005E283B"/>
    <w:rsid w:val="005E2840"/>
    <w:rsid w:val="005E28A1"/>
    <w:rsid w:val="005E28DA"/>
    <w:rsid w:val="005E28E0"/>
    <w:rsid w:val="005E28E1"/>
    <w:rsid w:val="005E290C"/>
    <w:rsid w:val="005E2939"/>
    <w:rsid w:val="005E297E"/>
    <w:rsid w:val="005E298B"/>
    <w:rsid w:val="005E2998"/>
    <w:rsid w:val="005E29A6"/>
    <w:rsid w:val="005E29E6"/>
    <w:rsid w:val="005E2A31"/>
    <w:rsid w:val="005E2A40"/>
    <w:rsid w:val="005E2A9D"/>
    <w:rsid w:val="005E2ADD"/>
    <w:rsid w:val="005E2B07"/>
    <w:rsid w:val="005E2B44"/>
    <w:rsid w:val="005E2B4F"/>
    <w:rsid w:val="005E2B6F"/>
    <w:rsid w:val="005E2B74"/>
    <w:rsid w:val="005E2BB6"/>
    <w:rsid w:val="005E2BBC"/>
    <w:rsid w:val="005E2BF9"/>
    <w:rsid w:val="005E2C9D"/>
    <w:rsid w:val="005E2C9F"/>
    <w:rsid w:val="005E2D01"/>
    <w:rsid w:val="005E2D2B"/>
    <w:rsid w:val="005E2D38"/>
    <w:rsid w:val="005E2D64"/>
    <w:rsid w:val="005E2D7D"/>
    <w:rsid w:val="005E2D9E"/>
    <w:rsid w:val="005E2DA8"/>
    <w:rsid w:val="005E2DB1"/>
    <w:rsid w:val="005E2DD2"/>
    <w:rsid w:val="005E2DEE"/>
    <w:rsid w:val="005E2E10"/>
    <w:rsid w:val="005E2E36"/>
    <w:rsid w:val="005E2E3C"/>
    <w:rsid w:val="005E2E8F"/>
    <w:rsid w:val="005E2EAA"/>
    <w:rsid w:val="005E2EDD"/>
    <w:rsid w:val="005E2EEC"/>
    <w:rsid w:val="005E2F0A"/>
    <w:rsid w:val="005E2FC3"/>
    <w:rsid w:val="005E2FD2"/>
    <w:rsid w:val="005E2FDE"/>
    <w:rsid w:val="005E300E"/>
    <w:rsid w:val="005E304F"/>
    <w:rsid w:val="005E30D0"/>
    <w:rsid w:val="005E30E2"/>
    <w:rsid w:val="005E3105"/>
    <w:rsid w:val="005E3147"/>
    <w:rsid w:val="005E3164"/>
    <w:rsid w:val="005E317C"/>
    <w:rsid w:val="005E318C"/>
    <w:rsid w:val="005E31B3"/>
    <w:rsid w:val="005E31BD"/>
    <w:rsid w:val="005E31D2"/>
    <w:rsid w:val="005E31D7"/>
    <w:rsid w:val="005E322E"/>
    <w:rsid w:val="005E323E"/>
    <w:rsid w:val="005E3264"/>
    <w:rsid w:val="005E3265"/>
    <w:rsid w:val="005E3278"/>
    <w:rsid w:val="005E32B4"/>
    <w:rsid w:val="005E32CD"/>
    <w:rsid w:val="005E330C"/>
    <w:rsid w:val="005E3331"/>
    <w:rsid w:val="005E334A"/>
    <w:rsid w:val="005E3368"/>
    <w:rsid w:val="005E336D"/>
    <w:rsid w:val="005E33E1"/>
    <w:rsid w:val="005E3453"/>
    <w:rsid w:val="005E3454"/>
    <w:rsid w:val="005E346A"/>
    <w:rsid w:val="005E34A1"/>
    <w:rsid w:val="005E3501"/>
    <w:rsid w:val="005E3504"/>
    <w:rsid w:val="005E3556"/>
    <w:rsid w:val="005E355E"/>
    <w:rsid w:val="005E3570"/>
    <w:rsid w:val="005E3575"/>
    <w:rsid w:val="005E359B"/>
    <w:rsid w:val="005E360B"/>
    <w:rsid w:val="005E3618"/>
    <w:rsid w:val="005E3659"/>
    <w:rsid w:val="005E3660"/>
    <w:rsid w:val="005E3694"/>
    <w:rsid w:val="005E36A0"/>
    <w:rsid w:val="005E36E1"/>
    <w:rsid w:val="005E36FC"/>
    <w:rsid w:val="005E3707"/>
    <w:rsid w:val="005E3719"/>
    <w:rsid w:val="005E3722"/>
    <w:rsid w:val="005E3734"/>
    <w:rsid w:val="005E3752"/>
    <w:rsid w:val="005E378D"/>
    <w:rsid w:val="005E3813"/>
    <w:rsid w:val="005E3822"/>
    <w:rsid w:val="005E382A"/>
    <w:rsid w:val="005E383A"/>
    <w:rsid w:val="005E38E4"/>
    <w:rsid w:val="005E3952"/>
    <w:rsid w:val="005E3953"/>
    <w:rsid w:val="005E3958"/>
    <w:rsid w:val="005E3961"/>
    <w:rsid w:val="005E397A"/>
    <w:rsid w:val="005E398D"/>
    <w:rsid w:val="005E3997"/>
    <w:rsid w:val="005E39A4"/>
    <w:rsid w:val="005E39C7"/>
    <w:rsid w:val="005E39D4"/>
    <w:rsid w:val="005E39E1"/>
    <w:rsid w:val="005E39EB"/>
    <w:rsid w:val="005E3AC4"/>
    <w:rsid w:val="005E3B1C"/>
    <w:rsid w:val="005E3B33"/>
    <w:rsid w:val="005E3B78"/>
    <w:rsid w:val="005E3BA1"/>
    <w:rsid w:val="005E3BC2"/>
    <w:rsid w:val="005E3BEE"/>
    <w:rsid w:val="005E3C18"/>
    <w:rsid w:val="005E3C22"/>
    <w:rsid w:val="005E3C33"/>
    <w:rsid w:val="005E3C38"/>
    <w:rsid w:val="005E3C9D"/>
    <w:rsid w:val="005E3CA8"/>
    <w:rsid w:val="005E3CBD"/>
    <w:rsid w:val="005E3D09"/>
    <w:rsid w:val="005E3D0D"/>
    <w:rsid w:val="005E3D4D"/>
    <w:rsid w:val="005E3D72"/>
    <w:rsid w:val="005E3D89"/>
    <w:rsid w:val="005E3D91"/>
    <w:rsid w:val="005E3DC5"/>
    <w:rsid w:val="005E3DFC"/>
    <w:rsid w:val="005E3E0F"/>
    <w:rsid w:val="005E3E2B"/>
    <w:rsid w:val="005E3E36"/>
    <w:rsid w:val="005E3E4C"/>
    <w:rsid w:val="005E3EA5"/>
    <w:rsid w:val="005E3EEE"/>
    <w:rsid w:val="005E3F27"/>
    <w:rsid w:val="005E3F4B"/>
    <w:rsid w:val="005E3F57"/>
    <w:rsid w:val="005E3F8E"/>
    <w:rsid w:val="005E4071"/>
    <w:rsid w:val="005E4089"/>
    <w:rsid w:val="005E409E"/>
    <w:rsid w:val="005E40BF"/>
    <w:rsid w:val="005E40D5"/>
    <w:rsid w:val="005E4127"/>
    <w:rsid w:val="005E4152"/>
    <w:rsid w:val="005E4175"/>
    <w:rsid w:val="005E418D"/>
    <w:rsid w:val="005E41A9"/>
    <w:rsid w:val="005E41AB"/>
    <w:rsid w:val="005E41BF"/>
    <w:rsid w:val="005E421D"/>
    <w:rsid w:val="005E425F"/>
    <w:rsid w:val="005E4296"/>
    <w:rsid w:val="005E4320"/>
    <w:rsid w:val="005E434A"/>
    <w:rsid w:val="005E43B4"/>
    <w:rsid w:val="005E43F4"/>
    <w:rsid w:val="005E4425"/>
    <w:rsid w:val="005E4432"/>
    <w:rsid w:val="005E4453"/>
    <w:rsid w:val="005E44B4"/>
    <w:rsid w:val="005E44E8"/>
    <w:rsid w:val="005E451F"/>
    <w:rsid w:val="005E45E6"/>
    <w:rsid w:val="005E45F2"/>
    <w:rsid w:val="005E461C"/>
    <w:rsid w:val="005E461D"/>
    <w:rsid w:val="005E4664"/>
    <w:rsid w:val="005E46B3"/>
    <w:rsid w:val="005E46E5"/>
    <w:rsid w:val="005E4735"/>
    <w:rsid w:val="005E4751"/>
    <w:rsid w:val="005E47AD"/>
    <w:rsid w:val="005E47BB"/>
    <w:rsid w:val="005E47EA"/>
    <w:rsid w:val="005E484F"/>
    <w:rsid w:val="005E48C6"/>
    <w:rsid w:val="005E48E2"/>
    <w:rsid w:val="005E4975"/>
    <w:rsid w:val="005E49F1"/>
    <w:rsid w:val="005E4A1D"/>
    <w:rsid w:val="005E4A34"/>
    <w:rsid w:val="005E4A41"/>
    <w:rsid w:val="005E4A5C"/>
    <w:rsid w:val="005E4A9C"/>
    <w:rsid w:val="005E4AAA"/>
    <w:rsid w:val="005E4AEE"/>
    <w:rsid w:val="005E4AFA"/>
    <w:rsid w:val="005E4B21"/>
    <w:rsid w:val="005E4B30"/>
    <w:rsid w:val="005E4B56"/>
    <w:rsid w:val="005E4B90"/>
    <w:rsid w:val="005E4B9D"/>
    <w:rsid w:val="005E4BC5"/>
    <w:rsid w:val="005E4C0D"/>
    <w:rsid w:val="005E4C24"/>
    <w:rsid w:val="005E4C36"/>
    <w:rsid w:val="005E4CDC"/>
    <w:rsid w:val="005E4CFF"/>
    <w:rsid w:val="005E4D31"/>
    <w:rsid w:val="005E4D61"/>
    <w:rsid w:val="005E4D87"/>
    <w:rsid w:val="005E4DCD"/>
    <w:rsid w:val="005E4E31"/>
    <w:rsid w:val="005E4E43"/>
    <w:rsid w:val="005E4E88"/>
    <w:rsid w:val="005E4EBB"/>
    <w:rsid w:val="005E4EC5"/>
    <w:rsid w:val="005E4F40"/>
    <w:rsid w:val="005E4F74"/>
    <w:rsid w:val="005E4FA1"/>
    <w:rsid w:val="005E4FBF"/>
    <w:rsid w:val="005E4FE0"/>
    <w:rsid w:val="005E4FFD"/>
    <w:rsid w:val="005E500F"/>
    <w:rsid w:val="005E506A"/>
    <w:rsid w:val="005E506F"/>
    <w:rsid w:val="005E509C"/>
    <w:rsid w:val="005E50B3"/>
    <w:rsid w:val="005E50B8"/>
    <w:rsid w:val="005E50BA"/>
    <w:rsid w:val="005E5101"/>
    <w:rsid w:val="005E5102"/>
    <w:rsid w:val="005E5159"/>
    <w:rsid w:val="005E5184"/>
    <w:rsid w:val="005E519C"/>
    <w:rsid w:val="005E51AD"/>
    <w:rsid w:val="005E51E1"/>
    <w:rsid w:val="005E51FD"/>
    <w:rsid w:val="005E5210"/>
    <w:rsid w:val="005E5249"/>
    <w:rsid w:val="005E5275"/>
    <w:rsid w:val="005E5282"/>
    <w:rsid w:val="005E52EB"/>
    <w:rsid w:val="005E52FF"/>
    <w:rsid w:val="005E5354"/>
    <w:rsid w:val="005E5363"/>
    <w:rsid w:val="005E5387"/>
    <w:rsid w:val="005E53A7"/>
    <w:rsid w:val="005E53C1"/>
    <w:rsid w:val="005E543F"/>
    <w:rsid w:val="005E54B0"/>
    <w:rsid w:val="005E54B4"/>
    <w:rsid w:val="005E54EA"/>
    <w:rsid w:val="005E5515"/>
    <w:rsid w:val="005E55F1"/>
    <w:rsid w:val="005E5642"/>
    <w:rsid w:val="005E5648"/>
    <w:rsid w:val="005E56B8"/>
    <w:rsid w:val="005E56D8"/>
    <w:rsid w:val="005E573B"/>
    <w:rsid w:val="005E5754"/>
    <w:rsid w:val="005E57CC"/>
    <w:rsid w:val="005E57E8"/>
    <w:rsid w:val="005E57EE"/>
    <w:rsid w:val="005E5800"/>
    <w:rsid w:val="005E5894"/>
    <w:rsid w:val="005E5895"/>
    <w:rsid w:val="005E58A3"/>
    <w:rsid w:val="005E58B4"/>
    <w:rsid w:val="005E58CD"/>
    <w:rsid w:val="005E58FA"/>
    <w:rsid w:val="005E5959"/>
    <w:rsid w:val="005E5967"/>
    <w:rsid w:val="005E5978"/>
    <w:rsid w:val="005E59B4"/>
    <w:rsid w:val="005E59CB"/>
    <w:rsid w:val="005E59CE"/>
    <w:rsid w:val="005E59DF"/>
    <w:rsid w:val="005E5A16"/>
    <w:rsid w:val="005E5A1A"/>
    <w:rsid w:val="005E5A25"/>
    <w:rsid w:val="005E5A50"/>
    <w:rsid w:val="005E5ABE"/>
    <w:rsid w:val="005E5AE3"/>
    <w:rsid w:val="005E5AE4"/>
    <w:rsid w:val="005E5B22"/>
    <w:rsid w:val="005E5C1B"/>
    <w:rsid w:val="005E5C5D"/>
    <w:rsid w:val="005E5C66"/>
    <w:rsid w:val="005E5C7E"/>
    <w:rsid w:val="005E5D04"/>
    <w:rsid w:val="005E5D26"/>
    <w:rsid w:val="005E5D93"/>
    <w:rsid w:val="005E5DBC"/>
    <w:rsid w:val="005E5DCB"/>
    <w:rsid w:val="005E5DE0"/>
    <w:rsid w:val="005E5DF2"/>
    <w:rsid w:val="005E5E3F"/>
    <w:rsid w:val="005E5E40"/>
    <w:rsid w:val="005E5F09"/>
    <w:rsid w:val="005E5F34"/>
    <w:rsid w:val="005E5F3A"/>
    <w:rsid w:val="005E5F50"/>
    <w:rsid w:val="005E5F5E"/>
    <w:rsid w:val="005E602B"/>
    <w:rsid w:val="005E6032"/>
    <w:rsid w:val="005E6036"/>
    <w:rsid w:val="005E604F"/>
    <w:rsid w:val="005E60AC"/>
    <w:rsid w:val="005E60DE"/>
    <w:rsid w:val="005E60F9"/>
    <w:rsid w:val="005E6118"/>
    <w:rsid w:val="005E611F"/>
    <w:rsid w:val="005E616A"/>
    <w:rsid w:val="005E6183"/>
    <w:rsid w:val="005E61C9"/>
    <w:rsid w:val="005E61D0"/>
    <w:rsid w:val="005E622D"/>
    <w:rsid w:val="005E6270"/>
    <w:rsid w:val="005E627E"/>
    <w:rsid w:val="005E6280"/>
    <w:rsid w:val="005E6282"/>
    <w:rsid w:val="005E6292"/>
    <w:rsid w:val="005E629D"/>
    <w:rsid w:val="005E62AD"/>
    <w:rsid w:val="005E62D3"/>
    <w:rsid w:val="005E62DB"/>
    <w:rsid w:val="005E62F0"/>
    <w:rsid w:val="005E632F"/>
    <w:rsid w:val="005E6333"/>
    <w:rsid w:val="005E633B"/>
    <w:rsid w:val="005E639A"/>
    <w:rsid w:val="005E63E0"/>
    <w:rsid w:val="005E6414"/>
    <w:rsid w:val="005E641E"/>
    <w:rsid w:val="005E644D"/>
    <w:rsid w:val="005E647C"/>
    <w:rsid w:val="005E647F"/>
    <w:rsid w:val="005E6486"/>
    <w:rsid w:val="005E64FA"/>
    <w:rsid w:val="005E6508"/>
    <w:rsid w:val="005E651E"/>
    <w:rsid w:val="005E652A"/>
    <w:rsid w:val="005E6531"/>
    <w:rsid w:val="005E65B1"/>
    <w:rsid w:val="005E65DA"/>
    <w:rsid w:val="005E65EF"/>
    <w:rsid w:val="005E6607"/>
    <w:rsid w:val="005E660F"/>
    <w:rsid w:val="005E6627"/>
    <w:rsid w:val="005E6694"/>
    <w:rsid w:val="005E66B7"/>
    <w:rsid w:val="005E66DA"/>
    <w:rsid w:val="005E66E6"/>
    <w:rsid w:val="005E66EF"/>
    <w:rsid w:val="005E672F"/>
    <w:rsid w:val="005E678B"/>
    <w:rsid w:val="005E67A9"/>
    <w:rsid w:val="005E67DA"/>
    <w:rsid w:val="005E6802"/>
    <w:rsid w:val="005E680A"/>
    <w:rsid w:val="005E680B"/>
    <w:rsid w:val="005E680C"/>
    <w:rsid w:val="005E681A"/>
    <w:rsid w:val="005E6863"/>
    <w:rsid w:val="005E6866"/>
    <w:rsid w:val="005E687D"/>
    <w:rsid w:val="005E688D"/>
    <w:rsid w:val="005E6899"/>
    <w:rsid w:val="005E68B4"/>
    <w:rsid w:val="005E68B6"/>
    <w:rsid w:val="005E68D1"/>
    <w:rsid w:val="005E6925"/>
    <w:rsid w:val="005E6940"/>
    <w:rsid w:val="005E6961"/>
    <w:rsid w:val="005E6974"/>
    <w:rsid w:val="005E698B"/>
    <w:rsid w:val="005E69A1"/>
    <w:rsid w:val="005E69B6"/>
    <w:rsid w:val="005E69D1"/>
    <w:rsid w:val="005E6A0D"/>
    <w:rsid w:val="005E6A37"/>
    <w:rsid w:val="005E6A9A"/>
    <w:rsid w:val="005E6AAE"/>
    <w:rsid w:val="005E6AC3"/>
    <w:rsid w:val="005E6AC9"/>
    <w:rsid w:val="005E6ACB"/>
    <w:rsid w:val="005E6AE4"/>
    <w:rsid w:val="005E6B89"/>
    <w:rsid w:val="005E6BA6"/>
    <w:rsid w:val="005E6BB7"/>
    <w:rsid w:val="005E6BCA"/>
    <w:rsid w:val="005E6C20"/>
    <w:rsid w:val="005E6C37"/>
    <w:rsid w:val="005E6C56"/>
    <w:rsid w:val="005E6CAD"/>
    <w:rsid w:val="005E6CBA"/>
    <w:rsid w:val="005E6CC4"/>
    <w:rsid w:val="005E6CC7"/>
    <w:rsid w:val="005E6CD9"/>
    <w:rsid w:val="005E6D0C"/>
    <w:rsid w:val="005E6D2C"/>
    <w:rsid w:val="005E6D4C"/>
    <w:rsid w:val="005E6D92"/>
    <w:rsid w:val="005E6D98"/>
    <w:rsid w:val="005E6DA5"/>
    <w:rsid w:val="005E6DB2"/>
    <w:rsid w:val="005E6DBD"/>
    <w:rsid w:val="005E6DE6"/>
    <w:rsid w:val="005E6E11"/>
    <w:rsid w:val="005E6E26"/>
    <w:rsid w:val="005E6E51"/>
    <w:rsid w:val="005E6E56"/>
    <w:rsid w:val="005E6EBD"/>
    <w:rsid w:val="005E6F21"/>
    <w:rsid w:val="005E6F2A"/>
    <w:rsid w:val="005E6F93"/>
    <w:rsid w:val="005E6F9E"/>
    <w:rsid w:val="005E6FCC"/>
    <w:rsid w:val="005E6FD2"/>
    <w:rsid w:val="005E6FD9"/>
    <w:rsid w:val="005E7015"/>
    <w:rsid w:val="005E701B"/>
    <w:rsid w:val="005E7021"/>
    <w:rsid w:val="005E7050"/>
    <w:rsid w:val="005E706D"/>
    <w:rsid w:val="005E7127"/>
    <w:rsid w:val="005E717A"/>
    <w:rsid w:val="005E7182"/>
    <w:rsid w:val="005E71AC"/>
    <w:rsid w:val="005E71E9"/>
    <w:rsid w:val="005E71F2"/>
    <w:rsid w:val="005E71FE"/>
    <w:rsid w:val="005E728A"/>
    <w:rsid w:val="005E7369"/>
    <w:rsid w:val="005E73E9"/>
    <w:rsid w:val="005E7429"/>
    <w:rsid w:val="005E747D"/>
    <w:rsid w:val="005E74CA"/>
    <w:rsid w:val="005E7514"/>
    <w:rsid w:val="005E752A"/>
    <w:rsid w:val="005E75A5"/>
    <w:rsid w:val="005E75CA"/>
    <w:rsid w:val="005E7602"/>
    <w:rsid w:val="005E7659"/>
    <w:rsid w:val="005E7681"/>
    <w:rsid w:val="005E7685"/>
    <w:rsid w:val="005E7759"/>
    <w:rsid w:val="005E779C"/>
    <w:rsid w:val="005E77D9"/>
    <w:rsid w:val="005E7828"/>
    <w:rsid w:val="005E7837"/>
    <w:rsid w:val="005E785D"/>
    <w:rsid w:val="005E7882"/>
    <w:rsid w:val="005E78AB"/>
    <w:rsid w:val="005E78AE"/>
    <w:rsid w:val="005E78C2"/>
    <w:rsid w:val="005E78D6"/>
    <w:rsid w:val="005E7900"/>
    <w:rsid w:val="005E7938"/>
    <w:rsid w:val="005E793B"/>
    <w:rsid w:val="005E79AE"/>
    <w:rsid w:val="005E7A03"/>
    <w:rsid w:val="005E7A76"/>
    <w:rsid w:val="005E7A79"/>
    <w:rsid w:val="005E7A8E"/>
    <w:rsid w:val="005E7AA3"/>
    <w:rsid w:val="005E7ACB"/>
    <w:rsid w:val="005E7AD0"/>
    <w:rsid w:val="005E7AE3"/>
    <w:rsid w:val="005E7B25"/>
    <w:rsid w:val="005E7B2E"/>
    <w:rsid w:val="005E7B61"/>
    <w:rsid w:val="005E7BEA"/>
    <w:rsid w:val="005E7BF6"/>
    <w:rsid w:val="005E7BF7"/>
    <w:rsid w:val="005E7C58"/>
    <w:rsid w:val="005E7C61"/>
    <w:rsid w:val="005E7C78"/>
    <w:rsid w:val="005E7C93"/>
    <w:rsid w:val="005E7CA1"/>
    <w:rsid w:val="005E7CB4"/>
    <w:rsid w:val="005E7CDF"/>
    <w:rsid w:val="005E7CEF"/>
    <w:rsid w:val="005E7D39"/>
    <w:rsid w:val="005E7DFE"/>
    <w:rsid w:val="005E7E2B"/>
    <w:rsid w:val="005E7E2E"/>
    <w:rsid w:val="005E7E6D"/>
    <w:rsid w:val="005E7E9F"/>
    <w:rsid w:val="005E7EAD"/>
    <w:rsid w:val="005E7EBF"/>
    <w:rsid w:val="005E7ED7"/>
    <w:rsid w:val="005E7EDC"/>
    <w:rsid w:val="005E7EE1"/>
    <w:rsid w:val="005E7F0A"/>
    <w:rsid w:val="005E7F28"/>
    <w:rsid w:val="005E7F35"/>
    <w:rsid w:val="005E7F47"/>
    <w:rsid w:val="005E7F6F"/>
    <w:rsid w:val="005E7F77"/>
    <w:rsid w:val="005E7FBC"/>
    <w:rsid w:val="005E7FC1"/>
    <w:rsid w:val="005E7FD6"/>
    <w:rsid w:val="005E7FEC"/>
    <w:rsid w:val="005F00CD"/>
    <w:rsid w:val="005F0114"/>
    <w:rsid w:val="005F01B1"/>
    <w:rsid w:val="005F0258"/>
    <w:rsid w:val="005F025C"/>
    <w:rsid w:val="005F0267"/>
    <w:rsid w:val="005F026A"/>
    <w:rsid w:val="005F028E"/>
    <w:rsid w:val="005F02E8"/>
    <w:rsid w:val="005F032C"/>
    <w:rsid w:val="005F0354"/>
    <w:rsid w:val="005F0396"/>
    <w:rsid w:val="005F03D6"/>
    <w:rsid w:val="005F03E0"/>
    <w:rsid w:val="005F03E6"/>
    <w:rsid w:val="005F03EC"/>
    <w:rsid w:val="005F03F9"/>
    <w:rsid w:val="005F0400"/>
    <w:rsid w:val="005F0417"/>
    <w:rsid w:val="005F044F"/>
    <w:rsid w:val="005F049D"/>
    <w:rsid w:val="005F04A6"/>
    <w:rsid w:val="005F04D9"/>
    <w:rsid w:val="005F050A"/>
    <w:rsid w:val="005F051F"/>
    <w:rsid w:val="005F053A"/>
    <w:rsid w:val="005F0544"/>
    <w:rsid w:val="005F0594"/>
    <w:rsid w:val="005F05AE"/>
    <w:rsid w:val="005F061F"/>
    <w:rsid w:val="005F064D"/>
    <w:rsid w:val="005F0668"/>
    <w:rsid w:val="005F0695"/>
    <w:rsid w:val="005F06D5"/>
    <w:rsid w:val="005F0704"/>
    <w:rsid w:val="005F0718"/>
    <w:rsid w:val="005F0746"/>
    <w:rsid w:val="005F0775"/>
    <w:rsid w:val="005F077B"/>
    <w:rsid w:val="005F07CB"/>
    <w:rsid w:val="005F07D5"/>
    <w:rsid w:val="005F07EE"/>
    <w:rsid w:val="005F087E"/>
    <w:rsid w:val="005F088D"/>
    <w:rsid w:val="005F08AF"/>
    <w:rsid w:val="005F08F7"/>
    <w:rsid w:val="005F0915"/>
    <w:rsid w:val="005F0991"/>
    <w:rsid w:val="005F09BE"/>
    <w:rsid w:val="005F09D3"/>
    <w:rsid w:val="005F09EC"/>
    <w:rsid w:val="005F09EF"/>
    <w:rsid w:val="005F0A3A"/>
    <w:rsid w:val="005F0A51"/>
    <w:rsid w:val="005F0A5C"/>
    <w:rsid w:val="005F0A86"/>
    <w:rsid w:val="005F0AD5"/>
    <w:rsid w:val="005F0B45"/>
    <w:rsid w:val="005F0B70"/>
    <w:rsid w:val="005F0B82"/>
    <w:rsid w:val="005F0BA6"/>
    <w:rsid w:val="005F0BF0"/>
    <w:rsid w:val="005F0C29"/>
    <w:rsid w:val="005F0C30"/>
    <w:rsid w:val="005F0C4E"/>
    <w:rsid w:val="005F0C50"/>
    <w:rsid w:val="005F0C9E"/>
    <w:rsid w:val="005F0CBD"/>
    <w:rsid w:val="005F0D24"/>
    <w:rsid w:val="005F0D27"/>
    <w:rsid w:val="005F0D3B"/>
    <w:rsid w:val="005F0D4F"/>
    <w:rsid w:val="005F0D70"/>
    <w:rsid w:val="005F0D77"/>
    <w:rsid w:val="005F0DF1"/>
    <w:rsid w:val="005F0E23"/>
    <w:rsid w:val="005F0E35"/>
    <w:rsid w:val="005F0E42"/>
    <w:rsid w:val="005F0E74"/>
    <w:rsid w:val="005F0EB6"/>
    <w:rsid w:val="005F0ECE"/>
    <w:rsid w:val="005F0F0E"/>
    <w:rsid w:val="005F0F47"/>
    <w:rsid w:val="005F0F6A"/>
    <w:rsid w:val="005F0F8B"/>
    <w:rsid w:val="005F1007"/>
    <w:rsid w:val="005F101C"/>
    <w:rsid w:val="005F1087"/>
    <w:rsid w:val="005F1089"/>
    <w:rsid w:val="005F1097"/>
    <w:rsid w:val="005F10AC"/>
    <w:rsid w:val="005F10F5"/>
    <w:rsid w:val="005F112F"/>
    <w:rsid w:val="005F113A"/>
    <w:rsid w:val="005F113E"/>
    <w:rsid w:val="005F1186"/>
    <w:rsid w:val="005F11B2"/>
    <w:rsid w:val="005F11BA"/>
    <w:rsid w:val="005F11DF"/>
    <w:rsid w:val="005F1214"/>
    <w:rsid w:val="005F125B"/>
    <w:rsid w:val="005F1269"/>
    <w:rsid w:val="005F1275"/>
    <w:rsid w:val="005F12C4"/>
    <w:rsid w:val="005F12CD"/>
    <w:rsid w:val="005F1329"/>
    <w:rsid w:val="005F1385"/>
    <w:rsid w:val="005F13A0"/>
    <w:rsid w:val="005F13AE"/>
    <w:rsid w:val="005F13B5"/>
    <w:rsid w:val="005F13C3"/>
    <w:rsid w:val="005F13D2"/>
    <w:rsid w:val="005F1407"/>
    <w:rsid w:val="005F142B"/>
    <w:rsid w:val="005F1458"/>
    <w:rsid w:val="005F1459"/>
    <w:rsid w:val="005F1478"/>
    <w:rsid w:val="005F147E"/>
    <w:rsid w:val="005F1489"/>
    <w:rsid w:val="005F148E"/>
    <w:rsid w:val="005F1490"/>
    <w:rsid w:val="005F151E"/>
    <w:rsid w:val="005F1544"/>
    <w:rsid w:val="005F1547"/>
    <w:rsid w:val="005F156A"/>
    <w:rsid w:val="005F1572"/>
    <w:rsid w:val="005F1580"/>
    <w:rsid w:val="005F15A8"/>
    <w:rsid w:val="005F15AD"/>
    <w:rsid w:val="005F15C6"/>
    <w:rsid w:val="005F15DD"/>
    <w:rsid w:val="005F15F7"/>
    <w:rsid w:val="005F1612"/>
    <w:rsid w:val="005F1639"/>
    <w:rsid w:val="005F1682"/>
    <w:rsid w:val="005F1688"/>
    <w:rsid w:val="005F16B5"/>
    <w:rsid w:val="005F16BD"/>
    <w:rsid w:val="005F16E0"/>
    <w:rsid w:val="005F1702"/>
    <w:rsid w:val="005F170F"/>
    <w:rsid w:val="005F172C"/>
    <w:rsid w:val="005F1756"/>
    <w:rsid w:val="005F17CC"/>
    <w:rsid w:val="005F17D9"/>
    <w:rsid w:val="005F1808"/>
    <w:rsid w:val="005F180E"/>
    <w:rsid w:val="005F182F"/>
    <w:rsid w:val="005F1897"/>
    <w:rsid w:val="005F18CB"/>
    <w:rsid w:val="005F1936"/>
    <w:rsid w:val="005F1967"/>
    <w:rsid w:val="005F196A"/>
    <w:rsid w:val="005F198A"/>
    <w:rsid w:val="005F1994"/>
    <w:rsid w:val="005F19B7"/>
    <w:rsid w:val="005F19EA"/>
    <w:rsid w:val="005F1A0B"/>
    <w:rsid w:val="005F1A10"/>
    <w:rsid w:val="005F1A60"/>
    <w:rsid w:val="005F1A77"/>
    <w:rsid w:val="005F1A79"/>
    <w:rsid w:val="005F1A83"/>
    <w:rsid w:val="005F1A85"/>
    <w:rsid w:val="005F1ACD"/>
    <w:rsid w:val="005F1AE7"/>
    <w:rsid w:val="005F1AFD"/>
    <w:rsid w:val="005F1B3B"/>
    <w:rsid w:val="005F1B49"/>
    <w:rsid w:val="005F1B53"/>
    <w:rsid w:val="005F1B99"/>
    <w:rsid w:val="005F1BCB"/>
    <w:rsid w:val="005F1BE7"/>
    <w:rsid w:val="005F1C16"/>
    <w:rsid w:val="005F1C42"/>
    <w:rsid w:val="005F1C63"/>
    <w:rsid w:val="005F1C68"/>
    <w:rsid w:val="005F1CF8"/>
    <w:rsid w:val="005F1D02"/>
    <w:rsid w:val="005F1D24"/>
    <w:rsid w:val="005F1D3C"/>
    <w:rsid w:val="005F1D4F"/>
    <w:rsid w:val="005F1D79"/>
    <w:rsid w:val="005F1DC0"/>
    <w:rsid w:val="005F1DCD"/>
    <w:rsid w:val="005F1EDA"/>
    <w:rsid w:val="005F1F11"/>
    <w:rsid w:val="005F1F3D"/>
    <w:rsid w:val="005F1F44"/>
    <w:rsid w:val="005F1F5D"/>
    <w:rsid w:val="005F1F69"/>
    <w:rsid w:val="005F1F7B"/>
    <w:rsid w:val="005F1F83"/>
    <w:rsid w:val="005F1F95"/>
    <w:rsid w:val="005F201B"/>
    <w:rsid w:val="005F202D"/>
    <w:rsid w:val="005F2042"/>
    <w:rsid w:val="005F206D"/>
    <w:rsid w:val="005F2070"/>
    <w:rsid w:val="005F20DD"/>
    <w:rsid w:val="005F210A"/>
    <w:rsid w:val="005F2113"/>
    <w:rsid w:val="005F2129"/>
    <w:rsid w:val="005F215E"/>
    <w:rsid w:val="005F218D"/>
    <w:rsid w:val="005F21A1"/>
    <w:rsid w:val="005F21C2"/>
    <w:rsid w:val="005F21CE"/>
    <w:rsid w:val="005F21D5"/>
    <w:rsid w:val="005F220F"/>
    <w:rsid w:val="005F225E"/>
    <w:rsid w:val="005F227B"/>
    <w:rsid w:val="005F22BC"/>
    <w:rsid w:val="005F22F2"/>
    <w:rsid w:val="005F2320"/>
    <w:rsid w:val="005F2344"/>
    <w:rsid w:val="005F236D"/>
    <w:rsid w:val="005F2379"/>
    <w:rsid w:val="005F2389"/>
    <w:rsid w:val="005F23BB"/>
    <w:rsid w:val="005F23D3"/>
    <w:rsid w:val="005F23FC"/>
    <w:rsid w:val="005F2482"/>
    <w:rsid w:val="005F24E0"/>
    <w:rsid w:val="005F24F5"/>
    <w:rsid w:val="005F2501"/>
    <w:rsid w:val="005F2580"/>
    <w:rsid w:val="005F25B6"/>
    <w:rsid w:val="005F25B8"/>
    <w:rsid w:val="005F25C2"/>
    <w:rsid w:val="005F25F6"/>
    <w:rsid w:val="005F2615"/>
    <w:rsid w:val="005F262B"/>
    <w:rsid w:val="005F2636"/>
    <w:rsid w:val="005F2647"/>
    <w:rsid w:val="005F267A"/>
    <w:rsid w:val="005F26C7"/>
    <w:rsid w:val="005F26F0"/>
    <w:rsid w:val="005F270E"/>
    <w:rsid w:val="005F2749"/>
    <w:rsid w:val="005F274E"/>
    <w:rsid w:val="005F2750"/>
    <w:rsid w:val="005F2789"/>
    <w:rsid w:val="005F27A6"/>
    <w:rsid w:val="005F27BE"/>
    <w:rsid w:val="005F2802"/>
    <w:rsid w:val="005F282B"/>
    <w:rsid w:val="005F283E"/>
    <w:rsid w:val="005F2862"/>
    <w:rsid w:val="005F28AD"/>
    <w:rsid w:val="005F2960"/>
    <w:rsid w:val="005F297F"/>
    <w:rsid w:val="005F2994"/>
    <w:rsid w:val="005F299B"/>
    <w:rsid w:val="005F299C"/>
    <w:rsid w:val="005F29D5"/>
    <w:rsid w:val="005F2A5F"/>
    <w:rsid w:val="005F2A8F"/>
    <w:rsid w:val="005F2A94"/>
    <w:rsid w:val="005F2AB0"/>
    <w:rsid w:val="005F2ACC"/>
    <w:rsid w:val="005F2AD5"/>
    <w:rsid w:val="005F2AE2"/>
    <w:rsid w:val="005F2AEF"/>
    <w:rsid w:val="005F2AF4"/>
    <w:rsid w:val="005F2B15"/>
    <w:rsid w:val="005F2B16"/>
    <w:rsid w:val="005F2B26"/>
    <w:rsid w:val="005F2B31"/>
    <w:rsid w:val="005F2B36"/>
    <w:rsid w:val="005F2BD1"/>
    <w:rsid w:val="005F2BE7"/>
    <w:rsid w:val="005F2C17"/>
    <w:rsid w:val="005F2C2E"/>
    <w:rsid w:val="005F2C36"/>
    <w:rsid w:val="005F2C41"/>
    <w:rsid w:val="005F2C4F"/>
    <w:rsid w:val="005F2CC8"/>
    <w:rsid w:val="005F2CFB"/>
    <w:rsid w:val="005F2D02"/>
    <w:rsid w:val="005F2D4D"/>
    <w:rsid w:val="005F2D66"/>
    <w:rsid w:val="005F2E1A"/>
    <w:rsid w:val="005F2E52"/>
    <w:rsid w:val="005F2E61"/>
    <w:rsid w:val="005F2E8A"/>
    <w:rsid w:val="005F2EEF"/>
    <w:rsid w:val="005F2F15"/>
    <w:rsid w:val="005F2F17"/>
    <w:rsid w:val="005F2F4D"/>
    <w:rsid w:val="005F2F72"/>
    <w:rsid w:val="005F2F8C"/>
    <w:rsid w:val="005F2FA4"/>
    <w:rsid w:val="005F2FAD"/>
    <w:rsid w:val="005F2FAE"/>
    <w:rsid w:val="005F3010"/>
    <w:rsid w:val="005F3058"/>
    <w:rsid w:val="005F3078"/>
    <w:rsid w:val="005F30B9"/>
    <w:rsid w:val="005F30DC"/>
    <w:rsid w:val="005F311E"/>
    <w:rsid w:val="005F3120"/>
    <w:rsid w:val="005F3161"/>
    <w:rsid w:val="005F31A8"/>
    <w:rsid w:val="005F3206"/>
    <w:rsid w:val="005F320C"/>
    <w:rsid w:val="005F32AF"/>
    <w:rsid w:val="005F331C"/>
    <w:rsid w:val="005F332B"/>
    <w:rsid w:val="005F3335"/>
    <w:rsid w:val="005F333A"/>
    <w:rsid w:val="005F334D"/>
    <w:rsid w:val="005F3379"/>
    <w:rsid w:val="005F337E"/>
    <w:rsid w:val="005F3388"/>
    <w:rsid w:val="005F33C5"/>
    <w:rsid w:val="005F3426"/>
    <w:rsid w:val="005F3439"/>
    <w:rsid w:val="005F344B"/>
    <w:rsid w:val="005F3470"/>
    <w:rsid w:val="005F3477"/>
    <w:rsid w:val="005F34D5"/>
    <w:rsid w:val="005F34E7"/>
    <w:rsid w:val="005F3511"/>
    <w:rsid w:val="005F352C"/>
    <w:rsid w:val="005F353A"/>
    <w:rsid w:val="005F356C"/>
    <w:rsid w:val="005F35ED"/>
    <w:rsid w:val="005F35FE"/>
    <w:rsid w:val="005F3611"/>
    <w:rsid w:val="005F362E"/>
    <w:rsid w:val="005F3644"/>
    <w:rsid w:val="005F365A"/>
    <w:rsid w:val="005F3660"/>
    <w:rsid w:val="005F367E"/>
    <w:rsid w:val="005F36D0"/>
    <w:rsid w:val="005F36D3"/>
    <w:rsid w:val="005F36F8"/>
    <w:rsid w:val="005F372C"/>
    <w:rsid w:val="005F372F"/>
    <w:rsid w:val="005F3751"/>
    <w:rsid w:val="005F3756"/>
    <w:rsid w:val="005F37AD"/>
    <w:rsid w:val="005F37CF"/>
    <w:rsid w:val="005F37D1"/>
    <w:rsid w:val="005F37F9"/>
    <w:rsid w:val="005F3812"/>
    <w:rsid w:val="005F3827"/>
    <w:rsid w:val="005F3858"/>
    <w:rsid w:val="005F385F"/>
    <w:rsid w:val="005F386B"/>
    <w:rsid w:val="005F3872"/>
    <w:rsid w:val="005F389A"/>
    <w:rsid w:val="005F38B8"/>
    <w:rsid w:val="005F38D5"/>
    <w:rsid w:val="005F38DE"/>
    <w:rsid w:val="005F3919"/>
    <w:rsid w:val="005F394A"/>
    <w:rsid w:val="005F3966"/>
    <w:rsid w:val="005F3969"/>
    <w:rsid w:val="005F3997"/>
    <w:rsid w:val="005F3A27"/>
    <w:rsid w:val="005F3A2E"/>
    <w:rsid w:val="005F3A2F"/>
    <w:rsid w:val="005F3A45"/>
    <w:rsid w:val="005F3AFD"/>
    <w:rsid w:val="005F3AFE"/>
    <w:rsid w:val="005F3B06"/>
    <w:rsid w:val="005F3B3A"/>
    <w:rsid w:val="005F3B6A"/>
    <w:rsid w:val="005F3B6B"/>
    <w:rsid w:val="005F3BEC"/>
    <w:rsid w:val="005F3BF5"/>
    <w:rsid w:val="005F3C19"/>
    <w:rsid w:val="005F3C31"/>
    <w:rsid w:val="005F3C69"/>
    <w:rsid w:val="005F3C6A"/>
    <w:rsid w:val="005F3C9E"/>
    <w:rsid w:val="005F3CCF"/>
    <w:rsid w:val="005F3CE0"/>
    <w:rsid w:val="005F3CFF"/>
    <w:rsid w:val="005F3D05"/>
    <w:rsid w:val="005F3D63"/>
    <w:rsid w:val="005F3D9B"/>
    <w:rsid w:val="005F3DA7"/>
    <w:rsid w:val="005F3DC4"/>
    <w:rsid w:val="005F3DD4"/>
    <w:rsid w:val="005F3DE0"/>
    <w:rsid w:val="005F3E16"/>
    <w:rsid w:val="005F3E25"/>
    <w:rsid w:val="005F3E55"/>
    <w:rsid w:val="005F3ED1"/>
    <w:rsid w:val="005F3ED8"/>
    <w:rsid w:val="005F3F00"/>
    <w:rsid w:val="005F3F05"/>
    <w:rsid w:val="005F3F50"/>
    <w:rsid w:val="005F3F63"/>
    <w:rsid w:val="005F4017"/>
    <w:rsid w:val="005F4071"/>
    <w:rsid w:val="005F4073"/>
    <w:rsid w:val="005F407D"/>
    <w:rsid w:val="005F40A8"/>
    <w:rsid w:val="005F410E"/>
    <w:rsid w:val="005F4146"/>
    <w:rsid w:val="005F416C"/>
    <w:rsid w:val="005F417D"/>
    <w:rsid w:val="005F4185"/>
    <w:rsid w:val="005F4191"/>
    <w:rsid w:val="005F41A7"/>
    <w:rsid w:val="005F41AB"/>
    <w:rsid w:val="005F41B1"/>
    <w:rsid w:val="005F41E3"/>
    <w:rsid w:val="005F41F4"/>
    <w:rsid w:val="005F4229"/>
    <w:rsid w:val="005F42BE"/>
    <w:rsid w:val="005F42C7"/>
    <w:rsid w:val="005F42F0"/>
    <w:rsid w:val="005F4318"/>
    <w:rsid w:val="005F4352"/>
    <w:rsid w:val="005F438A"/>
    <w:rsid w:val="005F43AE"/>
    <w:rsid w:val="005F43DA"/>
    <w:rsid w:val="005F43FC"/>
    <w:rsid w:val="005F441A"/>
    <w:rsid w:val="005F4458"/>
    <w:rsid w:val="005F448F"/>
    <w:rsid w:val="005F44CB"/>
    <w:rsid w:val="005F44E0"/>
    <w:rsid w:val="005F44E7"/>
    <w:rsid w:val="005F451E"/>
    <w:rsid w:val="005F453B"/>
    <w:rsid w:val="005F4543"/>
    <w:rsid w:val="005F4561"/>
    <w:rsid w:val="005F456F"/>
    <w:rsid w:val="005F4575"/>
    <w:rsid w:val="005F45B4"/>
    <w:rsid w:val="005F45D2"/>
    <w:rsid w:val="005F45DD"/>
    <w:rsid w:val="005F45E0"/>
    <w:rsid w:val="005F4660"/>
    <w:rsid w:val="005F469C"/>
    <w:rsid w:val="005F46FE"/>
    <w:rsid w:val="005F4709"/>
    <w:rsid w:val="005F4760"/>
    <w:rsid w:val="005F4761"/>
    <w:rsid w:val="005F4762"/>
    <w:rsid w:val="005F477D"/>
    <w:rsid w:val="005F4796"/>
    <w:rsid w:val="005F47EB"/>
    <w:rsid w:val="005F47F3"/>
    <w:rsid w:val="005F4855"/>
    <w:rsid w:val="005F48D7"/>
    <w:rsid w:val="005F48F2"/>
    <w:rsid w:val="005F48FE"/>
    <w:rsid w:val="005F4974"/>
    <w:rsid w:val="005F49B9"/>
    <w:rsid w:val="005F4A17"/>
    <w:rsid w:val="005F4A37"/>
    <w:rsid w:val="005F4A4C"/>
    <w:rsid w:val="005F4A8C"/>
    <w:rsid w:val="005F4A95"/>
    <w:rsid w:val="005F4AD5"/>
    <w:rsid w:val="005F4AF5"/>
    <w:rsid w:val="005F4AFE"/>
    <w:rsid w:val="005F4B06"/>
    <w:rsid w:val="005F4B09"/>
    <w:rsid w:val="005F4B26"/>
    <w:rsid w:val="005F4B2C"/>
    <w:rsid w:val="005F4B2D"/>
    <w:rsid w:val="005F4B6D"/>
    <w:rsid w:val="005F4C0B"/>
    <w:rsid w:val="005F4C1E"/>
    <w:rsid w:val="005F4C26"/>
    <w:rsid w:val="005F4C7A"/>
    <w:rsid w:val="005F4CD0"/>
    <w:rsid w:val="005F4CF4"/>
    <w:rsid w:val="005F4D0C"/>
    <w:rsid w:val="005F4D21"/>
    <w:rsid w:val="005F4D25"/>
    <w:rsid w:val="005F4D51"/>
    <w:rsid w:val="005F4D92"/>
    <w:rsid w:val="005F4DB8"/>
    <w:rsid w:val="005F4DD5"/>
    <w:rsid w:val="005F4E33"/>
    <w:rsid w:val="005F4EAF"/>
    <w:rsid w:val="005F4EC3"/>
    <w:rsid w:val="005F4ED1"/>
    <w:rsid w:val="005F4EF2"/>
    <w:rsid w:val="005F4F68"/>
    <w:rsid w:val="005F4FFF"/>
    <w:rsid w:val="005F50A8"/>
    <w:rsid w:val="005F50BB"/>
    <w:rsid w:val="005F50C4"/>
    <w:rsid w:val="005F50E8"/>
    <w:rsid w:val="005F50FD"/>
    <w:rsid w:val="005F5129"/>
    <w:rsid w:val="005F5191"/>
    <w:rsid w:val="005F51EA"/>
    <w:rsid w:val="005F51F7"/>
    <w:rsid w:val="005F5249"/>
    <w:rsid w:val="005F52A1"/>
    <w:rsid w:val="005F52B0"/>
    <w:rsid w:val="005F52DC"/>
    <w:rsid w:val="005F52F8"/>
    <w:rsid w:val="005F533B"/>
    <w:rsid w:val="005F5343"/>
    <w:rsid w:val="005F5355"/>
    <w:rsid w:val="005F536B"/>
    <w:rsid w:val="005F5396"/>
    <w:rsid w:val="005F53C8"/>
    <w:rsid w:val="005F53F2"/>
    <w:rsid w:val="005F5444"/>
    <w:rsid w:val="005F5455"/>
    <w:rsid w:val="005F5456"/>
    <w:rsid w:val="005F545B"/>
    <w:rsid w:val="005F54E5"/>
    <w:rsid w:val="005F55B0"/>
    <w:rsid w:val="005F55C5"/>
    <w:rsid w:val="005F55D5"/>
    <w:rsid w:val="005F5617"/>
    <w:rsid w:val="005F5646"/>
    <w:rsid w:val="005F5687"/>
    <w:rsid w:val="005F569A"/>
    <w:rsid w:val="005F56B5"/>
    <w:rsid w:val="005F5709"/>
    <w:rsid w:val="005F570A"/>
    <w:rsid w:val="005F5718"/>
    <w:rsid w:val="005F5776"/>
    <w:rsid w:val="005F5784"/>
    <w:rsid w:val="005F57A8"/>
    <w:rsid w:val="005F57F1"/>
    <w:rsid w:val="005F5801"/>
    <w:rsid w:val="005F5869"/>
    <w:rsid w:val="005F58CD"/>
    <w:rsid w:val="005F58D0"/>
    <w:rsid w:val="005F58ED"/>
    <w:rsid w:val="005F58F0"/>
    <w:rsid w:val="005F58FD"/>
    <w:rsid w:val="005F59EE"/>
    <w:rsid w:val="005F59F0"/>
    <w:rsid w:val="005F5A06"/>
    <w:rsid w:val="005F5A35"/>
    <w:rsid w:val="005F5A37"/>
    <w:rsid w:val="005F5B00"/>
    <w:rsid w:val="005F5B49"/>
    <w:rsid w:val="005F5B81"/>
    <w:rsid w:val="005F5BDE"/>
    <w:rsid w:val="005F5BFE"/>
    <w:rsid w:val="005F5C02"/>
    <w:rsid w:val="005F5C0C"/>
    <w:rsid w:val="005F5C0E"/>
    <w:rsid w:val="005F5C52"/>
    <w:rsid w:val="005F5C7D"/>
    <w:rsid w:val="005F5D03"/>
    <w:rsid w:val="005F5D0A"/>
    <w:rsid w:val="005F5D1F"/>
    <w:rsid w:val="005F5D3C"/>
    <w:rsid w:val="005F5D55"/>
    <w:rsid w:val="005F5DDE"/>
    <w:rsid w:val="005F5DEF"/>
    <w:rsid w:val="005F5E0B"/>
    <w:rsid w:val="005F5E42"/>
    <w:rsid w:val="005F5E86"/>
    <w:rsid w:val="005F5E89"/>
    <w:rsid w:val="005F5EA2"/>
    <w:rsid w:val="005F5EA3"/>
    <w:rsid w:val="005F5EB2"/>
    <w:rsid w:val="005F5ECD"/>
    <w:rsid w:val="005F5EDA"/>
    <w:rsid w:val="005F5F87"/>
    <w:rsid w:val="005F5F92"/>
    <w:rsid w:val="005F5F95"/>
    <w:rsid w:val="005F5FB4"/>
    <w:rsid w:val="005F6028"/>
    <w:rsid w:val="005F6033"/>
    <w:rsid w:val="005F6036"/>
    <w:rsid w:val="005F6044"/>
    <w:rsid w:val="005F60C1"/>
    <w:rsid w:val="005F6130"/>
    <w:rsid w:val="005F6175"/>
    <w:rsid w:val="005F617F"/>
    <w:rsid w:val="005F618F"/>
    <w:rsid w:val="005F6192"/>
    <w:rsid w:val="005F620F"/>
    <w:rsid w:val="005F622C"/>
    <w:rsid w:val="005F6230"/>
    <w:rsid w:val="005F6247"/>
    <w:rsid w:val="005F62A0"/>
    <w:rsid w:val="005F62CA"/>
    <w:rsid w:val="005F62DF"/>
    <w:rsid w:val="005F631A"/>
    <w:rsid w:val="005F632B"/>
    <w:rsid w:val="005F6362"/>
    <w:rsid w:val="005F6403"/>
    <w:rsid w:val="005F641E"/>
    <w:rsid w:val="005F6476"/>
    <w:rsid w:val="005F6496"/>
    <w:rsid w:val="005F64E8"/>
    <w:rsid w:val="005F6526"/>
    <w:rsid w:val="005F6582"/>
    <w:rsid w:val="005F6592"/>
    <w:rsid w:val="005F662A"/>
    <w:rsid w:val="005F662C"/>
    <w:rsid w:val="005F66A4"/>
    <w:rsid w:val="005F66AE"/>
    <w:rsid w:val="005F66DB"/>
    <w:rsid w:val="005F6720"/>
    <w:rsid w:val="005F6725"/>
    <w:rsid w:val="005F67B6"/>
    <w:rsid w:val="005F67D7"/>
    <w:rsid w:val="005F67EF"/>
    <w:rsid w:val="005F67F8"/>
    <w:rsid w:val="005F67F9"/>
    <w:rsid w:val="005F681A"/>
    <w:rsid w:val="005F688B"/>
    <w:rsid w:val="005F6934"/>
    <w:rsid w:val="005F697B"/>
    <w:rsid w:val="005F69E4"/>
    <w:rsid w:val="005F6A2F"/>
    <w:rsid w:val="005F6A32"/>
    <w:rsid w:val="005F6A48"/>
    <w:rsid w:val="005F6A4C"/>
    <w:rsid w:val="005F6A63"/>
    <w:rsid w:val="005F6A67"/>
    <w:rsid w:val="005F6A7C"/>
    <w:rsid w:val="005F6AB0"/>
    <w:rsid w:val="005F6AE9"/>
    <w:rsid w:val="005F6AF0"/>
    <w:rsid w:val="005F6B04"/>
    <w:rsid w:val="005F6B08"/>
    <w:rsid w:val="005F6B0A"/>
    <w:rsid w:val="005F6B15"/>
    <w:rsid w:val="005F6B5C"/>
    <w:rsid w:val="005F6BBC"/>
    <w:rsid w:val="005F6D03"/>
    <w:rsid w:val="005F6D0B"/>
    <w:rsid w:val="005F6D44"/>
    <w:rsid w:val="005F6D49"/>
    <w:rsid w:val="005F6DE6"/>
    <w:rsid w:val="005F6E0C"/>
    <w:rsid w:val="005F6E12"/>
    <w:rsid w:val="005F6E62"/>
    <w:rsid w:val="005F6E75"/>
    <w:rsid w:val="005F6E81"/>
    <w:rsid w:val="005F6ECB"/>
    <w:rsid w:val="005F6ED1"/>
    <w:rsid w:val="005F6ED5"/>
    <w:rsid w:val="005F6EF8"/>
    <w:rsid w:val="005F6F04"/>
    <w:rsid w:val="005F6F2C"/>
    <w:rsid w:val="005F6F39"/>
    <w:rsid w:val="005F6F77"/>
    <w:rsid w:val="005F6FE7"/>
    <w:rsid w:val="005F70EA"/>
    <w:rsid w:val="005F70FE"/>
    <w:rsid w:val="005F7107"/>
    <w:rsid w:val="005F7113"/>
    <w:rsid w:val="005F7163"/>
    <w:rsid w:val="005F716C"/>
    <w:rsid w:val="005F7173"/>
    <w:rsid w:val="005F7174"/>
    <w:rsid w:val="005F7209"/>
    <w:rsid w:val="005F7229"/>
    <w:rsid w:val="005F7244"/>
    <w:rsid w:val="005F7245"/>
    <w:rsid w:val="005F72C4"/>
    <w:rsid w:val="005F72F0"/>
    <w:rsid w:val="005F732D"/>
    <w:rsid w:val="005F7369"/>
    <w:rsid w:val="005F7394"/>
    <w:rsid w:val="005F73CC"/>
    <w:rsid w:val="005F73F5"/>
    <w:rsid w:val="005F7419"/>
    <w:rsid w:val="005F741A"/>
    <w:rsid w:val="005F7433"/>
    <w:rsid w:val="005F745C"/>
    <w:rsid w:val="005F752A"/>
    <w:rsid w:val="005F7536"/>
    <w:rsid w:val="005F7587"/>
    <w:rsid w:val="005F75A2"/>
    <w:rsid w:val="005F75D1"/>
    <w:rsid w:val="005F763F"/>
    <w:rsid w:val="005F766F"/>
    <w:rsid w:val="005F767D"/>
    <w:rsid w:val="005F7694"/>
    <w:rsid w:val="005F76D3"/>
    <w:rsid w:val="005F770E"/>
    <w:rsid w:val="005F771C"/>
    <w:rsid w:val="005F7758"/>
    <w:rsid w:val="005F779C"/>
    <w:rsid w:val="005F7845"/>
    <w:rsid w:val="005F7859"/>
    <w:rsid w:val="005F7885"/>
    <w:rsid w:val="005F7898"/>
    <w:rsid w:val="005F7944"/>
    <w:rsid w:val="005F799E"/>
    <w:rsid w:val="005F79AE"/>
    <w:rsid w:val="005F79C7"/>
    <w:rsid w:val="005F79EA"/>
    <w:rsid w:val="005F79F6"/>
    <w:rsid w:val="005F79FA"/>
    <w:rsid w:val="005F7A00"/>
    <w:rsid w:val="005F7A28"/>
    <w:rsid w:val="005F7AA7"/>
    <w:rsid w:val="005F7AAA"/>
    <w:rsid w:val="005F7ABD"/>
    <w:rsid w:val="005F7AD2"/>
    <w:rsid w:val="005F7B17"/>
    <w:rsid w:val="005F7B25"/>
    <w:rsid w:val="005F7C12"/>
    <w:rsid w:val="005F7C27"/>
    <w:rsid w:val="005F7C5D"/>
    <w:rsid w:val="005F7C79"/>
    <w:rsid w:val="005F7CF5"/>
    <w:rsid w:val="005F7D0F"/>
    <w:rsid w:val="005F7D70"/>
    <w:rsid w:val="005F7DDD"/>
    <w:rsid w:val="005F7DDE"/>
    <w:rsid w:val="005F7E64"/>
    <w:rsid w:val="005F7EAC"/>
    <w:rsid w:val="005F7EC5"/>
    <w:rsid w:val="005F7EF4"/>
    <w:rsid w:val="005F7F20"/>
    <w:rsid w:val="005F7F62"/>
    <w:rsid w:val="005F7F91"/>
    <w:rsid w:val="005F7FB2"/>
    <w:rsid w:val="0060004D"/>
    <w:rsid w:val="00600066"/>
    <w:rsid w:val="00600097"/>
    <w:rsid w:val="006000AE"/>
    <w:rsid w:val="006000BC"/>
    <w:rsid w:val="006000C9"/>
    <w:rsid w:val="006000FE"/>
    <w:rsid w:val="00600101"/>
    <w:rsid w:val="00600172"/>
    <w:rsid w:val="0060018B"/>
    <w:rsid w:val="006001CF"/>
    <w:rsid w:val="006001D7"/>
    <w:rsid w:val="006001EE"/>
    <w:rsid w:val="006001FB"/>
    <w:rsid w:val="006002AE"/>
    <w:rsid w:val="006002C7"/>
    <w:rsid w:val="0060031D"/>
    <w:rsid w:val="00600332"/>
    <w:rsid w:val="00600336"/>
    <w:rsid w:val="006003CA"/>
    <w:rsid w:val="006003EA"/>
    <w:rsid w:val="0060042E"/>
    <w:rsid w:val="00600472"/>
    <w:rsid w:val="006004B4"/>
    <w:rsid w:val="006004B5"/>
    <w:rsid w:val="00600510"/>
    <w:rsid w:val="00600536"/>
    <w:rsid w:val="00600551"/>
    <w:rsid w:val="00600557"/>
    <w:rsid w:val="0060057E"/>
    <w:rsid w:val="00600590"/>
    <w:rsid w:val="006005C3"/>
    <w:rsid w:val="00600610"/>
    <w:rsid w:val="0060061E"/>
    <w:rsid w:val="0060063C"/>
    <w:rsid w:val="0060064A"/>
    <w:rsid w:val="00600655"/>
    <w:rsid w:val="00600789"/>
    <w:rsid w:val="00600800"/>
    <w:rsid w:val="00600831"/>
    <w:rsid w:val="00600890"/>
    <w:rsid w:val="006008CE"/>
    <w:rsid w:val="006008DD"/>
    <w:rsid w:val="00600915"/>
    <w:rsid w:val="00600938"/>
    <w:rsid w:val="00600977"/>
    <w:rsid w:val="006009A6"/>
    <w:rsid w:val="006009BA"/>
    <w:rsid w:val="00600A3D"/>
    <w:rsid w:val="00600A75"/>
    <w:rsid w:val="00600A7E"/>
    <w:rsid w:val="00600A86"/>
    <w:rsid w:val="00600A8C"/>
    <w:rsid w:val="00600AA0"/>
    <w:rsid w:val="00600AD5"/>
    <w:rsid w:val="00600B00"/>
    <w:rsid w:val="00600B1D"/>
    <w:rsid w:val="00600B38"/>
    <w:rsid w:val="00600B4A"/>
    <w:rsid w:val="00600BA3"/>
    <w:rsid w:val="00600BB4"/>
    <w:rsid w:val="00600C06"/>
    <w:rsid w:val="00600C0A"/>
    <w:rsid w:val="00600CC4"/>
    <w:rsid w:val="00600CC8"/>
    <w:rsid w:val="00600D71"/>
    <w:rsid w:val="00600D8D"/>
    <w:rsid w:val="00600DE9"/>
    <w:rsid w:val="00600DF1"/>
    <w:rsid w:val="00600E24"/>
    <w:rsid w:val="00600E3B"/>
    <w:rsid w:val="00600E50"/>
    <w:rsid w:val="00600E56"/>
    <w:rsid w:val="00600E7D"/>
    <w:rsid w:val="00600E99"/>
    <w:rsid w:val="00600EA3"/>
    <w:rsid w:val="00600EFA"/>
    <w:rsid w:val="00600F0A"/>
    <w:rsid w:val="00600F4A"/>
    <w:rsid w:val="00600F70"/>
    <w:rsid w:val="00600F87"/>
    <w:rsid w:val="00600FF6"/>
    <w:rsid w:val="00601005"/>
    <w:rsid w:val="0060100A"/>
    <w:rsid w:val="00601017"/>
    <w:rsid w:val="00601074"/>
    <w:rsid w:val="00601094"/>
    <w:rsid w:val="00601096"/>
    <w:rsid w:val="006010BC"/>
    <w:rsid w:val="00601101"/>
    <w:rsid w:val="0060111C"/>
    <w:rsid w:val="00601169"/>
    <w:rsid w:val="006011E8"/>
    <w:rsid w:val="006011F4"/>
    <w:rsid w:val="0060121B"/>
    <w:rsid w:val="0060121F"/>
    <w:rsid w:val="006012A3"/>
    <w:rsid w:val="006012BB"/>
    <w:rsid w:val="0060130E"/>
    <w:rsid w:val="0060131E"/>
    <w:rsid w:val="00601332"/>
    <w:rsid w:val="00601399"/>
    <w:rsid w:val="006013B5"/>
    <w:rsid w:val="006013EE"/>
    <w:rsid w:val="0060143F"/>
    <w:rsid w:val="00601456"/>
    <w:rsid w:val="0060146B"/>
    <w:rsid w:val="006014F0"/>
    <w:rsid w:val="006014F9"/>
    <w:rsid w:val="006014FD"/>
    <w:rsid w:val="00601507"/>
    <w:rsid w:val="0060156A"/>
    <w:rsid w:val="006015C5"/>
    <w:rsid w:val="0060162F"/>
    <w:rsid w:val="0060166E"/>
    <w:rsid w:val="00601680"/>
    <w:rsid w:val="0060169C"/>
    <w:rsid w:val="0060169D"/>
    <w:rsid w:val="006016F2"/>
    <w:rsid w:val="00601752"/>
    <w:rsid w:val="00601762"/>
    <w:rsid w:val="00601778"/>
    <w:rsid w:val="00601782"/>
    <w:rsid w:val="00601848"/>
    <w:rsid w:val="0060184D"/>
    <w:rsid w:val="006018F2"/>
    <w:rsid w:val="00601932"/>
    <w:rsid w:val="00601961"/>
    <w:rsid w:val="00601970"/>
    <w:rsid w:val="00601979"/>
    <w:rsid w:val="0060197F"/>
    <w:rsid w:val="006019AE"/>
    <w:rsid w:val="006019E4"/>
    <w:rsid w:val="00601A4E"/>
    <w:rsid w:val="00601A88"/>
    <w:rsid w:val="00601AEB"/>
    <w:rsid w:val="00601B2C"/>
    <w:rsid w:val="00601B78"/>
    <w:rsid w:val="00601BA7"/>
    <w:rsid w:val="00601BBC"/>
    <w:rsid w:val="00601C6C"/>
    <w:rsid w:val="00601C9F"/>
    <w:rsid w:val="00601CC5"/>
    <w:rsid w:val="00601CD0"/>
    <w:rsid w:val="00601CFC"/>
    <w:rsid w:val="00601D35"/>
    <w:rsid w:val="00601D36"/>
    <w:rsid w:val="00601D4A"/>
    <w:rsid w:val="00601D78"/>
    <w:rsid w:val="00601D87"/>
    <w:rsid w:val="00601E1C"/>
    <w:rsid w:val="00601E22"/>
    <w:rsid w:val="00601E6D"/>
    <w:rsid w:val="00601E8A"/>
    <w:rsid w:val="00601E97"/>
    <w:rsid w:val="00601ECC"/>
    <w:rsid w:val="00601F39"/>
    <w:rsid w:val="00601F66"/>
    <w:rsid w:val="00601F9D"/>
    <w:rsid w:val="00601FC1"/>
    <w:rsid w:val="0060201C"/>
    <w:rsid w:val="0060209A"/>
    <w:rsid w:val="006020BD"/>
    <w:rsid w:val="006020D4"/>
    <w:rsid w:val="006020DA"/>
    <w:rsid w:val="006020E0"/>
    <w:rsid w:val="006020F6"/>
    <w:rsid w:val="00602122"/>
    <w:rsid w:val="00602135"/>
    <w:rsid w:val="00602189"/>
    <w:rsid w:val="006021BB"/>
    <w:rsid w:val="006021BD"/>
    <w:rsid w:val="006021DE"/>
    <w:rsid w:val="006021FD"/>
    <w:rsid w:val="0060228B"/>
    <w:rsid w:val="00602299"/>
    <w:rsid w:val="006022DC"/>
    <w:rsid w:val="006022E7"/>
    <w:rsid w:val="00602302"/>
    <w:rsid w:val="00602329"/>
    <w:rsid w:val="00602333"/>
    <w:rsid w:val="00602337"/>
    <w:rsid w:val="00602338"/>
    <w:rsid w:val="0060235F"/>
    <w:rsid w:val="00602365"/>
    <w:rsid w:val="0060239C"/>
    <w:rsid w:val="006023A2"/>
    <w:rsid w:val="006023B9"/>
    <w:rsid w:val="006023C6"/>
    <w:rsid w:val="006023EE"/>
    <w:rsid w:val="006023FC"/>
    <w:rsid w:val="0060241F"/>
    <w:rsid w:val="00602428"/>
    <w:rsid w:val="0060242C"/>
    <w:rsid w:val="00602431"/>
    <w:rsid w:val="00602447"/>
    <w:rsid w:val="00602452"/>
    <w:rsid w:val="00602456"/>
    <w:rsid w:val="006024CE"/>
    <w:rsid w:val="00602505"/>
    <w:rsid w:val="0060252D"/>
    <w:rsid w:val="00602558"/>
    <w:rsid w:val="00602568"/>
    <w:rsid w:val="0060259F"/>
    <w:rsid w:val="00602601"/>
    <w:rsid w:val="00602638"/>
    <w:rsid w:val="00602654"/>
    <w:rsid w:val="006026D1"/>
    <w:rsid w:val="00602772"/>
    <w:rsid w:val="0060278F"/>
    <w:rsid w:val="006027FB"/>
    <w:rsid w:val="00602836"/>
    <w:rsid w:val="00602897"/>
    <w:rsid w:val="006028A3"/>
    <w:rsid w:val="006028D2"/>
    <w:rsid w:val="006028E7"/>
    <w:rsid w:val="00602910"/>
    <w:rsid w:val="00602915"/>
    <w:rsid w:val="00602978"/>
    <w:rsid w:val="00602996"/>
    <w:rsid w:val="00602A2A"/>
    <w:rsid w:val="00602A71"/>
    <w:rsid w:val="00602A85"/>
    <w:rsid w:val="00602B03"/>
    <w:rsid w:val="00602B4F"/>
    <w:rsid w:val="00602B69"/>
    <w:rsid w:val="00602B81"/>
    <w:rsid w:val="00602B8D"/>
    <w:rsid w:val="00602BB9"/>
    <w:rsid w:val="00602C0D"/>
    <w:rsid w:val="00602C3F"/>
    <w:rsid w:val="00602CB6"/>
    <w:rsid w:val="00602CBA"/>
    <w:rsid w:val="00602CDB"/>
    <w:rsid w:val="00602CF0"/>
    <w:rsid w:val="00602CFA"/>
    <w:rsid w:val="00602D5A"/>
    <w:rsid w:val="00602D5E"/>
    <w:rsid w:val="00602D5F"/>
    <w:rsid w:val="00602E3B"/>
    <w:rsid w:val="00602E59"/>
    <w:rsid w:val="00602E6A"/>
    <w:rsid w:val="00602E6D"/>
    <w:rsid w:val="00602E6F"/>
    <w:rsid w:val="00602EFF"/>
    <w:rsid w:val="00602F0C"/>
    <w:rsid w:val="00602F26"/>
    <w:rsid w:val="00602F78"/>
    <w:rsid w:val="00602F87"/>
    <w:rsid w:val="00602FDD"/>
    <w:rsid w:val="0060300C"/>
    <w:rsid w:val="00603013"/>
    <w:rsid w:val="00603017"/>
    <w:rsid w:val="00603038"/>
    <w:rsid w:val="0060303C"/>
    <w:rsid w:val="00603078"/>
    <w:rsid w:val="00603091"/>
    <w:rsid w:val="00603094"/>
    <w:rsid w:val="006030C5"/>
    <w:rsid w:val="0060310C"/>
    <w:rsid w:val="0060311E"/>
    <w:rsid w:val="00603147"/>
    <w:rsid w:val="00603153"/>
    <w:rsid w:val="00603158"/>
    <w:rsid w:val="006031AF"/>
    <w:rsid w:val="006031B3"/>
    <w:rsid w:val="006031CE"/>
    <w:rsid w:val="006031FE"/>
    <w:rsid w:val="0060323B"/>
    <w:rsid w:val="00603270"/>
    <w:rsid w:val="0060327B"/>
    <w:rsid w:val="00603290"/>
    <w:rsid w:val="006032B9"/>
    <w:rsid w:val="006032C9"/>
    <w:rsid w:val="00603339"/>
    <w:rsid w:val="00603351"/>
    <w:rsid w:val="006033A8"/>
    <w:rsid w:val="00603411"/>
    <w:rsid w:val="00603414"/>
    <w:rsid w:val="0060342D"/>
    <w:rsid w:val="00603466"/>
    <w:rsid w:val="00603472"/>
    <w:rsid w:val="00603489"/>
    <w:rsid w:val="006034BF"/>
    <w:rsid w:val="006034E0"/>
    <w:rsid w:val="00603519"/>
    <w:rsid w:val="0060353B"/>
    <w:rsid w:val="00603541"/>
    <w:rsid w:val="00603593"/>
    <w:rsid w:val="006035B4"/>
    <w:rsid w:val="006035C0"/>
    <w:rsid w:val="006035FE"/>
    <w:rsid w:val="00603601"/>
    <w:rsid w:val="00603639"/>
    <w:rsid w:val="00603649"/>
    <w:rsid w:val="0060364B"/>
    <w:rsid w:val="0060369F"/>
    <w:rsid w:val="006036FB"/>
    <w:rsid w:val="0060373E"/>
    <w:rsid w:val="00603741"/>
    <w:rsid w:val="0060378D"/>
    <w:rsid w:val="006037A9"/>
    <w:rsid w:val="006037B8"/>
    <w:rsid w:val="00603807"/>
    <w:rsid w:val="00603818"/>
    <w:rsid w:val="0060381B"/>
    <w:rsid w:val="00603848"/>
    <w:rsid w:val="0060386E"/>
    <w:rsid w:val="00603870"/>
    <w:rsid w:val="006038CD"/>
    <w:rsid w:val="006038D8"/>
    <w:rsid w:val="00603906"/>
    <w:rsid w:val="0060392C"/>
    <w:rsid w:val="00603932"/>
    <w:rsid w:val="0060395A"/>
    <w:rsid w:val="0060396B"/>
    <w:rsid w:val="0060397B"/>
    <w:rsid w:val="006039A1"/>
    <w:rsid w:val="006039E2"/>
    <w:rsid w:val="00603A03"/>
    <w:rsid w:val="00603A21"/>
    <w:rsid w:val="00603A45"/>
    <w:rsid w:val="00603A51"/>
    <w:rsid w:val="00603A91"/>
    <w:rsid w:val="00603AF2"/>
    <w:rsid w:val="00603AF8"/>
    <w:rsid w:val="00603B1B"/>
    <w:rsid w:val="00603B8E"/>
    <w:rsid w:val="00603C02"/>
    <w:rsid w:val="00603C13"/>
    <w:rsid w:val="00603CC2"/>
    <w:rsid w:val="00603CD3"/>
    <w:rsid w:val="00603D25"/>
    <w:rsid w:val="00603DA5"/>
    <w:rsid w:val="00603DBA"/>
    <w:rsid w:val="00603DD0"/>
    <w:rsid w:val="00603DE9"/>
    <w:rsid w:val="00603DFB"/>
    <w:rsid w:val="00603E3C"/>
    <w:rsid w:val="00603E43"/>
    <w:rsid w:val="00603E6C"/>
    <w:rsid w:val="00603E95"/>
    <w:rsid w:val="00603F5A"/>
    <w:rsid w:val="00603F71"/>
    <w:rsid w:val="00603FC2"/>
    <w:rsid w:val="00603FE6"/>
    <w:rsid w:val="00604010"/>
    <w:rsid w:val="0060402F"/>
    <w:rsid w:val="00604088"/>
    <w:rsid w:val="006040BB"/>
    <w:rsid w:val="006040BC"/>
    <w:rsid w:val="006040C0"/>
    <w:rsid w:val="006041B7"/>
    <w:rsid w:val="0060424E"/>
    <w:rsid w:val="00604255"/>
    <w:rsid w:val="00604296"/>
    <w:rsid w:val="006042B7"/>
    <w:rsid w:val="006042BD"/>
    <w:rsid w:val="006042DD"/>
    <w:rsid w:val="006042FB"/>
    <w:rsid w:val="00604322"/>
    <w:rsid w:val="00604365"/>
    <w:rsid w:val="00604376"/>
    <w:rsid w:val="00604386"/>
    <w:rsid w:val="00604389"/>
    <w:rsid w:val="006043E6"/>
    <w:rsid w:val="00604423"/>
    <w:rsid w:val="00604450"/>
    <w:rsid w:val="006044D7"/>
    <w:rsid w:val="00604516"/>
    <w:rsid w:val="0060451D"/>
    <w:rsid w:val="00604598"/>
    <w:rsid w:val="006045C0"/>
    <w:rsid w:val="006045C4"/>
    <w:rsid w:val="006045D0"/>
    <w:rsid w:val="00604604"/>
    <w:rsid w:val="00604669"/>
    <w:rsid w:val="00604696"/>
    <w:rsid w:val="006046E3"/>
    <w:rsid w:val="00604705"/>
    <w:rsid w:val="0060470D"/>
    <w:rsid w:val="00604726"/>
    <w:rsid w:val="0060472B"/>
    <w:rsid w:val="00604736"/>
    <w:rsid w:val="0060477D"/>
    <w:rsid w:val="0060477E"/>
    <w:rsid w:val="00604782"/>
    <w:rsid w:val="0060479E"/>
    <w:rsid w:val="0060481F"/>
    <w:rsid w:val="0060487A"/>
    <w:rsid w:val="006048D2"/>
    <w:rsid w:val="006048F4"/>
    <w:rsid w:val="00604942"/>
    <w:rsid w:val="0060494B"/>
    <w:rsid w:val="006049C3"/>
    <w:rsid w:val="006049DC"/>
    <w:rsid w:val="006049F1"/>
    <w:rsid w:val="00604A09"/>
    <w:rsid w:val="00604A0C"/>
    <w:rsid w:val="00604A11"/>
    <w:rsid w:val="00604A21"/>
    <w:rsid w:val="00604A2A"/>
    <w:rsid w:val="00604A36"/>
    <w:rsid w:val="00604A66"/>
    <w:rsid w:val="00604A8B"/>
    <w:rsid w:val="00604A94"/>
    <w:rsid w:val="00604AFA"/>
    <w:rsid w:val="00604B70"/>
    <w:rsid w:val="00604B83"/>
    <w:rsid w:val="00604BA2"/>
    <w:rsid w:val="00604BEA"/>
    <w:rsid w:val="00604C15"/>
    <w:rsid w:val="00604C8F"/>
    <w:rsid w:val="00604CA3"/>
    <w:rsid w:val="00604CF2"/>
    <w:rsid w:val="00604CF6"/>
    <w:rsid w:val="00604D84"/>
    <w:rsid w:val="00604D8F"/>
    <w:rsid w:val="00604D90"/>
    <w:rsid w:val="00604DCE"/>
    <w:rsid w:val="00604DE9"/>
    <w:rsid w:val="00604DF7"/>
    <w:rsid w:val="00604E25"/>
    <w:rsid w:val="00604E67"/>
    <w:rsid w:val="00604E73"/>
    <w:rsid w:val="00604E84"/>
    <w:rsid w:val="00604EF3"/>
    <w:rsid w:val="00604F37"/>
    <w:rsid w:val="00604F4C"/>
    <w:rsid w:val="00604F5C"/>
    <w:rsid w:val="00604FAD"/>
    <w:rsid w:val="00604FD4"/>
    <w:rsid w:val="00604FDE"/>
    <w:rsid w:val="0060509E"/>
    <w:rsid w:val="006050ED"/>
    <w:rsid w:val="00605114"/>
    <w:rsid w:val="00605175"/>
    <w:rsid w:val="00605199"/>
    <w:rsid w:val="006051F9"/>
    <w:rsid w:val="0060526A"/>
    <w:rsid w:val="00605284"/>
    <w:rsid w:val="006052B5"/>
    <w:rsid w:val="006052C7"/>
    <w:rsid w:val="006052C9"/>
    <w:rsid w:val="006052D8"/>
    <w:rsid w:val="006052DC"/>
    <w:rsid w:val="006052F3"/>
    <w:rsid w:val="00605304"/>
    <w:rsid w:val="00605364"/>
    <w:rsid w:val="0060536C"/>
    <w:rsid w:val="00605370"/>
    <w:rsid w:val="00605383"/>
    <w:rsid w:val="0060538E"/>
    <w:rsid w:val="006053A5"/>
    <w:rsid w:val="006053B1"/>
    <w:rsid w:val="006053CC"/>
    <w:rsid w:val="006053E8"/>
    <w:rsid w:val="00605414"/>
    <w:rsid w:val="00605418"/>
    <w:rsid w:val="00605463"/>
    <w:rsid w:val="0060547F"/>
    <w:rsid w:val="0060549D"/>
    <w:rsid w:val="006054C3"/>
    <w:rsid w:val="0060551A"/>
    <w:rsid w:val="00605563"/>
    <w:rsid w:val="006055B6"/>
    <w:rsid w:val="006055BF"/>
    <w:rsid w:val="006055C2"/>
    <w:rsid w:val="00605605"/>
    <w:rsid w:val="0060560E"/>
    <w:rsid w:val="00605627"/>
    <w:rsid w:val="00605640"/>
    <w:rsid w:val="006056FA"/>
    <w:rsid w:val="006056FD"/>
    <w:rsid w:val="00605722"/>
    <w:rsid w:val="00605751"/>
    <w:rsid w:val="006057C4"/>
    <w:rsid w:val="00605802"/>
    <w:rsid w:val="00605805"/>
    <w:rsid w:val="0060581F"/>
    <w:rsid w:val="0060582A"/>
    <w:rsid w:val="0060582B"/>
    <w:rsid w:val="00605835"/>
    <w:rsid w:val="00605848"/>
    <w:rsid w:val="0060584E"/>
    <w:rsid w:val="00605889"/>
    <w:rsid w:val="006058BF"/>
    <w:rsid w:val="00605908"/>
    <w:rsid w:val="0060590F"/>
    <w:rsid w:val="00605920"/>
    <w:rsid w:val="0060594C"/>
    <w:rsid w:val="0060597D"/>
    <w:rsid w:val="00605998"/>
    <w:rsid w:val="006059A6"/>
    <w:rsid w:val="006059B9"/>
    <w:rsid w:val="006059DD"/>
    <w:rsid w:val="00605A28"/>
    <w:rsid w:val="00605AC8"/>
    <w:rsid w:val="00605AF3"/>
    <w:rsid w:val="00605AFD"/>
    <w:rsid w:val="00605B27"/>
    <w:rsid w:val="00605B5A"/>
    <w:rsid w:val="00605BF5"/>
    <w:rsid w:val="00605C64"/>
    <w:rsid w:val="00605C78"/>
    <w:rsid w:val="00605C98"/>
    <w:rsid w:val="00605CAC"/>
    <w:rsid w:val="00605CAE"/>
    <w:rsid w:val="00605CED"/>
    <w:rsid w:val="00605D2E"/>
    <w:rsid w:val="00605D65"/>
    <w:rsid w:val="00605D78"/>
    <w:rsid w:val="00605D8C"/>
    <w:rsid w:val="00605D9C"/>
    <w:rsid w:val="00605DC9"/>
    <w:rsid w:val="00605DD4"/>
    <w:rsid w:val="00605DD7"/>
    <w:rsid w:val="00605DF6"/>
    <w:rsid w:val="00605E1D"/>
    <w:rsid w:val="00605E8A"/>
    <w:rsid w:val="00605E92"/>
    <w:rsid w:val="00605EC1"/>
    <w:rsid w:val="00605F08"/>
    <w:rsid w:val="00605F2E"/>
    <w:rsid w:val="00605F37"/>
    <w:rsid w:val="00605F48"/>
    <w:rsid w:val="00605F66"/>
    <w:rsid w:val="00605F9C"/>
    <w:rsid w:val="00605FD3"/>
    <w:rsid w:val="00605FE8"/>
    <w:rsid w:val="00606007"/>
    <w:rsid w:val="0060604A"/>
    <w:rsid w:val="00606099"/>
    <w:rsid w:val="006060A1"/>
    <w:rsid w:val="006060FE"/>
    <w:rsid w:val="00606111"/>
    <w:rsid w:val="00606151"/>
    <w:rsid w:val="00606184"/>
    <w:rsid w:val="006061DB"/>
    <w:rsid w:val="0060622B"/>
    <w:rsid w:val="00606238"/>
    <w:rsid w:val="00606276"/>
    <w:rsid w:val="00606290"/>
    <w:rsid w:val="006062BB"/>
    <w:rsid w:val="006062D1"/>
    <w:rsid w:val="00606309"/>
    <w:rsid w:val="00606311"/>
    <w:rsid w:val="0060631D"/>
    <w:rsid w:val="006063B0"/>
    <w:rsid w:val="006063BD"/>
    <w:rsid w:val="006063D4"/>
    <w:rsid w:val="00606431"/>
    <w:rsid w:val="00606442"/>
    <w:rsid w:val="00606446"/>
    <w:rsid w:val="00606447"/>
    <w:rsid w:val="0060645E"/>
    <w:rsid w:val="0060648B"/>
    <w:rsid w:val="006064F4"/>
    <w:rsid w:val="006064F9"/>
    <w:rsid w:val="0060652C"/>
    <w:rsid w:val="00606538"/>
    <w:rsid w:val="006065D8"/>
    <w:rsid w:val="006065DE"/>
    <w:rsid w:val="006065EA"/>
    <w:rsid w:val="00606606"/>
    <w:rsid w:val="0060660D"/>
    <w:rsid w:val="00606615"/>
    <w:rsid w:val="00606628"/>
    <w:rsid w:val="00606652"/>
    <w:rsid w:val="00606653"/>
    <w:rsid w:val="0060668D"/>
    <w:rsid w:val="00606696"/>
    <w:rsid w:val="0060669C"/>
    <w:rsid w:val="006066D4"/>
    <w:rsid w:val="006066E3"/>
    <w:rsid w:val="00606707"/>
    <w:rsid w:val="0060674D"/>
    <w:rsid w:val="0060676D"/>
    <w:rsid w:val="00606799"/>
    <w:rsid w:val="006067A4"/>
    <w:rsid w:val="006067AB"/>
    <w:rsid w:val="006067CD"/>
    <w:rsid w:val="006067CE"/>
    <w:rsid w:val="006067E4"/>
    <w:rsid w:val="006067FA"/>
    <w:rsid w:val="0060687B"/>
    <w:rsid w:val="00606886"/>
    <w:rsid w:val="0060695C"/>
    <w:rsid w:val="00606961"/>
    <w:rsid w:val="00606991"/>
    <w:rsid w:val="006069A2"/>
    <w:rsid w:val="006069A3"/>
    <w:rsid w:val="006069AE"/>
    <w:rsid w:val="006069D2"/>
    <w:rsid w:val="006069FF"/>
    <w:rsid w:val="00606A15"/>
    <w:rsid w:val="00606A16"/>
    <w:rsid w:val="00606A1F"/>
    <w:rsid w:val="00606A29"/>
    <w:rsid w:val="00606A3E"/>
    <w:rsid w:val="00606A67"/>
    <w:rsid w:val="00606A73"/>
    <w:rsid w:val="00606AA9"/>
    <w:rsid w:val="00606ACF"/>
    <w:rsid w:val="00606B17"/>
    <w:rsid w:val="00606B22"/>
    <w:rsid w:val="00606B28"/>
    <w:rsid w:val="00606B3E"/>
    <w:rsid w:val="00606B47"/>
    <w:rsid w:val="00606B65"/>
    <w:rsid w:val="00606B6D"/>
    <w:rsid w:val="00606B7F"/>
    <w:rsid w:val="00606BD4"/>
    <w:rsid w:val="00606BD6"/>
    <w:rsid w:val="00606C1F"/>
    <w:rsid w:val="00606C24"/>
    <w:rsid w:val="00606C47"/>
    <w:rsid w:val="00606C58"/>
    <w:rsid w:val="00606C6A"/>
    <w:rsid w:val="00606C6E"/>
    <w:rsid w:val="00606C73"/>
    <w:rsid w:val="00606C8F"/>
    <w:rsid w:val="00606CAB"/>
    <w:rsid w:val="00606CBC"/>
    <w:rsid w:val="00606CFE"/>
    <w:rsid w:val="00606D24"/>
    <w:rsid w:val="00606D46"/>
    <w:rsid w:val="00606D6F"/>
    <w:rsid w:val="00606D97"/>
    <w:rsid w:val="00606DB1"/>
    <w:rsid w:val="00606E67"/>
    <w:rsid w:val="00606EA9"/>
    <w:rsid w:val="00606EB9"/>
    <w:rsid w:val="00606ED7"/>
    <w:rsid w:val="00606EDE"/>
    <w:rsid w:val="00606F0C"/>
    <w:rsid w:val="00606F25"/>
    <w:rsid w:val="00606F4A"/>
    <w:rsid w:val="00606F85"/>
    <w:rsid w:val="00606F98"/>
    <w:rsid w:val="00606FE0"/>
    <w:rsid w:val="00607023"/>
    <w:rsid w:val="00607055"/>
    <w:rsid w:val="006070FE"/>
    <w:rsid w:val="00607114"/>
    <w:rsid w:val="00607140"/>
    <w:rsid w:val="0060717E"/>
    <w:rsid w:val="006071D7"/>
    <w:rsid w:val="00607215"/>
    <w:rsid w:val="00607291"/>
    <w:rsid w:val="006072A7"/>
    <w:rsid w:val="006072CC"/>
    <w:rsid w:val="006072D5"/>
    <w:rsid w:val="006072EA"/>
    <w:rsid w:val="006072EE"/>
    <w:rsid w:val="00607308"/>
    <w:rsid w:val="00607312"/>
    <w:rsid w:val="0060733B"/>
    <w:rsid w:val="00607343"/>
    <w:rsid w:val="00607359"/>
    <w:rsid w:val="00607416"/>
    <w:rsid w:val="0060743A"/>
    <w:rsid w:val="0060745C"/>
    <w:rsid w:val="00607474"/>
    <w:rsid w:val="00607486"/>
    <w:rsid w:val="00607517"/>
    <w:rsid w:val="0060754C"/>
    <w:rsid w:val="00607552"/>
    <w:rsid w:val="00607573"/>
    <w:rsid w:val="0060757F"/>
    <w:rsid w:val="006075BB"/>
    <w:rsid w:val="0060760D"/>
    <w:rsid w:val="00607632"/>
    <w:rsid w:val="0060763F"/>
    <w:rsid w:val="00607654"/>
    <w:rsid w:val="0060765C"/>
    <w:rsid w:val="0060768A"/>
    <w:rsid w:val="00607708"/>
    <w:rsid w:val="00607710"/>
    <w:rsid w:val="00607724"/>
    <w:rsid w:val="00607737"/>
    <w:rsid w:val="0060777E"/>
    <w:rsid w:val="00607785"/>
    <w:rsid w:val="0060778F"/>
    <w:rsid w:val="006077A9"/>
    <w:rsid w:val="006077C8"/>
    <w:rsid w:val="006077F0"/>
    <w:rsid w:val="00607810"/>
    <w:rsid w:val="00607845"/>
    <w:rsid w:val="00607880"/>
    <w:rsid w:val="00607917"/>
    <w:rsid w:val="0060792A"/>
    <w:rsid w:val="00607954"/>
    <w:rsid w:val="0060796E"/>
    <w:rsid w:val="006079B6"/>
    <w:rsid w:val="00607A02"/>
    <w:rsid w:val="00607A3C"/>
    <w:rsid w:val="00607A82"/>
    <w:rsid w:val="00607A85"/>
    <w:rsid w:val="00607A8E"/>
    <w:rsid w:val="00607B24"/>
    <w:rsid w:val="00607BA5"/>
    <w:rsid w:val="00607BCD"/>
    <w:rsid w:val="00607BF4"/>
    <w:rsid w:val="00607C59"/>
    <w:rsid w:val="00607C5A"/>
    <w:rsid w:val="00607C70"/>
    <w:rsid w:val="00607C83"/>
    <w:rsid w:val="00607C9E"/>
    <w:rsid w:val="00607CCB"/>
    <w:rsid w:val="00607CE2"/>
    <w:rsid w:val="00607D2B"/>
    <w:rsid w:val="00607D43"/>
    <w:rsid w:val="00607DC4"/>
    <w:rsid w:val="00607DE5"/>
    <w:rsid w:val="00607E06"/>
    <w:rsid w:val="00607E39"/>
    <w:rsid w:val="00607E51"/>
    <w:rsid w:val="00607E60"/>
    <w:rsid w:val="00607E6F"/>
    <w:rsid w:val="00607ED8"/>
    <w:rsid w:val="00607F13"/>
    <w:rsid w:val="00607F1C"/>
    <w:rsid w:val="00607F41"/>
    <w:rsid w:val="00607F63"/>
    <w:rsid w:val="00607F9D"/>
    <w:rsid w:val="00607FA0"/>
    <w:rsid w:val="00607FE1"/>
    <w:rsid w:val="00607FE3"/>
    <w:rsid w:val="0060CF99"/>
    <w:rsid w:val="0061008A"/>
    <w:rsid w:val="006100FF"/>
    <w:rsid w:val="00610134"/>
    <w:rsid w:val="0061014F"/>
    <w:rsid w:val="00610186"/>
    <w:rsid w:val="006101A4"/>
    <w:rsid w:val="006101B6"/>
    <w:rsid w:val="00610218"/>
    <w:rsid w:val="00610249"/>
    <w:rsid w:val="006102A0"/>
    <w:rsid w:val="006102D1"/>
    <w:rsid w:val="00610355"/>
    <w:rsid w:val="0061035A"/>
    <w:rsid w:val="0061036F"/>
    <w:rsid w:val="00610372"/>
    <w:rsid w:val="00610385"/>
    <w:rsid w:val="00610395"/>
    <w:rsid w:val="006103C2"/>
    <w:rsid w:val="006103E1"/>
    <w:rsid w:val="006103EF"/>
    <w:rsid w:val="00610463"/>
    <w:rsid w:val="00610486"/>
    <w:rsid w:val="0061048D"/>
    <w:rsid w:val="006104C7"/>
    <w:rsid w:val="006104D9"/>
    <w:rsid w:val="0061050E"/>
    <w:rsid w:val="0061051B"/>
    <w:rsid w:val="0061055A"/>
    <w:rsid w:val="0061056B"/>
    <w:rsid w:val="006105EB"/>
    <w:rsid w:val="0061060A"/>
    <w:rsid w:val="00610692"/>
    <w:rsid w:val="006106C3"/>
    <w:rsid w:val="006106D8"/>
    <w:rsid w:val="006106EF"/>
    <w:rsid w:val="00610706"/>
    <w:rsid w:val="00610768"/>
    <w:rsid w:val="0061076A"/>
    <w:rsid w:val="0061078B"/>
    <w:rsid w:val="00610794"/>
    <w:rsid w:val="006107BF"/>
    <w:rsid w:val="0061087F"/>
    <w:rsid w:val="006108CE"/>
    <w:rsid w:val="00610A2A"/>
    <w:rsid w:val="00610A3B"/>
    <w:rsid w:val="00610A4F"/>
    <w:rsid w:val="00610A78"/>
    <w:rsid w:val="00610A95"/>
    <w:rsid w:val="00610B33"/>
    <w:rsid w:val="00610B51"/>
    <w:rsid w:val="00610B6B"/>
    <w:rsid w:val="00610B77"/>
    <w:rsid w:val="00610B7B"/>
    <w:rsid w:val="00610B8D"/>
    <w:rsid w:val="00610BB2"/>
    <w:rsid w:val="00610BB4"/>
    <w:rsid w:val="00610BB5"/>
    <w:rsid w:val="00610C0C"/>
    <w:rsid w:val="00610C3B"/>
    <w:rsid w:val="00610C3E"/>
    <w:rsid w:val="00610C61"/>
    <w:rsid w:val="00610C7B"/>
    <w:rsid w:val="00610C9A"/>
    <w:rsid w:val="00610CA4"/>
    <w:rsid w:val="00610CDA"/>
    <w:rsid w:val="00610D2B"/>
    <w:rsid w:val="00610D46"/>
    <w:rsid w:val="00610DC9"/>
    <w:rsid w:val="00610DEA"/>
    <w:rsid w:val="00610E37"/>
    <w:rsid w:val="00610E3D"/>
    <w:rsid w:val="00610E61"/>
    <w:rsid w:val="00610E9C"/>
    <w:rsid w:val="00610ED0"/>
    <w:rsid w:val="00610F16"/>
    <w:rsid w:val="00610F7A"/>
    <w:rsid w:val="00610FC0"/>
    <w:rsid w:val="00610FCD"/>
    <w:rsid w:val="0061103B"/>
    <w:rsid w:val="0061106A"/>
    <w:rsid w:val="00611072"/>
    <w:rsid w:val="0061107D"/>
    <w:rsid w:val="00611097"/>
    <w:rsid w:val="006110DF"/>
    <w:rsid w:val="0061114E"/>
    <w:rsid w:val="0061117F"/>
    <w:rsid w:val="00611196"/>
    <w:rsid w:val="006111B5"/>
    <w:rsid w:val="006111BF"/>
    <w:rsid w:val="006111F6"/>
    <w:rsid w:val="0061123C"/>
    <w:rsid w:val="00611243"/>
    <w:rsid w:val="0061125A"/>
    <w:rsid w:val="0061127F"/>
    <w:rsid w:val="0061131D"/>
    <w:rsid w:val="00611383"/>
    <w:rsid w:val="006113DF"/>
    <w:rsid w:val="00611422"/>
    <w:rsid w:val="0061145A"/>
    <w:rsid w:val="00611461"/>
    <w:rsid w:val="006114B3"/>
    <w:rsid w:val="006114F3"/>
    <w:rsid w:val="00611527"/>
    <w:rsid w:val="006115D3"/>
    <w:rsid w:val="00611606"/>
    <w:rsid w:val="0061162A"/>
    <w:rsid w:val="0061163B"/>
    <w:rsid w:val="00611670"/>
    <w:rsid w:val="0061167B"/>
    <w:rsid w:val="006116A8"/>
    <w:rsid w:val="006116CF"/>
    <w:rsid w:val="00611709"/>
    <w:rsid w:val="0061176A"/>
    <w:rsid w:val="006117D5"/>
    <w:rsid w:val="006117E7"/>
    <w:rsid w:val="006117EC"/>
    <w:rsid w:val="00611874"/>
    <w:rsid w:val="00611884"/>
    <w:rsid w:val="0061188B"/>
    <w:rsid w:val="00611896"/>
    <w:rsid w:val="006118AE"/>
    <w:rsid w:val="00611944"/>
    <w:rsid w:val="00611951"/>
    <w:rsid w:val="00611972"/>
    <w:rsid w:val="0061199F"/>
    <w:rsid w:val="006119BD"/>
    <w:rsid w:val="00611A81"/>
    <w:rsid w:val="00611A88"/>
    <w:rsid w:val="00611A8C"/>
    <w:rsid w:val="00611ABB"/>
    <w:rsid w:val="00611AC3"/>
    <w:rsid w:val="00611AD2"/>
    <w:rsid w:val="00611AD6"/>
    <w:rsid w:val="00611AD7"/>
    <w:rsid w:val="00611AFA"/>
    <w:rsid w:val="00611B14"/>
    <w:rsid w:val="00611B28"/>
    <w:rsid w:val="00611B4F"/>
    <w:rsid w:val="00611B59"/>
    <w:rsid w:val="00611C3E"/>
    <w:rsid w:val="00611C5D"/>
    <w:rsid w:val="00611C85"/>
    <w:rsid w:val="00611CE0"/>
    <w:rsid w:val="00611D24"/>
    <w:rsid w:val="00611D2A"/>
    <w:rsid w:val="00611D6F"/>
    <w:rsid w:val="00611D96"/>
    <w:rsid w:val="00611DC9"/>
    <w:rsid w:val="00611DD0"/>
    <w:rsid w:val="00611DDA"/>
    <w:rsid w:val="00611DE4"/>
    <w:rsid w:val="00611DEA"/>
    <w:rsid w:val="00611DF5"/>
    <w:rsid w:val="00611E1C"/>
    <w:rsid w:val="00611E2D"/>
    <w:rsid w:val="00611E53"/>
    <w:rsid w:val="00611ED2"/>
    <w:rsid w:val="00611F3D"/>
    <w:rsid w:val="00611F3F"/>
    <w:rsid w:val="00611F56"/>
    <w:rsid w:val="00611F68"/>
    <w:rsid w:val="00611F71"/>
    <w:rsid w:val="00611FA6"/>
    <w:rsid w:val="00611FD2"/>
    <w:rsid w:val="00612000"/>
    <w:rsid w:val="0061201B"/>
    <w:rsid w:val="00612082"/>
    <w:rsid w:val="006120D3"/>
    <w:rsid w:val="006120D8"/>
    <w:rsid w:val="006120D9"/>
    <w:rsid w:val="006120DD"/>
    <w:rsid w:val="006120F8"/>
    <w:rsid w:val="00612105"/>
    <w:rsid w:val="0061216C"/>
    <w:rsid w:val="0061217C"/>
    <w:rsid w:val="006121AF"/>
    <w:rsid w:val="006121BC"/>
    <w:rsid w:val="006121E6"/>
    <w:rsid w:val="00612200"/>
    <w:rsid w:val="0061220F"/>
    <w:rsid w:val="0061229A"/>
    <w:rsid w:val="006122F4"/>
    <w:rsid w:val="00612345"/>
    <w:rsid w:val="00612349"/>
    <w:rsid w:val="00612353"/>
    <w:rsid w:val="0061236A"/>
    <w:rsid w:val="006123BD"/>
    <w:rsid w:val="006123C3"/>
    <w:rsid w:val="006123CA"/>
    <w:rsid w:val="00612403"/>
    <w:rsid w:val="0061243E"/>
    <w:rsid w:val="006124A9"/>
    <w:rsid w:val="006124C1"/>
    <w:rsid w:val="0061250D"/>
    <w:rsid w:val="00612520"/>
    <w:rsid w:val="00612576"/>
    <w:rsid w:val="0061258A"/>
    <w:rsid w:val="0061258B"/>
    <w:rsid w:val="00612590"/>
    <w:rsid w:val="0061262E"/>
    <w:rsid w:val="006126A1"/>
    <w:rsid w:val="006126A9"/>
    <w:rsid w:val="006126AF"/>
    <w:rsid w:val="00612746"/>
    <w:rsid w:val="0061275F"/>
    <w:rsid w:val="00612771"/>
    <w:rsid w:val="0061278A"/>
    <w:rsid w:val="0061279C"/>
    <w:rsid w:val="006127C8"/>
    <w:rsid w:val="006127EF"/>
    <w:rsid w:val="00612871"/>
    <w:rsid w:val="0061287F"/>
    <w:rsid w:val="0061288F"/>
    <w:rsid w:val="0061291D"/>
    <w:rsid w:val="0061291E"/>
    <w:rsid w:val="00612958"/>
    <w:rsid w:val="00612967"/>
    <w:rsid w:val="0061296D"/>
    <w:rsid w:val="006129A6"/>
    <w:rsid w:val="006129D5"/>
    <w:rsid w:val="006129F0"/>
    <w:rsid w:val="00612A33"/>
    <w:rsid w:val="00612A7D"/>
    <w:rsid w:val="00612B30"/>
    <w:rsid w:val="00612B45"/>
    <w:rsid w:val="00612B83"/>
    <w:rsid w:val="00612BA1"/>
    <w:rsid w:val="00612BA3"/>
    <w:rsid w:val="00612BBF"/>
    <w:rsid w:val="00612BC1"/>
    <w:rsid w:val="00612C36"/>
    <w:rsid w:val="00612C42"/>
    <w:rsid w:val="00612C46"/>
    <w:rsid w:val="00612C4E"/>
    <w:rsid w:val="00612C65"/>
    <w:rsid w:val="00612CA6"/>
    <w:rsid w:val="00612CB3"/>
    <w:rsid w:val="00612CD8"/>
    <w:rsid w:val="00612CEB"/>
    <w:rsid w:val="00612D24"/>
    <w:rsid w:val="00612D6B"/>
    <w:rsid w:val="00612D75"/>
    <w:rsid w:val="00612D8C"/>
    <w:rsid w:val="00612D90"/>
    <w:rsid w:val="00612DA9"/>
    <w:rsid w:val="00612DD9"/>
    <w:rsid w:val="00612E6D"/>
    <w:rsid w:val="00612EA8"/>
    <w:rsid w:val="00612ED1"/>
    <w:rsid w:val="00612ED9"/>
    <w:rsid w:val="00612F10"/>
    <w:rsid w:val="00612F2D"/>
    <w:rsid w:val="00612F6C"/>
    <w:rsid w:val="00612F99"/>
    <w:rsid w:val="00612FB5"/>
    <w:rsid w:val="00612FEB"/>
    <w:rsid w:val="00613028"/>
    <w:rsid w:val="00613049"/>
    <w:rsid w:val="00613055"/>
    <w:rsid w:val="0061308C"/>
    <w:rsid w:val="00613090"/>
    <w:rsid w:val="0061309E"/>
    <w:rsid w:val="006130A2"/>
    <w:rsid w:val="006130A3"/>
    <w:rsid w:val="006130A7"/>
    <w:rsid w:val="006130CA"/>
    <w:rsid w:val="0061311F"/>
    <w:rsid w:val="00613136"/>
    <w:rsid w:val="006131E4"/>
    <w:rsid w:val="00613246"/>
    <w:rsid w:val="00613280"/>
    <w:rsid w:val="0061329A"/>
    <w:rsid w:val="006132A7"/>
    <w:rsid w:val="006132B3"/>
    <w:rsid w:val="006132E3"/>
    <w:rsid w:val="0061331C"/>
    <w:rsid w:val="00613343"/>
    <w:rsid w:val="006133B0"/>
    <w:rsid w:val="006133FE"/>
    <w:rsid w:val="0061340B"/>
    <w:rsid w:val="00613412"/>
    <w:rsid w:val="00613417"/>
    <w:rsid w:val="00613428"/>
    <w:rsid w:val="0061344D"/>
    <w:rsid w:val="0061347D"/>
    <w:rsid w:val="00613483"/>
    <w:rsid w:val="0061348F"/>
    <w:rsid w:val="00613492"/>
    <w:rsid w:val="006134D3"/>
    <w:rsid w:val="00613566"/>
    <w:rsid w:val="00613572"/>
    <w:rsid w:val="006135A7"/>
    <w:rsid w:val="006135D5"/>
    <w:rsid w:val="006135D7"/>
    <w:rsid w:val="006135EB"/>
    <w:rsid w:val="00613600"/>
    <w:rsid w:val="0061360C"/>
    <w:rsid w:val="00613625"/>
    <w:rsid w:val="0061364E"/>
    <w:rsid w:val="00613684"/>
    <w:rsid w:val="00613694"/>
    <w:rsid w:val="0061369A"/>
    <w:rsid w:val="0061369E"/>
    <w:rsid w:val="006136BC"/>
    <w:rsid w:val="00613752"/>
    <w:rsid w:val="00613756"/>
    <w:rsid w:val="00613765"/>
    <w:rsid w:val="00613769"/>
    <w:rsid w:val="0061379C"/>
    <w:rsid w:val="006137A2"/>
    <w:rsid w:val="006137DD"/>
    <w:rsid w:val="006137F0"/>
    <w:rsid w:val="00613810"/>
    <w:rsid w:val="00613825"/>
    <w:rsid w:val="00613828"/>
    <w:rsid w:val="006138A2"/>
    <w:rsid w:val="00613955"/>
    <w:rsid w:val="00613961"/>
    <w:rsid w:val="0061399B"/>
    <w:rsid w:val="006139A1"/>
    <w:rsid w:val="006139A6"/>
    <w:rsid w:val="006139B7"/>
    <w:rsid w:val="00613A0D"/>
    <w:rsid w:val="00613A54"/>
    <w:rsid w:val="00613A55"/>
    <w:rsid w:val="00613A5D"/>
    <w:rsid w:val="00613A82"/>
    <w:rsid w:val="00613A95"/>
    <w:rsid w:val="00613B1C"/>
    <w:rsid w:val="00613B51"/>
    <w:rsid w:val="00613B77"/>
    <w:rsid w:val="00613B7A"/>
    <w:rsid w:val="00613B7B"/>
    <w:rsid w:val="00613B7F"/>
    <w:rsid w:val="00613B8E"/>
    <w:rsid w:val="00613BBA"/>
    <w:rsid w:val="00613C0A"/>
    <w:rsid w:val="00613C0D"/>
    <w:rsid w:val="00613C1D"/>
    <w:rsid w:val="00613C84"/>
    <w:rsid w:val="00613C91"/>
    <w:rsid w:val="00613C92"/>
    <w:rsid w:val="00613C95"/>
    <w:rsid w:val="00613CA6"/>
    <w:rsid w:val="00613CB7"/>
    <w:rsid w:val="00613D09"/>
    <w:rsid w:val="00613D40"/>
    <w:rsid w:val="00613D46"/>
    <w:rsid w:val="00613D4C"/>
    <w:rsid w:val="00613D7B"/>
    <w:rsid w:val="00613D94"/>
    <w:rsid w:val="00613D98"/>
    <w:rsid w:val="00613DD8"/>
    <w:rsid w:val="00613DE7"/>
    <w:rsid w:val="00613DE8"/>
    <w:rsid w:val="00613E19"/>
    <w:rsid w:val="00613E28"/>
    <w:rsid w:val="00613E2B"/>
    <w:rsid w:val="00613E7A"/>
    <w:rsid w:val="00613EED"/>
    <w:rsid w:val="00613EEF"/>
    <w:rsid w:val="00613EF6"/>
    <w:rsid w:val="00613EFD"/>
    <w:rsid w:val="00613F15"/>
    <w:rsid w:val="00613F6A"/>
    <w:rsid w:val="00613F73"/>
    <w:rsid w:val="00613F9B"/>
    <w:rsid w:val="00613FC8"/>
    <w:rsid w:val="00614092"/>
    <w:rsid w:val="006140AB"/>
    <w:rsid w:val="006140EA"/>
    <w:rsid w:val="0061411C"/>
    <w:rsid w:val="00614122"/>
    <w:rsid w:val="0061412E"/>
    <w:rsid w:val="00614147"/>
    <w:rsid w:val="0061414F"/>
    <w:rsid w:val="006141BF"/>
    <w:rsid w:val="006141E0"/>
    <w:rsid w:val="006141FD"/>
    <w:rsid w:val="006141FE"/>
    <w:rsid w:val="0061421D"/>
    <w:rsid w:val="00614269"/>
    <w:rsid w:val="0061426A"/>
    <w:rsid w:val="006142BE"/>
    <w:rsid w:val="006142ED"/>
    <w:rsid w:val="00614339"/>
    <w:rsid w:val="00614363"/>
    <w:rsid w:val="0061442F"/>
    <w:rsid w:val="00614466"/>
    <w:rsid w:val="00614497"/>
    <w:rsid w:val="006144F1"/>
    <w:rsid w:val="006144FD"/>
    <w:rsid w:val="00614525"/>
    <w:rsid w:val="0061456A"/>
    <w:rsid w:val="006145B0"/>
    <w:rsid w:val="006145FB"/>
    <w:rsid w:val="00614633"/>
    <w:rsid w:val="0061468F"/>
    <w:rsid w:val="00614693"/>
    <w:rsid w:val="006146CB"/>
    <w:rsid w:val="00614701"/>
    <w:rsid w:val="00614742"/>
    <w:rsid w:val="00614766"/>
    <w:rsid w:val="00614777"/>
    <w:rsid w:val="0061477E"/>
    <w:rsid w:val="00614795"/>
    <w:rsid w:val="006147B8"/>
    <w:rsid w:val="006147ED"/>
    <w:rsid w:val="0061480D"/>
    <w:rsid w:val="00614818"/>
    <w:rsid w:val="0061488A"/>
    <w:rsid w:val="0061492F"/>
    <w:rsid w:val="0061496D"/>
    <w:rsid w:val="0061497B"/>
    <w:rsid w:val="00614992"/>
    <w:rsid w:val="0061499D"/>
    <w:rsid w:val="00614A9A"/>
    <w:rsid w:val="00614AC1"/>
    <w:rsid w:val="00614AFC"/>
    <w:rsid w:val="00614B2F"/>
    <w:rsid w:val="00614B30"/>
    <w:rsid w:val="00614B35"/>
    <w:rsid w:val="00614B3C"/>
    <w:rsid w:val="00614B5C"/>
    <w:rsid w:val="00614B7F"/>
    <w:rsid w:val="00614BAC"/>
    <w:rsid w:val="00614BCF"/>
    <w:rsid w:val="00614C5B"/>
    <w:rsid w:val="00614C8B"/>
    <w:rsid w:val="00614CDF"/>
    <w:rsid w:val="00614CF8"/>
    <w:rsid w:val="00614D0C"/>
    <w:rsid w:val="00614D46"/>
    <w:rsid w:val="00614DD2"/>
    <w:rsid w:val="00614DF2"/>
    <w:rsid w:val="00614E9D"/>
    <w:rsid w:val="00614EA4"/>
    <w:rsid w:val="00614EDB"/>
    <w:rsid w:val="00614F00"/>
    <w:rsid w:val="00614F0F"/>
    <w:rsid w:val="00614F4F"/>
    <w:rsid w:val="00614F7D"/>
    <w:rsid w:val="00614F97"/>
    <w:rsid w:val="00614FC0"/>
    <w:rsid w:val="00614FD3"/>
    <w:rsid w:val="00614FDA"/>
    <w:rsid w:val="00614FFA"/>
    <w:rsid w:val="00615010"/>
    <w:rsid w:val="00615034"/>
    <w:rsid w:val="0061503D"/>
    <w:rsid w:val="0061506D"/>
    <w:rsid w:val="00615073"/>
    <w:rsid w:val="00615216"/>
    <w:rsid w:val="00615253"/>
    <w:rsid w:val="00615262"/>
    <w:rsid w:val="00615274"/>
    <w:rsid w:val="00615287"/>
    <w:rsid w:val="006152AA"/>
    <w:rsid w:val="006152AD"/>
    <w:rsid w:val="006152FB"/>
    <w:rsid w:val="00615318"/>
    <w:rsid w:val="0061531C"/>
    <w:rsid w:val="006153AD"/>
    <w:rsid w:val="006153B0"/>
    <w:rsid w:val="006153B9"/>
    <w:rsid w:val="006153D3"/>
    <w:rsid w:val="006153E3"/>
    <w:rsid w:val="00615419"/>
    <w:rsid w:val="00615456"/>
    <w:rsid w:val="0061546F"/>
    <w:rsid w:val="006154A6"/>
    <w:rsid w:val="006154BA"/>
    <w:rsid w:val="00615518"/>
    <w:rsid w:val="00615533"/>
    <w:rsid w:val="00615653"/>
    <w:rsid w:val="0061566F"/>
    <w:rsid w:val="006156A0"/>
    <w:rsid w:val="006156B0"/>
    <w:rsid w:val="006156DC"/>
    <w:rsid w:val="006156E3"/>
    <w:rsid w:val="0061575D"/>
    <w:rsid w:val="006157D2"/>
    <w:rsid w:val="006157F0"/>
    <w:rsid w:val="00615803"/>
    <w:rsid w:val="0061584E"/>
    <w:rsid w:val="00615864"/>
    <w:rsid w:val="0061588A"/>
    <w:rsid w:val="006158AA"/>
    <w:rsid w:val="006158BC"/>
    <w:rsid w:val="006158F2"/>
    <w:rsid w:val="0061592E"/>
    <w:rsid w:val="00615989"/>
    <w:rsid w:val="00615999"/>
    <w:rsid w:val="006159A1"/>
    <w:rsid w:val="00615A0D"/>
    <w:rsid w:val="00615A2C"/>
    <w:rsid w:val="00615A4B"/>
    <w:rsid w:val="00615A4D"/>
    <w:rsid w:val="00615A56"/>
    <w:rsid w:val="00615AC2"/>
    <w:rsid w:val="00615AE3"/>
    <w:rsid w:val="00615AEB"/>
    <w:rsid w:val="00615B14"/>
    <w:rsid w:val="00615B6A"/>
    <w:rsid w:val="00615BDF"/>
    <w:rsid w:val="00615BF1"/>
    <w:rsid w:val="00615BF5"/>
    <w:rsid w:val="00615C2D"/>
    <w:rsid w:val="00615C41"/>
    <w:rsid w:val="00615C47"/>
    <w:rsid w:val="00615C6B"/>
    <w:rsid w:val="00615C6F"/>
    <w:rsid w:val="00615CC6"/>
    <w:rsid w:val="00615CEB"/>
    <w:rsid w:val="00615D06"/>
    <w:rsid w:val="00615D3D"/>
    <w:rsid w:val="00615D48"/>
    <w:rsid w:val="00615D5A"/>
    <w:rsid w:val="00615DB5"/>
    <w:rsid w:val="00615DBF"/>
    <w:rsid w:val="00615DD7"/>
    <w:rsid w:val="00615E06"/>
    <w:rsid w:val="00615E73"/>
    <w:rsid w:val="00615E7F"/>
    <w:rsid w:val="00615E85"/>
    <w:rsid w:val="00615EF9"/>
    <w:rsid w:val="00615F1D"/>
    <w:rsid w:val="00615F51"/>
    <w:rsid w:val="00615F96"/>
    <w:rsid w:val="00615FBE"/>
    <w:rsid w:val="00615FCB"/>
    <w:rsid w:val="00615FEF"/>
    <w:rsid w:val="00616002"/>
    <w:rsid w:val="00616039"/>
    <w:rsid w:val="0061603B"/>
    <w:rsid w:val="0061605B"/>
    <w:rsid w:val="006160BB"/>
    <w:rsid w:val="006160C2"/>
    <w:rsid w:val="006160D7"/>
    <w:rsid w:val="006160EF"/>
    <w:rsid w:val="00616128"/>
    <w:rsid w:val="0061616D"/>
    <w:rsid w:val="00616174"/>
    <w:rsid w:val="00616190"/>
    <w:rsid w:val="0061619D"/>
    <w:rsid w:val="006161C5"/>
    <w:rsid w:val="006161D3"/>
    <w:rsid w:val="0061627C"/>
    <w:rsid w:val="006162A9"/>
    <w:rsid w:val="006162C5"/>
    <w:rsid w:val="006162DE"/>
    <w:rsid w:val="006162FA"/>
    <w:rsid w:val="00616306"/>
    <w:rsid w:val="00616310"/>
    <w:rsid w:val="00616318"/>
    <w:rsid w:val="00616349"/>
    <w:rsid w:val="00616350"/>
    <w:rsid w:val="00616353"/>
    <w:rsid w:val="0061635C"/>
    <w:rsid w:val="006163B2"/>
    <w:rsid w:val="006163BC"/>
    <w:rsid w:val="006163CA"/>
    <w:rsid w:val="0061640B"/>
    <w:rsid w:val="00616412"/>
    <w:rsid w:val="00616434"/>
    <w:rsid w:val="0061644F"/>
    <w:rsid w:val="00616451"/>
    <w:rsid w:val="00616459"/>
    <w:rsid w:val="00616473"/>
    <w:rsid w:val="006164A9"/>
    <w:rsid w:val="0061650E"/>
    <w:rsid w:val="0061655F"/>
    <w:rsid w:val="00616561"/>
    <w:rsid w:val="00616581"/>
    <w:rsid w:val="006165A8"/>
    <w:rsid w:val="006165D3"/>
    <w:rsid w:val="00616611"/>
    <w:rsid w:val="0061662A"/>
    <w:rsid w:val="00616657"/>
    <w:rsid w:val="006166AB"/>
    <w:rsid w:val="006166B7"/>
    <w:rsid w:val="00616761"/>
    <w:rsid w:val="00616785"/>
    <w:rsid w:val="0061679F"/>
    <w:rsid w:val="006167EC"/>
    <w:rsid w:val="0061680B"/>
    <w:rsid w:val="00616877"/>
    <w:rsid w:val="006168B8"/>
    <w:rsid w:val="006168E8"/>
    <w:rsid w:val="006168EC"/>
    <w:rsid w:val="00616926"/>
    <w:rsid w:val="006169B8"/>
    <w:rsid w:val="006169ED"/>
    <w:rsid w:val="00616A42"/>
    <w:rsid w:val="00616A56"/>
    <w:rsid w:val="00616A91"/>
    <w:rsid w:val="00616AC7"/>
    <w:rsid w:val="00616ACD"/>
    <w:rsid w:val="00616AE2"/>
    <w:rsid w:val="00616B0C"/>
    <w:rsid w:val="00616B20"/>
    <w:rsid w:val="00616B51"/>
    <w:rsid w:val="00616BA7"/>
    <w:rsid w:val="00616BB6"/>
    <w:rsid w:val="00616BDC"/>
    <w:rsid w:val="00616BE3"/>
    <w:rsid w:val="00616BF7"/>
    <w:rsid w:val="00616BFC"/>
    <w:rsid w:val="00616C43"/>
    <w:rsid w:val="00616C4E"/>
    <w:rsid w:val="00616C54"/>
    <w:rsid w:val="00616C55"/>
    <w:rsid w:val="00616CD7"/>
    <w:rsid w:val="00616CDA"/>
    <w:rsid w:val="00616CE0"/>
    <w:rsid w:val="00616CEA"/>
    <w:rsid w:val="00616D12"/>
    <w:rsid w:val="00616D2E"/>
    <w:rsid w:val="00616D84"/>
    <w:rsid w:val="00616E20"/>
    <w:rsid w:val="00616E69"/>
    <w:rsid w:val="00616E71"/>
    <w:rsid w:val="00616EBA"/>
    <w:rsid w:val="00616EE9"/>
    <w:rsid w:val="00616EFB"/>
    <w:rsid w:val="00616F06"/>
    <w:rsid w:val="00616F07"/>
    <w:rsid w:val="00616F12"/>
    <w:rsid w:val="00616F5A"/>
    <w:rsid w:val="00616F7D"/>
    <w:rsid w:val="00616FC2"/>
    <w:rsid w:val="00617020"/>
    <w:rsid w:val="00617037"/>
    <w:rsid w:val="00617077"/>
    <w:rsid w:val="0061712D"/>
    <w:rsid w:val="00617130"/>
    <w:rsid w:val="00617159"/>
    <w:rsid w:val="00617176"/>
    <w:rsid w:val="0061718C"/>
    <w:rsid w:val="0061718D"/>
    <w:rsid w:val="006171D5"/>
    <w:rsid w:val="006171D7"/>
    <w:rsid w:val="006171E6"/>
    <w:rsid w:val="006171F1"/>
    <w:rsid w:val="006171FC"/>
    <w:rsid w:val="00617221"/>
    <w:rsid w:val="006172A7"/>
    <w:rsid w:val="006172F1"/>
    <w:rsid w:val="00617346"/>
    <w:rsid w:val="0061735E"/>
    <w:rsid w:val="00617361"/>
    <w:rsid w:val="00617443"/>
    <w:rsid w:val="0061744C"/>
    <w:rsid w:val="0061746B"/>
    <w:rsid w:val="006174AC"/>
    <w:rsid w:val="006174AE"/>
    <w:rsid w:val="006174D9"/>
    <w:rsid w:val="006174FC"/>
    <w:rsid w:val="00617549"/>
    <w:rsid w:val="00617556"/>
    <w:rsid w:val="00617557"/>
    <w:rsid w:val="00617560"/>
    <w:rsid w:val="0061756C"/>
    <w:rsid w:val="006175AD"/>
    <w:rsid w:val="0061763F"/>
    <w:rsid w:val="00617657"/>
    <w:rsid w:val="00617672"/>
    <w:rsid w:val="00617684"/>
    <w:rsid w:val="006176A7"/>
    <w:rsid w:val="006176E9"/>
    <w:rsid w:val="0061773C"/>
    <w:rsid w:val="00617751"/>
    <w:rsid w:val="00617764"/>
    <w:rsid w:val="006177B2"/>
    <w:rsid w:val="006177BD"/>
    <w:rsid w:val="006177ED"/>
    <w:rsid w:val="00617893"/>
    <w:rsid w:val="006178B3"/>
    <w:rsid w:val="006178C2"/>
    <w:rsid w:val="0061793E"/>
    <w:rsid w:val="00617940"/>
    <w:rsid w:val="00617969"/>
    <w:rsid w:val="00617A0E"/>
    <w:rsid w:val="00617A58"/>
    <w:rsid w:val="00617A75"/>
    <w:rsid w:val="00617AA4"/>
    <w:rsid w:val="00617AA8"/>
    <w:rsid w:val="00617AB5"/>
    <w:rsid w:val="00617ACF"/>
    <w:rsid w:val="00617B11"/>
    <w:rsid w:val="00617B93"/>
    <w:rsid w:val="00617BE0"/>
    <w:rsid w:val="00617BE4"/>
    <w:rsid w:val="00617C06"/>
    <w:rsid w:val="00617C2E"/>
    <w:rsid w:val="00617C6E"/>
    <w:rsid w:val="00617C9E"/>
    <w:rsid w:val="00617CBA"/>
    <w:rsid w:val="00617CC8"/>
    <w:rsid w:val="00617CD8"/>
    <w:rsid w:val="00617D28"/>
    <w:rsid w:val="00617D46"/>
    <w:rsid w:val="00617D54"/>
    <w:rsid w:val="00617D8A"/>
    <w:rsid w:val="00617DBD"/>
    <w:rsid w:val="00617E16"/>
    <w:rsid w:val="00617E1C"/>
    <w:rsid w:val="00617E65"/>
    <w:rsid w:val="00617ED5"/>
    <w:rsid w:val="00617F1B"/>
    <w:rsid w:val="00617F2B"/>
    <w:rsid w:val="00617F4C"/>
    <w:rsid w:val="00617F70"/>
    <w:rsid w:val="00617FA5"/>
    <w:rsid w:val="00617FD2"/>
    <w:rsid w:val="0061F3AD"/>
    <w:rsid w:val="0062005B"/>
    <w:rsid w:val="006200DD"/>
    <w:rsid w:val="006200DF"/>
    <w:rsid w:val="00620114"/>
    <w:rsid w:val="00620223"/>
    <w:rsid w:val="00620246"/>
    <w:rsid w:val="00620258"/>
    <w:rsid w:val="00620291"/>
    <w:rsid w:val="006202B5"/>
    <w:rsid w:val="00620351"/>
    <w:rsid w:val="006203D2"/>
    <w:rsid w:val="00620400"/>
    <w:rsid w:val="00620407"/>
    <w:rsid w:val="0062040E"/>
    <w:rsid w:val="00620437"/>
    <w:rsid w:val="006204A1"/>
    <w:rsid w:val="006204B2"/>
    <w:rsid w:val="006204D4"/>
    <w:rsid w:val="006204D6"/>
    <w:rsid w:val="00620503"/>
    <w:rsid w:val="00620511"/>
    <w:rsid w:val="0062051D"/>
    <w:rsid w:val="00620553"/>
    <w:rsid w:val="006205D6"/>
    <w:rsid w:val="0062063A"/>
    <w:rsid w:val="00620659"/>
    <w:rsid w:val="00620678"/>
    <w:rsid w:val="00620679"/>
    <w:rsid w:val="00620685"/>
    <w:rsid w:val="006206B4"/>
    <w:rsid w:val="006206FA"/>
    <w:rsid w:val="006206FD"/>
    <w:rsid w:val="0062071E"/>
    <w:rsid w:val="00620746"/>
    <w:rsid w:val="0062074B"/>
    <w:rsid w:val="00620761"/>
    <w:rsid w:val="00620770"/>
    <w:rsid w:val="0062078A"/>
    <w:rsid w:val="00620798"/>
    <w:rsid w:val="006207B3"/>
    <w:rsid w:val="006207D1"/>
    <w:rsid w:val="00620817"/>
    <w:rsid w:val="00620834"/>
    <w:rsid w:val="00620843"/>
    <w:rsid w:val="00620850"/>
    <w:rsid w:val="00620876"/>
    <w:rsid w:val="0062087B"/>
    <w:rsid w:val="006208A3"/>
    <w:rsid w:val="006208A4"/>
    <w:rsid w:val="006208AB"/>
    <w:rsid w:val="006208AD"/>
    <w:rsid w:val="006208C4"/>
    <w:rsid w:val="006208D0"/>
    <w:rsid w:val="006208DA"/>
    <w:rsid w:val="006208E0"/>
    <w:rsid w:val="00620929"/>
    <w:rsid w:val="0062093B"/>
    <w:rsid w:val="00620976"/>
    <w:rsid w:val="0062098C"/>
    <w:rsid w:val="0062099C"/>
    <w:rsid w:val="006209F4"/>
    <w:rsid w:val="00620A08"/>
    <w:rsid w:val="00620A1A"/>
    <w:rsid w:val="00620A2E"/>
    <w:rsid w:val="00620AA0"/>
    <w:rsid w:val="00620B0B"/>
    <w:rsid w:val="00620B31"/>
    <w:rsid w:val="00620B90"/>
    <w:rsid w:val="00620BA7"/>
    <w:rsid w:val="00620BAF"/>
    <w:rsid w:val="00620BC9"/>
    <w:rsid w:val="00620C33"/>
    <w:rsid w:val="00620C46"/>
    <w:rsid w:val="00620C6F"/>
    <w:rsid w:val="00620C84"/>
    <w:rsid w:val="00620C9A"/>
    <w:rsid w:val="00620CA7"/>
    <w:rsid w:val="00620CC5"/>
    <w:rsid w:val="00620CC8"/>
    <w:rsid w:val="00620CEF"/>
    <w:rsid w:val="00620D45"/>
    <w:rsid w:val="00620D73"/>
    <w:rsid w:val="00620D76"/>
    <w:rsid w:val="00620D98"/>
    <w:rsid w:val="00620DC4"/>
    <w:rsid w:val="00620DE6"/>
    <w:rsid w:val="00620DF7"/>
    <w:rsid w:val="00620DFE"/>
    <w:rsid w:val="00620E0F"/>
    <w:rsid w:val="00620E3C"/>
    <w:rsid w:val="00620E5A"/>
    <w:rsid w:val="00620E88"/>
    <w:rsid w:val="00620EA7"/>
    <w:rsid w:val="00620EDC"/>
    <w:rsid w:val="00620F39"/>
    <w:rsid w:val="00620F42"/>
    <w:rsid w:val="00620FAF"/>
    <w:rsid w:val="0062104A"/>
    <w:rsid w:val="00621057"/>
    <w:rsid w:val="00621064"/>
    <w:rsid w:val="00621071"/>
    <w:rsid w:val="0062107B"/>
    <w:rsid w:val="00621082"/>
    <w:rsid w:val="006210E9"/>
    <w:rsid w:val="00621159"/>
    <w:rsid w:val="006211A0"/>
    <w:rsid w:val="006211A8"/>
    <w:rsid w:val="006211BE"/>
    <w:rsid w:val="006211E6"/>
    <w:rsid w:val="00621230"/>
    <w:rsid w:val="006212AB"/>
    <w:rsid w:val="006212B8"/>
    <w:rsid w:val="0062130C"/>
    <w:rsid w:val="0062136A"/>
    <w:rsid w:val="00621385"/>
    <w:rsid w:val="006213C5"/>
    <w:rsid w:val="006213E2"/>
    <w:rsid w:val="00621421"/>
    <w:rsid w:val="00621429"/>
    <w:rsid w:val="00621439"/>
    <w:rsid w:val="00621457"/>
    <w:rsid w:val="006214EE"/>
    <w:rsid w:val="00621513"/>
    <w:rsid w:val="0062151B"/>
    <w:rsid w:val="0062155F"/>
    <w:rsid w:val="00621580"/>
    <w:rsid w:val="00621582"/>
    <w:rsid w:val="0062160C"/>
    <w:rsid w:val="00621615"/>
    <w:rsid w:val="0062163A"/>
    <w:rsid w:val="00621659"/>
    <w:rsid w:val="0062167E"/>
    <w:rsid w:val="006216B7"/>
    <w:rsid w:val="006216CC"/>
    <w:rsid w:val="006216E2"/>
    <w:rsid w:val="00621750"/>
    <w:rsid w:val="006217B1"/>
    <w:rsid w:val="006217C8"/>
    <w:rsid w:val="00621807"/>
    <w:rsid w:val="00621847"/>
    <w:rsid w:val="00621852"/>
    <w:rsid w:val="00621886"/>
    <w:rsid w:val="006218AF"/>
    <w:rsid w:val="006218B5"/>
    <w:rsid w:val="006218EB"/>
    <w:rsid w:val="00621950"/>
    <w:rsid w:val="00621966"/>
    <w:rsid w:val="00621980"/>
    <w:rsid w:val="00621999"/>
    <w:rsid w:val="006219A1"/>
    <w:rsid w:val="00621A05"/>
    <w:rsid w:val="00621A1C"/>
    <w:rsid w:val="00621A3F"/>
    <w:rsid w:val="00621A6E"/>
    <w:rsid w:val="00621A73"/>
    <w:rsid w:val="00621A79"/>
    <w:rsid w:val="00621AA7"/>
    <w:rsid w:val="00621AAF"/>
    <w:rsid w:val="00621AC9"/>
    <w:rsid w:val="00621ACC"/>
    <w:rsid w:val="00621ADF"/>
    <w:rsid w:val="00621B3D"/>
    <w:rsid w:val="00621BB7"/>
    <w:rsid w:val="00621BD2"/>
    <w:rsid w:val="00621BDE"/>
    <w:rsid w:val="00621C10"/>
    <w:rsid w:val="00621C1C"/>
    <w:rsid w:val="00621CE2"/>
    <w:rsid w:val="00621CFB"/>
    <w:rsid w:val="00621D3A"/>
    <w:rsid w:val="00621D65"/>
    <w:rsid w:val="00621D69"/>
    <w:rsid w:val="00621D92"/>
    <w:rsid w:val="00621DF1"/>
    <w:rsid w:val="00621E02"/>
    <w:rsid w:val="00621E1A"/>
    <w:rsid w:val="00621E1B"/>
    <w:rsid w:val="00621E1D"/>
    <w:rsid w:val="00621E1E"/>
    <w:rsid w:val="00621E76"/>
    <w:rsid w:val="00621E86"/>
    <w:rsid w:val="00621E88"/>
    <w:rsid w:val="00621E92"/>
    <w:rsid w:val="00621EA9"/>
    <w:rsid w:val="00621EC0"/>
    <w:rsid w:val="00621EC2"/>
    <w:rsid w:val="00621F1D"/>
    <w:rsid w:val="00621F31"/>
    <w:rsid w:val="00621F94"/>
    <w:rsid w:val="00621FA9"/>
    <w:rsid w:val="00621FB6"/>
    <w:rsid w:val="00621FF1"/>
    <w:rsid w:val="00622004"/>
    <w:rsid w:val="0062200A"/>
    <w:rsid w:val="00622010"/>
    <w:rsid w:val="0062205B"/>
    <w:rsid w:val="00622060"/>
    <w:rsid w:val="00622080"/>
    <w:rsid w:val="00622098"/>
    <w:rsid w:val="006220B0"/>
    <w:rsid w:val="006220C2"/>
    <w:rsid w:val="006220C8"/>
    <w:rsid w:val="006220C9"/>
    <w:rsid w:val="006220ED"/>
    <w:rsid w:val="006220F4"/>
    <w:rsid w:val="0062212D"/>
    <w:rsid w:val="00622149"/>
    <w:rsid w:val="0062218F"/>
    <w:rsid w:val="00622237"/>
    <w:rsid w:val="0062223E"/>
    <w:rsid w:val="00622272"/>
    <w:rsid w:val="00622281"/>
    <w:rsid w:val="00622282"/>
    <w:rsid w:val="0062229B"/>
    <w:rsid w:val="006222A4"/>
    <w:rsid w:val="006222C8"/>
    <w:rsid w:val="00622321"/>
    <w:rsid w:val="00622384"/>
    <w:rsid w:val="006223A1"/>
    <w:rsid w:val="006223B2"/>
    <w:rsid w:val="006223B5"/>
    <w:rsid w:val="006223FC"/>
    <w:rsid w:val="0062240F"/>
    <w:rsid w:val="0062248E"/>
    <w:rsid w:val="00622495"/>
    <w:rsid w:val="006224A8"/>
    <w:rsid w:val="006224FB"/>
    <w:rsid w:val="0062251B"/>
    <w:rsid w:val="0062256B"/>
    <w:rsid w:val="006225A0"/>
    <w:rsid w:val="006225E9"/>
    <w:rsid w:val="006225FC"/>
    <w:rsid w:val="0062263A"/>
    <w:rsid w:val="00622648"/>
    <w:rsid w:val="0062267D"/>
    <w:rsid w:val="00622684"/>
    <w:rsid w:val="006226B7"/>
    <w:rsid w:val="00622723"/>
    <w:rsid w:val="0062273D"/>
    <w:rsid w:val="00622744"/>
    <w:rsid w:val="00622757"/>
    <w:rsid w:val="0062275D"/>
    <w:rsid w:val="0062276A"/>
    <w:rsid w:val="00622794"/>
    <w:rsid w:val="006227CF"/>
    <w:rsid w:val="006227DE"/>
    <w:rsid w:val="00622810"/>
    <w:rsid w:val="0062284B"/>
    <w:rsid w:val="00622872"/>
    <w:rsid w:val="00622883"/>
    <w:rsid w:val="00622890"/>
    <w:rsid w:val="006228BB"/>
    <w:rsid w:val="006228BF"/>
    <w:rsid w:val="006228D6"/>
    <w:rsid w:val="006229CC"/>
    <w:rsid w:val="006229ED"/>
    <w:rsid w:val="00622A0E"/>
    <w:rsid w:val="00622A32"/>
    <w:rsid w:val="00622A6E"/>
    <w:rsid w:val="00622A97"/>
    <w:rsid w:val="00622AAA"/>
    <w:rsid w:val="00622AAE"/>
    <w:rsid w:val="00622AB8"/>
    <w:rsid w:val="00622AD4"/>
    <w:rsid w:val="00622B64"/>
    <w:rsid w:val="00622B79"/>
    <w:rsid w:val="00622BE3"/>
    <w:rsid w:val="00622C4A"/>
    <w:rsid w:val="00622C69"/>
    <w:rsid w:val="00622C7A"/>
    <w:rsid w:val="00622C98"/>
    <w:rsid w:val="00622CD0"/>
    <w:rsid w:val="00622CDE"/>
    <w:rsid w:val="00622D21"/>
    <w:rsid w:val="00622D54"/>
    <w:rsid w:val="00622D69"/>
    <w:rsid w:val="00622DD6"/>
    <w:rsid w:val="00622DF6"/>
    <w:rsid w:val="00622E66"/>
    <w:rsid w:val="00622E8B"/>
    <w:rsid w:val="00622E99"/>
    <w:rsid w:val="00622EBB"/>
    <w:rsid w:val="00622EDF"/>
    <w:rsid w:val="00622F15"/>
    <w:rsid w:val="00622F46"/>
    <w:rsid w:val="00622F49"/>
    <w:rsid w:val="00622F95"/>
    <w:rsid w:val="00622FAB"/>
    <w:rsid w:val="00622FB8"/>
    <w:rsid w:val="00623003"/>
    <w:rsid w:val="0062302A"/>
    <w:rsid w:val="00623056"/>
    <w:rsid w:val="00623070"/>
    <w:rsid w:val="00623080"/>
    <w:rsid w:val="0062309A"/>
    <w:rsid w:val="0062309E"/>
    <w:rsid w:val="006230D9"/>
    <w:rsid w:val="006230E8"/>
    <w:rsid w:val="00623121"/>
    <w:rsid w:val="0062322F"/>
    <w:rsid w:val="00623245"/>
    <w:rsid w:val="00623279"/>
    <w:rsid w:val="00623289"/>
    <w:rsid w:val="006232A0"/>
    <w:rsid w:val="006232D6"/>
    <w:rsid w:val="006232F7"/>
    <w:rsid w:val="0062331E"/>
    <w:rsid w:val="0062335D"/>
    <w:rsid w:val="0062342B"/>
    <w:rsid w:val="006234BB"/>
    <w:rsid w:val="006234C4"/>
    <w:rsid w:val="006234D3"/>
    <w:rsid w:val="006234D5"/>
    <w:rsid w:val="00623506"/>
    <w:rsid w:val="006235B1"/>
    <w:rsid w:val="006235CD"/>
    <w:rsid w:val="00623610"/>
    <w:rsid w:val="0062369B"/>
    <w:rsid w:val="0062377E"/>
    <w:rsid w:val="006237AF"/>
    <w:rsid w:val="006237C3"/>
    <w:rsid w:val="00623808"/>
    <w:rsid w:val="00623820"/>
    <w:rsid w:val="00623831"/>
    <w:rsid w:val="00623856"/>
    <w:rsid w:val="006238E6"/>
    <w:rsid w:val="006238F3"/>
    <w:rsid w:val="00623904"/>
    <w:rsid w:val="00623938"/>
    <w:rsid w:val="0062393E"/>
    <w:rsid w:val="00623982"/>
    <w:rsid w:val="00623998"/>
    <w:rsid w:val="006239F3"/>
    <w:rsid w:val="00623A9D"/>
    <w:rsid w:val="00623ADA"/>
    <w:rsid w:val="00623B03"/>
    <w:rsid w:val="00623B18"/>
    <w:rsid w:val="00623B27"/>
    <w:rsid w:val="00623B7F"/>
    <w:rsid w:val="00623BBF"/>
    <w:rsid w:val="00623BCC"/>
    <w:rsid w:val="00623BD7"/>
    <w:rsid w:val="00623BDE"/>
    <w:rsid w:val="00623BE9"/>
    <w:rsid w:val="00623BFB"/>
    <w:rsid w:val="00623C7F"/>
    <w:rsid w:val="00623CAF"/>
    <w:rsid w:val="00623CE5"/>
    <w:rsid w:val="00623D33"/>
    <w:rsid w:val="00623D46"/>
    <w:rsid w:val="00623D97"/>
    <w:rsid w:val="00623E5A"/>
    <w:rsid w:val="00623EE8"/>
    <w:rsid w:val="00623F7F"/>
    <w:rsid w:val="00623F82"/>
    <w:rsid w:val="00623FAE"/>
    <w:rsid w:val="00623FB4"/>
    <w:rsid w:val="00624018"/>
    <w:rsid w:val="00624037"/>
    <w:rsid w:val="00624044"/>
    <w:rsid w:val="00624063"/>
    <w:rsid w:val="006240CB"/>
    <w:rsid w:val="006240E9"/>
    <w:rsid w:val="0062410D"/>
    <w:rsid w:val="00624121"/>
    <w:rsid w:val="00624167"/>
    <w:rsid w:val="0062416F"/>
    <w:rsid w:val="00624176"/>
    <w:rsid w:val="006241B3"/>
    <w:rsid w:val="006241BB"/>
    <w:rsid w:val="006241E8"/>
    <w:rsid w:val="006241F0"/>
    <w:rsid w:val="00624233"/>
    <w:rsid w:val="0062424D"/>
    <w:rsid w:val="00624276"/>
    <w:rsid w:val="0062429C"/>
    <w:rsid w:val="0062429E"/>
    <w:rsid w:val="006242C2"/>
    <w:rsid w:val="006242F6"/>
    <w:rsid w:val="0062430F"/>
    <w:rsid w:val="00624321"/>
    <w:rsid w:val="0062436D"/>
    <w:rsid w:val="00624371"/>
    <w:rsid w:val="00624375"/>
    <w:rsid w:val="006243E6"/>
    <w:rsid w:val="006243F7"/>
    <w:rsid w:val="0062441C"/>
    <w:rsid w:val="00624428"/>
    <w:rsid w:val="00624452"/>
    <w:rsid w:val="00624459"/>
    <w:rsid w:val="0062447D"/>
    <w:rsid w:val="006244BB"/>
    <w:rsid w:val="006244E2"/>
    <w:rsid w:val="006244E9"/>
    <w:rsid w:val="00624524"/>
    <w:rsid w:val="00624543"/>
    <w:rsid w:val="006245B5"/>
    <w:rsid w:val="006245EC"/>
    <w:rsid w:val="006246FB"/>
    <w:rsid w:val="00624705"/>
    <w:rsid w:val="00624728"/>
    <w:rsid w:val="0062474B"/>
    <w:rsid w:val="00624759"/>
    <w:rsid w:val="00624767"/>
    <w:rsid w:val="00624841"/>
    <w:rsid w:val="0062490E"/>
    <w:rsid w:val="0062491C"/>
    <w:rsid w:val="0062493A"/>
    <w:rsid w:val="00624984"/>
    <w:rsid w:val="006249BC"/>
    <w:rsid w:val="006249EC"/>
    <w:rsid w:val="00624A22"/>
    <w:rsid w:val="00624A58"/>
    <w:rsid w:val="00624A76"/>
    <w:rsid w:val="00624AA6"/>
    <w:rsid w:val="00624AFC"/>
    <w:rsid w:val="00624B94"/>
    <w:rsid w:val="00624BD0"/>
    <w:rsid w:val="00624BDF"/>
    <w:rsid w:val="00624BE2"/>
    <w:rsid w:val="00624C13"/>
    <w:rsid w:val="00624C63"/>
    <w:rsid w:val="00624CCB"/>
    <w:rsid w:val="00624D51"/>
    <w:rsid w:val="00624D52"/>
    <w:rsid w:val="00624E11"/>
    <w:rsid w:val="00624E3D"/>
    <w:rsid w:val="00624E4C"/>
    <w:rsid w:val="00624E4F"/>
    <w:rsid w:val="00624E5C"/>
    <w:rsid w:val="00624E7E"/>
    <w:rsid w:val="00624EB9"/>
    <w:rsid w:val="00624ECD"/>
    <w:rsid w:val="00624ECF"/>
    <w:rsid w:val="00624EFF"/>
    <w:rsid w:val="00624F1D"/>
    <w:rsid w:val="00624F39"/>
    <w:rsid w:val="00624F71"/>
    <w:rsid w:val="00624FB2"/>
    <w:rsid w:val="00624FCC"/>
    <w:rsid w:val="00624FE1"/>
    <w:rsid w:val="00624FF2"/>
    <w:rsid w:val="00625014"/>
    <w:rsid w:val="00625039"/>
    <w:rsid w:val="006250B5"/>
    <w:rsid w:val="006250F4"/>
    <w:rsid w:val="0062510D"/>
    <w:rsid w:val="00625198"/>
    <w:rsid w:val="006251D3"/>
    <w:rsid w:val="00625231"/>
    <w:rsid w:val="00625274"/>
    <w:rsid w:val="00625277"/>
    <w:rsid w:val="00625278"/>
    <w:rsid w:val="006252AE"/>
    <w:rsid w:val="006252C1"/>
    <w:rsid w:val="006252CA"/>
    <w:rsid w:val="0062532D"/>
    <w:rsid w:val="00625346"/>
    <w:rsid w:val="00625386"/>
    <w:rsid w:val="0062539A"/>
    <w:rsid w:val="0062539E"/>
    <w:rsid w:val="006253D5"/>
    <w:rsid w:val="0062545F"/>
    <w:rsid w:val="006254BB"/>
    <w:rsid w:val="006254D3"/>
    <w:rsid w:val="00625509"/>
    <w:rsid w:val="0062551F"/>
    <w:rsid w:val="00625577"/>
    <w:rsid w:val="00625590"/>
    <w:rsid w:val="006255F1"/>
    <w:rsid w:val="0062563F"/>
    <w:rsid w:val="00625654"/>
    <w:rsid w:val="0062565A"/>
    <w:rsid w:val="006256ED"/>
    <w:rsid w:val="006256F9"/>
    <w:rsid w:val="00625719"/>
    <w:rsid w:val="00625728"/>
    <w:rsid w:val="00625742"/>
    <w:rsid w:val="0062574E"/>
    <w:rsid w:val="00625751"/>
    <w:rsid w:val="00625762"/>
    <w:rsid w:val="006257AA"/>
    <w:rsid w:val="006257EE"/>
    <w:rsid w:val="006257F4"/>
    <w:rsid w:val="006258A5"/>
    <w:rsid w:val="006258B1"/>
    <w:rsid w:val="006258B5"/>
    <w:rsid w:val="006258DA"/>
    <w:rsid w:val="006258F5"/>
    <w:rsid w:val="00625930"/>
    <w:rsid w:val="00625956"/>
    <w:rsid w:val="00625985"/>
    <w:rsid w:val="00625986"/>
    <w:rsid w:val="006259AD"/>
    <w:rsid w:val="006259E5"/>
    <w:rsid w:val="00625A0E"/>
    <w:rsid w:val="00625A17"/>
    <w:rsid w:val="00625A20"/>
    <w:rsid w:val="00625A28"/>
    <w:rsid w:val="00625B1E"/>
    <w:rsid w:val="00625B37"/>
    <w:rsid w:val="00625B4D"/>
    <w:rsid w:val="00625B72"/>
    <w:rsid w:val="00625B85"/>
    <w:rsid w:val="00625BBB"/>
    <w:rsid w:val="00625BCE"/>
    <w:rsid w:val="00625BF1"/>
    <w:rsid w:val="00625C54"/>
    <w:rsid w:val="00625C84"/>
    <w:rsid w:val="00625C85"/>
    <w:rsid w:val="00625C96"/>
    <w:rsid w:val="00625C9B"/>
    <w:rsid w:val="00625D25"/>
    <w:rsid w:val="00625D37"/>
    <w:rsid w:val="00625D42"/>
    <w:rsid w:val="00625D51"/>
    <w:rsid w:val="00625D6B"/>
    <w:rsid w:val="00625DF6"/>
    <w:rsid w:val="00625E19"/>
    <w:rsid w:val="00625E1D"/>
    <w:rsid w:val="00625E45"/>
    <w:rsid w:val="00625E53"/>
    <w:rsid w:val="00625E6F"/>
    <w:rsid w:val="00625E98"/>
    <w:rsid w:val="00625EB9"/>
    <w:rsid w:val="00625EE4"/>
    <w:rsid w:val="00625EFD"/>
    <w:rsid w:val="00625F1B"/>
    <w:rsid w:val="00625F42"/>
    <w:rsid w:val="00625F4F"/>
    <w:rsid w:val="00625F53"/>
    <w:rsid w:val="00625F5D"/>
    <w:rsid w:val="00625F8E"/>
    <w:rsid w:val="00625F8F"/>
    <w:rsid w:val="00625FAF"/>
    <w:rsid w:val="00625FB6"/>
    <w:rsid w:val="00625FE1"/>
    <w:rsid w:val="00625FEF"/>
    <w:rsid w:val="00625FFA"/>
    <w:rsid w:val="00626008"/>
    <w:rsid w:val="00626014"/>
    <w:rsid w:val="0062601A"/>
    <w:rsid w:val="00626037"/>
    <w:rsid w:val="00626040"/>
    <w:rsid w:val="00626048"/>
    <w:rsid w:val="00626080"/>
    <w:rsid w:val="006260C5"/>
    <w:rsid w:val="00626136"/>
    <w:rsid w:val="00626187"/>
    <w:rsid w:val="006261BD"/>
    <w:rsid w:val="006261D1"/>
    <w:rsid w:val="006261EE"/>
    <w:rsid w:val="00626204"/>
    <w:rsid w:val="0062621C"/>
    <w:rsid w:val="00626232"/>
    <w:rsid w:val="00626249"/>
    <w:rsid w:val="00626260"/>
    <w:rsid w:val="00626270"/>
    <w:rsid w:val="00626283"/>
    <w:rsid w:val="006262A6"/>
    <w:rsid w:val="006262B4"/>
    <w:rsid w:val="006262BA"/>
    <w:rsid w:val="00626300"/>
    <w:rsid w:val="00626301"/>
    <w:rsid w:val="00626378"/>
    <w:rsid w:val="00626386"/>
    <w:rsid w:val="0062638F"/>
    <w:rsid w:val="00626399"/>
    <w:rsid w:val="006263A2"/>
    <w:rsid w:val="006263D6"/>
    <w:rsid w:val="006263D9"/>
    <w:rsid w:val="006263DE"/>
    <w:rsid w:val="0062642A"/>
    <w:rsid w:val="00626441"/>
    <w:rsid w:val="0062646F"/>
    <w:rsid w:val="006264A7"/>
    <w:rsid w:val="006264C2"/>
    <w:rsid w:val="006264EC"/>
    <w:rsid w:val="00626506"/>
    <w:rsid w:val="00626538"/>
    <w:rsid w:val="006265DA"/>
    <w:rsid w:val="006265FD"/>
    <w:rsid w:val="00626601"/>
    <w:rsid w:val="00626620"/>
    <w:rsid w:val="00626651"/>
    <w:rsid w:val="00626747"/>
    <w:rsid w:val="00626773"/>
    <w:rsid w:val="0062677F"/>
    <w:rsid w:val="00626788"/>
    <w:rsid w:val="006267DA"/>
    <w:rsid w:val="006267F0"/>
    <w:rsid w:val="006267F8"/>
    <w:rsid w:val="00626811"/>
    <w:rsid w:val="0062685A"/>
    <w:rsid w:val="00626870"/>
    <w:rsid w:val="00626872"/>
    <w:rsid w:val="006268FA"/>
    <w:rsid w:val="0062693C"/>
    <w:rsid w:val="00626963"/>
    <w:rsid w:val="00626989"/>
    <w:rsid w:val="006269A3"/>
    <w:rsid w:val="006269BE"/>
    <w:rsid w:val="00626A1E"/>
    <w:rsid w:val="00626A62"/>
    <w:rsid w:val="00626AA4"/>
    <w:rsid w:val="00626AEC"/>
    <w:rsid w:val="00626AF0"/>
    <w:rsid w:val="00626AF1"/>
    <w:rsid w:val="00626B2B"/>
    <w:rsid w:val="00626B44"/>
    <w:rsid w:val="00626B5E"/>
    <w:rsid w:val="00626BDC"/>
    <w:rsid w:val="00626BE3"/>
    <w:rsid w:val="00626C03"/>
    <w:rsid w:val="00626C26"/>
    <w:rsid w:val="00626C70"/>
    <w:rsid w:val="00626CCE"/>
    <w:rsid w:val="00626D16"/>
    <w:rsid w:val="00626D63"/>
    <w:rsid w:val="00626DA3"/>
    <w:rsid w:val="00626DD4"/>
    <w:rsid w:val="00626E29"/>
    <w:rsid w:val="00626E41"/>
    <w:rsid w:val="00626E63"/>
    <w:rsid w:val="00626F35"/>
    <w:rsid w:val="00626F55"/>
    <w:rsid w:val="00626F6C"/>
    <w:rsid w:val="00626F91"/>
    <w:rsid w:val="00626F9E"/>
    <w:rsid w:val="00626FA1"/>
    <w:rsid w:val="00627086"/>
    <w:rsid w:val="00627090"/>
    <w:rsid w:val="006270E9"/>
    <w:rsid w:val="00627130"/>
    <w:rsid w:val="00627156"/>
    <w:rsid w:val="00627177"/>
    <w:rsid w:val="00627189"/>
    <w:rsid w:val="006271E9"/>
    <w:rsid w:val="006271EF"/>
    <w:rsid w:val="006271F5"/>
    <w:rsid w:val="00627211"/>
    <w:rsid w:val="00627239"/>
    <w:rsid w:val="00627251"/>
    <w:rsid w:val="00627277"/>
    <w:rsid w:val="006272A6"/>
    <w:rsid w:val="006272D4"/>
    <w:rsid w:val="0062730D"/>
    <w:rsid w:val="0062734B"/>
    <w:rsid w:val="00627358"/>
    <w:rsid w:val="0062735A"/>
    <w:rsid w:val="006273BE"/>
    <w:rsid w:val="0062741C"/>
    <w:rsid w:val="0062744C"/>
    <w:rsid w:val="006274E5"/>
    <w:rsid w:val="00627547"/>
    <w:rsid w:val="00627581"/>
    <w:rsid w:val="00627594"/>
    <w:rsid w:val="006275DD"/>
    <w:rsid w:val="00627608"/>
    <w:rsid w:val="00627627"/>
    <w:rsid w:val="00627658"/>
    <w:rsid w:val="0062765C"/>
    <w:rsid w:val="00627671"/>
    <w:rsid w:val="00627682"/>
    <w:rsid w:val="006276E7"/>
    <w:rsid w:val="00627700"/>
    <w:rsid w:val="0062770D"/>
    <w:rsid w:val="0062773E"/>
    <w:rsid w:val="00627740"/>
    <w:rsid w:val="00627763"/>
    <w:rsid w:val="00627775"/>
    <w:rsid w:val="00627781"/>
    <w:rsid w:val="006277BC"/>
    <w:rsid w:val="006277D0"/>
    <w:rsid w:val="006277F7"/>
    <w:rsid w:val="00627806"/>
    <w:rsid w:val="00627822"/>
    <w:rsid w:val="00627847"/>
    <w:rsid w:val="0062784D"/>
    <w:rsid w:val="00627860"/>
    <w:rsid w:val="0062786F"/>
    <w:rsid w:val="006278CF"/>
    <w:rsid w:val="00627911"/>
    <w:rsid w:val="00627922"/>
    <w:rsid w:val="00627923"/>
    <w:rsid w:val="0062792D"/>
    <w:rsid w:val="0062795B"/>
    <w:rsid w:val="00627974"/>
    <w:rsid w:val="0062797D"/>
    <w:rsid w:val="00627983"/>
    <w:rsid w:val="00627987"/>
    <w:rsid w:val="0062798A"/>
    <w:rsid w:val="0062798D"/>
    <w:rsid w:val="006279B0"/>
    <w:rsid w:val="006279BF"/>
    <w:rsid w:val="006279C9"/>
    <w:rsid w:val="006279E1"/>
    <w:rsid w:val="006279F6"/>
    <w:rsid w:val="006279FA"/>
    <w:rsid w:val="00627A08"/>
    <w:rsid w:val="00627A15"/>
    <w:rsid w:val="00627A5C"/>
    <w:rsid w:val="00627A5D"/>
    <w:rsid w:val="00627A72"/>
    <w:rsid w:val="00627ADB"/>
    <w:rsid w:val="00627B5F"/>
    <w:rsid w:val="00627B86"/>
    <w:rsid w:val="00627BA2"/>
    <w:rsid w:val="00627BAA"/>
    <w:rsid w:val="00627BAB"/>
    <w:rsid w:val="00627BF1"/>
    <w:rsid w:val="00627C35"/>
    <w:rsid w:val="00627C65"/>
    <w:rsid w:val="00627C90"/>
    <w:rsid w:val="00627CD6"/>
    <w:rsid w:val="00627CF0"/>
    <w:rsid w:val="00627D0D"/>
    <w:rsid w:val="00627D43"/>
    <w:rsid w:val="00627D4F"/>
    <w:rsid w:val="00627D58"/>
    <w:rsid w:val="00627DA6"/>
    <w:rsid w:val="00627DA8"/>
    <w:rsid w:val="00627DBB"/>
    <w:rsid w:val="00627DE7"/>
    <w:rsid w:val="00627DEA"/>
    <w:rsid w:val="00627ECB"/>
    <w:rsid w:val="00627F3F"/>
    <w:rsid w:val="00627F7E"/>
    <w:rsid w:val="00627FC5"/>
    <w:rsid w:val="0062C792"/>
    <w:rsid w:val="0063001F"/>
    <w:rsid w:val="006300AB"/>
    <w:rsid w:val="006300DF"/>
    <w:rsid w:val="006300E6"/>
    <w:rsid w:val="00630118"/>
    <w:rsid w:val="00630141"/>
    <w:rsid w:val="00630155"/>
    <w:rsid w:val="00630171"/>
    <w:rsid w:val="00630189"/>
    <w:rsid w:val="0063018E"/>
    <w:rsid w:val="00630194"/>
    <w:rsid w:val="006301BB"/>
    <w:rsid w:val="006301C9"/>
    <w:rsid w:val="00630239"/>
    <w:rsid w:val="00630269"/>
    <w:rsid w:val="00630275"/>
    <w:rsid w:val="0063027C"/>
    <w:rsid w:val="006302AA"/>
    <w:rsid w:val="006302F8"/>
    <w:rsid w:val="0063030E"/>
    <w:rsid w:val="0063038F"/>
    <w:rsid w:val="006303D8"/>
    <w:rsid w:val="006303F5"/>
    <w:rsid w:val="006303FC"/>
    <w:rsid w:val="00630484"/>
    <w:rsid w:val="0063049A"/>
    <w:rsid w:val="006304AE"/>
    <w:rsid w:val="006304BB"/>
    <w:rsid w:val="006304C1"/>
    <w:rsid w:val="006304C6"/>
    <w:rsid w:val="006304CD"/>
    <w:rsid w:val="006305A0"/>
    <w:rsid w:val="006305F3"/>
    <w:rsid w:val="006305F4"/>
    <w:rsid w:val="0063065C"/>
    <w:rsid w:val="006306A2"/>
    <w:rsid w:val="006306B3"/>
    <w:rsid w:val="006306F2"/>
    <w:rsid w:val="00630703"/>
    <w:rsid w:val="0063072D"/>
    <w:rsid w:val="00630763"/>
    <w:rsid w:val="00630768"/>
    <w:rsid w:val="006307C3"/>
    <w:rsid w:val="00630815"/>
    <w:rsid w:val="0063081D"/>
    <w:rsid w:val="00630825"/>
    <w:rsid w:val="00630838"/>
    <w:rsid w:val="0063083E"/>
    <w:rsid w:val="0063085E"/>
    <w:rsid w:val="0063089D"/>
    <w:rsid w:val="006308C1"/>
    <w:rsid w:val="006308D9"/>
    <w:rsid w:val="006308FF"/>
    <w:rsid w:val="00630915"/>
    <w:rsid w:val="0063092F"/>
    <w:rsid w:val="0063093E"/>
    <w:rsid w:val="00630947"/>
    <w:rsid w:val="0063096F"/>
    <w:rsid w:val="00630998"/>
    <w:rsid w:val="006309BC"/>
    <w:rsid w:val="006309EB"/>
    <w:rsid w:val="00630A3D"/>
    <w:rsid w:val="00630A53"/>
    <w:rsid w:val="00630A58"/>
    <w:rsid w:val="00630A5A"/>
    <w:rsid w:val="00630A8A"/>
    <w:rsid w:val="00630AD0"/>
    <w:rsid w:val="00630AEC"/>
    <w:rsid w:val="00630B17"/>
    <w:rsid w:val="00630B47"/>
    <w:rsid w:val="00630B55"/>
    <w:rsid w:val="00630B61"/>
    <w:rsid w:val="00630BD6"/>
    <w:rsid w:val="00630C19"/>
    <w:rsid w:val="00630C2A"/>
    <w:rsid w:val="00630C36"/>
    <w:rsid w:val="00630C3E"/>
    <w:rsid w:val="00630C8E"/>
    <w:rsid w:val="00630CBB"/>
    <w:rsid w:val="00630CC4"/>
    <w:rsid w:val="00630CFD"/>
    <w:rsid w:val="00630D0F"/>
    <w:rsid w:val="00630D26"/>
    <w:rsid w:val="00630D69"/>
    <w:rsid w:val="00630DF2"/>
    <w:rsid w:val="00630E2A"/>
    <w:rsid w:val="00630E35"/>
    <w:rsid w:val="00630E4C"/>
    <w:rsid w:val="00630E74"/>
    <w:rsid w:val="00630EC7"/>
    <w:rsid w:val="00630F1F"/>
    <w:rsid w:val="00630F2B"/>
    <w:rsid w:val="00630F4D"/>
    <w:rsid w:val="00630F52"/>
    <w:rsid w:val="00630F6E"/>
    <w:rsid w:val="00630FB3"/>
    <w:rsid w:val="006310A9"/>
    <w:rsid w:val="006310AA"/>
    <w:rsid w:val="006310D3"/>
    <w:rsid w:val="006310D6"/>
    <w:rsid w:val="006310E2"/>
    <w:rsid w:val="00631128"/>
    <w:rsid w:val="00631160"/>
    <w:rsid w:val="00631183"/>
    <w:rsid w:val="006311E2"/>
    <w:rsid w:val="006311E8"/>
    <w:rsid w:val="006311ED"/>
    <w:rsid w:val="00631258"/>
    <w:rsid w:val="0063126A"/>
    <w:rsid w:val="00631282"/>
    <w:rsid w:val="00631285"/>
    <w:rsid w:val="00631288"/>
    <w:rsid w:val="006312B6"/>
    <w:rsid w:val="006312CC"/>
    <w:rsid w:val="006312E4"/>
    <w:rsid w:val="0063130D"/>
    <w:rsid w:val="00631355"/>
    <w:rsid w:val="00631372"/>
    <w:rsid w:val="00631376"/>
    <w:rsid w:val="006313F8"/>
    <w:rsid w:val="00631420"/>
    <w:rsid w:val="0063143B"/>
    <w:rsid w:val="0063143D"/>
    <w:rsid w:val="006314E2"/>
    <w:rsid w:val="006314E6"/>
    <w:rsid w:val="00631514"/>
    <w:rsid w:val="0063153E"/>
    <w:rsid w:val="00631566"/>
    <w:rsid w:val="006315B2"/>
    <w:rsid w:val="006315C4"/>
    <w:rsid w:val="006315EC"/>
    <w:rsid w:val="006315F3"/>
    <w:rsid w:val="006315FD"/>
    <w:rsid w:val="00631605"/>
    <w:rsid w:val="00631698"/>
    <w:rsid w:val="0063176A"/>
    <w:rsid w:val="0063176C"/>
    <w:rsid w:val="00631790"/>
    <w:rsid w:val="006317BC"/>
    <w:rsid w:val="006317C0"/>
    <w:rsid w:val="00631820"/>
    <w:rsid w:val="00631823"/>
    <w:rsid w:val="0063184B"/>
    <w:rsid w:val="00631871"/>
    <w:rsid w:val="00631888"/>
    <w:rsid w:val="00631916"/>
    <w:rsid w:val="0063192B"/>
    <w:rsid w:val="00631A14"/>
    <w:rsid w:val="00631A33"/>
    <w:rsid w:val="00631A3D"/>
    <w:rsid w:val="00631B14"/>
    <w:rsid w:val="00631B65"/>
    <w:rsid w:val="00631B67"/>
    <w:rsid w:val="00631B7C"/>
    <w:rsid w:val="00631B86"/>
    <w:rsid w:val="00631C05"/>
    <w:rsid w:val="00631C16"/>
    <w:rsid w:val="00631C34"/>
    <w:rsid w:val="00631C45"/>
    <w:rsid w:val="00631C98"/>
    <w:rsid w:val="00631CD5"/>
    <w:rsid w:val="00631D26"/>
    <w:rsid w:val="00631E37"/>
    <w:rsid w:val="00631E49"/>
    <w:rsid w:val="00631E84"/>
    <w:rsid w:val="00631EB3"/>
    <w:rsid w:val="00631EE9"/>
    <w:rsid w:val="00631F02"/>
    <w:rsid w:val="00631F6A"/>
    <w:rsid w:val="00631F77"/>
    <w:rsid w:val="00631FA7"/>
    <w:rsid w:val="00631FB5"/>
    <w:rsid w:val="00631FBA"/>
    <w:rsid w:val="00631FC5"/>
    <w:rsid w:val="00631FD5"/>
    <w:rsid w:val="00631FE8"/>
    <w:rsid w:val="0063200A"/>
    <w:rsid w:val="00632064"/>
    <w:rsid w:val="00632076"/>
    <w:rsid w:val="006320E7"/>
    <w:rsid w:val="0063213E"/>
    <w:rsid w:val="00632154"/>
    <w:rsid w:val="00632165"/>
    <w:rsid w:val="0063217D"/>
    <w:rsid w:val="0063218F"/>
    <w:rsid w:val="00632196"/>
    <w:rsid w:val="006321B5"/>
    <w:rsid w:val="006321BB"/>
    <w:rsid w:val="0063221E"/>
    <w:rsid w:val="0063226C"/>
    <w:rsid w:val="0063228B"/>
    <w:rsid w:val="00632293"/>
    <w:rsid w:val="0063229D"/>
    <w:rsid w:val="006322F9"/>
    <w:rsid w:val="00632344"/>
    <w:rsid w:val="0063234C"/>
    <w:rsid w:val="006323B0"/>
    <w:rsid w:val="006323EB"/>
    <w:rsid w:val="0063241B"/>
    <w:rsid w:val="00632484"/>
    <w:rsid w:val="006324A9"/>
    <w:rsid w:val="006324D9"/>
    <w:rsid w:val="006324F1"/>
    <w:rsid w:val="0063253F"/>
    <w:rsid w:val="0063254E"/>
    <w:rsid w:val="0063255D"/>
    <w:rsid w:val="006325DE"/>
    <w:rsid w:val="00632641"/>
    <w:rsid w:val="00632675"/>
    <w:rsid w:val="006326F3"/>
    <w:rsid w:val="006326F6"/>
    <w:rsid w:val="00632724"/>
    <w:rsid w:val="00632731"/>
    <w:rsid w:val="0063273B"/>
    <w:rsid w:val="006327A3"/>
    <w:rsid w:val="00632898"/>
    <w:rsid w:val="006328C7"/>
    <w:rsid w:val="006328CA"/>
    <w:rsid w:val="006328DE"/>
    <w:rsid w:val="006328F5"/>
    <w:rsid w:val="006328FC"/>
    <w:rsid w:val="00632934"/>
    <w:rsid w:val="00632946"/>
    <w:rsid w:val="0063295B"/>
    <w:rsid w:val="0063298F"/>
    <w:rsid w:val="00632A04"/>
    <w:rsid w:val="00632A4C"/>
    <w:rsid w:val="00632A52"/>
    <w:rsid w:val="00632AEB"/>
    <w:rsid w:val="00632B0F"/>
    <w:rsid w:val="00632B5D"/>
    <w:rsid w:val="00632B83"/>
    <w:rsid w:val="00632BBC"/>
    <w:rsid w:val="00632C29"/>
    <w:rsid w:val="00632C99"/>
    <w:rsid w:val="00632CA9"/>
    <w:rsid w:val="00632D15"/>
    <w:rsid w:val="00632D9C"/>
    <w:rsid w:val="00632DAE"/>
    <w:rsid w:val="00632DF7"/>
    <w:rsid w:val="00632E14"/>
    <w:rsid w:val="00632E44"/>
    <w:rsid w:val="00632E4C"/>
    <w:rsid w:val="00632E72"/>
    <w:rsid w:val="00632E89"/>
    <w:rsid w:val="00632EA7"/>
    <w:rsid w:val="00632F29"/>
    <w:rsid w:val="00632F68"/>
    <w:rsid w:val="00632F74"/>
    <w:rsid w:val="00632F8C"/>
    <w:rsid w:val="00632FBD"/>
    <w:rsid w:val="00632FC3"/>
    <w:rsid w:val="0063303D"/>
    <w:rsid w:val="0063305C"/>
    <w:rsid w:val="006330DF"/>
    <w:rsid w:val="0063313C"/>
    <w:rsid w:val="0063313D"/>
    <w:rsid w:val="0063314A"/>
    <w:rsid w:val="0063318A"/>
    <w:rsid w:val="0063318B"/>
    <w:rsid w:val="00633200"/>
    <w:rsid w:val="00633226"/>
    <w:rsid w:val="00633228"/>
    <w:rsid w:val="00633237"/>
    <w:rsid w:val="00633275"/>
    <w:rsid w:val="006332CC"/>
    <w:rsid w:val="006332D8"/>
    <w:rsid w:val="006332EA"/>
    <w:rsid w:val="00633326"/>
    <w:rsid w:val="006333C3"/>
    <w:rsid w:val="00633419"/>
    <w:rsid w:val="0063342A"/>
    <w:rsid w:val="0063343B"/>
    <w:rsid w:val="006334A1"/>
    <w:rsid w:val="006334F7"/>
    <w:rsid w:val="0063351E"/>
    <w:rsid w:val="006335D9"/>
    <w:rsid w:val="006335E4"/>
    <w:rsid w:val="006335EE"/>
    <w:rsid w:val="0063362A"/>
    <w:rsid w:val="00633645"/>
    <w:rsid w:val="0063369E"/>
    <w:rsid w:val="006336C3"/>
    <w:rsid w:val="006336D9"/>
    <w:rsid w:val="0063370E"/>
    <w:rsid w:val="0063372D"/>
    <w:rsid w:val="0063375A"/>
    <w:rsid w:val="0063376E"/>
    <w:rsid w:val="00633785"/>
    <w:rsid w:val="006337AB"/>
    <w:rsid w:val="006337D0"/>
    <w:rsid w:val="00633811"/>
    <w:rsid w:val="0063381B"/>
    <w:rsid w:val="00633873"/>
    <w:rsid w:val="00633874"/>
    <w:rsid w:val="0063388A"/>
    <w:rsid w:val="00633905"/>
    <w:rsid w:val="00633915"/>
    <w:rsid w:val="0063394F"/>
    <w:rsid w:val="0063397F"/>
    <w:rsid w:val="0063398F"/>
    <w:rsid w:val="006339F4"/>
    <w:rsid w:val="00633A09"/>
    <w:rsid w:val="00633A36"/>
    <w:rsid w:val="00633A51"/>
    <w:rsid w:val="00633A90"/>
    <w:rsid w:val="00633AAD"/>
    <w:rsid w:val="00633AD5"/>
    <w:rsid w:val="00633AEF"/>
    <w:rsid w:val="00633AFF"/>
    <w:rsid w:val="00633B94"/>
    <w:rsid w:val="00633B98"/>
    <w:rsid w:val="00633BB8"/>
    <w:rsid w:val="00633BD3"/>
    <w:rsid w:val="00633C2E"/>
    <w:rsid w:val="00633C4B"/>
    <w:rsid w:val="00633C77"/>
    <w:rsid w:val="00633C7D"/>
    <w:rsid w:val="00633CE7"/>
    <w:rsid w:val="00633D22"/>
    <w:rsid w:val="00633D9A"/>
    <w:rsid w:val="00633DBC"/>
    <w:rsid w:val="00633E06"/>
    <w:rsid w:val="00633E13"/>
    <w:rsid w:val="00633E58"/>
    <w:rsid w:val="00633E65"/>
    <w:rsid w:val="00633EA4"/>
    <w:rsid w:val="00633EBD"/>
    <w:rsid w:val="00633EF0"/>
    <w:rsid w:val="00633EFB"/>
    <w:rsid w:val="00633F7C"/>
    <w:rsid w:val="00633FFA"/>
    <w:rsid w:val="00634008"/>
    <w:rsid w:val="0063402A"/>
    <w:rsid w:val="00634033"/>
    <w:rsid w:val="00634037"/>
    <w:rsid w:val="00634053"/>
    <w:rsid w:val="00634061"/>
    <w:rsid w:val="0063406E"/>
    <w:rsid w:val="00634094"/>
    <w:rsid w:val="006340BD"/>
    <w:rsid w:val="006340F7"/>
    <w:rsid w:val="006340FA"/>
    <w:rsid w:val="00634107"/>
    <w:rsid w:val="00634128"/>
    <w:rsid w:val="00634137"/>
    <w:rsid w:val="0063416C"/>
    <w:rsid w:val="006341A2"/>
    <w:rsid w:val="006341B5"/>
    <w:rsid w:val="006341D7"/>
    <w:rsid w:val="0063420C"/>
    <w:rsid w:val="00634251"/>
    <w:rsid w:val="00634258"/>
    <w:rsid w:val="006342B0"/>
    <w:rsid w:val="006342BD"/>
    <w:rsid w:val="006342E3"/>
    <w:rsid w:val="0063430B"/>
    <w:rsid w:val="00634329"/>
    <w:rsid w:val="00634336"/>
    <w:rsid w:val="0063434D"/>
    <w:rsid w:val="0063436B"/>
    <w:rsid w:val="006343D2"/>
    <w:rsid w:val="006343FC"/>
    <w:rsid w:val="00634406"/>
    <w:rsid w:val="00634408"/>
    <w:rsid w:val="0063443B"/>
    <w:rsid w:val="00634463"/>
    <w:rsid w:val="006344A6"/>
    <w:rsid w:val="006344AA"/>
    <w:rsid w:val="00634503"/>
    <w:rsid w:val="0063450C"/>
    <w:rsid w:val="00634510"/>
    <w:rsid w:val="00634547"/>
    <w:rsid w:val="00634554"/>
    <w:rsid w:val="00634594"/>
    <w:rsid w:val="006345C5"/>
    <w:rsid w:val="00634609"/>
    <w:rsid w:val="006346B2"/>
    <w:rsid w:val="0063470A"/>
    <w:rsid w:val="00634736"/>
    <w:rsid w:val="0063475B"/>
    <w:rsid w:val="00634769"/>
    <w:rsid w:val="00634789"/>
    <w:rsid w:val="006347D2"/>
    <w:rsid w:val="006347E1"/>
    <w:rsid w:val="0063480A"/>
    <w:rsid w:val="00634830"/>
    <w:rsid w:val="00634880"/>
    <w:rsid w:val="006348BE"/>
    <w:rsid w:val="006348EB"/>
    <w:rsid w:val="00634910"/>
    <w:rsid w:val="00634974"/>
    <w:rsid w:val="00634985"/>
    <w:rsid w:val="00634A04"/>
    <w:rsid w:val="00634A0D"/>
    <w:rsid w:val="00634A8B"/>
    <w:rsid w:val="00634ACA"/>
    <w:rsid w:val="00634AD0"/>
    <w:rsid w:val="00634AE5"/>
    <w:rsid w:val="00634AE6"/>
    <w:rsid w:val="00634AF1"/>
    <w:rsid w:val="00634B05"/>
    <w:rsid w:val="00634B5C"/>
    <w:rsid w:val="00634B61"/>
    <w:rsid w:val="00634B85"/>
    <w:rsid w:val="00634BBD"/>
    <w:rsid w:val="00634BF0"/>
    <w:rsid w:val="00634C47"/>
    <w:rsid w:val="00634C6C"/>
    <w:rsid w:val="00634C76"/>
    <w:rsid w:val="00634C95"/>
    <w:rsid w:val="00634CD9"/>
    <w:rsid w:val="00634CEE"/>
    <w:rsid w:val="00634D07"/>
    <w:rsid w:val="00634D10"/>
    <w:rsid w:val="00634D16"/>
    <w:rsid w:val="00634D4D"/>
    <w:rsid w:val="00634D65"/>
    <w:rsid w:val="00634D8C"/>
    <w:rsid w:val="00634D9D"/>
    <w:rsid w:val="00634DB1"/>
    <w:rsid w:val="00634DBE"/>
    <w:rsid w:val="00634DC5"/>
    <w:rsid w:val="00634E02"/>
    <w:rsid w:val="00634E45"/>
    <w:rsid w:val="00634E70"/>
    <w:rsid w:val="00634E91"/>
    <w:rsid w:val="00634EA0"/>
    <w:rsid w:val="00634EC2"/>
    <w:rsid w:val="00634ECF"/>
    <w:rsid w:val="00634F08"/>
    <w:rsid w:val="00634F22"/>
    <w:rsid w:val="00634F30"/>
    <w:rsid w:val="00634F35"/>
    <w:rsid w:val="00634F42"/>
    <w:rsid w:val="00634FDC"/>
    <w:rsid w:val="00635027"/>
    <w:rsid w:val="00635044"/>
    <w:rsid w:val="0063505E"/>
    <w:rsid w:val="0063506D"/>
    <w:rsid w:val="0063507D"/>
    <w:rsid w:val="006350AA"/>
    <w:rsid w:val="006350B0"/>
    <w:rsid w:val="006350C6"/>
    <w:rsid w:val="006350E5"/>
    <w:rsid w:val="006350FF"/>
    <w:rsid w:val="00635123"/>
    <w:rsid w:val="00635140"/>
    <w:rsid w:val="00635149"/>
    <w:rsid w:val="00635182"/>
    <w:rsid w:val="006351AD"/>
    <w:rsid w:val="006351C7"/>
    <w:rsid w:val="0063520D"/>
    <w:rsid w:val="00635244"/>
    <w:rsid w:val="00635265"/>
    <w:rsid w:val="00635275"/>
    <w:rsid w:val="00635286"/>
    <w:rsid w:val="00635358"/>
    <w:rsid w:val="00635360"/>
    <w:rsid w:val="0063538E"/>
    <w:rsid w:val="00635396"/>
    <w:rsid w:val="006353A7"/>
    <w:rsid w:val="0063545D"/>
    <w:rsid w:val="006355D0"/>
    <w:rsid w:val="006355DC"/>
    <w:rsid w:val="006355F1"/>
    <w:rsid w:val="00635607"/>
    <w:rsid w:val="0063561B"/>
    <w:rsid w:val="00635636"/>
    <w:rsid w:val="00635677"/>
    <w:rsid w:val="0063569F"/>
    <w:rsid w:val="0063570E"/>
    <w:rsid w:val="00635724"/>
    <w:rsid w:val="0063572B"/>
    <w:rsid w:val="0063575D"/>
    <w:rsid w:val="00635770"/>
    <w:rsid w:val="0063577A"/>
    <w:rsid w:val="00635783"/>
    <w:rsid w:val="006357B1"/>
    <w:rsid w:val="006357B5"/>
    <w:rsid w:val="006357D9"/>
    <w:rsid w:val="006357E1"/>
    <w:rsid w:val="006357E6"/>
    <w:rsid w:val="00635805"/>
    <w:rsid w:val="0063581D"/>
    <w:rsid w:val="0063582C"/>
    <w:rsid w:val="00635841"/>
    <w:rsid w:val="0063586E"/>
    <w:rsid w:val="0063588F"/>
    <w:rsid w:val="0063589F"/>
    <w:rsid w:val="006358C4"/>
    <w:rsid w:val="0063590B"/>
    <w:rsid w:val="00635914"/>
    <w:rsid w:val="00635945"/>
    <w:rsid w:val="00635958"/>
    <w:rsid w:val="00635968"/>
    <w:rsid w:val="00635973"/>
    <w:rsid w:val="0063598C"/>
    <w:rsid w:val="006359D9"/>
    <w:rsid w:val="00635A1E"/>
    <w:rsid w:val="00635A32"/>
    <w:rsid w:val="00635A6D"/>
    <w:rsid w:val="00635A8B"/>
    <w:rsid w:val="00635AE7"/>
    <w:rsid w:val="00635AF4"/>
    <w:rsid w:val="00635AFE"/>
    <w:rsid w:val="00635B2E"/>
    <w:rsid w:val="00635BB1"/>
    <w:rsid w:val="00635BDA"/>
    <w:rsid w:val="00635BEA"/>
    <w:rsid w:val="00635C36"/>
    <w:rsid w:val="00635C65"/>
    <w:rsid w:val="00635C6E"/>
    <w:rsid w:val="00635CB7"/>
    <w:rsid w:val="00635D11"/>
    <w:rsid w:val="00635D12"/>
    <w:rsid w:val="00635D1A"/>
    <w:rsid w:val="00635D1C"/>
    <w:rsid w:val="00635D21"/>
    <w:rsid w:val="00635D3E"/>
    <w:rsid w:val="00635D70"/>
    <w:rsid w:val="00635D77"/>
    <w:rsid w:val="00635D9B"/>
    <w:rsid w:val="00635E73"/>
    <w:rsid w:val="00635EDB"/>
    <w:rsid w:val="00635EF1"/>
    <w:rsid w:val="00635F02"/>
    <w:rsid w:val="00635F27"/>
    <w:rsid w:val="00635F3E"/>
    <w:rsid w:val="00635F8D"/>
    <w:rsid w:val="0063602E"/>
    <w:rsid w:val="0063602F"/>
    <w:rsid w:val="00636052"/>
    <w:rsid w:val="0063610B"/>
    <w:rsid w:val="0063611E"/>
    <w:rsid w:val="0063612B"/>
    <w:rsid w:val="00636151"/>
    <w:rsid w:val="00636154"/>
    <w:rsid w:val="00636156"/>
    <w:rsid w:val="006361AA"/>
    <w:rsid w:val="006361D6"/>
    <w:rsid w:val="006361F7"/>
    <w:rsid w:val="00636239"/>
    <w:rsid w:val="00636243"/>
    <w:rsid w:val="0063628E"/>
    <w:rsid w:val="006362D0"/>
    <w:rsid w:val="00636324"/>
    <w:rsid w:val="0063633A"/>
    <w:rsid w:val="00636343"/>
    <w:rsid w:val="006363C0"/>
    <w:rsid w:val="006363CB"/>
    <w:rsid w:val="006363F3"/>
    <w:rsid w:val="0063640C"/>
    <w:rsid w:val="0063647E"/>
    <w:rsid w:val="0063649E"/>
    <w:rsid w:val="006364CE"/>
    <w:rsid w:val="00636530"/>
    <w:rsid w:val="0063655C"/>
    <w:rsid w:val="006365E5"/>
    <w:rsid w:val="0063662B"/>
    <w:rsid w:val="00636648"/>
    <w:rsid w:val="0063666B"/>
    <w:rsid w:val="00636678"/>
    <w:rsid w:val="006366E5"/>
    <w:rsid w:val="0063671E"/>
    <w:rsid w:val="00636737"/>
    <w:rsid w:val="00636755"/>
    <w:rsid w:val="00636782"/>
    <w:rsid w:val="00636787"/>
    <w:rsid w:val="0063679D"/>
    <w:rsid w:val="006367AC"/>
    <w:rsid w:val="006367B7"/>
    <w:rsid w:val="006367FE"/>
    <w:rsid w:val="00636826"/>
    <w:rsid w:val="00636834"/>
    <w:rsid w:val="006368B2"/>
    <w:rsid w:val="006368F2"/>
    <w:rsid w:val="0063693D"/>
    <w:rsid w:val="0063696F"/>
    <w:rsid w:val="0063697C"/>
    <w:rsid w:val="00636A03"/>
    <w:rsid w:val="00636A14"/>
    <w:rsid w:val="00636A32"/>
    <w:rsid w:val="00636A4E"/>
    <w:rsid w:val="00636ABE"/>
    <w:rsid w:val="00636AD3"/>
    <w:rsid w:val="00636AFE"/>
    <w:rsid w:val="00636B09"/>
    <w:rsid w:val="00636B0A"/>
    <w:rsid w:val="00636B2F"/>
    <w:rsid w:val="00636B3C"/>
    <w:rsid w:val="00636B55"/>
    <w:rsid w:val="00636BA2"/>
    <w:rsid w:val="00636C02"/>
    <w:rsid w:val="00636C45"/>
    <w:rsid w:val="00636C4F"/>
    <w:rsid w:val="00636C78"/>
    <w:rsid w:val="00636C83"/>
    <w:rsid w:val="00636CFC"/>
    <w:rsid w:val="00636D07"/>
    <w:rsid w:val="00636DB5"/>
    <w:rsid w:val="00636DC0"/>
    <w:rsid w:val="00636DDE"/>
    <w:rsid w:val="00636DF9"/>
    <w:rsid w:val="00636E02"/>
    <w:rsid w:val="00636E0D"/>
    <w:rsid w:val="00636E11"/>
    <w:rsid w:val="00636E40"/>
    <w:rsid w:val="00636E48"/>
    <w:rsid w:val="00636E51"/>
    <w:rsid w:val="00636E9B"/>
    <w:rsid w:val="00636EC6"/>
    <w:rsid w:val="00636ECA"/>
    <w:rsid w:val="00636EE9"/>
    <w:rsid w:val="00636EF1"/>
    <w:rsid w:val="00636F22"/>
    <w:rsid w:val="00636F3F"/>
    <w:rsid w:val="00636F47"/>
    <w:rsid w:val="00636F67"/>
    <w:rsid w:val="00636FD4"/>
    <w:rsid w:val="00636FEB"/>
    <w:rsid w:val="00637034"/>
    <w:rsid w:val="00637042"/>
    <w:rsid w:val="00637049"/>
    <w:rsid w:val="00637068"/>
    <w:rsid w:val="0063707A"/>
    <w:rsid w:val="0063708E"/>
    <w:rsid w:val="0063710D"/>
    <w:rsid w:val="0063711C"/>
    <w:rsid w:val="00637130"/>
    <w:rsid w:val="006371CB"/>
    <w:rsid w:val="006371D1"/>
    <w:rsid w:val="006371D3"/>
    <w:rsid w:val="00637217"/>
    <w:rsid w:val="00637219"/>
    <w:rsid w:val="0063721A"/>
    <w:rsid w:val="00637239"/>
    <w:rsid w:val="00637291"/>
    <w:rsid w:val="006372A4"/>
    <w:rsid w:val="006372D1"/>
    <w:rsid w:val="006372D2"/>
    <w:rsid w:val="00637310"/>
    <w:rsid w:val="0063733F"/>
    <w:rsid w:val="00637344"/>
    <w:rsid w:val="0063734D"/>
    <w:rsid w:val="00637386"/>
    <w:rsid w:val="0063738E"/>
    <w:rsid w:val="006373E9"/>
    <w:rsid w:val="00637405"/>
    <w:rsid w:val="006374A3"/>
    <w:rsid w:val="006374B4"/>
    <w:rsid w:val="006374B5"/>
    <w:rsid w:val="006374DF"/>
    <w:rsid w:val="00637520"/>
    <w:rsid w:val="00637549"/>
    <w:rsid w:val="00637587"/>
    <w:rsid w:val="00637588"/>
    <w:rsid w:val="0063758A"/>
    <w:rsid w:val="006375E9"/>
    <w:rsid w:val="006375EA"/>
    <w:rsid w:val="006375EF"/>
    <w:rsid w:val="00637603"/>
    <w:rsid w:val="00637636"/>
    <w:rsid w:val="00637685"/>
    <w:rsid w:val="0063769C"/>
    <w:rsid w:val="006376DA"/>
    <w:rsid w:val="006376F8"/>
    <w:rsid w:val="00637704"/>
    <w:rsid w:val="0063778E"/>
    <w:rsid w:val="006377CB"/>
    <w:rsid w:val="006377ED"/>
    <w:rsid w:val="0063781F"/>
    <w:rsid w:val="00637885"/>
    <w:rsid w:val="00637886"/>
    <w:rsid w:val="006378AB"/>
    <w:rsid w:val="006378D8"/>
    <w:rsid w:val="006378E5"/>
    <w:rsid w:val="0063797E"/>
    <w:rsid w:val="00637A0F"/>
    <w:rsid w:val="00637A14"/>
    <w:rsid w:val="00637A60"/>
    <w:rsid w:val="00637A87"/>
    <w:rsid w:val="00637A8F"/>
    <w:rsid w:val="00637A9D"/>
    <w:rsid w:val="00637AE9"/>
    <w:rsid w:val="00637B02"/>
    <w:rsid w:val="00637B1A"/>
    <w:rsid w:val="00637B29"/>
    <w:rsid w:val="00637B44"/>
    <w:rsid w:val="00637B52"/>
    <w:rsid w:val="00637B64"/>
    <w:rsid w:val="00637B85"/>
    <w:rsid w:val="00637B90"/>
    <w:rsid w:val="00637B9C"/>
    <w:rsid w:val="00637B9E"/>
    <w:rsid w:val="00637BA5"/>
    <w:rsid w:val="00637C77"/>
    <w:rsid w:val="00637C87"/>
    <w:rsid w:val="00637CD2"/>
    <w:rsid w:val="00637D2E"/>
    <w:rsid w:val="00637D35"/>
    <w:rsid w:val="00637D48"/>
    <w:rsid w:val="00637D5E"/>
    <w:rsid w:val="00637D89"/>
    <w:rsid w:val="00637D96"/>
    <w:rsid w:val="00637DA1"/>
    <w:rsid w:val="00637DA4"/>
    <w:rsid w:val="00637DA9"/>
    <w:rsid w:val="00637DB9"/>
    <w:rsid w:val="00637DC1"/>
    <w:rsid w:val="00637E81"/>
    <w:rsid w:val="00637E9C"/>
    <w:rsid w:val="00637EAD"/>
    <w:rsid w:val="00637EC9"/>
    <w:rsid w:val="00637EFE"/>
    <w:rsid w:val="00637F23"/>
    <w:rsid w:val="00637F7F"/>
    <w:rsid w:val="00637F87"/>
    <w:rsid w:val="00637F8B"/>
    <w:rsid w:val="00637F8F"/>
    <w:rsid w:val="00637FA4"/>
    <w:rsid w:val="00637FDE"/>
    <w:rsid w:val="00637FE2"/>
    <w:rsid w:val="00637FE5"/>
    <w:rsid w:val="00637FF4"/>
    <w:rsid w:val="00640075"/>
    <w:rsid w:val="00640093"/>
    <w:rsid w:val="006400DD"/>
    <w:rsid w:val="006400ED"/>
    <w:rsid w:val="0064013C"/>
    <w:rsid w:val="00640153"/>
    <w:rsid w:val="006401B8"/>
    <w:rsid w:val="006401E7"/>
    <w:rsid w:val="00640202"/>
    <w:rsid w:val="00640217"/>
    <w:rsid w:val="00640231"/>
    <w:rsid w:val="0064025D"/>
    <w:rsid w:val="00640273"/>
    <w:rsid w:val="006402B9"/>
    <w:rsid w:val="006402E5"/>
    <w:rsid w:val="00640348"/>
    <w:rsid w:val="00640377"/>
    <w:rsid w:val="00640381"/>
    <w:rsid w:val="006403E1"/>
    <w:rsid w:val="006403EB"/>
    <w:rsid w:val="00640407"/>
    <w:rsid w:val="00640448"/>
    <w:rsid w:val="0064045A"/>
    <w:rsid w:val="00640469"/>
    <w:rsid w:val="006404F1"/>
    <w:rsid w:val="00640595"/>
    <w:rsid w:val="006405D6"/>
    <w:rsid w:val="00640604"/>
    <w:rsid w:val="00640661"/>
    <w:rsid w:val="00640666"/>
    <w:rsid w:val="00640668"/>
    <w:rsid w:val="0064066A"/>
    <w:rsid w:val="0064069E"/>
    <w:rsid w:val="006406CA"/>
    <w:rsid w:val="0064071C"/>
    <w:rsid w:val="00640773"/>
    <w:rsid w:val="00640774"/>
    <w:rsid w:val="00640791"/>
    <w:rsid w:val="0064079E"/>
    <w:rsid w:val="006407D3"/>
    <w:rsid w:val="0064084C"/>
    <w:rsid w:val="0064084D"/>
    <w:rsid w:val="00640867"/>
    <w:rsid w:val="006408C6"/>
    <w:rsid w:val="006408EA"/>
    <w:rsid w:val="00640910"/>
    <w:rsid w:val="00640919"/>
    <w:rsid w:val="0064092F"/>
    <w:rsid w:val="0064099A"/>
    <w:rsid w:val="006409D1"/>
    <w:rsid w:val="00640A27"/>
    <w:rsid w:val="00640ACD"/>
    <w:rsid w:val="00640B28"/>
    <w:rsid w:val="00640B6B"/>
    <w:rsid w:val="00640BBB"/>
    <w:rsid w:val="00640BE5"/>
    <w:rsid w:val="00640C3A"/>
    <w:rsid w:val="00640C59"/>
    <w:rsid w:val="00640C9A"/>
    <w:rsid w:val="00640CAC"/>
    <w:rsid w:val="00640CC0"/>
    <w:rsid w:val="00640CC8"/>
    <w:rsid w:val="00640CDB"/>
    <w:rsid w:val="00640D1E"/>
    <w:rsid w:val="00640D87"/>
    <w:rsid w:val="00640D98"/>
    <w:rsid w:val="00640DB3"/>
    <w:rsid w:val="00640DCA"/>
    <w:rsid w:val="00640DEB"/>
    <w:rsid w:val="00640E4C"/>
    <w:rsid w:val="00640EB5"/>
    <w:rsid w:val="00640ECD"/>
    <w:rsid w:val="00640ECF"/>
    <w:rsid w:val="00640F97"/>
    <w:rsid w:val="00640F9A"/>
    <w:rsid w:val="00640FB5"/>
    <w:rsid w:val="00641033"/>
    <w:rsid w:val="0064109F"/>
    <w:rsid w:val="006410A2"/>
    <w:rsid w:val="006410A7"/>
    <w:rsid w:val="00641114"/>
    <w:rsid w:val="0064116D"/>
    <w:rsid w:val="0064116F"/>
    <w:rsid w:val="00641212"/>
    <w:rsid w:val="00641232"/>
    <w:rsid w:val="00641237"/>
    <w:rsid w:val="00641247"/>
    <w:rsid w:val="00641253"/>
    <w:rsid w:val="00641265"/>
    <w:rsid w:val="0064128D"/>
    <w:rsid w:val="006412BC"/>
    <w:rsid w:val="006412CF"/>
    <w:rsid w:val="0064131A"/>
    <w:rsid w:val="00641326"/>
    <w:rsid w:val="0064133B"/>
    <w:rsid w:val="0064134D"/>
    <w:rsid w:val="00641415"/>
    <w:rsid w:val="0064142E"/>
    <w:rsid w:val="0064143F"/>
    <w:rsid w:val="0064148E"/>
    <w:rsid w:val="006414FE"/>
    <w:rsid w:val="0064151C"/>
    <w:rsid w:val="00641532"/>
    <w:rsid w:val="00641542"/>
    <w:rsid w:val="00641565"/>
    <w:rsid w:val="0064158A"/>
    <w:rsid w:val="006415BC"/>
    <w:rsid w:val="006415EA"/>
    <w:rsid w:val="00641618"/>
    <w:rsid w:val="0064168E"/>
    <w:rsid w:val="006416C7"/>
    <w:rsid w:val="00641735"/>
    <w:rsid w:val="0064173C"/>
    <w:rsid w:val="00641741"/>
    <w:rsid w:val="00641751"/>
    <w:rsid w:val="0064176A"/>
    <w:rsid w:val="0064178D"/>
    <w:rsid w:val="00641794"/>
    <w:rsid w:val="006417B3"/>
    <w:rsid w:val="006417C8"/>
    <w:rsid w:val="006417EC"/>
    <w:rsid w:val="00641846"/>
    <w:rsid w:val="00641875"/>
    <w:rsid w:val="00641880"/>
    <w:rsid w:val="0064188C"/>
    <w:rsid w:val="006418AE"/>
    <w:rsid w:val="00641905"/>
    <w:rsid w:val="00641938"/>
    <w:rsid w:val="00641972"/>
    <w:rsid w:val="006419F1"/>
    <w:rsid w:val="00641A08"/>
    <w:rsid w:val="00641A37"/>
    <w:rsid w:val="00641A3B"/>
    <w:rsid w:val="00641A4B"/>
    <w:rsid w:val="00641A70"/>
    <w:rsid w:val="00641AA9"/>
    <w:rsid w:val="00641ABA"/>
    <w:rsid w:val="00641AD9"/>
    <w:rsid w:val="00641B3E"/>
    <w:rsid w:val="00641B6C"/>
    <w:rsid w:val="00641B9B"/>
    <w:rsid w:val="00641BA4"/>
    <w:rsid w:val="00641BB7"/>
    <w:rsid w:val="00641C27"/>
    <w:rsid w:val="00641C40"/>
    <w:rsid w:val="00641C75"/>
    <w:rsid w:val="00641CA9"/>
    <w:rsid w:val="00641CAF"/>
    <w:rsid w:val="00641D19"/>
    <w:rsid w:val="00641D4A"/>
    <w:rsid w:val="00641D4C"/>
    <w:rsid w:val="00641DA1"/>
    <w:rsid w:val="00641DBC"/>
    <w:rsid w:val="00641DDF"/>
    <w:rsid w:val="00641DE7"/>
    <w:rsid w:val="00641E36"/>
    <w:rsid w:val="00641E77"/>
    <w:rsid w:val="00641EA4"/>
    <w:rsid w:val="00641EA5"/>
    <w:rsid w:val="00641EA8"/>
    <w:rsid w:val="00641EB5"/>
    <w:rsid w:val="00641ED4"/>
    <w:rsid w:val="00641EF2"/>
    <w:rsid w:val="00641F11"/>
    <w:rsid w:val="00641F13"/>
    <w:rsid w:val="00641F17"/>
    <w:rsid w:val="00641F44"/>
    <w:rsid w:val="00641F86"/>
    <w:rsid w:val="00641F8C"/>
    <w:rsid w:val="00641FA5"/>
    <w:rsid w:val="00641FE7"/>
    <w:rsid w:val="00641FFE"/>
    <w:rsid w:val="00642063"/>
    <w:rsid w:val="00642083"/>
    <w:rsid w:val="00642107"/>
    <w:rsid w:val="00642142"/>
    <w:rsid w:val="00642155"/>
    <w:rsid w:val="00642164"/>
    <w:rsid w:val="0064218F"/>
    <w:rsid w:val="006421B9"/>
    <w:rsid w:val="006421E9"/>
    <w:rsid w:val="00642224"/>
    <w:rsid w:val="00642230"/>
    <w:rsid w:val="00642288"/>
    <w:rsid w:val="006422D0"/>
    <w:rsid w:val="00642327"/>
    <w:rsid w:val="00642341"/>
    <w:rsid w:val="006423D2"/>
    <w:rsid w:val="006423F7"/>
    <w:rsid w:val="0064240A"/>
    <w:rsid w:val="0064240D"/>
    <w:rsid w:val="00642437"/>
    <w:rsid w:val="00642494"/>
    <w:rsid w:val="006424A7"/>
    <w:rsid w:val="006424C8"/>
    <w:rsid w:val="006424DA"/>
    <w:rsid w:val="00642508"/>
    <w:rsid w:val="00642541"/>
    <w:rsid w:val="00642597"/>
    <w:rsid w:val="0064259E"/>
    <w:rsid w:val="00642613"/>
    <w:rsid w:val="00642624"/>
    <w:rsid w:val="00642645"/>
    <w:rsid w:val="006426C7"/>
    <w:rsid w:val="00642744"/>
    <w:rsid w:val="00642750"/>
    <w:rsid w:val="00642760"/>
    <w:rsid w:val="0064276A"/>
    <w:rsid w:val="006427DD"/>
    <w:rsid w:val="006427ED"/>
    <w:rsid w:val="00642814"/>
    <w:rsid w:val="00642880"/>
    <w:rsid w:val="00642882"/>
    <w:rsid w:val="006428ED"/>
    <w:rsid w:val="006428F8"/>
    <w:rsid w:val="0064291E"/>
    <w:rsid w:val="00642921"/>
    <w:rsid w:val="0064294F"/>
    <w:rsid w:val="00642973"/>
    <w:rsid w:val="00642988"/>
    <w:rsid w:val="0064298C"/>
    <w:rsid w:val="006429E3"/>
    <w:rsid w:val="006429F6"/>
    <w:rsid w:val="00642A63"/>
    <w:rsid w:val="00642A94"/>
    <w:rsid w:val="00642AF5"/>
    <w:rsid w:val="00642B1C"/>
    <w:rsid w:val="00642C08"/>
    <w:rsid w:val="00642C24"/>
    <w:rsid w:val="00642CFE"/>
    <w:rsid w:val="00642D24"/>
    <w:rsid w:val="00642D97"/>
    <w:rsid w:val="00642E67"/>
    <w:rsid w:val="00642EA4"/>
    <w:rsid w:val="00642EC5"/>
    <w:rsid w:val="00642ECB"/>
    <w:rsid w:val="00642EE0"/>
    <w:rsid w:val="00642F37"/>
    <w:rsid w:val="00642F58"/>
    <w:rsid w:val="00642F66"/>
    <w:rsid w:val="00642FA2"/>
    <w:rsid w:val="00642FB1"/>
    <w:rsid w:val="00643020"/>
    <w:rsid w:val="0064307B"/>
    <w:rsid w:val="006430A4"/>
    <w:rsid w:val="006430D6"/>
    <w:rsid w:val="00643102"/>
    <w:rsid w:val="00643114"/>
    <w:rsid w:val="0064312A"/>
    <w:rsid w:val="00643158"/>
    <w:rsid w:val="00643179"/>
    <w:rsid w:val="0064325F"/>
    <w:rsid w:val="00643269"/>
    <w:rsid w:val="00643298"/>
    <w:rsid w:val="006432A6"/>
    <w:rsid w:val="006432CE"/>
    <w:rsid w:val="006432D8"/>
    <w:rsid w:val="006432EC"/>
    <w:rsid w:val="00643301"/>
    <w:rsid w:val="00643317"/>
    <w:rsid w:val="0064331E"/>
    <w:rsid w:val="00643320"/>
    <w:rsid w:val="00643373"/>
    <w:rsid w:val="006433E3"/>
    <w:rsid w:val="0064340B"/>
    <w:rsid w:val="0064343E"/>
    <w:rsid w:val="006434C5"/>
    <w:rsid w:val="006434E9"/>
    <w:rsid w:val="006434F5"/>
    <w:rsid w:val="006434FE"/>
    <w:rsid w:val="0064356D"/>
    <w:rsid w:val="0064357B"/>
    <w:rsid w:val="006435E3"/>
    <w:rsid w:val="00643632"/>
    <w:rsid w:val="00643683"/>
    <w:rsid w:val="006436D4"/>
    <w:rsid w:val="0064371C"/>
    <w:rsid w:val="0064372E"/>
    <w:rsid w:val="00643748"/>
    <w:rsid w:val="00643767"/>
    <w:rsid w:val="00643794"/>
    <w:rsid w:val="0064379A"/>
    <w:rsid w:val="006437B3"/>
    <w:rsid w:val="006437B8"/>
    <w:rsid w:val="006437F3"/>
    <w:rsid w:val="0064380A"/>
    <w:rsid w:val="0064380E"/>
    <w:rsid w:val="00643811"/>
    <w:rsid w:val="00643825"/>
    <w:rsid w:val="00643890"/>
    <w:rsid w:val="00643897"/>
    <w:rsid w:val="006438CC"/>
    <w:rsid w:val="006438F9"/>
    <w:rsid w:val="0064390F"/>
    <w:rsid w:val="00643972"/>
    <w:rsid w:val="006439BC"/>
    <w:rsid w:val="006439CB"/>
    <w:rsid w:val="006439E8"/>
    <w:rsid w:val="00643A19"/>
    <w:rsid w:val="00643A1F"/>
    <w:rsid w:val="00643A98"/>
    <w:rsid w:val="00643AD5"/>
    <w:rsid w:val="00643B08"/>
    <w:rsid w:val="00643B59"/>
    <w:rsid w:val="00643B85"/>
    <w:rsid w:val="00643BB5"/>
    <w:rsid w:val="00643C20"/>
    <w:rsid w:val="00643C2A"/>
    <w:rsid w:val="00643C31"/>
    <w:rsid w:val="00643C53"/>
    <w:rsid w:val="00643C7E"/>
    <w:rsid w:val="00643CDC"/>
    <w:rsid w:val="00643CF9"/>
    <w:rsid w:val="00643D13"/>
    <w:rsid w:val="00643D28"/>
    <w:rsid w:val="00643D2F"/>
    <w:rsid w:val="00643D3A"/>
    <w:rsid w:val="00643D3E"/>
    <w:rsid w:val="00643D42"/>
    <w:rsid w:val="00643D9A"/>
    <w:rsid w:val="00643DBE"/>
    <w:rsid w:val="00643DC7"/>
    <w:rsid w:val="00643DE8"/>
    <w:rsid w:val="00643DEB"/>
    <w:rsid w:val="00643DF4"/>
    <w:rsid w:val="00643E06"/>
    <w:rsid w:val="00643E2F"/>
    <w:rsid w:val="00643E34"/>
    <w:rsid w:val="00643E39"/>
    <w:rsid w:val="00643E43"/>
    <w:rsid w:val="00643E85"/>
    <w:rsid w:val="00643EC9"/>
    <w:rsid w:val="00643F06"/>
    <w:rsid w:val="00643F21"/>
    <w:rsid w:val="00643F26"/>
    <w:rsid w:val="00643F27"/>
    <w:rsid w:val="00643F3A"/>
    <w:rsid w:val="00643F46"/>
    <w:rsid w:val="00643F62"/>
    <w:rsid w:val="00644037"/>
    <w:rsid w:val="00644064"/>
    <w:rsid w:val="0064407D"/>
    <w:rsid w:val="0064409A"/>
    <w:rsid w:val="006440B8"/>
    <w:rsid w:val="006440B9"/>
    <w:rsid w:val="00644169"/>
    <w:rsid w:val="00644178"/>
    <w:rsid w:val="006441AA"/>
    <w:rsid w:val="006441E3"/>
    <w:rsid w:val="006441EB"/>
    <w:rsid w:val="0064420F"/>
    <w:rsid w:val="00644271"/>
    <w:rsid w:val="00644286"/>
    <w:rsid w:val="006442ED"/>
    <w:rsid w:val="006442F4"/>
    <w:rsid w:val="0064430B"/>
    <w:rsid w:val="0064434B"/>
    <w:rsid w:val="00644365"/>
    <w:rsid w:val="0064439F"/>
    <w:rsid w:val="006443D6"/>
    <w:rsid w:val="0064440B"/>
    <w:rsid w:val="00644417"/>
    <w:rsid w:val="00644437"/>
    <w:rsid w:val="0064443C"/>
    <w:rsid w:val="006444C3"/>
    <w:rsid w:val="00644511"/>
    <w:rsid w:val="0064451A"/>
    <w:rsid w:val="006445D4"/>
    <w:rsid w:val="00644602"/>
    <w:rsid w:val="0064461A"/>
    <w:rsid w:val="00644634"/>
    <w:rsid w:val="0064464A"/>
    <w:rsid w:val="006446A2"/>
    <w:rsid w:val="006446A5"/>
    <w:rsid w:val="006446AF"/>
    <w:rsid w:val="006446B7"/>
    <w:rsid w:val="006446DB"/>
    <w:rsid w:val="006446F0"/>
    <w:rsid w:val="00644725"/>
    <w:rsid w:val="00644758"/>
    <w:rsid w:val="0064479F"/>
    <w:rsid w:val="006447A6"/>
    <w:rsid w:val="006447DF"/>
    <w:rsid w:val="006447EC"/>
    <w:rsid w:val="0064480D"/>
    <w:rsid w:val="00644822"/>
    <w:rsid w:val="0064482D"/>
    <w:rsid w:val="00644832"/>
    <w:rsid w:val="00644887"/>
    <w:rsid w:val="00644894"/>
    <w:rsid w:val="006448A3"/>
    <w:rsid w:val="006448AC"/>
    <w:rsid w:val="006448BA"/>
    <w:rsid w:val="006448D6"/>
    <w:rsid w:val="006448E3"/>
    <w:rsid w:val="006448F9"/>
    <w:rsid w:val="00644930"/>
    <w:rsid w:val="0064496A"/>
    <w:rsid w:val="0064496B"/>
    <w:rsid w:val="006449AD"/>
    <w:rsid w:val="006449B0"/>
    <w:rsid w:val="006449E7"/>
    <w:rsid w:val="00644A00"/>
    <w:rsid w:val="00644A58"/>
    <w:rsid w:val="00644A5B"/>
    <w:rsid w:val="00644A97"/>
    <w:rsid w:val="00644AEE"/>
    <w:rsid w:val="00644AEF"/>
    <w:rsid w:val="00644B60"/>
    <w:rsid w:val="00644B78"/>
    <w:rsid w:val="00644BBB"/>
    <w:rsid w:val="00644BCB"/>
    <w:rsid w:val="00644C0D"/>
    <w:rsid w:val="00644CB6"/>
    <w:rsid w:val="00644CEC"/>
    <w:rsid w:val="00644CF5"/>
    <w:rsid w:val="00644D05"/>
    <w:rsid w:val="00644D2B"/>
    <w:rsid w:val="00644D45"/>
    <w:rsid w:val="00644DA4"/>
    <w:rsid w:val="00644DF4"/>
    <w:rsid w:val="00644DF7"/>
    <w:rsid w:val="00644E4E"/>
    <w:rsid w:val="00644E4F"/>
    <w:rsid w:val="00644E6E"/>
    <w:rsid w:val="00644F05"/>
    <w:rsid w:val="00644F0F"/>
    <w:rsid w:val="00644FB3"/>
    <w:rsid w:val="0064502D"/>
    <w:rsid w:val="006450AA"/>
    <w:rsid w:val="00645148"/>
    <w:rsid w:val="00645158"/>
    <w:rsid w:val="006451B3"/>
    <w:rsid w:val="006451EE"/>
    <w:rsid w:val="00645212"/>
    <w:rsid w:val="00645279"/>
    <w:rsid w:val="0064527D"/>
    <w:rsid w:val="00645283"/>
    <w:rsid w:val="006452CD"/>
    <w:rsid w:val="006452D0"/>
    <w:rsid w:val="00645351"/>
    <w:rsid w:val="00645355"/>
    <w:rsid w:val="00645369"/>
    <w:rsid w:val="00645394"/>
    <w:rsid w:val="006453AE"/>
    <w:rsid w:val="006453BE"/>
    <w:rsid w:val="00645417"/>
    <w:rsid w:val="0064545D"/>
    <w:rsid w:val="006454A1"/>
    <w:rsid w:val="006454C3"/>
    <w:rsid w:val="006454C8"/>
    <w:rsid w:val="006454E4"/>
    <w:rsid w:val="00645544"/>
    <w:rsid w:val="00645546"/>
    <w:rsid w:val="00645590"/>
    <w:rsid w:val="006455F5"/>
    <w:rsid w:val="00645652"/>
    <w:rsid w:val="006456C6"/>
    <w:rsid w:val="006456D5"/>
    <w:rsid w:val="006456F5"/>
    <w:rsid w:val="0064572A"/>
    <w:rsid w:val="0064579E"/>
    <w:rsid w:val="006457C3"/>
    <w:rsid w:val="00645815"/>
    <w:rsid w:val="00645817"/>
    <w:rsid w:val="0064582C"/>
    <w:rsid w:val="0064582D"/>
    <w:rsid w:val="006458BB"/>
    <w:rsid w:val="006458C1"/>
    <w:rsid w:val="006458FA"/>
    <w:rsid w:val="0064593C"/>
    <w:rsid w:val="0064598E"/>
    <w:rsid w:val="00645990"/>
    <w:rsid w:val="00645993"/>
    <w:rsid w:val="00645A2B"/>
    <w:rsid w:val="00645A94"/>
    <w:rsid w:val="00645AA8"/>
    <w:rsid w:val="00645AEB"/>
    <w:rsid w:val="00645B2A"/>
    <w:rsid w:val="00645B59"/>
    <w:rsid w:val="00645BBC"/>
    <w:rsid w:val="00645BE6"/>
    <w:rsid w:val="00645C28"/>
    <w:rsid w:val="00645CA9"/>
    <w:rsid w:val="00645CCF"/>
    <w:rsid w:val="00645D2E"/>
    <w:rsid w:val="00645D37"/>
    <w:rsid w:val="00645D55"/>
    <w:rsid w:val="00645D7A"/>
    <w:rsid w:val="00645DD3"/>
    <w:rsid w:val="00645E13"/>
    <w:rsid w:val="00645E7C"/>
    <w:rsid w:val="00645E91"/>
    <w:rsid w:val="00645EAE"/>
    <w:rsid w:val="00645EE3"/>
    <w:rsid w:val="00645EE6"/>
    <w:rsid w:val="00645F15"/>
    <w:rsid w:val="00645F2C"/>
    <w:rsid w:val="00645FC0"/>
    <w:rsid w:val="00645FC1"/>
    <w:rsid w:val="00645FE4"/>
    <w:rsid w:val="00645FE6"/>
    <w:rsid w:val="00646002"/>
    <w:rsid w:val="0064605A"/>
    <w:rsid w:val="006460EA"/>
    <w:rsid w:val="006460F0"/>
    <w:rsid w:val="00646161"/>
    <w:rsid w:val="00646173"/>
    <w:rsid w:val="006461A6"/>
    <w:rsid w:val="006461B9"/>
    <w:rsid w:val="00646210"/>
    <w:rsid w:val="006462B1"/>
    <w:rsid w:val="006462B2"/>
    <w:rsid w:val="006462D6"/>
    <w:rsid w:val="006462E9"/>
    <w:rsid w:val="00646314"/>
    <w:rsid w:val="00646345"/>
    <w:rsid w:val="006463C3"/>
    <w:rsid w:val="006463D1"/>
    <w:rsid w:val="006463D4"/>
    <w:rsid w:val="00646468"/>
    <w:rsid w:val="00646474"/>
    <w:rsid w:val="0064647B"/>
    <w:rsid w:val="0064649B"/>
    <w:rsid w:val="006464B0"/>
    <w:rsid w:val="006464FA"/>
    <w:rsid w:val="00646501"/>
    <w:rsid w:val="00646502"/>
    <w:rsid w:val="00646508"/>
    <w:rsid w:val="0064650B"/>
    <w:rsid w:val="0064654A"/>
    <w:rsid w:val="00646598"/>
    <w:rsid w:val="006465A4"/>
    <w:rsid w:val="006465AC"/>
    <w:rsid w:val="006465B0"/>
    <w:rsid w:val="006465BA"/>
    <w:rsid w:val="00646604"/>
    <w:rsid w:val="00646646"/>
    <w:rsid w:val="00646676"/>
    <w:rsid w:val="0064668B"/>
    <w:rsid w:val="006466B2"/>
    <w:rsid w:val="00646702"/>
    <w:rsid w:val="00646750"/>
    <w:rsid w:val="00646769"/>
    <w:rsid w:val="0064676F"/>
    <w:rsid w:val="0064678F"/>
    <w:rsid w:val="00646793"/>
    <w:rsid w:val="006467D0"/>
    <w:rsid w:val="006467D3"/>
    <w:rsid w:val="006467D4"/>
    <w:rsid w:val="006467D8"/>
    <w:rsid w:val="006467E2"/>
    <w:rsid w:val="006468AD"/>
    <w:rsid w:val="006468CF"/>
    <w:rsid w:val="006468D7"/>
    <w:rsid w:val="006468DA"/>
    <w:rsid w:val="006468F4"/>
    <w:rsid w:val="00646911"/>
    <w:rsid w:val="00646915"/>
    <w:rsid w:val="00646924"/>
    <w:rsid w:val="0064694F"/>
    <w:rsid w:val="00646967"/>
    <w:rsid w:val="006469EA"/>
    <w:rsid w:val="00646A24"/>
    <w:rsid w:val="00646A35"/>
    <w:rsid w:val="00646A3A"/>
    <w:rsid w:val="00646AAE"/>
    <w:rsid w:val="00646B72"/>
    <w:rsid w:val="00646B91"/>
    <w:rsid w:val="00646B9E"/>
    <w:rsid w:val="00646B9F"/>
    <w:rsid w:val="00646BA8"/>
    <w:rsid w:val="00646BA9"/>
    <w:rsid w:val="00646BD3"/>
    <w:rsid w:val="00646BE2"/>
    <w:rsid w:val="00646BEF"/>
    <w:rsid w:val="00646C7B"/>
    <w:rsid w:val="00646C92"/>
    <w:rsid w:val="00646CAF"/>
    <w:rsid w:val="00646CD0"/>
    <w:rsid w:val="00646CF4"/>
    <w:rsid w:val="00646CF5"/>
    <w:rsid w:val="00646D29"/>
    <w:rsid w:val="00646D2A"/>
    <w:rsid w:val="00646D74"/>
    <w:rsid w:val="00646D9E"/>
    <w:rsid w:val="00646E18"/>
    <w:rsid w:val="00646E64"/>
    <w:rsid w:val="00646E6A"/>
    <w:rsid w:val="00646E74"/>
    <w:rsid w:val="00646E8E"/>
    <w:rsid w:val="00646EC2"/>
    <w:rsid w:val="00646EEF"/>
    <w:rsid w:val="00646EF7"/>
    <w:rsid w:val="00646FD5"/>
    <w:rsid w:val="00647048"/>
    <w:rsid w:val="00647068"/>
    <w:rsid w:val="0064707D"/>
    <w:rsid w:val="00647089"/>
    <w:rsid w:val="0064709D"/>
    <w:rsid w:val="006470A4"/>
    <w:rsid w:val="006470AB"/>
    <w:rsid w:val="006470BE"/>
    <w:rsid w:val="006470DC"/>
    <w:rsid w:val="006470E7"/>
    <w:rsid w:val="006470F2"/>
    <w:rsid w:val="006470FB"/>
    <w:rsid w:val="00647136"/>
    <w:rsid w:val="00647148"/>
    <w:rsid w:val="006471A7"/>
    <w:rsid w:val="006471AB"/>
    <w:rsid w:val="006471C7"/>
    <w:rsid w:val="00647263"/>
    <w:rsid w:val="0064726D"/>
    <w:rsid w:val="0064728D"/>
    <w:rsid w:val="0064729D"/>
    <w:rsid w:val="006472B6"/>
    <w:rsid w:val="006472C3"/>
    <w:rsid w:val="006472C4"/>
    <w:rsid w:val="006472CC"/>
    <w:rsid w:val="006472D4"/>
    <w:rsid w:val="006472E0"/>
    <w:rsid w:val="00647333"/>
    <w:rsid w:val="00647345"/>
    <w:rsid w:val="0064734F"/>
    <w:rsid w:val="0064737C"/>
    <w:rsid w:val="006473E1"/>
    <w:rsid w:val="006473E5"/>
    <w:rsid w:val="00647404"/>
    <w:rsid w:val="0064744B"/>
    <w:rsid w:val="00647460"/>
    <w:rsid w:val="006474DD"/>
    <w:rsid w:val="006474E2"/>
    <w:rsid w:val="00647538"/>
    <w:rsid w:val="006475A5"/>
    <w:rsid w:val="0064760B"/>
    <w:rsid w:val="00647634"/>
    <w:rsid w:val="00647648"/>
    <w:rsid w:val="00647689"/>
    <w:rsid w:val="006476B1"/>
    <w:rsid w:val="006476B6"/>
    <w:rsid w:val="00647714"/>
    <w:rsid w:val="00647767"/>
    <w:rsid w:val="00647795"/>
    <w:rsid w:val="0064779B"/>
    <w:rsid w:val="006477C9"/>
    <w:rsid w:val="006477CD"/>
    <w:rsid w:val="006478C5"/>
    <w:rsid w:val="006478D1"/>
    <w:rsid w:val="006478D9"/>
    <w:rsid w:val="006478E6"/>
    <w:rsid w:val="006478EC"/>
    <w:rsid w:val="00647908"/>
    <w:rsid w:val="0064790E"/>
    <w:rsid w:val="0064797C"/>
    <w:rsid w:val="006479A0"/>
    <w:rsid w:val="00647A02"/>
    <w:rsid w:val="00647A77"/>
    <w:rsid w:val="00647B05"/>
    <w:rsid w:val="00647B19"/>
    <w:rsid w:val="00647B2C"/>
    <w:rsid w:val="00647BF2"/>
    <w:rsid w:val="00647BF6"/>
    <w:rsid w:val="00647C2E"/>
    <w:rsid w:val="00647C40"/>
    <w:rsid w:val="00647C6B"/>
    <w:rsid w:val="00647CAA"/>
    <w:rsid w:val="00647CD5"/>
    <w:rsid w:val="00647CDB"/>
    <w:rsid w:val="00647CF3"/>
    <w:rsid w:val="00647D1E"/>
    <w:rsid w:val="00647D2B"/>
    <w:rsid w:val="00647D3F"/>
    <w:rsid w:val="00647D82"/>
    <w:rsid w:val="00647DB4"/>
    <w:rsid w:val="00647E77"/>
    <w:rsid w:val="00647E79"/>
    <w:rsid w:val="00647E83"/>
    <w:rsid w:val="00647EC3"/>
    <w:rsid w:val="00647ECA"/>
    <w:rsid w:val="00647F2B"/>
    <w:rsid w:val="00647F4B"/>
    <w:rsid w:val="00647F7F"/>
    <w:rsid w:val="00647FAB"/>
    <w:rsid w:val="00647FAD"/>
    <w:rsid w:val="00647FE0"/>
    <w:rsid w:val="00647FE5"/>
    <w:rsid w:val="00650006"/>
    <w:rsid w:val="00650027"/>
    <w:rsid w:val="0065002C"/>
    <w:rsid w:val="00650035"/>
    <w:rsid w:val="00650036"/>
    <w:rsid w:val="0065005F"/>
    <w:rsid w:val="00650067"/>
    <w:rsid w:val="006500E9"/>
    <w:rsid w:val="00650110"/>
    <w:rsid w:val="00650138"/>
    <w:rsid w:val="00650186"/>
    <w:rsid w:val="006501BF"/>
    <w:rsid w:val="006501C2"/>
    <w:rsid w:val="00650230"/>
    <w:rsid w:val="006502BE"/>
    <w:rsid w:val="00650330"/>
    <w:rsid w:val="006503BF"/>
    <w:rsid w:val="00650488"/>
    <w:rsid w:val="0065048B"/>
    <w:rsid w:val="0065048D"/>
    <w:rsid w:val="006504A1"/>
    <w:rsid w:val="006504A6"/>
    <w:rsid w:val="006504AF"/>
    <w:rsid w:val="006504BA"/>
    <w:rsid w:val="006504CA"/>
    <w:rsid w:val="006504FE"/>
    <w:rsid w:val="0065052A"/>
    <w:rsid w:val="00650590"/>
    <w:rsid w:val="006505A0"/>
    <w:rsid w:val="006505BC"/>
    <w:rsid w:val="006505BD"/>
    <w:rsid w:val="006505C4"/>
    <w:rsid w:val="006505C7"/>
    <w:rsid w:val="006505FB"/>
    <w:rsid w:val="006505FE"/>
    <w:rsid w:val="00650600"/>
    <w:rsid w:val="0065063F"/>
    <w:rsid w:val="00650722"/>
    <w:rsid w:val="00650741"/>
    <w:rsid w:val="0065075C"/>
    <w:rsid w:val="00650783"/>
    <w:rsid w:val="006507ED"/>
    <w:rsid w:val="00650801"/>
    <w:rsid w:val="0065081E"/>
    <w:rsid w:val="0065081F"/>
    <w:rsid w:val="0065083B"/>
    <w:rsid w:val="0065088A"/>
    <w:rsid w:val="006508B8"/>
    <w:rsid w:val="006508FC"/>
    <w:rsid w:val="00650903"/>
    <w:rsid w:val="00650929"/>
    <w:rsid w:val="0065097B"/>
    <w:rsid w:val="00650991"/>
    <w:rsid w:val="006509A6"/>
    <w:rsid w:val="00650A10"/>
    <w:rsid w:val="00650A5B"/>
    <w:rsid w:val="00650A63"/>
    <w:rsid w:val="00650A8D"/>
    <w:rsid w:val="00650ADD"/>
    <w:rsid w:val="00650B20"/>
    <w:rsid w:val="00650B2E"/>
    <w:rsid w:val="00650B69"/>
    <w:rsid w:val="00650B6A"/>
    <w:rsid w:val="00650BD0"/>
    <w:rsid w:val="00650BD9"/>
    <w:rsid w:val="00650BF0"/>
    <w:rsid w:val="00650C07"/>
    <w:rsid w:val="00650C11"/>
    <w:rsid w:val="00650C18"/>
    <w:rsid w:val="00650C3B"/>
    <w:rsid w:val="00650C65"/>
    <w:rsid w:val="00650C9F"/>
    <w:rsid w:val="00650CAC"/>
    <w:rsid w:val="00650CEC"/>
    <w:rsid w:val="00650D20"/>
    <w:rsid w:val="00650D7E"/>
    <w:rsid w:val="00650E2E"/>
    <w:rsid w:val="00650E32"/>
    <w:rsid w:val="00650EA1"/>
    <w:rsid w:val="00650EE6"/>
    <w:rsid w:val="00650F07"/>
    <w:rsid w:val="00650F38"/>
    <w:rsid w:val="00650F3C"/>
    <w:rsid w:val="00650F6C"/>
    <w:rsid w:val="00650F72"/>
    <w:rsid w:val="00651025"/>
    <w:rsid w:val="00651068"/>
    <w:rsid w:val="0065107E"/>
    <w:rsid w:val="006510A1"/>
    <w:rsid w:val="006511A2"/>
    <w:rsid w:val="006511AC"/>
    <w:rsid w:val="006511AE"/>
    <w:rsid w:val="006511B3"/>
    <w:rsid w:val="006511C4"/>
    <w:rsid w:val="006511F7"/>
    <w:rsid w:val="0065121B"/>
    <w:rsid w:val="006512A3"/>
    <w:rsid w:val="006512C6"/>
    <w:rsid w:val="0065132C"/>
    <w:rsid w:val="0065133A"/>
    <w:rsid w:val="00651383"/>
    <w:rsid w:val="00651397"/>
    <w:rsid w:val="006513BC"/>
    <w:rsid w:val="00651480"/>
    <w:rsid w:val="0065149A"/>
    <w:rsid w:val="006514DD"/>
    <w:rsid w:val="0065152A"/>
    <w:rsid w:val="0065155C"/>
    <w:rsid w:val="00651561"/>
    <w:rsid w:val="00651570"/>
    <w:rsid w:val="00651583"/>
    <w:rsid w:val="006515C1"/>
    <w:rsid w:val="006515EA"/>
    <w:rsid w:val="006515FE"/>
    <w:rsid w:val="00651632"/>
    <w:rsid w:val="00651653"/>
    <w:rsid w:val="00651680"/>
    <w:rsid w:val="006516B5"/>
    <w:rsid w:val="006516F5"/>
    <w:rsid w:val="00651746"/>
    <w:rsid w:val="00651787"/>
    <w:rsid w:val="0065179E"/>
    <w:rsid w:val="006517B7"/>
    <w:rsid w:val="006517C1"/>
    <w:rsid w:val="006517E2"/>
    <w:rsid w:val="00651808"/>
    <w:rsid w:val="00651848"/>
    <w:rsid w:val="00651863"/>
    <w:rsid w:val="006518A7"/>
    <w:rsid w:val="0065197C"/>
    <w:rsid w:val="00651991"/>
    <w:rsid w:val="00651996"/>
    <w:rsid w:val="006519BB"/>
    <w:rsid w:val="006519E2"/>
    <w:rsid w:val="00651A18"/>
    <w:rsid w:val="00651A64"/>
    <w:rsid w:val="00651A65"/>
    <w:rsid w:val="00651A71"/>
    <w:rsid w:val="00651A96"/>
    <w:rsid w:val="00651AB7"/>
    <w:rsid w:val="00651ACD"/>
    <w:rsid w:val="00651B2F"/>
    <w:rsid w:val="00651B32"/>
    <w:rsid w:val="00651B71"/>
    <w:rsid w:val="00651C00"/>
    <w:rsid w:val="00651C3E"/>
    <w:rsid w:val="00651C78"/>
    <w:rsid w:val="00651CBD"/>
    <w:rsid w:val="00651CF6"/>
    <w:rsid w:val="00651D02"/>
    <w:rsid w:val="00651D08"/>
    <w:rsid w:val="00651D1A"/>
    <w:rsid w:val="00651D1D"/>
    <w:rsid w:val="00651D6A"/>
    <w:rsid w:val="00651D9E"/>
    <w:rsid w:val="00651DEA"/>
    <w:rsid w:val="00651E06"/>
    <w:rsid w:val="00651E08"/>
    <w:rsid w:val="00651E14"/>
    <w:rsid w:val="00651E17"/>
    <w:rsid w:val="00651E1F"/>
    <w:rsid w:val="00651E3A"/>
    <w:rsid w:val="00651E79"/>
    <w:rsid w:val="00651E98"/>
    <w:rsid w:val="00651E99"/>
    <w:rsid w:val="00651EF0"/>
    <w:rsid w:val="00651F0C"/>
    <w:rsid w:val="00651F35"/>
    <w:rsid w:val="00651F4F"/>
    <w:rsid w:val="00651FC4"/>
    <w:rsid w:val="00651FCA"/>
    <w:rsid w:val="0065200D"/>
    <w:rsid w:val="00652032"/>
    <w:rsid w:val="00652037"/>
    <w:rsid w:val="00652046"/>
    <w:rsid w:val="00652053"/>
    <w:rsid w:val="00652055"/>
    <w:rsid w:val="00652081"/>
    <w:rsid w:val="006520F1"/>
    <w:rsid w:val="006520FA"/>
    <w:rsid w:val="0065213B"/>
    <w:rsid w:val="00652171"/>
    <w:rsid w:val="0065219F"/>
    <w:rsid w:val="00652215"/>
    <w:rsid w:val="00652224"/>
    <w:rsid w:val="00652230"/>
    <w:rsid w:val="00652268"/>
    <w:rsid w:val="0065227B"/>
    <w:rsid w:val="00652283"/>
    <w:rsid w:val="00652294"/>
    <w:rsid w:val="006522BE"/>
    <w:rsid w:val="006522CD"/>
    <w:rsid w:val="006522F5"/>
    <w:rsid w:val="00652310"/>
    <w:rsid w:val="0065232D"/>
    <w:rsid w:val="00652381"/>
    <w:rsid w:val="00652390"/>
    <w:rsid w:val="006523BC"/>
    <w:rsid w:val="006523C3"/>
    <w:rsid w:val="006523DE"/>
    <w:rsid w:val="006523E6"/>
    <w:rsid w:val="00652414"/>
    <w:rsid w:val="00652457"/>
    <w:rsid w:val="00652472"/>
    <w:rsid w:val="006524B7"/>
    <w:rsid w:val="006524C3"/>
    <w:rsid w:val="006524CB"/>
    <w:rsid w:val="006524DE"/>
    <w:rsid w:val="00652506"/>
    <w:rsid w:val="00652558"/>
    <w:rsid w:val="0065259C"/>
    <w:rsid w:val="006525A3"/>
    <w:rsid w:val="006525D0"/>
    <w:rsid w:val="006525E8"/>
    <w:rsid w:val="00652618"/>
    <w:rsid w:val="00652625"/>
    <w:rsid w:val="0065262C"/>
    <w:rsid w:val="0065262E"/>
    <w:rsid w:val="00652676"/>
    <w:rsid w:val="006526A1"/>
    <w:rsid w:val="006526B1"/>
    <w:rsid w:val="006526CD"/>
    <w:rsid w:val="006526F1"/>
    <w:rsid w:val="006526FB"/>
    <w:rsid w:val="00652723"/>
    <w:rsid w:val="00652799"/>
    <w:rsid w:val="006527DB"/>
    <w:rsid w:val="006527EC"/>
    <w:rsid w:val="006527F1"/>
    <w:rsid w:val="006527F6"/>
    <w:rsid w:val="00652856"/>
    <w:rsid w:val="00652873"/>
    <w:rsid w:val="0065289F"/>
    <w:rsid w:val="006528A5"/>
    <w:rsid w:val="006528D5"/>
    <w:rsid w:val="006528E9"/>
    <w:rsid w:val="00652902"/>
    <w:rsid w:val="00652990"/>
    <w:rsid w:val="006529AB"/>
    <w:rsid w:val="006529DA"/>
    <w:rsid w:val="006529FC"/>
    <w:rsid w:val="00652A17"/>
    <w:rsid w:val="00652A1E"/>
    <w:rsid w:val="00652A4C"/>
    <w:rsid w:val="00652AAE"/>
    <w:rsid w:val="00652AB9"/>
    <w:rsid w:val="00652AC9"/>
    <w:rsid w:val="00652AD3"/>
    <w:rsid w:val="00652AE5"/>
    <w:rsid w:val="00652AFF"/>
    <w:rsid w:val="00652B84"/>
    <w:rsid w:val="00652B9E"/>
    <w:rsid w:val="00652BA4"/>
    <w:rsid w:val="00652BC0"/>
    <w:rsid w:val="00652C1D"/>
    <w:rsid w:val="00652C67"/>
    <w:rsid w:val="00652D0F"/>
    <w:rsid w:val="00652D7D"/>
    <w:rsid w:val="00652DC3"/>
    <w:rsid w:val="00652DCA"/>
    <w:rsid w:val="00652DE3"/>
    <w:rsid w:val="00652DFD"/>
    <w:rsid w:val="00652DFE"/>
    <w:rsid w:val="00652E48"/>
    <w:rsid w:val="00652ED2"/>
    <w:rsid w:val="00652EDA"/>
    <w:rsid w:val="00652F1D"/>
    <w:rsid w:val="00652F50"/>
    <w:rsid w:val="00652F71"/>
    <w:rsid w:val="00652F96"/>
    <w:rsid w:val="00652FF6"/>
    <w:rsid w:val="00652FF7"/>
    <w:rsid w:val="0065300A"/>
    <w:rsid w:val="00653063"/>
    <w:rsid w:val="00653075"/>
    <w:rsid w:val="00653085"/>
    <w:rsid w:val="00653093"/>
    <w:rsid w:val="006530B5"/>
    <w:rsid w:val="006530D9"/>
    <w:rsid w:val="00653107"/>
    <w:rsid w:val="00653154"/>
    <w:rsid w:val="0065315A"/>
    <w:rsid w:val="00653176"/>
    <w:rsid w:val="00653181"/>
    <w:rsid w:val="00653196"/>
    <w:rsid w:val="006531C5"/>
    <w:rsid w:val="006531FE"/>
    <w:rsid w:val="00653206"/>
    <w:rsid w:val="00653214"/>
    <w:rsid w:val="00653245"/>
    <w:rsid w:val="0065325D"/>
    <w:rsid w:val="006532A9"/>
    <w:rsid w:val="006532BF"/>
    <w:rsid w:val="006532C0"/>
    <w:rsid w:val="006532CD"/>
    <w:rsid w:val="00653350"/>
    <w:rsid w:val="00653364"/>
    <w:rsid w:val="0065337F"/>
    <w:rsid w:val="006533AE"/>
    <w:rsid w:val="006533D8"/>
    <w:rsid w:val="006533ED"/>
    <w:rsid w:val="0065341B"/>
    <w:rsid w:val="0065345C"/>
    <w:rsid w:val="00653466"/>
    <w:rsid w:val="006534DE"/>
    <w:rsid w:val="006534E5"/>
    <w:rsid w:val="006534E7"/>
    <w:rsid w:val="006534F5"/>
    <w:rsid w:val="00653513"/>
    <w:rsid w:val="00653553"/>
    <w:rsid w:val="00653560"/>
    <w:rsid w:val="00653564"/>
    <w:rsid w:val="00653584"/>
    <w:rsid w:val="00653599"/>
    <w:rsid w:val="006535FD"/>
    <w:rsid w:val="00653601"/>
    <w:rsid w:val="00653624"/>
    <w:rsid w:val="00653641"/>
    <w:rsid w:val="006536CE"/>
    <w:rsid w:val="006536EC"/>
    <w:rsid w:val="006536EE"/>
    <w:rsid w:val="006536F8"/>
    <w:rsid w:val="0065370C"/>
    <w:rsid w:val="00653734"/>
    <w:rsid w:val="006537DC"/>
    <w:rsid w:val="0065386C"/>
    <w:rsid w:val="00653879"/>
    <w:rsid w:val="00653936"/>
    <w:rsid w:val="00653940"/>
    <w:rsid w:val="00653965"/>
    <w:rsid w:val="0065399B"/>
    <w:rsid w:val="006539AB"/>
    <w:rsid w:val="006539BE"/>
    <w:rsid w:val="006539D7"/>
    <w:rsid w:val="006539F4"/>
    <w:rsid w:val="00653A21"/>
    <w:rsid w:val="00653A95"/>
    <w:rsid w:val="00653AC8"/>
    <w:rsid w:val="00653B30"/>
    <w:rsid w:val="00653B34"/>
    <w:rsid w:val="00653B53"/>
    <w:rsid w:val="00653B65"/>
    <w:rsid w:val="00653BB0"/>
    <w:rsid w:val="00653BD8"/>
    <w:rsid w:val="00653BE8"/>
    <w:rsid w:val="00653C09"/>
    <w:rsid w:val="00653C20"/>
    <w:rsid w:val="00653CF4"/>
    <w:rsid w:val="00653D31"/>
    <w:rsid w:val="00653D7A"/>
    <w:rsid w:val="00653DCD"/>
    <w:rsid w:val="00653DD1"/>
    <w:rsid w:val="00653E03"/>
    <w:rsid w:val="00653E37"/>
    <w:rsid w:val="00653E80"/>
    <w:rsid w:val="00653EC5"/>
    <w:rsid w:val="00653F1D"/>
    <w:rsid w:val="00653F51"/>
    <w:rsid w:val="00653F5C"/>
    <w:rsid w:val="00653F62"/>
    <w:rsid w:val="00653F75"/>
    <w:rsid w:val="00653FCE"/>
    <w:rsid w:val="00653FF6"/>
    <w:rsid w:val="00654026"/>
    <w:rsid w:val="0065408F"/>
    <w:rsid w:val="0065417D"/>
    <w:rsid w:val="00654180"/>
    <w:rsid w:val="00654193"/>
    <w:rsid w:val="006541D1"/>
    <w:rsid w:val="006541EA"/>
    <w:rsid w:val="00654228"/>
    <w:rsid w:val="00654232"/>
    <w:rsid w:val="0065423A"/>
    <w:rsid w:val="0065423F"/>
    <w:rsid w:val="00654255"/>
    <w:rsid w:val="0065426E"/>
    <w:rsid w:val="00654283"/>
    <w:rsid w:val="006542F9"/>
    <w:rsid w:val="00654329"/>
    <w:rsid w:val="0065432C"/>
    <w:rsid w:val="00654331"/>
    <w:rsid w:val="0065434E"/>
    <w:rsid w:val="00654364"/>
    <w:rsid w:val="0065437E"/>
    <w:rsid w:val="00654397"/>
    <w:rsid w:val="006543A5"/>
    <w:rsid w:val="006543C5"/>
    <w:rsid w:val="00654468"/>
    <w:rsid w:val="00654499"/>
    <w:rsid w:val="006544A8"/>
    <w:rsid w:val="006544E4"/>
    <w:rsid w:val="00654526"/>
    <w:rsid w:val="00654553"/>
    <w:rsid w:val="00654559"/>
    <w:rsid w:val="006545B7"/>
    <w:rsid w:val="006545E3"/>
    <w:rsid w:val="0065460C"/>
    <w:rsid w:val="00654639"/>
    <w:rsid w:val="00654684"/>
    <w:rsid w:val="0065468B"/>
    <w:rsid w:val="006546AD"/>
    <w:rsid w:val="0065471E"/>
    <w:rsid w:val="0065477D"/>
    <w:rsid w:val="00654784"/>
    <w:rsid w:val="0065479A"/>
    <w:rsid w:val="006547CC"/>
    <w:rsid w:val="00654804"/>
    <w:rsid w:val="0065481E"/>
    <w:rsid w:val="00654850"/>
    <w:rsid w:val="00654851"/>
    <w:rsid w:val="00654868"/>
    <w:rsid w:val="00654898"/>
    <w:rsid w:val="006548A1"/>
    <w:rsid w:val="006548A8"/>
    <w:rsid w:val="006548E7"/>
    <w:rsid w:val="00654969"/>
    <w:rsid w:val="006549C4"/>
    <w:rsid w:val="006549D0"/>
    <w:rsid w:val="006549ED"/>
    <w:rsid w:val="006549F9"/>
    <w:rsid w:val="00654A0E"/>
    <w:rsid w:val="00654A55"/>
    <w:rsid w:val="00654A59"/>
    <w:rsid w:val="00654A80"/>
    <w:rsid w:val="00654A96"/>
    <w:rsid w:val="00654A97"/>
    <w:rsid w:val="00654AE4"/>
    <w:rsid w:val="00654AF6"/>
    <w:rsid w:val="00654B64"/>
    <w:rsid w:val="00654B6E"/>
    <w:rsid w:val="00654B72"/>
    <w:rsid w:val="00654C2B"/>
    <w:rsid w:val="00654C2D"/>
    <w:rsid w:val="00654C4B"/>
    <w:rsid w:val="00654CCC"/>
    <w:rsid w:val="00654CE7"/>
    <w:rsid w:val="00654CF4"/>
    <w:rsid w:val="00654D16"/>
    <w:rsid w:val="00654DBA"/>
    <w:rsid w:val="00654DE7"/>
    <w:rsid w:val="00654E03"/>
    <w:rsid w:val="00654E42"/>
    <w:rsid w:val="00654E44"/>
    <w:rsid w:val="00654E5A"/>
    <w:rsid w:val="00654E8C"/>
    <w:rsid w:val="00654EBE"/>
    <w:rsid w:val="00654ED0"/>
    <w:rsid w:val="00654EFC"/>
    <w:rsid w:val="00654F20"/>
    <w:rsid w:val="00654F68"/>
    <w:rsid w:val="00654F77"/>
    <w:rsid w:val="00654FA6"/>
    <w:rsid w:val="00654FE5"/>
    <w:rsid w:val="00655099"/>
    <w:rsid w:val="00655102"/>
    <w:rsid w:val="00655109"/>
    <w:rsid w:val="00655139"/>
    <w:rsid w:val="00655161"/>
    <w:rsid w:val="00655182"/>
    <w:rsid w:val="006551BF"/>
    <w:rsid w:val="006551FB"/>
    <w:rsid w:val="006551FF"/>
    <w:rsid w:val="00655219"/>
    <w:rsid w:val="00655355"/>
    <w:rsid w:val="0065536B"/>
    <w:rsid w:val="00655381"/>
    <w:rsid w:val="006553BD"/>
    <w:rsid w:val="00655401"/>
    <w:rsid w:val="00655444"/>
    <w:rsid w:val="0065546C"/>
    <w:rsid w:val="0065546E"/>
    <w:rsid w:val="0065552D"/>
    <w:rsid w:val="00655544"/>
    <w:rsid w:val="0065557B"/>
    <w:rsid w:val="006555F0"/>
    <w:rsid w:val="0065561B"/>
    <w:rsid w:val="0065565D"/>
    <w:rsid w:val="006556AB"/>
    <w:rsid w:val="006556D5"/>
    <w:rsid w:val="006556E0"/>
    <w:rsid w:val="00655706"/>
    <w:rsid w:val="0065572B"/>
    <w:rsid w:val="00655760"/>
    <w:rsid w:val="006557BC"/>
    <w:rsid w:val="00655813"/>
    <w:rsid w:val="00655863"/>
    <w:rsid w:val="0065589A"/>
    <w:rsid w:val="0065589E"/>
    <w:rsid w:val="006558CD"/>
    <w:rsid w:val="006558D8"/>
    <w:rsid w:val="006558E4"/>
    <w:rsid w:val="006558E5"/>
    <w:rsid w:val="006558F7"/>
    <w:rsid w:val="00655925"/>
    <w:rsid w:val="00655971"/>
    <w:rsid w:val="0065599D"/>
    <w:rsid w:val="006559C7"/>
    <w:rsid w:val="00655A3C"/>
    <w:rsid w:val="00655A42"/>
    <w:rsid w:val="00655A49"/>
    <w:rsid w:val="00655A5F"/>
    <w:rsid w:val="00655AA3"/>
    <w:rsid w:val="00655AAD"/>
    <w:rsid w:val="00655ABE"/>
    <w:rsid w:val="00655AF2"/>
    <w:rsid w:val="00655B1A"/>
    <w:rsid w:val="00655B3E"/>
    <w:rsid w:val="00655B44"/>
    <w:rsid w:val="00655B5A"/>
    <w:rsid w:val="00655B97"/>
    <w:rsid w:val="00655BAD"/>
    <w:rsid w:val="00655BB6"/>
    <w:rsid w:val="00655C64"/>
    <w:rsid w:val="00655C6D"/>
    <w:rsid w:val="00655C70"/>
    <w:rsid w:val="00655CF4"/>
    <w:rsid w:val="00655D01"/>
    <w:rsid w:val="00655D55"/>
    <w:rsid w:val="00655D59"/>
    <w:rsid w:val="00655DD3"/>
    <w:rsid w:val="00655DE1"/>
    <w:rsid w:val="00655DE7"/>
    <w:rsid w:val="00655E2B"/>
    <w:rsid w:val="00655E34"/>
    <w:rsid w:val="00655E8B"/>
    <w:rsid w:val="00655EDE"/>
    <w:rsid w:val="00655F15"/>
    <w:rsid w:val="00655F3F"/>
    <w:rsid w:val="00655F5D"/>
    <w:rsid w:val="00655FB0"/>
    <w:rsid w:val="00655FED"/>
    <w:rsid w:val="0065608F"/>
    <w:rsid w:val="00656093"/>
    <w:rsid w:val="006560D7"/>
    <w:rsid w:val="006560ED"/>
    <w:rsid w:val="00656129"/>
    <w:rsid w:val="0065619F"/>
    <w:rsid w:val="0065622D"/>
    <w:rsid w:val="00656236"/>
    <w:rsid w:val="00656245"/>
    <w:rsid w:val="00656246"/>
    <w:rsid w:val="00656252"/>
    <w:rsid w:val="00656256"/>
    <w:rsid w:val="00656282"/>
    <w:rsid w:val="006562CC"/>
    <w:rsid w:val="006562D3"/>
    <w:rsid w:val="006562E0"/>
    <w:rsid w:val="0065635B"/>
    <w:rsid w:val="006563AD"/>
    <w:rsid w:val="006563BC"/>
    <w:rsid w:val="006563CF"/>
    <w:rsid w:val="00656413"/>
    <w:rsid w:val="00656416"/>
    <w:rsid w:val="0065641C"/>
    <w:rsid w:val="0065642D"/>
    <w:rsid w:val="00656449"/>
    <w:rsid w:val="00656504"/>
    <w:rsid w:val="00656536"/>
    <w:rsid w:val="0065655D"/>
    <w:rsid w:val="00656575"/>
    <w:rsid w:val="00656590"/>
    <w:rsid w:val="006565AC"/>
    <w:rsid w:val="006565AD"/>
    <w:rsid w:val="006565AF"/>
    <w:rsid w:val="006565CD"/>
    <w:rsid w:val="00656644"/>
    <w:rsid w:val="00656683"/>
    <w:rsid w:val="006566E8"/>
    <w:rsid w:val="00656767"/>
    <w:rsid w:val="00656769"/>
    <w:rsid w:val="00656818"/>
    <w:rsid w:val="00656823"/>
    <w:rsid w:val="00656852"/>
    <w:rsid w:val="0065689C"/>
    <w:rsid w:val="006568D1"/>
    <w:rsid w:val="006568F1"/>
    <w:rsid w:val="00656917"/>
    <w:rsid w:val="0065692D"/>
    <w:rsid w:val="00656941"/>
    <w:rsid w:val="0065698C"/>
    <w:rsid w:val="006569A0"/>
    <w:rsid w:val="006569E3"/>
    <w:rsid w:val="006569F6"/>
    <w:rsid w:val="00656A2C"/>
    <w:rsid w:val="00656AAA"/>
    <w:rsid w:val="00656ABB"/>
    <w:rsid w:val="00656ABD"/>
    <w:rsid w:val="00656B4F"/>
    <w:rsid w:val="00656B63"/>
    <w:rsid w:val="00656BBB"/>
    <w:rsid w:val="00656C02"/>
    <w:rsid w:val="00656C4F"/>
    <w:rsid w:val="00656C8F"/>
    <w:rsid w:val="00656D41"/>
    <w:rsid w:val="00656D7E"/>
    <w:rsid w:val="00656D82"/>
    <w:rsid w:val="00656D9C"/>
    <w:rsid w:val="00656DD5"/>
    <w:rsid w:val="00656DDF"/>
    <w:rsid w:val="00656DE2"/>
    <w:rsid w:val="00656E8B"/>
    <w:rsid w:val="00656EA4"/>
    <w:rsid w:val="00656EAD"/>
    <w:rsid w:val="00656EF4"/>
    <w:rsid w:val="00656F57"/>
    <w:rsid w:val="00656F5D"/>
    <w:rsid w:val="00656F8C"/>
    <w:rsid w:val="00656FBE"/>
    <w:rsid w:val="00656FE2"/>
    <w:rsid w:val="00657026"/>
    <w:rsid w:val="00657030"/>
    <w:rsid w:val="0065705E"/>
    <w:rsid w:val="006570B5"/>
    <w:rsid w:val="006570CF"/>
    <w:rsid w:val="006570FB"/>
    <w:rsid w:val="006570FC"/>
    <w:rsid w:val="006570FF"/>
    <w:rsid w:val="0065711F"/>
    <w:rsid w:val="0065715A"/>
    <w:rsid w:val="0065715E"/>
    <w:rsid w:val="00657185"/>
    <w:rsid w:val="00657249"/>
    <w:rsid w:val="00657263"/>
    <w:rsid w:val="00657272"/>
    <w:rsid w:val="00657296"/>
    <w:rsid w:val="006572A3"/>
    <w:rsid w:val="006572A6"/>
    <w:rsid w:val="006572BF"/>
    <w:rsid w:val="006572D5"/>
    <w:rsid w:val="006572FC"/>
    <w:rsid w:val="00657309"/>
    <w:rsid w:val="00657314"/>
    <w:rsid w:val="00657374"/>
    <w:rsid w:val="00657386"/>
    <w:rsid w:val="006573BB"/>
    <w:rsid w:val="00657461"/>
    <w:rsid w:val="00657489"/>
    <w:rsid w:val="006574BB"/>
    <w:rsid w:val="00657501"/>
    <w:rsid w:val="00657507"/>
    <w:rsid w:val="00657511"/>
    <w:rsid w:val="00657524"/>
    <w:rsid w:val="00657544"/>
    <w:rsid w:val="006575B6"/>
    <w:rsid w:val="006575B7"/>
    <w:rsid w:val="006575CA"/>
    <w:rsid w:val="00657608"/>
    <w:rsid w:val="0065767B"/>
    <w:rsid w:val="006576B2"/>
    <w:rsid w:val="006576C8"/>
    <w:rsid w:val="006576D4"/>
    <w:rsid w:val="006576EB"/>
    <w:rsid w:val="006577A3"/>
    <w:rsid w:val="00657803"/>
    <w:rsid w:val="00657829"/>
    <w:rsid w:val="00657894"/>
    <w:rsid w:val="006578BE"/>
    <w:rsid w:val="00657902"/>
    <w:rsid w:val="0065794E"/>
    <w:rsid w:val="00657974"/>
    <w:rsid w:val="0065797A"/>
    <w:rsid w:val="006579AC"/>
    <w:rsid w:val="006579B8"/>
    <w:rsid w:val="006579C3"/>
    <w:rsid w:val="006579CC"/>
    <w:rsid w:val="006579DF"/>
    <w:rsid w:val="00657A1A"/>
    <w:rsid w:val="00657A30"/>
    <w:rsid w:val="00657A45"/>
    <w:rsid w:val="00657A4E"/>
    <w:rsid w:val="00657A54"/>
    <w:rsid w:val="00657A6A"/>
    <w:rsid w:val="00657A7F"/>
    <w:rsid w:val="00657A82"/>
    <w:rsid w:val="00657A85"/>
    <w:rsid w:val="00657A86"/>
    <w:rsid w:val="00657AC4"/>
    <w:rsid w:val="00657ACB"/>
    <w:rsid w:val="00657B84"/>
    <w:rsid w:val="00657BB5"/>
    <w:rsid w:val="00657BFC"/>
    <w:rsid w:val="00657C0D"/>
    <w:rsid w:val="00657C46"/>
    <w:rsid w:val="00657C53"/>
    <w:rsid w:val="00657C5B"/>
    <w:rsid w:val="00657C5F"/>
    <w:rsid w:val="00657D1A"/>
    <w:rsid w:val="00657D9E"/>
    <w:rsid w:val="00657E01"/>
    <w:rsid w:val="00657E76"/>
    <w:rsid w:val="00657EE0"/>
    <w:rsid w:val="00657EF4"/>
    <w:rsid w:val="00657F38"/>
    <w:rsid w:val="00657F40"/>
    <w:rsid w:val="00657F8D"/>
    <w:rsid w:val="00657FB5"/>
    <w:rsid w:val="00657FC0"/>
    <w:rsid w:val="00657FCA"/>
    <w:rsid w:val="00657FDC"/>
    <w:rsid w:val="00657FDF"/>
    <w:rsid w:val="00657FE9"/>
    <w:rsid w:val="00660007"/>
    <w:rsid w:val="00660012"/>
    <w:rsid w:val="0066001C"/>
    <w:rsid w:val="0066002F"/>
    <w:rsid w:val="00660032"/>
    <w:rsid w:val="0066004F"/>
    <w:rsid w:val="0066006B"/>
    <w:rsid w:val="006600D8"/>
    <w:rsid w:val="006600E7"/>
    <w:rsid w:val="00660130"/>
    <w:rsid w:val="00660148"/>
    <w:rsid w:val="0066019E"/>
    <w:rsid w:val="006601FF"/>
    <w:rsid w:val="0066020D"/>
    <w:rsid w:val="00660222"/>
    <w:rsid w:val="0066022A"/>
    <w:rsid w:val="0066025C"/>
    <w:rsid w:val="00660261"/>
    <w:rsid w:val="0066026F"/>
    <w:rsid w:val="0066029E"/>
    <w:rsid w:val="006602A0"/>
    <w:rsid w:val="0066032C"/>
    <w:rsid w:val="00660333"/>
    <w:rsid w:val="00660341"/>
    <w:rsid w:val="0066036F"/>
    <w:rsid w:val="00660390"/>
    <w:rsid w:val="0066039A"/>
    <w:rsid w:val="006603F7"/>
    <w:rsid w:val="00660485"/>
    <w:rsid w:val="00660499"/>
    <w:rsid w:val="00660529"/>
    <w:rsid w:val="00660576"/>
    <w:rsid w:val="006605D2"/>
    <w:rsid w:val="00660622"/>
    <w:rsid w:val="0066064B"/>
    <w:rsid w:val="00660677"/>
    <w:rsid w:val="0066067D"/>
    <w:rsid w:val="00660693"/>
    <w:rsid w:val="006606BE"/>
    <w:rsid w:val="006606C0"/>
    <w:rsid w:val="006606CA"/>
    <w:rsid w:val="006606D8"/>
    <w:rsid w:val="00660725"/>
    <w:rsid w:val="0066077D"/>
    <w:rsid w:val="006607BA"/>
    <w:rsid w:val="006607E4"/>
    <w:rsid w:val="0066085F"/>
    <w:rsid w:val="00660889"/>
    <w:rsid w:val="006608F1"/>
    <w:rsid w:val="0066097B"/>
    <w:rsid w:val="006609C0"/>
    <w:rsid w:val="00660A22"/>
    <w:rsid w:val="00660A30"/>
    <w:rsid w:val="00660A50"/>
    <w:rsid w:val="00660A66"/>
    <w:rsid w:val="00660AAC"/>
    <w:rsid w:val="00660AC0"/>
    <w:rsid w:val="00660AFD"/>
    <w:rsid w:val="00660B75"/>
    <w:rsid w:val="00660BC8"/>
    <w:rsid w:val="00660C00"/>
    <w:rsid w:val="00660C15"/>
    <w:rsid w:val="00660C6F"/>
    <w:rsid w:val="00660C89"/>
    <w:rsid w:val="00660C9B"/>
    <w:rsid w:val="00660CF1"/>
    <w:rsid w:val="00660D0D"/>
    <w:rsid w:val="00660D7D"/>
    <w:rsid w:val="00660D82"/>
    <w:rsid w:val="00660DA5"/>
    <w:rsid w:val="00660E20"/>
    <w:rsid w:val="00660E26"/>
    <w:rsid w:val="00660E2E"/>
    <w:rsid w:val="00660E84"/>
    <w:rsid w:val="00660E96"/>
    <w:rsid w:val="00660EFD"/>
    <w:rsid w:val="00660F0A"/>
    <w:rsid w:val="00660FC8"/>
    <w:rsid w:val="00660FD3"/>
    <w:rsid w:val="00660FFE"/>
    <w:rsid w:val="00661075"/>
    <w:rsid w:val="00661090"/>
    <w:rsid w:val="006610AF"/>
    <w:rsid w:val="00661113"/>
    <w:rsid w:val="00661191"/>
    <w:rsid w:val="00661194"/>
    <w:rsid w:val="006611D6"/>
    <w:rsid w:val="00661200"/>
    <w:rsid w:val="00661238"/>
    <w:rsid w:val="006612EB"/>
    <w:rsid w:val="006612F2"/>
    <w:rsid w:val="00661329"/>
    <w:rsid w:val="00661331"/>
    <w:rsid w:val="00661341"/>
    <w:rsid w:val="00661364"/>
    <w:rsid w:val="00661381"/>
    <w:rsid w:val="006613B7"/>
    <w:rsid w:val="00661473"/>
    <w:rsid w:val="006614C9"/>
    <w:rsid w:val="006614CF"/>
    <w:rsid w:val="006614DC"/>
    <w:rsid w:val="006614E4"/>
    <w:rsid w:val="00661539"/>
    <w:rsid w:val="0066153B"/>
    <w:rsid w:val="00661627"/>
    <w:rsid w:val="0066163D"/>
    <w:rsid w:val="00661640"/>
    <w:rsid w:val="0066167C"/>
    <w:rsid w:val="00661741"/>
    <w:rsid w:val="00661809"/>
    <w:rsid w:val="00661822"/>
    <w:rsid w:val="00661871"/>
    <w:rsid w:val="0066191F"/>
    <w:rsid w:val="0066193D"/>
    <w:rsid w:val="00661967"/>
    <w:rsid w:val="006619B1"/>
    <w:rsid w:val="006619B7"/>
    <w:rsid w:val="006619C6"/>
    <w:rsid w:val="006619EE"/>
    <w:rsid w:val="006619F3"/>
    <w:rsid w:val="006619F8"/>
    <w:rsid w:val="00661A13"/>
    <w:rsid w:val="00661A45"/>
    <w:rsid w:val="00661A56"/>
    <w:rsid w:val="00661A57"/>
    <w:rsid w:val="00661A73"/>
    <w:rsid w:val="00661AC3"/>
    <w:rsid w:val="00661AC8"/>
    <w:rsid w:val="00661ACD"/>
    <w:rsid w:val="00661AF8"/>
    <w:rsid w:val="00661AFD"/>
    <w:rsid w:val="00661B0B"/>
    <w:rsid w:val="00661B66"/>
    <w:rsid w:val="00661B6E"/>
    <w:rsid w:val="00661BE5"/>
    <w:rsid w:val="00661BF9"/>
    <w:rsid w:val="00661C3F"/>
    <w:rsid w:val="00661C7C"/>
    <w:rsid w:val="00661CBD"/>
    <w:rsid w:val="00661D06"/>
    <w:rsid w:val="00661D16"/>
    <w:rsid w:val="00661D56"/>
    <w:rsid w:val="00661D9C"/>
    <w:rsid w:val="00661DE5"/>
    <w:rsid w:val="00661DEC"/>
    <w:rsid w:val="00661E29"/>
    <w:rsid w:val="00661E42"/>
    <w:rsid w:val="00661E8B"/>
    <w:rsid w:val="00661ED1"/>
    <w:rsid w:val="00661F1C"/>
    <w:rsid w:val="00661F22"/>
    <w:rsid w:val="00661F27"/>
    <w:rsid w:val="00661F37"/>
    <w:rsid w:val="00661F60"/>
    <w:rsid w:val="00661F86"/>
    <w:rsid w:val="00661FBE"/>
    <w:rsid w:val="00661FD0"/>
    <w:rsid w:val="00662010"/>
    <w:rsid w:val="0066204A"/>
    <w:rsid w:val="006620B3"/>
    <w:rsid w:val="006620D2"/>
    <w:rsid w:val="00662135"/>
    <w:rsid w:val="006621AB"/>
    <w:rsid w:val="00662202"/>
    <w:rsid w:val="0066222C"/>
    <w:rsid w:val="00662280"/>
    <w:rsid w:val="006622A3"/>
    <w:rsid w:val="006622AD"/>
    <w:rsid w:val="006622DC"/>
    <w:rsid w:val="00662302"/>
    <w:rsid w:val="0066230E"/>
    <w:rsid w:val="00662318"/>
    <w:rsid w:val="00662347"/>
    <w:rsid w:val="006623A8"/>
    <w:rsid w:val="006623B4"/>
    <w:rsid w:val="00662468"/>
    <w:rsid w:val="006624A3"/>
    <w:rsid w:val="006624C6"/>
    <w:rsid w:val="006624CF"/>
    <w:rsid w:val="006624E2"/>
    <w:rsid w:val="006624FE"/>
    <w:rsid w:val="0066258C"/>
    <w:rsid w:val="00662594"/>
    <w:rsid w:val="006625D0"/>
    <w:rsid w:val="00662629"/>
    <w:rsid w:val="00662688"/>
    <w:rsid w:val="0066269A"/>
    <w:rsid w:val="006626E4"/>
    <w:rsid w:val="0066274D"/>
    <w:rsid w:val="0066287A"/>
    <w:rsid w:val="0066289E"/>
    <w:rsid w:val="006628B7"/>
    <w:rsid w:val="006628D2"/>
    <w:rsid w:val="006628EE"/>
    <w:rsid w:val="00662935"/>
    <w:rsid w:val="0066299B"/>
    <w:rsid w:val="006629A8"/>
    <w:rsid w:val="006629AE"/>
    <w:rsid w:val="006629F6"/>
    <w:rsid w:val="00662A1C"/>
    <w:rsid w:val="00662A3B"/>
    <w:rsid w:val="00662B09"/>
    <w:rsid w:val="00662B2B"/>
    <w:rsid w:val="00662B3B"/>
    <w:rsid w:val="00662B43"/>
    <w:rsid w:val="00662BA5"/>
    <w:rsid w:val="00662BB9"/>
    <w:rsid w:val="00662BC6"/>
    <w:rsid w:val="00662BED"/>
    <w:rsid w:val="00662C19"/>
    <w:rsid w:val="00662C5A"/>
    <w:rsid w:val="00662C63"/>
    <w:rsid w:val="00662CDC"/>
    <w:rsid w:val="00662CDD"/>
    <w:rsid w:val="00662D30"/>
    <w:rsid w:val="00662D4F"/>
    <w:rsid w:val="00662D6C"/>
    <w:rsid w:val="00662D89"/>
    <w:rsid w:val="00662DAC"/>
    <w:rsid w:val="00662DE3"/>
    <w:rsid w:val="00662E12"/>
    <w:rsid w:val="00662E18"/>
    <w:rsid w:val="00662E6D"/>
    <w:rsid w:val="00662E9D"/>
    <w:rsid w:val="00662EA7"/>
    <w:rsid w:val="00662EE6"/>
    <w:rsid w:val="00662F32"/>
    <w:rsid w:val="00662F3D"/>
    <w:rsid w:val="00662F6D"/>
    <w:rsid w:val="00662F90"/>
    <w:rsid w:val="00662F98"/>
    <w:rsid w:val="00662F9E"/>
    <w:rsid w:val="00662FA6"/>
    <w:rsid w:val="00662FB1"/>
    <w:rsid w:val="00662FEC"/>
    <w:rsid w:val="00662FEE"/>
    <w:rsid w:val="00662FFF"/>
    <w:rsid w:val="0066301C"/>
    <w:rsid w:val="0066309D"/>
    <w:rsid w:val="006630E9"/>
    <w:rsid w:val="006630F2"/>
    <w:rsid w:val="00663101"/>
    <w:rsid w:val="00663128"/>
    <w:rsid w:val="00663133"/>
    <w:rsid w:val="00663158"/>
    <w:rsid w:val="00663161"/>
    <w:rsid w:val="00663171"/>
    <w:rsid w:val="0066317B"/>
    <w:rsid w:val="0066318B"/>
    <w:rsid w:val="006631C3"/>
    <w:rsid w:val="006631DD"/>
    <w:rsid w:val="006631E4"/>
    <w:rsid w:val="006631F8"/>
    <w:rsid w:val="00663207"/>
    <w:rsid w:val="00663225"/>
    <w:rsid w:val="00663231"/>
    <w:rsid w:val="00663232"/>
    <w:rsid w:val="00663308"/>
    <w:rsid w:val="00663316"/>
    <w:rsid w:val="0066331D"/>
    <w:rsid w:val="0066332F"/>
    <w:rsid w:val="006633A5"/>
    <w:rsid w:val="006633CF"/>
    <w:rsid w:val="00663407"/>
    <w:rsid w:val="0066340B"/>
    <w:rsid w:val="00663435"/>
    <w:rsid w:val="006634F4"/>
    <w:rsid w:val="00663540"/>
    <w:rsid w:val="0066358A"/>
    <w:rsid w:val="00663597"/>
    <w:rsid w:val="00663612"/>
    <w:rsid w:val="00663645"/>
    <w:rsid w:val="00663662"/>
    <w:rsid w:val="0066368B"/>
    <w:rsid w:val="006636B7"/>
    <w:rsid w:val="0066370C"/>
    <w:rsid w:val="00663720"/>
    <w:rsid w:val="0066372E"/>
    <w:rsid w:val="00663785"/>
    <w:rsid w:val="0066378A"/>
    <w:rsid w:val="00663795"/>
    <w:rsid w:val="006637A3"/>
    <w:rsid w:val="006637A4"/>
    <w:rsid w:val="006637AF"/>
    <w:rsid w:val="00663864"/>
    <w:rsid w:val="00663877"/>
    <w:rsid w:val="006638C5"/>
    <w:rsid w:val="0066391E"/>
    <w:rsid w:val="00663927"/>
    <w:rsid w:val="00663962"/>
    <w:rsid w:val="00663978"/>
    <w:rsid w:val="00663985"/>
    <w:rsid w:val="006639A0"/>
    <w:rsid w:val="006639A7"/>
    <w:rsid w:val="006639BD"/>
    <w:rsid w:val="006639C7"/>
    <w:rsid w:val="006639D0"/>
    <w:rsid w:val="006639DC"/>
    <w:rsid w:val="00663A1E"/>
    <w:rsid w:val="00663A26"/>
    <w:rsid w:val="00663A88"/>
    <w:rsid w:val="00663A8A"/>
    <w:rsid w:val="00663A97"/>
    <w:rsid w:val="00663AD4"/>
    <w:rsid w:val="00663AFB"/>
    <w:rsid w:val="00663B5A"/>
    <w:rsid w:val="00663B92"/>
    <w:rsid w:val="00663BC1"/>
    <w:rsid w:val="00663C1A"/>
    <w:rsid w:val="00663C34"/>
    <w:rsid w:val="00663C6D"/>
    <w:rsid w:val="00663C7C"/>
    <w:rsid w:val="00663CAC"/>
    <w:rsid w:val="00663DB1"/>
    <w:rsid w:val="00663DCB"/>
    <w:rsid w:val="00663DD1"/>
    <w:rsid w:val="00663E1C"/>
    <w:rsid w:val="00663E25"/>
    <w:rsid w:val="00663E50"/>
    <w:rsid w:val="00663E75"/>
    <w:rsid w:val="00663EBA"/>
    <w:rsid w:val="00663EDB"/>
    <w:rsid w:val="00663EFC"/>
    <w:rsid w:val="00663EFF"/>
    <w:rsid w:val="00663F06"/>
    <w:rsid w:val="00663F7D"/>
    <w:rsid w:val="00663FFC"/>
    <w:rsid w:val="00664023"/>
    <w:rsid w:val="006640C8"/>
    <w:rsid w:val="006640E8"/>
    <w:rsid w:val="00664118"/>
    <w:rsid w:val="0066411B"/>
    <w:rsid w:val="00664122"/>
    <w:rsid w:val="00664129"/>
    <w:rsid w:val="00664132"/>
    <w:rsid w:val="00664135"/>
    <w:rsid w:val="00664138"/>
    <w:rsid w:val="00664141"/>
    <w:rsid w:val="00664147"/>
    <w:rsid w:val="00664159"/>
    <w:rsid w:val="0066418C"/>
    <w:rsid w:val="0066421B"/>
    <w:rsid w:val="00664226"/>
    <w:rsid w:val="0066423C"/>
    <w:rsid w:val="0066429C"/>
    <w:rsid w:val="0066429E"/>
    <w:rsid w:val="0066437D"/>
    <w:rsid w:val="00664385"/>
    <w:rsid w:val="00664399"/>
    <w:rsid w:val="006643F2"/>
    <w:rsid w:val="00664406"/>
    <w:rsid w:val="00664413"/>
    <w:rsid w:val="00664465"/>
    <w:rsid w:val="00664474"/>
    <w:rsid w:val="006644A5"/>
    <w:rsid w:val="006644C8"/>
    <w:rsid w:val="0066451F"/>
    <w:rsid w:val="00664523"/>
    <w:rsid w:val="00664558"/>
    <w:rsid w:val="00664570"/>
    <w:rsid w:val="006645A8"/>
    <w:rsid w:val="006645D9"/>
    <w:rsid w:val="00664612"/>
    <w:rsid w:val="00664628"/>
    <w:rsid w:val="0066468C"/>
    <w:rsid w:val="006646D9"/>
    <w:rsid w:val="006646E1"/>
    <w:rsid w:val="0066470D"/>
    <w:rsid w:val="0066470F"/>
    <w:rsid w:val="00664786"/>
    <w:rsid w:val="0066479A"/>
    <w:rsid w:val="006647AE"/>
    <w:rsid w:val="006647F4"/>
    <w:rsid w:val="006647F7"/>
    <w:rsid w:val="006647FC"/>
    <w:rsid w:val="00664802"/>
    <w:rsid w:val="0066484F"/>
    <w:rsid w:val="00664886"/>
    <w:rsid w:val="006648A4"/>
    <w:rsid w:val="006648B5"/>
    <w:rsid w:val="006648EE"/>
    <w:rsid w:val="006648F9"/>
    <w:rsid w:val="00664915"/>
    <w:rsid w:val="0066491B"/>
    <w:rsid w:val="0066493D"/>
    <w:rsid w:val="00664965"/>
    <w:rsid w:val="00664976"/>
    <w:rsid w:val="0066497B"/>
    <w:rsid w:val="006649C3"/>
    <w:rsid w:val="006649CF"/>
    <w:rsid w:val="006649F1"/>
    <w:rsid w:val="00664A06"/>
    <w:rsid w:val="00664A1A"/>
    <w:rsid w:val="00664AAB"/>
    <w:rsid w:val="00664ABA"/>
    <w:rsid w:val="00664B7E"/>
    <w:rsid w:val="00664B92"/>
    <w:rsid w:val="00664BC6"/>
    <w:rsid w:val="00664C14"/>
    <w:rsid w:val="00664C28"/>
    <w:rsid w:val="00664C33"/>
    <w:rsid w:val="00664C3B"/>
    <w:rsid w:val="00664C50"/>
    <w:rsid w:val="00664C61"/>
    <w:rsid w:val="00664CAA"/>
    <w:rsid w:val="00664CF6"/>
    <w:rsid w:val="00664D13"/>
    <w:rsid w:val="00664D2F"/>
    <w:rsid w:val="00664D3A"/>
    <w:rsid w:val="00664D65"/>
    <w:rsid w:val="00664D6D"/>
    <w:rsid w:val="00664D8C"/>
    <w:rsid w:val="00664DDE"/>
    <w:rsid w:val="00664DE7"/>
    <w:rsid w:val="00664DF2"/>
    <w:rsid w:val="00664E1F"/>
    <w:rsid w:val="00664E4E"/>
    <w:rsid w:val="00664E4F"/>
    <w:rsid w:val="00664E88"/>
    <w:rsid w:val="00664EA9"/>
    <w:rsid w:val="00664F4C"/>
    <w:rsid w:val="00664F62"/>
    <w:rsid w:val="00664F6A"/>
    <w:rsid w:val="00664F90"/>
    <w:rsid w:val="00664FD4"/>
    <w:rsid w:val="0066501D"/>
    <w:rsid w:val="0066502F"/>
    <w:rsid w:val="00665073"/>
    <w:rsid w:val="0066509B"/>
    <w:rsid w:val="006650BC"/>
    <w:rsid w:val="006650CA"/>
    <w:rsid w:val="006650CC"/>
    <w:rsid w:val="006650F4"/>
    <w:rsid w:val="006650FD"/>
    <w:rsid w:val="00665109"/>
    <w:rsid w:val="00665155"/>
    <w:rsid w:val="00665169"/>
    <w:rsid w:val="00665194"/>
    <w:rsid w:val="006651C7"/>
    <w:rsid w:val="006651CF"/>
    <w:rsid w:val="006651DD"/>
    <w:rsid w:val="006651FA"/>
    <w:rsid w:val="00665256"/>
    <w:rsid w:val="00665259"/>
    <w:rsid w:val="006652DF"/>
    <w:rsid w:val="006652E5"/>
    <w:rsid w:val="006652F2"/>
    <w:rsid w:val="006652FD"/>
    <w:rsid w:val="0066530D"/>
    <w:rsid w:val="00665310"/>
    <w:rsid w:val="0066534E"/>
    <w:rsid w:val="00665367"/>
    <w:rsid w:val="0066537B"/>
    <w:rsid w:val="006653A8"/>
    <w:rsid w:val="006653BC"/>
    <w:rsid w:val="00665407"/>
    <w:rsid w:val="0066544D"/>
    <w:rsid w:val="0066545E"/>
    <w:rsid w:val="0066546D"/>
    <w:rsid w:val="0066546E"/>
    <w:rsid w:val="00665485"/>
    <w:rsid w:val="006654CD"/>
    <w:rsid w:val="00665505"/>
    <w:rsid w:val="00665559"/>
    <w:rsid w:val="00665580"/>
    <w:rsid w:val="006655B9"/>
    <w:rsid w:val="006655DC"/>
    <w:rsid w:val="0066562F"/>
    <w:rsid w:val="00665633"/>
    <w:rsid w:val="00665670"/>
    <w:rsid w:val="006656EF"/>
    <w:rsid w:val="006656F7"/>
    <w:rsid w:val="0066570B"/>
    <w:rsid w:val="0066579B"/>
    <w:rsid w:val="006657C5"/>
    <w:rsid w:val="00665833"/>
    <w:rsid w:val="00665839"/>
    <w:rsid w:val="0066584F"/>
    <w:rsid w:val="00665894"/>
    <w:rsid w:val="006658B7"/>
    <w:rsid w:val="006659A1"/>
    <w:rsid w:val="00665A38"/>
    <w:rsid w:val="00665A44"/>
    <w:rsid w:val="00665B3A"/>
    <w:rsid w:val="00665B9B"/>
    <w:rsid w:val="00665BAA"/>
    <w:rsid w:val="00665BEB"/>
    <w:rsid w:val="00665C3B"/>
    <w:rsid w:val="00665C89"/>
    <w:rsid w:val="00665CA3"/>
    <w:rsid w:val="00665CB7"/>
    <w:rsid w:val="00665CCB"/>
    <w:rsid w:val="00665CFF"/>
    <w:rsid w:val="00665D10"/>
    <w:rsid w:val="00665D17"/>
    <w:rsid w:val="00665D4D"/>
    <w:rsid w:val="00665E19"/>
    <w:rsid w:val="00665EB3"/>
    <w:rsid w:val="00665EBF"/>
    <w:rsid w:val="00665ECC"/>
    <w:rsid w:val="00665F07"/>
    <w:rsid w:val="00665F21"/>
    <w:rsid w:val="00665F51"/>
    <w:rsid w:val="00665F6C"/>
    <w:rsid w:val="00665F7E"/>
    <w:rsid w:val="00665F8A"/>
    <w:rsid w:val="00665F98"/>
    <w:rsid w:val="00665FCF"/>
    <w:rsid w:val="00665FF0"/>
    <w:rsid w:val="00666082"/>
    <w:rsid w:val="006660AB"/>
    <w:rsid w:val="006660B2"/>
    <w:rsid w:val="006660BD"/>
    <w:rsid w:val="006660EA"/>
    <w:rsid w:val="006660FD"/>
    <w:rsid w:val="00666108"/>
    <w:rsid w:val="00666126"/>
    <w:rsid w:val="0066621D"/>
    <w:rsid w:val="00666220"/>
    <w:rsid w:val="0066624B"/>
    <w:rsid w:val="00666258"/>
    <w:rsid w:val="0066625F"/>
    <w:rsid w:val="00666267"/>
    <w:rsid w:val="0066628A"/>
    <w:rsid w:val="00666331"/>
    <w:rsid w:val="00666351"/>
    <w:rsid w:val="00666374"/>
    <w:rsid w:val="00666376"/>
    <w:rsid w:val="00666396"/>
    <w:rsid w:val="0066639E"/>
    <w:rsid w:val="006663A5"/>
    <w:rsid w:val="00666413"/>
    <w:rsid w:val="00666425"/>
    <w:rsid w:val="0066642D"/>
    <w:rsid w:val="0066643E"/>
    <w:rsid w:val="00666444"/>
    <w:rsid w:val="00666445"/>
    <w:rsid w:val="0066644B"/>
    <w:rsid w:val="00666491"/>
    <w:rsid w:val="006664AF"/>
    <w:rsid w:val="006664B7"/>
    <w:rsid w:val="006664E1"/>
    <w:rsid w:val="0066653E"/>
    <w:rsid w:val="0066655F"/>
    <w:rsid w:val="00666579"/>
    <w:rsid w:val="006665B7"/>
    <w:rsid w:val="006665BA"/>
    <w:rsid w:val="006665EE"/>
    <w:rsid w:val="00666661"/>
    <w:rsid w:val="00666696"/>
    <w:rsid w:val="006666A5"/>
    <w:rsid w:val="00666770"/>
    <w:rsid w:val="00666785"/>
    <w:rsid w:val="006667A7"/>
    <w:rsid w:val="006667B1"/>
    <w:rsid w:val="006667E8"/>
    <w:rsid w:val="006667FF"/>
    <w:rsid w:val="00666805"/>
    <w:rsid w:val="00666827"/>
    <w:rsid w:val="0066682E"/>
    <w:rsid w:val="00666839"/>
    <w:rsid w:val="0066687D"/>
    <w:rsid w:val="0066688E"/>
    <w:rsid w:val="006668A7"/>
    <w:rsid w:val="006668B5"/>
    <w:rsid w:val="00666988"/>
    <w:rsid w:val="00666996"/>
    <w:rsid w:val="0066699D"/>
    <w:rsid w:val="006669B4"/>
    <w:rsid w:val="006669C0"/>
    <w:rsid w:val="006669D1"/>
    <w:rsid w:val="00666A0C"/>
    <w:rsid w:val="00666A17"/>
    <w:rsid w:val="00666A7C"/>
    <w:rsid w:val="00666ABF"/>
    <w:rsid w:val="00666B24"/>
    <w:rsid w:val="00666B76"/>
    <w:rsid w:val="00666B93"/>
    <w:rsid w:val="00666BBA"/>
    <w:rsid w:val="00666C0C"/>
    <w:rsid w:val="00666C28"/>
    <w:rsid w:val="00666C9C"/>
    <w:rsid w:val="00666D0B"/>
    <w:rsid w:val="00666D40"/>
    <w:rsid w:val="00666D5A"/>
    <w:rsid w:val="00666D73"/>
    <w:rsid w:val="00666D9A"/>
    <w:rsid w:val="00666DC9"/>
    <w:rsid w:val="00666DDE"/>
    <w:rsid w:val="00666DF1"/>
    <w:rsid w:val="00666E74"/>
    <w:rsid w:val="00666EA3"/>
    <w:rsid w:val="00666EEB"/>
    <w:rsid w:val="00666F03"/>
    <w:rsid w:val="00666F45"/>
    <w:rsid w:val="00666F77"/>
    <w:rsid w:val="00666F9E"/>
    <w:rsid w:val="00666FB1"/>
    <w:rsid w:val="00666FC8"/>
    <w:rsid w:val="00666FEB"/>
    <w:rsid w:val="0066702D"/>
    <w:rsid w:val="00667030"/>
    <w:rsid w:val="00667057"/>
    <w:rsid w:val="0066705E"/>
    <w:rsid w:val="00667065"/>
    <w:rsid w:val="00667077"/>
    <w:rsid w:val="0066707F"/>
    <w:rsid w:val="006670BF"/>
    <w:rsid w:val="006670DE"/>
    <w:rsid w:val="006670EF"/>
    <w:rsid w:val="00667155"/>
    <w:rsid w:val="0066715D"/>
    <w:rsid w:val="006671F0"/>
    <w:rsid w:val="00667210"/>
    <w:rsid w:val="0066724B"/>
    <w:rsid w:val="0066724C"/>
    <w:rsid w:val="00667290"/>
    <w:rsid w:val="00667295"/>
    <w:rsid w:val="006672CC"/>
    <w:rsid w:val="006672F2"/>
    <w:rsid w:val="00667302"/>
    <w:rsid w:val="00667355"/>
    <w:rsid w:val="0066736F"/>
    <w:rsid w:val="00667383"/>
    <w:rsid w:val="006673CF"/>
    <w:rsid w:val="006673D4"/>
    <w:rsid w:val="006673DB"/>
    <w:rsid w:val="00667455"/>
    <w:rsid w:val="00667464"/>
    <w:rsid w:val="00667472"/>
    <w:rsid w:val="006674C8"/>
    <w:rsid w:val="006674D8"/>
    <w:rsid w:val="006674E8"/>
    <w:rsid w:val="0066751C"/>
    <w:rsid w:val="00667545"/>
    <w:rsid w:val="00667561"/>
    <w:rsid w:val="00667563"/>
    <w:rsid w:val="00667584"/>
    <w:rsid w:val="006675EB"/>
    <w:rsid w:val="00667602"/>
    <w:rsid w:val="00667611"/>
    <w:rsid w:val="00667617"/>
    <w:rsid w:val="0066763A"/>
    <w:rsid w:val="00667692"/>
    <w:rsid w:val="006676BE"/>
    <w:rsid w:val="0066770A"/>
    <w:rsid w:val="00667750"/>
    <w:rsid w:val="00667773"/>
    <w:rsid w:val="00667782"/>
    <w:rsid w:val="00667785"/>
    <w:rsid w:val="006677B8"/>
    <w:rsid w:val="006677C1"/>
    <w:rsid w:val="006677E9"/>
    <w:rsid w:val="00667809"/>
    <w:rsid w:val="00667818"/>
    <w:rsid w:val="0066781A"/>
    <w:rsid w:val="00667833"/>
    <w:rsid w:val="00667837"/>
    <w:rsid w:val="00667849"/>
    <w:rsid w:val="006678F0"/>
    <w:rsid w:val="00667908"/>
    <w:rsid w:val="006679B8"/>
    <w:rsid w:val="006679C5"/>
    <w:rsid w:val="006679CA"/>
    <w:rsid w:val="006679E7"/>
    <w:rsid w:val="00667A12"/>
    <w:rsid w:val="00667A37"/>
    <w:rsid w:val="00667A39"/>
    <w:rsid w:val="00667A85"/>
    <w:rsid w:val="00667AEE"/>
    <w:rsid w:val="00667BBF"/>
    <w:rsid w:val="00667BD4"/>
    <w:rsid w:val="00667BDD"/>
    <w:rsid w:val="00667BFE"/>
    <w:rsid w:val="00667C1E"/>
    <w:rsid w:val="00667C32"/>
    <w:rsid w:val="00667C41"/>
    <w:rsid w:val="00667C81"/>
    <w:rsid w:val="00667C83"/>
    <w:rsid w:val="00667CB9"/>
    <w:rsid w:val="00667CBD"/>
    <w:rsid w:val="00667CC3"/>
    <w:rsid w:val="00667CF3"/>
    <w:rsid w:val="00667CFE"/>
    <w:rsid w:val="00667D17"/>
    <w:rsid w:val="00667D20"/>
    <w:rsid w:val="00667D73"/>
    <w:rsid w:val="00667DBA"/>
    <w:rsid w:val="00667E12"/>
    <w:rsid w:val="00667E5E"/>
    <w:rsid w:val="00667EDA"/>
    <w:rsid w:val="00667EE7"/>
    <w:rsid w:val="00667EEF"/>
    <w:rsid w:val="00667EF5"/>
    <w:rsid w:val="00667F14"/>
    <w:rsid w:val="00667F5D"/>
    <w:rsid w:val="00667FAD"/>
    <w:rsid w:val="00667FDE"/>
    <w:rsid w:val="00667FF6"/>
    <w:rsid w:val="00670066"/>
    <w:rsid w:val="0067007B"/>
    <w:rsid w:val="0067007C"/>
    <w:rsid w:val="0067007F"/>
    <w:rsid w:val="0067009C"/>
    <w:rsid w:val="006700B6"/>
    <w:rsid w:val="00670151"/>
    <w:rsid w:val="00670182"/>
    <w:rsid w:val="006701B6"/>
    <w:rsid w:val="006701C7"/>
    <w:rsid w:val="006701D2"/>
    <w:rsid w:val="006701DA"/>
    <w:rsid w:val="006701F5"/>
    <w:rsid w:val="00670223"/>
    <w:rsid w:val="0067022B"/>
    <w:rsid w:val="006702A0"/>
    <w:rsid w:val="006702BF"/>
    <w:rsid w:val="006702D7"/>
    <w:rsid w:val="0067030E"/>
    <w:rsid w:val="00670319"/>
    <w:rsid w:val="00670320"/>
    <w:rsid w:val="00670385"/>
    <w:rsid w:val="0067039F"/>
    <w:rsid w:val="006703AE"/>
    <w:rsid w:val="006703B0"/>
    <w:rsid w:val="006703F2"/>
    <w:rsid w:val="00670408"/>
    <w:rsid w:val="006704E4"/>
    <w:rsid w:val="00670537"/>
    <w:rsid w:val="0067053E"/>
    <w:rsid w:val="0067057B"/>
    <w:rsid w:val="006705A1"/>
    <w:rsid w:val="006705E0"/>
    <w:rsid w:val="00670616"/>
    <w:rsid w:val="00670623"/>
    <w:rsid w:val="0067068E"/>
    <w:rsid w:val="0067069B"/>
    <w:rsid w:val="006706E3"/>
    <w:rsid w:val="00670741"/>
    <w:rsid w:val="0067078C"/>
    <w:rsid w:val="00670796"/>
    <w:rsid w:val="006707FB"/>
    <w:rsid w:val="00670821"/>
    <w:rsid w:val="0067088B"/>
    <w:rsid w:val="0067088D"/>
    <w:rsid w:val="00670894"/>
    <w:rsid w:val="00670896"/>
    <w:rsid w:val="006708CA"/>
    <w:rsid w:val="00670908"/>
    <w:rsid w:val="00670917"/>
    <w:rsid w:val="0067094B"/>
    <w:rsid w:val="0067095C"/>
    <w:rsid w:val="00670992"/>
    <w:rsid w:val="006709D6"/>
    <w:rsid w:val="006709F8"/>
    <w:rsid w:val="00670A4D"/>
    <w:rsid w:val="00670A63"/>
    <w:rsid w:val="00670A7E"/>
    <w:rsid w:val="00670A9A"/>
    <w:rsid w:val="00670AA1"/>
    <w:rsid w:val="00670AA9"/>
    <w:rsid w:val="00670ABE"/>
    <w:rsid w:val="00670AD4"/>
    <w:rsid w:val="00670B1D"/>
    <w:rsid w:val="00670B2B"/>
    <w:rsid w:val="00670B43"/>
    <w:rsid w:val="00670B47"/>
    <w:rsid w:val="00670B52"/>
    <w:rsid w:val="00670C49"/>
    <w:rsid w:val="00670C4E"/>
    <w:rsid w:val="00670C8B"/>
    <w:rsid w:val="00670C94"/>
    <w:rsid w:val="00670CA8"/>
    <w:rsid w:val="00670CEC"/>
    <w:rsid w:val="00670D03"/>
    <w:rsid w:val="00670D15"/>
    <w:rsid w:val="00670D9A"/>
    <w:rsid w:val="00670DBF"/>
    <w:rsid w:val="00670DD6"/>
    <w:rsid w:val="00670DDA"/>
    <w:rsid w:val="00670DFD"/>
    <w:rsid w:val="00670E06"/>
    <w:rsid w:val="00670E0E"/>
    <w:rsid w:val="00670E24"/>
    <w:rsid w:val="00670E29"/>
    <w:rsid w:val="00670E2D"/>
    <w:rsid w:val="00670E43"/>
    <w:rsid w:val="00670E52"/>
    <w:rsid w:val="00670ED4"/>
    <w:rsid w:val="00670F00"/>
    <w:rsid w:val="00670F4E"/>
    <w:rsid w:val="00670F62"/>
    <w:rsid w:val="00670FBE"/>
    <w:rsid w:val="00670FD8"/>
    <w:rsid w:val="00670FF3"/>
    <w:rsid w:val="00670FF7"/>
    <w:rsid w:val="00671056"/>
    <w:rsid w:val="00671076"/>
    <w:rsid w:val="006710D3"/>
    <w:rsid w:val="00671109"/>
    <w:rsid w:val="0067110F"/>
    <w:rsid w:val="00671127"/>
    <w:rsid w:val="00671187"/>
    <w:rsid w:val="006711D0"/>
    <w:rsid w:val="006711FE"/>
    <w:rsid w:val="0067120E"/>
    <w:rsid w:val="0067121E"/>
    <w:rsid w:val="00671226"/>
    <w:rsid w:val="0067123B"/>
    <w:rsid w:val="0067124E"/>
    <w:rsid w:val="00671292"/>
    <w:rsid w:val="00671298"/>
    <w:rsid w:val="006712B4"/>
    <w:rsid w:val="006712C5"/>
    <w:rsid w:val="006712CD"/>
    <w:rsid w:val="006712EE"/>
    <w:rsid w:val="00671317"/>
    <w:rsid w:val="0067131A"/>
    <w:rsid w:val="006713CF"/>
    <w:rsid w:val="0067143C"/>
    <w:rsid w:val="00671458"/>
    <w:rsid w:val="0067147D"/>
    <w:rsid w:val="0067148C"/>
    <w:rsid w:val="0067149E"/>
    <w:rsid w:val="006714BB"/>
    <w:rsid w:val="0067155D"/>
    <w:rsid w:val="006715DC"/>
    <w:rsid w:val="00671612"/>
    <w:rsid w:val="00671617"/>
    <w:rsid w:val="00671651"/>
    <w:rsid w:val="00671685"/>
    <w:rsid w:val="00671696"/>
    <w:rsid w:val="006716E2"/>
    <w:rsid w:val="00671702"/>
    <w:rsid w:val="00671719"/>
    <w:rsid w:val="0067174C"/>
    <w:rsid w:val="00671793"/>
    <w:rsid w:val="006717B3"/>
    <w:rsid w:val="006717D3"/>
    <w:rsid w:val="00671825"/>
    <w:rsid w:val="0067182F"/>
    <w:rsid w:val="00671840"/>
    <w:rsid w:val="00671846"/>
    <w:rsid w:val="00671867"/>
    <w:rsid w:val="006718A9"/>
    <w:rsid w:val="006718EA"/>
    <w:rsid w:val="006718FA"/>
    <w:rsid w:val="00671916"/>
    <w:rsid w:val="00671957"/>
    <w:rsid w:val="006719CD"/>
    <w:rsid w:val="006719D6"/>
    <w:rsid w:val="00671A14"/>
    <w:rsid w:val="00671A31"/>
    <w:rsid w:val="00671A4A"/>
    <w:rsid w:val="00671A67"/>
    <w:rsid w:val="00671A89"/>
    <w:rsid w:val="00671AAC"/>
    <w:rsid w:val="00671AD6"/>
    <w:rsid w:val="00671B08"/>
    <w:rsid w:val="00671B1F"/>
    <w:rsid w:val="00671BA9"/>
    <w:rsid w:val="00671C3C"/>
    <w:rsid w:val="00671CD0"/>
    <w:rsid w:val="00671CE3"/>
    <w:rsid w:val="00671D1C"/>
    <w:rsid w:val="00671D34"/>
    <w:rsid w:val="00671DFB"/>
    <w:rsid w:val="00671E2D"/>
    <w:rsid w:val="00671E7B"/>
    <w:rsid w:val="00671EB5"/>
    <w:rsid w:val="00671F2B"/>
    <w:rsid w:val="00671F52"/>
    <w:rsid w:val="00671F65"/>
    <w:rsid w:val="00671F6C"/>
    <w:rsid w:val="00671FA9"/>
    <w:rsid w:val="00671FFD"/>
    <w:rsid w:val="00672013"/>
    <w:rsid w:val="0067204B"/>
    <w:rsid w:val="0067209A"/>
    <w:rsid w:val="006720AC"/>
    <w:rsid w:val="006720B2"/>
    <w:rsid w:val="006720DE"/>
    <w:rsid w:val="0067212B"/>
    <w:rsid w:val="00672141"/>
    <w:rsid w:val="00672146"/>
    <w:rsid w:val="0067214D"/>
    <w:rsid w:val="00672174"/>
    <w:rsid w:val="0067218E"/>
    <w:rsid w:val="006721A9"/>
    <w:rsid w:val="006721E4"/>
    <w:rsid w:val="006721EF"/>
    <w:rsid w:val="006721FF"/>
    <w:rsid w:val="0067220A"/>
    <w:rsid w:val="00672246"/>
    <w:rsid w:val="006722A7"/>
    <w:rsid w:val="00672328"/>
    <w:rsid w:val="00672333"/>
    <w:rsid w:val="00672353"/>
    <w:rsid w:val="0067238B"/>
    <w:rsid w:val="006723B7"/>
    <w:rsid w:val="006723C0"/>
    <w:rsid w:val="006723DB"/>
    <w:rsid w:val="00672419"/>
    <w:rsid w:val="00672427"/>
    <w:rsid w:val="0067243F"/>
    <w:rsid w:val="00672446"/>
    <w:rsid w:val="006724AE"/>
    <w:rsid w:val="006724B1"/>
    <w:rsid w:val="006724BC"/>
    <w:rsid w:val="006724BF"/>
    <w:rsid w:val="006724F8"/>
    <w:rsid w:val="0067256C"/>
    <w:rsid w:val="0067257D"/>
    <w:rsid w:val="006725B5"/>
    <w:rsid w:val="006725DE"/>
    <w:rsid w:val="0067265F"/>
    <w:rsid w:val="00672678"/>
    <w:rsid w:val="00672685"/>
    <w:rsid w:val="006726C5"/>
    <w:rsid w:val="006726E5"/>
    <w:rsid w:val="006726ED"/>
    <w:rsid w:val="0067270A"/>
    <w:rsid w:val="0067276A"/>
    <w:rsid w:val="006727A1"/>
    <w:rsid w:val="006727A2"/>
    <w:rsid w:val="006727A8"/>
    <w:rsid w:val="006727CE"/>
    <w:rsid w:val="00672812"/>
    <w:rsid w:val="0067286A"/>
    <w:rsid w:val="0067289C"/>
    <w:rsid w:val="006728D8"/>
    <w:rsid w:val="006728F1"/>
    <w:rsid w:val="006728F5"/>
    <w:rsid w:val="0067290E"/>
    <w:rsid w:val="00672932"/>
    <w:rsid w:val="00672942"/>
    <w:rsid w:val="00672944"/>
    <w:rsid w:val="0067295C"/>
    <w:rsid w:val="006729C1"/>
    <w:rsid w:val="00672A0A"/>
    <w:rsid w:val="00672A1C"/>
    <w:rsid w:val="00672A22"/>
    <w:rsid w:val="00672A84"/>
    <w:rsid w:val="00672AB1"/>
    <w:rsid w:val="00672B09"/>
    <w:rsid w:val="00672B0A"/>
    <w:rsid w:val="00672B17"/>
    <w:rsid w:val="00672B20"/>
    <w:rsid w:val="00672B43"/>
    <w:rsid w:val="00672B4F"/>
    <w:rsid w:val="00672B7F"/>
    <w:rsid w:val="00672B98"/>
    <w:rsid w:val="00672BF7"/>
    <w:rsid w:val="00672C35"/>
    <w:rsid w:val="00672C54"/>
    <w:rsid w:val="00672C5A"/>
    <w:rsid w:val="00672C7B"/>
    <w:rsid w:val="00672C8B"/>
    <w:rsid w:val="00672CB0"/>
    <w:rsid w:val="00672CBF"/>
    <w:rsid w:val="00672CC5"/>
    <w:rsid w:val="00672D08"/>
    <w:rsid w:val="00672D27"/>
    <w:rsid w:val="00672D35"/>
    <w:rsid w:val="00672DB9"/>
    <w:rsid w:val="00672DCC"/>
    <w:rsid w:val="00672E32"/>
    <w:rsid w:val="00672E35"/>
    <w:rsid w:val="00672E3B"/>
    <w:rsid w:val="00672E40"/>
    <w:rsid w:val="00672E52"/>
    <w:rsid w:val="00672E5E"/>
    <w:rsid w:val="00672E6F"/>
    <w:rsid w:val="00672E86"/>
    <w:rsid w:val="00672EA9"/>
    <w:rsid w:val="00672EDD"/>
    <w:rsid w:val="00672F02"/>
    <w:rsid w:val="00672F2E"/>
    <w:rsid w:val="00672F75"/>
    <w:rsid w:val="00672FD8"/>
    <w:rsid w:val="00673003"/>
    <w:rsid w:val="00673016"/>
    <w:rsid w:val="0067302C"/>
    <w:rsid w:val="0067303C"/>
    <w:rsid w:val="0067303E"/>
    <w:rsid w:val="006730D2"/>
    <w:rsid w:val="006730D6"/>
    <w:rsid w:val="00673121"/>
    <w:rsid w:val="00673123"/>
    <w:rsid w:val="0067316C"/>
    <w:rsid w:val="006731B3"/>
    <w:rsid w:val="006731FD"/>
    <w:rsid w:val="00673204"/>
    <w:rsid w:val="00673275"/>
    <w:rsid w:val="006732B8"/>
    <w:rsid w:val="006732BE"/>
    <w:rsid w:val="006732CF"/>
    <w:rsid w:val="00673329"/>
    <w:rsid w:val="00673334"/>
    <w:rsid w:val="00673357"/>
    <w:rsid w:val="00673360"/>
    <w:rsid w:val="00673382"/>
    <w:rsid w:val="006733E7"/>
    <w:rsid w:val="00673426"/>
    <w:rsid w:val="006734DB"/>
    <w:rsid w:val="006734EC"/>
    <w:rsid w:val="00673515"/>
    <w:rsid w:val="0067354A"/>
    <w:rsid w:val="006735A4"/>
    <w:rsid w:val="0067364C"/>
    <w:rsid w:val="006736B0"/>
    <w:rsid w:val="006736BA"/>
    <w:rsid w:val="006737A1"/>
    <w:rsid w:val="006737BC"/>
    <w:rsid w:val="006737EE"/>
    <w:rsid w:val="00673824"/>
    <w:rsid w:val="0067385F"/>
    <w:rsid w:val="0067388A"/>
    <w:rsid w:val="00673891"/>
    <w:rsid w:val="006738A9"/>
    <w:rsid w:val="006738BA"/>
    <w:rsid w:val="006738D4"/>
    <w:rsid w:val="00673901"/>
    <w:rsid w:val="00673917"/>
    <w:rsid w:val="0067393E"/>
    <w:rsid w:val="006739DE"/>
    <w:rsid w:val="006739E1"/>
    <w:rsid w:val="00673A56"/>
    <w:rsid w:val="00673AC4"/>
    <w:rsid w:val="00673B37"/>
    <w:rsid w:val="00673B3D"/>
    <w:rsid w:val="00673B58"/>
    <w:rsid w:val="00673B66"/>
    <w:rsid w:val="00673B72"/>
    <w:rsid w:val="00673B82"/>
    <w:rsid w:val="00673B94"/>
    <w:rsid w:val="00673BB9"/>
    <w:rsid w:val="00673BF9"/>
    <w:rsid w:val="00673C0A"/>
    <w:rsid w:val="00673C57"/>
    <w:rsid w:val="00673C5B"/>
    <w:rsid w:val="00673C64"/>
    <w:rsid w:val="00673C8A"/>
    <w:rsid w:val="00673C91"/>
    <w:rsid w:val="00673CAB"/>
    <w:rsid w:val="00673CF0"/>
    <w:rsid w:val="00673CF9"/>
    <w:rsid w:val="00673D58"/>
    <w:rsid w:val="00673D73"/>
    <w:rsid w:val="00673DA8"/>
    <w:rsid w:val="00673DC3"/>
    <w:rsid w:val="00673DDA"/>
    <w:rsid w:val="00673DE8"/>
    <w:rsid w:val="00673E00"/>
    <w:rsid w:val="00673E51"/>
    <w:rsid w:val="00673E6C"/>
    <w:rsid w:val="00673E6E"/>
    <w:rsid w:val="00673EE2"/>
    <w:rsid w:val="00673EE8"/>
    <w:rsid w:val="00673F3D"/>
    <w:rsid w:val="00673F4C"/>
    <w:rsid w:val="00673F66"/>
    <w:rsid w:val="00673F76"/>
    <w:rsid w:val="00673F83"/>
    <w:rsid w:val="00673F99"/>
    <w:rsid w:val="00673FC2"/>
    <w:rsid w:val="00674046"/>
    <w:rsid w:val="00674049"/>
    <w:rsid w:val="00674066"/>
    <w:rsid w:val="00674087"/>
    <w:rsid w:val="006740E2"/>
    <w:rsid w:val="006740E3"/>
    <w:rsid w:val="0067411A"/>
    <w:rsid w:val="0067418A"/>
    <w:rsid w:val="00674210"/>
    <w:rsid w:val="00674293"/>
    <w:rsid w:val="006742AA"/>
    <w:rsid w:val="00674319"/>
    <w:rsid w:val="0067435E"/>
    <w:rsid w:val="00674395"/>
    <w:rsid w:val="006743AD"/>
    <w:rsid w:val="006743E4"/>
    <w:rsid w:val="006743FC"/>
    <w:rsid w:val="0067442E"/>
    <w:rsid w:val="00674465"/>
    <w:rsid w:val="006744BE"/>
    <w:rsid w:val="006744CE"/>
    <w:rsid w:val="006744DF"/>
    <w:rsid w:val="006744FE"/>
    <w:rsid w:val="00674599"/>
    <w:rsid w:val="006745BF"/>
    <w:rsid w:val="006745DD"/>
    <w:rsid w:val="00674603"/>
    <w:rsid w:val="00674607"/>
    <w:rsid w:val="00674640"/>
    <w:rsid w:val="00674653"/>
    <w:rsid w:val="00674661"/>
    <w:rsid w:val="00674663"/>
    <w:rsid w:val="0067466D"/>
    <w:rsid w:val="00674696"/>
    <w:rsid w:val="006746AE"/>
    <w:rsid w:val="006746C0"/>
    <w:rsid w:val="006746F7"/>
    <w:rsid w:val="0067470C"/>
    <w:rsid w:val="00674718"/>
    <w:rsid w:val="00674721"/>
    <w:rsid w:val="0067475D"/>
    <w:rsid w:val="0067476A"/>
    <w:rsid w:val="00674792"/>
    <w:rsid w:val="006747E1"/>
    <w:rsid w:val="00674807"/>
    <w:rsid w:val="00674822"/>
    <w:rsid w:val="0067483C"/>
    <w:rsid w:val="00674881"/>
    <w:rsid w:val="0067489B"/>
    <w:rsid w:val="0067489D"/>
    <w:rsid w:val="006748AD"/>
    <w:rsid w:val="00674933"/>
    <w:rsid w:val="006749A2"/>
    <w:rsid w:val="006749B3"/>
    <w:rsid w:val="006749E0"/>
    <w:rsid w:val="006749E3"/>
    <w:rsid w:val="00674A02"/>
    <w:rsid w:val="00674A17"/>
    <w:rsid w:val="00674A4E"/>
    <w:rsid w:val="00674A7D"/>
    <w:rsid w:val="00674A87"/>
    <w:rsid w:val="00674AB9"/>
    <w:rsid w:val="00674ADB"/>
    <w:rsid w:val="00674AF8"/>
    <w:rsid w:val="00674AFE"/>
    <w:rsid w:val="00674B19"/>
    <w:rsid w:val="00674B41"/>
    <w:rsid w:val="00674B4F"/>
    <w:rsid w:val="00674BC0"/>
    <w:rsid w:val="00674BF7"/>
    <w:rsid w:val="00674C5C"/>
    <w:rsid w:val="00674C78"/>
    <w:rsid w:val="00674C8D"/>
    <w:rsid w:val="00674CA1"/>
    <w:rsid w:val="00674CD8"/>
    <w:rsid w:val="00674D09"/>
    <w:rsid w:val="00674D1D"/>
    <w:rsid w:val="00674D33"/>
    <w:rsid w:val="00674D3F"/>
    <w:rsid w:val="00674D96"/>
    <w:rsid w:val="00674DD2"/>
    <w:rsid w:val="00674E6F"/>
    <w:rsid w:val="00674E87"/>
    <w:rsid w:val="00674F4F"/>
    <w:rsid w:val="00674F54"/>
    <w:rsid w:val="00674F7C"/>
    <w:rsid w:val="00674F84"/>
    <w:rsid w:val="00674F93"/>
    <w:rsid w:val="00674FCD"/>
    <w:rsid w:val="00674FCE"/>
    <w:rsid w:val="00674FD1"/>
    <w:rsid w:val="00674FD6"/>
    <w:rsid w:val="00674FD8"/>
    <w:rsid w:val="00675003"/>
    <w:rsid w:val="0067501E"/>
    <w:rsid w:val="00675041"/>
    <w:rsid w:val="00675080"/>
    <w:rsid w:val="006750BF"/>
    <w:rsid w:val="006750EA"/>
    <w:rsid w:val="006750FE"/>
    <w:rsid w:val="00675178"/>
    <w:rsid w:val="0067518F"/>
    <w:rsid w:val="00675193"/>
    <w:rsid w:val="006751B5"/>
    <w:rsid w:val="006751BA"/>
    <w:rsid w:val="006751C4"/>
    <w:rsid w:val="0067520C"/>
    <w:rsid w:val="0067521A"/>
    <w:rsid w:val="00675292"/>
    <w:rsid w:val="006752C6"/>
    <w:rsid w:val="006752D3"/>
    <w:rsid w:val="00675337"/>
    <w:rsid w:val="0067533B"/>
    <w:rsid w:val="00675366"/>
    <w:rsid w:val="00675394"/>
    <w:rsid w:val="00675456"/>
    <w:rsid w:val="00675462"/>
    <w:rsid w:val="00675465"/>
    <w:rsid w:val="00675491"/>
    <w:rsid w:val="006754AE"/>
    <w:rsid w:val="006754BF"/>
    <w:rsid w:val="006754CF"/>
    <w:rsid w:val="0067553F"/>
    <w:rsid w:val="00675545"/>
    <w:rsid w:val="006755A5"/>
    <w:rsid w:val="0067560B"/>
    <w:rsid w:val="0067565F"/>
    <w:rsid w:val="00675672"/>
    <w:rsid w:val="00675674"/>
    <w:rsid w:val="006756A1"/>
    <w:rsid w:val="006756C4"/>
    <w:rsid w:val="006756FC"/>
    <w:rsid w:val="006756FD"/>
    <w:rsid w:val="0067574B"/>
    <w:rsid w:val="00675779"/>
    <w:rsid w:val="00675795"/>
    <w:rsid w:val="00675836"/>
    <w:rsid w:val="00675847"/>
    <w:rsid w:val="00675857"/>
    <w:rsid w:val="006758A4"/>
    <w:rsid w:val="006758E5"/>
    <w:rsid w:val="00675900"/>
    <w:rsid w:val="0067592C"/>
    <w:rsid w:val="00675984"/>
    <w:rsid w:val="006759CF"/>
    <w:rsid w:val="006759F7"/>
    <w:rsid w:val="00675A12"/>
    <w:rsid w:val="00675A25"/>
    <w:rsid w:val="00675A27"/>
    <w:rsid w:val="00675A62"/>
    <w:rsid w:val="00675A98"/>
    <w:rsid w:val="00675ADA"/>
    <w:rsid w:val="00675B24"/>
    <w:rsid w:val="00675B55"/>
    <w:rsid w:val="00675B90"/>
    <w:rsid w:val="00675BAF"/>
    <w:rsid w:val="00675BDD"/>
    <w:rsid w:val="00675C5D"/>
    <w:rsid w:val="00675C6B"/>
    <w:rsid w:val="00675C8C"/>
    <w:rsid w:val="00675CAF"/>
    <w:rsid w:val="00675CBF"/>
    <w:rsid w:val="00675CEA"/>
    <w:rsid w:val="00675D27"/>
    <w:rsid w:val="00675D49"/>
    <w:rsid w:val="00675D79"/>
    <w:rsid w:val="00675DA2"/>
    <w:rsid w:val="00675DAD"/>
    <w:rsid w:val="00675DBB"/>
    <w:rsid w:val="00675DDD"/>
    <w:rsid w:val="00675DE2"/>
    <w:rsid w:val="00675E41"/>
    <w:rsid w:val="00675E93"/>
    <w:rsid w:val="00675F36"/>
    <w:rsid w:val="00675F50"/>
    <w:rsid w:val="00675F54"/>
    <w:rsid w:val="00675F6A"/>
    <w:rsid w:val="00675FA6"/>
    <w:rsid w:val="00675FAA"/>
    <w:rsid w:val="00675FDF"/>
    <w:rsid w:val="00676001"/>
    <w:rsid w:val="00676019"/>
    <w:rsid w:val="0067605B"/>
    <w:rsid w:val="006760CC"/>
    <w:rsid w:val="006760EF"/>
    <w:rsid w:val="00676151"/>
    <w:rsid w:val="0067619B"/>
    <w:rsid w:val="006761D5"/>
    <w:rsid w:val="006761E8"/>
    <w:rsid w:val="00676204"/>
    <w:rsid w:val="00676241"/>
    <w:rsid w:val="0067625C"/>
    <w:rsid w:val="00676292"/>
    <w:rsid w:val="006762AF"/>
    <w:rsid w:val="006762C5"/>
    <w:rsid w:val="006762D3"/>
    <w:rsid w:val="006762F0"/>
    <w:rsid w:val="00676382"/>
    <w:rsid w:val="006763A6"/>
    <w:rsid w:val="006763D0"/>
    <w:rsid w:val="006763FC"/>
    <w:rsid w:val="00676433"/>
    <w:rsid w:val="00676449"/>
    <w:rsid w:val="0067644C"/>
    <w:rsid w:val="0067646B"/>
    <w:rsid w:val="00676488"/>
    <w:rsid w:val="00676489"/>
    <w:rsid w:val="006764C8"/>
    <w:rsid w:val="006764F4"/>
    <w:rsid w:val="00676511"/>
    <w:rsid w:val="00676516"/>
    <w:rsid w:val="0067651E"/>
    <w:rsid w:val="0067653D"/>
    <w:rsid w:val="0067655D"/>
    <w:rsid w:val="006765D7"/>
    <w:rsid w:val="006765FC"/>
    <w:rsid w:val="00676646"/>
    <w:rsid w:val="00676667"/>
    <w:rsid w:val="00676672"/>
    <w:rsid w:val="0067667D"/>
    <w:rsid w:val="006766D4"/>
    <w:rsid w:val="00676700"/>
    <w:rsid w:val="00676717"/>
    <w:rsid w:val="0067672D"/>
    <w:rsid w:val="0067674A"/>
    <w:rsid w:val="006767B7"/>
    <w:rsid w:val="006767EB"/>
    <w:rsid w:val="00676803"/>
    <w:rsid w:val="00676807"/>
    <w:rsid w:val="0067682C"/>
    <w:rsid w:val="0067682F"/>
    <w:rsid w:val="0067687A"/>
    <w:rsid w:val="0067688F"/>
    <w:rsid w:val="00676895"/>
    <w:rsid w:val="006768AD"/>
    <w:rsid w:val="006768E6"/>
    <w:rsid w:val="00676913"/>
    <w:rsid w:val="00676949"/>
    <w:rsid w:val="0067694C"/>
    <w:rsid w:val="0067697D"/>
    <w:rsid w:val="00676989"/>
    <w:rsid w:val="00676A0F"/>
    <w:rsid w:val="00676A12"/>
    <w:rsid w:val="00676A13"/>
    <w:rsid w:val="00676A17"/>
    <w:rsid w:val="00676A86"/>
    <w:rsid w:val="00676AA7"/>
    <w:rsid w:val="00676AAD"/>
    <w:rsid w:val="00676AD4"/>
    <w:rsid w:val="00676AF5"/>
    <w:rsid w:val="00676B91"/>
    <w:rsid w:val="00676BE4"/>
    <w:rsid w:val="00676BFE"/>
    <w:rsid w:val="00676BFF"/>
    <w:rsid w:val="00676C03"/>
    <w:rsid w:val="00676C29"/>
    <w:rsid w:val="00676C86"/>
    <w:rsid w:val="00676C8D"/>
    <w:rsid w:val="00676C90"/>
    <w:rsid w:val="00676D3B"/>
    <w:rsid w:val="00676D6B"/>
    <w:rsid w:val="00676D7E"/>
    <w:rsid w:val="00676DEB"/>
    <w:rsid w:val="00676E45"/>
    <w:rsid w:val="00676E6E"/>
    <w:rsid w:val="00676E99"/>
    <w:rsid w:val="00676EAA"/>
    <w:rsid w:val="00676EC7"/>
    <w:rsid w:val="00676F01"/>
    <w:rsid w:val="00676F8E"/>
    <w:rsid w:val="00676FC2"/>
    <w:rsid w:val="00676FE7"/>
    <w:rsid w:val="0067700E"/>
    <w:rsid w:val="00677061"/>
    <w:rsid w:val="00677104"/>
    <w:rsid w:val="0067711C"/>
    <w:rsid w:val="0067720B"/>
    <w:rsid w:val="00677220"/>
    <w:rsid w:val="0067723D"/>
    <w:rsid w:val="006772DF"/>
    <w:rsid w:val="00677329"/>
    <w:rsid w:val="00677335"/>
    <w:rsid w:val="00677354"/>
    <w:rsid w:val="0067736D"/>
    <w:rsid w:val="00677418"/>
    <w:rsid w:val="0067741F"/>
    <w:rsid w:val="0067743B"/>
    <w:rsid w:val="00677443"/>
    <w:rsid w:val="00677466"/>
    <w:rsid w:val="006774BD"/>
    <w:rsid w:val="006774C0"/>
    <w:rsid w:val="0067754A"/>
    <w:rsid w:val="00677554"/>
    <w:rsid w:val="00677563"/>
    <w:rsid w:val="006775E0"/>
    <w:rsid w:val="006775F6"/>
    <w:rsid w:val="0067760C"/>
    <w:rsid w:val="0067761F"/>
    <w:rsid w:val="0067764A"/>
    <w:rsid w:val="00677681"/>
    <w:rsid w:val="00677691"/>
    <w:rsid w:val="00677693"/>
    <w:rsid w:val="006776DE"/>
    <w:rsid w:val="0067773E"/>
    <w:rsid w:val="00677783"/>
    <w:rsid w:val="00677785"/>
    <w:rsid w:val="006777D1"/>
    <w:rsid w:val="006777DC"/>
    <w:rsid w:val="006777E8"/>
    <w:rsid w:val="00677821"/>
    <w:rsid w:val="006778B9"/>
    <w:rsid w:val="006778BD"/>
    <w:rsid w:val="00677942"/>
    <w:rsid w:val="0067799A"/>
    <w:rsid w:val="006779EB"/>
    <w:rsid w:val="00677A27"/>
    <w:rsid w:val="00677A53"/>
    <w:rsid w:val="00677A54"/>
    <w:rsid w:val="00677A6F"/>
    <w:rsid w:val="00677ACF"/>
    <w:rsid w:val="00677AD1"/>
    <w:rsid w:val="00677B26"/>
    <w:rsid w:val="00677B4D"/>
    <w:rsid w:val="00677B70"/>
    <w:rsid w:val="00677B7F"/>
    <w:rsid w:val="00677C23"/>
    <w:rsid w:val="00677C35"/>
    <w:rsid w:val="00677C60"/>
    <w:rsid w:val="00677C72"/>
    <w:rsid w:val="00677CAF"/>
    <w:rsid w:val="00677CB3"/>
    <w:rsid w:val="00677CD6"/>
    <w:rsid w:val="00677CF9"/>
    <w:rsid w:val="00677CFD"/>
    <w:rsid w:val="00677D29"/>
    <w:rsid w:val="00677D70"/>
    <w:rsid w:val="00677DF1"/>
    <w:rsid w:val="00677E1B"/>
    <w:rsid w:val="00677E61"/>
    <w:rsid w:val="00677E8D"/>
    <w:rsid w:val="00677E99"/>
    <w:rsid w:val="00677EC0"/>
    <w:rsid w:val="00677ECF"/>
    <w:rsid w:val="00677F18"/>
    <w:rsid w:val="00677F2B"/>
    <w:rsid w:val="00677F4B"/>
    <w:rsid w:val="00677F62"/>
    <w:rsid w:val="00677F74"/>
    <w:rsid w:val="00677FAD"/>
    <w:rsid w:val="00677FD0"/>
    <w:rsid w:val="0068001C"/>
    <w:rsid w:val="0068002A"/>
    <w:rsid w:val="0068005F"/>
    <w:rsid w:val="00680083"/>
    <w:rsid w:val="00680092"/>
    <w:rsid w:val="006800E0"/>
    <w:rsid w:val="006800E4"/>
    <w:rsid w:val="00680116"/>
    <w:rsid w:val="00680164"/>
    <w:rsid w:val="0068017D"/>
    <w:rsid w:val="006801E9"/>
    <w:rsid w:val="00680206"/>
    <w:rsid w:val="00680267"/>
    <w:rsid w:val="00680272"/>
    <w:rsid w:val="00680274"/>
    <w:rsid w:val="006802AB"/>
    <w:rsid w:val="0068033B"/>
    <w:rsid w:val="00680348"/>
    <w:rsid w:val="00680357"/>
    <w:rsid w:val="00680417"/>
    <w:rsid w:val="00680450"/>
    <w:rsid w:val="00680458"/>
    <w:rsid w:val="0068046F"/>
    <w:rsid w:val="006804A6"/>
    <w:rsid w:val="006804CA"/>
    <w:rsid w:val="006804D9"/>
    <w:rsid w:val="006804F1"/>
    <w:rsid w:val="006804F3"/>
    <w:rsid w:val="00680501"/>
    <w:rsid w:val="00680524"/>
    <w:rsid w:val="00680527"/>
    <w:rsid w:val="0068054B"/>
    <w:rsid w:val="00680631"/>
    <w:rsid w:val="00680675"/>
    <w:rsid w:val="006806CA"/>
    <w:rsid w:val="006806F1"/>
    <w:rsid w:val="006806FC"/>
    <w:rsid w:val="0068070A"/>
    <w:rsid w:val="00680725"/>
    <w:rsid w:val="0068074D"/>
    <w:rsid w:val="0068075E"/>
    <w:rsid w:val="00680793"/>
    <w:rsid w:val="006807EC"/>
    <w:rsid w:val="006807F3"/>
    <w:rsid w:val="00680827"/>
    <w:rsid w:val="00680831"/>
    <w:rsid w:val="0068086E"/>
    <w:rsid w:val="0068089D"/>
    <w:rsid w:val="00680902"/>
    <w:rsid w:val="0068093A"/>
    <w:rsid w:val="00680945"/>
    <w:rsid w:val="0068094F"/>
    <w:rsid w:val="0068098D"/>
    <w:rsid w:val="0068099E"/>
    <w:rsid w:val="006809CA"/>
    <w:rsid w:val="006809D3"/>
    <w:rsid w:val="006809E6"/>
    <w:rsid w:val="00680A1C"/>
    <w:rsid w:val="00680A84"/>
    <w:rsid w:val="00680A8F"/>
    <w:rsid w:val="00680AB0"/>
    <w:rsid w:val="00680ACC"/>
    <w:rsid w:val="00680AEA"/>
    <w:rsid w:val="00680AEB"/>
    <w:rsid w:val="00680B3F"/>
    <w:rsid w:val="00680B6B"/>
    <w:rsid w:val="00680B7D"/>
    <w:rsid w:val="00680BA2"/>
    <w:rsid w:val="00680CCF"/>
    <w:rsid w:val="00680D18"/>
    <w:rsid w:val="00680D37"/>
    <w:rsid w:val="00680DEA"/>
    <w:rsid w:val="00680E18"/>
    <w:rsid w:val="00680E8B"/>
    <w:rsid w:val="00680E8E"/>
    <w:rsid w:val="00680F4E"/>
    <w:rsid w:val="00680F59"/>
    <w:rsid w:val="00680F5D"/>
    <w:rsid w:val="00680FD0"/>
    <w:rsid w:val="00680FE6"/>
    <w:rsid w:val="00680FF2"/>
    <w:rsid w:val="00680FFB"/>
    <w:rsid w:val="00681014"/>
    <w:rsid w:val="006810E5"/>
    <w:rsid w:val="00681111"/>
    <w:rsid w:val="0068113B"/>
    <w:rsid w:val="00681148"/>
    <w:rsid w:val="0068119B"/>
    <w:rsid w:val="006811A6"/>
    <w:rsid w:val="00681223"/>
    <w:rsid w:val="00681251"/>
    <w:rsid w:val="00681253"/>
    <w:rsid w:val="0068125F"/>
    <w:rsid w:val="00681265"/>
    <w:rsid w:val="00681282"/>
    <w:rsid w:val="00681289"/>
    <w:rsid w:val="00681296"/>
    <w:rsid w:val="006812D5"/>
    <w:rsid w:val="006812DF"/>
    <w:rsid w:val="006812EF"/>
    <w:rsid w:val="0068130D"/>
    <w:rsid w:val="00681330"/>
    <w:rsid w:val="0068133F"/>
    <w:rsid w:val="00681361"/>
    <w:rsid w:val="0068136D"/>
    <w:rsid w:val="006813B3"/>
    <w:rsid w:val="006813CD"/>
    <w:rsid w:val="006813EF"/>
    <w:rsid w:val="00681406"/>
    <w:rsid w:val="0068141F"/>
    <w:rsid w:val="00681429"/>
    <w:rsid w:val="0068142D"/>
    <w:rsid w:val="0068146C"/>
    <w:rsid w:val="006814AD"/>
    <w:rsid w:val="006814BB"/>
    <w:rsid w:val="006814BE"/>
    <w:rsid w:val="006814D1"/>
    <w:rsid w:val="006814F5"/>
    <w:rsid w:val="00681558"/>
    <w:rsid w:val="0068157A"/>
    <w:rsid w:val="00681587"/>
    <w:rsid w:val="006815B9"/>
    <w:rsid w:val="006815FA"/>
    <w:rsid w:val="00681630"/>
    <w:rsid w:val="00681657"/>
    <w:rsid w:val="0068165D"/>
    <w:rsid w:val="00681670"/>
    <w:rsid w:val="0068167E"/>
    <w:rsid w:val="006816B2"/>
    <w:rsid w:val="006816C0"/>
    <w:rsid w:val="006816D8"/>
    <w:rsid w:val="006816EB"/>
    <w:rsid w:val="00681715"/>
    <w:rsid w:val="00681728"/>
    <w:rsid w:val="00681786"/>
    <w:rsid w:val="006817F9"/>
    <w:rsid w:val="00681814"/>
    <w:rsid w:val="00681860"/>
    <w:rsid w:val="0068194A"/>
    <w:rsid w:val="0068197C"/>
    <w:rsid w:val="0068199F"/>
    <w:rsid w:val="006819D1"/>
    <w:rsid w:val="006819F3"/>
    <w:rsid w:val="00681A24"/>
    <w:rsid w:val="00681A38"/>
    <w:rsid w:val="00681A3F"/>
    <w:rsid w:val="00681A41"/>
    <w:rsid w:val="00681A56"/>
    <w:rsid w:val="00681A5F"/>
    <w:rsid w:val="00681A65"/>
    <w:rsid w:val="00681A79"/>
    <w:rsid w:val="00681AAA"/>
    <w:rsid w:val="00681B71"/>
    <w:rsid w:val="00681BB9"/>
    <w:rsid w:val="00681BC6"/>
    <w:rsid w:val="00681BD7"/>
    <w:rsid w:val="00681C09"/>
    <w:rsid w:val="00681C36"/>
    <w:rsid w:val="00681C67"/>
    <w:rsid w:val="00681C8B"/>
    <w:rsid w:val="00681CA2"/>
    <w:rsid w:val="00681CA5"/>
    <w:rsid w:val="00681D0D"/>
    <w:rsid w:val="00681D15"/>
    <w:rsid w:val="00681D51"/>
    <w:rsid w:val="00681DB8"/>
    <w:rsid w:val="00681DD1"/>
    <w:rsid w:val="00681DFD"/>
    <w:rsid w:val="00681E47"/>
    <w:rsid w:val="00681E64"/>
    <w:rsid w:val="00681EE6"/>
    <w:rsid w:val="00681F0F"/>
    <w:rsid w:val="00681F17"/>
    <w:rsid w:val="00681F56"/>
    <w:rsid w:val="00681F61"/>
    <w:rsid w:val="00681F83"/>
    <w:rsid w:val="00681F8F"/>
    <w:rsid w:val="00682003"/>
    <w:rsid w:val="00682008"/>
    <w:rsid w:val="0068201D"/>
    <w:rsid w:val="00682024"/>
    <w:rsid w:val="00682057"/>
    <w:rsid w:val="0068205A"/>
    <w:rsid w:val="0068207B"/>
    <w:rsid w:val="00682087"/>
    <w:rsid w:val="00682089"/>
    <w:rsid w:val="006820A7"/>
    <w:rsid w:val="006820E1"/>
    <w:rsid w:val="006820E5"/>
    <w:rsid w:val="006820E9"/>
    <w:rsid w:val="00682128"/>
    <w:rsid w:val="0068214E"/>
    <w:rsid w:val="00682179"/>
    <w:rsid w:val="00682181"/>
    <w:rsid w:val="00682199"/>
    <w:rsid w:val="006821B2"/>
    <w:rsid w:val="00682212"/>
    <w:rsid w:val="00682286"/>
    <w:rsid w:val="0068228C"/>
    <w:rsid w:val="00682296"/>
    <w:rsid w:val="006822FE"/>
    <w:rsid w:val="00682307"/>
    <w:rsid w:val="00682329"/>
    <w:rsid w:val="00682345"/>
    <w:rsid w:val="00682388"/>
    <w:rsid w:val="006823C1"/>
    <w:rsid w:val="006823D0"/>
    <w:rsid w:val="006823F5"/>
    <w:rsid w:val="0068240D"/>
    <w:rsid w:val="0068244E"/>
    <w:rsid w:val="0068247B"/>
    <w:rsid w:val="0068249E"/>
    <w:rsid w:val="006824A9"/>
    <w:rsid w:val="006824CA"/>
    <w:rsid w:val="006824D9"/>
    <w:rsid w:val="00682528"/>
    <w:rsid w:val="00682564"/>
    <w:rsid w:val="00682593"/>
    <w:rsid w:val="006825C2"/>
    <w:rsid w:val="0068265A"/>
    <w:rsid w:val="00682680"/>
    <w:rsid w:val="006826C3"/>
    <w:rsid w:val="006826E1"/>
    <w:rsid w:val="006826FD"/>
    <w:rsid w:val="00682713"/>
    <w:rsid w:val="0068271C"/>
    <w:rsid w:val="00682725"/>
    <w:rsid w:val="006827C1"/>
    <w:rsid w:val="0068285A"/>
    <w:rsid w:val="00682898"/>
    <w:rsid w:val="006828C0"/>
    <w:rsid w:val="006828CB"/>
    <w:rsid w:val="006828EF"/>
    <w:rsid w:val="00682945"/>
    <w:rsid w:val="006829B7"/>
    <w:rsid w:val="006829D5"/>
    <w:rsid w:val="006829D9"/>
    <w:rsid w:val="006829DC"/>
    <w:rsid w:val="00682B4E"/>
    <w:rsid w:val="00682B55"/>
    <w:rsid w:val="00682B79"/>
    <w:rsid w:val="00682B93"/>
    <w:rsid w:val="00682BE6"/>
    <w:rsid w:val="00682C30"/>
    <w:rsid w:val="00682C72"/>
    <w:rsid w:val="00682CEC"/>
    <w:rsid w:val="00682D01"/>
    <w:rsid w:val="00682D25"/>
    <w:rsid w:val="00682D3C"/>
    <w:rsid w:val="00682D44"/>
    <w:rsid w:val="00682D4A"/>
    <w:rsid w:val="00682DB2"/>
    <w:rsid w:val="00682DCD"/>
    <w:rsid w:val="00682E0D"/>
    <w:rsid w:val="00682E22"/>
    <w:rsid w:val="00682E26"/>
    <w:rsid w:val="00682E41"/>
    <w:rsid w:val="00682E7E"/>
    <w:rsid w:val="00682EA1"/>
    <w:rsid w:val="00682EC1"/>
    <w:rsid w:val="00682F05"/>
    <w:rsid w:val="00682F30"/>
    <w:rsid w:val="00682F37"/>
    <w:rsid w:val="00682F47"/>
    <w:rsid w:val="00682F67"/>
    <w:rsid w:val="00682F9D"/>
    <w:rsid w:val="00682FB6"/>
    <w:rsid w:val="0068301A"/>
    <w:rsid w:val="00683029"/>
    <w:rsid w:val="0068303E"/>
    <w:rsid w:val="006830BD"/>
    <w:rsid w:val="006830E2"/>
    <w:rsid w:val="00683107"/>
    <w:rsid w:val="00683110"/>
    <w:rsid w:val="00683144"/>
    <w:rsid w:val="00683159"/>
    <w:rsid w:val="0068316D"/>
    <w:rsid w:val="00683236"/>
    <w:rsid w:val="006832EA"/>
    <w:rsid w:val="006832F2"/>
    <w:rsid w:val="00683369"/>
    <w:rsid w:val="0068338C"/>
    <w:rsid w:val="006833AC"/>
    <w:rsid w:val="006833AE"/>
    <w:rsid w:val="006833B2"/>
    <w:rsid w:val="006833B7"/>
    <w:rsid w:val="006833DE"/>
    <w:rsid w:val="006833F1"/>
    <w:rsid w:val="006833FF"/>
    <w:rsid w:val="00683453"/>
    <w:rsid w:val="006834A5"/>
    <w:rsid w:val="006834DA"/>
    <w:rsid w:val="006834F4"/>
    <w:rsid w:val="0068351A"/>
    <w:rsid w:val="00683556"/>
    <w:rsid w:val="00683573"/>
    <w:rsid w:val="006835BB"/>
    <w:rsid w:val="006835E0"/>
    <w:rsid w:val="006835E1"/>
    <w:rsid w:val="006835E4"/>
    <w:rsid w:val="0068362C"/>
    <w:rsid w:val="0068363C"/>
    <w:rsid w:val="00683684"/>
    <w:rsid w:val="0068368D"/>
    <w:rsid w:val="0068368E"/>
    <w:rsid w:val="006836A5"/>
    <w:rsid w:val="006836B2"/>
    <w:rsid w:val="006836B9"/>
    <w:rsid w:val="00683710"/>
    <w:rsid w:val="00683735"/>
    <w:rsid w:val="0068373B"/>
    <w:rsid w:val="0068375D"/>
    <w:rsid w:val="0068378A"/>
    <w:rsid w:val="006837A0"/>
    <w:rsid w:val="006837B4"/>
    <w:rsid w:val="006837B5"/>
    <w:rsid w:val="006837EB"/>
    <w:rsid w:val="006837EE"/>
    <w:rsid w:val="006837F3"/>
    <w:rsid w:val="0068385F"/>
    <w:rsid w:val="0068387B"/>
    <w:rsid w:val="00683888"/>
    <w:rsid w:val="00683897"/>
    <w:rsid w:val="00683918"/>
    <w:rsid w:val="00683926"/>
    <w:rsid w:val="00683951"/>
    <w:rsid w:val="00683961"/>
    <w:rsid w:val="00683984"/>
    <w:rsid w:val="006839DB"/>
    <w:rsid w:val="00683A24"/>
    <w:rsid w:val="00683A2D"/>
    <w:rsid w:val="00683A39"/>
    <w:rsid w:val="00683A40"/>
    <w:rsid w:val="00683A62"/>
    <w:rsid w:val="00683B0B"/>
    <w:rsid w:val="00683B87"/>
    <w:rsid w:val="00683BA4"/>
    <w:rsid w:val="00683BB2"/>
    <w:rsid w:val="00683BCC"/>
    <w:rsid w:val="00683C0A"/>
    <w:rsid w:val="00683C2A"/>
    <w:rsid w:val="00683C38"/>
    <w:rsid w:val="00683C41"/>
    <w:rsid w:val="00683C76"/>
    <w:rsid w:val="00683C7A"/>
    <w:rsid w:val="00683C7E"/>
    <w:rsid w:val="00683C88"/>
    <w:rsid w:val="00683C8E"/>
    <w:rsid w:val="00683CD2"/>
    <w:rsid w:val="00683CFD"/>
    <w:rsid w:val="00683D1E"/>
    <w:rsid w:val="00683D66"/>
    <w:rsid w:val="00683DB2"/>
    <w:rsid w:val="00683DB6"/>
    <w:rsid w:val="00683DCF"/>
    <w:rsid w:val="00683E09"/>
    <w:rsid w:val="00683E87"/>
    <w:rsid w:val="00683EEF"/>
    <w:rsid w:val="00683F3E"/>
    <w:rsid w:val="00683F51"/>
    <w:rsid w:val="00683F73"/>
    <w:rsid w:val="00683F9A"/>
    <w:rsid w:val="00683FAB"/>
    <w:rsid w:val="00683FD7"/>
    <w:rsid w:val="00683FDD"/>
    <w:rsid w:val="00684044"/>
    <w:rsid w:val="00684072"/>
    <w:rsid w:val="006840E6"/>
    <w:rsid w:val="0068410E"/>
    <w:rsid w:val="00684181"/>
    <w:rsid w:val="00684196"/>
    <w:rsid w:val="006841B8"/>
    <w:rsid w:val="006841B9"/>
    <w:rsid w:val="0068420D"/>
    <w:rsid w:val="00684254"/>
    <w:rsid w:val="00684259"/>
    <w:rsid w:val="00684265"/>
    <w:rsid w:val="006842AD"/>
    <w:rsid w:val="006842ED"/>
    <w:rsid w:val="00684352"/>
    <w:rsid w:val="00684370"/>
    <w:rsid w:val="0068437B"/>
    <w:rsid w:val="0068438F"/>
    <w:rsid w:val="006843C0"/>
    <w:rsid w:val="006843F8"/>
    <w:rsid w:val="006843FE"/>
    <w:rsid w:val="00684448"/>
    <w:rsid w:val="00684470"/>
    <w:rsid w:val="006844B4"/>
    <w:rsid w:val="006844DE"/>
    <w:rsid w:val="0068451B"/>
    <w:rsid w:val="0068451C"/>
    <w:rsid w:val="0068452F"/>
    <w:rsid w:val="0068456D"/>
    <w:rsid w:val="0068457C"/>
    <w:rsid w:val="0068458C"/>
    <w:rsid w:val="006845CD"/>
    <w:rsid w:val="006845E4"/>
    <w:rsid w:val="0068461D"/>
    <w:rsid w:val="0068462E"/>
    <w:rsid w:val="0068464D"/>
    <w:rsid w:val="006846B4"/>
    <w:rsid w:val="006846DE"/>
    <w:rsid w:val="00684709"/>
    <w:rsid w:val="00684736"/>
    <w:rsid w:val="00684770"/>
    <w:rsid w:val="00684782"/>
    <w:rsid w:val="006847F4"/>
    <w:rsid w:val="006848C4"/>
    <w:rsid w:val="006848DA"/>
    <w:rsid w:val="006848F8"/>
    <w:rsid w:val="006848FA"/>
    <w:rsid w:val="006848FF"/>
    <w:rsid w:val="00684919"/>
    <w:rsid w:val="00684951"/>
    <w:rsid w:val="0068496B"/>
    <w:rsid w:val="006849AA"/>
    <w:rsid w:val="006849D2"/>
    <w:rsid w:val="00684A11"/>
    <w:rsid w:val="00684A76"/>
    <w:rsid w:val="00684A8B"/>
    <w:rsid w:val="00684AFD"/>
    <w:rsid w:val="00684B1D"/>
    <w:rsid w:val="00684B43"/>
    <w:rsid w:val="00684B68"/>
    <w:rsid w:val="00684B85"/>
    <w:rsid w:val="00684B97"/>
    <w:rsid w:val="00684B9C"/>
    <w:rsid w:val="00684BA1"/>
    <w:rsid w:val="00684BAD"/>
    <w:rsid w:val="00684BAF"/>
    <w:rsid w:val="00684BB8"/>
    <w:rsid w:val="00684BC8"/>
    <w:rsid w:val="00684BCB"/>
    <w:rsid w:val="00684BF2"/>
    <w:rsid w:val="00684BFA"/>
    <w:rsid w:val="00684C0D"/>
    <w:rsid w:val="00684C1B"/>
    <w:rsid w:val="00684C2F"/>
    <w:rsid w:val="00684C88"/>
    <w:rsid w:val="00684C89"/>
    <w:rsid w:val="00684CA3"/>
    <w:rsid w:val="00684CBE"/>
    <w:rsid w:val="00684CCC"/>
    <w:rsid w:val="00684CFA"/>
    <w:rsid w:val="00684D07"/>
    <w:rsid w:val="00684D0B"/>
    <w:rsid w:val="00684D29"/>
    <w:rsid w:val="00684D32"/>
    <w:rsid w:val="00684D64"/>
    <w:rsid w:val="00684DA1"/>
    <w:rsid w:val="00684DD6"/>
    <w:rsid w:val="00684DEA"/>
    <w:rsid w:val="00684DFD"/>
    <w:rsid w:val="00684E14"/>
    <w:rsid w:val="00684EA9"/>
    <w:rsid w:val="00684ED3"/>
    <w:rsid w:val="00684F29"/>
    <w:rsid w:val="00684F49"/>
    <w:rsid w:val="00684F4E"/>
    <w:rsid w:val="00684F6E"/>
    <w:rsid w:val="00684F75"/>
    <w:rsid w:val="00684FA3"/>
    <w:rsid w:val="00684FC8"/>
    <w:rsid w:val="00684FDB"/>
    <w:rsid w:val="00685015"/>
    <w:rsid w:val="00685057"/>
    <w:rsid w:val="0068509F"/>
    <w:rsid w:val="0068514C"/>
    <w:rsid w:val="00685150"/>
    <w:rsid w:val="006851A6"/>
    <w:rsid w:val="006851AD"/>
    <w:rsid w:val="00685208"/>
    <w:rsid w:val="0068524E"/>
    <w:rsid w:val="0068526B"/>
    <w:rsid w:val="00685272"/>
    <w:rsid w:val="00685295"/>
    <w:rsid w:val="006852BB"/>
    <w:rsid w:val="006852BD"/>
    <w:rsid w:val="006852D1"/>
    <w:rsid w:val="006852D7"/>
    <w:rsid w:val="006852EC"/>
    <w:rsid w:val="006852ED"/>
    <w:rsid w:val="00685348"/>
    <w:rsid w:val="00685358"/>
    <w:rsid w:val="006853EF"/>
    <w:rsid w:val="00685430"/>
    <w:rsid w:val="0068545D"/>
    <w:rsid w:val="0068545F"/>
    <w:rsid w:val="006854DC"/>
    <w:rsid w:val="006854FD"/>
    <w:rsid w:val="00685575"/>
    <w:rsid w:val="006855B3"/>
    <w:rsid w:val="006855DA"/>
    <w:rsid w:val="00685600"/>
    <w:rsid w:val="00685603"/>
    <w:rsid w:val="0068562D"/>
    <w:rsid w:val="00685653"/>
    <w:rsid w:val="00685695"/>
    <w:rsid w:val="006856A5"/>
    <w:rsid w:val="006856F9"/>
    <w:rsid w:val="0068570C"/>
    <w:rsid w:val="00685726"/>
    <w:rsid w:val="00685739"/>
    <w:rsid w:val="0068573D"/>
    <w:rsid w:val="00685764"/>
    <w:rsid w:val="006857D0"/>
    <w:rsid w:val="006857F2"/>
    <w:rsid w:val="006858CE"/>
    <w:rsid w:val="00685911"/>
    <w:rsid w:val="0068592C"/>
    <w:rsid w:val="0068593C"/>
    <w:rsid w:val="00685966"/>
    <w:rsid w:val="00685985"/>
    <w:rsid w:val="006859B5"/>
    <w:rsid w:val="006859DC"/>
    <w:rsid w:val="00685A38"/>
    <w:rsid w:val="00685A61"/>
    <w:rsid w:val="00685A7C"/>
    <w:rsid w:val="00685A7D"/>
    <w:rsid w:val="00685AC2"/>
    <w:rsid w:val="00685ACE"/>
    <w:rsid w:val="00685B1A"/>
    <w:rsid w:val="00685B3F"/>
    <w:rsid w:val="00685B4A"/>
    <w:rsid w:val="00685B6E"/>
    <w:rsid w:val="00685B91"/>
    <w:rsid w:val="00685BC1"/>
    <w:rsid w:val="00685C10"/>
    <w:rsid w:val="00685C3E"/>
    <w:rsid w:val="00685CBB"/>
    <w:rsid w:val="00685CC9"/>
    <w:rsid w:val="00685D19"/>
    <w:rsid w:val="00685D24"/>
    <w:rsid w:val="00685D2E"/>
    <w:rsid w:val="00685D61"/>
    <w:rsid w:val="00685D62"/>
    <w:rsid w:val="00685D72"/>
    <w:rsid w:val="00685DAC"/>
    <w:rsid w:val="00685DFA"/>
    <w:rsid w:val="00685E07"/>
    <w:rsid w:val="00685E26"/>
    <w:rsid w:val="00685E62"/>
    <w:rsid w:val="00685E70"/>
    <w:rsid w:val="00685F31"/>
    <w:rsid w:val="00685F55"/>
    <w:rsid w:val="00685FCF"/>
    <w:rsid w:val="00685FD9"/>
    <w:rsid w:val="00685FE4"/>
    <w:rsid w:val="00685FED"/>
    <w:rsid w:val="0068600C"/>
    <w:rsid w:val="006860AE"/>
    <w:rsid w:val="00686117"/>
    <w:rsid w:val="00686118"/>
    <w:rsid w:val="006861BA"/>
    <w:rsid w:val="006861C1"/>
    <w:rsid w:val="006861C4"/>
    <w:rsid w:val="006861C5"/>
    <w:rsid w:val="00686225"/>
    <w:rsid w:val="006862C6"/>
    <w:rsid w:val="006862CF"/>
    <w:rsid w:val="006862D6"/>
    <w:rsid w:val="0068637A"/>
    <w:rsid w:val="00686382"/>
    <w:rsid w:val="00686386"/>
    <w:rsid w:val="006863A2"/>
    <w:rsid w:val="006863A3"/>
    <w:rsid w:val="006863BD"/>
    <w:rsid w:val="006863CA"/>
    <w:rsid w:val="00686404"/>
    <w:rsid w:val="00686438"/>
    <w:rsid w:val="0068645C"/>
    <w:rsid w:val="00686491"/>
    <w:rsid w:val="006864A2"/>
    <w:rsid w:val="00686541"/>
    <w:rsid w:val="00686567"/>
    <w:rsid w:val="00686591"/>
    <w:rsid w:val="006865C3"/>
    <w:rsid w:val="006865DA"/>
    <w:rsid w:val="006865E3"/>
    <w:rsid w:val="00686618"/>
    <w:rsid w:val="00686638"/>
    <w:rsid w:val="0068664A"/>
    <w:rsid w:val="0068666C"/>
    <w:rsid w:val="00686687"/>
    <w:rsid w:val="006866B7"/>
    <w:rsid w:val="006866D8"/>
    <w:rsid w:val="006866F9"/>
    <w:rsid w:val="00686709"/>
    <w:rsid w:val="0068672C"/>
    <w:rsid w:val="00686790"/>
    <w:rsid w:val="006867F1"/>
    <w:rsid w:val="006867F5"/>
    <w:rsid w:val="0068680F"/>
    <w:rsid w:val="00686856"/>
    <w:rsid w:val="0068686C"/>
    <w:rsid w:val="006868AD"/>
    <w:rsid w:val="006868CB"/>
    <w:rsid w:val="006868ED"/>
    <w:rsid w:val="00686986"/>
    <w:rsid w:val="006869A6"/>
    <w:rsid w:val="00686A93"/>
    <w:rsid w:val="00686AA6"/>
    <w:rsid w:val="00686AB2"/>
    <w:rsid w:val="00686AD4"/>
    <w:rsid w:val="00686B06"/>
    <w:rsid w:val="00686B0E"/>
    <w:rsid w:val="00686B29"/>
    <w:rsid w:val="00686B33"/>
    <w:rsid w:val="00686B6B"/>
    <w:rsid w:val="00686B79"/>
    <w:rsid w:val="00686B80"/>
    <w:rsid w:val="00686B9E"/>
    <w:rsid w:val="00686BB8"/>
    <w:rsid w:val="00686BF6"/>
    <w:rsid w:val="00686C29"/>
    <w:rsid w:val="00686C5F"/>
    <w:rsid w:val="00686C61"/>
    <w:rsid w:val="00686C8A"/>
    <w:rsid w:val="00686C9B"/>
    <w:rsid w:val="00686CB0"/>
    <w:rsid w:val="00686CE8"/>
    <w:rsid w:val="00686CF3"/>
    <w:rsid w:val="00686CF5"/>
    <w:rsid w:val="00686D23"/>
    <w:rsid w:val="00686DB7"/>
    <w:rsid w:val="00686DC8"/>
    <w:rsid w:val="00686DCC"/>
    <w:rsid w:val="00686DD5"/>
    <w:rsid w:val="00686DD7"/>
    <w:rsid w:val="00686DDE"/>
    <w:rsid w:val="00686DFD"/>
    <w:rsid w:val="00686E04"/>
    <w:rsid w:val="00686E2C"/>
    <w:rsid w:val="00686E57"/>
    <w:rsid w:val="00686EA2"/>
    <w:rsid w:val="00686EA4"/>
    <w:rsid w:val="00686F08"/>
    <w:rsid w:val="00686F18"/>
    <w:rsid w:val="00686F1B"/>
    <w:rsid w:val="00686F54"/>
    <w:rsid w:val="00686F98"/>
    <w:rsid w:val="00687011"/>
    <w:rsid w:val="00687018"/>
    <w:rsid w:val="0068706D"/>
    <w:rsid w:val="00687096"/>
    <w:rsid w:val="006870B9"/>
    <w:rsid w:val="006870E7"/>
    <w:rsid w:val="0068716F"/>
    <w:rsid w:val="006871A2"/>
    <w:rsid w:val="006871A8"/>
    <w:rsid w:val="006871F6"/>
    <w:rsid w:val="00687203"/>
    <w:rsid w:val="00687226"/>
    <w:rsid w:val="00687246"/>
    <w:rsid w:val="00687252"/>
    <w:rsid w:val="00687265"/>
    <w:rsid w:val="006872D8"/>
    <w:rsid w:val="006872DA"/>
    <w:rsid w:val="0068730F"/>
    <w:rsid w:val="0068734C"/>
    <w:rsid w:val="00687366"/>
    <w:rsid w:val="006873F6"/>
    <w:rsid w:val="00687414"/>
    <w:rsid w:val="00687440"/>
    <w:rsid w:val="006874AC"/>
    <w:rsid w:val="006874C4"/>
    <w:rsid w:val="006874CF"/>
    <w:rsid w:val="006874DC"/>
    <w:rsid w:val="006874FF"/>
    <w:rsid w:val="00687576"/>
    <w:rsid w:val="0068757E"/>
    <w:rsid w:val="006875AB"/>
    <w:rsid w:val="006875B1"/>
    <w:rsid w:val="006875C5"/>
    <w:rsid w:val="006875DD"/>
    <w:rsid w:val="006875F6"/>
    <w:rsid w:val="00687608"/>
    <w:rsid w:val="0068769E"/>
    <w:rsid w:val="006876C2"/>
    <w:rsid w:val="0068776A"/>
    <w:rsid w:val="00687779"/>
    <w:rsid w:val="00687833"/>
    <w:rsid w:val="006878AF"/>
    <w:rsid w:val="006878C9"/>
    <w:rsid w:val="006878E3"/>
    <w:rsid w:val="00687912"/>
    <w:rsid w:val="0068792D"/>
    <w:rsid w:val="0068792F"/>
    <w:rsid w:val="00687985"/>
    <w:rsid w:val="00687987"/>
    <w:rsid w:val="006879B4"/>
    <w:rsid w:val="006879D8"/>
    <w:rsid w:val="006879E0"/>
    <w:rsid w:val="006879ED"/>
    <w:rsid w:val="00687A26"/>
    <w:rsid w:val="00687A2F"/>
    <w:rsid w:val="00687A31"/>
    <w:rsid w:val="00687A39"/>
    <w:rsid w:val="00687A60"/>
    <w:rsid w:val="00687A6C"/>
    <w:rsid w:val="00687AE7"/>
    <w:rsid w:val="00687B3B"/>
    <w:rsid w:val="00687B3C"/>
    <w:rsid w:val="00687B7E"/>
    <w:rsid w:val="00687BDF"/>
    <w:rsid w:val="00687BE9"/>
    <w:rsid w:val="00687C14"/>
    <w:rsid w:val="00687C5C"/>
    <w:rsid w:val="00687C95"/>
    <w:rsid w:val="00687C99"/>
    <w:rsid w:val="00687CB7"/>
    <w:rsid w:val="00687CFB"/>
    <w:rsid w:val="00687D20"/>
    <w:rsid w:val="00687D5A"/>
    <w:rsid w:val="00687D71"/>
    <w:rsid w:val="00687D76"/>
    <w:rsid w:val="00687D8C"/>
    <w:rsid w:val="00687D8F"/>
    <w:rsid w:val="00687D92"/>
    <w:rsid w:val="00687E0E"/>
    <w:rsid w:val="00687E8C"/>
    <w:rsid w:val="00687ECC"/>
    <w:rsid w:val="00687EDC"/>
    <w:rsid w:val="00687F0E"/>
    <w:rsid w:val="00687F4C"/>
    <w:rsid w:val="00687F4D"/>
    <w:rsid w:val="00687FA2"/>
    <w:rsid w:val="00690003"/>
    <w:rsid w:val="0069000B"/>
    <w:rsid w:val="00690023"/>
    <w:rsid w:val="00690051"/>
    <w:rsid w:val="0069005C"/>
    <w:rsid w:val="006900C9"/>
    <w:rsid w:val="006900CB"/>
    <w:rsid w:val="006900DA"/>
    <w:rsid w:val="006900FD"/>
    <w:rsid w:val="00690117"/>
    <w:rsid w:val="00690121"/>
    <w:rsid w:val="0069017F"/>
    <w:rsid w:val="006901B3"/>
    <w:rsid w:val="006901B5"/>
    <w:rsid w:val="006901BD"/>
    <w:rsid w:val="0069023E"/>
    <w:rsid w:val="00690260"/>
    <w:rsid w:val="006902BB"/>
    <w:rsid w:val="00690323"/>
    <w:rsid w:val="00690335"/>
    <w:rsid w:val="00690420"/>
    <w:rsid w:val="0069047A"/>
    <w:rsid w:val="00690502"/>
    <w:rsid w:val="00690503"/>
    <w:rsid w:val="0069054B"/>
    <w:rsid w:val="00690551"/>
    <w:rsid w:val="006906DD"/>
    <w:rsid w:val="006906E4"/>
    <w:rsid w:val="00690719"/>
    <w:rsid w:val="00690725"/>
    <w:rsid w:val="006907FB"/>
    <w:rsid w:val="0069083C"/>
    <w:rsid w:val="00690861"/>
    <w:rsid w:val="0069086D"/>
    <w:rsid w:val="00690870"/>
    <w:rsid w:val="00690897"/>
    <w:rsid w:val="006908DE"/>
    <w:rsid w:val="0069090F"/>
    <w:rsid w:val="0069091E"/>
    <w:rsid w:val="00690941"/>
    <w:rsid w:val="00690945"/>
    <w:rsid w:val="0069095D"/>
    <w:rsid w:val="006909C6"/>
    <w:rsid w:val="006909CF"/>
    <w:rsid w:val="006909D7"/>
    <w:rsid w:val="006909DB"/>
    <w:rsid w:val="006909EA"/>
    <w:rsid w:val="006909F2"/>
    <w:rsid w:val="006909FD"/>
    <w:rsid w:val="00690A3C"/>
    <w:rsid w:val="00690A8E"/>
    <w:rsid w:val="00690AEB"/>
    <w:rsid w:val="00690B19"/>
    <w:rsid w:val="00690B2C"/>
    <w:rsid w:val="00690B6C"/>
    <w:rsid w:val="00690B84"/>
    <w:rsid w:val="00690BA6"/>
    <w:rsid w:val="00690BB4"/>
    <w:rsid w:val="00690BC1"/>
    <w:rsid w:val="00690BC2"/>
    <w:rsid w:val="00690BC7"/>
    <w:rsid w:val="00690BF7"/>
    <w:rsid w:val="00690C02"/>
    <w:rsid w:val="00690C03"/>
    <w:rsid w:val="00690C09"/>
    <w:rsid w:val="00690C1C"/>
    <w:rsid w:val="00690C2A"/>
    <w:rsid w:val="00690C89"/>
    <w:rsid w:val="00690CC5"/>
    <w:rsid w:val="00690CF0"/>
    <w:rsid w:val="00690D1F"/>
    <w:rsid w:val="00690D27"/>
    <w:rsid w:val="00690D43"/>
    <w:rsid w:val="00690D57"/>
    <w:rsid w:val="00690D5B"/>
    <w:rsid w:val="00690D85"/>
    <w:rsid w:val="00690DFB"/>
    <w:rsid w:val="00690E42"/>
    <w:rsid w:val="00690E51"/>
    <w:rsid w:val="00690E63"/>
    <w:rsid w:val="00690E6E"/>
    <w:rsid w:val="00690E70"/>
    <w:rsid w:val="00690E8C"/>
    <w:rsid w:val="00690EA7"/>
    <w:rsid w:val="00690F84"/>
    <w:rsid w:val="00690F8E"/>
    <w:rsid w:val="00690F9B"/>
    <w:rsid w:val="00690FB7"/>
    <w:rsid w:val="00690FD0"/>
    <w:rsid w:val="00690FEE"/>
    <w:rsid w:val="00691000"/>
    <w:rsid w:val="00691008"/>
    <w:rsid w:val="0069100C"/>
    <w:rsid w:val="00691061"/>
    <w:rsid w:val="00691092"/>
    <w:rsid w:val="006910CE"/>
    <w:rsid w:val="006910D8"/>
    <w:rsid w:val="006910F2"/>
    <w:rsid w:val="00691115"/>
    <w:rsid w:val="00691171"/>
    <w:rsid w:val="0069117F"/>
    <w:rsid w:val="0069118D"/>
    <w:rsid w:val="006911B3"/>
    <w:rsid w:val="006911E5"/>
    <w:rsid w:val="00691278"/>
    <w:rsid w:val="00691295"/>
    <w:rsid w:val="00691298"/>
    <w:rsid w:val="006912A7"/>
    <w:rsid w:val="006912AC"/>
    <w:rsid w:val="006912BD"/>
    <w:rsid w:val="006912EC"/>
    <w:rsid w:val="00691331"/>
    <w:rsid w:val="00691360"/>
    <w:rsid w:val="00691386"/>
    <w:rsid w:val="006913BD"/>
    <w:rsid w:val="006913C8"/>
    <w:rsid w:val="006913D4"/>
    <w:rsid w:val="00691403"/>
    <w:rsid w:val="0069141F"/>
    <w:rsid w:val="00691437"/>
    <w:rsid w:val="00691455"/>
    <w:rsid w:val="00691468"/>
    <w:rsid w:val="0069146C"/>
    <w:rsid w:val="0069146D"/>
    <w:rsid w:val="006914D5"/>
    <w:rsid w:val="006914EE"/>
    <w:rsid w:val="0069150A"/>
    <w:rsid w:val="0069150B"/>
    <w:rsid w:val="00691526"/>
    <w:rsid w:val="00691528"/>
    <w:rsid w:val="0069153B"/>
    <w:rsid w:val="0069155D"/>
    <w:rsid w:val="006915B4"/>
    <w:rsid w:val="006915C6"/>
    <w:rsid w:val="00691686"/>
    <w:rsid w:val="006916C3"/>
    <w:rsid w:val="006916F6"/>
    <w:rsid w:val="00691706"/>
    <w:rsid w:val="00691740"/>
    <w:rsid w:val="00691751"/>
    <w:rsid w:val="006917A9"/>
    <w:rsid w:val="006917B8"/>
    <w:rsid w:val="00691849"/>
    <w:rsid w:val="00691852"/>
    <w:rsid w:val="0069186F"/>
    <w:rsid w:val="00691892"/>
    <w:rsid w:val="006918B8"/>
    <w:rsid w:val="006918DA"/>
    <w:rsid w:val="0069190E"/>
    <w:rsid w:val="00691939"/>
    <w:rsid w:val="0069199C"/>
    <w:rsid w:val="006919C9"/>
    <w:rsid w:val="006919DB"/>
    <w:rsid w:val="006919F0"/>
    <w:rsid w:val="00691A8C"/>
    <w:rsid w:val="00691B30"/>
    <w:rsid w:val="00691B76"/>
    <w:rsid w:val="00691B91"/>
    <w:rsid w:val="00691B99"/>
    <w:rsid w:val="00691BCD"/>
    <w:rsid w:val="00691BD9"/>
    <w:rsid w:val="00691C2C"/>
    <w:rsid w:val="00691C74"/>
    <w:rsid w:val="00691C9E"/>
    <w:rsid w:val="00691CBD"/>
    <w:rsid w:val="00691CD9"/>
    <w:rsid w:val="00691CF7"/>
    <w:rsid w:val="00691D41"/>
    <w:rsid w:val="00691D4C"/>
    <w:rsid w:val="00691D5F"/>
    <w:rsid w:val="00691D79"/>
    <w:rsid w:val="00691D7B"/>
    <w:rsid w:val="00691D89"/>
    <w:rsid w:val="00691DB1"/>
    <w:rsid w:val="00691DB5"/>
    <w:rsid w:val="00691E4B"/>
    <w:rsid w:val="00691E7F"/>
    <w:rsid w:val="00691E8E"/>
    <w:rsid w:val="00691E92"/>
    <w:rsid w:val="00691EB6"/>
    <w:rsid w:val="00691EE1"/>
    <w:rsid w:val="00691EFE"/>
    <w:rsid w:val="00691F20"/>
    <w:rsid w:val="00691F4A"/>
    <w:rsid w:val="00691F95"/>
    <w:rsid w:val="00691F98"/>
    <w:rsid w:val="00691FBD"/>
    <w:rsid w:val="00691FD6"/>
    <w:rsid w:val="00691FD9"/>
    <w:rsid w:val="00691FF0"/>
    <w:rsid w:val="00692004"/>
    <w:rsid w:val="0069200D"/>
    <w:rsid w:val="00692035"/>
    <w:rsid w:val="0069205B"/>
    <w:rsid w:val="00692087"/>
    <w:rsid w:val="006920AC"/>
    <w:rsid w:val="0069213C"/>
    <w:rsid w:val="00692159"/>
    <w:rsid w:val="006921CA"/>
    <w:rsid w:val="006921F7"/>
    <w:rsid w:val="00692203"/>
    <w:rsid w:val="0069221A"/>
    <w:rsid w:val="00692249"/>
    <w:rsid w:val="00692252"/>
    <w:rsid w:val="00692277"/>
    <w:rsid w:val="0069227F"/>
    <w:rsid w:val="0069228C"/>
    <w:rsid w:val="006922C0"/>
    <w:rsid w:val="0069230E"/>
    <w:rsid w:val="0069231A"/>
    <w:rsid w:val="00692332"/>
    <w:rsid w:val="00692337"/>
    <w:rsid w:val="0069234E"/>
    <w:rsid w:val="00692362"/>
    <w:rsid w:val="0069237A"/>
    <w:rsid w:val="00692389"/>
    <w:rsid w:val="0069238E"/>
    <w:rsid w:val="006923E1"/>
    <w:rsid w:val="006923EB"/>
    <w:rsid w:val="006923F3"/>
    <w:rsid w:val="00692420"/>
    <w:rsid w:val="0069244A"/>
    <w:rsid w:val="0069245A"/>
    <w:rsid w:val="006924BC"/>
    <w:rsid w:val="006924BF"/>
    <w:rsid w:val="006924D0"/>
    <w:rsid w:val="006924E6"/>
    <w:rsid w:val="00692507"/>
    <w:rsid w:val="00692518"/>
    <w:rsid w:val="00692528"/>
    <w:rsid w:val="006925BB"/>
    <w:rsid w:val="00692636"/>
    <w:rsid w:val="00692679"/>
    <w:rsid w:val="00692694"/>
    <w:rsid w:val="006926CC"/>
    <w:rsid w:val="006926D2"/>
    <w:rsid w:val="00692739"/>
    <w:rsid w:val="00692740"/>
    <w:rsid w:val="0069279A"/>
    <w:rsid w:val="006927A5"/>
    <w:rsid w:val="006927A7"/>
    <w:rsid w:val="006927E3"/>
    <w:rsid w:val="0069283A"/>
    <w:rsid w:val="0069283B"/>
    <w:rsid w:val="0069285C"/>
    <w:rsid w:val="006928CA"/>
    <w:rsid w:val="006928FF"/>
    <w:rsid w:val="00692916"/>
    <w:rsid w:val="00692958"/>
    <w:rsid w:val="0069296D"/>
    <w:rsid w:val="006929C0"/>
    <w:rsid w:val="00692A2F"/>
    <w:rsid w:val="00692A40"/>
    <w:rsid w:val="00692A4B"/>
    <w:rsid w:val="00692A74"/>
    <w:rsid w:val="00692AE5"/>
    <w:rsid w:val="00692B0B"/>
    <w:rsid w:val="00692B81"/>
    <w:rsid w:val="00692B98"/>
    <w:rsid w:val="00692C47"/>
    <w:rsid w:val="00692CFC"/>
    <w:rsid w:val="00692D46"/>
    <w:rsid w:val="00692DE1"/>
    <w:rsid w:val="00692E38"/>
    <w:rsid w:val="00692E7B"/>
    <w:rsid w:val="00692E8F"/>
    <w:rsid w:val="00692E90"/>
    <w:rsid w:val="00692EF3"/>
    <w:rsid w:val="00692F09"/>
    <w:rsid w:val="00692F2D"/>
    <w:rsid w:val="00692F3B"/>
    <w:rsid w:val="00692F73"/>
    <w:rsid w:val="00692F8C"/>
    <w:rsid w:val="00692FAE"/>
    <w:rsid w:val="00692FD3"/>
    <w:rsid w:val="006930A1"/>
    <w:rsid w:val="006930E1"/>
    <w:rsid w:val="006930EE"/>
    <w:rsid w:val="006930FA"/>
    <w:rsid w:val="00693102"/>
    <w:rsid w:val="00693172"/>
    <w:rsid w:val="00693175"/>
    <w:rsid w:val="00693178"/>
    <w:rsid w:val="0069318A"/>
    <w:rsid w:val="006931B1"/>
    <w:rsid w:val="006931D4"/>
    <w:rsid w:val="006931DA"/>
    <w:rsid w:val="00693303"/>
    <w:rsid w:val="00693360"/>
    <w:rsid w:val="0069339F"/>
    <w:rsid w:val="006933AA"/>
    <w:rsid w:val="006933DB"/>
    <w:rsid w:val="00693400"/>
    <w:rsid w:val="0069345C"/>
    <w:rsid w:val="0069346C"/>
    <w:rsid w:val="00693481"/>
    <w:rsid w:val="006934A5"/>
    <w:rsid w:val="006934E3"/>
    <w:rsid w:val="006934E8"/>
    <w:rsid w:val="00693529"/>
    <w:rsid w:val="00693540"/>
    <w:rsid w:val="0069359E"/>
    <w:rsid w:val="006935F4"/>
    <w:rsid w:val="006935F8"/>
    <w:rsid w:val="00693611"/>
    <w:rsid w:val="00693688"/>
    <w:rsid w:val="006936BE"/>
    <w:rsid w:val="006936E5"/>
    <w:rsid w:val="00693744"/>
    <w:rsid w:val="0069374D"/>
    <w:rsid w:val="00693763"/>
    <w:rsid w:val="0069377D"/>
    <w:rsid w:val="00693787"/>
    <w:rsid w:val="006937FD"/>
    <w:rsid w:val="00693816"/>
    <w:rsid w:val="0069381C"/>
    <w:rsid w:val="00693854"/>
    <w:rsid w:val="0069386F"/>
    <w:rsid w:val="00693875"/>
    <w:rsid w:val="006938FB"/>
    <w:rsid w:val="0069391F"/>
    <w:rsid w:val="00693989"/>
    <w:rsid w:val="006939F2"/>
    <w:rsid w:val="00693A49"/>
    <w:rsid w:val="00693A4F"/>
    <w:rsid w:val="00693A5D"/>
    <w:rsid w:val="00693A78"/>
    <w:rsid w:val="00693A79"/>
    <w:rsid w:val="00693AA0"/>
    <w:rsid w:val="00693AB5"/>
    <w:rsid w:val="00693AFF"/>
    <w:rsid w:val="00693B00"/>
    <w:rsid w:val="00693B67"/>
    <w:rsid w:val="00693B82"/>
    <w:rsid w:val="00693BA0"/>
    <w:rsid w:val="00693BF9"/>
    <w:rsid w:val="00693C25"/>
    <w:rsid w:val="00693C37"/>
    <w:rsid w:val="00693CAF"/>
    <w:rsid w:val="00693CFD"/>
    <w:rsid w:val="00693D29"/>
    <w:rsid w:val="00693D61"/>
    <w:rsid w:val="00693DC6"/>
    <w:rsid w:val="00693DD0"/>
    <w:rsid w:val="00693E05"/>
    <w:rsid w:val="00693E07"/>
    <w:rsid w:val="00693E0C"/>
    <w:rsid w:val="00693E29"/>
    <w:rsid w:val="00693E4D"/>
    <w:rsid w:val="00693EAF"/>
    <w:rsid w:val="00693EB0"/>
    <w:rsid w:val="00693EE6"/>
    <w:rsid w:val="00693EEF"/>
    <w:rsid w:val="00693EF1"/>
    <w:rsid w:val="00693F0D"/>
    <w:rsid w:val="00693FB8"/>
    <w:rsid w:val="0069401D"/>
    <w:rsid w:val="00694080"/>
    <w:rsid w:val="00694087"/>
    <w:rsid w:val="006940AB"/>
    <w:rsid w:val="006940B2"/>
    <w:rsid w:val="006940B7"/>
    <w:rsid w:val="006940D7"/>
    <w:rsid w:val="006940DC"/>
    <w:rsid w:val="0069417E"/>
    <w:rsid w:val="006941A6"/>
    <w:rsid w:val="006941C9"/>
    <w:rsid w:val="00694202"/>
    <w:rsid w:val="00694219"/>
    <w:rsid w:val="0069422F"/>
    <w:rsid w:val="00694278"/>
    <w:rsid w:val="006942BF"/>
    <w:rsid w:val="006942C7"/>
    <w:rsid w:val="006942D2"/>
    <w:rsid w:val="006942F3"/>
    <w:rsid w:val="00694392"/>
    <w:rsid w:val="006943D1"/>
    <w:rsid w:val="00694418"/>
    <w:rsid w:val="00694424"/>
    <w:rsid w:val="0069444B"/>
    <w:rsid w:val="006944A1"/>
    <w:rsid w:val="006944A3"/>
    <w:rsid w:val="006944D7"/>
    <w:rsid w:val="006944FB"/>
    <w:rsid w:val="00694503"/>
    <w:rsid w:val="006945E9"/>
    <w:rsid w:val="006945EA"/>
    <w:rsid w:val="00694728"/>
    <w:rsid w:val="00694734"/>
    <w:rsid w:val="0069479D"/>
    <w:rsid w:val="00694834"/>
    <w:rsid w:val="00694849"/>
    <w:rsid w:val="0069484E"/>
    <w:rsid w:val="00694855"/>
    <w:rsid w:val="0069485F"/>
    <w:rsid w:val="0069488E"/>
    <w:rsid w:val="006948BE"/>
    <w:rsid w:val="006948E4"/>
    <w:rsid w:val="0069492F"/>
    <w:rsid w:val="00694958"/>
    <w:rsid w:val="00694993"/>
    <w:rsid w:val="00694996"/>
    <w:rsid w:val="006949D1"/>
    <w:rsid w:val="006949D4"/>
    <w:rsid w:val="00694A98"/>
    <w:rsid w:val="00694AA3"/>
    <w:rsid w:val="00694AFB"/>
    <w:rsid w:val="00694B0D"/>
    <w:rsid w:val="00694B32"/>
    <w:rsid w:val="00694B40"/>
    <w:rsid w:val="00694BFA"/>
    <w:rsid w:val="00694C09"/>
    <w:rsid w:val="00694C1A"/>
    <w:rsid w:val="00694C27"/>
    <w:rsid w:val="00694C57"/>
    <w:rsid w:val="00694CA4"/>
    <w:rsid w:val="00694CA5"/>
    <w:rsid w:val="00694CDA"/>
    <w:rsid w:val="00694D11"/>
    <w:rsid w:val="00694D41"/>
    <w:rsid w:val="00694D42"/>
    <w:rsid w:val="00694D4C"/>
    <w:rsid w:val="00694D74"/>
    <w:rsid w:val="00694D85"/>
    <w:rsid w:val="00694E32"/>
    <w:rsid w:val="00694E36"/>
    <w:rsid w:val="00694E4D"/>
    <w:rsid w:val="00694E6E"/>
    <w:rsid w:val="00694E98"/>
    <w:rsid w:val="00694E9D"/>
    <w:rsid w:val="00694EA9"/>
    <w:rsid w:val="00694F2E"/>
    <w:rsid w:val="00694F9C"/>
    <w:rsid w:val="00694FD6"/>
    <w:rsid w:val="006950D7"/>
    <w:rsid w:val="006951B0"/>
    <w:rsid w:val="006951B5"/>
    <w:rsid w:val="006951D4"/>
    <w:rsid w:val="006951D5"/>
    <w:rsid w:val="00695207"/>
    <w:rsid w:val="0069520F"/>
    <w:rsid w:val="0069521E"/>
    <w:rsid w:val="00695269"/>
    <w:rsid w:val="0069526C"/>
    <w:rsid w:val="00695307"/>
    <w:rsid w:val="0069534B"/>
    <w:rsid w:val="006953AB"/>
    <w:rsid w:val="006953B3"/>
    <w:rsid w:val="006953C3"/>
    <w:rsid w:val="006953D0"/>
    <w:rsid w:val="00695459"/>
    <w:rsid w:val="006954BC"/>
    <w:rsid w:val="0069552D"/>
    <w:rsid w:val="0069553F"/>
    <w:rsid w:val="0069554E"/>
    <w:rsid w:val="0069556E"/>
    <w:rsid w:val="006956DC"/>
    <w:rsid w:val="006956E1"/>
    <w:rsid w:val="0069577A"/>
    <w:rsid w:val="006957AD"/>
    <w:rsid w:val="006957B7"/>
    <w:rsid w:val="006957E8"/>
    <w:rsid w:val="00695809"/>
    <w:rsid w:val="00695813"/>
    <w:rsid w:val="00695864"/>
    <w:rsid w:val="00695870"/>
    <w:rsid w:val="006958D1"/>
    <w:rsid w:val="006958E5"/>
    <w:rsid w:val="006958E6"/>
    <w:rsid w:val="00695919"/>
    <w:rsid w:val="00695922"/>
    <w:rsid w:val="00695928"/>
    <w:rsid w:val="0069594F"/>
    <w:rsid w:val="00695954"/>
    <w:rsid w:val="0069595B"/>
    <w:rsid w:val="0069596A"/>
    <w:rsid w:val="0069596D"/>
    <w:rsid w:val="00695972"/>
    <w:rsid w:val="0069597D"/>
    <w:rsid w:val="00695994"/>
    <w:rsid w:val="0069599C"/>
    <w:rsid w:val="006959ED"/>
    <w:rsid w:val="00695A0D"/>
    <w:rsid w:val="00695A28"/>
    <w:rsid w:val="00695A49"/>
    <w:rsid w:val="00695A54"/>
    <w:rsid w:val="00695A61"/>
    <w:rsid w:val="00695A6A"/>
    <w:rsid w:val="00695A6F"/>
    <w:rsid w:val="00695A72"/>
    <w:rsid w:val="00695A79"/>
    <w:rsid w:val="00695A85"/>
    <w:rsid w:val="00695AF7"/>
    <w:rsid w:val="00695B5B"/>
    <w:rsid w:val="00695B60"/>
    <w:rsid w:val="00695B83"/>
    <w:rsid w:val="00695B8B"/>
    <w:rsid w:val="00695B92"/>
    <w:rsid w:val="00695BDE"/>
    <w:rsid w:val="00695BF4"/>
    <w:rsid w:val="00695C10"/>
    <w:rsid w:val="00695CF9"/>
    <w:rsid w:val="00695D35"/>
    <w:rsid w:val="00695D3D"/>
    <w:rsid w:val="00695D68"/>
    <w:rsid w:val="00695DA4"/>
    <w:rsid w:val="00695DC5"/>
    <w:rsid w:val="00695DCE"/>
    <w:rsid w:val="00695E4E"/>
    <w:rsid w:val="00695E64"/>
    <w:rsid w:val="00695EA6"/>
    <w:rsid w:val="00695EB3"/>
    <w:rsid w:val="00695EFF"/>
    <w:rsid w:val="00695F08"/>
    <w:rsid w:val="00695FA4"/>
    <w:rsid w:val="00695FB8"/>
    <w:rsid w:val="00695FD9"/>
    <w:rsid w:val="00696021"/>
    <w:rsid w:val="0069604D"/>
    <w:rsid w:val="0069608B"/>
    <w:rsid w:val="00696093"/>
    <w:rsid w:val="006960E4"/>
    <w:rsid w:val="006960E7"/>
    <w:rsid w:val="006961AD"/>
    <w:rsid w:val="006961AE"/>
    <w:rsid w:val="006961D4"/>
    <w:rsid w:val="006961E0"/>
    <w:rsid w:val="006961F4"/>
    <w:rsid w:val="00696209"/>
    <w:rsid w:val="00696225"/>
    <w:rsid w:val="00696264"/>
    <w:rsid w:val="006962D3"/>
    <w:rsid w:val="006962DE"/>
    <w:rsid w:val="006962EC"/>
    <w:rsid w:val="006962ED"/>
    <w:rsid w:val="0069630B"/>
    <w:rsid w:val="006963B5"/>
    <w:rsid w:val="006963EE"/>
    <w:rsid w:val="00696401"/>
    <w:rsid w:val="00696416"/>
    <w:rsid w:val="0069643F"/>
    <w:rsid w:val="0069649D"/>
    <w:rsid w:val="006964C6"/>
    <w:rsid w:val="006964F4"/>
    <w:rsid w:val="00696500"/>
    <w:rsid w:val="00696502"/>
    <w:rsid w:val="0069652F"/>
    <w:rsid w:val="00696534"/>
    <w:rsid w:val="00696539"/>
    <w:rsid w:val="00696543"/>
    <w:rsid w:val="0069655A"/>
    <w:rsid w:val="006965AF"/>
    <w:rsid w:val="00696638"/>
    <w:rsid w:val="0069663B"/>
    <w:rsid w:val="00696671"/>
    <w:rsid w:val="00696693"/>
    <w:rsid w:val="00696720"/>
    <w:rsid w:val="0069672A"/>
    <w:rsid w:val="006967B1"/>
    <w:rsid w:val="00696805"/>
    <w:rsid w:val="0069680D"/>
    <w:rsid w:val="00696811"/>
    <w:rsid w:val="0069681F"/>
    <w:rsid w:val="00696834"/>
    <w:rsid w:val="00696893"/>
    <w:rsid w:val="006968B0"/>
    <w:rsid w:val="006968BC"/>
    <w:rsid w:val="006968FC"/>
    <w:rsid w:val="00696907"/>
    <w:rsid w:val="00696923"/>
    <w:rsid w:val="0069696A"/>
    <w:rsid w:val="00696986"/>
    <w:rsid w:val="00696997"/>
    <w:rsid w:val="006969B7"/>
    <w:rsid w:val="006969B9"/>
    <w:rsid w:val="006969C2"/>
    <w:rsid w:val="006969D1"/>
    <w:rsid w:val="006969D4"/>
    <w:rsid w:val="00696A2E"/>
    <w:rsid w:val="00696A5E"/>
    <w:rsid w:val="00696A87"/>
    <w:rsid w:val="00696A92"/>
    <w:rsid w:val="00696AA4"/>
    <w:rsid w:val="00696AA5"/>
    <w:rsid w:val="00696B6E"/>
    <w:rsid w:val="00696B79"/>
    <w:rsid w:val="00696BFE"/>
    <w:rsid w:val="00696C14"/>
    <w:rsid w:val="00696CCC"/>
    <w:rsid w:val="00696CF6"/>
    <w:rsid w:val="00696D0C"/>
    <w:rsid w:val="00696D3F"/>
    <w:rsid w:val="00696D7C"/>
    <w:rsid w:val="00696DF6"/>
    <w:rsid w:val="00696E08"/>
    <w:rsid w:val="00696E0E"/>
    <w:rsid w:val="00696F40"/>
    <w:rsid w:val="00696F8E"/>
    <w:rsid w:val="00696FB1"/>
    <w:rsid w:val="00696FC5"/>
    <w:rsid w:val="00696FD7"/>
    <w:rsid w:val="0069704D"/>
    <w:rsid w:val="0069705C"/>
    <w:rsid w:val="00697082"/>
    <w:rsid w:val="00697142"/>
    <w:rsid w:val="0069714F"/>
    <w:rsid w:val="00697196"/>
    <w:rsid w:val="006971D3"/>
    <w:rsid w:val="006971D6"/>
    <w:rsid w:val="006971F3"/>
    <w:rsid w:val="006971F4"/>
    <w:rsid w:val="00697218"/>
    <w:rsid w:val="00697242"/>
    <w:rsid w:val="0069724E"/>
    <w:rsid w:val="00697299"/>
    <w:rsid w:val="006972AC"/>
    <w:rsid w:val="006972BB"/>
    <w:rsid w:val="006972C0"/>
    <w:rsid w:val="006972C8"/>
    <w:rsid w:val="0069732F"/>
    <w:rsid w:val="0069733C"/>
    <w:rsid w:val="00697383"/>
    <w:rsid w:val="00697384"/>
    <w:rsid w:val="00697388"/>
    <w:rsid w:val="006973D3"/>
    <w:rsid w:val="00697408"/>
    <w:rsid w:val="00697444"/>
    <w:rsid w:val="0069747F"/>
    <w:rsid w:val="006974BE"/>
    <w:rsid w:val="006974F0"/>
    <w:rsid w:val="00697506"/>
    <w:rsid w:val="00697563"/>
    <w:rsid w:val="0069756B"/>
    <w:rsid w:val="006975DF"/>
    <w:rsid w:val="0069761B"/>
    <w:rsid w:val="00697632"/>
    <w:rsid w:val="006976AA"/>
    <w:rsid w:val="006976B3"/>
    <w:rsid w:val="006976B7"/>
    <w:rsid w:val="006976EB"/>
    <w:rsid w:val="0069773E"/>
    <w:rsid w:val="0069778C"/>
    <w:rsid w:val="006977B6"/>
    <w:rsid w:val="006977C2"/>
    <w:rsid w:val="006977C4"/>
    <w:rsid w:val="0069784A"/>
    <w:rsid w:val="0069785E"/>
    <w:rsid w:val="0069787D"/>
    <w:rsid w:val="0069788B"/>
    <w:rsid w:val="006978B4"/>
    <w:rsid w:val="006978C8"/>
    <w:rsid w:val="0069794D"/>
    <w:rsid w:val="0069795E"/>
    <w:rsid w:val="0069796A"/>
    <w:rsid w:val="00697991"/>
    <w:rsid w:val="006979DA"/>
    <w:rsid w:val="006979F1"/>
    <w:rsid w:val="00697A96"/>
    <w:rsid w:val="00697AAA"/>
    <w:rsid w:val="00697AF9"/>
    <w:rsid w:val="00697B6A"/>
    <w:rsid w:val="00697BAA"/>
    <w:rsid w:val="00697BE9"/>
    <w:rsid w:val="00697C4F"/>
    <w:rsid w:val="00697C9F"/>
    <w:rsid w:val="00697CB5"/>
    <w:rsid w:val="00697CB6"/>
    <w:rsid w:val="00697CC2"/>
    <w:rsid w:val="00697CD4"/>
    <w:rsid w:val="00697CF9"/>
    <w:rsid w:val="00697D6A"/>
    <w:rsid w:val="00697D83"/>
    <w:rsid w:val="00697D94"/>
    <w:rsid w:val="00697DCA"/>
    <w:rsid w:val="00697DCE"/>
    <w:rsid w:val="00697E25"/>
    <w:rsid w:val="00697E42"/>
    <w:rsid w:val="00697E52"/>
    <w:rsid w:val="00697E57"/>
    <w:rsid w:val="00697E5D"/>
    <w:rsid w:val="00697E79"/>
    <w:rsid w:val="00697E90"/>
    <w:rsid w:val="00697E9A"/>
    <w:rsid w:val="00697EC1"/>
    <w:rsid w:val="00697EC6"/>
    <w:rsid w:val="00697ED4"/>
    <w:rsid w:val="00697EFC"/>
    <w:rsid w:val="00697F83"/>
    <w:rsid w:val="00697FB7"/>
    <w:rsid w:val="00697FBF"/>
    <w:rsid w:val="006A0004"/>
    <w:rsid w:val="006A0006"/>
    <w:rsid w:val="006A001C"/>
    <w:rsid w:val="006A003B"/>
    <w:rsid w:val="006A006E"/>
    <w:rsid w:val="006A0089"/>
    <w:rsid w:val="006A00DF"/>
    <w:rsid w:val="006A00EE"/>
    <w:rsid w:val="006A0107"/>
    <w:rsid w:val="006A0130"/>
    <w:rsid w:val="006A0153"/>
    <w:rsid w:val="006A0173"/>
    <w:rsid w:val="006A0193"/>
    <w:rsid w:val="006A01D6"/>
    <w:rsid w:val="006A024B"/>
    <w:rsid w:val="006A02B5"/>
    <w:rsid w:val="006A02E8"/>
    <w:rsid w:val="006A0318"/>
    <w:rsid w:val="006A032D"/>
    <w:rsid w:val="006A037D"/>
    <w:rsid w:val="006A03DA"/>
    <w:rsid w:val="006A044F"/>
    <w:rsid w:val="006A046F"/>
    <w:rsid w:val="006A047C"/>
    <w:rsid w:val="006A049E"/>
    <w:rsid w:val="006A04AC"/>
    <w:rsid w:val="006A050C"/>
    <w:rsid w:val="006A051A"/>
    <w:rsid w:val="006A0525"/>
    <w:rsid w:val="006A0566"/>
    <w:rsid w:val="006A05B3"/>
    <w:rsid w:val="006A05B7"/>
    <w:rsid w:val="006A05CC"/>
    <w:rsid w:val="006A062C"/>
    <w:rsid w:val="006A0683"/>
    <w:rsid w:val="006A0696"/>
    <w:rsid w:val="006A0698"/>
    <w:rsid w:val="006A0715"/>
    <w:rsid w:val="006A073F"/>
    <w:rsid w:val="006A077A"/>
    <w:rsid w:val="006A07BB"/>
    <w:rsid w:val="006A07EE"/>
    <w:rsid w:val="006A07F7"/>
    <w:rsid w:val="006A080E"/>
    <w:rsid w:val="006A0845"/>
    <w:rsid w:val="006A0856"/>
    <w:rsid w:val="006A085B"/>
    <w:rsid w:val="006A0863"/>
    <w:rsid w:val="006A089B"/>
    <w:rsid w:val="006A08E7"/>
    <w:rsid w:val="006A08E8"/>
    <w:rsid w:val="006A092B"/>
    <w:rsid w:val="006A0946"/>
    <w:rsid w:val="006A094F"/>
    <w:rsid w:val="006A0980"/>
    <w:rsid w:val="006A09F1"/>
    <w:rsid w:val="006A0A2E"/>
    <w:rsid w:val="006A0A4C"/>
    <w:rsid w:val="006A0ABD"/>
    <w:rsid w:val="006A0B24"/>
    <w:rsid w:val="006A0B8D"/>
    <w:rsid w:val="006A0B90"/>
    <w:rsid w:val="006A0B99"/>
    <w:rsid w:val="006A0BD8"/>
    <w:rsid w:val="006A0BDD"/>
    <w:rsid w:val="006A0BFB"/>
    <w:rsid w:val="006A0C04"/>
    <w:rsid w:val="006A0C25"/>
    <w:rsid w:val="006A0C3A"/>
    <w:rsid w:val="006A0C95"/>
    <w:rsid w:val="006A0C9F"/>
    <w:rsid w:val="006A0CAD"/>
    <w:rsid w:val="006A0CB1"/>
    <w:rsid w:val="006A0D25"/>
    <w:rsid w:val="006A0D2A"/>
    <w:rsid w:val="006A0D51"/>
    <w:rsid w:val="006A0D79"/>
    <w:rsid w:val="006A0D91"/>
    <w:rsid w:val="006A0D94"/>
    <w:rsid w:val="006A0DD0"/>
    <w:rsid w:val="006A0DEC"/>
    <w:rsid w:val="006A0E17"/>
    <w:rsid w:val="006A0E52"/>
    <w:rsid w:val="006A0EB8"/>
    <w:rsid w:val="006A0ECA"/>
    <w:rsid w:val="006A0F00"/>
    <w:rsid w:val="006A0F12"/>
    <w:rsid w:val="006A0F15"/>
    <w:rsid w:val="006A1009"/>
    <w:rsid w:val="006A103F"/>
    <w:rsid w:val="006A106A"/>
    <w:rsid w:val="006A10A7"/>
    <w:rsid w:val="006A10AC"/>
    <w:rsid w:val="006A10B5"/>
    <w:rsid w:val="006A10D2"/>
    <w:rsid w:val="006A10DC"/>
    <w:rsid w:val="006A1152"/>
    <w:rsid w:val="006A1153"/>
    <w:rsid w:val="006A1169"/>
    <w:rsid w:val="006A1172"/>
    <w:rsid w:val="006A119C"/>
    <w:rsid w:val="006A1210"/>
    <w:rsid w:val="006A121F"/>
    <w:rsid w:val="006A122E"/>
    <w:rsid w:val="006A1248"/>
    <w:rsid w:val="006A125E"/>
    <w:rsid w:val="006A12AB"/>
    <w:rsid w:val="006A1332"/>
    <w:rsid w:val="006A13AE"/>
    <w:rsid w:val="006A13B3"/>
    <w:rsid w:val="006A13E2"/>
    <w:rsid w:val="006A13FF"/>
    <w:rsid w:val="006A1404"/>
    <w:rsid w:val="006A1441"/>
    <w:rsid w:val="006A14ED"/>
    <w:rsid w:val="006A150C"/>
    <w:rsid w:val="006A151D"/>
    <w:rsid w:val="006A151F"/>
    <w:rsid w:val="006A159E"/>
    <w:rsid w:val="006A15AD"/>
    <w:rsid w:val="006A160F"/>
    <w:rsid w:val="006A1676"/>
    <w:rsid w:val="006A169C"/>
    <w:rsid w:val="006A16C6"/>
    <w:rsid w:val="006A175C"/>
    <w:rsid w:val="006A1775"/>
    <w:rsid w:val="006A17E3"/>
    <w:rsid w:val="006A1818"/>
    <w:rsid w:val="006A1825"/>
    <w:rsid w:val="006A1855"/>
    <w:rsid w:val="006A18A7"/>
    <w:rsid w:val="006A18CD"/>
    <w:rsid w:val="006A1947"/>
    <w:rsid w:val="006A1982"/>
    <w:rsid w:val="006A19F1"/>
    <w:rsid w:val="006A19FE"/>
    <w:rsid w:val="006A1A47"/>
    <w:rsid w:val="006A1A68"/>
    <w:rsid w:val="006A1A83"/>
    <w:rsid w:val="006A1AAF"/>
    <w:rsid w:val="006A1AB7"/>
    <w:rsid w:val="006A1ADC"/>
    <w:rsid w:val="006A1ADF"/>
    <w:rsid w:val="006A1AE5"/>
    <w:rsid w:val="006A1B04"/>
    <w:rsid w:val="006A1B4D"/>
    <w:rsid w:val="006A1B75"/>
    <w:rsid w:val="006A1B82"/>
    <w:rsid w:val="006A1BC8"/>
    <w:rsid w:val="006A1BCA"/>
    <w:rsid w:val="006A1C07"/>
    <w:rsid w:val="006A1C2B"/>
    <w:rsid w:val="006A1C31"/>
    <w:rsid w:val="006A1C43"/>
    <w:rsid w:val="006A1CF4"/>
    <w:rsid w:val="006A1D23"/>
    <w:rsid w:val="006A1D41"/>
    <w:rsid w:val="006A1DA5"/>
    <w:rsid w:val="006A1DD1"/>
    <w:rsid w:val="006A1E0F"/>
    <w:rsid w:val="006A1E44"/>
    <w:rsid w:val="006A1EC6"/>
    <w:rsid w:val="006A1EF8"/>
    <w:rsid w:val="006A1F0A"/>
    <w:rsid w:val="006A1F0F"/>
    <w:rsid w:val="006A1F2E"/>
    <w:rsid w:val="006A1F6F"/>
    <w:rsid w:val="006A1FF6"/>
    <w:rsid w:val="006A2080"/>
    <w:rsid w:val="006A20A6"/>
    <w:rsid w:val="006A20E6"/>
    <w:rsid w:val="006A20E8"/>
    <w:rsid w:val="006A2115"/>
    <w:rsid w:val="006A2123"/>
    <w:rsid w:val="006A2192"/>
    <w:rsid w:val="006A21CD"/>
    <w:rsid w:val="006A21DD"/>
    <w:rsid w:val="006A21EF"/>
    <w:rsid w:val="006A221A"/>
    <w:rsid w:val="006A2229"/>
    <w:rsid w:val="006A22C2"/>
    <w:rsid w:val="006A232B"/>
    <w:rsid w:val="006A233B"/>
    <w:rsid w:val="006A235D"/>
    <w:rsid w:val="006A237F"/>
    <w:rsid w:val="006A23CB"/>
    <w:rsid w:val="006A23D7"/>
    <w:rsid w:val="006A2449"/>
    <w:rsid w:val="006A245B"/>
    <w:rsid w:val="006A2494"/>
    <w:rsid w:val="006A2514"/>
    <w:rsid w:val="006A2533"/>
    <w:rsid w:val="006A2560"/>
    <w:rsid w:val="006A2574"/>
    <w:rsid w:val="006A25B1"/>
    <w:rsid w:val="006A25CE"/>
    <w:rsid w:val="006A25D9"/>
    <w:rsid w:val="006A26AD"/>
    <w:rsid w:val="006A26BF"/>
    <w:rsid w:val="006A26FC"/>
    <w:rsid w:val="006A275B"/>
    <w:rsid w:val="006A2767"/>
    <w:rsid w:val="006A27AF"/>
    <w:rsid w:val="006A27D1"/>
    <w:rsid w:val="006A285B"/>
    <w:rsid w:val="006A2860"/>
    <w:rsid w:val="006A2872"/>
    <w:rsid w:val="006A2881"/>
    <w:rsid w:val="006A28E5"/>
    <w:rsid w:val="006A290A"/>
    <w:rsid w:val="006A2923"/>
    <w:rsid w:val="006A2929"/>
    <w:rsid w:val="006A2978"/>
    <w:rsid w:val="006A2980"/>
    <w:rsid w:val="006A29AF"/>
    <w:rsid w:val="006A29BD"/>
    <w:rsid w:val="006A29BF"/>
    <w:rsid w:val="006A29D9"/>
    <w:rsid w:val="006A29DC"/>
    <w:rsid w:val="006A2A2A"/>
    <w:rsid w:val="006A2A2F"/>
    <w:rsid w:val="006A2A9D"/>
    <w:rsid w:val="006A2AC7"/>
    <w:rsid w:val="006A2AE9"/>
    <w:rsid w:val="006A2AF7"/>
    <w:rsid w:val="006A2AFB"/>
    <w:rsid w:val="006A2B7F"/>
    <w:rsid w:val="006A2BB9"/>
    <w:rsid w:val="006A2C05"/>
    <w:rsid w:val="006A2C0F"/>
    <w:rsid w:val="006A2C62"/>
    <w:rsid w:val="006A2C6C"/>
    <w:rsid w:val="006A2C81"/>
    <w:rsid w:val="006A2CBD"/>
    <w:rsid w:val="006A2CD4"/>
    <w:rsid w:val="006A2D34"/>
    <w:rsid w:val="006A2DA3"/>
    <w:rsid w:val="006A2DEC"/>
    <w:rsid w:val="006A2DF2"/>
    <w:rsid w:val="006A2DFD"/>
    <w:rsid w:val="006A2E25"/>
    <w:rsid w:val="006A2E3A"/>
    <w:rsid w:val="006A2E6C"/>
    <w:rsid w:val="006A2E87"/>
    <w:rsid w:val="006A2E8E"/>
    <w:rsid w:val="006A2EBC"/>
    <w:rsid w:val="006A2F00"/>
    <w:rsid w:val="006A2F3A"/>
    <w:rsid w:val="006A2F5E"/>
    <w:rsid w:val="006A2F61"/>
    <w:rsid w:val="006A305B"/>
    <w:rsid w:val="006A30E3"/>
    <w:rsid w:val="006A312A"/>
    <w:rsid w:val="006A3132"/>
    <w:rsid w:val="006A3162"/>
    <w:rsid w:val="006A31AB"/>
    <w:rsid w:val="006A31E7"/>
    <w:rsid w:val="006A320A"/>
    <w:rsid w:val="006A320B"/>
    <w:rsid w:val="006A3227"/>
    <w:rsid w:val="006A32A1"/>
    <w:rsid w:val="006A32ED"/>
    <w:rsid w:val="006A32F9"/>
    <w:rsid w:val="006A3307"/>
    <w:rsid w:val="006A3331"/>
    <w:rsid w:val="006A3338"/>
    <w:rsid w:val="006A337E"/>
    <w:rsid w:val="006A33ED"/>
    <w:rsid w:val="006A344B"/>
    <w:rsid w:val="006A347D"/>
    <w:rsid w:val="006A34AD"/>
    <w:rsid w:val="006A34BC"/>
    <w:rsid w:val="006A3545"/>
    <w:rsid w:val="006A3552"/>
    <w:rsid w:val="006A3564"/>
    <w:rsid w:val="006A35F0"/>
    <w:rsid w:val="006A35F4"/>
    <w:rsid w:val="006A3614"/>
    <w:rsid w:val="006A364C"/>
    <w:rsid w:val="006A364F"/>
    <w:rsid w:val="006A3663"/>
    <w:rsid w:val="006A367D"/>
    <w:rsid w:val="006A368F"/>
    <w:rsid w:val="006A36A3"/>
    <w:rsid w:val="006A3714"/>
    <w:rsid w:val="006A3748"/>
    <w:rsid w:val="006A3749"/>
    <w:rsid w:val="006A374C"/>
    <w:rsid w:val="006A375D"/>
    <w:rsid w:val="006A37D1"/>
    <w:rsid w:val="006A37D3"/>
    <w:rsid w:val="006A37D6"/>
    <w:rsid w:val="006A37F8"/>
    <w:rsid w:val="006A3840"/>
    <w:rsid w:val="006A385B"/>
    <w:rsid w:val="006A38A4"/>
    <w:rsid w:val="006A38FD"/>
    <w:rsid w:val="006A3958"/>
    <w:rsid w:val="006A3961"/>
    <w:rsid w:val="006A3969"/>
    <w:rsid w:val="006A3974"/>
    <w:rsid w:val="006A39B8"/>
    <w:rsid w:val="006A39C8"/>
    <w:rsid w:val="006A39F7"/>
    <w:rsid w:val="006A3A3E"/>
    <w:rsid w:val="006A3A8C"/>
    <w:rsid w:val="006A3ABB"/>
    <w:rsid w:val="006A3AD4"/>
    <w:rsid w:val="006A3AEF"/>
    <w:rsid w:val="006A3AF4"/>
    <w:rsid w:val="006A3B19"/>
    <w:rsid w:val="006A3B43"/>
    <w:rsid w:val="006A3B53"/>
    <w:rsid w:val="006A3B9D"/>
    <w:rsid w:val="006A3BAA"/>
    <w:rsid w:val="006A3BB5"/>
    <w:rsid w:val="006A3BD8"/>
    <w:rsid w:val="006A3BEC"/>
    <w:rsid w:val="006A3C3D"/>
    <w:rsid w:val="006A3CC0"/>
    <w:rsid w:val="006A3D72"/>
    <w:rsid w:val="006A3D76"/>
    <w:rsid w:val="006A3DA2"/>
    <w:rsid w:val="006A3DB9"/>
    <w:rsid w:val="006A3E2F"/>
    <w:rsid w:val="006A3E3B"/>
    <w:rsid w:val="006A3E43"/>
    <w:rsid w:val="006A3E7D"/>
    <w:rsid w:val="006A3EE2"/>
    <w:rsid w:val="006A3EE5"/>
    <w:rsid w:val="006A3EF1"/>
    <w:rsid w:val="006A3F2A"/>
    <w:rsid w:val="006A3F2C"/>
    <w:rsid w:val="006A3F30"/>
    <w:rsid w:val="006A3F6C"/>
    <w:rsid w:val="006A3F86"/>
    <w:rsid w:val="006A3F95"/>
    <w:rsid w:val="006A3FA2"/>
    <w:rsid w:val="006A4023"/>
    <w:rsid w:val="006A4046"/>
    <w:rsid w:val="006A406B"/>
    <w:rsid w:val="006A406F"/>
    <w:rsid w:val="006A4085"/>
    <w:rsid w:val="006A408C"/>
    <w:rsid w:val="006A4094"/>
    <w:rsid w:val="006A40B0"/>
    <w:rsid w:val="006A40BE"/>
    <w:rsid w:val="006A418E"/>
    <w:rsid w:val="006A419F"/>
    <w:rsid w:val="006A41DD"/>
    <w:rsid w:val="006A4200"/>
    <w:rsid w:val="006A4231"/>
    <w:rsid w:val="006A42BA"/>
    <w:rsid w:val="006A4314"/>
    <w:rsid w:val="006A4322"/>
    <w:rsid w:val="006A433D"/>
    <w:rsid w:val="006A4375"/>
    <w:rsid w:val="006A43A1"/>
    <w:rsid w:val="006A43A9"/>
    <w:rsid w:val="006A43ED"/>
    <w:rsid w:val="006A43F3"/>
    <w:rsid w:val="006A4417"/>
    <w:rsid w:val="006A4458"/>
    <w:rsid w:val="006A4464"/>
    <w:rsid w:val="006A4466"/>
    <w:rsid w:val="006A447B"/>
    <w:rsid w:val="006A4499"/>
    <w:rsid w:val="006A44A8"/>
    <w:rsid w:val="006A44E3"/>
    <w:rsid w:val="006A44F0"/>
    <w:rsid w:val="006A456D"/>
    <w:rsid w:val="006A4571"/>
    <w:rsid w:val="006A458E"/>
    <w:rsid w:val="006A45A7"/>
    <w:rsid w:val="006A45D1"/>
    <w:rsid w:val="006A4611"/>
    <w:rsid w:val="006A461E"/>
    <w:rsid w:val="006A4629"/>
    <w:rsid w:val="006A4648"/>
    <w:rsid w:val="006A4661"/>
    <w:rsid w:val="006A4678"/>
    <w:rsid w:val="006A468E"/>
    <w:rsid w:val="006A46BA"/>
    <w:rsid w:val="006A46F1"/>
    <w:rsid w:val="006A46F9"/>
    <w:rsid w:val="006A471E"/>
    <w:rsid w:val="006A472A"/>
    <w:rsid w:val="006A473B"/>
    <w:rsid w:val="006A474D"/>
    <w:rsid w:val="006A4790"/>
    <w:rsid w:val="006A47EA"/>
    <w:rsid w:val="006A47EB"/>
    <w:rsid w:val="006A4873"/>
    <w:rsid w:val="006A488B"/>
    <w:rsid w:val="006A48C2"/>
    <w:rsid w:val="006A49AC"/>
    <w:rsid w:val="006A4A20"/>
    <w:rsid w:val="006A4A8A"/>
    <w:rsid w:val="006A4AA4"/>
    <w:rsid w:val="006A4AC4"/>
    <w:rsid w:val="006A4AF7"/>
    <w:rsid w:val="006A4B1C"/>
    <w:rsid w:val="006A4B3B"/>
    <w:rsid w:val="006A4C24"/>
    <w:rsid w:val="006A4C4B"/>
    <w:rsid w:val="006A4C4F"/>
    <w:rsid w:val="006A4C81"/>
    <w:rsid w:val="006A4CCC"/>
    <w:rsid w:val="006A4D15"/>
    <w:rsid w:val="006A4D39"/>
    <w:rsid w:val="006A4D40"/>
    <w:rsid w:val="006A4DC2"/>
    <w:rsid w:val="006A4E11"/>
    <w:rsid w:val="006A4E27"/>
    <w:rsid w:val="006A4E76"/>
    <w:rsid w:val="006A4EAB"/>
    <w:rsid w:val="006A4F21"/>
    <w:rsid w:val="006A4F3D"/>
    <w:rsid w:val="006A4F50"/>
    <w:rsid w:val="006A4F61"/>
    <w:rsid w:val="006A4FB7"/>
    <w:rsid w:val="006A4FC8"/>
    <w:rsid w:val="006A4FF3"/>
    <w:rsid w:val="006A5031"/>
    <w:rsid w:val="006A503B"/>
    <w:rsid w:val="006A5110"/>
    <w:rsid w:val="006A512B"/>
    <w:rsid w:val="006A5138"/>
    <w:rsid w:val="006A5139"/>
    <w:rsid w:val="006A5156"/>
    <w:rsid w:val="006A51D3"/>
    <w:rsid w:val="006A51E9"/>
    <w:rsid w:val="006A51EE"/>
    <w:rsid w:val="006A5232"/>
    <w:rsid w:val="006A523C"/>
    <w:rsid w:val="006A5289"/>
    <w:rsid w:val="006A52BE"/>
    <w:rsid w:val="006A52CE"/>
    <w:rsid w:val="006A52D1"/>
    <w:rsid w:val="006A5333"/>
    <w:rsid w:val="006A533A"/>
    <w:rsid w:val="006A535B"/>
    <w:rsid w:val="006A5387"/>
    <w:rsid w:val="006A5390"/>
    <w:rsid w:val="006A5395"/>
    <w:rsid w:val="006A53A4"/>
    <w:rsid w:val="006A53B7"/>
    <w:rsid w:val="006A53CF"/>
    <w:rsid w:val="006A53D8"/>
    <w:rsid w:val="006A53F7"/>
    <w:rsid w:val="006A5416"/>
    <w:rsid w:val="006A5421"/>
    <w:rsid w:val="006A5427"/>
    <w:rsid w:val="006A545E"/>
    <w:rsid w:val="006A5468"/>
    <w:rsid w:val="006A5488"/>
    <w:rsid w:val="006A54E6"/>
    <w:rsid w:val="006A5515"/>
    <w:rsid w:val="006A5553"/>
    <w:rsid w:val="006A557B"/>
    <w:rsid w:val="006A5583"/>
    <w:rsid w:val="006A5592"/>
    <w:rsid w:val="006A55CB"/>
    <w:rsid w:val="006A55DA"/>
    <w:rsid w:val="006A55E5"/>
    <w:rsid w:val="006A55EF"/>
    <w:rsid w:val="006A563A"/>
    <w:rsid w:val="006A5642"/>
    <w:rsid w:val="006A5645"/>
    <w:rsid w:val="006A565D"/>
    <w:rsid w:val="006A5677"/>
    <w:rsid w:val="006A56AC"/>
    <w:rsid w:val="006A56BC"/>
    <w:rsid w:val="006A572E"/>
    <w:rsid w:val="006A5781"/>
    <w:rsid w:val="006A5790"/>
    <w:rsid w:val="006A57DE"/>
    <w:rsid w:val="006A57DF"/>
    <w:rsid w:val="006A580B"/>
    <w:rsid w:val="006A5833"/>
    <w:rsid w:val="006A5837"/>
    <w:rsid w:val="006A586F"/>
    <w:rsid w:val="006A58A1"/>
    <w:rsid w:val="006A58A8"/>
    <w:rsid w:val="006A58F6"/>
    <w:rsid w:val="006A58FB"/>
    <w:rsid w:val="006A595C"/>
    <w:rsid w:val="006A5977"/>
    <w:rsid w:val="006A598A"/>
    <w:rsid w:val="006A598E"/>
    <w:rsid w:val="006A5992"/>
    <w:rsid w:val="006A5996"/>
    <w:rsid w:val="006A59B1"/>
    <w:rsid w:val="006A59B2"/>
    <w:rsid w:val="006A59EA"/>
    <w:rsid w:val="006A5A0A"/>
    <w:rsid w:val="006A5A2E"/>
    <w:rsid w:val="006A5A48"/>
    <w:rsid w:val="006A5A58"/>
    <w:rsid w:val="006A5AF3"/>
    <w:rsid w:val="006A5BCC"/>
    <w:rsid w:val="006A5BCE"/>
    <w:rsid w:val="006A5C00"/>
    <w:rsid w:val="006A5C49"/>
    <w:rsid w:val="006A5D8C"/>
    <w:rsid w:val="006A5DC1"/>
    <w:rsid w:val="006A5DD6"/>
    <w:rsid w:val="006A5E38"/>
    <w:rsid w:val="006A5E81"/>
    <w:rsid w:val="006A5EC4"/>
    <w:rsid w:val="006A5EC5"/>
    <w:rsid w:val="006A5ED9"/>
    <w:rsid w:val="006A5F0B"/>
    <w:rsid w:val="006A5F14"/>
    <w:rsid w:val="006A5F6B"/>
    <w:rsid w:val="006A5F92"/>
    <w:rsid w:val="006A6050"/>
    <w:rsid w:val="006A6058"/>
    <w:rsid w:val="006A6073"/>
    <w:rsid w:val="006A607F"/>
    <w:rsid w:val="006A60F0"/>
    <w:rsid w:val="006A6157"/>
    <w:rsid w:val="006A625C"/>
    <w:rsid w:val="006A629A"/>
    <w:rsid w:val="006A62C1"/>
    <w:rsid w:val="006A62C5"/>
    <w:rsid w:val="006A62F6"/>
    <w:rsid w:val="006A62FF"/>
    <w:rsid w:val="006A630C"/>
    <w:rsid w:val="006A6310"/>
    <w:rsid w:val="006A637D"/>
    <w:rsid w:val="006A648A"/>
    <w:rsid w:val="006A648B"/>
    <w:rsid w:val="006A64A3"/>
    <w:rsid w:val="006A64BF"/>
    <w:rsid w:val="006A64E6"/>
    <w:rsid w:val="006A64F6"/>
    <w:rsid w:val="006A6524"/>
    <w:rsid w:val="006A6552"/>
    <w:rsid w:val="006A6574"/>
    <w:rsid w:val="006A6584"/>
    <w:rsid w:val="006A658A"/>
    <w:rsid w:val="006A65AC"/>
    <w:rsid w:val="006A6607"/>
    <w:rsid w:val="006A6617"/>
    <w:rsid w:val="006A6657"/>
    <w:rsid w:val="006A6664"/>
    <w:rsid w:val="006A6698"/>
    <w:rsid w:val="006A66E8"/>
    <w:rsid w:val="006A6785"/>
    <w:rsid w:val="006A67B1"/>
    <w:rsid w:val="006A67C7"/>
    <w:rsid w:val="006A67D0"/>
    <w:rsid w:val="006A6834"/>
    <w:rsid w:val="006A6838"/>
    <w:rsid w:val="006A684F"/>
    <w:rsid w:val="006A6927"/>
    <w:rsid w:val="006A6977"/>
    <w:rsid w:val="006A69B9"/>
    <w:rsid w:val="006A6A2E"/>
    <w:rsid w:val="006A6A4D"/>
    <w:rsid w:val="006A6A82"/>
    <w:rsid w:val="006A6A8F"/>
    <w:rsid w:val="006A6AAB"/>
    <w:rsid w:val="006A6B1D"/>
    <w:rsid w:val="006A6B43"/>
    <w:rsid w:val="006A6B7E"/>
    <w:rsid w:val="006A6BF9"/>
    <w:rsid w:val="006A6C76"/>
    <w:rsid w:val="006A6C8B"/>
    <w:rsid w:val="006A6CDF"/>
    <w:rsid w:val="006A6D5B"/>
    <w:rsid w:val="006A6DCA"/>
    <w:rsid w:val="006A6DDC"/>
    <w:rsid w:val="006A6DFF"/>
    <w:rsid w:val="006A6E4C"/>
    <w:rsid w:val="006A6E4D"/>
    <w:rsid w:val="006A6E63"/>
    <w:rsid w:val="006A6E87"/>
    <w:rsid w:val="006A6EB8"/>
    <w:rsid w:val="006A6EBF"/>
    <w:rsid w:val="006A6F1A"/>
    <w:rsid w:val="006A6F21"/>
    <w:rsid w:val="006A6F43"/>
    <w:rsid w:val="006A6F44"/>
    <w:rsid w:val="006A6F89"/>
    <w:rsid w:val="006A6FBF"/>
    <w:rsid w:val="006A6FF7"/>
    <w:rsid w:val="006A7074"/>
    <w:rsid w:val="006A70A5"/>
    <w:rsid w:val="006A70E7"/>
    <w:rsid w:val="006A7160"/>
    <w:rsid w:val="006A71A2"/>
    <w:rsid w:val="006A71B2"/>
    <w:rsid w:val="006A71C2"/>
    <w:rsid w:val="006A71CD"/>
    <w:rsid w:val="006A7202"/>
    <w:rsid w:val="006A7207"/>
    <w:rsid w:val="006A7244"/>
    <w:rsid w:val="006A7264"/>
    <w:rsid w:val="006A72A2"/>
    <w:rsid w:val="006A7343"/>
    <w:rsid w:val="006A7373"/>
    <w:rsid w:val="006A7383"/>
    <w:rsid w:val="006A73CA"/>
    <w:rsid w:val="006A73D8"/>
    <w:rsid w:val="006A7415"/>
    <w:rsid w:val="006A7475"/>
    <w:rsid w:val="006A74A9"/>
    <w:rsid w:val="006A74BE"/>
    <w:rsid w:val="006A74CC"/>
    <w:rsid w:val="006A74DE"/>
    <w:rsid w:val="006A74EB"/>
    <w:rsid w:val="006A7520"/>
    <w:rsid w:val="006A7526"/>
    <w:rsid w:val="006A7557"/>
    <w:rsid w:val="006A7578"/>
    <w:rsid w:val="006A7598"/>
    <w:rsid w:val="006A75AE"/>
    <w:rsid w:val="006A75F8"/>
    <w:rsid w:val="006A766A"/>
    <w:rsid w:val="006A76B1"/>
    <w:rsid w:val="006A7706"/>
    <w:rsid w:val="006A7721"/>
    <w:rsid w:val="006A7760"/>
    <w:rsid w:val="006A77A1"/>
    <w:rsid w:val="006A77E6"/>
    <w:rsid w:val="006A780D"/>
    <w:rsid w:val="006A7835"/>
    <w:rsid w:val="006A7854"/>
    <w:rsid w:val="006A787E"/>
    <w:rsid w:val="006A78A7"/>
    <w:rsid w:val="006A78E4"/>
    <w:rsid w:val="006A78ED"/>
    <w:rsid w:val="006A7926"/>
    <w:rsid w:val="006A7972"/>
    <w:rsid w:val="006A7984"/>
    <w:rsid w:val="006A79A0"/>
    <w:rsid w:val="006A79FB"/>
    <w:rsid w:val="006A7A00"/>
    <w:rsid w:val="006A7A55"/>
    <w:rsid w:val="006A7A63"/>
    <w:rsid w:val="006A7AA7"/>
    <w:rsid w:val="006A7B70"/>
    <w:rsid w:val="006A7C00"/>
    <w:rsid w:val="006A7C08"/>
    <w:rsid w:val="006A7C1D"/>
    <w:rsid w:val="006A7C82"/>
    <w:rsid w:val="006A7C89"/>
    <w:rsid w:val="006A7CCD"/>
    <w:rsid w:val="006A7D64"/>
    <w:rsid w:val="006A7DA3"/>
    <w:rsid w:val="006A7DA5"/>
    <w:rsid w:val="006A7DF1"/>
    <w:rsid w:val="006A7E1B"/>
    <w:rsid w:val="006A7E30"/>
    <w:rsid w:val="006A7E51"/>
    <w:rsid w:val="006A7E54"/>
    <w:rsid w:val="006A7EA7"/>
    <w:rsid w:val="006A7EE2"/>
    <w:rsid w:val="006A7F03"/>
    <w:rsid w:val="006A7F0C"/>
    <w:rsid w:val="006A7F64"/>
    <w:rsid w:val="006A7F8A"/>
    <w:rsid w:val="006A7F94"/>
    <w:rsid w:val="006A7FB6"/>
    <w:rsid w:val="006B002E"/>
    <w:rsid w:val="006B0047"/>
    <w:rsid w:val="006B0083"/>
    <w:rsid w:val="006B00C3"/>
    <w:rsid w:val="006B00D7"/>
    <w:rsid w:val="006B00DD"/>
    <w:rsid w:val="006B00FC"/>
    <w:rsid w:val="006B01EE"/>
    <w:rsid w:val="006B01F9"/>
    <w:rsid w:val="006B023A"/>
    <w:rsid w:val="006B028C"/>
    <w:rsid w:val="006B02CA"/>
    <w:rsid w:val="006B02DF"/>
    <w:rsid w:val="006B02F7"/>
    <w:rsid w:val="006B0350"/>
    <w:rsid w:val="006B0355"/>
    <w:rsid w:val="006B038D"/>
    <w:rsid w:val="006B0395"/>
    <w:rsid w:val="006B0398"/>
    <w:rsid w:val="006B03CC"/>
    <w:rsid w:val="006B0416"/>
    <w:rsid w:val="006B041C"/>
    <w:rsid w:val="006B042B"/>
    <w:rsid w:val="006B0455"/>
    <w:rsid w:val="006B047D"/>
    <w:rsid w:val="006B048D"/>
    <w:rsid w:val="006B04C2"/>
    <w:rsid w:val="006B0505"/>
    <w:rsid w:val="006B052D"/>
    <w:rsid w:val="006B0531"/>
    <w:rsid w:val="006B053A"/>
    <w:rsid w:val="006B0592"/>
    <w:rsid w:val="006B05A9"/>
    <w:rsid w:val="006B06A2"/>
    <w:rsid w:val="006B0775"/>
    <w:rsid w:val="006B077A"/>
    <w:rsid w:val="006B0799"/>
    <w:rsid w:val="006B07E8"/>
    <w:rsid w:val="006B07F7"/>
    <w:rsid w:val="006B0826"/>
    <w:rsid w:val="006B0855"/>
    <w:rsid w:val="006B0870"/>
    <w:rsid w:val="006B0893"/>
    <w:rsid w:val="006B089D"/>
    <w:rsid w:val="006B08CC"/>
    <w:rsid w:val="006B08DC"/>
    <w:rsid w:val="006B08FB"/>
    <w:rsid w:val="006B091E"/>
    <w:rsid w:val="006B0932"/>
    <w:rsid w:val="006B093D"/>
    <w:rsid w:val="006B0941"/>
    <w:rsid w:val="006B0960"/>
    <w:rsid w:val="006B0987"/>
    <w:rsid w:val="006B09BA"/>
    <w:rsid w:val="006B0A38"/>
    <w:rsid w:val="006B0AD1"/>
    <w:rsid w:val="006B0B03"/>
    <w:rsid w:val="006B0B12"/>
    <w:rsid w:val="006B0B28"/>
    <w:rsid w:val="006B0B58"/>
    <w:rsid w:val="006B0B59"/>
    <w:rsid w:val="006B0B70"/>
    <w:rsid w:val="006B0BAC"/>
    <w:rsid w:val="006B0BEC"/>
    <w:rsid w:val="006B0BFE"/>
    <w:rsid w:val="006B0C13"/>
    <w:rsid w:val="006B0C14"/>
    <w:rsid w:val="006B0C26"/>
    <w:rsid w:val="006B0C51"/>
    <w:rsid w:val="006B0C57"/>
    <w:rsid w:val="006B0CA7"/>
    <w:rsid w:val="006B0CAB"/>
    <w:rsid w:val="006B0CC3"/>
    <w:rsid w:val="006B0D1E"/>
    <w:rsid w:val="006B0D67"/>
    <w:rsid w:val="006B0D70"/>
    <w:rsid w:val="006B0D74"/>
    <w:rsid w:val="006B0DE5"/>
    <w:rsid w:val="006B0E6D"/>
    <w:rsid w:val="006B0E72"/>
    <w:rsid w:val="006B0ED0"/>
    <w:rsid w:val="006B0EE7"/>
    <w:rsid w:val="006B0EEF"/>
    <w:rsid w:val="006B0EF0"/>
    <w:rsid w:val="006B0F08"/>
    <w:rsid w:val="006B0F2A"/>
    <w:rsid w:val="006B0F5F"/>
    <w:rsid w:val="006B0F68"/>
    <w:rsid w:val="006B0FBD"/>
    <w:rsid w:val="006B0FC7"/>
    <w:rsid w:val="006B0FDF"/>
    <w:rsid w:val="006B0FF5"/>
    <w:rsid w:val="006B1006"/>
    <w:rsid w:val="006B1061"/>
    <w:rsid w:val="006B10BF"/>
    <w:rsid w:val="006B10F2"/>
    <w:rsid w:val="006B10F7"/>
    <w:rsid w:val="006B10FF"/>
    <w:rsid w:val="006B112F"/>
    <w:rsid w:val="006B11CB"/>
    <w:rsid w:val="006B1209"/>
    <w:rsid w:val="006B124D"/>
    <w:rsid w:val="006B1276"/>
    <w:rsid w:val="006B129F"/>
    <w:rsid w:val="006B12C5"/>
    <w:rsid w:val="006B12C7"/>
    <w:rsid w:val="006B12F6"/>
    <w:rsid w:val="006B1385"/>
    <w:rsid w:val="006B1394"/>
    <w:rsid w:val="006B13A4"/>
    <w:rsid w:val="006B13C7"/>
    <w:rsid w:val="006B1423"/>
    <w:rsid w:val="006B1452"/>
    <w:rsid w:val="006B1471"/>
    <w:rsid w:val="006B14F1"/>
    <w:rsid w:val="006B14F2"/>
    <w:rsid w:val="006B1500"/>
    <w:rsid w:val="006B154A"/>
    <w:rsid w:val="006B159B"/>
    <w:rsid w:val="006B15F6"/>
    <w:rsid w:val="006B1602"/>
    <w:rsid w:val="006B1612"/>
    <w:rsid w:val="006B163E"/>
    <w:rsid w:val="006B1663"/>
    <w:rsid w:val="006B16AD"/>
    <w:rsid w:val="006B16C4"/>
    <w:rsid w:val="006B172C"/>
    <w:rsid w:val="006B174F"/>
    <w:rsid w:val="006B17C2"/>
    <w:rsid w:val="006B17CF"/>
    <w:rsid w:val="006B17E4"/>
    <w:rsid w:val="006B1805"/>
    <w:rsid w:val="006B1856"/>
    <w:rsid w:val="006B1865"/>
    <w:rsid w:val="006B189B"/>
    <w:rsid w:val="006B192B"/>
    <w:rsid w:val="006B19CC"/>
    <w:rsid w:val="006B19F8"/>
    <w:rsid w:val="006B1A1B"/>
    <w:rsid w:val="006B1A57"/>
    <w:rsid w:val="006B1A5B"/>
    <w:rsid w:val="006B1A60"/>
    <w:rsid w:val="006B1AD5"/>
    <w:rsid w:val="006B1AE4"/>
    <w:rsid w:val="006B1AF6"/>
    <w:rsid w:val="006B1B10"/>
    <w:rsid w:val="006B1B24"/>
    <w:rsid w:val="006B1B54"/>
    <w:rsid w:val="006B1B61"/>
    <w:rsid w:val="006B1C0A"/>
    <w:rsid w:val="006B1C0C"/>
    <w:rsid w:val="006B1C3A"/>
    <w:rsid w:val="006B1CA6"/>
    <w:rsid w:val="006B1CE6"/>
    <w:rsid w:val="006B1D5B"/>
    <w:rsid w:val="006B1D74"/>
    <w:rsid w:val="006B1D86"/>
    <w:rsid w:val="006B1D92"/>
    <w:rsid w:val="006B1DDF"/>
    <w:rsid w:val="006B1E35"/>
    <w:rsid w:val="006B1E44"/>
    <w:rsid w:val="006B1FA8"/>
    <w:rsid w:val="006B200C"/>
    <w:rsid w:val="006B201E"/>
    <w:rsid w:val="006B204D"/>
    <w:rsid w:val="006B20A1"/>
    <w:rsid w:val="006B20A3"/>
    <w:rsid w:val="006B20D8"/>
    <w:rsid w:val="006B20ED"/>
    <w:rsid w:val="006B2134"/>
    <w:rsid w:val="006B2158"/>
    <w:rsid w:val="006B21A5"/>
    <w:rsid w:val="006B21E8"/>
    <w:rsid w:val="006B220A"/>
    <w:rsid w:val="006B2219"/>
    <w:rsid w:val="006B2292"/>
    <w:rsid w:val="006B22AA"/>
    <w:rsid w:val="006B22B8"/>
    <w:rsid w:val="006B22C2"/>
    <w:rsid w:val="006B2307"/>
    <w:rsid w:val="006B2309"/>
    <w:rsid w:val="006B2359"/>
    <w:rsid w:val="006B23D3"/>
    <w:rsid w:val="006B242B"/>
    <w:rsid w:val="006B242E"/>
    <w:rsid w:val="006B2431"/>
    <w:rsid w:val="006B243B"/>
    <w:rsid w:val="006B245A"/>
    <w:rsid w:val="006B24C5"/>
    <w:rsid w:val="006B24DD"/>
    <w:rsid w:val="006B251C"/>
    <w:rsid w:val="006B2535"/>
    <w:rsid w:val="006B2550"/>
    <w:rsid w:val="006B259A"/>
    <w:rsid w:val="006B25A5"/>
    <w:rsid w:val="006B25A8"/>
    <w:rsid w:val="006B25AD"/>
    <w:rsid w:val="006B25ED"/>
    <w:rsid w:val="006B261E"/>
    <w:rsid w:val="006B26BC"/>
    <w:rsid w:val="006B26E1"/>
    <w:rsid w:val="006B26EC"/>
    <w:rsid w:val="006B2703"/>
    <w:rsid w:val="006B2706"/>
    <w:rsid w:val="006B2716"/>
    <w:rsid w:val="006B271F"/>
    <w:rsid w:val="006B2737"/>
    <w:rsid w:val="006B273C"/>
    <w:rsid w:val="006B2747"/>
    <w:rsid w:val="006B274A"/>
    <w:rsid w:val="006B2774"/>
    <w:rsid w:val="006B2779"/>
    <w:rsid w:val="006B27CB"/>
    <w:rsid w:val="006B27DC"/>
    <w:rsid w:val="006B27FF"/>
    <w:rsid w:val="006B2824"/>
    <w:rsid w:val="006B2873"/>
    <w:rsid w:val="006B288D"/>
    <w:rsid w:val="006B28B2"/>
    <w:rsid w:val="006B28B9"/>
    <w:rsid w:val="006B28ED"/>
    <w:rsid w:val="006B292B"/>
    <w:rsid w:val="006B296F"/>
    <w:rsid w:val="006B2977"/>
    <w:rsid w:val="006B2993"/>
    <w:rsid w:val="006B29BC"/>
    <w:rsid w:val="006B29CA"/>
    <w:rsid w:val="006B29FC"/>
    <w:rsid w:val="006B2A3C"/>
    <w:rsid w:val="006B2A51"/>
    <w:rsid w:val="006B2A8F"/>
    <w:rsid w:val="006B2AC7"/>
    <w:rsid w:val="006B2AFD"/>
    <w:rsid w:val="006B2B0A"/>
    <w:rsid w:val="006B2B11"/>
    <w:rsid w:val="006B2B1F"/>
    <w:rsid w:val="006B2B3D"/>
    <w:rsid w:val="006B2B5E"/>
    <w:rsid w:val="006B2B93"/>
    <w:rsid w:val="006B2BD0"/>
    <w:rsid w:val="006B2BEE"/>
    <w:rsid w:val="006B2C0A"/>
    <w:rsid w:val="006B2C0D"/>
    <w:rsid w:val="006B2C21"/>
    <w:rsid w:val="006B2C80"/>
    <w:rsid w:val="006B2C93"/>
    <w:rsid w:val="006B2C99"/>
    <w:rsid w:val="006B2CB1"/>
    <w:rsid w:val="006B2CFC"/>
    <w:rsid w:val="006B2D25"/>
    <w:rsid w:val="006B2D68"/>
    <w:rsid w:val="006B2D7E"/>
    <w:rsid w:val="006B2DBE"/>
    <w:rsid w:val="006B2E2A"/>
    <w:rsid w:val="006B2E2E"/>
    <w:rsid w:val="006B2E53"/>
    <w:rsid w:val="006B2E75"/>
    <w:rsid w:val="006B2EC4"/>
    <w:rsid w:val="006B2F47"/>
    <w:rsid w:val="006B2F5E"/>
    <w:rsid w:val="006B2F78"/>
    <w:rsid w:val="006B2F9B"/>
    <w:rsid w:val="006B2FA8"/>
    <w:rsid w:val="006B2FAA"/>
    <w:rsid w:val="006B2FE3"/>
    <w:rsid w:val="006B2FEA"/>
    <w:rsid w:val="006B2FEC"/>
    <w:rsid w:val="006B3023"/>
    <w:rsid w:val="006B3065"/>
    <w:rsid w:val="006B307A"/>
    <w:rsid w:val="006B3087"/>
    <w:rsid w:val="006B30A6"/>
    <w:rsid w:val="006B30BC"/>
    <w:rsid w:val="006B30BE"/>
    <w:rsid w:val="006B30E3"/>
    <w:rsid w:val="006B3108"/>
    <w:rsid w:val="006B3158"/>
    <w:rsid w:val="006B316F"/>
    <w:rsid w:val="006B3177"/>
    <w:rsid w:val="006B3186"/>
    <w:rsid w:val="006B31D6"/>
    <w:rsid w:val="006B31E3"/>
    <w:rsid w:val="006B321C"/>
    <w:rsid w:val="006B32C6"/>
    <w:rsid w:val="006B32E7"/>
    <w:rsid w:val="006B32EC"/>
    <w:rsid w:val="006B3324"/>
    <w:rsid w:val="006B337A"/>
    <w:rsid w:val="006B33A1"/>
    <w:rsid w:val="006B33AC"/>
    <w:rsid w:val="006B33B9"/>
    <w:rsid w:val="006B3401"/>
    <w:rsid w:val="006B3497"/>
    <w:rsid w:val="006B34DF"/>
    <w:rsid w:val="006B34E4"/>
    <w:rsid w:val="006B3508"/>
    <w:rsid w:val="006B3537"/>
    <w:rsid w:val="006B3563"/>
    <w:rsid w:val="006B3568"/>
    <w:rsid w:val="006B3591"/>
    <w:rsid w:val="006B35FD"/>
    <w:rsid w:val="006B3605"/>
    <w:rsid w:val="006B367B"/>
    <w:rsid w:val="006B36C1"/>
    <w:rsid w:val="006B36F5"/>
    <w:rsid w:val="006B3727"/>
    <w:rsid w:val="006B375A"/>
    <w:rsid w:val="006B37AB"/>
    <w:rsid w:val="006B37E6"/>
    <w:rsid w:val="006B3807"/>
    <w:rsid w:val="006B383F"/>
    <w:rsid w:val="006B3863"/>
    <w:rsid w:val="006B3890"/>
    <w:rsid w:val="006B38D4"/>
    <w:rsid w:val="006B38FE"/>
    <w:rsid w:val="006B3946"/>
    <w:rsid w:val="006B3954"/>
    <w:rsid w:val="006B39B0"/>
    <w:rsid w:val="006B39DB"/>
    <w:rsid w:val="006B39F9"/>
    <w:rsid w:val="006B3A0E"/>
    <w:rsid w:val="006B3A29"/>
    <w:rsid w:val="006B3A4A"/>
    <w:rsid w:val="006B3A7A"/>
    <w:rsid w:val="006B3A7E"/>
    <w:rsid w:val="006B3AA5"/>
    <w:rsid w:val="006B3AA6"/>
    <w:rsid w:val="006B3AC9"/>
    <w:rsid w:val="006B3AED"/>
    <w:rsid w:val="006B3B16"/>
    <w:rsid w:val="006B3B59"/>
    <w:rsid w:val="006B3BEE"/>
    <w:rsid w:val="006B3BEF"/>
    <w:rsid w:val="006B3C5C"/>
    <w:rsid w:val="006B3C76"/>
    <w:rsid w:val="006B3C7D"/>
    <w:rsid w:val="006B3CDC"/>
    <w:rsid w:val="006B3D3E"/>
    <w:rsid w:val="006B3D4E"/>
    <w:rsid w:val="006B3D58"/>
    <w:rsid w:val="006B3D5E"/>
    <w:rsid w:val="006B3D97"/>
    <w:rsid w:val="006B3DA1"/>
    <w:rsid w:val="006B3DA8"/>
    <w:rsid w:val="006B3DC5"/>
    <w:rsid w:val="006B3DF3"/>
    <w:rsid w:val="006B3E0D"/>
    <w:rsid w:val="006B3E14"/>
    <w:rsid w:val="006B3E3A"/>
    <w:rsid w:val="006B3E3E"/>
    <w:rsid w:val="006B3E9E"/>
    <w:rsid w:val="006B3EAA"/>
    <w:rsid w:val="006B3EEB"/>
    <w:rsid w:val="006B3F44"/>
    <w:rsid w:val="006B3F54"/>
    <w:rsid w:val="006B3F5B"/>
    <w:rsid w:val="006B3F91"/>
    <w:rsid w:val="006B3FD2"/>
    <w:rsid w:val="006B3FD8"/>
    <w:rsid w:val="006B3FF0"/>
    <w:rsid w:val="006B3FF7"/>
    <w:rsid w:val="006B4021"/>
    <w:rsid w:val="006B402C"/>
    <w:rsid w:val="006B4044"/>
    <w:rsid w:val="006B405B"/>
    <w:rsid w:val="006B4060"/>
    <w:rsid w:val="006B4069"/>
    <w:rsid w:val="006B4079"/>
    <w:rsid w:val="006B4082"/>
    <w:rsid w:val="006B40BC"/>
    <w:rsid w:val="006B40C9"/>
    <w:rsid w:val="006B40CB"/>
    <w:rsid w:val="006B40CC"/>
    <w:rsid w:val="006B40DA"/>
    <w:rsid w:val="006B4101"/>
    <w:rsid w:val="006B4104"/>
    <w:rsid w:val="006B410A"/>
    <w:rsid w:val="006B4119"/>
    <w:rsid w:val="006B4130"/>
    <w:rsid w:val="006B4136"/>
    <w:rsid w:val="006B413E"/>
    <w:rsid w:val="006B414B"/>
    <w:rsid w:val="006B41F3"/>
    <w:rsid w:val="006B41F9"/>
    <w:rsid w:val="006B41FB"/>
    <w:rsid w:val="006B4236"/>
    <w:rsid w:val="006B4246"/>
    <w:rsid w:val="006B4251"/>
    <w:rsid w:val="006B4259"/>
    <w:rsid w:val="006B427E"/>
    <w:rsid w:val="006B4290"/>
    <w:rsid w:val="006B42FA"/>
    <w:rsid w:val="006B4366"/>
    <w:rsid w:val="006B441B"/>
    <w:rsid w:val="006B445D"/>
    <w:rsid w:val="006B4462"/>
    <w:rsid w:val="006B446A"/>
    <w:rsid w:val="006B4488"/>
    <w:rsid w:val="006B449F"/>
    <w:rsid w:val="006B44B2"/>
    <w:rsid w:val="006B451A"/>
    <w:rsid w:val="006B452A"/>
    <w:rsid w:val="006B4569"/>
    <w:rsid w:val="006B458F"/>
    <w:rsid w:val="006B45AF"/>
    <w:rsid w:val="006B45BD"/>
    <w:rsid w:val="006B45D2"/>
    <w:rsid w:val="006B45D7"/>
    <w:rsid w:val="006B45F9"/>
    <w:rsid w:val="006B4602"/>
    <w:rsid w:val="006B4610"/>
    <w:rsid w:val="006B462C"/>
    <w:rsid w:val="006B4666"/>
    <w:rsid w:val="006B469E"/>
    <w:rsid w:val="006B46B2"/>
    <w:rsid w:val="006B4719"/>
    <w:rsid w:val="006B47CA"/>
    <w:rsid w:val="006B47D2"/>
    <w:rsid w:val="006B47E7"/>
    <w:rsid w:val="006B47E9"/>
    <w:rsid w:val="006B481D"/>
    <w:rsid w:val="006B485C"/>
    <w:rsid w:val="006B48A9"/>
    <w:rsid w:val="006B48C7"/>
    <w:rsid w:val="006B48CC"/>
    <w:rsid w:val="006B48E2"/>
    <w:rsid w:val="006B48EC"/>
    <w:rsid w:val="006B491D"/>
    <w:rsid w:val="006B491F"/>
    <w:rsid w:val="006B492C"/>
    <w:rsid w:val="006B4955"/>
    <w:rsid w:val="006B4993"/>
    <w:rsid w:val="006B49C4"/>
    <w:rsid w:val="006B49DC"/>
    <w:rsid w:val="006B4A23"/>
    <w:rsid w:val="006B4A2C"/>
    <w:rsid w:val="006B4A3E"/>
    <w:rsid w:val="006B4ADB"/>
    <w:rsid w:val="006B4B2F"/>
    <w:rsid w:val="006B4B47"/>
    <w:rsid w:val="006B4B78"/>
    <w:rsid w:val="006B4B87"/>
    <w:rsid w:val="006B4C37"/>
    <w:rsid w:val="006B4C60"/>
    <w:rsid w:val="006B4C79"/>
    <w:rsid w:val="006B4CAB"/>
    <w:rsid w:val="006B4CBF"/>
    <w:rsid w:val="006B4D7C"/>
    <w:rsid w:val="006B4D9F"/>
    <w:rsid w:val="006B4E5F"/>
    <w:rsid w:val="006B4E63"/>
    <w:rsid w:val="006B4E70"/>
    <w:rsid w:val="006B4E7F"/>
    <w:rsid w:val="006B4E86"/>
    <w:rsid w:val="006B4EAF"/>
    <w:rsid w:val="006B4EB7"/>
    <w:rsid w:val="006B4EC0"/>
    <w:rsid w:val="006B4EDC"/>
    <w:rsid w:val="006B4EEE"/>
    <w:rsid w:val="006B4F07"/>
    <w:rsid w:val="006B4F12"/>
    <w:rsid w:val="006B4F54"/>
    <w:rsid w:val="006B4F55"/>
    <w:rsid w:val="006B4F88"/>
    <w:rsid w:val="006B5053"/>
    <w:rsid w:val="006B50A9"/>
    <w:rsid w:val="006B5153"/>
    <w:rsid w:val="006B5198"/>
    <w:rsid w:val="006B51B7"/>
    <w:rsid w:val="006B51C0"/>
    <w:rsid w:val="006B5207"/>
    <w:rsid w:val="006B5220"/>
    <w:rsid w:val="006B5296"/>
    <w:rsid w:val="006B52A4"/>
    <w:rsid w:val="006B52C6"/>
    <w:rsid w:val="006B5330"/>
    <w:rsid w:val="006B5342"/>
    <w:rsid w:val="006B5386"/>
    <w:rsid w:val="006B53D2"/>
    <w:rsid w:val="006B53DA"/>
    <w:rsid w:val="006B53FB"/>
    <w:rsid w:val="006B5409"/>
    <w:rsid w:val="006B542C"/>
    <w:rsid w:val="006B546F"/>
    <w:rsid w:val="006B5477"/>
    <w:rsid w:val="006B548F"/>
    <w:rsid w:val="006B54B1"/>
    <w:rsid w:val="006B54E0"/>
    <w:rsid w:val="006B54E4"/>
    <w:rsid w:val="006B551C"/>
    <w:rsid w:val="006B5567"/>
    <w:rsid w:val="006B558D"/>
    <w:rsid w:val="006B55B1"/>
    <w:rsid w:val="006B55D9"/>
    <w:rsid w:val="006B55ED"/>
    <w:rsid w:val="006B5618"/>
    <w:rsid w:val="006B565B"/>
    <w:rsid w:val="006B56CA"/>
    <w:rsid w:val="006B56E3"/>
    <w:rsid w:val="006B5705"/>
    <w:rsid w:val="006B570F"/>
    <w:rsid w:val="006B5713"/>
    <w:rsid w:val="006B5719"/>
    <w:rsid w:val="006B5723"/>
    <w:rsid w:val="006B5742"/>
    <w:rsid w:val="006B575D"/>
    <w:rsid w:val="006B5761"/>
    <w:rsid w:val="006B57A1"/>
    <w:rsid w:val="006B57B1"/>
    <w:rsid w:val="006B57E4"/>
    <w:rsid w:val="006B57E8"/>
    <w:rsid w:val="006B5811"/>
    <w:rsid w:val="006B5819"/>
    <w:rsid w:val="006B5894"/>
    <w:rsid w:val="006B590C"/>
    <w:rsid w:val="006B594A"/>
    <w:rsid w:val="006B594C"/>
    <w:rsid w:val="006B5987"/>
    <w:rsid w:val="006B598F"/>
    <w:rsid w:val="006B59FE"/>
    <w:rsid w:val="006B5A7C"/>
    <w:rsid w:val="006B5A85"/>
    <w:rsid w:val="006B5ABF"/>
    <w:rsid w:val="006B5B0A"/>
    <w:rsid w:val="006B5B22"/>
    <w:rsid w:val="006B5B89"/>
    <w:rsid w:val="006B5C59"/>
    <w:rsid w:val="006B5C85"/>
    <w:rsid w:val="006B5CA9"/>
    <w:rsid w:val="006B5CAA"/>
    <w:rsid w:val="006B5CB3"/>
    <w:rsid w:val="006B5CD5"/>
    <w:rsid w:val="006B5D18"/>
    <w:rsid w:val="006B5D8F"/>
    <w:rsid w:val="006B5DAA"/>
    <w:rsid w:val="006B5DEF"/>
    <w:rsid w:val="006B5DF3"/>
    <w:rsid w:val="006B5E7C"/>
    <w:rsid w:val="006B5E8A"/>
    <w:rsid w:val="006B5E96"/>
    <w:rsid w:val="006B5EF7"/>
    <w:rsid w:val="006B5F85"/>
    <w:rsid w:val="006B5FC0"/>
    <w:rsid w:val="006B5FCD"/>
    <w:rsid w:val="006B5FDF"/>
    <w:rsid w:val="006B60B1"/>
    <w:rsid w:val="006B60C8"/>
    <w:rsid w:val="006B6129"/>
    <w:rsid w:val="006B613C"/>
    <w:rsid w:val="006B616D"/>
    <w:rsid w:val="006B61E5"/>
    <w:rsid w:val="006B61F1"/>
    <w:rsid w:val="006B6248"/>
    <w:rsid w:val="006B6250"/>
    <w:rsid w:val="006B6253"/>
    <w:rsid w:val="006B6284"/>
    <w:rsid w:val="006B6291"/>
    <w:rsid w:val="006B62EA"/>
    <w:rsid w:val="006B6337"/>
    <w:rsid w:val="006B6408"/>
    <w:rsid w:val="006B6410"/>
    <w:rsid w:val="006B6497"/>
    <w:rsid w:val="006B6536"/>
    <w:rsid w:val="006B655D"/>
    <w:rsid w:val="006B65C3"/>
    <w:rsid w:val="006B65D1"/>
    <w:rsid w:val="006B6637"/>
    <w:rsid w:val="006B666D"/>
    <w:rsid w:val="006B6676"/>
    <w:rsid w:val="006B66BE"/>
    <w:rsid w:val="006B66DE"/>
    <w:rsid w:val="006B66F7"/>
    <w:rsid w:val="006B674E"/>
    <w:rsid w:val="006B6766"/>
    <w:rsid w:val="006B678B"/>
    <w:rsid w:val="006B67A8"/>
    <w:rsid w:val="006B67CC"/>
    <w:rsid w:val="006B67D9"/>
    <w:rsid w:val="006B681D"/>
    <w:rsid w:val="006B683E"/>
    <w:rsid w:val="006B6851"/>
    <w:rsid w:val="006B687D"/>
    <w:rsid w:val="006B688A"/>
    <w:rsid w:val="006B6899"/>
    <w:rsid w:val="006B68A8"/>
    <w:rsid w:val="006B68BB"/>
    <w:rsid w:val="006B68C0"/>
    <w:rsid w:val="006B68ED"/>
    <w:rsid w:val="006B6914"/>
    <w:rsid w:val="006B692C"/>
    <w:rsid w:val="006B69C7"/>
    <w:rsid w:val="006B69CE"/>
    <w:rsid w:val="006B6A3C"/>
    <w:rsid w:val="006B6A3F"/>
    <w:rsid w:val="006B6A69"/>
    <w:rsid w:val="006B6A72"/>
    <w:rsid w:val="006B6A9A"/>
    <w:rsid w:val="006B6AA8"/>
    <w:rsid w:val="006B6AEF"/>
    <w:rsid w:val="006B6B31"/>
    <w:rsid w:val="006B6BA2"/>
    <w:rsid w:val="006B6BB2"/>
    <w:rsid w:val="006B6BDA"/>
    <w:rsid w:val="006B6BEF"/>
    <w:rsid w:val="006B6BF2"/>
    <w:rsid w:val="006B6BFE"/>
    <w:rsid w:val="006B6C01"/>
    <w:rsid w:val="006B6C25"/>
    <w:rsid w:val="006B6CF7"/>
    <w:rsid w:val="006B6D08"/>
    <w:rsid w:val="006B6D0F"/>
    <w:rsid w:val="006B6D2C"/>
    <w:rsid w:val="006B6D43"/>
    <w:rsid w:val="006B6D5F"/>
    <w:rsid w:val="006B6D91"/>
    <w:rsid w:val="006B6E13"/>
    <w:rsid w:val="006B6E26"/>
    <w:rsid w:val="006B6E90"/>
    <w:rsid w:val="006B6ECE"/>
    <w:rsid w:val="006B6EDC"/>
    <w:rsid w:val="006B6F93"/>
    <w:rsid w:val="006B6FCE"/>
    <w:rsid w:val="006B7032"/>
    <w:rsid w:val="006B7068"/>
    <w:rsid w:val="006B70DF"/>
    <w:rsid w:val="006B7117"/>
    <w:rsid w:val="006B714A"/>
    <w:rsid w:val="006B71BB"/>
    <w:rsid w:val="006B71DF"/>
    <w:rsid w:val="006B71E5"/>
    <w:rsid w:val="006B7223"/>
    <w:rsid w:val="006B7279"/>
    <w:rsid w:val="006B728C"/>
    <w:rsid w:val="006B7293"/>
    <w:rsid w:val="006B72A9"/>
    <w:rsid w:val="006B72F9"/>
    <w:rsid w:val="006B732D"/>
    <w:rsid w:val="006B733B"/>
    <w:rsid w:val="006B7378"/>
    <w:rsid w:val="006B73AC"/>
    <w:rsid w:val="006B73D7"/>
    <w:rsid w:val="006B741A"/>
    <w:rsid w:val="006B7468"/>
    <w:rsid w:val="006B746C"/>
    <w:rsid w:val="006B74A2"/>
    <w:rsid w:val="006B74F5"/>
    <w:rsid w:val="006B74FB"/>
    <w:rsid w:val="006B74FE"/>
    <w:rsid w:val="006B750A"/>
    <w:rsid w:val="006B750E"/>
    <w:rsid w:val="006B7515"/>
    <w:rsid w:val="006B7553"/>
    <w:rsid w:val="006B7559"/>
    <w:rsid w:val="006B7584"/>
    <w:rsid w:val="006B75A2"/>
    <w:rsid w:val="006B75B4"/>
    <w:rsid w:val="006B75B7"/>
    <w:rsid w:val="006B75C5"/>
    <w:rsid w:val="006B75E2"/>
    <w:rsid w:val="006B76CC"/>
    <w:rsid w:val="006B773D"/>
    <w:rsid w:val="006B7747"/>
    <w:rsid w:val="006B7775"/>
    <w:rsid w:val="006B777A"/>
    <w:rsid w:val="006B77B9"/>
    <w:rsid w:val="006B77DF"/>
    <w:rsid w:val="006B7834"/>
    <w:rsid w:val="006B7865"/>
    <w:rsid w:val="006B7886"/>
    <w:rsid w:val="006B78CA"/>
    <w:rsid w:val="006B790F"/>
    <w:rsid w:val="006B7914"/>
    <w:rsid w:val="006B7964"/>
    <w:rsid w:val="006B7978"/>
    <w:rsid w:val="006B79AB"/>
    <w:rsid w:val="006B79C3"/>
    <w:rsid w:val="006B79C4"/>
    <w:rsid w:val="006B7A96"/>
    <w:rsid w:val="006B7AB7"/>
    <w:rsid w:val="006B7AF8"/>
    <w:rsid w:val="006B7B0E"/>
    <w:rsid w:val="006B7B53"/>
    <w:rsid w:val="006B7B5C"/>
    <w:rsid w:val="006B7B97"/>
    <w:rsid w:val="006B7BBB"/>
    <w:rsid w:val="006B7BBC"/>
    <w:rsid w:val="006B7BCA"/>
    <w:rsid w:val="006B7BD6"/>
    <w:rsid w:val="006B7C15"/>
    <w:rsid w:val="006B7C39"/>
    <w:rsid w:val="006B7C52"/>
    <w:rsid w:val="006B7C69"/>
    <w:rsid w:val="006B7C79"/>
    <w:rsid w:val="006B7C95"/>
    <w:rsid w:val="006B7CFC"/>
    <w:rsid w:val="006B7D20"/>
    <w:rsid w:val="006B7D4C"/>
    <w:rsid w:val="006B7D51"/>
    <w:rsid w:val="006B7D54"/>
    <w:rsid w:val="006B7D61"/>
    <w:rsid w:val="006B7D87"/>
    <w:rsid w:val="006B7DAE"/>
    <w:rsid w:val="006B7DD2"/>
    <w:rsid w:val="006B7DFE"/>
    <w:rsid w:val="006B7E00"/>
    <w:rsid w:val="006B7E32"/>
    <w:rsid w:val="006B7E40"/>
    <w:rsid w:val="006B7E57"/>
    <w:rsid w:val="006B7ED7"/>
    <w:rsid w:val="006B7EDA"/>
    <w:rsid w:val="006B7F0B"/>
    <w:rsid w:val="006B7F1A"/>
    <w:rsid w:val="006B7F31"/>
    <w:rsid w:val="006B7F53"/>
    <w:rsid w:val="006B7F7B"/>
    <w:rsid w:val="006B7F83"/>
    <w:rsid w:val="006B7F96"/>
    <w:rsid w:val="006B7FB1"/>
    <w:rsid w:val="006BF9D4"/>
    <w:rsid w:val="006C0002"/>
    <w:rsid w:val="006C0047"/>
    <w:rsid w:val="006C0061"/>
    <w:rsid w:val="006C0074"/>
    <w:rsid w:val="006C0096"/>
    <w:rsid w:val="006C00AE"/>
    <w:rsid w:val="006C00B0"/>
    <w:rsid w:val="006C00D1"/>
    <w:rsid w:val="006C0110"/>
    <w:rsid w:val="006C0157"/>
    <w:rsid w:val="006C015E"/>
    <w:rsid w:val="006C0167"/>
    <w:rsid w:val="006C01CF"/>
    <w:rsid w:val="006C0234"/>
    <w:rsid w:val="006C0287"/>
    <w:rsid w:val="006C0296"/>
    <w:rsid w:val="006C0303"/>
    <w:rsid w:val="006C0358"/>
    <w:rsid w:val="006C0368"/>
    <w:rsid w:val="006C037C"/>
    <w:rsid w:val="006C03A2"/>
    <w:rsid w:val="006C03BA"/>
    <w:rsid w:val="006C045D"/>
    <w:rsid w:val="006C0483"/>
    <w:rsid w:val="006C049F"/>
    <w:rsid w:val="006C04E6"/>
    <w:rsid w:val="006C04F9"/>
    <w:rsid w:val="006C0502"/>
    <w:rsid w:val="006C0533"/>
    <w:rsid w:val="006C0558"/>
    <w:rsid w:val="006C057A"/>
    <w:rsid w:val="006C05C7"/>
    <w:rsid w:val="006C05D9"/>
    <w:rsid w:val="006C05E9"/>
    <w:rsid w:val="006C060C"/>
    <w:rsid w:val="006C06A8"/>
    <w:rsid w:val="006C06DF"/>
    <w:rsid w:val="006C071F"/>
    <w:rsid w:val="006C0735"/>
    <w:rsid w:val="006C07C0"/>
    <w:rsid w:val="006C07CD"/>
    <w:rsid w:val="006C07EF"/>
    <w:rsid w:val="006C081D"/>
    <w:rsid w:val="006C081E"/>
    <w:rsid w:val="006C0823"/>
    <w:rsid w:val="006C083E"/>
    <w:rsid w:val="006C0844"/>
    <w:rsid w:val="006C088F"/>
    <w:rsid w:val="006C08AF"/>
    <w:rsid w:val="006C08BD"/>
    <w:rsid w:val="006C08C3"/>
    <w:rsid w:val="006C08C7"/>
    <w:rsid w:val="006C08CD"/>
    <w:rsid w:val="006C08E7"/>
    <w:rsid w:val="006C090D"/>
    <w:rsid w:val="006C0914"/>
    <w:rsid w:val="006C099B"/>
    <w:rsid w:val="006C09F7"/>
    <w:rsid w:val="006C0A56"/>
    <w:rsid w:val="006C0AEC"/>
    <w:rsid w:val="006C0B32"/>
    <w:rsid w:val="006C0B7E"/>
    <w:rsid w:val="006C0B88"/>
    <w:rsid w:val="006C0BF3"/>
    <w:rsid w:val="006C0CAD"/>
    <w:rsid w:val="006C0D23"/>
    <w:rsid w:val="006C0D3D"/>
    <w:rsid w:val="006C0D48"/>
    <w:rsid w:val="006C0D7D"/>
    <w:rsid w:val="006C0D8A"/>
    <w:rsid w:val="006C0DE3"/>
    <w:rsid w:val="006C0E1C"/>
    <w:rsid w:val="006C0E41"/>
    <w:rsid w:val="006C0E78"/>
    <w:rsid w:val="006C0EB9"/>
    <w:rsid w:val="006C0F00"/>
    <w:rsid w:val="006C0F0B"/>
    <w:rsid w:val="006C0F2A"/>
    <w:rsid w:val="006C0F70"/>
    <w:rsid w:val="006C0F88"/>
    <w:rsid w:val="006C0F90"/>
    <w:rsid w:val="006C0F9B"/>
    <w:rsid w:val="006C10B2"/>
    <w:rsid w:val="006C10BA"/>
    <w:rsid w:val="006C10C5"/>
    <w:rsid w:val="006C10C7"/>
    <w:rsid w:val="006C11AF"/>
    <w:rsid w:val="006C1291"/>
    <w:rsid w:val="006C129F"/>
    <w:rsid w:val="006C12DC"/>
    <w:rsid w:val="006C12E4"/>
    <w:rsid w:val="006C1312"/>
    <w:rsid w:val="006C1319"/>
    <w:rsid w:val="006C134C"/>
    <w:rsid w:val="006C138A"/>
    <w:rsid w:val="006C13AE"/>
    <w:rsid w:val="006C13EE"/>
    <w:rsid w:val="006C148D"/>
    <w:rsid w:val="006C14A4"/>
    <w:rsid w:val="006C14AD"/>
    <w:rsid w:val="006C14DE"/>
    <w:rsid w:val="006C150C"/>
    <w:rsid w:val="006C1520"/>
    <w:rsid w:val="006C1530"/>
    <w:rsid w:val="006C1556"/>
    <w:rsid w:val="006C15A9"/>
    <w:rsid w:val="006C15B3"/>
    <w:rsid w:val="006C15C7"/>
    <w:rsid w:val="006C15E2"/>
    <w:rsid w:val="006C15FC"/>
    <w:rsid w:val="006C1673"/>
    <w:rsid w:val="006C16B8"/>
    <w:rsid w:val="006C16FF"/>
    <w:rsid w:val="006C1729"/>
    <w:rsid w:val="006C176A"/>
    <w:rsid w:val="006C176D"/>
    <w:rsid w:val="006C179D"/>
    <w:rsid w:val="006C17BD"/>
    <w:rsid w:val="006C17C3"/>
    <w:rsid w:val="006C1809"/>
    <w:rsid w:val="006C1815"/>
    <w:rsid w:val="006C1825"/>
    <w:rsid w:val="006C183D"/>
    <w:rsid w:val="006C1854"/>
    <w:rsid w:val="006C187C"/>
    <w:rsid w:val="006C189D"/>
    <w:rsid w:val="006C18A1"/>
    <w:rsid w:val="006C18A2"/>
    <w:rsid w:val="006C18B7"/>
    <w:rsid w:val="006C18E4"/>
    <w:rsid w:val="006C18F0"/>
    <w:rsid w:val="006C195C"/>
    <w:rsid w:val="006C198C"/>
    <w:rsid w:val="006C19A8"/>
    <w:rsid w:val="006C19D4"/>
    <w:rsid w:val="006C19E0"/>
    <w:rsid w:val="006C1A8A"/>
    <w:rsid w:val="006C1A94"/>
    <w:rsid w:val="006C1AA3"/>
    <w:rsid w:val="006C1ABD"/>
    <w:rsid w:val="006C1AE2"/>
    <w:rsid w:val="006C1B4E"/>
    <w:rsid w:val="006C1B7E"/>
    <w:rsid w:val="006C1B8C"/>
    <w:rsid w:val="006C1B9B"/>
    <w:rsid w:val="006C1BB3"/>
    <w:rsid w:val="006C1BBE"/>
    <w:rsid w:val="006C1BC0"/>
    <w:rsid w:val="006C1C21"/>
    <w:rsid w:val="006C1C2C"/>
    <w:rsid w:val="006C1C72"/>
    <w:rsid w:val="006C1C88"/>
    <w:rsid w:val="006C1C95"/>
    <w:rsid w:val="006C1CC8"/>
    <w:rsid w:val="006C1CE8"/>
    <w:rsid w:val="006C1CF0"/>
    <w:rsid w:val="006C1D6A"/>
    <w:rsid w:val="006C1D87"/>
    <w:rsid w:val="006C1DBC"/>
    <w:rsid w:val="006C1E07"/>
    <w:rsid w:val="006C1E25"/>
    <w:rsid w:val="006C1ED4"/>
    <w:rsid w:val="006C1F09"/>
    <w:rsid w:val="006C1F21"/>
    <w:rsid w:val="006C1F48"/>
    <w:rsid w:val="006C1F57"/>
    <w:rsid w:val="006C1F5B"/>
    <w:rsid w:val="006C1FA5"/>
    <w:rsid w:val="006C1FA7"/>
    <w:rsid w:val="006C1FD3"/>
    <w:rsid w:val="006C2003"/>
    <w:rsid w:val="006C2004"/>
    <w:rsid w:val="006C201E"/>
    <w:rsid w:val="006C208E"/>
    <w:rsid w:val="006C2098"/>
    <w:rsid w:val="006C209F"/>
    <w:rsid w:val="006C213D"/>
    <w:rsid w:val="006C2155"/>
    <w:rsid w:val="006C21CB"/>
    <w:rsid w:val="006C21F8"/>
    <w:rsid w:val="006C222A"/>
    <w:rsid w:val="006C2231"/>
    <w:rsid w:val="006C225A"/>
    <w:rsid w:val="006C2265"/>
    <w:rsid w:val="006C22E3"/>
    <w:rsid w:val="006C232C"/>
    <w:rsid w:val="006C233F"/>
    <w:rsid w:val="006C2353"/>
    <w:rsid w:val="006C2358"/>
    <w:rsid w:val="006C239A"/>
    <w:rsid w:val="006C23F8"/>
    <w:rsid w:val="006C245D"/>
    <w:rsid w:val="006C24A4"/>
    <w:rsid w:val="006C252C"/>
    <w:rsid w:val="006C256A"/>
    <w:rsid w:val="006C2599"/>
    <w:rsid w:val="006C25B5"/>
    <w:rsid w:val="006C25DA"/>
    <w:rsid w:val="006C2616"/>
    <w:rsid w:val="006C2654"/>
    <w:rsid w:val="006C26B0"/>
    <w:rsid w:val="006C26BC"/>
    <w:rsid w:val="006C26C8"/>
    <w:rsid w:val="006C26E1"/>
    <w:rsid w:val="006C26FF"/>
    <w:rsid w:val="006C2708"/>
    <w:rsid w:val="006C271B"/>
    <w:rsid w:val="006C274D"/>
    <w:rsid w:val="006C27EF"/>
    <w:rsid w:val="006C283C"/>
    <w:rsid w:val="006C285F"/>
    <w:rsid w:val="006C287E"/>
    <w:rsid w:val="006C28A1"/>
    <w:rsid w:val="006C2915"/>
    <w:rsid w:val="006C294D"/>
    <w:rsid w:val="006C2962"/>
    <w:rsid w:val="006C2982"/>
    <w:rsid w:val="006C298F"/>
    <w:rsid w:val="006C299E"/>
    <w:rsid w:val="006C29A0"/>
    <w:rsid w:val="006C29D9"/>
    <w:rsid w:val="006C29EF"/>
    <w:rsid w:val="006C2AA8"/>
    <w:rsid w:val="006C2AE4"/>
    <w:rsid w:val="006C2B2E"/>
    <w:rsid w:val="006C2B37"/>
    <w:rsid w:val="006C2B3D"/>
    <w:rsid w:val="006C2B4B"/>
    <w:rsid w:val="006C2B53"/>
    <w:rsid w:val="006C2BB9"/>
    <w:rsid w:val="006C2BF7"/>
    <w:rsid w:val="006C2C6A"/>
    <w:rsid w:val="006C2C71"/>
    <w:rsid w:val="006C2C98"/>
    <w:rsid w:val="006C2C9E"/>
    <w:rsid w:val="006C2CF9"/>
    <w:rsid w:val="006C2D18"/>
    <w:rsid w:val="006C2D83"/>
    <w:rsid w:val="006C2D8A"/>
    <w:rsid w:val="006C2D9D"/>
    <w:rsid w:val="006C2DA2"/>
    <w:rsid w:val="006C2DC7"/>
    <w:rsid w:val="006C2DCF"/>
    <w:rsid w:val="006C2DE1"/>
    <w:rsid w:val="006C2DEB"/>
    <w:rsid w:val="006C2E13"/>
    <w:rsid w:val="006C2E33"/>
    <w:rsid w:val="006C2E34"/>
    <w:rsid w:val="006C2E47"/>
    <w:rsid w:val="006C2E97"/>
    <w:rsid w:val="006C2EE3"/>
    <w:rsid w:val="006C2F05"/>
    <w:rsid w:val="006C2F15"/>
    <w:rsid w:val="006C2F67"/>
    <w:rsid w:val="006C2F7E"/>
    <w:rsid w:val="006C2F97"/>
    <w:rsid w:val="006C2F9E"/>
    <w:rsid w:val="006C2FC5"/>
    <w:rsid w:val="006C307D"/>
    <w:rsid w:val="006C30D0"/>
    <w:rsid w:val="006C3120"/>
    <w:rsid w:val="006C312E"/>
    <w:rsid w:val="006C3146"/>
    <w:rsid w:val="006C3153"/>
    <w:rsid w:val="006C315E"/>
    <w:rsid w:val="006C318B"/>
    <w:rsid w:val="006C3195"/>
    <w:rsid w:val="006C31DB"/>
    <w:rsid w:val="006C31E6"/>
    <w:rsid w:val="006C31EE"/>
    <w:rsid w:val="006C3204"/>
    <w:rsid w:val="006C321C"/>
    <w:rsid w:val="006C3249"/>
    <w:rsid w:val="006C324F"/>
    <w:rsid w:val="006C3283"/>
    <w:rsid w:val="006C3288"/>
    <w:rsid w:val="006C32D7"/>
    <w:rsid w:val="006C337B"/>
    <w:rsid w:val="006C3386"/>
    <w:rsid w:val="006C34AA"/>
    <w:rsid w:val="006C34CA"/>
    <w:rsid w:val="006C34D8"/>
    <w:rsid w:val="006C353A"/>
    <w:rsid w:val="006C3569"/>
    <w:rsid w:val="006C3575"/>
    <w:rsid w:val="006C35C2"/>
    <w:rsid w:val="006C35C6"/>
    <w:rsid w:val="006C35CE"/>
    <w:rsid w:val="006C361E"/>
    <w:rsid w:val="006C364F"/>
    <w:rsid w:val="006C3666"/>
    <w:rsid w:val="006C3672"/>
    <w:rsid w:val="006C3677"/>
    <w:rsid w:val="006C367C"/>
    <w:rsid w:val="006C3683"/>
    <w:rsid w:val="006C36AC"/>
    <w:rsid w:val="006C36B6"/>
    <w:rsid w:val="006C371F"/>
    <w:rsid w:val="006C374B"/>
    <w:rsid w:val="006C3764"/>
    <w:rsid w:val="006C3788"/>
    <w:rsid w:val="006C37BB"/>
    <w:rsid w:val="006C385F"/>
    <w:rsid w:val="006C3868"/>
    <w:rsid w:val="006C3882"/>
    <w:rsid w:val="006C3894"/>
    <w:rsid w:val="006C38C3"/>
    <w:rsid w:val="006C3934"/>
    <w:rsid w:val="006C399B"/>
    <w:rsid w:val="006C3A18"/>
    <w:rsid w:val="006C3A27"/>
    <w:rsid w:val="006C3ACB"/>
    <w:rsid w:val="006C3AE3"/>
    <w:rsid w:val="006C3B0A"/>
    <w:rsid w:val="006C3B24"/>
    <w:rsid w:val="006C3B41"/>
    <w:rsid w:val="006C3B73"/>
    <w:rsid w:val="006C3B87"/>
    <w:rsid w:val="006C3BAE"/>
    <w:rsid w:val="006C3BB1"/>
    <w:rsid w:val="006C3BBA"/>
    <w:rsid w:val="006C3C1A"/>
    <w:rsid w:val="006C3C36"/>
    <w:rsid w:val="006C3C40"/>
    <w:rsid w:val="006C3C58"/>
    <w:rsid w:val="006C3CB6"/>
    <w:rsid w:val="006C3D9B"/>
    <w:rsid w:val="006C3DAF"/>
    <w:rsid w:val="006C3DCE"/>
    <w:rsid w:val="006C3DE4"/>
    <w:rsid w:val="006C3DFD"/>
    <w:rsid w:val="006C3E03"/>
    <w:rsid w:val="006C3E7F"/>
    <w:rsid w:val="006C3EC0"/>
    <w:rsid w:val="006C3EF5"/>
    <w:rsid w:val="006C3F37"/>
    <w:rsid w:val="006C3F5E"/>
    <w:rsid w:val="006C3F8D"/>
    <w:rsid w:val="006C3FDC"/>
    <w:rsid w:val="006C4003"/>
    <w:rsid w:val="006C400C"/>
    <w:rsid w:val="006C40E7"/>
    <w:rsid w:val="006C4103"/>
    <w:rsid w:val="006C41EC"/>
    <w:rsid w:val="006C41FF"/>
    <w:rsid w:val="006C4225"/>
    <w:rsid w:val="006C42E9"/>
    <w:rsid w:val="006C433A"/>
    <w:rsid w:val="006C4359"/>
    <w:rsid w:val="006C438B"/>
    <w:rsid w:val="006C4391"/>
    <w:rsid w:val="006C43DC"/>
    <w:rsid w:val="006C442A"/>
    <w:rsid w:val="006C443C"/>
    <w:rsid w:val="006C446C"/>
    <w:rsid w:val="006C4478"/>
    <w:rsid w:val="006C4481"/>
    <w:rsid w:val="006C44CA"/>
    <w:rsid w:val="006C44EE"/>
    <w:rsid w:val="006C44FD"/>
    <w:rsid w:val="006C4562"/>
    <w:rsid w:val="006C4582"/>
    <w:rsid w:val="006C458C"/>
    <w:rsid w:val="006C45B6"/>
    <w:rsid w:val="006C45C2"/>
    <w:rsid w:val="006C4625"/>
    <w:rsid w:val="006C4657"/>
    <w:rsid w:val="006C4670"/>
    <w:rsid w:val="006C468A"/>
    <w:rsid w:val="006C46C8"/>
    <w:rsid w:val="006C46DD"/>
    <w:rsid w:val="006C46F8"/>
    <w:rsid w:val="006C470B"/>
    <w:rsid w:val="006C4720"/>
    <w:rsid w:val="006C4748"/>
    <w:rsid w:val="006C474E"/>
    <w:rsid w:val="006C4760"/>
    <w:rsid w:val="006C477E"/>
    <w:rsid w:val="006C4798"/>
    <w:rsid w:val="006C479C"/>
    <w:rsid w:val="006C47C5"/>
    <w:rsid w:val="006C47C7"/>
    <w:rsid w:val="006C483A"/>
    <w:rsid w:val="006C48D2"/>
    <w:rsid w:val="006C4909"/>
    <w:rsid w:val="006C4927"/>
    <w:rsid w:val="006C4949"/>
    <w:rsid w:val="006C499C"/>
    <w:rsid w:val="006C49A1"/>
    <w:rsid w:val="006C49A5"/>
    <w:rsid w:val="006C49D5"/>
    <w:rsid w:val="006C49DA"/>
    <w:rsid w:val="006C49E1"/>
    <w:rsid w:val="006C4A97"/>
    <w:rsid w:val="006C4AA2"/>
    <w:rsid w:val="006C4AE0"/>
    <w:rsid w:val="006C4B26"/>
    <w:rsid w:val="006C4B34"/>
    <w:rsid w:val="006C4B43"/>
    <w:rsid w:val="006C4B92"/>
    <w:rsid w:val="006C4BC1"/>
    <w:rsid w:val="006C4BFC"/>
    <w:rsid w:val="006C4BFF"/>
    <w:rsid w:val="006C4C04"/>
    <w:rsid w:val="006C4CA0"/>
    <w:rsid w:val="006C4CFA"/>
    <w:rsid w:val="006C4D12"/>
    <w:rsid w:val="006C4D81"/>
    <w:rsid w:val="006C4DAA"/>
    <w:rsid w:val="006C4DB5"/>
    <w:rsid w:val="006C4DC4"/>
    <w:rsid w:val="006C4DCE"/>
    <w:rsid w:val="006C4E16"/>
    <w:rsid w:val="006C4E48"/>
    <w:rsid w:val="006C4E51"/>
    <w:rsid w:val="006C4EEC"/>
    <w:rsid w:val="006C4EEE"/>
    <w:rsid w:val="006C4EF1"/>
    <w:rsid w:val="006C4F2D"/>
    <w:rsid w:val="006C4F2E"/>
    <w:rsid w:val="006C4F62"/>
    <w:rsid w:val="006C4F8E"/>
    <w:rsid w:val="006C4F9E"/>
    <w:rsid w:val="006C4F9F"/>
    <w:rsid w:val="006C4FBB"/>
    <w:rsid w:val="006C4FCB"/>
    <w:rsid w:val="006C4FCD"/>
    <w:rsid w:val="006C4FE5"/>
    <w:rsid w:val="006C503D"/>
    <w:rsid w:val="006C5040"/>
    <w:rsid w:val="006C5045"/>
    <w:rsid w:val="006C5059"/>
    <w:rsid w:val="006C505D"/>
    <w:rsid w:val="006C5065"/>
    <w:rsid w:val="006C50BD"/>
    <w:rsid w:val="006C5107"/>
    <w:rsid w:val="006C5171"/>
    <w:rsid w:val="006C5175"/>
    <w:rsid w:val="006C518C"/>
    <w:rsid w:val="006C527E"/>
    <w:rsid w:val="006C52A4"/>
    <w:rsid w:val="006C52C1"/>
    <w:rsid w:val="006C52D7"/>
    <w:rsid w:val="006C52D9"/>
    <w:rsid w:val="006C52DC"/>
    <w:rsid w:val="006C5325"/>
    <w:rsid w:val="006C5338"/>
    <w:rsid w:val="006C5344"/>
    <w:rsid w:val="006C5377"/>
    <w:rsid w:val="006C53AC"/>
    <w:rsid w:val="006C53B2"/>
    <w:rsid w:val="006C53ED"/>
    <w:rsid w:val="006C53FB"/>
    <w:rsid w:val="006C542F"/>
    <w:rsid w:val="006C5441"/>
    <w:rsid w:val="006C545C"/>
    <w:rsid w:val="006C54B3"/>
    <w:rsid w:val="006C5568"/>
    <w:rsid w:val="006C55AD"/>
    <w:rsid w:val="006C55BF"/>
    <w:rsid w:val="006C5620"/>
    <w:rsid w:val="006C5622"/>
    <w:rsid w:val="006C568C"/>
    <w:rsid w:val="006C56CF"/>
    <w:rsid w:val="006C56DA"/>
    <w:rsid w:val="006C56EB"/>
    <w:rsid w:val="006C5740"/>
    <w:rsid w:val="006C5743"/>
    <w:rsid w:val="006C576C"/>
    <w:rsid w:val="006C57C5"/>
    <w:rsid w:val="006C57CB"/>
    <w:rsid w:val="006C57FF"/>
    <w:rsid w:val="006C580E"/>
    <w:rsid w:val="006C5828"/>
    <w:rsid w:val="006C585D"/>
    <w:rsid w:val="006C587A"/>
    <w:rsid w:val="006C5882"/>
    <w:rsid w:val="006C58AD"/>
    <w:rsid w:val="006C590E"/>
    <w:rsid w:val="006C591D"/>
    <w:rsid w:val="006C5937"/>
    <w:rsid w:val="006C594B"/>
    <w:rsid w:val="006C5967"/>
    <w:rsid w:val="006C5997"/>
    <w:rsid w:val="006C5A1F"/>
    <w:rsid w:val="006C5A34"/>
    <w:rsid w:val="006C5A73"/>
    <w:rsid w:val="006C5ABF"/>
    <w:rsid w:val="006C5AD7"/>
    <w:rsid w:val="006C5B13"/>
    <w:rsid w:val="006C5B16"/>
    <w:rsid w:val="006C5B1A"/>
    <w:rsid w:val="006C5B28"/>
    <w:rsid w:val="006C5B56"/>
    <w:rsid w:val="006C5B57"/>
    <w:rsid w:val="006C5C2A"/>
    <w:rsid w:val="006C5C38"/>
    <w:rsid w:val="006C5C3F"/>
    <w:rsid w:val="006C5C62"/>
    <w:rsid w:val="006C5C7B"/>
    <w:rsid w:val="006C5C89"/>
    <w:rsid w:val="006C5CBA"/>
    <w:rsid w:val="006C5CD7"/>
    <w:rsid w:val="006C5CDC"/>
    <w:rsid w:val="006C5CE3"/>
    <w:rsid w:val="006C5D08"/>
    <w:rsid w:val="006C5D2C"/>
    <w:rsid w:val="006C5D3E"/>
    <w:rsid w:val="006C5DB4"/>
    <w:rsid w:val="006C5E15"/>
    <w:rsid w:val="006C5E45"/>
    <w:rsid w:val="006C5E75"/>
    <w:rsid w:val="006C5E97"/>
    <w:rsid w:val="006C5E9D"/>
    <w:rsid w:val="006C5EF2"/>
    <w:rsid w:val="006C5F07"/>
    <w:rsid w:val="006C5F0A"/>
    <w:rsid w:val="006C5F20"/>
    <w:rsid w:val="006C5F24"/>
    <w:rsid w:val="006C5F30"/>
    <w:rsid w:val="006C5F7E"/>
    <w:rsid w:val="006C5FAE"/>
    <w:rsid w:val="006C5FBC"/>
    <w:rsid w:val="006C5FD1"/>
    <w:rsid w:val="006C6009"/>
    <w:rsid w:val="006C603D"/>
    <w:rsid w:val="006C6057"/>
    <w:rsid w:val="006C60B8"/>
    <w:rsid w:val="006C613E"/>
    <w:rsid w:val="006C6203"/>
    <w:rsid w:val="006C621E"/>
    <w:rsid w:val="006C6249"/>
    <w:rsid w:val="006C6263"/>
    <w:rsid w:val="006C62B3"/>
    <w:rsid w:val="006C62C8"/>
    <w:rsid w:val="006C62CA"/>
    <w:rsid w:val="006C637F"/>
    <w:rsid w:val="006C6382"/>
    <w:rsid w:val="006C63A9"/>
    <w:rsid w:val="006C63AC"/>
    <w:rsid w:val="006C63FA"/>
    <w:rsid w:val="006C6425"/>
    <w:rsid w:val="006C6475"/>
    <w:rsid w:val="006C6482"/>
    <w:rsid w:val="006C64B8"/>
    <w:rsid w:val="006C6513"/>
    <w:rsid w:val="006C6526"/>
    <w:rsid w:val="006C653E"/>
    <w:rsid w:val="006C6550"/>
    <w:rsid w:val="006C655A"/>
    <w:rsid w:val="006C656F"/>
    <w:rsid w:val="006C6573"/>
    <w:rsid w:val="006C65CC"/>
    <w:rsid w:val="006C6602"/>
    <w:rsid w:val="006C660F"/>
    <w:rsid w:val="006C66E9"/>
    <w:rsid w:val="006C66EF"/>
    <w:rsid w:val="006C6748"/>
    <w:rsid w:val="006C6757"/>
    <w:rsid w:val="006C67D0"/>
    <w:rsid w:val="006C67D1"/>
    <w:rsid w:val="006C6825"/>
    <w:rsid w:val="006C682E"/>
    <w:rsid w:val="006C68F9"/>
    <w:rsid w:val="006C6958"/>
    <w:rsid w:val="006C6978"/>
    <w:rsid w:val="006C69A5"/>
    <w:rsid w:val="006C69A8"/>
    <w:rsid w:val="006C69BF"/>
    <w:rsid w:val="006C6A33"/>
    <w:rsid w:val="006C6A76"/>
    <w:rsid w:val="006C6A84"/>
    <w:rsid w:val="006C6AB3"/>
    <w:rsid w:val="006C6ADF"/>
    <w:rsid w:val="006C6AFE"/>
    <w:rsid w:val="006C6BAF"/>
    <w:rsid w:val="006C6BBF"/>
    <w:rsid w:val="006C6BEC"/>
    <w:rsid w:val="006C6C12"/>
    <w:rsid w:val="006C6C6B"/>
    <w:rsid w:val="006C6C85"/>
    <w:rsid w:val="006C6CB6"/>
    <w:rsid w:val="006C6CBE"/>
    <w:rsid w:val="006C6CE6"/>
    <w:rsid w:val="006C6D0B"/>
    <w:rsid w:val="006C6D11"/>
    <w:rsid w:val="006C6D79"/>
    <w:rsid w:val="006C6D86"/>
    <w:rsid w:val="006C6D9D"/>
    <w:rsid w:val="006C6DA4"/>
    <w:rsid w:val="006C6DD1"/>
    <w:rsid w:val="006C6E0F"/>
    <w:rsid w:val="006C6E32"/>
    <w:rsid w:val="006C6E7D"/>
    <w:rsid w:val="006C6E89"/>
    <w:rsid w:val="006C6E92"/>
    <w:rsid w:val="006C6EA9"/>
    <w:rsid w:val="006C6F17"/>
    <w:rsid w:val="006C6F3C"/>
    <w:rsid w:val="006C6F89"/>
    <w:rsid w:val="006C6FAD"/>
    <w:rsid w:val="006C6FC2"/>
    <w:rsid w:val="006C706C"/>
    <w:rsid w:val="006C70A3"/>
    <w:rsid w:val="006C70B8"/>
    <w:rsid w:val="006C70E8"/>
    <w:rsid w:val="006C7128"/>
    <w:rsid w:val="006C7157"/>
    <w:rsid w:val="006C718E"/>
    <w:rsid w:val="006C719A"/>
    <w:rsid w:val="006C71BD"/>
    <w:rsid w:val="006C71E8"/>
    <w:rsid w:val="006C726F"/>
    <w:rsid w:val="006C72A7"/>
    <w:rsid w:val="006C72B9"/>
    <w:rsid w:val="006C72C8"/>
    <w:rsid w:val="006C72F6"/>
    <w:rsid w:val="006C72FE"/>
    <w:rsid w:val="006C7331"/>
    <w:rsid w:val="006C7348"/>
    <w:rsid w:val="006C735E"/>
    <w:rsid w:val="006C7367"/>
    <w:rsid w:val="006C7398"/>
    <w:rsid w:val="006C739A"/>
    <w:rsid w:val="006C739D"/>
    <w:rsid w:val="006C73DE"/>
    <w:rsid w:val="006C73FF"/>
    <w:rsid w:val="006C740A"/>
    <w:rsid w:val="006C744C"/>
    <w:rsid w:val="006C745D"/>
    <w:rsid w:val="006C7495"/>
    <w:rsid w:val="006C74E7"/>
    <w:rsid w:val="006C74EF"/>
    <w:rsid w:val="006C7510"/>
    <w:rsid w:val="006C7519"/>
    <w:rsid w:val="006C751B"/>
    <w:rsid w:val="006C7586"/>
    <w:rsid w:val="006C75B1"/>
    <w:rsid w:val="006C75DF"/>
    <w:rsid w:val="006C75F1"/>
    <w:rsid w:val="006C7616"/>
    <w:rsid w:val="006C762A"/>
    <w:rsid w:val="006C7645"/>
    <w:rsid w:val="006C7648"/>
    <w:rsid w:val="006C7654"/>
    <w:rsid w:val="006C765E"/>
    <w:rsid w:val="006C76B5"/>
    <w:rsid w:val="006C76C4"/>
    <w:rsid w:val="006C7709"/>
    <w:rsid w:val="006C77BE"/>
    <w:rsid w:val="006C77C8"/>
    <w:rsid w:val="006C77CF"/>
    <w:rsid w:val="006C77DF"/>
    <w:rsid w:val="006C7855"/>
    <w:rsid w:val="006C7866"/>
    <w:rsid w:val="006C788B"/>
    <w:rsid w:val="006C7894"/>
    <w:rsid w:val="006C78D2"/>
    <w:rsid w:val="006C78E9"/>
    <w:rsid w:val="006C78EC"/>
    <w:rsid w:val="006C78EE"/>
    <w:rsid w:val="006C78FB"/>
    <w:rsid w:val="006C7937"/>
    <w:rsid w:val="006C793C"/>
    <w:rsid w:val="006C7948"/>
    <w:rsid w:val="006C795E"/>
    <w:rsid w:val="006C7967"/>
    <w:rsid w:val="006C7971"/>
    <w:rsid w:val="006C7995"/>
    <w:rsid w:val="006C79E5"/>
    <w:rsid w:val="006C79FD"/>
    <w:rsid w:val="006C7A3D"/>
    <w:rsid w:val="006C7AAE"/>
    <w:rsid w:val="006C7AD2"/>
    <w:rsid w:val="006C7AE1"/>
    <w:rsid w:val="006C7C3E"/>
    <w:rsid w:val="006C7C61"/>
    <w:rsid w:val="006C7CA0"/>
    <w:rsid w:val="006C7CB7"/>
    <w:rsid w:val="006C7CD7"/>
    <w:rsid w:val="006C7CEB"/>
    <w:rsid w:val="006C7D02"/>
    <w:rsid w:val="006C7D3F"/>
    <w:rsid w:val="006C7D40"/>
    <w:rsid w:val="006C7D48"/>
    <w:rsid w:val="006C7D86"/>
    <w:rsid w:val="006C7D89"/>
    <w:rsid w:val="006C7D8B"/>
    <w:rsid w:val="006C7DF0"/>
    <w:rsid w:val="006C7E11"/>
    <w:rsid w:val="006C7E12"/>
    <w:rsid w:val="006C7E33"/>
    <w:rsid w:val="006C7E90"/>
    <w:rsid w:val="006C7EB9"/>
    <w:rsid w:val="006C7EC8"/>
    <w:rsid w:val="006C7EDB"/>
    <w:rsid w:val="006C7F0F"/>
    <w:rsid w:val="006C7FB1"/>
    <w:rsid w:val="006D004E"/>
    <w:rsid w:val="006D0056"/>
    <w:rsid w:val="006D0066"/>
    <w:rsid w:val="006D0069"/>
    <w:rsid w:val="006D008B"/>
    <w:rsid w:val="006D00E0"/>
    <w:rsid w:val="006D00E2"/>
    <w:rsid w:val="006D00FC"/>
    <w:rsid w:val="006D0129"/>
    <w:rsid w:val="006D012B"/>
    <w:rsid w:val="006D0138"/>
    <w:rsid w:val="006D0170"/>
    <w:rsid w:val="006D0187"/>
    <w:rsid w:val="006D018E"/>
    <w:rsid w:val="006D019B"/>
    <w:rsid w:val="006D01AB"/>
    <w:rsid w:val="006D0201"/>
    <w:rsid w:val="006D0202"/>
    <w:rsid w:val="006D023F"/>
    <w:rsid w:val="006D025C"/>
    <w:rsid w:val="006D0279"/>
    <w:rsid w:val="006D02DE"/>
    <w:rsid w:val="006D02E1"/>
    <w:rsid w:val="006D02FB"/>
    <w:rsid w:val="006D034B"/>
    <w:rsid w:val="006D0369"/>
    <w:rsid w:val="006D036F"/>
    <w:rsid w:val="006D038A"/>
    <w:rsid w:val="006D0398"/>
    <w:rsid w:val="006D03E2"/>
    <w:rsid w:val="006D0438"/>
    <w:rsid w:val="006D0468"/>
    <w:rsid w:val="006D04CE"/>
    <w:rsid w:val="006D051B"/>
    <w:rsid w:val="006D059F"/>
    <w:rsid w:val="006D05B0"/>
    <w:rsid w:val="006D0601"/>
    <w:rsid w:val="006D060E"/>
    <w:rsid w:val="006D0688"/>
    <w:rsid w:val="006D071E"/>
    <w:rsid w:val="006D077A"/>
    <w:rsid w:val="006D079E"/>
    <w:rsid w:val="006D07A5"/>
    <w:rsid w:val="006D07DD"/>
    <w:rsid w:val="006D0845"/>
    <w:rsid w:val="006D087A"/>
    <w:rsid w:val="006D087F"/>
    <w:rsid w:val="006D088A"/>
    <w:rsid w:val="006D090F"/>
    <w:rsid w:val="006D0915"/>
    <w:rsid w:val="006D092A"/>
    <w:rsid w:val="006D0962"/>
    <w:rsid w:val="006D09BE"/>
    <w:rsid w:val="006D09EF"/>
    <w:rsid w:val="006D0ADE"/>
    <w:rsid w:val="006D0B28"/>
    <w:rsid w:val="006D0B39"/>
    <w:rsid w:val="006D0B93"/>
    <w:rsid w:val="006D0BC6"/>
    <w:rsid w:val="006D0BE5"/>
    <w:rsid w:val="006D0C50"/>
    <w:rsid w:val="006D0C9C"/>
    <w:rsid w:val="006D0CE7"/>
    <w:rsid w:val="006D0CEA"/>
    <w:rsid w:val="006D0D3A"/>
    <w:rsid w:val="006D0D4B"/>
    <w:rsid w:val="006D0DD6"/>
    <w:rsid w:val="006D0E60"/>
    <w:rsid w:val="006D0E83"/>
    <w:rsid w:val="006D0EA6"/>
    <w:rsid w:val="006D0EA7"/>
    <w:rsid w:val="006D0F25"/>
    <w:rsid w:val="006D0F40"/>
    <w:rsid w:val="006D0F85"/>
    <w:rsid w:val="006D0F92"/>
    <w:rsid w:val="006D0F94"/>
    <w:rsid w:val="006D0FD8"/>
    <w:rsid w:val="006D0FE7"/>
    <w:rsid w:val="006D0FFB"/>
    <w:rsid w:val="006D1031"/>
    <w:rsid w:val="006D1058"/>
    <w:rsid w:val="006D1090"/>
    <w:rsid w:val="006D10AC"/>
    <w:rsid w:val="006D10E0"/>
    <w:rsid w:val="006D10FE"/>
    <w:rsid w:val="006D1100"/>
    <w:rsid w:val="006D1140"/>
    <w:rsid w:val="006D117C"/>
    <w:rsid w:val="006D11B6"/>
    <w:rsid w:val="006D11BB"/>
    <w:rsid w:val="006D11C3"/>
    <w:rsid w:val="006D11FF"/>
    <w:rsid w:val="006D1228"/>
    <w:rsid w:val="006D12AC"/>
    <w:rsid w:val="006D12CA"/>
    <w:rsid w:val="006D12E4"/>
    <w:rsid w:val="006D12E9"/>
    <w:rsid w:val="006D1326"/>
    <w:rsid w:val="006D135D"/>
    <w:rsid w:val="006D13C7"/>
    <w:rsid w:val="006D13E3"/>
    <w:rsid w:val="006D140E"/>
    <w:rsid w:val="006D1415"/>
    <w:rsid w:val="006D146A"/>
    <w:rsid w:val="006D146E"/>
    <w:rsid w:val="006D1486"/>
    <w:rsid w:val="006D14B1"/>
    <w:rsid w:val="006D14B4"/>
    <w:rsid w:val="006D14BB"/>
    <w:rsid w:val="006D150E"/>
    <w:rsid w:val="006D154E"/>
    <w:rsid w:val="006D1555"/>
    <w:rsid w:val="006D156F"/>
    <w:rsid w:val="006D1592"/>
    <w:rsid w:val="006D15C0"/>
    <w:rsid w:val="006D15CC"/>
    <w:rsid w:val="006D15D5"/>
    <w:rsid w:val="006D15D8"/>
    <w:rsid w:val="006D15E0"/>
    <w:rsid w:val="006D162C"/>
    <w:rsid w:val="006D163E"/>
    <w:rsid w:val="006D163F"/>
    <w:rsid w:val="006D1650"/>
    <w:rsid w:val="006D16A0"/>
    <w:rsid w:val="006D16AE"/>
    <w:rsid w:val="006D16C0"/>
    <w:rsid w:val="006D16EC"/>
    <w:rsid w:val="006D1707"/>
    <w:rsid w:val="006D171A"/>
    <w:rsid w:val="006D173F"/>
    <w:rsid w:val="006D1764"/>
    <w:rsid w:val="006D176A"/>
    <w:rsid w:val="006D1793"/>
    <w:rsid w:val="006D17B8"/>
    <w:rsid w:val="006D17DF"/>
    <w:rsid w:val="006D17E0"/>
    <w:rsid w:val="006D17EC"/>
    <w:rsid w:val="006D1807"/>
    <w:rsid w:val="006D181F"/>
    <w:rsid w:val="006D1824"/>
    <w:rsid w:val="006D1840"/>
    <w:rsid w:val="006D184F"/>
    <w:rsid w:val="006D1897"/>
    <w:rsid w:val="006D189C"/>
    <w:rsid w:val="006D18BC"/>
    <w:rsid w:val="006D18FA"/>
    <w:rsid w:val="006D1901"/>
    <w:rsid w:val="006D1906"/>
    <w:rsid w:val="006D1918"/>
    <w:rsid w:val="006D1961"/>
    <w:rsid w:val="006D198B"/>
    <w:rsid w:val="006D19DA"/>
    <w:rsid w:val="006D19F2"/>
    <w:rsid w:val="006D1A74"/>
    <w:rsid w:val="006D1A94"/>
    <w:rsid w:val="006D1B04"/>
    <w:rsid w:val="006D1B22"/>
    <w:rsid w:val="006D1B26"/>
    <w:rsid w:val="006D1B2F"/>
    <w:rsid w:val="006D1B35"/>
    <w:rsid w:val="006D1B38"/>
    <w:rsid w:val="006D1B45"/>
    <w:rsid w:val="006D1B6C"/>
    <w:rsid w:val="006D1B74"/>
    <w:rsid w:val="006D1B9F"/>
    <w:rsid w:val="006D1BC8"/>
    <w:rsid w:val="006D1BCC"/>
    <w:rsid w:val="006D1BE7"/>
    <w:rsid w:val="006D1C04"/>
    <w:rsid w:val="006D1C2E"/>
    <w:rsid w:val="006D1C69"/>
    <w:rsid w:val="006D1C7B"/>
    <w:rsid w:val="006D1C86"/>
    <w:rsid w:val="006D1CB1"/>
    <w:rsid w:val="006D1CB2"/>
    <w:rsid w:val="006D1D00"/>
    <w:rsid w:val="006D1D20"/>
    <w:rsid w:val="006D1D56"/>
    <w:rsid w:val="006D1D7D"/>
    <w:rsid w:val="006D1D8F"/>
    <w:rsid w:val="006D1DE6"/>
    <w:rsid w:val="006D1DEF"/>
    <w:rsid w:val="006D1DFA"/>
    <w:rsid w:val="006D1E2F"/>
    <w:rsid w:val="006D1E8A"/>
    <w:rsid w:val="006D1F16"/>
    <w:rsid w:val="006D1F2B"/>
    <w:rsid w:val="006D1F2D"/>
    <w:rsid w:val="006D1F40"/>
    <w:rsid w:val="006D1F73"/>
    <w:rsid w:val="006D1F82"/>
    <w:rsid w:val="006D200C"/>
    <w:rsid w:val="006D2010"/>
    <w:rsid w:val="006D206A"/>
    <w:rsid w:val="006D2088"/>
    <w:rsid w:val="006D208D"/>
    <w:rsid w:val="006D20E0"/>
    <w:rsid w:val="006D2156"/>
    <w:rsid w:val="006D21E3"/>
    <w:rsid w:val="006D221B"/>
    <w:rsid w:val="006D2254"/>
    <w:rsid w:val="006D2275"/>
    <w:rsid w:val="006D227C"/>
    <w:rsid w:val="006D2290"/>
    <w:rsid w:val="006D22B8"/>
    <w:rsid w:val="006D22BE"/>
    <w:rsid w:val="006D22C3"/>
    <w:rsid w:val="006D22F4"/>
    <w:rsid w:val="006D2306"/>
    <w:rsid w:val="006D230C"/>
    <w:rsid w:val="006D2318"/>
    <w:rsid w:val="006D233A"/>
    <w:rsid w:val="006D234E"/>
    <w:rsid w:val="006D2356"/>
    <w:rsid w:val="006D2367"/>
    <w:rsid w:val="006D236A"/>
    <w:rsid w:val="006D2399"/>
    <w:rsid w:val="006D23A8"/>
    <w:rsid w:val="006D23BD"/>
    <w:rsid w:val="006D23F9"/>
    <w:rsid w:val="006D2409"/>
    <w:rsid w:val="006D240F"/>
    <w:rsid w:val="006D2426"/>
    <w:rsid w:val="006D2459"/>
    <w:rsid w:val="006D2493"/>
    <w:rsid w:val="006D2494"/>
    <w:rsid w:val="006D249B"/>
    <w:rsid w:val="006D24BD"/>
    <w:rsid w:val="006D24DD"/>
    <w:rsid w:val="006D24F9"/>
    <w:rsid w:val="006D2512"/>
    <w:rsid w:val="006D2534"/>
    <w:rsid w:val="006D257B"/>
    <w:rsid w:val="006D25BF"/>
    <w:rsid w:val="006D25E0"/>
    <w:rsid w:val="006D25E1"/>
    <w:rsid w:val="006D25E7"/>
    <w:rsid w:val="006D26BD"/>
    <w:rsid w:val="006D26DE"/>
    <w:rsid w:val="006D26DF"/>
    <w:rsid w:val="006D26F9"/>
    <w:rsid w:val="006D2735"/>
    <w:rsid w:val="006D2786"/>
    <w:rsid w:val="006D27BA"/>
    <w:rsid w:val="006D27C3"/>
    <w:rsid w:val="006D27D4"/>
    <w:rsid w:val="006D27DD"/>
    <w:rsid w:val="006D27E9"/>
    <w:rsid w:val="006D2812"/>
    <w:rsid w:val="006D2845"/>
    <w:rsid w:val="006D285D"/>
    <w:rsid w:val="006D2886"/>
    <w:rsid w:val="006D2898"/>
    <w:rsid w:val="006D28CD"/>
    <w:rsid w:val="006D28EA"/>
    <w:rsid w:val="006D2916"/>
    <w:rsid w:val="006D29A1"/>
    <w:rsid w:val="006D29AB"/>
    <w:rsid w:val="006D29E3"/>
    <w:rsid w:val="006D2A12"/>
    <w:rsid w:val="006D2A24"/>
    <w:rsid w:val="006D2A73"/>
    <w:rsid w:val="006D2A81"/>
    <w:rsid w:val="006D2A8A"/>
    <w:rsid w:val="006D2AAC"/>
    <w:rsid w:val="006D2AC3"/>
    <w:rsid w:val="006D2AFF"/>
    <w:rsid w:val="006D2B2D"/>
    <w:rsid w:val="006D2B58"/>
    <w:rsid w:val="006D2B94"/>
    <w:rsid w:val="006D2BC7"/>
    <w:rsid w:val="006D2BCF"/>
    <w:rsid w:val="006D2BEE"/>
    <w:rsid w:val="006D2C0F"/>
    <w:rsid w:val="006D2C2D"/>
    <w:rsid w:val="006D2C75"/>
    <w:rsid w:val="006D2CCB"/>
    <w:rsid w:val="006D2D12"/>
    <w:rsid w:val="006D2D1A"/>
    <w:rsid w:val="006D2D4C"/>
    <w:rsid w:val="006D2DB1"/>
    <w:rsid w:val="006D2E43"/>
    <w:rsid w:val="006D2E59"/>
    <w:rsid w:val="006D2E78"/>
    <w:rsid w:val="006D2EB7"/>
    <w:rsid w:val="006D2EE5"/>
    <w:rsid w:val="006D2F32"/>
    <w:rsid w:val="006D2F3A"/>
    <w:rsid w:val="006D2FA6"/>
    <w:rsid w:val="006D2FE1"/>
    <w:rsid w:val="006D2FE9"/>
    <w:rsid w:val="006D3052"/>
    <w:rsid w:val="006D307E"/>
    <w:rsid w:val="006D30AE"/>
    <w:rsid w:val="006D30C1"/>
    <w:rsid w:val="006D30E5"/>
    <w:rsid w:val="006D3117"/>
    <w:rsid w:val="006D3147"/>
    <w:rsid w:val="006D3161"/>
    <w:rsid w:val="006D319A"/>
    <w:rsid w:val="006D31E7"/>
    <w:rsid w:val="006D31F7"/>
    <w:rsid w:val="006D3222"/>
    <w:rsid w:val="006D3225"/>
    <w:rsid w:val="006D322C"/>
    <w:rsid w:val="006D323C"/>
    <w:rsid w:val="006D328E"/>
    <w:rsid w:val="006D32A8"/>
    <w:rsid w:val="006D32B1"/>
    <w:rsid w:val="006D32C0"/>
    <w:rsid w:val="006D32D2"/>
    <w:rsid w:val="006D332C"/>
    <w:rsid w:val="006D332D"/>
    <w:rsid w:val="006D3334"/>
    <w:rsid w:val="006D3368"/>
    <w:rsid w:val="006D336D"/>
    <w:rsid w:val="006D3380"/>
    <w:rsid w:val="006D33AF"/>
    <w:rsid w:val="006D3406"/>
    <w:rsid w:val="006D340F"/>
    <w:rsid w:val="006D3440"/>
    <w:rsid w:val="006D344A"/>
    <w:rsid w:val="006D344C"/>
    <w:rsid w:val="006D344F"/>
    <w:rsid w:val="006D3466"/>
    <w:rsid w:val="006D34D1"/>
    <w:rsid w:val="006D34E1"/>
    <w:rsid w:val="006D350D"/>
    <w:rsid w:val="006D3514"/>
    <w:rsid w:val="006D3531"/>
    <w:rsid w:val="006D354C"/>
    <w:rsid w:val="006D3578"/>
    <w:rsid w:val="006D3583"/>
    <w:rsid w:val="006D3585"/>
    <w:rsid w:val="006D3588"/>
    <w:rsid w:val="006D35A4"/>
    <w:rsid w:val="006D35E2"/>
    <w:rsid w:val="006D36AA"/>
    <w:rsid w:val="006D36AE"/>
    <w:rsid w:val="006D36B1"/>
    <w:rsid w:val="006D36C9"/>
    <w:rsid w:val="006D36EC"/>
    <w:rsid w:val="006D371A"/>
    <w:rsid w:val="006D3723"/>
    <w:rsid w:val="006D3743"/>
    <w:rsid w:val="006D376B"/>
    <w:rsid w:val="006D3778"/>
    <w:rsid w:val="006D37DD"/>
    <w:rsid w:val="006D37EA"/>
    <w:rsid w:val="006D37F2"/>
    <w:rsid w:val="006D37FA"/>
    <w:rsid w:val="006D3888"/>
    <w:rsid w:val="006D3924"/>
    <w:rsid w:val="006D3970"/>
    <w:rsid w:val="006D3976"/>
    <w:rsid w:val="006D3978"/>
    <w:rsid w:val="006D3984"/>
    <w:rsid w:val="006D39C3"/>
    <w:rsid w:val="006D39FA"/>
    <w:rsid w:val="006D39FD"/>
    <w:rsid w:val="006D3A0F"/>
    <w:rsid w:val="006D3A2B"/>
    <w:rsid w:val="006D3A34"/>
    <w:rsid w:val="006D3A61"/>
    <w:rsid w:val="006D3AF1"/>
    <w:rsid w:val="006D3AFB"/>
    <w:rsid w:val="006D3B02"/>
    <w:rsid w:val="006D3BA0"/>
    <w:rsid w:val="006D3BC3"/>
    <w:rsid w:val="006D3BE0"/>
    <w:rsid w:val="006D3BE8"/>
    <w:rsid w:val="006D3C2F"/>
    <w:rsid w:val="006D3C3D"/>
    <w:rsid w:val="006D3C82"/>
    <w:rsid w:val="006D3CA3"/>
    <w:rsid w:val="006D3CEF"/>
    <w:rsid w:val="006D3D3C"/>
    <w:rsid w:val="006D3DD9"/>
    <w:rsid w:val="006D3DE1"/>
    <w:rsid w:val="006D3E87"/>
    <w:rsid w:val="006D3E8D"/>
    <w:rsid w:val="006D3E9B"/>
    <w:rsid w:val="006D3EBE"/>
    <w:rsid w:val="006D3EDA"/>
    <w:rsid w:val="006D3EF0"/>
    <w:rsid w:val="006D3F00"/>
    <w:rsid w:val="006D3FA0"/>
    <w:rsid w:val="006D4041"/>
    <w:rsid w:val="006D405D"/>
    <w:rsid w:val="006D4073"/>
    <w:rsid w:val="006D4085"/>
    <w:rsid w:val="006D40A0"/>
    <w:rsid w:val="006D40E2"/>
    <w:rsid w:val="006D40F9"/>
    <w:rsid w:val="006D4126"/>
    <w:rsid w:val="006D4133"/>
    <w:rsid w:val="006D4147"/>
    <w:rsid w:val="006D414C"/>
    <w:rsid w:val="006D4174"/>
    <w:rsid w:val="006D417A"/>
    <w:rsid w:val="006D41B2"/>
    <w:rsid w:val="006D41B5"/>
    <w:rsid w:val="006D41CA"/>
    <w:rsid w:val="006D4282"/>
    <w:rsid w:val="006D42A8"/>
    <w:rsid w:val="006D42B1"/>
    <w:rsid w:val="006D4304"/>
    <w:rsid w:val="006D4318"/>
    <w:rsid w:val="006D433D"/>
    <w:rsid w:val="006D4352"/>
    <w:rsid w:val="006D435E"/>
    <w:rsid w:val="006D440E"/>
    <w:rsid w:val="006D441D"/>
    <w:rsid w:val="006D4468"/>
    <w:rsid w:val="006D44BE"/>
    <w:rsid w:val="006D44C6"/>
    <w:rsid w:val="006D44D0"/>
    <w:rsid w:val="006D4535"/>
    <w:rsid w:val="006D4553"/>
    <w:rsid w:val="006D45C2"/>
    <w:rsid w:val="006D4635"/>
    <w:rsid w:val="006D4657"/>
    <w:rsid w:val="006D46B8"/>
    <w:rsid w:val="006D470E"/>
    <w:rsid w:val="006D471B"/>
    <w:rsid w:val="006D472F"/>
    <w:rsid w:val="006D4780"/>
    <w:rsid w:val="006D47D6"/>
    <w:rsid w:val="006D485E"/>
    <w:rsid w:val="006D4869"/>
    <w:rsid w:val="006D488F"/>
    <w:rsid w:val="006D48CE"/>
    <w:rsid w:val="006D48E9"/>
    <w:rsid w:val="006D4909"/>
    <w:rsid w:val="006D4955"/>
    <w:rsid w:val="006D49B6"/>
    <w:rsid w:val="006D49C5"/>
    <w:rsid w:val="006D49C8"/>
    <w:rsid w:val="006D4A16"/>
    <w:rsid w:val="006D4A30"/>
    <w:rsid w:val="006D4ABF"/>
    <w:rsid w:val="006D4ADD"/>
    <w:rsid w:val="006D4B34"/>
    <w:rsid w:val="006D4B3F"/>
    <w:rsid w:val="006D4B47"/>
    <w:rsid w:val="006D4B4C"/>
    <w:rsid w:val="006D4B5D"/>
    <w:rsid w:val="006D4B71"/>
    <w:rsid w:val="006D4B8E"/>
    <w:rsid w:val="006D4BC3"/>
    <w:rsid w:val="006D4BCB"/>
    <w:rsid w:val="006D4BE9"/>
    <w:rsid w:val="006D4C9B"/>
    <w:rsid w:val="006D4CB4"/>
    <w:rsid w:val="006D4CBF"/>
    <w:rsid w:val="006D4CF3"/>
    <w:rsid w:val="006D4D36"/>
    <w:rsid w:val="006D4D3C"/>
    <w:rsid w:val="006D4D5B"/>
    <w:rsid w:val="006D4D9F"/>
    <w:rsid w:val="006D4DDF"/>
    <w:rsid w:val="006D4DE4"/>
    <w:rsid w:val="006D4DF6"/>
    <w:rsid w:val="006D4E08"/>
    <w:rsid w:val="006D4E0F"/>
    <w:rsid w:val="006D4E5A"/>
    <w:rsid w:val="006D4E9C"/>
    <w:rsid w:val="006D4EC1"/>
    <w:rsid w:val="006D4EC4"/>
    <w:rsid w:val="006D4EE6"/>
    <w:rsid w:val="006D4F00"/>
    <w:rsid w:val="006D4F2B"/>
    <w:rsid w:val="006D4F3E"/>
    <w:rsid w:val="006D4F3F"/>
    <w:rsid w:val="006D4F51"/>
    <w:rsid w:val="006D4F63"/>
    <w:rsid w:val="006D4F97"/>
    <w:rsid w:val="006D5018"/>
    <w:rsid w:val="006D508C"/>
    <w:rsid w:val="006D50E8"/>
    <w:rsid w:val="006D50F7"/>
    <w:rsid w:val="006D50F8"/>
    <w:rsid w:val="006D5171"/>
    <w:rsid w:val="006D5185"/>
    <w:rsid w:val="006D51B1"/>
    <w:rsid w:val="006D51BF"/>
    <w:rsid w:val="006D5218"/>
    <w:rsid w:val="006D5285"/>
    <w:rsid w:val="006D534B"/>
    <w:rsid w:val="006D5361"/>
    <w:rsid w:val="006D542B"/>
    <w:rsid w:val="006D5438"/>
    <w:rsid w:val="006D544A"/>
    <w:rsid w:val="006D5495"/>
    <w:rsid w:val="006D54C1"/>
    <w:rsid w:val="006D54CB"/>
    <w:rsid w:val="006D54D1"/>
    <w:rsid w:val="006D551B"/>
    <w:rsid w:val="006D551C"/>
    <w:rsid w:val="006D5522"/>
    <w:rsid w:val="006D5547"/>
    <w:rsid w:val="006D5592"/>
    <w:rsid w:val="006D55B4"/>
    <w:rsid w:val="006D55BF"/>
    <w:rsid w:val="006D5613"/>
    <w:rsid w:val="006D561F"/>
    <w:rsid w:val="006D565B"/>
    <w:rsid w:val="006D568A"/>
    <w:rsid w:val="006D56CA"/>
    <w:rsid w:val="006D5719"/>
    <w:rsid w:val="006D5740"/>
    <w:rsid w:val="006D5761"/>
    <w:rsid w:val="006D5762"/>
    <w:rsid w:val="006D57A1"/>
    <w:rsid w:val="006D57BF"/>
    <w:rsid w:val="006D57FD"/>
    <w:rsid w:val="006D581A"/>
    <w:rsid w:val="006D584A"/>
    <w:rsid w:val="006D5866"/>
    <w:rsid w:val="006D586C"/>
    <w:rsid w:val="006D588B"/>
    <w:rsid w:val="006D58DE"/>
    <w:rsid w:val="006D58EC"/>
    <w:rsid w:val="006D5926"/>
    <w:rsid w:val="006D5941"/>
    <w:rsid w:val="006D5944"/>
    <w:rsid w:val="006D5961"/>
    <w:rsid w:val="006D5986"/>
    <w:rsid w:val="006D598A"/>
    <w:rsid w:val="006D599C"/>
    <w:rsid w:val="006D59AE"/>
    <w:rsid w:val="006D59CE"/>
    <w:rsid w:val="006D5A53"/>
    <w:rsid w:val="006D5A59"/>
    <w:rsid w:val="006D5A92"/>
    <w:rsid w:val="006D5AAA"/>
    <w:rsid w:val="006D5AC9"/>
    <w:rsid w:val="006D5B1A"/>
    <w:rsid w:val="006D5B22"/>
    <w:rsid w:val="006D5B27"/>
    <w:rsid w:val="006D5B4F"/>
    <w:rsid w:val="006D5B6F"/>
    <w:rsid w:val="006D5B94"/>
    <w:rsid w:val="006D5BB2"/>
    <w:rsid w:val="006D5BDB"/>
    <w:rsid w:val="006D5BF0"/>
    <w:rsid w:val="006D5C35"/>
    <w:rsid w:val="006D5C90"/>
    <w:rsid w:val="006D5C9C"/>
    <w:rsid w:val="006D5CC8"/>
    <w:rsid w:val="006D5CD4"/>
    <w:rsid w:val="006D5D79"/>
    <w:rsid w:val="006D5D8A"/>
    <w:rsid w:val="006D5D97"/>
    <w:rsid w:val="006D5E00"/>
    <w:rsid w:val="006D5E06"/>
    <w:rsid w:val="006D5E7D"/>
    <w:rsid w:val="006D5E90"/>
    <w:rsid w:val="006D5EDA"/>
    <w:rsid w:val="006D5EDF"/>
    <w:rsid w:val="006D5FA4"/>
    <w:rsid w:val="006D5FBE"/>
    <w:rsid w:val="006D5FC3"/>
    <w:rsid w:val="006D5FD9"/>
    <w:rsid w:val="006D5FEE"/>
    <w:rsid w:val="006D6014"/>
    <w:rsid w:val="006D608A"/>
    <w:rsid w:val="006D60A1"/>
    <w:rsid w:val="006D60CB"/>
    <w:rsid w:val="006D60D3"/>
    <w:rsid w:val="006D60F4"/>
    <w:rsid w:val="006D6119"/>
    <w:rsid w:val="006D6123"/>
    <w:rsid w:val="006D615B"/>
    <w:rsid w:val="006D6174"/>
    <w:rsid w:val="006D6188"/>
    <w:rsid w:val="006D61A6"/>
    <w:rsid w:val="006D61DD"/>
    <w:rsid w:val="006D6203"/>
    <w:rsid w:val="006D6222"/>
    <w:rsid w:val="006D6235"/>
    <w:rsid w:val="006D62C4"/>
    <w:rsid w:val="006D62E5"/>
    <w:rsid w:val="006D6322"/>
    <w:rsid w:val="006D6388"/>
    <w:rsid w:val="006D63AA"/>
    <w:rsid w:val="006D641A"/>
    <w:rsid w:val="006D642D"/>
    <w:rsid w:val="006D648B"/>
    <w:rsid w:val="006D648D"/>
    <w:rsid w:val="006D64A9"/>
    <w:rsid w:val="006D64AF"/>
    <w:rsid w:val="006D64C1"/>
    <w:rsid w:val="006D64C4"/>
    <w:rsid w:val="006D64E4"/>
    <w:rsid w:val="006D64FE"/>
    <w:rsid w:val="006D6507"/>
    <w:rsid w:val="006D6523"/>
    <w:rsid w:val="006D6577"/>
    <w:rsid w:val="006D6646"/>
    <w:rsid w:val="006D665A"/>
    <w:rsid w:val="006D667A"/>
    <w:rsid w:val="006D6687"/>
    <w:rsid w:val="006D66A0"/>
    <w:rsid w:val="006D66A1"/>
    <w:rsid w:val="006D66C3"/>
    <w:rsid w:val="006D6721"/>
    <w:rsid w:val="006D677E"/>
    <w:rsid w:val="006D679B"/>
    <w:rsid w:val="006D67AC"/>
    <w:rsid w:val="006D6814"/>
    <w:rsid w:val="006D6822"/>
    <w:rsid w:val="006D6836"/>
    <w:rsid w:val="006D6866"/>
    <w:rsid w:val="006D68BB"/>
    <w:rsid w:val="006D691D"/>
    <w:rsid w:val="006D6931"/>
    <w:rsid w:val="006D6936"/>
    <w:rsid w:val="006D69BA"/>
    <w:rsid w:val="006D69C8"/>
    <w:rsid w:val="006D6A72"/>
    <w:rsid w:val="006D6A79"/>
    <w:rsid w:val="006D6ABE"/>
    <w:rsid w:val="006D6AFB"/>
    <w:rsid w:val="006D6B2B"/>
    <w:rsid w:val="006D6B4F"/>
    <w:rsid w:val="006D6B53"/>
    <w:rsid w:val="006D6C06"/>
    <w:rsid w:val="006D6C4A"/>
    <w:rsid w:val="006D6C50"/>
    <w:rsid w:val="006D6C53"/>
    <w:rsid w:val="006D6C69"/>
    <w:rsid w:val="006D6C75"/>
    <w:rsid w:val="006D6CB2"/>
    <w:rsid w:val="006D6CB4"/>
    <w:rsid w:val="006D6CEE"/>
    <w:rsid w:val="006D6D2A"/>
    <w:rsid w:val="006D6D6A"/>
    <w:rsid w:val="006D6DA6"/>
    <w:rsid w:val="006D6EB4"/>
    <w:rsid w:val="006D6EBD"/>
    <w:rsid w:val="006D6EC1"/>
    <w:rsid w:val="006D6EC5"/>
    <w:rsid w:val="006D6F28"/>
    <w:rsid w:val="006D6F46"/>
    <w:rsid w:val="006D6F9E"/>
    <w:rsid w:val="006D6FA3"/>
    <w:rsid w:val="006D701C"/>
    <w:rsid w:val="006D702D"/>
    <w:rsid w:val="006D7064"/>
    <w:rsid w:val="006D70BC"/>
    <w:rsid w:val="006D7113"/>
    <w:rsid w:val="006D7162"/>
    <w:rsid w:val="006D71C1"/>
    <w:rsid w:val="006D71F1"/>
    <w:rsid w:val="006D720C"/>
    <w:rsid w:val="006D725C"/>
    <w:rsid w:val="006D7261"/>
    <w:rsid w:val="006D72B6"/>
    <w:rsid w:val="006D72BC"/>
    <w:rsid w:val="006D731D"/>
    <w:rsid w:val="006D7340"/>
    <w:rsid w:val="006D7351"/>
    <w:rsid w:val="006D7375"/>
    <w:rsid w:val="006D738F"/>
    <w:rsid w:val="006D73C4"/>
    <w:rsid w:val="006D73D6"/>
    <w:rsid w:val="006D7405"/>
    <w:rsid w:val="006D7469"/>
    <w:rsid w:val="006D7491"/>
    <w:rsid w:val="006D74C8"/>
    <w:rsid w:val="006D74DF"/>
    <w:rsid w:val="006D74F7"/>
    <w:rsid w:val="006D74FF"/>
    <w:rsid w:val="006D7501"/>
    <w:rsid w:val="006D7596"/>
    <w:rsid w:val="006D75AF"/>
    <w:rsid w:val="006D75C0"/>
    <w:rsid w:val="006D75C8"/>
    <w:rsid w:val="006D75FC"/>
    <w:rsid w:val="006D75FD"/>
    <w:rsid w:val="006D761A"/>
    <w:rsid w:val="006D765B"/>
    <w:rsid w:val="006D767F"/>
    <w:rsid w:val="006D7703"/>
    <w:rsid w:val="006D7719"/>
    <w:rsid w:val="006D7740"/>
    <w:rsid w:val="006D7766"/>
    <w:rsid w:val="006D779D"/>
    <w:rsid w:val="006D77AF"/>
    <w:rsid w:val="006D77F9"/>
    <w:rsid w:val="006D7814"/>
    <w:rsid w:val="006D7822"/>
    <w:rsid w:val="006D782F"/>
    <w:rsid w:val="006D7834"/>
    <w:rsid w:val="006D7861"/>
    <w:rsid w:val="006D788F"/>
    <w:rsid w:val="006D7890"/>
    <w:rsid w:val="006D78A4"/>
    <w:rsid w:val="006D791B"/>
    <w:rsid w:val="006D7950"/>
    <w:rsid w:val="006D796B"/>
    <w:rsid w:val="006D79D8"/>
    <w:rsid w:val="006D7A33"/>
    <w:rsid w:val="006D7A3C"/>
    <w:rsid w:val="006D7A54"/>
    <w:rsid w:val="006D7A5C"/>
    <w:rsid w:val="006D7AA3"/>
    <w:rsid w:val="006D7AD6"/>
    <w:rsid w:val="006D7AE3"/>
    <w:rsid w:val="006D7AED"/>
    <w:rsid w:val="006D7B13"/>
    <w:rsid w:val="006D7B1A"/>
    <w:rsid w:val="006D7B31"/>
    <w:rsid w:val="006D7B74"/>
    <w:rsid w:val="006D7BBD"/>
    <w:rsid w:val="006D7BD9"/>
    <w:rsid w:val="006D7BF5"/>
    <w:rsid w:val="006D7C0C"/>
    <w:rsid w:val="006D7C21"/>
    <w:rsid w:val="006D7C48"/>
    <w:rsid w:val="006D7C4E"/>
    <w:rsid w:val="006D7C66"/>
    <w:rsid w:val="006D7C76"/>
    <w:rsid w:val="006D7C97"/>
    <w:rsid w:val="006D7CCF"/>
    <w:rsid w:val="006D7D13"/>
    <w:rsid w:val="006D7D14"/>
    <w:rsid w:val="006D7D38"/>
    <w:rsid w:val="006D7D53"/>
    <w:rsid w:val="006D7D75"/>
    <w:rsid w:val="006D7D91"/>
    <w:rsid w:val="006D7DC5"/>
    <w:rsid w:val="006D7DF8"/>
    <w:rsid w:val="006D7EAA"/>
    <w:rsid w:val="006D7ED4"/>
    <w:rsid w:val="006D7EDE"/>
    <w:rsid w:val="006D7EE8"/>
    <w:rsid w:val="006D7F22"/>
    <w:rsid w:val="006D7F69"/>
    <w:rsid w:val="006D7F7A"/>
    <w:rsid w:val="006D7FA4"/>
    <w:rsid w:val="006D7FA9"/>
    <w:rsid w:val="006E003F"/>
    <w:rsid w:val="006E0057"/>
    <w:rsid w:val="006E0099"/>
    <w:rsid w:val="006E00A4"/>
    <w:rsid w:val="006E00BD"/>
    <w:rsid w:val="006E00C8"/>
    <w:rsid w:val="006E00CE"/>
    <w:rsid w:val="006E00E8"/>
    <w:rsid w:val="006E00FA"/>
    <w:rsid w:val="006E0126"/>
    <w:rsid w:val="006E0131"/>
    <w:rsid w:val="006E0140"/>
    <w:rsid w:val="006E0194"/>
    <w:rsid w:val="006E01AC"/>
    <w:rsid w:val="006E01E5"/>
    <w:rsid w:val="006E01FD"/>
    <w:rsid w:val="006E0327"/>
    <w:rsid w:val="006E034A"/>
    <w:rsid w:val="006E034C"/>
    <w:rsid w:val="006E03CC"/>
    <w:rsid w:val="006E03D6"/>
    <w:rsid w:val="006E03F7"/>
    <w:rsid w:val="006E0403"/>
    <w:rsid w:val="006E0412"/>
    <w:rsid w:val="006E0422"/>
    <w:rsid w:val="006E0450"/>
    <w:rsid w:val="006E045F"/>
    <w:rsid w:val="006E0484"/>
    <w:rsid w:val="006E048E"/>
    <w:rsid w:val="006E04BA"/>
    <w:rsid w:val="006E04C0"/>
    <w:rsid w:val="006E0526"/>
    <w:rsid w:val="006E0542"/>
    <w:rsid w:val="006E055D"/>
    <w:rsid w:val="006E0585"/>
    <w:rsid w:val="006E0592"/>
    <w:rsid w:val="006E05C6"/>
    <w:rsid w:val="006E0620"/>
    <w:rsid w:val="006E068C"/>
    <w:rsid w:val="006E06A0"/>
    <w:rsid w:val="006E06BD"/>
    <w:rsid w:val="006E06CA"/>
    <w:rsid w:val="006E072F"/>
    <w:rsid w:val="006E075C"/>
    <w:rsid w:val="006E0770"/>
    <w:rsid w:val="006E0805"/>
    <w:rsid w:val="006E0820"/>
    <w:rsid w:val="006E0832"/>
    <w:rsid w:val="006E0839"/>
    <w:rsid w:val="006E0882"/>
    <w:rsid w:val="006E0916"/>
    <w:rsid w:val="006E0963"/>
    <w:rsid w:val="006E096D"/>
    <w:rsid w:val="006E098D"/>
    <w:rsid w:val="006E0A0F"/>
    <w:rsid w:val="006E0A15"/>
    <w:rsid w:val="006E0A57"/>
    <w:rsid w:val="006E0A7A"/>
    <w:rsid w:val="006E0A88"/>
    <w:rsid w:val="006E0AC8"/>
    <w:rsid w:val="006E0AEC"/>
    <w:rsid w:val="006E0B0F"/>
    <w:rsid w:val="006E0B2B"/>
    <w:rsid w:val="006E0B53"/>
    <w:rsid w:val="006E0BA6"/>
    <w:rsid w:val="006E0BB3"/>
    <w:rsid w:val="006E0BBB"/>
    <w:rsid w:val="006E0BF3"/>
    <w:rsid w:val="006E0C05"/>
    <w:rsid w:val="006E0C13"/>
    <w:rsid w:val="006E0C20"/>
    <w:rsid w:val="006E0C57"/>
    <w:rsid w:val="006E0CBD"/>
    <w:rsid w:val="006E0CD2"/>
    <w:rsid w:val="006E0D3D"/>
    <w:rsid w:val="006E0D75"/>
    <w:rsid w:val="006E0D93"/>
    <w:rsid w:val="006E0DB7"/>
    <w:rsid w:val="006E0DCE"/>
    <w:rsid w:val="006E0EAE"/>
    <w:rsid w:val="006E0ED7"/>
    <w:rsid w:val="006E0EFD"/>
    <w:rsid w:val="006E0F4D"/>
    <w:rsid w:val="006E0F9B"/>
    <w:rsid w:val="006E0FA9"/>
    <w:rsid w:val="006E0FBC"/>
    <w:rsid w:val="006E1060"/>
    <w:rsid w:val="006E10B8"/>
    <w:rsid w:val="006E10CA"/>
    <w:rsid w:val="006E10DB"/>
    <w:rsid w:val="006E111E"/>
    <w:rsid w:val="006E1122"/>
    <w:rsid w:val="006E1160"/>
    <w:rsid w:val="006E117D"/>
    <w:rsid w:val="006E117F"/>
    <w:rsid w:val="006E11A0"/>
    <w:rsid w:val="006E11D8"/>
    <w:rsid w:val="006E1208"/>
    <w:rsid w:val="006E1217"/>
    <w:rsid w:val="006E1251"/>
    <w:rsid w:val="006E1290"/>
    <w:rsid w:val="006E1318"/>
    <w:rsid w:val="006E133A"/>
    <w:rsid w:val="006E1362"/>
    <w:rsid w:val="006E13AB"/>
    <w:rsid w:val="006E13ED"/>
    <w:rsid w:val="006E1402"/>
    <w:rsid w:val="006E144F"/>
    <w:rsid w:val="006E1455"/>
    <w:rsid w:val="006E148C"/>
    <w:rsid w:val="006E14D0"/>
    <w:rsid w:val="006E14D4"/>
    <w:rsid w:val="006E14F0"/>
    <w:rsid w:val="006E150E"/>
    <w:rsid w:val="006E158E"/>
    <w:rsid w:val="006E15BA"/>
    <w:rsid w:val="006E15C7"/>
    <w:rsid w:val="006E15D7"/>
    <w:rsid w:val="006E15FB"/>
    <w:rsid w:val="006E1631"/>
    <w:rsid w:val="006E168E"/>
    <w:rsid w:val="006E16DE"/>
    <w:rsid w:val="006E16E2"/>
    <w:rsid w:val="006E171D"/>
    <w:rsid w:val="006E1741"/>
    <w:rsid w:val="006E1743"/>
    <w:rsid w:val="006E17D9"/>
    <w:rsid w:val="006E17F5"/>
    <w:rsid w:val="006E184D"/>
    <w:rsid w:val="006E1860"/>
    <w:rsid w:val="006E186D"/>
    <w:rsid w:val="006E1886"/>
    <w:rsid w:val="006E18BB"/>
    <w:rsid w:val="006E194A"/>
    <w:rsid w:val="006E195C"/>
    <w:rsid w:val="006E1984"/>
    <w:rsid w:val="006E19E9"/>
    <w:rsid w:val="006E19F3"/>
    <w:rsid w:val="006E1A05"/>
    <w:rsid w:val="006E1A65"/>
    <w:rsid w:val="006E1A6D"/>
    <w:rsid w:val="006E1A73"/>
    <w:rsid w:val="006E1A85"/>
    <w:rsid w:val="006E1AAE"/>
    <w:rsid w:val="006E1AB7"/>
    <w:rsid w:val="006E1AD6"/>
    <w:rsid w:val="006E1AF6"/>
    <w:rsid w:val="006E1AF8"/>
    <w:rsid w:val="006E1AF9"/>
    <w:rsid w:val="006E1B49"/>
    <w:rsid w:val="006E1B6B"/>
    <w:rsid w:val="006E1BB7"/>
    <w:rsid w:val="006E1BC0"/>
    <w:rsid w:val="006E1BD8"/>
    <w:rsid w:val="006E1C4C"/>
    <w:rsid w:val="006E1CA9"/>
    <w:rsid w:val="006E1CAC"/>
    <w:rsid w:val="006E1CB5"/>
    <w:rsid w:val="006E1CEA"/>
    <w:rsid w:val="006E1CF2"/>
    <w:rsid w:val="006E1D40"/>
    <w:rsid w:val="006E1D6F"/>
    <w:rsid w:val="006E1D91"/>
    <w:rsid w:val="006E1D98"/>
    <w:rsid w:val="006E1DEE"/>
    <w:rsid w:val="006E1E33"/>
    <w:rsid w:val="006E1EC9"/>
    <w:rsid w:val="006E1EF8"/>
    <w:rsid w:val="006E1F4F"/>
    <w:rsid w:val="006E1F68"/>
    <w:rsid w:val="006E1FAE"/>
    <w:rsid w:val="006E1FB4"/>
    <w:rsid w:val="006E1FD5"/>
    <w:rsid w:val="006E1FF1"/>
    <w:rsid w:val="006E2005"/>
    <w:rsid w:val="006E2013"/>
    <w:rsid w:val="006E2017"/>
    <w:rsid w:val="006E203A"/>
    <w:rsid w:val="006E2043"/>
    <w:rsid w:val="006E204F"/>
    <w:rsid w:val="006E2060"/>
    <w:rsid w:val="006E20D1"/>
    <w:rsid w:val="006E20E0"/>
    <w:rsid w:val="006E20EF"/>
    <w:rsid w:val="006E2103"/>
    <w:rsid w:val="006E21AF"/>
    <w:rsid w:val="006E220D"/>
    <w:rsid w:val="006E2218"/>
    <w:rsid w:val="006E2268"/>
    <w:rsid w:val="006E22AC"/>
    <w:rsid w:val="006E22FD"/>
    <w:rsid w:val="006E233B"/>
    <w:rsid w:val="006E23D3"/>
    <w:rsid w:val="006E23E0"/>
    <w:rsid w:val="006E243D"/>
    <w:rsid w:val="006E245B"/>
    <w:rsid w:val="006E245D"/>
    <w:rsid w:val="006E2499"/>
    <w:rsid w:val="006E24C4"/>
    <w:rsid w:val="006E24FC"/>
    <w:rsid w:val="006E2516"/>
    <w:rsid w:val="006E251B"/>
    <w:rsid w:val="006E252E"/>
    <w:rsid w:val="006E256B"/>
    <w:rsid w:val="006E259B"/>
    <w:rsid w:val="006E259E"/>
    <w:rsid w:val="006E25B8"/>
    <w:rsid w:val="006E25BA"/>
    <w:rsid w:val="006E2625"/>
    <w:rsid w:val="006E2631"/>
    <w:rsid w:val="006E2633"/>
    <w:rsid w:val="006E2666"/>
    <w:rsid w:val="006E26E9"/>
    <w:rsid w:val="006E2706"/>
    <w:rsid w:val="006E2743"/>
    <w:rsid w:val="006E2748"/>
    <w:rsid w:val="006E2790"/>
    <w:rsid w:val="006E27C0"/>
    <w:rsid w:val="006E27EF"/>
    <w:rsid w:val="006E2801"/>
    <w:rsid w:val="006E2811"/>
    <w:rsid w:val="006E2812"/>
    <w:rsid w:val="006E2814"/>
    <w:rsid w:val="006E285F"/>
    <w:rsid w:val="006E2881"/>
    <w:rsid w:val="006E28B6"/>
    <w:rsid w:val="006E28CA"/>
    <w:rsid w:val="006E28FA"/>
    <w:rsid w:val="006E2912"/>
    <w:rsid w:val="006E291D"/>
    <w:rsid w:val="006E2924"/>
    <w:rsid w:val="006E297A"/>
    <w:rsid w:val="006E298C"/>
    <w:rsid w:val="006E298E"/>
    <w:rsid w:val="006E2992"/>
    <w:rsid w:val="006E2999"/>
    <w:rsid w:val="006E29C8"/>
    <w:rsid w:val="006E29D3"/>
    <w:rsid w:val="006E29F5"/>
    <w:rsid w:val="006E2A1B"/>
    <w:rsid w:val="006E2A47"/>
    <w:rsid w:val="006E2A85"/>
    <w:rsid w:val="006E2A9F"/>
    <w:rsid w:val="006E2B1A"/>
    <w:rsid w:val="006E2B20"/>
    <w:rsid w:val="006E2B3E"/>
    <w:rsid w:val="006E2BDC"/>
    <w:rsid w:val="006E2C50"/>
    <w:rsid w:val="006E2C84"/>
    <w:rsid w:val="006E2CC2"/>
    <w:rsid w:val="006E2CEB"/>
    <w:rsid w:val="006E2CEF"/>
    <w:rsid w:val="006E2CF6"/>
    <w:rsid w:val="006E2CFB"/>
    <w:rsid w:val="006E2D03"/>
    <w:rsid w:val="006E2D10"/>
    <w:rsid w:val="006E2D3A"/>
    <w:rsid w:val="006E2D40"/>
    <w:rsid w:val="006E2D65"/>
    <w:rsid w:val="006E2D71"/>
    <w:rsid w:val="006E2D7C"/>
    <w:rsid w:val="006E2D95"/>
    <w:rsid w:val="006E2DBF"/>
    <w:rsid w:val="006E2DCF"/>
    <w:rsid w:val="006E2E37"/>
    <w:rsid w:val="006E2E3D"/>
    <w:rsid w:val="006E2E44"/>
    <w:rsid w:val="006E2E65"/>
    <w:rsid w:val="006E2EF5"/>
    <w:rsid w:val="006E2EF7"/>
    <w:rsid w:val="006E2F15"/>
    <w:rsid w:val="006E2F8E"/>
    <w:rsid w:val="006E2FAC"/>
    <w:rsid w:val="006E2FEB"/>
    <w:rsid w:val="006E3018"/>
    <w:rsid w:val="006E304B"/>
    <w:rsid w:val="006E304E"/>
    <w:rsid w:val="006E3073"/>
    <w:rsid w:val="006E30BC"/>
    <w:rsid w:val="006E30FD"/>
    <w:rsid w:val="006E3104"/>
    <w:rsid w:val="006E3195"/>
    <w:rsid w:val="006E319E"/>
    <w:rsid w:val="006E31A0"/>
    <w:rsid w:val="006E31D4"/>
    <w:rsid w:val="006E320D"/>
    <w:rsid w:val="006E324F"/>
    <w:rsid w:val="006E32A5"/>
    <w:rsid w:val="006E32AA"/>
    <w:rsid w:val="006E32B7"/>
    <w:rsid w:val="006E32C3"/>
    <w:rsid w:val="006E32F0"/>
    <w:rsid w:val="006E32FB"/>
    <w:rsid w:val="006E32FC"/>
    <w:rsid w:val="006E331E"/>
    <w:rsid w:val="006E3327"/>
    <w:rsid w:val="006E3342"/>
    <w:rsid w:val="006E3360"/>
    <w:rsid w:val="006E3384"/>
    <w:rsid w:val="006E33B0"/>
    <w:rsid w:val="006E33EA"/>
    <w:rsid w:val="006E342B"/>
    <w:rsid w:val="006E34B8"/>
    <w:rsid w:val="006E34C0"/>
    <w:rsid w:val="006E3500"/>
    <w:rsid w:val="006E3512"/>
    <w:rsid w:val="006E3520"/>
    <w:rsid w:val="006E352E"/>
    <w:rsid w:val="006E354E"/>
    <w:rsid w:val="006E356F"/>
    <w:rsid w:val="006E35AC"/>
    <w:rsid w:val="006E35DB"/>
    <w:rsid w:val="006E35E9"/>
    <w:rsid w:val="006E35F3"/>
    <w:rsid w:val="006E35FA"/>
    <w:rsid w:val="006E35FC"/>
    <w:rsid w:val="006E364A"/>
    <w:rsid w:val="006E3654"/>
    <w:rsid w:val="006E3657"/>
    <w:rsid w:val="006E3697"/>
    <w:rsid w:val="006E3700"/>
    <w:rsid w:val="006E3708"/>
    <w:rsid w:val="006E3748"/>
    <w:rsid w:val="006E3759"/>
    <w:rsid w:val="006E375A"/>
    <w:rsid w:val="006E376A"/>
    <w:rsid w:val="006E378A"/>
    <w:rsid w:val="006E3790"/>
    <w:rsid w:val="006E37A0"/>
    <w:rsid w:val="006E37AD"/>
    <w:rsid w:val="006E37C3"/>
    <w:rsid w:val="006E37D5"/>
    <w:rsid w:val="006E382A"/>
    <w:rsid w:val="006E3850"/>
    <w:rsid w:val="006E3883"/>
    <w:rsid w:val="006E38B1"/>
    <w:rsid w:val="006E38B9"/>
    <w:rsid w:val="006E392E"/>
    <w:rsid w:val="006E3931"/>
    <w:rsid w:val="006E3941"/>
    <w:rsid w:val="006E3960"/>
    <w:rsid w:val="006E3963"/>
    <w:rsid w:val="006E39C9"/>
    <w:rsid w:val="006E3A34"/>
    <w:rsid w:val="006E3A62"/>
    <w:rsid w:val="006E3AA8"/>
    <w:rsid w:val="006E3AF2"/>
    <w:rsid w:val="006E3AF3"/>
    <w:rsid w:val="006E3B66"/>
    <w:rsid w:val="006E3BB5"/>
    <w:rsid w:val="006E3BE0"/>
    <w:rsid w:val="006E3C00"/>
    <w:rsid w:val="006E3C15"/>
    <w:rsid w:val="006E3C29"/>
    <w:rsid w:val="006E3C3A"/>
    <w:rsid w:val="006E3C42"/>
    <w:rsid w:val="006E3C53"/>
    <w:rsid w:val="006E3C77"/>
    <w:rsid w:val="006E3CED"/>
    <w:rsid w:val="006E3D1F"/>
    <w:rsid w:val="006E3D60"/>
    <w:rsid w:val="006E3D6C"/>
    <w:rsid w:val="006E3D80"/>
    <w:rsid w:val="006E3D83"/>
    <w:rsid w:val="006E3DBB"/>
    <w:rsid w:val="006E3DE3"/>
    <w:rsid w:val="006E3E07"/>
    <w:rsid w:val="006E3E13"/>
    <w:rsid w:val="006E3E1A"/>
    <w:rsid w:val="006E3E52"/>
    <w:rsid w:val="006E3E75"/>
    <w:rsid w:val="006E3EAB"/>
    <w:rsid w:val="006E3EB7"/>
    <w:rsid w:val="006E3EF4"/>
    <w:rsid w:val="006E3F1D"/>
    <w:rsid w:val="006E3F36"/>
    <w:rsid w:val="006E4028"/>
    <w:rsid w:val="006E406C"/>
    <w:rsid w:val="006E408E"/>
    <w:rsid w:val="006E4090"/>
    <w:rsid w:val="006E40B0"/>
    <w:rsid w:val="006E40B4"/>
    <w:rsid w:val="006E40F6"/>
    <w:rsid w:val="006E4141"/>
    <w:rsid w:val="006E4168"/>
    <w:rsid w:val="006E417D"/>
    <w:rsid w:val="006E41A3"/>
    <w:rsid w:val="006E41B1"/>
    <w:rsid w:val="006E41EC"/>
    <w:rsid w:val="006E4201"/>
    <w:rsid w:val="006E421A"/>
    <w:rsid w:val="006E422F"/>
    <w:rsid w:val="006E426D"/>
    <w:rsid w:val="006E42DC"/>
    <w:rsid w:val="006E42EF"/>
    <w:rsid w:val="006E434B"/>
    <w:rsid w:val="006E4381"/>
    <w:rsid w:val="006E43E9"/>
    <w:rsid w:val="006E4403"/>
    <w:rsid w:val="006E4410"/>
    <w:rsid w:val="006E4428"/>
    <w:rsid w:val="006E4451"/>
    <w:rsid w:val="006E4486"/>
    <w:rsid w:val="006E44D8"/>
    <w:rsid w:val="006E4568"/>
    <w:rsid w:val="006E4573"/>
    <w:rsid w:val="006E458C"/>
    <w:rsid w:val="006E45AC"/>
    <w:rsid w:val="006E45B2"/>
    <w:rsid w:val="006E45F3"/>
    <w:rsid w:val="006E463A"/>
    <w:rsid w:val="006E4677"/>
    <w:rsid w:val="006E4689"/>
    <w:rsid w:val="006E4690"/>
    <w:rsid w:val="006E46AE"/>
    <w:rsid w:val="006E46B6"/>
    <w:rsid w:val="006E46D6"/>
    <w:rsid w:val="006E4735"/>
    <w:rsid w:val="006E474F"/>
    <w:rsid w:val="006E478A"/>
    <w:rsid w:val="006E47BC"/>
    <w:rsid w:val="006E47CD"/>
    <w:rsid w:val="006E47D9"/>
    <w:rsid w:val="006E47E1"/>
    <w:rsid w:val="006E4800"/>
    <w:rsid w:val="006E4840"/>
    <w:rsid w:val="006E4843"/>
    <w:rsid w:val="006E4844"/>
    <w:rsid w:val="006E4892"/>
    <w:rsid w:val="006E48B9"/>
    <w:rsid w:val="006E48C3"/>
    <w:rsid w:val="006E4930"/>
    <w:rsid w:val="006E4939"/>
    <w:rsid w:val="006E498A"/>
    <w:rsid w:val="006E49B0"/>
    <w:rsid w:val="006E4A0C"/>
    <w:rsid w:val="006E4A3C"/>
    <w:rsid w:val="006E4A7B"/>
    <w:rsid w:val="006E4AA5"/>
    <w:rsid w:val="006E4AC2"/>
    <w:rsid w:val="006E4ADD"/>
    <w:rsid w:val="006E4ADF"/>
    <w:rsid w:val="006E4B1F"/>
    <w:rsid w:val="006E4B46"/>
    <w:rsid w:val="006E4B6B"/>
    <w:rsid w:val="006E4BB6"/>
    <w:rsid w:val="006E4BF5"/>
    <w:rsid w:val="006E4C75"/>
    <w:rsid w:val="006E4CCB"/>
    <w:rsid w:val="006E4D28"/>
    <w:rsid w:val="006E4D75"/>
    <w:rsid w:val="006E4D86"/>
    <w:rsid w:val="006E4D95"/>
    <w:rsid w:val="006E4E4A"/>
    <w:rsid w:val="006E4EFA"/>
    <w:rsid w:val="006E4F30"/>
    <w:rsid w:val="006E4F62"/>
    <w:rsid w:val="006E4F94"/>
    <w:rsid w:val="006E503F"/>
    <w:rsid w:val="006E5041"/>
    <w:rsid w:val="006E5049"/>
    <w:rsid w:val="006E506D"/>
    <w:rsid w:val="006E506F"/>
    <w:rsid w:val="006E50BA"/>
    <w:rsid w:val="006E50E4"/>
    <w:rsid w:val="006E50E7"/>
    <w:rsid w:val="006E50F6"/>
    <w:rsid w:val="006E512C"/>
    <w:rsid w:val="006E5137"/>
    <w:rsid w:val="006E516A"/>
    <w:rsid w:val="006E5183"/>
    <w:rsid w:val="006E5185"/>
    <w:rsid w:val="006E51AD"/>
    <w:rsid w:val="006E51FE"/>
    <w:rsid w:val="006E5201"/>
    <w:rsid w:val="006E524B"/>
    <w:rsid w:val="006E529F"/>
    <w:rsid w:val="006E52AB"/>
    <w:rsid w:val="006E52E1"/>
    <w:rsid w:val="006E5368"/>
    <w:rsid w:val="006E53A6"/>
    <w:rsid w:val="006E53C4"/>
    <w:rsid w:val="006E5406"/>
    <w:rsid w:val="006E5420"/>
    <w:rsid w:val="006E543F"/>
    <w:rsid w:val="006E5440"/>
    <w:rsid w:val="006E549D"/>
    <w:rsid w:val="006E5531"/>
    <w:rsid w:val="006E55A6"/>
    <w:rsid w:val="006E55E8"/>
    <w:rsid w:val="006E55F0"/>
    <w:rsid w:val="006E561E"/>
    <w:rsid w:val="006E562E"/>
    <w:rsid w:val="006E5694"/>
    <w:rsid w:val="006E569D"/>
    <w:rsid w:val="006E56AF"/>
    <w:rsid w:val="006E56D1"/>
    <w:rsid w:val="006E56DD"/>
    <w:rsid w:val="006E5718"/>
    <w:rsid w:val="006E572D"/>
    <w:rsid w:val="006E578A"/>
    <w:rsid w:val="006E57C2"/>
    <w:rsid w:val="006E57F3"/>
    <w:rsid w:val="006E5825"/>
    <w:rsid w:val="006E589F"/>
    <w:rsid w:val="006E58B6"/>
    <w:rsid w:val="006E58CC"/>
    <w:rsid w:val="006E5941"/>
    <w:rsid w:val="006E594E"/>
    <w:rsid w:val="006E5968"/>
    <w:rsid w:val="006E5986"/>
    <w:rsid w:val="006E5A05"/>
    <w:rsid w:val="006E5A0A"/>
    <w:rsid w:val="006E5A68"/>
    <w:rsid w:val="006E5A6B"/>
    <w:rsid w:val="006E5A95"/>
    <w:rsid w:val="006E5AEA"/>
    <w:rsid w:val="006E5B26"/>
    <w:rsid w:val="006E5B52"/>
    <w:rsid w:val="006E5C95"/>
    <w:rsid w:val="006E5CB4"/>
    <w:rsid w:val="006E5CD5"/>
    <w:rsid w:val="006E5D07"/>
    <w:rsid w:val="006E5D1A"/>
    <w:rsid w:val="006E5D5F"/>
    <w:rsid w:val="006E5D70"/>
    <w:rsid w:val="006E5DAF"/>
    <w:rsid w:val="006E5DBC"/>
    <w:rsid w:val="006E5DEB"/>
    <w:rsid w:val="006E5E0E"/>
    <w:rsid w:val="006E5E0F"/>
    <w:rsid w:val="006E5E69"/>
    <w:rsid w:val="006E5EE0"/>
    <w:rsid w:val="006E5F01"/>
    <w:rsid w:val="006E5F06"/>
    <w:rsid w:val="006E5F4E"/>
    <w:rsid w:val="006E5FD1"/>
    <w:rsid w:val="006E600E"/>
    <w:rsid w:val="006E6012"/>
    <w:rsid w:val="006E6059"/>
    <w:rsid w:val="006E607F"/>
    <w:rsid w:val="006E60AE"/>
    <w:rsid w:val="006E6132"/>
    <w:rsid w:val="006E614A"/>
    <w:rsid w:val="006E619B"/>
    <w:rsid w:val="006E61CB"/>
    <w:rsid w:val="006E61CE"/>
    <w:rsid w:val="006E61D6"/>
    <w:rsid w:val="006E61F2"/>
    <w:rsid w:val="006E61FE"/>
    <w:rsid w:val="006E621E"/>
    <w:rsid w:val="006E626B"/>
    <w:rsid w:val="006E62FC"/>
    <w:rsid w:val="006E634F"/>
    <w:rsid w:val="006E6366"/>
    <w:rsid w:val="006E639D"/>
    <w:rsid w:val="006E63BB"/>
    <w:rsid w:val="006E63C2"/>
    <w:rsid w:val="006E63D9"/>
    <w:rsid w:val="006E63E9"/>
    <w:rsid w:val="006E6407"/>
    <w:rsid w:val="006E6410"/>
    <w:rsid w:val="006E6418"/>
    <w:rsid w:val="006E6428"/>
    <w:rsid w:val="006E6447"/>
    <w:rsid w:val="006E6452"/>
    <w:rsid w:val="006E6490"/>
    <w:rsid w:val="006E64C5"/>
    <w:rsid w:val="006E64DB"/>
    <w:rsid w:val="006E64E4"/>
    <w:rsid w:val="006E6529"/>
    <w:rsid w:val="006E6539"/>
    <w:rsid w:val="006E65CA"/>
    <w:rsid w:val="006E65EC"/>
    <w:rsid w:val="006E6619"/>
    <w:rsid w:val="006E662A"/>
    <w:rsid w:val="006E6672"/>
    <w:rsid w:val="006E66AA"/>
    <w:rsid w:val="006E66B5"/>
    <w:rsid w:val="006E66BB"/>
    <w:rsid w:val="006E66F2"/>
    <w:rsid w:val="006E6743"/>
    <w:rsid w:val="006E674D"/>
    <w:rsid w:val="006E6770"/>
    <w:rsid w:val="006E678A"/>
    <w:rsid w:val="006E67CF"/>
    <w:rsid w:val="006E67FC"/>
    <w:rsid w:val="006E682C"/>
    <w:rsid w:val="006E6874"/>
    <w:rsid w:val="006E6896"/>
    <w:rsid w:val="006E68A6"/>
    <w:rsid w:val="006E68A7"/>
    <w:rsid w:val="006E68F5"/>
    <w:rsid w:val="006E694D"/>
    <w:rsid w:val="006E6981"/>
    <w:rsid w:val="006E6991"/>
    <w:rsid w:val="006E6A03"/>
    <w:rsid w:val="006E6A04"/>
    <w:rsid w:val="006E6A1F"/>
    <w:rsid w:val="006E6A3C"/>
    <w:rsid w:val="006E6A60"/>
    <w:rsid w:val="006E6A6D"/>
    <w:rsid w:val="006E6A78"/>
    <w:rsid w:val="006E6A7C"/>
    <w:rsid w:val="006E6A8D"/>
    <w:rsid w:val="006E6A97"/>
    <w:rsid w:val="006E6A9F"/>
    <w:rsid w:val="006E6AAC"/>
    <w:rsid w:val="006E6AF2"/>
    <w:rsid w:val="006E6AF6"/>
    <w:rsid w:val="006E6AFE"/>
    <w:rsid w:val="006E6B17"/>
    <w:rsid w:val="006E6B1B"/>
    <w:rsid w:val="006E6B68"/>
    <w:rsid w:val="006E6B7A"/>
    <w:rsid w:val="006E6B85"/>
    <w:rsid w:val="006E6BB0"/>
    <w:rsid w:val="006E6BC5"/>
    <w:rsid w:val="006E6BDC"/>
    <w:rsid w:val="006E6BEC"/>
    <w:rsid w:val="006E6BFF"/>
    <w:rsid w:val="006E6C06"/>
    <w:rsid w:val="006E6CA0"/>
    <w:rsid w:val="006E6D15"/>
    <w:rsid w:val="006E6D30"/>
    <w:rsid w:val="006E6D3C"/>
    <w:rsid w:val="006E6D41"/>
    <w:rsid w:val="006E6E05"/>
    <w:rsid w:val="006E6E4D"/>
    <w:rsid w:val="006E6EC5"/>
    <w:rsid w:val="006E6EDC"/>
    <w:rsid w:val="006E6EE8"/>
    <w:rsid w:val="006E6EF0"/>
    <w:rsid w:val="006E6F40"/>
    <w:rsid w:val="006E6F6E"/>
    <w:rsid w:val="006E6F80"/>
    <w:rsid w:val="006E6F90"/>
    <w:rsid w:val="006E7026"/>
    <w:rsid w:val="006E702C"/>
    <w:rsid w:val="006E7050"/>
    <w:rsid w:val="006E7058"/>
    <w:rsid w:val="006E7064"/>
    <w:rsid w:val="006E70CD"/>
    <w:rsid w:val="006E7130"/>
    <w:rsid w:val="006E715E"/>
    <w:rsid w:val="006E718F"/>
    <w:rsid w:val="006E7190"/>
    <w:rsid w:val="006E7196"/>
    <w:rsid w:val="006E71AF"/>
    <w:rsid w:val="006E71FE"/>
    <w:rsid w:val="006E7240"/>
    <w:rsid w:val="006E728C"/>
    <w:rsid w:val="006E729D"/>
    <w:rsid w:val="006E72B3"/>
    <w:rsid w:val="006E7355"/>
    <w:rsid w:val="006E7377"/>
    <w:rsid w:val="006E73A8"/>
    <w:rsid w:val="006E73BE"/>
    <w:rsid w:val="006E744D"/>
    <w:rsid w:val="006E74D0"/>
    <w:rsid w:val="006E74E8"/>
    <w:rsid w:val="006E755B"/>
    <w:rsid w:val="006E7571"/>
    <w:rsid w:val="006E757E"/>
    <w:rsid w:val="006E7585"/>
    <w:rsid w:val="006E75DC"/>
    <w:rsid w:val="006E7624"/>
    <w:rsid w:val="006E7627"/>
    <w:rsid w:val="006E7639"/>
    <w:rsid w:val="006E7643"/>
    <w:rsid w:val="006E7645"/>
    <w:rsid w:val="006E7672"/>
    <w:rsid w:val="006E76CD"/>
    <w:rsid w:val="006E76EE"/>
    <w:rsid w:val="006E7709"/>
    <w:rsid w:val="006E7724"/>
    <w:rsid w:val="006E7756"/>
    <w:rsid w:val="006E778C"/>
    <w:rsid w:val="006E779C"/>
    <w:rsid w:val="006E77BF"/>
    <w:rsid w:val="006E77D8"/>
    <w:rsid w:val="006E7806"/>
    <w:rsid w:val="006E7812"/>
    <w:rsid w:val="006E7816"/>
    <w:rsid w:val="006E7826"/>
    <w:rsid w:val="006E7830"/>
    <w:rsid w:val="006E7840"/>
    <w:rsid w:val="006E7844"/>
    <w:rsid w:val="006E7857"/>
    <w:rsid w:val="006E7860"/>
    <w:rsid w:val="006E7866"/>
    <w:rsid w:val="006E7872"/>
    <w:rsid w:val="006E78A6"/>
    <w:rsid w:val="006E78B6"/>
    <w:rsid w:val="006E78C7"/>
    <w:rsid w:val="006E7903"/>
    <w:rsid w:val="006E7906"/>
    <w:rsid w:val="006E7923"/>
    <w:rsid w:val="006E7926"/>
    <w:rsid w:val="006E793A"/>
    <w:rsid w:val="006E7945"/>
    <w:rsid w:val="006E7997"/>
    <w:rsid w:val="006E79CD"/>
    <w:rsid w:val="006E7A1B"/>
    <w:rsid w:val="006E7A2D"/>
    <w:rsid w:val="006E7A4E"/>
    <w:rsid w:val="006E7A5F"/>
    <w:rsid w:val="006E7A89"/>
    <w:rsid w:val="006E7AB6"/>
    <w:rsid w:val="006E7AD7"/>
    <w:rsid w:val="006E7AEB"/>
    <w:rsid w:val="006E7B42"/>
    <w:rsid w:val="006E7BE4"/>
    <w:rsid w:val="006E7BEA"/>
    <w:rsid w:val="006E7C68"/>
    <w:rsid w:val="006E7CC8"/>
    <w:rsid w:val="006E7D0C"/>
    <w:rsid w:val="006E7D25"/>
    <w:rsid w:val="006E7D2A"/>
    <w:rsid w:val="006E7D32"/>
    <w:rsid w:val="006E7D39"/>
    <w:rsid w:val="006E7D3F"/>
    <w:rsid w:val="006E7D4A"/>
    <w:rsid w:val="006E7D64"/>
    <w:rsid w:val="006E7D9C"/>
    <w:rsid w:val="006E7DB9"/>
    <w:rsid w:val="006E7DEE"/>
    <w:rsid w:val="006E7DF9"/>
    <w:rsid w:val="006E7E0A"/>
    <w:rsid w:val="006E7E5B"/>
    <w:rsid w:val="006E7E68"/>
    <w:rsid w:val="006E7E97"/>
    <w:rsid w:val="006E7EC6"/>
    <w:rsid w:val="006E7F75"/>
    <w:rsid w:val="006E7FA8"/>
    <w:rsid w:val="006E7FB0"/>
    <w:rsid w:val="006E7FD5"/>
    <w:rsid w:val="006E7FFC"/>
    <w:rsid w:val="006F0028"/>
    <w:rsid w:val="006F0061"/>
    <w:rsid w:val="006F006B"/>
    <w:rsid w:val="006F007C"/>
    <w:rsid w:val="006F0080"/>
    <w:rsid w:val="006F00A1"/>
    <w:rsid w:val="006F00CE"/>
    <w:rsid w:val="006F013D"/>
    <w:rsid w:val="006F0145"/>
    <w:rsid w:val="006F017D"/>
    <w:rsid w:val="006F018B"/>
    <w:rsid w:val="006F01EF"/>
    <w:rsid w:val="006F01FF"/>
    <w:rsid w:val="006F0257"/>
    <w:rsid w:val="006F026E"/>
    <w:rsid w:val="006F02DE"/>
    <w:rsid w:val="006F02EF"/>
    <w:rsid w:val="006F0322"/>
    <w:rsid w:val="006F032D"/>
    <w:rsid w:val="006F03D9"/>
    <w:rsid w:val="006F03F9"/>
    <w:rsid w:val="006F045D"/>
    <w:rsid w:val="006F0462"/>
    <w:rsid w:val="006F0463"/>
    <w:rsid w:val="006F049A"/>
    <w:rsid w:val="006F056A"/>
    <w:rsid w:val="006F056D"/>
    <w:rsid w:val="006F056F"/>
    <w:rsid w:val="006F05B7"/>
    <w:rsid w:val="006F05E4"/>
    <w:rsid w:val="006F060F"/>
    <w:rsid w:val="006F0610"/>
    <w:rsid w:val="006F063B"/>
    <w:rsid w:val="006F0642"/>
    <w:rsid w:val="006F064A"/>
    <w:rsid w:val="006F0670"/>
    <w:rsid w:val="006F0683"/>
    <w:rsid w:val="006F0685"/>
    <w:rsid w:val="006F06F7"/>
    <w:rsid w:val="006F070E"/>
    <w:rsid w:val="006F0715"/>
    <w:rsid w:val="006F0759"/>
    <w:rsid w:val="006F077C"/>
    <w:rsid w:val="006F07A4"/>
    <w:rsid w:val="006F07D3"/>
    <w:rsid w:val="006F0871"/>
    <w:rsid w:val="006F0897"/>
    <w:rsid w:val="006F08B9"/>
    <w:rsid w:val="006F08CD"/>
    <w:rsid w:val="006F08DF"/>
    <w:rsid w:val="006F08F6"/>
    <w:rsid w:val="006F0912"/>
    <w:rsid w:val="006F0971"/>
    <w:rsid w:val="006F0A0B"/>
    <w:rsid w:val="006F0A31"/>
    <w:rsid w:val="006F0A38"/>
    <w:rsid w:val="006F0ADD"/>
    <w:rsid w:val="006F0ADE"/>
    <w:rsid w:val="006F0B50"/>
    <w:rsid w:val="006F0C21"/>
    <w:rsid w:val="006F0C4A"/>
    <w:rsid w:val="006F0C56"/>
    <w:rsid w:val="006F0CCE"/>
    <w:rsid w:val="006F0CD9"/>
    <w:rsid w:val="006F0CE7"/>
    <w:rsid w:val="006F0D87"/>
    <w:rsid w:val="006F0D98"/>
    <w:rsid w:val="006F0DB0"/>
    <w:rsid w:val="006F0DB9"/>
    <w:rsid w:val="006F0DC5"/>
    <w:rsid w:val="006F0DEC"/>
    <w:rsid w:val="006F0DED"/>
    <w:rsid w:val="006F0E1E"/>
    <w:rsid w:val="006F0E27"/>
    <w:rsid w:val="006F0E43"/>
    <w:rsid w:val="006F0E58"/>
    <w:rsid w:val="006F0EC9"/>
    <w:rsid w:val="006F0EEF"/>
    <w:rsid w:val="006F0F20"/>
    <w:rsid w:val="006F0F36"/>
    <w:rsid w:val="006F0F46"/>
    <w:rsid w:val="006F0FAB"/>
    <w:rsid w:val="006F0FD0"/>
    <w:rsid w:val="006F0FD4"/>
    <w:rsid w:val="006F0FE2"/>
    <w:rsid w:val="006F0FE5"/>
    <w:rsid w:val="006F0FE6"/>
    <w:rsid w:val="006F1013"/>
    <w:rsid w:val="006F1042"/>
    <w:rsid w:val="006F1047"/>
    <w:rsid w:val="006F1054"/>
    <w:rsid w:val="006F10C9"/>
    <w:rsid w:val="006F10DD"/>
    <w:rsid w:val="006F10FC"/>
    <w:rsid w:val="006F1100"/>
    <w:rsid w:val="006F110C"/>
    <w:rsid w:val="006F116A"/>
    <w:rsid w:val="006F11AB"/>
    <w:rsid w:val="006F11FE"/>
    <w:rsid w:val="006F121A"/>
    <w:rsid w:val="006F124D"/>
    <w:rsid w:val="006F1258"/>
    <w:rsid w:val="006F1262"/>
    <w:rsid w:val="006F1282"/>
    <w:rsid w:val="006F12E1"/>
    <w:rsid w:val="006F12FF"/>
    <w:rsid w:val="006F134E"/>
    <w:rsid w:val="006F138B"/>
    <w:rsid w:val="006F13DE"/>
    <w:rsid w:val="006F13E9"/>
    <w:rsid w:val="006F1409"/>
    <w:rsid w:val="006F1413"/>
    <w:rsid w:val="006F147F"/>
    <w:rsid w:val="006F14C3"/>
    <w:rsid w:val="006F14D3"/>
    <w:rsid w:val="006F14E6"/>
    <w:rsid w:val="006F14E7"/>
    <w:rsid w:val="006F14F6"/>
    <w:rsid w:val="006F1509"/>
    <w:rsid w:val="006F1550"/>
    <w:rsid w:val="006F155D"/>
    <w:rsid w:val="006F1585"/>
    <w:rsid w:val="006F1586"/>
    <w:rsid w:val="006F15A7"/>
    <w:rsid w:val="006F1605"/>
    <w:rsid w:val="006F161C"/>
    <w:rsid w:val="006F16A6"/>
    <w:rsid w:val="006F16AD"/>
    <w:rsid w:val="006F16CC"/>
    <w:rsid w:val="006F16D5"/>
    <w:rsid w:val="006F175D"/>
    <w:rsid w:val="006F175E"/>
    <w:rsid w:val="006F177E"/>
    <w:rsid w:val="006F17A7"/>
    <w:rsid w:val="006F17E0"/>
    <w:rsid w:val="006F1868"/>
    <w:rsid w:val="006F189F"/>
    <w:rsid w:val="006F18D7"/>
    <w:rsid w:val="006F18FC"/>
    <w:rsid w:val="006F190B"/>
    <w:rsid w:val="006F1941"/>
    <w:rsid w:val="006F1979"/>
    <w:rsid w:val="006F19AA"/>
    <w:rsid w:val="006F19D8"/>
    <w:rsid w:val="006F1A31"/>
    <w:rsid w:val="006F1A5E"/>
    <w:rsid w:val="006F1A93"/>
    <w:rsid w:val="006F1AAF"/>
    <w:rsid w:val="006F1ACA"/>
    <w:rsid w:val="006F1AE6"/>
    <w:rsid w:val="006F1B32"/>
    <w:rsid w:val="006F1B36"/>
    <w:rsid w:val="006F1C11"/>
    <w:rsid w:val="006F1C31"/>
    <w:rsid w:val="006F1C39"/>
    <w:rsid w:val="006F1C43"/>
    <w:rsid w:val="006F1C72"/>
    <w:rsid w:val="006F1C8B"/>
    <w:rsid w:val="006F1CA0"/>
    <w:rsid w:val="006F1CF9"/>
    <w:rsid w:val="006F1D06"/>
    <w:rsid w:val="006F1D08"/>
    <w:rsid w:val="006F1D39"/>
    <w:rsid w:val="006F1D63"/>
    <w:rsid w:val="006F1DE6"/>
    <w:rsid w:val="006F1E07"/>
    <w:rsid w:val="006F1E4B"/>
    <w:rsid w:val="006F1E6B"/>
    <w:rsid w:val="006F1E7D"/>
    <w:rsid w:val="006F1E84"/>
    <w:rsid w:val="006F1E8A"/>
    <w:rsid w:val="006F1EDF"/>
    <w:rsid w:val="006F1EE6"/>
    <w:rsid w:val="006F1EEB"/>
    <w:rsid w:val="006F1F08"/>
    <w:rsid w:val="006F1F21"/>
    <w:rsid w:val="006F1FA4"/>
    <w:rsid w:val="006F1FBC"/>
    <w:rsid w:val="006F1FEE"/>
    <w:rsid w:val="006F1FFD"/>
    <w:rsid w:val="006F2028"/>
    <w:rsid w:val="006F2077"/>
    <w:rsid w:val="006F2079"/>
    <w:rsid w:val="006F207F"/>
    <w:rsid w:val="006F2099"/>
    <w:rsid w:val="006F209C"/>
    <w:rsid w:val="006F20BA"/>
    <w:rsid w:val="006F20C4"/>
    <w:rsid w:val="006F20E3"/>
    <w:rsid w:val="006F20EE"/>
    <w:rsid w:val="006F2106"/>
    <w:rsid w:val="006F2124"/>
    <w:rsid w:val="006F213B"/>
    <w:rsid w:val="006F219C"/>
    <w:rsid w:val="006F21B4"/>
    <w:rsid w:val="006F21D1"/>
    <w:rsid w:val="006F21D4"/>
    <w:rsid w:val="006F221A"/>
    <w:rsid w:val="006F229E"/>
    <w:rsid w:val="006F22C0"/>
    <w:rsid w:val="006F22C3"/>
    <w:rsid w:val="006F230A"/>
    <w:rsid w:val="006F2314"/>
    <w:rsid w:val="006F2343"/>
    <w:rsid w:val="006F23D0"/>
    <w:rsid w:val="006F23F4"/>
    <w:rsid w:val="006F2421"/>
    <w:rsid w:val="006F2429"/>
    <w:rsid w:val="006F24D2"/>
    <w:rsid w:val="006F24F8"/>
    <w:rsid w:val="006F253F"/>
    <w:rsid w:val="006F2555"/>
    <w:rsid w:val="006F2569"/>
    <w:rsid w:val="006F25E1"/>
    <w:rsid w:val="006F25FE"/>
    <w:rsid w:val="006F263B"/>
    <w:rsid w:val="006F2650"/>
    <w:rsid w:val="006F2699"/>
    <w:rsid w:val="006F26B7"/>
    <w:rsid w:val="006F26EE"/>
    <w:rsid w:val="006F26EF"/>
    <w:rsid w:val="006F26F7"/>
    <w:rsid w:val="006F2700"/>
    <w:rsid w:val="006F271B"/>
    <w:rsid w:val="006F2758"/>
    <w:rsid w:val="006F277A"/>
    <w:rsid w:val="006F27FE"/>
    <w:rsid w:val="006F288B"/>
    <w:rsid w:val="006F2892"/>
    <w:rsid w:val="006F28BF"/>
    <w:rsid w:val="006F28EF"/>
    <w:rsid w:val="006F2935"/>
    <w:rsid w:val="006F2981"/>
    <w:rsid w:val="006F29DB"/>
    <w:rsid w:val="006F29DF"/>
    <w:rsid w:val="006F2A0C"/>
    <w:rsid w:val="006F2A3F"/>
    <w:rsid w:val="006F2A4B"/>
    <w:rsid w:val="006F2A4C"/>
    <w:rsid w:val="006F2AB9"/>
    <w:rsid w:val="006F2AE4"/>
    <w:rsid w:val="006F2B12"/>
    <w:rsid w:val="006F2B20"/>
    <w:rsid w:val="006F2BB1"/>
    <w:rsid w:val="006F2BE4"/>
    <w:rsid w:val="006F2CB7"/>
    <w:rsid w:val="006F2CD6"/>
    <w:rsid w:val="006F2CFB"/>
    <w:rsid w:val="006F2D58"/>
    <w:rsid w:val="006F2D78"/>
    <w:rsid w:val="006F2D97"/>
    <w:rsid w:val="006F2D98"/>
    <w:rsid w:val="006F2DB5"/>
    <w:rsid w:val="006F2DC9"/>
    <w:rsid w:val="006F2DD4"/>
    <w:rsid w:val="006F2DDB"/>
    <w:rsid w:val="006F2E1E"/>
    <w:rsid w:val="006F2E37"/>
    <w:rsid w:val="006F2E4F"/>
    <w:rsid w:val="006F2E50"/>
    <w:rsid w:val="006F2EA0"/>
    <w:rsid w:val="006F2F5F"/>
    <w:rsid w:val="006F2F6F"/>
    <w:rsid w:val="006F2FC8"/>
    <w:rsid w:val="006F2FCA"/>
    <w:rsid w:val="006F2FD9"/>
    <w:rsid w:val="006F2FDA"/>
    <w:rsid w:val="006F3014"/>
    <w:rsid w:val="006F30AE"/>
    <w:rsid w:val="006F30CE"/>
    <w:rsid w:val="006F30E6"/>
    <w:rsid w:val="006F3117"/>
    <w:rsid w:val="006F314A"/>
    <w:rsid w:val="006F314B"/>
    <w:rsid w:val="006F3187"/>
    <w:rsid w:val="006F31A2"/>
    <w:rsid w:val="006F31C6"/>
    <w:rsid w:val="006F31F7"/>
    <w:rsid w:val="006F3237"/>
    <w:rsid w:val="006F324D"/>
    <w:rsid w:val="006F324F"/>
    <w:rsid w:val="006F32CD"/>
    <w:rsid w:val="006F32E2"/>
    <w:rsid w:val="006F32F2"/>
    <w:rsid w:val="006F336F"/>
    <w:rsid w:val="006F33D5"/>
    <w:rsid w:val="006F33E1"/>
    <w:rsid w:val="006F344B"/>
    <w:rsid w:val="006F348A"/>
    <w:rsid w:val="006F34AA"/>
    <w:rsid w:val="006F34B7"/>
    <w:rsid w:val="006F34E1"/>
    <w:rsid w:val="006F34E6"/>
    <w:rsid w:val="006F357C"/>
    <w:rsid w:val="006F358A"/>
    <w:rsid w:val="006F35C4"/>
    <w:rsid w:val="006F35E4"/>
    <w:rsid w:val="006F35E7"/>
    <w:rsid w:val="006F35E9"/>
    <w:rsid w:val="006F361A"/>
    <w:rsid w:val="006F3642"/>
    <w:rsid w:val="006F3647"/>
    <w:rsid w:val="006F3663"/>
    <w:rsid w:val="006F368D"/>
    <w:rsid w:val="006F369E"/>
    <w:rsid w:val="006F36B5"/>
    <w:rsid w:val="006F36BB"/>
    <w:rsid w:val="006F36E5"/>
    <w:rsid w:val="006F3703"/>
    <w:rsid w:val="006F3707"/>
    <w:rsid w:val="006F3795"/>
    <w:rsid w:val="006F3797"/>
    <w:rsid w:val="006F37A3"/>
    <w:rsid w:val="006F37A6"/>
    <w:rsid w:val="006F37BD"/>
    <w:rsid w:val="006F3858"/>
    <w:rsid w:val="006F385F"/>
    <w:rsid w:val="006F38B4"/>
    <w:rsid w:val="006F38E9"/>
    <w:rsid w:val="006F391C"/>
    <w:rsid w:val="006F3970"/>
    <w:rsid w:val="006F3971"/>
    <w:rsid w:val="006F39DA"/>
    <w:rsid w:val="006F39DD"/>
    <w:rsid w:val="006F39EF"/>
    <w:rsid w:val="006F3A11"/>
    <w:rsid w:val="006F3A15"/>
    <w:rsid w:val="006F3A5D"/>
    <w:rsid w:val="006F3ABC"/>
    <w:rsid w:val="006F3AD1"/>
    <w:rsid w:val="006F3AE0"/>
    <w:rsid w:val="006F3AFE"/>
    <w:rsid w:val="006F3C11"/>
    <w:rsid w:val="006F3C2D"/>
    <w:rsid w:val="006F3C48"/>
    <w:rsid w:val="006F3C6C"/>
    <w:rsid w:val="006F3CD0"/>
    <w:rsid w:val="006F3CDA"/>
    <w:rsid w:val="006F3CF6"/>
    <w:rsid w:val="006F3D25"/>
    <w:rsid w:val="006F3D8C"/>
    <w:rsid w:val="006F3E2A"/>
    <w:rsid w:val="006F3E7D"/>
    <w:rsid w:val="006F3E80"/>
    <w:rsid w:val="006F3E99"/>
    <w:rsid w:val="006F3EB7"/>
    <w:rsid w:val="006F3ECB"/>
    <w:rsid w:val="006F3F3E"/>
    <w:rsid w:val="006F3F7F"/>
    <w:rsid w:val="006F3F81"/>
    <w:rsid w:val="006F3FAF"/>
    <w:rsid w:val="006F3FBD"/>
    <w:rsid w:val="006F3FF3"/>
    <w:rsid w:val="006F3FFB"/>
    <w:rsid w:val="006F400C"/>
    <w:rsid w:val="006F40B1"/>
    <w:rsid w:val="006F40EF"/>
    <w:rsid w:val="006F4149"/>
    <w:rsid w:val="006F416F"/>
    <w:rsid w:val="006F4173"/>
    <w:rsid w:val="006F4189"/>
    <w:rsid w:val="006F418F"/>
    <w:rsid w:val="006F4192"/>
    <w:rsid w:val="006F41CB"/>
    <w:rsid w:val="006F41F2"/>
    <w:rsid w:val="006F41FF"/>
    <w:rsid w:val="006F4241"/>
    <w:rsid w:val="006F4251"/>
    <w:rsid w:val="006F4253"/>
    <w:rsid w:val="006F426C"/>
    <w:rsid w:val="006F4276"/>
    <w:rsid w:val="006F4319"/>
    <w:rsid w:val="006F431E"/>
    <w:rsid w:val="006F433B"/>
    <w:rsid w:val="006F43B0"/>
    <w:rsid w:val="006F43F6"/>
    <w:rsid w:val="006F440F"/>
    <w:rsid w:val="006F4439"/>
    <w:rsid w:val="006F4472"/>
    <w:rsid w:val="006F44AA"/>
    <w:rsid w:val="006F44B1"/>
    <w:rsid w:val="006F44B9"/>
    <w:rsid w:val="006F44D5"/>
    <w:rsid w:val="006F44DC"/>
    <w:rsid w:val="006F44E3"/>
    <w:rsid w:val="006F44E7"/>
    <w:rsid w:val="006F44E8"/>
    <w:rsid w:val="006F44EB"/>
    <w:rsid w:val="006F4509"/>
    <w:rsid w:val="006F452F"/>
    <w:rsid w:val="006F4558"/>
    <w:rsid w:val="006F4573"/>
    <w:rsid w:val="006F4584"/>
    <w:rsid w:val="006F45A6"/>
    <w:rsid w:val="006F4623"/>
    <w:rsid w:val="006F466E"/>
    <w:rsid w:val="006F4691"/>
    <w:rsid w:val="006F46DB"/>
    <w:rsid w:val="006F4705"/>
    <w:rsid w:val="006F4731"/>
    <w:rsid w:val="006F4771"/>
    <w:rsid w:val="006F4794"/>
    <w:rsid w:val="006F479B"/>
    <w:rsid w:val="006F47C1"/>
    <w:rsid w:val="006F47CC"/>
    <w:rsid w:val="006F4875"/>
    <w:rsid w:val="006F487C"/>
    <w:rsid w:val="006F48A2"/>
    <w:rsid w:val="006F48AD"/>
    <w:rsid w:val="006F48F5"/>
    <w:rsid w:val="006F490A"/>
    <w:rsid w:val="006F4986"/>
    <w:rsid w:val="006F49A5"/>
    <w:rsid w:val="006F49B1"/>
    <w:rsid w:val="006F49F5"/>
    <w:rsid w:val="006F4A33"/>
    <w:rsid w:val="006F4A67"/>
    <w:rsid w:val="006F4A6D"/>
    <w:rsid w:val="006F4A7B"/>
    <w:rsid w:val="006F4AAB"/>
    <w:rsid w:val="006F4AC9"/>
    <w:rsid w:val="006F4AEA"/>
    <w:rsid w:val="006F4B3A"/>
    <w:rsid w:val="006F4B5F"/>
    <w:rsid w:val="006F4B99"/>
    <w:rsid w:val="006F4BEC"/>
    <w:rsid w:val="006F4C05"/>
    <w:rsid w:val="006F4C0A"/>
    <w:rsid w:val="006F4C16"/>
    <w:rsid w:val="006F4C50"/>
    <w:rsid w:val="006F4C65"/>
    <w:rsid w:val="006F4C74"/>
    <w:rsid w:val="006F4C97"/>
    <w:rsid w:val="006F4CE9"/>
    <w:rsid w:val="006F4D50"/>
    <w:rsid w:val="006F4D9A"/>
    <w:rsid w:val="006F4DCC"/>
    <w:rsid w:val="006F4E3E"/>
    <w:rsid w:val="006F4EC1"/>
    <w:rsid w:val="006F4ED9"/>
    <w:rsid w:val="006F4EDE"/>
    <w:rsid w:val="006F4EE9"/>
    <w:rsid w:val="006F4F61"/>
    <w:rsid w:val="006F4F8A"/>
    <w:rsid w:val="006F4F97"/>
    <w:rsid w:val="006F4FCC"/>
    <w:rsid w:val="006F4FFB"/>
    <w:rsid w:val="006F5016"/>
    <w:rsid w:val="006F5024"/>
    <w:rsid w:val="006F5036"/>
    <w:rsid w:val="006F5042"/>
    <w:rsid w:val="006F50B3"/>
    <w:rsid w:val="006F50B7"/>
    <w:rsid w:val="006F50C3"/>
    <w:rsid w:val="006F50E8"/>
    <w:rsid w:val="006F50F7"/>
    <w:rsid w:val="006F51A6"/>
    <w:rsid w:val="006F51B9"/>
    <w:rsid w:val="006F51D3"/>
    <w:rsid w:val="006F51F7"/>
    <w:rsid w:val="006F5248"/>
    <w:rsid w:val="006F5254"/>
    <w:rsid w:val="006F526A"/>
    <w:rsid w:val="006F52B8"/>
    <w:rsid w:val="006F52D4"/>
    <w:rsid w:val="006F52ED"/>
    <w:rsid w:val="006F52F4"/>
    <w:rsid w:val="006F52FA"/>
    <w:rsid w:val="006F5307"/>
    <w:rsid w:val="006F530D"/>
    <w:rsid w:val="006F5329"/>
    <w:rsid w:val="006F532C"/>
    <w:rsid w:val="006F532D"/>
    <w:rsid w:val="006F5358"/>
    <w:rsid w:val="006F53C4"/>
    <w:rsid w:val="006F5410"/>
    <w:rsid w:val="006F5436"/>
    <w:rsid w:val="006F5481"/>
    <w:rsid w:val="006F54EC"/>
    <w:rsid w:val="006F5529"/>
    <w:rsid w:val="006F5559"/>
    <w:rsid w:val="006F55AF"/>
    <w:rsid w:val="006F55B6"/>
    <w:rsid w:val="006F55B9"/>
    <w:rsid w:val="006F55BF"/>
    <w:rsid w:val="006F55F9"/>
    <w:rsid w:val="006F5619"/>
    <w:rsid w:val="006F563E"/>
    <w:rsid w:val="006F5643"/>
    <w:rsid w:val="006F566A"/>
    <w:rsid w:val="006F56A1"/>
    <w:rsid w:val="006F56AD"/>
    <w:rsid w:val="006F56BA"/>
    <w:rsid w:val="006F56C6"/>
    <w:rsid w:val="006F56E8"/>
    <w:rsid w:val="006F571F"/>
    <w:rsid w:val="006F5765"/>
    <w:rsid w:val="006F5797"/>
    <w:rsid w:val="006F57A3"/>
    <w:rsid w:val="006F57AA"/>
    <w:rsid w:val="006F57DC"/>
    <w:rsid w:val="006F5808"/>
    <w:rsid w:val="006F5862"/>
    <w:rsid w:val="006F5886"/>
    <w:rsid w:val="006F589B"/>
    <w:rsid w:val="006F589F"/>
    <w:rsid w:val="006F58A2"/>
    <w:rsid w:val="006F58BB"/>
    <w:rsid w:val="006F58DB"/>
    <w:rsid w:val="006F58E1"/>
    <w:rsid w:val="006F5999"/>
    <w:rsid w:val="006F59F0"/>
    <w:rsid w:val="006F5A1A"/>
    <w:rsid w:val="006F5A2F"/>
    <w:rsid w:val="006F5A67"/>
    <w:rsid w:val="006F5ABC"/>
    <w:rsid w:val="006F5B0F"/>
    <w:rsid w:val="006F5B62"/>
    <w:rsid w:val="006F5B7A"/>
    <w:rsid w:val="006F5B92"/>
    <w:rsid w:val="006F5B98"/>
    <w:rsid w:val="006F5BCB"/>
    <w:rsid w:val="006F5C19"/>
    <w:rsid w:val="006F5C28"/>
    <w:rsid w:val="006F5C3C"/>
    <w:rsid w:val="006F5C56"/>
    <w:rsid w:val="006F5C5C"/>
    <w:rsid w:val="006F5C9B"/>
    <w:rsid w:val="006F5CA0"/>
    <w:rsid w:val="006F5CAC"/>
    <w:rsid w:val="006F5CEA"/>
    <w:rsid w:val="006F5D13"/>
    <w:rsid w:val="006F5D92"/>
    <w:rsid w:val="006F5DB0"/>
    <w:rsid w:val="006F5DE4"/>
    <w:rsid w:val="006F5E1E"/>
    <w:rsid w:val="006F5E33"/>
    <w:rsid w:val="006F5E48"/>
    <w:rsid w:val="006F5E8D"/>
    <w:rsid w:val="006F5EF5"/>
    <w:rsid w:val="006F5F7B"/>
    <w:rsid w:val="006F5F81"/>
    <w:rsid w:val="006F5FBE"/>
    <w:rsid w:val="006F6004"/>
    <w:rsid w:val="006F6010"/>
    <w:rsid w:val="006F6052"/>
    <w:rsid w:val="006F605B"/>
    <w:rsid w:val="006F6079"/>
    <w:rsid w:val="006F60A9"/>
    <w:rsid w:val="006F60FC"/>
    <w:rsid w:val="006F6152"/>
    <w:rsid w:val="006F61BD"/>
    <w:rsid w:val="006F620D"/>
    <w:rsid w:val="006F622B"/>
    <w:rsid w:val="006F62B1"/>
    <w:rsid w:val="006F62BD"/>
    <w:rsid w:val="006F62C3"/>
    <w:rsid w:val="006F62D7"/>
    <w:rsid w:val="006F62F2"/>
    <w:rsid w:val="006F62FD"/>
    <w:rsid w:val="006F636C"/>
    <w:rsid w:val="006F637F"/>
    <w:rsid w:val="006F63A2"/>
    <w:rsid w:val="006F63D3"/>
    <w:rsid w:val="006F640C"/>
    <w:rsid w:val="006F6451"/>
    <w:rsid w:val="006F6484"/>
    <w:rsid w:val="006F648D"/>
    <w:rsid w:val="006F64D9"/>
    <w:rsid w:val="006F64F0"/>
    <w:rsid w:val="006F64FF"/>
    <w:rsid w:val="006F6508"/>
    <w:rsid w:val="006F6544"/>
    <w:rsid w:val="006F655A"/>
    <w:rsid w:val="006F6564"/>
    <w:rsid w:val="006F65A2"/>
    <w:rsid w:val="006F65AB"/>
    <w:rsid w:val="006F65B9"/>
    <w:rsid w:val="006F65DE"/>
    <w:rsid w:val="006F664D"/>
    <w:rsid w:val="006F668B"/>
    <w:rsid w:val="006F669C"/>
    <w:rsid w:val="006F66B2"/>
    <w:rsid w:val="006F66DD"/>
    <w:rsid w:val="006F66E0"/>
    <w:rsid w:val="006F6724"/>
    <w:rsid w:val="006F67CB"/>
    <w:rsid w:val="006F67DE"/>
    <w:rsid w:val="006F6805"/>
    <w:rsid w:val="006F680A"/>
    <w:rsid w:val="006F6824"/>
    <w:rsid w:val="006F684A"/>
    <w:rsid w:val="006F6855"/>
    <w:rsid w:val="006F68B7"/>
    <w:rsid w:val="006F68C1"/>
    <w:rsid w:val="006F68C8"/>
    <w:rsid w:val="006F6933"/>
    <w:rsid w:val="006F696C"/>
    <w:rsid w:val="006F69E1"/>
    <w:rsid w:val="006F69EF"/>
    <w:rsid w:val="006F6A0A"/>
    <w:rsid w:val="006F6A34"/>
    <w:rsid w:val="006F6A3F"/>
    <w:rsid w:val="006F6A4D"/>
    <w:rsid w:val="006F6AAD"/>
    <w:rsid w:val="006F6AC8"/>
    <w:rsid w:val="006F6B17"/>
    <w:rsid w:val="006F6B3F"/>
    <w:rsid w:val="006F6B55"/>
    <w:rsid w:val="006F6B77"/>
    <w:rsid w:val="006F6B86"/>
    <w:rsid w:val="006F6B8A"/>
    <w:rsid w:val="006F6B8C"/>
    <w:rsid w:val="006F6B94"/>
    <w:rsid w:val="006F6BD2"/>
    <w:rsid w:val="006F6C0B"/>
    <w:rsid w:val="006F6C2C"/>
    <w:rsid w:val="006F6C55"/>
    <w:rsid w:val="006F6D28"/>
    <w:rsid w:val="006F6D4B"/>
    <w:rsid w:val="006F6D8F"/>
    <w:rsid w:val="006F6DCB"/>
    <w:rsid w:val="006F6DE7"/>
    <w:rsid w:val="006F6E2C"/>
    <w:rsid w:val="006F6E4E"/>
    <w:rsid w:val="006F6E58"/>
    <w:rsid w:val="006F6E59"/>
    <w:rsid w:val="006F6E7A"/>
    <w:rsid w:val="006F6E80"/>
    <w:rsid w:val="006F6EA5"/>
    <w:rsid w:val="006F6ECF"/>
    <w:rsid w:val="006F6EDE"/>
    <w:rsid w:val="006F6EE6"/>
    <w:rsid w:val="006F6EFF"/>
    <w:rsid w:val="006F6F1D"/>
    <w:rsid w:val="006F6F4D"/>
    <w:rsid w:val="006F6FA5"/>
    <w:rsid w:val="006F6FF8"/>
    <w:rsid w:val="006F6FFA"/>
    <w:rsid w:val="006F7018"/>
    <w:rsid w:val="006F70B2"/>
    <w:rsid w:val="006F70B4"/>
    <w:rsid w:val="006F70B8"/>
    <w:rsid w:val="006F70D5"/>
    <w:rsid w:val="006F70F6"/>
    <w:rsid w:val="006F713F"/>
    <w:rsid w:val="006F715D"/>
    <w:rsid w:val="006F719E"/>
    <w:rsid w:val="006F71A8"/>
    <w:rsid w:val="006F71F1"/>
    <w:rsid w:val="006F7214"/>
    <w:rsid w:val="006F7240"/>
    <w:rsid w:val="006F7267"/>
    <w:rsid w:val="006F7292"/>
    <w:rsid w:val="006F72C3"/>
    <w:rsid w:val="006F72D2"/>
    <w:rsid w:val="006F7331"/>
    <w:rsid w:val="006F7370"/>
    <w:rsid w:val="006F73B9"/>
    <w:rsid w:val="006F73DE"/>
    <w:rsid w:val="006F7457"/>
    <w:rsid w:val="006F7468"/>
    <w:rsid w:val="006F74AC"/>
    <w:rsid w:val="006F74E7"/>
    <w:rsid w:val="006F750F"/>
    <w:rsid w:val="006F7573"/>
    <w:rsid w:val="006F75B8"/>
    <w:rsid w:val="006F75C4"/>
    <w:rsid w:val="006F75E5"/>
    <w:rsid w:val="006F7624"/>
    <w:rsid w:val="006F764C"/>
    <w:rsid w:val="006F76C8"/>
    <w:rsid w:val="006F76DB"/>
    <w:rsid w:val="006F771E"/>
    <w:rsid w:val="006F774F"/>
    <w:rsid w:val="006F7757"/>
    <w:rsid w:val="006F77D1"/>
    <w:rsid w:val="006F77DF"/>
    <w:rsid w:val="006F782D"/>
    <w:rsid w:val="006F7837"/>
    <w:rsid w:val="006F784F"/>
    <w:rsid w:val="006F7857"/>
    <w:rsid w:val="006F78B9"/>
    <w:rsid w:val="006F78FB"/>
    <w:rsid w:val="006F7931"/>
    <w:rsid w:val="006F793F"/>
    <w:rsid w:val="006F7949"/>
    <w:rsid w:val="006F794B"/>
    <w:rsid w:val="006F7994"/>
    <w:rsid w:val="006F79A1"/>
    <w:rsid w:val="006F79D7"/>
    <w:rsid w:val="006F79E5"/>
    <w:rsid w:val="006F7A1F"/>
    <w:rsid w:val="006F7A28"/>
    <w:rsid w:val="006F7A2D"/>
    <w:rsid w:val="006F7A3E"/>
    <w:rsid w:val="006F7A57"/>
    <w:rsid w:val="006F7A5A"/>
    <w:rsid w:val="006F7A66"/>
    <w:rsid w:val="006F7ADE"/>
    <w:rsid w:val="006F7B0E"/>
    <w:rsid w:val="006F7B1B"/>
    <w:rsid w:val="006F7BA3"/>
    <w:rsid w:val="006F7BD1"/>
    <w:rsid w:val="006F7C19"/>
    <w:rsid w:val="006F7C70"/>
    <w:rsid w:val="006F7C8A"/>
    <w:rsid w:val="006F7CE3"/>
    <w:rsid w:val="006F7D00"/>
    <w:rsid w:val="006F7D42"/>
    <w:rsid w:val="006F7D99"/>
    <w:rsid w:val="006F7DA2"/>
    <w:rsid w:val="006F7DC2"/>
    <w:rsid w:val="006F7DC3"/>
    <w:rsid w:val="006F7DF4"/>
    <w:rsid w:val="006F7E0B"/>
    <w:rsid w:val="006F7E24"/>
    <w:rsid w:val="006F7E5D"/>
    <w:rsid w:val="006F7EE9"/>
    <w:rsid w:val="006F7EF4"/>
    <w:rsid w:val="006F7F37"/>
    <w:rsid w:val="006F7F6D"/>
    <w:rsid w:val="006F7F7D"/>
    <w:rsid w:val="006F7F82"/>
    <w:rsid w:val="006F7F8B"/>
    <w:rsid w:val="006F7F9A"/>
    <w:rsid w:val="006F7F9B"/>
    <w:rsid w:val="006F7FA2"/>
    <w:rsid w:val="0070000D"/>
    <w:rsid w:val="0070005F"/>
    <w:rsid w:val="00700086"/>
    <w:rsid w:val="00700088"/>
    <w:rsid w:val="007000FE"/>
    <w:rsid w:val="00700102"/>
    <w:rsid w:val="00700121"/>
    <w:rsid w:val="00700154"/>
    <w:rsid w:val="007001B4"/>
    <w:rsid w:val="007001BA"/>
    <w:rsid w:val="007001E9"/>
    <w:rsid w:val="00700219"/>
    <w:rsid w:val="00700225"/>
    <w:rsid w:val="0070023E"/>
    <w:rsid w:val="007002AE"/>
    <w:rsid w:val="007002AF"/>
    <w:rsid w:val="0070032D"/>
    <w:rsid w:val="00700347"/>
    <w:rsid w:val="00700386"/>
    <w:rsid w:val="00700396"/>
    <w:rsid w:val="007003B5"/>
    <w:rsid w:val="007003DC"/>
    <w:rsid w:val="00700409"/>
    <w:rsid w:val="00700424"/>
    <w:rsid w:val="0070045A"/>
    <w:rsid w:val="0070049F"/>
    <w:rsid w:val="007004B0"/>
    <w:rsid w:val="007004D6"/>
    <w:rsid w:val="007004D9"/>
    <w:rsid w:val="007004FF"/>
    <w:rsid w:val="00700607"/>
    <w:rsid w:val="00700634"/>
    <w:rsid w:val="0070066C"/>
    <w:rsid w:val="007006A4"/>
    <w:rsid w:val="007006B0"/>
    <w:rsid w:val="0070072A"/>
    <w:rsid w:val="00700762"/>
    <w:rsid w:val="00700784"/>
    <w:rsid w:val="007007AC"/>
    <w:rsid w:val="007007B5"/>
    <w:rsid w:val="007007ED"/>
    <w:rsid w:val="00700838"/>
    <w:rsid w:val="0070086F"/>
    <w:rsid w:val="0070087D"/>
    <w:rsid w:val="007008A1"/>
    <w:rsid w:val="007008DC"/>
    <w:rsid w:val="00700946"/>
    <w:rsid w:val="0070098D"/>
    <w:rsid w:val="00700998"/>
    <w:rsid w:val="007009D2"/>
    <w:rsid w:val="007009E5"/>
    <w:rsid w:val="007009F6"/>
    <w:rsid w:val="007009FA"/>
    <w:rsid w:val="00700A0F"/>
    <w:rsid w:val="00700A21"/>
    <w:rsid w:val="00700AAA"/>
    <w:rsid w:val="00700ACE"/>
    <w:rsid w:val="00700B12"/>
    <w:rsid w:val="00700B18"/>
    <w:rsid w:val="00700B1F"/>
    <w:rsid w:val="00700BB0"/>
    <w:rsid w:val="00700BD9"/>
    <w:rsid w:val="00700BE0"/>
    <w:rsid w:val="00700BF5"/>
    <w:rsid w:val="00700BF8"/>
    <w:rsid w:val="00700C57"/>
    <w:rsid w:val="00700C5F"/>
    <w:rsid w:val="00700C6F"/>
    <w:rsid w:val="00700CAC"/>
    <w:rsid w:val="00700CC8"/>
    <w:rsid w:val="00700CD2"/>
    <w:rsid w:val="00700CFE"/>
    <w:rsid w:val="00700CFF"/>
    <w:rsid w:val="00700D1E"/>
    <w:rsid w:val="00700D9C"/>
    <w:rsid w:val="00700DD8"/>
    <w:rsid w:val="00700E38"/>
    <w:rsid w:val="00700E56"/>
    <w:rsid w:val="00700E77"/>
    <w:rsid w:val="00700E7F"/>
    <w:rsid w:val="00700F00"/>
    <w:rsid w:val="00700F03"/>
    <w:rsid w:val="00700F3A"/>
    <w:rsid w:val="00700F68"/>
    <w:rsid w:val="00700F74"/>
    <w:rsid w:val="00700FA8"/>
    <w:rsid w:val="00700FF3"/>
    <w:rsid w:val="0070100C"/>
    <w:rsid w:val="00701062"/>
    <w:rsid w:val="0070107F"/>
    <w:rsid w:val="007010EB"/>
    <w:rsid w:val="007011C5"/>
    <w:rsid w:val="007011F2"/>
    <w:rsid w:val="00701281"/>
    <w:rsid w:val="007012CE"/>
    <w:rsid w:val="00701358"/>
    <w:rsid w:val="007013C5"/>
    <w:rsid w:val="007013D4"/>
    <w:rsid w:val="00701463"/>
    <w:rsid w:val="00701472"/>
    <w:rsid w:val="00701493"/>
    <w:rsid w:val="007014A7"/>
    <w:rsid w:val="007014BE"/>
    <w:rsid w:val="007014DF"/>
    <w:rsid w:val="0070150F"/>
    <w:rsid w:val="00701534"/>
    <w:rsid w:val="00701589"/>
    <w:rsid w:val="007015AB"/>
    <w:rsid w:val="007015B9"/>
    <w:rsid w:val="007015BE"/>
    <w:rsid w:val="007015CC"/>
    <w:rsid w:val="007015FC"/>
    <w:rsid w:val="0070161D"/>
    <w:rsid w:val="00701638"/>
    <w:rsid w:val="0070166F"/>
    <w:rsid w:val="00701676"/>
    <w:rsid w:val="00701717"/>
    <w:rsid w:val="00701753"/>
    <w:rsid w:val="007017A2"/>
    <w:rsid w:val="007017E4"/>
    <w:rsid w:val="00701827"/>
    <w:rsid w:val="00701865"/>
    <w:rsid w:val="00701868"/>
    <w:rsid w:val="00701896"/>
    <w:rsid w:val="007018E9"/>
    <w:rsid w:val="007018ED"/>
    <w:rsid w:val="007018F5"/>
    <w:rsid w:val="007018FD"/>
    <w:rsid w:val="00701970"/>
    <w:rsid w:val="007019DC"/>
    <w:rsid w:val="007019E0"/>
    <w:rsid w:val="00701A21"/>
    <w:rsid w:val="00701A70"/>
    <w:rsid w:val="00701B11"/>
    <w:rsid w:val="00701B1C"/>
    <w:rsid w:val="00701B1F"/>
    <w:rsid w:val="00701B64"/>
    <w:rsid w:val="00701B93"/>
    <w:rsid w:val="00701BEF"/>
    <w:rsid w:val="00701BF9"/>
    <w:rsid w:val="00701C41"/>
    <w:rsid w:val="00701CAA"/>
    <w:rsid w:val="00701D54"/>
    <w:rsid w:val="00701DB2"/>
    <w:rsid w:val="00701DDB"/>
    <w:rsid w:val="00701DDD"/>
    <w:rsid w:val="00701E7C"/>
    <w:rsid w:val="00701EA0"/>
    <w:rsid w:val="00701EF0"/>
    <w:rsid w:val="00701EF6"/>
    <w:rsid w:val="00701F61"/>
    <w:rsid w:val="00701F6D"/>
    <w:rsid w:val="00701FA7"/>
    <w:rsid w:val="00702007"/>
    <w:rsid w:val="00702023"/>
    <w:rsid w:val="0070202B"/>
    <w:rsid w:val="00702050"/>
    <w:rsid w:val="00702089"/>
    <w:rsid w:val="007020BB"/>
    <w:rsid w:val="007020EC"/>
    <w:rsid w:val="0070211F"/>
    <w:rsid w:val="0070218F"/>
    <w:rsid w:val="007021A6"/>
    <w:rsid w:val="007021CC"/>
    <w:rsid w:val="007021D4"/>
    <w:rsid w:val="00702214"/>
    <w:rsid w:val="0070225F"/>
    <w:rsid w:val="007022BC"/>
    <w:rsid w:val="007022CA"/>
    <w:rsid w:val="007022E3"/>
    <w:rsid w:val="007022E6"/>
    <w:rsid w:val="00702364"/>
    <w:rsid w:val="0070237B"/>
    <w:rsid w:val="00702380"/>
    <w:rsid w:val="007023B5"/>
    <w:rsid w:val="0070242C"/>
    <w:rsid w:val="00702450"/>
    <w:rsid w:val="00702473"/>
    <w:rsid w:val="007024D2"/>
    <w:rsid w:val="00702558"/>
    <w:rsid w:val="00702560"/>
    <w:rsid w:val="007025C5"/>
    <w:rsid w:val="007025ED"/>
    <w:rsid w:val="00702624"/>
    <w:rsid w:val="00702638"/>
    <w:rsid w:val="007026A1"/>
    <w:rsid w:val="007026C6"/>
    <w:rsid w:val="007026D5"/>
    <w:rsid w:val="007026FF"/>
    <w:rsid w:val="0070272B"/>
    <w:rsid w:val="00702757"/>
    <w:rsid w:val="00702770"/>
    <w:rsid w:val="0070278C"/>
    <w:rsid w:val="007027C2"/>
    <w:rsid w:val="007027D1"/>
    <w:rsid w:val="0070281F"/>
    <w:rsid w:val="00702846"/>
    <w:rsid w:val="0070286A"/>
    <w:rsid w:val="00702872"/>
    <w:rsid w:val="00702891"/>
    <w:rsid w:val="00702896"/>
    <w:rsid w:val="007028A9"/>
    <w:rsid w:val="007028AF"/>
    <w:rsid w:val="007028E2"/>
    <w:rsid w:val="0070291D"/>
    <w:rsid w:val="007029E8"/>
    <w:rsid w:val="00702A42"/>
    <w:rsid w:val="00702A4B"/>
    <w:rsid w:val="00702A68"/>
    <w:rsid w:val="00702A74"/>
    <w:rsid w:val="00702A77"/>
    <w:rsid w:val="00702A79"/>
    <w:rsid w:val="00702AB4"/>
    <w:rsid w:val="00702B23"/>
    <w:rsid w:val="00702B35"/>
    <w:rsid w:val="00702BCF"/>
    <w:rsid w:val="00702BD5"/>
    <w:rsid w:val="00702BD7"/>
    <w:rsid w:val="00702BE0"/>
    <w:rsid w:val="00702BEF"/>
    <w:rsid w:val="00702BF5"/>
    <w:rsid w:val="00702C2E"/>
    <w:rsid w:val="00702C33"/>
    <w:rsid w:val="00702C38"/>
    <w:rsid w:val="00702C75"/>
    <w:rsid w:val="00702C9F"/>
    <w:rsid w:val="00702CCB"/>
    <w:rsid w:val="00702CCE"/>
    <w:rsid w:val="00702CE0"/>
    <w:rsid w:val="00702CE5"/>
    <w:rsid w:val="00702CF4"/>
    <w:rsid w:val="00702D0B"/>
    <w:rsid w:val="00702D34"/>
    <w:rsid w:val="00702D3F"/>
    <w:rsid w:val="00702D8A"/>
    <w:rsid w:val="00702D99"/>
    <w:rsid w:val="00702DAB"/>
    <w:rsid w:val="00702DAC"/>
    <w:rsid w:val="00702E13"/>
    <w:rsid w:val="00702E82"/>
    <w:rsid w:val="00702E84"/>
    <w:rsid w:val="00702EC3"/>
    <w:rsid w:val="00702ED1"/>
    <w:rsid w:val="00702F1C"/>
    <w:rsid w:val="00702F1D"/>
    <w:rsid w:val="00702F67"/>
    <w:rsid w:val="00702F8F"/>
    <w:rsid w:val="00702FCF"/>
    <w:rsid w:val="0070302F"/>
    <w:rsid w:val="0070303E"/>
    <w:rsid w:val="00703086"/>
    <w:rsid w:val="00703093"/>
    <w:rsid w:val="007030B1"/>
    <w:rsid w:val="007030B3"/>
    <w:rsid w:val="007030DD"/>
    <w:rsid w:val="007030DE"/>
    <w:rsid w:val="007030E4"/>
    <w:rsid w:val="00703104"/>
    <w:rsid w:val="0070314B"/>
    <w:rsid w:val="00703161"/>
    <w:rsid w:val="007031DD"/>
    <w:rsid w:val="007031ED"/>
    <w:rsid w:val="00703219"/>
    <w:rsid w:val="0070324E"/>
    <w:rsid w:val="007032A5"/>
    <w:rsid w:val="007032CA"/>
    <w:rsid w:val="00703309"/>
    <w:rsid w:val="0070333C"/>
    <w:rsid w:val="0070333E"/>
    <w:rsid w:val="007033AE"/>
    <w:rsid w:val="007033BD"/>
    <w:rsid w:val="007033C8"/>
    <w:rsid w:val="007033C9"/>
    <w:rsid w:val="007033D4"/>
    <w:rsid w:val="007033FA"/>
    <w:rsid w:val="00703405"/>
    <w:rsid w:val="00703443"/>
    <w:rsid w:val="00703444"/>
    <w:rsid w:val="0070349C"/>
    <w:rsid w:val="0070353C"/>
    <w:rsid w:val="00703572"/>
    <w:rsid w:val="007035F5"/>
    <w:rsid w:val="0070360C"/>
    <w:rsid w:val="0070363E"/>
    <w:rsid w:val="00703694"/>
    <w:rsid w:val="007036D9"/>
    <w:rsid w:val="00703781"/>
    <w:rsid w:val="00703786"/>
    <w:rsid w:val="0070379F"/>
    <w:rsid w:val="007037FA"/>
    <w:rsid w:val="00703816"/>
    <w:rsid w:val="007038C6"/>
    <w:rsid w:val="007038E8"/>
    <w:rsid w:val="007038F7"/>
    <w:rsid w:val="0070390B"/>
    <w:rsid w:val="0070395B"/>
    <w:rsid w:val="007039BE"/>
    <w:rsid w:val="00703A02"/>
    <w:rsid w:val="00703A1F"/>
    <w:rsid w:val="00703A7F"/>
    <w:rsid w:val="00703A87"/>
    <w:rsid w:val="00703B26"/>
    <w:rsid w:val="00703B85"/>
    <w:rsid w:val="00703BB4"/>
    <w:rsid w:val="00703BBD"/>
    <w:rsid w:val="00703C6B"/>
    <w:rsid w:val="00703CB9"/>
    <w:rsid w:val="00703CBA"/>
    <w:rsid w:val="00703CD3"/>
    <w:rsid w:val="00703D23"/>
    <w:rsid w:val="00703D52"/>
    <w:rsid w:val="00703D7D"/>
    <w:rsid w:val="00703DAE"/>
    <w:rsid w:val="00703E12"/>
    <w:rsid w:val="00703E25"/>
    <w:rsid w:val="00703E3B"/>
    <w:rsid w:val="00703E62"/>
    <w:rsid w:val="00703EA2"/>
    <w:rsid w:val="00703EB7"/>
    <w:rsid w:val="00703F04"/>
    <w:rsid w:val="00703F24"/>
    <w:rsid w:val="00703F5E"/>
    <w:rsid w:val="00703FB3"/>
    <w:rsid w:val="00703FD2"/>
    <w:rsid w:val="00703FEA"/>
    <w:rsid w:val="00704011"/>
    <w:rsid w:val="00704036"/>
    <w:rsid w:val="0070407A"/>
    <w:rsid w:val="007040A5"/>
    <w:rsid w:val="007040BD"/>
    <w:rsid w:val="007040C0"/>
    <w:rsid w:val="0070412F"/>
    <w:rsid w:val="00704171"/>
    <w:rsid w:val="00704199"/>
    <w:rsid w:val="007041A1"/>
    <w:rsid w:val="007041C7"/>
    <w:rsid w:val="007041CC"/>
    <w:rsid w:val="007041D4"/>
    <w:rsid w:val="007041EE"/>
    <w:rsid w:val="007041FC"/>
    <w:rsid w:val="00704200"/>
    <w:rsid w:val="00704227"/>
    <w:rsid w:val="00704250"/>
    <w:rsid w:val="00704283"/>
    <w:rsid w:val="007042A9"/>
    <w:rsid w:val="007042C9"/>
    <w:rsid w:val="007042CB"/>
    <w:rsid w:val="0070435A"/>
    <w:rsid w:val="0070438D"/>
    <w:rsid w:val="0070441B"/>
    <w:rsid w:val="0070447A"/>
    <w:rsid w:val="00704497"/>
    <w:rsid w:val="007044BA"/>
    <w:rsid w:val="007044DF"/>
    <w:rsid w:val="007044F8"/>
    <w:rsid w:val="0070450E"/>
    <w:rsid w:val="00704546"/>
    <w:rsid w:val="0070455C"/>
    <w:rsid w:val="0070455E"/>
    <w:rsid w:val="00704571"/>
    <w:rsid w:val="00704584"/>
    <w:rsid w:val="007045B9"/>
    <w:rsid w:val="00704610"/>
    <w:rsid w:val="0070463C"/>
    <w:rsid w:val="00704698"/>
    <w:rsid w:val="007046A7"/>
    <w:rsid w:val="007046CE"/>
    <w:rsid w:val="007046D5"/>
    <w:rsid w:val="007046E8"/>
    <w:rsid w:val="007046FF"/>
    <w:rsid w:val="00704708"/>
    <w:rsid w:val="00704717"/>
    <w:rsid w:val="00704735"/>
    <w:rsid w:val="00704785"/>
    <w:rsid w:val="0070478B"/>
    <w:rsid w:val="00704793"/>
    <w:rsid w:val="00704840"/>
    <w:rsid w:val="0070489A"/>
    <w:rsid w:val="007048B5"/>
    <w:rsid w:val="00704952"/>
    <w:rsid w:val="00704971"/>
    <w:rsid w:val="00704993"/>
    <w:rsid w:val="007049D6"/>
    <w:rsid w:val="007049F0"/>
    <w:rsid w:val="007049FD"/>
    <w:rsid w:val="00704A59"/>
    <w:rsid w:val="00704A85"/>
    <w:rsid w:val="00704A9E"/>
    <w:rsid w:val="00704ABC"/>
    <w:rsid w:val="00704B5D"/>
    <w:rsid w:val="00704B85"/>
    <w:rsid w:val="00704B89"/>
    <w:rsid w:val="00704BB2"/>
    <w:rsid w:val="00704BBF"/>
    <w:rsid w:val="00704BC6"/>
    <w:rsid w:val="00704BE5"/>
    <w:rsid w:val="00704BF9"/>
    <w:rsid w:val="00704C32"/>
    <w:rsid w:val="00704C49"/>
    <w:rsid w:val="00704CA9"/>
    <w:rsid w:val="00704CBB"/>
    <w:rsid w:val="00704CDF"/>
    <w:rsid w:val="00704CE2"/>
    <w:rsid w:val="00704CFE"/>
    <w:rsid w:val="00704D07"/>
    <w:rsid w:val="00704D11"/>
    <w:rsid w:val="00704D47"/>
    <w:rsid w:val="00704D8C"/>
    <w:rsid w:val="00704D95"/>
    <w:rsid w:val="00704DCF"/>
    <w:rsid w:val="00704DDA"/>
    <w:rsid w:val="00704E4C"/>
    <w:rsid w:val="00704E6D"/>
    <w:rsid w:val="00704E6F"/>
    <w:rsid w:val="00704E82"/>
    <w:rsid w:val="00704F27"/>
    <w:rsid w:val="00704F2B"/>
    <w:rsid w:val="00704FA8"/>
    <w:rsid w:val="00704FC7"/>
    <w:rsid w:val="00704FC8"/>
    <w:rsid w:val="00704FEC"/>
    <w:rsid w:val="0070501B"/>
    <w:rsid w:val="0070501F"/>
    <w:rsid w:val="00705041"/>
    <w:rsid w:val="007050B7"/>
    <w:rsid w:val="007050D7"/>
    <w:rsid w:val="00705103"/>
    <w:rsid w:val="0070512B"/>
    <w:rsid w:val="00705130"/>
    <w:rsid w:val="0070513C"/>
    <w:rsid w:val="00705154"/>
    <w:rsid w:val="00705180"/>
    <w:rsid w:val="00705187"/>
    <w:rsid w:val="007051CC"/>
    <w:rsid w:val="007051E6"/>
    <w:rsid w:val="007051E7"/>
    <w:rsid w:val="0070520B"/>
    <w:rsid w:val="00705217"/>
    <w:rsid w:val="00705244"/>
    <w:rsid w:val="00705249"/>
    <w:rsid w:val="0070528D"/>
    <w:rsid w:val="007052E7"/>
    <w:rsid w:val="00705310"/>
    <w:rsid w:val="00705330"/>
    <w:rsid w:val="0070534C"/>
    <w:rsid w:val="00705398"/>
    <w:rsid w:val="00705409"/>
    <w:rsid w:val="00705415"/>
    <w:rsid w:val="00705441"/>
    <w:rsid w:val="0070545D"/>
    <w:rsid w:val="007054A6"/>
    <w:rsid w:val="0070552A"/>
    <w:rsid w:val="00705542"/>
    <w:rsid w:val="00705555"/>
    <w:rsid w:val="007055B0"/>
    <w:rsid w:val="007055DD"/>
    <w:rsid w:val="007055E5"/>
    <w:rsid w:val="007055F3"/>
    <w:rsid w:val="007055F4"/>
    <w:rsid w:val="0070561E"/>
    <w:rsid w:val="00705626"/>
    <w:rsid w:val="0070562B"/>
    <w:rsid w:val="00705636"/>
    <w:rsid w:val="00705652"/>
    <w:rsid w:val="00705653"/>
    <w:rsid w:val="0070576D"/>
    <w:rsid w:val="007057A3"/>
    <w:rsid w:val="007057CA"/>
    <w:rsid w:val="007057F2"/>
    <w:rsid w:val="0070580B"/>
    <w:rsid w:val="0070581B"/>
    <w:rsid w:val="00705882"/>
    <w:rsid w:val="00705892"/>
    <w:rsid w:val="007058E0"/>
    <w:rsid w:val="00705906"/>
    <w:rsid w:val="00705907"/>
    <w:rsid w:val="00705917"/>
    <w:rsid w:val="0070593B"/>
    <w:rsid w:val="00705959"/>
    <w:rsid w:val="0070596D"/>
    <w:rsid w:val="0070597B"/>
    <w:rsid w:val="00705A14"/>
    <w:rsid w:val="00705A71"/>
    <w:rsid w:val="00705A7C"/>
    <w:rsid w:val="00705B29"/>
    <w:rsid w:val="00705B2E"/>
    <w:rsid w:val="00705B68"/>
    <w:rsid w:val="00705B6D"/>
    <w:rsid w:val="00705B6E"/>
    <w:rsid w:val="00705BD0"/>
    <w:rsid w:val="00705BE9"/>
    <w:rsid w:val="00705BF3"/>
    <w:rsid w:val="00705C16"/>
    <w:rsid w:val="00705C3A"/>
    <w:rsid w:val="00705C3F"/>
    <w:rsid w:val="00705C58"/>
    <w:rsid w:val="00705C90"/>
    <w:rsid w:val="00705C93"/>
    <w:rsid w:val="00705C9A"/>
    <w:rsid w:val="00705C9D"/>
    <w:rsid w:val="00705C9F"/>
    <w:rsid w:val="00705D2F"/>
    <w:rsid w:val="00705D36"/>
    <w:rsid w:val="00705D50"/>
    <w:rsid w:val="00705DA3"/>
    <w:rsid w:val="00705DDA"/>
    <w:rsid w:val="00705E7C"/>
    <w:rsid w:val="00705E8B"/>
    <w:rsid w:val="00705EBB"/>
    <w:rsid w:val="00705EF6"/>
    <w:rsid w:val="00705EFC"/>
    <w:rsid w:val="00705EFE"/>
    <w:rsid w:val="00705F27"/>
    <w:rsid w:val="00705F3B"/>
    <w:rsid w:val="00705F71"/>
    <w:rsid w:val="00705F8A"/>
    <w:rsid w:val="00706024"/>
    <w:rsid w:val="00706033"/>
    <w:rsid w:val="00706037"/>
    <w:rsid w:val="007060AC"/>
    <w:rsid w:val="007060AD"/>
    <w:rsid w:val="007060BE"/>
    <w:rsid w:val="007060D7"/>
    <w:rsid w:val="007060F4"/>
    <w:rsid w:val="0070611F"/>
    <w:rsid w:val="0070614B"/>
    <w:rsid w:val="0070614D"/>
    <w:rsid w:val="0070617B"/>
    <w:rsid w:val="007061C0"/>
    <w:rsid w:val="007061E4"/>
    <w:rsid w:val="00706238"/>
    <w:rsid w:val="00706256"/>
    <w:rsid w:val="0070625F"/>
    <w:rsid w:val="00706269"/>
    <w:rsid w:val="00706275"/>
    <w:rsid w:val="0070627C"/>
    <w:rsid w:val="0070627F"/>
    <w:rsid w:val="0070628A"/>
    <w:rsid w:val="0070632C"/>
    <w:rsid w:val="00706359"/>
    <w:rsid w:val="00706365"/>
    <w:rsid w:val="00706374"/>
    <w:rsid w:val="00706377"/>
    <w:rsid w:val="0070638E"/>
    <w:rsid w:val="0070638F"/>
    <w:rsid w:val="007063E2"/>
    <w:rsid w:val="0070643E"/>
    <w:rsid w:val="007064AB"/>
    <w:rsid w:val="007064B9"/>
    <w:rsid w:val="0070651D"/>
    <w:rsid w:val="00706522"/>
    <w:rsid w:val="00706537"/>
    <w:rsid w:val="00706555"/>
    <w:rsid w:val="0070656B"/>
    <w:rsid w:val="007065C3"/>
    <w:rsid w:val="00706600"/>
    <w:rsid w:val="00706611"/>
    <w:rsid w:val="00706643"/>
    <w:rsid w:val="007066BD"/>
    <w:rsid w:val="007066D3"/>
    <w:rsid w:val="007066EF"/>
    <w:rsid w:val="007066F0"/>
    <w:rsid w:val="007066F1"/>
    <w:rsid w:val="00706721"/>
    <w:rsid w:val="00706741"/>
    <w:rsid w:val="00706753"/>
    <w:rsid w:val="00706758"/>
    <w:rsid w:val="0070677C"/>
    <w:rsid w:val="00706783"/>
    <w:rsid w:val="0070678C"/>
    <w:rsid w:val="007067A4"/>
    <w:rsid w:val="007067A6"/>
    <w:rsid w:val="007067C1"/>
    <w:rsid w:val="007067C2"/>
    <w:rsid w:val="007067C6"/>
    <w:rsid w:val="007067F5"/>
    <w:rsid w:val="0070680E"/>
    <w:rsid w:val="0070680F"/>
    <w:rsid w:val="0070682F"/>
    <w:rsid w:val="00706837"/>
    <w:rsid w:val="00706882"/>
    <w:rsid w:val="00706897"/>
    <w:rsid w:val="007068A9"/>
    <w:rsid w:val="00706901"/>
    <w:rsid w:val="00706920"/>
    <w:rsid w:val="0070692F"/>
    <w:rsid w:val="00706945"/>
    <w:rsid w:val="0070698E"/>
    <w:rsid w:val="007069C0"/>
    <w:rsid w:val="007069D7"/>
    <w:rsid w:val="007069F1"/>
    <w:rsid w:val="007069FF"/>
    <w:rsid w:val="00706A4A"/>
    <w:rsid w:val="00706A9D"/>
    <w:rsid w:val="00706ADC"/>
    <w:rsid w:val="00706AF2"/>
    <w:rsid w:val="00706AF6"/>
    <w:rsid w:val="00706AFC"/>
    <w:rsid w:val="00706AFD"/>
    <w:rsid w:val="00706B69"/>
    <w:rsid w:val="00706B8A"/>
    <w:rsid w:val="00706BE0"/>
    <w:rsid w:val="00706C55"/>
    <w:rsid w:val="00706C8D"/>
    <w:rsid w:val="00706C93"/>
    <w:rsid w:val="00706C97"/>
    <w:rsid w:val="00706CA0"/>
    <w:rsid w:val="00706CD2"/>
    <w:rsid w:val="00706CF1"/>
    <w:rsid w:val="00706D6F"/>
    <w:rsid w:val="00706D84"/>
    <w:rsid w:val="00706DA1"/>
    <w:rsid w:val="00706DBB"/>
    <w:rsid w:val="00706DC6"/>
    <w:rsid w:val="00706DF5"/>
    <w:rsid w:val="00706E0B"/>
    <w:rsid w:val="00706E2E"/>
    <w:rsid w:val="00706E84"/>
    <w:rsid w:val="00706E87"/>
    <w:rsid w:val="00706F3A"/>
    <w:rsid w:val="00706F6E"/>
    <w:rsid w:val="00706F88"/>
    <w:rsid w:val="00706F9E"/>
    <w:rsid w:val="00706FEA"/>
    <w:rsid w:val="00706FF2"/>
    <w:rsid w:val="00707059"/>
    <w:rsid w:val="0070708B"/>
    <w:rsid w:val="00707099"/>
    <w:rsid w:val="007070E7"/>
    <w:rsid w:val="007070F4"/>
    <w:rsid w:val="007070F9"/>
    <w:rsid w:val="0070713A"/>
    <w:rsid w:val="00707146"/>
    <w:rsid w:val="00707177"/>
    <w:rsid w:val="0070718A"/>
    <w:rsid w:val="00707206"/>
    <w:rsid w:val="00707211"/>
    <w:rsid w:val="007072D0"/>
    <w:rsid w:val="007072DD"/>
    <w:rsid w:val="00707336"/>
    <w:rsid w:val="00707349"/>
    <w:rsid w:val="00707352"/>
    <w:rsid w:val="00707369"/>
    <w:rsid w:val="00707386"/>
    <w:rsid w:val="00707393"/>
    <w:rsid w:val="0070739F"/>
    <w:rsid w:val="007073CE"/>
    <w:rsid w:val="007073D9"/>
    <w:rsid w:val="007073DD"/>
    <w:rsid w:val="007073FF"/>
    <w:rsid w:val="00707421"/>
    <w:rsid w:val="0070746E"/>
    <w:rsid w:val="0070749C"/>
    <w:rsid w:val="007074CD"/>
    <w:rsid w:val="007074ED"/>
    <w:rsid w:val="0070757C"/>
    <w:rsid w:val="007075FB"/>
    <w:rsid w:val="00707683"/>
    <w:rsid w:val="0070768E"/>
    <w:rsid w:val="007076B4"/>
    <w:rsid w:val="007076EF"/>
    <w:rsid w:val="007076F5"/>
    <w:rsid w:val="0070770A"/>
    <w:rsid w:val="00707718"/>
    <w:rsid w:val="00707727"/>
    <w:rsid w:val="0070773A"/>
    <w:rsid w:val="00707775"/>
    <w:rsid w:val="00707781"/>
    <w:rsid w:val="007077A0"/>
    <w:rsid w:val="007077C1"/>
    <w:rsid w:val="007077CC"/>
    <w:rsid w:val="007077D1"/>
    <w:rsid w:val="007077F5"/>
    <w:rsid w:val="00707820"/>
    <w:rsid w:val="00707848"/>
    <w:rsid w:val="007078A7"/>
    <w:rsid w:val="00707924"/>
    <w:rsid w:val="0070794F"/>
    <w:rsid w:val="0070797D"/>
    <w:rsid w:val="00707A1B"/>
    <w:rsid w:val="00707A39"/>
    <w:rsid w:val="00707A42"/>
    <w:rsid w:val="00707A4E"/>
    <w:rsid w:val="00707A8D"/>
    <w:rsid w:val="00707A9C"/>
    <w:rsid w:val="00707ADC"/>
    <w:rsid w:val="00707ADF"/>
    <w:rsid w:val="00707B01"/>
    <w:rsid w:val="00707B16"/>
    <w:rsid w:val="00707B9F"/>
    <w:rsid w:val="00707BF9"/>
    <w:rsid w:val="00707C4A"/>
    <w:rsid w:val="00707C6B"/>
    <w:rsid w:val="00707C71"/>
    <w:rsid w:val="00707CB0"/>
    <w:rsid w:val="00707CC7"/>
    <w:rsid w:val="00707CEA"/>
    <w:rsid w:val="00707D0E"/>
    <w:rsid w:val="00707D27"/>
    <w:rsid w:val="00707D34"/>
    <w:rsid w:val="00707D65"/>
    <w:rsid w:val="00707D84"/>
    <w:rsid w:val="00707D8D"/>
    <w:rsid w:val="00707D93"/>
    <w:rsid w:val="00707E0B"/>
    <w:rsid w:val="00707E11"/>
    <w:rsid w:val="00707E33"/>
    <w:rsid w:val="00707E38"/>
    <w:rsid w:val="00707E43"/>
    <w:rsid w:val="00707E44"/>
    <w:rsid w:val="00707E4E"/>
    <w:rsid w:val="00707E75"/>
    <w:rsid w:val="00707E8A"/>
    <w:rsid w:val="00707EB3"/>
    <w:rsid w:val="00707EC6"/>
    <w:rsid w:val="00707EDF"/>
    <w:rsid w:val="00707F0C"/>
    <w:rsid w:val="00707F21"/>
    <w:rsid w:val="00707F22"/>
    <w:rsid w:val="00707F28"/>
    <w:rsid w:val="00707F6A"/>
    <w:rsid w:val="00707F81"/>
    <w:rsid w:val="00707F9C"/>
    <w:rsid w:val="00707FBD"/>
    <w:rsid w:val="00707FE7"/>
    <w:rsid w:val="00707FF8"/>
    <w:rsid w:val="0071000C"/>
    <w:rsid w:val="0071001D"/>
    <w:rsid w:val="00710024"/>
    <w:rsid w:val="0071002C"/>
    <w:rsid w:val="00710047"/>
    <w:rsid w:val="0071005A"/>
    <w:rsid w:val="00710061"/>
    <w:rsid w:val="007100D5"/>
    <w:rsid w:val="007100EB"/>
    <w:rsid w:val="007100ED"/>
    <w:rsid w:val="0071010B"/>
    <w:rsid w:val="00710125"/>
    <w:rsid w:val="00710149"/>
    <w:rsid w:val="007101AA"/>
    <w:rsid w:val="007101D5"/>
    <w:rsid w:val="007101EA"/>
    <w:rsid w:val="00710211"/>
    <w:rsid w:val="00710253"/>
    <w:rsid w:val="0071028C"/>
    <w:rsid w:val="00710293"/>
    <w:rsid w:val="007102B9"/>
    <w:rsid w:val="007102DE"/>
    <w:rsid w:val="007102F9"/>
    <w:rsid w:val="00710327"/>
    <w:rsid w:val="0071036E"/>
    <w:rsid w:val="00710377"/>
    <w:rsid w:val="007103DB"/>
    <w:rsid w:val="007103E1"/>
    <w:rsid w:val="0071041D"/>
    <w:rsid w:val="0071043E"/>
    <w:rsid w:val="00710497"/>
    <w:rsid w:val="007104B7"/>
    <w:rsid w:val="007104D4"/>
    <w:rsid w:val="007104D7"/>
    <w:rsid w:val="007104EA"/>
    <w:rsid w:val="00710544"/>
    <w:rsid w:val="0071054E"/>
    <w:rsid w:val="00710577"/>
    <w:rsid w:val="0071057A"/>
    <w:rsid w:val="0071059B"/>
    <w:rsid w:val="007105CF"/>
    <w:rsid w:val="007105EC"/>
    <w:rsid w:val="00710636"/>
    <w:rsid w:val="0071064A"/>
    <w:rsid w:val="00710685"/>
    <w:rsid w:val="007106AD"/>
    <w:rsid w:val="007106FC"/>
    <w:rsid w:val="0071070A"/>
    <w:rsid w:val="0071070B"/>
    <w:rsid w:val="00710717"/>
    <w:rsid w:val="00710727"/>
    <w:rsid w:val="00710740"/>
    <w:rsid w:val="00710786"/>
    <w:rsid w:val="00710798"/>
    <w:rsid w:val="007107A1"/>
    <w:rsid w:val="007107AE"/>
    <w:rsid w:val="0071083D"/>
    <w:rsid w:val="0071087F"/>
    <w:rsid w:val="007108B9"/>
    <w:rsid w:val="007108EB"/>
    <w:rsid w:val="0071092C"/>
    <w:rsid w:val="0071092D"/>
    <w:rsid w:val="007109CD"/>
    <w:rsid w:val="007109F4"/>
    <w:rsid w:val="00710A44"/>
    <w:rsid w:val="00710A4A"/>
    <w:rsid w:val="00710A4E"/>
    <w:rsid w:val="00710A96"/>
    <w:rsid w:val="00710AC7"/>
    <w:rsid w:val="00710ADF"/>
    <w:rsid w:val="00710AE0"/>
    <w:rsid w:val="00710B48"/>
    <w:rsid w:val="00710B4E"/>
    <w:rsid w:val="00710B97"/>
    <w:rsid w:val="00710B9B"/>
    <w:rsid w:val="00710BDB"/>
    <w:rsid w:val="00710C30"/>
    <w:rsid w:val="00710C46"/>
    <w:rsid w:val="00710C4B"/>
    <w:rsid w:val="00710C4C"/>
    <w:rsid w:val="00710CC1"/>
    <w:rsid w:val="00710CD3"/>
    <w:rsid w:val="00710CD7"/>
    <w:rsid w:val="00710CEC"/>
    <w:rsid w:val="00710D0A"/>
    <w:rsid w:val="00710D2F"/>
    <w:rsid w:val="00710D67"/>
    <w:rsid w:val="00710D79"/>
    <w:rsid w:val="00710D99"/>
    <w:rsid w:val="00710DBA"/>
    <w:rsid w:val="00710DC6"/>
    <w:rsid w:val="00710E75"/>
    <w:rsid w:val="00710EAD"/>
    <w:rsid w:val="00710EE9"/>
    <w:rsid w:val="00710EF6"/>
    <w:rsid w:val="00710F2C"/>
    <w:rsid w:val="00710F42"/>
    <w:rsid w:val="00710F6A"/>
    <w:rsid w:val="00710F71"/>
    <w:rsid w:val="00710F88"/>
    <w:rsid w:val="00711001"/>
    <w:rsid w:val="00711047"/>
    <w:rsid w:val="0071108B"/>
    <w:rsid w:val="007110B9"/>
    <w:rsid w:val="007110DA"/>
    <w:rsid w:val="00711104"/>
    <w:rsid w:val="0071113F"/>
    <w:rsid w:val="0071119C"/>
    <w:rsid w:val="007111B9"/>
    <w:rsid w:val="007111D1"/>
    <w:rsid w:val="007111DE"/>
    <w:rsid w:val="00711242"/>
    <w:rsid w:val="00711287"/>
    <w:rsid w:val="007112C2"/>
    <w:rsid w:val="007112C5"/>
    <w:rsid w:val="007112E2"/>
    <w:rsid w:val="00711311"/>
    <w:rsid w:val="00711318"/>
    <w:rsid w:val="00711330"/>
    <w:rsid w:val="00711382"/>
    <w:rsid w:val="00711397"/>
    <w:rsid w:val="007113B7"/>
    <w:rsid w:val="007113EA"/>
    <w:rsid w:val="0071144F"/>
    <w:rsid w:val="0071149D"/>
    <w:rsid w:val="007114B2"/>
    <w:rsid w:val="007114B8"/>
    <w:rsid w:val="007114C8"/>
    <w:rsid w:val="007114E5"/>
    <w:rsid w:val="0071152D"/>
    <w:rsid w:val="0071155F"/>
    <w:rsid w:val="0071156B"/>
    <w:rsid w:val="00711583"/>
    <w:rsid w:val="007115A6"/>
    <w:rsid w:val="007115B8"/>
    <w:rsid w:val="007115D2"/>
    <w:rsid w:val="007115E1"/>
    <w:rsid w:val="00711635"/>
    <w:rsid w:val="00711687"/>
    <w:rsid w:val="007116B3"/>
    <w:rsid w:val="007116B9"/>
    <w:rsid w:val="007116E8"/>
    <w:rsid w:val="00711711"/>
    <w:rsid w:val="0071173C"/>
    <w:rsid w:val="0071179F"/>
    <w:rsid w:val="007117BA"/>
    <w:rsid w:val="007117FB"/>
    <w:rsid w:val="00711819"/>
    <w:rsid w:val="00711837"/>
    <w:rsid w:val="007118AE"/>
    <w:rsid w:val="007118C4"/>
    <w:rsid w:val="0071191D"/>
    <w:rsid w:val="0071194C"/>
    <w:rsid w:val="00711960"/>
    <w:rsid w:val="00711971"/>
    <w:rsid w:val="00711976"/>
    <w:rsid w:val="007119BB"/>
    <w:rsid w:val="007119CD"/>
    <w:rsid w:val="007119D8"/>
    <w:rsid w:val="007119DA"/>
    <w:rsid w:val="00711A0A"/>
    <w:rsid w:val="00711A65"/>
    <w:rsid w:val="00711AAF"/>
    <w:rsid w:val="00711AEC"/>
    <w:rsid w:val="00711B27"/>
    <w:rsid w:val="00711B4C"/>
    <w:rsid w:val="00711BDA"/>
    <w:rsid w:val="00711C35"/>
    <w:rsid w:val="00711CA5"/>
    <w:rsid w:val="00711D2A"/>
    <w:rsid w:val="00711D41"/>
    <w:rsid w:val="00711D6F"/>
    <w:rsid w:val="00711D8E"/>
    <w:rsid w:val="00711DCB"/>
    <w:rsid w:val="00711DDA"/>
    <w:rsid w:val="00711E30"/>
    <w:rsid w:val="00711E47"/>
    <w:rsid w:val="00711E81"/>
    <w:rsid w:val="00711F2C"/>
    <w:rsid w:val="00711F36"/>
    <w:rsid w:val="00711F3C"/>
    <w:rsid w:val="00711F5A"/>
    <w:rsid w:val="00712017"/>
    <w:rsid w:val="0071207B"/>
    <w:rsid w:val="00712091"/>
    <w:rsid w:val="00712092"/>
    <w:rsid w:val="007120B9"/>
    <w:rsid w:val="007120BC"/>
    <w:rsid w:val="007120DF"/>
    <w:rsid w:val="007120E2"/>
    <w:rsid w:val="0071211F"/>
    <w:rsid w:val="0071213B"/>
    <w:rsid w:val="0071217E"/>
    <w:rsid w:val="0071218A"/>
    <w:rsid w:val="007121A1"/>
    <w:rsid w:val="007121B5"/>
    <w:rsid w:val="007121BE"/>
    <w:rsid w:val="00712210"/>
    <w:rsid w:val="0071222D"/>
    <w:rsid w:val="00712247"/>
    <w:rsid w:val="00712266"/>
    <w:rsid w:val="0071228A"/>
    <w:rsid w:val="007122B1"/>
    <w:rsid w:val="007122EB"/>
    <w:rsid w:val="00712346"/>
    <w:rsid w:val="00712351"/>
    <w:rsid w:val="007123BE"/>
    <w:rsid w:val="007124A6"/>
    <w:rsid w:val="007124D0"/>
    <w:rsid w:val="007124D7"/>
    <w:rsid w:val="007124FC"/>
    <w:rsid w:val="00712518"/>
    <w:rsid w:val="00712537"/>
    <w:rsid w:val="00712557"/>
    <w:rsid w:val="007125A2"/>
    <w:rsid w:val="007125B1"/>
    <w:rsid w:val="007125FF"/>
    <w:rsid w:val="00712627"/>
    <w:rsid w:val="00712635"/>
    <w:rsid w:val="0071267B"/>
    <w:rsid w:val="00712695"/>
    <w:rsid w:val="007126A4"/>
    <w:rsid w:val="007126A9"/>
    <w:rsid w:val="007126C1"/>
    <w:rsid w:val="007126CF"/>
    <w:rsid w:val="007126D8"/>
    <w:rsid w:val="007126E8"/>
    <w:rsid w:val="007126FC"/>
    <w:rsid w:val="00712728"/>
    <w:rsid w:val="0071275F"/>
    <w:rsid w:val="0071278B"/>
    <w:rsid w:val="007127BA"/>
    <w:rsid w:val="007127D5"/>
    <w:rsid w:val="007127ED"/>
    <w:rsid w:val="007127EE"/>
    <w:rsid w:val="007127F2"/>
    <w:rsid w:val="007127FB"/>
    <w:rsid w:val="00712841"/>
    <w:rsid w:val="007128BB"/>
    <w:rsid w:val="007128BE"/>
    <w:rsid w:val="007128C1"/>
    <w:rsid w:val="007128D9"/>
    <w:rsid w:val="007128E5"/>
    <w:rsid w:val="00712946"/>
    <w:rsid w:val="0071294F"/>
    <w:rsid w:val="00712968"/>
    <w:rsid w:val="007129A5"/>
    <w:rsid w:val="007129BC"/>
    <w:rsid w:val="007129C0"/>
    <w:rsid w:val="007129D4"/>
    <w:rsid w:val="007129DB"/>
    <w:rsid w:val="00712A37"/>
    <w:rsid w:val="00712A77"/>
    <w:rsid w:val="00712AE6"/>
    <w:rsid w:val="00712B06"/>
    <w:rsid w:val="00712B15"/>
    <w:rsid w:val="00712B3B"/>
    <w:rsid w:val="00712B91"/>
    <w:rsid w:val="00712C1C"/>
    <w:rsid w:val="00712CA7"/>
    <w:rsid w:val="00712CC0"/>
    <w:rsid w:val="00712CDF"/>
    <w:rsid w:val="00712D04"/>
    <w:rsid w:val="00712D98"/>
    <w:rsid w:val="00712DDC"/>
    <w:rsid w:val="00712DDF"/>
    <w:rsid w:val="00712DE0"/>
    <w:rsid w:val="00712E91"/>
    <w:rsid w:val="00712F1C"/>
    <w:rsid w:val="00712F6B"/>
    <w:rsid w:val="00712F81"/>
    <w:rsid w:val="007130A8"/>
    <w:rsid w:val="007130C8"/>
    <w:rsid w:val="007130D3"/>
    <w:rsid w:val="007130E5"/>
    <w:rsid w:val="0071310F"/>
    <w:rsid w:val="00713164"/>
    <w:rsid w:val="00713171"/>
    <w:rsid w:val="0071318C"/>
    <w:rsid w:val="0071322C"/>
    <w:rsid w:val="0071322D"/>
    <w:rsid w:val="0071323D"/>
    <w:rsid w:val="00713244"/>
    <w:rsid w:val="0071324C"/>
    <w:rsid w:val="0071325B"/>
    <w:rsid w:val="007132C6"/>
    <w:rsid w:val="00713366"/>
    <w:rsid w:val="007133A0"/>
    <w:rsid w:val="007133E9"/>
    <w:rsid w:val="007133EF"/>
    <w:rsid w:val="00713417"/>
    <w:rsid w:val="00713439"/>
    <w:rsid w:val="0071343A"/>
    <w:rsid w:val="0071346E"/>
    <w:rsid w:val="0071349A"/>
    <w:rsid w:val="00713501"/>
    <w:rsid w:val="00713520"/>
    <w:rsid w:val="00713597"/>
    <w:rsid w:val="007135A3"/>
    <w:rsid w:val="007135A7"/>
    <w:rsid w:val="007135AB"/>
    <w:rsid w:val="007135B9"/>
    <w:rsid w:val="00713667"/>
    <w:rsid w:val="00713687"/>
    <w:rsid w:val="007136B2"/>
    <w:rsid w:val="00713728"/>
    <w:rsid w:val="0071374C"/>
    <w:rsid w:val="00713761"/>
    <w:rsid w:val="007137A4"/>
    <w:rsid w:val="007137D4"/>
    <w:rsid w:val="007137E1"/>
    <w:rsid w:val="00713814"/>
    <w:rsid w:val="00713845"/>
    <w:rsid w:val="007138CC"/>
    <w:rsid w:val="00713924"/>
    <w:rsid w:val="0071392A"/>
    <w:rsid w:val="00713943"/>
    <w:rsid w:val="00713971"/>
    <w:rsid w:val="007139DD"/>
    <w:rsid w:val="00713A01"/>
    <w:rsid w:val="00713A0C"/>
    <w:rsid w:val="00713A14"/>
    <w:rsid w:val="00713A1E"/>
    <w:rsid w:val="00713B1A"/>
    <w:rsid w:val="00713B52"/>
    <w:rsid w:val="00713C56"/>
    <w:rsid w:val="00713C64"/>
    <w:rsid w:val="00713C71"/>
    <w:rsid w:val="00713C8D"/>
    <w:rsid w:val="00713C99"/>
    <w:rsid w:val="00713CA2"/>
    <w:rsid w:val="00713CC5"/>
    <w:rsid w:val="00713D15"/>
    <w:rsid w:val="00713D4D"/>
    <w:rsid w:val="00713D5B"/>
    <w:rsid w:val="00713D74"/>
    <w:rsid w:val="00713D8D"/>
    <w:rsid w:val="00713DCB"/>
    <w:rsid w:val="00713DEB"/>
    <w:rsid w:val="00713E0A"/>
    <w:rsid w:val="00713E0C"/>
    <w:rsid w:val="00713E22"/>
    <w:rsid w:val="00713E30"/>
    <w:rsid w:val="00713E56"/>
    <w:rsid w:val="00713E81"/>
    <w:rsid w:val="00713E9C"/>
    <w:rsid w:val="00713EC4"/>
    <w:rsid w:val="00713F5F"/>
    <w:rsid w:val="00713F69"/>
    <w:rsid w:val="00713FC0"/>
    <w:rsid w:val="00713FCA"/>
    <w:rsid w:val="00713FE2"/>
    <w:rsid w:val="00713FFE"/>
    <w:rsid w:val="0071400C"/>
    <w:rsid w:val="0071405A"/>
    <w:rsid w:val="00714099"/>
    <w:rsid w:val="007140BC"/>
    <w:rsid w:val="007140F7"/>
    <w:rsid w:val="007140FA"/>
    <w:rsid w:val="00714102"/>
    <w:rsid w:val="00714104"/>
    <w:rsid w:val="0071410E"/>
    <w:rsid w:val="00714123"/>
    <w:rsid w:val="00714133"/>
    <w:rsid w:val="0071413F"/>
    <w:rsid w:val="0071416B"/>
    <w:rsid w:val="00714171"/>
    <w:rsid w:val="00714191"/>
    <w:rsid w:val="007141A1"/>
    <w:rsid w:val="007141AD"/>
    <w:rsid w:val="007141D2"/>
    <w:rsid w:val="007141E6"/>
    <w:rsid w:val="0071422A"/>
    <w:rsid w:val="0071423C"/>
    <w:rsid w:val="00714289"/>
    <w:rsid w:val="00714299"/>
    <w:rsid w:val="00714310"/>
    <w:rsid w:val="00714346"/>
    <w:rsid w:val="0071435E"/>
    <w:rsid w:val="0071438C"/>
    <w:rsid w:val="007143A6"/>
    <w:rsid w:val="00714415"/>
    <w:rsid w:val="00714481"/>
    <w:rsid w:val="007144E9"/>
    <w:rsid w:val="00714538"/>
    <w:rsid w:val="00714539"/>
    <w:rsid w:val="00714557"/>
    <w:rsid w:val="00714558"/>
    <w:rsid w:val="0071455C"/>
    <w:rsid w:val="007145B1"/>
    <w:rsid w:val="007145C3"/>
    <w:rsid w:val="0071469B"/>
    <w:rsid w:val="007146D7"/>
    <w:rsid w:val="007146DB"/>
    <w:rsid w:val="00714720"/>
    <w:rsid w:val="0071472E"/>
    <w:rsid w:val="00714782"/>
    <w:rsid w:val="00714789"/>
    <w:rsid w:val="0071478B"/>
    <w:rsid w:val="007147D5"/>
    <w:rsid w:val="0071480A"/>
    <w:rsid w:val="0071481E"/>
    <w:rsid w:val="00714827"/>
    <w:rsid w:val="0071482C"/>
    <w:rsid w:val="0071482E"/>
    <w:rsid w:val="0071486A"/>
    <w:rsid w:val="00714890"/>
    <w:rsid w:val="00714909"/>
    <w:rsid w:val="0071492A"/>
    <w:rsid w:val="00714974"/>
    <w:rsid w:val="007149C5"/>
    <w:rsid w:val="007149D2"/>
    <w:rsid w:val="007149D8"/>
    <w:rsid w:val="00714A7D"/>
    <w:rsid w:val="00714A8F"/>
    <w:rsid w:val="00714ABA"/>
    <w:rsid w:val="00714AE9"/>
    <w:rsid w:val="00714B38"/>
    <w:rsid w:val="00714B69"/>
    <w:rsid w:val="00714B6F"/>
    <w:rsid w:val="00714BC8"/>
    <w:rsid w:val="00714BDB"/>
    <w:rsid w:val="00714BE8"/>
    <w:rsid w:val="00714C04"/>
    <w:rsid w:val="00714C4D"/>
    <w:rsid w:val="00714C8C"/>
    <w:rsid w:val="00714CC9"/>
    <w:rsid w:val="00714CEA"/>
    <w:rsid w:val="00714CF5"/>
    <w:rsid w:val="00714CFB"/>
    <w:rsid w:val="00714D4F"/>
    <w:rsid w:val="00714D74"/>
    <w:rsid w:val="00714D76"/>
    <w:rsid w:val="00714DB1"/>
    <w:rsid w:val="00714E01"/>
    <w:rsid w:val="00714E69"/>
    <w:rsid w:val="00714EAE"/>
    <w:rsid w:val="00714EB4"/>
    <w:rsid w:val="00714EB9"/>
    <w:rsid w:val="00714EC6"/>
    <w:rsid w:val="00714EE2"/>
    <w:rsid w:val="00714EE3"/>
    <w:rsid w:val="00714EE5"/>
    <w:rsid w:val="00714EF0"/>
    <w:rsid w:val="00714EF1"/>
    <w:rsid w:val="00714F38"/>
    <w:rsid w:val="00714F43"/>
    <w:rsid w:val="00714F68"/>
    <w:rsid w:val="00714FBD"/>
    <w:rsid w:val="00714FCD"/>
    <w:rsid w:val="00714FD9"/>
    <w:rsid w:val="00715000"/>
    <w:rsid w:val="00715012"/>
    <w:rsid w:val="0071505E"/>
    <w:rsid w:val="00715064"/>
    <w:rsid w:val="00715069"/>
    <w:rsid w:val="00715091"/>
    <w:rsid w:val="0071509C"/>
    <w:rsid w:val="007150B8"/>
    <w:rsid w:val="007150E9"/>
    <w:rsid w:val="00715101"/>
    <w:rsid w:val="00715143"/>
    <w:rsid w:val="00715168"/>
    <w:rsid w:val="00715191"/>
    <w:rsid w:val="007151C6"/>
    <w:rsid w:val="007151E8"/>
    <w:rsid w:val="00715238"/>
    <w:rsid w:val="0071523E"/>
    <w:rsid w:val="00715247"/>
    <w:rsid w:val="00715250"/>
    <w:rsid w:val="007152A2"/>
    <w:rsid w:val="007152B0"/>
    <w:rsid w:val="007152BC"/>
    <w:rsid w:val="007152D7"/>
    <w:rsid w:val="00715328"/>
    <w:rsid w:val="007153D3"/>
    <w:rsid w:val="007153D8"/>
    <w:rsid w:val="0071545A"/>
    <w:rsid w:val="0071550F"/>
    <w:rsid w:val="00715533"/>
    <w:rsid w:val="00715570"/>
    <w:rsid w:val="0071557F"/>
    <w:rsid w:val="00715594"/>
    <w:rsid w:val="0071559A"/>
    <w:rsid w:val="007155AC"/>
    <w:rsid w:val="007155B0"/>
    <w:rsid w:val="007155D0"/>
    <w:rsid w:val="007155F7"/>
    <w:rsid w:val="00715634"/>
    <w:rsid w:val="00715653"/>
    <w:rsid w:val="0071565D"/>
    <w:rsid w:val="00715689"/>
    <w:rsid w:val="00715697"/>
    <w:rsid w:val="007156A8"/>
    <w:rsid w:val="007156F7"/>
    <w:rsid w:val="007156FA"/>
    <w:rsid w:val="0071572E"/>
    <w:rsid w:val="0071573B"/>
    <w:rsid w:val="0071574E"/>
    <w:rsid w:val="00715757"/>
    <w:rsid w:val="0071575C"/>
    <w:rsid w:val="007157A7"/>
    <w:rsid w:val="007157BA"/>
    <w:rsid w:val="007157CC"/>
    <w:rsid w:val="007157EB"/>
    <w:rsid w:val="00715806"/>
    <w:rsid w:val="0071585E"/>
    <w:rsid w:val="00715865"/>
    <w:rsid w:val="0071586C"/>
    <w:rsid w:val="007158A2"/>
    <w:rsid w:val="007158D1"/>
    <w:rsid w:val="00715973"/>
    <w:rsid w:val="0071599F"/>
    <w:rsid w:val="007159BB"/>
    <w:rsid w:val="007159EC"/>
    <w:rsid w:val="007159F4"/>
    <w:rsid w:val="00715A22"/>
    <w:rsid w:val="00715A56"/>
    <w:rsid w:val="00715A69"/>
    <w:rsid w:val="00715A79"/>
    <w:rsid w:val="00715ADB"/>
    <w:rsid w:val="00715B24"/>
    <w:rsid w:val="00715B92"/>
    <w:rsid w:val="00715B9F"/>
    <w:rsid w:val="00715BA4"/>
    <w:rsid w:val="00715BA9"/>
    <w:rsid w:val="00715BDA"/>
    <w:rsid w:val="00715BF1"/>
    <w:rsid w:val="00715C61"/>
    <w:rsid w:val="00715C97"/>
    <w:rsid w:val="00715CE9"/>
    <w:rsid w:val="00715CF8"/>
    <w:rsid w:val="00715D10"/>
    <w:rsid w:val="00715D3E"/>
    <w:rsid w:val="00715D5E"/>
    <w:rsid w:val="00715D9B"/>
    <w:rsid w:val="00715DBC"/>
    <w:rsid w:val="00715DC0"/>
    <w:rsid w:val="00715DDE"/>
    <w:rsid w:val="00715E10"/>
    <w:rsid w:val="00715E23"/>
    <w:rsid w:val="00715E36"/>
    <w:rsid w:val="00715E46"/>
    <w:rsid w:val="00715E63"/>
    <w:rsid w:val="00715E6A"/>
    <w:rsid w:val="00715E79"/>
    <w:rsid w:val="00715E9A"/>
    <w:rsid w:val="00715EB3"/>
    <w:rsid w:val="00715EBF"/>
    <w:rsid w:val="00715F06"/>
    <w:rsid w:val="00715F14"/>
    <w:rsid w:val="00715F27"/>
    <w:rsid w:val="00715F4E"/>
    <w:rsid w:val="00715F82"/>
    <w:rsid w:val="00715FD1"/>
    <w:rsid w:val="00715FDA"/>
    <w:rsid w:val="00716007"/>
    <w:rsid w:val="007160A8"/>
    <w:rsid w:val="007160B1"/>
    <w:rsid w:val="007160BE"/>
    <w:rsid w:val="007160C7"/>
    <w:rsid w:val="0071610B"/>
    <w:rsid w:val="0071611B"/>
    <w:rsid w:val="00716134"/>
    <w:rsid w:val="0071613A"/>
    <w:rsid w:val="00716155"/>
    <w:rsid w:val="007161A6"/>
    <w:rsid w:val="007161A9"/>
    <w:rsid w:val="007161D5"/>
    <w:rsid w:val="0071625B"/>
    <w:rsid w:val="00716270"/>
    <w:rsid w:val="00716294"/>
    <w:rsid w:val="0071629F"/>
    <w:rsid w:val="007162AF"/>
    <w:rsid w:val="007162DC"/>
    <w:rsid w:val="00716329"/>
    <w:rsid w:val="0071632E"/>
    <w:rsid w:val="0071634B"/>
    <w:rsid w:val="00716384"/>
    <w:rsid w:val="007163AD"/>
    <w:rsid w:val="007163B3"/>
    <w:rsid w:val="007163EE"/>
    <w:rsid w:val="007163F3"/>
    <w:rsid w:val="00716413"/>
    <w:rsid w:val="00716453"/>
    <w:rsid w:val="00716483"/>
    <w:rsid w:val="007164D1"/>
    <w:rsid w:val="007164F7"/>
    <w:rsid w:val="0071653D"/>
    <w:rsid w:val="007165B1"/>
    <w:rsid w:val="00716609"/>
    <w:rsid w:val="00716632"/>
    <w:rsid w:val="00716636"/>
    <w:rsid w:val="0071668B"/>
    <w:rsid w:val="007166CF"/>
    <w:rsid w:val="007166DF"/>
    <w:rsid w:val="007166F4"/>
    <w:rsid w:val="00716776"/>
    <w:rsid w:val="00716787"/>
    <w:rsid w:val="0071678E"/>
    <w:rsid w:val="00716834"/>
    <w:rsid w:val="00716875"/>
    <w:rsid w:val="007168B5"/>
    <w:rsid w:val="007168BD"/>
    <w:rsid w:val="007168C3"/>
    <w:rsid w:val="007168DD"/>
    <w:rsid w:val="0071690C"/>
    <w:rsid w:val="00716923"/>
    <w:rsid w:val="00716980"/>
    <w:rsid w:val="00716985"/>
    <w:rsid w:val="0071699E"/>
    <w:rsid w:val="007169C3"/>
    <w:rsid w:val="00716A60"/>
    <w:rsid w:val="00716A79"/>
    <w:rsid w:val="00716A98"/>
    <w:rsid w:val="00716AB7"/>
    <w:rsid w:val="00716ACE"/>
    <w:rsid w:val="00716AE6"/>
    <w:rsid w:val="00716AFB"/>
    <w:rsid w:val="00716B04"/>
    <w:rsid w:val="00716B78"/>
    <w:rsid w:val="00716B87"/>
    <w:rsid w:val="00716C1B"/>
    <w:rsid w:val="00716C30"/>
    <w:rsid w:val="00716C73"/>
    <w:rsid w:val="00716C95"/>
    <w:rsid w:val="00716CC9"/>
    <w:rsid w:val="00716CDD"/>
    <w:rsid w:val="00716D29"/>
    <w:rsid w:val="00716D72"/>
    <w:rsid w:val="00716D74"/>
    <w:rsid w:val="00716E2E"/>
    <w:rsid w:val="00716E44"/>
    <w:rsid w:val="00716E67"/>
    <w:rsid w:val="00716E81"/>
    <w:rsid w:val="00716F0F"/>
    <w:rsid w:val="00716F18"/>
    <w:rsid w:val="00716F23"/>
    <w:rsid w:val="00716F6B"/>
    <w:rsid w:val="00716FA4"/>
    <w:rsid w:val="00717016"/>
    <w:rsid w:val="00717060"/>
    <w:rsid w:val="00717066"/>
    <w:rsid w:val="0071707D"/>
    <w:rsid w:val="007170A6"/>
    <w:rsid w:val="007170BF"/>
    <w:rsid w:val="007170D5"/>
    <w:rsid w:val="007170E2"/>
    <w:rsid w:val="00717107"/>
    <w:rsid w:val="0071711D"/>
    <w:rsid w:val="00717169"/>
    <w:rsid w:val="0071718C"/>
    <w:rsid w:val="007171B8"/>
    <w:rsid w:val="007171BB"/>
    <w:rsid w:val="007171FD"/>
    <w:rsid w:val="00717201"/>
    <w:rsid w:val="00717226"/>
    <w:rsid w:val="007172A0"/>
    <w:rsid w:val="007172A7"/>
    <w:rsid w:val="007172C4"/>
    <w:rsid w:val="007172D5"/>
    <w:rsid w:val="00717358"/>
    <w:rsid w:val="0071735D"/>
    <w:rsid w:val="00717379"/>
    <w:rsid w:val="007173A4"/>
    <w:rsid w:val="007173CE"/>
    <w:rsid w:val="007174BD"/>
    <w:rsid w:val="007174C7"/>
    <w:rsid w:val="007174D2"/>
    <w:rsid w:val="007174E7"/>
    <w:rsid w:val="00717539"/>
    <w:rsid w:val="0071755C"/>
    <w:rsid w:val="00717571"/>
    <w:rsid w:val="007175A2"/>
    <w:rsid w:val="007175CB"/>
    <w:rsid w:val="007175EB"/>
    <w:rsid w:val="007175F7"/>
    <w:rsid w:val="0071762B"/>
    <w:rsid w:val="0071765E"/>
    <w:rsid w:val="00717694"/>
    <w:rsid w:val="007176EE"/>
    <w:rsid w:val="007176FA"/>
    <w:rsid w:val="007176FE"/>
    <w:rsid w:val="0071770B"/>
    <w:rsid w:val="0071772F"/>
    <w:rsid w:val="00717732"/>
    <w:rsid w:val="0071775B"/>
    <w:rsid w:val="00717778"/>
    <w:rsid w:val="00717784"/>
    <w:rsid w:val="0071778A"/>
    <w:rsid w:val="0071778F"/>
    <w:rsid w:val="0071779B"/>
    <w:rsid w:val="007177C0"/>
    <w:rsid w:val="007177D1"/>
    <w:rsid w:val="007177DF"/>
    <w:rsid w:val="0071786E"/>
    <w:rsid w:val="007178A5"/>
    <w:rsid w:val="007178AC"/>
    <w:rsid w:val="007178B0"/>
    <w:rsid w:val="007178F3"/>
    <w:rsid w:val="00717969"/>
    <w:rsid w:val="007179AD"/>
    <w:rsid w:val="00717A14"/>
    <w:rsid w:val="00717AE6"/>
    <w:rsid w:val="00717B1C"/>
    <w:rsid w:val="00717B3E"/>
    <w:rsid w:val="00717B6D"/>
    <w:rsid w:val="00717B76"/>
    <w:rsid w:val="00717BBB"/>
    <w:rsid w:val="00717BD1"/>
    <w:rsid w:val="00717C42"/>
    <w:rsid w:val="00717C44"/>
    <w:rsid w:val="00717C50"/>
    <w:rsid w:val="00717CC0"/>
    <w:rsid w:val="00717CF7"/>
    <w:rsid w:val="00717CF9"/>
    <w:rsid w:val="00717D06"/>
    <w:rsid w:val="00717D25"/>
    <w:rsid w:val="00717D65"/>
    <w:rsid w:val="00717D7D"/>
    <w:rsid w:val="00717EA5"/>
    <w:rsid w:val="00717EDC"/>
    <w:rsid w:val="00717EE7"/>
    <w:rsid w:val="00717F06"/>
    <w:rsid w:val="00717F47"/>
    <w:rsid w:val="00717F72"/>
    <w:rsid w:val="00717F81"/>
    <w:rsid w:val="00717FB1"/>
    <w:rsid w:val="00717FBE"/>
    <w:rsid w:val="00717FC0"/>
    <w:rsid w:val="00717FED"/>
    <w:rsid w:val="00717FF4"/>
    <w:rsid w:val="00720014"/>
    <w:rsid w:val="0072002D"/>
    <w:rsid w:val="0072003B"/>
    <w:rsid w:val="00720055"/>
    <w:rsid w:val="0072006A"/>
    <w:rsid w:val="0072007B"/>
    <w:rsid w:val="007200BC"/>
    <w:rsid w:val="007200D3"/>
    <w:rsid w:val="007200E2"/>
    <w:rsid w:val="007200FD"/>
    <w:rsid w:val="00720155"/>
    <w:rsid w:val="0072019A"/>
    <w:rsid w:val="0072019D"/>
    <w:rsid w:val="007201F9"/>
    <w:rsid w:val="007201FC"/>
    <w:rsid w:val="00720238"/>
    <w:rsid w:val="00720260"/>
    <w:rsid w:val="00720262"/>
    <w:rsid w:val="007202B5"/>
    <w:rsid w:val="007202BD"/>
    <w:rsid w:val="00720363"/>
    <w:rsid w:val="00720370"/>
    <w:rsid w:val="007203AD"/>
    <w:rsid w:val="007203B9"/>
    <w:rsid w:val="007203DB"/>
    <w:rsid w:val="0072041A"/>
    <w:rsid w:val="00720431"/>
    <w:rsid w:val="00720446"/>
    <w:rsid w:val="007204CC"/>
    <w:rsid w:val="007204F1"/>
    <w:rsid w:val="0072054A"/>
    <w:rsid w:val="007205C0"/>
    <w:rsid w:val="007205CE"/>
    <w:rsid w:val="00720621"/>
    <w:rsid w:val="0072062E"/>
    <w:rsid w:val="00720640"/>
    <w:rsid w:val="007206A0"/>
    <w:rsid w:val="007206B8"/>
    <w:rsid w:val="007206BC"/>
    <w:rsid w:val="007206F8"/>
    <w:rsid w:val="00720714"/>
    <w:rsid w:val="0072071E"/>
    <w:rsid w:val="00720740"/>
    <w:rsid w:val="007207B3"/>
    <w:rsid w:val="007207C2"/>
    <w:rsid w:val="007207CD"/>
    <w:rsid w:val="00720818"/>
    <w:rsid w:val="0072084D"/>
    <w:rsid w:val="0072086E"/>
    <w:rsid w:val="00720873"/>
    <w:rsid w:val="0072087A"/>
    <w:rsid w:val="00720896"/>
    <w:rsid w:val="007208C4"/>
    <w:rsid w:val="0072090E"/>
    <w:rsid w:val="00720928"/>
    <w:rsid w:val="00720934"/>
    <w:rsid w:val="0072096C"/>
    <w:rsid w:val="00720983"/>
    <w:rsid w:val="00720988"/>
    <w:rsid w:val="007209A4"/>
    <w:rsid w:val="007209F1"/>
    <w:rsid w:val="00720A03"/>
    <w:rsid w:val="00720A31"/>
    <w:rsid w:val="00720AC3"/>
    <w:rsid w:val="00720ACD"/>
    <w:rsid w:val="00720AD9"/>
    <w:rsid w:val="00720AEA"/>
    <w:rsid w:val="00720B44"/>
    <w:rsid w:val="00720B6B"/>
    <w:rsid w:val="00720BB8"/>
    <w:rsid w:val="00720BE1"/>
    <w:rsid w:val="00720BF5"/>
    <w:rsid w:val="00720C01"/>
    <w:rsid w:val="00720C12"/>
    <w:rsid w:val="00720C39"/>
    <w:rsid w:val="00720C8C"/>
    <w:rsid w:val="00720C9F"/>
    <w:rsid w:val="00720CA6"/>
    <w:rsid w:val="00720CDC"/>
    <w:rsid w:val="00720CE4"/>
    <w:rsid w:val="00720D7E"/>
    <w:rsid w:val="00720D83"/>
    <w:rsid w:val="00720DC7"/>
    <w:rsid w:val="00720DFC"/>
    <w:rsid w:val="00720E8E"/>
    <w:rsid w:val="00720F03"/>
    <w:rsid w:val="00720F25"/>
    <w:rsid w:val="00720F2C"/>
    <w:rsid w:val="00720F4E"/>
    <w:rsid w:val="00720F62"/>
    <w:rsid w:val="00720FEB"/>
    <w:rsid w:val="0072101E"/>
    <w:rsid w:val="00721077"/>
    <w:rsid w:val="0072112D"/>
    <w:rsid w:val="00721154"/>
    <w:rsid w:val="0072118B"/>
    <w:rsid w:val="007211A1"/>
    <w:rsid w:val="007211D7"/>
    <w:rsid w:val="007211EA"/>
    <w:rsid w:val="007211F8"/>
    <w:rsid w:val="0072122B"/>
    <w:rsid w:val="0072122C"/>
    <w:rsid w:val="0072124F"/>
    <w:rsid w:val="0072125D"/>
    <w:rsid w:val="00721262"/>
    <w:rsid w:val="007212D1"/>
    <w:rsid w:val="007212F0"/>
    <w:rsid w:val="0072130E"/>
    <w:rsid w:val="0072136D"/>
    <w:rsid w:val="0072139B"/>
    <w:rsid w:val="007213C6"/>
    <w:rsid w:val="007213DE"/>
    <w:rsid w:val="007213F6"/>
    <w:rsid w:val="00721414"/>
    <w:rsid w:val="00721416"/>
    <w:rsid w:val="0072143A"/>
    <w:rsid w:val="007214AF"/>
    <w:rsid w:val="007214D5"/>
    <w:rsid w:val="007214D8"/>
    <w:rsid w:val="00721505"/>
    <w:rsid w:val="00721507"/>
    <w:rsid w:val="0072150B"/>
    <w:rsid w:val="0072150E"/>
    <w:rsid w:val="0072152D"/>
    <w:rsid w:val="0072158C"/>
    <w:rsid w:val="0072159F"/>
    <w:rsid w:val="007215B7"/>
    <w:rsid w:val="007215C8"/>
    <w:rsid w:val="007215DE"/>
    <w:rsid w:val="007215EF"/>
    <w:rsid w:val="007215F1"/>
    <w:rsid w:val="0072160C"/>
    <w:rsid w:val="00721655"/>
    <w:rsid w:val="00721657"/>
    <w:rsid w:val="00721666"/>
    <w:rsid w:val="007216C3"/>
    <w:rsid w:val="007216DE"/>
    <w:rsid w:val="007216F8"/>
    <w:rsid w:val="0072175C"/>
    <w:rsid w:val="00721779"/>
    <w:rsid w:val="00721944"/>
    <w:rsid w:val="00721958"/>
    <w:rsid w:val="00721981"/>
    <w:rsid w:val="0072198C"/>
    <w:rsid w:val="007219AA"/>
    <w:rsid w:val="007219C4"/>
    <w:rsid w:val="007219CE"/>
    <w:rsid w:val="007219FD"/>
    <w:rsid w:val="00721A04"/>
    <w:rsid w:val="00721A11"/>
    <w:rsid w:val="00721A4A"/>
    <w:rsid w:val="00721A8A"/>
    <w:rsid w:val="00721A9D"/>
    <w:rsid w:val="00721AA8"/>
    <w:rsid w:val="00721AB8"/>
    <w:rsid w:val="00721ACD"/>
    <w:rsid w:val="00721B0F"/>
    <w:rsid w:val="00721B1D"/>
    <w:rsid w:val="00721B20"/>
    <w:rsid w:val="00721B8B"/>
    <w:rsid w:val="00721B9E"/>
    <w:rsid w:val="00721BD5"/>
    <w:rsid w:val="00721BD6"/>
    <w:rsid w:val="00721BD8"/>
    <w:rsid w:val="00721C21"/>
    <w:rsid w:val="00721C70"/>
    <w:rsid w:val="00721C81"/>
    <w:rsid w:val="00721CB7"/>
    <w:rsid w:val="00721D41"/>
    <w:rsid w:val="00721DAB"/>
    <w:rsid w:val="00721DC3"/>
    <w:rsid w:val="00721DCA"/>
    <w:rsid w:val="00721E44"/>
    <w:rsid w:val="00721F04"/>
    <w:rsid w:val="00721F40"/>
    <w:rsid w:val="00721F56"/>
    <w:rsid w:val="00721F8F"/>
    <w:rsid w:val="00721FB9"/>
    <w:rsid w:val="00721FD4"/>
    <w:rsid w:val="00721FD9"/>
    <w:rsid w:val="00722018"/>
    <w:rsid w:val="0072203A"/>
    <w:rsid w:val="0072204D"/>
    <w:rsid w:val="007220F0"/>
    <w:rsid w:val="00722101"/>
    <w:rsid w:val="00722148"/>
    <w:rsid w:val="00722187"/>
    <w:rsid w:val="007221A0"/>
    <w:rsid w:val="007221CB"/>
    <w:rsid w:val="007221DF"/>
    <w:rsid w:val="007221F3"/>
    <w:rsid w:val="0072226F"/>
    <w:rsid w:val="007222EB"/>
    <w:rsid w:val="0072236C"/>
    <w:rsid w:val="00722377"/>
    <w:rsid w:val="007223B8"/>
    <w:rsid w:val="0072242D"/>
    <w:rsid w:val="0072246F"/>
    <w:rsid w:val="007224D6"/>
    <w:rsid w:val="007224DD"/>
    <w:rsid w:val="007224E4"/>
    <w:rsid w:val="007224F4"/>
    <w:rsid w:val="00722518"/>
    <w:rsid w:val="007225BD"/>
    <w:rsid w:val="0072260D"/>
    <w:rsid w:val="0072267B"/>
    <w:rsid w:val="007226AB"/>
    <w:rsid w:val="007226B0"/>
    <w:rsid w:val="007226B8"/>
    <w:rsid w:val="00722720"/>
    <w:rsid w:val="007227A4"/>
    <w:rsid w:val="007227BC"/>
    <w:rsid w:val="007227EF"/>
    <w:rsid w:val="0072281E"/>
    <w:rsid w:val="00722857"/>
    <w:rsid w:val="007228B9"/>
    <w:rsid w:val="00722908"/>
    <w:rsid w:val="00722925"/>
    <w:rsid w:val="00722928"/>
    <w:rsid w:val="00722929"/>
    <w:rsid w:val="0072292B"/>
    <w:rsid w:val="0072297B"/>
    <w:rsid w:val="007229D9"/>
    <w:rsid w:val="007229DC"/>
    <w:rsid w:val="007229DD"/>
    <w:rsid w:val="007229F7"/>
    <w:rsid w:val="00722A1E"/>
    <w:rsid w:val="00722A21"/>
    <w:rsid w:val="00722AAB"/>
    <w:rsid w:val="00722AAD"/>
    <w:rsid w:val="00722AFC"/>
    <w:rsid w:val="00722B0D"/>
    <w:rsid w:val="00722B11"/>
    <w:rsid w:val="00722B20"/>
    <w:rsid w:val="00722B47"/>
    <w:rsid w:val="00722B5D"/>
    <w:rsid w:val="00722B78"/>
    <w:rsid w:val="00722B91"/>
    <w:rsid w:val="00722BB2"/>
    <w:rsid w:val="00722BD5"/>
    <w:rsid w:val="00722BEA"/>
    <w:rsid w:val="00722C89"/>
    <w:rsid w:val="00722CB8"/>
    <w:rsid w:val="00722CCD"/>
    <w:rsid w:val="00722D2B"/>
    <w:rsid w:val="00722D72"/>
    <w:rsid w:val="00722DD8"/>
    <w:rsid w:val="00722E0B"/>
    <w:rsid w:val="00722E53"/>
    <w:rsid w:val="00722E60"/>
    <w:rsid w:val="00722E68"/>
    <w:rsid w:val="00722E87"/>
    <w:rsid w:val="00722EA6"/>
    <w:rsid w:val="00722F25"/>
    <w:rsid w:val="00722F2C"/>
    <w:rsid w:val="00722F35"/>
    <w:rsid w:val="00722F3E"/>
    <w:rsid w:val="00722F5C"/>
    <w:rsid w:val="00722F64"/>
    <w:rsid w:val="00722F74"/>
    <w:rsid w:val="00722F8F"/>
    <w:rsid w:val="00722FB6"/>
    <w:rsid w:val="00722FBC"/>
    <w:rsid w:val="0072302F"/>
    <w:rsid w:val="00723031"/>
    <w:rsid w:val="00723055"/>
    <w:rsid w:val="00723080"/>
    <w:rsid w:val="007230BD"/>
    <w:rsid w:val="007230DA"/>
    <w:rsid w:val="00723120"/>
    <w:rsid w:val="007231C6"/>
    <w:rsid w:val="0072321C"/>
    <w:rsid w:val="0072321F"/>
    <w:rsid w:val="00723221"/>
    <w:rsid w:val="00723226"/>
    <w:rsid w:val="00723252"/>
    <w:rsid w:val="00723274"/>
    <w:rsid w:val="00723283"/>
    <w:rsid w:val="0072329C"/>
    <w:rsid w:val="007232D1"/>
    <w:rsid w:val="007232E3"/>
    <w:rsid w:val="007232E4"/>
    <w:rsid w:val="007232FB"/>
    <w:rsid w:val="00723319"/>
    <w:rsid w:val="00723329"/>
    <w:rsid w:val="0072336B"/>
    <w:rsid w:val="0072337B"/>
    <w:rsid w:val="0072337F"/>
    <w:rsid w:val="00723391"/>
    <w:rsid w:val="0072339F"/>
    <w:rsid w:val="007233C7"/>
    <w:rsid w:val="00723407"/>
    <w:rsid w:val="00723439"/>
    <w:rsid w:val="00723480"/>
    <w:rsid w:val="00723491"/>
    <w:rsid w:val="007234D8"/>
    <w:rsid w:val="007234DA"/>
    <w:rsid w:val="00723514"/>
    <w:rsid w:val="00723557"/>
    <w:rsid w:val="00723572"/>
    <w:rsid w:val="0072361F"/>
    <w:rsid w:val="0072362C"/>
    <w:rsid w:val="0072363D"/>
    <w:rsid w:val="00723644"/>
    <w:rsid w:val="00723651"/>
    <w:rsid w:val="00723662"/>
    <w:rsid w:val="00723669"/>
    <w:rsid w:val="00723684"/>
    <w:rsid w:val="007236B0"/>
    <w:rsid w:val="007236FC"/>
    <w:rsid w:val="00723733"/>
    <w:rsid w:val="0072379E"/>
    <w:rsid w:val="007237AE"/>
    <w:rsid w:val="007237F4"/>
    <w:rsid w:val="007238D2"/>
    <w:rsid w:val="007238F1"/>
    <w:rsid w:val="0072394A"/>
    <w:rsid w:val="00723953"/>
    <w:rsid w:val="00723971"/>
    <w:rsid w:val="00723999"/>
    <w:rsid w:val="007239E5"/>
    <w:rsid w:val="00723A25"/>
    <w:rsid w:val="00723A47"/>
    <w:rsid w:val="00723ABC"/>
    <w:rsid w:val="00723ACF"/>
    <w:rsid w:val="00723B05"/>
    <w:rsid w:val="00723B15"/>
    <w:rsid w:val="00723B2C"/>
    <w:rsid w:val="00723BBB"/>
    <w:rsid w:val="00723BC4"/>
    <w:rsid w:val="00723BC8"/>
    <w:rsid w:val="00723BD8"/>
    <w:rsid w:val="00723BF7"/>
    <w:rsid w:val="00723C45"/>
    <w:rsid w:val="00723C76"/>
    <w:rsid w:val="00723C79"/>
    <w:rsid w:val="00723CBA"/>
    <w:rsid w:val="00723D4C"/>
    <w:rsid w:val="00723D5F"/>
    <w:rsid w:val="00723E46"/>
    <w:rsid w:val="00723E4C"/>
    <w:rsid w:val="00723E5C"/>
    <w:rsid w:val="00723E8B"/>
    <w:rsid w:val="00723EDB"/>
    <w:rsid w:val="00723EFE"/>
    <w:rsid w:val="00723F89"/>
    <w:rsid w:val="00723FC5"/>
    <w:rsid w:val="00723FE1"/>
    <w:rsid w:val="00724022"/>
    <w:rsid w:val="00724042"/>
    <w:rsid w:val="00724096"/>
    <w:rsid w:val="007240E9"/>
    <w:rsid w:val="007240FB"/>
    <w:rsid w:val="00724209"/>
    <w:rsid w:val="00724224"/>
    <w:rsid w:val="00724260"/>
    <w:rsid w:val="00724268"/>
    <w:rsid w:val="007242AB"/>
    <w:rsid w:val="007242EF"/>
    <w:rsid w:val="00724324"/>
    <w:rsid w:val="00724385"/>
    <w:rsid w:val="007243C1"/>
    <w:rsid w:val="007243FF"/>
    <w:rsid w:val="00724444"/>
    <w:rsid w:val="0072444B"/>
    <w:rsid w:val="007244AD"/>
    <w:rsid w:val="007244BD"/>
    <w:rsid w:val="00724548"/>
    <w:rsid w:val="00724549"/>
    <w:rsid w:val="0072454D"/>
    <w:rsid w:val="0072458A"/>
    <w:rsid w:val="00724592"/>
    <w:rsid w:val="00724593"/>
    <w:rsid w:val="00724626"/>
    <w:rsid w:val="00724667"/>
    <w:rsid w:val="00724699"/>
    <w:rsid w:val="00724708"/>
    <w:rsid w:val="00724739"/>
    <w:rsid w:val="00724774"/>
    <w:rsid w:val="00724790"/>
    <w:rsid w:val="0072479A"/>
    <w:rsid w:val="007247B4"/>
    <w:rsid w:val="007247CB"/>
    <w:rsid w:val="007247F2"/>
    <w:rsid w:val="00724801"/>
    <w:rsid w:val="00724818"/>
    <w:rsid w:val="0072484F"/>
    <w:rsid w:val="00724895"/>
    <w:rsid w:val="0072492E"/>
    <w:rsid w:val="00724A0E"/>
    <w:rsid w:val="00724A27"/>
    <w:rsid w:val="00724A49"/>
    <w:rsid w:val="00724A78"/>
    <w:rsid w:val="00724AB8"/>
    <w:rsid w:val="00724AC4"/>
    <w:rsid w:val="00724AC6"/>
    <w:rsid w:val="00724AFF"/>
    <w:rsid w:val="00724B06"/>
    <w:rsid w:val="00724B0D"/>
    <w:rsid w:val="00724B14"/>
    <w:rsid w:val="00724B1B"/>
    <w:rsid w:val="00724B48"/>
    <w:rsid w:val="00724B67"/>
    <w:rsid w:val="00724C40"/>
    <w:rsid w:val="00724C4C"/>
    <w:rsid w:val="00724C4F"/>
    <w:rsid w:val="00724C6F"/>
    <w:rsid w:val="00724C76"/>
    <w:rsid w:val="00724D00"/>
    <w:rsid w:val="00724D44"/>
    <w:rsid w:val="00724D66"/>
    <w:rsid w:val="00724D81"/>
    <w:rsid w:val="00724DA5"/>
    <w:rsid w:val="00724DA9"/>
    <w:rsid w:val="00724DD1"/>
    <w:rsid w:val="00724DF6"/>
    <w:rsid w:val="00724DF8"/>
    <w:rsid w:val="00724E26"/>
    <w:rsid w:val="00724E38"/>
    <w:rsid w:val="00724E4E"/>
    <w:rsid w:val="00724E67"/>
    <w:rsid w:val="00724E86"/>
    <w:rsid w:val="00724EA2"/>
    <w:rsid w:val="00724EC3"/>
    <w:rsid w:val="00724EE9"/>
    <w:rsid w:val="00724EF8"/>
    <w:rsid w:val="00724F0D"/>
    <w:rsid w:val="00724F27"/>
    <w:rsid w:val="00724F2D"/>
    <w:rsid w:val="00724F39"/>
    <w:rsid w:val="00724F4F"/>
    <w:rsid w:val="00724F6D"/>
    <w:rsid w:val="00724F8E"/>
    <w:rsid w:val="00724FAD"/>
    <w:rsid w:val="00724FC3"/>
    <w:rsid w:val="00724FCA"/>
    <w:rsid w:val="00724FCC"/>
    <w:rsid w:val="00725017"/>
    <w:rsid w:val="00725021"/>
    <w:rsid w:val="00725039"/>
    <w:rsid w:val="00725092"/>
    <w:rsid w:val="0072509C"/>
    <w:rsid w:val="007250A9"/>
    <w:rsid w:val="007250C8"/>
    <w:rsid w:val="007250C9"/>
    <w:rsid w:val="007250CE"/>
    <w:rsid w:val="007250DD"/>
    <w:rsid w:val="007250E9"/>
    <w:rsid w:val="007250FB"/>
    <w:rsid w:val="00725112"/>
    <w:rsid w:val="0072512F"/>
    <w:rsid w:val="00725186"/>
    <w:rsid w:val="00725228"/>
    <w:rsid w:val="00725242"/>
    <w:rsid w:val="00725260"/>
    <w:rsid w:val="00725261"/>
    <w:rsid w:val="00725279"/>
    <w:rsid w:val="00725289"/>
    <w:rsid w:val="007252AE"/>
    <w:rsid w:val="007252CD"/>
    <w:rsid w:val="007252FD"/>
    <w:rsid w:val="007253CA"/>
    <w:rsid w:val="007253EB"/>
    <w:rsid w:val="007253FE"/>
    <w:rsid w:val="00725400"/>
    <w:rsid w:val="00725431"/>
    <w:rsid w:val="00725456"/>
    <w:rsid w:val="00725465"/>
    <w:rsid w:val="00725472"/>
    <w:rsid w:val="00725475"/>
    <w:rsid w:val="00725478"/>
    <w:rsid w:val="007254F0"/>
    <w:rsid w:val="00725505"/>
    <w:rsid w:val="00725509"/>
    <w:rsid w:val="0072559A"/>
    <w:rsid w:val="00725614"/>
    <w:rsid w:val="0072561C"/>
    <w:rsid w:val="00725683"/>
    <w:rsid w:val="0072568C"/>
    <w:rsid w:val="0072569E"/>
    <w:rsid w:val="00725726"/>
    <w:rsid w:val="00725732"/>
    <w:rsid w:val="0072574D"/>
    <w:rsid w:val="007257D0"/>
    <w:rsid w:val="007257FC"/>
    <w:rsid w:val="00725805"/>
    <w:rsid w:val="0072580A"/>
    <w:rsid w:val="0072581C"/>
    <w:rsid w:val="0072588F"/>
    <w:rsid w:val="007258A6"/>
    <w:rsid w:val="007258BC"/>
    <w:rsid w:val="007258E7"/>
    <w:rsid w:val="00725912"/>
    <w:rsid w:val="00725956"/>
    <w:rsid w:val="00725988"/>
    <w:rsid w:val="007259EE"/>
    <w:rsid w:val="007259F7"/>
    <w:rsid w:val="00725A11"/>
    <w:rsid w:val="00725A4E"/>
    <w:rsid w:val="00725A5A"/>
    <w:rsid w:val="00725A6A"/>
    <w:rsid w:val="00725A8D"/>
    <w:rsid w:val="00725AC2"/>
    <w:rsid w:val="00725AD5"/>
    <w:rsid w:val="00725AE6"/>
    <w:rsid w:val="00725B27"/>
    <w:rsid w:val="00725B49"/>
    <w:rsid w:val="00725BA6"/>
    <w:rsid w:val="00725BED"/>
    <w:rsid w:val="00725BFE"/>
    <w:rsid w:val="00725C71"/>
    <w:rsid w:val="00725C8C"/>
    <w:rsid w:val="00725CAA"/>
    <w:rsid w:val="00725CEE"/>
    <w:rsid w:val="00725D12"/>
    <w:rsid w:val="00725D5A"/>
    <w:rsid w:val="00725D74"/>
    <w:rsid w:val="00725DB5"/>
    <w:rsid w:val="00725E0F"/>
    <w:rsid w:val="00725E47"/>
    <w:rsid w:val="00725E4B"/>
    <w:rsid w:val="00725EC7"/>
    <w:rsid w:val="00725F2D"/>
    <w:rsid w:val="00725F32"/>
    <w:rsid w:val="00725F42"/>
    <w:rsid w:val="00725F8A"/>
    <w:rsid w:val="00725FB2"/>
    <w:rsid w:val="00725FC0"/>
    <w:rsid w:val="00725FD9"/>
    <w:rsid w:val="00725FF4"/>
    <w:rsid w:val="00725FF8"/>
    <w:rsid w:val="00726050"/>
    <w:rsid w:val="0072618A"/>
    <w:rsid w:val="007261C1"/>
    <w:rsid w:val="0072620A"/>
    <w:rsid w:val="00726223"/>
    <w:rsid w:val="00726243"/>
    <w:rsid w:val="0072626F"/>
    <w:rsid w:val="00726281"/>
    <w:rsid w:val="00726292"/>
    <w:rsid w:val="007262AB"/>
    <w:rsid w:val="00726303"/>
    <w:rsid w:val="0072632A"/>
    <w:rsid w:val="00726335"/>
    <w:rsid w:val="00726349"/>
    <w:rsid w:val="0072634E"/>
    <w:rsid w:val="00726378"/>
    <w:rsid w:val="0072637C"/>
    <w:rsid w:val="007263AC"/>
    <w:rsid w:val="007263DA"/>
    <w:rsid w:val="007263DB"/>
    <w:rsid w:val="007263DF"/>
    <w:rsid w:val="00726416"/>
    <w:rsid w:val="00726421"/>
    <w:rsid w:val="00726463"/>
    <w:rsid w:val="00726496"/>
    <w:rsid w:val="007264A0"/>
    <w:rsid w:val="007264D5"/>
    <w:rsid w:val="0072650E"/>
    <w:rsid w:val="0072650F"/>
    <w:rsid w:val="0072655A"/>
    <w:rsid w:val="00726563"/>
    <w:rsid w:val="00726585"/>
    <w:rsid w:val="007265CE"/>
    <w:rsid w:val="007265DC"/>
    <w:rsid w:val="007265E7"/>
    <w:rsid w:val="0072660B"/>
    <w:rsid w:val="00726636"/>
    <w:rsid w:val="0072663C"/>
    <w:rsid w:val="0072667F"/>
    <w:rsid w:val="007266C8"/>
    <w:rsid w:val="007266DD"/>
    <w:rsid w:val="007266FB"/>
    <w:rsid w:val="00726704"/>
    <w:rsid w:val="0072673A"/>
    <w:rsid w:val="00726765"/>
    <w:rsid w:val="0072677F"/>
    <w:rsid w:val="00726788"/>
    <w:rsid w:val="007267BA"/>
    <w:rsid w:val="007267D6"/>
    <w:rsid w:val="00726822"/>
    <w:rsid w:val="0072687A"/>
    <w:rsid w:val="00726884"/>
    <w:rsid w:val="0072692D"/>
    <w:rsid w:val="0072694D"/>
    <w:rsid w:val="007269B5"/>
    <w:rsid w:val="00726A07"/>
    <w:rsid w:val="00726A50"/>
    <w:rsid w:val="00726A6E"/>
    <w:rsid w:val="00726B2E"/>
    <w:rsid w:val="00726B7B"/>
    <w:rsid w:val="00726B9C"/>
    <w:rsid w:val="00726BAE"/>
    <w:rsid w:val="00726BE5"/>
    <w:rsid w:val="00726BF6"/>
    <w:rsid w:val="00726C0F"/>
    <w:rsid w:val="00726C29"/>
    <w:rsid w:val="00726C50"/>
    <w:rsid w:val="00726C5D"/>
    <w:rsid w:val="00726C91"/>
    <w:rsid w:val="00726CE8"/>
    <w:rsid w:val="00726D24"/>
    <w:rsid w:val="00726D48"/>
    <w:rsid w:val="00726D5D"/>
    <w:rsid w:val="00726D67"/>
    <w:rsid w:val="00726D6B"/>
    <w:rsid w:val="00726DA5"/>
    <w:rsid w:val="00726DBB"/>
    <w:rsid w:val="00726DE4"/>
    <w:rsid w:val="00726E04"/>
    <w:rsid w:val="00726E36"/>
    <w:rsid w:val="00726E4B"/>
    <w:rsid w:val="00726E4C"/>
    <w:rsid w:val="00726E63"/>
    <w:rsid w:val="00726E8B"/>
    <w:rsid w:val="00726EEF"/>
    <w:rsid w:val="00726F33"/>
    <w:rsid w:val="00726F45"/>
    <w:rsid w:val="00726F50"/>
    <w:rsid w:val="00726F80"/>
    <w:rsid w:val="00726F84"/>
    <w:rsid w:val="00727020"/>
    <w:rsid w:val="00727069"/>
    <w:rsid w:val="007270BB"/>
    <w:rsid w:val="00727106"/>
    <w:rsid w:val="0072711F"/>
    <w:rsid w:val="0072715A"/>
    <w:rsid w:val="00727170"/>
    <w:rsid w:val="007271C2"/>
    <w:rsid w:val="007271C5"/>
    <w:rsid w:val="00727245"/>
    <w:rsid w:val="0072724B"/>
    <w:rsid w:val="00727276"/>
    <w:rsid w:val="00727298"/>
    <w:rsid w:val="007272D5"/>
    <w:rsid w:val="007272EB"/>
    <w:rsid w:val="007272FE"/>
    <w:rsid w:val="00727353"/>
    <w:rsid w:val="00727366"/>
    <w:rsid w:val="0072736D"/>
    <w:rsid w:val="0072739E"/>
    <w:rsid w:val="007273A0"/>
    <w:rsid w:val="007273C6"/>
    <w:rsid w:val="007273CB"/>
    <w:rsid w:val="00727436"/>
    <w:rsid w:val="00727444"/>
    <w:rsid w:val="0072746B"/>
    <w:rsid w:val="007274C2"/>
    <w:rsid w:val="007274CA"/>
    <w:rsid w:val="0072750D"/>
    <w:rsid w:val="0072750F"/>
    <w:rsid w:val="00727534"/>
    <w:rsid w:val="00727538"/>
    <w:rsid w:val="00727543"/>
    <w:rsid w:val="00727571"/>
    <w:rsid w:val="0072758F"/>
    <w:rsid w:val="007275B0"/>
    <w:rsid w:val="007275C8"/>
    <w:rsid w:val="00727619"/>
    <w:rsid w:val="00727635"/>
    <w:rsid w:val="00727664"/>
    <w:rsid w:val="0072766F"/>
    <w:rsid w:val="007276CE"/>
    <w:rsid w:val="007276F6"/>
    <w:rsid w:val="00727756"/>
    <w:rsid w:val="0072778A"/>
    <w:rsid w:val="00727792"/>
    <w:rsid w:val="00727796"/>
    <w:rsid w:val="007277D5"/>
    <w:rsid w:val="007277EA"/>
    <w:rsid w:val="007278B7"/>
    <w:rsid w:val="00727918"/>
    <w:rsid w:val="0072792F"/>
    <w:rsid w:val="0072798F"/>
    <w:rsid w:val="007279A0"/>
    <w:rsid w:val="00727A28"/>
    <w:rsid w:val="00727A52"/>
    <w:rsid w:val="00727AB9"/>
    <w:rsid w:val="00727AF0"/>
    <w:rsid w:val="00727B88"/>
    <w:rsid w:val="00727B93"/>
    <w:rsid w:val="00727B95"/>
    <w:rsid w:val="00727BC4"/>
    <w:rsid w:val="00727BC6"/>
    <w:rsid w:val="00727BDA"/>
    <w:rsid w:val="00727BEC"/>
    <w:rsid w:val="00727BEE"/>
    <w:rsid w:val="00727C40"/>
    <w:rsid w:val="00727C4E"/>
    <w:rsid w:val="00727CEC"/>
    <w:rsid w:val="00727D09"/>
    <w:rsid w:val="00727D0C"/>
    <w:rsid w:val="00727D12"/>
    <w:rsid w:val="00727D2E"/>
    <w:rsid w:val="00727D2F"/>
    <w:rsid w:val="00727D39"/>
    <w:rsid w:val="00727D4F"/>
    <w:rsid w:val="00727E16"/>
    <w:rsid w:val="00727E33"/>
    <w:rsid w:val="00727E5B"/>
    <w:rsid w:val="00727E80"/>
    <w:rsid w:val="00727E92"/>
    <w:rsid w:val="00727EEC"/>
    <w:rsid w:val="00727F15"/>
    <w:rsid w:val="00727F1F"/>
    <w:rsid w:val="00727F21"/>
    <w:rsid w:val="00727F45"/>
    <w:rsid w:val="00727F64"/>
    <w:rsid w:val="00727F81"/>
    <w:rsid w:val="00727FF6"/>
    <w:rsid w:val="007300A3"/>
    <w:rsid w:val="007300FE"/>
    <w:rsid w:val="00730106"/>
    <w:rsid w:val="0073010E"/>
    <w:rsid w:val="00730155"/>
    <w:rsid w:val="0073017A"/>
    <w:rsid w:val="00730199"/>
    <w:rsid w:val="007301F6"/>
    <w:rsid w:val="0073026B"/>
    <w:rsid w:val="007302B8"/>
    <w:rsid w:val="00730313"/>
    <w:rsid w:val="00730327"/>
    <w:rsid w:val="0073032C"/>
    <w:rsid w:val="0073035E"/>
    <w:rsid w:val="007303B5"/>
    <w:rsid w:val="007303C9"/>
    <w:rsid w:val="007303CE"/>
    <w:rsid w:val="007303D3"/>
    <w:rsid w:val="007303D6"/>
    <w:rsid w:val="007303DE"/>
    <w:rsid w:val="007303F8"/>
    <w:rsid w:val="00730401"/>
    <w:rsid w:val="00730402"/>
    <w:rsid w:val="0073041A"/>
    <w:rsid w:val="00730452"/>
    <w:rsid w:val="00730521"/>
    <w:rsid w:val="00730572"/>
    <w:rsid w:val="0073057F"/>
    <w:rsid w:val="007305D0"/>
    <w:rsid w:val="007305ED"/>
    <w:rsid w:val="0073061F"/>
    <w:rsid w:val="00730694"/>
    <w:rsid w:val="007306E7"/>
    <w:rsid w:val="0073072D"/>
    <w:rsid w:val="0073074F"/>
    <w:rsid w:val="00730750"/>
    <w:rsid w:val="00730770"/>
    <w:rsid w:val="00730784"/>
    <w:rsid w:val="007307C2"/>
    <w:rsid w:val="007307D9"/>
    <w:rsid w:val="007307EC"/>
    <w:rsid w:val="00730803"/>
    <w:rsid w:val="00730808"/>
    <w:rsid w:val="0073082C"/>
    <w:rsid w:val="00730836"/>
    <w:rsid w:val="00730860"/>
    <w:rsid w:val="0073087D"/>
    <w:rsid w:val="00730880"/>
    <w:rsid w:val="007308D7"/>
    <w:rsid w:val="007308E5"/>
    <w:rsid w:val="00730901"/>
    <w:rsid w:val="00730908"/>
    <w:rsid w:val="0073099C"/>
    <w:rsid w:val="007309E8"/>
    <w:rsid w:val="007309FC"/>
    <w:rsid w:val="00730A80"/>
    <w:rsid w:val="00730AD3"/>
    <w:rsid w:val="00730ADD"/>
    <w:rsid w:val="00730AF9"/>
    <w:rsid w:val="00730B10"/>
    <w:rsid w:val="00730B14"/>
    <w:rsid w:val="00730B19"/>
    <w:rsid w:val="00730B26"/>
    <w:rsid w:val="00730B59"/>
    <w:rsid w:val="00730B7B"/>
    <w:rsid w:val="00730BB5"/>
    <w:rsid w:val="00730BBB"/>
    <w:rsid w:val="00730C14"/>
    <w:rsid w:val="00730C4E"/>
    <w:rsid w:val="00730C66"/>
    <w:rsid w:val="00730D43"/>
    <w:rsid w:val="00730D53"/>
    <w:rsid w:val="00730D56"/>
    <w:rsid w:val="00730D93"/>
    <w:rsid w:val="00730DCA"/>
    <w:rsid w:val="00730E06"/>
    <w:rsid w:val="00730E64"/>
    <w:rsid w:val="00730E74"/>
    <w:rsid w:val="00730E7B"/>
    <w:rsid w:val="00730E96"/>
    <w:rsid w:val="00730ED6"/>
    <w:rsid w:val="00730F34"/>
    <w:rsid w:val="00730F45"/>
    <w:rsid w:val="00730F48"/>
    <w:rsid w:val="00730F4D"/>
    <w:rsid w:val="00730F5A"/>
    <w:rsid w:val="00730F61"/>
    <w:rsid w:val="00730F94"/>
    <w:rsid w:val="00730FDE"/>
    <w:rsid w:val="0073103B"/>
    <w:rsid w:val="00731077"/>
    <w:rsid w:val="0073116E"/>
    <w:rsid w:val="0073119B"/>
    <w:rsid w:val="007311A6"/>
    <w:rsid w:val="007312AC"/>
    <w:rsid w:val="00731301"/>
    <w:rsid w:val="00731325"/>
    <w:rsid w:val="00731348"/>
    <w:rsid w:val="00731399"/>
    <w:rsid w:val="007313EE"/>
    <w:rsid w:val="007313F4"/>
    <w:rsid w:val="00731415"/>
    <w:rsid w:val="0073142D"/>
    <w:rsid w:val="00731442"/>
    <w:rsid w:val="00731459"/>
    <w:rsid w:val="00731465"/>
    <w:rsid w:val="00731480"/>
    <w:rsid w:val="007314E3"/>
    <w:rsid w:val="0073152E"/>
    <w:rsid w:val="007315E8"/>
    <w:rsid w:val="00731621"/>
    <w:rsid w:val="00731623"/>
    <w:rsid w:val="0073162B"/>
    <w:rsid w:val="0073162D"/>
    <w:rsid w:val="00731634"/>
    <w:rsid w:val="0073163B"/>
    <w:rsid w:val="00731663"/>
    <w:rsid w:val="00731682"/>
    <w:rsid w:val="00731689"/>
    <w:rsid w:val="007316A7"/>
    <w:rsid w:val="007316B3"/>
    <w:rsid w:val="007316BE"/>
    <w:rsid w:val="007316BF"/>
    <w:rsid w:val="007316C1"/>
    <w:rsid w:val="007316D2"/>
    <w:rsid w:val="00731702"/>
    <w:rsid w:val="00731736"/>
    <w:rsid w:val="0073173F"/>
    <w:rsid w:val="00731742"/>
    <w:rsid w:val="00731766"/>
    <w:rsid w:val="0073176B"/>
    <w:rsid w:val="00731778"/>
    <w:rsid w:val="00731782"/>
    <w:rsid w:val="00731783"/>
    <w:rsid w:val="007317A8"/>
    <w:rsid w:val="00731826"/>
    <w:rsid w:val="00731844"/>
    <w:rsid w:val="00731863"/>
    <w:rsid w:val="00731881"/>
    <w:rsid w:val="007318BA"/>
    <w:rsid w:val="00731963"/>
    <w:rsid w:val="0073196D"/>
    <w:rsid w:val="00731982"/>
    <w:rsid w:val="0073198A"/>
    <w:rsid w:val="007319A3"/>
    <w:rsid w:val="007319C7"/>
    <w:rsid w:val="007319F2"/>
    <w:rsid w:val="00731A0B"/>
    <w:rsid w:val="00731A15"/>
    <w:rsid w:val="00731A41"/>
    <w:rsid w:val="00731A46"/>
    <w:rsid w:val="00731A61"/>
    <w:rsid w:val="00731B1E"/>
    <w:rsid w:val="00731B33"/>
    <w:rsid w:val="00731B3D"/>
    <w:rsid w:val="00731B6D"/>
    <w:rsid w:val="00731B9C"/>
    <w:rsid w:val="00731BEB"/>
    <w:rsid w:val="00731BF3"/>
    <w:rsid w:val="00731C2F"/>
    <w:rsid w:val="00731C52"/>
    <w:rsid w:val="00731C9A"/>
    <w:rsid w:val="00731D2A"/>
    <w:rsid w:val="00731D3B"/>
    <w:rsid w:val="00731D81"/>
    <w:rsid w:val="00731EE8"/>
    <w:rsid w:val="00731EF8"/>
    <w:rsid w:val="00731F1C"/>
    <w:rsid w:val="00731F44"/>
    <w:rsid w:val="00731F5E"/>
    <w:rsid w:val="00731F82"/>
    <w:rsid w:val="00731FA3"/>
    <w:rsid w:val="00731FB6"/>
    <w:rsid w:val="00731FC1"/>
    <w:rsid w:val="00732022"/>
    <w:rsid w:val="00732031"/>
    <w:rsid w:val="0073206D"/>
    <w:rsid w:val="007320CE"/>
    <w:rsid w:val="007320FB"/>
    <w:rsid w:val="00732183"/>
    <w:rsid w:val="007321A9"/>
    <w:rsid w:val="007321D4"/>
    <w:rsid w:val="007321DE"/>
    <w:rsid w:val="007321E0"/>
    <w:rsid w:val="007321EB"/>
    <w:rsid w:val="00732230"/>
    <w:rsid w:val="007322B3"/>
    <w:rsid w:val="007322DA"/>
    <w:rsid w:val="00732306"/>
    <w:rsid w:val="00732310"/>
    <w:rsid w:val="0073235B"/>
    <w:rsid w:val="0073236C"/>
    <w:rsid w:val="007323D1"/>
    <w:rsid w:val="007323FD"/>
    <w:rsid w:val="0073241D"/>
    <w:rsid w:val="0073243B"/>
    <w:rsid w:val="0073246D"/>
    <w:rsid w:val="00732477"/>
    <w:rsid w:val="00732489"/>
    <w:rsid w:val="00732552"/>
    <w:rsid w:val="00732562"/>
    <w:rsid w:val="00732576"/>
    <w:rsid w:val="0073257C"/>
    <w:rsid w:val="007325C0"/>
    <w:rsid w:val="007325D2"/>
    <w:rsid w:val="0073265B"/>
    <w:rsid w:val="00732690"/>
    <w:rsid w:val="0073269B"/>
    <w:rsid w:val="007326B4"/>
    <w:rsid w:val="007326B9"/>
    <w:rsid w:val="007326E2"/>
    <w:rsid w:val="0073270C"/>
    <w:rsid w:val="00732721"/>
    <w:rsid w:val="00732722"/>
    <w:rsid w:val="00732786"/>
    <w:rsid w:val="007327CB"/>
    <w:rsid w:val="007327D5"/>
    <w:rsid w:val="007327EC"/>
    <w:rsid w:val="00732809"/>
    <w:rsid w:val="00732884"/>
    <w:rsid w:val="00732897"/>
    <w:rsid w:val="0073292D"/>
    <w:rsid w:val="00732935"/>
    <w:rsid w:val="00732942"/>
    <w:rsid w:val="00732956"/>
    <w:rsid w:val="00732976"/>
    <w:rsid w:val="00732981"/>
    <w:rsid w:val="00732982"/>
    <w:rsid w:val="00732983"/>
    <w:rsid w:val="00732992"/>
    <w:rsid w:val="007329E3"/>
    <w:rsid w:val="00732A0E"/>
    <w:rsid w:val="00732A1E"/>
    <w:rsid w:val="00732A38"/>
    <w:rsid w:val="00732A43"/>
    <w:rsid w:val="00732A4F"/>
    <w:rsid w:val="00732A5C"/>
    <w:rsid w:val="00732A68"/>
    <w:rsid w:val="00732A7C"/>
    <w:rsid w:val="00732A80"/>
    <w:rsid w:val="00732AA9"/>
    <w:rsid w:val="00732AD7"/>
    <w:rsid w:val="00732AEC"/>
    <w:rsid w:val="00732B9D"/>
    <w:rsid w:val="00732BB5"/>
    <w:rsid w:val="00732BC5"/>
    <w:rsid w:val="00732BF0"/>
    <w:rsid w:val="00732C20"/>
    <w:rsid w:val="00732C27"/>
    <w:rsid w:val="00732C2D"/>
    <w:rsid w:val="00732C36"/>
    <w:rsid w:val="00732C67"/>
    <w:rsid w:val="00732D22"/>
    <w:rsid w:val="00732D2C"/>
    <w:rsid w:val="00732D6E"/>
    <w:rsid w:val="00732D8E"/>
    <w:rsid w:val="00732DCF"/>
    <w:rsid w:val="00732E70"/>
    <w:rsid w:val="00732EBC"/>
    <w:rsid w:val="00732ECF"/>
    <w:rsid w:val="00732EE2"/>
    <w:rsid w:val="00732EFB"/>
    <w:rsid w:val="00732F0A"/>
    <w:rsid w:val="00732F4F"/>
    <w:rsid w:val="00732F62"/>
    <w:rsid w:val="00732FFD"/>
    <w:rsid w:val="00733023"/>
    <w:rsid w:val="00733034"/>
    <w:rsid w:val="00733039"/>
    <w:rsid w:val="00733059"/>
    <w:rsid w:val="0073309A"/>
    <w:rsid w:val="007330C9"/>
    <w:rsid w:val="0073312D"/>
    <w:rsid w:val="007331B6"/>
    <w:rsid w:val="007331D1"/>
    <w:rsid w:val="007332A8"/>
    <w:rsid w:val="007332A9"/>
    <w:rsid w:val="007332EC"/>
    <w:rsid w:val="00733328"/>
    <w:rsid w:val="00733340"/>
    <w:rsid w:val="00733344"/>
    <w:rsid w:val="00733351"/>
    <w:rsid w:val="007333B3"/>
    <w:rsid w:val="007333C6"/>
    <w:rsid w:val="007333D6"/>
    <w:rsid w:val="007333DD"/>
    <w:rsid w:val="007333F5"/>
    <w:rsid w:val="0073342D"/>
    <w:rsid w:val="00733435"/>
    <w:rsid w:val="00733474"/>
    <w:rsid w:val="007334BE"/>
    <w:rsid w:val="007334DF"/>
    <w:rsid w:val="0073350A"/>
    <w:rsid w:val="00733551"/>
    <w:rsid w:val="00733580"/>
    <w:rsid w:val="00733596"/>
    <w:rsid w:val="00733606"/>
    <w:rsid w:val="00733629"/>
    <w:rsid w:val="00733646"/>
    <w:rsid w:val="00733688"/>
    <w:rsid w:val="007336B2"/>
    <w:rsid w:val="00733759"/>
    <w:rsid w:val="0073377C"/>
    <w:rsid w:val="007337A8"/>
    <w:rsid w:val="007337BA"/>
    <w:rsid w:val="007337CB"/>
    <w:rsid w:val="007337CF"/>
    <w:rsid w:val="007337FE"/>
    <w:rsid w:val="00733812"/>
    <w:rsid w:val="0073381A"/>
    <w:rsid w:val="00733842"/>
    <w:rsid w:val="0073386A"/>
    <w:rsid w:val="007338D0"/>
    <w:rsid w:val="0073392C"/>
    <w:rsid w:val="00733932"/>
    <w:rsid w:val="0073394C"/>
    <w:rsid w:val="00733956"/>
    <w:rsid w:val="00733992"/>
    <w:rsid w:val="007339D5"/>
    <w:rsid w:val="00733A29"/>
    <w:rsid w:val="00733AAE"/>
    <w:rsid w:val="00733AFC"/>
    <w:rsid w:val="00733B8A"/>
    <w:rsid w:val="00733BAD"/>
    <w:rsid w:val="00733BEA"/>
    <w:rsid w:val="00733BF2"/>
    <w:rsid w:val="00733C07"/>
    <w:rsid w:val="00733C32"/>
    <w:rsid w:val="00733C7B"/>
    <w:rsid w:val="00733CD2"/>
    <w:rsid w:val="00733D5B"/>
    <w:rsid w:val="00733D70"/>
    <w:rsid w:val="00733D89"/>
    <w:rsid w:val="00733DC6"/>
    <w:rsid w:val="00733DCB"/>
    <w:rsid w:val="00733E0D"/>
    <w:rsid w:val="00733E4B"/>
    <w:rsid w:val="00733E57"/>
    <w:rsid w:val="00733E74"/>
    <w:rsid w:val="00733EDE"/>
    <w:rsid w:val="00733EF6"/>
    <w:rsid w:val="00733F03"/>
    <w:rsid w:val="00733F2F"/>
    <w:rsid w:val="00733F30"/>
    <w:rsid w:val="00733F62"/>
    <w:rsid w:val="00733F92"/>
    <w:rsid w:val="00733F9B"/>
    <w:rsid w:val="00733FF3"/>
    <w:rsid w:val="00734054"/>
    <w:rsid w:val="0073407F"/>
    <w:rsid w:val="007340AC"/>
    <w:rsid w:val="007340EE"/>
    <w:rsid w:val="00734105"/>
    <w:rsid w:val="0073411E"/>
    <w:rsid w:val="00734157"/>
    <w:rsid w:val="007341BB"/>
    <w:rsid w:val="007341C1"/>
    <w:rsid w:val="007341C5"/>
    <w:rsid w:val="00734244"/>
    <w:rsid w:val="0073430E"/>
    <w:rsid w:val="00734330"/>
    <w:rsid w:val="00734334"/>
    <w:rsid w:val="0073435D"/>
    <w:rsid w:val="00734374"/>
    <w:rsid w:val="00734391"/>
    <w:rsid w:val="00734398"/>
    <w:rsid w:val="007343AB"/>
    <w:rsid w:val="007343DE"/>
    <w:rsid w:val="00734400"/>
    <w:rsid w:val="0073441E"/>
    <w:rsid w:val="00734436"/>
    <w:rsid w:val="0073444D"/>
    <w:rsid w:val="00734466"/>
    <w:rsid w:val="00734475"/>
    <w:rsid w:val="00734497"/>
    <w:rsid w:val="00734527"/>
    <w:rsid w:val="0073458E"/>
    <w:rsid w:val="007345B3"/>
    <w:rsid w:val="007345B6"/>
    <w:rsid w:val="007345D1"/>
    <w:rsid w:val="007345D5"/>
    <w:rsid w:val="007345E1"/>
    <w:rsid w:val="007345E7"/>
    <w:rsid w:val="00734602"/>
    <w:rsid w:val="00734611"/>
    <w:rsid w:val="00734620"/>
    <w:rsid w:val="00734679"/>
    <w:rsid w:val="00734694"/>
    <w:rsid w:val="0073469F"/>
    <w:rsid w:val="007346AE"/>
    <w:rsid w:val="00734709"/>
    <w:rsid w:val="0073473F"/>
    <w:rsid w:val="00734740"/>
    <w:rsid w:val="007347BE"/>
    <w:rsid w:val="007347E1"/>
    <w:rsid w:val="007347E5"/>
    <w:rsid w:val="007347E7"/>
    <w:rsid w:val="007347FC"/>
    <w:rsid w:val="00734804"/>
    <w:rsid w:val="0073482B"/>
    <w:rsid w:val="0073482F"/>
    <w:rsid w:val="00734858"/>
    <w:rsid w:val="00734882"/>
    <w:rsid w:val="0073488E"/>
    <w:rsid w:val="0073489B"/>
    <w:rsid w:val="007348C4"/>
    <w:rsid w:val="007348D8"/>
    <w:rsid w:val="007348E1"/>
    <w:rsid w:val="007348EC"/>
    <w:rsid w:val="00734986"/>
    <w:rsid w:val="007349C2"/>
    <w:rsid w:val="00734A11"/>
    <w:rsid w:val="00734A3D"/>
    <w:rsid w:val="00734A7C"/>
    <w:rsid w:val="00734A88"/>
    <w:rsid w:val="00734A8B"/>
    <w:rsid w:val="00734AE4"/>
    <w:rsid w:val="00734B27"/>
    <w:rsid w:val="00734B2E"/>
    <w:rsid w:val="00734B32"/>
    <w:rsid w:val="00734B83"/>
    <w:rsid w:val="00734B8F"/>
    <w:rsid w:val="00734C2B"/>
    <w:rsid w:val="00734CB1"/>
    <w:rsid w:val="00734CFD"/>
    <w:rsid w:val="00734D14"/>
    <w:rsid w:val="00734D75"/>
    <w:rsid w:val="00734D76"/>
    <w:rsid w:val="00734D84"/>
    <w:rsid w:val="00734D9B"/>
    <w:rsid w:val="00734E4A"/>
    <w:rsid w:val="00734E80"/>
    <w:rsid w:val="00734E9F"/>
    <w:rsid w:val="00734ED3"/>
    <w:rsid w:val="00734EFB"/>
    <w:rsid w:val="00734EFD"/>
    <w:rsid w:val="00734F82"/>
    <w:rsid w:val="00734FC6"/>
    <w:rsid w:val="00734FD9"/>
    <w:rsid w:val="00734FEB"/>
    <w:rsid w:val="0073501B"/>
    <w:rsid w:val="00735023"/>
    <w:rsid w:val="00735031"/>
    <w:rsid w:val="00735057"/>
    <w:rsid w:val="00735058"/>
    <w:rsid w:val="00735086"/>
    <w:rsid w:val="007350AE"/>
    <w:rsid w:val="007350C6"/>
    <w:rsid w:val="007350F7"/>
    <w:rsid w:val="00735114"/>
    <w:rsid w:val="0073517A"/>
    <w:rsid w:val="007351C6"/>
    <w:rsid w:val="007351F8"/>
    <w:rsid w:val="0073525B"/>
    <w:rsid w:val="00735280"/>
    <w:rsid w:val="00735298"/>
    <w:rsid w:val="0073529E"/>
    <w:rsid w:val="007352BC"/>
    <w:rsid w:val="007352DF"/>
    <w:rsid w:val="00735330"/>
    <w:rsid w:val="0073534A"/>
    <w:rsid w:val="0073534E"/>
    <w:rsid w:val="00735358"/>
    <w:rsid w:val="00735364"/>
    <w:rsid w:val="00735367"/>
    <w:rsid w:val="00735375"/>
    <w:rsid w:val="00735388"/>
    <w:rsid w:val="007353DC"/>
    <w:rsid w:val="00735415"/>
    <w:rsid w:val="0073542C"/>
    <w:rsid w:val="007354D7"/>
    <w:rsid w:val="007354F0"/>
    <w:rsid w:val="00735533"/>
    <w:rsid w:val="0073558B"/>
    <w:rsid w:val="007355C3"/>
    <w:rsid w:val="007355C4"/>
    <w:rsid w:val="007355CC"/>
    <w:rsid w:val="0073560F"/>
    <w:rsid w:val="00735639"/>
    <w:rsid w:val="00735642"/>
    <w:rsid w:val="00735690"/>
    <w:rsid w:val="007356BB"/>
    <w:rsid w:val="007356EB"/>
    <w:rsid w:val="007356EF"/>
    <w:rsid w:val="00735741"/>
    <w:rsid w:val="00735753"/>
    <w:rsid w:val="00735791"/>
    <w:rsid w:val="007357AF"/>
    <w:rsid w:val="007357C3"/>
    <w:rsid w:val="007357FC"/>
    <w:rsid w:val="007357FD"/>
    <w:rsid w:val="0073580A"/>
    <w:rsid w:val="00735838"/>
    <w:rsid w:val="00735842"/>
    <w:rsid w:val="007358AC"/>
    <w:rsid w:val="00735980"/>
    <w:rsid w:val="007359B5"/>
    <w:rsid w:val="007359C5"/>
    <w:rsid w:val="007359D9"/>
    <w:rsid w:val="007359E7"/>
    <w:rsid w:val="00735B2F"/>
    <w:rsid w:val="00735B34"/>
    <w:rsid w:val="00735B54"/>
    <w:rsid w:val="00735B8F"/>
    <w:rsid w:val="00735BCF"/>
    <w:rsid w:val="00735C08"/>
    <w:rsid w:val="00735C55"/>
    <w:rsid w:val="00735C57"/>
    <w:rsid w:val="00735C63"/>
    <w:rsid w:val="00735CBD"/>
    <w:rsid w:val="00735CD2"/>
    <w:rsid w:val="00735CDB"/>
    <w:rsid w:val="00735CEC"/>
    <w:rsid w:val="00735CF5"/>
    <w:rsid w:val="00735D24"/>
    <w:rsid w:val="00735D78"/>
    <w:rsid w:val="00735DD1"/>
    <w:rsid w:val="00735DDC"/>
    <w:rsid w:val="00735E16"/>
    <w:rsid w:val="00735E1A"/>
    <w:rsid w:val="00735E24"/>
    <w:rsid w:val="00735E3B"/>
    <w:rsid w:val="00735ED0"/>
    <w:rsid w:val="00735EED"/>
    <w:rsid w:val="00735F53"/>
    <w:rsid w:val="00735F82"/>
    <w:rsid w:val="00735F9F"/>
    <w:rsid w:val="00735FA4"/>
    <w:rsid w:val="00735FA5"/>
    <w:rsid w:val="00735FA9"/>
    <w:rsid w:val="00735FD1"/>
    <w:rsid w:val="00736100"/>
    <w:rsid w:val="00736106"/>
    <w:rsid w:val="0073614F"/>
    <w:rsid w:val="007361C6"/>
    <w:rsid w:val="007361D2"/>
    <w:rsid w:val="007361E7"/>
    <w:rsid w:val="007361F1"/>
    <w:rsid w:val="007361FA"/>
    <w:rsid w:val="0073627E"/>
    <w:rsid w:val="007362B6"/>
    <w:rsid w:val="007362BF"/>
    <w:rsid w:val="007362E6"/>
    <w:rsid w:val="0073630B"/>
    <w:rsid w:val="00736345"/>
    <w:rsid w:val="0073635D"/>
    <w:rsid w:val="00736379"/>
    <w:rsid w:val="00736383"/>
    <w:rsid w:val="00736394"/>
    <w:rsid w:val="0073639B"/>
    <w:rsid w:val="00736438"/>
    <w:rsid w:val="0073643A"/>
    <w:rsid w:val="00736446"/>
    <w:rsid w:val="00736463"/>
    <w:rsid w:val="00736468"/>
    <w:rsid w:val="007364BD"/>
    <w:rsid w:val="0073651B"/>
    <w:rsid w:val="00736539"/>
    <w:rsid w:val="00736583"/>
    <w:rsid w:val="007365CD"/>
    <w:rsid w:val="00736606"/>
    <w:rsid w:val="00736629"/>
    <w:rsid w:val="00736652"/>
    <w:rsid w:val="00736655"/>
    <w:rsid w:val="00736683"/>
    <w:rsid w:val="0073668C"/>
    <w:rsid w:val="007366B9"/>
    <w:rsid w:val="007366C6"/>
    <w:rsid w:val="00736790"/>
    <w:rsid w:val="00736798"/>
    <w:rsid w:val="007367A2"/>
    <w:rsid w:val="00736814"/>
    <w:rsid w:val="00736854"/>
    <w:rsid w:val="0073685F"/>
    <w:rsid w:val="0073687A"/>
    <w:rsid w:val="007368DE"/>
    <w:rsid w:val="007368F0"/>
    <w:rsid w:val="00736924"/>
    <w:rsid w:val="0073695C"/>
    <w:rsid w:val="0073698D"/>
    <w:rsid w:val="00736A6B"/>
    <w:rsid w:val="00736AED"/>
    <w:rsid w:val="00736B04"/>
    <w:rsid w:val="00736B36"/>
    <w:rsid w:val="00736B4E"/>
    <w:rsid w:val="00736B56"/>
    <w:rsid w:val="00736C09"/>
    <w:rsid w:val="00736C12"/>
    <w:rsid w:val="00736CE6"/>
    <w:rsid w:val="00736D07"/>
    <w:rsid w:val="00736D1E"/>
    <w:rsid w:val="00736D4A"/>
    <w:rsid w:val="00736D96"/>
    <w:rsid w:val="00736E0B"/>
    <w:rsid w:val="00736E29"/>
    <w:rsid w:val="00736E30"/>
    <w:rsid w:val="00736E43"/>
    <w:rsid w:val="00736E45"/>
    <w:rsid w:val="00736EC0"/>
    <w:rsid w:val="00736EE9"/>
    <w:rsid w:val="00736F01"/>
    <w:rsid w:val="00736F31"/>
    <w:rsid w:val="00736F64"/>
    <w:rsid w:val="00736FAB"/>
    <w:rsid w:val="00736FC4"/>
    <w:rsid w:val="00737042"/>
    <w:rsid w:val="0073706A"/>
    <w:rsid w:val="00737077"/>
    <w:rsid w:val="00737088"/>
    <w:rsid w:val="007370A6"/>
    <w:rsid w:val="007370AB"/>
    <w:rsid w:val="007370BD"/>
    <w:rsid w:val="007370CF"/>
    <w:rsid w:val="007370DF"/>
    <w:rsid w:val="007370EB"/>
    <w:rsid w:val="007370FD"/>
    <w:rsid w:val="00737130"/>
    <w:rsid w:val="00737137"/>
    <w:rsid w:val="0073716E"/>
    <w:rsid w:val="007371BC"/>
    <w:rsid w:val="007371DC"/>
    <w:rsid w:val="00737253"/>
    <w:rsid w:val="00737283"/>
    <w:rsid w:val="0073728E"/>
    <w:rsid w:val="00737293"/>
    <w:rsid w:val="007372F7"/>
    <w:rsid w:val="0073734F"/>
    <w:rsid w:val="0073737A"/>
    <w:rsid w:val="0073738C"/>
    <w:rsid w:val="0073739C"/>
    <w:rsid w:val="0073739E"/>
    <w:rsid w:val="007373DC"/>
    <w:rsid w:val="007373E8"/>
    <w:rsid w:val="007373EA"/>
    <w:rsid w:val="0073744E"/>
    <w:rsid w:val="00737455"/>
    <w:rsid w:val="00737479"/>
    <w:rsid w:val="007374B2"/>
    <w:rsid w:val="007374B3"/>
    <w:rsid w:val="007374C8"/>
    <w:rsid w:val="007374D0"/>
    <w:rsid w:val="00737520"/>
    <w:rsid w:val="0073753A"/>
    <w:rsid w:val="0073756E"/>
    <w:rsid w:val="007375DE"/>
    <w:rsid w:val="007375DF"/>
    <w:rsid w:val="007375EC"/>
    <w:rsid w:val="00737647"/>
    <w:rsid w:val="0073765C"/>
    <w:rsid w:val="00737672"/>
    <w:rsid w:val="00737723"/>
    <w:rsid w:val="0073775E"/>
    <w:rsid w:val="00737784"/>
    <w:rsid w:val="00737813"/>
    <w:rsid w:val="0073787C"/>
    <w:rsid w:val="007378A7"/>
    <w:rsid w:val="0073795F"/>
    <w:rsid w:val="0073796A"/>
    <w:rsid w:val="0073796F"/>
    <w:rsid w:val="0073797F"/>
    <w:rsid w:val="0073798B"/>
    <w:rsid w:val="007379B9"/>
    <w:rsid w:val="00737A15"/>
    <w:rsid w:val="00737A6D"/>
    <w:rsid w:val="00737A70"/>
    <w:rsid w:val="00737A74"/>
    <w:rsid w:val="00737AE0"/>
    <w:rsid w:val="00737B1B"/>
    <w:rsid w:val="00737B45"/>
    <w:rsid w:val="00737B49"/>
    <w:rsid w:val="00737B5C"/>
    <w:rsid w:val="00737B98"/>
    <w:rsid w:val="00737BBB"/>
    <w:rsid w:val="00737BD9"/>
    <w:rsid w:val="00737BDD"/>
    <w:rsid w:val="00737C1F"/>
    <w:rsid w:val="00737C20"/>
    <w:rsid w:val="00737C38"/>
    <w:rsid w:val="00737C4E"/>
    <w:rsid w:val="00737C52"/>
    <w:rsid w:val="00737C53"/>
    <w:rsid w:val="00737C88"/>
    <w:rsid w:val="00737C94"/>
    <w:rsid w:val="00737CC1"/>
    <w:rsid w:val="00737D17"/>
    <w:rsid w:val="00737D2C"/>
    <w:rsid w:val="00737DBD"/>
    <w:rsid w:val="00737DDC"/>
    <w:rsid w:val="00737E10"/>
    <w:rsid w:val="00737E6A"/>
    <w:rsid w:val="00737E83"/>
    <w:rsid w:val="00737EAE"/>
    <w:rsid w:val="00737EB3"/>
    <w:rsid w:val="00737ECE"/>
    <w:rsid w:val="00737EE9"/>
    <w:rsid w:val="00737EFB"/>
    <w:rsid w:val="00737F4F"/>
    <w:rsid w:val="00737F88"/>
    <w:rsid w:val="00737FA7"/>
    <w:rsid w:val="00740036"/>
    <w:rsid w:val="0074007C"/>
    <w:rsid w:val="0074008A"/>
    <w:rsid w:val="0074008B"/>
    <w:rsid w:val="0074009D"/>
    <w:rsid w:val="007400B0"/>
    <w:rsid w:val="007400CB"/>
    <w:rsid w:val="0074011D"/>
    <w:rsid w:val="0074014C"/>
    <w:rsid w:val="0074016B"/>
    <w:rsid w:val="00740180"/>
    <w:rsid w:val="00740189"/>
    <w:rsid w:val="0074019A"/>
    <w:rsid w:val="007401AB"/>
    <w:rsid w:val="007401BB"/>
    <w:rsid w:val="007401CD"/>
    <w:rsid w:val="007401F5"/>
    <w:rsid w:val="00740231"/>
    <w:rsid w:val="00740245"/>
    <w:rsid w:val="00740261"/>
    <w:rsid w:val="00740262"/>
    <w:rsid w:val="00740281"/>
    <w:rsid w:val="00740287"/>
    <w:rsid w:val="00740295"/>
    <w:rsid w:val="0074029F"/>
    <w:rsid w:val="007402E3"/>
    <w:rsid w:val="007402E5"/>
    <w:rsid w:val="007402F3"/>
    <w:rsid w:val="00740313"/>
    <w:rsid w:val="00740316"/>
    <w:rsid w:val="00740355"/>
    <w:rsid w:val="00740386"/>
    <w:rsid w:val="0074038A"/>
    <w:rsid w:val="007403F4"/>
    <w:rsid w:val="00740416"/>
    <w:rsid w:val="0074045B"/>
    <w:rsid w:val="0074047E"/>
    <w:rsid w:val="00740483"/>
    <w:rsid w:val="007404A7"/>
    <w:rsid w:val="007404CB"/>
    <w:rsid w:val="007404E7"/>
    <w:rsid w:val="0074057D"/>
    <w:rsid w:val="00740588"/>
    <w:rsid w:val="007405A9"/>
    <w:rsid w:val="007405C0"/>
    <w:rsid w:val="007405C8"/>
    <w:rsid w:val="0074066A"/>
    <w:rsid w:val="00740671"/>
    <w:rsid w:val="007406AA"/>
    <w:rsid w:val="007406BD"/>
    <w:rsid w:val="007406D9"/>
    <w:rsid w:val="007406DA"/>
    <w:rsid w:val="00740732"/>
    <w:rsid w:val="00740771"/>
    <w:rsid w:val="007407C4"/>
    <w:rsid w:val="007407F3"/>
    <w:rsid w:val="00740872"/>
    <w:rsid w:val="0074087E"/>
    <w:rsid w:val="00740880"/>
    <w:rsid w:val="00740927"/>
    <w:rsid w:val="0074092A"/>
    <w:rsid w:val="0074097C"/>
    <w:rsid w:val="0074098D"/>
    <w:rsid w:val="0074098E"/>
    <w:rsid w:val="007409AF"/>
    <w:rsid w:val="007409EC"/>
    <w:rsid w:val="00740A03"/>
    <w:rsid w:val="00740A7C"/>
    <w:rsid w:val="00740AA8"/>
    <w:rsid w:val="00740AAD"/>
    <w:rsid w:val="00740AB5"/>
    <w:rsid w:val="00740B35"/>
    <w:rsid w:val="00740BAC"/>
    <w:rsid w:val="00740BC7"/>
    <w:rsid w:val="00740C09"/>
    <w:rsid w:val="00740C9A"/>
    <w:rsid w:val="00740CC0"/>
    <w:rsid w:val="00740CDC"/>
    <w:rsid w:val="00740D86"/>
    <w:rsid w:val="00740D99"/>
    <w:rsid w:val="00740DA4"/>
    <w:rsid w:val="00740DEF"/>
    <w:rsid w:val="00740E11"/>
    <w:rsid w:val="00740E1C"/>
    <w:rsid w:val="00740E6A"/>
    <w:rsid w:val="00740E72"/>
    <w:rsid w:val="00740E91"/>
    <w:rsid w:val="00740EAF"/>
    <w:rsid w:val="00740F09"/>
    <w:rsid w:val="00740F14"/>
    <w:rsid w:val="00740F4E"/>
    <w:rsid w:val="00740F74"/>
    <w:rsid w:val="00740FA3"/>
    <w:rsid w:val="00740FD5"/>
    <w:rsid w:val="00740FE4"/>
    <w:rsid w:val="00740FF4"/>
    <w:rsid w:val="00740FFB"/>
    <w:rsid w:val="0074102B"/>
    <w:rsid w:val="00741043"/>
    <w:rsid w:val="007410D6"/>
    <w:rsid w:val="007410E4"/>
    <w:rsid w:val="007411A1"/>
    <w:rsid w:val="007411A4"/>
    <w:rsid w:val="007411AB"/>
    <w:rsid w:val="007411BF"/>
    <w:rsid w:val="00741263"/>
    <w:rsid w:val="00741275"/>
    <w:rsid w:val="0074129D"/>
    <w:rsid w:val="007412B1"/>
    <w:rsid w:val="007412E0"/>
    <w:rsid w:val="007412E4"/>
    <w:rsid w:val="00741313"/>
    <w:rsid w:val="00741341"/>
    <w:rsid w:val="00741348"/>
    <w:rsid w:val="0074134F"/>
    <w:rsid w:val="00741368"/>
    <w:rsid w:val="00741387"/>
    <w:rsid w:val="00741399"/>
    <w:rsid w:val="007413DE"/>
    <w:rsid w:val="00741428"/>
    <w:rsid w:val="00741435"/>
    <w:rsid w:val="0074145C"/>
    <w:rsid w:val="0074146F"/>
    <w:rsid w:val="007414FE"/>
    <w:rsid w:val="00741504"/>
    <w:rsid w:val="0074152E"/>
    <w:rsid w:val="0074155E"/>
    <w:rsid w:val="00741587"/>
    <w:rsid w:val="007415C1"/>
    <w:rsid w:val="007415E8"/>
    <w:rsid w:val="00741630"/>
    <w:rsid w:val="00741655"/>
    <w:rsid w:val="0074167D"/>
    <w:rsid w:val="00741692"/>
    <w:rsid w:val="007416AC"/>
    <w:rsid w:val="007416BB"/>
    <w:rsid w:val="007416C9"/>
    <w:rsid w:val="007416DE"/>
    <w:rsid w:val="007416E6"/>
    <w:rsid w:val="0074170F"/>
    <w:rsid w:val="00741721"/>
    <w:rsid w:val="0074173A"/>
    <w:rsid w:val="00741768"/>
    <w:rsid w:val="0074179E"/>
    <w:rsid w:val="007417A6"/>
    <w:rsid w:val="007417AF"/>
    <w:rsid w:val="007417EA"/>
    <w:rsid w:val="007417ED"/>
    <w:rsid w:val="00741803"/>
    <w:rsid w:val="0074180B"/>
    <w:rsid w:val="00741843"/>
    <w:rsid w:val="0074186D"/>
    <w:rsid w:val="007418DE"/>
    <w:rsid w:val="00741901"/>
    <w:rsid w:val="00741903"/>
    <w:rsid w:val="00741932"/>
    <w:rsid w:val="00741937"/>
    <w:rsid w:val="0074196E"/>
    <w:rsid w:val="007419B6"/>
    <w:rsid w:val="007419DF"/>
    <w:rsid w:val="007419FC"/>
    <w:rsid w:val="00741A06"/>
    <w:rsid w:val="00741A2D"/>
    <w:rsid w:val="00741A5F"/>
    <w:rsid w:val="00741B0B"/>
    <w:rsid w:val="00741B18"/>
    <w:rsid w:val="00741B21"/>
    <w:rsid w:val="00741B33"/>
    <w:rsid w:val="00741B81"/>
    <w:rsid w:val="00741BA6"/>
    <w:rsid w:val="00741BF4"/>
    <w:rsid w:val="00741C11"/>
    <w:rsid w:val="00741C52"/>
    <w:rsid w:val="00741C57"/>
    <w:rsid w:val="00741C6D"/>
    <w:rsid w:val="00741CBC"/>
    <w:rsid w:val="00741D09"/>
    <w:rsid w:val="00741D4C"/>
    <w:rsid w:val="00741DA2"/>
    <w:rsid w:val="00741DB9"/>
    <w:rsid w:val="00741DC9"/>
    <w:rsid w:val="00741E2A"/>
    <w:rsid w:val="00741E3F"/>
    <w:rsid w:val="00741E47"/>
    <w:rsid w:val="00741E8D"/>
    <w:rsid w:val="00741E9F"/>
    <w:rsid w:val="00741EB1"/>
    <w:rsid w:val="00741EBE"/>
    <w:rsid w:val="00741ED9"/>
    <w:rsid w:val="00741EFD"/>
    <w:rsid w:val="0074200A"/>
    <w:rsid w:val="00742022"/>
    <w:rsid w:val="00742062"/>
    <w:rsid w:val="00742093"/>
    <w:rsid w:val="007420BE"/>
    <w:rsid w:val="007420D7"/>
    <w:rsid w:val="007420DF"/>
    <w:rsid w:val="00742111"/>
    <w:rsid w:val="0074212C"/>
    <w:rsid w:val="0074213D"/>
    <w:rsid w:val="00742144"/>
    <w:rsid w:val="0074216A"/>
    <w:rsid w:val="0074217A"/>
    <w:rsid w:val="00742190"/>
    <w:rsid w:val="0074219A"/>
    <w:rsid w:val="007421D8"/>
    <w:rsid w:val="007421E8"/>
    <w:rsid w:val="00742206"/>
    <w:rsid w:val="00742242"/>
    <w:rsid w:val="00742248"/>
    <w:rsid w:val="007422AD"/>
    <w:rsid w:val="007422E0"/>
    <w:rsid w:val="007422F3"/>
    <w:rsid w:val="00742352"/>
    <w:rsid w:val="00742371"/>
    <w:rsid w:val="00742391"/>
    <w:rsid w:val="007423E6"/>
    <w:rsid w:val="007423F5"/>
    <w:rsid w:val="007423F7"/>
    <w:rsid w:val="007423FD"/>
    <w:rsid w:val="00742404"/>
    <w:rsid w:val="0074240A"/>
    <w:rsid w:val="00742414"/>
    <w:rsid w:val="00742424"/>
    <w:rsid w:val="0074249A"/>
    <w:rsid w:val="007424B6"/>
    <w:rsid w:val="0074255B"/>
    <w:rsid w:val="00742586"/>
    <w:rsid w:val="0074258C"/>
    <w:rsid w:val="007425B0"/>
    <w:rsid w:val="0074260F"/>
    <w:rsid w:val="0074263E"/>
    <w:rsid w:val="007426B1"/>
    <w:rsid w:val="007426D5"/>
    <w:rsid w:val="00742702"/>
    <w:rsid w:val="0074275D"/>
    <w:rsid w:val="00742769"/>
    <w:rsid w:val="00742773"/>
    <w:rsid w:val="00742811"/>
    <w:rsid w:val="0074283D"/>
    <w:rsid w:val="00742846"/>
    <w:rsid w:val="00742856"/>
    <w:rsid w:val="00742870"/>
    <w:rsid w:val="00742874"/>
    <w:rsid w:val="0074288B"/>
    <w:rsid w:val="007428AB"/>
    <w:rsid w:val="00742903"/>
    <w:rsid w:val="00742914"/>
    <w:rsid w:val="00742954"/>
    <w:rsid w:val="007429B9"/>
    <w:rsid w:val="007429BA"/>
    <w:rsid w:val="007429BB"/>
    <w:rsid w:val="007429D5"/>
    <w:rsid w:val="00742A43"/>
    <w:rsid w:val="00742A59"/>
    <w:rsid w:val="00742A64"/>
    <w:rsid w:val="00742A87"/>
    <w:rsid w:val="00742A9B"/>
    <w:rsid w:val="00742B71"/>
    <w:rsid w:val="00742B9C"/>
    <w:rsid w:val="00742BB2"/>
    <w:rsid w:val="00742BF0"/>
    <w:rsid w:val="00742BF6"/>
    <w:rsid w:val="00742C13"/>
    <w:rsid w:val="00742C7F"/>
    <w:rsid w:val="00742C8B"/>
    <w:rsid w:val="00742D22"/>
    <w:rsid w:val="00742D51"/>
    <w:rsid w:val="00742D5F"/>
    <w:rsid w:val="00742D64"/>
    <w:rsid w:val="00742DC8"/>
    <w:rsid w:val="00742E43"/>
    <w:rsid w:val="00742EB8"/>
    <w:rsid w:val="00742EF9"/>
    <w:rsid w:val="00742F6C"/>
    <w:rsid w:val="00742F6F"/>
    <w:rsid w:val="00742F99"/>
    <w:rsid w:val="00742FAC"/>
    <w:rsid w:val="00742FB0"/>
    <w:rsid w:val="00742FC6"/>
    <w:rsid w:val="0074301A"/>
    <w:rsid w:val="00743031"/>
    <w:rsid w:val="00743056"/>
    <w:rsid w:val="00743092"/>
    <w:rsid w:val="00743138"/>
    <w:rsid w:val="0074319E"/>
    <w:rsid w:val="007431A3"/>
    <w:rsid w:val="007431A6"/>
    <w:rsid w:val="007431AE"/>
    <w:rsid w:val="007431CD"/>
    <w:rsid w:val="00743212"/>
    <w:rsid w:val="0074321A"/>
    <w:rsid w:val="007432C6"/>
    <w:rsid w:val="0074332C"/>
    <w:rsid w:val="0074338B"/>
    <w:rsid w:val="007433D0"/>
    <w:rsid w:val="00743427"/>
    <w:rsid w:val="00743461"/>
    <w:rsid w:val="00743496"/>
    <w:rsid w:val="007434BD"/>
    <w:rsid w:val="007434CD"/>
    <w:rsid w:val="007434D5"/>
    <w:rsid w:val="007434ED"/>
    <w:rsid w:val="007434F0"/>
    <w:rsid w:val="0074355A"/>
    <w:rsid w:val="00743583"/>
    <w:rsid w:val="007435AB"/>
    <w:rsid w:val="007435F6"/>
    <w:rsid w:val="007435F7"/>
    <w:rsid w:val="0074366C"/>
    <w:rsid w:val="0074367D"/>
    <w:rsid w:val="007436DE"/>
    <w:rsid w:val="007436E6"/>
    <w:rsid w:val="007436FC"/>
    <w:rsid w:val="0074371F"/>
    <w:rsid w:val="00743769"/>
    <w:rsid w:val="00743778"/>
    <w:rsid w:val="007437BE"/>
    <w:rsid w:val="007437D7"/>
    <w:rsid w:val="007437E8"/>
    <w:rsid w:val="00743823"/>
    <w:rsid w:val="00743845"/>
    <w:rsid w:val="0074386E"/>
    <w:rsid w:val="00743880"/>
    <w:rsid w:val="007438D6"/>
    <w:rsid w:val="00743908"/>
    <w:rsid w:val="0074390B"/>
    <w:rsid w:val="00743968"/>
    <w:rsid w:val="0074396C"/>
    <w:rsid w:val="00743980"/>
    <w:rsid w:val="007439F4"/>
    <w:rsid w:val="00743A12"/>
    <w:rsid w:val="00743A1F"/>
    <w:rsid w:val="00743A5C"/>
    <w:rsid w:val="00743A61"/>
    <w:rsid w:val="00743AD9"/>
    <w:rsid w:val="00743B15"/>
    <w:rsid w:val="00743B1F"/>
    <w:rsid w:val="00743B42"/>
    <w:rsid w:val="00743B49"/>
    <w:rsid w:val="00743B4D"/>
    <w:rsid w:val="00743B8B"/>
    <w:rsid w:val="00743B93"/>
    <w:rsid w:val="00743BFF"/>
    <w:rsid w:val="00743C2F"/>
    <w:rsid w:val="00743C80"/>
    <w:rsid w:val="00743CA7"/>
    <w:rsid w:val="00743D26"/>
    <w:rsid w:val="00743DB9"/>
    <w:rsid w:val="00743DBA"/>
    <w:rsid w:val="00743DF7"/>
    <w:rsid w:val="00743E32"/>
    <w:rsid w:val="00743E56"/>
    <w:rsid w:val="00743E81"/>
    <w:rsid w:val="00743E8E"/>
    <w:rsid w:val="00743EBE"/>
    <w:rsid w:val="00743F19"/>
    <w:rsid w:val="00743F72"/>
    <w:rsid w:val="00743F7D"/>
    <w:rsid w:val="00743FAE"/>
    <w:rsid w:val="00743FCF"/>
    <w:rsid w:val="00743FEE"/>
    <w:rsid w:val="0074404B"/>
    <w:rsid w:val="00744062"/>
    <w:rsid w:val="007440AF"/>
    <w:rsid w:val="00744137"/>
    <w:rsid w:val="0074413C"/>
    <w:rsid w:val="0074414A"/>
    <w:rsid w:val="00744173"/>
    <w:rsid w:val="007441AF"/>
    <w:rsid w:val="007441CC"/>
    <w:rsid w:val="007441D9"/>
    <w:rsid w:val="007441DB"/>
    <w:rsid w:val="00744212"/>
    <w:rsid w:val="00744222"/>
    <w:rsid w:val="00744240"/>
    <w:rsid w:val="0074424A"/>
    <w:rsid w:val="00744267"/>
    <w:rsid w:val="00744316"/>
    <w:rsid w:val="00744340"/>
    <w:rsid w:val="00744345"/>
    <w:rsid w:val="00744346"/>
    <w:rsid w:val="0074436F"/>
    <w:rsid w:val="007443EA"/>
    <w:rsid w:val="007443F9"/>
    <w:rsid w:val="0074446F"/>
    <w:rsid w:val="0074447A"/>
    <w:rsid w:val="0074447C"/>
    <w:rsid w:val="00744510"/>
    <w:rsid w:val="00744573"/>
    <w:rsid w:val="007445AE"/>
    <w:rsid w:val="007445B4"/>
    <w:rsid w:val="00744614"/>
    <w:rsid w:val="0074461D"/>
    <w:rsid w:val="0074462A"/>
    <w:rsid w:val="00744631"/>
    <w:rsid w:val="00744639"/>
    <w:rsid w:val="00744668"/>
    <w:rsid w:val="007446D1"/>
    <w:rsid w:val="007446F5"/>
    <w:rsid w:val="007446FA"/>
    <w:rsid w:val="0074481F"/>
    <w:rsid w:val="00744828"/>
    <w:rsid w:val="00744850"/>
    <w:rsid w:val="0074486B"/>
    <w:rsid w:val="0074487E"/>
    <w:rsid w:val="0074489C"/>
    <w:rsid w:val="007448E5"/>
    <w:rsid w:val="0074490F"/>
    <w:rsid w:val="00744954"/>
    <w:rsid w:val="0074497B"/>
    <w:rsid w:val="00744981"/>
    <w:rsid w:val="0074498C"/>
    <w:rsid w:val="00744A24"/>
    <w:rsid w:val="00744A92"/>
    <w:rsid w:val="00744AA8"/>
    <w:rsid w:val="00744AF0"/>
    <w:rsid w:val="00744B1C"/>
    <w:rsid w:val="00744B24"/>
    <w:rsid w:val="00744B7D"/>
    <w:rsid w:val="00744BC1"/>
    <w:rsid w:val="00744BF9"/>
    <w:rsid w:val="00744C54"/>
    <w:rsid w:val="00744CB2"/>
    <w:rsid w:val="00744CB8"/>
    <w:rsid w:val="00744CBB"/>
    <w:rsid w:val="00744CDD"/>
    <w:rsid w:val="00744CE8"/>
    <w:rsid w:val="00744D78"/>
    <w:rsid w:val="00744DA0"/>
    <w:rsid w:val="00744DC2"/>
    <w:rsid w:val="00744E03"/>
    <w:rsid w:val="00744E36"/>
    <w:rsid w:val="00744E87"/>
    <w:rsid w:val="00744EB7"/>
    <w:rsid w:val="00744EBB"/>
    <w:rsid w:val="00744F03"/>
    <w:rsid w:val="00744F20"/>
    <w:rsid w:val="00744F6B"/>
    <w:rsid w:val="00744F90"/>
    <w:rsid w:val="00744FAA"/>
    <w:rsid w:val="00744FE7"/>
    <w:rsid w:val="00744FF2"/>
    <w:rsid w:val="00744FF3"/>
    <w:rsid w:val="00745005"/>
    <w:rsid w:val="0074500A"/>
    <w:rsid w:val="00745057"/>
    <w:rsid w:val="00745066"/>
    <w:rsid w:val="0074506E"/>
    <w:rsid w:val="00745091"/>
    <w:rsid w:val="007450D9"/>
    <w:rsid w:val="00745188"/>
    <w:rsid w:val="007451B4"/>
    <w:rsid w:val="007451F1"/>
    <w:rsid w:val="007451FA"/>
    <w:rsid w:val="00745208"/>
    <w:rsid w:val="00745286"/>
    <w:rsid w:val="007453EB"/>
    <w:rsid w:val="0074547F"/>
    <w:rsid w:val="00745484"/>
    <w:rsid w:val="0074548B"/>
    <w:rsid w:val="007454E1"/>
    <w:rsid w:val="00745526"/>
    <w:rsid w:val="0074558B"/>
    <w:rsid w:val="00745593"/>
    <w:rsid w:val="007455A5"/>
    <w:rsid w:val="007455D7"/>
    <w:rsid w:val="007455E9"/>
    <w:rsid w:val="00745600"/>
    <w:rsid w:val="0074561E"/>
    <w:rsid w:val="0074561F"/>
    <w:rsid w:val="00745627"/>
    <w:rsid w:val="0074563C"/>
    <w:rsid w:val="00745647"/>
    <w:rsid w:val="0074564C"/>
    <w:rsid w:val="00745681"/>
    <w:rsid w:val="007456C0"/>
    <w:rsid w:val="007456C7"/>
    <w:rsid w:val="00745703"/>
    <w:rsid w:val="00745773"/>
    <w:rsid w:val="00745808"/>
    <w:rsid w:val="0074580E"/>
    <w:rsid w:val="0074583F"/>
    <w:rsid w:val="00745868"/>
    <w:rsid w:val="00745872"/>
    <w:rsid w:val="0074587F"/>
    <w:rsid w:val="007458E6"/>
    <w:rsid w:val="0074592F"/>
    <w:rsid w:val="00745948"/>
    <w:rsid w:val="007459A0"/>
    <w:rsid w:val="007459BC"/>
    <w:rsid w:val="007459E9"/>
    <w:rsid w:val="00745A14"/>
    <w:rsid w:val="00745A20"/>
    <w:rsid w:val="00745A45"/>
    <w:rsid w:val="00745B16"/>
    <w:rsid w:val="00745B39"/>
    <w:rsid w:val="00745B41"/>
    <w:rsid w:val="00745B78"/>
    <w:rsid w:val="00745B85"/>
    <w:rsid w:val="00745B90"/>
    <w:rsid w:val="00745BFC"/>
    <w:rsid w:val="00745C2A"/>
    <w:rsid w:val="00745C59"/>
    <w:rsid w:val="00745C64"/>
    <w:rsid w:val="00745C88"/>
    <w:rsid w:val="00745C89"/>
    <w:rsid w:val="00745CA5"/>
    <w:rsid w:val="00745D42"/>
    <w:rsid w:val="00745D7D"/>
    <w:rsid w:val="00745DF8"/>
    <w:rsid w:val="00745E32"/>
    <w:rsid w:val="00745E89"/>
    <w:rsid w:val="00745EB2"/>
    <w:rsid w:val="00745EDD"/>
    <w:rsid w:val="00745F43"/>
    <w:rsid w:val="00745F89"/>
    <w:rsid w:val="00745FEA"/>
    <w:rsid w:val="007460BD"/>
    <w:rsid w:val="007460C3"/>
    <w:rsid w:val="007460E2"/>
    <w:rsid w:val="007460E3"/>
    <w:rsid w:val="007460F1"/>
    <w:rsid w:val="00746122"/>
    <w:rsid w:val="00746161"/>
    <w:rsid w:val="00746248"/>
    <w:rsid w:val="00746275"/>
    <w:rsid w:val="00746294"/>
    <w:rsid w:val="007462DF"/>
    <w:rsid w:val="007462EC"/>
    <w:rsid w:val="00746304"/>
    <w:rsid w:val="007463D5"/>
    <w:rsid w:val="007463F7"/>
    <w:rsid w:val="0074640C"/>
    <w:rsid w:val="0074643A"/>
    <w:rsid w:val="0074643C"/>
    <w:rsid w:val="0074647F"/>
    <w:rsid w:val="0074651C"/>
    <w:rsid w:val="00746541"/>
    <w:rsid w:val="00746545"/>
    <w:rsid w:val="007465DD"/>
    <w:rsid w:val="007465ED"/>
    <w:rsid w:val="007465FB"/>
    <w:rsid w:val="0074660C"/>
    <w:rsid w:val="00746668"/>
    <w:rsid w:val="007466B5"/>
    <w:rsid w:val="007466BB"/>
    <w:rsid w:val="007466DF"/>
    <w:rsid w:val="007466E1"/>
    <w:rsid w:val="0074674A"/>
    <w:rsid w:val="0074675B"/>
    <w:rsid w:val="007467D3"/>
    <w:rsid w:val="00746812"/>
    <w:rsid w:val="00746872"/>
    <w:rsid w:val="0074688D"/>
    <w:rsid w:val="007468AA"/>
    <w:rsid w:val="007468C5"/>
    <w:rsid w:val="00746971"/>
    <w:rsid w:val="00746972"/>
    <w:rsid w:val="007469AB"/>
    <w:rsid w:val="007469AF"/>
    <w:rsid w:val="007469D0"/>
    <w:rsid w:val="00746A2C"/>
    <w:rsid w:val="00746A4F"/>
    <w:rsid w:val="00746A8E"/>
    <w:rsid w:val="00746AAA"/>
    <w:rsid w:val="00746AD3"/>
    <w:rsid w:val="00746AEB"/>
    <w:rsid w:val="00746AF4"/>
    <w:rsid w:val="00746B08"/>
    <w:rsid w:val="00746B36"/>
    <w:rsid w:val="00746BBF"/>
    <w:rsid w:val="00746C05"/>
    <w:rsid w:val="00746C35"/>
    <w:rsid w:val="00746C4F"/>
    <w:rsid w:val="00746C5C"/>
    <w:rsid w:val="00746C60"/>
    <w:rsid w:val="00746CDC"/>
    <w:rsid w:val="00746CE8"/>
    <w:rsid w:val="00746D91"/>
    <w:rsid w:val="00746D94"/>
    <w:rsid w:val="00746DCC"/>
    <w:rsid w:val="00746E48"/>
    <w:rsid w:val="00746E66"/>
    <w:rsid w:val="00746E91"/>
    <w:rsid w:val="00746EC2"/>
    <w:rsid w:val="00746EE1"/>
    <w:rsid w:val="00746F38"/>
    <w:rsid w:val="00746F56"/>
    <w:rsid w:val="00746FBA"/>
    <w:rsid w:val="00746FD1"/>
    <w:rsid w:val="00746FD2"/>
    <w:rsid w:val="00747041"/>
    <w:rsid w:val="00747059"/>
    <w:rsid w:val="00747070"/>
    <w:rsid w:val="00747076"/>
    <w:rsid w:val="0074707F"/>
    <w:rsid w:val="007470D0"/>
    <w:rsid w:val="007470D5"/>
    <w:rsid w:val="00747122"/>
    <w:rsid w:val="0074713D"/>
    <w:rsid w:val="0074714C"/>
    <w:rsid w:val="0074716D"/>
    <w:rsid w:val="007471C2"/>
    <w:rsid w:val="0074722F"/>
    <w:rsid w:val="00747253"/>
    <w:rsid w:val="0074726B"/>
    <w:rsid w:val="0074726C"/>
    <w:rsid w:val="007472A0"/>
    <w:rsid w:val="007472CA"/>
    <w:rsid w:val="007472D1"/>
    <w:rsid w:val="007472D8"/>
    <w:rsid w:val="007472FB"/>
    <w:rsid w:val="00747302"/>
    <w:rsid w:val="0074730D"/>
    <w:rsid w:val="0074735F"/>
    <w:rsid w:val="0074738C"/>
    <w:rsid w:val="0074743F"/>
    <w:rsid w:val="0074744D"/>
    <w:rsid w:val="0074745A"/>
    <w:rsid w:val="00747487"/>
    <w:rsid w:val="007474B2"/>
    <w:rsid w:val="007474C4"/>
    <w:rsid w:val="007474EF"/>
    <w:rsid w:val="007474F9"/>
    <w:rsid w:val="00747542"/>
    <w:rsid w:val="00747561"/>
    <w:rsid w:val="00747566"/>
    <w:rsid w:val="00747587"/>
    <w:rsid w:val="007475DD"/>
    <w:rsid w:val="007475F7"/>
    <w:rsid w:val="007475FF"/>
    <w:rsid w:val="007476A2"/>
    <w:rsid w:val="007476B6"/>
    <w:rsid w:val="00747723"/>
    <w:rsid w:val="00747743"/>
    <w:rsid w:val="00747758"/>
    <w:rsid w:val="007477CA"/>
    <w:rsid w:val="007477FB"/>
    <w:rsid w:val="0074780F"/>
    <w:rsid w:val="00747817"/>
    <w:rsid w:val="00747830"/>
    <w:rsid w:val="0074785D"/>
    <w:rsid w:val="00747860"/>
    <w:rsid w:val="00747872"/>
    <w:rsid w:val="007478BC"/>
    <w:rsid w:val="007478CD"/>
    <w:rsid w:val="007478D1"/>
    <w:rsid w:val="00747910"/>
    <w:rsid w:val="00747917"/>
    <w:rsid w:val="00747922"/>
    <w:rsid w:val="00747996"/>
    <w:rsid w:val="007479A3"/>
    <w:rsid w:val="007479AE"/>
    <w:rsid w:val="00747A36"/>
    <w:rsid w:val="00747A4B"/>
    <w:rsid w:val="00747A76"/>
    <w:rsid w:val="00747AC1"/>
    <w:rsid w:val="00747B15"/>
    <w:rsid w:val="00747B95"/>
    <w:rsid w:val="00747BD4"/>
    <w:rsid w:val="00747C19"/>
    <w:rsid w:val="00747C24"/>
    <w:rsid w:val="00747C27"/>
    <w:rsid w:val="00747CB0"/>
    <w:rsid w:val="00747CBC"/>
    <w:rsid w:val="00747CC2"/>
    <w:rsid w:val="00747CF5"/>
    <w:rsid w:val="00747D0A"/>
    <w:rsid w:val="00747D24"/>
    <w:rsid w:val="00747D43"/>
    <w:rsid w:val="00747D69"/>
    <w:rsid w:val="00747D6D"/>
    <w:rsid w:val="00747D83"/>
    <w:rsid w:val="00747D89"/>
    <w:rsid w:val="00747DB1"/>
    <w:rsid w:val="00747DBA"/>
    <w:rsid w:val="00747DC4"/>
    <w:rsid w:val="00747E1E"/>
    <w:rsid w:val="00747E2F"/>
    <w:rsid w:val="00747E96"/>
    <w:rsid w:val="00747EA1"/>
    <w:rsid w:val="00747EB1"/>
    <w:rsid w:val="00747ED3"/>
    <w:rsid w:val="00747F24"/>
    <w:rsid w:val="00747F3B"/>
    <w:rsid w:val="00747F9C"/>
    <w:rsid w:val="00750053"/>
    <w:rsid w:val="00750089"/>
    <w:rsid w:val="007500EC"/>
    <w:rsid w:val="00750135"/>
    <w:rsid w:val="00750141"/>
    <w:rsid w:val="0075018B"/>
    <w:rsid w:val="0075019D"/>
    <w:rsid w:val="007501B5"/>
    <w:rsid w:val="007501FE"/>
    <w:rsid w:val="00750231"/>
    <w:rsid w:val="00750270"/>
    <w:rsid w:val="00750296"/>
    <w:rsid w:val="007502F7"/>
    <w:rsid w:val="00750324"/>
    <w:rsid w:val="00750359"/>
    <w:rsid w:val="00750392"/>
    <w:rsid w:val="0075039A"/>
    <w:rsid w:val="007503A7"/>
    <w:rsid w:val="007503B2"/>
    <w:rsid w:val="0075044A"/>
    <w:rsid w:val="00750495"/>
    <w:rsid w:val="007504DE"/>
    <w:rsid w:val="007504E9"/>
    <w:rsid w:val="007504F2"/>
    <w:rsid w:val="00750522"/>
    <w:rsid w:val="00750568"/>
    <w:rsid w:val="0075056B"/>
    <w:rsid w:val="0075056D"/>
    <w:rsid w:val="007505BF"/>
    <w:rsid w:val="007505D7"/>
    <w:rsid w:val="0075065F"/>
    <w:rsid w:val="0075067B"/>
    <w:rsid w:val="007506C8"/>
    <w:rsid w:val="007506CA"/>
    <w:rsid w:val="007506FE"/>
    <w:rsid w:val="00750702"/>
    <w:rsid w:val="00750754"/>
    <w:rsid w:val="00750773"/>
    <w:rsid w:val="0075078C"/>
    <w:rsid w:val="007507A6"/>
    <w:rsid w:val="00750832"/>
    <w:rsid w:val="00750838"/>
    <w:rsid w:val="0075086F"/>
    <w:rsid w:val="00750881"/>
    <w:rsid w:val="00750887"/>
    <w:rsid w:val="007508B8"/>
    <w:rsid w:val="0075098D"/>
    <w:rsid w:val="00750991"/>
    <w:rsid w:val="00750994"/>
    <w:rsid w:val="0075099C"/>
    <w:rsid w:val="0075099E"/>
    <w:rsid w:val="00750A10"/>
    <w:rsid w:val="00750A6C"/>
    <w:rsid w:val="00750AD9"/>
    <w:rsid w:val="00750AE5"/>
    <w:rsid w:val="00750B70"/>
    <w:rsid w:val="00750B88"/>
    <w:rsid w:val="00750BE9"/>
    <w:rsid w:val="00750C24"/>
    <w:rsid w:val="00750C64"/>
    <w:rsid w:val="00750C70"/>
    <w:rsid w:val="00750CD4"/>
    <w:rsid w:val="00750CD7"/>
    <w:rsid w:val="00750CE5"/>
    <w:rsid w:val="00750CE7"/>
    <w:rsid w:val="00750CF7"/>
    <w:rsid w:val="00750D07"/>
    <w:rsid w:val="00750D26"/>
    <w:rsid w:val="00750D27"/>
    <w:rsid w:val="00750D29"/>
    <w:rsid w:val="00750D55"/>
    <w:rsid w:val="00750D58"/>
    <w:rsid w:val="00750D67"/>
    <w:rsid w:val="00750D82"/>
    <w:rsid w:val="00750D8D"/>
    <w:rsid w:val="00750D90"/>
    <w:rsid w:val="00750D9A"/>
    <w:rsid w:val="00750DB6"/>
    <w:rsid w:val="00750DBF"/>
    <w:rsid w:val="00750DEB"/>
    <w:rsid w:val="00750E0E"/>
    <w:rsid w:val="00750E29"/>
    <w:rsid w:val="00750E35"/>
    <w:rsid w:val="00750E3D"/>
    <w:rsid w:val="00750E51"/>
    <w:rsid w:val="00750E54"/>
    <w:rsid w:val="00750E55"/>
    <w:rsid w:val="00750E68"/>
    <w:rsid w:val="00750EA7"/>
    <w:rsid w:val="00750EB4"/>
    <w:rsid w:val="00750ECC"/>
    <w:rsid w:val="00750ED6"/>
    <w:rsid w:val="00750EFB"/>
    <w:rsid w:val="00750F22"/>
    <w:rsid w:val="00750F76"/>
    <w:rsid w:val="00750FB8"/>
    <w:rsid w:val="00750FE5"/>
    <w:rsid w:val="0075101B"/>
    <w:rsid w:val="00751027"/>
    <w:rsid w:val="00751034"/>
    <w:rsid w:val="0075105B"/>
    <w:rsid w:val="00751067"/>
    <w:rsid w:val="0075108E"/>
    <w:rsid w:val="007510F7"/>
    <w:rsid w:val="0075112B"/>
    <w:rsid w:val="0075113F"/>
    <w:rsid w:val="00751151"/>
    <w:rsid w:val="007511B3"/>
    <w:rsid w:val="007511E8"/>
    <w:rsid w:val="00751226"/>
    <w:rsid w:val="00751238"/>
    <w:rsid w:val="007512C1"/>
    <w:rsid w:val="0075131F"/>
    <w:rsid w:val="00751332"/>
    <w:rsid w:val="00751349"/>
    <w:rsid w:val="007513C9"/>
    <w:rsid w:val="007513D8"/>
    <w:rsid w:val="007513FC"/>
    <w:rsid w:val="0075147B"/>
    <w:rsid w:val="00751488"/>
    <w:rsid w:val="00751493"/>
    <w:rsid w:val="007514B5"/>
    <w:rsid w:val="007514B7"/>
    <w:rsid w:val="007514C2"/>
    <w:rsid w:val="007514F3"/>
    <w:rsid w:val="00751515"/>
    <w:rsid w:val="0075153B"/>
    <w:rsid w:val="00751557"/>
    <w:rsid w:val="007515A7"/>
    <w:rsid w:val="007515B4"/>
    <w:rsid w:val="007515BB"/>
    <w:rsid w:val="007515DD"/>
    <w:rsid w:val="0075168B"/>
    <w:rsid w:val="007516BA"/>
    <w:rsid w:val="007516CA"/>
    <w:rsid w:val="00751720"/>
    <w:rsid w:val="00751737"/>
    <w:rsid w:val="0075176B"/>
    <w:rsid w:val="007517B9"/>
    <w:rsid w:val="007517E8"/>
    <w:rsid w:val="007517E9"/>
    <w:rsid w:val="007517F7"/>
    <w:rsid w:val="00751831"/>
    <w:rsid w:val="0075183A"/>
    <w:rsid w:val="00751848"/>
    <w:rsid w:val="00751853"/>
    <w:rsid w:val="0075185B"/>
    <w:rsid w:val="00751878"/>
    <w:rsid w:val="007518A0"/>
    <w:rsid w:val="007518A5"/>
    <w:rsid w:val="007518CA"/>
    <w:rsid w:val="007518D8"/>
    <w:rsid w:val="007518E0"/>
    <w:rsid w:val="007518F4"/>
    <w:rsid w:val="00751950"/>
    <w:rsid w:val="00751973"/>
    <w:rsid w:val="007519F5"/>
    <w:rsid w:val="00751A14"/>
    <w:rsid w:val="00751A35"/>
    <w:rsid w:val="00751A62"/>
    <w:rsid w:val="00751A68"/>
    <w:rsid w:val="00751AC0"/>
    <w:rsid w:val="00751B13"/>
    <w:rsid w:val="00751B1A"/>
    <w:rsid w:val="00751B20"/>
    <w:rsid w:val="00751B28"/>
    <w:rsid w:val="00751B68"/>
    <w:rsid w:val="00751B83"/>
    <w:rsid w:val="00751BB2"/>
    <w:rsid w:val="00751BD7"/>
    <w:rsid w:val="00751C0D"/>
    <w:rsid w:val="00751C61"/>
    <w:rsid w:val="00751CB9"/>
    <w:rsid w:val="00751CC3"/>
    <w:rsid w:val="00751CC7"/>
    <w:rsid w:val="00751D22"/>
    <w:rsid w:val="00751D37"/>
    <w:rsid w:val="00751D97"/>
    <w:rsid w:val="00751E33"/>
    <w:rsid w:val="00751E49"/>
    <w:rsid w:val="00751EF2"/>
    <w:rsid w:val="00751EF4"/>
    <w:rsid w:val="00751F89"/>
    <w:rsid w:val="00751FA3"/>
    <w:rsid w:val="00751FFE"/>
    <w:rsid w:val="00752056"/>
    <w:rsid w:val="0075205D"/>
    <w:rsid w:val="00752093"/>
    <w:rsid w:val="007520AC"/>
    <w:rsid w:val="007520D9"/>
    <w:rsid w:val="007520E6"/>
    <w:rsid w:val="00752158"/>
    <w:rsid w:val="00752164"/>
    <w:rsid w:val="007521A1"/>
    <w:rsid w:val="007521B2"/>
    <w:rsid w:val="007521D2"/>
    <w:rsid w:val="007521F3"/>
    <w:rsid w:val="00752213"/>
    <w:rsid w:val="00752222"/>
    <w:rsid w:val="00752278"/>
    <w:rsid w:val="00752286"/>
    <w:rsid w:val="007522C2"/>
    <w:rsid w:val="007522D4"/>
    <w:rsid w:val="007522DE"/>
    <w:rsid w:val="00752302"/>
    <w:rsid w:val="0075233E"/>
    <w:rsid w:val="00752340"/>
    <w:rsid w:val="00752365"/>
    <w:rsid w:val="00752386"/>
    <w:rsid w:val="007523AF"/>
    <w:rsid w:val="007523E0"/>
    <w:rsid w:val="007523FC"/>
    <w:rsid w:val="00752407"/>
    <w:rsid w:val="00752416"/>
    <w:rsid w:val="0075244E"/>
    <w:rsid w:val="007524AE"/>
    <w:rsid w:val="007524FD"/>
    <w:rsid w:val="00752514"/>
    <w:rsid w:val="00752517"/>
    <w:rsid w:val="00752534"/>
    <w:rsid w:val="007525C1"/>
    <w:rsid w:val="007525DB"/>
    <w:rsid w:val="00752612"/>
    <w:rsid w:val="00752620"/>
    <w:rsid w:val="0075262B"/>
    <w:rsid w:val="0075262D"/>
    <w:rsid w:val="0075263B"/>
    <w:rsid w:val="00752657"/>
    <w:rsid w:val="007526EE"/>
    <w:rsid w:val="00752754"/>
    <w:rsid w:val="00752777"/>
    <w:rsid w:val="00752785"/>
    <w:rsid w:val="007527E7"/>
    <w:rsid w:val="007527F3"/>
    <w:rsid w:val="00752807"/>
    <w:rsid w:val="0075283F"/>
    <w:rsid w:val="007528A8"/>
    <w:rsid w:val="007528BB"/>
    <w:rsid w:val="007528D6"/>
    <w:rsid w:val="00752903"/>
    <w:rsid w:val="00752979"/>
    <w:rsid w:val="0075297B"/>
    <w:rsid w:val="007529C6"/>
    <w:rsid w:val="007529E7"/>
    <w:rsid w:val="00752A51"/>
    <w:rsid w:val="00752AE8"/>
    <w:rsid w:val="00752B14"/>
    <w:rsid w:val="00752B41"/>
    <w:rsid w:val="00752B6D"/>
    <w:rsid w:val="00752C02"/>
    <w:rsid w:val="00752C27"/>
    <w:rsid w:val="00752C50"/>
    <w:rsid w:val="00752C64"/>
    <w:rsid w:val="00752C74"/>
    <w:rsid w:val="00752C84"/>
    <w:rsid w:val="00752D18"/>
    <w:rsid w:val="00752D21"/>
    <w:rsid w:val="00752D30"/>
    <w:rsid w:val="00752D3A"/>
    <w:rsid w:val="00752D3B"/>
    <w:rsid w:val="00752D67"/>
    <w:rsid w:val="00752DAE"/>
    <w:rsid w:val="00752E06"/>
    <w:rsid w:val="00752E46"/>
    <w:rsid w:val="00752E4D"/>
    <w:rsid w:val="00752E77"/>
    <w:rsid w:val="00752E8A"/>
    <w:rsid w:val="00752EA8"/>
    <w:rsid w:val="00752EEE"/>
    <w:rsid w:val="00752F3E"/>
    <w:rsid w:val="00752F6A"/>
    <w:rsid w:val="00752F8C"/>
    <w:rsid w:val="00752FB7"/>
    <w:rsid w:val="00752FF2"/>
    <w:rsid w:val="00752FFF"/>
    <w:rsid w:val="00753003"/>
    <w:rsid w:val="00753026"/>
    <w:rsid w:val="0075302F"/>
    <w:rsid w:val="0075303D"/>
    <w:rsid w:val="007530C3"/>
    <w:rsid w:val="007530F8"/>
    <w:rsid w:val="00753157"/>
    <w:rsid w:val="0075317E"/>
    <w:rsid w:val="00753185"/>
    <w:rsid w:val="007531C0"/>
    <w:rsid w:val="007531C1"/>
    <w:rsid w:val="007531F4"/>
    <w:rsid w:val="0075322D"/>
    <w:rsid w:val="00753242"/>
    <w:rsid w:val="00753249"/>
    <w:rsid w:val="00753275"/>
    <w:rsid w:val="00753280"/>
    <w:rsid w:val="00753298"/>
    <w:rsid w:val="007532C4"/>
    <w:rsid w:val="00753327"/>
    <w:rsid w:val="00753360"/>
    <w:rsid w:val="0075339D"/>
    <w:rsid w:val="007533FA"/>
    <w:rsid w:val="00753407"/>
    <w:rsid w:val="00753414"/>
    <w:rsid w:val="00753484"/>
    <w:rsid w:val="00753489"/>
    <w:rsid w:val="007534C8"/>
    <w:rsid w:val="007534F8"/>
    <w:rsid w:val="00753500"/>
    <w:rsid w:val="0075353B"/>
    <w:rsid w:val="00753542"/>
    <w:rsid w:val="0075354E"/>
    <w:rsid w:val="0075359C"/>
    <w:rsid w:val="007535AC"/>
    <w:rsid w:val="007535BC"/>
    <w:rsid w:val="007535E9"/>
    <w:rsid w:val="007535F5"/>
    <w:rsid w:val="0075360A"/>
    <w:rsid w:val="007536EE"/>
    <w:rsid w:val="0075370C"/>
    <w:rsid w:val="00753767"/>
    <w:rsid w:val="00753789"/>
    <w:rsid w:val="007537CB"/>
    <w:rsid w:val="00753850"/>
    <w:rsid w:val="007538C6"/>
    <w:rsid w:val="007538C9"/>
    <w:rsid w:val="00753918"/>
    <w:rsid w:val="0075391C"/>
    <w:rsid w:val="0075391F"/>
    <w:rsid w:val="00753966"/>
    <w:rsid w:val="00753975"/>
    <w:rsid w:val="00753976"/>
    <w:rsid w:val="007539BB"/>
    <w:rsid w:val="007539C1"/>
    <w:rsid w:val="007539D1"/>
    <w:rsid w:val="00753A1E"/>
    <w:rsid w:val="00753A92"/>
    <w:rsid w:val="00753AB8"/>
    <w:rsid w:val="00753B01"/>
    <w:rsid w:val="00753B04"/>
    <w:rsid w:val="00753B07"/>
    <w:rsid w:val="00753B63"/>
    <w:rsid w:val="00753B6E"/>
    <w:rsid w:val="00753BA0"/>
    <w:rsid w:val="00753BC0"/>
    <w:rsid w:val="00753BE0"/>
    <w:rsid w:val="00753BEA"/>
    <w:rsid w:val="00753C0B"/>
    <w:rsid w:val="00753C4C"/>
    <w:rsid w:val="00753C75"/>
    <w:rsid w:val="00753CAF"/>
    <w:rsid w:val="00753D08"/>
    <w:rsid w:val="00753D2F"/>
    <w:rsid w:val="00753D4A"/>
    <w:rsid w:val="00753DA4"/>
    <w:rsid w:val="00753DB8"/>
    <w:rsid w:val="00753E15"/>
    <w:rsid w:val="00753E2B"/>
    <w:rsid w:val="00753E59"/>
    <w:rsid w:val="00753EA0"/>
    <w:rsid w:val="00753EAF"/>
    <w:rsid w:val="00753EB9"/>
    <w:rsid w:val="00753ED2"/>
    <w:rsid w:val="00753F54"/>
    <w:rsid w:val="00753F5A"/>
    <w:rsid w:val="00753F71"/>
    <w:rsid w:val="00753FBA"/>
    <w:rsid w:val="00753FE7"/>
    <w:rsid w:val="00753FF0"/>
    <w:rsid w:val="00754040"/>
    <w:rsid w:val="00754077"/>
    <w:rsid w:val="0075408A"/>
    <w:rsid w:val="007540C1"/>
    <w:rsid w:val="00754154"/>
    <w:rsid w:val="00754176"/>
    <w:rsid w:val="007541C2"/>
    <w:rsid w:val="007541D8"/>
    <w:rsid w:val="0075422F"/>
    <w:rsid w:val="0075425B"/>
    <w:rsid w:val="00754276"/>
    <w:rsid w:val="00754286"/>
    <w:rsid w:val="007542AC"/>
    <w:rsid w:val="007542ED"/>
    <w:rsid w:val="007542EF"/>
    <w:rsid w:val="007542F2"/>
    <w:rsid w:val="00754337"/>
    <w:rsid w:val="007543C4"/>
    <w:rsid w:val="007543C9"/>
    <w:rsid w:val="0075446D"/>
    <w:rsid w:val="00754484"/>
    <w:rsid w:val="007544B4"/>
    <w:rsid w:val="007544D2"/>
    <w:rsid w:val="00754500"/>
    <w:rsid w:val="00754540"/>
    <w:rsid w:val="007545F2"/>
    <w:rsid w:val="00754653"/>
    <w:rsid w:val="0075465F"/>
    <w:rsid w:val="0075466E"/>
    <w:rsid w:val="00754684"/>
    <w:rsid w:val="0075470F"/>
    <w:rsid w:val="0075471B"/>
    <w:rsid w:val="00754728"/>
    <w:rsid w:val="00754729"/>
    <w:rsid w:val="0075472F"/>
    <w:rsid w:val="007547BB"/>
    <w:rsid w:val="007547D0"/>
    <w:rsid w:val="007547E9"/>
    <w:rsid w:val="0075480B"/>
    <w:rsid w:val="00754826"/>
    <w:rsid w:val="0075482E"/>
    <w:rsid w:val="00754856"/>
    <w:rsid w:val="0075485A"/>
    <w:rsid w:val="0075486D"/>
    <w:rsid w:val="00754882"/>
    <w:rsid w:val="007548D6"/>
    <w:rsid w:val="007548DC"/>
    <w:rsid w:val="007548FA"/>
    <w:rsid w:val="00754917"/>
    <w:rsid w:val="0075491B"/>
    <w:rsid w:val="00754968"/>
    <w:rsid w:val="007549A6"/>
    <w:rsid w:val="007549C3"/>
    <w:rsid w:val="00754A03"/>
    <w:rsid w:val="00754A3B"/>
    <w:rsid w:val="00754B32"/>
    <w:rsid w:val="00754B33"/>
    <w:rsid w:val="00754B75"/>
    <w:rsid w:val="00754B95"/>
    <w:rsid w:val="00754BA3"/>
    <w:rsid w:val="00754BB1"/>
    <w:rsid w:val="00754BCC"/>
    <w:rsid w:val="00754BD1"/>
    <w:rsid w:val="00754BE2"/>
    <w:rsid w:val="00754C80"/>
    <w:rsid w:val="00754CE3"/>
    <w:rsid w:val="00754D59"/>
    <w:rsid w:val="00754D5B"/>
    <w:rsid w:val="00754D6E"/>
    <w:rsid w:val="00754E06"/>
    <w:rsid w:val="00754E67"/>
    <w:rsid w:val="00754E9B"/>
    <w:rsid w:val="00754EA0"/>
    <w:rsid w:val="00754ECA"/>
    <w:rsid w:val="00754FB4"/>
    <w:rsid w:val="00754FCE"/>
    <w:rsid w:val="00754FE4"/>
    <w:rsid w:val="00755008"/>
    <w:rsid w:val="00755024"/>
    <w:rsid w:val="00755032"/>
    <w:rsid w:val="007550C8"/>
    <w:rsid w:val="00755112"/>
    <w:rsid w:val="00755116"/>
    <w:rsid w:val="0075511D"/>
    <w:rsid w:val="00755122"/>
    <w:rsid w:val="00755176"/>
    <w:rsid w:val="007551E4"/>
    <w:rsid w:val="007551EC"/>
    <w:rsid w:val="007551EF"/>
    <w:rsid w:val="007551FD"/>
    <w:rsid w:val="00755205"/>
    <w:rsid w:val="00755251"/>
    <w:rsid w:val="00755268"/>
    <w:rsid w:val="00755282"/>
    <w:rsid w:val="00755325"/>
    <w:rsid w:val="00755342"/>
    <w:rsid w:val="0075539F"/>
    <w:rsid w:val="00755403"/>
    <w:rsid w:val="00755432"/>
    <w:rsid w:val="00755491"/>
    <w:rsid w:val="007554AD"/>
    <w:rsid w:val="007554B9"/>
    <w:rsid w:val="00755545"/>
    <w:rsid w:val="00755587"/>
    <w:rsid w:val="007555B0"/>
    <w:rsid w:val="007555BA"/>
    <w:rsid w:val="007555D6"/>
    <w:rsid w:val="007555DD"/>
    <w:rsid w:val="007555E9"/>
    <w:rsid w:val="007555F1"/>
    <w:rsid w:val="00755629"/>
    <w:rsid w:val="0075569F"/>
    <w:rsid w:val="007556CC"/>
    <w:rsid w:val="00755702"/>
    <w:rsid w:val="00755704"/>
    <w:rsid w:val="00755746"/>
    <w:rsid w:val="0075576A"/>
    <w:rsid w:val="0075578E"/>
    <w:rsid w:val="007557A1"/>
    <w:rsid w:val="007557BE"/>
    <w:rsid w:val="007557C5"/>
    <w:rsid w:val="00755855"/>
    <w:rsid w:val="00755861"/>
    <w:rsid w:val="00755871"/>
    <w:rsid w:val="007558C2"/>
    <w:rsid w:val="007558ED"/>
    <w:rsid w:val="00755901"/>
    <w:rsid w:val="0075591F"/>
    <w:rsid w:val="00755992"/>
    <w:rsid w:val="007559A8"/>
    <w:rsid w:val="00755A00"/>
    <w:rsid w:val="00755A3D"/>
    <w:rsid w:val="00755A4E"/>
    <w:rsid w:val="00755A63"/>
    <w:rsid w:val="00755A73"/>
    <w:rsid w:val="00755A7E"/>
    <w:rsid w:val="00755A97"/>
    <w:rsid w:val="00755AB3"/>
    <w:rsid w:val="00755AB9"/>
    <w:rsid w:val="00755AD5"/>
    <w:rsid w:val="00755AD7"/>
    <w:rsid w:val="00755B05"/>
    <w:rsid w:val="00755B0D"/>
    <w:rsid w:val="00755B5E"/>
    <w:rsid w:val="00755B68"/>
    <w:rsid w:val="00755B96"/>
    <w:rsid w:val="00755B97"/>
    <w:rsid w:val="00755BE5"/>
    <w:rsid w:val="00755C11"/>
    <w:rsid w:val="00755C46"/>
    <w:rsid w:val="00755C76"/>
    <w:rsid w:val="00755C7C"/>
    <w:rsid w:val="00755CA7"/>
    <w:rsid w:val="00755D03"/>
    <w:rsid w:val="00755D0A"/>
    <w:rsid w:val="00755D56"/>
    <w:rsid w:val="00755DC5"/>
    <w:rsid w:val="00755DDE"/>
    <w:rsid w:val="00755E21"/>
    <w:rsid w:val="00755E31"/>
    <w:rsid w:val="00755E69"/>
    <w:rsid w:val="00755E83"/>
    <w:rsid w:val="00755EBD"/>
    <w:rsid w:val="00755EC7"/>
    <w:rsid w:val="00755F3E"/>
    <w:rsid w:val="00755F5A"/>
    <w:rsid w:val="00755F99"/>
    <w:rsid w:val="00755FD8"/>
    <w:rsid w:val="00755FE0"/>
    <w:rsid w:val="00755FFD"/>
    <w:rsid w:val="00756023"/>
    <w:rsid w:val="00756041"/>
    <w:rsid w:val="0075609C"/>
    <w:rsid w:val="007560CE"/>
    <w:rsid w:val="007560E9"/>
    <w:rsid w:val="0075611F"/>
    <w:rsid w:val="0075618B"/>
    <w:rsid w:val="0075618C"/>
    <w:rsid w:val="007561AB"/>
    <w:rsid w:val="007561B0"/>
    <w:rsid w:val="007561E1"/>
    <w:rsid w:val="007561E8"/>
    <w:rsid w:val="007561ED"/>
    <w:rsid w:val="00756226"/>
    <w:rsid w:val="00756259"/>
    <w:rsid w:val="0075628B"/>
    <w:rsid w:val="007562CC"/>
    <w:rsid w:val="007562E1"/>
    <w:rsid w:val="0075630C"/>
    <w:rsid w:val="00756347"/>
    <w:rsid w:val="00756367"/>
    <w:rsid w:val="00756373"/>
    <w:rsid w:val="00756379"/>
    <w:rsid w:val="007563C0"/>
    <w:rsid w:val="00756411"/>
    <w:rsid w:val="00756429"/>
    <w:rsid w:val="0075643F"/>
    <w:rsid w:val="007564BA"/>
    <w:rsid w:val="007564E0"/>
    <w:rsid w:val="00756532"/>
    <w:rsid w:val="00756539"/>
    <w:rsid w:val="00756585"/>
    <w:rsid w:val="007565AE"/>
    <w:rsid w:val="007565E9"/>
    <w:rsid w:val="007565EC"/>
    <w:rsid w:val="007565F0"/>
    <w:rsid w:val="007565FC"/>
    <w:rsid w:val="00756602"/>
    <w:rsid w:val="00756617"/>
    <w:rsid w:val="00756660"/>
    <w:rsid w:val="0075666E"/>
    <w:rsid w:val="0075668A"/>
    <w:rsid w:val="007566A9"/>
    <w:rsid w:val="0075670F"/>
    <w:rsid w:val="0075678B"/>
    <w:rsid w:val="0075683A"/>
    <w:rsid w:val="00756842"/>
    <w:rsid w:val="0075688B"/>
    <w:rsid w:val="00756892"/>
    <w:rsid w:val="007568C2"/>
    <w:rsid w:val="007568DE"/>
    <w:rsid w:val="007568E5"/>
    <w:rsid w:val="007568EE"/>
    <w:rsid w:val="007568FC"/>
    <w:rsid w:val="00756911"/>
    <w:rsid w:val="00756960"/>
    <w:rsid w:val="00756968"/>
    <w:rsid w:val="00756977"/>
    <w:rsid w:val="0075698A"/>
    <w:rsid w:val="00756A0D"/>
    <w:rsid w:val="00756A2F"/>
    <w:rsid w:val="00756A39"/>
    <w:rsid w:val="00756A3F"/>
    <w:rsid w:val="00756A67"/>
    <w:rsid w:val="00756A95"/>
    <w:rsid w:val="00756AF4"/>
    <w:rsid w:val="00756B7D"/>
    <w:rsid w:val="00756BC7"/>
    <w:rsid w:val="00756BF6"/>
    <w:rsid w:val="00756C0F"/>
    <w:rsid w:val="00756C20"/>
    <w:rsid w:val="00756CA2"/>
    <w:rsid w:val="00756CA8"/>
    <w:rsid w:val="00756CCD"/>
    <w:rsid w:val="00756D1A"/>
    <w:rsid w:val="00756DA2"/>
    <w:rsid w:val="00756DE8"/>
    <w:rsid w:val="00756E1C"/>
    <w:rsid w:val="00756EB9"/>
    <w:rsid w:val="00756ED8"/>
    <w:rsid w:val="00756F70"/>
    <w:rsid w:val="00756FC4"/>
    <w:rsid w:val="00757001"/>
    <w:rsid w:val="00757021"/>
    <w:rsid w:val="00757029"/>
    <w:rsid w:val="00757112"/>
    <w:rsid w:val="00757115"/>
    <w:rsid w:val="0075716B"/>
    <w:rsid w:val="00757182"/>
    <w:rsid w:val="00757237"/>
    <w:rsid w:val="0075726D"/>
    <w:rsid w:val="0075729B"/>
    <w:rsid w:val="007572AD"/>
    <w:rsid w:val="007572F9"/>
    <w:rsid w:val="007572FE"/>
    <w:rsid w:val="0075735B"/>
    <w:rsid w:val="0075735E"/>
    <w:rsid w:val="0075736F"/>
    <w:rsid w:val="00757385"/>
    <w:rsid w:val="00757394"/>
    <w:rsid w:val="00757398"/>
    <w:rsid w:val="00757453"/>
    <w:rsid w:val="0075745F"/>
    <w:rsid w:val="00757497"/>
    <w:rsid w:val="007574BE"/>
    <w:rsid w:val="00757536"/>
    <w:rsid w:val="00757551"/>
    <w:rsid w:val="007575A8"/>
    <w:rsid w:val="007575B8"/>
    <w:rsid w:val="007575F0"/>
    <w:rsid w:val="00757613"/>
    <w:rsid w:val="00757615"/>
    <w:rsid w:val="0075761A"/>
    <w:rsid w:val="00757631"/>
    <w:rsid w:val="007576A7"/>
    <w:rsid w:val="007576AB"/>
    <w:rsid w:val="007576AE"/>
    <w:rsid w:val="007576AF"/>
    <w:rsid w:val="0075772F"/>
    <w:rsid w:val="0075773B"/>
    <w:rsid w:val="00757746"/>
    <w:rsid w:val="00757765"/>
    <w:rsid w:val="007577A1"/>
    <w:rsid w:val="007577B3"/>
    <w:rsid w:val="007577ED"/>
    <w:rsid w:val="0075787D"/>
    <w:rsid w:val="007578B2"/>
    <w:rsid w:val="007578EA"/>
    <w:rsid w:val="00757973"/>
    <w:rsid w:val="0075798A"/>
    <w:rsid w:val="0075798C"/>
    <w:rsid w:val="007579AA"/>
    <w:rsid w:val="007579B9"/>
    <w:rsid w:val="007579BA"/>
    <w:rsid w:val="007579E7"/>
    <w:rsid w:val="007579FC"/>
    <w:rsid w:val="00757A12"/>
    <w:rsid w:val="00757A37"/>
    <w:rsid w:val="00757A51"/>
    <w:rsid w:val="00757AB5"/>
    <w:rsid w:val="00757ACC"/>
    <w:rsid w:val="00757AD3"/>
    <w:rsid w:val="00757B61"/>
    <w:rsid w:val="00757BB3"/>
    <w:rsid w:val="00757BF9"/>
    <w:rsid w:val="00757C46"/>
    <w:rsid w:val="00757C84"/>
    <w:rsid w:val="00757C9D"/>
    <w:rsid w:val="00757CA1"/>
    <w:rsid w:val="00757CA6"/>
    <w:rsid w:val="00757CB3"/>
    <w:rsid w:val="00757CCE"/>
    <w:rsid w:val="00757CF2"/>
    <w:rsid w:val="00757D28"/>
    <w:rsid w:val="00757D37"/>
    <w:rsid w:val="00757D39"/>
    <w:rsid w:val="00757D65"/>
    <w:rsid w:val="00757DA7"/>
    <w:rsid w:val="00757DBE"/>
    <w:rsid w:val="00757E17"/>
    <w:rsid w:val="00757E36"/>
    <w:rsid w:val="00757E3C"/>
    <w:rsid w:val="00757E4A"/>
    <w:rsid w:val="00757E63"/>
    <w:rsid w:val="00757EED"/>
    <w:rsid w:val="00757EF2"/>
    <w:rsid w:val="00757F10"/>
    <w:rsid w:val="00757F72"/>
    <w:rsid w:val="00757FA7"/>
    <w:rsid w:val="00757FE0"/>
    <w:rsid w:val="00760008"/>
    <w:rsid w:val="00760020"/>
    <w:rsid w:val="00760047"/>
    <w:rsid w:val="00760070"/>
    <w:rsid w:val="0076007C"/>
    <w:rsid w:val="00760136"/>
    <w:rsid w:val="00760149"/>
    <w:rsid w:val="0076018D"/>
    <w:rsid w:val="007601B2"/>
    <w:rsid w:val="0076020D"/>
    <w:rsid w:val="0076025B"/>
    <w:rsid w:val="00760294"/>
    <w:rsid w:val="007602AC"/>
    <w:rsid w:val="007602BD"/>
    <w:rsid w:val="007602EA"/>
    <w:rsid w:val="00760323"/>
    <w:rsid w:val="00760361"/>
    <w:rsid w:val="00760363"/>
    <w:rsid w:val="0076037D"/>
    <w:rsid w:val="007603B9"/>
    <w:rsid w:val="007603E7"/>
    <w:rsid w:val="00760406"/>
    <w:rsid w:val="00760419"/>
    <w:rsid w:val="0076041D"/>
    <w:rsid w:val="00760421"/>
    <w:rsid w:val="00760430"/>
    <w:rsid w:val="0076043F"/>
    <w:rsid w:val="0076046D"/>
    <w:rsid w:val="00760494"/>
    <w:rsid w:val="0076054D"/>
    <w:rsid w:val="0076058C"/>
    <w:rsid w:val="007605C3"/>
    <w:rsid w:val="007605F3"/>
    <w:rsid w:val="0076062E"/>
    <w:rsid w:val="007606AC"/>
    <w:rsid w:val="007606B7"/>
    <w:rsid w:val="007606D3"/>
    <w:rsid w:val="007606D9"/>
    <w:rsid w:val="00760725"/>
    <w:rsid w:val="00760733"/>
    <w:rsid w:val="00760759"/>
    <w:rsid w:val="00760797"/>
    <w:rsid w:val="007607A9"/>
    <w:rsid w:val="007607AE"/>
    <w:rsid w:val="007607E1"/>
    <w:rsid w:val="007607EC"/>
    <w:rsid w:val="00760846"/>
    <w:rsid w:val="00760875"/>
    <w:rsid w:val="007608D9"/>
    <w:rsid w:val="007608E9"/>
    <w:rsid w:val="007608F7"/>
    <w:rsid w:val="007608F8"/>
    <w:rsid w:val="00760939"/>
    <w:rsid w:val="00760966"/>
    <w:rsid w:val="0076097E"/>
    <w:rsid w:val="0076099D"/>
    <w:rsid w:val="007609C5"/>
    <w:rsid w:val="007609FE"/>
    <w:rsid w:val="00760A0B"/>
    <w:rsid w:val="00760A81"/>
    <w:rsid w:val="00760A91"/>
    <w:rsid w:val="00760A98"/>
    <w:rsid w:val="00760B24"/>
    <w:rsid w:val="00760B63"/>
    <w:rsid w:val="00760B9F"/>
    <w:rsid w:val="00760BF3"/>
    <w:rsid w:val="00760C0C"/>
    <w:rsid w:val="00760C82"/>
    <w:rsid w:val="00760C98"/>
    <w:rsid w:val="00760C9D"/>
    <w:rsid w:val="00760CD3"/>
    <w:rsid w:val="00760D3E"/>
    <w:rsid w:val="00760D47"/>
    <w:rsid w:val="00760D52"/>
    <w:rsid w:val="00760DB6"/>
    <w:rsid w:val="00760E12"/>
    <w:rsid w:val="00760E15"/>
    <w:rsid w:val="00760E58"/>
    <w:rsid w:val="00760F48"/>
    <w:rsid w:val="00760F6D"/>
    <w:rsid w:val="00760F8C"/>
    <w:rsid w:val="00760F97"/>
    <w:rsid w:val="00760FB0"/>
    <w:rsid w:val="00760FBD"/>
    <w:rsid w:val="00760FBF"/>
    <w:rsid w:val="00760FD2"/>
    <w:rsid w:val="0076101A"/>
    <w:rsid w:val="0076103A"/>
    <w:rsid w:val="0076103C"/>
    <w:rsid w:val="00761041"/>
    <w:rsid w:val="00761050"/>
    <w:rsid w:val="0076105C"/>
    <w:rsid w:val="00761085"/>
    <w:rsid w:val="007610ED"/>
    <w:rsid w:val="007611CF"/>
    <w:rsid w:val="007612A0"/>
    <w:rsid w:val="007612C0"/>
    <w:rsid w:val="00761311"/>
    <w:rsid w:val="0076134B"/>
    <w:rsid w:val="00761354"/>
    <w:rsid w:val="007613D3"/>
    <w:rsid w:val="007613D9"/>
    <w:rsid w:val="007613DD"/>
    <w:rsid w:val="007613ED"/>
    <w:rsid w:val="0076141A"/>
    <w:rsid w:val="007614B3"/>
    <w:rsid w:val="007614D2"/>
    <w:rsid w:val="00761505"/>
    <w:rsid w:val="0076151C"/>
    <w:rsid w:val="00761534"/>
    <w:rsid w:val="00761547"/>
    <w:rsid w:val="00761550"/>
    <w:rsid w:val="0076155D"/>
    <w:rsid w:val="0076157C"/>
    <w:rsid w:val="007615DE"/>
    <w:rsid w:val="00761610"/>
    <w:rsid w:val="00761628"/>
    <w:rsid w:val="0076165B"/>
    <w:rsid w:val="00761668"/>
    <w:rsid w:val="0076166E"/>
    <w:rsid w:val="007616B6"/>
    <w:rsid w:val="00761761"/>
    <w:rsid w:val="00761812"/>
    <w:rsid w:val="00761855"/>
    <w:rsid w:val="00761877"/>
    <w:rsid w:val="00761892"/>
    <w:rsid w:val="007618E0"/>
    <w:rsid w:val="007618F5"/>
    <w:rsid w:val="00761945"/>
    <w:rsid w:val="0076199E"/>
    <w:rsid w:val="007619C6"/>
    <w:rsid w:val="007619EC"/>
    <w:rsid w:val="00761A4D"/>
    <w:rsid w:val="00761A85"/>
    <w:rsid w:val="00761A8D"/>
    <w:rsid w:val="00761ABB"/>
    <w:rsid w:val="00761ACD"/>
    <w:rsid w:val="00761B68"/>
    <w:rsid w:val="00761BAE"/>
    <w:rsid w:val="00761BE0"/>
    <w:rsid w:val="00761BF8"/>
    <w:rsid w:val="00761C08"/>
    <w:rsid w:val="00761C09"/>
    <w:rsid w:val="00761C0D"/>
    <w:rsid w:val="00761C2D"/>
    <w:rsid w:val="00761C31"/>
    <w:rsid w:val="00761C49"/>
    <w:rsid w:val="00761C6B"/>
    <w:rsid w:val="00761CA4"/>
    <w:rsid w:val="00761D0F"/>
    <w:rsid w:val="00761D5A"/>
    <w:rsid w:val="00761D67"/>
    <w:rsid w:val="00761D6C"/>
    <w:rsid w:val="00761D81"/>
    <w:rsid w:val="00761DA6"/>
    <w:rsid w:val="00761DB7"/>
    <w:rsid w:val="00761DBE"/>
    <w:rsid w:val="00761DC7"/>
    <w:rsid w:val="00761DFF"/>
    <w:rsid w:val="00761E13"/>
    <w:rsid w:val="00761E23"/>
    <w:rsid w:val="00761E2A"/>
    <w:rsid w:val="00761E4A"/>
    <w:rsid w:val="00761E53"/>
    <w:rsid w:val="00761E6C"/>
    <w:rsid w:val="00761E6D"/>
    <w:rsid w:val="00761ECC"/>
    <w:rsid w:val="00761F20"/>
    <w:rsid w:val="00761F7C"/>
    <w:rsid w:val="00761F92"/>
    <w:rsid w:val="00761F9B"/>
    <w:rsid w:val="00761FCC"/>
    <w:rsid w:val="00761FE7"/>
    <w:rsid w:val="007620EA"/>
    <w:rsid w:val="007620FB"/>
    <w:rsid w:val="00762139"/>
    <w:rsid w:val="007621E7"/>
    <w:rsid w:val="00762201"/>
    <w:rsid w:val="00762225"/>
    <w:rsid w:val="00762248"/>
    <w:rsid w:val="00762268"/>
    <w:rsid w:val="00762273"/>
    <w:rsid w:val="00762274"/>
    <w:rsid w:val="007622B1"/>
    <w:rsid w:val="007622B5"/>
    <w:rsid w:val="007622F8"/>
    <w:rsid w:val="0076230F"/>
    <w:rsid w:val="00762331"/>
    <w:rsid w:val="00762356"/>
    <w:rsid w:val="0076236B"/>
    <w:rsid w:val="007623B4"/>
    <w:rsid w:val="007623B8"/>
    <w:rsid w:val="007623DC"/>
    <w:rsid w:val="00762411"/>
    <w:rsid w:val="00762426"/>
    <w:rsid w:val="00762466"/>
    <w:rsid w:val="00762487"/>
    <w:rsid w:val="00762492"/>
    <w:rsid w:val="0076252E"/>
    <w:rsid w:val="00762535"/>
    <w:rsid w:val="00762542"/>
    <w:rsid w:val="0076254A"/>
    <w:rsid w:val="00762581"/>
    <w:rsid w:val="007625CE"/>
    <w:rsid w:val="007625CF"/>
    <w:rsid w:val="00762666"/>
    <w:rsid w:val="007626D5"/>
    <w:rsid w:val="007626F4"/>
    <w:rsid w:val="0076274D"/>
    <w:rsid w:val="00762764"/>
    <w:rsid w:val="0076276A"/>
    <w:rsid w:val="007627AA"/>
    <w:rsid w:val="007627AB"/>
    <w:rsid w:val="007627C5"/>
    <w:rsid w:val="007627E6"/>
    <w:rsid w:val="007627FB"/>
    <w:rsid w:val="007627FC"/>
    <w:rsid w:val="0076281A"/>
    <w:rsid w:val="00762868"/>
    <w:rsid w:val="0076286A"/>
    <w:rsid w:val="0076288D"/>
    <w:rsid w:val="00762977"/>
    <w:rsid w:val="00762992"/>
    <w:rsid w:val="007629A3"/>
    <w:rsid w:val="007629B2"/>
    <w:rsid w:val="007629BD"/>
    <w:rsid w:val="007629C6"/>
    <w:rsid w:val="007629EF"/>
    <w:rsid w:val="00762A0E"/>
    <w:rsid w:val="00762A15"/>
    <w:rsid w:val="00762A80"/>
    <w:rsid w:val="00762AB1"/>
    <w:rsid w:val="00762AD7"/>
    <w:rsid w:val="00762B08"/>
    <w:rsid w:val="00762B19"/>
    <w:rsid w:val="00762B49"/>
    <w:rsid w:val="00762B61"/>
    <w:rsid w:val="00762B6A"/>
    <w:rsid w:val="00762B7A"/>
    <w:rsid w:val="00762B7F"/>
    <w:rsid w:val="00762B84"/>
    <w:rsid w:val="00762BFA"/>
    <w:rsid w:val="00762C5C"/>
    <w:rsid w:val="00762C7C"/>
    <w:rsid w:val="00762C89"/>
    <w:rsid w:val="00762CB1"/>
    <w:rsid w:val="00762CC6"/>
    <w:rsid w:val="00762CCB"/>
    <w:rsid w:val="00762CE6"/>
    <w:rsid w:val="00762D07"/>
    <w:rsid w:val="00762D71"/>
    <w:rsid w:val="00762D7A"/>
    <w:rsid w:val="00762D7E"/>
    <w:rsid w:val="00762DBD"/>
    <w:rsid w:val="00762E49"/>
    <w:rsid w:val="00762E68"/>
    <w:rsid w:val="00762EB8"/>
    <w:rsid w:val="00762EC4"/>
    <w:rsid w:val="00762ECE"/>
    <w:rsid w:val="00762EE0"/>
    <w:rsid w:val="00762F0B"/>
    <w:rsid w:val="00762FA9"/>
    <w:rsid w:val="00762FAE"/>
    <w:rsid w:val="00762FCA"/>
    <w:rsid w:val="0076309F"/>
    <w:rsid w:val="007630FA"/>
    <w:rsid w:val="007630FE"/>
    <w:rsid w:val="00763140"/>
    <w:rsid w:val="00763153"/>
    <w:rsid w:val="00763162"/>
    <w:rsid w:val="00763169"/>
    <w:rsid w:val="00763178"/>
    <w:rsid w:val="0076319C"/>
    <w:rsid w:val="007631D4"/>
    <w:rsid w:val="0076322C"/>
    <w:rsid w:val="0076329A"/>
    <w:rsid w:val="007632BC"/>
    <w:rsid w:val="007632EF"/>
    <w:rsid w:val="00763322"/>
    <w:rsid w:val="00763375"/>
    <w:rsid w:val="0076339E"/>
    <w:rsid w:val="007633BA"/>
    <w:rsid w:val="007633C4"/>
    <w:rsid w:val="007633E5"/>
    <w:rsid w:val="007633F2"/>
    <w:rsid w:val="00763410"/>
    <w:rsid w:val="00763439"/>
    <w:rsid w:val="00763499"/>
    <w:rsid w:val="007634FD"/>
    <w:rsid w:val="0076350A"/>
    <w:rsid w:val="00763531"/>
    <w:rsid w:val="0076354D"/>
    <w:rsid w:val="00763559"/>
    <w:rsid w:val="00763572"/>
    <w:rsid w:val="00763574"/>
    <w:rsid w:val="0076359A"/>
    <w:rsid w:val="0076359C"/>
    <w:rsid w:val="007635A1"/>
    <w:rsid w:val="007635EF"/>
    <w:rsid w:val="00763608"/>
    <w:rsid w:val="0076363B"/>
    <w:rsid w:val="00763659"/>
    <w:rsid w:val="00763667"/>
    <w:rsid w:val="007636B4"/>
    <w:rsid w:val="007636CB"/>
    <w:rsid w:val="007636E4"/>
    <w:rsid w:val="007636FD"/>
    <w:rsid w:val="00763708"/>
    <w:rsid w:val="0076371A"/>
    <w:rsid w:val="00763725"/>
    <w:rsid w:val="0076379A"/>
    <w:rsid w:val="007637A5"/>
    <w:rsid w:val="007637BE"/>
    <w:rsid w:val="007637C0"/>
    <w:rsid w:val="007637F9"/>
    <w:rsid w:val="0076384A"/>
    <w:rsid w:val="00763855"/>
    <w:rsid w:val="0076385C"/>
    <w:rsid w:val="00763870"/>
    <w:rsid w:val="00763894"/>
    <w:rsid w:val="007638B0"/>
    <w:rsid w:val="007638E1"/>
    <w:rsid w:val="007638F7"/>
    <w:rsid w:val="007638F8"/>
    <w:rsid w:val="0076390C"/>
    <w:rsid w:val="0076391B"/>
    <w:rsid w:val="0076391F"/>
    <w:rsid w:val="007639B7"/>
    <w:rsid w:val="007639C0"/>
    <w:rsid w:val="007639D1"/>
    <w:rsid w:val="00763A06"/>
    <w:rsid w:val="00763A11"/>
    <w:rsid w:val="00763A49"/>
    <w:rsid w:val="00763A8C"/>
    <w:rsid w:val="00763ABF"/>
    <w:rsid w:val="00763B01"/>
    <w:rsid w:val="00763B1E"/>
    <w:rsid w:val="00763B93"/>
    <w:rsid w:val="00763B95"/>
    <w:rsid w:val="00763BB7"/>
    <w:rsid w:val="00763BB9"/>
    <w:rsid w:val="00763BCB"/>
    <w:rsid w:val="00763BE7"/>
    <w:rsid w:val="00763C61"/>
    <w:rsid w:val="00763C70"/>
    <w:rsid w:val="00763CB5"/>
    <w:rsid w:val="00763CE7"/>
    <w:rsid w:val="00763D05"/>
    <w:rsid w:val="00763D4E"/>
    <w:rsid w:val="00763D56"/>
    <w:rsid w:val="00763D72"/>
    <w:rsid w:val="00763D7E"/>
    <w:rsid w:val="00763E02"/>
    <w:rsid w:val="00763E3F"/>
    <w:rsid w:val="00763E74"/>
    <w:rsid w:val="00763EED"/>
    <w:rsid w:val="00763F08"/>
    <w:rsid w:val="00763F10"/>
    <w:rsid w:val="00763F1B"/>
    <w:rsid w:val="00763F38"/>
    <w:rsid w:val="00763F4C"/>
    <w:rsid w:val="00763F5C"/>
    <w:rsid w:val="00763F63"/>
    <w:rsid w:val="00763F80"/>
    <w:rsid w:val="00763F81"/>
    <w:rsid w:val="00763FB5"/>
    <w:rsid w:val="00763FF9"/>
    <w:rsid w:val="0076404D"/>
    <w:rsid w:val="007640BC"/>
    <w:rsid w:val="007640F9"/>
    <w:rsid w:val="00764106"/>
    <w:rsid w:val="00764116"/>
    <w:rsid w:val="00764140"/>
    <w:rsid w:val="0076416F"/>
    <w:rsid w:val="0076417D"/>
    <w:rsid w:val="007641AF"/>
    <w:rsid w:val="00764207"/>
    <w:rsid w:val="00764218"/>
    <w:rsid w:val="00764231"/>
    <w:rsid w:val="00764232"/>
    <w:rsid w:val="00764279"/>
    <w:rsid w:val="00764280"/>
    <w:rsid w:val="007642A5"/>
    <w:rsid w:val="007642D5"/>
    <w:rsid w:val="007642E3"/>
    <w:rsid w:val="00764336"/>
    <w:rsid w:val="00764379"/>
    <w:rsid w:val="007643C6"/>
    <w:rsid w:val="00764419"/>
    <w:rsid w:val="00764421"/>
    <w:rsid w:val="00764422"/>
    <w:rsid w:val="0076448D"/>
    <w:rsid w:val="0076450C"/>
    <w:rsid w:val="0076451D"/>
    <w:rsid w:val="0076451E"/>
    <w:rsid w:val="00764536"/>
    <w:rsid w:val="0076456E"/>
    <w:rsid w:val="00764579"/>
    <w:rsid w:val="00764597"/>
    <w:rsid w:val="00764599"/>
    <w:rsid w:val="007645A1"/>
    <w:rsid w:val="007645A3"/>
    <w:rsid w:val="007645EC"/>
    <w:rsid w:val="00764603"/>
    <w:rsid w:val="00764736"/>
    <w:rsid w:val="0076473B"/>
    <w:rsid w:val="00764798"/>
    <w:rsid w:val="007647BC"/>
    <w:rsid w:val="007647CC"/>
    <w:rsid w:val="00764808"/>
    <w:rsid w:val="0076482D"/>
    <w:rsid w:val="00764867"/>
    <w:rsid w:val="007648B0"/>
    <w:rsid w:val="007648BD"/>
    <w:rsid w:val="007648FD"/>
    <w:rsid w:val="00764912"/>
    <w:rsid w:val="00764929"/>
    <w:rsid w:val="00764966"/>
    <w:rsid w:val="007649F6"/>
    <w:rsid w:val="00764A11"/>
    <w:rsid w:val="00764A14"/>
    <w:rsid w:val="00764A34"/>
    <w:rsid w:val="00764A35"/>
    <w:rsid w:val="00764A3C"/>
    <w:rsid w:val="00764A42"/>
    <w:rsid w:val="00764A4A"/>
    <w:rsid w:val="00764A61"/>
    <w:rsid w:val="00764A73"/>
    <w:rsid w:val="00764A98"/>
    <w:rsid w:val="00764AAB"/>
    <w:rsid w:val="00764B0C"/>
    <w:rsid w:val="00764B26"/>
    <w:rsid w:val="00764B4F"/>
    <w:rsid w:val="00764B5B"/>
    <w:rsid w:val="00764B5D"/>
    <w:rsid w:val="00764B98"/>
    <w:rsid w:val="00764BA2"/>
    <w:rsid w:val="00764BCA"/>
    <w:rsid w:val="00764BCE"/>
    <w:rsid w:val="00764C01"/>
    <w:rsid w:val="00764C48"/>
    <w:rsid w:val="00764C62"/>
    <w:rsid w:val="00764C9B"/>
    <w:rsid w:val="00764D0D"/>
    <w:rsid w:val="00764D15"/>
    <w:rsid w:val="00764D2D"/>
    <w:rsid w:val="00764E1E"/>
    <w:rsid w:val="00764E25"/>
    <w:rsid w:val="00764E30"/>
    <w:rsid w:val="00764E53"/>
    <w:rsid w:val="00764E8A"/>
    <w:rsid w:val="00764E92"/>
    <w:rsid w:val="00764EAE"/>
    <w:rsid w:val="00764ED7"/>
    <w:rsid w:val="00764F37"/>
    <w:rsid w:val="00764F3F"/>
    <w:rsid w:val="00764F76"/>
    <w:rsid w:val="00764FC2"/>
    <w:rsid w:val="0076502F"/>
    <w:rsid w:val="00765047"/>
    <w:rsid w:val="0076504C"/>
    <w:rsid w:val="0076506A"/>
    <w:rsid w:val="0076507F"/>
    <w:rsid w:val="007650A1"/>
    <w:rsid w:val="007651AE"/>
    <w:rsid w:val="00765223"/>
    <w:rsid w:val="00765224"/>
    <w:rsid w:val="00765243"/>
    <w:rsid w:val="00765247"/>
    <w:rsid w:val="00765297"/>
    <w:rsid w:val="007652AB"/>
    <w:rsid w:val="00765371"/>
    <w:rsid w:val="007653BD"/>
    <w:rsid w:val="007653C9"/>
    <w:rsid w:val="007653DF"/>
    <w:rsid w:val="00765402"/>
    <w:rsid w:val="00765412"/>
    <w:rsid w:val="0076543C"/>
    <w:rsid w:val="007654B3"/>
    <w:rsid w:val="007654CA"/>
    <w:rsid w:val="00765508"/>
    <w:rsid w:val="00765548"/>
    <w:rsid w:val="00765554"/>
    <w:rsid w:val="00765566"/>
    <w:rsid w:val="0076556C"/>
    <w:rsid w:val="007655CE"/>
    <w:rsid w:val="00765622"/>
    <w:rsid w:val="0076567B"/>
    <w:rsid w:val="007656E6"/>
    <w:rsid w:val="007656F1"/>
    <w:rsid w:val="007656FB"/>
    <w:rsid w:val="0076570F"/>
    <w:rsid w:val="00765714"/>
    <w:rsid w:val="0076574F"/>
    <w:rsid w:val="00765755"/>
    <w:rsid w:val="00765770"/>
    <w:rsid w:val="0076578A"/>
    <w:rsid w:val="00765796"/>
    <w:rsid w:val="007657E3"/>
    <w:rsid w:val="0076582D"/>
    <w:rsid w:val="00765833"/>
    <w:rsid w:val="00765875"/>
    <w:rsid w:val="007658DA"/>
    <w:rsid w:val="00765933"/>
    <w:rsid w:val="00765966"/>
    <w:rsid w:val="00765974"/>
    <w:rsid w:val="00765978"/>
    <w:rsid w:val="0076599B"/>
    <w:rsid w:val="007659DE"/>
    <w:rsid w:val="00765A3A"/>
    <w:rsid w:val="00765A77"/>
    <w:rsid w:val="00765A94"/>
    <w:rsid w:val="00765AA1"/>
    <w:rsid w:val="00765AD2"/>
    <w:rsid w:val="00765B04"/>
    <w:rsid w:val="00765B22"/>
    <w:rsid w:val="00765B98"/>
    <w:rsid w:val="00765BDF"/>
    <w:rsid w:val="00765C16"/>
    <w:rsid w:val="00765C20"/>
    <w:rsid w:val="00765C3F"/>
    <w:rsid w:val="00765C46"/>
    <w:rsid w:val="00765C5D"/>
    <w:rsid w:val="00765C81"/>
    <w:rsid w:val="00765C89"/>
    <w:rsid w:val="00765C96"/>
    <w:rsid w:val="00765CD3"/>
    <w:rsid w:val="00765D1F"/>
    <w:rsid w:val="00765DDF"/>
    <w:rsid w:val="00765DEB"/>
    <w:rsid w:val="00765E0D"/>
    <w:rsid w:val="00765E3F"/>
    <w:rsid w:val="00765E7D"/>
    <w:rsid w:val="00765EA7"/>
    <w:rsid w:val="00765EC8"/>
    <w:rsid w:val="00765EEC"/>
    <w:rsid w:val="00765F0D"/>
    <w:rsid w:val="00765F23"/>
    <w:rsid w:val="00765F3B"/>
    <w:rsid w:val="00765F4E"/>
    <w:rsid w:val="00765F50"/>
    <w:rsid w:val="00765F6B"/>
    <w:rsid w:val="00765F84"/>
    <w:rsid w:val="00766042"/>
    <w:rsid w:val="00766043"/>
    <w:rsid w:val="007660AA"/>
    <w:rsid w:val="007660BA"/>
    <w:rsid w:val="007660CC"/>
    <w:rsid w:val="007660F1"/>
    <w:rsid w:val="00766109"/>
    <w:rsid w:val="00766124"/>
    <w:rsid w:val="00766126"/>
    <w:rsid w:val="00766147"/>
    <w:rsid w:val="00766171"/>
    <w:rsid w:val="007661AF"/>
    <w:rsid w:val="007661B4"/>
    <w:rsid w:val="007661B6"/>
    <w:rsid w:val="007661C3"/>
    <w:rsid w:val="007661DE"/>
    <w:rsid w:val="00766216"/>
    <w:rsid w:val="0076622B"/>
    <w:rsid w:val="00766247"/>
    <w:rsid w:val="0076624B"/>
    <w:rsid w:val="0076625C"/>
    <w:rsid w:val="0076625D"/>
    <w:rsid w:val="0076625E"/>
    <w:rsid w:val="0076629A"/>
    <w:rsid w:val="007662B5"/>
    <w:rsid w:val="007662F1"/>
    <w:rsid w:val="00766315"/>
    <w:rsid w:val="00766328"/>
    <w:rsid w:val="00766372"/>
    <w:rsid w:val="007663BD"/>
    <w:rsid w:val="007663CA"/>
    <w:rsid w:val="00766402"/>
    <w:rsid w:val="00766433"/>
    <w:rsid w:val="00766476"/>
    <w:rsid w:val="00766503"/>
    <w:rsid w:val="0076651F"/>
    <w:rsid w:val="00766526"/>
    <w:rsid w:val="00766595"/>
    <w:rsid w:val="00766648"/>
    <w:rsid w:val="00766652"/>
    <w:rsid w:val="007666B6"/>
    <w:rsid w:val="007666BF"/>
    <w:rsid w:val="007666C1"/>
    <w:rsid w:val="0076670C"/>
    <w:rsid w:val="00766724"/>
    <w:rsid w:val="00766742"/>
    <w:rsid w:val="00766760"/>
    <w:rsid w:val="0076677C"/>
    <w:rsid w:val="00766788"/>
    <w:rsid w:val="007667D9"/>
    <w:rsid w:val="007667FC"/>
    <w:rsid w:val="0076680B"/>
    <w:rsid w:val="00766819"/>
    <w:rsid w:val="00766866"/>
    <w:rsid w:val="0076686F"/>
    <w:rsid w:val="00766876"/>
    <w:rsid w:val="00766889"/>
    <w:rsid w:val="00766892"/>
    <w:rsid w:val="007668CB"/>
    <w:rsid w:val="00766925"/>
    <w:rsid w:val="0076695E"/>
    <w:rsid w:val="0076696B"/>
    <w:rsid w:val="0076699A"/>
    <w:rsid w:val="007669F6"/>
    <w:rsid w:val="00766A22"/>
    <w:rsid w:val="00766A26"/>
    <w:rsid w:val="00766A57"/>
    <w:rsid w:val="00766A80"/>
    <w:rsid w:val="00766AAC"/>
    <w:rsid w:val="00766AEF"/>
    <w:rsid w:val="00766AF2"/>
    <w:rsid w:val="00766B5C"/>
    <w:rsid w:val="00766B92"/>
    <w:rsid w:val="00766BC3"/>
    <w:rsid w:val="00766C18"/>
    <w:rsid w:val="00766C33"/>
    <w:rsid w:val="00766CB4"/>
    <w:rsid w:val="00766D0A"/>
    <w:rsid w:val="00766D40"/>
    <w:rsid w:val="00766D95"/>
    <w:rsid w:val="00766E1F"/>
    <w:rsid w:val="00766E47"/>
    <w:rsid w:val="00766EA6"/>
    <w:rsid w:val="00766EF6"/>
    <w:rsid w:val="00766F23"/>
    <w:rsid w:val="00766F26"/>
    <w:rsid w:val="00766F70"/>
    <w:rsid w:val="00766F77"/>
    <w:rsid w:val="00766FB0"/>
    <w:rsid w:val="00766FF3"/>
    <w:rsid w:val="00767005"/>
    <w:rsid w:val="007670DF"/>
    <w:rsid w:val="007670E9"/>
    <w:rsid w:val="00767101"/>
    <w:rsid w:val="00767102"/>
    <w:rsid w:val="00767105"/>
    <w:rsid w:val="00767112"/>
    <w:rsid w:val="00767141"/>
    <w:rsid w:val="00767202"/>
    <w:rsid w:val="00767260"/>
    <w:rsid w:val="007672A0"/>
    <w:rsid w:val="007672C5"/>
    <w:rsid w:val="007672EA"/>
    <w:rsid w:val="00767379"/>
    <w:rsid w:val="0076738D"/>
    <w:rsid w:val="0076739C"/>
    <w:rsid w:val="00767412"/>
    <w:rsid w:val="00767436"/>
    <w:rsid w:val="007674C9"/>
    <w:rsid w:val="00767539"/>
    <w:rsid w:val="00767549"/>
    <w:rsid w:val="007675A2"/>
    <w:rsid w:val="00767613"/>
    <w:rsid w:val="00767641"/>
    <w:rsid w:val="0076765F"/>
    <w:rsid w:val="0076767F"/>
    <w:rsid w:val="00767684"/>
    <w:rsid w:val="007676CC"/>
    <w:rsid w:val="007676F2"/>
    <w:rsid w:val="00767707"/>
    <w:rsid w:val="0076771D"/>
    <w:rsid w:val="0076776D"/>
    <w:rsid w:val="007677A2"/>
    <w:rsid w:val="007677A8"/>
    <w:rsid w:val="007677B1"/>
    <w:rsid w:val="007677ED"/>
    <w:rsid w:val="00767808"/>
    <w:rsid w:val="00767832"/>
    <w:rsid w:val="00767854"/>
    <w:rsid w:val="007678A3"/>
    <w:rsid w:val="007678B2"/>
    <w:rsid w:val="00767904"/>
    <w:rsid w:val="0076791B"/>
    <w:rsid w:val="0076795C"/>
    <w:rsid w:val="0076797C"/>
    <w:rsid w:val="0076798B"/>
    <w:rsid w:val="007679A1"/>
    <w:rsid w:val="007679EB"/>
    <w:rsid w:val="00767A0C"/>
    <w:rsid w:val="00767A28"/>
    <w:rsid w:val="00767A8D"/>
    <w:rsid w:val="00767ADF"/>
    <w:rsid w:val="00767B02"/>
    <w:rsid w:val="00767B3F"/>
    <w:rsid w:val="00767B82"/>
    <w:rsid w:val="00767BA1"/>
    <w:rsid w:val="00767BC5"/>
    <w:rsid w:val="00767C04"/>
    <w:rsid w:val="00767C1E"/>
    <w:rsid w:val="00767C22"/>
    <w:rsid w:val="00767C3A"/>
    <w:rsid w:val="00767C73"/>
    <w:rsid w:val="00767CBC"/>
    <w:rsid w:val="00767D19"/>
    <w:rsid w:val="00767D6C"/>
    <w:rsid w:val="00767DCB"/>
    <w:rsid w:val="00767E0C"/>
    <w:rsid w:val="00767E24"/>
    <w:rsid w:val="00767E2E"/>
    <w:rsid w:val="00767E58"/>
    <w:rsid w:val="00767E72"/>
    <w:rsid w:val="00767E89"/>
    <w:rsid w:val="00767F1B"/>
    <w:rsid w:val="00767F81"/>
    <w:rsid w:val="00767FC8"/>
    <w:rsid w:val="00770004"/>
    <w:rsid w:val="0077004D"/>
    <w:rsid w:val="0077007B"/>
    <w:rsid w:val="00770115"/>
    <w:rsid w:val="00770152"/>
    <w:rsid w:val="0077015B"/>
    <w:rsid w:val="00770166"/>
    <w:rsid w:val="00770176"/>
    <w:rsid w:val="007701A5"/>
    <w:rsid w:val="007701D6"/>
    <w:rsid w:val="0077022F"/>
    <w:rsid w:val="00770237"/>
    <w:rsid w:val="00770248"/>
    <w:rsid w:val="0077026C"/>
    <w:rsid w:val="007702CD"/>
    <w:rsid w:val="007702D4"/>
    <w:rsid w:val="00770305"/>
    <w:rsid w:val="00770330"/>
    <w:rsid w:val="00770376"/>
    <w:rsid w:val="00770411"/>
    <w:rsid w:val="00770498"/>
    <w:rsid w:val="007704A3"/>
    <w:rsid w:val="007704BF"/>
    <w:rsid w:val="00770506"/>
    <w:rsid w:val="00770544"/>
    <w:rsid w:val="0077059F"/>
    <w:rsid w:val="007705FA"/>
    <w:rsid w:val="00770608"/>
    <w:rsid w:val="0077067E"/>
    <w:rsid w:val="00770695"/>
    <w:rsid w:val="007706CE"/>
    <w:rsid w:val="007706DC"/>
    <w:rsid w:val="007706ED"/>
    <w:rsid w:val="00770730"/>
    <w:rsid w:val="007707A1"/>
    <w:rsid w:val="007707BD"/>
    <w:rsid w:val="007707F8"/>
    <w:rsid w:val="007707FA"/>
    <w:rsid w:val="00770807"/>
    <w:rsid w:val="00770831"/>
    <w:rsid w:val="00770834"/>
    <w:rsid w:val="0077085E"/>
    <w:rsid w:val="00770871"/>
    <w:rsid w:val="00770884"/>
    <w:rsid w:val="0077089E"/>
    <w:rsid w:val="007708A9"/>
    <w:rsid w:val="007708AA"/>
    <w:rsid w:val="007708AF"/>
    <w:rsid w:val="007708C8"/>
    <w:rsid w:val="00770911"/>
    <w:rsid w:val="00770925"/>
    <w:rsid w:val="0077097F"/>
    <w:rsid w:val="007709C3"/>
    <w:rsid w:val="007709D3"/>
    <w:rsid w:val="007709EC"/>
    <w:rsid w:val="00770A05"/>
    <w:rsid w:val="00770A72"/>
    <w:rsid w:val="00770A93"/>
    <w:rsid w:val="00770ABD"/>
    <w:rsid w:val="00770ABF"/>
    <w:rsid w:val="00770ADB"/>
    <w:rsid w:val="00770AE1"/>
    <w:rsid w:val="00770AE8"/>
    <w:rsid w:val="00770B30"/>
    <w:rsid w:val="00770B7F"/>
    <w:rsid w:val="00770BAF"/>
    <w:rsid w:val="00770BC4"/>
    <w:rsid w:val="00770BDB"/>
    <w:rsid w:val="00770BE7"/>
    <w:rsid w:val="00770C5B"/>
    <w:rsid w:val="00770C66"/>
    <w:rsid w:val="00770C7A"/>
    <w:rsid w:val="00770CC1"/>
    <w:rsid w:val="00770CD0"/>
    <w:rsid w:val="00770CD1"/>
    <w:rsid w:val="00770D1D"/>
    <w:rsid w:val="00770D2F"/>
    <w:rsid w:val="00770DAA"/>
    <w:rsid w:val="00770DB7"/>
    <w:rsid w:val="00770DC6"/>
    <w:rsid w:val="00770DD7"/>
    <w:rsid w:val="00770E09"/>
    <w:rsid w:val="00770E14"/>
    <w:rsid w:val="00770E38"/>
    <w:rsid w:val="00770E45"/>
    <w:rsid w:val="00770E62"/>
    <w:rsid w:val="00770EB7"/>
    <w:rsid w:val="00770EC6"/>
    <w:rsid w:val="00770ECE"/>
    <w:rsid w:val="00770ED0"/>
    <w:rsid w:val="00770F5E"/>
    <w:rsid w:val="00770F72"/>
    <w:rsid w:val="00770F8E"/>
    <w:rsid w:val="00770FB5"/>
    <w:rsid w:val="00770FC8"/>
    <w:rsid w:val="00770FE0"/>
    <w:rsid w:val="00771001"/>
    <w:rsid w:val="00771027"/>
    <w:rsid w:val="0077104F"/>
    <w:rsid w:val="0077107A"/>
    <w:rsid w:val="00771094"/>
    <w:rsid w:val="007710AE"/>
    <w:rsid w:val="007710C4"/>
    <w:rsid w:val="00771117"/>
    <w:rsid w:val="00771154"/>
    <w:rsid w:val="00771155"/>
    <w:rsid w:val="00771162"/>
    <w:rsid w:val="00771169"/>
    <w:rsid w:val="007711A0"/>
    <w:rsid w:val="0077124D"/>
    <w:rsid w:val="0077126D"/>
    <w:rsid w:val="007712D3"/>
    <w:rsid w:val="007712DB"/>
    <w:rsid w:val="007712E3"/>
    <w:rsid w:val="007712F0"/>
    <w:rsid w:val="00771317"/>
    <w:rsid w:val="0077136C"/>
    <w:rsid w:val="007713BB"/>
    <w:rsid w:val="007713F2"/>
    <w:rsid w:val="007713F7"/>
    <w:rsid w:val="00771407"/>
    <w:rsid w:val="00771415"/>
    <w:rsid w:val="0077146E"/>
    <w:rsid w:val="0077148B"/>
    <w:rsid w:val="0077149C"/>
    <w:rsid w:val="007714CB"/>
    <w:rsid w:val="007714D4"/>
    <w:rsid w:val="007714FC"/>
    <w:rsid w:val="00771511"/>
    <w:rsid w:val="00771545"/>
    <w:rsid w:val="00771564"/>
    <w:rsid w:val="0077156D"/>
    <w:rsid w:val="00771583"/>
    <w:rsid w:val="00771586"/>
    <w:rsid w:val="007715A2"/>
    <w:rsid w:val="007715E0"/>
    <w:rsid w:val="007715EE"/>
    <w:rsid w:val="007715F8"/>
    <w:rsid w:val="00771615"/>
    <w:rsid w:val="00771626"/>
    <w:rsid w:val="00771637"/>
    <w:rsid w:val="00771676"/>
    <w:rsid w:val="0077168E"/>
    <w:rsid w:val="0077169A"/>
    <w:rsid w:val="007716C3"/>
    <w:rsid w:val="007716D7"/>
    <w:rsid w:val="007716F3"/>
    <w:rsid w:val="00771715"/>
    <w:rsid w:val="0077171C"/>
    <w:rsid w:val="0077172A"/>
    <w:rsid w:val="00771743"/>
    <w:rsid w:val="0077176A"/>
    <w:rsid w:val="00771776"/>
    <w:rsid w:val="007717B0"/>
    <w:rsid w:val="007717B5"/>
    <w:rsid w:val="007717D8"/>
    <w:rsid w:val="007717DC"/>
    <w:rsid w:val="007717E5"/>
    <w:rsid w:val="007717ED"/>
    <w:rsid w:val="007717FC"/>
    <w:rsid w:val="00771803"/>
    <w:rsid w:val="00771843"/>
    <w:rsid w:val="0077184B"/>
    <w:rsid w:val="00771869"/>
    <w:rsid w:val="007718CA"/>
    <w:rsid w:val="007718D3"/>
    <w:rsid w:val="007718E6"/>
    <w:rsid w:val="00771902"/>
    <w:rsid w:val="0077193C"/>
    <w:rsid w:val="00771968"/>
    <w:rsid w:val="007719A0"/>
    <w:rsid w:val="007719DD"/>
    <w:rsid w:val="00771A45"/>
    <w:rsid w:val="00771A5F"/>
    <w:rsid w:val="00771A64"/>
    <w:rsid w:val="00771AA4"/>
    <w:rsid w:val="00771B05"/>
    <w:rsid w:val="00771B49"/>
    <w:rsid w:val="00771B74"/>
    <w:rsid w:val="00771BE7"/>
    <w:rsid w:val="00771BEA"/>
    <w:rsid w:val="00771C57"/>
    <w:rsid w:val="00771D13"/>
    <w:rsid w:val="00771D18"/>
    <w:rsid w:val="00771D3A"/>
    <w:rsid w:val="00771D4A"/>
    <w:rsid w:val="00771D9A"/>
    <w:rsid w:val="00771DB0"/>
    <w:rsid w:val="00771E11"/>
    <w:rsid w:val="00771E5D"/>
    <w:rsid w:val="00771E71"/>
    <w:rsid w:val="00771E77"/>
    <w:rsid w:val="00771F39"/>
    <w:rsid w:val="00771F65"/>
    <w:rsid w:val="00771FB8"/>
    <w:rsid w:val="00771FD4"/>
    <w:rsid w:val="00771FE9"/>
    <w:rsid w:val="00772016"/>
    <w:rsid w:val="00772086"/>
    <w:rsid w:val="0077208B"/>
    <w:rsid w:val="007720AC"/>
    <w:rsid w:val="007720FD"/>
    <w:rsid w:val="0077213D"/>
    <w:rsid w:val="007721CD"/>
    <w:rsid w:val="007721E5"/>
    <w:rsid w:val="00772220"/>
    <w:rsid w:val="0077225E"/>
    <w:rsid w:val="00772288"/>
    <w:rsid w:val="00772289"/>
    <w:rsid w:val="00772382"/>
    <w:rsid w:val="007723D7"/>
    <w:rsid w:val="007723E8"/>
    <w:rsid w:val="007724B4"/>
    <w:rsid w:val="00772575"/>
    <w:rsid w:val="00772597"/>
    <w:rsid w:val="007725A5"/>
    <w:rsid w:val="007725C4"/>
    <w:rsid w:val="00772613"/>
    <w:rsid w:val="00772634"/>
    <w:rsid w:val="00772638"/>
    <w:rsid w:val="0077263E"/>
    <w:rsid w:val="00772686"/>
    <w:rsid w:val="007726A0"/>
    <w:rsid w:val="007726D4"/>
    <w:rsid w:val="00772764"/>
    <w:rsid w:val="00772783"/>
    <w:rsid w:val="007727B4"/>
    <w:rsid w:val="007727B7"/>
    <w:rsid w:val="007727FA"/>
    <w:rsid w:val="00772807"/>
    <w:rsid w:val="00772812"/>
    <w:rsid w:val="007728AB"/>
    <w:rsid w:val="007728B1"/>
    <w:rsid w:val="007729C9"/>
    <w:rsid w:val="00772A43"/>
    <w:rsid w:val="00772A5F"/>
    <w:rsid w:val="00772A65"/>
    <w:rsid w:val="00772A81"/>
    <w:rsid w:val="00772AC2"/>
    <w:rsid w:val="00772B48"/>
    <w:rsid w:val="00772B55"/>
    <w:rsid w:val="00772B99"/>
    <w:rsid w:val="00772BA1"/>
    <w:rsid w:val="00772BB3"/>
    <w:rsid w:val="00772BD0"/>
    <w:rsid w:val="00772BD3"/>
    <w:rsid w:val="00772C3A"/>
    <w:rsid w:val="00772C3E"/>
    <w:rsid w:val="00772CF2"/>
    <w:rsid w:val="00772DD2"/>
    <w:rsid w:val="00772DEC"/>
    <w:rsid w:val="00772DFC"/>
    <w:rsid w:val="00772E01"/>
    <w:rsid w:val="00772E12"/>
    <w:rsid w:val="00772E8F"/>
    <w:rsid w:val="00772E97"/>
    <w:rsid w:val="00772EB4"/>
    <w:rsid w:val="00772F16"/>
    <w:rsid w:val="00772F4A"/>
    <w:rsid w:val="00772F89"/>
    <w:rsid w:val="00772FAE"/>
    <w:rsid w:val="00772FDD"/>
    <w:rsid w:val="0077306C"/>
    <w:rsid w:val="00773072"/>
    <w:rsid w:val="00773126"/>
    <w:rsid w:val="00773133"/>
    <w:rsid w:val="0077314E"/>
    <w:rsid w:val="00773169"/>
    <w:rsid w:val="0077317C"/>
    <w:rsid w:val="007731A1"/>
    <w:rsid w:val="007731DA"/>
    <w:rsid w:val="0077323B"/>
    <w:rsid w:val="0077327B"/>
    <w:rsid w:val="007732EB"/>
    <w:rsid w:val="007732ED"/>
    <w:rsid w:val="007733C9"/>
    <w:rsid w:val="00773416"/>
    <w:rsid w:val="00773417"/>
    <w:rsid w:val="0077341B"/>
    <w:rsid w:val="007734D0"/>
    <w:rsid w:val="007734DA"/>
    <w:rsid w:val="007734F4"/>
    <w:rsid w:val="00773548"/>
    <w:rsid w:val="00773568"/>
    <w:rsid w:val="0077356A"/>
    <w:rsid w:val="00773594"/>
    <w:rsid w:val="00773599"/>
    <w:rsid w:val="007735C9"/>
    <w:rsid w:val="007735D5"/>
    <w:rsid w:val="007735DC"/>
    <w:rsid w:val="00773605"/>
    <w:rsid w:val="00773611"/>
    <w:rsid w:val="00773612"/>
    <w:rsid w:val="0077361D"/>
    <w:rsid w:val="0077361E"/>
    <w:rsid w:val="00773623"/>
    <w:rsid w:val="0077362B"/>
    <w:rsid w:val="00773636"/>
    <w:rsid w:val="0077363A"/>
    <w:rsid w:val="00773697"/>
    <w:rsid w:val="0077372D"/>
    <w:rsid w:val="0077372F"/>
    <w:rsid w:val="0077375B"/>
    <w:rsid w:val="00773788"/>
    <w:rsid w:val="007737B8"/>
    <w:rsid w:val="00773805"/>
    <w:rsid w:val="00773831"/>
    <w:rsid w:val="0077383A"/>
    <w:rsid w:val="007738A0"/>
    <w:rsid w:val="007738AF"/>
    <w:rsid w:val="007738B1"/>
    <w:rsid w:val="007738E1"/>
    <w:rsid w:val="007738F1"/>
    <w:rsid w:val="00773949"/>
    <w:rsid w:val="007739FB"/>
    <w:rsid w:val="00773A55"/>
    <w:rsid w:val="00773A8A"/>
    <w:rsid w:val="00773AC0"/>
    <w:rsid w:val="00773AE1"/>
    <w:rsid w:val="00773B2A"/>
    <w:rsid w:val="00773BB5"/>
    <w:rsid w:val="00773BE3"/>
    <w:rsid w:val="00773BEA"/>
    <w:rsid w:val="00773C6C"/>
    <w:rsid w:val="00773CBA"/>
    <w:rsid w:val="00773CEA"/>
    <w:rsid w:val="00773D5B"/>
    <w:rsid w:val="00773D80"/>
    <w:rsid w:val="00773DA7"/>
    <w:rsid w:val="00773DCC"/>
    <w:rsid w:val="00773DE0"/>
    <w:rsid w:val="00773DE7"/>
    <w:rsid w:val="00773E17"/>
    <w:rsid w:val="00773E47"/>
    <w:rsid w:val="00773E48"/>
    <w:rsid w:val="00773E64"/>
    <w:rsid w:val="00773E65"/>
    <w:rsid w:val="00773E99"/>
    <w:rsid w:val="00773E9C"/>
    <w:rsid w:val="00773EFA"/>
    <w:rsid w:val="00773F07"/>
    <w:rsid w:val="00773F1C"/>
    <w:rsid w:val="00773F24"/>
    <w:rsid w:val="00773F4D"/>
    <w:rsid w:val="00773F62"/>
    <w:rsid w:val="00773F6E"/>
    <w:rsid w:val="00773F7C"/>
    <w:rsid w:val="00773F8E"/>
    <w:rsid w:val="00773FB6"/>
    <w:rsid w:val="00774020"/>
    <w:rsid w:val="0077402A"/>
    <w:rsid w:val="0077402E"/>
    <w:rsid w:val="0077406B"/>
    <w:rsid w:val="007740A1"/>
    <w:rsid w:val="007740E3"/>
    <w:rsid w:val="007740F0"/>
    <w:rsid w:val="00774111"/>
    <w:rsid w:val="007741A6"/>
    <w:rsid w:val="00774217"/>
    <w:rsid w:val="00774227"/>
    <w:rsid w:val="0077423A"/>
    <w:rsid w:val="00774247"/>
    <w:rsid w:val="0077425A"/>
    <w:rsid w:val="007742D2"/>
    <w:rsid w:val="007742FD"/>
    <w:rsid w:val="00774317"/>
    <w:rsid w:val="0077432D"/>
    <w:rsid w:val="0077434B"/>
    <w:rsid w:val="00774354"/>
    <w:rsid w:val="007743FA"/>
    <w:rsid w:val="00774404"/>
    <w:rsid w:val="00774417"/>
    <w:rsid w:val="0077445C"/>
    <w:rsid w:val="00774494"/>
    <w:rsid w:val="007744DF"/>
    <w:rsid w:val="0077453F"/>
    <w:rsid w:val="0077454B"/>
    <w:rsid w:val="007745BA"/>
    <w:rsid w:val="007745EF"/>
    <w:rsid w:val="00774642"/>
    <w:rsid w:val="00774670"/>
    <w:rsid w:val="0077467E"/>
    <w:rsid w:val="007746DB"/>
    <w:rsid w:val="007746FF"/>
    <w:rsid w:val="0077471A"/>
    <w:rsid w:val="0077474C"/>
    <w:rsid w:val="0077475C"/>
    <w:rsid w:val="0077475E"/>
    <w:rsid w:val="00774768"/>
    <w:rsid w:val="0077478C"/>
    <w:rsid w:val="007747A1"/>
    <w:rsid w:val="007747AC"/>
    <w:rsid w:val="007747F1"/>
    <w:rsid w:val="007747F7"/>
    <w:rsid w:val="0077481A"/>
    <w:rsid w:val="0077486C"/>
    <w:rsid w:val="0077487E"/>
    <w:rsid w:val="007748B4"/>
    <w:rsid w:val="007748D3"/>
    <w:rsid w:val="007748F1"/>
    <w:rsid w:val="00774907"/>
    <w:rsid w:val="0077490E"/>
    <w:rsid w:val="0077494F"/>
    <w:rsid w:val="00774986"/>
    <w:rsid w:val="007749CC"/>
    <w:rsid w:val="007749E0"/>
    <w:rsid w:val="007749E5"/>
    <w:rsid w:val="00774A15"/>
    <w:rsid w:val="00774A73"/>
    <w:rsid w:val="00774A8C"/>
    <w:rsid w:val="00774AC6"/>
    <w:rsid w:val="00774AFC"/>
    <w:rsid w:val="00774AFD"/>
    <w:rsid w:val="00774B17"/>
    <w:rsid w:val="00774B36"/>
    <w:rsid w:val="00774B3F"/>
    <w:rsid w:val="00774BC2"/>
    <w:rsid w:val="00774BD7"/>
    <w:rsid w:val="00774C07"/>
    <w:rsid w:val="00774C22"/>
    <w:rsid w:val="00774C38"/>
    <w:rsid w:val="00774C6C"/>
    <w:rsid w:val="00774C97"/>
    <w:rsid w:val="00774C99"/>
    <w:rsid w:val="00774CAE"/>
    <w:rsid w:val="00774CEA"/>
    <w:rsid w:val="00774D18"/>
    <w:rsid w:val="00774D23"/>
    <w:rsid w:val="00774D2C"/>
    <w:rsid w:val="00774D67"/>
    <w:rsid w:val="00774D92"/>
    <w:rsid w:val="00774DAD"/>
    <w:rsid w:val="00774DDD"/>
    <w:rsid w:val="00774DFB"/>
    <w:rsid w:val="00774E1B"/>
    <w:rsid w:val="00774E2E"/>
    <w:rsid w:val="00774E6D"/>
    <w:rsid w:val="00774E9A"/>
    <w:rsid w:val="00774E9D"/>
    <w:rsid w:val="00774EF7"/>
    <w:rsid w:val="00774F78"/>
    <w:rsid w:val="00774FCA"/>
    <w:rsid w:val="00774FE8"/>
    <w:rsid w:val="00774FF0"/>
    <w:rsid w:val="00775005"/>
    <w:rsid w:val="0077503C"/>
    <w:rsid w:val="0077504E"/>
    <w:rsid w:val="007750E6"/>
    <w:rsid w:val="007750FA"/>
    <w:rsid w:val="00775169"/>
    <w:rsid w:val="007751E5"/>
    <w:rsid w:val="007751E8"/>
    <w:rsid w:val="00775218"/>
    <w:rsid w:val="0077521A"/>
    <w:rsid w:val="00775263"/>
    <w:rsid w:val="0077528B"/>
    <w:rsid w:val="00775297"/>
    <w:rsid w:val="007752CA"/>
    <w:rsid w:val="007752E1"/>
    <w:rsid w:val="007753BC"/>
    <w:rsid w:val="007753E2"/>
    <w:rsid w:val="007753E7"/>
    <w:rsid w:val="00775409"/>
    <w:rsid w:val="00775437"/>
    <w:rsid w:val="00775447"/>
    <w:rsid w:val="00775459"/>
    <w:rsid w:val="00775466"/>
    <w:rsid w:val="0077551A"/>
    <w:rsid w:val="0077552E"/>
    <w:rsid w:val="00775533"/>
    <w:rsid w:val="0077559B"/>
    <w:rsid w:val="00775650"/>
    <w:rsid w:val="00775653"/>
    <w:rsid w:val="007756A0"/>
    <w:rsid w:val="007756CC"/>
    <w:rsid w:val="0077571E"/>
    <w:rsid w:val="0077571F"/>
    <w:rsid w:val="00775736"/>
    <w:rsid w:val="00775757"/>
    <w:rsid w:val="00775779"/>
    <w:rsid w:val="007757AC"/>
    <w:rsid w:val="007757C5"/>
    <w:rsid w:val="0077582E"/>
    <w:rsid w:val="00775875"/>
    <w:rsid w:val="007758EE"/>
    <w:rsid w:val="00775900"/>
    <w:rsid w:val="00775938"/>
    <w:rsid w:val="00775974"/>
    <w:rsid w:val="0077597A"/>
    <w:rsid w:val="007759A0"/>
    <w:rsid w:val="007759B2"/>
    <w:rsid w:val="007759C3"/>
    <w:rsid w:val="007759E0"/>
    <w:rsid w:val="007759E3"/>
    <w:rsid w:val="007759E6"/>
    <w:rsid w:val="007759EC"/>
    <w:rsid w:val="00775A22"/>
    <w:rsid w:val="00775A5A"/>
    <w:rsid w:val="00775A6F"/>
    <w:rsid w:val="00775AAA"/>
    <w:rsid w:val="00775AD8"/>
    <w:rsid w:val="00775B24"/>
    <w:rsid w:val="00775B5B"/>
    <w:rsid w:val="00775BAD"/>
    <w:rsid w:val="00775C00"/>
    <w:rsid w:val="00775C5D"/>
    <w:rsid w:val="00775C71"/>
    <w:rsid w:val="00775C9F"/>
    <w:rsid w:val="00775CA0"/>
    <w:rsid w:val="00775CE4"/>
    <w:rsid w:val="00775CF4"/>
    <w:rsid w:val="00775D57"/>
    <w:rsid w:val="00775D9B"/>
    <w:rsid w:val="00775D9E"/>
    <w:rsid w:val="00775D9F"/>
    <w:rsid w:val="00775E04"/>
    <w:rsid w:val="00775E13"/>
    <w:rsid w:val="00775E26"/>
    <w:rsid w:val="00775E4D"/>
    <w:rsid w:val="00775E5C"/>
    <w:rsid w:val="00775EB4"/>
    <w:rsid w:val="00775ED5"/>
    <w:rsid w:val="00775F11"/>
    <w:rsid w:val="00775F22"/>
    <w:rsid w:val="00775F6A"/>
    <w:rsid w:val="00775F6B"/>
    <w:rsid w:val="00775FF0"/>
    <w:rsid w:val="0077600C"/>
    <w:rsid w:val="00776030"/>
    <w:rsid w:val="007760A6"/>
    <w:rsid w:val="007760B0"/>
    <w:rsid w:val="00776137"/>
    <w:rsid w:val="00776173"/>
    <w:rsid w:val="00776179"/>
    <w:rsid w:val="00776188"/>
    <w:rsid w:val="0077618F"/>
    <w:rsid w:val="00776191"/>
    <w:rsid w:val="00776207"/>
    <w:rsid w:val="0077621D"/>
    <w:rsid w:val="00776226"/>
    <w:rsid w:val="00776292"/>
    <w:rsid w:val="00776300"/>
    <w:rsid w:val="0077630B"/>
    <w:rsid w:val="0077631B"/>
    <w:rsid w:val="0077631D"/>
    <w:rsid w:val="0077632A"/>
    <w:rsid w:val="00776354"/>
    <w:rsid w:val="007763B1"/>
    <w:rsid w:val="007763B6"/>
    <w:rsid w:val="007763E9"/>
    <w:rsid w:val="00776427"/>
    <w:rsid w:val="00776487"/>
    <w:rsid w:val="00776492"/>
    <w:rsid w:val="00776494"/>
    <w:rsid w:val="0077649F"/>
    <w:rsid w:val="007764A1"/>
    <w:rsid w:val="007764B7"/>
    <w:rsid w:val="007764C4"/>
    <w:rsid w:val="007764E6"/>
    <w:rsid w:val="00776504"/>
    <w:rsid w:val="0077651F"/>
    <w:rsid w:val="00776528"/>
    <w:rsid w:val="00776555"/>
    <w:rsid w:val="00776563"/>
    <w:rsid w:val="00776574"/>
    <w:rsid w:val="007765C8"/>
    <w:rsid w:val="007765EF"/>
    <w:rsid w:val="00776641"/>
    <w:rsid w:val="0077664D"/>
    <w:rsid w:val="00776651"/>
    <w:rsid w:val="0077669B"/>
    <w:rsid w:val="007766B9"/>
    <w:rsid w:val="0077675D"/>
    <w:rsid w:val="0077676A"/>
    <w:rsid w:val="00776782"/>
    <w:rsid w:val="007767D5"/>
    <w:rsid w:val="00776840"/>
    <w:rsid w:val="00776862"/>
    <w:rsid w:val="007768BC"/>
    <w:rsid w:val="007768D0"/>
    <w:rsid w:val="00776906"/>
    <w:rsid w:val="0077695C"/>
    <w:rsid w:val="0077697D"/>
    <w:rsid w:val="007769A5"/>
    <w:rsid w:val="00776A3E"/>
    <w:rsid w:val="00776A41"/>
    <w:rsid w:val="00776A4D"/>
    <w:rsid w:val="00776A65"/>
    <w:rsid w:val="00776A90"/>
    <w:rsid w:val="00776AAC"/>
    <w:rsid w:val="00776AF5"/>
    <w:rsid w:val="00776B36"/>
    <w:rsid w:val="00776B81"/>
    <w:rsid w:val="00776B88"/>
    <w:rsid w:val="00776CEC"/>
    <w:rsid w:val="00776D0E"/>
    <w:rsid w:val="00776D56"/>
    <w:rsid w:val="00776D5E"/>
    <w:rsid w:val="00776D62"/>
    <w:rsid w:val="00776D64"/>
    <w:rsid w:val="00776D92"/>
    <w:rsid w:val="00776DBB"/>
    <w:rsid w:val="00776DE4"/>
    <w:rsid w:val="00776E03"/>
    <w:rsid w:val="00776E2B"/>
    <w:rsid w:val="00776EAC"/>
    <w:rsid w:val="00776EDF"/>
    <w:rsid w:val="00776EEF"/>
    <w:rsid w:val="00776EFF"/>
    <w:rsid w:val="00776F64"/>
    <w:rsid w:val="00776F6F"/>
    <w:rsid w:val="00777037"/>
    <w:rsid w:val="00777044"/>
    <w:rsid w:val="0077705D"/>
    <w:rsid w:val="00777063"/>
    <w:rsid w:val="00777065"/>
    <w:rsid w:val="0077706F"/>
    <w:rsid w:val="0077707E"/>
    <w:rsid w:val="00777082"/>
    <w:rsid w:val="0077708C"/>
    <w:rsid w:val="007770D0"/>
    <w:rsid w:val="007770FE"/>
    <w:rsid w:val="00777100"/>
    <w:rsid w:val="00777160"/>
    <w:rsid w:val="0077718F"/>
    <w:rsid w:val="00777192"/>
    <w:rsid w:val="007771D0"/>
    <w:rsid w:val="007771E4"/>
    <w:rsid w:val="0077724F"/>
    <w:rsid w:val="00777277"/>
    <w:rsid w:val="00777289"/>
    <w:rsid w:val="00777296"/>
    <w:rsid w:val="007772B9"/>
    <w:rsid w:val="00777303"/>
    <w:rsid w:val="00777370"/>
    <w:rsid w:val="007773C7"/>
    <w:rsid w:val="00777402"/>
    <w:rsid w:val="00777405"/>
    <w:rsid w:val="00777461"/>
    <w:rsid w:val="00777467"/>
    <w:rsid w:val="00777488"/>
    <w:rsid w:val="007774AA"/>
    <w:rsid w:val="007774D9"/>
    <w:rsid w:val="00777509"/>
    <w:rsid w:val="00777517"/>
    <w:rsid w:val="00777534"/>
    <w:rsid w:val="007775AB"/>
    <w:rsid w:val="007775BD"/>
    <w:rsid w:val="007775FF"/>
    <w:rsid w:val="00777623"/>
    <w:rsid w:val="0077763B"/>
    <w:rsid w:val="00777689"/>
    <w:rsid w:val="00777697"/>
    <w:rsid w:val="007776B3"/>
    <w:rsid w:val="00777711"/>
    <w:rsid w:val="00777712"/>
    <w:rsid w:val="0077771C"/>
    <w:rsid w:val="00777744"/>
    <w:rsid w:val="00777745"/>
    <w:rsid w:val="00777748"/>
    <w:rsid w:val="007777AC"/>
    <w:rsid w:val="007777E5"/>
    <w:rsid w:val="007777F3"/>
    <w:rsid w:val="007777F5"/>
    <w:rsid w:val="00777828"/>
    <w:rsid w:val="00777845"/>
    <w:rsid w:val="00777865"/>
    <w:rsid w:val="007778FC"/>
    <w:rsid w:val="00777908"/>
    <w:rsid w:val="0077790D"/>
    <w:rsid w:val="00777A11"/>
    <w:rsid w:val="00777A45"/>
    <w:rsid w:val="00777A62"/>
    <w:rsid w:val="00777A83"/>
    <w:rsid w:val="00777A90"/>
    <w:rsid w:val="00777AC4"/>
    <w:rsid w:val="00777AD3"/>
    <w:rsid w:val="00777B34"/>
    <w:rsid w:val="00777B4D"/>
    <w:rsid w:val="00777B4E"/>
    <w:rsid w:val="00777B55"/>
    <w:rsid w:val="00777B74"/>
    <w:rsid w:val="00777BC8"/>
    <w:rsid w:val="00777C7C"/>
    <w:rsid w:val="00777CA9"/>
    <w:rsid w:val="00777CD6"/>
    <w:rsid w:val="00777CE4"/>
    <w:rsid w:val="00777CF8"/>
    <w:rsid w:val="00777D12"/>
    <w:rsid w:val="00777D13"/>
    <w:rsid w:val="00777D53"/>
    <w:rsid w:val="00777D65"/>
    <w:rsid w:val="00777DF4"/>
    <w:rsid w:val="00777E29"/>
    <w:rsid w:val="00777E98"/>
    <w:rsid w:val="00777F34"/>
    <w:rsid w:val="00777F35"/>
    <w:rsid w:val="00777F96"/>
    <w:rsid w:val="00777FB2"/>
    <w:rsid w:val="00777FBE"/>
    <w:rsid w:val="00777FCE"/>
    <w:rsid w:val="0077EB27"/>
    <w:rsid w:val="00780049"/>
    <w:rsid w:val="00780059"/>
    <w:rsid w:val="00780064"/>
    <w:rsid w:val="0078009C"/>
    <w:rsid w:val="007800C0"/>
    <w:rsid w:val="007800C8"/>
    <w:rsid w:val="007800CD"/>
    <w:rsid w:val="007800F9"/>
    <w:rsid w:val="00780118"/>
    <w:rsid w:val="0078011B"/>
    <w:rsid w:val="0078011F"/>
    <w:rsid w:val="00780151"/>
    <w:rsid w:val="00780154"/>
    <w:rsid w:val="00780170"/>
    <w:rsid w:val="0078017A"/>
    <w:rsid w:val="00780197"/>
    <w:rsid w:val="007801A8"/>
    <w:rsid w:val="007801A9"/>
    <w:rsid w:val="007801CF"/>
    <w:rsid w:val="007801E6"/>
    <w:rsid w:val="00780228"/>
    <w:rsid w:val="007802DE"/>
    <w:rsid w:val="00780304"/>
    <w:rsid w:val="00780324"/>
    <w:rsid w:val="007803CE"/>
    <w:rsid w:val="007803FB"/>
    <w:rsid w:val="00780432"/>
    <w:rsid w:val="00780455"/>
    <w:rsid w:val="00780469"/>
    <w:rsid w:val="0078046D"/>
    <w:rsid w:val="007804B3"/>
    <w:rsid w:val="007804C5"/>
    <w:rsid w:val="007804DF"/>
    <w:rsid w:val="0078054D"/>
    <w:rsid w:val="00780558"/>
    <w:rsid w:val="00780564"/>
    <w:rsid w:val="0078059A"/>
    <w:rsid w:val="0078059D"/>
    <w:rsid w:val="007805A1"/>
    <w:rsid w:val="007805C2"/>
    <w:rsid w:val="0078062D"/>
    <w:rsid w:val="007806EA"/>
    <w:rsid w:val="00780720"/>
    <w:rsid w:val="00780723"/>
    <w:rsid w:val="00780727"/>
    <w:rsid w:val="00780757"/>
    <w:rsid w:val="00780775"/>
    <w:rsid w:val="00780851"/>
    <w:rsid w:val="0078086B"/>
    <w:rsid w:val="0078089C"/>
    <w:rsid w:val="007808E3"/>
    <w:rsid w:val="007808EA"/>
    <w:rsid w:val="007808F1"/>
    <w:rsid w:val="007808FE"/>
    <w:rsid w:val="00780922"/>
    <w:rsid w:val="00780928"/>
    <w:rsid w:val="00780967"/>
    <w:rsid w:val="0078096A"/>
    <w:rsid w:val="0078098A"/>
    <w:rsid w:val="007809AB"/>
    <w:rsid w:val="007809C5"/>
    <w:rsid w:val="007809DF"/>
    <w:rsid w:val="007809E8"/>
    <w:rsid w:val="007809F5"/>
    <w:rsid w:val="00780A0E"/>
    <w:rsid w:val="00780A62"/>
    <w:rsid w:val="00780A7E"/>
    <w:rsid w:val="00780A80"/>
    <w:rsid w:val="00780A8D"/>
    <w:rsid w:val="00780AA2"/>
    <w:rsid w:val="00780B16"/>
    <w:rsid w:val="00780B7A"/>
    <w:rsid w:val="00780BD2"/>
    <w:rsid w:val="00780C40"/>
    <w:rsid w:val="00780C7B"/>
    <w:rsid w:val="00780C82"/>
    <w:rsid w:val="00780C8C"/>
    <w:rsid w:val="00780CA7"/>
    <w:rsid w:val="00780CC1"/>
    <w:rsid w:val="00780D89"/>
    <w:rsid w:val="00780DA6"/>
    <w:rsid w:val="00780DD6"/>
    <w:rsid w:val="00780DD9"/>
    <w:rsid w:val="00780DE5"/>
    <w:rsid w:val="00780E21"/>
    <w:rsid w:val="00780E31"/>
    <w:rsid w:val="00780E48"/>
    <w:rsid w:val="00780E4F"/>
    <w:rsid w:val="00780E69"/>
    <w:rsid w:val="00780ED5"/>
    <w:rsid w:val="00780F37"/>
    <w:rsid w:val="00780F97"/>
    <w:rsid w:val="00780FC6"/>
    <w:rsid w:val="00780FC8"/>
    <w:rsid w:val="00781033"/>
    <w:rsid w:val="00781046"/>
    <w:rsid w:val="00781094"/>
    <w:rsid w:val="00781161"/>
    <w:rsid w:val="007811A0"/>
    <w:rsid w:val="0078120A"/>
    <w:rsid w:val="00781253"/>
    <w:rsid w:val="0078125B"/>
    <w:rsid w:val="00781288"/>
    <w:rsid w:val="00781297"/>
    <w:rsid w:val="007812C0"/>
    <w:rsid w:val="007812DA"/>
    <w:rsid w:val="007812F0"/>
    <w:rsid w:val="0078136F"/>
    <w:rsid w:val="00781414"/>
    <w:rsid w:val="00781431"/>
    <w:rsid w:val="00781458"/>
    <w:rsid w:val="0078146A"/>
    <w:rsid w:val="0078149E"/>
    <w:rsid w:val="007814AE"/>
    <w:rsid w:val="0078151D"/>
    <w:rsid w:val="00781527"/>
    <w:rsid w:val="0078153B"/>
    <w:rsid w:val="00781558"/>
    <w:rsid w:val="00781570"/>
    <w:rsid w:val="007815C8"/>
    <w:rsid w:val="007815FB"/>
    <w:rsid w:val="0078160C"/>
    <w:rsid w:val="00781643"/>
    <w:rsid w:val="0078167A"/>
    <w:rsid w:val="0078167B"/>
    <w:rsid w:val="007816CF"/>
    <w:rsid w:val="007816D0"/>
    <w:rsid w:val="00781703"/>
    <w:rsid w:val="00781719"/>
    <w:rsid w:val="00781727"/>
    <w:rsid w:val="0078174E"/>
    <w:rsid w:val="00781756"/>
    <w:rsid w:val="00781763"/>
    <w:rsid w:val="00781770"/>
    <w:rsid w:val="00781824"/>
    <w:rsid w:val="0078182C"/>
    <w:rsid w:val="00781867"/>
    <w:rsid w:val="00781877"/>
    <w:rsid w:val="00781880"/>
    <w:rsid w:val="007818B7"/>
    <w:rsid w:val="007818D8"/>
    <w:rsid w:val="007818DD"/>
    <w:rsid w:val="00781915"/>
    <w:rsid w:val="00781926"/>
    <w:rsid w:val="00781938"/>
    <w:rsid w:val="0078196D"/>
    <w:rsid w:val="00781A06"/>
    <w:rsid w:val="00781A39"/>
    <w:rsid w:val="00781A42"/>
    <w:rsid w:val="00781A53"/>
    <w:rsid w:val="00781A72"/>
    <w:rsid w:val="00781A7A"/>
    <w:rsid w:val="00781A91"/>
    <w:rsid w:val="00781A93"/>
    <w:rsid w:val="00781AC0"/>
    <w:rsid w:val="00781B29"/>
    <w:rsid w:val="00781B49"/>
    <w:rsid w:val="00781B4E"/>
    <w:rsid w:val="00781BA6"/>
    <w:rsid w:val="00781BE6"/>
    <w:rsid w:val="00781C03"/>
    <w:rsid w:val="00781C63"/>
    <w:rsid w:val="00781C66"/>
    <w:rsid w:val="00781D82"/>
    <w:rsid w:val="00781DCB"/>
    <w:rsid w:val="00781E6E"/>
    <w:rsid w:val="00781EA3"/>
    <w:rsid w:val="00781EC6"/>
    <w:rsid w:val="00781EE1"/>
    <w:rsid w:val="00781F22"/>
    <w:rsid w:val="00781F3F"/>
    <w:rsid w:val="00781F47"/>
    <w:rsid w:val="00781F6E"/>
    <w:rsid w:val="00781F78"/>
    <w:rsid w:val="0078200A"/>
    <w:rsid w:val="00782060"/>
    <w:rsid w:val="0078206F"/>
    <w:rsid w:val="007820D1"/>
    <w:rsid w:val="007820D4"/>
    <w:rsid w:val="00782109"/>
    <w:rsid w:val="0078212D"/>
    <w:rsid w:val="00782168"/>
    <w:rsid w:val="007821BA"/>
    <w:rsid w:val="007821C3"/>
    <w:rsid w:val="007821D8"/>
    <w:rsid w:val="00782210"/>
    <w:rsid w:val="0078222B"/>
    <w:rsid w:val="0078225D"/>
    <w:rsid w:val="00782260"/>
    <w:rsid w:val="00782292"/>
    <w:rsid w:val="0078229A"/>
    <w:rsid w:val="007822C6"/>
    <w:rsid w:val="007822E2"/>
    <w:rsid w:val="0078231E"/>
    <w:rsid w:val="00782331"/>
    <w:rsid w:val="00782359"/>
    <w:rsid w:val="007823C7"/>
    <w:rsid w:val="007823F9"/>
    <w:rsid w:val="00782418"/>
    <w:rsid w:val="0078242D"/>
    <w:rsid w:val="007824D2"/>
    <w:rsid w:val="007825DD"/>
    <w:rsid w:val="007825FB"/>
    <w:rsid w:val="00782626"/>
    <w:rsid w:val="00782630"/>
    <w:rsid w:val="00782690"/>
    <w:rsid w:val="007826E8"/>
    <w:rsid w:val="0078270F"/>
    <w:rsid w:val="00782717"/>
    <w:rsid w:val="00782733"/>
    <w:rsid w:val="007827BF"/>
    <w:rsid w:val="007827E1"/>
    <w:rsid w:val="007827F8"/>
    <w:rsid w:val="00782815"/>
    <w:rsid w:val="00782851"/>
    <w:rsid w:val="0078285A"/>
    <w:rsid w:val="007828A9"/>
    <w:rsid w:val="007828C4"/>
    <w:rsid w:val="007828C6"/>
    <w:rsid w:val="007828D4"/>
    <w:rsid w:val="007828EB"/>
    <w:rsid w:val="00782900"/>
    <w:rsid w:val="00782901"/>
    <w:rsid w:val="0078297E"/>
    <w:rsid w:val="00782A15"/>
    <w:rsid w:val="00782A5C"/>
    <w:rsid w:val="00782A91"/>
    <w:rsid w:val="00782ABB"/>
    <w:rsid w:val="00782AC2"/>
    <w:rsid w:val="00782AC8"/>
    <w:rsid w:val="00782B83"/>
    <w:rsid w:val="00782B88"/>
    <w:rsid w:val="00782B93"/>
    <w:rsid w:val="00782BD0"/>
    <w:rsid w:val="00782BD4"/>
    <w:rsid w:val="00782BF8"/>
    <w:rsid w:val="00782C27"/>
    <w:rsid w:val="00782C4E"/>
    <w:rsid w:val="00782CD8"/>
    <w:rsid w:val="00782CED"/>
    <w:rsid w:val="00782E08"/>
    <w:rsid w:val="00782E57"/>
    <w:rsid w:val="00782EAA"/>
    <w:rsid w:val="00782EDC"/>
    <w:rsid w:val="00782EEE"/>
    <w:rsid w:val="00782F2F"/>
    <w:rsid w:val="00782F43"/>
    <w:rsid w:val="00782F4D"/>
    <w:rsid w:val="00782FA3"/>
    <w:rsid w:val="00782FB8"/>
    <w:rsid w:val="00782FCB"/>
    <w:rsid w:val="00783018"/>
    <w:rsid w:val="00783042"/>
    <w:rsid w:val="0078305F"/>
    <w:rsid w:val="00783061"/>
    <w:rsid w:val="00783089"/>
    <w:rsid w:val="007830A1"/>
    <w:rsid w:val="007830C2"/>
    <w:rsid w:val="007830C5"/>
    <w:rsid w:val="0078310C"/>
    <w:rsid w:val="00783111"/>
    <w:rsid w:val="00783117"/>
    <w:rsid w:val="00783125"/>
    <w:rsid w:val="00783157"/>
    <w:rsid w:val="00783177"/>
    <w:rsid w:val="007831D3"/>
    <w:rsid w:val="00783207"/>
    <w:rsid w:val="0078323A"/>
    <w:rsid w:val="00783248"/>
    <w:rsid w:val="00783270"/>
    <w:rsid w:val="00783288"/>
    <w:rsid w:val="007832A5"/>
    <w:rsid w:val="00783355"/>
    <w:rsid w:val="0078337A"/>
    <w:rsid w:val="00783395"/>
    <w:rsid w:val="0078340C"/>
    <w:rsid w:val="00783413"/>
    <w:rsid w:val="00783435"/>
    <w:rsid w:val="00783456"/>
    <w:rsid w:val="0078345C"/>
    <w:rsid w:val="00783488"/>
    <w:rsid w:val="0078348E"/>
    <w:rsid w:val="007834F7"/>
    <w:rsid w:val="00783562"/>
    <w:rsid w:val="00783565"/>
    <w:rsid w:val="00783599"/>
    <w:rsid w:val="007835E1"/>
    <w:rsid w:val="007835E3"/>
    <w:rsid w:val="007835F0"/>
    <w:rsid w:val="00783641"/>
    <w:rsid w:val="0078366B"/>
    <w:rsid w:val="0078366C"/>
    <w:rsid w:val="007836BF"/>
    <w:rsid w:val="007836E3"/>
    <w:rsid w:val="0078370C"/>
    <w:rsid w:val="00783738"/>
    <w:rsid w:val="0078376D"/>
    <w:rsid w:val="00783798"/>
    <w:rsid w:val="007837B5"/>
    <w:rsid w:val="007837C9"/>
    <w:rsid w:val="007837CC"/>
    <w:rsid w:val="007837D3"/>
    <w:rsid w:val="007837E6"/>
    <w:rsid w:val="007837FD"/>
    <w:rsid w:val="00783829"/>
    <w:rsid w:val="00783841"/>
    <w:rsid w:val="00783852"/>
    <w:rsid w:val="0078385F"/>
    <w:rsid w:val="00783882"/>
    <w:rsid w:val="007838D5"/>
    <w:rsid w:val="007838F1"/>
    <w:rsid w:val="00783923"/>
    <w:rsid w:val="00783981"/>
    <w:rsid w:val="007839FB"/>
    <w:rsid w:val="00783A18"/>
    <w:rsid w:val="00783A2D"/>
    <w:rsid w:val="00783A8B"/>
    <w:rsid w:val="00783AD0"/>
    <w:rsid w:val="00783B49"/>
    <w:rsid w:val="00783B5E"/>
    <w:rsid w:val="00783BD1"/>
    <w:rsid w:val="00783BF4"/>
    <w:rsid w:val="00783C17"/>
    <w:rsid w:val="00783C21"/>
    <w:rsid w:val="00783C37"/>
    <w:rsid w:val="00783C3F"/>
    <w:rsid w:val="00783C5E"/>
    <w:rsid w:val="00783C7A"/>
    <w:rsid w:val="00783CE7"/>
    <w:rsid w:val="00783CF7"/>
    <w:rsid w:val="00783D05"/>
    <w:rsid w:val="00783D07"/>
    <w:rsid w:val="00783D23"/>
    <w:rsid w:val="00783D5D"/>
    <w:rsid w:val="00783DB7"/>
    <w:rsid w:val="00783DC0"/>
    <w:rsid w:val="00783DF3"/>
    <w:rsid w:val="00783E10"/>
    <w:rsid w:val="00783E18"/>
    <w:rsid w:val="00783E4A"/>
    <w:rsid w:val="00783E88"/>
    <w:rsid w:val="00783E8B"/>
    <w:rsid w:val="00783F15"/>
    <w:rsid w:val="00783F9B"/>
    <w:rsid w:val="00783FBF"/>
    <w:rsid w:val="00784001"/>
    <w:rsid w:val="00784025"/>
    <w:rsid w:val="0078402F"/>
    <w:rsid w:val="0078404A"/>
    <w:rsid w:val="0078405D"/>
    <w:rsid w:val="0078406D"/>
    <w:rsid w:val="007840A6"/>
    <w:rsid w:val="007840AC"/>
    <w:rsid w:val="007840E9"/>
    <w:rsid w:val="007840FC"/>
    <w:rsid w:val="0078411E"/>
    <w:rsid w:val="00784185"/>
    <w:rsid w:val="007841AD"/>
    <w:rsid w:val="007841E0"/>
    <w:rsid w:val="007841F8"/>
    <w:rsid w:val="00784207"/>
    <w:rsid w:val="0078420C"/>
    <w:rsid w:val="0078421A"/>
    <w:rsid w:val="00784230"/>
    <w:rsid w:val="00784238"/>
    <w:rsid w:val="007842A3"/>
    <w:rsid w:val="007842C8"/>
    <w:rsid w:val="0078433C"/>
    <w:rsid w:val="00784357"/>
    <w:rsid w:val="00784365"/>
    <w:rsid w:val="00784375"/>
    <w:rsid w:val="007843A6"/>
    <w:rsid w:val="007843B1"/>
    <w:rsid w:val="007843CE"/>
    <w:rsid w:val="007843DA"/>
    <w:rsid w:val="00784474"/>
    <w:rsid w:val="0078447C"/>
    <w:rsid w:val="00784481"/>
    <w:rsid w:val="007844E8"/>
    <w:rsid w:val="007844E9"/>
    <w:rsid w:val="00784532"/>
    <w:rsid w:val="0078457C"/>
    <w:rsid w:val="0078458F"/>
    <w:rsid w:val="007845D3"/>
    <w:rsid w:val="007845F2"/>
    <w:rsid w:val="007845F3"/>
    <w:rsid w:val="00784601"/>
    <w:rsid w:val="00784625"/>
    <w:rsid w:val="0078467A"/>
    <w:rsid w:val="00784698"/>
    <w:rsid w:val="007846D1"/>
    <w:rsid w:val="007846EE"/>
    <w:rsid w:val="0078473C"/>
    <w:rsid w:val="00784768"/>
    <w:rsid w:val="00784778"/>
    <w:rsid w:val="007847E1"/>
    <w:rsid w:val="00784842"/>
    <w:rsid w:val="00784860"/>
    <w:rsid w:val="0078488E"/>
    <w:rsid w:val="007848EF"/>
    <w:rsid w:val="00784968"/>
    <w:rsid w:val="0078498A"/>
    <w:rsid w:val="007849B4"/>
    <w:rsid w:val="007849CB"/>
    <w:rsid w:val="00784A04"/>
    <w:rsid w:val="00784A08"/>
    <w:rsid w:val="00784A34"/>
    <w:rsid w:val="00784A61"/>
    <w:rsid w:val="00784A9B"/>
    <w:rsid w:val="00784B74"/>
    <w:rsid w:val="00784B7D"/>
    <w:rsid w:val="00784B84"/>
    <w:rsid w:val="00784BAE"/>
    <w:rsid w:val="00784C7D"/>
    <w:rsid w:val="00784C88"/>
    <w:rsid w:val="00784CAC"/>
    <w:rsid w:val="00784CB3"/>
    <w:rsid w:val="00784CB6"/>
    <w:rsid w:val="00784CC3"/>
    <w:rsid w:val="00784CC9"/>
    <w:rsid w:val="00784CD0"/>
    <w:rsid w:val="00784CF7"/>
    <w:rsid w:val="00784CFB"/>
    <w:rsid w:val="00784D10"/>
    <w:rsid w:val="00784D20"/>
    <w:rsid w:val="00784D3B"/>
    <w:rsid w:val="00784D86"/>
    <w:rsid w:val="00784DBA"/>
    <w:rsid w:val="00784DBC"/>
    <w:rsid w:val="00784DCA"/>
    <w:rsid w:val="00784DFB"/>
    <w:rsid w:val="00784DFE"/>
    <w:rsid w:val="00784E08"/>
    <w:rsid w:val="00784E18"/>
    <w:rsid w:val="00784E76"/>
    <w:rsid w:val="00784EE0"/>
    <w:rsid w:val="00784F27"/>
    <w:rsid w:val="00784F48"/>
    <w:rsid w:val="00784F76"/>
    <w:rsid w:val="00785038"/>
    <w:rsid w:val="0078507D"/>
    <w:rsid w:val="00785082"/>
    <w:rsid w:val="007850B0"/>
    <w:rsid w:val="0078512A"/>
    <w:rsid w:val="0078512C"/>
    <w:rsid w:val="00785146"/>
    <w:rsid w:val="00785148"/>
    <w:rsid w:val="00785156"/>
    <w:rsid w:val="0078516D"/>
    <w:rsid w:val="00785181"/>
    <w:rsid w:val="00785230"/>
    <w:rsid w:val="00785235"/>
    <w:rsid w:val="0078525B"/>
    <w:rsid w:val="007852E6"/>
    <w:rsid w:val="007852FC"/>
    <w:rsid w:val="0078530C"/>
    <w:rsid w:val="0078538A"/>
    <w:rsid w:val="007853B0"/>
    <w:rsid w:val="007853CA"/>
    <w:rsid w:val="007853FF"/>
    <w:rsid w:val="007854A7"/>
    <w:rsid w:val="007854BA"/>
    <w:rsid w:val="007854E0"/>
    <w:rsid w:val="00785519"/>
    <w:rsid w:val="0078552D"/>
    <w:rsid w:val="0078554A"/>
    <w:rsid w:val="0078554C"/>
    <w:rsid w:val="00785584"/>
    <w:rsid w:val="0078558B"/>
    <w:rsid w:val="007855DB"/>
    <w:rsid w:val="0078562F"/>
    <w:rsid w:val="00785680"/>
    <w:rsid w:val="007856C9"/>
    <w:rsid w:val="007856CE"/>
    <w:rsid w:val="007856F4"/>
    <w:rsid w:val="0078570E"/>
    <w:rsid w:val="00785732"/>
    <w:rsid w:val="00785737"/>
    <w:rsid w:val="00785744"/>
    <w:rsid w:val="00785775"/>
    <w:rsid w:val="00785814"/>
    <w:rsid w:val="00785879"/>
    <w:rsid w:val="0078588D"/>
    <w:rsid w:val="00785890"/>
    <w:rsid w:val="007858D4"/>
    <w:rsid w:val="00785935"/>
    <w:rsid w:val="0078599A"/>
    <w:rsid w:val="007859AE"/>
    <w:rsid w:val="00785A0B"/>
    <w:rsid w:val="00785A1A"/>
    <w:rsid w:val="00785A29"/>
    <w:rsid w:val="00785A75"/>
    <w:rsid w:val="00785A94"/>
    <w:rsid w:val="00785A9A"/>
    <w:rsid w:val="00785B09"/>
    <w:rsid w:val="00785B0A"/>
    <w:rsid w:val="00785B0B"/>
    <w:rsid w:val="00785BAB"/>
    <w:rsid w:val="00785BCE"/>
    <w:rsid w:val="00785BEB"/>
    <w:rsid w:val="00785C62"/>
    <w:rsid w:val="00785C81"/>
    <w:rsid w:val="00785C8E"/>
    <w:rsid w:val="00785CAA"/>
    <w:rsid w:val="00785CDF"/>
    <w:rsid w:val="00785CE0"/>
    <w:rsid w:val="00785CF3"/>
    <w:rsid w:val="00785D00"/>
    <w:rsid w:val="00785D12"/>
    <w:rsid w:val="00785D15"/>
    <w:rsid w:val="00785D9E"/>
    <w:rsid w:val="00785E0D"/>
    <w:rsid w:val="00785E18"/>
    <w:rsid w:val="00785E1D"/>
    <w:rsid w:val="00785E68"/>
    <w:rsid w:val="00785E9B"/>
    <w:rsid w:val="00785EF6"/>
    <w:rsid w:val="00785EFB"/>
    <w:rsid w:val="00785EFF"/>
    <w:rsid w:val="00785F3F"/>
    <w:rsid w:val="00785F47"/>
    <w:rsid w:val="00785F7C"/>
    <w:rsid w:val="00785FA5"/>
    <w:rsid w:val="00785FA7"/>
    <w:rsid w:val="00786014"/>
    <w:rsid w:val="00786031"/>
    <w:rsid w:val="00786076"/>
    <w:rsid w:val="00786097"/>
    <w:rsid w:val="007860D2"/>
    <w:rsid w:val="0078616A"/>
    <w:rsid w:val="007861B1"/>
    <w:rsid w:val="007861CF"/>
    <w:rsid w:val="007861E4"/>
    <w:rsid w:val="007861FA"/>
    <w:rsid w:val="00786207"/>
    <w:rsid w:val="0078623C"/>
    <w:rsid w:val="00786241"/>
    <w:rsid w:val="00786259"/>
    <w:rsid w:val="00786285"/>
    <w:rsid w:val="0078628D"/>
    <w:rsid w:val="0078628F"/>
    <w:rsid w:val="00786290"/>
    <w:rsid w:val="007862AF"/>
    <w:rsid w:val="007862C7"/>
    <w:rsid w:val="0078632A"/>
    <w:rsid w:val="00786343"/>
    <w:rsid w:val="0078634C"/>
    <w:rsid w:val="0078635D"/>
    <w:rsid w:val="007863CA"/>
    <w:rsid w:val="00786428"/>
    <w:rsid w:val="00786446"/>
    <w:rsid w:val="00786453"/>
    <w:rsid w:val="00786465"/>
    <w:rsid w:val="0078648C"/>
    <w:rsid w:val="007864D5"/>
    <w:rsid w:val="007864E3"/>
    <w:rsid w:val="00786518"/>
    <w:rsid w:val="00786529"/>
    <w:rsid w:val="00786599"/>
    <w:rsid w:val="007865BA"/>
    <w:rsid w:val="007865C6"/>
    <w:rsid w:val="007865D2"/>
    <w:rsid w:val="007865F2"/>
    <w:rsid w:val="00786634"/>
    <w:rsid w:val="00786660"/>
    <w:rsid w:val="007866C3"/>
    <w:rsid w:val="0078671D"/>
    <w:rsid w:val="0078673E"/>
    <w:rsid w:val="007867C5"/>
    <w:rsid w:val="00786837"/>
    <w:rsid w:val="00786846"/>
    <w:rsid w:val="00786864"/>
    <w:rsid w:val="0078686A"/>
    <w:rsid w:val="0078687B"/>
    <w:rsid w:val="007868D1"/>
    <w:rsid w:val="007868E4"/>
    <w:rsid w:val="007868EC"/>
    <w:rsid w:val="00786902"/>
    <w:rsid w:val="00786912"/>
    <w:rsid w:val="00786917"/>
    <w:rsid w:val="0078696A"/>
    <w:rsid w:val="00786983"/>
    <w:rsid w:val="0078698D"/>
    <w:rsid w:val="0078698F"/>
    <w:rsid w:val="007869D5"/>
    <w:rsid w:val="00786A34"/>
    <w:rsid w:val="00786A3F"/>
    <w:rsid w:val="00786A80"/>
    <w:rsid w:val="00786AE1"/>
    <w:rsid w:val="00786B23"/>
    <w:rsid w:val="00786B5C"/>
    <w:rsid w:val="00786B7D"/>
    <w:rsid w:val="00786B8D"/>
    <w:rsid w:val="00786B9A"/>
    <w:rsid w:val="00786BB0"/>
    <w:rsid w:val="00786C06"/>
    <w:rsid w:val="00786C2C"/>
    <w:rsid w:val="00786C43"/>
    <w:rsid w:val="00786C60"/>
    <w:rsid w:val="00786C76"/>
    <w:rsid w:val="00786C7C"/>
    <w:rsid w:val="00786D3F"/>
    <w:rsid w:val="00786D82"/>
    <w:rsid w:val="00786E0B"/>
    <w:rsid w:val="00786E18"/>
    <w:rsid w:val="00786E44"/>
    <w:rsid w:val="00786E45"/>
    <w:rsid w:val="00786E52"/>
    <w:rsid w:val="00786E5A"/>
    <w:rsid w:val="00786E61"/>
    <w:rsid w:val="00786E94"/>
    <w:rsid w:val="00786EEF"/>
    <w:rsid w:val="00786EF3"/>
    <w:rsid w:val="00786F1A"/>
    <w:rsid w:val="00786F2E"/>
    <w:rsid w:val="00786F59"/>
    <w:rsid w:val="00786F5D"/>
    <w:rsid w:val="00786F61"/>
    <w:rsid w:val="00786F64"/>
    <w:rsid w:val="00786FC3"/>
    <w:rsid w:val="00786FCC"/>
    <w:rsid w:val="00787080"/>
    <w:rsid w:val="00787086"/>
    <w:rsid w:val="00787094"/>
    <w:rsid w:val="00787095"/>
    <w:rsid w:val="007870C5"/>
    <w:rsid w:val="007870CF"/>
    <w:rsid w:val="00787101"/>
    <w:rsid w:val="00787130"/>
    <w:rsid w:val="0078713C"/>
    <w:rsid w:val="00787199"/>
    <w:rsid w:val="007871CF"/>
    <w:rsid w:val="007871EF"/>
    <w:rsid w:val="007871F7"/>
    <w:rsid w:val="00787219"/>
    <w:rsid w:val="00787236"/>
    <w:rsid w:val="0078725F"/>
    <w:rsid w:val="007872A0"/>
    <w:rsid w:val="007872A6"/>
    <w:rsid w:val="007872AB"/>
    <w:rsid w:val="007872C2"/>
    <w:rsid w:val="0078733E"/>
    <w:rsid w:val="00787357"/>
    <w:rsid w:val="0078735E"/>
    <w:rsid w:val="0078739B"/>
    <w:rsid w:val="007873AB"/>
    <w:rsid w:val="007873BC"/>
    <w:rsid w:val="007873CC"/>
    <w:rsid w:val="007873ED"/>
    <w:rsid w:val="007873EE"/>
    <w:rsid w:val="007873FF"/>
    <w:rsid w:val="00787499"/>
    <w:rsid w:val="00787515"/>
    <w:rsid w:val="00787598"/>
    <w:rsid w:val="007875B9"/>
    <w:rsid w:val="007875BC"/>
    <w:rsid w:val="007875D3"/>
    <w:rsid w:val="007875F8"/>
    <w:rsid w:val="00787617"/>
    <w:rsid w:val="00787676"/>
    <w:rsid w:val="0078768F"/>
    <w:rsid w:val="007876F3"/>
    <w:rsid w:val="00787705"/>
    <w:rsid w:val="00787748"/>
    <w:rsid w:val="00787770"/>
    <w:rsid w:val="00787794"/>
    <w:rsid w:val="0078780B"/>
    <w:rsid w:val="0078780C"/>
    <w:rsid w:val="0078781D"/>
    <w:rsid w:val="0078782B"/>
    <w:rsid w:val="0078783A"/>
    <w:rsid w:val="0078783E"/>
    <w:rsid w:val="007878A4"/>
    <w:rsid w:val="007878F3"/>
    <w:rsid w:val="0078791D"/>
    <w:rsid w:val="0078792B"/>
    <w:rsid w:val="0078793E"/>
    <w:rsid w:val="00787970"/>
    <w:rsid w:val="0078797C"/>
    <w:rsid w:val="007879AA"/>
    <w:rsid w:val="007879C6"/>
    <w:rsid w:val="007879D9"/>
    <w:rsid w:val="00787A37"/>
    <w:rsid w:val="00787A6B"/>
    <w:rsid w:val="00787A7E"/>
    <w:rsid w:val="00787ABA"/>
    <w:rsid w:val="00787AC6"/>
    <w:rsid w:val="00787AF1"/>
    <w:rsid w:val="00787B0C"/>
    <w:rsid w:val="00787B9F"/>
    <w:rsid w:val="00787C0F"/>
    <w:rsid w:val="00787C73"/>
    <w:rsid w:val="00787CA7"/>
    <w:rsid w:val="00787CCE"/>
    <w:rsid w:val="00787D10"/>
    <w:rsid w:val="00787D23"/>
    <w:rsid w:val="00787D5A"/>
    <w:rsid w:val="00787D5E"/>
    <w:rsid w:val="00787D64"/>
    <w:rsid w:val="00787D81"/>
    <w:rsid w:val="00787DA7"/>
    <w:rsid w:val="00787DEE"/>
    <w:rsid w:val="00787E37"/>
    <w:rsid w:val="00787E3B"/>
    <w:rsid w:val="00787E48"/>
    <w:rsid w:val="00787E6D"/>
    <w:rsid w:val="00787E82"/>
    <w:rsid w:val="00787F24"/>
    <w:rsid w:val="00787F4F"/>
    <w:rsid w:val="00787FA3"/>
    <w:rsid w:val="00787FEC"/>
    <w:rsid w:val="00790029"/>
    <w:rsid w:val="00790050"/>
    <w:rsid w:val="0079006A"/>
    <w:rsid w:val="00790089"/>
    <w:rsid w:val="007900F9"/>
    <w:rsid w:val="007900FF"/>
    <w:rsid w:val="0079014E"/>
    <w:rsid w:val="007901B3"/>
    <w:rsid w:val="007901B6"/>
    <w:rsid w:val="007901C9"/>
    <w:rsid w:val="007901DC"/>
    <w:rsid w:val="007901E6"/>
    <w:rsid w:val="00790245"/>
    <w:rsid w:val="00790253"/>
    <w:rsid w:val="00790290"/>
    <w:rsid w:val="007902A7"/>
    <w:rsid w:val="00790318"/>
    <w:rsid w:val="00790347"/>
    <w:rsid w:val="007903E4"/>
    <w:rsid w:val="007903FB"/>
    <w:rsid w:val="00790475"/>
    <w:rsid w:val="007904B8"/>
    <w:rsid w:val="007904BC"/>
    <w:rsid w:val="007904DE"/>
    <w:rsid w:val="007904ED"/>
    <w:rsid w:val="00790503"/>
    <w:rsid w:val="00790512"/>
    <w:rsid w:val="00790527"/>
    <w:rsid w:val="00790551"/>
    <w:rsid w:val="007905D3"/>
    <w:rsid w:val="00790641"/>
    <w:rsid w:val="0079066E"/>
    <w:rsid w:val="00790698"/>
    <w:rsid w:val="007906C8"/>
    <w:rsid w:val="007906F2"/>
    <w:rsid w:val="007906FB"/>
    <w:rsid w:val="00790730"/>
    <w:rsid w:val="00790758"/>
    <w:rsid w:val="007907CD"/>
    <w:rsid w:val="007907CF"/>
    <w:rsid w:val="007907FE"/>
    <w:rsid w:val="00790874"/>
    <w:rsid w:val="007908AB"/>
    <w:rsid w:val="007908CD"/>
    <w:rsid w:val="00790918"/>
    <w:rsid w:val="00790955"/>
    <w:rsid w:val="007909C9"/>
    <w:rsid w:val="007909DC"/>
    <w:rsid w:val="00790A0D"/>
    <w:rsid w:val="00790A10"/>
    <w:rsid w:val="00790A31"/>
    <w:rsid w:val="00790A39"/>
    <w:rsid w:val="00790A84"/>
    <w:rsid w:val="00790AFF"/>
    <w:rsid w:val="00790B10"/>
    <w:rsid w:val="00790B1C"/>
    <w:rsid w:val="00790B1D"/>
    <w:rsid w:val="00790B23"/>
    <w:rsid w:val="00790B33"/>
    <w:rsid w:val="00790B43"/>
    <w:rsid w:val="00790B93"/>
    <w:rsid w:val="00790BA0"/>
    <w:rsid w:val="00790BF1"/>
    <w:rsid w:val="00790C20"/>
    <w:rsid w:val="00790C68"/>
    <w:rsid w:val="00790CA1"/>
    <w:rsid w:val="00790CB1"/>
    <w:rsid w:val="00790CC4"/>
    <w:rsid w:val="00790CE4"/>
    <w:rsid w:val="00790D26"/>
    <w:rsid w:val="00790D66"/>
    <w:rsid w:val="00790D6A"/>
    <w:rsid w:val="00790D8E"/>
    <w:rsid w:val="00790DCF"/>
    <w:rsid w:val="00790E11"/>
    <w:rsid w:val="00790E54"/>
    <w:rsid w:val="00790E5E"/>
    <w:rsid w:val="00790E8E"/>
    <w:rsid w:val="00790EB8"/>
    <w:rsid w:val="00790EE1"/>
    <w:rsid w:val="00790F15"/>
    <w:rsid w:val="00790F58"/>
    <w:rsid w:val="00790F61"/>
    <w:rsid w:val="00790F74"/>
    <w:rsid w:val="00790FAB"/>
    <w:rsid w:val="00790FE1"/>
    <w:rsid w:val="00791007"/>
    <w:rsid w:val="0079100C"/>
    <w:rsid w:val="00791017"/>
    <w:rsid w:val="00791050"/>
    <w:rsid w:val="007910EE"/>
    <w:rsid w:val="0079111F"/>
    <w:rsid w:val="00791146"/>
    <w:rsid w:val="0079118F"/>
    <w:rsid w:val="0079119D"/>
    <w:rsid w:val="007911CC"/>
    <w:rsid w:val="007911EA"/>
    <w:rsid w:val="00791206"/>
    <w:rsid w:val="00791278"/>
    <w:rsid w:val="0079127B"/>
    <w:rsid w:val="00791298"/>
    <w:rsid w:val="007912C4"/>
    <w:rsid w:val="007912FC"/>
    <w:rsid w:val="00791313"/>
    <w:rsid w:val="0079131E"/>
    <w:rsid w:val="0079133B"/>
    <w:rsid w:val="00791341"/>
    <w:rsid w:val="0079135A"/>
    <w:rsid w:val="007913A5"/>
    <w:rsid w:val="007913C3"/>
    <w:rsid w:val="00791402"/>
    <w:rsid w:val="00791453"/>
    <w:rsid w:val="0079147B"/>
    <w:rsid w:val="00791498"/>
    <w:rsid w:val="00791500"/>
    <w:rsid w:val="00791549"/>
    <w:rsid w:val="00791560"/>
    <w:rsid w:val="0079156B"/>
    <w:rsid w:val="007915BB"/>
    <w:rsid w:val="007915D2"/>
    <w:rsid w:val="007915D5"/>
    <w:rsid w:val="007915FF"/>
    <w:rsid w:val="00791649"/>
    <w:rsid w:val="00791674"/>
    <w:rsid w:val="00791678"/>
    <w:rsid w:val="007916DE"/>
    <w:rsid w:val="007916E0"/>
    <w:rsid w:val="007916F8"/>
    <w:rsid w:val="007916FE"/>
    <w:rsid w:val="0079170E"/>
    <w:rsid w:val="00791713"/>
    <w:rsid w:val="00791724"/>
    <w:rsid w:val="0079174C"/>
    <w:rsid w:val="0079176B"/>
    <w:rsid w:val="007917D9"/>
    <w:rsid w:val="00791822"/>
    <w:rsid w:val="00791848"/>
    <w:rsid w:val="00791860"/>
    <w:rsid w:val="007918B3"/>
    <w:rsid w:val="007918DE"/>
    <w:rsid w:val="007918DF"/>
    <w:rsid w:val="00791930"/>
    <w:rsid w:val="00791955"/>
    <w:rsid w:val="007919B9"/>
    <w:rsid w:val="007919BC"/>
    <w:rsid w:val="007919D0"/>
    <w:rsid w:val="007919D6"/>
    <w:rsid w:val="00791A0B"/>
    <w:rsid w:val="00791A21"/>
    <w:rsid w:val="00791A48"/>
    <w:rsid w:val="00791A5C"/>
    <w:rsid w:val="00791A6C"/>
    <w:rsid w:val="00791ABD"/>
    <w:rsid w:val="00791AF2"/>
    <w:rsid w:val="00791B2E"/>
    <w:rsid w:val="00791B3D"/>
    <w:rsid w:val="00791B57"/>
    <w:rsid w:val="00791B8A"/>
    <w:rsid w:val="00791BA4"/>
    <w:rsid w:val="00791BBB"/>
    <w:rsid w:val="00791BC6"/>
    <w:rsid w:val="00791BCB"/>
    <w:rsid w:val="00791BD9"/>
    <w:rsid w:val="00791C02"/>
    <w:rsid w:val="00791C28"/>
    <w:rsid w:val="00791C53"/>
    <w:rsid w:val="00791CA1"/>
    <w:rsid w:val="00791CAF"/>
    <w:rsid w:val="00791CC5"/>
    <w:rsid w:val="00791CDC"/>
    <w:rsid w:val="00791CDF"/>
    <w:rsid w:val="00791D0C"/>
    <w:rsid w:val="00791D19"/>
    <w:rsid w:val="00791D50"/>
    <w:rsid w:val="00791D70"/>
    <w:rsid w:val="00791D78"/>
    <w:rsid w:val="00791D8E"/>
    <w:rsid w:val="00791DB6"/>
    <w:rsid w:val="00791E45"/>
    <w:rsid w:val="00791E81"/>
    <w:rsid w:val="00791E84"/>
    <w:rsid w:val="00791E9B"/>
    <w:rsid w:val="00791EA3"/>
    <w:rsid w:val="00791F0E"/>
    <w:rsid w:val="00791F10"/>
    <w:rsid w:val="00791F17"/>
    <w:rsid w:val="00791F7E"/>
    <w:rsid w:val="00791FA4"/>
    <w:rsid w:val="00791FEF"/>
    <w:rsid w:val="0079204C"/>
    <w:rsid w:val="00792068"/>
    <w:rsid w:val="0079206B"/>
    <w:rsid w:val="0079208D"/>
    <w:rsid w:val="007920AF"/>
    <w:rsid w:val="007920E7"/>
    <w:rsid w:val="00792146"/>
    <w:rsid w:val="00792167"/>
    <w:rsid w:val="007921EC"/>
    <w:rsid w:val="00792248"/>
    <w:rsid w:val="007922A0"/>
    <w:rsid w:val="007922DA"/>
    <w:rsid w:val="0079233F"/>
    <w:rsid w:val="00792345"/>
    <w:rsid w:val="00792368"/>
    <w:rsid w:val="0079236F"/>
    <w:rsid w:val="0079239B"/>
    <w:rsid w:val="007923B4"/>
    <w:rsid w:val="007923C3"/>
    <w:rsid w:val="00792422"/>
    <w:rsid w:val="00792464"/>
    <w:rsid w:val="0079246E"/>
    <w:rsid w:val="007924D6"/>
    <w:rsid w:val="007924E3"/>
    <w:rsid w:val="0079250C"/>
    <w:rsid w:val="00792519"/>
    <w:rsid w:val="00792532"/>
    <w:rsid w:val="0079257C"/>
    <w:rsid w:val="0079258A"/>
    <w:rsid w:val="00792591"/>
    <w:rsid w:val="00792595"/>
    <w:rsid w:val="00792604"/>
    <w:rsid w:val="00792693"/>
    <w:rsid w:val="007926CA"/>
    <w:rsid w:val="00792705"/>
    <w:rsid w:val="007927C4"/>
    <w:rsid w:val="007927DE"/>
    <w:rsid w:val="00792800"/>
    <w:rsid w:val="00792825"/>
    <w:rsid w:val="0079283D"/>
    <w:rsid w:val="00792856"/>
    <w:rsid w:val="00792923"/>
    <w:rsid w:val="00792971"/>
    <w:rsid w:val="007929A8"/>
    <w:rsid w:val="007929B4"/>
    <w:rsid w:val="007929C7"/>
    <w:rsid w:val="00792A26"/>
    <w:rsid w:val="00792A39"/>
    <w:rsid w:val="00792A84"/>
    <w:rsid w:val="00792AA6"/>
    <w:rsid w:val="00792AB4"/>
    <w:rsid w:val="00792AB8"/>
    <w:rsid w:val="00792AF6"/>
    <w:rsid w:val="00792AFD"/>
    <w:rsid w:val="00792B25"/>
    <w:rsid w:val="00792B3C"/>
    <w:rsid w:val="00792B89"/>
    <w:rsid w:val="00792BB0"/>
    <w:rsid w:val="00792BDE"/>
    <w:rsid w:val="00792C09"/>
    <w:rsid w:val="00792C15"/>
    <w:rsid w:val="00792C1A"/>
    <w:rsid w:val="00792C48"/>
    <w:rsid w:val="00792C55"/>
    <w:rsid w:val="00792C64"/>
    <w:rsid w:val="00792C88"/>
    <w:rsid w:val="00792C9E"/>
    <w:rsid w:val="00792CA2"/>
    <w:rsid w:val="00792CF0"/>
    <w:rsid w:val="00792D00"/>
    <w:rsid w:val="00792D28"/>
    <w:rsid w:val="00792D2B"/>
    <w:rsid w:val="00792D77"/>
    <w:rsid w:val="00792D79"/>
    <w:rsid w:val="00792D7D"/>
    <w:rsid w:val="00792D90"/>
    <w:rsid w:val="00792D9A"/>
    <w:rsid w:val="00792DCA"/>
    <w:rsid w:val="00792DDD"/>
    <w:rsid w:val="00792DE0"/>
    <w:rsid w:val="00792E02"/>
    <w:rsid w:val="00792E0F"/>
    <w:rsid w:val="00792E2C"/>
    <w:rsid w:val="00792E33"/>
    <w:rsid w:val="00792E4D"/>
    <w:rsid w:val="00792E97"/>
    <w:rsid w:val="00792EB2"/>
    <w:rsid w:val="00792ED1"/>
    <w:rsid w:val="00792ED8"/>
    <w:rsid w:val="00792F05"/>
    <w:rsid w:val="00792F2A"/>
    <w:rsid w:val="00792F5A"/>
    <w:rsid w:val="00792F85"/>
    <w:rsid w:val="00792FA0"/>
    <w:rsid w:val="00792FD5"/>
    <w:rsid w:val="00792FDC"/>
    <w:rsid w:val="00793013"/>
    <w:rsid w:val="00793035"/>
    <w:rsid w:val="0079307E"/>
    <w:rsid w:val="007930B1"/>
    <w:rsid w:val="007930D9"/>
    <w:rsid w:val="00793146"/>
    <w:rsid w:val="0079314C"/>
    <w:rsid w:val="0079315A"/>
    <w:rsid w:val="00793173"/>
    <w:rsid w:val="007931A9"/>
    <w:rsid w:val="007931AD"/>
    <w:rsid w:val="007931BD"/>
    <w:rsid w:val="007931CB"/>
    <w:rsid w:val="0079322D"/>
    <w:rsid w:val="0079323F"/>
    <w:rsid w:val="00793280"/>
    <w:rsid w:val="007932EA"/>
    <w:rsid w:val="00793313"/>
    <w:rsid w:val="0079334B"/>
    <w:rsid w:val="00793372"/>
    <w:rsid w:val="00793382"/>
    <w:rsid w:val="00793455"/>
    <w:rsid w:val="0079346E"/>
    <w:rsid w:val="007934DF"/>
    <w:rsid w:val="00793518"/>
    <w:rsid w:val="0079352E"/>
    <w:rsid w:val="00793532"/>
    <w:rsid w:val="00793603"/>
    <w:rsid w:val="0079363A"/>
    <w:rsid w:val="0079367E"/>
    <w:rsid w:val="00793692"/>
    <w:rsid w:val="007936A6"/>
    <w:rsid w:val="007936AA"/>
    <w:rsid w:val="007936B1"/>
    <w:rsid w:val="007936E4"/>
    <w:rsid w:val="00793715"/>
    <w:rsid w:val="0079371B"/>
    <w:rsid w:val="0079372A"/>
    <w:rsid w:val="00793738"/>
    <w:rsid w:val="00793753"/>
    <w:rsid w:val="00793755"/>
    <w:rsid w:val="00793790"/>
    <w:rsid w:val="007937CC"/>
    <w:rsid w:val="0079380B"/>
    <w:rsid w:val="00793833"/>
    <w:rsid w:val="00793845"/>
    <w:rsid w:val="0079385A"/>
    <w:rsid w:val="0079391C"/>
    <w:rsid w:val="0079392D"/>
    <w:rsid w:val="00793949"/>
    <w:rsid w:val="0079395C"/>
    <w:rsid w:val="00793960"/>
    <w:rsid w:val="007939AC"/>
    <w:rsid w:val="007939BC"/>
    <w:rsid w:val="007939BD"/>
    <w:rsid w:val="007939D7"/>
    <w:rsid w:val="007939F2"/>
    <w:rsid w:val="00793A88"/>
    <w:rsid w:val="00793A9D"/>
    <w:rsid w:val="00793AD6"/>
    <w:rsid w:val="00793ADF"/>
    <w:rsid w:val="00793B51"/>
    <w:rsid w:val="00793B64"/>
    <w:rsid w:val="00793BC0"/>
    <w:rsid w:val="00793BDD"/>
    <w:rsid w:val="00793BF0"/>
    <w:rsid w:val="00793C03"/>
    <w:rsid w:val="00793C16"/>
    <w:rsid w:val="00793C1B"/>
    <w:rsid w:val="00793C25"/>
    <w:rsid w:val="00793C3E"/>
    <w:rsid w:val="00793C4E"/>
    <w:rsid w:val="00793C51"/>
    <w:rsid w:val="00793C90"/>
    <w:rsid w:val="00793CC2"/>
    <w:rsid w:val="00793CC8"/>
    <w:rsid w:val="00793D0A"/>
    <w:rsid w:val="00793D3A"/>
    <w:rsid w:val="00793D51"/>
    <w:rsid w:val="00793D84"/>
    <w:rsid w:val="00793DAB"/>
    <w:rsid w:val="00793DF0"/>
    <w:rsid w:val="00793E05"/>
    <w:rsid w:val="00793E21"/>
    <w:rsid w:val="00793EA2"/>
    <w:rsid w:val="00793ECC"/>
    <w:rsid w:val="00793F8A"/>
    <w:rsid w:val="00793FC0"/>
    <w:rsid w:val="00793FE8"/>
    <w:rsid w:val="00794072"/>
    <w:rsid w:val="007940BD"/>
    <w:rsid w:val="007940C6"/>
    <w:rsid w:val="007940DE"/>
    <w:rsid w:val="007940E7"/>
    <w:rsid w:val="0079414D"/>
    <w:rsid w:val="007941B3"/>
    <w:rsid w:val="007941FC"/>
    <w:rsid w:val="00794248"/>
    <w:rsid w:val="00794249"/>
    <w:rsid w:val="00794271"/>
    <w:rsid w:val="00794294"/>
    <w:rsid w:val="0079429B"/>
    <w:rsid w:val="007942FF"/>
    <w:rsid w:val="007943A1"/>
    <w:rsid w:val="007943F1"/>
    <w:rsid w:val="0079442F"/>
    <w:rsid w:val="0079443C"/>
    <w:rsid w:val="00794462"/>
    <w:rsid w:val="0079448F"/>
    <w:rsid w:val="007944B2"/>
    <w:rsid w:val="007944BE"/>
    <w:rsid w:val="007944E5"/>
    <w:rsid w:val="00794545"/>
    <w:rsid w:val="00794597"/>
    <w:rsid w:val="007945B2"/>
    <w:rsid w:val="007945CF"/>
    <w:rsid w:val="00794656"/>
    <w:rsid w:val="0079467F"/>
    <w:rsid w:val="007946A0"/>
    <w:rsid w:val="00794710"/>
    <w:rsid w:val="00794714"/>
    <w:rsid w:val="00794721"/>
    <w:rsid w:val="00794730"/>
    <w:rsid w:val="00794737"/>
    <w:rsid w:val="00794797"/>
    <w:rsid w:val="007947B4"/>
    <w:rsid w:val="007947F0"/>
    <w:rsid w:val="007947F2"/>
    <w:rsid w:val="007947F4"/>
    <w:rsid w:val="007947FD"/>
    <w:rsid w:val="0079485B"/>
    <w:rsid w:val="007948BF"/>
    <w:rsid w:val="007948F3"/>
    <w:rsid w:val="0079490B"/>
    <w:rsid w:val="00794919"/>
    <w:rsid w:val="00794931"/>
    <w:rsid w:val="0079493F"/>
    <w:rsid w:val="0079494D"/>
    <w:rsid w:val="0079496F"/>
    <w:rsid w:val="0079497F"/>
    <w:rsid w:val="00794981"/>
    <w:rsid w:val="007949AF"/>
    <w:rsid w:val="007949B1"/>
    <w:rsid w:val="007949C1"/>
    <w:rsid w:val="007949D3"/>
    <w:rsid w:val="007949EA"/>
    <w:rsid w:val="00794A06"/>
    <w:rsid w:val="00794A20"/>
    <w:rsid w:val="00794A47"/>
    <w:rsid w:val="00794A53"/>
    <w:rsid w:val="00794A72"/>
    <w:rsid w:val="00794AA8"/>
    <w:rsid w:val="00794B11"/>
    <w:rsid w:val="00794B31"/>
    <w:rsid w:val="00794BAB"/>
    <w:rsid w:val="00794BBC"/>
    <w:rsid w:val="00794BDA"/>
    <w:rsid w:val="00794BE2"/>
    <w:rsid w:val="00794C27"/>
    <w:rsid w:val="00794C28"/>
    <w:rsid w:val="00794CC9"/>
    <w:rsid w:val="00794CCF"/>
    <w:rsid w:val="00794D49"/>
    <w:rsid w:val="00794DCA"/>
    <w:rsid w:val="00794E0B"/>
    <w:rsid w:val="00794E36"/>
    <w:rsid w:val="00794E4A"/>
    <w:rsid w:val="00794ECA"/>
    <w:rsid w:val="00794ECC"/>
    <w:rsid w:val="00794EF6"/>
    <w:rsid w:val="00794EFE"/>
    <w:rsid w:val="00794F7E"/>
    <w:rsid w:val="00794FA2"/>
    <w:rsid w:val="00795033"/>
    <w:rsid w:val="00795045"/>
    <w:rsid w:val="00795047"/>
    <w:rsid w:val="0079504E"/>
    <w:rsid w:val="00795070"/>
    <w:rsid w:val="00795083"/>
    <w:rsid w:val="0079508C"/>
    <w:rsid w:val="007950C0"/>
    <w:rsid w:val="00795111"/>
    <w:rsid w:val="0079514E"/>
    <w:rsid w:val="00795150"/>
    <w:rsid w:val="00795168"/>
    <w:rsid w:val="0079517C"/>
    <w:rsid w:val="00795185"/>
    <w:rsid w:val="00795189"/>
    <w:rsid w:val="007951D8"/>
    <w:rsid w:val="007951FA"/>
    <w:rsid w:val="0079520C"/>
    <w:rsid w:val="00795277"/>
    <w:rsid w:val="00795283"/>
    <w:rsid w:val="0079529A"/>
    <w:rsid w:val="007952D8"/>
    <w:rsid w:val="007952FE"/>
    <w:rsid w:val="00795300"/>
    <w:rsid w:val="00795323"/>
    <w:rsid w:val="00795331"/>
    <w:rsid w:val="00795362"/>
    <w:rsid w:val="00795416"/>
    <w:rsid w:val="0079541D"/>
    <w:rsid w:val="00795430"/>
    <w:rsid w:val="00795454"/>
    <w:rsid w:val="0079546D"/>
    <w:rsid w:val="00795471"/>
    <w:rsid w:val="00795472"/>
    <w:rsid w:val="0079550A"/>
    <w:rsid w:val="00795521"/>
    <w:rsid w:val="0079552A"/>
    <w:rsid w:val="00795584"/>
    <w:rsid w:val="007955E4"/>
    <w:rsid w:val="00795626"/>
    <w:rsid w:val="00795654"/>
    <w:rsid w:val="0079565A"/>
    <w:rsid w:val="007956AE"/>
    <w:rsid w:val="007956BC"/>
    <w:rsid w:val="007956D1"/>
    <w:rsid w:val="007956F0"/>
    <w:rsid w:val="00795787"/>
    <w:rsid w:val="007957B7"/>
    <w:rsid w:val="007957DC"/>
    <w:rsid w:val="007957E0"/>
    <w:rsid w:val="007957F5"/>
    <w:rsid w:val="00795802"/>
    <w:rsid w:val="00795829"/>
    <w:rsid w:val="0079582E"/>
    <w:rsid w:val="00795865"/>
    <w:rsid w:val="0079588D"/>
    <w:rsid w:val="007958BA"/>
    <w:rsid w:val="007958D2"/>
    <w:rsid w:val="007958E5"/>
    <w:rsid w:val="007958FE"/>
    <w:rsid w:val="0079591E"/>
    <w:rsid w:val="0079594E"/>
    <w:rsid w:val="00795980"/>
    <w:rsid w:val="00795998"/>
    <w:rsid w:val="00795A1B"/>
    <w:rsid w:val="00795A23"/>
    <w:rsid w:val="00795A85"/>
    <w:rsid w:val="00795A90"/>
    <w:rsid w:val="00795B03"/>
    <w:rsid w:val="00795B72"/>
    <w:rsid w:val="00795B93"/>
    <w:rsid w:val="00795B95"/>
    <w:rsid w:val="00795C28"/>
    <w:rsid w:val="00795C2A"/>
    <w:rsid w:val="00795C2E"/>
    <w:rsid w:val="00795C75"/>
    <w:rsid w:val="00795C95"/>
    <w:rsid w:val="00795CA8"/>
    <w:rsid w:val="00795CCB"/>
    <w:rsid w:val="00795CDF"/>
    <w:rsid w:val="00795D0C"/>
    <w:rsid w:val="00795D1E"/>
    <w:rsid w:val="00795D21"/>
    <w:rsid w:val="00795D9F"/>
    <w:rsid w:val="00795DB8"/>
    <w:rsid w:val="00795DDC"/>
    <w:rsid w:val="00795E37"/>
    <w:rsid w:val="00795E38"/>
    <w:rsid w:val="00795E50"/>
    <w:rsid w:val="00795EAB"/>
    <w:rsid w:val="00795EAD"/>
    <w:rsid w:val="00795EBE"/>
    <w:rsid w:val="00795ED9"/>
    <w:rsid w:val="00795EF5"/>
    <w:rsid w:val="00795F0A"/>
    <w:rsid w:val="00795F31"/>
    <w:rsid w:val="00795F4D"/>
    <w:rsid w:val="00795F94"/>
    <w:rsid w:val="00795FB9"/>
    <w:rsid w:val="00795FDC"/>
    <w:rsid w:val="00796042"/>
    <w:rsid w:val="0079604E"/>
    <w:rsid w:val="00796058"/>
    <w:rsid w:val="00796094"/>
    <w:rsid w:val="007960E6"/>
    <w:rsid w:val="007960F3"/>
    <w:rsid w:val="00796141"/>
    <w:rsid w:val="00796163"/>
    <w:rsid w:val="007961BC"/>
    <w:rsid w:val="007961D0"/>
    <w:rsid w:val="007961EF"/>
    <w:rsid w:val="0079620C"/>
    <w:rsid w:val="00796269"/>
    <w:rsid w:val="007962F8"/>
    <w:rsid w:val="00796322"/>
    <w:rsid w:val="00796351"/>
    <w:rsid w:val="00796367"/>
    <w:rsid w:val="00796371"/>
    <w:rsid w:val="00796388"/>
    <w:rsid w:val="007963C3"/>
    <w:rsid w:val="0079640C"/>
    <w:rsid w:val="00796431"/>
    <w:rsid w:val="00796435"/>
    <w:rsid w:val="0079645B"/>
    <w:rsid w:val="0079647B"/>
    <w:rsid w:val="0079659F"/>
    <w:rsid w:val="007965AF"/>
    <w:rsid w:val="007965FC"/>
    <w:rsid w:val="00796617"/>
    <w:rsid w:val="00796694"/>
    <w:rsid w:val="007966FA"/>
    <w:rsid w:val="00796713"/>
    <w:rsid w:val="00796730"/>
    <w:rsid w:val="00796742"/>
    <w:rsid w:val="00796775"/>
    <w:rsid w:val="0079677B"/>
    <w:rsid w:val="007967AB"/>
    <w:rsid w:val="007967D1"/>
    <w:rsid w:val="007967DD"/>
    <w:rsid w:val="0079686C"/>
    <w:rsid w:val="00796874"/>
    <w:rsid w:val="0079687B"/>
    <w:rsid w:val="00796888"/>
    <w:rsid w:val="007968BB"/>
    <w:rsid w:val="007968C3"/>
    <w:rsid w:val="0079690B"/>
    <w:rsid w:val="00796915"/>
    <w:rsid w:val="0079692D"/>
    <w:rsid w:val="00796941"/>
    <w:rsid w:val="00796953"/>
    <w:rsid w:val="007969AA"/>
    <w:rsid w:val="007969EC"/>
    <w:rsid w:val="00796A34"/>
    <w:rsid w:val="00796A53"/>
    <w:rsid w:val="00796A54"/>
    <w:rsid w:val="00796AC6"/>
    <w:rsid w:val="00796AD9"/>
    <w:rsid w:val="00796ADD"/>
    <w:rsid w:val="00796B6F"/>
    <w:rsid w:val="00796B73"/>
    <w:rsid w:val="00796B99"/>
    <w:rsid w:val="00796BC8"/>
    <w:rsid w:val="00796BF8"/>
    <w:rsid w:val="00796C67"/>
    <w:rsid w:val="00796C91"/>
    <w:rsid w:val="00796CA6"/>
    <w:rsid w:val="00796CBC"/>
    <w:rsid w:val="00796CEE"/>
    <w:rsid w:val="00796D24"/>
    <w:rsid w:val="00796DD3"/>
    <w:rsid w:val="00796E0C"/>
    <w:rsid w:val="00796E2E"/>
    <w:rsid w:val="00796E60"/>
    <w:rsid w:val="00796F01"/>
    <w:rsid w:val="00796F29"/>
    <w:rsid w:val="00796F6F"/>
    <w:rsid w:val="00796F90"/>
    <w:rsid w:val="00796FF1"/>
    <w:rsid w:val="00797022"/>
    <w:rsid w:val="00797068"/>
    <w:rsid w:val="007970A3"/>
    <w:rsid w:val="007970AE"/>
    <w:rsid w:val="007970B6"/>
    <w:rsid w:val="007970F8"/>
    <w:rsid w:val="00797101"/>
    <w:rsid w:val="0079710D"/>
    <w:rsid w:val="00797112"/>
    <w:rsid w:val="0079711E"/>
    <w:rsid w:val="00797131"/>
    <w:rsid w:val="0079713E"/>
    <w:rsid w:val="00797150"/>
    <w:rsid w:val="0079716F"/>
    <w:rsid w:val="00797174"/>
    <w:rsid w:val="00797182"/>
    <w:rsid w:val="00797218"/>
    <w:rsid w:val="0079721F"/>
    <w:rsid w:val="0079729F"/>
    <w:rsid w:val="007972A9"/>
    <w:rsid w:val="0079731C"/>
    <w:rsid w:val="00797327"/>
    <w:rsid w:val="00797347"/>
    <w:rsid w:val="00797412"/>
    <w:rsid w:val="00797462"/>
    <w:rsid w:val="00797468"/>
    <w:rsid w:val="007974B8"/>
    <w:rsid w:val="007974B9"/>
    <w:rsid w:val="007974E3"/>
    <w:rsid w:val="00797530"/>
    <w:rsid w:val="0079759A"/>
    <w:rsid w:val="007975A1"/>
    <w:rsid w:val="007975C0"/>
    <w:rsid w:val="007975E6"/>
    <w:rsid w:val="007975F7"/>
    <w:rsid w:val="0079763D"/>
    <w:rsid w:val="00797671"/>
    <w:rsid w:val="00797675"/>
    <w:rsid w:val="00797698"/>
    <w:rsid w:val="007976CF"/>
    <w:rsid w:val="00797733"/>
    <w:rsid w:val="00797759"/>
    <w:rsid w:val="0079777C"/>
    <w:rsid w:val="007977A4"/>
    <w:rsid w:val="00797835"/>
    <w:rsid w:val="0079786E"/>
    <w:rsid w:val="00797878"/>
    <w:rsid w:val="007978D2"/>
    <w:rsid w:val="00797922"/>
    <w:rsid w:val="00797928"/>
    <w:rsid w:val="0079792D"/>
    <w:rsid w:val="00797936"/>
    <w:rsid w:val="0079794D"/>
    <w:rsid w:val="00797985"/>
    <w:rsid w:val="00797990"/>
    <w:rsid w:val="007979A5"/>
    <w:rsid w:val="007979F7"/>
    <w:rsid w:val="00797A4B"/>
    <w:rsid w:val="00797A4C"/>
    <w:rsid w:val="00797A6E"/>
    <w:rsid w:val="00797B0D"/>
    <w:rsid w:val="00797B11"/>
    <w:rsid w:val="00797B2A"/>
    <w:rsid w:val="00797B49"/>
    <w:rsid w:val="00797B5D"/>
    <w:rsid w:val="00797B95"/>
    <w:rsid w:val="00797BEC"/>
    <w:rsid w:val="00797BF5"/>
    <w:rsid w:val="00797C62"/>
    <w:rsid w:val="00797C6A"/>
    <w:rsid w:val="00797C7D"/>
    <w:rsid w:val="00797C85"/>
    <w:rsid w:val="00797D06"/>
    <w:rsid w:val="00797D58"/>
    <w:rsid w:val="00797D92"/>
    <w:rsid w:val="00797E0B"/>
    <w:rsid w:val="00797E14"/>
    <w:rsid w:val="00797E17"/>
    <w:rsid w:val="00797E26"/>
    <w:rsid w:val="00797E2D"/>
    <w:rsid w:val="00797E3B"/>
    <w:rsid w:val="00797E6A"/>
    <w:rsid w:val="00797E87"/>
    <w:rsid w:val="00797E9B"/>
    <w:rsid w:val="00797EB4"/>
    <w:rsid w:val="00797EBB"/>
    <w:rsid w:val="00797EC6"/>
    <w:rsid w:val="00797F06"/>
    <w:rsid w:val="00797F3E"/>
    <w:rsid w:val="00797FB7"/>
    <w:rsid w:val="00797FD0"/>
    <w:rsid w:val="007A0011"/>
    <w:rsid w:val="007A0013"/>
    <w:rsid w:val="007A0023"/>
    <w:rsid w:val="007A0041"/>
    <w:rsid w:val="007A0049"/>
    <w:rsid w:val="007A0058"/>
    <w:rsid w:val="007A009A"/>
    <w:rsid w:val="007A00D2"/>
    <w:rsid w:val="007A0115"/>
    <w:rsid w:val="007A011F"/>
    <w:rsid w:val="007A0173"/>
    <w:rsid w:val="007A01BD"/>
    <w:rsid w:val="007A01CB"/>
    <w:rsid w:val="007A01FE"/>
    <w:rsid w:val="007A0205"/>
    <w:rsid w:val="007A0208"/>
    <w:rsid w:val="007A0254"/>
    <w:rsid w:val="007A0296"/>
    <w:rsid w:val="007A031B"/>
    <w:rsid w:val="007A031E"/>
    <w:rsid w:val="007A032F"/>
    <w:rsid w:val="007A0375"/>
    <w:rsid w:val="007A03D5"/>
    <w:rsid w:val="007A03FA"/>
    <w:rsid w:val="007A0570"/>
    <w:rsid w:val="007A059A"/>
    <w:rsid w:val="007A05B6"/>
    <w:rsid w:val="007A05D1"/>
    <w:rsid w:val="007A0608"/>
    <w:rsid w:val="007A0636"/>
    <w:rsid w:val="007A0655"/>
    <w:rsid w:val="007A066A"/>
    <w:rsid w:val="007A06A2"/>
    <w:rsid w:val="007A06CA"/>
    <w:rsid w:val="007A0726"/>
    <w:rsid w:val="007A0776"/>
    <w:rsid w:val="007A0782"/>
    <w:rsid w:val="007A078C"/>
    <w:rsid w:val="007A0798"/>
    <w:rsid w:val="007A07A6"/>
    <w:rsid w:val="007A07AC"/>
    <w:rsid w:val="007A07DA"/>
    <w:rsid w:val="007A07DB"/>
    <w:rsid w:val="007A07DD"/>
    <w:rsid w:val="007A080D"/>
    <w:rsid w:val="007A087E"/>
    <w:rsid w:val="007A088A"/>
    <w:rsid w:val="007A08A7"/>
    <w:rsid w:val="007A0903"/>
    <w:rsid w:val="007A0907"/>
    <w:rsid w:val="007A09F3"/>
    <w:rsid w:val="007A0A64"/>
    <w:rsid w:val="007A0A98"/>
    <w:rsid w:val="007A0AAB"/>
    <w:rsid w:val="007A0AC0"/>
    <w:rsid w:val="007A0ACF"/>
    <w:rsid w:val="007A0AF7"/>
    <w:rsid w:val="007A0B13"/>
    <w:rsid w:val="007A0B90"/>
    <w:rsid w:val="007A0B9F"/>
    <w:rsid w:val="007A0BA8"/>
    <w:rsid w:val="007A0BE5"/>
    <w:rsid w:val="007A0BF9"/>
    <w:rsid w:val="007A0C16"/>
    <w:rsid w:val="007A0C60"/>
    <w:rsid w:val="007A0CDC"/>
    <w:rsid w:val="007A0CFC"/>
    <w:rsid w:val="007A0D46"/>
    <w:rsid w:val="007A0D8F"/>
    <w:rsid w:val="007A0D96"/>
    <w:rsid w:val="007A0DE9"/>
    <w:rsid w:val="007A0E29"/>
    <w:rsid w:val="007A0E65"/>
    <w:rsid w:val="007A0E6E"/>
    <w:rsid w:val="007A0E6F"/>
    <w:rsid w:val="007A0E7E"/>
    <w:rsid w:val="007A0E92"/>
    <w:rsid w:val="007A0EB1"/>
    <w:rsid w:val="007A0ECD"/>
    <w:rsid w:val="007A0ED3"/>
    <w:rsid w:val="007A0F0D"/>
    <w:rsid w:val="007A0F33"/>
    <w:rsid w:val="007A0F76"/>
    <w:rsid w:val="007A0F94"/>
    <w:rsid w:val="007A0F9B"/>
    <w:rsid w:val="007A0FEC"/>
    <w:rsid w:val="007A1005"/>
    <w:rsid w:val="007A1035"/>
    <w:rsid w:val="007A1079"/>
    <w:rsid w:val="007A108F"/>
    <w:rsid w:val="007A10A9"/>
    <w:rsid w:val="007A10B6"/>
    <w:rsid w:val="007A10EC"/>
    <w:rsid w:val="007A10ED"/>
    <w:rsid w:val="007A110C"/>
    <w:rsid w:val="007A1129"/>
    <w:rsid w:val="007A1149"/>
    <w:rsid w:val="007A1167"/>
    <w:rsid w:val="007A11FF"/>
    <w:rsid w:val="007A1200"/>
    <w:rsid w:val="007A122E"/>
    <w:rsid w:val="007A124C"/>
    <w:rsid w:val="007A1256"/>
    <w:rsid w:val="007A125B"/>
    <w:rsid w:val="007A1265"/>
    <w:rsid w:val="007A126A"/>
    <w:rsid w:val="007A1275"/>
    <w:rsid w:val="007A1282"/>
    <w:rsid w:val="007A12FD"/>
    <w:rsid w:val="007A1308"/>
    <w:rsid w:val="007A1309"/>
    <w:rsid w:val="007A1323"/>
    <w:rsid w:val="007A136A"/>
    <w:rsid w:val="007A138E"/>
    <w:rsid w:val="007A139A"/>
    <w:rsid w:val="007A139F"/>
    <w:rsid w:val="007A13AB"/>
    <w:rsid w:val="007A147C"/>
    <w:rsid w:val="007A1497"/>
    <w:rsid w:val="007A14B4"/>
    <w:rsid w:val="007A14D1"/>
    <w:rsid w:val="007A1509"/>
    <w:rsid w:val="007A1565"/>
    <w:rsid w:val="007A1571"/>
    <w:rsid w:val="007A1589"/>
    <w:rsid w:val="007A15A7"/>
    <w:rsid w:val="007A15E1"/>
    <w:rsid w:val="007A1610"/>
    <w:rsid w:val="007A166A"/>
    <w:rsid w:val="007A1686"/>
    <w:rsid w:val="007A16C3"/>
    <w:rsid w:val="007A16D1"/>
    <w:rsid w:val="007A1707"/>
    <w:rsid w:val="007A171D"/>
    <w:rsid w:val="007A1720"/>
    <w:rsid w:val="007A1775"/>
    <w:rsid w:val="007A180F"/>
    <w:rsid w:val="007A187D"/>
    <w:rsid w:val="007A187E"/>
    <w:rsid w:val="007A1884"/>
    <w:rsid w:val="007A1898"/>
    <w:rsid w:val="007A18E5"/>
    <w:rsid w:val="007A193D"/>
    <w:rsid w:val="007A1952"/>
    <w:rsid w:val="007A197E"/>
    <w:rsid w:val="007A19B8"/>
    <w:rsid w:val="007A19BA"/>
    <w:rsid w:val="007A19C6"/>
    <w:rsid w:val="007A19C9"/>
    <w:rsid w:val="007A1A15"/>
    <w:rsid w:val="007A1A3B"/>
    <w:rsid w:val="007A1A57"/>
    <w:rsid w:val="007A1A65"/>
    <w:rsid w:val="007A1A6E"/>
    <w:rsid w:val="007A1ABF"/>
    <w:rsid w:val="007A1B07"/>
    <w:rsid w:val="007A1B13"/>
    <w:rsid w:val="007A1B4C"/>
    <w:rsid w:val="007A1B66"/>
    <w:rsid w:val="007A1BA0"/>
    <w:rsid w:val="007A1BA3"/>
    <w:rsid w:val="007A1BB6"/>
    <w:rsid w:val="007A1BBC"/>
    <w:rsid w:val="007A1C1F"/>
    <w:rsid w:val="007A1C5C"/>
    <w:rsid w:val="007A1C9C"/>
    <w:rsid w:val="007A1CC1"/>
    <w:rsid w:val="007A1CDF"/>
    <w:rsid w:val="007A1CF1"/>
    <w:rsid w:val="007A1CF4"/>
    <w:rsid w:val="007A1D5F"/>
    <w:rsid w:val="007A1D68"/>
    <w:rsid w:val="007A1D8F"/>
    <w:rsid w:val="007A1E1F"/>
    <w:rsid w:val="007A1E3B"/>
    <w:rsid w:val="007A1E4D"/>
    <w:rsid w:val="007A1E75"/>
    <w:rsid w:val="007A1EA8"/>
    <w:rsid w:val="007A1ED0"/>
    <w:rsid w:val="007A1EED"/>
    <w:rsid w:val="007A1EF1"/>
    <w:rsid w:val="007A1EFC"/>
    <w:rsid w:val="007A1F04"/>
    <w:rsid w:val="007A1F44"/>
    <w:rsid w:val="007A1F51"/>
    <w:rsid w:val="007A1F7A"/>
    <w:rsid w:val="007A1F9A"/>
    <w:rsid w:val="007A1FCB"/>
    <w:rsid w:val="007A2013"/>
    <w:rsid w:val="007A2044"/>
    <w:rsid w:val="007A20D9"/>
    <w:rsid w:val="007A20DD"/>
    <w:rsid w:val="007A20E8"/>
    <w:rsid w:val="007A2108"/>
    <w:rsid w:val="007A2113"/>
    <w:rsid w:val="007A219C"/>
    <w:rsid w:val="007A219E"/>
    <w:rsid w:val="007A21D2"/>
    <w:rsid w:val="007A21EA"/>
    <w:rsid w:val="007A2250"/>
    <w:rsid w:val="007A2251"/>
    <w:rsid w:val="007A22CA"/>
    <w:rsid w:val="007A230F"/>
    <w:rsid w:val="007A232E"/>
    <w:rsid w:val="007A2341"/>
    <w:rsid w:val="007A235F"/>
    <w:rsid w:val="007A238B"/>
    <w:rsid w:val="007A23AE"/>
    <w:rsid w:val="007A23CD"/>
    <w:rsid w:val="007A23D3"/>
    <w:rsid w:val="007A23DF"/>
    <w:rsid w:val="007A242D"/>
    <w:rsid w:val="007A243D"/>
    <w:rsid w:val="007A2496"/>
    <w:rsid w:val="007A249B"/>
    <w:rsid w:val="007A24C4"/>
    <w:rsid w:val="007A2530"/>
    <w:rsid w:val="007A256E"/>
    <w:rsid w:val="007A25CA"/>
    <w:rsid w:val="007A25CE"/>
    <w:rsid w:val="007A25E2"/>
    <w:rsid w:val="007A25EE"/>
    <w:rsid w:val="007A2652"/>
    <w:rsid w:val="007A26BD"/>
    <w:rsid w:val="007A26C2"/>
    <w:rsid w:val="007A26D2"/>
    <w:rsid w:val="007A26E7"/>
    <w:rsid w:val="007A277B"/>
    <w:rsid w:val="007A27DE"/>
    <w:rsid w:val="007A2818"/>
    <w:rsid w:val="007A282B"/>
    <w:rsid w:val="007A2877"/>
    <w:rsid w:val="007A2889"/>
    <w:rsid w:val="007A28B0"/>
    <w:rsid w:val="007A28C9"/>
    <w:rsid w:val="007A28F1"/>
    <w:rsid w:val="007A290E"/>
    <w:rsid w:val="007A2916"/>
    <w:rsid w:val="007A2942"/>
    <w:rsid w:val="007A2949"/>
    <w:rsid w:val="007A295F"/>
    <w:rsid w:val="007A2994"/>
    <w:rsid w:val="007A299B"/>
    <w:rsid w:val="007A29BC"/>
    <w:rsid w:val="007A29D0"/>
    <w:rsid w:val="007A2A18"/>
    <w:rsid w:val="007A2A1D"/>
    <w:rsid w:val="007A2A20"/>
    <w:rsid w:val="007A2A32"/>
    <w:rsid w:val="007A2A50"/>
    <w:rsid w:val="007A2A66"/>
    <w:rsid w:val="007A2A7E"/>
    <w:rsid w:val="007A2A87"/>
    <w:rsid w:val="007A2AF1"/>
    <w:rsid w:val="007A2B13"/>
    <w:rsid w:val="007A2B43"/>
    <w:rsid w:val="007A2B48"/>
    <w:rsid w:val="007A2B4E"/>
    <w:rsid w:val="007A2BF8"/>
    <w:rsid w:val="007A2CE3"/>
    <w:rsid w:val="007A2D1C"/>
    <w:rsid w:val="007A2D22"/>
    <w:rsid w:val="007A2D33"/>
    <w:rsid w:val="007A2D7C"/>
    <w:rsid w:val="007A2DAE"/>
    <w:rsid w:val="007A2E19"/>
    <w:rsid w:val="007A2E81"/>
    <w:rsid w:val="007A2EA4"/>
    <w:rsid w:val="007A2EBB"/>
    <w:rsid w:val="007A2EEE"/>
    <w:rsid w:val="007A2F00"/>
    <w:rsid w:val="007A2F4B"/>
    <w:rsid w:val="007A2F55"/>
    <w:rsid w:val="007A2FA8"/>
    <w:rsid w:val="007A2FC4"/>
    <w:rsid w:val="007A2FE9"/>
    <w:rsid w:val="007A3002"/>
    <w:rsid w:val="007A301E"/>
    <w:rsid w:val="007A3038"/>
    <w:rsid w:val="007A3048"/>
    <w:rsid w:val="007A309D"/>
    <w:rsid w:val="007A30C4"/>
    <w:rsid w:val="007A30CF"/>
    <w:rsid w:val="007A30D1"/>
    <w:rsid w:val="007A30F2"/>
    <w:rsid w:val="007A3124"/>
    <w:rsid w:val="007A3128"/>
    <w:rsid w:val="007A314F"/>
    <w:rsid w:val="007A3166"/>
    <w:rsid w:val="007A3169"/>
    <w:rsid w:val="007A31B4"/>
    <w:rsid w:val="007A3205"/>
    <w:rsid w:val="007A3224"/>
    <w:rsid w:val="007A322C"/>
    <w:rsid w:val="007A3234"/>
    <w:rsid w:val="007A3283"/>
    <w:rsid w:val="007A32BA"/>
    <w:rsid w:val="007A32BD"/>
    <w:rsid w:val="007A32DC"/>
    <w:rsid w:val="007A3303"/>
    <w:rsid w:val="007A33C7"/>
    <w:rsid w:val="007A33D0"/>
    <w:rsid w:val="007A33D5"/>
    <w:rsid w:val="007A33E3"/>
    <w:rsid w:val="007A3405"/>
    <w:rsid w:val="007A3410"/>
    <w:rsid w:val="007A3421"/>
    <w:rsid w:val="007A3480"/>
    <w:rsid w:val="007A3489"/>
    <w:rsid w:val="007A34B1"/>
    <w:rsid w:val="007A34E5"/>
    <w:rsid w:val="007A358B"/>
    <w:rsid w:val="007A35BC"/>
    <w:rsid w:val="007A35C0"/>
    <w:rsid w:val="007A35F2"/>
    <w:rsid w:val="007A3607"/>
    <w:rsid w:val="007A3679"/>
    <w:rsid w:val="007A36A1"/>
    <w:rsid w:val="007A36FF"/>
    <w:rsid w:val="007A3704"/>
    <w:rsid w:val="007A3713"/>
    <w:rsid w:val="007A3760"/>
    <w:rsid w:val="007A3763"/>
    <w:rsid w:val="007A3790"/>
    <w:rsid w:val="007A37B1"/>
    <w:rsid w:val="007A37B3"/>
    <w:rsid w:val="007A3817"/>
    <w:rsid w:val="007A382A"/>
    <w:rsid w:val="007A383D"/>
    <w:rsid w:val="007A3854"/>
    <w:rsid w:val="007A38BD"/>
    <w:rsid w:val="007A38D5"/>
    <w:rsid w:val="007A3985"/>
    <w:rsid w:val="007A398E"/>
    <w:rsid w:val="007A3A34"/>
    <w:rsid w:val="007A3A40"/>
    <w:rsid w:val="007A3A57"/>
    <w:rsid w:val="007A3A73"/>
    <w:rsid w:val="007A3A7E"/>
    <w:rsid w:val="007A3A98"/>
    <w:rsid w:val="007A3A9A"/>
    <w:rsid w:val="007A3AA2"/>
    <w:rsid w:val="007A3AB3"/>
    <w:rsid w:val="007A3B02"/>
    <w:rsid w:val="007A3B0E"/>
    <w:rsid w:val="007A3B3E"/>
    <w:rsid w:val="007A3BB1"/>
    <w:rsid w:val="007A3C6A"/>
    <w:rsid w:val="007A3C9D"/>
    <w:rsid w:val="007A3CC1"/>
    <w:rsid w:val="007A3CCD"/>
    <w:rsid w:val="007A3D3F"/>
    <w:rsid w:val="007A3D77"/>
    <w:rsid w:val="007A3DA4"/>
    <w:rsid w:val="007A3DB7"/>
    <w:rsid w:val="007A3DE3"/>
    <w:rsid w:val="007A3DF7"/>
    <w:rsid w:val="007A3E0A"/>
    <w:rsid w:val="007A3E2C"/>
    <w:rsid w:val="007A3E3D"/>
    <w:rsid w:val="007A3EB6"/>
    <w:rsid w:val="007A3F07"/>
    <w:rsid w:val="007A3F2B"/>
    <w:rsid w:val="007A3F61"/>
    <w:rsid w:val="007A3F6A"/>
    <w:rsid w:val="007A3F8E"/>
    <w:rsid w:val="007A3FD5"/>
    <w:rsid w:val="007A400B"/>
    <w:rsid w:val="007A402D"/>
    <w:rsid w:val="007A40F6"/>
    <w:rsid w:val="007A4126"/>
    <w:rsid w:val="007A4175"/>
    <w:rsid w:val="007A4193"/>
    <w:rsid w:val="007A41BD"/>
    <w:rsid w:val="007A41C8"/>
    <w:rsid w:val="007A41D7"/>
    <w:rsid w:val="007A41DE"/>
    <w:rsid w:val="007A41F8"/>
    <w:rsid w:val="007A4237"/>
    <w:rsid w:val="007A427C"/>
    <w:rsid w:val="007A428D"/>
    <w:rsid w:val="007A42C3"/>
    <w:rsid w:val="007A42DD"/>
    <w:rsid w:val="007A4311"/>
    <w:rsid w:val="007A4379"/>
    <w:rsid w:val="007A439C"/>
    <w:rsid w:val="007A43D5"/>
    <w:rsid w:val="007A4423"/>
    <w:rsid w:val="007A4442"/>
    <w:rsid w:val="007A4467"/>
    <w:rsid w:val="007A446B"/>
    <w:rsid w:val="007A446E"/>
    <w:rsid w:val="007A4488"/>
    <w:rsid w:val="007A4495"/>
    <w:rsid w:val="007A44A3"/>
    <w:rsid w:val="007A44C9"/>
    <w:rsid w:val="007A4514"/>
    <w:rsid w:val="007A4527"/>
    <w:rsid w:val="007A4537"/>
    <w:rsid w:val="007A456F"/>
    <w:rsid w:val="007A4587"/>
    <w:rsid w:val="007A45A9"/>
    <w:rsid w:val="007A461E"/>
    <w:rsid w:val="007A463A"/>
    <w:rsid w:val="007A463B"/>
    <w:rsid w:val="007A467D"/>
    <w:rsid w:val="007A46BA"/>
    <w:rsid w:val="007A46DC"/>
    <w:rsid w:val="007A46F6"/>
    <w:rsid w:val="007A473C"/>
    <w:rsid w:val="007A473D"/>
    <w:rsid w:val="007A476B"/>
    <w:rsid w:val="007A476E"/>
    <w:rsid w:val="007A4773"/>
    <w:rsid w:val="007A4799"/>
    <w:rsid w:val="007A47B6"/>
    <w:rsid w:val="007A47FA"/>
    <w:rsid w:val="007A4800"/>
    <w:rsid w:val="007A4802"/>
    <w:rsid w:val="007A48BF"/>
    <w:rsid w:val="007A48D2"/>
    <w:rsid w:val="007A490E"/>
    <w:rsid w:val="007A4925"/>
    <w:rsid w:val="007A4961"/>
    <w:rsid w:val="007A498B"/>
    <w:rsid w:val="007A49B9"/>
    <w:rsid w:val="007A49E7"/>
    <w:rsid w:val="007A4A29"/>
    <w:rsid w:val="007A4A91"/>
    <w:rsid w:val="007A4AC7"/>
    <w:rsid w:val="007A4AE6"/>
    <w:rsid w:val="007A4AF9"/>
    <w:rsid w:val="007A4B06"/>
    <w:rsid w:val="007A4B0C"/>
    <w:rsid w:val="007A4B18"/>
    <w:rsid w:val="007A4B2C"/>
    <w:rsid w:val="007A4B42"/>
    <w:rsid w:val="007A4B49"/>
    <w:rsid w:val="007A4B93"/>
    <w:rsid w:val="007A4BF4"/>
    <w:rsid w:val="007A4C72"/>
    <w:rsid w:val="007A4C80"/>
    <w:rsid w:val="007A4CB5"/>
    <w:rsid w:val="007A4CED"/>
    <w:rsid w:val="007A4CF7"/>
    <w:rsid w:val="007A4E0B"/>
    <w:rsid w:val="007A4E0F"/>
    <w:rsid w:val="007A4E18"/>
    <w:rsid w:val="007A4E25"/>
    <w:rsid w:val="007A4EAB"/>
    <w:rsid w:val="007A4EB4"/>
    <w:rsid w:val="007A4ED2"/>
    <w:rsid w:val="007A4EDF"/>
    <w:rsid w:val="007A4EE2"/>
    <w:rsid w:val="007A4F4C"/>
    <w:rsid w:val="007A4F61"/>
    <w:rsid w:val="007A4F7F"/>
    <w:rsid w:val="007A4F93"/>
    <w:rsid w:val="007A500A"/>
    <w:rsid w:val="007A5023"/>
    <w:rsid w:val="007A5044"/>
    <w:rsid w:val="007A5048"/>
    <w:rsid w:val="007A5099"/>
    <w:rsid w:val="007A50A8"/>
    <w:rsid w:val="007A50AB"/>
    <w:rsid w:val="007A50D8"/>
    <w:rsid w:val="007A5118"/>
    <w:rsid w:val="007A5121"/>
    <w:rsid w:val="007A5125"/>
    <w:rsid w:val="007A51B6"/>
    <w:rsid w:val="007A51BE"/>
    <w:rsid w:val="007A51CD"/>
    <w:rsid w:val="007A51D3"/>
    <w:rsid w:val="007A51F4"/>
    <w:rsid w:val="007A5218"/>
    <w:rsid w:val="007A5264"/>
    <w:rsid w:val="007A52D5"/>
    <w:rsid w:val="007A530F"/>
    <w:rsid w:val="007A53CF"/>
    <w:rsid w:val="007A54C3"/>
    <w:rsid w:val="007A54CE"/>
    <w:rsid w:val="007A54D2"/>
    <w:rsid w:val="007A552C"/>
    <w:rsid w:val="007A5546"/>
    <w:rsid w:val="007A5568"/>
    <w:rsid w:val="007A5576"/>
    <w:rsid w:val="007A55C9"/>
    <w:rsid w:val="007A55EA"/>
    <w:rsid w:val="007A5676"/>
    <w:rsid w:val="007A5679"/>
    <w:rsid w:val="007A574C"/>
    <w:rsid w:val="007A577A"/>
    <w:rsid w:val="007A578C"/>
    <w:rsid w:val="007A578F"/>
    <w:rsid w:val="007A57DC"/>
    <w:rsid w:val="007A582A"/>
    <w:rsid w:val="007A5848"/>
    <w:rsid w:val="007A58C3"/>
    <w:rsid w:val="007A58C7"/>
    <w:rsid w:val="007A58D5"/>
    <w:rsid w:val="007A58DC"/>
    <w:rsid w:val="007A591F"/>
    <w:rsid w:val="007A5987"/>
    <w:rsid w:val="007A59C7"/>
    <w:rsid w:val="007A5A20"/>
    <w:rsid w:val="007A5A25"/>
    <w:rsid w:val="007A5A70"/>
    <w:rsid w:val="007A5A7C"/>
    <w:rsid w:val="007A5A85"/>
    <w:rsid w:val="007A5A88"/>
    <w:rsid w:val="007A5AAC"/>
    <w:rsid w:val="007A5AB8"/>
    <w:rsid w:val="007A5B42"/>
    <w:rsid w:val="007A5B72"/>
    <w:rsid w:val="007A5B89"/>
    <w:rsid w:val="007A5BCE"/>
    <w:rsid w:val="007A5C17"/>
    <w:rsid w:val="007A5C3D"/>
    <w:rsid w:val="007A5CAA"/>
    <w:rsid w:val="007A5CB1"/>
    <w:rsid w:val="007A5CCD"/>
    <w:rsid w:val="007A5CD4"/>
    <w:rsid w:val="007A5D00"/>
    <w:rsid w:val="007A5D10"/>
    <w:rsid w:val="007A5D34"/>
    <w:rsid w:val="007A5D46"/>
    <w:rsid w:val="007A5D55"/>
    <w:rsid w:val="007A5D62"/>
    <w:rsid w:val="007A5D7F"/>
    <w:rsid w:val="007A5E45"/>
    <w:rsid w:val="007A5E8D"/>
    <w:rsid w:val="007A5EAE"/>
    <w:rsid w:val="007A5EB9"/>
    <w:rsid w:val="007A5F0B"/>
    <w:rsid w:val="007A5F0C"/>
    <w:rsid w:val="007A5F38"/>
    <w:rsid w:val="007A5F8E"/>
    <w:rsid w:val="007A5FA7"/>
    <w:rsid w:val="007A5FE5"/>
    <w:rsid w:val="007A6029"/>
    <w:rsid w:val="007A6044"/>
    <w:rsid w:val="007A6065"/>
    <w:rsid w:val="007A60F4"/>
    <w:rsid w:val="007A6101"/>
    <w:rsid w:val="007A61C8"/>
    <w:rsid w:val="007A6260"/>
    <w:rsid w:val="007A628A"/>
    <w:rsid w:val="007A631F"/>
    <w:rsid w:val="007A6373"/>
    <w:rsid w:val="007A63A9"/>
    <w:rsid w:val="007A6430"/>
    <w:rsid w:val="007A649E"/>
    <w:rsid w:val="007A64C0"/>
    <w:rsid w:val="007A6537"/>
    <w:rsid w:val="007A653A"/>
    <w:rsid w:val="007A6558"/>
    <w:rsid w:val="007A6563"/>
    <w:rsid w:val="007A6584"/>
    <w:rsid w:val="007A6588"/>
    <w:rsid w:val="007A658C"/>
    <w:rsid w:val="007A6590"/>
    <w:rsid w:val="007A6611"/>
    <w:rsid w:val="007A662C"/>
    <w:rsid w:val="007A662F"/>
    <w:rsid w:val="007A666B"/>
    <w:rsid w:val="007A668C"/>
    <w:rsid w:val="007A6740"/>
    <w:rsid w:val="007A6789"/>
    <w:rsid w:val="007A6795"/>
    <w:rsid w:val="007A67C8"/>
    <w:rsid w:val="007A67EF"/>
    <w:rsid w:val="007A67F3"/>
    <w:rsid w:val="007A6805"/>
    <w:rsid w:val="007A6814"/>
    <w:rsid w:val="007A6822"/>
    <w:rsid w:val="007A683D"/>
    <w:rsid w:val="007A684D"/>
    <w:rsid w:val="007A68BB"/>
    <w:rsid w:val="007A68EB"/>
    <w:rsid w:val="007A68F4"/>
    <w:rsid w:val="007A6925"/>
    <w:rsid w:val="007A6935"/>
    <w:rsid w:val="007A696F"/>
    <w:rsid w:val="007A69F0"/>
    <w:rsid w:val="007A69FE"/>
    <w:rsid w:val="007A6A09"/>
    <w:rsid w:val="007A6A7A"/>
    <w:rsid w:val="007A6ACA"/>
    <w:rsid w:val="007A6ACC"/>
    <w:rsid w:val="007A6AE0"/>
    <w:rsid w:val="007A6AED"/>
    <w:rsid w:val="007A6B65"/>
    <w:rsid w:val="007A6B68"/>
    <w:rsid w:val="007A6B99"/>
    <w:rsid w:val="007A6C4C"/>
    <w:rsid w:val="007A6C61"/>
    <w:rsid w:val="007A6C73"/>
    <w:rsid w:val="007A6D26"/>
    <w:rsid w:val="007A6D5D"/>
    <w:rsid w:val="007A6D94"/>
    <w:rsid w:val="007A6DB0"/>
    <w:rsid w:val="007A6DB7"/>
    <w:rsid w:val="007A6E2C"/>
    <w:rsid w:val="007A6E49"/>
    <w:rsid w:val="007A6E53"/>
    <w:rsid w:val="007A6E63"/>
    <w:rsid w:val="007A6E72"/>
    <w:rsid w:val="007A6ECD"/>
    <w:rsid w:val="007A6EE4"/>
    <w:rsid w:val="007A6EED"/>
    <w:rsid w:val="007A6F04"/>
    <w:rsid w:val="007A6F1C"/>
    <w:rsid w:val="007A6F2C"/>
    <w:rsid w:val="007A6F3B"/>
    <w:rsid w:val="007A6F42"/>
    <w:rsid w:val="007A6F7E"/>
    <w:rsid w:val="007A6FA1"/>
    <w:rsid w:val="007A6FB6"/>
    <w:rsid w:val="007A6FBB"/>
    <w:rsid w:val="007A7002"/>
    <w:rsid w:val="007A7049"/>
    <w:rsid w:val="007A7053"/>
    <w:rsid w:val="007A705A"/>
    <w:rsid w:val="007A706E"/>
    <w:rsid w:val="007A7081"/>
    <w:rsid w:val="007A70A2"/>
    <w:rsid w:val="007A70DA"/>
    <w:rsid w:val="007A712F"/>
    <w:rsid w:val="007A7153"/>
    <w:rsid w:val="007A718F"/>
    <w:rsid w:val="007A71E4"/>
    <w:rsid w:val="007A71F5"/>
    <w:rsid w:val="007A7238"/>
    <w:rsid w:val="007A7256"/>
    <w:rsid w:val="007A725A"/>
    <w:rsid w:val="007A7261"/>
    <w:rsid w:val="007A7285"/>
    <w:rsid w:val="007A72CD"/>
    <w:rsid w:val="007A72D4"/>
    <w:rsid w:val="007A72F8"/>
    <w:rsid w:val="007A7307"/>
    <w:rsid w:val="007A7310"/>
    <w:rsid w:val="007A7357"/>
    <w:rsid w:val="007A7359"/>
    <w:rsid w:val="007A7378"/>
    <w:rsid w:val="007A737B"/>
    <w:rsid w:val="007A741E"/>
    <w:rsid w:val="007A743D"/>
    <w:rsid w:val="007A743F"/>
    <w:rsid w:val="007A7469"/>
    <w:rsid w:val="007A7484"/>
    <w:rsid w:val="007A74C3"/>
    <w:rsid w:val="007A74D5"/>
    <w:rsid w:val="007A74D9"/>
    <w:rsid w:val="007A74E9"/>
    <w:rsid w:val="007A7502"/>
    <w:rsid w:val="007A7505"/>
    <w:rsid w:val="007A754B"/>
    <w:rsid w:val="007A7552"/>
    <w:rsid w:val="007A7570"/>
    <w:rsid w:val="007A7580"/>
    <w:rsid w:val="007A75B9"/>
    <w:rsid w:val="007A75CF"/>
    <w:rsid w:val="007A75D8"/>
    <w:rsid w:val="007A75E0"/>
    <w:rsid w:val="007A7656"/>
    <w:rsid w:val="007A76C8"/>
    <w:rsid w:val="007A7744"/>
    <w:rsid w:val="007A775D"/>
    <w:rsid w:val="007A7767"/>
    <w:rsid w:val="007A777F"/>
    <w:rsid w:val="007A778E"/>
    <w:rsid w:val="007A77A6"/>
    <w:rsid w:val="007A784D"/>
    <w:rsid w:val="007A7866"/>
    <w:rsid w:val="007A78A4"/>
    <w:rsid w:val="007A78A6"/>
    <w:rsid w:val="007A7925"/>
    <w:rsid w:val="007A7943"/>
    <w:rsid w:val="007A7947"/>
    <w:rsid w:val="007A794E"/>
    <w:rsid w:val="007A797B"/>
    <w:rsid w:val="007A79C5"/>
    <w:rsid w:val="007A7A0F"/>
    <w:rsid w:val="007A7A4F"/>
    <w:rsid w:val="007A7AA2"/>
    <w:rsid w:val="007A7AAC"/>
    <w:rsid w:val="007A7ACE"/>
    <w:rsid w:val="007A7AD4"/>
    <w:rsid w:val="007A7B4B"/>
    <w:rsid w:val="007A7B7E"/>
    <w:rsid w:val="007A7BA2"/>
    <w:rsid w:val="007A7BAB"/>
    <w:rsid w:val="007A7BF0"/>
    <w:rsid w:val="007A7C0F"/>
    <w:rsid w:val="007A7C37"/>
    <w:rsid w:val="007A7C4F"/>
    <w:rsid w:val="007A7CEC"/>
    <w:rsid w:val="007A7D07"/>
    <w:rsid w:val="007A7D39"/>
    <w:rsid w:val="007A7D53"/>
    <w:rsid w:val="007A7D66"/>
    <w:rsid w:val="007A7D80"/>
    <w:rsid w:val="007A7DBC"/>
    <w:rsid w:val="007A7DD3"/>
    <w:rsid w:val="007A7DD6"/>
    <w:rsid w:val="007A7E24"/>
    <w:rsid w:val="007A7E3B"/>
    <w:rsid w:val="007A7E41"/>
    <w:rsid w:val="007A7E44"/>
    <w:rsid w:val="007A7E77"/>
    <w:rsid w:val="007A7EBE"/>
    <w:rsid w:val="007A7EFD"/>
    <w:rsid w:val="007A7F10"/>
    <w:rsid w:val="007A7F78"/>
    <w:rsid w:val="007A7FFA"/>
    <w:rsid w:val="007A7FFB"/>
    <w:rsid w:val="007B0016"/>
    <w:rsid w:val="007B0041"/>
    <w:rsid w:val="007B0088"/>
    <w:rsid w:val="007B0096"/>
    <w:rsid w:val="007B00B1"/>
    <w:rsid w:val="007B00E8"/>
    <w:rsid w:val="007B0121"/>
    <w:rsid w:val="007B0129"/>
    <w:rsid w:val="007B0166"/>
    <w:rsid w:val="007B01AA"/>
    <w:rsid w:val="007B01D9"/>
    <w:rsid w:val="007B01FC"/>
    <w:rsid w:val="007B0258"/>
    <w:rsid w:val="007B0266"/>
    <w:rsid w:val="007B0268"/>
    <w:rsid w:val="007B02AD"/>
    <w:rsid w:val="007B030C"/>
    <w:rsid w:val="007B0312"/>
    <w:rsid w:val="007B032D"/>
    <w:rsid w:val="007B0334"/>
    <w:rsid w:val="007B0343"/>
    <w:rsid w:val="007B0378"/>
    <w:rsid w:val="007B0395"/>
    <w:rsid w:val="007B03E4"/>
    <w:rsid w:val="007B041B"/>
    <w:rsid w:val="007B046C"/>
    <w:rsid w:val="007B04EC"/>
    <w:rsid w:val="007B0502"/>
    <w:rsid w:val="007B0517"/>
    <w:rsid w:val="007B05A4"/>
    <w:rsid w:val="007B05DD"/>
    <w:rsid w:val="007B06A7"/>
    <w:rsid w:val="007B06B1"/>
    <w:rsid w:val="007B06D6"/>
    <w:rsid w:val="007B06F0"/>
    <w:rsid w:val="007B0714"/>
    <w:rsid w:val="007B074A"/>
    <w:rsid w:val="007B0758"/>
    <w:rsid w:val="007B0771"/>
    <w:rsid w:val="007B077A"/>
    <w:rsid w:val="007B077B"/>
    <w:rsid w:val="007B078B"/>
    <w:rsid w:val="007B07A9"/>
    <w:rsid w:val="007B07D7"/>
    <w:rsid w:val="007B0821"/>
    <w:rsid w:val="007B082F"/>
    <w:rsid w:val="007B0853"/>
    <w:rsid w:val="007B08A8"/>
    <w:rsid w:val="007B08C5"/>
    <w:rsid w:val="007B09BC"/>
    <w:rsid w:val="007B0A2F"/>
    <w:rsid w:val="007B0A55"/>
    <w:rsid w:val="007B0A59"/>
    <w:rsid w:val="007B0A6B"/>
    <w:rsid w:val="007B0A99"/>
    <w:rsid w:val="007B0ABF"/>
    <w:rsid w:val="007B0AE5"/>
    <w:rsid w:val="007B0B02"/>
    <w:rsid w:val="007B0B1E"/>
    <w:rsid w:val="007B0B3B"/>
    <w:rsid w:val="007B0B4C"/>
    <w:rsid w:val="007B0B8B"/>
    <w:rsid w:val="007B0BB4"/>
    <w:rsid w:val="007B0BC7"/>
    <w:rsid w:val="007B0BE4"/>
    <w:rsid w:val="007B0C02"/>
    <w:rsid w:val="007B0C5D"/>
    <w:rsid w:val="007B0C5F"/>
    <w:rsid w:val="007B0CA5"/>
    <w:rsid w:val="007B0CAE"/>
    <w:rsid w:val="007B0CDC"/>
    <w:rsid w:val="007B0CF5"/>
    <w:rsid w:val="007B0D11"/>
    <w:rsid w:val="007B0D12"/>
    <w:rsid w:val="007B0DA8"/>
    <w:rsid w:val="007B0DAB"/>
    <w:rsid w:val="007B0DAD"/>
    <w:rsid w:val="007B0DC3"/>
    <w:rsid w:val="007B0E19"/>
    <w:rsid w:val="007B0E31"/>
    <w:rsid w:val="007B0E66"/>
    <w:rsid w:val="007B0E74"/>
    <w:rsid w:val="007B0E7E"/>
    <w:rsid w:val="007B0EB3"/>
    <w:rsid w:val="007B0EF1"/>
    <w:rsid w:val="007B0EFC"/>
    <w:rsid w:val="007B0F20"/>
    <w:rsid w:val="007B0F36"/>
    <w:rsid w:val="007B0F82"/>
    <w:rsid w:val="007B0FA8"/>
    <w:rsid w:val="007B0FDF"/>
    <w:rsid w:val="007B0FE3"/>
    <w:rsid w:val="007B1043"/>
    <w:rsid w:val="007B104D"/>
    <w:rsid w:val="007B10AE"/>
    <w:rsid w:val="007B10CC"/>
    <w:rsid w:val="007B10F2"/>
    <w:rsid w:val="007B1118"/>
    <w:rsid w:val="007B115F"/>
    <w:rsid w:val="007B1160"/>
    <w:rsid w:val="007B1199"/>
    <w:rsid w:val="007B11F9"/>
    <w:rsid w:val="007B11FA"/>
    <w:rsid w:val="007B1258"/>
    <w:rsid w:val="007B125F"/>
    <w:rsid w:val="007B1272"/>
    <w:rsid w:val="007B1287"/>
    <w:rsid w:val="007B128C"/>
    <w:rsid w:val="007B1297"/>
    <w:rsid w:val="007B1298"/>
    <w:rsid w:val="007B129B"/>
    <w:rsid w:val="007B12EB"/>
    <w:rsid w:val="007B1301"/>
    <w:rsid w:val="007B1357"/>
    <w:rsid w:val="007B139A"/>
    <w:rsid w:val="007B13E0"/>
    <w:rsid w:val="007B1403"/>
    <w:rsid w:val="007B145D"/>
    <w:rsid w:val="007B14A9"/>
    <w:rsid w:val="007B14AD"/>
    <w:rsid w:val="007B14C0"/>
    <w:rsid w:val="007B14C9"/>
    <w:rsid w:val="007B14E4"/>
    <w:rsid w:val="007B153A"/>
    <w:rsid w:val="007B1561"/>
    <w:rsid w:val="007B156C"/>
    <w:rsid w:val="007B156E"/>
    <w:rsid w:val="007B1580"/>
    <w:rsid w:val="007B15E5"/>
    <w:rsid w:val="007B160F"/>
    <w:rsid w:val="007B1649"/>
    <w:rsid w:val="007B1685"/>
    <w:rsid w:val="007B16D3"/>
    <w:rsid w:val="007B16EF"/>
    <w:rsid w:val="007B16FF"/>
    <w:rsid w:val="007B1718"/>
    <w:rsid w:val="007B1746"/>
    <w:rsid w:val="007B1747"/>
    <w:rsid w:val="007B1795"/>
    <w:rsid w:val="007B179F"/>
    <w:rsid w:val="007B17B9"/>
    <w:rsid w:val="007B1819"/>
    <w:rsid w:val="007B1850"/>
    <w:rsid w:val="007B1858"/>
    <w:rsid w:val="007B186A"/>
    <w:rsid w:val="007B18A4"/>
    <w:rsid w:val="007B18AA"/>
    <w:rsid w:val="007B18BF"/>
    <w:rsid w:val="007B1902"/>
    <w:rsid w:val="007B1918"/>
    <w:rsid w:val="007B1938"/>
    <w:rsid w:val="007B193C"/>
    <w:rsid w:val="007B1944"/>
    <w:rsid w:val="007B19A1"/>
    <w:rsid w:val="007B19E4"/>
    <w:rsid w:val="007B1A2A"/>
    <w:rsid w:val="007B1A51"/>
    <w:rsid w:val="007B1A5E"/>
    <w:rsid w:val="007B1A6B"/>
    <w:rsid w:val="007B1A8C"/>
    <w:rsid w:val="007B1A95"/>
    <w:rsid w:val="007B1AB4"/>
    <w:rsid w:val="007B1AFB"/>
    <w:rsid w:val="007B1B63"/>
    <w:rsid w:val="007B1B77"/>
    <w:rsid w:val="007B1B7C"/>
    <w:rsid w:val="007B1BB4"/>
    <w:rsid w:val="007B1C13"/>
    <w:rsid w:val="007B1C99"/>
    <w:rsid w:val="007B1CA7"/>
    <w:rsid w:val="007B1CBE"/>
    <w:rsid w:val="007B1CF9"/>
    <w:rsid w:val="007B1D1B"/>
    <w:rsid w:val="007B1D5B"/>
    <w:rsid w:val="007B1D60"/>
    <w:rsid w:val="007B1DA1"/>
    <w:rsid w:val="007B1DC7"/>
    <w:rsid w:val="007B1DD9"/>
    <w:rsid w:val="007B1DDF"/>
    <w:rsid w:val="007B1DEF"/>
    <w:rsid w:val="007B1E48"/>
    <w:rsid w:val="007B1E5B"/>
    <w:rsid w:val="007B1E73"/>
    <w:rsid w:val="007B1E7D"/>
    <w:rsid w:val="007B1E80"/>
    <w:rsid w:val="007B1EAA"/>
    <w:rsid w:val="007B1EAF"/>
    <w:rsid w:val="007B1EB2"/>
    <w:rsid w:val="007B1EDF"/>
    <w:rsid w:val="007B1EE3"/>
    <w:rsid w:val="007B1EFC"/>
    <w:rsid w:val="007B1F10"/>
    <w:rsid w:val="007B1F1B"/>
    <w:rsid w:val="007B1F2B"/>
    <w:rsid w:val="007B1F65"/>
    <w:rsid w:val="007B1F8E"/>
    <w:rsid w:val="007B1FD9"/>
    <w:rsid w:val="007B207D"/>
    <w:rsid w:val="007B2102"/>
    <w:rsid w:val="007B2103"/>
    <w:rsid w:val="007B212B"/>
    <w:rsid w:val="007B21CC"/>
    <w:rsid w:val="007B21D4"/>
    <w:rsid w:val="007B21E0"/>
    <w:rsid w:val="007B21F8"/>
    <w:rsid w:val="007B224E"/>
    <w:rsid w:val="007B22A2"/>
    <w:rsid w:val="007B2376"/>
    <w:rsid w:val="007B23A8"/>
    <w:rsid w:val="007B23BB"/>
    <w:rsid w:val="007B23C4"/>
    <w:rsid w:val="007B23ED"/>
    <w:rsid w:val="007B23F6"/>
    <w:rsid w:val="007B240C"/>
    <w:rsid w:val="007B2414"/>
    <w:rsid w:val="007B242F"/>
    <w:rsid w:val="007B24C0"/>
    <w:rsid w:val="007B24DA"/>
    <w:rsid w:val="007B24E0"/>
    <w:rsid w:val="007B2509"/>
    <w:rsid w:val="007B250B"/>
    <w:rsid w:val="007B254A"/>
    <w:rsid w:val="007B255F"/>
    <w:rsid w:val="007B2581"/>
    <w:rsid w:val="007B2584"/>
    <w:rsid w:val="007B25B1"/>
    <w:rsid w:val="007B25BB"/>
    <w:rsid w:val="007B25E2"/>
    <w:rsid w:val="007B2651"/>
    <w:rsid w:val="007B2680"/>
    <w:rsid w:val="007B269C"/>
    <w:rsid w:val="007B270B"/>
    <w:rsid w:val="007B2711"/>
    <w:rsid w:val="007B271C"/>
    <w:rsid w:val="007B2740"/>
    <w:rsid w:val="007B2745"/>
    <w:rsid w:val="007B2752"/>
    <w:rsid w:val="007B2773"/>
    <w:rsid w:val="007B278A"/>
    <w:rsid w:val="007B2823"/>
    <w:rsid w:val="007B2883"/>
    <w:rsid w:val="007B28D0"/>
    <w:rsid w:val="007B2929"/>
    <w:rsid w:val="007B2967"/>
    <w:rsid w:val="007B296F"/>
    <w:rsid w:val="007B29B7"/>
    <w:rsid w:val="007B29D3"/>
    <w:rsid w:val="007B29F1"/>
    <w:rsid w:val="007B2A13"/>
    <w:rsid w:val="007B2A2B"/>
    <w:rsid w:val="007B2A9A"/>
    <w:rsid w:val="007B2A9D"/>
    <w:rsid w:val="007B2AC2"/>
    <w:rsid w:val="007B2ADA"/>
    <w:rsid w:val="007B2AF7"/>
    <w:rsid w:val="007B2AFE"/>
    <w:rsid w:val="007B2B11"/>
    <w:rsid w:val="007B2B94"/>
    <w:rsid w:val="007B2BB5"/>
    <w:rsid w:val="007B2BBD"/>
    <w:rsid w:val="007B2BDA"/>
    <w:rsid w:val="007B2BDB"/>
    <w:rsid w:val="007B2BF2"/>
    <w:rsid w:val="007B2C08"/>
    <w:rsid w:val="007B2C29"/>
    <w:rsid w:val="007B2C52"/>
    <w:rsid w:val="007B2C83"/>
    <w:rsid w:val="007B2CED"/>
    <w:rsid w:val="007B2CFB"/>
    <w:rsid w:val="007B2D16"/>
    <w:rsid w:val="007B2DA5"/>
    <w:rsid w:val="007B2DC8"/>
    <w:rsid w:val="007B2DFE"/>
    <w:rsid w:val="007B2E07"/>
    <w:rsid w:val="007B2E15"/>
    <w:rsid w:val="007B2E16"/>
    <w:rsid w:val="007B2E43"/>
    <w:rsid w:val="007B2E96"/>
    <w:rsid w:val="007B2EB7"/>
    <w:rsid w:val="007B2F10"/>
    <w:rsid w:val="007B2F3E"/>
    <w:rsid w:val="007B2FB3"/>
    <w:rsid w:val="007B3004"/>
    <w:rsid w:val="007B3030"/>
    <w:rsid w:val="007B3046"/>
    <w:rsid w:val="007B307F"/>
    <w:rsid w:val="007B3087"/>
    <w:rsid w:val="007B30A6"/>
    <w:rsid w:val="007B30A7"/>
    <w:rsid w:val="007B30BA"/>
    <w:rsid w:val="007B30DB"/>
    <w:rsid w:val="007B30E4"/>
    <w:rsid w:val="007B30EB"/>
    <w:rsid w:val="007B30FB"/>
    <w:rsid w:val="007B3103"/>
    <w:rsid w:val="007B3112"/>
    <w:rsid w:val="007B315D"/>
    <w:rsid w:val="007B31DA"/>
    <w:rsid w:val="007B321F"/>
    <w:rsid w:val="007B322B"/>
    <w:rsid w:val="007B32BB"/>
    <w:rsid w:val="007B32F8"/>
    <w:rsid w:val="007B331A"/>
    <w:rsid w:val="007B331E"/>
    <w:rsid w:val="007B3354"/>
    <w:rsid w:val="007B33A6"/>
    <w:rsid w:val="007B3420"/>
    <w:rsid w:val="007B3437"/>
    <w:rsid w:val="007B34A9"/>
    <w:rsid w:val="007B34BA"/>
    <w:rsid w:val="007B3533"/>
    <w:rsid w:val="007B355A"/>
    <w:rsid w:val="007B355C"/>
    <w:rsid w:val="007B3560"/>
    <w:rsid w:val="007B3563"/>
    <w:rsid w:val="007B3567"/>
    <w:rsid w:val="007B3581"/>
    <w:rsid w:val="007B3587"/>
    <w:rsid w:val="007B358E"/>
    <w:rsid w:val="007B35CD"/>
    <w:rsid w:val="007B3628"/>
    <w:rsid w:val="007B3638"/>
    <w:rsid w:val="007B3642"/>
    <w:rsid w:val="007B366C"/>
    <w:rsid w:val="007B3691"/>
    <w:rsid w:val="007B369A"/>
    <w:rsid w:val="007B36C0"/>
    <w:rsid w:val="007B3762"/>
    <w:rsid w:val="007B37AA"/>
    <w:rsid w:val="007B382A"/>
    <w:rsid w:val="007B3844"/>
    <w:rsid w:val="007B385A"/>
    <w:rsid w:val="007B38C1"/>
    <w:rsid w:val="007B38C5"/>
    <w:rsid w:val="007B3919"/>
    <w:rsid w:val="007B3977"/>
    <w:rsid w:val="007B3998"/>
    <w:rsid w:val="007B39AB"/>
    <w:rsid w:val="007B39B4"/>
    <w:rsid w:val="007B39E0"/>
    <w:rsid w:val="007B3A07"/>
    <w:rsid w:val="007B3A27"/>
    <w:rsid w:val="007B3A94"/>
    <w:rsid w:val="007B3A9C"/>
    <w:rsid w:val="007B3AAB"/>
    <w:rsid w:val="007B3ABE"/>
    <w:rsid w:val="007B3AC7"/>
    <w:rsid w:val="007B3ACD"/>
    <w:rsid w:val="007B3B03"/>
    <w:rsid w:val="007B3B15"/>
    <w:rsid w:val="007B3B67"/>
    <w:rsid w:val="007B3B70"/>
    <w:rsid w:val="007B3B7C"/>
    <w:rsid w:val="007B3BA0"/>
    <w:rsid w:val="007B3BC4"/>
    <w:rsid w:val="007B3BCB"/>
    <w:rsid w:val="007B3C1D"/>
    <w:rsid w:val="007B3C2B"/>
    <w:rsid w:val="007B3C35"/>
    <w:rsid w:val="007B3C83"/>
    <w:rsid w:val="007B3CE0"/>
    <w:rsid w:val="007B3D3E"/>
    <w:rsid w:val="007B3D5F"/>
    <w:rsid w:val="007B3DE3"/>
    <w:rsid w:val="007B3E32"/>
    <w:rsid w:val="007B3E66"/>
    <w:rsid w:val="007B3E69"/>
    <w:rsid w:val="007B3E72"/>
    <w:rsid w:val="007B3E9A"/>
    <w:rsid w:val="007B3EF0"/>
    <w:rsid w:val="007B3F55"/>
    <w:rsid w:val="007B3F6B"/>
    <w:rsid w:val="007B3F71"/>
    <w:rsid w:val="007B3FBC"/>
    <w:rsid w:val="007B3FC5"/>
    <w:rsid w:val="007B3FC8"/>
    <w:rsid w:val="007B401D"/>
    <w:rsid w:val="007B4026"/>
    <w:rsid w:val="007B4045"/>
    <w:rsid w:val="007B404A"/>
    <w:rsid w:val="007B405A"/>
    <w:rsid w:val="007B4069"/>
    <w:rsid w:val="007B40B4"/>
    <w:rsid w:val="007B40E0"/>
    <w:rsid w:val="007B410D"/>
    <w:rsid w:val="007B4122"/>
    <w:rsid w:val="007B4170"/>
    <w:rsid w:val="007B4186"/>
    <w:rsid w:val="007B4196"/>
    <w:rsid w:val="007B41CC"/>
    <w:rsid w:val="007B41D7"/>
    <w:rsid w:val="007B41EE"/>
    <w:rsid w:val="007B4221"/>
    <w:rsid w:val="007B422A"/>
    <w:rsid w:val="007B423D"/>
    <w:rsid w:val="007B4250"/>
    <w:rsid w:val="007B4253"/>
    <w:rsid w:val="007B425E"/>
    <w:rsid w:val="007B432B"/>
    <w:rsid w:val="007B4334"/>
    <w:rsid w:val="007B4346"/>
    <w:rsid w:val="007B436E"/>
    <w:rsid w:val="007B43DD"/>
    <w:rsid w:val="007B43DE"/>
    <w:rsid w:val="007B4405"/>
    <w:rsid w:val="007B443F"/>
    <w:rsid w:val="007B44BF"/>
    <w:rsid w:val="007B44DB"/>
    <w:rsid w:val="007B450D"/>
    <w:rsid w:val="007B4534"/>
    <w:rsid w:val="007B453E"/>
    <w:rsid w:val="007B454B"/>
    <w:rsid w:val="007B4552"/>
    <w:rsid w:val="007B4578"/>
    <w:rsid w:val="007B45FE"/>
    <w:rsid w:val="007B4652"/>
    <w:rsid w:val="007B465E"/>
    <w:rsid w:val="007B46D0"/>
    <w:rsid w:val="007B46E5"/>
    <w:rsid w:val="007B46E8"/>
    <w:rsid w:val="007B4703"/>
    <w:rsid w:val="007B4763"/>
    <w:rsid w:val="007B477A"/>
    <w:rsid w:val="007B47C5"/>
    <w:rsid w:val="007B483F"/>
    <w:rsid w:val="007B4860"/>
    <w:rsid w:val="007B4879"/>
    <w:rsid w:val="007B48B2"/>
    <w:rsid w:val="007B492A"/>
    <w:rsid w:val="007B493B"/>
    <w:rsid w:val="007B498C"/>
    <w:rsid w:val="007B499D"/>
    <w:rsid w:val="007B49B0"/>
    <w:rsid w:val="007B49ED"/>
    <w:rsid w:val="007B4A11"/>
    <w:rsid w:val="007B4A12"/>
    <w:rsid w:val="007B4A88"/>
    <w:rsid w:val="007B4A8D"/>
    <w:rsid w:val="007B4A98"/>
    <w:rsid w:val="007B4B37"/>
    <w:rsid w:val="007B4B46"/>
    <w:rsid w:val="007B4B84"/>
    <w:rsid w:val="007B4C08"/>
    <w:rsid w:val="007B4C0F"/>
    <w:rsid w:val="007B4C53"/>
    <w:rsid w:val="007B4C54"/>
    <w:rsid w:val="007B4CF0"/>
    <w:rsid w:val="007B4D19"/>
    <w:rsid w:val="007B4D94"/>
    <w:rsid w:val="007B4DD6"/>
    <w:rsid w:val="007B4E3E"/>
    <w:rsid w:val="007B4E4C"/>
    <w:rsid w:val="007B4E54"/>
    <w:rsid w:val="007B4EBA"/>
    <w:rsid w:val="007B4F8C"/>
    <w:rsid w:val="007B4F8D"/>
    <w:rsid w:val="007B4FB1"/>
    <w:rsid w:val="007B50AD"/>
    <w:rsid w:val="007B5103"/>
    <w:rsid w:val="007B5143"/>
    <w:rsid w:val="007B5156"/>
    <w:rsid w:val="007B515A"/>
    <w:rsid w:val="007B5179"/>
    <w:rsid w:val="007B51DB"/>
    <w:rsid w:val="007B51F2"/>
    <w:rsid w:val="007B522F"/>
    <w:rsid w:val="007B5274"/>
    <w:rsid w:val="007B52C1"/>
    <w:rsid w:val="007B52F6"/>
    <w:rsid w:val="007B5344"/>
    <w:rsid w:val="007B53B0"/>
    <w:rsid w:val="007B53CD"/>
    <w:rsid w:val="007B53CE"/>
    <w:rsid w:val="007B541F"/>
    <w:rsid w:val="007B546B"/>
    <w:rsid w:val="007B546E"/>
    <w:rsid w:val="007B54B1"/>
    <w:rsid w:val="007B54BA"/>
    <w:rsid w:val="007B5504"/>
    <w:rsid w:val="007B55A1"/>
    <w:rsid w:val="007B55A8"/>
    <w:rsid w:val="007B55B6"/>
    <w:rsid w:val="007B55D3"/>
    <w:rsid w:val="007B561A"/>
    <w:rsid w:val="007B569A"/>
    <w:rsid w:val="007B56A7"/>
    <w:rsid w:val="007B573B"/>
    <w:rsid w:val="007B5758"/>
    <w:rsid w:val="007B577F"/>
    <w:rsid w:val="007B57A9"/>
    <w:rsid w:val="007B57E4"/>
    <w:rsid w:val="007B5802"/>
    <w:rsid w:val="007B5817"/>
    <w:rsid w:val="007B5819"/>
    <w:rsid w:val="007B5868"/>
    <w:rsid w:val="007B5875"/>
    <w:rsid w:val="007B5888"/>
    <w:rsid w:val="007B5895"/>
    <w:rsid w:val="007B589C"/>
    <w:rsid w:val="007B58B6"/>
    <w:rsid w:val="007B592F"/>
    <w:rsid w:val="007B5942"/>
    <w:rsid w:val="007B597A"/>
    <w:rsid w:val="007B599E"/>
    <w:rsid w:val="007B59B9"/>
    <w:rsid w:val="007B59C9"/>
    <w:rsid w:val="007B59DF"/>
    <w:rsid w:val="007B5A35"/>
    <w:rsid w:val="007B5AB5"/>
    <w:rsid w:val="007B5ABE"/>
    <w:rsid w:val="007B5AC1"/>
    <w:rsid w:val="007B5B14"/>
    <w:rsid w:val="007B5B63"/>
    <w:rsid w:val="007B5BFF"/>
    <w:rsid w:val="007B5C2F"/>
    <w:rsid w:val="007B5C35"/>
    <w:rsid w:val="007B5C3E"/>
    <w:rsid w:val="007B5CB6"/>
    <w:rsid w:val="007B5D36"/>
    <w:rsid w:val="007B5D3D"/>
    <w:rsid w:val="007B5D4E"/>
    <w:rsid w:val="007B5D6A"/>
    <w:rsid w:val="007B5D6F"/>
    <w:rsid w:val="007B5D86"/>
    <w:rsid w:val="007B5D90"/>
    <w:rsid w:val="007B5DC0"/>
    <w:rsid w:val="007B5DE2"/>
    <w:rsid w:val="007B5E0B"/>
    <w:rsid w:val="007B5E11"/>
    <w:rsid w:val="007B5E4D"/>
    <w:rsid w:val="007B5E69"/>
    <w:rsid w:val="007B5EA8"/>
    <w:rsid w:val="007B5EB2"/>
    <w:rsid w:val="007B5EBC"/>
    <w:rsid w:val="007B5ED4"/>
    <w:rsid w:val="007B5EE8"/>
    <w:rsid w:val="007B5EF7"/>
    <w:rsid w:val="007B5F02"/>
    <w:rsid w:val="007B5F30"/>
    <w:rsid w:val="007B5F3E"/>
    <w:rsid w:val="007B5F65"/>
    <w:rsid w:val="007B5F82"/>
    <w:rsid w:val="007B5F9B"/>
    <w:rsid w:val="007B5F9F"/>
    <w:rsid w:val="007B5FAC"/>
    <w:rsid w:val="007B604E"/>
    <w:rsid w:val="007B60F5"/>
    <w:rsid w:val="007B60FB"/>
    <w:rsid w:val="007B6125"/>
    <w:rsid w:val="007B6166"/>
    <w:rsid w:val="007B619A"/>
    <w:rsid w:val="007B61A7"/>
    <w:rsid w:val="007B61A8"/>
    <w:rsid w:val="007B61CD"/>
    <w:rsid w:val="007B61D1"/>
    <w:rsid w:val="007B61E8"/>
    <w:rsid w:val="007B624D"/>
    <w:rsid w:val="007B6257"/>
    <w:rsid w:val="007B629D"/>
    <w:rsid w:val="007B62D8"/>
    <w:rsid w:val="007B62DF"/>
    <w:rsid w:val="007B62E0"/>
    <w:rsid w:val="007B62FD"/>
    <w:rsid w:val="007B630D"/>
    <w:rsid w:val="007B6337"/>
    <w:rsid w:val="007B6361"/>
    <w:rsid w:val="007B6364"/>
    <w:rsid w:val="007B63A0"/>
    <w:rsid w:val="007B63B4"/>
    <w:rsid w:val="007B63DF"/>
    <w:rsid w:val="007B641E"/>
    <w:rsid w:val="007B647B"/>
    <w:rsid w:val="007B64C0"/>
    <w:rsid w:val="007B6504"/>
    <w:rsid w:val="007B650F"/>
    <w:rsid w:val="007B6529"/>
    <w:rsid w:val="007B654F"/>
    <w:rsid w:val="007B657A"/>
    <w:rsid w:val="007B65D7"/>
    <w:rsid w:val="007B65EF"/>
    <w:rsid w:val="007B6629"/>
    <w:rsid w:val="007B6691"/>
    <w:rsid w:val="007B66AE"/>
    <w:rsid w:val="007B66B1"/>
    <w:rsid w:val="007B66D3"/>
    <w:rsid w:val="007B66E2"/>
    <w:rsid w:val="007B6719"/>
    <w:rsid w:val="007B674E"/>
    <w:rsid w:val="007B6782"/>
    <w:rsid w:val="007B67A0"/>
    <w:rsid w:val="007B67AE"/>
    <w:rsid w:val="007B67E5"/>
    <w:rsid w:val="007B6827"/>
    <w:rsid w:val="007B68A3"/>
    <w:rsid w:val="007B6912"/>
    <w:rsid w:val="007B69A8"/>
    <w:rsid w:val="007B69F2"/>
    <w:rsid w:val="007B6A23"/>
    <w:rsid w:val="007B6AB4"/>
    <w:rsid w:val="007B6AB9"/>
    <w:rsid w:val="007B6AC1"/>
    <w:rsid w:val="007B6B0C"/>
    <w:rsid w:val="007B6B32"/>
    <w:rsid w:val="007B6B7B"/>
    <w:rsid w:val="007B6BB4"/>
    <w:rsid w:val="007B6BCC"/>
    <w:rsid w:val="007B6BE8"/>
    <w:rsid w:val="007B6BF7"/>
    <w:rsid w:val="007B6C0B"/>
    <w:rsid w:val="007B6C18"/>
    <w:rsid w:val="007B6C3A"/>
    <w:rsid w:val="007B6C88"/>
    <w:rsid w:val="007B6C8B"/>
    <w:rsid w:val="007B6CF4"/>
    <w:rsid w:val="007B6D25"/>
    <w:rsid w:val="007B6D2C"/>
    <w:rsid w:val="007B6D35"/>
    <w:rsid w:val="007B6D58"/>
    <w:rsid w:val="007B6D7C"/>
    <w:rsid w:val="007B6DAC"/>
    <w:rsid w:val="007B6DDF"/>
    <w:rsid w:val="007B6E20"/>
    <w:rsid w:val="007B6E2E"/>
    <w:rsid w:val="007B6E8E"/>
    <w:rsid w:val="007B6E99"/>
    <w:rsid w:val="007B6EBD"/>
    <w:rsid w:val="007B6F0F"/>
    <w:rsid w:val="007B6F19"/>
    <w:rsid w:val="007B6F1C"/>
    <w:rsid w:val="007B6F34"/>
    <w:rsid w:val="007B6F3D"/>
    <w:rsid w:val="007B6F3E"/>
    <w:rsid w:val="007B6F41"/>
    <w:rsid w:val="007B6F7C"/>
    <w:rsid w:val="007B7021"/>
    <w:rsid w:val="007B7035"/>
    <w:rsid w:val="007B7076"/>
    <w:rsid w:val="007B7089"/>
    <w:rsid w:val="007B7097"/>
    <w:rsid w:val="007B7163"/>
    <w:rsid w:val="007B7183"/>
    <w:rsid w:val="007B7187"/>
    <w:rsid w:val="007B71C1"/>
    <w:rsid w:val="007B722D"/>
    <w:rsid w:val="007B7235"/>
    <w:rsid w:val="007B7248"/>
    <w:rsid w:val="007B724D"/>
    <w:rsid w:val="007B7264"/>
    <w:rsid w:val="007B72B3"/>
    <w:rsid w:val="007B735B"/>
    <w:rsid w:val="007B736B"/>
    <w:rsid w:val="007B7378"/>
    <w:rsid w:val="007B738F"/>
    <w:rsid w:val="007B73AD"/>
    <w:rsid w:val="007B740E"/>
    <w:rsid w:val="007B7465"/>
    <w:rsid w:val="007B7480"/>
    <w:rsid w:val="007B74B1"/>
    <w:rsid w:val="007B74BF"/>
    <w:rsid w:val="007B74CD"/>
    <w:rsid w:val="007B7505"/>
    <w:rsid w:val="007B7510"/>
    <w:rsid w:val="007B7523"/>
    <w:rsid w:val="007B752F"/>
    <w:rsid w:val="007B75C5"/>
    <w:rsid w:val="007B760D"/>
    <w:rsid w:val="007B7683"/>
    <w:rsid w:val="007B76A9"/>
    <w:rsid w:val="007B76CB"/>
    <w:rsid w:val="007B7756"/>
    <w:rsid w:val="007B7778"/>
    <w:rsid w:val="007B779A"/>
    <w:rsid w:val="007B77DB"/>
    <w:rsid w:val="007B77EA"/>
    <w:rsid w:val="007B77FF"/>
    <w:rsid w:val="007B7867"/>
    <w:rsid w:val="007B786D"/>
    <w:rsid w:val="007B787F"/>
    <w:rsid w:val="007B7885"/>
    <w:rsid w:val="007B78D7"/>
    <w:rsid w:val="007B791C"/>
    <w:rsid w:val="007B7978"/>
    <w:rsid w:val="007B79B0"/>
    <w:rsid w:val="007B7A02"/>
    <w:rsid w:val="007B7A65"/>
    <w:rsid w:val="007B7A7E"/>
    <w:rsid w:val="007B7AB0"/>
    <w:rsid w:val="007B7B53"/>
    <w:rsid w:val="007B7B57"/>
    <w:rsid w:val="007B7B86"/>
    <w:rsid w:val="007B7BC4"/>
    <w:rsid w:val="007B7BE8"/>
    <w:rsid w:val="007B7C12"/>
    <w:rsid w:val="007B7C41"/>
    <w:rsid w:val="007B7CB6"/>
    <w:rsid w:val="007B7CC5"/>
    <w:rsid w:val="007B7CDA"/>
    <w:rsid w:val="007B7D1D"/>
    <w:rsid w:val="007B7D3F"/>
    <w:rsid w:val="007B7D64"/>
    <w:rsid w:val="007B7D68"/>
    <w:rsid w:val="007B7D9A"/>
    <w:rsid w:val="007B7DB1"/>
    <w:rsid w:val="007B7DB2"/>
    <w:rsid w:val="007B7DF8"/>
    <w:rsid w:val="007B7E06"/>
    <w:rsid w:val="007B7E2C"/>
    <w:rsid w:val="007B7E58"/>
    <w:rsid w:val="007B7E7B"/>
    <w:rsid w:val="007B7E7E"/>
    <w:rsid w:val="007B7EAF"/>
    <w:rsid w:val="007B7EB6"/>
    <w:rsid w:val="007B7EB8"/>
    <w:rsid w:val="007B7ED5"/>
    <w:rsid w:val="007B7F3D"/>
    <w:rsid w:val="007B7F60"/>
    <w:rsid w:val="007B7FCB"/>
    <w:rsid w:val="007BF682"/>
    <w:rsid w:val="007C0030"/>
    <w:rsid w:val="007C004A"/>
    <w:rsid w:val="007C0051"/>
    <w:rsid w:val="007C008A"/>
    <w:rsid w:val="007C0111"/>
    <w:rsid w:val="007C0125"/>
    <w:rsid w:val="007C0157"/>
    <w:rsid w:val="007C019E"/>
    <w:rsid w:val="007C01C5"/>
    <w:rsid w:val="007C01F4"/>
    <w:rsid w:val="007C0205"/>
    <w:rsid w:val="007C0225"/>
    <w:rsid w:val="007C023E"/>
    <w:rsid w:val="007C0259"/>
    <w:rsid w:val="007C0264"/>
    <w:rsid w:val="007C02A7"/>
    <w:rsid w:val="007C02AE"/>
    <w:rsid w:val="007C02B1"/>
    <w:rsid w:val="007C02D0"/>
    <w:rsid w:val="007C02F7"/>
    <w:rsid w:val="007C035F"/>
    <w:rsid w:val="007C0373"/>
    <w:rsid w:val="007C03BC"/>
    <w:rsid w:val="007C03BE"/>
    <w:rsid w:val="007C03D2"/>
    <w:rsid w:val="007C03DF"/>
    <w:rsid w:val="007C03F5"/>
    <w:rsid w:val="007C0419"/>
    <w:rsid w:val="007C0461"/>
    <w:rsid w:val="007C0466"/>
    <w:rsid w:val="007C0508"/>
    <w:rsid w:val="007C052A"/>
    <w:rsid w:val="007C0554"/>
    <w:rsid w:val="007C0584"/>
    <w:rsid w:val="007C059D"/>
    <w:rsid w:val="007C05C2"/>
    <w:rsid w:val="007C05C4"/>
    <w:rsid w:val="007C05F1"/>
    <w:rsid w:val="007C05F3"/>
    <w:rsid w:val="007C06AA"/>
    <w:rsid w:val="007C06DB"/>
    <w:rsid w:val="007C0715"/>
    <w:rsid w:val="007C0717"/>
    <w:rsid w:val="007C075E"/>
    <w:rsid w:val="007C079E"/>
    <w:rsid w:val="007C0828"/>
    <w:rsid w:val="007C082F"/>
    <w:rsid w:val="007C0897"/>
    <w:rsid w:val="007C08BB"/>
    <w:rsid w:val="007C08C7"/>
    <w:rsid w:val="007C0911"/>
    <w:rsid w:val="007C0922"/>
    <w:rsid w:val="007C0937"/>
    <w:rsid w:val="007C094E"/>
    <w:rsid w:val="007C0958"/>
    <w:rsid w:val="007C096D"/>
    <w:rsid w:val="007C09F2"/>
    <w:rsid w:val="007C0A05"/>
    <w:rsid w:val="007C0AA5"/>
    <w:rsid w:val="007C0AB8"/>
    <w:rsid w:val="007C0AC6"/>
    <w:rsid w:val="007C0B12"/>
    <w:rsid w:val="007C0B14"/>
    <w:rsid w:val="007C0B25"/>
    <w:rsid w:val="007C0BA7"/>
    <w:rsid w:val="007C0BFE"/>
    <w:rsid w:val="007C0C05"/>
    <w:rsid w:val="007C0C94"/>
    <w:rsid w:val="007C0CB0"/>
    <w:rsid w:val="007C0D4C"/>
    <w:rsid w:val="007C0D4F"/>
    <w:rsid w:val="007C0D74"/>
    <w:rsid w:val="007C0D9C"/>
    <w:rsid w:val="007C0DEC"/>
    <w:rsid w:val="007C0E0C"/>
    <w:rsid w:val="007C0E31"/>
    <w:rsid w:val="007C0E5A"/>
    <w:rsid w:val="007C0E6A"/>
    <w:rsid w:val="007C0E94"/>
    <w:rsid w:val="007C0EA1"/>
    <w:rsid w:val="007C0ED1"/>
    <w:rsid w:val="007C0EF4"/>
    <w:rsid w:val="007C0F82"/>
    <w:rsid w:val="007C0FC1"/>
    <w:rsid w:val="007C0FD9"/>
    <w:rsid w:val="007C103C"/>
    <w:rsid w:val="007C103D"/>
    <w:rsid w:val="007C108D"/>
    <w:rsid w:val="007C10AE"/>
    <w:rsid w:val="007C10E6"/>
    <w:rsid w:val="007C1108"/>
    <w:rsid w:val="007C1127"/>
    <w:rsid w:val="007C11E1"/>
    <w:rsid w:val="007C11E8"/>
    <w:rsid w:val="007C120A"/>
    <w:rsid w:val="007C1226"/>
    <w:rsid w:val="007C1243"/>
    <w:rsid w:val="007C1254"/>
    <w:rsid w:val="007C1276"/>
    <w:rsid w:val="007C1286"/>
    <w:rsid w:val="007C12DB"/>
    <w:rsid w:val="007C12FB"/>
    <w:rsid w:val="007C1301"/>
    <w:rsid w:val="007C132C"/>
    <w:rsid w:val="007C133C"/>
    <w:rsid w:val="007C1342"/>
    <w:rsid w:val="007C134F"/>
    <w:rsid w:val="007C13BA"/>
    <w:rsid w:val="007C13C4"/>
    <w:rsid w:val="007C13E4"/>
    <w:rsid w:val="007C13F0"/>
    <w:rsid w:val="007C1426"/>
    <w:rsid w:val="007C1458"/>
    <w:rsid w:val="007C145C"/>
    <w:rsid w:val="007C14D2"/>
    <w:rsid w:val="007C14E0"/>
    <w:rsid w:val="007C14ED"/>
    <w:rsid w:val="007C1520"/>
    <w:rsid w:val="007C1573"/>
    <w:rsid w:val="007C157A"/>
    <w:rsid w:val="007C15BF"/>
    <w:rsid w:val="007C162A"/>
    <w:rsid w:val="007C16A4"/>
    <w:rsid w:val="007C16FA"/>
    <w:rsid w:val="007C16FF"/>
    <w:rsid w:val="007C171F"/>
    <w:rsid w:val="007C1754"/>
    <w:rsid w:val="007C1764"/>
    <w:rsid w:val="007C1767"/>
    <w:rsid w:val="007C179E"/>
    <w:rsid w:val="007C17A7"/>
    <w:rsid w:val="007C17AD"/>
    <w:rsid w:val="007C17CD"/>
    <w:rsid w:val="007C17D0"/>
    <w:rsid w:val="007C17E7"/>
    <w:rsid w:val="007C17F3"/>
    <w:rsid w:val="007C1887"/>
    <w:rsid w:val="007C18BD"/>
    <w:rsid w:val="007C18C9"/>
    <w:rsid w:val="007C18F7"/>
    <w:rsid w:val="007C18FA"/>
    <w:rsid w:val="007C1945"/>
    <w:rsid w:val="007C194D"/>
    <w:rsid w:val="007C1954"/>
    <w:rsid w:val="007C1955"/>
    <w:rsid w:val="007C195A"/>
    <w:rsid w:val="007C197E"/>
    <w:rsid w:val="007C19A6"/>
    <w:rsid w:val="007C1A1D"/>
    <w:rsid w:val="007C1A20"/>
    <w:rsid w:val="007C1A67"/>
    <w:rsid w:val="007C1A76"/>
    <w:rsid w:val="007C1A7F"/>
    <w:rsid w:val="007C1A81"/>
    <w:rsid w:val="007C1AA8"/>
    <w:rsid w:val="007C1AD5"/>
    <w:rsid w:val="007C1AEF"/>
    <w:rsid w:val="007C1BD5"/>
    <w:rsid w:val="007C1C8B"/>
    <w:rsid w:val="007C1CB7"/>
    <w:rsid w:val="007C1CDD"/>
    <w:rsid w:val="007C1CE8"/>
    <w:rsid w:val="007C1D0D"/>
    <w:rsid w:val="007C1D5A"/>
    <w:rsid w:val="007C1D87"/>
    <w:rsid w:val="007C1E61"/>
    <w:rsid w:val="007C1E6A"/>
    <w:rsid w:val="007C1E7D"/>
    <w:rsid w:val="007C1E95"/>
    <w:rsid w:val="007C1EE5"/>
    <w:rsid w:val="007C1EEC"/>
    <w:rsid w:val="007C1F42"/>
    <w:rsid w:val="007C1F49"/>
    <w:rsid w:val="007C1F55"/>
    <w:rsid w:val="007C1FA8"/>
    <w:rsid w:val="007C1FB5"/>
    <w:rsid w:val="007C1FE1"/>
    <w:rsid w:val="007C2037"/>
    <w:rsid w:val="007C2040"/>
    <w:rsid w:val="007C2051"/>
    <w:rsid w:val="007C2067"/>
    <w:rsid w:val="007C20A2"/>
    <w:rsid w:val="007C20EC"/>
    <w:rsid w:val="007C2109"/>
    <w:rsid w:val="007C21BB"/>
    <w:rsid w:val="007C21DE"/>
    <w:rsid w:val="007C224E"/>
    <w:rsid w:val="007C2287"/>
    <w:rsid w:val="007C2288"/>
    <w:rsid w:val="007C22D4"/>
    <w:rsid w:val="007C2308"/>
    <w:rsid w:val="007C237F"/>
    <w:rsid w:val="007C2391"/>
    <w:rsid w:val="007C23A4"/>
    <w:rsid w:val="007C23B5"/>
    <w:rsid w:val="007C23B7"/>
    <w:rsid w:val="007C2415"/>
    <w:rsid w:val="007C242D"/>
    <w:rsid w:val="007C2455"/>
    <w:rsid w:val="007C245A"/>
    <w:rsid w:val="007C2462"/>
    <w:rsid w:val="007C24B9"/>
    <w:rsid w:val="007C24C5"/>
    <w:rsid w:val="007C253B"/>
    <w:rsid w:val="007C2550"/>
    <w:rsid w:val="007C2575"/>
    <w:rsid w:val="007C25B1"/>
    <w:rsid w:val="007C25B5"/>
    <w:rsid w:val="007C25DB"/>
    <w:rsid w:val="007C264C"/>
    <w:rsid w:val="007C265F"/>
    <w:rsid w:val="007C2662"/>
    <w:rsid w:val="007C2695"/>
    <w:rsid w:val="007C26F5"/>
    <w:rsid w:val="007C2753"/>
    <w:rsid w:val="007C27A6"/>
    <w:rsid w:val="007C27A7"/>
    <w:rsid w:val="007C27CA"/>
    <w:rsid w:val="007C27E2"/>
    <w:rsid w:val="007C27EA"/>
    <w:rsid w:val="007C27F7"/>
    <w:rsid w:val="007C284A"/>
    <w:rsid w:val="007C286B"/>
    <w:rsid w:val="007C28BF"/>
    <w:rsid w:val="007C290C"/>
    <w:rsid w:val="007C293C"/>
    <w:rsid w:val="007C29C4"/>
    <w:rsid w:val="007C29CB"/>
    <w:rsid w:val="007C2A22"/>
    <w:rsid w:val="007C2A23"/>
    <w:rsid w:val="007C2A43"/>
    <w:rsid w:val="007C2A77"/>
    <w:rsid w:val="007C2AC1"/>
    <w:rsid w:val="007C2AE5"/>
    <w:rsid w:val="007C2B01"/>
    <w:rsid w:val="007C2B0B"/>
    <w:rsid w:val="007C2B0D"/>
    <w:rsid w:val="007C2B18"/>
    <w:rsid w:val="007C2B49"/>
    <w:rsid w:val="007C2BB8"/>
    <w:rsid w:val="007C2BC7"/>
    <w:rsid w:val="007C2BE7"/>
    <w:rsid w:val="007C2C3B"/>
    <w:rsid w:val="007C2C66"/>
    <w:rsid w:val="007C2C8D"/>
    <w:rsid w:val="007C2CA6"/>
    <w:rsid w:val="007C2CB0"/>
    <w:rsid w:val="007C2CCE"/>
    <w:rsid w:val="007C2D0B"/>
    <w:rsid w:val="007C2D4C"/>
    <w:rsid w:val="007C2D4E"/>
    <w:rsid w:val="007C2D59"/>
    <w:rsid w:val="007C2DCB"/>
    <w:rsid w:val="007C2DFA"/>
    <w:rsid w:val="007C2E33"/>
    <w:rsid w:val="007C2E3C"/>
    <w:rsid w:val="007C2E4B"/>
    <w:rsid w:val="007C2E93"/>
    <w:rsid w:val="007C2E9D"/>
    <w:rsid w:val="007C2F1A"/>
    <w:rsid w:val="007C2F40"/>
    <w:rsid w:val="007C2F54"/>
    <w:rsid w:val="007C2F5F"/>
    <w:rsid w:val="007C2F8E"/>
    <w:rsid w:val="007C2FAD"/>
    <w:rsid w:val="007C2FC5"/>
    <w:rsid w:val="007C2FF1"/>
    <w:rsid w:val="007C3009"/>
    <w:rsid w:val="007C302A"/>
    <w:rsid w:val="007C3030"/>
    <w:rsid w:val="007C3041"/>
    <w:rsid w:val="007C304B"/>
    <w:rsid w:val="007C30B7"/>
    <w:rsid w:val="007C30CE"/>
    <w:rsid w:val="007C30CF"/>
    <w:rsid w:val="007C3115"/>
    <w:rsid w:val="007C3141"/>
    <w:rsid w:val="007C3161"/>
    <w:rsid w:val="007C319D"/>
    <w:rsid w:val="007C31B8"/>
    <w:rsid w:val="007C31D7"/>
    <w:rsid w:val="007C31E1"/>
    <w:rsid w:val="007C32A8"/>
    <w:rsid w:val="007C32B9"/>
    <w:rsid w:val="007C32C6"/>
    <w:rsid w:val="007C331C"/>
    <w:rsid w:val="007C3322"/>
    <w:rsid w:val="007C3348"/>
    <w:rsid w:val="007C3357"/>
    <w:rsid w:val="007C335A"/>
    <w:rsid w:val="007C3383"/>
    <w:rsid w:val="007C3483"/>
    <w:rsid w:val="007C34DC"/>
    <w:rsid w:val="007C34FA"/>
    <w:rsid w:val="007C3520"/>
    <w:rsid w:val="007C3552"/>
    <w:rsid w:val="007C35C2"/>
    <w:rsid w:val="007C35CD"/>
    <w:rsid w:val="007C35DB"/>
    <w:rsid w:val="007C3604"/>
    <w:rsid w:val="007C3619"/>
    <w:rsid w:val="007C3621"/>
    <w:rsid w:val="007C3682"/>
    <w:rsid w:val="007C3684"/>
    <w:rsid w:val="007C36B9"/>
    <w:rsid w:val="007C36D8"/>
    <w:rsid w:val="007C36DC"/>
    <w:rsid w:val="007C36FB"/>
    <w:rsid w:val="007C3742"/>
    <w:rsid w:val="007C3753"/>
    <w:rsid w:val="007C3762"/>
    <w:rsid w:val="007C37DE"/>
    <w:rsid w:val="007C3854"/>
    <w:rsid w:val="007C3881"/>
    <w:rsid w:val="007C388B"/>
    <w:rsid w:val="007C38BC"/>
    <w:rsid w:val="007C392C"/>
    <w:rsid w:val="007C396C"/>
    <w:rsid w:val="007C3986"/>
    <w:rsid w:val="007C399E"/>
    <w:rsid w:val="007C39B0"/>
    <w:rsid w:val="007C39C6"/>
    <w:rsid w:val="007C39C9"/>
    <w:rsid w:val="007C39CB"/>
    <w:rsid w:val="007C39FD"/>
    <w:rsid w:val="007C3A1D"/>
    <w:rsid w:val="007C3A46"/>
    <w:rsid w:val="007C3A63"/>
    <w:rsid w:val="007C3A82"/>
    <w:rsid w:val="007C3AA5"/>
    <w:rsid w:val="007C3AC0"/>
    <w:rsid w:val="007C3AC3"/>
    <w:rsid w:val="007C3B04"/>
    <w:rsid w:val="007C3B0D"/>
    <w:rsid w:val="007C3B7F"/>
    <w:rsid w:val="007C3B88"/>
    <w:rsid w:val="007C3B99"/>
    <w:rsid w:val="007C3B9F"/>
    <w:rsid w:val="007C3BA1"/>
    <w:rsid w:val="007C3BB9"/>
    <w:rsid w:val="007C3BF4"/>
    <w:rsid w:val="007C3C04"/>
    <w:rsid w:val="007C3C1F"/>
    <w:rsid w:val="007C3C21"/>
    <w:rsid w:val="007C3C57"/>
    <w:rsid w:val="007C3C7D"/>
    <w:rsid w:val="007C3CBE"/>
    <w:rsid w:val="007C3CC8"/>
    <w:rsid w:val="007C3D08"/>
    <w:rsid w:val="007C3D1E"/>
    <w:rsid w:val="007C3D2D"/>
    <w:rsid w:val="007C3D50"/>
    <w:rsid w:val="007C3D6D"/>
    <w:rsid w:val="007C3D82"/>
    <w:rsid w:val="007C3D84"/>
    <w:rsid w:val="007C3DA1"/>
    <w:rsid w:val="007C3DD7"/>
    <w:rsid w:val="007C3DDF"/>
    <w:rsid w:val="007C3DFF"/>
    <w:rsid w:val="007C3E84"/>
    <w:rsid w:val="007C3EB4"/>
    <w:rsid w:val="007C3ECD"/>
    <w:rsid w:val="007C3F36"/>
    <w:rsid w:val="007C3F46"/>
    <w:rsid w:val="007C3F61"/>
    <w:rsid w:val="007C3FB5"/>
    <w:rsid w:val="007C3FE5"/>
    <w:rsid w:val="007C3FF3"/>
    <w:rsid w:val="007C3FF6"/>
    <w:rsid w:val="007C403C"/>
    <w:rsid w:val="007C403E"/>
    <w:rsid w:val="007C40C3"/>
    <w:rsid w:val="007C4153"/>
    <w:rsid w:val="007C41B8"/>
    <w:rsid w:val="007C41EC"/>
    <w:rsid w:val="007C41F9"/>
    <w:rsid w:val="007C41FF"/>
    <w:rsid w:val="007C425D"/>
    <w:rsid w:val="007C42BD"/>
    <w:rsid w:val="007C42D7"/>
    <w:rsid w:val="007C42EF"/>
    <w:rsid w:val="007C42FF"/>
    <w:rsid w:val="007C4341"/>
    <w:rsid w:val="007C4396"/>
    <w:rsid w:val="007C439A"/>
    <w:rsid w:val="007C43BA"/>
    <w:rsid w:val="007C43DB"/>
    <w:rsid w:val="007C4400"/>
    <w:rsid w:val="007C440C"/>
    <w:rsid w:val="007C44A3"/>
    <w:rsid w:val="007C44AE"/>
    <w:rsid w:val="007C44C1"/>
    <w:rsid w:val="007C44E7"/>
    <w:rsid w:val="007C44EA"/>
    <w:rsid w:val="007C450F"/>
    <w:rsid w:val="007C4524"/>
    <w:rsid w:val="007C452C"/>
    <w:rsid w:val="007C4618"/>
    <w:rsid w:val="007C4630"/>
    <w:rsid w:val="007C4641"/>
    <w:rsid w:val="007C4653"/>
    <w:rsid w:val="007C4661"/>
    <w:rsid w:val="007C46CA"/>
    <w:rsid w:val="007C46E4"/>
    <w:rsid w:val="007C472B"/>
    <w:rsid w:val="007C4733"/>
    <w:rsid w:val="007C474E"/>
    <w:rsid w:val="007C476C"/>
    <w:rsid w:val="007C47EA"/>
    <w:rsid w:val="007C4855"/>
    <w:rsid w:val="007C4861"/>
    <w:rsid w:val="007C4894"/>
    <w:rsid w:val="007C48BB"/>
    <w:rsid w:val="007C48BF"/>
    <w:rsid w:val="007C4931"/>
    <w:rsid w:val="007C493E"/>
    <w:rsid w:val="007C4944"/>
    <w:rsid w:val="007C4978"/>
    <w:rsid w:val="007C499B"/>
    <w:rsid w:val="007C49B5"/>
    <w:rsid w:val="007C49D6"/>
    <w:rsid w:val="007C4A16"/>
    <w:rsid w:val="007C4A3E"/>
    <w:rsid w:val="007C4AA4"/>
    <w:rsid w:val="007C4AD5"/>
    <w:rsid w:val="007C4ADC"/>
    <w:rsid w:val="007C4AE5"/>
    <w:rsid w:val="007C4B25"/>
    <w:rsid w:val="007C4B30"/>
    <w:rsid w:val="007C4B80"/>
    <w:rsid w:val="007C4BE8"/>
    <w:rsid w:val="007C4BEC"/>
    <w:rsid w:val="007C4C0A"/>
    <w:rsid w:val="007C4C0E"/>
    <w:rsid w:val="007C4C2F"/>
    <w:rsid w:val="007C4CCC"/>
    <w:rsid w:val="007C4D08"/>
    <w:rsid w:val="007C4D22"/>
    <w:rsid w:val="007C4D42"/>
    <w:rsid w:val="007C4D45"/>
    <w:rsid w:val="007C4D5D"/>
    <w:rsid w:val="007C4D8A"/>
    <w:rsid w:val="007C4DA1"/>
    <w:rsid w:val="007C4DB1"/>
    <w:rsid w:val="007C4DBF"/>
    <w:rsid w:val="007C4E03"/>
    <w:rsid w:val="007C4E0D"/>
    <w:rsid w:val="007C4E10"/>
    <w:rsid w:val="007C4E43"/>
    <w:rsid w:val="007C4E4C"/>
    <w:rsid w:val="007C4E7C"/>
    <w:rsid w:val="007C4E9D"/>
    <w:rsid w:val="007C4ECA"/>
    <w:rsid w:val="007C4F1A"/>
    <w:rsid w:val="007C4F2D"/>
    <w:rsid w:val="007C4F5E"/>
    <w:rsid w:val="007C4FCB"/>
    <w:rsid w:val="007C500C"/>
    <w:rsid w:val="007C5016"/>
    <w:rsid w:val="007C503B"/>
    <w:rsid w:val="007C504E"/>
    <w:rsid w:val="007C5062"/>
    <w:rsid w:val="007C5064"/>
    <w:rsid w:val="007C50A8"/>
    <w:rsid w:val="007C50A9"/>
    <w:rsid w:val="007C50BB"/>
    <w:rsid w:val="007C50C5"/>
    <w:rsid w:val="007C511F"/>
    <w:rsid w:val="007C5121"/>
    <w:rsid w:val="007C514A"/>
    <w:rsid w:val="007C515E"/>
    <w:rsid w:val="007C517A"/>
    <w:rsid w:val="007C5182"/>
    <w:rsid w:val="007C51E3"/>
    <w:rsid w:val="007C51E4"/>
    <w:rsid w:val="007C51F6"/>
    <w:rsid w:val="007C51FD"/>
    <w:rsid w:val="007C524C"/>
    <w:rsid w:val="007C5252"/>
    <w:rsid w:val="007C5255"/>
    <w:rsid w:val="007C527F"/>
    <w:rsid w:val="007C52CA"/>
    <w:rsid w:val="007C535A"/>
    <w:rsid w:val="007C5379"/>
    <w:rsid w:val="007C5387"/>
    <w:rsid w:val="007C539F"/>
    <w:rsid w:val="007C53BC"/>
    <w:rsid w:val="007C53E7"/>
    <w:rsid w:val="007C53F0"/>
    <w:rsid w:val="007C53F6"/>
    <w:rsid w:val="007C5449"/>
    <w:rsid w:val="007C5459"/>
    <w:rsid w:val="007C5490"/>
    <w:rsid w:val="007C54BD"/>
    <w:rsid w:val="007C54DC"/>
    <w:rsid w:val="007C54E2"/>
    <w:rsid w:val="007C550A"/>
    <w:rsid w:val="007C5529"/>
    <w:rsid w:val="007C5544"/>
    <w:rsid w:val="007C5550"/>
    <w:rsid w:val="007C5575"/>
    <w:rsid w:val="007C559E"/>
    <w:rsid w:val="007C55A3"/>
    <w:rsid w:val="007C55CD"/>
    <w:rsid w:val="007C55CF"/>
    <w:rsid w:val="007C55E7"/>
    <w:rsid w:val="007C55F2"/>
    <w:rsid w:val="007C5601"/>
    <w:rsid w:val="007C5618"/>
    <w:rsid w:val="007C5626"/>
    <w:rsid w:val="007C5628"/>
    <w:rsid w:val="007C5646"/>
    <w:rsid w:val="007C5682"/>
    <w:rsid w:val="007C5696"/>
    <w:rsid w:val="007C569B"/>
    <w:rsid w:val="007C56A3"/>
    <w:rsid w:val="007C56A6"/>
    <w:rsid w:val="007C56AB"/>
    <w:rsid w:val="007C56C8"/>
    <w:rsid w:val="007C570F"/>
    <w:rsid w:val="007C571F"/>
    <w:rsid w:val="007C5778"/>
    <w:rsid w:val="007C577A"/>
    <w:rsid w:val="007C57C8"/>
    <w:rsid w:val="007C57E5"/>
    <w:rsid w:val="007C5852"/>
    <w:rsid w:val="007C586D"/>
    <w:rsid w:val="007C58DA"/>
    <w:rsid w:val="007C58F1"/>
    <w:rsid w:val="007C5902"/>
    <w:rsid w:val="007C5922"/>
    <w:rsid w:val="007C5972"/>
    <w:rsid w:val="007C5990"/>
    <w:rsid w:val="007C59D4"/>
    <w:rsid w:val="007C5A00"/>
    <w:rsid w:val="007C5A45"/>
    <w:rsid w:val="007C5A64"/>
    <w:rsid w:val="007C5AA5"/>
    <w:rsid w:val="007C5AC6"/>
    <w:rsid w:val="007C5AD8"/>
    <w:rsid w:val="007C5B65"/>
    <w:rsid w:val="007C5B69"/>
    <w:rsid w:val="007C5B75"/>
    <w:rsid w:val="007C5BCE"/>
    <w:rsid w:val="007C5BE1"/>
    <w:rsid w:val="007C5C4B"/>
    <w:rsid w:val="007C5C83"/>
    <w:rsid w:val="007C5C88"/>
    <w:rsid w:val="007C5CD7"/>
    <w:rsid w:val="007C5E3C"/>
    <w:rsid w:val="007C5E51"/>
    <w:rsid w:val="007C5E7A"/>
    <w:rsid w:val="007C5EA9"/>
    <w:rsid w:val="007C5F09"/>
    <w:rsid w:val="007C5F5A"/>
    <w:rsid w:val="007C5F96"/>
    <w:rsid w:val="007C5FBD"/>
    <w:rsid w:val="007C5FF7"/>
    <w:rsid w:val="007C5FFE"/>
    <w:rsid w:val="007C602B"/>
    <w:rsid w:val="007C604D"/>
    <w:rsid w:val="007C607E"/>
    <w:rsid w:val="007C6091"/>
    <w:rsid w:val="007C6095"/>
    <w:rsid w:val="007C60A2"/>
    <w:rsid w:val="007C60CD"/>
    <w:rsid w:val="007C610A"/>
    <w:rsid w:val="007C6116"/>
    <w:rsid w:val="007C6195"/>
    <w:rsid w:val="007C61C2"/>
    <w:rsid w:val="007C61CB"/>
    <w:rsid w:val="007C61EF"/>
    <w:rsid w:val="007C61F5"/>
    <w:rsid w:val="007C620A"/>
    <w:rsid w:val="007C6249"/>
    <w:rsid w:val="007C6254"/>
    <w:rsid w:val="007C626D"/>
    <w:rsid w:val="007C62F0"/>
    <w:rsid w:val="007C6308"/>
    <w:rsid w:val="007C6351"/>
    <w:rsid w:val="007C635C"/>
    <w:rsid w:val="007C637F"/>
    <w:rsid w:val="007C6381"/>
    <w:rsid w:val="007C63B2"/>
    <w:rsid w:val="007C640E"/>
    <w:rsid w:val="007C647C"/>
    <w:rsid w:val="007C6528"/>
    <w:rsid w:val="007C652C"/>
    <w:rsid w:val="007C657D"/>
    <w:rsid w:val="007C658F"/>
    <w:rsid w:val="007C65AE"/>
    <w:rsid w:val="007C6609"/>
    <w:rsid w:val="007C6630"/>
    <w:rsid w:val="007C6639"/>
    <w:rsid w:val="007C6675"/>
    <w:rsid w:val="007C6749"/>
    <w:rsid w:val="007C6757"/>
    <w:rsid w:val="007C678D"/>
    <w:rsid w:val="007C679D"/>
    <w:rsid w:val="007C67C2"/>
    <w:rsid w:val="007C67DD"/>
    <w:rsid w:val="007C67FB"/>
    <w:rsid w:val="007C6826"/>
    <w:rsid w:val="007C685C"/>
    <w:rsid w:val="007C687A"/>
    <w:rsid w:val="007C6895"/>
    <w:rsid w:val="007C68AC"/>
    <w:rsid w:val="007C68D3"/>
    <w:rsid w:val="007C68E9"/>
    <w:rsid w:val="007C68EC"/>
    <w:rsid w:val="007C6945"/>
    <w:rsid w:val="007C695D"/>
    <w:rsid w:val="007C6974"/>
    <w:rsid w:val="007C697D"/>
    <w:rsid w:val="007C6985"/>
    <w:rsid w:val="007C699C"/>
    <w:rsid w:val="007C69DF"/>
    <w:rsid w:val="007C69EA"/>
    <w:rsid w:val="007C6A71"/>
    <w:rsid w:val="007C6A76"/>
    <w:rsid w:val="007C6A77"/>
    <w:rsid w:val="007C6B1C"/>
    <w:rsid w:val="007C6B75"/>
    <w:rsid w:val="007C6B85"/>
    <w:rsid w:val="007C6BD5"/>
    <w:rsid w:val="007C6BDF"/>
    <w:rsid w:val="007C6C09"/>
    <w:rsid w:val="007C6C0F"/>
    <w:rsid w:val="007C6C4E"/>
    <w:rsid w:val="007C6C52"/>
    <w:rsid w:val="007C6C5F"/>
    <w:rsid w:val="007C6CB7"/>
    <w:rsid w:val="007C6CE1"/>
    <w:rsid w:val="007C6D14"/>
    <w:rsid w:val="007C6D57"/>
    <w:rsid w:val="007C6D9C"/>
    <w:rsid w:val="007C6DB0"/>
    <w:rsid w:val="007C6DD0"/>
    <w:rsid w:val="007C6E0D"/>
    <w:rsid w:val="007C6E35"/>
    <w:rsid w:val="007C6E45"/>
    <w:rsid w:val="007C6E5C"/>
    <w:rsid w:val="007C6E7A"/>
    <w:rsid w:val="007C6ED1"/>
    <w:rsid w:val="007C6F3D"/>
    <w:rsid w:val="007C6F58"/>
    <w:rsid w:val="007C6F5B"/>
    <w:rsid w:val="007C6F77"/>
    <w:rsid w:val="007C6F79"/>
    <w:rsid w:val="007C6FA9"/>
    <w:rsid w:val="007C6FB1"/>
    <w:rsid w:val="007C6FC9"/>
    <w:rsid w:val="007C6FD5"/>
    <w:rsid w:val="007C7043"/>
    <w:rsid w:val="007C7048"/>
    <w:rsid w:val="007C70A3"/>
    <w:rsid w:val="007C70C9"/>
    <w:rsid w:val="007C7105"/>
    <w:rsid w:val="007C714F"/>
    <w:rsid w:val="007C7152"/>
    <w:rsid w:val="007C7154"/>
    <w:rsid w:val="007C715B"/>
    <w:rsid w:val="007C7168"/>
    <w:rsid w:val="007C71A5"/>
    <w:rsid w:val="007C71AC"/>
    <w:rsid w:val="007C71F0"/>
    <w:rsid w:val="007C7248"/>
    <w:rsid w:val="007C726F"/>
    <w:rsid w:val="007C72DE"/>
    <w:rsid w:val="007C731F"/>
    <w:rsid w:val="007C7324"/>
    <w:rsid w:val="007C7335"/>
    <w:rsid w:val="007C7353"/>
    <w:rsid w:val="007C7394"/>
    <w:rsid w:val="007C7497"/>
    <w:rsid w:val="007C751E"/>
    <w:rsid w:val="007C7549"/>
    <w:rsid w:val="007C7596"/>
    <w:rsid w:val="007C7599"/>
    <w:rsid w:val="007C75B4"/>
    <w:rsid w:val="007C7685"/>
    <w:rsid w:val="007C76B2"/>
    <w:rsid w:val="007C7725"/>
    <w:rsid w:val="007C7727"/>
    <w:rsid w:val="007C778E"/>
    <w:rsid w:val="007C77C5"/>
    <w:rsid w:val="007C77FF"/>
    <w:rsid w:val="007C782B"/>
    <w:rsid w:val="007C784B"/>
    <w:rsid w:val="007C785C"/>
    <w:rsid w:val="007C786E"/>
    <w:rsid w:val="007C7877"/>
    <w:rsid w:val="007C788A"/>
    <w:rsid w:val="007C78A9"/>
    <w:rsid w:val="007C78FA"/>
    <w:rsid w:val="007C797B"/>
    <w:rsid w:val="007C7988"/>
    <w:rsid w:val="007C79D3"/>
    <w:rsid w:val="007C7A69"/>
    <w:rsid w:val="007C7A84"/>
    <w:rsid w:val="007C7AA0"/>
    <w:rsid w:val="007C7ABF"/>
    <w:rsid w:val="007C7B12"/>
    <w:rsid w:val="007C7B21"/>
    <w:rsid w:val="007C7B26"/>
    <w:rsid w:val="007C7B34"/>
    <w:rsid w:val="007C7B35"/>
    <w:rsid w:val="007C7B61"/>
    <w:rsid w:val="007C7B78"/>
    <w:rsid w:val="007C7B9F"/>
    <w:rsid w:val="007C7BC8"/>
    <w:rsid w:val="007C7C27"/>
    <w:rsid w:val="007C7C44"/>
    <w:rsid w:val="007C7C47"/>
    <w:rsid w:val="007C7C6B"/>
    <w:rsid w:val="007C7CC8"/>
    <w:rsid w:val="007C7CE0"/>
    <w:rsid w:val="007C7D20"/>
    <w:rsid w:val="007C7D52"/>
    <w:rsid w:val="007C7D87"/>
    <w:rsid w:val="007C7D9B"/>
    <w:rsid w:val="007C7DE9"/>
    <w:rsid w:val="007C7DFC"/>
    <w:rsid w:val="007C7E06"/>
    <w:rsid w:val="007C7E79"/>
    <w:rsid w:val="007C7EE2"/>
    <w:rsid w:val="007C7F5E"/>
    <w:rsid w:val="007C7FB6"/>
    <w:rsid w:val="007C7FBA"/>
    <w:rsid w:val="007C7FC7"/>
    <w:rsid w:val="007C7FF7"/>
    <w:rsid w:val="007C8D98"/>
    <w:rsid w:val="007D002C"/>
    <w:rsid w:val="007D0031"/>
    <w:rsid w:val="007D005D"/>
    <w:rsid w:val="007D0071"/>
    <w:rsid w:val="007D009B"/>
    <w:rsid w:val="007D009C"/>
    <w:rsid w:val="007D010A"/>
    <w:rsid w:val="007D0199"/>
    <w:rsid w:val="007D01EA"/>
    <w:rsid w:val="007D0222"/>
    <w:rsid w:val="007D0227"/>
    <w:rsid w:val="007D026C"/>
    <w:rsid w:val="007D02E4"/>
    <w:rsid w:val="007D0301"/>
    <w:rsid w:val="007D030E"/>
    <w:rsid w:val="007D0355"/>
    <w:rsid w:val="007D0369"/>
    <w:rsid w:val="007D038C"/>
    <w:rsid w:val="007D03CD"/>
    <w:rsid w:val="007D03D3"/>
    <w:rsid w:val="007D03DF"/>
    <w:rsid w:val="007D042D"/>
    <w:rsid w:val="007D0460"/>
    <w:rsid w:val="007D0477"/>
    <w:rsid w:val="007D048B"/>
    <w:rsid w:val="007D04C5"/>
    <w:rsid w:val="007D051D"/>
    <w:rsid w:val="007D058A"/>
    <w:rsid w:val="007D05BF"/>
    <w:rsid w:val="007D05F3"/>
    <w:rsid w:val="007D06AD"/>
    <w:rsid w:val="007D06BE"/>
    <w:rsid w:val="007D0702"/>
    <w:rsid w:val="007D0726"/>
    <w:rsid w:val="007D07AB"/>
    <w:rsid w:val="007D07D9"/>
    <w:rsid w:val="007D0806"/>
    <w:rsid w:val="007D0883"/>
    <w:rsid w:val="007D088E"/>
    <w:rsid w:val="007D0899"/>
    <w:rsid w:val="007D089F"/>
    <w:rsid w:val="007D08AB"/>
    <w:rsid w:val="007D08B8"/>
    <w:rsid w:val="007D08BE"/>
    <w:rsid w:val="007D08C1"/>
    <w:rsid w:val="007D08E5"/>
    <w:rsid w:val="007D08FD"/>
    <w:rsid w:val="007D0906"/>
    <w:rsid w:val="007D0930"/>
    <w:rsid w:val="007D09D2"/>
    <w:rsid w:val="007D09E6"/>
    <w:rsid w:val="007D09FB"/>
    <w:rsid w:val="007D0A03"/>
    <w:rsid w:val="007D0A0B"/>
    <w:rsid w:val="007D0A14"/>
    <w:rsid w:val="007D0A37"/>
    <w:rsid w:val="007D0A3C"/>
    <w:rsid w:val="007D0A94"/>
    <w:rsid w:val="007D0B1E"/>
    <w:rsid w:val="007D0B28"/>
    <w:rsid w:val="007D0B2D"/>
    <w:rsid w:val="007D0B3B"/>
    <w:rsid w:val="007D0BA1"/>
    <w:rsid w:val="007D0BC1"/>
    <w:rsid w:val="007D0BF6"/>
    <w:rsid w:val="007D0C5C"/>
    <w:rsid w:val="007D0C63"/>
    <w:rsid w:val="007D0CB8"/>
    <w:rsid w:val="007D0D54"/>
    <w:rsid w:val="007D0DA7"/>
    <w:rsid w:val="007D0DAA"/>
    <w:rsid w:val="007D0DB7"/>
    <w:rsid w:val="007D0DD9"/>
    <w:rsid w:val="007D0DE5"/>
    <w:rsid w:val="007D0E11"/>
    <w:rsid w:val="007D0F1A"/>
    <w:rsid w:val="007D0F32"/>
    <w:rsid w:val="007D0F3D"/>
    <w:rsid w:val="007D0F53"/>
    <w:rsid w:val="007D0F74"/>
    <w:rsid w:val="007D101A"/>
    <w:rsid w:val="007D1038"/>
    <w:rsid w:val="007D1041"/>
    <w:rsid w:val="007D10C3"/>
    <w:rsid w:val="007D1122"/>
    <w:rsid w:val="007D112E"/>
    <w:rsid w:val="007D1149"/>
    <w:rsid w:val="007D117F"/>
    <w:rsid w:val="007D1185"/>
    <w:rsid w:val="007D11AD"/>
    <w:rsid w:val="007D121E"/>
    <w:rsid w:val="007D1241"/>
    <w:rsid w:val="007D125A"/>
    <w:rsid w:val="007D127F"/>
    <w:rsid w:val="007D1358"/>
    <w:rsid w:val="007D1364"/>
    <w:rsid w:val="007D1397"/>
    <w:rsid w:val="007D13B6"/>
    <w:rsid w:val="007D1433"/>
    <w:rsid w:val="007D145B"/>
    <w:rsid w:val="007D1505"/>
    <w:rsid w:val="007D1511"/>
    <w:rsid w:val="007D1514"/>
    <w:rsid w:val="007D1556"/>
    <w:rsid w:val="007D156D"/>
    <w:rsid w:val="007D15E7"/>
    <w:rsid w:val="007D1648"/>
    <w:rsid w:val="007D16F0"/>
    <w:rsid w:val="007D16F9"/>
    <w:rsid w:val="007D16FB"/>
    <w:rsid w:val="007D17D4"/>
    <w:rsid w:val="007D17DE"/>
    <w:rsid w:val="007D17E0"/>
    <w:rsid w:val="007D17F5"/>
    <w:rsid w:val="007D184F"/>
    <w:rsid w:val="007D1862"/>
    <w:rsid w:val="007D18AB"/>
    <w:rsid w:val="007D18AE"/>
    <w:rsid w:val="007D1949"/>
    <w:rsid w:val="007D195B"/>
    <w:rsid w:val="007D1977"/>
    <w:rsid w:val="007D19C9"/>
    <w:rsid w:val="007D19D7"/>
    <w:rsid w:val="007D1A11"/>
    <w:rsid w:val="007D1A67"/>
    <w:rsid w:val="007D1A83"/>
    <w:rsid w:val="007D1A94"/>
    <w:rsid w:val="007D1A95"/>
    <w:rsid w:val="007D1A9D"/>
    <w:rsid w:val="007D1BCA"/>
    <w:rsid w:val="007D1BD6"/>
    <w:rsid w:val="007D1BDB"/>
    <w:rsid w:val="007D1C1A"/>
    <w:rsid w:val="007D1D1E"/>
    <w:rsid w:val="007D1D25"/>
    <w:rsid w:val="007D1D7B"/>
    <w:rsid w:val="007D1D7F"/>
    <w:rsid w:val="007D1D84"/>
    <w:rsid w:val="007D1D9C"/>
    <w:rsid w:val="007D1E10"/>
    <w:rsid w:val="007D1E17"/>
    <w:rsid w:val="007D1E1D"/>
    <w:rsid w:val="007D1E4B"/>
    <w:rsid w:val="007D1EC3"/>
    <w:rsid w:val="007D1ECD"/>
    <w:rsid w:val="007D1EED"/>
    <w:rsid w:val="007D1EF7"/>
    <w:rsid w:val="007D1F2A"/>
    <w:rsid w:val="007D1F30"/>
    <w:rsid w:val="007D1FCD"/>
    <w:rsid w:val="007D1FDC"/>
    <w:rsid w:val="007D2000"/>
    <w:rsid w:val="007D204B"/>
    <w:rsid w:val="007D209B"/>
    <w:rsid w:val="007D20AC"/>
    <w:rsid w:val="007D20AE"/>
    <w:rsid w:val="007D20C2"/>
    <w:rsid w:val="007D2123"/>
    <w:rsid w:val="007D2165"/>
    <w:rsid w:val="007D217E"/>
    <w:rsid w:val="007D2194"/>
    <w:rsid w:val="007D21A7"/>
    <w:rsid w:val="007D21C6"/>
    <w:rsid w:val="007D21E3"/>
    <w:rsid w:val="007D228A"/>
    <w:rsid w:val="007D2290"/>
    <w:rsid w:val="007D22BD"/>
    <w:rsid w:val="007D22CB"/>
    <w:rsid w:val="007D233A"/>
    <w:rsid w:val="007D2352"/>
    <w:rsid w:val="007D2361"/>
    <w:rsid w:val="007D2393"/>
    <w:rsid w:val="007D23AC"/>
    <w:rsid w:val="007D23B8"/>
    <w:rsid w:val="007D23BF"/>
    <w:rsid w:val="007D23C5"/>
    <w:rsid w:val="007D23DA"/>
    <w:rsid w:val="007D2419"/>
    <w:rsid w:val="007D243E"/>
    <w:rsid w:val="007D2463"/>
    <w:rsid w:val="007D2469"/>
    <w:rsid w:val="007D24A4"/>
    <w:rsid w:val="007D24C9"/>
    <w:rsid w:val="007D250B"/>
    <w:rsid w:val="007D2540"/>
    <w:rsid w:val="007D2556"/>
    <w:rsid w:val="007D2560"/>
    <w:rsid w:val="007D2588"/>
    <w:rsid w:val="007D25C8"/>
    <w:rsid w:val="007D25E9"/>
    <w:rsid w:val="007D261E"/>
    <w:rsid w:val="007D2661"/>
    <w:rsid w:val="007D2725"/>
    <w:rsid w:val="007D274F"/>
    <w:rsid w:val="007D2774"/>
    <w:rsid w:val="007D2778"/>
    <w:rsid w:val="007D27A2"/>
    <w:rsid w:val="007D27BE"/>
    <w:rsid w:val="007D27C0"/>
    <w:rsid w:val="007D27D6"/>
    <w:rsid w:val="007D27F3"/>
    <w:rsid w:val="007D27FE"/>
    <w:rsid w:val="007D283E"/>
    <w:rsid w:val="007D284C"/>
    <w:rsid w:val="007D288F"/>
    <w:rsid w:val="007D28A1"/>
    <w:rsid w:val="007D28CD"/>
    <w:rsid w:val="007D28E3"/>
    <w:rsid w:val="007D2900"/>
    <w:rsid w:val="007D2904"/>
    <w:rsid w:val="007D2905"/>
    <w:rsid w:val="007D290F"/>
    <w:rsid w:val="007D2923"/>
    <w:rsid w:val="007D292B"/>
    <w:rsid w:val="007D2943"/>
    <w:rsid w:val="007D2944"/>
    <w:rsid w:val="007D294C"/>
    <w:rsid w:val="007D29E3"/>
    <w:rsid w:val="007D29EA"/>
    <w:rsid w:val="007D2A19"/>
    <w:rsid w:val="007D2A3A"/>
    <w:rsid w:val="007D2A6B"/>
    <w:rsid w:val="007D2A75"/>
    <w:rsid w:val="007D2A8D"/>
    <w:rsid w:val="007D2AD8"/>
    <w:rsid w:val="007D2B01"/>
    <w:rsid w:val="007D2B02"/>
    <w:rsid w:val="007D2B32"/>
    <w:rsid w:val="007D2B7C"/>
    <w:rsid w:val="007D2BCB"/>
    <w:rsid w:val="007D2C29"/>
    <w:rsid w:val="007D2C3B"/>
    <w:rsid w:val="007D2C8B"/>
    <w:rsid w:val="007D2CA2"/>
    <w:rsid w:val="007D2D0A"/>
    <w:rsid w:val="007D2D28"/>
    <w:rsid w:val="007D2DF9"/>
    <w:rsid w:val="007D2E2D"/>
    <w:rsid w:val="007D2E3E"/>
    <w:rsid w:val="007D2E5B"/>
    <w:rsid w:val="007D2E91"/>
    <w:rsid w:val="007D2EB1"/>
    <w:rsid w:val="007D2EC8"/>
    <w:rsid w:val="007D2ECE"/>
    <w:rsid w:val="007D2ED1"/>
    <w:rsid w:val="007D2F3F"/>
    <w:rsid w:val="007D2F51"/>
    <w:rsid w:val="007D2F6A"/>
    <w:rsid w:val="007D2FBE"/>
    <w:rsid w:val="007D2FD3"/>
    <w:rsid w:val="007D2FEC"/>
    <w:rsid w:val="007D2FF2"/>
    <w:rsid w:val="007D2FF6"/>
    <w:rsid w:val="007D307A"/>
    <w:rsid w:val="007D3090"/>
    <w:rsid w:val="007D30A7"/>
    <w:rsid w:val="007D30C7"/>
    <w:rsid w:val="007D30CF"/>
    <w:rsid w:val="007D3102"/>
    <w:rsid w:val="007D3142"/>
    <w:rsid w:val="007D3178"/>
    <w:rsid w:val="007D319B"/>
    <w:rsid w:val="007D31A9"/>
    <w:rsid w:val="007D3203"/>
    <w:rsid w:val="007D3248"/>
    <w:rsid w:val="007D3257"/>
    <w:rsid w:val="007D326B"/>
    <w:rsid w:val="007D3284"/>
    <w:rsid w:val="007D328D"/>
    <w:rsid w:val="007D32AA"/>
    <w:rsid w:val="007D32F1"/>
    <w:rsid w:val="007D3327"/>
    <w:rsid w:val="007D3337"/>
    <w:rsid w:val="007D33A1"/>
    <w:rsid w:val="007D33A3"/>
    <w:rsid w:val="007D3432"/>
    <w:rsid w:val="007D343E"/>
    <w:rsid w:val="007D345C"/>
    <w:rsid w:val="007D3486"/>
    <w:rsid w:val="007D3492"/>
    <w:rsid w:val="007D3499"/>
    <w:rsid w:val="007D34F3"/>
    <w:rsid w:val="007D3628"/>
    <w:rsid w:val="007D3649"/>
    <w:rsid w:val="007D367B"/>
    <w:rsid w:val="007D369B"/>
    <w:rsid w:val="007D36CA"/>
    <w:rsid w:val="007D36D1"/>
    <w:rsid w:val="007D370D"/>
    <w:rsid w:val="007D3724"/>
    <w:rsid w:val="007D3726"/>
    <w:rsid w:val="007D374C"/>
    <w:rsid w:val="007D37DD"/>
    <w:rsid w:val="007D380B"/>
    <w:rsid w:val="007D3813"/>
    <w:rsid w:val="007D383D"/>
    <w:rsid w:val="007D38AE"/>
    <w:rsid w:val="007D390C"/>
    <w:rsid w:val="007D3A0A"/>
    <w:rsid w:val="007D3A73"/>
    <w:rsid w:val="007D3AD3"/>
    <w:rsid w:val="007D3AD8"/>
    <w:rsid w:val="007D3AF6"/>
    <w:rsid w:val="007D3B30"/>
    <w:rsid w:val="007D3B5E"/>
    <w:rsid w:val="007D3B89"/>
    <w:rsid w:val="007D3B95"/>
    <w:rsid w:val="007D3B96"/>
    <w:rsid w:val="007D3B97"/>
    <w:rsid w:val="007D3BC8"/>
    <w:rsid w:val="007D3BEF"/>
    <w:rsid w:val="007D3BF3"/>
    <w:rsid w:val="007D3C10"/>
    <w:rsid w:val="007D3C20"/>
    <w:rsid w:val="007D3C25"/>
    <w:rsid w:val="007D3C30"/>
    <w:rsid w:val="007D3C3F"/>
    <w:rsid w:val="007D3C9B"/>
    <w:rsid w:val="007D3CBC"/>
    <w:rsid w:val="007D3CCE"/>
    <w:rsid w:val="007D3D57"/>
    <w:rsid w:val="007D3D5E"/>
    <w:rsid w:val="007D3D77"/>
    <w:rsid w:val="007D3DB9"/>
    <w:rsid w:val="007D3E37"/>
    <w:rsid w:val="007D3ECA"/>
    <w:rsid w:val="007D3FB4"/>
    <w:rsid w:val="007D3FC6"/>
    <w:rsid w:val="007D400A"/>
    <w:rsid w:val="007D4059"/>
    <w:rsid w:val="007D409B"/>
    <w:rsid w:val="007D409D"/>
    <w:rsid w:val="007D40A4"/>
    <w:rsid w:val="007D40CD"/>
    <w:rsid w:val="007D415B"/>
    <w:rsid w:val="007D4165"/>
    <w:rsid w:val="007D418F"/>
    <w:rsid w:val="007D41BF"/>
    <w:rsid w:val="007D41FE"/>
    <w:rsid w:val="007D4260"/>
    <w:rsid w:val="007D427D"/>
    <w:rsid w:val="007D4296"/>
    <w:rsid w:val="007D4298"/>
    <w:rsid w:val="007D42DA"/>
    <w:rsid w:val="007D42FD"/>
    <w:rsid w:val="007D4327"/>
    <w:rsid w:val="007D4365"/>
    <w:rsid w:val="007D4366"/>
    <w:rsid w:val="007D436C"/>
    <w:rsid w:val="007D436F"/>
    <w:rsid w:val="007D4371"/>
    <w:rsid w:val="007D43D8"/>
    <w:rsid w:val="007D43E8"/>
    <w:rsid w:val="007D4448"/>
    <w:rsid w:val="007D4467"/>
    <w:rsid w:val="007D448B"/>
    <w:rsid w:val="007D44B4"/>
    <w:rsid w:val="007D44C6"/>
    <w:rsid w:val="007D4507"/>
    <w:rsid w:val="007D451E"/>
    <w:rsid w:val="007D4582"/>
    <w:rsid w:val="007D45E7"/>
    <w:rsid w:val="007D4676"/>
    <w:rsid w:val="007D468F"/>
    <w:rsid w:val="007D46A6"/>
    <w:rsid w:val="007D4725"/>
    <w:rsid w:val="007D4778"/>
    <w:rsid w:val="007D477C"/>
    <w:rsid w:val="007D47CE"/>
    <w:rsid w:val="007D47E5"/>
    <w:rsid w:val="007D4802"/>
    <w:rsid w:val="007D486C"/>
    <w:rsid w:val="007D4886"/>
    <w:rsid w:val="007D4891"/>
    <w:rsid w:val="007D4896"/>
    <w:rsid w:val="007D48D5"/>
    <w:rsid w:val="007D4900"/>
    <w:rsid w:val="007D491A"/>
    <w:rsid w:val="007D4925"/>
    <w:rsid w:val="007D4968"/>
    <w:rsid w:val="007D4977"/>
    <w:rsid w:val="007D49B2"/>
    <w:rsid w:val="007D49B4"/>
    <w:rsid w:val="007D49BF"/>
    <w:rsid w:val="007D49C4"/>
    <w:rsid w:val="007D4A19"/>
    <w:rsid w:val="007D4A43"/>
    <w:rsid w:val="007D4A6D"/>
    <w:rsid w:val="007D4ADE"/>
    <w:rsid w:val="007D4AF4"/>
    <w:rsid w:val="007D4B0A"/>
    <w:rsid w:val="007D4B25"/>
    <w:rsid w:val="007D4B26"/>
    <w:rsid w:val="007D4B5A"/>
    <w:rsid w:val="007D4BB8"/>
    <w:rsid w:val="007D4BCC"/>
    <w:rsid w:val="007D4C05"/>
    <w:rsid w:val="007D4C98"/>
    <w:rsid w:val="007D4C99"/>
    <w:rsid w:val="007D4CA7"/>
    <w:rsid w:val="007D4CE6"/>
    <w:rsid w:val="007D4CEC"/>
    <w:rsid w:val="007D4D73"/>
    <w:rsid w:val="007D4D93"/>
    <w:rsid w:val="007D4DE7"/>
    <w:rsid w:val="007D4DF5"/>
    <w:rsid w:val="007D4E17"/>
    <w:rsid w:val="007D4E4E"/>
    <w:rsid w:val="007D4E7B"/>
    <w:rsid w:val="007D4E90"/>
    <w:rsid w:val="007D4E9E"/>
    <w:rsid w:val="007D4ECB"/>
    <w:rsid w:val="007D4F20"/>
    <w:rsid w:val="007D4F2C"/>
    <w:rsid w:val="007D4F4D"/>
    <w:rsid w:val="007D4F5A"/>
    <w:rsid w:val="007D4F7D"/>
    <w:rsid w:val="007D4F8E"/>
    <w:rsid w:val="007D4FC0"/>
    <w:rsid w:val="007D4FDD"/>
    <w:rsid w:val="007D4FFA"/>
    <w:rsid w:val="007D50A0"/>
    <w:rsid w:val="007D50CC"/>
    <w:rsid w:val="007D5104"/>
    <w:rsid w:val="007D5106"/>
    <w:rsid w:val="007D5110"/>
    <w:rsid w:val="007D511B"/>
    <w:rsid w:val="007D5143"/>
    <w:rsid w:val="007D5164"/>
    <w:rsid w:val="007D517F"/>
    <w:rsid w:val="007D51A9"/>
    <w:rsid w:val="007D51D7"/>
    <w:rsid w:val="007D522D"/>
    <w:rsid w:val="007D5257"/>
    <w:rsid w:val="007D529D"/>
    <w:rsid w:val="007D52B4"/>
    <w:rsid w:val="007D52E3"/>
    <w:rsid w:val="007D52F6"/>
    <w:rsid w:val="007D5374"/>
    <w:rsid w:val="007D537C"/>
    <w:rsid w:val="007D5392"/>
    <w:rsid w:val="007D5393"/>
    <w:rsid w:val="007D5420"/>
    <w:rsid w:val="007D5424"/>
    <w:rsid w:val="007D5434"/>
    <w:rsid w:val="007D54B1"/>
    <w:rsid w:val="007D54D9"/>
    <w:rsid w:val="007D54DC"/>
    <w:rsid w:val="007D54F6"/>
    <w:rsid w:val="007D550A"/>
    <w:rsid w:val="007D553C"/>
    <w:rsid w:val="007D556D"/>
    <w:rsid w:val="007D5572"/>
    <w:rsid w:val="007D55C9"/>
    <w:rsid w:val="007D55DC"/>
    <w:rsid w:val="007D566C"/>
    <w:rsid w:val="007D5699"/>
    <w:rsid w:val="007D56F5"/>
    <w:rsid w:val="007D5750"/>
    <w:rsid w:val="007D575B"/>
    <w:rsid w:val="007D57DF"/>
    <w:rsid w:val="007D57FA"/>
    <w:rsid w:val="007D5804"/>
    <w:rsid w:val="007D5821"/>
    <w:rsid w:val="007D5849"/>
    <w:rsid w:val="007D585C"/>
    <w:rsid w:val="007D5861"/>
    <w:rsid w:val="007D5887"/>
    <w:rsid w:val="007D5893"/>
    <w:rsid w:val="007D589A"/>
    <w:rsid w:val="007D58A5"/>
    <w:rsid w:val="007D5903"/>
    <w:rsid w:val="007D592A"/>
    <w:rsid w:val="007D5949"/>
    <w:rsid w:val="007D5976"/>
    <w:rsid w:val="007D597D"/>
    <w:rsid w:val="007D5A09"/>
    <w:rsid w:val="007D5A18"/>
    <w:rsid w:val="007D5A39"/>
    <w:rsid w:val="007D5A50"/>
    <w:rsid w:val="007D5A52"/>
    <w:rsid w:val="007D5A8F"/>
    <w:rsid w:val="007D5AA0"/>
    <w:rsid w:val="007D5AAC"/>
    <w:rsid w:val="007D5AD1"/>
    <w:rsid w:val="007D5B3B"/>
    <w:rsid w:val="007D5B8C"/>
    <w:rsid w:val="007D5BA2"/>
    <w:rsid w:val="007D5BA7"/>
    <w:rsid w:val="007D5BF6"/>
    <w:rsid w:val="007D5C1D"/>
    <w:rsid w:val="007D5C31"/>
    <w:rsid w:val="007D5C56"/>
    <w:rsid w:val="007D5C6D"/>
    <w:rsid w:val="007D5CEE"/>
    <w:rsid w:val="007D5D05"/>
    <w:rsid w:val="007D5D0F"/>
    <w:rsid w:val="007D5D11"/>
    <w:rsid w:val="007D5D12"/>
    <w:rsid w:val="007D5D24"/>
    <w:rsid w:val="007D5D4B"/>
    <w:rsid w:val="007D5D96"/>
    <w:rsid w:val="007D5DA4"/>
    <w:rsid w:val="007D5DAF"/>
    <w:rsid w:val="007D5DE0"/>
    <w:rsid w:val="007D5DE7"/>
    <w:rsid w:val="007D5E0B"/>
    <w:rsid w:val="007D5E23"/>
    <w:rsid w:val="007D5E39"/>
    <w:rsid w:val="007D5E43"/>
    <w:rsid w:val="007D5E51"/>
    <w:rsid w:val="007D5EA2"/>
    <w:rsid w:val="007D5EA9"/>
    <w:rsid w:val="007D5EE5"/>
    <w:rsid w:val="007D5FF9"/>
    <w:rsid w:val="007D6011"/>
    <w:rsid w:val="007D6029"/>
    <w:rsid w:val="007D6086"/>
    <w:rsid w:val="007D60D1"/>
    <w:rsid w:val="007D60EF"/>
    <w:rsid w:val="007D61D0"/>
    <w:rsid w:val="007D61DA"/>
    <w:rsid w:val="007D6204"/>
    <w:rsid w:val="007D628D"/>
    <w:rsid w:val="007D62A5"/>
    <w:rsid w:val="007D62DE"/>
    <w:rsid w:val="007D6362"/>
    <w:rsid w:val="007D636E"/>
    <w:rsid w:val="007D6383"/>
    <w:rsid w:val="007D6396"/>
    <w:rsid w:val="007D639D"/>
    <w:rsid w:val="007D63A9"/>
    <w:rsid w:val="007D63B3"/>
    <w:rsid w:val="007D63CD"/>
    <w:rsid w:val="007D6421"/>
    <w:rsid w:val="007D6429"/>
    <w:rsid w:val="007D6460"/>
    <w:rsid w:val="007D6476"/>
    <w:rsid w:val="007D64D8"/>
    <w:rsid w:val="007D64ED"/>
    <w:rsid w:val="007D64FE"/>
    <w:rsid w:val="007D6526"/>
    <w:rsid w:val="007D6531"/>
    <w:rsid w:val="007D6560"/>
    <w:rsid w:val="007D65A6"/>
    <w:rsid w:val="007D65E3"/>
    <w:rsid w:val="007D660C"/>
    <w:rsid w:val="007D6679"/>
    <w:rsid w:val="007D66DA"/>
    <w:rsid w:val="007D674A"/>
    <w:rsid w:val="007D6775"/>
    <w:rsid w:val="007D679A"/>
    <w:rsid w:val="007D67DB"/>
    <w:rsid w:val="007D67DC"/>
    <w:rsid w:val="007D681D"/>
    <w:rsid w:val="007D6824"/>
    <w:rsid w:val="007D6833"/>
    <w:rsid w:val="007D6890"/>
    <w:rsid w:val="007D68C1"/>
    <w:rsid w:val="007D68F1"/>
    <w:rsid w:val="007D68FD"/>
    <w:rsid w:val="007D6904"/>
    <w:rsid w:val="007D691A"/>
    <w:rsid w:val="007D692F"/>
    <w:rsid w:val="007D6955"/>
    <w:rsid w:val="007D6971"/>
    <w:rsid w:val="007D6977"/>
    <w:rsid w:val="007D69D7"/>
    <w:rsid w:val="007D69EE"/>
    <w:rsid w:val="007D69F6"/>
    <w:rsid w:val="007D69F7"/>
    <w:rsid w:val="007D6A4C"/>
    <w:rsid w:val="007D6B5B"/>
    <w:rsid w:val="007D6B83"/>
    <w:rsid w:val="007D6BA5"/>
    <w:rsid w:val="007D6BE6"/>
    <w:rsid w:val="007D6BE8"/>
    <w:rsid w:val="007D6C68"/>
    <w:rsid w:val="007D6C7F"/>
    <w:rsid w:val="007D6CC1"/>
    <w:rsid w:val="007D6CF7"/>
    <w:rsid w:val="007D6D0A"/>
    <w:rsid w:val="007D6D0E"/>
    <w:rsid w:val="007D6D2E"/>
    <w:rsid w:val="007D6DEE"/>
    <w:rsid w:val="007D6E11"/>
    <w:rsid w:val="007D6E40"/>
    <w:rsid w:val="007D6E91"/>
    <w:rsid w:val="007D6E94"/>
    <w:rsid w:val="007D6EFC"/>
    <w:rsid w:val="007D6F11"/>
    <w:rsid w:val="007D6F16"/>
    <w:rsid w:val="007D6F61"/>
    <w:rsid w:val="007D6FAB"/>
    <w:rsid w:val="007D6FC5"/>
    <w:rsid w:val="007D6FDB"/>
    <w:rsid w:val="007D6FEB"/>
    <w:rsid w:val="007D7027"/>
    <w:rsid w:val="007D7034"/>
    <w:rsid w:val="007D704F"/>
    <w:rsid w:val="007D707C"/>
    <w:rsid w:val="007D7148"/>
    <w:rsid w:val="007D715D"/>
    <w:rsid w:val="007D7166"/>
    <w:rsid w:val="007D71D9"/>
    <w:rsid w:val="007D71E6"/>
    <w:rsid w:val="007D71EB"/>
    <w:rsid w:val="007D71F6"/>
    <w:rsid w:val="007D7215"/>
    <w:rsid w:val="007D726B"/>
    <w:rsid w:val="007D72E6"/>
    <w:rsid w:val="007D7319"/>
    <w:rsid w:val="007D737B"/>
    <w:rsid w:val="007D73B7"/>
    <w:rsid w:val="007D73DF"/>
    <w:rsid w:val="007D73E6"/>
    <w:rsid w:val="007D7430"/>
    <w:rsid w:val="007D743C"/>
    <w:rsid w:val="007D7447"/>
    <w:rsid w:val="007D74D8"/>
    <w:rsid w:val="007D74EC"/>
    <w:rsid w:val="007D7526"/>
    <w:rsid w:val="007D7532"/>
    <w:rsid w:val="007D75AC"/>
    <w:rsid w:val="007D75CB"/>
    <w:rsid w:val="007D75D6"/>
    <w:rsid w:val="007D7613"/>
    <w:rsid w:val="007D7688"/>
    <w:rsid w:val="007D769F"/>
    <w:rsid w:val="007D76B8"/>
    <w:rsid w:val="007D7727"/>
    <w:rsid w:val="007D7731"/>
    <w:rsid w:val="007D774C"/>
    <w:rsid w:val="007D777E"/>
    <w:rsid w:val="007D7783"/>
    <w:rsid w:val="007D77A7"/>
    <w:rsid w:val="007D77E3"/>
    <w:rsid w:val="007D7804"/>
    <w:rsid w:val="007D781E"/>
    <w:rsid w:val="007D784A"/>
    <w:rsid w:val="007D7882"/>
    <w:rsid w:val="007D78CF"/>
    <w:rsid w:val="007D78FD"/>
    <w:rsid w:val="007D7902"/>
    <w:rsid w:val="007D790B"/>
    <w:rsid w:val="007D791B"/>
    <w:rsid w:val="007D793C"/>
    <w:rsid w:val="007D7949"/>
    <w:rsid w:val="007D794D"/>
    <w:rsid w:val="007D7972"/>
    <w:rsid w:val="007D7981"/>
    <w:rsid w:val="007D79C4"/>
    <w:rsid w:val="007D79F2"/>
    <w:rsid w:val="007D7A01"/>
    <w:rsid w:val="007D7A0F"/>
    <w:rsid w:val="007D7A5C"/>
    <w:rsid w:val="007D7ABA"/>
    <w:rsid w:val="007D7B00"/>
    <w:rsid w:val="007D7B04"/>
    <w:rsid w:val="007D7B1D"/>
    <w:rsid w:val="007D7B1F"/>
    <w:rsid w:val="007D7B51"/>
    <w:rsid w:val="007D7B74"/>
    <w:rsid w:val="007D7B85"/>
    <w:rsid w:val="007D7B87"/>
    <w:rsid w:val="007D7B8D"/>
    <w:rsid w:val="007D7BB5"/>
    <w:rsid w:val="007D7BBE"/>
    <w:rsid w:val="007D7BCE"/>
    <w:rsid w:val="007D7BF9"/>
    <w:rsid w:val="007D7C32"/>
    <w:rsid w:val="007D7C3F"/>
    <w:rsid w:val="007D7C4D"/>
    <w:rsid w:val="007D7C7A"/>
    <w:rsid w:val="007D7CA9"/>
    <w:rsid w:val="007D7CB8"/>
    <w:rsid w:val="007D7D26"/>
    <w:rsid w:val="007D7D33"/>
    <w:rsid w:val="007D7D5D"/>
    <w:rsid w:val="007D7DD8"/>
    <w:rsid w:val="007D7DE3"/>
    <w:rsid w:val="007D7E12"/>
    <w:rsid w:val="007D7E8D"/>
    <w:rsid w:val="007D7ED6"/>
    <w:rsid w:val="007D7F15"/>
    <w:rsid w:val="007D7F22"/>
    <w:rsid w:val="007D7F61"/>
    <w:rsid w:val="007D7F80"/>
    <w:rsid w:val="007D7FBD"/>
    <w:rsid w:val="007D7FF4"/>
    <w:rsid w:val="007DBB10"/>
    <w:rsid w:val="007E0047"/>
    <w:rsid w:val="007E005F"/>
    <w:rsid w:val="007E00A8"/>
    <w:rsid w:val="007E00C1"/>
    <w:rsid w:val="007E00CD"/>
    <w:rsid w:val="007E01A9"/>
    <w:rsid w:val="007E01AB"/>
    <w:rsid w:val="007E01BE"/>
    <w:rsid w:val="007E0215"/>
    <w:rsid w:val="007E023D"/>
    <w:rsid w:val="007E0249"/>
    <w:rsid w:val="007E026F"/>
    <w:rsid w:val="007E02CF"/>
    <w:rsid w:val="007E034D"/>
    <w:rsid w:val="007E039A"/>
    <w:rsid w:val="007E03A2"/>
    <w:rsid w:val="007E0408"/>
    <w:rsid w:val="007E0417"/>
    <w:rsid w:val="007E04C0"/>
    <w:rsid w:val="007E04D8"/>
    <w:rsid w:val="007E04DE"/>
    <w:rsid w:val="007E04E1"/>
    <w:rsid w:val="007E0541"/>
    <w:rsid w:val="007E0542"/>
    <w:rsid w:val="007E0551"/>
    <w:rsid w:val="007E0557"/>
    <w:rsid w:val="007E0598"/>
    <w:rsid w:val="007E05FA"/>
    <w:rsid w:val="007E0653"/>
    <w:rsid w:val="007E0672"/>
    <w:rsid w:val="007E0695"/>
    <w:rsid w:val="007E06E4"/>
    <w:rsid w:val="007E06F5"/>
    <w:rsid w:val="007E0701"/>
    <w:rsid w:val="007E0707"/>
    <w:rsid w:val="007E0721"/>
    <w:rsid w:val="007E0747"/>
    <w:rsid w:val="007E0763"/>
    <w:rsid w:val="007E0765"/>
    <w:rsid w:val="007E0779"/>
    <w:rsid w:val="007E077B"/>
    <w:rsid w:val="007E07C7"/>
    <w:rsid w:val="007E07E1"/>
    <w:rsid w:val="007E0868"/>
    <w:rsid w:val="007E08DE"/>
    <w:rsid w:val="007E08F4"/>
    <w:rsid w:val="007E090D"/>
    <w:rsid w:val="007E0914"/>
    <w:rsid w:val="007E092F"/>
    <w:rsid w:val="007E0944"/>
    <w:rsid w:val="007E0961"/>
    <w:rsid w:val="007E0984"/>
    <w:rsid w:val="007E0A08"/>
    <w:rsid w:val="007E0A6B"/>
    <w:rsid w:val="007E0A8E"/>
    <w:rsid w:val="007E0AA0"/>
    <w:rsid w:val="007E0AA1"/>
    <w:rsid w:val="007E0ABB"/>
    <w:rsid w:val="007E0AC3"/>
    <w:rsid w:val="007E0ADC"/>
    <w:rsid w:val="007E0AE8"/>
    <w:rsid w:val="007E0B19"/>
    <w:rsid w:val="007E0B32"/>
    <w:rsid w:val="007E0B3E"/>
    <w:rsid w:val="007E0B98"/>
    <w:rsid w:val="007E0B9D"/>
    <w:rsid w:val="007E0BE7"/>
    <w:rsid w:val="007E0BFD"/>
    <w:rsid w:val="007E0C46"/>
    <w:rsid w:val="007E0C78"/>
    <w:rsid w:val="007E0C7C"/>
    <w:rsid w:val="007E0CB4"/>
    <w:rsid w:val="007E0CCA"/>
    <w:rsid w:val="007E0CD6"/>
    <w:rsid w:val="007E0D09"/>
    <w:rsid w:val="007E0D77"/>
    <w:rsid w:val="007E0DB4"/>
    <w:rsid w:val="007E0DE0"/>
    <w:rsid w:val="007E0E3B"/>
    <w:rsid w:val="007E0E63"/>
    <w:rsid w:val="007E0E76"/>
    <w:rsid w:val="007E0E89"/>
    <w:rsid w:val="007E0E96"/>
    <w:rsid w:val="007E0EA7"/>
    <w:rsid w:val="007E0EB5"/>
    <w:rsid w:val="007E0EB8"/>
    <w:rsid w:val="007E0EBA"/>
    <w:rsid w:val="007E0ED5"/>
    <w:rsid w:val="007E0ED8"/>
    <w:rsid w:val="007E0EDC"/>
    <w:rsid w:val="007E0EF9"/>
    <w:rsid w:val="007E0F57"/>
    <w:rsid w:val="007E0FE4"/>
    <w:rsid w:val="007E0FFE"/>
    <w:rsid w:val="007E1013"/>
    <w:rsid w:val="007E1039"/>
    <w:rsid w:val="007E1047"/>
    <w:rsid w:val="007E104A"/>
    <w:rsid w:val="007E105D"/>
    <w:rsid w:val="007E108F"/>
    <w:rsid w:val="007E10A4"/>
    <w:rsid w:val="007E10BF"/>
    <w:rsid w:val="007E10E0"/>
    <w:rsid w:val="007E111F"/>
    <w:rsid w:val="007E1157"/>
    <w:rsid w:val="007E11AE"/>
    <w:rsid w:val="007E11B6"/>
    <w:rsid w:val="007E11C5"/>
    <w:rsid w:val="007E11D7"/>
    <w:rsid w:val="007E11F6"/>
    <w:rsid w:val="007E1201"/>
    <w:rsid w:val="007E120C"/>
    <w:rsid w:val="007E122F"/>
    <w:rsid w:val="007E127F"/>
    <w:rsid w:val="007E1299"/>
    <w:rsid w:val="007E12B3"/>
    <w:rsid w:val="007E12CE"/>
    <w:rsid w:val="007E1336"/>
    <w:rsid w:val="007E1383"/>
    <w:rsid w:val="007E13BB"/>
    <w:rsid w:val="007E13F5"/>
    <w:rsid w:val="007E1410"/>
    <w:rsid w:val="007E1413"/>
    <w:rsid w:val="007E1425"/>
    <w:rsid w:val="007E1439"/>
    <w:rsid w:val="007E1440"/>
    <w:rsid w:val="007E1444"/>
    <w:rsid w:val="007E149F"/>
    <w:rsid w:val="007E14A2"/>
    <w:rsid w:val="007E1502"/>
    <w:rsid w:val="007E15CB"/>
    <w:rsid w:val="007E15E1"/>
    <w:rsid w:val="007E160C"/>
    <w:rsid w:val="007E1612"/>
    <w:rsid w:val="007E1622"/>
    <w:rsid w:val="007E1634"/>
    <w:rsid w:val="007E1652"/>
    <w:rsid w:val="007E166A"/>
    <w:rsid w:val="007E1670"/>
    <w:rsid w:val="007E16AE"/>
    <w:rsid w:val="007E16B7"/>
    <w:rsid w:val="007E16FE"/>
    <w:rsid w:val="007E1703"/>
    <w:rsid w:val="007E1705"/>
    <w:rsid w:val="007E1749"/>
    <w:rsid w:val="007E17E8"/>
    <w:rsid w:val="007E17F1"/>
    <w:rsid w:val="007E1806"/>
    <w:rsid w:val="007E1817"/>
    <w:rsid w:val="007E181E"/>
    <w:rsid w:val="007E1851"/>
    <w:rsid w:val="007E189C"/>
    <w:rsid w:val="007E18DD"/>
    <w:rsid w:val="007E18F0"/>
    <w:rsid w:val="007E190F"/>
    <w:rsid w:val="007E1946"/>
    <w:rsid w:val="007E195B"/>
    <w:rsid w:val="007E1975"/>
    <w:rsid w:val="007E1988"/>
    <w:rsid w:val="007E19C0"/>
    <w:rsid w:val="007E1A03"/>
    <w:rsid w:val="007E1A2B"/>
    <w:rsid w:val="007E1A34"/>
    <w:rsid w:val="007E1A9F"/>
    <w:rsid w:val="007E1AC8"/>
    <w:rsid w:val="007E1AEC"/>
    <w:rsid w:val="007E1B00"/>
    <w:rsid w:val="007E1B08"/>
    <w:rsid w:val="007E1B13"/>
    <w:rsid w:val="007E1B49"/>
    <w:rsid w:val="007E1B70"/>
    <w:rsid w:val="007E1BA4"/>
    <w:rsid w:val="007E1BA7"/>
    <w:rsid w:val="007E1BC2"/>
    <w:rsid w:val="007E1C05"/>
    <w:rsid w:val="007E1C7C"/>
    <w:rsid w:val="007E1C88"/>
    <w:rsid w:val="007E1CAA"/>
    <w:rsid w:val="007E1CC7"/>
    <w:rsid w:val="007E1CEC"/>
    <w:rsid w:val="007E1CFA"/>
    <w:rsid w:val="007E1D21"/>
    <w:rsid w:val="007E1D28"/>
    <w:rsid w:val="007E1D35"/>
    <w:rsid w:val="007E1D73"/>
    <w:rsid w:val="007E1D9D"/>
    <w:rsid w:val="007E1DB3"/>
    <w:rsid w:val="007E1DC6"/>
    <w:rsid w:val="007E1E00"/>
    <w:rsid w:val="007E1E52"/>
    <w:rsid w:val="007E1E6F"/>
    <w:rsid w:val="007E1E8F"/>
    <w:rsid w:val="007E1E95"/>
    <w:rsid w:val="007E1EC7"/>
    <w:rsid w:val="007E1EF5"/>
    <w:rsid w:val="007E1F00"/>
    <w:rsid w:val="007E1F27"/>
    <w:rsid w:val="007E1F45"/>
    <w:rsid w:val="007E1FED"/>
    <w:rsid w:val="007E1FF3"/>
    <w:rsid w:val="007E1FF6"/>
    <w:rsid w:val="007E2001"/>
    <w:rsid w:val="007E2034"/>
    <w:rsid w:val="007E204E"/>
    <w:rsid w:val="007E206A"/>
    <w:rsid w:val="007E2072"/>
    <w:rsid w:val="007E207E"/>
    <w:rsid w:val="007E20B6"/>
    <w:rsid w:val="007E2100"/>
    <w:rsid w:val="007E212C"/>
    <w:rsid w:val="007E217A"/>
    <w:rsid w:val="007E21BA"/>
    <w:rsid w:val="007E21D3"/>
    <w:rsid w:val="007E21DB"/>
    <w:rsid w:val="007E21DC"/>
    <w:rsid w:val="007E220A"/>
    <w:rsid w:val="007E2243"/>
    <w:rsid w:val="007E22C1"/>
    <w:rsid w:val="007E22CA"/>
    <w:rsid w:val="007E22EE"/>
    <w:rsid w:val="007E22FE"/>
    <w:rsid w:val="007E239A"/>
    <w:rsid w:val="007E23AC"/>
    <w:rsid w:val="007E2412"/>
    <w:rsid w:val="007E244F"/>
    <w:rsid w:val="007E24A7"/>
    <w:rsid w:val="007E24AD"/>
    <w:rsid w:val="007E24CD"/>
    <w:rsid w:val="007E24F2"/>
    <w:rsid w:val="007E2565"/>
    <w:rsid w:val="007E256F"/>
    <w:rsid w:val="007E258F"/>
    <w:rsid w:val="007E259A"/>
    <w:rsid w:val="007E25AA"/>
    <w:rsid w:val="007E25F9"/>
    <w:rsid w:val="007E2618"/>
    <w:rsid w:val="007E272B"/>
    <w:rsid w:val="007E272E"/>
    <w:rsid w:val="007E27A3"/>
    <w:rsid w:val="007E27F5"/>
    <w:rsid w:val="007E285E"/>
    <w:rsid w:val="007E2874"/>
    <w:rsid w:val="007E287E"/>
    <w:rsid w:val="007E2884"/>
    <w:rsid w:val="007E288D"/>
    <w:rsid w:val="007E28C9"/>
    <w:rsid w:val="007E28E2"/>
    <w:rsid w:val="007E290C"/>
    <w:rsid w:val="007E2919"/>
    <w:rsid w:val="007E2983"/>
    <w:rsid w:val="007E29DA"/>
    <w:rsid w:val="007E29E8"/>
    <w:rsid w:val="007E2A03"/>
    <w:rsid w:val="007E2A7D"/>
    <w:rsid w:val="007E2A9F"/>
    <w:rsid w:val="007E2ACD"/>
    <w:rsid w:val="007E2AE6"/>
    <w:rsid w:val="007E2B0A"/>
    <w:rsid w:val="007E2B4E"/>
    <w:rsid w:val="007E2B57"/>
    <w:rsid w:val="007E2B9F"/>
    <w:rsid w:val="007E2C28"/>
    <w:rsid w:val="007E2C3D"/>
    <w:rsid w:val="007E2C93"/>
    <w:rsid w:val="007E2CBD"/>
    <w:rsid w:val="007E2CE8"/>
    <w:rsid w:val="007E2D20"/>
    <w:rsid w:val="007E2D2A"/>
    <w:rsid w:val="007E2D35"/>
    <w:rsid w:val="007E2D40"/>
    <w:rsid w:val="007E2D62"/>
    <w:rsid w:val="007E2D71"/>
    <w:rsid w:val="007E2D8F"/>
    <w:rsid w:val="007E2DB9"/>
    <w:rsid w:val="007E2DDA"/>
    <w:rsid w:val="007E2E72"/>
    <w:rsid w:val="007E2EB2"/>
    <w:rsid w:val="007E2EC8"/>
    <w:rsid w:val="007E2EF4"/>
    <w:rsid w:val="007E2EFE"/>
    <w:rsid w:val="007E2F5D"/>
    <w:rsid w:val="007E2FD3"/>
    <w:rsid w:val="007E304F"/>
    <w:rsid w:val="007E307D"/>
    <w:rsid w:val="007E3087"/>
    <w:rsid w:val="007E3096"/>
    <w:rsid w:val="007E30AD"/>
    <w:rsid w:val="007E310D"/>
    <w:rsid w:val="007E3126"/>
    <w:rsid w:val="007E3137"/>
    <w:rsid w:val="007E313E"/>
    <w:rsid w:val="007E315A"/>
    <w:rsid w:val="007E3175"/>
    <w:rsid w:val="007E319F"/>
    <w:rsid w:val="007E31D4"/>
    <w:rsid w:val="007E3225"/>
    <w:rsid w:val="007E3285"/>
    <w:rsid w:val="007E330D"/>
    <w:rsid w:val="007E3316"/>
    <w:rsid w:val="007E3375"/>
    <w:rsid w:val="007E3377"/>
    <w:rsid w:val="007E33A8"/>
    <w:rsid w:val="007E33BC"/>
    <w:rsid w:val="007E33E6"/>
    <w:rsid w:val="007E33F1"/>
    <w:rsid w:val="007E3456"/>
    <w:rsid w:val="007E345F"/>
    <w:rsid w:val="007E346E"/>
    <w:rsid w:val="007E34CD"/>
    <w:rsid w:val="007E34F5"/>
    <w:rsid w:val="007E3512"/>
    <w:rsid w:val="007E351A"/>
    <w:rsid w:val="007E3521"/>
    <w:rsid w:val="007E3540"/>
    <w:rsid w:val="007E3578"/>
    <w:rsid w:val="007E35FF"/>
    <w:rsid w:val="007E363E"/>
    <w:rsid w:val="007E3649"/>
    <w:rsid w:val="007E369F"/>
    <w:rsid w:val="007E36A5"/>
    <w:rsid w:val="007E36ED"/>
    <w:rsid w:val="007E370F"/>
    <w:rsid w:val="007E3728"/>
    <w:rsid w:val="007E3761"/>
    <w:rsid w:val="007E37DC"/>
    <w:rsid w:val="007E38C2"/>
    <w:rsid w:val="007E38E8"/>
    <w:rsid w:val="007E38FC"/>
    <w:rsid w:val="007E3904"/>
    <w:rsid w:val="007E3932"/>
    <w:rsid w:val="007E394C"/>
    <w:rsid w:val="007E3958"/>
    <w:rsid w:val="007E39A0"/>
    <w:rsid w:val="007E39EB"/>
    <w:rsid w:val="007E3A67"/>
    <w:rsid w:val="007E3ACA"/>
    <w:rsid w:val="007E3AE3"/>
    <w:rsid w:val="007E3AED"/>
    <w:rsid w:val="007E3AEE"/>
    <w:rsid w:val="007E3B4A"/>
    <w:rsid w:val="007E3B82"/>
    <w:rsid w:val="007E3B8E"/>
    <w:rsid w:val="007E3B9F"/>
    <w:rsid w:val="007E3C30"/>
    <w:rsid w:val="007E3C55"/>
    <w:rsid w:val="007E3C5D"/>
    <w:rsid w:val="007E3C70"/>
    <w:rsid w:val="007E3CC8"/>
    <w:rsid w:val="007E3CE0"/>
    <w:rsid w:val="007E3D0E"/>
    <w:rsid w:val="007E3D25"/>
    <w:rsid w:val="007E3D36"/>
    <w:rsid w:val="007E3DB5"/>
    <w:rsid w:val="007E3E71"/>
    <w:rsid w:val="007E3ED6"/>
    <w:rsid w:val="007E3EDB"/>
    <w:rsid w:val="007E3F51"/>
    <w:rsid w:val="007E3F52"/>
    <w:rsid w:val="007E3F5C"/>
    <w:rsid w:val="007E3FAB"/>
    <w:rsid w:val="007E3FCE"/>
    <w:rsid w:val="007E4016"/>
    <w:rsid w:val="007E404D"/>
    <w:rsid w:val="007E408E"/>
    <w:rsid w:val="007E40B9"/>
    <w:rsid w:val="007E40ED"/>
    <w:rsid w:val="007E410E"/>
    <w:rsid w:val="007E4163"/>
    <w:rsid w:val="007E4177"/>
    <w:rsid w:val="007E41E9"/>
    <w:rsid w:val="007E4210"/>
    <w:rsid w:val="007E4291"/>
    <w:rsid w:val="007E42A7"/>
    <w:rsid w:val="007E42A8"/>
    <w:rsid w:val="007E42AC"/>
    <w:rsid w:val="007E42E1"/>
    <w:rsid w:val="007E42E2"/>
    <w:rsid w:val="007E4357"/>
    <w:rsid w:val="007E4366"/>
    <w:rsid w:val="007E43A8"/>
    <w:rsid w:val="007E43ED"/>
    <w:rsid w:val="007E4422"/>
    <w:rsid w:val="007E446E"/>
    <w:rsid w:val="007E44A8"/>
    <w:rsid w:val="007E44AB"/>
    <w:rsid w:val="007E4536"/>
    <w:rsid w:val="007E4538"/>
    <w:rsid w:val="007E4599"/>
    <w:rsid w:val="007E45A0"/>
    <w:rsid w:val="007E45E5"/>
    <w:rsid w:val="007E45EA"/>
    <w:rsid w:val="007E461F"/>
    <w:rsid w:val="007E4627"/>
    <w:rsid w:val="007E467F"/>
    <w:rsid w:val="007E46A3"/>
    <w:rsid w:val="007E46E2"/>
    <w:rsid w:val="007E470F"/>
    <w:rsid w:val="007E47B6"/>
    <w:rsid w:val="007E47CC"/>
    <w:rsid w:val="007E47DA"/>
    <w:rsid w:val="007E47F0"/>
    <w:rsid w:val="007E47F1"/>
    <w:rsid w:val="007E481E"/>
    <w:rsid w:val="007E4866"/>
    <w:rsid w:val="007E488B"/>
    <w:rsid w:val="007E489E"/>
    <w:rsid w:val="007E48B1"/>
    <w:rsid w:val="007E4945"/>
    <w:rsid w:val="007E498A"/>
    <w:rsid w:val="007E4995"/>
    <w:rsid w:val="007E49CA"/>
    <w:rsid w:val="007E49DB"/>
    <w:rsid w:val="007E4A27"/>
    <w:rsid w:val="007E4A57"/>
    <w:rsid w:val="007E4A80"/>
    <w:rsid w:val="007E4A9B"/>
    <w:rsid w:val="007E4A9F"/>
    <w:rsid w:val="007E4AE5"/>
    <w:rsid w:val="007E4B0C"/>
    <w:rsid w:val="007E4B14"/>
    <w:rsid w:val="007E4B1B"/>
    <w:rsid w:val="007E4B5B"/>
    <w:rsid w:val="007E4BB8"/>
    <w:rsid w:val="007E4BDA"/>
    <w:rsid w:val="007E4BDC"/>
    <w:rsid w:val="007E4C14"/>
    <w:rsid w:val="007E4C3E"/>
    <w:rsid w:val="007E4C7C"/>
    <w:rsid w:val="007E4C93"/>
    <w:rsid w:val="007E4CBA"/>
    <w:rsid w:val="007E4CDA"/>
    <w:rsid w:val="007E4CDF"/>
    <w:rsid w:val="007E4D65"/>
    <w:rsid w:val="007E4D89"/>
    <w:rsid w:val="007E4DB0"/>
    <w:rsid w:val="007E4DB5"/>
    <w:rsid w:val="007E4DD1"/>
    <w:rsid w:val="007E4DDB"/>
    <w:rsid w:val="007E4DE1"/>
    <w:rsid w:val="007E4DF3"/>
    <w:rsid w:val="007E4E57"/>
    <w:rsid w:val="007E4E5B"/>
    <w:rsid w:val="007E4E8C"/>
    <w:rsid w:val="007E4E94"/>
    <w:rsid w:val="007E4E98"/>
    <w:rsid w:val="007E4E9F"/>
    <w:rsid w:val="007E4EBE"/>
    <w:rsid w:val="007E4F1B"/>
    <w:rsid w:val="007E4F57"/>
    <w:rsid w:val="007E4F61"/>
    <w:rsid w:val="007E4F66"/>
    <w:rsid w:val="007E4FAD"/>
    <w:rsid w:val="007E4FB1"/>
    <w:rsid w:val="007E4FB5"/>
    <w:rsid w:val="007E4FBC"/>
    <w:rsid w:val="007E501C"/>
    <w:rsid w:val="007E5038"/>
    <w:rsid w:val="007E5059"/>
    <w:rsid w:val="007E5060"/>
    <w:rsid w:val="007E5075"/>
    <w:rsid w:val="007E508E"/>
    <w:rsid w:val="007E512A"/>
    <w:rsid w:val="007E5178"/>
    <w:rsid w:val="007E51EC"/>
    <w:rsid w:val="007E51F7"/>
    <w:rsid w:val="007E520A"/>
    <w:rsid w:val="007E52F9"/>
    <w:rsid w:val="007E531D"/>
    <w:rsid w:val="007E5330"/>
    <w:rsid w:val="007E5371"/>
    <w:rsid w:val="007E53BD"/>
    <w:rsid w:val="007E53D5"/>
    <w:rsid w:val="007E5428"/>
    <w:rsid w:val="007E5429"/>
    <w:rsid w:val="007E5498"/>
    <w:rsid w:val="007E54EF"/>
    <w:rsid w:val="007E5508"/>
    <w:rsid w:val="007E554D"/>
    <w:rsid w:val="007E5566"/>
    <w:rsid w:val="007E5570"/>
    <w:rsid w:val="007E55A3"/>
    <w:rsid w:val="007E55EC"/>
    <w:rsid w:val="007E5627"/>
    <w:rsid w:val="007E563C"/>
    <w:rsid w:val="007E5679"/>
    <w:rsid w:val="007E5690"/>
    <w:rsid w:val="007E5697"/>
    <w:rsid w:val="007E57D8"/>
    <w:rsid w:val="007E57F8"/>
    <w:rsid w:val="007E583E"/>
    <w:rsid w:val="007E585C"/>
    <w:rsid w:val="007E58BF"/>
    <w:rsid w:val="007E58CD"/>
    <w:rsid w:val="007E58D9"/>
    <w:rsid w:val="007E5913"/>
    <w:rsid w:val="007E5959"/>
    <w:rsid w:val="007E59A5"/>
    <w:rsid w:val="007E59AB"/>
    <w:rsid w:val="007E59B4"/>
    <w:rsid w:val="007E59FA"/>
    <w:rsid w:val="007E5A30"/>
    <w:rsid w:val="007E5A57"/>
    <w:rsid w:val="007E5A98"/>
    <w:rsid w:val="007E5AB0"/>
    <w:rsid w:val="007E5AB6"/>
    <w:rsid w:val="007E5AC1"/>
    <w:rsid w:val="007E5B05"/>
    <w:rsid w:val="007E5B07"/>
    <w:rsid w:val="007E5B36"/>
    <w:rsid w:val="007E5B51"/>
    <w:rsid w:val="007E5B52"/>
    <w:rsid w:val="007E5B63"/>
    <w:rsid w:val="007E5BD7"/>
    <w:rsid w:val="007E5BFB"/>
    <w:rsid w:val="007E5C0A"/>
    <w:rsid w:val="007E5C19"/>
    <w:rsid w:val="007E5C1B"/>
    <w:rsid w:val="007E5C21"/>
    <w:rsid w:val="007E5C3C"/>
    <w:rsid w:val="007E5CFE"/>
    <w:rsid w:val="007E5D20"/>
    <w:rsid w:val="007E5D56"/>
    <w:rsid w:val="007E5D6C"/>
    <w:rsid w:val="007E5D6D"/>
    <w:rsid w:val="007E5D9D"/>
    <w:rsid w:val="007E5DEA"/>
    <w:rsid w:val="007E5E20"/>
    <w:rsid w:val="007E5E2F"/>
    <w:rsid w:val="007E5E3D"/>
    <w:rsid w:val="007E5EC1"/>
    <w:rsid w:val="007E5ED3"/>
    <w:rsid w:val="007E5F03"/>
    <w:rsid w:val="007E5F14"/>
    <w:rsid w:val="007E5F32"/>
    <w:rsid w:val="007E5F67"/>
    <w:rsid w:val="007E5F94"/>
    <w:rsid w:val="007E5F9A"/>
    <w:rsid w:val="007E6015"/>
    <w:rsid w:val="007E6016"/>
    <w:rsid w:val="007E604D"/>
    <w:rsid w:val="007E6075"/>
    <w:rsid w:val="007E6082"/>
    <w:rsid w:val="007E60BA"/>
    <w:rsid w:val="007E60F1"/>
    <w:rsid w:val="007E60F6"/>
    <w:rsid w:val="007E6104"/>
    <w:rsid w:val="007E611D"/>
    <w:rsid w:val="007E6151"/>
    <w:rsid w:val="007E6159"/>
    <w:rsid w:val="007E6196"/>
    <w:rsid w:val="007E61B9"/>
    <w:rsid w:val="007E6214"/>
    <w:rsid w:val="007E6226"/>
    <w:rsid w:val="007E6228"/>
    <w:rsid w:val="007E6259"/>
    <w:rsid w:val="007E6282"/>
    <w:rsid w:val="007E6298"/>
    <w:rsid w:val="007E62E8"/>
    <w:rsid w:val="007E62FC"/>
    <w:rsid w:val="007E6318"/>
    <w:rsid w:val="007E634F"/>
    <w:rsid w:val="007E6357"/>
    <w:rsid w:val="007E635F"/>
    <w:rsid w:val="007E6375"/>
    <w:rsid w:val="007E6377"/>
    <w:rsid w:val="007E6389"/>
    <w:rsid w:val="007E638F"/>
    <w:rsid w:val="007E639E"/>
    <w:rsid w:val="007E6412"/>
    <w:rsid w:val="007E642E"/>
    <w:rsid w:val="007E643D"/>
    <w:rsid w:val="007E64A9"/>
    <w:rsid w:val="007E64BD"/>
    <w:rsid w:val="007E64C5"/>
    <w:rsid w:val="007E650A"/>
    <w:rsid w:val="007E652D"/>
    <w:rsid w:val="007E653B"/>
    <w:rsid w:val="007E6542"/>
    <w:rsid w:val="007E65B6"/>
    <w:rsid w:val="007E65D6"/>
    <w:rsid w:val="007E65E7"/>
    <w:rsid w:val="007E661F"/>
    <w:rsid w:val="007E66D1"/>
    <w:rsid w:val="007E6701"/>
    <w:rsid w:val="007E6713"/>
    <w:rsid w:val="007E6741"/>
    <w:rsid w:val="007E6754"/>
    <w:rsid w:val="007E675F"/>
    <w:rsid w:val="007E67B8"/>
    <w:rsid w:val="007E67CE"/>
    <w:rsid w:val="007E67F9"/>
    <w:rsid w:val="007E683E"/>
    <w:rsid w:val="007E684B"/>
    <w:rsid w:val="007E6866"/>
    <w:rsid w:val="007E6893"/>
    <w:rsid w:val="007E68A6"/>
    <w:rsid w:val="007E68C0"/>
    <w:rsid w:val="007E68DE"/>
    <w:rsid w:val="007E68E7"/>
    <w:rsid w:val="007E68F5"/>
    <w:rsid w:val="007E692A"/>
    <w:rsid w:val="007E694D"/>
    <w:rsid w:val="007E696D"/>
    <w:rsid w:val="007E6975"/>
    <w:rsid w:val="007E697C"/>
    <w:rsid w:val="007E69BC"/>
    <w:rsid w:val="007E69FE"/>
    <w:rsid w:val="007E6A32"/>
    <w:rsid w:val="007E6A3D"/>
    <w:rsid w:val="007E6AA4"/>
    <w:rsid w:val="007E6ADF"/>
    <w:rsid w:val="007E6B2E"/>
    <w:rsid w:val="007E6B3D"/>
    <w:rsid w:val="007E6B61"/>
    <w:rsid w:val="007E6B85"/>
    <w:rsid w:val="007E6BDE"/>
    <w:rsid w:val="007E6BE4"/>
    <w:rsid w:val="007E6C09"/>
    <w:rsid w:val="007E6C52"/>
    <w:rsid w:val="007E6CAC"/>
    <w:rsid w:val="007E6CCD"/>
    <w:rsid w:val="007E6D38"/>
    <w:rsid w:val="007E6D51"/>
    <w:rsid w:val="007E6D53"/>
    <w:rsid w:val="007E6DC9"/>
    <w:rsid w:val="007E6DE1"/>
    <w:rsid w:val="007E6E02"/>
    <w:rsid w:val="007E6E09"/>
    <w:rsid w:val="007E6E0B"/>
    <w:rsid w:val="007E6E18"/>
    <w:rsid w:val="007E6E93"/>
    <w:rsid w:val="007E6E9F"/>
    <w:rsid w:val="007E6EC4"/>
    <w:rsid w:val="007E6EC9"/>
    <w:rsid w:val="007E6EE8"/>
    <w:rsid w:val="007E6EE9"/>
    <w:rsid w:val="007E6EF0"/>
    <w:rsid w:val="007E6F45"/>
    <w:rsid w:val="007E6F59"/>
    <w:rsid w:val="007E6F66"/>
    <w:rsid w:val="007E6F93"/>
    <w:rsid w:val="007E6FFB"/>
    <w:rsid w:val="007E701D"/>
    <w:rsid w:val="007E7029"/>
    <w:rsid w:val="007E7086"/>
    <w:rsid w:val="007E70ED"/>
    <w:rsid w:val="007E7110"/>
    <w:rsid w:val="007E7169"/>
    <w:rsid w:val="007E717F"/>
    <w:rsid w:val="007E7182"/>
    <w:rsid w:val="007E71AC"/>
    <w:rsid w:val="007E71B1"/>
    <w:rsid w:val="007E71BD"/>
    <w:rsid w:val="007E71C2"/>
    <w:rsid w:val="007E71F7"/>
    <w:rsid w:val="007E7271"/>
    <w:rsid w:val="007E7287"/>
    <w:rsid w:val="007E72A1"/>
    <w:rsid w:val="007E72E2"/>
    <w:rsid w:val="007E738E"/>
    <w:rsid w:val="007E73AB"/>
    <w:rsid w:val="007E742A"/>
    <w:rsid w:val="007E743C"/>
    <w:rsid w:val="007E7449"/>
    <w:rsid w:val="007E748E"/>
    <w:rsid w:val="007E7497"/>
    <w:rsid w:val="007E753F"/>
    <w:rsid w:val="007E7540"/>
    <w:rsid w:val="007E7541"/>
    <w:rsid w:val="007E7583"/>
    <w:rsid w:val="007E7591"/>
    <w:rsid w:val="007E75BF"/>
    <w:rsid w:val="007E75CA"/>
    <w:rsid w:val="007E75ED"/>
    <w:rsid w:val="007E75FB"/>
    <w:rsid w:val="007E7608"/>
    <w:rsid w:val="007E761E"/>
    <w:rsid w:val="007E7631"/>
    <w:rsid w:val="007E766E"/>
    <w:rsid w:val="007E7675"/>
    <w:rsid w:val="007E76A4"/>
    <w:rsid w:val="007E76AB"/>
    <w:rsid w:val="007E76E7"/>
    <w:rsid w:val="007E76FA"/>
    <w:rsid w:val="007E7750"/>
    <w:rsid w:val="007E779F"/>
    <w:rsid w:val="007E77DB"/>
    <w:rsid w:val="007E782B"/>
    <w:rsid w:val="007E7838"/>
    <w:rsid w:val="007E786D"/>
    <w:rsid w:val="007E78A0"/>
    <w:rsid w:val="007E78BD"/>
    <w:rsid w:val="007E7933"/>
    <w:rsid w:val="007E7991"/>
    <w:rsid w:val="007E79A0"/>
    <w:rsid w:val="007E79B5"/>
    <w:rsid w:val="007E7A48"/>
    <w:rsid w:val="007E7AF4"/>
    <w:rsid w:val="007E7B13"/>
    <w:rsid w:val="007E7B4A"/>
    <w:rsid w:val="007E7B53"/>
    <w:rsid w:val="007E7BA2"/>
    <w:rsid w:val="007E7BB9"/>
    <w:rsid w:val="007E7C4D"/>
    <w:rsid w:val="007E7C50"/>
    <w:rsid w:val="007E7C63"/>
    <w:rsid w:val="007E7C7A"/>
    <w:rsid w:val="007E7CDA"/>
    <w:rsid w:val="007E7CDC"/>
    <w:rsid w:val="007E7CF7"/>
    <w:rsid w:val="007E7D20"/>
    <w:rsid w:val="007E7D27"/>
    <w:rsid w:val="007E7D50"/>
    <w:rsid w:val="007E7D55"/>
    <w:rsid w:val="007E7DAA"/>
    <w:rsid w:val="007E7DB1"/>
    <w:rsid w:val="007E7E0E"/>
    <w:rsid w:val="007E7E14"/>
    <w:rsid w:val="007E7E1C"/>
    <w:rsid w:val="007E7E46"/>
    <w:rsid w:val="007E7E57"/>
    <w:rsid w:val="007E7E5F"/>
    <w:rsid w:val="007E7E64"/>
    <w:rsid w:val="007E7EA8"/>
    <w:rsid w:val="007E7EB8"/>
    <w:rsid w:val="007E7EBF"/>
    <w:rsid w:val="007E7ECE"/>
    <w:rsid w:val="007E7EEC"/>
    <w:rsid w:val="007E7F08"/>
    <w:rsid w:val="007E7F77"/>
    <w:rsid w:val="007E7F96"/>
    <w:rsid w:val="007E7FBA"/>
    <w:rsid w:val="007E7FC4"/>
    <w:rsid w:val="007E7FC9"/>
    <w:rsid w:val="007F0003"/>
    <w:rsid w:val="007F0023"/>
    <w:rsid w:val="007F004C"/>
    <w:rsid w:val="007F0057"/>
    <w:rsid w:val="007F005E"/>
    <w:rsid w:val="007F0087"/>
    <w:rsid w:val="007F0136"/>
    <w:rsid w:val="007F0154"/>
    <w:rsid w:val="007F015B"/>
    <w:rsid w:val="007F0163"/>
    <w:rsid w:val="007F01C0"/>
    <w:rsid w:val="007F0221"/>
    <w:rsid w:val="007F0242"/>
    <w:rsid w:val="007F0250"/>
    <w:rsid w:val="007F0251"/>
    <w:rsid w:val="007F025A"/>
    <w:rsid w:val="007F02D5"/>
    <w:rsid w:val="007F02DE"/>
    <w:rsid w:val="007F02EB"/>
    <w:rsid w:val="007F0333"/>
    <w:rsid w:val="007F0382"/>
    <w:rsid w:val="007F0390"/>
    <w:rsid w:val="007F03A7"/>
    <w:rsid w:val="007F03AA"/>
    <w:rsid w:val="007F03AE"/>
    <w:rsid w:val="007F03B0"/>
    <w:rsid w:val="007F041C"/>
    <w:rsid w:val="007F0487"/>
    <w:rsid w:val="007F04C1"/>
    <w:rsid w:val="007F04E0"/>
    <w:rsid w:val="007F0568"/>
    <w:rsid w:val="007F0575"/>
    <w:rsid w:val="007F057F"/>
    <w:rsid w:val="007F05EA"/>
    <w:rsid w:val="007F061F"/>
    <w:rsid w:val="007F0628"/>
    <w:rsid w:val="007F0647"/>
    <w:rsid w:val="007F067E"/>
    <w:rsid w:val="007F06A0"/>
    <w:rsid w:val="007F06FD"/>
    <w:rsid w:val="007F0740"/>
    <w:rsid w:val="007F0742"/>
    <w:rsid w:val="007F074A"/>
    <w:rsid w:val="007F07CC"/>
    <w:rsid w:val="007F081B"/>
    <w:rsid w:val="007F083D"/>
    <w:rsid w:val="007F0854"/>
    <w:rsid w:val="007F0893"/>
    <w:rsid w:val="007F08C2"/>
    <w:rsid w:val="007F08C4"/>
    <w:rsid w:val="007F0904"/>
    <w:rsid w:val="007F092B"/>
    <w:rsid w:val="007F0974"/>
    <w:rsid w:val="007F0977"/>
    <w:rsid w:val="007F09F2"/>
    <w:rsid w:val="007F0A03"/>
    <w:rsid w:val="007F0A54"/>
    <w:rsid w:val="007F0A55"/>
    <w:rsid w:val="007F0A7F"/>
    <w:rsid w:val="007F0AAB"/>
    <w:rsid w:val="007F0AB3"/>
    <w:rsid w:val="007F0AD2"/>
    <w:rsid w:val="007F0AE5"/>
    <w:rsid w:val="007F0AF4"/>
    <w:rsid w:val="007F0B5D"/>
    <w:rsid w:val="007F0BD4"/>
    <w:rsid w:val="007F0C0B"/>
    <w:rsid w:val="007F0C7E"/>
    <w:rsid w:val="007F0C8D"/>
    <w:rsid w:val="007F0CC1"/>
    <w:rsid w:val="007F0CC3"/>
    <w:rsid w:val="007F0D01"/>
    <w:rsid w:val="007F0D0B"/>
    <w:rsid w:val="007F0D56"/>
    <w:rsid w:val="007F0D68"/>
    <w:rsid w:val="007F0D74"/>
    <w:rsid w:val="007F0D91"/>
    <w:rsid w:val="007F0DBB"/>
    <w:rsid w:val="007F0DFB"/>
    <w:rsid w:val="007F0E04"/>
    <w:rsid w:val="007F0E2C"/>
    <w:rsid w:val="007F0E34"/>
    <w:rsid w:val="007F0E41"/>
    <w:rsid w:val="007F0E74"/>
    <w:rsid w:val="007F0E76"/>
    <w:rsid w:val="007F0E7C"/>
    <w:rsid w:val="007F0EB2"/>
    <w:rsid w:val="007F0ED2"/>
    <w:rsid w:val="007F0F14"/>
    <w:rsid w:val="007F0F1D"/>
    <w:rsid w:val="007F0F3F"/>
    <w:rsid w:val="007F0F49"/>
    <w:rsid w:val="007F0F71"/>
    <w:rsid w:val="007F0F8E"/>
    <w:rsid w:val="007F0FB4"/>
    <w:rsid w:val="007F0FB8"/>
    <w:rsid w:val="007F0FC5"/>
    <w:rsid w:val="007F1015"/>
    <w:rsid w:val="007F1046"/>
    <w:rsid w:val="007F10A1"/>
    <w:rsid w:val="007F10B4"/>
    <w:rsid w:val="007F10E7"/>
    <w:rsid w:val="007F1123"/>
    <w:rsid w:val="007F1152"/>
    <w:rsid w:val="007F115C"/>
    <w:rsid w:val="007F1192"/>
    <w:rsid w:val="007F11EC"/>
    <w:rsid w:val="007F122A"/>
    <w:rsid w:val="007F129F"/>
    <w:rsid w:val="007F12A3"/>
    <w:rsid w:val="007F12C2"/>
    <w:rsid w:val="007F12E5"/>
    <w:rsid w:val="007F1319"/>
    <w:rsid w:val="007F1333"/>
    <w:rsid w:val="007F135F"/>
    <w:rsid w:val="007F1370"/>
    <w:rsid w:val="007F1390"/>
    <w:rsid w:val="007F1398"/>
    <w:rsid w:val="007F13AF"/>
    <w:rsid w:val="007F13C8"/>
    <w:rsid w:val="007F13D1"/>
    <w:rsid w:val="007F13DE"/>
    <w:rsid w:val="007F1432"/>
    <w:rsid w:val="007F14B3"/>
    <w:rsid w:val="007F14E4"/>
    <w:rsid w:val="007F1537"/>
    <w:rsid w:val="007F1587"/>
    <w:rsid w:val="007F15C5"/>
    <w:rsid w:val="007F15CC"/>
    <w:rsid w:val="007F15EB"/>
    <w:rsid w:val="007F15ED"/>
    <w:rsid w:val="007F15F2"/>
    <w:rsid w:val="007F1615"/>
    <w:rsid w:val="007F1632"/>
    <w:rsid w:val="007F1642"/>
    <w:rsid w:val="007F166C"/>
    <w:rsid w:val="007F167E"/>
    <w:rsid w:val="007F16A4"/>
    <w:rsid w:val="007F16F1"/>
    <w:rsid w:val="007F1711"/>
    <w:rsid w:val="007F1727"/>
    <w:rsid w:val="007F172F"/>
    <w:rsid w:val="007F1738"/>
    <w:rsid w:val="007F1772"/>
    <w:rsid w:val="007F17B7"/>
    <w:rsid w:val="007F17F2"/>
    <w:rsid w:val="007F18C5"/>
    <w:rsid w:val="007F18C7"/>
    <w:rsid w:val="007F1965"/>
    <w:rsid w:val="007F1976"/>
    <w:rsid w:val="007F19B2"/>
    <w:rsid w:val="007F19E0"/>
    <w:rsid w:val="007F1A1D"/>
    <w:rsid w:val="007F1A4F"/>
    <w:rsid w:val="007F1A6E"/>
    <w:rsid w:val="007F1A7A"/>
    <w:rsid w:val="007F1B88"/>
    <w:rsid w:val="007F1BBD"/>
    <w:rsid w:val="007F1BC4"/>
    <w:rsid w:val="007F1BFE"/>
    <w:rsid w:val="007F1C29"/>
    <w:rsid w:val="007F1CC6"/>
    <w:rsid w:val="007F1CCE"/>
    <w:rsid w:val="007F1D24"/>
    <w:rsid w:val="007F1D28"/>
    <w:rsid w:val="007F1D8A"/>
    <w:rsid w:val="007F1D9E"/>
    <w:rsid w:val="007F1E62"/>
    <w:rsid w:val="007F1E9E"/>
    <w:rsid w:val="007F1EE9"/>
    <w:rsid w:val="007F1EF0"/>
    <w:rsid w:val="007F1F01"/>
    <w:rsid w:val="007F1F13"/>
    <w:rsid w:val="007F1FC5"/>
    <w:rsid w:val="007F1FE4"/>
    <w:rsid w:val="007F200E"/>
    <w:rsid w:val="007F2062"/>
    <w:rsid w:val="007F2071"/>
    <w:rsid w:val="007F2078"/>
    <w:rsid w:val="007F2084"/>
    <w:rsid w:val="007F20A4"/>
    <w:rsid w:val="007F20EA"/>
    <w:rsid w:val="007F211E"/>
    <w:rsid w:val="007F212B"/>
    <w:rsid w:val="007F2167"/>
    <w:rsid w:val="007F2194"/>
    <w:rsid w:val="007F2222"/>
    <w:rsid w:val="007F2237"/>
    <w:rsid w:val="007F2249"/>
    <w:rsid w:val="007F2259"/>
    <w:rsid w:val="007F2280"/>
    <w:rsid w:val="007F22A0"/>
    <w:rsid w:val="007F22BA"/>
    <w:rsid w:val="007F22C5"/>
    <w:rsid w:val="007F22E6"/>
    <w:rsid w:val="007F2331"/>
    <w:rsid w:val="007F2337"/>
    <w:rsid w:val="007F2363"/>
    <w:rsid w:val="007F23A6"/>
    <w:rsid w:val="007F23BC"/>
    <w:rsid w:val="007F240C"/>
    <w:rsid w:val="007F2426"/>
    <w:rsid w:val="007F2427"/>
    <w:rsid w:val="007F2471"/>
    <w:rsid w:val="007F248A"/>
    <w:rsid w:val="007F24F8"/>
    <w:rsid w:val="007F2523"/>
    <w:rsid w:val="007F255E"/>
    <w:rsid w:val="007F25AE"/>
    <w:rsid w:val="007F25AF"/>
    <w:rsid w:val="007F261A"/>
    <w:rsid w:val="007F262C"/>
    <w:rsid w:val="007F264A"/>
    <w:rsid w:val="007F2651"/>
    <w:rsid w:val="007F2659"/>
    <w:rsid w:val="007F268C"/>
    <w:rsid w:val="007F2768"/>
    <w:rsid w:val="007F276C"/>
    <w:rsid w:val="007F27BA"/>
    <w:rsid w:val="007F27C4"/>
    <w:rsid w:val="007F27C5"/>
    <w:rsid w:val="007F27D5"/>
    <w:rsid w:val="007F280E"/>
    <w:rsid w:val="007F281C"/>
    <w:rsid w:val="007F2836"/>
    <w:rsid w:val="007F289D"/>
    <w:rsid w:val="007F28A4"/>
    <w:rsid w:val="007F291D"/>
    <w:rsid w:val="007F292C"/>
    <w:rsid w:val="007F29B6"/>
    <w:rsid w:val="007F29B9"/>
    <w:rsid w:val="007F2A24"/>
    <w:rsid w:val="007F2A80"/>
    <w:rsid w:val="007F2A8C"/>
    <w:rsid w:val="007F2A9E"/>
    <w:rsid w:val="007F2AD4"/>
    <w:rsid w:val="007F2AE2"/>
    <w:rsid w:val="007F2B20"/>
    <w:rsid w:val="007F2B33"/>
    <w:rsid w:val="007F2B7C"/>
    <w:rsid w:val="007F2B81"/>
    <w:rsid w:val="007F2B93"/>
    <w:rsid w:val="007F2BAE"/>
    <w:rsid w:val="007F2BEA"/>
    <w:rsid w:val="007F2C07"/>
    <w:rsid w:val="007F2C31"/>
    <w:rsid w:val="007F2C67"/>
    <w:rsid w:val="007F2C7B"/>
    <w:rsid w:val="007F2C89"/>
    <w:rsid w:val="007F2CC6"/>
    <w:rsid w:val="007F2CD4"/>
    <w:rsid w:val="007F2D36"/>
    <w:rsid w:val="007F2D93"/>
    <w:rsid w:val="007F2D9B"/>
    <w:rsid w:val="007F2E10"/>
    <w:rsid w:val="007F2E26"/>
    <w:rsid w:val="007F2E3B"/>
    <w:rsid w:val="007F2E68"/>
    <w:rsid w:val="007F2E92"/>
    <w:rsid w:val="007F2E9E"/>
    <w:rsid w:val="007F2EF6"/>
    <w:rsid w:val="007F2F08"/>
    <w:rsid w:val="007F2F39"/>
    <w:rsid w:val="007F2F4E"/>
    <w:rsid w:val="007F2F6B"/>
    <w:rsid w:val="007F2F81"/>
    <w:rsid w:val="007F2FBC"/>
    <w:rsid w:val="007F3000"/>
    <w:rsid w:val="007F300D"/>
    <w:rsid w:val="007F3012"/>
    <w:rsid w:val="007F3021"/>
    <w:rsid w:val="007F3087"/>
    <w:rsid w:val="007F30C7"/>
    <w:rsid w:val="007F30CC"/>
    <w:rsid w:val="007F30E1"/>
    <w:rsid w:val="007F30F3"/>
    <w:rsid w:val="007F311E"/>
    <w:rsid w:val="007F312B"/>
    <w:rsid w:val="007F3148"/>
    <w:rsid w:val="007F314D"/>
    <w:rsid w:val="007F316D"/>
    <w:rsid w:val="007F3175"/>
    <w:rsid w:val="007F318C"/>
    <w:rsid w:val="007F3195"/>
    <w:rsid w:val="007F31B7"/>
    <w:rsid w:val="007F31CF"/>
    <w:rsid w:val="007F31EB"/>
    <w:rsid w:val="007F31FD"/>
    <w:rsid w:val="007F3256"/>
    <w:rsid w:val="007F327D"/>
    <w:rsid w:val="007F3281"/>
    <w:rsid w:val="007F32C6"/>
    <w:rsid w:val="007F3317"/>
    <w:rsid w:val="007F333C"/>
    <w:rsid w:val="007F3358"/>
    <w:rsid w:val="007F3384"/>
    <w:rsid w:val="007F3391"/>
    <w:rsid w:val="007F33CB"/>
    <w:rsid w:val="007F33CE"/>
    <w:rsid w:val="007F33DE"/>
    <w:rsid w:val="007F3488"/>
    <w:rsid w:val="007F34B6"/>
    <w:rsid w:val="007F34C6"/>
    <w:rsid w:val="007F34F2"/>
    <w:rsid w:val="007F354C"/>
    <w:rsid w:val="007F354E"/>
    <w:rsid w:val="007F3551"/>
    <w:rsid w:val="007F35A3"/>
    <w:rsid w:val="007F35EB"/>
    <w:rsid w:val="007F369C"/>
    <w:rsid w:val="007F36E3"/>
    <w:rsid w:val="007F371F"/>
    <w:rsid w:val="007F375A"/>
    <w:rsid w:val="007F3794"/>
    <w:rsid w:val="007F3797"/>
    <w:rsid w:val="007F380E"/>
    <w:rsid w:val="007F3865"/>
    <w:rsid w:val="007F3878"/>
    <w:rsid w:val="007F38A7"/>
    <w:rsid w:val="007F38AA"/>
    <w:rsid w:val="007F38AB"/>
    <w:rsid w:val="007F38BC"/>
    <w:rsid w:val="007F397E"/>
    <w:rsid w:val="007F3987"/>
    <w:rsid w:val="007F39CB"/>
    <w:rsid w:val="007F3A03"/>
    <w:rsid w:val="007F3A4B"/>
    <w:rsid w:val="007F3A8D"/>
    <w:rsid w:val="007F3AB8"/>
    <w:rsid w:val="007F3ABC"/>
    <w:rsid w:val="007F3ABD"/>
    <w:rsid w:val="007F3AC3"/>
    <w:rsid w:val="007F3AC5"/>
    <w:rsid w:val="007F3AC8"/>
    <w:rsid w:val="007F3B00"/>
    <w:rsid w:val="007F3B01"/>
    <w:rsid w:val="007F3B05"/>
    <w:rsid w:val="007F3B13"/>
    <w:rsid w:val="007F3B31"/>
    <w:rsid w:val="007F3B4C"/>
    <w:rsid w:val="007F3BF0"/>
    <w:rsid w:val="007F3C5C"/>
    <w:rsid w:val="007F3C6D"/>
    <w:rsid w:val="007F3C8A"/>
    <w:rsid w:val="007F3CAE"/>
    <w:rsid w:val="007F3CEF"/>
    <w:rsid w:val="007F3D03"/>
    <w:rsid w:val="007F3D17"/>
    <w:rsid w:val="007F3D1E"/>
    <w:rsid w:val="007F3D2D"/>
    <w:rsid w:val="007F3DD2"/>
    <w:rsid w:val="007F3DF7"/>
    <w:rsid w:val="007F3E6C"/>
    <w:rsid w:val="007F3E79"/>
    <w:rsid w:val="007F3EBC"/>
    <w:rsid w:val="007F3F32"/>
    <w:rsid w:val="007F3F70"/>
    <w:rsid w:val="007F3FA3"/>
    <w:rsid w:val="007F408E"/>
    <w:rsid w:val="007F40C4"/>
    <w:rsid w:val="007F40D2"/>
    <w:rsid w:val="007F40EC"/>
    <w:rsid w:val="007F410D"/>
    <w:rsid w:val="007F4133"/>
    <w:rsid w:val="007F4142"/>
    <w:rsid w:val="007F416B"/>
    <w:rsid w:val="007F4175"/>
    <w:rsid w:val="007F4197"/>
    <w:rsid w:val="007F4198"/>
    <w:rsid w:val="007F419E"/>
    <w:rsid w:val="007F41E4"/>
    <w:rsid w:val="007F423C"/>
    <w:rsid w:val="007F4258"/>
    <w:rsid w:val="007F426F"/>
    <w:rsid w:val="007F4281"/>
    <w:rsid w:val="007F4285"/>
    <w:rsid w:val="007F4298"/>
    <w:rsid w:val="007F42A8"/>
    <w:rsid w:val="007F42BA"/>
    <w:rsid w:val="007F4325"/>
    <w:rsid w:val="007F432A"/>
    <w:rsid w:val="007F4335"/>
    <w:rsid w:val="007F4339"/>
    <w:rsid w:val="007F433D"/>
    <w:rsid w:val="007F4361"/>
    <w:rsid w:val="007F43CF"/>
    <w:rsid w:val="007F43D1"/>
    <w:rsid w:val="007F43F6"/>
    <w:rsid w:val="007F4447"/>
    <w:rsid w:val="007F445E"/>
    <w:rsid w:val="007F4469"/>
    <w:rsid w:val="007F44B1"/>
    <w:rsid w:val="007F450C"/>
    <w:rsid w:val="007F455B"/>
    <w:rsid w:val="007F4568"/>
    <w:rsid w:val="007F4581"/>
    <w:rsid w:val="007F4598"/>
    <w:rsid w:val="007F459F"/>
    <w:rsid w:val="007F45F0"/>
    <w:rsid w:val="007F462F"/>
    <w:rsid w:val="007F46A2"/>
    <w:rsid w:val="007F4704"/>
    <w:rsid w:val="007F4790"/>
    <w:rsid w:val="007F4791"/>
    <w:rsid w:val="007F4794"/>
    <w:rsid w:val="007F47B5"/>
    <w:rsid w:val="007F47F7"/>
    <w:rsid w:val="007F47F9"/>
    <w:rsid w:val="007F4824"/>
    <w:rsid w:val="007F4857"/>
    <w:rsid w:val="007F48C5"/>
    <w:rsid w:val="007F48DE"/>
    <w:rsid w:val="007F48FD"/>
    <w:rsid w:val="007F4905"/>
    <w:rsid w:val="007F490A"/>
    <w:rsid w:val="007F490F"/>
    <w:rsid w:val="007F4912"/>
    <w:rsid w:val="007F4933"/>
    <w:rsid w:val="007F4937"/>
    <w:rsid w:val="007F4990"/>
    <w:rsid w:val="007F49A0"/>
    <w:rsid w:val="007F49AC"/>
    <w:rsid w:val="007F4A40"/>
    <w:rsid w:val="007F4AA5"/>
    <w:rsid w:val="007F4AAD"/>
    <w:rsid w:val="007F4ACC"/>
    <w:rsid w:val="007F4B01"/>
    <w:rsid w:val="007F4B17"/>
    <w:rsid w:val="007F4B2D"/>
    <w:rsid w:val="007F4B96"/>
    <w:rsid w:val="007F4BC8"/>
    <w:rsid w:val="007F4BF7"/>
    <w:rsid w:val="007F4BFB"/>
    <w:rsid w:val="007F4BFE"/>
    <w:rsid w:val="007F4BFF"/>
    <w:rsid w:val="007F4C77"/>
    <w:rsid w:val="007F4CA4"/>
    <w:rsid w:val="007F4CAE"/>
    <w:rsid w:val="007F4CD9"/>
    <w:rsid w:val="007F4CF1"/>
    <w:rsid w:val="007F4D14"/>
    <w:rsid w:val="007F4D3C"/>
    <w:rsid w:val="007F4DD4"/>
    <w:rsid w:val="007F4DF1"/>
    <w:rsid w:val="007F4E20"/>
    <w:rsid w:val="007F4E56"/>
    <w:rsid w:val="007F4E5C"/>
    <w:rsid w:val="007F4E76"/>
    <w:rsid w:val="007F4E8C"/>
    <w:rsid w:val="007F4EF3"/>
    <w:rsid w:val="007F4F09"/>
    <w:rsid w:val="007F4F43"/>
    <w:rsid w:val="007F4FFD"/>
    <w:rsid w:val="007F50B6"/>
    <w:rsid w:val="007F50BF"/>
    <w:rsid w:val="007F5111"/>
    <w:rsid w:val="007F5144"/>
    <w:rsid w:val="007F51CE"/>
    <w:rsid w:val="007F5207"/>
    <w:rsid w:val="007F523E"/>
    <w:rsid w:val="007F5261"/>
    <w:rsid w:val="007F527E"/>
    <w:rsid w:val="007F5280"/>
    <w:rsid w:val="007F52C2"/>
    <w:rsid w:val="007F5331"/>
    <w:rsid w:val="007F5334"/>
    <w:rsid w:val="007F5345"/>
    <w:rsid w:val="007F53B4"/>
    <w:rsid w:val="007F53F8"/>
    <w:rsid w:val="007F545A"/>
    <w:rsid w:val="007F54BD"/>
    <w:rsid w:val="007F54F1"/>
    <w:rsid w:val="007F5510"/>
    <w:rsid w:val="007F5526"/>
    <w:rsid w:val="007F558F"/>
    <w:rsid w:val="007F5592"/>
    <w:rsid w:val="007F5596"/>
    <w:rsid w:val="007F55CF"/>
    <w:rsid w:val="007F560F"/>
    <w:rsid w:val="007F563E"/>
    <w:rsid w:val="007F56AC"/>
    <w:rsid w:val="007F56D6"/>
    <w:rsid w:val="007F5736"/>
    <w:rsid w:val="007F57C0"/>
    <w:rsid w:val="007F57F3"/>
    <w:rsid w:val="007F583A"/>
    <w:rsid w:val="007F584B"/>
    <w:rsid w:val="007F585E"/>
    <w:rsid w:val="007F586F"/>
    <w:rsid w:val="007F5890"/>
    <w:rsid w:val="007F5967"/>
    <w:rsid w:val="007F5993"/>
    <w:rsid w:val="007F59BC"/>
    <w:rsid w:val="007F5A05"/>
    <w:rsid w:val="007F5A39"/>
    <w:rsid w:val="007F5A83"/>
    <w:rsid w:val="007F5ABD"/>
    <w:rsid w:val="007F5AF0"/>
    <w:rsid w:val="007F5B13"/>
    <w:rsid w:val="007F5B3E"/>
    <w:rsid w:val="007F5BBE"/>
    <w:rsid w:val="007F5BC2"/>
    <w:rsid w:val="007F5C19"/>
    <w:rsid w:val="007F5C60"/>
    <w:rsid w:val="007F5CAC"/>
    <w:rsid w:val="007F5D20"/>
    <w:rsid w:val="007F5D8A"/>
    <w:rsid w:val="007F5D90"/>
    <w:rsid w:val="007F5DC3"/>
    <w:rsid w:val="007F5DE1"/>
    <w:rsid w:val="007F5E09"/>
    <w:rsid w:val="007F5E26"/>
    <w:rsid w:val="007F5F0C"/>
    <w:rsid w:val="007F5F0E"/>
    <w:rsid w:val="007F5F1B"/>
    <w:rsid w:val="007F5F55"/>
    <w:rsid w:val="007F5F5A"/>
    <w:rsid w:val="007F5F99"/>
    <w:rsid w:val="007F5FB0"/>
    <w:rsid w:val="007F5FC7"/>
    <w:rsid w:val="007F5FF7"/>
    <w:rsid w:val="007F601F"/>
    <w:rsid w:val="007F6050"/>
    <w:rsid w:val="007F60A5"/>
    <w:rsid w:val="007F60BE"/>
    <w:rsid w:val="007F60D2"/>
    <w:rsid w:val="007F60E7"/>
    <w:rsid w:val="007F6131"/>
    <w:rsid w:val="007F6137"/>
    <w:rsid w:val="007F6156"/>
    <w:rsid w:val="007F6168"/>
    <w:rsid w:val="007F617E"/>
    <w:rsid w:val="007F6184"/>
    <w:rsid w:val="007F6192"/>
    <w:rsid w:val="007F61E3"/>
    <w:rsid w:val="007F6231"/>
    <w:rsid w:val="007F623E"/>
    <w:rsid w:val="007F6244"/>
    <w:rsid w:val="007F625B"/>
    <w:rsid w:val="007F626A"/>
    <w:rsid w:val="007F628C"/>
    <w:rsid w:val="007F62B5"/>
    <w:rsid w:val="007F62CA"/>
    <w:rsid w:val="007F6328"/>
    <w:rsid w:val="007F637B"/>
    <w:rsid w:val="007F63AD"/>
    <w:rsid w:val="007F6418"/>
    <w:rsid w:val="007F643C"/>
    <w:rsid w:val="007F644C"/>
    <w:rsid w:val="007F6464"/>
    <w:rsid w:val="007F649D"/>
    <w:rsid w:val="007F64BE"/>
    <w:rsid w:val="007F64DF"/>
    <w:rsid w:val="007F652D"/>
    <w:rsid w:val="007F65D6"/>
    <w:rsid w:val="007F65DE"/>
    <w:rsid w:val="007F661C"/>
    <w:rsid w:val="007F6647"/>
    <w:rsid w:val="007F665A"/>
    <w:rsid w:val="007F665C"/>
    <w:rsid w:val="007F6675"/>
    <w:rsid w:val="007F66EC"/>
    <w:rsid w:val="007F66EE"/>
    <w:rsid w:val="007F673A"/>
    <w:rsid w:val="007F676A"/>
    <w:rsid w:val="007F67D5"/>
    <w:rsid w:val="007F681C"/>
    <w:rsid w:val="007F681F"/>
    <w:rsid w:val="007F6828"/>
    <w:rsid w:val="007F683B"/>
    <w:rsid w:val="007F68EB"/>
    <w:rsid w:val="007F68F8"/>
    <w:rsid w:val="007F6919"/>
    <w:rsid w:val="007F6922"/>
    <w:rsid w:val="007F6925"/>
    <w:rsid w:val="007F6932"/>
    <w:rsid w:val="007F696F"/>
    <w:rsid w:val="007F698A"/>
    <w:rsid w:val="007F69B5"/>
    <w:rsid w:val="007F69B7"/>
    <w:rsid w:val="007F69BC"/>
    <w:rsid w:val="007F69D6"/>
    <w:rsid w:val="007F69E1"/>
    <w:rsid w:val="007F6A36"/>
    <w:rsid w:val="007F6A79"/>
    <w:rsid w:val="007F6AB2"/>
    <w:rsid w:val="007F6AC0"/>
    <w:rsid w:val="007F6ACE"/>
    <w:rsid w:val="007F6AE2"/>
    <w:rsid w:val="007F6AE9"/>
    <w:rsid w:val="007F6B3C"/>
    <w:rsid w:val="007F6B6F"/>
    <w:rsid w:val="007F6BAE"/>
    <w:rsid w:val="007F6BCF"/>
    <w:rsid w:val="007F6BF9"/>
    <w:rsid w:val="007F6C04"/>
    <w:rsid w:val="007F6C26"/>
    <w:rsid w:val="007F6C86"/>
    <w:rsid w:val="007F6CAE"/>
    <w:rsid w:val="007F6CB9"/>
    <w:rsid w:val="007F6D0A"/>
    <w:rsid w:val="007F6D33"/>
    <w:rsid w:val="007F6D47"/>
    <w:rsid w:val="007F6D85"/>
    <w:rsid w:val="007F6DAD"/>
    <w:rsid w:val="007F6DE7"/>
    <w:rsid w:val="007F6E88"/>
    <w:rsid w:val="007F6EC4"/>
    <w:rsid w:val="007F6F59"/>
    <w:rsid w:val="007F6F8E"/>
    <w:rsid w:val="007F6FA2"/>
    <w:rsid w:val="007F7006"/>
    <w:rsid w:val="007F705F"/>
    <w:rsid w:val="007F7094"/>
    <w:rsid w:val="007F70F5"/>
    <w:rsid w:val="007F7139"/>
    <w:rsid w:val="007F715C"/>
    <w:rsid w:val="007F715E"/>
    <w:rsid w:val="007F7172"/>
    <w:rsid w:val="007F719A"/>
    <w:rsid w:val="007F720D"/>
    <w:rsid w:val="007F7229"/>
    <w:rsid w:val="007F725C"/>
    <w:rsid w:val="007F728E"/>
    <w:rsid w:val="007F729C"/>
    <w:rsid w:val="007F7312"/>
    <w:rsid w:val="007F7316"/>
    <w:rsid w:val="007F7329"/>
    <w:rsid w:val="007F7338"/>
    <w:rsid w:val="007F735A"/>
    <w:rsid w:val="007F73C6"/>
    <w:rsid w:val="007F73D3"/>
    <w:rsid w:val="007F7436"/>
    <w:rsid w:val="007F7439"/>
    <w:rsid w:val="007F745A"/>
    <w:rsid w:val="007F7477"/>
    <w:rsid w:val="007F747A"/>
    <w:rsid w:val="007F74D3"/>
    <w:rsid w:val="007F74FC"/>
    <w:rsid w:val="007F7524"/>
    <w:rsid w:val="007F7555"/>
    <w:rsid w:val="007F755B"/>
    <w:rsid w:val="007F759B"/>
    <w:rsid w:val="007F75DE"/>
    <w:rsid w:val="007F75E7"/>
    <w:rsid w:val="007F7615"/>
    <w:rsid w:val="007F765F"/>
    <w:rsid w:val="007F76FB"/>
    <w:rsid w:val="007F7708"/>
    <w:rsid w:val="007F7713"/>
    <w:rsid w:val="007F7749"/>
    <w:rsid w:val="007F779E"/>
    <w:rsid w:val="007F77D7"/>
    <w:rsid w:val="007F77DE"/>
    <w:rsid w:val="007F77E3"/>
    <w:rsid w:val="007F7823"/>
    <w:rsid w:val="007F7845"/>
    <w:rsid w:val="007F784B"/>
    <w:rsid w:val="007F784D"/>
    <w:rsid w:val="007F785A"/>
    <w:rsid w:val="007F787E"/>
    <w:rsid w:val="007F78B6"/>
    <w:rsid w:val="007F78C6"/>
    <w:rsid w:val="007F78E8"/>
    <w:rsid w:val="007F78EA"/>
    <w:rsid w:val="007F7908"/>
    <w:rsid w:val="007F7926"/>
    <w:rsid w:val="007F7934"/>
    <w:rsid w:val="007F7969"/>
    <w:rsid w:val="007F7999"/>
    <w:rsid w:val="007F79A0"/>
    <w:rsid w:val="007F79C1"/>
    <w:rsid w:val="007F7A29"/>
    <w:rsid w:val="007F7A4C"/>
    <w:rsid w:val="007F7A4E"/>
    <w:rsid w:val="007F7A65"/>
    <w:rsid w:val="007F7A7D"/>
    <w:rsid w:val="007F7AB4"/>
    <w:rsid w:val="007F7ADD"/>
    <w:rsid w:val="007F7B42"/>
    <w:rsid w:val="007F7B50"/>
    <w:rsid w:val="007F7B99"/>
    <w:rsid w:val="007F7BB5"/>
    <w:rsid w:val="007F7BC2"/>
    <w:rsid w:val="007F7BED"/>
    <w:rsid w:val="007F7BF7"/>
    <w:rsid w:val="007F7C83"/>
    <w:rsid w:val="007F7C9C"/>
    <w:rsid w:val="007F7CB4"/>
    <w:rsid w:val="007F7CF9"/>
    <w:rsid w:val="007F7CFE"/>
    <w:rsid w:val="007F7CFF"/>
    <w:rsid w:val="007F7D06"/>
    <w:rsid w:val="007F7D79"/>
    <w:rsid w:val="007F7DA0"/>
    <w:rsid w:val="007F7DF7"/>
    <w:rsid w:val="007F7DFA"/>
    <w:rsid w:val="007F7E44"/>
    <w:rsid w:val="007F7E7D"/>
    <w:rsid w:val="007F7E84"/>
    <w:rsid w:val="007F7E8A"/>
    <w:rsid w:val="007F7EE4"/>
    <w:rsid w:val="007F7EF5"/>
    <w:rsid w:val="007F7F0D"/>
    <w:rsid w:val="007F7F0E"/>
    <w:rsid w:val="007F7F0F"/>
    <w:rsid w:val="007F7F74"/>
    <w:rsid w:val="007F7F76"/>
    <w:rsid w:val="007F7F9B"/>
    <w:rsid w:val="007F7F9E"/>
    <w:rsid w:val="007F7FA0"/>
    <w:rsid w:val="00800000"/>
    <w:rsid w:val="0080000A"/>
    <w:rsid w:val="00800010"/>
    <w:rsid w:val="00800020"/>
    <w:rsid w:val="0080002D"/>
    <w:rsid w:val="0080005A"/>
    <w:rsid w:val="0080007E"/>
    <w:rsid w:val="00800085"/>
    <w:rsid w:val="0080009C"/>
    <w:rsid w:val="008000BA"/>
    <w:rsid w:val="008000D1"/>
    <w:rsid w:val="0080010A"/>
    <w:rsid w:val="00800145"/>
    <w:rsid w:val="0080018D"/>
    <w:rsid w:val="008001AD"/>
    <w:rsid w:val="008001E7"/>
    <w:rsid w:val="008001F5"/>
    <w:rsid w:val="00800210"/>
    <w:rsid w:val="00800285"/>
    <w:rsid w:val="00800304"/>
    <w:rsid w:val="00800327"/>
    <w:rsid w:val="0080032A"/>
    <w:rsid w:val="0080033A"/>
    <w:rsid w:val="00800379"/>
    <w:rsid w:val="008003C3"/>
    <w:rsid w:val="008003E6"/>
    <w:rsid w:val="0080044A"/>
    <w:rsid w:val="00800455"/>
    <w:rsid w:val="00800494"/>
    <w:rsid w:val="008004AB"/>
    <w:rsid w:val="008004B1"/>
    <w:rsid w:val="008004E4"/>
    <w:rsid w:val="00800509"/>
    <w:rsid w:val="00800527"/>
    <w:rsid w:val="008005B9"/>
    <w:rsid w:val="008005BC"/>
    <w:rsid w:val="008005BF"/>
    <w:rsid w:val="008005C4"/>
    <w:rsid w:val="008005DB"/>
    <w:rsid w:val="0080062B"/>
    <w:rsid w:val="0080062D"/>
    <w:rsid w:val="00800633"/>
    <w:rsid w:val="0080065A"/>
    <w:rsid w:val="0080066E"/>
    <w:rsid w:val="0080066F"/>
    <w:rsid w:val="0080067E"/>
    <w:rsid w:val="008006DE"/>
    <w:rsid w:val="00800704"/>
    <w:rsid w:val="00800709"/>
    <w:rsid w:val="00800742"/>
    <w:rsid w:val="008007AC"/>
    <w:rsid w:val="008007EC"/>
    <w:rsid w:val="00800805"/>
    <w:rsid w:val="0080081F"/>
    <w:rsid w:val="008008EB"/>
    <w:rsid w:val="008008FB"/>
    <w:rsid w:val="00800915"/>
    <w:rsid w:val="0080095E"/>
    <w:rsid w:val="008009BC"/>
    <w:rsid w:val="008009F1"/>
    <w:rsid w:val="008009F9"/>
    <w:rsid w:val="00800A01"/>
    <w:rsid w:val="00800A11"/>
    <w:rsid w:val="00800A2B"/>
    <w:rsid w:val="00800A38"/>
    <w:rsid w:val="00800A3E"/>
    <w:rsid w:val="00800A8C"/>
    <w:rsid w:val="00800AAB"/>
    <w:rsid w:val="00800ACD"/>
    <w:rsid w:val="00800AEB"/>
    <w:rsid w:val="00800B6F"/>
    <w:rsid w:val="00800B74"/>
    <w:rsid w:val="00800B7A"/>
    <w:rsid w:val="00800C0F"/>
    <w:rsid w:val="00800C1C"/>
    <w:rsid w:val="00800C1D"/>
    <w:rsid w:val="00800CE4"/>
    <w:rsid w:val="00800DBD"/>
    <w:rsid w:val="00800DEA"/>
    <w:rsid w:val="00800DEE"/>
    <w:rsid w:val="00800E98"/>
    <w:rsid w:val="00800EC8"/>
    <w:rsid w:val="00800ED0"/>
    <w:rsid w:val="00800EDF"/>
    <w:rsid w:val="00800F3A"/>
    <w:rsid w:val="00800F49"/>
    <w:rsid w:val="00800F59"/>
    <w:rsid w:val="00800FCB"/>
    <w:rsid w:val="00800FD5"/>
    <w:rsid w:val="00800FE3"/>
    <w:rsid w:val="00800FE5"/>
    <w:rsid w:val="00800FF0"/>
    <w:rsid w:val="00800FFF"/>
    <w:rsid w:val="00801002"/>
    <w:rsid w:val="00801018"/>
    <w:rsid w:val="0080102E"/>
    <w:rsid w:val="0080109A"/>
    <w:rsid w:val="008010D7"/>
    <w:rsid w:val="008010F8"/>
    <w:rsid w:val="00801104"/>
    <w:rsid w:val="0080119A"/>
    <w:rsid w:val="008011B9"/>
    <w:rsid w:val="0080123C"/>
    <w:rsid w:val="00801276"/>
    <w:rsid w:val="0080128A"/>
    <w:rsid w:val="008012EB"/>
    <w:rsid w:val="008012FE"/>
    <w:rsid w:val="00801322"/>
    <w:rsid w:val="0080136E"/>
    <w:rsid w:val="00801389"/>
    <w:rsid w:val="0080139F"/>
    <w:rsid w:val="0080140F"/>
    <w:rsid w:val="00801458"/>
    <w:rsid w:val="008014C6"/>
    <w:rsid w:val="008014E4"/>
    <w:rsid w:val="008014F7"/>
    <w:rsid w:val="00801503"/>
    <w:rsid w:val="00801540"/>
    <w:rsid w:val="00801543"/>
    <w:rsid w:val="00801595"/>
    <w:rsid w:val="008015A7"/>
    <w:rsid w:val="00801650"/>
    <w:rsid w:val="00801668"/>
    <w:rsid w:val="0080166B"/>
    <w:rsid w:val="008016C6"/>
    <w:rsid w:val="008016F9"/>
    <w:rsid w:val="008016FF"/>
    <w:rsid w:val="00801729"/>
    <w:rsid w:val="00801749"/>
    <w:rsid w:val="00801810"/>
    <w:rsid w:val="00801828"/>
    <w:rsid w:val="0080186E"/>
    <w:rsid w:val="0080187F"/>
    <w:rsid w:val="00801914"/>
    <w:rsid w:val="00801926"/>
    <w:rsid w:val="0080192B"/>
    <w:rsid w:val="00801972"/>
    <w:rsid w:val="008019A7"/>
    <w:rsid w:val="008019FE"/>
    <w:rsid w:val="00801A35"/>
    <w:rsid w:val="00801A64"/>
    <w:rsid w:val="00801AE6"/>
    <w:rsid w:val="00801AEF"/>
    <w:rsid w:val="00801AFD"/>
    <w:rsid w:val="00801B0A"/>
    <w:rsid w:val="00801B0D"/>
    <w:rsid w:val="00801B5C"/>
    <w:rsid w:val="00801B68"/>
    <w:rsid w:val="00801B85"/>
    <w:rsid w:val="00801B9F"/>
    <w:rsid w:val="00801BB3"/>
    <w:rsid w:val="00801BD2"/>
    <w:rsid w:val="00801BE1"/>
    <w:rsid w:val="00801BE3"/>
    <w:rsid w:val="00801BEC"/>
    <w:rsid w:val="00801C79"/>
    <w:rsid w:val="00801CA7"/>
    <w:rsid w:val="00801CD5"/>
    <w:rsid w:val="00801CFB"/>
    <w:rsid w:val="00801D10"/>
    <w:rsid w:val="00801D1E"/>
    <w:rsid w:val="00801D84"/>
    <w:rsid w:val="00801DE2"/>
    <w:rsid w:val="00801E3D"/>
    <w:rsid w:val="00801E9C"/>
    <w:rsid w:val="00801EA0"/>
    <w:rsid w:val="00801EDB"/>
    <w:rsid w:val="00801F16"/>
    <w:rsid w:val="00801F72"/>
    <w:rsid w:val="00801F80"/>
    <w:rsid w:val="00801FB5"/>
    <w:rsid w:val="00801FCA"/>
    <w:rsid w:val="00801FCE"/>
    <w:rsid w:val="00802024"/>
    <w:rsid w:val="00802029"/>
    <w:rsid w:val="0080207F"/>
    <w:rsid w:val="008020A5"/>
    <w:rsid w:val="00802108"/>
    <w:rsid w:val="00802119"/>
    <w:rsid w:val="00802153"/>
    <w:rsid w:val="00802162"/>
    <w:rsid w:val="00802198"/>
    <w:rsid w:val="008021C2"/>
    <w:rsid w:val="0080221D"/>
    <w:rsid w:val="00802223"/>
    <w:rsid w:val="00802259"/>
    <w:rsid w:val="0080225A"/>
    <w:rsid w:val="00802263"/>
    <w:rsid w:val="0080228D"/>
    <w:rsid w:val="008022A8"/>
    <w:rsid w:val="008022E1"/>
    <w:rsid w:val="00802300"/>
    <w:rsid w:val="00802340"/>
    <w:rsid w:val="0080234E"/>
    <w:rsid w:val="008023E0"/>
    <w:rsid w:val="008023F5"/>
    <w:rsid w:val="008023FE"/>
    <w:rsid w:val="0080241C"/>
    <w:rsid w:val="00802431"/>
    <w:rsid w:val="00802438"/>
    <w:rsid w:val="008024D9"/>
    <w:rsid w:val="008024F0"/>
    <w:rsid w:val="00802534"/>
    <w:rsid w:val="0080253D"/>
    <w:rsid w:val="0080254C"/>
    <w:rsid w:val="0080254F"/>
    <w:rsid w:val="00802565"/>
    <w:rsid w:val="00802568"/>
    <w:rsid w:val="00802582"/>
    <w:rsid w:val="0080258D"/>
    <w:rsid w:val="008025A8"/>
    <w:rsid w:val="008025E8"/>
    <w:rsid w:val="00802636"/>
    <w:rsid w:val="00802675"/>
    <w:rsid w:val="008026BB"/>
    <w:rsid w:val="008026C6"/>
    <w:rsid w:val="008026C9"/>
    <w:rsid w:val="00802754"/>
    <w:rsid w:val="008027CD"/>
    <w:rsid w:val="008027D5"/>
    <w:rsid w:val="00802806"/>
    <w:rsid w:val="0080282A"/>
    <w:rsid w:val="00802845"/>
    <w:rsid w:val="0080287D"/>
    <w:rsid w:val="008028D2"/>
    <w:rsid w:val="0080291A"/>
    <w:rsid w:val="0080292A"/>
    <w:rsid w:val="0080293B"/>
    <w:rsid w:val="0080299A"/>
    <w:rsid w:val="008029B2"/>
    <w:rsid w:val="008029D2"/>
    <w:rsid w:val="00802A72"/>
    <w:rsid w:val="00802AEB"/>
    <w:rsid w:val="00802B1B"/>
    <w:rsid w:val="00802B20"/>
    <w:rsid w:val="00802B35"/>
    <w:rsid w:val="00802B67"/>
    <w:rsid w:val="00802BA7"/>
    <w:rsid w:val="00802BBA"/>
    <w:rsid w:val="00802BE6"/>
    <w:rsid w:val="00802C14"/>
    <w:rsid w:val="00802C17"/>
    <w:rsid w:val="00802C6B"/>
    <w:rsid w:val="00802C74"/>
    <w:rsid w:val="00802C98"/>
    <w:rsid w:val="00802CC4"/>
    <w:rsid w:val="00802CF2"/>
    <w:rsid w:val="00802E59"/>
    <w:rsid w:val="00802EF2"/>
    <w:rsid w:val="00802F01"/>
    <w:rsid w:val="00802F5A"/>
    <w:rsid w:val="00802FCC"/>
    <w:rsid w:val="0080301B"/>
    <w:rsid w:val="00803021"/>
    <w:rsid w:val="00803058"/>
    <w:rsid w:val="00803099"/>
    <w:rsid w:val="008030A7"/>
    <w:rsid w:val="008030AB"/>
    <w:rsid w:val="00803107"/>
    <w:rsid w:val="00803147"/>
    <w:rsid w:val="00803158"/>
    <w:rsid w:val="00803159"/>
    <w:rsid w:val="0080316B"/>
    <w:rsid w:val="00803195"/>
    <w:rsid w:val="008031B8"/>
    <w:rsid w:val="008031CB"/>
    <w:rsid w:val="008031E6"/>
    <w:rsid w:val="008031EB"/>
    <w:rsid w:val="008031FD"/>
    <w:rsid w:val="0080321B"/>
    <w:rsid w:val="00803227"/>
    <w:rsid w:val="0080323D"/>
    <w:rsid w:val="00803263"/>
    <w:rsid w:val="0080329F"/>
    <w:rsid w:val="008032B5"/>
    <w:rsid w:val="008032D6"/>
    <w:rsid w:val="00803306"/>
    <w:rsid w:val="00803349"/>
    <w:rsid w:val="0080336E"/>
    <w:rsid w:val="0080338A"/>
    <w:rsid w:val="00803391"/>
    <w:rsid w:val="00803397"/>
    <w:rsid w:val="008033AA"/>
    <w:rsid w:val="008033B7"/>
    <w:rsid w:val="008033F4"/>
    <w:rsid w:val="0080341B"/>
    <w:rsid w:val="00803439"/>
    <w:rsid w:val="00803459"/>
    <w:rsid w:val="0080347D"/>
    <w:rsid w:val="0080348C"/>
    <w:rsid w:val="008034FB"/>
    <w:rsid w:val="0080355D"/>
    <w:rsid w:val="00803598"/>
    <w:rsid w:val="008035BC"/>
    <w:rsid w:val="008035BE"/>
    <w:rsid w:val="008035F4"/>
    <w:rsid w:val="0080361E"/>
    <w:rsid w:val="00803713"/>
    <w:rsid w:val="00803735"/>
    <w:rsid w:val="008037A2"/>
    <w:rsid w:val="008037D6"/>
    <w:rsid w:val="008037FA"/>
    <w:rsid w:val="0080380A"/>
    <w:rsid w:val="008038D4"/>
    <w:rsid w:val="0080390A"/>
    <w:rsid w:val="00803956"/>
    <w:rsid w:val="00803965"/>
    <w:rsid w:val="008039B2"/>
    <w:rsid w:val="008039E5"/>
    <w:rsid w:val="00803A00"/>
    <w:rsid w:val="00803A48"/>
    <w:rsid w:val="00803A70"/>
    <w:rsid w:val="00803A82"/>
    <w:rsid w:val="00803AA2"/>
    <w:rsid w:val="00803AB1"/>
    <w:rsid w:val="00803AB3"/>
    <w:rsid w:val="00803ABC"/>
    <w:rsid w:val="00803AD2"/>
    <w:rsid w:val="00803AF6"/>
    <w:rsid w:val="00803AFA"/>
    <w:rsid w:val="00803B05"/>
    <w:rsid w:val="00803B4A"/>
    <w:rsid w:val="00803B66"/>
    <w:rsid w:val="00803B69"/>
    <w:rsid w:val="00803B6B"/>
    <w:rsid w:val="00803B70"/>
    <w:rsid w:val="00803B82"/>
    <w:rsid w:val="00803BAB"/>
    <w:rsid w:val="00803BC3"/>
    <w:rsid w:val="00803C1B"/>
    <w:rsid w:val="00803C6F"/>
    <w:rsid w:val="00803C7D"/>
    <w:rsid w:val="00803C97"/>
    <w:rsid w:val="00803CCE"/>
    <w:rsid w:val="00803CF8"/>
    <w:rsid w:val="00803D1B"/>
    <w:rsid w:val="00803D27"/>
    <w:rsid w:val="00803D5B"/>
    <w:rsid w:val="00803D5D"/>
    <w:rsid w:val="00803D9A"/>
    <w:rsid w:val="00803DAC"/>
    <w:rsid w:val="00803E10"/>
    <w:rsid w:val="00803E42"/>
    <w:rsid w:val="00803E7B"/>
    <w:rsid w:val="00803EDB"/>
    <w:rsid w:val="00803EFC"/>
    <w:rsid w:val="00803F1E"/>
    <w:rsid w:val="00803F3A"/>
    <w:rsid w:val="00803F73"/>
    <w:rsid w:val="00803F77"/>
    <w:rsid w:val="00803F7E"/>
    <w:rsid w:val="00803FE8"/>
    <w:rsid w:val="00803FF9"/>
    <w:rsid w:val="00803FFA"/>
    <w:rsid w:val="00803FFC"/>
    <w:rsid w:val="00804084"/>
    <w:rsid w:val="00804099"/>
    <w:rsid w:val="008040A8"/>
    <w:rsid w:val="008040D9"/>
    <w:rsid w:val="008040E6"/>
    <w:rsid w:val="008040EA"/>
    <w:rsid w:val="008040F9"/>
    <w:rsid w:val="00804100"/>
    <w:rsid w:val="00804131"/>
    <w:rsid w:val="0080415E"/>
    <w:rsid w:val="00804160"/>
    <w:rsid w:val="00804185"/>
    <w:rsid w:val="008041C0"/>
    <w:rsid w:val="00804230"/>
    <w:rsid w:val="0080425C"/>
    <w:rsid w:val="0080426F"/>
    <w:rsid w:val="00804289"/>
    <w:rsid w:val="008042D7"/>
    <w:rsid w:val="008042F3"/>
    <w:rsid w:val="00804315"/>
    <w:rsid w:val="0080432F"/>
    <w:rsid w:val="00804355"/>
    <w:rsid w:val="00804364"/>
    <w:rsid w:val="008043C2"/>
    <w:rsid w:val="00804403"/>
    <w:rsid w:val="00804406"/>
    <w:rsid w:val="00804413"/>
    <w:rsid w:val="0080443C"/>
    <w:rsid w:val="00804453"/>
    <w:rsid w:val="00804486"/>
    <w:rsid w:val="008044A6"/>
    <w:rsid w:val="008044C0"/>
    <w:rsid w:val="00804524"/>
    <w:rsid w:val="0080455E"/>
    <w:rsid w:val="0080457B"/>
    <w:rsid w:val="00804594"/>
    <w:rsid w:val="008045A4"/>
    <w:rsid w:val="008045A5"/>
    <w:rsid w:val="008045BE"/>
    <w:rsid w:val="008045D1"/>
    <w:rsid w:val="008045F1"/>
    <w:rsid w:val="0080460E"/>
    <w:rsid w:val="00804626"/>
    <w:rsid w:val="0080462B"/>
    <w:rsid w:val="00804662"/>
    <w:rsid w:val="0080466A"/>
    <w:rsid w:val="0080467A"/>
    <w:rsid w:val="00804697"/>
    <w:rsid w:val="008046AB"/>
    <w:rsid w:val="008046CC"/>
    <w:rsid w:val="00804728"/>
    <w:rsid w:val="00804765"/>
    <w:rsid w:val="0080479C"/>
    <w:rsid w:val="008047BB"/>
    <w:rsid w:val="008047C1"/>
    <w:rsid w:val="008047E3"/>
    <w:rsid w:val="008047EA"/>
    <w:rsid w:val="00804823"/>
    <w:rsid w:val="0080487D"/>
    <w:rsid w:val="00804896"/>
    <w:rsid w:val="00804898"/>
    <w:rsid w:val="008048E6"/>
    <w:rsid w:val="00804919"/>
    <w:rsid w:val="00804927"/>
    <w:rsid w:val="0080499F"/>
    <w:rsid w:val="008049E5"/>
    <w:rsid w:val="00804A2E"/>
    <w:rsid w:val="00804A3A"/>
    <w:rsid w:val="00804A8F"/>
    <w:rsid w:val="00804A99"/>
    <w:rsid w:val="00804AB6"/>
    <w:rsid w:val="00804ACB"/>
    <w:rsid w:val="00804AF0"/>
    <w:rsid w:val="00804B78"/>
    <w:rsid w:val="00804B7D"/>
    <w:rsid w:val="00804B81"/>
    <w:rsid w:val="00804B92"/>
    <w:rsid w:val="00804B9B"/>
    <w:rsid w:val="00804BE1"/>
    <w:rsid w:val="00804C35"/>
    <w:rsid w:val="00804C3A"/>
    <w:rsid w:val="00804C4B"/>
    <w:rsid w:val="00804C5F"/>
    <w:rsid w:val="00804C66"/>
    <w:rsid w:val="00804C7E"/>
    <w:rsid w:val="00804CA4"/>
    <w:rsid w:val="00804D59"/>
    <w:rsid w:val="00804D8E"/>
    <w:rsid w:val="00804D92"/>
    <w:rsid w:val="00804DA7"/>
    <w:rsid w:val="00804DB2"/>
    <w:rsid w:val="00804DD6"/>
    <w:rsid w:val="00804DE2"/>
    <w:rsid w:val="00804DE6"/>
    <w:rsid w:val="00804E14"/>
    <w:rsid w:val="00804E1E"/>
    <w:rsid w:val="00804E5A"/>
    <w:rsid w:val="00804E81"/>
    <w:rsid w:val="00804EC1"/>
    <w:rsid w:val="00804ED3"/>
    <w:rsid w:val="00804EF3"/>
    <w:rsid w:val="00804EFF"/>
    <w:rsid w:val="00804F26"/>
    <w:rsid w:val="00804FBF"/>
    <w:rsid w:val="00804FD8"/>
    <w:rsid w:val="00804FDE"/>
    <w:rsid w:val="00805023"/>
    <w:rsid w:val="00805062"/>
    <w:rsid w:val="00805072"/>
    <w:rsid w:val="00805091"/>
    <w:rsid w:val="008050A4"/>
    <w:rsid w:val="00805110"/>
    <w:rsid w:val="0080513E"/>
    <w:rsid w:val="0080517D"/>
    <w:rsid w:val="008051BB"/>
    <w:rsid w:val="008051E5"/>
    <w:rsid w:val="008051E8"/>
    <w:rsid w:val="00805204"/>
    <w:rsid w:val="00805224"/>
    <w:rsid w:val="00805237"/>
    <w:rsid w:val="00805256"/>
    <w:rsid w:val="008052BA"/>
    <w:rsid w:val="008052EA"/>
    <w:rsid w:val="00805304"/>
    <w:rsid w:val="0080532B"/>
    <w:rsid w:val="0080534E"/>
    <w:rsid w:val="0080536A"/>
    <w:rsid w:val="00805379"/>
    <w:rsid w:val="0080539B"/>
    <w:rsid w:val="008053B2"/>
    <w:rsid w:val="008053C3"/>
    <w:rsid w:val="00805465"/>
    <w:rsid w:val="00805470"/>
    <w:rsid w:val="0080547C"/>
    <w:rsid w:val="0080549F"/>
    <w:rsid w:val="008054A4"/>
    <w:rsid w:val="008054B0"/>
    <w:rsid w:val="008054C5"/>
    <w:rsid w:val="008054DF"/>
    <w:rsid w:val="008054E1"/>
    <w:rsid w:val="008054F3"/>
    <w:rsid w:val="008054F6"/>
    <w:rsid w:val="0080551F"/>
    <w:rsid w:val="0080555F"/>
    <w:rsid w:val="0080557E"/>
    <w:rsid w:val="00805584"/>
    <w:rsid w:val="00805585"/>
    <w:rsid w:val="00805596"/>
    <w:rsid w:val="008055BE"/>
    <w:rsid w:val="008055C5"/>
    <w:rsid w:val="008055D6"/>
    <w:rsid w:val="00805606"/>
    <w:rsid w:val="0080567D"/>
    <w:rsid w:val="00805689"/>
    <w:rsid w:val="008056C7"/>
    <w:rsid w:val="008056D5"/>
    <w:rsid w:val="00805773"/>
    <w:rsid w:val="0080577F"/>
    <w:rsid w:val="008057E9"/>
    <w:rsid w:val="008057F7"/>
    <w:rsid w:val="00805805"/>
    <w:rsid w:val="00805817"/>
    <w:rsid w:val="00805837"/>
    <w:rsid w:val="00805862"/>
    <w:rsid w:val="00805876"/>
    <w:rsid w:val="00805896"/>
    <w:rsid w:val="008058A8"/>
    <w:rsid w:val="008058E9"/>
    <w:rsid w:val="008058F2"/>
    <w:rsid w:val="0080598D"/>
    <w:rsid w:val="008059CC"/>
    <w:rsid w:val="00805A15"/>
    <w:rsid w:val="00805A4E"/>
    <w:rsid w:val="00805A9F"/>
    <w:rsid w:val="00805AE0"/>
    <w:rsid w:val="00805AF0"/>
    <w:rsid w:val="00805B65"/>
    <w:rsid w:val="00805B6F"/>
    <w:rsid w:val="00805C09"/>
    <w:rsid w:val="00805C3E"/>
    <w:rsid w:val="00805C4A"/>
    <w:rsid w:val="00805C51"/>
    <w:rsid w:val="00805C8D"/>
    <w:rsid w:val="00805CD6"/>
    <w:rsid w:val="00805CEC"/>
    <w:rsid w:val="00805D0B"/>
    <w:rsid w:val="00805D22"/>
    <w:rsid w:val="00805D6E"/>
    <w:rsid w:val="00805D82"/>
    <w:rsid w:val="00805D8F"/>
    <w:rsid w:val="00805E5A"/>
    <w:rsid w:val="00805E93"/>
    <w:rsid w:val="00805EF2"/>
    <w:rsid w:val="00805F18"/>
    <w:rsid w:val="00805F67"/>
    <w:rsid w:val="00805F6E"/>
    <w:rsid w:val="00805FB9"/>
    <w:rsid w:val="00805FC5"/>
    <w:rsid w:val="00806009"/>
    <w:rsid w:val="00806011"/>
    <w:rsid w:val="00806018"/>
    <w:rsid w:val="0080609B"/>
    <w:rsid w:val="0080611B"/>
    <w:rsid w:val="00806156"/>
    <w:rsid w:val="0080615D"/>
    <w:rsid w:val="008061F2"/>
    <w:rsid w:val="0080621D"/>
    <w:rsid w:val="0080621E"/>
    <w:rsid w:val="0080622D"/>
    <w:rsid w:val="00806274"/>
    <w:rsid w:val="008062C1"/>
    <w:rsid w:val="008062C8"/>
    <w:rsid w:val="008062FA"/>
    <w:rsid w:val="00806318"/>
    <w:rsid w:val="0080632D"/>
    <w:rsid w:val="00806355"/>
    <w:rsid w:val="00806363"/>
    <w:rsid w:val="00806367"/>
    <w:rsid w:val="008063BF"/>
    <w:rsid w:val="00806411"/>
    <w:rsid w:val="00806427"/>
    <w:rsid w:val="008064BF"/>
    <w:rsid w:val="008064DE"/>
    <w:rsid w:val="008064F9"/>
    <w:rsid w:val="008064FD"/>
    <w:rsid w:val="00806517"/>
    <w:rsid w:val="0080655E"/>
    <w:rsid w:val="0080656C"/>
    <w:rsid w:val="00806597"/>
    <w:rsid w:val="008065C4"/>
    <w:rsid w:val="008065EB"/>
    <w:rsid w:val="00806625"/>
    <w:rsid w:val="00806653"/>
    <w:rsid w:val="008066A0"/>
    <w:rsid w:val="00806721"/>
    <w:rsid w:val="008067A8"/>
    <w:rsid w:val="008067B6"/>
    <w:rsid w:val="0080680D"/>
    <w:rsid w:val="00806823"/>
    <w:rsid w:val="0080682D"/>
    <w:rsid w:val="00806852"/>
    <w:rsid w:val="00806867"/>
    <w:rsid w:val="0080686C"/>
    <w:rsid w:val="00806870"/>
    <w:rsid w:val="00806872"/>
    <w:rsid w:val="00806886"/>
    <w:rsid w:val="008068AB"/>
    <w:rsid w:val="00806924"/>
    <w:rsid w:val="00806932"/>
    <w:rsid w:val="0080694A"/>
    <w:rsid w:val="008069C4"/>
    <w:rsid w:val="00806A24"/>
    <w:rsid w:val="00806A44"/>
    <w:rsid w:val="00806A4F"/>
    <w:rsid w:val="00806A6B"/>
    <w:rsid w:val="00806A8F"/>
    <w:rsid w:val="00806B2A"/>
    <w:rsid w:val="00806B6B"/>
    <w:rsid w:val="00806B88"/>
    <w:rsid w:val="00806BC8"/>
    <w:rsid w:val="00806BD1"/>
    <w:rsid w:val="00806C1D"/>
    <w:rsid w:val="00806C21"/>
    <w:rsid w:val="00806C2E"/>
    <w:rsid w:val="00806C4C"/>
    <w:rsid w:val="00806C54"/>
    <w:rsid w:val="00806D32"/>
    <w:rsid w:val="00806D4C"/>
    <w:rsid w:val="00806D69"/>
    <w:rsid w:val="00806D75"/>
    <w:rsid w:val="00806D7D"/>
    <w:rsid w:val="00806DA1"/>
    <w:rsid w:val="00806DC8"/>
    <w:rsid w:val="00806DF2"/>
    <w:rsid w:val="00806DF5"/>
    <w:rsid w:val="00806E11"/>
    <w:rsid w:val="00806E39"/>
    <w:rsid w:val="00806EDC"/>
    <w:rsid w:val="00806F00"/>
    <w:rsid w:val="00806F11"/>
    <w:rsid w:val="00806F36"/>
    <w:rsid w:val="00806FB0"/>
    <w:rsid w:val="00806FB5"/>
    <w:rsid w:val="00806FDA"/>
    <w:rsid w:val="00806FFE"/>
    <w:rsid w:val="00807012"/>
    <w:rsid w:val="00807038"/>
    <w:rsid w:val="00807046"/>
    <w:rsid w:val="0080705B"/>
    <w:rsid w:val="00807064"/>
    <w:rsid w:val="008070A9"/>
    <w:rsid w:val="008070BF"/>
    <w:rsid w:val="008070FD"/>
    <w:rsid w:val="0080712D"/>
    <w:rsid w:val="00807142"/>
    <w:rsid w:val="00807152"/>
    <w:rsid w:val="0080715C"/>
    <w:rsid w:val="00807168"/>
    <w:rsid w:val="008071A9"/>
    <w:rsid w:val="008071EE"/>
    <w:rsid w:val="00807292"/>
    <w:rsid w:val="0080729C"/>
    <w:rsid w:val="008072A7"/>
    <w:rsid w:val="008072CD"/>
    <w:rsid w:val="008072D0"/>
    <w:rsid w:val="008072DC"/>
    <w:rsid w:val="008072E2"/>
    <w:rsid w:val="00807305"/>
    <w:rsid w:val="0080731A"/>
    <w:rsid w:val="00807341"/>
    <w:rsid w:val="00807366"/>
    <w:rsid w:val="00807385"/>
    <w:rsid w:val="008073A2"/>
    <w:rsid w:val="008073BB"/>
    <w:rsid w:val="008073D5"/>
    <w:rsid w:val="00807402"/>
    <w:rsid w:val="00807414"/>
    <w:rsid w:val="0080742B"/>
    <w:rsid w:val="00807486"/>
    <w:rsid w:val="008074BA"/>
    <w:rsid w:val="008074C6"/>
    <w:rsid w:val="008074F9"/>
    <w:rsid w:val="00807513"/>
    <w:rsid w:val="00807515"/>
    <w:rsid w:val="0080752C"/>
    <w:rsid w:val="0080757A"/>
    <w:rsid w:val="008075C3"/>
    <w:rsid w:val="008075C5"/>
    <w:rsid w:val="008075E6"/>
    <w:rsid w:val="008075FB"/>
    <w:rsid w:val="00807646"/>
    <w:rsid w:val="00807664"/>
    <w:rsid w:val="008076E8"/>
    <w:rsid w:val="008076FF"/>
    <w:rsid w:val="0080772E"/>
    <w:rsid w:val="0080773D"/>
    <w:rsid w:val="00807741"/>
    <w:rsid w:val="00807751"/>
    <w:rsid w:val="00807759"/>
    <w:rsid w:val="0080777B"/>
    <w:rsid w:val="00807784"/>
    <w:rsid w:val="008077D6"/>
    <w:rsid w:val="008077D7"/>
    <w:rsid w:val="008077EA"/>
    <w:rsid w:val="00807865"/>
    <w:rsid w:val="008078A5"/>
    <w:rsid w:val="008078F3"/>
    <w:rsid w:val="008078FA"/>
    <w:rsid w:val="0080790B"/>
    <w:rsid w:val="0080791D"/>
    <w:rsid w:val="0080793D"/>
    <w:rsid w:val="00807986"/>
    <w:rsid w:val="008079C8"/>
    <w:rsid w:val="008079DE"/>
    <w:rsid w:val="008079F8"/>
    <w:rsid w:val="00807A5E"/>
    <w:rsid w:val="00807A6F"/>
    <w:rsid w:val="00807AB1"/>
    <w:rsid w:val="00807AD9"/>
    <w:rsid w:val="00807B2E"/>
    <w:rsid w:val="00807B37"/>
    <w:rsid w:val="00807B59"/>
    <w:rsid w:val="00807B75"/>
    <w:rsid w:val="00807B8B"/>
    <w:rsid w:val="00807BD6"/>
    <w:rsid w:val="00807BE6"/>
    <w:rsid w:val="00807CBD"/>
    <w:rsid w:val="00807CC4"/>
    <w:rsid w:val="00807D10"/>
    <w:rsid w:val="00807D20"/>
    <w:rsid w:val="00807D55"/>
    <w:rsid w:val="00807D7D"/>
    <w:rsid w:val="00807D9C"/>
    <w:rsid w:val="00807E1F"/>
    <w:rsid w:val="00807E39"/>
    <w:rsid w:val="00807E40"/>
    <w:rsid w:val="00807ECA"/>
    <w:rsid w:val="00807EFA"/>
    <w:rsid w:val="00807F5F"/>
    <w:rsid w:val="00807FE1"/>
    <w:rsid w:val="0081000F"/>
    <w:rsid w:val="00810095"/>
    <w:rsid w:val="00810097"/>
    <w:rsid w:val="0081009D"/>
    <w:rsid w:val="00810166"/>
    <w:rsid w:val="00810183"/>
    <w:rsid w:val="00810198"/>
    <w:rsid w:val="0081019D"/>
    <w:rsid w:val="008101DF"/>
    <w:rsid w:val="00810213"/>
    <w:rsid w:val="00810214"/>
    <w:rsid w:val="00810243"/>
    <w:rsid w:val="0081025F"/>
    <w:rsid w:val="00810274"/>
    <w:rsid w:val="00810297"/>
    <w:rsid w:val="008102AC"/>
    <w:rsid w:val="0081034D"/>
    <w:rsid w:val="008103DA"/>
    <w:rsid w:val="008103FC"/>
    <w:rsid w:val="00810425"/>
    <w:rsid w:val="0081046F"/>
    <w:rsid w:val="0081048E"/>
    <w:rsid w:val="0081049B"/>
    <w:rsid w:val="0081049D"/>
    <w:rsid w:val="00810519"/>
    <w:rsid w:val="00810525"/>
    <w:rsid w:val="00810598"/>
    <w:rsid w:val="008105C6"/>
    <w:rsid w:val="008105FD"/>
    <w:rsid w:val="00810628"/>
    <w:rsid w:val="0081068F"/>
    <w:rsid w:val="00810698"/>
    <w:rsid w:val="00810699"/>
    <w:rsid w:val="008106A3"/>
    <w:rsid w:val="0081071F"/>
    <w:rsid w:val="00810731"/>
    <w:rsid w:val="00810761"/>
    <w:rsid w:val="00810764"/>
    <w:rsid w:val="0081077F"/>
    <w:rsid w:val="008107CC"/>
    <w:rsid w:val="008107E8"/>
    <w:rsid w:val="008107F1"/>
    <w:rsid w:val="008107F9"/>
    <w:rsid w:val="0081084D"/>
    <w:rsid w:val="0081086E"/>
    <w:rsid w:val="00810893"/>
    <w:rsid w:val="008108E0"/>
    <w:rsid w:val="0081096A"/>
    <w:rsid w:val="00810975"/>
    <w:rsid w:val="0081099F"/>
    <w:rsid w:val="008109F2"/>
    <w:rsid w:val="008109F4"/>
    <w:rsid w:val="00810A71"/>
    <w:rsid w:val="00810A7D"/>
    <w:rsid w:val="00810AAB"/>
    <w:rsid w:val="00810AB0"/>
    <w:rsid w:val="00810B04"/>
    <w:rsid w:val="00810B16"/>
    <w:rsid w:val="00810B4B"/>
    <w:rsid w:val="00810B4C"/>
    <w:rsid w:val="00810BB2"/>
    <w:rsid w:val="00810BFD"/>
    <w:rsid w:val="00810C09"/>
    <w:rsid w:val="00810C1F"/>
    <w:rsid w:val="00810C4F"/>
    <w:rsid w:val="00810C9A"/>
    <w:rsid w:val="00810CAE"/>
    <w:rsid w:val="00810CD2"/>
    <w:rsid w:val="00810D0D"/>
    <w:rsid w:val="00810D5B"/>
    <w:rsid w:val="00810D75"/>
    <w:rsid w:val="00810E11"/>
    <w:rsid w:val="00810E49"/>
    <w:rsid w:val="00810EBA"/>
    <w:rsid w:val="00810ED4"/>
    <w:rsid w:val="00810EDB"/>
    <w:rsid w:val="00810F06"/>
    <w:rsid w:val="00810F70"/>
    <w:rsid w:val="00810FD6"/>
    <w:rsid w:val="00810FE0"/>
    <w:rsid w:val="00810FEA"/>
    <w:rsid w:val="00811001"/>
    <w:rsid w:val="00811015"/>
    <w:rsid w:val="00811023"/>
    <w:rsid w:val="00811025"/>
    <w:rsid w:val="0081102D"/>
    <w:rsid w:val="00811040"/>
    <w:rsid w:val="00811083"/>
    <w:rsid w:val="008110E4"/>
    <w:rsid w:val="008110F0"/>
    <w:rsid w:val="008110F1"/>
    <w:rsid w:val="00811152"/>
    <w:rsid w:val="00811155"/>
    <w:rsid w:val="00811169"/>
    <w:rsid w:val="00811180"/>
    <w:rsid w:val="00811196"/>
    <w:rsid w:val="008111FC"/>
    <w:rsid w:val="00811201"/>
    <w:rsid w:val="00811212"/>
    <w:rsid w:val="0081125F"/>
    <w:rsid w:val="00811287"/>
    <w:rsid w:val="008112B0"/>
    <w:rsid w:val="0081132F"/>
    <w:rsid w:val="00811356"/>
    <w:rsid w:val="0081139E"/>
    <w:rsid w:val="00811408"/>
    <w:rsid w:val="0081141C"/>
    <w:rsid w:val="0081143D"/>
    <w:rsid w:val="00811443"/>
    <w:rsid w:val="0081147C"/>
    <w:rsid w:val="008114A3"/>
    <w:rsid w:val="008114E8"/>
    <w:rsid w:val="008114EB"/>
    <w:rsid w:val="00811536"/>
    <w:rsid w:val="0081155D"/>
    <w:rsid w:val="00811563"/>
    <w:rsid w:val="00811582"/>
    <w:rsid w:val="008115B1"/>
    <w:rsid w:val="008115C7"/>
    <w:rsid w:val="008115D3"/>
    <w:rsid w:val="008115EC"/>
    <w:rsid w:val="00811645"/>
    <w:rsid w:val="00811656"/>
    <w:rsid w:val="00811683"/>
    <w:rsid w:val="008116E9"/>
    <w:rsid w:val="0081179C"/>
    <w:rsid w:val="008117E0"/>
    <w:rsid w:val="008117E4"/>
    <w:rsid w:val="00811801"/>
    <w:rsid w:val="0081186B"/>
    <w:rsid w:val="0081187C"/>
    <w:rsid w:val="00811888"/>
    <w:rsid w:val="008118B4"/>
    <w:rsid w:val="008118E0"/>
    <w:rsid w:val="008118F9"/>
    <w:rsid w:val="0081195D"/>
    <w:rsid w:val="00811999"/>
    <w:rsid w:val="008119C2"/>
    <w:rsid w:val="008119F9"/>
    <w:rsid w:val="00811A21"/>
    <w:rsid w:val="00811A3F"/>
    <w:rsid w:val="00811A79"/>
    <w:rsid w:val="00811A80"/>
    <w:rsid w:val="00811A89"/>
    <w:rsid w:val="00811A8C"/>
    <w:rsid w:val="00811B50"/>
    <w:rsid w:val="00811B90"/>
    <w:rsid w:val="00811B95"/>
    <w:rsid w:val="00811BA5"/>
    <w:rsid w:val="00811BB5"/>
    <w:rsid w:val="00811BE6"/>
    <w:rsid w:val="00811C50"/>
    <w:rsid w:val="00811C84"/>
    <w:rsid w:val="00811CB2"/>
    <w:rsid w:val="00811D26"/>
    <w:rsid w:val="00811D2C"/>
    <w:rsid w:val="00811D45"/>
    <w:rsid w:val="00811D68"/>
    <w:rsid w:val="00811D78"/>
    <w:rsid w:val="00811D80"/>
    <w:rsid w:val="00811D9F"/>
    <w:rsid w:val="00811DB5"/>
    <w:rsid w:val="00811DB6"/>
    <w:rsid w:val="00811DC0"/>
    <w:rsid w:val="00811E3F"/>
    <w:rsid w:val="00811E51"/>
    <w:rsid w:val="00811E64"/>
    <w:rsid w:val="00811E66"/>
    <w:rsid w:val="00811F1E"/>
    <w:rsid w:val="00811F38"/>
    <w:rsid w:val="00811F70"/>
    <w:rsid w:val="00811F80"/>
    <w:rsid w:val="00811F8C"/>
    <w:rsid w:val="00811F91"/>
    <w:rsid w:val="00811F9B"/>
    <w:rsid w:val="00811FB6"/>
    <w:rsid w:val="00811FE1"/>
    <w:rsid w:val="00812008"/>
    <w:rsid w:val="00812011"/>
    <w:rsid w:val="00812012"/>
    <w:rsid w:val="00812061"/>
    <w:rsid w:val="00812099"/>
    <w:rsid w:val="008120AA"/>
    <w:rsid w:val="008120AE"/>
    <w:rsid w:val="008120DD"/>
    <w:rsid w:val="008120EF"/>
    <w:rsid w:val="00812127"/>
    <w:rsid w:val="0081212B"/>
    <w:rsid w:val="00812165"/>
    <w:rsid w:val="00812170"/>
    <w:rsid w:val="00812184"/>
    <w:rsid w:val="00812206"/>
    <w:rsid w:val="0081223E"/>
    <w:rsid w:val="0081229A"/>
    <w:rsid w:val="0081229F"/>
    <w:rsid w:val="008122F8"/>
    <w:rsid w:val="008122F9"/>
    <w:rsid w:val="00812312"/>
    <w:rsid w:val="0081234F"/>
    <w:rsid w:val="00812353"/>
    <w:rsid w:val="008123B0"/>
    <w:rsid w:val="008123F4"/>
    <w:rsid w:val="008123F5"/>
    <w:rsid w:val="00812401"/>
    <w:rsid w:val="00812402"/>
    <w:rsid w:val="0081242D"/>
    <w:rsid w:val="00812447"/>
    <w:rsid w:val="00812450"/>
    <w:rsid w:val="00812460"/>
    <w:rsid w:val="00812479"/>
    <w:rsid w:val="008124A2"/>
    <w:rsid w:val="00812554"/>
    <w:rsid w:val="00812562"/>
    <w:rsid w:val="00812569"/>
    <w:rsid w:val="00812593"/>
    <w:rsid w:val="00812628"/>
    <w:rsid w:val="0081262A"/>
    <w:rsid w:val="00812650"/>
    <w:rsid w:val="008126A2"/>
    <w:rsid w:val="008126F1"/>
    <w:rsid w:val="0081271F"/>
    <w:rsid w:val="00812762"/>
    <w:rsid w:val="00812778"/>
    <w:rsid w:val="00812795"/>
    <w:rsid w:val="00812811"/>
    <w:rsid w:val="00812816"/>
    <w:rsid w:val="0081282F"/>
    <w:rsid w:val="00812850"/>
    <w:rsid w:val="00812883"/>
    <w:rsid w:val="00812898"/>
    <w:rsid w:val="008128AC"/>
    <w:rsid w:val="008128BA"/>
    <w:rsid w:val="008128C6"/>
    <w:rsid w:val="008128DE"/>
    <w:rsid w:val="008128F1"/>
    <w:rsid w:val="00812913"/>
    <w:rsid w:val="00812928"/>
    <w:rsid w:val="0081292B"/>
    <w:rsid w:val="0081292D"/>
    <w:rsid w:val="00812945"/>
    <w:rsid w:val="0081294A"/>
    <w:rsid w:val="00812956"/>
    <w:rsid w:val="0081295B"/>
    <w:rsid w:val="0081297A"/>
    <w:rsid w:val="00812990"/>
    <w:rsid w:val="00812991"/>
    <w:rsid w:val="00812A2C"/>
    <w:rsid w:val="00812A7E"/>
    <w:rsid w:val="00812ACF"/>
    <w:rsid w:val="00812AF3"/>
    <w:rsid w:val="00812B51"/>
    <w:rsid w:val="00812B56"/>
    <w:rsid w:val="00812B89"/>
    <w:rsid w:val="00812BAD"/>
    <w:rsid w:val="00812BC5"/>
    <w:rsid w:val="00812BCF"/>
    <w:rsid w:val="00812BDD"/>
    <w:rsid w:val="00812C1C"/>
    <w:rsid w:val="00812CB8"/>
    <w:rsid w:val="00812CBA"/>
    <w:rsid w:val="00812CC9"/>
    <w:rsid w:val="00812CD6"/>
    <w:rsid w:val="00812CE6"/>
    <w:rsid w:val="00812CE7"/>
    <w:rsid w:val="00812D3C"/>
    <w:rsid w:val="00812D48"/>
    <w:rsid w:val="00812D5D"/>
    <w:rsid w:val="00812D73"/>
    <w:rsid w:val="00812D77"/>
    <w:rsid w:val="00812D86"/>
    <w:rsid w:val="00812D9F"/>
    <w:rsid w:val="00812DA2"/>
    <w:rsid w:val="00812DE2"/>
    <w:rsid w:val="00812E0E"/>
    <w:rsid w:val="00812EA7"/>
    <w:rsid w:val="00812EE0"/>
    <w:rsid w:val="00812EFA"/>
    <w:rsid w:val="00812F12"/>
    <w:rsid w:val="00812F57"/>
    <w:rsid w:val="00813046"/>
    <w:rsid w:val="0081304C"/>
    <w:rsid w:val="00813079"/>
    <w:rsid w:val="008130DB"/>
    <w:rsid w:val="008130F2"/>
    <w:rsid w:val="00813146"/>
    <w:rsid w:val="00813154"/>
    <w:rsid w:val="0081316D"/>
    <w:rsid w:val="00813174"/>
    <w:rsid w:val="008131A9"/>
    <w:rsid w:val="0081323B"/>
    <w:rsid w:val="00813264"/>
    <w:rsid w:val="00813284"/>
    <w:rsid w:val="008132C4"/>
    <w:rsid w:val="008132DD"/>
    <w:rsid w:val="0081330B"/>
    <w:rsid w:val="00813311"/>
    <w:rsid w:val="00813376"/>
    <w:rsid w:val="008133A0"/>
    <w:rsid w:val="008133B5"/>
    <w:rsid w:val="008133B8"/>
    <w:rsid w:val="008133E5"/>
    <w:rsid w:val="00813423"/>
    <w:rsid w:val="00813424"/>
    <w:rsid w:val="0081347C"/>
    <w:rsid w:val="00813486"/>
    <w:rsid w:val="00813494"/>
    <w:rsid w:val="008134A6"/>
    <w:rsid w:val="008134BC"/>
    <w:rsid w:val="008134F8"/>
    <w:rsid w:val="008134FC"/>
    <w:rsid w:val="0081354D"/>
    <w:rsid w:val="00813579"/>
    <w:rsid w:val="008135A4"/>
    <w:rsid w:val="008135D8"/>
    <w:rsid w:val="00813614"/>
    <w:rsid w:val="0081365D"/>
    <w:rsid w:val="0081367A"/>
    <w:rsid w:val="00813720"/>
    <w:rsid w:val="00813734"/>
    <w:rsid w:val="00813780"/>
    <w:rsid w:val="008137B8"/>
    <w:rsid w:val="00813856"/>
    <w:rsid w:val="00813858"/>
    <w:rsid w:val="0081386C"/>
    <w:rsid w:val="008138CF"/>
    <w:rsid w:val="00813903"/>
    <w:rsid w:val="0081390D"/>
    <w:rsid w:val="00813923"/>
    <w:rsid w:val="00813942"/>
    <w:rsid w:val="00813960"/>
    <w:rsid w:val="00813977"/>
    <w:rsid w:val="008139A7"/>
    <w:rsid w:val="008139B9"/>
    <w:rsid w:val="008139F3"/>
    <w:rsid w:val="00813A1A"/>
    <w:rsid w:val="00813A58"/>
    <w:rsid w:val="00813A6A"/>
    <w:rsid w:val="00813A8C"/>
    <w:rsid w:val="00813AA0"/>
    <w:rsid w:val="00813AA6"/>
    <w:rsid w:val="00813AAB"/>
    <w:rsid w:val="00813ADE"/>
    <w:rsid w:val="00813AF5"/>
    <w:rsid w:val="00813B06"/>
    <w:rsid w:val="00813B13"/>
    <w:rsid w:val="00813B43"/>
    <w:rsid w:val="00813B92"/>
    <w:rsid w:val="00813BAC"/>
    <w:rsid w:val="00813C68"/>
    <w:rsid w:val="00813C8E"/>
    <w:rsid w:val="00813CAE"/>
    <w:rsid w:val="00813CF2"/>
    <w:rsid w:val="00813DC8"/>
    <w:rsid w:val="00813DF7"/>
    <w:rsid w:val="00813E19"/>
    <w:rsid w:val="00813E87"/>
    <w:rsid w:val="00813ED1"/>
    <w:rsid w:val="00813EDE"/>
    <w:rsid w:val="00813F3B"/>
    <w:rsid w:val="00813FC9"/>
    <w:rsid w:val="00813FD8"/>
    <w:rsid w:val="00813FE0"/>
    <w:rsid w:val="00813FEA"/>
    <w:rsid w:val="00814008"/>
    <w:rsid w:val="0081401B"/>
    <w:rsid w:val="00814029"/>
    <w:rsid w:val="00814043"/>
    <w:rsid w:val="0081404E"/>
    <w:rsid w:val="00814050"/>
    <w:rsid w:val="00814067"/>
    <w:rsid w:val="00814080"/>
    <w:rsid w:val="008140A1"/>
    <w:rsid w:val="00814103"/>
    <w:rsid w:val="00814184"/>
    <w:rsid w:val="008141B1"/>
    <w:rsid w:val="00814206"/>
    <w:rsid w:val="0081427D"/>
    <w:rsid w:val="008142E7"/>
    <w:rsid w:val="008142EA"/>
    <w:rsid w:val="00814317"/>
    <w:rsid w:val="0081432A"/>
    <w:rsid w:val="0081433A"/>
    <w:rsid w:val="00814349"/>
    <w:rsid w:val="00814376"/>
    <w:rsid w:val="00814383"/>
    <w:rsid w:val="0081438F"/>
    <w:rsid w:val="0081440D"/>
    <w:rsid w:val="0081441F"/>
    <w:rsid w:val="00814423"/>
    <w:rsid w:val="00814456"/>
    <w:rsid w:val="0081449E"/>
    <w:rsid w:val="008144EA"/>
    <w:rsid w:val="00814500"/>
    <w:rsid w:val="00814508"/>
    <w:rsid w:val="0081451F"/>
    <w:rsid w:val="0081453E"/>
    <w:rsid w:val="00814575"/>
    <w:rsid w:val="008145A3"/>
    <w:rsid w:val="008145BA"/>
    <w:rsid w:val="008145BD"/>
    <w:rsid w:val="008145C7"/>
    <w:rsid w:val="008145E1"/>
    <w:rsid w:val="008145EF"/>
    <w:rsid w:val="0081460F"/>
    <w:rsid w:val="00814664"/>
    <w:rsid w:val="00814706"/>
    <w:rsid w:val="00814711"/>
    <w:rsid w:val="008147A1"/>
    <w:rsid w:val="008147E9"/>
    <w:rsid w:val="008148BB"/>
    <w:rsid w:val="008148F4"/>
    <w:rsid w:val="0081491A"/>
    <w:rsid w:val="00814978"/>
    <w:rsid w:val="00814985"/>
    <w:rsid w:val="00814986"/>
    <w:rsid w:val="008149B3"/>
    <w:rsid w:val="00814A4E"/>
    <w:rsid w:val="00814A51"/>
    <w:rsid w:val="00814A83"/>
    <w:rsid w:val="00814A8B"/>
    <w:rsid w:val="00814AA1"/>
    <w:rsid w:val="00814B08"/>
    <w:rsid w:val="00814B31"/>
    <w:rsid w:val="00814B46"/>
    <w:rsid w:val="00814B6A"/>
    <w:rsid w:val="00814B77"/>
    <w:rsid w:val="00814B8B"/>
    <w:rsid w:val="00814BC5"/>
    <w:rsid w:val="00814BD7"/>
    <w:rsid w:val="00814C1E"/>
    <w:rsid w:val="00814C70"/>
    <w:rsid w:val="00814C73"/>
    <w:rsid w:val="00814C85"/>
    <w:rsid w:val="00814CAC"/>
    <w:rsid w:val="00814CB0"/>
    <w:rsid w:val="00814CE6"/>
    <w:rsid w:val="00814D57"/>
    <w:rsid w:val="00814DD7"/>
    <w:rsid w:val="00814E0D"/>
    <w:rsid w:val="00814E3F"/>
    <w:rsid w:val="00814EA2"/>
    <w:rsid w:val="00814ED6"/>
    <w:rsid w:val="00814EFD"/>
    <w:rsid w:val="00814F34"/>
    <w:rsid w:val="00814F45"/>
    <w:rsid w:val="00814F9F"/>
    <w:rsid w:val="00814FF0"/>
    <w:rsid w:val="0081500D"/>
    <w:rsid w:val="00815044"/>
    <w:rsid w:val="0081505C"/>
    <w:rsid w:val="008150C8"/>
    <w:rsid w:val="008150D6"/>
    <w:rsid w:val="008150FC"/>
    <w:rsid w:val="00815129"/>
    <w:rsid w:val="0081512E"/>
    <w:rsid w:val="00815143"/>
    <w:rsid w:val="0081516C"/>
    <w:rsid w:val="0081516E"/>
    <w:rsid w:val="00815172"/>
    <w:rsid w:val="008151A4"/>
    <w:rsid w:val="008151D5"/>
    <w:rsid w:val="008151DF"/>
    <w:rsid w:val="008151FE"/>
    <w:rsid w:val="00815205"/>
    <w:rsid w:val="00815259"/>
    <w:rsid w:val="008152E9"/>
    <w:rsid w:val="0081534F"/>
    <w:rsid w:val="00815390"/>
    <w:rsid w:val="008153B4"/>
    <w:rsid w:val="008153B9"/>
    <w:rsid w:val="008153CD"/>
    <w:rsid w:val="008153E1"/>
    <w:rsid w:val="00815423"/>
    <w:rsid w:val="0081542C"/>
    <w:rsid w:val="00815459"/>
    <w:rsid w:val="008154B1"/>
    <w:rsid w:val="008154CD"/>
    <w:rsid w:val="008154E1"/>
    <w:rsid w:val="008154F5"/>
    <w:rsid w:val="00815509"/>
    <w:rsid w:val="00815544"/>
    <w:rsid w:val="00815553"/>
    <w:rsid w:val="0081555E"/>
    <w:rsid w:val="00815571"/>
    <w:rsid w:val="0081561E"/>
    <w:rsid w:val="0081562A"/>
    <w:rsid w:val="00815632"/>
    <w:rsid w:val="00815637"/>
    <w:rsid w:val="0081563A"/>
    <w:rsid w:val="00815652"/>
    <w:rsid w:val="00815674"/>
    <w:rsid w:val="008156C7"/>
    <w:rsid w:val="008156F2"/>
    <w:rsid w:val="00815710"/>
    <w:rsid w:val="0081571E"/>
    <w:rsid w:val="008157A4"/>
    <w:rsid w:val="008157B0"/>
    <w:rsid w:val="008157D9"/>
    <w:rsid w:val="008157EF"/>
    <w:rsid w:val="00815808"/>
    <w:rsid w:val="00815834"/>
    <w:rsid w:val="00815871"/>
    <w:rsid w:val="008158EA"/>
    <w:rsid w:val="008158F2"/>
    <w:rsid w:val="008158F9"/>
    <w:rsid w:val="00815929"/>
    <w:rsid w:val="0081592E"/>
    <w:rsid w:val="0081593D"/>
    <w:rsid w:val="0081594E"/>
    <w:rsid w:val="0081595E"/>
    <w:rsid w:val="00815995"/>
    <w:rsid w:val="008159A8"/>
    <w:rsid w:val="008159B0"/>
    <w:rsid w:val="008159F5"/>
    <w:rsid w:val="00815AFA"/>
    <w:rsid w:val="00815AFC"/>
    <w:rsid w:val="00815B08"/>
    <w:rsid w:val="00815B0E"/>
    <w:rsid w:val="00815B16"/>
    <w:rsid w:val="00815B39"/>
    <w:rsid w:val="00815B5F"/>
    <w:rsid w:val="00815B7D"/>
    <w:rsid w:val="00815B95"/>
    <w:rsid w:val="00815BBA"/>
    <w:rsid w:val="00815C12"/>
    <w:rsid w:val="00815C71"/>
    <w:rsid w:val="00815CD1"/>
    <w:rsid w:val="00815CE4"/>
    <w:rsid w:val="00815D44"/>
    <w:rsid w:val="00815D5A"/>
    <w:rsid w:val="00815DAA"/>
    <w:rsid w:val="00815DB2"/>
    <w:rsid w:val="00815DC1"/>
    <w:rsid w:val="00815DDF"/>
    <w:rsid w:val="00815DF7"/>
    <w:rsid w:val="00815E4E"/>
    <w:rsid w:val="00815E51"/>
    <w:rsid w:val="00815E7C"/>
    <w:rsid w:val="00815F0C"/>
    <w:rsid w:val="00815F74"/>
    <w:rsid w:val="00815F94"/>
    <w:rsid w:val="00815FA0"/>
    <w:rsid w:val="00815FBC"/>
    <w:rsid w:val="0081607F"/>
    <w:rsid w:val="00816086"/>
    <w:rsid w:val="008160C1"/>
    <w:rsid w:val="008160CF"/>
    <w:rsid w:val="00816100"/>
    <w:rsid w:val="0081612C"/>
    <w:rsid w:val="00816140"/>
    <w:rsid w:val="00816175"/>
    <w:rsid w:val="008161C4"/>
    <w:rsid w:val="00816211"/>
    <w:rsid w:val="0081623B"/>
    <w:rsid w:val="00816255"/>
    <w:rsid w:val="008162BF"/>
    <w:rsid w:val="008162CC"/>
    <w:rsid w:val="008162D1"/>
    <w:rsid w:val="008162FA"/>
    <w:rsid w:val="00816303"/>
    <w:rsid w:val="00816316"/>
    <w:rsid w:val="00816358"/>
    <w:rsid w:val="00816366"/>
    <w:rsid w:val="008163AD"/>
    <w:rsid w:val="008163B0"/>
    <w:rsid w:val="008163C3"/>
    <w:rsid w:val="008163DA"/>
    <w:rsid w:val="008163DD"/>
    <w:rsid w:val="008163E4"/>
    <w:rsid w:val="008163E6"/>
    <w:rsid w:val="0081640B"/>
    <w:rsid w:val="00816433"/>
    <w:rsid w:val="00816461"/>
    <w:rsid w:val="00816484"/>
    <w:rsid w:val="0081650C"/>
    <w:rsid w:val="00816527"/>
    <w:rsid w:val="0081657C"/>
    <w:rsid w:val="008165D2"/>
    <w:rsid w:val="008165DA"/>
    <w:rsid w:val="00816668"/>
    <w:rsid w:val="00816675"/>
    <w:rsid w:val="0081668D"/>
    <w:rsid w:val="008166F0"/>
    <w:rsid w:val="0081679A"/>
    <w:rsid w:val="008167C0"/>
    <w:rsid w:val="008167E2"/>
    <w:rsid w:val="0081680B"/>
    <w:rsid w:val="00816827"/>
    <w:rsid w:val="00816871"/>
    <w:rsid w:val="00816882"/>
    <w:rsid w:val="00816885"/>
    <w:rsid w:val="008168B6"/>
    <w:rsid w:val="008168C3"/>
    <w:rsid w:val="00816940"/>
    <w:rsid w:val="0081694D"/>
    <w:rsid w:val="00816970"/>
    <w:rsid w:val="00816973"/>
    <w:rsid w:val="0081697E"/>
    <w:rsid w:val="00816989"/>
    <w:rsid w:val="008169A6"/>
    <w:rsid w:val="008169CC"/>
    <w:rsid w:val="008169DF"/>
    <w:rsid w:val="00816A33"/>
    <w:rsid w:val="00816A64"/>
    <w:rsid w:val="00816A7F"/>
    <w:rsid w:val="00816AA7"/>
    <w:rsid w:val="00816AAC"/>
    <w:rsid w:val="00816AB3"/>
    <w:rsid w:val="00816AB9"/>
    <w:rsid w:val="00816AC5"/>
    <w:rsid w:val="00816AD8"/>
    <w:rsid w:val="00816AF1"/>
    <w:rsid w:val="00816B9D"/>
    <w:rsid w:val="00816BB6"/>
    <w:rsid w:val="00816BD6"/>
    <w:rsid w:val="00816BD9"/>
    <w:rsid w:val="00816BE0"/>
    <w:rsid w:val="00816BF7"/>
    <w:rsid w:val="00816BF9"/>
    <w:rsid w:val="00816C23"/>
    <w:rsid w:val="00816CB2"/>
    <w:rsid w:val="00816CBE"/>
    <w:rsid w:val="00816CE4"/>
    <w:rsid w:val="00816CE6"/>
    <w:rsid w:val="00816D16"/>
    <w:rsid w:val="00816D9F"/>
    <w:rsid w:val="00816DB0"/>
    <w:rsid w:val="00816DCE"/>
    <w:rsid w:val="00816DD4"/>
    <w:rsid w:val="00816E11"/>
    <w:rsid w:val="00816E1E"/>
    <w:rsid w:val="00816E35"/>
    <w:rsid w:val="00816E47"/>
    <w:rsid w:val="00816E54"/>
    <w:rsid w:val="00816E59"/>
    <w:rsid w:val="00816E5B"/>
    <w:rsid w:val="00816E81"/>
    <w:rsid w:val="00816ECB"/>
    <w:rsid w:val="00816EE7"/>
    <w:rsid w:val="00816F95"/>
    <w:rsid w:val="00816FA1"/>
    <w:rsid w:val="00816FA2"/>
    <w:rsid w:val="00816FDB"/>
    <w:rsid w:val="00816FEC"/>
    <w:rsid w:val="0081701F"/>
    <w:rsid w:val="00817062"/>
    <w:rsid w:val="0081707E"/>
    <w:rsid w:val="008170BE"/>
    <w:rsid w:val="008170EF"/>
    <w:rsid w:val="00817152"/>
    <w:rsid w:val="00817157"/>
    <w:rsid w:val="00817191"/>
    <w:rsid w:val="008171AA"/>
    <w:rsid w:val="008171D8"/>
    <w:rsid w:val="008171E3"/>
    <w:rsid w:val="008171EA"/>
    <w:rsid w:val="008171ED"/>
    <w:rsid w:val="00817269"/>
    <w:rsid w:val="0081729F"/>
    <w:rsid w:val="008172C4"/>
    <w:rsid w:val="00817302"/>
    <w:rsid w:val="0081730E"/>
    <w:rsid w:val="00817320"/>
    <w:rsid w:val="0081733C"/>
    <w:rsid w:val="00817352"/>
    <w:rsid w:val="0081735F"/>
    <w:rsid w:val="00817363"/>
    <w:rsid w:val="0081738F"/>
    <w:rsid w:val="00817396"/>
    <w:rsid w:val="008173E2"/>
    <w:rsid w:val="00817463"/>
    <w:rsid w:val="00817492"/>
    <w:rsid w:val="008174D0"/>
    <w:rsid w:val="008174DD"/>
    <w:rsid w:val="00817502"/>
    <w:rsid w:val="00817509"/>
    <w:rsid w:val="00817529"/>
    <w:rsid w:val="00817531"/>
    <w:rsid w:val="00817553"/>
    <w:rsid w:val="00817563"/>
    <w:rsid w:val="0081756C"/>
    <w:rsid w:val="008175BB"/>
    <w:rsid w:val="008175C5"/>
    <w:rsid w:val="008175E1"/>
    <w:rsid w:val="008175EC"/>
    <w:rsid w:val="008175EF"/>
    <w:rsid w:val="00817627"/>
    <w:rsid w:val="00817653"/>
    <w:rsid w:val="0081765F"/>
    <w:rsid w:val="00817681"/>
    <w:rsid w:val="0081768D"/>
    <w:rsid w:val="008176A8"/>
    <w:rsid w:val="008176E9"/>
    <w:rsid w:val="008176F1"/>
    <w:rsid w:val="008176FE"/>
    <w:rsid w:val="00817711"/>
    <w:rsid w:val="00817726"/>
    <w:rsid w:val="0081772E"/>
    <w:rsid w:val="0081775A"/>
    <w:rsid w:val="00817761"/>
    <w:rsid w:val="00817788"/>
    <w:rsid w:val="00817796"/>
    <w:rsid w:val="008177BA"/>
    <w:rsid w:val="00817821"/>
    <w:rsid w:val="00817827"/>
    <w:rsid w:val="00817847"/>
    <w:rsid w:val="0081786E"/>
    <w:rsid w:val="008178F3"/>
    <w:rsid w:val="00817939"/>
    <w:rsid w:val="0081797D"/>
    <w:rsid w:val="008179F2"/>
    <w:rsid w:val="00817A1D"/>
    <w:rsid w:val="00817A2F"/>
    <w:rsid w:val="00817ADB"/>
    <w:rsid w:val="00817B11"/>
    <w:rsid w:val="00817B3A"/>
    <w:rsid w:val="00817B5A"/>
    <w:rsid w:val="00817B61"/>
    <w:rsid w:val="00817B91"/>
    <w:rsid w:val="00817B9A"/>
    <w:rsid w:val="00817BF9"/>
    <w:rsid w:val="00817C1A"/>
    <w:rsid w:val="00817C37"/>
    <w:rsid w:val="00817C5F"/>
    <w:rsid w:val="00817CCE"/>
    <w:rsid w:val="00817CFF"/>
    <w:rsid w:val="00817D33"/>
    <w:rsid w:val="00817D56"/>
    <w:rsid w:val="00817DB2"/>
    <w:rsid w:val="00817DBD"/>
    <w:rsid w:val="00817E10"/>
    <w:rsid w:val="00817E18"/>
    <w:rsid w:val="00817E4A"/>
    <w:rsid w:val="00817E6F"/>
    <w:rsid w:val="00817E8E"/>
    <w:rsid w:val="00817E92"/>
    <w:rsid w:val="00817EB5"/>
    <w:rsid w:val="00817EFF"/>
    <w:rsid w:val="00817F48"/>
    <w:rsid w:val="00817F54"/>
    <w:rsid w:val="00817F81"/>
    <w:rsid w:val="00817FC2"/>
    <w:rsid w:val="00820027"/>
    <w:rsid w:val="00820054"/>
    <w:rsid w:val="008200BA"/>
    <w:rsid w:val="00820132"/>
    <w:rsid w:val="00820156"/>
    <w:rsid w:val="0082017F"/>
    <w:rsid w:val="00820194"/>
    <w:rsid w:val="008201A1"/>
    <w:rsid w:val="00820255"/>
    <w:rsid w:val="0082026A"/>
    <w:rsid w:val="0082026E"/>
    <w:rsid w:val="008202A8"/>
    <w:rsid w:val="008202DD"/>
    <w:rsid w:val="00820301"/>
    <w:rsid w:val="0082034F"/>
    <w:rsid w:val="0082036A"/>
    <w:rsid w:val="00820386"/>
    <w:rsid w:val="00820393"/>
    <w:rsid w:val="00820410"/>
    <w:rsid w:val="00820450"/>
    <w:rsid w:val="008204C8"/>
    <w:rsid w:val="008204CC"/>
    <w:rsid w:val="008204E3"/>
    <w:rsid w:val="008204E9"/>
    <w:rsid w:val="008204F9"/>
    <w:rsid w:val="00820526"/>
    <w:rsid w:val="0082052D"/>
    <w:rsid w:val="00820542"/>
    <w:rsid w:val="00820546"/>
    <w:rsid w:val="00820557"/>
    <w:rsid w:val="0082056B"/>
    <w:rsid w:val="008205A7"/>
    <w:rsid w:val="0082060F"/>
    <w:rsid w:val="0082065F"/>
    <w:rsid w:val="00820663"/>
    <w:rsid w:val="00820669"/>
    <w:rsid w:val="0082068B"/>
    <w:rsid w:val="0082069E"/>
    <w:rsid w:val="008206B8"/>
    <w:rsid w:val="00820712"/>
    <w:rsid w:val="00820735"/>
    <w:rsid w:val="00820750"/>
    <w:rsid w:val="0082075A"/>
    <w:rsid w:val="00820768"/>
    <w:rsid w:val="008207A1"/>
    <w:rsid w:val="008207CD"/>
    <w:rsid w:val="008207EB"/>
    <w:rsid w:val="008208A3"/>
    <w:rsid w:val="008208C1"/>
    <w:rsid w:val="00820910"/>
    <w:rsid w:val="0082092B"/>
    <w:rsid w:val="00820954"/>
    <w:rsid w:val="0082095E"/>
    <w:rsid w:val="008209F4"/>
    <w:rsid w:val="00820A20"/>
    <w:rsid w:val="00820A43"/>
    <w:rsid w:val="00820A82"/>
    <w:rsid w:val="00820A90"/>
    <w:rsid w:val="00820AB5"/>
    <w:rsid w:val="00820AFC"/>
    <w:rsid w:val="00820B01"/>
    <w:rsid w:val="00820B0A"/>
    <w:rsid w:val="00820B49"/>
    <w:rsid w:val="00820B5E"/>
    <w:rsid w:val="00820B7E"/>
    <w:rsid w:val="00820B98"/>
    <w:rsid w:val="00820C77"/>
    <w:rsid w:val="00820C82"/>
    <w:rsid w:val="00820CAF"/>
    <w:rsid w:val="00820CE3"/>
    <w:rsid w:val="00820CF9"/>
    <w:rsid w:val="00820CFB"/>
    <w:rsid w:val="00820D39"/>
    <w:rsid w:val="00820D95"/>
    <w:rsid w:val="00820DA5"/>
    <w:rsid w:val="00820DD2"/>
    <w:rsid w:val="00820E0D"/>
    <w:rsid w:val="00820E15"/>
    <w:rsid w:val="00820E7F"/>
    <w:rsid w:val="00820E9B"/>
    <w:rsid w:val="00820EB6"/>
    <w:rsid w:val="00820EDA"/>
    <w:rsid w:val="00820EE2"/>
    <w:rsid w:val="00820EF5"/>
    <w:rsid w:val="00820F1B"/>
    <w:rsid w:val="00820F32"/>
    <w:rsid w:val="00820F47"/>
    <w:rsid w:val="00820F9C"/>
    <w:rsid w:val="00820FAD"/>
    <w:rsid w:val="00820FD4"/>
    <w:rsid w:val="0082104C"/>
    <w:rsid w:val="00821139"/>
    <w:rsid w:val="00821142"/>
    <w:rsid w:val="008211CC"/>
    <w:rsid w:val="0082123C"/>
    <w:rsid w:val="0082124F"/>
    <w:rsid w:val="00821254"/>
    <w:rsid w:val="00821272"/>
    <w:rsid w:val="00821274"/>
    <w:rsid w:val="0082129B"/>
    <w:rsid w:val="00821336"/>
    <w:rsid w:val="00821338"/>
    <w:rsid w:val="00821372"/>
    <w:rsid w:val="0082137A"/>
    <w:rsid w:val="00821393"/>
    <w:rsid w:val="008213BC"/>
    <w:rsid w:val="008213FC"/>
    <w:rsid w:val="00821412"/>
    <w:rsid w:val="00821445"/>
    <w:rsid w:val="008214B2"/>
    <w:rsid w:val="008214C6"/>
    <w:rsid w:val="00821500"/>
    <w:rsid w:val="0082150D"/>
    <w:rsid w:val="0082153A"/>
    <w:rsid w:val="00821545"/>
    <w:rsid w:val="008215B0"/>
    <w:rsid w:val="00821615"/>
    <w:rsid w:val="0082161E"/>
    <w:rsid w:val="0082165D"/>
    <w:rsid w:val="00821698"/>
    <w:rsid w:val="008216CF"/>
    <w:rsid w:val="008216D2"/>
    <w:rsid w:val="008216DE"/>
    <w:rsid w:val="008216EF"/>
    <w:rsid w:val="0082179C"/>
    <w:rsid w:val="008217D1"/>
    <w:rsid w:val="008217FA"/>
    <w:rsid w:val="0082182F"/>
    <w:rsid w:val="00821831"/>
    <w:rsid w:val="00821834"/>
    <w:rsid w:val="0082189F"/>
    <w:rsid w:val="008218DA"/>
    <w:rsid w:val="00821911"/>
    <w:rsid w:val="0082191C"/>
    <w:rsid w:val="00821941"/>
    <w:rsid w:val="0082195C"/>
    <w:rsid w:val="00821990"/>
    <w:rsid w:val="008219AB"/>
    <w:rsid w:val="00821A29"/>
    <w:rsid w:val="00821A4B"/>
    <w:rsid w:val="00821A98"/>
    <w:rsid w:val="00821A99"/>
    <w:rsid w:val="00821A9D"/>
    <w:rsid w:val="00821AC8"/>
    <w:rsid w:val="00821AEF"/>
    <w:rsid w:val="00821B0B"/>
    <w:rsid w:val="00821B32"/>
    <w:rsid w:val="00821B7A"/>
    <w:rsid w:val="00821B95"/>
    <w:rsid w:val="00821BEA"/>
    <w:rsid w:val="00821C33"/>
    <w:rsid w:val="00821C5F"/>
    <w:rsid w:val="00821C74"/>
    <w:rsid w:val="00821C9B"/>
    <w:rsid w:val="00821CAC"/>
    <w:rsid w:val="00821D11"/>
    <w:rsid w:val="00821D1F"/>
    <w:rsid w:val="00821D27"/>
    <w:rsid w:val="00821D4D"/>
    <w:rsid w:val="00821D77"/>
    <w:rsid w:val="00821D79"/>
    <w:rsid w:val="00821D85"/>
    <w:rsid w:val="00821DED"/>
    <w:rsid w:val="00821E13"/>
    <w:rsid w:val="00821E2B"/>
    <w:rsid w:val="00821E9B"/>
    <w:rsid w:val="00821EC2"/>
    <w:rsid w:val="00821ECC"/>
    <w:rsid w:val="00821ED4"/>
    <w:rsid w:val="00821EF7"/>
    <w:rsid w:val="00821F6B"/>
    <w:rsid w:val="00821FC8"/>
    <w:rsid w:val="00821FCA"/>
    <w:rsid w:val="00821FD6"/>
    <w:rsid w:val="00821FDE"/>
    <w:rsid w:val="00821FE0"/>
    <w:rsid w:val="0082200C"/>
    <w:rsid w:val="0082200E"/>
    <w:rsid w:val="00822036"/>
    <w:rsid w:val="00822089"/>
    <w:rsid w:val="008220D1"/>
    <w:rsid w:val="0082210C"/>
    <w:rsid w:val="00822111"/>
    <w:rsid w:val="00822181"/>
    <w:rsid w:val="0082219B"/>
    <w:rsid w:val="008221AB"/>
    <w:rsid w:val="008221CD"/>
    <w:rsid w:val="008221F5"/>
    <w:rsid w:val="0082221B"/>
    <w:rsid w:val="008222EF"/>
    <w:rsid w:val="0082233A"/>
    <w:rsid w:val="0082238B"/>
    <w:rsid w:val="00822390"/>
    <w:rsid w:val="008223BD"/>
    <w:rsid w:val="008223CB"/>
    <w:rsid w:val="00822417"/>
    <w:rsid w:val="0082242B"/>
    <w:rsid w:val="00822459"/>
    <w:rsid w:val="0082245D"/>
    <w:rsid w:val="0082245F"/>
    <w:rsid w:val="00822498"/>
    <w:rsid w:val="008224A3"/>
    <w:rsid w:val="008224A5"/>
    <w:rsid w:val="008224E3"/>
    <w:rsid w:val="008224FC"/>
    <w:rsid w:val="008224FE"/>
    <w:rsid w:val="00822581"/>
    <w:rsid w:val="008225BA"/>
    <w:rsid w:val="008225F5"/>
    <w:rsid w:val="00822623"/>
    <w:rsid w:val="00822688"/>
    <w:rsid w:val="0082269D"/>
    <w:rsid w:val="008226AC"/>
    <w:rsid w:val="008226D2"/>
    <w:rsid w:val="00822721"/>
    <w:rsid w:val="00822742"/>
    <w:rsid w:val="00822746"/>
    <w:rsid w:val="00822789"/>
    <w:rsid w:val="008227B8"/>
    <w:rsid w:val="008227C0"/>
    <w:rsid w:val="008227D2"/>
    <w:rsid w:val="008227F7"/>
    <w:rsid w:val="00822842"/>
    <w:rsid w:val="00822862"/>
    <w:rsid w:val="0082286B"/>
    <w:rsid w:val="008228DB"/>
    <w:rsid w:val="008228F1"/>
    <w:rsid w:val="008228F8"/>
    <w:rsid w:val="00822903"/>
    <w:rsid w:val="00822918"/>
    <w:rsid w:val="00822922"/>
    <w:rsid w:val="00822941"/>
    <w:rsid w:val="00822966"/>
    <w:rsid w:val="0082296D"/>
    <w:rsid w:val="0082297C"/>
    <w:rsid w:val="008229B8"/>
    <w:rsid w:val="008229BC"/>
    <w:rsid w:val="008229E2"/>
    <w:rsid w:val="00822A08"/>
    <w:rsid w:val="00822A4B"/>
    <w:rsid w:val="00822A6C"/>
    <w:rsid w:val="00822A7F"/>
    <w:rsid w:val="00822AD2"/>
    <w:rsid w:val="00822B0A"/>
    <w:rsid w:val="00822B0D"/>
    <w:rsid w:val="00822B1D"/>
    <w:rsid w:val="00822B1F"/>
    <w:rsid w:val="00822B3D"/>
    <w:rsid w:val="00822B9D"/>
    <w:rsid w:val="00822B9F"/>
    <w:rsid w:val="00822C1D"/>
    <w:rsid w:val="00822D68"/>
    <w:rsid w:val="00822D72"/>
    <w:rsid w:val="00822D73"/>
    <w:rsid w:val="00822D95"/>
    <w:rsid w:val="00822D9E"/>
    <w:rsid w:val="00822DDC"/>
    <w:rsid w:val="00822E36"/>
    <w:rsid w:val="00822E74"/>
    <w:rsid w:val="00822E8B"/>
    <w:rsid w:val="00822E9A"/>
    <w:rsid w:val="00822EE9"/>
    <w:rsid w:val="00822EF1"/>
    <w:rsid w:val="00822F38"/>
    <w:rsid w:val="00822F3A"/>
    <w:rsid w:val="00822F75"/>
    <w:rsid w:val="00822F88"/>
    <w:rsid w:val="00822FF2"/>
    <w:rsid w:val="00823002"/>
    <w:rsid w:val="00823003"/>
    <w:rsid w:val="00823046"/>
    <w:rsid w:val="00823052"/>
    <w:rsid w:val="00823099"/>
    <w:rsid w:val="008230BC"/>
    <w:rsid w:val="008230C2"/>
    <w:rsid w:val="008230E6"/>
    <w:rsid w:val="008230EA"/>
    <w:rsid w:val="00823136"/>
    <w:rsid w:val="00823146"/>
    <w:rsid w:val="00823148"/>
    <w:rsid w:val="00823164"/>
    <w:rsid w:val="008231F1"/>
    <w:rsid w:val="00823266"/>
    <w:rsid w:val="0082328F"/>
    <w:rsid w:val="008232C6"/>
    <w:rsid w:val="00823307"/>
    <w:rsid w:val="00823310"/>
    <w:rsid w:val="0082333A"/>
    <w:rsid w:val="00823389"/>
    <w:rsid w:val="008233E8"/>
    <w:rsid w:val="008233ED"/>
    <w:rsid w:val="008234A6"/>
    <w:rsid w:val="008234CE"/>
    <w:rsid w:val="0082351A"/>
    <w:rsid w:val="0082354B"/>
    <w:rsid w:val="0082357A"/>
    <w:rsid w:val="008235E6"/>
    <w:rsid w:val="0082361B"/>
    <w:rsid w:val="00823620"/>
    <w:rsid w:val="0082366B"/>
    <w:rsid w:val="00823674"/>
    <w:rsid w:val="008236B5"/>
    <w:rsid w:val="008236FF"/>
    <w:rsid w:val="00823734"/>
    <w:rsid w:val="0082374F"/>
    <w:rsid w:val="00823764"/>
    <w:rsid w:val="00823788"/>
    <w:rsid w:val="008237BC"/>
    <w:rsid w:val="008237E3"/>
    <w:rsid w:val="0082382B"/>
    <w:rsid w:val="00823837"/>
    <w:rsid w:val="00823842"/>
    <w:rsid w:val="00823856"/>
    <w:rsid w:val="008238A3"/>
    <w:rsid w:val="008238FE"/>
    <w:rsid w:val="00823908"/>
    <w:rsid w:val="0082391D"/>
    <w:rsid w:val="0082394C"/>
    <w:rsid w:val="00823961"/>
    <w:rsid w:val="00823972"/>
    <w:rsid w:val="0082399D"/>
    <w:rsid w:val="008239BB"/>
    <w:rsid w:val="008239C6"/>
    <w:rsid w:val="00823A21"/>
    <w:rsid w:val="00823A7B"/>
    <w:rsid w:val="00823AD3"/>
    <w:rsid w:val="00823B03"/>
    <w:rsid w:val="00823B11"/>
    <w:rsid w:val="00823B7D"/>
    <w:rsid w:val="00823B80"/>
    <w:rsid w:val="00823B83"/>
    <w:rsid w:val="00823BA7"/>
    <w:rsid w:val="00823BB7"/>
    <w:rsid w:val="00823BEB"/>
    <w:rsid w:val="00823BFB"/>
    <w:rsid w:val="00823C8E"/>
    <w:rsid w:val="00823C95"/>
    <w:rsid w:val="00823C9F"/>
    <w:rsid w:val="00823CBD"/>
    <w:rsid w:val="00823CC2"/>
    <w:rsid w:val="00823D1A"/>
    <w:rsid w:val="00823E26"/>
    <w:rsid w:val="00823E8A"/>
    <w:rsid w:val="00823E9B"/>
    <w:rsid w:val="00823ECE"/>
    <w:rsid w:val="00823EE6"/>
    <w:rsid w:val="00823EFE"/>
    <w:rsid w:val="00823F20"/>
    <w:rsid w:val="00823F3B"/>
    <w:rsid w:val="00824054"/>
    <w:rsid w:val="00824070"/>
    <w:rsid w:val="0082407D"/>
    <w:rsid w:val="008240AB"/>
    <w:rsid w:val="008240D1"/>
    <w:rsid w:val="00824181"/>
    <w:rsid w:val="0082419A"/>
    <w:rsid w:val="008241A2"/>
    <w:rsid w:val="008241AB"/>
    <w:rsid w:val="008241B8"/>
    <w:rsid w:val="008241D1"/>
    <w:rsid w:val="008241F4"/>
    <w:rsid w:val="008241FA"/>
    <w:rsid w:val="00824210"/>
    <w:rsid w:val="00824217"/>
    <w:rsid w:val="0082421A"/>
    <w:rsid w:val="00824221"/>
    <w:rsid w:val="00824223"/>
    <w:rsid w:val="0082426B"/>
    <w:rsid w:val="00824271"/>
    <w:rsid w:val="00824279"/>
    <w:rsid w:val="00824291"/>
    <w:rsid w:val="0082429B"/>
    <w:rsid w:val="008242F0"/>
    <w:rsid w:val="00824317"/>
    <w:rsid w:val="00824321"/>
    <w:rsid w:val="0082432C"/>
    <w:rsid w:val="0082438B"/>
    <w:rsid w:val="00824398"/>
    <w:rsid w:val="008243A7"/>
    <w:rsid w:val="008243AE"/>
    <w:rsid w:val="008243B6"/>
    <w:rsid w:val="00824411"/>
    <w:rsid w:val="0082445D"/>
    <w:rsid w:val="00824465"/>
    <w:rsid w:val="00824473"/>
    <w:rsid w:val="00824493"/>
    <w:rsid w:val="00824496"/>
    <w:rsid w:val="0082449C"/>
    <w:rsid w:val="008244F2"/>
    <w:rsid w:val="0082450A"/>
    <w:rsid w:val="00824518"/>
    <w:rsid w:val="00824522"/>
    <w:rsid w:val="00824549"/>
    <w:rsid w:val="0082454D"/>
    <w:rsid w:val="00824553"/>
    <w:rsid w:val="00824559"/>
    <w:rsid w:val="0082457E"/>
    <w:rsid w:val="008245AF"/>
    <w:rsid w:val="008245F3"/>
    <w:rsid w:val="0082460B"/>
    <w:rsid w:val="00824624"/>
    <w:rsid w:val="00824636"/>
    <w:rsid w:val="00824778"/>
    <w:rsid w:val="00824791"/>
    <w:rsid w:val="008247EF"/>
    <w:rsid w:val="0082480D"/>
    <w:rsid w:val="00824831"/>
    <w:rsid w:val="0082487A"/>
    <w:rsid w:val="00824895"/>
    <w:rsid w:val="0082489E"/>
    <w:rsid w:val="008248AC"/>
    <w:rsid w:val="008248C4"/>
    <w:rsid w:val="008248D1"/>
    <w:rsid w:val="008248D3"/>
    <w:rsid w:val="0082490A"/>
    <w:rsid w:val="00824973"/>
    <w:rsid w:val="00824A3D"/>
    <w:rsid w:val="00824A4A"/>
    <w:rsid w:val="00824A7A"/>
    <w:rsid w:val="00824A92"/>
    <w:rsid w:val="00824AC2"/>
    <w:rsid w:val="00824ADD"/>
    <w:rsid w:val="00824AF5"/>
    <w:rsid w:val="00824B22"/>
    <w:rsid w:val="00824B7F"/>
    <w:rsid w:val="00824BB1"/>
    <w:rsid w:val="00824BD9"/>
    <w:rsid w:val="00824C40"/>
    <w:rsid w:val="00824C5F"/>
    <w:rsid w:val="00824C75"/>
    <w:rsid w:val="00824CC8"/>
    <w:rsid w:val="00824CD9"/>
    <w:rsid w:val="00824D02"/>
    <w:rsid w:val="00824D84"/>
    <w:rsid w:val="00824DF4"/>
    <w:rsid w:val="00824E25"/>
    <w:rsid w:val="00824E2B"/>
    <w:rsid w:val="00824E49"/>
    <w:rsid w:val="00824E50"/>
    <w:rsid w:val="00824E5E"/>
    <w:rsid w:val="00824E6E"/>
    <w:rsid w:val="00824EAD"/>
    <w:rsid w:val="00824EB6"/>
    <w:rsid w:val="00824ED3"/>
    <w:rsid w:val="00824F0F"/>
    <w:rsid w:val="00824F28"/>
    <w:rsid w:val="00824F7E"/>
    <w:rsid w:val="00824FBE"/>
    <w:rsid w:val="0082508B"/>
    <w:rsid w:val="0082508E"/>
    <w:rsid w:val="008250A8"/>
    <w:rsid w:val="008250B5"/>
    <w:rsid w:val="008250DA"/>
    <w:rsid w:val="0082513E"/>
    <w:rsid w:val="00825145"/>
    <w:rsid w:val="008251D1"/>
    <w:rsid w:val="008251EF"/>
    <w:rsid w:val="00825233"/>
    <w:rsid w:val="0082524D"/>
    <w:rsid w:val="00825261"/>
    <w:rsid w:val="0082526B"/>
    <w:rsid w:val="008252C4"/>
    <w:rsid w:val="00825348"/>
    <w:rsid w:val="00825384"/>
    <w:rsid w:val="0082549E"/>
    <w:rsid w:val="00825503"/>
    <w:rsid w:val="0082550B"/>
    <w:rsid w:val="00825522"/>
    <w:rsid w:val="00825560"/>
    <w:rsid w:val="00825570"/>
    <w:rsid w:val="00825576"/>
    <w:rsid w:val="00825659"/>
    <w:rsid w:val="0082570A"/>
    <w:rsid w:val="00825784"/>
    <w:rsid w:val="00825787"/>
    <w:rsid w:val="00825790"/>
    <w:rsid w:val="0082579F"/>
    <w:rsid w:val="008257A6"/>
    <w:rsid w:val="008257D6"/>
    <w:rsid w:val="00825847"/>
    <w:rsid w:val="00825856"/>
    <w:rsid w:val="00825890"/>
    <w:rsid w:val="00825899"/>
    <w:rsid w:val="008258C1"/>
    <w:rsid w:val="008258EB"/>
    <w:rsid w:val="008258EC"/>
    <w:rsid w:val="008258F6"/>
    <w:rsid w:val="00825A04"/>
    <w:rsid w:val="00825A11"/>
    <w:rsid w:val="00825A9A"/>
    <w:rsid w:val="00825AAA"/>
    <w:rsid w:val="00825AB7"/>
    <w:rsid w:val="00825B06"/>
    <w:rsid w:val="00825B1C"/>
    <w:rsid w:val="00825B98"/>
    <w:rsid w:val="00825C06"/>
    <w:rsid w:val="00825C08"/>
    <w:rsid w:val="00825C1B"/>
    <w:rsid w:val="00825C2F"/>
    <w:rsid w:val="00825C82"/>
    <w:rsid w:val="00825C89"/>
    <w:rsid w:val="00825CB4"/>
    <w:rsid w:val="00825CC9"/>
    <w:rsid w:val="00825CD5"/>
    <w:rsid w:val="00825D2C"/>
    <w:rsid w:val="00825D3F"/>
    <w:rsid w:val="00825DCA"/>
    <w:rsid w:val="00825E70"/>
    <w:rsid w:val="00825EAC"/>
    <w:rsid w:val="00825F21"/>
    <w:rsid w:val="00825F3F"/>
    <w:rsid w:val="00825F4A"/>
    <w:rsid w:val="00825F52"/>
    <w:rsid w:val="00825F5A"/>
    <w:rsid w:val="00825F6F"/>
    <w:rsid w:val="00825F79"/>
    <w:rsid w:val="00825FE9"/>
    <w:rsid w:val="0082603F"/>
    <w:rsid w:val="00826057"/>
    <w:rsid w:val="00826114"/>
    <w:rsid w:val="0082613B"/>
    <w:rsid w:val="0082616D"/>
    <w:rsid w:val="0082617B"/>
    <w:rsid w:val="00826195"/>
    <w:rsid w:val="00826197"/>
    <w:rsid w:val="008261B9"/>
    <w:rsid w:val="00826210"/>
    <w:rsid w:val="0082621C"/>
    <w:rsid w:val="00826287"/>
    <w:rsid w:val="008262B2"/>
    <w:rsid w:val="008262CE"/>
    <w:rsid w:val="00826314"/>
    <w:rsid w:val="00826348"/>
    <w:rsid w:val="0082634A"/>
    <w:rsid w:val="00826403"/>
    <w:rsid w:val="00826407"/>
    <w:rsid w:val="008264D1"/>
    <w:rsid w:val="008264FA"/>
    <w:rsid w:val="0082660E"/>
    <w:rsid w:val="00826620"/>
    <w:rsid w:val="00826651"/>
    <w:rsid w:val="00826681"/>
    <w:rsid w:val="008266B7"/>
    <w:rsid w:val="008266CF"/>
    <w:rsid w:val="008266DE"/>
    <w:rsid w:val="008266EB"/>
    <w:rsid w:val="00826701"/>
    <w:rsid w:val="00826724"/>
    <w:rsid w:val="008267C9"/>
    <w:rsid w:val="008267F4"/>
    <w:rsid w:val="00826800"/>
    <w:rsid w:val="008268A1"/>
    <w:rsid w:val="008268A7"/>
    <w:rsid w:val="008268D5"/>
    <w:rsid w:val="008268E4"/>
    <w:rsid w:val="008268EA"/>
    <w:rsid w:val="00826960"/>
    <w:rsid w:val="0082699D"/>
    <w:rsid w:val="00826A07"/>
    <w:rsid w:val="00826A21"/>
    <w:rsid w:val="00826A55"/>
    <w:rsid w:val="00826A5D"/>
    <w:rsid w:val="00826A74"/>
    <w:rsid w:val="00826A85"/>
    <w:rsid w:val="00826A8D"/>
    <w:rsid w:val="00826AAE"/>
    <w:rsid w:val="00826AB7"/>
    <w:rsid w:val="00826AC5"/>
    <w:rsid w:val="00826B96"/>
    <w:rsid w:val="00826C41"/>
    <w:rsid w:val="00826C5C"/>
    <w:rsid w:val="00826CAC"/>
    <w:rsid w:val="00826CFC"/>
    <w:rsid w:val="00826CFF"/>
    <w:rsid w:val="00826D41"/>
    <w:rsid w:val="00826D94"/>
    <w:rsid w:val="00826DB1"/>
    <w:rsid w:val="00826E02"/>
    <w:rsid w:val="00826E07"/>
    <w:rsid w:val="00826E28"/>
    <w:rsid w:val="00826E91"/>
    <w:rsid w:val="00826EC6"/>
    <w:rsid w:val="00826ED0"/>
    <w:rsid w:val="00826ED6"/>
    <w:rsid w:val="00826EDC"/>
    <w:rsid w:val="00826EE4"/>
    <w:rsid w:val="00826F01"/>
    <w:rsid w:val="00826F44"/>
    <w:rsid w:val="00826F4E"/>
    <w:rsid w:val="00826F88"/>
    <w:rsid w:val="00826FBA"/>
    <w:rsid w:val="00826FE6"/>
    <w:rsid w:val="00826FFF"/>
    <w:rsid w:val="00827056"/>
    <w:rsid w:val="0082706A"/>
    <w:rsid w:val="0082707A"/>
    <w:rsid w:val="008270F7"/>
    <w:rsid w:val="008270FA"/>
    <w:rsid w:val="0082712A"/>
    <w:rsid w:val="00827142"/>
    <w:rsid w:val="00827178"/>
    <w:rsid w:val="00827183"/>
    <w:rsid w:val="008271DD"/>
    <w:rsid w:val="0082722E"/>
    <w:rsid w:val="00827230"/>
    <w:rsid w:val="0082726B"/>
    <w:rsid w:val="0082727C"/>
    <w:rsid w:val="00827305"/>
    <w:rsid w:val="00827328"/>
    <w:rsid w:val="00827338"/>
    <w:rsid w:val="00827339"/>
    <w:rsid w:val="0082733B"/>
    <w:rsid w:val="008273B5"/>
    <w:rsid w:val="008273F3"/>
    <w:rsid w:val="0082740F"/>
    <w:rsid w:val="0082746D"/>
    <w:rsid w:val="0082746F"/>
    <w:rsid w:val="00827495"/>
    <w:rsid w:val="00827496"/>
    <w:rsid w:val="0082754F"/>
    <w:rsid w:val="008275BD"/>
    <w:rsid w:val="008275D1"/>
    <w:rsid w:val="008275EC"/>
    <w:rsid w:val="00827636"/>
    <w:rsid w:val="0082765D"/>
    <w:rsid w:val="00827674"/>
    <w:rsid w:val="008276F8"/>
    <w:rsid w:val="0082770E"/>
    <w:rsid w:val="00827715"/>
    <w:rsid w:val="00827716"/>
    <w:rsid w:val="00827741"/>
    <w:rsid w:val="008277C8"/>
    <w:rsid w:val="00827818"/>
    <w:rsid w:val="00827835"/>
    <w:rsid w:val="00827851"/>
    <w:rsid w:val="00827853"/>
    <w:rsid w:val="0082787A"/>
    <w:rsid w:val="008278E5"/>
    <w:rsid w:val="0082790D"/>
    <w:rsid w:val="00827918"/>
    <w:rsid w:val="00827933"/>
    <w:rsid w:val="00827942"/>
    <w:rsid w:val="00827960"/>
    <w:rsid w:val="00827962"/>
    <w:rsid w:val="00827996"/>
    <w:rsid w:val="008279DA"/>
    <w:rsid w:val="008279DD"/>
    <w:rsid w:val="008279E0"/>
    <w:rsid w:val="008279E2"/>
    <w:rsid w:val="008279EB"/>
    <w:rsid w:val="00827A01"/>
    <w:rsid w:val="00827A10"/>
    <w:rsid w:val="00827AE4"/>
    <w:rsid w:val="00827AEC"/>
    <w:rsid w:val="00827B36"/>
    <w:rsid w:val="00827B47"/>
    <w:rsid w:val="00827B6A"/>
    <w:rsid w:val="00827B7E"/>
    <w:rsid w:val="00827B82"/>
    <w:rsid w:val="00827BF8"/>
    <w:rsid w:val="00827C28"/>
    <w:rsid w:val="00827C2F"/>
    <w:rsid w:val="00827C8B"/>
    <w:rsid w:val="00827C9E"/>
    <w:rsid w:val="00827CA1"/>
    <w:rsid w:val="00827CA6"/>
    <w:rsid w:val="00827CC5"/>
    <w:rsid w:val="00827CCD"/>
    <w:rsid w:val="00827CEC"/>
    <w:rsid w:val="00827D31"/>
    <w:rsid w:val="00827D4C"/>
    <w:rsid w:val="00827D6E"/>
    <w:rsid w:val="00827D72"/>
    <w:rsid w:val="00827D8E"/>
    <w:rsid w:val="00827DA1"/>
    <w:rsid w:val="00827DCA"/>
    <w:rsid w:val="00827DDA"/>
    <w:rsid w:val="00827E15"/>
    <w:rsid w:val="00827E20"/>
    <w:rsid w:val="00827E68"/>
    <w:rsid w:val="00827E7C"/>
    <w:rsid w:val="00827EA0"/>
    <w:rsid w:val="00827EE6"/>
    <w:rsid w:val="00827EFF"/>
    <w:rsid w:val="00827F14"/>
    <w:rsid w:val="00827F27"/>
    <w:rsid w:val="00827F6B"/>
    <w:rsid w:val="00827F6C"/>
    <w:rsid w:val="00827F73"/>
    <w:rsid w:val="00827F9D"/>
    <w:rsid w:val="00827FA8"/>
    <w:rsid w:val="00827FC0"/>
    <w:rsid w:val="00827FE6"/>
    <w:rsid w:val="00830027"/>
    <w:rsid w:val="00830047"/>
    <w:rsid w:val="00830051"/>
    <w:rsid w:val="0083007D"/>
    <w:rsid w:val="008300A6"/>
    <w:rsid w:val="00830113"/>
    <w:rsid w:val="00830137"/>
    <w:rsid w:val="0083019A"/>
    <w:rsid w:val="008301A6"/>
    <w:rsid w:val="008301BF"/>
    <w:rsid w:val="008301FB"/>
    <w:rsid w:val="00830222"/>
    <w:rsid w:val="00830234"/>
    <w:rsid w:val="0083025B"/>
    <w:rsid w:val="00830282"/>
    <w:rsid w:val="0083029F"/>
    <w:rsid w:val="0083032E"/>
    <w:rsid w:val="00830353"/>
    <w:rsid w:val="0083037A"/>
    <w:rsid w:val="008303A9"/>
    <w:rsid w:val="008303D1"/>
    <w:rsid w:val="00830417"/>
    <w:rsid w:val="00830427"/>
    <w:rsid w:val="00830449"/>
    <w:rsid w:val="00830472"/>
    <w:rsid w:val="008304AC"/>
    <w:rsid w:val="008304EF"/>
    <w:rsid w:val="00830524"/>
    <w:rsid w:val="00830548"/>
    <w:rsid w:val="0083059A"/>
    <w:rsid w:val="00830616"/>
    <w:rsid w:val="0083063C"/>
    <w:rsid w:val="00830657"/>
    <w:rsid w:val="00830663"/>
    <w:rsid w:val="00830680"/>
    <w:rsid w:val="00830710"/>
    <w:rsid w:val="0083071F"/>
    <w:rsid w:val="00830730"/>
    <w:rsid w:val="00830778"/>
    <w:rsid w:val="0083079E"/>
    <w:rsid w:val="008307A9"/>
    <w:rsid w:val="008307EA"/>
    <w:rsid w:val="0083080D"/>
    <w:rsid w:val="008308CC"/>
    <w:rsid w:val="008308EB"/>
    <w:rsid w:val="0083090D"/>
    <w:rsid w:val="00830915"/>
    <w:rsid w:val="00830954"/>
    <w:rsid w:val="0083096D"/>
    <w:rsid w:val="0083098B"/>
    <w:rsid w:val="008309CA"/>
    <w:rsid w:val="00830A1A"/>
    <w:rsid w:val="00830A22"/>
    <w:rsid w:val="00830B4B"/>
    <w:rsid w:val="00830B7E"/>
    <w:rsid w:val="00830B80"/>
    <w:rsid w:val="00830BF0"/>
    <w:rsid w:val="00830C04"/>
    <w:rsid w:val="00830C19"/>
    <w:rsid w:val="00830C4C"/>
    <w:rsid w:val="00830C55"/>
    <w:rsid w:val="00830C73"/>
    <w:rsid w:val="00830C9D"/>
    <w:rsid w:val="00830CA2"/>
    <w:rsid w:val="00830CC1"/>
    <w:rsid w:val="00830D22"/>
    <w:rsid w:val="00830D4E"/>
    <w:rsid w:val="00830D5A"/>
    <w:rsid w:val="00830D5F"/>
    <w:rsid w:val="00830D74"/>
    <w:rsid w:val="00830D99"/>
    <w:rsid w:val="00830DA6"/>
    <w:rsid w:val="00830DEE"/>
    <w:rsid w:val="00830E09"/>
    <w:rsid w:val="00830F07"/>
    <w:rsid w:val="00830F50"/>
    <w:rsid w:val="00830F65"/>
    <w:rsid w:val="00830FFD"/>
    <w:rsid w:val="00830FFE"/>
    <w:rsid w:val="00831084"/>
    <w:rsid w:val="008310D4"/>
    <w:rsid w:val="00831161"/>
    <w:rsid w:val="0083122C"/>
    <w:rsid w:val="00831272"/>
    <w:rsid w:val="008312BC"/>
    <w:rsid w:val="008312DB"/>
    <w:rsid w:val="008312F6"/>
    <w:rsid w:val="0083133D"/>
    <w:rsid w:val="00831369"/>
    <w:rsid w:val="0083136D"/>
    <w:rsid w:val="008313C7"/>
    <w:rsid w:val="008313E5"/>
    <w:rsid w:val="008313FA"/>
    <w:rsid w:val="00831404"/>
    <w:rsid w:val="00831417"/>
    <w:rsid w:val="00831424"/>
    <w:rsid w:val="0083143A"/>
    <w:rsid w:val="00831455"/>
    <w:rsid w:val="0083145F"/>
    <w:rsid w:val="00831460"/>
    <w:rsid w:val="0083149F"/>
    <w:rsid w:val="00831583"/>
    <w:rsid w:val="008315A1"/>
    <w:rsid w:val="008315DE"/>
    <w:rsid w:val="00831624"/>
    <w:rsid w:val="00831634"/>
    <w:rsid w:val="0083164E"/>
    <w:rsid w:val="0083166D"/>
    <w:rsid w:val="00831675"/>
    <w:rsid w:val="00831678"/>
    <w:rsid w:val="00831682"/>
    <w:rsid w:val="00831686"/>
    <w:rsid w:val="0083168D"/>
    <w:rsid w:val="008316E5"/>
    <w:rsid w:val="008316EC"/>
    <w:rsid w:val="008316ED"/>
    <w:rsid w:val="008316FC"/>
    <w:rsid w:val="00831775"/>
    <w:rsid w:val="0083177F"/>
    <w:rsid w:val="00831793"/>
    <w:rsid w:val="008317B4"/>
    <w:rsid w:val="008317BA"/>
    <w:rsid w:val="0083189A"/>
    <w:rsid w:val="008318A7"/>
    <w:rsid w:val="008318B7"/>
    <w:rsid w:val="00831932"/>
    <w:rsid w:val="00831938"/>
    <w:rsid w:val="00831964"/>
    <w:rsid w:val="008319B0"/>
    <w:rsid w:val="008319BD"/>
    <w:rsid w:val="008319DB"/>
    <w:rsid w:val="00831A33"/>
    <w:rsid w:val="00831A82"/>
    <w:rsid w:val="00831AAC"/>
    <w:rsid w:val="00831ABF"/>
    <w:rsid w:val="00831AE9"/>
    <w:rsid w:val="00831AEC"/>
    <w:rsid w:val="00831B25"/>
    <w:rsid w:val="00831B29"/>
    <w:rsid w:val="00831B33"/>
    <w:rsid w:val="00831B3D"/>
    <w:rsid w:val="00831B80"/>
    <w:rsid w:val="00831B9F"/>
    <w:rsid w:val="00831BAD"/>
    <w:rsid w:val="00831BDD"/>
    <w:rsid w:val="00831C31"/>
    <w:rsid w:val="00831C3A"/>
    <w:rsid w:val="00831C7C"/>
    <w:rsid w:val="00831C7F"/>
    <w:rsid w:val="00831C86"/>
    <w:rsid w:val="00831CE8"/>
    <w:rsid w:val="00831CED"/>
    <w:rsid w:val="00831D07"/>
    <w:rsid w:val="00831D09"/>
    <w:rsid w:val="00831D6E"/>
    <w:rsid w:val="00831D7C"/>
    <w:rsid w:val="00831D99"/>
    <w:rsid w:val="00831DBB"/>
    <w:rsid w:val="00831DBE"/>
    <w:rsid w:val="00831DE4"/>
    <w:rsid w:val="00831E2E"/>
    <w:rsid w:val="00831E55"/>
    <w:rsid w:val="00831E77"/>
    <w:rsid w:val="00831ECF"/>
    <w:rsid w:val="00831F10"/>
    <w:rsid w:val="00831F1F"/>
    <w:rsid w:val="00831F4C"/>
    <w:rsid w:val="00831F5B"/>
    <w:rsid w:val="00831F78"/>
    <w:rsid w:val="00831F80"/>
    <w:rsid w:val="00831F8D"/>
    <w:rsid w:val="00831F96"/>
    <w:rsid w:val="00832018"/>
    <w:rsid w:val="00832053"/>
    <w:rsid w:val="00832067"/>
    <w:rsid w:val="008320FE"/>
    <w:rsid w:val="008320FF"/>
    <w:rsid w:val="0083210D"/>
    <w:rsid w:val="00832115"/>
    <w:rsid w:val="0083218F"/>
    <w:rsid w:val="0083219B"/>
    <w:rsid w:val="008321CD"/>
    <w:rsid w:val="008321D8"/>
    <w:rsid w:val="0083223E"/>
    <w:rsid w:val="0083224B"/>
    <w:rsid w:val="00832252"/>
    <w:rsid w:val="00832274"/>
    <w:rsid w:val="00832276"/>
    <w:rsid w:val="00832347"/>
    <w:rsid w:val="008323A5"/>
    <w:rsid w:val="008323DE"/>
    <w:rsid w:val="008323EB"/>
    <w:rsid w:val="008323F6"/>
    <w:rsid w:val="00832409"/>
    <w:rsid w:val="00832429"/>
    <w:rsid w:val="0083245E"/>
    <w:rsid w:val="0083246D"/>
    <w:rsid w:val="008324B5"/>
    <w:rsid w:val="008324DA"/>
    <w:rsid w:val="0083251B"/>
    <w:rsid w:val="0083256A"/>
    <w:rsid w:val="00832577"/>
    <w:rsid w:val="0083257B"/>
    <w:rsid w:val="0083259C"/>
    <w:rsid w:val="0083259E"/>
    <w:rsid w:val="008325A6"/>
    <w:rsid w:val="008325EA"/>
    <w:rsid w:val="008325F5"/>
    <w:rsid w:val="008325FB"/>
    <w:rsid w:val="0083260E"/>
    <w:rsid w:val="00832675"/>
    <w:rsid w:val="0083267D"/>
    <w:rsid w:val="0083268F"/>
    <w:rsid w:val="008326C4"/>
    <w:rsid w:val="00832716"/>
    <w:rsid w:val="0083272F"/>
    <w:rsid w:val="0083274A"/>
    <w:rsid w:val="008327B5"/>
    <w:rsid w:val="0083281B"/>
    <w:rsid w:val="00832874"/>
    <w:rsid w:val="00832885"/>
    <w:rsid w:val="008328B4"/>
    <w:rsid w:val="008328C8"/>
    <w:rsid w:val="008328CE"/>
    <w:rsid w:val="0083290F"/>
    <w:rsid w:val="00832930"/>
    <w:rsid w:val="008329A1"/>
    <w:rsid w:val="008329B3"/>
    <w:rsid w:val="008329BE"/>
    <w:rsid w:val="008329E6"/>
    <w:rsid w:val="008329F1"/>
    <w:rsid w:val="00832A68"/>
    <w:rsid w:val="00832A9B"/>
    <w:rsid w:val="00832AAF"/>
    <w:rsid w:val="00832B04"/>
    <w:rsid w:val="00832B72"/>
    <w:rsid w:val="00832BD7"/>
    <w:rsid w:val="00832BE2"/>
    <w:rsid w:val="00832BED"/>
    <w:rsid w:val="00832CB7"/>
    <w:rsid w:val="00832CB8"/>
    <w:rsid w:val="00832D8C"/>
    <w:rsid w:val="00832D96"/>
    <w:rsid w:val="00832DA4"/>
    <w:rsid w:val="00832E10"/>
    <w:rsid w:val="00832E31"/>
    <w:rsid w:val="00832E51"/>
    <w:rsid w:val="00832E9F"/>
    <w:rsid w:val="00832F27"/>
    <w:rsid w:val="00832F7E"/>
    <w:rsid w:val="00832F8B"/>
    <w:rsid w:val="00832F9F"/>
    <w:rsid w:val="00832FA7"/>
    <w:rsid w:val="00832FEA"/>
    <w:rsid w:val="00833029"/>
    <w:rsid w:val="00833085"/>
    <w:rsid w:val="008330C7"/>
    <w:rsid w:val="0083312C"/>
    <w:rsid w:val="00833152"/>
    <w:rsid w:val="0083315E"/>
    <w:rsid w:val="00833189"/>
    <w:rsid w:val="008331FC"/>
    <w:rsid w:val="0083320A"/>
    <w:rsid w:val="0083321C"/>
    <w:rsid w:val="0083323C"/>
    <w:rsid w:val="008332D3"/>
    <w:rsid w:val="008332EA"/>
    <w:rsid w:val="00833311"/>
    <w:rsid w:val="00833329"/>
    <w:rsid w:val="0083333A"/>
    <w:rsid w:val="0083334F"/>
    <w:rsid w:val="00833385"/>
    <w:rsid w:val="00833399"/>
    <w:rsid w:val="008333D8"/>
    <w:rsid w:val="008333ED"/>
    <w:rsid w:val="00833427"/>
    <w:rsid w:val="00833440"/>
    <w:rsid w:val="008334AF"/>
    <w:rsid w:val="008334EB"/>
    <w:rsid w:val="00833500"/>
    <w:rsid w:val="00833571"/>
    <w:rsid w:val="0083358E"/>
    <w:rsid w:val="008335B5"/>
    <w:rsid w:val="008335DA"/>
    <w:rsid w:val="00833613"/>
    <w:rsid w:val="0083361C"/>
    <w:rsid w:val="0083362D"/>
    <w:rsid w:val="00833636"/>
    <w:rsid w:val="0083363F"/>
    <w:rsid w:val="008336AD"/>
    <w:rsid w:val="008336C7"/>
    <w:rsid w:val="008336DE"/>
    <w:rsid w:val="00833761"/>
    <w:rsid w:val="0083377B"/>
    <w:rsid w:val="0083378B"/>
    <w:rsid w:val="008337F0"/>
    <w:rsid w:val="00833869"/>
    <w:rsid w:val="0083387A"/>
    <w:rsid w:val="00833890"/>
    <w:rsid w:val="0083389F"/>
    <w:rsid w:val="008338A0"/>
    <w:rsid w:val="008338DC"/>
    <w:rsid w:val="008338E2"/>
    <w:rsid w:val="00833909"/>
    <w:rsid w:val="0083395F"/>
    <w:rsid w:val="0083396B"/>
    <w:rsid w:val="00833976"/>
    <w:rsid w:val="008339C5"/>
    <w:rsid w:val="008339EA"/>
    <w:rsid w:val="00833A2D"/>
    <w:rsid w:val="00833A34"/>
    <w:rsid w:val="00833A35"/>
    <w:rsid w:val="00833A7A"/>
    <w:rsid w:val="00833AC6"/>
    <w:rsid w:val="00833AF1"/>
    <w:rsid w:val="00833AF2"/>
    <w:rsid w:val="00833B19"/>
    <w:rsid w:val="00833B7C"/>
    <w:rsid w:val="00833BCB"/>
    <w:rsid w:val="00833BE4"/>
    <w:rsid w:val="00833BEA"/>
    <w:rsid w:val="00833C5D"/>
    <w:rsid w:val="00833C9A"/>
    <w:rsid w:val="00833CB9"/>
    <w:rsid w:val="00833CD6"/>
    <w:rsid w:val="00833CE9"/>
    <w:rsid w:val="00833CF1"/>
    <w:rsid w:val="00833D24"/>
    <w:rsid w:val="00833D8B"/>
    <w:rsid w:val="00833D96"/>
    <w:rsid w:val="00833DB1"/>
    <w:rsid w:val="00833DB2"/>
    <w:rsid w:val="00833DC7"/>
    <w:rsid w:val="00833E03"/>
    <w:rsid w:val="00833E07"/>
    <w:rsid w:val="00833E3E"/>
    <w:rsid w:val="00833E61"/>
    <w:rsid w:val="00833EBA"/>
    <w:rsid w:val="00833EEE"/>
    <w:rsid w:val="00833F1D"/>
    <w:rsid w:val="00833F28"/>
    <w:rsid w:val="00833F46"/>
    <w:rsid w:val="00833F4B"/>
    <w:rsid w:val="00833F97"/>
    <w:rsid w:val="00833FBC"/>
    <w:rsid w:val="00833FF1"/>
    <w:rsid w:val="00834008"/>
    <w:rsid w:val="00834021"/>
    <w:rsid w:val="0083403F"/>
    <w:rsid w:val="0083409F"/>
    <w:rsid w:val="008340BA"/>
    <w:rsid w:val="008340CA"/>
    <w:rsid w:val="00834120"/>
    <w:rsid w:val="00834146"/>
    <w:rsid w:val="0083414F"/>
    <w:rsid w:val="00834152"/>
    <w:rsid w:val="008341A8"/>
    <w:rsid w:val="008341B9"/>
    <w:rsid w:val="008341BF"/>
    <w:rsid w:val="008341D5"/>
    <w:rsid w:val="008341D8"/>
    <w:rsid w:val="008341E3"/>
    <w:rsid w:val="008341EE"/>
    <w:rsid w:val="00834212"/>
    <w:rsid w:val="00834263"/>
    <w:rsid w:val="00834287"/>
    <w:rsid w:val="008342EC"/>
    <w:rsid w:val="00834314"/>
    <w:rsid w:val="00834391"/>
    <w:rsid w:val="008343DF"/>
    <w:rsid w:val="00834400"/>
    <w:rsid w:val="00834401"/>
    <w:rsid w:val="00834432"/>
    <w:rsid w:val="00834457"/>
    <w:rsid w:val="0083445D"/>
    <w:rsid w:val="00834485"/>
    <w:rsid w:val="008344BD"/>
    <w:rsid w:val="008344DF"/>
    <w:rsid w:val="008344ED"/>
    <w:rsid w:val="008344F8"/>
    <w:rsid w:val="00834538"/>
    <w:rsid w:val="00834559"/>
    <w:rsid w:val="0083455B"/>
    <w:rsid w:val="00834590"/>
    <w:rsid w:val="008345C1"/>
    <w:rsid w:val="008345CB"/>
    <w:rsid w:val="008345D3"/>
    <w:rsid w:val="008345ED"/>
    <w:rsid w:val="008345F7"/>
    <w:rsid w:val="00834633"/>
    <w:rsid w:val="00834680"/>
    <w:rsid w:val="0083468D"/>
    <w:rsid w:val="008346A7"/>
    <w:rsid w:val="008346CC"/>
    <w:rsid w:val="0083474C"/>
    <w:rsid w:val="00834791"/>
    <w:rsid w:val="00834818"/>
    <w:rsid w:val="00834819"/>
    <w:rsid w:val="00834836"/>
    <w:rsid w:val="00834837"/>
    <w:rsid w:val="008348AA"/>
    <w:rsid w:val="008348D3"/>
    <w:rsid w:val="0083491F"/>
    <w:rsid w:val="00834925"/>
    <w:rsid w:val="0083496C"/>
    <w:rsid w:val="00834996"/>
    <w:rsid w:val="008349BD"/>
    <w:rsid w:val="008349CC"/>
    <w:rsid w:val="008349DE"/>
    <w:rsid w:val="008349E9"/>
    <w:rsid w:val="008349EA"/>
    <w:rsid w:val="00834A00"/>
    <w:rsid w:val="00834A22"/>
    <w:rsid w:val="00834A39"/>
    <w:rsid w:val="00834A6E"/>
    <w:rsid w:val="00834A7A"/>
    <w:rsid w:val="00834A81"/>
    <w:rsid w:val="00834A9D"/>
    <w:rsid w:val="00834AB3"/>
    <w:rsid w:val="00834AC9"/>
    <w:rsid w:val="00834B17"/>
    <w:rsid w:val="00834B5F"/>
    <w:rsid w:val="00834B66"/>
    <w:rsid w:val="00834BAF"/>
    <w:rsid w:val="00834BC4"/>
    <w:rsid w:val="00834BD7"/>
    <w:rsid w:val="00834BDB"/>
    <w:rsid w:val="00834BF8"/>
    <w:rsid w:val="00834BFE"/>
    <w:rsid w:val="00834C44"/>
    <w:rsid w:val="00834C89"/>
    <w:rsid w:val="00834CE9"/>
    <w:rsid w:val="00834D2C"/>
    <w:rsid w:val="00834D36"/>
    <w:rsid w:val="00834DD4"/>
    <w:rsid w:val="00834DD5"/>
    <w:rsid w:val="00834ECB"/>
    <w:rsid w:val="00834EFD"/>
    <w:rsid w:val="00834F32"/>
    <w:rsid w:val="00834F3B"/>
    <w:rsid w:val="00834F5A"/>
    <w:rsid w:val="00834FBA"/>
    <w:rsid w:val="00834FE3"/>
    <w:rsid w:val="00835055"/>
    <w:rsid w:val="0083505F"/>
    <w:rsid w:val="0083506D"/>
    <w:rsid w:val="0083506E"/>
    <w:rsid w:val="00835091"/>
    <w:rsid w:val="0083509D"/>
    <w:rsid w:val="008350B1"/>
    <w:rsid w:val="008350B4"/>
    <w:rsid w:val="00835110"/>
    <w:rsid w:val="0083511B"/>
    <w:rsid w:val="0083517F"/>
    <w:rsid w:val="0083518B"/>
    <w:rsid w:val="008351A3"/>
    <w:rsid w:val="008351C6"/>
    <w:rsid w:val="008351CE"/>
    <w:rsid w:val="008351D3"/>
    <w:rsid w:val="00835210"/>
    <w:rsid w:val="0083523F"/>
    <w:rsid w:val="00835263"/>
    <w:rsid w:val="00835284"/>
    <w:rsid w:val="0083528B"/>
    <w:rsid w:val="008352DE"/>
    <w:rsid w:val="008352F8"/>
    <w:rsid w:val="00835305"/>
    <w:rsid w:val="00835307"/>
    <w:rsid w:val="0083535E"/>
    <w:rsid w:val="0083537F"/>
    <w:rsid w:val="0083539D"/>
    <w:rsid w:val="008353DA"/>
    <w:rsid w:val="00835409"/>
    <w:rsid w:val="00835462"/>
    <w:rsid w:val="0083547D"/>
    <w:rsid w:val="008354D7"/>
    <w:rsid w:val="008354E0"/>
    <w:rsid w:val="0083553D"/>
    <w:rsid w:val="0083553E"/>
    <w:rsid w:val="00835576"/>
    <w:rsid w:val="008355A7"/>
    <w:rsid w:val="008355AA"/>
    <w:rsid w:val="0083562D"/>
    <w:rsid w:val="008356A7"/>
    <w:rsid w:val="008356B7"/>
    <w:rsid w:val="008356F9"/>
    <w:rsid w:val="0083570B"/>
    <w:rsid w:val="00835721"/>
    <w:rsid w:val="00835727"/>
    <w:rsid w:val="00835766"/>
    <w:rsid w:val="0083576C"/>
    <w:rsid w:val="00835782"/>
    <w:rsid w:val="0083578F"/>
    <w:rsid w:val="008357CF"/>
    <w:rsid w:val="008357FA"/>
    <w:rsid w:val="00835821"/>
    <w:rsid w:val="00835851"/>
    <w:rsid w:val="00835874"/>
    <w:rsid w:val="00835877"/>
    <w:rsid w:val="008358B4"/>
    <w:rsid w:val="008358C6"/>
    <w:rsid w:val="008358E6"/>
    <w:rsid w:val="008358E7"/>
    <w:rsid w:val="008358F7"/>
    <w:rsid w:val="00835940"/>
    <w:rsid w:val="00835955"/>
    <w:rsid w:val="00835974"/>
    <w:rsid w:val="0083598B"/>
    <w:rsid w:val="0083599C"/>
    <w:rsid w:val="008359FD"/>
    <w:rsid w:val="00835A25"/>
    <w:rsid w:val="00835A55"/>
    <w:rsid w:val="00835A6E"/>
    <w:rsid w:val="00835A84"/>
    <w:rsid w:val="00835A94"/>
    <w:rsid w:val="00835A96"/>
    <w:rsid w:val="00835AB1"/>
    <w:rsid w:val="00835ABE"/>
    <w:rsid w:val="00835B9F"/>
    <w:rsid w:val="00835BE4"/>
    <w:rsid w:val="00835C37"/>
    <w:rsid w:val="00835C43"/>
    <w:rsid w:val="00835C66"/>
    <w:rsid w:val="00835C9A"/>
    <w:rsid w:val="00835CAC"/>
    <w:rsid w:val="00835D42"/>
    <w:rsid w:val="00835DAE"/>
    <w:rsid w:val="00835DD8"/>
    <w:rsid w:val="00835DEE"/>
    <w:rsid w:val="00835E08"/>
    <w:rsid w:val="00835E20"/>
    <w:rsid w:val="00835EA3"/>
    <w:rsid w:val="00835ED4"/>
    <w:rsid w:val="00835F0E"/>
    <w:rsid w:val="00835F13"/>
    <w:rsid w:val="00835F3E"/>
    <w:rsid w:val="00835F60"/>
    <w:rsid w:val="00835F68"/>
    <w:rsid w:val="00835F76"/>
    <w:rsid w:val="00836014"/>
    <w:rsid w:val="00836046"/>
    <w:rsid w:val="00836065"/>
    <w:rsid w:val="008360B7"/>
    <w:rsid w:val="008360D4"/>
    <w:rsid w:val="008361DC"/>
    <w:rsid w:val="00836223"/>
    <w:rsid w:val="0083622C"/>
    <w:rsid w:val="0083624B"/>
    <w:rsid w:val="00836265"/>
    <w:rsid w:val="00836291"/>
    <w:rsid w:val="008362A4"/>
    <w:rsid w:val="00836364"/>
    <w:rsid w:val="00836398"/>
    <w:rsid w:val="00836403"/>
    <w:rsid w:val="00836436"/>
    <w:rsid w:val="00836448"/>
    <w:rsid w:val="00836489"/>
    <w:rsid w:val="008364C8"/>
    <w:rsid w:val="00836547"/>
    <w:rsid w:val="00836572"/>
    <w:rsid w:val="0083657F"/>
    <w:rsid w:val="008365F8"/>
    <w:rsid w:val="00836623"/>
    <w:rsid w:val="00836627"/>
    <w:rsid w:val="00836670"/>
    <w:rsid w:val="008366B4"/>
    <w:rsid w:val="008366C3"/>
    <w:rsid w:val="0083670F"/>
    <w:rsid w:val="00836717"/>
    <w:rsid w:val="00836735"/>
    <w:rsid w:val="00836736"/>
    <w:rsid w:val="00836780"/>
    <w:rsid w:val="0083679F"/>
    <w:rsid w:val="008367AD"/>
    <w:rsid w:val="0083680C"/>
    <w:rsid w:val="00836811"/>
    <w:rsid w:val="00836834"/>
    <w:rsid w:val="00836845"/>
    <w:rsid w:val="0083685C"/>
    <w:rsid w:val="008368C5"/>
    <w:rsid w:val="008368D1"/>
    <w:rsid w:val="00836903"/>
    <w:rsid w:val="00836917"/>
    <w:rsid w:val="0083695B"/>
    <w:rsid w:val="008369AF"/>
    <w:rsid w:val="008369E5"/>
    <w:rsid w:val="00836A15"/>
    <w:rsid w:val="00836A32"/>
    <w:rsid w:val="00836A6D"/>
    <w:rsid w:val="00836A76"/>
    <w:rsid w:val="00836A98"/>
    <w:rsid w:val="00836AF1"/>
    <w:rsid w:val="00836B24"/>
    <w:rsid w:val="00836B42"/>
    <w:rsid w:val="00836B4D"/>
    <w:rsid w:val="00836B5E"/>
    <w:rsid w:val="00836B76"/>
    <w:rsid w:val="00836BE7"/>
    <w:rsid w:val="00836C05"/>
    <w:rsid w:val="00836C31"/>
    <w:rsid w:val="00836C85"/>
    <w:rsid w:val="00836CD9"/>
    <w:rsid w:val="00836D16"/>
    <w:rsid w:val="00836D48"/>
    <w:rsid w:val="00836D69"/>
    <w:rsid w:val="00836D87"/>
    <w:rsid w:val="00836DA7"/>
    <w:rsid w:val="00836DC9"/>
    <w:rsid w:val="00836DD0"/>
    <w:rsid w:val="00836E4D"/>
    <w:rsid w:val="00836E51"/>
    <w:rsid w:val="00836E65"/>
    <w:rsid w:val="00836E6C"/>
    <w:rsid w:val="00836E7B"/>
    <w:rsid w:val="00836E84"/>
    <w:rsid w:val="00836ED1"/>
    <w:rsid w:val="00836ED4"/>
    <w:rsid w:val="00836ED8"/>
    <w:rsid w:val="00836EDA"/>
    <w:rsid w:val="00836EFA"/>
    <w:rsid w:val="00836F29"/>
    <w:rsid w:val="00836F44"/>
    <w:rsid w:val="00836F92"/>
    <w:rsid w:val="00837044"/>
    <w:rsid w:val="00837050"/>
    <w:rsid w:val="008370B1"/>
    <w:rsid w:val="008370B3"/>
    <w:rsid w:val="008370F1"/>
    <w:rsid w:val="00837146"/>
    <w:rsid w:val="0083718D"/>
    <w:rsid w:val="008371A1"/>
    <w:rsid w:val="00837205"/>
    <w:rsid w:val="00837233"/>
    <w:rsid w:val="00837250"/>
    <w:rsid w:val="00837255"/>
    <w:rsid w:val="0083726C"/>
    <w:rsid w:val="00837292"/>
    <w:rsid w:val="008372B5"/>
    <w:rsid w:val="008372E4"/>
    <w:rsid w:val="00837300"/>
    <w:rsid w:val="00837376"/>
    <w:rsid w:val="008373AD"/>
    <w:rsid w:val="008373BA"/>
    <w:rsid w:val="008373F2"/>
    <w:rsid w:val="00837404"/>
    <w:rsid w:val="00837417"/>
    <w:rsid w:val="00837445"/>
    <w:rsid w:val="00837448"/>
    <w:rsid w:val="00837464"/>
    <w:rsid w:val="0083747A"/>
    <w:rsid w:val="00837490"/>
    <w:rsid w:val="008374E4"/>
    <w:rsid w:val="008374F6"/>
    <w:rsid w:val="00837514"/>
    <w:rsid w:val="0083755A"/>
    <w:rsid w:val="0083755C"/>
    <w:rsid w:val="008375D2"/>
    <w:rsid w:val="00837644"/>
    <w:rsid w:val="0083769F"/>
    <w:rsid w:val="008376E6"/>
    <w:rsid w:val="0083771C"/>
    <w:rsid w:val="00837766"/>
    <w:rsid w:val="008377CF"/>
    <w:rsid w:val="0083780C"/>
    <w:rsid w:val="00837824"/>
    <w:rsid w:val="00837859"/>
    <w:rsid w:val="00837869"/>
    <w:rsid w:val="0083786C"/>
    <w:rsid w:val="00837872"/>
    <w:rsid w:val="00837885"/>
    <w:rsid w:val="0083788D"/>
    <w:rsid w:val="008378D2"/>
    <w:rsid w:val="008378FC"/>
    <w:rsid w:val="00837920"/>
    <w:rsid w:val="0083794E"/>
    <w:rsid w:val="0083795C"/>
    <w:rsid w:val="00837976"/>
    <w:rsid w:val="008379C0"/>
    <w:rsid w:val="008379D7"/>
    <w:rsid w:val="00837A17"/>
    <w:rsid w:val="00837A18"/>
    <w:rsid w:val="00837A20"/>
    <w:rsid w:val="00837A67"/>
    <w:rsid w:val="00837A6D"/>
    <w:rsid w:val="00837A77"/>
    <w:rsid w:val="00837A8D"/>
    <w:rsid w:val="00837A9C"/>
    <w:rsid w:val="00837ACD"/>
    <w:rsid w:val="00837AE4"/>
    <w:rsid w:val="00837B99"/>
    <w:rsid w:val="00837BCB"/>
    <w:rsid w:val="00837BFD"/>
    <w:rsid w:val="00837C0D"/>
    <w:rsid w:val="00837C13"/>
    <w:rsid w:val="00837CB2"/>
    <w:rsid w:val="00837CC5"/>
    <w:rsid w:val="00837CD2"/>
    <w:rsid w:val="00837D04"/>
    <w:rsid w:val="00837D13"/>
    <w:rsid w:val="00837D2E"/>
    <w:rsid w:val="00837D5E"/>
    <w:rsid w:val="00837D67"/>
    <w:rsid w:val="00837DAE"/>
    <w:rsid w:val="00837DB7"/>
    <w:rsid w:val="00837E43"/>
    <w:rsid w:val="00837E52"/>
    <w:rsid w:val="00837E6A"/>
    <w:rsid w:val="00837EA4"/>
    <w:rsid w:val="00837EE7"/>
    <w:rsid w:val="00837F34"/>
    <w:rsid w:val="00837F56"/>
    <w:rsid w:val="00837F74"/>
    <w:rsid w:val="00837FB1"/>
    <w:rsid w:val="00837FDD"/>
    <w:rsid w:val="00837FEC"/>
    <w:rsid w:val="00840001"/>
    <w:rsid w:val="0084004E"/>
    <w:rsid w:val="0084006E"/>
    <w:rsid w:val="008400BA"/>
    <w:rsid w:val="008400C6"/>
    <w:rsid w:val="008400EF"/>
    <w:rsid w:val="008400FF"/>
    <w:rsid w:val="0084018C"/>
    <w:rsid w:val="00840205"/>
    <w:rsid w:val="0084020D"/>
    <w:rsid w:val="00840246"/>
    <w:rsid w:val="008402B7"/>
    <w:rsid w:val="008402D7"/>
    <w:rsid w:val="008402F2"/>
    <w:rsid w:val="008402F7"/>
    <w:rsid w:val="00840314"/>
    <w:rsid w:val="00840315"/>
    <w:rsid w:val="00840329"/>
    <w:rsid w:val="00840347"/>
    <w:rsid w:val="0084040D"/>
    <w:rsid w:val="00840420"/>
    <w:rsid w:val="00840429"/>
    <w:rsid w:val="00840443"/>
    <w:rsid w:val="0084045E"/>
    <w:rsid w:val="0084046C"/>
    <w:rsid w:val="0084047E"/>
    <w:rsid w:val="00840568"/>
    <w:rsid w:val="0084059C"/>
    <w:rsid w:val="008405B3"/>
    <w:rsid w:val="008405B9"/>
    <w:rsid w:val="00840610"/>
    <w:rsid w:val="008406A1"/>
    <w:rsid w:val="008406E8"/>
    <w:rsid w:val="008406EC"/>
    <w:rsid w:val="00840705"/>
    <w:rsid w:val="00840717"/>
    <w:rsid w:val="00840735"/>
    <w:rsid w:val="0084078B"/>
    <w:rsid w:val="008407AA"/>
    <w:rsid w:val="008407C5"/>
    <w:rsid w:val="0084089D"/>
    <w:rsid w:val="0084089E"/>
    <w:rsid w:val="008408D0"/>
    <w:rsid w:val="008408D1"/>
    <w:rsid w:val="008408E4"/>
    <w:rsid w:val="00840906"/>
    <w:rsid w:val="00840952"/>
    <w:rsid w:val="00840A2A"/>
    <w:rsid w:val="00840A44"/>
    <w:rsid w:val="00840A9D"/>
    <w:rsid w:val="00840AAA"/>
    <w:rsid w:val="00840AB9"/>
    <w:rsid w:val="00840AC7"/>
    <w:rsid w:val="00840ADF"/>
    <w:rsid w:val="00840AF1"/>
    <w:rsid w:val="00840B3D"/>
    <w:rsid w:val="00840BB0"/>
    <w:rsid w:val="00840BE0"/>
    <w:rsid w:val="00840C26"/>
    <w:rsid w:val="00840C46"/>
    <w:rsid w:val="00840CCB"/>
    <w:rsid w:val="00840D06"/>
    <w:rsid w:val="00840D26"/>
    <w:rsid w:val="00840D47"/>
    <w:rsid w:val="00840D74"/>
    <w:rsid w:val="00840DBF"/>
    <w:rsid w:val="00840E05"/>
    <w:rsid w:val="00840E1B"/>
    <w:rsid w:val="00840E4F"/>
    <w:rsid w:val="00840F00"/>
    <w:rsid w:val="00840F6F"/>
    <w:rsid w:val="00840FB2"/>
    <w:rsid w:val="00840FC0"/>
    <w:rsid w:val="00840FC1"/>
    <w:rsid w:val="00840FD7"/>
    <w:rsid w:val="0084102F"/>
    <w:rsid w:val="0084103F"/>
    <w:rsid w:val="0084108C"/>
    <w:rsid w:val="008410A8"/>
    <w:rsid w:val="008410DA"/>
    <w:rsid w:val="008410EB"/>
    <w:rsid w:val="0084112A"/>
    <w:rsid w:val="00841170"/>
    <w:rsid w:val="008411CF"/>
    <w:rsid w:val="008411FB"/>
    <w:rsid w:val="0084123A"/>
    <w:rsid w:val="00841242"/>
    <w:rsid w:val="00841278"/>
    <w:rsid w:val="008412B6"/>
    <w:rsid w:val="008412C5"/>
    <w:rsid w:val="00841341"/>
    <w:rsid w:val="0084135E"/>
    <w:rsid w:val="00841376"/>
    <w:rsid w:val="008413DB"/>
    <w:rsid w:val="00841408"/>
    <w:rsid w:val="00841432"/>
    <w:rsid w:val="0084145A"/>
    <w:rsid w:val="0084145B"/>
    <w:rsid w:val="0084146D"/>
    <w:rsid w:val="008414D0"/>
    <w:rsid w:val="008414D1"/>
    <w:rsid w:val="00841532"/>
    <w:rsid w:val="00841541"/>
    <w:rsid w:val="00841576"/>
    <w:rsid w:val="008415B8"/>
    <w:rsid w:val="0084161F"/>
    <w:rsid w:val="00841654"/>
    <w:rsid w:val="00841664"/>
    <w:rsid w:val="0084168B"/>
    <w:rsid w:val="008416A2"/>
    <w:rsid w:val="008416C1"/>
    <w:rsid w:val="008416CA"/>
    <w:rsid w:val="008416E7"/>
    <w:rsid w:val="008417FD"/>
    <w:rsid w:val="0084180F"/>
    <w:rsid w:val="00841814"/>
    <w:rsid w:val="0084184A"/>
    <w:rsid w:val="0084186A"/>
    <w:rsid w:val="0084188F"/>
    <w:rsid w:val="00841896"/>
    <w:rsid w:val="008418CD"/>
    <w:rsid w:val="0084191C"/>
    <w:rsid w:val="00841932"/>
    <w:rsid w:val="00841938"/>
    <w:rsid w:val="008419CE"/>
    <w:rsid w:val="008419CF"/>
    <w:rsid w:val="008419D0"/>
    <w:rsid w:val="008419F9"/>
    <w:rsid w:val="00841A04"/>
    <w:rsid w:val="00841A07"/>
    <w:rsid w:val="00841A26"/>
    <w:rsid w:val="00841A39"/>
    <w:rsid w:val="00841A8E"/>
    <w:rsid w:val="00841B12"/>
    <w:rsid w:val="00841B28"/>
    <w:rsid w:val="00841B2F"/>
    <w:rsid w:val="00841B70"/>
    <w:rsid w:val="00841BAC"/>
    <w:rsid w:val="00841BEB"/>
    <w:rsid w:val="00841C15"/>
    <w:rsid w:val="00841C8E"/>
    <w:rsid w:val="00841CF9"/>
    <w:rsid w:val="00841D18"/>
    <w:rsid w:val="00841D62"/>
    <w:rsid w:val="00841D7E"/>
    <w:rsid w:val="00841D8C"/>
    <w:rsid w:val="00841D9C"/>
    <w:rsid w:val="00841DA7"/>
    <w:rsid w:val="00841DAE"/>
    <w:rsid w:val="00841DC3"/>
    <w:rsid w:val="00841DE8"/>
    <w:rsid w:val="00841E14"/>
    <w:rsid w:val="00841E27"/>
    <w:rsid w:val="00841ECD"/>
    <w:rsid w:val="00841F03"/>
    <w:rsid w:val="00841F2B"/>
    <w:rsid w:val="00841F7D"/>
    <w:rsid w:val="00841F93"/>
    <w:rsid w:val="00841F96"/>
    <w:rsid w:val="00841FDA"/>
    <w:rsid w:val="00842020"/>
    <w:rsid w:val="00842059"/>
    <w:rsid w:val="0084205D"/>
    <w:rsid w:val="0084208D"/>
    <w:rsid w:val="008420AC"/>
    <w:rsid w:val="008420B8"/>
    <w:rsid w:val="008420E7"/>
    <w:rsid w:val="00842102"/>
    <w:rsid w:val="0084211B"/>
    <w:rsid w:val="00842125"/>
    <w:rsid w:val="008421CE"/>
    <w:rsid w:val="008421E3"/>
    <w:rsid w:val="008421F1"/>
    <w:rsid w:val="00842221"/>
    <w:rsid w:val="00842227"/>
    <w:rsid w:val="00842235"/>
    <w:rsid w:val="0084223D"/>
    <w:rsid w:val="0084227E"/>
    <w:rsid w:val="0084228D"/>
    <w:rsid w:val="00842293"/>
    <w:rsid w:val="0084229F"/>
    <w:rsid w:val="008422D7"/>
    <w:rsid w:val="00842327"/>
    <w:rsid w:val="00842368"/>
    <w:rsid w:val="00842393"/>
    <w:rsid w:val="008423EC"/>
    <w:rsid w:val="0084241E"/>
    <w:rsid w:val="0084247F"/>
    <w:rsid w:val="00842485"/>
    <w:rsid w:val="008424BC"/>
    <w:rsid w:val="00842539"/>
    <w:rsid w:val="00842551"/>
    <w:rsid w:val="00842565"/>
    <w:rsid w:val="008425E4"/>
    <w:rsid w:val="00842615"/>
    <w:rsid w:val="0084269A"/>
    <w:rsid w:val="008426B7"/>
    <w:rsid w:val="008426E3"/>
    <w:rsid w:val="00842724"/>
    <w:rsid w:val="00842770"/>
    <w:rsid w:val="008427A4"/>
    <w:rsid w:val="008427D5"/>
    <w:rsid w:val="008427E1"/>
    <w:rsid w:val="008427FC"/>
    <w:rsid w:val="00842801"/>
    <w:rsid w:val="00842836"/>
    <w:rsid w:val="0084286B"/>
    <w:rsid w:val="00842878"/>
    <w:rsid w:val="0084287A"/>
    <w:rsid w:val="008428B7"/>
    <w:rsid w:val="008428DC"/>
    <w:rsid w:val="00842970"/>
    <w:rsid w:val="008429B4"/>
    <w:rsid w:val="008429D3"/>
    <w:rsid w:val="00842A16"/>
    <w:rsid w:val="00842A1D"/>
    <w:rsid w:val="00842A57"/>
    <w:rsid w:val="00842A67"/>
    <w:rsid w:val="00842AF0"/>
    <w:rsid w:val="00842AF2"/>
    <w:rsid w:val="00842B04"/>
    <w:rsid w:val="00842B3C"/>
    <w:rsid w:val="00842B52"/>
    <w:rsid w:val="00842B78"/>
    <w:rsid w:val="00842B88"/>
    <w:rsid w:val="00842B95"/>
    <w:rsid w:val="00842BC1"/>
    <w:rsid w:val="00842BC4"/>
    <w:rsid w:val="00842BCF"/>
    <w:rsid w:val="00842BFF"/>
    <w:rsid w:val="00842C02"/>
    <w:rsid w:val="00842C20"/>
    <w:rsid w:val="00842C5F"/>
    <w:rsid w:val="00842C73"/>
    <w:rsid w:val="00842CA6"/>
    <w:rsid w:val="00842CC9"/>
    <w:rsid w:val="00842CDC"/>
    <w:rsid w:val="00842D06"/>
    <w:rsid w:val="00842D0D"/>
    <w:rsid w:val="00842D3F"/>
    <w:rsid w:val="00842D5C"/>
    <w:rsid w:val="00842D79"/>
    <w:rsid w:val="00842D86"/>
    <w:rsid w:val="00842D8D"/>
    <w:rsid w:val="00842E30"/>
    <w:rsid w:val="00842EA6"/>
    <w:rsid w:val="00842ED8"/>
    <w:rsid w:val="00842EED"/>
    <w:rsid w:val="00842EF1"/>
    <w:rsid w:val="00842F0F"/>
    <w:rsid w:val="00842F10"/>
    <w:rsid w:val="00842F3B"/>
    <w:rsid w:val="00842F6D"/>
    <w:rsid w:val="00842F7E"/>
    <w:rsid w:val="00842F89"/>
    <w:rsid w:val="00842FB3"/>
    <w:rsid w:val="00842FBD"/>
    <w:rsid w:val="00843058"/>
    <w:rsid w:val="0084305A"/>
    <w:rsid w:val="0084305F"/>
    <w:rsid w:val="00843087"/>
    <w:rsid w:val="0084309F"/>
    <w:rsid w:val="008430B6"/>
    <w:rsid w:val="008430C6"/>
    <w:rsid w:val="00843100"/>
    <w:rsid w:val="00843101"/>
    <w:rsid w:val="0084311B"/>
    <w:rsid w:val="0084315B"/>
    <w:rsid w:val="00843181"/>
    <w:rsid w:val="0084318E"/>
    <w:rsid w:val="00843211"/>
    <w:rsid w:val="00843223"/>
    <w:rsid w:val="00843238"/>
    <w:rsid w:val="0084324F"/>
    <w:rsid w:val="0084325C"/>
    <w:rsid w:val="00843288"/>
    <w:rsid w:val="008432A7"/>
    <w:rsid w:val="008432DF"/>
    <w:rsid w:val="008432E5"/>
    <w:rsid w:val="00843335"/>
    <w:rsid w:val="00843343"/>
    <w:rsid w:val="0084334D"/>
    <w:rsid w:val="00843359"/>
    <w:rsid w:val="008433DF"/>
    <w:rsid w:val="0084348D"/>
    <w:rsid w:val="008434D6"/>
    <w:rsid w:val="008434F0"/>
    <w:rsid w:val="00843502"/>
    <w:rsid w:val="00843508"/>
    <w:rsid w:val="0084350D"/>
    <w:rsid w:val="00843538"/>
    <w:rsid w:val="008435BB"/>
    <w:rsid w:val="008435C4"/>
    <w:rsid w:val="008435F6"/>
    <w:rsid w:val="008435F8"/>
    <w:rsid w:val="0084360B"/>
    <w:rsid w:val="00843635"/>
    <w:rsid w:val="0084363F"/>
    <w:rsid w:val="0084368D"/>
    <w:rsid w:val="008436DB"/>
    <w:rsid w:val="008436EE"/>
    <w:rsid w:val="00843748"/>
    <w:rsid w:val="0084379A"/>
    <w:rsid w:val="008437ED"/>
    <w:rsid w:val="008437F2"/>
    <w:rsid w:val="0084382B"/>
    <w:rsid w:val="0084384F"/>
    <w:rsid w:val="00843872"/>
    <w:rsid w:val="00843908"/>
    <w:rsid w:val="00843981"/>
    <w:rsid w:val="008439BA"/>
    <w:rsid w:val="008439EA"/>
    <w:rsid w:val="008439F9"/>
    <w:rsid w:val="00843A60"/>
    <w:rsid w:val="00843A6E"/>
    <w:rsid w:val="00843A8C"/>
    <w:rsid w:val="00843A8E"/>
    <w:rsid w:val="00843ABC"/>
    <w:rsid w:val="00843AC1"/>
    <w:rsid w:val="00843B0B"/>
    <w:rsid w:val="00843B10"/>
    <w:rsid w:val="00843B13"/>
    <w:rsid w:val="00843B5F"/>
    <w:rsid w:val="00843BE9"/>
    <w:rsid w:val="00843C0F"/>
    <w:rsid w:val="00843C40"/>
    <w:rsid w:val="00843C8F"/>
    <w:rsid w:val="00843CAB"/>
    <w:rsid w:val="00843CFB"/>
    <w:rsid w:val="00843D87"/>
    <w:rsid w:val="00843DAD"/>
    <w:rsid w:val="00843DAF"/>
    <w:rsid w:val="00843EA3"/>
    <w:rsid w:val="00843EBF"/>
    <w:rsid w:val="00843EF0"/>
    <w:rsid w:val="00843EFC"/>
    <w:rsid w:val="00843EFF"/>
    <w:rsid w:val="00843F02"/>
    <w:rsid w:val="00843F3E"/>
    <w:rsid w:val="00843F53"/>
    <w:rsid w:val="00843F56"/>
    <w:rsid w:val="00843F5C"/>
    <w:rsid w:val="00843F6D"/>
    <w:rsid w:val="00843F8E"/>
    <w:rsid w:val="00843FA6"/>
    <w:rsid w:val="00844027"/>
    <w:rsid w:val="00844035"/>
    <w:rsid w:val="00844064"/>
    <w:rsid w:val="008440ED"/>
    <w:rsid w:val="00844155"/>
    <w:rsid w:val="0084416D"/>
    <w:rsid w:val="0084417F"/>
    <w:rsid w:val="00844184"/>
    <w:rsid w:val="008441A6"/>
    <w:rsid w:val="008441E1"/>
    <w:rsid w:val="008441EE"/>
    <w:rsid w:val="0084422F"/>
    <w:rsid w:val="0084426A"/>
    <w:rsid w:val="0084428F"/>
    <w:rsid w:val="008442BD"/>
    <w:rsid w:val="00844359"/>
    <w:rsid w:val="008443CC"/>
    <w:rsid w:val="008443D8"/>
    <w:rsid w:val="008443E6"/>
    <w:rsid w:val="0084442D"/>
    <w:rsid w:val="00844447"/>
    <w:rsid w:val="00844459"/>
    <w:rsid w:val="00844473"/>
    <w:rsid w:val="008444B6"/>
    <w:rsid w:val="008444BE"/>
    <w:rsid w:val="008444D6"/>
    <w:rsid w:val="008444DA"/>
    <w:rsid w:val="0084450C"/>
    <w:rsid w:val="0084453E"/>
    <w:rsid w:val="00844548"/>
    <w:rsid w:val="00844551"/>
    <w:rsid w:val="00844564"/>
    <w:rsid w:val="00844565"/>
    <w:rsid w:val="0084459B"/>
    <w:rsid w:val="008445DB"/>
    <w:rsid w:val="008445DE"/>
    <w:rsid w:val="008445EA"/>
    <w:rsid w:val="00844604"/>
    <w:rsid w:val="00844645"/>
    <w:rsid w:val="0084466B"/>
    <w:rsid w:val="00844688"/>
    <w:rsid w:val="008446D6"/>
    <w:rsid w:val="008446F9"/>
    <w:rsid w:val="0084470F"/>
    <w:rsid w:val="0084471B"/>
    <w:rsid w:val="00844724"/>
    <w:rsid w:val="00844746"/>
    <w:rsid w:val="00844767"/>
    <w:rsid w:val="0084478F"/>
    <w:rsid w:val="008447B9"/>
    <w:rsid w:val="008447D7"/>
    <w:rsid w:val="00844804"/>
    <w:rsid w:val="00844811"/>
    <w:rsid w:val="00844858"/>
    <w:rsid w:val="00844859"/>
    <w:rsid w:val="00844868"/>
    <w:rsid w:val="00844874"/>
    <w:rsid w:val="0084488B"/>
    <w:rsid w:val="00844896"/>
    <w:rsid w:val="008448BE"/>
    <w:rsid w:val="008448DC"/>
    <w:rsid w:val="008448E1"/>
    <w:rsid w:val="008448E8"/>
    <w:rsid w:val="008448FC"/>
    <w:rsid w:val="0084490D"/>
    <w:rsid w:val="00844932"/>
    <w:rsid w:val="00844951"/>
    <w:rsid w:val="00844979"/>
    <w:rsid w:val="00844980"/>
    <w:rsid w:val="00844981"/>
    <w:rsid w:val="008449C7"/>
    <w:rsid w:val="00844A0D"/>
    <w:rsid w:val="00844A0E"/>
    <w:rsid w:val="00844A1A"/>
    <w:rsid w:val="00844A25"/>
    <w:rsid w:val="00844A70"/>
    <w:rsid w:val="00844A7E"/>
    <w:rsid w:val="00844AB4"/>
    <w:rsid w:val="00844B3B"/>
    <w:rsid w:val="00844B46"/>
    <w:rsid w:val="00844B6E"/>
    <w:rsid w:val="00844BF7"/>
    <w:rsid w:val="00844C21"/>
    <w:rsid w:val="00844C39"/>
    <w:rsid w:val="00844C54"/>
    <w:rsid w:val="00844C5B"/>
    <w:rsid w:val="00844C92"/>
    <w:rsid w:val="00844CFC"/>
    <w:rsid w:val="00844D1C"/>
    <w:rsid w:val="00844D35"/>
    <w:rsid w:val="00844D6E"/>
    <w:rsid w:val="00844D9F"/>
    <w:rsid w:val="00844DB5"/>
    <w:rsid w:val="00844DC5"/>
    <w:rsid w:val="00844DC8"/>
    <w:rsid w:val="00844DD6"/>
    <w:rsid w:val="00844E92"/>
    <w:rsid w:val="00844EDE"/>
    <w:rsid w:val="00844F13"/>
    <w:rsid w:val="00844F22"/>
    <w:rsid w:val="00844FB5"/>
    <w:rsid w:val="00844FBA"/>
    <w:rsid w:val="0084500F"/>
    <w:rsid w:val="0084501E"/>
    <w:rsid w:val="008450BC"/>
    <w:rsid w:val="008450FE"/>
    <w:rsid w:val="00845146"/>
    <w:rsid w:val="00845188"/>
    <w:rsid w:val="0084519F"/>
    <w:rsid w:val="008451E2"/>
    <w:rsid w:val="008451E7"/>
    <w:rsid w:val="00845290"/>
    <w:rsid w:val="0084529B"/>
    <w:rsid w:val="0084533B"/>
    <w:rsid w:val="00845359"/>
    <w:rsid w:val="0084535F"/>
    <w:rsid w:val="00845362"/>
    <w:rsid w:val="00845380"/>
    <w:rsid w:val="008453C8"/>
    <w:rsid w:val="008453CB"/>
    <w:rsid w:val="008453D2"/>
    <w:rsid w:val="00845405"/>
    <w:rsid w:val="00845407"/>
    <w:rsid w:val="0084544A"/>
    <w:rsid w:val="00845453"/>
    <w:rsid w:val="00845455"/>
    <w:rsid w:val="0084547C"/>
    <w:rsid w:val="0084549E"/>
    <w:rsid w:val="008454AD"/>
    <w:rsid w:val="008454C3"/>
    <w:rsid w:val="008454CA"/>
    <w:rsid w:val="00845514"/>
    <w:rsid w:val="0084557D"/>
    <w:rsid w:val="008455BF"/>
    <w:rsid w:val="008455C7"/>
    <w:rsid w:val="00845663"/>
    <w:rsid w:val="00845699"/>
    <w:rsid w:val="0084570C"/>
    <w:rsid w:val="00845770"/>
    <w:rsid w:val="00845789"/>
    <w:rsid w:val="00845791"/>
    <w:rsid w:val="008457B2"/>
    <w:rsid w:val="00845818"/>
    <w:rsid w:val="00845822"/>
    <w:rsid w:val="00845856"/>
    <w:rsid w:val="00845879"/>
    <w:rsid w:val="00845895"/>
    <w:rsid w:val="008458F1"/>
    <w:rsid w:val="0084592A"/>
    <w:rsid w:val="00845958"/>
    <w:rsid w:val="008459DC"/>
    <w:rsid w:val="00845A14"/>
    <w:rsid w:val="00845A56"/>
    <w:rsid w:val="00845A68"/>
    <w:rsid w:val="00845A8B"/>
    <w:rsid w:val="00845AB2"/>
    <w:rsid w:val="00845AD2"/>
    <w:rsid w:val="00845AFA"/>
    <w:rsid w:val="00845B0D"/>
    <w:rsid w:val="00845B0F"/>
    <w:rsid w:val="00845BCD"/>
    <w:rsid w:val="00845BE6"/>
    <w:rsid w:val="00845C30"/>
    <w:rsid w:val="00845C62"/>
    <w:rsid w:val="00845C75"/>
    <w:rsid w:val="00845C77"/>
    <w:rsid w:val="00845D4D"/>
    <w:rsid w:val="00845D63"/>
    <w:rsid w:val="00845DA9"/>
    <w:rsid w:val="00845DBD"/>
    <w:rsid w:val="00845DC6"/>
    <w:rsid w:val="00845E3D"/>
    <w:rsid w:val="00845E69"/>
    <w:rsid w:val="00845ECF"/>
    <w:rsid w:val="00845ED8"/>
    <w:rsid w:val="00845F00"/>
    <w:rsid w:val="00845F03"/>
    <w:rsid w:val="00845F20"/>
    <w:rsid w:val="00845F60"/>
    <w:rsid w:val="00845F93"/>
    <w:rsid w:val="00845FD0"/>
    <w:rsid w:val="00846011"/>
    <w:rsid w:val="00846059"/>
    <w:rsid w:val="008460DC"/>
    <w:rsid w:val="00846159"/>
    <w:rsid w:val="0084615B"/>
    <w:rsid w:val="00846199"/>
    <w:rsid w:val="008461E1"/>
    <w:rsid w:val="00846245"/>
    <w:rsid w:val="008462C2"/>
    <w:rsid w:val="008462C4"/>
    <w:rsid w:val="008462E4"/>
    <w:rsid w:val="008462EC"/>
    <w:rsid w:val="00846356"/>
    <w:rsid w:val="0084645A"/>
    <w:rsid w:val="00846477"/>
    <w:rsid w:val="008464A3"/>
    <w:rsid w:val="008464A9"/>
    <w:rsid w:val="008464F7"/>
    <w:rsid w:val="00846509"/>
    <w:rsid w:val="0084651A"/>
    <w:rsid w:val="00846532"/>
    <w:rsid w:val="0084654C"/>
    <w:rsid w:val="00846560"/>
    <w:rsid w:val="00846621"/>
    <w:rsid w:val="00846656"/>
    <w:rsid w:val="0084667B"/>
    <w:rsid w:val="0084667C"/>
    <w:rsid w:val="008466C4"/>
    <w:rsid w:val="008466CB"/>
    <w:rsid w:val="008466D9"/>
    <w:rsid w:val="00846737"/>
    <w:rsid w:val="0084674C"/>
    <w:rsid w:val="0084677D"/>
    <w:rsid w:val="008467C8"/>
    <w:rsid w:val="00846879"/>
    <w:rsid w:val="0084688E"/>
    <w:rsid w:val="008468B5"/>
    <w:rsid w:val="008468D4"/>
    <w:rsid w:val="00846900"/>
    <w:rsid w:val="00846928"/>
    <w:rsid w:val="0084696A"/>
    <w:rsid w:val="00846976"/>
    <w:rsid w:val="008469DA"/>
    <w:rsid w:val="00846A1E"/>
    <w:rsid w:val="00846A33"/>
    <w:rsid w:val="00846AB5"/>
    <w:rsid w:val="00846AC1"/>
    <w:rsid w:val="00846AD1"/>
    <w:rsid w:val="00846AD9"/>
    <w:rsid w:val="00846AEF"/>
    <w:rsid w:val="00846AFE"/>
    <w:rsid w:val="00846B3D"/>
    <w:rsid w:val="00846B54"/>
    <w:rsid w:val="00846B5F"/>
    <w:rsid w:val="00846BB9"/>
    <w:rsid w:val="00846BEE"/>
    <w:rsid w:val="00846D1C"/>
    <w:rsid w:val="00846D25"/>
    <w:rsid w:val="00846D2C"/>
    <w:rsid w:val="00846D2E"/>
    <w:rsid w:val="00846D39"/>
    <w:rsid w:val="00846D4F"/>
    <w:rsid w:val="00846D58"/>
    <w:rsid w:val="00846D96"/>
    <w:rsid w:val="00846DDA"/>
    <w:rsid w:val="00846E2C"/>
    <w:rsid w:val="00846E5F"/>
    <w:rsid w:val="00846E8B"/>
    <w:rsid w:val="00846E96"/>
    <w:rsid w:val="00846EFE"/>
    <w:rsid w:val="00846F3C"/>
    <w:rsid w:val="00846F53"/>
    <w:rsid w:val="00846FD5"/>
    <w:rsid w:val="00847014"/>
    <w:rsid w:val="00847028"/>
    <w:rsid w:val="0084702A"/>
    <w:rsid w:val="00847042"/>
    <w:rsid w:val="00847052"/>
    <w:rsid w:val="00847057"/>
    <w:rsid w:val="00847062"/>
    <w:rsid w:val="0084706F"/>
    <w:rsid w:val="0084707E"/>
    <w:rsid w:val="0084708A"/>
    <w:rsid w:val="008470AB"/>
    <w:rsid w:val="008470E6"/>
    <w:rsid w:val="0084711C"/>
    <w:rsid w:val="00847142"/>
    <w:rsid w:val="0084716D"/>
    <w:rsid w:val="0084717E"/>
    <w:rsid w:val="008471BB"/>
    <w:rsid w:val="00847254"/>
    <w:rsid w:val="00847275"/>
    <w:rsid w:val="008472CA"/>
    <w:rsid w:val="008472DC"/>
    <w:rsid w:val="0084733C"/>
    <w:rsid w:val="0084734D"/>
    <w:rsid w:val="0084736F"/>
    <w:rsid w:val="00847379"/>
    <w:rsid w:val="0084739B"/>
    <w:rsid w:val="008473BB"/>
    <w:rsid w:val="00847408"/>
    <w:rsid w:val="00847411"/>
    <w:rsid w:val="00847438"/>
    <w:rsid w:val="00847450"/>
    <w:rsid w:val="0084746E"/>
    <w:rsid w:val="00847490"/>
    <w:rsid w:val="008474B6"/>
    <w:rsid w:val="008474D0"/>
    <w:rsid w:val="0084754A"/>
    <w:rsid w:val="0084756F"/>
    <w:rsid w:val="00847587"/>
    <w:rsid w:val="008475EF"/>
    <w:rsid w:val="00847671"/>
    <w:rsid w:val="0084767C"/>
    <w:rsid w:val="00847689"/>
    <w:rsid w:val="00847696"/>
    <w:rsid w:val="008476B6"/>
    <w:rsid w:val="008476CC"/>
    <w:rsid w:val="008476F6"/>
    <w:rsid w:val="008476FD"/>
    <w:rsid w:val="00847716"/>
    <w:rsid w:val="00847722"/>
    <w:rsid w:val="0084772B"/>
    <w:rsid w:val="0084774B"/>
    <w:rsid w:val="00847786"/>
    <w:rsid w:val="008477E7"/>
    <w:rsid w:val="008477ED"/>
    <w:rsid w:val="008478DF"/>
    <w:rsid w:val="008478E7"/>
    <w:rsid w:val="0084792D"/>
    <w:rsid w:val="0084793B"/>
    <w:rsid w:val="0084794C"/>
    <w:rsid w:val="00847957"/>
    <w:rsid w:val="0084795C"/>
    <w:rsid w:val="00847963"/>
    <w:rsid w:val="00847972"/>
    <w:rsid w:val="00847981"/>
    <w:rsid w:val="008479C9"/>
    <w:rsid w:val="008479DE"/>
    <w:rsid w:val="008479E3"/>
    <w:rsid w:val="008479F4"/>
    <w:rsid w:val="00847A21"/>
    <w:rsid w:val="00847A88"/>
    <w:rsid w:val="00847AE5"/>
    <w:rsid w:val="00847B21"/>
    <w:rsid w:val="00847B76"/>
    <w:rsid w:val="00847B89"/>
    <w:rsid w:val="00847B8E"/>
    <w:rsid w:val="00847B9E"/>
    <w:rsid w:val="00847BB3"/>
    <w:rsid w:val="00847C05"/>
    <w:rsid w:val="00847C37"/>
    <w:rsid w:val="00847C4E"/>
    <w:rsid w:val="00847C56"/>
    <w:rsid w:val="00847C75"/>
    <w:rsid w:val="00847C82"/>
    <w:rsid w:val="00847CD6"/>
    <w:rsid w:val="00847D47"/>
    <w:rsid w:val="00847D49"/>
    <w:rsid w:val="00847D50"/>
    <w:rsid w:val="00847D56"/>
    <w:rsid w:val="00847D87"/>
    <w:rsid w:val="00847DF3"/>
    <w:rsid w:val="00847E1D"/>
    <w:rsid w:val="00847E36"/>
    <w:rsid w:val="00847E38"/>
    <w:rsid w:val="00847E4A"/>
    <w:rsid w:val="00847E79"/>
    <w:rsid w:val="00847EA1"/>
    <w:rsid w:val="00847ED7"/>
    <w:rsid w:val="00847F41"/>
    <w:rsid w:val="00847F80"/>
    <w:rsid w:val="00847F8E"/>
    <w:rsid w:val="00847FAE"/>
    <w:rsid w:val="00850067"/>
    <w:rsid w:val="008500B2"/>
    <w:rsid w:val="008500CD"/>
    <w:rsid w:val="008500DC"/>
    <w:rsid w:val="008500FF"/>
    <w:rsid w:val="00850125"/>
    <w:rsid w:val="00850170"/>
    <w:rsid w:val="008501D4"/>
    <w:rsid w:val="008501D5"/>
    <w:rsid w:val="0085020A"/>
    <w:rsid w:val="0085020E"/>
    <w:rsid w:val="0085022F"/>
    <w:rsid w:val="0085024B"/>
    <w:rsid w:val="00850267"/>
    <w:rsid w:val="00850269"/>
    <w:rsid w:val="008502A8"/>
    <w:rsid w:val="008502D4"/>
    <w:rsid w:val="008502DC"/>
    <w:rsid w:val="008502E5"/>
    <w:rsid w:val="008502EC"/>
    <w:rsid w:val="00850365"/>
    <w:rsid w:val="0085036A"/>
    <w:rsid w:val="00850377"/>
    <w:rsid w:val="00850398"/>
    <w:rsid w:val="008503E1"/>
    <w:rsid w:val="008503EB"/>
    <w:rsid w:val="0085040C"/>
    <w:rsid w:val="00850410"/>
    <w:rsid w:val="00850430"/>
    <w:rsid w:val="0085045B"/>
    <w:rsid w:val="00850483"/>
    <w:rsid w:val="008504C2"/>
    <w:rsid w:val="0085050C"/>
    <w:rsid w:val="00850565"/>
    <w:rsid w:val="008505A7"/>
    <w:rsid w:val="00850635"/>
    <w:rsid w:val="00850636"/>
    <w:rsid w:val="00850637"/>
    <w:rsid w:val="0085064E"/>
    <w:rsid w:val="008506AC"/>
    <w:rsid w:val="0085071D"/>
    <w:rsid w:val="0085072A"/>
    <w:rsid w:val="0085072B"/>
    <w:rsid w:val="00850776"/>
    <w:rsid w:val="00850792"/>
    <w:rsid w:val="008507A2"/>
    <w:rsid w:val="008507BA"/>
    <w:rsid w:val="008507F3"/>
    <w:rsid w:val="00850870"/>
    <w:rsid w:val="00850881"/>
    <w:rsid w:val="008508AD"/>
    <w:rsid w:val="008508B3"/>
    <w:rsid w:val="008508CC"/>
    <w:rsid w:val="00850915"/>
    <w:rsid w:val="0085091E"/>
    <w:rsid w:val="00850977"/>
    <w:rsid w:val="0085097B"/>
    <w:rsid w:val="0085097E"/>
    <w:rsid w:val="008509CC"/>
    <w:rsid w:val="008509DA"/>
    <w:rsid w:val="008509E7"/>
    <w:rsid w:val="00850A7B"/>
    <w:rsid w:val="00850A88"/>
    <w:rsid w:val="00850A8F"/>
    <w:rsid w:val="00850AAC"/>
    <w:rsid w:val="00850AFF"/>
    <w:rsid w:val="00850B3A"/>
    <w:rsid w:val="00850B61"/>
    <w:rsid w:val="00850B6E"/>
    <w:rsid w:val="00850B90"/>
    <w:rsid w:val="00850BD8"/>
    <w:rsid w:val="00850C02"/>
    <w:rsid w:val="00850C58"/>
    <w:rsid w:val="00850D28"/>
    <w:rsid w:val="00850D2C"/>
    <w:rsid w:val="00850D44"/>
    <w:rsid w:val="00850D8F"/>
    <w:rsid w:val="00850DD0"/>
    <w:rsid w:val="00850DDB"/>
    <w:rsid w:val="00850DE9"/>
    <w:rsid w:val="00850DED"/>
    <w:rsid w:val="00850E8F"/>
    <w:rsid w:val="00850EA4"/>
    <w:rsid w:val="00850ECC"/>
    <w:rsid w:val="00850F0D"/>
    <w:rsid w:val="00850F6C"/>
    <w:rsid w:val="00850FC1"/>
    <w:rsid w:val="00850FEA"/>
    <w:rsid w:val="0085106B"/>
    <w:rsid w:val="0085107A"/>
    <w:rsid w:val="008510AE"/>
    <w:rsid w:val="008510B9"/>
    <w:rsid w:val="008510CF"/>
    <w:rsid w:val="008510F2"/>
    <w:rsid w:val="00851138"/>
    <w:rsid w:val="00851154"/>
    <w:rsid w:val="00851160"/>
    <w:rsid w:val="008511D6"/>
    <w:rsid w:val="0085120B"/>
    <w:rsid w:val="008512E1"/>
    <w:rsid w:val="00851321"/>
    <w:rsid w:val="00851387"/>
    <w:rsid w:val="0085139A"/>
    <w:rsid w:val="008513FD"/>
    <w:rsid w:val="0085142F"/>
    <w:rsid w:val="0085144F"/>
    <w:rsid w:val="008514A1"/>
    <w:rsid w:val="008514FE"/>
    <w:rsid w:val="00851566"/>
    <w:rsid w:val="00851569"/>
    <w:rsid w:val="0085157B"/>
    <w:rsid w:val="0085158C"/>
    <w:rsid w:val="0085160A"/>
    <w:rsid w:val="0085162D"/>
    <w:rsid w:val="0085164E"/>
    <w:rsid w:val="00851676"/>
    <w:rsid w:val="008516B0"/>
    <w:rsid w:val="008516C7"/>
    <w:rsid w:val="008516EE"/>
    <w:rsid w:val="008516F0"/>
    <w:rsid w:val="0085177D"/>
    <w:rsid w:val="00851788"/>
    <w:rsid w:val="0085178E"/>
    <w:rsid w:val="0085178F"/>
    <w:rsid w:val="008517B4"/>
    <w:rsid w:val="008517C8"/>
    <w:rsid w:val="008517D4"/>
    <w:rsid w:val="0085181B"/>
    <w:rsid w:val="0085182A"/>
    <w:rsid w:val="00851862"/>
    <w:rsid w:val="00851869"/>
    <w:rsid w:val="00851871"/>
    <w:rsid w:val="008518A1"/>
    <w:rsid w:val="008518A4"/>
    <w:rsid w:val="008518E3"/>
    <w:rsid w:val="0085191A"/>
    <w:rsid w:val="00851940"/>
    <w:rsid w:val="00851952"/>
    <w:rsid w:val="00851973"/>
    <w:rsid w:val="008519B3"/>
    <w:rsid w:val="008519B5"/>
    <w:rsid w:val="008519DA"/>
    <w:rsid w:val="00851A41"/>
    <w:rsid w:val="00851A42"/>
    <w:rsid w:val="00851A4B"/>
    <w:rsid w:val="00851AD6"/>
    <w:rsid w:val="00851B0D"/>
    <w:rsid w:val="00851B1B"/>
    <w:rsid w:val="00851BBA"/>
    <w:rsid w:val="00851BDC"/>
    <w:rsid w:val="00851BED"/>
    <w:rsid w:val="00851C13"/>
    <w:rsid w:val="00851C1B"/>
    <w:rsid w:val="00851C21"/>
    <w:rsid w:val="00851C39"/>
    <w:rsid w:val="00851C50"/>
    <w:rsid w:val="00851C91"/>
    <w:rsid w:val="00851C92"/>
    <w:rsid w:val="00851CB5"/>
    <w:rsid w:val="00851CE5"/>
    <w:rsid w:val="00851CF8"/>
    <w:rsid w:val="00851D12"/>
    <w:rsid w:val="00851D34"/>
    <w:rsid w:val="00851D4E"/>
    <w:rsid w:val="00851D9F"/>
    <w:rsid w:val="00851DB2"/>
    <w:rsid w:val="00851DCC"/>
    <w:rsid w:val="00851E08"/>
    <w:rsid w:val="00851E10"/>
    <w:rsid w:val="00851E40"/>
    <w:rsid w:val="00851E7A"/>
    <w:rsid w:val="00851EAE"/>
    <w:rsid w:val="00851EB0"/>
    <w:rsid w:val="00851EEC"/>
    <w:rsid w:val="00851F07"/>
    <w:rsid w:val="00851F2C"/>
    <w:rsid w:val="00851F3A"/>
    <w:rsid w:val="00851F66"/>
    <w:rsid w:val="00851F8D"/>
    <w:rsid w:val="00851FAC"/>
    <w:rsid w:val="00851FE3"/>
    <w:rsid w:val="00851FF3"/>
    <w:rsid w:val="008520BC"/>
    <w:rsid w:val="008520C4"/>
    <w:rsid w:val="008520FA"/>
    <w:rsid w:val="0085210E"/>
    <w:rsid w:val="00852115"/>
    <w:rsid w:val="00852116"/>
    <w:rsid w:val="00852122"/>
    <w:rsid w:val="00852128"/>
    <w:rsid w:val="0085213A"/>
    <w:rsid w:val="00852173"/>
    <w:rsid w:val="008521AE"/>
    <w:rsid w:val="008521B5"/>
    <w:rsid w:val="008521ED"/>
    <w:rsid w:val="008521F3"/>
    <w:rsid w:val="0085224B"/>
    <w:rsid w:val="00852278"/>
    <w:rsid w:val="0085227A"/>
    <w:rsid w:val="00852280"/>
    <w:rsid w:val="00852291"/>
    <w:rsid w:val="008522CA"/>
    <w:rsid w:val="008522D3"/>
    <w:rsid w:val="008522D6"/>
    <w:rsid w:val="008522F3"/>
    <w:rsid w:val="00852303"/>
    <w:rsid w:val="0085230D"/>
    <w:rsid w:val="00852333"/>
    <w:rsid w:val="00852334"/>
    <w:rsid w:val="00852358"/>
    <w:rsid w:val="00852397"/>
    <w:rsid w:val="008523A2"/>
    <w:rsid w:val="00852411"/>
    <w:rsid w:val="00852443"/>
    <w:rsid w:val="0085249E"/>
    <w:rsid w:val="00852505"/>
    <w:rsid w:val="00852509"/>
    <w:rsid w:val="00852573"/>
    <w:rsid w:val="00852588"/>
    <w:rsid w:val="008525A4"/>
    <w:rsid w:val="008525DA"/>
    <w:rsid w:val="00852612"/>
    <w:rsid w:val="0085262C"/>
    <w:rsid w:val="00852647"/>
    <w:rsid w:val="00852666"/>
    <w:rsid w:val="00852678"/>
    <w:rsid w:val="00852697"/>
    <w:rsid w:val="008526D7"/>
    <w:rsid w:val="00852700"/>
    <w:rsid w:val="0085276B"/>
    <w:rsid w:val="0085276F"/>
    <w:rsid w:val="0085277E"/>
    <w:rsid w:val="008527FC"/>
    <w:rsid w:val="00852885"/>
    <w:rsid w:val="0085288A"/>
    <w:rsid w:val="008528AF"/>
    <w:rsid w:val="00852954"/>
    <w:rsid w:val="0085296C"/>
    <w:rsid w:val="00852979"/>
    <w:rsid w:val="008529E6"/>
    <w:rsid w:val="00852A29"/>
    <w:rsid w:val="00852A73"/>
    <w:rsid w:val="00852AF0"/>
    <w:rsid w:val="00852B02"/>
    <w:rsid w:val="00852B07"/>
    <w:rsid w:val="00852B26"/>
    <w:rsid w:val="00852B41"/>
    <w:rsid w:val="00852B8D"/>
    <w:rsid w:val="00852BB7"/>
    <w:rsid w:val="00852BD4"/>
    <w:rsid w:val="00852BE8"/>
    <w:rsid w:val="00852BF1"/>
    <w:rsid w:val="00852C3B"/>
    <w:rsid w:val="00852C64"/>
    <w:rsid w:val="00852C89"/>
    <w:rsid w:val="00852C8F"/>
    <w:rsid w:val="00852CAF"/>
    <w:rsid w:val="00852CD0"/>
    <w:rsid w:val="00852CDF"/>
    <w:rsid w:val="00852D16"/>
    <w:rsid w:val="00852D55"/>
    <w:rsid w:val="00852D7D"/>
    <w:rsid w:val="00852D87"/>
    <w:rsid w:val="00852DCB"/>
    <w:rsid w:val="00852DE0"/>
    <w:rsid w:val="00852E3D"/>
    <w:rsid w:val="00852E3F"/>
    <w:rsid w:val="00852E69"/>
    <w:rsid w:val="00852E75"/>
    <w:rsid w:val="00852EB6"/>
    <w:rsid w:val="00852ED5"/>
    <w:rsid w:val="00852F35"/>
    <w:rsid w:val="00852F3B"/>
    <w:rsid w:val="00852F4F"/>
    <w:rsid w:val="00852F7C"/>
    <w:rsid w:val="00852FA4"/>
    <w:rsid w:val="00852FAC"/>
    <w:rsid w:val="00852FAE"/>
    <w:rsid w:val="00853022"/>
    <w:rsid w:val="0085308A"/>
    <w:rsid w:val="008530A0"/>
    <w:rsid w:val="008530E0"/>
    <w:rsid w:val="0085310A"/>
    <w:rsid w:val="0085311C"/>
    <w:rsid w:val="00853155"/>
    <w:rsid w:val="0085315E"/>
    <w:rsid w:val="008531B5"/>
    <w:rsid w:val="00853274"/>
    <w:rsid w:val="0085328B"/>
    <w:rsid w:val="00853361"/>
    <w:rsid w:val="00853367"/>
    <w:rsid w:val="00853391"/>
    <w:rsid w:val="0085339A"/>
    <w:rsid w:val="0085339F"/>
    <w:rsid w:val="008533B2"/>
    <w:rsid w:val="008533CB"/>
    <w:rsid w:val="00853458"/>
    <w:rsid w:val="00853480"/>
    <w:rsid w:val="00853497"/>
    <w:rsid w:val="008534A9"/>
    <w:rsid w:val="008534BC"/>
    <w:rsid w:val="00853541"/>
    <w:rsid w:val="00853579"/>
    <w:rsid w:val="008535CF"/>
    <w:rsid w:val="008535DB"/>
    <w:rsid w:val="008535DD"/>
    <w:rsid w:val="008535E1"/>
    <w:rsid w:val="00853624"/>
    <w:rsid w:val="00853688"/>
    <w:rsid w:val="008536F7"/>
    <w:rsid w:val="00853703"/>
    <w:rsid w:val="00853709"/>
    <w:rsid w:val="00853734"/>
    <w:rsid w:val="00853766"/>
    <w:rsid w:val="0085379F"/>
    <w:rsid w:val="008537C5"/>
    <w:rsid w:val="00853802"/>
    <w:rsid w:val="00853810"/>
    <w:rsid w:val="0085383E"/>
    <w:rsid w:val="00853879"/>
    <w:rsid w:val="00853894"/>
    <w:rsid w:val="008538A5"/>
    <w:rsid w:val="008538BB"/>
    <w:rsid w:val="008538EF"/>
    <w:rsid w:val="00853933"/>
    <w:rsid w:val="00853941"/>
    <w:rsid w:val="00853943"/>
    <w:rsid w:val="00853948"/>
    <w:rsid w:val="0085394D"/>
    <w:rsid w:val="0085398D"/>
    <w:rsid w:val="00853999"/>
    <w:rsid w:val="008539B5"/>
    <w:rsid w:val="008539CA"/>
    <w:rsid w:val="008539DF"/>
    <w:rsid w:val="00853A04"/>
    <w:rsid w:val="00853A13"/>
    <w:rsid w:val="00853A17"/>
    <w:rsid w:val="00853A1F"/>
    <w:rsid w:val="00853A2C"/>
    <w:rsid w:val="00853A61"/>
    <w:rsid w:val="00853A67"/>
    <w:rsid w:val="00853A9E"/>
    <w:rsid w:val="00853AAA"/>
    <w:rsid w:val="00853AC3"/>
    <w:rsid w:val="00853AD9"/>
    <w:rsid w:val="00853B14"/>
    <w:rsid w:val="00853B1A"/>
    <w:rsid w:val="00853B4F"/>
    <w:rsid w:val="00853B55"/>
    <w:rsid w:val="00853B6D"/>
    <w:rsid w:val="00853BCA"/>
    <w:rsid w:val="00853C16"/>
    <w:rsid w:val="00853C3C"/>
    <w:rsid w:val="00853C54"/>
    <w:rsid w:val="00853C98"/>
    <w:rsid w:val="00853CB1"/>
    <w:rsid w:val="00853D08"/>
    <w:rsid w:val="00853D2F"/>
    <w:rsid w:val="00853D39"/>
    <w:rsid w:val="00853D3D"/>
    <w:rsid w:val="00853D42"/>
    <w:rsid w:val="00853D54"/>
    <w:rsid w:val="00853D9E"/>
    <w:rsid w:val="00853DD3"/>
    <w:rsid w:val="00853E1A"/>
    <w:rsid w:val="00853E37"/>
    <w:rsid w:val="00853E49"/>
    <w:rsid w:val="00853E62"/>
    <w:rsid w:val="00853E6F"/>
    <w:rsid w:val="00853EBD"/>
    <w:rsid w:val="00853ED0"/>
    <w:rsid w:val="00853EE0"/>
    <w:rsid w:val="00853EE7"/>
    <w:rsid w:val="00853F51"/>
    <w:rsid w:val="00853FA3"/>
    <w:rsid w:val="00853FC6"/>
    <w:rsid w:val="00854006"/>
    <w:rsid w:val="0085400E"/>
    <w:rsid w:val="00854047"/>
    <w:rsid w:val="00854048"/>
    <w:rsid w:val="00854050"/>
    <w:rsid w:val="00854061"/>
    <w:rsid w:val="0085409A"/>
    <w:rsid w:val="008540CC"/>
    <w:rsid w:val="008540EC"/>
    <w:rsid w:val="00854113"/>
    <w:rsid w:val="00854128"/>
    <w:rsid w:val="0085413E"/>
    <w:rsid w:val="00854155"/>
    <w:rsid w:val="00854200"/>
    <w:rsid w:val="00854236"/>
    <w:rsid w:val="00854271"/>
    <w:rsid w:val="0085427C"/>
    <w:rsid w:val="008542BF"/>
    <w:rsid w:val="0085433D"/>
    <w:rsid w:val="0085437E"/>
    <w:rsid w:val="008543AC"/>
    <w:rsid w:val="008543B0"/>
    <w:rsid w:val="0085442D"/>
    <w:rsid w:val="00854430"/>
    <w:rsid w:val="008544EA"/>
    <w:rsid w:val="008544F6"/>
    <w:rsid w:val="00854534"/>
    <w:rsid w:val="0085453A"/>
    <w:rsid w:val="00854572"/>
    <w:rsid w:val="00854587"/>
    <w:rsid w:val="008545C5"/>
    <w:rsid w:val="00854632"/>
    <w:rsid w:val="00854655"/>
    <w:rsid w:val="00854696"/>
    <w:rsid w:val="008546A6"/>
    <w:rsid w:val="008546C0"/>
    <w:rsid w:val="00854705"/>
    <w:rsid w:val="00854710"/>
    <w:rsid w:val="0085474F"/>
    <w:rsid w:val="00854756"/>
    <w:rsid w:val="008547B5"/>
    <w:rsid w:val="008547FB"/>
    <w:rsid w:val="00854816"/>
    <w:rsid w:val="00854848"/>
    <w:rsid w:val="0085485A"/>
    <w:rsid w:val="008548C2"/>
    <w:rsid w:val="008548C3"/>
    <w:rsid w:val="008548D0"/>
    <w:rsid w:val="0085497B"/>
    <w:rsid w:val="008549C8"/>
    <w:rsid w:val="008549E2"/>
    <w:rsid w:val="00854A0C"/>
    <w:rsid w:val="00854A60"/>
    <w:rsid w:val="00854A70"/>
    <w:rsid w:val="00854AD4"/>
    <w:rsid w:val="00854AF6"/>
    <w:rsid w:val="00854B2A"/>
    <w:rsid w:val="00854B35"/>
    <w:rsid w:val="00854B48"/>
    <w:rsid w:val="00854B6B"/>
    <w:rsid w:val="00854BBB"/>
    <w:rsid w:val="00854BBF"/>
    <w:rsid w:val="00854BDD"/>
    <w:rsid w:val="00854C6B"/>
    <w:rsid w:val="00854C98"/>
    <w:rsid w:val="00854CF3"/>
    <w:rsid w:val="00854CFF"/>
    <w:rsid w:val="00854D07"/>
    <w:rsid w:val="00854D0B"/>
    <w:rsid w:val="00854D16"/>
    <w:rsid w:val="00854D1B"/>
    <w:rsid w:val="00854D31"/>
    <w:rsid w:val="00854D6A"/>
    <w:rsid w:val="00854D91"/>
    <w:rsid w:val="00854DBB"/>
    <w:rsid w:val="00854DC5"/>
    <w:rsid w:val="00854E60"/>
    <w:rsid w:val="00854E79"/>
    <w:rsid w:val="00854EEE"/>
    <w:rsid w:val="00854EF7"/>
    <w:rsid w:val="00854F43"/>
    <w:rsid w:val="00854F48"/>
    <w:rsid w:val="00854F5A"/>
    <w:rsid w:val="00854FE8"/>
    <w:rsid w:val="00855013"/>
    <w:rsid w:val="0085503F"/>
    <w:rsid w:val="00855041"/>
    <w:rsid w:val="008550C2"/>
    <w:rsid w:val="008550FC"/>
    <w:rsid w:val="00855141"/>
    <w:rsid w:val="00855153"/>
    <w:rsid w:val="008551C8"/>
    <w:rsid w:val="008551D9"/>
    <w:rsid w:val="00855251"/>
    <w:rsid w:val="00855281"/>
    <w:rsid w:val="008552A5"/>
    <w:rsid w:val="008552B3"/>
    <w:rsid w:val="008552E0"/>
    <w:rsid w:val="008552ED"/>
    <w:rsid w:val="0085531E"/>
    <w:rsid w:val="0085532E"/>
    <w:rsid w:val="0085534A"/>
    <w:rsid w:val="00855379"/>
    <w:rsid w:val="0085537D"/>
    <w:rsid w:val="0085538A"/>
    <w:rsid w:val="00855395"/>
    <w:rsid w:val="008553C5"/>
    <w:rsid w:val="008553CE"/>
    <w:rsid w:val="008553FD"/>
    <w:rsid w:val="008553FE"/>
    <w:rsid w:val="00855422"/>
    <w:rsid w:val="00855449"/>
    <w:rsid w:val="00855482"/>
    <w:rsid w:val="00855496"/>
    <w:rsid w:val="008554AC"/>
    <w:rsid w:val="008554C1"/>
    <w:rsid w:val="00855506"/>
    <w:rsid w:val="00855521"/>
    <w:rsid w:val="00855524"/>
    <w:rsid w:val="0085554C"/>
    <w:rsid w:val="00855587"/>
    <w:rsid w:val="008555A3"/>
    <w:rsid w:val="008555F9"/>
    <w:rsid w:val="0085561D"/>
    <w:rsid w:val="0085568E"/>
    <w:rsid w:val="008556BA"/>
    <w:rsid w:val="008556F1"/>
    <w:rsid w:val="0085570D"/>
    <w:rsid w:val="00855721"/>
    <w:rsid w:val="0085575B"/>
    <w:rsid w:val="00855765"/>
    <w:rsid w:val="0085579F"/>
    <w:rsid w:val="008557C3"/>
    <w:rsid w:val="008557D2"/>
    <w:rsid w:val="008557D5"/>
    <w:rsid w:val="00855849"/>
    <w:rsid w:val="008558B6"/>
    <w:rsid w:val="008558C2"/>
    <w:rsid w:val="008558DD"/>
    <w:rsid w:val="008558F3"/>
    <w:rsid w:val="00855909"/>
    <w:rsid w:val="00855930"/>
    <w:rsid w:val="00855942"/>
    <w:rsid w:val="00855948"/>
    <w:rsid w:val="00855A59"/>
    <w:rsid w:val="00855A6D"/>
    <w:rsid w:val="00855AC7"/>
    <w:rsid w:val="00855AEB"/>
    <w:rsid w:val="00855B0B"/>
    <w:rsid w:val="00855B1E"/>
    <w:rsid w:val="00855B65"/>
    <w:rsid w:val="00855B7D"/>
    <w:rsid w:val="00855B85"/>
    <w:rsid w:val="00855BB8"/>
    <w:rsid w:val="00855BFA"/>
    <w:rsid w:val="00855C4A"/>
    <w:rsid w:val="00855C79"/>
    <w:rsid w:val="00855CE5"/>
    <w:rsid w:val="00855D10"/>
    <w:rsid w:val="00855D19"/>
    <w:rsid w:val="00855D66"/>
    <w:rsid w:val="00855D89"/>
    <w:rsid w:val="00855DDD"/>
    <w:rsid w:val="00855E10"/>
    <w:rsid w:val="00855E37"/>
    <w:rsid w:val="00855E6E"/>
    <w:rsid w:val="00855E74"/>
    <w:rsid w:val="00855EA0"/>
    <w:rsid w:val="00855EC4"/>
    <w:rsid w:val="00855EE3"/>
    <w:rsid w:val="00855F0D"/>
    <w:rsid w:val="00855F10"/>
    <w:rsid w:val="00855F3E"/>
    <w:rsid w:val="00855F42"/>
    <w:rsid w:val="00855F65"/>
    <w:rsid w:val="00855F66"/>
    <w:rsid w:val="00855F83"/>
    <w:rsid w:val="00855FCC"/>
    <w:rsid w:val="00856020"/>
    <w:rsid w:val="00856028"/>
    <w:rsid w:val="0085603C"/>
    <w:rsid w:val="00856051"/>
    <w:rsid w:val="0085611A"/>
    <w:rsid w:val="0085611C"/>
    <w:rsid w:val="0085613E"/>
    <w:rsid w:val="00856167"/>
    <w:rsid w:val="008561A5"/>
    <w:rsid w:val="008561D0"/>
    <w:rsid w:val="008561FC"/>
    <w:rsid w:val="008562B6"/>
    <w:rsid w:val="008562CC"/>
    <w:rsid w:val="00856361"/>
    <w:rsid w:val="00856365"/>
    <w:rsid w:val="00856381"/>
    <w:rsid w:val="008563D3"/>
    <w:rsid w:val="008563E4"/>
    <w:rsid w:val="008563EB"/>
    <w:rsid w:val="0085645A"/>
    <w:rsid w:val="00856499"/>
    <w:rsid w:val="0085649B"/>
    <w:rsid w:val="008564B7"/>
    <w:rsid w:val="00856534"/>
    <w:rsid w:val="0085653D"/>
    <w:rsid w:val="00856561"/>
    <w:rsid w:val="00856576"/>
    <w:rsid w:val="008565A0"/>
    <w:rsid w:val="008565A5"/>
    <w:rsid w:val="008565B1"/>
    <w:rsid w:val="008565CE"/>
    <w:rsid w:val="008565D9"/>
    <w:rsid w:val="008565EF"/>
    <w:rsid w:val="008565FE"/>
    <w:rsid w:val="008565FF"/>
    <w:rsid w:val="00856646"/>
    <w:rsid w:val="00856672"/>
    <w:rsid w:val="00856679"/>
    <w:rsid w:val="008566B5"/>
    <w:rsid w:val="008566DD"/>
    <w:rsid w:val="008566E3"/>
    <w:rsid w:val="00856715"/>
    <w:rsid w:val="00856748"/>
    <w:rsid w:val="00856778"/>
    <w:rsid w:val="00856784"/>
    <w:rsid w:val="00856794"/>
    <w:rsid w:val="008567F8"/>
    <w:rsid w:val="008567FA"/>
    <w:rsid w:val="00856877"/>
    <w:rsid w:val="008568C3"/>
    <w:rsid w:val="008568DF"/>
    <w:rsid w:val="008568F4"/>
    <w:rsid w:val="00856925"/>
    <w:rsid w:val="0085698C"/>
    <w:rsid w:val="008569F1"/>
    <w:rsid w:val="00856A06"/>
    <w:rsid w:val="00856AC5"/>
    <w:rsid w:val="00856AE0"/>
    <w:rsid w:val="00856AE3"/>
    <w:rsid w:val="00856B23"/>
    <w:rsid w:val="00856B3F"/>
    <w:rsid w:val="00856B51"/>
    <w:rsid w:val="00856B5A"/>
    <w:rsid w:val="00856B63"/>
    <w:rsid w:val="00856B65"/>
    <w:rsid w:val="00856B9A"/>
    <w:rsid w:val="00856BB3"/>
    <w:rsid w:val="00856BBF"/>
    <w:rsid w:val="00856C1F"/>
    <w:rsid w:val="00856C73"/>
    <w:rsid w:val="00856CB8"/>
    <w:rsid w:val="00856D03"/>
    <w:rsid w:val="00856D34"/>
    <w:rsid w:val="00856D67"/>
    <w:rsid w:val="00856D6E"/>
    <w:rsid w:val="00856D7C"/>
    <w:rsid w:val="00856D8D"/>
    <w:rsid w:val="00856D94"/>
    <w:rsid w:val="00856DAE"/>
    <w:rsid w:val="00856DB0"/>
    <w:rsid w:val="00856DEA"/>
    <w:rsid w:val="00856E19"/>
    <w:rsid w:val="00856E52"/>
    <w:rsid w:val="00856E5C"/>
    <w:rsid w:val="00856E8E"/>
    <w:rsid w:val="00856E9A"/>
    <w:rsid w:val="00856EAD"/>
    <w:rsid w:val="00856ECC"/>
    <w:rsid w:val="00856F5C"/>
    <w:rsid w:val="00856F7D"/>
    <w:rsid w:val="00856FF4"/>
    <w:rsid w:val="00857085"/>
    <w:rsid w:val="008570AB"/>
    <w:rsid w:val="0085711F"/>
    <w:rsid w:val="00857153"/>
    <w:rsid w:val="0085715D"/>
    <w:rsid w:val="008571EB"/>
    <w:rsid w:val="00857216"/>
    <w:rsid w:val="00857235"/>
    <w:rsid w:val="00857248"/>
    <w:rsid w:val="0085724B"/>
    <w:rsid w:val="00857273"/>
    <w:rsid w:val="008572A6"/>
    <w:rsid w:val="008572B7"/>
    <w:rsid w:val="008572F4"/>
    <w:rsid w:val="00857301"/>
    <w:rsid w:val="00857320"/>
    <w:rsid w:val="0085738B"/>
    <w:rsid w:val="00857395"/>
    <w:rsid w:val="008573A3"/>
    <w:rsid w:val="008573C6"/>
    <w:rsid w:val="008573F1"/>
    <w:rsid w:val="00857402"/>
    <w:rsid w:val="00857426"/>
    <w:rsid w:val="00857442"/>
    <w:rsid w:val="00857469"/>
    <w:rsid w:val="00857487"/>
    <w:rsid w:val="008574D9"/>
    <w:rsid w:val="00857551"/>
    <w:rsid w:val="008575A8"/>
    <w:rsid w:val="00857648"/>
    <w:rsid w:val="00857657"/>
    <w:rsid w:val="0085767A"/>
    <w:rsid w:val="008576FD"/>
    <w:rsid w:val="00857721"/>
    <w:rsid w:val="0085776E"/>
    <w:rsid w:val="00857770"/>
    <w:rsid w:val="00857777"/>
    <w:rsid w:val="008577C0"/>
    <w:rsid w:val="008577C2"/>
    <w:rsid w:val="00857851"/>
    <w:rsid w:val="00857859"/>
    <w:rsid w:val="00857870"/>
    <w:rsid w:val="00857882"/>
    <w:rsid w:val="008578C5"/>
    <w:rsid w:val="008578F4"/>
    <w:rsid w:val="00857954"/>
    <w:rsid w:val="008579AB"/>
    <w:rsid w:val="008579B1"/>
    <w:rsid w:val="008579D1"/>
    <w:rsid w:val="008579EA"/>
    <w:rsid w:val="00857A2A"/>
    <w:rsid w:val="00857A7D"/>
    <w:rsid w:val="00857A86"/>
    <w:rsid w:val="00857A91"/>
    <w:rsid w:val="00857AA4"/>
    <w:rsid w:val="00857AA7"/>
    <w:rsid w:val="00857AB2"/>
    <w:rsid w:val="00857AC5"/>
    <w:rsid w:val="00857B34"/>
    <w:rsid w:val="00857B5C"/>
    <w:rsid w:val="00857B64"/>
    <w:rsid w:val="00857B83"/>
    <w:rsid w:val="00857C38"/>
    <w:rsid w:val="00857C45"/>
    <w:rsid w:val="00857C48"/>
    <w:rsid w:val="00857C8B"/>
    <w:rsid w:val="00857C97"/>
    <w:rsid w:val="00857CB9"/>
    <w:rsid w:val="00857D02"/>
    <w:rsid w:val="00857D32"/>
    <w:rsid w:val="00857D60"/>
    <w:rsid w:val="00857DCE"/>
    <w:rsid w:val="00857E07"/>
    <w:rsid w:val="00857E1A"/>
    <w:rsid w:val="00857E22"/>
    <w:rsid w:val="00857E62"/>
    <w:rsid w:val="00857E7D"/>
    <w:rsid w:val="00857E88"/>
    <w:rsid w:val="00857E92"/>
    <w:rsid w:val="00857EC2"/>
    <w:rsid w:val="00857EE6"/>
    <w:rsid w:val="00857F48"/>
    <w:rsid w:val="00857F50"/>
    <w:rsid w:val="00857F65"/>
    <w:rsid w:val="00857F7E"/>
    <w:rsid w:val="00857FBB"/>
    <w:rsid w:val="00857FCC"/>
    <w:rsid w:val="00857FD7"/>
    <w:rsid w:val="00857FE5"/>
    <w:rsid w:val="00857FE6"/>
    <w:rsid w:val="00857FFA"/>
    <w:rsid w:val="0086002D"/>
    <w:rsid w:val="0086004E"/>
    <w:rsid w:val="00860090"/>
    <w:rsid w:val="008600A7"/>
    <w:rsid w:val="008600AB"/>
    <w:rsid w:val="008600D5"/>
    <w:rsid w:val="008600E8"/>
    <w:rsid w:val="008600FB"/>
    <w:rsid w:val="00860100"/>
    <w:rsid w:val="0086016A"/>
    <w:rsid w:val="0086016F"/>
    <w:rsid w:val="00860177"/>
    <w:rsid w:val="00860190"/>
    <w:rsid w:val="008601B2"/>
    <w:rsid w:val="008601D0"/>
    <w:rsid w:val="008601D7"/>
    <w:rsid w:val="008601FC"/>
    <w:rsid w:val="00860202"/>
    <w:rsid w:val="00860270"/>
    <w:rsid w:val="0086027C"/>
    <w:rsid w:val="00860297"/>
    <w:rsid w:val="008602D5"/>
    <w:rsid w:val="00860302"/>
    <w:rsid w:val="00860332"/>
    <w:rsid w:val="0086033C"/>
    <w:rsid w:val="00860369"/>
    <w:rsid w:val="00860373"/>
    <w:rsid w:val="008603AA"/>
    <w:rsid w:val="008603B3"/>
    <w:rsid w:val="008603B9"/>
    <w:rsid w:val="00860410"/>
    <w:rsid w:val="0086041E"/>
    <w:rsid w:val="00860427"/>
    <w:rsid w:val="00860428"/>
    <w:rsid w:val="00860452"/>
    <w:rsid w:val="0086045A"/>
    <w:rsid w:val="0086046B"/>
    <w:rsid w:val="00860476"/>
    <w:rsid w:val="008604E6"/>
    <w:rsid w:val="00860568"/>
    <w:rsid w:val="0086059F"/>
    <w:rsid w:val="008605DE"/>
    <w:rsid w:val="00860603"/>
    <w:rsid w:val="0086063B"/>
    <w:rsid w:val="0086064C"/>
    <w:rsid w:val="0086066A"/>
    <w:rsid w:val="0086067D"/>
    <w:rsid w:val="008606B9"/>
    <w:rsid w:val="008606BB"/>
    <w:rsid w:val="008606E1"/>
    <w:rsid w:val="0086074E"/>
    <w:rsid w:val="00860789"/>
    <w:rsid w:val="00860795"/>
    <w:rsid w:val="008607AA"/>
    <w:rsid w:val="008607C0"/>
    <w:rsid w:val="008607C2"/>
    <w:rsid w:val="008607C3"/>
    <w:rsid w:val="008607E3"/>
    <w:rsid w:val="00860806"/>
    <w:rsid w:val="00860809"/>
    <w:rsid w:val="0086086D"/>
    <w:rsid w:val="00860873"/>
    <w:rsid w:val="008608A1"/>
    <w:rsid w:val="0086094F"/>
    <w:rsid w:val="00860959"/>
    <w:rsid w:val="00860969"/>
    <w:rsid w:val="00860982"/>
    <w:rsid w:val="008609A4"/>
    <w:rsid w:val="008609A6"/>
    <w:rsid w:val="008609BC"/>
    <w:rsid w:val="008609C2"/>
    <w:rsid w:val="00860A12"/>
    <w:rsid w:val="00860A17"/>
    <w:rsid w:val="00860A2F"/>
    <w:rsid w:val="00860A45"/>
    <w:rsid w:val="00860A8A"/>
    <w:rsid w:val="00860A8C"/>
    <w:rsid w:val="00860AC7"/>
    <w:rsid w:val="00860AF3"/>
    <w:rsid w:val="00860AF8"/>
    <w:rsid w:val="00860B3F"/>
    <w:rsid w:val="00860B48"/>
    <w:rsid w:val="00860B5E"/>
    <w:rsid w:val="00860BA1"/>
    <w:rsid w:val="00860BCF"/>
    <w:rsid w:val="00860C12"/>
    <w:rsid w:val="00860C28"/>
    <w:rsid w:val="00860C85"/>
    <w:rsid w:val="00860C92"/>
    <w:rsid w:val="00860CBC"/>
    <w:rsid w:val="00860CDD"/>
    <w:rsid w:val="00860D09"/>
    <w:rsid w:val="00860D0C"/>
    <w:rsid w:val="00860D2C"/>
    <w:rsid w:val="00860D6B"/>
    <w:rsid w:val="00860D7C"/>
    <w:rsid w:val="00860DB2"/>
    <w:rsid w:val="00860E57"/>
    <w:rsid w:val="00860EB6"/>
    <w:rsid w:val="00860EBB"/>
    <w:rsid w:val="00860ECD"/>
    <w:rsid w:val="00860ED6"/>
    <w:rsid w:val="00860ED8"/>
    <w:rsid w:val="00860F45"/>
    <w:rsid w:val="00860F54"/>
    <w:rsid w:val="00860F59"/>
    <w:rsid w:val="00860F77"/>
    <w:rsid w:val="00860FA9"/>
    <w:rsid w:val="00860FBE"/>
    <w:rsid w:val="00860FBF"/>
    <w:rsid w:val="00860FC9"/>
    <w:rsid w:val="00860FDC"/>
    <w:rsid w:val="00860FEA"/>
    <w:rsid w:val="00860FF3"/>
    <w:rsid w:val="0086100B"/>
    <w:rsid w:val="00861072"/>
    <w:rsid w:val="008610B0"/>
    <w:rsid w:val="008610B1"/>
    <w:rsid w:val="00861117"/>
    <w:rsid w:val="00861135"/>
    <w:rsid w:val="00861161"/>
    <w:rsid w:val="00861165"/>
    <w:rsid w:val="00861194"/>
    <w:rsid w:val="008611AC"/>
    <w:rsid w:val="008611C8"/>
    <w:rsid w:val="00861223"/>
    <w:rsid w:val="00861228"/>
    <w:rsid w:val="0086123A"/>
    <w:rsid w:val="0086123F"/>
    <w:rsid w:val="00861271"/>
    <w:rsid w:val="00861275"/>
    <w:rsid w:val="008612AE"/>
    <w:rsid w:val="008612B1"/>
    <w:rsid w:val="008612F2"/>
    <w:rsid w:val="008612F7"/>
    <w:rsid w:val="0086130A"/>
    <w:rsid w:val="0086135C"/>
    <w:rsid w:val="008613B0"/>
    <w:rsid w:val="008613C4"/>
    <w:rsid w:val="008613E2"/>
    <w:rsid w:val="00861480"/>
    <w:rsid w:val="008614C9"/>
    <w:rsid w:val="008614F3"/>
    <w:rsid w:val="00861542"/>
    <w:rsid w:val="00861544"/>
    <w:rsid w:val="0086154F"/>
    <w:rsid w:val="008615CC"/>
    <w:rsid w:val="008615F1"/>
    <w:rsid w:val="008615F5"/>
    <w:rsid w:val="008615FD"/>
    <w:rsid w:val="00861608"/>
    <w:rsid w:val="0086160E"/>
    <w:rsid w:val="0086161B"/>
    <w:rsid w:val="00861671"/>
    <w:rsid w:val="00861687"/>
    <w:rsid w:val="0086168A"/>
    <w:rsid w:val="00861695"/>
    <w:rsid w:val="00861756"/>
    <w:rsid w:val="0086179A"/>
    <w:rsid w:val="008617B2"/>
    <w:rsid w:val="008617BD"/>
    <w:rsid w:val="008617E0"/>
    <w:rsid w:val="00861828"/>
    <w:rsid w:val="00861830"/>
    <w:rsid w:val="00861836"/>
    <w:rsid w:val="00861854"/>
    <w:rsid w:val="0086186C"/>
    <w:rsid w:val="00861894"/>
    <w:rsid w:val="0086189A"/>
    <w:rsid w:val="008618CC"/>
    <w:rsid w:val="008618D3"/>
    <w:rsid w:val="008618E1"/>
    <w:rsid w:val="00861942"/>
    <w:rsid w:val="0086194B"/>
    <w:rsid w:val="0086199E"/>
    <w:rsid w:val="008619C0"/>
    <w:rsid w:val="008619C3"/>
    <w:rsid w:val="00861A20"/>
    <w:rsid w:val="00861A22"/>
    <w:rsid w:val="00861A4E"/>
    <w:rsid w:val="00861AA4"/>
    <w:rsid w:val="00861AA6"/>
    <w:rsid w:val="00861AE1"/>
    <w:rsid w:val="00861AF8"/>
    <w:rsid w:val="00861B00"/>
    <w:rsid w:val="00861B0A"/>
    <w:rsid w:val="00861B1A"/>
    <w:rsid w:val="00861B32"/>
    <w:rsid w:val="00861B9F"/>
    <w:rsid w:val="00861BFB"/>
    <w:rsid w:val="00861C23"/>
    <w:rsid w:val="00861C33"/>
    <w:rsid w:val="00861C46"/>
    <w:rsid w:val="00861C56"/>
    <w:rsid w:val="00861D14"/>
    <w:rsid w:val="00861DA8"/>
    <w:rsid w:val="00861E01"/>
    <w:rsid w:val="00861E30"/>
    <w:rsid w:val="00861E3E"/>
    <w:rsid w:val="00861E53"/>
    <w:rsid w:val="00861E75"/>
    <w:rsid w:val="00861E94"/>
    <w:rsid w:val="00861EAF"/>
    <w:rsid w:val="00861EDA"/>
    <w:rsid w:val="00861F13"/>
    <w:rsid w:val="00861F18"/>
    <w:rsid w:val="00861F87"/>
    <w:rsid w:val="00861F8A"/>
    <w:rsid w:val="00861FB5"/>
    <w:rsid w:val="00861FCF"/>
    <w:rsid w:val="00861FDF"/>
    <w:rsid w:val="00861FE6"/>
    <w:rsid w:val="00861FE7"/>
    <w:rsid w:val="00861FF1"/>
    <w:rsid w:val="00862009"/>
    <w:rsid w:val="00862021"/>
    <w:rsid w:val="00862029"/>
    <w:rsid w:val="0086204E"/>
    <w:rsid w:val="0086206C"/>
    <w:rsid w:val="008620A8"/>
    <w:rsid w:val="008620C4"/>
    <w:rsid w:val="008620CC"/>
    <w:rsid w:val="008620E5"/>
    <w:rsid w:val="0086213E"/>
    <w:rsid w:val="00862163"/>
    <w:rsid w:val="00862192"/>
    <w:rsid w:val="008621A3"/>
    <w:rsid w:val="00862203"/>
    <w:rsid w:val="00862237"/>
    <w:rsid w:val="00862285"/>
    <w:rsid w:val="00862295"/>
    <w:rsid w:val="0086229B"/>
    <w:rsid w:val="008622B8"/>
    <w:rsid w:val="008622E5"/>
    <w:rsid w:val="0086234C"/>
    <w:rsid w:val="00862361"/>
    <w:rsid w:val="008623A1"/>
    <w:rsid w:val="008623EE"/>
    <w:rsid w:val="008623F0"/>
    <w:rsid w:val="008623FB"/>
    <w:rsid w:val="00862485"/>
    <w:rsid w:val="00862489"/>
    <w:rsid w:val="0086250C"/>
    <w:rsid w:val="00862546"/>
    <w:rsid w:val="0086254D"/>
    <w:rsid w:val="0086255E"/>
    <w:rsid w:val="008625A3"/>
    <w:rsid w:val="008625E5"/>
    <w:rsid w:val="008625F1"/>
    <w:rsid w:val="00862633"/>
    <w:rsid w:val="00862650"/>
    <w:rsid w:val="00862682"/>
    <w:rsid w:val="008626AB"/>
    <w:rsid w:val="00862702"/>
    <w:rsid w:val="0086270E"/>
    <w:rsid w:val="0086271C"/>
    <w:rsid w:val="00862725"/>
    <w:rsid w:val="0086276E"/>
    <w:rsid w:val="00862775"/>
    <w:rsid w:val="0086281C"/>
    <w:rsid w:val="0086281D"/>
    <w:rsid w:val="0086283A"/>
    <w:rsid w:val="0086283E"/>
    <w:rsid w:val="00862841"/>
    <w:rsid w:val="00862843"/>
    <w:rsid w:val="00862849"/>
    <w:rsid w:val="00862856"/>
    <w:rsid w:val="00862865"/>
    <w:rsid w:val="0086287C"/>
    <w:rsid w:val="00862912"/>
    <w:rsid w:val="00862914"/>
    <w:rsid w:val="00862920"/>
    <w:rsid w:val="00862931"/>
    <w:rsid w:val="00862950"/>
    <w:rsid w:val="00862975"/>
    <w:rsid w:val="0086299F"/>
    <w:rsid w:val="008629CD"/>
    <w:rsid w:val="00862A4F"/>
    <w:rsid w:val="00862A59"/>
    <w:rsid w:val="00862AA3"/>
    <w:rsid w:val="00862AC9"/>
    <w:rsid w:val="00862BD4"/>
    <w:rsid w:val="00862C06"/>
    <w:rsid w:val="00862C19"/>
    <w:rsid w:val="00862C4E"/>
    <w:rsid w:val="00862CD5"/>
    <w:rsid w:val="00862D04"/>
    <w:rsid w:val="00862D0D"/>
    <w:rsid w:val="00862D13"/>
    <w:rsid w:val="00862D35"/>
    <w:rsid w:val="00862D86"/>
    <w:rsid w:val="00862D8F"/>
    <w:rsid w:val="00862D97"/>
    <w:rsid w:val="00862E15"/>
    <w:rsid w:val="00862EA2"/>
    <w:rsid w:val="00862EE4"/>
    <w:rsid w:val="00862F17"/>
    <w:rsid w:val="00862F44"/>
    <w:rsid w:val="00862F66"/>
    <w:rsid w:val="00862FE8"/>
    <w:rsid w:val="00862FEE"/>
    <w:rsid w:val="00863001"/>
    <w:rsid w:val="00863084"/>
    <w:rsid w:val="00863094"/>
    <w:rsid w:val="008630B2"/>
    <w:rsid w:val="0086310D"/>
    <w:rsid w:val="0086311F"/>
    <w:rsid w:val="0086312E"/>
    <w:rsid w:val="00863136"/>
    <w:rsid w:val="0086313B"/>
    <w:rsid w:val="0086314B"/>
    <w:rsid w:val="0086317B"/>
    <w:rsid w:val="00863192"/>
    <w:rsid w:val="008631C5"/>
    <w:rsid w:val="00863206"/>
    <w:rsid w:val="0086320B"/>
    <w:rsid w:val="00863238"/>
    <w:rsid w:val="008632A8"/>
    <w:rsid w:val="008632C9"/>
    <w:rsid w:val="0086332D"/>
    <w:rsid w:val="00863334"/>
    <w:rsid w:val="00863343"/>
    <w:rsid w:val="00863355"/>
    <w:rsid w:val="00863368"/>
    <w:rsid w:val="0086336F"/>
    <w:rsid w:val="0086338A"/>
    <w:rsid w:val="008633BE"/>
    <w:rsid w:val="008633D6"/>
    <w:rsid w:val="008633FA"/>
    <w:rsid w:val="00863407"/>
    <w:rsid w:val="00863466"/>
    <w:rsid w:val="00863485"/>
    <w:rsid w:val="008634A9"/>
    <w:rsid w:val="008634DB"/>
    <w:rsid w:val="00863522"/>
    <w:rsid w:val="00863525"/>
    <w:rsid w:val="00863564"/>
    <w:rsid w:val="00863569"/>
    <w:rsid w:val="0086356D"/>
    <w:rsid w:val="008635B5"/>
    <w:rsid w:val="008635CA"/>
    <w:rsid w:val="008635F9"/>
    <w:rsid w:val="00863614"/>
    <w:rsid w:val="00863693"/>
    <w:rsid w:val="008636D2"/>
    <w:rsid w:val="008636E0"/>
    <w:rsid w:val="00863717"/>
    <w:rsid w:val="00863735"/>
    <w:rsid w:val="00863738"/>
    <w:rsid w:val="0086376F"/>
    <w:rsid w:val="00863777"/>
    <w:rsid w:val="00863780"/>
    <w:rsid w:val="0086379A"/>
    <w:rsid w:val="008637A5"/>
    <w:rsid w:val="008637BF"/>
    <w:rsid w:val="008637C4"/>
    <w:rsid w:val="008637F6"/>
    <w:rsid w:val="0086382D"/>
    <w:rsid w:val="0086386E"/>
    <w:rsid w:val="0086387E"/>
    <w:rsid w:val="008638F1"/>
    <w:rsid w:val="00863957"/>
    <w:rsid w:val="008639C2"/>
    <w:rsid w:val="008639DD"/>
    <w:rsid w:val="00863A05"/>
    <w:rsid w:val="00863A1C"/>
    <w:rsid w:val="00863A22"/>
    <w:rsid w:val="00863A33"/>
    <w:rsid w:val="00863A43"/>
    <w:rsid w:val="00863A5E"/>
    <w:rsid w:val="00863AC9"/>
    <w:rsid w:val="00863AF1"/>
    <w:rsid w:val="00863B08"/>
    <w:rsid w:val="00863B22"/>
    <w:rsid w:val="00863B29"/>
    <w:rsid w:val="00863B3A"/>
    <w:rsid w:val="00863B58"/>
    <w:rsid w:val="00863B6C"/>
    <w:rsid w:val="00863BA9"/>
    <w:rsid w:val="00863BCB"/>
    <w:rsid w:val="00863BCD"/>
    <w:rsid w:val="00863BF7"/>
    <w:rsid w:val="00863BF8"/>
    <w:rsid w:val="00863C00"/>
    <w:rsid w:val="00863C14"/>
    <w:rsid w:val="00863C4A"/>
    <w:rsid w:val="00863C60"/>
    <w:rsid w:val="00863CC8"/>
    <w:rsid w:val="00863D9C"/>
    <w:rsid w:val="00863D9F"/>
    <w:rsid w:val="00863DD0"/>
    <w:rsid w:val="00863DEB"/>
    <w:rsid w:val="00863DF7"/>
    <w:rsid w:val="00863E18"/>
    <w:rsid w:val="00863E37"/>
    <w:rsid w:val="00863E48"/>
    <w:rsid w:val="00863E70"/>
    <w:rsid w:val="00863E7C"/>
    <w:rsid w:val="00863E97"/>
    <w:rsid w:val="00863EC6"/>
    <w:rsid w:val="00863ECB"/>
    <w:rsid w:val="00863F0F"/>
    <w:rsid w:val="00863F4D"/>
    <w:rsid w:val="00863F50"/>
    <w:rsid w:val="00863F5D"/>
    <w:rsid w:val="00863F77"/>
    <w:rsid w:val="00863FAC"/>
    <w:rsid w:val="00864017"/>
    <w:rsid w:val="00864034"/>
    <w:rsid w:val="00864042"/>
    <w:rsid w:val="008640AD"/>
    <w:rsid w:val="008640B9"/>
    <w:rsid w:val="008640D0"/>
    <w:rsid w:val="0086411A"/>
    <w:rsid w:val="0086418A"/>
    <w:rsid w:val="008641CC"/>
    <w:rsid w:val="008641D1"/>
    <w:rsid w:val="0086420F"/>
    <w:rsid w:val="0086426D"/>
    <w:rsid w:val="00864279"/>
    <w:rsid w:val="00864298"/>
    <w:rsid w:val="008642DB"/>
    <w:rsid w:val="00864336"/>
    <w:rsid w:val="00864375"/>
    <w:rsid w:val="008643D4"/>
    <w:rsid w:val="00864491"/>
    <w:rsid w:val="008644BB"/>
    <w:rsid w:val="00864505"/>
    <w:rsid w:val="00864518"/>
    <w:rsid w:val="008645F8"/>
    <w:rsid w:val="008645FE"/>
    <w:rsid w:val="00864607"/>
    <w:rsid w:val="0086462C"/>
    <w:rsid w:val="00864631"/>
    <w:rsid w:val="008646AF"/>
    <w:rsid w:val="008646C0"/>
    <w:rsid w:val="008646EB"/>
    <w:rsid w:val="008646F0"/>
    <w:rsid w:val="0086473D"/>
    <w:rsid w:val="0086475F"/>
    <w:rsid w:val="00864772"/>
    <w:rsid w:val="00864782"/>
    <w:rsid w:val="00864794"/>
    <w:rsid w:val="008647A0"/>
    <w:rsid w:val="0086481B"/>
    <w:rsid w:val="0086488F"/>
    <w:rsid w:val="008648A4"/>
    <w:rsid w:val="008648C0"/>
    <w:rsid w:val="008648D4"/>
    <w:rsid w:val="008648D7"/>
    <w:rsid w:val="00864925"/>
    <w:rsid w:val="00864931"/>
    <w:rsid w:val="00864976"/>
    <w:rsid w:val="0086497B"/>
    <w:rsid w:val="00864982"/>
    <w:rsid w:val="008649A4"/>
    <w:rsid w:val="008649F4"/>
    <w:rsid w:val="008649FD"/>
    <w:rsid w:val="00864A08"/>
    <w:rsid w:val="00864A41"/>
    <w:rsid w:val="00864A64"/>
    <w:rsid w:val="00864A84"/>
    <w:rsid w:val="00864A87"/>
    <w:rsid w:val="00864AD2"/>
    <w:rsid w:val="00864B13"/>
    <w:rsid w:val="00864B46"/>
    <w:rsid w:val="00864B57"/>
    <w:rsid w:val="00864B5E"/>
    <w:rsid w:val="00864B7F"/>
    <w:rsid w:val="00864BCB"/>
    <w:rsid w:val="00864BD8"/>
    <w:rsid w:val="00864BDC"/>
    <w:rsid w:val="00864BFC"/>
    <w:rsid w:val="00864C34"/>
    <w:rsid w:val="00864C78"/>
    <w:rsid w:val="00864C8B"/>
    <w:rsid w:val="00864D32"/>
    <w:rsid w:val="00864D54"/>
    <w:rsid w:val="00864D9B"/>
    <w:rsid w:val="00864D9E"/>
    <w:rsid w:val="00864E67"/>
    <w:rsid w:val="00864E93"/>
    <w:rsid w:val="00864EA8"/>
    <w:rsid w:val="00864EB4"/>
    <w:rsid w:val="00864ECA"/>
    <w:rsid w:val="00864F34"/>
    <w:rsid w:val="00864F58"/>
    <w:rsid w:val="00864F68"/>
    <w:rsid w:val="00864F95"/>
    <w:rsid w:val="00864FC9"/>
    <w:rsid w:val="00864FD9"/>
    <w:rsid w:val="00864FF2"/>
    <w:rsid w:val="00865017"/>
    <w:rsid w:val="0086501C"/>
    <w:rsid w:val="0086501F"/>
    <w:rsid w:val="00865062"/>
    <w:rsid w:val="008650B6"/>
    <w:rsid w:val="008650C1"/>
    <w:rsid w:val="008650E0"/>
    <w:rsid w:val="00865101"/>
    <w:rsid w:val="0086510D"/>
    <w:rsid w:val="00865123"/>
    <w:rsid w:val="00865169"/>
    <w:rsid w:val="00865214"/>
    <w:rsid w:val="008652E1"/>
    <w:rsid w:val="008652EB"/>
    <w:rsid w:val="008652FA"/>
    <w:rsid w:val="00865313"/>
    <w:rsid w:val="00865316"/>
    <w:rsid w:val="0086531A"/>
    <w:rsid w:val="0086533C"/>
    <w:rsid w:val="00865350"/>
    <w:rsid w:val="00865385"/>
    <w:rsid w:val="0086539C"/>
    <w:rsid w:val="0086539D"/>
    <w:rsid w:val="008653D0"/>
    <w:rsid w:val="008653EF"/>
    <w:rsid w:val="0086541A"/>
    <w:rsid w:val="00865424"/>
    <w:rsid w:val="00865447"/>
    <w:rsid w:val="0086544C"/>
    <w:rsid w:val="00865455"/>
    <w:rsid w:val="00865477"/>
    <w:rsid w:val="0086548D"/>
    <w:rsid w:val="008654AA"/>
    <w:rsid w:val="008654BB"/>
    <w:rsid w:val="008654EF"/>
    <w:rsid w:val="008654F3"/>
    <w:rsid w:val="0086550C"/>
    <w:rsid w:val="00865521"/>
    <w:rsid w:val="00865532"/>
    <w:rsid w:val="00865570"/>
    <w:rsid w:val="00865594"/>
    <w:rsid w:val="008655A2"/>
    <w:rsid w:val="008655B6"/>
    <w:rsid w:val="008655B9"/>
    <w:rsid w:val="00865608"/>
    <w:rsid w:val="00865632"/>
    <w:rsid w:val="0086564D"/>
    <w:rsid w:val="0086565E"/>
    <w:rsid w:val="0086568A"/>
    <w:rsid w:val="008656BF"/>
    <w:rsid w:val="008656E3"/>
    <w:rsid w:val="0086571A"/>
    <w:rsid w:val="00865734"/>
    <w:rsid w:val="008657B1"/>
    <w:rsid w:val="008657B8"/>
    <w:rsid w:val="00865804"/>
    <w:rsid w:val="0086583C"/>
    <w:rsid w:val="00865857"/>
    <w:rsid w:val="0086587C"/>
    <w:rsid w:val="0086588B"/>
    <w:rsid w:val="008658AF"/>
    <w:rsid w:val="008658B6"/>
    <w:rsid w:val="008658DF"/>
    <w:rsid w:val="008658E5"/>
    <w:rsid w:val="008658E8"/>
    <w:rsid w:val="00865937"/>
    <w:rsid w:val="0086596A"/>
    <w:rsid w:val="00865987"/>
    <w:rsid w:val="00865992"/>
    <w:rsid w:val="008659D5"/>
    <w:rsid w:val="008659E5"/>
    <w:rsid w:val="00865A0F"/>
    <w:rsid w:val="00865A29"/>
    <w:rsid w:val="00865AA1"/>
    <w:rsid w:val="00865AA9"/>
    <w:rsid w:val="00865B0B"/>
    <w:rsid w:val="00865B28"/>
    <w:rsid w:val="00865B44"/>
    <w:rsid w:val="00865B6D"/>
    <w:rsid w:val="00865B87"/>
    <w:rsid w:val="00865BDC"/>
    <w:rsid w:val="00865BE1"/>
    <w:rsid w:val="00865C9C"/>
    <w:rsid w:val="00865CD1"/>
    <w:rsid w:val="00865CD2"/>
    <w:rsid w:val="00865CFA"/>
    <w:rsid w:val="00865D26"/>
    <w:rsid w:val="00865D30"/>
    <w:rsid w:val="00865D35"/>
    <w:rsid w:val="00865D36"/>
    <w:rsid w:val="00865D3A"/>
    <w:rsid w:val="00865D81"/>
    <w:rsid w:val="00865DA4"/>
    <w:rsid w:val="00865DF4"/>
    <w:rsid w:val="00865E0F"/>
    <w:rsid w:val="00865F57"/>
    <w:rsid w:val="00865F9A"/>
    <w:rsid w:val="00865FC7"/>
    <w:rsid w:val="00866002"/>
    <w:rsid w:val="00866008"/>
    <w:rsid w:val="00866079"/>
    <w:rsid w:val="008660BA"/>
    <w:rsid w:val="00866116"/>
    <w:rsid w:val="00866161"/>
    <w:rsid w:val="00866168"/>
    <w:rsid w:val="00866176"/>
    <w:rsid w:val="00866285"/>
    <w:rsid w:val="008662B8"/>
    <w:rsid w:val="008662D1"/>
    <w:rsid w:val="008662E7"/>
    <w:rsid w:val="008662FB"/>
    <w:rsid w:val="0086630C"/>
    <w:rsid w:val="0086632D"/>
    <w:rsid w:val="0086636D"/>
    <w:rsid w:val="008663A8"/>
    <w:rsid w:val="008663EB"/>
    <w:rsid w:val="00866407"/>
    <w:rsid w:val="00866479"/>
    <w:rsid w:val="00866481"/>
    <w:rsid w:val="008664E3"/>
    <w:rsid w:val="0086650A"/>
    <w:rsid w:val="0086655B"/>
    <w:rsid w:val="008665B6"/>
    <w:rsid w:val="008665C0"/>
    <w:rsid w:val="00866654"/>
    <w:rsid w:val="0086669C"/>
    <w:rsid w:val="00866727"/>
    <w:rsid w:val="0086674E"/>
    <w:rsid w:val="0086675C"/>
    <w:rsid w:val="00866770"/>
    <w:rsid w:val="008667BB"/>
    <w:rsid w:val="008667DC"/>
    <w:rsid w:val="008667ED"/>
    <w:rsid w:val="00866814"/>
    <w:rsid w:val="0086682F"/>
    <w:rsid w:val="0086686C"/>
    <w:rsid w:val="00866877"/>
    <w:rsid w:val="0086688B"/>
    <w:rsid w:val="008668AA"/>
    <w:rsid w:val="00866912"/>
    <w:rsid w:val="00866942"/>
    <w:rsid w:val="0086695B"/>
    <w:rsid w:val="00866974"/>
    <w:rsid w:val="00866977"/>
    <w:rsid w:val="008669A6"/>
    <w:rsid w:val="008669B1"/>
    <w:rsid w:val="008669D8"/>
    <w:rsid w:val="008669E3"/>
    <w:rsid w:val="008669FF"/>
    <w:rsid w:val="00866AEE"/>
    <w:rsid w:val="00866B34"/>
    <w:rsid w:val="00866B3A"/>
    <w:rsid w:val="00866B55"/>
    <w:rsid w:val="00866B56"/>
    <w:rsid w:val="00866BDD"/>
    <w:rsid w:val="00866C3F"/>
    <w:rsid w:val="00866C6E"/>
    <w:rsid w:val="00866C8F"/>
    <w:rsid w:val="00866CA8"/>
    <w:rsid w:val="00866CBC"/>
    <w:rsid w:val="00866CD1"/>
    <w:rsid w:val="00866D34"/>
    <w:rsid w:val="00866D9E"/>
    <w:rsid w:val="00866E31"/>
    <w:rsid w:val="00866E4D"/>
    <w:rsid w:val="00866E79"/>
    <w:rsid w:val="00866E93"/>
    <w:rsid w:val="00866EDF"/>
    <w:rsid w:val="00866EE4"/>
    <w:rsid w:val="00866F73"/>
    <w:rsid w:val="00866FB4"/>
    <w:rsid w:val="00866FE8"/>
    <w:rsid w:val="00866FEB"/>
    <w:rsid w:val="00866FF7"/>
    <w:rsid w:val="00867047"/>
    <w:rsid w:val="0086705B"/>
    <w:rsid w:val="00867060"/>
    <w:rsid w:val="008670AE"/>
    <w:rsid w:val="008670B4"/>
    <w:rsid w:val="008670FD"/>
    <w:rsid w:val="00867121"/>
    <w:rsid w:val="00867123"/>
    <w:rsid w:val="0086716C"/>
    <w:rsid w:val="00867173"/>
    <w:rsid w:val="0086717A"/>
    <w:rsid w:val="0086718C"/>
    <w:rsid w:val="00867212"/>
    <w:rsid w:val="0086721F"/>
    <w:rsid w:val="0086722A"/>
    <w:rsid w:val="00867250"/>
    <w:rsid w:val="008672B2"/>
    <w:rsid w:val="00867318"/>
    <w:rsid w:val="00867319"/>
    <w:rsid w:val="00867320"/>
    <w:rsid w:val="00867328"/>
    <w:rsid w:val="0086734E"/>
    <w:rsid w:val="008673B5"/>
    <w:rsid w:val="008673F7"/>
    <w:rsid w:val="0086740D"/>
    <w:rsid w:val="00867424"/>
    <w:rsid w:val="008674D0"/>
    <w:rsid w:val="008674E1"/>
    <w:rsid w:val="008674F5"/>
    <w:rsid w:val="00867539"/>
    <w:rsid w:val="00867576"/>
    <w:rsid w:val="008675B3"/>
    <w:rsid w:val="008675C4"/>
    <w:rsid w:val="0086760C"/>
    <w:rsid w:val="0086763E"/>
    <w:rsid w:val="00867697"/>
    <w:rsid w:val="008676B5"/>
    <w:rsid w:val="008676DB"/>
    <w:rsid w:val="008676FC"/>
    <w:rsid w:val="0086779B"/>
    <w:rsid w:val="008677E1"/>
    <w:rsid w:val="00867830"/>
    <w:rsid w:val="0086783B"/>
    <w:rsid w:val="00867864"/>
    <w:rsid w:val="0086789A"/>
    <w:rsid w:val="008678A3"/>
    <w:rsid w:val="008678A9"/>
    <w:rsid w:val="008678AA"/>
    <w:rsid w:val="008678BA"/>
    <w:rsid w:val="0086797B"/>
    <w:rsid w:val="008679BA"/>
    <w:rsid w:val="008679CA"/>
    <w:rsid w:val="008679CC"/>
    <w:rsid w:val="00867A3F"/>
    <w:rsid w:val="00867A72"/>
    <w:rsid w:val="00867A75"/>
    <w:rsid w:val="00867A97"/>
    <w:rsid w:val="00867AC8"/>
    <w:rsid w:val="00867AD2"/>
    <w:rsid w:val="00867B1D"/>
    <w:rsid w:val="00867B5C"/>
    <w:rsid w:val="00867B71"/>
    <w:rsid w:val="00867B8D"/>
    <w:rsid w:val="00867B94"/>
    <w:rsid w:val="00867BE7"/>
    <w:rsid w:val="00867C1C"/>
    <w:rsid w:val="00867C58"/>
    <w:rsid w:val="00867C60"/>
    <w:rsid w:val="00867C86"/>
    <w:rsid w:val="00867C8A"/>
    <w:rsid w:val="00867C97"/>
    <w:rsid w:val="00867C9E"/>
    <w:rsid w:val="00867CCC"/>
    <w:rsid w:val="00867CF5"/>
    <w:rsid w:val="00867D2F"/>
    <w:rsid w:val="00867D9D"/>
    <w:rsid w:val="00867DF4"/>
    <w:rsid w:val="00867E00"/>
    <w:rsid w:val="00867E1E"/>
    <w:rsid w:val="00867E5F"/>
    <w:rsid w:val="00867EB9"/>
    <w:rsid w:val="00867EF8"/>
    <w:rsid w:val="00867F43"/>
    <w:rsid w:val="00867F74"/>
    <w:rsid w:val="00867FA0"/>
    <w:rsid w:val="00867FB5"/>
    <w:rsid w:val="00867FD1"/>
    <w:rsid w:val="00867FF7"/>
    <w:rsid w:val="00870023"/>
    <w:rsid w:val="00870030"/>
    <w:rsid w:val="0087003C"/>
    <w:rsid w:val="00870067"/>
    <w:rsid w:val="0087006F"/>
    <w:rsid w:val="008700A1"/>
    <w:rsid w:val="008700B2"/>
    <w:rsid w:val="008700E4"/>
    <w:rsid w:val="008701AA"/>
    <w:rsid w:val="008701AC"/>
    <w:rsid w:val="008701D1"/>
    <w:rsid w:val="008701E0"/>
    <w:rsid w:val="008701EF"/>
    <w:rsid w:val="00870231"/>
    <w:rsid w:val="00870234"/>
    <w:rsid w:val="0087025A"/>
    <w:rsid w:val="00870272"/>
    <w:rsid w:val="008702E4"/>
    <w:rsid w:val="00870307"/>
    <w:rsid w:val="00870361"/>
    <w:rsid w:val="008703BA"/>
    <w:rsid w:val="00870412"/>
    <w:rsid w:val="00870446"/>
    <w:rsid w:val="00870485"/>
    <w:rsid w:val="008704B8"/>
    <w:rsid w:val="008704C9"/>
    <w:rsid w:val="008704DB"/>
    <w:rsid w:val="00870503"/>
    <w:rsid w:val="00870556"/>
    <w:rsid w:val="008705C9"/>
    <w:rsid w:val="008705CC"/>
    <w:rsid w:val="008705D0"/>
    <w:rsid w:val="008705D4"/>
    <w:rsid w:val="008705D8"/>
    <w:rsid w:val="0087068E"/>
    <w:rsid w:val="008706CA"/>
    <w:rsid w:val="00870754"/>
    <w:rsid w:val="0087077C"/>
    <w:rsid w:val="008707A0"/>
    <w:rsid w:val="008707AC"/>
    <w:rsid w:val="008707CD"/>
    <w:rsid w:val="0087082A"/>
    <w:rsid w:val="00870838"/>
    <w:rsid w:val="00870841"/>
    <w:rsid w:val="0087085A"/>
    <w:rsid w:val="008708FF"/>
    <w:rsid w:val="0087090A"/>
    <w:rsid w:val="0087091A"/>
    <w:rsid w:val="0087095E"/>
    <w:rsid w:val="00870961"/>
    <w:rsid w:val="0087097D"/>
    <w:rsid w:val="00870A2F"/>
    <w:rsid w:val="00870A4C"/>
    <w:rsid w:val="00870A62"/>
    <w:rsid w:val="00870A66"/>
    <w:rsid w:val="00870A78"/>
    <w:rsid w:val="00870A94"/>
    <w:rsid w:val="00870A99"/>
    <w:rsid w:val="00870AA9"/>
    <w:rsid w:val="00870ADF"/>
    <w:rsid w:val="00870B11"/>
    <w:rsid w:val="00870B67"/>
    <w:rsid w:val="00870B76"/>
    <w:rsid w:val="00870BA6"/>
    <w:rsid w:val="00870C3C"/>
    <w:rsid w:val="00870C3D"/>
    <w:rsid w:val="00870C4B"/>
    <w:rsid w:val="00870C51"/>
    <w:rsid w:val="00870C85"/>
    <w:rsid w:val="00870CA4"/>
    <w:rsid w:val="00870CE0"/>
    <w:rsid w:val="00870CFE"/>
    <w:rsid w:val="00870D0B"/>
    <w:rsid w:val="00870D1C"/>
    <w:rsid w:val="00870D22"/>
    <w:rsid w:val="00870DAF"/>
    <w:rsid w:val="00870DB3"/>
    <w:rsid w:val="00870DC2"/>
    <w:rsid w:val="00870DCD"/>
    <w:rsid w:val="00870DE7"/>
    <w:rsid w:val="00870F44"/>
    <w:rsid w:val="00870FC3"/>
    <w:rsid w:val="00870FDC"/>
    <w:rsid w:val="00870FF5"/>
    <w:rsid w:val="00871015"/>
    <w:rsid w:val="0087101E"/>
    <w:rsid w:val="00871034"/>
    <w:rsid w:val="0087108E"/>
    <w:rsid w:val="008710A1"/>
    <w:rsid w:val="008710FC"/>
    <w:rsid w:val="008710FE"/>
    <w:rsid w:val="00871155"/>
    <w:rsid w:val="00871172"/>
    <w:rsid w:val="00871175"/>
    <w:rsid w:val="00871176"/>
    <w:rsid w:val="00871181"/>
    <w:rsid w:val="00871186"/>
    <w:rsid w:val="00871193"/>
    <w:rsid w:val="008711A6"/>
    <w:rsid w:val="008711DC"/>
    <w:rsid w:val="008711E1"/>
    <w:rsid w:val="00871208"/>
    <w:rsid w:val="0087123E"/>
    <w:rsid w:val="008712A1"/>
    <w:rsid w:val="008712A9"/>
    <w:rsid w:val="0087130D"/>
    <w:rsid w:val="00871313"/>
    <w:rsid w:val="00871318"/>
    <w:rsid w:val="00871334"/>
    <w:rsid w:val="00871359"/>
    <w:rsid w:val="00871397"/>
    <w:rsid w:val="0087139B"/>
    <w:rsid w:val="00871414"/>
    <w:rsid w:val="00871473"/>
    <w:rsid w:val="008714AE"/>
    <w:rsid w:val="008714CA"/>
    <w:rsid w:val="008714EE"/>
    <w:rsid w:val="008714EF"/>
    <w:rsid w:val="00871548"/>
    <w:rsid w:val="00871576"/>
    <w:rsid w:val="0087159A"/>
    <w:rsid w:val="008715A1"/>
    <w:rsid w:val="008715B7"/>
    <w:rsid w:val="0087163C"/>
    <w:rsid w:val="0087163D"/>
    <w:rsid w:val="0087163E"/>
    <w:rsid w:val="00871665"/>
    <w:rsid w:val="00871699"/>
    <w:rsid w:val="008716B7"/>
    <w:rsid w:val="0087174A"/>
    <w:rsid w:val="0087175F"/>
    <w:rsid w:val="00871773"/>
    <w:rsid w:val="008717CE"/>
    <w:rsid w:val="008717F2"/>
    <w:rsid w:val="0087184C"/>
    <w:rsid w:val="0087186A"/>
    <w:rsid w:val="0087189E"/>
    <w:rsid w:val="00871901"/>
    <w:rsid w:val="0087192D"/>
    <w:rsid w:val="00871935"/>
    <w:rsid w:val="0087194D"/>
    <w:rsid w:val="00871A0F"/>
    <w:rsid w:val="00871A26"/>
    <w:rsid w:val="00871A28"/>
    <w:rsid w:val="00871A31"/>
    <w:rsid w:val="00871A89"/>
    <w:rsid w:val="00871ACE"/>
    <w:rsid w:val="00871ADE"/>
    <w:rsid w:val="00871B08"/>
    <w:rsid w:val="00871B1F"/>
    <w:rsid w:val="00871B39"/>
    <w:rsid w:val="00871B5B"/>
    <w:rsid w:val="00871B5D"/>
    <w:rsid w:val="00871B9C"/>
    <w:rsid w:val="00871C31"/>
    <w:rsid w:val="00871C3D"/>
    <w:rsid w:val="00871C8A"/>
    <w:rsid w:val="00871C90"/>
    <w:rsid w:val="00871CAE"/>
    <w:rsid w:val="00871CC3"/>
    <w:rsid w:val="00871CEC"/>
    <w:rsid w:val="00871D35"/>
    <w:rsid w:val="00871D6B"/>
    <w:rsid w:val="00871DBE"/>
    <w:rsid w:val="00871DC1"/>
    <w:rsid w:val="00871DD3"/>
    <w:rsid w:val="00871DEE"/>
    <w:rsid w:val="00871E25"/>
    <w:rsid w:val="00871E4E"/>
    <w:rsid w:val="00871E63"/>
    <w:rsid w:val="00871E7B"/>
    <w:rsid w:val="00871EC5"/>
    <w:rsid w:val="00871ED8"/>
    <w:rsid w:val="00871EFE"/>
    <w:rsid w:val="00871F06"/>
    <w:rsid w:val="00871F6C"/>
    <w:rsid w:val="00871F7A"/>
    <w:rsid w:val="00871FC8"/>
    <w:rsid w:val="00871FDD"/>
    <w:rsid w:val="00872004"/>
    <w:rsid w:val="00872022"/>
    <w:rsid w:val="00872060"/>
    <w:rsid w:val="008720BE"/>
    <w:rsid w:val="0087210C"/>
    <w:rsid w:val="00872111"/>
    <w:rsid w:val="00872171"/>
    <w:rsid w:val="008721CA"/>
    <w:rsid w:val="008721E3"/>
    <w:rsid w:val="0087223A"/>
    <w:rsid w:val="0087224A"/>
    <w:rsid w:val="00872279"/>
    <w:rsid w:val="00872342"/>
    <w:rsid w:val="00872396"/>
    <w:rsid w:val="008723AA"/>
    <w:rsid w:val="008723FD"/>
    <w:rsid w:val="00872454"/>
    <w:rsid w:val="00872459"/>
    <w:rsid w:val="008724B6"/>
    <w:rsid w:val="008724D0"/>
    <w:rsid w:val="00872512"/>
    <w:rsid w:val="00872513"/>
    <w:rsid w:val="008725B0"/>
    <w:rsid w:val="00872676"/>
    <w:rsid w:val="0087269E"/>
    <w:rsid w:val="008726C2"/>
    <w:rsid w:val="00872724"/>
    <w:rsid w:val="00872733"/>
    <w:rsid w:val="00872746"/>
    <w:rsid w:val="0087277C"/>
    <w:rsid w:val="008727AD"/>
    <w:rsid w:val="008727EB"/>
    <w:rsid w:val="008727F2"/>
    <w:rsid w:val="00872804"/>
    <w:rsid w:val="00872805"/>
    <w:rsid w:val="00872840"/>
    <w:rsid w:val="0087285F"/>
    <w:rsid w:val="00872878"/>
    <w:rsid w:val="00872881"/>
    <w:rsid w:val="008728D0"/>
    <w:rsid w:val="008728DE"/>
    <w:rsid w:val="008728F5"/>
    <w:rsid w:val="00872924"/>
    <w:rsid w:val="00872993"/>
    <w:rsid w:val="008729A9"/>
    <w:rsid w:val="008729EA"/>
    <w:rsid w:val="00872A10"/>
    <w:rsid w:val="00872A1E"/>
    <w:rsid w:val="00872A3F"/>
    <w:rsid w:val="00872A48"/>
    <w:rsid w:val="00872A7E"/>
    <w:rsid w:val="00872A92"/>
    <w:rsid w:val="00872A94"/>
    <w:rsid w:val="00872A96"/>
    <w:rsid w:val="00872AD5"/>
    <w:rsid w:val="00872AF3"/>
    <w:rsid w:val="00872B2C"/>
    <w:rsid w:val="00872B6F"/>
    <w:rsid w:val="00872BCE"/>
    <w:rsid w:val="00872BFA"/>
    <w:rsid w:val="00872C68"/>
    <w:rsid w:val="00872C6B"/>
    <w:rsid w:val="00872CE7"/>
    <w:rsid w:val="00872D2B"/>
    <w:rsid w:val="00872D4A"/>
    <w:rsid w:val="00872D76"/>
    <w:rsid w:val="00872D7D"/>
    <w:rsid w:val="00872D80"/>
    <w:rsid w:val="00872DA2"/>
    <w:rsid w:val="00872DAD"/>
    <w:rsid w:val="00872DD5"/>
    <w:rsid w:val="00872DFA"/>
    <w:rsid w:val="00872DFE"/>
    <w:rsid w:val="00872E05"/>
    <w:rsid w:val="00872E1C"/>
    <w:rsid w:val="00872E22"/>
    <w:rsid w:val="00872E25"/>
    <w:rsid w:val="00872F29"/>
    <w:rsid w:val="00872F61"/>
    <w:rsid w:val="00872F76"/>
    <w:rsid w:val="00872F7F"/>
    <w:rsid w:val="00872FA0"/>
    <w:rsid w:val="00872FC8"/>
    <w:rsid w:val="00872FE2"/>
    <w:rsid w:val="00872FF1"/>
    <w:rsid w:val="00873026"/>
    <w:rsid w:val="00873051"/>
    <w:rsid w:val="00873071"/>
    <w:rsid w:val="0087307E"/>
    <w:rsid w:val="008730A6"/>
    <w:rsid w:val="008730D8"/>
    <w:rsid w:val="00873100"/>
    <w:rsid w:val="0087311B"/>
    <w:rsid w:val="00873200"/>
    <w:rsid w:val="008732A2"/>
    <w:rsid w:val="008732A4"/>
    <w:rsid w:val="008732B3"/>
    <w:rsid w:val="008732B9"/>
    <w:rsid w:val="008732E4"/>
    <w:rsid w:val="008732FE"/>
    <w:rsid w:val="00873318"/>
    <w:rsid w:val="0087331D"/>
    <w:rsid w:val="0087338B"/>
    <w:rsid w:val="008733CF"/>
    <w:rsid w:val="008733D1"/>
    <w:rsid w:val="00873404"/>
    <w:rsid w:val="00873459"/>
    <w:rsid w:val="0087345D"/>
    <w:rsid w:val="00873468"/>
    <w:rsid w:val="00873496"/>
    <w:rsid w:val="008734A4"/>
    <w:rsid w:val="008734F9"/>
    <w:rsid w:val="008734FB"/>
    <w:rsid w:val="00873519"/>
    <w:rsid w:val="0087352E"/>
    <w:rsid w:val="00873554"/>
    <w:rsid w:val="00873585"/>
    <w:rsid w:val="008735A6"/>
    <w:rsid w:val="008735B7"/>
    <w:rsid w:val="008735CF"/>
    <w:rsid w:val="0087366C"/>
    <w:rsid w:val="0087366D"/>
    <w:rsid w:val="008736A9"/>
    <w:rsid w:val="008736E9"/>
    <w:rsid w:val="008736EA"/>
    <w:rsid w:val="00873703"/>
    <w:rsid w:val="00873716"/>
    <w:rsid w:val="00873784"/>
    <w:rsid w:val="0087378A"/>
    <w:rsid w:val="008737C4"/>
    <w:rsid w:val="008737D0"/>
    <w:rsid w:val="008737FD"/>
    <w:rsid w:val="00873865"/>
    <w:rsid w:val="0087387A"/>
    <w:rsid w:val="0087388F"/>
    <w:rsid w:val="008738B2"/>
    <w:rsid w:val="00873900"/>
    <w:rsid w:val="0087390C"/>
    <w:rsid w:val="00873935"/>
    <w:rsid w:val="008739B2"/>
    <w:rsid w:val="008739B7"/>
    <w:rsid w:val="008739BB"/>
    <w:rsid w:val="00873A20"/>
    <w:rsid w:val="00873A6D"/>
    <w:rsid w:val="00873A71"/>
    <w:rsid w:val="00873A80"/>
    <w:rsid w:val="00873AB1"/>
    <w:rsid w:val="00873B25"/>
    <w:rsid w:val="00873B45"/>
    <w:rsid w:val="00873BBD"/>
    <w:rsid w:val="00873BD5"/>
    <w:rsid w:val="00873BF2"/>
    <w:rsid w:val="00873C0B"/>
    <w:rsid w:val="00873C4A"/>
    <w:rsid w:val="00873C4D"/>
    <w:rsid w:val="00873C94"/>
    <w:rsid w:val="00873CBA"/>
    <w:rsid w:val="00873CCC"/>
    <w:rsid w:val="00873D46"/>
    <w:rsid w:val="00873D70"/>
    <w:rsid w:val="00873D7A"/>
    <w:rsid w:val="00873DA0"/>
    <w:rsid w:val="00873DA1"/>
    <w:rsid w:val="00873DF6"/>
    <w:rsid w:val="00873DFA"/>
    <w:rsid w:val="00873E18"/>
    <w:rsid w:val="00873EA7"/>
    <w:rsid w:val="00873EAB"/>
    <w:rsid w:val="00873EF0"/>
    <w:rsid w:val="00873F14"/>
    <w:rsid w:val="00873F3F"/>
    <w:rsid w:val="00873F8D"/>
    <w:rsid w:val="00873FAF"/>
    <w:rsid w:val="00873FE2"/>
    <w:rsid w:val="00874013"/>
    <w:rsid w:val="00874055"/>
    <w:rsid w:val="0087405D"/>
    <w:rsid w:val="008740F6"/>
    <w:rsid w:val="008740FE"/>
    <w:rsid w:val="00874192"/>
    <w:rsid w:val="0087419C"/>
    <w:rsid w:val="008741D4"/>
    <w:rsid w:val="00874221"/>
    <w:rsid w:val="00874243"/>
    <w:rsid w:val="00874264"/>
    <w:rsid w:val="00874278"/>
    <w:rsid w:val="0087428E"/>
    <w:rsid w:val="00874293"/>
    <w:rsid w:val="008742E1"/>
    <w:rsid w:val="00874328"/>
    <w:rsid w:val="00874383"/>
    <w:rsid w:val="00874384"/>
    <w:rsid w:val="00874385"/>
    <w:rsid w:val="00874394"/>
    <w:rsid w:val="008743D5"/>
    <w:rsid w:val="008743DA"/>
    <w:rsid w:val="00874443"/>
    <w:rsid w:val="00874453"/>
    <w:rsid w:val="0087446C"/>
    <w:rsid w:val="0087448B"/>
    <w:rsid w:val="008744A3"/>
    <w:rsid w:val="008744A5"/>
    <w:rsid w:val="008744BB"/>
    <w:rsid w:val="008744F7"/>
    <w:rsid w:val="00874536"/>
    <w:rsid w:val="00874571"/>
    <w:rsid w:val="00874580"/>
    <w:rsid w:val="00874582"/>
    <w:rsid w:val="008745C5"/>
    <w:rsid w:val="008745EB"/>
    <w:rsid w:val="008745EC"/>
    <w:rsid w:val="0087463A"/>
    <w:rsid w:val="00874683"/>
    <w:rsid w:val="00874691"/>
    <w:rsid w:val="008746BC"/>
    <w:rsid w:val="008746CF"/>
    <w:rsid w:val="00874739"/>
    <w:rsid w:val="00874759"/>
    <w:rsid w:val="00874784"/>
    <w:rsid w:val="0087479F"/>
    <w:rsid w:val="00874838"/>
    <w:rsid w:val="0087487C"/>
    <w:rsid w:val="00874893"/>
    <w:rsid w:val="008748EF"/>
    <w:rsid w:val="00874918"/>
    <w:rsid w:val="00874934"/>
    <w:rsid w:val="0087497D"/>
    <w:rsid w:val="00874996"/>
    <w:rsid w:val="00874997"/>
    <w:rsid w:val="008749B7"/>
    <w:rsid w:val="008749C0"/>
    <w:rsid w:val="008749EF"/>
    <w:rsid w:val="00874A2D"/>
    <w:rsid w:val="00874A31"/>
    <w:rsid w:val="00874A66"/>
    <w:rsid w:val="00874A94"/>
    <w:rsid w:val="00874AA5"/>
    <w:rsid w:val="00874AB2"/>
    <w:rsid w:val="00874AF4"/>
    <w:rsid w:val="00874B0E"/>
    <w:rsid w:val="00874B32"/>
    <w:rsid w:val="00874B75"/>
    <w:rsid w:val="00874BD6"/>
    <w:rsid w:val="00874C08"/>
    <w:rsid w:val="00874C2A"/>
    <w:rsid w:val="00874C35"/>
    <w:rsid w:val="00874C39"/>
    <w:rsid w:val="00874C9E"/>
    <w:rsid w:val="00874CCC"/>
    <w:rsid w:val="00874CCE"/>
    <w:rsid w:val="00874CF5"/>
    <w:rsid w:val="00874DE9"/>
    <w:rsid w:val="00874DEA"/>
    <w:rsid w:val="00874E23"/>
    <w:rsid w:val="00874E62"/>
    <w:rsid w:val="00874E7C"/>
    <w:rsid w:val="00874E89"/>
    <w:rsid w:val="00874EF5"/>
    <w:rsid w:val="00874F1C"/>
    <w:rsid w:val="00874F2C"/>
    <w:rsid w:val="00874F39"/>
    <w:rsid w:val="00874F66"/>
    <w:rsid w:val="00874F67"/>
    <w:rsid w:val="00874F7F"/>
    <w:rsid w:val="00874FC8"/>
    <w:rsid w:val="00874FD4"/>
    <w:rsid w:val="00874FF7"/>
    <w:rsid w:val="00874FFA"/>
    <w:rsid w:val="0087501F"/>
    <w:rsid w:val="00875049"/>
    <w:rsid w:val="00875074"/>
    <w:rsid w:val="00875101"/>
    <w:rsid w:val="00875116"/>
    <w:rsid w:val="0087515F"/>
    <w:rsid w:val="0087516D"/>
    <w:rsid w:val="0087522E"/>
    <w:rsid w:val="0087524F"/>
    <w:rsid w:val="008752A6"/>
    <w:rsid w:val="008752AC"/>
    <w:rsid w:val="008752EF"/>
    <w:rsid w:val="008753D0"/>
    <w:rsid w:val="008753DD"/>
    <w:rsid w:val="008753EC"/>
    <w:rsid w:val="008753F9"/>
    <w:rsid w:val="00875422"/>
    <w:rsid w:val="00875432"/>
    <w:rsid w:val="00875439"/>
    <w:rsid w:val="00875469"/>
    <w:rsid w:val="00875486"/>
    <w:rsid w:val="008754BE"/>
    <w:rsid w:val="008754DE"/>
    <w:rsid w:val="008754FC"/>
    <w:rsid w:val="0087551C"/>
    <w:rsid w:val="0087552E"/>
    <w:rsid w:val="0087556B"/>
    <w:rsid w:val="00875600"/>
    <w:rsid w:val="0087560B"/>
    <w:rsid w:val="0087562B"/>
    <w:rsid w:val="00875677"/>
    <w:rsid w:val="008756A2"/>
    <w:rsid w:val="008756EE"/>
    <w:rsid w:val="00875726"/>
    <w:rsid w:val="0087574F"/>
    <w:rsid w:val="0087575E"/>
    <w:rsid w:val="00875842"/>
    <w:rsid w:val="00875873"/>
    <w:rsid w:val="00875884"/>
    <w:rsid w:val="008758BB"/>
    <w:rsid w:val="008758CF"/>
    <w:rsid w:val="008758D7"/>
    <w:rsid w:val="008758E8"/>
    <w:rsid w:val="008758EF"/>
    <w:rsid w:val="0087590A"/>
    <w:rsid w:val="00875964"/>
    <w:rsid w:val="00875972"/>
    <w:rsid w:val="00875994"/>
    <w:rsid w:val="00875A3C"/>
    <w:rsid w:val="00875A57"/>
    <w:rsid w:val="00875A8D"/>
    <w:rsid w:val="00875AB1"/>
    <w:rsid w:val="00875B33"/>
    <w:rsid w:val="00875B7E"/>
    <w:rsid w:val="00875B95"/>
    <w:rsid w:val="00875BAC"/>
    <w:rsid w:val="00875BB8"/>
    <w:rsid w:val="00875BF6"/>
    <w:rsid w:val="00875C15"/>
    <w:rsid w:val="00875C75"/>
    <w:rsid w:val="00875CC3"/>
    <w:rsid w:val="00875CDB"/>
    <w:rsid w:val="00875D2D"/>
    <w:rsid w:val="00875D71"/>
    <w:rsid w:val="00875D9A"/>
    <w:rsid w:val="00875D9F"/>
    <w:rsid w:val="00875DA1"/>
    <w:rsid w:val="00875DCC"/>
    <w:rsid w:val="00875DF7"/>
    <w:rsid w:val="00875E29"/>
    <w:rsid w:val="00875E31"/>
    <w:rsid w:val="00875E47"/>
    <w:rsid w:val="00875E6B"/>
    <w:rsid w:val="00875E95"/>
    <w:rsid w:val="00875EB7"/>
    <w:rsid w:val="00875EC1"/>
    <w:rsid w:val="00875ED0"/>
    <w:rsid w:val="00875F1D"/>
    <w:rsid w:val="00875F24"/>
    <w:rsid w:val="00875F80"/>
    <w:rsid w:val="00875F91"/>
    <w:rsid w:val="00875F92"/>
    <w:rsid w:val="00876024"/>
    <w:rsid w:val="00876033"/>
    <w:rsid w:val="0087609D"/>
    <w:rsid w:val="0087609E"/>
    <w:rsid w:val="008760A0"/>
    <w:rsid w:val="008760E9"/>
    <w:rsid w:val="008760ED"/>
    <w:rsid w:val="0087611F"/>
    <w:rsid w:val="00876134"/>
    <w:rsid w:val="00876179"/>
    <w:rsid w:val="0087619A"/>
    <w:rsid w:val="008761B8"/>
    <w:rsid w:val="008761BA"/>
    <w:rsid w:val="008761E1"/>
    <w:rsid w:val="008761FD"/>
    <w:rsid w:val="00876251"/>
    <w:rsid w:val="0087625A"/>
    <w:rsid w:val="008762DF"/>
    <w:rsid w:val="00876301"/>
    <w:rsid w:val="0087632F"/>
    <w:rsid w:val="00876337"/>
    <w:rsid w:val="00876376"/>
    <w:rsid w:val="0087638D"/>
    <w:rsid w:val="008763BB"/>
    <w:rsid w:val="008763C5"/>
    <w:rsid w:val="008763ED"/>
    <w:rsid w:val="0087640D"/>
    <w:rsid w:val="00876444"/>
    <w:rsid w:val="00876457"/>
    <w:rsid w:val="0087646E"/>
    <w:rsid w:val="00876477"/>
    <w:rsid w:val="00876493"/>
    <w:rsid w:val="008764C4"/>
    <w:rsid w:val="008764D3"/>
    <w:rsid w:val="0087651B"/>
    <w:rsid w:val="00876538"/>
    <w:rsid w:val="00876545"/>
    <w:rsid w:val="0087655C"/>
    <w:rsid w:val="00876577"/>
    <w:rsid w:val="0087657E"/>
    <w:rsid w:val="0087658F"/>
    <w:rsid w:val="008765CF"/>
    <w:rsid w:val="008765DA"/>
    <w:rsid w:val="0087661E"/>
    <w:rsid w:val="00876636"/>
    <w:rsid w:val="00876658"/>
    <w:rsid w:val="008766CB"/>
    <w:rsid w:val="008766CE"/>
    <w:rsid w:val="00876736"/>
    <w:rsid w:val="0087674A"/>
    <w:rsid w:val="00876786"/>
    <w:rsid w:val="008767C4"/>
    <w:rsid w:val="008767E5"/>
    <w:rsid w:val="008767E8"/>
    <w:rsid w:val="00876895"/>
    <w:rsid w:val="008768DB"/>
    <w:rsid w:val="008768EF"/>
    <w:rsid w:val="00876950"/>
    <w:rsid w:val="0087695E"/>
    <w:rsid w:val="008769A3"/>
    <w:rsid w:val="00876A38"/>
    <w:rsid w:val="00876A79"/>
    <w:rsid w:val="00876A86"/>
    <w:rsid w:val="00876A96"/>
    <w:rsid w:val="00876AC2"/>
    <w:rsid w:val="00876AC6"/>
    <w:rsid w:val="00876ACD"/>
    <w:rsid w:val="00876B20"/>
    <w:rsid w:val="00876B53"/>
    <w:rsid w:val="00876B90"/>
    <w:rsid w:val="00876B9A"/>
    <w:rsid w:val="00876BD9"/>
    <w:rsid w:val="00876C1D"/>
    <w:rsid w:val="00876C22"/>
    <w:rsid w:val="00876C60"/>
    <w:rsid w:val="00876CD2"/>
    <w:rsid w:val="00876CF2"/>
    <w:rsid w:val="00876D19"/>
    <w:rsid w:val="00876D58"/>
    <w:rsid w:val="00876DAE"/>
    <w:rsid w:val="00876DD4"/>
    <w:rsid w:val="00876E31"/>
    <w:rsid w:val="00876E93"/>
    <w:rsid w:val="00876EE4"/>
    <w:rsid w:val="00876EF5"/>
    <w:rsid w:val="00876F2F"/>
    <w:rsid w:val="00876FCC"/>
    <w:rsid w:val="0087700D"/>
    <w:rsid w:val="00877071"/>
    <w:rsid w:val="0087707F"/>
    <w:rsid w:val="008770A5"/>
    <w:rsid w:val="008770D3"/>
    <w:rsid w:val="0087711E"/>
    <w:rsid w:val="0087715A"/>
    <w:rsid w:val="00877164"/>
    <w:rsid w:val="00877193"/>
    <w:rsid w:val="008771A7"/>
    <w:rsid w:val="008771AB"/>
    <w:rsid w:val="00877267"/>
    <w:rsid w:val="008772B3"/>
    <w:rsid w:val="008772B8"/>
    <w:rsid w:val="008772E8"/>
    <w:rsid w:val="008772FC"/>
    <w:rsid w:val="0087734E"/>
    <w:rsid w:val="0087734F"/>
    <w:rsid w:val="008773B3"/>
    <w:rsid w:val="008773BD"/>
    <w:rsid w:val="008773C3"/>
    <w:rsid w:val="008773D2"/>
    <w:rsid w:val="008773E9"/>
    <w:rsid w:val="008773ED"/>
    <w:rsid w:val="008773F7"/>
    <w:rsid w:val="00877442"/>
    <w:rsid w:val="0087744F"/>
    <w:rsid w:val="0087749C"/>
    <w:rsid w:val="008774AB"/>
    <w:rsid w:val="008774B0"/>
    <w:rsid w:val="008774B7"/>
    <w:rsid w:val="008774CF"/>
    <w:rsid w:val="0087753A"/>
    <w:rsid w:val="00877548"/>
    <w:rsid w:val="00877559"/>
    <w:rsid w:val="008775B8"/>
    <w:rsid w:val="008775BE"/>
    <w:rsid w:val="008775C6"/>
    <w:rsid w:val="008775E7"/>
    <w:rsid w:val="008775EF"/>
    <w:rsid w:val="008775F7"/>
    <w:rsid w:val="00877628"/>
    <w:rsid w:val="0087767E"/>
    <w:rsid w:val="00877682"/>
    <w:rsid w:val="00877699"/>
    <w:rsid w:val="008776A2"/>
    <w:rsid w:val="008776A4"/>
    <w:rsid w:val="008776CA"/>
    <w:rsid w:val="008776CB"/>
    <w:rsid w:val="008776E4"/>
    <w:rsid w:val="0087772C"/>
    <w:rsid w:val="00877782"/>
    <w:rsid w:val="008777C7"/>
    <w:rsid w:val="008777D4"/>
    <w:rsid w:val="008777EC"/>
    <w:rsid w:val="008777FC"/>
    <w:rsid w:val="00877852"/>
    <w:rsid w:val="00877898"/>
    <w:rsid w:val="008778C7"/>
    <w:rsid w:val="0087795C"/>
    <w:rsid w:val="00877968"/>
    <w:rsid w:val="00877973"/>
    <w:rsid w:val="00877999"/>
    <w:rsid w:val="0087799E"/>
    <w:rsid w:val="008779C5"/>
    <w:rsid w:val="008779E7"/>
    <w:rsid w:val="00877A06"/>
    <w:rsid w:val="00877A22"/>
    <w:rsid w:val="00877A52"/>
    <w:rsid w:val="00877A9A"/>
    <w:rsid w:val="00877AC3"/>
    <w:rsid w:val="00877AEB"/>
    <w:rsid w:val="00877AEC"/>
    <w:rsid w:val="00877AED"/>
    <w:rsid w:val="00877B10"/>
    <w:rsid w:val="00877B44"/>
    <w:rsid w:val="00877BDE"/>
    <w:rsid w:val="00877C02"/>
    <w:rsid w:val="00877C0F"/>
    <w:rsid w:val="00877C39"/>
    <w:rsid w:val="00877C8D"/>
    <w:rsid w:val="00877CC9"/>
    <w:rsid w:val="00877D28"/>
    <w:rsid w:val="00877DA6"/>
    <w:rsid w:val="00877DCD"/>
    <w:rsid w:val="00877DD9"/>
    <w:rsid w:val="00877DF7"/>
    <w:rsid w:val="00877E40"/>
    <w:rsid w:val="00877E4E"/>
    <w:rsid w:val="00877E92"/>
    <w:rsid w:val="00877EB2"/>
    <w:rsid w:val="00877ECF"/>
    <w:rsid w:val="00877EE4"/>
    <w:rsid w:val="00877EED"/>
    <w:rsid w:val="00877EF1"/>
    <w:rsid w:val="00877FB9"/>
    <w:rsid w:val="00877FC4"/>
    <w:rsid w:val="00877FD4"/>
    <w:rsid w:val="00880035"/>
    <w:rsid w:val="00880050"/>
    <w:rsid w:val="0088005C"/>
    <w:rsid w:val="00880070"/>
    <w:rsid w:val="00880092"/>
    <w:rsid w:val="008800CD"/>
    <w:rsid w:val="00880129"/>
    <w:rsid w:val="0088012C"/>
    <w:rsid w:val="00880199"/>
    <w:rsid w:val="008801A6"/>
    <w:rsid w:val="008801A8"/>
    <w:rsid w:val="008801CD"/>
    <w:rsid w:val="008801E6"/>
    <w:rsid w:val="008801EB"/>
    <w:rsid w:val="0088022C"/>
    <w:rsid w:val="00880243"/>
    <w:rsid w:val="00880271"/>
    <w:rsid w:val="008802DB"/>
    <w:rsid w:val="008802E0"/>
    <w:rsid w:val="008803A8"/>
    <w:rsid w:val="008803F1"/>
    <w:rsid w:val="00880438"/>
    <w:rsid w:val="0088045E"/>
    <w:rsid w:val="0088045F"/>
    <w:rsid w:val="0088046A"/>
    <w:rsid w:val="008804B3"/>
    <w:rsid w:val="008804C7"/>
    <w:rsid w:val="008804EB"/>
    <w:rsid w:val="00880507"/>
    <w:rsid w:val="0088057B"/>
    <w:rsid w:val="008805A1"/>
    <w:rsid w:val="008805D2"/>
    <w:rsid w:val="00880601"/>
    <w:rsid w:val="00880653"/>
    <w:rsid w:val="0088065B"/>
    <w:rsid w:val="00880673"/>
    <w:rsid w:val="008806B0"/>
    <w:rsid w:val="008806E5"/>
    <w:rsid w:val="008806F6"/>
    <w:rsid w:val="008806FE"/>
    <w:rsid w:val="0088071A"/>
    <w:rsid w:val="00880781"/>
    <w:rsid w:val="0088078E"/>
    <w:rsid w:val="008807A2"/>
    <w:rsid w:val="008807E0"/>
    <w:rsid w:val="008807E1"/>
    <w:rsid w:val="008807F0"/>
    <w:rsid w:val="008807FB"/>
    <w:rsid w:val="0088080A"/>
    <w:rsid w:val="00880841"/>
    <w:rsid w:val="00880854"/>
    <w:rsid w:val="008808FC"/>
    <w:rsid w:val="008809BD"/>
    <w:rsid w:val="008809D4"/>
    <w:rsid w:val="008809D8"/>
    <w:rsid w:val="00880A56"/>
    <w:rsid w:val="00880A5A"/>
    <w:rsid w:val="00880AAB"/>
    <w:rsid w:val="00880AE1"/>
    <w:rsid w:val="00880B10"/>
    <w:rsid w:val="00880B56"/>
    <w:rsid w:val="00880BC5"/>
    <w:rsid w:val="00880BD3"/>
    <w:rsid w:val="00880BF4"/>
    <w:rsid w:val="00880C17"/>
    <w:rsid w:val="00880C7A"/>
    <w:rsid w:val="00880C95"/>
    <w:rsid w:val="00880C9C"/>
    <w:rsid w:val="00880CA4"/>
    <w:rsid w:val="00880CC1"/>
    <w:rsid w:val="00880CF6"/>
    <w:rsid w:val="00880D1E"/>
    <w:rsid w:val="00880D48"/>
    <w:rsid w:val="00880D69"/>
    <w:rsid w:val="00880D84"/>
    <w:rsid w:val="00880D97"/>
    <w:rsid w:val="00880D9C"/>
    <w:rsid w:val="00880DAD"/>
    <w:rsid w:val="00880DEC"/>
    <w:rsid w:val="00880DF1"/>
    <w:rsid w:val="00880E45"/>
    <w:rsid w:val="00880E5C"/>
    <w:rsid w:val="00880E71"/>
    <w:rsid w:val="00880E91"/>
    <w:rsid w:val="00880EA4"/>
    <w:rsid w:val="00880EC6"/>
    <w:rsid w:val="00880EDD"/>
    <w:rsid w:val="00880F39"/>
    <w:rsid w:val="00880F40"/>
    <w:rsid w:val="00880F69"/>
    <w:rsid w:val="00880F91"/>
    <w:rsid w:val="00880F96"/>
    <w:rsid w:val="0088101C"/>
    <w:rsid w:val="0088102B"/>
    <w:rsid w:val="00881043"/>
    <w:rsid w:val="0088108E"/>
    <w:rsid w:val="0088109A"/>
    <w:rsid w:val="008810F4"/>
    <w:rsid w:val="00881133"/>
    <w:rsid w:val="00881146"/>
    <w:rsid w:val="0088118F"/>
    <w:rsid w:val="008811DB"/>
    <w:rsid w:val="008811E2"/>
    <w:rsid w:val="008811FC"/>
    <w:rsid w:val="0088122A"/>
    <w:rsid w:val="0088128B"/>
    <w:rsid w:val="00881290"/>
    <w:rsid w:val="008812A5"/>
    <w:rsid w:val="008812B2"/>
    <w:rsid w:val="008812B6"/>
    <w:rsid w:val="008812D5"/>
    <w:rsid w:val="008812E8"/>
    <w:rsid w:val="00881322"/>
    <w:rsid w:val="008813C1"/>
    <w:rsid w:val="0088141E"/>
    <w:rsid w:val="00881482"/>
    <w:rsid w:val="0088149F"/>
    <w:rsid w:val="008814AD"/>
    <w:rsid w:val="008814E2"/>
    <w:rsid w:val="00881577"/>
    <w:rsid w:val="00881584"/>
    <w:rsid w:val="008815B3"/>
    <w:rsid w:val="008815D6"/>
    <w:rsid w:val="008815E1"/>
    <w:rsid w:val="00881624"/>
    <w:rsid w:val="00881634"/>
    <w:rsid w:val="00881687"/>
    <w:rsid w:val="008816AB"/>
    <w:rsid w:val="00881702"/>
    <w:rsid w:val="00881734"/>
    <w:rsid w:val="00881752"/>
    <w:rsid w:val="0088175C"/>
    <w:rsid w:val="008817DD"/>
    <w:rsid w:val="00881803"/>
    <w:rsid w:val="0088182F"/>
    <w:rsid w:val="00881851"/>
    <w:rsid w:val="00881863"/>
    <w:rsid w:val="00881879"/>
    <w:rsid w:val="00881896"/>
    <w:rsid w:val="008818F8"/>
    <w:rsid w:val="00881957"/>
    <w:rsid w:val="0088197D"/>
    <w:rsid w:val="008819B7"/>
    <w:rsid w:val="008819D6"/>
    <w:rsid w:val="008819DD"/>
    <w:rsid w:val="008819F4"/>
    <w:rsid w:val="00881A00"/>
    <w:rsid w:val="00881A05"/>
    <w:rsid w:val="00881A48"/>
    <w:rsid w:val="00881AB5"/>
    <w:rsid w:val="00881AD5"/>
    <w:rsid w:val="00881ADF"/>
    <w:rsid w:val="00881AEB"/>
    <w:rsid w:val="00881B17"/>
    <w:rsid w:val="00881B21"/>
    <w:rsid w:val="00881B33"/>
    <w:rsid w:val="00881B35"/>
    <w:rsid w:val="00881B42"/>
    <w:rsid w:val="00881B88"/>
    <w:rsid w:val="00881BB1"/>
    <w:rsid w:val="00881BCC"/>
    <w:rsid w:val="00881BFD"/>
    <w:rsid w:val="00881C05"/>
    <w:rsid w:val="00881C0C"/>
    <w:rsid w:val="00881C2F"/>
    <w:rsid w:val="00881C61"/>
    <w:rsid w:val="00881D21"/>
    <w:rsid w:val="00881D48"/>
    <w:rsid w:val="00881D49"/>
    <w:rsid w:val="00881D4B"/>
    <w:rsid w:val="00881D73"/>
    <w:rsid w:val="00881D74"/>
    <w:rsid w:val="00881D7B"/>
    <w:rsid w:val="00881E4A"/>
    <w:rsid w:val="00881E58"/>
    <w:rsid w:val="00881E65"/>
    <w:rsid w:val="00881EC9"/>
    <w:rsid w:val="00881F33"/>
    <w:rsid w:val="00881F4E"/>
    <w:rsid w:val="00881F99"/>
    <w:rsid w:val="00881FED"/>
    <w:rsid w:val="00882024"/>
    <w:rsid w:val="00882032"/>
    <w:rsid w:val="00882065"/>
    <w:rsid w:val="008820A5"/>
    <w:rsid w:val="008820F3"/>
    <w:rsid w:val="00882106"/>
    <w:rsid w:val="00882122"/>
    <w:rsid w:val="00882140"/>
    <w:rsid w:val="008821E7"/>
    <w:rsid w:val="0088221F"/>
    <w:rsid w:val="00882241"/>
    <w:rsid w:val="0088227D"/>
    <w:rsid w:val="0088228C"/>
    <w:rsid w:val="008822C3"/>
    <w:rsid w:val="00882328"/>
    <w:rsid w:val="00882392"/>
    <w:rsid w:val="008823BB"/>
    <w:rsid w:val="008823DC"/>
    <w:rsid w:val="008823EB"/>
    <w:rsid w:val="00882415"/>
    <w:rsid w:val="00882426"/>
    <w:rsid w:val="00882438"/>
    <w:rsid w:val="00882480"/>
    <w:rsid w:val="00882483"/>
    <w:rsid w:val="008824BA"/>
    <w:rsid w:val="0088251E"/>
    <w:rsid w:val="00882541"/>
    <w:rsid w:val="0088254C"/>
    <w:rsid w:val="0088258C"/>
    <w:rsid w:val="008825F3"/>
    <w:rsid w:val="00882612"/>
    <w:rsid w:val="0088262D"/>
    <w:rsid w:val="00882635"/>
    <w:rsid w:val="00882671"/>
    <w:rsid w:val="008826B1"/>
    <w:rsid w:val="008826C9"/>
    <w:rsid w:val="0088273F"/>
    <w:rsid w:val="00882752"/>
    <w:rsid w:val="0088275F"/>
    <w:rsid w:val="00882784"/>
    <w:rsid w:val="008827B6"/>
    <w:rsid w:val="008827E0"/>
    <w:rsid w:val="0088281B"/>
    <w:rsid w:val="00882885"/>
    <w:rsid w:val="0088288B"/>
    <w:rsid w:val="008828A2"/>
    <w:rsid w:val="008828EE"/>
    <w:rsid w:val="00882945"/>
    <w:rsid w:val="00882961"/>
    <w:rsid w:val="00882977"/>
    <w:rsid w:val="008829B8"/>
    <w:rsid w:val="008829C7"/>
    <w:rsid w:val="008829D9"/>
    <w:rsid w:val="00882A3F"/>
    <w:rsid w:val="00882A42"/>
    <w:rsid w:val="00882ACF"/>
    <w:rsid w:val="00882AD4"/>
    <w:rsid w:val="00882B21"/>
    <w:rsid w:val="00882B48"/>
    <w:rsid w:val="00882B66"/>
    <w:rsid w:val="00882B84"/>
    <w:rsid w:val="00882B90"/>
    <w:rsid w:val="00882B97"/>
    <w:rsid w:val="00882BD9"/>
    <w:rsid w:val="00882C00"/>
    <w:rsid w:val="00882C24"/>
    <w:rsid w:val="00882C74"/>
    <w:rsid w:val="00882C96"/>
    <w:rsid w:val="00882CA7"/>
    <w:rsid w:val="00882D03"/>
    <w:rsid w:val="00882D09"/>
    <w:rsid w:val="00882D0C"/>
    <w:rsid w:val="00882D1B"/>
    <w:rsid w:val="00882D22"/>
    <w:rsid w:val="00882D25"/>
    <w:rsid w:val="00882D2F"/>
    <w:rsid w:val="00882D60"/>
    <w:rsid w:val="00882D70"/>
    <w:rsid w:val="00882D8F"/>
    <w:rsid w:val="00882DA2"/>
    <w:rsid w:val="00882DC3"/>
    <w:rsid w:val="00882E52"/>
    <w:rsid w:val="00882E63"/>
    <w:rsid w:val="00882E6E"/>
    <w:rsid w:val="00882EEE"/>
    <w:rsid w:val="00882EF7"/>
    <w:rsid w:val="00882F10"/>
    <w:rsid w:val="00882F37"/>
    <w:rsid w:val="00882F67"/>
    <w:rsid w:val="00882FAB"/>
    <w:rsid w:val="00882FBD"/>
    <w:rsid w:val="0088300F"/>
    <w:rsid w:val="00883068"/>
    <w:rsid w:val="0088306A"/>
    <w:rsid w:val="00883075"/>
    <w:rsid w:val="0088307D"/>
    <w:rsid w:val="00883143"/>
    <w:rsid w:val="00883160"/>
    <w:rsid w:val="00883178"/>
    <w:rsid w:val="008831A8"/>
    <w:rsid w:val="008831BE"/>
    <w:rsid w:val="008831C5"/>
    <w:rsid w:val="00883205"/>
    <w:rsid w:val="00883297"/>
    <w:rsid w:val="008832C1"/>
    <w:rsid w:val="008832DB"/>
    <w:rsid w:val="008833A8"/>
    <w:rsid w:val="008833BA"/>
    <w:rsid w:val="0088342F"/>
    <w:rsid w:val="00883437"/>
    <w:rsid w:val="008834C4"/>
    <w:rsid w:val="008834D7"/>
    <w:rsid w:val="00883518"/>
    <w:rsid w:val="0088352F"/>
    <w:rsid w:val="00883551"/>
    <w:rsid w:val="00883553"/>
    <w:rsid w:val="00883578"/>
    <w:rsid w:val="008835B8"/>
    <w:rsid w:val="008835C5"/>
    <w:rsid w:val="00883664"/>
    <w:rsid w:val="0088367C"/>
    <w:rsid w:val="0088369D"/>
    <w:rsid w:val="008836BF"/>
    <w:rsid w:val="00883706"/>
    <w:rsid w:val="0088374F"/>
    <w:rsid w:val="0088375C"/>
    <w:rsid w:val="0088378E"/>
    <w:rsid w:val="0088379E"/>
    <w:rsid w:val="008837AF"/>
    <w:rsid w:val="008837FF"/>
    <w:rsid w:val="00883806"/>
    <w:rsid w:val="0088386A"/>
    <w:rsid w:val="00883881"/>
    <w:rsid w:val="008838AF"/>
    <w:rsid w:val="00883945"/>
    <w:rsid w:val="00883994"/>
    <w:rsid w:val="008839C8"/>
    <w:rsid w:val="008839DF"/>
    <w:rsid w:val="00883A13"/>
    <w:rsid w:val="00883A23"/>
    <w:rsid w:val="00883A26"/>
    <w:rsid w:val="00883A41"/>
    <w:rsid w:val="00883A5A"/>
    <w:rsid w:val="00883A83"/>
    <w:rsid w:val="00883A8C"/>
    <w:rsid w:val="00883AD8"/>
    <w:rsid w:val="00883AFA"/>
    <w:rsid w:val="00883B45"/>
    <w:rsid w:val="00883BBC"/>
    <w:rsid w:val="00883BCA"/>
    <w:rsid w:val="00883C25"/>
    <w:rsid w:val="00883CE6"/>
    <w:rsid w:val="00883D0B"/>
    <w:rsid w:val="00883D10"/>
    <w:rsid w:val="00883D84"/>
    <w:rsid w:val="00883D91"/>
    <w:rsid w:val="00883D9B"/>
    <w:rsid w:val="00883D9F"/>
    <w:rsid w:val="00883DA8"/>
    <w:rsid w:val="00883DAD"/>
    <w:rsid w:val="00883DC5"/>
    <w:rsid w:val="00883E7C"/>
    <w:rsid w:val="00883F31"/>
    <w:rsid w:val="00883F3F"/>
    <w:rsid w:val="00883F71"/>
    <w:rsid w:val="00883F8C"/>
    <w:rsid w:val="00883FB1"/>
    <w:rsid w:val="00883FB7"/>
    <w:rsid w:val="00883FDA"/>
    <w:rsid w:val="00883FEC"/>
    <w:rsid w:val="00884044"/>
    <w:rsid w:val="008840A5"/>
    <w:rsid w:val="008840B0"/>
    <w:rsid w:val="00884161"/>
    <w:rsid w:val="00884166"/>
    <w:rsid w:val="0088416F"/>
    <w:rsid w:val="00884185"/>
    <w:rsid w:val="008841BE"/>
    <w:rsid w:val="008841E5"/>
    <w:rsid w:val="008841F0"/>
    <w:rsid w:val="00884203"/>
    <w:rsid w:val="00884216"/>
    <w:rsid w:val="00884220"/>
    <w:rsid w:val="00884299"/>
    <w:rsid w:val="008842A4"/>
    <w:rsid w:val="00884337"/>
    <w:rsid w:val="0088434B"/>
    <w:rsid w:val="00884350"/>
    <w:rsid w:val="00884353"/>
    <w:rsid w:val="00884369"/>
    <w:rsid w:val="0088438E"/>
    <w:rsid w:val="008843CC"/>
    <w:rsid w:val="008843EF"/>
    <w:rsid w:val="00884406"/>
    <w:rsid w:val="00884409"/>
    <w:rsid w:val="00884411"/>
    <w:rsid w:val="00884449"/>
    <w:rsid w:val="00884454"/>
    <w:rsid w:val="0088447D"/>
    <w:rsid w:val="0088447F"/>
    <w:rsid w:val="0088449D"/>
    <w:rsid w:val="008844A2"/>
    <w:rsid w:val="008844B8"/>
    <w:rsid w:val="008844BF"/>
    <w:rsid w:val="008844C1"/>
    <w:rsid w:val="008844D8"/>
    <w:rsid w:val="008844DD"/>
    <w:rsid w:val="00884513"/>
    <w:rsid w:val="0088452C"/>
    <w:rsid w:val="00884532"/>
    <w:rsid w:val="00884557"/>
    <w:rsid w:val="008845C3"/>
    <w:rsid w:val="008845C4"/>
    <w:rsid w:val="0088460E"/>
    <w:rsid w:val="00884616"/>
    <w:rsid w:val="0088461A"/>
    <w:rsid w:val="00884641"/>
    <w:rsid w:val="00884674"/>
    <w:rsid w:val="00884675"/>
    <w:rsid w:val="008846B1"/>
    <w:rsid w:val="008846DA"/>
    <w:rsid w:val="008846E7"/>
    <w:rsid w:val="0088471F"/>
    <w:rsid w:val="00884735"/>
    <w:rsid w:val="00884793"/>
    <w:rsid w:val="008847A7"/>
    <w:rsid w:val="008847B5"/>
    <w:rsid w:val="008847F0"/>
    <w:rsid w:val="00884837"/>
    <w:rsid w:val="00884842"/>
    <w:rsid w:val="0088489D"/>
    <w:rsid w:val="008848A4"/>
    <w:rsid w:val="0088492B"/>
    <w:rsid w:val="00884963"/>
    <w:rsid w:val="00884979"/>
    <w:rsid w:val="0088498F"/>
    <w:rsid w:val="0088499E"/>
    <w:rsid w:val="008849BC"/>
    <w:rsid w:val="008849C2"/>
    <w:rsid w:val="008849FB"/>
    <w:rsid w:val="00884A1A"/>
    <w:rsid w:val="00884A6C"/>
    <w:rsid w:val="00884A6E"/>
    <w:rsid w:val="00884A8B"/>
    <w:rsid w:val="00884AA1"/>
    <w:rsid w:val="00884B24"/>
    <w:rsid w:val="00884B84"/>
    <w:rsid w:val="00884B8C"/>
    <w:rsid w:val="00884BC3"/>
    <w:rsid w:val="00884BD8"/>
    <w:rsid w:val="00884C2E"/>
    <w:rsid w:val="00884C92"/>
    <w:rsid w:val="00884CD5"/>
    <w:rsid w:val="00884D18"/>
    <w:rsid w:val="00884D3A"/>
    <w:rsid w:val="00884D78"/>
    <w:rsid w:val="00884DB9"/>
    <w:rsid w:val="00884DD1"/>
    <w:rsid w:val="00884E50"/>
    <w:rsid w:val="00884E5D"/>
    <w:rsid w:val="00884E66"/>
    <w:rsid w:val="00884E7B"/>
    <w:rsid w:val="00884E8A"/>
    <w:rsid w:val="00884E8E"/>
    <w:rsid w:val="00884E98"/>
    <w:rsid w:val="00884EAB"/>
    <w:rsid w:val="00884EC9"/>
    <w:rsid w:val="00884F79"/>
    <w:rsid w:val="00884F7C"/>
    <w:rsid w:val="00884F8E"/>
    <w:rsid w:val="00884FEB"/>
    <w:rsid w:val="0088503A"/>
    <w:rsid w:val="0088506C"/>
    <w:rsid w:val="008850C8"/>
    <w:rsid w:val="00885114"/>
    <w:rsid w:val="00885121"/>
    <w:rsid w:val="00885122"/>
    <w:rsid w:val="00885166"/>
    <w:rsid w:val="00885170"/>
    <w:rsid w:val="00885179"/>
    <w:rsid w:val="008851A0"/>
    <w:rsid w:val="00885209"/>
    <w:rsid w:val="00885222"/>
    <w:rsid w:val="00885262"/>
    <w:rsid w:val="00885266"/>
    <w:rsid w:val="00885276"/>
    <w:rsid w:val="008852C2"/>
    <w:rsid w:val="008852E2"/>
    <w:rsid w:val="008852E4"/>
    <w:rsid w:val="0088530A"/>
    <w:rsid w:val="00885393"/>
    <w:rsid w:val="008853A1"/>
    <w:rsid w:val="008853A2"/>
    <w:rsid w:val="008853F2"/>
    <w:rsid w:val="00885402"/>
    <w:rsid w:val="0088541D"/>
    <w:rsid w:val="00885430"/>
    <w:rsid w:val="00885441"/>
    <w:rsid w:val="008854A8"/>
    <w:rsid w:val="008854AC"/>
    <w:rsid w:val="008854B5"/>
    <w:rsid w:val="008854C5"/>
    <w:rsid w:val="008854DD"/>
    <w:rsid w:val="00885517"/>
    <w:rsid w:val="0088551F"/>
    <w:rsid w:val="0088554E"/>
    <w:rsid w:val="008855E4"/>
    <w:rsid w:val="008855FA"/>
    <w:rsid w:val="00885649"/>
    <w:rsid w:val="008856B1"/>
    <w:rsid w:val="008856D0"/>
    <w:rsid w:val="008856EB"/>
    <w:rsid w:val="008856EE"/>
    <w:rsid w:val="00885788"/>
    <w:rsid w:val="008857E4"/>
    <w:rsid w:val="0088580C"/>
    <w:rsid w:val="00885818"/>
    <w:rsid w:val="008858A2"/>
    <w:rsid w:val="008858DA"/>
    <w:rsid w:val="00885902"/>
    <w:rsid w:val="0088592B"/>
    <w:rsid w:val="00885953"/>
    <w:rsid w:val="0088595C"/>
    <w:rsid w:val="00885976"/>
    <w:rsid w:val="008859AD"/>
    <w:rsid w:val="008859D6"/>
    <w:rsid w:val="008859EC"/>
    <w:rsid w:val="008859F3"/>
    <w:rsid w:val="00885A34"/>
    <w:rsid w:val="00885A38"/>
    <w:rsid w:val="00885A79"/>
    <w:rsid w:val="00885A81"/>
    <w:rsid w:val="00885A83"/>
    <w:rsid w:val="00885AE6"/>
    <w:rsid w:val="00885B05"/>
    <w:rsid w:val="00885B18"/>
    <w:rsid w:val="00885B29"/>
    <w:rsid w:val="00885B96"/>
    <w:rsid w:val="00885BAE"/>
    <w:rsid w:val="00885BCF"/>
    <w:rsid w:val="00885BD1"/>
    <w:rsid w:val="00885BF4"/>
    <w:rsid w:val="00885C53"/>
    <w:rsid w:val="00885C54"/>
    <w:rsid w:val="00885C63"/>
    <w:rsid w:val="00885C7E"/>
    <w:rsid w:val="00885C82"/>
    <w:rsid w:val="00885C9D"/>
    <w:rsid w:val="00885CBC"/>
    <w:rsid w:val="00885D13"/>
    <w:rsid w:val="00885D34"/>
    <w:rsid w:val="00885D42"/>
    <w:rsid w:val="00885D58"/>
    <w:rsid w:val="00885D5B"/>
    <w:rsid w:val="00885D6D"/>
    <w:rsid w:val="00885E07"/>
    <w:rsid w:val="00885E3E"/>
    <w:rsid w:val="00885ED4"/>
    <w:rsid w:val="00885F30"/>
    <w:rsid w:val="00885F5A"/>
    <w:rsid w:val="00885F68"/>
    <w:rsid w:val="00885F76"/>
    <w:rsid w:val="00885F91"/>
    <w:rsid w:val="00885FEB"/>
    <w:rsid w:val="00885FFE"/>
    <w:rsid w:val="00886015"/>
    <w:rsid w:val="008860CC"/>
    <w:rsid w:val="008860ED"/>
    <w:rsid w:val="00886154"/>
    <w:rsid w:val="0088618D"/>
    <w:rsid w:val="008861B1"/>
    <w:rsid w:val="0088627C"/>
    <w:rsid w:val="00886291"/>
    <w:rsid w:val="008862AC"/>
    <w:rsid w:val="0088630D"/>
    <w:rsid w:val="0088632F"/>
    <w:rsid w:val="0088633F"/>
    <w:rsid w:val="00886349"/>
    <w:rsid w:val="00886354"/>
    <w:rsid w:val="0088638A"/>
    <w:rsid w:val="008863CC"/>
    <w:rsid w:val="00886402"/>
    <w:rsid w:val="0088640A"/>
    <w:rsid w:val="00886424"/>
    <w:rsid w:val="00886430"/>
    <w:rsid w:val="00886436"/>
    <w:rsid w:val="0088646B"/>
    <w:rsid w:val="00886479"/>
    <w:rsid w:val="00886481"/>
    <w:rsid w:val="008864D5"/>
    <w:rsid w:val="00886509"/>
    <w:rsid w:val="0088653A"/>
    <w:rsid w:val="008865A3"/>
    <w:rsid w:val="008865E2"/>
    <w:rsid w:val="0088660A"/>
    <w:rsid w:val="00886615"/>
    <w:rsid w:val="0088664F"/>
    <w:rsid w:val="0088665B"/>
    <w:rsid w:val="0088665F"/>
    <w:rsid w:val="00886664"/>
    <w:rsid w:val="00886672"/>
    <w:rsid w:val="00886678"/>
    <w:rsid w:val="008866A8"/>
    <w:rsid w:val="008866BE"/>
    <w:rsid w:val="008866C9"/>
    <w:rsid w:val="008866FE"/>
    <w:rsid w:val="00886716"/>
    <w:rsid w:val="0088674B"/>
    <w:rsid w:val="00886794"/>
    <w:rsid w:val="008867B7"/>
    <w:rsid w:val="008867DF"/>
    <w:rsid w:val="008867EA"/>
    <w:rsid w:val="00886809"/>
    <w:rsid w:val="00886815"/>
    <w:rsid w:val="00886831"/>
    <w:rsid w:val="00886832"/>
    <w:rsid w:val="008868FE"/>
    <w:rsid w:val="0088699B"/>
    <w:rsid w:val="008869A1"/>
    <w:rsid w:val="008869B0"/>
    <w:rsid w:val="008869EF"/>
    <w:rsid w:val="00886A09"/>
    <w:rsid w:val="00886A3F"/>
    <w:rsid w:val="00886AC6"/>
    <w:rsid w:val="00886B47"/>
    <w:rsid w:val="00886B63"/>
    <w:rsid w:val="00886B7A"/>
    <w:rsid w:val="00886BF2"/>
    <w:rsid w:val="00886C09"/>
    <w:rsid w:val="00886C0E"/>
    <w:rsid w:val="00886C18"/>
    <w:rsid w:val="00886C86"/>
    <w:rsid w:val="00886CBC"/>
    <w:rsid w:val="00886CCC"/>
    <w:rsid w:val="00886D06"/>
    <w:rsid w:val="00886D1C"/>
    <w:rsid w:val="00886D35"/>
    <w:rsid w:val="00886D78"/>
    <w:rsid w:val="00886D83"/>
    <w:rsid w:val="00886D8B"/>
    <w:rsid w:val="00886D94"/>
    <w:rsid w:val="00886E06"/>
    <w:rsid w:val="00886E41"/>
    <w:rsid w:val="00886E49"/>
    <w:rsid w:val="00886E74"/>
    <w:rsid w:val="00886EB1"/>
    <w:rsid w:val="00886EB4"/>
    <w:rsid w:val="00886ED1"/>
    <w:rsid w:val="00886EEC"/>
    <w:rsid w:val="00886EF6"/>
    <w:rsid w:val="00886F2C"/>
    <w:rsid w:val="00886FEE"/>
    <w:rsid w:val="00887009"/>
    <w:rsid w:val="00887036"/>
    <w:rsid w:val="0088703D"/>
    <w:rsid w:val="00887059"/>
    <w:rsid w:val="008870FC"/>
    <w:rsid w:val="00887123"/>
    <w:rsid w:val="0088714D"/>
    <w:rsid w:val="008871A0"/>
    <w:rsid w:val="008871C0"/>
    <w:rsid w:val="008871C8"/>
    <w:rsid w:val="00887212"/>
    <w:rsid w:val="00887244"/>
    <w:rsid w:val="00887251"/>
    <w:rsid w:val="00887267"/>
    <w:rsid w:val="0088726E"/>
    <w:rsid w:val="008872A6"/>
    <w:rsid w:val="008872D2"/>
    <w:rsid w:val="0088731E"/>
    <w:rsid w:val="00887336"/>
    <w:rsid w:val="008873B5"/>
    <w:rsid w:val="008873C9"/>
    <w:rsid w:val="008873E3"/>
    <w:rsid w:val="00887427"/>
    <w:rsid w:val="00887428"/>
    <w:rsid w:val="00887438"/>
    <w:rsid w:val="00887474"/>
    <w:rsid w:val="00887485"/>
    <w:rsid w:val="008874D9"/>
    <w:rsid w:val="008874E7"/>
    <w:rsid w:val="008874E8"/>
    <w:rsid w:val="008874EA"/>
    <w:rsid w:val="008874F7"/>
    <w:rsid w:val="00887500"/>
    <w:rsid w:val="00887553"/>
    <w:rsid w:val="00887563"/>
    <w:rsid w:val="0088758A"/>
    <w:rsid w:val="00887594"/>
    <w:rsid w:val="008875DA"/>
    <w:rsid w:val="008875E1"/>
    <w:rsid w:val="00887690"/>
    <w:rsid w:val="00887725"/>
    <w:rsid w:val="0088772F"/>
    <w:rsid w:val="00887735"/>
    <w:rsid w:val="00887743"/>
    <w:rsid w:val="0088775C"/>
    <w:rsid w:val="00887795"/>
    <w:rsid w:val="008877A1"/>
    <w:rsid w:val="008877AB"/>
    <w:rsid w:val="00887813"/>
    <w:rsid w:val="00887826"/>
    <w:rsid w:val="00887850"/>
    <w:rsid w:val="00887866"/>
    <w:rsid w:val="00887896"/>
    <w:rsid w:val="008878CB"/>
    <w:rsid w:val="008878E6"/>
    <w:rsid w:val="008878E7"/>
    <w:rsid w:val="0088798F"/>
    <w:rsid w:val="00887A13"/>
    <w:rsid w:val="00887A26"/>
    <w:rsid w:val="00887A3C"/>
    <w:rsid w:val="00887A80"/>
    <w:rsid w:val="00887A87"/>
    <w:rsid w:val="00887AC3"/>
    <w:rsid w:val="00887AF5"/>
    <w:rsid w:val="00887AF8"/>
    <w:rsid w:val="00887B1F"/>
    <w:rsid w:val="00887B2B"/>
    <w:rsid w:val="00887B3F"/>
    <w:rsid w:val="00887B6A"/>
    <w:rsid w:val="00887B75"/>
    <w:rsid w:val="00887B7E"/>
    <w:rsid w:val="00887B7F"/>
    <w:rsid w:val="00887B87"/>
    <w:rsid w:val="00887BE7"/>
    <w:rsid w:val="00887C0D"/>
    <w:rsid w:val="00887C28"/>
    <w:rsid w:val="00887C56"/>
    <w:rsid w:val="00887C5A"/>
    <w:rsid w:val="00887CBA"/>
    <w:rsid w:val="00887CED"/>
    <w:rsid w:val="00887CFB"/>
    <w:rsid w:val="00887D07"/>
    <w:rsid w:val="00887D42"/>
    <w:rsid w:val="00887D69"/>
    <w:rsid w:val="00887D82"/>
    <w:rsid w:val="00887DB1"/>
    <w:rsid w:val="00887DFD"/>
    <w:rsid w:val="00887E0C"/>
    <w:rsid w:val="00887E1E"/>
    <w:rsid w:val="00887E80"/>
    <w:rsid w:val="00887EB1"/>
    <w:rsid w:val="00887F4C"/>
    <w:rsid w:val="00887FA9"/>
    <w:rsid w:val="00887FD9"/>
    <w:rsid w:val="00887FE3"/>
    <w:rsid w:val="00887FEF"/>
    <w:rsid w:val="00890003"/>
    <w:rsid w:val="00890058"/>
    <w:rsid w:val="00890092"/>
    <w:rsid w:val="0089009D"/>
    <w:rsid w:val="008900B2"/>
    <w:rsid w:val="008900D6"/>
    <w:rsid w:val="0089010C"/>
    <w:rsid w:val="0089011F"/>
    <w:rsid w:val="00890122"/>
    <w:rsid w:val="00890142"/>
    <w:rsid w:val="00890152"/>
    <w:rsid w:val="0089017F"/>
    <w:rsid w:val="00890180"/>
    <w:rsid w:val="00890195"/>
    <w:rsid w:val="00890199"/>
    <w:rsid w:val="008901AF"/>
    <w:rsid w:val="00890248"/>
    <w:rsid w:val="00890260"/>
    <w:rsid w:val="00890263"/>
    <w:rsid w:val="00890274"/>
    <w:rsid w:val="00890287"/>
    <w:rsid w:val="008902B5"/>
    <w:rsid w:val="008902C3"/>
    <w:rsid w:val="008902D4"/>
    <w:rsid w:val="00890309"/>
    <w:rsid w:val="00890325"/>
    <w:rsid w:val="0089032B"/>
    <w:rsid w:val="00890367"/>
    <w:rsid w:val="00890392"/>
    <w:rsid w:val="0089039B"/>
    <w:rsid w:val="008903AA"/>
    <w:rsid w:val="008903E6"/>
    <w:rsid w:val="00890428"/>
    <w:rsid w:val="00890448"/>
    <w:rsid w:val="008904EB"/>
    <w:rsid w:val="008904FA"/>
    <w:rsid w:val="0089054E"/>
    <w:rsid w:val="0089055D"/>
    <w:rsid w:val="00890580"/>
    <w:rsid w:val="008905E2"/>
    <w:rsid w:val="008905ED"/>
    <w:rsid w:val="0089060A"/>
    <w:rsid w:val="00890619"/>
    <w:rsid w:val="00890639"/>
    <w:rsid w:val="00890641"/>
    <w:rsid w:val="0089069B"/>
    <w:rsid w:val="008906CB"/>
    <w:rsid w:val="00890700"/>
    <w:rsid w:val="00890730"/>
    <w:rsid w:val="00890756"/>
    <w:rsid w:val="0089075A"/>
    <w:rsid w:val="00890784"/>
    <w:rsid w:val="00890791"/>
    <w:rsid w:val="00890821"/>
    <w:rsid w:val="00890843"/>
    <w:rsid w:val="0089085A"/>
    <w:rsid w:val="0089086B"/>
    <w:rsid w:val="008908D5"/>
    <w:rsid w:val="008909C9"/>
    <w:rsid w:val="008909D9"/>
    <w:rsid w:val="00890A0F"/>
    <w:rsid w:val="00890A17"/>
    <w:rsid w:val="00890A23"/>
    <w:rsid w:val="00890A45"/>
    <w:rsid w:val="00890A69"/>
    <w:rsid w:val="00890A6A"/>
    <w:rsid w:val="00890A7B"/>
    <w:rsid w:val="00890AAD"/>
    <w:rsid w:val="00890AAE"/>
    <w:rsid w:val="00890ACB"/>
    <w:rsid w:val="00890B0C"/>
    <w:rsid w:val="00890B28"/>
    <w:rsid w:val="00890B49"/>
    <w:rsid w:val="00890B71"/>
    <w:rsid w:val="00890BE8"/>
    <w:rsid w:val="00890BF2"/>
    <w:rsid w:val="00890C57"/>
    <w:rsid w:val="00890CE9"/>
    <w:rsid w:val="00890D5C"/>
    <w:rsid w:val="00890D8D"/>
    <w:rsid w:val="00890DCA"/>
    <w:rsid w:val="00890DD9"/>
    <w:rsid w:val="00890DF9"/>
    <w:rsid w:val="00890E03"/>
    <w:rsid w:val="00890E17"/>
    <w:rsid w:val="00890E28"/>
    <w:rsid w:val="00890E60"/>
    <w:rsid w:val="00890EA3"/>
    <w:rsid w:val="00890F12"/>
    <w:rsid w:val="00890F25"/>
    <w:rsid w:val="00890F3C"/>
    <w:rsid w:val="00890FFA"/>
    <w:rsid w:val="0089107B"/>
    <w:rsid w:val="008910A1"/>
    <w:rsid w:val="008910D8"/>
    <w:rsid w:val="008910DC"/>
    <w:rsid w:val="008910EE"/>
    <w:rsid w:val="00891108"/>
    <w:rsid w:val="00891110"/>
    <w:rsid w:val="00891123"/>
    <w:rsid w:val="00891147"/>
    <w:rsid w:val="0089116B"/>
    <w:rsid w:val="008911A2"/>
    <w:rsid w:val="008911AD"/>
    <w:rsid w:val="008911BB"/>
    <w:rsid w:val="00891215"/>
    <w:rsid w:val="0089121C"/>
    <w:rsid w:val="0089123F"/>
    <w:rsid w:val="00891243"/>
    <w:rsid w:val="0089128B"/>
    <w:rsid w:val="008912B9"/>
    <w:rsid w:val="008912E3"/>
    <w:rsid w:val="00891363"/>
    <w:rsid w:val="00891365"/>
    <w:rsid w:val="008913A1"/>
    <w:rsid w:val="008913AF"/>
    <w:rsid w:val="008913F5"/>
    <w:rsid w:val="0089141A"/>
    <w:rsid w:val="00891454"/>
    <w:rsid w:val="00891466"/>
    <w:rsid w:val="0089146C"/>
    <w:rsid w:val="00891478"/>
    <w:rsid w:val="00891498"/>
    <w:rsid w:val="00891510"/>
    <w:rsid w:val="00891520"/>
    <w:rsid w:val="0089153B"/>
    <w:rsid w:val="00891568"/>
    <w:rsid w:val="00891571"/>
    <w:rsid w:val="00891578"/>
    <w:rsid w:val="0089157F"/>
    <w:rsid w:val="008915B4"/>
    <w:rsid w:val="008915D4"/>
    <w:rsid w:val="008915E5"/>
    <w:rsid w:val="008915E7"/>
    <w:rsid w:val="008915F0"/>
    <w:rsid w:val="00891619"/>
    <w:rsid w:val="0089166B"/>
    <w:rsid w:val="0089167A"/>
    <w:rsid w:val="0089168D"/>
    <w:rsid w:val="00891729"/>
    <w:rsid w:val="0089172F"/>
    <w:rsid w:val="0089173F"/>
    <w:rsid w:val="00891744"/>
    <w:rsid w:val="0089177D"/>
    <w:rsid w:val="00891780"/>
    <w:rsid w:val="00891791"/>
    <w:rsid w:val="0089179F"/>
    <w:rsid w:val="008917C1"/>
    <w:rsid w:val="00891809"/>
    <w:rsid w:val="00891876"/>
    <w:rsid w:val="008918FB"/>
    <w:rsid w:val="00891918"/>
    <w:rsid w:val="00891933"/>
    <w:rsid w:val="0089196B"/>
    <w:rsid w:val="00891988"/>
    <w:rsid w:val="008919A1"/>
    <w:rsid w:val="008919FE"/>
    <w:rsid w:val="00891A05"/>
    <w:rsid w:val="00891A27"/>
    <w:rsid w:val="00891A78"/>
    <w:rsid w:val="00891A92"/>
    <w:rsid w:val="00891AB8"/>
    <w:rsid w:val="00891AD6"/>
    <w:rsid w:val="00891AE5"/>
    <w:rsid w:val="00891AF9"/>
    <w:rsid w:val="00891AFF"/>
    <w:rsid w:val="00891B51"/>
    <w:rsid w:val="00891B6E"/>
    <w:rsid w:val="00891B84"/>
    <w:rsid w:val="00891B95"/>
    <w:rsid w:val="00891BAD"/>
    <w:rsid w:val="00891BD5"/>
    <w:rsid w:val="00891BDB"/>
    <w:rsid w:val="00891BF8"/>
    <w:rsid w:val="00891C9B"/>
    <w:rsid w:val="00891CF1"/>
    <w:rsid w:val="00891D06"/>
    <w:rsid w:val="00891D41"/>
    <w:rsid w:val="00891DC5"/>
    <w:rsid w:val="00891E1B"/>
    <w:rsid w:val="00891E2C"/>
    <w:rsid w:val="00891E31"/>
    <w:rsid w:val="00891E51"/>
    <w:rsid w:val="00891EA4"/>
    <w:rsid w:val="00891EE6"/>
    <w:rsid w:val="00891F5F"/>
    <w:rsid w:val="00891F9B"/>
    <w:rsid w:val="00891FE9"/>
    <w:rsid w:val="00892041"/>
    <w:rsid w:val="00892053"/>
    <w:rsid w:val="00892054"/>
    <w:rsid w:val="00892067"/>
    <w:rsid w:val="00892089"/>
    <w:rsid w:val="008920AA"/>
    <w:rsid w:val="008920C6"/>
    <w:rsid w:val="0089213F"/>
    <w:rsid w:val="00892199"/>
    <w:rsid w:val="00892225"/>
    <w:rsid w:val="00892261"/>
    <w:rsid w:val="008922CB"/>
    <w:rsid w:val="00892354"/>
    <w:rsid w:val="0089237F"/>
    <w:rsid w:val="0089238B"/>
    <w:rsid w:val="008923D2"/>
    <w:rsid w:val="008923E6"/>
    <w:rsid w:val="008923FE"/>
    <w:rsid w:val="0089243E"/>
    <w:rsid w:val="00892442"/>
    <w:rsid w:val="0089249E"/>
    <w:rsid w:val="008924B5"/>
    <w:rsid w:val="008924FE"/>
    <w:rsid w:val="00892502"/>
    <w:rsid w:val="00892512"/>
    <w:rsid w:val="00892513"/>
    <w:rsid w:val="00892529"/>
    <w:rsid w:val="00892596"/>
    <w:rsid w:val="008925CA"/>
    <w:rsid w:val="008925D9"/>
    <w:rsid w:val="00892644"/>
    <w:rsid w:val="00892665"/>
    <w:rsid w:val="00892679"/>
    <w:rsid w:val="0089267B"/>
    <w:rsid w:val="008926B2"/>
    <w:rsid w:val="008926BE"/>
    <w:rsid w:val="008926C0"/>
    <w:rsid w:val="008926F3"/>
    <w:rsid w:val="0089271F"/>
    <w:rsid w:val="0089273C"/>
    <w:rsid w:val="00892772"/>
    <w:rsid w:val="00892798"/>
    <w:rsid w:val="008927AB"/>
    <w:rsid w:val="00892811"/>
    <w:rsid w:val="00892842"/>
    <w:rsid w:val="0089284F"/>
    <w:rsid w:val="0089289D"/>
    <w:rsid w:val="008928E0"/>
    <w:rsid w:val="00892931"/>
    <w:rsid w:val="0089294B"/>
    <w:rsid w:val="00892954"/>
    <w:rsid w:val="0089298D"/>
    <w:rsid w:val="008929A9"/>
    <w:rsid w:val="008929B7"/>
    <w:rsid w:val="00892A23"/>
    <w:rsid w:val="00892A2D"/>
    <w:rsid w:val="00892A3B"/>
    <w:rsid w:val="00892A42"/>
    <w:rsid w:val="00892A78"/>
    <w:rsid w:val="00892A8A"/>
    <w:rsid w:val="00892ACA"/>
    <w:rsid w:val="00892AD5"/>
    <w:rsid w:val="00892B77"/>
    <w:rsid w:val="00892BC8"/>
    <w:rsid w:val="00892C0B"/>
    <w:rsid w:val="00892C49"/>
    <w:rsid w:val="00892CD5"/>
    <w:rsid w:val="00892CFB"/>
    <w:rsid w:val="00892D74"/>
    <w:rsid w:val="00892D93"/>
    <w:rsid w:val="00892DC3"/>
    <w:rsid w:val="00892DF9"/>
    <w:rsid w:val="00892E2F"/>
    <w:rsid w:val="00892E78"/>
    <w:rsid w:val="00892EE2"/>
    <w:rsid w:val="00892EFA"/>
    <w:rsid w:val="00892F0F"/>
    <w:rsid w:val="00892F25"/>
    <w:rsid w:val="00892F8E"/>
    <w:rsid w:val="00892F9B"/>
    <w:rsid w:val="00892FE6"/>
    <w:rsid w:val="0089306A"/>
    <w:rsid w:val="0089309B"/>
    <w:rsid w:val="008930AC"/>
    <w:rsid w:val="008930D6"/>
    <w:rsid w:val="00893123"/>
    <w:rsid w:val="00893124"/>
    <w:rsid w:val="00893127"/>
    <w:rsid w:val="008931A5"/>
    <w:rsid w:val="008931D9"/>
    <w:rsid w:val="0089322F"/>
    <w:rsid w:val="00893239"/>
    <w:rsid w:val="00893267"/>
    <w:rsid w:val="0089326B"/>
    <w:rsid w:val="00893278"/>
    <w:rsid w:val="00893285"/>
    <w:rsid w:val="00893290"/>
    <w:rsid w:val="008932AD"/>
    <w:rsid w:val="008932B5"/>
    <w:rsid w:val="008932D3"/>
    <w:rsid w:val="008932D8"/>
    <w:rsid w:val="00893324"/>
    <w:rsid w:val="0089334B"/>
    <w:rsid w:val="00893383"/>
    <w:rsid w:val="008933AC"/>
    <w:rsid w:val="008933B6"/>
    <w:rsid w:val="008933FA"/>
    <w:rsid w:val="00893411"/>
    <w:rsid w:val="0089344B"/>
    <w:rsid w:val="008934ED"/>
    <w:rsid w:val="00893500"/>
    <w:rsid w:val="0089357A"/>
    <w:rsid w:val="008935A8"/>
    <w:rsid w:val="008935B2"/>
    <w:rsid w:val="008935F7"/>
    <w:rsid w:val="00893606"/>
    <w:rsid w:val="0089360E"/>
    <w:rsid w:val="00893618"/>
    <w:rsid w:val="0089362E"/>
    <w:rsid w:val="00893659"/>
    <w:rsid w:val="00893693"/>
    <w:rsid w:val="008936CA"/>
    <w:rsid w:val="008936D8"/>
    <w:rsid w:val="008936DD"/>
    <w:rsid w:val="008936E3"/>
    <w:rsid w:val="0089371F"/>
    <w:rsid w:val="00893729"/>
    <w:rsid w:val="00893754"/>
    <w:rsid w:val="008937AF"/>
    <w:rsid w:val="008937B5"/>
    <w:rsid w:val="0089380C"/>
    <w:rsid w:val="00893814"/>
    <w:rsid w:val="00893862"/>
    <w:rsid w:val="00893866"/>
    <w:rsid w:val="0089386A"/>
    <w:rsid w:val="00893897"/>
    <w:rsid w:val="008938C5"/>
    <w:rsid w:val="008938F0"/>
    <w:rsid w:val="008938FE"/>
    <w:rsid w:val="0089391D"/>
    <w:rsid w:val="00893922"/>
    <w:rsid w:val="0089392E"/>
    <w:rsid w:val="008939A5"/>
    <w:rsid w:val="008939A6"/>
    <w:rsid w:val="008939B9"/>
    <w:rsid w:val="00893A36"/>
    <w:rsid w:val="00893A64"/>
    <w:rsid w:val="00893A77"/>
    <w:rsid w:val="00893AF3"/>
    <w:rsid w:val="00893B31"/>
    <w:rsid w:val="00893B51"/>
    <w:rsid w:val="00893B75"/>
    <w:rsid w:val="00893B8F"/>
    <w:rsid w:val="00893BAE"/>
    <w:rsid w:val="00893BBA"/>
    <w:rsid w:val="00893BD1"/>
    <w:rsid w:val="00893BF7"/>
    <w:rsid w:val="00893C04"/>
    <w:rsid w:val="00893C62"/>
    <w:rsid w:val="00893C79"/>
    <w:rsid w:val="00893CA6"/>
    <w:rsid w:val="00893CE4"/>
    <w:rsid w:val="00893CE6"/>
    <w:rsid w:val="00893D06"/>
    <w:rsid w:val="00893D5A"/>
    <w:rsid w:val="00893D81"/>
    <w:rsid w:val="00893DB6"/>
    <w:rsid w:val="00893DCA"/>
    <w:rsid w:val="00893DED"/>
    <w:rsid w:val="00893E9D"/>
    <w:rsid w:val="00893F89"/>
    <w:rsid w:val="00893FB4"/>
    <w:rsid w:val="00894014"/>
    <w:rsid w:val="00894015"/>
    <w:rsid w:val="008940B4"/>
    <w:rsid w:val="008940CC"/>
    <w:rsid w:val="008940E8"/>
    <w:rsid w:val="008940EA"/>
    <w:rsid w:val="00894105"/>
    <w:rsid w:val="00894125"/>
    <w:rsid w:val="00894144"/>
    <w:rsid w:val="00894164"/>
    <w:rsid w:val="00894186"/>
    <w:rsid w:val="008941D7"/>
    <w:rsid w:val="0089421E"/>
    <w:rsid w:val="0089422C"/>
    <w:rsid w:val="008942D3"/>
    <w:rsid w:val="008942FB"/>
    <w:rsid w:val="00894355"/>
    <w:rsid w:val="00894360"/>
    <w:rsid w:val="008943C9"/>
    <w:rsid w:val="0089441B"/>
    <w:rsid w:val="0089449E"/>
    <w:rsid w:val="008944A8"/>
    <w:rsid w:val="008944B7"/>
    <w:rsid w:val="008944B8"/>
    <w:rsid w:val="008944C7"/>
    <w:rsid w:val="00894506"/>
    <w:rsid w:val="00894530"/>
    <w:rsid w:val="00894559"/>
    <w:rsid w:val="0089455B"/>
    <w:rsid w:val="0089456D"/>
    <w:rsid w:val="0089460E"/>
    <w:rsid w:val="00894684"/>
    <w:rsid w:val="00894690"/>
    <w:rsid w:val="008946C3"/>
    <w:rsid w:val="008946E0"/>
    <w:rsid w:val="0089472E"/>
    <w:rsid w:val="00894739"/>
    <w:rsid w:val="00894743"/>
    <w:rsid w:val="00894748"/>
    <w:rsid w:val="00894772"/>
    <w:rsid w:val="008947A4"/>
    <w:rsid w:val="008947AC"/>
    <w:rsid w:val="0089482E"/>
    <w:rsid w:val="008948C0"/>
    <w:rsid w:val="008948D3"/>
    <w:rsid w:val="008948FA"/>
    <w:rsid w:val="00894947"/>
    <w:rsid w:val="00894965"/>
    <w:rsid w:val="0089499E"/>
    <w:rsid w:val="008949DA"/>
    <w:rsid w:val="008949E1"/>
    <w:rsid w:val="00894A20"/>
    <w:rsid w:val="00894A31"/>
    <w:rsid w:val="00894A68"/>
    <w:rsid w:val="00894AB1"/>
    <w:rsid w:val="00894AD9"/>
    <w:rsid w:val="00894AEE"/>
    <w:rsid w:val="00894AFB"/>
    <w:rsid w:val="00894B0D"/>
    <w:rsid w:val="00894B8A"/>
    <w:rsid w:val="00894B9F"/>
    <w:rsid w:val="00894BA0"/>
    <w:rsid w:val="00894BA8"/>
    <w:rsid w:val="00894BB8"/>
    <w:rsid w:val="00894BB9"/>
    <w:rsid w:val="00894BE2"/>
    <w:rsid w:val="00894C11"/>
    <w:rsid w:val="00894C27"/>
    <w:rsid w:val="00894C48"/>
    <w:rsid w:val="00894C6C"/>
    <w:rsid w:val="00894CC4"/>
    <w:rsid w:val="00894CD3"/>
    <w:rsid w:val="00894CE8"/>
    <w:rsid w:val="00894D11"/>
    <w:rsid w:val="00894D92"/>
    <w:rsid w:val="00894DF0"/>
    <w:rsid w:val="00894E03"/>
    <w:rsid w:val="00894E22"/>
    <w:rsid w:val="00894E2B"/>
    <w:rsid w:val="00894E3C"/>
    <w:rsid w:val="00894E57"/>
    <w:rsid w:val="00894EBB"/>
    <w:rsid w:val="00894EBE"/>
    <w:rsid w:val="00894EC4"/>
    <w:rsid w:val="00894EE1"/>
    <w:rsid w:val="00894F98"/>
    <w:rsid w:val="00895024"/>
    <w:rsid w:val="0089504F"/>
    <w:rsid w:val="0089506A"/>
    <w:rsid w:val="0089508C"/>
    <w:rsid w:val="008950DB"/>
    <w:rsid w:val="00895164"/>
    <w:rsid w:val="0089518A"/>
    <w:rsid w:val="0089519D"/>
    <w:rsid w:val="008951A2"/>
    <w:rsid w:val="008951E7"/>
    <w:rsid w:val="008951FE"/>
    <w:rsid w:val="00895213"/>
    <w:rsid w:val="00895224"/>
    <w:rsid w:val="00895236"/>
    <w:rsid w:val="00895249"/>
    <w:rsid w:val="008952BC"/>
    <w:rsid w:val="00895315"/>
    <w:rsid w:val="00895374"/>
    <w:rsid w:val="00895383"/>
    <w:rsid w:val="008953E9"/>
    <w:rsid w:val="008953F8"/>
    <w:rsid w:val="0089541F"/>
    <w:rsid w:val="0089543D"/>
    <w:rsid w:val="00895444"/>
    <w:rsid w:val="00895490"/>
    <w:rsid w:val="00895511"/>
    <w:rsid w:val="008955AE"/>
    <w:rsid w:val="008955BE"/>
    <w:rsid w:val="008955F0"/>
    <w:rsid w:val="00895659"/>
    <w:rsid w:val="00895661"/>
    <w:rsid w:val="008956E2"/>
    <w:rsid w:val="00895733"/>
    <w:rsid w:val="008957A9"/>
    <w:rsid w:val="008957BF"/>
    <w:rsid w:val="008957C0"/>
    <w:rsid w:val="0089582E"/>
    <w:rsid w:val="00895843"/>
    <w:rsid w:val="00895861"/>
    <w:rsid w:val="00895872"/>
    <w:rsid w:val="0089588A"/>
    <w:rsid w:val="00895893"/>
    <w:rsid w:val="008958BA"/>
    <w:rsid w:val="008958C0"/>
    <w:rsid w:val="00895985"/>
    <w:rsid w:val="008959D1"/>
    <w:rsid w:val="00895A0D"/>
    <w:rsid w:val="00895A1D"/>
    <w:rsid w:val="00895A51"/>
    <w:rsid w:val="00895A5D"/>
    <w:rsid w:val="00895AAD"/>
    <w:rsid w:val="00895ACE"/>
    <w:rsid w:val="00895AD6"/>
    <w:rsid w:val="00895B10"/>
    <w:rsid w:val="00895B13"/>
    <w:rsid w:val="00895B35"/>
    <w:rsid w:val="00895B41"/>
    <w:rsid w:val="00895B43"/>
    <w:rsid w:val="00895B95"/>
    <w:rsid w:val="00895BAA"/>
    <w:rsid w:val="00895BB0"/>
    <w:rsid w:val="00895BB8"/>
    <w:rsid w:val="00895BD8"/>
    <w:rsid w:val="00895BF3"/>
    <w:rsid w:val="00895C5E"/>
    <w:rsid w:val="00895C6E"/>
    <w:rsid w:val="00895CC0"/>
    <w:rsid w:val="00895CD7"/>
    <w:rsid w:val="00895D31"/>
    <w:rsid w:val="00895D5F"/>
    <w:rsid w:val="00895D7F"/>
    <w:rsid w:val="00895DB0"/>
    <w:rsid w:val="00895E80"/>
    <w:rsid w:val="00895EB4"/>
    <w:rsid w:val="00895EFC"/>
    <w:rsid w:val="00895EFE"/>
    <w:rsid w:val="00895F0C"/>
    <w:rsid w:val="00895F9A"/>
    <w:rsid w:val="00895FDA"/>
    <w:rsid w:val="00896044"/>
    <w:rsid w:val="00896085"/>
    <w:rsid w:val="0089608F"/>
    <w:rsid w:val="008960AC"/>
    <w:rsid w:val="008960C3"/>
    <w:rsid w:val="008960F2"/>
    <w:rsid w:val="00896153"/>
    <w:rsid w:val="00896171"/>
    <w:rsid w:val="0089617F"/>
    <w:rsid w:val="008961A6"/>
    <w:rsid w:val="008961F5"/>
    <w:rsid w:val="00896227"/>
    <w:rsid w:val="008962DC"/>
    <w:rsid w:val="00896306"/>
    <w:rsid w:val="0089632F"/>
    <w:rsid w:val="0089635C"/>
    <w:rsid w:val="00896379"/>
    <w:rsid w:val="00896380"/>
    <w:rsid w:val="00896384"/>
    <w:rsid w:val="008963B5"/>
    <w:rsid w:val="008963FA"/>
    <w:rsid w:val="0089644A"/>
    <w:rsid w:val="00896468"/>
    <w:rsid w:val="00896488"/>
    <w:rsid w:val="00896499"/>
    <w:rsid w:val="0089649D"/>
    <w:rsid w:val="008964BE"/>
    <w:rsid w:val="00896503"/>
    <w:rsid w:val="00896550"/>
    <w:rsid w:val="00896569"/>
    <w:rsid w:val="00896599"/>
    <w:rsid w:val="008965BC"/>
    <w:rsid w:val="00896626"/>
    <w:rsid w:val="0089669B"/>
    <w:rsid w:val="008966C2"/>
    <w:rsid w:val="008966E5"/>
    <w:rsid w:val="008966E9"/>
    <w:rsid w:val="00896733"/>
    <w:rsid w:val="00896752"/>
    <w:rsid w:val="00896791"/>
    <w:rsid w:val="008967BB"/>
    <w:rsid w:val="0089688E"/>
    <w:rsid w:val="008968D4"/>
    <w:rsid w:val="008968E6"/>
    <w:rsid w:val="008968F5"/>
    <w:rsid w:val="008968FF"/>
    <w:rsid w:val="00896931"/>
    <w:rsid w:val="00896938"/>
    <w:rsid w:val="0089694C"/>
    <w:rsid w:val="00896978"/>
    <w:rsid w:val="008969A9"/>
    <w:rsid w:val="008969AB"/>
    <w:rsid w:val="008969C2"/>
    <w:rsid w:val="008969CD"/>
    <w:rsid w:val="008969DE"/>
    <w:rsid w:val="00896A1B"/>
    <w:rsid w:val="00896A8E"/>
    <w:rsid w:val="00896AB3"/>
    <w:rsid w:val="00896ABD"/>
    <w:rsid w:val="00896AF6"/>
    <w:rsid w:val="00896B13"/>
    <w:rsid w:val="00896B27"/>
    <w:rsid w:val="00896BCD"/>
    <w:rsid w:val="00896BED"/>
    <w:rsid w:val="00896BF9"/>
    <w:rsid w:val="00896BFD"/>
    <w:rsid w:val="00896C01"/>
    <w:rsid w:val="00896C5D"/>
    <w:rsid w:val="00896C64"/>
    <w:rsid w:val="00896C78"/>
    <w:rsid w:val="00896CC6"/>
    <w:rsid w:val="00896CDC"/>
    <w:rsid w:val="00896CF6"/>
    <w:rsid w:val="00896D12"/>
    <w:rsid w:val="00896D44"/>
    <w:rsid w:val="00896D5B"/>
    <w:rsid w:val="00896D7C"/>
    <w:rsid w:val="00896D7D"/>
    <w:rsid w:val="00896D95"/>
    <w:rsid w:val="00896DB2"/>
    <w:rsid w:val="00896E0A"/>
    <w:rsid w:val="00896E1E"/>
    <w:rsid w:val="00896E3D"/>
    <w:rsid w:val="00896E58"/>
    <w:rsid w:val="00896E79"/>
    <w:rsid w:val="00896F3E"/>
    <w:rsid w:val="00896F4A"/>
    <w:rsid w:val="00896F86"/>
    <w:rsid w:val="00896FBA"/>
    <w:rsid w:val="00897016"/>
    <w:rsid w:val="00897018"/>
    <w:rsid w:val="0089702D"/>
    <w:rsid w:val="00897032"/>
    <w:rsid w:val="00897038"/>
    <w:rsid w:val="0089703E"/>
    <w:rsid w:val="0089707F"/>
    <w:rsid w:val="008970A9"/>
    <w:rsid w:val="00897138"/>
    <w:rsid w:val="00897151"/>
    <w:rsid w:val="00897172"/>
    <w:rsid w:val="008971AA"/>
    <w:rsid w:val="008972F3"/>
    <w:rsid w:val="008973B5"/>
    <w:rsid w:val="008973C3"/>
    <w:rsid w:val="008973C5"/>
    <w:rsid w:val="008973E5"/>
    <w:rsid w:val="00897405"/>
    <w:rsid w:val="00897448"/>
    <w:rsid w:val="00897456"/>
    <w:rsid w:val="00897489"/>
    <w:rsid w:val="008974A5"/>
    <w:rsid w:val="008974FC"/>
    <w:rsid w:val="00897540"/>
    <w:rsid w:val="00897583"/>
    <w:rsid w:val="008975F6"/>
    <w:rsid w:val="008976B8"/>
    <w:rsid w:val="008976C3"/>
    <w:rsid w:val="008976C6"/>
    <w:rsid w:val="008976D3"/>
    <w:rsid w:val="008976D8"/>
    <w:rsid w:val="00897768"/>
    <w:rsid w:val="00897784"/>
    <w:rsid w:val="0089778D"/>
    <w:rsid w:val="008977C8"/>
    <w:rsid w:val="008977D1"/>
    <w:rsid w:val="008977E1"/>
    <w:rsid w:val="008977E9"/>
    <w:rsid w:val="008977F8"/>
    <w:rsid w:val="00897800"/>
    <w:rsid w:val="00897819"/>
    <w:rsid w:val="00897821"/>
    <w:rsid w:val="0089783A"/>
    <w:rsid w:val="0089784C"/>
    <w:rsid w:val="0089785A"/>
    <w:rsid w:val="00897877"/>
    <w:rsid w:val="00897887"/>
    <w:rsid w:val="00897892"/>
    <w:rsid w:val="008978C9"/>
    <w:rsid w:val="008978D9"/>
    <w:rsid w:val="008978DD"/>
    <w:rsid w:val="00897920"/>
    <w:rsid w:val="00897945"/>
    <w:rsid w:val="0089795A"/>
    <w:rsid w:val="0089795E"/>
    <w:rsid w:val="008979A6"/>
    <w:rsid w:val="008979EE"/>
    <w:rsid w:val="00897A60"/>
    <w:rsid w:val="00897A87"/>
    <w:rsid w:val="00897AB3"/>
    <w:rsid w:val="00897AE8"/>
    <w:rsid w:val="00897B00"/>
    <w:rsid w:val="00897B4B"/>
    <w:rsid w:val="00897B63"/>
    <w:rsid w:val="00897BE8"/>
    <w:rsid w:val="00897BEF"/>
    <w:rsid w:val="00897C69"/>
    <w:rsid w:val="00897C87"/>
    <w:rsid w:val="00897C91"/>
    <w:rsid w:val="00897C93"/>
    <w:rsid w:val="00897CE9"/>
    <w:rsid w:val="00897D18"/>
    <w:rsid w:val="00897D9E"/>
    <w:rsid w:val="00897DC1"/>
    <w:rsid w:val="00897E1A"/>
    <w:rsid w:val="00897E42"/>
    <w:rsid w:val="00897ED3"/>
    <w:rsid w:val="00897EFA"/>
    <w:rsid w:val="00897F11"/>
    <w:rsid w:val="00897F12"/>
    <w:rsid w:val="00897F2E"/>
    <w:rsid w:val="00897F61"/>
    <w:rsid w:val="00897FDE"/>
    <w:rsid w:val="00897FE6"/>
    <w:rsid w:val="00897FE8"/>
    <w:rsid w:val="00897FE9"/>
    <w:rsid w:val="00898E57"/>
    <w:rsid w:val="008A0004"/>
    <w:rsid w:val="008A002C"/>
    <w:rsid w:val="008A007C"/>
    <w:rsid w:val="008A007F"/>
    <w:rsid w:val="008A00B9"/>
    <w:rsid w:val="008A00BF"/>
    <w:rsid w:val="008A00EE"/>
    <w:rsid w:val="008A0142"/>
    <w:rsid w:val="008A014A"/>
    <w:rsid w:val="008A0153"/>
    <w:rsid w:val="008A0167"/>
    <w:rsid w:val="008A01C3"/>
    <w:rsid w:val="008A01EB"/>
    <w:rsid w:val="008A0214"/>
    <w:rsid w:val="008A0219"/>
    <w:rsid w:val="008A024C"/>
    <w:rsid w:val="008A0285"/>
    <w:rsid w:val="008A0346"/>
    <w:rsid w:val="008A0358"/>
    <w:rsid w:val="008A03E4"/>
    <w:rsid w:val="008A03FB"/>
    <w:rsid w:val="008A0408"/>
    <w:rsid w:val="008A0442"/>
    <w:rsid w:val="008A0478"/>
    <w:rsid w:val="008A049B"/>
    <w:rsid w:val="008A04AD"/>
    <w:rsid w:val="008A04C2"/>
    <w:rsid w:val="008A04D9"/>
    <w:rsid w:val="008A04FE"/>
    <w:rsid w:val="008A051D"/>
    <w:rsid w:val="008A0564"/>
    <w:rsid w:val="008A0572"/>
    <w:rsid w:val="008A059D"/>
    <w:rsid w:val="008A05D3"/>
    <w:rsid w:val="008A05EB"/>
    <w:rsid w:val="008A05F1"/>
    <w:rsid w:val="008A0607"/>
    <w:rsid w:val="008A0686"/>
    <w:rsid w:val="008A06AD"/>
    <w:rsid w:val="008A06F2"/>
    <w:rsid w:val="008A06F5"/>
    <w:rsid w:val="008A0791"/>
    <w:rsid w:val="008A07B9"/>
    <w:rsid w:val="008A07CE"/>
    <w:rsid w:val="008A087E"/>
    <w:rsid w:val="008A0881"/>
    <w:rsid w:val="008A08C5"/>
    <w:rsid w:val="008A08E7"/>
    <w:rsid w:val="008A090A"/>
    <w:rsid w:val="008A090D"/>
    <w:rsid w:val="008A0921"/>
    <w:rsid w:val="008A093D"/>
    <w:rsid w:val="008A09AF"/>
    <w:rsid w:val="008A09B4"/>
    <w:rsid w:val="008A09B9"/>
    <w:rsid w:val="008A09C0"/>
    <w:rsid w:val="008A09D6"/>
    <w:rsid w:val="008A0A19"/>
    <w:rsid w:val="008A0A29"/>
    <w:rsid w:val="008A0A32"/>
    <w:rsid w:val="008A0A38"/>
    <w:rsid w:val="008A0A59"/>
    <w:rsid w:val="008A0A5A"/>
    <w:rsid w:val="008A0A9C"/>
    <w:rsid w:val="008A0AD9"/>
    <w:rsid w:val="008A0B07"/>
    <w:rsid w:val="008A0B19"/>
    <w:rsid w:val="008A0B8B"/>
    <w:rsid w:val="008A0BB2"/>
    <w:rsid w:val="008A0BFB"/>
    <w:rsid w:val="008A0C06"/>
    <w:rsid w:val="008A0C8C"/>
    <w:rsid w:val="008A0CA9"/>
    <w:rsid w:val="008A0CB5"/>
    <w:rsid w:val="008A0CDA"/>
    <w:rsid w:val="008A0CE4"/>
    <w:rsid w:val="008A0D26"/>
    <w:rsid w:val="008A0D29"/>
    <w:rsid w:val="008A0D95"/>
    <w:rsid w:val="008A0E19"/>
    <w:rsid w:val="008A0E62"/>
    <w:rsid w:val="008A0EF5"/>
    <w:rsid w:val="008A0F0B"/>
    <w:rsid w:val="008A0F36"/>
    <w:rsid w:val="008A0F6A"/>
    <w:rsid w:val="008A0FB6"/>
    <w:rsid w:val="008A0FC6"/>
    <w:rsid w:val="008A0FDF"/>
    <w:rsid w:val="008A1035"/>
    <w:rsid w:val="008A1037"/>
    <w:rsid w:val="008A1117"/>
    <w:rsid w:val="008A111F"/>
    <w:rsid w:val="008A114F"/>
    <w:rsid w:val="008A116A"/>
    <w:rsid w:val="008A1183"/>
    <w:rsid w:val="008A1199"/>
    <w:rsid w:val="008A11B1"/>
    <w:rsid w:val="008A11D9"/>
    <w:rsid w:val="008A11E9"/>
    <w:rsid w:val="008A1215"/>
    <w:rsid w:val="008A1229"/>
    <w:rsid w:val="008A1271"/>
    <w:rsid w:val="008A1284"/>
    <w:rsid w:val="008A12DD"/>
    <w:rsid w:val="008A12FD"/>
    <w:rsid w:val="008A12FE"/>
    <w:rsid w:val="008A130F"/>
    <w:rsid w:val="008A1322"/>
    <w:rsid w:val="008A133F"/>
    <w:rsid w:val="008A13DA"/>
    <w:rsid w:val="008A1400"/>
    <w:rsid w:val="008A1439"/>
    <w:rsid w:val="008A14DA"/>
    <w:rsid w:val="008A14F4"/>
    <w:rsid w:val="008A1505"/>
    <w:rsid w:val="008A1506"/>
    <w:rsid w:val="008A1507"/>
    <w:rsid w:val="008A1508"/>
    <w:rsid w:val="008A1527"/>
    <w:rsid w:val="008A1548"/>
    <w:rsid w:val="008A1557"/>
    <w:rsid w:val="008A15CB"/>
    <w:rsid w:val="008A15F9"/>
    <w:rsid w:val="008A160A"/>
    <w:rsid w:val="008A161C"/>
    <w:rsid w:val="008A163A"/>
    <w:rsid w:val="008A1667"/>
    <w:rsid w:val="008A1672"/>
    <w:rsid w:val="008A168D"/>
    <w:rsid w:val="008A16FD"/>
    <w:rsid w:val="008A1737"/>
    <w:rsid w:val="008A1746"/>
    <w:rsid w:val="008A1763"/>
    <w:rsid w:val="008A17AE"/>
    <w:rsid w:val="008A182C"/>
    <w:rsid w:val="008A182D"/>
    <w:rsid w:val="008A186F"/>
    <w:rsid w:val="008A1889"/>
    <w:rsid w:val="008A18B1"/>
    <w:rsid w:val="008A18E9"/>
    <w:rsid w:val="008A18EC"/>
    <w:rsid w:val="008A18F2"/>
    <w:rsid w:val="008A1917"/>
    <w:rsid w:val="008A1933"/>
    <w:rsid w:val="008A1954"/>
    <w:rsid w:val="008A196A"/>
    <w:rsid w:val="008A19B7"/>
    <w:rsid w:val="008A1A0E"/>
    <w:rsid w:val="008A1A95"/>
    <w:rsid w:val="008A1A9E"/>
    <w:rsid w:val="008A1AEC"/>
    <w:rsid w:val="008A1B77"/>
    <w:rsid w:val="008A1BE4"/>
    <w:rsid w:val="008A1C73"/>
    <w:rsid w:val="008A1C82"/>
    <w:rsid w:val="008A1C8E"/>
    <w:rsid w:val="008A1CA3"/>
    <w:rsid w:val="008A1CAA"/>
    <w:rsid w:val="008A1CAE"/>
    <w:rsid w:val="008A1CC0"/>
    <w:rsid w:val="008A1CCC"/>
    <w:rsid w:val="008A1D0D"/>
    <w:rsid w:val="008A1D59"/>
    <w:rsid w:val="008A1DAC"/>
    <w:rsid w:val="008A1DB2"/>
    <w:rsid w:val="008A1DBA"/>
    <w:rsid w:val="008A1DFA"/>
    <w:rsid w:val="008A1E08"/>
    <w:rsid w:val="008A1E7B"/>
    <w:rsid w:val="008A1EB2"/>
    <w:rsid w:val="008A1EC9"/>
    <w:rsid w:val="008A1F07"/>
    <w:rsid w:val="008A1F1B"/>
    <w:rsid w:val="008A1F28"/>
    <w:rsid w:val="008A1F36"/>
    <w:rsid w:val="008A1F70"/>
    <w:rsid w:val="008A1F71"/>
    <w:rsid w:val="008A1FE1"/>
    <w:rsid w:val="008A1FE7"/>
    <w:rsid w:val="008A201D"/>
    <w:rsid w:val="008A203C"/>
    <w:rsid w:val="008A2081"/>
    <w:rsid w:val="008A20B9"/>
    <w:rsid w:val="008A20EF"/>
    <w:rsid w:val="008A2113"/>
    <w:rsid w:val="008A2154"/>
    <w:rsid w:val="008A215A"/>
    <w:rsid w:val="008A2195"/>
    <w:rsid w:val="008A21AA"/>
    <w:rsid w:val="008A21C7"/>
    <w:rsid w:val="008A21FB"/>
    <w:rsid w:val="008A224E"/>
    <w:rsid w:val="008A22B0"/>
    <w:rsid w:val="008A2336"/>
    <w:rsid w:val="008A2338"/>
    <w:rsid w:val="008A2339"/>
    <w:rsid w:val="008A2363"/>
    <w:rsid w:val="008A236A"/>
    <w:rsid w:val="008A2378"/>
    <w:rsid w:val="008A2380"/>
    <w:rsid w:val="008A23AE"/>
    <w:rsid w:val="008A23BF"/>
    <w:rsid w:val="008A23DE"/>
    <w:rsid w:val="008A23EE"/>
    <w:rsid w:val="008A2431"/>
    <w:rsid w:val="008A2465"/>
    <w:rsid w:val="008A2473"/>
    <w:rsid w:val="008A2495"/>
    <w:rsid w:val="008A24AF"/>
    <w:rsid w:val="008A24EF"/>
    <w:rsid w:val="008A250B"/>
    <w:rsid w:val="008A2541"/>
    <w:rsid w:val="008A2554"/>
    <w:rsid w:val="008A2558"/>
    <w:rsid w:val="008A2564"/>
    <w:rsid w:val="008A2593"/>
    <w:rsid w:val="008A25CE"/>
    <w:rsid w:val="008A25F9"/>
    <w:rsid w:val="008A2609"/>
    <w:rsid w:val="008A2636"/>
    <w:rsid w:val="008A2643"/>
    <w:rsid w:val="008A2647"/>
    <w:rsid w:val="008A2681"/>
    <w:rsid w:val="008A2685"/>
    <w:rsid w:val="008A26EB"/>
    <w:rsid w:val="008A270B"/>
    <w:rsid w:val="008A277C"/>
    <w:rsid w:val="008A27A9"/>
    <w:rsid w:val="008A27BF"/>
    <w:rsid w:val="008A2810"/>
    <w:rsid w:val="008A2870"/>
    <w:rsid w:val="008A2880"/>
    <w:rsid w:val="008A28C9"/>
    <w:rsid w:val="008A28F0"/>
    <w:rsid w:val="008A2901"/>
    <w:rsid w:val="008A2932"/>
    <w:rsid w:val="008A2934"/>
    <w:rsid w:val="008A2955"/>
    <w:rsid w:val="008A2970"/>
    <w:rsid w:val="008A2997"/>
    <w:rsid w:val="008A29B5"/>
    <w:rsid w:val="008A29E6"/>
    <w:rsid w:val="008A29EA"/>
    <w:rsid w:val="008A2A70"/>
    <w:rsid w:val="008A2A98"/>
    <w:rsid w:val="008A2AB8"/>
    <w:rsid w:val="008A2B2F"/>
    <w:rsid w:val="008A2B57"/>
    <w:rsid w:val="008A2B58"/>
    <w:rsid w:val="008A2B82"/>
    <w:rsid w:val="008A2BE7"/>
    <w:rsid w:val="008A2BEA"/>
    <w:rsid w:val="008A2BF3"/>
    <w:rsid w:val="008A2C04"/>
    <w:rsid w:val="008A2C12"/>
    <w:rsid w:val="008A2C2A"/>
    <w:rsid w:val="008A2C3D"/>
    <w:rsid w:val="008A2C48"/>
    <w:rsid w:val="008A2C5E"/>
    <w:rsid w:val="008A2CAF"/>
    <w:rsid w:val="008A2CE5"/>
    <w:rsid w:val="008A2D00"/>
    <w:rsid w:val="008A2D07"/>
    <w:rsid w:val="008A2D61"/>
    <w:rsid w:val="008A2D62"/>
    <w:rsid w:val="008A2D68"/>
    <w:rsid w:val="008A2D99"/>
    <w:rsid w:val="008A2DDF"/>
    <w:rsid w:val="008A2DF2"/>
    <w:rsid w:val="008A2E03"/>
    <w:rsid w:val="008A2E40"/>
    <w:rsid w:val="008A2E47"/>
    <w:rsid w:val="008A2E54"/>
    <w:rsid w:val="008A2EB4"/>
    <w:rsid w:val="008A2EE6"/>
    <w:rsid w:val="008A2EE9"/>
    <w:rsid w:val="008A2F2D"/>
    <w:rsid w:val="008A2F63"/>
    <w:rsid w:val="008A2F77"/>
    <w:rsid w:val="008A2FF0"/>
    <w:rsid w:val="008A2FF1"/>
    <w:rsid w:val="008A300A"/>
    <w:rsid w:val="008A3048"/>
    <w:rsid w:val="008A3149"/>
    <w:rsid w:val="008A3197"/>
    <w:rsid w:val="008A319F"/>
    <w:rsid w:val="008A31BC"/>
    <w:rsid w:val="008A31C7"/>
    <w:rsid w:val="008A31D0"/>
    <w:rsid w:val="008A31DA"/>
    <w:rsid w:val="008A324D"/>
    <w:rsid w:val="008A32A5"/>
    <w:rsid w:val="008A32D1"/>
    <w:rsid w:val="008A32E7"/>
    <w:rsid w:val="008A3344"/>
    <w:rsid w:val="008A3354"/>
    <w:rsid w:val="008A3375"/>
    <w:rsid w:val="008A33C0"/>
    <w:rsid w:val="008A33E7"/>
    <w:rsid w:val="008A3416"/>
    <w:rsid w:val="008A348D"/>
    <w:rsid w:val="008A34A2"/>
    <w:rsid w:val="008A34A7"/>
    <w:rsid w:val="008A34B5"/>
    <w:rsid w:val="008A34C5"/>
    <w:rsid w:val="008A3514"/>
    <w:rsid w:val="008A3521"/>
    <w:rsid w:val="008A3545"/>
    <w:rsid w:val="008A3546"/>
    <w:rsid w:val="008A354A"/>
    <w:rsid w:val="008A357E"/>
    <w:rsid w:val="008A35BA"/>
    <w:rsid w:val="008A35F3"/>
    <w:rsid w:val="008A3652"/>
    <w:rsid w:val="008A3675"/>
    <w:rsid w:val="008A3698"/>
    <w:rsid w:val="008A36A6"/>
    <w:rsid w:val="008A36AA"/>
    <w:rsid w:val="008A36EF"/>
    <w:rsid w:val="008A3713"/>
    <w:rsid w:val="008A372A"/>
    <w:rsid w:val="008A377C"/>
    <w:rsid w:val="008A3791"/>
    <w:rsid w:val="008A37AA"/>
    <w:rsid w:val="008A37D4"/>
    <w:rsid w:val="008A3803"/>
    <w:rsid w:val="008A380C"/>
    <w:rsid w:val="008A3825"/>
    <w:rsid w:val="008A3849"/>
    <w:rsid w:val="008A3871"/>
    <w:rsid w:val="008A3879"/>
    <w:rsid w:val="008A3897"/>
    <w:rsid w:val="008A38AE"/>
    <w:rsid w:val="008A38DE"/>
    <w:rsid w:val="008A38F5"/>
    <w:rsid w:val="008A38FA"/>
    <w:rsid w:val="008A391F"/>
    <w:rsid w:val="008A3920"/>
    <w:rsid w:val="008A3932"/>
    <w:rsid w:val="008A393A"/>
    <w:rsid w:val="008A3949"/>
    <w:rsid w:val="008A394D"/>
    <w:rsid w:val="008A3950"/>
    <w:rsid w:val="008A3951"/>
    <w:rsid w:val="008A39D0"/>
    <w:rsid w:val="008A3A07"/>
    <w:rsid w:val="008A3A70"/>
    <w:rsid w:val="008A3A8F"/>
    <w:rsid w:val="008A3B21"/>
    <w:rsid w:val="008A3B25"/>
    <w:rsid w:val="008A3B53"/>
    <w:rsid w:val="008A3B55"/>
    <w:rsid w:val="008A3B66"/>
    <w:rsid w:val="008A3B79"/>
    <w:rsid w:val="008A3BA2"/>
    <w:rsid w:val="008A3BA3"/>
    <w:rsid w:val="008A3BA5"/>
    <w:rsid w:val="008A3BBA"/>
    <w:rsid w:val="008A3BDA"/>
    <w:rsid w:val="008A3C08"/>
    <w:rsid w:val="008A3C0E"/>
    <w:rsid w:val="008A3C37"/>
    <w:rsid w:val="008A3C49"/>
    <w:rsid w:val="008A3C9A"/>
    <w:rsid w:val="008A3CA2"/>
    <w:rsid w:val="008A3CCE"/>
    <w:rsid w:val="008A3CFC"/>
    <w:rsid w:val="008A3D26"/>
    <w:rsid w:val="008A3D27"/>
    <w:rsid w:val="008A3D2C"/>
    <w:rsid w:val="008A3D31"/>
    <w:rsid w:val="008A3D97"/>
    <w:rsid w:val="008A3DAB"/>
    <w:rsid w:val="008A3DC4"/>
    <w:rsid w:val="008A3DD5"/>
    <w:rsid w:val="008A3DE4"/>
    <w:rsid w:val="008A3E0C"/>
    <w:rsid w:val="008A3E5B"/>
    <w:rsid w:val="008A3EA8"/>
    <w:rsid w:val="008A3EB5"/>
    <w:rsid w:val="008A3ECC"/>
    <w:rsid w:val="008A3EF9"/>
    <w:rsid w:val="008A3F79"/>
    <w:rsid w:val="008A3FF3"/>
    <w:rsid w:val="008A4002"/>
    <w:rsid w:val="008A4022"/>
    <w:rsid w:val="008A4042"/>
    <w:rsid w:val="008A4072"/>
    <w:rsid w:val="008A40C8"/>
    <w:rsid w:val="008A4105"/>
    <w:rsid w:val="008A41FE"/>
    <w:rsid w:val="008A4230"/>
    <w:rsid w:val="008A4290"/>
    <w:rsid w:val="008A430E"/>
    <w:rsid w:val="008A4343"/>
    <w:rsid w:val="008A437D"/>
    <w:rsid w:val="008A43A6"/>
    <w:rsid w:val="008A43F3"/>
    <w:rsid w:val="008A4411"/>
    <w:rsid w:val="008A4431"/>
    <w:rsid w:val="008A443B"/>
    <w:rsid w:val="008A4475"/>
    <w:rsid w:val="008A44E6"/>
    <w:rsid w:val="008A44F1"/>
    <w:rsid w:val="008A4567"/>
    <w:rsid w:val="008A4577"/>
    <w:rsid w:val="008A4604"/>
    <w:rsid w:val="008A4618"/>
    <w:rsid w:val="008A461F"/>
    <w:rsid w:val="008A4621"/>
    <w:rsid w:val="008A4650"/>
    <w:rsid w:val="008A4669"/>
    <w:rsid w:val="008A4679"/>
    <w:rsid w:val="008A467E"/>
    <w:rsid w:val="008A46EA"/>
    <w:rsid w:val="008A4715"/>
    <w:rsid w:val="008A471B"/>
    <w:rsid w:val="008A473E"/>
    <w:rsid w:val="008A4744"/>
    <w:rsid w:val="008A4747"/>
    <w:rsid w:val="008A4787"/>
    <w:rsid w:val="008A47C9"/>
    <w:rsid w:val="008A4808"/>
    <w:rsid w:val="008A480F"/>
    <w:rsid w:val="008A4810"/>
    <w:rsid w:val="008A4857"/>
    <w:rsid w:val="008A4865"/>
    <w:rsid w:val="008A486E"/>
    <w:rsid w:val="008A4888"/>
    <w:rsid w:val="008A4896"/>
    <w:rsid w:val="008A489B"/>
    <w:rsid w:val="008A48F4"/>
    <w:rsid w:val="008A4908"/>
    <w:rsid w:val="008A490B"/>
    <w:rsid w:val="008A493C"/>
    <w:rsid w:val="008A4966"/>
    <w:rsid w:val="008A4991"/>
    <w:rsid w:val="008A49F3"/>
    <w:rsid w:val="008A4A36"/>
    <w:rsid w:val="008A4A5E"/>
    <w:rsid w:val="008A4A62"/>
    <w:rsid w:val="008A4A94"/>
    <w:rsid w:val="008A4A9B"/>
    <w:rsid w:val="008A4AA9"/>
    <w:rsid w:val="008A4AAE"/>
    <w:rsid w:val="008A4AC9"/>
    <w:rsid w:val="008A4B25"/>
    <w:rsid w:val="008A4B2D"/>
    <w:rsid w:val="008A4B5F"/>
    <w:rsid w:val="008A4B65"/>
    <w:rsid w:val="008A4BD1"/>
    <w:rsid w:val="008A4BEE"/>
    <w:rsid w:val="008A4BF9"/>
    <w:rsid w:val="008A4BFA"/>
    <w:rsid w:val="008A4C27"/>
    <w:rsid w:val="008A4C2E"/>
    <w:rsid w:val="008A4C4E"/>
    <w:rsid w:val="008A4C7B"/>
    <w:rsid w:val="008A4C81"/>
    <w:rsid w:val="008A4CB1"/>
    <w:rsid w:val="008A4CDC"/>
    <w:rsid w:val="008A4CDE"/>
    <w:rsid w:val="008A4CF3"/>
    <w:rsid w:val="008A4CFE"/>
    <w:rsid w:val="008A4D28"/>
    <w:rsid w:val="008A4D3D"/>
    <w:rsid w:val="008A4D5C"/>
    <w:rsid w:val="008A4D96"/>
    <w:rsid w:val="008A4E05"/>
    <w:rsid w:val="008A4E21"/>
    <w:rsid w:val="008A4E87"/>
    <w:rsid w:val="008A4E90"/>
    <w:rsid w:val="008A4EFA"/>
    <w:rsid w:val="008A4F32"/>
    <w:rsid w:val="008A4F39"/>
    <w:rsid w:val="008A4F3C"/>
    <w:rsid w:val="008A4F5E"/>
    <w:rsid w:val="008A4FB8"/>
    <w:rsid w:val="008A4FFD"/>
    <w:rsid w:val="008A5009"/>
    <w:rsid w:val="008A500B"/>
    <w:rsid w:val="008A5027"/>
    <w:rsid w:val="008A5059"/>
    <w:rsid w:val="008A506A"/>
    <w:rsid w:val="008A50BB"/>
    <w:rsid w:val="008A50C9"/>
    <w:rsid w:val="008A510E"/>
    <w:rsid w:val="008A511D"/>
    <w:rsid w:val="008A512F"/>
    <w:rsid w:val="008A51C8"/>
    <w:rsid w:val="008A51CD"/>
    <w:rsid w:val="008A51E6"/>
    <w:rsid w:val="008A51F2"/>
    <w:rsid w:val="008A51F3"/>
    <w:rsid w:val="008A5228"/>
    <w:rsid w:val="008A522C"/>
    <w:rsid w:val="008A5236"/>
    <w:rsid w:val="008A5261"/>
    <w:rsid w:val="008A5284"/>
    <w:rsid w:val="008A52AB"/>
    <w:rsid w:val="008A5322"/>
    <w:rsid w:val="008A5345"/>
    <w:rsid w:val="008A5360"/>
    <w:rsid w:val="008A5385"/>
    <w:rsid w:val="008A53FE"/>
    <w:rsid w:val="008A5442"/>
    <w:rsid w:val="008A5465"/>
    <w:rsid w:val="008A547A"/>
    <w:rsid w:val="008A547D"/>
    <w:rsid w:val="008A548E"/>
    <w:rsid w:val="008A5534"/>
    <w:rsid w:val="008A5570"/>
    <w:rsid w:val="008A55A0"/>
    <w:rsid w:val="008A55CE"/>
    <w:rsid w:val="008A55FA"/>
    <w:rsid w:val="008A561F"/>
    <w:rsid w:val="008A5629"/>
    <w:rsid w:val="008A56A2"/>
    <w:rsid w:val="008A56E5"/>
    <w:rsid w:val="008A5708"/>
    <w:rsid w:val="008A5725"/>
    <w:rsid w:val="008A572F"/>
    <w:rsid w:val="008A573C"/>
    <w:rsid w:val="008A5746"/>
    <w:rsid w:val="008A57AD"/>
    <w:rsid w:val="008A57E1"/>
    <w:rsid w:val="008A57EA"/>
    <w:rsid w:val="008A57FA"/>
    <w:rsid w:val="008A5862"/>
    <w:rsid w:val="008A587F"/>
    <w:rsid w:val="008A5986"/>
    <w:rsid w:val="008A5997"/>
    <w:rsid w:val="008A59AC"/>
    <w:rsid w:val="008A5A49"/>
    <w:rsid w:val="008A5A74"/>
    <w:rsid w:val="008A5A82"/>
    <w:rsid w:val="008A5A8A"/>
    <w:rsid w:val="008A5A97"/>
    <w:rsid w:val="008A5ACC"/>
    <w:rsid w:val="008A5AF2"/>
    <w:rsid w:val="008A5B2D"/>
    <w:rsid w:val="008A5B68"/>
    <w:rsid w:val="008A5C21"/>
    <w:rsid w:val="008A5C43"/>
    <w:rsid w:val="008A5C6F"/>
    <w:rsid w:val="008A5C71"/>
    <w:rsid w:val="008A5C80"/>
    <w:rsid w:val="008A5CA0"/>
    <w:rsid w:val="008A5CBD"/>
    <w:rsid w:val="008A5CDA"/>
    <w:rsid w:val="008A5CDF"/>
    <w:rsid w:val="008A5D30"/>
    <w:rsid w:val="008A5D67"/>
    <w:rsid w:val="008A5D76"/>
    <w:rsid w:val="008A5D79"/>
    <w:rsid w:val="008A5E12"/>
    <w:rsid w:val="008A5E52"/>
    <w:rsid w:val="008A5E95"/>
    <w:rsid w:val="008A5EEA"/>
    <w:rsid w:val="008A5F28"/>
    <w:rsid w:val="008A5F37"/>
    <w:rsid w:val="008A5F55"/>
    <w:rsid w:val="008A5F5B"/>
    <w:rsid w:val="008A5F86"/>
    <w:rsid w:val="008A5F9C"/>
    <w:rsid w:val="008A5FB7"/>
    <w:rsid w:val="008A5FC0"/>
    <w:rsid w:val="008A5FD5"/>
    <w:rsid w:val="008A606A"/>
    <w:rsid w:val="008A60A8"/>
    <w:rsid w:val="008A60AD"/>
    <w:rsid w:val="008A60BB"/>
    <w:rsid w:val="008A60D9"/>
    <w:rsid w:val="008A6108"/>
    <w:rsid w:val="008A6133"/>
    <w:rsid w:val="008A613B"/>
    <w:rsid w:val="008A614B"/>
    <w:rsid w:val="008A61DB"/>
    <w:rsid w:val="008A6206"/>
    <w:rsid w:val="008A6234"/>
    <w:rsid w:val="008A6238"/>
    <w:rsid w:val="008A625A"/>
    <w:rsid w:val="008A625F"/>
    <w:rsid w:val="008A627E"/>
    <w:rsid w:val="008A62E4"/>
    <w:rsid w:val="008A62FD"/>
    <w:rsid w:val="008A635D"/>
    <w:rsid w:val="008A639E"/>
    <w:rsid w:val="008A63A1"/>
    <w:rsid w:val="008A6413"/>
    <w:rsid w:val="008A6420"/>
    <w:rsid w:val="008A6433"/>
    <w:rsid w:val="008A6455"/>
    <w:rsid w:val="008A6466"/>
    <w:rsid w:val="008A6499"/>
    <w:rsid w:val="008A64EA"/>
    <w:rsid w:val="008A64FA"/>
    <w:rsid w:val="008A65BD"/>
    <w:rsid w:val="008A65D6"/>
    <w:rsid w:val="008A65EB"/>
    <w:rsid w:val="008A65EE"/>
    <w:rsid w:val="008A6622"/>
    <w:rsid w:val="008A6641"/>
    <w:rsid w:val="008A66E7"/>
    <w:rsid w:val="008A6755"/>
    <w:rsid w:val="008A679A"/>
    <w:rsid w:val="008A6812"/>
    <w:rsid w:val="008A6824"/>
    <w:rsid w:val="008A6884"/>
    <w:rsid w:val="008A68C8"/>
    <w:rsid w:val="008A68C9"/>
    <w:rsid w:val="008A68EB"/>
    <w:rsid w:val="008A6902"/>
    <w:rsid w:val="008A6910"/>
    <w:rsid w:val="008A6960"/>
    <w:rsid w:val="008A696C"/>
    <w:rsid w:val="008A6A55"/>
    <w:rsid w:val="008A6A5E"/>
    <w:rsid w:val="008A6A95"/>
    <w:rsid w:val="008A6AE7"/>
    <w:rsid w:val="008A6AEF"/>
    <w:rsid w:val="008A6AF0"/>
    <w:rsid w:val="008A6AFE"/>
    <w:rsid w:val="008A6B3F"/>
    <w:rsid w:val="008A6B50"/>
    <w:rsid w:val="008A6B7B"/>
    <w:rsid w:val="008A6B92"/>
    <w:rsid w:val="008A6BED"/>
    <w:rsid w:val="008A6BF7"/>
    <w:rsid w:val="008A6C08"/>
    <w:rsid w:val="008A6C5A"/>
    <w:rsid w:val="008A6C5F"/>
    <w:rsid w:val="008A6C63"/>
    <w:rsid w:val="008A6C87"/>
    <w:rsid w:val="008A6C9A"/>
    <w:rsid w:val="008A6D0F"/>
    <w:rsid w:val="008A6D38"/>
    <w:rsid w:val="008A6D89"/>
    <w:rsid w:val="008A6DAB"/>
    <w:rsid w:val="008A6DCE"/>
    <w:rsid w:val="008A6DD3"/>
    <w:rsid w:val="008A6DD7"/>
    <w:rsid w:val="008A6E06"/>
    <w:rsid w:val="008A6E4D"/>
    <w:rsid w:val="008A6E6A"/>
    <w:rsid w:val="008A6E72"/>
    <w:rsid w:val="008A6E9B"/>
    <w:rsid w:val="008A6EB3"/>
    <w:rsid w:val="008A6F68"/>
    <w:rsid w:val="008A6FB7"/>
    <w:rsid w:val="008A6FE5"/>
    <w:rsid w:val="008A7024"/>
    <w:rsid w:val="008A703A"/>
    <w:rsid w:val="008A704B"/>
    <w:rsid w:val="008A704D"/>
    <w:rsid w:val="008A704E"/>
    <w:rsid w:val="008A706D"/>
    <w:rsid w:val="008A7086"/>
    <w:rsid w:val="008A708A"/>
    <w:rsid w:val="008A70A2"/>
    <w:rsid w:val="008A70AC"/>
    <w:rsid w:val="008A70AF"/>
    <w:rsid w:val="008A70C7"/>
    <w:rsid w:val="008A70D2"/>
    <w:rsid w:val="008A70E4"/>
    <w:rsid w:val="008A70F3"/>
    <w:rsid w:val="008A7103"/>
    <w:rsid w:val="008A711D"/>
    <w:rsid w:val="008A7174"/>
    <w:rsid w:val="008A7175"/>
    <w:rsid w:val="008A718C"/>
    <w:rsid w:val="008A71FF"/>
    <w:rsid w:val="008A7224"/>
    <w:rsid w:val="008A7241"/>
    <w:rsid w:val="008A7248"/>
    <w:rsid w:val="008A726C"/>
    <w:rsid w:val="008A72AE"/>
    <w:rsid w:val="008A72B3"/>
    <w:rsid w:val="008A7339"/>
    <w:rsid w:val="008A7378"/>
    <w:rsid w:val="008A7424"/>
    <w:rsid w:val="008A745A"/>
    <w:rsid w:val="008A748D"/>
    <w:rsid w:val="008A7497"/>
    <w:rsid w:val="008A74AB"/>
    <w:rsid w:val="008A74C0"/>
    <w:rsid w:val="008A74C5"/>
    <w:rsid w:val="008A74E6"/>
    <w:rsid w:val="008A7506"/>
    <w:rsid w:val="008A7557"/>
    <w:rsid w:val="008A7575"/>
    <w:rsid w:val="008A7580"/>
    <w:rsid w:val="008A75BC"/>
    <w:rsid w:val="008A7619"/>
    <w:rsid w:val="008A762A"/>
    <w:rsid w:val="008A7696"/>
    <w:rsid w:val="008A769A"/>
    <w:rsid w:val="008A773A"/>
    <w:rsid w:val="008A7764"/>
    <w:rsid w:val="008A7792"/>
    <w:rsid w:val="008A77B0"/>
    <w:rsid w:val="008A77E9"/>
    <w:rsid w:val="008A7818"/>
    <w:rsid w:val="008A781D"/>
    <w:rsid w:val="008A7868"/>
    <w:rsid w:val="008A7882"/>
    <w:rsid w:val="008A788E"/>
    <w:rsid w:val="008A7890"/>
    <w:rsid w:val="008A78C3"/>
    <w:rsid w:val="008A78C4"/>
    <w:rsid w:val="008A78CF"/>
    <w:rsid w:val="008A7940"/>
    <w:rsid w:val="008A7956"/>
    <w:rsid w:val="008A7973"/>
    <w:rsid w:val="008A79D0"/>
    <w:rsid w:val="008A79DA"/>
    <w:rsid w:val="008A79E6"/>
    <w:rsid w:val="008A79E7"/>
    <w:rsid w:val="008A79F1"/>
    <w:rsid w:val="008A7A6A"/>
    <w:rsid w:val="008A7A74"/>
    <w:rsid w:val="008A7A8F"/>
    <w:rsid w:val="008A7B00"/>
    <w:rsid w:val="008A7B0B"/>
    <w:rsid w:val="008A7B20"/>
    <w:rsid w:val="008A7B50"/>
    <w:rsid w:val="008A7B51"/>
    <w:rsid w:val="008A7B7C"/>
    <w:rsid w:val="008A7B93"/>
    <w:rsid w:val="008A7B9D"/>
    <w:rsid w:val="008A7BC0"/>
    <w:rsid w:val="008A7BD8"/>
    <w:rsid w:val="008A7BF0"/>
    <w:rsid w:val="008A7C31"/>
    <w:rsid w:val="008A7C44"/>
    <w:rsid w:val="008A7C6A"/>
    <w:rsid w:val="008A7C8B"/>
    <w:rsid w:val="008A7CA6"/>
    <w:rsid w:val="008A7CDC"/>
    <w:rsid w:val="008A7CFB"/>
    <w:rsid w:val="008A7D18"/>
    <w:rsid w:val="008A7D42"/>
    <w:rsid w:val="008A7D54"/>
    <w:rsid w:val="008A7D5E"/>
    <w:rsid w:val="008A7D61"/>
    <w:rsid w:val="008A7D82"/>
    <w:rsid w:val="008A7D86"/>
    <w:rsid w:val="008A7DB8"/>
    <w:rsid w:val="008A7DFA"/>
    <w:rsid w:val="008A7E31"/>
    <w:rsid w:val="008A7E61"/>
    <w:rsid w:val="008A7E99"/>
    <w:rsid w:val="008A7EC9"/>
    <w:rsid w:val="008A7F0A"/>
    <w:rsid w:val="008A7F2E"/>
    <w:rsid w:val="008A7F30"/>
    <w:rsid w:val="008A7F5D"/>
    <w:rsid w:val="008A7F72"/>
    <w:rsid w:val="008A7FFA"/>
    <w:rsid w:val="008B0073"/>
    <w:rsid w:val="008B0083"/>
    <w:rsid w:val="008B0094"/>
    <w:rsid w:val="008B00D5"/>
    <w:rsid w:val="008B00FA"/>
    <w:rsid w:val="008B0111"/>
    <w:rsid w:val="008B0116"/>
    <w:rsid w:val="008B012E"/>
    <w:rsid w:val="008B0137"/>
    <w:rsid w:val="008B0157"/>
    <w:rsid w:val="008B016E"/>
    <w:rsid w:val="008B0191"/>
    <w:rsid w:val="008B0215"/>
    <w:rsid w:val="008B0228"/>
    <w:rsid w:val="008B023D"/>
    <w:rsid w:val="008B025C"/>
    <w:rsid w:val="008B0287"/>
    <w:rsid w:val="008B0314"/>
    <w:rsid w:val="008B0326"/>
    <w:rsid w:val="008B0378"/>
    <w:rsid w:val="008B03B0"/>
    <w:rsid w:val="008B03BC"/>
    <w:rsid w:val="008B03F3"/>
    <w:rsid w:val="008B041D"/>
    <w:rsid w:val="008B046E"/>
    <w:rsid w:val="008B04A8"/>
    <w:rsid w:val="008B050A"/>
    <w:rsid w:val="008B0538"/>
    <w:rsid w:val="008B057D"/>
    <w:rsid w:val="008B0587"/>
    <w:rsid w:val="008B05C7"/>
    <w:rsid w:val="008B0603"/>
    <w:rsid w:val="008B062A"/>
    <w:rsid w:val="008B0635"/>
    <w:rsid w:val="008B06A6"/>
    <w:rsid w:val="008B06CB"/>
    <w:rsid w:val="008B0739"/>
    <w:rsid w:val="008B0765"/>
    <w:rsid w:val="008B07D9"/>
    <w:rsid w:val="008B0819"/>
    <w:rsid w:val="008B0846"/>
    <w:rsid w:val="008B0897"/>
    <w:rsid w:val="008B08B0"/>
    <w:rsid w:val="008B08D4"/>
    <w:rsid w:val="008B08E2"/>
    <w:rsid w:val="008B0902"/>
    <w:rsid w:val="008B0917"/>
    <w:rsid w:val="008B0925"/>
    <w:rsid w:val="008B092E"/>
    <w:rsid w:val="008B096B"/>
    <w:rsid w:val="008B0A00"/>
    <w:rsid w:val="008B0A16"/>
    <w:rsid w:val="008B0A54"/>
    <w:rsid w:val="008B0A98"/>
    <w:rsid w:val="008B0ACA"/>
    <w:rsid w:val="008B0AE0"/>
    <w:rsid w:val="008B0B0C"/>
    <w:rsid w:val="008B0B2F"/>
    <w:rsid w:val="008B0B99"/>
    <w:rsid w:val="008B0BB1"/>
    <w:rsid w:val="008B0BC3"/>
    <w:rsid w:val="008B0BE7"/>
    <w:rsid w:val="008B0C17"/>
    <w:rsid w:val="008B0C35"/>
    <w:rsid w:val="008B0C47"/>
    <w:rsid w:val="008B0C58"/>
    <w:rsid w:val="008B0C5A"/>
    <w:rsid w:val="008B0C7B"/>
    <w:rsid w:val="008B0C90"/>
    <w:rsid w:val="008B0CC3"/>
    <w:rsid w:val="008B0CD9"/>
    <w:rsid w:val="008B0CE3"/>
    <w:rsid w:val="008B0D03"/>
    <w:rsid w:val="008B0D1B"/>
    <w:rsid w:val="008B0D4D"/>
    <w:rsid w:val="008B0D60"/>
    <w:rsid w:val="008B0DA2"/>
    <w:rsid w:val="008B0DD6"/>
    <w:rsid w:val="008B0E0A"/>
    <w:rsid w:val="008B0E39"/>
    <w:rsid w:val="008B0E4D"/>
    <w:rsid w:val="008B0E59"/>
    <w:rsid w:val="008B0EA8"/>
    <w:rsid w:val="008B0ECA"/>
    <w:rsid w:val="008B0EF5"/>
    <w:rsid w:val="008B0F61"/>
    <w:rsid w:val="008B0F8B"/>
    <w:rsid w:val="008B0F9A"/>
    <w:rsid w:val="008B0FA2"/>
    <w:rsid w:val="008B0FA3"/>
    <w:rsid w:val="008B0FB4"/>
    <w:rsid w:val="008B0FE1"/>
    <w:rsid w:val="008B0FE5"/>
    <w:rsid w:val="008B0FFA"/>
    <w:rsid w:val="008B1007"/>
    <w:rsid w:val="008B10EF"/>
    <w:rsid w:val="008B10FC"/>
    <w:rsid w:val="008B1111"/>
    <w:rsid w:val="008B111E"/>
    <w:rsid w:val="008B1142"/>
    <w:rsid w:val="008B11AC"/>
    <w:rsid w:val="008B11B2"/>
    <w:rsid w:val="008B11B8"/>
    <w:rsid w:val="008B11D6"/>
    <w:rsid w:val="008B11E0"/>
    <w:rsid w:val="008B1200"/>
    <w:rsid w:val="008B1228"/>
    <w:rsid w:val="008B122B"/>
    <w:rsid w:val="008B1265"/>
    <w:rsid w:val="008B12A8"/>
    <w:rsid w:val="008B12B7"/>
    <w:rsid w:val="008B1300"/>
    <w:rsid w:val="008B13A8"/>
    <w:rsid w:val="008B13BF"/>
    <w:rsid w:val="008B13C0"/>
    <w:rsid w:val="008B141D"/>
    <w:rsid w:val="008B144E"/>
    <w:rsid w:val="008B145B"/>
    <w:rsid w:val="008B148C"/>
    <w:rsid w:val="008B1490"/>
    <w:rsid w:val="008B14A4"/>
    <w:rsid w:val="008B14EA"/>
    <w:rsid w:val="008B153D"/>
    <w:rsid w:val="008B1553"/>
    <w:rsid w:val="008B1597"/>
    <w:rsid w:val="008B15DB"/>
    <w:rsid w:val="008B1622"/>
    <w:rsid w:val="008B1686"/>
    <w:rsid w:val="008B168B"/>
    <w:rsid w:val="008B16C5"/>
    <w:rsid w:val="008B16C9"/>
    <w:rsid w:val="008B1717"/>
    <w:rsid w:val="008B17E4"/>
    <w:rsid w:val="008B17E7"/>
    <w:rsid w:val="008B17EE"/>
    <w:rsid w:val="008B17F5"/>
    <w:rsid w:val="008B1823"/>
    <w:rsid w:val="008B1837"/>
    <w:rsid w:val="008B1870"/>
    <w:rsid w:val="008B18F7"/>
    <w:rsid w:val="008B1934"/>
    <w:rsid w:val="008B1987"/>
    <w:rsid w:val="008B1990"/>
    <w:rsid w:val="008B199B"/>
    <w:rsid w:val="008B19A2"/>
    <w:rsid w:val="008B19D3"/>
    <w:rsid w:val="008B19F8"/>
    <w:rsid w:val="008B1A15"/>
    <w:rsid w:val="008B1A91"/>
    <w:rsid w:val="008B1AB3"/>
    <w:rsid w:val="008B1AFE"/>
    <w:rsid w:val="008B1B13"/>
    <w:rsid w:val="008B1B2D"/>
    <w:rsid w:val="008B1B2E"/>
    <w:rsid w:val="008B1B32"/>
    <w:rsid w:val="008B1B37"/>
    <w:rsid w:val="008B1B3E"/>
    <w:rsid w:val="008B1B5B"/>
    <w:rsid w:val="008B1B6D"/>
    <w:rsid w:val="008B1B80"/>
    <w:rsid w:val="008B1B8A"/>
    <w:rsid w:val="008B1BB2"/>
    <w:rsid w:val="008B1BB8"/>
    <w:rsid w:val="008B1C1F"/>
    <w:rsid w:val="008B1C2C"/>
    <w:rsid w:val="008B1C5E"/>
    <w:rsid w:val="008B1C9E"/>
    <w:rsid w:val="008B1CAE"/>
    <w:rsid w:val="008B1CB8"/>
    <w:rsid w:val="008B1CE6"/>
    <w:rsid w:val="008B1D1D"/>
    <w:rsid w:val="008B1D34"/>
    <w:rsid w:val="008B1DC2"/>
    <w:rsid w:val="008B1E35"/>
    <w:rsid w:val="008B1E6C"/>
    <w:rsid w:val="008B1E82"/>
    <w:rsid w:val="008B1EA3"/>
    <w:rsid w:val="008B1EB1"/>
    <w:rsid w:val="008B1EDC"/>
    <w:rsid w:val="008B1EDF"/>
    <w:rsid w:val="008B1EE8"/>
    <w:rsid w:val="008B1EF9"/>
    <w:rsid w:val="008B1F0A"/>
    <w:rsid w:val="008B1F58"/>
    <w:rsid w:val="008B1F7A"/>
    <w:rsid w:val="008B1FA6"/>
    <w:rsid w:val="008B205F"/>
    <w:rsid w:val="008B2079"/>
    <w:rsid w:val="008B209C"/>
    <w:rsid w:val="008B20B0"/>
    <w:rsid w:val="008B20C9"/>
    <w:rsid w:val="008B2146"/>
    <w:rsid w:val="008B219F"/>
    <w:rsid w:val="008B21E0"/>
    <w:rsid w:val="008B2267"/>
    <w:rsid w:val="008B226B"/>
    <w:rsid w:val="008B226D"/>
    <w:rsid w:val="008B2288"/>
    <w:rsid w:val="008B22F2"/>
    <w:rsid w:val="008B22F6"/>
    <w:rsid w:val="008B230B"/>
    <w:rsid w:val="008B2370"/>
    <w:rsid w:val="008B2392"/>
    <w:rsid w:val="008B23B6"/>
    <w:rsid w:val="008B2401"/>
    <w:rsid w:val="008B2427"/>
    <w:rsid w:val="008B243B"/>
    <w:rsid w:val="008B2464"/>
    <w:rsid w:val="008B2473"/>
    <w:rsid w:val="008B24CC"/>
    <w:rsid w:val="008B250C"/>
    <w:rsid w:val="008B251F"/>
    <w:rsid w:val="008B2574"/>
    <w:rsid w:val="008B25AB"/>
    <w:rsid w:val="008B25D2"/>
    <w:rsid w:val="008B2622"/>
    <w:rsid w:val="008B26C6"/>
    <w:rsid w:val="008B26D8"/>
    <w:rsid w:val="008B26DE"/>
    <w:rsid w:val="008B26EB"/>
    <w:rsid w:val="008B2725"/>
    <w:rsid w:val="008B2752"/>
    <w:rsid w:val="008B2770"/>
    <w:rsid w:val="008B27A1"/>
    <w:rsid w:val="008B27DD"/>
    <w:rsid w:val="008B2853"/>
    <w:rsid w:val="008B2865"/>
    <w:rsid w:val="008B28A5"/>
    <w:rsid w:val="008B291F"/>
    <w:rsid w:val="008B2940"/>
    <w:rsid w:val="008B294C"/>
    <w:rsid w:val="008B294F"/>
    <w:rsid w:val="008B2950"/>
    <w:rsid w:val="008B2967"/>
    <w:rsid w:val="008B2987"/>
    <w:rsid w:val="008B29A5"/>
    <w:rsid w:val="008B29B2"/>
    <w:rsid w:val="008B29CB"/>
    <w:rsid w:val="008B29E6"/>
    <w:rsid w:val="008B2A21"/>
    <w:rsid w:val="008B2ABA"/>
    <w:rsid w:val="008B2AC6"/>
    <w:rsid w:val="008B2ADC"/>
    <w:rsid w:val="008B2B7F"/>
    <w:rsid w:val="008B2B94"/>
    <w:rsid w:val="008B2BA8"/>
    <w:rsid w:val="008B2BC3"/>
    <w:rsid w:val="008B2C0E"/>
    <w:rsid w:val="008B2C28"/>
    <w:rsid w:val="008B2C44"/>
    <w:rsid w:val="008B2C67"/>
    <w:rsid w:val="008B2CF4"/>
    <w:rsid w:val="008B2CF7"/>
    <w:rsid w:val="008B2D2E"/>
    <w:rsid w:val="008B2D64"/>
    <w:rsid w:val="008B2D78"/>
    <w:rsid w:val="008B2DA3"/>
    <w:rsid w:val="008B2E07"/>
    <w:rsid w:val="008B2E42"/>
    <w:rsid w:val="008B2E44"/>
    <w:rsid w:val="008B2E6A"/>
    <w:rsid w:val="008B2E6D"/>
    <w:rsid w:val="008B2E94"/>
    <w:rsid w:val="008B2E95"/>
    <w:rsid w:val="008B2E9A"/>
    <w:rsid w:val="008B2F13"/>
    <w:rsid w:val="008B2F24"/>
    <w:rsid w:val="008B2F27"/>
    <w:rsid w:val="008B2F2E"/>
    <w:rsid w:val="008B2F5D"/>
    <w:rsid w:val="008B2F6A"/>
    <w:rsid w:val="008B2F9D"/>
    <w:rsid w:val="008B2FA6"/>
    <w:rsid w:val="008B2FC2"/>
    <w:rsid w:val="008B3000"/>
    <w:rsid w:val="008B3051"/>
    <w:rsid w:val="008B3072"/>
    <w:rsid w:val="008B3074"/>
    <w:rsid w:val="008B3096"/>
    <w:rsid w:val="008B30B7"/>
    <w:rsid w:val="008B3108"/>
    <w:rsid w:val="008B3137"/>
    <w:rsid w:val="008B317C"/>
    <w:rsid w:val="008B3192"/>
    <w:rsid w:val="008B325D"/>
    <w:rsid w:val="008B326A"/>
    <w:rsid w:val="008B3273"/>
    <w:rsid w:val="008B3288"/>
    <w:rsid w:val="008B329D"/>
    <w:rsid w:val="008B32D3"/>
    <w:rsid w:val="008B32DB"/>
    <w:rsid w:val="008B3301"/>
    <w:rsid w:val="008B3321"/>
    <w:rsid w:val="008B3325"/>
    <w:rsid w:val="008B3332"/>
    <w:rsid w:val="008B3341"/>
    <w:rsid w:val="008B3379"/>
    <w:rsid w:val="008B33FE"/>
    <w:rsid w:val="008B3406"/>
    <w:rsid w:val="008B3418"/>
    <w:rsid w:val="008B3461"/>
    <w:rsid w:val="008B3479"/>
    <w:rsid w:val="008B34CE"/>
    <w:rsid w:val="008B34D4"/>
    <w:rsid w:val="008B34DB"/>
    <w:rsid w:val="008B34DD"/>
    <w:rsid w:val="008B34E3"/>
    <w:rsid w:val="008B365A"/>
    <w:rsid w:val="008B3663"/>
    <w:rsid w:val="008B3664"/>
    <w:rsid w:val="008B367C"/>
    <w:rsid w:val="008B367F"/>
    <w:rsid w:val="008B36D5"/>
    <w:rsid w:val="008B36EB"/>
    <w:rsid w:val="008B3776"/>
    <w:rsid w:val="008B3786"/>
    <w:rsid w:val="008B3864"/>
    <w:rsid w:val="008B387E"/>
    <w:rsid w:val="008B38D8"/>
    <w:rsid w:val="008B3946"/>
    <w:rsid w:val="008B3991"/>
    <w:rsid w:val="008B39CA"/>
    <w:rsid w:val="008B39D1"/>
    <w:rsid w:val="008B3A10"/>
    <w:rsid w:val="008B3A44"/>
    <w:rsid w:val="008B3A4F"/>
    <w:rsid w:val="008B3A6B"/>
    <w:rsid w:val="008B3A85"/>
    <w:rsid w:val="008B3AA9"/>
    <w:rsid w:val="008B3AAB"/>
    <w:rsid w:val="008B3ABA"/>
    <w:rsid w:val="008B3ADF"/>
    <w:rsid w:val="008B3B06"/>
    <w:rsid w:val="008B3B09"/>
    <w:rsid w:val="008B3B12"/>
    <w:rsid w:val="008B3B4B"/>
    <w:rsid w:val="008B3B69"/>
    <w:rsid w:val="008B3B8E"/>
    <w:rsid w:val="008B3B95"/>
    <w:rsid w:val="008B3BC2"/>
    <w:rsid w:val="008B3C03"/>
    <w:rsid w:val="008B3C13"/>
    <w:rsid w:val="008B3C14"/>
    <w:rsid w:val="008B3C31"/>
    <w:rsid w:val="008B3C3D"/>
    <w:rsid w:val="008B3C54"/>
    <w:rsid w:val="008B3C72"/>
    <w:rsid w:val="008B3D04"/>
    <w:rsid w:val="008B3D23"/>
    <w:rsid w:val="008B3D25"/>
    <w:rsid w:val="008B3D42"/>
    <w:rsid w:val="008B3D68"/>
    <w:rsid w:val="008B3E71"/>
    <w:rsid w:val="008B3F3E"/>
    <w:rsid w:val="008B3F52"/>
    <w:rsid w:val="008B3F5F"/>
    <w:rsid w:val="008B3F6B"/>
    <w:rsid w:val="008B3F73"/>
    <w:rsid w:val="008B401F"/>
    <w:rsid w:val="008B4054"/>
    <w:rsid w:val="008B4065"/>
    <w:rsid w:val="008B4066"/>
    <w:rsid w:val="008B4073"/>
    <w:rsid w:val="008B409A"/>
    <w:rsid w:val="008B4125"/>
    <w:rsid w:val="008B414E"/>
    <w:rsid w:val="008B4153"/>
    <w:rsid w:val="008B415E"/>
    <w:rsid w:val="008B4199"/>
    <w:rsid w:val="008B41A3"/>
    <w:rsid w:val="008B41A7"/>
    <w:rsid w:val="008B4232"/>
    <w:rsid w:val="008B423E"/>
    <w:rsid w:val="008B4250"/>
    <w:rsid w:val="008B4273"/>
    <w:rsid w:val="008B4324"/>
    <w:rsid w:val="008B43AF"/>
    <w:rsid w:val="008B43C4"/>
    <w:rsid w:val="008B43C6"/>
    <w:rsid w:val="008B43CC"/>
    <w:rsid w:val="008B43E0"/>
    <w:rsid w:val="008B445B"/>
    <w:rsid w:val="008B44AB"/>
    <w:rsid w:val="008B44B0"/>
    <w:rsid w:val="008B44CE"/>
    <w:rsid w:val="008B44ED"/>
    <w:rsid w:val="008B4528"/>
    <w:rsid w:val="008B4546"/>
    <w:rsid w:val="008B4547"/>
    <w:rsid w:val="008B456F"/>
    <w:rsid w:val="008B4573"/>
    <w:rsid w:val="008B4590"/>
    <w:rsid w:val="008B45C4"/>
    <w:rsid w:val="008B4600"/>
    <w:rsid w:val="008B460E"/>
    <w:rsid w:val="008B4622"/>
    <w:rsid w:val="008B464C"/>
    <w:rsid w:val="008B46E3"/>
    <w:rsid w:val="008B471E"/>
    <w:rsid w:val="008B4778"/>
    <w:rsid w:val="008B47CC"/>
    <w:rsid w:val="008B47CD"/>
    <w:rsid w:val="008B47CF"/>
    <w:rsid w:val="008B47DA"/>
    <w:rsid w:val="008B486C"/>
    <w:rsid w:val="008B48A6"/>
    <w:rsid w:val="008B48B9"/>
    <w:rsid w:val="008B48CE"/>
    <w:rsid w:val="008B48F1"/>
    <w:rsid w:val="008B48FF"/>
    <w:rsid w:val="008B4907"/>
    <w:rsid w:val="008B4964"/>
    <w:rsid w:val="008B496A"/>
    <w:rsid w:val="008B4995"/>
    <w:rsid w:val="008B49B6"/>
    <w:rsid w:val="008B4A79"/>
    <w:rsid w:val="008B4A97"/>
    <w:rsid w:val="008B4AC2"/>
    <w:rsid w:val="008B4AD1"/>
    <w:rsid w:val="008B4AFF"/>
    <w:rsid w:val="008B4B06"/>
    <w:rsid w:val="008B4B36"/>
    <w:rsid w:val="008B4B95"/>
    <w:rsid w:val="008B4BC4"/>
    <w:rsid w:val="008B4CBA"/>
    <w:rsid w:val="008B4CD2"/>
    <w:rsid w:val="008B4D71"/>
    <w:rsid w:val="008B4DB9"/>
    <w:rsid w:val="008B4DCF"/>
    <w:rsid w:val="008B4E23"/>
    <w:rsid w:val="008B4E29"/>
    <w:rsid w:val="008B4E47"/>
    <w:rsid w:val="008B4E58"/>
    <w:rsid w:val="008B4E5B"/>
    <w:rsid w:val="008B4E71"/>
    <w:rsid w:val="008B4E80"/>
    <w:rsid w:val="008B4E91"/>
    <w:rsid w:val="008B4E9A"/>
    <w:rsid w:val="008B4EBD"/>
    <w:rsid w:val="008B4EC1"/>
    <w:rsid w:val="008B4ED2"/>
    <w:rsid w:val="008B4ED4"/>
    <w:rsid w:val="008B4F09"/>
    <w:rsid w:val="008B4FB5"/>
    <w:rsid w:val="008B4FF8"/>
    <w:rsid w:val="008B501C"/>
    <w:rsid w:val="008B502A"/>
    <w:rsid w:val="008B5040"/>
    <w:rsid w:val="008B5080"/>
    <w:rsid w:val="008B50A1"/>
    <w:rsid w:val="008B50BF"/>
    <w:rsid w:val="008B50C9"/>
    <w:rsid w:val="008B50F1"/>
    <w:rsid w:val="008B5129"/>
    <w:rsid w:val="008B512E"/>
    <w:rsid w:val="008B513A"/>
    <w:rsid w:val="008B5149"/>
    <w:rsid w:val="008B51A6"/>
    <w:rsid w:val="008B51ED"/>
    <w:rsid w:val="008B51F1"/>
    <w:rsid w:val="008B51F8"/>
    <w:rsid w:val="008B5272"/>
    <w:rsid w:val="008B5284"/>
    <w:rsid w:val="008B528A"/>
    <w:rsid w:val="008B528E"/>
    <w:rsid w:val="008B535C"/>
    <w:rsid w:val="008B53B2"/>
    <w:rsid w:val="008B53C9"/>
    <w:rsid w:val="008B53CB"/>
    <w:rsid w:val="008B53FB"/>
    <w:rsid w:val="008B544B"/>
    <w:rsid w:val="008B545D"/>
    <w:rsid w:val="008B54C1"/>
    <w:rsid w:val="008B54EB"/>
    <w:rsid w:val="008B5512"/>
    <w:rsid w:val="008B5528"/>
    <w:rsid w:val="008B5533"/>
    <w:rsid w:val="008B5584"/>
    <w:rsid w:val="008B55A2"/>
    <w:rsid w:val="008B55AA"/>
    <w:rsid w:val="008B55CF"/>
    <w:rsid w:val="008B563A"/>
    <w:rsid w:val="008B5799"/>
    <w:rsid w:val="008B57B9"/>
    <w:rsid w:val="008B57BA"/>
    <w:rsid w:val="008B57BC"/>
    <w:rsid w:val="008B5859"/>
    <w:rsid w:val="008B585F"/>
    <w:rsid w:val="008B589E"/>
    <w:rsid w:val="008B58A9"/>
    <w:rsid w:val="008B58CD"/>
    <w:rsid w:val="008B58D9"/>
    <w:rsid w:val="008B58E2"/>
    <w:rsid w:val="008B58F8"/>
    <w:rsid w:val="008B5925"/>
    <w:rsid w:val="008B592D"/>
    <w:rsid w:val="008B5946"/>
    <w:rsid w:val="008B595E"/>
    <w:rsid w:val="008B59E1"/>
    <w:rsid w:val="008B59FF"/>
    <w:rsid w:val="008B5A5B"/>
    <w:rsid w:val="008B5A7A"/>
    <w:rsid w:val="008B5A86"/>
    <w:rsid w:val="008B5AA6"/>
    <w:rsid w:val="008B5AFE"/>
    <w:rsid w:val="008B5AFF"/>
    <w:rsid w:val="008B5B0B"/>
    <w:rsid w:val="008B5B2A"/>
    <w:rsid w:val="008B5B55"/>
    <w:rsid w:val="008B5C9B"/>
    <w:rsid w:val="008B5CC7"/>
    <w:rsid w:val="008B5CD0"/>
    <w:rsid w:val="008B5CF9"/>
    <w:rsid w:val="008B5D0B"/>
    <w:rsid w:val="008B5D3C"/>
    <w:rsid w:val="008B5D3F"/>
    <w:rsid w:val="008B5D4A"/>
    <w:rsid w:val="008B5D51"/>
    <w:rsid w:val="008B5D73"/>
    <w:rsid w:val="008B5D76"/>
    <w:rsid w:val="008B5D77"/>
    <w:rsid w:val="008B5D87"/>
    <w:rsid w:val="008B5DA3"/>
    <w:rsid w:val="008B5DD6"/>
    <w:rsid w:val="008B5DD7"/>
    <w:rsid w:val="008B5DF4"/>
    <w:rsid w:val="008B5F6E"/>
    <w:rsid w:val="008B5FAF"/>
    <w:rsid w:val="008B5FB5"/>
    <w:rsid w:val="008B5FD2"/>
    <w:rsid w:val="008B5FD5"/>
    <w:rsid w:val="008B5FEC"/>
    <w:rsid w:val="008B600A"/>
    <w:rsid w:val="008B606C"/>
    <w:rsid w:val="008B6090"/>
    <w:rsid w:val="008B609E"/>
    <w:rsid w:val="008B60BB"/>
    <w:rsid w:val="008B60CA"/>
    <w:rsid w:val="008B60CF"/>
    <w:rsid w:val="008B6142"/>
    <w:rsid w:val="008B6143"/>
    <w:rsid w:val="008B617A"/>
    <w:rsid w:val="008B619A"/>
    <w:rsid w:val="008B619D"/>
    <w:rsid w:val="008B61C2"/>
    <w:rsid w:val="008B61D3"/>
    <w:rsid w:val="008B61EE"/>
    <w:rsid w:val="008B6279"/>
    <w:rsid w:val="008B62CD"/>
    <w:rsid w:val="008B62E0"/>
    <w:rsid w:val="008B62F9"/>
    <w:rsid w:val="008B6364"/>
    <w:rsid w:val="008B6371"/>
    <w:rsid w:val="008B638D"/>
    <w:rsid w:val="008B63B3"/>
    <w:rsid w:val="008B63BC"/>
    <w:rsid w:val="008B63F2"/>
    <w:rsid w:val="008B641D"/>
    <w:rsid w:val="008B6459"/>
    <w:rsid w:val="008B6488"/>
    <w:rsid w:val="008B64AD"/>
    <w:rsid w:val="008B64B5"/>
    <w:rsid w:val="008B6571"/>
    <w:rsid w:val="008B65C8"/>
    <w:rsid w:val="008B65CC"/>
    <w:rsid w:val="008B65D1"/>
    <w:rsid w:val="008B65F7"/>
    <w:rsid w:val="008B660A"/>
    <w:rsid w:val="008B6715"/>
    <w:rsid w:val="008B673B"/>
    <w:rsid w:val="008B6769"/>
    <w:rsid w:val="008B678B"/>
    <w:rsid w:val="008B6790"/>
    <w:rsid w:val="008B67A7"/>
    <w:rsid w:val="008B67A9"/>
    <w:rsid w:val="008B67C6"/>
    <w:rsid w:val="008B67D5"/>
    <w:rsid w:val="008B685D"/>
    <w:rsid w:val="008B68F9"/>
    <w:rsid w:val="008B698F"/>
    <w:rsid w:val="008B69B3"/>
    <w:rsid w:val="008B69C2"/>
    <w:rsid w:val="008B6A4B"/>
    <w:rsid w:val="008B6A73"/>
    <w:rsid w:val="008B6A90"/>
    <w:rsid w:val="008B6ABE"/>
    <w:rsid w:val="008B6AE2"/>
    <w:rsid w:val="008B6BA3"/>
    <w:rsid w:val="008B6BBA"/>
    <w:rsid w:val="008B6C4A"/>
    <w:rsid w:val="008B6C69"/>
    <w:rsid w:val="008B6C92"/>
    <w:rsid w:val="008B6CC8"/>
    <w:rsid w:val="008B6CEB"/>
    <w:rsid w:val="008B6D31"/>
    <w:rsid w:val="008B6D3A"/>
    <w:rsid w:val="008B6D55"/>
    <w:rsid w:val="008B6D76"/>
    <w:rsid w:val="008B6D77"/>
    <w:rsid w:val="008B6D96"/>
    <w:rsid w:val="008B6DA2"/>
    <w:rsid w:val="008B6DAE"/>
    <w:rsid w:val="008B6DC6"/>
    <w:rsid w:val="008B6DD3"/>
    <w:rsid w:val="008B6DFA"/>
    <w:rsid w:val="008B6E02"/>
    <w:rsid w:val="008B6E37"/>
    <w:rsid w:val="008B6E42"/>
    <w:rsid w:val="008B6F11"/>
    <w:rsid w:val="008B6F53"/>
    <w:rsid w:val="008B6F86"/>
    <w:rsid w:val="008B6F9B"/>
    <w:rsid w:val="008B6FC5"/>
    <w:rsid w:val="008B6FCD"/>
    <w:rsid w:val="008B6FE4"/>
    <w:rsid w:val="008B6FF2"/>
    <w:rsid w:val="008B7036"/>
    <w:rsid w:val="008B705B"/>
    <w:rsid w:val="008B70B0"/>
    <w:rsid w:val="008B7141"/>
    <w:rsid w:val="008B7147"/>
    <w:rsid w:val="008B7209"/>
    <w:rsid w:val="008B7257"/>
    <w:rsid w:val="008B72C2"/>
    <w:rsid w:val="008B72CC"/>
    <w:rsid w:val="008B72D2"/>
    <w:rsid w:val="008B72F2"/>
    <w:rsid w:val="008B7339"/>
    <w:rsid w:val="008B735D"/>
    <w:rsid w:val="008B7398"/>
    <w:rsid w:val="008B73C0"/>
    <w:rsid w:val="008B7425"/>
    <w:rsid w:val="008B7434"/>
    <w:rsid w:val="008B7435"/>
    <w:rsid w:val="008B7446"/>
    <w:rsid w:val="008B7460"/>
    <w:rsid w:val="008B747C"/>
    <w:rsid w:val="008B74E6"/>
    <w:rsid w:val="008B750B"/>
    <w:rsid w:val="008B7533"/>
    <w:rsid w:val="008B7539"/>
    <w:rsid w:val="008B7559"/>
    <w:rsid w:val="008B7588"/>
    <w:rsid w:val="008B75AF"/>
    <w:rsid w:val="008B75E4"/>
    <w:rsid w:val="008B75F4"/>
    <w:rsid w:val="008B75FA"/>
    <w:rsid w:val="008B7660"/>
    <w:rsid w:val="008B7662"/>
    <w:rsid w:val="008B766B"/>
    <w:rsid w:val="008B7675"/>
    <w:rsid w:val="008B7678"/>
    <w:rsid w:val="008B76E2"/>
    <w:rsid w:val="008B76F2"/>
    <w:rsid w:val="008B7767"/>
    <w:rsid w:val="008B77DF"/>
    <w:rsid w:val="008B77E9"/>
    <w:rsid w:val="008B77EE"/>
    <w:rsid w:val="008B7856"/>
    <w:rsid w:val="008B7896"/>
    <w:rsid w:val="008B789D"/>
    <w:rsid w:val="008B78A2"/>
    <w:rsid w:val="008B78AC"/>
    <w:rsid w:val="008B78DD"/>
    <w:rsid w:val="008B78F2"/>
    <w:rsid w:val="008B7937"/>
    <w:rsid w:val="008B793A"/>
    <w:rsid w:val="008B7989"/>
    <w:rsid w:val="008B7990"/>
    <w:rsid w:val="008B7995"/>
    <w:rsid w:val="008B79C1"/>
    <w:rsid w:val="008B7A10"/>
    <w:rsid w:val="008B7A23"/>
    <w:rsid w:val="008B7A41"/>
    <w:rsid w:val="008B7A9A"/>
    <w:rsid w:val="008B7AB3"/>
    <w:rsid w:val="008B7ABA"/>
    <w:rsid w:val="008B7B02"/>
    <w:rsid w:val="008B7B07"/>
    <w:rsid w:val="008B7B11"/>
    <w:rsid w:val="008B7B7E"/>
    <w:rsid w:val="008B7BD0"/>
    <w:rsid w:val="008B7BD5"/>
    <w:rsid w:val="008B7C51"/>
    <w:rsid w:val="008B7C5D"/>
    <w:rsid w:val="008B7D2F"/>
    <w:rsid w:val="008B7D50"/>
    <w:rsid w:val="008B7D52"/>
    <w:rsid w:val="008B7D70"/>
    <w:rsid w:val="008B7D7D"/>
    <w:rsid w:val="008B7D9E"/>
    <w:rsid w:val="008B7DB7"/>
    <w:rsid w:val="008B7DDF"/>
    <w:rsid w:val="008B7DFB"/>
    <w:rsid w:val="008B7E18"/>
    <w:rsid w:val="008B7E1C"/>
    <w:rsid w:val="008B7E94"/>
    <w:rsid w:val="008B7E9C"/>
    <w:rsid w:val="008B7EDE"/>
    <w:rsid w:val="008B7F03"/>
    <w:rsid w:val="008B7F1E"/>
    <w:rsid w:val="008B7F5C"/>
    <w:rsid w:val="008B7F6A"/>
    <w:rsid w:val="008B7F9F"/>
    <w:rsid w:val="008B7FE8"/>
    <w:rsid w:val="008C0042"/>
    <w:rsid w:val="008C008A"/>
    <w:rsid w:val="008C00AA"/>
    <w:rsid w:val="008C00F2"/>
    <w:rsid w:val="008C010A"/>
    <w:rsid w:val="008C0116"/>
    <w:rsid w:val="008C0122"/>
    <w:rsid w:val="008C0147"/>
    <w:rsid w:val="008C0174"/>
    <w:rsid w:val="008C0196"/>
    <w:rsid w:val="008C019C"/>
    <w:rsid w:val="008C021D"/>
    <w:rsid w:val="008C022B"/>
    <w:rsid w:val="008C0240"/>
    <w:rsid w:val="008C0288"/>
    <w:rsid w:val="008C0293"/>
    <w:rsid w:val="008C0298"/>
    <w:rsid w:val="008C02AD"/>
    <w:rsid w:val="008C02E1"/>
    <w:rsid w:val="008C02E2"/>
    <w:rsid w:val="008C02F3"/>
    <w:rsid w:val="008C034D"/>
    <w:rsid w:val="008C036E"/>
    <w:rsid w:val="008C03E2"/>
    <w:rsid w:val="008C045B"/>
    <w:rsid w:val="008C0491"/>
    <w:rsid w:val="008C04B6"/>
    <w:rsid w:val="008C04DA"/>
    <w:rsid w:val="008C04F2"/>
    <w:rsid w:val="008C0576"/>
    <w:rsid w:val="008C05AD"/>
    <w:rsid w:val="008C05BB"/>
    <w:rsid w:val="008C0603"/>
    <w:rsid w:val="008C062D"/>
    <w:rsid w:val="008C0643"/>
    <w:rsid w:val="008C0648"/>
    <w:rsid w:val="008C064E"/>
    <w:rsid w:val="008C0660"/>
    <w:rsid w:val="008C0736"/>
    <w:rsid w:val="008C0744"/>
    <w:rsid w:val="008C0777"/>
    <w:rsid w:val="008C0791"/>
    <w:rsid w:val="008C07BA"/>
    <w:rsid w:val="008C07CE"/>
    <w:rsid w:val="008C081B"/>
    <w:rsid w:val="008C082A"/>
    <w:rsid w:val="008C0891"/>
    <w:rsid w:val="008C0920"/>
    <w:rsid w:val="008C0950"/>
    <w:rsid w:val="008C09D4"/>
    <w:rsid w:val="008C0A2E"/>
    <w:rsid w:val="008C0A53"/>
    <w:rsid w:val="008C0A54"/>
    <w:rsid w:val="008C0ACB"/>
    <w:rsid w:val="008C0ADD"/>
    <w:rsid w:val="008C0AEE"/>
    <w:rsid w:val="008C0B25"/>
    <w:rsid w:val="008C0B28"/>
    <w:rsid w:val="008C0B49"/>
    <w:rsid w:val="008C0B4B"/>
    <w:rsid w:val="008C0B58"/>
    <w:rsid w:val="008C0B64"/>
    <w:rsid w:val="008C0B65"/>
    <w:rsid w:val="008C0B83"/>
    <w:rsid w:val="008C0B89"/>
    <w:rsid w:val="008C0B8A"/>
    <w:rsid w:val="008C0B99"/>
    <w:rsid w:val="008C0C0B"/>
    <w:rsid w:val="008C0C2F"/>
    <w:rsid w:val="008C0C57"/>
    <w:rsid w:val="008C0C60"/>
    <w:rsid w:val="008C0C7E"/>
    <w:rsid w:val="008C0C81"/>
    <w:rsid w:val="008C0CEF"/>
    <w:rsid w:val="008C0CF8"/>
    <w:rsid w:val="008C0D5C"/>
    <w:rsid w:val="008C0DF3"/>
    <w:rsid w:val="008C0E60"/>
    <w:rsid w:val="008C0E98"/>
    <w:rsid w:val="008C0EAB"/>
    <w:rsid w:val="008C0EFB"/>
    <w:rsid w:val="008C0F06"/>
    <w:rsid w:val="008C0F8C"/>
    <w:rsid w:val="008C0FA6"/>
    <w:rsid w:val="008C0FBA"/>
    <w:rsid w:val="008C0FBC"/>
    <w:rsid w:val="008C0FD6"/>
    <w:rsid w:val="008C0FF9"/>
    <w:rsid w:val="008C1009"/>
    <w:rsid w:val="008C106F"/>
    <w:rsid w:val="008C107F"/>
    <w:rsid w:val="008C1096"/>
    <w:rsid w:val="008C10E9"/>
    <w:rsid w:val="008C1107"/>
    <w:rsid w:val="008C1177"/>
    <w:rsid w:val="008C117C"/>
    <w:rsid w:val="008C11C4"/>
    <w:rsid w:val="008C11E5"/>
    <w:rsid w:val="008C11E6"/>
    <w:rsid w:val="008C1222"/>
    <w:rsid w:val="008C1296"/>
    <w:rsid w:val="008C12AE"/>
    <w:rsid w:val="008C1343"/>
    <w:rsid w:val="008C134D"/>
    <w:rsid w:val="008C1389"/>
    <w:rsid w:val="008C13C9"/>
    <w:rsid w:val="008C13E6"/>
    <w:rsid w:val="008C140F"/>
    <w:rsid w:val="008C142D"/>
    <w:rsid w:val="008C143D"/>
    <w:rsid w:val="008C1479"/>
    <w:rsid w:val="008C147D"/>
    <w:rsid w:val="008C14F7"/>
    <w:rsid w:val="008C14FB"/>
    <w:rsid w:val="008C1528"/>
    <w:rsid w:val="008C157D"/>
    <w:rsid w:val="008C1598"/>
    <w:rsid w:val="008C162C"/>
    <w:rsid w:val="008C1694"/>
    <w:rsid w:val="008C1696"/>
    <w:rsid w:val="008C1698"/>
    <w:rsid w:val="008C16A0"/>
    <w:rsid w:val="008C16B6"/>
    <w:rsid w:val="008C16BB"/>
    <w:rsid w:val="008C16D7"/>
    <w:rsid w:val="008C171B"/>
    <w:rsid w:val="008C1744"/>
    <w:rsid w:val="008C1745"/>
    <w:rsid w:val="008C1766"/>
    <w:rsid w:val="008C1773"/>
    <w:rsid w:val="008C17CC"/>
    <w:rsid w:val="008C17F9"/>
    <w:rsid w:val="008C1872"/>
    <w:rsid w:val="008C187D"/>
    <w:rsid w:val="008C1898"/>
    <w:rsid w:val="008C18B1"/>
    <w:rsid w:val="008C18D3"/>
    <w:rsid w:val="008C18DB"/>
    <w:rsid w:val="008C18E0"/>
    <w:rsid w:val="008C1925"/>
    <w:rsid w:val="008C192A"/>
    <w:rsid w:val="008C195A"/>
    <w:rsid w:val="008C1999"/>
    <w:rsid w:val="008C19EB"/>
    <w:rsid w:val="008C19FA"/>
    <w:rsid w:val="008C1A37"/>
    <w:rsid w:val="008C1A39"/>
    <w:rsid w:val="008C1A67"/>
    <w:rsid w:val="008C1A87"/>
    <w:rsid w:val="008C1A9A"/>
    <w:rsid w:val="008C1AE2"/>
    <w:rsid w:val="008C1B19"/>
    <w:rsid w:val="008C1B20"/>
    <w:rsid w:val="008C1B26"/>
    <w:rsid w:val="008C1B56"/>
    <w:rsid w:val="008C1B9A"/>
    <w:rsid w:val="008C1BBB"/>
    <w:rsid w:val="008C1BD2"/>
    <w:rsid w:val="008C1BDA"/>
    <w:rsid w:val="008C1BE4"/>
    <w:rsid w:val="008C1BEC"/>
    <w:rsid w:val="008C1BF2"/>
    <w:rsid w:val="008C1C52"/>
    <w:rsid w:val="008C1C55"/>
    <w:rsid w:val="008C1C76"/>
    <w:rsid w:val="008C1C93"/>
    <w:rsid w:val="008C1CAA"/>
    <w:rsid w:val="008C1CC8"/>
    <w:rsid w:val="008C1CF8"/>
    <w:rsid w:val="008C1D5B"/>
    <w:rsid w:val="008C1DFB"/>
    <w:rsid w:val="008C1E0A"/>
    <w:rsid w:val="008C1E1D"/>
    <w:rsid w:val="008C1EAD"/>
    <w:rsid w:val="008C1EB6"/>
    <w:rsid w:val="008C1EBF"/>
    <w:rsid w:val="008C1F08"/>
    <w:rsid w:val="008C1F0B"/>
    <w:rsid w:val="008C1F44"/>
    <w:rsid w:val="008C1F64"/>
    <w:rsid w:val="008C2008"/>
    <w:rsid w:val="008C2017"/>
    <w:rsid w:val="008C2034"/>
    <w:rsid w:val="008C2050"/>
    <w:rsid w:val="008C2061"/>
    <w:rsid w:val="008C2062"/>
    <w:rsid w:val="008C20E8"/>
    <w:rsid w:val="008C2106"/>
    <w:rsid w:val="008C2120"/>
    <w:rsid w:val="008C2124"/>
    <w:rsid w:val="008C2132"/>
    <w:rsid w:val="008C21A4"/>
    <w:rsid w:val="008C21CF"/>
    <w:rsid w:val="008C2208"/>
    <w:rsid w:val="008C2241"/>
    <w:rsid w:val="008C22AC"/>
    <w:rsid w:val="008C22B4"/>
    <w:rsid w:val="008C22D7"/>
    <w:rsid w:val="008C22F6"/>
    <w:rsid w:val="008C2367"/>
    <w:rsid w:val="008C23E7"/>
    <w:rsid w:val="008C23F0"/>
    <w:rsid w:val="008C23F6"/>
    <w:rsid w:val="008C2404"/>
    <w:rsid w:val="008C241B"/>
    <w:rsid w:val="008C242B"/>
    <w:rsid w:val="008C2476"/>
    <w:rsid w:val="008C24A4"/>
    <w:rsid w:val="008C24AA"/>
    <w:rsid w:val="008C24AC"/>
    <w:rsid w:val="008C24AF"/>
    <w:rsid w:val="008C24B8"/>
    <w:rsid w:val="008C24EA"/>
    <w:rsid w:val="008C250B"/>
    <w:rsid w:val="008C2517"/>
    <w:rsid w:val="008C259E"/>
    <w:rsid w:val="008C25A3"/>
    <w:rsid w:val="008C2676"/>
    <w:rsid w:val="008C26F5"/>
    <w:rsid w:val="008C26F9"/>
    <w:rsid w:val="008C2723"/>
    <w:rsid w:val="008C2761"/>
    <w:rsid w:val="008C279C"/>
    <w:rsid w:val="008C27A6"/>
    <w:rsid w:val="008C27CA"/>
    <w:rsid w:val="008C27CD"/>
    <w:rsid w:val="008C27EB"/>
    <w:rsid w:val="008C27FA"/>
    <w:rsid w:val="008C27FE"/>
    <w:rsid w:val="008C2839"/>
    <w:rsid w:val="008C2895"/>
    <w:rsid w:val="008C28FC"/>
    <w:rsid w:val="008C2900"/>
    <w:rsid w:val="008C29D1"/>
    <w:rsid w:val="008C29D9"/>
    <w:rsid w:val="008C29FB"/>
    <w:rsid w:val="008C2A1C"/>
    <w:rsid w:val="008C2A4A"/>
    <w:rsid w:val="008C2A87"/>
    <w:rsid w:val="008C2A91"/>
    <w:rsid w:val="008C2AE1"/>
    <w:rsid w:val="008C2B22"/>
    <w:rsid w:val="008C2B9F"/>
    <w:rsid w:val="008C2BFF"/>
    <w:rsid w:val="008C2C23"/>
    <w:rsid w:val="008C2C2B"/>
    <w:rsid w:val="008C2C3B"/>
    <w:rsid w:val="008C2C56"/>
    <w:rsid w:val="008C2C81"/>
    <w:rsid w:val="008C2CA5"/>
    <w:rsid w:val="008C2CDC"/>
    <w:rsid w:val="008C2CFC"/>
    <w:rsid w:val="008C2D4C"/>
    <w:rsid w:val="008C2D53"/>
    <w:rsid w:val="008C2DF2"/>
    <w:rsid w:val="008C2E4F"/>
    <w:rsid w:val="008C2E6B"/>
    <w:rsid w:val="008C2EA8"/>
    <w:rsid w:val="008C2ECC"/>
    <w:rsid w:val="008C2F25"/>
    <w:rsid w:val="008C2F50"/>
    <w:rsid w:val="008C2F5C"/>
    <w:rsid w:val="008C2FB6"/>
    <w:rsid w:val="008C2FC1"/>
    <w:rsid w:val="008C2FDD"/>
    <w:rsid w:val="008C3014"/>
    <w:rsid w:val="008C30A8"/>
    <w:rsid w:val="008C30B1"/>
    <w:rsid w:val="008C3152"/>
    <w:rsid w:val="008C316F"/>
    <w:rsid w:val="008C3196"/>
    <w:rsid w:val="008C31AB"/>
    <w:rsid w:val="008C31AE"/>
    <w:rsid w:val="008C31B8"/>
    <w:rsid w:val="008C31EC"/>
    <w:rsid w:val="008C3205"/>
    <w:rsid w:val="008C3226"/>
    <w:rsid w:val="008C32AC"/>
    <w:rsid w:val="008C32D1"/>
    <w:rsid w:val="008C32E9"/>
    <w:rsid w:val="008C333B"/>
    <w:rsid w:val="008C3348"/>
    <w:rsid w:val="008C335A"/>
    <w:rsid w:val="008C33B9"/>
    <w:rsid w:val="008C3401"/>
    <w:rsid w:val="008C34C8"/>
    <w:rsid w:val="008C34CA"/>
    <w:rsid w:val="008C3505"/>
    <w:rsid w:val="008C3525"/>
    <w:rsid w:val="008C352D"/>
    <w:rsid w:val="008C353E"/>
    <w:rsid w:val="008C3560"/>
    <w:rsid w:val="008C3622"/>
    <w:rsid w:val="008C36AE"/>
    <w:rsid w:val="008C36C2"/>
    <w:rsid w:val="008C36D5"/>
    <w:rsid w:val="008C36D8"/>
    <w:rsid w:val="008C36E0"/>
    <w:rsid w:val="008C36E6"/>
    <w:rsid w:val="008C3701"/>
    <w:rsid w:val="008C3716"/>
    <w:rsid w:val="008C3787"/>
    <w:rsid w:val="008C3793"/>
    <w:rsid w:val="008C381F"/>
    <w:rsid w:val="008C3834"/>
    <w:rsid w:val="008C389E"/>
    <w:rsid w:val="008C38CD"/>
    <w:rsid w:val="008C394B"/>
    <w:rsid w:val="008C395A"/>
    <w:rsid w:val="008C39AC"/>
    <w:rsid w:val="008C39E5"/>
    <w:rsid w:val="008C39F5"/>
    <w:rsid w:val="008C39F6"/>
    <w:rsid w:val="008C3A15"/>
    <w:rsid w:val="008C3A37"/>
    <w:rsid w:val="008C3A96"/>
    <w:rsid w:val="008C3AF7"/>
    <w:rsid w:val="008C3AFA"/>
    <w:rsid w:val="008C3B4B"/>
    <w:rsid w:val="008C3B7B"/>
    <w:rsid w:val="008C3BD6"/>
    <w:rsid w:val="008C3BDA"/>
    <w:rsid w:val="008C3C0F"/>
    <w:rsid w:val="008C3C1A"/>
    <w:rsid w:val="008C3C60"/>
    <w:rsid w:val="008C3C63"/>
    <w:rsid w:val="008C3C6F"/>
    <w:rsid w:val="008C3C9C"/>
    <w:rsid w:val="008C3CAB"/>
    <w:rsid w:val="008C3CC3"/>
    <w:rsid w:val="008C3CCA"/>
    <w:rsid w:val="008C3CE9"/>
    <w:rsid w:val="008C3CF7"/>
    <w:rsid w:val="008C3D1E"/>
    <w:rsid w:val="008C3D1F"/>
    <w:rsid w:val="008C3D37"/>
    <w:rsid w:val="008C3D3F"/>
    <w:rsid w:val="008C3D48"/>
    <w:rsid w:val="008C3D55"/>
    <w:rsid w:val="008C3D69"/>
    <w:rsid w:val="008C3D70"/>
    <w:rsid w:val="008C3D94"/>
    <w:rsid w:val="008C3D95"/>
    <w:rsid w:val="008C3DDC"/>
    <w:rsid w:val="008C3DE9"/>
    <w:rsid w:val="008C3E15"/>
    <w:rsid w:val="008C3E32"/>
    <w:rsid w:val="008C3E40"/>
    <w:rsid w:val="008C3E52"/>
    <w:rsid w:val="008C3E54"/>
    <w:rsid w:val="008C3E60"/>
    <w:rsid w:val="008C3E73"/>
    <w:rsid w:val="008C3EAA"/>
    <w:rsid w:val="008C3F35"/>
    <w:rsid w:val="008C3F3C"/>
    <w:rsid w:val="008C3F49"/>
    <w:rsid w:val="008C3F5D"/>
    <w:rsid w:val="008C3F93"/>
    <w:rsid w:val="008C3FA2"/>
    <w:rsid w:val="008C3FB6"/>
    <w:rsid w:val="008C3FDF"/>
    <w:rsid w:val="008C4028"/>
    <w:rsid w:val="008C4029"/>
    <w:rsid w:val="008C4032"/>
    <w:rsid w:val="008C4045"/>
    <w:rsid w:val="008C40A3"/>
    <w:rsid w:val="008C40E9"/>
    <w:rsid w:val="008C4106"/>
    <w:rsid w:val="008C4166"/>
    <w:rsid w:val="008C4169"/>
    <w:rsid w:val="008C4197"/>
    <w:rsid w:val="008C41A0"/>
    <w:rsid w:val="008C41CF"/>
    <w:rsid w:val="008C41E4"/>
    <w:rsid w:val="008C4248"/>
    <w:rsid w:val="008C42AA"/>
    <w:rsid w:val="008C42ED"/>
    <w:rsid w:val="008C4380"/>
    <w:rsid w:val="008C43A8"/>
    <w:rsid w:val="008C4424"/>
    <w:rsid w:val="008C4447"/>
    <w:rsid w:val="008C4448"/>
    <w:rsid w:val="008C4460"/>
    <w:rsid w:val="008C44A2"/>
    <w:rsid w:val="008C44D3"/>
    <w:rsid w:val="008C450D"/>
    <w:rsid w:val="008C453C"/>
    <w:rsid w:val="008C456D"/>
    <w:rsid w:val="008C4570"/>
    <w:rsid w:val="008C45A7"/>
    <w:rsid w:val="008C45EB"/>
    <w:rsid w:val="008C4600"/>
    <w:rsid w:val="008C465F"/>
    <w:rsid w:val="008C46A6"/>
    <w:rsid w:val="008C46F6"/>
    <w:rsid w:val="008C4700"/>
    <w:rsid w:val="008C4717"/>
    <w:rsid w:val="008C4724"/>
    <w:rsid w:val="008C477C"/>
    <w:rsid w:val="008C4792"/>
    <w:rsid w:val="008C488C"/>
    <w:rsid w:val="008C48BF"/>
    <w:rsid w:val="008C48D5"/>
    <w:rsid w:val="008C498D"/>
    <w:rsid w:val="008C4991"/>
    <w:rsid w:val="008C49A4"/>
    <w:rsid w:val="008C49B7"/>
    <w:rsid w:val="008C49D7"/>
    <w:rsid w:val="008C49DE"/>
    <w:rsid w:val="008C49F6"/>
    <w:rsid w:val="008C4A0E"/>
    <w:rsid w:val="008C4A13"/>
    <w:rsid w:val="008C4A4A"/>
    <w:rsid w:val="008C4A8B"/>
    <w:rsid w:val="008C4AB2"/>
    <w:rsid w:val="008C4B29"/>
    <w:rsid w:val="008C4B5C"/>
    <w:rsid w:val="008C4BD8"/>
    <w:rsid w:val="008C4BDE"/>
    <w:rsid w:val="008C4C25"/>
    <w:rsid w:val="008C4C2C"/>
    <w:rsid w:val="008C4C55"/>
    <w:rsid w:val="008C4C68"/>
    <w:rsid w:val="008C4C8B"/>
    <w:rsid w:val="008C4CDC"/>
    <w:rsid w:val="008C4CDE"/>
    <w:rsid w:val="008C4CFB"/>
    <w:rsid w:val="008C4D63"/>
    <w:rsid w:val="008C4D84"/>
    <w:rsid w:val="008C4DCF"/>
    <w:rsid w:val="008C4E44"/>
    <w:rsid w:val="008C4E61"/>
    <w:rsid w:val="008C4E7F"/>
    <w:rsid w:val="008C4E88"/>
    <w:rsid w:val="008C4ECD"/>
    <w:rsid w:val="008C4F28"/>
    <w:rsid w:val="008C4F39"/>
    <w:rsid w:val="008C4F57"/>
    <w:rsid w:val="008C4F6F"/>
    <w:rsid w:val="008C4F78"/>
    <w:rsid w:val="008C4F7A"/>
    <w:rsid w:val="008C4F8C"/>
    <w:rsid w:val="008C4FBB"/>
    <w:rsid w:val="008C500C"/>
    <w:rsid w:val="008C5043"/>
    <w:rsid w:val="008C505D"/>
    <w:rsid w:val="008C506C"/>
    <w:rsid w:val="008C507E"/>
    <w:rsid w:val="008C509C"/>
    <w:rsid w:val="008C50DD"/>
    <w:rsid w:val="008C5172"/>
    <w:rsid w:val="008C5188"/>
    <w:rsid w:val="008C51E2"/>
    <w:rsid w:val="008C521D"/>
    <w:rsid w:val="008C525D"/>
    <w:rsid w:val="008C5279"/>
    <w:rsid w:val="008C5288"/>
    <w:rsid w:val="008C528B"/>
    <w:rsid w:val="008C5294"/>
    <w:rsid w:val="008C52CC"/>
    <w:rsid w:val="008C537F"/>
    <w:rsid w:val="008C53B4"/>
    <w:rsid w:val="008C53DE"/>
    <w:rsid w:val="008C540D"/>
    <w:rsid w:val="008C5421"/>
    <w:rsid w:val="008C5499"/>
    <w:rsid w:val="008C54C2"/>
    <w:rsid w:val="008C54C9"/>
    <w:rsid w:val="008C54F0"/>
    <w:rsid w:val="008C5518"/>
    <w:rsid w:val="008C5539"/>
    <w:rsid w:val="008C5556"/>
    <w:rsid w:val="008C557E"/>
    <w:rsid w:val="008C5597"/>
    <w:rsid w:val="008C5626"/>
    <w:rsid w:val="008C562B"/>
    <w:rsid w:val="008C563F"/>
    <w:rsid w:val="008C5651"/>
    <w:rsid w:val="008C5669"/>
    <w:rsid w:val="008C5674"/>
    <w:rsid w:val="008C5690"/>
    <w:rsid w:val="008C56B2"/>
    <w:rsid w:val="008C5702"/>
    <w:rsid w:val="008C574C"/>
    <w:rsid w:val="008C5761"/>
    <w:rsid w:val="008C577E"/>
    <w:rsid w:val="008C5782"/>
    <w:rsid w:val="008C57C2"/>
    <w:rsid w:val="008C57C4"/>
    <w:rsid w:val="008C57D4"/>
    <w:rsid w:val="008C581B"/>
    <w:rsid w:val="008C589D"/>
    <w:rsid w:val="008C58A9"/>
    <w:rsid w:val="008C58BF"/>
    <w:rsid w:val="008C58CF"/>
    <w:rsid w:val="008C58D1"/>
    <w:rsid w:val="008C58E3"/>
    <w:rsid w:val="008C5928"/>
    <w:rsid w:val="008C593B"/>
    <w:rsid w:val="008C5946"/>
    <w:rsid w:val="008C596A"/>
    <w:rsid w:val="008C59A0"/>
    <w:rsid w:val="008C59A8"/>
    <w:rsid w:val="008C59AB"/>
    <w:rsid w:val="008C59D2"/>
    <w:rsid w:val="008C5A27"/>
    <w:rsid w:val="008C5A4A"/>
    <w:rsid w:val="008C5A5B"/>
    <w:rsid w:val="008C5A6A"/>
    <w:rsid w:val="008C5A6F"/>
    <w:rsid w:val="008C5AD0"/>
    <w:rsid w:val="008C5ADD"/>
    <w:rsid w:val="008C5B0B"/>
    <w:rsid w:val="008C5B98"/>
    <w:rsid w:val="008C5BD0"/>
    <w:rsid w:val="008C5BD1"/>
    <w:rsid w:val="008C5BF5"/>
    <w:rsid w:val="008C5C15"/>
    <w:rsid w:val="008C5C42"/>
    <w:rsid w:val="008C5C70"/>
    <w:rsid w:val="008C5C90"/>
    <w:rsid w:val="008C5CFB"/>
    <w:rsid w:val="008C5CFE"/>
    <w:rsid w:val="008C5D3B"/>
    <w:rsid w:val="008C5D55"/>
    <w:rsid w:val="008C5DE5"/>
    <w:rsid w:val="008C5E26"/>
    <w:rsid w:val="008C5E4B"/>
    <w:rsid w:val="008C5EA3"/>
    <w:rsid w:val="008C5EF0"/>
    <w:rsid w:val="008C5F07"/>
    <w:rsid w:val="008C5F0E"/>
    <w:rsid w:val="008C5F1E"/>
    <w:rsid w:val="008C5F2B"/>
    <w:rsid w:val="008C5F31"/>
    <w:rsid w:val="008C5F7F"/>
    <w:rsid w:val="008C6054"/>
    <w:rsid w:val="008C6122"/>
    <w:rsid w:val="008C6125"/>
    <w:rsid w:val="008C6132"/>
    <w:rsid w:val="008C6143"/>
    <w:rsid w:val="008C6148"/>
    <w:rsid w:val="008C6159"/>
    <w:rsid w:val="008C6161"/>
    <w:rsid w:val="008C6170"/>
    <w:rsid w:val="008C6183"/>
    <w:rsid w:val="008C619F"/>
    <w:rsid w:val="008C6234"/>
    <w:rsid w:val="008C6236"/>
    <w:rsid w:val="008C6298"/>
    <w:rsid w:val="008C633C"/>
    <w:rsid w:val="008C63F6"/>
    <w:rsid w:val="008C63FB"/>
    <w:rsid w:val="008C6410"/>
    <w:rsid w:val="008C6428"/>
    <w:rsid w:val="008C6488"/>
    <w:rsid w:val="008C64D8"/>
    <w:rsid w:val="008C64F6"/>
    <w:rsid w:val="008C650A"/>
    <w:rsid w:val="008C6511"/>
    <w:rsid w:val="008C658A"/>
    <w:rsid w:val="008C65C8"/>
    <w:rsid w:val="008C65F6"/>
    <w:rsid w:val="008C660A"/>
    <w:rsid w:val="008C662F"/>
    <w:rsid w:val="008C6635"/>
    <w:rsid w:val="008C664D"/>
    <w:rsid w:val="008C6654"/>
    <w:rsid w:val="008C669A"/>
    <w:rsid w:val="008C66B0"/>
    <w:rsid w:val="008C66C8"/>
    <w:rsid w:val="008C66F1"/>
    <w:rsid w:val="008C6789"/>
    <w:rsid w:val="008C67C2"/>
    <w:rsid w:val="008C67EB"/>
    <w:rsid w:val="008C67EC"/>
    <w:rsid w:val="008C6812"/>
    <w:rsid w:val="008C689F"/>
    <w:rsid w:val="008C68B1"/>
    <w:rsid w:val="008C68DE"/>
    <w:rsid w:val="008C68F2"/>
    <w:rsid w:val="008C690A"/>
    <w:rsid w:val="008C6969"/>
    <w:rsid w:val="008C6990"/>
    <w:rsid w:val="008C69C2"/>
    <w:rsid w:val="008C6A19"/>
    <w:rsid w:val="008C6A36"/>
    <w:rsid w:val="008C6A4E"/>
    <w:rsid w:val="008C6A8B"/>
    <w:rsid w:val="008C6AA5"/>
    <w:rsid w:val="008C6AD3"/>
    <w:rsid w:val="008C6AEA"/>
    <w:rsid w:val="008C6AF0"/>
    <w:rsid w:val="008C6B03"/>
    <w:rsid w:val="008C6B3F"/>
    <w:rsid w:val="008C6B48"/>
    <w:rsid w:val="008C6B8E"/>
    <w:rsid w:val="008C6B8F"/>
    <w:rsid w:val="008C6BBC"/>
    <w:rsid w:val="008C6BCB"/>
    <w:rsid w:val="008C6BF1"/>
    <w:rsid w:val="008C6C1A"/>
    <w:rsid w:val="008C6C7A"/>
    <w:rsid w:val="008C6C7E"/>
    <w:rsid w:val="008C6C8F"/>
    <w:rsid w:val="008C6CF7"/>
    <w:rsid w:val="008C6D28"/>
    <w:rsid w:val="008C6D4F"/>
    <w:rsid w:val="008C6D79"/>
    <w:rsid w:val="008C6D91"/>
    <w:rsid w:val="008C6DA4"/>
    <w:rsid w:val="008C6DEE"/>
    <w:rsid w:val="008C6E05"/>
    <w:rsid w:val="008C6E1E"/>
    <w:rsid w:val="008C6E6A"/>
    <w:rsid w:val="008C6E7F"/>
    <w:rsid w:val="008C6EDB"/>
    <w:rsid w:val="008C6EE2"/>
    <w:rsid w:val="008C6F20"/>
    <w:rsid w:val="008C6F2B"/>
    <w:rsid w:val="008C6F59"/>
    <w:rsid w:val="008C6F60"/>
    <w:rsid w:val="008C6F7E"/>
    <w:rsid w:val="008C6FFC"/>
    <w:rsid w:val="008C7020"/>
    <w:rsid w:val="008C7045"/>
    <w:rsid w:val="008C704F"/>
    <w:rsid w:val="008C7056"/>
    <w:rsid w:val="008C708F"/>
    <w:rsid w:val="008C7094"/>
    <w:rsid w:val="008C70A4"/>
    <w:rsid w:val="008C70AE"/>
    <w:rsid w:val="008C7102"/>
    <w:rsid w:val="008C7120"/>
    <w:rsid w:val="008C7133"/>
    <w:rsid w:val="008C715A"/>
    <w:rsid w:val="008C71B4"/>
    <w:rsid w:val="008C71D9"/>
    <w:rsid w:val="008C7211"/>
    <w:rsid w:val="008C724B"/>
    <w:rsid w:val="008C72A6"/>
    <w:rsid w:val="008C72F4"/>
    <w:rsid w:val="008C72FA"/>
    <w:rsid w:val="008C736D"/>
    <w:rsid w:val="008C7373"/>
    <w:rsid w:val="008C739F"/>
    <w:rsid w:val="008C7403"/>
    <w:rsid w:val="008C7470"/>
    <w:rsid w:val="008C749B"/>
    <w:rsid w:val="008C74D1"/>
    <w:rsid w:val="008C74D5"/>
    <w:rsid w:val="008C74DA"/>
    <w:rsid w:val="008C7611"/>
    <w:rsid w:val="008C7618"/>
    <w:rsid w:val="008C7624"/>
    <w:rsid w:val="008C7629"/>
    <w:rsid w:val="008C767F"/>
    <w:rsid w:val="008C7695"/>
    <w:rsid w:val="008C76A6"/>
    <w:rsid w:val="008C76AA"/>
    <w:rsid w:val="008C76C6"/>
    <w:rsid w:val="008C775A"/>
    <w:rsid w:val="008C775B"/>
    <w:rsid w:val="008C776E"/>
    <w:rsid w:val="008C778F"/>
    <w:rsid w:val="008C77D6"/>
    <w:rsid w:val="008C7818"/>
    <w:rsid w:val="008C7847"/>
    <w:rsid w:val="008C7892"/>
    <w:rsid w:val="008C78AB"/>
    <w:rsid w:val="008C78E3"/>
    <w:rsid w:val="008C7907"/>
    <w:rsid w:val="008C796F"/>
    <w:rsid w:val="008C79E7"/>
    <w:rsid w:val="008C7A00"/>
    <w:rsid w:val="008C7A4A"/>
    <w:rsid w:val="008C7A7D"/>
    <w:rsid w:val="008C7A83"/>
    <w:rsid w:val="008C7A9D"/>
    <w:rsid w:val="008C7AB1"/>
    <w:rsid w:val="008C7ADB"/>
    <w:rsid w:val="008C7ADF"/>
    <w:rsid w:val="008C7AE8"/>
    <w:rsid w:val="008C7B0D"/>
    <w:rsid w:val="008C7B25"/>
    <w:rsid w:val="008C7B45"/>
    <w:rsid w:val="008C7B86"/>
    <w:rsid w:val="008C7C05"/>
    <w:rsid w:val="008C7C31"/>
    <w:rsid w:val="008C7C65"/>
    <w:rsid w:val="008C7C7A"/>
    <w:rsid w:val="008C7CBA"/>
    <w:rsid w:val="008C7CDA"/>
    <w:rsid w:val="008C7D1D"/>
    <w:rsid w:val="008C7D38"/>
    <w:rsid w:val="008C7D9C"/>
    <w:rsid w:val="008C7DAC"/>
    <w:rsid w:val="008C7DE0"/>
    <w:rsid w:val="008C7E2E"/>
    <w:rsid w:val="008C7E7D"/>
    <w:rsid w:val="008C7E8B"/>
    <w:rsid w:val="008C7E90"/>
    <w:rsid w:val="008C7E9F"/>
    <w:rsid w:val="008C7EAF"/>
    <w:rsid w:val="008C7ED8"/>
    <w:rsid w:val="008C7EFC"/>
    <w:rsid w:val="008C7F31"/>
    <w:rsid w:val="008C7F36"/>
    <w:rsid w:val="008C7F4E"/>
    <w:rsid w:val="008C7F6C"/>
    <w:rsid w:val="008C7FB8"/>
    <w:rsid w:val="008C7FBB"/>
    <w:rsid w:val="008C7FF2"/>
    <w:rsid w:val="008D0057"/>
    <w:rsid w:val="008D007F"/>
    <w:rsid w:val="008D00D4"/>
    <w:rsid w:val="008D00F4"/>
    <w:rsid w:val="008D016B"/>
    <w:rsid w:val="008D01B7"/>
    <w:rsid w:val="008D01F2"/>
    <w:rsid w:val="008D0251"/>
    <w:rsid w:val="008D0254"/>
    <w:rsid w:val="008D0264"/>
    <w:rsid w:val="008D0266"/>
    <w:rsid w:val="008D0279"/>
    <w:rsid w:val="008D027F"/>
    <w:rsid w:val="008D0297"/>
    <w:rsid w:val="008D02C2"/>
    <w:rsid w:val="008D02F4"/>
    <w:rsid w:val="008D030B"/>
    <w:rsid w:val="008D032C"/>
    <w:rsid w:val="008D03A6"/>
    <w:rsid w:val="008D0440"/>
    <w:rsid w:val="008D044B"/>
    <w:rsid w:val="008D0462"/>
    <w:rsid w:val="008D047F"/>
    <w:rsid w:val="008D0516"/>
    <w:rsid w:val="008D0545"/>
    <w:rsid w:val="008D0579"/>
    <w:rsid w:val="008D058F"/>
    <w:rsid w:val="008D05A1"/>
    <w:rsid w:val="008D05DD"/>
    <w:rsid w:val="008D0607"/>
    <w:rsid w:val="008D062C"/>
    <w:rsid w:val="008D0655"/>
    <w:rsid w:val="008D0657"/>
    <w:rsid w:val="008D0682"/>
    <w:rsid w:val="008D068E"/>
    <w:rsid w:val="008D071E"/>
    <w:rsid w:val="008D075E"/>
    <w:rsid w:val="008D0774"/>
    <w:rsid w:val="008D07AB"/>
    <w:rsid w:val="008D07EA"/>
    <w:rsid w:val="008D07EF"/>
    <w:rsid w:val="008D07F5"/>
    <w:rsid w:val="008D0846"/>
    <w:rsid w:val="008D0892"/>
    <w:rsid w:val="008D08B3"/>
    <w:rsid w:val="008D08D5"/>
    <w:rsid w:val="008D0907"/>
    <w:rsid w:val="008D09C7"/>
    <w:rsid w:val="008D09EE"/>
    <w:rsid w:val="008D09FB"/>
    <w:rsid w:val="008D0A09"/>
    <w:rsid w:val="008D0AEE"/>
    <w:rsid w:val="008D0B11"/>
    <w:rsid w:val="008D0B59"/>
    <w:rsid w:val="008D0B7A"/>
    <w:rsid w:val="008D0B9C"/>
    <w:rsid w:val="008D0C58"/>
    <w:rsid w:val="008D0C7F"/>
    <w:rsid w:val="008D0CC1"/>
    <w:rsid w:val="008D0CC5"/>
    <w:rsid w:val="008D0D3B"/>
    <w:rsid w:val="008D0D54"/>
    <w:rsid w:val="008D0D6B"/>
    <w:rsid w:val="008D0D74"/>
    <w:rsid w:val="008D0D9B"/>
    <w:rsid w:val="008D0DCD"/>
    <w:rsid w:val="008D0DD3"/>
    <w:rsid w:val="008D0E14"/>
    <w:rsid w:val="008D0E1B"/>
    <w:rsid w:val="008D0E3E"/>
    <w:rsid w:val="008D0E85"/>
    <w:rsid w:val="008D0F18"/>
    <w:rsid w:val="008D0F56"/>
    <w:rsid w:val="008D0F70"/>
    <w:rsid w:val="008D0F82"/>
    <w:rsid w:val="008D0FCF"/>
    <w:rsid w:val="008D0FDD"/>
    <w:rsid w:val="008D0FFF"/>
    <w:rsid w:val="008D1011"/>
    <w:rsid w:val="008D101B"/>
    <w:rsid w:val="008D107B"/>
    <w:rsid w:val="008D109A"/>
    <w:rsid w:val="008D10E0"/>
    <w:rsid w:val="008D10FB"/>
    <w:rsid w:val="008D11D1"/>
    <w:rsid w:val="008D11F9"/>
    <w:rsid w:val="008D123A"/>
    <w:rsid w:val="008D1241"/>
    <w:rsid w:val="008D1274"/>
    <w:rsid w:val="008D129B"/>
    <w:rsid w:val="008D12EA"/>
    <w:rsid w:val="008D12F4"/>
    <w:rsid w:val="008D139D"/>
    <w:rsid w:val="008D13AB"/>
    <w:rsid w:val="008D13BD"/>
    <w:rsid w:val="008D13BE"/>
    <w:rsid w:val="008D142B"/>
    <w:rsid w:val="008D1459"/>
    <w:rsid w:val="008D1491"/>
    <w:rsid w:val="008D149C"/>
    <w:rsid w:val="008D150E"/>
    <w:rsid w:val="008D1548"/>
    <w:rsid w:val="008D1580"/>
    <w:rsid w:val="008D16AE"/>
    <w:rsid w:val="008D16D0"/>
    <w:rsid w:val="008D16DA"/>
    <w:rsid w:val="008D16F5"/>
    <w:rsid w:val="008D1799"/>
    <w:rsid w:val="008D179E"/>
    <w:rsid w:val="008D17BD"/>
    <w:rsid w:val="008D17CA"/>
    <w:rsid w:val="008D17D6"/>
    <w:rsid w:val="008D17E6"/>
    <w:rsid w:val="008D1896"/>
    <w:rsid w:val="008D189C"/>
    <w:rsid w:val="008D18AF"/>
    <w:rsid w:val="008D18DD"/>
    <w:rsid w:val="008D18E4"/>
    <w:rsid w:val="008D1906"/>
    <w:rsid w:val="008D194A"/>
    <w:rsid w:val="008D1966"/>
    <w:rsid w:val="008D19DE"/>
    <w:rsid w:val="008D1A09"/>
    <w:rsid w:val="008D1A40"/>
    <w:rsid w:val="008D1A95"/>
    <w:rsid w:val="008D1ABE"/>
    <w:rsid w:val="008D1AC2"/>
    <w:rsid w:val="008D1AC5"/>
    <w:rsid w:val="008D1B0C"/>
    <w:rsid w:val="008D1B16"/>
    <w:rsid w:val="008D1B52"/>
    <w:rsid w:val="008D1B6E"/>
    <w:rsid w:val="008D1B88"/>
    <w:rsid w:val="008D1BAC"/>
    <w:rsid w:val="008D1BBC"/>
    <w:rsid w:val="008D1BBD"/>
    <w:rsid w:val="008D1BDC"/>
    <w:rsid w:val="008D1BE3"/>
    <w:rsid w:val="008D1C19"/>
    <w:rsid w:val="008D1C27"/>
    <w:rsid w:val="008D1C2E"/>
    <w:rsid w:val="008D1C47"/>
    <w:rsid w:val="008D1C62"/>
    <w:rsid w:val="008D1C82"/>
    <w:rsid w:val="008D1CA1"/>
    <w:rsid w:val="008D1CBE"/>
    <w:rsid w:val="008D1CE9"/>
    <w:rsid w:val="008D1D1B"/>
    <w:rsid w:val="008D1D20"/>
    <w:rsid w:val="008D1D43"/>
    <w:rsid w:val="008D1D7E"/>
    <w:rsid w:val="008D1DCD"/>
    <w:rsid w:val="008D1DFD"/>
    <w:rsid w:val="008D1E35"/>
    <w:rsid w:val="008D1E59"/>
    <w:rsid w:val="008D1E72"/>
    <w:rsid w:val="008D1EDF"/>
    <w:rsid w:val="008D1F39"/>
    <w:rsid w:val="008D1F4D"/>
    <w:rsid w:val="008D1FB3"/>
    <w:rsid w:val="008D1FF2"/>
    <w:rsid w:val="008D1FF6"/>
    <w:rsid w:val="008D2023"/>
    <w:rsid w:val="008D2024"/>
    <w:rsid w:val="008D2029"/>
    <w:rsid w:val="008D2056"/>
    <w:rsid w:val="008D205A"/>
    <w:rsid w:val="008D20C9"/>
    <w:rsid w:val="008D21A4"/>
    <w:rsid w:val="008D21B0"/>
    <w:rsid w:val="008D21C1"/>
    <w:rsid w:val="008D21E7"/>
    <w:rsid w:val="008D21F1"/>
    <w:rsid w:val="008D21F8"/>
    <w:rsid w:val="008D2218"/>
    <w:rsid w:val="008D2226"/>
    <w:rsid w:val="008D2299"/>
    <w:rsid w:val="008D22CC"/>
    <w:rsid w:val="008D22D4"/>
    <w:rsid w:val="008D22D6"/>
    <w:rsid w:val="008D22F9"/>
    <w:rsid w:val="008D2312"/>
    <w:rsid w:val="008D2335"/>
    <w:rsid w:val="008D2362"/>
    <w:rsid w:val="008D23C5"/>
    <w:rsid w:val="008D243E"/>
    <w:rsid w:val="008D2455"/>
    <w:rsid w:val="008D2463"/>
    <w:rsid w:val="008D2464"/>
    <w:rsid w:val="008D24F5"/>
    <w:rsid w:val="008D2518"/>
    <w:rsid w:val="008D2536"/>
    <w:rsid w:val="008D25CF"/>
    <w:rsid w:val="008D25DF"/>
    <w:rsid w:val="008D2626"/>
    <w:rsid w:val="008D2680"/>
    <w:rsid w:val="008D26FF"/>
    <w:rsid w:val="008D2703"/>
    <w:rsid w:val="008D270E"/>
    <w:rsid w:val="008D2717"/>
    <w:rsid w:val="008D273C"/>
    <w:rsid w:val="008D2756"/>
    <w:rsid w:val="008D279D"/>
    <w:rsid w:val="008D27A7"/>
    <w:rsid w:val="008D27E6"/>
    <w:rsid w:val="008D27F0"/>
    <w:rsid w:val="008D2820"/>
    <w:rsid w:val="008D285E"/>
    <w:rsid w:val="008D288B"/>
    <w:rsid w:val="008D28D8"/>
    <w:rsid w:val="008D28E1"/>
    <w:rsid w:val="008D28E5"/>
    <w:rsid w:val="008D2901"/>
    <w:rsid w:val="008D299E"/>
    <w:rsid w:val="008D29B5"/>
    <w:rsid w:val="008D29D8"/>
    <w:rsid w:val="008D2A5C"/>
    <w:rsid w:val="008D2A7C"/>
    <w:rsid w:val="008D2A88"/>
    <w:rsid w:val="008D2AF2"/>
    <w:rsid w:val="008D2B11"/>
    <w:rsid w:val="008D2B37"/>
    <w:rsid w:val="008D2B4D"/>
    <w:rsid w:val="008D2B60"/>
    <w:rsid w:val="008D2B95"/>
    <w:rsid w:val="008D2BCA"/>
    <w:rsid w:val="008D2BCF"/>
    <w:rsid w:val="008D2BDC"/>
    <w:rsid w:val="008D2C05"/>
    <w:rsid w:val="008D2C0E"/>
    <w:rsid w:val="008D2C3F"/>
    <w:rsid w:val="008D2C46"/>
    <w:rsid w:val="008D2CAF"/>
    <w:rsid w:val="008D2CEE"/>
    <w:rsid w:val="008D2D40"/>
    <w:rsid w:val="008D2D41"/>
    <w:rsid w:val="008D2D49"/>
    <w:rsid w:val="008D2D63"/>
    <w:rsid w:val="008D2D92"/>
    <w:rsid w:val="008D2E25"/>
    <w:rsid w:val="008D2EA3"/>
    <w:rsid w:val="008D2ED9"/>
    <w:rsid w:val="008D2EF5"/>
    <w:rsid w:val="008D2F4B"/>
    <w:rsid w:val="008D2F4E"/>
    <w:rsid w:val="008D2F92"/>
    <w:rsid w:val="008D301A"/>
    <w:rsid w:val="008D3072"/>
    <w:rsid w:val="008D3077"/>
    <w:rsid w:val="008D309D"/>
    <w:rsid w:val="008D31B7"/>
    <w:rsid w:val="008D31E3"/>
    <w:rsid w:val="008D3200"/>
    <w:rsid w:val="008D3209"/>
    <w:rsid w:val="008D3210"/>
    <w:rsid w:val="008D3268"/>
    <w:rsid w:val="008D3281"/>
    <w:rsid w:val="008D3284"/>
    <w:rsid w:val="008D3299"/>
    <w:rsid w:val="008D32B2"/>
    <w:rsid w:val="008D32BB"/>
    <w:rsid w:val="008D32BF"/>
    <w:rsid w:val="008D32F8"/>
    <w:rsid w:val="008D335A"/>
    <w:rsid w:val="008D3387"/>
    <w:rsid w:val="008D33B2"/>
    <w:rsid w:val="008D3402"/>
    <w:rsid w:val="008D341B"/>
    <w:rsid w:val="008D3448"/>
    <w:rsid w:val="008D3465"/>
    <w:rsid w:val="008D3472"/>
    <w:rsid w:val="008D3497"/>
    <w:rsid w:val="008D34A9"/>
    <w:rsid w:val="008D350D"/>
    <w:rsid w:val="008D3537"/>
    <w:rsid w:val="008D357A"/>
    <w:rsid w:val="008D3596"/>
    <w:rsid w:val="008D35AE"/>
    <w:rsid w:val="008D364D"/>
    <w:rsid w:val="008D364F"/>
    <w:rsid w:val="008D3666"/>
    <w:rsid w:val="008D3674"/>
    <w:rsid w:val="008D367B"/>
    <w:rsid w:val="008D36B0"/>
    <w:rsid w:val="008D36B9"/>
    <w:rsid w:val="008D36E2"/>
    <w:rsid w:val="008D370E"/>
    <w:rsid w:val="008D37FC"/>
    <w:rsid w:val="008D381C"/>
    <w:rsid w:val="008D3891"/>
    <w:rsid w:val="008D38A1"/>
    <w:rsid w:val="008D3905"/>
    <w:rsid w:val="008D3943"/>
    <w:rsid w:val="008D39B1"/>
    <w:rsid w:val="008D39B8"/>
    <w:rsid w:val="008D39F4"/>
    <w:rsid w:val="008D3A07"/>
    <w:rsid w:val="008D3A1D"/>
    <w:rsid w:val="008D3A22"/>
    <w:rsid w:val="008D3A89"/>
    <w:rsid w:val="008D3A9D"/>
    <w:rsid w:val="008D3ABF"/>
    <w:rsid w:val="008D3B31"/>
    <w:rsid w:val="008D3B68"/>
    <w:rsid w:val="008D3B87"/>
    <w:rsid w:val="008D3B98"/>
    <w:rsid w:val="008D3BB7"/>
    <w:rsid w:val="008D3C47"/>
    <w:rsid w:val="008D3C50"/>
    <w:rsid w:val="008D3C69"/>
    <w:rsid w:val="008D3C6D"/>
    <w:rsid w:val="008D3CB9"/>
    <w:rsid w:val="008D3CC1"/>
    <w:rsid w:val="008D3D08"/>
    <w:rsid w:val="008D3D6D"/>
    <w:rsid w:val="008D3D82"/>
    <w:rsid w:val="008D3DB7"/>
    <w:rsid w:val="008D3E89"/>
    <w:rsid w:val="008D3E91"/>
    <w:rsid w:val="008D3ED7"/>
    <w:rsid w:val="008D3F0C"/>
    <w:rsid w:val="008D3F31"/>
    <w:rsid w:val="008D3F33"/>
    <w:rsid w:val="008D3F7D"/>
    <w:rsid w:val="008D3F88"/>
    <w:rsid w:val="008D3FC6"/>
    <w:rsid w:val="008D4016"/>
    <w:rsid w:val="008D403F"/>
    <w:rsid w:val="008D4047"/>
    <w:rsid w:val="008D4056"/>
    <w:rsid w:val="008D4066"/>
    <w:rsid w:val="008D4070"/>
    <w:rsid w:val="008D4077"/>
    <w:rsid w:val="008D40F7"/>
    <w:rsid w:val="008D40FF"/>
    <w:rsid w:val="008D4154"/>
    <w:rsid w:val="008D4178"/>
    <w:rsid w:val="008D417A"/>
    <w:rsid w:val="008D4186"/>
    <w:rsid w:val="008D41BB"/>
    <w:rsid w:val="008D41D1"/>
    <w:rsid w:val="008D41E2"/>
    <w:rsid w:val="008D4202"/>
    <w:rsid w:val="008D4203"/>
    <w:rsid w:val="008D420D"/>
    <w:rsid w:val="008D4265"/>
    <w:rsid w:val="008D428A"/>
    <w:rsid w:val="008D42AB"/>
    <w:rsid w:val="008D42E4"/>
    <w:rsid w:val="008D433D"/>
    <w:rsid w:val="008D434C"/>
    <w:rsid w:val="008D4370"/>
    <w:rsid w:val="008D43C2"/>
    <w:rsid w:val="008D43EB"/>
    <w:rsid w:val="008D4485"/>
    <w:rsid w:val="008D4498"/>
    <w:rsid w:val="008D449C"/>
    <w:rsid w:val="008D44AA"/>
    <w:rsid w:val="008D44DB"/>
    <w:rsid w:val="008D4503"/>
    <w:rsid w:val="008D4524"/>
    <w:rsid w:val="008D45BF"/>
    <w:rsid w:val="008D45C1"/>
    <w:rsid w:val="008D45E9"/>
    <w:rsid w:val="008D4610"/>
    <w:rsid w:val="008D462B"/>
    <w:rsid w:val="008D4664"/>
    <w:rsid w:val="008D466D"/>
    <w:rsid w:val="008D46CF"/>
    <w:rsid w:val="008D46D3"/>
    <w:rsid w:val="008D46E7"/>
    <w:rsid w:val="008D479F"/>
    <w:rsid w:val="008D47B9"/>
    <w:rsid w:val="008D47F9"/>
    <w:rsid w:val="008D483F"/>
    <w:rsid w:val="008D484C"/>
    <w:rsid w:val="008D485F"/>
    <w:rsid w:val="008D48D1"/>
    <w:rsid w:val="008D48FA"/>
    <w:rsid w:val="008D4911"/>
    <w:rsid w:val="008D4942"/>
    <w:rsid w:val="008D4973"/>
    <w:rsid w:val="008D4986"/>
    <w:rsid w:val="008D49E0"/>
    <w:rsid w:val="008D4A10"/>
    <w:rsid w:val="008D4A17"/>
    <w:rsid w:val="008D4A25"/>
    <w:rsid w:val="008D4A3F"/>
    <w:rsid w:val="008D4A6A"/>
    <w:rsid w:val="008D4AD6"/>
    <w:rsid w:val="008D4B00"/>
    <w:rsid w:val="008D4B74"/>
    <w:rsid w:val="008D4B82"/>
    <w:rsid w:val="008D4B8D"/>
    <w:rsid w:val="008D4BA8"/>
    <w:rsid w:val="008D4BCB"/>
    <w:rsid w:val="008D4BF4"/>
    <w:rsid w:val="008D4C25"/>
    <w:rsid w:val="008D4C4E"/>
    <w:rsid w:val="008D4C54"/>
    <w:rsid w:val="008D4C75"/>
    <w:rsid w:val="008D4C8D"/>
    <w:rsid w:val="008D4C90"/>
    <w:rsid w:val="008D4CBC"/>
    <w:rsid w:val="008D4CD4"/>
    <w:rsid w:val="008D4CF5"/>
    <w:rsid w:val="008D4D12"/>
    <w:rsid w:val="008D4D52"/>
    <w:rsid w:val="008D4D55"/>
    <w:rsid w:val="008D4D7F"/>
    <w:rsid w:val="008D4DDC"/>
    <w:rsid w:val="008D4E06"/>
    <w:rsid w:val="008D4E17"/>
    <w:rsid w:val="008D4E41"/>
    <w:rsid w:val="008D4E6A"/>
    <w:rsid w:val="008D4E7C"/>
    <w:rsid w:val="008D4E7F"/>
    <w:rsid w:val="008D4ECA"/>
    <w:rsid w:val="008D4F61"/>
    <w:rsid w:val="008D4F65"/>
    <w:rsid w:val="008D4F6A"/>
    <w:rsid w:val="008D4F9C"/>
    <w:rsid w:val="008D4FB5"/>
    <w:rsid w:val="008D4FBF"/>
    <w:rsid w:val="008D4FC0"/>
    <w:rsid w:val="008D500E"/>
    <w:rsid w:val="008D504E"/>
    <w:rsid w:val="008D5075"/>
    <w:rsid w:val="008D50A4"/>
    <w:rsid w:val="008D50F2"/>
    <w:rsid w:val="008D5123"/>
    <w:rsid w:val="008D512D"/>
    <w:rsid w:val="008D512F"/>
    <w:rsid w:val="008D5166"/>
    <w:rsid w:val="008D516B"/>
    <w:rsid w:val="008D51C0"/>
    <w:rsid w:val="008D51C7"/>
    <w:rsid w:val="008D51E8"/>
    <w:rsid w:val="008D521E"/>
    <w:rsid w:val="008D523B"/>
    <w:rsid w:val="008D5346"/>
    <w:rsid w:val="008D53CE"/>
    <w:rsid w:val="008D5429"/>
    <w:rsid w:val="008D5465"/>
    <w:rsid w:val="008D5489"/>
    <w:rsid w:val="008D549E"/>
    <w:rsid w:val="008D54CA"/>
    <w:rsid w:val="008D5528"/>
    <w:rsid w:val="008D5550"/>
    <w:rsid w:val="008D55D9"/>
    <w:rsid w:val="008D55DB"/>
    <w:rsid w:val="008D55DF"/>
    <w:rsid w:val="008D5604"/>
    <w:rsid w:val="008D562C"/>
    <w:rsid w:val="008D567C"/>
    <w:rsid w:val="008D56AF"/>
    <w:rsid w:val="008D56C4"/>
    <w:rsid w:val="008D56C5"/>
    <w:rsid w:val="008D56D8"/>
    <w:rsid w:val="008D56E4"/>
    <w:rsid w:val="008D56FE"/>
    <w:rsid w:val="008D5700"/>
    <w:rsid w:val="008D5724"/>
    <w:rsid w:val="008D5726"/>
    <w:rsid w:val="008D572A"/>
    <w:rsid w:val="008D572C"/>
    <w:rsid w:val="008D5732"/>
    <w:rsid w:val="008D5756"/>
    <w:rsid w:val="008D5798"/>
    <w:rsid w:val="008D57AD"/>
    <w:rsid w:val="008D57DD"/>
    <w:rsid w:val="008D57E3"/>
    <w:rsid w:val="008D5837"/>
    <w:rsid w:val="008D583F"/>
    <w:rsid w:val="008D5879"/>
    <w:rsid w:val="008D58AA"/>
    <w:rsid w:val="008D5904"/>
    <w:rsid w:val="008D593A"/>
    <w:rsid w:val="008D593B"/>
    <w:rsid w:val="008D593F"/>
    <w:rsid w:val="008D5956"/>
    <w:rsid w:val="008D597D"/>
    <w:rsid w:val="008D59A7"/>
    <w:rsid w:val="008D59C1"/>
    <w:rsid w:val="008D59C3"/>
    <w:rsid w:val="008D59CA"/>
    <w:rsid w:val="008D59F0"/>
    <w:rsid w:val="008D5A05"/>
    <w:rsid w:val="008D5A1E"/>
    <w:rsid w:val="008D5A35"/>
    <w:rsid w:val="008D5A3C"/>
    <w:rsid w:val="008D5A43"/>
    <w:rsid w:val="008D5A7C"/>
    <w:rsid w:val="008D5A84"/>
    <w:rsid w:val="008D5AE4"/>
    <w:rsid w:val="008D5AF8"/>
    <w:rsid w:val="008D5B12"/>
    <w:rsid w:val="008D5B30"/>
    <w:rsid w:val="008D5B45"/>
    <w:rsid w:val="008D5B7C"/>
    <w:rsid w:val="008D5B90"/>
    <w:rsid w:val="008D5BF7"/>
    <w:rsid w:val="008D5C04"/>
    <w:rsid w:val="008D5C07"/>
    <w:rsid w:val="008D5C17"/>
    <w:rsid w:val="008D5C48"/>
    <w:rsid w:val="008D5C53"/>
    <w:rsid w:val="008D5C94"/>
    <w:rsid w:val="008D5CCF"/>
    <w:rsid w:val="008D5D00"/>
    <w:rsid w:val="008D5D2A"/>
    <w:rsid w:val="008D5D33"/>
    <w:rsid w:val="008D5D36"/>
    <w:rsid w:val="008D5D4B"/>
    <w:rsid w:val="008D5E48"/>
    <w:rsid w:val="008D5E61"/>
    <w:rsid w:val="008D5E77"/>
    <w:rsid w:val="008D5EAB"/>
    <w:rsid w:val="008D5EBD"/>
    <w:rsid w:val="008D5EC7"/>
    <w:rsid w:val="008D5F03"/>
    <w:rsid w:val="008D5F3E"/>
    <w:rsid w:val="008D5F88"/>
    <w:rsid w:val="008D5FA1"/>
    <w:rsid w:val="008D5FA9"/>
    <w:rsid w:val="008D5FC2"/>
    <w:rsid w:val="008D5FDD"/>
    <w:rsid w:val="008D6030"/>
    <w:rsid w:val="008D6034"/>
    <w:rsid w:val="008D6039"/>
    <w:rsid w:val="008D604D"/>
    <w:rsid w:val="008D60CC"/>
    <w:rsid w:val="008D60DD"/>
    <w:rsid w:val="008D6126"/>
    <w:rsid w:val="008D6154"/>
    <w:rsid w:val="008D616E"/>
    <w:rsid w:val="008D61C0"/>
    <w:rsid w:val="008D61D8"/>
    <w:rsid w:val="008D61F4"/>
    <w:rsid w:val="008D6208"/>
    <w:rsid w:val="008D622C"/>
    <w:rsid w:val="008D62F6"/>
    <w:rsid w:val="008D6357"/>
    <w:rsid w:val="008D636F"/>
    <w:rsid w:val="008D6385"/>
    <w:rsid w:val="008D63E6"/>
    <w:rsid w:val="008D63E9"/>
    <w:rsid w:val="008D6431"/>
    <w:rsid w:val="008D64B0"/>
    <w:rsid w:val="008D64F3"/>
    <w:rsid w:val="008D6502"/>
    <w:rsid w:val="008D6514"/>
    <w:rsid w:val="008D651D"/>
    <w:rsid w:val="008D6525"/>
    <w:rsid w:val="008D6528"/>
    <w:rsid w:val="008D654A"/>
    <w:rsid w:val="008D6554"/>
    <w:rsid w:val="008D655F"/>
    <w:rsid w:val="008D6579"/>
    <w:rsid w:val="008D661C"/>
    <w:rsid w:val="008D663D"/>
    <w:rsid w:val="008D6668"/>
    <w:rsid w:val="008D669A"/>
    <w:rsid w:val="008D66BB"/>
    <w:rsid w:val="008D66BC"/>
    <w:rsid w:val="008D676E"/>
    <w:rsid w:val="008D67BB"/>
    <w:rsid w:val="008D67BD"/>
    <w:rsid w:val="008D67F1"/>
    <w:rsid w:val="008D67FC"/>
    <w:rsid w:val="008D6812"/>
    <w:rsid w:val="008D682B"/>
    <w:rsid w:val="008D6834"/>
    <w:rsid w:val="008D6844"/>
    <w:rsid w:val="008D6858"/>
    <w:rsid w:val="008D6906"/>
    <w:rsid w:val="008D698C"/>
    <w:rsid w:val="008D6A10"/>
    <w:rsid w:val="008D6A6D"/>
    <w:rsid w:val="008D6AF3"/>
    <w:rsid w:val="008D6B2D"/>
    <w:rsid w:val="008D6B3E"/>
    <w:rsid w:val="008D6B9C"/>
    <w:rsid w:val="008D6BA2"/>
    <w:rsid w:val="008D6BAA"/>
    <w:rsid w:val="008D6BE3"/>
    <w:rsid w:val="008D6BED"/>
    <w:rsid w:val="008D6C15"/>
    <w:rsid w:val="008D6C18"/>
    <w:rsid w:val="008D6C8B"/>
    <w:rsid w:val="008D6CA1"/>
    <w:rsid w:val="008D6CCD"/>
    <w:rsid w:val="008D6CE8"/>
    <w:rsid w:val="008D6CEE"/>
    <w:rsid w:val="008D6CFA"/>
    <w:rsid w:val="008D6D01"/>
    <w:rsid w:val="008D6DCF"/>
    <w:rsid w:val="008D6DEB"/>
    <w:rsid w:val="008D6E18"/>
    <w:rsid w:val="008D6E4A"/>
    <w:rsid w:val="008D6E98"/>
    <w:rsid w:val="008D6E9D"/>
    <w:rsid w:val="008D6F71"/>
    <w:rsid w:val="008D6F7C"/>
    <w:rsid w:val="008D6F92"/>
    <w:rsid w:val="008D6FDB"/>
    <w:rsid w:val="008D7025"/>
    <w:rsid w:val="008D7032"/>
    <w:rsid w:val="008D707E"/>
    <w:rsid w:val="008D7098"/>
    <w:rsid w:val="008D70B0"/>
    <w:rsid w:val="008D70E9"/>
    <w:rsid w:val="008D70ED"/>
    <w:rsid w:val="008D70F8"/>
    <w:rsid w:val="008D71B0"/>
    <w:rsid w:val="008D71D7"/>
    <w:rsid w:val="008D7222"/>
    <w:rsid w:val="008D7238"/>
    <w:rsid w:val="008D7274"/>
    <w:rsid w:val="008D72A1"/>
    <w:rsid w:val="008D72BF"/>
    <w:rsid w:val="008D72D6"/>
    <w:rsid w:val="008D72DA"/>
    <w:rsid w:val="008D72ED"/>
    <w:rsid w:val="008D72F6"/>
    <w:rsid w:val="008D72FF"/>
    <w:rsid w:val="008D7398"/>
    <w:rsid w:val="008D73A8"/>
    <w:rsid w:val="008D73C8"/>
    <w:rsid w:val="008D7440"/>
    <w:rsid w:val="008D74E8"/>
    <w:rsid w:val="008D7510"/>
    <w:rsid w:val="008D754A"/>
    <w:rsid w:val="008D754B"/>
    <w:rsid w:val="008D75D2"/>
    <w:rsid w:val="008D7628"/>
    <w:rsid w:val="008D763E"/>
    <w:rsid w:val="008D765F"/>
    <w:rsid w:val="008D767C"/>
    <w:rsid w:val="008D769B"/>
    <w:rsid w:val="008D76CA"/>
    <w:rsid w:val="008D7724"/>
    <w:rsid w:val="008D773F"/>
    <w:rsid w:val="008D7798"/>
    <w:rsid w:val="008D77B4"/>
    <w:rsid w:val="008D77F1"/>
    <w:rsid w:val="008D7812"/>
    <w:rsid w:val="008D782C"/>
    <w:rsid w:val="008D785C"/>
    <w:rsid w:val="008D7868"/>
    <w:rsid w:val="008D7964"/>
    <w:rsid w:val="008D798C"/>
    <w:rsid w:val="008D79A6"/>
    <w:rsid w:val="008D79DE"/>
    <w:rsid w:val="008D7A31"/>
    <w:rsid w:val="008D7A4D"/>
    <w:rsid w:val="008D7A8B"/>
    <w:rsid w:val="008D7AD1"/>
    <w:rsid w:val="008D7AF2"/>
    <w:rsid w:val="008D7B09"/>
    <w:rsid w:val="008D7B29"/>
    <w:rsid w:val="008D7B31"/>
    <w:rsid w:val="008D7B3F"/>
    <w:rsid w:val="008D7B5A"/>
    <w:rsid w:val="008D7B72"/>
    <w:rsid w:val="008D7B9B"/>
    <w:rsid w:val="008D7BE4"/>
    <w:rsid w:val="008D7C17"/>
    <w:rsid w:val="008D7CD7"/>
    <w:rsid w:val="008D7CDB"/>
    <w:rsid w:val="008D7D07"/>
    <w:rsid w:val="008D7D21"/>
    <w:rsid w:val="008D7D24"/>
    <w:rsid w:val="008D7D3D"/>
    <w:rsid w:val="008D7D9D"/>
    <w:rsid w:val="008D7DB3"/>
    <w:rsid w:val="008D7DF7"/>
    <w:rsid w:val="008D7E10"/>
    <w:rsid w:val="008D7E12"/>
    <w:rsid w:val="008D7E1A"/>
    <w:rsid w:val="008D7E86"/>
    <w:rsid w:val="008D7EEA"/>
    <w:rsid w:val="008D7F02"/>
    <w:rsid w:val="008D7F05"/>
    <w:rsid w:val="008D7F06"/>
    <w:rsid w:val="008D7F14"/>
    <w:rsid w:val="008D7F1B"/>
    <w:rsid w:val="008D7F26"/>
    <w:rsid w:val="008D7F76"/>
    <w:rsid w:val="008D7F94"/>
    <w:rsid w:val="008D7F9E"/>
    <w:rsid w:val="008D7FF4"/>
    <w:rsid w:val="008E001C"/>
    <w:rsid w:val="008E0020"/>
    <w:rsid w:val="008E0041"/>
    <w:rsid w:val="008E0067"/>
    <w:rsid w:val="008E006C"/>
    <w:rsid w:val="008E011A"/>
    <w:rsid w:val="008E0177"/>
    <w:rsid w:val="008E0183"/>
    <w:rsid w:val="008E01E4"/>
    <w:rsid w:val="008E022B"/>
    <w:rsid w:val="008E024B"/>
    <w:rsid w:val="008E02A6"/>
    <w:rsid w:val="008E02B1"/>
    <w:rsid w:val="008E02F0"/>
    <w:rsid w:val="008E02F4"/>
    <w:rsid w:val="008E031B"/>
    <w:rsid w:val="008E0331"/>
    <w:rsid w:val="008E035A"/>
    <w:rsid w:val="008E03DF"/>
    <w:rsid w:val="008E047B"/>
    <w:rsid w:val="008E049D"/>
    <w:rsid w:val="008E04A2"/>
    <w:rsid w:val="008E04C0"/>
    <w:rsid w:val="008E04E4"/>
    <w:rsid w:val="008E0558"/>
    <w:rsid w:val="008E056B"/>
    <w:rsid w:val="008E05B4"/>
    <w:rsid w:val="008E0600"/>
    <w:rsid w:val="008E0614"/>
    <w:rsid w:val="008E0621"/>
    <w:rsid w:val="008E0662"/>
    <w:rsid w:val="008E0664"/>
    <w:rsid w:val="008E0724"/>
    <w:rsid w:val="008E0750"/>
    <w:rsid w:val="008E077C"/>
    <w:rsid w:val="008E0780"/>
    <w:rsid w:val="008E07A4"/>
    <w:rsid w:val="008E07AC"/>
    <w:rsid w:val="008E0823"/>
    <w:rsid w:val="008E082A"/>
    <w:rsid w:val="008E086F"/>
    <w:rsid w:val="008E08DB"/>
    <w:rsid w:val="008E08F3"/>
    <w:rsid w:val="008E08F9"/>
    <w:rsid w:val="008E08FD"/>
    <w:rsid w:val="008E0910"/>
    <w:rsid w:val="008E0914"/>
    <w:rsid w:val="008E0977"/>
    <w:rsid w:val="008E0A1B"/>
    <w:rsid w:val="008E0A34"/>
    <w:rsid w:val="008E0ACE"/>
    <w:rsid w:val="008E0AD9"/>
    <w:rsid w:val="008E0AE4"/>
    <w:rsid w:val="008E0AF5"/>
    <w:rsid w:val="008E0AFD"/>
    <w:rsid w:val="008E0AFF"/>
    <w:rsid w:val="008E0B0C"/>
    <w:rsid w:val="008E0B78"/>
    <w:rsid w:val="008E0B89"/>
    <w:rsid w:val="008E0C0E"/>
    <w:rsid w:val="008E0C14"/>
    <w:rsid w:val="008E0C59"/>
    <w:rsid w:val="008E0C63"/>
    <w:rsid w:val="008E0CC2"/>
    <w:rsid w:val="008E0CF5"/>
    <w:rsid w:val="008E0D63"/>
    <w:rsid w:val="008E0D78"/>
    <w:rsid w:val="008E0D9A"/>
    <w:rsid w:val="008E0E2A"/>
    <w:rsid w:val="008E0E61"/>
    <w:rsid w:val="008E0E9F"/>
    <w:rsid w:val="008E0EB9"/>
    <w:rsid w:val="008E0F29"/>
    <w:rsid w:val="008E0F65"/>
    <w:rsid w:val="008E0F9F"/>
    <w:rsid w:val="008E0FD2"/>
    <w:rsid w:val="008E1011"/>
    <w:rsid w:val="008E101A"/>
    <w:rsid w:val="008E102E"/>
    <w:rsid w:val="008E103D"/>
    <w:rsid w:val="008E1042"/>
    <w:rsid w:val="008E1048"/>
    <w:rsid w:val="008E105E"/>
    <w:rsid w:val="008E1089"/>
    <w:rsid w:val="008E109C"/>
    <w:rsid w:val="008E10A7"/>
    <w:rsid w:val="008E10FD"/>
    <w:rsid w:val="008E110B"/>
    <w:rsid w:val="008E1183"/>
    <w:rsid w:val="008E11C0"/>
    <w:rsid w:val="008E11D7"/>
    <w:rsid w:val="008E1202"/>
    <w:rsid w:val="008E125E"/>
    <w:rsid w:val="008E125F"/>
    <w:rsid w:val="008E12DF"/>
    <w:rsid w:val="008E1357"/>
    <w:rsid w:val="008E136C"/>
    <w:rsid w:val="008E139C"/>
    <w:rsid w:val="008E13A0"/>
    <w:rsid w:val="008E13D3"/>
    <w:rsid w:val="008E1441"/>
    <w:rsid w:val="008E146E"/>
    <w:rsid w:val="008E14A6"/>
    <w:rsid w:val="008E14AB"/>
    <w:rsid w:val="008E14AC"/>
    <w:rsid w:val="008E14D3"/>
    <w:rsid w:val="008E14F8"/>
    <w:rsid w:val="008E14FB"/>
    <w:rsid w:val="008E1516"/>
    <w:rsid w:val="008E154D"/>
    <w:rsid w:val="008E157F"/>
    <w:rsid w:val="008E158D"/>
    <w:rsid w:val="008E15A5"/>
    <w:rsid w:val="008E15A8"/>
    <w:rsid w:val="008E15A9"/>
    <w:rsid w:val="008E15AA"/>
    <w:rsid w:val="008E15D8"/>
    <w:rsid w:val="008E15F4"/>
    <w:rsid w:val="008E15FF"/>
    <w:rsid w:val="008E1658"/>
    <w:rsid w:val="008E166B"/>
    <w:rsid w:val="008E1696"/>
    <w:rsid w:val="008E16A8"/>
    <w:rsid w:val="008E1745"/>
    <w:rsid w:val="008E1796"/>
    <w:rsid w:val="008E17A1"/>
    <w:rsid w:val="008E17DC"/>
    <w:rsid w:val="008E17EA"/>
    <w:rsid w:val="008E182B"/>
    <w:rsid w:val="008E183D"/>
    <w:rsid w:val="008E184E"/>
    <w:rsid w:val="008E1858"/>
    <w:rsid w:val="008E1880"/>
    <w:rsid w:val="008E18C6"/>
    <w:rsid w:val="008E18DF"/>
    <w:rsid w:val="008E18FE"/>
    <w:rsid w:val="008E1964"/>
    <w:rsid w:val="008E1A1B"/>
    <w:rsid w:val="008E1A64"/>
    <w:rsid w:val="008E1AD9"/>
    <w:rsid w:val="008E1AE2"/>
    <w:rsid w:val="008E1BA8"/>
    <w:rsid w:val="008E1BD9"/>
    <w:rsid w:val="008E1C68"/>
    <w:rsid w:val="008E1CBA"/>
    <w:rsid w:val="008E1CDE"/>
    <w:rsid w:val="008E1D36"/>
    <w:rsid w:val="008E1D4F"/>
    <w:rsid w:val="008E1D5B"/>
    <w:rsid w:val="008E1D61"/>
    <w:rsid w:val="008E1DCE"/>
    <w:rsid w:val="008E1DFA"/>
    <w:rsid w:val="008E1E0D"/>
    <w:rsid w:val="008E1E32"/>
    <w:rsid w:val="008E1E4B"/>
    <w:rsid w:val="008E1E4C"/>
    <w:rsid w:val="008E1E53"/>
    <w:rsid w:val="008E1E61"/>
    <w:rsid w:val="008E1E83"/>
    <w:rsid w:val="008E1E9C"/>
    <w:rsid w:val="008E1EAC"/>
    <w:rsid w:val="008E1F26"/>
    <w:rsid w:val="008E1F2A"/>
    <w:rsid w:val="008E1F36"/>
    <w:rsid w:val="008E1F37"/>
    <w:rsid w:val="008E1F58"/>
    <w:rsid w:val="008E1F64"/>
    <w:rsid w:val="008E1F67"/>
    <w:rsid w:val="008E1F6A"/>
    <w:rsid w:val="008E1F77"/>
    <w:rsid w:val="008E1FAD"/>
    <w:rsid w:val="008E1FD2"/>
    <w:rsid w:val="008E2011"/>
    <w:rsid w:val="008E2025"/>
    <w:rsid w:val="008E203C"/>
    <w:rsid w:val="008E203D"/>
    <w:rsid w:val="008E2046"/>
    <w:rsid w:val="008E2076"/>
    <w:rsid w:val="008E2088"/>
    <w:rsid w:val="008E20E9"/>
    <w:rsid w:val="008E2113"/>
    <w:rsid w:val="008E2121"/>
    <w:rsid w:val="008E2139"/>
    <w:rsid w:val="008E21BC"/>
    <w:rsid w:val="008E21DC"/>
    <w:rsid w:val="008E2203"/>
    <w:rsid w:val="008E227B"/>
    <w:rsid w:val="008E228C"/>
    <w:rsid w:val="008E229F"/>
    <w:rsid w:val="008E22A4"/>
    <w:rsid w:val="008E22FD"/>
    <w:rsid w:val="008E231A"/>
    <w:rsid w:val="008E2331"/>
    <w:rsid w:val="008E2336"/>
    <w:rsid w:val="008E2377"/>
    <w:rsid w:val="008E23A4"/>
    <w:rsid w:val="008E23E0"/>
    <w:rsid w:val="008E23ED"/>
    <w:rsid w:val="008E2401"/>
    <w:rsid w:val="008E2414"/>
    <w:rsid w:val="008E244B"/>
    <w:rsid w:val="008E249C"/>
    <w:rsid w:val="008E24A9"/>
    <w:rsid w:val="008E24AD"/>
    <w:rsid w:val="008E24B3"/>
    <w:rsid w:val="008E250F"/>
    <w:rsid w:val="008E2557"/>
    <w:rsid w:val="008E2566"/>
    <w:rsid w:val="008E259A"/>
    <w:rsid w:val="008E25EE"/>
    <w:rsid w:val="008E2657"/>
    <w:rsid w:val="008E2660"/>
    <w:rsid w:val="008E2681"/>
    <w:rsid w:val="008E26AB"/>
    <w:rsid w:val="008E26BB"/>
    <w:rsid w:val="008E26E0"/>
    <w:rsid w:val="008E2703"/>
    <w:rsid w:val="008E2709"/>
    <w:rsid w:val="008E27EA"/>
    <w:rsid w:val="008E282A"/>
    <w:rsid w:val="008E2835"/>
    <w:rsid w:val="008E2838"/>
    <w:rsid w:val="008E28AA"/>
    <w:rsid w:val="008E2943"/>
    <w:rsid w:val="008E2A9C"/>
    <w:rsid w:val="008E2AA5"/>
    <w:rsid w:val="008E2AA7"/>
    <w:rsid w:val="008E2ACC"/>
    <w:rsid w:val="008E2B29"/>
    <w:rsid w:val="008E2B2B"/>
    <w:rsid w:val="008E2B98"/>
    <w:rsid w:val="008E2C12"/>
    <w:rsid w:val="008E2C30"/>
    <w:rsid w:val="008E2C31"/>
    <w:rsid w:val="008E2CAA"/>
    <w:rsid w:val="008E2D02"/>
    <w:rsid w:val="008E2D23"/>
    <w:rsid w:val="008E2D38"/>
    <w:rsid w:val="008E2D3D"/>
    <w:rsid w:val="008E2D4F"/>
    <w:rsid w:val="008E2D70"/>
    <w:rsid w:val="008E2D78"/>
    <w:rsid w:val="008E2D83"/>
    <w:rsid w:val="008E2D98"/>
    <w:rsid w:val="008E2DC2"/>
    <w:rsid w:val="008E2DCB"/>
    <w:rsid w:val="008E2E4C"/>
    <w:rsid w:val="008E2E4D"/>
    <w:rsid w:val="008E2EBF"/>
    <w:rsid w:val="008E2EDE"/>
    <w:rsid w:val="008E2EED"/>
    <w:rsid w:val="008E2F00"/>
    <w:rsid w:val="008E2F25"/>
    <w:rsid w:val="008E2FD0"/>
    <w:rsid w:val="008E2FD3"/>
    <w:rsid w:val="008E3082"/>
    <w:rsid w:val="008E30CB"/>
    <w:rsid w:val="008E30DD"/>
    <w:rsid w:val="008E30EC"/>
    <w:rsid w:val="008E3129"/>
    <w:rsid w:val="008E316C"/>
    <w:rsid w:val="008E31B1"/>
    <w:rsid w:val="008E3252"/>
    <w:rsid w:val="008E32E6"/>
    <w:rsid w:val="008E32F1"/>
    <w:rsid w:val="008E32FA"/>
    <w:rsid w:val="008E3306"/>
    <w:rsid w:val="008E330E"/>
    <w:rsid w:val="008E3369"/>
    <w:rsid w:val="008E3378"/>
    <w:rsid w:val="008E3396"/>
    <w:rsid w:val="008E33A1"/>
    <w:rsid w:val="008E33C1"/>
    <w:rsid w:val="008E33CF"/>
    <w:rsid w:val="008E33D9"/>
    <w:rsid w:val="008E33F3"/>
    <w:rsid w:val="008E33F8"/>
    <w:rsid w:val="008E343C"/>
    <w:rsid w:val="008E34AA"/>
    <w:rsid w:val="008E34AC"/>
    <w:rsid w:val="008E34AF"/>
    <w:rsid w:val="008E34DB"/>
    <w:rsid w:val="008E34DF"/>
    <w:rsid w:val="008E350D"/>
    <w:rsid w:val="008E3522"/>
    <w:rsid w:val="008E355C"/>
    <w:rsid w:val="008E35BA"/>
    <w:rsid w:val="008E35E7"/>
    <w:rsid w:val="008E35F4"/>
    <w:rsid w:val="008E3622"/>
    <w:rsid w:val="008E363D"/>
    <w:rsid w:val="008E3657"/>
    <w:rsid w:val="008E3686"/>
    <w:rsid w:val="008E3687"/>
    <w:rsid w:val="008E36ED"/>
    <w:rsid w:val="008E36FD"/>
    <w:rsid w:val="008E3724"/>
    <w:rsid w:val="008E3725"/>
    <w:rsid w:val="008E3728"/>
    <w:rsid w:val="008E374A"/>
    <w:rsid w:val="008E3753"/>
    <w:rsid w:val="008E3776"/>
    <w:rsid w:val="008E3782"/>
    <w:rsid w:val="008E379B"/>
    <w:rsid w:val="008E37A7"/>
    <w:rsid w:val="008E3802"/>
    <w:rsid w:val="008E380D"/>
    <w:rsid w:val="008E3815"/>
    <w:rsid w:val="008E3816"/>
    <w:rsid w:val="008E3848"/>
    <w:rsid w:val="008E3854"/>
    <w:rsid w:val="008E388E"/>
    <w:rsid w:val="008E38BC"/>
    <w:rsid w:val="008E38C8"/>
    <w:rsid w:val="008E38EF"/>
    <w:rsid w:val="008E3906"/>
    <w:rsid w:val="008E3922"/>
    <w:rsid w:val="008E3933"/>
    <w:rsid w:val="008E3941"/>
    <w:rsid w:val="008E3944"/>
    <w:rsid w:val="008E39FE"/>
    <w:rsid w:val="008E3A20"/>
    <w:rsid w:val="008E3A32"/>
    <w:rsid w:val="008E3A7A"/>
    <w:rsid w:val="008E3A92"/>
    <w:rsid w:val="008E3AC6"/>
    <w:rsid w:val="008E3AD6"/>
    <w:rsid w:val="008E3AD8"/>
    <w:rsid w:val="008E3B06"/>
    <w:rsid w:val="008E3B35"/>
    <w:rsid w:val="008E3B43"/>
    <w:rsid w:val="008E3B5A"/>
    <w:rsid w:val="008E3B71"/>
    <w:rsid w:val="008E3BCC"/>
    <w:rsid w:val="008E3BF0"/>
    <w:rsid w:val="008E3BFC"/>
    <w:rsid w:val="008E3C19"/>
    <w:rsid w:val="008E3C43"/>
    <w:rsid w:val="008E3C77"/>
    <w:rsid w:val="008E3CAE"/>
    <w:rsid w:val="008E3D2E"/>
    <w:rsid w:val="008E3D32"/>
    <w:rsid w:val="008E3D3E"/>
    <w:rsid w:val="008E3DE1"/>
    <w:rsid w:val="008E3E14"/>
    <w:rsid w:val="008E3E1A"/>
    <w:rsid w:val="008E3EA3"/>
    <w:rsid w:val="008E3EB5"/>
    <w:rsid w:val="008E3EC3"/>
    <w:rsid w:val="008E3ECF"/>
    <w:rsid w:val="008E3ED3"/>
    <w:rsid w:val="008E3F0F"/>
    <w:rsid w:val="008E3F4D"/>
    <w:rsid w:val="008E3F6D"/>
    <w:rsid w:val="008E3F75"/>
    <w:rsid w:val="008E3F8B"/>
    <w:rsid w:val="008E3FB4"/>
    <w:rsid w:val="008E3FB6"/>
    <w:rsid w:val="008E3FBC"/>
    <w:rsid w:val="008E3FC3"/>
    <w:rsid w:val="008E3FDB"/>
    <w:rsid w:val="008E4009"/>
    <w:rsid w:val="008E402D"/>
    <w:rsid w:val="008E4056"/>
    <w:rsid w:val="008E4058"/>
    <w:rsid w:val="008E4085"/>
    <w:rsid w:val="008E40A7"/>
    <w:rsid w:val="008E40ED"/>
    <w:rsid w:val="008E4184"/>
    <w:rsid w:val="008E4198"/>
    <w:rsid w:val="008E41B9"/>
    <w:rsid w:val="008E41C8"/>
    <w:rsid w:val="008E420A"/>
    <w:rsid w:val="008E4211"/>
    <w:rsid w:val="008E4244"/>
    <w:rsid w:val="008E42BA"/>
    <w:rsid w:val="008E433E"/>
    <w:rsid w:val="008E4368"/>
    <w:rsid w:val="008E43A6"/>
    <w:rsid w:val="008E43A7"/>
    <w:rsid w:val="008E43B0"/>
    <w:rsid w:val="008E43CB"/>
    <w:rsid w:val="008E4418"/>
    <w:rsid w:val="008E4421"/>
    <w:rsid w:val="008E444A"/>
    <w:rsid w:val="008E444B"/>
    <w:rsid w:val="008E44A7"/>
    <w:rsid w:val="008E44C6"/>
    <w:rsid w:val="008E44D5"/>
    <w:rsid w:val="008E4507"/>
    <w:rsid w:val="008E455C"/>
    <w:rsid w:val="008E4578"/>
    <w:rsid w:val="008E4599"/>
    <w:rsid w:val="008E45A6"/>
    <w:rsid w:val="008E45C9"/>
    <w:rsid w:val="008E45D2"/>
    <w:rsid w:val="008E45F3"/>
    <w:rsid w:val="008E460B"/>
    <w:rsid w:val="008E4674"/>
    <w:rsid w:val="008E4684"/>
    <w:rsid w:val="008E4696"/>
    <w:rsid w:val="008E46F1"/>
    <w:rsid w:val="008E4770"/>
    <w:rsid w:val="008E4794"/>
    <w:rsid w:val="008E47A3"/>
    <w:rsid w:val="008E47A7"/>
    <w:rsid w:val="008E47AB"/>
    <w:rsid w:val="008E47D9"/>
    <w:rsid w:val="008E47DC"/>
    <w:rsid w:val="008E489B"/>
    <w:rsid w:val="008E489F"/>
    <w:rsid w:val="008E491E"/>
    <w:rsid w:val="008E4A30"/>
    <w:rsid w:val="008E4A6B"/>
    <w:rsid w:val="008E4AB3"/>
    <w:rsid w:val="008E4AC3"/>
    <w:rsid w:val="008E4B43"/>
    <w:rsid w:val="008E4B61"/>
    <w:rsid w:val="008E4B88"/>
    <w:rsid w:val="008E4BDC"/>
    <w:rsid w:val="008E4BFF"/>
    <w:rsid w:val="008E4C25"/>
    <w:rsid w:val="008E4C55"/>
    <w:rsid w:val="008E4CC1"/>
    <w:rsid w:val="008E4D17"/>
    <w:rsid w:val="008E4D25"/>
    <w:rsid w:val="008E4D51"/>
    <w:rsid w:val="008E4D78"/>
    <w:rsid w:val="008E4D80"/>
    <w:rsid w:val="008E4D97"/>
    <w:rsid w:val="008E4DDC"/>
    <w:rsid w:val="008E4DF9"/>
    <w:rsid w:val="008E4E05"/>
    <w:rsid w:val="008E4E31"/>
    <w:rsid w:val="008E4E35"/>
    <w:rsid w:val="008E4E39"/>
    <w:rsid w:val="008E4E5B"/>
    <w:rsid w:val="008E4E85"/>
    <w:rsid w:val="008E4E8F"/>
    <w:rsid w:val="008E4EAC"/>
    <w:rsid w:val="008E4EC3"/>
    <w:rsid w:val="008E4F33"/>
    <w:rsid w:val="008E4F42"/>
    <w:rsid w:val="008E4F55"/>
    <w:rsid w:val="008E4F81"/>
    <w:rsid w:val="008E4FDC"/>
    <w:rsid w:val="008E4FFC"/>
    <w:rsid w:val="008E5040"/>
    <w:rsid w:val="008E5057"/>
    <w:rsid w:val="008E519A"/>
    <w:rsid w:val="008E51B8"/>
    <w:rsid w:val="008E51B9"/>
    <w:rsid w:val="008E51E0"/>
    <w:rsid w:val="008E51E1"/>
    <w:rsid w:val="008E5207"/>
    <w:rsid w:val="008E528B"/>
    <w:rsid w:val="008E52B2"/>
    <w:rsid w:val="008E52C0"/>
    <w:rsid w:val="008E52DE"/>
    <w:rsid w:val="008E5323"/>
    <w:rsid w:val="008E5389"/>
    <w:rsid w:val="008E53BF"/>
    <w:rsid w:val="008E53C5"/>
    <w:rsid w:val="008E53F0"/>
    <w:rsid w:val="008E5410"/>
    <w:rsid w:val="008E54F4"/>
    <w:rsid w:val="008E54FE"/>
    <w:rsid w:val="008E550A"/>
    <w:rsid w:val="008E555F"/>
    <w:rsid w:val="008E5576"/>
    <w:rsid w:val="008E558A"/>
    <w:rsid w:val="008E55A4"/>
    <w:rsid w:val="008E55A6"/>
    <w:rsid w:val="008E55B9"/>
    <w:rsid w:val="008E5617"/>
    <w:rsid w:val="008E561A"/>
    <w:rsid w:val="008E562C"/>
    <w:rsid w:val="008E5668"/>
    <w:rsid w:val="008E5680"/>
    <w:rsid w:val="008E56DE"/>
    <w:rsid w:val="008E5702"/>
    <w:rsid w:val="008E5749"/>
    <w:rsid w:val="008E5761"/>
    <w:rsid w:val="008E578A"/>
    <w:rsid w:val="008E5795"/>
    <w:rsid w:val="008E579B"/>
    <w:rsid w:val="008E579C"/>
    <w:rsid w:val="008E57D5"/>
    <w:rsid w:val="008E582F"/>
    <w:rsid w:val="008E583F"/>
    <w:rsid w:val="008E584E"/>
    <w:rsid w:val="008E5855"/>
    <w:rsid w:val="008E5869"/>
    <w:rsid w:val="008E587B"/>
    <w:rsid w:val="008E587D"/>
    <w:rsid w:val="008E58D7"/>
    <w:rsid w:val="008E5948"/>
    <w:rsid w:val="008E594B"/>
    <w:rsid w:val="008E59C5"/>
    <w:rsid w:val="008E5A2E"/>
    <w:rsid w:val="008E5A30"/>
    <w:rsid w:val="008E5A77"/>
    <w:rsid w:val="008E5AD2"/>
    <w:rsid w:val="008E5B6B"/>
    <w:rsid w:val="008E5B86"/>
    <w:rsid w:val="008E5B90"/>
    <w:rsid w:val="008E5B96"/>
    <w:rsid w:val="008E5BE9"/>
    <w:rsid w:val="008E5C71"/>
    <w:rsid w:val="008E5C8E"/>
    <w:rsid w:val="008E5CE3"/>
    <w:rsid w:val="008E5CE9"/>
    <w:rsid w:val="008E5D4F"/>
    <w:rsid w:val="008E5DB5"/>
    <w:rsid w:val="008E5DC9"/>
    <w:rsid w:val="008E5DFA"/>
    <w:rsid w:val="008E5DFF"/>
    <w:rsid w:val="008E5E18"/>
    <w:rsid w:val="008E5E22"/>
    <w:rsid w:val="008E5E40"/>
    <w:rsid w:val="008E5E67"/>
    <w:rsid w:val="008E5E80"/>
    <w:rsid w:val="008E5EF4"/>
    <w:rsid w:val="008E5F11"/>
    <w:rsid w:val="008E5F1A"/>
    <w:rsid w:val="008E5F32"/>
    <w:rsid w:val="008E5F3B"/>
    <w:rsid w:val="008E5F8C"/>
    <w:rsid w:val="008E5F90"/>
    <w:rsid w:val="008E5FC8"/>
    <w:rsid w:val="008E601C"/>
    <w:rsid w:val="008E6067"/>
    <w:rsid w:val="008E6079"/>
    <w:rsid w:val="008E6083"/>
    <w:rsid w:val="008E611A"/>
    <w:rsid w:val="008E611F"/>
    <w:rsid w:val="008E6126"/>
    <w:rsid w:val="008E6144"/>
    <w:rsid w:val="008E6181"/>
    <w:rsid w:val="008E61AD"/>
    <w:rsid w:val="008E61DA"/>
    <w:rsid w:val="008E621C"/>
    <w:rsid w:val="008E6277"/>
    <w:rsid w:val="008E62F5"/>
    <w:rsid w:val="008E6304"/>
    <w:rsid w:val="008E6389"/>
    <w:rsid w:val="008E6399"/>
    <w:rsid w:val="008E63B5"/>
    <w:rsid w:val="008E63B9"/>
    <w:rsid w:val="008E63FA"/>
    <w:rsid w:val="008E6428"/>
    <w:rsid w:val="008E64B5"/>
    <w:rsid w:val="008E64C5"/>
    <w:rsid w:val="008E64F6"/>
    <w:rsid w:val="008E6535"/>
    <w:rsid w:val="008E655C"/>
    <w:rsid w:val="008E6571"/>
    <w:rsid w:val="008E664D"/>
    <w:rsid w:val="008E6703"/>
    <w:rsid w:val="008E6724"/>
    <w:rsid w:val="008E673A"/>
    <w:rsid w:val="008E6755"/>
    <w:rsid w:val="008E6762"/>
    <w:rsid w:val="008E6765"/>
    <w:rsid w:val="008E676F"/>
    <w:rsid w:val="008E6782"/>
    <w:rsid w:val="008E6794"/>
    <w:rsid w:val="008E67AE"/>
    <w:rsid w:val="008E67C5"/>
    <w:rsid w:val="008E6818"/>
    <w:rsid w:val="008E6827"/>
    <w:rsid w:val="008E6858"/>
    <w:rsid w:val="008E6885"/>
    <w:rsid w:val="008E68D0"/>
    <w:rsid w:val="008E690C"/>
    <w:rsid w:val="008E693E"/>
    <w:rsid w:val="008E69B1"/>
    <w:rsid w:val="008E69BD"/>
    <w:rsid w:val="008E69E1"/>
    <w:rsid w:val="008E6A18"/>
    <w:rsid w:val="008E6A23"/>
    <w:rsid w:val="008E6A24"/>
    <w:rsid w:val="008E6A26"/>
    <w:rsid w:val="008E6A7B"/>
    <w:rsid w:val="008E6AB8"/>
    <w:rsid w:val="008E6AD5"/>
    <w:rsid w:val="008E6B70"/>
    <w:rsid w:val="008E6BE7"/>
    <w:rsid w:val="008E6C33"/>
    <w:rsid w:val="008E6C4E"/>
    <w:rsid w:val="008E6C9D"/>
    <w:rsid w:val="008E6CC6"/>
    <w:rsid w:val="008E6CE8"/>
    <w:rsid w:val="008E6D24"/>
    <w:rsid w:val="008E6D2A"/>
    <w:rsid w:val="008E6D3B"/>
    <w:rsid w:val="008E6D3F"/>
    <w:rsid w:val="008E6D6D"/>
    <w:rsid w:val="008E6DF0"/>
    <w:rsid w:val="008E6E03"/>
    <w:rsid w:val="008E6E84"/>
    <w:rsid w:val="008E6EE7"/>
    <w:rsid w:val="008E6EFC"/>
    <w:rsid w:val="008E6F4F"/>
    <w:rsid w:val="008E6F93"/>
    <w:rsid w:val="008E6FAD"/>
    <w:rsid w:val="008E6FB8"/>
    <w:rsid w:val="008E6FF2"/>
    <w:rsid w:val="008E7006"/>
    <w:rsid w:val="008E7024"/>
    <w:rsid w:val="008E705A"/>
    <w:rsid w:val="008E7092"/>
    <w:rsid w:val="008E70A2"/>
    <w:rsid w:val="008E70A4"/>
    <w:rsid w:val="008E7129"/>
    <w:rsid w:val="008E7173"/>
    <w:rsid w:val="008E71B0"/>
    <w:rsid w:val="008E71C6"/>
    <w:rsid w:val="008E71EA"/>
    <w:rsid w:val="008E726B"/>
    <w:rsid w:val="008E72C6"/>
    <w:rsid w:val="008E72FC"/>
    <w:rsid w:val="008E7313"/>
    <w:rsid w:val="008E7321"/>
    <w:rsid w:val="008E7329"/>
    <w:rsid w:val="008E7337"/>
    <w:rsid w:val="008E733F"/>
    <w:rsid w:val="008E7367"/>
    <w:rsid w:val="008E73C8"/>
    <w:rsid w:val="008E7410"/>
    <w:rsid w:val="008E7412"/>
    <w:rsid w:val="008E7436"/>
    <w:rsid w:val="008E7458"/>
    <w:rsid w:val="008E74CC"/>
    <w:rsid w:val="008E74E2"/>
    <w:rsid w:val="008E751B"/>
    <w:rsid w:val="008E7523"/>
    <w:rsid w:val="008E7544"/>
    <w:rsid w:val="008E754C"/>
    <w:rsid w:val="008E7550"/>
    <w:rsid w:val="008E7568"/>
    <w:rsid w:val="008E758C"/>
    <w:rsid w:val="008E759F"/>
    <w:rsid w:val="008E75C1"/>
    <w:rsid w:val="008E75C7"/>
    <w:rsid w:val="008E75D2"/>
    <w:rsid w:val="008E75D4"/>
    <w:rsid w:val="008E75DB"/>
    <w:rsid w:val="008E7608"/>
    <w:rsid w:val="008E762A"/>
    <w:rsid w:val="008E7630"/>
    <w:rsid w:val="008E7656"/>
    <w:rsid w:val="008E7672"/>
    <w:rsid w:val="008E76B2"/>
    <w:rsid w:val="008E7701"/>
    <w:rsid w:val="008E7781"/>
    <w:rsid w:val="008E77C2"/>
    <w:rsid w:val="008E77CD"/>
    <w:rsid w:val="008E77F2"/>
    <w:rsid w:val="008E7800"/>
    <w:rsid w:val="008E7843"/>
    <w:rsid w:val="008E786B"/>
    <w:rsid w:val="008E7875"/>
    <w:rsid w:val="008E78B4"/>
    <w:rsid w:val="008E78D9"/>
    <w:rsid w:val="008E78FB"/>
    <w:rsid w:val="008E79A9"/>
    <w:rsid w:val="008E7A1A"/>
    <w:rsid w:val="008E7A45"/>
    <w:rsid w:val="008E7A4C"/>
    <w:rsid w:val="008E7A89"/>
    <w:rsid w:val="008E7A8F"/>
    <w:rsid w:val="008E7A90"/>
    <w:rsid w:val="008E7AA2"/>
    <w:rsid w:val="008E7B05"/>
    <w:rsid w:val="008E7B0E"/>
    <w:rsid w:val="008E7B56"/>
    <w:rsid w:val="008E7B63"/>
    <w:rsid w:val="008E7B97"/>
    <w:rsid w:val="008E7BE2"/>
    <w:rsid w:val="008E7C07"/>
    <w:rsid w:val="008E7C0A"/>
    <w:rsid w:val="008E7C0C"/>
    <w:rsid w:val="008E7C18"/>
    <w:rsid w:val="008E7C1B"/>
    <w:rsid w:val="008E7C8E"/>
    <w:rsid w:val="008E7CA3"/>
    <w:rsid w:val="008E7CAA"/>
    <w:rsid w:val="008E7CBD"/>
    <w:rsid w:val="008E7CDE"/>
    <w:rsid w:val="008E7D13"/>
    <w:rsid w:val="008E7D1E"/>
    <w:rsid w:val="008E7D5E"/>
    <w:rsid w:val="008E7DDC"/>
    <w:rsid w:val="008E7DE1"/>
    <w:rsid w:val="008E7DFA"/>
    <w:rsid w:val="008E7E26"/>
    <w:rsid w:val="008E7E82"/>
    <w:rsid w:val="008E7EDD"/>
    <w:rsid w:val="008E7EEA"/>
    <w:rsid w:val="008E7EEF"/>
    <w:rsid w:val="008E7F03"/>
    <w:rsid w:val="008E7F1E"/>
    <w:rsid w:val="008E7F79"/>
    <w:rsid w:val="008E7FC4"/>
    <w:rsid w:val="008E7FCA"/>
    <w:rsid w:val="008E7FD4"/>
    <w:rsid w:val="008E7FF2"/>
    <w:rsid w:val="008F0008"/>
    <w:rsid w:val="008F002E"/>
    <w:rsid w:val="008F007B"/>
    <w:rsid w:val="008F00A6"/>
    <w:rsid w:val="008F00BF"/>
    <w:rsid w:val="008F00E2"/>
    <w:rsid w:val="008F00EF"/>
    <w:rsid w:val="008F010A"/>
    <w:rsid w:val="008F014B"/>
    <w:rsid w:val="008F0162"/>
    <w:rsid w:val="008F016B"/>
    <w:rsid w:val="008F016C"/>
    <w:rsid w:val="008F016E"/>
    <w:rsid w:val="008F0179"/>
    <w:rsid w:val="008F019A"/>
    <w:rsid w:val="008F0214"/>
    <w:rsid w:val="008F0244"/>
    <w:rsid w:val="008F0246"/>
    <w:rsid w:val="008F0279"/>
    <w:rsid w:val="008F02A2"/>
    <w:rsid w:val="008F02BD"/>
    <w:rsid w:val="008F02C9"/>
    <w:rsid w:val="008F02FE"/>
    <w:rsid w:val="008F0339"/>
    <w:rsid w:val="008F033B"/>
    <w:rsid w:val="008F036B"/>
    <w:rsid w:val="008F03CE"/>
    <w:rsid w:val="008F03E7"/>
    <w:rsid w:val="008F03FE"/>
    <w:rsid w:val="008F0405"/>
    <w:rsid w:val="008F041D"/>
    <w:rsid w:val="008F0486"/>
    <w:rsid w:val="008F0498"/>
    <w:rsid w:val="008F04A0"/>
    <w:rsid w:val="008F04B2"/>
    <w:rsid w:val="008F04BD"/>
    <w:rsid w:val="008F04E4"/>
    <w:rsid w:val="008F04EE"/>
    <w:rsid w:val="008F051D"/>
    <w:rsid w:val="008F0524"/>
    <w:rsid w:val="008F0559"/>
    <w:rsid w:val="008F059E"/>
    <w:rsid w:val="008F059F"/>
    <w:rsid w:val="008F05B9"/>
    <w:rsid w:val="008F05C8"/>
    <w:rsid w:val="008F0634"/>
    <w:rsid w:val="008F065E"/>
    <w:rsid w:val="008F0688"/>
    <w:rsid w:val="008F0693"/>
    <w:rsid w:val="008F069B"/>
    <w:rsid w:val="008F06D0"/>
    <w:rsid w:val="008F06D8"/>
    <w:rsid w:val="008F0727"/>
    <w:rsid w:val="008F0738"/>
    <w:rsid w:val="008F073C"/>
    <w:rsid w:val="008F0747"/>
    <w:rsid w:val="008F0795"/>
    <w:rsid w:val="008F07B9"/>
    <w:rsid w:val="008F0865"/>
    <w:rsid w:val="008F0889"/>
    <w:rsid w:val="008F0897"/>
    <w:rsid w:val="008F08C1"/>
    <w:rsid w:val="008F08D1"/>
    <w:rsid w:val="008F0930"/>
    <w:rsid w:val="008F093A"/>
    <w:rsid w:val="008F099B"/>
    <w:rsid w:val="008F09A0"/>
    <w:rsid w:val="008F09C6"/>
    <w:rsid w:val="008F09FF"/>
    <w:rsid w:val="008F0A26"/>
    <w:rsid w:val="008F0A4F"/>
    <w:rsid w:val="008F0A84"/>
    <w:rsid w:val="008F0AB8"/>
    <w:rsid w:val="008F0AC1"/>
    <w:rsid w:val="008F0ADF"/>
    <w:rsid w:val="008F0B0A"/>
    <w:rsid w:val="008F0B1D"/>
    <w:rsid w:val="008F0B22"/>
    <w:rsid w:val="008F0B68"/>
    <w:rsid w:val="008F0B85"/>
    <w:rsid w:val="008F0B97"/>
    <w:rsid w:val="008F0B9A"/>
    <w:rsid w:val="008F0BC2"/>
    <w:rsid w:val="008F0BE4"/>
    <w:rsid w:val="008F0BF6"/>
    <w:rsid w:val="008F0C3D"/>
    <w:rsid w:val="008F0C4A"/>
    <w:rsid w:val="008F0D1D"/>
    <w:rsid w:val="008F0D25"/>
    <w:rsid w:val="008F0D45"/>
    <w:rsid w:val="008F0D95"/>
    <w:rsid w:val="008F0D9E"/>
    <w:rsid w:val="008F0DBD"/>
    <w:rsid w:val="008F0E11"/>
    <w:rsid w:val="008F0E18"/>
    <w:rsid w:val="008F0E42"/>
    <w:rsid w:val="008F0EA9"/>
    <w:rsid w:val="008F0F16"/>
    <w:rsid w:val="008F0F1D"/>
    <w:rsid w:val="008F0F2B"/>
    <w:rsid w:val="008F0F3C"/>
    <w:rsid w:val="008F0F53"/>
    <w:rsid w:val="008F0F87"/>
    <w:rsid w:val="008F0F9D"/>
    <w:rsid w:val="008F0FBB"/>
    <w:rsid w:val="008F0FCC"/>
    <w:rsid w:val="008F1049"/>
    <w:rsid w:val="008F1090"/>
    <w:rsid w:val="008F10FF"/>
    <w:rsid w:val="008F1109"/>
    <w:rsid w:val="008F111F"/>
    <w:rsid w:val="008F116F"/>
    <w:rsid w:val="008F11BE"/>
    <w:rsid w:val="008F11BF"/>
    <w:rsid w:val="008F11E2"/>
    <w:rsid w:val="008F11F4"/>
    <w:rsid w:val="008F1274"/>
    <w:rsid w:val="008F12AF"/>
    <w:rsid w:val="008F12E7"/>
    <w:rsid w:val="008F12F2"/>
    <w:rsid w:val="008F1329"/>
    <w:rsid w:val="008F1336"/>
    <w:rsid w:val="008F135C"/>
    <w:rsid w:val="008F1422"/>
    <w:rsid w:val="008F144F"/>
    <w:rsid w:val="008F1458"/>
    <w:rsid w:val="008F148C"/>
    <w:rsid w:val="008F14BA"/>
    <w:rsid w:val="008F14CA"/>
    <w:rsid w:val="008F14DB"/>
    <w:rsid w:val="008F14F7"/>
    <w:rsid w:val="008F1541"/>
    <w:rsid w:val="008F1552"/>
    <w:rsid w:val="008F1592"/>
    <w:rsid w:val="008F15D0"/>
    <w:rsid w:val="008F15E7"/>
    <w:rsid w:val="008F1601"/>
    <w:rsid w:val="008F1638"/>
    <w:rsid w:val="008F165D"/>
    <w:rsid w:val="008F1661"/>
    <w:rsid w:val="008F16FB"/>
    <w:rsid w:val="008F1732"/>
    <w:rsid w:val="008F1741"/>
    <w:rsid w:val="008F1748"/>
    <w:rsid w:val="008F17B9"/>
    <w:rsid w:val="008F188B"/>
    <w:rsid w:val="008F18AA"/>
    <w:rsid w:val="008F18C2"/>
    <w:rsid w:val="008F18DA"/>
    <w:rsid w:val="008F1919"/>
    <w:rsid w:val="008F191B"/>
    <w:rsid w:val="008F191F"/>
    <w:rsid w:val="008F1949"/>
    <w:rsid w:val="008F198B"/>
    <w:rsid w:val="008F19A2"/>
    <w:rsid w:val="008F19D2"/>
    <w:rsid w:val="008F19D8"/>
    <w:rsid w:val="008F19DE"/>
    <w:rsid w:val="008F19FC"/>
    <w:rsid w:val="008F1A4E"/>
    <w:rsid w:val="008F1A54"/>
    <w:rsid w:val="008F1A90"/>
    <w:rsid w:val="008F1AA5"/>
    <w:rsid w:val="008F1AC0"/>
    <w:rsid w:val="008F1AF5"/>
    <w:rsid w:val="008F1B01"/>
    <w:rsid w:val="008F1B3D"/>
    <w:rsid w:val="008F1B9C"/>
    <w:rsid w:val="008F1C2A"/>
    <w:rsid w:val="008F1C4D"/>
    <w:rsid w:val="008F1C58"/>
    <w:rsid w:val="008F1CF5"/>
    <w:rsid w:val="008F1CFD"/>
    <w:rsid w:val="008F1D06"/>
    <w:rsid w:val="008F1D37"/>
    <w:rsid w:val="008F1D43"/>
    <w:rsid w:val="008F1D53"/>
    <w:rsid w:val="008F1D9B"/>
    <w:rsid w:val="008F1E19"/>
    <w:rsid w:val="008F1E48"/>
    <w:rsid w:val="008F1EFE"/>
    <w:rsid w:val="008F1F1F"/>
    <w:rsid w:val="008F1F2F"/>
    <w:rsid w:val="008F1F6E"/>
    <w:rsid w:val="008F1F74"/>
    <w:rsid w:val="008F1F76"/>
    <w:rsid w:val="008F1FE0"/>
    <w:rsid w:val="008F1FE9"/>
    <w:rsid w:val="008F1FF4"/>
    <w:rsid w:val="008F2003"/>
    <w:rsid w:val="008F2093"/>
    <w:rsid w:val="008F209D"/>
    <w:rsid w:val="008F20BC"/>
    <w:rsid w:val="008F20FB"/>
    <w:rsid w:val="008F2117"/>
    <w:rsid w:val="008F2124"/>
    <w:rsid w:val="008F213D"/>
    <w:rsid w:val="008F213F"/>
    <w:rsid w:val="008F217F"/>
    <w:rsid w:val="008F2187"/>
    <w:rsid w:val="008F21F0"/>
    <w:rsid w:val="008F2216"/>
    <w:rsid w:val="008F2241"/>
    <w:rsid w:val="008F225C"/>
    <w:rsid w:val="008F2284"/>
    <w:rsid w:val="008F22B0"/>
    <w:rsid w:val="008F22EF"/>
    <w:rsid w:val="008F2321"/>
    <w:rsid w:val="008F2326"/>
    <w:rsid w:val="008F2341"/>
    <w:rsid w:val="008F234A"/>
    <w:rsid w:val="008F2365"/>
    <w:rsid w:val="008F2380"/>
    <w:rsid w:val="008F23A0"/>
    <w:rsid w:val="008F23D4"/>
    <w:rsid w:val="008F23F7"/>
    <w:rsid w:val="008F23FB"/>
    <w:rsid w:val="008F2405"/>
    <w:rsid w:val="008F249C"/>
    <w:rsid w:val="008F251B"/>
    <w:rsid w:val="008F251E"/>
    <w:rsid w:val="008F254D"/>
    <w:rsid w:val="008F2561"/>
    <w:rsid w:val="008F2589"/>
    <w:rsid w:val="008F259B"/>
    <w:rsid w:val="008F25A5"/>
    <w:rsid w:val="008F25CB"/>
    <w:rsid w:val="008F25F2"/>
    <w:rsid w:val="008F25FB"/>
    <w:rsid w:val="008F260F"/>
    <w:rsid w:val="008F2637"/>
    <w:rsid w:val="008F2652"/>
    <w:rsid w:val="008F265B"/>
    <w:rsid w:val="008F2677"/>
    <w:rsid w:val="008F26AC"/>
    <w:rsid w:val="008F272F"/>
    <w:rsid w:val="008F2736"/>
    <w:rsid w:val="008F2755"/>
    <w:rsid w:val="008F2778"/>
    <w:rsid w:val="008F277D"/>
    <w:rsid w:val="008F27F6"/>
    <w:rsid w:val="008F2818"/>
    <w:rsid w:val="008F2825"/>
    <w:rsid w:val="008F282C"/>
    <w:rsid w:val="008F285B"/>
    <w:rsid w:val="008F285E"/>
    <w:rsid w:val="008F286E"/>
    <w:rsid w:val="008F2888"/>
    <w:rsid w:val="008F28A0"/>
    <w:rsid w:val="008F28C4"/>
    <w:rsid w:val="008F28DC"/>
    <w:rsid w:val="008F28DE"/>
    <w:rsid w:val="008F28F2"/>
    <w:rsid w:val="008F2916"/>
    <w:rsid w:val="008F291F"/>
    <w:rsid w:val="008F29A7"/>
    <w:rsid w:val="008F2AD6"/>
    <w:rsid w:val="008F2B21"/>
    <w:rsid w:val="008F2B2E"/>
    <w:rsid w:val="008F2B78"/>
    <w:rsid w:val="008F2B7E"/>
    <w:rsid w:val="008F2B8D"/>
    <w:rsid w:val="008F2CA2"/>
    <w:rsid w:val="008F2CBE"/>
    <w:rsid w:val="008F2CDE"/>
    <w:rsid w:val="008F2CE6"/>
    <w:rsid w:val="008F2CEA"/>
    <w:rsid w:val="008F2CEE"/>
    <w:rsid w:val="008F2CF4"/>
    <w:rsid w:val="008F2D03"/>
    <w:rsid w:val="008F2D23"/>
    <w:rsid w:val="008F2D50"/>
    <w:rsid w:val="008F2D6F"/>
    <w:rsid w:val="008F2D8C"/>
    <w:rsid w:val="008F2DA5"/>
    <w:rsid w:val="008F2DFA"/>
    <w:rsid w:val="008F2E15"/>
    <w:rsid w:val="008F2EA2"/>
    <w:rsid w:val="008F2EAF"/>
    <w:rsid w:val="008F2F22"/>
    <w:rsid w:val="008F2F42"/>
    <w:rsid w:val="008F2F84"/>
    <w:rsid w:val="008F302C"/>
    <w:rsid w:val="008F3064"/>
    <w:rsid w:val="008F3078"/>
    <w:rsid w:val="008F3099"/>
    <w:rsid w:val="008F30DC"/>
    <w:rsid w:val="008F30FA"/>
    <w:rsid w:val="008F313E"/>
    <w:rsid w:val="008F31BD"/>
    <w:rsid w:val="008F31C6"/>
    <w:rsid w:val="008F31E6"/>
    <w:rsid w:val="008F320F"/>
    <w:rsid w:val="008F326C"/>
    <w:rsid w:val="008F3297"/>
    <w:rsid w:val="008F3343"/>
    <w:rsid w:val="008F3358"/>
    <w:rsid w:val="008F339F"/>
    <w:rsid w:val="008F33EB"/>
    <w:rsid w:val="008F33FF"/>
    <w:rsid w:val="008F34D4"/>
    <w:rsid w:val="008F34DB"/>
    <w:rsid w:val="008F34EB"/>
    <w:rsid w:val="008F34EE"/>
    <w:rsid w:val="008F3514"/>
    <w:rsid w:val="008F3557"/>
    <w:rsid w:val="008F3564"/>
    <w:rsid w:val="008F3579"/>
    <w:rsid w:val="008F3594"/>
    <w:rsid w:val="008F36A0"/>
    <w:rsid w:val="008F3726"/>
    <w:rsid w:val="008F3768"/>
    <w:rsid w:val="008F37DB"/>
    <w:rsid w:val="008F37F9"/>
    <w:rsid w:val="008F382A"/>
    <w:rsid w:val="008F3834"/>
    <w:rsid w:val="008F385F"/>
    <w:rsid w:val="008F389D"/>
    <w:rsid w:val="008F389F"/>
    <w:rsid w:val="008F38BE"/>
    <w:rsid w:val="008F3976"/>
    <w:rsid w:val="008F399F"/>
    <w:rsid w:val="008F39A9"/>
    <w:rsid w:val="008F39CB"/>
    <w:rsid w:val="008F39DC"/>
    <w:rsid w:val="008F3A33"/>
    <w:rsid w:val="008F3A67"/>
    <w:rsid w:val="008F3AC3"/>
    <w:rsid w:val="008F3AD4"/>
    <w:rsid w:val="008F3B25"/>
    <w:rsid w:val="008F3B2A"/>
    <w:rsid w:val="008F3B56"/>
    <w:rsid w:val="008F3B57"/>
    <w:rsid w:val="008F3BB0"/>
    <w:rsid w:val="008F3BCB"/>
    <w:rsid w:val="008F3BD4"/>
    <w:rsid w:val="008F3C50"/>
    <w:rsid w:val="008F3C6E"/>
    <w:rsid w:val="008F3C7C"/>
    <w:rsid w:val="008F3C9E"/>
    <w:rsid w:val="008F3CC6"/>
    <w:rsid w:val="008F3CDC"/>
    <w:rsid w:val="008F3D40"/>
    <w:rsid w:val="008F3D57"/>
    <w:rsid w:val="008F3D85"/>
    <w:rsid w:val="008F3E09"/>
    <w:rsid w:val="008F3E3C"/>
    <w:rsid w:val="008F3EB3"/>
    <w:rsid w:val="008F3ECA"/>
    <w:rsid w:val="008F3F24"/>
    <w:rsid w:val="008F3F36"/>
    <w:rsid w:val="008F3F86"/>
    <w:rsid w:val="008F3F8F"/>
    <w:rsid w:val="008F3FE5"/>
    <w:rsid w:val="008F4034"/>
    <w:rsid w:val="008F4086"/>
    <w:rsid w:val="008F40BE"/>
    <w:rsid w:val="008F4119"/>
    <w:rsid w:val="008F4122"/>
    <w:rsid w:val="008F4154"/>
    <w:rsid w:val="008F416F"/>
    <w:rsid w:val="008F4182"/>
    <w:rsid w:val="008F4189"/>
    <w:rsid w:val="008F41A6"/>
    <w:rsid w:val="008F41D3"/>
    <w:rsid w:val="008F41DA"/>
    <w:rsid w:val="008F4204"/>
    <w:rsid w:val="008F422E"/>
    <w:rsid w:val="008F4247"/>
    <w:rsid w:val="008F424A"/>
    <w:rsid w:val="008F42DD"/>
    <w:rsid w:val="008F42E1"/>
    <w:rsid w:val="008F42F4"/>
    <w:rsid w:val="008F4394"/>
    <w:rsid w:val="008F43C2"/>
    <w:rsid w:val="008F43E4"/>
    <w:rsid w:val="008F43FA"/>
    <w:rsid w:val="008F440D"/>
    <w:rsid w:val="008F4453"/>
    <w:rsid w:val="008F4463"/>
    <w:rsid w:val="008F4464"/>
    <w:rsid w:val="008F4487"/>
    <w:rsid w:val="008F453F"/>
    <w:rsid w:val="008F459A"/>
    <w:rsid w:val="008F45C2"/>
    <w:rsid w:val="008F45F6"/>
    <w:rsid w:val="008F4626"/>
    <w:rsid w:val="008F4653"/>
    <w:rsid w:val="008F465A"/>
    <w:rsid w:val="008F4669"/>
    <w:rsid w:val="008F4688"/>
    <w:rsid w:val="008F46ED"/>
    <w:rsid w:val="008F46FB"/>
    <w:rsid w:val="008F4712"/>
    <w:rsid w:val="008F471B"/>
    <w:rsid w:val="008F4775"/>
    <w:rsid w:val="008F4795"/>
    <w:rsid w:val="008F47B7"/>
    <w:rsid w:val="008F47D9"/>
    <w:rsid w:val="008F481D"/>
    <w:rsid w:val="008F486B"/>
    <w:rsid w:val="008F48A5"/>
    <w:rsid w:val="008F48D9"/>
    <w:rsid w:val="008F4908"/>
    <w:rsid w:val="008F495A"/>
    <w:rsid w:val="008F4960"/>
    <w:rsid w:val="008F4981"/>
    <w:rsid w:val="008F499E"/>
    <w:rsid w:val="008F49A5"/>
    <w:rsid w:val="008F4A25"/>
    <w:rsid w:val="008F4AC8"/>
    <w:rsid w:val="008F4AE0"/>
    <w:rsid w:val="008F4B08"/>
    <w:rsid w:val="008F4B0F"/>
    <w:rsid w:val="008F4BD7"/>
    <w:rsid w:val="008F4C4C"/>
    <w:rsid w:val="008F4C60"/>
    <w:rsid w:val="008F4C7F"/>
    <w:rsid w:val="008F4CEC"/>
    <w:rsid w:val="008F4D3D"/>
    <w:rsid w:val="008F4D5F"/>
    <w:rsid w:val="008F4D68"/>
    <w:rsid w:val="008F4D71"/>
    <w:rsid w:val="008F4DBC"/>
    <w:rsid w:val="008F4DC9"/>
    <w:rsid w:val="008F4E80"/>
    <w:rsid w:val="008F4ECA"/>
    <w:rsid w:val="008F5036"/>
    <w:rsid w:val="008F5076"/>
    <w:rsid w:val="008F5096"/>
    <w:rsid w:val="008F50B2"/>
    <w:rsid w:val="008F50BB"/>
    <w:rsid w:val="008F514D"/>
    <w:rsid w:val="008F51C2"/>
    <w:rsid w:val="008F51EF"/>
    <w:rsid w:val="008F51F1"/>
    <w:rsid w:val="008F51FD"/>
    <w:rsid w:val="008F5200"/>
    <w:rsid w:val="008F525E"/>
    <w:rsid w:val="008F5264"/>
    <w:rsid w:val="008F5280"/>
    <w:rsid w:val="008F52FF"/>
    <w:rsid w:val="008F530F"/>
    <w:rsid w:val="008F5366"/>
    <w:rsid w:val="008F548C"/>
    <w:rsid w:val="008F54C0"/>
    <w:rsid w:val="008F54E2"/>
    <w:rsid w:val="008F5519"/>
    <w:rsid w:val="008F5560"/>
    <w:rsid w:val="008F557C"/>
    <w:rsid w:val="008F5595"/>
    <w:rsid w:val="008F55B2"/>
    <w:rsid w:val="008F5624"/>
    <w:rsid w:val="008F5651"/>
    <w:rsid w:val="008F5654"/>
    <w:rsid w:val="008F565A"/>
    <w:rsid w:val="008F566C"/>
    <w:rsid w:val="008F5673"/>
    <w:rsid w:val="008F568E"/>
    <w:rsid w:val="008F56EB"/>
    <w:rsid w:val="008F5715"/>
    <w:rsid w:val="008F5740"/>
    <w:rsid w:val="008F57C3"/>
    <w:rsid w:val="008F57E8"/>
    <w:rsid w:val="008F57F2"/>
    <w:rsid w:val="008F57FE"/>
    <w:rsid w:val="008F5856"/>
    <w:rsid w:val="008F5869"/>
    <w:rsid w:val="008F5876"/>
    <w:rsid w:val="008F588C"/>
    <w:rsid w:val="008F58A5"/>
    <w:rsid w:val="008F58A8"/>
    <w:rsid w:val="008F58B2"/>
    <w:rsid w:val="008F5905"/>
    <w:rsid w:val="008F5928"/>
    <w:rsid w:val="008F593D"/>
    <w:rsid w:val="008F594D"/>
    <w:rsid w:val="008F5996"/>
    <w:rsid w:val="008F59A9"/>
    <w:rsid w:val="008F59B3"/>
    <w:rsid w:val="008F59B8"/>
    <w:rsid w:val="008F59F3"/>
    <w:rsid w:val="008F5A3C"/>
    <w:rsid w:val="008F5A73"/>
    <w:rsid w:val="008F5AA3"/>
    <w:rsid w:val="008F5B3B"/>
    <w:rsid w:val="008F5B3F"/>
    <w:rsid w:val="008F5BF0"/>
    <w:rsid w:val="008F5BFB"/>
    <w:rsid w:val="008F5C00"/>
    <w:rsid w:val="008F5C1C"/>
    <w:rsid w:val="008F5C2A"/>
    <w:rsid w:val="008F5C69"/>
    <w:rsid w:val="008F5C9A"/>
    <w:rsid w:val="008F5CEE"/>
    <w:rsid w:val="008F5D02"/>
    <w:rsid w:val="008F5D26"/>
    <w:rsid w:val="008F5D2E"/>
    <w:rsid w:val="008F5D52"/>
    <w:rsid w:val="008F5D8C"/>
    <w:rsid w:val="008F5DC7"/>
    <w:rsid w:val="008F5DDE"/>
    <w:rsid w:val="008F5DE9"/>
    <w:rsid w:val="008F5E37"/>
    <w:rsid w:val="008F5E49"/>
    <w:rsid w:val="008F5E6F"/>
    <w:rsid w:val="008F5E93"/>
    <w:rsid w:val="008F5EFD"/>
    <w:rsid w:val="008F5F13"/>
    <w:rsid w:val="008F5F21"/>
    <w:rsid w:val="008F5F47"/>
    <w:rsid w:val="008F5F4D"/>
    <w:rsid w:val="008F5F8B"/>
    <w:rsid w:val="008F5FAB"/>
    <w:rsid w:val="008F5FC0"/>
    <w:rsid w:val="008F5FE8"/>
    <w:rsid w:val="008F5FEA"/>
    <w:rsid w:val="008F601E"/>
    <w:rsid w:val="008F6069"/>
    <w:rsid w:val="008F60E0"/>
    <w:rsid w:val="008F6122"/>
    <w:rsid w:val="008F6183"/>
    <w:rsid w:val="008F61B0"/>
    <w:rsid w:val="008F61BE"/>
    <w:rsid w:val="008F61E9"/>
    <w:rsid w:val="008F629E"/>
    <w:rsid w:val="008F62AC"/>
    <w:rsid w:val="008F62FB"/>
    <w:rsid w:val="008F6336"/>
    <w:rsid w:val="008F633D"/>
    <w:rsid w:val="008F6347"/>
    <w:rsid w:val="008F6356"/>
    <w:rsid w:val="008F63AD"/>
    <w:rsid w:val="008F63C1"/>
    <w:rsid w:val="008F6447"/>
    <w:rsid w:val="008F6484"/>
    <w:rsid w:val="008F64EF"/>
    <w:rsid w:val="008F6513"/>
    <w:rsid w:val="008F6534"/>
    <w:rsid w:val="008F6539"/>
    <w:rsid w:val="008F6585"/>
    <w:rsid w:val="008F65C7"/>
    <w:rsid w:val="008F65E5"/>
    <w:rsid w:val="008F6630"/>
    <w:rsid w:val="008F6658"/>
    <w:rsid w:val="008F6679"/>
    <w:rsid w:val="008F66CC"/>
    <w:rsid w:val="008F66D1"/>
    <w:rsid w:val="008F6750"/>
    <w:rsid w:val="008F6760"/>
    <w:rsid w:val="008F67B2"/>
    <w:rsid w:val="008F67CA"/>
    <w:rsid w:val="008F67FD"/>
    <w:rsid w:val="008F67FE"/>
    <w:rsid w:val="008F682E"/>
    <w:rsid w:val="008F68A2"/>
    <w:rsid w:val="008F68DC"/>
    <w:rsid w:val="008F68E1"/>
    <w:rsid w:val="008F693C"/>
    <w:rsid w:val="008F6957"/>
    <w:rsid w:val="008F6964"/>
    <w:rsid w:val="008F696B"/>
    <w:rsid w:val="008F6998"/>
    <w:rsid w:val="008F69FF"/>
    <w:rsid w:val="008F6AC4"/>
    <w:rsid w:val="008F6ACB"/>
    <w:rsid w:val="008F6ACC"/>
    <w:rsid w:val="008F6AD7"/>
    <w:rsid w:val="008F6B24"/>
    <w:rsid w:val="008F6B69"/>
    <w:rsid w:val="008F6B7C"/>
    <w:rsid w:val="008F6BDA"/>
    <w:rsid w:val="008F6C34"/>
    <w:rsid w:val="008F6C4A"/>
    <w:rsid w:val="008F6C52"/>
    <w:rsid w:val="008F6CDF"/>
    <w:rsid w:val="008F6CF3"/>
    <w:rsid w:val="008F6D03"/>
    <w:rsid w:val="008F6D45"/>
    <w:rsid w:val="008F6D5B"/>
    <w:rsid w:val="008F6DEC"/>
    <w:rsid w:val="008F6DEF"/>
    <w:rsid w:val="008F6E2D"/>
    <w:rsid w:val="008F6E90"/>
    <w:rsid w:val="008F6EC6"/>
    <w:rsid w:val="008F6F20"/>
    <w:rsid w:val="008F6F35"/>
    <w:rsid w:val="008F6F43"/>
    <w:rsid w:val="008F6F50"/>
    <w:rsid w:val="008F6F81"/>
    <w:rsid w:val="008F6F8D"/>
    <w:rsid w:val="008F6F99"/>
    <w:rsid w:val="008F6FB4"/>
    <w:rsid w:val="008F6FD3"/>
    <w:rsid w:val="008F701A"/>
    <w:rsid w:val="008F7031"/>
    <w:rsid w:val="008F7055"/>
    <w:rsid w:val="008F707D"/>
    <w:rsid w:val="008F7084"/>
    <w:rsid w:val="008F70AF"/>
    <w:rsid w:val="008F70C0"/>
    <w:rsid w:val="008F70F9"/>
    <w:rsid w:val="008F7109"/>
    <w:rsid w:val="008F7117"/>
    <w:rsid w:val="008F7119"/>
    <w:rsid w:val="008F7164"/>
    <w:rsid w:val="008F71C6"/>
    <w:rsid w:val="008F721C"/>
    <w:rsid w:val="008F723A"/>
    <w:rsid w:val="008F7248"/>
    <w:rsid w:val="008F724D"/>
    <w:rsid w:val="008F72B2"/>
    <w:rsid w:val="008F72BA"/>
    <w:rsid w:val="008F72C0"/>
    <w:rsid w:val="008F72D1"/>
    <w:rsid w:val="008F72EE"/>
    <w:rsid w:val="008F72FF"/>
    <w:rsid w:val="008F7301"/>
    <w:rsid w:val="008F733D"/>
    <w:rsid w:val="008F73CC"/>
    <w:rsid w:val="008F740C"/>
    <w:rsid w:val="008F741A"/>
    <w:rsid w:val="008F74DA"/>
    <w:rsid w:val="008F7527"/>
    <w:rsid w:val="008F7559"/>
    <w:rsid w:val="008F7624"/>
    <w:rsid w:val="008F7684"/>
    <w:rsid w:val="008F76CD"/>
    <w:rsid w:val="008F76F1"/>
    <w:rsid w:val="008F770A"/>
    <w:rsid w:val="008F7710"/>
    <w:rsid w:val="008F7741"/>
    <w:rsid w:val="008F776E"/>
    <w:rsid w:val="008F77B2"/>
    <w:rsid w:val="008F77B8"/>
    <w:rsid w:val="008F77C1"/>
    <w:rsid w:val="008F77CD"/>
    <w:rsid w:val="008F77F2"/>
    <w:rsid w:val="008F77F8"/>
    <w:rsid w:val="008F7801"/>
    <w:rsid w:val="008F7835"/>
    <w:rsid w:val="008F783D"/>
    <w:rsid w:val="008F7856"/>
    <w:rsid w:val="008F786F"/>
    <w:rsid w:val="008F7889"/>
    <w:rsid w:val="008F7893"/>
    <w:rsid w:val="008F7897"/>
    <w:rsid w:val="008F789D"/>
    <w:rsid w:val="008F78B8"/>
    <w:rsid w:val="008F78DE"/>
    <w:rsid w:val="008F7907"/>
    <w:rsid w:val="008F792C"/>
    <w:rsid w:val="008F7963"/>
    <w:rsid w:val="008F7970"/>
    <w:rsid w:val="008F797F"/>
    <w:rsid w:val="008F7998"/>
    <w:rsid w:val="008F799E"/>
    <w:rsid w:val="008F7A0E"/>
    <w:rsid w:val="008F7AB8"/>
    <w:rsid w:val="008F7B13"/>
    <w:rsid w:val="008F7B2F"/>
    <w:rsid w:val="008F7B3F"/>
    <w:rsid w:val="008F7B54"/>
    <w:rsid w:val="008F7C00"/>
    <w:rsid w:val="008F7C38"/>
    <w:rsid w:val="008F7C60"/>
    <w:rsid w:val="008F7C8E"/>
    <w:rsid w:val="008F7CB5"/>
    <w:rsid w:val="008F7CCE"/>
    <w:rsid w:val="008F7CD6"/>
    <w:rsid w:val="008F7D0C"/>
    <w:rsid w:val="008F7D11"/>
    <w:rsid w:val="008F7D23"/>
    <w:rsid w:val="008F7DBA"/>
    <w:rsid w:val="008F7DBE"/>
    <w:rsid w:val="008F7DE8"/>
    <w:rsid w:val="008F7DF3"/>
    <w:rsid w:val="008F7E0B"/>
    <w:rsid w:val="008F7E0F"/>
    <w:rsid w:val="008F7E18"/>
    <w:rsid w:val="008F7E34"/>
    <w:rsid w:val="008F7EAC"/>
    <w:rsid w:val="008F7EBE"/>
    <w:rsid w:val="008F7F24"/>
    <w:rsid w:val="008F7F31"/>
    <w:rsid w:val="008F7F4C"/>
    <w:rsid w:val="008F7F61"/>
    <w:rsid w:val="008F7F8E"/>
    <w:rsid w:val="008F7FA0"/>
    <w:rsid w:val="008F7FA1"/>
    <w:rsid w:val="00900012"/>
    <w:rsid w:val="0090001C"/>
    <w:rsid w:val="00900025"/>
    <w:rsid w:val="00900034"/>
    <w:rsid w:val="0090005A"/>
    <w:rsid w:val="0090006D"/>
    <w:rsid w:val="0090009A"/>
    <w:rsid w:val="009000A2"/>
    <w:rsid w:val="009000EF"/>
    <w:rsid w:val="00900107"/>
    <w:rsid w:val="00900132"/>
    <w:rsid w:val="0090013E"/>
    <w:rsid w:val="00900162"/>
    <w:rsid w:val="00900164"/>
    <w:rsid w:val="0090021B"/>
    <w:rsid w:val="00900226"/>
    <w:rsid w:val="00900233"/>
    <w:rsid w:val="009002B5"/>
    <w:rsid w:val="009002F7"/>
    <w:rsid w:val="0090033D"/>
    <w:rsid w:val="00900367"/>
    <w:rsid w:val="0090039A"/>
    <w:rsid w:val="009003ED"/>
    <w:rsid w:val="0090040D"/>
    <w:rsid w:val="0090040F"/>
    <w:rsid w:val="00900474"/>
    <w:rsid w:val="009004CD"/>
    <w:rsid w:val="009004EE"/>
    <w:rsid w:val="00900519"/>
    <w:rsid w:val="00900541"/>
    <w:rsid w:val="00900556"/>
    <w:rsid w:val="0090058A"/>
    <w:rsid w:val="009005A8"/>
    <w:rsid w:val="009005B1"/>
    <w:rsid w:val="009005EF"/>
    <w:rsid w:val="009005F7"/>
    <w:rsid w:val="00900608"/>
    <w:rsid w:val="00900626"/>
    <w:rsid w:val="00900657"/>
    <w:rsid w:val="009006A0"/>
    <w:rsid w:val="009006F1"/>
    <w:rsid w:val="00900720"/>
    <w:rsid w:val="00900722"/>
    <w:rsid w:val="009007C6"/>
    <w:rsid w:val="009007E8"/>
    <w:rsid w:val="00900862"/>
    <w:rsid w:val="00900868"/>
    <w:rsid w:val="009008C2"/>
    <w:rsid w:val="009008E2"/>
    <w:rsid w:val="00900901"/>
    <w:rsid w:val="009009D1"/>
    <w:rsid w:val="00900A1A"/>
    <w:rsid w:val="00900A58"/>
    <w:rsid w:val="00900A87"/>
    <w:rsid w:val="00900AA9"/>
    <w:rsid w:val="00900AE6"/>
    <w:rsid w:val="00900AFA"/>
    <w:rsid w:val="00900BD4"/>
    <w:rsid w:val="00900BD8"/>
    <w:rsid w:val="00900BDA"/>
    <w:rsid w:val="00900BDC"/>
    <w:rsid w:val="00900BE0"/>
    <w:rsid w:val="00900BF5"/>
    <w:rsid w:val="00900BF9"/>
    <w:rsid w:val="00900C18"/>
    <w:rsid w:val="00900C66"/>
    <w:rsid w:val="00900C71"/>
    <w:rsid w:val="00900CC1"/>
    <w:rsid w:val="00900CD3"/>
    <w:rsid w:val="00900D02"/>
    <w:rsid w:val="00900D11"/>
    <w:rsid w:val="00900D18"/>
    <w:rsid w:val="00900D3D"/>
    <w:rsid w:val="00900D71"/>
    <w:rsid w:val="00900DAE"/>
    <w:rsid w:val="00900DEC"/>
    <w:rsid w:val="00900DEF"/>
    <w:rsid w:val="00900E29"/>
    <w:rsid w:val="00900EC6"/>
    <w:rsid w:val="00900ED4"/>
    <w:rsid w:val="00900F53"/>
    <w:rsid w:val="00900F82"/>
    <w:rsid w:val="00900FD1"/>
    <w:rsid w:val="00900FD5"/>
    <w:rsid w:val="00900FEC"/>
    <w:rsid w:val="009010A0"/>
    <w:rsid w:val="009010D0"/>
    <w:rsid w:val="009010D9"/>
    <w:rsid w:val="009010FB"/>
    <w:rsid w:val="0090117A"/>
    <w:rsid w:val="00901185"/>
    <w:rsid w:val="009011E4"/>
    <w:rsid w:val="0090120B"/>
    <w:rsid w:val="0090121C"/>
    <w:rsid w:val="0090123F"/>
    <w:rsid w:val="0090125A"/>
    <w:rsid w:val="00901267"/>
    <w:rsid w:val="0090126E"/>
    <w:rsid w:val="00901284"/>
    <w:rsid w:val="00901290"/>
    <w:rsid w:val="0090129A"/>
    <w:rsid w:val="009012CC"/>
    <w:rsid w:val="009012DC"/>
    <w:rsid w:val="00901304"/>
    <w:rsid w:val="0090138B"/>
    <w:rsid w:val="0090138C"/>
    <w:rsid w:val="009013AD"/>
    <w:rsid w:val="009013EA"/>
    <w:rsid w:val="00901498"/>
    <w:rsid w:val="0090149C"/>
    <w:rsid w:val="009014AE"/>
    <w:rsid w:val="009014C9"/>
    <w:rsid w:val="0090150B"/>
    <w:rsid w:val="00901529"/>
    <w:rsid w:val="009015CC"/>
    <w:rsid w:val="009015EF"/>
    <w:rsid w:val="00901607"/>
    <w:rsid w:val="00901616"/>
    <w:rsid w:val="0090168A"/>
    <w:rsid w:val="009016C7"/>
    <w:rsid w:val="0090175C"/>
    <w:rsid w:val="0090175E"/>
    <w:rsid w:val="0090178D"/>
    <w:rsid w:val="0090179F"/>
    <w:rsid w:val="009017F3"/>
    <w:rsid w:val="00901817"/>
    <w:rsid w:val="0090183A"/>
    <w:rsid w:val="009018A2"/>
    <w:rsid w:val="009018C7"/>
    <w:rsid w:val="009018E0"/>
    <w:rsid w:val="009018ED"/>
    <w:rsid w:val="0090191B"/>
    <w:rsid w:val="00901940"/>
    <w:rsid w:val="0090195E"/>
    <w:rsid w:val="0090199F"/>
    <w:rsid w:val="009019F2"/>
    <w:rsid w:val="00901A1E"/>
    <w:rsid w:val="00901A2E"/>
    <w:rsid w:val="00901ACC"/>
    <w:rsid w:val="00901B16"/>
    <w:rsid w:val="00901B27"/>
    <w:rsid w:val="00901B4E"/>
    <w:rsid w:val="00901B4F"/>
    <w:rsid w:val="00901B53"/>
    <w:rsid w:val="00901B91"/>
    <w:rsid w:val="00901BCC"/>
    <w:rsid w:val="00901BCD"/>
    <w:rsid w:val="00901BD8"/>
    <w:rsid w:val="00901BF5"/>
    <w:rsid w:val="00901C1D"/>
    <w:rsid w:val="00901C25"/>
    <w:rsid w:val="00901C9B"/>
    <w:rsid w:val="00901CCF"/>
    <w:rsid w:val="00901CF0"/>
    <w:rsid w:val="00901D17"/>
    <w:rsid w:val="00901D2D"/>
    <w:rsid w:val="00901D33"/>
    <w:rsid w:val="00901D58"/>
    <w:rsid w:val="00901D80"/>
    <w:rsid w:val="00901DA4"/>
    <w:rsid w:val="00901DA9"/>
    <w:rsid w:val="00901DC2"/>
    <w:rsid w:val="00901DF8"/>
    <w:rsid w:val="00901E01"/>
    <w:rsid w:val="00901E40"/>
    <w:rsid w:val="00901E52"/>
    <w:rsid w:val="00901EB3"/>
    <w:rsid w:val="00901EBC"/>
    <w:rsid w:val="00901F09"/>
    <w:rsid w:val="00901F61"/>
    <w:rsid w:val="00901F65"/>
    <w:rsid w:val="00901F6A"/>
    <w:rsid w:val="00901F6D"/>
    <w:rsid w:val="00901F70"/>
    <w:rsid w:val="00901F97"/>
    <w:rsid w:val="00901FBB"/>
    <w:rsid w:val="00901FCF"/>
    <w:rsid w:val="00901FFB"/>
    <w:rsid w:val="00902035"/>
    <w:rsid w:val="009020AF"/>
    <w:rsid w:val="009020E0"/>
    <w:rsid w:val="0090211C"/>
    <w:rsid w:val="00902133"/>
    <w:rsid w:val="00902137"/>
    <w:rsid w:val="00902143"/>
    <w:rsid w:val="0090217E"/>
    <w:rsid w:val="00902195"/>
    <w:rsid w:val="00902221"/>
    <w:rsid w:val="00902265"/>
    <w:rsid w:val="009022B0"/>
    <w:rsid w:val="009022F2"/>
    <w:rsid w:val="00902307"/>
    <w:rsid w:val="00902369"/>
    <w:rsid w:val="00902373"/>
    <w:rsid w:val="0090238E"/>
    <w:rsid w:val="009023B1"/>
    <w:rsid w:val="009023BB"/>
    <w:rsid w:val="00902516"/>
    <w:rsid w:val="00902537"/>
    <w:rsid w:val="00902581"/>
    <w:rsid w:val="0090259D"/>
    <w:rsid w:val="00902647"/>
    <w:rsid w:val="0090269E"/>
    <w:rsid w:val="009026B7"/>
    <w:rsid w:val="009026E8"/>
    <w:rsid w:val="00902716"/>
    <w:rsid w:val="00902720"/>
    <w:rsid w:val="00902740"/>
    <w:rsid w:val="00902779"/>
    <w:rsid w:val="00902790"/>
    <w:rsid w:val="009027B9"/>
    <w:rsid w:val="009027EF"/>
    <w:rsid w:val="009027F7"/>
    <w:rsid w:val="00902805"/>
    <w:rsid w:val="00902814"/>
    <w:rsid w:val="00902836"/>
    <w:rsid w:val="0090283C"/>
    <w:rsid w:val="0090283F"/>
    <w:rsid w:val="00902887"/>
    <w:rsid w:val="0090288D"/>
    <w:rsid w:val="00902926"/>
    <w:rsid w:val="00902980"/>
    <w:rsid w:val="00902988"/>
    <w:rsid w:val="009029ED"/>
    <w:rsid w:val="00902A1D"/>
    <w:rsid w:val="00902A32"/>
    <w:rsid w:val="00902A76"/>
    <w:rsid w:val="00902ABE"/>
    <w:rsid w:val="00902ADA"/>
    <w:rsid w:val="00902AF4"/>
    <w:rsid w:val="00902B13"/>
    <w:rsid w:val="00902B17"/>
    <w:rsid w:val="00902B1A"/>
    <w:rsid w:val="00902B1B"/>
    <w:rsid w:val="00902B69"/>
    <w:rsid w:val="00902B7B"/>
    <w:rsid w:val="00902BD6"/>
    <w:rsid w:val="00902BFD"/>
    <w:rsid w:val="00902C04"/>
    <w:rsid w:val="00902C9D"/>
    <w:rsid w:val="00902CFA"/>
    <w:rsid w:val="00902CFD"/>
    <w:rsid w:val="00902D05"/>
    <w:rsid w:val="00902D4D"/>
    <w:rsid w:val="00902D77"/>
    <w:rsid w:val="00902D83"/>
    <w:rsid w:val="00902DED"/>
    <w:rsid w:val="00902E0A"/>
    <w:rsid w:val="00902E35"/>
    <w:rsid w:val="00902E3B"/>
    <w:rsid w:val="00902E5C"/>
    <w:rsid w:val="00902E62"/>
    <w:rsid w:val="00902EA4"/>
    <w:rsid w:val="00902EF9"/>
    <w:rsid w:val="00902EFF"/>
    <w:rsid w:val="00902F0E"/>
    <w:rsid w:val="00902F21"/>
    <w:rsid w:val="00902F22"/>
    <w:rsid w:val="00902F27"/>
    <w:rsid w:val="00902F56"/>
    <w:rsid w:val="00902F88"/>
    <w:rsid w:val="00903025"/>
    <w:rsid w:val="009031A0"/>
    <w:rsid w:val="009031DF"/>
    <w:rsid w:val="009031F0"/>
    <w:rsid w:val="0090322B"/>
    <w:rsid w:val="00903246"/>
    <w:rsid w:val="0090328A"/>
    <w:rsid w:val="009032D1"/>
    <w:rsid w:val="009032EE"/>
    <w:rsid w:val="00903317"/>
    <w:rsid w:val="0090332C"/>
    <w:rsid w:val="00903336"/>
    <w:rsid w:val="00903372"/>
    <w:rsid w:val="00903389"/>
    <w:rsid w:val="009033DA"/>
    <w:rsid w:val="0090340B"/>
    <w:rsid w:val="0090340D"/>
    <w:rsid w:val="00903458"/>
    <w:rsid w:val="009034B7"/>
    <w:rsid w:val="009035CB"/>
    <w:rsid w:val="009035E4"/>
    <w:rsid w:val="00903686"/>
    <w:rsid w:val="009036A1"/>
    <w:rsid w:val="009036EC"/>
    <w:rsid w:val="009036FF"/>
    <w:rsid w:val="0090372D"/>
    <w:rsid w:val="0090373F"/>
    <w:rsid w:val="0090374C"/>
    <w:rsid w:val="00903785"/>
    <w:rsid w:val="0090378A"/>
    <w:rsid w:val="0090379E"/>
    <w:rsid w:val="0090379F"/>
    <w:rsid w:val="009037A5"/>
    <w:rsid w:val="009037C4"/>
    <w:rsid w:val="009037D9"/>
    <w:rsid w:val="00903833"/>
    <w:rsid w:val="00903864"/>
    <w:rsid w:val="00903888"/>
    <w:rsid w:val="00903914"/>
    <w:rsid w:val="00903925"/>
    <w:rsid w:val="0090392D"/>
    <w:rsid w:val="0090396C"/>
    <w:rsid w:val="00903992"/>
    <w:rsid w:val="009039C6"/>
    <w:rsid w:val="009039D9"/>
    <w:rsid w:val="009039F8"/>
    <w:rsid w:val="00903A03"/>
    <w:rsid w:val="00903A0B"/>
    <w:rsid w:val="00903A2D"/>
    <w:rsid w:val="00903A3B"/>
    <w:rsid w:val="00903A44"/>
    <w:rsid w:val="00903A55"/>
    <w:rsid w:val="00903A85"/>
    <w:rsid w:val="00903AB2"/>
    <w:rsid w:val="00903ABD"/>
    <w:rsid w:val="00903AD3"/>
    <w:rsid w:val="00903AE5"/>
    <w:rsid w:val="00903AEF"/>
    <w:rsid w:val="00903B26"/>
    <w:rsid w:val="00903B38"/>
    <w:rsid w:val="00903B44"/>
    <w:rsid w:val="00903B4F"/>
    <w:rsid w:val="00903B5D"/>
    <w:rsid w:val="00903B65"/>
    <w:rsid w:val="00903BB0"/>
    <w:rsid w:val="00903BD1"/>
    <w:rsid w:val="00903C06"/>
    <w:rsid w:val="00903C19"/>
    <w:rsid w:val="00903C42"/>
    <w:rsid w:val="00903C48"/>
    <w:rsid w:val="00903C61"/>
    <w:rsid w:val="00903C64"/>
    <w:rsid w:val="00903C72"/>
    <w:rsid w:val="00903C81"/>
    <w:rsid w:val="00903C84"/>
    <w:rsid w:val="00903C96"/>
    <w:rsid w:val="00903C98"/>
    <w:rsid w:val="00903CF1"/>
    <w:rsid w:val="00903CF2"/>
    <w:rsid w:val="00903CF9"/>
    <w:rsid w:val="00903D22"/>
    <w:rsid w:val="00903D83"/>
    <w:rsid w:val="00903DBB"/>
    <w:rsid w:val="00903DE1"/>
    <w:rsid w:val="00903E18"/>
    <w:rsid w:val="00903E21"/>
    <w:rsid w:val="00903E34"/>
    <w:rsid w:val="00903EA2"/>
    <w:rsid w:val="00903EB8"/>
    <w:rsid w:val="00903EC2"/>
    <w:rsid w:val="00903EF2"/>
    <w:rsid w:val="00903EF5"/>
    <w:rsid w:val="00903EF7"/>
    <w:rsid w:val="00903F6C"/>
    <w:rsid w:val="00903F9E"/>
    <w:rsid w:val="00903FA4"/>
    <w:rsid w:val="00903FB3"/>
    <w:rsid w:val="00904013"/>
    <w:rsid w:val="0090401E"/>
    <w:rsid w:val="00904036"/>
    <w:rsid w:val="0090403A"/>
    <w:rsid w:val="0090404E"/>
    <w:rsid w:val="00904075"/>
    <w:rsid w:val="00904077"/>
    <w:rsid w:val="00904089"/>
    <w:rsid w:val="009040B3"/>
    <w:rsid w:val="009040BB"/>
    <w:rsid w:val="009040DE"/>
    <w:rsid w:val="009040E0"/>
    <w:rsid w:val="009040E9"/>
    <w:rsid w:val="00904136"/>
    <w:rsid w:val="00904204"/>
    <w:rsid w:val="00904222"/>
    <w:rsid w:val="0090427F"/>
    <w:rsid w:val="009042D8"/>
    <w:rsid w:val="0090431A"/>
    <w:rsid w:val="0090432D"/>
    <w:rsid w:val="00904362"/>
    <w:rsid w:val="00904365"/>
    <w:rsid w:val="00904384"/>
    <w:rsid w:val="0090440C"/>
    <w:rsid w:val="00904444"/>
    <w:rsid w:val="00904467"/>
    <w:rsid w:val="009044A0"/>
    <w:rsid w:val="009044AB"/>
    <w:rsid w:val="009044C6"/>
    <w:rsid w:val="00904530"/>
    <w:rsid w:val="00904535"/>
    <w:rsid w:val="00904542"/>
    <w:rsid w:val="00904560"/>
    <w:rsid w:val="0090456E"/>
    <w:rsid w:val="0090457E"/>
    <w:rsid w:val="009045A3"/>
    <w:rsid w:val="009045F4"/>
    <w:rsid w:val="0090460E"/>
    <w:rsid w:val="0090460F"/>
    <w:rsid w:val="00904629"/>
    <w:rsid w:val="0090463A"/>
    <w:rsid w:val="00904646"/>
    <w:rsid w:val="00904662"/>
    <w:rsid w:val="0090466D"/>
    <w:rsid w:val="009046E4"/>
    <w:rsid w:val="009046E7"/>
    <w:rsid w:val="009046FE"/>
    <w:rsid w:val="00904700"/>
    <w:rsid w:val="00904718"/>
    <w:rsid w:val="00904748"/>
    <w:rsid w:val="0090477E"/>
    <w:rsid w:val="0090478C"/>
    <w:rsid w:val="009047E5"/>
    <w:rsid w:val="009047E8"/>
    <w:rsid w:val="00904851"/>
    <w:rsid w:val="009048BF"/>
    <w:rsid w:val="009048C2"/>
    <w:rsid w:val="00904921"/>
    <w:rsid w:val="0090492E"/>
    <w:rsid w:val="0090494E"/>
    <w:rsid w:val="00904962"/>
    <w:rsid w:val="0090498F"/>
    <w:rsid w:val="009049A7"/>
    <w:rsid w:val="009049D2"/>
    <w:rsid w:val="009049ED"/>
    <w:rsid w:val="00904A01"/>
    <w:rsid w:val="00904A1B"/>
    <w:rsid w:val="00904A45"/>
    <w:rsid w:val="00904A4D"/>
    <w:rsid w:val="00904A96"/>
    <w:rsid w:val="00904AE1"/>
    <w:rsid w:val="00904AE7"/>
    <w:rsid w:val="00904AE8"/>
    <w:rsid w:val="00904AFA"/>
    <w:rsid w:val="00904B00"/>
    <w:rsid w:val="00904B08"/>
    <w:rsid w:val="00904B68"/>
    <w:rsid w:val="00904B98"/>
    <w:rsid w:val="00904BA2"/>
    <w:rsid w:val="00904C93"/>
    <w:rsid w:val="00904C9B"/>
    <w:rsid w:val="00904CBB"/>
    <w:rsid w:val="00904D1F"/>
    <w:rsid w:val="00904D41"/>
    <w:rsid w:val="00904D75"/>
    <w:rsid w:val="00904D7B"/>
    <w:rsid w:val="00904D99"/>
    <w:rsid w:val="00904E33"/>
    <w:rsid w:val="00904E5F"/>
    <w:rsid w:val="00904E71"/>
    <w:rsid w:val="00904ED4"/>
    <w:rsid w:val="00904EF7"/>
    <w:rsid w:val="00904F83"/>
    <w:rsid w:val="00904F91"/>
    <w:rsid w:val="00904F9E"/>
    <w:rsid w:val="00904F9F"/>
    <w:rsid w:val="00904FD6"/>
    <w:rsid w:val="00904FF9"/>
    <w:rsid w:val="00905014"/>
    <w:rsid w:val="00905046"/>
    <w:rsid w:val="0090504C"/>
    <w:rsid w:val="00905059"/>
    <w:rsid w:val="009050C5"/>
    <w:rsid w:val="009050CB"/>
    <w:rsid w:val="00905104"/>
    <w:rsid w:val="00905156"/>
    <w:rsid w:val="0090515F"/>
    <w:rsid w:val="00905160"/>
    <w:rsid w:val="009051A8"/>
    <w:rsid w:val="009051D2"/>
    <w:rsid w:val="00905232"/>
    <w:rsid w:val="0090523F"/>
    <w:rsid w:val="00905247"/>
    <w:rsid w:val="00905268"/>
    <w:rsid w:val="00905314"/>
    <w:rsid w:val="009053BA"/>
    <w:rsid w:val="009053C6"/>
    <w:rsid w:val="009053DC"/>
    <w:rsid w:val="00905426"/>
    <w:rsid w:val="009054CB"/>
    <w:rsid w:val="00905500"/>
    <w:rsid w:val="00905503"/>
    <w:rsid w:val="00905515"/>
    <w:rsid w:val="00905517"/>
    <w:rsid w:val="00905524"/>
    <w:rsid w:val="0090552F"/>
    <w:rsid w:val="00905533"/>
    <w:rsid w:val="00905536"/>
    <w:rsid w:val="00905542"/>
    <w:rsid w:val="0090557C"/>
    <w:rsid w:val="00905588"/>
    <w:rsid w:val="009055A7"/>
    <w:rsid w:val="009055D4"/>
    <w:rsid w:val="009055F9"/>
    <w:rsid w:val="00905601"/>
    <w:rsid w:val="0090561F"/>
    <w:rsid w:val="00905622"/>
    <w:rsid w:val="00905632"/>
    <w:rsid w:val="009056BB"/>
    <w:rsid w:val="009056CF"/>
    <w:rsid w:val="009056F4"/>
    <w:rsid w:val="0090570F"/>
    <w:rsid w:val="00905711"/>
    <w:rsid w:val="00905713"/>
    <w:rsid w:val="00905744"/>
    <w:rsid w:val="0090574E"/>
    <w:rsid w:val="0090575E"/>
    <w:rsid w:val="009057D3"/>
    <w:rsid w:val="0090581E"/>
    <w:rsid w:val="00905826"/>
    <w:rsid w:val="0090583B"/>
    <w:rsid w:val="00905871"/>
    <w:rsid w:val="009058D5"/>
    <w:rsid w:val="009058DF"/>
    <w:rsid w:val="009058E3"/>
    <w:rsid w:val="009058F6"/>
    <w:rsid w:val="009058FF"/>
    <w:rsid w:val="00905953"/>
    <w:rsid w:val="00905A19"/>
    <w:rsid w:val="00905A4D"/>
    <w:rsid w:val="00905A7B"/>
    <w:rsid w:val="00905A87"/>
    <w:rsid w:val="00905AAA"/>
    <w:rsid w:val="00905AC6"/>
    <w:rsid w:val="00905B20"/>
    <w:rsid w:val="00905B57"/>
    <w:rsid w:val="00905BF3"/>
    <w:rsid w:val="00905C1E"/>
    <w:rsid w:val="00905C21"/>
    <w:rsid w:val="00905C36"/>
    <w:rsid w:val="00905C5A"/>
    <w:rsid w:val="00905C7E"/>
    <w:rsid w:val="00905CBC"/>
    <w:rsid w:val="00905CDC"/>
    <w:rsid w:val="00905CE7"/>
    <w:rsid w:val="00905DBF"/>
    <w:rsid w:val="00905DFB"/>
    <w:rsid w:val="00905E03"/>
    <w:rsid w:val="00905E48"/>
    <w:rsid w:val="00905EAC"/>
    <w:rsid w:val="00905ED4"/>
    <w:rsid w:val="00905F25"/>
    <w:rsid w:val="00905F4C"/>
    <w:rsid w:val="00905F5D"/>
    <w:rsid w:val="00905F87"/>
    <w:rsid w:val="00905FBC"/>
    <w:rsid w:val="00906098"/>
    <w:rsid w:val="009060B0"/>
    <w:rsid w:val="009060CE"/>
    <w:rsid w:val="0090610E"/>
    <w:rsid w:val="00906130"/>
    <w:rsid w:val="00906160"/>
    <w:rsid w:val="00906181"/>
    <w:rsid w:val="009061A6"/>
    <w:rsid w:val="009061B1"/>
    <w:rsid w:val="009061E1"/>
    <w:rsid w:val="009061E4"/>
    <w:rsid w:val="009061E8"/>
    <w:rsid w:val="009061EB"/>
    <w:rsid w:val="00906208"/>
    <w:rsid w:val="0090625C"/>
    <w:rsid w:val="009062BA"/>
    <w:rsid w:val="009062FF"/>
    <w:rsid w:val="00906312"/>
    <w:rsid w:val="00906316"/>
    <w:rsid w:val="00906374"/>
    <w:rsid w:val="0090639D"/>
    <w:rsid w:val="009063AF"/>
    <w:rsid w:val="009063F9"/>
    <w:rsid w:val="009064B2"/>
    <w:rsid w:val="009064DE"/>
    <w:rsid w:val="009064E3"/>
    <w:rsid w:val="0090653F"/>
    <w:rsid w:val="0090654A"/>
    <w:rsid w:val="0090656C"/>
    <w:rsid w:val="00906579"/>
    <w:rsid w:val="0090658B"/>
    <w:rsid w:val="009065CD"/>
    <w:rsid w:val="00906615"/>
    <w:rsid w:val="00906637"/>
    <w:rsid w:val="0090666C"/>
    <w:rsid w:val="00906670"/>
    <w:rsid w:val="00906679"/>
    <w:rsid w:val="009066B3"/>
    <w:rsid w:val="009066CA"/>
    <w:rsid w:val="009066D2"/>
    <w:rsid w:val="00906705"/>
    <w:rsid w:val="00906718"/>
    <w:rsid w:val="0090671D"/>
    <w:rsid w:val="00906741"/>
    <w:rsid w:val="009067B8"/>
    <w:rsid w:val="009067EC"/>
    <w:rsid w:val="00906828"/>
    <w:rsid w:val="00906881"/>
    <w:rsid w:val="009068A3"/>
    <w:rsid w:val="009068B4"/>
    <w:rsid w:val="009068DD"/>
    <w:rsid w:val="009068E4"/>
    <w:rsid w:val="00906910"/>
    <w:rsid w:val="00906913"/>
    <w:rsid w:val="00906930"/>
    <w:rsid w:val="0090693F"/>
    <w:rsid w:val="0090694C"/>
    <w:rsid w:val="00906970"/>
    <w:rsid w:val="00906994"/>
    <w:rsid w:val="0090699A"/>
    <w:rsid w:val="009069AC"/>
    <w:rsid w:val="009069AE"/>
    <w:rsid w:val="009069B9"/>
    <w:rsid w:val="009069E9"/>
    <w:rsid w:val="009069ED"/>
    <w:rsid w:val="00906A04"/>
    <w:rsid w:val="00906A07"/>
    <w:rsid w:val="00906A21"/>
    <w:rsid w:val="00906A58"/>
    <w:rsid w:val="00906AC5"/>
    <w:rsid w:val="00906AEE"/>
    <w:rsid w:val="00906B17"/>
    <w:rsid w:val="00906B5A"/>
    <w:rsid w:val="00906B5F"/>
    <w:rsid w:val="00906B75"/>
    <w:rsid w:val="00906BE5"/>
    <w:rsid w:val="00906C30"/>
    <w:rsid w:val="00906C51"/>
    <w:rsid w:val="00906C64"/>
    <w:rsid w:val="00906D0F"/>
    <w:rsid w:val="00906D30"/>
    <w:rsid w:val="00906D4F"/>
    <w:rsid w:val="00906D5C"/>
    <w:rsid w:val="00906DB9"/>
    <w:rsid w:val="00906DD8"/>
    <w:rsid w:val="00906DEA"/>
    <w:rsid w:val="00906DFB"/>
    <w:rsid w:val="00906E3D"/>
    <w:rsid w:val="00906E7A"/>
    <w:rsid w:val="00906ECA"/>
    <w:rsid w:val="00906EDC"/>
    <w:rsid w:val="00906F19"/>
    <w:rsid w:val="00906F34"/>
    <w:rsid w:val="00906F37"/>
    <w:rsid w:val="00906FA6"/>
    <w:rsid w:val="00906FC3"/>
    <w:rsid w:val="00907086"/>
    <w:rsid w:val="009070B1"/>
    <w:rsid w:val="009070C4"/>
    <w:rsid w:val="009070CD"/>
    <w:rsid w:val="009070D1"/>
    <w:rsid w:val="009070F6"/>
    <w:rsid w:val="0090711A"/>
    <w:rsid w:val="0090713F"/>
    <w:rsid w:val="0090718A"/>
    <w:rsid w:val="00907199"/>
    <w:rsid w:val="009071A4"/>
    <w:rsid w:val="009071F8"/>
    <w:rsid w:val="00907262"/>
    <w:rsid w:val="00907300"/>
    <w:rsid w:val="0090734B"/>
    <w:rsid w:val="00907359"/>
    <w:rsid w:val="00907397"/>
    <w:rsid w:val="009073BD"/>
    <w:rsid w:val="009073F8"/>
    <w:rsid w:val="00907416"/>
    <w:rsid w:val="00907417"/>
    <w:rsid w:val="00907439"/>
    <w:rsid w:val="00907472"/>
    <w:rsid w:val="00907480"/>
    <w:rsid w:val="009074C6"/>
    <w:rsid w:val="009074CC"/>
    <w:rsid w:val="00907531"/>
    <w:rsid w:val="00907532"/>
    <w:rsid w:val="00907586"/>
    <w:rsid w:val="00907587"/>
    <w:rsid w:val="009075AD"/>
    <w:rsid w:val="009075EE"/>
    <w:rsid w:val="009075F1"/>
    <w:rsid w:val="00907643"/>
    <w:rsid w:val="0090765A"/>
    <w:rsid w:val="009076A6"/>
    <w:rsid w:val="009076E2"/>
    <w:rsid w:val="0090770A"/>
    <w:rsid w:val="00907718"/>
    <w:rsid w:val="00907719"/>
    <w:rsid w:val="0090773A"/>
    <w:rsid w:val="00907757"/>
    <w:rsid w:val="0090778B"/>
    <w:rsid w:val="00907798"/>
    <w:rsid w:val="009077B3"/>
    <w:rsid w:val="009077DE"/>
    <w:rsid w:val="00907819"/>
    <w:rsid w:val="0090788E"/>
    <w:rsid w:val="0090791C"/>
    <w:rsid w:val="009079BC"/>
    <w:rsid w:val="00907A60"/>
    <w:rsid w:val="00907AD7"/>
    <w:rsid w:val="00907B09"/>
    <w:rsid w:val="00907B24"/>
    <w:rsid w:val="00907B2F"/>
    <w:rsid w:val="00907B8A"/>
    <w:rsid w:val="00907BB0"/>
    <w:rsid w:val="00907BBB"/>
    <w:rsid w:val="00907BC1"/>
    <w:rsid w:val="00907BCA"/>
    <w:rsid w:val="00907C50"/>
    <w:rsid w:val="00907CB5"/>
    <w:rsid w:val="00907D07"/>
    <w:rsid w:val="00907D22"/>
    <w:rsid w:val="00907D31"/>
    <w:rsid w:val="00907D69"/>
    <w:rsid w:val="00907D75"/>
    <w:rsid w:val="00907D9B"/>
    <w:rsid w:val="00907DCB"/>
    <w:rsid w:val="00907DD6"/>
    <w:rsid w:val="00907E1F"/>
    <w:rsid w:val="00907E20"/>
    <w:rsid w:val="00907E48"/>
    <w:rsid w:val="00907E7C"/>
    <w:rsid w:val="00907EA2"/>
    <w:rsid w:val="00907EFD"/>
    <w:rsid w:val="00907F40"/>
    <w:rsid w:val="00907F44"/>
    <w:rsid w:val="00907F57"/>
    <w:rsid w:val="00907F9B"/>
    <w:rsid w:val="00907FA5"/>
    <w:rsid w:val="00907FB4"/>
    <w:rsid w:val="00907FD5"/>
    <w:rsid w:val="00910005"/>
    <w:rsid w:val="0091004B"/>
    <w:rsid w:val="009100AE"/>
    <w:rsid w:val="009101C3"/>
    <w:rsid w:val="009101C7"/>
    <w:rsid w:val="009101F1"/>
    <w:rsid w:val="0091032B"/>
    <w:rsid w:val="00910341"/>
    <w:rsid w:val="009103C5"/>
    <w:rsid w:val="009103C9"/>
    <w:rsid w:val="0091041C"/>
    <w:rsid w:val="00910423"/>
    <w:rsid w:val="00910439"/>
    <w:rsid w:val="00910458"/>
    <w:rsid w:val="00910471"/>
    <w:rsid w:val="009104BB"/>
    <w:rsid w:val="00910526"/>
    <w:rsid w:val="00910528"/>
    <w:rsid w:val="00910581"/>
    <w:rsid w:val="009105F4"/>
    <w:rsid w:val="0091062E"/>
    <w:rsid w:val="00910640"/>
    <w:rsid w:val="009106A7"/>
    <w:rsid w:val="009106D5"/>
    <w:rsid w:val="00910713"/>
    <w:rsid w:val="0091077A"/>
    <w:rsid w:val="0091077B"/>
    <w:rsid w:val="009107F5"/>
    <w:rsid w:val="00910807"/>
    <w:rsid w:val="00910814"/>
    <w:rsid w:val="00910855"/>
    <w:rsid w:val="00910867"/>
    <w:rsid w:val="0091086A"/>
    <w:rsid w:val="00910877"/>
    <w:rsid w:val="00910882"/>
    <w:rsid w:val="0091088C"/>
    <w:rsid w:val="0091088E"/>
    <w:rsid w:val="009108A9"/>
    <w:rsid w:val="009108E2"/>
    <w:rsid w:val="0091092F"/>
    <w:rsid w:val="0091099F"/>
    <w:rsid w:val="009109DC"/>
    <w:rsid w:val="009109EC"/>
    <w:rsid w:val="00910A03"/>
    <w:rsid w:val="00910A24"/>
    <w:rsid w:val="00910A53"/>
    <w:rsid w:val="00910AC6"/>
    <w:rsid w:val="00910ADF"/>
    <w:rsid w:val="00910B5A"/>
    <w:rsid w:val="00910BFF"/>
    <w:rsid w:val="00910C0B"/>
    <w:rsid w:val="00910C66"/>
    <w:rsid w:val="00910C95"/>
    <w:rsid w:val="00910CA8"/>
    <w:rsid w:val="00910CF0"/>
    <w:rsid w:val="00910D1D"/>
    <w:rsid w:val="00910D7F"/>
    <w:rsid w:val="00910D9D"/>
    <w:rsid w:val="00910E0A"/>
    <w:rsid w:val="00910E26"/>
    <w:rsid w:val="00910E30"/>
    <w:rsid w:val="00910E74"/>
    <w:rsid w:val="00910E93"/>
    <w:rsid w:val="00910F29"/>
    <w:rsid w:val="00910FE9"/>
    <w:rsid w:val="00910FEF"/>
    <w:rsid w:val="0091105F"/>
    <w:rsid w:val="0091106E"/>
    <w:rsid w:val="009110AE"/>
    <w:rsid w:val="009110DB"/>
    <w:rsid w:val="009110EB"/>
    <w:rsid w:val="0091111A"/>
    <w:rsid w:val="0091114E"/>
    <w:rsid w:val="00911166"/>
    <w:rsid w:val="0091117A"/>
    <w:rsid w:val="0091118D"/>
    <w:rsid w:val="0091127D"/>
    <w:rsid w:val="00911295"/>
    <w:rsid w:val="009112BF"/>
    <w:rsid w:val="009112E0"/>
    <w:rsid w:val="009112E3"/>
    <w:rsid w:val="009112EB"/>
    <w:rsid w:val="009112FC"/>
    <w:rsid w:val="00911307"/>
    <w:rsid w:val="00911344"/>
    <w:rsid w:val="00911372"/>
    <w:rsid w:val="009113EA"/>
    <w:rsid w:val="009113F6"/>
    <w:rsid w:val="00911403"/>
    <w:rsid w:val="0091144A"/>
    <w:rsid w:val="00911453"/>
    <w:rsid w:val="0091149B"/>
    <w:rsid w:val="009114C3"/>
    <w:rsid w:val="00911524"/>
    <w:rsid w:val="0091156B"/>
    <w:rsid w:val="0091157D"/>
    <w:rsid w:val="0091157E"/>
    <w:rsid w:val="00911587"/>
    <w:rsid w:val="009115FB"/>
    <w:rsid w:val="0091160A"/>
    <w:rsid w:val="00911620"/>
    <w:rsid w:val="00911639"/>
    <w:rsid w:val="00911647"/>
    <w:rsid w:val="00911654"/>
    <w:rsid w:val="009116E2"/>
    <w:rsid w:val="009116F6"/>
    <w:rsid w:val="00911715"/>
    <w:rsid w:val="0091176C"/>
    <w:rsid w:val="00911770"/>
    <w:rsid w:val="00911773"/>
    <w:rsid w:val="0091179E"/>
    <w:rsid w:val="00911808"/>
    <w:rsid w:val="00911822"/>
    <w:rsid w:val="0091183D"/>
    <w:rsid w:val="0091184D"/>
    <w:rsid w:val="0091184E"/>
    <w:rsid w:val="00911853"/>
    <w:rsid w:val="009118D4"/>
    <w:rsid w:val="00911905"/>
    <w:rsid w:val="0091194E"/>
    <w:rsid w:val="009119AB"/>
    <w:rsid w:val="00911A27"/>
    <w:rsid w:val="00911A6A"/>
    <w:rsid w:val="00911AAD"/>
    <w:rsid w:val="00911ABE"/>
    <w:rsid w:val="00911AD5"/>
    <w:rsid w:val="00911ADF"/>
    <w:rsid w:val="00911B63"/>
    <w:rsid w:val="00911B74"/>
    <w:rsid w:val="00911B96"/>
    <w:rsid w:val="00911BA7"/>
    <w:rsid w:val="00911BB5"/>
    <w:rsid w:val="00911BC2"/>
    <w:rsid w:val="00911BFF"/>
    <w:rsid w:val="00911C32"/>
    <w:rsid w:val="00911C47"/>
    <w:rsid w:val="00911C86"/>
    <w:rsid w:val="00911C92"/>
    <w:rsid w:val="00911C99"/>
    <w:rsid w:val="00911CE1"/>
    <w:rsid w:val="00911CEB"/>
    <w:rsid w:val="00911D34"/>
    <w:rsid w:val="00911D53"/>
    <w:rsid w:val="00911D5C"/>
    <w:rsid w:val="00911D67"/>
    <w:rsid w:val="00911DC6"/>
    <w:rsid w:val="00911E17"/>
    <w:rsid w:val="00911E27"/>
    <w:rsid w:val="00911E38"/>
    <w:rsid w:val="00911E4E"/>
    <w:rsid w:val="00911E54"/>
    <w:rsid w:val="00911E5F"/>
    <w:rsid w:val="00911E71"/>
    <w:rsid w:val="00911E75"/>
    <w:rsid w:val="00911EB4"/>
    <w:rsid w:val="00911EC1"/>
    <w:rsid w:val="00911ED4"/>
    <w:rsid w:val="00911EEE"/>
    <w:rsid w:val="00911F0C"/>
    <w:rsid w:val="00911F29"/>
    <w:rsid w:val="00911F37"/>
    <w:rsid w:val="00911F4B"/>
    <w:rsid w:val="00911FB6"/>
    <w:rsid w:val="00911FBA"/>
    <w:rsid w:val="00911FC1"/>
    <w:rsid w:val="00911FD6"/>
    <w:rsid w:val="00911FEB"/>
    <w:rsid w:val="00911FF7"/>
    <w:rsid w:val="00912087"/>
    <w:rsid w:val="009120E6"/>
    <w:rsid w:val="009120EC"/>
    <w:rsid w:val="00912132"/>
    <w:rsid w:val="00912191"/>
    <w:rsid w:val="009121A4"/>
    <w:rsid w:val="009121F3"/>
    <w:rsid w:val="00912228"/>
    <w:rsid w:val="0091225B"/>
    <w:rsid w:val="00912276"/>
    <w:rsid w:val="0091227F"/>
    <w:rsid w:val="00912280"/>
    <w:rsid w:val="00912287"/>
    <w:rsid w:val="0091228D"/>
    <w:rsid w:val="00912298"/>
    <w:rsid w:val="0091229B"/>
    <w:rsid w:val="009122A1"/>
    <w:rsid w:val="009122A6"/>
    <w:rsid w:val="009122AF"/>
    <w:rsid w:val="00912322"/>
    <w:rsid w:val="00912330"/>
    <w:rsid w:val="00912381"/>
    <w:rsid w:val="00912385"/>
    <w:rsid w:val="009123CA"/>
    <w:rsid w:val="009123DF"/>
    <w:rsid w:val="009123F3"/>
    <w:rsid w:val="00912434"/>
    <w:rsid w:val="00912451"/>
    <w:rsid w:val="00912457"/>
    <w:rsid w:val="0091245F"/>
    <w:rsid w:val="00912488"/>
    <w:rsid w:val="0091249B"/>
    <w:rsid w:val="009124FF"/>
    <w:rsid w:val="00912518"/>
    <w:rsid w:val="0091257F"/>
    <w:rsid w:val="009125BE"/>
    <w:rsid w:val="009125C5"/>
    <w:rsid w:val="009125FA"/>
    <w:rsid w:val="0091260F"/>
    <w:rsid w:val="00912628"/>
    <w:rsid w:val="00912637"/>
    <w:rsid w:val="00912697"/>
    <w:rsid w:val="009126BF"/>
    <w:rsid w:val="009126E2"/>
    <w:rsid w:val="00912725"/>
    <w:rsid w:val="00912746"/>
    <w:rsid w:val="0091274F"/>
    <w:rsid w:val="0091278A"/>
    <w:rsid w:val="0091279E"/>
    <w:rsid w:val="00912800"/>
    <w:rsid w:val="0091281B"/>
    <w:rsid w:val="00912826"/>
    <w:rsid w:val="0091283C"/>
    <w:rsid w:val="00912857"/>
    <w:rsid w:val="00912871"/>
    <w:rsid w:val="00912891"/>
    <w:rsid w:val="00912958"/>
    <w:rsid w:val="009129CB"/>
    <w:rsid w:val="009129D9"/>
    <w:rsid w:val="009129EC"/>
    <w:rsid w:val="00912A2E"/>
    <w:rsid w:val="00912A45"/>
    <w:rsid w:val="00912A46"/>
    <w:rsid w:val="00912A7C"/>
    <w:rsid w:val="00912AE1"/>
    <w:rsid w:val="00912AF2"/>
    <w:rsid w:val="00912AF4"/>
    <w:rsid w:val="00912AFF"/>
    <w:rsid w:val="00912B11"/>
    <w:rsid w:val="00912B23"/>
    <w:rsid w:val="00912B33"/>
    <w:rsid w:val="00912B7D"/>
    <w:rsid w:val="00912B96"/>
    <w:rsid w:val="00912BB8"/>
    <w:rsid w:val="00912C21"/>
    <w:rsid w:val="00912CE0"/>
    <w:rsid w:val="00912D0F"/>
    <w:rsid w:val="00912D12"/>
    <w:rsid w:val="00912D53"/>
    <w:rsid w:val="00912DC6"/>
    <w:rsid w:val="00912DF0"/>
    <w:rsid w:val="00912DFB"/>
    <w:rsid w:val="00912E30"/>
    <w:rsid w:val="00912E60"/>
    <w:rsid w:val="00912F0D"/>
    <w:rsid w:val="00912F4F"/>
    <w:rsid w:val="00912F80"/>
    <w:rsid w:val="0091302B"/>
    <w:rsid w:val="0091304D"/>
    <w:rsid w:val="00913059"/>
    <w:rsid w:val="00913067"/>
    <w:rsid w:val="009130E9"/>
    <w:rsid w:val="0091312B"/>
    <w:rsid w:val="0091314C"/>
    <w:rsid w:val="00913158"/>
    <w:rsid w:val="00913176"/>
    <w:rsid w:val="009131BE"/>
    <w:rsid w:val="009131D3"/>
    <w:rsid w:val="00913262"/>
    <w:rsid w:val="0091326F"/>
    <w:rsid w:val="009132A5"/>
    <w:rsid w:val="009132D9"/>
    <w:rsid w:val="00913307"/>
    <w:rsid w:val="00913316"/>
    <w:rsid w:val="0091334B"/>
    <w:rsid w:val="0091338D"/>
    <w:rsid w:val="00913390"/>
    <w:rsid w:val="009133A7"/>
    <w:rsid w:val="0091344D"/>
    <w:rsid w:val="00913465"/>
    <w:rsid w:val="0091346A"/>
    <w:rsid w:val="009134D3"/>
    <w:rsid w:val="009134D6"/>
    <w:rsid w:val="009134F0"/>
    <w:rsid w:val="009134F8"/>
    <w:rsid w:val="009134FC"/>
    <w:rsid w:val="00913520"/>
    <w:rsid w:val="0091356A"/>
    <w:rsid w:val="0091363D"/>
    <w:rsid w:val="00913650"/>
    <w:rsid w:val="00913661"/>
    <w:rsid w:val="0091367C"/>
    <w:rsid w:val="009136A7"/>
    <w:rsid w:val="009136C1"/>
    <w:rsid w:val="009136DF"/>
    <w:rsid w:val="009136EC"/>
    <w:rsid w:val="00913703"/>
    <w:rsid w:val="0091376E"/>
    <w:rsid w:val="009137BC"/>
    <w:rsid w:val="009137EB"/>
    <w:rsid w:val="00913835"/>
    <w:rsid w:val="0091383D"/>
    <w:rsid w:val="00913887"/>
    <w:rsid w:val="0091388B"/>
    <w:rsid w:val="0091389D"/>
    <w:rsid w:val="009138F3"/>
    <w:rsid w:val="009138F4"/>
    <w:rsid w:val="009138F9"/>
    <w:rsid w:val="00913910"/>
    <w:rsid w:val="00913941"/>
    <w:rsid w:val="00913949"/>
    <w:rsid w:val="00913962"/>
    <w:rsid w:val="00913977"/>
    <w:rsid w:val="009139A6"/>
    <w:rsid w:val="009139B8"/>
    <w:rsid w:val="009139DC"/>
    <w:rsid w:val="00913A1F"/>
    <w:rsid w:val="00913A37"/>
    <w:rsid w:val="00913A70"/>
    <w:rsid w:val="00913A95"/>
    <w:rsid w:val="00913AAD"/>
    <w:rsid w:val="00913AB6"/>
    <w:rsid w:val="00913AF8"/>
    <w:rsid w:val="00913B1F"/>
    <w:rsid w:val="00913B34"/>
    <w:rsid w:val="00913B73"/>
    <w:rsid w:val="00913B78"/>
    <w:rsid w:val="00913BB6"/>
    <w:rsid w:val="00913BD5"/>
    <w:rsid w:val="00913BDE"/>
    <w:rsid w:val="00913BE1"/>
    <w:rsid w:val="00913BE4"/>
    <w:rsid w:val="00913C15"/>
    <w:rsid w:val="00913C1D"/>
    <w:rsid w:val="00913C1E"/>
    <w:rsid w:val="00913C63"/>
    <w:rsid w:val="00913C6B"/>
    <w:rsid w:val="00913C71"/>
    <w:rsid w:val="00913CD2"/>
    <w:rsid w:val="00913D5B"/>
    <w:rsid w:val="00913D5F"/>
    <w:rsid w:val="00913D7C"/>
    <w:rsid w:val="00913DBF"/>
    <w:rsid w:val="00913DD9"/>
    <w:rsid w:val="00913DFA"/>
    <w:rsid w:val="00913E13"/>
    <w:rsid w:val="00913E4A"/>
    <w:rsid w:val="00913E5D"/>
    <w:rsid w:val="00913E83"/>
    <w:rsid w:val="00913E9F"/>
    <w:rsid w:val="00913EAF"/>
    <w:rsid w:val="00913EBB"/>
    <w:rsid w:val="00913EBE"/>
    <w:rsid w:val="00913EC1"/>
    <w:rsid w:val="00913EDF"/>
    <w:rsid w:val="00913EF9"/>
    <w:rsid w:val="00913F11"/>
    <w:rsid w:val="00913F29"/>
    <w:rsid w:val="00913F83"/>
    <w:rsid w:val="00913F92"/>
    <w:rsid w:val="00913F98"/>
    <w:rsid w:val="00913F99"/>
    <w:rsid w:val="00913FE7"/>
    <w:rsid w:val="00913FF6"/>
    <w:rsid w:val="00914003"/>
    <w:rsid w:val="00914011"/>
    <w:rsid w:val="00914016"/>
    <w:rsid w:val="00914044"/>
    <w:rsid w:val="00914049"/>
    <w:rsid w:val="0091406A"/>
    <w:rsid w:val="0091409D"/>
    <w:rsid w:val="009140B9"/>
    <w:rsid w:val="00914136"/>
    <w:rsid w:val="00914163"/>
    <w:rsid w:val="009141A5"/>
    <w:rsid w:val="009141D5"/>
    <w:rsid w:val="009141DC"/>
    <w:rsid w:val="0091423E"/>
    <w:rsid w:val="00914276"/>
    <w:rsid w:val="00914283"/>
    <w:rsid w:val="009142BA"/>
    <w:rsid w:val="009142BD"/>
    <w:rsid w:val="009142C6"/>
    <w:rsid w:val="009142CE"/>
    <w:rsid w:val="009142D8"/>
    <w:rsid w:val="009142EC"/>
    <w:rsid w:val="00914328"/>
    <w:rsid w:val="00914364"/>
    <w:rsid w:val="00914369"/>
    <w:rsid w:val="0091437B"/>
    <w:rsid w:val="0091437C"/>
    <w:rsid w:val="0091439C"/>
    <w:rsid w:val="0091440E"/>
    <w:rsid w:val="00914424"/>
    <w:rsid w:val="0091444C"/>
    <w:rsid w:val="0091445B"/>
    <w:rsid w:val="00914473"/>
    <w:rsid w:val="0091448A"/>
    <w:rsid w:val="009144AF"/>
    <w:rsid w:val="009144B6"/>
    <w:rsid w:val="009144D2"/>
    <w:rsid w:val="009144DF"/>
    <w:rsid w:val="009144E8"/>
    <w:rsid w:val="009145A1"/>
    <w:rsid w:val="009145A9"/>
    <w:rsid w:val="009145DD"/>
    <w:rsid w:val="009145EE"/>
    <w:rsid w:val="0091461B"/>
    <w:rsid w:val="0091465B"/>
    <w:rsid w:val="00914688"/>
    <w:rsid w:val="009146A4"/>
    <w:rsid w:val="009146DA"/>
    <w:rsid w:val="0091478F"/>
    <w:rsid w:val="009147A6"/>
    <w:rsid w:val="009147B1"/>
    <w:rsid w:val="0091480F"/>
    <w:rsid w:val="00914846"/>
    <w:rsid w:val="0091484B"/>
    <w:rsid w:val="00914877"/>
    <w:rsid w:val="00914894"/>
    <w:rsid w:val="009148C3"/>
    <w:rsid w:val="009148FD"/>
    <w:rsid w:val="00914915"/>
    <w:rsid w:val="0091496F"/>
    <w:rsid w:val="00914974"/>
    <w:rsid w:val="009149AD"/>
    <w:rsid w:val="009149FD"/>
    <w:rsid w:val="00914A29"/>
    <w:rsid w:val="00914A2D"/>
    <w:rsid w:val="00914A46"/>
    <w:rsid w:val="00914A57"/>
    <w:rsid w:val="00914A71"/>
    <w:rsid w:val="00914AAD"/>
    <w:rsid w:val="00914B00"/>
    <w:rsid w:val="00914B0C"/>
    <w:rsid w:val="00914B1E"/>
    <w:rsid w:val="00914B57"/>
    <w:rsid w:val="00914B6F"/>
    <w:rsid w:val="00914C7C"/>
    <w:rsid w:val="00914CF5"/>
    <w:rsid w:val="00914D04"/>
    <w:rsid w:val="00914D70"/>
    <w:rsid w:val="00914DA3"/>
    <w:rsid w:val="00914DE0"/>
    <w:rsid w:val="00914E24"/>
    <w:rsid w:val="00914E67"/>
    <w:rsid w:val="00914E73"/>
    <w:rsid w:val="00914E7A"/>
    <w:rsid w:val="00914E8F"/>
    <w:rsid w:val="00914E93"/>
    <w:rsid w:val="00914EE7"/>
    <w:rsid w:val="00914F12"/>
    <w:rsid w:val="00914F2B"/>
    <w:rsid w:val="00914F32"/>
    <w:rsid w:val="00914F37"/>
    <w:rsid w:val="00914F7A"/>
    <w:rsid w:val="00914F98"/>
    <w:rsid w:val="00914FEF"/>
    <w:rsid w:val="00914FF3"/>
    <w:rsid w:val="00915035"/>
    <w:rsid w:val="0091505A"/>
    <w:rsid w:val="00915069"/>
    <w:rsid w:val="009150A2"/>
    <w:rsid w:val="009150D7"/>
    <w:rsid w:val="00915108"/>
    <w:rsid w:val="00915182"/>
    <w:rsid w:val="00915197"/>
    <w:rsid w:val="009151B1"/>
    <w:rsid w:val="009151CD"/>
    <w:rsid w:val="009151D3"/>
    <w:rsid w:val="009151E0"/>
    <w:rsid w:val="009151E8"/>
    <w:rsid w:val="00915220"/>
    <w:rsid w:val="00915230"/>
    <w:rsid w:val="00915234"/>
    <w:rsid w:val="0091525F"/>
    <w:rsid w:val="0091530B"/>
    <w:rsid w:val="0091531C"/>
    <w:rsid w:val="00915357"/>
    <w:rsid w:val="00915391"/>
    <w:rsid w:val="00915399"/>
    <w:rsid w:val="009153DE"/>
    <w:rsid w:val="009153EC"/>
    <w:rsid w:val="00915425"/>
    <w:rsid w:val="00915426"/>
    <w:rsid w:val="00915480"/>
    <w:rsid w:val="00915488"/>
    <w:rsid w:val="009154AB"/>
    <w:rsid w:val="009154D9"/>
    <w:rsid w:val="009154F7"/>
    <w:rsid w:val="00915529"/>
    <w:rsid w:val="0091553E"/>
    <w:rsid w:val="00915566"/>
    <w:rsid w:val="00915578"/>
    <w:rsid w:val="009155EB"/>
    <w:rsid w:val="009155FB"/>
    <w:rsid w:val="0091561E"/>
    <w:rsid w:val="00915675"/>
    <w:rsid w:val="0091568F"/>
    <w:rsid w:val="009156A5"/>
    <w:rsid w:val="009156B5"/>
    <w:rsid w:val="009156D7"/>
    <w:rsid w:val="009156F2"/>
    <w:rsid w:val="0091570D"/>
    <w:rsid w:val="0091570F"/>
    <w:rsid w:val="00915713"/>
    <w:rsid w:val="00915743"/>
    <w:rsid w:val="00915776"/>
    <w:rsid w:val="009157B8"/>
    <w:rsid w:val="00915800"/>
    <w:rsid w:val="00915831"/>
    <w:rsid w:val="00915855"/>
    <w:rsid w:val="009158AF"/>
    <w:rsid w:val="009158B4"/>
    <w:rsid w:val="009158B5"/>
    <w:rsid w:val="009158D6"/>
    <w:rsid w:val="00915971"/>
    <w:rsid w:val="0091597A"/>
    <w:rsid w:val="00915993"/>
    <w:rsid w:val="009159CA"/>
    <w:rsid w:val="009159D6"/>
    <w:rsid w:val="009159D8"/>
    <w:rsid w:val="009159DB"/>
    <w:rsid w:val="00915A24"/>
    <w:rsid w:val="00915A42"/>
    <w:rsid w:val="00915A57"/>
    <w:rsid w:val="00915A97"/>
    <w:rsid w:val="00915ADC"/>
    <w:rsid w:val="00915B2D"/>
    <w:rsid w:val="00915B4B"/>
    <w:rsid w:val="00915B55"/>
    <w:rsid w:val="00915B76"/>
    <w:rsid w:val="00915BCF"/>
    <w:rsid w:val="00915C1C"/>
    <w:rsid w:val="00915CF1"/>
    <w:rsid w:val="00915D2D"/>
    <w:rsid w:val="00915DAB"/>
    <w:rsid w:val="00915DB9"/>
    <w:rsid w:val="00915DCA"/>
    <w:rsid w:val="00915E01"/>
    <w:rsid w:val="00915E3C"/>
    <w:rsid w:val="00915E4B"/>
    <w:rsid w:val="00915E52"/>
    <w:rsid w:val="00915E8E"/>
    <w:rsid w:val="00915EC3"/>
    <w:rsid w:val="00915F07"/>
    <w:rsid w:val="00915F0C"/>
    <w:rsid w:val="00915F44"/>
    <w:rsid w:val="00915F70"/>
    <w:rsid w:val="00915FCC"/>
    <w:rsid w:val="00915FE0"/>
    <w:rsid w:val="00915FE3"/>
    <w:rsid w:val="00915FFC"/>
    <w:rsid w:val="00916032"/>
    <w:rsid w:val="00916036"/>
    <w:rsid w:val="0091606F"/>
    <w:rsid w:val="00916084"/>
    <w:rsid w:val="0091619F"/>
    <w:rsid w:val="009161FA"/>
    <w:rsid w:val="00916201"/>
    <w:rsid w:val="00916220"/>
    <w:rsid w:val="00916254"/>
    <w:rsid w:val="009162A4"/>
    <w:rsid w:val="009162AA"/>
    <w:rsid w:val="009162ED"/>
    <w:rsid w:val="00916301"/>
    <w:rsid w:val="00916313"/>
    <w:rsid w:val="0091632F"/>
    <w:rsid w:val="00916379"/>
    <w:rsid w:val="00916388"/>
    <w:rsid w:val="009163C2"/>
    <w:rsid w:val="009163F0"/>
    <w:rsid w:val="00916401"/>
    <w:rsid w:val="00916418"/>
    <w:rsid w:val="0091644A"/>
    <w:rsid w:val="0091645D"/>
    <w:rsid w:val="00916462"/>
    <w:rsid w:val="00916468"/>
    <w:rsid w:val="0091646B"/>
    <w:rsid w:val="00916473"/>
    <w:rsid w:val="00916487"/>
    <w:rsid w:val="009164D0"/>
    <w:rsid w:val="009164EC"/>
    <w:rsid w:val="009164F4"/>
    <w:rsid w:val="00916529"/>
    <w:rsid w:val="00916589"/>
    <w:rsid w:val="0091659D"/>
    <w:rsid w:val="009165A4"/>
    <w:rsid w:val="009165BC"/>
    <w:rsid w:val="009165EA"/>
    <w:rsid w:val="0091662E"/>
    <w:rsid w:val="00916676"/>
    <w:rsid w:val="009166B0"/>
    <w:rsid w:val="009166DA"/>
    <w:rsid w:val="00916700"/>
    <w:rsid w:val="00916732"/>
    <w:rsid w:val="0091675F"/>
    <w:rsid w:val="009167DC"/>
    <w:rsid w:val="009167ED"/>
    <w:rsid w:val="00916899"/>
    <w:rsid w:val="00916903"/>
    <w:rsid w:val="0091690D"/>
    <w:rsid w:val="0091691D"/>
    <w:rsid w:val="00916931"/>
    <w:rsid w:val="00916944"/>
    <w:rsid w:val="00916994"/>
    <w:rsid w:val="0091699F"/>
    <w:rsid w:val="009169DE"/>
    <w:rsid w:val="009169FB"/>
    <w:rsid w:val="00916A3E"/>
    <w:rsid w:val="00916A8C"/>
    <w:rsid w:val="00916ACB"/>
    <w:rsid w:val="00916AE4"/>
    <w:rsid w:val="00916AE8"/>
    <w:rsid w:val="00916B10"/>
    <w:rsid w:val="00916B43"/>
    <w:rsid w:val="00916B67"/>
    <w:rsid w:val="00916B68"/>
    <w:rsid w:val="00916B97"/>
    <w:rsid w:val="00916B9A"/>
    <w:rsid w:val="00916BC2"/>
    <w:rsid w:val="00916BF5"/>
    <w:rsid w:val="00916BF9"/>
    <w:rsid w:val="00916C09"/>
    <w:rsid w:val="00916C78"/>
    <w:rsid w:val="00916CE3"/>
    <w:rsid w:val="00916D16"/>
    <w:rsid w:val="00916D6F"/>
    <w:rsid w:val="00916DAB"/>
    <w:rsid w:val="00916DC6"/>
    <w:rsid w:val="00916DD3"/>
    <w:rsid w:val="00916E18"/>
    <w:rsid w:val="00916E1B"/>
    <w:rsid w:val="00916E1C"/>
    <w:rsid w:val="00916E28"/>
    <w:rsid w:val="00916E39"/>
    <w:rsid w:val="00916E3B"/>
    <w:rsid w:val="00916E5A"/>
    <w:rsid w:val="00916E5C"/>
    <w:rsid w:val="00916E70"/>
    <w:rsid w:val="00916F3C"/>
    <w:rsid w:val="00916F69"/>
    <w:rsid w:val="00916FEA"/>
    <w:rsid w:val="00917029"/>
    <w:rsid w:val="00917073"/>
    <w:rsid w:val="00917077"/>
    <w:rsid w:val="00917084"/>
    <w:rsid w:val="0091709E"/>
    <w:rsid w:val="009170B3"/>
    <w:rsid w:val="009170E8"/>
    <w:rsid w:val="009170F4"/>
    <w:rsid w:val="0091710D"/>
    <w:rsid w:val="00917111"/>
    <w:rsid w:val="00917123"/>
    <w:rsid w:val="0091713D"/>
    <w:rsid w:val="00917182"/>
    <w:rsid w:val="009171D8"/>
    <w:rsid w:val="009171FF"/>
    <w:rsid w:val="00917219"/>
    <w:rsid w:val="0091728C"/>
    <w:rsid w:val="009172B9"/>
    <w:rsid w:val="009172C8"/>
    <w:rsid w:val="009172CF"/>
    <w:rsid w:val="009172E8"/>
    <w:rsid w:val="00917326"/>
    <w:rsid w:val="00917340"/>
    <w:rsid w:val="009173B1"/>
    <w:rsid w:val="009173DC"/>
    <w:rsid w:val="009173DF"/>
    <w:rsid w:val="0091742A"/>
    <w:rsid w:val="0091746D"/>
    <w:rsid w:val="0091748F"/>
    <w:rsid w:val="009174A3"/>
    <w:rsid w:val="0091752D"/>
    <w:rsid w:val="00917548"/>
    <w:rsid w:val="00917556"/>
    <w:rsid w:val="0091755B"/>
    <w:rsid w:val="00917560"/>
    <w:rsid w:val="00917563"/>
    <w:rsid w:val="00917597"/>
    <w:rsid w:val="0091759E"/>
    <w:rsid w:val="009175D9"/>
    <w:rsid w:val="009175E1"/>
    <w:rsid w:val="009175E4"/>
    <w:rsid w:val="009175FD"/>
    <w:rsid w:val="00917601"/>
    <w:rsid w:val="00917618"/>
    <w:rsid w:val="00917625"/>
    <w:rsid w:val="0091767B"/>
    <w:rsid w:val="009176B6"/>
    <w:rsid w:val="009176CE"/>
    <w:rsid w:val="00917711"/>
    <w:rsid w:val="0091773E"/>
    <w:rsid w:val="0091775E"/>
    <w:rsid w:val="00917789"/>
    <w:rsid w:val="00917816"/>
    <w:rsid w:val="0091781B"/>
    <w:rsid w:val="0091786A"/>
    <w:rsid w:val="0091786C"/>
    <w:rsid w:val="009178B4"/>
    <w:rsid w:val="009178FF"/>
    <w:rsid w:val="00917919"/>
    <w:rsid w:val="0091791B"/>
    <w:rsid w:val="00917957"/>
    <w:rsid w:val="00917960"/>
    <w:rsid w:val="0091797E"/>
    <w:rsid w:val="009179E4"/>
    <w:rsid w:val="00917A0F"/>
    <w:rsid w:val="00917A2F"/>
    <w:rsid w:val="00917A55"/>
    <w:rsid w:val="00917A76"/>
    <w:rsid w:val="00917A90"/>
    <w:rsid w:val="00917B57"/>
    <w:rsid w:val="00917B72"/>
    <w:rsid w:val="00917BAD"/>
    <w:rsid w:val="00917BC9"/>
    <w:rsid w:val="00917C17"/>
    <w:rsid w:val="00917C3B"/>
    <w:rsid w:val="00917C61"/>
    <w:rsid w:val="00917C6D"/>
    <w:rsid w:val="00917C87"/>
    <w:rsid w:val="00917CC1"/>
    <w:rsid w:val="00917CC4"/>
    <w:rsid w:val="00917D15"/>
    <w:rsid w:val="00917D1A"/>
    <w:rsid w:val="00917D24"/>
    <w:rsid w:val="00917D7A"/>
    <w:rsid w:val="00917DA2"/>
    <w:rsid w:val="00917DD0"/>
    <w:rsid w:val="00917DD2"/>
    <w:rsid w:val="00917DDA"/>
    <w:rsid w:val="00917DFE"/>
    <w:rsid w:val="00917E05"/>
    <w:rsid w:val="00917E18"/>
    <w:rsid w:val="00917E54"/>
    <w:rsid w:val="00917E69"/>
    <w:rsid w:val="00917E7E"/>
    <w:rsid w:val="00917ECA"/>
    <w:rsid w:val="00917F59"/>
    <w:rsid w:val="00917F5D"/>
    <w:rsid w:val="00917F61"/>
    <w:rsid w:val="0092006D"/>
    <w:rsid w:val="0092007D"/>
    <w:rsid w:val="0092009A"/>
    <w:rsid w:val="009200BE"/>
    <w:rsid w:val="009200DC"/>
    <w:rsid w:val="009200E0"/>
    <w:rsid w:val="00920112"/>
    <w:rsid w:val="00920148"/>
    <w:rsid w:val="0092014A"/>
    <w:rsid w:val="00920173"/>
    <w:rsid w:val="0092017D"/>
    <w:rsid w:val="00920193"/>
    <w:rsid w:val="00920199"/>
    <w:rsid w:val="0092019C"/>
    <w:rsid w:val="009201B6"/>
    <w:rsid w:val="00920205"/>
    <w:rsid w:val="00920216"/>
    <w:rsid w:val="00920227"/>
    <w:rsid w:val="00920228"/>
    <w:rsid w:val="00920250"/>
    <w:rsid w:val="009202AA"/>
    <w:rsid w:val="009202D3"/>
    <w:rsid w:val="00920301"/>
    <w:rsid w:val="00920304"/>
    <w:rsid w:val="00920330"/>
    <w:rsid w:val="0092033C"/>
    <w:rsid w:val="00920347"/>
    <w:rsid w:val="0092037B"/>
    <w:rsid w:val="009203C0"/>
    <w:rsid w:val="009203E9"/>
    <w:rsid w:val="009203F6"/>
    <w:rsid w:val="00920424"/>
    <w:rsid w:val="00920452"/>
    <w:rsid w:val="00920470"/>
    <w:rsid w:val="00920484"/>
    <w:rsid w:val="0092048B"/>
    <w:rsid w:val="009204E3"/>
    <w:rsid w:val="0092050E"/>
    <w:rsid w:val="00920532"/>
    <w:rsid w:val="0092055B"/>
    <w:rsid w:val="0092058D"/>
    <w:rsid w:val="00920597"/>
    <w:rsid w:val="009205A1"/>
    <w:rsid w:val="009205A3"/>
    <w:rsid w:val="009205B0"/>
    <w:rsid w:val="009205BA"/>
    <w:rsid w:val="009205D5"/>
    <w:rsid w:val="0092061C"/>
    <w:rsid w:val="00920634"/>
    <w:rsid w:val="0092063A"/>
    <w:rsid w:val="0092068C"/>
    <w:rsid w:val="0092073C"/>
    <w:rsid w:val="00920774"/>
    <w:rsid w:val="00920796"/>
    <w:rsid w:val="00920797"/>
    <w:rsid w:val="009207AB"/>
    <w:rsid w:val="009207F7"/>
    <w:rsid w:val="00920873"/>
    <w:rsid w:val="00920876"/>
    <w:rsid w:val="0092089B"/>
    <w:rsid w:val="009208B8"/>
    <w:rsid w:val="009208D7"/>
    <w:rsid w:val="0092091B"/>
    <w:rsid w:val="00920950"/>
    <w:rsid w:val="00920979"/>
    <w:rsid w:val="009209A6"/>
    <w:rsid w:val="00920A0C"/>
    <w:rsid w:val="00920A1F"/>
    <w:rsid w:val="00920A4A"/>
    <w:rsid w:val="00920A8D"/>
    <w:rsid w:val="00920A99"/>
    <w:rsid w:val="00920AC7"/>
    <w:rsid w:val="00920ACE"/>
    <w:rsid w:val="00920B05"/>
    <w:rsid w:val="00920B23"/>
    <w:rsid w:val="00920B29"/>
    <w:rsid w:val="00920B55"/>
    <w:rsid w:val="00920B97"/>
    <w:rsid w:val="00920BCA"/>
    <w:rsid w:val="00920BCB"/>
    <w:rsid w:val="00920BD2"/>
    <w:rsid w:val="00920BD7"/>
    <w:rsid w:val="00920C11"/>
    <w:rsid w:val="00920C46"/>
    <w:rsid w:val="00920C68"/>
    <w:rsid w:val="00920CCE"/>
    <w:rsid w:val="00920CF8"/>
    <w:rsid w:val="00920D37"/>
    <w:rsid w:val="00920DB4"/>
    <w:rsid w:val="00920DFD"/>
    <w:rsid w:val="00920E6B"/>
    <w:rsid w:val="00920E7E"/>
    <w:rsid w:val="00920EB1"/>
    <w:rsid w:val="00920EBA"/>
    <w:rsid w:val="00920EF1"/>
    <w:rsid w:val="00920F6E"/>
    <w:rsid w:val="00920F8A"/>
    <w:rsid w:val="00920FAE"/>
    <w:rsid w:val="00921008"/>
    <w:rsid w:val="00921034"/>
    <w:rsid w:val="0092104C"/>
    <w:rsid w:val="009210B4"/>
    <w:rsid w:val="009210F9"/>
    <w:rsid w:val="00921106"/>
    <w:rsid w:val="0092112C"/>
    <w:rsid w:val="00921150"/>
    <w:rsid w:val="0092118C"/>
    <w:rsid w:val="009211AA"/>
    <w:rsid w:val="009211B1"/>
    <w:rsid w:val="009211EB"/>
    <w:rsid w:val="009211ED"/>
    <w:rsid w:val="00921200"/>
    <w:rsid w:val="0092121B"/>
    <w:rsid w:val="009212CC"/>
    <w:rsid w:val="009212EB"/>
    <w:rsid w:val="009212FA"/>
    <w:rsid w:val="0092135F"/>
    <w:rsid w:val="009213B6"/>
    <w:rsid w:val="009213CC"/>
    <w:rsid w:val="009213D4"/>
    <w:rsid w:val="009213D5"/>
    <w:rsid w:val="009213EB"/>
    <w:rsid w:val="009213EE"/>
    <w:rsid w:val="0092147D"/>
    <w:rsid w:val="009214A0"/>
    <w:rsid w:val="009214C3"/>
    <w:rsid w:val="0092152A"/>
    <w:rsid w:val="0092153B"/>
    <w:rsid w:val="0092153F"/>
    <w:rsid w:val="00921550"/>
    <w:rsid w:val="0092155D"/>
    <w:rsid w:val="0092157B"/>
    <w:rsid w:val="009215CB"/>
    <w:rsid w:val="009215D7"/>
    <w:rsid w:val="00921606"/>
    <w:rsid w:val="00921660"/>
    <w:rsid w:val="0092166E"/>
    <w:rsid w:val="009216AC"/>
    <w:rsid w:val="00921737"/>
    <w:rsid w:val="00921745"/>
    <w:rsid w:val="009217B6"/>
    <w:rsid w:val="009217DD"/>
    <w:rsid w:val="0092181F"/>
    <w:rsid w:val="00921828"/>
    <w:rsid w:val="0092187C"/>
    <w:rsid w:val="0092189C"/>
    <w:rsid w:val="009218E1"/>
    <w:rsid w:val="009218F9"/>
    <w:rsid w:val="009219DF"/>
    <w:rsid w:val="00921A01"/>
    <w:rsid w:val="00921A11"/>
    <w:rsid w:val="00921A26"/>
    <w:rsid w:val="00921A44"/>
    <w:rsid w:val="00921A5B"/>
    <w:rsid w:val="00921A5C"/>
    <w:rsid w:val="00921A5D"/>
    <w:rsid w:val="00921A6D"/>
    <w:rsid w:val="00921A7E"/>
    <w:rsid w:val="00921ABE"/>
    <w:rsid w:val="00921B0E"/>
    <w:rsid w:val="00921B5C"/>
    <w:rsid w:val="00921C07"/>
    <w:rsid w:val="00921CB9"/>
    <w:rsid w:val="00921CFA"/>
    <w:rsid w:val="00921D04"/>
    <w:rsid w:val="00921D15"/>
    <w:rsid w:val="00921D1C"/>
    <w:rsid w:val="00921D43"/>
    <w:rsid w:val="00921D7C"/>
    <w:rsid w:val="00921D97"/>
    <w:rsid w:val="00921E48"/>
    <w:rsid w:val="00921E7C"/>
    <w:rsid w:val="00921EBE"/>
    <w:rsid w:val="00921ECB"/>
    <w:rsid w:val="00921EF0"/>
    <w:rsid w:val="00921EFF"/>
    <w:rsid w:val="00921F0A"/>
    <w:rsid w:val="00921F13"/>
    <w:rsid w:val="00921F36"/>
    <w:rsid w:val="00921F7A"/>
    <w:rsid w:val="00921FF1"/>
    <w:rsid w:val="00921FFE"/>
    <w:rsid w:val="00922054"/>
    <w:rsid w:val="00922080"/>
    <w:rsid w:val="009220F4"/>
    <w:rsid w:val="00922166"/>
    <w:rsid w:val="00922177"/>
    <w:rsid w:val="0092217A"/>
    <w:rsid w:val="009221C1"/>
    <w:rsid w:val="009221F7"/>
    <w:rsid w:val="009221FD"/>
    <w:rsid w:val="00922204"/>
    <w:rsid w:val="00922205"/>
    <w:rsid w:val="00922211"/>
    <w:rsid w:val="0092224E"/>
    <w:rsid w:val="00922253"/>
    <w:rsid w:val="00922258"/>
    <w:rsid w:val="00922284"/>
    <w:rsid w:val="009222B9"/>
    <w:rsid w:val="0092230E"/>
    <w:rsid w:val="00922349"/>
    <w:rsid w:val="00922396"/>
    <w:rsid w:val="009223BC"/>
    <w:rsid w:val="0092243B"/>
    <w:rsid w:val="00922455"/>
    <w:rsid w:val="009224B8"/>
    <w:rsid w:val="00922517"/>
    <w:rsid w:val="00922597"/>
    <w:rsid w:val="009225A3"/>
    <w:rsid w:val="009225D0"/>
    <w:rsid w:val="009225D2"/>
    <w:rsid w:val="009225D3"/>
    <w:rsid w:val="009225E7"/>
    <w:rsid w:val="009225E9"/>
    <w:rsid w:val="00922606"/>
    <w:rsid w:val="00922665"/>
    <w:rsid w:val="00922668"/>
    <w:rsid w:val="00922673"/>
    <w:rsid w:val="0092267D"/>
    <w:rsid w:val="0092268C"/>
    <w:rsid w:val="00922695"/>
    <w:rsid w:val="00922764"/>
    <w:rsid w:val="00922792"/>
    <w:rsid w:val="00922805"/>
    <w:rsid w:val="00922806"/>
    <w:rsid w:val="00922907"/>
    <w:rsid w:val="00922910"/>
    <w:rsid w:val="00922945"/>
    <w:rsid w:val="00922948"/>
    <w:rsid w:val="00922960"/>
    <w:rsid w:val="009229A9"/>
    <w:rsid w:val="009229E6"/>
    <w:rsid w:val="00922A30"/>
    <w:rsid w:val="00922A32"/>
    <w:rsid w:val="00922A65"/>
    <w:rsid w:val="00922A9D"/>
    <w:rsid w:val="00922AAE"/>
    <w:rsid w:val="00922AF1"/>
    <w:rsid w:val="00922AFA"/>
    <w:rsid w:val="00922B31"/>
    <w:rsid w:val="00922B4B"/>
    <w:rsid w:val="00922B4D"/>
    <w:rsid w:val="00922BC0"/>
    <w:rsid w:val="00922C02"/>
    <w:rsid w:val="00922C12"/>
    <w:rsid w:val="00922C17"/>
    <w:rsid w:val="00922C4B"/>
    <w:rsid w:val="00922C4F"/>
    <w:rsid w:val="00922CD0"/>
    <w:rsid w:val="00922CE4"/>
    <w:rsid w:val="00922D34"/>
    <w:rsid w:val="00922DB5"/>
    <w:rsid w:val="00922DE2"/>
    <w:rsid w:val="00922E9D"/>
    <w:rsid w:val="00922EC1"/>
    <w:rsid w:val="00922ED2"/>
    <w:rsid w:val="00922EF7"/>
    <w:rsid w:val="00922F1F"/>
    <w:rsid w:val="00922F33"/>
    <w:rsid w:val="00922F3D"/>
    <w:rsid w:val="00922F41"/>
    <w:rsid w:val="00922F55"/>
    <w:rsid w:val="00922F74"/>
    <w:rsid w:val="00922FC5"/>
    <w:rsid w:val="00922FE3"/>
    <w:rsid w:val="00923009"/>
    <w:rsid w:val="00923033"/>
    <w:rsid w:val="00923078"/>
    <w:rsid w:val="00923099"/>
    <w:rsid w:val="00923143"/>
    <w:rsid w:val="0092314A"/>
    <w:rsid w:val="009231E1"/>
    <w:rsid w:val="009231FC"/>
    <w:rsid w:val="00923223"/>
    <w:rsid w:val="00923264"/>
    <w:rsid w:val="00923283"/>
    <w:rsid w:val="009232A4"/>
    <w:rsid w:val="009232AE"/>
    <w:rsid w:val="009232D4"/>
    <w:rsid w:val="00923313"/>
    <w:rsid w:val="00923330"/>
    <w:rsid w:val="00923346"/>
    <w:rsid w:val="0092336B"/>
    <w:rsid w:val="0092337D"/>
    <w:rsid w:val="0092339C"/>
    <w:rsid w:val="009233E3"/>
    <w:rsid w:val="009233E5"/>
    <w:rsid w:val="00923400"/>
    <w:rsid w:val="00923419"/>
    <w:rsid w:val="00923426"/>
    <w:rsid w:val="00923473"/>
    <w:rsid w:val="009234B4"/>
    <w:rsid w:val="009234C4"/>
    <w:rsid w:val="00923510"/>
    <w:rsid w:val="0092354C"/>
    <w:rsid w:val="0092354D"/>
    <w:rsid w:val="00923557"/>
    <w:rsid w:val="00923579"/>
    <w:rsid w:val="00923590"/>
    <w:rsid w:val="009235B5"/>
    <w:rsid w:val="009235BA"/>
    <w:rsid w:val="009235E6"/>
    <w:rsid w:val="00923628"/>
    <w:rsid w:val="00923630"/>
    <w:rsid w:val="00923647"/>
    <w:rsid w:val="0092368A"/>
    <w:rsid w:val="009236A2"/>
    <w:rsid w:val="009236CF"/>
    <w:rsid w:val="009236E8"/>
    <w:rsid w:val="009236F0"/>
    <w:rsid w:val="009236FA"/>
    <w:rsid w:val="00923771"/>
    <w:rsid w:val="00923791"/>
    <w:rsid w:val="009237AB"/>
    <w:rsid w:val="009237B3"/>
    <w:rsid w:val="009237D7"/>
    <w:rsid w:val="00923814"/>
    <w:rsid w:val="00923839"/>
    <w:rsid w:val="0092385D"/>
    <w:rsid w:val="009238C6"/>
    <w:rsid w:val="009238C8"/>
    <w:rsid w:val="0092398D"/>
    <w:rsid w:val="009239AE"/>
    <w:rsid w:val="009239B8"/>
    <w:rsid w:val="009239CB"/>
    <w:rsid w:val="009239E6"/>
    <w:rsid w:val="009239F2"/>
    <w:rsid w:val="00923A06"/>
    <w:rsid w:val="00923A10"/>
    <w:rsid w:val="00923A54"/>
    <w:rsid w:val="00923A57"/>
    <w:rsid w:val="00923AA7"/>
    <w:rsid w:val="00923AA9"/>
    <w:rsid w:val="00923AC3"/>
    <w:rsid w:val="00923ACD"/>
    <w:rsid w:val="00923B5C"/>
    <w:rsid w:val="00923B7D"/>
    <w:rsid w:val="00923B7F"/>
    <w:rsid w:val="00923BEB"/>
    <w:rsid w:val="00923BF0"/>
    <w:rsid w:val="00923BFD"/>
    <w:rsid w:val="00923C19"/>
    <w:rsid w:val="00923C3C"/>
    <w:rsid w:val="00923CE2"/>
    <w:rsid w:val="00923CE7"/>
    <w:rsid w:val="00923CF0"/>
    <w:rsid w:val="00923D51"/>
    <w:rsid w:val="00923DD3"/>
    <w:rsid w:val="00923E1A"/>
    <w:rsid w:val="00923E40"/>
    <w:rsid w:val="00923E44"/>
    <w:rsid w:val="00923E54"/>
    <w:rsid w:val="00923EA5"/>
    <w:rsid w:val="00923EC4"/>
    <w:rsid w:val="00923F08"/>
    <w:rsid w:val="00923FCC"/>
    <w:rsid w:val="00923FE6"/>
    <w:rsid w:val="00923FEF"/>
    <w:rsid w:val="00923FF6"/>
    <w:rsid w:val="00924016"/>
    <w:rsid w:val="00924018"/>
    <w:rsid w:val="00924039"/>
    <w:rsid w:val="0092408D"/>
    <w:rsid w:val="009240A0"/>
    <w:rsid w:val="009240AA"/>
    <w:rsid w:val="00924104"/>
    <w:rsid w:val="0092412C"/>
    <w:rsid w:val="0092415B"/>
    <w:rsid w:val="00924185"/>
    <w:rsid w:val="00924196"/>
    <w:rsid w:val="00924202"/>
    <w:rsid w:val="009242BE"/>
    <w:rsid w:val="009242FA"/>
    <w:rsid w:val="0092430E"/>
    <w:rsid w:val="00924359"/>
    <w:rsid w:val="009243AA"/>
    <w:rsid w:val="009243CE"/>
    <w:rsid w:val="00924415"/>
    <w:rsid w:val="00924421"/>
    <w:rsid w:val="00924428"/>
    <w:rsid w:val="00924439"/>
    <w:rsid w:val="00924451"/>
    <w:rsid w:val="0092446A"/>
    <w:rsid w:val="00924480"/>
    <w:rsid w:val="00924493"/>
    <w:rsid w:val="00924499"/>
    <w:rsid w:val="009244C4"/>
    <w:rsid w:val="009244C5"/>
    <w:rsid w:val="00924536"/>
    <w:rsid w:val="0092455F"/>
    <w:rsid w:val="009245C8"/>
    <w:rsid w:val="009245D9"/>
    <w:rsid w:val="0092464D"/>
    <w:rsid w:val="00924660"/>
    <w:rsid w:val="0092466A"/>
    <w:rsid w:val="009246DB"/>
    <w:rsid w:val="009246DF"/>
    <w:rsid w:val="00924754"/>
    <w:rsid w:val="00924765"/>
    <w:rsid w:val="00924782"/>
    <w:rsid w:val="009247A9"/>
    <w:rsid w:val="009247AB"/>
    <w:rsid w:val="009247B7"/>
    <w:rsid w:val="0092481E"/>
    <w:rsid w:val="009248AC"/>
    <w:rsid w:val="009248D3"/>
    <w:rsid w:val="0092490E"/>
    <w:rsid w:val="00924918"/>
    <w:rsid w:val="0092492C"/>
    <w:rsid w:val="00924940"/>
    <w:rsid w:val="0092496F"/>
    <w:rsid w:val="00924977"/>
    <w:rsid w:val="0092497A"/>
    <w:rsid w:val="0092498D"/>
    <w:rsid w:val="00924A48"/>
    <w:rsid w:val="00924A5F"/>
    <w:rsid w:val="00924A65"/>
    <w:rsid w:val="00924A82"/>
    <w:rsid w:val="00924B01"/>
    <w:rsid w:val="00924B12"/>
    <w:rsid w:val="00924B16"/>
    <w:rsid w:val="00924B29"/>
    <w:rsid w:val="00924B2D"/>
    <w:rsid w:val="00924B3E"/>
    <w:rsid w:val="00924B81"/>
    <w:rsid w:val="00924BB1"/>
    <w:rsid w:val="00924C11"/>
    <w:rsid w:val="00924C20"/>
    <w:rsid w:val="00924C30"/>
    <w:rsid w:val="00924C3D"/>
    <w:rsid w:val="00924C45"/>
    <w:rsid w:val="00924C4A"/>
    <w:rsid w:val="00924CE8"/>
    <w:rsid w:val="00924CF8"/>
    <w:rsid w:val="00924E14"/>
    <w:rsid w:val="00924E35"/>
    <w:rsid w:val="00924E48"/>
    <w:rsid w:val="00924E5F"/>
    <w:rsid w:val="00924E66"/>
    <w:rsid w:val="00924EC6"/>
    <w:rsid w:val="00924F1F"/>
    <w:rsid w:val="00924F6B"/>
    <w:rsid w:val="00924F89"/>
    <w:rsid w:val="00924F93"/>
    <w:rsid w:val="00924F9B"/>
    <w:rsid w:val="00924FAD"/>
    <w:rsid w:val="00924FDC"/>
    <w:rsid w:val="0092500C"/>
    <w:rsid w:val="00925026"/>
    <w:rsid w:val="0092502C"/>
    <w:rsid w:val="00925037"/>
    <w:rsid w:val="00925077"/>
    <w:rsid w:val="0092507F"/>
    <w:rsid w:val="009250B5"/>
    <w:rsid w:val="009250B7"/>
    <w:rsid w:val="009250E8"/>
    <w:rsid w:val="00925105"/>
    <w:rsid w:val="0092511F"/>
    <w:rsid w:val="0092512A"/>
    <w:rsid w:val="00925161"/>
    <w:rsid w:val="00925169"/>
    <w:rsid w:val="00925178"/>
    <w:rsid w:val="0092517F"/>
    <w:rsid w:val="00925195"/>
    <w:rsid w:val="0092522E"/>
    <w:rsid w:val="00925293"/>
    <w:rsid w:val="009252B7"/>
    <w:rsid w:val="009252C6"/>
    <w:rsid w:val="0092532F"/>
    <w:rsid w:val="0092536C"/>
    <w:rsid w:val="00925399"/>
    <w:rsid w:val="009253C1"/>
    <w:rsid w:val="009253C6"/>
    <w:rsid w:val="009253E0"/>
    <w:rsid w:val="009253E6"/>
    <w:rsid w:val="009253EA"/>
    <w:rsid w:val="00925446"/>
    <w:rsid w:val="00925491"/>
    <w:rsid w:val="0092553E"/>
    <w:rsid w:val="00925548"/>
    <w:rsid w:val="009255B8"/>
    <w:rsid w:val="009255DE"/>
    <w:rsid w:val="00925602"/>
    <w:rsid w:val="0092560C"/>
    <w:rsid w:val="0092561F"/>
    <w:rsid w:val="00925625"/>
    <w:rsid w:val="00925633"/>
    <w:rsid w:val="00925646"/>
    <w:rsid w:val="00925659"/>
    <w:rsid w:val="00925677"/>
    <w:rsid w:val="00925680"/>
    <w:rsid w:val="009256C4"/>
    <w:rsid w:val="009256F7"/>
    <w:rsid w:val="00925750"/>
    <w:rsid w:val="00925776"/>
    <w:rsid w:val="009257A5"/>
    <w:rsid w:val="009257AB"/>
    <w:rsid w:val="009257DD"/>
    <w:rsid w:val="00925864"/>
    <w:rsid w:val="009258AC"/>
    <w:rsid w:val="009258AD"/>
    <w:rsid w:val="009258E5"/>
    <w:rsid w:val="009258F2"/>
    <w:rsid w:val="0092590F"/>
    <w:rsid w:val="00925917"/>
    <w:rsid w:val="0092595F"/>
    <w:rsid w:val="00925962"/>
    <w:rsid w:val="00925966"/>
    <w:rsid w:val="00925970"/>
    <w:rsid w:val="0092597F"/>
    <w:rsid w:val="0092598F"/>
    <w:rsid w:val="009259D9"/>
    <w:rsid w:val="009259F9"/>
    <w:rsid w:val="00925A79"/>
    <w:rsid w:val="00925A83"/>
    <w:rsid w:val="00925ABE"/>
    <w:rsid w:val="00925AE4"/>
    <w:rsid w:val="00925B8B"/>
    <w:rsid w:val="00925B8C"/>
    <w:rsid w:val="00925BCE"/>
    <w:rsid w:val="00925BFB"/>
    <w:rsid w:val="00925C32"/>
    <w:rsid w:val="00925CCB"/>
    <w:rsid w:val="00925D21"/>
    <w:rsid w:val="00925D85"/>
    <w:rsid w:val="00925DA5"/>
    <w:rsid w:val="00925DE0"/>
    <w:rsid w:val="00925DE8"/>
    <w:rsid w:val="00925E48"/>
    <w:rsid w:val="00925E62"/>
    <w:rsid w:val="00925E65"/>
    <w:rsid w:val="00925E9D"/>
    <w:rsid w:val="00925EC9"/>
    <w:rsid w:val="00925F02"/>
    <w:rsid w:val="00925F09"/>
    <w:rsid w:val="00925F44"/>
    <w:rsid w:val="00925F72"/>
    <w:rsid w:val="00925FAA"/>
    <w:rsid w:val="00925FBE"/>
    <w:rsid w:val="00925FCA"/>
    <w:rsid w:val="00925FD3"/>
    <w:rsid w:val="00925FDD"/>
    <w:rsid w:val="00925FE2"/>
    <w:rsid w:val="00925FE8"/>
    <w:rsid w:val="00925FFB"/>
    <w:rsid w:val="00926057"/>
    <w:rsid w:val="00926072"/>
    <w:rsid w:val="00926087"/>
    <w:rsid w:val="0092608F"/>
    <w:rsid w:val="009260B1"/>
    <w:rsid w:val="009260B6"/>
    <w:rsid w:val="009260C9"/>
    <w:rsid w:val="009260CC"/>
    <w:rsid w:val="009260E9"/>
    <w:rsid w:val="0092612A"/>
    <w:rsid w:val="00926132"/>
    <w:rsid w:val="0092614F"/>
    <w:rsid w:val="00926181"/>
    <w:rsid w:val="00926199"/>
    <w:rsid w:val="009261BC"/>
    <w:rsid w:val="009261DC"/>
    <w:rsid w:val="009261F1"/>
    <w:rsid w:val="00926201"/>
    <w:rsid w:val="00926260"/>
    <w:rsid w:val="00926275"/>
    <w:rsid w:val="009262D6"/>
    <w:rsid w:val="00926302"/>
    <w:rsid w:val="0092633D"/>
    <w:rsid w:val="0092639F"/>
    <w:rsid w:val="009263A9"/>
    <w:rsid w:val="009263CF"/>
    <w:rsid w:val="0092647D"/>
    <w:rsid w:val="00926486"/>
    <w:rsid w:val="00926493"/>
    <w:rsid w:val="00926502"/>
    <w:rsid w:val="0092654B"/>
    <w:rsid w:val="00926567"/>
    <w:rsid w:val="00926580"/>
    <w:rsid w:val="009265AC"/>
    <w:rsid w:val="009265B2"/>
    <w:rsid w:val="009265D5"/>
    <w:rsid w:val="009265DC"/>
    <w:rsid w:val="009265E4"/>
    <w:rsid w:val="00926619"/>
    <w:rsid w:val="0092666A"/>
    <w:rsid w:val="009266B2"/>
    <w:rsid w:val="009266CF"/>
    <w:rsid w:val="009266D8"/>
    <w:rsid w:val="009266DC"/>
    <w:rsid w:val="009266E4"/>
    <w:rsid w:val="00926700"/>
    <w:rsid w:val="00926712"/>
    <w:rsid w:val="00926727"/>
    <w:rsid w:val="0092674E"/>
    <w:rsid w:val="00926771"/>
    <w:rsid w:val="00926791"/>
    <w:rsid w:val="009267AE"/>
    <w:rsid w:val="009267BF"/>
    <w:rsid w:val="009267D4"/>
    <w:rsid w:val="009267E5"/>
    <w:rsid w:val="00926812"/>
    <w:rsid w:val="0092689D"/>
    <w:rsid w:val="009268DC"/>
    <w:rsid w:val="0092690C"/>
    <w:rsid w:val="00926934"/>
    <w:rsid w:val="00926976"/>
    <w:rsid w:val="00926992"/>
    <w:rsid w:val="00926993"/>
    <w:rsid w:val="0092699B"/>
    <w:rsid w:val="009269BA"/>
    <w:rsid w:val="009269DE"/>
    <w:rsid w:val="009269F5"/>
    <w:rsid w:val="00926A06"/>
    <w:rsid w:val="00926A44"/>
    <w:rsid w:val="00926A50"/>
    <w:rsid w:val="00926A9B"/>
    <w:rsid w:val="00926AAF"/>
    <w:rsid w:val="00926B30"/>
    <w:rsid w:val="00926B3E"/>
    <w:rsid w:val="00926B70"/>
    <w:rsid w:val="00926B76"/>
    <w:rsid w:val="00926BDC"/>
    <w:rsid w:val="00926BEB"/>
    <w:rsid w:val="00926BFD"/>
    <w:rsid w:val="00926C00"/>
    <w:rsid w:val="00926C0E"/>
    <w:rsid w:val="00926C49"/>
    <w:rsid w:val="00926C4B"/>
    <w:rsid w:val="00926CB9"/>
    <w:rsid w:val="00926D2F"/>
    <w:rsid w:val="00926D31"/>
    <w:rsid w:val="00926D53"/>
    <w:rsid w:val="00926DDF"/>
    <w:rsid w:val="00926DED"/>
    <w:rsid w:val="00926DFA"/>
    <w:rsid w:val="00926E0D"/>
    <w:rsid w:val="00926E43"/>
    <w:rsid w:val="00926E7A"/>
    <w:rsid w:val="00926EC8"/>
    <w:rsid w:val="00926ECC"/>
    <w:rsid w:val="00926F84"/>
    <w:rsid w:val="00926FAF"/>
    <w:rsid w:val="00926FC1"/>
    <w:rsid w:val="00926FF8"/>
    <w:rsid w:val="0092701B"/>
    <w:rsid w:val="00927046"/>
    <w:rsid w:val="0092706A"/>
    <w:rsid w:val="009270D1"/>
    <w:rsid w:val="009270DF"/>
    <w:rsid w:val="00927101"/>
    <w:rsid w:val="00927123"/>
    <w:rsid w:val="00927164"/>
    <w:rsid w:val="0092717B"/>
    <w:rsid w:val="009271BC"/>
    <w:rsid w:val="009271CC"/>
    <w:rsid w:val="0092720E"/>
    <w:rsid w:val="00927214"/>
    <w:rsid w:val="00927217"/>
    <w:rsid w:val="00927241"/>
    <w:rsid w:val="00927263"/>
    <w:rsid w:val="00927295"/>
    <w:rsid w:val="0092729C"/>
    <w:rsid w:val="009272B2"/>
    <w:rsid w:val="00927379"/>
    <w:rsid w:val="0092739B"/>
    <w:rsid w:val="009273C6"/>
    <w:rsid w:val="009273DE"/>
    <w:rsid w:val="00927404"/>
    <w:rsid w:val="0092742A"/>
    <w:rsid w:val="00927464"/>
    <w:rsid w:val="009274A6"/>
    <w:rsid w:val="009274E4"/>
    <w:rsid w:val="00927525"/>
    <w:rsid w:val="0092753A"/>
    <w:rsid w:val="0092758F"/>
    <w:rsid w:val="009275A5"/>
    <w:rsid w:val="009275AE"/>
    <w:rsid w:val="0092766F"/>
    <w:rsid w:val="009276B1"/>
    <w:rsid w:val="009276C9"/>
    <w:rsid w:val="009276CB"/>
    <w:rsid w:val="009276EC"/>
    <w:rsid w:val="00927708"/>
    <w:rsid w:val="0092770E"/>
    <w:rsid w:val="0092776A"/>
    <w:rsid w:val="0092776E"/>
    <w:rsid w:val="0092777D"/>
    <w:rsid w:val="00927790"/>
    <w:rsid w:val="009277BE"/>
    <w:rsid w:val="009277FF"/>
    <w:rsid w:val="00927820"/>
    <w:rsid w:val="00927836"/>
    <w:rsid w:val="009278F0"/>
    <w:rsid w:val="0092791E"/>
    <w:rsid w:val="00927936"/>
    <w:rsid w:val="00927948"/>
    <w:rsid w:val="00927953"/>
    <w:rsid w:val="00927955"/>
    <w:rsid w:val="00927987"/>
    <w:rsid w:val="00927998"/>
    <w:rsid w:val="009279C1"/>
    <w:rsid w:val="009279E5"/>
    <w:rsid w:val="00927A02"/>
    <w:rsid w:val="00927A91"/>
    <w:rsid w:val="00927AAB"/>
    <w:rsid w:val="00927AED"/>
    <w:rsid w:val="00927B4E"/>
    <w:rsid w:val="00927B5B"/>
    <w:rsid w:val="00927B64"/>
    <w:rsid w:val="00927B66"/>
    <w:rsid w:val="00927BBE"/>
    <w:rsid w:val="00927BD3"/>
    <w:rsid w:val="00927CA5"/>
    <w:rsid w:val="00927CBB"/>
    <w:rsid w:val="00927CF4"/>
    <w:rsid w:val="00927CFD"/>
    <w:rsid w:val="00927D1E"/>
    <w:rsid w:val="00927D34"/>
    <w:rsid w:val="00927D6F"/>
    <w:rsid w:val="00927D8D"/>
    <w:rsid w:val="00927DCF"/>
    <w:rsid w:val="00927E07"/>
    <w:rsid w:val="00927E5C"/>
    <w:rsid w:val="00927EBF"/>
    <w:rsid w:val="00927EC0"/>
    <w:rsid w:val="00927F06"/>
    <w:rsid w:val="00927F49"/>
    <w:rsid w:val="00927F4D"/>
    <w:rsid w:val="00927F55"/>
    <w:rsid w:val="00927F8D"/>
    <w:rsid w:val="00927F9A"/>
    <w:rsid w:val="00927F9D"/>
    <w:rsid w:val="00927FE0"/>
    <w:rsid w:val="00930014"/>
    <w:rsid w:val="00930020"/>
    <w:rsid w:val="0093004A"/>
    <w:rsid w:val="0093005F"/>
    <w:rsid w:val="0093006E"/>
    <w:rsid w:val="00930076"/>
    <w:rsid w:val="00930086"/>
    <w:rsid w:val="0093008C"/>
    <w:rsid w:val="009300A1"/>
    <w:rsid w:val="009300D5"/>
    <w:rsid w:val="009300F7"/>
    <w:rsid w:val="00930116"/>
    <w:rsid w:val="00930120"/>
    <w:rsid w:val="00930128"/>
    <w:rsid w:val="00930133"/>
    <w:rsid w:val="0093014C"/>
    <w:rsid w:val="00930172"/>
    <w:rsid w:val="00930189"/>
    <w:rsid w:val="00930194"/>
    <w:rsid w:val="0093019F"/>
    <w:rsid w:val="009301B6"/>
    <w:rsid w:val="009301CD"/>
    <w:rsid w:val="009301CF"/>
    <w:rsid w:val="009301D4"/>
    <w:rsid w:val="00930203"/>
    <w:rsid w:val="00930265"/>
    <w:rsid w:val="00930292"/>
    <w:rsid w:val="009302F9"/>
    <w:rsid w:val="0093030E"/>
    <w:rsid w:val="00930331"/>
    <w:rsid w:val="00930385"/>
    <w:rsid w:val="009303A8"/>
    <w:rsid w:val="009303AA"/>
    <w:rsid w:val="009303D2"/>
    <w:rsid w:val="0093040B"/>
    <w:rsid w:val="00930433"/>
    <w:rsid w:val="00930453"/>
    <w:rsid w:val="0093046A"/>
    <w:rsid w:val="0093047A"/>
    <w:rsid w:val="0093048C"/>
    <w:rsid w:val="009304AD"/>
    <w:rsid w:val="009304DE"/>
    <w:rsid w:val="00930509"/>
    <w:rsid w:val="0093050F"/>
    <w:rsid w:val="00930515"/>
    <w:rsid w:val="0093051C"/>
    <w:rsid w:val="00930592"/>
    <w:rsid w:val="0093059F"/>
    <w:rsid w:val="009305B0"/>
    <w:rsid w:val="009305E3"/>
    <w:rsid w:val="009305F1"/>
    <w:rsid w:val="00930618"/>
    <w:rsid w:val="00930664"/>
    <w:rsid w:val="00930693"/>
    <w:rsid w:val="009306D9"/>
    <w:rsid w:val="00930702"/>
    <w:rsid w:val="00930713"/>
    <w:rsid w:val="00930731"/>
    <w:rsid w:val="00930777"/>
    <w:rsid w:val="0093077A"/>
    <w:rsid w:val="009307D6"/>
    <w:rsid w:val="009307F1"/>
    <w:rsid w:val="00930851"/>
    <w:rsid w:val="009308E1"/>
    <w:rsid w:val="00930927"/>
    <w:rsid w:val="0093093C"/>
    <w:rsid w:val="0093095C"/>
    <w:rsid w:val="00930962"/>
    <w:rsid w:val="0093096E"/>
    <w:rsid w:val="0093097D"/>
    <w:rsid w:val="0093097E"/>
    <w:rsid w:val="0093099A"/>
    <w:rsid w:val="009309D9"/>
    <w:rsid w:val="009309DC"/>
    <w:rsid w:val="009309F0"/>
    <w:rsid w:val="009309F4"/>
    <w:rsid w:val="00930A18"/>
    <w:rsid w:val="00930A43"/>
    <w:rsid w:val="00930A51"/>
    <w:rsid w:val="00930A5B"/>
    <w:rsid w:val="00930A8D"/>
    <w:rsid w:val="00930AD2"/>
    <w:rsid w:val="00930AE2"/>
    <w:rsid w:val="00930AEC"/>
    <w:rsid w:val="00930B27"/>
    <w:rsid w:val="00930B5F"/>
    <w:rsid w:val="00930B86"/>
    <w:rsid w:val="00930BB7"/>
    <w:rsid w:val="00930C0C"/>
    <w:rsid w:val="00930C62"/>
    <w:rsid w:val="00930C7A"/>
    <w:rsid w:val="00930C9F"/>
    <w:rsid w:val="00930CBA"/>
    <w:rsid w:val="00930D1B"/>
    <w:rsid w:val="00930D50"/>
    <w:rsid w:val="00930D64"/>
    <w:rsid w:val="00930D78"/>
    <w:rsid w:val="00930D95"/>
    <w:rsid w:val="00930DBE"/>
    <w:rsid w:val="00930DE6"/>
    <w:rsid w:val="00930DF3"/>
    <w:rsid w:val="00930E0F"/>
    <w:rsid w:val="00930E33"/>
    <w:rsid w:val="00930E35"/>
    <w:rsid w:val="00930E6B"/>
    <w:rsid w:val="00930EAE"/>
    <w:rsid w:val="00930F27"/>
    <w:rsid w:val="00930F7B"/>
    <w:rsid w:val="00930F9B"/>
    <w:rsid w:val="00931002"/>
    <w:rsid w:val="00931009"/>
    <w:rsid w:val="009310F6"/>
    <w:rsid w:val="0093112D"/>
    <w:rsid w:val="00931133"/>
    <w:rsid w:val="0093117A"/>
    <w:rsid w:val="0093118C"/>
    <w:rsid w:val="009311A0"/>
    <w:rsid w:val="009311CB"/>
    <w:rsid w:val="0093124D"/>
    <w:rsid w:val="00931286"/>
    <w:rsid w:val="00931295"/>
    <w:rsid w:val="009312B8"/>
    <w:rsid w:val="00931316"/>
    <w:rsid w:val="0093133D"/>
    <w:rsid w:val="009313A0"/>
    <w:rsid w:val="009313C4"/>
    <w:rsid w:val="009313FD"/>
    <w:rsid w:val="00931406"/>
    <w:rsid w:val="00931409"/>
    <w:rsid w:val="0093148D"/>
    <w:rsid w:val="00931522"/>
    <w:rsid w:val="0093152F"/>
    <w:rsid w:val="00931617"/>
    <w:rsid w:val="0093161B"/>
    <w:rsid w:val="00931639"/>
    <w:rsid w:val="00931653"/>
    <w:rsid w:val="00931657"/>
    <w:rsid w:val="009316BA"/>
    <w:rsid w:val="009316D4"/>
    <w:rsid w:val="00931788"/>
    <w:rsid w:val="009317A1"/>
    <w:rsid w:val="009317A2"/>
    <w:rsid w:val="00931807"/>
    <w:rsid w:val="00931876"/>
    <w:rsid w:val="0093187A"/>
    <w:rsid w:val="009318F4"/>
    <w:rsid w:val="00931922"/>
    <w:rsid w:val="0093195A"/>
    <w:rsid w:val="0093196E"/>
    <w:rsid w:val="00931970"/>
    <w:rsid w:val="00931975"/>
    <w:rsid w:val="009319D5"/>
    <w:rsid w:val="009319E2"/>
    <w:rsid w:val="009319FC"/>
    <w:rsid w:val="00931AAA"/>
    <w:rsid w:val="00931AB8"/>
    <w:rsid w:val="00931ADC"/>
    <w:rsid w:val="00931AF7"/>
    <w:rsid w:val="00931B37"/>
    <w:rsid w:val="00931BD5"/>
    <w:rsid w:val="00931BEC"/>
    <w:rsid w:val="00931C67"/>
    <w:rsid w:val="00931C8A"/>
    <w:rsid w:val="00931D07"/>
    <w:rsid w:val="00931D1E"/>
    <w:rsid w:val="00931D5D"/>
    <w:rsid w:val="00931D62"/>
    <w:rsid w:val="00931E80"/>
    <w:rsid w:val="00931E89"/>
    <w:rsid w:val="00931E8B"/>
    <w:rsid w:val="00931EAA"/>
    <w:rsid w:val="00931F07"/>
    <w:rsid w:val="00931F16"/>
    <w:rsid w:val="00931F20"/>
    <w:rsid w:val="00931F33"/>
    <w:rsid w:val="00931F48"/>
    <w:rsid w:val="00931F4C"/>
    <w:rsid w:val="00931F88"/>
    <w:rsid w:val="00931FCA"/>
    <w:rsid w:val="00931FE7"/>
    <w:rsid w:val="0093201B"/>
    <w:rsid w:val="00932042"/>
    <w:rsid w:val="00932045"/>
    <w:rsid w:val="0093206F"/>
    <w:rsid w:val="009320A8"/>
    <w:rsid w:val="009320BE"/>
    <w:rsid w:val="0093215D"/>
    <w:rsid w:val="00932172"/>
    <w:rsid w:val="00932179"/>
    <w:rsid w:val="009321BA"/>
    <w:rsid w:val="00932205"/>
    <w:rsid w:val="00932219"/>
    <w:rsid w:val="0093222F"/>
    <w:rsid w:val="00932239"/>
    <w:rsid w:val="0093223A"/>
    <w:rsid w:val="009322A1"/>
    <w:rsid w:val="009322B7"/>
    <w:rsid w:val="009322BF"/>
    <w:rsid w:val="009322C4"/>
    <w:rsid w:val="009322C8"/>
    <w:rsid w:val="009322D9"/>
    <w:rsid w:val="009323A1"/>
    <w:rsid w:val="009323CF"/>
    <w:rsid w:val="009323E5"/>
    <w:rsid w:val="00932443"/>
    <w:rsid w:val="0093244A"/>
    <w:rsid w:val="0093248A"/>
    <w:rsid w:val="009324C8"/>
    <w:rsid w:val="009324EC"/>
    <w:rsid w:val="0093250C"/>
    <w:rsid w:val="00932510"/>
    <w:rsid w:val="00932519"/>
    <w:rsid w:val="00932525"/>
    <w:rsid w:val="0093255F"/>
    <w:rsid w:val="0093258F"/>
    <w:rsid w:val="009325B4"/>
    <w:rsid w:val="009325E5"/>
    <w:rsid w:val="00932605"/>
    <w:rsid w:val="00932635"/>
    <w:rsid w:val="0093266F"/>
    <w:rsid w:val="00932694"/>
    <w:rsid w:val="0093269D"/>
    <w:rsid w:val="009326AB"/>
    <w:rsid w:val="009327A9"/>
    <w:rsid w:val="009327C0"/>
    <w:rsid w:val="009327C4"/>
    <w:rsid w:val="009327CA"/>
    <w:rsid w:val="009327CB"/>
    <w:rsid w:val="009327D4"/>
    <w:rsid w:val="00932811"/>
    <w:rsid w:val="00932816"/>
    <w:rsid w:val="00932850"/>
    <w:rsid w:val="0093286B"/>
    <w:rsid w:val="00932877"/>
    <w:rsid w:val="0093288C"/>
    <w:rsid w:val="009328B4"/>
    <w:rsid w:val="009328CA"/>
    <w:rsid w:val="009328CD"/>
    <w:rsid w:val="009328E9"/>
    <w:rsid w:val="00932930"/>
    <w:rsid w:val="00932936"/>
    <w:rsid w:val="00932976"/>
    <w:rsid w:val="00932984"/>
    <w:rsid w:val="009329A6"/>
    <w:rsid w:val="009329B6"/>
    <w:rsid w:val="00932A22"/>
    <w:rsid w:val="00932A41"/>
    <w:rsid w:val="00932A47"/>
    <w:rsid w:val="00932A4F"/>
    <w:rsid w:val="00932A60"/>
    <w:rsid w:val="00932B39"/>
    <w:rsid w:val="00932B4D"/>
    <w:rsid w:val="00932B7A"/>
    <w:rsid w:val="00932B94"/>
    <w:rsid w:val="00932BC7"/>
    <w:rsid w:val="00932C23"/>
    <w:rsid w:val="00932C6C"/>
    <w:rsid w:val="00932C74"/>
    <w:rsid w:val="00932CD9"/>
    <w:rsid w:val="00932CE2"/>
    <w:rsid w:val="00932CEC"/>
    <w:rsid w:val="00932CF9"/>
    <w:rsid w:val="00932D03"/>
    <w:rsid w:val="00932D69"/>
    <w:rsid w:val="00932D74"/>
    <w:rsid w:val="00932D8E"/>
    <w:rsid w:val="00932E24"/>
    <w:rsid w:val="00932E65"/>
    <w:rsid w:val="00932E66"/>
    <w:rsid w:val="00932EB0"/>
    <w:rsid w:val="00932EF8"/>
    <w:rsid w:val="00932EFB"/>
    <w:rsid w:val="00932FA0"/>
    <w:rsid w:val="00932FD0"/>
    <w:rsid w:val="00932FF3"/>
    <w:rsid w:val="00933010"/>
    <w:rsid w:val="00933087"/>
    <w:rsid w:val="009330AE"/>
    <w:rsid w:val="009330CF"/>
    <w:rsid w:val="009330E4"/>
    <w:rsid w:val="009330F7"/>
    <w:rsid w:val="00933113"/>
    <w:rsid w:val="00933117"/>
    <w:rsid w:val="00933143"/>
    <w:rsid w:val="00933149"/>
    <w:rsid w:val="00933171"/>
    <w:rsid w:val="009331DA"/>
    <w:rsid w:val="009331E7"/>
    <w:rsid w:val="009331FA"/>
    <w:rsid w:val="00933217"/>
    <w:rsid w:val="009332BE"/>
    <w:rsid w:val="009332D4"/>
    <w:rsid w:val="009332E2"/>
    <w:rsid w:val="009332FD"/>
    <w:rsid w:val="00933311"/>
    <w:rsid w:val="0093336B"/>
    <w:rsid w:val="0093336C"/>
    <w:rsid w:val="00933393"/>
    <w:rsid w:val="009333C3"/>
    <w:rsid w:val="009333C8"/>
    <w:rsid w:val="00933410"/>
    <w:rsid w:val="0093341C"/>
    <w:rsid w:val="00933456"/>
    <w:rsid w:val="0093346B"/>
    <w:rsid w:val="00933472"/>
    <w:rsid w:val="009334DD"/>
    <w:rsid w:val="00933534"/>
    <w:rsid w:val="00933585"/>
    <w:rsid w:val="009335D1"/>
    <w:rsid w:val="00933615"/>
    <w:rsid w:val="0093361B"/>
    <w:rsid w:val="00933634"/>
    <w:rsid w:val="0093363C"/>
    <w:rsid w:val="00933673"/>
    <w:rsid w:val="0093369F"/>
    <w:rsid w:val="009336B5"/>
    <w:rsid w:val="00933728"/>
    <w:rsid w:val="00933768"/>
    <w:rsid w:val="0093376F"/>
    <w:rsid w:val="0093377A"/>
    <w:rsid w:val="00933784"/>
    <w:rsid w:val="00933787"/>
    <w:rsid w:val="0093379A"/>
    <w:rsid w:val="0093379F"/>
    <w:rsid w:val="009337A1"/>
    <w:rsid w:val="009337CD"/>
    <w:rsid w:val="009337E8"/>
    <w:rsid w:val="00933800"/>
    <w:rsid w:val="00933808"/>
    <w:rsid w:val="00933845"/>
    <w:rsid w:val="0093389C"/>
    <w:rsid w:val="00933927"/>
    <w:rsid w:val="00933930"/>
    <w:rsid w:val="00933999"/>
    <w:rsid w:val="009339C4"/>
    <w:rsid w:val="009339D4"/>
    <w:rsid w:val="009339E2"/>
    <w:rsid w:val="009339FB"/>
    <w:rsid w:val="00933A0B"/>
    <w:rsid w:val="00933A59"/>
    <w:rsid w:val="00933A84"/>
    <w:rsid w:val="00933A8C"/>
    <w:rsid w:val="00933AFD"/>
    <w:rsid w:val="00933B1D"/>
    <w:rsid w:val="00933B22"/>
    <w:rsid w:val="00933B48"/>
    <w:rsid w:val="00933B56"/>
    <w:rsid w:val="00933B5D"/>
    <w:rsid w:val="00933B91"/>
    <w:rsid w:val="00933BC9"/>
    <w:rsid w:val="00933BDA"/>
    <w:rsid w:val="00933C49"/>
    <w:rsid w:val="00933C84"/>
    <w:rsid w:val="00933CFD"/>
    <w:rsid w:val="00933D01"/>
    <w:rsid w:val="00933D09"/>
    <w:rsid w:val="00933D16"/>
    <w:rsid w:val="00933D66"/>
    <w:rsid w:val="00933DAE"/>
    <w:rsid w:val="00933DCB"/>
    <w:rsid w:val="00933DD3"/>
    <w:rsid w:val="00933DD6"/>
    <w:rsid w:val="00933DD7"/>
    <w:rsid w:val="00933DFC"/>
    <w:rsid w:val="00933E24"/>
    <w:rsid w:val="00933E5D"/>
    <w:rsid w:val="00933E69"/>
    <w:rsid w:val="00933E9A"/>
    <w:rsid w:val="00933EB5"/>
    <w:rsid w:val="00933ED2"/>
    <w:rsid w:val="00933EDB"/>
    <w:rsid w:val="00933EE0"/>
    <w:rsid w:val="00933EF7"/>
    <w:rsid w:val="00933F35"/>
    <w:rsid w:val="00933F4D"/>
    <w:rsid w:val="00933F6E"/>
    <w:rsid w:val="00933F93"/>
    <w:rsid w:val="00933FAB"/>
    <w:rsid w:val="00933FCC"/>
    <w:rsid w:val="00933FEA"/>
    <w:rsid w:val="00934020"/>
    <w:rsid w:val="009340A0"/>
    <w:rsid w:val="009340D1"/>
    <w:rsid w:val="009340FB"/>
    <w:rsid w:val="00934121"/>
    <w:rsid w:val="00934124"/>
    <w:rsid w:val="00934139"/>
    <w:rsid w:val="00934148"/>
    <w:rsid w:val="00934219"/>
    <w:rsid w:val="00934227"/>
    <w:rsid w:val="00934242"/>
    <w:rsid w:val="0093428F"/>
    <w:rsid w:val="00934293"/>
    <w:rsid w:val="009342BB"/>
    <w:rsid w:val="009342C7"/>
    <w:rsid w:val="009342C8"/>
    <w:rsid w:val="00934378"/>
    <w:rsid w:val="0093437C"/>
    <w:rsid w:val="00934392"/>
    <w:rsid w:val="0093439A"/>
    <w:rsid w:val="009343B7"/>
    <w:rsid w:val="009343D5"/>
    <w:rsid w:val="009343DC"/>
    <w:rsid w:val="009343EA"/>
    <w:rsid w:val="00934405"/>
    <w:rsid w:val="00934408"/>
    <w:rsid w:val="00934422"/>
    <w:rsid w:val="0093445C"/>
    <w:rsid w:val="00934495"/>
    <w:rsid w:val="00934498"/>
    <w:rsid w:val="009344B2"/>
    <w:rsid w:val="009344C4"/>
    <w:rsid w:val="009344DF"/>
    <w:rsid w:val="009344F3"/>
    <w:rsid w:val="0093451C"/>
    <w:rsid w:val="00934520"/>
    <w:rsid w:val="00934533"/>
    <w:rsid w:val="00934536"/>
    <w:rsid w:val="00934589"/>
    <w:rsid w:val="009345D5"/>
    <w:rsid w:val="009345FD"/>
    <w:rsid w:val="0093464E"/>
    <w:rsid w:val="00934679"/>
    <w:rsid w:val="00934689"/>
    <w:rsid w:val="009346DF"/>
    <w:rsid w:val="009346E7"/>
    <w:rsid w:val="009346F4"/>
    <w:rsid w:val="00934721"/>
    <w:rsid w:val="00934744"/>
    <w:rsid w:val="00934760"/>
    <w:rsid w:val="0093478E"/>
    <w:rsid w:val="00934800"/>
    <w:rsid w:val="00934813"/>
    <w:rsid w:val="00934817"/>
    <w:rsid w:val="0093482E"/>
    <w:rsid w:val="00934849"/>
    <w:rsid w:val="00934858"/>
    <w:rsid w:val="009348D8"/>
    <w:rsid w:val="009348FB"/>
    <w:rsid w:val="00934954"/>
    <w:rsid w:val="00934961"/>
    <w:rsid w:val="00934996"/>
    <w:rsid w:val="009349BB"/>
    <w:rsid w:val="009349DD"/>
    <w:rsid w:val="00934A2E"/>
    <w:rsid w:val="00934A4F"/>
    <w:rsid w:val="00934A79"/>
    <w:rsid w:val="00934AAE"/>
    <w:rsid w:val="00934AC0"/>
    <w:rsid w:val="00934AC7"/>
    <w:rsid w:val="00934ADA"/>
    <w:rsid w:val="00934AF9"/>
    <w:rsid w:val="00934B13"/>
    <w:rsid w:val="00934B1E"/>
    <w:rsid w:val="00934B25"/>
    <w:rsid w:val="00934B27"/>
    <w:rsid w:val="00934B42"/>
    <w:rsid w:val="00934B80"/>
    <w:rsid w:val="00934C15"/>
    <w:rsid w:val="00934C21"/>
    <w:rsid w:val="00934C23"/>
    <w:rsid w:val="00934CC3"/>
    <w:rsid w:val="00934CE7"/>
    <w:rsid w:val="00934D0E"/>
    <w:rsid w:val="00934D46"/>
    <w:rsid w:val="00934D5D"/>
    <w:rsid w:val="00934D80"/>
    <w:rsid w:val="00934DD5"/>
    <w:rsid w:val="00934E13"/>
    <w:rsid w:val="00934E2C"/>
    <w:rsid w:val="00934E3D"/>
    <w:rsid w:val="00934E3E"/>
    <w:rsid w:val="00934E97"/>
    <w:rsid w:val="00934EB1"/>
    <w:rsid w:val="00934EB3"/>
    <w:rsid w:val="00934EE0"/>
    <w:rsid w:val="00934F4F"/>
    <w:rsid w:val="00934F91"/>
    <w:rsid w:val="00935074"/>
    <w:rsid w:val="0093507C"/>
    <w:rsid w:val="009350EB"/>
    <w:rsid w:val="009350F5"/>
    <w:rsid w:val="0093514F"/>
    <w:rsid w:val="0093517A"/>
    <w:rsid w:val="009351B5"/>
    <w:rsid w:val="009351DE"/>
    <w:rsid w:val="00935242"/>
    <w:rsid w:val="00935255"/>
    <w:rsid w:val="00935289"/>
    <w:rsid w:val="00935329"/>
    <w:rsid w:val="0093533A"/>
    <w:rsid w:val="0093534E"/>
    <w:rsid w:val="00935350"/>
    <w:rsid w:val="00935384"/>
    <w:rsid w:val="0093539B"/>
    <w:rsid w:val="009353A8"/>
    <w:rsid w:val="009353D7"/>
    <w:rsid w:val="00935409"/>
    <w:rsid w:val="00935410"/>
    <w:rsid w:val="0093544C"/>
    <w:rsid w:val="00935485"/>
    <w:rsid w:val="009354B8"/>
    <w:rsid w:val="009354D1"/>
    <w:rsid w:val="009354DF"/>
    <w:rsid w:val="009354FA"/>
    <w:rsid w:val="009354FB"/>
    <w:rsid w:val="0093555D"/>
    <w:rsid w:val="009355BE"/>
    <w:rsid w:val="009355C5"/>
    <w:rsid w:val="009355D1"/>
    <w:rsid w:val="0093561D"/>
    <w:rsid w:val="00935631"/>
    <w:rsid w:val="00935676"/>
    <w:rsid w:val="00935683"/>
    <w:rsid w:val="00935684"/>
    <w:rsid w:val="00935695"/>
    <w:rsid w:val="0093569A"/>
    <w:rsid w:val="0093574C"/>
    <w:rsid w:val="00935765"/>
    <w:rsid w:val="00935787"/>
    <w:rsid w:val="009357D7"/>
    <w:rsid w:val="009357F9"/>
    <w:rsid w:val="00935855"/>
    <w:rsid w:val="009358BF"/>
    <w:rsid w:val="009358C1"/>
    <w:rsid w:val="009358C4"/>
    <w:rsid w:val="009358FC"/>
    <w:rsid w:val="00935901"/>
    <w:rsid w:val="0093591F"/>
    <w:rsid w:val="00935934"/>
    <w:rsid w:val="00935951"/>
    <w:rsid w:val="009359B0"/>
    <w:rsid w:val="009359E3"/>
    <w:rsid w:val="00935A09"/>
    <w:rsid w:val="00935A70"/>
    <w:rsid w:val="00935A91"/>
    <w:rsid w:val="00935AAB"/>
    <w:rsid w:val="00935ABD"/>
    <w:rsid w:val="00935AD3"/>
    <w:rsid w:val="00935B03"/>
    <w:rsid w:val="00935B10"/>
    <w:rsid w:val="00935B18"/>
    <w:rsid w:val="00935B3A"/>
    <w:rsid w:val="00935B85"/>
    <w:rsid w:val="00935BB4"/>
    <w:rsid w:val="00935BCF"/>
    <w:rsid w:val="00935BD0"/>
    <w:rsid w:val="00935C31"/>
    <w:rsid w:val="00935C3F"/>
    <w:rsid w:val="00935C51"/>
    <w:rsid w:val="00935C55"/>
    <w:rsid w:val="00935C5A"/>
    <w:rsid w:val="00935C67"/>
    <w:rsid w:val="00935C8E"/>
    <w:rsid w:val="00935CC9"/>
    <w:rsid w:val="00935D00"/>
    <w:rsid w:val="00935D43"/>
    <w:rsid w:val="00935D5E"/>
    <w:rsid w:val="00935D64"/>
    <w:rsid w:val="00935DE7"/>
    <w:rsid w:val="00935DFC"/>
    <w:rsid w:val="00935E01"/>
    <w:rsid w:val="00935E26"/>
    <w:rsid w:val="00935E2D"/>
    <w:rsid w:val="00935E42"/>
    <w:rsid w:val="00935E5E"/>
    <w:rsid w:val="00935E7D"/>
    <w:rsid w:val="00935EA0"/>
    <w:rsid w:val="00935EF7"/>
    <w:rsid w:val="00935F03"/>
    <w:rsid w:val="00935F4D"/>
    <w:rsid w:val="00935F7A"/>
    <w:rsid w:val="00935FE7"/>
    <w:rsid w:val="00935FFB"/>
    <w:rsid w:val="0093602D"/>
    <w:rsid w:val="00936038"/>
    <w:rsid w:val="00936084"/>
    <w:rsid w:val="0093608C"/>
    <w:rsid w:val="009360A0"/>
    <w:rsid w:val="009360E7"/>
    <w:rsid w:val="00936113"/>
    <w:rsid w:val="00936116"/>
    <w:rsid w:val="00936125"/>
    <w:rsid w:val="00936147"/>
    <w:rsid w:val="00936166"/>
    <w:rsid w:val="0093616E"/>
    <w:rsid w:val="00936180"/>
    <w:rsid w:val="00936187"/>
    <w:rsid w:val="009361EB"/>
    <w:rsid w:val="00936287"/>
    <w:rsid w:val="00936292"/>
    <w:rsid w:val="009362AA"/>
    <w:rsid w:val="00936329"/>
    <w:rsid w:val="00936339"/>
    <w:rsid w:val="009363C3"/>
    <w:rsid w:val="009363E5"/>
    <w:rsid w:val="00936412"/>
    <w:rsid w:val="00936415"/>
    <w:rsid w:val="00936428"/>
    <w:rsid w:val="009364C1"/>
    <w:rsid w:val="009364D5"/>
    <w:rsid w:val="009364F2"/>
    <w:rsid w:val="00936540"/>
    <w:rsid w:val="00936585"/>
    <w:rsid w:val="009365C7"/>
    <w:rsid w:val="00936624"/>
    <w:rsid w:val="00936668"/>
    <w:rsid w:val="00936673"/>
    <w:rsid w:val="00936681"/>
    <w:rsid w:val="009366AB"/>
    <w:rsid w:val="009366B9"/>
    <w:rsid w:val="009366C0"/>
    <w:rsid w:val="009366C3"/>
    <w:rsid w:val="0093671C"/>
    <w:rsid w:val="00936741"/>
    <w:rsid w:val="00936774"/>
    <w:rsid w:val="00936812"/>
    <w:rsid w:val="00936815"/>
    <w:rsid w:val="00936866"/>
    <w:rsid w:val="009368D1"/>
    <w:rsid w:val="00936907"/>
    <w:rsid w:val="0093690C"/>
    <w:rsid w:val="00936917"/>
    <w:rsid w:val="00936935"/>
    <w:rsid w:val="00936985"/>
    <w:rsid w:val="0093698A"/>
    <w:rsid w:val="00936990"/>
    <w:rsid w:val="009369D1"/>
    <w:rsid w:val="009369D4"/>
    <w:rsid w:val="009369D6"/>
    <w:rsid w:val="009369FC"/>
    <w:rsid w:val="009369FD"/>
    <w:rsid w:val="00936A00"/>
    <w:rsid w:val="00936A0F"/>
    <w:rsid w:val="00936A6C"/>
    <w:rsid w:val="00936A71"/>
    <w:rsid w:val="00936AC0"/>
    <w:rsid w:val="00936AFA"/>
    <w:rsid w:val="00936B05"/>
    <w:rsid w:val="00936B13"/>
    <w:rsid w:val="00936B9D"/>
    <w:rsid w:val="00936BA0"/>
    <w:rsid w:val="00936BA1"/>
    <w:rsid w:val="00936BDE"/>
    <w:rsid w:val="00936BE6"/>
    <w:rsid w:val="00936BFB"/>
    <w:rsid w:val="00936C14"/>
    <w:rsid w:val="00936C4D"/>
    <w:rsid w:val="00936C72"/>
    <w:rsid w:val="00936C77"/>
    <w:rsid w:val="00936C95"/>
    <w:rsid w:val="00936C9A"/>
    <w:rsid w:val="00936CB8"/>
    <w:rsid w:val="00936CED"/>
    <w:rsid w:val="00936D19"/>
    <w:rsid w:val="00936D27"/>
    <w:rsid w:val="00936D2A"/>
    <w:rsid w:val="00936D33"/>
    <w:rsid w:val="00936D7A"/>
    <w:rsid w:val="00936DD1"/>
    <w:rsid w:val="00936E1B"/>
    <w:rsid w:val="00936E7D"/>
    <w:rsid w:val="00936E91"/>
    <w:rsid w:val="00936E92"/>
    <w:rsid w:val="00936F04"/>
    <w:rsid w:val="00936F2D"/>
    <w:rsid w:val="00936F3C"/>
    <w:rsid w:val="00936FB3"/>
    <w:rsid w:val="00936FB4"/>
    <w:rsid w:val="00936FDD"/>
    <w:rsid w:val="0093700D"/>
    <w:rsid w:val="0093706C"/>
    <w:rsid w:val="00937074"/>
    <w:rsid w:val="0093707F"/>
    <w:rsid w:val="0093708E"/>
    <w:rsid w:val="009370BC"/>
    <w:rsid w:val="009370F5"/>
    <w:rsid w:val="0093714B"/>
    <w:rsid w:val="0093715D"/>
    <w:rsid w:val="00937180"/>
    <w:rsid w:val="009371C5"/>
    <w:rsid w:val="009371E6"/>
    <w:rsid w:val="009371F9"/>
    <w:rsid w:val="00937228"/>
    <w:rsid w:val="0093725C"/>
    <w:rsid w:val="00937271"/>
    <w:rsid w:val="0093727D"/>
    <w:rsid w:val="0093729E"/>
    <w:rsid w:val="009372A3"/>
    <w:rsid w:val="0093730F"/>
    <w:rsid w:val="00937340"/>
    <w:rsid w:val="0093734A"/>
    <w:rsid w:val="0093736E"/>
    <w:rsid w:val="00937372"/>
    <w:rsid w:val="0093738F"/>
    <w:rsid w:val="009373A1"/>
    <w:rsid w:val="009373A5"/>
    <w:rsid w:val="009373E0"/>
    <w:rsid w:val="009373F5"/>
    <w:rsid w:val="009373F7"/>
    <w:rsid w:val="009373F8"/>
    <w:rsid w:val="00937437"/>
    <w:rsid w:val="0093747D"/>
    <w:rsid w:val="009374B0"/>
    <w:rsid w:val="009374B3"/>
    <w:rsid w:val="009374F3"/>
    <w:rsid w:val="00937589"/>
    <w:rsid w:val="009375B6"/>
    <w:rsid w:val="00937660"/>
    <w:rsid w:val="009376ED"/>
    <w:rsid w:val="0093770B"/>
    <w:rsid w:val="00937711"/>
    <w:rsid w:val="00937712"/>
    <w:rsid w:val="00937741"/>
    <w:rsid w:val="00937763"/>
    <w:rsid w:val="0093779A"/>
    <w:rsid w:val="0093780F"/>
    <w:rsid w:val="009378BA"/>
    <w:rsid w:val="0093792E"/>
    <w:rsid w:val="009379A7"/>
    <w:rsid w:val="00937A26"/>
    <w:rsid w:val="00937A63"/>
    <w:rsid w:val="00937A66"/>
    <w:rsid w:val="00937AE1"/>
    <w:rsid w:val="00937AF4"/>
    <w:rsid w:val="00937AF5"/>
    <w:rsid w:val="00937B00"/>
    <w:rsid w:val="00937B17"/>
    <w:rsid w:val="00937B1C"/>
    <w:rsid w:val="00937B60"/>
    <w:rsid w:val="00937B62"/>
    <w:rsid w:val="00937B8D"/>
    <w:rsid w:val="00937B97"/>
    <w:rsid w:val="00937BC0"/>
    <w:rsid w:val="00937BCF"/>
    <w:rsid w:val="00937C79"/>
    <w:rsid w:val="00937CAE"/>
    <w:rsid w:val="00937CD0"/>
    <w:rsid w:val="00937D04"/>
    <w:rsid w:val="00937D19"/>
    <w:rsid w:val="00937D63"/>
    <w:rsid w:val="00937D77"/>
    <w:rsid w:val="00937D87"/>
    <w:rsid w:val="00937D96"/>
    <w:rsid w:val="00937E2B"/>
    <w:rsid w:val="00937E6B"/>
    <w:rsid w:val="00937E7A"/>
    <w:rsid w:val="00937E90"/>
    <w:rsid w:val="00937E93"/>
    <w:rsid w:val="00937EC9"/>
    <w:rsid w:val="00937F13"/>
    <w:rsid w:val="00937F5C"/>
    <w:rsid w:val="00937F6D"/>
    <w:rsid w:val="00937FB8"/>
    <w:rsid w:val="00937FC7"/>
    <w:rsid w:val="00937FD8"/>
    <w:rsid w:val="00937FEE"/>
    <w:rsid w:val="00937FF6"/>
    <w:rsid w:val="00940002"/>
    <w:rsid w:val="00940042"/>
    <w:rsid w:val="0094005D"/>
    <w:rsid w:val="0094009F"/>
    <w:rsid w:val="009400B2"/>
    <w:rsid w:val="00940113"/>
    <w:rsid w:val="00940119"/>
    <w:rsid w:val="00940132"/>
    <w:rsid w:val="00940144"/>
    <w:rsid w:val="00940182"/>
    <w:rsid w:val="00940185"/>
    <w:rsid w:val="00940191"/>
    <w:rsid w:val="0094023B"/>
    <w:rsid w:val="00940274"/>
    <w:rsid w:val="00940278"/>
    <w:rsid w:val="009402C1"/>
    <w:rsid w:val="009402D6"/>
    <w:rsid w:val="009402E5"/>
    <w:rsid w:val="009402FF"/>
    <w:rsid w:val="00940314"/>
    <w:rsid w:val="00940329"/>
    <w:rsid w:val="00940342"/>
    <w:rsid w:val="009403E1"/>
    <w:rsid w:val="009404CF"/>
    <w:rsid w:val="009404E1"/>
    <w:rsid w:val="0094051C"/>
    <w:rsid w:val="0094051D"/>
    <w:rsid w:val="0094054E"/>
    <w:rsid w:val="009405BF"/>
    <w:rsid w:val="009405CD"/>
    <w:rsid w:val="0094061B"/>
    <w:rsid w:val="0094062D"/>
    <w:rsid w:val="0094063D"/>
    <w:rsid w:val="00940644"/>
    <w:rsid w:val="0094065C"/>
    <w:rsid w:val="00940690"/>
    <w:rsid w:val="009406CE"/>
    <w:rsid w:val="009406EB"/>
    <w:rsid w:val="00940745"/>
    <w:rsid w:val="00940769"/>
    <w:rsid w:val="009407F0"/>
    <w:rsid w:val="0094080D"/>
    <w:rsid w:val="0094082C"/>
    <w:rsid w:val="0094084F"/>
    <w:rsid w:val="0094092C"/>
    <w:rsid w:val="00940950"/>
    <w:rsid w:val="00940952"/>
    <w:rsid w:val="00940981"/>
    <w:rsid w:val="009409E0"/>
    <w:rsid w:val="009409E5"/>
    <w:rsid w:val="00940A59"/>
    <w:rsid w:val="00940AB3"/>
    <w:rsid w:val="00940ADA"/>
    <w:rsid w:val="00940ADF"/>
    <w:rsid w:val="00940AEC"/>
    <w:rsid w:val="00940B03"/>
    <w:rsid w:val="00940B71"/>
    <w:rsid w:val="00940B7F"/>
    <w:rsid w:val="00940B9F"/>
    <w:rsid w:val="00940BE7"/>
    <w:rsid w:val="00940C0E"/>
    <w:rsid w:val="00940C21"/>
    <w:rsid w:val="00940C85"/>
    <w:rsid w:val="00940CA1"/>
    <w:rsid w:val="00940CE0"/>
    <w:rsid w:val="00940D0F"/>
    <w:rsid w:val="00940D50"/>
    <w:rsid w:val="00940DC4"/>
    <w:rsid w:val="00940DDD"/>
    <w:rsid w:val="00940DDE"/>
    <w:rsid w:val="00940E16"/>
    <w:rsid w:val="00940E24"/>
    <w:rsid w:val="00940E31"/>
    <w:rsid w:val="00940E46"/>
    <w:rsid w:val="00940E61"/>
    <w:rsid w:val="00940E63"/>
    <w:rsid w:val="00940E78"/>
    <w:rsid w:val="00940EDF"/>
    <w:rsid w:val="00940EE1"/>
    <w:rsid w:val="00940EF4"/>
    <w:rsid w:val="00940F3D"/>
    <w:rsid w:val="00940F84"/>
    <w:rsid w:val="00940F8D"/>
    <w:rsid w:val="00940FE6"/>
    <w:rsid w:val="0094100C"/>
    <w:rsid w:val="00941016"/>
    <w:rsid w:val="0094103B"/>
    <w:rsid w:val="0094104B"/>
    <w:rsid w:val="0094106C"/>
    <w:rsid w:val="009410BA"/>
    <w:rsid w:val="009410EB"/>
    <w:rsid w:val="00941111"/>
    <w:rsid w:val="0094115E"/>
    <w:rsid w:val="009411BE"/>
    <w:rsid w:val="0094122E"/>
    <w:rsid w:val="009412E3"/>
    <w:rsid w:val="0094131C"/>
    <w:rsid w:val="00941351"/>
    <w:rsid w:val="00941352"/>
    <w:rsid w:val="009413B5"/>
    <w:rsid w:val="00941494"/>
    <w:rsid w:val="009414A0"/>
    <w:rsid w:val="009414D7"/>
    <w:rsid w:val="0094150A"/>
    <w:rsid w:val="0094152D"/>
    <w:rsid w:val="0094155F"/>
    <w:rsid w:val="0094159A"/>
    <w:rsid w:val="009415AB"/>
    <w:rsid w:val="009415C0"/>
    <w:rsid w:val="009415D4"/>
    <w:rsid w:val="009415EF"/>
    <w:rsid w:val="009415F4"/>
    <w:rsid w:val="00941639"/>
    <w:rsid w:val="00941641"/>
    <w:rsid w:val="00941644"/>
    <w:rsid w:val="009416B4"/>
    <w:rsid w:val="009416EC"/>
    <w:rsid w:val="00941718"/>
    <w:rsid w:val="0094171F"/>
    <w:rsid w:val="00941725"/>
    <w:rsid w:val="00941762"/>
    <w:rsid w:val="0094176F"/>
    <w:rsid w:val="00941788"/>
    <w:rsid w:val="0094178F"/>
    <w:rsid w:val="009417DF"/>
    <w:rsid w:val="009418A3"/>
    <w:rsid w:val="00941902"/>
    <w:rsid w:val="00941944"/>
    <w:rsid w:val="009419A7"/>
    <w:rsid w:val="009419D6"/>
    <w:rsid w:val="00941A0B"/>
    <w:rsid w:val="00941A0F"/>
    <w:rsid w:val="00941A37"/>
    <w:rsid w:val="00941A46"/>
    <w:rsid w:val="00941A4A"/>
    <w:rsid w:val="00941A8E"/>
    <w:rsid w:val="00941AB6"/>
    <w:rsid w:val="00941B67"/>
    <w:rsid w:val="00941B77"/>
    <w:rsid w:val="00941BB4"/>
    <w:rsid w:val="00941BBD"/>
    <w:rsid w:val="00941BE6"/>
    <w:rsid w:val="00941C70"/>
    <w:rsid w:val="00941C97"/>
    <w:rsid w:val="00941CBF"/>
    <w:rsid w:val="00941D4B"/>
    <w:rsid w:val="00941D75"/>
    <w:rsid w:val="00941DAF"/>
    <w:rsid w:val="00941DD3"/>
    <w:rsid w:val="00941EB2"/>
    <w:rsid w:val="00941F33"/>
    <w:rsid w:val="00941F43"/>
    <w:rsid w:val="00941F8D"/>
    <w:rsid w:val="00941F9C"/>
    <w:rsid w:val="00941F9F"/>
    <w:rsid w:val="00941FB5"/>
    <w:rsid w:val="00941FE2"/>
    <w:rsid w:val="00941FE9"/>
    <w:rsid w:val="00942045"/>
    <w:rsid w:val="0094207A"/>
    <w:rsid w:val="00942081"/>
    <w:rsid w:val="00942088"/>
    <w:rsid w:val="009420AF"/>
    <w:rsid w:val="009420EF"/>
    <w:rsid w:val="0094210D"/>
    <w:rsid w:val="00942149"/>
    <w:rsid w:val="00942173"/>
    <w:rsid w:val="00942181"/>
    <w:rsid w:val="009421D5"/>
    <w:rsid w:val="009421E0"/>
    <w:rsid w:val="0094223F"/>
    <w:rsid w:val="00942259"/>
    <w:rsid w:val="0094226B"/>
    <w:rsid w:val="009422AE"/>
    <w:rsid w:val="009422BD"/>
    <w:rsid w:val="009422D1"/>
    <w:rsid w:val="009422F6"/>
    <w:rsid w:val="00942306"/>
    <w:rsid w:val="00942346"/>
    <w:rsid w:val="0094235C"/>
    <w:rsid w:val="009423AC"/>
    <w:rsid w:val="009423D8"/>
    <w:rsid w:val="00942425"/>
    <w:rsid w:val="00942476"/>
    <w:rsid w:val="00942480"/>
    <w:rsid w:val="0094248F"/>
    <w:rsid w:val="009424B3"/>
    <w:rsid w:val="0094250D"/>
    <w:rsid w:val="00942592"/>
    <w:rsid w:val="009425B3"/>
    <w:rsid w:val="009425FA"/>
    <w:rsid w:val="00942656"/>
    <w:rsid w:val="009426BB"/>
    <w:rsid w:val="0094270F"/>
    <w:rsid w:val="00942776"/>
    <w:rsid w:val="0094277B"/>
    <w:rsid w:val="0094278B"/>
    <w:rsid w:val="00942799"/>
    <w:rsid w:val="009427A0"/>
    <w:rsid w:val="009427AD"/>
    <w:rsid w:val="009427CF"/>
    <w:rsid w:val="009427DD"/>
    <w:rsid w:val="00942830"/>
    <w:rsid w:val="00942849"/>
    <w:rsid w:val="009428D2"/>
    <w:rsid w:val="00942914"/>
    <w:rsid w:val="00942951"/>
    <w:rsid w:val="0094296D"/>
    <w:rsid w:val="00942987"/>
    <w:rsid w:val="0094299A"/>
    <w:rsid w:val="009429DC"/>
    <w:rsid w:val="00942A0F"/>
    <w:rsid w:val="00942A20"/>
    <w:rsid w:val="00942A4C"/>
    <w:rsid w:val="00942A72"/>
    <w:rsid w:val="00942A88"/>
    <w:rsid w:val="00942AB1"/>
    <w:rsid w:val="00942B0D"/>
    <w:rsid w:val="00942B2F"/>
    <w:rsid w:val="00942B5C"/>
    <w:rsid w:val="00942B70"/>
    <w:rsid w:val="00942BBE"/>
    <w:rsid w:val="00942BD2"/>
    <w:rsid w:val="00942BF6"/>
    <w:rsid w:val="00942C22"/>
    <w:rsid w:val="00942C78"/>
    <w:rsid w:val="00942CCC"/>
    <w:rsid w:val="00942CD4"/>
    <w:rsid w:val="00942CEB"/>
    <w:rsid w:val="00942D18"/>
    <w:rsid w:val="00942D26"/>
    <w:rsid w:val="00942D30"/>
    <w:rsid w:val="00942D94"/>
    <w:rsid w:val="00942E1A"/>
    <w:rsid w:val="00942E4B"/>
    <w:rsid w:val="00942EB7"/>
    <w:rsid w:val="00942EC9"/>
    <w:rsid w:val="00942EDA"/>
    <w:rsid w:val="00942EDD"/>
    <w:rsid w:val="00942EE8"/>
    <w:rsid w:val="00942F52"/>
    <w:rsid w:val="00942F96"/>
    <w:rsid w:val="00942FB5"/>
    <w:rsid w:val="00943015"/>
    <w:rsid w:val="00943061"/>
    <w:rsid w:val="009430AC"/>
    <w:rsid w:val="009430B3"/>
    <w:rsid w:val="009430B5"/>
    <w:rsid w:val="00943108"/>
    <w:rsid w:val="0094314B"/>
    <w:rsid w:val="00943155"/>
    <w:rsid w:val="0094315F"/>
    <w:rsid w:val="00943179"/>
    <w:rsid w:val="00943186"/>
    <w:rsid w:val="009431BD"/>
    <w:rsid w:val="00943208"/>
    <w:rsid w:val="0094322D"/>
    <w:rsid w:val="009432CF"/>
    <w:rsid w:val="009432E8"/>
    <w:rsid w:val="009432EB"/>
    <w:rsid w:val="00943312"/>
    <w:rsid w:val="0094331F"/>
    <w:rsid w:val="00943322"/>
    <w:rsid w:val="00943344"/>
    <w:rsid w:val="00943366"/>
    <w:rsid w:val="00943383"/>
    <w:rsid w:val="0094339B"/>
    <w:rsid w:val="009433D0"/>
    <w:rsid w:val="00943430"/>
    <w:rsid w:val="00943449"/>
    <w:rsid w:val="00943489"/>
    <w:rsid w:val="009434A8"/>
    <w:rsid w:val="009434EA"/>
    <w:rsid w:val="009434F1"/>
    <w:rsid w:val="009434F7"/>
    <w:rsid w:val="0094353F"/>
    <w:rsid w:val="0094354C"/>
    <w:rsid w:val="009435B5"/>
    <w:rsid w:val="009435BA"/>
    <w:rsid w:val="009435F2"/>
    <w:rsid w:val="0094363C"/>
    <w:rsid w:val="00943650"/>
    <w:rsid w:val="00943665"/>
    <w:rsid w:val="0094367D"/>
    <w:rsid w:val="00943694"/>
    <w:rsid w:val="009436DA"/>
    <w:rsid w:val="009436E1"/>
    <w:rsid w:val="00943758"/>
    <w:rsid w:val="00943759"/>
    <w:rsid w:val="00943799"/>
    <w:rsid w:val="009437C0"/>
    <w:rsid w:val="00943815"/>
    <w:rsid w:val="00943831"/>
    <w:rsid w:val="0094387D"/>
    <w:rsid w:val="00943893"/>
    <w:rsid w:val="009438C5"/>
    <w:rsid w:val="009438D2"/>
    <w:rsid w:val="009438D4"/>
    <w:rsid w:val="0094392A"/>
    <w:rsid w:val="00943A48"/>
    <w:rsid w:val="00943A69"/>
    <w:rsid w:val="00943A9D"/>
    <w:rsid w:val="00943AA9"/>
    <w:rsid w:val="00943B1C"/>
    <w:rsid w:val="00943B27"/>
    <w:rsid w:val="00943B3A"/>
    <w:rsid w:val="00943B40"/>
    <w:rsid w:val="00943B54"/>
    <w:rsid w:val="00943B75"/>
    <w:rsid w:val="00943B88"/>
    <w:rsid w:val="00943B9A"/>
    <w:rsid w:val="00943BDF"/>
    <w:rsid w:val="00943BEA"/>
    <w:rsid w:val="00943C25"/>
    <w:rsid w:val="00943C2F"/>
    <w:rsid w:val="00943C4A"/>
    <w:rsid w:val="00943C4C"/>
    <w:rsid w:val="00943C80"/>
    <w:rsid w:val="00943C8E"/>
    <w:rsid w:val="00943C9F"/>
    <w:rsid w:val="00943CA9"/>
    <w:rsid w:val="00943CD5"/>
    <w:rsid w:val="00943CF7"/>
    <w:rsid w:val="00943D0D"/>
    <w:rsid w:val="00943D40"/>
    <w:rsid w:val="00943D4A"/>
    <w:rsid w:val="00943D4B"/>
    <w:rsid w:val="00943D7E"/>
    <w:rsid w:val="00943DA1"/>
    <w:rsid w:val="00943DE6"/>
    <w:rsid w:val="00943E42"/>
    <w:rsid w:val="00943E49"/>
    <w:rsid w:val="00943E51"/>
    <w:rsid w:val="00943E58"/>
    <w:rsid w:val="00943ED8"/>
    <w:rsid w:val="00943F2B"/>
    <w:rsid w:val="00943F4E"/>
    <w:rsid w:val="00943F80"/>
    <w:rsid w:val="00943F82"/>
    <w:rsid w:val="00943FA8"/>
    <w:rsid w:val="00943FC2"/>
    <w:rsid w:val="00943FF8"/>
    <w:rsid w:val="00944035"/>
    <w:rsid w:val="009440AF"/>
    <w:rsid w:val="00944113"/>
    <w:rsid w:val="0094419B"/>
    <w:rsid w:val="009441EB"/>
    <w:rsid w:val="00944203"/>
    <w:rsid w:val="00944204"/>
    <w:rsid w:val="00944256"/>
    <w:rsid w:val="00944277"/>
    <w:rsid w:val="009442BD"/>
    <w:rsid w:val="009442CD"/>
    <w:rsid w:val="009442CE"/>
    <w:rsid w:val="00944425"/>
    <w:rsid w:val="009444E3"/>
    <w:rsid w:val="0094454A"/>
    <w:rsid w:val="0094457C"/>
    <w:rsid w:val="00944587"/>
    <w:rsid w:val="009445A0"/>
    <w:rsid w:val="009445A9"/>
    <w:rsid w:val="009445D3"/>
    <w:rsid w:val="009445D6"/>
    <w:rsid w:val="009445DC"/>
    <w:rsid w:val="009445FD"/>
    <w:rsid w:val="00944624"/>
    <w:rsid w:val="00944631"/>
    <w:rsid w:val="0094466D"/>
    <w:rsid w:val="009446A6"/>
    <w:rsid w:val="009446B9"/>
    <w:rsid w:val="009446BD"/>
    <w:rsid w:val="009446E5"/>
    <w:rsid w:val="00944739"/>
    <w:rsid w:val="009447A3"/>
    <w:rsid w:val="009447B0"/>
    <w:rsid w:val="00944888"/>
    <w:rsid w:val="009448C1"/>
    <w:rsid w:val="009448C2"/>
    <w:rsid w:val="009448C3"/>
    <w:rsid w:val="009448C5"/>
    <w:rsid w:val="009448E3"/>
    <w:rsid w:val="009448E4"/>
    <w:rsid w:val="00944929"/>
    <w:rsid w:val="00944962"/>
    <w:rsid w:val="0094498A"/>
    <w:rsid w:val="009449A2"/>
    <w:rsid w:val="009449C2"/>
    <w:rsid w:val="009449E8"/>
    <w:rsid w:val="00944A3B"/>
    <w:rsid w:val="00944A70"/>
    <w:rsid w:val="00944A95"/>
    <w:rsid w:val="00944AAA"/>
    <w:rsid w:val="00944B1F"/>
    <w:rsid w:val="00944B26"/>
    <w:rsid w:val="00944B66"/>
    <w:rsid w:val="00944B8A"/>
    <w:rsid w:val="00944BD3"/>
    <w:rsid w:val="00944C5F"/>
    <w:rsid w:val="00944C7C"/>
    <w:rsid w:val="00944CE4"/>
    <w:rsid w:val="00944CE7"/>
    <w:rsid w:val="00944CF4"/>
    <w:rsid w:val="00944D79"/>
    <w:rsid w:val="00944D81"/>
    <w:rsid w:val="00944DCB"/>
    <w:rsid w:val="00944DE8"/>
    <w:rsid w:val="00944DE9"/>
    <w:rsid w:val="00944DF3"/>
    <w:rsid w:val="00944E26"/>
    <w:rsid w:val="00944E56"/>
    <w:rsid w:val="00944F1B"/>
    <w:rsid w:val="00944F24"/>
    <w:rsid w:val="00944F39"/>
    <w:rsid w:val="00944F93"/>
    <w:rsid w:val="00944F9A"/>
    <w:rsid w:val="00944FEC"/>
    <w:rsid w:val="00945031"/>
    <w:rsid w:val="00945067"/>
    <w:rsid w:val="00945074"/>
    <w:rsid w:val="00945088"/>
    <w:rsid w:val="009450B5"/>
    <w:rsid w:val="009450B7"/>
    <w:rsid w:val="00945156"/>
    <w:rsid w:val="0094518B"/>
    <w:rsid w:val="009451A0"/>
    <w:rsid w:val="009451DB"/>
    <w:rsid w:val="00945259"/>
    <w:rsid w:val="009452EE"/>
    <w:rsid w:val="00945349"/>
    <w:rsid w:val="0094536A"/>
    <w:rsid w:val="0094537B"/>
    <w:rsid w:val="00945380"/>
    <w:rsid w:val="009453A6"/>
    <w:rsid w:val="009453BE"/>
    <w:rsid w:val="009453C9"/>
    <w:rsid w:val="00945403"/>
    <w:rsid w:val="0094542D"/>
    <w:rsid w:val="0094544E"/>
    <w:rsid w:val="00945451"/>
    <w:rsid w:val="0094547B"/>
    <w:rsid w:val="009454D1"/>
    <w:rsid w:val="009454ED"/>
    <w:rsid w:val="009454F7"/>
    <w:rsid w:val="009455A0"/>
    <w:rsid w:val="009455B6"/>
    <w:rsid w:val="0094561B"/>
    <w:rsid w:val="00945621"/>
    <w:rsid w:val="0094565D"/>
    <w:rsid w:val="00945668"/>
    <w:rsid w:val="00945677"/>
    <w:rsid w:val="0094568D"/>
    <w:rsid w:val="0094571C"/>
    <w:rsid w:val="00945763"/>
    <w:rsid w:val="00945796"/>
    <w:rsid w:val="009457AA"/>
    <w:rsid w:val="009457C5"/>
    <w:rsid w:val="009457D0"/>
    <w:rsid w:val="009457D8"/>
    <w:rsid w:val="009457FE"/>
    <w:rsid w:val="0094581B"/>
    <w:rsid w:val="0094582C"/>
    <w:rsid w:val="00945880"/>
    <w:rsid w:val="009458D1"/>
    <w:rsid w:val="00945905"/>
    <w:rsid w:val="00945915"/>
    <w:rsid w:val="00945923"/>
    <w:rsid w:val="00945929"/>
    <w:rsid w:val="00945932"/>
    <w:rsid w:val="00945941"/>
    <w:rsid w:val="0094594B"/>
    <w:rsid w:val="0094594F"/>
    <w:rsid w:val="0094595E"/>
    <w:rsid w:val="00945977"/>
    <w:rsid w:val="009459DE"/>
    <w:rsid w:val="009459FF"/>
    <w:rsid w:val="00945A0C"/>
    <w:rsid w:val="00945A16"/>
    <w:rsid w:val="00945A2E"/>
    <w:rsid w:val="00945A63"/>
    <w:rsid w:val="00945A71"/>
    <w:rsid w:val="00945A8B"/>
    <w:rsid w:val="00945AB0"/>
    <w:rsid w:val="00945AC3"/>
    <w:rsid w:val="00945AEA"/>
    <w:rsid w:val="00945B3E"/>
    <w:rsid w:val="00945BD6"/>
    <w:rsid w:val="00945C12"/>
    <w:rsid w:val="00945C18"/>
    <w:rsid w:val="00945C64"/>
    <w:rsid w:val="00945C77"/>
    <w:rsid w:val="00945CA7"/>
    <w:rsid w:val="00945CB9"/>
    <w:rsid w:val="00945CDC"/>
    <w:rsid w:val="00945CF3"/>
    <w:rsid w:val="00945CFA"/>
    <w:rsid w:val="00945D13"/>
    <w:rsid w:val="00945D30"/>
    <w:rsid w:val="00945D3B"/>
    <w:rsid w:val="00945D51"/>
    <w:rsid w:val="00945D65"/>
    <w:rsid w:val="00945DB9"/>
    <w:rsid w:val="00945DDE"/>
    <w:rsid w:val="00945E00"/>
    <w:rsid w:val="00945E34"/>
    <w:rsid w:val="00945E38"/>
    <w:rsid w:val="00945E3C"/>
    <w:rsid w:val="00945E67"/>
    <w:rsid w:val="00945E8A"/>
    <w:rsid w:val="00945F16"/>
    <w:rsid w:val="00945F38"/>
    <w:rsid w:val="00945F44"/>
    <w:rsid w:val="00945F4C"/>
    <w:rsid w:val="00945F5A"/>
    <w:rsid w:val="00945F6D"/>
    <w:rsid w:val="00945F8F"/>
    <w:rsid w:val="00945FBD"/>
    <w:rsid w:val="00945FDA"/>
    <w:rsid w:val="00945FEB"/>
    <w:rsid w:val="00946026"/>
    <w:rsid w:val="00946045"/>
    <w:rsid w:val="0094609F"/>
    <w:rsid w:val="009460BA"/>
    <w:rsid w:val="009460DA"/>
    <w:rsid w:val="009460E6"/>
    <w:rsid w:val="009460EB"/>
    <w:rsid w:val="00946105"/>
    <w:rsid w:val="00946114"/>
    <w:rsid w:val="00946147"/>
    <w:rsid w:val="00946148"/>
    <w:rsid w:val="00946152"/>
    <w:rsid w:val="00946183"/>
    <w:rsid w:val="009461A1"/>
    <w:rsid w:val="009461CD"/>
    <w:rsid w:val="009461D0"/>
    <w:rsid w:val="0094620B"/>
    <w:rsid w:val="0094621D"/>
    <w:rsid w:val="00946223"/>
    <w:rsid w:val="00946224"/>
    <w:rsid w:val="0094622C"/>
    <w:rsid w:val="0094622D"/>
    <w:rsid w:val="00946234"/>
    <w:rsid w:val="00946266"/>
    <w:rsid w:val="0094626C"/>
    <w:rsid w:val="00946275"/>
    <w:rsid w:val="0094629A"/>
    <w:rsid w:val="009462CF"/>
    <w:rsid w:val="009462D8"/>
    <w:rsid w:val="009462DD"/>
    <w:rsid w:val="009462DE"/>
    <w:rsid w:val="009462E0"/>
    <w:rsid w:val="00946328"/>
    <w:rsid w:val="0094632B"/>
    <w:rsid w:val="0094633D"/>
    <w:rsid w:val="00946380"/>
    <w:rsid w:val="00946383"/>
    <w:rsid w:val="00946396"/>
    <w:rsid w:val="009463C4"/>
    <w:rsid w:val="009463DC"/>
    <w:rsid w:val="009463E4"/>
    <w:rsid w:val="009463F5"/>
    <w:rsid w:val="0094641C"/>
    <w:rsid w:val="0094643C"/>
    <w:rsid w:val="0094649F"/>
    <w:rsid w:val="009464E1"/>
    <w:rsid w:val="009464F0"/>
    <w:rsid w:val="00946529"/>
    <w:rsid w:val="00946541"/>
    <w:rsid w:val="00946558"/>
    <w:rsid w:val="00946563"/>
    <w:rsid w:val="00946576"/>
    <w:rsid w:val="009465AC"/>
    <w:rsid w:val="009465FB"/>
    <w:rsid w:val="00946632"/>
    <w:rsid w:val="00946658"/>
    <w:rsid w:val="009466A2"/>
    <w:rsid w:val="009466AA"/>
    <w:rsid w:val="009466AE"/>
    <w:rsid w:val="009466B0"/>
    <w:rsid w:val="009466F6"/>
    <w:rsid w:val="009466FF"/>
    <w:rsid w:val="00946738"/>
    <w:rsid w:val="00946745"/>
    <w:rsid w:val="00946749"/>
    <w:rsid w:val="0094675B"/>
    <w:rsid w:val="009467A7"/>
    <w:rsid w:val="009467A8"/>
    <w:rsid w:val="009467DA"/>
    <w:rsid w:val="009467E9"/>
    <w:rsid w:val="009467F2"/>
    <w:rsid w:val="00946826"/>
    <w:rsid w:val="0094683E"/>
    <w:rsid w:val="00946859"/>
    <w:rsid w:val="0094687B"/>
    <w:rsid w:val="009468F1"/>
    <w:rsid w:val="00946905"/>
    <w:rsid w:val="00946922"/>
    <w:rsid w:val="00946958"/>
    <w:rsid w:val="0094695F"/>
    <w:rsid w:val="009469C4"/>
    <w:rsid w:val="009469DF"/>
    <w:rsid w:val="009469EB"/>
    <w:rsid w:val="009469F6"/>
    <w:rsid w:val="00946A08"/>
    <w:rsid w:val="00946A31"/>
    <w:rsid w:val="00946A8B"/>
    <w:rsid w:val="00946AC3"/>
    <w:rsid w:val="00946B3D"/>
    <w:rsid w:val="00946BE1"/>
    <w:rsid w:val="00946C58"/>
    <w:rsid w:val="00946C63"/>
    <w:rsid w:val="00946C97"/>
    <w:rsid w:val="00946CF2"/>
    <w:rsid w:val="00946CF4"/>
    <w:rsid w:val="00946D09"/>
    <w:rsid w:val="00946D53"/>
    <w:rsid w:val="00946D5B"/>
    <w:rsid w:val="00946D5C"/>
    <w:rsid w:val="00946D6A"/>
    <w:rsid w:val="00946D84"/>
    <w:rsid w:val="00946D95"/>
    <w:rsid w:val="00946D9C"/>
    <w:rsid w:val="00946DFD"/>
    <w:rsid w:val="00946E36"/>
    <w:rsid w:val="00946E5A"/>
    <w:rsid w:val="00946E75"/>
    <w:rsid w:val="00946E78"/>
    <w:rsid w:val="00946EFA"/>
    <w:rsid w:val="00946F30"/>
    <w:rsid w:val="00946F8C"/>
    <w:rsid w:val="00946FA8"/>
    <w:rsid w:val="00946FE4"/>
    <w:rsid w:val="00946FEF"/>
    <w:rsid w:val="00947005"/>
    <w:rsid w:val="00947014"/>
    <w:rsid w:val="0094705A"/>
    <w:rsid w:val="0094708F"/>
    <w:rsid w:val="0094709C"/>
    <w:rsid w:val="009470CB"/>
    <w:rsid w:val="00947117"/>
    <w:rsid w:val="0094712E"/>
    <w:rsid w:val="009471FF"/>
    <w:rsid w:val="0094721C"/>
    <w:rsid w:val="00947227"/>
    <w:rsid w:val="0094723A"/>
    <w:rsid w:val="00947249"/>
    <w:rsid w:val="0094724D"/>
    <w:rsid w:val="00947268"/>
    <w:rsid w:val="00947297"/>
    <w:rsid w:val="009472BC"/>
    <w:rsid w:val="009472E2"/>
    <w:rsid w:val="009472EA"/>
    <w:rsid w:val="009472FC"/>
    <w:rsid w:val="00947306"/>
    <w:rsid w:val="00947311"/>
    <w:rsid w:val="0094731A"/>
    <w:rsid w:val="00947322"/>
    <w:rsid w:val="00947331"/>
    <w:rsid w:val="009473A8"/>
    <w:rsid w:val="009473E5"/>
    <w:rsid w:val="009473E9"/>
    <w:rsid w:val="00947435"/>
    <w:rsid w:val="00947437"/>
    <w:rsid w:val="00947473"/>
    <w:rsid w:val="00947480"/>
    <w:rsid w:val="00947486"/>
    <w:rsid w:val="00947497"/>
    <w:rsid w:val="0094751A"/>
    <w:rsid w:val="0094756B"/>
    <w:rsid w:val="0094758E"/>
    <w:rsid w:val="00947592"/>
    <w:rsid w:val="009475C6"/>
    <w:rsid w:val="009475E1"/>
    <w:rsid w:val="009475EE"/>
    <w:rsid w:val="009475F3"/>
    <w:rsid w:val="00947648"/>
    <w:rsid w:val="0094764F"/>
    <w:rsid w:val="00947676"/>
    <w:rsid w:val="009476CF"/>
    <w:rsid w:val="009476DD"/>
    <w:rsid w:val="00947703"/>
    <w:rsid w:val="0094772E"/>
    <w:rsid w:val="00947742"/>
    <w:rsid w:val="00947749"/>
    <w:rsid w:val="0094777A"/>
    <w:rsid w:val="00947786"/>
    <w:rsid w:val="00947894"/>
    <w:rsid w:val="0094789D"/>
    <w:rsid w:val="009478A9"/>
    <w:rsid w:val="009478CD"/>
    <w:rsid w:val="009478D7"/>
    <w:rsid w:val="0094797E"/>
    <w:rsid w:val="009479FB"/>
    <w:rsid w:val="00947A1B"/>
    <w:rsid w:val="00947A69"/>
    <w:rsid w:val="00947AAC"/>
    <w:rsid w:val="00947AF6"/>
    <w:rsid w:val="00947B00"/>
    <w:rsid w:val="00947B12"/>
    <w:rsid w:val="00947B1C"/>
    <w:rsid w:val="00947B42"/>
    <w:rsid w:val="00947BC8"/>
    <w:rsid w:val="00947BE2"/>
    <w:rsid w:val="00947C4B"/>
    <w:rsid w:val="00947C4F"/>
    <w:rsid w:val="00947CA5"/>
    <w:rsid w:val="00947CA8"/>
    <w:rsid w:val="00947CD2"/>
    <w:rsid w:val="00947CD8"/>
    <w:rsid w:val="00947D2D"/>
    <w:rsid w:val="00947D54"/>
    <w:rsid w:val="00947DE9"/>
    <w:rsid w:val="00947E08"/>
    <w:rsid w:val="00947E26"/>
    <w:rsid w:val="00947E43"/>
    <w:rsid w:val="00947E67"/>
    <w:rsid w:val="00947E79"/>
    <w:rsid w:val="00947E89"/>
    <w:rsid w:val="00947ECD"/>
    <w:rsid w:val="00947ECE"/>
    <w:rsid w:val="00947EF8"/>
    <w:rsid w:val="00947F77"/>
    <w:rsid w:val="00947F86"/>
    <w:rsid w:val="00947F9E"/>
    <w:rsid w:val="00947FC1"/>
    <w:rsid w:val="00947FD9"/>
    <w:rsid w:val="00950055"/>
    <w:rsid w:val="00950080"/>
    <w:rsid w:val="00950084"/>
    <w:rsid w:val="009500AF"/>
    <w:rsid w:val="0095012E"/>
    <w:rsid w:val="00950173"/>
    <w:rsid w:val="00950189"/>
    <w:rsid w:val="00950191"/>
    <w:rsid w:val="009501C6"/>
    <w:rsid w:val="009501E4"/>
    <w:rsid w:val="009501FE"/>
    <w:rsid w:val="00950206"/>
    <w:rsid w:val="0095025A"/>
    <w:rsid w:val="009502CB"/>
    <w:rsid w:val="009502D4"/>
    <w:rsid w:val="009502EA"/>
    <w:rsid w:val="00950303"/>
    <w:rsid w:val="0095031D"/>
    <w:rsid w:val="00950359"/>
    <w:rsid w:val="009503A8"/>
    <w:rsid w:val="009503B6"/>
    <w:rsid w:val="009503DD"/>
    <w:rsid w:val="009503EF"/>
    <w:rsid w:val="009503F8"/>
    <w:rsid w:val="00950403"/>
    <w:rsid w:val="00950432"/>
    <w:rsid w:val="00950433"/>
    <w:rsid w:val="009504D7"/>
    <w:rsid w:val="00950581"/>
    <w:rsid w:val="009505A7"/>
    <w:rsid w:val="009505A9"/>
    <w:rsid w:val="009505E0"/>
    <w:rsid w:val="00950611"/>
    <w:rsid w:val="00950656"/>
    <w:rsid w:val="00950662"/>
    <w:rsid w:val="0095069C"/>
    <w:rsid w:val="009506BC"/>
    <w:rsid w:val="00950762"/>
    <w:rsid w:val="00950783"/>
    <w:rsid w:val="009507F5"/>
    <w:rsid w:val="00950835"/>
    <w:rsid w:val="00950845"/>
    <w:rsid w:val="009508FB"/>
    <w:rsid w:val="00950932"/>
    <w:rsid w:val="0095093E"/>
    <w:rsid w:val="0095094D"/>
    <w:rsid w:val="0095096E"/>
    <w:rsid w:val="009509BD"/>
    <w:rsid w:val="009509D9"/>
    <w:rsid w:val="009509F1"/>
    <w:rsid w:val="00950A15"/>
    <w:rsid w:val="00950A23"/>
    <w:rsid w:val="00950A58"/>
    <w:rsid w:val="00950A70"/>
    <w:rsid w:val="00950AB5"/>
    <w:rsid w:val="00950ACF"/>
    <w:rsid w:val="00950AE9"/>
    <w:rsid w:val="00950AF4"/>
    <w:rsid w:val="00950B77"/>
    <w:rsid w:val="00950B7D"/>
    <w:rsid w:val="00950B90"/>
    <w:rsid w:val="00950BB2"/>
    <w:rsid w:val="00950BBD"/>
    <w:rsid w:val="00950BC8"/>
    <w:rsid w:val="00950C3F"/>
    <w:rsid w:val="00950C46"/>
    <w:rsid w:val="00950C7C"/>
    <w:rsid w:val="00950D1B"/>
    <w:rsid w:val="00950D28"/>
    <w:rsid w:val="00950D4E"/>
    <w:rsid w:val="00950DD9"/>
    <w:rsid w:val="00950E15"/>
    <w:rsid w:val="00950E59"/>
    <w:rsid w:val="00950E7B"/>
    <w:rsid w:val="00950E98"/>
    <w:rsid w:val="00950EB9"/>
    <w:rsid w:val="00950EE8"/>
    <w:rsid w:val="00950EF1"/>
    <w:rsid w:val="00950F05"/>
    <w:rsid w:val="00950F21"/>
    <w:rsid w:val="00950F3D"/>
    <w:rsid w:val="00950F80"/>
    <w:rsid w:val="00950F94"/>
    <w:rsid w:val="00950FA8"/>
    <w:rsid w:val="00950FBE"/>
    <w:rsid w:val="00950FC5"/>
    <w:rsid w:val="00950FCB"/>
    <w:rsid w:val="00950FCD"/>
    <w:rsid w:val="00950FF0"/>
    <w:rsid w:val="00951033"/>
    <w:rsid w:val="00951044"/>
    <w:rsid w:val="0095107A"/>
    <w:rsid w:val="0095107F"/>
    <w:rsid w:val="00951085"/>
    <w:rsid w:val="00951093"/>
    <w:rsid w:val="009510CC"/>
    <w:rsid w:val="009510DA"/>
    <w:rsid w:val="009510F5"/>
    <w:rsid w:val="00951169"/>
    <w:rsid w:val="0095116F"/>
    <w:rsid w:val="0095117B"/>
    <w:rsid w:val="0095119D"/>
    <w:rsid w:val="009511A5"/>
    <w:rsid w:val="009511E9"/>
    <w:rsid w:val="009511FC"/>
    <w:rsid w:val="0095120B"/>
    <w:rsid w:val="00951236"/>
    <w:rsid w:val="0095123E"/>
    <w:rsid w:val="009512DE"/>
    <w:rsid w:val="009512F6"/>
    <w:rsid w:val="00951310"/>
    <w:rsid w:val="00951312"/>
    <w:rsid w:val="00951316"/>
    <w:rsid w:val="00951370"/>
    <w:rsid w:val="009513AF"/>
    <w:rsid w:val="009513CD"/>
    <w:rsid w:val="009513D8"/>
    <w:rsid w:val="00951408"/>
    <w:rsid w:val="0095144F"/>
    <w:rsid w:val="00951453"/>
    <w:rsid w:val="0095148E"/>
    <w:rsid w:val="00951491"/>
    <w:rsid w:val="009514A2"/>
    <w:rsid w:val="009514C3"/>
    <w:rsid w:val="009514C8"/>
    <w:rsid w:val="009514F6"/>
    <w:rsid w:val="0095150C"/>
    <w:rsid w:val="0095155D"/>
    <w:rsid w:val="00951590"/>
    <w:rsid w:val="009515EB"/>
    <w:rsid w:val="009515F1"/>
    <w:rsid w:val="009515FA"/>
    <w:rsid w:val="00951601"/>
    <w:rsid w:val="00951664"/>
    <w:rsid w:val="00951677"/>
    <w:rsid w:val="00951694"/>
    <w:rsid w:val="009516AD"/>
    <w:rsid w:val="009516B3"/>
    <w:rsid w:val="00951773"/>
    <w:rsid w:val="00951788"/>
    <w:rsid w:val="009517A1"/>
    <w:rsid w:val="009517A2"/>
    <w:rsid w:val="009517DB"/>
    <w:rsid w:val="0095182C"/>
    <w:rsid w:val="0095183D"/>
    <w:rsid w:val="00951846"/>
    <w:rsid w:val="00951852"/>
    <w:rsid w:val="00951867"/>
    <w:rsid w:val="00951869"/>
    <w:rsid w:val="0095187F"/>
    <w:rsid w:val="00951883"/>
    <w:rsid w:val="009518B7"/>
    <w:rsid w:val="009518D5"/>
    <w:rsid w:val="009518FC"/>
    <w:rsid w:val="00951906"/>
    <w:rsid w:val="00951930"/>
    <w:rsid w:val="00951951"/>
    <w:rsid w:val="0095195E"/>
    <w:rsid w:val="0095199D"/>
    <w:rsid w:val="009519C5"/>
    <w:rsid w:val="009519D8"/>
    <w:rsid w:val="009519F2"/>
    <w:rsid w:val="00951A53"/>
    <w:rsid w:val="00951A77"/>
    <w:rsid w:val="00951A96"/>
    <w:rsid w:val="00951AA7"/>
    <w:rsid w:val="00951ADD"/>
    <w:rsid w:val="00951AE1"/>
    <w:rsid w:val="00951B2C"/>
    <w:rsid w:val="00951B64"/>
    <w:rsid w:val="00951BC9"/>
    <w:rsid w:val="00951BCB"/>
    <w:rsid w:val="00951C17"/>
    <w:rsid w:val="00951C1E"/>
    <w:rsid w:val="00951C27"/>
    <w:rsid w:val="00951C67"/>
    <w:rsid w:val="00951C95"/>
    <w:rsid w:val="00951D1C"/>
    <w:rsid w:val="00951D47"/>
    <w:rsid w:val="00951D9E"/>
    <w:rsid w:val="00951DC9"/>
    <w:rsid w:val="00951E5A"/>
    <w:rsid w:val="00951E74"/>
    <w:rsid w:val="00951E78"/>
    <w:rsid w:val="00951EDA"/>
    <w:rsid w:val="00951F0E"/>
    <w:rsid w:val="00951F1D"/>
    <w:rsid w:val="00951F38"/>
    <w:rsid w:val="00951F66"/>
    <w:rsid w:val="00951F7E"/>
    <w:rsid w:val="00951FA3"/>
    <w:rsid w:val="00951FD8"/>
    <w:rsid w:val="00951FFF"/>
    <w:rsid w:val="0095201F"/>
    <w:rsid w:val="0095203F"/>
    <w:rsid w:val="0095205B"/>
    <w:rsid w:val="00952093"/>
    <w:rsid w:val="00952119"/>
    <w:rsid w:val="0095211F"/>
    <w:rsid w:val="00952155"/>
    <w:rsid w:val="00952177"/>
    <w:rsid w:val="0095218F"/>
    <w:rsid w:val="009521ED"/>
    <w:rsid w:val="00952250"/>
    <w:rsid w:val="00952251"/>
    <w:rsid w:val="00952266"/>
    <w:rsid w:val="00952275"/>
    <w:rsid w:val="00952276"/>
    <w:rsid w:val="00952280"/>
    <w:rsid w:val="009522D7"/>
    <w:rsid w:val="00952312"/>
    <w:rsid w:val="00952328"/>
    <w:rsid w:val="00952331"/>
    <w:rsid w:val="0095236B"/>
    <w:rsid w:val="009523BE"/>
    <w:rsid w:val="009523CA"/>
    <w:rsid w:val="00952429"/>
    <w:rsid w:val="00952453"/>
    <w:rsid w:val="0095247D"/>
    <w:rsid w:val="00952499"/>
    <w:rsid w:val="009524F7"/>
    <w:rsid w:val="0095251D"/>
    <w:rsid w:val="00952569"/>
    <w:rsid w:val="00952570"/>
    <w:rsid w:val="00952582"/>
    <w:rsid w:val="009525A6"/>
    <w:rsid w:val="009525A7"/>
    <w:rsid w:val="009525C9"/>
    <w:rsid w:val="00952638"/>
    <w:rsid w:val="00952670"/>
    <w:rsid w:val="00952690"/>
    <w:rsid w:val="00952701"/>
    <w:rsid w:val="0095271A"/>
    <w:rsid w:val="00952737"/>
    <w:rsid w:val="0095273E"/>
    <w:rsid w:val="00952785"/>
    <w:rsid w:val="00952834"/>
    <w:rsid w:val="0095287D"/>
    <w:rsid w:val="00952880"/>
    <w:rsid w:val="00952882"/>
    <w:rsid w:val="009528BC"/>
    <w:rsid w:val="0095290A"/>
    <w:rsid w:val="00952984"/>
    <w:rsid w:val="009529DC"/>
    <w:rsid w:val="00952A06"/>
    <w:rsid w:val="00952A0A"/>
    <w:rsid w:val="00952A0F"/>
    <w:rsid w:val="00952A36"/>
    <w:rsid w:val="00952ACF"/>
    <w:rsid w:val="00952AE1"/>
    <w:rsid w:val="00952B9C"/>
    <w:rsid w:val="00952C26"/>
    <w:rsid w:val="00952C30"/>
    <w:rsid w:val="00952C5C"/>
    <w:rsid w:val="00952C7E"/>
    <w:rsid w:val="00952C94"/>
    <w:rsid w:val="00952CB9"/>
    <w:rsid w:val="00952D5D"/>
    <w:rsid w:val="00952D65"/>
    <w:rsid w:val="00952D68"/>
    <w:rsid w:val="00952D9F"/>
    <w:rsid w:val="00952E1F"/>
    <w:rsid w:val="00952E4F"/>
    <w:rsid w:val="00952E5C"/>
    <w:rsid w:val="00952E6C"/>
    <w:rsid w:val="00952EA3"/>
    <w:rsid w:val="00952EA8"/>
    <w:rsid w:val="00952ECE"/>
    <w:rsid w:val="00952F49"/>
    <w:rsid w:val="00952F86"/>
    <w:rsid w:val="00952FE9"/>
    <w:rsid w:val="00952FFC"/>
    <w:rsid w:val="00953023"/>
    <w:rsid w:val="00953045"/>
    <w:rsid w:val="00953058"/>
    <w:rsid w:val="009530A9"/>
    <w:rsid w:val="00953109"/>
    <w:rsid w:val="009531DC"/>
    <w:rsid w:val="00953201"/>
    <w:rsid w:val="00953228"/>
    <w:rsid w:val="00953231"/>
    <w:rsid w:val="0095328A"/>
    <w:rsid w:val="0095329B"/>
    <w:rsid w:val="00953308"/>
    <w:rsid w:val="00953313"/>
    <w:rsid w:val="0095333A"/>
    <w:rsid w:val="009533BF"/>
    <w:rsid w:val="009533CA"/>
    <w:rsid w:val="009533CC"/>
    <w:rsid w:val="009533D8"/>
    <w:rsid w:val="00953411"/>
    <w:rsid w:val="00953427"/>
    <w:rsid w:val="00953433"/>
    <w:rsid w:val="00953464"/>
    <w:rsid w:val="009534B8"/>
    <w:rsid w:val="009534C8"/>
    <w:rsid w:val="009534DB"/>
    <w:rsid w:val="0095350D"/>
    <w:rsid w:val="0095357A"/>
    <w:rsid w:val="00953587"/>
    <w:rsid w:val="00953599"/>
    <w:rsid w:val="009535CA"/>
    <w:rsid w:val="009535D3"/>
    <w:rsid w:val="009535E3"/>
    <w:rsid w:val="009535F6"/>
    <w:rsid w:val="0095360C"/>
    <w:rsid w:val="00953623"/>
    <w:rsid w:val="0095362D"/>
    <w:rsid w:val="00953636"/>
    <w:rsid w:val="00953654"/>
    <w:rsid w:val="00953665"/>
    <w:rsid w:val="0095368D"/>
    <w:rsid w:val="00953691"/>
    <w:rsid w:val="00953693"/>
    <w:rsid w:val="009536E0"/>
    <w:rsid w:val="00953713"/>
    <w:rsid w:val="00953719"/>
    <w:rsid w:val="00953737"/>
    <w:rsid w:val="0095373C"/>
    <w:rsid w:val="0095379B"/>
    <w:rsid w:val="009537BC"/>
    <w:rsid w:val="009537C0"/>
    <w:rsid w:val="009537C7"/>
    <w:rsid w:val="009537EC"/>
    <w:rsid w:val="0095384F"/>
    <w:rsid w:val="009538B4"/>
    <w:rsid w:val="009538EC"/>
    <w:rsid w:val="00953979"/>
    <w:rsid w:val="00953993"/>
    <w:rsid w:val="009539AB"/>
    <w:rsid w:val="009539CA"/>
    <w:rsid w:val="009539FD"/>
    <w:rsid w:val="00953A00"/>
    <w:rsid w:val="00953A18"/>
    <w:rsid w:val="00953A67"/>
    <w:rsid w:val="00953A7E"/>
    <w:rsid w:val="00953A8B"/>
    <w:rsid w:val="00953A94"/>
    <w:rsid w:val="00953AA4"/>
    <w:rsid w:val="00953ABE"/>
    <w:rsid w:val="00953AE1"/>
    <w:rsid w:val="00953B01"/>
    <w:rsid w:val="00953B17"/>
    <w:rsid w:val="00953B28"/>
    <w:rsid w:val="00953BA3"/>
    <w:rsid w:val="00953BAB"/>
    <w:rsid w:val="00953BBA"/>
    <w:rsid w:val="00953BBB"/>
    <w:rsid w:val="00953BE3"/>
    <w:rsid w:val="00953BE8"/>
    <w:rsid w:val="00953C35"/>
    <w:rsid w:val="00953C38"/>
    <w:rsid w:val="00953C74"/>
    <w:rsid w:val="00953C9A"/>
    <w:rsid w:val="00953CE2"/>
    <w:rsid w:val="00953CF5"/>
    <w:rsid w:val="00953D1A"/>
    <w:rsid w:val="00953D55"/>
    <w:rsid w:val="00953D69"/>
    <w:rsid w:val="00953D7F"/>
    <w:rsid w:val="00953DF4"/>
    <w:rsid w:val="00953E02"/>
    <w:rsid w:val="00953E4E"/>
    <w:rsid w:val="00953E6D"/>
    <w:rsid w:val="00953E80"/>
    <w:rsid w:val="00953E99"/>
    <w:rsid w:val="00953ED2"/>
    <w:rsid w:val="00953EF3"/>
    <w:rsid w:val="00953F41"/>
    <w:rsid w:val="00954044"/>
    <w:rsid w:val="0095407C"/>
    <w:rsid w:val="00954096"/>
    <w:rsid w:val="009540B6"/>
    <w:rsid w:val="009540B8"/>
    <w:rsid w:val="00954131"/>
    <w:rsid w:val="00954134"/>
    <w:rsid w:val="00954150"/>
    <w:rsid w:val="009541C0"/>
    <w:rsid w:val="009541D9"/>
    <w:rsid w:val="009541EE"/>
    <w:rsid w:val="009541FB"/>
    <w:rsid w:val="00954200"/>
    <w:rsid w:val="00954209"/>
    <w:rsid w:val="00954257"/>
    <w:rsid w:val="00954275"/>
    <w:rsid w:val="009542CD"/>
    <w:rsid w:val="009542E5"/>
    <w:rsid w:val="00954311"/>
    <w:rsid w:val="00954316"/>
    <w:rsid w:val="0095436D"/>
    <w:rsid w:val="00954380"/>
    <w:rsid w:val="00954386"/>
    <w:rsid w:val="00954397"/>
    <w:rsid w:val="009543F9"/>
    <w:rsid w:val="00954456"/>
    <w:rsid w:val="00954472"/>
    <w:rsid w:val="009544BB"/>
    <w:rsid w:val="009544DE"/>
    <w:rsid w:val="009544E2"/>
    <w:rsid w:val="009544E5"/>
    <w:rsid w:val="00954515"/>
    <w:rsid w:val="0095455F"/>
    <w:rsid w:val="0095458D"/>
    <w:rsid w:val="00954590"/>
    <w:rsid w:val="009545D6"/>
    <w:rsid w:val="009545E4"/>
    <w:rsid w:val="009545E7"/>
    <w:rsid w:val="009545F3"/>
    <w:rsid w:val="009545F7"/>
    <w:rsid w:val="00954619"/>
    <w:rsid w:val="00954636"/>
    <w:rsid w:val="009546B3"/>
    <w:rsid w:val="00954724"/>
    <w:rsid w:val="00954728"/>
    <w:rsid w:val="00954752"/>
    <w:rsid w:val="009547A0"/>
    <w:rsid w:val="00954802"/>
    <w:rsid w:val="0095482F"/>
    <w:rsid w:val="0095483A"/>
    <w:rsid w:val="0095488E"/>
    <w:rsid w:val="009548C7"/>
    <w:rsid w:val="009548D7"/>
    <w:rsid w:val="00954906"/>
    <w:rsid w:val="00954907"/>
    <w:rsid w:val="00954908"/>
    <w:rsid w:val="0095490A"/>
    <w:rsid w:val="0095490B"/>
    <w:rsid w:val="00954915"/>
    <w:rsid w:val="0095492E"/>
    <w:rsid w:val="00954962"/>
    <w:rsid w:val="00954969"/>
    <w:rsid w:val="0095496C"/>
    <w:rsid w:val="00954976"/>
    <w:rsid w:val="0095498A"/>
    <w:rsid w:val="00954997"/>
    <w:rsid w:val="009549A1"/>
    <w:rsid w:val="009549BF"/>
    <w:rsid w:val="009549FE"/>
    <w:rsid w:val="00954A43"/>
    <w:rsid w:val="00954A6A"/>
    <w:rsid w:val="00954AA6"/>
    <w:rsid w:val="00954AC0"/>
    <w:rsid w:val="00954ADB"/>
    <w:rsid w:val="00954B56"/>
    <w:rsid w:val="00954BB2"/>
    <w:rsid w:val="00954C04"/>
    <w:rsid w:val="00954C25"/>
    <w:rsid w:val="00954C32"/>
    <w:rsid w:val="00954C4E"/>
    <w:rsid w:val="00954C60"/>
    <w:rsid w:val="00954CCF"/>
    <w:rsid w:val="00954CE5"/>
    <w:rsid w:val="00954CF4"/>
    <w:rsid w:val="00954D03"/>
    <w:rsid w:val="00954D41"/>
    <w:rsid w:val="00954D4D"/>
    <w:rsid w:val="00954D79"/>
    <w:rsid w:val="00954D80"/>
    <w:rsid w:val="00954D83"/>
    <w:rsid w:val="00954D86"/>
    <w:rsid w:val="00954D92"/>
    <w:rsid w:val="00954DAD"/>
    <w:rsid w:val="00954DB3"/>
    <w:rsid w:val="00954E21"/>
    <w:rsid w:val="00954E6C"/>
    <w:rsid w:val="00954E94"/>
    <w:rsid w:val="00954EA3"/>
    <w:rsid w:val="00954F08"/>
    <w:rsid w:val="00954F46"/>
    <w:rsid w:val="00954FCA"/>
    <w:rsid w:val="00955022"/>
    <w:rsid w:val="0095503C"/>
    <w:rsid w:val="00955053"/>
    <w:rsid w:val="009550A2"/>
    <w:rsid w:val="009550A8"/>
    <w:rsid w:val="009550AA"/>
    <w:rsid w:val="00955119"/>
    <w:rsid w:val="00955159"/>
    <w:rsid w:val="00955188"/>
    <w:rsid w:val="00955199"/>
    <w:rsid w:val="009551DB"/>
    <w:rsid w:val="009551FB"/>
    <w:rsid w:val="009551FD"/>
    <w:rsid w:val="0095523F"/>
    <w:rsid w:val="00955241"/>
    <w:rsid w:val="00955251"/>
    <w:rsid w:val="00955314"/>
    <w:rsid w:val="00955357"/>
    <w:rsid w:val="00955373"/>
    <w:rsid w:val="00955382"/>
    <w:rsid w:val="0095538C"/>
    <w:rsid w:val="009553AE"/>
    <w:rsid w:val="009553BA"/>
    <w:rsid w:val="009553EA"/>
    <w:rsid w:val="0095542A"/>
    <w:rsid w:val="0095542F"/>
    <w:rsid w:val="00955436"/>
    <w:rsid w:val="0095544B"/>
    <w:rsid w:val="00955453"/>
    <w:rsid w:val="009554DF"/>
    <w:rsid w:val="0095552B"/>
    <w:rsid w:val="009555C2"/>
    <w:rsid w:val="009555D8"/>
    <w:rsid w:val="009555EF"/>
    <w:rsid w:val="009555F7"/>
    <w:rsid w:val="00955612"/>
    <w:rsid w:val="00955613"/>
    <w:rsid w:val="00955673"/>
    <w:rsid w:val="0095568B"/>
    <w:rsid w:val="00955709"/>
    <w:rsid w:val="00955792"/>
    <w:rsid w:val="009557D6"/>
    <w:rsid w:val="00955860"/>
    <w:rsid w:val="009558E3"/>
    <w:rsid w:val="0095596B"/>
    <w:rsid w:val="0095598A"/>
    <w:rsid w:val="009559DB"/>
    <w:rsid w:val="009559EF"/>
    <w:rsid w:val="00955A07"/>
    <w:rsid w:val="00955B31"/>
    <w:rsid w:val="00955B32"/>
    <w:rsid w:val="00955B34"/>
    <w:rsid w:val="00955B41"/>
    <w:rsid w:val="00955B80"/>
    <w:rsid w:val="00955BD1"/>
    <w:rsid w:val="00955BF1"/>
    <w:rsid w:val="00955C01"/>
    <w:rsid w:val="00955C1E"/>
    <w:rsid w:val="00955C68"/>
    <w:rsid w:val="00955CAD"/>
    <w:rsid w:val="00955CFD"/>
    <w:rsid w:val="00955D17"/>
    <w:rsid w:val="00955D37"/>
    <w:rsid w:val="00955D42"/>
    <w:rsid w:val="00955D8D"/>
    <w:rsid w:val="00955DCC"/>
    <w:rsid w:val="00955DD1"/>
    <w:rsid w:val="00955DDA"/>
    <w:rsid w:val="00955DF4"/>
    <w:rsid w:val="00955ED5"/>
    <w:rsid w:val="00955F12"/>
    <w:rsid w:val="00955F29"/>
    <w:rsid w:val="00955F5D"/>
    <w:rsid w:val="00955FC2"/>
    <w:rsid w:val="00955FCF"/>
    <w:rsid w:val="00956029"/>
    <w:rsid w:val="00956044"/>
    <w:rsid w:val="00956092"/>
    <w:rsid w:val="0095609A"/>
    <w:rsid w:val="009560C5"/>
    <w:rsid w:val="009560F5"/>
    <w:rsid w:val="00956122"/>
    <w:rsid w:val="00956129"/>
    <w:rsid w:val="00956138"/>
    <w:rsid w:val="0095614A"/>
    <w:rsid w:val="009561AA"/>
    <w:rsid w:val="009561F7"/>
    <w:rsid w:val="0095622B"/>
    <w:rsid w:val="0095623F"/>
    <w:rsid w:val="00956257"/>
    <w:rsid w:val="009562D0"/>
    <w:rsid w:val="009562E7"/>
    <w:rsid w:val="00956304"/>
    <w:rsid w:val="00956320"/>
    <w:rsid w:val="00956321"/>
    <w:rsid w:val="00956359"/>
    <w:rsid w:val="0095637D"/>
    <w:rsid w:val="00956380"/>
    <w:rsid w:val="009563A6"/>
    <w:rsid w:val="00956415"/>
    <w:rsid w:val="00956498"/>
    <w:rsid w:val="009564A1"/>
    <w:rsid w:val="009564CE"/>
    <w:rsid w:val="00956500"/>
    <w:rsid w:val="00956536"/>
    <w:rsid w:val="00956570"/>
    <w:rsid w:val="0095658C"/>
    <w:rsid w:val="009565A3"/>
    <w:rsid w:val="009565E2"/>
    <w:rsid w:val="009565FF"/>
    <w:rsid w:val="00956634"/>
    <w:rsid w:val="009566B3"/>
    <w:rsid w:val="009566B4"/>
    <w:rsid w:val="009566C9"/>
    <w:rsid w:val="00956716"/>
    <w:rsid w:val="0095671C"/>
    <w:rsid w:val="00956726"/>
    <w:rsid w:val="0095673E"/>
    <w:rsid w:val="00956749"/>
    <w:rsid w:val="00956766"/>
    <w:rsid w:val="0095677C"/>
    <w:rsid w:val="0095677D"/>
    <w:rsid w:val="009567A5"/>
    <w:rsid w:val="009567CD"/>
    <w:rsid w:val="009567D6"/>
    <w:rsid w:val="00956802"/>
    <w:rsid w:val="00956806"/>
    <w:rsid w:val="00956807"/>
    <w:rsid w:val="00956823"/>
    <w:rsid w:val="0095683A"/>
    <w:rsid w:val="00956858"/>
    <w:rsid w:val="0095689D"/>
    <w:rsid w:val="009568BF"/>
    <w:rsid w:val="009568C7"/>
    <w:rsid w:val="009568DE"/>
    <w:rsid w:val="009568F2"/>
    <w:rsid w:val="00956933"/>
    <w:rsid w:val="009569CB"/>
    <w:rsid w:val="009569D6"/>
    <w:rsid w:val="00956A4F"/>
    <w:rsid w:val="00956A58"/>
    <w:rsid w:val="00956A5C"/>
    <w:rsid w:val="00956A6E"/>
    <w:rsid w:val="00956A91"/>
    <w:rsid w:val="00956A9B"/>
    <w:rsid w:val="00956AA7"/>
    <w:rsid w:val="00956AF5"/>
    <w:rsid w:val="00956AFA"/>
    <w:rsid w:val="00956BC6"/>
    <w:rsid w:val="00956BCD"/>
    <w:rsid w:val="00956BD7"/>
    <w:rsid w:val="00956BF1"/>
    <w:rsid w:val="00956BF4"/>
    <w:rsid w:val="00956C79"/>
    <w:rsid w:val="00956C8D"/>
    <w:rsid w:val="00956CA4"/>
    <w:rsid w:val="00956CAF"/>
    <w:rsid w:val="00956CC4"/>
    <w:rsid w:val="00956CC9"/>
    <w:rsid w:val="00956CF4"/>
    <w:rsid w:val="00956D1F"/>
    <w:rsid w:val="00956D67"/>
    <w:rsid w:val="00956E02"/>
    <w:rsid w:val="00956E2F"/>
    <w:rsid w:val="00956E43"/>
    <w:rsid w:val="00956EC7"/>
    <w:rsid w:val="00956ED4"/>
    <w:rsid w:val="00956F89"/>
    <w:rsid w:val="00956FD0"/>
    <w:rsid w:val="00956FEC"/>
    <w:rsid w:val="00956FF3"/>
    <w:rsid w:val="00956FFD"/>
    <w:rsid w:val="00957012"/>
    <w:rsid w:val="0095701D"/>
    <w:rsid w:val="00957027"/>
    <w:rsid w:val="009570B7"/>
    <w:rsid w:val="00957129"/>
    <w:rsid w:val="00957139"/>
    <w:rsid w:val="00957164"/>
    <w:rsid w:val="009571CC"/>
    <w:rsid w:val="009571F9"/>
    <w:rsid w:val="009571FF"/>
    <w:rsid w:val="00957240"/>
    <w:rsid w:val="00957278"/>
    <w:rsid w:val="009572DB"/>
    <w:rsid w:val="009572FD"/>
    <w:rsid w:val="00957307"/>
    <w:rsid w:val="00957334"/>
    <w:rsid w:val="00957346"/>
    <w:rsid w:val="00957361"/>
    <w:rsid w:val="00957377"/>
    <w:rsid w:val="0095739A"/>
    <w:rsid w:val="009573F2"/>
    <w:rsid w:val="00957410"/>
    <w:rsid w:val="00957464"/>
    <w:rsid w:val="00957470"/>
    <w:rsid w:val="00957471"/>
    <w:rsid w:val="00957495"/>
    <w:rsid w:val="009574B3"/>
    <w:rsid w:val="009574F9"/>
    <w:rsid w:val="00957514"/>
    <w:rsid w:val="00957549"/>
    <w:rsid w:val="0095754D"/>
    <w:rsid w:val="00957561"/>
    <w:rsid w:val="00957566"/>
    <w:rsid w:val="00957567"/>
    <w:rsid w:val="009575B2"/>
    <w:rsid w:val="009575BD"/>
    <w:rsid w:val="009575C9"/>
    <w:rsid w:val="0095760E"/>
    <w:rsid w:val="00957651"/>
    <w:rsid w:val="0095768B"/>
    <w:rsid w:val="00957697"/>
    <w:rsid w:val="009576B8"/>
    <w:rsid w:val="009576F0"/>
    <w:rsid w:val="00957709"/>
    <w:rsid w:val="0095774D"/>
    <w:rsid w:val="00957773"/>
    <w:rsid w:val="00957778"/>
    <w:rsid w:val="009577F0"/>
    <w:rsid w:val="00957821"/>
    <w:rsid w:val="00957863"/>
    <w:rsid w:val="00957872"/>
    <w:rsid w:val="0095788A"/>
    <w:rsid w:val="0095789F"/>
    <w:rsid w:val="009578BF"/>
    <w:rsid w:val="00957913"/>
    <w:rsid w:val="00957927"/>
    <w:rsid w:val="00957939"/>
    <w:rsid w:val="00957943"/>
    <w:rsid w:val="00957975"/>
    <w:rsid w:val="00957982"/>
    <w:rsid w:val="00957994"/>
    <w:rsid w:val="0095799A"/>
    <w:rsid w:val="009579A4"/>
    <w:rsid w:val="009579A9"/>
    <w:rsid w:val="009579FB"/>
    <w:rsid w:val="00957A10"/>
    <w:rsid w:val="00957A20"/>
    <w:rsid w:val="00957A81"/>
    <w:rsid w:val="00957A8F"/>
    <w:rsid w:val="00957ACA"/>
    <w:rsid w:val="00957ADA"/>
    <w:rsid w:val="00957AEA"/>
    <w:rsid w:val="00957B45"/>
    <w:rsid w:val="00957B86"/>
    <w:rsid w:val="00957B95"/>
    <w:rsid w:val="00957B9D"/>
    <w:rsid w:val="00957C00"/>
    <w:rsid w:val="00957C16"/>
    <w:rsid w:val="00957C27"/>
    <w:rsid w:val="00957C3A"/>
    <w:rsid w:val="00957C92"/>
    <w:rsid w:val="00957D48"/>
    <w:rsid w:val="00957D52"/>
    <w:rsid w:val="00957D65"/>
    <w:rsid w:val="00957D76"/>
    <w:rsid w:val="00957DAF"/>
    <w:rsid w:val="00957DDA"/>
    <w:rsid w:val="00957E11"/>
    <w:rsid w:val="00957E39"/>
    <w:rsid w:val="00957E47"/>
    <w:rsid w:val="00957EEA"/>
    <w:rsid w:val="00957F00"/>
    <w:rsid w:val="00957F6C"/>
    <w:rsid w:val="00957FAF"/>
    <w:rsid w:val="00957FBB"/>
    <w:rsid w:val="00957FEB"/>
    <w:rsid w:val="00960014"/>
    <w:rsid w:val="00960042"/>
    <w:rsid w:val="0096006E"/>
    <w:rsid w:val="0096007E"/>
    <w:rsid w:val="009600C9"/>
    <w:rsid w:val="009600EF"/>
    <w:rsid w:val="009600F1"/>
    <w:rsid w:val="009600F3"/>
    <w:rsid w:val="00960116"/>
    <w:rsid w:val="00960186"/>
    <w:rsid w:val="00960241"/>
    <w:rsid w:val="009602AA"/>
    <w:rsid w:val="0096032C"/>
    <w:rsid w:val="00960344"/>
    <w:rsid w:val="0096034C"/>
    <w:rsid w:val="00960351"/>
    <w:rsid w:val="00960366"/>
    <w:rsid w:val="0096037A"/>
    <w:rsid w:val="009603BA"/>
    <w:rsid w:val="009603DA"/>
    <w:rsid w:val="009603E3"/>
    <w:rsid w:val="009603EB"/>
    <w:rsid w:val="009604BF"/>
    <w:rsid w:val="009604CA"/>
    <w:rsid w:val="00960515"/>
    <w:rsid w:val="00960527"/>
    <w:rsid w:val="00960565"/>
    <w:rsid w:val="00960594"/>
    <w:rsid w:val="0096059D"/>
    <w:rsid w:val="009605CA"/>
    <w:rsid w:val="009605CC"/>
    <w:rsid w:val="009605F4"/>
    <w:rsid w:val="00960610"/>
    <w:rsid w:val="00960624"/>
    <w:rsid w:val="0096065D"/>
    <w:rsid w:val="0096066E"/>
    <w:rsid w:val="0096067D"/>
    <w:rsid w:val="00960729"/>
    <w:rsid w:val="00960796"/>
    <w:rsid w:val="0096079A"/>
    <w:rsid w:val="009607B8"/>
    <w:rsid w:val="009607E8"/>
    <w:rsid w:val="009607F6"/>
    <w:rsid w:val="0096083A"/>
    <w:rsid w:val="00960846"/>
    <w:rsid w:val="00960898"/>
    <w:rsid w:val="009608F4"/>
    <w:rsid w:val="009608F8"/>
    <w:rsid w:val="009608FD"/>
    <w:rsid w:val="00960933"/>
    <w:rsid w:val="00960958"/>
    <w:rsid w:val="00960964"/>
    <w:rsid w:val="0096099E"/>
    <w:rsid w:val="009609A9"/>
    <w:rsid w:val="009609CF"/>
    <w:rsid w:val="009609E4"/>
    <w:rsid w:val="009609FE"/>
    <w:rsid w:val="00960A0D"/>
    <w:rsid w:val="00960A68"/>
    <w:rsid w:val="00960A79"/>
    <w:rsid w:val="00960A7C"/>
    <w:rsid w:val="00960A81"/>
    <w:rsid w:val="00960AF6"/>
    <w:rsid w:val="00960B0A"/>
    <w:rsid w:val="00960B22"/>
    <w:rsid w:val="00960B37"/>
    <w:rsid w:val="00960B51"/>
    <w:rsid w:val="00960B55"/>
    <w:rsid w:val="00960B79"/>
    <w:rsid w:val="00960B83"/>
    <w:rsid w:val="00960BC6"/>
    <w:rsid w:val="00960BD9"/>
    <w:rsid w:val="00960BF7"/>
    <w:rsid w:val="00960C29"/>
    <w:rsid w:val="00960C65"/>
    <w:rsid w:val="00960C6B"/>
    <w:rsid w:val="00960C6C"/>
    <w:rsid w:val="00960C85"/>
    <w:rsid w:val="00960C87"/>
    <w:rsid w:val="00960C9F"/>
    <w:rsid w:val="00960D23"/>
    <w:rsid w:val="00960D97"/>
    <w:rsid w:val="00960E15"/>
    <w:rsid w:val="00960E43"/>
    <w:rsid w:val="00960E96"/>
    <w:rsid w:val="00960EB9"/>
    <w:rsid w:val="00960ED5"/>
    <w:rsid w:val="00960F00"/>
    <w:rsid w:val="00960F33"/>
    <w:rsid w:val="00960F46"/>
    <w:rsid w:val="00960F4C"/>
    <w:rsid w:val="00960F74"/>
    <w:rsid w:val="00960F84"/>
    <w:rsid w:val="00960F8E"/>
    <w:rsid w:val="00960FB3"/>
    <w:rsid w:val="00960FF3"/>
    <w:rsid w:val="0096107A"/>
    <w:rsid w:val="00961090"/>
    <w:rsid w:val="0096109B"/>
    <w:rsid w:val="009610A5"/>
    <w:rsid w:val="009610A9"/>
    <w:rsid w:val="009610B5"/>
    <w:rsid w:val="009610DB"/>
    <w:rsid w:val="009610EB"/>
    <w:rsid w:val="0096111C"/>
    <w:rsid w:val="0096112C"/>
    <w:rsid w:val="00961176"/>
    <w:rsid w:val="009611A6"/>
    <w:rsid w:val="009611D3"/>
    <w:rsid w:val="00961270"/>
    <w:rsid w:val="00961271"/>
    <w:rsid w:val="0096129F"/>
    <w:rsid w:val="009612DF"/>
    <w:rsid w:val="009612F5"/>
    <w:rsid w:val="0096130A"/>
    <w:rsid w:val="00961328"/>
    <w:rsid w:val="0096133F"/>
    <w:rsid w:val="00961354"/>
    <w:rsid w:val="00961383"/>
    <w:rsid w:val="00961399"/>
    <w:rsid w:val="009613B9"/>
    <w:rsid w:val="009613CE"/>
    <w:rsid w:val="009613D7"/>
    <w:rsid w:val="009613EB"/>
    <w:rsid w:val="00961415"/>
    <w:rsid w:val="0096144B"/>
    <w:rsid w:val="0096145C"/>
    <w:rsid w:val="009614B2"/>
    <w:rsid w:val="009614CD"/>
    <w:rsid w:val="009614EA"/>
    <w:rsid w:val="009614F3"/>
    <w:rsid w:val="009614FF"/>
    <w:rsid w:val="00961528"/>
    <w:rsid w:val="00961535"/>
    <w:rsid w:val="00961582"/>
    <w:rsid w:val="00961593"/>
    <w:rsid w:val="0096159B"/>
    <w:rsid w:val="0096162E"/>
    <w:rsid w:val="00961654"/>
    <w:rsid w:val="009616A6"/>
    <w:rsid w:val="009616AF"/>
    <w:rsid w:val="009616CD"/>
    <w:rsid w:val="009616EC"/>
    <w:rsid w:val="0096170E"/>
    <w:rsid w:val="0096172B"/>
    <w:rsid w:val="00961809"/>
    <w:rsid w:val="00961813"/>
    <w:rsid w:val="00961818"/>
    <w:rsid w:val="00961820"/>
    <w:rsid w:val="00961874"/>
    <w:rsid w:val="009618A6"/>
    <w:rsid w:val="009618BB"/>
    <w:rsid w:val="009618D6"/>
    <w:rsid w:val="009618FF"/>
    <w:rsid w:val="0096193C"/>
    <w:rsid w:val="0096196A"/>
    <w:rsid w:val="009619B0"/>
    <w:rsid w:val="009619BA"/>
    <w:rsid w:val="009619FA"/>
    <w:rsid w:val="009619FF"/>
    <w:rsid w:val="00961A05"/>
    <w:rsid w:val="00961A15"/>
    <w:rsid w:val="00961A22"/>
    <w:rsid w:val="00961A2D"/>
    <w:rsid w:val="00961A53"/>
    <w:rsid w:val="00961A57"/>
    <w:rsid w:val="00961ABC"/>
    <w:rsid w:val="00961AD1"/>
    <w:rsid w:val="00961AE4"/>
    <w:rsid w:val="00961AF4"/>
    <w:rsid w:val="00961B1A"/>
    <w:rsid w:val="00961B3E"/>
    <w:rsid w:val="00961B42"/>
    <w:rsid w:val="00961B7B"/>
    <w:rsid w:val="00961BB4"/>
    <w:rsid w:val="00961BB6"/>
    <w:rsid w:val="00961BFA"/>
    <w:rsid w:val="00961C26"/>
    <w:rsid w:val="00961C2F"/>
    <w:rsid w:val="00961C5F"/>
    <w:rsid w:val="00961C8C"/>
    <w:rsid w:val="00961D19"/>
    <w:rsid w:val="00961D3C"/>
    <w:rsid w:val="00961D7D"/>
    <w:rsid w:val="00961D9D"/>
    <w:rsid w:val="00961DC1"/>
    <w:rsid w:val="00961DCE"/>
    <w:rsid w:val="00961DFD"/>
    <w:rsid w:val="00961E1B"/>
    <w:rsid w:val="00961E2A"/>
    <w:rsid w:val="00961E5B"/>
    <w:rsid w:val="00961E64"/>
    <w:rsid w:val="00961E83"/>
    <w:rsid w:val="00961E95"/>
    <w:rsid w:val="00961EB9"/>
    <w:rsid w:val="00961EC2"/>
    <w:rsid w:val="00961F59"/>
    <w:rsid w:val="00961F67"/>
    <w:rsid w:val="00962186"/>
    <w:rsid w:val="00962199"/>
    <w:rsid w:val="009621C5"/>
    <w:rsid w:val="009621C8"/>
    <w:rsid w:val="00962266"/>
    <w:rsid w:val="0096226B"/>
    <w:rsid w:val="009622C7"/>
    <w:rsid w:val="009622F4"/>
    <w:rsid w:val="00962319"/>
    <w:rsid w:val="0096238D"/>
    <w:rsid w:val="00962393"/>
    <w:rsid w:val="009623D9"/>
    <w:rsid w:val="00962420"/>
    <w:rsid w:val="00962475"/>
    <w:rsid w:val="0096250E"/>
    <w:rsid w:val="00962518"/>
    <w:rsid w:val="00962535"/>
    <w:rsid w:val="00962581"/>
    <w:rsid w:val="00962596"/>
    <w:rsid w:val="009625C4"/>
    <w:rsid w:val="009625CA"/>
    <w:rsid w:val="009625DE"/>
    <w:rsid w:val="009625FD"/>
    <w:rsid w:val="0096260E"/>
    <w:rsid w:val="00962633"/>
    <w:rsid w:val="00962637"/>
    <w:rsid w:val="00962642"/>
    <w:rsid w:val="0096266A"/>
    <w:rsid w:val="009626A8"/>
    <w:rsid w:val="009626EA"/>
    <w:rsid w:val="0096273F"/>
    <w:rsid w:val="00962753"/>
    <w:rsid w:val="00962775"/>
    <w:rsid w:val="00962785"/>
    <w:rsid w:val="009627A4"/>
    <w:rsid w:val="009627BA"/>
    <w:rsid w:val="009627F3"/>
    <w:rsid w:val="009627F7"/>
    <w:rsid w:val="00962820"/>
    <w:rsid w:val="00962866"/>
    <w:rsid w:val="00962869"/>
    <w:rsid w:val="00962956"/>
    <w:rsid w:val="0096296B"/>
    <w:rsid w:val="00962978"/>
    <w:rsid w:val="009629D5"/>
    <w:rsid w:val="009629F9"/>
    <w:rsid w:val="00962A36"/>
    <w:rsid w:val="00962A61"/>
    <w:rsid w:val="00962A7F"/>
    <w:rsid w:val="00962A92"/>
    <w:rsid w:val="00962B54"/>
    <w:rsid w:val="00962B61"/>
    <w:rsid w:val="00962B8D"/>
    <w:rsid w:val="00962BBF"/>
    <w:rsid w:val="00962BDC"/>
    <w:rsid w:val="00962BEF"/>
    <w:rsid w:val="00962C15"/>
    <w:rsid w:val="00962C16"/>
    <w:rsid w:val="00962C2F"/>
    <w:rsid w:val="00962C3A"/>
    <w:rsid w:val="00962C5D"/>
    <w:rsid w:val="00962C69"/>
    <w:rsid w:val="00962C6B"/>
    <w:rsid w:val="00962C7A"/>
    <w:rsid w:val="00962CB4"/>
    <w:rsid w:val="00962CC7"/>
    <w:rsid w:val="00962D06"/>
    <w:rsid w:val="00962D43"/>
    <w:rsid w:val="00962D4B"/>
    <w:rsid w:val="00962D5C"/>
    <w:rsid w:val="00962D65"/>
    <w:rsid w:val="00962D8F"/>
    <w:rsid w:val="00962DEA"/>
    <w:rsid w:val="00962DED"/>
    <w:rsid w:val="00962DFA"/>
    <w:rsid w:val="00962E20"/>
    <w:rsid w:val="00962E3A"/>
    <w:rsid w:val="00962E50"/>
    <w:rsid w:val="00962E68"/>
    <w:rsid w:val="00962E94"/>
    <w:rsid w:val="00962EB6"/>
    <w:rsid w:val="00962EBA"/>
    <w:rsid w:val="00962ED3"/>
    <w:rsid w:val="00962EE6"/>
    <w:rsid w:val="00962F14"/>
    <w:rsid w:val="00962F1A"/>
    <w:rsid w:val="00962F2E"/>
    <w:rsid w:val="00962F3E"/>
    <w:rsid w:val="00962F72"/>
    <w:rsid w:val="00962F91"/>
    <w:rsid w:val="00962FB0"/>
    <w:rsid w:val="00962FBF"/>
    <w:rsid w:val="00962FD5"/>
    <w:rsid w:val="00962FFC"/>
    <w:rsid w:val="00963047"/>
    <w:rsid w:val="00963057"/>
    <w:rsid w:val="009630B8"/>
    <w:rsid w:val="009630FE"/>
    <w:rsid w:val="009630FF"/>
    <w:rsid w:val="00963101"/>
    <w:rsid w:val="00963141"/>
    <w:rsid w:val="00963172"/>
    <w:rsid w:val="009631D4"/>
    <w:rsid w:val="009631E3"/>
    <w:rsid w:val="009631E9"/>
    <w:rsid w:val="009631F1"/>
    <w:rsid w:val="00963231"/>
    <w:rsid w:val="0096323E"/>
    <w:rsid w:val="00963256"/>
    <w:rsid w:val="00963257"/>
    <w:rsid w:val="00963335"/>
    <w:rsid w:val="00963441"/>
    <w:rsid w:val="0096354C"/>
    <w:rsid w:val="0096357D"/>
    <w:rsid w:val="009635B9"/>
    <w:rsid w:val="009635BE"/>
    <w:rsid w:val="009635F5"/>
    <w:rsid w:val="00963618"/>
    <w:rsid w:val="00963653"/>
    <w:rsid w:val="009636C1"/>
    <w:rsid w:val="009636D2"/>
    <w:rsid w:val="0096375A"/>
    <w:rsid w:val="009637B9"/>
    <w:rsid w:val="009637EE"/>
    <w:rsid w:val="0096388A"/>
    <w:rsid w:val="009638CA"/>
    <w:rsid w:val="00963921"/>
    <w:rsid w:val="0096392D"/>
    <w:rsid w:val="00963934"/>
    <w:rsid w:val="00963950"/>
    <w:rsid w:val="00963956"/>
    <w:rsid w:val="00963973"/>
    <w:rsid w:val="00963991"/>
    <w:rsid w:val="00963993"/>
    <w:rsid w:val="009639A9"/>
    <w:rsid w:val="00963A04"/>
    <w:rsid w:val="00963A0C"/>
    <w:rsid w:val="00963A39"/>
    <w:rsid w:val="00963A47"/>
    <w:rsid w:val="00963A6B"/>
    <w:rsid w:val="00963A7B"/>
    <w:rsid w:val="00963A91"/>
    <w:rsid w:val="00963ACB"/>
    <w:rsid w:val="00963ACF"/>
    <w:rsid w:val="00963AF7"/>
    <w:rsid w:val="00963B35"/>
    <w:rsid w:val="00963B51"/>
    <w:rsid w:val="00963B76"/>
    <w:rsid w:val="00963BF7"/>
    <w:rsid w:val="00963C11"/>
    <w:rsid w:val="00963C66"/>
    <w:rsid w:val="00963C94"/>
    <w:rsid w:val="00963C9A"/>
    <w:rsid w:val="00963CC5"/>
    <w:rsid w:val="00963CD4"/>
    <w:rsid w:val="00963CE9"/>
    <w:rsid w:val="00963D02"/>
    <w:rsid w:val="00963D4C"/>
    <w:rsid w:val="00963D50"/>
    <w:rsid w:val="00963D8C"/>
    <w:rsid w:val="00963D9F"/>
    <w:rsid w:val="00963DAC"/>
    <w:rsid w:val="00963E39"/>
    <w:rsid w:val="00963E82"/>
    <w:rsid w:val="00963E95"/>
    <w:rsid w:val="00963E9A"/>
    <w:rsid w:val="00963EFC"/>
    <w:rsid w:val="00963F09"/>
    <w:rsid w:val="00963F0C"/>
    <w:rsid w:val="00963F4D"/>
    <w:rsid w:val="00963F53"/>
    <w:rsid w:val="00963FCE"/>
    <w:rsid w:val="00964061"/>
    <w:rsid w:val="0096406E"/>
    <w:rsid w:val="00964084"/>
    <w:rsid w:val="009640CA"/>
    <w:rsid w:val="009640EB"/>
    <w:rsid w:val="00964195"/>
    <w:rsid w:val="009641C3"/>
    <w:rsid w:val="00964240"/>
    <w:rsid w:val="00964271"/>
    <w:rsid w:val="00964282"/>
    <w:rsid w:val="00964283"/>
    <w:rsid w:val="00964293"/>
    <w:rsid w:val="009642E1"/>
    <w:rsid w:val="009642E2"/>
    <w:rsid w:val="009642F8"/>
    <w:rsid w:val="00964375"/>
    <w:rsid w:val="00964377"/>
    <w:rsid w:val="0096439F"/>
    <w:rsid w:val="009643AC"/>
    <w:rsid w:val="00964411"/>
    <w:rsid w:val="0096448D"/>
    <w:rsid w:val="009644D6"/>
    <w:rsid w:val="009644F3"/>
    <w:rsid w:val="00964500"/>
    <w:rsid w:val="00964505"/>
    <w:rsid w:val="009645AE"/>
    <w:rsid w:val="00964603"/>
    <w:rsid w:val="00964658"/>
    <w:rsid w:val="0096466D"/>
    <w:rsid w:val="0096468A"/>
    <w:rsid w:val="009646CD"/>
    <w:rsid w:val="00964706"/>
    <w:rsid w:val="0096475D"/>
    <w:rsid w:val="009647BD"/>
    <w:rsid w:val="009647D5"/>
    <w:rsid w:val="009647EF"/>
    <w:rsid w:val="00964801"/>
    <w:rsid w:val="00964823"/>
    <w:rsid w:val="00964846"/>
    <w:rsid w:val="009648A7"/>
    <w:rsid w:val="009648CE"/>
    <w:rsid w:val="009648E7"/>
    <w:rsid w:val="0096495E"/>
    <w:rsid w:val="00964977"/>
    <w:rsid w:val="0096498B"/>
    <w:rsid w:val="0096499A"/>
    <w:rsid w:val="0096499F"/>
    <w:rsid w:val="009649BC"/>
    <w:rsid w:val="00964A03"/>
    <w:rsid w:val="00964A3D"/>
    <w:rsid w:val="00964A44"/>
    <w:rsid w:val="00964A57"/>
    <w:rsid w:val="00964AAB"/>
    <w:rsid w:val="00964AE8"/>
    <w:rsid w:val="00964AEF"/>
    <w:rsid w:val="00964B00"/>
    <w:rsid w:val="00964B1A"/>
    <w:rsid w:val="00964B4F"/>
    <w:rsid w:val="00964B64"/>
    <w:rsid w:val="00964B70"/>
    <w:rsid w:val="00964BB1"/>
    <w:rsid w:val="00964C2B"/>
    <w:rsid w:val="00964C3F"/>
    <w:rsid w:val="00964C73"/>
    <w:rsid w:val="00964C80"/>
    <w:rsid w:val="00964CD5"/>
    <w:rsid w:val="00964CE1"/>
    <w:rsid w:val="00964CE4"/>
    <w:rsid w:val="00964CF5"/>
    <w:rsid w:val="00964CFE"/>
    <w:rsid w:val="00964D10"/>
    <w:rsid w:val="00964D16"/>
    <w:rsid w:val="00964D36"/>
    <w:rsid w:val="00964D57"/>
    <w:rsid w:val="00964DC0"/>
    <w:rsid w:val="00964E2A"/>
    <w:rsid w:val="00964E53"/>
    <w:rsid w:val="00964E66"/>
    <w:rsid w:val="00964E70"/>
    <w:rsid w:val="00964EB0"/>
    <w:rsid w:val="00964EC4"/>
    <w:rsid w:val="00964EF3"/>
    <w:rsid w:val="00964F74"/>
    <w:rsid w:val="00964F99"/>
    <w:rsid w:val="00964FD2"/>
    <w:rsid w:val="00964FF1"/>
    <w:rsid w:val="00965033"/>
    <w:rsid w:val="0096503B"/>
    <w:rsid w:val="009650B6"/>
    <w:rsid w:val="009650BB"/>
    <w:rsid w:val="009650F3"/>
    <w:rsid w:val="0096510E"/>
    <w:rsid w:val="00965132"/>
    <w:rsid w:val="0096518E"/>
    <w:rsid w:val="009651C9"/>
    <w:rsid w:val="00965223"/>
    <w:rsid w:val="00965230"/>
    <w:rsid w:val="00965232"/>
    <w:rsid w:val="00965305"/>
    <w:rsid w:val="00965357"/>
    <w:rsid w:val="009653B1"/>
    <w:rsid w:val="00965429"/>
    <w:rsid w:val="00965489"/>
    <w:rsid w:val="009654AA"/>
    <w:rsid w:val="009654CE"/>
    <w:rsid w:val="00965501"/>
    <w:rsid w:val="00965508"/>
    <w:rsid w:val="0096551A"/>
    <w:rsid w:val="00965554"/>
    <w:rsid w:val="00965555"/>
    <w:rsid w:val="00965579"/>
    <w:rsid w:val="009655A2"/>
    <w:rsid w:val="009655BD"/>
    <w:rsid w:val="009655C1"/>
    <w:rsid w:val="009655D1"/>
    <w:rsid w:val="00965609"/>
    <w:rsid w:val="0096568F"/>
    <w:rsid w:val="009656BA"/>
    <w:rsid w:val="00965702"/>
    <w:rsid w:val="00965740"/>
    <w:rsid w:val="009657DA"/>
    <w:rsid w:val="009657EA"/>
    <w:rsid w:val="0096580C"/>
    <w:rsid w:val="00965818"/>
    <w:rsid w:val="00965851"/>
    <w:rsid w:val="00965864"/>
    <w:rsid w:val="00965908"/>
    <w:rsid w:val="0096591F"/>
    <w:rsid w:val="00965950"/>
    <w:rsid w:val="0096595D"/>
    <w:rsid w:val="00965998"/>
    <w:rsid w:val="009659C4"/>
    <w:rsid w:val="009659EB"/>
    <w:rsid w:val="00965A32"/>
    <w:rsid w:val="00965A43"/>
    <w:rsid w:val="00965A4F"/>
    <w:rsid w:val="00965A87"/>
    <w:rsid w:val="00965AC6"/>
    <w:rsid w:val="00965B77"/>
    <w:rsid w:val="00965B9D"/>
    <w:rsid w:val="00965BAD"/>
    <w:rsid w:val="00965BD1"/>
    <w:rsid w:val="00965BDD"/>
    <w:rsid w:val="00965BEF"/>
    <w:rsid w:val="00965BFC"/>
    <w:rsid w:val="00965C0C"/>
    <w:rsid w:val="00965C11"/>
    <w:rsid w:val="00965C13"/>
    <w:rsid w:val="00965C41"/>
    <w:rsid w:val="00965C4D"/>
    <w:rsid w:val="00965C5B"/>
    <w:rsid w:val="00965C6F"/>
    <w:rsid w:val="00965C7D"/>
    <w:rsid w:val="00965C94"/>
    <w:rsid w:val="00965D04"/>
    <w:rsid w:val="00965D18"/>
    <w:rsid w:val="00965D22"/>
    <w:rsid w:val="00965D31"/>
    <w:rsid w:val="00965D67"/>
    <w:rsid w:val="00965D75"/>
    <w:rsid w:val="00965D90"/>
    <w:rsid w:val="00965D98"/>
    <w:rsid w:val="00965DB0"/>
    <w:rsid w:val="00965DC1"/>
    <w:rsid w:val="00965E39"/>
    <w:rsid w:val="00965EC6"/>
    <w:rsid w:val="00965EDE"/>
    <w:rsid w:val="00965F24"/>
    <w:rsid w:val="00965F60"/>
    <w:rsid w:val="00965FA4"/>
    <w:rsid w:val="00965FF0"/>
    <w:rsid w:val="0096600D"/>
    <w:rsid w:val="00966036"/>
    <w:rsid w:val="00966046"/>
    <w:rsid w:val="00966067"/>
    <w:rsid w:val="00966076"/>
    <w:rsid w:val="0096607E"/>
    <w:rsid w:val="009660A2"/>
    <w:rsid w:val="009660AC"/>
    <w:rsid w:val="009660FF"/>
    <w:rsid w:val="00966117"/>
    <w:rsid w:val="009661AF"/>
    <w:rsid w:val="009661D8"/>
    <w:rsid w:val="009661ED"/>
    <w:rsid w:val="00966214"/>
    <w:rsid w:val="0096625C"/>
    <w:rsid w:val="009662C1"/>
    <w:rsid w:val="009662C9"/>
    <w:rsid w:val="009662E0"/>
    <w:rsid w:val="00966353"/>
    <w:rsid w:val="00966378"/>
    <w:rsid w:val="009663AF"/>
    <w:rsid w:val="009663D8"/>
    <w:rsid w:val="0096640D"/>
    <w:rsid w:val="00966423"/>
    <w:rsid w:val="00966455"/>
    <w:rsid w:val="00966463"/>
    <w:rsid w:val="0096646F"/>
    <w:rsid w:val="0096651C"/>
    <w:rsid w:val="00966543"/>
    <w:rsid w:val="0096655C"/>
    <w:rsid w:val="00966583"/>
    <w:rsid w:val="00966585"/>
    <w:rsid w:val="0096664E"/>
    <w:rsid w:val="0096665E"/>
    <w:rsid w:val="009666A4"/>
    <w:rsid w:val="009666C5"/>
    <w:rsid w:val="009666D1"/>
    <w:rsid w:val="009666F0"/>
    <w:rsid w:val="00966749"/>
    <w:rsid w:val="00966870"/>
    <w:rsid w:val="009668AF"/>
    <w:rsid w:val="009668BA"/>
    <w:rsid w:val="009668C3"/>
    <w:rsid w:val="009668EA"/>
    <w:rsid w:val="00966937"/>
    <w:rsid w:val="00966939"/>
    <w:rsid w:val="00966955"/>
    <w:rsid w:val="009669A8"/>
    <w:rsid w:val="009669E9"/>
    <w:rsid w:val="00966A00"/>
    <w:rsid w:val="00966A05"/>
    <w:rsid w:val="00966A2D"/>
    <w:rsid w:val="00966A44"/>
    <w:rsid w:val="00966A9C"/>
    <w:rsid w:val="00966AED"/>
    <w:rsid w:val="00966B42"/>
    <w:rsid w:val="00966B5F"/>
    <w:rsid w:val="00966B82"/>
    <w:rsid w:val="00966BBC"/>
    <w:rsid w:val="00966C18"/>
    <w:rsid w:val="00966C1D"/>
    <w:rsid w:val="00966C43"/>
    <w:rsid w:val="00966C49"/>
    <w:rsid w:val="00966CFD"/>
    <w:rsid w:val="00966D38"/>
    <w:rsid w:val="00966D3A"/>
    <w:rsid w:val="00966DDB"/>
    <w:rsid w:val="00966E13"/>
    <w:rsid w:val="00966E26"/>
    <w:rsid w:val="00966E30"/>
    <w:rsid w:val="00966E4A"/>
    <w:rsid w:val="00966E50"/>
    <w:rsid w:val="00966EC1"/>
    <w:rsid w:val="00966ECE"/>
    <w:rsid w:val="00966ED9"/>
    <w:rsid w:val="00966FE0"/>
    <w:rsid w:val="00966FE8"/>
    <w:rsid w:val="00966FF0"/>
    <w:rsid w:val="00967016"/>
    <w:rsid w:val="0096701C"/>
    <w:rsid w:val="00967061"/>
    <w:rsid w:val="00967096"/>
    <w:rsid w:val="009670A3"/>
    <w:rsid w:val="009670AB"/>
    <w:rsid w:val="009670B6"/>
    <w:rsid w:val="009670E8"/>
    <w:rsid w:val="009670FB"/>
    <w:rsid w:val="00967106"/>
    <w:rsid w:val="0096713E"/>
    <w:rsid w:val="00967147"/>
    <w:rsid w:val="009671F0"/>
    <w:rsid w:val="009671FB"/>
    <w:rsid w:val="00967208"/>
    <w:rsid w:val="00967220"/>
    <w:rsid w:val="009672A8"/>
    <w:rsid w:val="009672AD"/>
    <w:rsid w:val="009672EA"/>
    <w:rsid w:val="009672ED"/>
    <w:rsid w:val="00967312"/>
    <w:rsid w:val="00967328"/>
    <w:rsid w:val="0096733F"/>
    <w:rsid w:val="0096734F"/>
    <w:rsid w:val="00967363"/>
    <w:rsid w:val="0096736E"/>
    <w:rsid w:val="0096739C"/>
    <w:rsid w:val="009673A7"/>
    <w:rsid w:val="00967432"/>
    <w:rsid w:val="00967477"/>
    <w:rsid w:val="0096747D"/>
    <w:rsid w:val="009674BA"/>
    <w:rsid w:val="009674BD"/>
    <w:rsid w:val="009674C9"/>
    <w:rsid w:val="009674CC"/>
    <w:rsid w:val="009674DC"/>
    <w:rsid w:val="009674F3"/>
    <w:rsid w:val="009674F6"/>
    <w:rsid w:val="0096755A"/>
    <w:rsid w:val="009675EE"/>
    <w:rsid w:val="00967640"/>
    <w:rsid w:val="0096767E"/>
    <w:rsid w:val="009676D2"/>
    <w:rsid w:val="009676DD"/>
    <w:rsid w:val="009676F7"/>
    <w:rsid w:val="009676FB"/>
    <w:rsid w:val="00967707"/>
    <w:rsid w:val="00967754"/>
    <w:rsid w:val="0096775E"/>
    <w:rsid w:val="009677D0"/>
    <w:rsid w:val="009677EE"/>
    <w:rsid w:val="00967808"/>
    <w:rsid w:val="00967811"/>
    <w:rsid w:val="00967813"/>
    <w:rsid w:val="00967863"/>
    <w:rsid w:val="00967888"/>
    <w:rsid w:val="009678B5"/>
    <w:rsid w:val="009678B9"/>
    <w:rsid w:val="00967915"/>
    <w:rsid w:val="0096791E"/>
    <w:rsid w:val="0096792B"/>
    <w:rsid w:val="0096797A"/>
    <w:rsid w:val="00967995"/>
    <w:rsid w:val="009679CE"/>
    <w:rsid w:val="00967A34"/>
    <w:rsid w:val="00967A53"/>
    <w:rsid w:val="00967ABA"/>
    <w:rsid w:val="00967AC1"/>
    <w:rsid w:val="00967ADB"/>
    <w:rsid w:val="00967ADD"/>
    <w:rsid w:val="00967AFA"/>
    <w:rsid w:val="00967B1C"/>
    <w:rsid w:val="00967B83"/>
    <w:rsid w:val="00967BD1"/>
    <w:rsid w:val="00967BD8"/>
    <w:rsid w:val="00967BDE"/>
    <w:rsid w:val="00967BF6"/>
    <w:rsid w:val="00967C02"/>
    <w:rsid w:val="00967C23"/>
    <w:rsid w:val="00967C41"/>
    <w:rsid w:val="00967C45"/>
    <w:rsid w:val="00967C77"/>
    <w:rsid w:val="00967C7C"/>
    <w:rsid w:val="00967C87"/>
    <w:rsid w:val="00967C92"/>
    <w:rsid w:val="00967C95"/>
    <w:rsid w:val="00967DA1"/>
    <w:rsid w:val="00967E21"/>
    <w:rsid w:val="00967E66"/>
    <w:rsid w:val="00967E6C"/>
    <w:rsid w:val="00967ECE"/>
    <w:rsid w:val="00967EFF"/>
    <w:rsid w:val="00967F05"/>
    <w:rsid w:val="00967F0B"/>
    <w:rsid w:val="00967F23"/>
    <w:rsid w:val="00967F8C"/>
    <w:rsid w:val="00967F9C"/>
    <w:rsid w:val="00967FBE"/>
    <w:rsid w:val="0097001F"/>
    <w:rsid w:val="00970039"/>
    <w:rsid w:val="00970060"/>
    <w:rsid w:val="0097006D"/>
    <w:rsid w:val="00970098"/>
    <w:rsid w:val="009700D3"/>
    <w:rsid w:val="00970113"/>
    <w:rsid w:val="00970148"/>
    <w:rsid w:val="00970189"/>
    <w:rsid w:val="009701DB"/>
    <w:rsid w:val="009701F9"/>
    <w:rsid w:val="00970245"/>
    <w:rsid w:val="00970252"/>
    <w:rsid w:val="00970298"/>
    <w:rsid w:val="00970363"/>
    <w:rsid w:val="00970385"/>
    <w:rsid w:val="0097038F"/>
    <w:rsid w:val="009703A7"/>
    <w:rsid w:val="009703D3"/>
    <w:rsid w:val="009703DA"/>
    <w:rsid w:val="009703F4"/>
    <w:rsid w:val="0097051B"/>
    <w:rsid w:val="0097052E"/>
    <w:rsid w:val="00970578"/>
    <w:rsid w:val="009705B7"/>
    <w:rsid w:val="009705DE"/>
    <w:rsid w:val="00970617"/>
    <w:rsid w:val="00970630"/>
    <w:rsid w:val="0097064D"/>
    <w:rsid w:val="00970681"/>
    <w:rsid w:val="009706DE"/>
    <w:rsid w:val="0097076C"/>
    <w:rsid w:val="00970785"/>
    <w:rsid w:val="009707E1"/>
    <w:rsid w:val="00970804"/>
    <w:rsid w:val="00970807"/>
    <w:rsid w:val="0097084E"/>
    <w:rsid w:val="0097085F"/>
    <w:rsid w:val="00970860"/>
    <w:rsid w:val="0097086E"/>
    <w:rsid w:val="00970873"/>
    <w:rsid w:val="009708B9"/>
    <w:rsid w:val="009708C2"/>
    <w:rsid w:val="009708CE"/>
    <w:rsid w:val="009708E2"/>
    <w:rsid w:val="009708E9"/>
    <w:rsid w:val="00970953"/>
    <w:rsid w:val="00970962"/>
    <w:rsid w:val="009709E2"/>
    <w:rsid w:val="00970A32"/>
    <w:rsid w:val="00970A43"/>
    <w:rsid w:val="00970A56"/>
    <w:rsid w:val="00970A95"/>
    <w:rsid w:val="00970ACF"/>
    <w:rsid w:val="00970AD8"/>
    <w:rsid w:val="00970BAD"/>
    <w:rsid w:val="00970BDA"/>
    <w:rsid w:val="00970C58"/>
    <w:rsid w:val="00970C70"/>
    <w:rsid w:val="00970CB7"/>
    <w:rsid w:val="00970CBB"/>
    <w:rsid w:val="00970CCB"/>
    <w:rsid w:val="00970CF4"/>
    <w:rsid w:val="00970CFE"/>
    <w:rsid w:val="00970D58"/>
    <w:rsid w:val="00970D6A"/>
    <w:rsid w:val="00970D77"/>
    <w:rsid w:val="00970DB0"/>
    <w:rsid w:val="00970E15"/>
    <w:rsid w:val="00970E21"/>
    <w:rsid w:val="00970E73"/>
    <w:rsid w:val="00970E86"/>
    <w:rsid w:val="00970EB6"/>
    <w:rsid w:val="00970EC0"/>
    <w:rsid w:val="00970EC8"/>
    <w:rsid w:val="00970F19"/>
    <w:rsid w:val="00970F3F"/>
    <w:rsid w:val="00970F5A"/>
    <w:rsid w:val="00970FBA"/>
    <w:rsid w:val="00970FBC"/>
    <w:rsid w:val="00970FD0"/>
    <w:rsid w:val="00971013"/>
    <w:rsid w:val="0097103A"/>
    <w:rsid w:val="0097106A"/>
    <w:rsid w:val="00971082"/>
    <w:rsid w:val="0097108B"/>
    <w:rsid w:val="00971118"/>
    <w:rsid w:val="0097115A"/>
    <w:rsid w:val="00971196"/>
    <w:rsid w:val="009711A5"/>
    <w:rsid w:val="009711BB"/>
    <w:rsid w:val="009711D3"/>
    <w:rsid w:val="009711E3"/>
    <w:rsid w:val="009711ED"/>
    <w:rsid w:val="0097121F"/>
    <w:rsid w:val="00971223"/>
    <w:rsid w:val="0097125D"/>
    <w:rsid w:val="00971297"/>
    <w:rsid w:val="00971298"/>
    <w:rsid w:val="009712A1"/>
    <w:rsid w:val="009712A3"/>
    <w:rsid w:val="009712A6"/>
    <w:rsid w:val="00971306"/>
    <w:rsid w:val="00971317"/>
    <w:rsid w:val="0097132C"/>
    <w:rsid w:val="00971342"/>
    <w:rsid w:val="00971355"/>
    <w:rsid w:val="0097138E"/>
    <w:rsid w:val="00971390"/>
    <w:rsid w:val="009713EB"/>
    <w:rsid w:val="009713EC"/>
    <w:rsid w:val="00971419"/>
    <w:rsid w:val="00971428"/>
    <w:rsid w:val="00971430"/>
    <w:rsid w:val="00971441"/>
    <w:rsid w:val="0097144F"/>
    <w:rsid w:val="009714D2"/>
    <w:rsid w:val="009714D7"/>
    <w:rsid w:val="009714F1"/>
    <w:rsid w:val="00971521"/>
    <w:rsid w:val="00971564"/>
    <w:rsid w:val="00971580"/>
    <w:rsid w:val="009715D4"/>
    <w:rsid w:val="009715D8"/>
    <w:rsid w:val="009715DD"/>
    <w:rsid w:val="00971604"/>
    <w:rsid w:val="0097161B"/>
    <w:rsid w:val="0097168B"/>
    <w:rsid w:val="00971694"/>
    <w:rsid w:val="009716B0"/>
    <w:rsid w:val="009716DE"/>
    <w:rsid w:val="0097171D"/>
    <w:rsid w:val="0097178F"/>
    <w:rsid w:val="009717EF"/>
    <w:rsid w:val="0097181F"/>
    <w:rsid w:val="00971834"/>
    <w:rsid w:val="0097186A"/>
    <w:rsid w:val="009718B1"/>
    <w:rsid w:val="00971923"/>
    <w:rsid w:val="0097193A"/>
    <w:rsid w:val="00971949"/>
    <w:rsid w:val="0097196B"/>
    <w:rsid w:val="00971975"/>
    <w:rsid w:val="00971998"/>
    <w:rsid w:val="009719A1"/>
    <w:rsid w:val="009719A9"/>
    <w:rsid w:val="009719D8"/>
    <w:rsid w:val="00971A88"/>
    <w:rsid w:val="00971A96"/>
    <w:rsid w:val="00971A98"/>
    <w:rsid w:val="00971ABB"/>
    <w:rsid w:val="00971AF5"/>
    <w:rsid w:val="00971B37"/>
    <w:rsid w:val="00971B8F"/>
    <w:rsid w:val="00971BC7"/>
    <w:rsid w:val="00971BE1"/>
    <w:rsid w:val="00971C00"/>
    <w:rsid w:val="00971C2E"/>
    <w:rsid w:val="00971D13"/>
    <w:rsid w:val="00971D28"/>
    <w:rsid w:val="00971D93"/>
    <w:rsid w:val="00971DAE"/>
    <w:rsid w:val="00971DC8"/>
    <w:rsid w:val="00971DCF"/>
    <w:rsid w:val="00971DD4"/>
    <w:rsid w:val="00971E07"/>
    <w:rsid w:val="00971E17"/>
    <w:rsid w:val="00971ED7"/>
    <w:rsid w:val="00971EE3"/>
    <w:rsid w:val="00971EE6"/>
    <w:rsid w:val="00971F3D"/>
    <w:rsid w:val="00971F5A"/>
    <w:rsid w:val="00971FBF"/>
    <w:rsid w:val="00971FEE"/>
    <w:rsid w:val="00972026"/>
    <w:rsid w:val="00972073"/>
    <w:rsid w:val="009720B7"/>
    <w:rsid w:val="009720CF"/>
    <w:rsid w:val="009720D0"/>
    <w:rsid w:val="0097210B"/>
    <w:rsid w:val="0097215E"/>
    <w:rsid w:val="00972197"/>
    <w:rsid w:val="009721A2"/>
    <w:rsid w:val="009721A7"/>
    <w:rsid w:val="009721AB"/>
    <w:rsid w:val="009721B2"/>
    <w:rsid w:val="009721CB"/>
    <w:rsid w:val="009721E8"/>
    <w:rsid w:val="009721F2"/>
    <w:rsid w:val="00972225"/>
    <w:rsid w:val="00972271"/>
    <w:rsid w:val="009722A8"/>
    <w:rsid w:val="009722DE"/>
    <w:rsid w:val="0097230E"/>
    <w:rsid w:val="00972347"/>
    <w:rsid w:val="00972385"/>
    <w:rsid w:val="00972408"/>
    <w:rsid w:val="00972429"/>
    <w:rsid w:val="0097246D"/>
    <w:rsid w:val="009724F9"/>
    <w:rsid w:val="00972534"/>
    <w:rsid w:val="00972599"/>
    <w:rsid w:val="009725B9"/>
    <w:rsid w:val="009725DD"/>
    <w:rsid w:val="009725E8"/>
    <w:rsid w:val="009725EE"/>
    <w:rsid w:val="00972610"/>
    <w:rsid w:val="0097263F"/>
    <w:rsid w:val="0097265F"/>
    <w:rsid w:val="0097268F"/>
    <w:rsid w:val="00972694"/>
    <w:rsid w:val="009726C4"/>
    <w:rsid w:val="009726E3"/>
    <w:rsid w:val="00972790"/>
    <w:rsid w:val="009727A2"/>
    <w:rsid w:val="009727C6"/>
    <w:rsid w:val="009727CA"/>
    <w:rsid w:val="009727FC"/>
    <w:rsid w:val="0097281A"/>
    <w:rsid w:val="0097283D"/>
    <w:rsid w:val="00972844"/>
    <w:rsid w:val="00972882"/>
    <w:rsid w:val="0097289E"/>
    <w:rsid w:val="009728E9"/>
    <w:rsid w:val="009728EC"/>
    <w:rsid w:val="009728EE"/>
    <w:rsid w:val="0097297F"/>
    <w:rsid w:val="009729A6"/>
    <w:rsid w:val="00972A1F"/>
    <w:rsid w:val="00972A21"/>
    <w:rsid w:val="00972A30"/>
    <w:rsid w:val="00972A75"/>
    <w:rsid w:val="00972ACF"/>
    <w:rsid w:val="00972AFA"/>
    <w:rsid w:val="00972B68"/>
    <w:rsid w:val="00972B86"/>
    <w:rsid w:val="00972B98"/>
    <w:rsid w:val="00972B99"/>
    <w:rsid w:val="00972BA9"/>
    <w:rsid w:val="00972C3C"/>
    <w:rsid w:val="00972C5D"/>
    <w:rsid w:val="00972CA0"/>
    <w:rsid w:val="00972CC4"/>
    <w:rsid w:val="00972CC6"/>
    <w:rsid w:val="00972CE2"/>
    <w:rsid w:val="00972CFE"/>
    <w:rsid w:val="00972D69"/>
    <w:rsid w:val="00972DB5"/>
    <w:rsid w:val="00972E22"/>
    <w:rsid w:val="00972E2B"/>
    <w:rsid w:val="00972E4D"/>
    <w:rsid w:val="00972E6A"/>
    <w:rsid w:val="00972E7A"/>
    <w:rsid w:val="00972E84"/>
    <w:rsid w:val="00972EED"/>
    <w:rsid w:val="00972FC7"/>
    <w:rsid w:val="00972FDA"/>
    <w:rsid w:val="00972FF8"/>
    <w:rsid w:val="00972FFB"/>
    <w:rsid w:val="0097300B"/>
    <w:rsid w:val="00973027"/>
    <w:rsid w:val="00973081"/>
    <w:rsid w:val="0097308D"/>
    <w:rsid w:val="009730B5"/>
    <w:rsid w:val="00973156"/>
    <w:rsid w:val="00973157"/>
    <w:rsid w:val="0097318D"/>
    <w:rsid w:val="009731B5"/>
    <w:rsid w:val="00973201"/>
    <w:rsid w:val="0097324C"/>
    <w:rsid w:val="0097326F"/>
    <w:rsid w:val="009732BB"/>
    <w:rsid w:val="00973342"/>
    <w:rsid w:val="00973350"/>
    <w:rsid w:val="00973353"/>
    <w:rsid w:val="0097335E"/>
    <w:rsid w:val="00973363"/>
    <w:rsid w:val="00973392"/>
    <w:rsid w:val="0097339A"/>
    <w:rsid w:val="0097339E"/>
    <w:rsid w:val="009733AA"/>
    <w:rsid w:val="009733B3"/>
    <w:rsid w:val="009733DD"/>
    <w:rsid w:val="009733EE"/>
    <w:rsid w:val="00973403"/>
    <w:rsid w:val="0097340D"/>
    <w:rsid w:val="0097345F"/>
    <w:rsid w:val="0097348C"/>
    <w:rsid w:val="00973498"/>
    <w:rsid w:val="009734CC"/>
    <w:rsid w:val="009734CF"/>
    <w:rsid w:val="0097350F"/>
    <w:rsid w:val="0097351A"/>
    <w:rsid w:val="0097352C"/>
    <w:rsid w:val="00973590"/>
    <w:rsid w:val="009735D8"/>
    <w:rsid w:val="009735E6"/>
    <w:rsid w:val="0097366A"/>
    <w:rsid w:val="009736EF"/>
    <w:rsid w:val="00973703"/>
    <w:rsid w:val="00973711"/>
    <w:rsid w:val="00973757"/>
    <w:rsid w:val="0097379A"/>
    <w:rsid w:val="009737C1"/>
    <w:rsid w:val="00973829"/>
    <w:rsid w:val="0097383B"/>
    <w:rsid w:val="00973842"/>
    <w:rsid w:val="009738A1"/>
    <w:rsid w:val="009738C1"/>
    <w:rsid w:val="00973930"/>
    <w:rsid w:val="00973934"/>
    <w:rsid w:val="0097393E"/>
    <w:rsid w:val="00973940"/>
    <w:rsid w:val="00973961"/>
    <w:rsid w:val="00973967"/>
    <w:rsid w:val="00973989"/>
    <w:rsid w:val="009739DD"/>
    <w:rsid w:val="009739E8"/>
    <w:rsid w:val="00973A5A"/>
    <w:rsid w:val="00973B05"/>
    <w:rsid w:val="00973B19"/>
    <w:rsid w:val="00973B36"/>
    <w:rsid w:val="00973B59"/>
    <w:rsid w:val="00973B8C"/>
    <w:rsid w:val="00973BEA"/>
    <w:rsid w:val="00973BFE"/>
    <w:rsid w:val="00973C09"/>
    <w:rsid w:val="00973C3B"/>
    <w:rsid w:val="00973C4E"/>
    <w:rsid w:val="00973C82"/>
    <w:rsid w:val="00973CE7"/>
    <w:rsid w:val="00973CF0"/>
    <w:rsid w:val="00973D40"/>
    <w:rsid w:val="00973D75"/>
    <w:rsid w:val="00973D89"/>
    <w:rsid w:val="00973DAF"/>
    <w:rsid w:val="00973DB1"/>
    <w:rsid w:val="00973DE3"/>
    <w:rsid w:val="00973DE8"/>
    <w:rsid w:val="00973DF5"/>
    <w:rsid w:val="00973E09"/>
    <w:rsid w:val="00973E6A"/>
    <w:rsid w:val="00973E88"/>
    <w:rsid w:val="00973EA8"/>
    <w:rsid w:val="00973EF2"/>
    <w:rsid w:val="00973F24"/>
    <w:rsid w:val="00973F36"/>
    <w:rsid w:val="00973F70"/>
    <w:rsid w:val="00973F72"/>
    <w:rsid w:val="00973F7F"/>
    <w:rsid w:val="00973FC0"/>
    <w:rsid w:val="00974034"/>
    <w:rsid w:val="00974036"/>
    <w:rsid w:val="0097405C"/>
    <w:rsid w:val="0097406E"/>
    <w:rsid w:val="00974070"/>
    <w:rsid w:val="00974083"/>
    <w:rsid w:val="0097415A"/>
    <w:rsid w:val="0097419E"/>
    <w:rsid w:val="009741CA"/>
    <w:rsid w:val="009741DC"/>
    <w:rsid w:val="00974205"/>
    <w:rsid w:val="0097427A"/>
    <w:rsid w:val="00974300"/>
    <w:rsid w:val="00974301"/>
    <w:rsid w:val="00974358"/>
    <w:rsid w:val="009743B6"/>
    <w:rsid w:val="009743E3"/>
    <w:rsid w:val="009743FD"/>
    <w:rsid w:val="0097440A"/>
    <w:rsid w:val="00974454"/>
    <w:rsid w:val="00974463"/>
    <w:rsid w:val="009744AE"/>
    <w:rsid w:val="009744B1"/>
    <w:rsid w:val="009744B2"/>
    <w:rsid w:val="009744E5"/>
    <w:rsid w:val="0097450A"/>
    <w:rsid w:val="00974582"/>
    <w:rsid w:val="00974592"/>
    <w:rsid w:val="00974595"/>
    <w:rsid w:val="0097460C"/>
    <w:rsid w:val="00974636"/>
    <w:rsid w:val="00974667"/>
    <w:rsid w:val="00974691"/>
    <w:rsid w:val="00974696"/>
    <w:rsid w:val="00974697"/>
    <w:rsid w:val="009746C9"/>
    <w:rsid w:val="009746CD"/>
    <w:rsid w:val="00974742"/>
    <w:rsid w:val="00974748"/>
    <w:rsid w:val="0097474D"/>
    <w:rsid w:val="0097477A"/>
    <w:rsid w:val="009747A3"/>
    <w:rsid w:val="009747A5"/>
    <w:rsid w:val="009747DA"/>
    <w:rsid w:val="009747E8"/>
    <w:rsid w:val="0097483B"/>
    <w:rsid w:val="00974850"/>
    <w:rsid w:val="00974853"/>
    <w:rsid w:val="009748CD"/>
    <w:rsid w:val="009748D3"/>
    <w:rsid w:val="00974920"/>
    <w:rsid w:val="00974980"/>
    <w:rsid w:val="00974982"/>
    <w:rsid w:val="009749AC"/>
    <w:rsid w:val="009749EB"/>
    <w:rsid w:val="00974A01"/>
    <w:rsid w:val="00974A2B"/>
    <w:rsid w:val="00974A66"/>
    <w:rsid w:val="00974AA9"/>
    <w:rsid w:val="00974AAB"/>
    <w:rsid w:val="00974AB0"/>
    <w:rsid w:val="00974B46"/>
    <w:rsid w:val="00974B89"/>
    <w:rsid w:val="00974C33"/>
    <w:rsid w:val="00974C7C"/>
    <w:rsid w:val="00974CAA"/>
    <w:rsid w:val="00974CB8"/>
    <w:rsid w:val="00974D17"/>
    <w:rsid w:val="00974D19"/>
    <w:rsid w:val="00974D3E"/>
    <w:rsid w:val="00974D4D"/>
    <w:rsid w:val="00974D57"/>
    <w:rsid w:val="00974D66"/>
    <w:rsid w:val="00974D72"/>
    <w:rsid w:val="00974D82"/>
    <w:rsid w:val="00974DD2"/>
    <w:rsid w:val="00974DD5"/>
    <w:rsid w:val="00974DDB"/>
    <w:rsid w:val="00974DDF"/>
    <w:rsid w:val="00974E5B"/>
    <w:rsid w:val="00974E5E"/>
    <w:rsid w:val="00974E61"/>
    <w:rsid w:val="00974EB1"/>
    <w:rsid w:val="00974EE8"/>
    <w:rsid w:val="00974F37"/>
    <w:rsid w:val="00974F4B"/>
    <w:rsid w:val="00974FB5"/>
    <w:rsid w:val="00974FCC"/>
    <w:rsid w:val="00974FE4"/>
    <w:rsid w:val="009750CF"/>
    <w:rsid w:val="009750D3"/>
    <w:rsid w:val="009750E2"/>
    <w:rsid w:val="0097519E"/>
    <w:rsid w:val="00975200"/>
    <w:rsid w:val="00975225"/>
    <w:rsid w:val="00975230"/>
    <w:rsid w:val="0097524F"/>
    <w:rsid w:val="00975253"/>
    <w:rsid w:val="009752D3"/>
    <w:rsid w:val="00975341"/>
    <w:rsid w:val="009753C6"/>
    <w:rsid w:val="009753D7"/>
    <w:rsid w:val="009753E8"/>
    <w:rsid w:val="00975407"/>
    <w:rsid w:val="00975409"/>
    <w:rsid w:val="0097542D"/>
    <w:rsid w:val="00975457"/>
    <w:rsid w:val="0097545A"/>
    <w:rsid w:val="00975461"/>
    <w:rsid w:val="00975468"/>
    <w:rsid w:val="0097548F"/>
    <w:rsid w:val="009754DF"/>
    <w:rsid w:val="00975524"/>
    <w:rsid w:val="00975587"/>
    <w:rsid w:val="0097558D"/>
    <w:rsid w:val="009755B9"/>
    <w:rsid w:val="009755D2"/>
    <w:rsid w:val="009755DE"/>
    <w:rsid w:val="009755E1"/>
    <w:rsid w:val="00975628"/>
    <w:rsid w:val="00975634"/>
    <w:rsid w:val="00975644"/>
    <w:rsid w:val="00975670"/>
    <w:rsid w:val="00975693"/>
    <w:rsid w:val="00975698"/>
    <w:rsid w:val="0097569F"/>
    <w:rsid w:val="009756FB"/>
    <w:rsid w:val="00975714"/>
    <w:rsid w:val="00975728"/>
    <w:rsid w:val="00975729"/>
    <w:rsid w:val="00975740"/>
    <w:rsid w:val="009757A8"/>
    <w:rsid w:val="009757FD"/>
    <w:rsid w:val="0097581E"/>
    <w:rsid w:val="00975881"/>
    <w:rsid w:val="00975895"/>
    <w:rsid w:val="009758B1"/>
    <w:rsid w:val="00975922"/>
    <w:rsid w:val="0097594A"/>
    <w:rsid w:val="009759A3"/>
    <w:rsid w:val="009759FC"/>
    <w:rsid w:val="00975A18"/>
    <w:rsid w:val="00975AC4"/>
    <w:rsid w:val="00975AD1"/>
    <w:rsid w:val="00975B2A"/>
    <w:rsid w:val="00975B7C"/>
    <w:rsid w:val="00975BAC"/>
    <w:rsid w:val="00975BDE"/>
    <w:rsid w:val="00975C2D"/>
    <w:rsid w:val="00975C40"/>
    <w:rsid w:val="00975C8C"/>
    <w:rsid w:val="00975CFB"/>
    <w:rsid w:val="00975D50"/>
    <w:rsid w:val="00975D55"/>
    <w:rsid w:val="00975D66"/>
    <w:rsid w:val="00975D95"/>
    <w:rsid w:val="00975DDE"/>
    <w:rsid w:val="00975DE2"/>
    <w:rsid w:val="00975E12"/>
    <w:rsid w:val="00975E53"/>
    <w:rsid w:val="00975E56"/>
    <w:rsid w:val="00975EA4"/>
    <w:rsid w:val="00975EA8"/>
    <w:rsid w:val="00975F12"/>
    <w:rsid w:val="00975F28"/>
    <w:rsid w:val="00975F30"/>
    <w:rsid w:val="00975F52"/>
    <w:rsid w:val="00975F5C"/>
    <w:rsid w:val="00975F6D"/>
    <w:rsid w:val="00975FF2"/>
    <w:rsid w:val="00976006"/>
    <w:rsid w:val="0097601C"/>
    <w:rsid w:val="0097607F"/>
    <w:rsid w:val="00976097"/>
    <w:rsid w:val="009760A7"/>
    <w:rsid w:val="009760E3"/>
    <w:rsid w:val="009760E7"/>
    <w:rsid w:val="0097617A"/>
    <w:rsid w:val="00976186"/>
    <w:rsid w:val="009761AF"/>
    <w:rsid w:val="009761B7"/>
    <w:rsid w:val="009761CE"/>
    <w:rsid w:val="009761E6"/>
    <w:rsid w:val="00976200"/>
    <w:rsid w:val="00976290"/>
    <w:rsid w:val="00976294"/>
    <w:rsid w:val="00976332"/>
    <w:rsid w:val="00976366"/>
    <w:rsid w:val="00976384"/>
    <w:rsid w:val="009763A0"/>
    <w:rsid w:val="009763A2"/>
    <w:rsid w:val="009763AC"/>
    <w:rsid w:val="00976483"/>
    <w:rsid w:val="009764B6"/>
    <w:rsid w:val="009764C3"/>
    <w:rsid w:val="009764CB"/>
    <w:rsid w:val="009764FC"/>
    <w:rsid w:val="00976556"/>
    <w:rsid w:val="00976557"/>
    <w:rsid w:val="00976565"/>
    <w:rsid w:val="00976591"/>
    <w:rsid w:val="00976599"/>
    <w:rsid w:val="009765CD"/>
    <w:rsid w:val="009765DF"/>
    <w:rsid w:val="009765ED"/>
    <w:rsid w:val="009766B4"/>
    <w:rsid w:val="009766F9"/>
    <w:rsid w:val="00976716"/>
    <w:rsid w:val="00976753"/>
    <w:rsid w:val="00976754"/>
    <w:rsid w:val="0097675C"/>
    <w:rsid w:val="00976764"/>
    <w:rsid w:val="00976783"/>
    <w:rsid w:val="00976826"/>
    <w:rsid w:val="00976849"/>
    <w:rsid w:val="0097689C"/>
    <w:rsid w:val="009768AB"/>
    <w:rsid w:val="009768DA"/>
    <w:rsid w:val="009768F1"/>
    <w:rsid w:val="0097696A"/>
    <w:rsid w:val="00976982"/>
    <w:rsid w:val="0097698C"/>
    <w:rsid w:val="00976997"/>
    <w:rsid w:val="009769D9"/>
    <w:rsid w:val="009769FD"/>
    <w:rsid w:val="00976A38"/>
    <w:rsid w:val="00976A7C"/>
    <w:rsid w:val="00976AA7"/>
    <w:rsid w:val="00976AE6"/>
    <w:rsid w:val="00976B75"/>
    <w:rsid w:val="00976B92"/>
    <w:rsid w:val="00976BBC"/>
    <w:rsid w:val="00976BC2"/>
    <w:rsid w:val="00976BCA"/>
    <w:rsid w:val="00976BFA"/>
    <w:rsid w:val="00976C0D"/>
    <w:rsid w:val="00976C12"/>
    <w:rsid w:val="00976C69"/>
    <w:rsid w:val="00976C8D"/>
    <w:rsid w:val="00976D9D"/>
    <w:rsid w:val="00976DAF"/>
    <w:rsid w:val="00976DC9"/>
    <w:rsid w:val="00976DCB"/>
    <w:rsid w:val="00976E0E"/>
    <w:rsid w:val="00976ED1"/>
    <w:rsid w:val="00976EFB"/>
    <w:rsid w:val="00976F39"/>
    <w:rsid w:val="00976F41"/>
    <w:rsid w:val="00976FA9"/>
    <w:rsid w:val="0097700B"/>
    <w:rsid w:val="00977095"/>
    <w:rsid w:val="00977137"/>
    <w:rsid w:val="00977144"/>
    <w:rsid w:val="00977258"/>
    <w:rsid w:val="009772A8"/>
    <w:rsid w:val="009772C6"/>
    <w:rsid w:val="009772CB"/>
    <w:rsid w:val="009772CE"/>
    <w:rsid w:val="009772D1"/>
    <w:rsid w:val="009772DD"/>
    <w:rsid w:val="00977303"/>
    <w:rsid w:val="00977351"/>
    <w:rsid w:val="009773B9"/>
    <w:rsid w:val="009773F5"/>
    <w:rsid w:val="00977403"/>
    <w:rsid w:val="00977456"/>
    <w:rsid w:val="00977459"/>
    <w:rsid w:val="009774CC"/>
    <w:rsid w:val="009774E2"/>
    <w:rsid w:val="009774FB"/>
    <w:rsid w:val="0097752B"/>
    <w:rsid w:val="00977532"/>
    <w:rsid w:val="00977566"/>
    <w:rsid w:val="00977569"/>
    <w:rsid w:val="00977582"/>
    <w:rsid w:val="00977591"/>
    <w:rsid w:val="009775BF"/>
    <w:rsid w:val="00977675"/>
    <w:rsid w:val="009776C0"/>
    <w:rsid w:val="009776CF"/>
    <w:rsid w:val="009776D3"/>
    <w:rsid w:val="00977746"/>
    <w:rsid w:val="00977771"/>
    <w:rsid w:val="00977780"/>
    <w:rsid w:val="009777C1"/>
    <w:rsid w:val="009777D9"/>
    <w:rsid w:val="009777EF"/>
    <w:rsid w:val="0097780E"/>
    <w:rsid w:val="0097783E"/>
    <w:rsid w:val="009778A9"/>
    <w:rsid w:val="00977939"/>
    <w:rsid w:val="00977953"/>
    <w:rsid w:val="009779AC"/>
    <w:rsid w:val="009779B3"/>
    <w:rsid w:val="009779CB"/>
    <w:rsid w:val="009779CF"/>
    <w:rsid w:val="00977A0C"/>
    <w:rsid w:val="00977A2F"/>
    <w:rsid w:val="00977A6F"/>
    <w:rsid w:val="00977AB5"/>
    <w:rsid w:val="00977AD3"/>
    <w:rsid w:val="00977B5A"/>
    <w:rsid w:val="00977B8C"/>
    <w:rsid w:val="00977BCF"/>
    <w:rsid w:val="00977BEE"/>
    <w:rsid w:val="00977C09"/>
    <w:rsid w:val="00977C3A"/>
    <w:rsid w:val="00977C41"/>
    <w:rsid w:val="00977C6D"/>
    <w:rsid w:val="00977C96"/>
    <w:rsid w:val="00977CB4"/>
    <w:rsid w:val="00977CDE"/>
    <w:rsid w:val="00977D2F"/>
    <w:rsid w:val="00977D69"/>
    <w:rsid w:val="00977D82"/>
    <w:rsid w:val="00977DFE"/>
    <w:rsid w:val="00977E28"/>
    <w:rsid w:val="00977E9A"/>
    <w:rsid w:val="00977EAF"/>
    <w:rsid w:val="00977EBA"/>
    <w:rsid w:val="00977EDF"/>
    <w:rsid w:val="00977FEF"/>
    <w:rsid w:val="00980017"/>
    <w:rsid w:val="00980099"/>
    <w:rsid w:val="009800A2"/>
    <w:rsid w:val="00980122"/>
    <w:rsid w:val="00980123"/>
    <w:rsid w:val="0098015C"/>
    <w:rsid w:val="00980161"/>
    <w:rsid w:val="00980167"/>
    <w:rsid w:val="00980172"/>
    <w:rsid w:val="00980177"/>
    <w:rsid w:val="0098019A"/>
    <w:rsid w:val="009801BE"/>
    <w:rsid w:val="009801F9"/>
    <w:rsid w:val="0098022B"/>
    <w:rsid w:val="00980240"/>
    <w:rsid w:val="00980274"/>
    <w:rsid w:val="0098027C"/>
    <w:rsid w:val="0098028B"/>
    <w:rsid w:val="009802C8"/>
    <w:rsid w:val="009802D6"/>
    <w:rsid w:val="009802D7"/>
    <w:rsid w:val="009802E9"/>
    <w:rsid w:val="0098030A"/>
    <w:rsid w:val="00980314"/>
    <w:rsid w:val="0098037E"/>
    <w:rsid w:val="00980383"/>
    <w:rsid w:val="009803D2"/>
    <w:rsid w:val="009803F5"/>
    <w:rsid w:val="00980440"/>
    <w:rsid w:val="00980448"/>
    <w:rsid w:val="00980471"/>
    <w:rsid w:val="0098049E"/>
    <w:rsid w:val="009804A0"/>
    <w:rsid w:val="009804E8"/>
    <w:rsid w:val="009804FA"/>
    <w:rsid w:val="00980504"/>
    <w:rsid w:val="0098050B"/>
    <w:rsid w:val="00980522"/>
    <w:rsid w:val="0098052B"/>
    <w:rsid w:val="0098055B"/>
    <w:rsid w:val="00980570"/>
    <w:rsid w:val="009805EC"/>
    <w:rsid w:val="0098060B"/>
    <w:rsid w:val="00980624"/>
    <w:rsid w:val="00980626"/>
    <w:rsid w:val="0098062D"/>
    <w:rsid w:val="00980669"/>
    <w:rsid w:val="00980710"/>
    <w:rsid w:val="0098072D"/>
    <w:rsid w:val="00980735"/>
    <w:rsid w:val="0098074B"/>
    <w:rsid w:val="00980755"/>
    <w:rsid w:val="0098077E"/>
    <w:rsid w:val="009807C6"/>
    <w:rsid w:val="009807CE"/>
    <w:rsid w:val="009807F9"/>
    <w:rsid w:val="00980864"/>
    <w:rsid w:val="0098087F"/>
    <w:rsid w:val="009808C0"/>
    <w:rsid w:val="00980909"/>
    <w:rsid w:val="00980930"/>
    <w:rsid w:val="0098093E"/>
    <w:rsid w:val="00980975"/>
    <w:rsid w:val="00980986"/>
    <w:rsid w:val="009809A4"/>
    <w:rsid w:val="009809B4"/>
    <w:rsid w:val="00980A5C"/>
    <w:rsid w:val="00980A79"/>
    <w:rsid w:val="00980B66"/>
    <w:rsid w:val="00980B7C"/>
    <w:rsid w:val="00980B86"/>
    <w:rsid w:val="00980BBF"/>
    <w:rsid w:val="00980BDC"/>
    <w:rsid w:val="00980C35"/>
    <w:rsid w:val="00980C36"/>
    <w:rsid w:val="00980C54"/>
    <w:rsid w:val="00980C72"/>
    <w:rsid w:val="00980C97"/>
    <w:rsid w:val="00980CFE"/>
    <w:rsid w:val="00980D06"/>
    <w:rsid w:val="00980D08"/>
    <w:rsid w:val="00980D2E"/>
    <w:rsid w:val="00980D3B"/>
    <w:rsid w:val="00980D42"/>
    <w:rsid w:val="00980D4A"/>
    <w:rsid w:val="00980D76"/>
    <w:rsid w:val="00980DBF"/>
    <w:rsid w:val="00980DC8"/>
    <w:rsid w:val="00980DF0"/>
    <w:rsid w:val="00980E67"/>
    <w:rsid w:val="00980E7B"/>
    <w:rsid w:val="00980EA1"/>
    <w:rsid w:val="00980EA7"/>
    <w:rsid w:val="00980ECB"/>
    <w:rsid w:val="00980F19"/>
    <w:rsid w:val="00980F26"/>
    <w:rsid w:val="00980F31"/>
    <w:rsid w:val="00980F70"/>
    <w:rsid w:val="00980FA1"/>
    <w:rsid w:val="00980FB4"/>
    <w:rsid w:val="00980FBB"/>
    <w:rsid w:val="00980FBE"/>
    <w:rsid w:val="00980FEC"/>
    <w:rsid w:val="00980FFA"/>
    <w:rsid w:val="00981001"/>
    <w:rsid w:val="0098100F"/>
    <w:rsid w:val="00981058"/>
    <w:rsid w:val="00981083"/>
    <w:rsid w:val="009810D4"/>
    <w:rsid w:val="00981135"/>
    <w:rsid w:val="00981140"/>
    <w:rsid w:val="00981156"/>
    <w:rsid w:val="00981181"/>
    <w:rsid w:val="009811B3"/>
    <w:rsid w:val="009811BD"/>
    <w:rsid w:val="009811C8"/>
    <w:rsid w:val="009811D0"/>
    <w:rsid w:val="009811DA"/>
    <w:rsid w:val="00981222"/>
    <w:rsid w:val="00981237"/>
    <w:rsid w:val="0098126F"/>
    <w:rsid w:val="0098129C"/>
    <w:rsid w:val="009812AB"/>
    <w:rsid w:val="009812C4"/>
    <w:rsid w:val="009812EF"/>
    <w:rsid w:val="0098131E"/>
    <w:rsid w:val="0098134E"/>
    <w:rsid w:val="0098135C"/>
    <w:rsid w:val="009813E6"/>
    <w:rsid w:val="0098142A"/>
    <w:rsid w:val="00981447"/>
    <w:rsid w:val="00981480"/>
    <w:rsid w:val="009814D0"/>
    <w:rsid w:val="009814E3"/>
    <w:rsid w:val="009814EE"/>
    <w:rsid w:val="00981508"/>
    <w:rsid w:val="0098151E"/>
    <w:rsid w:val="009815BF"/>
    <w:rsid w:val="009815F0"/>
    <w:rsid w:val="00981633"/>
    <w:rsid w:val="0098164D"/>
    <w:rsid w:val="00981685"/>
    <w:rsid w:val="009816A4"/>
    <w:rsid w:val="009816BA"/>
    <w:rsid w:val="009816FD"/>
    <w:rsid w:val="0098172D"/>
    <w:rsid w:val="009817A3"/>
    <w:rsid w:val="009817B6"/>
    <w:rsid w:val="009817CA"/>
    <w:rsid w:val="009817F2"/>
    <w:rsid w:val="00981817"/>
    <w:rsid w:val="0098182E"/>
    <w:rsid w:val="00981840"/>
    <w:rsid w:val="009818A8"/>
    <w:rsid w:val="009818F8"/>
    <w:rsid w:val="0098190D"/>
    <w:rsid w:val="00981920"/>
    <w:rsid w:val="00981948"/>
    <w:rsid w:val="0098195A"/>
    <w:rsid w:val="0098196D"/>
    <w:rsid w:val="00981981"/>
    <w:rsid w:val="0098198C"/>
    <w:rsid w:val="00981A1B"/>
    <w:rsid w:val="00981A24"/>
    <w:rsid w:val="00981A4B"/>
    <w:rsid w:val="00981A54"/>
    <w:rsid w:val="00981B6D"/>
    <w:rsid w:val="00981BDB"/>
    <w:rsid w:val="00981C03"/>
    <w:rsid w:val="00981C11"/>
    <w:rsid w:val="00981C45"/>
    <w:rsid w:val="00981C62"/>
    <w:rsid w:val="00981C64"/>
    <w:rsid w:val="00981C91"/>
    <w:rsid w:val="00981CAA"/>
    <w:rsid w:val="00981CBD"/>
    <w:rsid w:val="00981D5F"/>
    <w:rsid w:val="00981D77"/>
    <w:rsid w:val="00981DC2"/>
    <w:rsid w:val="00981DDD"/>
    <w:rsid w:val="00981E0C"/>
    <w:rsid w:val="00981E20"/>
    <w:rsid w:val="00981E39"/>
    <w:rsid w:val="00981E3F"/>
    <w:rsid w:val="00981E40"/>
    <w:rsid w:val="00981E57"/>
    <w:rsid w:val="00981E65"/>
    <w:rsid w:val="00981E71"/>
    <w:rsid w:val="00981E7D"/>
    <w:rsid w:val="00981E8A"/>
    <w:rsid w:val="00981F3C"/>
    <w:rsid w:val="00981F49"/>
    <w:rsid w:val="00981F67"/>
    <w:rsid w:val="00981F6E"/>
    <w:rsid w:val="00981FB1"/>
    <w:rsid w:val="00981FB3"/>
    <w:rsid w:val="00982011"/>
    <w:rsid w:val="00982069"/>
    <w:rsid w:val="0098206A"/>
    <w:rsid w:val="00982099"/>
    <w:rsid w:val="009820B8"/>
    <w:rsid w:val="00982117"/>
    <w:rsid w:val="0098219C"/>
    <w:rsid w:val="009821C3"/>
    <w:rsid w:val="009821D4"/>
    <w:rsid w:val="009821F4"/>
    <w:rsid w:val="00982204"/>
    <w:rsid w:val="0098226E"/>
    <w:rsid w:val="00982284"/>
    <w:rsid w:val="009822A2"/>
    <w:rsid w:val="009822AC"/>
    <w:rsid w:val="009822D8"/>
    <w:rsid w:val="0098232D"/>
    <w:rsid w:val="0098233D"/>
    <w:rsid w:val="0098238F"/>
    <w:rsid w:val="009823AB"/>
    <w:rsid w:val="009823E1"/>
    <w:rsid w:val="00982496"/>
    <w:rsid w:val="0098250F"/>
    <w:rsid w:val="00982526"/>
    <w:rsid w:val="00982548"/>
    <w:rsid w:val="0098255F"/>
    <w:rsid w:val="00982563"/>
    <w:rsid w:val="0098257B"/>
    <w:rsid w:val="0098257E"/>
    <w:rsid w:val="00982592"/>
    <w:rsid w:val="009825A7"/>
    <w:rsid w:val="0098265E"/>
    <w:rsid w:val="00982692"/>
    <w:rsid w:val="009826FA"/>
    <w:rsid w:val="009826FB"/>
    <w:rsid w:val="0098271C"/>
    <w:rsid w:val="00982724"/>
    <w:rsid w:val="00982766"/>
    <w:rsid w:val="0098277A"/>
    <w:rsid w:val="00982797"/>
    <w:rsid w:val="009827AE"/>
    <w:rsid w:val="009827EB"/>
    <w:rsid w:val="009827F4"/>
    <w:rsid w:val="00982855"/>
    <w:rsid w:val="009828AE"/>
    <w:rsid w:val="009828B7"/>
    <w:rsid w:val="009828E7"/>
    <w:rsid w:val="00982919"/>
    <w:rsid w:val="00982922"/>
    <w:rsid w:val="00982950"/>
    <w:rsid w:val="0098297F"/>
    <w:rsid w:val="00982994"/>
    <w:rsid w:val="0098299C"/>
    <w:rsid w:val="009829A6"/>
    <w:rsid w:val="009829C3"/>
    <w:rsid w:val="00982A75"/>
    <w:rsid w:val="00982ABD"/>
    <w:rsid w:val="00982AFA"/>
    <w:rsid w:val="00982B98"/>
    <w:rsid w:val="00982BB4"/>
    <w:rsid w:val="00982BCD"/>
    <w:rsid w:val="00982BDB"/>
    <w:rsid w:val="00982C83"/>
    <w:rsid w:val="00982C92"/>
    <w:rsid w:val="00982CAB"/>
    <w:rsid w:val="00982CC3"/>
    <w:rsid w:val="00982D19"/>
    <w:rsid w:val="00982D41"/>
    <w:rsid w:val="00982D4B"/>
    <w:rsid w:val="00982D89"/>
    <w:rsid w:val="00982DA1"/>
    <w:rsid w:val="00982DC5"/>
    <w:rsid w:val="00982DCF"/>
    <w:rsid w:val="00982E2A"/>
    <w:rsid w:val="00982E2D"/>
    <w:rsid w:val="00982E90"/>
    <w:rsid w:val="00982E9C"/>
    <w:rsid w:val="00982EA4"/>
    <w:rsid w:val="00982EBF"/>
    <w:rsid w:val="00982EDC"/>
    <w:rsid w:val="00982EE7"/>
    <w:rsid w:val="00982F13"/>
    <w:rsid w:val="00982F35"/>
    <w:rsid w:val="00982F45"/>
    <w:rsid w:val="00982F7F"/>
    <w:rsid w:val="00982F94"/>
    <w:rsid w:val="00982F99"/>
    <w:rsid w:val="00982FAC"/>
    <w:rsid w:val="00982FC8"/>
    <w:rsid w:val="00982FE1"/>
    <w:rsid w:val="00982FE8"/>
    <w:rsid w:val="00982FE9"/>
    <w:rsid w:val="009830A7"/>
    <w:rsid w:val="009830E0"/>
    <w:rsid w:val="00983148"/>
    <w:rsid w:val="00983188"/>
    <w:rsid w:val="009831DE"/>
    <w:rsid w:val="0098325D"/>
    <w:rsid w:val="00983279"/>
    <w:rsid w:val="00983292"/>
    <w:rsid w:val="009832B6"/>
    <w:rsid w:val="00983356"/>
    <w:rsid w:val="009833B0"/>
    <w:rsid w:val="009833DA"/>
    <w:rsid w:val="00983428"/>
    <w:rsid w:val="00983460"/>
    <w:rsid w:val="0098348E"/>
    <w:rsid w:val="009834B2"/>
    <w:rsid w:val="009834BF"/>
    <w:rsid w:val="00983501"/>
    <w:rsid w:val="00983544"/>
    <w:rsid w:val="00983572"/>
    <w:rsid w:val="0098357D"/>
    <w:rsid w:val="00983594"/>
    <w:rsid w:val="009835D4"/>
    <w:rsid w:val="00983624"/>
    <w:rsid w:val="00983629"/>
    <w:rsid w:val="0098363E"/>
    <w:rsid w:val="00983655"/>
    <w:rsid w:val="00983686"/>
    <w:rsid w:val="009836E1"/>
    <w:rsid w:val="0098370C"/>
    <w:rsid w:val="0098372C"/>
    <w:rsid w:val="00983742"/>
    <w:rsid w:val="0098375D"/>
    <w:rsid w:val="00983791"/>
    <w:rsid w:val="009837B5"/>
    <w:rsid w:val="009837B8"/>
    <w:rsid w:val="009837C1"/>
    <w:rsid w:val="009837C2"/>
    <w:rsid w:val="009837D2"/>
    <w:rsid w:val="00983882"/>
    <w:rsid w:val="0098388C"/>
    <w:rsid w:val="009838E0"/>
    <w:rsid w:val="009838E4"/>
    <w:rsid w:val="00983923"/>
    <w:rsid w:val="00983933"/>
    <w:rsid w:val="00983980"/>
    <w:rsid w:val="009839B9"/>
    <w:rsid w:val="00983A0A"/>
    <w:rsid w:val="00983A6F"/>
    <w:rsid w:val="00983AB2"/>
    <w:rsid w:val="00983AB7"/>
    <w:rsid w:val="00983B32"/>
    <w:rsid w:val="00983B62"/>
    <w:rsid w:val="00983BB2"/>
    <w:rsid w:val="00983BE0"/>
    <w:rsid w:val="00983C2A"/>
    <w:rsid w:val="00983C75"/>
    <w:rsid w:val="00983C98"/>
    <w:rsid w:val="00983C9B"/>
    <w:rsid w:val="00983CA9"/>
    <w:rsid w:val="00983CC2"/>
    <w:rsid w:val="00983CC5"/>
    <w:rsid w:val="00983D00"/>
    <w:rsid w:val="00983D24"/>
    <w:rsid w:val="00983D49"/>
    <w:rsid w:val="00983DA1"/>
    <w:rsid w:val="00983DC1"/>
    <w:rsid w:val="00983E02"/>
    <w:rsid w:val="00983E47"/>
    <w:rsid w:val="00983E61"/>
    <w:rsid w:val="00983EC6"/>
    <w:rsid w:val="00983EDD"/>
    <w:rsid w:val="00983F38"/>
    <w:rsid w:val="00983F51"/>
    <w:rsid w:val="00983F64"/>
    <w:rsid w:val="00983FE2"/>
    <w:rsid w:val="00984005"/>
    <w:rsid w:val="00984026"/>
    <w:rsid w:val="0098408E"/>
    <w:rsid w:val="009840C8"/>
    <w:rsid w:val="009840CC"/>
    <w:rsid w:val="009840E0"/>
    <w:rsid w:val="00984191"/>
    <w:rsid w:val="00984204"/>
    <w:rsid w:val="00984232"/>
    <w:rsid w:val="0098428C"/>
    <w:rsid w:val="009842B4"/>
    <w:rsid w:val="009842C0"/>
    <w:rsid w:val="00984303"/>
    <w:rsid w:val="009843AC"/>
    <w:rsid w:val="009843C7"/>
    <w:rsid w:val="009843E2"/>
    <w:rsid w:val="00984401"/>
    <w:rsid w:val="0098442B"/>
    <w:rsid w:val="00984447"/>
    <w:rsid w:val="00984488"/>
    <w:rsid w:val="0098449E"/>
    <w:rsid w:val="009844CD"/>
    <w:rsid w:val="00984516"/>
    <w:rsid w:val="0098453F"/>
    <w:rsid w:val="0098458D"/>
    <w:rsid w:val="0098459A"/>
    <w:rsid w:val="009845B6"/>
    <w:rsid w:val="009845D5"/>
    <w:rsid w:val="009845DB"/>
    <w:rsid w:val="00984601"/>
    <w:rsid w:val="00984627"/>
    <w:rsid w:val="0098463C"/>
    <w:rsid w:val="00984649"/>
    <w:rsid w:val="00984660"/>
    <w:rsid w:val="00984671"/>
    <w:rsid w:val="00984696"/>
    <w:rsid w:val="009846AD"/>
    <w:rsid w:val="009846F2"/>
    <w:rsid w:val="0098471E"/>
    <w:rsid w:val="00984735"/>
    <w:rsid w:val="009847A4"/>
    <w:rsid w:val="009847BD"/>
    <w:rsid w:val="00984840"/>
    <w:rsid w:val="00984851"/>
    <w:rsid w:val="00984864"/>
    <w:rsid w:val="0098486B"/>
    <w:rsid w:val="0098487B"/>
    <w:rsid w:val="009848AC"/>
    <w:rsid w:val="009848B6"/>
    <w:rsid w:val="009848C5"/>
    <w:rsid w:val="009848CC"/>
    <w:rsid w:val="009848DA"/>
    <w:rsid w:val="00984919"/>
    <w:rsid w:val="0098494F"/>
    <w:rsid w:val="0098495D"/>
    <w:rsid w:val="0098496A"/>
    <w:rsid w:val="009849CB"/>
    <w:rsid w:val="009849CD"/>
    <w:rsid w:val="009849EA"/>
    <w:rsid w:val="00984A19"/>
    <w:rsid w:val="00984A26"/>
    <w:rsid w:val="00984A42"/>
    <w:rsid w:val="00984A4D"/>
    <w:rsid w:val="00984A93"/>
    <w:rsid w:val="00984AC4"/>
    <w:rsid w:val="00984AFE"/>
    <w:rsid w:val="00984B95"/>
    <w:rsid w:val="00984BD5"/>
    <w:rsid w:val="00984BFC"/>
    <w:rsid w:val="00984C10"/>
    <w:rsid w:val="00984C2F"/>
    <w:rsid w:val="00984C36"/>
    <w:rsid w:val="00984C9C"/>
    <w:rsid w:val="00984C9F"/>
    <w:rsid w:val="00984CA8"/>
    <w:rsid w:val="00984CAB"/>
    <w:rsid w:val="00984CDE"/>
    <w:rsid w:val="00984CED"/>
    <w:rsid w:val="00984CF6"/>
    <w:rsid w:val="00984D29"/>
    <w:rsid w:val="00984D2A"/>
    <w:rsid w:val="00984D37"/>
    <w:rsid w:val="00984D45"/>
    <w:rsid w:val="00984D55"/>
    <w:rsid w:val="00984DA1"/>
    <w:rsid w:val="00984DAD"/>
    <w:rsid w:val="00984DB3"/>
    <w:rsid w:val="00984E16"/>
    <w:rsid w:val="00984E28"/>
    <w:rsid w:val="00984E64"/>
    <w:rsid w:val="00984EE7"/>
    <w:rsid w:val="00984EE9"/>
    <w:rsid w:val="00984F13"/>
    <w:rsid w:val="00984F52"/>
    <w:rsid w:val="00984F80"/>
    <w:rsid w:val="00984F8D"/>
    <w:rsid w:val="00984FAC"/>
    <w:rsid w:val="009850F4"/>
    <w:rsid w:val="00985110"/>
    <w:rsid w:val="00985111"/>
    <w:rsid w:val="00985125"/>
    <w:rsid w:val="00985219"/>
    <w:rsid w:val="0098522F"/>
    <w:rsid w:val="0098523A"/>
    <w:rsid w:val="00985294"/>
    <w:rsid w:val="00985296"/>
    <w:rsid w:val="009852AB"/>
    <w:rsid w:val="009852BB"/>
    <w:rsid w:val="009852C1"/>
    <w:rsid w:val="009852F1"/>
    <w:rsid w:val="00985321"/>
    <w:rsid w:val="0098533B"/>
    <w:rsid w:val="0098535D"/>
    <w:rsid w:val="00985360"/>
    <w:rsid w:val="00985396"/>
    <w:rsid w:val="0098539E"/>
    <w:rsid w:val="009853A1"/>
    <w:rsid w:val="009853AF"/>
    <w:rsid w:val="009853D2"/>
    <w:rsid w:val="009853EB"/>
    <w:rsid w:val="00985415"/>
    <w:rsid w:val="0098542E"/>
    <w:rsid w:val="0098544F"/>
    <w:rsid w:val="00985462"/>
    <w:rsid w:val="0098546B"/>
    <w:rsid w:val="00985471"/>
    <w:rsid w:val="00985472"/>
    <w:rsid w:val="009854A8"/>
    <w:rsid w:val="00985507"/>
    <w:rsid w:val="00985520"/>
    <w:rsid w:val="00985551"/>
    <w:rsid w:val="00985565"/>
    <w:rsid w:val="00985582"/>
    <w:rsid w:val="009855D4"/>
    <w:rsid w:val="009855E5"/>
    <w:rsid w:val="0098561B"/>
    <w:rsid w:val="00985634"/>
    <w:rsid w:val="00985671"/>
    <w:rsid w:val="0098567B"/>
    <w:rsid w:val="009856E7"/>
    <w:rsid w:val="00985747"/>
    <w:rsid w:val="00985773"/>
    <w:rsid w:val="009857A7"/>
    <w:rsid w:val="009857B9"/>
    <w:rsid w:val="0098581C"/>
    <w:rsid w:val="0098582F"/>
    <w:rsid w:val="0098585F"/>
    <w:rsid w:val="0098587B"/>
    <w:rsid w:val="00985898"/>
    <w:rsid w:val="009858CF"/>
    <w:rsid w:val="009858DF"/>
    <w:rsid w:val="00985919"/>
    <w:rsid w:val="00985940"/>
    <w:rsid w:val="00985967"/>
    <w:rsid w:val="0098596B"/>
    <w:rsid w:val="009859AD"/>
    <w:rsid w:val="00985AD0"/>
    <w:rsid w:val="00985B4A"/>
    <w:rsid w:val="00985B52"/>
    <w:rsid w:val="00985B82"/>
    <w:rsid w:val="00985B96"/>
    <w:rsid w:val="00985BAD"/>
    <w:rsid w:val="00985BBD"/>
    <w:rsid w:val="00985BD4"/>
    <w:rsid w:val="00985BE5"/>
    <w:rsid w:val="00985C03"/>
    <w:rsid w:val="00985C05"/>
    <w:rsid w:val="00985C2A"/>
    <w:rsid w:val="00985C68"/>
    <w:rsid w:val="00985C8D"/>
    <w:rsid w:val="00985CA0"/>
    <w:rsid w:val="00985CEA"/>
    <w:rsid w:val="00985D04"/>
    <w:rsid w:val="00985D7C"/>
    <w:rsid w:val="00985D83"/>
    <w:rsid w:val="00985D8B"/>
    <w:rsid w:val="00985DA3"/>
    <w:rsid w:val="00985DF3"/>
    <w:rsid w:val="00985EB5"/>
    <w:rsid w:val="00985EE8"/>
    <w:rsid w:val="00985F1F"/>
    <w:rsid w:val="00985F3B"/>
    <w:rsid w:val="00985F4D"/>
    <w:rsid w:val="00985F59"/>
    <w:rsid w:val="00985F67"/>
    <w:rsid w:val="00985FA1"/>
    <w:rsid w:val="00985FA2"/>
    <w:rsid w:val="0098603F"/>
    <w:rsid w:val="0098605E"/>
    <w:rsid w:val="00986068"/>
    <w:rsid w:val="009860A7"/>
    <w:rsid w:val="009860B3"/>
    <w:rsid w:val="0098610A"/>
    <w:rsid w:val="00986144"/>
    <w:rsid w:val="00986171"/>
    <w:rsid w:val="00986175"/>
    <w:rsid w:val="00986189"/>
    <w:rsid w:val="009861A4"/>
    <w:rsid w:val="009861AC"/>
    <w:rsid w:val="009861C5"/>
    <w:rsid w:val="009861F5"/>
    <w:rsid w:val="00986206"/>
    <w:rsid w:val="00986229"/>
    <w:rsid w:val="00986262"/>
    <w:rsid w:val="0098630C"/>
    <w:rsid w:val="00986314"/>
    <w:rsid w:val="00986326"/>
    <w:rsid w:val="0098636C"/>
    <w:rsid w:val="00986391"/>
    <w:rsid w:val="009863B8"/>
    <w:rsid w:val="00986404"/>
    <w:rsid w:val="0098641E"/>
    <w:rsid w:val="0098642E"/>
    <w:rsid w:val="0098645A"/>
    <w:rsid w:val="0098645E"/>
    <w:rsid w:val="00986486"/>
    <w:rsid w:val="009864AE"/>
    <w:rsid w:val="009864D1"/>
    <w:rsid w:val="00986551"/>
    <w:rsid w:val="00986639"/>
    <w:rsid w:val="00986647"/>
    <w:rsid w:val="00986681"/>
    <w:rsid w:val="00986683"/>
    <w:rsid w:val="009866B6"/>
    <w:rsid w:val="009866FE"/>
    <w:rsid w:val="00986708"/>
    <w:rsid w:val="0098674D"/>
    <w:rsid w:val="0098678B"/>
    <w:rsid w:val="009867FB"/>
    <w:rsid w:val="00986808"/>
    <w:rsid w:val="00986821"/>
    <w:rsid w:val="00986822"/>
    <w:rsid w:val="00986893"/>
    <w:rsid w:val="00986894"/>
    <w:rsid w:val="009868EB"/>
    <w:rsid w:val="00986934"/>
    <w:rsid w:val="00986945"/>
    <w:rsid w:val="0098695E"/>
    <w:rsid w:val="0098696F"/>
    <w:rsid w:val="0098699D"/>
    <w:rsid w:val="009869A1"/>
    <w:rsid w:val="009869A7"/>
    <w:rsid w:val="009869D0"/>
    <w:rsid w:val="009869DE"/>
    <w:rsid w:val="00986A0C"/>
    <w:rsid w:val="00986A90"/>
    <w:rsid w:val="00986AAF"/>
    <w:rsid w:val="00986AD5"/>
    <w:rsid w:val="00986AEF"/>
    <w:rsid w:val="00986B41"/>
    <w:rsid w:val="00986B43"/>
    <w:rsid w:val="00986B5A"/>
    <w:rsid w:val="00986BC5"/>
    <w:rsid w:val="00986C27"/>
    <w:rsid w:val="00986C32"/>
    <w:rsid w:val="00986C3B"/>
    <w:rsid w:val="00986C5F"/>
    <w:rsid w:val="00986C9C"/>
    <w:rsid w:val="00986CAD"/>
    <w:rsid w:val="00986CC3"/>
    <w:rsid w:val="00986CCF"/>
    <w:rsid w:val="00986CE8"/>
    <w:rsid w:val="00986D22"/>
    <w:rsid w:val="00986D5C"/>
    <w:rsid w:val="00986D89"/>
    <w:rsid w:val="00986DB6"/>
    <w:rsid w:val="00986E0D"/>
    <w:rsid w:val="00986E37"/>
    <w:rsid w:val="00986E56"/>
    <w:rsid w:val="00986E62"/>
    <w:rsid w:val="00986E8E"/>
    <w:rsid w:val="00986E94"/>
    <w:rsid w:val="00986EA9"/>
    <w:rsid w:val="00986ED2"/>
    <w:rsid w:val="00986EE9"/>
    <w:rsid w:val="00986F30"/>
    <w:rsid w:val="00986F40"/>
    <w:rsid w:val="00986F80"/>
    <w:rsid w:val="00986FA9"/>
    <w:rsid w:val="00986FB5"/>
    <w:rsid w:val="00986FBB"/>
    <w:rsid w:val="00986FDC"/>
    <w:rsid w:val="00987013"/>
    <w:rsid w:val="0098706B"/>
    <w:rsid w:val="00987076"/>
    <w:rsid w:val="009870DC"/>
    <w:rsid w:val="009870F4"/>
    <w:rsid w:val="0098712C"/>
    <w:rsid w:val="009871A2"/>
    <w:rsid w:val="009871B8"/>
    <w:rsid w:val="009871CA"/>
    <w:rsid w:val="0098723E"/>
    <w:rsid w:val="00987316"/>
    <w:rsid w:val="0098734A"/>
    <w:rsid w:val="0098737B"/>
    <w:rsid w:val="00987385"/>
    <w:rsid w:val="009873AB"/>
    <w:rsid w:val="009873AE"/>
    <w:rsid w:val="009873D3"/>
    <w:rsid w:val="009873E0"/>
    <w:rsid w:val="00987425"/>
    <w:rsid w:val="00987445"/>
    <w:rsid w:val="0098749B"/>
    <w:rsid w:val="009874CD"/>
    <w:rsid w:val="009874E0"/>
    <w:rsid w:val="00987506"/>
    <w:rsid w:val="0098751B"/>
    <w:rsid w:val="00987552"/>
    <w:rsid w:val="00987565"/>
    <w:rsid w:val="009875A5"/>
    <w:rsid w:val="009875D8"/>
    <w:rsid w:val="009875DD"/>
    <w:rsid w:val="00987635"/>
    <w:rsid w:val="00987639"/>
    <w:rsid w:val="0098769A"/>
    <w:rsid w:val="009876BF"/>
    <w:rsid w:val="009876C3"/>
    <w:rsid w:val="009876F9"/>
    <w:rsid w:val="00987716"/>
    <w:rsid w:val="0098773D"/>
    <w:rsid w:val="00987746"/>
    <w:rsid w:val="0098779D"/>
    <w:rsid w:val="009878A1"/>
    <w:rsid w:val="009878AB"/>
    <w:rsid w:val="009878B9"/>
    <w:rsid w:val="00987922"/>
    <w:rsid w:val="0098796B"/>
    <w:rsid w:val="0098796D"/>
    <w:rsid w:val="0098797D"/>
    <w:rsid w:val="00987985"/>
    <w:rsid w:val="009879E4"/>
    <w:rsid w:val="009879E8"/>
    <w:rsid w:val="009879EF"/>
    <w:rsid w:val="00987A3C"/>
    <w:rsid w:val="00987A78"/>
    <w:rsid w:val="00987AC8"/>
    <w:rsid w:val="00987B1A"/>
    <w:rsid w:val="00987B1D"/>
    <w:rsid w:val="00987B74"/>
    <w:rsid w:val="00987B8D"/>
    <w:rsid w:val="00987BB1"/>
    <w:rsid w:val="00987BC4"/>
    <w:rsid w:val="00987BC6"/>
    <w:rsid w:val="00987C48"/>
    <w:rsid w:val="00987C7E"/>
    <w:rsid w:val="00987C9B"/>
    <w:rsid w:val="00987CC0"/>
    <w:rsid w:val="00987CE6"/>
    <w:rsid w:val="00987D0B"/>
    <w:rsid w:val="00987D13"/>
    <w:rsid w:val="00987D1F"/>
    <w:rsid w:val="00987D31"/>
    <w:rsid w:val="00987D3C"/>
    <w:rsid w:val="00987D68"/>
    <w:rsid w:val="00987D7E"/>
    <w:rsid w:val="00987D94"/>
    <w:rsid w:val="00987DBE"/>
    <w:rsid w:val="00987DED"/>
    <w:rsid w:val="00987DFB"/>
    <w:rsid w:val="00987E09"/>
    <w:rsid w:val="00987E12"/>
    <w:rsid w:val="00987E14"/>
    <w:rsid w:val="00987E38"/>
    <w:rsid w:val="00987E45"/>
    <w:rsid w:val="00987ED1"/>
    <w:rsid w:val="00987EE2"/>
    <w:rsid w:val="00987EF5"/>
    <w:rsid w:val="00987EFA"/>
    <w:rsid w:val="00987F06"/>
    <w:rsid w:val="00987F46"/>
    <w:rsid w:val="00987F72"/>
    <w:rsid w:val="00987F91"/>
    <w:rsid w:val="00987FA9"/>
    <w:rsid w:val="00987FB5"/>
    <w:rsid w:val="00990027"/>
    <w:rsid w:val="00990048"/>
    <w:rsid w:val="009900A8"/>
    <w:rsid w:val="009900BA"/>
    <w:rsid w:val="009900E1"/>
    <w:rsid w:val="009900F8"/>
    <w:rsid w:val="0099013C"/>
    <w:rsid w:val="00990173"/>
    <w:rsid w:val="009901AC"/>
    <w:rsid w:val="009901BD"/>
    <w:rsid w:val="009901F6"/>
    <w:rsid w:val="00990200"/>
    <w:rsid w:val="00990210"/>
    <w:rsid w:val="00990231"/>
    <w:rsid w:val="00990290"/>
    <w:rsid w:val="009902AD"/>
    <w:rsid w:val="009902E3"/>
    <w:rsid w:val="009902F5"/>
    <w:rsid w:val="009902F9"/>
    <w:rsid w:val="0099030B"/>
    <w:rsid w:val="00990370"/>
    <w:rsid w:val="00990373"/>
    <w:rsid w:val="00990378"/>
    <w:rsid w:val="009903AF"/>
    <w:rsid w:val="00990409"/>
    <w:rsid w:val="0099047C"/>
    <w:rsid w:val="00990492"/>
    <w:rsid w:val="0099049D"/>
    <w:rsid w:val="009904A0"/>
    <w:rsid w:val="009904F8"/>
    <w:rsid w:val="00990538"/>
    <w:rsid w:val="009905B3"/>
    <w:rsid w:val="009905C6"/>
    <w:rsid w:val="009905F6"/>
    <w:rsid w:val="00990613"/>
    <w:rsid w:val="00990647"/>
    <w:rsid w:val="0099066E"/>
    <w:rsid w:val="009906B4"/>
    <w:rsid w:val="009906BA"/>
    <w:rsid w:val="009906C3"/>
    <w:rsid w:val="00990713"/>
    <w:rsid w:val="009907A5"/>
    <w:rsid w:val="009907C8"/>
    <w:rsid w:val="00990819"/>
    <w:rsid w:val="0099081B"/>
    <w:rsid w:val="00990829"/>
    <w:rsid w:val="00990883"/>
    <w:rsid w:val="0099089A"/>
    <w:rsid w:val="009908B4"/>
    <w:rsid w:val="009908EC"/>
    <w:rsid w:val="009908EF"/>
    <w:rsid w:val="009908FF"/>
    <w:rsid w:val="009909AC"/>
    <w:rsid w:val="009909AD"/>
    <w:rsid w:val="009909F3"/>
    <w:rsid w:val="009909F9"/>
    <w:rsid w:val="00990A0D"/>
    <w:rsid w:val="00990A3B"/>
    <w:rsid w:val="00990A4B"/>
    <w:rsid w:val="00990AA2"/>
    <w:rsid w:val="00990ABF"/>
    <w:rsid w:val="00990ADC"/>
    <w:rsid w:val="00990AE3"/>
    <w:rsid w:val="00990B09"/>
    <w:rsid w:val="00990B23"/>
    <w:rsid w:val="00990B30"/>
    <w:rsid w:val="00990B44"/>
    <w:rsid w:val="00990B66"/>
    <w:rsid w:val="00990B72"/>
    <w:rsid w:val="00990B81"/>
    <w:rsid w:val="00990BE7"/>
    <w:rsid w:val="00990C44"/>
    <w:rsid w:val="00990C7B"/>
    <w:rsid w:val="00990CB1"/>
    <w:rsid w:val="00990CDF"/>
    <w:rsid w:val="00990CED"/>
    <w:rsid w:val="00990CFD"/>
    <w:rsid w:val="00990D16"/>
    <w:rsid w:val="00990D35"/>
    <w:rsid w:val="00990D9A"/>
    <w:rsid w:val="00990DE6"/>
    <w:rsid w:val="00990DEF"/>
    <w:rsid w:val="00990E29"/>
    <w:rsid w:val="00990E39"/>
    <w:rsid w:val="00990EC0"/>
    <w:rsid w:val="00990EC7"/>
    <w:rsid w:val="00990EE0"/>
    <w:rsid w:val="00990F8A"/>
    <w:rsid w:val="00990FDC"/>
    <w:rsid w:val="0099100F"/>
    <w:rsid w:val="009910D5"/>
    <w:rsid w:val="00991117"/>
    <w:rsid w:val="00991121"/>
    <w:rsid w:val="0099116B"/>
    <w:rsid w:val="0099117F"/>
    <w:rsid w:val="009911AD"/>
    <w:rsid w:val="009911C7"/>
    <w:rsid w:val="00991295"/>
    <w:rsid w:val="00991308"/>
    <w:rsid w:val="0099130D"/>
    <w:rsid w:val="0099133B"/>
    <w:rsid w:val="00991349"/>
    <w:rsid w:val="0099136B"/>
    <w:rsid w:val="009913B9"/>
    <w:rsid w:val="009913EE"/>
    <w:rsid w:val="00991401"/>
    <w:rsid w:val="0099141A"/>
    <w:rsid w:val="0099141B"/>
    <w:rsid w:val="00991420"/>
    <w:rsid w:val="0099143E"/>
    <w:rsid w:val="009914D1"/>
    <w:rsid w:val="00991502"/>
    <w:rsid w:val="009915AD"/>
    <w:rsid w:val="009915AE"/>
    <w:rsid w:val="0099167E"/>
    <w:rsid w:val="009916C8"/>
    <w:rsid w:val="009916D8"/>
    <w:rsid w:val="00991763"/>
    <w:rsid w:val="009917DF"/>
    <w:rsid w:val="009917F5"/>
    <w:rsid w:val="00991849"/>
    <w:rsid w:val="00991908"/>
    <w:rsid w:val="00991919"/>
    <w:rsid w:val="00991929"/>
    <w:rsid w:val="00991930"/>
    <w:rsid w:val="0099197A"/>
    <w:rsid w:val="009919EC"/>
    <w:rsid w:val="00991A52"/>
    <w:rsid w:val="00991A7E"/>
    <w:rsid w:val="00991A86"/>
    <w:rsid w:val="00991A9C"/>
    <w:rsid w:val="00991A9D"/>
    <w:rsid w:val="00991AA8"/>
    <w:rsid w:val="00991ABD"/>
    <w:rsid w:val="00991AFC"/>
    <w:rsid w:val="00991B47"/>
    <w:rsid w:val="00991B49"/>
    <w:rsid w:val="00991BDA"/>
    <w:rsid w:val="00991C04"/>
    <w:rsid w:val="00991C29"/>
    <w:rsid w:val="00991C2F"/>
    <w:rsid w:val="00991C36"/>
    <w:rsid w:val="00991CE0"/>
    <w:rsid w:val="00991CF1"/>
    <w:rsid w:val="00991D34"/>
    <w:rsid w:val="00991D46"/>
    <w:rsid w:val="00991D99"/>
    <w:rsid w:val="00991DA2"/>
    <w:rsid w:val="00991DAF"/>
    <w:rsid w:val="00991DB7"/>
    <w:rsid w:val="00991DBD"/>
    <w:rsid w:val="00991DED"/>
    <w:rsid w:val="00991E1E"/>
    <w:rsid w:val="00991E5B"/>
    <w:rsid w:val="00991EB5"/>
    <w:rsid w:val="00991EC6"/>
    <w:rsid w:val="00991F04"/>
    <w:rsid w:val="00991F0B"/>
    <w:rsid w:val="00991F10"/>
    <w:rsid w:val="00991F57"/>
    <w:rsid w:val="00991F7E"/>
    <w:rsid w:val="00991F8F"/>
    <w:rsid w:val="00991F98"/>
    <w:rsid w:val="00991FA2"/>
    <w:rsid w:val="00991FDD"/>
    <w:rsid w:val="00991FE1"/>
    <w:rsid w:val="00991FE8"/>
    <w:rsid w:val="0099203E"/>
    <w:rsid w:val="00992056"/>
    <w:rsid w:val="00992062"/>
    <w:rsid w:val="009920E6"/>
    <w:rsid w:val="009920F2"/>
    <w:rsid w:val="009920F9"/>
    <w:rsid w:val="00992144"/>
    <w:rsid w:val="00992146"/>
    <w:rsid w:val="00992157"/>
    <w:rsid w:val="00992169"/>
    <w:rsid w:val="00992171"/>
    <w:rsid w:val="009921FF"/>
    <w:rsid w:val="00992279"/>
    <w:rsid w:val="0099228B"/>
    <w:rsid w:val="009922A2"/>
    <w:rsid w:val="009922B3"/>
    <w:rsid w:val="00992304"/>
    <w:rsid w:val="00992332"/>
    <w:rsid w:val="00992340"/>
    <w:rsid w:val="009923D2"/>
    <w:rsid w:val="00992423"/>
    <w:rsid w:val="00992430"/>
    <w:rsid w:val="00992447"/>
    <w:rsid w:val="0099247D"/>
    <w:rsid w:val="009924A3"/>
    <w:rsid w:val="009924A4"/>
    <w:rsid w:val="009924A7"/>
    <w:rsid w:val="009924B2"/>
    <w:rsid w:val="009924C1"/>
    <w:rsid w:val="009924CB"/>
    <w:rsid w:val="009924D0"/>
    <w:rsid w:val="00992501"/>
    <w:rsid w:val="00992544"/>
    <w:rsid w:val="009925B7"/>
    <w:rsid w:val="009925B8"/>
    <w:rsid w:val="009925BA"/>
    <w:rsid w:val="009925D7"/>
    <w:rsid w:val="009925F4"/>
    <w:rsid w:val="00992679"/>
    <w:rsid w:val="009926A5"/>
    <w:rsid w:val="009926E7"/>
    <w:rsid w:val="009926FF"/>
    <w:rsid w:val="0099270F"/>
    <w:rsid w:val="00992740"/>
    <w:rsid w:val="00992741"/>
    <w:rsid w:val="00992797"/>
    <w:rsid w:val="0099279F"/>
    <w:rsid w:val="009927AE"/>
    <w:rsid w:val="009927BE"/>
    <w:rsid w:val="009927CF"/>
    <w:rsid w:val="009927DC"/>
    <w:rsid w:val="00992830"/>
    <w:rsid w:val="00992872"/>
    <w:rsid w:val="00992887"/>
    <w:rsid w:val="0099289F"/>
    <w:rsid w:val="009928A7"/>
    <w:rsid w:val="009928E5"/>
    <w:rsid w:val="009928EF"/>
    <w:rsid w:val="0099291E"/>
    <w:rsid w:val="00992923"/>
    <w:rsid w:val="00992945"/>
    <w:rsid w:val="0099298C"/>
    <w:rsid w:val="00992A1B"/>
    <w:rsid w:val="00992A20"/>
    <w:rsid w:val="00992A52"/>
    <w:rsid w:val="00992A79"/>
    <w:rsid w:val="00992A7F"/>
    <w:rsid w:val="00992AC3"/>
    <w:rsid w:val="00992B06"/>
    <w:rsid w:val="00992B50"/>
    <w:rsid w:val="00992B73"/>
    <w:rsid w:val="00992BB4"/>
    <w:rsid w:val="00992C1A"/>
    <w:rsid w:val="00992C2C"/>
    <w:rsid w:val="00992C50"/>
    <w:rsid w:val="00992C7C"/>
    <w:rsid w:val="00992C8B"/>
    <w:rsid w:val="00992C97"/>
    <w:rsid w:val="00992CB9"/>
    <w:rsid w:val="00992CEF"/>
    <w:rsid w:val="00992D49"/>
    <w:rsid w:val="00992D79"/>
    <w:rsid w:val="00992D82"/>
    <w:rsid w:val="00992D89"/>
    <w:rsid w:val="00992D9E"/>
    <w:rsid w:val="00992DF6"/>
    <w:rsid w:val="00992E00"/>
    <w:rsid w:val="00992E3F"/>
    <w:rsid w:val="00992E67"/>
    <w:rsid w:val="00992E8D"/>
    <w:rsid w:val="00992EA1"/>
    <w:rsid w:val="00992EEE"/>
    <w:rsid w:val="00992F16"/>
    <w:rsid w:val="00992F62"/>
    <w:rsid w:val="00992F64"/>
    <w:rsid w:val="00992F9A"/>
    <w:rsid w:val="00992FA4"/>
    <w:rsid w:val="00992FB1"/>
    <w:rsid w:val="00992FC8"/>
    <w:rsid w:val="00993042"/>
    <w:rsid w:val="009930A9"/>
    <w:rsid w:val="009930AD"/>
    <w:rsid w:val="009930CE"/>
    <w:rsid w:val="009930F8"/>
    <w:rsid w:val="00993101"/>
    <w:rsid w:val="00993106"/>
    <w:rsid w:val="00993129"/>
    <w:rsid w:val="00993146"/>
    <w:rsid w:val="0099315A"/>
    <w:rsid w:val="00993183"/>
    <w:rsid w:val="00993189"/>
    <w:rsid w:val="00993202"/>
    <w:rsid w:val="00993255"/>
    <w:rsid w:val="009932AF"/>
    <w:rsid w:val="0099333E"/>
    <w:rsid w:val="00993345"/>
    <w:rsid w:val="00993363"/>
    <w:rsid w:val="009933B0"/>
    <w:rsid w:val="009933C3"/>
    <w:rsid w:val="00993474"/>
    <w:rsid w:val="009934D2"/>
    <w:rsid w:val="009934E1"/>
    <w:rsid w:val="0099350B"/>
    <w:rsid w:val="0099351F"/>
    <w:rsid w:val="00993562"/>
    <w:rsid w:val="0099357C"/>
    <w:rsid w:val="0099358F"/>
    <w:rsid w:val="009935A1"/>
    <w:rsid w:val="009935BB"/>
    <w:rsid w:val="009935CB"/>
    <w:rsid w:val="009935E4"/>
    <w:rsid w:val="0099360D"/>
    <w:rsid w:val="0099362D"/>
    <w:rsid w:val="00993697"/>
    <w:rsid w:val="009936C6"/>
    <w:rsid w:val="009937C0"/>
    <w:rsid w:val="009937C3"/>
    <w:rsid w:val="009937E1"/>
    <w:rsid w:val="009937E2"/>
    <w:rsid w:val="00993875"/>
    <w:rsid w:val="009938AB"/>
    <w:rsid w:val="009938B9"/>
    <w:rsid w:val="009938C1"/>
    <w:rsid w:val="009938D0"/>
    <w:rsid w:val="00993921"/>
    <w:rsid w:val="00993939"/>
    <w:rsid w:val="00993980"/>
    <w:rsid w:val="009939A4"/>
    <w:rsid w:val="009939C8"/>
    <w:rsid w:val="00993A00"/>
    <w:rsid w:val="00993A08"/>
    <w:rsid w:val="00993A0B"/>
    <w:rsid w:val="00993A2C"/>
    <w:rsid w:val="00993AC6"/>
    <w:rsid w:val="00993AE8"/>
    <w:rsid w:val="00993B06"/>
    <w:rsid w:val="00993B0C"/>
    <w:rsid w:val="00993B15"/>
    <w:rsid w:val="00993B4F"/>
    <w:rsid w:val="00993B50"/>
    <w:rsid w:val="00993B75"/>
    <w:rsid w:val="00993B84"/>
    <w:rsid w:val="00993C16"/>
    <w:rsid w:val="00993C66"/>
    <w:rsid w:val="00993C7C"/>
    <w:rsid w:val="00993C7D"/>
    <w:rsid w:val="00993CB4"/>
    <w:rsid w:val="00993CD4"/>
    <w:rsid w:val="00993CDD"/>
    <w:rsid w:val="00993D53"/>
    <w:rsid w:val="00993D5A"/>
    <w:rsid w:val="00993D79"/>
    <w:rsid w:val="00993D8C"/>
    <w:rsid w:val="00993E26"/>
    <w:rsid w:val="00993E3E"/>
    <w:rsid w:val="00993E5C"/>
    <w:rsid w:val="00993E6C"/>
    <w:rsid w:val="00993E99"/>
    <w:rsid w:val="00993F0E"/>
    <w:rsid w:val="00993F44"/>
    <w:rsid w:val="00993F7F"/>
    <w:rsid w:val="00993F9C"/>
    <w:rsid w:val="00993FAC"/>
    <w:rsid w:val="00993FB1"/>
    <w:rsid w:val="00993FB4"/>
    <w:rsid w:val="00993FBB"/>
    <w:rsid w:val="00993FBC"/>
    <w:rsid w:val="00993FC3"/>
    <w:rsid w:val="00993FD3"/>
    <w:rsid w:val="00994051"/>
    <w:rsid w:val="00994056"/>
    <w:rsid w:val="00994077"/>
    <w:rsid w:val="009940BF"/>
    <w:rsid w:val="009940D0"/>
    <w:rsid w:val="009940D9"/>
    <w:rsid w:val="0099410C"/>
    <w:rsid w:val="0099412D"/>
    <w:rsid w:val="0099416B"/>
    <w:rsid w:val="00994191"/>
    <w:rsid w:val="009941C6"/>
    <w:rsid w:val="0099427B"/>
    <w:rsid w:val="009942A7"/>
    <w:rsid w:val="00994332"/>
    <w:rsid w:val="0099435E"/>
    <w:rsid w:val="009943A0"/>
    <w:rsid w:val="009943D2"/>
    <w:rsid w:val="009943DB"/>
    <w:rsid w:val="0099440F"/>
    <w:rsid w:val="00994461"/>
    <w:rsid w:val="00994474"/>
    <w:rsid w:val="00994484"/>
    <w:rsid w:val="009944A3"/>
    <w:rsid w:val="009944A7"/>
    <w:rsid w:val="00994537"/>
    <w:rsid w:val="00994580"/>
    <w:rsid w:val="009945A1"/>
    <w:rsid w:val="009945A5"/>
    <w:rsid w:val="00994664"/>
    <w:rsid w:val="0099466D"/>
    <w:rsid w:val="00994673"/>
    <w:rsid w:val="0099467F"/>
    <w:rsid w:val="00994697"/>
    <w:rsid w:val="009946A5"/>
    <w:rsid w:val="009946C6"/>
    <w:rsid w:val="009946D8"/>
    <w:rsid w:val="00994733"/>
    <w:rsid w:val="0099474D"/>
    <w:rsid w:val="00994765"/>
    <w:rsid w:val="00994789"/>
    <w:rsid w:val="009947A4"/>
    <w:rsid w:val="009947C2"/>
    <w:rsid w:val="009947E0"/>
    <w:rsid w:val="00994834"/>
    <w:rsid w:val="00994874"/>
    <w:rsid w:val="00994891"/>
    <w:rsid w:val="0099489D"/>
    <w:rsid w:val="009948A1"/>
    <w:rsid w:val="009948B9"/>
    <w:rsid w:val="009948C7"/>
    <w:rsid w:val="009948DA"/>
    <w:rsid w:val="009948E0"/>
    <w:rsid w:val="0099493D"/>
    <w:rsid w:val="00994A41"/>
    <w:rsid w:val="00994ACD"/>
    <w:rsid w:val="00994AD0"/>
    <w:rsid w:val="00994B02"/>
    <w:rsid w:val="00994B22"/>
    <w:rsid w:val="00994B6A"/>
    <w:rsid w:val="00994B6D"/>
    <w:rsid w:val="00994B71"/>
    <w:rsid w:val="00994B91"/>
    <w:rsid w:val="00994B92"/>
    <w:rsid w:val="00994BA9"/>
    <w:rsid w:val="00994C39"/>
    <w:rsid w:val="00994C67"/>
    <w:rsid w:val="00994CBA"/>
    <w:rsid w:val="00994CD6"/>
    <w:rsid w:val="00994CEF"/>
    <w:rsid w:val="00994CF7"/>
    <w:rsid w:val="00994D4D"/>
    <w:rsid w:val="00994D5D"/>
    <w:rsid w:val="00994D64"/>
    <w:rsid w:val="00994D6E"/>
    <w:rsid w:val="00994D70"/>
    <w:rsid w:val="00994D81"/>
    <w:rsid w:val="00994DAB"/>
    <w:rsid w:val="00994E5F"/>
    <w:rsid w:val="00994E6E"/>
    <w:rsid w:val="00994F1F"/>
    <w:rsid w:val="00994F22"/>
    <w:rsid w:val="00994F26"/>
    <w:rsid w:val="00994F6B"/>
    <w:rsid w:val="00994F7E"/>
    <w:rsid w:val="00994F92"/>
    <w:rsid w:val="00994FD2"/>
    <w:rsid w:val="00994FE4"/>
    <w:rsid w:val="009950C0"/>
    <w:rsid w:val="0099513C"/>
    <w:rsid w:val="009951A3"/>
    <w:rsid w:val="009951A9"/>
    <w:rsid w:val="009951AE"/>
    <w:rsid w:val="00995216"/>
    <w:rsid w:val="0099521A"/>
    <w:rsid w:val="009952AF"/>
    <w:rsid w:val="009952D3"/>
    <w:rsid w:val="009952D7"/>
    <w:rsid w:val="009952E1"/>
    <w:rsid w:val="00995304"/>
    <w:rsid w:val="00995337"/>
    <w:rsid w:val="00995358"/>
    <w:rsid w:val="009953D8"/>
    <w:rsid w:val="009954A0"/>
    <w:rsid w:val="009954D6"/>
    <w:rsid w:val="0099557F"/>
    <w:rsid w:val="009955AB"/>
    <w:rsid w:val="009955E7"/>
    <w:rsid w:val="009955ED"/>
    <w:rsid w:val="00995613"/>
    <w:rsid w:val="00995615"/>
    <w:rsid w:val="00995617"/>
    <w:rsid w:val="00995644"/>
    <w:rsid w:val="00995646"/>
    <w:rsid w:val="00995678"/>
    <w:rsid w:val="009956AA"/>
    <w:rsid w:val="009956AF"/>
    <w:rsid w:val="009956B1"/>
    <w:rsid w:val="009956C8"/>
    <w:rsid w:val="0099570D"/>
    <w:rsid w:val="00995717"/>
    <w:rsid w:val="00995736"/>
    <w:rsid w:val="00995754"/>
    <w:rsid w:val="00995783"/>
    <w:rsid w:val="0099578B"/>
    <w:rsid w:val="009957E0"/>
    <w:rsid w:val="00995821"/>
    <w:rsid w:val="0099587D"/>
    <w:rsid w:val="0099589A"/>
    <w:rsid w:val="009958B2"/>
    <w:rsid w:val="0099591D"/>
    <w:rsid w:val="00995953"/>
    <w:rsid w:val="0099597C"/>
    <w:rsid w:val="009959E0"/>
    <w:rsid w:val="009959F0"/>
    <w:rsid w:val="009959F3"/>
    <w:rsid w:val="009959FB"/>
    <w:rsid w:val="00995A55"/>
    <w:rsid w:val="00995A7F"/>
    <w:rsid w:val="00995AD1"/>
    <w:rsid w:val="00995ADF"/>
    <w:rsid w:val="00995AF5"/>
    <w:rsid w:val="00995B70"/>
    <w:rsid w:val="00995B76"/>
    <w:rsid w:val="00995BA9"/>
    <w:rsid w:val="00995BB1"/>
    <w:rsid w:val="00995CA5"/>
    <w:rsid w:val="00995CAC"/>
    <w:rsid w:val="00995D4E"/>
    <w:rsid w:val="00995DA6"/>
    <w:rsid w:val="00995DFF"/>
    <w:rsid w:val="00995E74"/>
    <w:rsid w:val="00995EBC"/>
    <w:rsid w:val="00995EDC"/>
    <w:rsid w:val="00995F1F"/>
    <w:rsid w:val="00995F35"/>
    <w:rsid w:val="00995FA7"/>
    <w:rsid w:val="00996015"/>
    <w:rsid w:val="0099601B"/>
    <w:rsid w:val="00996089"/>
    <w:rsid w:val="009960AC"/>
    <w:rsid w:val="009960BD"/>
    <w:rsid w:val="009960EC"/>
    <w:rsid w:val="00996140"/>
    <w:rsid w:val="00996142"/>
    <w:rsid w:val="00996181"/>
    <w:rsid w:val="009961A8"/>
    <w:rsid w:val="009961D3"/>
    <w:rsid w:val="009961EF"/>
    <w:rsid w:val="0099623D"/>
    <w:rsid w:val="00996265"/>
    <w:rsid w:val="00996268"/>
    <w:rsid w:val="0099626F"/>
    <w:rsid w:val="009962BD"/>
    <w:rsid w:val="009962D3"/>
    <w:rsid w:val="0099630F"/>
    <w:rsid w:val="00996325"/>
    <w:rsid w:val="0099632F"/>
    <w:rsid w:val="00996388"/>
    <w:rsid w:val="0099638D"/>
    <w:rsid w:val="009963B9"/>
    <w:rsid w:val="009963C4"/>
    <w:rsid w:val="009963D4"/>
    <w:rsid w:val="009963F4"/>
    <w:rsid w:val="0099645D"/>
    <w:rsid w:val="00996494"/>
    <w:rsid w:val="009964B4"/>
    <w:rsid w:val="009964BC"/>
    <w:rsid w:val="00996507"/>
    <w:rsid w:val="00996515"/>
    <w:rsid w:val="0099651E"/>
    <w:rsid w:val="0099653B"/>
    <w:rsid w:val="0099654D"/>
    <w:rsid w:val="0099657D"/>
    <w:rsid w:val="00996592"/>
    <w:rsid w:val="009965BA"/>
    <w:rsid w:val="009965F1"/>
    <w:rsid w:val="00996608"/>
    <w:rsid w:val="00996655"/>
    <w:rsid w:val="00996661"/>
    <w:rsid w:val="00996687"/>
    <w:rsid w:val="0099671A"/>
    <w:rsid w:val="0099672F"/>
    <w:rsid w:val="0099673D"/>
    <w:rsid w:val="0099674A"/>
    <w:rsid w:val="00996767"/>
    <w:rsid w:val="0099676A"/>
    <w:rsid w:val="0099676C"/>
    <w:rsid w:val="009967BD"/>
    <w:rsid w:val="00996830"/>
    <w:rsid w:val="00996849"/>
    <w:rsid w:val="0099684E"/>
    <w:rsid w:val="00996872"/>
    <w:rsid w:val="0099689B"/>
    <w:rsid w:val="009968E4"/>
    <w:rsid w:val="00996905"/>
    <w:rsid w:val="009969F8"/>
    <w:rsid w:val="00996A01"/>
    <w:rsid w:val="00996A1F"/>
    <w:rsid w:val="00996A58"/>
    <w:rsid w:val="00996ACD"/>
    <w:rsid w:val="00996AFB"/>
    <w:rsid w:val="00996B0A"/>
    <w:rsid w:val="00996B66"/>
    <w:rsid w:val="00996BD0"/>
    <w:rsid w:val="00996BF9"/>
    <w:rsid w:val="00996C09"/>
    <w:rsid w:val="00996CD3"/>
    <w:rsid w:val="00996D12"/>
    <w:rsid w:val="00996D17"/>
    <w:rsid w:val="00996D3C"/>
    <w:rsid w:val="00996D40"/>
    <w:rsid w:val="00996D70"/>
    <w:rsid w:val="00996D89"/>
    <w:rsid w:val="00996DF0"/>
    <w:rsid w:val="00996E12"/>
    <w:rsid w:val="00996E4B"/>
    <w:rsid w:val="00996E4D"/>
    <w:rsid w:val="00996E75"/>
    <w:rsid w:val="00996EA7"/>
    <w:rsid w:val="00996EBE"/>
    <w:rsid w:val="00996EDE"/>
    <w:rsid w:val="00996F45"/>
    <w:rsid w:val="00996F47"/>
    <w:rsid w:val="00996F4A"/>
    <w:rsid w:val="00996F5A"/>
    <w:rsid w:val="0099701E"/>
    <w:rsid w:val="00997044"/>
    <w:rsid w:val="00997054"/>
    <w:rsid w:val="0099705A"/>
    <w:rsid w:val="00997081"/>
    <w:rsid w:val="00997090"/>
    <w:rsid w:val="009970A0"/>
    <w:rsid w:val="009970AC"/>
    <w:rsid w:val="009970FB"/>
    <w:rsid w:val="009970FF"/>
    <w:rsid w:val="00997114"/>
    <w:rsid w:val="0099713C"/>
    <w:rsid w:val="00997188"/>
    <w:rsid w:val="009971DD"/>
    <w:rsid w:val="00997222"/>
    <w:rsid w:val="00997230"/>
    <w:rsid w:val="0099725F"/>
    <w:rsid w:val="00997264"/>
    <w:rsid w:val="00997292"/>
    <w:rsid w:val="009972A8"/>
    <w:rsid w:val="009972D2"/>
    <w:rsid w:val="009972DD"/>
    <w:rsid w:val="009972E8"/>
    <w:rsid w:val="009972EB"/>
    <w:rsid w:val="009972F6"/>
    <w:rsid w:val="00997322"/>
    <w:rsid w:val="00997323"/>
    <w:rsid w:val="00997324"/>
    <w:rsid w:val="0099735C"/>
    <w:rsid w:val="00997370"/>
    <w:rsid w:val="00997390"/>
    <w:rsid w:val="00997396"/>
    <w:rsid w:val="009973AA"/>
    <w:rsid w:val="009973AC"/>
    <w:rsid w:val="009973C2"/>
    <w:rsid w:val="009973E2"/>
    <w:rsid w:val="009973E4"/>
    <w:rsid w:val="0099740D"/>
    <w:rsid w:val="00997413"/>
    <w:rsid w:val="00997419"/>
    <w:rsid w:val="0099742F"/>
    <w:rsid w:val="00997458"/>
    <w:rsid w:val="009974C2"/>
    <w:rsid w:val="009974D3"/>
    <w:rsid w:val="009974F8"/>
    <w:rsid w:val="0099750E"/>
    <w:rsid w:val="0099753D"/>
    <w:rsid w:val="00997581"/>
    <w:rsid w:val="009975D9"/>
    <w:rsid w:val="009975E0"/>
    <w:rsid w:val="00997609"/>
    <w:rsid w:val="0099761B"/>
    <w:rsid w:val="00997676"/>
    <w:rsid w:val="0099767B"/>
    <w:rsid w:val="0099767F"/>
    <w:rsid w:val="009976FC"/>
    <w:rsid w:val="00997741"/>
    <w:rsid w:val="009977CA"/>
    <w:rsid w:val="009977D5"/>
    <w:rsid w:val="009977F1"/>
    <w:rsid w:val="00997811"/>
    <w:rsid w:val="00997841"/>
    <w:rsid w:val="00997859"/>
    <w:rsid w:val="00997865"/>
    <w:rsid w:val="0099788B"/>
    <w:rsid w:val="0099789D"/>
    <w:rsid w:val="009978AE"/>
    <w:rsid w:val="009978CF"/>
    <w:rsid w:val="009978DD"/>
    <w:rsid w:val="009978EF"/>
    <w:rsid w:val="00997901"/>
    <w:rsid w:val="00997927"/>
    <w:rsid w:val="0099794A"/>
    <w:rsid w:val="00997961"/>
    <w:rsid w:val="0099797E"/>
    <w:rsid w:val="009979A1"/>
    <w:rsid w:val="009979BD"/>
    <w:rsid w:val="009979CD"/>
    <w:rsid w:val="009979FD"/>
    <w:rsid w:val="00997A1F"/>
    <w:rsid w:val="00997A50"/>
    <w:rsid w:val="00997ABA"/>
    <w:rsid w:val="00997ABF"/>
    <w:rsid w:val="00997ADA"/>
    <w:rsid w:val="00997AF4"/>
    <w:rsid w:val="00997B2A"/>
    <w:rsid w:val="00997B3E"/>
    <w:rsid w:val="00997B4A"/>
    <w:rsid w:val="00997B80"/>
    <w:rsid w:val="00997B8B"/>
    <w:rsid w:val="00997B9C"/>
    <w:rsid w:val="00997BF5"/>
    <w:rsid w:val="00997C34"/>
    <w:rsid w:val="00997C54"/>
    <w:rsid w:val="00997C56"/>
    <w:rsid w:val="00997C8A"/>
    <w:rsid w:val="00997D18"/>
    <w:rsid w:val="00997D27"/>
    <w:rsid w:val="00997D6E"/>
    <w:rsid w:val="00997DB7"/>
    <w:rsid w:val="00997DE5"/>
    <w:rsid w:val="00997E2C"/>
    <w:rsid w:val="00997E63"/>
    <w:rsid w:val="00997E65"/>
    <w:rsid w:val="00997E81"/>
    <w:rsid w:val="00997EA3"/>
    <w:rsid w:val="00997EBC"/>
    <w:rsid w:val="00997EED"/>
    <w:rsid w:val="00997F01"/>
    <w:rsid w:val="00997F14"/>
    <w:rsid w:val="00997F36"/>
    <w:rsid w:val="00997F3F"/>
    <w:rsid w:val="00997F5A"/>
    <w:rsid w:val="00997FB4"/>
    <w:rsid w:val="00997FE0"/>
    <w:rsid w:val="009A0023"/>
    <w:rsid w:val="009A003C"/>
    <w:rsid w:val="009A009A"/>
    <w:rsid w:val="009A009E"/>
    <w:rsid w:val="009A00A2"/>
    <w:rsid w:val="009A01BC"/>
    <w:rsid w:val="009A01E6"/>
    <w:rsid w:val="009A0282"/>
    <w:rsid w:val="009A0283"/>
    <w:rsid w:val="009A0296"/>
    <w:rsid w:val="009A0300"/>
    <w:rsid w:val="009A0318"/>
    <w:rsid w:val="009A032D"/>
    <w:rsid w:val="009A033A"/>
    <w:rsid w:val="009A03AA"/>
    <w:rsid w:val="009A03C6"/>
    <w:rsid w:val="009A03C7"/>
    <w:rsid w:val="009A03F0"/>
    <w:rsid w:val="009A0416"/>
    <w:rsid w:val="009A0423"/>
    <w:rsid w:val="009A042F"/>
    <w:rsid w:val="009A046C"/>
    <w:rsid w:val="009A04CE"/>
    <w:rsid w:val="009A0526"/>
    <w:rsid w:val="009A053A"/>
    <w:rsid w:val="009A05A3"/>
    <w:rsid w:val="009A05EF"/>
    <w:rsid w:val="009A0651"/>
    <w:rsid w:val="009A0653"/>
    <w:rsid w:val="009A06CE"/>
    <w:rsid w:val="009A0715"/>
    <w:rsid w:val="009A0763"/>
    <w:rsid w:val="009A0784"/>
    <w:rsid w:val="009A0795"/>
    <w:rsid w:val="009A07C7"/>
    <w:rsid w:val="009A07EA"/>
    <w:rsid w:val="009A07ED"/>
    <w:rsid w:val="009A0878"/>
    <w:rsid w:val="009A0891"/>
    <w:rsid w:val="009A08FD"/>
    <w:rsid w:val="009A0951"/>
    <w:rsid w:val="009A097E"/>
    <w:rsid w:val="009A0995"/>
    <w:rsid w:val="009A0999"/>
    <w:rsid w:val="009A099B"/>
    <w:rsid w:val="009A09B3"/>
    <w:rsid w:val="009A09E6"/>
    <w:rsid w:val="009A09E8"/>
    <w:rsid w:val="009A0A06"/>
    <w:rsid w:val="009A0A19"/>
    <w:rsid w:val="009A0A82"/>
    <w:rsid w:val="009A0A98"/>
    <w:rsid w:val="009A0ACC"/>
    <w:rsid w:val="009A0B44"/>
    <w:rsid w:val="009A0B47"/>
    <w:rsid w:val="009A0B72"/>
    <w:rsid w:val="009A0BC3"/>
    <w:rsid w:val="009A0BF7"/>
    <w:rsid w:val="009A0CB2"/>
    <w:rsid w:val="009A0D27"/>
    <w:rsid w:val="009A0D39"/>
    <w:rsid w:val="009A0D7E"/>
    <w:rsid w:val="009A0D8E"/>
    <w:rsid w:val="009A0D99"/>
    <w:rsid w:val="009A0DCD"/>
    <w:rsid w:val="009A0E21"/>
    <w:rsid w:val="009A0E55"/>
    <w:rsid w:val="009A0E74"/>
    <w:rsid w:val="009A0E7C"/>
    <w:rsid w:val="009A0EB2"/>
    <w:rsid w:val="009A0EED"/>
    <w:rsid w:val="009A0F2B"/>
    <w:rsid w:val="009A0F33"/>
    <w:rsid w:val="009A0FBA"/>
    <w:rsid w:val="009A101D"/>
    <w:rsid w:val="009A1037"/>
    <w:rsid w:val="009A108D"/>
    <w:rsid w:val="009A10DD"/>
    <w:rsid w:val="009A1103"/>
    <w:rsid w:val="009A1138"/>
    <w:rsid w:val="009A115D"/>
    <w:rsid w:val="009A116D"/>
    <w:rsid w:val="009A1175"/>
    <w:rsid w:val="009A11F2"/>
    <w:rsid w:val="009A11F7"/>
    <w:rsid w:val="009A1201"/>
    <w:rsid w:val="009A1240"/>
    <w:rsid w:val="009A1260"/>
    <w:rsid w:val="009A1295"/>
    <w:rsid w:val="009A12CD"/>
    <w:rsid w:val="009A12D8"/>
    <w:rsid w:val="009A12EA"/>
    <w:rsid w:val="009A1301"/>
    <w:rsid w:val="009A1320"/>
    <w:rsid w:val="009A133B"/>
    <w:rsid w:val="009A1350"/>
    <w:rsid w:val="009A13B7"/>
    <w:rsid w:val="009A13CC"/>
    <w:rsid w:val="009A142B"/>
    <w:rsid w:val="009A144B"/>
    <w:rsid w:val="009A1470"/>
    <w:rsid w:val="009A151E"/>
    <w:rsid w:val="009A156D"/>
    <w:rsid w:val="009A1579"/>
    <w:rsid w:val="009A15BC"/>
    <w:rsid w:val="009A1674"/>
    <w:rsid w:val="009A16A3"/>
    <w:rsid w:val="009A16BF"/>
    <w:rsid w:val="009A16D8"/>
    <w:rsid w:val="009A16E3"/>
    <w:rsid w:val="009A16F2"/>
    <w:rsid w:val="009A16FC"/>
    <w:rsid w:val="009A1700"/>
    <w:rsid w:val="009A1729"/>
    <w:rsid w:val="009A1733"/>
    <w:rsid w:val="009A174C"/>
    <w:rsid w:val="009A1795"/>
    <w:rsid w:val="009A17AA"/>
    <w:rsid w:val="009A17B5"/>
    <w:rsid w:val="009A1801"/>
    <w:rsid w:val="009A1821"/>
    <w:rsid w:val="009A184F"/>
    <w:rsid w:val="009A1902"/>
    <w:rsid w:val="009A1917"/>
    <w:rsid w:val="009A192A"/>
    <w:rsid w:val="009A194A"/>
    <w:rsid w:val="009A1952"/>
    <w:rsid w:val="009A1979"/>
    <w:rsid w:val="009A197D"/>
    <w:rsid w:val="009A198F"/>
    <w:rsid w:val="009A1994"/>
    <w:rsid w:val="009A19B9"/>
    <w:rsid w:val="009A1A7A"/>
    <w:rsid w:val="009A1AAC"/>
    <w:rsid w:val="009A1AB9"/>
    <w:rsid w:val="009A1ACC"/>
    <w:rsid w:val="009A1ADB"/>
    <w:rsid w:val="009A1AFB"/>
    <w:rsid w:val="009A1B5F"/>
    <w:rsid w:val="009A1B8D"/>
    <w:rsid w:val="009A1BD1"/>
    <w:rsid w:val="009A1C01"/>
    <w:rsid w:val="009A1C6D"/>
    <w:rsid w:val="009A1C74"/>
    <w:rsid w:val="009A1C96"/>
    <w:rsid w:val="009A1C9C"/>
    <w:rsid w:val="009A1CB7"/>
    <w:rsid w:val="009A1CC8"/>
    <w:rsid w:val="009A1CCB"/>
    <w:rsid w:val="009A1D59"/>
    <w:rsid w:val="009A1D68"/>
    <w:rsid w:val="009A1D73"/>
    <w:rsid w:val="009A1EA4"/>
    <w:rsid w:val="009A1ED9"/>
    <w:rsid w:val="009A1EED"/>
    <w:rsid w:val="009A1F06"/>
    <w:rsid w:val="009A1F4D"/>
    <w:rsid w:val="009A1F61"/>
    <w:rsid w:val="009A1F83"/>
    <w:rsid w:val="009A1FE0"/>
    <w:rsid w:val="009A205C"/>
    <w:rsid w:val="009A2072"/>
    <w:rsid w:val="009A2090"/>
    <w:rsid w:val="009A20EA"/>
    <w:rsid w:val="009A20F4"/>
    <w:rsid w:val="009A20F9"/>
    <w:rsid w:val="009A2138"/>
    <w:rsid w:val="009A2167"/>
    <w:rsid w:val="009A218F"/>
    <w:rsid w:val="009A21E1"/>
    <w:rsid w:val="009A21FB"/>
    <w:rsid w:val="009A21FF"/>
    <w:rsid w:val="009A2207"/>
    <w:rsid w:val="009A220E"/>
    <w:rsid w:val="009A225E"/>
    <w:rsid w:val="009A2272"/>
    <w:rsid w:val="009A2273"/>
    <w:rsid w:val="009A2286"/>
    <w:rsid w:val="009A229B"/>
    <w:rsid w:val="009A229C"/>
    <w:rsid w:val="009A2301"/>
    <w:rsid w:val="009A2369"/>
    <w:rsid w:val="009A2384"/>
    <w:rsid w:val="009A23A3"/>
    <w:rsid w:val="009A23EB"/>
    <w:rsid w:val="009A2442"/>
    <w:rsid w:val="009A2486"/>
    <w:rsid w:val="009A24C0"/>
    <w:rsid w:val="009A252A"/>
    <w:rsid w:val="009A2576"/>
    <w:rsid w:val="009A2577"/>
    <w:rsid w:val="009A25AC"/>
    <w:rsid w:val="009A25BC"/>
    <w:rsid w:val="009A25C1"/>
    <w:rsid w:val="009A25D4"/>
    <w:rsid w:val="009A2627"/>
    <w:rsid w:val="009A2629"/>
    <w:rsid w:val="009A262F"/>
    <w:rsid w:val="009A264E"/>
    <w:rsid w:val="009A2666"/>
    <w:rsid w:val="009A266F"/>
    <w:rsid w:val="009A2681"/>
    <w:rsid w:val="009A268F"/>
    <w:rsid w:val="009A2699"/>
    <w:rsid w:val="009A26AC"/>
    <w:rsid w:val="009A26C0"/>
    <w:rsid w:val="009A271F"/>
    <w:rsid w:val="009A2769"/>
    <w:rsid w:val="009A277F"/>
    <w:rsid w:val="009A278C"/>
    <w:rsid w:val="009A27C8"/>
    <w:rsid w:val="009A27D2"/>
    <w:rsid w:val="009A280E"/>
    <w:rsid w:val="009A2868"/>
    <w:rsid w:val="009A28E2"/>
    <w:rsid w:val="009A28F7"/>
    <w:rsid w:val="009A28F8"/>
    <w:rsid w:val="009A291B"/>
    <w:rsid w:val="009A2923"/>
    <w:rsid w:val="009A293E"/>
    <w:rsid w:val="009A297A"/>
    <w:rsid w:val="009A29B0"/>
    <w:rsid w:val="009A29B6"/>
    <w:rsid w:val="009A2A1C"/>
    <w:rsid w:val="009A2A26"/>
    <w:rsid w:val="009A2A37"/>
    <w:rsid w:val="009A2A39"/>
    <w:rsid w:val="009A2A7A"/>
    <w:rsid w:val="009A2AC2"/>
    <w:rsid w:val="009A2AE2"/>
    <w:rsid w:val="009A2AE7"/>
    <w:rsid w:val="009A2B12"/>
    <w:rsid w:val="009A2B36"/>
    <w:rsid w:val="009A2B75"/>
    <w:rsid w:val="009A2B95"/>
    <w:rsid w:val="009A2B97"/>
    <w:rsid w:val="009A2BD9"/>
    <w:rsid w:val="009A2C0F"/>
    <w:rsid w:val="009A2CA7"/>
    <w:rsid w:val="009A2CB4"/>
    <w:rsid w:val="009A2D3E"/>
    <w:rsid w:val="009A2D66"/>
    <w:rsid w:val="009A2DCE"/>
    <w:rsid w:val="009A2DE0"/>
    <w:rsid w:val="009A2E7D"/>
    <w:rsid w:val="009A2EB8"/>
    <w:rsid w:val="009A2EDA"/>
    <w:rsid w:val="009A2EE0"/>
    <w:rsid w:val="009A2EE6"/>
    <w:rsid w:val="009A2EF0"/>
    <w:rsid w:val="009A2F6F"/>
    <w:rsid w:val="009A2F7D"/>
    <w:rsid w:val="009A2F9F"/>
    <w:rsid w:val="009A2FA5"/>
    <w:rsid w:val="009A3011"/>
    <w:rsid w:val="009A301F"/>
    <w:rsid w:val="009A303E"/>
    <w:rsid w:val="009A3045"/>
    <w:rsid w:val="009A3049"/>
    <w:rsid w:val="009A3086"/>
    <w:rsid w:val="009A30A5"/>
    <w:rsid w:val="009A30AA"/>
    <w:rsid w:val="009A30D4"/>
    <w:rsid w:val="009A3112"/>
    <w:rsid w:val="009A313B"/>
    <w:rsid w:val="009A31A9"/>
    <w:rsid w:val="009A3221"/>
    <w:rsid w:val="009A3227"/>
    <w:rsid w:val="009A325B"/>
    <w:rsid w:val="009A32B0"/>
    <w:rsid w:val="009A331C"/>
    <w:rsid w:val="009A3330"/>
    <w:rsid w:val="009A333F"/>
    <w:rsid w:val="009A3346"/>
    <w:rsid w:val="009A3372"/>
    <w:rsid w:val="009A339B"/>
    <w:rsid w:val="009A33DD"/>
    <w:rsid w:val="009A33EA"/>
    <w:rsid w:val="009A33F8"/>
    <w:rsid w:val="009A3450"/>
    <w:rsid w:val="009A3482"/>
    <w:rsid w:val="009A3502"/>
    <w:rsid w:val="009A354C"/>
    <w:rsid w:val="009A3589"/>
    <w:rsid w:val="009A359E"/>
    <w:rsid w:val="009A35AF"/>
    <w:rsid w:val="009A35D3"/>
    <w:rsid w:val="009A35E3"/>
    <w:rsid w:val="009A35EA"/>
    <w:rsid w:val="009A3626"/>
    <w:rsid w:val="009A3635"/>
    <w:rsid w:val="009A363B"/>
    <w:rsid w:val="009A36B0"/>
    <w:rsid w:val="009A36C9"/>
    <w:rsid w:val="009A36D8"/>
    <w:rsid w:val="009A36E7"/>
    <w:rsid w:val="009A374E"/>
    <w:rsid w:val="009A3784"/>
    <w:rsid w:val="009A378E"/>
    <w:rsid w:val="009A3790"/>
    <w:rsid w:val="009A37BB"/>
    <w:rsid w:val="009A37BC"/>
    <w:rsid w:val="009A37C3"/>
    <w:rsid w:val="009A37EB"/>
    <w:rsid w:val="009A37F0"/>
    <w:rsid w:val="009A38A1"/>
    <w:rsid w:val="009A38B7"/>
    <w:rsid w:val="009A38CA"/>
    <w:rsid w:val="009A38DA"/>
    <w:rsid w:val="009A392B"/>
    <w:rsid w:val="009A39D1"/>
    <w:rsid w:val="009A39EF"/>
    <w:rsid w:val="009A3A17"/>
    <w:rsid w:val="009A3A4B"/>
    <w:rsid w:val="009A3A6E"/>
    <w:rsid w:val="009A3A98"/>
    <w:rsid w:val="009A3A9D"/>
    <w:rsid w:val="009A3AD4"/>
    <w:rsid w:val="009A3B10"/>
    <w:rsid w:val="009A3B28"/>
    <w:rsid w:val="009A3B49"/>
    <w:rsid w:val="009A3B5A"/>
    <w:rsid w:val="009A3B6E"/>
    <w:rsid w:val="009A3B90"/>
    <w:rsid w:val="009A3BB0"/>
    <w:rsid w:val="009A3BCE"/>
    <w:rsid w:val="009A3BFC"/>
    <w:rsid w:val="009A3C17"/>
    <w:rsid w:val="009A3CBD"/>
    <w:rsid w:val="009A3CD3"/>
    <w:rsid w:val="009A3CFB"/>
    <w:rsid w:val="009A3D0B"/>
    <w:rsid w:val="009A3D78"/>
    <w:rsid w:val="009A3D81"/>
    <w:rsid w:val="009A3D97"/>
    <w:rsid w:val="009A3DCA"/>
    <w:rsid w:val="009A3E22"/>
    <w:rsid w:val="009A3E2A"/>
    <w:rsid w:val="009A3E7C"/>
    <w:rsid w:val="009A3E8B"/>
    <w:rsid w:val="009A3E9E"/>
    <w:rsid w:val="009A3EBD"/>
    <w:rsid w:val="009A3EFE"/>
    <w:rsid w:val="009A3F1F"/>
    <w:rsid w:val="009A3F25"/>
    <w:rsid w:val="009A3F53"/>
    <w:rsid w:val="009A3F62"/>
    <w:rsid w:val="009A3F9B"/>
    <w:rsid w:val="009A3FDB"/>
    <w:rsid w:val="009A402C"/>
    <w:rsid w:val="009A4058"/>
    <w:rsid w:val="009A4093"/>
    <w:rsid w:val="009A40F8"/>
    <w:rsid w:val="009A410E"/>
    <w:rsid w:val="009A4176"/>
    <w:rsid w:val="009A41CC"/>
    <w:rsid w:val="009A41DA"/>
    <w:rsid w:val="009A4240"/>
    <w:rsid w:val="009A4265"/>
    <w:rsid w:val="009A4271"/>
    <w:rsid w:val="009A42C6"/>
    <w:rsid w:val="009A42CA"/>
    <w:rsid w:val="009A42DC"/>
    <w:rsid w:val="009A42F0"/>
    <w:rsid w:val="009A42F6"/>
    <w:rsid w:val="009A42F9"/>
    <w:rsid w:val="009A431B"/>
    <w:rsid w:val="009A434B"/>
    <w:rsid w:val="009A435B"/>
    <w:rsid w:val="009A4374"/>
    <w:rsid w:val="009A4383"/>
    <w:rsid w:val="009A43A2"/>
    <w:rsid w:val="009A43B7"/>
    <w:rsid w:val="009A43DF"/>
    <w:rsid w:val="009A43F8"/>
    <w:rsid w:val="009A440E"/>
    <w:rsid w:val="009A4411"/>
    <w:rsid w:val="009A4457"/>
    <w:rsid w:val="009A445D"/>
    <w:rsid w:val="009A4479"/>
    <w:rsid w:val="009A44CF"/>
    <w:rsid w:val="009A44D1"/>
    <w:rsid w:val="009A44EA"/>
    <w:rsid w:val="009A44F2"/>
    <w:rsid w:val="009A4535"/>
    <w:rsid w:val="009A45BF"/>
    <w:rsid w:val="009A45C5"/>
    <w:rsid w:val="009A4646"/>
    <w:rsid w:val="009A467C"/>
    <w:rsid w:val="009A46C3"/>
    <w:rsid w:val="009A4701"/>
    <w:rsid w:val="009A474D"/>
    <w:rsid w:val="009A4784"/>
    <w:rsid w:val="009A47BD"/>
    <w:rsid w:val="009A47C5"/>
    <w:rsid w:val="009A47C8"/>
    <w:rsid w:val="009A4803"/>
    <w:rsid w:val="009A4842"/>
    <w:rsid w:val="009A48CB"/>
    <w:rsid w:val="009A48F2"/>
    <w:rsid w:val="009A4909"/>
    <w:rsid w:val="009A4917"/>
    <w:rsid w:val="009A491B"/>
    <w:rsid w:val="009A491C"/>
    <w:rsid w:val="009A4952"/>
    <w:rsid w:val="009A4988"/>
    <w:rsid w:val="009A498A"/>
    <w:rsid w:val="009A49AE"/>
    <w:rsid w:val="009A49B6"/>
    <w:rsid w:val="009A49BB"/>
    <w:rsid w:val="009A49BC"/>
    <w:rsid w:val="009A49C8"/>
    <w:rsid w:val="009A49C9"/>
    <w:rsid w:val="009A4A7D"/>
    <w:rsid w:val="009A4A97"/>
    <w:rsid w:val="009A4AB5"/>
    <w:rsid w:val="009A4AD8"/>
    <w:rsid w:val="009A4AE1"/>
    <w:rsid w:val="009A4AF1"/>
    <w:rsid w:val="009A4B3F"/>
    <w:rsid w:val="009A4B43"/>
    <w:rsid w:val="009A4BDC"/>
    <w:rsid w:val="009A4BF9"/>
    <w:rsid w:val="009A4C00"/>
    <w:rsid w:val="009A4C58"/>
    <w:rsid w:val="009A4CED"/>
    <w:rsid w:val="009A4D0D"/>
    <w:rsid w:val="009A4D33"/>
    <w:rsid w:val="009A4D37"/>
    <w:rsid w:val="009A4D99"/>
    <w:rsid w:val="009A4DFD"/>
    <w:rsid w:val="009A4E1E"/>
    <w:rsid w:val="009A4E23"/>
    <w:rsid w:val="009A4E54"/>
    <w:rsid w:val="009A4E9A"/>
    <w:rsid w:val="009A4EE7"/>
    <w:rsid w:val="009A4EEB"/>
    <w:rsid w:val="009A4F2D"/>
    <w:rsid w:val="009A4F41"/>
    <w:rsid w:val="009A4F76"/>
    <w:rsid w:val="009A4F8F"/>
    <w:rsid w:val="009A4F97"/>
    <w:rsid w:val="009A4FD4"/>
    <w:rsid w:val="009A503A"/>
    <w:rsid w:val="009A50A4"/>
    <w:rsid w:val="009A50BE"/>
    <w:rsid w:val="009A5111"/>
    <w:rsid w:val="009A5169"/>
    <w:rsid w:val="009A518C"/>
    <w:rsid w:val="009A51DB"/>
    <w:rsid w:val="009A51F1"/>
    <w:rsid w:val="009A51F3"/>
    <w:rsid w:val="009A528F"/>
    <w:rsid w:val="009A52E7"/>
    <w:rsid w:val="009A535D"/>
    <w:rsid w:val="009A5375"/>
    <w:rsid w:val="009A539F"/>
    <w:rsid w:val="009A53BB"/>
    <w:rsid w:val="009A53DE"/>
    <w:rsid w:val="009A5449"/>
    <w:rsid w:val="009A544E"/>
    <w:rsid w:val="009A545B"/>
    <w:rsid w:val="009A5464"/>
    <w:rsid w:val="009A54CB"/>
    <w:rsid w:val="009A5508"/>
    <w:rsid w:val="009A55A1"/>
    <w:rsid w:val="009A55D4"/>
    <w:rsid w:val="009A55ED"/>
    <w:rsid w:val="009A5659"/>
    <w:rsid w:val="009A56D7"/>
    <w:rsid w:val="009A56F2"/>
    <w:rsid w:val="009A5726"/>
    <w:rsid w:val="009A574E"/>
    <w:rsid w:val="009A5756"/>
    <w:rsid w:val="009A576A"/>
    <w:rsid w:val="009A5792"/>
    <w:rsid w:val="009A57A9"/>
    <w:rsid w:val="009A57F1"/>
    <w:rsid w:val="009A5860"/>
    <w:rsid w:val="009A5863"/>
    <w:rsid w:val="009A58C3"/>
    <w:rsid w:val="009A58E4"/>
    <w:rsid w:val="009A58F1"/>
    <w:rsid w:val="009A58F9"/>
    <w:rsid w:val="009A58FC"/>
    <w:rsid w:val="009A595A"/>
    <w:rsid w:val="009A5983"/>
    <w:rsid w:val="009A59A2"/>
    <w:rsid w:val="009A59AF"/>
    <w:rsid w:val="009A59B7"/>
    <w:rsid w:val="009A59E8"/>
    <w:rsid w:val="009A5A3D"/>
    <w:rsid w:val="009A5A4D"/>
    <w:rsid w:val="009A5A4F"/>
    <w:rsid w:val="009A5AE6"/>
    <w:rsid w:val="009A5B28"/>
    <w:rsid w:val="009A5B2E"/>
    <w:rsid w:val="009A5B6E"/>
    <w:rsid w:val="009A5BA0"/>
    <w:rsid w:val="009A5BB9"/>
    <w:rsid w:val="009A5C07"/>
    <w:rsid w:val="009A5C0D"/>
    <w:rsid w:val="009A5C7D"/>
    <w:rsid w:val="009A5C81"/>
    <w:rsid w:val="009A5C86"/>
    <w:rsid w:val="009A5CFA"/>
    <w:rsid w:val="009A5D17"/>
    <w:rsid w:val="009A5D1B"/>
    <w:rsid w:val="009A5D59"/>
    <w:rsid w:val="009A5D69"/>
    <w:rsid w:val="009A5D6C"/>
    <w:rsid w:val="009A5D7D"/>
    <w:rsid w:val="009A5DAB"/>
    <w:rsid w:val="009A5DD1"/>
    <w:rsid w:val="009A5DFB"/>
    <w:rsid w:val="009A5E18"/>
    <w:rsid w:val="009A5E36"/>
    <w:rsid w:val="009A5E5B"/>
    <w:rsid w:val="009A5E60"/>
    <w:rsid w:val="009A5EA2"/>
    <w:rsid w:val="009A5EAF"/>
    <w:rsid w:val="009A5EB0"/>
    <w:rsid w:val="009A5EFD"/>
    <w:rsid w:val="009A5F5A"/>
    <w:rsid w:val="009A5F8C"/>
    <w:rsid w:val="009A5FDF"/>
    <w:rsid w:val="009A5FEA"/>
    <w:rsid w:val="009A6020"/>
    <w:rsid w:val="009A6078"/>
    <w:rsid w:val="009A6088"/>
    <w:rsid w:val="009A60C3"/>
    <w:rsid w:val="009A60C7"/>
    <w:rsid w:val="009A60DB"/>
    <w:rsid w:val="009A6103"/>
    <w:rsid w:val="009A6175"/>
    <w:rsid w:val="009A61D4"/>
    <w:rsid w:val="009A6239"/>
    <w:rsid w:val="009A6273"/>
    <w:rsid w:val="009A6275"/>
    <w:rsid w:val="009A62BF"/>
    <w:rsid w:val="009A62C8"/>
    <w:rsid w:val="009A62CD"/>
    <w:rsid w:val="009A62F1"/>
    <w:rsid w:val="009A6328"/>
    <w:rsid w:val="009A6362"/>
    <w:rsid w:val="009A6382"/>
    <w:rsid w:val="009A639E"/>
    <w:rsid w:val="009A63B0"/>
    <w:rsid w:val="009A63D3"/>
    <w:rsid w:val="009A64D0"/>
    <w:rsid w:val="009A64E8"/>
    <w:rsid w:val="009A6537"/>
    <w:rsid w:val="009A6584"/>
    <w:rsid w:val="009A6608"/>
    <w:rsid w:val="009A666E"/>
    <w:rsid w:val="009A6681"/>
    <w:rsid w:val="009A6683"/>
    <w:rsid w:val="009A66DE"/>
    <w:rsid w:val="009A6705"/>
    <w:rsid w:val="009A6757"/>
    <w:rsid w:val="009A6772"/>
    <w:rsid w:val="009A67DC"/>
    <w:rsid w:val="009A681F"/>
    <w:rsid w:val="009A6884"/>
    <w:rsid w:val="009A6926"/>
    <w:rsid w:val="009A692E"/>
    <w:rsid w:val="009A6937"/>
    <w:rsid w:val="009A6955"/>
    <w:rsid w:val="009A6992"/>
    <w:rsid w:val="009A69BF"/>
    <w:rsid w:val="009A69E0"/>
    <w:rsid w:val="009A69E1"/>
    <w:rsid w:val="009A6A0D"/>
    <w:rsid w:val="009A6A31"/>
    <w:rsid w:val="009A6A45"/>
    <w:rsid w:val="009A6A8D"/>
    <w:rsid w:val="009A6AA7"/>
    <w:rsid w:val="009A6AE7"/>
    <w:rsid w:val="009A6AF5"/>
    <w:rsid w:val="009A6B29"/>
    <w:rsid w:val="009A6B2B"/>
    <w:rsid w:val="009A6B35"/>
    <w:rsid w:val="009A6B87"/>
    <w:rsid w:val="009A6B9C"/>
    <w:rsid w:val="009A6BA7"/>
    <w:rsid w:val="009A6C07"/>
    <w:rsid w:val="009A6C2B"/>
    <w:rsid w:val="009A6C2F"/>
    <w:rsid w:val="009A6C44"/>
    <w:rsid w:val="009A6C47"/>
    <w:rsid w:val="009A6C72"/>
    <w:rsid w:val="009A6C81"/>
    <w:rsid w:val="009A6C90"/>
    <w:rsid w:val="009A6C9D"/>
    <w:rsid w:val="009A6CE4"/>
    <w:rsid w:val="009A6CFC"/>
    <w:rsid w:val="009A6D67"/>
    <w:rsid w:val="009A6D88"/>
    <w:rsid w:val="009A6D98"/>
    <w:rsid w:val="009A6D9E"/>
    <w:rsid w:val="009A6DB5"/>
    <w:rsid w:val="009A6DCF"/>
    <w:rsid w:val="009A6DDE"/>
    <w:rsid w:val="009A6DF6"/>
    <w:rsid w:val="009A6E0B"/>
    <w:rsid w:val="009A6E18"/>
    <w:rsid w:val="009A6E1B"/>
    <w:rsid w:val="009A6E5F"/>
    <w:rsid w:val="009A6E65"/>
    <w:rsid w:val="009A6E8B"/>
    <w:rsid w:val="009A6EB2"/>
    <w:rsid w:val="009A6EBA"/>
    <w:rsid w:val="009A6EC0"/>
    <w:rsid w:val="009A6EC8"/>
    <w:rsid w:val="009A6EE3"/>
    <w:rsid w:val="009A6F1F"/>
    <w:rsid w:val="009A6F35"/>
    <w:rsid w:val="009A6F6A"/>
    <w:rsid w:val="009A6FBF"/>
    <w:rsid w:val="009A7049"/>
    <w:rsid w:val="009A70A5"/>
    <w:rsid w:val="009A70E1"/>
    <w:rsid w:val="009A712F"/>
    <w:rsid w:val="009A713C"/>
    <w:rsid w:val="009A7149"/>
    <w:rsid w:val="009A716E"/>
    <w:rsid w:val="009A71A2"/>
    <w:rsid w:val="009A71A8"/>
    <w:rsid w:val="009A71C8"/>
    <w:rsid w:val="009A71F0"/>
    <w:rsid w:val="009A72F0"/>
    <w:rsid w:val="009A72F9"/>
    <w:rsid w:val="009A72FF"/>
    <w:rsid w:val="009A732E"/>
    <w:rsid w:val="009A7330"/>
    <w:rsid w:val="009A7370"/>
    <w:rsid w:val="009A7373"/>
    <w:rsid w:val="009A7375"/>
    <w:rsid w:val="009A738D"/>
    <w:rsid w:val="009A7392"/>
    <w:rsid w:val="009A73A5"/>
    <w:rsid w:val="009A73C6"/>
    <w:rsid w:val="009A73C8"/>
    <w:rsid w:val="009A73D2"/>
    <w:rsid w:val="009A73D9"/>
    <w:rsid w:val="009A7408"/>
    <w:rsid w:val="009A740B"/>
    <w:rsid w:val="009A741D"/>
    <w:rsid w:val="009A74D4"/>
    <w:rsid w:val="009A7528"/>
    <w:rsid w:val="009A753D"/>
    <w:rsid w:val="009A755A"/>
    <w:rsid w:val="009A7672"/>
    <w:rsid w:val="009A7683"/>
    <w:rsid w:val="009A76F8"/>
    <w:rsid w:val="009A771D"/>
    <w:rsid w:val="009A77B1"/>
    <w:rsid w:val="009A77CA"/>
    <w:rsid w:val="009A7831"/>
    <w:rsid w:val="009A7847"/>
    <w:rsid w:val="009A7866"/>
    <w:rsid w:val="009A78EA"/>
    <w:rsid w:val="009A7913"/>
    <w:rsid w:val="009A791A"/>
    <w:rsid w:val="009A7925"/>
    <w:rsid w:val="009A7926"/>
    <w:rsid w:val="009A793E"/>
    <w:rsid w:val="009A7942"/>
    <w:rsid w:val="009A7978"/>
    <w:rsid w:val="009A79A2"/>
    <w:rsid w:val="009A79A3"/>
    <w:rsid w:val="009A79E7"/>
    <w:rsid w:val="009A7A04"/>
    <w:rsid w:val="009A7A48"/>
    <w:rsid w:val="009A7A5C"/>
    <w:rsid w:val="009A7A6A"/>
    <w:rsid w:val="009A7AB1"/>
    <w:rsid w:val="009A7AC5"/>
    <w:rsid w:val="009A7AE2"/>
    <w:rsid w:val="009A7B05"/>
    <w:rsid w:val="009A7B14"/>
    <w:rsid w:val="009A7B1E"/>
    <w:rsid w:val="009A7B5C"/>
    <w:rsid w:val="009A7C0D"/>
    <w:rsid w:val="009A7CF6"/>
    <w:rsid w:val="009A7D53"/>
    <w:rsid w:val="009A7D83"/>
    <w:rsid w:val="009A7DCD"/>
    <w:rsid w:val="009A7E01"/>
    <w:rsid w:val="009A7E03"/>
    <w:rsid w:val="009A7E3A"/>
    <w:rsid w:val="009A7E44"/>
    <w:rsid w:val="009A7E8F"/>
    <w:rsid w:val="009A7F81"/>
    <w:rsid w:val="009A7FBC"/>
    <w:rsid w:val="009A7FEF"/>
    <w:rsid w:val="009B002D"/>
    <w:rsid w:val="009B0042"/>
    <w:rsid w:val="009B0063"/>
    <w:rsid w:val="009B007A"/>
    <w:rsid w:val="009B009D"/>
    <w:rsid w:val="009B00F7"/>
    <w:rsid w:val="009B0132"/>
    <w:rsid w:val="009B0147"/>
    <w:rsid w:val="009B0183"/>
    <w:rsid w:val="009B018F"/>
    <w:rsid w:val="009B019E"/>
    <w:rsid w:val="009B01BE"/>
    <w:rsid w:val="009B01CC"/>
    <w:rsid w:val="009B026F"/>
    <w:rsid w:val="009B02DB"/>
    <w:rsid w:val="009B02FE"/>
    <w:rsid w:val="009B036C"/>
    <w:rsid w:val="009B03B0"/>
    <w:rsid w:val="009B03C9"/>
    <w:rsid w:val="009B03E2"/>
    <w:rsid w:val="009B03EC"/>
    <w:rsid w:val="009B03FA"/>
    <w:rsid w:val="009B0442"/>
    <w:rsid w:val="009B04B1"/>
    <w:rsid w:val="009B04E7"/>
    <w:rsid w:val="009B0536"/>
    <w:rsid w:val="009B0558"/>
    <w:rsid w:val="009B0589"/>
    <w:rsid w:val="009B058F"/>
    <w:rsid w:val="009B05A0"/>
    <w:rsid w:val="009B05AA"/>
    <w:rsid w:val="009B05AD"/>
    <w:rsid w:val="009B05B0"/>
    <w:rsid w:val="009B063B"/>
    <w:rsid w:val="009B0701"/>
    <w:rsid w:val="009B077D"/>
    <w:rsid w:val="009B079A"/>
    <w:rsid w:val="009B0871"/>
    <w:rsid w:val="009B087A"/>
    <w:rsid w:val="009B0890"/>
    <w:rsid w:val="009B0895"/>
    <w:rsid w:val="009B08E0"/>
    <w:rsid w:val="009B0943"/>
    <w:rsid w:val="009B0968"/>
    <w:rsid w:val="009B0975"/>
    <w:rsid w:val="009B0987"/>
    <w:rsid w:val="009B099A"/>
    <w:rsid w:val="009B09E4"/>
    <w:rsid w:val="009B09F9"/>
    <w:rsid w:val="009B0A21"/>
    <w:rsid w:val="009B0A36"/>
    <w:rsid w:val="009B0A38"/>
    <w:rsid w:val="009B0A6A"/>
    <w:rsid w:val="009B0AA0"/>
    <w:rsid w:val="009B0AD5"/>
    <w:rsid w:val="009B0ADE"/>
    <w:rsid w:val="009B0B2E"/>
    <w:rsid w:val="009B0B60"/>
    <w:rsid w:val="009B0B64"/>
    <w:rsid w:val="009B0C35"/>
    <w:rsid w:val="009B0C7E"/>
    <w:rsid w:val="009B0CB9"/>
    <w:rsid w:val="009B0CDA"/>
    <w:rsid w:val="009B0CDC"/>
    <w:rsid w:val="009B0CE0"/>
    <w:rsid w:val="009B0CFD"/>
    <w:rsid w:val="009B0D08"/>
    <w:rsid w:val="009B0D20"/>
    <w:rsid w:val="009B0D65"/>
    <w:rsid w:val="009B0DEC"/>
    <w:rsid w:val="009B0DED"/>
    <w:rsid w:val="009B0E2E"/>
    <w:rsid w:val="009B0E37"/>
    <w:rsid w:val="009B0E6B"/>
    <w:rsid w:val="009B0E7B"/>
    <w:rsid w:val="009B0EB6"/>
    <w:rsid w:val="009B0EC8"/>
    <w:rsid w:val="009B0F19"/>
    <w:rsid w:val="009B0F84"/>
    <w:rsid w:val="009B0FB9"/>
    <w:rsid w:val="009B0FC5"/>
    <w:rsid w:val="009B0FC7"/>
    <w:rsid w:val="009B0FE2"/>
    <w:rsid w:val="009B1011"/>
    <w:rsid w:val="009B109D"/>
    <w:rsid w:val="009B1137"/>
    <w:rsid w:val="009B114D"/>
    <w:rsid w:val="009B11AF"/>
    <w:rsid w:val="009B11CA"/>
    <w:rsid w:val="009B1206"/>
    <w:rsid w:val="009B120A"/>
    <w:rsid w:val="009B127A"/>
    <w:rsid w:val="009B1331"/>
    <w:rsid w:val="009B1352"/>
    <w:rsid w:val="009B1370"/>
    <w:rsid w:val="009B1371"/>
    <w:rsid w:val="009B137E"/>
    <w:rsid w:val="009B13AE"/>
    <w:rsid w:val="009B1425"/>
    <w:rsid w:val="009B148D"/>
    <w:rsid w:val="009B1503"/>
    <w:rsid w:val="009B159E"/>
    <w:rsid w:val="009B15D9"/>
    <w:rsid w:val="009B15EE"/>
    <w:rsid w:val="009B1622"/>
    <w:rsid w:val="009B167C"/>
    <w:rsid w:val="009B16B8"/>
    <w:rsid w:val="009B1702"/>
    <w:rsid w:val="009B1713"/>
    <w:rsid w:val="009B1724"/>
    <w:rsid w:val="009B178A"/>
    <w:rsid w:val="009B1794"/>
    <w:rsid w:val="009B17AB"/>
    <w:rsid w:val="009B17B9"/>
    <w:rsid w:val="009B1816"/>
    <w:rsid w:val="009B184D"/>
    <w:rsid w:val="009B184E"/>
    <w:rsid w:val="009B1892"/>
    <w:rsid w:val="009B18E5"/>
    <w:rsid w:val="009B1949"/>
    <w:rsid w:val="009B19CB"/>
    <w:rsid w:val="009B19CD"/>
    <w:rsid w:val="009B1A46"/>
    <w:rsid w:val="009B1A6E"/>
    <w:rsid w:val="009B1A7B"/>
    <w:rsid w:val="009B1AD1"/>
    <w:rsid w:val="009B1B0F"/>
    <w:rsid w:val="009B1B7C"/>
    <w:rsid w:val="009B1BF5"/>
    <w:rsid w:val="009B1C24"/>
    <w:rsid w:val="009B1C7D"/>
    <w:rsid w:val="009B1C90"/>
    <w:rsid w:val="009B1CA6"/>
    <w:rsid w:val="009B1CCF"/>
    <w:rsid w:val="009B1CD9"/>
    <w:rsid w:val="009B1CF9"/>
    <w:rsid w:val="009B1D20"/>
    <w:rsid w:val="009B1D76"/>
    <w:rsid w:val="009B1D89"/>
    <w:rsid w:val="009B1DD4"/>
    <w:rsid w:val="009B1E0E"/>
    <w:rsid w:val="009B1EB6"/>
    <w:rsid w:val="009B1EC7"/>
    <w:rsid w:val="009B1EC9"/>
    <w:rsid w:val="009B1ED7"/>
    <w:rsid w:val="009B1F3F"/>
    <w:rsid w:val="009B1F44"/>
    <w:rsid w:val="009B1F71"/>
    <w:rsid w:val="009B1F81"/>
    <w:rsid w:val="009B1F83"/>
    <w:rsid w:val="009B1FB4"/>
    <w:rsid w:val="009B1FC0"/>
    <w:rsid w:val="009B1FDB"/>
    <w:rsid w:val="009B1FDF"/>
    <w:rsid w:val="009B2074"/>
    <w:rsid w:val="009B20D3"/>
    <w:rsid w:val="009B20E2"/>
    <w:rsid w:val="009B2113"/>
    <w:rsid w:val="009B2153"/>
    <w:rsid w:val="009B2172"/>
    <w:rsid w:val="009B21AA"/>
    <w:rsid w:val="009B21D0"/>
    <w:rsid w:val="009B225F"/>
    <w:rsid w:val="009B227C"/>
    <w:rsid w:val="009B22BD"/>
    <w:rsid w:val="009B22FA"/>
    <w:rsid w:val="009B2302"/>
    <w:rsid w:val="009B231B"/>
    <w:rsid w:val="009B2329"/>
    <w:rsid w:val="009B2364"/>
    <w:rsid w:val="009B237F"/>
    <w:rsid w:val="009B23FE"/>
    <w:rsid w:val="009B240F"/>
    <w:rsid w:val="009B245D"/>
    <w:rsid w:val="009B2462"/>
    <w:rsid w:val="009B2467"/>
    <w:rsid w:val="009B2476"/>
    <w:rsid w:val="009B2485"/>
    <w:rsid w:val="009B24A8"/>
    <w:rsid w:val="009B24FB"/>
    <w:rsid w:val="009B253E"/>
    <w:rsid w:val="009B257E"/>
    <w:rsid w:val="009B25E3"/>
    <w:rsid w:val="009B2606"/>
    <w:rsid w:val="009B264C"/>
    <w:rsid w:val="009B266C"/>
    <w:rsid w:val="009B2671"/>
    <w:rsid w:val="009B2689"/>
    <w:rsid w:val="009B26AA"/>
    <w:rsid w:val="009B26DA"/>
    <w:rsid w:val="009B26E3"/>
    <w:rsid w:val="009B26E6"/>
    <w:rsid w:val="009B2782"/>
    <w:rsid w:val="009B2792"/>
    <w:rsid w:val="009B27B4"/>
    <w:rsid w:val="009B2803"/>
    <w:rsid w:val="009B2861"/>
    <w:rsid w:val="009B28A2"/>
    <w:rsid w:val="009B28C9"/>
    <w:rsid w:val="009B28EC"/>
    <w:rsid w:val="009B28F7"/>
    <w:rsid w:val="009B2938"/>
    <w:rsid w:val="009B2957"/>
    <w:rsid w:val="009B29C6"/>
    <w:rsid w:val="009B2A3B"/>
    <w:rsid w:val="009B2A4B"/>
    <w:rsid w:val="009B2A67"/>
    <w:rsid w:val="009B2A71"/>
    <w:rsid w:val="009B2A8F"/>
    <w:rsid w:val="009B2AD5"/>
    <w:rsid w:val="009B2AE5"/>
    <w:rsid w:val="009B2B0E"/>
    <w:rsid w:val="009B2B16"/>
    <w:rsid w:val="009B2B24"/>
    <w:rsid w:val="009B2B30"/>
    <w:rsid w:val="009B2B7E"/>
    <w:rsid w:val="009B2C0A"/>
    <w:rsid w:val="009B2C40"/>
    <w:rsid w:val="009B2C6D"/>
    <w:rsid w:val="009B2C83"/>
    <w:rsid w:val="009B2CAE"/>
    <w:rsid w:val="009B2CCC"/>
    <w:rsid w:val="009B2D46"/>
    <w:rsid w:val="009B2D5D"/>
    <w:rsid w:val="009B2DA7"/>
    <w:rsid w:val="009B2E09"/>
    <w:rsid w:val="009B2E29"/>
    <w:rsid w:val="009B2E3E"/>
    <w:rsid w:val="009B2E8C"/>
    <w:rsid w:val="009B2ECE"/>
    <w:rsid w:val="009B2F0E"/>
    <w:rsid w:val="009B2F18"/>
    <w:rsid w:val="009B2F25"/>
    <w:rsid w:val="009B2F33"/>
    <w:rsid w:val="009B2F4B"/>
    <w:rsid w:val="009B2F56"/>
    <w:rsid w:val="009B2F61"/>
    <w:rsid w:val="009B2FAF"/>
    <w:rsid w:val="009B2FD2"/>
    <w:rsid w:val="009B3014"/>
    <w:rsid w:val="009B302E"/>
    <w:rsid w:val="009B304F"/>
    <w:rsid w:val="009B3058"/>
    <w:rsid w:val="009B308C"/>
    <w:rsid w:val="009B3132"/>
    <w:rsid w:val="009B313B"/>
    <w:rsid w:val="009B313D"/>
    <w:rsid w:val="009B3161"/>
    <w:rsid w:val="009B31AB"/>
    <w:rsid w:val="009B31E2"/>
    <w:rsid w:val="009B31E8"/>
    <w:rsid w:val="009B3220"/>
    <w:rsid w:val="009B32AD"/>
    <w:rsid w:val="009B32D6"/>
    <w:rsid w:val="009B3331"/>
    <w:rsid w:val="009B3338"/>
    <w:rsid w:val="009B3364"/>
    <w:rsid w:val="009B3390"/>
    <w:rsid w:val="009B33E7"/>
    <w:rsid w:val="009B33EF"/>
    <w:rsid w:val="009B3420"/>
    <w:rsid w:val="009B3430"/>
    <w:rsid w:val="009B343F"/>
    <w:rsid w:val="009B345E"/>
    <w:rsid w:val="009B3476"/>
    <w:rsid w:val="009B349E"/>
    <w:rsid w:val="009B34A1"/>
    <w:rsid w:val="009B34C9"/>
    <w:rsid w:val="009B34FA"/>
    <w:rsid w:val="009B35B1"/>
    <w:rsid w:val="009B35EF"/>
    <w:rsid w:val="009B35FD"/>
    <w:rsid w:val="009B3614"/>
    <w:rsid w:val="009B3639"/>
    <w:rsid w:val="009B363E"/>
    <w:rsid w:val="009B364E"/>
    <w:rsid w:val="009B3654"/>
    <w:rsid w:val="009B367D"/>
    <w:rsid w:val="009B3682"/>
    <w:rsid w:val="009B3695"/>
    <w:rsid w:val="009B36B7"/>
    <w:rsid w:val="009B36F7"/>
    <w:rsid w:val="009B3715"/>
    <w:rsid w:val="009B372C"/>
    <w:rsid w:val="009B3741"/>
    <w:rsid w:val="009B37B0"/>
    <w:rsid w:val="009B37B5"/>
    <w:rsid w:val="009B37D3"/>
    <w:rsid w:val="009B37D9"/>
    <w:rsid w:val="009B37EC"/>
    <w:rsid w:val="009B37F3"/>
    <w:rsid w:val="009B3805"/>
    <w:rsid w:val="009B3821"/>
    <w:rsid w:val="009B382F"/>
    <w:rsid w:val="009B3859"/>
    <w:rsid w:val="009B3883"/>
    <w:rsid w:val="009B38BE"/>
    <w:rsid w:val="009B38D9"/>
    <w:rsid w:val="009B38DC"/>
    <w:rsid w:val="009B3916"/>
    <w:rsid w:val="009B3986"/>
    <w:rsid w:val="009B399A"/>
    <w:rsid w:val="009B39E0"/>
    <w:rsid w:val="009B39F9"/>
    <w:rsid w:val="009B3A41"/>
    <w:rsid w:val="009B3A55"/>
    <w:rsid w:val="009B3A8B"/>
    <w:rsid w:val="009B3AA6"/>
    <w:rsid w:val="009B3AEF"/>
    <w:rsid w:val="009B3B21"/>
    <w:rsid w:val="009B3B41"/>
    <w:rsid w:val="009B3B4C"/>
    <w:rsid w:val="009B3B5C"/>
    <w:rsid w:val="009B3B76"/>
    <w:rsid w:val="009B3B8A"/>
    <w:rsid w:val="009B3C47"/>
    <w:rsid w:val="009B3C65"/>
    <w:rsid w:val="009B3C74"/>
    <w:rsid w:val="009B3C79"/>
    <w:rsid w:val="009B3CAD"/>
    <w:rsid w:val="009B3D10"/>
    <w:rsid w:val="009B3D52"/>
    <w:rsid w:val="009B3D54"/>
    <w:rsid w:val="009B3D87"/>
    <w:rsid w:val="009B3D8F"/>
    <w:rsid w:val="009B3DB6"/>
    <w:rsid w:val="009B3E1B"/>
    <w:rsid w:val="009B3E27"/>
    <w:rsid w:val="009B3E4A"/>
    <w:rsid w:val="009B3E5D"/>
    <w:rsid w:val="009B3E74"/>
    <w:rsid w:val="009B3E85"/>
    <w:rsid w:val="009B3E99"/>
    <w:rsid w:val="009B3EAF"/>
    <w:rsid w:val="009B3EF0"/>
    <w:rsid w:val="009B3EF8"/>
    <w:rsid w:val="009B3F07"/>
    <w:rsid w:val="009B3F1C"/>
    <w:rsid w:val="009B3F6C"/>
    <w:rsid w:val="009B3F76"/>
    <w:rsid w:val="009B3F80"/>
    <w:rsid w:val="009B3FE1"/>
    <w:rsid w:val="009B4046"/>
    <w:rsid w:val="009B4068"/>
    <w:rsid w:val="009B40CD"/>
    <w:rsid w:val="009B40E5"/>
    <w:rsid w:val="009B4128"/>
    <w:rsid w:val="009B4170"/>
    <w:rsid w:val="009B4176"/>
    <w:rsid w:val="009B41B1"/>
    <w:rsid w:val="009B41D0"/>
    <w:rsid w:val="009B41D6"/>
    <w:rsid w:val="009B420F"/>
    <w:rsid w:val="009B421D"/>
    <w:rsid w:val="009B4220"/>
    <w:rsid w:val="009B425F"/>
    <w:rsid w:val="009B4289"/>
    <w:rsid w:val="009B42CC"/>
    <w:rsid w:val="009B42F0"/>
    <w:rsid w:val="009B42F4"/>
    <w:rsid w:val="009B431D"/>
    <w:rsid w:val="009B432A"/>
    <w:rsid w:val="009B4338"/>
    <w:rsid w:val="009B4391"/>
    <w:rsid w:val="009B43AE"/>
    <w:rsid w:val="009B43B5"/>
    <w:rsid w:val="009B43F9"/>
    <w:rsid w:val="009B4414"/>
    <w:rsid w:val="009B4471"/>
    <w:rsid w:val="009B4487"/>
    <w:rsid w:val="009B44AE"/>
    <w:rsid w:val="009B44EE"/>
    <w:rsid w:val="009B44F7"/>
    <w:rsid w:val="009B44FF"/>
    <w:rsid w:val="009B4507"/>
    <w:rsid w:val="009B4520"/>
    <w:rsid w:val="009B454C"/>
    <w:rsid w:val="009B4591"/>
    <w:rsid w:val="009B45B6"/>
    <w:rsid w:val="009B45D6"/>
    <w:rsid w:val="009B45E1"/>
    <w:rsid w:val="009B45E2"/>
    <w:rsid w:val="009B462C"/>
    <w:rsid w:val="009B4655"/>
    <w:rsid w:val="009B4674"/>
    <w:rsid w:val="009B46EE"/>
    <w:rsid w:val="009B46F0"/>
    <w:rsid w:val="009B46FB"/>
    <w:rsid w:val="009B4766"/>
    <w:rsid w:val="009B4796"/>
    <w:rsid w:val="009B47A8"/>
    <w:rsid w:val="009B47CC"/>
    <w:rsid w:val="009B4819"/>
    <w:rsid w:val="009B4858"/>
    <w:rsid w:val="009B48CD"/>
    <w:rsid w:val="009B4916"/>
    <w:rsid w:val="009B4994"/>
    <w:rsid w:val="009B49DE"/>
    <w:rsid w:val="009B4A05"/>
    <w:rsid w:val="009B4A08"/>
    <w:rsid w:val="009B4A12"/>
    <w:rsid w:val="009B4A1F"/>
    <w:rsid w:val="009B4A47"/>
    <w:rsid w:val="009B4A79"/>
    <w:rsid w:val="009B4B37"/>
    <w:rsid w:val="009B4BB9"/>
    <w:rsid w:val="009B4BD8"/>
    <w:rsid w:val="009B4BDD"/>
    <w:rsid w:val="009B4C44"/>
    <w:rsid w:val="009B4C4D"/>
    <w:rsid w:val="009B4C6A"/>
    <w:rsid w:val="009B4C7B"/>
    <w:rsid w:val="009B4C86"/>
    <w:rsid w:val="009B4CA1"/>
    <w:rsid w:val="009B4D01"/>
    <w:rsid w:val="009B4D1C"/>
    <w:rsid w:val="009B4D4A"/>
    <w:rsid w:val="009B4D65"/>
    <w:rsid w:val="009B4DD6"/>
    <w:rsid w:val="009B4DE1"/>
    <w:rsid w:val="009B4DE8"/>
    <w:rsid w:val="009B4DEC"/>
    <w:rsid w:val="009B4E06"/>
    <w:rsid w:val="009B4E49"/>
    <w:rsid w:val="009B4E77"/>
    <w:rsid w:val="009B4ECD"/>
    <w:rsid w:val="009B4ED9"/>
    <w:rsid w:val="009B4F27"/>
    <w:rsid w:val="009B4F8C"/>
    <w:rsid w:val="009B4FEC"/>
    <w:rsid w:val="009B5045"/>
    <w:rsid w:val="009B506F"/>
    <w:rsid w:val="009B50B3"/>
    <w:rsid w:val="009B50C1"/>
    <w:rsid w:val="009B50F4"/>
    <w:rsid w:val="009B50FF"/>
    <w:rsid w:val="009B5117"/>
    <w:rsid w:val="009B5155"/>
    <w:rsid w:val="009B516A"/>
    <w:rsid w:val="009B5179"/>
    <w:rsid w:val="009B5184"/>
    <w:rsid w:val="009B51EC"/>
    <w:rsid w:val="009B51F2"/>
    <w:rsid w:val="009B5205"/>
    <w:rsid w:val="009B5214"/>
    <w:rsid w:val="009B5241"/>
    <w:rsid w:val="009B5244"/>
    <w:rsid w:val="009B524F"/>
    <w:rsid w:val="009B527C"/>
    <w:rsid w:val="009B5288"/>
    <w:rsid w:val="009B52C4"/>
    <w:rsid w:val="009B52CB"/>
    <w:rsid w:val="009B52F2"/>
    <w:rsid w:val="009B5335"/>
    <w:rsid w:val="009B5341"/>
    <w:rsid w:val="009B5365"/>
    <w:rsid w:val="009B5373"/>
    <w:rsid w:val="009B5374"/>
    <w:rsid w:val="009B538A"/>
    <w:rsid w:val="009B538B"/>
    <w:rsid w:val="009B5424"/>
    <w:rsid w:val="009B5477"/>
    <w:rsid w:val="009B5483"/>
    <w:rsid w:val="009B549C"/>
    <w:rsid w:val="009B54AD"/>
    <w:rsid w:val="009B54CF"/>
    <w:rsid w:val="009B54F2"/>
    <w:rsid w:val="009B54F4"/>
    <w:rsid w:val="009B550B"/>
    <w:rsid w:val="009B556D"/>
    <w:rsid w:val="009B5574"/>
    <w:rsid w:val="009B5579"/>
    <w:rsid w:val="009B55ED"/>
    <w:rsid w:val="009B5609"/>
    <w:rsid w:val="009B5612"/>
    <w:rsid w:val="009B5615"/>
    <w:rsid w:val="009B5662"/>
    <w:rsid w:val="009B567C"/>
    <w:rsid w:val="009B5681"/>
    <w:rsid w:val="009B56A0"/>
    <w:rsid w:val="009B56B1"/>
    <w:rsid w:val="009B56BF"/>
    <w:rsid w:val="009B56C8"/>
    <w:rsid w:val="009B56F5"/>
    <w:rsid w:val="009B572A"/>
    <w:rsid w:val="009B572C"/>
    <w:rsid w:val="009B572F"/>
    <w:rsid w:val="009B575B"/>
    <w:rsid w:val="009B5766"/>
    <w:rsid w:val="009B57D9"/>
    <w:rsid w:val="009B57FF"/>
    <w:rsid w:val="009B5809"/>
    <w:rsid w:val="009B582A"/>
    <w:rsid w:val="009B5879"/>
    <w:rsid w:val="009B588C"/>
    <w:rsid w:val="009B5893"/>
    <w:rsid w:val="009B58B3"/>
    <w:rsid w:val="009B58BB"/>
    <w:rsid w:val="009B58D9"/>
    <w:rsid w:val="009B58E7"/>
    <w:rsid w:val="009B58E8"/>
    <w:rsid w:val="009B5970"/>
    <w:rsid w:val="009B59C0"/>
    <w:rsid w:val="009B59E5"/>
    <w:rsid w:val="009B59F7"/>
    <w:rsid w:val="009B5A0D"/>
    <w:rsid w:val="009B5A49"/>
    <w:rsid w:val="009B5ACE"/>
    <w:rsid w:val="009B5AFB"/>
    <w:rsid w:val="009B5B10"/>
    <w:rsid w:val="009B5B15"/>
    <w:rsid w:val="009B5B4B"/>
    <w:rsid w:val="009B5B51"/>
    <w:rsid w:val="009B5BB1"/>
    <w:rsid w:val="009B5BCF"/>
    <w:rsid w:val="009B5C0E"/>
    <w:rsid w:val="009B5C1C"/>
    <w:rsid w:val="009B5C37"/>
    <w:rsid w:val="009B5C83"/>
    <w:rsid w:val="009B5CC5"/>
    <w:rsid w:val="009B5D39"/>
    <w:rsid w:val="009B5D5B"/>
    <w:rsid w:val="009B5DA6"/>
    <w:rsid w:val="009B5DBA"/>
    <w:rsid w:val="009B5DD6"/>
    <w:rsid w:val="009B5DE6"/>
    <w:rsid w:val="009B5E7B"/>
    <w:rsid w:val="009B5EBF"/>
    <w:rsid w:val="009B5EE8"/>
    <w:rsid w:val="009B5F49"/>
    <w:rsid w:val="009B5F4C"/>
    <w:rsid w:val="009B6003"/>
    <w:rsid w:val="009B601D"/>
    <w:rsid w:val="009B603D"/>
    <w:rsid w:val="009B604C"/>
    <w:rsid w:val="009B60B9"/>
    <w:rsid w:val="009B6108"/>
    <w:rsid w:val="009B6116"/>
    <w:rsid w:val="009B6128"/>
    <w:rsid w:val="009B6154"/>
    <w:rsid w:val="009B6182"/>
    <w:rsid w:val="009B6188"/>
    <w:rsid w:val="009B618D"/>
    <w:rsid w:val="009B6193"/>
    <w:rsid w:val="009B61D0"/>
    <w:rsid w:val="009B61EB"/>
    <w:rsid w:val="009B61ED"/>
    <w:rsid w:val="009B620F"/>
    <w:rsid w:val="009B622C"/>
    <w:rsid w:val="009B6241"/>
    <w:rsid w:val="009B624E"/>
    <w:rsid w:val="009B6287"/>
    <w:rsid w:val="009B638D"/>
    <w:rsid w:val="009B6391"/>
    <w:rsid w:val="009B63A7"/>
    <w:rsid w:val="009B63D1"/>
    <w:rsid w:val="009B63DE"/>
    <w:rsid w:val="009B6428"/>
    <w:rsid w:val="009B644E"/>
    <w:rsid w:val="009B644F"/>
    <w:rsid w:val="009B6456"/>
    <w:rsid w:val="009B646D"/>
    <w:rsid w:val="009B6492"/>
    <w:rsid w:val="009B6495"/>
    <w:rsid w:val="009B64F8"/>
    <w:rsid w:val="009B6500"/>
    <w:rsid w:val="009B6506"/>
    <w:rsid w:val="009B6546"/>
    <w:rsid w:val="009B6549"/>
    <w:rsid w:val="009B659B"/>
    <w:rsid w:val="009B65CB"/>
    <w:rsid w:val="009B65D2"/>
    <w:rsid w:val="009B6625"/>
    <w:rsid w:val="009B6628"/>
    <w:rsid w:val="009B6632"/>
    <w:rsid w:val="009B663F"/>
    <w:rsid w:val="009B667D"/>
    <w:rsid w:val="009B66A4"/>
    <w:rsid w:val="009B66C9"/>
    <w:rsid w:val="009B66F1"/>
    <w:rsid w:val="009B66F6"/>
    <w:rsid w:val="009B670D"/>
    <w:rsid w:val="009B6724"/>
    <w:rsid w:val="009B6753"/>
    <w:rsid w:val="009B6771"/>
    <w:rsid w:val="009B6788"/>
    <w:rsid w:val="009B679B"/>
    <w:rsid w:val="009B67B0"/>
    <w:rsid w:val="009B685F"/>
    <w:rsid w:val="009B6863"/>
    <w:rsid w:val="009B686C"/>
    <w:rsid w:val="009B686D"/>
    <w:rsid w:val="009B6881"/>
    <w:rsid w:val="009B68D2"/>
    <w:rsid w:val="009B68D6"/>
    <w:rsid w:val="009B68FB"/>
    <w:rsid w:val="009B690D"/>
    <w:rsid w:val="009B6927"/>
    <w:rsid w:val="009B6930"/>
    <w:rsid w:val="009B6943"/>
    <w:rsid w:val="009B6956"/>
    <w:rsid w:val="009B69A8"/>
    <w:rsid w:val="009B69EF"/>
    <w:rsid w:val="009B6A26"/>
    <w:rsid w:val="009B6A43"/>
    <w:rsid w:val="009B6A67"/>
    <w:rsid w:val="009B6A90"/>
    <w:rsid w:val="009B6AA1"/>
    <w:rsid w:val="009B6ABF"/>
    <w:rsid w:val="009B6AC9"/>
    <w:rsid w:val="009B6AF8"/>
    <w:rsid w:val="009B6AFC"/>
    <w:rsid w:val="009B6B27"/>
    <w:rsid w:val="009B6B46"/>
    <w:rsid w:val="009B6B4E"/>
    <w:rsid w:val="009B6B51"/>
    <w:rsid w:val="009B6B6C"/>
    <w:rsid w:val="009B6B84"/>
    <w:rsid w:val="009B6BE0"/>
    <w:rsid w:val="009B6BEA"/>
    <w:rsid w:val="009B6BF5"/>
    <w:rsid w:val="009B6C08"/>
    <w:rsid w:val="009B6C23"/>
    <w:rsid w:val="009B6C37"/>
    <w:rsid w:val="009B6C79"/>
    <w:rsid w:val="009B6CD8"/>
    <w:rsid w:val="009B6CFC"/>
    <w:rsid w:val="009B6D1C"/>
    <w:rsid w:val="009B6D7B"/>
    <w:rsid w:val="009B6DAF"/>
    <w:rsid w:val="009B6DE4"/>
    <w:rsid w:val="009B6E03"/>
    <w:rsid w:val="009B6EC8"/>
    <w:rsid w:val="009B6EDB"/>
    <w:rsid w:val="009B6F15"/>
    <w:rsid w:val="009B6F21"/>
    <w:rsid w:val="009B6F95"/>
    <w:rsid w:val="009B6FE6"/>
    <w:rsid w:val="009B7045"/>
    <w:rsid w:val="009B7056"/>
    <w:rsid w:val="009B7061"/>
    <w:rsid w:val="009B706E"/>
    <w:rsid w:val="009B70D3"/>
    <w:rsid w:val="009B70F1"/>
    <w:rsid w:val="009B7196"/>
    <w:rsid w:val="009B71A2"/>
    <w:rsid w:val="009B7259"/>
    <w:rsid w:val="009B727E"/>
    <w:rsid w:val="009B72A7"/>
    <w:rsid w:val="009B72A8"/>
    <w:rsid w:val="009B72DE"/>
    <w:rsid w:val="009B730F"/>
    <w:rsid w:val="009B732E"/>
    <w:rsid w:val="009B73A5"/>
    <w:rsid w:val="009B73B1"/>
    <w:rsid w:val="009B73F0"/>
    <w:rsid w:val="009B7418"/>
    <w:rsid w:val="009B7468"/>
    <w:rsid w:val="009B7489"/>
    <w:rsid w:val="009B74C6"/>
    <w:rsid w:val="009B751E"/>
    <w:rsid w:val="009B755C"/>
    <w:rsid w:val="009B7650"/>
    <w:rsid w:val="009B76D8"/>
    <w:rsid w:val="009B76F0"/>
    <w:rsid w:val="009B7706"/>
    <w:rsid w:val="009B7737"/>
    <w:rsid w:val="009B7784"/>
    <w:rsid w:val="009B7837"/>
    <w:rsid w:val="009B784C"/>
    <w:rsid w:val="009B78D6"/>
    <w:rsid w:val="009B78F7"/>
    <w:rsid w:val="009B78FA"/>
    <w:rsid w:val="009B793F"/>
    <w:rsid w:val="009B7940"/>
    <w:rsid w:val="009B794D"/>
    <w:rsid w:val="009B7A05"/>
    <w:rsid w:val="009B7A11"/>
    <w:rsid w:val="009B7A24"/>
    <w:rsid w:val="009B7A3C"/>
    <w:rsid w:val="009B7A86"/>
    <w:rsid w:val="009B7A9E"/>
    <w:rsid w:val="009B7AB4"/>
    <w:rsid w:val="009B7AF0"/>
    <w:rsid w:val="009B7B0E"/>
    <w:rsid w:val="009B7B16"/>
    <w:rsid w:val="009B7BA8"/>
    <w:rsid w:val="009B7BCD"/>
    <w:rsid w:val="009B7BEB"/>
    <w:rsid w:val="009B7BF5"/>
    <w:rsid w:val="009B7C26"/>
    <w:rsid w:val="009B7C53"/>
    <w:rsid w:val="009B7C98"/>
    <w:rsid w:val="009B7CD1"/>
    <w:rsid w:val="009B7D28"/>
    <w:rsid w:val="009B7D4C"/>
    <w:rsid w:val="009B7DD4"/>
    <w:rsid w:val="009B7E0A"/>
    <w:rsid w:val="009B7E14"/>
    <w:rsid w:val="009B7E17"/>
    <w:rsid w:val="009B7F06"/>
    <w:rsid w:val="009B7F3F"/>
    <w:rsid w:val="009B7F43"/>
    <w:rsid w:val="009B7F79"/>
    <w:rsid w:val="009B7FA8"/>
    <w:rsid w:val="009B7FB6"/>
    <w:rsid w:val="009B7FD0"/>
    <w:rsid w:val="009B7FE6"/>
    <w:rsid w:val="009C0014"/>
    <w:rsid w:val="009C0115"/>
    <w:rsid w:val="009C0148"/>
    <w:rsid w:val="009C0163"/>
    <w:rsid w:val="009C0166"/>
    <w:rsid w:val="009C01C5"/>
    <w:rsid w:val="009C01D4"/>
    <w:rsid w:val="009C0239"/>
    <w:rsid w:val="009C0244"/>
    <w:rsid w:val="009C0263"/>
    <w:rsid w:val="009C0269"/>
    <w:rsid w:val="009C0275"/>
    <w:rsid w:val="009C028E"/>
    <w:rsid w:val="009C02B9"/>
    <w:rsid w:val="009C0329"/>
    <w:rsid w:val="009C0343"/>
    <w:rsid w:val="009C0344"/>
    <w:rsid w:val="009C0356"/>
    <w:rsid w:val="009C0371"/>
    <w:rsid w:val="009C03D1"/>
    <w:rsid w:val="009C03F0"/>
    <w:rsid w:val="009C0412"/>
    <w:rsid w:val="009C045D"/>
    <w:rsid w:val="009C046C"/>
    <w:rsid w:val="009C04D8"/>
    <w:rsid w:val="009C04EF"/>
    <w:rsid w:val="009C0544"/>
    <w:rsid w:val="009C056E"/>
    <w:rsid w:val="009C0575"/>
    <w:rsid w:val="009C057F"/>
    <w:rsid w:val="009C05A4"/>
    <w:rsid w:val="009C05E3"/>
    <w:rsid w:val="009C05EC"/>
    <w:rsid w:val="009C05F0"/>
    <w:rsid w:val="009C061A"/>
    <w:rsid w:val="009C0621"/>
    <w:rsid w:val="009C062A"/>
    <w:rsid w:val="009C0659"/>
    <w:rsid w:val="009C0692"/>
    <w:rsid w:val="009C069B"/>
    <w:rsid w:val="009C06C2"/>
    <w:rsid w:val="009C06EB"/>
    <w:rsid w:val="009C06EE"/>
    <w:rsid w:val="009C0706"/>
    <w:rsid w:val="009C074D"/>
    <w:rsid w:val="009C0758"/>
    <w:rsid w:val="009C07A1"/>
    <w:rsid w:val="009C07AF"/>
    <w:rsid w:val="009C07B6"/>
    <w:rsid w:val="009C0837"/>
    <w:rsid w:val="009C083E"/>
    <w:rsid w:val="009C0841"/>
    <w:rsid w:val="009C0856"/>
    <w:rsid w:val="009C0867"/>
    <w:rsid w:val="009C086C"/>
    <w:rsid w:val="009C08AD"/>
    <w:rsid w:val="009C08BF"/>
    <w:rsid w:val="009C0962"/>
    <w:rsid w:val="009C096D"/>
    <w:rsid w:val="009C0975"/>
    <w:rsid w:val="009C09A2"/>
    <w:rsid w:val="009C09CF"/>
    <w:rsid w:val="009C0A13"/>
    <w:rsid w:val="009C0A24"/>
    <w:rsid w:val="009C0A9C"/>
    <w:rsid w:val="009C0ACE"/>
    <w:rsid w:val="009C0AD1"/>
    <w:rsid w:val="009C0B26"/>
    <w:rsid w:val="009C0B38"/>
    <w:rsid w:val="009C0B73"/>
    <w:rsid w:val="009C0BAE"/>
    <w:rsid w:val="009C0BDD"/>
    <w:rsid w:val="009C0BF5"/>
    <w:rsid w:val="009C0C14"/>
    <w:rsid w:val="009C0C89"/>
    <w:rsid w:val="009C0CB4"/>
    <w:rsid w:val="009C0CE2"/>
    <w:rsid w:val="009C0D02"/>
    <w:rsid w:val="009C0D2B"/>
    <w:rsid w:val="009C0D44"/>
    <w:rsid w:val="009C0D52"/>
    <w:rsid w:val="009C0D56"/>
    <w:rsid w:val="009C0D96"/>
    <w:rsid w:val="009C0DCF"/>
    <w:rsid w:val="009C0DEC"/>
    <w:rsid w:val="009C0DFC"/>
    <w:rsid w:val="009C0E0F"/>
    <w:rsid w:val="009C0E2E"/>
    <w:rsid w:val="009C0E5F"/>
    <w:rsid w:val="009C0E9E"/>
    <w:rsid w:val="009C0ED3"/>
    <w:rsid w:val="009C0F25"/>
    <w:rsid w:val="009C0F78"/>
    <w:rsid w:val="009C0FA1"/>
    <w:rsid w:val="009C0FC4"/>
    <w:rsid w:val="009C0FE0"/>
    <w:rsid w:val="009C0FF1"/>
    <w:rsid w:val="009C1001"/>
    <w:rsid w:val="009C1043"/>
    <w:rsid w:val="009C1099"/>
    <w:rsid w:val="009C10B3"/>
    <w:rsid w:val="009C10FF"/>
    <w:rsid w:val="009C1117"/>
    <w:rsid w:val="009C116B"/>
    <w:rsid w:val="009C1205"/>
    <w:rsid w:val="009C121A"/>
    <w:rsid w:val="009C12A2"/>
    <w:rsid w:val="009C12F2"/>
    <w:rsid w:val="009C1336"/>
    <w:rsid w:val="009C1351"/>
    <w:rsid w:val="009C1352"/>
    <w:rsid w:val="009C135B"/>
    <w:rsid w:val="009C1367"/>
    <w:rsid w:val="009C13A9"/>
    <w:rsid w:val="009C13BE"/>
    <w:rsid w:val="009C1413"/>
    <w:rsid w:val="009C144A"/>
    <w:rsid w:val="009C14AB"/>
    <w:rsid w:val="009C14BB"/>
    <w:rsid w:val="009C14F2"/>
    <w:rsid w:val="009C14F3"/>
    <w:rsid w:val="009C1501"/>
    <w:rsid w:val="009C1507"/>
    <w:rsid w:val="009C151B"/>
    <w:rsid w:val="009C1533"/>
    <w:rsid w:val="009C157B"/>
    <w:rsid w:val="009C15EA"/>
    <w:rsid w:val="009C165D"/>
    <w:rsid w:val="009C1663"/>
    <w:rsid w:val="009C167C"/>
    <w:rsid w:val="009C167F"/>
    <w:rsid w:val="009C1682"/>
    <w:rsid w:val="009C16BF"/>
    <w:rsid w:val="009C16CC"/>
    <w:rsid w:val="009C16DA"/>
    <w:rsid w:val="009C16E5"/>
    <w:rsid w:val="009C16FC"/>
    <w:rsid w:val="009C170E"/>
    <w:rsid w:val="009C1742"/>
    <w:rsid w:val="009C176C"/>
    <w:rsid w:val="009C1782"/>
    <w:rsid w:val="009C1792"/>
    <w:rsid w:val="009C17DE"/>
    <w:rsid w:val="009C1841"/>
    <w:rsid w:val="009C1855"/>
    <w:rsid w:val="009C1859"/>
    <w:rsid w:val="009C1897"/>
    <w:rsid w:val="009C1898"/>
    <w:rsid w:val="009C191B"/>
    <w:rsid w:val="009C19BB"/>
    <w:rsid w:val="009C19C1"/>
    <w:rsid w:val="009C1A4F"/>
    <w:rsid w:val="009C1A7E"/>
    <w:rsid w:val="009C1AA6"/>
    <w:rsid w:val="009C1AE1"/>
    <w:rsid w:val="009C1B47"/>
    <w:rsid w:val="009C1B70"/>
    <w:rsid w:val="009C1BBB"/>
    <w:rsid w:val="009C1C4E"/>
    <w:rsid w:val="009C1C93"/>
    <w:rsid w:val="009C1CE3"/>
    <w:rsid w:val="009C1CE4"/>
    <w:rsid w:val="009C1CF9"/>
    <w:rsid w:val="009C1D7A"/>
    <w:rsid w:val="009C1DB2"/>
    <w:rsid w:val="009C1DF8"/>
    <w:rsid w:val="009C1EE1"/>
    <w:rsid w:val="009C1F03"/>
    <w:rsid w:val="009C1F3A"/>
    <w:rsid w:val="009C1F3E"/>
    <w:rsid w:val="009C1F4A"/>
    <w:rsid w:val="009C1FFD"/>
    <w:rsid w:val="009C200F"/>
    <w:rsid w:val="009C2010"/>
    <w:rsid w:val="009C2050"/>
    <w:rsid w:val="009C205A"/>
    <w:rsid w:val="009C2064"/>
    <w:rsid w:val="009C20DD"/>
    <w:rsid w:val="009C20FA"/>
    <w:rsid w:val="009C2100"/>
    <w:rsid w:val="009C2108"/>
    <w:rsid w:val="009C212D"/>
    <w:rsid w:val="009C217C"/>
    <w:rsid w:val="009C21C4"/>
    <w:rsid w:val="009C228A"/>
    <w:rsid w:val="009C22A3"/>
    <w:rsid w:val="009C22CA"/>
    <w:rsid w:val="009C232C"/>
    <w:rsid w:val="009C235A"/>
    <w:rsid w:val="009C235E"/>
    <w:rsid w:val="009C2391"/>
    <w:rsid w:val="009C2393"/>
    <w:rsid w:val="009C23A4"/>
    <w:rsid w:val="009C23C2"/>
    <w:rsid w:val="009C23DF"/>
    <w:rsid w:val="009C2406"/>
    <w:rsid w:val="009C2447"/>
    <w:rsid w:val="009C2455"/>
    <w:rsid w:val="009C24AA"/>
    <w:rsid w:val="009C24BB"/>
    <w:rsid w:val="009C2514"/>
    <w:rsid w:val="009C2523"/>
    <w:rsid w:val="009C2599"/>
    <w:rsid w:val="009C25ED"/>
    <w:rsid w:val="009C261C"/>
    <w:rsid w:val="009C262E"/>
    <w:rsid w:val="009C2658"/>
    <w:rsid w:val="009C2666"/>
    <w:rsid w:val="009C2674"/>
    <w:rsid w:val="009C26D0"/>
    <w:rsid w:val="009C2715"/>
    <w:rsid w:val="009C2728"/>
    <w:rsid w:val="009C2773"/>
    <w:rsid w:val="009C27A7"/>
    <w:rsid w:val="009C27C7"/>
    <w:rsid w:val="009C2828"/>
    <w:rsid w:val="009C2847"/>
    <w:rsid w:val="009C286E"/>
    <w:rsid w:val="009C286F"/>
    <w:rsid w:val="009C28B2"/>
    <w:rsid w:val="009C28BE"/>
    <w:rsid w:val="009C28D3"/>
    <w:rsid w:val="009C28DF"/>
    <w:rsid w:val="009C28EA"/>
    <w:rsid w:val="009C2916"/>
    <w:rsid w:val="009C2917"/>
    <w:rsid w:val="009C293B"/>
    <w:rsid w:val="009C2946"/>
    <w:rsid w:val="009C2979"/>
    <w:rsid w:val="009C2987"/>
    <w:rsid w:val="009C29B9"/>
    <w:rsid w:val="009C29D5"/>
    <w:rsid w:val="009C29F6"/>
    <w:rsid w:val="009C2A19"/>
    <w:rsid w:val="009C2A55"/>
    <w:rsid w:val="009C2A65"/>
    <w:rsid w:val="009C2A72"/>
    <w:rsid w:val="009C2A8E"/>
    <w:rsid w:val="009C2B0D"/>
    <w:rsid w:val="009C2B69"/>
    <w:rsid w:val="009C2B8D"/>
    <w:rsid w:val="009C2BD4"/>
    <w:rsid w:val="009C2C38"/>
    <w:rsid w:val="009C2C45"/>
    <w:rsid w:val="009C2C60"/>
    <w:rsid w:val="009C2C8D"/>
    <w:rsid w:val="009C2CC3"/>
    <w:rsid w:val="009C2CE4"/>
    <w:rsid w:val="009C2CEC"/>
    <w:rsid w:val="009C2D07"/>
    <w:rsid w:val="009C2D0E"/>
    <w:rsid w:val="009C2D1D"/>
    <w:rsid w:val="009C2D2D"/>
    <w:rsid w:val="009C2D4C"/>
    <w:rsid w:val="009C2DB7"/>
    <w:rsid w:val="009C2E27"/>
    <w:rsid w:val="009C2E60"/>
    <w:rsid w:val="009C2E62"/>
    <w:rsid w:val="009C2E8D"/>
    <w:rsid w:val="009C2EA5"/>
    <w:rsid w:val="009C2ECB"/>
    <w:rsid w:val="009C2EEB"/>
    <w:rsid w:val="009C2F40"/>
    <w:rsid w:val="009C2F66"/>
    <w:rsid w:val="009C2F6F"/>
    <w:rsid w:val="009C2F92"/>
    <w:rsid w:val="009C2F96"/>
    <w:rsid w:val="009C2FEF"/>
    <w:rsid w:val="009C3024"/>
    <w:rsid w:val="009C303A"/>
    <w:rsid w:val="009C3060"/>
    <w:rsid w:val="009C3063"/>
    <w:rsid w:val="009C307C"/>
    <w:rsid w:val="009C3094"/>
    <w:rsid w:val="009C30E3"/>
    <w:rsid w:val="009C30E6"/>
    <w:rsid w:val="009C311E"/>
    <w:rsid w:val="009C317B"/>
    <w:rsid w:val="009C3181"/>
    <w:rsid w:val="009C3192"/>
    <w:rsid w:val="009C31CB"/>
    <w:rsid w:val="009C31D0"/>
    <w:rsid w:val="009C3251"/>
    <w:rsid w:val="009C328B"/>
    <w:rsid w:val="009C32A6"/>
    <w:rsid w:val="009C32B8"/>
    <w:rsid w:val="009C3325"/>
    <w:rsid w:val="009C3352"/>
    <w:rsid w:val="009C336C"/>
    <w:rsid w:val="009C336D"/>
    <w:rsid w:val="009C33A6"/>
    <w:rsid w:val="009C33E1"/>
    <w:rsid w:val="009C3404"/>
    <w:rsid w:val="009C341B"/>
    <w:rsid w:val="009C346F"/>
    <w:rsid w:val="009C348A"/>
    <w:rsid w:val="009C3510"/>
    <w:rsid w:val="009C3533"/>
    <w:rsid w:val="009C3543"/>
    <w:rsid w:val="009C3574"/>
    <w:rsid w:val="009C35E8"/>
    <w:rsid w:val="009C35F4"/>
    <w:rsid w:val="009C3681"/>
    <w:rsid w:val="009C3689"/>
    <w:rsid w:val="009C3690"/>
    <w:rsid w:val="009C36C8"/>
    <w:rsid w:val="009C36EE"/>
    <w:rsid w:val="009C3724"/>
    <w:rsid w:val="009C372A"/>
    <w:rsid w:val="009C372F"/>
    <w:rsid w:val="009C3745"/>
    <w:rsid w:val="009C3756"/>
    <w:rsid w:val="009C3767"/>
    <w:rsid w:val="009C3773"/>
    <w:rsid w:val="009C37BD"/>
    <w:rsid w:val="009C37C1"/>
    <w:rsid w:val="009C37DF"/>
    <w:rsid w:val="009C37E7"/>
    <w:rsid w:val="009C37F3"/>
    <w:rsid w:val="009C382F"/>
    <w:rsid w:val="009C3840"/>
    <w:rsid w:val="009C3877"/>
    <w:rsid w:val="009C389E"/>
    <w:rsid w:val="009C38A2"/>
    <w:rsid w:val="009C38F7"/>
    <w:rsid w:val="009C3915"/>
    <w:rsid w:val="009C391B"/>
    <w:rsid w:val="009C3979"/>
    <w:rsid w:val="009C3998"/>
    <w:rsid w:val="009C39C2"/>
    <w:rsid w:val="009C39C8"/>
    <w:rsid w:val="009C39D7"/>
    <w:rsid w:val="009C39E0"/>
    <w:rsid w:val="009C3AC9"/>
    <w:rsid w:val="009C3ADE"/>
    <w:rsid w:val="009C3B49"/>
    <w:rsid w:val="009C3BA1"/>
    <w:rsid w:val="009C3BB5"/>
    <w:rsid w:val="009C3C70"/>
    <w:rsid w:val="009C3CB4"/>
    <w:rsid w:val="009C3D3F"/>
    <w:rsid w:val="009C3D63"/>
    <w:rsid w:val="009C3D88"/>
    <w:rsid w:val="009C3D96"/>
    <w:rsid w:val="009C3DA5"/>
    <w:rsid w:val="009C3DB2"/>
    <w:rsid w:val="009C3DF1"/>
    <w:rsid w:val="009C3E12"/>
    <w:rsid w:val="009C3E74"/>
    <w:rsid w:val="009C3E8A"/>
    <w:rsid w:val="009C3EAC"/>
    <w:rsid w:val="009C3ECC"/>
    <w:rsid w:val="009C3ED1"/>
    <w:rsid w:val="009C3EE6"/>
    <w:rsid w:val="009C3F02"/>
    <w:rsid w:val="009C3F30"/>
    <w:rsid w:val="009C3F33"/>
    <w:rsid w:val="009C3F41"/>
    <w:rsid w:val="009C3F47"/>
    <w:rsid w:val="009C3FAB"/>
    <w:rsid w:val="009C3FB5"/>
    <w:rsid w:val="009C3FC1"/>
    <w:rsid w:val="009C3FF2"/>
    <w:rsid w:val="009C4029"/>
    <w:rsid w:val="009C4068"/>
    <w:rsid w:val="009C4087"/>
    <w:rsid w:val="009C40DD"/>
    <w:rsid w:val="009C4141"/>
    <w:rsid w:val="009C416F"/>
    <w:rsid w:val="009C41DD"/>
    <w:rsid w:val="009C4200"/>
    <w:rsid w:val="009C4211"/>
    <w:rsid w:val="009C4243"/>
    <w:rsid w:val="009C4273"/>
    <w:rsid w:val="009C42B7"/>
    <w:rsid w:val="009C42C8"/>
    <w:rsid w:val="009C430D"/>
    <w:rsid w:val="009C433F"/>
    <w:rsid w:val="009C4352"/>
    <w:rsid w:val="009C4356"/>
    <w:rsid w:val="009C435C"/>
    <w:rsid w:val="009C4396"/>
    <w:rsid w:val="009C43B5"/>
    <w:rsid w:val="009C43C2"/>
    <w:rsid w:val="009C43D9"/>
    <w:rsid w:val="009C43F8"/>
    <w:rsid w:val="009C4407"/>
    <w:rsid w:val="009C4429"/>
    <w:rsid w:val="009C44A0"/>
    <w:rsid w:val="009C44F2"/>
    <w:rsid w:val="009C44FC"/>
    <w:rsid w:val="009C451F"/>
    <w:rsid w:val="009C4522"/>
    <w:rsid w:val="009C45B1"/>
    <w:rsid w:val="009C45E7"/>
    <w:rsid w:val="009C45FB"/>
    <w:rsid w:val="009C4665"/>
    <w:rsid w:val="009C4692"/>
    <w:rsid w:val="009C46A7"/>
    <w:rsid w:val="009C46AA"/>
    <w:rsid w:val="009C46AF"/>
    <w:rsid w:val="009C472D"/>
    <w:rsid w:val="009C474A"/>
    <w:rsid w:val="009C4783"/>
    <w:rsid w:val="009C47B6"/>
    <w:rsid w:val="009C47EB"/>
    <w:rsid w:val="009C4810"/>
    <w:rsid w:val="009C482F"/>
    <w:rsid w:val="009C484D"/>
    <w:rsid w:val="009C486C"/>
    <w:rsid w:val="009C489F"/>
    <w:rsid w:val="009C48B6"/>
    <w:rsid w:val="009C4A20"/>
    <w:rsid w:val="009C4A7A"/>
    <w:rsid w:val="009C4B1C"/>
    <w:rsid w:val="009C4B27"/>
    <w:rsid w:val="009C4B75"/>
    <w:rsid w:val="009C4B9B"/>
    <w:rsid w:val="009C4BAD"/>
    <w:rsid w:val="009C4C1B"/>
    <w:rsid w:val="009C4CD1"/>
    <w:rsid w:val="009C4CD3"/>
    <w:rsid w:val="009C4CF8"/>
    <w:rsid w:val="009C4D0C"/>
    <w:rsid w:val="009C4D14"/>
    <w:rsid w:val="009C4D18"/>
    <w:rsid w:val="009C4D24"/>
    <w:rsid w:val="009C4D29"/>
    <w:rsid w:val="009C4D48"/>
    <w:rsid w:val="009C4D9E"/>
    <w:rsid w:val="009C4DD4"/>
    <w:rsid w:val="009C4E2A"/>
    <w:rsid w:val="009C4E6A"/>
    <w:rsid w:val="009C4E81"/>
    <w:rsid w:val="009C4EB1"/>
    <w:rsid w:val="009C4EEF"/>
    <w:rsid w:val="009C4F2D"/>
    <w:rsid w:val="009C4F3E"/>
    <w:rsid w:val="009C4F62"/>
    <w:rsid w:val="009C4F6C"/>
    <w:rsid w:val="009C4F79"/>
    <w:rsid w:val="009C4FDD"/>
    <w:rsid w:val="009C5000"/>
    <w:rsid w:val="009C5017"/>
    <w:rsid w:val="009C5044"/>
    <w:rsid w:val="009C504A"/>
    <w:rsid w:val="009C5078"/>
    <w:rsid w:val="009C5095"/>
    <w:rsid w:val="009C5108"/>
    <w:rsid w:val="009C512A"/>
    <w:rsid w:val="009C51DA"/>
    <w:rsid w:val="009C51EE"/>
    <w:rsid w:val="009C5248"/>
    <w:rsid w:val="009C5255"/>
    <w:rsid w:val="009C526F"/>
    <w:rsid w:val="009C5326"/>
    <w:rsid w:val="009C5338"/>
    <w:rsid w:val="009C53B4"/>
    <w:rsid w:val="009C53C7"/>
    <w:rsid w:val="009C53D9"/>
    <w:rsid w:val="009C543E"/>
    <w:rsid w:val="009C5489"/>
    <w:rsid w:val="009C548E"/>
    <w:rsid w:val="009C54EF"/>
    <w:rsid w:val="009C54F7"/>
    <w:rsid w:val="009C550D"/>
    <w:rsid w:val="009C5636"/>
    <w:rsid w:val="009C567D"/>
    <w:rsid w:val="009C5684"/>
    <w:rsid w:val="009C568B"/>
    <w:rsid w:val="009C5695"/>
    <w:rsid w:val="009C569A"/>
    <w:rsid w:val="009C56AF"/>
    <w:rsid w:val="009C56F3"/>
    <w:rsid w:val="009C5710"/>
    <w:rsid w:val="009C5723"/>
    <w:rsid w:val="009C57A2"/>
    <w:rsid w:val="009C57E2"/>
    <w:rsid w:val="009C57F7"/>
    <w:rsid w:val="009C581B"/>
    <w:rsid w:val="009C585E"/>
    <w:rsid w:val="009C5880"/>
    <w:rsid w:val="009C588C"/>
    <w:rsid w:val="009C58C2"/>
    <w:rsid w:val="009C58D7"/>
    <w:rsid w:val="009C58F9"/>
    <w:rsid w:val="009C591D"/>
    <w:rsid w:val="009C596A"/>
    <w:rsid w:val="009C598E"/>
    <w:rsid w:val="009C5993"/>
    <w:rsid w:val="009C59AC"/>
    <w:rsid w:val="009C59AF"/>
    <w:rsid w:val="009C59CB"/>
    <w:rsid w:val="009C5A11"/>
    <w:rsid w:val="009C5A2E"/>
    <w:rsid w:val="009C5A99"/>
    <w:rsid w:val="009C5AF4"/>
    <w:rsid w:val="009C5B46"/>
    <w:rsid w:val="009C5B93"/>
    <w:rsid w:val="009C5BBE"/>
    <w:rsid w:val="009C5BE0"/>
    <w:rsid w:val="009C5C26"/>
    <w:rsid w:val="009C5C64"/>
    <w:rsid w:val="009C5C6F"/>
    <w:rsid w:val="009C5C7B"/>
    <w:rsid w:val="009C5C7F"/>
    <w:rsid w:val="009C5C8E"/>
    <w:rsid w:val="009C5CB6"/>
    <w:rsid w:val="009C5CCE"/>
    <w:rsid w:val="009C5CDB"/>
    <w:rsid w:val="009C5CEA"/>
    <w:rsid w:val="009C5CF6"/>
    <w:rsid w:val="009C5D00"/>
    <w:rsid w:val="009C5D19"/>
    <w:rsid w:val="009C5D37"/>
    <w:rsid w:val="009C5D82"/>
    <w:rsid w:val="009C5D90"/>
    <w:rsid w:val="009C5D94"/>
    <w:rsid w:val="009C5D97"/>
    <w:rsid w:val="009C5DC4"/>
    <w:rsid w:val="009C5DD4"/>
    <w:rsid w:val="009C5DDE"/>
    <w:rsid w:val="009C5E8A"/>
    <w:rsid w:val="009C5EB6"/>
    <w:rsid w:val="009C5EBC"/>
    <w:rsid w:val="009C5ECA"/>
    <w:rsid w:val="009C5EFE"/>
    <w:rsid w:val="009C5F23"/>
    <w:rsid w:val="009C5F4A"/>
    <w:rsid w:val="009C5F72"/>
    <w:rsid w:val="009C5F78"/>
    <w:rsid w:val="009C5F96"/>
    <w:rsid w:val="009C5FB5"/>
    <w:rsid w:val="009C5FCA"/>
    <w:rsid w:val="009C5FE8"/>
    <w:rsid w:val="009C5FF6"/>
    <w:rsid w:val="009C602E"/>
    <w:rsid w:val="009C6043"/>
    <w:rsid w:val="009C604F"/>
    <w:rsid w:val="009C606B"/>
    <w:rsid w:val="009C60FA"/>
    <w:rsid w:val="009C6106"/>
    <w:rsid w:val="009C61FA"/>
    <w:rsid w:val="009C6217"/>
    <w:rsid w:val="009C623D"/>
    <w:rsid w:val="009C62CF"/>
    <w:rsid w:val="009C62DC"/>
    <w:rsid w:val="009C62FC"/>
    <w:rsid w:val="009C630D"/>
    <w:rsid w:val="009C6335"/>
    <w:rsid w:val="009C635F"/>
    <w:rsid w:val="009C6368"/>
    <w:rsid w:val="009C63A1"/>
    <w:rsid w:val="009C63C7"/>
    <w:rsid w:val="009C647A"/>
    <w:rsid w:val="009C64C0"/>
    <w:rsid w:val="009C64CE"/>
    <w:rsid w:val="009C650F"/>
    <w:rsid w:val="009C6592"/>
    <w:rsid w:val="009C660E"/>
    <w:rsid w:val="009C6637"/>
    <w:rsid w:val="009C6658"/>
    <w:rsid w:val="009C66A1"/>
    <w:rsid w:val="009C66BA"/>
    <w:rsid w:val="009C66D9"/>
    <w:rsid w:val="009C66DA"/>
    <w:rsid w:val="009C6703"/>
    <w:rsid w:val="009C6740"/>
    <w:rsid w:val="009C676D"/>
    <w:rsid w:val="009C6781"/>
    <w:rsid w:val="009C67E2"/>
    <w:rsid w:val="009C6810"/>
    <w:rsid w:val="009C6854"/>
    <w:rsid w:val="009C6872"/>
    <w:rsid w:val="009C68A6"/>
    <w:rsid w:val="009C693B"/>
    <w:rsid w:val="009C693E"/>
    <w:rsid w:val="009C697C"/>
    <w:rsid w:val="009C69A8"/>
    <w:rsid w:val="009C69BD"/>
    <w:rsid w:val="009C69D9"/>
    <w:rsid w:val="009C6A20"/>
    <w:rsid w:val="009C6A8E"/>
    <w:rsid w:val="009C6B0B"/>
    <w:rsid w:val="009C6B3E"/>
    <w:rsid w:val="009C6BBB"/>
    <w:rsid w:val="009C6BEE"/>
    <w:rsid w:val="009C6C38"/>
    <w:rsid w:val="009C6C55"/>
    <w:rsid w:val="009C6C65"/>
    <w:rsid w:val="009C6CB9"/>
    <w:rsid w:val="009C6CD7"/>
    <w:rsid w:val="009C6CE3"/>
    <w:rsid w:val="009C6CED"/>
    <w:rsid w:val="009C6CF5"/>
    <w:rsid w:val="009C6D06"/>
    <w:rsid w:val="009C6D5A"/>
    <w:rsid w:val="009C6D5D"/>
    <w:rsid w:val="009C6D6E"/>
    <w:rsid w:val="009C6DF0"/>
    <w:rsid w:val="009C6E1A"/>
    <w:rsid w:val="009C6ED0"/>
    <w:rsid w:val="009C6F44"/>
    <w:rsid w:val="009C6F47"/>
    <w:rsid w:val="009C6F84"/>
    <w:rsid w:val="009C6FAD"/>
    <w:rsid w:val="009C70B0"/>
    <w:rsid w:val="009C70BC"/>
    <w:rsid w:val="009C70F8"/>
    <w:rsid w:val="009C70F9"/>
    <w:rsid w:val="009C714E"/>
    <w:rsid w:val="009C7214"/>
    <w:rsid w:val="009C722D"/>
    <w:rsid w:val="009C724D"/>
    <w:rsid w:val="009C72AB"/>
    <w:rsid w:val="009C72B5"/>
    <w:rsid w:val="009C72E7"/>
    <w:rsid w:val="009C72F3"/>
    <w:rsid w:val="009C7329"/>
    <w:rsid w:val="009C734A"/>
    <w:rsid w:val="009C7370"/>
    <w:rsid w:val="009C73A7"/>
    <w:rsid w:val="009C73D2"/>
    <w:rsid w:val="009C745B"/>
    <w:rsid w:val="009C746C"/>
    <w:rsid w:val="009C747F"/>
    <w:rsid w:val="009C7487"/>
    <w:rsid w:val="009C74C5"/>
    <w:rsid w:val="009C7514"/>
    <w:rsid w:val="009C7558"/>
    <w:rsid w:val="009C755F"/>
    <w:rsid w:val="009C7561"/>
    <w:rsid w:val="009C75BE"/>
    <w:rsid w:val="009C7605"/>
    <w:rsid w:val="009C762D"/>
    <w:rsid w:val="009C7632"/>
    <w:rsid w:val="009C7633"/>
    <w:rsid w:val="009C7635"/>
    <w:rsid w:val="009C764F"/>
    <w:rsid w:val="009C76EF"/>
    <w:rsid w:val="009C76FF"/>
    <w:rsid w:val="009C7710"/>
    <w:rsid w:val="009C7766"/>
    <w:rsid w:val="009C7777"/>
    <w:rsid w:val="009C7782"/>
    <w:rsid w:val="009C77E2"/>
    <w:rsid w:val="009C7811"/>
    <w:rsid w:val="009C782B"/>
    <w:rsid w:val="009C7838"/>
    <w:rsid w:val="009C78FA"/>
    <w:rsid w:val="009C7904"/>
    <w:rsid w:val="009C792C"/>
    <w:rsid w:val="009C7946"/>
    <w:rsid w:val="009C795F"/>
    <w:rsid w:val="009C79AF"/>
    <w:rsid w:val="009C7A1F"/>
    <w:rsid w:val="009C7A4C"/>
    <w:rsid w:val="009C7A8B"/>
    <w:rsid w:val="009C7AA1"/>
    <w:rsid w:val="009C7AAA"/>
    <w:rsid w:val="009C7B2F"/>
    <w:rsid w:val="009C7B9B"/>
    <w:rsid w:val="009C7BA6"/>
    <w:rsid w:val="009C7C29"/>
    <w:rsid w:val="009C7C32"/>
    <w:rsid w:val="009C7C3E"/>
    <w:rsid w:val="009C7C8D"/>
    <w:rsid w:val="009C7C9A"/>
    <w:rsid w:val="009C7C9B"/>
    <w:rsid w:val="009C7CE9"/>
    <w:rsid w:val="009C7CF4"/>
    <w:rsid w:val="009C7D22"/>
    <w:rsid w:val="009C7DA3"/>
    <w:rsid w:val="009C7DA7"/>
    <w:rsid w:val="009C7DC7"/>
    <w:rsid w:val="009C7DCF"/>
    <w:rsid w:val="009C7DFA"/>
    <w:rsid w:val="009C7E26"/>
    <w:rsid w:val="009C7E50"/>
    <w:rsid w:val="009C7E5E"/>
    <w:rsid w:val="009C7E81"/>
    <w:rsid w:val="009C7EA0"/>
    <w:rsid w:val="009C7EBB"/>
    <w:rsid w:val="009C7EBC"/>
    <w:rsid w:val="009C7EBF"/>
    <w:rsid w:val="009C7EE9"/>
    <w:rsid w:val="009C7EEC"/>
    <w:rsid w:val="009C7F13"/>
    <w:rsid w:val="009C7F1D"/>
    <w:rsid w:val="009C7FA4"/>
    <w:rsid w:val="009C7FB0"/>
    <w:rsid w:val="009C7FF7"/>
    <w:rsid w:val="009C7FF9"/>
    <w:rsid w:val="009D0000"/>
    <w:rsid w:val="009D001F"/>
    <w:rsid w:val="009D0037"/>
    <w:rsid w:val="009D003D"/>
    <w:rsid w:val="009D005F"/>
    <w:rsid w:val="009D00C2"/>
    <w:rsid w:val="009D0110"/>
    <w:rsid w:val="009D011B"/>
    <w:rsid w:val="009D0146"/>
    <w:rsid w:val="009D0166"/>
    <w:rsid w:val="009D01D9"/>
    <w:rsid w:val="009D02FB"/>
    <w:rsid w:val="009D0316"/>
    <w:rsid w:val="009D037B"/>
    <w:rsid w:val="009D03A7"/>
    <w:rsid w:val="009D03FB"/>
    <w:rsid w:val="009D0402"/>
    <w:rsid w:val="009D0412"/>
    <w:rsid w:val="009D045C"/>
    <w:rsid w:val="009D0461"/>
    <w:rsid w:val="009D046E"/>
    <w:rsid w:val="009D04E2"/>
    <w:rsid w:val="009D04FB"/>
    <w:rsid w:val="009D0533"/>
    <w:rsid w:val="009D0550"/>
    <w:rsid w:val="009D05B2"/>
    <w:rsid w:val="009D05C3"/>
    <w:rsid w:val="009D05CD"/>
    <w:rsid w:val="009D05F4"/>
    <w:rsid w:val="009D0639"/>
    <w:rsid w:val="009D0656"/>
    <w:rsid w:val="009D065A"/>
    <w:rsid w:val="009D066B"/>
    <w:rsid w:val="009D06F4"/>
    <w:rsid w:val="009D0722"/>
    <w:rsid w:val="009D0744"/>
    <w:rsid w:val="009D0787"/>
    <w:rsid w:val="009D0795"/>
    <w:rsid w:val="009D07A1"/>
    <w:rsid w:val="009D07A2"/>
    <w:rsid w:val="009D07BA"/>
    <w:rsid w:val="009D080D"/>
    <w:rsid w:val="009D0885"/>
    <w:rsid w:val="009D08CB"/>
    <w:rsid w:val="009D08FF"/>
    <w:rsid w:val="009D0906"/>
    <w:rsid w:val="009D095D"/>
    <w:rsid w:val="009D095F"/>
    <w:rsid w:val="009D0993"/>
    <w:rsid w:val="009D09A8"/>
    <w:rsid w:val="009D09C2"/>
    <w:rsid w:val="009D09DA"/>
    <w:rsid w:val="009D09E9"/>
    <w:rsid w:val="009D09F0"/>
    <w:rsid w:val="009D0A30"/>
    <w:rsid w:val="009D0A54"/>
    <w:rsid w:val="009D0A66"/>
    <w:rsid w:val="009D0A70"/>
    <w:rsid w:val="009D0A80"/>
    <w:rsid w:val="009D0AAD"/>
    <w:rsid w:val="009D0AE1"/>
    <w:rsid w:val="009D0B17"/>
    <w:rsid w:val="009D0B48"/>
    <w:rsid w:val="009D0BA6"/>
    <w:rsid w:val="009D0BC0"/>
    <w:rsid w:val="009D0C01"/>
    <w:rsid w:val="009D0C86"/>
    <w:rsid w:val="009D0C89"/>
    <w:rsid w:val="009D0D16"/>
    <w:rsid w:val="009D0D4B"/>
    <w:rsid w:val="009D0D6F"/>
    <w:rsid w:val="009D0D78"/>
    <w:rsid w:val="009D0D79"/>
    <w:rsid w:val="009D0D82"/>
    <w:rsid w:val="009D0D8B"/>
    <w:rsid w:val="009D0DB1"/>
    <w:rsid w:val="009D0E0C"/>
    <w:rsid w:val="009D0E19"/>
    <w:rsid w:val="009D0E1B"/>
    <w:rsid w:val="009D0E22"/>
    <w:rsid w:val="009D0E44"/>
    <w:rsid w:val="009D0E56"/>
    <w:rsid w:val="009D0E76"/>
    <w:rsid w:val="009D0ED1"/>
    <w:rsid w:val="009D0EFC"/>
    <w:rsid w:val="009D0F26"/>
    <w:rsid w:val="009D0F42"/>
    <w:rsid w:val="009D0F84"/>
    <w:rsid w:val="009D0FAF"/>
    <w:rsid w:val="009D0FF8"/>
    <w:rsid w:val="009D1017"/>
    <w:rsid w:val="009D104D"/>
    <w:rsid w:val="009D104F"/>
    <w:rsid w:val="009D1066"/>
    <w:rsid w:val="009D10A7"/>
    <w:rsid w:val="009D10DC"/>
    <w:rsid w:val="009D1103"/>
    <w:rsid w:val="009D1143"/>
    <w:rsid w:val="009D1150"/>
    <w:rsid w:val="009D11BE"/>
    <w:rsid w:val="009D11FF"/>
    <w:rsid w:val="009D120E"/>
    <w:rsid w:val="009D1227"/>
    <w:rsid w:val="009D1230"/>
    <w:rsid w:val="009D1234"/>
    <w:rsid w:val="009D123F"/>
    <w:rsid w:val="009D1242"/>
    <w:rsid w:val="009D12B5"/>
    <w:rsid w:val="009D12C5"/>
    <w:rsid w:val="009D12C6"/>
    <w:rsid w:val="009D12D3"/>
    <w:rsid w:val="009D12E8"/>
    <w:rsid w:val="009D135A"/>
    <w:rsid w:val="009D135C"/>
    <w:rsid w:val="009D1361"/>
    <w:rsid w:val="009D1370"/>
    <w:rsid w:val="009D1378"/>
    <w:rsid w:val="009D1423"/>
    <w:rsid w:val="009D1447"/>
    <w:rsid w:val="009D147A"/>
    <w:rsid w:val="009D14DC"/>
    <w:rsid w:val="009D14E9"/>
    <w:rsid w:val="009D14F9"/>
    <w:rsid w:val="009D14FE"/>
    <w:rsid w:val="009D1522"/>
    <w:rsid w:val="009D153F"/>
    <w:rsid w:val="009D1549"/>
    <w:rsid w:val="009D1585"/>
    <w:rsid w:val="009D15B3"/>
    <w:rsid w:val="009D15CD"/>
    <w:rsid w:val="009D1601"/>
    <w:rsid w:val="009D1607"/>
    <w:rsid w:val="009D1640"/>
    <w:rsid w:val="009D1680"/>
    <w:rsid w:val="009D1690"/>
    <w:rsid w:val="009D16A6"/>
    <w:rsid w:val="009D16EE"/>
    <w:rsid w:val="009D16F0"/>
    <w:rsid w:val="009D1711"/>
    <w:rsid w:val="009D181E"/>
    <w:rsid w:val="009D183D"/>
    <w:rsid w:val="009D1850"/>
    <w:rsid w:val="009D1860"/>
    <w:rsid w:val="009D1865"/>
    <w:rsid w:val="009D187D"/>
    <w:rsid w:val="009D18B0"/>
    <w:rsid w:val="009D18C2"/>
    <w:rsid w:val="009D1907"/>
    <w:rsid w:val="009D1927"/>
    <w:rsid w:val="009D193A"/>
    <w:rsid w:val="009D1983"/>
    <w:rsid w:val="009D19A6"/>
    <w:rsid w:val="009D1A09"/>
    <w:rsid w:val="009D1A10"/>
    <w:rsid w:val="009D1A1C"/>
    <w:rsid w:val="009D1A1E"/>
    <w:rsid w:val="009D1A21"/>
    <w:rsid w:val="009D1A33"/>
    <w:rsid w:val="009D1A7B"/>
    <w:rsid w:val="009D1ACA"/>
    <w:rsid w:val="009D1ACF"/>
    <w:rsid w:val="009D1AE8"/>
    <w:rsid w:val="009D1AF3"/>
    <w:rsid w:val="009D1AF9"/>
    <w:rsid w:val="009D1B21"/>
    <w:rsid w:val="009D1B3D"/>
    <w:rsid w:val="009D1B6F"/>
    <w:rsid w:val="009D1BC9"/>
    <w:rsid w:val="009D1C0D"/>
    <w:rsid w:val="009D1C10"/>
    <w:rsid w:val="009D1D01"/>
    <w:rsid w:val="009D1D06"/>
    <w:rsid w:val="009D1D1C"/>
    <w:rsid w:val="009D1D96"/>
    <w:rsid w:val="009D1DBB"/>
    <w:rsid w:val="009D1DBC"/>
    <w:rsid w:val="009D1DCB"/>
    <w:rsid w:val="009D1DED"/>
    <w:rsid w:val="009D1E44"/>
    <w:rsid w:val="009D1E5C"/>
    <w:rsid w:val="009D1EC7"/>
    <w:rsid w:val="009D1ECC"/>
    <w:rsid w:val="009D1EE2"/>
    <w:rsid w:val="009D1EF4"/>
    <w:rsid w:val="009D1F35"/>
    <w:rsid w:val="009D1FAA"/>
    <w:rsid w:val="009D2000"/>
    <w:rsid w:val="009D2046"/>
    <w:rsid w:val="009D2095"/>
    <w:rsid w:val="009D20E9"/>
    <w:rsid w:val="009D2107"/>
    <w:rsid w:val="009D2136"/>
    <w:rsid w:val="009D21B9"/>
    <w:rsid w:val="009D21C7"/>
    <w:rsid w:val="009D21D8"/>
    <w:rsid w:val="009D222C"/>
    <w:rsid w:val="009D2233"/>
    <w:rsid w:val="009D2235"/>
    <w:rsid w:val="009D2287"/>
    <w:rsid w:val="009D22DC"/>
    <w:rsid w:val="009D235B"/>
    <w:rsid w:val="009D2371"/>
    <w:rsid w:val="009D243A"/>
    <w:rsid w:val="009D248F"/>
    <w:rsid w:val="009D2494"/>
    <w:rsid w:val="009D249E"/>
    <w:rsid w:val="009D24E8"/>
    <w:rsid w:val="009D25A0"/>
    <w:rsid w:val="009D25C5"/>
    <w:rsid w:val="009D25F8"/>
    <w:rsid w:val="009D261F"/>
    <w:rsid w:val="009D2649"/>
    <w:rsid w:val="009D2656"/>
    <w:rsid w:val="009D265F"/>
    <w:rsid w:val="009D2665"/>
    <w:rsid w:val="009D270A"/>
    <w:rsid w:val="009D2718"/>
    <w:rsid w:val="009D275A"/>
    <w:rsid w:val="009D2775"/>
    <w:rsid w:val="009D2798"/>
    <w:rsid w:val="009D27C7"/>
    <w:rsid w:val="009D27D7"/>
    <w:rsid w:val="009D27F0"/>
    <w:rsid w:val="009D27FC"/>
    <w:rsid w:val="009D284A"/>
    <w:rsid w:val="009D2855"/>
    <w:rsid w:val="009D28B1"/>
    <w:rsid w:val="009D2904"/>
    <w:rsid w:val="009D297C"/>
    <w:rsid w:val="009D29AB"/>
    <w:rsid w:val="009D29E3"/>
    <w:rsid w:val="009D2A23"/>
    <w:rsid w:val="009D2A43"/>
    <w:rsid w:val="009D2AA1"/>
    <w:rsid w:val="009D2AA5"/>
    <w:rsid w:val="009D2AD0"/>
    <w:rsid w:val="009D2B04"/>
    <w:rsid w:val="009D2B2B"/>
    <w:rsid w:val="009D2B41"/>
    <w:rsid w:val="009D2B73"/>
    <w:rsid w:val="009D2B91"/>
    <w:rsid w:val="009D2B9F"/>
    <w:rsid w:val="009D2BC4"/>
    <w:rsid w:val="009D2C14"/>
    <w:rsid w:val="009D2C30"/>
    <w:rsid w:val="009D2C53"/>
    <w:rsid w:val="009D2C54"/>
    <w:rsid w:val="009D2C7D"/>
    <w:rsid w:val="009D2C86"/>
    <w:rsid w:val="009D2C95"/>
    <w:rsid w:val="009D2CA1"/>
    <w:rsid w:val="009D2DF7"/>
    <w:rsid w:val="009D2E11"/>
    <w:rsid w:val="009D2E18"/>
    <w:rsid w:val="009D2E5C"/>
    <w:rsid w:val="009D2E5D"/>
    <w:rsid w:val="009D2EF6"/>
    <w:rsid w:val="009D2F51"/>
    <w:rsid w:val="009D2F83"/>
    <w:rsid w:val="009D3021"/>
    <w:rsid w:val="009D306C"/>
    <w:rsid w:val="009D30B8"/>
    <w:rsid w:val="009D30D6"/>
    <w:rsid w:val="009D30E9"/>
    <w:rsid w:val="009D3113"/>
    <w:rsid w:val="009D3122"/>
    <w:rsid w:val="009D3128"/>
    <w:rsid w:val="009D313B"/>
    <w:rsid w:val="009D3149"/>
    <w:rsid w:val="009D3152"/>
    <w:rsid w:val="009D3173"/>
    <w:rsid w:val="009D3178"/>
    <w:rsid w:val="009D3198"/>
    <w:rsid w:val="009D319B"/>
    <w:rsid w:val="009D31F8"/>
    <w:rsid w:val="009D3238"/>
    <w:rsid w:val="009D328D"/>
    <w:rsid w:val="009D3299"/>
    <w:rsid w:val="009D32B0"/>
    <w:rsid w:val="009D32BF"/>
    <w:rsid w:val="009D32C6"/>
    <w:rsid w:val="009D32DA"/>
    <w:rsid w:val="009D330D"/>
    <w:rsid w:val="009D3333"/>
    <w:rsid w:val="009D3342"/>
    <w:rsid w:val="009D337B"/>
    <w:rsid w:val="009D3381"/>
    <w:rsid w:val="009D339F"/>
    <w:rsid w:val="009D33C2"/>
    <w:rsid w:val="009D33C3"/>
    <w:rsid w:val="009D33F6"/>
    <w:rsid w:val="009D33F9"/>
    <w:rsid w:val="009D34A4"/>
    <w:rsid w:val="009D34BA"/>
    <w:rsid w:val="009D34E1"/>
    <w:rsid w:val="009D34FE"/>
    <w:rsid w:val="009D3534"/>
    <w:rsid w:val="009D3539"/>
    <w:rsid w:val="009D3574"/>
    <w:rsid w:val="009D3587"/>
    <w:rsid w:val="009D3598"/>
    <w:rsid w:val="009D35C4"/>
    <w:rsid w:val="009D35D2"/>
    <w:rsid w:val="009D35E1"/>
    <w:rsid w:val="009D35ED"/>
    <w:rsid w:val="009D3630"/>
    <w:rsid w:val="009D364F"/>
    <w:rsid w:val="009D3655"/>
    <w:rsid w:val="009D368C"/>
    <w:rsid w:val="009D36B7"/>
    <w:rsid w:val="009D36FB"/>
    <w:rsid w:val="009D373E"/>
    <w:rsid w:val="009D3751"/>
    <w:rsid w:val="009D379C"/>
    <w:rsid w:val="009D37EB"/>
    <w:rsid w:val="009D386A"/>
    <w:rsid w:val="009D387F"/>
    <w:rsid w:val="009D38B6"/>
    <w:rsid w:val="009D38F3"/>
    <w:rsid w:val="009D3914"/>
    <w:rsid w:val="009D392A"/>
    <w:rsid w:val="009D393E"/>
    <w:rsid w:val="009D398B"/>
    <w:rsid w:val="009D399F"/>
    <w:rsid w:val="009D39A8"/>
    <w:rsid w:val="009D39AF"/>
    <w:rsid w:val="009D3A59"/>
    <w:rsid w:val="009D3A71"/>
    <w:rsid w:val="009D3A82"/>
    <w:rsid w:val="009D3AA2"/>
    <w:rsid w:val="009D3ABE"/>
    <w:rsid w:val="009D3AE6"/>
    <w:rsid w:val="009D3B3C"/>
    <w:rsid w:val="009D3B43"/>
    <w:rsid w:val="009D3B4C"/>
    <w:rsid w:val="009D3B4D"/>
    <w:rsid w:val="009D3B55"/>
    <w:rsid w:val="009D3B70"/>
    <w:rsid w:val="009D3BBC"/>
    <w:rsid w:val="009D3C2A"/>
    <w:rsid w:val="009D3C2F"/>
    <w:rsid w:val="009D3CB0"/>
    <w:rsid w:val="009D3CC2"/>
    <w:rsid w:val="009D3CF0"/>
    <w:rsid w:val="009D3CF9"/>
    <w:rsid w:val="009D3D0C"/>
    <w:rsid w:val="009D3D4C"/>
    <w:rsid w:val="009D3DD4"/>
    <w:rsid w:val="009D3DE9"/>
    <w:rsid w:val="009D3DFA"/>
    <w:rsid w:val="009D3E30"/>
    <w:rsid w:val="009D3E31"/>
    <w:rsid w:val="009D3E37"/>
    <w:rsid w:val="009D3E4B"/>
    <w:rsid w:val="009D3E8A"/>
    <w:rsid w:val="009D3E8C"/>
    <w:rsid w:val="009D3EB4"/>
    <w:rsid w:val="009D3EBF"/>
    <w:rsid w:val="009D3EE2"/>
    <w:rsid w:val="009D3F52"/>
    <w:rsid w:val="009D3F55"/>
    <w:rsid w:val="009D3F61"/>
    <w:rsid w:val="009D3F74"/>
    <w:rsid w:val="009D3F7F"/>
    <w:rsid w:val="009D3FAD"/>
    <w:rsid w:val="009D3FC6"/>
    <w:rsid w:val="009D4012"/>
    <w:rsid w:val="009D404B"/>
    <w:rsid w:val="009D405A"/>
    <w:rsid w:val="009D4086"/>
    <w:rsid w:val="009D40A4"/>
    <w:rsid w:val="009D40AB"/>
    <w:rsid w:val="009D40B0"/>
    <w:rsid w:val="009D40DE"/>
    <w:rsid w:val="009D4107"/>
    <w:rsid w:val="009D4133"/>
    <w:rsid w:val="009D41EF"/>
    <w:rsid w:val="009D422D"/>
    <w:rsid w:val="009D4277"/>
    <w:rsid w:val="009D42D4"/>
    <w:rsid w:val="009D42D6"/>
    <w:rsid w:val="009D4318"/>
    <w:rsid w:val="009D4361"/>
    <w:rsid w:val="009D4366"/>
    <w:rsid w:val="009D43B1"/>
    <w:rsid w:val="009D43BB"/>
    <w:rsid w:val="009D43C5"/>
    <w:rsid w:val="009D43D0"/>
    <w:rsid w:val="009D43D1"/>
    <w:rsid w:val="009D43EC"/>
    <w:rsid w:val="009D4404"/>
    <w:rsid w:val="009D4409"/>
    <w:rsid w:val="009D441B"/>
    <w:rsid w:val="009D4433"/>
    <w:rsid w:val="009D4443"/>
    <w:rsid w:val="009D446A"/>
    <w:rsid w:val="009D4484"/>
    <w:rsid w:val="009D44C8"/>
    <w:rsid w:val="009D44F1"/>
    <w:rsid w:val="009D4502"/>
    <w:rsid w:val="009D4568"/>
    <w:rsid w:val="009D456B"/>
    <w:rsid w:val="009D4587"/>
    <w:rsid w:val="009D4595"/>
    <w:rsid w:val="009D45D0"/>
    <w:rsid w:val="009D45DA"/>
    <w:rsid w:val="009D45ED"/>
    <w:rsid w:val="009D4604"/>
    <w:rsid w:val="009D460D"/>
    <w:rsid w:val="009D4652"/>
    <w:rsid w:val="009D468D"/>
    <w:rsid w:val="009D46AC"/>
    <w:rsid w:val="009D46DE"/>
    <w:rsid w:val="009D4731"/>
    <w:rsid w:val="009D4784"/>
    <w:rsid w:val="009D47A0"/>
    <w:rsid w:val="009D47BA"/>
    <w:rsid w:val="009D47D1"/>
    <w:rsid w:val="009D47D2"/>
    <w:rsid w:val="009D47ED"/>
    <w:rsid w:val="009D47FD"/>
    <w:rsid w:val="009D480F"/>
    <w:rsid w:val="009D483D"/>
    <w:rsid w:val="009D4860"/>
    <w:rsid w:val="009D488D"/>
    <w:rsid w:val="009D48C1"/>
    <w:rsid w:val="009D4987"/>
    <w:rsid w:val="009D4988"/>
    <w:rsid w:val="009D49A6"/>
    <w:rsid w:val="009D49F7"/>
    <w:rsid w:val="009D49FC"/>
    <w:rsid w:val="009D4A4A"/>
    <w:rsid w:val="009D4A6D"/>
    <w:rsid w:val="009D4AAF"/>
    <w:rsid w:val="009D4ABF"/>
    <w:rsid w:val="009D4B1D"/>
    <w:rsid w:val="009D4B29"/>
    <w:rsid w:val="009D4B47"/>
    <w:rsid w:val="009D4B82"/>
    <w:rsid w:val="009D4B9C"/>
    <w:rsid w:val="009D4BFF"/>
    <w:rsid w:val="009D4C12"/>
    <w:rsid w:val="009D4C1E"/>
    <w:rsid w:val="009D4C29"/>
    <w:rsid w:val="009D4C2A"/>
    <w:rsid w:val="009D4C73"/>
    <w:rsid w:val="009D4D1A"/>
    <w:rsid w:val="009D4D4B"/>
    <w:rsid w:val="009D4D87"/>
    <w:rsid w:val="009D4D8D"/>
    <w:rsid w:val="009D4DF5"/>
    <w:rsid w:val="009D4E0C"/>
    <w:rsid w:val="009D4E3B"/>
    <w:rsid w:val="009D4E98"/>
    <w:rsid w:val="009D4F38"/>
    <w:rsid w:val="009D4F57"/>
    <w:rsid w:val="009D4F6E"/>
    <w:rsid w:val="009D4F98"/>
    <w:rsid w:val="009D4FD0"/>
    <w:rsid w:val="009D502B"/>
    <w:rsid w:val="009D502E"/>
    <w:rsid w:val="009D5037"/>
    <w:rsid w:val="009D5051"/>
    <w:rsid w:val="009D5052"/>
    <w:rsid w:val="009D507A"/>
    <w:rsid w:val="009D509E"/>
    <w:rsid w:val="009D50D2"/>
    <w:rsid w:val="009D5112"/>
    <w:rsid w:val="009D5116"/>
    <w:rsid w:val="009D5124"/>
    <w:rsid w:val="009D5167"/>
    <w:rsid w:val="009D5184"/>
    <w:rsid w:val="009D51A1"/>
    <w:rsid w:val="009D51BB"/>
    <w:rsid w:val="009D51E8"/>
    <w:rsid w:val="009D51EF"/>
    <w:rsid w:val="009D5327"/>
    <w:rsid w:val="009D5328"/>
    <w:rsid w:val="009D534F"/>
    <w:rsid w:val="009D5371"/>
    <w:rsid w:val="009D539A"/>
    <w:rsid w:val="009D53A8"/>
    <w:rsid w:val="009D53FB"/>
    <w:rsid w:val="009D5423"/>
    <w:rsid w:val="009D5437"/>
    <w:rsid w:val="009D543C"/>
    <w:rsid w:val="009D5445"/>
    <w:rsid w:val="009D546A"/>
    <w:rsid w:val="009D5487"/>
    <w:rsid w:val="009D54AB"/>
    <w:rsid w:val="009D555E"/>
    <w:rsid w:val="009D5588"/>
    <w:rsid w:val="009D558E"/>
    <w:rsid w:val="009D55A6"/>
    <w:rsid w:val="009D55C4"/>
    <w:rsid w:val="009D5633"/>
    <w:rsid w:val="009D563B"/>
    <w:rsid w:val="009D5651"/>
    <w:rsid w:val="009D5692"/>
    <w:rsid w:val="009D56A4"/>
    <w:rsid w:val="009D56AA"/>
    <w:rsid w:val="009D5744"/>
    <w:rsid w:val="009D574F"/>
    <w:rsid w:val="009D5780"/>
    <w:rsid w:val="009D579E"/>
    <w:rsid w:val="009D57F6"/>
    <w:rsid w:val="009D5841"/>
    <w:rsid w:val="009D5855"/>
    <w:rsid w:val="009D5856"/>
    <w:rsid w:val="009D586B"/>
    <w:rsid w:val="009D5877"/>
    <w:rsid w:val="009D5881"/>
    <w:rsid w:val="009D58A7"/>
    <w:rsid w:val="009D58AC"/>
    <w:rsid w:val="009D58CA"/>
    <w:rsid w:val="009D58CB"/>
    <w:rsid w:val="009D590B"/>
    <w:rsid w:val="009D5913"/>
    <w:rsid w:val="009D5935"/>
    <w:rsid w:val="009D5937"/>
    <w:rsid w:val="009D5966"/>
    <w:rsid w:val="009D59E2"/>
    <w:rsid w:val="009D5A24"/>
    <w:rsid w:val="009D5AE4"/>
    <w:rsid w:val="009D5B1F"/>
    <w:rsid w:val="009D5B5B"/>
    <w:rsid w:val="009D5B64"/>
    <w:rsid w:val="009D5B79"/>
    <w:rsid w:val="009D5BCE"/>
    <w:rsid w:val="009D5BEE"/>
    <w:rsid w:val="009D5BF9"/>
    <w:rsid w:val="009D5C35"/>
    <w:rsid w:val="009D5C74"/>
    <w:rsid w:val="009D5C86"/>
    <w:rsid w:val="009D5CA6"/>
    <w:rsid w:val="009D5CC8"/>
    <w:rsid w:val="009D5CCE"/>
    <w:rsid w:val="009D5D62"/>
    <w:rsid w:val="009D5D9E"/>
    <w:rsid w:val="009D5DB3"/>
    <w:rsid w:val="009D5DB4"/>
    <w:rsid w:val="009D5DD7"/>
    <w:rsid w:val="009D5DDD"/>
    <w:rsid w:val="009D5E31"/>
    <w:rsid w:val="009D5EFF"/>
    <w:rsid w:val="009D5F0F"/>
    <w:rsid w:val="009D5F31"/>
    <w:rsid w:val="009D5F5F"/>
    <w:rsid w:val="009D5F78"/>
    <w:rsid w:val="009D5F8A"/>
    <w:rsid w:val="009D5FE3"/>
    <w:rsid w:val="009D5FFF"/>
    <w:rsid w:val="009D6016"/>
    <w:rsid w:val="009D6017"/>
    <w:rsid w:val="009D6023"/>
    <w:rsid w:val="009D607B"/>
    <w:rsid w:val="009D60EE"/>
    <w:rsid w:val="009D6104"/>
    <w:rsid w:val="009D6109"/>
    <w:rsid w:val="009D6116"/>
    <w:rsid w:val="009D6122"/>
    <w:rsid w:val="009D613F"/>
    <w:rsid w:val="009D6194"/>
    <w:rsid w:val="009D61A0"/>
    <w:rsid w:val="009D61AB"/>
    <w:rsid w:val="009D61C3"/>
    <w:rsid w:val="009D6223"/>
    <w:rsid w:val="009D624D"/>
    <w:rsid w:val="009D6289"/>
    <w:rsid w:val="009D62F2"/>
    <w:rsid w:val="009D639E"/>
    <w:rsid w:val="009D63B5"/>
    <w:rsid w:val="009D63C8"/>
    <w:rsid w:val="009D64B3"/>
    <w:rsid w:val="009D64D3"/>
    <w:rsid w:val="009D651D"/>
    <w:rsid w:val="009D6520"/>
    <w:rsid w:val="009D6534"/>
    <w:rsid w:val="009D653A"/>
    <w:rsid w:val="009D656D"/>
    <w:rsid w:val="009D65B1"/>
    <w:rsid w:val="009D65E4"/>
    <w:rsid w:val="009D664A"/>
    <w:rsid w:val="009D6656"/>
    <w:rsid w:val="009D66A5"/>
    <w:rsid w:val="009D66AE"/>
    <w:rsid w:val="009D66C5"/>
    <w:rsid w:val="009D6769"/>
    <w:rsid w:val="009D6797"/>
    <w:rsid w:val="009D67ED"/>
    <w:rsid w:val="009D6816"/>
    <w:rsid w:val="009D6822"/>
    <w:rsid w:val="009D6837"/>
    <w:rsid w:val="009D6877"/>
    <w:rsid w:val="009D6891"/>
    <w:rsid w:val="009D68AA"/>
    <w:rsid w:val="009D6905"/>
    <w:rsid w:val="009D6914"/>
    <w:rsid w:val="009D6918"/>
    <w:rsid w:val="009D6938"/>
    <w:rsid w:val="009D693D"/>
    <w:rsid w:val="009D695A"/>
    <w:rsid w:val="009D697D"/>
    <w:rsid w:val="009D69F9"/>
    <w:rsid w:val="009D6A09"/>
    <w:rsid w:val="009D6A31"/>
    <w:rsid w:val="009D6A45"/>
    <w:rsid w:val="009D6A50"/>
    <w:rsid w:val="009D6A8F"/>
    <w:rsid w:val="009D6AB0"/>
    <w:rsid w:val="009D6AF2"/>
    <w:rsid w:val="009D6AF3"/>
    <w:rsid w:val="009D6B12"/>
    <w:rsid w:val="009D6B40"/>
    <w:rsid w:val="009D6B6A"/>
    <w:rsid w:val="009D6B78"/>
    <w:rsid w:val="009D6BB5"/>
    <w:rsid w:val="009D6BD8"/>
    <w:rsid w:val="009D6BF7"/>
    <w:rsid w:val="009D6C99"/>
    <w:rsid w:val="009D6CCE"/>
    <w:rsid w:val="009D6CE4"/>
    <w:rsid w:val="009D6CFD"/>
    <w:rsid w:val="009D6D11"/>
    <w:rsid w:val="009D6D20"/>
    <w:rsid w:val="009D6D59"/>
    <w:rsid w:val="009D6DFA"/>
    <w:rsid w:val="009D6E25"/>
    <w:rsid w:val="009D6E62"/>
    <w:rsid w:val="009D6E89"/>
    <w:rsid w:val="009D6EAE"/>
    <w:rsid w:val="009D6EB1"/>
    <w:rsid w:val="009D6ECB"/>
    <w:rsid w:val="009D6F06"/>
    <w:rsid w:val="009D6F23"/>
    <w:rsid w:val="009D6F36"/>
    <w:rsid w:val="009D6F6C"/>
    <w:rsid w:val="009D6FE5"/>
    <w:rsid w:val="009D7019"/>
    <w:rsid w:val="009D7025"/>
    <w:rsid w:val="009D7029"/>
    <w:rsid w:val="009D7059"/>
    <w:rsid w:val="009D706B"/>
    <w:rsid w:val="009D70D6"/>
    <w:rsid w:val="009D70D7"/>
    <w:rsid w:val="009D7118"/>
    <w:rsid w:val="009D711A"/>
    <w:rsid w:val="009D7133"/>
    <w:rsid w:val="009D7137"/>
    <w:rsid w:val="009D718A"/>
    <w:rsid w:val="009D71A6"/>
    <w:rsid w:val="009D71B2"/>
    <w:rsid w:val="009D71CC"/>
    <w:rsid w:val="009D71DB"/>
    <w:rsid w:val="009D71E0"/>
    <w:rsid w:val="009D720C"/>
    <w:rsid w:val="009D720E"/>
    <w:rsid w:val="009D729C"/>
    <w:rsid w:val="009D73A3"/>
    <w:rsid w:val="009D73AE"/>
    <w:rsid w:val="009D740A"/>
    <w:rsid w:val="009D7430"/>
    <w:rsid w:val="009D7463"/>
    <w:rsid w:val="009D7493"/>
    <w:rsid w:val="009D74DE"/>
    <w:rsid w:val="009D74F6"/>
    <w:rsid w:val="009D7505"/>
    <w:rsid w:val="009D756D"/>
    <w:rsid w:val="009D7577"/>
    <w:rsid w:val="009D757B"/>
    <w:rsid w:val="009D75DB"/>
    <w:rsid w:val="009D7658"/>
    <w:rsid w:val="009D768C"/>
    <w:rsid w:val="009D768F"/>
    <w:rsid w:val="009D76F6"/>
    <w:rsid w:val="009D7720"/>
    <w:rsid w:val="009D7754"/>
    <w:rsid w:val="009D77A6"/>
    <w:rsid w:val="009D77D5"/>
    <w:rsid w:val="009D77E5"/>
    <w:rsid w:val="009D780A"/>
    <w:rsid w:val="009D7826"/>
    <w:rsid w:val="009D7834"/>
    <w:rsid w:val="009D7840"/>
    <w:rsid w:val="009D7844"/>
    <w:rsid w:val="009D7859"/>
    <w:rsid w:val="009D7867"/>
    <w:rsid w:val="009D788B"/>
    <w:rsid w:val="009D78BD"/>
    <w:rsid w:val="009D78FE"/>
    <w:rsid w:val="009D7946"/>
    <w:rsid w:val="009D796A"/>
    <w:rsid w:val="009D7A01"/>
    <w:rsid w:val="009D7A23"/>
    <w:rsid w:val="009D7A29"/>
    <w:rsid w:val="009D7A66"/>
    <w:rsid w:val="009D7AB5"/>
    <w:rsid w:val="009D7AC1"/>
    <w:rsid w:val="009D7AF1"/>
    <w:rsid w:val="009D7AF9"/>
    <w:rsid w:val="009D7B79"/>
    <w:rsid w:val="009D7B8D"/>
    <w:rsid w:val="009D7C2B"/>
    <w:rsid w:val="009D7C4A"/>
    <w:rsid w:val="009D7C56"/>
    <w:rsid w:val="009D7C63"/>
    <w:rsid w:val="009D7C8B"/>
    <w:rsid w:val="009D7CA3"/>
    <w:rsid w:val="009D7CA5"/>
    <w:rsid w:val="009D7CC0"/>
    <w:rsid w:val="009D7CD3"/>
    <w:rsid w:val="009D7D4A"/>
    <w:rsid w:val="009D7D71"/>
    <w:rsid w:val="009D7DC8"/>
    <w:rsid w:val="009D7DDF"/>
    <w:rsid w:val="009D7E3A"/>
    <w:rsid w:val="009D7E43"/>
    <w:rsid w:val="009D7E77"/>
    <w:rsid w:val="009D7E9D"/>
    <w:rsid w:val="009D7EDA"/>
    <w:rsid w:val="009D7EE4"/>
    <w:rsid w:val="009D7F02"/>
    <w:rsid w:val="009D7F1E"/>
    <w:rsid w:val="009D7F2D"/>
    <w:rsid w:val="009D7F36"/>
    <w:rsid w:val="009D7F72"/>
    <w:rsid w:val="009D7FD5"/>
    <w:rsid w:val="009D7FF1"/>
    <w:rsid w:val="009E0015"/>
    <w:rsid w:val="009E0031"/>
    <w:rsid w:val="009E003D"/>
    <w:rsid w:val="009E006A"/>
    <w:rsid w:val="009E00CE"/>
    <w:rsid w:val="009E0120"/>
    <w:rsid w:val="009E018E"/>
    <w:rsid w:val="009E019F"/>
    <w:rsid w:val="009E01D4"/>
    <w:rsid w:val="009E01EC"/>
    <w:rsid w:val="009E01FE"/>
    <w:rsid w:val="009E0212"/>
    <w:rsid w:val="009E0218"/>
    <w:rsid w:val="009E023F"/>
    <w:rsid w:val="009E0268"/>
    <w:rsid w:val="009E0289"/>
    <w:rsid w:val="009E0320"/>
    <w:rsid w:val="009E0328"/>
    <w:rsid w:val="009E033D"/>
    <w:rsid w:val="009E037E"/>
    <w:rsid w:val="009E03AE"/>
    <w:rsid w:val="009E03C0"/>
    <w:rsid w:val="009E03F9"/>
    <w:rsid w:val="009E0458"/>
    <w:rsid w:val="009E0479"/>
    <w:rsid w:val="009E0499"/>
    <w:rsid w:val="009E04B7"/>
    <w:rsid w:val="009E04D0"/>
    <w:rsid w:val="009E04FA"/>
    <w:rsid w:val="009E050C"/>
    <w:rsid w:val="009E0526"/>
    <w:rsid w:val="009E054F"/>
    <w:rsid w:val="009E0550"/>
    <w:rsid w:val="009E0570"/>
    <w:rsid w:val="009E059E"/>
    <w:rsid w:val="009E05AD"/>
    <w:rsid w:val="009E05C5"/>
    <w:rsid w:val="009E05D2"/>
    <w:rsid w:val="009E063E"/>
    <w:rsid w:val="009E0699"/>
    <w:rsid w:val="009E06B2"/>
    <w:rsid w:val="009E0749"/>
    <w:rsid w:val="009E0757"/>
    <w:rsid w:val="009E0760"/>
    <w:rsid w:val="009E0763"/>
    <w:rsid w:val="009E079F"/>
    <w:rsid w:val="009E07CA"/>
    <w:rsid w:val="009E07F0"/>
    <w:rsid w:val="009E0805"/>
    <w:rsid w:val="009E085D"/>
    <w:rsid w:val="009E08E8"/>
    <w:rsid w:val="009E08ED"/>
    <w:rsid w:val="009E0935"/>
    <w:rsid w:val="009E0949"/>
    <w:rsid w:val="009E094C"/>
    <w:rsid w:val="009E097B"/>
    <w:rsid w:val="009E09B2"/>
    <w:rsid w:val="009E09D0"/>
    <w:rsid w:val="009E09D5"/>
    <w:rsid w:val="009E0A30"/>
    <w:rsid w:val="009E0A61"/>
    <w:rsid w:val="009E0A8B"/>
    <w:rsid w:val="009E0A8E"/>
    <w:rsid w:val="009E0A99"/>
    <w:rsid w:val="009E0A9C"/>
    <w:rsid w:val="009E0AB4"/>
    <w:rsid w:val="009E0AED"/>
    <w:rsid w:val="009E0B31"/>
    <w:rsid w:val="009E0BC1"/>
    <w:rsid w:val="009E0BDC"/>
    <w:rsid w:val="009E0C1D"/>
    <w:rsid w:val="009E0C86"/>
    <w:rsid w:val="009E0CC4"/>
    <w:rsid w:val="009E0D0D"/>
    <w:rsid w:val="009E0D16"/>
    <w:rsid w:val="009E0D1A"/>
    <w:rsid w:val="009E0D43"/>
    <w:rsid w:val="009E0D57"/>
    <w:rsid w:val="009E0DA1"/>
    <w:rsid w:val="009E0DB8"/>
    <w:rsid w:val="009E0DE8"/>
    <w:rsid w:val="009E0DEC"/>
    <w:rsid w:val="009E0DFD"/>
    <w:rsid w:val="009E0E06"/>
    <w:rsid w:val="009E0E57"/>
    <w:rsid w:val="009E0E6F"/>
    <w:rsid w:val="009E0E75"/>
    <w:rsid w:val="009E0EBA"/>
    <w:rsid w:val="009E0ECF"/>
    <w:rsid w:val="009E0EDF"/>
    <w:rsid w:val="009E0EEC"/>
    <w:rsid w:val="009E0F09"/>
    <w:rsid w:val="009E0F65"/>
    <w:rsid w:val="009E0FC1"/>
    <w:rsid w:val="009E0FCA"/>
    <w:rsid w:val="009E0FCF"/>
    <w:rsid w:val="009E0FD4"/>
    <w:rsid w:val="009E100E"/>
    <w:rsid w:val="009E101E"/>
    <w:rsid w:val="009E106E"/>
    <w:rsid w:val="009E1078"/>
    <w:rsid w:val="009E108A"/>
    <w:rsid w:val="009E1099"/>
    <w:rsid w:val="009E10F3"/>
    <w:rsid w:val="009E10F4"/>
    <w:rsid w:val="009E111C"/>
    <w:rsid w:val="009E1164"/>
    <w:rsid w:val="009E1165"/>
    <w:rsid w:val="009E1166"/>
    <w:rsid w:val="009E11E4"/>
    <w:rsid w:val="009E11EF"/>
    <w:rsid w:val="009E11F2"/>
    <w:rsid w:val="009E1234"/>
    <w:rsid w:val="009E1253"/>
    <w:rsid w:val="009E125A"/>
    <w:rsid w:val="009E129F"/>
    <w:rsid w:val="009E132D"/>
    <w:rsid w:val="009E1338"/>
    <w:rsid w:val="009E13E0"/>
    <w:rsid w:val="009E13EF"/>
    <w:rsid w:val="009E13F9"/>
    <w:rsid w:val="009E142D"/>
    <w:rsid w:val="009E14BC"/>
    <w:rsid w:val="009E14CC"/>
    <w:rsid w:val="009E14D2"/>
    <w:rsid w:val="009E1542"/>
    <w:rsid w:val="009E1551"/>
    <w:rsid w:val="009E15D1"/>
    <w:rsid w:val="009E15FC"/>
    <w:rsid w:val="009E1619"/>
    <w:rsid w:val="009E168D"/>
    <w:rsid w:val="009E1705"/>
    <w:rsid w:val="009E170C"/>
    <w:rsid w:val="009E1712"/>
    <w:rsid w:val="009E1725"/>
    <w:rsid w:val="009E1729"/>
    <w:rsid w:val="009E1771"/>
    <w:rsid w:val="009E1785"/>
    <w:rsid w:val="009E1796"/>
    <w:rsid w:val="009E1864"/>
    <w:rsid w:val="009E18B5"/>
    <w:rsid w:val="009E18C3"/>
    <w:rsid w:val="009E192E"/>
    <w:rsid w:val="009E192F"/>
    <w:rsid w:val="009E19CD"/>
    <w:rsid w:val="009E19EA"/>
    <w:rsid w:val="009E1A04"/>
    <w:rsid w:val="009E1A27"/>
    <w:rsid w:val="009E1A4B"/>
    <w:rsid w:val="009E1A63"/>
    <w:rsid w:val="009E1A6B"/>
    <w:rsid w:val="009E1AA5"/>
    <w:rsid w:val="009E1AB6"/>
    <w:rsid w:val="009E1AC5"/>
    <w:rsid w:val="009E1AE2"/>
    <w:rsid w:val="009E1AFE"/>
    <w:rsid w:val="009E1B1C"/>
    <w:rsid w:val="009E1B67"/>
    <w:rsid w:val="009E1B8E"/>
    <w:rsid w:val="009E1BFF"/>
    <w:rsid w:val="009E1C45"/>
    <w:rsid w:val="009E1C78"/>
    <w:rsid w:val="009E1C96"/>
    <w:rsid w:val="009E1C9A"/>
    <w:rsid w:val="009E1CBB"/>
    <w:rsid w:val="009E1CC4"/>
    <w:rsid w:val="009E1CE2"/>
    <w:rsid w:val="009E1DAA"/>
    <w:rsid w:val="009E1DD1"/>
    <w:rsid w:val="009E1DE1"/>
    <w:rsid w:val="009E1E12"/>
    <w:rsid w:val="009E1E45"/>
    <w:rsid w:val="009E1E4F"/>
    <w:rsid w:val="009E1E94"/>
    <w:rsid w:val="009E1EA2"/>
    <w:rsid w:val="009E1EA4"/>
    <w:rsid w:val="009E1ECE"/>
    <w:rsid w:val="009E1EE2"/>
    <w:rsid w:val="009E1EF3"/>
    <w:rsid w:val="009E1F23"/>
    <w:rsid w:val="009E1F6E"/>
    <w:rsid w:val="009E1F76"/>
    <w:rsid w:val="009E1F8E"/>
    <w:rsid w:val="009E1FA1"/>
    <w:rsid w:val="009E2016"/>
    <w:rsid w:val="009E2036"/>
    <w:rsid w:val="009E2053"/>
    <w:rsid w:val="009E2077"/>
    <w:rsid w:val="009E2096"/>
    <w:rsid w:val="009E20DB"/>
    <w:rsid w:val="009E20F9"/>
    <w:rsid w:val="009E2100"/>
    <w:rsid w:val="009E2105"/>
    <w:rsid w:val="009E2142"/>
    <w:rsid w:val="009E2162"/>
    <w:rsid w:val="009E216E"/>
    <w:rsid w:val="009E218F"/>
    <w:rsid w:val="009E2192"/>
    <w:rsid w:val="009E21F5"/>
    <w:rsid w:val="009E224B"/>
    <w:rsid w:val="009E2250"/>
    <w:rsid w:val="009E2264"/>
    <w:rsid w:val="009E228B"/>
    <w:rsid w:val="009E2291"/>
    <w:rsid w:val="009E22A3"/>
    <w:rsid w:val="009E22AA"/>
    <w:rsid w:val="009E230E"/>
    <w:rsid w:val="009E232E"/>
    <w:rsid w:val="009E2353"/>
    <w:rsid w:val="009E23CF"/>
    <w:rsid w:val="009E23D4"/>
    <w:rsid w:val="009E23DE"/>
    <w:rsid w:val="009E2410"/>
    <w:rsid w:val="009E24BC"/>
    <w:rsid w:val="009E2518"/>
    <w:rsid w:val="009E2521"/>
    <w:rsid w:val="009E255B"/>
    <w:rsid w:val="009E2563"/>
    <w:rsid w:val="009E25C4"/>
    <w:rsid w:val="009E25DC"/>
    <w:rsid w:val="009E260B"/>
    <w:rsid w:val="009E263D"/>
    <w:rsid w:val="009E2650"/>
    <w:rsid w:val="009E2657"/>
    <w:rsid w:val="009E265B"/>
    <w:rsid w:val="009E270F"/>
    <w:rsid w:val="009E271A"/>
    <w:rsid w:val="009E2738"/>
    <w:rsid w:val="009E2743"/>
    <w:rsid w:val="009E2748"/>
    <w:rsid w:val="009E27CD"/>
    <w:rsid w:val="009E27CE"/>
    <w:rsid w:val="009E280B"/>
    <w:rsid w:val="009E283D"/>
    <w:rsid w:val="009E2842"/>
    <w:rsid w:val="009E28B1"/>
    <w:rsid w:val="009E28CC"/>
    <w:rsid w:val="009E28E0"/>
    <w:rsid w:val="009E28EE"/>
    <w:rsid w:val="009E290D"/>
    <w:rsid w:val="009E291B"/>
    <w:rsid w:val="009E2983"/>
    <w:rsid w:val="009E2993"/>
    <w:rsid w:val="009E2995"/>
    <w:rsid w:val="009E29A0"/>
    <w:rsid w:val="009E29E4"/>
    <w:rsid w:val="009E2A08"/>
    <w:rsid w:val="009E2A0C"/>
    <w:rsid w:val="009E2A1B"/>
    <w:rsid w:val="009E2A38"/>
    <w:rsid w:val="009E2AAF"/>
    <w:rsid w:val="009E2B2E"/>
    <w:rsid w:val="009E2B50"/>
    <w:rsid w:val="009E2B9C"/>
    <w:rsid w:val="009E2B9E"/>
    <w:rsid w:val="009E2BC6"/>
    <w:rsid w:val="009E2BD8"/>
    <w:rsid w:val="009E2C02"/>
    <w:rsid w:val="009E2C2B"/>
    <w:rsid w:val="009E2C59"/>
    <w:rsid w:val="009E2C88"/>
    <w:rsid w:val="009E2C9F"/>
    <w:rsid w:val="009E2D0C"/>
    <w:rsid w:val="009E2D45"/>
    <w:rsid w:val="009E2DDE"/>
    <w:rsid w:val="009E2E25"/>
    <w:rsid w:val="009E2E9E"/>
    <w:rsid w:val="009E2EC4"/>
    <w:rsid w:val="009E2ED4"/>
    <w:rsid w:val="009E2F2E"/>
    <w:rsid w:val="009E2F7B"/>
    <w:rsid w:val="009E2F7D"/>
    <w:rsid w:val="009E2FE2"/>
    <w:rsid w:val="009E2FEE"/>
    <w:rsid w:val="009E302B"/>
    <w:rsid w:val="009E304E"/>
    <w:rsid w:val="009E3070"/>
    <w:rsid w:val="009E3079"/>
    <w:rsid w:val="009E30CE"/>
    <w:rsid w:val="009E310C"/>
    <w:rsid w:val="009E310F"/>
    <w:rsid w:val="009E311E"/>
    <w:rsid w:val="009E31E1"/>
    <w:rsid w:val="009E326D"/>
    <w:rsid w:val="009E326E"/>
    <w:rsid w:val="009E3271"/>
    <w:rsid w:val="009E329B"/>
    <w:rsid w:val="009E32A1"/>
    <w:rsid w:val="009E32D7"/>
    <w:rsid w:val="009E3306"/>
    <w:rsid w:val="009E3358"/>
    <w:rsid w:val="009E33C6"/>
    <w:rsid w:val="009E3404"/>
    <w:rsid w:val="009E340D"/>
    <w:rsid w:val="009E3412"/>
    <w:rsid w:val="009E3432"/>
    <w:rsid w:val="009E346A"/>
    <w:rsid w:val="009E3474"/>
    <w:rsid w:val="009E347A"/>
    <w:rsid w:val="009E34C1"/>
    <w:rsid w:val="009E3513"/>
    <w:rsid w:val="009E3561"/>
    <w:rsid w:val="009E35C5"/>
    <w:rsid w:val="009E35E0"/>
    <w:rsid w:val="009E35FF"/>
    <w:rsid w:val="009E3616"/>
    <w:rsid w:val="009E3625"/>
    <w:rsid w:val="009E362B"/>
    <w:rsid w:val="009E365F"/>
    <w:rsid w:val="009E3685"/>
    <w:rsid w:val="009E3721"/>
    <w:rsid w:val="009E373F"/>
    <w:rsid w:val="009E3743"/>
    <w:rsid w:val="009E374E"/>
    <w:rsid w:val="009E377E"/>
    <w:rsid w:val="009E3786"/>
    <w:rsid w:val="009E3788"/>
    <w:rsid w:val="009E37A5"/>
    <w:rsid w:val="009E37C3"/>
    <w:rsid w:val="009E384B"/>
    <w:rsid w:val="009E3868"/>
    <w:rsid w:val="009E3871"/>
    <w:rsid w:val="009E38A0"/>
    <w:rsid w:val="009E38A2"/>
    <w:rsid w:val="009E38A5"/>
    <w:rsid w:val="009E38A9"/>
    <w:rsid w:val="009E38EE"/>
    <w:rsid w:val="009E38F4"/>
    <w:rsid w:val="009E38FF"/>
    <w:rsid w:val="009E3945"/>
    <w:rsid w:val="009E398C"/>
    <w:rsid w:val="009E39B6"/>
    <w:rsid w:val="009E39E8"/>
    <w:rsid w:val="009E3A28"/>
    <w:rsid w:val="009E3A5C"/>
    <w:rsid w:val="009E3A5F"/>
    <w:rsid w:val="009E3A70"/>
    <w:rsid w:val="009E3B1B"/>
    <w:rsid w:val="009E3B20"/>
    <w:rsid w:val="009E3B2E"/>
    <w:rsid w:val="009E3BA4"/>
    <w:rsid w:val="009E3BE0"/>
    <w:rsid w:val="009E3BE2"/>
    <w:rsid w:val="009E3C08"/>
    <w:rsid w:val="009E3C0F"/>
    <w:rsid w:val="009E3C20"/>
    <w:rsid w:val="009E3CAB"/>
    <w:rsid w:val="009E3CD5"/>
    <w:rsid w:val="009E3D36"/>
    <w:rsid w:val="009E3D39"/>
    <w:rsid w:val="009E3D47"/>
    <w:rsid w:val="009E3D64"/>
    <w:rsid w:val="009E3D94"/>
    <w:rsid w:val="009E3DDE"/>
    <w:rsid w:val="009E3E98"/>
    <w:rsid w:val="009E3EE5"/>
    <w:rsid w:val="009E3F65"/>
    <w:rsid w:val="009E3F6E"/>
    <w:rsid w:val="009E3FF5"/>
    <w:rsid w:val="009E3FFC"/>
    <w:rsid w:val="009E3FFD"/>
    <w:rsid w:val="009E40A2"/>
    <w:rsid w:val="009E415D"/>
    <w:rsid w:val="009E41A2"/>
    <w:rsid w:val="009E41E5"/>
    <w:rsid w:val="009E41F1"/>
    <w:rsid w:val="009E420E"/>
    <w:rsid w:val="009E4249"/>
    <w:rsid w:val="009E42B9"/>
    <w:rsid w:val="009E42BC"/>
    <w:rsid w:val="009E42FE"/>
    <w:rsid w:val="009E4328"/>
    <w:rsid w:val="009E434D"/>
    <w:rsid w:val="009E434F"/>
    <w:rsid w:val="009E438F"/>
    <w:rsid w:val="009E4393"/>
    <w:rsid w:val="009E43A3"/>
    <w:rsid w:val="009E43C8"/>
    <w:rsid w:val="009E4419"/>
    <w:rsid w:val="009E443A"/>
    <w:rsid w:val="009E4451"/>
    <w:rsid w:val="009E448D"/>
    <w:rsid w:val="009E44A8"/>
    <w:rsid w:val="009E44DF"/>
    <w:rsid w:val="009E44E0"/>
    <w:rsid w:val="009E4588"/>
    <w:rsid w:val="009E45F7"/>
    <w:rsid w:val="009E4605"/>
    <w:rsid w:val="009E4608"/>
    <w:rsid w:val="009E4636"/>
    <w:rsid w:val="009E468D"/>
    <w:rsid w:val="009E46AC"/>
    <w:rsid w:val="009E471F"/>
    <w:rsid w:val="009E473C"/>
    <w:rsid w:val="009E476E"/>
    <w:rsid w:val="009E483D"/>
    <w:rsid w:val="009E486C"/>
    <w:rsid w:val="009E488A"/>
    <w:rsid w:val="009E48D6"/>
    <w:rsid w:val="009E491E"/>
    <w:rsid w:val="009E494A"/>
    <w:rsid w:val="009E4966"/>
    <w:rsid w:val="009E497A"/>
    <w:rsid w:val="009E49A7"/>
    <w:rsid w:val="009E49FE"/>
    <w:rsid w:val="009E4A74"/>
    <w:rsid w:val="009E4A7E"/>
    <w:rsid w:val="009E4A96"/>
    <w:rsid w:val="009E4AC2"/>
    <w:rsid w:val="009E4ACC"/>
    <w:rsid w:val="009E4B03"/>
    <w:rsid w:val="009E4B28"/>
    <w:rsid w:val="009E4B63"/>
    <w:rsid w:val="009E4B82"/>
    <w:rsid w:val="009E4BCF"/>
    <w:rsid w:val="009E4BF6"/>
    <w:rsid w:val="009E4BF8"/>
    <w:rsid w:val="009E4C04"/>
    <w:rsid w:val="009E4CBB"/>
    <w:rsid w:val="009E4CE3"/>
    <w:rsid w:val="009E4D26"/>
    <w:rsid w:val="009E4D3E"/>
    <w:rsid w:val="009E4DB1"/>
    <w:rsid w:val="009E4DB5"/>
    <w:rsid w:val="009E4E28"/>
    <w:rsid w:val="009E4E57"/>
    <w:rsid w:val="009E4ECD"/>
    <w:rsid w:val="009E4EE8"/>
    <w:rsid w:val="009E4F07"/>
    <w:rsid w:val="009E4F14"/>
    <w:rsid w:val="009E4F6B"/>
    <w:rsid w:val="009E4FD2"/>
    <w:rsid w:val="009E5048"/>
    <w:rsid w:val="009E506B"/>
    <w:rsid w:val="009E5082"/>
    <w:rsid w:val="009E50A6"/>
    <w:rsid w:val="009E50D9"/>
    <w:rsid w:val="009E5155"/>
    <w:rsid w:val="009E51A6"/>
    <w:rsid w:val="009E51AD"/>
    <w:rsid w:val="009E51D6"/>
    <w:rsid w:val="009E51EC"/>
    <w:rsid w:val="009E5235"/>
    <w:rsid w:val="009E524E"/>
    <w:rsid w:val="009E527C"/>
    <w:rsid w:val="009E5295"/>
    <w:rsid w:val="009E52BE"/>
    <w:rsid w:val="009E52D1"/>
    <w:rsid w:val="009E539B"/>
    <w:rsid w:val="009E53CE"/>
    <w:rsid w:val="009E5408"/>
    <w:rsid w:val="009E5421"/>
    <w:rsid w:val="009E543C"/>
    <w:rsid w:val="009E5451"/>
    <w:rsid w:val="009E5462"/>
    <w:rsid w:val="009E5472"/>
    <w:rsid w:val="009E5488"/>
    <w:rsid w:val="009E54AE"/>
    <w:rsid w:val="009E54CD"/>
    <w:rsid w:val="009E54EA"/>
    <w:rsid w:val="009E5515"/>
    <w:rsid w:val="009E5536"/>
    <w:rsid w:val="009E55B9"/>
    <w:rsid w:val="009E55F9"/>
    <w:rsid w:val="009E5630"/>
    <w:rsid w:val="009E563E"/>
    <w:rsid w:val="009E5661"/>
    <w:rsid w:val="009E5682"/>
    <w:rsid w:val="009E56A5"/>
    <w:rsid w:val="009E56FA"/>
    <w:rsid w:val="009E574B"/>
    <w:rsid w:val="009E5769"/>
    <w:rsid w:val="009E577F"/>
    <w:rsid w:val="009E5780"/>
    <w:rsid w:val="009E57A2"/>
    <w:rsid w:val="009E57CA"/>
    <w:rsid w:val="009E57FF"/>
    <w:rsid w:val="009E580E"/>
    <w:rsid w:val="009E5814"/>
    <w:rsid w:val="009E583A"/>
    <w:rsid w:val="009E585E"/>
    <w:rsid w:val="009E5875"/>
    <w:rsid w:val="009E587F"/>
    <w:rsid w:val="009E58CD"/>
    <w:rsid w:val="009E5917"/>
    <w:rsid w:val="009E592C"/>
    <w:rsid w:val="009E594D"/>
    <w:rsid w:val="009E596A"/>
    <w:rsid w:val="009E5973"/>
    <w:rsid w:val="009E59AC"/>
    <w:rsid w:val="009E59B2"/>
    <w:rsid w:val="009E59F6"/>
    <w:rsid w:val="009E5A16"/>
    <w:rsid w:val="009E5A3A"/>
    <w:rsid w:val="009E5AB0"/>
    <w:rsid w:val="009E5AC8"/>
    <w:rsid w:val="009E5B16"/>
    <w:rsid w:val="009E5B1B"/>
    <w:rsid w:val="009E5B6C"/>
    <w:rsid w:val="009E5B91"/>
    <w:rsid w:val="009E5BD6"/>
    <w:rsid w:val="009E5C43"/>
    <w:rsid w:val="009E5C80"/>
    <w:rsid w:val="009E5C99"/>
    <w:rsid w:val="009E5CA4"/>
    <w:rsid w:val="009E5D0F"/>
    <w:rsid w:val="009E5DA2"/>
    <w:rsid w:val="009E5DED"/>
    <w:rsid w:val="009E5E36"/>
    <w:rsid w:val="009E5E67"/>
    <w:rsid w:val="009E5E9E"/>
    <w:rsid w:val="009E5EBF"/>
    <w:rsid w:val="009E5ED0"/>
    <w:rsid w:val="009E5EFE"/>
    <w:rsid w:val="009E5F67"/>
    <w:rsid w:val="009E5F7F"/>
    <w:rsid w:val="009E5F80"/>
    <w:rsid w:val="009E5F8B"/>
    <w:rsid w:val="009E5FC9"/>
    <w:rsid w:val="009E6038"/>
    <w:rsid w:val="009E6083"/>
    <w:rsid w:val="009E608F"/>
    <w:rsid w:val="009E6092"/>
    <w:rsid w:val="009E60AC"/>
    <w:rsid w:val="009E60DB"/>
    <w:rsid w:val="009E60DC"/>
    <w:rsid w:val="009E60ED"/>
    <w:rsid w:val="009E6113"/>
    <w:rsid w:val="009E6161"/>
    <w:rsid w:val="009E6177"/>
    <w:rsid w:val="009E6187"/>
    <w:rsid w:val="009E619C"/>
    <w:rsid w:val="009E61C5"/>
    <w:rsid w:val="009E61CC"/>
    <w:rsid w:val="009E61EB"/>
    <w:rsid w:val="009E621A"/>
    <w:rsid w:val="009E6240"/>
    <w:rsid w:val="009E6285"/>
    <w:rsid w:val="009E6290"/>
    <w:rsid w:val="009E62B0"/>
    <w:rsid w:val="009E62DD"/>
    <w:rsid w:val="009E635D"/>
    <w:rsid w:val="009E63BF"/>
    <w:rsid w:val="009E63F5"/>
    <w:rsid w:val="009E6448"/>
    <w:rsid w:val="009E646D"/>
    <w:rsid w:val="009E6478"/>
    <w:rsid w:val="009E648A"/>
    <w:rsid w:val="009E6522"/>
    <w:rsid w:val="009E6549"/>
    <w:rsid w:val="009E6555"/>
    <w:rsid w:val="009E657C"/>
    <w:rsid w:val="009E6591"/>
    <w:rsid w:val="009E6594"/>
    <w:rsid w:val="009E6612"/>
    <w:rsid w:val="009E6624"/>
    <w:rsid w:val="009E6676"/>
    <w:rsid w:val="009E66A3"/>
    <w:rsid w:val="009E66A5"/>
    <w:rsid w:val="009E66AE"/>
    <w:rsid w:val="009E66BC"/>
    <w:rsid w:val="009E66E7"/>
    <w:rsid w:val="009E66F1"/>
    <w:rsid w:val="009E6724"/>
    <w:rsid w:val="009E6788"/>
    <w:rsid w:val="009E67DB"/>
    <w:rsid w:val="009E6841"/>
    <w:rsid w:val="009E6844"/>
    <w:rsid w:val="009E685A"/>
    <w:rsid w:val="009E6872"/>
    <w:rsid w:val="009E6886"/>
    <w:rsid w:val="009E68A4"/>
    <w:rsid w:val="009E6943"/>
    <w:rsid w:val="009E694D"/>
    <w:rsid w:val="009E6986"/>
    <w:rsid w:val="009E69A5"/>
    <w:rsid w:val="009E69E7"/>
    <w:rsid w:val="009E6A47"/>
    <w:rsid w:val="009E6A76"/>
    <w:rsid w:val="009E6A9E"/>
    <w:rsid w:val="009E6AB0"/>
    <w:rsid w:val="009E6ADF"/>
    <w:rsid w:val="009E6AEA"/>
    <w:rsid w:val="009E6B84"/>
    <w:rsid w:val="009E6BE2"/>
    <w:rsid w:val="009E6BF6"/>
    <w:rsid w:val="009E6C2A"/>
    <w:rsid w:val="009E6C5A"/>
    <w:rsid w:val="009E6CB7"/>
    <w:rsid w:val="009E6D11"/>
    <w:rsid w:val="009E6D18"/>
    <w:rsid w:val="009E6D37"/>
    <w:rsid w:val="009E6D53"/>
    <w:rsid w:val="009E6DB4"/>
    <w:rsid w:val="009E6DE5"/>
    <w:rsid w:val="009E6EB7"/>
    <w:rsid w:val="009E6ED2"/>
    <w:rsid w:val="009E6ED5"/>
    <w:rsid w:val="009E6EF5"/>
    <w:rsid w:val="009E6EFF"/>
    <w:rsid w:val="009E6F1B"/>
    <w:rsid w:val="009E6F27"/>
    <w:rsid w:val="009E6F51"/>
    <w:rsid w:val="009E6F58"/>
    <w:rsid w:val="009E6FB3"/>
    <w:rsid w:val="009E6FD6"/>
    <w:rsid w:val="009E6FE5"/>
    <w:rsid w:val="009E6FED"/>
    <w:rsid w:val="009E6FF9"/>
    <w:rsid w:val="009E7016"/>
    <w:rsid w:val="009E702B"/>
    <w:rsid w:val="009E706D"/>
    <w:rsid w:val="009E70AF"/>
    <w:rsid w:val="009E7125"/>
    <w:rsid w:val="009E713B"/>
    <w:rsid w:val="009E713E"/>
    <w:rsid w:val="009E719C"/>
    <w:rsid w:val="009E71ED"/>
    <w:rsid w:val="009E71EE"/>
    <w:rsid w:val="009E71FE"/>
    <w:rsid w:val="009E7223"/>
    <w:rsid w:val="009E722D"/>
    <w:rsid w:val="009E723B"/>
    <w:rsid w:val="009E7243"/>
    <w:rsid w:val="009E7244"/>
    <w:rsid w:val="009E725D"/>
    <w:rsid w:val="009E7274"/>
    <w:rsid w:val="009E727A"/>
    <w:rsid w:val="009E7282"/>
    <w:rsid w:val="009E729E"/>
    <w:rsid w:val="009E72AE"/>
    <w:rsid w:val="009E72B2"/>
    <w:rsid w:val="009E72FB"/>
    <w:rsid w:val="009E7304"/>
    <w:rsid w:val="009E730B"/>
    <w:rsid w:val="009E7383"/>
    <w:rsid w:val="009E73A3"/>
    <w:rsid w:val="009E73C8"/>
    <w:rsid w:val="009E73F1"/>
    <w:rsid w:val="009E7429"/>
    <w:rsid w:val="009E7437"/>
    <w:rsid w:val="009E7452"/>
    <w:rsid w:val="009E7484"/>
    <w:rsid w:val="009E74A7"/>
    <w:rsid w:val="009E7507"/>
    <w:rsid w:val="009E7539"/>
    <w:rsid w:val="009E753B"/>
    <w:rsid w:val="009E7548"/>
    <w:rsid w:val="009E755A"/>
    <w:rsid w:val="009E755B"/>
    <w:rsid w:val="009E7578"/>
    <w:rsid w:val="009E75B2"/>
    <w:rsid w:val="009E75E5"/>
    <w:rsid w:val="009E75F7"/>
    <w:rsid w:val="009E7610"/>
    <w:rsid w:val="009E7638"/>
    <w:rsid w:val="009E764E"/>
    <w:rsid w:val="009E76B5"/>
    <w:rsid w:val="009E7729"/>
    <w:rsid w:val="009E774F"/>
    <w:rsid w:val="009E777C"/>
    <w:rsid w:val="009E779F"/>
    <w:rsid w:val="009E77E8"/>
    <w:rsid w:val="009E7802"/>
    <w:rsid w:val="009E7826"/>
    <w:rsid w:val="009E7828"/>
    <w:rsid w:val="009E7847"/>
    <w:rsid w:val="009E784C"/>
    <w:rsid w:val="009E787E"/>
    <w:rsid w:val="009E7984"/>
    <w:rsid w:val="009E79E8"/>
    <w:rsid w:val="009E7A2D"/>
    <w:rsid w:val="009E7A4D"/>
    <w:rsid w:val="009E7ABA"/>
    <w:rsid w:val="009E7AD1"/>
    <w:rsid w:val="009E7B01"/>
    <w:rsid w:val="009E7B13"/>
    <w:rsid w:val="009E7B70"/>
    <w:rsid w:val="009E7B8B"/>
    <w:rsid w:val="009E7BB7"/>
    <w:rsid w:val="009E7BC2"/>
    <w:rsid w:val="009E7BEB"/>
    <w:rsid w:val="009E7BF7"/>
    <w:rsid w:val="009E7C70"/>
    <w:rsid w:val="009E7CCB"/>
    <w:rsid w:val="009E7CE5"/>
    <w:rsid w:val="009E7D02"/>
    <w:rsid w:val="009E7D17"/>
    <w:rsid w:val="009E7D30"/>
    <w:rsid w:val="009E7D6F"/>
    <w:rsid w:val="009E7D83"/>
    <w:rsid w:val="009E7D9D"/>
    <w:rsid w:val="009E7DB4"/>
    <w:rsid w:val="009E7DC4"/>
    <w:rsid w:val="009E7E13"/>
    <w:rsid w:val="009E7E19"/>
    <w:rsid w:val="009E7E21"/>
    <w:rsid w:val="009E7E2D"/>
    <w:rsid w:val="009E7E5D"/>
    <w:rsid w:val="009E7F0F"/>
    <w:rsid w:val="009E7F2E"/>
    <w:rsid w:val="009E7F32"/>
    <w:rsid w:val="009E7F98"/>
    <w:rsid w:val="009F002F"/>
    <w:rsid w:val="009F0037"/>
    <w:rsid w:val="009F00AA"/>
    <w:rsid w:val="009F00FB"/>
    <w:rsid w:val="009F0148"/>
    <w:rsid w:val="009F01C6"/>
    <w:rsid w:val="009F01F8"/>
    <w:rsid w:val="009F01FB"/>
    <w:rsid w:val="009F0208"/>
    <w:rsid w:val="009F025E"/>
    <w:rsid w:val="009F0291"/>
    <w:rsid w:val="009F02B6"/>
    <w:rsid w:val="009F02D5"/>
    <w:rsid w:val="009F0306"/>
    <w:rsid w:val="009F0340"/>
    <w:rsid w:val="009F0358"/>
    <w:rsid w:val="009F03D5"/>
    <w:rsid w:val="009F03D8"/>
    <w:rsid w:val="009F03E6"/>
    <w:rsid w:val="009F03E9"/>
    <w:rsid w:val="009F0473"/>
    <w:rsid w:val="009F0495"/>
    <w:rsid w:val="009F04C2"/>
    <w:rsid w:val="009F050E"/>
    <w:rsid w:val="009F0517"/>
    <w:rsid w:val="009F051B"/>
    <w:rsid w:val="009F052D"/>
    <w:rsid w:val="009F0572"/>
    <w:rsid w:val="009F0590"/>
    <w:rsid w:val="009F05C5"/>
    <w:rsid w:val="009F0608"/>
    <w:rsid w:val="009F066E"/>
    <w:rsid w:val="009F06B5"/>
    <w:rsid w:val="009F06D2"/>
    <w:rsid w:val="009F070E"/>
    <w:rsid w:val="009F0710"/>
    <w:rsid w:val="009F0734"/>
    <w:rsid w:val="009F0759"/>
    <w:rsid w:val="009F078D"/>
    <w:rsid w:val="009F07A5"/>
    <w:rsid w:val="009F07B3"/>
    <w:rsid w:val="009F0868"/>
    <w:rsid w:val="009F08A5"/>
    <w:rsid w:val="009F08BE"/>
    <w:rsid w:val="009F08C1"/>
    <w:rsid w:val="009F08CF"/>
    <w:rsid w:val="009F0913"/>
    <w:rsid w:val="009F0962"/>
    <w:rsid w:val="009F098F"/>
    <w:rsid w:val="009F0A6D"/>
    <w:rsid w:val="009F0A98"/>
    <w:rsid w:val="009F0A9F"/>
    <w:rsid w:val="009F0AC2"/>
    <w:rsid w:val="009F0ACA"/>
    <w:rsid w:val="009F0AD8"/>
    <w:rsid w:val="009F0B64"/>
    <w:rsid w:val="009F0B78"/>
    <w:rsid w:val="009F0BC7"/>
    <w:rsid w:val="009F0C35"/>
    <w:rsid w:val="009F0C3D"/>
    <w:rsid w:val="009F0C42"/>
    <w:rsid w:val="009F0C4E"/>
    <w:rsid w:val="009F0CCF"/>
    <w:rsid w:val="009F0CF7"/>
    <w:rsid w:val="009F0D66"/>
    <w:rsid w:val="009F0D80"/>
    <w:rsid w:val="009F0DD3"/>
    <w:rsid w:val="009F0E1C"/>
    <w:rsid w:val="009F0E2F"/>
    <w:rsid w:val="009F0E56"/>
    <w:rsid w:val="009F0E92"/>
    <w:rsid w:val="009F0F21"/>
    <w:rsid w:val="009F0F24"/>
    <w:rsid w:val="009F0F6D"/>
    <w:rsid w:val="009F0F78"/>
    <w:rsid w:val="009F0F96"/>
    <w:rsid w:val="009F0FB0"/>
    <w:rsid w:val="009F1004"/>
    <w:rsid w:val="009F10F2"/>
    <w:rsid w:val="009F10FB"/>
    <w:rsid w:val="009F1170"/>
    <w:rsid w:val="009F1192"/>
    <w:rsid w:val="009F11B9"/>
    <w:rsid w:val="009F11D8"/>
    <w:rsid w:val="009F11EB"/>
    <w:rsid w:val="009F11EC"/>
    <w:rsid w:val="009F11F8"/>
    <w:rsid w:val="009F1278"/>
    <w:rsid w:val="009F12D5"/>
    <w:rsid w:val="009F12EC"/>
    <w:rsid w:val="009F135C"/>
    <w:rsid w:val="009F137B"/>
    <w:rsid w:val="009F13E2"/>
    <w:rsid w:val="009F13F2"/>
    <w:rsid w:val="009F13F8"/>
    <w:rsid w:val="009F141F"/>
    <w:rsid w:val="009F1426"/>
    <w:rsid w:val="009F1437"/>
    <w:rsid w:val="009F145B"/>
    <w:rsid w:val="009F145C"/>
    <w:rsid w:val="009F1488"/>
    <w:rsid w:val="009F14BD"/>
    <w:rsid w:val="009F1505"/>
    <w:rsid w:val="009F150E"/>
    <w:rsid w:val="009F151C"/>
    <w:rsid w:val="009F1575"/>
    <w:rsid w:val="009F159A"/>
    <w:rsid w:val="009F15D5"/>
    <w:rsid w:val="009F15F6"/>
    <w:rsid w:val="009F162E"/>
    <w:rsid w:val="009F1670"/>
    <w:rsid w:val="009F169A"/>
    <w:rsid w:val="009F16A8"/>
    <w:rsid w:val="009F16AB"/>
    <w:rsid w:val="009F16BF"/>
    <w:rsid w:val="009F16DE"/>
    <w:rsid w:val="009F1771"/>
    <w:rsid w:val="009F17F9"/>
    <w:rsid w:val="009F189B"/>
    <w:rsid w:val="009F18B8"/>
    <w:rsid w:val="009F18BF"/>
    <w:rsid w:val="009F18E1"/>
    <w:rsid w:val="009F1930"/>
    <w:rsid w:val="009F1942"/>
    <w:rsid w:val="009F1979"/>
    <w:rsid w:val="009F1999"/>
    <w:rsid w:val="009F19BC"/>
    <w:rsid w:val="009F19D7"/>
    <w:rsid w:val="009F19F0"/>
    <w:rsid w:val="009F1A36"/>
    <w:rsid w:val="009F1A88"/>
    <w:rsid w:val="009F1A8C"/>
    <w:rsid w:val="009F1A91"/>
    <w:rsid w:val="009F1B5A"/>
    <w:rsid w:val="009F1B6D"/>
    <w:rsid w:val="009F1B7C"/>
    <w:rsid w:val="009F1BA1"/>
    <w:rsid w:val="009F1BA2"/>
    <w:rsid w:val="009F1BE1"/>
    <w:rsid w:val="009F1C61"/>
    <w:rsid w:val="009F1CA9"/>
    <w:rsid w:val="009F1D0D"/>
    <w:rsid w:val="009F1D1C"/>
    <w:rsid w:val="009F1D35"/>
    <w:rsid w:val="009F1D44"/>
    <w:rsid w:val="009F1D78"/>
    <w:rsid w:val="009F1DA5"/>
    <w:rsid w:val="009F1DA9"/>
    <w:rsid w:val="009F1DC5"/>
    <w:rsid w:val="009F1DE6"/>
    <w:rsid w:val="009F1E31"/>
    <w:rsid w:val="009F1E5E"/>
    <w:rsid w:val="009F1EA0"/>
    <w:rsid w:val="009F1EAF"/>
    <w:rsid w:val="009F1EBB"/>
    <w:rsid w:val="009F1EEB"/>
    <w:rsid w:val="009F1F06"/>
    <w:rsid w:val="009F1F52"/>
    <w:rsid w:val="009F1F7F"/>
    <w:rsid w:val="009F1FA6"/>
    <w:rsid w:val="009F2058"/>
    <w:rsid w:val="009F208C"/>
    <w:rsid w:val="009F2095"/>
    <w:rsid w:val="009F20B8"/>
    <w:rsid w:val="009F20E8"/>
    <w:rsid w:val="009F20F1"/>
    <w:rsid w:val="009F20FA"/>
    <w:rsid w:val="009F2124"/>
    <w:rsid w:val="009F21D5"/>
    <w:rsid w:val="009F21F6"/>
    <w:rsid w:val="009F226C"/>
    <w:rsid w:val="009F22CB"/>
    <w:rsid w:val="009F22D9"/>
    <w:rsid w:val="009F2330"/>
    <w:rsid w:val="009F2358"/>
    <w:rsid w:val="009F2395"/>
    <w:rsid w:val="009F23AA"/>
    <w:rsid w:val="009F23B8"/>
    <w:rsid w:val="009F23DD"/>
    <w:rsid w:val="009F2402"/>
    <w:rsid w:val="009F2404"/>
    <w:rsid w:val="009F243E"/>
    <w:rsid w:val="009F247A"/>
    <w:rsid w:val="009F24EC"/>
    <w:rsid w:val="009F2527"/>
    <w:rsid w:val="009F2582"/>
    <w:rsid w:val="009F25BF"/>
    <w:rsid w:val="009F260E"/>
    <w:rsid w:val="009F262D"/>
    <w:rsid w:val="009F263F"/>
    <w:rsid w:val="009F2656"/>
    <w:rsid w:val="009F2669"/>
    <w:rsid w:val="009F26A9"/>
    <w:rsid w:val="009F26C5"/>
    <w:rsid w:val="009F26E1"/>
    <w:rsid w:val="009F26EF"/>
    <w:rsid w:val="009F26F4"/>
    <w:rsid w:val="009F270B"/>
    <w:rsid w:val="009F2731"/>
    <w:rsid w:val="009F2747"/>
    <w:rsid w:val="009F274A"/>
    <w:rsid w:val="009F2763"/>
    <w:rsid w:val="009F2774"/>
    <w:rsid w:val="009F27A0"/>
    <w:rsid w:val="009F27EF"/>
    <w:rsid w:val="009F2800"/>
    <w:rsid w:val="009F2838"/>
    <w:rsid w:val="009F2842"/>
    <w:rsid w:val="009F2856"/>
    <w:rsid w:val="009F2859"/>
    <w:rsid w:val="009F2881"/>
    <w:rsid w:val="009F2901"/>
    <w:rsid w:val="009F2921"/>
    <w:rsid w:val="009F2923"/>
    <w:rsid w:val="009F2951"/>
    <w:rsid w:val="009F2955"/>
    <w:rsid w:val="009F2969"/>
    <w:rsid w:val="009F2993"/>
    <w:rsid w:val="009F29B4"/>
    <w:rsid w:val="009F29DB"/>
    <w:rsid w:val="009F2A35"/>
    <w:rsid w:val="009F2A47"/>
    <w:rsid w:val="009F2A79"/>
    <w:rsid w:val="009F2A96"/>
    <w:rsid w:val="009F2AA9"/>
    <w:rsid w:val="009F2AE6"/>
    <w:rsid w:val="009F2B24"/>
    <w:rsid w:val="009F2B25"/>
    <w:rsid w:val="009F2B4F"/>
    <w:rsid w:val="009F2B77"/>
    <w:rsid w:val="009F2B9D"/>
    <w:rsid w:val="009F2BE6"/>
    <w:rsid w:val="009F2BF4"/>
    <w:rsid w:val="009F2C02"/>
    <w:rsid w:val="009F2C33"/>
    <w:rsid w:val="009F2C6E"/>
    <w:rsid w:val="009F2C96"/>
    <w:rsid w:val="009F2C99"/>
    <w:rsid w:val="009F2CE5"/>
    <w:rsid w:val="009F2D46"/>
    <w:rsid w:val="009F2DA1"/>
    <w:rsid w:val="009F2E41"/>
    <w:rsid w:val="009F2E69"/>
    <w:rsid w:val="009F2E7A"/>
    <w:rsid w:val="009F2E91"/>
    <w:rsid w:val="009F2ED6"/>
    <w:rsid w:val="009F2EE0"/>
    <w:rsid w:val="009F2F40"/>
    <w:rsid w:val="009F2F83"/>
    <w:rsid w:val="009F2FAE"/>
    <w:rsid w:val="009F2FAF"/>
    <w:rsid w:val="009F2FDA"/>
    <w:rsid w:val="009F3040"/>
    <w:rsid w:val="009F304E"/>
    <w:rsid w:val="009F3071"/>
    <w:rsid w:val="009F3092"/>
    <w:rsid w:val="009F30DB"/>
    <w:rsid w:val="009F30DF"/>
    <w:rsid w:val="009F314D"/>
    <w:rsid w:val="009F316D"/>
    <w:rsid w:val="009F3190"/>
    <w:rsid w:val="009F31EC"/>
    <w:rsid w:val="009F3206"/>
    <w:rsid w:val="009F3219"/>
    <w:rsid w:val="009F3226"/>
    <w:rsid w:val="009F326C"/>
    <w:rsid w:val="009F3293"/>
    <w:rsid w:val="009F32DE"/>
    <w:rsid w:val="009F32FF"/>
    <w:rsid w:val="009F3317"/>
    <w:rsid w:val="009F33A9"/>
    <w:rsid w:val="009F33BB"/>
    <w:rsid w:val="009F33BD"/>
    <w:rsid w:val="009F33D1"/>
    <w:rsid w:val="009F341F"/>
    <w:rsid w:val="009F3435"/>
    <w:rsid w:val="009F3442"/>
    <w:rsid w:val="009F3457"/>
    <w:rsid w:val="009F3481"/>
    <w:rsid w:val="009F34A5"/>
    <w:rsid w:val="009F34B7"/>
    <w:rsid w:val="009F34E2"/>
    <w:rsid w:val="009F3545"/>
    <w:rsid w:val="009F3546"/>
    <w:rsid w:val="009F3549"/>
    <w:rsid w:val="009F354A"/>
    <w:rsid w:val="009F3566"/>
    <w:rsid w:val="009F3576"/>
    <w:rsid w:val="009F3582"/>
    <w:rsid w:val="009F3589"/>
    <w:rsid w:val="009F358A"/>
    <w:rsid w:val="009F35A0"/>
    <w:rsid w:val="009F3605"/>
    <w:rsid w:val="009F3635"/>
    <w:rsid w:val="009F368B"/>
    <w:rsid w:val="009F369C"/>
    <w:rsid w:val="009F36C2"/>
    <w:rsid w:val="009F36CF"/>
    <w:rsid w:val="009F36E9"/>
    <w:rsid w:val="009F372B"/>
    <w:rsid w:val="009F3767"/>
    <w:rsid w:val="009F3769"/>
    <w:rsid w:val="009F3772"/>
    <w:rsid w:val="009F37AA"/>
    <w:rsid w:val="009F3808"/>
    <w:rsid w:val="009F381A"/>
    <w:rsid w:val="009F3831"/>
    <w:rsid w:val="009F388B"/>
    <w:rsid w:val="009F388D"/>
    <w:rsid w:val="009F3891"/>
    <w:rsid w:val="009F38A4"/>
    <w:rsid w:val="009F38BB"/>
    <w:rsid w:val="009F38FE"/>
    <w:rsid w:val="009F3927"/>
    <w:rsid w:val="009F395E"/>
    <w:rsid w:val="009F397D"/>
    <w:rsid w:val="009F3A0E"/>
    <w:rsid w:val="009F3A21"/>
    <w:rsid w:val="009F3A43"/>
    <w:rsid w:val="009F3A96"/>
    <w:rsid w:val="009F3AC0"/>
    <w:rsid w:val="009F3AC2"/>
    <w:rsid w:val="009F3AF3"/>
    <w:rsid w:val="009F3B23"/>
    <w:rsid w:val="009F3B40"/>
    <w:rsid w:val="009F3B5E"/>
    <w:rsid w:val="009F3C1E"/>
    <w:rsid w:val="009F3C3D"/>
    <w:rsid w:val="009F3C50"/>
    <w:rsid w:val="009F3C51"/>
    <w:rsid w:val="009F3C59"/>
    <w:rsid w:val="009F3C67"/>
    <w:rsid w:val="009F3C73"/>
    <w:rsid w:val="009F3C99"/>
    <w:rsid w:val="009F3CA0"/>
    <w:rsid w:val="009F3CF9"/>
    <w:rsid w:val="009F3D2B"/>
    <w:rsid w:val="009F3D7C"/>
    <w:rsid w:val="009F3DA5"/>
    <w:rsid w:val="009F3DB1"/>
    <w:rsid w:val="009F3DE8"/>
    <w:rsid w:val="009F3DF1"/>
    <w:rsid w:val="009F3E86"/>
    <w:rsid w:val="009F3E8B"/>
    <w:rsid w:val="009F3E9E"/>
    <w:rsid w:val="009F3ED8"/>
    <w:rsid w:val="009F3F29"/>
    <w:rsid w:val="009F3F34"/>
    <w:rsid w:val="009F3F4F"/>
    <w:rsid w:val="009F3F57"/>
    <w:rsid w:val="009F3F7E"/>
    <w:rsid w:val="009F3FD6"/>
    <w:rsid w:val="009F4004"/>
    <w:rsid w:val="009F404C"/>
    <w:rsid w:val="009F405D"/>
    <w:rsid w:val="009F409A"/>
    <w:rsid w:val="009F40C2"/>
    <w:rsid w:val="009F4164"/>
    <w:rsid w:val="009F41CC"/>
    <w:rsid w:val="009F41F0"/>
    <w:rsid w:val="009F41F1"/>
    <w:rsid w:val="009F424D"/>
    <w:rsid w:val="009F425E"/>
    <w:rsid w:val="009F42BF"/>
    <w:rsid w:val="009F430D"/>
    <w:rsid w:val="009F4367"/>
    <w:rsid w:val="009F4391"/>
    <w:rsid w:val="009F43D7"/>
    <w:rsid w:val="009F4409"/>
    <w:rsid w:val="009F4413"/>
    <w:rsid w:val="009F4428"/>
    <w:rsid w:val="009F4462"/>
    <w:rsid w:val="009F4487"/>
    <w:rsid w:val="009F4492"/>
    <w:rsid w:val="009F44C3"/>
    <w:rsid w:val="009F4538"/>
    <w:rsid w:val="009F4553"/>
    <w:rsid w:val="009F46B9"/>
    <w:rsid w:val="009F46E9"/>
    <w:rsid w:val="009F46F8"/>
    <w:rsid w:val="009F4730"/>
    <w:rsid w:val="009F4739"/>
    <w:rsid w:val="009F4776"/>
    <w:rsid w:val="009F47DB"/>
    <w:rsid w:val="009F483F"/>
    <w:rsid w:val="009F485A"/>
    <w:rsid w:val="009F4889"/>
    <w:rsid w:val="009F48CD"/>
    <w:rsid w:val="009F4991"/>
    <w:rsid w:val="009F4998"/>
    <w:rsid w:val="009F4A74"/>
    <w:rsid w:val="009F4A76"/>
    <w:rsid w:val="009F4A8F"/>
    <w:rsid w:val="009F4ACE"/>
    <w:rsid w:val="009F4B60"/>
    <w:rsid w:val="009F4B66"/>
    <w:rsid w:val="009F4B7E"/>
    <w:rsid w:val="009F4B89"/>
    <w:rsid w:val="009F4BA3"/>
    <w:rsid w:val="009F4BA6"/>
    <w:rsid w:val="009F4C05"/>
    <w:rsid w:val="009F4CA1"/>
    <w:rsid w:val="009F4CB6"/>
    <w:rsid w:val="009F4CBD"/>
    <w:rsid w:val="009F4CC8"/>
    <w:rsid w:val="009F4CC9"/>
    <w:rsid w:val="009F4CD3"/>
    <w:rsid w:val="009F4CE3"/>
    <w:rsid w:val="009F4CF8"/>
    <w:rsid w:val="009F4D37"/>
    <w:rsid w:val="009F4DAC"/>
    <w:rsid w:val="009F4DDC"/>
    <w:rsid w:val="009F4DF4"/>
    <w:rsid w:val="009F4DFB"/>
    <w:rsid w:val="009F4E04"/>
    <w:rsid w:val="009F4E14"/>
    <w:rsid w:val="009F4E31"/>
    <w:rsid w:val="009F4E7C"/>
    <w:rsid w:val="009F4EA9"/>
    <w:rsid w:val="009F4EC4"/>
    <w:rsid w:val="009F4FB3"/>
    <w:rsid w:val="009F4FF7"/>
    <w:rsid w:val="009F5059"/>
    <w:rsid w:val="009F507E"/>
    <w:rsid w:val="009F508B"/>
    <w:rsid w:val="009F509D"/>
    <w:rsid w:val="009F5124"/>
    <w:rsid w:val="009F5134"/>
    <w:rsid w:val="009F5146"/>
    <w:rsid w:val="009F5161"/>
    <w:rsid w:val="009F5173"/>
    <w:rsid w:val="009F517B"/>
    <w:rsid w:val="009F517D"/>
    <w:rsid w:val="009F51DB"/>
    <w:rsid w:val="009F51E7"/>
    <w:rsid w:val="009F5203"/>
    <w:rsid w:val="009F5224"/>
    <w:rsid w:val="009F5228"/>
    <w:rsid w:val="009F5255"/>
    <w:rsid w:val="009F52DB"/>
    <w:rsid w:val="009F52DD"/>
    <w:rsid w:val="009F52E7"/>
    <w:rsid w:val="009F5314"/>
    <w:rsid w:val="009F5333"/>
    <w:rsid w:val="009F5357"/>
    <w:rsid w:val="009F5448"/>
    <w:rsid w:val="009F5464"/>
    <w:rsid w:val="009F5469"/>
    <w:rsid w:val="009F5494"/>
    <w:rsid w:val="009F5551"/>
    <w:rsid w:val="009F557F"/>
    <w:rsid w:val="009F558C"/>
    <w:rsid w:val="009F55A7"/>
    <w:rsid w:val="009F55ED"/>
    <w:rsid w:val="009F5601"/>
    <w:rsid w:val="009F56BB"/>
    <w:rsid w:val="009F56E0"/>
    <w:rsid w:val="009F570C"/>
    <w:rsid w:val="009F5744"/>
    <w:rsid w:val="009F5769"/>
    <w:rsid w:val="009F5776"/>
    <w:rsid w:val="009F57D6"/>
    <w:rsid w:val="009F57D8"/>
    <w:rsid w:val="009F5806"/>
    <w:rsid w:val="009F5894"/>
    <w:rsid w:val="009F589D"/>
    <w:rsid w:val="009F58A5"/>
    <w:rsid w:val="009F58CD"/>
    <w:rsid w:val="009F58D1"/>
    <w:rsid w:val="009F58E8"/>
    <w:rsid w:val="009F5909"/>
    <w:rsid w:val="009F5921"/>
    <w:rsid w:val="009F592A"/>
    <w:rsid w:val="009F5936"/>
    <w:rsid w:val="009F594A"/>
    <w:rsid w:val="009F5955"/>
    <w:rsid w:val="009F596D"/>
    <w:rsid w:val="009F59C3"/>
    <w:rsid w:val="009F5A18"/>
    <w:rsid w:val="009F5A25"/>
    <w:rsid w:val="009F5A3C"/>
    <w:rsid w:val="009F5A49"/>
    <w:rsid w:val="009F5A6F"/>
    <w:rsid w:val="009F5A7E"/>
    <w:rsid w:val="009F5A9C"/>
    <w:rsid w:val="009F5AEE"/>
    <w:rsid w:val="009F5B21"/>
    <w:rsid w:val="009F5B77"/>
    <w:rsid w:val="009F5BD8"/>
    <w:rsid w:val="009F5BDB"/>
    <w:rsid w:val="009F5BDC"/>
    <w:rsid w:val="009F5BFD"/>
    <w:rsid w:val="009F5C01"/>
    <w:rsid w:val="009F5C02"/>
    <w:rsid w:val="009F5C0D"/>
    <w:rsid w:val="009F5C37"/>
    <w:rsid w:val="009F5C45"/>
    <w:rsid w:val="009F5C50"/>
    <w:rsid w:val="009F5C64"/>
    <w:rsid w:val="009F5CC1"/>
    <w:rsid w:val="009F5CC5"/>
    <w:rsid w:val="009F5CD0"/>
    <w:rsid w:val="009F5CD3"/>
    <w:rsid w:val="009F5CE3"/>
    <w:rsid w:val="009F5CE8"/>
    <w:rsid w:val="009F5CF9"/>
    <w:rsid w:val="009F5D03"/>
    <w:rsid w:val="009F5D28"/>
    <w:rsid w:val="009F5D3A"/>
    <w:rsid w:val="009F5DB9"/>
    <w:rsid w:val="009F5EB3"/>
    <w:rsid w:val="009F5EBB"/>
    <w:rsid w:val="009F5EC2"/>
    <w:rsid w:val="009F5EC7"/>
    <w:rsid w:val="009F5ED7"/>
    <w:rsid w:val="009F5EDD"/>
    <w:rsid w:val="009F5FAB"/>
    <w:rsid w:val="009F5FB3"/>
    <w:rsid w:val="009F6019"/>
    <w:rsid w:val="009F604B"/>
    <w:rsid w:val="009F606B"/>
    <w:rsid w:val="009F606C"/>
    <w:rsid w:val="009F608C"/>
    <w:rsid w:val="009F6091"/>
    <w:rsid w:val="009F60C4"/>
    <w:rsid w:val="009F60D3"/>
    <w:rsid w:val="009F6159"/>
    <w:rsid w:val="009F61CA"/>
    <w:rsid w:val="009F6212"/>
    <w:rsid w:val="009F6214"/>
    <w:rsid w:val="009F6220"/>
    <w:rsid w:val="009F6242"/>
    <w:rsid w:val="009F62D0"/>
    <w:rsid w:val="009F62E9"/>
    <w:rsid w:val="009F6317"/>
    <w:rsid w:val="009F6342"/>
    <w:rsid w:val="009F634E"/>
    <w:rsid w:val="009F6378"/>
    <w:rsid w:val="009F63C8"/>
    <w:rsid w:val="009F642A"/>
    <w:rsid w:val="009F6493"/>
    <w:rsid w:val="009F649D"/>
    <w:rsid w:val="009F64BB"/>
    <w:rsid w:val="009F650A"/>
    <w:rsid w:val="009F653A"/>
    <w:rsid w:val="009F6553"/>
    <w:rsid w:val="009F6569"/>
    <w:rsid w:val="009F6575"/>
    <w:rsid w:val="009F65B2"/>
    <w:rsid w:val="009F65C3"/>
    <w:rsid w:val="009F65D4"/>
    <w:rsid w:val="009F65D6"/>
    <w:rsid w:val="009F660B"/>
    <w:rsid w:val="009F6610"/>
    <w:rsid w:val="009F663D"/>
    <w:rsid w:val="009F665D"/>
    <w:rsid w:val="009F66E2"/>
    <w:rsid w:val="009F6783"/>
    <w:rsid w:val="009F67A4"/>
    <w:rsid w:val="009F67B5"/>
    <w:rsid w:val="009F67BC"/>
    <w:rsid w:val="009F67CA"/>
    <w:rsid w:val="009F67DE"/>
    <w:rsid w:val="009F682C"/>
    <w:rsid w:val="009F6855"/>
    <w:rsid w:val="009F6861"/>
    <w:rsid w:val="009F6893"/>
    <w:rsid w:val="009F68A1"/>
    <w:rsid w:val="009F6928"/>
    <w:rsid w:val="009F692D"/>
    <w:rsid w:val="009F693F"/>
    <w:rsid w:val="009F69DC"/>
    <w:rsid w:val="009F6AB3"/>
    <w:rsid w:val="009F6AE1"/>
    <w:rsid w:val="009F6B32"/>
    <w:rsid w:val="009F6B6B"/>
    <w:rsid w:val="009F6B6F"/>
    <w:rsid w:val="009F6B7C"/>
    <w:rsid w:val="009F6B7F"/>
    <w:rsid w:val="009F6BC0"/>
    <w:rsid w:val="009F6BC7"/>
    <w:rsid w:val="009F6C09"/>
    <w:rsid w:val="009F6C78"/>
    <w:rsid w:val="009F6C93"/>
    <w:rsid w:val="009F6CAA"/>
    <w:rsid w:val="009F6CE0"/>
    <w:rsid w:val="009F6CE1"/>
    <w:rsid w:val="009F6D03"/>
    <w:rsid w:val="009F6D5D"/>
    <w:rsid w:val="009F6DB6"/>
    <w:rsid w:val="009F6DBA"/>
    <w:rsid w:val="009F6DC2"/>
    <w:rsid w:val="009F6E1D"/>
    <w:rsid w:val="009F6E31"/>
    <w:rsid w:val="009F6E6C"/>
    <w:rsid w:val="009F6ED6"/>
    <w:rsid w:val="009F6EE7"/>
    <w:rsid w:val="009F6EF0"/>
    <w:rsid w:val="009F6F08"/>
    <w:rsid w:val="009F6F39"/>
    <w:rsid w:val="009F6F3D"/>
    <w:rsid w:val="009F6F46"/>
    <w:rsid w:val="009F6F56"/>
    <w:rsid w:val="009F6F7D"/>
    <w:rsid w:val="009F6F8A"/>
    <w:rsid w:val="009F6FF2"/>
    <w:rsid w:val="009F7016"/>
    <w:rsid w:val="009F7058"/>
    <w:rsid w:val="009F70E9"/>
    <w:rsid w:val="009F715E"/>
    <w:rsid w:val="009F71A6"/>
    <w:rsid w:val="009F71AD"/>
    <w:rsid w:val="009F71EC"/>
    <w:rsid w:val="009F71F3"/>
    <w:rsid w:val="009F721C"/>
    <w:rsid w:val="009F721F"/>
    <w:rsid w:val="009F7226"/>
    <w:rsid w:val="009F7262"/>
    <w:rsid w:val="009F7304"/>
    <w:rsid w:val="009F735D"/>
    <w:rsid w:val="009F7428"/>
    <w:rsid w:val="009F74FA"/>
    <w:rsid w:val="009F7522"/>
    <w:rsid w:val="009F7526"/>
    <w:rsid w:val="009F7567"/>
    <w:rsid w:val="009F7579"/>
    <w:rsid w:val="009F7593"/>
    <w:rsid w:val="009F759A"/>
    <w:rsid w:val="009F75C0"/>
    <w:rsid w:val="009F75F3"/>
    <w:rsid w:val="009F7615"/>
    <w:rsid w:val="009F7741"/>
    <w:rsid w:val="009F7753"/>
    <w:rsid w:val="009F7793"/>
    <w:rsid w:val="009F77CD"/>
    <w:rsid w:val="009F7809"/>
    <w:rsid w:val="009F7840"/>
    <w:rsid w:val="009F78D0"/>
    <w:rsid w:val="009F7901"/>
    <w:rsid w:val="009F790C"/>
    <w:rsid w:val="009F7962"/>
    <w:rsid w:val="009F79A0"/>
    <w:rsid w:val="009F79CA"/>
    <w:rsid w:val="009F79D1"/>
    <w:rsid w:val="009F79D6"/>
    <w:rsid w:val="009F79D7"/>
    <w:rsid w:val="009F79E9"/>
    <w:rsid w:val="009F7A83"/>
    <w:rsid w:val="009F7A89"/>
    <w:rsid w:val="009F7AC6"/>
    <w:rsid w:val="009F7AD1"/>
    <w:rsid w:val="009F7AF6"/>
    <w:rsid w:val="009F7AFA"/>
    <w:rsid w:val="009F7B09"/>
    <w:rsid w:val="009F7B0C"/>
    <w:rsid w:val="009F7B35"/>
    <w:rsid w:val="009F7B90"/>
    <w:rsid w:val="009F7B92"/>
    <w:rsid w:val="009F7BB0"/>
    <w:rsid w:val="009F7BCF"/>
    <w:rsid w:val="009F7BE8"/>
    <w:rsid w:val="009F7C0B"/>
    <w:rsid w:val="009F7C5D"/>
    <w:rsid w:val="009F7C5E"/>
    <w:rsid w:val="009F7C62"/>
    <w:rsid w:val="009F7C64"/>
    <w:rsid w:val="009F7C96"/>
    <w:rsid w:val="009F7CAC"/>
    <w:rsid w:val="009F7CF5"/>
    <w:rsid w:val="009F7E10"/>
    <w:rsid w:val="009F7E19"/>
    <w:rsid w:val="009F7E24"/>
    <w:rsid w:val="009F7E2C"/>
    <w:rsid w:val="009F7E5D"/>
    <w:rsid w:val="009F7EAD"/>
    <w:rsid w:val="009F7EB0"/>
    <w:rsid w:val="009F7EDA"/>
    <w:rsid w:val="009F7F29"/>
    <w:rsid w:val="009F7F3C"/>
    <w:rsid w:val="009F7F76"/>
    <w:rsid w:val="009F7F89"/>
    <w:rsid w:val="009F7F8E"/>
    <w:rsid w:val="009F7FA6"/>
    <w:rsid w:val="009F7FEF"/>
    <w:rsid w:val="00A00064"/>
    <w:rsid w:val="00A00083"/>
    <w:rsid w:val="00A00094"/>
    <w:rsid w:val="00A000B4"/>
    <w:rsid w:val="00A000C1"/>
    <w:rsid w:val="00A000C7"/>
    <w:rsid w:val="00A00139"/>
    <w:rsid w:val="00A001BA"/>
    <w:rsid w:val="00A001E1"/>
    <w:rsid w:val="00A00238"/>
    <w:rsid w:val="00A00245"/>
    <w:rsid w:val="00A00279"/>
    <w:rsid w:val="00A0027E"/>
    <w:rsid w:val="00A00294"/>
    <w:rsid w:val="00A002DA"/>
    <w:rsid w:val="00A00323"/>
    <w:rsid w:val="00A00328"/>
    <w:rsid w:val="00A00340"/>
    <w:rsid w:val="00A00362"/>
    <w:rsid w:val="00A0037F"/>
    <w:rsid w:val="00A003CA"/>
    <w:rsid w:val="00A003D7"/>
    <w:rsid w:val="00A004BF"/>
    <w:rsid w:val="00A004F8"/>
    <w:rsid w:val="00A00508"/>
    <w:rsid w:val="00A00546"/>
    <w:rsid w:val="00A00592"/>
    <w:rsid w:val="00A00643"/>
    <w:rsid w:val="00A00678"/>
    <w:rsid w:val="00A006B2"/>
    <w:rsid w:val="00A006BB"/>
    <w:rsid w:val="00A006E0"/>
    <w:rsid w:val="00A006F0"/>
    <w:rsid w:val="00A00718"/>
    <w:rsid w:val="00A0075A"/>
    <w:rsid w:val="00A007DB"/>
    <w:rsid w:val="00A00850"/>
    <w:rsid w:val="00A00879"/>
    <w:rsid w:val="00A00887"/>
    <w:rsid w:val="00A0088C"/>
    <w:rsid w:val="00A008BF"/>
    <w:rsid w:val="00A008C4"/>
    <w:rsid w:val="00A008D1"/>
    <w:rsid w:val="00A008F8"/>
    <w:rsid w:val="00A00937"/>
    <w:rsid w:val="00A0093F"/>
    <w:rsid w:val="00A00941"/>
    <w:rsid w:val="00A0094B"/>
    <w:rsid w:val="00A00961"/>
    <w:rsid w:val="00A00967"/>
    <w:rsid w:val="00A0097D"/>
    <w:rsid w:val="00A0098D"/>
    <w:rsid w:val="00A009D6"/>
    <w:rsid w:val="00A009E6"/>
    <w:rsid w:val="00A00A1E"/>
    <w:rsid w:val="00A00A37"/>
    <w:rsid w:val="00A00A3B"/>
    <w:rsid w:val="00A00AC3"/>
    <w:rsid w:val="00A00AC7"/>
    <w:rsid w:val="00A00AD2"/>
    <w:rsid w:val="00A00AD3"/>
    <w:rsid w:val="00A00B0E"/>
    <w:rsid w:val="00A00B39"/>
    <w:rsid w:val="00A00B52"/>
    <w:rsid w:val="00A00B6D"/>
    <w:rsid w:val="00A00B79"/>
    <w:rsid w:val="00A00B9F"/>
    <w:rsid w:val="00A00BD1"/>
    <w:rsid w:val="00A00BF6"/>
    <w:rsid w:val="00A00C44"/>
    <w:rsid w:val="00A00C79"/>
    <w:rsid w:val="00A00CAA"/>
    <w:rsid w:val="00A00CB5"/>
    <w:rsid w:val="00A00CDF"/>
    <w:rsid w:val="00A00D30"/>
    <w:rsid w:val="00A00D80"/>
    <w:rsid w:val="00A00DEC"/>
    <w:rsid w:val="00A00E23"/>
    <w:rsid w:val="00A00E3C"/>
    <w:rsid w:val="00A00E60"/>
    <w:rsid w:val="00A00E6E"/>
    <w:rsid w:val="00A00EB6"/>
    <w:rsid w:val="00A00ED9"/>
    <w:rsid w:val="00A00F0B"/>
    <w:rsid w:val="00A00F33"/>
    <w:rsid w:val="00A00F6D"/>
    <w:rsid w:val="00A010D5"/>
    <w:rsid w:val="00A010DB"/>
    <w:rsid w:val="00A010E9"/>
    <w:rsid w:val="00A0110A"/>
    <w:rsid w:val="00A0117A"/>
    <w:rsid w:val="00A0118F"/>
    <w:rsid w:val="00A011A6"/>
    <w:rsid w:val="00A011A7"/>
    <w:rsid w:val="00A011AB"/>
    <w:rsid w:val="00A011BA"/>
    <w:rsid w:val="00A01207"/>
    <w:rsid w:val="00A01211"/>
    <w:rsid w:val="00A0126C"/>
    <w:rsid w:val="00A012A6"/>
    <w:rsid w:val="00A012A9"/>
    <w:rsid w:val="00A012B7"/>
    <w:rsid w:val="00A012E7"/>
    <w:rsid w:val="00A01378"/>
    <w:rsid w:val="00A01384"/>
    <w:rsid w:val="00A013A2"/>
    <w:rsid w:val="00A013C9"/>
    <w:rsid w:val="00A013FF"/>
    <w:rsid w:val="00A0148A"/>
    <w:rsid w:val="00A014DB"/>
    <w:rsid w:val="00A014F1"/>
    <w:rsid w:val="00A0155E"/>
    <w:rsid w:val="00A0159C"/>
    <w:rsid w:val="00A015CC"/>
    <w:rsid w:val="00A015CE"/>
    <w:rsid w:val="00A015DF"/>
    <w:rsid w:val="00A01609"/>
    <w:rsid w:val="00A01612"/>
    <w:rsid w:val="00A016C2"/>
    <w:rsid w:val="00A01707"/>
    <w:rsid w:val="00A01723"/>
    <w:rsid w:val="00A01755"/>
    <w:rsid w:val="00A017AD"/>
    <w:rsid w:val="00A017BC"/>
    <w:rsid w:val="00A017CE"/>
    <w:rsid w:val="00A017DF"/>
    <w:rsid w:val="00A017E0"/>
    <w:rsid w:val="00A01814"/>
    <w:rsid w:val="00A0186E"/>
    <w:rsid w:val="00A01882"/>
    <w:rsid w:val="00A01899"/>
    <w:rsid w:val="00A018B2"/>
    <w:rsid w:val="00A018C5"/>
    <w:rsid w:val="00A018FE"/>
    <w:rsid w:val="00A01901"/>
    <w:rsid w:val="00A0191E"/>
    <w:rsid w:val="00A01996"/>
    <w:rsid w:val="00A01AD2"/>
    <w:rsid w:val="00A01ADF"/>
    <w:rsid w:val="00A01B0F"/>
    <w:rsid w:val="00A01B11"/>
    <w:rsid w:val="00A01B23"/>
    <w:rsid w:val="00A01B80"/>
    <w:rsid w:val="00A01BA9"/>
    <w:rsid w:val="00A01BC9"/>
    <w:rsid w:val="00A01C1B"/>
    <w:rsid w:val="00A01C28"/>
    <w:rsid w:val="00A01C2F"/>
    <w:rsid w:val="00A01C63"/>
    <w:rsid w:val="00A01C85"/>
    <w:rsid w:val="00A01CC7"/>
    <w:rsid w:val="00A01D44"/>
    <w:rsid w:val="00A01DA0"/>
    <w:rsid w:val="00A01DC5"/>
    <w:rsid w:val="00A01DCC"/>
    <w:rsid w:val="00A01DD5"/>
    <w:rsid w:val="00A01DD8"/>
    <w:rsid w:val="00A01E10"/>
    <w:rsid w:val="00A01E25"/>
    <w:rsid w:val="00A01E67"/>
    <w:rsid w:val="00A01E86"/>
    <w:rsid w:val="00A01EC6"/>
    <w:rsid w:val="00A01F13"/>
    <w:rsid w:val="00A01F18"/>
    <w:rsid w:val="00A01F64"/>
    <w:rsid w:val="00A01FE0"/>
    <w:rsid w:val="00A01FE4"/>
    <w:rsid w:val="00A01FED"/>
    <w:rsid w:val="00A0200D"/>
    <w:rsid w:val="00A02036"/>
    <w:rsid w:val="00A02089"/>
    <w:rsid w:val="00A0208D"/>
    <w:rsid w:val="00A020BC"/>
    <w:rsid w:val="00A020CB"/>
    <w:rsid w:val="00A02123"/>
    <w:rsid w:val="00A02130"/>
    <w:rsid w:val="00A0213E"/>
    <w:rsid w:val="00A02178"/>
    <w:rsid w:val="00A02182"/>
    <w:rsid w:val="00A0218A"/>
    <w:rsid w:val="00A021AA"/>
    <w:rsid w:val="00A021E3"/>
    <w:rsid w:val="00A021E8"/>
    <w:rsid w:val="00A021EC"/>
    <w:rsid w:val="00A021F6"/>
    <w:rsid w:val="00A02207"/>
    <w:rsid w:val="00A02213"/>
    <w:rsid w:val="00A0224E"/>
    <w:rsid w:val="00A02281"/>
    <w:rsid w:val="00A02293"/>
    <w:rsid w:val="00A022F4"/>
    <w:rsid w:val="00A02308"/>
    <w:rsid w:val="00A0231C"/>
    <w:rsid w:val="00A0232C"/>
    <w:rsid w:val="00A0236D"/>
    <w:rsid w:val="00A023A9"/>
    <w:rsid w:val="00A02485"/>
    <w:rsid w:val="00A0249F"/>
    <w:rsid w:val="00A024CB"/>
    <w:rsid w:val="00A024F2"/>
    <w:rsid w:val="00A02541"/>
    <w:rsid w:val="00A02564"/>
    <w:rsid w:val="00A02616"/>
    <w:rsid w:val="00A02661"/>
    <w:rsid w:val="00A02694"/>
    <w:rsid w:val="00A026E1"/>
    <w:rsid w:val="00A026F4"/>
    <w:rsid w:val="00A02731"/>
    <w:rsid w:val="00A02762"/>
    <w:rsid w:val="00A02763"/>
    <w:rsid w:val="00A027BC"/>
    <w:rsid w:val="00A027E3"/>
    <w:rsid w:val="00A027E4"/>
    <w:rsid w:val="00A027F4"/>
    <w:rsid w:val="00A0283C"/>
    <w:rsid w:val="00A02842"/>
    <w:rsid w:val="00A02889"/>
    <w:rsid w:val="00A028EC"/>
    <w:rsid w:val="00A0294F"/>
    <w:rsid w:val="00A02983"/>
    <w:rsid w:val="00A02991"/>
    <w:rsid w:val="00A029F3"/>
    <w:rsid w:val="00A029FE"/>
    <w:rsid w:val="00A02A2B"/>
    <w:rsid w:val="00A02A3E"/>
    <w:rsid w:val="00A02AFC"/>
    <w:rsid w:val="00A02B04"/>
    <w:rsid w:val="00A02B11"/>
    <w:rsid w:val="00A02B12"/>
    <w:rsid w:val="00A02B1D"/>
    <w:rsid w:val="00A02B2B"/>
    <w:rsid w:val="00A02B48"/>
    <w:rsid w:val="00A02B6E"/>
    <w:rsid w:val="00A02B71"/>
    <w:rsid w:val="00A02BA3"/>
    <w:rsid w:val="00A02BF7"/>
    <w:rsid w:val="00A02BFD"/>
    <w:rsid w:val="00A02C1F"/>
    <w:rsid w:val="00A02C76"/>
    <w:rsid w:val="00A02CE5"/>
    <w:rsid w:val="00A02D0D"/>
    <w:rsid w:val="00A02D10"/>
    <w:rsid w:val="00A02D46"/>
    <w:rsid w:val="00A02D47"/>
    <w:rsid w:val="00A02D86"/>
    <w:rsid w:val="00A02D8B"/>
    <w:rsid w:val="00A02DA4"/>
    <w:rsid w:val="00A02E11"/>
    <w:rsid w:val="00A02E3F"/>
    <w:rsid w:val="00A02E51"/>
    <w:rsid w:val="00A02E62"/>
    <w:rsid w:val="00A02E6A"/>
    <w:rsid w:val="00A02E7D"/>
    <w:rsid w:val="00A02E91"/>
    <w:rsid w:val="00A02E9E"/>
    <w:rsid w:val="00A02ECA"/>
    <w:rsid w:val="00A02EF1"/>
    <w:rsid w:val="00A02EF9"/>
    <w:rsid w:val="00A02F04"/>
    <w:rsid w:val="00A02F2A"/>
    <w:rsid w:val="00A02F31"/>
    <w:rsid w:val="00A02F5A"/>
    <w:rsid w:val="00A02F7E"/>
    <w:rsid w:val="00A02FA9"/>
    <w:rsid w:val="00A02FBA"/>
    <w:rsid w:val="00A02FDC"/>
    <w:rsid w:val="00A03026"/>
    <w:rsid w:val="00A030B9"/>
    <w:rsid w:val="00A030FA"/>
    <w:rsid w:val="00A03108"/>
    <w:rsid w:val="00A03115"/>
    <w:rsid w:val="00A03145"/>
    <w:rsid w:val="00A03168"/>
    <w:rsid w:val="00A0316E"/>
    <w:rsid w:val="00A03193"/>
    <w:rsid w:val="00A0320D"/>
    <w:rsid w:val="00A03229"/>
    <w:rsid w:val="00A03241"/>
    <w:rsid w:val="00A03284"/>
    <w:rsid w:val="00A0328A"/>
    <w:rsid w:val="00A032BA"/>
    <w:rsid w:val="00A032C3"/>
    <w:rsid w:val="00A032E6"/>
    <w:rsid w:val="00A032F7"/>
    <w:rsid w:val="00A03311"/>
    <w:rsid w:val="00A03331"/>
    <w:rsid w:val="00A03344"/>
    <w:rsid w:val="00A03395"/>
    <w:rsid w:val="00A0339A"/>
    <w:rsid w:val="00A033BA"/>
    <w:rsid w:val="00A033C4"/>
    <w:rsid w:val="00A033E3"/>
    <w:rsid w:val="00A0340B"/>
    <w:rsid w:val="00A0341B"/>
    <w:rsid w:val="00A03475"/>
    <w:rsid w:val="00A034B6"/>
    <w:rsid w:val="00A034E9"/>
    <w:rsid w:val="00A034F0"/>
    <w:rsid w:val="00A03517"/>
    <w:rsid w:val="00A0355D"/>
    <w:rsid w:val="00A0358E"/>
    <w:rsid w:val="00A03592"/>
    <w:rsid w:val="00A035D8"/>
    <w:rsid w:val="00A035E0"/>
    <w:rsid w:val="00A0360B"/>
    <w:rsid w:val="00A03610"/>
    <w:rsid w:val="00A0364D"/>
    <w:rsid w:val="00A03666"/>
    <w:rsid w:val="00A036AD"/>
    <w:rsid w:val="00A036EA"/>
    <w:rsid w:val="00A036F5"/>
    <w:rsid w:val="00A03732"/>
    <w:rsid w:val="00A03764"/>
    <w:rsid w:val="00A037A7"/>
    <w:rsid w:val="00A037F3"/>
    <w:rsid w:val="00A03812"/>
    <w:rsid w:val="00A03893"/>
    <w:rsid w:val="00A038B1"/>
    <w:rsid w:val="00A03922"/>
    <w:rsid w:val="00A0395B"/>
    <w:rsid w:val="00A039A2"/>
    <w:rsid w:val="00A039BC"/>
    <w:rsid w:val="00A039EC"/>
    <w:rsid w:val="00A03A06"/>
    <w:rsid w:val="00A03A08"/>
    <w:rsid w:val="00A03A12"/>
    <w:rsid w:val="00A03A2E"/>
    <w:rsid w:val="00A03A66"/>
    <w:rsid w:val="00A03A73"/>
    <w:rsid w:val="00A03A93"/>
    <w:rsid w:val="00A03AC6"/>
    <w:rsid w:val="00A03AEB"/>
    <w:rsid w:val="00A03B24"/>
    <w:rsid w:val="00A03B99"/>
    <w:rsid w:val="00A03C07"/>
    <w:rsid w:val="00A03C31"/>
    <w:rsid w:val="00A03C51"/>
    <w:rsid w:val="00A03C5D"/>
    <w:rsid w:val="00A03C85"/>
    <w:rsid w:val="00A03CA7"/>
    <w:rsid w:val="00A03CAE"/>
    <w:rsid w:val="00A03CBD"/>
    <w:rsid w:val="00A03CC0"/>
    <w:rsid w:val="00A03CF1"/>
    <w:rsid w:val="00A03D39"/>
    <w:rsid w:val="00A03D54"/>
    <w:rsid w:val="00A03D6E"/>
    <w:rsid w:val="00A03D74"/>
    <w:rsid w:val="00A03D78"/>
    <w:rsid w:val="00A03D9B"/>
    <w:rsid w:val="00A03DC7"/>
    <w:rsid w:val="00A03DD2"/>
    <w:rsid w:val="00A03E12"/>
    <w:rsid w:val="00A03E25"/>
    <w:rsid w:val="00A03E3A"/>
    <w:rsid w:val="00A03E44"/>
    <w:rsid w:val="00A03ED7"/>
    <w:rsid w:val="00A03F23"/>
    <w:rsid w:val="00A03F5D"/>
    <w:rsid w:val="00A03FAC"/>
    <w:rsid w:val="00A03FBC"/>
    <w:rsid w:val="00A03FCF"/>
    <w:rsid w:val="00A04035"/>
    <w:rsid w:val="00A04036"/>
    <w:rsid w:val="00A0403F"/>
    <w:rsid w:val="00A0407F"/>
    <w:rsid w:val="00A040DE"/>
    <w:rsid w:val="00A040FC"/>
    <w:rsid w:val="00A0412A"/>
    <w:rsid w:val="00A0412C"/>
    <w:rsid w:val="00A0416B"/>
    <w:rsid w:val="00A041B7"/>
    <w:rsid w:val="00A0420A"/>
    <w:rsid w:val="00A0422C"/>
    <w:rsid w:val="00A04279"/>
    <w:rsid w:val="00A04296"/>
    <w:rsid w:val="00A042EC"/>
    <w:rsid w:val="00A04351"/>
    <w:rsid w:val="00A0435C"/>
    <w:rsid w:val="00A0437E"/>
    <w:rsid w:val="00A043A7"/>
    <w:rsid w:val="00A04483"/>
    <w:rsid w:val="00A0448C"/>
    <w:rsid w:val="00A044AD"/>
    <w:rsid w:val="00A0454C"/>
    <w:rsid w:val="00A04587"/>
    <w:rsid w:val="00A0458C"/>
    <w:rsid w:val="00A04593"/>
    <w:rsid w:val="00A045CC"/>
    <w:rsid w:val="00A045DE"/>
    <w:rsid w:val="00A04615"/>
    <w:rsid w:val="00A0461E"/>
    <w:rsid w:val="00A04637"/>
    <w:rsid w:val="00A046BB"/>
    <w:rsid w:val="00A046C5"/>
    <w:rsid w:val="00A046E8"/>
    <w:rsid w:val="00A04723"/>
    <w:rsid w:val="00A047BB"/>
    <w:rsid w:val="00A047E0"/>
    <w:rsid w:val="00A0489C"/>
    <w:rsid w:val="00A048AB"/>
    <w:rsid w:val="00A048FC"/>
    <w:rsid w:val="00A04923"/>
    <w:rsid w:val="00A04924"/>
    <w:rsid w:val="00A04966"/>
    <w:rsid w:val="00A0496A"/>
    <w:rsid w:val="00A049C3"/>
    <w:rsid w:val="00A04A04"/>
    <w:rsid w:val="00A04A21"/>
    <w:rsid w:val="00A04A4E"/>
    <w:rsid w:val="00A04A62"/>
    <w:rsid w:val="00A04A66"/>
    <w:rsid w:val="00A04AAF"/>
    <w:rsid w:val="00A04AC7"/>
    <w:rsid w:val="00A04ACB"/>
    <w:rsid w:val="00A04B1E"/>
    <w:rsid w:val="00A04B2B"/>
    <w:rsid w:val="00A04B4C"/>
    <w:rsid w:val="00A04B7C"/>
    <w:rsid w:val="00A04BB0"/>
    <w:rsid w:val="00A04BE7"/>
    <w:rsid w:val="00A04BEB"/>
    <w:rsid w:val="00A04BEE"/>
    <w:rsid w:val="00A04C50"/>
    <w:rsid w:val="00A04C9C"/>
    <w:rsid w:val="00A04CB1"/>
    <w:rsid w:val="00A04CD2"/>
    <w:rsid w:val="00A04D10"/>
    <w:rsid w:val="00A04D4B"/>
    <w:rsid w:val="00A04D55"/>
    <w:rsid w:val="00A04E07"/>
    <w:rsid w:val="00A04E9B"/>
    <w:rsid w:val="00A04ED1"/>
    <w:rsid w:val="00A04F28"/>
    <w:rsid w:val="00A04F40"/>
    <w:rsid w:val="00A04F46"/>
    <w:rsid w:val="00A04F7A"/>
    <w:rsid w:val="00A04F83"/>
    <w:rsid w:val="00A04FF9"/>
    <w:rsid w:val="00A05026"/>
    <w:rsid w:val="00A0502F"/>
    <w:rsid w:val="00A05063"/>
    <w:rsid w:val="00A05092"/>
    <w:rsid w:val="00A050C2"/>
    <w:rsid w:val="00A05110"/>
    <w:rsid w:val="00A05116"/>
    <w:rsid w:val="00A05120"/>
    <w:rsid w:val="00A05198"/>
    <w:rsid w:val="00A051B4"/>
    <w:rsid w:val="00A051CA"/>
    <w:rsid w:val="00A051D8"/>
    <w:rsid w:val="00A05239"/>
    <w:rsid w:val="00A0523C"/>
    <w:rsid w:val="00A05240"/>
    <w:rsid w:val="00A05242"/>
    <w:rsid w:val="00A05247"/>
    <w:rsid w:val="00A0528C"/>
    <w:rsid w:val="00A05295"/>
    <w:rsid w:val="00A052FA"/>
    <w:rsid w:val="00A05380"/>
    <w:rsid w:val="00A053A0"/>
    <w:rsid w:val="00A053A8"/>
    <w:rsid w:val="00A053F3"/>
    <w:rsid w:val="00A05411"/>
    <w:rsid w:val="00A05434"/>
    <w:rsid w:val="00A05451"/>
    <w:rsid w:val="00A05460"/>
    <w:rsid w:val="00A05468"/>
    <w:rsid w:val="00A05488"/>
    <w:rsid w:val="00A054A4"/>
    <w:rsid w:val="00A054AB"/>
    <w:rsid w:val="00A054D8"/>
    <w:rsid w:val="00A054EC"/>
    <w:rsid w:val="00A0550B"/>
    <w:rsid w:val="00A05529"/>
    <w:rsid w:val="00A05568"/>
    <w:rsid w:val="00A0556D"/>
    <w:rsid w:val="00A0558A"/>
    <w:rsid w:val="00A0558E"/>
    <w:rsid w:val="00A05594"/>
    <w:rsid w:val="00A055C0"/>
    <w:rsid w:val="00A055C1"/>
    <w:rsid w:val="00A05630"/>
    <w:rsid w:val="00A05650"/>
    <w:rsid w:val="00A05653"/>
    <w:rsid w:val="00A05654"/>
    <w:rsid w:val="00A0565C"/>
    <w:rsid w:val="00A05669"/>
    <w:rsid w:val="00A05681"/>
    <w:rsid w:val="00A05682"/>
    <w:rsid w:val="00A05691"/>
    <w:rsid w:val="00A0569F"/>
    <w:rsid w:val="00A056ED"/>
    <w:rsid w:val="00A05745"/>
    <w:rsid w:val="00A05787"/>
    <w:rsid w:val="00A057C7"/>
    <w:rsid w:val="00A057C8"/>
    <w:rsid w:val="00A057D9"/>
    <w:rsid w:val="00A0580E"/>
    <w:rsid w:val="00A05836"/>
    <w:rsid w:val="00A0584C"/>
    <w:rsid w:val="00A0585D"/>
    <w:rsid w:val="00A0588E"/>
    <w:rsid w:val="00A0589B"/>
    <w:rsid w:val="00A058A2"/>
    <w:rsid w:val="00A058AF"/>
    <w:rsid w:val="00A05905"/>
    <w:rsid w:val="00A05910"/>
    <w:rsid w:val="00A0592B"/>
    <w:rsid w:val="00A05933"/>
    <w:rsid w:val="00A0593F"/>
    <w:rsid w:val="00A05945"/>
    <w:rsid w:val="00A05988"/>
    <w:rsid w:val="00A0599F"/>
    <w:rsid w:val="00A059DA"/>
    <w:rsid w:val="00A059FF"/>
    <w:rsid w:val="00A05A1F"/>
    <w:rsid w:val="00A05A5A"/>
    <w:rsid w:val="00A05AE8"/>
    <w:rsid w:val="00A05B24"/>
    <w:rsid w:val="00A05B50"/>
    <w:rsid w:val="00A05B97"/>
    <w:rsid w:val="00A05BBF"/>
    <w:rsid w:val="00A05BE9"/>
    <w:rsid w:val="00A05C19"/>
    <w:rsid w:val="00A05C28"/>
    <w:rsid w:val="00A05CAE"/>
    <w:rsid w:val="00A05CBE"/>
    <w:rsid w:val="00A05CEA"/>
    <w:rsid w:val="00A05D19"/>
    <w:rsid w:val="00A05D52"/>
    <w:rsid w:val="00A05DB7"/>
    <w:rsid w:val="00A05DE6"/>
    <w:rsid w:val="00A05E1A"/>
    <w:rsid w:val="00A05E24"/>
    <w:rsid w:val="00A05E29"/>
    <w:rsid w:val="00A05E36"/>
    <w:rsid w:val="00A05E3D"/>
    <w:rsid w:val="00A05E7C"/>
    <w:rsid w:val="00A05E7F"/>
    <w:rsid w:val="00A05E82"/>
    <w:rsid w:val="00A05EA5"/>
    <w:rsid w:val="00A05EA9"/>
    <w:rsid w:val="00A05EC4"/>
    <w:rsid w:val="00A05F16"/>
    <w:rsid w:val="00A05F29"/>
    <w:rsid w:val="00A05F2E"/>
    <w:rsid w:val="00A05FEC"/>
    <w:rsid w:val="00A06020"/>
    <w:rsid w:val="00A06038"/>
    <w:rsid w:val="00A06067"/>
    <w:rsid w:val="00A06074"/>
    <w:rsid w:val="00A0607E"/>
    <w:rsid w:val="00A0608F"/>
    <w:rsid w:val="00A060AC"/>
    <w:rsid w:val="00A060DA"/>
    <w:rsid w:val="00A0610C"/>
    <w:rsid w:val="00A06127"/>
    <w:rsid w:val="00A06141"/>
    <w:rsid w:val="00A06146"/>
    <w:rsid w:val="00A06165"/>
    <w:rsid w:val="00A06178"/>
    <w:rsid w:val="00A061AA"/>
    <w:rsid w:val="00A061C6"/>
    <w:rsid w:val="00A06218"/>
    <w:rsid w:val="00A06279"/>
    <w:rsid w:val="00A06293"/>
    <w:rsid w:val="00A062D0"/>
    <w:rsid w:val="00A062D2"/>
    <w:rsid w:val="00A062D4"/>
    <w:rsid w:val="00A06413"/>
    <w:rsid w:val="00A0643E"/>
    <w:rsid w:val="00A06442"/>
    <w:rsid w:val="00A06451"/>
    <w:rsid w:val="00A0646C"/>
    <w:rsid w:val="00A064AB"/>
    <w:rsid w:val="00A064E5"/>
    <w:rsid w:val="00A064F5"/>
    <w:rsid w:val="00A0651C"/>
    <w:rsid w:val="00A06524"/>
    <w:rsid w:val="00A0655A"/>
    <w:rsid w:val="00A06571"/>
    <w:rsid w:val="00A06592"/>
    <w:rsid w:val="00A065B9"/>
    <w:rsid w:val="00A065BD"/>
    <w:rsid w:val="00A06631"/>
    <w:rsid w:val="00A066E3"/>
    <w:rsid w:val="00A06716"/>
    <w:rsid w:val="00A06881"/>
    <w:rsid w:val="00A06899"/>
    <w:rsid w:val="00A06967"/>
    <w:rsid w:val="00A0696C"/>
    <w:rsid w:val="00A069A8"/>
    <w:rsid w:val="00A069AB"/>
    <w:rsid w:val="00A069BC"/>
    <w:rsid w:val="00A069C6"/>
    <w:rsid w:val="00A069CA"/>
    <w:rsid w:val="00A069E5"/>
    <w:rsid w:val="00A069EE"/>
    <w:rsid w:val="00A069F2"/>
    <w:rsid w:val="00A06A8A"/>
    <w:rsid w:val="00A06A8E"/>
    <w:rsid w:val="00A06AD6"/>
    <w:rsid w:val="00A06B48"/>
    <w:rsid w:val="00A06B60"/>
    <w:rsid w:val="00A06B6A"/>
    <w:rsid w:val="00A06BA9"/>
    <w:rsid w:val="00A06BCE"/>
    <w:rsid w:val="00A06C2C"/>
    <w:rsid w:val="00A06C79"/>
    <w:rsid w:val="00A06C7D"/>
    <w:rsid w:val="00A06D30"/>
    <w:rsid w:val="00A06D51"/>
    <w:rsid w:val="00A06DA9"/>
    <w:rsid w:val="00A06DBB"/>
    <w:rsid w:val="00A06DC3"/>
    <w:rsid w:val="00A06DD6"/>
    <w:rsid w:val="00A06DEE"/>
    <w:rsid w:val="00A06E3B"/>
    <w:rsid w:val="00A06E76"/>
    <w:rsid w:val="00A06EF1"/>
    <w:rsid w:val="00A06F1D"/>
    <w:rsid w:val="00A06F2D"/>
    <w:rsid w:val="00A06F87"/>
    <w:rsid w:val="00A06F94"/>
    <w:rsid w:val="00A07003"/>
    <w:rsid w:val="00A07041"/>
    <w:rsid w:val="00A070D6"/>
    <w:rsid w:val="00A07132"/>
    <w:rsid w:val="00A07149"/>
    <w:rsid w:val="00A07194"/>
    <w:rsid w:val="00A071CE"/>
    <w:rsid w:val="00A071D8"/>
    <w:rsid w:val="00A071DD"/>
    <w:rsid w:val="00A071EA"/>
    <w:rsid w:val="00A0724B"/>
    <w:rsid w:val="00A07280"/>
    <w:rsid w:val="00A072AA"/>
    <w:rsid w:val="00A072CC"/>
    <w:rsid w:val="00A07304"/>
    <w:rsid w:val="00A0732C"/>
    <w:rsid w:val="00A0735F"/>
    <w:rsid w:val="00A0737B"/>
    <w:rsid w:val="00A073D7"/>
    <w:rsid w:val="00A0742F"/>
    <w:rsid w:val="00A07445"/>
    <w:rsid w:val="00A07470"/>
    <w:rsid w:val="00A0748C"/>
    <w:rsid w:val="00A074B6"/>
    <w:rsid w:val="00A074C0"/>
    <w:rsid w:val="00A074D8"/>
    <w:rsid w:val="00A074FF"/>
    <w:rsid w:val="00A0751F"/>
    <w:rsid w:val="00A07529"/>
    <w:rsid w:val="00A07555"/>
    <w:rsid w:val="00A07597"/>
    <w:rsid w:val="00A075BE"/>
    <w:rsid w:val="00A0766C"/>
    <w:rsid w:val="00A0768F"/>
    <w:rsid w:val="00A07698"/>
    <w:rsid w:val="00A076A1"/>
    <w:rsid w:val="00A076CC"/>
    <w:rsid w:val="00A076FF"/>
    <w:rsid w:val="00A0772F"/>
    <w:rsid w:val="00A07738"/>
    <w:rsid w:val="00A0776B"/>
    <w:rsid w:val="00A077C4"/>
    <w:rsid w:val="00A077D2"/>
    <w:rsid w:val="00A077F8"/>
    <w:rsid w:val="00A0784E"/>
    <w:rsid w:val="00A07857"/>
    <w:rsid w:val="00A078BE"/>
    <w:rsid w:val="00A078E0"/>
    <w:rsid w:val="00A078E4"/>
    <w:rsid w:val="00A07927"/>
    <w:rsid w:val="00A0797E"/>
    <w:rsid w:val="00A07994"/>
    <w:rsid w:val="00A0799A"/>
    <w:rsid w:val="00A079B7"/>
    <w:rsid w:val="00A079C4"/>
    <w:rsid w:val="00A079D4"/>
    <w:rsid w:val="00A07A36"/>
    <w:rsid w:val="00A07A7D"/>
    <w:rsid w:val="00A07AE1"/>
    <w:rsid w:val="00A07B30"/>
    <w:rsid w:val="00A07BC4"/>
    <w:rsid w:val="00A07BC5"/>
    <w:rsid w:val="00A07BC6"/>
    <w:rsid w:val="00A07C68"/>
    <w:rsid w:val="00A07D5F"/>
    <w:rsid w:val="00A07D79"/>
    <w:rsid w:val="00A07DBD"/>
    <w:rsid w:val="00A07DBE"/>
    <w:rsid w:val="00A07E05"/>
    <w:rsid w:val="00A07E36"/>
    <w:rsid w:val="00A07E8A"/>
    <w:rsid w:val="00A07EC9"/>
    <w:rsid w:val="00A07ED6"/>
    <w:rsid w:val="00A07F00"/>
    <w:rsid w:val="00A07F2E"/>
    <w:rsid w:val="00A07F82"/>
    <w:rsid w:val="00A07FAD"/>
    <w:rsid w:val="00A07FE4"/>
    <w:rsid w:val="00A0E04C"/>
    <w:rsid w:val="00A10051"/>
    <w:rsid w:val="00A100D5"/>
    <w:rsid w:val="00A10104"/>
    <w:rsid w:val="00A10125"/>
    <w:rsid w:val="00A10149"/>
    <w:rsid w:val="00A10175"/>
    <w:rsid w:val="00A1020A"/>
    <w:rsid w:val="00A1021B"/>
    <w:rsid w:val="00A10254"/>
    <w:rsid w:val="00A102B9"/>
    <w:rsid w:val="00A102D2"/>
    <w:rsid w:val="00A10327"/>
    <w:rsid w:val="00A10347"/>
    <w:rsid w:val="00A1034A"/>
    <w:rsid w:val="00A1034C"/>
    <w:rsid w:val="00A103C7"/>
    <w:rsid w:val="00A10414"/>
    <w:rsid w:val="00A10456"/>
    <w:rsid w:val="00A10472"/>
    <w:rsid w:val="00A1049C"/>
    <w:rsid w:val="00A104C5"/>
    <w:rsid w:val="00A104E6"/>
    <w:rsid w:val="00A104F7"/>
    <w:rsid w:val="00A10506"/>
    <w:rsid w:val="00A10529"/>
    <w:rsid w:val="00A1052B"/>
    <w:rsid w:val="00A10541"/>
    <w:rsid w:val="00A1055B"/>
    <w:rsid w:val="00A10562"/>
    <w:rsid w:val="00A105CE"/>
    <w:rsid w:val="00A10602"/>
    <w:rsid w:val="00A10633"/>
    <w:rsid w:val="00A10653"/>
    <w:rsid w:val="00A106BA"/>
    <w:rsid w:val="00A1073E"/>
    <w:rsid w:val="00A10793"/>
    <w:rsid w:val="00A107EC"/>
    <w:rsid w:val="00A10802"/>
    <w:rsid w:val="00A10840"/>
    <w:rsid w:val="00A10860"/>
    <w:rsid w:val="00A10882"/>
    <w:rsid w:val="00A108BA"/>
    <w:rsid w:val="00A10907"/>
    <w:rsid w:val="00A1090C"/>
    <w:rsid w:val="00A10939"/>
    <w:rsid w:val="00A10949"/>
    <w:rsid w:val="00A10970"/>
    <w:rsid w:val="00A109AE"/>
    <w:rsid w:val="00A109B3"/>
    <w:rsid w:val="00A109DC"/>
    <w:rsid w:val="00A10A25"/>
    <w:rsid w:val="00A10A61"/>
    <w:rsid w:val="00A10A65"/>
    <w:rsid w:val="00A10AB5"/>
    <w:rsid w:val="00A10B0B"/>
    <w:rsid w:val="00A10B0C"/>
    <w:rsid w:val="00A10B3B"/>
    <w:rsid w:val="00A10B55"/>
    <w:rsid w:val="00A10B59"/>
    <w:rsid w:val="00A10B66"/>
    <w:rsid w:val="00A10B77"/>
    <w:rsid w:val="00A10B8B"/>
    <w:rsid w:val="00A10BA6"/>
    <w:rsid w:val="00A10BC7"/>
    <w:rsid w:val="00A10BF8"/>
    <w:rsid w:val="00A10BFB"/>
    <w:rsid w:val="00A10C0F"/>
    <w:rsid w:val="00A10C31"/>
    <w:rsid w:val="00A10C39"/>
    <w:rsid w:val="00A10C58"/>
    <w:rsid w:val="00A10C69"/>
    <w:rsid w:val="00A10C9C"/>
    <w:rsid w:val="00A10CBB"/>
    <w:rsid w:val="00A10D2A"/>
    <w:rsid w:val="00A10D6E"/>
    <w:rsid w:val="00A10D93"/>
    <w:rsid w:val="00A10DE2"/>
    <w:rsid w:val="00A10DE9"/>
    <w:rsid w:val="00A10E3A"/>
    <w:rsid w:val="00A10E3E"/>
    <w:rsid w:val="00A10E98"/>
    <w:rsid w:val="00A10EBA"/>
    <w:rsid w:val="00A10ECC"/>
    <w:rsid w:val="00A10EDE"/>
    <w:rsid w:val="00A10F07"/>
    <w:rsid w:val="00A10F23"/>
    <w:rsid w:val="00A10F35"/>
    <w:rsid w:val="00A10F50"/>
    <w:rsid w:val="00A10F52"/>
    <w:rsid w:val="00A10F54"/>
    <w:rsid w:val="00A10F5C"/>
    <w:rsid w:val="00A10F60"/>
    <w:rsid w:val="00A10FA4"/>
    <w:rsid w:val="00A10FDD"/>
    <w:rsid w:val="00A11000"/>
    <w:rsid w:val="00A11010"/>
    <w:rsid w:val="00A11021"/>
    <w:rsid w:val="00A11049"/>
    <w:rsid w:val="00A1104D"/>
    <w:rsid w:val="00A1104F"/>
    <w:rsid w:val="00A11097"/>
    <w:rsid w:val="00A110B6"/>
    <w:rsid w:val="00A110EC"/>
    <w:rsid w:val="00A110EE"/>
    <w:rsid w:val="00A110F1"/>
    <w:rsid w:val="00A1110E"/>
    <w:rsid w:val="00A11112"/>
    <w:rsid w:val="00A111CF"/>
    <w:rsid w:val="00A111FA"/>
    <w:rsid w:val="00A11225"/>
    <w:rsid w:val="00A1125D"/>
    <w:rsid w:val="00A11263"/>
    <w:rsid w:val="00A1128A"/>
    <w:rsid w:val="00A1128D"/>
    <w:rsid w:val="00A112E3"/>
    <w:rsid w:val="00A1132A"/>
    <w:rsid w:val="00A11359"/>
    <w:rsid w:val="00A11385"/>
    <w:rsid w:val="00A11389"/>
    <w:rsid w:val="00A11392"/>
    <w:rsid w:val="00A113C8"/>
    <w:rsid w:val="00A1140C"/>
    <w:rsid w:val="00A11432"/>
    <w:rsid w:val="00A11477"/>
    <w:rsid w:val="00A114AD"/>
    <w:rsid w:val="00A11509"/>
    <w:rsid w:val="00A1151E"/>
    <w:rsid w:val="00A11536"/>
    <w:rsid w:val="00A11568"/>
    <w:rsid w:val="00A11573"/>
    <w:rsid w:val="00A11577"/>
    <w:rsid w:val="00A11580"/>
    <w:rsid w:val="00A115B2"/>
    <w:rsid w:val="00A115BD"/>
    <w:rsid w:val="00A115DF"/>
    <w:rsid w:val="00A11609"/>
    <w:rsid w:val="00A11639"/>
    <w:rsid w:val="00A1165E"/>
    <w:rsid w:val="00A1167C"/>
    <w:rsid w:val="00A1169B"/>
    <w:rsid w:val="00A116A0"/>
    <w:rsid w:val="00A116A6"/>
    <w:rsid w:val="00A116B4"/>
    <w:rsid w:val="00A11700"/>
    <w:rsid w:val="00A1176F"/>
    <w:rsid w:val="00A11770"/>
    <w:rsid w:val="00A1178D"/>
    <w:rsid w:val="00A1179F"/>
    <w:rsid w:val="00A117C1"/>
    <w:rsid w:val="00A117F1"/>
    <w:rsid w:val="00A1182C"/>
    <w:rsid w:val="00A11857"/>
    <w:rsid w:val="00A118F2"/>
    <w:rsid w:val="00A11915"/>
    <w:rsid w:val="00A11924"/>
    <w:rsid w:val="00A1197C"/>
    <w:rsid w:val="00A11992"/>
    <w:rsid w:val="00A119A4"/>
    <w:rsid w:val="00A11A0E"/>
    <w:rsid w:val="00A11A2A"/>
    <w:rsid w:val="00A11A40"/>
    <w:rsid w:val="00A11A5E"/>
    <w:rsid w:val="00A11AA8"/>
    <w:rsid w:val="00A11AAD"/>
    <w:rsid w:val="00A11AAE"/>
    <w:rsid w:val="00A11AD1"/>
    <w:rsid w:val="00A11AE8"/>
    <w:rsid w:val="00A11B11"/>
    <w:rsid w:val="00A11B12"/>
    <w:rsid w:val="00A11B35"/>
    <w:rsid w:val="00A11B49"/>
    <w:rsid w:val="00A11B4D"/>
    <w:rsid w:val="00A11B55"/>
    <w:rsid w:val="00A11B86"/>
    <w:rsid w:val="00A11BBB"/>
    <w:rsid w:val="00A11BCD"/>
    <w:rsid w:val="00A11C06"/>
    <w:rsid w:val="00A11C1C"/>
    <w:rsid w:val="00A11C20"/>
    <w:rsid w:val="00A11C49"/>
    <w:rsid w:val="00A11C65"/>
    <w:rsid w:val="00A11C69"/>
    <w:rsid w:val="00A11C86"/>
    <w:rsid w:val="00A11C8B"/>
    <w:rsid w:val="00A11CCB"/>
    <w:rsid w:val="00A11CF3"/>
    <w:rsid w:val="00A11D1F"/>
    <w:rsid w:val="00A11D67"/>
    <w:rsid w:val="00A11DC1"/>
    <w:rsid w:val="00A11DC2"/>
    <w:rsid w:val="00A11DFD"/>
    <w:rsid w:val="00A11E12"/>
    <w:rsid w:val="00A11E14"/>
    <w:rsid w:val="00A11E60"/>
    <w:rsid w:val="00A11E64"/>
    <w:rsid w:val="00A11E66"/>
    <w:rsid w:val="00A11E6E"/>
    <w:rsid w:val="00A11EBA"/>
    <w:rsid w:val="00A11EBB"/>
    <w:rsid w:val="00A11EE4"/>
    <w:rsid w:val="00A11EFA"/>
    <w:rsid w:val="00A11F54"/>
    <w:rsid w:val="00A11FC5"/>
    <w:rsid w:val="00A1202C"/>
    <w:rsid w:val="00A1203A"/>
    <w:rsid w:val="00A12056"/>
    <w:rsid w:val="00A1208C"/>
    <w:rsid w:val="00A120A0"/>
    <w:rsid w:val="00A120D6"/>
    <w:rsid w:val="00A120F9"/>
    <w:rsid w:val="00A1211B"/>
    <w:rsid w:val="00A12163"/>
    <w:rsid w:val="00A1219B"/>
    <w:rsid w:val="00A121CA"/>
    <w:rsid w:val="00A121CB"/>
    <w:rsid w:val="00A121EB"/>
    <w:rsid w:val="00A12200"/>
    <w:rsid w:val="00A1223D"/>
    <w:rsid w:val="00A122B9"/>
    <w:rsid w:val="00A122EC"/>
    <w:rsid w:val="00A122EE"/>
    <w:rsid w:val="00A12303"/>
    <w:rsid w:val="00A1230C"/>
    <w:rsid w:val="00A1230F"/>
    <w:rsid w:val="00A12333"/>
    <w:rsid w:val="00A123AF"/>
    <w:rsid w:val="00A123BA"/>
    <w:rsid w:val="00A12414"/>
    <w:rsid w:val="00A1243D"/>
    <w:rsid w:val="00A1245C"/>
    <w:rsid w:val="00A124F1"/>
    <w:rsid w:val="00A12509"/>
    <w:rsid w:val="00A1251A"/>
    <w:rsid w:val="00A12546"/>
    <w:rsid w:val="00A1254E"/>
    <w:rsid w:val="00A125D7"/>
    <w:rsid w:val="00A12655"/>
    <w:rsid w:val="00A126E8"/>
    <w:rsid w:val="00A126FF"/>
    <w:rsid w:val="00A12702"/>
    <w:rsid w:val="00A12705"/>
    <w:rsid w:val="00A1270C"/>
    <w:rsid w:val="00A12719"/>
    <w:rsid w:val="00A1271C"/>
    <w:rsid w:val="00A12730"/>
    <w:rsid w:val="00A12745"/>
    <w:rsid w:val="00A12747"/>
    <w:rsid w:val="00A1276D"/>
    <w:rsid w:val="00A12846"/>
    <w:rsid w:val="00A12874"/>
    <w:rsid w:val="00A12896"/>
    <w:rsid w:val="00A128F7"/>
    <w:rsid w:val="00A12916"/>
    <w:rsid w:val="00A12958"/>
    <w:rsid w:val="00A12963"/>
    <w:rsid w:val="00A1298D"/>
    <w:rsid w:val="00A129AD"/>
    <w:rsid w:val="00A129B3"/>
    <w:rsid w:val="00A129BD"/>
    <w:rsid w:val="00A129FD"/>
    <w:rsid w:val="00A129FE"/>
    <w:rsid w:val="00A12A1E"/>
    <w:rsid w:val="00A12A39"/>
    <w:rsid w:val="00A12A93"/>
    <w:rsid w:val="00A12ACB"/>
    <w:rsid w:val="00A12AD8"/>
    <w:rsid w:val="00A12B03"/>
    <w:rsid w:val="00A12B0D"/>
    <w:rsid w:val="00A12B23"/>
    <w:rsid w:val="00A12B7D"/>
    <w:rsid w:val="00A12B7E"/>
    <w:rsid w:val="00A12B8D"/>
    <w:rsid w:val="00A12B8F"/>
    <w:rsid w:val="00A12B93"/>
    <w:rsid w:val="00A12B99"/>
    <w:rsid w:val="00A12BAF"/>
    <w:rsid w:val="00A12BB4"/>
    <w:rsid w:val="00A12C21"/>
    <w:rsid w:val="00A12C7B"/>
    <w:rsid w:val="00A12CBF"/>
    <w:rsid w:val="00A12CC5"/>
    <w:rsid w:val="00A12CC8"/>
    <w:rsid w:val="00A12CEB"/>
    <w:rsid w:val="00A12D72"/>
    <w:rsid w:val="00A12D9C"/>
    <w:rsid w:val="00A12DC5"/>
    <w:rsid w:val="00A12DE8"/>
    <w:rsid w:val="00A12DFA"/>
    <w:rsid w:val="00A12DFE"/>
    <w:rsid w:val="00A12E34"/>
    <w:rsid w:val="00A12E3E"/>
    <w:rsid w:val="00A12E60"/>
    <w:rsid w:val="00A12E67"/>
    <w:rsid w:val="00A12E7E"/>
    <w:rsid w:val="00A12EA1"/>
    <w:rsid w:val="00A12EB1"/>
    <w:rsid w:val="00A12EBA"/>
    <w:rsid w:val="00A12EFF"/>
    <w:rsid w:val="00A12F20"/>
    <w:rsid w:val="00A12F55"/>
    <w:rsid w:val="00A1300A"/>
    <w:rsid w:val="00A13065"/>
    <w:rsid w:val="00A13077"/>
    <w:rsid w:val="00A130C9"/>
    <w:rsid w:val="00A130E9"/>
    <w:rsid w:val="00A13103"/>
    <w:rsid w:val="00A13147"/>
    <w:rsid w:val="00A1319E"/>
    <w:rsid w:val="00A131DA"/>
    <w:rsid w:val="00A13226"/>
    <w:rsid w:val="00A1322A"/>
    <w:rsid w:val="00A13232"/>
    <w:rsid w:val="00A13233"/>
    <w:rsid w:val="00A13237"/>
    <w:rsid w:val="00A1324E"/>
    <w:rsid w:val="00A13268"/>
    <w:rsid w:val="00A13296"/>
    <w:rsid w:val="00A13348"/>
    <w:rsid w:val="00A1334A"/>
    <w:rsid w:val="00A13359"/>
    <w:rsid w:val="00A13397"/>
    <w:rsid w:val="00A133CE"/>
    <w:rsid w:val="00A133D8"/>
    <w:rsid w:val="00A133F5"/>
    <w:rsid w:val="00A13406"/>
    <w:rsid w:val="00A13420"/>
    <w:rsid w:val="00A13473"/>
    <w:rsid w:val="00A13479"/>
    <w:rsid w:val="00A1348B"/>
    <w:rsid w:val="00A134A1"/>
    <w:rsid w:val="00A13500"/>
    <w:rsid w:val="00A13510"/>
    <w:rsid w:val="00A1351D"/>
    <w:rsid w:val="00A135B2"/>
    <w:rsid w:val="00A135CC"/>
    <w:rsid w:val="00A135DD"/>
    <w:rsid w:val="00A13656"/>
    <w:rsid w:val="00A13665"/>
    <w:rsid w:val="00A136A5"/>
    <w:rsid w:val="00A136D9"/>
    <w:rsid w:val="00A136EE"/>
    <w:rsid w:val="00A136FD"/>
    <w:rsid w:val="00A13702"/>
    <w:rsid w:val="00A13718"/>
    <w:rsid w:val="00A1374A"/>
    <w:rsid w:val="00A1374D"/>
    <w:rsid w:val="00A137C5"/>
    <w:rsid w:val="00A1385D"/>
    <w:rsid w:val="00A1386D"/>
    <w:rsid w:val="00A13895"/>
    <w:rsid w:val="00A1389D"/>
    <w:rsid w:val="00A138B8"/>
    <w:rsid w:val="00A138CF"/>
    <w:rsid w:val="00A138E7"/>
    <w:rsid w:val="00A138EE"/>
    <w:rsid w:val="00A139CB"/>
    <w:rsid w:val="00A139D6"/>
    <w:rsid w:val="00A139E6"/>
    <w:rsid w:val="00A13A52"/>
    <w:rsid w:val="00A13A88"/>
    <w:rsid w:val="00A13AC9"/>
    <w:rsid w:val="00A13AF1"/>
    <w:rsid w:val="00A13B21"/>
    <w:rsid w:val="00A13B82"/>
    <w:rsid w:val="00A13BBA"/>
    <w:rsid w:val="00A13BD6"/>
    <w:rsid w:val="00A13C2C"/>
    <w:rsid w:val="00A13C3E"/>
    <w:rsid w:val="00A13C4B"/>
    <w:rsid w:val="00A13C72"/>
    <w:rsid w:val="00A13CAB"/>
    <w:rsid w:val="00A13CC9"/>
    <w:rsid w:val="00A13CDE"/>
    <w:rsid w:val="00A13D02"/>
    <w:rsid w:val="00A13D1C"/>
    <w:rsid w:val="00A13D50"/>
    <w:rsid w:val="00A13D52"/>
    <w:rsid w:val="00A13D58"/>
    <w:rsid w:val="00A13DA0"/>
    <w:rsid w:val="00A13DA2"/>
    <w:rsid w:val="00A13DA9"/>
    <w:rsid w:val="00A13E1C"/>
    <w:rsid w:val="00A13E52"/>
    <w:rsid w:val="00A13E93"/>
    <w:rsid w:val="00A13ED0"/>
    <w:rsid w:val="00A13F10"/>
    <w:rsid w:val="00A13FA6"/>
    <w:rsid w:val="00A13FEC"/>
    <w:rsid w:val="00A14024"/>
    <w:rsid w:val="00A1404C"/>
    <w:rsid w:val="00A1404F"/>
    <w:rsid w:val="00A14064"/>
    <w:rsid w:val="00A14074"/>
    <w:rsid w:val="00A14088"/>
    <w:rsid w:val="00A1408F"/>
    <w:rsid w:val="00A14174"/>
    <w:rsid w:val="00A141A7"/>
    <w:rsid w:val="00A141ED"/>
    <w:rsid w:val="00A141FE"/>
    <w:rsid w:val="00A14213"/>
    <w:rsid w:val="00A14239"/>
    <w:rsid w:val="00A1426F"/>
    <w:rsid w:val="00A14274"/>
    <w:rsid w:val="00A142AE"/>
    <w:rsid w:val="00A142BD"/>
    <w:rsid w:val="00A142D0"/>
    <w:rsid w:val="00A14310"/>
    <w:rsid w:val="00A14321"/>
    <w:rsid w:val="00A14352"/>
    <w:rsid w:val="00A14355"/>
    <w:rsid w:val="00A14384"/>
    <w:rsid w:val="00A14392"/>
    <w:rsid w:val="00A143B8"/>
    <w:rsid w:val="00A143C3"/>
    <w:rsid w:val="00A143F8"/>
    <w:rsid w:val="00A14421"/>
    <w:rsid w:val="00A14444"/>
    <w:rsid w:val="00A14488"/>
    <w:rsid w:val="00A144D4"/>
    <w:rsid w:val="00A1453B"/>
    <w:rsid w:val="00A14546"/>
    <w:rsid w:val="00A1455F"/>
    <w:rsid w:val="00A14598"/>
    <w:rsid w:val="00A14599"/>
    <w:rsid w:val="00A145B2"/>
    <w:rsid w:val="00A145D2"/>
    <w:rsid w:val="00A145F1"/>
    <w:rsid w:val="00A145F5"/>
    <w:rsid w:val="00A145F7"/>
    <w:rsid w:val="00A14604"/>
    <w:rsid w:val="00A1460E"/>
    <w:rsid w:val="00A14652"/>
    <w:rsid w:val="00A146A6"/>
    <w:rsid w:val="00A146C3"/>
    <w:rsid w:val="00A146DE"/>
    <w:rsid w:val="00A14732"/>
    <w:rsid w:val="00A14738"/>
    <w:rsid w:val="00A14758"/>
    <w:rsid w:val="00A1478B"/>
    <w:rsid w:val="00A14792"/>
    <w:rsid w:val="00A147A4"/>
    <w:rsid w:val="00A147CC"/>
    <w:rsid w:val="00A147CE"/>
    <w:rsid w:val="00A14811"/>
    <w:rsid w:val="00A14815"/>
    <w:rsid w:val="00A1482D"/>
    <w:rsid w:val="00A1484F"/>
    <w:rsid w:val="00A1488C"/>
    <w:rsid w:val="00A148A1"/>
    <w:rsid w:val="00A148B6"/>
    <w:rsid w:val="00A148BD"/>
    <w:rsid w:val="00A148F6"/>
    <w:rsid w:val="00A148FD"/>
    <w:rsid w:val="00A14926"/>
    <w:rsid w:val="00A14931"/>
    <w:rsid w:val="00A14944"/>
    <w:rsid w:val="00A1494E"/>
    <w:rsid w:val="00A14966"/>
    <w:rsid w:val="00A1498F"/>
    <w:rsid w:val="00A149B2"/>
    <w:rsid w:val="00A149B3"/>
    <w:rsid w:val="00A14A01"/>
    <w:rsid w:val="00A14A47"/>
    <w:rsid w:val="00A14A5B"/>
    <w:rsid w:val="00A14A85"/>
    <w:rsid w:val="00A14B4A"/>
    <w:rsid w:val="00A14B50"/>
    <w:rsid w:val="00A14B58"/>
    <w:rsid w:val="00A14B6F"/>
    <w:rsid w:val="00A14B7B"/>
    <w:rsid w:val="00A14C17"/>
    <w:rsid w:val="00A14C56"/>
    <w:rsid w:val="00A14C7C"/>
    <w:rsid w:val="00A14C7F"/>
    <w:rsid w:val="00A14CF7"/>
    <w:rsid w:val="00A14D62"/>
    <w:rsid w:val="00A14D64"/>
    <w:rsid w:val="00A14D8F"/>
    <w:rsid w:val="00A14DAB"/>
    <w:rsid w:val="00A14DCC"/>
    <w:rsid w:val="00A14DEA"/>
    <w:rsid w:val="00A14E56"/>
    <w:rsid w:val="00A14E6C"/>
    <w:rsid w:val="00A14E7B"/>
    <w:rsid w:val="00A14E7F"/>
    <w:rsid w:val="00A14EAB"/>
    <w:rsid w:val="00A14EC3"/>
    <w:rsid w:val="00A14EEC"/>
    <w:rsid w:val="00A14F0C"/>
    <w:rsid w:val="00A14F14"/>
    <w:rsid w:val="00A14F17"/>
    <w:rsid w:val="00A14FA5"/>
    <w:rsid w:val="00A1506D"/>
    <w:rsid w:val="00A15075"/>
    <w:rsid w:val="00A15094"/>
    <w:rsid w:val="00A150B8"/>
    <w:rsid w:val="00A150F5"/>
    <w:rsid w:val="00A15178"/>
    <w:rsid w:val="00A15179"/>
    <w:rsid w:val="00A15191"/>
    <w:rsid w:val="00A151F2"/>
    <w:rsid w:val="00A151F7"/>
    <w:rsid w:val="00A15252"/>
    <w:rsid w:val="00A15258"/>
    <w:rsid w:val="00A1525F"/>
    <w:rsid w:val="00A15269"/>
    <w:rsid w:val="00A15275"/>
    <w:rsid w:val="00A152BE"/>
    <w:rsid w:val="00A152DE"/>
    <w:rsid w:val="00A152F3"/>
    <w:rsid w:val="00A152F5"/>
    <w:rsid w:val="00A152FA"/>
    <w:rsid w:val="00A15301"/>
    <w:rsid w:val="00A15347"/>
    <w:rsid w:val="00A153A6"/>
    <w:rsid w:val="00A153CF"/>
    <w:rsid w:val="00A153F5"/>
    <w:rsid w:val="00A15407"/>
    <w:rsid w:val="00A1547D"/>
    <w:rsid w:val="00A154F4"/>
    <w:rsid w:val="00A15502"/>
    <w:rsid w:val="00A1550A"/>
    <w:rsid w:val="00A1551D"/>
    <w:rsid w:val="00A15561"/>
    <w:rsid w:val="00A155D2"/>
    <w:rsid w:val="00A155DA"/>
    <w:rsid w:val="00A15604"/>
    <w:rsid w:val="00A15625"/>
    <w:rsid w:val="00A15648"/>
    <w:rsid w:val="00A15671"/>
    <w:rsid w:val="00A1569C"/>
    <w:rsid w:val="00A1569E"/>
    <w:rsid w:val="00A156CD"/>
    <w:rsid w:val="00A15719"/>
    <w:rsid w:val="00A15798"/>
    <w:rsid w:val="00A157B3"/>
    <w:rsid w:val="00A157B9"/>
    <w:rsid w:val="00A157FF"/>
    <w:rsid w:val="00A15877"/>
    <w:rsid w:val="00A158FA"/>
    <w:rsid w:val="00A15921"/>
    <w:rsid w:val="00A15941"/>
    <w:rsid w:val="00A15959"/>
    <w:rsid w:val="00A1595C"/>
    <w:rsid w:val="00A159A9"/>
    <w:rsid w:val="00A159DE"/>
    <w:rsid w:val="00A159F6"/>
    <w:rsid w:val="00A159FC"/>
    <w:rsid w:val="00A15A47"/>
    <w:rsid w:val="00A15A9F"/>
    <w:rsid w:val="00A15AAD"/>
    <w:rsid w:val="00A15AB3"/>
    <w:rsid w:val="00A15ADD"/>
    <w:rsid w:val="00A15B60"/>
    <w:rsid w:val="00A15B6C"/>
    <w:rsid w:val="00A15B80"/>
    <w:rsid w:val="00A15B94"/>
    <w:rsid w:val="00A15BDF"/>
    <w:rsid w:val="00A15C25"/>
    <w:rsid w:val="00A15C4C"/>
    <w:rsid w:val="00A15C68"/>
    <w:rsid w:val="00A15CE1"/>
    <w:rsid w:val="00A15D41"/>
    <w:rsid w:val="00A15DDC"/>
    <w:rsid w:val="00A15E2A"/>
    <w:rsid w:val="00A15E63"/>
    <w:rsid w:val="00A15E69"/>
    <w:rsid w:val="00A15E89"/>
    <w:rsid w:val="00A15EDA"/>
    <w:rsid w:val="00A15F06"/>
    <w:rsid w:val="00A15F98"/>
    <w:rsid w:val="00A15FE6"/>
    <w:rsid w:val="00A16000"/>
    <w:rsid w:val="00A16045"/>
    <w:rsid w:val="00A1605B"/>
    <w:rsid w:val="00A16092"/>
    <w:rsid w:val="00A160A4"/>
    <w:rsid w:val="00A160D7"/>
    <w:rsid w:val="00A160DF"/>
    <w:rsid w:val="00A160F4"/>
    <w:rsid w:val="00A160F6"/>
    <w:rsid w:val="00A1610E"/>
    <w:rsid w:val="00A16155"/>
    <w:rsid w:val="00A1617E"/>
    <w:rsid w:val="00A161B9"/>
    <w:rsid w:val="00A1628E"/>
    <w:rsid w:val="00A162B7"/>
    <w:rsid w:val="00A162C1"/>
    <w:rsid w:val="00A162F0"/>
    <w:rsid w:val="00A16308"/>
    <w:rsid w:val="00A16393"/>
    <w:rsid w:val="00A1639C"/>
    <w:rsid w:val="00A163CA"/>
    <w:rsid w:val="00A1640A"/>
    <w:rsid w:val="00A16425"/>
    <w:rsid w:val="00A16453"/>
    <w:rsid w:val="00A16455"/>
    <w:rsid w:val="00A164FA"/>
    <w:rsid w:val="00A16517"/>
    <w:rsid w:val="00A16585"/>
    <w:rsid w:val="00A1658B"/>
    <w:rsid w:val="00A16596"/>
    <w:rsid w:val="00A166EC"/>
    <w:rsid w:val="00A166F0"/>
    <w:rsid w:val="00A1671B"/>
    <w:rsid w:val="00A167CC"/>
    <w:rsid w:val="00A16824"/>
    <w:rsid w:val="00A1684A"/>
    <w:rsid w:val="00A1686E"/>
    <w:rsid w:val="00A16880"/>
    <w:rsid w:val="00A16890"/>
    <w:rsid w:val="00A168E1"/>
    <w:rsid w:val="00A168F7"/>
    <w:rsid w:val="00A16907"/>
    <w:rsid w:val="00A16948"/>
    <w:rsid w:val="00A16966"/>
    <w:rsid w:val="00A169FF"/>
    <w:rsid w:val="00A16A13"/>
    <w:rsid w:val="00A16A6E"/>
    <w:rsid w:val="00A16A8D"/>
    <w:rsid w:val="00A16AD2"/>
    <w:rsid w:val="00A16B00"/>
    <w:rsid w:val="00A16B08"/>
    <w:rsid w:val="00A16B16"/>
    <w:rsid w:val="00A16B3C"/>
    <w:rsid w:val="00A16B80"/>
    <w:rsid w:val="00A16B92"/>
    <w:rsid w:val="00A16BD9"/>
    <w:rsid w:val="00A16BF5"/>
    <w:rsid w:val="00A16C59"/>
    <w:rsid w:val="00A16C93"/>
    <w:rsid w:val="00A16CA6"/>
    <w:rsid w:val="00A16CA7"/>
    <w:rsid w:val="00A16CD4"/>
    <w:rsid w:val="00A16CDE"/>
    <w:rsid w:val="00A16D07"/>
    <w:rsid w:val="00A16D37"/>
    <w:rsid w:val="00A16D53"/>
    <w:rsid w:val="00A16D5B"/>
    <w:rsid w:val="00A16DBB"/>
    <w:rsid w:val="00A16DCD"/>
    <w:rsid w:val="00A16DEE"/>
    <w:rsid w:val="00A16DFC"/>
    <w:rsid w:val="00A16E34"/>
    <w:rsid w:val="00A16E73"/>
    <w:rsid w:val="00A16E89"/>
    <w:rsid w:val="00A16E8C"/>
    <w:rsid w:val="00A16EAD"/>
    <w:rsid w:val="00A16EB2"/>
    <w:rsid w:val="00A16EDB"/>
    <w:rsid w:val="00A16F09"/>
    <w:rsid w:val="00A16F0F"/>
    <w:rsid w:val="00A16F4B"/>
    <w:rsid w:val="00A16F9A"/>
    <w:rsid w:val="00A16FA4"/>
    <w:rsid w:val="00A16FA5"/>
    <w:rsid w:val="00A16FAA"/>
    <w:rsid w:val="00A1700E"/>
    <w:rsid w:val="00A17026"/>
    <w:rsid w:val="00A17033"/>
    <w:rsid w:val="00A1705B"/>
    <w:rsid w:val="00A17067"/>
    <w:rsid w:val="00A17069"/>
    <w:rsid w:val="00A1706E"/>
    <w:rsid w:val="00A17073"/>
    <w:rsid w:val="00A170D2"/>
    <w:rsid w:val="00A170F3"/>
    <w:rsid w:val="00A17176"/>
    <w:rsid w:val="00A171C2"/>
    <w:rsid w:val="00A171CC"/>
    <w:rsid w:val="00A171D4"/>
    <w:rsid w:val="00A171DC"/>
    <w:rsid w:val="00A171E0"/>
    <w:rsid w:val="00A171EB"/>
    <w:rsid w:val="00A17283"/>
    <w:rsid w:val="00A17289"/>
    <w:rsid w:val="00A172A6"/>
    <w:rsid w:val="00A172A9"/>
    <w:rsid w:val="00A172C4"/>
    <w:rsid w:val="00A172E8"/>
    <w:rsid w:val="00A172F0"/>
    <w:rsid w:val="00A172FC"/>
    <w:rsid w:val="00A172FD"/>
    <w:rsid w:val="00A1731F"/>
    <w:rsid w:val="00A17323"/>
    <w:rsid w:val="00A17369"/>
    <w:rsid w:val="00A173A3"/>
    <w:rsid w:val="00A173B1"/>
    <w:rsid w:val="00A173BE"/>
    <w:rsid w:val="00A173DE"/>
    <w:rsid w:val="00A1740C"/>
    <w:rsid w:val="00A17435"/>
    <w:rsid w:val="00A1744A"/>
    <w:rsid w:val="00A1744D"/>
    <w:rsid w:val="00A17456"/>
    <w:rsid w:val="00A1751D"/>
    <w:rsid w:val="00A175AB"/>
    <w:rsid w:val="00A175CC"/>
    <w:rsid w:val="00A17611"/>
    <w:rsid w:val="00A1766C"/>
    <w:rsid w:val="00A17673"/>
    <w:rsid w:val="00A176AC"/>
    <w:rsid w:val="00A176DB"/>
    <w:rsid w:val="00A176F9"/>
    <w:rsid w:val="00A17779"/>
    <w:rsid w:val="00A17792"/>
    <w:rsid w:val="00A1779C"/>
    <w:rsid w:val="00A177C4"/>
    <w:rsid w:val="00A177E4"/>
    <w:rsid w:val="00A17806"/>
    <w:rsid w:val="00A17818"/>
    <w:rsid w:val="00A1781C"/>
    <w:rsid w:val="00A1781E"/>
    <w:rsid w:val="00A1783E"/>
    <w:rsid w:val="00A1785D"/>
    <w:rsid w:val="00A17864"/>
    <w:rsid w:val="00A17883"/>
    <w:rsid w:val="00A178D8"/>
    <w:rsid w:val="00A17929"/>
    <w:rsid w:val="00A1794F"/>
    <w:rsid w:val="00A17959"/>
    <w:rsid w:val="00A17965"/>
    <w:rsid w:val="00A179BA"/>
    <w:rsid w:val="00A179BB"/>
    <w:rsid w:val="00A179DB"/>
    <w:rsid w:val="00A17A36"/>
    <w:rsid w:val="00A17A40"/>
    <w:rsid w:val="00A17A4F"/>
    <w:rsid w:val="00A17A66"/>
    <w:rsid w:val="00A17A67"/>
    <w:rsid w:val="00A17A78"/>
    <w:rsid w:val="00A17A7B"/>
    <w:rsid w:val="00A17AAD"/>
    <w:rsid w:val="00A17AE8"/>
    <w:rsid w:val="00A17B0F"/>
    <w:rsid w:val="00A17B2E"/>
    <w:rsid w:val="00A17B38"/>
    <w:rsid w:val="00A17B67"/>
    <w:rsid w:val="00A17BCB"/>
    <w:rsid w:val="00A17BD9"/>
    <w:rsid w:val="00A17C0D"/>
    <w:rsid w:val="00A17C27"/>
    <w:rsid w:val="00A17C73"/>
    <w:rsid w:val="00A17C9A"/>
    <w:rsid w:val="00A17CAF"/>
    <w:rsid w:val="00A17CBB"/>
    <w:rsid w:val="00A17CEA"/>
    <w:rsid w:val="00A17D6B"/>
    <w:rsid w:val="00A17D8C"/>
    <w:rsid w:val="00A17DB8"/>
    <w:rsid w:val="00A17DBE"/>
    <w:rsid w:val="00A17E68"/>
    <w:rsid w:val="00A17E8D"/>
    <w:rsid w:val="00A17EB0"/>
    <w:rsid w:val="00A17EBE"/>
    <w:rsid w:val="00A17F4B"/>
    <w:rsid w:val="00A17F4E"/>
    <w:rsid w:val="00A17F67"/>
    <w:rsid w:val="00A2000E"/>
    <w:rsid w:val="00A20037"/>
    <w:rsid w:val="00A20038"/>
    <w:rsid w:val="00A20074"/>
    <w:rsid w:val="00A20097"/>
    <w:rsid w:val="00A200B8"/>
    <w:rsid w:val="00A200E2"/>
    <w:rsid w:val="00A20105"/>
    <w:rsid w:val="00A20106"/>
    <w:rsid w:val="00A2012A"/>
    <w:rsid w:val="00A20139"/>
    <w:rsid w:val="00A20157"/>
    <w:rsid w:val="00A20185"/>
    <w:rsid w:val="00A20188"/>
    <w:rsid w:val="00A20197"/>
    <w:rsid w:val="00A201E8"/>
    <w:rsid w:val="00A20246"/>
    <w:rsid w:val="00A20268"/>
    <w:rsid w:val="00A20341"/>
    <w:rsid w:val="00A20380"/>
    <w:rsid w:val="00A20382"/>
    <w:rsid w:val="00A2039A"/>
    <w:rsid w:val="00A203AE"/>
    <w:rsid w:val="00A203D0"/>
    <w:rsid w:val="00A203DB"/>
    <w:rsid w:val="00A2043C"/>
    <w:rsid w:val="00A2043E"/>
    <w:rsid w:val="00A204F8"/>
    <w:rsid w:val="00A204FE"/>
    <w:rsid w:val="00A20526"/>
    <w:rsid w:val="00A2052E"/>
    <w:rsid w:val="00A20577"/>
    <w:rsid w:val="00A20589"/>
    <w:rsid w:val="00A2059F"/>
    <w:rsid w:val="00A205BD"/>
    <w:rsid w:val="00A205C1"/>
    <w:rsid w:val="00A2062B"/>
    <w:rsid w:val="00A20675"/>
    <w:rsid w:val="00A206A3"/>
    <w:rsid w:val="00A206BF"/>
    <w:rsid w:val="00A206C0"/>
    <w:rsid w:val="00A206C2"/>
    <w:rsid w:val="00A20710"/>
    <w:rsid w:val="00A20808"/>
    <w:rsid w:val="00A20865"/>
    <w:rsid w:val="00A208B7"/>
    <w:rsid w:val="00A208F0"/>
    <w:rsid w:val="00A208FE"/>
    <w:rsid w:val="00A20902"/>
    <w:rsid w:val="00A20947"/>
    <w:rsid w:val="00A2094B"/>
    <w:rsid w:val="00A20975"/>
    <w:rsid w:val="00A20988"/>
    <w:rsid w:val="00A209AE"/>
    <w:rsid w:val="00A20A0D"/>
    <w:rsid w:val="00A20A1E"/>
    <w:rsid w:val="00A20A57"/>
    <w:rsid w:val="00A20A76"/>
    <w:rsid w:val="00A20A7B"/>
    <w:rsid w:val="00A20B02"/>
    <w:rsid w:val="00A20B31"/>
    <w:rsid w:val="00A20B59"/>
    <w:rsid w:val="00A20B72"/>
    <w:rsid w:val="00A20BCE"/>
    <w:rsid w:val="00A20CEC"/>
    <w:rsid w:val="00A20D05"/>
    <w:rsid w:val="00A20D5E"/>
    <w:rsid w:val="00A20D85"/>
    <w:rsid w:val="00A20D8A"/>
    <w:rsid w:val="00A20DF7"/>
    <w:rsid w:val="00A20DFF"/>
    <w:rsid w:val="00A20E3D"/>
    <w:rsid w:val="00A20EA8"/>
    <w:rsid w:val="00A20EDC"/>
    <w:rsid w:val="00A20EEC"/>
    <w:rsid w:val="00A20EF8"/>
    <w:rsid w:val="00A20F30"/>
    <w:rsid w:val="00A20F48"/>
    <w:rsid w:val="00A20F55"/>
    <w:rsid w:val="00A20F80"/>
    <w:rsid w:val="00A21033"/>
    <w:rsid w:val="00A2104E"/>
    <w:rsid w:val="00A210C0"/>
    <w:rsid w:val="00A210C7"/>
    <w:rsid w:val="00A21108"/>
    <w:rsid w:val="00A2111D"/>
    <w:rsid w:val="00A21140"/>
    <w:rsid w:val="00A2116E"/>
    <w:rsid w:val="00A21197"/>
    <w:rsid w:val="00A211A4"/>
    <w:rsid w:val="00A211E8"/>
    <w:rsid w:val="00A212B2"/>
    <w:rsid w:val="00A212E8"/>
    <w:rsid w:val="00A21327"/>
    <w:rsid w:val="00A213B1"/>
    <w:rsid w:val="00A213BC"/>
    <w:rsid w:val="00A213D0"/>
    <w:rsid w:val="00A213E2"/>
    <w:rsid w:val="00A21419"/>
    <w:rsid w:val="00A21459"/>
    <w:rsid w:val="00A214DB"/>
    <w:rsid w:val="00A214DC"/>
    <w:rsid w:val="00A214EE"/>
    <w:rsid w:val="00A2154A"/>
    <w:rsid w:val="00A2159C"/>
    <w:rsid w:val="00A215AA"/>
    <w:rsid w:val="00A215B3"/>
    <w:rsid w:val="00A215C8"/>
    <w:rsid w:val="00A215EB"/>
    <w:rsid w:val="00A21623"/>
    <w:rsid w:val="00A21642"/>
    <w:rsid w:val="00A216BA"/>
    <w:rsid w:val="00A216BD"/>
    <w:rsid w:val="00A216C0"/>
    <w:rsid w:val="00A216DF"/>
    <w:rsid w:val="00A216EB"/>
    <w:rsid w:val="00A216F7"/>
    <w:rsid w:val="00A2172E"/>
    <w:rsid w:val="00A21750"/>
    <w:rsid w:val="00A21755"/>
    <w:rsid w:val="00A21777"/>
    <w:rsid w:val="00A21779"/>
    <w:rsid w:val="00A21798"/>
    <w:rsid w:val="00A217BA"/>
    <w:rsid w:val="00A2185A"/>
    <w:rsid w:val="00A218AA"/>
    <w:rsid w:val="00A218F1"/>
    <w:rsid w:val="00A2191B"/>
    <w:rsid w:val="00A21926"/>
    <w:rsid w:val="00A21982"/>
    <w:rsid w:val="00A219A0"/>
    <w:rsid w:val="00A21A68"/>
    <w:rsid w:val="00A21A8B"/>
    <w:rsid w:val="00A21AD7"/>
    <w:rsid w:val="00A21B1A"/>
    <w:rsid w:val="00A21B65"/>
    <w:rsid w:val="00A21B93"/>
    <w:rsid w:val="00A21BD9"/>
    <w:rsid w:val="00A21BFD"/>
    <w:rsid w:val="00A21C12"/>
    <w:rsid w:val="00A21C41"/>
    <w:rsid w:val="00A21C47"/>
    <w:rsid w:val="00A21C78"/>
    <w:rsid w:val="00A21C88"/>
    <w:rsid w:val="00A21C93"/>
    <w:rsid w:val="00A21CA4"/>
    <w:rsid w:val="00A21CC6"/>
    <w:rsid w:val="00A21CD3"/>
    <w:rsid w:val="00A21CFC"/>
    <w:rsid w:val="00A21D2F"/>
    <w:rsid w:val="00A21D37"/>
    <w:rsid w:val="00A21D4B"/>
    <w:rsid w:val="00A21DCA"/>
    <w:rsid w:val="00A21E1D"/>
    <w:rsid w:val="00A21E2E"/>
    <w:rsid w:val="00A21E3B"/>
    <w:rsid w:val="00A21E64"/>
    <w:rsid w:val="00A21E80"/>
    <w:rsid w:val="00A21E8A"/>
    <w:rsid w:val="00A21E91"/>
    <w:rsid w:val="00A21E99"/>
    <w:rsid w:val="00A21EA1"/>
    <w:rsid w:val="00A21F05"/>
    <w:rsid w:val="00A21F28"/>
    <w:rsid w:val="00A21FE5"/>
    <w:rsid w:val="00A22001"/>
    <w:rsid w:val="00A22020"/>
    <w:rsid w:val="00A22048"/>
    <w:rsid w:val="00A22052"/>
    <w:rsid w:val="00A2206C"/>
    <w:rsid w:val="00A22075"/>
    <w:rsid w:val="00A220A1"/>
    <w:rsid w:val="00A220DF"/>
    <w:rsid w:val="00A2214B"/>
    <w:rsid w:val="00A22151"/>
    <w:rsid w:val="00A22195"/>
    <w:rsid w:val="00A22198"/>
    <w:rsid w:val="00A221AC"/>
    <w:rsid w:val="00A221E6"/>
    <w:rsid w:val="00A221F2"/>
    <w:rsid w:val="00A2227D"/>
    <w:rsid w:val="00A22287"/>
    <w:rsid w:val="00A222F3"/>
    <w:rsid w:val="00A22313"/>
    <w:rsid w:val="00A22323"/>
    <w:rsid w:val="00A22357"/>
    <w:rsid w:val="00A22382"/>
    <w:rsid w:val="00A223D7"/>
    <w:rsid w:val="00A223F3"/>
    <w:rsid w:val="00A22436"/>
    <w:rsid w:val="00A2245A"/>
    <w:rsid w:val="00A2248E"/>
    <w:rsid w:val="00A224BB"/>
    <w:rsid w:val="00A224D7"/>
    <w:rsid w:val="00A224F0"/>
    <w:rsid w:val="00A22515"/>
    <w:rsid w:val="00A2253B"/>
    <w:rsid w:val="00A2253E"/>
    <w:rsid w:val="00A22576"/>
    <w:rsid w:val="00A225BD"/>
    <w:rsid w:val="00A225C5"/>
    <w:rsid w:val="00A225D2"/>
    <w:rsid w:val="00A2263D"/>
    <w:rsid w:val="00A22684"/>
    <w:rsid w:val="00A2268B"/>
    <w:rsid w:val="00A226AB"/>
    <w:rsid w:val="00A226FD"/>
    <w:rsid w:val="00A22718"/>
    <w:rsid w:val="00A22734"/>
    <w:rsid w:val="00A22797"/>
    <w:rsid w:val="00A227AC"/>
    <w:rsid w:val="00A227CE"/>
    <w:rsid w:val="00A227E6"/>
    <w:rsid w:val="00A2280D"/>
    <w:rsid w:val="00A22825"/>
    <w:rsid w:val="00A2283C"/>
    <w:rsid w:val="00A22871"/>
    <w:rsid w:val="00A2288B"/>
    <w:rsid w:val="00A228D8"/>
    <w:rsid w:val="00A22919"/>
    <w:rsid w:val="00A229A0"/>
    <w:rsid w:val="00A229C8"/>
    <w:rsid w:val="00A229DC"/>
    <w:rsid w:val="00A22A1C"/>
    <w:rsid w:val="00A22A29"/>
    <w:rsid w:val="00A22A39"/>
    <w:rsid w:val="00A22A59"/>
    <w:rsid w:val="00A22A60"/>
    <w:rsid w:val="00A22AB7"/>
    <w:rsid w:val="00A22AC1"/>
    <w:rsid w:val="00A22B03"/>
    <w:rsid w:val="00A22B52"/>
    <w:rsid w:val="00A22B7C"/>
    <w:rsid w:val="00A22BA1"/>
    <w:rsid w:val="00A22BA9"/>
    <w:rsid w:val="00A22BCF"/>
    <w:rsid w:val="00A22BD0"/>
    <w:rsid w:val="00A22BD1"/>
    <w:rsid w:val="00A22BD6"/>
    <w:rsid w:val="00A22BF1"/>
    <w:rsid w:val="00A22C34"/>
    <w:rsid w:val="00A22C87"/>
    <w:rsid w:val="00A22CA5"/>
    <w:rsid w:val="00A22CBA"/>
    <w:rsid w:val="00A22CCC"/>
    <w:rsid w:val="00A22CE1"/>
    <w:rsid w:val="00A22CFD"/>
    <w:rsid w:val="00A22D53"/>
    <w:rsid w:val="00A22D72"/>
    <w:rsid w:val="00A22DA7"/>
    <w:rsid w:val="00A22DB7"/>
    <w:rsid w:val="00A22DB8"/>
    <w:rsid w:val="00A22DDD"/>
    <w:rsid w:val="00A22DF4"/>
    <w:rsid w:val="00A22E25"/>
    <w:rsid w:val="00A22E5D"/>
    <w:rsid w:val="00A22E81"/>
    <w:rsid w:val="00A22E9A"/>
    <w:rsid w:val="00A22F05"/>
    <w:rsid w:val="00A22F07"/>
    <w:rsid w:val="00A22F0A"/>
    <w:rsid w:val="00A22F18"/>
    <w:rsid w:val="00A22F33"/>
    <w:rsid w:val="00A22F77"/>
    <w:rsid w:val="00A22F95"/>
    <w:rsid w:val="00A2300D"/>
    <w:rsid w:val="00A23053"/>
    <w:rsid w:val="00A23076"/>
    <w:rsid w:val="00A230B4"/>
    <w:rsid w:val="00A230B8"/>
    <w:rsid w:val="00A230C2"/>
    <w:rsid w:val="00A23119"/>
    <w:rsid w:val="00A23145"/>
    <w:rsid w:val="00A2314E"/>
    <w:rsid w:val="00A23166"/>
    <w:rsid w:val="00A23187"/>
    <w:rsid w:val="00A231A0"/>
    <w:rsid w:val="00A231CD"/>
    <w:rsid w:val="00A231FD"/>
    <w:rsid w:val="00A23241"/>
    <w:rsid w:val="00A232C6"/>
    <w:rsid w:val="00A232D5"/>
    <w:rsid w:val="00A232E8"/>
    <w:rsid w:val="00A23313"/>
    <w:rsid w:val="00A23350"/>
    <w:rsid w:val="00A23391"/>
    <w:rsid w:val="00A2339D"/>
    <w:rsid w:val="00A2344A"/>
    <w:rsid w:val="00A23462"/>
    <w:rsid w:val="00A23535"/>
    <w:rsid w:val="00A23538"/>
    <w:rsid w:val="00A23567"/>
    <w:rsid w:val="00A2358D"/>
    <w:rsid w:val="00A235AA"/>
    <w:rsid w:val="00A235BA"/>
    <w:rsid w:val="00A235F0"/>
    <w:rsid w:val="00A235FA"/>
    <w:rsid w:val="00A2360A"/>
    <w:rsid w:val="00A23667"/>
    <w:rsid w:val="00A236D7"/>
    <w:rsid w:val="00A23716"/>
    <w:rsid w:val="00A23742"/>
    <w:rsid w:val="00A23789"/>
    <w:rsid w:val="00A2378A"/>
    <w:rsid w:val="00A23791"/>
    <w:rsid w:val="00A237AB"/>
    <w:rsid w:val="00A237AC"/>
    <w:rsid w:val="00A237BC"/>
    <w:rsid w:val="00A237F4"/>
    <w:rsid w:val="00A2384A"/>
    <w:rsid w:val="00A2385E"/>
    <w:rsid w:val="00A238B4"/>
    <w:rsid w:val="00A238C6"/>
    <w:rsid w:val="00A238CD"/>
    <w:rsid w:val="00A238E5"/>
    <w:rsid w:val="00A23939"/>
    <w:rsid w:val="00A23A03"/>
    <w:rsid w:val="00A23A08"/>
    <w:rsid w:val="00A23A56"/>
    <w:rsid w:val="00A23A5E"/>
    <w:rsid w:val="00A23A86"/>
    <w:rsid w:val="00A23A90"/>
    <w:rsid w:val="00A23AC2"/>
    <w:rsid w:val="00A23ACE"/>
    <w:rsid w:val="00A23AD7"/>
    <w:rsid w:val="00A23ADF"/>
    <w:rsid w:val="00A23B0F"/>
    <w:rsid w:val="00A23B10"/>
    <w:rsid w:val="00A23B4A"/>
    <w:rsid w:val="00A23B52"/>
    <w:rsid w:val="00A23B54"/>
    <w:rsid w:val="00A23B64"/>
    <w:rsid w:val="00A23C05"/>
    <w:rsid w:val="00A23C24"/>
    <w:rsid w:val="00A23C39"/>
    <w:rsid w:val="00A23C4A"/>
    <w:rsid w:val="00A23C87"/>
    <w:rsid w:val="00A23C9B"/>
    <w:rsid w:val="00A23CB7"/>
    <w:rsid w:val="00A23DA4"/>
    <w:rsid w:val="00A23DDA"/>
    <w:rsid w:val="00A23DE3"/>
    <w:rsid w:val="00A23E04"/>
    <w:rsid w:val="00A23E53"/>
    <w:rsid w:val="00A23E9D"/>
    <w:rsid w:val="00A23F11"/>
    <w:rsid w:val="00A23F49"/>
    <w:rsid w:val="00A23F9C"/>
    <w:rsid w:val="00A23FAC"/>
    <w:rsid w:val="00A23FBD"/>
    <w:rsid w:val="00A24008"/>
    <w:rsid w:val="00A24021"/>
    <w:rsid w:val="00A24040"/>
    <w:rsid w:val="00A24071"/>
    <w:rsid w:val="00A24074"/>
    <w:rsid w:val="00A2407E"/>
    <w:rsid w:val="00A240BD"/>
    <w:rsid w:val="00A240CD"/>
    <w:rsid w:val="00A240E1"/>
    <w:rsid w:val="00A240EC"/>
    <w:rsid w:val="00A24105"/>
    <w:rsid w:val="00A24146"/>
    <w:rsid w:val="00A24177"/>
    <w:rsid w:val="00A24199"/>
    <w:rsid w:val="00A2419B"/>
    <w:rsid w:val="00A241F9"/>
    <w:rsid w:val="00A2426A"/>
    <w:rsid w:val="00A2426E"/>
    <w:rsid w:val="00A24326"/>
    <w:rsid w:val="00A2438F"/>
    <w:rsid w:val="00A243BD"/>
    <w:rsid w:val="00A243CD"/>
    <w:rsid w:val="00A243E5"/>
    <w:rsid w:val="00A24407"/>
    <w:rsid w:val="00A2441D"/>
    <w:rsid w:val="00A2445D"/>
    <w:rsid w:val="00A24499"/>
    <w:rsid w:val="00A244AD"/>
    <w:rsid w:val="00A244B9"/>
    <w:rsid w:val="00A244F6"/>
    <w:rsid w:val="00A244FF"/>
    <w:rsid w:val="00A24585"/>
    <w:rsid w:val="00A245B0"/>
    <w:rsid w:val="00A245E7"/>
    <w:rsid w:val="00A2461C"/>
    <w:rsid w:val="00A2463D"/>
    <w:rsid w:val="00A24681"/>
    <w:rsid w:val="00A2468C"/>
    <w:rsid w:val="00A246A6"/>
    <w:rsid w:val="00A246D2"/>
    <w:rsid w:val="00A246E2"/>
    <w:rsid w:val="00A24724"/>
    <w:rsid w:val="00A2477E"/>
    <w:rsid w:val="00A2478A"/>
    <w:rsid w:val="00A2479E"/>
    <w:rsid w:val="00A24821"/>
    <w:rsid w:val="00A2488A"/>
    <w:rsid w:val="00A248BA"/>
    <w:rsid w:val="00A248D8"/>
    <w:rsid w:val="00A2490A"/>
    <w:rsid w:val="00A2490B"/>
    <w:rsid w:val="00A2490C"/>
    <w:rsid w:val="00A2491A"/>
    <w:rsid w:val="00A24925"/>
    <w:rsid w:val="00A24947"/>
    <w:rsid w:val="00A24950"/>
    <w:rsid w:val="00A2497B"/>
    <w:rsid w:val="00A249E2"/>
    <w:rsid w:val="00A24ACD"/>
    <w:rsid w:val="00A24B3C"/>
    <w:rsid w:val="00A24B44"/>
    <w:rsid w:val="00A24BAD"/>
    <w:rsid w:val="00A24BB2"/>
    <w:rsid w:val="00A24BBA"/>
    <w:rsid w:val="00A24C37"/>
    <w:rsid w:val="00A24C4E"/>
    <w:rsid w:val="00A24C66"/>
    <w:rsid w:val="00A24CE0"/>
    <w:rsid w:val="00A24CF1"/>
    <w:rsid w:val="00A24D44"/>
    <w:rsid w:val="00A24D52"/>
    <w:rsid w:val="00A24D5B"/>
    <w:rsid w:val="00A24D7E"/>
    <w:rsid w:val="00A24DF1"/>
    <w:rsid w:val="00A24E4B"/>
    <w:rsid w:val="00A24E65"/>
    <w:rsid w:val="00A24E95"/>
    <w:rsid w:val="00A24EA9"/>
    <w:rsid w:val="00A24EB2"/>
    <w:rsid w:val="00A24EB9"/>
    <w:rsid w:val="00A24EBD"/>
    <w:rsid w:val="00A24EDA"/>
    <w:rsid w:val="00A24EE2"/>
    <w:rsid w:val="00A24F0D"/>
    <w:rsid w:val="00A24F7E"/>
    <w:rsid w:val="00A24FC0"/>
    <w:rsid w:val="00A2502C"/>
    <w:rsid w:val="00A25070"/>
    <w:rsid w:val="00A25079"/>
    <w:rsid w:val="00A250A4"/>
    <w:rsid w:val="00A250C2"/>
    <w:rsid w:val="00A250EC"/>
    <w:rsid w:val="00A250F6"/>
    <w:rsid w:val="00A250FA"/>
    <w:rsid w:val="00A25162"/>
    <w:rsid w:val="00A25169"/>
    <w:rsid w:val="00A25268"/>
    <w:rsid w:val="00A2526E"/>
    <w:rsid w:val="00A2528B"/>
    <w:rsid w:val="00A25297"/>
    <w:rsid w:val="00A252EC"/>
    <w:rsid w:val="00A25317"/>
    <w:rsid w:val="00A25325"/>
    <w:rsid w:val="00A25331"/>
    <w:rsid w:val="00A253B3"/>
    <w:rsid w:val="00A253C9"/>
    <w:rsid w:val="00A253D5"/>
    <w:rsid w:val="00A253F6"/>
    <w:rsid w:val="00A25433"/>
    <w:rsid w:val="00A2543A"/>
    <w:rsid w:val="00A2546F"/>
    <w:rsid w:val="00A25485"/>
    <w:rsid w:val="00A25495"/>
    <w:rsid w:val="00A254B6"/>
    <w:rsid w:val="00A254C5"/>
    <w:rsid w:val="00A2550C"/>
    <w:rsid w:val="00A2551B"/>
    <w:rsid w:val="00A2557F"/>
    <w:rsid w:val="00A25582"/>
    <w:rsid w:val="00A25587"/>
    <w:rsid w:val="00A25591"/>
    <w:rsid w:val="00A255AF"/>
    <w:rsid w:val="00A255B0"/>
    <w:rsid w:val="00A255C6"/>
    <w:rsid w:val="00A255E4"/>
    <w:rsid w:val="00A255F3"/>
    <w:rsid w:val="00A25646"/>
    <w:rsid w:val="00A25654"/>
    <w:rsid w:val="00A25671"/>
    <w:rsid w:val="00A25679"/>
    <w:rsid w:val="00A256DA"/>
    <w:rsid w:val="00A256F9"/>
    <w:rsid w:val="00A25704"/>
    <w:rsid w:val="00A2572A"/>
    <w:rsid w:val="00A25758"/>
    <w:rsid w:val="00A2575D"/>
    <w:rsid w:val="00A25795"/>
    <w:rsid w:val="00A257AB"/>
    <w:rsid w:val="00A257BF"/>
    <w:rsid w:val="00A257D7"/>
    <w:rsid w:val="00A258AA"/>
    <w:rsid w:val="00A258B8"/>
    <w:rsid w:val="00A258D1"/>
    <w:rsid w:val="00A258DA"/>
    <w:rsid w:val="00A258E1"/>
    <w:rsid w:val="00A258FF"/>
    <w:rsid w:val="00A25901"/>
    <w:rsid w:val="00A25928"/>
    <w:rsid w:val="00A2593E"/>
    <w:rsid w:val="00A25956"/>
    <w:rsid w:val="00A2595B"/>
    <w:rsid w:val="00A2597B"/>
    <w:rsid w:val="00A259D8"/>
    <w:rsid w:val="00A25A0D"/>
    <w:rsid w:val="00A25A20"/>
    <w:rsid w:val="00A25A90"/>
    <w:rsid w:val="00A25A91"/>
    <w:rsid w:val="00A25AB0"/>
    <w:rsid w:val="00A25AD5"/>
    <w:rsid w:val="00A25B03"/>
    <w:rsid w:val="00A25B09"/>
    <w:rsid w:val="00A25B10"/>
    <w:rsid w:val="00A25B36"/>
    <w:rsid w:val="00A25B3E"/>
    <w:rsid w:val="00A25B4A"/>
    <w:rsid w:val="00A25BBB"/>
    <w:rsid w:val="00A25BD1"/>
    <w:rsid w:val="00A25C2B"/>
    <w:rsid w:val="00A25C43"/>
    <w:rsid w:val="00A25C7D"/>
    <w:rsid w:val="00A25CDD"/>
    <w:rsid w:val="00A25CF1"/>
    <w:rsid w:val="00A25D2C"/>
    <w:rsid w:val="00A25D8F"/>
    <w:rsid w:val="00A25D90"/>
    <w:rsid w:val="00A25D99"/>
    <w:rsid w:val="00A25D9A"/>
    <w:rsid w:val="00A25DA0"/>
    <w:rsid w:val="00A25DA1"/>
    <w:rsid w:val="00A25DAA"/>
    <w:rsid w:val="00A25DDF"/>
    <w:rsid w:val="00A25E15"/>
    <w:rsid w:val="00A25E19"/>
    <w:rsid w:val="00A25EA4"/>
    <w:rsid w:val="00A25EAF"/>
    <w:rsid w:val="00A25ED4"/>
    <w:rsid w:val="00A25ED5"/>
    <w:rsid w:val="00A25EE8"/>
    <w:rsid w:val="00A25F36"/>
    <w:rsid w:val="00A25F43"/>
    <w:rsid w:val="00A25F5E"/>
    <w:rsid w:val="00A25F6E"/>
    <w:rsid w:val="00A25F90"/>
    <w:rsid w:val="00A25FE2"/>
    <w:rsid w:val="00A26007"/>
    <w:rsid w:val="00A26071"/>
    <w:rsid w:val="00A260A2"/>
    <w:rsid w:val="00A260ED"/>
    <w:rsid w:val="00A260EF"/>
    <w:rsid w:val="00A26151"/>
    <w:rsid w:val="00A2616C"/>
    <w:rsid w:val="00A26173"/>
    <w:rsid w:val="00A2619A"/>
    <w:rsid w:val="00A2619E"/>
    <w:rsid w:val="00A261B3"/>
    <w:rsid w:val="00A261BC"/>
    <w:rsid w:val="00A261C2"/>
    <w:rsid w:val="00A2622A"/>
    <w:rsid w:val="00A2623F"/>
    <w:rsid w:val="00A2625E"/>
    <w:rsid w:val="00A2629F"/>
    <w:rsid w:val="00A262C2"/>
    <w:rsid w:val="00A2630D"/>
    <w:rsid w:val="00A26374"/>
    <w:rsid w:val="00A263BE"/>
    <w:rsid w:val="00A263EB"/>
    <w:rsid w:val="00A2640A"/>
    <w:rsid w:val="00A2640B"/>
    <w:rsid w:val="00A2640F"/>
    <w:rsid w:val="00A26412"/>
    <w:rsid w:val="00A26439"/>
    <w:rsid w:val="00A2644D"/>
    <w:rsid w:val="00A26465"/>
    <w:rsid w:val="00A264A0"/>
    <w:rsid w:val="00A264C9"/>
    <w:rsid w:val="00A26520"/>
    <w:rsid w:val="00A26533"/>
    <w:rsid w:val="00A2654E"/>
    <w:rsid w:val="00A26559"/>
    <w:rsid w:val="00A26573"/>
    <w:rsid w:val="00A2658A"/>
    <w:rsid w:val="00A26604"/>
    <w:rsid w:val="00A2662B"/>
    <w:rsid w:val="00A2663D"/>
    <w:rsid w:val="00A2669C"/>
    <w:rsid w:val="00A266AA"/>
    <w:rsid w:val="00A266AF"/>
    <w:rsid w:val="00A266CA"/>
    <w:rsid w:val="00A266D1"/>
    <w:rsid w:val="00A266F0"/>
    <w:rsid w:val="00A266F9"/>
    <w:rsid w:val="00A26773"/>
    <w:rsid w:val="00A2679D"/>
    <w:rsid w:val="00A267E0"/>
    <w:rsid w:val="00A26815"/>
    <w:rsid w:val="00A26823"/>
    <w:rsid w:val="00A2687A"/>
    <w:rsid w:val="00A268A8"/>
    <w:rsid w:val="00A268EE"/>
    <w:rsid w:val="00A268F4"/>
    <w:rsid w:val="00A268F5"/>
    <w:rsid w:val="00A26919"/>
    <w:rsid w:val="00A2692A"/>
    <w:rsid w:val="00A2692D"/>
    <w:rsid w:val="00A26975"/>
    <w:rsid w:val="00A269A9"/>
    <w:rsid w:val="00A269B1"/>
    <w:rsid w:val="00A269E0"/>
    <w:rsid w:val="00A26A21"/>
    <w:rsid w:val="00A26A49"/>
    <w:rsid w:val="00A26A56"/>
    <w:rsid w:val="00A26ACE"/>
    <w:rsid w:val="00A26AD8"/>
    <w:rsid w:val="00A26B11"/>
    <w:rsid w:val="00A26B2F"/>
    <w:rsid w:val="00A26B3E"/>
    <w:rsid w:val="00A26BB9"/>
    <w:rsid w:val="00A26BD0"/>
    <w:rsid w:val="00A26BD7"/>
    <w:rsid w:val="00A26C4D"/>
    <w:rsid w:val="00A26C7D"/>
    <w:rsid w:val="00A26CFD"/>
    <w:rsid w:val="00A26D4D"/>
    <w:rsid w:val="00A26D59"/>
    <w:rsid w:val="00A26D6C"/>
    <w:rsid w:val="00A26D86"/>
    <w:rsid w:val="00A26DA6"/>
    <w:rsid w:val="00A26E3A"/>
    <w:rsid w:val="00A26E9F"/>
    <w:rsid w:val="00A26ED9"/>
    <w:rsid w:val="00A26EF1"/>
    <w:rsid w:val="00A26F27"/>
    <w:rsid w:val="00A26F85"/>
    <w:rsid w:val="00A26F86"/>
    <w:rsid w:val="00A26F9A"/>
    <w:rsid w:val="00A2706A"/>
    <w:rsid w:val="00A27098"/>
    <w:rsid w:val="00A270E5"/>
    <w:rsid w:val="00A2710B"/>
    <w:rsid w:val="00A2716B"/>
    <w:rsid w:val="00A2717E"/>
    <w:rsid w:val="00A2719B"/>
    <w:rsid w:val="00A271EA"/>
    <w:rsid w:val="00A2722C"/>
    <w:rsid w:val="00A27250"/>
    <w:rsid w:val="00A2727C"/>
    <w:rsid w:val="00A27298"/>
    <w:rsid w:val="00A2729F"/>
    <w:rsid w:val="00A2731D"/>
    <w:rsid w:val="00A27329"/>
    <w:rsid w:val="00A2737C"/>
    <w:rsid w:val="00A27389"/>
    <w:rsid w:val="00A27398"/>
    <w:rsid w:val="00A273C5"/>
    <w:rsid w:val="00A2743F"/>
    <w:rsid w:val="00A27463"/>
    <w:rsid w:val="00A2748B"/>
    <w:rsid w:val="00A274E2"/>
    <w:rsid w:val="00A27514"/>
    <w:rsid w:val="00A27522"/>
    <w:rsid w:val="00A27535"/>
    <w:rsid w:val="00A27573"/>
    <w:rsid w:val="00A275F9"/>
    <w:rsid w:val="00A2763E"/>
    <w:rsid w:val="00A27641"/>
    <w:rsid w:val="00A2765C"/>
    <w:rsid w:val="00A27674"/>
    <w:rsid w:val="00A276F2"/>
    <w:rsid w:val="00A2770D"/>
    <w:rsid w:val="00A2772E"/>
    <w:rsid w:val="00A27748"/>
    <w:rsid w:val="00A27771"/>
    <w:rsid w:val="00A27793"/>
    <w:rsid w:val="00A277DD"/>
    <w:rsid w:val="00A277E9"/>
    <w:rsid w:val="00A277F6"/>
    <w:rsid w:val="00A2782E"/>
    <w:rsid w:val="00A27836"/>
    <w:rsid w:val="00A2787C"/>
    <w:rsid w:val="00A2789D"/>
    <w:rsid w:val="00A27935"/>
    <w:rsid w:val="00A27941"/>
    <w:rsid w:val="00A2798F"/>
    <w:rsid w:val="00A279C7"/>
    <w:rsid w:val="00A279E0"/>
    <w:rsid w:val="00A279E9"/>
    <w:rsid w:val="00A27A48"/>
    <w:rsid w:val="00A27A7F"/>
    <w:rsid w:val="00A27A8F"/>
    <w:rsid w:val="00A27A99"/>
    <w:rsid w:val="00A27A9A"/>
    <w:rsid w:val="00A27AE0"/>
    <w:rsid w:val="00A27AF8"/>
    <w:rsid w:val="00A27B3E"/>
    <w:rsid w:val="00A27B4C"/>
    <w:rsid w:val="00A27B69"/>
    <w:rsid w:val="00A27B8B"/>
    <w:rsid w:val="00A27BF9"/>
    <w:rsid w:val="00A27C05"/>
    <w:rsid w:val="00A27C82"/>
    <w:rsid w:val="00A27C95"/>
    <w:rsid w:val="00A27D12"/>
    <w:rsid w:val="00A27D1D"/>
    <w:rsid w:val="00A27D3C"/>
    <w:rsid w:val="00A27D64"/>
    <w:rsid w:val="00A27E0D"/>
    <w:rsid w:val="00A27E18"/>
    <w:rsid w:val="00A27E19"/>
    <w:rsid w:val="00A27E50"/>
    <w:rsid w:val="00A27EA5"/>
    <w:rsid w:val="00A27ECA"/>
    <w:rsid w:val="00A27F07"/>
    <w:rsid w:val="00A27F18"/>
    <w:rsid w:val="00A27F6F"/>
    <w:rsid w:val="00A27F7B"/>
    <w:rsid w:val="00A27F86"/>
    <w:rsid w:val="00A27FC6"/>
    <w:rsid w:val="00A3003F"/>
    <w:rsid w:val="00A300B8"/>
    <w:rsid w:val="00A3015D"/>
    <w:rsid w:val="00A30192"/>
    <w:rsid w:val="00A301A6"/>
    <w:rsid w:val="00A301AA"/>
    <w:rsid w:val="00A301AE"/>
    <w:rsid w:val="00A301DC"/>
    <w:rsid w:val="00A3021B"/>
    <w:rsid w:val="00A3021D"/>
    <w:rsid w:val="00A30244"/>
    <w:rsid w:val="00A3028B"/>
    <w:rsid w:val="00A3028C"/>
    <w:rsid w:val="00A30291"/>
    <w:rsid w:val="00A3029C"/>
    <w:rsid w:val="00A30306"/>
    <w:rsid w:val="00A3030B"/>
    <w:rsid w:val="00A30319"/>
    <w:rsid w:val="00A30337"/>
    <w:rsid w:val="00A30378"/>
    <w:rsid w:val="00A303C6"/>
    <w:rsid w:val="00A303F0"/>
    <w:rsid w:val="00A30401"/>
    <w:rsid w:val="00A30448"/>
    <w:rsid w:val="00A3044B"/>
    <w:rsid w:val="00A3044E"/>
    <w:rsid w:val="00A3047B"/>
    <w:rsid w:val="00A30496"/>
    <w:rsid w:val="00A304FB"/>
    <w:rsid w:val="00A305A2"/>
    <w:rsid w:val="00A305AC"/>
    <w:rsid w:val="00A3061E"/>
    <w:rsid w:val="00A30626"/>
    <w:rsid w:val="00A30688"/>
    <w:rsid w:val="00A306D7"/>
    <w:rsid w:val="00A306DE"/>
    <w:rsid w:val="00A30700"/>
    <w:rsid w:val="00A3077D"/>
    <w:rsid w:val="00A30781"/>
    <w:rsid w:val="00A307D5"/>
    <w:rsid w:val="00A307F6"/>
    <w:rsid w:val="00A30886"/>
    <w:rsid w:val="00A30912"/>
    <w:rsid w:val="00A30928"/>
    <w:rsid w:val="00A30960"/>
    <w:rsid w:val="00A3096D"/>
    <w:rsid w:val="00A309C7"/>
    <w:rsid w:val="00A309CF"/>
    <w:rsid w:val="00A309DF"/>
    <w:rsid w:val="00A30A76"/>
    <w:rsid w:val="00A30A7A"/>
    <w:rsid w:val="00A30AED"/>
    <w:rsid w:val="00A30B35"/>
    <w:rsid w:val="00A30B36"/>
    <w:rsid w:val="00A30B55"/>
    <w:rsid w:val="00A30BBA"/>
    <w:rsid w:val="00A30C38"/>
    <w:rsid w:val="00A30C7A"/>
    <w:rsid w:val="00A30C9D"/>
    <w:rsid w:val="00A30CBF"/>
    <w:rsid w:val="00A30D39"/>
    <w:rsid w:val="00A30D6C"/>
    <w:rsid w:val="00A30DCC"/>
    <w:rsid w:val="00A30DE1"/>
    <w:rsid w:val="00A30DE8"/>
    <w:rsid w:val="00A30DE9"/>
    <w:rsid w:val="00A30E0E"/>
    <w:rsid w:val="00A30E29"/>
    <w:rsid w:val="00A30E41"/>
    <w:rsid w:val="00A30E7C"/>
    <w:rsid w:val="00A30EF5"/>
    <w:rsid w:val="00A30F34"/>
    <w:rsid w:val="00A30F41"/>
    <w:rsid w:val="00A30F51"/>
    <w:rsid w:val="00A30F67"/>
    <w:rsid w:val="00A31031"/>
    <w:rsid w:val="00A31037"/>
    <w:rsid w:val="00A3103C"/>
    <w:rsid w:val="00A31042"/>
    <w:rsid w:val="00A31050"/>
    <w:rsid w:val="00A3107C"/>
    <w:rsid w:val="00A3107E"/>
    <w:rsid w:val="00A310CC"/>
    <w:rsid w:val="00A310D3"/>
    <w:rsid w:val="00A310DA"/>
    <w:rsid w:val="00A3111C"/>
    <w:rsid w:val="00A31199"/>
    <w:rsid w:val="00A311B5"/>
    <w:rsid w:val="00A311C7"/>
    <w:rsid w:val="00A311E6"/>
    <w:rsid w:val="00A311F7"/>
    <w:rsid w:val="00A311FD"/>
    <w:rsid w:val="00A3122C"/>
    <w:rsid w:val="00A31240"/>
    <w:rsid w:val="00A3126F"/>
    <w:rsid w:val="00A312A3"/>
    <w:rsid w:val="00A31313"/>
    <w:rsid w:val="00A31351"/>
    <w:rsid w:val="00A3136C"/>
    <w:rsid w:val="00A313C7"/>
    <w:rsid w:val="00A313FC"/>
    <w:rsid w:val="00A3140E"/>
    <w:rsid w:val="00A31442"/>
    <w:rsid w:val="00A31498"/>
    <w:rsid w:val="00A3149A"/>
    <w:rsid w:val="00A314DD"/>
    <w:rsid w:val="00A314FB"/>
    <w:rsid w:val="00A31517"/>
    <w:rsid w:val="00A31532"/>
    <w:rsid w:val="00A3155C"/>
    <w:rsid w:val="00A31580"/>
    <w:rsid w:val="00A31583"/>
    <w:rsid w:val="00A315C6"/>
    <w:rsid w:val="00A315E3"/>
    <w:rsid w:val="00A315E8"/>
    <w:rsid w:val="00A315FE"/>
    <w:rsid w:val="00A31678"/>
    <w:rsid w:val="00A316E8"/>
    <w:rsid w:val="00A31703"/>
    <w:rsid w:val="00A3172C"/>
    <w:rsid w:val="00A31746"/>
    <w:rsid w:val="00A3175F"/>
    <w:rsid w:val="00A31767"/>
    <w:rsid w:val="00A3176E"/>
    <w:rsid w:val="00A31784"/>
    <w:rsid w:val="00A31851"/>
    <w:rsid w:val="00A3185B"/>
    <w:rsid w:val="00A31925"/>
    <w:rsid w:val="00A31938"/>
    <w:rsid w:val="00A31945"/>
    <w:rsid w:val="00A3195D"/>
    <w:rsid w:val="00A3197A"/>
    <w:rsid w:val="00A319B2"/>
    <w:rsid w:val="00A31A3B"/>
    <w:rsid w:val="00A31A6F"/>
    <w:rsid w:val="00A31A79"/>
    <w:rsid w:val="00A31AC9"/>
    <w:rsid w:val="00A31B3C"/>
    <w:rsid w:val="00A31B40"/>
    <w:rsid w:val="00A31B87"/>
    <w:rsid w:val="00A31BA8"/>
    <w:rsid w:val="00A31C2C"/>
    <w:rsid w:val="00A31C3D"/>
    <w:rsid w:val="00A31C73"/>
    <w:rsid w:val="00A31C7B"/>
    <w:rsid w:val="00A31C89"/>
    <w:rsid w:val="00A31C95"/>
    <w:rsid w:val="00A31CB1"/>
    <w:rsid w:val="00A31CD7"/>
    <w:rsid w:val="00A31CF0"/>
    <w:rsid w:val="00A31D20"/>
    <w:rsid w:val="00A31D2A"/>
    <w:rsid w:val="00A31D4B"/>
    <w:rsid w:val="00A31D51"/>
    <w:rsid w:val="00A31D59"/>
    <w:rsid w:val="00A31D90"/>
    <w:rsid w:val="00A31E29"/>
    <w:rsid w:val="00A31E7B"/>
    <w:rsid w:val="00A31E8C"/>
    <w:rsid w:val="00A31E90"/>
    <w:rsid w:val="00A31EBA"/>
    <w:rsid w:val="00A31EF5"/>
    <w:rsid w:val="00A31F08"/>
    <w:rsid w:val="00A31F34"/>
    <w:rsid w:val="00A31F38"/>
    <w:rsid w:val="00A31F3E"/>
    <w:rsid w:val="00A31F44"/>
    <w:rsid w:val="00A31F6F"/>
    <w:rsid w:val="00A31F7D"/>
    <w:rsid w:val="00A31FC2"/>
    <w:rsid w:val="00A32001"/>
    <w:rsid w:val="00A320A8"/>
    <w:rsid w:val="00A320CD"/>
    <w:rsid w:val="00A320D3"/>
    <w:rsid w:val="00A320E9"/>
    <w:rsid w:val="00A32113"/>
    <w:rsid w:val="00A32123"/>
    <w:rsid w:val="00A3216E"/>
    <w:rsid w:val="00A3217E"/>
    <w:rsid w:val="00A32196"/>
    <w:rsid w:val="00A321B7"/>
    <w:rsid w:val="00A321D3"/>
    <w:rsid w:val="00A321E8"/>
    <w:rsid w:val="00A32210"/>
    <w:rsid w:val="00A32257"/>
    <w:rsid w:val="00A3230D"/>
    <w:rsid w:val="00A32318"/>
    <w:rsid w:val="00A3231E"/>
    <w:rsid w:val="00A3231F"/>
    <w:rsid w:val="00A3235F"/>
    <w:rsid w:val="00A3237D"/>
    <w:rsid w:val="00A323D0"/>
    <w:rsid w:val="00A323D4"/>
    <w:rsid w:val="00A323E8"/>
    <w:rsid w:val="00A323F1"/>
    <w:rsid w:val="00A3241C"/>
    <w:rsid w:val="00A3243A"/>
    <w:rsid w:val="00A3245E"/>
    <w:rsid w:val="00A324A1"/>
    <w:rsid w:val="00A324B8"/>
    <w:rsid w:val="00A324C2"/>
    <w:rsid w:val="00A324F0"/>
    <w:rsid w:val="00A32516"/>
    <w:rsid w:val="00A32536"/>
    <w:rsid w:val="00A32613"/>
    <w:rsid w:val="00A32619"/>
    <w:rsid w:val="00A3264D"/>
    <w:rsid w:val="00A32650"/>
    <w:rsid w:val="00A32654"/>
    <w:rsid w:val="00A3267A"/>
    <w:rsid w:val="00A32706"/>
    <w:rsid w:val="00A32716"/>
    <w:rsid w:val="00A32726"/>
    <w:rsid w:val="00A3273E"/>
    <w:rsid w:val="00A3277C"/>
    <w:rsid w:val="00A327C5"/>
    <w:rsid w:val="00A327F2"/>
    <w:rsid w:val="00A32810"/>
    <w:rsid w:val="00A3282F"/>
    <w:rsid w:val="00A32839"/>
    <w:rsid w:val="00A32841"/>
    <w:rsid w:val="00A32848"/>
    <w:rsid w:val="00A3288A"/>
    <w:rsid w:val="00A3290B"/>
    <w:rsid w:val="00A3290D"/>
    <w:rsid w:val="00A3294E"/>
    <w:rsid w:val="00A32950"/>
    <w:rsid w:val="00A329AF"/>
    <w:rsid w:val="00A329B0"/>
    <w:rsid w:val="00A32A17"/>
    <w:rsid w:val="00A32A24"/>
    <w:rsid w:val="00A32ABC"/>
    <w:rsid w:val="00A32AFD"/>
    <w:rsid w:val="00A32B6F"/>
    <w:rsid w:val="00A32BA5"/>
    <w:rsid w:val="00A32BCA"/>
    <w:rsid w:val="00A32C0A"/>
    <w:rsid w:val="00A32C22"/>
    <w:rsid w:val="00A32C5A"/>
    <w:rsid w:val="00A32CD5"/>
    <w:rsid w:val="00A32D7B"/>
    <w:rsid w:val="00A32DCA"/>
    <w:rsid w:val="00A32E0E"/>
    <w:rsid w:val="00A32E1F"/>
    <w:rsid w:val="00A32E82"/>
    <w:rsid w:val="00A32E8C"/>
    <w:rsid w:val="00A32EDC"/>
    <w:rsid w:val="00A32F07"/>
    <w:rsid w:val="00A32F0C"/>
    <w:rsid w:val="00A32F10"/>
    <w:rsid w:val="00A32F1E"/>
    <w:rsid w:val="00A32F2A"/>
    <w:rsid w:val="00A32F3F"/>
    <w:rsid w:val="00A3301E"/>
    <w:rsid w:val="00A33022"/>
    <w:rsid w:val="00A33068"/>
    <w:rsid w:val="00A330A5"/>
    <w:rsid w:val="00A330B4"/>
    <w:rsid w:val="00A330C3"/>
    <w:rsid w:val="00A330CD"/>
    <w:rsid w:val="00A330CE"/>
    <w:rsid w:val="00A330E7"/>
    <w:rsid w:val="00A330FD"/>
    <w:rsid w:val="00A3313A"/>
    <w:rsid w:val="00A33183"/>
    <w:rsid w:val="00A33195"/>
    <w:rsid w:val="00A3320B"/>
    <w:rsid w:val="00A33251"/>
    <w:rsid w:val="00A3328D"/>
    <w:rsid w:val="00A332DB"/>
    <w:rsid w:val="00A332F6"/>
    <w:rsid w:val="00A3331A"/>
    <w:rsid w:val="00A33332"/>
    <w:rsid w:val="00A3335F"/>
    <w:rsid w:val="00A33379"/>
    <w:rsid w:val="00A333B4"/>
    <w:rsid w:val="00A333B5"/>
    <w:rsid w:val="00A333BA"/>
    <w:rsid w:val="00A333D1"/>
    <w:rsid w:val="00A33483"/>
    <w:rsid w:val="00A33550"/>
    <w:rsid w:val="00A3356D"/>
    <w:rsid w:val="00A3359D"/>
    <w:rsid w:val="00A335A8"/>
    <w:rsid w:val="00A335B5"/>
    <w:rsid w:val="00A335D4"/>
    <w:rsid w:val="00A335DF"/>
    <w:rsid w:val="00A335E4"/>
    <w:rsid w:val="00A3360D"/>
    <w:rsid w:val="00A3361D"/>
    <w:rsid w:val="00A3364F"/>
    <w:rsid w:val="00A33655"/>
    <w:rsid w:val="00A33663"/>
    <w:rsid w:val="00A33711"/>
    <w:rsid w:val="00A3373F"/>
    <w:rsid w:val="00A337B8"/>
    <w:rsid w:val="00A337E2"/>
    <w:rsid w:val="00A33845"/>
    <w:rsid w:val="00A3387D"/>
    <w:rsid w:val="00A338B1"/>
    <w:rsid w:val="00A338B9"/>
    <w:rsid w:val="00A338CA"/>
    <w:rsid w:val="00A338D5"/>
    <w:rsid w:val="00A33907"/>
    <w:rsid w:val="00A33910"/>
    <w:rsid w:val="00A3393A"/>
    <w:rsid w:val="00A33944"/>
    <w:rsid w:val="00A33954"/>
    <w:rsid w:val="00A339A6"/>
    <w:rsid w:val="00A339F1"/>
    <w:rsid w:val="00A339F5"/>
    <w:rsid w:val="00A33A0A"/>
    <w:rsid w:val="00A33A1D"/>
    <w:rsid w:val="00A33A54"/>
    <w:rsid w:val="00A33A74"/>
    <w:rsid w:val="00A33ADD"/>
    <w:rsid w:val="00A33AEF"/>
    <w:rsid w:val="00A33AF5"/>
    <w:rsid w:val="00A33AFD"/>
    <w:rsid w:val="00A33B1F"/>
    <w:rsid w:val="00A33B56"/>
    <w:rsid w:val="00A33B5E"/>
    <w:rsid w:val="00A33B73"/>
    <w:rsid w:val="00A33B82"/>
    <w:rsid w:val="00A33B94"/>
    <w:rsid w:val="00A33BDC"/>
    <w:rsid w:val="00A33C03"/>
    <w:rsid w:val="00A33C34"/>
    <w:rsid w:val="00A33C49"/>
    <w:rsid w:val="00A33C7F"/>
    <w:rsid w:val="00A33CA2"/>
    <w:rsid w:val="00A33CB2"/>
    <w:rsid w:val="00A33CCD"/>
    <w:rsid w:val="00A33D07"/>
    <w:rsid w:val="00A33D66"/>
    <w:rsid w:val="00A33D81"/>
    <w:rsid w:val="00A33D87"/>
    <w:rsid w:val="00A33DF1"/>
    <w:rsid w:val="00A33E1E"/>
    <w:rsid w:val="00A33E32"/>
    <w:rsid w:val="00A33E3D"/>
    <w:rsid w:val="00A33EDB"/>
    <w:rsid w:val="00A33EEA"/>
    <w:rsid w:val="00A33F19"/>
    <w:rsid w:val="00A33F2C"/>
    <w:rsid w:val="00A33F33"/>
    <w:rsid w:val="00A33F46"/>
    <w:rsid w:val="00A33F5D"/>
    <w:rsid w:val="00A33F6D"/>
    <w:rsid w:val="00A33F83"/>
    <w:rsid w:val="00A33F90"/>
    <w:rsid w:val="00A34011"/>
    <w:rsid w:val="00A3401E"/>
    <w:rsid w:val="00A3402B"/>
    <w:rsid w:val="00A34031"/>
    <w:rsid w:val="00A3404C"/>
    <w:rsid w:val="00A3405A"/>
    <w:rsid w:val="00A3405D"/>
    <w:rsid w:val="00A34078"/>
    <w:rsid w:val="00A34087"/>
    <w:rsid w:val="00A3410F"/>
    <w:rsid w:val="00A34126"/>
    <w:rsid w:val="00A34132"/>
    <w:rsid w:val="00A34142"/>
    <w:rsid w:val="00A3416B"/>
    <w:rsid w:val="00A34183"/>
    <w:rsid w:val="00A341AF"/>
    <w:rsid w:val="00A341BA"/>
    <w:rsid w:val="00A341BC"/>
    <w:rsid w:val="00A34214"/>
    <w:rsid w:val="00A3425E"/>
    <w:rsid w:val="00A342A1"/>
    <w:rsid w:val="00A342E8"/>
    <w:rsid w:val="00A342EA"/>
    <w:rsid w:val="00A342EC"/>
    <w:rsid w:val="00A34310"/>
    <w:rsid w:val="00A34328"/>
    <w:rsid w:val="00A34378"/>
    <w:rsid w:val="00A34399"/>
    <w:rsid w:val="00A3439C"/>
    <w:rsid w:val="00A343A9"/>
    <w:rsid w:val="00A343AC"/>
    <w:rsid w:val="00A343F6"/>
    <w:rsid w:val="00A3440D"/>
    <w:rsid w:val="00A34457"/>
    <w:rsid w:val="00A34482"/>
    <w:rsid w:val="00A34492"/>
    <w:rsid w:val="00A34494"/>
    <w:rsid w:val="00A344BD"/>
    <w:rsid w:val="00A34508"/>
    <w:rsid w:val="00A3455D"/>
    <w:rsid w:val="00A34561"/>
    <w:rsid w:val="00A345B8"/>
    <w:rsid w:val="00A34603"/>
    <w:rsid w:val="00A3461D"/>
    <w:rsid w:val="00A34648"/>
    <w:rsid w:val="00A3465B"/>
    <w:rsid w:val="00A34667"/>
    <w:rsid w:val="00A346A7"/>
    <w:rsid w:val="00A346D3"/>
    <w:rsid w:val="00A346DD"/>
    <w:rsid w:val="00A34731"/>
    <w:rsid w:val="00A34737"/>
    <w:rsid w:val="00A3475D"/>
    <w:rsid w:val="00A347AD"/>
    <w:rsid w:val="00A3481F"/>
    <w:rsid w:val="00A34826"/>
    <w:rsid w:val="00A3483F"/>
    <w:rsid w:val="00A34877"/>
    <w:rsid w:val="00A348A1"/>
    <w:rsid w:val="00A34963"/>
    <w:rsid w:val="00A34988"/>
    <w:rsid w:val="00A34A4C"/>
    <w:rsid w:val="00A34A66"/>
    <w:rsid w:val="00A34A76"/>
    <w:rsid w:val="00A34A83"/>
    <w:rsid w:val="00A34AB5"/>
    <w:rsid w:val="00A34AB9"/>
    <w:rsid w:val="00A34AEF"/>
    <w:rsid w:val="00A34AFB"/>
    <w:rsid w:val="00A34B04"/>
    <w:rsid w:val="00A34B14"/>
    <w:rsid w:val="00A34B65"/>
    <w:rsid w:val="00A34B7D"/>
    <w:rsid w:val="00A34B9C"/>
    <w:rsid w:val="00A34BF1"/>
    <w:rsid w:val="00A34C4F"/>
    <w:rsid w:val="00A34C65"/>
    <w:rsid w:val="00A34C6B"/>
    <w:rsid w:val="00A34CA9"/>
    <w:rsid w:val="00A34CF1"/>
    <w:rsid w:val="00A34D22"/>
    <w:rsid w:val="00A34D25"/>
    <w:rsid w:val="00A34D4A"/>
    <w:rsid w:val="00A34DBE"/>
    <w:rsid w:val="00A34DC0"/>
    <w:rsid w:val="00A34DC6"/>
    <w:rsid w:val="00A34E12"/>
    <w:rsid w:val="00A34E4C"/>
    <w:rsid w:val="00A34E66"/>
    <w:rsid w:val="00A34EEF"/>
    <w:rsid w:val="00A34F7D"/>
    <w:rsid w:val="00A34FA3"/>
    <w:rsid w:val="00A34FA9"/>
    <w:rsid w:val="00A34FBA"/>
    <w:rsid w:val="00A34FDC"/>
    <w:rsid w:val="00A35032"/>
    <w:rsid w:val="00A3507B"/>
    <w:rsid w:val="00A350BB"/>
    <w:rsid w:val="00A35143"/>
    <w:rsid w:val="00A351A0"/>
    <w:rsid w:val="00A351B5"/>
    <w:rsid w:val="00A351CA"/>
    <w:rsid w:val="00A351CD"/>
    <w:rsid w:val="00A351FB"/>
    <w:rsid w:val="00A35221"/>
    <w:rsid w:val="00A3525B"/>
    <w:rsid w:val="00A35265"/>
    <w:rsid w:val="00A35275"/>
    <w:rsid w:val="00A3528D"/>
    <w:rsid w:val="00A352B5"/>
    <w:rsid w:val="00A352C5"/>
    <w:rsid w:val="00A352CF"/>
    <w:rsid w:val="00A352D5"/>
    <w:rsid w:val="00A352D7"/>
    <w:rsid w:val="00A352F1"/>
    <w:rsid w:val="00A3530B"/>
    <w:rsid w:val="00A353B4"/>
    <w:rsid w:val="00A353E7"/>
    <w:rsid w:val="00A353F4"/>
    <w:rsid w:val="00A353F6"/>
    <w:rsid w:val="00A35474"/>
    <w:rsid w:val="00A35486"/>
    <w:rsid w:val="00A354A2"/>
    <w:rsid w:val="00A354CB"/>
    <w:rsid w:val="00A354E3"/>
    <w:rsid w:val="00A3550D"/>
    <w:rsid w:val="00A35515"/>
    <w:rsid w:val="00A35517"/>
    <w:rsid w:val="00A35585"/>
    <w:rsid w:val="00A355D9"/>
    <w:rsid w:val="00A355E7"/>
    <w:rsid w:val="00A355F0"/>
    <w:rsid w:val="00A3563B"/>
    <w:rsid w:val="00A35641"/>
    <w:rsid w:val="00A35643"/>
    <w:rsid w:val="00A35661"/>
    <w:rsid w:val="00A356E2"/>
    <w:rsid w:val="00A3570D"/>
    <w:rsid w:val="00A3571E"/>
    <w:rsid w:val="00A35747"/>
    <w:rsid w:val="00A357C0"/>
    <w:rsid w:val="00A35803"/>
    <w:rsid w:val="00A35850"/>
    <w:rsid w:val="00A35873"/>
    <w:rsid w:val="00A35894"/>
    <w:rsid w:val="00A3589D"/>
    <w:rsid w:val="00A358E1"/>
    <w:rsid w:val="00A358E3"/>
    <w:rsid w:val="00A358E5"/>
    <w:rsid w:val="00A35929"/>
    <w:rsid w:val="00A35934"/>
    <w:rsid w:val="00A35942"/>
    <w:rsid w:val="00A35958"/>
    <w:rsid w:val="00A359C0"/>
    <w:rsid w:val="00A359D8"/>
    <w:rsid w:val="00A359E2"/>
    <w:rsid w:val="00A35A03"/>
    <w:rsid w:val="00A35A37"/>
    <w:rsid w:val="00A35A39"/>
    <w:rsid w:val="00A35A51"/>
    <w:rsid w:val="00A35A66"/>
    <w:rsid w:val="00A35A88"/>
    <w:rsid w:val="00A35A90"/>
    <w:rsid w:val="00A35AD8"/>
    <w:rsid w:val="00A35B20"/>
    <w:rsid w:val="00A35B86"/>
    <w:rsid w:val="00A35B8C"/>
    <w:rsid w:val="00A35C25"/>
    <w:rsid w:val="00A35C5D"/>
    <w:rsid w:val="00A35C78"/>
    <w:rsid w:val="00A35CA2"/>
    <w:rsid w:val="00A35CE1"/>
    <w:rsid w:val="00A35CF4"/>
    <w:rsid w:val="00A35D2F"/>
    <w:rsid w:val="00A35D49"/>
    <w:rsid w:val="00A35D7B"/>
    <w:rsid w:val="00A35D95"/>
    <w:rsid w:val="00A35DE2"/>
    <w:rsid w:val="00A35E21"/>
    <w:rsid w:val="00A35E3F"/>
    <w:rsid w:val="00A35ECC"/>
    <w:rsid w:val="00A35EE3"/>
    <w:rsid w:val="00A35EE5"/>
    <w:rsid w:val="00A35F46"/>
    <w:rsid w:val="00A35FBA"/>
    <w:rsid w:val="00A35FEB"/>
    <w:rsid w:val="00A35FF2"/>
    <w:rsid w:val="00A35FFB"/>
    <w:rsid w:val="00A36018"/>
    <w:rsid w:val="00A36021"/>
    <w:rsid w:val="00A36081"/>
    <w:rsid w:val="00A360A8"/>
    <w:rsid w:val="00A360E7"/>
    <w:rsid w:val="00A36103"/>
    <w:rsid w:val="00A36111"/>
    <w:rsid w:val="00A36148"/>
    <w:rsid w:val="00A36183"/>
    <w:rsid w:val="00A361B8"/>
    <w:rsid w:val="00A361F2"/>
    <w:rsid w:val="00A36216"/>
    <w:rsid w:val="00A362A2"/>
    <w:rsid w:val="00A362D4"/>
    <w:rsid w:val="00A362EF"/>
    <w:rsid w:val="00A3630B"/>
    <w:rsid w:val="00A3633A"/>
    <w:rsid w:val="00A3633C"/>
    <w:rsid w:val="00A36346"/>
    <w:rsid w:val="00A36360"/>
    <w:rsid w:val="00A363BA"/>
    <w:rsid w:val="00A363BC"/>
    <w:rsid w:val="00A3641F"/>
    <w:rsid w:val="00A36424"/>
    <w:rsid w:val="00A3644D"/>
    <w:rsid w:val="00A36475"/>
    <w:rsid w:val="00A36499"/>
    <w:rsid w:val="00A364A4"/>
    <w:rsid w:val="00A36516"/>
    <w:rsid w:val="00A36523"/>
    <w:rsid w:val="00A3658A"/>
    <w:rsid w:val="00A365A7"/>
    <w:rsid w:val="00A365AF"/>
    <w:rsid w:val="00A365B4"/>
    <w:rsid w:val="00A365B5"/>
    <w:rsid w:val="00A365B6"/>
    <w:rsid w:val="00A365EC"/>
    <w:rsid w:val="00A36607"/>
    <w:rsid w:val="00A36618"/>
    <w:rsid w:val="00A3661E"/>
    <w:rsid w:val="00A36629"/>
    <w:rsid w:val="00A3663C"/>
    <w:rsid w:val="00A36653"/>
    <w:rsid w:val="00A36676"/>
    <w:rsid w:val="00A36680"/>
    <w:rsid w:val="00A36694"/>
    <w:rsid w:val="00A3669D"/>
    <w:rsid w:val="00A3669E"/>
    <w:rsid w:val="00A36746"/>
    <w:rsid w:val="00A36770"/>
    <w:rsid w:val="00A3677D"/>
    <w:rsid w:val="00A3677E"/>
    <w:rsid w:val="00A36780"/>
    <w:rsid w:val="00A367EA"/>
    <w:rsid w:val="00A36804"/>
    <w:rsid w:val="00A3685B"/>
    <w:rsid w:val="00A36861"/>
    <w:rsid w:val="00A36906"/>
    <w:rsid w:val="00A36953"/>
    <w:rsid w:val="00A3696D"/>
    <w:rsid w:val="00A369AF"/>
    <w:rsid w:val="00A36A08"/>
    <w:rsid w:val="00A36A0F"/>
    <w:rsid w:val="00A36A4E"/>
    <w:rsid w:val="00A36AAF"/>
    <w:rsid w:val="00A36ABF"/>
    <w:rsid w:val="00A36AC3"/>
    <w:rsid w:val="00A36B08"/>
    <w:rsid w:val="00A36B0A"/>
    <w:rsid w:val="00A36B17"/>
    <w:rsid w:val="00A36B18"/>
    <w:rsid w:val="00A36B1B"/>
    <w:rsid w:val="00A36B88"/>
    <w:rsid w:val="00A36BB4"/>
    <w:rsid w:val="00A36BDB"/>
    <w:rsid w:val="00A36BED"/>
    <w:rsid w:val="00A36BFF"/>
    <w:rsid w:val="00A36C00"/>
    <w:rsid w:val="00A36C8F"/>
    <w:rsid w:val="00A36C96"/>
    <w:rsid w:val="00A36C9F"/>
    <w:rsid w:val="00A36CEC"/>
    <w:rsid w:val="00A36CFF"/>
    <w:rsid w:val="00A36D0E"/>
    <w:rsid w:val="00A36D1F"/>
    <w:rsid w:val="00A36D23"/>
    <w:rsid w:val="00A36D44"/>
    <w:rsid w:val="00A36D75"/>
    <w:rsid w:val="00A36DC3"/>
    <w:rsid w:val="00A36DE7"/>
    <w:rsid w:val="00A36E0A"/>
    <w:rsid w:val="00A36E45"/>
    <w:rsid w:val="00A36E4C"/>
    <w:rsid w:val="00A36E54"/>
    <w:rsid w:val="00A36E5C"/>
    <w:rsid w:val="00A36E68"/>
    <w:rsid w:val="00A36F09"/>
    <w:rsid w:val="00A36F5B"/>
    <w:rsid w:val="00A36FB3"/>
    <w:rsid w:val="00A36FCF"/>
    <w:rsid w:val="00A36FE3"/>
    <w:rsid w:val="00A370F1"/>
    <w:rsid w:val="00A37115"/>
    <w:rsid w:val="00A37119"/>
    <w:rsid w:val="00A37147"/>
    <w:rsid w:val="00A37166"/>
    <w:rsid w:val="00A3717B"/>
    <w:rsid w:val="00A37182"/>
    <w:rsid w:val="00A37199"/>
    <w:rsid w:val="00A371C6"/>
    <w:rsid w:val="00A371D1"/>
    <w:rsid w:val="00A37213"/>
    <w:rsid w:val="00A3726E"/>
    <w:rsid w:val="00A37271"/>
    <w:rsid w:val="00A37277"/>
    <w:rsid w:val="00A37295"/>
    <w:rsid w:val="00A372F6"/>
    <w:rsid w:val="00A37316"/>
    <w:rsid w:val="00A3734C"/>
    <w:rsid w:val="00A37369"/>
    <w:rsid w:val="00A3736A"/>
    <w:rsid w:val="00A3736D"/>
    <w:rsid w:val="00A3738C"/>
    <w:rsid w:val="00A3744B"/>
    <w:rsid w:val="00A37456"/>
    <w:rsid w:val="00A374CC"/>
    <w:rsid w:val="00A374F3"/>
    <w:rsid w:val="00A37522"/>
    <w:rsid w:val="00A37565"/>
    <w:rsid w:val="00A37588"/>
    <w:rsid w:val="00A37600"/>
    <w:rsid w:val="00A3760D"/>
    <w:rsid w:val="00A376B1"/>
    <w:rsid w:val="00A376FA"/>
    <w:rsid w:val="00A3770C"/>
    <w:rsid w:val="00A3777A"/>
    <w:rsid w:val="00A377C7"/>
    <w:rsid w:val="00A377D1"/>
    <w:rsid w:val="00A377E4"/>
    <w:rsid w:val="00A377F6"/>
    <w:rsid w:val="00A37801"/>
    <w:rsid w:val="00A3788A"/>
    <w:rsid w:val="00A378A0"/>
    <w:rsid w:val="00A378C7"/>
    <w:rsid w:val="00A378D9"/>
    <w:rsid w:val="00A378E6"/>
    <w:rsid w:val="00A3795E"/>
    <w:rsid w:val="00A379A7"/>
    <w:rsid w:val="00A379B0"/>
    <w:rsid w:val="00A379B6"/>
    <w:rsid w:val="00A37A1E"/>
    <w:rsid w:val="00A37A2D"/>
    <w:rsid w:val="00A37AD1"/>
    <w:rsid w:val="00A37B0C"/>
    <w:rsid w:val="00A37B1C"/>
    <w:rsid w:val="00A37B29"/>
    <w:rsid w:val="00A37B91"/>
    <w:rsid w:val="00A37BB4"/>
    <w:rsid w:val="00A37BDF"/>
    <w:rsid w:val="00A37C1A"/>
    <w:rsid w:val="00A37C27"/>
    <w:rsid w:val="00A37C2D"/>
    <w:rsid w:val="00A37C91"/>
    <w:rsid w:val="00A37CBF"/>
    <w:rsid w:val="00A37CF2"/>
    <w:rsid w:val="00A37CFC"/>
    <w:rsid w:val="00A37D30"/>
    <w:rsid w:val="00A37D9C"/>
    <w:rsid w:val="00A37DCA"/>
    <w:rsid w:val="00A37E54"/>
    <w:rsid w:val="00A37E92"/>
    <w:rsid w:val="00A37E98"/>
    <w:rsid w:val="00A37EC9"/>
    <w:rsid w:val="00A37F43"/>
    <w:rsid w:val="00A37F47"/>
    <w:rsid w:val="00A37FD8"/>
    <w:rsid w:val="00A37FDD"/>
    <w:rsid w:val="00A37FDE"/>
    <w:rsid w:val="00A37FE5"/>
    <w:rsid w:val="00A40042"/>
    <w:rsid w:val="00A4005D"/>
    <w:rsid w:val="00A40092"/>
    <w:rsid w:val="00A400B2"/>
    <w:rsid w:val="00A400CE"/>
    <w:rsid w:val="00A400D9"/>
    <w:rsid w:val="00A400DA"/>
    <w:rsid w:val="00A400F0"/>
    <w:rsid w:val="00A40147"/>
    <w:rsid w:val="00A40162"/>
    <w:rsid w:val="00A4018F"/>
    <w:rsid w:val="00A401B9"/>
    <w:rsid w:val="00A401C1"/>
    <w:rsid w:val="00A401CB"/>
    <w:rsid w:val="00A401CF"/>
    <w:rsid w:val="00A401E0"/>
    <w:rsid w:val="00A401F7"/>
    <w:rsid w:val="00A40261"/>
    <w:rsid w:val="00A40266"/>
    <w:rsid w:val="00A402AD"/>
    <w:rsid w:val="00A402C1"/>
    <w:rsid w:val="00A40320"/>
    <w:rsid w:val="00A40322"/>
    <w:rsid w:val="00A40327"/>
    <w:rsid w:val="00A40328"/>
    <w:rsid w:val="00A4035E"/>
    <w:rsid w:val="00A4036D"/>
    <w:rsid w:val="00A40374"/>
    <w:rsid w:val="00A4037F"/>
    <w:rsid w:val="00A403A3"/>
    <w:rsid w:val="00A403AC"/>
    <w:rsid w:val="00A403DC"/>
    <w:rsid w:val="00A403EF"/>
    <w:rsid w:val="00A40434"/>
    <w:rsid w:val="00A40470"/>
    <w:rsid w:val="00A40478"/>
    <w:rsid w:val="00A4047E"/>
    <w:rsid w:val="00A4049A"/>
    <w:rsid w:val="00A40512"/>
    <w:rsid w:val="00A40517"/>
    <w:rsid w:val="00A40634"/>
    <w:rsid w:val="00A4065F"/>
    <w:rsid w:val="00A40676"/>
    <w:rsid w:val="00A40681"/>
    <w:rsid w:val="00A40698"/>
    <w:rsid w:val="00A406C4"/>
    <w:rsid w:val="00A406C9"/>
    <w:rsid w:val="00A406CD"/>
    <w:rsid w:val="00A4070D"/>
    <w:rsid w:val="00A40737"/>
    <w:rsid w:val="00A4074D"/>
    <w:rsid w:val="00A40753"/>
    <w:rsid w:val="00A40780"/>
    <w:rsid w:val="00A4079A"/>
    <w:rsid w:val="00A407B2"/>
    <w:rsid w:val="00A407B5"/>
    <w:rsid w:val="00A407DE"/>
    <w:rsid w:val="00A407E9"/>
    <w:rsid w:val="00A4080F"/>
    <w:rsid w:val="00A408B2"/>
    <w:rsid w:val="00A4090F"/>
    <w:rsid w:val="00A40930"/>
    <w:rsid w:val="00A409B3"/>
    <w:rsid w:val="00A40A1B"/>
    <w:rsid w:val="00A40A29"/>
    <w:rsid w:val="00A40A2F"/>
    <w:rsid w:val="00A40AD5"/>
    <w:rsid w:val="00A40B3E"/>
    <w:rsid w:val="00A40B5A"/>
    <w:rsid w:val="00A40BA3"/>
    <w:rsid w:val="00A40BD0"/>
    <w:rsid w:val="00A40C23"/>
    <w:rsid w:val="00A40C3F"/>
    <w:rsid w:val="00A40C40"/>
    <w:rsid w:val="00A40C4F"/>
    <w:rsid w:val="00A40C5D"/>
    <w:rsid w:val="00A40C71"/>
    <w:rsid w:val="00A40C89"/>
    <w:rsid w:val="00A40C98"/>
    <w:rsid w:val="00A40CA1"/>
    <w:rsid w:val="00A40CC4"/>
    <w:rsid w:val="00A40CCD"/>
    <w:rsid w:val="00A40CDD"/>
    <w:rsid w:val="00A40D12"/>
    <w:rsid w:val="00A40D21"/>
    <w:rsid w:val="00A40D28"/>
    <w:rsid w:val="00A40DD4"/>
    <w:rsid w:val="00A40DE8"/>
    <w:rsid w:val="00A40E21"/>
    <w:rsid w:val="00A40E2C"/>
    <w:rsid w:val="00A40E31"/>
    <w:rsid w:val="00A40E73"/>
    <w:rsid w:val="00A40E9A"/>
    <w:rsid w:val="00A40EA9"/>
    <w:rsid w:val="00A40EEA"/>
    <w:rsid w:val="00A40EEE"/>
    <w:rsid w:val="00A40EF0"/>
    <w:rsid w:val="00A40F30"/>
    <w:rsid w:val="00A40F32"/>
    <w:rsid w:val="00A40F54"/>
    <w:rsid w:val="00A40F86"/>
    <w:rsid w:val="00A40FBA"/>
    <w:rsid w:val="00A41032"/>
    <w:rsid w:val="00A41044"/>
    <w:rsid w:val="00A41096"/>
    <w:rsid w:val="00A410B5"/>
    <w:rsid w:val="00A410CD"/>
    <w:rsid w:val="00A41144"/>
    <w:rsid w:val="00A4117B"/>
    <w:rsid w:val="00A411AE"/>
    <w:rsid w:val="00A411E4"/>
    <w:rsid w:val="00A41209"/>
    <w:rsid w:val="00A41212"/>
    <w:rsid w:val="00A412B4"/>
    <w:rsid w:val="00A412D3"/>
    <w:rsid w:val="00A412E4"/>
    <w:rsid w:val="00A412F8"/>
    <w:rsid w:val="00A412FE"/>
    <w:rsid w:val="00A413AB"/>
    <w:rsid w:val="00A413D7"/>
    <w:rsid w:val="00A413DE"/>
    <w:rsid w:val="00A413FF"/>
    <w:rsid w:val="00A41413"/>
    <w:rsid w:val="00A41422"/>
    <w:rsid w:val="00A41440"/>
    <w:rsid w:val="00A4144B"/>
    <w:rsid w:val="00A414B8"/>
    <w:rsid w:val="00A414C5"/>
    <w:rsid w:val="00A414CC"/>
    <w:rsid w:val="00A4157E"/>
    <w:rsid w:val="00A415FA"/>
    <w:rsid w:val="00A41635"/>
    <w:rsid w:val="00A4163E"/>
    <w:rsid w:val="00A41724"/>
    <w:rsid w:val="00A4172E"/>
    <w:rsid w:val="00A41735"/>
    <w:rsid w:val="00A41743"/>
    <w:rsid w:val="00A41790"/>
    <w:rsid w:val="00A417D9"/>
    <w:rsid w:val="00A4183D"/>
    <w:rsid w:val="00A4184A"/>
    <w:rsid w:val="00A4185E"/>
    <w:rsid w:val="00A41881"/>
    <w:rsid w:val="00A4189F"/>
    <w:rsid w:val="00A418AE"/>
    <w:rsid w:val="00A418B7"/>
    <w:rsid w:val="00A41953"/>
    <w:rsid w:val="00A41971"/>
    <w:rsid w:val="00A41991"/>
    <w:rsid w:val="00A419A5"/>
    <w:rsid w:val="00A419C2"/>
    <w:rsid w:val="00A419CD"/>
    <w:rsid w:val="00A419E2"/>
    <w:rsid w:val="00A41A1C"/>
    <w:rsid w:val="00A41A26"/>
    <w:rsid w:val="00A41A28"/>
    <w:rsid w:val="00A41A69"/>
    <w:rsid w:val="00A41A84"/>
    <w:rsid w:val="00A41AA9"/>
    <w:rsid w:val="00A41AB6"/>
    <w:rsid w:val="00A41AC6"/>
    <w:rsid w:val="00A41B0B"/>
    <w:rsid w:val="00A41B35"/>
    <w:rsid w:val="00A41B43"/>
    <w:rsid w:val="00A41B7F"/>
    <w:rsid w:val="00A41B85"/>
    <w:rsid w:val="00A41BF9"/>
    <w:rsid w:val="00A41C25"/>
    <w:rsid w:val="00A41C35"/>
    <w:rsid w:val="00A41C49"/>
    <w:rsid w:val="00A41C56"/>
    <w:rsid w:val="00A41C57"/>
    <w:rsid w:val="00A41C62"/>
    <w:rsid w:val="00A41C81"/>
    <w:rsid w:val="00A41CA8"/>
    <w:rsid w:val="00A41CD2"/>
    <w:rsid w:val="00A41CFA"/>
    <w:rsid w:val="00A41D12"/>
    <w:rsid w:val="00A41D1C"/>
    <w:rsid w:val="00A41D23"/>
    <w:rsid w:val="00A41D45"/>
    <w:rsid w:val="00A41D48"/>
    <w:rsid w:val="00A41D5C"/>
    <w:rsid w:val="00A41D5F"/>
    <w:rsid w:val="00A41D91"/>
    <w:rsid w:val="00A41DC1"/>
    <w:rsid w:val="00A41DFF"/>
    <w:rsid w:val="00A41E3C"/>
    <w:rsid w:val="00A41E8F"/>
    <w:rsid w:val="00A41EA7"/>
    <w:rsid w:val="00A41EC2"/>
    <w:rsid w:val="00A41EFE"/>
    <w:rsid w:val="00A41F1D"/>
    <w:rsid w:val="00A41F73"/>
    <w:rsid w:val="00A41F7F"/>
    <w:rsid w:val="00A41F99"/>
    <w:rsid w:val="00A41FFB"/>
    <w:rsid w:val="00A42032"/>
    <w:rsid w:val="00A42034"/>
    <w:rsid w:val="00A42043"/>
    <w:rsid w:val="00A4204F"/>
    <w:rsid w:val="00A420AA"/>
    <w:rsid w:val="00A42117"/>
    <w:rsid w:val="00A42158"/>
    <w:rsid w:val="00A4218D"/>
    <w:rsid w:val="00A4219A"/>
    <w:rsid w:val="00A421AC"/>
    <w:rsid w:val="00A421B4"/>
    <w:rsid w:val="00A421BC"/>
    <w:rsid w:val="00A42246"/>
    <w:rsid w:val="00A4226D"/>
    <w:rsid w:val="00A4227A"/>
    <w:rsid w:val="00A422DC"/>
    <w:rsid w:val="00A422E9"/>
    <w:rsid w:val="00A4232B"/>
    <w:rsid w:val="00A42345"/>
    <w:rsid w:val="00A4235A"/>
    <w:rsid w:val="00A423B4"/>
    <w:rsid w:val="00A4242D"/>
    <w:rsid w:val="00A4243C"/>
    <w:rsid w:val="00A42448"/>
    <w:rsid w:val="00A4245F"/>
    <w:rsid w:val="00A4246A"/>
    <w:rsid w:val="00A42496"/>
    <w:rsid w:val="00A424C0"/>
    <w:rsid w:val="00A424C1"/>
    <w:rsid w:val="00A424C6"/>
    <w:rsid w:val="00A424C7"/>
    <w:rsid w:val="00A424EB"/>
    <w:rsid w:val="00A424FA"/>
    <w:rsid w:val="00A42521"/>
    <w:rsid w:val="00A425CF"/>
    <w:rsid w:val="00A42609"/>
    <w:rsid w:val="00A4260C"/>
    <w:rsid w:val="00A4260F"/>
    <w:rsid w:val="00A42676"/>
    <w:rsid w:val="00A426D4"/>
    <w:rsid w:val="00A4271F"/>
    <w:rsid w:val="00A4273F"/>
    <w:rsid w:val="00A4277B"/>
    <w:rsid w:val="00A427B7"/>
    <w:rsid w:val="00A427CC"/>
    <w:rsid w:val="00A42835"/>
    <w:rsid w:val="00A4284C"/>
    <w:rsid w:val="00A4285F"/>
    <w:rsid w:val="00A4286D"/>
    <w:rsid w:val="00A4289A"/>
    <w:rsid w:val="00A428AB"/>
    <w:rsid w:val="00A428E6"/>
    <w:rsid w:val="00A428F8"/>
    <w:rsid w:val="00A4290E"/>
    <w:rsid w:val="00A42966"/>
    <w:rsid w:val="00A42A67"/>
    <w:rsid w:val="00A42A6B"/>
    <w:rsid w:val="00A42AB2"/>
    <w:rsid w:val="00A42B1A"/>
    <w:rsid w:val="00A42B3C"/>
    <w:rsid w:val="00A42B41"/>
    <w:rsid w:val="00A42B78"/>
    <w:rsid w:val="00A42BC9"/>
    <w:rsid w:val="00A42BDC"/>
    <w:rsid w:val="00A42C00"/>
    <w:rsid w:val="00A42C36"/>
    <w:rsid w:val="00A42C44"/>
    <w:rsid w:val="00A42C50"/>
    <w:rsid w:val="00A42C77"/>
    <w:rsid w:val="00A42CA7"/>
    <w:rsid w:val="00A42CA8"/>
    <w:rsid w:val="00A42CAC"/>
    <w:rsid w:val="00A42CF0"/>
    <w:rsid w:val="00A42D37"/>
    <w:rsid w:val="00A42D53"/>
    <w:rsid w:val="00A42D5C"/>
    <w:rsid w:val="00A42D6D"/>
    <w:rsid w:val="00A42D70"/>
    <w:rsid w:val="00A42DAE"/>
    <w:rsid w:val="00A42E16"/>
    <w:rsid w:val="00A42E1E"/>
    <w:rsid w:val="00A42E49"/>
    <w:rsid w:val="00A42F04"/>
    <w:rsid w:val="00A42F11"/>
    <w:rsid w:val="00A42F44"/>
    <w:rsid w:val="00A42F9C"/>
    <w:rsid w:val="00A42FA1"/>
    <w:rsid w:val="00A42FB5"/>
    <w:rsid w:val="00A42FF1"/>
    <w:rsid w:val="00A42FF7"/>
    <w:rsid w:val="00A4300E"/>
    <w:rsid w:val="00A43014"/>
    <w:rsid w:val="00A43031"/>
    <w:rsid w:val="00A43046"/>
    <w:rsid w:val="00A43097"/>
    <w:rsid w:val="00A430C8"/>
    <w:rsid w:val="00A430FC"/>
    <w:rsid w:val="00A43153"/>
    <w:rsid w:val="00A4319E"/>
    <w:rsid w:val="00A431C0"/>
    <w:rsid w:val="00A431C6"/>
    <w:rsid w:val="00A431E8"/>
    <w:rsid w:val="00A4321A"/>
    <w:rsid w:val="00A43223"/>
    <w:rsid w:val="00A4323A"/>
    <w:rsid w:val="00A432B2"/>
    <w:rsid w:val="00A432F9"/>
    <w:rsid w:val="00A43312"/>
    <w:rsid w:val="00A4333A"/>
    <w:rsid w:val="00A4333D"/>
    <w:rsid w:val="00A43350"/>
    <w:rsid w:val="00A43365"/>
    <w:rsid w:val="00A4338B"/>
    <w:rsid w:val="00A43395"/>
    <w:rsid w:val="00A433BF"/>
    <w:rsid w:val="00A43407"/>
    <w:rsid w:val="00A4346F"/>
    <w:rsid w:val="00A434A5"/>
    <w:rsid w:val="00A43501"/>
    <w:rsid w:val="00A4350F"/>
    <w:rsid w:val="00A43561"/>
    <w:rsid w:val="00A4362C"/>
    <w:rsid w:val="00A4365F"/>
    <w:rsid w:val="00A43688"/>
    <w:rsid w:val="00A436E6"/>
    <w:rsid w:val="00A436ED"/>
    <w:rsid w:val="00A436FF"/>
    <w:rsid w:val="00A437B0"/>
    <w:rsid w:val="00A437BE"/>
    <w:rsid w:val="00A437E3"/>
    <w:rsid w:val="00A437E9"/>
    <w:rsid w:val="00A43805"/>
    <w:rsid w:val="00A4380A"/>
    <w:rsid w:val="00A43855"/>
    <w:rsid w:val="00A4388E"/>
    <w:rsid w:val="00A438A6"/>
    <w:rsid w:val="00A43922"/>
    <w:rsid w:val="00A4393A"/>
    <w:rsid w:val="00A43979"/>
    <w:rsid w:val="00A439EF"/>
    <w:rsid w:val="00A43A06"/>
    <w:rsid w:val="00A43A25"/>
    <w:rsid w:val="00A43A91"/>
    <w:rsid w:val="00A43A9E"/>
    <w:rsid w:val="00A43AB5"/>
    <w:rsid w:val="00A43AD2"/>
    <w:rsid w:val="00A43AF0"/>
    <w:rsid w:val="00A43AF5"/>
    <w:rsid w:val="00A43B21"/>
    <w:rsid w:val="00A43B31"/>
    <w:rsid w:val="00A43BD5"/>
    <w:rsid w:val="00A43C03"/>
    <w:rsid w:val="00A43CFB"/>
    <w:rsid w:val="00A43CFC"/>
    <w:rsid w:val="00A43D6D"/>
    <w:rsid w:val="00A43D9E"/>
    <w:rsid w:val="00A43DB4"/>
    <w:rsid w:val="00A43DDE"/>
    <w:rsid w:val="00A43DF9"/>
    <w:rsid w:val="00A43E2F"/>
    <w:rsid w:val="00A43E3A"/>
    <w:rsid w:val="00A43E81"/>
    <w:rsid w:val="00A43EBC"/>
    <w:rsid w:val="00A43F66"/>
    <w:rsid w:val="00A43F7B"/>
    <w:rsid w:val="00A43FA0"/>
    <w:rsid w:val="00A43FCC"/>
    <w:rsid w:val="00A43FEC"/>
    <w:rsid w:val="00A44013"/>
    <w:rsid w:val="00A44042"/>
    <w:rsid w:val="00A440AF"/>
    <w:rsid w:val="00A44118"/>
    <w:rsid w:val="00A4413C"/>
    <w:rsid w:val="00A4416B"/>
    <w:rsid w:val="00A441D1"/>
    <w:rsid w:val="00A44248"/>
    <w:rsid w:val="00A4424E"/>
    <w:rsid w:val="00A44263"/>
    <w:rsid w:val="00A44282"/>
    <w:rsid w:val="00A44292"/>
    <w:rsid w:val="00A442BB"/>
    <w:rsid w:val="00A442BE"/>
    <w:rsid w:val="00A442CE"/>
    <w:rsid w:val="00A4434D"/>
    <w:rsid w:val="00A44356"/>
    <w:rsid w:val="00A443B1"/>
    <w:rsid w:val="00A443C0"/>
    <w:rsid w:val="00A443CB"/>
    <w:rsid w:val="00A443F6"/>
    <w:rsid w:val="00A44415"/>
    <w:rsid w:val="00A44438"/>
    <w:rsid w:val="00A44495"/>
    <w:rsid w:val="00A44596"/>
    <w:rsid w:val="00A4459A"/>
    <w:rsid w:val="00A44620"/>
    <w:rsid w:val="00A44665"/>
    <w:rsid w:val="00A446AA"/>
    <w:rsid w:val="00A446FA"/>
    <w:rsid w:val="00A4470B"/>
    <w:rsid w:val="00A44747"/>
    <w:rsid w:val="00A44748"/>
    <w:rsid w:val="00A447A8"/>
    <w:rsid w:val="00A447C8"/>
    <w:rsid w:val="00A447D3"/>
    <w:rsid w:val="00A447ED"/>
    <w:rsid w:val="00A447F6"/>
    <w:rsid w:val="00A44823"/>
    <w:rsid w:val="00A44845"/>
    <w:rsid w:val="00A44850"/>
    <w:rsid w:val="00A44859"/>
    <w:rsid w:val="00A4488A"/>
    <w:rsid w:val="00A44892"/>
    <w:rsid w:val="00A448AB"/>
    <w:rsid w:val="00A44909"/>
    <w:rsid w:val="00A4490C"/>
    <w:rsid w:val="00A44927"/>
    <w:rsid w:val="00A44957"/>
    <w:rsid w:val="00A4496A"/>
    <w:rsid w:val="00A449A1"/>
    <w:rsid w:val="00A449DE"/>
    <w:rsid w:val="00A44A04"/>
    <w:rsid w:val="00A44A49"/>
    <w:rsid w:val="00A44A5B"/>
    <w:rsid w:val="00A44A64"/>
    <w:rsid w:val="00A44A7A"/>
    <w:rsid w:val="00A44ADE"/>
    <w:rsid w:val="00A44AF7"/>
    <w:rsid w:val="00A44B2D"/>
    <w:rsid w:val="00A44B63"/>
    <w:rsid w:val="00A44BA8"/>
    <w:rsid w:val="00A44BB1"/>
    <w:rsid w:val="00A44BFB"/>
    <w:rsid w:val="00A44C13"/>
    <w:rsid w:val="00A44C1A"/>
    <w:rsid w:val="00A44C23"/>
    <w:rsid w:val="00A44C7B"/>
    <w:rsid w:val="00A44C8A"/>
    <w:rsid w:val="00A44C93"/>
    <w:rsid w:val="00A44CA9"/>
    <w:rsid w:val="00A44CD3"/>
    <w:rsid w:val="00A44CE4"/>
    <w:rsid w:val="00A44D0B"/>
    <w:rsid w:val="00A44D34"/>
    <w:rsid w:val="00A44D55"/>
    <w:rsid w:val="00A44D82"/>
    <w:rsid w:val="00A44DCB"/>
    <w:rsid w:val="00A44DE7"/>
    <w:rsid w:val="00A44DF4"/>
    <w:rsid w:val="00A44DFF"/>
    <w:rsid w:val="00A44E92"/>
    <w:rsid w:val="00A44E96"/>
    <w:rsid w:val="00A44E9C"/>
    <w:rsid w:val="00A44EB4"/>
    <w:rsid w:val="00A44EED"/>
    <w:rsid w:val="00A44F26"/>
    <w:rsid w:val="00A44F28"/>
    <w:rsid w:val="00A44F38"/>
    <w:rsid w:val="00A44F3F"/>
    <w:rsid w:val="00A44F69"/>
    <w:rsid w:val="00A44F98"/>
    <w:rsid w:val="00A44FCC"/>
    <w:rsid w:val="00A44FFF"/>
    <w:rsid w:val="00A45007"/>
    <w:rsid w:val="00A4502A"/>
    <w:rsid w:val="00A4502B"/>
    <w:rsid w:val="00A45055"/>
    <w:rsid w:val="00A45080"/>
    <w:rsid w:val="00A45082"/>
    <w:rsid w:val="00A4509F"/>
    <w:rsid w:val="00A450C1"/>
    <w:rsid w:val="00A450E3"/>
    <w:rsid w:val="00A45102"/>
    <w:rsid w:val="00A4510E"/>
    <w:rsid w:val="00A4511C"/>
    <w:rsid w:val="00A4512D"/>
    <w:rsid w:val="00A45139"/>
    <w:rsid w:val="00A4514E"/>
    <w:rsid w:val="00A45191"/>
    <w:rsid w:val="00A4521C"/>
    <w:rsid w:val="00A4522F"/>
    <w:rsid w:val="00A4524B"/>
    <w:rsid w:val="00A4528C"/>
    <w:rsid w:val="00A452BE"/>
    <w:rsid w:val="00A452D9"/>
    <w:rsid w:val="00A4532F"/>
    <w:rsid w:val="00A45337"/>
    <w:rsid w:val="00A45343"/>
    <w:rsid w:val="00A453E2"/>
    <w:rsid w:val="00A453F1"/>
    <w:rsid w:val="00A45404"/>
    <w:rsid w:val="00A45427"/>
    <w:rsid w:val="00A45453"/>
    <w:rsid w:val="00A45470"/>
    <w:rsid w:val="00A45479"/>
    <w:rsid w:val="00A4547F"/>
    <w:rsid w:val="00A454B4"/>
    <w:rsid w:val="00A454B6"/>
    <w:rsid w:val="00A454E4"/>
    <w:rsid w:val="00A45503"/>
    <w:rsid w:val="00A45531"/>
    <w:rsid w:val="00A45565"/>
    <w:rsid w:val="00A4556B"/>
    <w:rsid w:val="00A45593"/>
    <w:rsid w:val="00A455F4"/>
    <w:rsid w:val="00A4562E"/>
    <w:rsid w:val="00A4563B"/>
    <w:rsid w:val="00A4567F"/>
    <w:rsid w:val="00A4572A"/>
    <w:rsid w:val="00A45738"/>
    <w:rsid w:val="00A45775"/>
    <w:rsid w:val="00A45789"/>
    <w:rsid w:val="00A457C6"/>
    <w:rsid w:val="00A457ED"/>
    <w:rsid w:val="00A457F6"/>
    <w:rsid w:val="00A45851"/>
    <w:rsid w:val="00A458B2"/>
    <w:rsid w:val="00A458D5"/>
    <w:rsid w:val="00A45951"/>
    <w:rsid w:val="00A45975"/>
    <w:rsid w:val="00A459B2"/>
    <w:rsid w:val="00A459E3"/>
    <w:rsid w:val="00A459F5"/>
    <w:rsid w:val="00A45A31"/>
    <w:rsid w:val="00A45A34"/>
    <w:rsid w:val="00A45A46"/>
    <w:rsid w:val="00A45A4D"/>
    <w:rsid w:val="00A45A52"/>
    <w:rsid w:val="00A45A9D"/>
    <w:rsid w:val="00A45ADB"/>
    <w:rsid w:val="00A45B10"/>
    <w:rsid w:val="00A45B49"/>
    <w:rsid w:val="00A45B50"/>
    <w:rsid w:val="00A45B53"/>
    <w:rsid w:val="00A45B75"/>
    <w:rsid w:val="00A45B7D"/>
    <w:rsid w:val="00A45B96"/>
    <w:rsid w:val="00A45BC8"/>
    <w:rsid w:val="00A45BF1"/>
    <w:rsid w:val="00A45C14"/>
    <w:rsid w:val="00A45C16"/>
    <w:rsid w:val="00A45C37"/>
    <w:rsid w:val="00A45C50"/>
    <w:rsid w:val="00A45C79"/>
    <w:rsid w:val="00A45C8B"/>
    <w:rsid w:val="00A45E03"/>
    <w:rsid w:val="00A45E10"/>
    <w:rsid w:val="00A45E28"/>
    <w:rsid w:val="00A45E43"/>
    <w:rsid w:val="00A45E5B"/>
    <w:rsid w:val="00A45F03"/>
    <w:rsid w:val="00A45F59"/>
    <w:rsid w:val="00A46008"/>
    <w:rsid w:val="00A46106"/>
    <w:rsid w:val="00A46117"/>
    <w:rsid w:val="00A46160"/>
    <w:rsid w:val="00A4617C"/>
    <w:rsid w:val="00A4617E"/>
    <w:rsid w:val="00A461A1"/>
    <w:rsid w:val="00A461C8"/>
    <w:rsid w:val="00A46207"/>
    <w:rsid w:val="00A4624C"/>
    <w:rsid w:val="00A46287"/>
    <w:rsid w:val="00A462AC"/>
    <w:rsid w:val="00A462DA"/>
    <w:rsid w:val="00A462ED"/>
    <w:rsid w:val="00A4632A"/>
    <w:rsid w:val="00A46362"/>
    <w:rsid w:val="00A463B3"/>
    <w:rsid w:val="00A463B6"/>
    <w:rsid w:val="00A463F4"/>
    <w:rsid w:val="00A4641D"/>
    <w:rsid w:val="00A46423"/>
    <w:rsid w:val="00A4643C"/>
    <w:rsid w:val="00A46456"/>
    <w:rsid w:val="00A464A9"/>
    <w:rsid w:val="00A464AF"/>
    <w:rsid w:val="00A464D8"/>
    <w:rsid w:val="00A4652D"/>
    <w:rsid w:val="00A46564"/>
    <w:rsid w:val="00A465B8"/>
    <w:rsid w:val="00A465DA"/>
    <w:rsid w:val="00A4665F"/>
    <w:rsid w:val="00A4666E"/>
    <w:rsid w:val="00A46687"/>
    <w:rsid w:val="00A4668A"/>
    <w:rsid w:val="00A466AA"/>
    <w:rsid w:val="00A466F6"/>
    <w:rsid w:val="00A4676E"/>
    <w:rsid w:val="00A46777"/>
    <w:rsid w:val="00A467EB"/>
    <w:rsid w:val="00A46812"/>
    <w:rsid w:val="00A4683D"/>
    <w:rsid w:val="00A46843"/>
    <w:rsid w:val="00A46856"/>
    <w:rsid w:val="00A46865"/>
    <w:rsid w:val="00A468E4"/>
    <w:rsid w:val="00A468F4"/>
    <w:rsid w:val="00A468F9"/>
    <w:rsid w:val="00A4695C"/>
    <w:rsid w:val="00A46985"/>
    <w:rsid w:val="00A469D8"/>
    <w:rsid w:val="00A46A0C"/>
    <w:rsid w:val="00A46A11"/>
    <w:rsid w:val="00A46A2C"/>
    <w:rsid w:val="00A46AAB"/>
    <w:rsid w:val="00A46AC6"/>
    <w:rsid w:val="00A46B2A"/>
    <w:rsid w:val="00A46B4A"/>
    <w:rsid w:val="00A46B4F"/>
    <w:rsid w:val="00A46B8A"/>
    <w:rsid w:val="00A46BF2"/>
    <w:rsid w:val="00A46C2D"/>
    <w:rsid w:val="00A46C94"/>
    <w:rsid w:val="00A46CA9"/>
    <w:rsid w:val="00A46CB1"/>
    <w:rsid w:val="00A46CC7"/>
    <w:rsid w:val="00A46CDC"/>
    <w:rsid w:val="00A46CED"/>
    <w:rsid w:val="00A46CEE"/>
    <w:rsid w:val="00A46D26"/>
    <w:rsid w:val="00A46D3F"/>
    <w:rsid w:val="00A46D4F"/>
    <w:rsid w:val="00A46D5B"/>
    <w:rsid w:val="00A46D79"/>
    <w:rsid w:val="00A46D7F"/>
    <w:rsid w:val="00A46DA6"/>
    <w:rsid w:val="00A46DCB"/>
    <w:rsid w:val="00A46DD8"/>
    <w:rsid w:val="00A46DEE"/>
    <w:rsid w:val="00A46DF3"/>
    <w:rsid w:val="00A46E19"/>
    <w:rsid w:val="00A46EAC"/>
    <w:rsid w:val="00A46EBD"/>
    <w:rsid w:val="00A46ECC"/>
    <w:rsid w:val="00A46F26"/>
    <w:rsid w:val="00A46F2A"/>
    <w:rsid w:val="00A46F45"/>
    <w:rsid w:val="00A46FA4"/>
    <w:rsid w:val="00A46FAF"/>
    <w:rsid w:val="00A46FD9"/>
    <w:rsid w:val="00A4701D"/>
    <w:rsid w:val="00A4702A"/>
    <w:rsid w:val="00A47094"/>
    <w:rsid w:val="00A470A9"/>
    <w:rsid w:val="00A470AE"/>
    <w:rsid w:val="00A470FB"/>
    <w:rsid w:val="00A4719F"/>
    <w:rsid w:val="00A471A3"/>
    <w:rsid w:val="00A471C1"/>
    <w:rsid w:val="00A471E2"/>
    <w:rsid w:val="00A471F2"/>
    <w:rsid w:val="00A47205"/>
    <w:rsid w:val="00A47217"/>
    <w:rsid w:val="00A47262"/>
    <w:rsid w:val="00A47264"/>
    <w:rsid w:val="00A47293"/>
    <w:rsid w:val="00A472CF"/>
    <w:rsid w:val="00A472D4"/>
    <w:rsid w:val="00A47352"/>
    <w:rsid w:val="00A47353"/>
    <w:rsid w:val="00A47366"/>
    <w:rsid w:val="00A47384"/>
    <w:rsid w:val="00A473A6"/>
    <w:rsid w:val="00A473D1"/>
    <w:rsid w:val="00A473EA"/>
    <w:rsid w:val="00A473F1"/>
    <w:rsid w:val="00A47414"/>
    <w:rsid w:val="00A4742E"/>
    <w:rsid w:val="00A47472"/>
    <w:rsid w:val="00A47478"/>
    <w:rsid w:val="00A47493"/>
    <w:rsid w:val="00A474A9"/>
    <w:rsid w:val="00A47500"/>
    <w:rsid w:val="00A47507"/>
    <w:rsid w:val="00A475A2"/>
    <w:rsid w:val="00A475C4"/>
    <w:rsid w:val="00A475C6"/>
    <w:rsid w:val="00A475D7"/>
    <w:rsid w:val="00A475E3"/>
    <w:rsid w:val="00A4761A"/>
    <w:rsid w:val="00A47620"/>
    <w:rsid w:val="00A47662"/>
    <w:rsid w:val="00A4766E"/>
    <w:rsid w:val="00A4767E"/>
    <w:rsid w:val="00A476E5"/>
    <w:rsid w:val="00A476E8"/>
    <w:rsid w:val="00A4771F"/>
    <w:rsid w:val="00A47722"/>
    <w:rsid w:val="00A47786"/>
    <w:rsid w:val="00A47799"/>
    <w:rsid w:val="00A4779D"/>
    <w:rsid w:val="00A477A9"/>
    <w:rsid w:val="00A477AB"/>
    <w:rsid w:val="00A477CB"/>
    <w:rsid w:val="00A477E0"/>
    <w:rsid w:val="00A4783F"/>
    <w:rsid w:val="00A47878"/>
    <w:rsid w:val="00A47885"/>
    <w:rsid w:val="00A47893"/>
    <w:rsid w:val="00A4789D"/>
    <w:rsid w:val="00A478CC"/>
    <w:rsid w:val="00A478E7"/>
    <w:rsid w:val="00A478ED"/>
    <w:rsid w:val="00A47904"/>
    <w:rsid w:val="00A4791E"/>
    <w:rsid w:val="00A4794B"/>
    <w:rsid w:val="00A4796F"/>
    <w:rsid w:val="00A47984"/>
    <w:rsid w:val="00A47996"/>
    <w:rsid w:val="00A479EF"/>
    <w:rsid w:val="00A47A2B"/>
    <w:rsid w:val="00A47AB9"/>
    <w:rsid w:val="00A47AEB"/>
    <w:rsid w:val="00A47B06"/>
    <w:rsid w:val="00A47B10"/>
    <w:rsid w:val="00A47B6F"/>
    <w:rsid w:val="00A47BB7"/>
    <w:rsid w:val="00A47BED"/>
    <w:rsid w:val="00A47C1F"/>
    <w:rsid w:val="00A47C26"/>
    <w:rsid w:val="00A47C36"/>
    <w:rsid w:val="00A47C63"/>
    <w:rsid w:val="00A47C8D"/>
    <w:rsid w:val="00A47CDA"/>
    <w:rsid w:val="00A47D01"/>
    <w:rsid w:val="00A47D14"/>
    <w:rsid w:val="00A47D20"/>
    <w:rsid w:val="00A47D3E"/>
    <w:rsid w:val="00A47DC2"/>
    <w:rsid w:val="00A47DD6"/>
    <w:rsid w:val="00A47DF4"/>
    <w:rsid w:val="00A47E14"/>
    <w:rsid w:val="00A47E3D"/>
    <w:rsid w:val="00A47E4D"/>
    <w:rsid w:val="00A47E51"/>
    <w:rsid w:val="00A47E7A"/>
    <w:rsid w:val="00A47E98"/>
    <w:rsid w:val="00A47EB7"/>
    <w:rsid w:val="00A47EE4"/>
    <w:rsid w:val="00A47F1E"/>
    <w:rsid w:val="00A47F9B"/>
    <w:rsid w:val="00A50007"/>
    <w:rsid w:val="00A5005A"/>
    <w:rsid w:val="00A5008D"/>
    <w:rsid w:val="00A500E4"/>
    <w:rsid w:val="00A5016F"/>
    <w:rsid w:val="00A5018C"/>
    <w:rsid w:val="00A501AC"/>
    <w:rsid w:val="00A501B0"/>
    <w:rsid w:val="00A50212"/>
    <w:rsid w:val="00A50226"/>
    <w:rsid w:val="00A50230"/>
    <w:rsid w:val="00A50241"/>
    <w:rsid w:val="00A5025A"/>
    <w:rsid w:val="00A5027C"/>
    <w:rsid w:val="00A50296"/>
    <w:rsid w:val="00A502BC"/>
    <w:rsid w:val="00A5032C"/>
    <w:rsid w:val="00A5038B"/>
    <w:rsid w:val="00A5038D"/>
    <w:rsid w:val="00A50395"/>
    <w:rsid w:val="00A50409"/>
    <w:rsid w:val="00A50412"/>
    <w:rsid w:val="00A5044D"/>
    <w:rsid w:val="00A504F5"/>
    <w:rsid w:val="00A50535"/>
    <w:rsid w:val="00A5053A"/>
    <w:rsid w:val="00A50583"/>
    <w:rsid w:val="00A505C5"/>
    <w:rsid w:val="00A50619"/>
    <w:rsid w:val="00A50676"/>
    <w:rsid w:val="00A506BA"/>
    <w:rsid w:val="00A50708"/>
    <w:rsid w:val="00A5072A"/>
    <w:rsid w:val="00A50796"/>
    <w:rsid w:val="00A507A5"/>
    <w:rsid w:val="00A507D5"/>
    <w:rsid w:val="00A507E2"/>
    <w:rsid w:val="00A507ED"/>
    <w:rsid w:val="00A507F4"/>
    <w:rsid w:val="00A507F7"/>
    <w:rsid w:val="00A507FF"/>
    <w:rsid w:val="00A50809"/>
    <w:rsid w:val="00A50833"/>
    <w:rsid w:val="00A5083F"/>
    <w:rsid w:val="00A50841"/>
    <w:rsid w:val="00A5084B"/>
    <w:rsid w:val="00A50907"/>
    <w:rsid w:val="00A50970"/>
    <w:rsid w:val="00A50973"/>
    <w:rsid w:val="00A50978"/>
    <w:rsid w:val="00A509E8"/>
    <w:rsid w:val="00A509F1"/>
    <w:rsid w:val="00A50A05"/>
    <w:rsid w:val="00A50A95"/>
    <w:rsid w:val="00A50AC7"/>
    <w:rsid w:val="00A50AF6"/>
    <w:rsid w:val="00A50B02"/>
    <w:rsid w:val="00A50B41"/>
    <w:rsid w:val="00A50B86"/>
    <w:rsid w:val="00A50BD0"/>
    <w:rsid w:val="00A50BD2"/>
    <w:rsid w:val="00A50BDC"/>
    <w:rsid w:val="00A50BF9"/>
    <w:rsid w:val="00A50C10"/>
    <w:rsid w:val="00A50C46"/>
    <w:rsid w:val="00A50C48"/>
    <w:rsid w:val="00A50C61"/>
    <w:rsid w:val="00A50C85"/>
    <w:rsid w:val="00A50CA2"/>
    <w:rsid w:val="00A50CAA"/>
    <w:rsid w:val="00A50CFA"/>
    <w:rsid w:val="00A50D16"/>
    <w:rsid w:val="00A50D27"/>
    <w:rsid w:val="00A50DC2"/>
    <w:rsid w:val="00A50DDD"/>
    <w:rsid w:val="00A50E41"/>
    <w:rsid w:val="00A50EA1"/>
    <w:rsid w:val="00A50EB5"/>
    <w:rsid w:val="00A50EBF"/>
    <w:rsid w:val="00A50ED9"/>
    <w:rsid w:val="00A50EF4"/>
    <w:rsid w:val="00A50F76"/>
    <w:rsid w:val="00A50F8B"/>
    <w:rsid w:val="00A50FB1"/>
    <w:rsid w:val="00A50FB3"/>
    <w:rsid w:val="00A50FBA"/>
    <w:rsid w:val="00A50FFB"/>
    <w:rsid w:val="00A51001"/>
    <w:rsid w:val="00A5106C"/>
    <w:rsid w:val="00A51096"/>
    <w:rsid w:val="00A510EE"/>
    <w:rsid w:val="00A51124"/>
    <w:rsid w:val="00A51138"/>
    <w:rsid w:val="00A5114C"/>
    <w:rsid w:val="00A51153"/>
    <w:rsid w:val="00A5118A"/>
    <w:rsid w:val="00A511C9"/>
    <w:rsid w:val="00A511CF"/>
    <w:rsid w:val="00A5121E"/>
    <w:rsid w:val="00A51228"/>
    <w:rsid w:val="00A51231"/>
    <w:rsid w:val="00A51245"/>
    <w:rsid w:val="00A51269"/>
    <w:rsid w:val="00A5129D"/>
    <w:rsid w:val="00A512A6"/>
    <w:rsid w:val="00A512C3"/>
    <w:rsid w:val="00A512E8"/>
    <w:rsid w:val="00A51353"/>
    <w:rsid w:val="00A5135A"/>
    <w:rsid w:val="00A5138A"/>
    <w:rsid w:val="00A51397"/>
    <w:rsid w:val="00A513A0"/>
    <w:rsid w:val="00A513F9"/>
    <w:rsid w:val="00A51408"/>
    <w:rsid w:val="00A5143B"/>
    <w:rsid w:val="00A5145B"/>
    <w:rsid w:val="00A51483"/>
    <w:rsid w:val="00A514A6"/>
    <w:rsid w:val="00A51573"/>
    <w:rsid w:val="00A515A4"/>
    <w:rsid w:val="00A515B2"/>
    <w:rsid w:val="00A5161D"/>
    <w:rsid w:val="00A51638"/>
    <w:rsid w:val="00A51663"/>
    <w:rsid w:val="00A5166C"/>
    <w:rsid w:val="00A5166D"/>
    <w:rsid w:val="00A5167B"/>
    <w:rsid w:val="00A516B8"/>
    <w:rsid w:val="00A516C8"/>
    <w:rsid w:val="00A516CC"/>
    <w:rsid w:val="00A51718"/>
    <w:rsid w:val="00A51764"/>
    <w:rsid w:val="00A5178B"/>
    <w:rsid w:val="00A51795"/>
    <w:rsid w:val="00A51798"/>
    <w:rsid w:val="00A517FF"/>
    <w:rsid w:val="00A5181D"/>
    <w:rsid w:val="00A51848"/>
    <w:rsid w:val="00A51852"/>
    <w:rsid w:val="00A518E9"/>
    <w:rsid w:val="00A518EE"/>
    <w:rsid w:val="00A5191C"/>
    <w:rsid w:val="00A51922"/>
    <w:rsid w:val="00A5193D"/>
    <w:rsid w:val="00A51957"/>
    <w:rsid w:val="00A51959"/>
    <w:rsid w:val="00A5196C"/>
    <w:rsid w:val="00A51975"/>
    <w:rsid w:val="00A51A0F"/>
    <w:rsid w:val="00A51A42"/>
    <w:rsid w:val="00A51A5E"/>
    <w:rsid w:val="00A51A96"/>
    <w:rsid w:val="00A51AB5"/>
    <w:rsid w:val="00A51ABD"/>
    <w:rsid w:val="00A51ACC"/>
    <w:rsid w:val="00A51B23"/>
    <w:rsid w:val="00A51B43"/>
    <w:rsid w:val="00A51B57"/>
    <w:rsid w:val="00A51B63"/>
    <w:rsid w:val="00A51B81"/>
    <w:rsid w:val="00A51B91"/>
    <w:rsid w:val="00A51C1B"/>
    <w:rsid w:val="00A51C1F"/>
    <w:rsid w:val="00A51C4F"/>
    <w:rsid w:val="00A51C52"/>
    <w:rsid w:val="00A51C74"/>
    <w:rsid w:val="00A51CB1"/>
    <w:rsid w:val="00A51D3E"/>
    <w:rsid w:val="00A51D78"/>
    <w:rsid w:val="00A51DA8"/>
    <w:rsid w:val="00A51E39"/>
    <w:rsid w:val="00A51E47"/>
    <w:rsid w:val="00A51E51"/>
    <w:rsid w:val="00A51F01"/>
    <w:rsid w:val="00A51F1D"/>
    <w:rsid w:val="00A51F45"/>
    <w:rsid w:val="00A51FC9"/>
    <w:rsid w:val="00A51FCE"/>
    <w:rsid w:val="00A51FD9"/>
    <w:rsid w:val="00A52099"/>
    <w:rsid w:val="00A52102"/>
    <w:rsid w:val="00A52104"/>
    <w:rsid w:val="00A52106"/>
    <w:rsid w:val="00A5215B"/>
    <w:rsid w:val="00A52165"/>
    <w:rsid w:val="00A52167"/>
    <w:rsid w:val="00A5216A"/>
    <w:rsid w:val="00A52173"/>
    <w:rsid w:val="00A52175"/>
    <w:rsid w:val="00A5218E"/>
    <w:rsid w:val="00A52198"/>
    <w:rsid w:val="00A521AF"/>
    <w:rsid w:val="00A52233"/>
    <w:rsid w:val="00A5227D"/>
    <w:rsid w:val="00A52296"/>
    <w:rsid w:val="00A522A1"/>
    <w:rsid w:val="00A522B0"/>
    <w:rsid w:val="00A522CB"/>
    <w:rsid w:val="00A522D5"/>
    <w:rsid w:val="00A522E0"/>
    <w:rsid w:val="00A52302"/>
    <w:rsid w:val="00A523F1"/>
    <w:rsid w:val="00A52406"/>
    <w:rsid w:val="00A5241C"/>
    <w:rsid w:val="00A52426"/>
    <w:rsid w:val="00A5242C"/>
    <w:rsid w:val="00A5249B"/>
    <w:rsid w:val="00A524DE"/>
    <w:rsid w:val="00A52512"/>
    <w:rsid w:val="00A52525"/>
    <w:rsid w:val="00A52545"/>
    <w:rsid w:val="00A52577"/>
    <w:rsid w:val="00A525D0"/>
    <w:rsid w:val="00A525D6"/>
    <w:rsid w:val="00A52628"/>
    <w:rsid w:val="00A52639"/>
    <w:rsid w:val="00A5264F"/>
    <w:rsid w:val="00A52654"/>
    <w:rsid w:val="00A526A1"/>
    <w:rsid w:val="00A526A4"/>
    <w:rsid w:val="00A526E3"/>
    <w:rsid w:val="00A52701"/>
    <w:rsid w:val="00A5275D"/>
    <w:rsid w:val="00A52772"/>
    <w:rsid w:val="00A5277F"/>
    <w:rsid w:val="00A527B6"/>
    <w:rsid w:val="00A5283D"/>
    <w:rsid w:val="00A5289D"/>
    <w:rsid w:val="00A528E3"/>
    <w:rsid w:val="00A5292C"/>
    <w:rsid w:val="00A52930"/>
    <w:rsid w:val="00A52940"/>
    <w:rsid w:val="00A52994"/>
    <w:rsid w:val="00A529E4"/>
    <w:rsid w:val="00A52A1C"/>
    <w:rsid w:val="00A52A42"/>
    <w:rsid w:val="00A52A6D"/>
    <w:rsid w:val="00A52A73"/>
    <w:rsid w:val="00A52A9F"/>
    <w:rsid w:val="00A52AE8"/>
    <w:rsid w:val="00A52B1A"/>
    <w:rsid w:val="00A52B9E"/>
    <w:rsid w:val="00A52BCC"/>
    <w:rsid w:val="00A52C09"/>
    <w:rsid w:val="00A52C77"/>
    <w:rsid w:val="00A52C95"/>
    <w:rsid w:val="00A52CA9"/>
    <w:rsid w:val="00A52CB7"/>
    <w:rsid w:val="00A52CEF"/>
    <w:rsid w:val="00A52D0B"/>
    <w:rsid w:val="00A52D2D"/>
    <w:rsid w:val="00A52D93"/>
    <w:rsid w:val="00A52DC2"/>
    <w:rsid w:val="00A52DF2"/>
    <w:rsid w:val="00A52E02"/>
    <w:rsid w:val="00A52E2F"/>
    <w:rsid w:val="00A52E36"/>
    <w:rsid w:val="00A52EB2"/>
    <w:rsid w:val="00A52EC3"/>
    <w:rsid w:val="00A52F37"/>
    <w:rsid w:val="00A52F7E"/>
    <w:rsid w:val="00A52F8E"/>
    <w:rsid w:val="00A52FB0"/>
    <w:rsid w:val="00A52FC0"/>
    <w:rsid w:val="00A52FE1"/>
    <w:rsid w:val="00A52FEB"/>
    <w:rsid w:val="00A5301F"/>
    <w:rsid w:val="00A53021"/>
    <w:rsid w:val="00A5304E"/>
    <w:rsid w:val="00A5306F"/>
    <w:rsid w:val="00A530C0"/>
    <w:rsid w:val="00A530FE"/>
    <w:rsid w:val="00A53146"/>
    <w:rsid w:val="00A53167"/>
    <w:rsid w:val="00A5318D"/>
    <w:rsid w:val="00A531A4"/>
    <w:rsid w:val="00A531BC"/>
    <w:rsid w:val="00A531E9"/>
    <w:rsid w:val="00A5322F"/>
    <w:rsid w:val="00A532D4"/>
    <w:rsid w:val="00A532D7"/>
    <w:rsid w:val="00A53300"/>
    <w:rsid w:val="00A5338A"/>
    <w:rsid w:val="00A5339B"/>
    <w:rsid w:val="00A533D0"/>
    <w:rsid w:val="00A533F0"/>
    <w:rsid w:val="00A533FE"/>
    <w:rsid w:val="00A5340C"/>
    <w:rsid w:val="00A5341A"/>
    <w:rsid w:val="00A53428"/>
    <w:rsid w:val="00A53437"/>
    <w:rsid w:val="00A53469"/>
    <w:rsid w:val="00A534B0"/>
    <w:rsid w:val="00A534C8"/>
    <w:rsid w:val="00A534CD"/>
    <w:rsid w:val="00A534EE"/>
    <w:rsid w:val="00A534F5"/>
    <w:rsid w:val="00A53517"/>
    <w:rsid w:val="00A53563"/>
    <w:rsid w:val="00A53592"/>
    <w:rsid w:val="00A5359C"/>
    <w:rsid w:val="00A53601"/>
    <w:rsid w:val="00A53638"/>
    <w:rsid w:val="00A53647"/>
    <w:rsid w:val="00A53651"/>
    <w:rsid w:val="00A536A5"/>
    <w:rsid w:val="00A536F0"/>
    <w:rsid w:val="00A536F2"/>
    <w:rsid w:val="00A5371B"/>
    <w:rsid w:val="00A5373E"/>
    <w:rsid w:val="00A5379D"/>
    <w:rsid w:val="00A537F0"/>
    <w:rsid w:val="00A53809"/>
    <w:rsid w:val="00A5380D"/>
    <w:rsid w:val="00A5381B"/>
    <w:rsid w:val="00A53850"/>
    <w:rsid w:val="00A53913"/>
    <w:rsid w:val="00A53945"/>
    <w:rsid w:val="00A53988"/>
    <w:rsid w:val="00A5398D"/>
    <w:rsid w:val="00A539A4"/>
    <w:rsid w:val="00A539A9"/>
    <w:rsid w:val="00A53A24"/>
    <w:rsid w:val="00A53A37"/>
    <w:rsid w:val="00A53A63"/>
    <w:rsid w:val="00A53A83"/>
    <w:rsid w:val="00A53A93"/>
    <w:rsid w:val="00A53A9D"/>
    <w:rsid w:val="00A53ACD"/>
    <w:rsid w:val="00A53AF7"/>
    <w:rsid w:val="00A53B23"/>
    <w:rsid w:val="00A53B5E"/>
    <w:rsid w:val="00A53B76"/>
    <w:rsid w:val="00A53BD7"/>
    <w:rsid w:val="00A53C09"/>
    <w:rsid w:val="00A53C13"/>
    <w:rsid w:val="00A53C7D"/>
    <w:rsid w:val="00A53D0E"/>
    <w:rsid w:val="00A53D13"/>
    <w:rsid w:val="00A53D15"/>
    <w:rsid w:val="00A53D5B"/>
    <w:rsid w:val="00A53D77"/>
    <w:rsid w:val="00A53D83"/>
    <w:rsid w:val="00A53D88"/>
    <w:rsid w:val="00A53DB5"/>
    <w:rsid w:val="00A53E01"/>
    <w:rsid w:val="00A53E02"/>
    <w:rsid w:val="00A53E0D"/>
    <w:rsid w:val="00A53E4D"/>
    <w:rsid w:val="00A53E77"/>
    <w:rsid w:val="00A53E86"/>
    <w:rsid w:val="00A53E8D"/>
    <w:rsid w:val="00A53EB4"/>
    <w:rsid w:val="00A53ECB"/>
    <w:rsid w:val="00A53EE2"/>
    <w:rsid w:val="00A53EFD"/>
    <w:rsid w:val="00A53F22"/>
    <w:rsid w:val="00A53F57"/>
    <w:rsid w:val="00A53F7F"/>
    <w:rsid w:val="00A53F8F"/>
    <w:rsid w:val="00A53FBB"/>
    <w:rsid w:val="00A54016"/>
    <w:rsid w:val="00A5405A"/>
    <w:rsid w:val="00A54075"/>
    <w:rsid w:val="00A5408E"/>
    <w:rsid w:val="00A540B8"/>
    <w:rsid w:val="00A540BA"/>
    <w:rsid w:val="00A540CB"/>
    <w:rsid w:val="00A540F9"/>
    <w:rsid w:val="00A54160"/>
    <w:rsid w:val="00A5419D"/>
    <w:rsid w:val="00A541C8"/>
    <w:rsid w:val="00A541CC"/>
    <w:rsid w:val="00A541D0"/>
    <w:rsid w:val="00A541F7"/>
    <w:rsid w:val="00A54202"/>
    <w:rsid w:val="00A54247"/>
    <w:rsid w:val="00A54259"/>
    <w:rsid w:val="00A54280"/>
    <w:rsid w:val="00A54299"/>
    <w:rsid w:val="00A542C4"/>
    <w:rsid w:val="00A542EC"/>
    <w:rsid w:val="00A5431B"/>
    <w:rsid w:val="00A5434D"/>
    <w:rsid w:val="00A5438F"/>
    <w:rsid w:val="00A54393"/>
    <w:rsid w:val="00A543E6"/>
    <w:rsid w:val="00A5441A"/>
    <w:rsid w:val="00A5442E"/>
    <w:rsid w:val="00A5447C"/>
    <w:rsid w:val="00A5447D"/>
    <w:rsid w:val="00A5449B"/>
    <w:rsid w:val="00A544A4"/>
    <w:rsid w:val="00A544E8"/>
    <w:rsid w:val="00A544F0"/>
    <w:rsid w:val="00A54515"/>
    <w:rsid w:val="00A54519"/>
    <w:rsid w:val="00A54576"/>
    <w:rsid w:val="00A54580"/>
    <w:rsid w:val="00A545E0"/>
    <w:rsid w:val="00A54600"/>
    <w:rsid w:val="00A54606"/>
    <w:rsid w:val="00A5460C"/>
    <w:rsid w:val="00A54613"/>
    <w:rsid w:val="00A5461A"/>
    <w:rsid w:val="00A5464C"/>
    <w:rsid w:val="00A54651"/>
    <w:rsid w:val="00A5466D"/>
    <w:rsid w:val="00A54684"/>
    <w:rsid w:val="00A546FD"/>
    <w:rsid w:val="00A54753"/>
    <w:rsid w:val="00A54795"/>
    <w:rsid w:val="00A5479E"/>
    <w:rsid w:val="00A547B9"/>
    <w:rsid w:val="00A547D5"/>
    <w:rsid w:val="00A547E8"/>
    <w:rsid w:val="00A5480A"/>
    <w:rsid w:val="00A54810"/>
    <w:rsid w:val="00A54872"/>
    <w:rsid w:val="00A54881"/>
    <w:rsid w:val="00A548CF"/>
    <w:rsid w:val="00A548D9"/>
    <w:rsid w:val="00A54988"/>
    <w:rsid w:val="00A54A03"/>
    <w:rsid w:val="00A54A1E"/>
    <w:rsid w:val="00A54A26"/>
    <w:rsid w:val="00A54A4E"/>
    <w:rsid w:val="00A54A6A"/>
    <w:rsid w:val="00A54AC9"/>
    <w:rsid w:val="00A54AEF"/>
    <w:rsid w:val="00A54B00"/>
    <w:rsid w:val="00A54B13"/>
    <w:rsid w:val="00A54B50"/>
    <w:rsid w:val="00A54B65"/>
    <w:rsid w:val="00A54BA6"/>
    <w:rsid w:val="00A54BD6"/>
    <w:rsid w:val="00A54BDD"/>
    <w:rsid w:val="00A54BE0"/>
    <w:rsid w:val="00A54C11"/>
    <w:rsid w:val="00A54C1A"/>
    <w:rsid w:val="00A54C2E"/>
    <w:rsid w:val="00A54C52"/>
    <w:rsid w:val="00A54C55"/>
    <w:rsid w:val="00A54CC5"/>
    <w:rsid w:val="00A54CC6"/>
    <w:rsid w:val="00A54CEF"/>
    <w:rsid w:val="00A54CF5"/>
    <w:rsid w:val="00A54D38"/>
    <w:rsid w:val="00A54D63"/>
    <w:rsid w:val="00A54D7E"/>
    <w:rsid w:val="00A54DE3"/>
    <w:rsid w:val="00A54E02"/>
    <w:rsid w:val="00A54E63"/>
    <w:rsid w:val="00A54E68"/>
    <w:rsid w:val="00A54E77"/>
    <w:rsid w:val="00A54EA3"/>
    <w:rsid w:val="00A54EF4"/>
    <w:rsid w:val="00A54F22"/>
    <w:rsid w:val="00A54F34"/>
    <w:rsid w:val="00A54F39"/>
    <w:rsid w:val="00A54F46"/>
    <w:rsid w:val="00A54F88"/>
    <w:rsid w:val="00A54F90"/>
    <w:rsid w:val="00A54FA8"/>
    <w:rsid w:val="00A54FBD"/>
    <w:rsid w:val="00A54FC3"/>
    <w:rsid w:val="00A54FED"/>
    <w:rsid w:val="00A54FF6"/>
    <w:rsid w:val="00A55069"/>
    <w:rsid w:val="00A550A7"/>
    <w:rsid w:val="00A5515F"/>
    <w:rsid w:val="00A55165"/>
    <w:rsid w:val="00A55166"/>
    <w:rsid w:val="00A5518D"/>
    <w:rsid w:val="00A551CB"/>
    <w:rsid w:val="00A551CC"/>
    <w:rsid w:val="00A551DE"/>
    <w:rsid w:val="00A551F2"/>
    <w:rsid w:val="00A55205"/>
    <w:rsid w:val="00A552D0"/>
    <w:rsid w:val="00A55340"/>
    <w:rsid w:val="00A55356"/>
    <w:rsid w:val="00A55370"/>
    <w:rsid w:val="00A553E3"/>
    <w:rsid w:val="00A553E4"/>
    <w:rsid w:val="00A553F9"/>
    <w:rsid w:val="00A55419"/>
    <w:rsid w:val="00A55478"/>
    <w:rsid w:val="00A554A6"/>
    <w:rsid w:val="00A554E9"/>
    <w:rsid w:val="00A555AB"/>
    <w:rsid w:val="00A555D2"/>
    <w:rsid w:val="00A55602"/>
    <w:rsid w:val="00A55645"/>
    <w:rsid w:val="00A55663"/>
    <w:rsid w:val="00A5568D"/>
    <w:rsid w:val="00A5570D"/>
    <w:rsid w:val="00A55731"/>
    <w:rsid w:val="00A55788"/>
    <w:rsid w:val="00A557A7"/>
    <w:rsid w:val="00A557D9"/>
    <w:rsid w:val="00A55832"/>
    <w:rsid w:val="00A55839"/>
    <w:rsid w:val="00A55847"/>
    <w:rsid w:val="00A55887"/>
    <w:rsid w:val="00A558C4"/>
    <w:rsid w:val="00A558D3"/>
    <w:rsid w:val="00A558EF"/>
    <w:rsid w:val="00A55980"/>
    <w:rsid w:val="00A559A3"/>
    <w:rsid w:val="00A55A11"/>
    <w:rsid w:val="00A55A36"/>
    <w:rsid w:val="00A55A4D"/>
    <w:rsid w:val="00A55A5E"/>
    <w:rsid w:val="00A55A62"/>
    <w:rsid w:val="00A55A9D"/>
    <w:rsid w:val="00A55AC0"/>
    <w:rsid w:val="00A55AFF"/>
    <w:rsid w:val="00A55B28"/>
    <w:rsid w:val="00A55B35"/>
    <w:rsid w:val="00A55B41"/>
    <w:rsid w:val="00A55B5B"/>
    <w:rsid w:val="00A55B5E"/>
    <w:rsid w:val="00A55B7D"/>
    <w:rsid w:val="00A55BC6"/>
    <w:rsid w:val="00A55C39"/>
    <w:rsid w:val="00A55C42"/>
    <w:rsid w:val="00A55CF1"/>
    <w:rsid w:val="00A55D0E"/>
    <w:rsid w:val="00A55D1F"/>
    <w:rsid w:val="00A55D75"/>
    <w:rsid w:val="00A55DC9"/>
    <w:rsid w:val="00A55DD9"/>
    <w:rsid w:val="00A55E93"/>
    <w:rsid w:val="00A55EE3"/>
    <w:rsid w:val="00A55F17"/>
    <w:rsid w:val="00A55F18"/>
    <w:rsid w:val="00A55F60"/>
    <w:rsid w:val="00A55FA3"/>
    <w:rsid w:val="00A55FAE"/>
    <w:rsid w:val="00A55FD7"/>
    <w:rsid w:val="00A5604B"/>
    <w:rsid w:val="00A56071"/>
    <w:rsid w:val="00A560AD"/>
    <w:rsid w:val="00A560BD"/>
    <w:rsid w:val="00A56121"/>
    <w:rsid w:val="00A5614B"/>
    <w:rsid w:val="00A56181"/>
    <w:rsid w:val="00A56199"/>
    <w:rsid w:val="00A561DC"/>
    <w:rsid w:val="00A562D3"/>
    <w:rsid w:val="00A562D7"/>
    <w:rsid w:val="00A562DE"/>
    <w:rsid w:val="00A56328"/>
    <w:rsid w:val="00A56399"/>
    <w:rsid w:val="00A5639A"/>
    <w:rsid w:val="00A56408"/>
    <w:rsid w:val="00A5641B"/>
    <w:rsid w:val="00A56448"/>
    <w:rsid w:val="00A564CD"/>
    <w:rsid w:val="00A564EC"/>
    <w:rsid w:val="00A564F7"/>
    <w:rsid w:val="00A5651D"/>
    <w:rsid w:val="00A56535"/>
    <w:rsid w:val="00A56543"/>
    <w:rsid w:val="00A56548"/>
    <w:rsid w:val="00A56563"/>
    <w:rsid w:val="00A5656F"/>
    <w:rsid w:val="00A56655"/>
    <w:rsid w:val="00A56658"/>
    <w:rsid w:val="00A56682"/>
    <w:rsid w:val="00A5668F"/>
    <w:rsid w:val="00A566B5"/>
    <w:rsid w:val="00A566C9"/>
    <w:rsid w:val="00A56729"/>
    <w:rsid w:val="00A5672A"/>
    <w:rsid w:val="00A5673D"/>
    <w:rsid w:val="00A56743"/>
    <w:rsid w:val="00A5675A"/>
    <w:rsid w:val="00A567F8"/>
    <w:rsid w:val="00A56831"/>
    <w:rsid w:val="00A56841"/>
    <w:rsid w:val="00A56846"/>
    <w:rsid w:val="00A56853"/>
    <w:rsid w:val="00A568AD"/>
    <w:rsid w:val="00A568CC"/>
    <w:rsid w:val="00A56915"/>
    <w:rsid w:val="00A5691A"/>
    <w:rsid w:val="00A5691D"/>
    <w:rsid w:val="00A569B5"/>
    <w:rsid w:val="00A569D5"/>
    <w:rsid w:val="00A569EF"/>
    <w:rsid w:val="00A56A1A"/>
    <w:rsid w:val="00A56A27"/>
    <w:rsid w:val="00A56A28"/>
    <w:rsid w:val="00A56AA1"/>
    <w:rsid w:val="00A56AAE"/>
    <w:rsid w:val="00A56AB0"/>
    <w:rsid w:val="00A56AC1"/>
    <w:rsid w:val="00A56ACC"/>
    <w:rsid w:val="00A56ADC"/>
    <w:rsid w:val="00A56AF9"/>
    <w:rsid w:val="00A56AFA"/>
    <w:rsid w:val="00A56B1C"/>
    <w:rsid w:val="00A56B3B"/>
    <w:rsid w:val="00A56B3C"/>
    <w:rsid w:val="00A56BA8"/>
    <w:rsid w:val="00A56BCF"/>
    <w:rsid w:val="00A56BED"/>
    <w:rsid w:val="00A56BF6"/>
    <w:rsid w:val="00A56C3C"/>
    <w:rsid w:val="00A56C56"/>
    <w:rsid w:val="00A56C5E"/>
    <w:rsid w:val="00A56C88"/>
    <w:rsid w:val="00A56C8B"/>
    <w:rsid w:val="00A56C8D"/>
    <w:rsid w:val="00A56C90"/>
    <w:rsid w:val="00A56C99"/>
    <w:rsid w:val="00A56C9F"/>
    <w:rsid w:val="00A56CBF"/>
    <w:rsid w:val="00A56CC0"/>
    <w:rsid w:val="00A56D0B"/>
    <w:rsid w:val="00A56D0E"/>
    <w:rsid w:val="00A56D33"/>
    <w:rsid w:val="00A56D37"/>
    <w:rsid w:val="00A56DAB"/>
    <w:rsid w:val="00A56DAF"/>
    <w:rsid w:val="00A56DFE"/>
    <w:rsid w:val="00A56E12"/>
    <w:rsid w:val="00A56E22"/>
    <w:rsid w:val="00A56E3A"/>
    <w:rsid w:val="00A56E3C"/>
    <w:rsid w:val="00A56E58"/>
    <w:rsid w:val="00A56E5B"/>
    <w:rsid w:val="00A56E7C"/>
    <w:rsid w:val="00A56E8A"/>
    <w:rsid w:val="00A56EAF"/>
    <w:rsid w:val="00A56EF6"/>
    <w:rsid w:val="00A56F2C"/>
    <w:rsid w:val="00A56F3A"/>
    <w:rsid w:val="00A56F41"/>
    <w:rsid w:val="00A56F9A"/>
    <w:rsid w:val="00A56FA0"/>
    <w:rsid w:val="00A56FC6"/>
    <w:rsid w:val="00A56FD5"/>
    <w:rsid w:val="00A56FE8"/>
    <w:rsid w:val="00A57048"/>
    <w:rsid w:val="00A57099"/>
    <w:rsid w:val="00A570E5"/>
    <w:rsid w:val="00A57125"/>
    <w:rsid w:val="00A5712E"/>
    <w:rsid w:val="00A571BA"/>
    <w:rsid w:val="00A571D1"/>
    <w:rsid w:val="00A571E2"/>
    <w:rsid w:val="00A57206"/>
    <w:rsid w:val="00A57235"/>
    <w:rsid w:val="00A57265"/>
    <w:rsid w:val="00A5728A"/>
    <w:rsid w:val="00A57293"/>
    <w:rsid w:val="00A572E1"/>
    <w:rsid w:val="00A572EC"/>
    <w:rsid w:val="00A57322"/>
    <w:rsid w:val="00A57342"/>
    <w:rsid w:val="00A57357"/>
    <w:rsid w:val="00A5743C"/>
    <w:rsid w:val="00A57479"/>
    <w:rsid w:val="00A5749E"/>
    <w:rsid w:val="00A574A1"/>
    <w:rsid w:val="00A575D5"/>
    <w:rsid w:val="00A5765C"/>
    <w:rsid w:val="00A57679"/>
    <w:rsid w:val="00A5767E"/>
    <w:rsid w:val="00A576AD"/>
    <w:rsid w:val="00A576CE"/>
    <w:rsid w:val="00A5771B"/>
    <w:rsid w:val="00A57729"/>
    <w:rsid w:val="00A57739"/>
    <w:rsid w:val="00A5774F"/>
    <w:rsid w:val="00A5775D"/>
    <w:rsid w:val="00A57764"/>
    <w:rsid w:val="00A5776F"/>
    <w:rsid w:val="00A577C1"/>
    <w:rsid w:val="00A577E7"/>
    <w:rsid w:val="00A57808"/>
    <w:rsid w:val="00A57834"/>
    <w:rsid w:val="00A57835"/>
    <w:rsid w:val="00A5784F"/>
    <w:rsid w:val="00A578C3"/>
    <w:rsid w:val="00A578CF"/>
    <w:rsid w:val="00A578D5"/>
    <w:rsid w:val="00A578D9"/>
    <w:rsid w:val="00A57948"/>
    <w:rsid w:val="00A57983"/>
    <w:rsid w:val="00A57998"/>
    <w:rsid w:val="00A579AD"/>
    <w:rsid w:val="00A579D9"/>
    <w:rsid w:val="00A579F8"/>
    <w:rsid w:val="00A57A00"/>
    <w:rsid w:val="00A57A7A"/>
    <w:rsid w:val="00A57A97"/>
    <w:rsid w:val="00A57AD8"/>
    <w:rsid w:val="00A57B21"/>
    <w:rsid w:val="00A57B43"/>
    <w:rsid w:val="00A57B54"/>
    <w:rsid w:val="00A57B60"/>
    <w:rsid w:val="00A57BD5"/>
    <w:rsid w:val="00A57BE7"/>
    <w:rsid w:val="00A57C49"/>
    <w:rsid w:val="00A57C61"/>
    <w:rsid w:val="00A57C72"/>
    <w:rsid w:val="00A57CE0"/>
    <w:rsid w:val="00A57CEA"/>
    <w:rsid w:val="00A57D2B"/>
    <w:rsid w:val="00A57D42"/>
    <w:rsid w:val="00A57D7F"/>
    <w:rsid w:val="00A57D85"/>
    <w:rsid w:val="00A57D8D"/>
    <w:rsid w:val="00A57DCC"/>
    <w:rsid w:val="00A57DE6"/>
    <w:rsid w:val="00A57DF3"/>
    <w:rsid w:val="00A57E0C"/>
    <w:rsid w:val="00A57E24"/>
    <w:rsid w:val="00A57E2C"/>
    <w:rsid w:val="00A57E79"/>
    <w:rsid w:val="00A57E7C"/>
    <w:rsid w:val="00A57EE2"/>
    <w:rsid w:val="00A57EEC"/>
    <w:rsid w:val="00A57F31"/>
    <w:rsid w:val="00A57FD4"/>
    <w:rsid w:val="00A57FE4"/>
    <w:rsid w:val="00A6002D"/>
    <w:rsid w:val="00A60038"/>
    <w:rsid w:val="00A60061"/>
    <w:rsid w:val="00A6007B"/>
    <w:rsid w:val="00A6008E"/>
    <w:rsid w:val="00A6009C"/>
    <w:rsid w:val="00A600D3"/>
    <w:rsid w:val="00A60120"/>
    <w:rsid w:val="00A60143"/>
    <w:rsid w:val="00A6015C"/>
    <w:rsid w:val="00A60175"/>
    <w:rsid w:val="00A6019E"/>
    <w:rsid w:val="00A601E3"/>
    <w:rsid w:val="00A601E8"/>
    <w:rsid w:val="00A60200"/>
    <w:rsid w:val="00A602D5"/>
    <w:rsid w:val="00A602EC"/>
    <w:rsid w:val="00A60311"/>
    <w:rsid w:val="00A60346"/>
    <w:rsid w:val="00A6036F"/>
    <w:rsid w:val="00A60371"/>
    <w:rsid w:val="00A60460"/>
    <w:rsid w:val="00A60476"/>
    <w:rsid w:val="00A604C2"/>
    <w:rsid w:val="00A60506"/>
    <w:rsid w:val="00A60518"/>
    <w:rsid w:val="00A60566"/>
    <w:rsid w:val="00A605C4"/>
    <w:rsid w:val="00A605D4"/>
    <w:rsid w:val="00A60608"/>
    <w:rsid w:val="00A6060B"/>
    <w:rsid w:val="00A6060C"/>
    <w:rsid w:val="00A6062D"/>
    <w:rsid w:val="00A606D0"/>
    <w:rsid w:val="00A606DD"/>
    <w:rsid w:val="00A6074C"/>
    <w:rsid w:val="00A6074F"/>
    <w:rsid w:val="00A60855"/>
    <w:rsid w:val="00A608BF"/>
    <w:rsid w:val="00A6090C"/>
    <w:rsid w:val="00A6092F"/>
    <w:rsid w:val="00A60963"/>
    <w:rsid w:val="00A609CA"/>
    <w:rsid w:val="00A609E0"/>
    <w:rsid w:val="00A60A46"/>
    <w:rsid w:val="00A60AD3"/>
    <w:rsid w:val="00A60AD9"/>
    <w:rsid w:val="00A60B36"/>
    <w:rsid w:val="00A60BA3"/>
    <w:rsid w:val="00A60BB8"/>
    <w:rsid w:val="00A60BC5"/>
    <w:rsid w:val="00A60BF2"/>
    <w:rsid w:val="00A60C2D"/>
    <w:rsid w:val="00A60C53"/>
    <w:rsid w:val="00A60C6C"/>
    <w:rsid w:val="00A60CC0"/>
    <w:rsid w:val="00A60CDA"/>
    <w:rsid w:val="00A60CF7"/>
    <w:rsid w:val="00A60CFB"/>
    <w:rsid w:val="00A60D16"/>
    <w:rsid w:val="00A60D7B"/>
    <w:rsid w:val="00A60D83"/>
    <w:rsid w:val="00A60D8A"/>
    <w:rsid w:val="00A60D99"/>
    <w:rsid w:val="00A60E09"/>
    <w:rsid w:val="00A60E3E"/>
    <w:rsid w:val="00A60E64"/>
    <w:rsid w:val="00A60E7A"/>
    <w:rsid w:val="00A60E8C"/>
    <w:rsid w:val="00A60EA5"/>
    <w:rsid w:val="00A60EC1"/>
    <w:rsid w:val="00A60EED"/>
    <w:rsid w:val="00A60F0A"/>
    <w:rsid w:val="00A60F1D"/>
    <w:rsid w:val="00A60F29"/>
    <w:rsid w:val="00A60F39"/>
    <w:rsid w:val="00A60F49"/>
    <w:rsid w:val="00A60F93"/>
    <w:rsid w:val="00A60FED"/>
    <w:rsid w:val="00A61060"/>
    <w:rsid w:val="00A61072"/>
    <w:rsid w:val="00A61156"/>
    <w:rsid w:val="00A6115F"/>
    <w:rsid w:val="00A6119B"/>
    <w:rsid w:val="00A61262"/>
    <w:rsid w:val="00A61299"/>
    <w:rsid w:val="00A612A3"/>
    <w:rsid w:val="00A61330"/>
    <w:rsid w:val="00A6136F"/>
    <w:rsid w:val="00A6138C"/>
    <w:rsid w:val="00A613BB"/>
    <w:rsid w:val="00A613F2"/>
    <w:rsid w:val="00A6140A"/>
    <w:rsid w:val="00A6140D"/>
    <w:rsid w:val="00A61454"/>
    <w:rsid w:val="00A6147A"/>
    <w:rsid w:val="00A61497"/>
    <w:rsid w:val="00A61498"/>
    <w:rsid w:val="00A614BA"/>
    <w:rsid w:val="00A614F3"/>
    <w:rsid w:val="00A61509"/>
    <w:rsid w:val="00A61522"/>
    <w:rsid w:val="00A61577"/>
    <w:rsid w:val="00A615A1"/>
    <w:rsid w:val="00A615DB"/>
    <w:rsid w:val="00A615F9"/>
    <w:rsid w:val="00A61618"/>
    <w:rsid w:val="00A6162A"/>
    <w:rsid w:val="00A6162F"/>
    <w:rsid w:val="00A616BB"/>
    <w:rsid w:val="00A616BC"/>
    <w:rsid w:val="00A616CA"/>
    <w:rsid w:val="00A6172E"/>
    <w:rsid w:val="00A61765"/>
    <w:rsid w:val="00A617A0"/>
    <w:rsid w:val="00A617B5"/>
    <w:rsid w:val="00A617B9"/>
    <w:rsid w:val="00A617E7"/>
    <w:rsid w:val="00A617F5"/>
    <w:rsid w:val="00A6181E"/>
    <w:rsid w:val="00A61832"/>
    <w:rsid w:val="00A6183B"/>
    <w:rsid w:val="00A61844"/>
    <w:rsid w:val="00A618B7"/>
    <w:rsid w:val="00A618D6"/>
    <w:rsid w:val="00A618FC"/>
    <w:rsid w:val="00A61961"/>
    <w:rsid w:val="00A619B9"/>
    <w:rsid w:val="00A61A9F"/>
    <w:rsid w:val="00A61AA9"/>
    <w:rsid w:val="00A61ACE"/>
    <w:rsid w:val="00A61AED"/>
    <w:rsid w:val="00A61B05"/>
    <w:rsid w:val="00A61BA2"/>
    <w:rsid w:val="00A61BA5"/>
    <w:rsid w:val="00A61BA6"/>
    <w:rsid w:val="00A61BF9"/>
    <w:rsid w:val="00A61C0F"/>
    <w:rsid w:val="00A61C20"/>
    <w:rsid w:val="00A61C27"/>
    <w:rsid w:val="00A61C8D"/>
    <w:rsid w:val="00A61C95"/>
    <w:rsid w:val="00A61CF2"/>
    <w:rsid w:val="00A61D1C"/>
    <w:rsid w:val="00A61D25"/>
    <w:rsid w:val="00A61D3C"/>
    <w:rsid w:val="00A61D51"/>
    <w:rsid w:val="00A61D73"/>
    <w:rsid w:val="00A61D7D"/>
    <w:rsid w:val="00A61DA1"/>
    <w:rsid w:val="00A61DBA"/>
    <w:rsid w:val="00A61DC3"/>
    <w:rsid w:val="00A61E1C"/>
    <w:rsid w:val="00A61E1D"/>
    <w:rsid w:val="00A61E40"/>
    <w:rsid w:val="00A61E47"/>
    <w:rsid w:val="00A61E4E"/>
    <w:rsid w:val="00A61EFA"/>
    <w:rsid w:val="00A61F1D"/>
    <w:rsid w:val="00A61F75"/>
    <w:rsid w:val="00A61F88"/>
    <w:rsid w:val="00A61FCA"/>
    <w:rsid w:val="00A61FE0"/>
    <w:rsid w:val="00A6200E"/>
    <w:rsid w:val="00A6205E"/>
    <w:rsid w:val="00A620BE"/>
    <w:rsid w:val="00A62110"/>
    <w:rsid w:val="00A62120"/>
    <w:rsid w:val="00A6215C"/>
    <w:rsid w:val="00A621B1"/>
    <w:rsid w:val="00A621BA"/>
    <w:rsid w:val="00A62295"/>
    <w:rsid w:val="00A6229A"/>
    <w:rsid w:val="00A622C1"/>
    <w:rsid w:val="00A622CC"/>
    <w:rsid w:val="00A622D5"/>
    <w:rsid w:val="00A622DC"/>
    <w:rsid w:val="00A622DD"/>
    <w:rsid w:val="00A622E9"/>
    <w:rsid w:val="00A622FB"/>
    <w:rsid w:val="00A62302"/>
    <w:rsid w:val="00A6234B"/>
    <w:rsid w:val="00A6237E"/>
    <w:rsid w:val="00A62383"/>
    <w:rsid w:val="00A623A7"/>
    <w:rsid w:val="00A623AA"/>
    <w:rsid w:val="00A623AD"/>
    <w:rsid w:val="00A623B6"/>
    <w:rsid w:val="00A623D8"/>
    <w:rsid w:val="00A623E2"/>
    <w:rsid w:val="00A62407"/>
    <w:rsid w:val="00A6243B"/>
    <w:rsid w:val="00A6246A"/>
    <w:rsid w:val="00A62496"/>
    <w:rsid w:val="00A62502"/>
    <w:rsid w:val="00A62564"/>
    <w:rsid w:val="00A6259F"/>
    <w:rsid w:val="00A625AA"/>
    <w:rsid w:val="00A625BD"/>
    <w:rsid w:val="00A62609"/>
    <w:rsid w:val="00A6262A"/>
    <w:rsid w:val="00A62688"/>
    <w:rsid w:val="00A62691"/>
    <w:rsid w:val="00A62731"/>
    <w:rsid w:val="00A6278F"/>
    <w:rsid w:val="00A627AB"/>
    <w:rsid w:val="00A627B5"/>
    <w:rsid w:val="00A627D8"/>
    <w:rsid w:val="00A6284D"/>
    <w:rsid w:val="00A62882"/>
    <w:rsid w:val="00A6288D"/>
    <w:rsid w:val="00A628D0"/>
    <w:rsid w:val="00A628E0"/>
    <w:rsid w:val="00A628F4"/>
    <w:rsid w:val="00A62900"/>
    <w:rsid w:val="00A62943"/>
    <w:rsid w:val="00A62948"/>
    <w:rsid w:val="00A62970"/>
    <w:rsid w:val="00A62976"/>
    <w:rsid w:val="00A6297B"/>
    <w:rsid w:val="00A62983"/>
    <w:rsid w:val="00A629D4"/>
    <w:rsid w:val="00A629D7"/>
    <w:rsid w:val="00A62A21"/>
    <w:rsid w:val="00A62A40"/>
    <w:rsid w:val="00A62A49"/>
    <w:rsid w:val="00A62A8D"/>
    <w:rsid w:val="00A62AAA"/>
    <w:rsid w:val="00A62AF6"/>
    <w:rsid w:val="00A62B05"/>
    <w:rsid w:val="00A62CCE"/>
    <w:rsid w:val="00A62CEF"/>
    <w:rsid w:val="00A62D00"/>
    <w:rsid w:val="00A62D4D"/>
    <w:rsid w:val="00A62D64"/>
    <w:rsid w:val="00A62D90"/>
    <w:rsid w:val="00A62DA5"/>
    <w:rsid w:val="00A62DC6"/>
    <w:rsid w:val="00A62DD9"/>
    <w:rsid w:val="00A62DDA"/>
    <w:rsid w:val="00A62E09"/>
    <w:rsid w:val="00A62E0C"/>
    <w:rsid w:val="00A62ED3"/>
    <w:rsid w:val="00A62ED9"/>
    <w:rsid w:val="00A62F2E"/>
    <w:rsid w:val="00A62F37"/>
    <w:rsid w:val="00A62F5D"/>
    <w:rsid w:val="00A62F91"/>
    <w:rsid w:val="00A62FA7"/>
    <w:rsid w:val="00A62FBB"/>
    <w:rsid w:val="00A62FEF"/>
    <w:rsid w:val="00A6300D"/>
    <w:rsid w:val="00A63041"/>
    <w:rsid w:val="00A630A3"/>
    <w:rsid w:val="00A630D1"/>
    <w:rsid w:val="00A630D3"/>
    <w:rsid w:val="00A630F4"/>
    <w:rsid w:val="00A63107"/>
    <w:rsid w:val="00A63117"/>
    <w:rsid w:val="00A6314C"/>
    <w:rsid w:val="00A6314F"/>
    <w:rsid w:val="00A63152"/>
    <w:rsid w:val="00A63157"/>
    <w:rsid w:val="00A63193"/>
    <w:rsid w:val="00A631C0"/>
    <w:rsid w:val="00A631CF"/>
    <w:rsid w:val="00A631FF"/>
    <w:rsid w:val="00A63216"/>
    <w:rsid w:val="00A63219"/>
    <w:rsid w:val="00A63241"/>
    <w:rsid w:val="00A63284"/>
    <w:rsid w:val="00A632B6"/>
    <w:rsid w:val="00A6331C"/>
    <w:rsid w:val="00A6334C"/>
    <w:rsid w:val="00A6337B"/>
    <w:rsid w:val="00A6338D"/>
    <w:rsid w:val="00A633CB"/>
    <w:rsid w:val="00A633DF"/>
    <w:rsid w:val="00A63406"/>
    <w:rsid w:val="00A63430"/>
    <w:rsid w:val="00A6352B"/>
    <w:rsid w:val="00A63534"/>
    <w:rsid w:val="00A63570"/>
    <w:rsid w:val="00A63588"/>
    <w:rsid w:val="00A6359F"/>
    <w:rsid w:val="00A635E3"/>
    <w:rsid w:val="00A63688"/>
    <w:rsid w:val="00A63694"/>
    <w:rsid w:val="00A636A1"/>
    <w:rsid w:val="00A636CE"/>
    <w:rsid w:val="00A636D9"/>
    <w:rsid w:val="00A636E4"/>
    <w:rsid w:val="00A63727"/>
    <w:rsid w:val="00A6373B"/>
    <w:rsid w:val="00A6378F"/>
    <w:rsid w:val="00A637A6"/>
    <w:rsid w:val="00A637D1"/>
    <w:rsid w:val="00A637E1"/>
    <w:rsid w:val="00A637E7"/>
    <w:rsid w:val="00A637F2"/>
    <w:rsid w:val="00A63808"/>
    <w:rsid w:val="00A63811"/>
    <w:rsid w:val="00A63824"/>
    <w:rsid w:val="00A63857"/>
    <w:rsid w:val="00A6387F"/>
    <w:rsid w:val="00A638B3"/>
    <w:rsid w:val="00A638E1"/>
    <w:rsid w:val="00A638FD"/>
    <w:rsid w:val="00A63900"/>
    <w:rsid w:val="00A63906"/>
    <w:rsid w:val="00A63909"/>
    <w:rsid w:val="00A63948"/>
    <w:rsid w:val="00A639A3"/>
    <w:rsid w:val="00A639D4"/>
    <w:rsid w:val="00A639DC"/>
    <w:rsid w:val="00A63A03"/>
    <w:rsid w:val="00A63A05"/>
    <w:rsid w:val="00A63A3D"/>
    <w:rsid w:val="00A63A6B"/>
    <w:rsid w:val="00A63ADD"/>
    <w:rsid w:val="00A63B3E"/>
    <w:rsid w:val="00A63B6F"/>
    <w:rsid w:val="00A63BB4"/>
    <w:rsid w:val="00A63BBB"/>
    <w:rsid w:val="00A63BCD"/>
    <w:rsid w:val="00A63BF6"/>
    <w:rsid w:val="00A63C2D"/>
    <w:rsid w:val="00A63C4F"/>
    <w:rsid w:val="00A63CEB"/>
    <w:rsid w:val="00A63D3F"/>
    <w:rsid w:val="00A63E55"/>
    <w:rsid w:val="00A63E5F"/>
    <w:rsid w:val="00A63E9C"/>
    <w:rsid w:val="00A63EA8"/>
    <w:rsid w:val="00A63ED4"/>
    <w:rsid w:val="00A63F0A"/>
    <w:rsid w:val="00A63F0D"/>
    <w:rsid w:val="00A63F29"/>
    <w:rsid w:val="00A63F5D"/>
    <w:rsid w:val="00A63FEE"/>
    <w:rsid w:val="00A63FFC"/>
    <w:rsid w:val="00A64029"/>
    <w:rsid w:val="00A6408E"/>
    <w:rsid w:val="00A640C0"/>
    <w:rsid w:val="00A640C6"/>
    <w:rsid w:val="00A640C8"/>
    <w:rsid w:val="00A640CA"/>
    <w:rsid w:val="00A640D6"/>
    <w:rsid w:val="00A6416C"/>
    <w:rsid w:val="00A641B9"/>
    <w:rsid w:val="00A641F3"/>
    <w:rsid w:val="00A64200"/>
    <w:rsid w:val="00A64217"/>
    <w:rsid w:val="00A6426D"/>
    <w:rsid w:val="00A642C0"/>
    <w:rsid w:val="00A642E2"/>
    <w:rsid w:val="00A64335"/>
    <w:rsid w:val="00A64369"/>
    <w:rsid w:val="00A64371"/>
    <w:rsid w:val="00A64398"/>
    <w:rsid w:val="00A643A6"/>
    <w:rsid w:val="00A643B6"/>
    <w:rsid w:val="00A64421"/>
    <w:rsid w:val="00A64425"/>
    <w:rsid w:val="00A64436"/>
    <w:rsid w:val="00A644A9"/>
    <w:rsid w:val="00A644BD"/>
    <w:rsid w:val="00A644E5"/>
    <w:rsid w:val="00A644FF"/>
    <w:rsid w:val="00A64565"/>
    <w:rsid w:val="00A64579"/>
    <w:rsid w:val="00A645AF"/>
    <w:rsid w:val="00A645E3"/>
    <w:rsid w:val="00A6461E"/>
    <w:rsid w:val="00A64627"/>
    <w:rsid w:val="00A64643"/>
    <w:rsid w:val="00A6465E"/>
    <w:rsid w:val="00A6467E"/>
    <w:rsid w:val="00A64689"/>
    <w:rsid w:val="00A646A6"/>
    <w:rsid w:val="00A646C6"/>
    <w:rsid w:val="00A646F7"/>
    <w:rsid w:val="00A64727"/>
    <w:rsid w:val="00A6479B"/>
    <w:rsid w:val="00A647A6"/>
    <w:rsid w:val="00A647B6"/>
    <w:rsid w:val="00A647E7"/>
    <w:rsid w:val="00A64829"/>
    <w:rsid w:val="00A64831"/>
    <w:rsid w:val="00A64853"/>
    <w:rsid w:val="00A6486E"/>
    <w:rsid w:val="00A64886"/>
    <w:rsid w:val="00A648DA"/>
    <w:rsid w:val="00A648ED"/>
    <w:rsid w:val="00A64921"/>
    <w:rsid w:val="00A6493A"/>
    <w:rsid w:val="00A6495D"/>
    <w:rsid w:val="00A64990"/>
    <w:rsid w:val="00A64994"/>
    <w:rsid w:val="00A64A07"/>
    <w:rsid w:val="00A64A7B"/>
    <w:rsid w:val="00A64A90"/>
    <w:rsid w:val="00A64A99"/>
    <w:rsid w:val="00A64ABE"/>
    <w:rsid w:val="00A64AC3"/>
    <w:rsid w:val="00A64ACE"/>
    <w:rsid w:val="00A64B07"/>
    <w:rsid w:val="00A64B20"/>
    <w:rsid w:val="00A64B51"/>
    <w:rsid w:val="00A64B75"/>
    <w:rsid w:val="00A64B8A"/>
    <w:rsid w:val="00A64B91"/>
    <w:rsid w:val="00A64BA6"/>
    <w:rsid w:val="00A64BB9"/>
    <w:rsid w:val="00A64BDC"/>
    <w:rsid w:val="00A64BEF"/>
    <w:rsid w:val="00A64C5F"/>
    <w:rsid w:val="00A64C86"/>
    <w:rsid w:val="00A64C8C"/>
    <w:rsid w:val="00A64C96"/>
    <w:rsid w:val="00A64CB1"/>
    <w:rsid w:val="00A64D3C"/>
    <w:rsid w:val="00A64D6E"/>
    <w:rsid w:val="00A64D87"/>
    <w:rsid w:val="00A64D99"/>
    <w:rsid w:val="00A64DE3"/>
    <w:rsid w:val="00A64E69"/>
    <w:rsid w:val="00A64E79"/>
    <w:rsid w:val="00A64E88"/>
    <w:rsid w:val="00A64E8C"/>
    <w:rsid w:val="00A64EAF"/>
    <w:rsid w:val="00A64F1C"/>
    <w:rsid w:val="00A64FF6"/>
    <w:rsid w:val="00A65022"/>
    <w:rsid w:val="00A6502D"/>
    <w:rsid w:val="00A65057"/>
    <w:rsid w:val="00A65085"/>
    <w:rsid w:val="00A65104"/>
    <w:rsid w:val="00A65185"/>
    <w:rsid w:val="00A651BD"/>
    <w:rsid w:val="00A651C3"/>
    <w:rsid w:val="00A651E8"/>
    <w:rsid w:val="00A651F6"/>
    <w:rsid w:val="00A65234"/>
    <w:rsid w:val="00A6524C"/>
    <w:rsid w:val="00A65265"/>
    <w:rsid w:val="00A6529B"/>
    <w:rsid w:val="00A652B8"/>
    <w:rsid w:val="00A6530F"/>
    <w:rsid w:val="00A6533D"/>
    <w:rsid w:val="00A65352"/>
    <w:rsid w:val="00A65370"/>
    <w:rsid w:val="00A653C2"/>
    <w:rsid w:val="00A65403"/>
    <w:rsid w:val="00A6540D"/>
    <w:rsid w:val="00A65428"/>
    <w:rsid w:val="00A654A9"/>
    <w:rsid w:val="00A654CF"/>
    <w:rsid w:val="00A654F7"/>
    <w:rsid w:val="00A6551C"/>
    <w:rsid w:val="00A6563F"/>
    <w:rsid w:val="00A6567C"/>
    <w:rsid w:val="00A6569D"/>
    <w:rsid w:val="00A656D4"/>
    <w:rsid w:val="00A656E1"/>
    <w:rsid w:val="00A656FC"/>
    <w:rsid w:val="00A65701"/>
    <w:rsid w:val="00A65741"/>
    <w:rsid w:val="00A65745"/>
    <w:rsid w:val="00A65755"/>
    <w:rsid w:val="00A6575A"/>
    <w:rsid w:val="00A6577E"/>
    <w:rsid w:val="00A6578F"/>
    <w:rsid w:val="00A657DE"/>
    <w:rsid w:val="00A657E3"/>
    <w:rsid w:val="00A657ED"/>
    <w:rsid w:val="00A657FB"/>
    <w:rsid w:val="00A65811"/>
    <w:rsid w:val="00A6581A"/>
    <w:rsid w:val="00A65824"/>
    <w:rsid w:val="00A65882"/>
    <w:rsid w:val="00A65907"/>
    <w:rsid w:val="00A65986"/>
    <w:rsid w:val="00A659B4"/>
    <w:rsid w:val="00A659CD"/>
    <w:rsid w:val="00A65A2C"/>
    <w:rsid w:val="00A65A44"/>
    <w:rsid w:val="00A65A47"/>
    <w:rsid w:val="00A65B22"/>
    <w:rsid w:val="00A65B2B"/>
    <w:rsid w:val="00A65B48"/>
    <w:rsid w:val="00A65B4A"/>
    <w:rsid w:val="00A65B5F"/>
    <w:rsid w:val="00A65B7F"/>
    <w:rsid w:val="00A65B9F"/>
    <w:rsid w:val="00A65BA8"/>
    <w:rsid w:val="00A65BE0"/>
    <w:rsid w:val="00A65BE2"/>
    <w:rsid w:val="00A65C37"/>
    <w:rsid w:val="00A65CAF"/>
    <w:rsid w:val="00A65CD9"/>
    <w:rsid w:val="00A65CF2"/>
    <w:rsid w:val="00A65D0F"/>
    <w:rsid w:val="00A65D22"/>
    <w:rsid w:val="00A65DB0"/>
    <w:rsid w:val="00A65DD3"/>
    <w:rsid w:val="00A65DF2"/>
    <w:rsid w:val="00A65E2F"/>
    <w:rsid w:val="00A65E76"/>
    <w:rsid w:val="00A65E9B"/>
    <w:rsid w:val="00A65EBF"/>
    <w:rsid w:val="00A65ED1"/>
    <w:rsid w:val="00A65EF6"/>
    <w:rsid w:val="00A65F3D"/>
    <w:rsid w:val="00A65F86"/>
    <w:rsid w:val="00A65F92"/>
    <w:rsid w:val="00A65FE1"/>
    <w:rsid w:val="00A66062"/>
    <w:rsid w:val="00A66082"/>
    <w:rsid w:val="00A66094"/>
    <w:rsid w:val="00A660BC"/>
    <w:rsid w:val="00A660C1"/>
    <w:rsid w:val="00A660CD"/>
    <w:rsid w:val="00A660F1"/>
    <w:rsid w:val="00A6610B"/>
    <w:rsid w:val="00A661EA"/>
    <w:rsid w:val="00A66233"/>
    <w:rsid w:val="00A66266"/>
    <w:rsid w:val="00A66306"/>
    <w:rsid w:val="00A6632D"/>
    <w:rsid w:val="00A66354"/>
    <w:rsid w:val="00A66358"/>
    <w:rsid w:val="00A6638A"/>
    <w:rsid w:val="00A66398"/>
    <w:rsid w:val="00A66411"/>
    <w:rsid w:val="00A6641F"/>
    <w:rsid w:val="00A6642A"/>
    <w:rsid w:val="00A664A4"/>
    <w:rsid w:val="00A664E7"/>
    <w:rsid w:val="00A664FC"/>
    <w:rsid w:val="00A66547"/>
    <w:rsid w:val="00A6654B"/>
    <w:rsid w:val="00A6655C"/>
    <w:rsid w:val="00A66583"/>
    <w:rsid w:val="00A6659C"/>
    <w:rsid w:val="00A665FC"/>
    <w:rsid w:val="00A666B5"/>
    <w:rsid w:val="00A666EC"/>
    <w:rsid w:val="00A6670E"/>
    <w:rsid w:val="00A66739"/>
    <w:rsid w:val="00A6675A"/>
    <w:rsid w:val="00A66768"/>
    <w:rsid w:val="00A66783"/>
    <w:rsid w:val="00A66791"/>
    <w:rsid w:val="00A66793"/>
    <w:rsid w:val="00A667AE"/>
    <w:rsid w:val="00A667C0"/>
    <w:rsid w:val="00A667D3"/>
    <w:rsid w:val="00A667EA"/>
    <w:rsid w:val="00A6688A"/>
    <w:rsid w:val="00A668C7"/>
    <w:rsid w:val="00A668CD"/>
    <w:rsid w:val="00A668EB"/>
    <w:rsid w:val="00A668FB"/>
    <w:rsid w:val="00A66931"/>
    <w:rsid w:val="00A66978"/>
    <w:rsid w:val="00A669B3"/>
    <w:rsid w:val="00A66A39"/>
    <w:rsid w:val="00A66A4F"/>
    <w:rsid w:val="00A66A5F"/>
    <w:rsid w:val="00A66A8D"/>
    <w:rsid w:val="00A66A8E"/>
    <w:rsid w:val="00A66AB4"/>
    <w:rsid w:val="00A66B39"/>
    <w:rsid w:val="00A66B4D"/>
    <w:rsid w:val="00A66B52"/>
    <w:rsid w:val="00A66B69"/>
    <w:rsid w:val="00A66B7B"/>
    <w:rsid w:val="00A66BB6"/>
    <w:rsid w:val="00A66BC6"/>
    <w:rsid w:val="00A66BD4"/>
    <w:rsid w:val="00A66C31"/>
    <w:rsid w:val="00A66C6D"/>
    <w:rsid w:val="00A66C6F"/>
    <w:rsid w:val="00A66CC7"/>
    <w:rsid w:val="00A66CDF"/>
    <w:rsid w:val="00A66D25"/>
    <w:rsid w:val="00A66D5B"/>
    <w:rsid w:val="00A66D7D"/>
    <w:rsid w:val="00A66D8F"/>
    <w:rsid w:val="00A66D93"/>
    <w:rsid w:val="00A66DB7"/>
    <w:rsid w:val="00A66DEE"/>
    <w:rsid w:val="00A66E0B"/>
    <w:rsid w:val="00A66E4D"/>
    <w:rsid w:val="00A66EB4"/>
    <w:rsid w:val="00A66EF2"/>
    <w:rsid w:val="00A66F49"/>
    <w:rsid w:val="00A66F4F"/>
    <w:rsid w:val="00A66F84"/>
    <w:rsid w:val="00A66FB7"/>
    <w:rsid w:val="00A67000"/>
    <w:rsid w:val="00A6702E"/>
    <w:rsid w:val="00A67065"/>
    <w:rsid w:val="00A6706E"/>
    <w:rsid w:val="00A670B3"/>
    <w:rsid w:val="00A670C9"/>
    <w:rsid w:val="00A670EA"/>
    <w:rsid w:val="00A6712A"/>
    <w:rsid w:val="00A6713E"/>
    <w:rsid w:val="00A671A0"/>
    <w:rsid w:val="00A671D5"/>
    <w:rsid w:val="00A6724C"/>
    <w:rsid w:val="00A6726E"/>
    <w:rsid w:val="00A67292"/>
    <w:rsid w:val="00A67294"/>
    <w:rsid w:val="00A672EF"/>
    <w:rsid w:val="00A672F6"/>
    <w:rsid w:val="00A672F9"/>
    <w:rsid w:val="00A6730B"/>
    <w:rsid w:val="00A6730D"/>
    <w:rsid w:val="00A6732A"/>
    <w:rsid w:val="00A67334"/>
    <w:rsid w:val="00A6736B"/>
    <w:rsid w:val="00A67391"/>
    <w:rsid w:val="00A6739E"/>
    <w:rsid w:val="00A673B7"/>
    <w:rsid w:val="00A673BD"/>
    <w:rsid w:val="00A673DD"/>
    <w:rsid w:val="00A673FD"/>
    <w:rsid w:val="00A6741A"/>
    <w:rsid w:val="00A6742B"/>
    <w:rsid w:val="00A67433"/>
    <w:rsid w:val="00A67434"/>
    <w:rsid w:val="00A6743B"/>
    <w:rsid w:val="00A6744A"/>
    <w:rsid w:val="00A67455"/>
    <w:rsid w:val="00A67492"/>
    <w:rsid w:val="00A67494"/>
    <w:rsid w:val="00A6749F"/>
    <w:rsid w:val="00A674E5"/>
    <w:rsid w:val="00A67512"/>
    <w:rsid w:val="00A67559"/>
    <w:rsid w:val="00A675C9"/>
    <w:rsid w:val="00A675DD"/>
    <w:rsid w:val="00A67607"/>
    <w:rsid w:val="00A6764D"/>
    <w:rsid w:val="00A67676"/>
    <w:rsid w:val="00A6769B"/>
    <w:rsid w:val="00A676A2"/>
    <w:rsid w:val="00A676B7"/>
    <w:rsid w:val="00A676C6"/>
    <w:rsid w:val="00A676EC"/>
    <w:rsid w:val="00A67715"/>
    <w:rsid w:val="00A6775D"/>
    <w:rsid w:val="00A67788"/>
    <w:rsid w:val="00A6779F"/>
    <w:rsid w:val="00A677D5"/>
    <w:rsid w:val="00A67819"/>
    <w:rsid w:val="00A678C4"/>
    <w:rsid w:val="00A678FE"/>
    <w:rsid w:val="00A67918"/>
    <w:rsid w:val="00A6791E"/>
    <w:rsid w:val="00A67954"/>
    <w:rsid w:val="00A67956"/>
    <w:rsid w:val="00A679E5"/>
    <w:rsid w:val="00A679FF"/>
    <w:rsid w:val="00A67A7D"/>
    <w:rsid w:val="00A67AFA"/>
    <w:rsid w:val="00A67B72"/>
    <w:rsid w:val="00A67BC7"/>
    <w:rsid w:val="00A67C1B"/>
    <w:rsid w:val="00A67C52"/>
    <w:rsid w:val="00A67C66"/>
    <w:rsid w:val="00A67C6E"/>
    <w:rsid w:val="00A67C7A"/>
    <w:rsid w:val="00A67C7D"/>
    <w:rsid w:val="00A67C85"/>
    <w:rsid w:val="00A67C86"/>
    <w:rsid w:val="00A67CA4"/>
    <w:rsid w:val="00A67CAF"/>
    <w:rsid w:val="00A67D3E"/>
    <w:rsid w:val="00A67D47"/>
    <w:rsid w:val="00A67D69"/>
    <w:rsid w:val="00A67DC0"/>
    <w:rsid w:val="00A67E05"/>
    <w:rsid w:val="00A67ED6"/>
    <w:rsid w:val="00A67EFC"/>
    <w:rsid w:val="00A67FAD"/>
    <w:rsid w:val="00A67FCB"/>
    <w:rsid w:val="00A7001B"/>
    <w:rsid w:val="00A7001F"/>
    <w:rsid w:val="00A70048"/>
    <w:rsid w:val="00A7006D"/>
    <w:rsid w:val="00A7007B"/>
    <w:rsid w:val="00A70129"/>
    <w:rsid w:val="00A7019E"/>
    <w:rsid w:val="00A701E1"/>
    <w:rsid w:val="00A7022A"/>
    <w:rsid w:val="00A70233"/>
    <w:rsid w:val="00A70246"/>
    <w:rsid w:val="00A70275"/>
    <w:rsid w:val="00A702AD"/>
    <w:rsid w:val="00A702C8"/>
    <w:rsid w:val="00A702EB"/>
    <w:rsid w:val="00A70350"/>
    <w:rsid w:val="00A70367"/>
    <w:rsid w:val="00A70397"/>
    <w:rsid w:val="00A703D1"/>
    <w:rsid w:val="00A70412"/>
    <w:rsid w:val="00A7042F"/>
    <w:rsid w:val="00A7043D"/>
    <w:rsid w:val="00A70446"/>
    <w:rsid w:val="00A70448"/>
    <w:rsid w:val="00A704D7"/>
    <w:rsid w:val="00A704FF"/>
    <w:rsid w:val="00A70504"/>
    <w:rsid w:val="00A70506"/>
    <w:rsid w:val="00A7052A"/>
    <w:rsid w:val="00A7052C"/>
    <w:rsid w:val="00A70571"/>
    <w:rsid w:val="00A70576"/>
    <w:rsid w:val="00A7059D"/>
    <w:rsid w:val="00A705CD"/>
    <w:rsid w:val="00A70635"/>
    <w:rsid w:val="00A7065A"/>
    <w:rsid w:val="00A70664"/>
    <w:rsid w:val="00A70666"/>
    <w:rsid w:val="00A7067E"/>
    <w:rsid w:val="00A7068A"/>
    <w:rsid w:val="00A706B2"/>
    <w:rsid w:val="00A706C2"/>
    <w:rsid w:val="00A706FB"/>
    <w:rsid w:val="00A7070D"/>
    <w:rsid w:val="00A7072E"/>
    <w:rsid w:val="00A70735"/>
    <w:rsid w:val="00A70741"/>
    <w:rsid w:val="00A70753"/>
    <w:rsid w:val="00A70765"/>
    <w:rsid w:val="00A70782"/>
    <w:rsid w:val="00A7078F"/>
    <w:rsid w:val="00A7081B"/>
    <w:rsid w:val="00A70865"/>
    <w:rsid w:val="00A7089E"/>
    <w:rsid w:val="00A708B0"/>
    <w:rsid w:val="00A7091B"/>
    <w:rsid w:val="00A70935"/>
    <w:rsid w:val="00A7093D"/>
    <w:rsid w:val="00A70977"/>
    <w:rsid w:val="00A7097C"/>
    <w:rsid w:val="00A70993"/>
    <w:rsid w:val="00A70998"/>
    <w:rsid w:val="00A70A4F"/>
    <w:rsid w:val="00A70A66"/>
    <w:rsid w:val="00A70A74"/>
    <w:rsid w:val="00A70AC1"/>
    <w:rsid w:val="00A70AD0"/>
    <w:rsid w:val="00A70AFF"/>
    <w:rsid w:val="00A70B15"/>
    <w:rsid w:val="00A70B1E"/>
    <w:rsid w:val="00A70B7C"/>
    <w:rsid w:val="00A70B8A"/>
    <w:rsid w:val="00A70B9A"/>
    <w:rsid w:val="00A70BBF"/>
    <w:rsid w:val="00A70C0A"/>
    <w:rsid w:val="00A70CF5"/>
    <w:rsid w:val="00A70CF8"/>
    <w:rsid w:val="00A70D31"/>
    <w:rsid w:val="00A70D6B"/>
    <w:rsid w:val="00A70D7B"/>
    <w:rsid w:val="00A70DA0"/>
    <w:rsid w:val="00A70DA5"/>
    <w:rsid w:val="00A70E08"/>
    <w:rsid w:val="00A70E38"/>
    <w:rsid w:val="00A70EBE"/>
    <w:rsid w:val="00A70ED2"/>
    <w:rsid w:val="00A70F1D"/>
    <w:rsid w:val="00A70F7D"/>
    <w:rsid w:val="00A70F7F"/>
    <w:rsid w:val="00A70F86"/>
    <w:rsid w:val="00A70F88"/>
    <w:rsid w:val="00A70FDE"/>
    <w:rsid w:val="00A7103A"/>
    <w:rsid w:val="00A710CA"/>
    <w:rsid w:val="00A71107"/>
    <w:rsid w:val="00A71115"/>
    <w:rsid w:val="00A71124"/>
    <w:rsid w:val="00A71126"/>
    <w:rsid w:val="00A7114D"/>
    <w:rsid w:val="00A71197"/>
    <w:rsid w:val="00A711B4"/>
    <w:rsid w:val="00A7125C"/>
    <w:rsid w:val="00A712BC"/>
    <w:rsid w:val="00A7133F"/>
    <w:rsid w:val="00A71346"/>
    <w:rsid w:val="00A71398"/>
    <w:rsid w:val="00A713C8"/>
    <w:rsid w:val="00A7141D"/>
    <w:rsid w:val="00A71495"/>
    <w:rsid w:val="00A714DD"/>
    <w:rsid w:val="00A71500"/>
    <w:rsid w:val="00A71535"/>
    <w:rsid w:val="00A71539"/>
    <w:rsid w:val="00A71544"/>
    <w:rsid w:val="00A715AE"/>
    <w:rsid w:val="00A715CA"/>
    <w:rsid w:val="00A715EF"/>
    <w:rsid w:val="00A71608"/>
    <w:rsid w:val="00A7160B"/>
    <w:rsid w:val="00A716E8"/>
    <w:rsid w:val="00A716FE"/>
    <w:rsid w:val="00A71718"/>
    <w:rsid w:val="00A71744"/>
    <w:rsid w:val="00A71787"/>
    <w:rsid w:val="00A7179F"/>
    <w:rsid w:val="00A717D0"/>
    <w:rsid w:val="00A717E3"/>
    <w:rsid w:val="00A717F2"/>
    <w:rsid w:val="00A71801"/>
    <w:rsid w:val="00A7184C"/>
    <w:rsid w:val="00A71853"/>
    <w:rsid w:val="00A718C0"/>
    <w:rsid w:val="00A719DF"/>
    <w:rsid w:val="00A719FC"/>
    <w:rsid w:val="00A71A05"/>
    <w:rsid w:val="00A71A89"/>
    <w:rsid w:val="00A71AF8"/>
    <w:rsid w:val="00A71AFD"/>
    <w:rsid w:val="00A71B17"/>
    <w:rsid w:val="00A71B1F"/>
    <w:rsid w:val="00A71B27"/>
    <w:rsid w:val="00A71BC1"/>
    <w:rsid w:val="00A71C01"/>
    <w:rsid w:val="00A71C6B"/>
    <w:rsid w:val="00A71C78"/>
    <w:rsid w:val="00A71CBF"/>
    <w:rsid w:val="00A71D35"/>
    <w:rsid w:val="00A71D58"/>
    <w:rsid w:val="00A71D6E"/>
    <w:rsid w:val="00A71DFA"/>
    <w:rsid w:val="00A71E48"/>
    <w:rsid w:val="00A71E64"/>
    <w:rsid w:val="00A71E92"/>
    <w:rsid w:val="00A71EA4"/>
    <w:rsid w:val="00A71ED6"/>
    <w:rsid w:val="00A71F54"/>
    <w:rsid w:val="00A71F74"/>
    <w:rsid w:val="00A71FB8"/>
    <w:rsid w:val="00A71FD2"/>
    <w:rsid w:val="00A72005"/>
    <w:rsid w:val="00A72013"/>
    <w:rsid w:val="00A72092"/>
    <w:rsid w:val="00A720A5"/>
    <w:rsid w:val="00A720B4"/>
    <w:rsid w:val="00A720EF"/>
    <w:rsid w:val="00A7212E"/>
    <w:rsid w:val="00A7213E"/>
    <w:rsid w:val="00A72161"/>
    <w:rsid w:val="00A7218E"/>
    <w:rsid w:val="00A72241"/>
    <w:rsid w:val="00A72279"/>
    <w:rsid w:val="00A722C8"/>
    <w:rsid w:val="00A722E8"/>
    <w:rsid w:val="00A722FC"/>
    <w:rsid w:val="00A7230D"/>
    <w:rsid w:val="00A72329"/>
    <w:rsid w:val="00A72363"/>
    <w:rsid w:val="00A72385"/>
    <w:rsid w:val="00A7239B"/>
    <w:rsid w:val="00A723A0"/>
    <w:rsid w:val="00A723EC"/>
    <w:rsid w:val="00A72409"/>
    <w:rsid w:val="00A72461"/>
    <w:rsid w:val="00A7246A"/>
    <w:rsid w:val="00A724CB"/>
    <w:rsid w:val="00A724D7"/>
    <w:rsid w:val="00A724DE"/>
    <w:rsid w:val="00A724E1"/>
    <w:rsid w:val="00A724E3"/>
    <w:rsid w:val="00A72512"/>
    <w:rsid w:val="00A7251B"/>
    <w:rsid w:val="00A7254B"/>
    <w:rsid w:val="00A7255B"/>
    <w:rsid w:val="00A7255C"/>
    <w:rsid w:val="00A7256B"/>
    <w:rsid w:val="00A72575"/>
    <w:rsid w:val="00A725B6"/>
    <w:rsid w:val="00A725D0"/>
    <w:rsid w:val="00A725DF"/>
    <w:rsid w:val="00A72635"/>
    <w:rsid w:val="00A72662"/>
    <w:rsid w:val="00A726AD"/>
    <w:rsid w:val="00A726B9"/>
    <w:rsid w:val="00A726E9"/>
    <w:rsid w:val="00A72710"/>
    <w:rsid w:val="00A72724"/>
    <w:rsid w:val="00A72757"/>
    <w:rsid w:val="00A7276B"/>
    <w:rsid w:val="00A727EA"/>
    <w:rsid w:val="00A72835"/>
    <w:rsid w:val="00A7283F"/>
    <w:rsid w:val="00A72847"/>
    <w:rsid w:val="00A72887"/>
    <w:rsid w:val="00A7288A"/>
    <w:rsid w:val="00A72892"/>
    <w:rsid w:val="00A7289A"/>
    <w:rsid w:val="00A7289F"/>
    <w:rsid w:val="00A728CF"/>
    <w:rsid w:val="00A7290B"/>
    <w:rsid w:val="00A72918"/>
    <w:rsid w:val="00A72944"/>
    <w:rsid w:val="00A729A2"/>
    <w:rsid w:val="00A729BF"/>
    <w:rsid w:val="00A729E6"/>
    <w:rsid w:val="00A729F0"/>
    <w:rsid w:val="00A72A55"/>
    <w:rsid w:val="00A72A78"/>
    <w:rsid w:val="00A72A81"/>
    <w:rsid w:val="00A72A89"/>
    <w:rsid w:val="00A72AA9"/>
    <w:rsid w:val="00A72AE1"/>
    <w:rsid w:val="00A72B04"/>
    <w:rsid w:val="00A72B3A"/>
    <w:rsid w:val="00A72B6A"/>
    <w:rsid w:val="00A72B7E"/>
    <w:rsid w:val="00A72BBE"/>
    <w:rsid w:val="00A72BD4"/>
    <w:rsid w:val="00A72BEB"/>
    <w:rsid w:val="00A72C15"/>
    <w:rsid w:val="00A72C16"/>
    <w:rsid w:val="00A72C79"/>
    <w:rsid w:val="00A72CA2"/>
    <w:rsid w:val="00A72CCE"/>
    <w:rsid w:val="00A72D10"/>
    <w:rsid w:val="00A72D1C"/>
    <w:rsid w:val="00A72D26"/>
    <w:rsid w:val="00A72D99"/>
    <w:rsid w:val="00A72DD3"/>
    <w:rsid w:val="00A72DFF"/>
    <w:rsid w:val="00A72E21"/>
    <w:rsid w:val="00A72E22"/>
    <w:rsid w:val="00A72E2D"/>
    <w:rsid w:val="00A72E5E"/>
    <w:rsid w:val="00A72E60"/>
    <w:rsid w:val="00A72E9C"/>
    <w:rsid w:val="00A72EB1"/>
    <w:rsid w:val="00A72F13"/>
    <w:rsid w:val="00A72F52"/>
    <w:rsid w:val="00A72F65"/>
    <w:rsid w:val="00A72F6E"/>
    <w:rsid w:val="00A72FB2"/>
    <w:rsid w:val="00A72FF4"/>
    <w:rsid w:val="00A73036"/>
    <w:rsid w:val="00A73039"/>
    <w:rsid w:val="00A7307A"/>
    <w:rsid w:val="00A730AA"/>
    <w:rsid w:val="00A730FB"/>
    <w:rsid w:val="00A73169"/>
    <w:rsid w:val="00A73192"/>
    <w:rsid w:val="00A7319A"/>
    <w:rsid w:val="00A7319D"/>
    <w:rsid w:val="00A731C1"/>
    <w:rsid w:val="00A731EC"/>
    <w:rsid w:val="00A73201"/>
    <w:rsid w:val="00A7320B"/>
    <w:rsid w:val="00A73213"/>
    <w:rsid w:val="00A73262"/>
    <w:rsid w:val="00A73286"/>
    <w:rsid w:val="00A732C6"/>
    <w:rsid w:val="00A732D9"/>
    <w:rsid w:val="00A7338E"/>
    <w:rsid w:val="00A73397"/>
    <w:rsid w:val="00A733A0"/>
    <w:rsid w:val="00A733BC"/>
    <w:rsid w:val="00A733CD"/>
    <w:rsid w:val="00A733DA"/>
    <w:rsid w:val="00A733E0"/>
    <w:rsid w:val="00A7342B"/>
    <w:rsid w:val="00A734B7"/>
    <w:rsid w:val="00A734BE"/>
    <w:rsid w:val="00A7350C"/>
    <w:rsid w:val="00A73523"/>
    <w:rsid w:val="00A7354C"/>
    <w:rsid w:val="00A73558"/>
    <w:rsid w:val="00A735B2"/>
    <w:rsid w:val="00A735BD"/>
    <w:rsid w:val="00A735FB"/>
    <w:rsid w:val="00A73637"/>
    <w:rsid w:val="00A736A7"/>
    <w:rsid w:val="00A736B8"/>
    <w:rsid w:val="00A736DD"/>
    <w:rsid w:val="00A736E0"/>
    <w:rsid w:val="00A73737"/>
    <w:rsid w:val="00A73747"/>
    <w:rsid w:val="00A7374C"/>
    <w:rsid w:val="00A737E1"/>
    <w:rsid w:val="00A737EA"/>
    <w:rsid w:val="00A73869"/>
    <w:rsid w:val="00A7389C"/>
    <w:rsid w:val="00A7390B"/>
    <w:rsid w:val="00A73921"/>
    <w:rsid w:val="00A73923"/>
    <w:rsid w:val="00A73943"/>
    <w:rsid w:val="00A7398C"/>
    <w:rsid w:val="00A73A03"/>
    <w:rsid w:val="00A73A08"/>
    <w:rsid w:val="00A73A0E"/>
    <w:rsid w:val="00A73A1A"/>
    <w:rsid w:val="00A73A2C"/>
    <w:rsid w:val="00A73A4B"/>
    <w:rsid w:val="00A73A4D"/>
    <w:rsid w:val="00A73A68"/>
    <w:rsid w:val="00A73AB6"/>
    <w:rsid w:val="00A73AF4"/>
    <w:rsid w:val="00A73B09"/>
    <w:rsid w:val="00A73B22"/>
    <w:rsid w:val="00A73B42"/>
    <w:rsid w:val="00A73B74"/>
    <w:rsid w:val="00A73BBD"/>
    <w:rsid w:val="00A73BEF"/>
    <w:rsid w:val="00A73C24"/>
    <w:rsid w:val="00A73C28"/>
    <w:rsid w:val="00A73C2E"/>
    <w:rsid w:val="00A73C2F"/>
    <w:rsid w:val="00A73C59"/>
    <w:rsid w:val="00A73C5D"/>
    <w:rsid w:val="00A73C7C"/>
    <w:rsid w:val="00A73C98"/>
    <w:rsid w:val="00A73CAF"/>
    <w:rsid w:val="00A73CD3"/>
    <w:rsid w:val="00A73CE5"/>
    <w:rsid w:val="00A73D39"/>
    <w:rsid w:val="00A73D9D"/>
    <w:rsid w:val="00A73DE2"/>
    <w:rsid w:val="00A73E29"/>
    <w:rsid w:val="00A73E64"/>
    <w:rsid w:val="00A73EC2"/>
    <w:rsid w:val="00A73EEC"/>
    <w:rsid w:val="00A73F65"/>
    <w:rsid w:val="00A73F9F"/>
    <w:rsid w:val="00A73FA0"/>
    <w:rsid w:val="00A73FA1"/>
    <w:rsid w:val="00A73FB8"/>
    <w:rsid w:val="00A73FE7"/>
    <w:rsid w:val="00A7400B"/>
    <w:rsid w:val="00A7406A"/>
    <w:rsid w:val="00A74071"/>
    <w:rsid w:val="00A74098"/>
    <w:rsid w:val="00A740B7"/>
    <w:rsid w:val="00A740E2"/>
    <w:rsid w:val="00A740E9"/>
    <w:rsid w:val="00A740F7"/>
    <w:rsid w:val="00A7410F"/>
    <w:rsid w:val="00A74121"/>
    <w:rsid w:val="00A7415C"/>
    <w:rsid w:val="00A74182"/>
    <w:rsid w:val="00A7419A"/>
    <w:rsid w:val="00A741AC"/>
    <w:rsid w:val="00A741BC"/>
    <w:rsid w:val="00A74233"/>
    <w:rsid w:val="00A7428C"/>
    <w:rsid w:val="00A742A6"/>
    <w:rsid w:val="00A7430D"/>
    <w:rsid w:val="00A74338"/>
    <w:rsid w:val="00A7435D"/>
    <w:rsid w:val="00A743C0"/>
    <w:rsid w:val="00A743CA"/>
    <w:rsid w:val="00A743FD"/>
    <w:rsid w:val="00A7444D"/>
    <w:rsid w:val="00A7446C"/>
    <w:rsid w:val="00A74494"/>
    <w:rsid w:val="00A7449E"/>
    <w:rsid w:val="00A7449F"/>
    <w:rsid w:val="00A744A7"/>
    <w:rsid w:val="00A744F4"/>
    <w:rsid w:val="00A74541"/>
    <w:rsid w:val="00A7455E"/>
    <w:rsid w:val="00A74568"/>
    <w:rsid w:val="00A74592"/>
    <w:rsid w:val="00A745EB"/>
    <w:rsid w:val="00A7461E"/>
    <w:rsid w:val="00A746A7"/>
    <w:rsid w:val="00A746D4"/>
    <w:rsid w:val="00A746EE"/>
    <w:rsid w:val="00A746F9"/>
    <w:rsid w:val="00A74721"/>
    <w:rsid w:val="00A74747"/>
    <w:rsid w:val="00A74754"/>
    <w:rsid w:val="00A74774"/>
    <w:rsid w:val="00A7477D"/>
    <w:rsid w:val="00A747B8"/>
    <w:rsid w:val="00A747F6"/>
    <w:rsid w:val="00A74802"/>
    <w:rsid w:val="00A74819"/>
    <w:rsid w:val="00A74870"/>
    <w:rsid w:val="00A748BC"/>
    <w:rsid w:val="00A748C7"/>
    <w:rsid w:val="00A748DA"/>
    <w:rsid w:val="00A7490F"/>
    <w:rsid w:val="00A74994"/>
    <w:rsid w:val="00A749CB"/>
    <w:rsid w:val="00A749D3"/>
    <w:rsid w:val="00A749FB"/>
    <w:rsid w:val="00A74A65"/>
    <w:rsid w:val="00A74A97"/>
    <w:rsid w:val="00A74A9A"/>
    <w:rsid w:val="00A74AC2"/>
    <w:rsid w:val="00A74B12"/>
    <w:rsid w:val="00A74B78"/>
    <w:rsid w:val="00A74C10"/>
    <w:rsid w:val="00A74C8E"/>
    <w:rsid w:val="00A74CC4"/>
    <w:rsid w:val="00A74D38"/>
    <w:rsid w:val="00A74D49"/>
    <w:rsid w:val="00A74D69"/>
    <w:rsid w:val="00A74DAB"/>
    <w:rsid w:val="00A74DBD"/>
    <w:rsid w:val="00A74E56"/>
    <w:rsid w:val="00A74ED2"/>
    <w:rsid w:val="00A74F04"/>
    <w:rsid w:val="00A74F0D"/>
    <w:rsid w:val="00A74F1D"/>
    <w:rsid w:val="00A74F42"/>
    <w:rsid w:val="00A751C7"/>
    <w:rsid w:val="00A751D6"/>
    <w:rsid w:val="00A75201"/>
    <w:rsid w:val="00A75264"/>
    <w:rsid w:val="00A75266"/>
    <w:rsid w:val="00A752C0"/>
    <w:rsid w:val="00A75318"/>
    <w:rsid w:val="00A75355"/>
    <w:rsid w:val="00A75386"/>
    <w:rsid w:val="00A75392"/>
    <w:rsid w:val="00A753DB"/>
    <w:rsid w:val="00A75404"/>
    <w:rsid w:val="00A75445"/>
    <w:rsid w:val="00A75470"/>
    <w:rsid w:val="00A7548F"/>
    <w:rsid w:val="00A754A0"/>
    <w:rsid w:val="00A754B2"/>
    <w:rsid w:val="00A754C7"/>
    <w:rsid w:val="00A754CF"/>
    <w:rsid w:val="00A754DA"/>
    <w:rsid w:val="00A754E9"/>
    <w:rsid w:val="00A75532"/>
    <w:rsid w:val="00A7553C"/>
    <w:rsid w:val="00A755DB"/>
    <w:rsid w:val="00A755EF"/>
    <w:rsid w:val="00A75636"/>
    <w:rsid w:val="00A75665"/>
    <w:rsid w:val="00A7569A"/>
    <w:rsid w:val="00A756BA"/>
    <w:rsid w:val="00A756C0"/>
    <w:rsid w:val="00A756C8"/>
    <w:rsid w:val="00A756D1"/>
    <w:rsid w:val="00A756EB"/>
    <w:rsid w:val="00A75711"/>
    <w:rsid w:val="00A7571A"/>
    <w:rsid w:val="00A7574A"/>
    <w:rsid w:val="00A7574F"/>
    <w:rsid w:val="00A75757"/>
    <w:rsid w:val="00A757A0"/>
    <w:rsid w:val="00A757A1"/>
    <w:rsid w:val="00A757AF"/>
    <w:rsid w:val="00A757B2"/>
    <w:rsid w:val="00A757BD"/>
    <w:rsid w:val="00A75823"/>
    <w:rsid w:val="00A7582F"/>
    <w:rsid w:val="00A75835"/>
    <w:rsid w:val="00A75839"/>
    <w:rsid w:val="00A75848"/>
    <w:rsid w:val="00A75864"/>
    <w:rsid w:val="00A7589F"/>
    <w:rsid w:val="00A7595D"/>
    <w:rsid w:val="00A75985"/>
    <w:rsid w:val="00A75994"/>
    <w:rsid w:val="00A759B1"/>
    <w:rsid w:val="00A75AB2"/>
    <w:rsid w:val="00A75AB3"/>
    <w:rsid w:val="00A75AB6"/>
    <w:rsid w:val="00A75AFC"/>
    <w:rsid w:val="00A75B3C"/>
    <w:rsid w:val="00A75B4D"/>
    <w:rsid w:val="00A75B6C"/>
    <w:rsid w:val="00A75BA6"/>
    <w:rsid w:val="00A75BB7"/>
    <w:rsid w:val="00A75BD1"/>
    <w:rsid w:val="00A75BEE"/>
    <w:rsid w:val="00A75C91"/>
    <w:rsid w:val="00A75CE2"/>
    <w:rsid w:val="00A75CE4"/>
    <w:rsid w:val="00A75D39"/>
    <w:rsid w:val="00A75D46"/>
    <w:rsid w:val="00A75D66"/>
    <w:rsid w:val="00A75D80"/>
    <w:rsid w:val="00A75DC5"/>
    <w:rsid w:val="00A75DCA"/>
    <w:rsid w:val="00A75DD5"/>
    <w:rsid w:val="00A75DF3"/>
    <w:rsid w:val="00A75E4E"/>
    <w:rsid w:val="00A75EB4"/>
    <w:rsid w:val="00A75EC3"/>
    <w:rsid w:val="00A75F26"/>
    <w:rsid w:val="00A75F42"/>
    <w:rsid w:val="00A75F8A"/>
    <w:rsid w:val="00A75F8D"/>
    <w:rsid w:val="00A75FA4"/>
    <w:rsid w:val="00A75FA5"/>
    <w:rsid w:val="00A75FDA"/>
    <w:rsid w:val="00A75FDC"/>
    <w:rsid w:val="00A76004"/>
    <w:rsid w:val="00A7600E"/>
    <w:rsid w:val="00A7604B"/>
    <w:rsid w:val="00A7604C"/>
    <w:rsid w:val="00A7605A"/>
    <w:rsid w:val="00A76070"/>
    <w:rsid w:val="00A76074"/>
    <w:rsid w:val="00A760C8"/>
    <w:rsid w:val="00A760F0"/>
    <w:rsid w:val="00A76131"/>
    <w:rsid w:val="00A76152"/>
    <w:rsid w:val="00A76189"/>
    <w:rsid w:val="00A761A6"/>
    <w:rsid w:val="00A761E1"/>
    <w:rsid w:val="00A76205"/>
    <w:rsid w:val="00A76231"/>
    <w:rsid w:val="00A76234"/>
    <w:rsid w:val="00A76242"/>
    <w:rsid w:val="00A76245"/>
    <w:rsid w:val="00A76287"/>
    <w:rsid w:val="00A76327"/>
    <w:rsid w:val="00A76331"/>
    <w:rsid w:val="00A76352"/>
    <w:rsid w:val="00A763DF"/>
    <w:rsid w:val="00A76411"/>
    <w:rsid w:val="00A76463"/>
    <w:rsid w:val="00A7646B"/>
    <w:rsid w:val="00A76480"/>
    <w:rsid w:val="00A7649A"/>
    <w:rsid w:val="00A76518"/>
    <w:rsid w:val="00A7657A"/>
    <w:rsid w:val="00A7659B"/>
    <w:rsid w:val="00A765B5"/>
    <w:rsid w:val="00A765C5"/>
    <w:rsid w:val="00A765D5"/>
    <w:rsid w:val="00A7661D"/>
    <w:rsid w:val="00A76676"/>
    <w:rsid w:val="00A76688"/>
    <w:rsid w:val="00A766EB"/>
    <w:rsid w:val="00A76725"/>
    <w:rsid w:val="00A7678A"/>
    <w:rsid w:val="00A7679A"/>
    <w:rsid w:val="00A767D2"/>
    <w:rsid w:val="00A767E2"/>
    <w:rsid w:val="00A767ED"/>
    <w:rsid w:val="00A767F6"/>
    <w:rsid w:val="00A76812"/>
    <w:rsid w:val="00A76837"/>
    <w:rsid w:val="00A76859"/>
    <w:rsid w:val="00A76866"/>
    <w:rsid w:val="00A768A0"/>
    <w:rsid w:val="00A768A1"/>
    <w:rsid w:val="00A768AA"/>
    <w:rsid w:val="00A768F3"/>
    <w:rsid w:val="00A76914"/>
    <w:rsid w:val="00A76955"/>
    <w:rsid w:val="00A76972"/>
    <w:rsid w:val="00A7699C"/>
    <w:rsid w:val="00A769CE"/>
    <w:rsid w:val="00A769F5"/>
    <w:rsid w:val="00A76A10"/>
    <w:rsid w:val="00A76A30"/>
    <w:rsid w:val="00A76A51"/>
    <w:rsid w:val="00A76A7D"/>
    <w:rsid w:val="00A76A87"/>
    <w:rsid w:val="00A76AEE"/>
    <w:rsid w:val="00A76AFB"/>
    <w:rsid w:val="00A76B67"/>
    <w:rsid w:val="00A76C10"/>
    <w:rsid w:val="00A76C17"/>
    <w:rsid w:val="00A76C3A"/>
    <w:rsid w:val="00A76CA6"/>
    <w:rsid w:val="00A76CBC"/>
    <w:rsid w:val="00A76CCB"/>
    <w:rsid w:val="00A76D22"/>
    <w:rsid w:val="00A76D3E"/>
    <w:rsid w:val="00A76D4A"/>
    <w:rsid w:val="00A76D4E"/>
    <w:rsid w:val="00A76DB7"/>
    <w:rsid w:val="00A76DDB"/>
    <w:rsid w:val="00A76DE4"/>
    <w:rsid w:val="00A76E40"/>
    <w:rsid w:val="00A76EBF"/>
    <w:rsid w:val="00A76ED5"/>
    <w:rsid w:val="00A76F1E"/>
    <w:rsid w:val="00A76F3D"/>
    <w:rsid w:val="00A76F3F"/>
    <w:rsid w:val="00A76F51"/>
    <w:rsid w:val="00A76F52"/>
    <w:rsid w:val="00A76F9B"/>
    <w:rsid w:val="00A76FA0"/>
    <w:rsid w:val="00A76FAF"/>
    <w:rsid w:val="00A76FC8"/>
    <w:rsid w:val="00A7700D"/>
    <w:rsid w:val="00A77010"/>
    <w:rsid w:val="00A77034"/>
    <w:rsid w:val="00A7705A"/>
    <w:rsid w:val="00A77087"/>
    <w:rsid w:val="00A7708D"/>
    <w:rsid w:val="00A770AF"/>
    <w:rsid w:val="00A770D2"/>
    <w:rsid w:val="00A770F6"/>
    <w:rsid w:val="00A77109"/>
    <w:rsid w:val="00A77153"/>
    <w:rsid w:val="00A77187"/>
    <w:rsid w:val="00A7718F"/>
    <w:rsid w:val="00A771E4"/>
    <w:rsid w:val="00A7721D"/>
    <w:rsid w:val="00A77227"/>
    <w:rsid w:val="00A77241"/>
    <w:rsid w:val="00A7724E"/>
    <w:rsid w:val="00A772B3"/>
    <w:rsid w:val="00A772E1"/>
    <w:rsid w:val="00A77314"/>
    <w:rsid w:val="00A77332"/>
    <w:rsid w:val="00A773AF"/>
    <w:rsid w:val="00A773B2"/>
    <w:rsid w:val="00A773E1"/>
    <w:rsid w:val="00A773EF"/>
    <w:rsid w:val="00A773F0"/>
    <w:rsid w:val="00A77462"/>
    <w:rsid w:val="00A7748A"/>
    <w:rsid w:val="00A7748C"/>
    <w:rsid w:val="00A774C2"/>
    <w:rsid w:val="00A774D0"/>
    <w:rsid w:val="00A774F1"/>
    <w:rsid w:val="00A7758A"/>
    <w:rsid w:val="00A775E2"/>
    <w:rsid w:val="00A775E6"/>
    <w:rsid w:val="00A77738"/>
    <w:rsid w:val="00A7775A"/>
    <w:rsid w:val="00A7775E"/>
    <w:rsid w:val="00A77760"/>
    <w:rsid w:val="00A77767"/>
    <w:rsid w:val="00A77783"/>
    <w:rsid w:val="00A777DA"/>
    <w:rsid w:val="00A777F2"/>
    <w:rsid w:val="00A777F8"/>
    <w:rsid w:val="00A77818"/>
    <w:rsid w:val="00A7785B"/>
    <w:rsid w:val="00A7786A"/>
    <w:rsid w:val="00A778D7"/>
    <w:rsid w:val="00A778DF"/>
    <w:rsid w:val="00A77919"/>
    <w:rsid w:val="00A7793F"/>
    <w:rsid w:val="00A779A2"/>
    <w:rsid w:val="00A779A4"/>
    <w:rsid w:val="00A779A8"/>
    <w:rsid w:val="00A779BF"/>
    <w:rsid w:val="00A779FE"/>
    <w:rsid w:val="00A77A08"/>
    <w:rsid w:val="00A77A23"/>
    <w:rsid w:val="00A77A26"/>
    <w:rsid w:val="00A77A2B"/>
    <w:rsid w:val="00A77A34"/>
    <w:rsid w:val="00A77A51"/>
    <w:rsid w:val="00A77A53"/>
    <w:rsid w:val="00A77A64"/>
    <w:rsid w:val="00A77A89"/>
    <w:rsid w:val="00A77AF0"/>
    <w:rsid w:val="00A77AFD"/>
    <w:rsid w:val="00A77B0A"/>
    <w:rsid w:val="00A77B0D"/>
    <w:rsid w:val="00A77B18"/>
    <w:rsid w:val="00A77B87"/>
    <w:rsid w:val="00A77C23"/>
    <w:rsid w:val="00A77C2A"/>
    <w:rsid w:val="00A77C9C"/>
    <w:rsid w:val="00A77CAE"/>
    <w:rsid w:val="00A77CCE"/>
    <w:rsid w:val="00A77D71"/>
    <w:rsid w:val="00A77DFF"/>
    <w:rsid w:val="00A77E09"/>
    <w:rsid w:val="00A77E35"/>
    <w:rsid w:val="00A77E49"/>
    <w:rsid w:val="00A77E4F"/>
    <w:rsid w:val="00A77EF6"/>
    <w:rsid w:val="00A77F2D"/>
    <w:rsid w:val="00A77F5F"/>
    <w:rsid w:val="00A77F67"/>
    <w:rsid w:val="00A77F76"/>
    <w:rsid w:val="00A77F92"/>
    <w:rsid w:val="00A77FFD"/>
    <w:rsid w:val="00A800C3"/>
    <w:rsid w:val="00A80136"/>
    <w:rsid w:val="00A80178"/>
    <w:rsid w:val="00A8018F"/>
    <w:rsid w:val="00A801C1"/>
    <w:rsid w:val="00A801DE"/>
    <w:rsid w:val="00A8022E"/>
    <w:rsid w:val="00A80318"/>
    <w:rsid w:val="00A80344"/>
    <w:rsid w:val="00A80366"/>
    <w:rsid w:val="00A803AA"/>
    <w:rsid w:val="00A803F3"/>
    <w:rsid w:val="00A803F5"/>
    <w:rsid w:val="00A80413"/>
    <w:rsid w:val="00A80429"/>
    <w:rsid w:val="00A80461"/>
    <w:rsid w:val="00A804C0"/>
    <w:rsid w:val="00A805AE"/>
    <w:rsid w:val="00A805B6"/>
    <w:rsid w:val="00A806D8"/>
    <w:rsid w:val="00A806DC"/>
    <w:rsid w:val="00A806E6"/>
    <w:rsid w:val="00A80705"/>
    <w:rsid w:val="00A80713"/>
    <w:rsid w:val="00A80717"/>
    <w:rsid w:val="00A8072B"/>
    <w:rsid w:val="00A80737"/>
    <w:rsid w:val="00A80768"/>
    <w:rsid w:val="00A807A9"/>
    <w:rsid w:val="00A807DC"/>
    <w:rsid w:val="00A807DD"/>
    <w:rsid w:val="00A80822"/>
    <w:rsid w:val="00A8082A"/>
    <w:rsid w:val="00A80854"/>
    <w:rsid w:val="00A8085E"/>
    <w:rsid w:val="00A8086B"/>
    <w:rsid w:val="00A8088B"/>
    <w:rsid w:val="00A808FC"/>
    <w:rsid w:val="00A8090E"/>
    <w:rsid w:val="00A8093F"/>
    <w:rsid w:val="00A80951"/>
    <w:rsid w:val="00A80966"/>
    <w:rsid w:val="00A8096D"/>
    <w:rsid w:val="00A809A0"/>
    <w:rsid w:val="00A809F9"/>
    <w:rsid w:val="00A80AB4"/>
    <w:rsid w:val="00A80B10"/>
    <w:rsid w:val="00A80B41"/>
    <w:rsid w:val="00A80B42"/>
    <w:rsid w:val="00A80B5A"/>
    <w:rsid w:val="00A80BA4"/>
    <w:rsid w:val="00A80BBA"/>
    <w:rsid w:val="00A80BEF"/>
    <w:rsid w:val="00A80C14"/>
    <w:rsid w:val="00A80C2E"/>
    <w:rsid w:val="00A80C63"/>
    <w:rsid w:val="00A80CF8"/>
    <w:rsid w:val="00A80D2C"/>
    <w:rsid w:val="00A80D3B"/>
    <w:rsid w:val="00A80D7C"/>
    <w:rsid w:val="00A80D82"/>
    <w:rsid w:val="00A80DF2"/>
    <w:rsid w:val="00A80E1C"/>
    <w:rsid w:val="00A80E24"/>
    <w:rsid w:val="00A80E31"/>
    <w:rsid w:val="00A80E9C"/>
    <w:rsid w:val="00A80EC1"/>
    <w:rsid w:val="00A80ECB"/>
    <w:rsid w:val="00A80ECC"/>
    <w:rsid w:val="00A80F36"/>
    <w:rsid w:val="00A80F53"/>
    <w:rsid w:val="00A80F56"/>
    <w:rsid w:val="00A80F73"/>
    <w:rsid w:val="00A80FB8"/>
    <w:rsid w:val="00A81018"/>
    <w:rsid w:val="00A81066"/>
    <w:rsid w:val="00A8106A"/>
    <w:rsid w:val="00A8107C"/>
    <w:rsid w:val="00A81088"/>
    <w:rsid w:val="00A8108D"/>
    <w:rsid w:val="00A81101"/>
    <w:rsid w:val="00A81102"/>
    <w:rsid w:val="00A8110D"/>
    <w:rsid w:val="00A81146"/>
    <w:rsid w:val="00A8114D"/>
    <w:rsid w:val="00A81156"/>
    <w:rsid w:val="00A811A8"/>
    <w:rsid w:val="00A811AF"/>
    <w:rsid w:val="00A811DB"/>
    <w:rsid w:val="00A811EC"/>
    <w:rsid w:val="00A81226"/>
    <w:rsid w:val="00A81233"/>
    <w:rsid w:val="00A81260"/>
    <w:rsid w:val="00A8126C"/>
    <w:rsid w:val="00A812E2"/>
    <w:rsid w:val="00A81316"/>
    <w:rsid w:val="00A813CE"/>
    <w:rsid w:val="00A813D4"/>
    <w:rsid w:val="00A81404"/>
    <w:rsid w:val="00A81423"/>
    <w:rsid w:val="00A814D1"/>
    <w:rsid w:val="00A8153B"/>
    <w:rsid w:val="00A8154E"/>
    <w:rsid w:val="00A81571"/>
    <w:rsid w:val="00A815B3"/>
    <w:rsid w:val="00A815E2"/>
    <w:rsid w:val="00A81668"/>
    <w:rsid w:val="00A81670"/>
    <w:rsid w:val="00A816CF"/>
    <w:rsid w:val="00A816DF"/>
    <w:rsid w:val="00A81713"/>
    <w:rsid w:val="00A81757"/>
    <w:rsid w:val="00A817CE"/>
    <w:rsid w:val="00A81808"/>
    <w:rsid w:val="00A8181A"/>
    <w:rsid w:val="00A81830"/>
    <w:rsid w:val="00A81844"/>
    <w:rsid w:val="00A81857"/>
    <w:rsid w:val="00A8188A"/>
    <w:rsid w:val="00A81914"/>
    <w:rsid w:val="00A81932"/>
    <w:rsid w:val="00A81973"/>
    <w:rsid w:val="00A81998"/>
    <w:rsid w:val="00A819A6"/>
    <w:rsid w:val="00A819C6"/>
    <w:rsid w:val="00A81A13"/>
    <w:rsid w:val="00A81A34"/>
    <w:rsid w:val="00A81A62"/>
    <w:rsid w:val="00A81AA0"/>
    <w:rsid w:val="00A81AEE"/>
    <w:rsid w:val="00A81B3A"/>
    <w:rsid w:val="00A81B43"/>
    <w:rsid w:val="00A81BDC"/>
    <w:rsid w:val="00A81C06"/>
    <w:rsid w:val="00A81C24"/>
    <w:rsid w:val="00A81C41"/>
    <w:rsid w:val="00A81C60"/>
    <w:rsid w:val="00A81C73"/>
    <w:rsid w:val="00A81CCD"/>
    <w:rsid w:val="00A81D47"/>
    <w:rsid w:val="00A81DF2"/>
    <w:rsid w:val="00A81DFB"/>
    <w:rsid w:val="00A81E20"/>
    <w:rsid w:val="00A81E77"/>
    <w:rsid w:val="00A81E7E"/>
    <w:rsid w:val="00A81E95"/>
    <w:rsid w:val="00A81EB7"/>
    <w:rsid w:val="00A81EC3"/>
    <w:rsid w:val="00A81EDA"/>
    <w:rsid w:val="00A81F09"/>
    <w:rsid w:val="00A81F15"/>
    <w:rsid w:val="00A81F18"/>
    <w:rsid w:val="00A81F1A"/>
    <w:rsid w:val="00A81F20"/>
    <w:rsid w:val="00A81FA5"/>
    <w:rsid w:val="00A81FA9"/>
    <w:rsid w:val="00A8200E"/>
    <w:rsid w:val="00A8202C"/>
    <w:rsid w:val="00A8204C"/>
    <w:rsid w:val="00A82054"/>
    <w:rsid w:val="00A82092"/>
    <w:rsid w:val="00A8209E"/>
    <w:rsid w:val="00A820B2"/>
    <w:rsid w:val="00A820E9"/>
    <w:rsid w:val="00A82146"/>
    <w:rsid w:val="00A82161"/>
    <w:rsid w:val="00A8217D"/>
    <w:rsid w:val="00A821B9"/>
    <w:rsid w:val="00A821E5"/>
    <w:rsid w:val="00A82208"/>
    <w:rsid w:val="00A82236"/>
    <w:rsid w:val="00A82255"/>
    <w:rsid w:val="00A8226B"/>
    <w:rsid w:val="00A82276"/>
    <w:rsid w:val="00A822E5"/>
    <w:rsid w:val="00A822F1"/>
    <w:rsid w:val="00A82363"/>
    <w:rsid w:val="00A823A8"/>
    <w:rsid w:val="00A823BE"/>
    <w:rsid w:val="00A823D4"/>
    <w:rsid w:val="00A82416"/>
    <w:rsid w:val="00A8241F"/>
    <w:rsid w:val="00A82461"/>
    <w:rsid w:val="00A824A4"/>
    <w:rsid w:val="00A824D7"/>
    <w:rsid w:val="00A82529"/>
    <w:rsid w:val="00A8252E"/>
    <w:rsid w:val="00A8256E"/>
    <w:rsid w:val="00A82587"/>
    <w:rsid w:val="00A825C8"/>
    <w:rsid w:val="00A825D4"/>
    <w:rsid w:val="00A825E6"/>
    <w:rsid w:val="00A825F1"/>
    <w:rsid w:val="00A82616"/>
    <w:rsid w:val="00A8262A"/>
    <w:rsid w:val="00A82645"/>
    <w:rsid w:val="00A82650"/>
    <w:rsid w:val="00A82682"/>
    <w:rsid w:val="00A82693"/>
    <w:rsid w:val="00A826D6"/>
    <w:rsid w:val="00A826EA"/>
    <w:rsid w:val="00A826F9"/>
    <w:rsid w:val="00A8272A"/>
    <w:rsid w:val="00A8278F"/>
    <w:rsid w:val="00A827B2"/>
    <w:rsid w:val="00A827BB"/>
    <w:rsid w:val="00A827D1"/>
    <w:rsid w:val="00A827E0"/>
    <w:rsid w:val="00A82832"/>
    <w:rsid w:val="00A82860"/>
    <w:rsid w:val="00A8287E"/>
    <w:rsid w:val="00A82883"/>
    <w:rsid w:val="00A8289D"/>
    <w:rsid w:val="00A828C6"/>
    <w:rsid w:val="00A8293A"/>
    <w:rsid w:val="00A82A0C"/>
    <w:rsid w:val="00A82A28"/>
    <w:rsid w:val="00A82A3C"/>
    <w:rsid w:val="00A82A4B"/>
    <w:rsid w:val="00A82A6A"/>
    <w:rsid w:val="00A82AB2"/>
    <w:rsid w:val="00A82AF7"/>
    <w:rsid w:val="00A82B1B"/>
    <w:rsid w:val="00A82B39"/>
    <w:rsid w:val="00A82B4D"/>
    <w:rsid w:val="00A82B61"/>
    <w:rsid w:val="00A82BDD"/>
    <w:rsid w:val="00A82BFD"/>
    <w:rsid w:val="00A82C02"/>
    <w:rsid w:val="00A82C05"/>
    <w:rsid w:val="00A82C19"/>
    <w:rsid w:val="00A82C80"/>
    <w:rsid w:val="00A82C8C"/>
    <w:rsid w:val="00A82C9D"/>
    <w:rsid w:val="00A82CB8"/>
    <w:rsid w:val="00A82CEA"/>
    <w:rsid w:val="00A82CF1"/>
    <w:rsid w:val="00A82D04"/>
    <w:rsid w:val="00A82D47"/>
    <w:rsid w:val="00A82D95"/>
    <w:rsid w:val="00A82DF0"/>
    <w:rsid w:val="00A82E13"/>
    <w:rsid w:val="00A82E26"/>
    <w:rsid w:val="00A82E35"/>
    <w:rsid w:val="00A82E51"/>
    <w:rsid w:val="00A82E8E"/>
    <w:rsid w:val="00A82EAD"/>
    <w:rsid w:val="00A82EAE"/>
    <w:rsid w:val="00A82EC4"/>
    <w:rsid w:val="00A82F01"/>
    <w:rsid w:val="00A82F34"/>
    <w:rsid w:val="00A82F65"/>
    <w:rsid w:val="00A82F6B"/>
    <w:rsid w:val="00A82F92"/>
    <w:rsid w:val="00A82FE7"/>
    <w:rsid w:val="00A83015"/>
    <w:rsid w:val="00A8302E"/>
    <w:rsid w:val="00A83037"/>
    <w:rsid w:val="00A83043"/>
    <w:rsid w:val="00A83101"/>
    <w:rsid w:val="00A8312C"/>
    <w:rsid w:val="00A8312E"/>
    <w:rsid w:val="00A83137"/>
    <w:rsid w:val="00A83141"/>
    <w:rsid w:val="00A83158"/>
    <w:rsid w:val="00A83168"/>
    <w:rsid w:val="00A83180"/>
    <w:rsid w:val="00A831C3"/>
    <w:rsid w:val="00A831D3"/>
    <w:rsid w:val="00A83203"/>
    <w:rsid w:val="00A83214"/>
    <w:rsid w:val="00A83224"/>
    <w:rsid w:val="00A8324B"/>
    <w:rsid w:val="00A83283"/>
    <w:rsid w:val="00A8328F"/>
    <w:rsid w:val="00A832B0"/>
    <w:rsid w:val="00A832D8"/>
    <w:rsid w:val="00A832E8"/>
    <w:rsid w:val="00A832F3"/>
    <w:rsid w:val="00A8331A"/>
    <w:rsid w:val="00A8337C"/>
    <w:rsid w:val="00A833B8"/>
    <w:rsid w:val="00A833C9"/>
    <w:rsid w:val="00A833CB"/>
    <w:rsid w:val="00A833D8"/>
    <w:rsid w:val="00A833DE"/>
    <w:rsid w:val="00A833E4"/>
    <w:rsid w:val="00A833F9"/>
    <w:rsid w:val="00A83408"/>
    <w:rsid w:val="00A83414"/>
    <w:rsid w:val="00A8343C"/>
    <w:rsid w:val="00A8347B"/>
    <w:rsid w:val="00A8349D"/>
    <w:rsid w:val="00A834E1"/>
    <w:rsid w:val="00A834F0"/>
    <w:rsid w:val="00A834FB"/>
    <w:rsid w:val="00A83512"/>
    <w:rsid w:val="00A8351E"/>
    <w:rsid w:val="00A83555"/>
    <w:rsid w:val="00A8355B"/>
    <w:rsid w:val="00A83576"/>
    <w:rsid w:val="00A83578"/>
    <w:rsid w:val="00A835C2"/>
    <w:rsid w:val="00A835E8"/>
    <w:rsid w:val="00A835E9"/>
    <w:rsid w:val="00A83671"/>
    <w:rsid w:val="00A836A0"/>
    <w:rsid w:val="00A836AF"/>
    <w:rsid w:val="00A836E9"/>
    <w:rsid w:val="00A83706"/>
    <w:rsid w:val="00A83711"/>
    <w:rsid w:val="00A83756"/>
    <w:rsid w:val="00A837C9"/>
    <w:rsid w:val="00A837DB"/>
    <w:rsid w:val="00A83824"/>
    <w:rsid w:val="00A8385E"/>
    <w:rsid w:val="00A83875"/>
    <w:rsid w:val="00A8389A"/>
    <w:rsid w:val="00A838B0"/>
    <w:rsid w:val="00A8391C"/>
    <w:rsid w:val="00A83983"/>
    <w:rsid w:val="00A83A70"/>
    <w:rsid w:val="00A83AC4"/>
    <w:rsid w:val="00A83ACD"/>
    <w:rsid w:val="00A83B31"/>
    <w:rsid w:val="00A83B5C"/>
    <w:rsid w:val="00A83B63"/>
    <w:rsid w:val="00A83BBA"/>
    <w:rsid w:val="00A83C0C"/>
    <w:rsid w:val="00A83C0F"/>
    <w:rsid w:val="00A83C52"/>
    <w:rsid w:val="00A83C56"/>
    <w:rsid w:val="00A83C5F"/>
    <w:rsid w:val="00A83C99"/>
    <w:rsid w:val="00A83CDE"/>
    <w:rsid w:val="00A83D1A"/>
    <w:rsid w:val="00A83D27"/>
    <w:rsid w:val="00A83D2C"/>
    <w:rsid w:val="00A83D66"/>
    <w:rsid w:val="00A83D8C"/>
    <w:rsid w:val="00A83DB9"/>
    <w:rsid w:val="00A83E23"/>
    <w:rsid w:val="00A83E4C"/>
    <w:rsid w:val="00A83E5B"/>
    <w:rsid w:val="00A83E97"/>
    <w:rsid w:val="00A83EC4"/>
    <w:rsid w:val="00A83EC5"/>
    <w:rsid w:val="00A83F39"/>
    <w:rsid w:val="00A83F82"/>
    <w:rsid w:val="00A83FDE"/>
    <w:rsid w:val="00A84063"/>
    <w:rsid w:val="00A840B9"/>
    <w:rsid w:val="00A8410A"/>
    <w:rsid w:val="00A8410F"/>
    <w:rsid w:val="00A8412F"/>
    <w:rsid w:val="00A841A6"/>
    <w:rsid w:val="00A8420A"/>
    <w:rsid w:val="00A8420C"/>
    <w:rsid w:val="00A84220"/>
    <w:rsid w:val="00A84240"/>
    <w:rsid w:val="00A84246"/>
    <w:rsid w:val="00A8427D"/>
    <w:rsid w:val="00A8428B"/>
    <w:rsid w:val="00A8429F"/>
    <w:rsid w:val="00A842AB"/>
    <w:rsid w:val="00A842F8"/>
    <w:rsid w:val="00A8431A"/>
    <w:rsid w:val="00A8432B"/>
    <w:rsid w:val="00A8433E"/>
    <w:rsid w:val="00A843E1"/>
    <w:rsid w:val="00A84491"/>
    <w:rsid w:val="00A844E1"/>
    <w:rsid w:val="00A844EA"/>
    <w:rsid w:val="00A844FE"/>
    <w:rsid w:val="00A84506"/>
    <w:rsid w:val="00A84538"/>
    <w:rsid w:val="00A84556"/>
    <w:rsid w:val="00A8455B"/>
    <w:rsid w:val="00A845A5"/>
    <w:rsid w:val="00A845B1"/>
    <w:rsid w:val="00A845E4"/>
    <w:rsid w:val="00A845FD"/>
    <w:rsid w:val="00A8460C"/>
    <w:rsid w:val="00A8461B"/>
    <w:rsid w:val="00A84658"/>
    <w:rsid w:val="00A84740"/>
    <w:rsid w:val="00A84781"/>
    <w:rsid w:val="00A847D2"/>
    <w:rsid w:val="00A847D9"/>
    <w:rsid w:val="00A8480D"/>
    <w:rsid w:val="00A8481E"/>
    <w:rsid w:val="00A8482E"/>
    <w:rsid w:val="00A84834"/>
    <w:rsid w:val="00A8484B"/>
    <w:rsid w:val="00A84860"/>
    <w:rsid w:val="00A8487E"/>
    <w:rsid w:val="00A848A8"/>
    <w:rsid w:val="00A849AF"/>
    <w:rsid w:val="00A849B8"/>
    <w:rsid w:val="00A849BC"/>
    <w:rsid w:val="00A84A2B"/>
    <w:rsid w:val="00A84A3C"/>
    <w:rsid w:val="00A84A45"/>
    <w:rsid w:val="00A84AE4"/>
    <w:rsid w:val="00A84AF0"/>
    <w:rsid w:val="00A84B15"/>
    <w:rsid w:val="00A84B2F"/>
    <w:rsid w:val="00A84B6D"/>
    <w:rsid w:val="00A84BCC"/>
    <w:rsid w:val="00A84BD3"/>
    <w:rsid w:val="00A84C33"/>
    <w:rsid w:val="00A84CDF"/>
    <w:rsid w:val="00A84D85"/>
    <w:rsid w:val="00A84DAD"/>
    <w:rsid w:val="00A84DCE"/>
    <w:rsid w:val="00A84DD9"/>
    <w:rsid w:val="00A84DEE"/>
    <w:rsid w:val="00A84E4F"/>
    <w:rsid w:val="00A84E7C"/>
    <w:rsid w:val="00A84E87"/>
    <w:rsid w:val="00A84EBB"/>
    <w:rsid w:val="00A84ED7"/>
    <w:rsid w:val="00A84F28"/>
    <w:rsid w:val="00A84F3A"/>
    <w:rsid w:val="00A84F40"/>
    <w:rsid w:val="00A84F48"/>
    <w:rsid w:val="00A84F52"/>
    <w:rsid w:val="00A84F65"/>
    <w:rsid w:val="00A84F6F"/>
    <w:rsid w:val="00A84F70"/>
    <w:rsid w:val="00A84F9F"/>
    <w:rsid w:val="00A84FB9"/>
    <w:rsid w:val="00A84FDB"/>
    <w:rsid w:val="00A84FF7"/>
    <w:rsid w:val="00A85003"/>
    <w:rsid w:val="00A8500D"/>
    <w:rsid w:val="00A85025"/>
    <w:rsid w:val="00A85076"/>
    <w:rsid w:val="00A850C0"/>
    <w:rsid w:val="00A85119"/>
    <w:rsid w:val="00A85137"/>
    <w:rsid w:val="00A8514E"/>
    <w:rsid w:val="00A85183"/>
    <w:rsid w:val="00A851B8"/>
    <w:rsid w:val="00A851BE"/>
    <w:rsid w:val="00A85227"/>
    <w:rsid w:val="00A852DC"/>
    <w:rsid w:val="00A85307"/>
    <w:rsid w:val="00A8531D"/>
    <w:rsid w:val="00A85335"/>
    <w:rsid w:val="00A853AB"/>
    <w:rsid w:val="00A853AC"/>
    <w:rsid w:val="00A853B2"/>
    <w:rsid w:val="00A853B6"/>
    <w:rsid w:val="00A8540D"/>
    <w:rsid w:val="00A8543B"/>
    <w:rsid w:val="00A85472"/>
    <w:rsid w:val="00A8547A"/>
    <w:rsid w:val="00A8547C"/>
    <w:rsid w:val="00A85512"/>
    <w:rsid w:val="00A85540"/>
    <w:rsid w:val="00A85552"/>
    <w:rsid w:val="00A85571"/>
    <w:rsid w:val="00A85572"/>
    <w:rsid w:val="00A8557D"/>
    <w:rsid w:val="00A855E4"/>
    <w:rsid w:val="00A8560E"/>
    <w:rsid w:val="00A8562A"/>
    <w:rsid w:val="00A8562B"/>
    <w:rsid w:val="00A8564F"/>
    <w:rsid w:val="00A85695"/>
    <w:rsid w:val="00A856B1"/>
    <w:rsid w:val="00A856DC"/>
    <w:rsid w:val="00A85735"/>
    <w:rsid w:val="00A8573F"/>
    <w:rsid w:val="00A85760"/>
    <w:rsid w:val="00A85773"/>
    <w:rsid w:val="00A857A0"/>
    <w:rsid w:val="00A857BA"/>
    <w:rsid w:val="00A857BC"/>
    <w:rsid w:val="00A857D7"/>
    <w:rsid w:val="00A85805"/>
    <w:rsid w:val="00A85811"/>
    <w:rsid w:val="00A85828"/>
    <w:rsid w:val="00A8582E"/>
    <w:rsid w:val="00A85856"/>
    <w:rsid w:val="00A8585E"/>
    <w:rsid w:val="00A85890"/>
    <w:rsid w:val="00A858A3"/>
    <w:rsid w:val="00A858B1"/>
    <w:rsid w:val="00A858D2"/>
    <w:rsid w:val="00A858F2"/>
    <w:rsid w:val="00A85953"/>
    <w:rsid w:val="00A85965"/>
    <w:rsid w:val="00A85987"/>
    <w:rsid w:val="00A859D5"/>
    <w:rsid w:val="00A859E1"/>
    <w:rsid w:val="00A85A17"/>
    <w:rsid w:val="00A85A6B"/>
    <w:rsid w:val="00A85A97"/>
    <w:rsid w:val="00A85AC2"/>
    <w:rsid w:val="00A85AFF"/>
    <w:rsid w:val="00A85B05"/>
    <w:rsid w:val="00A85B1C"/>
    <w:rsid w:val="00A85B9D"/>
    <w:rsid w:val="00A85C48"/>
    <w:rsid w:val="00A85C5B"/>
    <w:rsid w:val="00A85C60"/>
    <w:rsid w:val="00A85C69"/>
    <w:rsid w:val="00A85CC4"/>
    <w:rsid w:val="00A85CE3"/>
    <w:rsid w:val="00A85D29"/>
    <w:rsid w:val="00A85D89"/>
    <w:rsid w:val="00A85D8E"/>
    <w:rsid w:val="00A85D90"/>
    <w:rsid w:val="00A85D9F"/>
    <w:rsid w:val="00A85DD9"/>
    <w:rsid w:val="00A85DEF"/>
    <w:rsid w:val="00A85DF7"/>
    <w:rsid w:val="00A85DFB"/>
    <w:rsid w:val="00A85E21"/>
    <w:rsid w:val="00A85E53"/>
    <w:rsid w:val="00A85E54"/>
    <w:rsid w:val="00A85E8F"/>
    <w:rsid w:val="00A85EA0"/>
    <w:rsid w:val="00A85EED"/>
    <w:rsid w:val="00A85EF0"/>
    <w:rsid w:val="00A85F08"/>
    <w:rsid w:val="00A85F19"/>
    <w:rsid w:val="00A85F1A"/>
    <w:rsid w:val="00A85F51"/>
    <w:rsid w:val="00A85F9D"/>
    <w:rsid w:val="00A85FC4"/>
    <w:rsid w:val="00A85FD3"/>
    <w:rsid w:val="00A86014"/>
    <w:rsid w:val="00A86062"/>
    <w:rsid w:val="00A86091"/>
    <w:rsid w:val="00A860BB"/>
    <w:rsid w:val="00A860C9"/>
    <w:rsid w:val="00A860CF"/>
    <w:rsid w:val="00A860EA"/>
    <w:rsid w:val="00A86104"/>
    <w:rsid w:val="00A8610C"/>
    <w:rsid w:val="00A86125"/>
    <w:rsid w:val="00A86139"/>
    <w:rsid w:val="00A86143"/>
    <w:rsid w:val="00A8615F"/>
    <w:rsid w:val="00A86193"/>
    <w:rsid w:val="00A861D7"/>
    <w:rsid w:val="00A861EB"/>
    <w:rsid w:val="00A861F4"/>
    <w:rsid w:val="00A8625F"/>
    <w:rsid w:val="00A86280"/>
    <w:rsid w:val="00A862C1"/>
    <w:rsid w:val="00A86300"/>
    <w:rsid w:val="00A863A0"/>
    <w:rsid w:val="00A863B9"/>
    <w:rsid w:val="00A863C8"/>
    <w:rsid w:val="00A863FC"/>
    <w:rsid w:val="00A8641E"/>
    <w:rsid w:val="00A86431"/>
    <w:rsid w:val="00A86472"/>
    <w:rsid w:val="00A864D7"/>
    <w:rsid w:val="00A86524"/>
    <w:rsid w:val="00A86552"/>
    <w:rsid w:val="00A86581"/>
    <w:rsid w:val="00A86585"/>
    <w:rsid w:val="00A86599"/>
    <w:rsid w:val="00A865B9"/>
    <w:rsid w:val="00A8660D"/>
    <w:rsid w:val="00A8660E"/>
    <w:rsid w:val="00A866BE"/>
    <w:rsid w:val="00A866E8"/>
    <w:rsid w:val="00A866F4"/>
    <w:rsid w:val="00A86721"/>
    <w:rsid w:val="00A86766"/>
    <w:rsid w:val="00A867AD"/>
    <w:rsid w:val="00A867BE"/>
    <w:rsid w:val="00A8680A"/>
    <w:rsid w:val="00A8680F"/>
    <w:rsid w:val="00A86894"/>
    <w:rsid w:val="00A868D8"/>
    <w:rsid w:val="00A86949"/>
    <w:rsid w:val="00A8694D"/>
    <w:rsid w:val="00A86995"/>
    <w:rsid w:val="00A869C6"/>
    <w:rsid w:val="00A869E4"/>
    <w:rsid w:val="00A86ACF"/>
    <w:rsid w:val="00A86B45"/>
    <w:rsid w:val="00A86B76"/>
    <w:rsid w:val="00A86BDF"/>
    <w:rsid w:val="00A86C41"/>
    <w:rsid w:val="00A86C70"/>
    <w:rsid w:val="00A86CBA"/>
    <w:rsid w:val="00A86CCC"/>
    <w:rsid w:val="00A86D0B"/>
    <w:rsid w:val="00A86D1D"/>
    <w:rsid w:val="00A86D34"/>
    <w:rsid w:val="00A86D4C"/>
    <w:rsid w:val="00A86D70"/>
    <w:rsid w:val="00A86DC3"/>
    <w:rsid w:val="00A86DFE"/>
    <w:rsid w:val="00A86E31"/>
    <w:rsid w:val="00A86E74"/>
    <w:rsid w:val="00A86EA0"/>
    <w:rsid w:val="00A86EC6"/>
    <w:rsid w:val="00A86F21"/>
    <w:rsid w:val="00A86F35"/>
    <w:rsid w:val="00A86F53"/>
    <w:rsid w:val="00A86F66"/>
    <w:rsid w:val="00A86FF7"/>
    <w:rsid w:val="00A87025"/>
    <w:rsid w:val="00A8703E"/>
    <w:rsid w:val="00A87089"/>
    <w:rsid w:val="00A8708F"/>
    <w:rsid w:val="00A870D8"/>
    <w:rsid w:val="00A870F8"/>
    <w:rsid w:val="00A871B7"/>
    <w:rsid w:val="00A871FE"/>
    <w:rsid w:val="00A8720F"/>
    <w:rsid w:val="00A87213"/>
    <w:rsid w:val="00A87220"/>
    <w:rsid w:val="00A8722B"/>
    <w:rsid w:val="00A8722F"/>
    <w:rsid w:val="00A87257"/>
    <w:rsid w:val="00A872D1"/>
    <w:rsid w:val="00A872EA"/>
    <w:rsid w:val="00A87315"/>
    <w:rsid w:val="00A8736B"/>
    <w:rsid w:val="00A87386"/>
    <w:rsid w:val="00A873D4"/>
    <w:rsid w:val="00A873FD"/>
    <w:rsid w:val="00A8742B"/>
    <w:rsid w:val="00A87452"/>
    <w:rsid w:val="00A87469"/>
    <w:rsid w:val="00A874F5"/>
    <w:rsid w:val="00A87525"/>
    <w:rsid w:val="00A8752C"/>
    <w:rsid w:val="00A87547"/>
    <w:rsid w:val="00A875B1"/>
    <w:rsid w:val="00A875CA"/>
    <w:rsid w:val="00A8762F"/>
    <w:rsid w:val="00A87670"/>
    <w:rsid w:val="00A876DF"/>
    <w:rsid w:val="00A876F3"/>
    <w:rsid w:val="00A876F7"/>
    <w:rsid w:val="00A87711"/>
    <w:rsid w:val="00A87741"/>
    <w:rsid w:val="00A87775"/>
    <w:rsid w:val="00A877A1"/>
    <w:rsid w:val="00A877CC"/>
    <w:rsid w:val="00A87813"/>
    <w:rsid w:val="00A8784C"/>
    <w:rsid w:val="00A87888"/>
    <w:rsid w:val="00A8789F"/>
    <w:rsid w:val="00A878E1"/>
    <w:rsid w:val="00A878E7"/>
    <w:rsid w:val="00A87915"/>
    <w:rsid w:val="00A8793A"/>
    <w:rsid w:val="00A8796E"/>
    <w:rsid w:val="00A879A9"/>
    <w:rsid w:val="00A879D9"/>
    <w:rsid w:val="00A87A38"/>
    <w:rsid w:val="00A87A61"/>
    <w:rsid w:val="00A87A80"/>
    <w:rsid w:val="00A87A89"/>
    <w:rsid w:val="00A87AD7"/>
    <w:rsid w:val="00A87B09"/>
    <w:rsid w:val="00A87B43"/>
    <w:rsid w:val="00A87BA0"/>
    <w:rsid w:val="00A87BBC"/>
    <w:rsid w:val="00A87BEC"/>
    <w:rsid w:val="00A87C2A"/>
    <w:rsid w:val="00A87C5F"/>
    <w:rsid w:val="00A87C62"/>
    <w:rsid w:val="00A87C6A"/>
    <w:rsid w:val="00A87C77"/>
    <w:rsid w:val="00A87C94"/>
    <w:rsid w:val="00A87CA8"/>
    <w:rsid w:val="00A87CCB"/>
    <w:rsid w:val="00A87CF7"/>
    <w:rsid w:val="00A87D2D"/>
    <w:rsid w:val="00A87D2F"/>
    <w:rsid w:val="00A87D5F"/>
    <w:rsid w:val="00A87D8C"/>
    <w:rsid w:val="00A87DE3"/>
    <w:rsid w:val="00A87E43"/>
    <w:rsid w:val="00A87E74"/>
    <w:rsid w:val="00A87F3E"/>
    <w:rsid w:val="00A87F7C"/>
    <w:rsid w:val="00A87FDE"/>
    <w:rsid w:val="00A87FFD"/>
    <w:rsid w:val="00A90002"/>
    <w:rsid w:val="00A90008"/>
    <w:rsid w:val="00A90024"/>
    <w:rsid w:val="00A90028"/>
    <w:rsid w:val="00A90053"/>
    <w:rsid w:val="00A90056"/>
    <w:rsid w:val="00A90087"/>
    <w:rsid w:val="00A90092"/>
    <w:rsid w:val="00A900A5"/>
    <w:rsid w:val="00A900D8"/>
    <w:rsid w:val="00A900F0"/>
    <w:rsid w:val="00A90107"/>
    <w:rsid w:val="00A9010E"/>
    <w:rsid w:val="00A90114"/>
    <w:rsid w:val="00A9014D"/>
    <w:rsid w:val="00A9018D"/>
    <w:rsid w:val="00A90229"/>
    <w:rsid w:val="00A902A7"/>
    <w:rsid w:val="00A902BA"/>
    <w:rsid w:val="00A902CD"/>
    <w:rsid w:val="00A90337"/>
    <w:rsid w:val="00A90373"/>
    <w:rsid w:val="00A903F9"/>
    <w:rsid w:val="00A90400"/>
    <w:rsid w:val="00A90421"/>
    <w:rsid w:val="00A90448"/>
    <w:rsid w:val="00A90459"/>
    <w:rsid w:val="00A90466"/>
    <w:rsid w:val="00A90499"/>
    <w:rsid w:val="00A904BB"/>
    <w:rsid w:val="00A904D8"/>
    <w:rsid w:val="00A904E5"/>
    <w:rsid w:val="00A904FA"/>
    <w:rsid w:val="00A904FC"/>
    <w:rsid w:val="00A9052B"/>
    <w:rsid w:val="00A9053E"/>
    <w:rsid w:val="00A90545"/>
    <w:rsid w:val="00A90562"/>
    <w:rsid w:val="00A90574"/>
    <w:rsid w:val="00A9057D"/>
    <w:rsid w:val="00A90588"/>
    <w:rsid w:val="00A905B2"/>
    <w:rsid w:val="00A905DA"/>
    <w:rsid w:val="00A90635"/>
    <w:rsid w:val="00A90670"/>
    <w:rsid w:val="00A906A2"/>
    <w:rsid w:val="00A906B1"/>
    <w:rsid w:val="00A906C7"/>
    <w:rsid w:val="00A906EA"/>
    <w:rsid w:val="00A90719"/>
    <w:rsid w:val="00A90739"/>
    <w:rsid w:val="00A9078C"/>
    <w:rsid w:val="00A907A0"/>
    <w:rsid w:val="00A907A6"/>
    <w:rsid w:val="00A907F3"/>
    <w:rsid w:val="00A90809"/>
    <w:rsid w:val="00A9086F"/>
    <w:rsid w:val="00A90887"/>
    <w:rsid w:val="00A908AC"/>
    <w:rsid w:val="00A908E8"/>
    <w:rsid w:val="00A90924"/>
    <w:rsid w:val="00A90967"/>
    <w:rsid w:val="00A909A2"/>
    <w:rsid w:val="00A909D4"/>
    <w:rsid w:val="00A90A15"/>
    <w:rsid w:val="00A90A61"/>
    <w:rsid w:val="00A90ABA"/>
    <w:rsid w:val="00A90B02"/>
    <w:rsid w:val="00A90B67"/>
    <w:rsid w:val="00A90B71"/>
    <w:rsid w:val="00A90B96"/>
    <w:rsid w:val="00A90BE0"/>
    <w:rsid w:val="00A90BF4"/>
    <w:rsid w:val="00A90C05"/>
    <w:rsid w:val="00A90C0C"/>
    <w:rsid w:val="00A90C0F"/>
    <w:rsid w:val="00A90C10"/>
    <w:rsid w:val="00A90C1B"/>
    <w:rsid w:val="00A90C20"/>
    <w:rsid w:val="00A90C23"/>
    <w:rsid w:val="00A90C2D"/>
    <w:rsid w:val="00A90C41"/>
    <w:rsid w:val="00A90C62"/>
    <w:rsid w:val="00A90C6E"/>
    <w:rsid w:val="00A90C83"/>
    <w:rsid w:val="00A90C9E"/>
    <w:rsid w:val="00A90CB8"/>
    <w:rsid w:val="00A90CD0"/>
    <w:rsid w:val="00A90CF2"/>
    <w:rsid w:val="00A90D20"/>
    <w:rsid w:val="00A90D25"/>
    <w:rsid w:val="00A90D2A"/>
    <w:rsid w:val="00A90D53"/>
    <w:rsid w:val="00A90D9B"/>
    <w:rsid w:val="00A90DAD"/>
    <w:rsid w:val="00A90E0C"/>
    <w:rsid w:val="00A90E18"/>
    <w:rsid w:val="00A90E29"/>
    <w:rsid w:val="00A90EA1"/>
    <w:rsid w:val="00A90ECE"/>
    <w:rsid w:val="00A90ED0"/>
    <w:rsid w:val="00A90ED6"/>
    <w:rsid w:val="00A90EEA"/>
    <w:rsid w:val="00A90F0A"/>
    <w:rsid w:val="00A90F13"/>
    <w:rsid w:val="00A90FCF"/>
    <w:rsid w:val="00A91038"/>
    <w:rsid w:val="00A9103D"/>
    <w:rsid w:val="00A91080"/>
    <w:rsid w:val="00A910F3"/>
    <w:rsid w:val="00A91120"/>
    <w:rsid w:val="00A91141"/>
    <w:rsid w:val="00A91151"/>
    <w:rsid w:val="00A91166"/>
    <w:rsid w:val="00A91198"/>
    <w:rsid w:val="00A911AB"/>
    <w:rsid w:val="00A911BF"/>
    <w:rsid w:val="00A9120D"/>
    <w:rsid w:val="00A9124C"/>
    <w:rsid w:val="00A91267"/>
    <w:rsid w:val="00A9126A"/>
    <w:rsid w:val="00A9127B"/>
    <w:rsid w:val="00A91289"/>
    <w:rsid w:val="00A912F2"/>
    <w:rsid w:val="00A9130B"/>
    <w:rsid w:val="00A91310"/>
    <w:rsid w:val="00A9131A"/>
    <w:rsid w:val="00A91373"/>
    <w:rsid w:val="00A9138E"/>
    <w:rsid w:val="00A913B0"/>
    <w:rsid w:val="00A9141C"/>
    <w:rsid w:val="00A91438"/>
    <w:rsid w:val="00A9144D"/>
    <w:rsid w:val="00A91452"/>
    <w:rsid w:val="00A9146D"/>
    <w:rsid w:val="00A91472"/>
    <w:rsid w:val="00A9148C"/>
    <w:rsid w:val="00A91493"/>
    <w:rsid w:val="00A914C8"/>
    <w:rsid w:val="00A914CA"/>
    <w:rsid w:val="00A914FC"/>
    <w:rsid w:val="00A9151D"/>
    <w:rsid w:val="00A9156B"/>
    <w:rsid w:val="00A91577"/>
    <w:rsid w:val="00A91584"/>
    <w:rsid w:val="00A9158D"/>
    <w:rsid w:val="00A915A2"/>
    <w:rsid w:val="00A915DA"/>
    <w:rsid w:val="00A915FE"/>
    <w:rsid w:val="00A91642"/>
    <w:rsid w:val="00A916CA"/>
    <w:rsid w:val="00A9173B"/>
    <w:rsid w:val="00A91769"/>
    <w:rsid w:val="00A91786"/>
    <w:rsid w:val="00A917BD"/>
    <w:rsid w:val="00A917FE"/>
    <w:rsid w:val="00A91812"/>
    <w:rsid w:val="00A91837"/>
    <w:rsid w:val="00A91851"/>
    <w:rsid w:val="00A91870"/>
    <w:rsid w:val="00A9188E"/>
    <w:rsid w:val="00A918BE"/>
    <w:rsid w:val="00A918FA"/>
    <w:rsid w:val="00A9194F"/>
    <w:rsid w:val="00A9197D"/>
    <w:rsid w:val="00A9199F"/>
    <w:rsid w:val="00A919A6"/>
    <w:rsid w:val="00A919D0"/>
    <w:rsid w:val="00A919EC"/>
    <w:rsid w:val="00A91A03"/>
    <w:rsid w:val="00A91A74"/>
    <w:rsid w:val="00A91B04"/>
    <w:rsid w:val="00A91B13"/>
    <w:rsid w:val="00A91B2F"/>
    <w:rsid w:val="00A91B4D"/>
    <w:rsid w:val="00A91B6F"/>
    <w:rsid w:val="00A91B91"/>
    <w:rsid w:val="00A91BB4"/>
    <w:rsid w:val="00A91BC8"/>
    <w:rsid w:val="00A91BCE"/>
    <w:rsid w:val="00A91BF4"/>
    <w:rsid w:val="00A91C13"/>
    <w:rsid w:val="00A91C22"/>
    <w:rsid w:val="00A91C53"/>
    <w:rsid w:val="00A91C64"/>
    <w:rsid w:val="00A91C7C"/>
    <w:rsid w:val="00A91C8E"/>
    <w:rsid w:val="00A91CB2"/>
    <w:rsid w:val="00A91D1D"/>
    <w:rsid w:val="00A91D1E"/>
    <w:rsid w:val="00A91D3C"/>
    <w:rsid w:val="00A91D85"/>
    <w:rsid w:val="00A91E46"/>
    <w:rsid w:val="00A91E6C"/>
    <w:rsid w:val="00A91E87"/>
    <w:rsid w:val="00A91E89"/>
    <w:rsid w:val="00A91E9A"/>
    <w:rsid w:val="00A91EAB"/>
    <w:rsid w:val="00A91EAE"/>
    <w:rsid w:val="00A91EC9"/>
    <w:rsid w:val="00A91F25"/>
    <w:rsid w:val="00A91F48"/>
    <w:rsid w:val="00A91F8A"/>
    <w:rsid w:val="00A91F98"/>
    <w:rsid w:val="00A91F9C"/>
    <w:rsid w:val="00A91FAE"/>
    <w:rsid w:val="00A91FEF"/>
    <w:rsid w:val="00A92008"/>
    <w:rsid w:val="00A92028"/>
    <w:rsid w:val="00A92049"/>
    <w:rsid w:val="00A92063"/>
    <w:rsid w:val="00A9206C"/>
    <w:rsid w:val="00A920B8"/>
    <w:rsid w:val="00A920C3"/>
    <w:rsid w:val="00A920D7"/>
    <w:rsid w:val="00A920EB"/>
    <w:rsid w:val="00A92120"/>
    <w:rsid w:val="00A92180"/>
    <w:rsid w:val="00A92196"/>
    <w:rsid w:val="00A9221C"/>
    <w:rsid w:val="00A9229C"/>
    <w:rsid w:val="00A922E8"/>
    <w:rsid w:val="00A92304"/>
    <w:rsid w:val="00A92386"/>
    <w:rsid w:val="00A9238D"/>
    <w:rsid w:val="00A923D8"/>
    <w:rsid w:val="00A923F5"/>
    <w:rsid w:val="00A9241F"/>
    <w:rsid w:val="00A92532"/>
    <w:rsid w:val="00A9255D"/>
    <w:rsid w:val="00A92597"/>
    <w:rsid w:val="00A925A0"/>
    <w:rsid w:val="00A925D8"/>
    <w:rsid w:val="00A925EB"/>
    <w:rsid w:val="00A925ED"/>
    <w:rsid w:val="00A92601"/>
    <w:rsid w:val="00A9265E"/>
    <w:rsid w:val="00A9267F"/>
    <w:rsid w:val="00A926E2"/>
    <w:rsid w:val="00A92744"/>
    <w:rsid w:val="00A927B0"/>
    <w:rsid w:val="00A92825"/>
    <w:rsid w:val="00A92849"/>
    <w:rsid w:val="00A92875"/>
    <w:rsid w:val="00A9287C"/>
    <w:rsid w:val="00A9288A"/>
    <w:rsid w:val="00A928E7"/>
    <w:rsid w:val="00A9291A"/>
    <w:rsid w:val="00A92929"/>
    <w:rsid w:val="00A9293A"/>
    <w:rsid w:val="00A92957"/>
    <w:rsid w:val="00A9298F"/>
    <w:rsid w:val="00A929D6"/>
    <w:rsid w:val="00A92A38"/>
    <w:rsid w:val="00A92A5B"/>
    <w:rsid w:val="00A92A64"/>
    <w:rsid w:val="00A92AC6"/>
    <w:rsid w:val="00A92AF3"/>
    <w:rsid w:val="00A92AF5"/>
    <w:rsid w:val="00A92B07"/>
    <w:rsid w:val="00A92B33"/>
    <w:rsid w:val="00A92B46"/>
    <w:rsid w:val="00A92B56"/>
    <w:rsid w:val="00A92B82"/>
    <w:rsid w:val="00A92BA0"/>
    <w:rsid w:val="00A92BC7"/>
    <w:rsid w:val="00A92C1B"/>
    <w:rsid w:val="00A92C29"/>
    <w:rsid w:val="00A92C2A"/>
    <w:rsid w:val="00A92CED"/>
    <w:rsid w:val="00A92D02"/>
    <w:rsid w:val="00A92D2D"/>
    <w:rsid w:val="00A92DA4"/>
    <w:rsid w:val="00A92DC7"/>
    <w:rsid w:val="00A92E07"/>
    <w:rsid w:val="00A92E78"/>
    <w:rsid w:val="00A92ED6"/>
    <w:rsid w:val="00A92EDA"/>
    <w:rsid w:val="00A92F00"/>
    <w:rsid w:val="00A92F5C"/>
    <w:rsid w:val="00A92F7A"/>
    <w:rsid w:val="00A92FDC"/>
    <w:rsid w:val="00A92FE9"/>
    <w:rsid w:val="00A92FF5"/>
    <w:rsid w:val="00A9304A"/>
    <w:rsid w:val="00A9305E"/>
    <w:rsid w:val="00A93065"/>
    <w:rsid w:val="00A93076"/>
    <w:rsid w:val="00A930A5"/>
    <w:rsid w:val="00A930CF"/>
    <w:rsid w:val="00A930E5"/>
    <w:rsid w:val="00A930E8"/>
    <w:rsid w:val="00A93103"/>
    <w:rsid w:val="00A9313C"/>
    <w:rsid w:val="00A9313F"/>
    <w:rsid w:val="00A9316C"/>
    <w:rsid w:val="00A93170"/>
    <w:rsid w:val="00A93196"/>
    <w:rsid w:val="00A9319B"/>
    <w:rsid w:val="00A931AD"/>
    <w:rsid w:val="00A931B0"/>
    <w:rsid w:val="00A931DE"/>
    <w:rsid w:val="00A93252"/>
    <w:rsid w:val="00A932D4"/>
    <w:rsid w:val="00A93307"/>
    <w:rsid w:val="00A93319"/>
    <w:rsid w:val="00A9338B"/>
    <w:rsid w:val="00A93392"/>
    <w:rsid w:val="00A933D1"/>
    <w:rsid w:val="00A93478"/>
    <w:rsid w:val="00A93480"/>
    <w:rsid w:val="00A93481"/>
    <w:rsid w:val="00A9349E"/>
    <w:rsid w:val="00A934AD"/>
    <w:rsid w:val="00A934CB"/>
    <w:rsid w:val="00A934D0"/>
    <w:rsid w:val="00A93517"/>
    <w:rsid w:val="00A93531"/>
    <w:rsid w:val="00A93554"/>
    <w:rsid w:val="00A93570"/>
    <w:rsid w:val="00A93573"/>
    <w:rsid w:val="00A935D4"/>
    <w:rsid w:val="00A935FE"/>
    <w:rsid w:val="00A9362E"/>
    <w:rsid w:val="00A93638"/>
    <w:rsid w:val="00A93642"/>
    <w:rsid w:val="00A93647"/>
    <w:rsid w:val="00A93712"/>
    <w:rsid w:val="00A93733"/>
    <w:rsid w:val="00A93737"/>
    <w:rsid w:val="00A9375C"/>
    <w:rsid w:val="00A9376F"/>
    <w:rsid w:val="00A9378E"/>
    <w:rsid w:val="00A937B8"/>
    <w:rsid w:val="00A937D3"/>
    <w:rsid w:val="00A937D5"/>
    <w:rsid w:val="00A93804"/>
    <w:rsid w:val="00A93812"/>
    <w:rsid w:val="00A93860"/>
    <w:rsid w:val="00A93878"/>
    <w:rsid w:val="00A9388C"/>
    <w:rsid w:val="00A9389E"/>
    <w:rsid w:val="00A938FE"/>
    <w:rsid w:val="00A93912"/>
    <w:rsid w:val="00A93934"/>
    <w:rsid w:val="00A9394F"/>
    <w:rsid w:val="00A939A3"/>
    <w:rsid w:val="00A939DB"/>
    <w:rsid w:val="00A939F0"/>
    <w:rsid w:val="00A93A0F"/>
    <w:rsid w:val="00A93A18"/>
    <w:rsid w:val="00A93A37"/>
    <w:rsid w:val="00A93A38"/>
    <w:rsid w:val="00A93A9C"/>
    <w:rsid w:val="00A93AF8"/>
    <w:rsid w:val="00A93B1B"/>
    <w:rsid w:val="00A93B51"/>
    <w:rsid w:val="00A93B52"/>
    <w:rsid w:val="00A93B5A"/>
    <w:rsid w:val="00A93B82"/>
    <w:rsid w:val="00A93B92"/>
    <w:rsid w:val="00A93B95"/>
    <w:rsid w:val="00A93B9A"/>
    <w:rsid w:val="00A93BDF"/>
    <w:rsid w:val="00A93BEE"/>
    <w:rsid w:val="00A93C14"/>
    <w:rsid w:val="00A93CDC"/>
    <w:rsid w:val="00A93D31"/>
    <w:rsid w:val="00A93D5B"/>
    <w:rsid w:val="00A93D7C"/>
    <w:rsid w:val="00A93DDE"/>
    <w:rsid w:val="00A93E05"/>
    <w:rsid w:val="00A93E5C"/>
    <w:rsid w:val="00A93E83"/>
    <w:rsid w:val="00A93E96"/>
    <w:rsid w:val="00A93EA6"/>
    <w:rsid w:val="00A93EF5"/>
    <w:rsid w:val="00A93F03"/>
    <w:rsid w:val="00A93F04"/>
    <w:rsid w:val="00A93F39"/>
    <w:rsid w:val="00A93F52"/>
    <w:rsid w:val="00A93F6E"/>
    <w:rsid w:val="00A93FDC"/>
    <w:rsid w:val="00A93FFA"/>
    <w:rsid w:val="00A94003"/>
    <w:rsid w:val="00A94083"/>
    <w:rsid w:val="00A94088"/>
    <w:rsid w:val="00A9408D"/>
    <w:rsid w:val="00A94092"/>
    <w:rsid w:val="00A9409D"/>
    <w:rsid w:val="00A940E2"/>
    <w:rsid w:val="00A940F3"/>
    <w:rsid w:val="00A9413A"/>
    <w:rsid w:val="00A94155"/>
    <w:rsid w:val="00A941CC"/>
    <w:rsid w:val="00A9428B"/>
    <w:rsid w:val="00A9429E"/>
    <w:rsid w:val="00A942A2"/>
    <w:rsid w:val="00A942DA"/>
    <w:rsid w:val="00A94325"/>
    <w:rsid w:val="00A94373"/>
    <w:rsid w:val="00A943A1"/>
    <w:rsid w:val="00A943A6"/>
    <w:rsid w:val="00A9446B"/>
    <w:rsid w:val="00A944C5"/>
    <w:rsid w:val="00A94566"/>
    <w:rsid w:val="00A945B4"/>
    <w:rsid w:val="00A945BA"/>
    <w:rsid w:val="00A945D2"/>
    <w:rsid w:val="00A945E2"/>
    <w:rsid w:val="00A9466A"/>
    <w:rsid w:val="00A9468F"/>
    <w:rsid w:val="00A94717"/>
    <w:rsid w:val="00A9474D"/>
    <w:rsid w:val="00A94766"/>
    <w:rsid w:val="00A94769"/>
    <w:rsid w:val="00A9477D"/>
    <w:rsid w:val="00A94780"/>
    <w:rsid w:val="00A947BA"/>
    <w:rsid w:val="00A947BD"/>
    <w:rsid w:val="00A947DC"/>
    <w:rsid w:val="00A947F9"/>
    <w:rsid w:val="00A947FE"/>
    <w:rsid w:val="00A94800"/>
    <w:rsid w:val="00A9489D"/>
    <w:rsid w:val="00A94952"/>
    <w:rsid w:val="00A9499B"/>
    <w:rsid w:val="00A949C2"/>
    <w:rsid w:val="00A949C9"/>
    <w:rsid w:val="00A949E9"/>
    <w:rsid w:val="00A94A06"/>
    <w:rsid w:val="00A94A0B"/>
    <w:rsid w:val="00A94A22"/>
    <w:rsid w:val="00A94A26"/>
    <w:rsid w:val="00A94A5E"/>
    <w:rsid w:val="00A94A86"/>
    <w:rsid w:val="00A94A98"/>
    <w:rsid w:val="00A94A9F"/>
    <w:rsid w:val="00A94ACE"/>
    <w:rsid w:val="00A94AD2"/>
    <w:rsid w:val="00A94AFA"/>
    <w:rsid w:val="00A94B35"/>
    <w:rsid w:val="00A94B54"/>
    <w:rsid w:val="00A94BC4"/>
    <w:rsid w:val="00A94BD1"/>
    <w:rsid w:val="00A94BFA"/>
    <w:rsid w:val="00A94C0E"/>
    <w:rsid w:val="00A94C38"/>
    <w:rsid w:val="00A94C83"/>
    <w:rsid w:val="00A94CAE"/>
    <w:rsid w:val="00A94CB6"/>
    <w:rsid w:val="00A94D36"/>
    <w:rsid w:val="00A94D69"/>
    <w:rsid w:val="00A94DB8"/>
    <w:rsid w:val="00A94DE8"/>
    <w:rsid w:val="00A94DFF"/>
    <w:rsid w:val="00A94E04"/>
    <w:rsid w:val="00A94E2E"/>
    <w:rsid w:val="00A94E51"/>
    <w:rsid w:val="00A94E5F"/>
    <w:rsid w:val="00A94E85"/>
    <w:rsid w:val="00A94E89"/>
    <w:rsid w:val="00A94EDF"/>
    <w:rsid w:val="00A94F2F"/>
    <w:rsid w:val="00A94F92"/>
    <w:rsid w:val="00A94FB0"/>
    <w:rsid w:val="00A94FB6"/>
    <w:rsid w:val="00A94FC1"/>
    <w:rsid w:val="00A94FEB"/>
    <w:rsid w:val="00A94FFA"/>
    <w:rsid w:val="00A95031"/>
    <w:rsid w:val="00A95059"/>
    <w:rsid w:val="00A95066"/>
    <w:rsid w:val="00A95074"/>
    <w:rsid w:val="00A95075"/>
    <w:rsid w:val="00A950D8"/>
    <w:rsid w:val="00A950EF"/>
    <w:rsid w:val="00A9510B"/>
    <w:rsid w:val="00A95124"/>
    <w:rsid w:val="00A9513B"/>
    <w:rsid w:val="00A95142"/>
    <w:rsid w:val="00A951AD"/>
    <w:rsid w:val="00A951CB"/>
    <w:rsid w:val="00A951F8"/>
    <w:rsid w:val="00A9523F"/>
    <w:rsid w:val="00A9528E"/>
    <w:rsid w:val="00A952AA"/>
    <w:rsid w:val="00A952B8"/>
    <w:rsid w:val="00A952CA"/>
    <w:rsid w:val="00A952D6"/>
    <w:rsid w:val="00A95312"/>
    <w:rsid w:val="00A95334"/>
    <w:rsid w:val="00A9539C"/>
    <w:rsid w:val="00A9539D"/>
    <w:rsid w:val="00A953B7"/>
    <w:rsid w:val="00A95405"/>
    <w:rsid w:val="00A95421"/>
    <w:rsid w:val="00A95425"/>
    <w:rsid w:val="00A954C5"/>
    <w:rsid w:val="00A954FB"/>
    <w:rsid w:val="00A954FE"/>
    <w:rsid w:val="00A95500"/>
    <w:rsid w:val="00A95513"/>
    <w:rsid w:val="00A95545"/>
    <w:rsid w:val="00A95558"/>
    <w:rsid w:val="00A95631"/>
    <w:rsid w:val="00A9563F"/>
    <w:rsid w:val="00A95641"/>
    <w:rsid w:val="00A9564B"/>
    <w:rsid w:val="00A9564F"/>
    <w:rsid w:val="00A95663"/>
    <w:rsid w:val="00A956AF"/>
    <w:rsid w:val="00A956B2"/>
    <w:rsid w:val="00A956D0"/>
    <w:rsid w:val="00A956F1"/>
    <w:rsid w:val="00A956F8"/>
    <w:rsid w:val="00A9571F"/>
    <w:rsid w:val="00A95742"/>
    <w:rsid w:val="00A95786"/>
    <w:rsid w:val="00A957BA"/>
    <w:rsid w:val="00A95847"/>
    <w:rsid w:val="00A95862"/>
    <w:rsid w:val="00A9589F"/>
    <w:rsid w:val="00A958E4"/>
    <w:rsid w:val="00A958F4"/>
    <w:rsid w:val="00A95913"/>
    <w:rsid w:val="00A95915"/>
    <w:rsid w:val="00A95978"/>
    <w:rsid w:val="00A959C8"/>
    <w:rsid w:val="00A959E3"/>
    <w:rsid w:val="00A95A0C"/>
    <w:rsid w:val="00A95A74"/>
    <w:rsid w:val="00A95A87"/>
    <w:rsid w:val="00A95AD8"/>
    <w:rsid w:val="00A95AF2"/>
    <w:rsid w:val="00A95AF5"/>
    <w:rsid w:val="00A95AF7"/>
    <w:rsid w:val="00A95B18"/>
    <w:rsid w:val="00A95B5C"/>
    <w:rsid w:val="00A95B6F"/>
    <w:rsid w:val="00A95B8E"/>
    <w:rsid w:val="00A95B9E"/>
    <w:rsid w:val="00A95BA8"/>
    <w:rsid w:val="00A95BAF"/>
    <w:rsid w:val="00A95BBF"/>
    <w:rsid w:val="00A95C2A"/>
    <w:rsid w:val="00A95C6E"/>
    <w:rsid w:val="00A95C7A"/>
    <w:rsid w:val="00A95C91"/>
    <w:rsid w:val="00A95C9A"/>
    <w:rsid w:val="00A95CE2"/>
    <w:rsid w:val="00A95D37"/>
    <w:rsid w:val="00A95D62"/>
    <w:rsid w:val="00A95D6C"/>
    <w:rsid w:val="00A95D77"/>
    <w:rsid w:val="00A95D83"/>
    <w:rsid w:val="00A95DC0"/>
    <w:rsid w:val="00A95DCA"/>
    <w:rsid w:val="00A95DCB"/>
    <w:rsid w:val="00A95DE8"/>
    <w:rsid w:val="00A95DEB"/>
    <w:rsid w:val="00A95DEF"/>
    <w:rsid w:val="00A95E19"/>
    <w:rsid w:val="00A95E2B"/>
    <w:rsid w:val="00A95E4C"/>
    <w:rsid w:val="00A95ED4"/>
    <w:rsid w:val="00A95EE5"/>
    <w:rsid w:val="00A95F0D"/>
    <w:rsid w:val="00A95F61"/>
    <w:rsid w:val="00A95FB7"/>
    <w:rsid w:val="00A9607D"/>
    <w:rsid w:val="00A9607F"/>
    <w:rsid w:val="00A96096"/>
    <w:rsid w:val="00A96098"/>
    <w:rsid w:val="00A960B3"/>
    <w:rsid w:val="00A960BA"/>
    <w:rsid w:val="00A960C4"/>
    <w:rsid w:val="00A96106"/>
    <w:rsid w:val="00A96113"/>
    <w:rsid w:val="00A96140"/>
    <w:rsid w:val="00A96158"/>
    <w:rsid w:val="00A96192"/>
    <w:rsid w:val="00A96194"/>
    <w:rsid w:val="00A9619F"/>
    <w:rsid w:val="00A961E1"/>
    <w:rsid w:val="00A96209"/>
    <w:rsid w:val="00A96218"/>
    <w:rsid w:val="00A96226"/>
    <w:rsid w:val="00A96293"/>
    <w:rsid w:val="00A962D5"/>
    <w:rsid w:val="00A962E0"/>
    <w:rsid w:val="00A962F4"/>
    <w:rsid w:val="00A962FD"/>
    <w:rsid w:val="00A96322"/>
    <w:rsid w:val="00A96368"/>
    <w:rsid w:val="00A96384"/>
    <w:rsid w:val="00A963AE"/>
    <w:rsid w:val="00A963C2"/>
    <w:rsid w:val="00A963D1"/>
    <w:rsid w:val="00A96405"/>
    <w:rsid w:val="00A96413"/>
    <w:rsid w:val="00A96462"/>
    <w:rsid w:val="00A9648E"/>
    <w:rsid w:val="00A96490"/>
    <w:rsid w:val="00A964F6"/>
    <w:rsid w:val="00A96537"/>
    <w:rsid w:val="00A9654F"/>
    <w:rsid w:val="00A9655E"/>
    <w:rsid w:val="00A965A7"/>
    <w:rsid w:val="00A965DC"/>
    <w:rsid w:val="00A965DE"/>
    <w:rsid w:val="00A965F1"/>
    <w:rsid w:val="00A9660E"/>
    <w:rsid w:val="00A96629"/>
    <w:rsid w:val="00A9662C"/>
    <w:rsid w:val="00A96751"/>
    <w:rsid w:val="00A9678B"/>
    <w:rsid w:val="00A9679D"/>
    <w:rsid w:val="00A9679F"/>
    <w:rsid w:val="00A967CC"/>
    <w:rsid w:val="00A967EB"/>
    <w:rsid w:val="00A96819"/>
    <w:rsid w:val="00A96833"/>
    <w:rsid w:val="00A9692A"/>
    <w:rsid w:val="00A96941"/>
    <w:rsid w:val="00A9695F"/>
    <w:rsid w:val="00A96A42"/>
    <w:rsid w:val="00A96A50"/>
    <w:rsid w:val="00A96A7D"/>
    <w:rsid w:val="00A96AD9"/>
    <w:rsid w:val="00A96B32"/>
    <w:rsid w:val="00A96B4F"/>
    <w:rsid w:val="00A96B6E"/>
    <w:rsid w:val="00A96B99"/>
    <w:rsid w:val="00A96BAF"/>
    <w:rsid w:val="00A96BC4"/>
    <w:rsid w:val="00A96BC8"/>
    <w:rsid w:val="00A96BD6"/>
    <w:rsid w:val="00A96BDD"/>
    <w:rsid w:val="00A96BE3"/>
    <w:rsid w:val="00A96BF9"/>
    <w:rsid w:val="00A96C25"/>
    <w:rsid w:val="00A96C3A"/>
    <w:rsid w:val="00A96C69"/>
    <w:rsid w:val="00A96CE8"/>
    <w:rsid w:val="00A96CEC"/>
    <w:rsid w:val="00A96D10"/>
    <w:rsid w:val="00A96D28"/>
    <w:rsid w:val="00A96D35"/>
    <w:rsid w:val="00A96D4A"/>
    <w:rsid w:val="00A96D59"/>
    <w:rsid w:val="00A96D64"/>
    <w:rsid w:val="00A96D65"/>
    <w:rsid w:val="00A96D7C"/>
    <w:rsid w:val="00A96DAA"/>
    <w:rsid w:val="00A96DDA"/>
    <w:rsid w:val="00A96DF9"/>
    <w:rsid w:val="00A96E37"/>
    <w:rsid w:val="00A96E45"/>
    <w:rsid w:val="00A96E4E"/>
    <w:rsid w:val="00A96E5D"/>
    <w:rsid w:val="00A96E99"/>
    <w:rsid w:val="00A96F13"/>
    <w:rsid w:val="00A96F61"/>
    <w:rsid w:val="00A96F6F"/>
    <w:rsid w:val="00A96F82"/>
    <w:rsid w:val="00A96F8F"/>
    <w:rsid w:val="00A96FAC"/>
    <w:rsid w:val="00A96FC4"/>
    <w:rsid w:val="00A9701A"/>
    <w:rsid w:val="00A97059"/>
    <w:rsid w:val="00A97065"/>
    <w:rsid w:val="00A9706F"/>
    <w:rsid w:val="00A97095"/>
    <w:rsid w:val="00A970CB"/>
    <w:rsid w:val="00A970EE"/>
    <w:rsid w:val="00A970F0"/>
    <w:rsid w:val="00A97119"/>
    <w:rsid w:val="00A97152"/>
    <w:rsid w:val="00A97187"/>
    <w:rsid w:val="00A971A8"/>
    <w:rsid w:val="00A971E2"/>
    <w:rsid w:val="00A97269"/>
    <w:rsid w:val="00A97271"/>
    <w:rsid w:val="00A97279"/>
    <w:rsid w:val="00A9729A"/>
    <w:rsid w:val="00A972AB"/>
    <w:rsid w:val="00A972B9"/>
    <w:rsid w:val="00A972D4"/>
    <w:rsid w:val="00A972FA"/>
    <w:rsid w:val="00A97311"/>
    <w:rsid w:val="00A9732A"/>
    <w:rsid w:val="00A97334"/>
    <w:rsid w:val="00A9738B"/>
    <w:rsid w:val="00A973AD"/>
    <w:rsid w:val="00A973F4"/>
    <w:rsid w:val="00A9740D"/>
    <w:rsid w:val="00A9748C"/>
    <w:rsid w:val="00A97497"/>
    <w:rsid w:val="00A974E8"/>
    <w:rsid w:val="00A9758F"/>
    <w:rsid w:val="00A975AF"/>
    <w:rsid w:val="00A975FE"/>
    <w:rsid w:val="00A9763D"/>
    <w:rsid w:val="00A9763F"/>
    <w:rsid w:val="00A97665"/>
    <w:rsid w:val="00A97673"/>
    <w:rsid w:val="00A9769A"/>
    <w:rsid w:val="00A97713"/>
    <w:rsid w:val="00A9776B"/>
    <w:rsid w:val="00A97833"/>
    <w:rsid w:val="00A97888"/>
    <w:rsid w:val="00A9788C"/>
    <w:rsid w:val="00A97895"/>
    <w:rsid w:val="00A9789F"/>
    <w:rsid w:val="00A97904"/>
    <w:rsid w:val="00A97987"/>
    <w:rsid w:val="00A979D7"/>
    <w:rsid w:val="00A979DC"/>
    <w:rsid w:val="00A97A74"/>
    <w:rsid w:val="00A97A8F"/>
    <w:rsid w:val="00A97A9B"/>
    <w:rsid w:val="00A97B63"/>
    <w:rsid w:val="00A97B6D"/>
    <w:rsid w:val="00A97B90"/>
    <w:rsid w:val="00A97BC2"/>
    <w:rsid w:val="00A97BD7"/>
    <w:rsid w:val="00A97BED"/>
    <w:rsid w:val="00A97C1C"/>
    <w:rsid w:val="00A97C5D"/>
    <w:rsid w:val="00A97CD3"/>
    <w:rsid w:val="00A97CEB"/>
    <w:rsid w:val="00A97D0B"/>
    <w:rsid w:val="00A97D3F"/>
    <w:rsid w:val="00A97D92"/>
    <w:rsid w:val="00A97DA2"/>
    <w:rsid w:val="00A97DB5"/>
    <w:rsid w:val="00A97DDE"/>
    <w:rsid w:val="00A97E64"/>
    <w:rsid w:val="00A97E98"/>
    <w:rsid w:val="00A97EB1"/>
    <w:rsid w:val="00A97EDF"/>
    <w:rsid w:val="00A97F51"/>
    <w:rsid w:val="00A97F59"/>
    <w:rsid w:val="00A97FAE"/>
    <w:rsid w:val="00A97FCF"/>
    <w:rsid w:val="00AA003D"/>
    <w:rsid w:val="00AA00CF"/>
    <w:rsid w:val="00AA00FA"/>
    <w:rsid w:val="00AA011F"/>
    <w:rsid w:val="00AA0125"/>
    <w:rsid w:val="00AA015D"/>
    <w:rsid w:val="00AA0181"/>
    <w:rsid w:val="00AA0183"/>
    <w:rsid w:val="00AA019E"/>
    <w:rsid w:val="00AA01ED"/>
    <w:rsid w:val="00AA01F6"/>
    <w:rsid w:val="00AA0203"/>
    <w:rsid w:val="00AA0219"/>
    <w:rsid w:val="00AA0252"/>
    <w:rsid w:val="00AA0253"/>
    <w:rsid w:val="00AA0294"/>
    <w:rsid w:val="00AA02C0"/>
    <w:rsid w:val="00AA02C9"/>
    <w:rsid w:val="00AA0334"/>
    <w:rsid w:val="00AA0353"/>
    <w:rsid w:val="00AA0380"/>
    <w:rsid w:val="00AA038B"/>
    <w:rsid w:val="00AA0429"/>
    <w:rsid w:val="00AA0433"/>
    <w:rsid w:val="00AA046C"/>
    <w:rsid w:val="00AA0473"/>
    <w:rsid w:val="00AA04AE"/>
    <w:rsid w:val="00AA04BD"/>
    <w:rsid w:val="00AA04DF"/>
    <w:rsid w:val="00AA04E9"/>
    <w:rsid w:val="00AA054C"/>
    <w:rsid w:val="00AA0575"/>
    <w:rsid w:val="00AA059F"/>
    <w:rsid w:val="00AA05D1"/>
    <w:rsid w:val="00AA0616"/>
    <w:rsid w:val="00AA0625"/>
    <w:rsid w:val="00AA063A"/>
    <w:rsid w:val="00AA0643"/>
    <w:rsid w:val="00AA06A2"/>
    <w:rsid w:val="00AA0725"/>
    <w:rsid w:val="00AA07B2"/>
    <w:rsid w:val="00AA07D1"/>
    <w:rsid w:val="00AA07DB"/>
    <w:rsid w:val="00AA0827"/>
    <w:rsid w:val="00AA0836"/>
    <w:rsid w:val="00AA0866"/>
    <w:rsid w:val="00AA0893"/>
    <w:rsid w:val="00AA089A"/>
    <w:rsid w:val="00AA08D2"/>
    <w:rsid w:val="00AA08E8"/>
    <w:rsid w:val="00AA0912"/>
    <w:rsid w:val="00AA0913"/>
    <w:rsid w:val="00AA0953"/>
    <w:rsid w:val="00AA09F6"/>
    <w:rsid w:val="00AA0A34"/>
    <w:rsid w:val="00AA0A7F"/>
    <w:rsid w:val="00AA0AB6"/>
    <w:rsid w:val="00AA0AF5"/>
    <w:rsid w:val="00AA0B29"/>
    <w:rsid w:val="00AA0B2F"/>
    <w:rsid w:val="00AA0B58"/>
    <w:rsid w:val="00AA0B71"/>
    <w:rsid w:val="00AA0C40"/>
    <w:rsid w:val="00AA0C62"/>
    <w:rsid w:val="00AA0C63"/>
    <w:rsid w:val="00AA0C76"/>
    <w:rsid w:val="00AA0CA1"/>
    <w:rsid w:val="00AA0CAD"/>
    <w:rsid w:val="00AA0CC6"/>
    <w:rsid w:val="00AA0D1D"/>
    <w:rsid w:val="00AA0D22"/>
    <w:rsid w:val="00AA0DFC"/>
    <w:rsid w:val="00AA0DFD"/>
    <w:rsid w:val="00AA0E22"/>
    <w:rsid w:val="00AA0E48"/>
    <w:rsid w:val="00AA0E6A"/>
    <w:rsid w:val="00AA0E7B"/>
    <w:rsid w:val="00AA0EAD"/>
    <w:rsid w:val="00AA0EB5"/>
    <w:rsid w:val="00AA0EC7"/>
    <w:rsid w:val="00AA0ED3"/>
    <w:rsid w:val="00AA0EDF"/>
    <w:rsid w:val="00AA0EE4"/>
    <w:rsid w:val="00AA0EE8"/>
    <w:rsid w:val="00AA0F5C"/>
    <w:rsid w:val="00AA0F65"/>
    <w:rsid w:val="00AA0F8B"/>
    <w:rsid w:val="00AA0F96"/>
    <w:rsid w:val="00AA0F9D"/>
    <w:rsid w:val="00AA0FB5"/>
    <w:rsid w:val="00AA1055"/>
    <w:rsid w:val="00AA1058"/>
    <w:rsid w:val="00AA105F"/>
    <w:rsid w:val="00AA1065"/>
    <w:rsid w:val="00AA10B0"/>
    <w:rsid w:val="00AA10CD"/>
    <w:rsid w:val="00AA10F8"/>
    <w:rsid w:val="00AA1140"/>
    <w:rsid w:val="00AA11AD"/>
    <w:rsid w:val="00AA11F1"/>
    <w:rsid w:val="00AA1263"/>
    <w:rsid w:val="00AA12AB"/>
    <w:rsid w:val="00AA12C5"/>
    <w:rsid w:val="00AA12CE"/>
    <w:rsid w:val="00AA12E6"/>
    <w:rsid w:val="00AA1308"/>
    <w:rsid w:val="00AA130A"/>
    <w:rsid w:val="00AA1328"/>
    <w:rsid w:val="00AA1368"/>
    <w:rsid w:val="00AA1371"/>
    <w:rsid w:val="00AA1373"/>
    <w:rsid w:val="00AA138D"/>
    <w:rsid w:val="00AA138F"/>
    <w:rsid w:val="00AA13A8"/>
    <w:rsid w:val="00AA143A"/>
    <w:rsid w:val="00AA143E"/>
    <w:rsid w:val="00AA14ED"/>
    <w:rsid w:val="00AA14F0"/>
    <w:rsid w:val="00AA1501"/>
    <w:rsid w:val="00AA153F"/>
    <w:rsid w:val="00AA1562"/>
    <w:rsid w:val="00AA1577"/>
    <w:rsid w:val="00AA15D7"/>
    <w:rsid w:val="00AA15E9"/>
    <w:rsid w:val="00AA1609"/>
    <w:rsid w:val="00AA1645"/>
    <w:rsid w:val="00AA1679"/>
    <w:rsid w:val="00AA1695"/>
    <w:rsid w:val="00AA16C7"/>
    <w:rsid w:val="00AA16CA"/>
    <w:rsid w:val="00AA16E3"/>
    <w:rsid w:val="00AA16EC"/>
    <w:rsid w:val="00AA1736"/>
    <w:rsid w:val="00AA173C"/>
    <w:rsid w:val="00AA1740"/>
    <w:rsid w:val="00AA174D"/>
    <w:rsid w:val="00AA1765"/>
    <w:rsid w:val="00AA1829"/>
    <w:rsid w:val="00AA1834"/>
    <w:rsid w:val="00AA1853"/>
    <w:rsid w:val="00AA1859"/>
    <w:rsid w:val="00AA188F"/>
    <w:rsid w:val="00AA18C7"/>
    <w:rsid w:val="00AA18E5"/>
    <w:rsid w:val="00AA1900"/>
    <w:rsid w:val="00AA192D"/>
    <w:rsid w:val="00AA1934"/>
    <w:rsid w:val="00AA19BF"/>
    <w:rsid w:val="00AA19F6"/>
    <w:rsid w:val="00AA1A46"/>
    <w:rsid w:val="00AA1A84"/>
    <w:rsid w:val="00AA1AA6"/>
    <w:rsid w:val="00AA1B58"/>
    <w:rsid w:val="00AA1B5E"/>
    <w:rsid w:val="00AA1B8D"/>
    <w:rsid w:val="00AA1C35"/>
    <w:rsid w:val="00AA1C36"/>
    <w:rsid w:val="00AA1C4F"/>
    <w:rsid w:val="00AA1C82"/>
    <w:rsid w:val="00AA1CA3"/>
    <w:rsid w:val="00AA1D0B"/>
    <w:rsid w:val="00AA1D44"/>
    <w:rsid w:val="00AA1D55"/>
    <w:rsid w:val="00AA1D6A"/>
    <w:rsid w:val="00AA1DCC"/>
    <w:rsid w:val="00AA1DFE"/>
    <w:rsid w:val="00AA1E06"/>
    <w:rsid w:val="00AA1E40"/>
    <w:rsid w:val="00AA1E66"/>
    <w:rsid w:val="00AA1E80"/>
    <w:rsid w:val="00AA1E98"/>
    <w:rsid w:val="00AA1EF0"/>
    <w:rsid w:val="00AA1EFD"/>
    <w:rsid w:val="00AA1F16"/>
    <w:rsid w:val="00AA1F1F"/>
    <w:rsid w:val="00AA1F56"/>
    <w:rsid w:val="00AA1F68"/>
    <w:rsid w:val="00AA2009"/>
    <w:rsid w:val="00AA2053"/>
    <w:rsid w:val="00AA208B"/>
    <w:rsid w:val="00AA20C9"/>
    <w:rsid w:val="00AA20E6"/>
    <w:rsid w:val="00AA20EE"/>
    <w:rsid w:val="00AA2126"/>
    <w:rsid w:val="00AA2127"/>
    <w:rsid w:val="00AA21E2"/>
    <w:rsid w:val="00AA2206"/>
    <w:rsid w:val="00AA225A"/>
    <w:rsid w:val="00AA225D"/>
    <w:rsid w:val="00AA2271"/>
    <w:rsid w:val="00AA22FD"/>
    <w:rsid w:val="00AA2337"/>
    <w:rsid w:val="00AA23D8"/>
    <w:rsid w:val="00AA23DD"/>
    <w:rsid w:val="00AA2403"/>
    <w:rsid w:val="00AA240B"/>
    <w:rsid w:val="00AA241A"/>
    <w:rsid w:val="00AA2436"/>
    <w:rsid w:val="00AA243D"/>
    <w:rsid w:val="00AA248D"/>
    <w:rsid w:val="00AA2490"/>
    <w:rsid w:val="00AA24C3"/>
    <w:rsid w:val="00AA2510"/>
    <w:rsid w:val="00AA251F"/>
    <w:rsid w:val="00AA253C"/>
    <w:rsid w:val="00AA2546"/>
    <w:rsid w:val="00AA258C"/>
    <w:rsid w:val="00AA25A9"/>
    <w:rsid w:val="00AA25CE"/>
    <w:rsid w:val="00AA25DD"/>
    <w:rsid w:val="00AA25E9"/>
    <w:rsid w:val="00AA260C"/>
    <w:rsid w:val="00AA2621"/>
    <w:rsid w:val="00AA2626"/>
    <w:rsid w:val="00AA2694"/>
    <w:rsid w:val="00AA26DA"/>
    <w:rsid w:val="00AA271C"/>
    <w:rsid w:val="00AA272D"/>
    <w:rsid w:val="00AA2778"/>
    <w:rsid w:val="00AA282E"/>
    <w:rsid w:val="00AA284A"/>
    <w:rsid w:val="00AA286A"/>
    <w:rsid w:val="00AA2882"/>
    <w:rsid w:val="00AA2893"/>
    <w:rsid w:val="00AA28AA"/>
    <w:rsid w:val="00AA28E8"/>
    <w:rsid w:val="00AA28FF"/>
    <w:rsid w:val="00AA2917"/>
    <w:rsid w:val="00AA2948"/>
    <w:rsid w:val="00AA29A4"/>
    <w:rsid w:val="00AA29BD"/>
    <w:rsid w:val="00AA29E1"/>
    <w:rsid w:val="00AA2A5F"/>
    <w:rsid w:val="00AA2A74"/>
    <w:rsid w:val="00AA2A8E"/>
    <w:rsid w:val="00AA2A94"/>
    <w:rsid w:val="00AA2AB1"/>
    <w:rsid w:val="00AA2AD7"/>
    <w:rsid w:val="00AA2B63"/>
    <w:rsid w:val="00AA2B64"/>
    <w:rsid w:val="00AA2B8D"/>
    <w:rsid w:val="00AA2BE6"/>
    <w:rsid w:val="00AA2C13"/>
    <w:rsid w:val="00AA2C56"/>
    <w:rsid w:val="00AA2C6F"/>
    <w:rsid w:val="00AA2CE9"/>
    <w:rsid w:val="00AA2CF3"/>
    <w:rsid w:val="00AA2D86"/>
    <w:rsid w:val="00AA2DCE"/>
    <w:rsid w:val="00AA2DE1"/>
    <w:rsid w:val="00AA2E10"/>
    <w:rsid w:val="00AA2E80"/>
    <w:rsid w:val="00AA2E8A"/>
    <w:rsid w:val="00AA2E92"/>
    <w:rsid w:val="00AA2EA6"/>
    <w:rsid w:val="00AA2EAD"/>
    <w:rsid w:val="00AA2F45"/>
    <w:rsid w:val="00AA2FE2"/>
    <w:rsid w:val="00AA301E"/>
    <w:rsid w:val="00AA305E"/>
    <w:rsid w:val="00AA305F"/>
    <w:rsid w:val="00AA3071"/>
    <w:rsid w:val="00AA30EF"/>
    <w:rsid w:val="00AA3128"/>
    <w:rsid w:val="00AA31B5"/>
    <w:rsid w:val="00AA31BA"/>
    <w:rsid w:val="00AA323A"/>
    <w:rsid w:val="00AA326F"/>
    <w:rsid w:val="00AA3292"/>
    <w:rsid w:val="00AA32FB"/>
    <w:rsid w:val="00AA330C"/>
    <w:rsid w:val="00AA3323"/>
    <w:rsid w:val="00AA3324"/>
    <w:rsid w:val="00AA333C"/>
    <w:rsid w:val="00AA3349"/>
    <w:rsid w:val="00AA33AC"/>
    <w:rsid w:val="00AA33B3"/>
    <w:rsid w:val="00AA3427"/>
    <w:rsid w:val="00AA3440"/>
    <w:rsid w:val="00AA3448"/>
    <w:rsid w:val="00AA3498"/>
    <w:rsid w:val="00AA349F"/>
    <w:rsid w:val="00AA34D7"/>
    <w:rsid w:val="00AA34D8"/>
    <w:rsid w:val="00AA34D9"/>
    <w:rsid w:val="00AA3517"/>
    <w:rsid w:val="00AA351C"/>
    <w:rsid w:val="00AA351E"/>
    <w:rsid w:val="00AA3524"/>
    <w:rsid w:val="00AA356A"/>
    <w:rsid w:val="00AA35F5"/>
    <w:rsid w:val="00AA3613"/>
    <w:rsid w:val="00AA3627"/>
    <w:rsid w:val="00AA3646"/>
    <w:rsid w:val="00AA3672"/>
    <w:rsid w:val="00AA369E"/>
    <w:rsid w:val="00AA36CB"/>
    <w:rsid w:val="00AA377A"/>
    <w:rsid w:val="00AA378B"/>
    <w:rsid w:val="00AA37B1"/>
    <w:rsid w:val="00AA381C"/>
    <w:rsid w:val="00AA382B"/>
    <w:rsid w:val="00AA3846"/>
    <w:rsid w:val="00AA385A"/>
    <w:rsid w:val="00AA389F"/>
    <w:rsid w:val="00AA38E2"/>
    <w:rsid w:val="00AA390B"/>
    <w:rsid w:val="00AA3973"/>
    <w:rsid w:val="00AA399B"/>
    <w:rsid w:val="00AA39AD"/>
    <w:rsid w:val="00AA39D1"/>
    <w:rsid w:val="00AA39EB"/>
    <w:rsid w:val="00AA39F4"/>
    <w:rsid w:val="00AA3A37"/>
    <w:rsid w:val="00AA3A48"/>
    <w:rsid w:val="00AA3A4C"/>
    <w:rsid w:val="00AA3A5E"/>
    <w:rsid w:val="00AA3A68"/>
    <w:rsid w:val="00AA3A9F"/>
    <w:rsid w:val="00AA3B0B"/>
    <w:rsid w:val="00AA3B58"/>
    <w:rsid w:val="00AA3B69"/>
    <w:rsid w:val="00AA3BBE"/>
    <w:rsid w:val="00AA3C0D"/>
    <w:rsid w:val="00AA3CAF"/>
    <w:rsid w:val="00AA3CF6"/>
    <w:rsid w:val="00AA3D05"/>
    <w:rsid w:val="00AA3D3E"/>
    <w:rsid w:val="00AA3D87"/>
    <w:rsid w:val="00AA3DCE"/>
    <w:rsid w:val="00AA3E04"/>
    <w:rsid w:val="00AA3E6B"/>
    <w:rsid w:val="00AA3E8E"/>
    <w:rsid w:val="00AA3EA1"/>
    <w:rsid w:val="00AA3EAE"/>
    <w:rsid w:val="00AA3EEC"/>
    <w:rsid w:val="00AA3EEF"/>
    <w:rsid w:val="00AA3F01"/>
    <w:rsid w:val="00AA3F0C"/>
    <w:rsid w:val="00AA3F44"/>
    <w:rsid w:val="00AA3F74"/>
    <w:rsid w:val="00AA3F7F"/>
    <w:rsid w:val="00AA3FA6"/>
    <w:rsid w:val="00AA3FBF"/>
    <w:rsid w:val="00AA3FF0"/>
    <w:rsid w:val="00AA401E"/>
    <w:rsid w:val="00AA40A4"/>
    <w:rsid w:val="00AA40C8"/>
    <w:rsid w:val="00AA4107"/>
    <w:rsid w:val="00AA4137"/>
    <w:rsid w:val="00AA414A"/>
    <w:rsid w:val="00AA41B1"/>
    <w:rsid w:val="00AA41B3"/>
    <w:rsid w:val="00AA427B"/>
    <w:rsid w:val="00AA4290"/>
    <w:rsid w:val="00AA42E3"/>
    <w:rsid w:val="00AA42E6"/>
    <w:rsid w:val="00AA42F1"/>
    <w:rsid w:val="00AA4326"/>
    <w:rsid w:val="00AA4333"/>
    <w:rsid w:val="00AA4344"/>
    <w:rsid w:val="00AA4359"/>
    <w:rsid w:val="00AA43E0"/>
    <w:rsid w:val="00AA43FC"/>
    <w:rsid w:val="00AA4430"/>
    <w:rsid w:val="00AA4431"/>
    <w:rsid w:val="00AA448C"/>
    <w:rsid w:val="00AA44A6"/>
    <w:rsid w:val="00AA44EA"/>
    <w:rsid w:val="00AA450A"/>
    <w:rsid w:val="00AA453D"/>
    <w:rsid w:val="00AA4590"/>
    <w:rsid w:val="00AA4633"/>
    <w:rsid w:val="00AA464E"/>
    <w:rsid w:val="00AA4653"/>
    <w:rsid w:val="00AA4666"/>
    <w:rsid w:val="00AA4668"/>
    <w:rsid w:val="00AA466A"/>
    <w:rsid w:val="00AA4691"/>
    <w:rsid w:val="00AA4695"/>
    <w:rsid w:val="00AA46CF"/>
    <w:rsid w:val="00AA46F0"/>
    <w:rsid w:val="00AA474D"/>
    <w:rsid w:val="00AA47A9"/>
    <w:rsid w:val="00AA47B7"/>
    <w:rsid w:val="00AA47C5"/>
    <w:rsid w:val="00AA47E6"/>
    <w:rsid w:val="00AA4827"/>
    <w:rsid w:val="00AA482D"/>
    <w:rsid w:val="00AA4868"/>
    <w:rsid w:val="00AA487E"/>
    <w:rsid w:val="00AA4883"/>
    <w:rsid w:val="00AA488A"/>
    <w:rsid w:val="00AA4894"/>
    <w:rsid w:val="00AA48B0"/>
    <w:rsid w:val="00AA48B6"/>
    <w:rsid w:val="00AA48D6"/>
    <w:rsid w:val="00AA4907"/>
    <w:rsid w:val="00AA494C"/>
    <w:rsid w:val="00AA498F"/>
    <w:rsid w:val="00AA49AF"/>
    <w:rsid w:val="00AA49C7"/>
    <w:rsid w:val="00AA4A33"/>
    <w:rsid w:val="00AA4A9A"/>
    <w:rsid w:val="00AA4AA0"/>
    <w:rsid w:val="00AA4B64"/>
    <w:rsid w:val="00AA4BBD"/>
    <w:rsid w:val="00AA4BF9"/>
    <w:rsid w:val="00AA4BFE"/>
    <w:rsid w:val="00AA4C1E"/>
    <w:rsid w:val="00AA4C41"/>
    <w:rsid w:val="00AA4C50"/>
    <w:rsid w:val="00AA4CD4"/>
    <w:rsid w:val="00AA4CFC"/>
    <w:rsid w:val="00AA4D41"/>
    <w:rsid w:val="00AA4D78"/>
    <w:rsid w:val="00AA4DAF"/>
    <w:rsid w:val="00AA4DE0"/>
    <w:rsid w:val="00AA4DF3"/>
    <w:rsid w:val="00AA4DFE"/>
    <w:rsid w:val="00AA4E16"/>
    <w:rsid w:val="00AA4E7D"/>
    <w:rsid w:val="00AA4EA0"/>
    <w:rsid w:val="00AA4EA4"/>
    <w:rsid w:val="00AA4EF2"/>
    <w:rsid w:val="00AA4FB5"/>
    <w:rsid w:val="00AA4FB7"/>
    <w:rsid w:val="00AA4FFF"/>
    <w:rsid w:val="00AA5036"/>
    <w:rsid w:val="00AA5087"/>
    <w:rsid w:val="00AA50BC"/>
    <w:rsid w:val="00AA50D7"/>
    <w:rsid w:val="00AA50DA"/>
    <w:rsid w:val="00AA50E0"/>
    <w:rsid w:val="00AA5101"/>
    <w:rsid w:val="00AA511E"/>
    <w:rsid w:val="00AA513E"/>
    <w:rsid w:val="00AA5143"/>
    <w:rsid w:val="00AA5186"/>
    <w:rsid w:val="00AA51E7"/>
    <w:rsid w:val="00AA5225"/>
    <w:rsid w:val="00AA523A"/>
    <w:rsid w:val="00AA5267"/>
    <w:rsid w:val="00AA52F7"/>
    <w:rsid w:val="00AA538A"/>
    <w:rsid w:val="00AA53AA"/>
    <w:rsid w:val="00AA5403"/>
    <w:rsid w:val="00AA543D"/>
    <w:rsid w:val="00AA545A"/>
    <w:rsid w:val="00AA550B"/>
    <w:rsid w:val="00AA5532"/>
    <w:rsid w:val="00AA5572"/>
    <w:rsid w:val="00AA5575"/>
    <w:rsid w:val="00AA5582"/>
    <w:rsid w:val="00AA5583"/>
    <w:rsid w:val="00AA5591"/>
    <w:rsid w:val="00AA55BA"/>
    <w:rsid w:val="00AA55EE"/>
    <w:rsid w:val="00AA5612"/>
    <w:rsid w:val="00AA566C"/>
    <w:rsid w:val="00AA56A3"/>
    <w:rsid w:val="00AA56AB"/>
    <w:rsid w:val="00AA571C"/>
    <w:rsid w:val="00AA5732"/>
    <w:rsid w:val="00AA5734"/>
    <w:rsid w:val="00AA5772"/>
    <w:rsid w:val="00AA5793"/>
    <w:rsid w:val="00AA5799"/>
    <w:rsid w:val="00AA57E2"/>
    <w:rsid w:val="00AA582F"/>
    <w:rsid w:val="00AA5837"/>
    <w:rsid w:val="00AA5886"/>
    <w:rsid w:val="00AA58B4"/>
    <w:rsid w:val="00AA592C"/>
    <w:rsid w:val="00AA596E"/>
    <w:rsid w:val="00AA5994"/>
    <w:rsid w:val="00AA59D4"/>
    <w:rsid w:val="00AA5A13"/>
    <w:rsid w:val="00AA5A21"/>
    <w:rsid w:val="00AA5A27"/>
    <w:rsid w:val="00AA5AA0"/>
    <w:rsid w:val="00AA5AD9"/>
    <w:rsid w:val="00AA5AE6"/>
    <w:rsid w:val="00AA5AFB"/>
    <w:rsid w:val="00AA5B37"/>
    <w:rsid w:val="00AA5B97"/>
    <w:rsid w:val="00AA5C32"/>
    <w:rsid w:val="00AA5C42"/>
    <w:rsid w:val="00AA5C52"/>
    <w:rsid w:val="00AA5C68"/>
    <w:rsid w:val="00AA5C85"/>
    <w:rsid w:val="00AA5CBF"/>
    <w:rsid w:val="00AA5CD1"/>
    <w:rsid w:val="00AA5CDD"/>
    <w:rsid w:val="00AA5CEC"/>
    <w:rsid w:val="00AA5D01"/>
    <w:rsid w:val="00AA5D0C"/>
    <w:rsid w:val="00AA5D20"/>
    <w:rsid w:val="00AA5D22"/>
    <w:rsid w:val="00AA5D35"/>
    <w:rsid w:val="00AA5D4E"/>
    <w:rsid w:val="00AA5D5C"/>
    <w:rsid w:val="00AA5D6D"/>
    <w:rsid w:val="00AA5D72"/>
    <w:rsid w:val="00AA5D74"/>
    <w:rsid w:val="00AA5DBC"/>
    <w:rsid w:val="00AA5DF2"/>
    <w:rsid w:val="00AA5DFE"/>
    <w:rsid w:val="00AA5E12"/>
    <w:rsid w:val="00AA5E47"/>
    <w:rsid w:val="00AA5E50"/>
    <w:rsid w:val="00AA5E61"/>
    <w:rsid w:val="00AA5E6A"/>
    <w:rsid w:val="00AA5E72"/>
    <w:rsid w:val="00AA5EB8"/>
    <w:rsid w:val="00AA5F5D"/>
    <w:rsid w:val="00AA5FAF"/>
    <w:rsid w:val="00AA5FEA"/>
    <w:rsid w:val="00AA5FF1"/>
    <w:rsid w:val="00AA6030"/>
    <w:rsid w:val="00AA60B7"/>
    <w:rsid w:val="00AA60EB"/>
    <w:rsid w:val="00AA60EC"/>
    <w:rsid w:val="00AA60F7"/>
    <w:rsid w:val="00AA6121"/>
    <w:rsid w:val="00AA614D"/>
    <w:rsid w:val="00AA6156"/>
    <w:rsid w:val="00AA6164"/>
    <w:rsid w:val="00AA6168"/>
    <w:rsid w:val="00AA6197"/>
    <w:rsid w:val="00AA61F0"/>
    <w:rsid w:val="00AA6212"/>
    <w:rsid w:val="00AA6239"/>
    <w:rsid w:val="00AA623F"/>
    <w:rsid w:val="00AA6261"/>
    <w:rsid w:val="00AA6275"/>
    <w:rsid w:val="00AA6285"/>
    <w:rsid w:val="00AA62A4"/>
    <w:rsid w:val="00AA62C6"/>
    <w:rsid w:val="00AA62CE"/>
    <w:rsid w:val="00AA62F0"/>
    <w:rsid w:val="00AA6307"/>
    <w:rsid w:val="00AA6317"/>
    <w:rsid w:val="00AA634A"/>
    <w:rsid w:val="00AA6354"/>
    <w:rsid w:val="00AA635B"/>
    <w:rsid w:val="00AA636E"/>
    <w:rsid w:val="00AA63B7"/>
    <w:rsid w:val="00AA63BB"/>
    <w:rsid w:val="00AA63E1"/>
    <w:rsid w:val="00AA6473"/>
    <w:rsid w:val="00AA649C"/>
    <w:rsid w:val="00AA64B5"/>
    <w:rsid w:val="00AA64BD"/>
    <w:rsid w:val="00AA64C8"/>
    <w:rsid w:val="00AA64D7"/>
    <w:rsid w:val="00AA64EB"/>
    <w:rsid w:val="00AA652A"/>
    <w:rsid w:val="00AA652C"/>
    <w:rsid w:val="00AA65FC"/>
    <w:rsid w:val="00AA6645"/>
    <w:rsid w:val="00AA6656"/>
    <w:rsid w:val="00AA6665"/>
    <w:rsid w:val="00AA6670"/>
    <w:rsid w:val="00AA6690"/>
    <w:rsid w:val="00AA6698"/>
    <w:rsid w:val="00AA66BB"/>
    <w:rsid w:val="00AA672A"/>
    <w:rsid w:val="00AA672B"/>
    <w:rsid w:val="00AA67A5"/>
    <w:rsid w:val="00AA67AD"/>
    <w:rsid w:val="00AA67B7"/>
    <w:rsid w:val="00AA67C6"/>
    <w:rsid w:val="00AA67DC"/>
    <w:rsid w:val="00AA680D"/>
    <w:rsid w:val="00AA684C"/>
    <w:rsid w:val="00AA6890"/>
    <w:rsid w:val="00AA68E8"/>
    <w:rsid w:val="00AA68F2"/>
    <w:rsid w:val="00AA695B"/>
    <w:rsid w:val="00AA695F"/>
    <w:rsid w:val="00AA69A7"/>
    <w:rsid w:val="00AA69AC"/>
    <w:rsid w:val="00AA69BC"/>
    <w:rsid w:val="00AA69F2"/>
    <w:rsid w:val="00AA6A00"/>
    <w:rsid w:val="00AA6A0C"/>
    <w:rsid w:val="00AA6A3C"/>
    <w:rsid w:val="00AA6A68"/>
    <w:rsid w:val="00AA6ABE"/>
    <w:rsid w:val="00AA6ADA"/>
    <w:rsid w:val="00AA6AF2"/>
    <w:rsid w:val="00AA6B12"/>
    <w:rsid w:val="00AA6B1C"/>
    <w:rsid w:val="00AA6B2F"/>
    <w:rsid w:val="00AA6B31"/>
    <w:rsid w:val="00AA6B3A"/>
    <w:rsid w:val="00AA6BED"/>
    <w:rsid w:val="00AA6C26"/>
    <w:rsid w:val="00AA6C3E"/>
    <w:rsid w:val="00AA6C98"/>
    <w:rsid w:val="00AA6CCE"/>
    <w:rsid w:val="00AA6CE5"/>
    <w:rsid w:val="00AA6D60"/>
    <w:rsid w:val="00AA6D77"/>
    <w:rsid w:val="00AA6DB9"/>
    <w:rsid w:val="00AA6DEE"/>
    <w:rsid w:val="00AA6E31"/>
    <w:rsid w:val="00AA6E41"/>
    <w:rsid w:val="00AA6E4C"/>
    <w:rsid w:val="00AA6E67"/>
    <w:rsid w:val="00AA6E9A"/>
    <w:rsid w:val="00AA6F00"/>
    <w:rsid w:val="00AA6F0C"/>
    <w:rsid w:val="00AA6F16"/>
    <w:rsid w:val="00AA6FF0"/>
    <w:rsid w:val="00AA6FF5"/>
    <w:rsid w:val="00AA7050"/>
    <w:rsid w:val="00AA7095"/>
    <w:rsid w:val="00AA709A"/>
    <w:rsid w:val="00AA70A1"/>
    <w:rsid w:val="00AA70DC"/>
    <w:rsid w:val="00AA70FB"/>
    <w:rsid w:val="00AA7111"/>
    <w:rsid w:val="00AA7149"/>
    <w:rsid w:val="00AA71A7"/>
    <w:rsid w:val="00AA71C3"/>
    <w:rsid w:val="00AA721D"/>
    <w:rsid w:val="00AA7255"/>
    <w:rsid w:val="00AA72A5"/>
    <w:rsid w:val="00AA734B"/>
    <w:rsid w:val="00AA736C"/>
    <w:rsid w:val="00AA73A1"/>
    <w:rsid w:val="00AA73FE"/>
    <w:rsid w:val="00AA7407"/>
    <w:rsid w:val="00AA7432"/>
    <w:rsid w:val="00AA7480"/>
    <w:rsid w:val="00AA7483"/>
    <w:rsid w:val="00AA74B3"/>
    <w:rsid w:val="00AA7598"/>
    <w:rsid w:val="00AA75CB"/>
    <w:rsid w:val="00AA75E4"/>
    <w:rsid w:val="00AA75FE"/>
    <w:rsid w:val="00AA7614"/>
    <w:rsid w:val="00AA7649"/>
    <w:rsid w:val="00AA7699"/>
    <w:rsid w:val="00AA76B3"/>
    <w:rsid w:val="00AA76C6"/>
    <w:rsid w:val="00AA76CD"/>
    <w:rsid w:val="00AA76D6"/>
    <w:rsid w:val="00AA76DC"/>
    <w:rsid w:val="00AA772D"/>
    <w:rsid w:val="00AA7734"/>
    <w:rsid w:val="00AA7753"/>
    <w:rsid w:val="00AA779C"/>
    <w:rsid w:val="00AA77BB"/>
    <w:rsid w:val="00AA77C0"/>
    <w:rsid w:val="00AA77CF"/>
    <w:rsid w:val="00AA782E"/>
    <w:rsid w:val="00AA7836"/>
    <w:rsid w:val="00AA7845"/>
    <w:rsid w:val="00AA792C"/>
    <w:rsid w:val="00AA7988"/>
    <w:rsid w:val="00AA7996"/>
    <w:rsid w:val="00AA79AC"/>
    <w:rsid w:val="00AA7A01"/>
    <w:rsid w:val="00AA7A13"/>
    <w:rsid w:val="00AA7A53"/>
    <w:rsid w:val="00AA7AAD"/>
    <w:rsid w:val="00AA7AB9"/>
    <w:rsid w:val="00AA7ABD"/>
    <w:rsid w:val="00AA7AF4"/>
    <w:rsid w:val="00AA7BB0"/>
    <w:rsid w:val="00AA7BE7"/>
    <w:rsid w:val="00AA7C07"/>
    <w:rsid w:val="00AA7C14"/>
    <w:rsid w:val="00AA7C40"/>
    <w:rsid w:val="00AA7C46"/>
    <w:rsid w:val="00AA7C6F"/>
    <w:rsid w:val="00AA7CDE"/>
    <w:rsid w:val="00AA7D0E"/>
    <w:rsid w:val="00AA7D45"/>
    <w:rsid w:val="00AA7D61"/>
    <w:rsid w:val="00AA7DAF"/>
    <w:rsid w:val="00AA7DB5"/>
    <w:rsid w:val="00AA7DB8"/>
    <w:rsid w:val="00AA7E72"/>
    <w:rsid w:val="00AA7EBA"/>
    <w:rsid w:val="00AA7EDC"/>
    <w:rsid w:val="00AA7EEC"/>
    <w:rsid w:val="00AA7F02"/>
    <w:rsid w:val="00AA7F4E"/>
    <w:rsid w:val="00AA7FCE"/>
    <w:rsid w:val="00AA7FF2"/>
    <w:rsid w:val="00AB0003"/>
    <w:rsid w:val="00AB000F"/>
    <w:rsid w:val="00AB0041"/>
    <w:rsid w:val="00AB004F"/>
    <w:rsid w:val="00AB0077"/>
    <w:rsid w:val="00AB0092"/>
    <w:rsid w:val="00AB00AC"/>
    <w:rsid w:val="00AB00E8"/>
    <w:rsid w:val="00AB00F5"/>
    <w:rsid w:val="00AB0172"/>
    <w:rsid w:val="00AB0175"/>
    <w:rsid w:val="00AB01A3"/>
    <w:rsid w:val="00AB01AD"/>
    <w:rsid w:val="00AB01B9"/>
    <w:rsid w:val="00AB01F1"/>
    <w:rsid w:val="00AB023F"/>
    <w:rsid w:val="00AB0253"/>
    <w:rsid w:val="00AB02A6"/>
    <w:rsid w:val="00AB02FE"/>
    <w:rsid w:val="00AB0308"/>
    <w:rsid w:val="00AB0309"/>
    <w:rsid w:val="00AB031B"/>
    <w:rsid w:val="00AB0328"/>
    <w:rsid w:val="00AB032B"/>
    <w:rsid w:val="00AB0337"/>
    <w:rsid w:val="00AB034F"/>
    <w:rsid w:val="00AB0411"/>
    <w:rsid w:val="00AB0417"/>
    <w:rsid w:val="00AB041D"/>
    <w:rsid w:val="00AB0447"/>
    <w:rsid w:val="00AB0485"/>
    <w:rsid w:val="00AB0493"/>
    <w:rsid w:val="00AB04B0"/>
    <w:rsid w:val="00AB0514"/>
    <w:rsid w:val="00AB0546"/>
    <w:rsid w:val="00AB0555"/>
    <w:rsid w:val="00AB05A1"/>
    <w:rsid w:val="00AB05B1"/>
    <w:rsid w:val="00AB05C5"/>
    <w:rsid w:val="00AB05FC"/>
    <w:rsid w:val="00AB0619"/>
    <w:rsid w:val="00AB061E"/>
    <w:rsid w:val="00AB0652"/>
    <w:rsid w:val="00AB065B"/>
    <w:rsid w:val="00AB06CD"/>
    <w:rsid w:val="00AB06D9"/>
    <w:rsid w:val="00AB06E6"/>
    <w:rsid w:val="00AB07A0"/>
    <w:rsid w:val="00AB07A8"/>
    <w:rsid w:val="00AB07C0"/>
    <w:rsid w:val="00AB07EA"/>
    <w:rsid w:val="00AB07FF"/>
    <w:rsid w:val="00AB081C"/>
    <w:rsid w:val="00AB083B"/>
    <w:rsid w:val="00AB084A"/>
    <w:rsid w:val="00AB085E"/>
    <w:rsid w:val="00AB088A"/>
    <w:rsid w:val="00AB089D"/>
    <w:rsid w:val="00AB08A0"/>
    <w:rsid w:val="00AB08A2"/>
    <w:rsid w:val="00AB08A6"/>
    <w:rsid w:val="00AB08E8"/>
    <w:rsid w:val="00AB0939"/>
    <w:rsid w:val="00AB0985"/>
    <w:rsid w:val="00AB09DD"/>
    <w:rsid w:val="00AB09E2"/>
    <w:rsid w:val="00AB09EB"/>
    <w:rsid w:val="00AB0A2C"/>
    <w:rsid w:val="00AB0A35"/>
    <w:rsid w:val="00AB0A84"/>
    <w:rsid w:val="00AB0A89"/>
    <w:rsid w:val="00AB0AC2"/>
    <w:rsid w:val="00AB0AF1"/>
    <w:rsid w:val="00AB0B11"/>
    <w:rsid w:val="00AB0B35"/>
    <w:rsid w:val="00AB0B57"/>
    <w:rsid w:val="00AB0B89"/>
    <w:rsid w:val="00AB0B9A"/>
    <w:rsid w:val="00AB0B9C"/>
    <w:rsid w:val="00AB0BB4"/>
    <w:rsid w:val="00AB0BBC"/>
    <w:rsid w:val="00AB0BE0"/>
    <w:rsid w:val="00AB0BF6"/>
    <w:rsid w:val="00AB0C57"/>
    <w:rsid w:val="00AB0C64"/>
    <w:rsid w:val="00AB0C6D"/>
    <w:rsid w:val="00AB0C8C"/>
    <w:rsid w:val="00AB0CD3"/>
    <w:rsid w:val="00AB0D00"/>
    <w:rsid w:val="00AB0D27"/>
    <w:rsid w:val="00AB0D2A"/>
    <w:rsid w:val="00AB0D50"/>
    <w:rsid w:val="00AB0D64"/>
    <w:rsid w:val="00AB0D67"/>
    <w:rsid w:val="00AB0D6F"/>
    <w:rsid w:val="00AB0E5C"/>
    <w:rsid w:val="00AB0E8A"/>
    <w:rsid w:val="00AB0EAB"/>
    <w:rsid w:val="00AB0EB2"/>
    <w:rsid w:val="00AB0EFC"/>
    <w:rsid w:val="00AB0F17"/>
    <w:rsid w:val="00AB0F3C"/>
    <w:rsid w:val="00AB0F64"/>
    <w:rsid w:val="00AB0F70"/>
    <w:rsid w:val="00AB0FC5"/>
    <w:rsid w:val="00AB101B"/>
    <w:rsid w:val="00AB1022"/>
    <w:rsid w:val="00AB102A"/>
    <w:rsid w:val="00AB1031"/>
    <w:rsid w:val="00AB1049"/>
    <w:rsid w:val="00AB10C0"/>
    <w:rsid w:val="00AB1109"/>
    <w:rsid w:val="00AB1110"/>
    <w:rsid w:val="00AB112C"/>
    <w:rsid w:val="00AB1180"/>
    <w:rsid w:val="00AB1181"/>
    <w:rsid w:val="00AB118A"/>
    <w:rsid w:val="00AB119F"/>
    <w:rsid w:val="00AB11B2"/>
    <w:rsid w:val="00AB11E6"/>
    <w:rsid w:val="00AB11F1"/>
    <w:rsid w:val="00AB124F"/>
    <w:rsid w:val="00AB128B"/>
    <w:rsid w:val="00AB129E"/>
    <w:rsid w:val="00AB12AB"/>
    <w:rsid w:val="00AB12C2"/>
    <w:rsid w:val="00AB135B"/>
    <w:rsid w:val="00AB1376"/>
    <w:rsid w:val="00AB138E"/>
    <w:rsid w:val="00AB1391"/>
    <w:rsid w:val="00AB13AA"/>
    <w:rsid w:val="00AB13CA"/>
    <w:rsid w:val="00AB1457"/>
    <w:rsid w:val="00AB14D5"/>
    <w:rsid w:val="00AB1534"/>
    <w:rsid w:val="00AB1569"/>
    <w:rsid w:val="00AB157B"/>
    <w:rsid w:val="00AB15BC"/>
    <w:rsid w:val="00AB1626"/>
    <w:rsid w:val="00AB165C"/>
    <w:rsid w:val="00AB1683"/>
    <w:rsid w:val="00AB168E"/>
    <w:rsid w:val="00AB1694"/>
    <w:rsid w:val="00AB16B6"/>
    <w:rsid w:val="00AB16BA"/>
    <w:rsid w:val="00AB16CE"/>
    <w:rsid w:val="00AB174C"/>
    <w:rsid w:val="00AB17BE"/>
    <w:rsid w:val="00AB17D2"/>
    <w:rsid w:val="00AB17DE"/>
    <w:rsid w:val="00AB1818"/>
    <w:rsid w:val="00AB1836"/>
    <w:rsid w:val="00AB1861"/>
    <w:rsid w:val="00AB1898"/>
    <w:rsid w:val="00AB18B0"/>
    <w:rsid w:val="00AB18D5"/>
    <w:rsid w:val="00AB18D8"/>
    <w:rsid w:val="00AB196D"/>
    <w:rsid w:val="00AB19AF"/>
    <w:rsid w:val="00AB19BC"/>
    <w:rsid w:val="00AB19D0"/>
    <w:rsid w:val="00AB19E6"/>
    <w:rsid w:val="00AB19F2"/>
    <w:rsid w:val="00AB19F3"/>
    <w:rsid w:val="00AB1A37"/>
    <w:rsid w:val="00AB1A47"/>
    <w:rsid w:val="00AB1A76"/>
    <w:rsid w:val="00AB1A9B"/>
    <w:rsid w:val="00AB1AD5"/>
    <w:rsid w:val="00AB1B2A"/>
    <w:rsid w:val="00AB1B9F"/>
    <w:rsid w:val="00AB1BA1"/>
    <w:rsid w:val="00AB1BE3"/>
    <w:rsid w:val="00AB1C12"/>
    <w:rsid w:val="00AB1CC4"/>
    <w:rsid w:val="00AB1CF4"/>
    <w:rsid w:val="00AB1D17"/>
    <w:rsid w:val="00AB1D2D"/>
    <w:rsid w:val="00AB1D37"/>
    <w:rsid w:val="00AB1D63"/>
    <w:rsid w:val="00AB1D83"/>
    <w:rsid w:val="00AB1D87"/>
    <w:rsid w:val="00AB1DBF"/>
    <w:rsid w:val="00AB1DED"/>
    <w:rsid w:val="00AB1E0E"/>
    <w:rsid w:val="00AB1E48"/>
    <w:rsid w:val="00AB1E63"/>
    <w:rsid w:val="00AB1E74"/>
    <w:rsid w:val="00AB1EA6"/>
    <w:rsid w:val="00AB1F03"/>
    <w:rsid w:val="00AB1F3D"/>
    <w:rsid w:val="00AB1F51"/>
    <w:rsid w:val="00AB1F9E"/>
    <w:rsid w:val="00AB1FB5"/>
    <w:rsid w:val="00AB1FC1"/>
    <w:rsid w:val="00AB1FE6"/>
    <w:rsid w:val="00AB202A"/>
    <w:rsid w:val="00AB2039"/>
    <w:rsid w:val="00AB206F"/>
    <w:rsid w:val="00AB208F"/>
    <w:rsid w:val="00AB20C7"/>
    <w:rsid w:val="00AB20E5"/>
    <w:rsid w:val="00AB214D"/>
    <w:rsid w:val="00AB2167"/>
    <w:rsid w:val="00AB21DD"/>
    <w:rsid w:val="00AB21FA"/>
    <w:rsid w:val="00AB21FC"/>
    <w:rsid w:val="00AB225C"/>
    <w:rsid w:val="00AB2273"/>
    <w:rsid w:val="00AB227C"/>
    <w:rsid w:val="00AB2297"/>
    <w:rsid w:val="00AB231D"/>
    <w:rsid w:val="00AB234D"/>
    <w:rsid w:val="00AB236D"/>
    <w:rsid w:val="00AB23C4"/>
    <w:rsid w:val="00AB23ED"/>
    <w:rsid w:val="00AB244B"/>
    <w:rsid w:val="00AB245A"/>
    <w:rsid w:val="00AB24A8"/>
    <w:rsid w:val="00AB24B3"/>
    <w:rsid w:val="00AB24C1"/>
    <w:rsid w:val="00AB24C3"/>
    <w:rsid w:val="00AB2513"/>
    <w:rsid w:val="00AB2535"/>
    <w:rsid w:val="00AB2564"/>
    <w:rsid w:val="00AB259A"/>
    <w:rsid w:val="00AB25AB"/>
    <w:rsid w:val="00AB25AD"/>
    <w:rsid w:val="00AB25CF"/>
    <w:rsid w:val="00AB2613"/>
    <w:rsid w:val="00AB261A"/>
    <w:rsid w:val="00AB268E"/>
    <w:rsid w:val="00AB26B6"/>
    <w:rsid w:val="00AB26EF"/>
    <w:rsid w:val="00AB2710"/>
    <w:rsid w:val="00AB2723"/>
    <w:rsid w:val="00AB2741"/>
    <w:rsid w:val="00AB2758"/>
    <w:rsid w:val="00AB2759"/>
    <w:rsid w:val="00AB275E"/>
    <w:rsid w:val="00AB276A"/>
    <w:rsid w:val="00AB27AC"/>
    <w:rsid w:val="00AB2848"/>
    <w:rsid w:val="00AB2872"/>
    <w:rsid w:val="00AB287E"/>
    <w:rsid w:val="00AB28E0"/>
    <w:rsid w:val="00AB2903"/>
    <w:rsid w:val="00AB2962"/>
    <w:rsid w:val="00AB299A"/>
    <w:rsid w:val="00AB2A68"/>
    <w:rsid w:val="00AB2AF3"/>
    <w:rsid w:val="00AB2B3D"/>
    <w:rsid w:val="00AB2B4D"/>
    <w:rsid w:val="00AB2B56"/>
    <w:rsid w:val="00AB2B94"/>
    <w:rsid w:val="00AB2BDA"/>
    <w:rsid w:val="00AB2BFC"/>
    <w:rsid w:val="00AB2C22"/>
    <w:rsid w:val="00AB2C8E"/>
    <w:rsid w:val="00AB2C9F"/>
    <w:rsid w:val="00AB2CCD"/>
    <w:rsid w:val="00AB2D9F"/>
    <w:rsid w:val="00AB2DDD"/>
    <w:rsid w:val="00AB2E8A"/>
    <w:rsid w:val="00AB2E93"/>
    <w:rsid w:val="00AB2EBB"/>
    <w:rsid w:val="00AB2EC6"/>
    <w:rsid w:val="00AB2EF9"/>
    <w:rsid w:val="00AB2F27"/>
    <w:rsid w:val="00AB2F33"/>
    <w:rsid w:val="00AB2F52"/>
    <w:rsid w:val="00AB2F87"/>
    <w:rsid w:val="00AB2FBC"/>
    <w:rsid w:val="00AB2FE5"/>
    <w:rsid w:val="00AB2FE9"/>
    <w:rsid w:val="00AB2FEF"/>
    <w:rsid w:val="00AB30A9"/>
    <w:rsid w:val="00AB30B0"/>
    <w:rsid w:val="00AB30B3"/>
    <w:rsid w:val="00AB30C0"/>
    <w:rsid w:val="00AB30E3"/>
    <w:rsid w:val="00AB311B"/>
    <w:rsid w:val="00AB314B"/>
    <w:rsid w:val="00AB3155"/>
    <w:rsid w:val="00AB321B"/>
    <w:rsid w:val="00AB324A"/>
    <w:rsid w:val="00AB32B4"/>
    <w:rsid w:val="00AB3343"/>
    <w:rsid w:val="00AB3364"/>
    <w:rsid w:val="00AB3369"/>
    <w:rsid w:val="00AB33DA"/>
    <w:rsid w:val="00AB3407"/>
    <w:rsid w:val="00AB3438"/>
    <w:rsid w:val="00AB347B"/>
    <w:rsid w:val="00AB347C"/>
    <w:rsid w:val="00AB3487"/>
    <w:rsid w:val="00AB348A"/>
    <w:rsid w:val="00AB3522"/>
    <w:rsid w:val="00AB355D"/>
    <w:rsid w:val="00AB357A"/>
    <w:rsid w:val="00AB3597"/>
    <w:rsid w:val="00AB359D"/>
    <w:rsid w:val="00AB35A2"/>
    <w:rsid w:val="00AB35C9"/>
    <w:rsid w:val="00AB35EC"/>
    <w:rsid w:val="00AB35F1"/>
    <w:rsid w:val="00AB3610"/>
    <w:rsid w:val="00AB3671"/>
    <w:rsid w:val="00AB370C"/>
    <w:rsid w:val="00AB3758"/>
    <w:rsid w:val="00AB37BB"/>
    <w:rsid w:val="00AB37C8"/>
    <w:rsid w:val="00AB37FB"/>
    <w:rsid w:val="00AB3819"/>
    <w:rsid w:val="00AB3840"/>
    <w:rsid w:val="00AB385E"/>
    <w:rsid w:val="00AB38AE"/>
    <w:rsid w:val="00AB38CA"/>
    <w:rsid w:val="00AB38CB"/>
    <w:rsid w:val="00AB39F8"/>
    <w:rsid w:val="00AB3A73"/>
    <w:rsid w:val="00AB3B13"/>
    <w:rsid w:val="00AB3B45"/>
    <w:rsid w:val="00AB3B84"/>
    <w:rsid w:val="00AB3BF2"/>
    <w:rsid w:val="00AB3C23"/>
    <w:rsid w:val="00AB3C40"/>
    <w:rsid w:val="00AB3C60"/>
    <w:rsid w:val="00AB3CB9"/>
    <w:rsid w:val="00AB3CBB"/>
    <w:rsid w:val="00AB3CE0"/>
    <w:rsid w:val="00AB3D38"/>
    <w:rsid w:val="00AB3D3D"/>
    <w:rsid w:val="00AB3D42"/>
    <w:rsid w:val="00AB3D44"/>
    <w:rsid w:val="00AB3D5D"/>
    <w:rsid w:val="00AB3D85"/>
    <w:rsid w:val="00AB3D88"/>
    <w:rsid w:val="00AB3DC5"/>
    <w:rsid w:val="00AB3DC7"/>
    <w:rsid w:val="00AB3DE0"/>
    <w:rsid w:val="00AB3DE7"/>
    <w:rsid w:val="00AB3E39"/>
    <w:rsid w:val="00AB3E41"/>
    <w:rsid w:val="00AB3E7B"/>
    <w:rsid w:val="00AB3E80"/>
    <w:rsid w:val="00AB3E83"/>
    <w:rsid w:val="00AB3EAB"/>
    <w:rsid w:val="00AB3EC3"/>
    <w:rsid w:val="00AB3ECB"/>
    <w:rsid w:val="00AB3EDF"/>
    <w:rsid w:val="00AB3F2B"/>
    <w:rsid w:val="00AB3F37"/>
    <w:rsid w:val="00AB3F47"/>
    <w:rsid w:val="00AB3F99"/>
    <w:rsid w:val="00AB3F9D"/>
    <w:rsid w:val="00AB3FAC"/>
    <w:rsid w:val="00AB3FB5"/>
    <w:rsid w:val="00AB3FB7"/>
    <w:rsid w:val="00AB3FEE"/>
    <w:rsid w:val="00AB3FEF"/>
    <w:rsid w:val="00AB3FFD"/>
    <w:rsid w:val="00AB4004"/>
    <w:rsid w:val="00AB401C"/>
    <w:rsid w:val="00AB4023"/>
    <w:rsid w:val="00AB4056"/>
    <w:rsid w:val="00AB406C"/>
    <w:rsid w:val="00AB40AB"/>
    <w:rsid w:val="00AB4129"/>
    <w:rsid w:val="00AB413A"/>
    <w:rsid w:val="00AB41AF"/>
    <w:rsid w:val="00AB41E9"/>
    <w:rsid w:val="00AB41F4"/>
    <w:rsid w:val="00AB4225"/>
    <w:rsid w:val="00AB422E"/>
    <w:rsid w:val="00AB4249"/>
    <w:rsid w:val="00AB425F"/>
    <w:rsid w:val="00AB4274"/>
    <w:rsid w:val="00AB4299"/>
    <w:rsid w:val="00AB42A5"/>
    <w:rsid w:val="00AB42AF"/>
    <w:rsid w:val="00AB42CA"/>
    <w:rsid w:val="00AB42D9"/>
    <w:rsid w:val="00AB4371"/>
    <w:rsid w:val="00AB43B6"/>
    <w:rsid w:val="00AB43CC"/>
    <w:rsid w:val="00AB4400"/>
    <w:rsid w:val="00AB444D"/>
    <w:rsid w:val="00AB447A"/>
    <w:rsid w:val="00AB4482"/>
    <w:rsid w:val="00AB4494"/>
    <w:rsid w:val="00AB44AB"/>
    <w:rsid w:val="00AB44B8"/>
    <w:rsid w:val="00AB44E0"/>
    <w:rsid w:val="00AB453B"/>
    <w:rsid w:val="00AB4563"/>
    <w:rsid w:val="00AB456F"/>
    <w:rsid w:val="00AB45CA"/>
    <w:rsid w:val="00AB45CB"/>
    <w:rsid w:val="00AB4604"/>
    <w:rsid w:val="00AB4687"/>
    <w:rsid w:val="00AB46A2"/>
    <w:rsid w:val="00AB46BA"/>
    <w:rsid w:val="00AB46DF"/>
    <w:rsid w:val="00AB46FF"/>
    <w:rsid w:val="00AB470A"/>
    <w:rsid w:val="00AB471F"/>
    <w:rsid w:val="00AB4728"/>
    <w:rsid w:val="00AB4733"/>
    <w:rsid w:val="00AB4755"/>
    <w:rsid w:val="00AB4759"/>
    <w:rsid w:val="00AB4768"/>
    <w:rsid w:val="00AB4773"/>
    <w:rsid w:val="00AB4791"/>
    <w:rsid w:val="00AB47A2"/>
    <w:rsid w:val="00AB47D7"/>
    <w:rsid w:val="00AB47FD"/>
    <w:rsid w:val="00AB483F"/>
    <w:rsid w:val="00AB4856"/>
    <w:rsid w:val="00AB4859"/>
    <w:rsid w:val="00AB488B"/>
    <w:rsid w:val="00AB48A4"/>
    <w:rsid w:val="00AB48B4"/>
    <w:rsid w:val="00AB48D4"/>
    <w:rsid w:val="00AB4938"/>
    <w:rsid w:val="00AB4945"/>
    <w:rsid w:val="00AB496C"/>
    <w:rsid w:val="00AB4A03"/>
    <w:rsid w:val="00AB4A3B"/>
    <w:rsid w:val="00AB4A3E"/>
    <w:rsid w:val="00AB4AEE"/>
    <w:rsid w:val="00AB4BB8"/>
    <w:rsid w:val="00AB4C05"/>
    <w:rsid w:val="00AB4C40"/>
    <w:rsid w:val="00AB4C49"/>
    <w:rsid w:val="00AB4C61"/>
    <w:rsid w:val="00AB4C91"/>
    <w:rsid w:val="00AB4D8D"/>
    <w:rsid w:val="00AB4DC1"/>
    <w:rsid w:val="00AB4DF5"/>
    <w:rsid w:val="00AB4E5C"/>
    <w:rsid w:val="00AB4E67"/>
    <w:rsid w:val="00AB4E70"/>
    <w:rsid w:val="00AB4EAC"/>
    <w:rsid w:val="00AB4EB5"/>
    <w:rsid w:val="00AB4EF3"/>
    <w:rsid w:val="00AB4EFA"/>
    <w:rsid w:val="00AB4F4C"/>
    <w:rsid w:val="00AB4F57"/>
    <w:rsid w:val="00AB4F64"/>
    <w:rsid w:val="00AB4FD6"/>
    <w:rsid w:val="00AB4FEF"/>
    <w:rsid w:val="00AB5029"/>
    <w:rsid w:val="00AB5066"/>
    <w:rsid w:val="00AB509E"/>
    <w:rsid w:val="00AB50D5"/>
    <w:rsid w:val="00AB50DC"/>
    <w:rsid w:val="00AB50FB"/>
    <w:rsid w:val="00AB510D"/>
    <w:rsid w:val="00AB5116"/>
    <w:rsid w:val="00AB518C"/>
    <w:rsid w:val="00AB51A5"/>
    <w:rsid w:val="00AB51B0"/>
    <w:rsid w:val="00AB51C5"/>
    <w:rsid w:val="00AB51CA"/>
    <w:rsid w:val="00AB51D9"/>
    <w:rsid w:val="00AB51FC"/>
    <w:rsid w:val="00AB520C"/>
    <w:rsid w:val="00AB5236"/>
    <w:rsid w:val="00AB5242"/>
    <w:rsid w:val="00AB527E"/>
    <w:rsid w:val="00AB52DB"/>
    <w:rsid w:val="00AB52DF"/>
    <w:rsid w:val="00AB5303"/>
    <w:rsid w:val="00AB5353"/>
    <w:rsid w:val="00AB5384"/>
    <w:rsid w:val="00AB538F"/>
    <w:rsid w:val="00AB53BF"/>
    <w:rsid w:val="00AB53CA"/>
    <w:rsid w:val="00AB53F5"/>
    <w:rsid w:val="00AB53FA"/>
    <w:rsid w:val="00AB543A"/>
    <w:rsid w:val="00AB544F"/>
    <w:rsid w:val="00AB5485"/>
    <w:rsid w:val="00AB5498"/>
    <w:rsid w:val="00AB54B9"/>
    <w:rsid w:val="00AB54F3"/>
    <w:rsid w:val="00AB54FA"/>
    <w:rsid w:val="00AB5510"/>
    <w:rsid w:val="00AB5521"/>
    <w:rsid w:val="00AB5529"/>
    <w:rsid w:val="00AB554F"/>
    <w:rsid w:val="00AB5560"/>
    <w:rsid w:val="00AB55C4"/>
    <w:rsid w:val="00AB55F6"/>
    <w:rsid w:val="00AB55FE"/>
    <w:rsid w:val="00AB5603"/>
    <w:rsid w:val="00AB568A"/>
    <w:rsid w:val="00AB56F6"/>
    <w:rsid w:val="00AB5768"/>
    <w:rsid w:val="00AB5786"/>
    <w:rsid w:val="00AB578C"/>
    <w:rsid w:val="00AB57B4"/>
    <w:rsid w:val="00AB57C1"/>
    <w:rsid w:val="00AB57F6"/>
    <w:rsid w:val="00AB5816"/>
    <w:rsid w:val="00AB5830"/>
    <w:rsid w:val="00AB585A"/>
    <w:rsid w:val="00AB5860"/>
    <w:rsid w:val="00AB58C9"/>
    <w:rsid w:val="00AB58ED"/>
    <w:rsid w:val="00AB5909"/>
    <w:rsid w:val="00AB594D"/>
    <w:rsid w:val="00AB595D"/>
    <w:rsid w:val="00AB597E"/>
    <w:rsid w:val="00AB5986"/>
    <w:rsid w:val="00AB59C2"/>
    <w:rsid w:val="00AB59C6"/>
    <w:rsid w:val="00AB5A1B"/>
    <w:rsid w:val="00AB5A23"/>
    <w:rsid w:val="00AB5A4E"/>
    <w:rsid w:val="00AB5A51"/>
    <w:rsid w:val="00AB5A77"/>
    <w:rsid w:val="00AB5A87"/>
    <w:rsid w:val="00AB5AC8"/>
    <w:rsid w:val="00AB5AEE"/>
    <w:rsid w:val="00AB5B13"/>
    <w:rsid w:val="00AB5B7A"/>
    <w:rsid w:val="00AB5BB5"/>
    <w:rsid w:val="00AB5BE4"/>
    <w:rsid w:val="00AB5C00"/>
    <w:rsid w:val="00AB5C1A"/>
    <w:rsid w:val="00AB5C2F"/>
    <w:rsid w:val="00AB5C33"/>
    <w:rsid w:val="00AB5C66"/>
    <w:rsid w:val="00AB5CAC"/>
    <w:rsid w:val="00AB5CB2"/>
    <w:rsid w:val="00AB5CCD"/>
    <w:rsid w:val="00AB5CD5"/>
    <w:rsid w:val="00AB5CEB"/>
    <w:rsid w:val="00AB5D5F"/>
    <w:rsid w:val="00AB5DE3"/>
    <w:rsid w:val="00AB5E15"/>
    <w:rsid w:val="00AB5EA6"/>
    <w:rsid w:val="00AB5EF8"/>
    <w:rsid w:val="00AB5F44"/>
    <w:rsid w:val="00AB5F66"/>
    <w:rsid w:val="00AB5FAB"/>
    <w:rsid w:val="00AB5FB4"/>
    <w:rsid w:val="00AB5FE7"/>
    <w:rsid w:val="00AB600C"/>
    <w:rsid w:val="00AB604E"/>
    <w:rsid w:val="00AB6144"/>
    <w:rsid w:val="00AB6151"/>
    <w:rsid w:val="00AB615F"/>
    <w:rsid w:val="00AB6178"/>
    <w:rsid w:val="00AB6199"/>
    <w:rsid w:val="00AB61A9"/>
    <w:rsid w:val="00AB61EA"/>
    <w:rsid w:val="00AB61EB"/>
    <w:rsid w:val="00AB61F3"/>
    <w:rsid w:val="00AB6210"/>
    <w:rsid w:val="00AB6267"/>
    <w:rsid w:val="00AB6289"/>
    <w:rsid w:val="00AB6295"/>
    <w:rsid w:val="00AB62D5"/>
    <w:rsid w:val="00AB62E5"/>
    <w:rsid w:val="00AB6315"/>
    <w:rsid w:val="00AB631B"/>
    <w:rsid w:val="00AB6366"/>
    <w:rsid w:val="00AB6370"/>
    <w:rsid w:val="00AB639C"/>
    <w:rsid w:val="00AB63F2"/>
    <w:rsid w:val="00AB6448"/>
    <w:rsid w:val="00AB644F"/>
    <w:rsid w:val="00AB648D"/>
    <w:rsid w:val="00AB654D"/>
    <w:rsid w:val="00AB6558"/>
    <w:rsid w:val="00AB6563"/>
    <w:rsid w:val="00AB65CB"/>
    <w:rsid w:val="00AB65E1"/>
    <w:rsid w:val="00AB65E6"/>
    <w:rsid w:val="00AB65F1"/>
    <w:rsid w:val="00AB666B"/>
    <w:rsid w:val="00AB666F"/>
    <w:rsid w:val="00AB66AC"/>
    <w:rsid w:val="00AB66B5"/>
    <w:rsid w:val="00AB66B8"/>
    <w:rsid w:val="00AB66C5"/>
    <w:rsid w:val="00AB671B"/>
    <w:rsid w:val="00AB6742"/>
    <w:rsid w:val="00AB6766"/>
    <w:rsid w:val="00AB6767"/>
    <w:rsid w:val="00AB6769"/>
    <w:rsid w:val="00AB67CA"/>
    <w:rsid w:val="00AB6862"/>
    <w:rsid w:val="00AB68A4"/>
    <w:rsid w:val="00AB68D0"/>
    <w:rsid w:val="00AB68DF"/>
    <w:rsid w:val="00AB68E9"/>
    <w:rsid w:val="00AB6942"/>
    <w:rsid w:val="00AB6970"/>
    <w:rsid w:val="00AB698E"/>
    <w:rsid w:val="00AB6992"/>
    <w:rsid w:val="00AB69C7"/>
    <w:rsid w:val="00AB69F7"/>
    <w:rsid w:val="00AB6A07"/>
    <w:rsid w:val="00AB6A1E"/>
    <w:rsid w:val="00AB6A24"/>
    <w:rsid w:val="00AB6A2C"/>
    <w:rsid w:val="00AB6A35"/>
    <w:rsid w:val="00AB6A64"/>
    <w:rsid w:val="00AB6A79"/>
    <w:rsid w:val="00AB6A9E"/>
    <w:rsid w:val="00AB6B0C"/>
    <w:rsid w:val="00AB6B24"/>
    <w:rsid w:val="00AB6B7F"/>
    <w:rsid w:val="00AB6BA9"/>
    <w:rsid w:val="00AB6BBB"/>
    <w:rsid w:val="00AB6BF3"/>
    <w:rsid w:val="00AB6BFE"/>
    <w:rsid w:val="00AB6C6F"/>
    <w:rsid w:val="00AB6C88"/>
    <w:rsid w:val="00AB6CBD"/>
    <w:rsid w:val="00AB6CD0"/>
    <w:rsid w:val="00AB6CDE"/>
    <w:rsid w:val="00AB6CEE"/>
    <w:rsid w:val="00AB6DB5"/>
    <w:rsid w:val="00AB6DD9"/>
    <w:rsid w:val="00AB6E2C"/>
    <w:rsid w:val="00AB6E84"/>
    <w:rsid w:val="00AB6EB0"/>
    <w:rsid w:val="00AB6EE9"/>
    <w:rsid w:val="00AB6EFB"/>
    <w:rsid w:val="00AB6F06"/>
    <w:rsid w:val="00AB6F27"/>
    <w:rsid w:val="00AB6F63"/>
    <w:rsid w:val="00AB6FC9"/>
    <w:rsid w:val="00AB7005"/>
    <w:rsid w:val="00AB7017"/>
    <w:rsid w:val="00AB702B"/>
    <w:rsid w:val="00AB7032"/>
    <w:rsid w:val="00AB7044"/>
    <w:rsid w:val="00AB704B"/>
    <w:rsid w:val="00AB7057"/>
    <w:rsid w:val="00AB7072"/>
    <w:rsid w:val="00AB7099"/>
    <w:rsid w:val="00AB70ED"/>
    <w:rsid w:val="00AB70F9"/>
    <w:rsid w:val="00AB7117"/>
    <w:rsid w:val="00AB71BA"/>
    <w:rsid w:val="00AB7224"/>
    <w:rsid w:val="00AB7272"/>
    <w:rsid w:val="00AB727C"/>
    <w:rsid w:val="00AB72A2"/>
    <w:rsid w:val="00AB72B0"/>
    <w:rsid w:val="00AB72F2"/>
    <w:rsid w:val="00AB730B"/>
    <w:rsid w:val="00AB732C"/>
    <w:rsid w:val="00AB7342"/>
    <w:rsid w:val="00AB73F5"/>
    <w:rsid w:val="00AB7401"/>
    <w:rsid w:val="00AB7406"/>
    <w:rsid w:val="00AB7544"/>
    <w:rsid w:val="00AB75A4"/>
    <w:rsid w:val="00AB762E"/>
    <w:rsid w:val="00AB7651"/>
    <w:rsid w:val="00AB7671"/>
    <w:rsid w:val="00AB7675"/>
    <w:rsid w:val="00AB76A8"/>
    <w:rsid w:val="00AB76B5"/>
    <w:rsid w:val="00AB76BD"/>
    <w:rsid w:val="00AB76EA"/>
    <w:rsid w:val="00AB7715"/>
    <w:rsid w:val="00AB771E"/>
    <w:rsid w:val="00AB7791"/>
    <w:rsid w:val="00AB783E"/>
    <w:rsid w:val="00AB7869"/>
    <w:rsid w:val="00AB787F"/>
    <w:rsid w:val="00AB7886"/>
    <w:rsid w:val="00AB788D"/>
    <w:rsid w:val="00AB7894"/>
    <w:rsid w:val="00AB78AB"/>
    <w:rsid w:val="00AB78B9"/>
    <w:rsid w:val="00AB78C4"/>
    <w:rsid w:val="00AB78FE"/>
    <w:rsid w:val="00AB799E"/>
    <w:rsid w:val="00AB79E6"/>
    <w:rsid w:val="00AB7A2B"/>
    <w:rsid w:val="00AB7A2F"/>
    <w:rsid w:val="00AB7A36"/>
    <w:rsid w:val="00AB7A59"/>
    <w:rsid w:val="00AB7ACC"/>
    <w:rsid w:val="00AB7AE7"/>
    <w:rsid w:val="00AB7B1B"/>
    <w:rsid w:val="00AB7B43"/>
    <w:rsid w:val="00AB7B8A"/>
    <w:rsid w:val="00AB7C12"/>
    <w:rsid w:val="00AB7C14"/>
    <w:rsid w:val="00AB7C7C"/>
    <w:rsid w:val="00AB7C97"/>
    <w:rsid w:val="00AB7CA7"/>
    <w:rsid w:val="00AB7CB5"/>
    <w:rsid w:val="00AB7CBD"/>
    <w:rsid w:val="00AB7CC7"/>
    <w:rsid w:val="00AB7D5B"/>
    <w:rsid w:val="00AB7D6F"/>
    <w:rsid w:val="00AB7D85"/>
    <w:rsid w:val="00AB7DA9"/>
    <w:rsid w:val="00AB7DE2"/>
    <w:rsid w:val="00AB7DF3"/>
    <w:rsid w:val="00AB7E48"/>
    <w:rsid w:val="00AB7E58"/>
    <w:rsid w:val="00AB7E64"/>
    <w:rsid w:val="00AB7E77"/>
    <w:rsid w:val="00AB7E95"/>
    <w:rsid w:val="00AB7EDB"/>
    <w:rsid w:val="00AB7EFA"/>
    <w:rsid w:val="00AB7F56"/>
    <w:rsid w:val="00AB7F58"/>
    <w:rsid w:val="00AB7F6E"/>
    <w:rsid w:val="00AB7F7A"/>
    <w:rsid w:val="00AB7FBA"/>
    <w:rsid w:val="00AB7FEF"/>
    <w:rsid w:val="00AC002E"/>
    <w:rsid w:val="00AC006D"/>
    <w:rsid w:val="00AC006E"/>
    <w:rsid w:val="00AC00AF"/>
    <w:rsid w:val="00AC00D5"/>
    <w:rsid w:val="00AC0119"/>
    <w:rsid w:val="00AC013D"/>
    <w:rsid w:val="00AC0162"/>
    <w:rsid w:val="00AC0188"/>
    <w:rsid w:val="00AC019E"/>
    <w:rsid w:val="00AC0222"/>
    <w:rsid w:val="00AC0296"/>
    <w:rsid w:val="00AC029C"/>
    <w:rsid w:val="00AC0310"/>
    <w:rsid w:val="00AC0341"/>
    <w:rsid w:val="00AC0366"/>
    <w:rsid w:val="00AC03C5"/>
    <w:rsid w:val="00AC0414"/>
    <w:rsid w:val="00AC0429"/>
    <w:rsid w:val="00AC0456"/>
    <w:rsid w:val="00AC046A"/>
    <w:rsid w:val="00AC0475"/>
    <w:rsid w:val="00AC0486"/>
    <w:rsid w:val="00AC0494"/>
    <w:rsid w:val="00AC0498"/>
    <w:rsid w:val="00AC051A"/>
    <w:rsid w:val="00AC0556"/>
    <w:rsid w:val="00AC0564"/>
    <w:rsid w:val="00AC0591"/>
    <w:rsid w:val="00AC05C6"/>
    <w:rsid w:val="00AC05F7"/>
    <w:rsid w:val="00AC0671"/>
    <w:rsid w:val="00AC067D"/>
    <w:rsid w:val="00AC0695"/>
    <w:rsid w:val="00AC0698"/>
    <w:rsid w:val="00AC06B9"/>
    <w:rsid w:val="00AC06F1"/>
    <w:rsid w:val="00AC071D"/>
    <w:rsid w:val="00AC0722"/>
    <w:rsid w:val="00AC072E"/>
    <w:rsid w:val="00AC0776"/>
    <w:rsid w:val="00AC07A8"/>
    <w:rsid w:val="00AC07B8"/>
    <w:rsid w:val="00AC07E5"/>
    <w:rsid w:val="00AC0816"/>
    <w:rsid w:val="00AC0822"/>
    <w:rsid w:val="00AC0844"/>
    <w:rsid w:val="00AC08CD"/>
    <w:rsid w:val="00AC0910"/>
    <w:rsid w:val="00AC0923"/>
    <w:rsid w:val="00AC092B"/>
    <w:rsid w:val="00AC0949"/>
    <w:rsid w:val="00AC0955"/>
    <w:rsid w:val="00AC095B"/>
    <w:rsid w:val="00AC0986"/>
    <w:rsid w:val="00AC0993"/>
    <w:rsid w:val="00AC09A5"/>
    <w:rsid w:val="00AC09C5"/>
    <w:rsid w:val="00AC09EC"/>
    <w:rsid w:val="00AC0A55"/>
    <w:rsid w:val="00AC0A70"/>
    <w:rsid w:val="00AC0A85"/>
    <w:rsid w:val="00AC0A89"/>
    <w:rsid w:val="00AC0AB2"/>
    <w:rsid w:val="00AC0ACB"/>
    <w:rsid w:val="00AC0AF4"/>
    <w:rsid w:val="00AC0AF5"/>
    <w:rsid w:val="00AC0B07"/>
    <w:rsid w:val="00AC0B7C"/>
    <w:rsid w:val="00AC0B91"/>
    <w:rsid w:val="00AC0BED"/>
    <w:rsid w:val="00AC0C57"/>
    <w:rsid w:val="00AC0C7C"/>
    <w:rsid w:val="00AC0CA6"/>
    <w:rsid w:val="00AC0CBF"/>
    <w:rsid w:val="00AC0D69"/>
    <w:rsid w:val="00AC0D83"/>
    <w:rsid w:val="00AC0DE3"/>
    <w:rsid w:val="00AC0E3E"/>
    <w:rsid w:val="00AC0E4E"/>
    <w:rsid w:val="00AC0E69"/>
    <w:rsid w:val="00AC0E7A"/>
    <w:rsid w:val="00AC0E82"/>
    <w:rsid w:val="00AC0EE2"/>
    <w:rsid w:val="00AC0EE9"/>
    <w:rsid w:val="00AC0EF1"/>
    <w:rsid w:val="00AC0F07"/>
    <w:rsid w:val="00AC0F11"/>
    <w:rsid w:val="00AC0F55"/>
    <w:rsid w:val="00AC0F5D"/>
    <w:rsid w:val="00AC0F68"/>
    <w:rsid w:val="00AC0F82"/>
    <w:rsid w:val="00AC0F91"/>
    <w:rsid w:val="00AC0FE4"/>
    <w:rsid w:val="00AC1018"/>
    <w:rsid w:val="00AC1057"/>
    <w:rsid w:val="00AC1090"/>
    <w:rsid w:val="00AC10AF"/>
    <w:rsid w:val="00AC10CE"/>
    <w:rsid w:val="00AC114F"/>
    <w:rsid w:val="00AC117F"/>
    <w:rsid w:val="00AC119B"/>
    <w:rsid w:val="00AC11DB"/>
    <w:rsid w:val="00AC11F1"/>
    <w:rsid w:val="00AC122F"/>
    <w:rsid w:val="00AC1238"/>
    <w:rsid w:val="00AC1287"/>
    <w:rsid w:val="00AC129A"/>
    <w:rsid w:val="00AC12A0"/>
    <w:rsid w:val="00AC12F4"/>
    <w:rsid w:val="00AC1321"/>
    <w:rsid w:val="00AC1361"/>
    <w:rsid w:val="00AC13E9"/>
    <w:rsid w:val="00AC1434"/>
    <w:rsid w:val="00AC1442"/>
    <w:rsid w:val="00AC145D"/>
    <w:rsid w:val="00AC146E"/>
    <w:rsid w:val="00AC14B8"/>
    <w:rsid w:val="00AC151F"/>
    <w:rsid w:val="00AC1525"/>
    <w:rsid w:val="00AC1578"/>
    <w:rsid w:val="00AC157C"/>
    <w:rsid w:val="00AC15B2"/>
    <w:rsid w:val="00AC15CD"/>
    <w:rsid w:val="00AC15DF"/>
    <w:rsid w:val="00AC15E2"/>
    <w:rsid w:val="00AC160D"/>
    <w:rsid w:val="00AC162A"/>
    <w:rsid w:val="00AC1635"/>
    <w:rsid w:val="00AC167B"/>
    <w:rsid w:val="00AC170B"/>
    <w:rsid w:val="00AC170D"/>
    <w:rsid w:val="00AC178A"/>
    <w:rsid w:val="00AC17BF"/>
    <w:rsid w:val="00AC17C9"/>
    <w:rsid w:val="00AC1876"/>
    <w:rsid w:val="00AC1878"/>
    <w:rsid w:val="00AC18B3"/>
    <w:rsid w:val="00AC18C3"/>
    <w:rsid w:val="00AC18C4"/>
    <w:rsid w:val="00AC18CC"/>
    <w:rsid w:val="00AC18D5"/>
    <w:rsid w:val="00AC18F4"/>
    <w:rsid w:val="00AC1930"/>
    <w:rsid w:val="00AC1934"/>
    <w:rsid w:val="00AC1938"/>
    <w:rsid w:val="00AC1990"/>
    <w:rsid w:val="00AC1A67"/>
    <w:rsid w:val="00AC1AB6"/>
    <w:rsid w:val="00AC1AF0"/>
    <w:rsid w:val="00AC1B13"/>
    <w:rsid w:val="00AC1B32"/>
    <w:rsid w:val="00AC1B51"/>
    <w:rsid w:val="00AC1B5A"/>
    <w:rsid w:val="00AC1B7D"/>
    <w:rsid w:val="00AC1B82"/>
    <w:rsid w:val="00AC1B98"/>
    <w:rsid w:val="00AC1BC7"/>
    <w:rsid w:val="00AC1BF0"/>
    <w:rsid w:val="00AC1C08"/>
    <w:rsid w:val="00AC1C36"/>
    <w:rsid w:val="00AC1C3D"/>
    <w:rsid w:val="00AC1C7E"/>
    <w:rsid w:val="00AC1CE9"/>
    <w:rsid w:val="00AC1D65"/>
    <w:rsid w:val="00AC1D75"/>
    <w:rsid w:val="00AC1D7B"/>
    <w:rsid w:val="00AC1D91"/>
    <w:rsid w:val="00AC1DAA"/>
    <w:rsid w:val="00AC1E0A"/>
    <w:rsid w:val="00AC1E12"/>
    <w:rsid w:val="00AC1E26"/>
    <w:rsid w:val="00AC1E44"/>
    <w:rsid w:val="00AC1E57"/>
    <w:rsid w:val="00AC1E7D"/>
    <w:rsid w:val="00AC1E9F"/>
    <w:rsid w:val="00AC1EB7"/>
    <w:rsid w:val="00AC1F02"/>
    <w:rsid w:val="00AC1F1D"/>
    <w:rsid w:val="00AC1F3F"/>
    <w:rsid w:val="00AC1F7A"/>
    <w:rsid w:val="00AC1F8F"/>
    <w:rsid w:val="00AC1FBA"/>
    <w:rsid w:val="00AC1FC8"/>
    <w:rsid w:val="00AC1FDC"/>
    <w:rsid w:val="00AC1FE6"/>
    <w:rsid w:val="00AC1FEB"/>
    <w:rsid w:val="00AC1FF1"/>
    <w:rsid w:val="00AC1FF3"/>
    <w:rsid w:val="00AC1FFD"/>
    <w:rsid w:val="00AC2018"/>
    <w:rsid w:val="00AC2089"/>
    <w:rsid w:val="00AC20B0"/>
    <w:rsid w:val="00AC20D4"/>
    <w:rsid w:val="00AC20D8"/>
    <w:rsid w:val="00AC20E1"/>
    <w:rsid w:val="00AC210E"/>
    <w:rsid w:val="00AC2132"/>
    <w:rsid w:val="00AC2152"/>
    <w:rsid w:val="00AC216F"/>
    <w:rsid w:val="00AC2197"/>
    <w:rsid w:val="00AC219A"/>
    <w:rsid w:val="00AC21AA"/>
    <w:rsid w:val="00AC2220"/>
    <w:rsid w:val="00AC2246"/>
    <w:rsid w:val="00AC224C"/>
    <w:rsid w:val="00AC226C"/>
    <w:rsid w:val="00AC2292"/>
    <w:rsid w:val="00AC22C9"/>
    <w:rsid w:val="00AC22D3"/>
    <w:rsid w:val="00AC22DC"/>
    <w:rsid w:val="00AC2315"/>
    <w:rsid w:val="00AC2321"/>
    <w:rsid w:val="00AC2393"/>
    <w:rsid w:val="00AC23B2"/>
    <w:rsid w:val="00AC23C4"/>
    <w:rsid w:val="00AC23CE"/>
    <w:rsid w:val="00AC23E8"/>
    <w:rsid w:val="00AC2412"/>
    <w:rsid w:val="00AC241D"/>
    <w:rsid w:val="00AC2431"/>
    <w:rsid w:val="00AC2496"/>
    <w:rsid w:val="00AC24A2"/>
    <w:rsid w:val="00AC24E2"/>
    <w:rsid w:val="00AC24E4"/>
    <w:rsid w:val="00AC24F8"/>
    <w:rsid w:val="00AC24FF"/>
    <w:rsid w:val="00AC2501"/>
    <w:rsid w:val="00AC2506"/>
    <w:rsid w:val="00AC254A"/>
    <w:rsid w:val="00AC255F"/>
    <w:rsid w:val="00AC2566"/>
    <w:rsid w:val="00AC256C"/>
    <w:rsid w:val="00AC258A"/>
    <w:rsid w:val="00AC258F"/>
    <w:rsid w:val="00AC25B4"/>
    <w:rsid w:val="00AC25BB"/>
    <w:rsid w:val="00AC25D5"/>
    <w:rsid w:val="00AC2633"/>
    <w:rsid w:val="00AC265D"/>
    <w:rsid w:val="00AC2677"/>
    <w:rsid w:val="00AC268A"/>
    <w:rsid w:val="00AC26C2"/>
    <w:rsid w:val="00AC26DF"/>
    <w:rsid w:val="00AC26F2"/>
    <w:rsid w:val="00AC2719"/>
    <w:rsid w:val="00AC271E"/>
    <w:rsid w:val="00AC277D"/>
    <w:rsid w:val="00AC2796"/>
    <w:rsid w:val="00AC27F1"/>
    <w:rsid w:val="00AC282F"/>
    <w:rsid w:val="00AC286F"/>
    <w:rsid w:val="00AC2883"/>
    <w:rsid w:val="00AC289D"/>
    <w:rsid w:val="00AC28BD"/>
    <w:rsid w:val="00AC28D9"/>
    <w:rsid w:val="00AC2911"/>
    <w:rsid w:val="00AC2950"/>
    <w:rsid w:val="00AC2996"/>
    <w:rsid w:val="00AC29CF"/>
    <w:rsid w:val="00AC2A05"/>
    <w:rsid w:val="00AC2A28"/>
    <w:rsid w:val="00AC2A5F"/>
    <w:rsid w:val="00AC2A97"/>
    <w:rsid w:val="00AC2ACD"/>
    <w:rsid w:val="00AC2ACF"/>
    <w:rsid w:val="00AC2AE9"/>
    <w:rsid w:val="00AC2B13"/>
    <w:rsid w:val="00AC2B44"/>
    <w:rsid w:val="00AC2B55"/>
    <w:rsid w:val="00AC2B68"/>
    <w:rsid w:val="00AC2B7C"/>
    <w:rsid w:val="00AC2BE3"/>
    <w:rsid w:val="00AC2BFC"/>
    <w:rsid w:val="00AC2C05"/>
    <w:rsid w:val="00AC2C07"/>
    <w:rsid w:val="00AC2C11"/>
    <w:rsid w:val="00AC2C3F"/>
    <w:rsid w:val="00AC2C54"/>
    <w:rsid w:val="00AC2CC6"/>
    <w:rsid w:val="00AC2CF4"/>
    <w:rsid w:val="00AC2D1A"/>
    <w:rsid w:val="00AC2D30"/>
    <w:rsid w:val="00AC2D41"/>
    <w:rsid w:val="00AC2D59"/>
    <w:rsid w:val="00AC2DD4"/>
    <w:rsid w:val="00AC2E03"/>
    <w:rsid w:val="00AC2E0C"/>
    <w:rsid w:val="00AC2E22"/>
    <w:rsid w:val="00AC2E2A"/>
    <w:rsid w:val="00AC2E3E"/>
    <w:rsid w:val="00AC2E56"/>
    <w:rsid w:val="00AC2E58"/>
    <w:rsid w:val="00AC2EAE"/>
    <w:rsid w:val="00AC2EFC"/>
    <w:rsid w:val="00AC2F1B"/>
    <w:rsid w:val="00AC2F24"/>
    <w:rsid w:val="00AC2F5D"/>
    <w:rsid w:val="00AC2F70"/>
    <w:rsid w:val="00AC2FB7"/>
    <w:rsid w:val="00AC2FCB"/>
    <w:rsid w:val="00AC304C"/>
    <w:rsid w:val="00AC307E"/>
    <w:rsid w:val="00AC30A7"/>
    <w:rsid w:val="00AC30BE"/>
    <w:rsid w:val="00AC30D2"/>
    <w:rsid w:val="00AC30FB"/>
    <w:rsid w:val="00AC3100"/>
    <w:rsid w:val="00AC3158"/>
    <w:rsid w:val="00AC315F"/>
    <w:rsid w:val="00AC3183"/>
    <w:rsid w:val="00AC3187"/>
    <w:rsid w:val="00AC319B"/>
    <w:rsid w:val="00AC319E"/>
    <w:rsid w:val="00AC31D1"/>
    <w:rsid w:val="00AC31E3"/>
    <w:rsid w:val="00AC31EC"/>
    <w:rsid w:val="00AC31F1"/>
    <w:rsid w:val="00AC326F"/>
    <w:rsid w:val="00AC3290"/>
    <w:rsid w:val="00AC32B4"/>
    <w:rsid w:val="00AC32EB"/>
    <w:rsid w:val="00AC32F9"/>
    <w:rsid w:val="00AC334A"/>
    <w:rsid w:val="00AC33C5"/>
    <w:rsid w:val="00AC33C8"/>
    <w:rsid w:val="00AC3403"/>
    <w:rsid w:val="00AC343E"/>
    <w:rsid w:val="00AC346F"/>
    <w:rsid w:val="00AC34AB"/>
    <w:rsid w:val="00AC34C1"/>
    <w:rsid w:val="00AC34CC"/>
    <w:rsid w:val="00AC34EF"/>
    <w:rsid w:val="00AC3568"/>
    <w:rsid w:val="00AC35BF"/>
    <w:rsid w:val="00AC35C0"/>
    <w:rsid w:val="00AC3604"/>
    <w:rsid w:val="00AC3682"/>
    <w:rsid w:val="00AC3689"/>
    <w:rsid w:val="00AC371A"/>
    <w:rsid w:val="00AC37BE"/>
    <w:rsid w:val="00AC37C8"/>
    <w:rsid w:val="00AC3815"/>
    <w:rsid w:val="00AC3856"/>
    <w:rsid w:val="00AC38C4"/>
    <w:rsid w:val="00AC38E5"/>
    <w:rsid w:val="00AC391B"/>
    <w:rsid w:val="00AC396F"/>
    <w:rsid w:val="00AC3977"/>
    <w:rsid w:val="00AC39D6"/>
    <w:rsid w:val="00AC39ED"/>
    <w:rsid w:val="00AC3A10"/>
    <w:rsid w:val="00AC3A23"/>
    <w:rsid w:val="00AC3A53"/>
    <w:rsid w:val="00AC3AA8"/>
    <w:rsid w:val="00AC3AE9"/>
    <w:rsid w:val="00AC3B28"/>
    <w:rsid w:val="00AC3B37"/>
    <w:rsid w:val="00AC3B93"/>
    <w:rsid w:val="00AC3B9D"/>
    <w:rsid w:val="00AC3BB3"/>
    <w:rsid w:val="00AC3C15"/>
    <w:rsid w:val="00AC3C30"/>
    <w:rsid w:val="00AC3C32"/>
    <w:rsid w:val="00AC3C4C"/>
    <w:rsid w:val="00AC3C5D"/>
    <w:rsid w:val="00AC3C7F"/>
    <w:rsid w:val="00AC3CC1"/>
    <w:rsid w:val="00AC3CC6"/>
    <w:rsid w:val="00AC3D0C"/>
    <w:rsid w:val="00AC3D0F"/>
    <w:rsid w:val="00AC3D21"/>
    <w:rsid w:val="00AC3D8E"/>
    <w:rsid w:val="00AC3DCA"/>
    <w:rsid w:val="00AC3E04"/>
    <w:rsid w:val="00AC3E13"/>
    <w:rsid w:val="00AC3E18"/>
    <w:rsid w:val="00AC3E38"/>
    <w:rsid w:val="00AC3EA3"/>
    <w:rsid w:val="00AC3EAC"/>
    <w:rsid w:val="00AC3ECB"/>
    <w:rsid w:val="00AC3ED0"/>
    <w:rsid w:val="00AC3F14"/>
    <w:rsid w:val="00AC3F3F"/>
    <w:rsid w:val="00AC3F6B"/>
    <w:rsid w:val="00AC3FF3"/>
    <w:rsid w:val="00AC4041"/>
    <w:rsid w:val="00AC4066"/>
    <w:rsid w:val="00AC4093"/>
    <w:rsid w:val="00AC40B5"/>
    <w:rsid w:val="00AC40F3"/>
    <w:rsid w:val="00AC4110"/>
    <w:rsid w:val="00AC412F"/>
    <w:rsid w:val="00AC414B"/>
    <w:rsid w:val="00AC4159"/>
    <w:rsid w:val="00AC4184"/>
    <w:rsid w:val="00AC423A"/>
    <w:rsid w:val="00AC425E"/>
    <w:rsid w:val="00AC427B"/>
    <w:rsid w:val="00AC4286"/>
    <w:rsid w:val="00AC4297"/>
    <w:rsid w:val="00AC4300"/>
    <w:rsid w:val="00AC4364"/>
    <w:rsid w:val="00AC4393"/>
    <w:rsid w:val="00AC43B6"/>
    <w:rsid w:val="00AC43E1"/>
    <w:rsid w:val="00AC4437"/>
    <w:rsid w:val="00AC4475"/>
    <w:rsid w:val="00AC44B3"/>
    <w:rsid w:val="00AC44C6"/>
    <w:rsid w:val="00AC44E3"/>
    <w:rsid w:val="00AC44F8"/>
    <w:rsid w:val="00AC451A"/>
    <w:rsid w:val="00AC451C"/>
    <w:rsid w:val="00AC452F"/>
    <w:rsid w:val="00AC4535"/>
    <w:rsid w:val="00AC45A8"/>
    <w:rsid w:val="00AC45BD"/>
    <w:rsid w:val="00AC45EF"/>
    <w:rsid w:val="00AC460D"/>
    <w:rsid w:val="00AC463C"/>
    <w:rsid w:val="00AC469E"/>
    <w:rsid w:val="00AC46A0"/>
    <w:rsid w:val="00AC46C7"/>
    <w:rsid w:val="00AC46F9"/>
    <w:rsid w:val="00AC4716"/>
    <w:rsid w:val="00AC4760"/>
    <w:rsid w:val="00AC4774"/>
    <w:rsid w:val="00AC4790"/>
    <w:rsid w:val="00AC4798"/>
    <w:rsid w:val="00AC47D5"/>
    <w:rsid w:val="00AC4892"/>
    <w:rsid w:val="00AC489D"/>
    <w:rsid w:val="00AC48D4"/>
    <w:rsid w:val="00AC48E6"/>
    <w:rsid w:val="00AC4AAA"/>
    <w:rsid w:val="00AC4ACB"/>
    <w:rsid w:val="00AC4ADF"/>
    <w:rsid w:val="00AC4AED"/>
    <w:rsid w:val="00AC4B54"/>
    <w:rsid w:val="00AC4BFB"/>
    <w:rsid w:val="00AC4C23"/>
    <w:rsid w:val="00AC4C7D"/>
    <w:rsid w:val="00AC4CD4"/>
    <w:rsid w:val="00AC4CFD"/>
    <w:rsid w:val="00AC4DA0"/>
    <w:rsid w:val="00AC4DA4"/>
    <w:rsid w:val="00AC4E2D"/>
    <w:rsid w:val="00AC4E67"/>
    <w:rsid w:val="00AC4E76"/>
    <w:rsid w:val="00AC4E9D"/>
    <w:rsid w:val="00AC4F37"/>
    <w:rsid w:val="00AC4FBC"/>
    <w:rsid w:val="00AC503A"/>
    <w:rsid w:val="00AC5075"/>
    <w:rsid w:val="00AC50B6"/>
    <w:rsid w:val="00AC50CC"/>
    <w:rsid w:val="00AC50D8"/>
    <w:rsid w:val="00AC511A"/>
    <w:rsid w:val="00AC512D"/>
    <w:rsid w:val="00AC5134"/>
    <w:rsid w:val="00AC5142"/>
    <w:rsid w:val="00AC5155"/>
    <w:rsid w:val="00AC5181"/>
    <w:rsid w:val="00AC51DA"/>
    <w:rsid w:val="00AC5217"/>
    <w:rsid w:val="00AC522A"/>
    <w:rsid w:val="00AC5283"/>
    <w:rsid w:val="00AC52E2"/>
    <w:rsid w:val="00AC5304"/>
    <w:rsid w:val="00AC530A"/>
    <w:rsid w:val="00AC530C"/>
    <w:rsid w:val="00AC5329"/>
    <w:rsid w:val="00AC5344"/>
    <w:rsid w:val="00AC5382"/>
    <w:rsid w:val="00AC53CE"/>
    <w:rsid w:val="00AC53F5"/>
    <w:rsid w:val="00AC5499"/>
    <w:rsid w:val="00AC5568"/>
    <w:rsid w:val="00AC5574"/>
    <w:rsid w:val="00AC557A"/>
    <w:rsid w:val="00AC5595"/>
    <w:rsid w:val="00AC55A8"/>
    <w:rsid w:val="00AC55ED"/>
    <w:rsid w:val="00AC5633"/>
    <w:rsid w:val="00AC56C5"/>
    <w:rsid w:val="00AC56DC"/>
    <w:rsid w:val="00AC56E8"/>
    <w:rsid w:val="00AC574B"/>
    <w:rsid w:val="00AC5752"/>
    <w:rsid w:val="00AC5754"/>
    <w:rsid w:val="00AC57AB"/>
    <w:rsid w:val="00AC57D3"/>
    <w:rsid w:val="00AC5830"/>
    <w:rsid w:val="00AC5837"/>
    <w:rsid w:val="00AC5845"/>
    <w:rsid w:val="00AC5856"/>
    <w:rsid w:val="00AC5885"/>
    <w:rsid w:val="00AC588A"/>
    <w:rsid w:val="00AC589A"/>
    <w:rsid w:val="00AC589E"/>
    <w:rsid w:val="00AC590F"/>
    <w:rsid w:val="00AC5925"/>
    <w:rsid w:val="00AC5941"/>
    <w:rsid w:val="00AC5949"/>
    <w:rsid w:val="00AC594A"/>
    <w:rsid w:val="00AC5972"/>
    <w:rsid w:val="00AC5995"/>
    <w:rsid w:val="00AC59AA"/>
    <w:rsid w:val="00AC59BC"/>
    <w:rsid w:val="00AC5A2B"/>
    <w:rsid w:val="00AC5A4D"/>
    <w:rsid w:val="00AC5A62"/>
    <w:rsid w:val="00AC5A7A"/>
    <w:rsid w:val="00AC5A84"/>
    <w:rsid w:val="00AC5AE8"/>
    <w:rsid w:val="00AC5B07"/>
    <w:rsid w:val="00AC5B15"/>
    <w:rsid w:val="00AC5B47"/>
    <w:rsid w:val="00AC5B5D"/>
    <w:rsid w:val="00AC5B93"/>
    <w:rsid w:val="00AC5BB2"/>
    <w:rsid w:val="00AC5BB5"/>
    <w:rsid w:val="00AC5BCF"/>
    <w:rsid w:val="00AC5BEB"/>
    <w:rsid w:val="00AC5C56"/>
    <w:rsid w:val="00AC5C57"/>
    <w:rsid w:val="00AC5C5D"/>
    <w:rsid w:val="00AC5C71"/>
    <w:rsid w:val="00AC5CCB"/>
    <w:rsid w:val="00AC5D10"/>
    <w:rsid w:val="00AC5D13"/>
    <w:rsid w:val="00AC5D4A"/>
    <w:rsid w:val="00AC5D7A"/>
    <w:rsid w:val="00AC5D80"/>
    <w:rsid w:val="00AC5D84"/>
    <w:rsid w:val="00AC5D9D"/>
    <w:rsid w:val="00AC5DA0"/>
    <w:rsid w:val="00AC5DF6"/>
    <w:rsid w:val="00AC5E27"/>
    <w:rsid w:val="00AC5E2F"/>
    <w:rsid w:val="00AC5E31"/>
    <w:rsid w:val="00AC5E5D"/>
    <w:rsid w:val="00AC5EBD"/>
    <w:rsid w:val="00AC5EC7"/>
    <w:rsid w:val="00AC5ED0"/>
    <w:rsid w:val="00AC5ED4"/>
    <w:rsid w:val="00AC5EF6"/>
    <w:rsid w:val="00AC5F34"/>
    <w:rsid w:val="00AC5F5A"/>
    <w:rsid w:val="00AC5F78"/>
    <w:rsid w:val="00AC5F7B"/>
    <w:rsid w:val="00AC5FC0"/>
    <w:rsid w:val="00AC5FF4"/>
    <w:rsid w:val="00AC6009"/>
    <w:rsid w:val="00AC6043"/>
    <w:rsid w:val="00AC604E"/>
    <w:rsid w:val="00AC6062"/>
    <w:rsid w:val="00AC6063"/>
    <w:rsid w:val="00AC60A5"/>
    <w:rsid w:val="00AC6133"/>
    <w:rsid w:val="00AC6136"/>
    <w:rsid w:val="00AC614E"/>
    <w:rsid w:val="00AC61A6"/>
    <w:rsid w:val="00AC61B4"/>
    <w:rsid w:val="00AC6210"/>
    <w:rsid w:val="00AC6254"/>
    <w:rsid w:val="00AC625B"/>
    <w:rsid w:val="00AC62DC"/>
    <w:rsid w:val="00AC631F"/>
    <w:rsid w:val="00AC632C"/>
    <w:rsid w:val="00AC6358"/>
    <w:rsid w:val="00AC639E"/>
    <w:rsid w:val="00AC63B4"/>
    <w:rsid w:val="00AC6408"/>
    <w:rsid w:val="00AC6454"/>
    <w:rsid w:val="00AC6467"/>
    <w:rsid w:val="00AC6473"/>
    <w:rsid w:val="00AC648B"/>
    <w:rsid w:val="00AC649D"/>
    <w:rsid w:val="00AC64F6"/>
    <w:rsid w:val="00AC6548"/>
    <w:rsid w:val="00AC658C"/>
    <w:rsid w:val="00AC658E"/>
    <w:rsid w:val="00AC65A1"/>
    <w:rsid w:val="00AC65B1"/>
    <w:rsid w:val="00AC65EA"/>
    <w:rsid w:val="00AC65FE"/>
    <w:rsid w:val="00AC6605"/>
    <w:rsid w:val="00AC6629"/>
    <w:rsid w:val="00AC66A4"/>
    <w:rsid w:val="00AC66AA"/>
    <w:rsid w:val="00AC66E9"/>
    <w:rsid w:val="00AC66F9"/>
    <w:rsid w:val="00AC6703"/>
    <w:rsid w:val="00AC6728"/>
    <w:rsid w:val="00AC6766"/>
    <w:rsid w:val="00AC67A5"/>
    <w:rsid w:val="00AC67FF"/>
    <w:rsid w:val="00AC6827"/>
    <w:rsid w:val="00AC6853"/>
    <w:rsid w:val="00AC68AD"/>
    <w:rsid w:val="00AC6948"/>
    <w:rsid w:val="00AC694F"/>
    <w:rsid w:val="00AC695B"/>
    <w:rsid w:val="00AC6973"/>
    <w:rsid w:val="00AC6987"/>
    <w:rsid w:val="00AC69BA"/>
    <w:rsid w:val="00AC6A3B"/>
    <w:rsid w:val="00AC6A41"/>
    <w:rsid w:val="00AC6A5D"/>
    <w:rsid w:val="00AC6A6A"/>
    <w:rsid w:val="00AC6A75"/>
    <w:rsid w:val="00AC6AC4"/>
    <w:rsid w:val="00AC6ACB"/>
    <w:rsid w:val="00AC6AED"/>
    <w:rsid w:val="00AC6B23"/>
    <w:rsid w:val="00AC6B2B"/>
    <w:rsid w:val="00AC6B60"/>
    <w:rsid w:val="00AC6B75"/>
    <w:rsid w:val="00AC6B81"/>
    <w:rsid w:val="00AC6BED"/>
    <w:rsid w:val="00AC6BF7"/>
    <w:rsid w:val="00AC6C4C"/>
    <w:rsid w:val="00AC6C62"/>
    <w:rsid w:val="00AC6CB8"/>
    <w:rsid w:val="00AC6CF7"/>
    <w:rsid w:val="00AC6D00"/>
    <w:rsid w:val="00AC6D06"/>
    <w:rsid w:val="00AC6D45"/>
    <w:rsid w:val="00AC6D8D"/>
    <w:rsid w:val="00AC6DA8"/>
    <w:rsid w:val="00AC6DBC"/>
    <w:rsid w:val="00AC6DDD"/>
    <w:rsid w:val="00AC6DE6"/>
    <w:rsid w:val="00AC6E27"/>
    <w:rsid w:val="00AC6E2F"/>
    <w:rsid w:val="00AC6E3A"/>
    <w:rsid w:val="00AC6E47"/>
    <w:rsid w:val="00AC6E78"/>
    <w:rsid w:val="00AC6ED2"/>
    <w:rsid w:val="00AC6F0E"/>
    <w:rsid w:val="00AC6F25"/>
    <w:rsid w:val="00AC6F81"/>
    <w:rsid w:val="00AC6F9E"/>
    <w:rsid w:val="00AC6FAA"/>
    <w:rsid w:val="00AC6FB0"/>
    <w:rsid w:val="00AC6FB7"/>
    <w:rsid w:val="00AC6FFC"/>
    <w:rsid w:val="00AC708F"/>
    <w:rsid w:val="00AC712C"/>
    <w:rsid w:val="00AC7157"/>
    <w:rsid w:val="00AC7171"/>
    <w:rsid w:val="00AC7188"/>
    <w:rsid w:val="00AC71CA"/>
    <w:rsid w:val="00AC71D3"/>
    <w:rsid w:val="00AC71FB"/>
    <w:rsid w:val="00AC7208"/>
    <w:rsid w:val="00AC722D"/>
    <w:rsid w:val="00AC7273"/>
    <w:rsid w:val="00AC72B6"/>
    <w:rsid w:val="00AC72C3"/>
    <w:rsid w:val="00AC72C9"/>
    <w:rsid w:val="00AC72D7"/>
    <w:rsid w:val="00AC7331"/>
    <w:rsid w:val="00AC7377"/>
    <w:rsid w:val="00AC7385"/>
    <w:rsid w:val="00AC7406"/>
    <w:rsid w:val="00AC7416"/>
    <w:rsid w:val="00AC7439"/>
    <w:rsid w:val="00AC7454"/>
    <w:rsid w:val="00AC7495"/>
    <w:rsid w:val="00AC74A1"/>
    <w:rsid w:val="00AC74C8"/>
    <w:rsid w:val="00AC74E6"/>
    <w:rsid w:val="00AC74F7"/>
    <w:rsid w:val="00AC74FA"/>
    <w:rsid w:val="00AC7518"/>
    <w:rsid w:val="00AC7519"/>
    <w:rsid w:val="00AC7566"/>
    <w:rsid w:val="00AC7570"/>
    <w:rsid w:val="00AC75B4"/>
    <w:rsid w:val="00AC75BE"/>
    <w:rsid w:val="00AC75C6"/>
    <w:rsid w:val="00AC75F4"/>
    <w:rsid w:val="00AC7657"/>
    <w:rsid w:val="00AC7663"/>
    <w:rsid w:val="00AC7666"/>
    <w:rsid w:val="00AC7698"/>
    <w:rsid w:val="00AC769D"/>
    <w:rsid w:val="00AC76BE"/>
    <w:rsid w:val="00AC76F0"/>
    <w:rsid w:val="00AC773E"/>
    <w:rsid w:val="00AC7795"/>
    <w:rsid w:val="00AC77A9"/>
    <w:rsid w:val="00AC77F4"/>
    <w:rsid w:val="00AC7800"/>
    <w:rsid w:val="00AC7825"/>
    <w:rsid w:val="00AC7835"/>
    <w:rsid w:val="00AC7838"/>
    <w:rsid w:val="00AC784E"/>
    <w:rsid w:val="00AC786B"/>
    <w:rsid w:val="00AC787D"/>
    <w:rsid w:val="00AC78F0"/>
    <w:rsid w:val="00AC78FF"/>
    <w:rsid w:val="00AC7908"/>
    <w:rsid w:val="00AC790C"/>
    <w:rsid w:val="00AC7911"/>
    <w:rsid w:val="00AC7930"/>
    <w:rsid w:val="00AC7934"/>
    <w:rsid w:val="00AC793D"/>
    <w:rsid w:val="00AC7975"/>
    <w:rsid w:val="00AC7982"/>
    <w:rsid w:val="00AC79C0"/>
    <w:rsid w:val="00AC7A3E"/>
    <w:rsid w:val="00AC7A63"/>
    <w:rsid w:val="00AC7A85"/>
    <w:rsid w:val="00AC7A8F"/>
    <w:rsid w:val="00AC7A93"/>
    <w:rsid w:val="00AC7AF6"/>
    <w:rsid w:val="00AC7AFB"/>
    <w:rsid w:val="00AC7B16"/>
    <w:rsid w:val="00AC7B42"/>
    <w:rsid w:val="00AC7B4B"/>
    <w:rsid w:val="00AC7C0D"/>
    <w:rsid w:val="00AC7C3F"/>
    <w:rsid w:val="00AC7C41"/>
    <w:rsid w:val="00AC7C63"/>
    <w:rsid w:val="00AC7C69"/>
    <w:rsid w:val="00AC7C9D"/>
    <w:rsid w:val="00AC7DBF"/>
    <w:rsid w:val="00AC7DE0"/>
    <w:rsid w:val="00AC7E01"/>
    <w:rsid w:val="00AC7E2D"/>
    <w:rsid w:val="00AC7E81"/>
    <w:rsid w:val="00AC7E9D"/>
    <w:rsid w:val="00AD0077"/>
    <w:rsid w:val="00AD0093"/>
    <w:rsid w:val="00AD00A1"/>
    <w:rsid w:val="00AD00C0"/>
    <w:rsid w:val="00AD0148"/>
    <w:rsid w:val="00AD01B2"/>
    <w:rsid w:val="00AD01F3"/>
    <w:rsid w:val="00AD01FF"/>
    <w:rsid w:val="00AD0224"/>
    <w:rsid w:val="00AD0295"/>
    <w:rsid w:val="00AD030B"/>
    <w:rsid w:val="00AD0318"/>
    <w:rsid w:val="00AD031F"/>
    <w:rsid w:val="00AD0324"/>
    <w:rsid w:val="00AD032E"/>
    <w:rsid w:val="00AD039A"/>
    <w:rsid w:val="00AD03B3"/>
    <w:rsid w:val="00AD040C"/>
    <w:rsid w:val="00AD0458"/>
    <w:rsid w:val="00AD0490"/>
    <w:rsid w:val="00AD04BC"/>
    <w:rsid w:val="00AD0519"/>
    <w:rsid w:val="00AD0584"/>
    <w:rsid w:val="00AD05D6"/>
    <w:rsid w:val="00AD05DE"/>
    <w:rsid w:val="00AD05E6"/>
    <w:rsid w:val="00AD06CD"/>
    <w:rsid w:val="00AD06E3"/>
    <w:rsid w:val="00AD072C"/>
    <w:rsid w:val="00AD0733"/>
    <w:rsid w:val="00AD0756"/>
    <w:rsid w:val="00AD07A1"/>
    <w:rsid w:val="00AD07BB"/>
    <w:rsid w:val="00AD07CB"/>
    <w:rsid w:val="00AD07EE"/>
    <w:rsid w:val="00AD0809"/>
    <w:rsid w:val="00AD0830"/>
    <w:rsid w:val="00AD0868"/>
    <w:rsid w:val="00AD08BD"/>
    <w:rsid w:val="00AD08D5"/>
    <w:rsid w:val="00AD08E0"/>
    <w:rsid w:val="00AD0920"/>
    <w:rsid w:val="00AD0956"/>
    <w:rsid w:val="00AD096F"/>
    <w:rsid w:val="00AD097D"/>
    <w:rsid w:val="00AD0983"/>
    <w:rsid w:val="00AD09AA"/>
    <w:rsid w:val="00AD09C0"/>
    <w:rsid w:val="00AD09C1"/>
    <w:rsid w:val="00AD09E4"/>
    <w:rsid w:val="00AD09F9"/>
    <w:rsid w:val="00AD0A08"/>
    <w:rsid w:val="00AD0A0E"/>
    <w:rsid w:val="00AD0A61"/>
    <w:rsid w:val="00AD0AD3"/>
    <w:rsid w:val="00AD0AD4"/>
    <w:rsid w:val="00AD0B11"/>
    <w:rsid w:val="00AD0B25"/>
    <w:rsid w:val="00AD0B35"/>
    <w:rsid w:val="00AD0B38"/>
    <w:rsid w:val="00AD0B53"/>
    <w:rsid w:val="00AD0B6B"/>
    <w:rsid w:val="00AD0B7A"/>
    <w:rsid w:val="00AD0B7C"/>
    <w:rsid w:val="00AD0B7E"/>
    <w:rsid w:val="00AD0B86"/>
    <w:rsid w:val="00AD0B88"/>
    <w:rsid w:val="00AD0BA2"/>
    <w:rsid w:val="00AD0BC8"/>
    <w:rsid w:val="00AD0BEC"/>
    <w:rsid w:val="00AD0CA8"/>
    <w:rsid w:val="00AD0CAA"/>
    <w:rsid w:val="00AD0CD5"/>
    <w:rsid w:val="00AD0CFB"/>
    <w:rsid w:val="00AD0D03"/>
    <w:rsid w:val="00AD0D57"/>
    <w:rsid w:val="00AD0D8B"/>
    <w:rsid w:val="00AD0DB0"/>
    <w:rsid w:val="00AD0DE1"/>
    <w:rsid w:val="00AD0DF3"/>
    <w:rsid w:val="00AD0E2A"/>
    <w:rsid w:val="00AD0E54"/>
    <w:rsid w:val="00AD0E60"/>
    <w:rsid w:val="00AD0E8F"/>
    <w:rsid w:val="00AD0E9A"/>
    <w:rsid w:val="00AD0EB1"/>
    <w:rsid w:val="00AD0ED0"/>
    <w:rsid w:val="00AD0EDE"/>
    <w:rsid w:val="00AD0EE7"/>
    <w:rsid w:val="00AD0F3A"/>
    <w:rsid w:val="00AD0F53"/>
    <w:rsid w:val="00AD0F89"/>
    <w:rsid w:val="00AD0FBD"/>
    <w:rsid w:val="00AD0FEE"/>
    <w:rsid w:val="00AD0FFA"/>
    <w:rsid w:val="00AD1012"/>
    <w:rsid w:val="00AD1080"/>
    <w:rsid w:val="00AD10C5"/>
    <w:rsid w:val="00AD10CA"/>
    <w:rsid w:val="00AD114F"/>
    <w:rsid w:val="00AD1194"/>
    <w:rsid w:val="00AD11A1"/>
    <w:rsid w:val="00AD11AE"/>
    <w:rsid w:val="00AD123F"/>
    <w:rsid w:val="00AD1247"/>
    <w:rsid w:val="00AD1286"/>
    <w:rsid w:val="00AD12FC"/>
    <w:rsid w:val="00AD1320"/>
    <w:rsid w:val="00AD1336"/>
    <w:rsid w:val="00AD1361"/>
    <w:rsid w:val="00AD1364"/>
    <w:rsid w:val="00AD13A8"/>
    <w:rsid w:val="00AD13D3"/>
    <w:rsid w:val="00AD141D"/>
    <w:rsid w:val="00AD144C"/>
    <w:rsid w:val="00AD146E"/>
    <w:rsid w:val="00AD1474"/>
    <w:rsid w:val="00AD14BA"/>
    <w:rsid w:val="00AD1514"/>
    <w:rsid w:val="00AD1539"/>
    <w:rsid w:val="00AD1554"/>
    <w:rsid w:val="00AD1586"/>
    <w:rsid w:val="00AD158E"/>
    <w:rsid w:val="00AD15AC"/>
    <w:rsid w:val="00AD15AE"/>
    <w:rsid w:val="00AD15DC"/>
    <w:rsid w:val="00AD15F0"/>
    <w:rsid w:val="00AD15FB"/>
    <w:rsid w:val="00AD1655"/>
    <w:rsid w:val="00AD166D"/>
    <w:rsid w:val="00AD1671"/>
    <w:rsid w:val="00AD1690"/>
    <w:rsid w:val="00AD16AA"/>
    <w:rsid w:val="00AD1748"/>
    <w:rsid w:val="00AD175B"/>
    <w:rsid w:val="00AD180A"/>
    <w:rsid w:val="00AD1818"/>
    <w:rsid w:val="00AD1861"/>
    <w:rsid w:val="00AD1882"/>
    <w:rsid w:val="00AD18CD"/>
    <w:rsid w:val="00AD18D4"/>
    <w:rsid w:val="00AD18E9"/>
    <w:rsid w:val="00AD1902"/>
    <w:rsid w:val="00AD1916"/>
    <w:rsid w:val="00AD194D"/>
    <w:rsid w:val="00AD194F"/>
    <w:rsid w:val="00AD19F8"/>
    <w:rsid w:val="00AD1A23"/>
    <w:rsid w:val="00AD1A66"/>
    <w:rsid w:val="00AD1A88"/>
    <w:rsid w:val="00AD1A99"/>
    <w:rsid w:val="00AD1AB4"/>
    <w:rsid w:val="00AD1AEC"/>
    <w:rsid w:val="00AD1B14"/>
    <w:rsid w:val="00AD1B1E"/>
    <w:rsid w:val="00AD1B20"/>
    <w:rsid w:val="00AD1B53"/>
    <w:rsid w:val="00AD1B83"/>
    <w:rsid w:val="00AD1B8D"/>
    <w:rsid w:val="00AD1BD1"/>
    <w:rsid w:val="00AD1C9E"/>
    <w:rsid w:val="00AD1CA1"/>
    <w:rsid w:val="00AD1D6D"/>
    <w:rsid w:val="00AD1D76"/>
    <w:rsid w:val="00AD1D85"/>
    <w:rsid w:val="00AD1D9B"/>
    <w:rsid w:val="00AD1DA2"/>
    <w:rsid w:val="00AD1E3A"/>
    <w:rsid w:val="00AD1ED9"/>
    <w:rsid w:val="00AD1EE9"/>
    <w:rsid w:val="00AD1F7B"/>
    <w:rsid w:val="00AD1F7E"/>
    <w:rsid w:val="00AD1F94"/>
    <w:rsid w:val="00AD1FF0"/>
    <w:rsid w:val="00AD203D"/>
    <w:rsid w:val="00AD2046"/>
    <w:rsid w:val="00AD2061"/>
    <w:rsid w:val="00AD2083"/>
    <w:rsid w:val="00AD2093"/>
    <w:rsid w:val="00AD20CB"/>
    <w:rsid w:val="00AD20CC"/>
    <w:rsid w:val="00AD210D"/>
    <w:rsid w:val="00AD2122"/>
    <w:rsid w:val="00AD212D"/>
    <w:rsid w:val="00AD212E"/>
    <w:rsid w:val="00AD214F"/>
    <w:rsid w:val="00AD215A"/>
    <w:rsid w:val="00AD2177"/>
    <w:rsid w:val="00AD21CF"/>
    <w:rsid w:val="00AD223B"/>
    <w:rsid w:val="00AD22B4"/>
    <w:rsid w:val="00AD22B8"/>
    <w:rsid w:val="00AD22BE"/>
    <w:rsid w:val="00AD2332"/>
    <w:rsid w:val="00AD2347"/>
    <w:rsid w:val="00AD2350"/>
    <w:rsid w:val="00AD2371"/>
    <w:rsid w:val="00AD23AB"/>
    <w:rsid w:val="00AD24DD"/>
    <w:rsid w:val="00AD2535"/>
    <w:rsid w:val="00AD25A4"/>
    <w:rsid w:val="00AD25C3"/>
    <w:rsid w:val="00AD2624"/>
    <w:rsid w:val="00AD2668"/>
    <w:rsid w:val="00AD2716"/>
    <w:rsid w:val="00AD272B"/>
    <w:rsid w:val="00AD276B"/>
    <w:rsid w:val="00AD278D"/>
    <w:rsid w:val="00AD278F"/>
    <w:rsid w:val="00AD27C3"/>
    <w:rsid w:val="00AD27CE"/>
    <w:rsid w:val="00AD27D9"/>
    <w:rsid w:val="00AD280A"/>
    <w:rsid w:val="00AD287F"/>
    <w:rsid w:val="00AD28BB"/>
    <w:rsid w:val="00AD28FB"/>
    <w:rsid w:val="00AD2917"/>
    <w:rsid w:val="00AD2939"/>
    <w:rsid w:val="00AD2943"/>
    <w:rsid w:val="00AD295A"/>
    <w:rsid w:val="00AD295C"/>
    <w:rsid w:val="00AD296E"/>
    <w:rsid w:val="00AD2996"/>
    <w:rsid w:val="00AD2A09"/>
    <w:rsid w:val="00AD2A1C"/>
    <w:rsid w:val="00AD2A2B"/>
    <w:rsid w:val="00AD2A5C"/>
    <w:rsid w:val="00AD2A78"/>
    <w:rsid w:val="00AD2AB1"/>
    <w:rsid w:val="00AD2B0E"/>
    <w:rsid w:val="00AD2B63"/>
    <w:rsid w:val="00AD2B77"/>
    <w:rsid w:val="00AD2BC5"/>
    <w:rsid w:val="00AD2C07"/>
    <w:rsid w:val="00AD2C3C"/>
    <w:rsid w:val="00AD2D08"/>
    <w:rsid w:val="00AD2D7D"/>
    <w:rsid w:val="00AD2D9B"/>
    <w:rsid w:val="00AD2DDD"/>
    <w:rsid w:val="00AD2DED"/>
    <w:rsid w:val="00AD2E2C"/>
    <w:rsid w:val="00AD2E33"/>
    <w:rsid w:val="00AD2E47"/>
    <w:rsid w:val="00AD2E6F"/>
    <w:rsid w:val="00AD2E95"/>
    <w:rsid w:val="00AD2E98"/>
    <w:rsid w:val="00AD2E9B"/>
    <w:rsid w:val="00AD2EA1"/>
    <w:rsid w:val="00AD2ECA"/>
    <w:rsid w:val="00AD2EE6"/>
    <w:rsid w:val="00AD2EF2"/>
    <w:rsid w:val="00AD2F0C"/>
    <w:rsid w:val="00AD2F46"/>
    <w:rsid w:val="00AD2FA0"/>
    <w:rsid w:val="00AD2FBF"/>
    <w:rsid w:val="00AD2FD8"/>
    <w:rsid w:val="00AD2FF0"/>
    <w:rsid w:val="00AD305F"/>
    <w:rsid w:val="00AD3090"/>
    <w:rsid w:val="00AD3115"/>
    <w:rsid w:val="00AD3132"/>
    <w:rsid w:val="00AD313E"/>
    <w:rsid w:val="00AD319A"/>
    <w:rsid w:val="00AD31A2"/>
    <w:rsid w:val="00AD31B3"/>
    <w:rsid w:val="00AD31B5"/>
    <w:rsid w:val="00AD31D8"/>
    <w:rsid w:val="00AD3205"/>
    <w:rsid w:val="00AD326C"/>
    <w:rsid w:val="00AD3291"/>
    <w:rsid w:val="00AD32A5"/>
    <w:rsid w:val="00AD32C8"/>
    <w:rsid w:val="00AD32E7"/>
    <w:rsid w:val="00AD331D"/>
    <w:rsid w:val="00AD3356"/>
    <w:rsid w:val="00AD336D"/>
    <w:rsid w:val="00AD3376"/>
    <w:rsid w:val="00AD3384"/>
    <w:rsid w:val="00AD33CD"/>
    <w:rsid w:val="00AD3420"/>
    <w:rsid w:val="00AD3427"/>
    <w:rsid w:val="00AD3462"/>
    <w:rsid w:val="00AD3466"/>
    <w:rsid w:val="00AD3497"/>
    <w:rsid w:val="00AD34B5"/>
    <w:rsid w:val="00AD34F5"/>
    <w:rsid w:val="00AD34F8"/>
    <w:rsid w:val="00AD352C"/>
    <w:rsid w:val="00AD356D"/>
    <w:rsid w:val="00AD358C"/>
    <w:rsid w:val="00AD358E"/>
    <w:rsid w:val="00AD3590"/>
    <w:rsid w:val="00AD35BF"/>
    <w:rsid w:val="00AD35ED"/>
    <w:rsid w:val="00AD3601"/>
    <w:rsid w:val="00AD3608"/>
    <w:rsid w:val="00AD3613"/>
    <w:rsid w:val="00AD362E"/>
    <w:rsid w:val="00AD3640"/>
    <w:rsid w:val="00AD367C"/>
    <w:rsid w:val="00AD36DC"/>
    <w:rsid w:val="00AD370C"/>
    <w:rsid w:val="00AD3723"/>
    <w:rsid w:val="00AD3757"/>
    <w:rsid w:val="00AD375B"/>
    <w:rsid w:val="00AD3774"/>
    <w:rsid w:val="00AD3786"/>
    <w:rsid w:val="00AD37A8"/>
    <w:rsid w:val="00AD37F2"/>
    <w:rsid w:val="00AD381C"/>
    <w:rsid w:val="00AD3828"/>
    <w:rsid w:val="00AD3858"/>
    <w:rsid w:val="00AD3886"/>
    <w:rsid w:val="00AD3895"/>
    <w:rsid w:val="00AD3909"/>
    <w:rsid w:val="00AD390B"/>
    <w:rsid w:val="00AD390D"/>
    <w:rsid w:val="00AD3920"/>
    <w:rsid w:val="00AD392D"/>
    <w:rsid w:val="00AD3974"/>
    <w:rsid w:val="00AD39B9"/>
    <w:rsid w:val="00AD39BA"/>
    <w:rsid w:val="00AD3A31"/>
    <w:rsid w:val="00AD3A40"/>
    <w:rsid w:val="00AD3A87"/>
    <w:rsid w:val="00AD3AA8"/>
    <w:rsid w:val="00AD3AB5"/>
    <w:rsid w:val="00AD3AD0"/>
    <w:rsid w:val="00AD3AD7"/>
    <w:rsid w:val="00AD3B08"/>
    <w:rsid w:val="00AD3B0F"/>
    <w:rsid w:val="00AD3B53"/>
    <w:rsid w:val="00AD3B55"/>
    <w:rsid w:val="00AD3B67"/>
    <w:rsid w:val="00AD3BC4"/>
    <w:rsid w:val="00AD3BE2"/>
    <w:rsid w:val="00AD3BF8"/>
    <w:rsid w:val="00AD3C71"/>
    <w:rsid w:val="00AD3C94"/>
    <w:rsid w:val="00AD3CFB"/>
    <w:rsid w:val="00AD3D0E"/>
    <w:rsid w:val="00AD3D19"/>
    <w:rsid w:val="00AD3D4A"/>
    <w:rsid w:val="00AD3D82"/>
    <w:rsid w:val="00AD3D8B"/>
    <w:rsid w:val="00AD3DC3"/>
    <w:rsid w:val="00AD3DED"/>
    <w:rsid w:val="00AD3E39"/>
    <w:rsid w:val="00AD3E5D"/>
    <w:rsid w:val="00AD3EAD"/>
    <w:rsid w:val="00AD3EF0"/>
    <w:rsid w:val="00AD3F2B"/>
    <w:rsid w:val="00AD3F4B"/>
    <w:rsid w:val="00AD3F76"/>
    <w:rsid w:val="00AD3F7F"/>
    <w:rsid w:val="00AD3F8D"/>
    <w:rsid w:val="00AD3FD3"/>
    <w:rsid w:val="00AD402C"/>
    <w:rsid w:val="00AD403C"/>
    <w:rsid w:val="00AD4049"/>
    <w:rsid w:val="00AD4117"/>
    <w:rsid w:val="00AD413E"/>
    <w:rsid w:val="00AD4195"/>
    <w:rsid w:val="00AD41A6"/>
    <w:rsid w:val="00AD41AA"/>
    <w:rsid w:val="00AD41F0"/>
    <w:rsid w:val="00AD421D"/>
    <w:rsid w:val="00AD422E"/>
    <w:rsid w:val="00AD4230"/>
    <w:rsid w:val="00AD423B"/>
    <w:rsid w:val="00AD4267"/>
    <w:rsid w:val="00AD4269"/>
    <w:rsid w:val="00AD426C"/>
    <w:rsid w:val="00AD4299"/>
    <w:rsid w:val="00AD42B2"/>
    <w:rsid w:val="00AD4321"/>
    <w:rsid w:val="00AD432E"/>
    <w:rsid w:val="00AD4348"/>
    <w:rsid w:val="00AD43C0"/>
    <w:rsid w:val="00AD43DB"/>
    <w:rsid w:val="00AD4440"/>
    <w:rsid w:val="00AD4459"/>
    <w:rsid w:val="00AD44F8"/>
    <w:rsid w:val="00AD452F"/>
    <w:rsid w:val="00AD4574"/>
    <w:rsid w:val="00AD45CB"/>
    <w:rsid w:val="00AD4623"/>
    <w:rsid w:val="00AD4627"/>
    <w:rsid w:val="00AD464C"/>
    <w:rsid w:val="00AD468B"/>
    <w:rsid w:val="00AD4697"/>
    <w:rsid w:val="00AD46AF"/>
    <w:rsid w:val="00AD46E4"/>
    <w:rsid w:val="00AD4742"/>
    <w:rsid w:val="00AD47B8"/>
    <w:rsid w:val="00AD4834"/>
    <w:rsid w:val="00AD4864"/>
    <w:rsid w:val="00AD4885"/>
    <w:rsid w:val="00AD4894"/>
    <w:rsid w:val="00AD4895"/>
    <w:rsid w:val="00AD48C3"/>
    <w:rsid w:val="00AD48CC"/>
    <w:rsid w:val="00AD48FA"/>
    <w:rsid w:val="00AD490F"/>
    <w:rsid w:val="00AD492E"/>
    <w:rsid w:val="00AD49AE"/>
    <w:rsid w:val="00AD49CA"/>
    <w:rsid w:val="00AD49DC"/>
    <w:rsid w:val="00AD4A02"/>
    <w:rsid w:val="00AD4A63"/>
    <w:rsid w:val="00AD4B4D"/>
    <w:rsid w:val="00AD4B6A"/>
    <w:rsid w:val="00AD4BBC"/>
    <w:rsid w:val="00AD4BE2"/>
    <w:rsid w:val="00AD4BE4"/>
    <w:rsid w:val="00AD4C12"/>
    <w:rsid w:val="00AD4C9D"/>
    <w:rsid w:val="00AD4D5C"/>
    <w:rsid w:val="00AD4D65"/>
    <w:rsid w:val="00AD4D96"/>
    <w:rsid w:val="00AD4D9D"/>
    <w:rsid w:val="00AD4E0F"/>
    <w:rsid w:val="00AD4E1D"/>
    <w:rsid w:val="00AD4E24"/>
    <w:rsid w:val="00AD4EC0"/>
    <w:rsid w:val="00AD4ECD"/>
    <w:rsid w:val="00AD4EDF"/>
    <w:rsid w:val="00AD4EFB"/>
    <w:rsid w:val="00AD4F07"/>
    <w:rsid w:val="00AD4F3D"/>
    <w:rsid w:val="00AD4F45"/>
    <w:rsid w:val="00AD4FD0"/>
    <w:rsid w:val="00AD4FDF"/>
    <w:rsid w:val="00AD5025"/>
    <w:rsid w:val="00AD5038"/>
    <w:rsid w:val="00AD503B"/>
    <w:rsid w:val="00AD5070"/>
    <w:rsid w:val="00AD5081"/>
    <w:rsid w:val="00AD5098"/>
    <w:rsid w:val="00AD50BC"/>
    <w:rsid w:val="00AD50C5"/>
    <w:rsid w:val="00AD50DA"/>
    <w:rsid w:val="00AD50E9"/>
    <w:rsid w:val="00AD50F4"/>
    <w:rsid w:val="00AD50F8"/>
    <w:rsid w:val="00AD5168"/>
    <w:rsid w:val="00AD5174"/>
    <w:rsid w:val="00AD518D"/>
    <w:rsid w:val="00AD5248"/>
    <w:rsid w:val="00AD52F0"/>
    <w:rsid w:val="00AD52F4"/>
    <w:rsid w:val="00AD5331"/>
    <w:rsid w:val="00AD536B"/>
    <w:rsid w:val="00AD538D"/>
    <w:rsid w:val="00AD5396"/>
    <w:rsid w:val="00AD53C0"/>
    <w:rsid w:val="00AD53E0"/>
    <w:rsid w:val="00AD5405"/>
    <w:rsid w:val="00AD5414"/>
    <w:rsid w:val="00AD542D"/>
    <w:rsid w:val="00AD5431"/>
    <w:rsid w:val="00AD543B"/>
    <w:rsid w:val="00AD548A"/>
    <w:rsid w:val="00AD5498"/>
    <w:rsid w:val="00AD54E9"/>
    <w:rsid w:val="00AD551D"/>
    <w:rsid w:val="00AD555E"/>
    <w:rsid w:val="00AD5560"/>
    <w:rsid w:val="00AD5565"/>
    <w:rsid w:val="00AD557F"/>
    <w:rsid w:val="00AD55A7"/>
    <w:rsid w:val="00AD55A8"/>
    <w:rsid w:val="00AD55B8"/>
    <w:rsid w:val="00AD55C1"/>
    <w:rsid w:val="00AD55E3"/>
    <w:rsid w:val="00AD561F"/>
    <w:rsid w:val="00AD5649"/>
    <w:rsid w:val="00AD564F"/>
    <w:rsid w:val="00AD5682"/>
    <w:rsid w:val="00AD568D"/>
    <w:rsid w:val="00AD5698"/>
    <w:rsid w:val="00AD56AD"/>
    <w:rsid w:val="00AD56D2"/>
    <w:rsid w:val="00AD56ED"/>
    <w:rsid w:val="00AD5723"/>
    <w:rsid w:val="00AD578B"/>
    <w:rsid w:val="00AD57CA"/>
    <w:rsid w:val="00AD5819"/>
    <w:rsid w:val="00AD5857"/>
    <w:rsid w:val="00AD586A"/>
    <w:rsid w:val="00AD5875"/>
    <w:rsid w:val="00AD58BD"/>
    <w:rsid w:val="00AD58F7"/>
    <w:rsid w:val="00AD593C"/>
    <w:rsid w:val="00AD5963"/>
    <w:rsid w:val="00AD5967"/>
    <w:rsid w:val="00AD5969"/>
    <w:rsid w:val="00AD59BB"/>
    <w:rsid w:val="00AD59C0"/>
    <w:rsid w:val="00AD59DB"/>
    <w:rsid w:val="00AD59F1"/>
    <w:rsid w:val="00AD5A47"/>
    <w:rsid w:val="00AD5AB8"/>
    <w:rsid w:val="00AD5AD7"/>
    <w:rsid w:val="00AD5AEE"/>
    <w:rsid w:val="00AD5B02"/>
    <w:rsid w:val="00AD5B11"/>
    <w:rsid w:val="00AD5B2E"/>
    <w:rsid w:val="00AD5B4C"/>
    <w:rsid w:val="00AD5B81"/>
    <w:rsid w:val="00AD5B96"/>
    <w:rsid w:val="00AD5BEB"/>
    <w:rsid w:val="00AD5C32"/>
    <w:rsid w:val="00AD5C81"/>
    <w:rsid w:val="00AD5CAB"/>
    <w:rsid w:val="00AD5CB6"/>
    <w:rsid w:val="00AD5CBC"/>
    <w:rsid w:val="00AD5CD4"/>
    <w:rsid w:val="00AD5CDE"/>
    <w:rsid w:val="00AD5CE1"/>
    <w:rsid w:val="00AD5CEF"/>
    <w:rsid w:val="00AD5D01"/>
    <w:rsid w:val="00AD5D18"/>
    <w:rsid w:val="00AD5D4C"/>
    <w:rsid w:val="00AD5DFA"/>
    <w:rsid w:val="00AD5E21"/>
    <w:rsid w:val="00AD5E65"/>
    <w:rsid w:val="00AD5E6F"/>
    <w:rsid w:val="00AD5E87"/>
    <w:rsid w:val="00AD5E93"/>
    <w:rsid w:val="00AD5EB3"/>
    <w:rsid w:val="00AD5EC6"/>
    <w:rsid w:val="00AD5F0F"/>
    <w:rsid w:val="00AD5F2D"/>
    <w:rsid w:val="00AD5F34"/>
    <w:rsid w:val="00AD5F42"/>
    <w:rsid w:val="00AD5F43"/>
    <w:rsid w:val="00AD5F95"/>
    <w:rsid w:val="00AD5FA0"/>
    <w:rsid w:val="00AD5FAB"/>
    <w:rsid w:val="00AD5FB0"/>
    <w:rsid w:val="00AD6049"/>
    <w:rsid w:val="00AD60C0"/>
    <w:rsid w:val="00AD60CA"/>
    <w:rsid w:val="00AD60E7"/>
    <w:rsid w:val="00AD60FD"/>
    <w:rsid w:val="00AD6141"/>
    <w:rsid w:val="00AD6171"/>
    <w:rsid w:val="00AD6237"/>
    <w:rsid w:val="00AD626E"/>
    <w:rsid w:val="00AD629C"/>
    <w:rsid w:val="00AD6354"/>
    <w:rsid w:val="00AD6357"/>
    <w:rsid w:val="00AD6363"/>
    <w:rsid w:val="00AD63BA"/>
    <w:rsid w:val="00AD63C3"/>
    <w:rsid w:val="00AD63E9"/>
    <w:rsid w:val="00AD63F1"/>
    <w:rsid w:val="00AD645F"/>
    <w:rsid w:val="00AD6464"/>
    <w:rsid w:val="00AD64C5"/>
    <w:rsid w:val="00AD64D8"/>
    <w:rsid w:val="00AD64EE"/>
    <w:rsid w:val="00AD6567"/>
    <w:rsid w:val="00AD65C5"/>
    <w:rsid w:val="00AD65FF"/>
    <w:rsid w:val="00AD6625"/>
    <w:rsid w:val="00AD6668"/>
    <w:rsid w:val="00AD66DE"/>
    <w:rsid w:val="00AD6735"/>
    <w:rsid w:val="00AD6770"/>
    <w:rsid w:val="00AD67BF"/>
    <w:rsid w:val="00AD67C7"/>
    <w:rsid w:val="00AD682E"/>
    <w:rsid w:val="00AD6857"/>
    <w:rsid w:val="00AD6880"/>
    <w:rsid w:val="00AD68A6"/>
    <w:rsid w:val="00AD68B2"/>
    <w:rsid w:val="00AD6905"/>
    <w:rsid w:val="00AD6911"/>
    <w:rsid w:val="00AD6963"/>
    <w:rsid w:val="00AD6964"/>
    <w:rsid w:val="00AD697B"/>
    <w:rsid w:val="00AD69AF"/>
    <w:rsid w:val="00AD6A06"/>
    <w:rsid w:val="00AD6A10"/>
    <w:rsid w:val="00AD6A15"/>
    <w:rsid w:val="00AD6A32"/>
    <w:rsid w:val="00AD6A4E"/>
    <w:rsid w:val="00AD6A96"/>
    <w:rsid w:val="00AD6ACC"/>
    <w:rsid w:val="00AD6B1B"/>
    <w:rsid w:val="00AD6B20"/>
    <w:rsid w:val="00AD6BA6"/>
    <w:rsid w:val="00AD6BAE"/>
    <w:rsid w:val="00AD6C60"/>
    <w:rsid w:val="00AD6C83"/>
    <w:rsid w:val="00AD6C8B"/>
    <w:rsid w:val="00AD6D19"/>
    <w:rsid w:val="00AD6D22"/>
    <w:rsid w:val="00AD6D3C"/>
    <w:rsid w:val="00AD6D98"/>
    <w:rsid w:val="00AD6DC7"/>
    <w:rsid w:val="00AD6DD0"/>
    <w:rsid w:val="00AD6E05"/>
    <w:rsid w:val="00AD6E4D"/>
    <w:rsid w:val="00AD6E6F"/>
    <w:rsid w:val="00AD6E97"/>
    <w:rsid w:val="00AD6F20"/>
    <w:rsid w:val="00AD6FC3"/>
    <w:rsid w:val="00AD6FEC"/>
    <w:rsid w:val="00AD7074"/>
    <w:rsid w:val="00AD7088"/>
    <w:rsid w:val="00AD70AE"/>
    <w:rsid w:val="00AD70B6"/>
    <w:rsid w:val="00AD70F6"/>
    <w:rsid w:val="00AD711D"/>
    <w:rsid w:val="00AD711E"/>
    <w:rsid w:val="00AD716D"/>
    <w:rsid w:val="00AD71B6"/>
    <w:rsid w:val="00AD71B7"/>
    <w:rsid w:val="00AD71D7"/>
    <w:rsid w:val="00AD71F9"/>
    <w:rsid w:val="00AD7224"/>
    <w:rsid w:val="00AD729C"/>
    <w:rsid w:val="00AD72A2"/>
    <w:rsid w:val="00AD72A3"/>
    <w:rsid w:val="00AD72CC"/>
    <w:rsid w:val="00AD72DE"/>
    <w:rsid w:val="00AD7304"/>
    <w:rsid w:val="00AD733E"/>
    <w:rsid w:val="00AD7351"/>
    <w:rsid w:val="00AD7353"/>
    <w:rsid w:val="00AD73B3"/>
    <w:rsid w:val="00AD7485"/>
    <w:rsid w:val="00AD749D"/>
    <w:rsid w:val="00AD74A4"/>
    <w:rsid w:val="00AD74B4"/>
    <w:rsid w:val="00AD74E5"/>
    <w:rsid w:val="00AD755F"/>
    <w:rsid w:val="00AD7580"/>
    <w:rsid w:val="00AD7598"/>
    <w:rsid w:val="00AD75C5"/>
    <w:rsid w:val="00AD75CA"/>
    <w:rsid w:val="00AD75F2"/>
    <w:rsid w:val="00AD762A"/>
    <w:rsid w:val="00AD762B"/>
    <w:rsid w:val="00AD7656"/>
    <w:rsid w:val="00AD765F"/>
    <w:rsid w:val="00AD7660"/>
    <w:rsid w:val="00AD7675"/>
    <w:rsid w:val="00AD769D"/>
    <w:rsid w:val="00AD76EE"/>
    <w:rsid w:val="00AD7702"/>
    <w:rsid w:val="00AD771C"/>
    <w:rsid w:val="00AD772E"/>
    <w:rsid w:val="00AD7795"/>
    <w:rsid w:val="00AD77A7"/>
    <w:rsid w:val="00AD77CC"/>
    <w:rsid w:val="00AD77F9"/>
    <w:rsid w:val="00AD781C"/>
    <w:rsid w:val="00AD7869"/>
    <w:rsid w:val="00AD7875"/>
    <w:rsid w:val="00AD789B"/>
    <w:rsid w:val="00AD789E"/>
    <w:rsid w:val="00AD78D0"/>
    <w:rsid w:val="00AD792B"/>
    <w:rsid w:val="00AD7946"/>
    <w:rsid w:val="00AD7955"/>
    <w:rsid w:val="00AD7A5E"/>
    <w:rsid w:val="00AD7A8A"/>
    <w:rsid w:val="00AD7A98"/>
    <w:rsid w:val="00AD7B28"/>
    <w:rsid w:val="00AD7B60"/>
    <w:rsid w:val="00AD7B74"/>
    <w:rsid w:val="00AD7B90"/>
    <w:rsid w:val="00AD7BBC"/>
    <w:rsid w:val="00AD7C24"/>
    <w:rsid w:val="00AD7C3A"/>
    <w:rsid w:val="00AD7C43"/>
    <w:rsid w:val="00AD7C8A"/>
    <w:rsid w:val="00AD7C9D"/>
    <w:rsid w:val="00AD7CCA"/>
    <w:rsid w:val="00AD7CE3"/>
    <w:rsid w:val="00AD7CF5"/>
    <w:rsid w:val="00AD7CFC"/>
    <w:rsid w:val="00AD7D2E"/>
    <w:rsid w:val="00AD7D63"/>
    <w:rsid w:val="00AD7D82"/>
    <w:rsid w:val="00AD7D85"/>
    <w:rsid w:val="00AD7DE8"/>
    <w:rsid w:val="00AD7DFA"/>
    <w:rsid w:val="00AD7DFC"/>
    <w:rsid w:val="00AD7E9E"/>
    <w:rsid w:val="00AD7EDF"/>
    <w:rsid w:val="00AD7EE0"/>
    <w:rsid w:val="00AD7F1F"/>
    <w:rsid w:val="00AD7F4E"/>
    <w:rsid w:val="00AD7F79"/>
    <w:rsid w:val="00AD7FDE"/>
    <w:rsid w:val="00AD7FE2"/>
    <w:rsid w:val="00AD7FE8"/>
    <w:rsid w:val="00AD7FF9"/>
    <w:rsid w:val="00AE0027"/>
    <w:rsid w:val="00AE0048"/>
    <w:rsid w:val="00AE00B9"/>
    <w:rsid w:val="00AE0109"/>
    <w:rsid w:val="00AE011E"/>
    <w:rsid w:val="00AE013E"/>
    <w:rsid w:val="00AE01A3"/>
    <w:rsid w:val="00AE01D3"/>
    <w:rsid w:val="00AE01DD"/>
    <w:rsid w:val="00AE025D"/>
    <w:rsid w:val="00AE0276"/>
    <w:rsid w:val="00AE0285"/>
    <w:rsid w:val="00AE0291"/>
    <w:rsid w:val="00AE02C5"/>
    <w:rsid w:val="00AE02D0"/>
    <w:rsid w:val="00AE02E1"/>
    <w:rsid w:val="00AE02F0"/>
    <w:rsid w:val="00AE0369"/>
    <w:rsid w:val="00AE03B7"/>
    <w:rsid w:val="00AE03C0"/>
    <w:rsid w:val="00AE0416"/>
    <w:rsid w:val="00AE0463"/>
    <w:rsid w:val="00AE047E"/>
    <w:rsid w:val="00AE049C"/>
    <w:rsid w:val="00AE04CF"/>
    <w:rsid w:val="00AE04E0"/>
    <w:rsid w:val="00AE052D"/>
    <w:rsid w:val="00AE052E"/>
    <w:rsid w:val="00AE054A"/>
    <w:rsid w:val="00AE057D"/>
    <w:rsid w:val="00AE0594"/>
    <w:rsid w:val="00AE0662"/>
    <w:rsid w:val="00AE06A7"/>
    <w:rsid w:val="00AE06EA"/>
    <w:rsid w:val="00AE0706"/>
    <w:rsid w:val="00AE074F"/>
    <w:rsid w:val="00AE0764"/>
    <w:rsid w:val="00AE076F"/>
    <w:rsid w:val="00AE077F"/>
    <w:rsid w:val="00AE0799"/>
    <w:rsid w:val="00AE07A4"/>
    <w:rsid w:val="00AE0812"/>
    <w:rsid w:val="00AE0863"/>
    <w:rsid w:val="00AE088B"/>
    <w:rsid w:val="00AE08B0"/>
    <w:rsid w:val="00AE08B6"/>
    <w:rsid w:val="00AE08CF"/>
    <w:rsid w:val="00AE09D0"/>
    <w:rsid w:val="00AE09F1"/>
    <w:rsid w:val="00AE0A3B"/>
    <w:rsid w:val="00AE0A7F"/>
    <w:rsid w:val="00AE0AA5"/>
    <w:rsid w:val="00AE0AB2"/>
    <w:rsid w:val="00AE0AC1"/>
    <w:rsid w:val="00AE0AD9"/>
    <w:rsid w:val="00AE0AF2"/>
    <w:rsid w:val="00AE0B1B"/>
    <w:rsid w:val="00AE0B2E"/>
    <w:rsid w:val="00AE0B53"/>
    <w:rsid w:val="00AE0BCA"/>
    <w:rsid w:val="00AE0BD9"/>
    <w:rsid w:val="00AE0BDA"/>
    <w:rsid w:val="00AE0BF9"/>
    <w:rsid w:val="00AE0BFD"/>
    <w:rsid w:val="00AE0C42"/>
    <w:rsid w:val="00AE0C6D"/>
    <w:rsid w:val="00AE0C90"/>
    <w:rsid w:val="00AE0CA3"/>
    <w:rsid w:val="00AE0D02"/>
    <w:rsid w:val="00AE0D0F"/>
    <w:rsid w:val="00AE0D33"/>
    <w:rsid w:val="00AE0D4E"/>
    <w:rsid w:val="00AE0D78"/>
    <w:rsid w:val="00AE0D86"/>
    <w:rsid w:val="00AE0D8B"/>
    <w:rsid w:val="00AE0DA1"/>
    <w:rsid w:val="00AE0DA7"/>
    <w:rsid w:val="00AE0DC7"/>
    <w:rsid w:val="00AE0DD6"/>
    <w:rsid w:val="00AE0E15"/>
    <w:rsid w:val="00AE0E20"/>
    <w:rsid w:val="00AE0E3B"/>
    <w:rsid w:val="00AE0E4F"/>
    <w:rsid w:val="00AE0E59"/>
    <w:rsid w:val="00AE0E6A"/>
    <w:rsid w:val="00AE0E96"/>
    <w:rsid w:val="00AE0EFE"/>
    <w:rsid w:val="00AE0F2B"/>
    <w:rsid w:val="00AE0F5A"/>
    <w:rsid w:val="00AE0F9C"/>
    <w:rsid w:val="00AE0FA9"/>
    <w:rsid w:val="00AE0FF0"/>
    <w:rsid w:val="00AE1019"/>
    <w:rsid w:val="00AE1023"/>
    <w:rsid w:val="00AE1061"/>
    <w:rsid w:val="00AE1078"/>
    <w:rsid w:val="00AE10AC"/>
    <w:rsid w:val="00AE10B3"/>
    <w:rsid w:val="00AE10F6"/>
    <w:rsid w:val="00AE110A"/>
    <w:rsid w:val="00AE1177"/>
    <w:rsid w:val="00AE11C6"/>
    <w:rsid w:val="00AE11DA"/>
    <w:rsid w:val="00AE120F"/>
    <w:rsid w:val="00AE1252"/>
    <w:rsid w:val="00AE127F"/>
    <w:rsid w:val="00AE12DC"/>
    <w:rsid w:val="00AE12DF"/>
    <w:rsid w:val="00AE12EE"/>
    <w:rsid w:val="00AE1302"/>
    <w:rsid w:val="00AE1350"/>
    <w:rsid w:val="00AE1371"/>
    <w:rsid w:val="00AE1387"/>
    <w:rsid w:val="00AE1396"/>
    <w:rsid w:val="00AE13A7"/>
    <w:rsid w:val="00AE13AA"/>
    <w:rsid w:val="00AE140B"/>
    <w:rsid w:val="00AE1434"/>
    <w:rsid w:val="00AE1436"/>
    <w:rsid w:val="00AE1443"/>
    <w:rsid w:val="00AE145F"/>
    <w:rsid w:val="00AE1479"/>
    <w:rsid w:val="00AE14A7"/>
    <w:rsid w:val="00AE14C9"/>
    <w:rsid w:val="00AE1505"/>
    <w:rsid w:val="00AE1550"/>
    <w:rsid w:val="00AE1568"/>
    <w:rsid w:val="00AE1570"/>
    <w:rsid w:val="00AE15C9"/>
    <w:rsid w:val="00AE15F5"/>
    <w:rsid w:val="00AE1657"/>
    <w:rsid w:val="00AE1668"/>
    <w:rsid w:val="00AE168F"/>
    <w:rsid w:val="00AE16A5"/>
    <w:rsid w:val="00AE16B5"/>
    <w:rsid w:val="00AE16C0"/>
    <w:rsid w:val="00AE16D0"/>
    <w:rsid w:val="00AE16DC"/>
    <w:rsid w:val="00AE16E7"/>
    <w:rsid w:val="00AE16F7"/>
    <w:rsid w:val="00AE176C"/>
    <w:rsid w:val="00AE1789"/>
    <w:rsid w:val="00AE178A"/>
    <w:rsid w:val="00AE17A0"/>
    <w:rsid w:val="00AE17B7"/>
    <w:rsid w:val="00AE17C0"/>
    <w:rsid w:val="00AE1844"/>
    <w:rsid w:val="00AE188E"/>
    <w:rsid w:val="00AE18A8"/>
    <w:rsid w:val="00AE18F6"/>
    <w:rsid w:val="00AE192B"/>
    <w:rsid w:val="00AE1976"/>
    <w:rsid w:val="00AE1996"/>
    <w:rsid w:val="00AE19B3"/>
    <w:rsid w:val="00AE19C9"/>
    <w:rsid w:val="00AE19D9"/>
    <w:rsid w:val="00AE1A0B"/>
    <w:rsid w:val="00AE1A2D"/>
    <w:rsid w:val="00AE1AA9"/>
    <w:rsid w:val="00AE1AAF"/>
    <w:rsid w:val="00AE1ADC"/>
    <w:rsid w:val="00AE1B48"/>
    <w:rsid w:val="00AE1B61"/>
    <w:rsid w:val="00AE1BB6"/>
    <w:rsid w:val="00AE1BD5"/>
    <w:rsid w:val="00AE1BFF"/>
    <w:rsid w:val="00AE1C37"/>
    <w:rsid w:val="00AE1C66"/>
    <w:rsid w:val="00AE1C81"/>
    <w:rsid w:val="00AE1C9A"/>
    <w:rsid w:val="00AE1CB3"/>
    <w:rsid w:val="00AE1CF6"/>
    <w:rsid w:val="00AE1D1B"/>
    <w:rsid w:val="00AE1D53"/>
    <w:rsid w:val="00AE1D63"/>
    <w:rsid w:val="00AE1DCC"/>
    <w:rsid w:val="00AE1DE5"/>
    <w:rsid w:val="00AE1E05"/>
    <w:rsid w:val="00AE1E32"/>
    <w:rsid w:val="00AE1E48"/>
    <w:rsid w:val="00AE1E63"/>
    <w:rsid w:val="00AE1E89"/>
    <w:rsid w:val="00AE1E8B"/>
    <w:rsid w:val="00AE1E92"/>
    <w:rsid w:val="00AE1EB9"/>
    <w:rsid w:val="00AE1EC7"/>
    <w:rsid w:val="00AE1EE8"/>
    <w:rsid w:val="00AE1F31"/>
    <w:rsid w:val="00AE1F3A"/>
    <w:rsid w:val="00AE1F44"/>
    <w:rsid w:val="00AE1F5D"/>
    <w:rsid w:val="00AE1F77"/>
    <w:rsid w:val="00AE2004"/>
    <w:rsid w:val="00AE2069"/>
    <w:rsid w:val="00AE2076"/>
    <w:rsid w:val="00AE2097"/>
    <w:rsid w:val="00AE20C1"/>
    <w:rsid w:val="00AE20CC"/>
    <w:rsid w:val="00AE2105"/>
    <w:rsid w:val="00AE215A"/>
    <w:rsid w:val="00AE215E"/>
    <w:rsid w:val="00AE218D"/>
    <w:rsid w:val="00AE21AA"/>
    <w:rsid w:val="00AE225A"/>
    <w:rsid w:val="00AE2270"/>
    <w:rsid w:val="00AE22D4"/>
    <w:rsid w:val="00AE230A"/>
    <w:rsid w:val="00AE2335"/>
    <w:rsid w:val="00AE233A"/>
    <w:rsid w:val="00AE2379"/>
    <w:rsid w:val="00AE23B3"/>
    <w:rsid w:val="00AE23E9"/>
    <w:rsid w:val="00AE2401"/>
    <w:rsid w:val="00AE240A"/>
    <w:rsid w:val="00AE245D"/>
    <w:rsid w:val="00AE249D"/>
    <w:rsid w:val="00AE24A2"/>
    <w:rsid w:val="00AE24F1"/>
    <w:rsid w:val="00AE2560"/>
    <w:rsid w:val="00AE2579"/>
    <w:rsid w:val="00AE258A"/>
    <w:rsid w:val="00AE25C0"/>
    <w:rsid w:val="00AE25E2"/>
    <w:rsid w:val="00AE263E"/>
    <w:rsid w:val="00AE2646"/>
    <w:rsid w:val="00AE2655"/>
    <w:rsid w:val="00AE266E"/>
    <w:rsid w:val="00AE2678"/>
    <w:rsid w:val="00AE267B"/>
    <w:rsid w:val="00AE26C7"/>
    <w:rsid w:val="00AE26CE"/>
    <w:rsid w:val="00AE26EE"/>
    <w:rsid w:val="00AE2700"/>
    <w:rsid w:val="00AE2708"/>
    <w:rsid w:val="00AE274B"/>
    <w:rsid w:val="00AE274C"/>
    <w:rsid w:val="00AE2764"/>
    <w:rsid w:val="00AE27B2"/>
    <w:rsid w:val="00AE27C0"/>
    <w:rsid w:val="00AE27EA"/>
    <w:rsid w:val="00AE283D"/>
    <w:rsid w:val="00AE2851"/>
    <w:rsid w:val="00AE28B8"/>
    <w:rsid w:val="00AE290C"/>
    <w:rsid w:val="00AE2915"/>
    <w:rsid w:val="00AE2922"/>
    <w:rsid w:val="00AE293D"/>
    <w:rsid w:val="00AE294E"/>
    <w:rsid w:val="00AE2956"/>
    <w:rsid w:val="00AE2986"/>
    <w:rsid w:val="00AE29A2"/>
    <w:rsid w:val="00AE29F8"/>
    <w:rsid w:val="00AE2A3B"/>
    <w:rsid w:val="00AE2A5B"/>
    <w:rsid w:val="00AE2A64"/>
    <w:rsid w:val="00AE2A6E"/>
    <w:rsid w:val="00AE2A95"/>
    <w:rsid w:val="00AE2AAE"/>
    <w:rsid w:val="00AE2AB6"/>
    <w:rsid w:val="00AE2B31"/>
    <w:rsid w:val="00AE2B4D"/>
    <w:rsid w:val="00AE2BCB"/>
    <w:rsid w:val="00AE2BCD"/>
    <w:rsid w:val="00AE2BE5"/>
    <w:rsid w:val="00AE2BEE"/>
    <w:rsid w:val="00AE2BF2"/>
    <w:rsid w:val="00AE2BF8"/>
    <w:rsid w:val="00AE2C20"/>
    <w:rsid w:val="00AE2C4A"/>
    <w:rsid w:val="00AE2C78"/>
    <w:rsid w:val="00AE2C88"/>
    <w:rsid w:val="00AE2CA1"/>
    <w:rsid w:val="00AE2CDC"/>
    <w:rsid w:val="00AE2CE2"/>
    <w:rsid w:val="00AE2D16"/>
    <w:rsid w:val="00AE2DA5"/>
    <w:rsid w:val="00AE2DAB"/>
    <w:rsid w:val="00AE2DB7"/>
    <w:rsid w:val="00AE2DCE"/>
    <w:rsid w:val="00AE2DDC"/>
    <w:rsid w:val="00AE2E01"/>
    <w:rsid w:val="00AE2E76"/>
    <w:rsid w:val="00AE2EA0"/>
    <w:rsid w:val="00AE2F01"/>
    <w:rsid w:val="00AE2F34"/>
    <w:rsid w:val="00AE2F3A"/>
    <w:rsid w:val="00AE2F3F"/>
    <w:rsid w:val="00AE2F62"/>
    <w:rsid w:val="00AE2F88"/>
    <w:rsid w:val="00AE2FAF"/>
    <w:rsid w:val="00AE3031"/>
    <w:rsid w:val="00AE3038"/>
    <w:rsid w:val="00AE3055"/>
    <w:rsid w:val="00AE3086"/>
    <w:rsid w:val="00AE30A3"/>
    <w:rsid w:val="00AE3114"/>
    <w:rsid w:val="00AE3118"/>
    <w:rsid w:val="00AE312B"/>
    <w:rsid w:val="00AE3158"/>
    <w:rsid w:val="00AE31C5"/>
    <w:rsid w:val="00AE31D7"/>
    <w:rsid w:val="00AE31FD"/>
    <w:rsid w:val="00AE3231"/>
    <w:rsid w:val="00AE3260"/>
    <w:rsid w:val="00AE326C"/>
    <w:rsid w:val="00AE327A"/>
    <w:rsid w:val="00AE32AA"/>
    <w:rsid w:val="00AE32B7"/>
    <w:rsid w:val="00AE32DC"/>
    <w:rsid w:val="00AE32F9"/>
    <w:rsid w:val="00AE335B"/>
    <w:rsid w:val="00AE335E"/>
    <w:rsid w:val="00AE3364"/>
    <w:rsid w:val="00AE339A"/>
    <w:rsid w:val="00AE33A5"/>
    <w:rsid w:val="00AE33E3"/>
    <w:rsid w:val="00AE3413"/>
    <w:rsid w:val="00AE3442"/>
    <w:rsid w:val="00AE3461"/>
    <w:rsid w:val="00AE346C"/>
    <w:rsid w:val="00AE357A"/>
    <w:rsid w:val="00AE3605"/>
    <w:rsid w:val="00AE3618"/>
    <w:rsid w:val="00AE3629"/>
    <w:rsid w:val="00AE3658"/>
    <w:rsid w:val="00AE3664"/>
    <w:rsid w:val="00AE3674"/>
    <w:rsid w:val="00AE367E"/>
    <w:rsid w:val="00AE36F8"/>
    <w:rsid w:val="00AE371C"/>
    <w:rsid w:val="00AE3738"/>
    <w:rsid w:val="00AE3751"/>
    <w:rsid w:val="00AE375F"/>
    <w:rsid w:val="00AE3781"/>
    <w:rsid w:val="00AE3795"/>
    <w:rsid w:val="00AE3829"/>
    <w:rsid w:val="00AE3859"/>
    <w:rsid w:val="00AE387C"/>
    <w:rsid w:val="00AE3893"/>
    <w:rsid w:val="00AE38B2"/>
    <w:rsid w:val="00AE38B4"/>
    <w:rsid w:val="00AE38D8"/>
    <w:rsid w:val="00AE38D9"/>
    <w:rsid w:val="00AE38EF"/>
    <w:rsid w:val="00AE390E"/>
    <w:rsid w:val="00AE394F"/>
    <w:rsid w:val="00AE39A8"/>
    <w:rsid w:val="00AE39BF"/>
    <w:rsid w:val="00AE39C6"/>
    <w:rsid w:val="00AE3A39"/>
    <w:rsid w:val="00AE3A4E"/>
    <w:rsid w:val="00AE3A53"/>
    <w:rsid w:val="00AE3A73"/>
    <w:rsid w:val="00AE3A80"/>
    <w:rsid w:val="00AE3A9A"/>
    <w:rsid w:val="00AE3ABA"/>
    <w:rsid w:val="00AE3AE1"/>
    <w:rsid w:val="00AE3AEB"/>
    <w:rsid w:val="00AE3B51"/>
    <w:rsid w:val="00AE3B94"/>
    <w:rsid w:val="00AE3BA5"/>
    <w:rsid w:val="00AE3BDB"/>
    <w:rsid w:val="00AE3CAF"/>
    <w:rsid w:val="00AE3CCF"/>
    <w:rsid w:val="00AE3CD5"/>
    <w:rsid w:val="00AE3CE5"/>
    <w:rsid w:val="00AE3CF2"/>
    <w:rsid w:val="00AE3CFD"/>
    <w:rsid w:val="00AE3D25"/>
    <w:rsid w:val="00AE3D34"/>
    <w:rsid w:val="00AE3D3C"/>
    <w:rsid w:val="00AE3D46"/>
    <w:rsid w:val="00AE3D48"/>
    <w:rsid w:val="00AE3D51"/>
    <w:rsid w:val="00AE3D59"/>
    <w:rsid w:val="00AE3D67"/>
    <w:rsid w:val="00AE3D88"/>
    <w:rsid w:val="00AE3DA7"/>
    <w:rsid w:val="00AE3DAC"/>
    <w:rsid w:val="00AE3DC4"/>
    <w:rsid w:val="00AE3E45"/>
    <w:rsid w:val="00AE3EA4"/>
    <w:rsid w:val="00AE3EBD"/>
    <w:rsid w:val="00AE3F00"/>
    <w:rsid w:val="00AE3F27"/>
    <w:rsid w:val="00AE3F47"/>
    <w:rsid w:val="00AE3F94"/>
    <w:rsid w:val="00AE3F9B"/>
    <w:rsid w:val="00AE3FCF"/>
    <w:rsid w:val="00AE3FD9"/>
    <w:rsid w:val="00AE3FE4"/>
    <w:rsid w:val="00AE3FEE"/>
    <w:rsid w:val="00AE3FFB"/>
    <w:rsid w:val="00AE401E"/>
    <w:rsid w:val="00AE4028"/>
    <w:rsid w:val="00AE4041"/>
    <w:rsid w:val="00AE4063"/>
    <w:rsid w:val="00AE4076"/>
    <w:rsid w:val="00AE40A6"/>
    <w:rsid w:val="00AE40BE"/>
    <w:rsid w:val="00AE40CE"/>
    <w:rsid w:val="00AE40F5"/>
    <w:rsid w:val="00AE4144"/>
    <w:rsid w:val="00AE4164"/>
    <w:rsid w:val="00AE4169"/>
    <w:rsid w:val="00AE416B"/>
    <w:rsid w:val="00AE416C"/>
    <w:rsid w:val="00AE4198"/>
    <w:rsid w:val="00AE419F"/>
    <w:rsid w:val="00AE41D6"/>
    <w:rsid w:val="00AE4223"/>
    <w:rsid w:val="00AE424C"/>
    <w:rsid w:val="00AE4253"/>
    <w:rsid w:val="00AE4268"/>
    <w:rsid w:val="00AE426E"/>
    <w:rsid w:val="00AE4272"/>
    <w:rsid w:val="00AE4298"/>
    <w:rsid w:val="00AE42BA"/>
    <w:rsid w:val="00AE42D5"/>
    <w:rsid w:val="00AE4316"/>
    <w:rsid w:val="00AE431F"/>
    <w:rsid w:val="00AE4332"/>
    <w:rsid w:val="00AE433A"/>
    <w:rsid w:val="00AE43B2"/>
    <w:rsid w:val="00AE43B4"/>
    <w:rsid w:val="00AE43C9"/>
    <w:rsid w:val="00AE43D1"/>
    <w:rsid w:val="00AE43DB"/>
    <w:rsid w:val="00AE442B"/>
    <w:rsid w:val="00AE4457"/>
    <w:rsid w:val="00AE4466"/>
    <w:rsid w:val="00AE4481"/>
    <w:rsid w:val="00AE4499"/>
    <w:rsid w:val="00AE44A0"/>
    <w:rsid w:val="00AE4567"/>
    <w:rsid w:val="00AE45C4"/>
    <w:rsid w:val="00AE45EC"/>
    <w:rsid w:val="00AE45F0"/>
    <w:rsid w:val="00AE45FD"/>
    <w:rsid w:val="00AE460D"/>
    <w:rsid w:val="00AE4681"/>
    <w:rsid w:val="00AE4697"/>
    <w:rsid w:val="00AE46AF"/>
    <w:rsid w:val="00AE46CC"/>
    <w:rsid w:val="00AE46D0"/>
    <w:rsid w:val="00AE46DE"/>
    <w:rsid w:val="00AE4702"/>
    <w:rsid w:val="00AE4707"/>
    <w:rsid w:val="00AE4754"/>
    <w:rsid w:val="00AE475A"/>
    <w:rsid w:val="00AE4770"/>
    <w:rsid w:val="00AE47AD"/>
    <w:rsid w:val="00AE47BB"/>
    <w:rsid w:val="00AE47E5"/>
    <w:rsid w:val="00AE47F6"/>
    <w:rsid w:val="00AE4809"/>
    <w:rsid w:val="00AE4846"/>
    <w:rsid w:val="00AE485C"/>
    <w:rsid w:val="00AE4888"/>
    <w:rsid w:val="00AE489D"/>
    <w:rsid w:val="00AE48AD"/>
    <w:rsid w:val="00AE48E0"/>
    <w:rsid w:val="00AE48FE"/>
    <w:rsid w:val="00AE4908"/>
    <w:rsid w:val="00AE4910"/>
    <w:rsid w:val="00AE492B"/>
    <w:rsid w:val="00AE493E"/>
    <w:rsid w:val="00AE4964"/>
    <w:rsid w:val="00AE4976"/>
    <w:rsid w:val="00AE498E"/>
    <w:rsid w:val="00AE49AB"/>
    <w:rsid w:val="00AE4A22"/>
    <w:rsid w:val="00AE4A72"/>
    <w:rsid w:val="00AE4A74"/>
    <w:rsid w:val="00AE4A91"/>
    <w:rsid w:val="00AE4ABB"/>
    <w:rsid w:val="00AE4AD8"/>
    <w:rsid w:val="00AE4B01"/>
    <w:rsid w:val="00AE4B0B"/>
    <w:rsid w:val="00AE4B52"/>
    <w:rsid w:val="00AE4B5F"/>
    <w:rsid w:val="00AE4B69"/>
    <w:rsid w:val="00AE4B72"/>
    <w:rsid w:val="00AE4B78"/>
    <w:rsid w:val="00AE4BC2"/>
    <w:rsid w:val="00AE4BD2"/>
    <w:rsid w:val="00AE4BE9"/>
    <w:rsid w:val="00AE4C15"/>
    <w:rsid w:val="00AE4C2D"/>
    <w:rsid w:val="00AE4C56"/>
    <w:rsid w:val="00AE4C6E"/>
    <w:rsid w:val="00AE4C8B"/>
    <w:rsid w:val="00AE4C95"/>
    <w:rsid w:val="00AE4CCB"/>
    <w:rsid w:val="00AE4CE4"/>
    <w:rsid w:val="00AE4CFF"/>
    <w:rsid w:val="00AE4D26"/>
    <w:rsid w:val="00AE4D31"/>
    <w:rsid w:val="00AE4D4E"/>
    <w:rsid w:val="00AE4D6B"/>
    <w:rsid w:val="00AE4DAB"/>
    <w:rsid w:val="00AE4DC4"/>
    <w:rsid w:val="00AE4E0A"/>
    <w:rsid w:val="00AE4E25"/>
    <w:rsid w:val="00AE4E28"/>
    <w:rsid w:val="00AE4E2E"/>
    <w:rsid w:val="00AE4E5A"/>
    <w:rsid w:val="00AE4E78"/>
    <w:rsid w:val="00AE4E9D"/>
    <w:rsid w:val="00AE4EAD"/>
    <w:rsid w:val="00AE4EF6"/>
    <w:rsid w:val="00AE4EF7"/>
    <w:rsid w:val="00AE4EFC"/>
    <w:rsid w:val="00AE4F23"/>
    <w:rsid w:val="00AE4F5E"/>
    <w:rsid w:val="00AE4F84"/>
    <w:rsid w:val="00AE4F8C"/>
    <w:rsid w:val="00AE4F90"/>
    <w:rsid w:val="00AE4FA5"/>
    <w:rsid w:val="00AE4FBD"/>
    <w:rsid w:val="00AE4FC8"/>
    <w:rsid w:val="00AE4FDF"/>
    <w:rsid w:val="00AE5018"/>
    <w:rsid w:val="00AE504B"/>
    <w:rsid w:val="00AE505F"/>
    <w:rsid w:val="00AE5061"/>
    <w:rsid w:val="00AE50AF"/>
    <w:rsid w:val="00AE50E9"/>
    <w:rsid w:val="00AE50FB"/>
    <w:rsid w:val="00AE512A"/>
    <w:rsid w:val="00AE5174"/>
    <w:rsid w:val="00AE5241"/>
    <w:rsid w:val="00AE5294"/>
    <w:rsid w:val="00AE52A9"/>
    <w:rsid w:val="00AE52B2"/>
    <w:rsid w:val="00AE52F5"/>
    <w:rsid w:val="00AE5306"/>
    <w:rsid w:val="00AE531F"/>
    <w:rsid w:val="00AE5337"/>
    <w:rsid w:val="00AE53B0"/>
    <w:rsid w:val="00AE5430"/>
    <w:rsid w:val="00AE543B"/>
    <w:rsid w:val="00AE544F"/>
    <w:rsid w:val="00AE545E"/>
    <w:rsid w:val="00AE54D2"/>
    <w:rsid w:val="00AE54F5"/>
    <w:rsid w:val="00AE54FE"/>
    <w:rsid w:val="00AE5503"/>
    <w:rsid w:val="00AE5513"/>
    <w:rsid w:val="00AE5533"/>
    <w:rsid w:val="00AE5559"/>
    <w:rsid w:val="00AE557C"/>
    <w:rsid w:val="00AE55F5"/>
    <w:rsid w:val="00AE563B"/>
    <w:rsid w:val="00AE5667"/>
    <w:rsid w:val="00AE5691"/>
    <w:rsid w:val="00AE5696"/>
    <w:rsid w:val="00AE56C4"/>
    <w:rsid w:val="00AE5714"/>
    <w:rsid w:val="00AE5742"/>
    <w:rsid w:val="00AE576A"/>
    <w:rsid w:val="00AE57A7"/>
    <w:rsid w:val="00AE57BF"/>
    <w:rsid w:val="00AE57EC"/>
    <w:rsid w:val="00AE585E"/>
    <w:rsid w:val="00AE58E7"/>
    <w:rsid w:val="00AE5906"/>
    <w:rsid w:val="00AE593B"/>
    <w:rsid w:val="00AE5952"/>
    <w:rsid w:val="00AE5998"/>
    <w:rsid w:val="00AE59B4"/>
    <w:rsid w:val="00AE59B9"/>
    <w:rsid w:val="00AE59DA"/>
    <w:rsid w:val="00AE59EB"/>
    <w:rsid w:val="00AE59EC"/>
    <w:rsid w:val="00AE5A4D"/>
    <w:rsid w:val="00AE5A79"/>
    <w:rsid w:val="00AE5A7B"/>
    <w:rsid w:val="00AE5AF7"/>
    <w:rsid w:val="00AE5B48"/>
    <w:rsid w:val="00AE5B84"/>
    <w:rsid w:val="00AE5BA4"/>
    <w:rsid w:val="00AE5BA6"/>
    <w:rsid w:val="00AE5C07"/>
    <w:rsid w:val="00AE5C3F"/>
    <w:rsid w:val="00AE5C4B"/>
    <w:rsid w:val="00AE5C63"/>
    <w:rsid w:val="00AE5C6D"/>
    <w:rsid w:val="00AE5C7D"/>
    <w:rsid w:val="00AE5C94"/>
    <w:rsid w:val="00AE5CBF"/>
    <w:rsid w:val="00AE5CD5"/>
    <w:rsid w:val="00AE5CDB"/>
    <w:rsid w:val="00AE5CE6"/>
    <w:rsid w:val="00AE5CE8"/>
    <w:rsid w:val="00AE5D1C"/>
    <w:rsid w:val="00AE5E5B"/>
    <w:rsid w:val="00AE5E61"/>
    <w:rsid w:val="00AE5E9C"/>
    <w:rsid w:val="00AE5EB8"/>
    <w:rsid w:val="00AE5EE5"/>
    <w:rsid w:val="00AE5F3E"/>
    <w:rsid w:val="00AE5F4D"/>
    <w:rsid w:val="00AE5FB9"/>
    <w:rsid w:val="00AE5FF7"/>
    <w:rsid w:val="00AE601A"/>
    <w:rsid w:val="00AE601F"/>
    <w:rsid w:val="00AE6024"/>
    <w:rsid w:val="00AE6091"/>
    <w:rsid w:val="00AE60A2"/>
    <w:rsid w:val="00AE60BE"/>
    <w:rsid w:val="00AE60D2"/>
    <w:rsid w:val="00AE60FC"/>
    <w:rsid w:val="00AE6126"/>
    <w:rsid w:val="00AE612B"/>
    <w:rsid w:val="00AE6136"/>
    <w:rsid w:val="00AE6155"/>
    <w:rsid w:val="00AE6176"/>
    <w:rsid w:val="00AE618A"/>
    <w:rsid w:val="00AE618E"/>
    <w:rsid w:val="00AE6190"/>
    <w:rsid w:val="00AE6195"/>
    <w:rsid w:val="00AE61D2"/>
    <w:rsid w:val="00AE620B"/>
    <w:rsid w:val="00AE620F"/>
    <w:rsid w:val="00AE6229"/>
    <w:rsid w:val="00AE627A"/>
    <w:rsid w:val="00AE6292"/>
    <w:rsid w:val="00AE62B0"/>
    <w:rsid w:val="00AE62B6"/>
    <w:rsid w:val="00AE630A"/>
    <w:rsid w:val="00AE6377"/>
    <w:rsid w:val="00AE63B3"/>
    <w:rsid w:val="00AE6407"/>
    <w:rsid w:val="00AE6409"/>
    <w:rsid w:val="00AE6421"/>
    <w:rsid w:val="00AE6432"/>
    <w:rsid w:val="00AE6466"/>
    <w:rsid w:val="00AE649E"/>
    <w:rsid w:val="00AE64CE"/>
    <w:rsid w:val="00AE64D3"/>
    <w:rsid w:val="00AE64EE"/>
    <w:rsid w:val="00AE6500"/>
    <w:rsid w:val="00AE6547"/>
    <w:rsid w:val="00AE657C"/>
    <w:rsid w:val="00AE6581"/>
    <w:rsid w:val="00AE6625"/>
    <w:rsid w:val="00AE6630"/>
    <w:rsid w:val="00AE6692"/>
    <w:rsid w:val="00AE66B5"/>
    <w:rsid w:val="00AE66EF"/>
    <w:rsid w:val="00AE6713"/>
    <w:rsid w:val="00AE6775"/>
    <w:rsid w:val="00AE6784"/>
    <w:rsid w:val="00AE678C"/>
    <w:rsid w:val="00AE6793"/>
    <w:rsid w:val="00AE67A2"/>
    <w:rsid w:val="00AE683B"/>
    <w:rsid w:val="00AE6840"/>
    <w:rsid w:val="00AE6846"/>
    <w:rsid w:val="00AE6873"/>
    <w:rsid w:val="00AE6923"/>
    <w:rsid w:val="00AE6983"/>
    <w:rsid w:val="00AE6ACD"/>
    <w:rsid w:val="00AE6AD8"/>
    <w:rsid w:val="00AE6AE0"/>
    <w:rsid w:val="00AE6B13"/>
    <w:rsid w:val="00AE6B5D"/>
    <w:rsid w:val="00AE6BAA"/>
    <w:rsid w:val="00AE6BB4"/>
    <w:rsid w:val="00AE6BBC"/>
    <w:rsid w:val="00AE6BF7"/>
    <w:rsid w:val="00AE6C13"/>
    <w:rsid w:val="00AE6C60"/>
    <w:rsid w:val="00AE6C87"/>
    <w:rsid w:val="00AE6CDF"/>
    <w:rsid w:val="00AE6CF7"/>
    <w:rsid w:val="00AE6D21"/>
    <w:rsid w:val="00AE6DC5"/>
    <w:rsid w:val="00AE6DDC"/>
    <w:rsid w:val="00AE6E0D"/>
    <w:rsid w:val="00AE6E13"/>
    <w:rsid w:val="00AE6E56"/>
    <w:rsid w:val="00AE6E82"/>
    <w:rsid w:val="00AE6EB6"/>
    <w:rsid w:val="00AE6ED0"/>
    <w:rsid w:val="00AE6EDB"/>
    <w:rsid w:val="00AE6EE1"/>
    <w:rsid w:val="00AE6F19"/>
    <w:rsid w:val="00AE6F5D"/>
    <w:rsid w:val="00AE6F97"/>
    <w:rsid w:val="00AE6FA1"/>
    <w:rsid w:val="00AE6FC6"/>
    <w:rsid w:val="00AE6FCF"/>
    <w:rsid w:val="00AE700C"/>
    <w:rsid w:val="00AE7029"/>
    <w:rsid w:val="00AE7045"/>
    <w:rsid w:val="00AE7058"/>
    <w:rsid w:val="00AE70A6"/>
    <w:rsid w:val="00AE70BA"/>
    <w:rsid w:val="00AE70C5"/>
    <w:rsid w:val="00AE70C7"/>
    <w:rsid w:val="00AE713D"/>
    <w:rsid w:val="00AE718E"/>
    <w:rsid w:val="00AE71D5"/>
    <w:rsid w:val="00AE7221"/>
    <w:rsid w:val="00AE724E"/>
    <w:rsid w:val="00AE7292"/>
    <w:rsid w:val="00AE7293"/>
    <w:rsid w:val="00AE72B8"/>
    <w:rsid w:val="00AE7421"/>
    <w:rsid w:val="00AE746A"/>
    <w:rsid w:val="00AE7489"/>
    <w:rsid w:val="00AE74BB"/>
    <w:rsid w:val="00AE74E3"/>
    <w:rsid w:val="00AE74F5"/>
    <w:rsid w:val="00AE7509"/>
    <w:rsid w:val="00AE752E"/>
    <w:rsid w:val="00AE755C"/>
    <w:rsid w:val="00AE7565"/>
    <w:rsid w:val="00AE758A"/>
    <w:rsid w:val="00AE75BA"/>
    <w:rsid w:val="00AE75E2"/>
    <w:rsid w:val="00AE7643"/>
    <w:rsid w:val="00AE7659"/>
    <w:rsid w:val="00AE7661"/>
    <w:rsid w:val="00AE7699"/>
    <w:rsid w:val="00AE76AC"/>
    <w:rsid w:val="00AE76BF"/>
    <w:rsid w:val="00AE76C5"/>
    <w:rsid w:val="00AE76F1"/>
    <w:rsid w:val="00AE7748"/>
    <w:rsid w:val="00AE77B2"/>
    <w:rsid w:val="00AE77B9"/>
    <w:rsid w:val="00AE77D7"/>
    <w:rsid w:val="00AE781D"/>
    <w:rsid w:val="00AE7879"/>
    <w:rsid w:val="00AE787A"/>
    <w:rsid w:val="00AE78C1"/>
    <w:rsid w:val="00AE78CB"/>
    <w:rsid w:val="00AE78DA"/>
    <w:rsid w:val="00AE7912"/>
    <w:rsid w:val="00AE7915"/>
    <w:rsid w:val="00AE793C"/>
    <w:rsid w:val="00AE797C"/>
    <w:rsid w:val="00AE797D"/>
    <w:rsid w:val="00AE79A4"/>
    <w:rsid w:val="00AE7A37"/>
    <w:rsid w:val="00AE7A78"/>
    <w:rsid w:val="00AE7A96"/>
    <w:rsid w:val="00AE7A99"/>
    <w:rsid w:val="00AE7B5D"/>
    <w:rsid w:val="00AE7B5E"/>
    <w:rsid w:val="00AE7B74"/>
    <w:rsid w:val="00AE7BB1"/>
    <w:rsid w:val="00AE7BC2"/>
    <w:rsid w:val="00AE7BD5"/>
    <w:rsid w:val="00AE7BE6"/>
    <w:rsid w:val="00AE7BF0"/>
    <w:rsid w:val="00AE7C5D"/>
    <w:rsid w:val="00AE7CB2"/>
    <w:rsid w:val="00AE7D12"/>
    <w:rsid w:val="00AE7D14"/>
    <w:rsid w:val="00AE7D41"/>
    <w:rsid w:val="00AE7DB3"/>
    <w:rsid w:val="00AE7DD4"/>
    <w:rsid w:val="00AE7DE0"/>
    <w:rsid w:val="00AE7E63"/>
    <w:rsid w:val="00AE7E75"/>
    <w:rsid w:val="00AE7EEE"/>
    <w:rsid w:val="00AE7EF6"/>
    <w:rsid w:val="00AE7F31"/>
    <w:rsid w:val="00AE7F61"/>
    <w:rsid w:val="00AE7F87"/>
    <w:rsid w:val="00AF0012"/>
    <w:rsid w:val="00AF0036"/>
    <w:rsid w:val="00AF0061"/>
    <w:rsid w:val="00AF00BD"/>
    <w:rsid w:val="00AF00CA"/>
    <w:rsid w:val="00AF016F"/>
    <w:rsid w:val="00AF01A0"/>
    <w:rsid w:val="00AF01C6"/>
    <w:rsid w:val="00AF01E7"/>
    <w:rsid w:val="00AF01FE"/>
    <w:rsid w:val="00AF0211"/>
    <w:rsid w:val="00AF0232"/>
    <w:rsid w:val="00AF0237"/>
    <w:rsid w:val="00AF026A"/>
    <w:rsid w:val="00AF02AE"/>
    <w:rsid w:val="00AF02B9"/>
    <w:rsid w:val="00AF02C4"/>
    <w:rsid w:val="00AF02E3"/>
    <w:rsid w:val="00AF02E8"/>
    <w:rsid w:val="00AF02FE"/>
    <w:rsid w:val="00AF0307"/>
    <w:rsid w:val="00AF031C"/>
    <w:rsid w:val="00AF03A9"/>
    <w:rsid w:val="00AF03B0"/>
    <w:rsid w:val="00AF03B8"/>
    <w:rsid w:val="00AF03D3"/>
    <w:rsid w:val="00AF03F4"/>
    <w:rsid w:val="00AF0441"/>
    <w:rsid w:val="00AF0448"/>
    <w:rsid w:val="00AF04B6"/>
    <w:rsid w:val="00AF04DF"/>
    <w:rsid w:val="00AF0523"/>
    <w:rsid w:val="00AF054A"/>
    <w:rsid w:val="00AF055E"/>
    <w:rsid w:val="00AF0571"/>
    <w:rsid w:val="00AF05BE"/>
    <w:rsid w:val="00AF05CF"/>
    <w:rsid w:val="00AF05D2"/>
    <w:rsid w:val="00AF05DF"/>
    <w:rsid w:val="00AF05E6"/>
    <w:rsid w:val="00AF064D"/>
    <w:rsid w:val="00AF06A0"/>
    <w:rsid w:val="00AF06DB"/>
    <w:rsid w:val="00AF06E4"/>
    <w:rsid w:val="00AF0727"/>
    <w:rsid w:val="00AF072A"/>
    <w:rsid w:val="00AF0753"/>
    <w:rsid w:val="00AF0773"/>
    <w:rsid w:val="00AF07BF"/>
    <w:rsid w:val="00AF0826"/>
    <w:rsid w:val="00AF086B"/>
    <w:rsid w:val="00AF088B"/>
    <w:rsid w:val="00AF08A0"/>
    <w:rsid w:val="00AF08C2"/>
    <w:rsid w:val="00AF08F2"/>
    <w:rsid w:val="00AF08FF"/>
    <w:rsid w:val="00AF092F"/>
    <w:rsid w:val="00AF0934"/>
    <w:rsid w:val="00AF093C"/>
    <w:rsid w:val="00AF095B"/>
    <w:rsid w:val="00AF0978"/>
    <w:rsid w:val="00AF09CF"/>
    <w:rsid w:val="00AF0A04"/>
    <w:rsid w:val="00AF0A14"/>
    <w:rsid w:val="00AF0A21"/>
    <w:rsid w:val="00AF0A39"/>
    <w:rsid w:val="00AF0A58"/>
    <w:rsid w:val="00AF0A87"/>
    <w:rsid w:val="00AF0AAE"/>
    <w:rsid w:val="00AF0AF0"/>
    <w:rsid w:val="00AF0B02"/>
    <w:rsid w:val="00AF0B69"/>
    <w:rsid w:val="00AF0B7E"/>
    <w:rsid w:val="00AF0B7F"/>
    <w:rsid w:val="00AF0BC5"/>
    <w:rsid w:val="00AF0BEA"/>
    <w:rsid w:val="00AF0BEB"/>
    <w:rsid w:val="00AF0C38"/>
    <w:rsid w:val="00AF0C3C"/>
    <w:rsid w:val="00AF0C79"/>
    <w:rsid w:val="00AF0C94"/>
    <w:rsid w:val="00AF0CA7"/>
    <w:rsid w:val="00AF0CA9"/>
    <w:rsid w:val="00AF0CD7"/>
    <w:rsid w:val="00AF0CE2"/>
    <w:rsid w:val="00AF0CE5"/>
    <w:rsid w:val="00AF0D1E"/>
    <w:rsid w:val="00AF0D67"/>
    <w:rsid w:val="00AF0E25"/>
    <w:rsid w:val="00AF0E52"/>
    <w:rsid w:val="00AF0E6E"/>
    <w:rsid w:val="00AF0E96"/>
    <w:rsid w:val="00AF0ED1"/>
    <w:rsid w:val="00AF0ED3"/>
    <w:rsid w:val="00AF0F20"/>
    <w:rsid w:val="00AF0FE1"/>
    <w:rsid w:val="00AF103A"/>
    <w:rsid w:val="00AF1078"/>
    <w:rsid w:val="00AF107F"/>
    <w:rsid w:val="00AF1091"/>
    <w:rsid w:val="00AF10C3"/>
    <w:rsid w:val="00AF10D0"/>
    <w:rsid w:val="00AF1198"/>
    <w:rsid w:val="00AF119A"/>
    <w:rsid w:val="00AF11C4"/>
    <w:rsid w:val="00AF11D9"/>
    <w:rsid w:val="00AF11ED"/>
    <w:rsid w:val="00AF1221"/>
    <w:rsid w:val="00AF1228"/>
    <w:rsid w:val="00AF1240"/>
    <w:rsid w:val="00AF1241"/>
    <w:rsid w:val="00AF1259"/>
    <w:rsid w:val="00AF1275"/>
    <w:rsid w:val="00AF1288"/>
    <w:rsid w:val="00AF128A"/>
    <w:rsid w:val="00AF12C8"/>
    <w:rsid w:val="00AF12E0"/>
    <w:rsid w:val="00AF12F0"/>
    <w:rsid w:val="00AF130B"/>
    <w:rsid w:val="00AF1339"/>
    <w:rsid w:val="00AF1391"/>
    <w:rsid w:val="00AF1401"/>
    <w:rsid w:val="00AF1412"/>
    <w:rsid w:val="00AF1429"/>
    <w:rsid w:val="00AF143F"/>
    <w:rsid w:val="00AF144D"/>
    <w:rsid w:val="00AF145A"/>
    <w:rsid w:val="00AF14F5"/>
    <w:rsid w:val="00AF150C"/>
    <w:rsid w:val="00AF1516"/>
    <w:rsid w:val="00AF155E"/>
    <w:rsid w:val="00AF157E"/>
    <w:rsid w:val="00AF15C4"/>
    <w:rsid w:val="00AF15C8"/>
    <w:rsid w:val="00AF15D4"/>
    <w:rsid w:val="00AF1624"/>
    <w:rsid w:val="00AF166C"/>
    <w:rsid w:val="00AF166F"/>
    <w:rsid w:val="00AF169D"/>
    <w:rsid w:val="00AF16A7"/>
    <w:rsid w:val="00AF16D9"/>
    <w:rsid w:val="00AF171B"/>
    <w:rsid w:val="00AF1725"/>
    <w:rsid w:val="00AF1736"/>
    <w:rsid w:val="00AF1773"/>
    <w:rsid w:val="00AF17A9"/>
    <w:rsid w:val="00AF17BA"/>
    <w:rsid w:val="00AF17DB"/>
    <w:rsid w:val="00AF1812"/>
    <w:rsid w:val="00AF184E"/>
    <w:rsid w:val="00AF184F"/>
    <w:rsid w:val="00AF185B"/>
    <w:rsid w:val="00AF1862"/>
    <w:rsid w:val="00AF18AF"/>
    <w:rsid w:val="00AF192C"/>
    <w:rsid w:val="00AF195A"/>
    <w:rsid w:val="00AF1967"/>
    <w:rsid w:val="00AF1A05"/>
    <w:rsid w:val="00AF1A82"/>
    <w:rsid w:val="00AF1AA9"/>
    <w:rsid w:val="00AF1AAB"/>
    <w:rsid w:val="00AF1AEF"/>
    <w:rsid w:val="00AF1B0E"/>
    <w:rsid w:val="00AF1B11"/>
    <w:rsid w:val="00AF1B15"/>
    <w:rsid w:val="00AF1B36"/>
    <w:rsid w:val="00AF1B3B"/>
    <w:rsid w:val="00AF1B8C"/>
    <w:rsid w:val="00AF1BCF"/>
    <w:rsid w:val="00AF1C3E"/>
    <w:rsid w:val="00AF1C60"/>
    <w:rsid w:val="00AF1C64"/>
    <w:rsid w:val="00AF1C85"/>
    <w:rsid w:val="00AF1CB9"/>
    <w:rsid w:val="00AF1CCB"/>
    <w:rsid w:val="00AF1CCC"/>
    <w:rsid w:val="00AF1CED"/>
    <w:rsid w:val="00AF1D05"/>
    <w:rsid w:val="00AF1D1E"/>
    <w:rsid w:val="00AF1D41"/>
    <w:rsid w:val="00AF1D7C"/>
    <w:rsid w:val="00AF1D9C"/>
    <w:rsid w:val="00AF1DA5"/>
    <w:rsid w:val="00AF1DB7"/>
    <w:rsid w:val="00AF1DFA"/>
    <w:rsid w:val="00AF1E1F"/>
    <w:rsid w:val="00AF1E50"/>
    <w:rsid w:val="00AF1E61"/>
    <w:rsid w:val="00AF1E94"/>
    <w:rsid w:val="00AF1EB3"/>
    <w:rsid w:val="00AF1EFA"/>
    <w:rsid w:val="00AF1EFC"/>
    <w:rsid w:val="00AF1F10"/>
    <w:rsid w:val="00AF1F20"/>
    <w:rsid w:val="00AF1F31"/>
    <w:rsid w:val="00AF1F3E"/>
    <w:rsid w:val="00AF1F3F"/>
    <w:rsid w:val="00AF1F5F"/>
    <w:rsid w:val="00AF1F96"/>
    <w:rsid w:val="00AF1F9B"/>
    <w:rsid w:val="00AF1FC4"/>
    <w:rsid w:val="00AF2010"/>
    <w:rsid w:val="00AF2015"/>
    <w:rsid w:val="00AF2051"/>
    <w:rsid w:val="00AF2061"/>
    <w:rsid w:val="00AF2069"/>
    <w:rsid w:val="00AF20C3"/>
    <w:rsid w:val="00AF2127"/>
    <w:rsid w:val="00AF2169"/>
    <w:rsid w:val="00AF21C6"/>
    <w:rsid w:val="00AF21FE"/>
    <w:rsid w:val="00AF220C"/>
    <w:rsid w:val="00AF2219"/>
    <w:rsid w:val="00AF2247"/>
    <w:rsid w:val="00AF224E"/>
    <w:rsid w:val="00AF2252"/>
    <w:rsid w:val="00AF22A9"/>
    <w:rsid w:val="00AF233B"/>
    <w:rsid w:val="00AF237C"/>
    <w:rsid w:val="00AF2395"/>
    <w:rsid w:val="00AF23A6"/>
    <w:rsid w:val="00AF23AF"/>
    <w:rsid w:val="00AF23B1"/>
    <w:rsid w:val="00AF23F2"/>
    <w:rsid w:val="00AF23F4"/>
    <w:rsid w:val="00AF2436"/>
    <w:rsid w:val="00AF24B3"/>
    <w:rsid w:val="00AF24ED"/>
    <w:rsid w:val="00AF251F"/>
    <w:rsid w:val="00AF2521"/>
    <w:rsid w:val="00AF2524"/>
    <w:rsid w:val="00AF2539"/>
    <w:rsid w:val="00AF2547"/>
    <w:rsid w:val="00AF2552"/>
    <w:rsid w:val="00AF255A"/>
    <w:rsid w:val="00AF25FD"/>
    <w:rsid w:val="00AF2615"/>
    <w:rsid w:val="00AF2633"/>
    <w:rsid w:val="00AF2667"/>
    <w:rsid w:val="00AF2689"/>
    <w:rsid w:val="00AF269D"/>
    <w:rsid w:val="00AF26B0"/>
    <w:rsid w:val="00AF26B7"/>
    <w:rsid w:val="00AF26EB"/>
    <w:rsid w:val="00AF2702"/>
    <w:rsid w:val="00AF2705"/>
    <w:rsid w:val="00AF2722"/>
    <w:rsid w:val="00AF2739"/>
    <w:rsid w:val="00AF2751"/>
    <w:rsid w:val="00AF2777"/>
    <w:rsid w:val="00AF2790"/>
    <w:rsid w:val="00AF27A5"/>
    <w:rsid w:val="00AF281D"/>
    <w:rsid w:val="00AF282C"/>
    <w:rsid w:val="00AF2861"/>
    <w:rsid w:val="00AF2869"/>
    <w:rsid w:val="00AF286F"/>
    <w:rsid w:val="00AF2886"/>
    <w:rsid w:val="00AF28A8"/>
    <w:rsid w:val="00AF28B1"/>
    <w:rsid w:val="00AF28F5"/>
    <w:rsid w:val="00AF292E"/>
    <w:rsid w:val="00AF2966"/>
    <w:rsid w:val="00AF2972"/>
    <w:rsid w:val="00AF29C4"/>
    <w:rsid w:val="00AF29DF"/>
    <w:rsid w:val="00AF2A12"/>
    <w:rsid w:val="00AF2A2B"/>
    <w:rsid w:val="00AF2A44"/>
    <w:rsid w:val="00AF2A51"/>
    <w:rsid w:val="00AF2A69"/>
    <w:rsid w:val="00AF2A93"/>
    <w:rsid w:val="00AF2A94"/>
    <w:rsid w:val="00AF2AD1"/>
    <w:rsid w:val="00AF2AFB"/>
    <w:rsid w:val="00AF2B17"/>
    <w:rsid w:val="00AF2B40"/>
    <w:rsid w:val="00AF2BB0"/>
    <w:rsid w:val="00AF2BFA"/>
    <w:rsid w:val="00AF2C14"/>
    <w:rsid w:val="00AF2C2C"/>
    <w:rsid w:val="00AF2C46"/>
    <w:rsid w:val="00AF2CA2"/>
    <w:rsid w:val="00AF2CC9"/>
    <w:rsid w:val="00AF2D0A"/>
    <w:rsid w:val="00AF2D20"/>
    <w:rsid w:val="00AF2D35"/>
    <w:rsid w:val="00AF2DEE"/>
    <w:rsid w:val="00AF2E0A"/>
    <w:rsid w:val="00AF2E6A"/>
    <w:rsid w:val="00AF2E78"/>
    <w:rsid w:val="00AF2EE1"/>
    <w:rsid w:val="00AF2F00"/>
    <w:rsid w:val="00AF2F24"/>
    <w:rsid w:val="00AF2F84"/>
    <w:rsid w:val="00AF2F92"/>
    <w:rsid w:val="00AF2F97"/>
    <w:rsid w:val="00AF2FBF"/>
    <w:rsid w:val="00AF2FF3"/>
    <w:rsid w:val="00AF305C"/>
    <w:rsid w:val="00AF3063"/>
    <w:rsid w:val="00AF3093"/>
    <w:rsid w:val="00AF30B3"/>
    <w:rsid w:val="00AF3150"/>
    <w:rsid w:val="00AF3151"/>
    <w:rsid w:val="00AF3174"/>
    <w:rsid w:val="00AF31D9"/>
    <w:rsid w:val="00AF3209"/>
    <w:rsid w:val="00AF3251"/>
    <w:rsid w:val="00AF3263"/>
    <w:rsid w:val="00AF3273"/>
    <w:rsid w:val="00AF32A3"/>
    <w:rsid w:val="00AF32FB"/>
    <w:rsid w:val="00AF3311"/>
    <w:rsid w:val="00AF331D"/>
    <w:rsid w:val="00AF3365"/>
    <w:rsid w:val="00AF33A3"/>
    <w:rsid w:val="00AF33BF"/>
    <w:rsid w:val="00AF3452"/>
    <w:rsid w:val="00AF345D"/>
    <w:rsid w:val="00AF346A"/>
    <w:rsid w:val="00AF346D"/>
    <w:rsid w:val="00AF348D"/>
    <w:rsid w:val="00AF34BF"/>
    <w:rsid w:val="00AF3529"/>
    <w:rsid w:val="00AF3535"/>
    <w:rsid w:val="00AF3565"/>
    <w:rsid w:val="00AF3570"/>
    <w:rsid w:val="00AF35C3"/>
    <w:rsid w:val="00AF35F6"/>
    <w:rsid w:val="00AF3625"/>
    <w:rsid w:val="00AF362C"/>
    <w:rsid w:val="00AF3637"/>
    <w:rsid w:val="00AF367A"/>
    <w:rsid w:val="00AF369D"/>
    <w:rsid w:val="00AF36A3"/>
    <w:rsid w:val="00AF36A8"/>
    <w:rsid w:val="00AF36BB"/>
    <w:rsid w:val="00AF374F"/>
    <w:rsid w:val="00AF376F"/>
    <w:rsid w:val="00AF379F"/>
    <w:rsid w:val="00AF37E0"/>
    <w:rsid w:val="00AF3823"/>
    <w:rsid w:val="00AF385B"/>
    <w:rsid w:val="00AF3862"/>
    <w:rsid w:val="00AF3876"/>
    <w:rsid w:val="00AF387F"/>
    <w:rsid w:val="00AF3882"/>
    <w:rsid w:val="00AF38E1"/>
    <w:rsid w:val="00AF38F0"/>
    <w:rsid w:val="00AF38F6"/>
    <w:rsid w:val="00AF38F9"/>
    <w:rsid w:val="00AF3900"/>
    <w:rsid w:val="00AF393B"/>
    <w:rsid w:val="00AF396C"/>
    <w:rsid w:val="00AF397B"/>
    <w:rsid w:val="00AF3996"/>
    <w:rsid w:val="00AF39B6"/>
    <w:rsid w:val="00AF39C3"/>
    <w:rsid w:val="00AF3A3D"/>
    <w:rsid w:val="00AF3A3E"/>
    <w:rsid w:val="00AF3A43"/>
    <w:rsid w:val="00AF3A4A"/>
    <w:rsid w:val="00AF3A9F"/>
    <w:rsid w:val="00AF3B3F"/>
    <w:rsid w:val="00AF3B4D"/>
    <w:rsid w:val="00AF3BAD"/>
    <w:rsid w:val="00AF3BCD"/>
    <w:rsid w:val="00AF3BDC"/>
    <w:rsid w:val="00AF3C20"/>
    <w:rsid w:val="00AF3C29"/>
    <w:rsid w:val="00AF3C41"/>
    <w:rsid w:val="00AF3C42"/>
    <w:rsid w:val="00AF3C8C"/>
    <w:rsid w:val="00AF3CB5"/>
    <w:rsid w:val="00AF3CBB"/>
    <w:rsid w:val="00AF3CF6"/>
    <w:rsid w:val="00AF3D05"/>
    <w:rsid w:val="00AF3D28"/>
    <w:rsid w:val="00AF3D83"/>
    <w:rsid w:val="00AF3D8E"/>
    <w:rsid w:val="00AF3DAB"/>
    <w:rsid w:val="00AF3DCA"/>
    <w:rsid w:val="00AF3E3F"/>
    <w:rsid w:val="00AF3E62"/>
    <w:rsid w:val="00AF3EAC"/>
    <w:rsid w:val="00AF3EB2"/>
    <w:rsid w:val="00AF3F2E"/>
    <w:rsid w:val="00AF3FA2"/>
    <w:rsid w:val="00AF3FA3"/>
    <w:rsid w:val="00AF403E"/>
    <w:rsid w:val="00AF4060"/>
    <w:rsid w:val="00AF4063"/>
    <w:rsid w:val="00AF40AD"/>
    <w:rsid w:val="00AF40CD"/>
    <w:rsid w:val="00AF41A6"/>
    <w:rsid w:val="00AF41B4"/>
    <w:rsid w:val="00AF41D6"/>
    <w:rsid w:val="00AF41EB"/>
    <w:rsid w:val="00AF422C"/>
    <w:rsid w:val="00AF4302"/>
    <w:rsid w:val="00AF4346"/>
    <w:rsid w:val="00AF4363"/>
    <w:rsid w:val="00AF437F"/>
    <w:rsid w:val="00AF439F"/>
    <w:rsid w:val="00AF43A0"/>
    <w:rsid w:val="00AF43C1"/>
    <w:rsid w:val="00AF43C9"/>
    <w:rsid w:val="00AF43E4"/>
    <w:rsid w:val="00AF4400"/>
    <w:rsid w:val="00AF443F"/>
    <w:rsid w:val="00AF4457"/>
    <w:rsid w:val="00AF4477"/>
    <w:rsid w:val="00AF44FF"/>
    <w:rsid w:val="00AF450A"/>
    <w:rsid w:val="00AF4583"/>
    <w:rsid w:val="00AF468D"/>
    <w:rsid w:val="00AF469F"/>
    <w:rsid w:val="00AF46FE"/>
    <w:rsid w:val="00AF4707"/>
    <w:rsid w:val="00AF471E"/>
    <w:rsid w:val="00AF4741"/>
    <w:rsid w:val="00AF477F"/>
    <w:rsid w:val="00AF47C1"/>
    <w:rsid w:val="00AF47C7"/>
    <w:rsid w:val="00AF47F2"/>
    <w:rsid w:val="00AF4862"/>
    <w:rsid w:val="00AF486E"/>
    <w:rsid w:val="00AF48B0"/>
    <w:rsid w:val="00AF48C0"/>
    <w:rsid w:val="00AF490F"/>
    <w:rsid w:val="00AF496F"/>
    <w:rsid w:val="00AF497E"/>
    <w:rsid w:val="00AF499C"/>
    <w:rsid w:val="00AF49D6"/>
    <w:rsid w:val="00AF49DC"/>
    <w:rsid w:val="00AF4A01"/>
    <w:rsid w:val="00AF4A0C"/>
    <w:rsid w:val="00AF4A1C"/>
    <w:rsid w:val="00AF4A30"/>
    <w:rsid w:val="00AF4A3D"/>
    <w:rsid w:val="00AF4A4A"/>
    <w:rsid w:val="00AF4A5D"/>
    <w:rsid w:val="00AF4A82"/>
    <w:rsid w:val="00AF4A88"/>
    <w:rsid w:val="00AF4A89"/>
    <w:rsid w:val="00AF4AA4"/>
    <w:rsid w:val="00AF4ADC"/>
    <w:rsid w:val="00AF4B17"/>
    <w:rsid w:val="00AF4B1F"/>
    <w:rsid w:val="00AF4B23"/>
    <w:rsid w:val="00AF4B7B"/>
    <w:rsid w:val="00AF4B8B"/>
    <w:rsid w:val="00AF4B9D"/>
    <w:rsid w:val="00AF4BC2"/>
    <w:rsid w:val="00AF4BDD"/>
    <w:rsid w:val="00AF4C11"/>
    <w:rsid w:val="00AF4C18"/>
    <w:rsid w:val="00AF4C24"/>
    <w:rsid w:val="00AF4C3B"/>
    <w:rsid w:val="00AF4C42"/>
    <w:rsid w:val="00AF4C45"/>
    <w:rsid w:val="00AF4C49"/>
    <w:rsid w:val="00AF4C6B"/>
    <w:rsid w:val="00AF4C80"/>
    <w:rsid w:val="00AF4CF7"/>
    <w:rsid w:val="00AF4CFD"/>
    <w:rsid w:val="00AF4D54"/>
    <w:rsid w:val="00AF4D77"/>
    <w:rsid w:val="00AF4D7A"/>
    <w:rsid w:val="00AF4D8B"/>
    <w:rsid w:val="00AF4E0C"/>
    <w:rsid w:val="00AF4E42"/>
    <w:rsid w:val="00AF4E8B"/>
    <w:rsid w:val="00AF4EB1"/>
    <w:rsid w:val="00AF4ED3"/>
    <w:rsid w:val="00AF4EE2"/>
    <w:rsid w:val="00AF4EFB"/>
    <w:rsid w:val="00AF4F1D"/>
    <w:rsid w:val="00AF4F54"/>
    <w:rsid w:val="00AF4F7E"/>
    <w:rsid w:val="00AF4FA3"/>
    <w:rsid w:val="00AF4FB8"/>
    <w:rsid w:val="00AF4FD8"/>
    <w:rsid w:val="00AF502F"/>
    <w:rsid w:val="00AF504E"/>
    <w:rsid w:val="00AF5093"/>
    <w:rsid w:val="00AF50CB"/>
    <w:rsid w:val="00AF50E2"/>
    <w:rsid w:val="00AF5114"/>
    <w:rsid w:val="00AF51B8"/>
    <w:rsid w:val="00AF527D"/>
    <w:rsid w:val="00AF5299"/>
    <w:rsid w:val="00AF52CE"/>
    <w:rsid w:val="00AF52D8"/>
    <w:rsid w:val="00AF52E8"/>
    <w:rsid w:val="00AF52EB"/>
    <w:rsid w:val="00AF535A"/>
    <w:rsid w:val="00AF5385"/>
    <w:rsid w:val="00AF5390"/>
    <w:rsid w:val="00AF53EC"/>
    <w:rsid w:val="00AF53ED"/>
    <w:rsid w:val="00AF53F8"/>
    <w:rsid w:val="00AF53FF"/>
    <w:rsid w:val="00AF5434"/>
    <w:rsid w:val="00AF5492"/>
    <w:rsid w:val="00AF549B"/>
    <w:rsid w:val="00AF549F"/>
    <w:rsid w:val="00AF54D6"/>
    <w:rsid w:val="00AF5539"/>
    <w:rsid w:val="00AF556E"/>
    <w:rsid w:val="00AF5577"/>
    <w:rsid w:val="00AF5581"/>
    <w:rsid w:val="00AF5589"/>
    <w:rsid w:val="00AF55A4"/>
    <w:rsid w:val="00AF5619"/>
    <w:rsid w:val="00AF5620"/>
    <w:rsid w:val="00AF564D"/>
    <w:rsid w:val="00AF5667"/>
    <w:rsid w:val="00AF567A"/>
    <w:rsid w:val="00AF568A"/>
    <w:rsid w:val="00AF56A2"/>
    <w:rsid w:val="00AF56D5"/>
    <w:rsid w:val="00AF56E3"/>
    <w:rsid w:val="00AF570D"/>
    <w:rsid w:val="00AF5805"/>
    <w:rsid w:val="00AF5834"/>
    <w:rsid w:val="00AF5862"/>
    <w:rsid w:val="00AF58AF"/>
    <w:rsid w:val="00AF58C4"/>
    <w:rsid w:val="00AF58C9"/>
    <w:rsid w:val="00AF58EC"/>
    <w:rsid w:val="00AF5918"/>
    <w:rsid w:val="00AF5948"/>
    <w:rsid w:val="00AF5958"/>
    <w:rsid w:val="00AF5990"/>
    <w:rsid w:val="00AF59BD"/>
    <w:rsid w:val="00AF5A36"/>
    <w:rsid w:val="00AF5A3C"/>
    <w:rsid w:val="00AF5A3E"/>
    <w:rsid w:val="00AF5A4E"/>
    <w:rsid w:val="00AF5A60"/>
    <w:rsid w:val="00AF5A71"/>
    <w:rsid w:val="00AF5A79"/>
    <w:rsid w:val="00AF5AB3"/>
    <w:rsid w:val="00AF5AEE"/>
    <w:rsid w:val="00AF5B02"/>
    <w:rsid w:val="00AF5B3B"/>
    <w:rsid w:val="00AF5B64"/>
    <w:rsid w:val="00AF5B66"/>
    <w:rsid w:val="00AF5B75"/>
    <w:rsid w:val="00AF5BAC"/>
    <w:rsid w:val="00AF5C1F"/>
    <w:rsid w:val="00AF5C48"/>
    <w:rsid w:val="00AF5C61"/>
    <w:rsid w:val="00AF5C92"/>
    <w:rsid w:val="00AF5CAF"/>
    <w:rsid w:val="00AF5CE0"/>
    <w:rsid w:val="00AF5CE4"/>
    <w:rsid w:val="00AF5CEC"/>
    <w:rsid w:val="00AF5CFC"/>
    <w:rsid w:val="00AF5D21"/>
    <w:rsid w:val="00AF5D45"/>
    <w:rsid w:val="00AF5D4A"/>
    <w:rsid w:val="00AF5D81"/>
    <w:rsid w:val="00AF5DC4"/>
    <w:rsid w:val="00AF5DDF"/>
    <w:rsid w:val="00AF5E17"/>
    <w:rsid w:val="00AF5EFA"/>
    <w:rsid w:val="00AF5EFE"/>
    <w:rsid w:val="00AF5F06"/>
    <w:rsid w:val="00AF5F07"/>
    <w:rsid w:val="00AF5F0E"/>
    <w:rsid w:val="00AF5F47"/>
    <w:rsid w:val="00AF5F4B"/>
    <w:rsid w:val="00AF5F79"/>
    <w:rsid w:val="00AF5F98"/>
    <w:rsid w:val="00AF5FF3"/>
    <w:rsid w:val="00AF6008"/>
    <w:rsid w:val="00AF6031"/>
    <w:rsid w:val="00AF604A"/>
    <w:rsid w:val="00AF605C"/>
    <w:rsid w:val="00AF60BD"/>
    <w:rsid w:val="00AF60EC"/>
    <w:rsid w:val="00AF6104"/>
    <w:rsid w:val="00AF613D"/>
    <w:rsid w:val="00AF6146"/>
    <w:rsid w:val="00AF616B"/>
    <w:rsid w:val="00AF6247"/>
    <w:rsid w:val="00AF6256"/>
    <w:rsid w:val="00AF625D"/>
    <w:rsid w:val="00AF6287"/>
    <w:rsid w:val="00AF62AC"/>
    <w:rsid w:val="00AF6306"/>
    <w:rsid w:val="00AF631E"/>
    <w:rsid w:val="00AF6338"/>
    <w:rsid w:val="00AF6368"/>
    <w:rsid w:val="00AF6376"/>
    <w:rsid w:val="00AF63B0"/>
    <w:rsid w:val="00AF63B8"/>
    <w:rsid w:val="00AF63D8"/>
    <w:rsid w:val="00AF63EB"/>
    <w:rsid w:val="00AF6426"/>
    <w:rsid w:val="00AF6478"/>
    <w:rsid w:val="00AF6499"/>
    <w:rsid w:val="00AF64BA"/>
    <w:rsid w:val="00AF6522"/>
    <w:rsid w:val="00AF6538"/>
    <w:rsid w:val="00AF6583"/>
    <w:rsid w:val="00AF6595"/>
    <w:rsid w:val="00AF6597"/>
    <w:rsid w:val="00AF65D2"/>
    <w:rsid w:val="00AF65DF"/>
    <w:rsid w:val="00AF6605"/>
    <w:rsid w:val="00AF661F"/>
    <w:rsid w:val="00AF6630"/>
    <w:rsid w:val="00AF6640"/>
    <w:rsid w:val="00AF66C5"/>
    <w:rsid w:val="00AF66CA"/>
    <w:rsid w:val="00AF66FD"/>
    <w:rsid w:val="00AF6714"/>
    <w:rsid w:val="00AF6716"/>
    <w:rsid w:val="00AF6720"/>
    <w:rsid w:val="00AF67B1"/>
    <w:rsid w:val="00AF67BE"/>
    <w:rsid w:val="00AF67CA"/>
    <w:rsid w:val="00AF67CE"/>
    <w:rsid w:val="00AF6831"/>
    <w:rsid w:val="00AF6878"/>
    <w:rsid w:val="00AF68F8"/>
    <w:rsid w:val="00AF6929"/>
    <w:rsid w:val="00AF692D"/>
    <w:rsid w:val="00AF69D8"/>
    <w:rsid w:val="00AF69F1"/>
    <w:rsid w:val="00AF69FE"/>
    <w:rsid w:val="00AF6A2B"/>
    <w:rsid w:val="00AF6A34"/>
    <w:rsid w:val="00AF6A68"/>
    <w:rsid w:val="00AF6A88"/>
    <w:rsid w:val="00AF6A99"/>
    <w:rsid w:val="00AF6ACA"/>
    <w:rsid w:val="00AF6B01"/>
    <w:rsid w:val="00AF6B25"/>
    <w:rsid w:val="00AF6B6B"/>
    <w:rsid w:val="00AF6B70"/>
    <w:rsid w:val="00AF6B98"/>
    <w:rsid w:val="00AF6BA8"/>
    <w:rsid w:val="00AF6C01"/>
    <w:rsid w:val="00AF6C23"/>
    <w:rsid w:val="00AF6C4F"/>
    <w:rsid w:val="00AF6C50"/>
    <w:rsid w:val="00AF6CB9"/>
    <w:rsid w:val="00AF6CED"/>
    <w:rsid w:val="00AF6D22"/>
    <w:rsid w:val="00AF6D5E"/>
    <w:rsid w:val="00AF6DC4"/>
    <w:rsid w:val="00AF6DC9"/>
    <w:rsid w:val="00AF6DE7"/>
    <w:rsid w:val="00AF6E34"/>
    <w:rsid w:val="00AF6E57"/>
    <w:rsid w:val="00AF6E9E"/>
    <w:rsid w:val="00AF6EE9"/>
    <w:rsid w:val="00AF6EFB"/>
    <w:rsid w:val="00AF6F19"/>
    <w:rsid w:val="00AF6F32"/>
    <w:rsid w:val="00AF6F71"/>
    <w:rsid w:val="00AF6F76"/>
    <w:rsid w:val="00AF6F97"/>
    <w:rsid w:val="00AF6FB7"/>
    <w:rsid w:val="00AF6FBB"/>
    <w:rsid w:val="00AF6FE1"/>
    <w:rsid w:val="00AF6FF7"/>
    <w:rsid w:val="00AF7082"/>
    <w:rsid w:val="00AF708F"/>
    <w:rsid w:val="00AF70A3"/>
    <w:rsid w:val="00AF70DC"/>
    <w:rsid w:val="00AF70E0"/>
    <w:rsid w:val="00AF7102"/>
    <w:rsid w:val="00AF7131"/>
    <w:rsid w:val="00AF7159"/>
    <w:rsid w:val="00AF71B0"/>
    <w:rsid w:val="00AF71D5"/>
    <w:rsid w:val="00AF721A"/>
    <w:rsid w:val="00AF7239"/>
    <w:rsid w:val="00AF7241"/>
    <w:rsid w:val="00AF7257"/>
    <w:rsid w:val="00AF7270"/>
    <w:rsid w:val="00AF7293"/>
    <w:rsid w:val="00AF72B6"/>
    <w:rsid w:val="00AF72D1"/>
    <w:rsid w:val="00AF72E1"/>
    <w:rsid w:val="00AF73A3"/>
    <w:rsid w:val="00AF73B9"/>
    <w:rsid w:val="00AF73DE"/>
    <w:rsid w:val="00AF73DF"/>
    <w:rsid w:val="00AF73EF"/>
    <w:rsid w:val="00AF741C"/>
    <w:rsid w:val="00AF7422"/>
    <w:rsid w:val="00AF74B3"/>
    <w:rsid w:val="00AF74B6"/>
    <w:rsid w:val="00AF74F2"/>
    <w:rsid w:val="00AF74F9"/>
    <w:rsid w:val="00AF7501"/>
    <w:rsid w:val="00AF751C"/>
    <w:rsid w:val="00AF751E"/>
    <w:rsid w:val="00AF752D"/>
    <w:rsid w:val="00AF754C"/>
    <w:rsid w:val="00AF756F"/>
    <w:rsid w:val="00AF758A"/>
    <w:rsid w:val="00AF758B"/>
    <w:rsid w:val="00AF758F"/>
    <w:rsid w:val="00AF75C6"/>
    <w:rsid w:val="00AF75D3"/>
    <w:rsid w:val="00AF75F0"/>
    <w:rsid w:val="00AF7663"/>
    <w:rsid w:val="00AF7695"/>
    <w:rsid w:val="00AF76A3"/>
    <w:rsid w:val="00AF76C1"/>
    <w:rsid w:val="00AF76D2"/>
    <w:rsid w:val="00AF7707"/>
    <w:rsid w:val="00AF7744"/>
    <w:rsid w:val="00AF7760"/>
    <w:rsid w:val="00AF778E"/>
    <w:rsid w:val="00AF7797"/>
    <w:rsid w:val="00AF77B5"/>
    <w:rsid w:val="00AF77E4"/>
    <w:rsid w:val="00AF77F0"/>
    <w:rsid w:val="00AF7813"/>
    <w:rsid w:val="00AF7831"/>
    <w:rsid w:val="00AF784C"/>
    <w:rsid w:val="00AF78BC"/>
    <w:rsid w:val="00AF78DE"/>
    <w:rsid w:val="00AF794F"/>
    <w:rsid w:val="00AF7968"/>
    <w:rsid w:val="00AF7975"/>
    <w:rsid w:val="00AF79B2"/>
    <w:rsid w:val="00AF79DC"/>
    <w:rsid w:val="00AF7A09"/>
    <w:rsid w:val="00AF7A31"/>
    <w:rsid w:val="00AF7A40"/>
    <w:rsid w:val="00AF7A4A"/>
    <w:rsid w:val="00AF7A59"/>
    <w:rsid w:val="00AF7AA2"/>
    <w:rsid w:val="00AF7AAD"/>
    <w:rsid w:val="00AF7ABF"/>
    <w:rsid w:val="00AF7AF0"/>
    <w:rsid w:val="00AF7B27"/>
    <w:rsid w:val="00AF7B44"/>
    <w:rsid w:val="00AF7BB7"/>
    <w:rsid w:val="00AF7BF8"/>
    <w:rsid w:val="00AF7C0C"/>
    <w:rsid w:val="00AF7C53"/>
    <w:rsid w:val="00AF7C5E"/>
    <w:rsid w:val="00AF7CD0"/>
    <w:rsid w:val="00AF7D02"/>
    <w:rsid w:val="00AF7D16"/>
    <w:rsid w:val="00AF7D24"/>
    <w:rsid w:val="00AF7DBC"/>
    <w:rsid w:val="00AF7DCD"/>
    <w:rsid w:val="00AF7DE1"/>
    <w:rsid w:val="00AF7DF0"/>
    <w:rsid w:val="00AF7DFC"/>
    <w:rsid w:val="00AF7E10"/>
    <w:rsid w:val="00AF7E6D"/>
    <w:rsid w:val="00AF7E99"/>
    <w:rsid w:val="00AF7ED9"/>
    <w:rsid w:val="00AF7EE2"/>
    <w:rsid w:val="00AF7EEB"/>
    <w:rsid w:val="00AF7F01"/>
    <w:rsid w:val="00AF7F3A"/>
    <w:rsid w:val="00AF7F4A"/>
    <w:rsid w:val="00AF7F58"/>
    <w:rsid w:val="00AF7F71"/>
    <w:rsid w:val="00AF7FAD"/>
    <w:rsid w:val="00AF7FB4"/>
    <w:rsid w:val="00AF7FC6"/>
    <w:rsid w:val="00B00060"/>
    <w:rsid w:val="00B00063"/>
    <w:rsid w:val="00B00072"/>
    <w:rsid w:val="00B000A9"/>
    <w:rsid w:val="00B000F2"/>
    <w:rsid w:val="00B00127"/>
    <w:rsid w:val="00B00133"/>
    <w:rsid w:val="00B00170"/>
    <w:rsid w:val="00B001B0"/>
    <w:rsid w:val="00B001C9"/>
    <w:rsid w:val="00B001FD"/>
    <w:rsid w:val="00B0022C"/>
    <w:rsid w:val="00B0023E"/>
    <w:rsid w:val="00B00265"/>
    <w:rsid w:val="00B002C9"/>
    <w:rsid w:val="00B002D4"/>
    <w:rsid w:val="00B00306"/>
    <w:rsid w:val="00B0033C"/>
    <w:rsid w:val="00B0039F"/>
    <w:rsid w:val="00B0040F"/>
    <w:rsid w:val="00B00440"/>
    <w:rsid w:val="00B004A8"/>
    <w:rsid w:val="00B0052B"/>
    <w:rsid w:val="00B005A8"/>
    <w:rsid w:val="00B005B9"/>
    <w:rsid w:val="00B005C1"/>
    <w:rsid w:val="00B005CB"/>
    <w:rsid w:val="00B00623"/>
    <w:rsid w:val="00B00651"/>
    <w:rsid w:val="00B006B7"/>
    <w:rsid w:val="00B006CD"/>
    <w:rsid w:val="00B0071E"/>
    <w:rsid w:val="00B00763"/>
    <w:rsid w:val="00B00764"/>
    <w:rsid w:val="00B0078D"/>
    <w:rsid w:val="00B0079C"/>
    <w:rsid w:val="00B0079E"/>
    <w:rsid w:val="00B007B1"/>
    <w:rsid w:val="00B007D3"/>
    <w:rsid w:val="00B007EF"/>
    <w:rsid w:val="00B007F9"/>
    <w:rsid w:val="00B00865"/>
    <w:rsid w:val="00B008AA"/>
    <w:rsid w:val="00B008CD"/>
    <w:rsid w:val="00B00901"/>
    <w:rsid w:val="00B00910"/>
    <w:rsid w:val="00B0091B"/>
    <w:rsid w:val="00B00927"/>
    <w:rsid w:val="00B00936"/>
    <w:rsid w:val="00B0095C"/>
    <w:rsid w:val="00B009A3"/>
    <w:rsid w:val="00B009CD"/>
    <w:rsid w:val="00B009CE"/>
    <w:rsid w:val="00B009CF"/>
    <w:rsid w:val="00B009DE"/>
    <w:rsid w:val="00B009E0"/>
    <w:rsid w:val="00B009EA"/>
    <w:rsid w:val="00B00A67"/>
    <w:rsid w:val="00B00A73"/>
    <w:rsid w:val="00B00AB9"/>
    <w:rsid w:val="00B00ACE"/>
    <w:rsid w:val="00B00AE4"/>
    <w:rsid w:val="00B00B43"/>
    <w:rsid w:val="00B00B53"/>
    <w:rsid w:val="00B00B73"/>
    <w:rsid w:val="00B00B9B"/>
    <w:rsid w:val="00B00BCE"/>
    <w:rsid w:val="00B00C14"/>
    <w:rsid w:val="00B00C48"/>
    <w:rsid w:val="00B00C8C"/>
    <w:rsid w:val="00B00CC9"/>
    <w:rsid w:val="00B00DC3"/>
    <w:rsid w:val="00B00DEF"/>
    <w:rsid w:val="00B00E09"/>
    <w:rsid w:val="00B00E0A"/>
    <w:rsid w:val="00B00E11"/>
    <w:rsid w:val="00B00E5F"/>
    <w:rsid w:val="00B00EAF"/>
    <w:rsid w:val="00B00EB1"/>
    <w:rsid w:val="00B00EC8"/>
    <w:rsid w:val="00B00ECF"/>
    <w:rsid w:val="00B00F5C"/>
    <w:rsid w:val="00B00FA2"/>
    <w:rsid w:val="00B00FB3"/>
    <w:rsid w:val="00B01041"/>
    <w:rsid w:val="00B01053"/>
    <w:rsid w:val="00B0105B"/>
    <w:rsid w:val="00B0107F"/>
    <w:rsid w:val="00B0108B"/>
    <w:rsid w:val="00B010F5"/>
    <w:rsid w:val="00B01127"/>
    <w:rsid w:val="00B0113D"/>
    <w:rsid w:val="00B01160"/>
    <w:rsid w:val="00B01182"/>
    <w:rsid w:val="00B0118B"/>
    <w:rsid w:val="00B01224"/>
    <w:rsid w:val="00B0122C"/>
    <w:rsid w:val="00B01263"/>
    <w:rsid w:val="00B01366"/>
    <w:rsid w:val="00B0139A"/>
    <w:rsid w:val="00B013B9"/>
    <w:rsid w:val="00B013C6"/>
    <w:rsid w:val="00B013DC"/>
    <w:rsid w:val="00B013E6"/>
    <w:rsid w:val="00B0149A"/>
    <w:rsid w:val="00B014A4"/>
    <w:rsid w:val="00B014E9"/>
    <w:rsid w:val="00B014ED"/>
    <w:rsid w:val="00B014EE"/>
    <w:rsid w:val="00B01515"/>
    <w:rsid w:val="00B0154C"/>
    <w:rsid w:val="00B0156B"/>
    <w:rsid w:val="00B01576"/>
    <w:rsid w:val="00B01582"/>
    <w:rsid w:val="00B015A1"/>
    <w:rsid w:val="00B015B4"/>
    <w:rsid w:val="00B015BC"/>
    <w:rsid w:val="00B015E5"/>
    <w:rsid w:val="00B015F7"/>
    <w:rsid w:val="00B0160B"/>
    <w:rsid w:val="00B01628"/>
    <w:rsid w:val="00B0164B"/>
    <w:rsid w:val="00B0164D"/>
    <w:rsid w:val="00B01653"/>
    <w:rsid w:val="00B0167D"/>
    <w:rsid w:val="00B016AD"/>
    <w:rsid w:val="00B016B8"/>
    <w:rsid w:val="00B016F2"/>
    <w:rsid w:val="00B016FF"/>
    <w:rsid w:val="00B01703"/>
    <w:rsid w:val="00B01722"/>
    <w:rsid w:val="00B01723"/>
    <w:rsid w:val="00B01731"/>
    <w:rsid w:val="00B01742"/>
    <w:rsid w:val="00B01749"/>
    <w:rsid w:val="00B01765"/>
    <w:rsid w:val="00B017A0"/>
    <w:rsid w:val="00B017BD"/>
    <w:rsid w:val="00B017CC"/>
    <w:rsid w:val="00B01886"/>
    <w:rsid w:val="00B018B9"/>
    <w:rsid w:val="00B018EF"/>
    <w:rsid w:val="00B018FF"/>
    <w:rsid w:val="00B01902"/>
    <w:rsid w:val="00B01939"/>
    <w:rsid w:val="00B01955"/>
    <w:rsid w:val="00B01958"/>
    <w:rsid w:val="00B0197F"/>
    <w:rsid w:val="00B0198E"/>
    <w:rsid w:val="00B0199F"/>
    <w:rsid w:val="00B019C8"/>
    <w:rsid w:val="00B019E8"/>
    <w:rsid w:val="00B01A09"/>
    <w:rsid w:val="00B01A35"/>
    <w:rsid w:val="00B01B00"/>
    <w:rsid w:val="00B01B4B"/>
    <w:rsid w:val="00B01BB1"/>
    <w:rsid w:val="00B01BD5"/>
    <w:rsid w:val="00B01BE9"/>
    <w:rsid w:val="00B01C33"/>
    <w:rsid w:val="00B01C49"/>
    <w:rsid w:val="00B01C61"/>
    <w:rsid w:val="00B01C6F"/>
    <w:rsid w:val="00B01CAF"/>
    <w:rsid w:val="00B01CCF"/>
    <w:rsid w:val="00B01CE2"/>
    <w:rsid w:val="00B01D0A"/>
    <w:rsid w:val="00B01D1D"/>
    <w:rsid w:val="00B01D38"/>
    <w:rsid w:val="00B01D3E"/>
    <w:rsid w:val="00B01D75"/>
    <w:rsid w:val="00B01D94"/>
    <w:rsid w:val="00B01D99"/>
    <w:rsid w:val="00B01DD6"/>
    <w:rsid w:val="00B01DF0"/>
    <w:rsid w:val="00B01DF4"/>
    <w:rsid w:val="00B01E19"/>
    <w:rsid w:val="00B01E21"/>
    <w:rsid w:val="00B01E5B"/>
    <w:rsid w:val="00B01ED1"/>
    <w:rsid w:val="00B01EF1"/>
    <w:rsid w:val="00B01F3B"/>
    <w:rsid w:val="00B01F43"/>
    <w:rsid w:val="00B01F61"/>
    <w:rsid w:val="00B01F83"/>
    <w:rsid w:val="00B01FB7"/>
    <w:rsid w:val="00B01FEA"/>
    <w:rsid w:val="00B0201A"/>
    <w:rsid w:val="00B0201D"/>
    <w:rsid w:val="00B02022"/>
    <w:rsid w:val="00B02060"/>
    <w:rsid w:val="00B0206A"/>
    <w:rsid w:val="00B020C2"/>
    <w:rsid w:val="00B020C7"/>
    <w:rsid w:val="00B020CD"/>
    <w:rsid w:val="00B020D4"/>
    <w:rsid w:val="00B02124"/>
    <w:rsid w:val="00B021A6"/>
    <w:rsid w:val="00B0223B"/>
    <w:rsid w:val="00B02269"/>
    <w:rsid w:val="00B02323"/>
    <w:rsid w:val="00B023EF"/>
    <w:rsid w:val="00B023FD"/>
    <w:rsid w:val="00B02419"/>
    <w:rsid w:val="00B02445"/>
    <w:rsid w:val="00B02474"/>
    <w:rsid w:val="00B024AB"/>
    <w:rsid w:val="00B024AE"/>
    <w:rsid w:val="00B0251B"/>
    <w:rsid w:val="00B02568"/>
    <w:rsid w:val="00B0259E"/>
    <w:rsid w:val="00B025E5"/>
    <w:rsid w:val="00B0262B"/>
    <w:rsid w:val="00B02666"/>
    <w:rsid w:val="00B02686"/>
    <w:rsid w:val="00B02688"/>
    <w:rsid w:val="00B0268E"/>
    <w:rsid w:val="00B02698"/>
    <w:rsid w:val="00B026A9"/>
    <w:rsid w:val="00B026DB"/>
    <w:rsid w:val="00B0270C"/>
    <w:rsid w:val="00B02721"/>
    <w:rsid w:val="00B0272C"/>
    <w:rsid w:val="00B02732"/>
    <w:rsid w:val="00B02748"/>
    <w:rsid w:val="00B0274D"/>
    <w:rsid w:val="00B0274E"/>
    <w:rsid w:val="00B02754"/>
    <w:rsid w:val="00B02767"/>
    <w:rsid w:val="00B02768"/>
    <w:rsid w:val="00B027BE"/>
    <w:rsid w:val="00B027DE"/>
    <w:rsid w:val="00B0283E"/>
    <w:rsid w:val="00B02866"/>
    <w:rsid w:val="00B02877"/>
    <w:rsid w:val="00B028B4"/>
    <w:rsid w:val="00B028C9"/>
    <w:rsid w:val="00B028DD"/>
    <w:rsid w:val="00B02920"/>
    <w:rsid w:val="00B0293F"/>
    <w:rsid w:val="00B0294D"/>
    <w:rsid w:val="00B02977"/>
    <w:rsid w:val="00B02989"/>
    <w:rsid w:val="00B029CE"/>
    <w:rsid w:val="00B029D5"/>
    <w:rsid w:val="00B02A00"/>
    <w:rsid w:val="00B02A02"/>
    <w:rsid w:val="00B02A0B"/>
    <w:rsid w:val="00B02A1E"/>
    <w:rsid w:val="00B02A21"/>
    <w:rsid w:val="00B02A70"/>
    <w:rsid w:val="00B02A94"/>
    <w:rsid w:val="00B02A99"/>
    <w:rsid w:val="00B02AA0"/>
    <w:rsid w:val="00B02B38"/>
    <w:rsid w:val="00B02B53"/>
    <w:rsid w:val="00B02B59"/>
    <w:rsid w:val="00B02B7C"/>
    <w:rsid w:val="00B02B81"/>
    <w:rsid w:val="00B02BA5"/>
    <w:rsid w:val="00B02BB1"/>
    <w:rsid w:val="00B02C2D"/>
    <w:rsid w:val="00B02C36"/>
    <w:rsid w:val="00B02C3B"/>
    <w:rsid w:val="00B02C42"/>
    <w:rsid w:val="00B02C46"/>
    <w:rsid w:val="00B02C4D"/>
    <w:rsid w:val="00B02C58"/>
    <w:rsid w:val="00B02C68"/>
    <w:rsid w:val="00B02CF7"/>
    <w:rsid w:val="00B02D55"/>
    <w:rsid w:val="00B02D76"/>
    <w:rsid w:val="00B02DCC"/>
    <w:rsid w:val="00B02E07"/>
    <w:rsid w:val="00B02E0A"/>
    <w:rsid w:val="00B02EB7"/>
    <w:rsid w:val="00B02ED8"/>
    <w:rsid w:val="00B02F27"/>
    <w:rsid w:val="00B02F71"/>
    <w:rsid w:val="00B02F9D"/>
    <w:rsid w:val="00B02FB8"/>
    <w:rsid w:val="00B02FC9"/>
    <w:rsid w:val="00B03000"/>
    <w:rsid w:val="00B030FB"/>
    <w:rsid w:val="00B0313E"/>
    <w:rsid w:val="00B03192"/>
    <w:rsid w:val="00B031D6"/>
    <w:rsid w:val="00B03238"/>
    <w:rsid w:val="00B03264"/>
    <w:rsid w:val="00B03273"/>
    <w:rsid w:val="00B03303"/>
    <w:rsid w:val="00B0330A"/>
    <w:rsid w:val="00B03331"/>
    <w:rsid w:val="00B0334F"/>
    <w:rsid w:val="00B0335E"/>
    <w:rsid w:val="00B033EA"/>
    <w:rsid w:val="00B03439"/>
    <w:rsid w:val="00B03492"/>
    <w:rsid w:val="00B034A0"/>
    <w:rsid w:val="00B03504"/>
    <w:rsid w:val="00B03574"/>
    <w:rsid w:val="00B03579"/>
    <w:rsid w:val="00B03581"/>
    <w:rsid w:val="00B0359F"/>
    <w:rsid w:val="00B035A3"/>
    <w:rsid w:val="00B035C6"/>
    <w:rsid w:val="00B035FF"/>
    <w:rsid w:val="00B03604"/>
    <w:rsid w:val="00B03606"/>
    <w:rsid w:val="00B0364A"/>
    <w:rsid w:val="00B036BD"/>
    <w:rsid w:val="00B036D4"/>
    <w:rsid w:val="00B036D8"/>
    <w:rsid w:val="00B0370D"/>
    <w:rsid w:val="00B03785"/>
    <w:rsid w:val="00B0379A"/>
    <w:rsid w:val="00B037A7"/>
    <w:rsid w:val="00B037AB"/>
    <w:rsid w:val="00B037AF"/>
    <w:rsid w:val="00B037B1"/>
    <w:rsid w:val="00B037C0"/>
    <w:rsid w:val="00B037C3"/>
    <w:rsid w:val="00B03801"/>
    <w:rsid w:val="00B03803"/>
    <w:rsid w:val="00B03891"/>
    <w:rsid w:val="00B038A5"/>
    <w:rsid w:val="00B03939"/>
    <w:rsid w:val="00B0395C"/>
    <w:rsid w:val="00B03975"/>
    <w:rsid w:val="00B03984"/>
    <w:rsid w:val="00B03994"/>
    <w:rsid w:val="00B039B0"/>
    <w:rsid w:val="00B039E8"/>
    <w:rsid w:val="00B03A88"/>
    <w:rsid w:val="00B03A8B"/>
    <w:rsid w:val="00B03AE3"/>
    <w:rsid w:val="00B03AE7"/>
    <w:rsid w:val="00B03B34"/>
    <w:rsid w:val="00B03B36"/>
    <w:rsid w:val="00B03B3C"/>
    <w:rsid w:val="00B03B42"/>
    <w:rsid w:val="00B03B8E"/>
    <w:rsid w:val="00B03BA7"/>
    <w:rsid w:val="00B03BF3"/>
    <w:rsid w:val="00B03C1B"/>
    <w:rsid w:val="00B03D9C"/>
    <w:rsid w:val="00B03DDA"/>
    <w:rsid w:val="00B03E19"/>
    <w:rsid w:val="00B03E39"/>
    <w:rsid w:val="00B03E64"/>
    <w:rsid w:val="00B03E8D"/>
    <w:rsid w:val="00B03EBD"/>
    <w:rsid w:val="00B03EC6"/>
    <w:rsid w:val="00B03FC1"/>
    <w:rsid w:val="00B03FCE"/>
    <w:rsid w:val="00B03FD7"/>
    <w:rsid w:val="00B03FF0"/>
    <w:rsid w:val="00B04041"/>
    <w:rsid w:val="00B04044"/>
    <w:rsid w:val="00B0408E"/>
    <w:rsid w:val="00B040AB"/>
    <w:rsid w:val="00B040DD"/>
    <w:rsid w:val="00B040E4"/>
    <w:rsid w:val="00B040ED"/>
    <w:rsid w:val="00B0415C"/>
    <w:rsid w:val="00B04180"/>
    <w:rsid w:val="00B04192"/>
    <w:rsid w:val="00B0419D"/>
    <w:rsid w:val="00B041D6"/>
    <w:rsid w:val="00B041D9"/>
    <w:rsid w:val="00B041E4"/>
    <w:rsid w:val="00B04233"/>
    <w:rsid w:val="00B0423F"/>
    <w:rsid w:val="00B0424F"/>
    <w:rsid w:val="00B04270"/>
    <w:rsid w:val="00B04281"/>
    <w:rsid w:val="00B042B1"/>
    <w:rsid w:val="00B04333"/>
    <w:rsid w:val="00B04344"/>
    <w:rsid w:val="00B04369"/>
    <w:rsid w:val="00B0439F"/>
    <w:rsid w:val="00B043A1"/>
    <w:rsid w:val="00B04440"/>
    <w:rsid w:val="00B0445C"/>
    <w:rsid w:val="00B0446B"/>
    <w:rsid w:val="00B044FE"/>
    <w:rsid w:val="00B04551"/>
    <w:rsid w:val="00B045B0"/>
    <w:rsid w:val="00B0461E"/>
    <w:rsid w:val="00B0462B"/>
    <w:rsid w:val="00B0467F"/>
    <w:rsid w:val="00B04698"/>
    <w:rsid w:val="00B046E6"/>
    <w:rsid w:val="00B046F7"/>
    <w:rsid w:val="00B0470B"/>
    <w:rsid w:val="00B0471D"/>
    <w:rsid w:val="00B04740"/>
    <w:rsid w:val="00B04766"/>
    <w:rsid w:val="00B0476A"/>
    <w:rsid w:val="00B0478E"/>
    <w:rsid w:val="00B047ED"/>
    <w:rsid w:val="00B0481F"/>
    <w:rsid w:val="00B04864"/>
    <w:rsid w:val="00B04883"/>
    <w:rsid w:val="00B04886"/>
    <w:rsid w:val="00B048C7"/>
    <w:rsid w:val="00B048DA"/>
    <w:rsid w:val="00B048DE"/>
    <w:rsid w:val="00B04927"/>
    <w:rsid w:val="00B0495E"/>
    <w:rsid w:val="00B04968"/>
    <w:rsid w:val="00B04986"/>
    <w:rsid w:val="00B049C4"/>
    <w:rsid w:val="00B049DA"/>
    <w:rsid w:val="00B049FB"/>
    <w:rsid w:val="00B04A12"/>
    <w:rsid w:val="00B04A14"/>
    <w:rsid w:val="00B04A71"/>
    <w:rsid w:val="00B04A82"/>
    <w:rsid w:val="00B04A83"/>
    <w:rsid w:val="00B04AB2"/>
    <w:rsid w:val="00B04AC8"/>
    <w:rsid w:val="00B04B2C"/>
    <w:rsid w:val="00B04B41"/>
    <w:rsid w:val="00B04B4B"/>
    <w:rsid w:val="00B04B59"/>
    <w:rsid w:val="00B04BB5"/>
    <w:rsid w:val="00B04BD9"/>
    <w:rsid w:val="00B04BE1"/>
    <w:rsid w:val="00B04C27"/>
    <w:rsid w:val="00B04C42"/>
    <w:rsid w:val="00B04C7C"/>
    <w:rsid w:val="00B04CE2"/>
    <w:rsid w:val="00B04CF7"/>
    <w:rsid w:val="00B04D2B"/>
    <w:rsid w:val="00B04D2D"/>
    <w:rsid w:val="00B04DCC"/>
    <w:rsid w:val="00B04DE8"/>
    <w:rsid w:val="00B04E5C"/>
    <w:rsid w:val="00B04F06"/>
    <w:rsid w:val="00B04F5D"/>
    <w:rsid w:val="00B04F8A"/>
    <w:rsid w:val="00B04FCC"/>
    <w:rsid w:val="00B04FD7"/>
    <w:rsid w:val="00B04FF7"/>
    <w:rsid w:val="00B05006"/>
    <w:rsid w:val="00B05021"/>
    <w:rsid w:val="00B0507D"/>
    <w:rsid w:val="00B0508E"/>
    <w:rsid w:val="00B050A4"/>
    <w:rsid w:val="00B050A9"/>
    <w:rsid w:val="00B050BF"/>
    <w:rsid w:val="00B050F8"/>
    <w:rsid w:val="00B050FF"/>
    <w:rsid w:val="00B0510A"/>
    <w:rsid w:val="00B05163"/>
    <w:rsid w:val="00B05174"/>
    <w:rsid w:val="00B05175"/>
    <w:rsid w:val="00B05178"/>
    <w:rsid w:val="00B051EE"/>
    <w:rsid w:val="00B0526B"/>
    <w:rsid w:val="00B05285"/>
    <w:rsid w:val="00B052B9"/>
    <w:rsid w:val="00B05337"/>
    <w:rsid w:val="00B0535E"/>
    <w:rsid w:val="00B05375"/>
    <w:rsid w:val="00B05388"/>
    <w:rsid w:val="00B05395"/>
    <w:rsid w:val="00B053A6"/>
    <w:rsid w:val="00B053BA"/>
    <w:rsid w:val="00B053D0"/>
    <w:rsid w:val="00B053FA"/>
    <w:rsid w:val="00B053FD"/>
    <w:rsid w:val="00B05434"/>
    <w:rsid w:val="00B05435"/>
    <w:rsid w:val="00B0543F"/>
    <w:rsid w:val="00B05482"/>
    <w:rsid w:val="00B0548C"/>
    <w:rsid w:val="00B054FE"/>
    <w:rsid w:val="00B05572"/>
    <w:rsid w:val="00B0557A"/>
    <w:rsid w:val="00B05593"/>
    <w:rsid w:val="00B05653"/>
    <w:rsid w:val="00B05672"/>
    <w:rsid w:val="00B056A7"/>
    <w:rsid w:val="00B056AE"/>
    <w:rsid w:val="00B056B7"/>
    <w:rsid w:val="00B056D4"/>
    <w:rsid w:val="00B05709"/>
    <w:rsid w:val="00B0572B"/>
    <w:rsid w:val="00B05797"/>
    <w:rsid w:val="00B05799"/>
    <w:rsid w:val="00B0579A"/>
    <w:rsid w:val="00B057E0"/>
    <w:rsid w:val="00B05822"/>
    <w:rsid w:val="00B05864"/>
    <w:rsid w:val="00B0587A"/>
    <w:rsid w:val="00B0589A"/>
    <w:rsid w:val="00B058FA"/>
    <w:rsid w:val="00B0598B"/>
    <w:rsid w:val="00B059BF"/>
    <w:rsid w:val="00B05A50"/>
    <w:rsid w:val="00B05A60"/>
    <w:rsid w:val="00B05A6F"/>
    <w:rsid w:val="00B05A75"/>
    <w:rsid w:val="00B05AA2"/>
    <w:rsid w:val="00B05AC8"/>
    <w:rsid w:val="00B05ACA"/>
    <w:rsid w:val="00B05AE9"/>
    <w:rsid w:val="00B05B4B"/>
    <w:rsid w:val="00B05B9B"/>
    <w:rsid w:val="00B05B9D"/>
    <w:rsid w:val="00B05BA8"/>
    <w:rsid w:val="00B05BEC"/>
    <w:rsid w:val="00B05C18"/>
    <w:rsid w:val="00B05C1C"/>
    <w:rsid w:val="00B05C2C"/>
    <w:rsid w:val="00B05C41"/>
    <w:rsid w:val="00B05C60"/>
    <w:rsid w:val="00B05CA9"/>
    <w:rsid w:val="00B05D14"/>
    <w:rsid w:val="00B05D46"/>
    <w:rsid w:val="00B05D4E"/>
    <w:rsid w:val="00B05D7C"/>
    <w:rsid w:val="00B05D87"/>
    <w:rsid w:val="00B05D91"/>
    <w:rsid w:val="00B05DE1"/>
    <w:rsid w:val="00B05E03"/>
    <w:rsid w:val="00B05E0D"/>
    <w:rsid w:val="00B05E18"/>
    <w:rsid w:val="00B05E2B"/>
    <w:rsid w:val="00B05E46"/>
    <w:rsid w:val="00B05E6C"/>
    <w:rsid w:val="00B05E84"/>
    <w:rsid w:val="00B05EBE"/>
    <w:rsid w:val="00B05EC7"/>
    <w:rsid w:val="00B05EFE"/>
    <w:rsid w:val="00B05F0D"/>
    <w:rsid w:val="00B05F50"/>
    <w:rsid w:val="00B05F5D"/>
    <w:rsid w:val="00B05FB8"/>
    <w:rsid w:val="00B05FE3"/>
    <w:rsid w:val="00B05FFC"/>
    <w:rsid w:val="00B06046"/>
    <w:rsid w:val="00B06058"/>
    <w:rsid w:val="00B0605B"/>
    <w:rsid w:val="00B0607E"/>
    <w:rsid w:val="00B06081"/>
    <w:rsid w:val="00B060AC"/>
    <w:rsid w:val="00B060AF"/>
    <w:rsid w:val="00B06122"/>
    <w:rsid w:val="00B06132"/>
    <w:rsid w:val="00B06152"/>
    <w:rsid w:val="00B0615B"/>
    <w:rsid w:val="00B06161"/>
    <w:rsid w:val="00B06182"/>
    <w:rsid w:val="00B061C4"/>
    <w:rsid w:val="00B061D4"/>
    <w:rsid w:val="00B061FB"/>
    <w:rsid w:val="00B06206"/>
    <w:rsid w:val="00B06209"/>
    <w:rsid w:val="00B0622B"/>
    <w:rsid w:val="00B0626D"/>
    <w:rsid w:val="00B06272"/>
    <w:rsid w:val="00B06287"/>
    <w:rsid w:val="00B062D2"/>
    <w:rsid w:val="00B0633E"/>
    <w:rsid w:val="00B06340"/>
    <w:rsid w:val="00B0634C"/>
    <w:rsid w:val="00B06366"/>
    <w:rsid w:val="00B06389"/>
    <w:rsid w:val="00B063AB"/>
    <w:rsid w:val="00B063BA"/>
    <w:rsid w:val="00B063C0"/>
    <w:rsid w:val="00B063DE"/>
    <w:rsid w:val="00B06400"/>
    <w:rsid w:val="00B064CF"/>
    <w:rsid w:val="00B06504"/>
    <w:rsid w:val="00B06510"/>
    <w:rsid w:val="00B06525"/>
    <w:rsid w:val="00B06526"/>
    <w:rsid w:val="00B06536"/>
    <w:rsid w:val="00B0655B"/>
    <w:rsid w:val="00B0655C"/>
    <w:rsid w:val="00B06586"/>
    <w:rsid w:val="00B06592"/>
    <w:rsid w:val="00B065C6"/>
    <w:rsid w:val="00B065D7"/>
    <w:rsid w:val="00B06601"/>
    <w:rsid w:val="00B0660D"/>
    <w:rsid w:val="00B06667"/>
    <w:rsid w:val="00B0666A"/>
    <w:rsid w:val="00B066B6"/>
    <w:rsid w:val="00B066BA"/>
    <w:rsid w:val="00B066E0"/>
    <w:rsid w:val="00B066E2"/>
    <w:rsid w:val="00B06758"/>
    <w:rsid w:val="00B06768"/>
    <w:rsid w:val="00B067AB"/>
    <w:rsid w:val="00B067CE"/>
    <w:rsid w:val="00B067DB"/>
    <w:rsid w:val="00B06847"/>
    <w:rsid w:val="00B06853"/>
    <w:rsid w:val="00B068FB"/>
    <w:rsid w:val="00B068FE"/>
    <w:rsid w:val="00B069AC"/>
    <w:rsid w:val="00B069B4"/>
    <w:rsid w:val="00B069CB"/>
    <w:rsid w:val="00B06A34"/>
    <w:rsid w:val="00B06A3D"/>
    <w:rsid w:val="00B06A90"/>
    <w:rsid w:val="00B06AB1"/>
    <w:rsid w:val="00B06ABA"/>
    <w:rsid w:val="00B06AC6"/>
    <w:rsid w:val="00B06AFE"/>
    <w:rsid w:val="00B06B2D"/>
    <w:rsid w:val="00B06B8B"/>
    <w:rsid w:val="00B06C39"/>
    <w:rsid w:val="00B06C6F"/>
    <w:rsid w:val="00B06C9A"/>
    <w:rsid w:val="00B06CA4"/>
    <w:rsid w:val="00B06CB3"/>
    <w:rsid w:val="00B06CDC"/>
    <w:rsid w:val="00B06CE1"/>
    <w:rsid w:val="00B06CE2"/>
    <w:rsid w:val="00B06CFE"/>
    <w:rsid w:val="00B06D14"/>
    <w:rsid w:val="00B06D22"/>
    <w:rsid w:val="00B06D2D"/>
    <w:rsid w:val="00B06D72"/>
    <w:rsid w:val="00B06DD2"/>
    <w:rsid w:val="00B06DDE"/>
    <w:rsid w:val="00B06E0E"/>
    <w:rsid w:val="00B06E19"/>
    <w:rsid w:val="00B06E61"/>
    <w:rsid w:val="00B06E8E"/>
    <w:rsid w:val="00B06F1A"/>
    <w:rsid w:val="00B06F5B"/>
    <w:rsid w:val="00B06F5C"/>
    <w:rsid w:val="00B06FC7"/>
    <w:rsid w:val="00B06FF6"/>
    <w:rsid w:val="00B07005"/>
    <w:rsid w:val="00B0700B"/>
    <w:rsid w:val="00B0701E"/>
    <w:rsid w:val="00B07041"/>
    <w:rsid w:val="00B07047"/>
    <w:rsid w:val="00B07088"/>
    <w:rsid w:val="00B070C2"/>
    <w:rsid w:val="00B070D5"/>
    <w:rsid w:val="00B07100"/>
    <w:rsid w:val="00B07125"/>
    <w:rsid w:val="00B0716F"/>
    <w:rsid w:val="00B0722B"/>
    <w:rsid w:val="00B07236"/>
    <w:rsid w:val="00B072AC"/>
    <w:rsid w:val="00B072B1"/>
    <w:rsid w:val="00B07343"/>
    <w:rsid w:val="00B0736D"/>
    <w:rsid w:val="00B073DC"/>
    <w:rsid w:val="00B073EE"/>
    <w:rsid w:val="00B073F2"/>
    <w:rsid w:val="00B07426"/>
    <w:rsid w:val="00B0742F"/>
    <w:rsid w:val="00B07438"/>
    <w:rsid w:val="00B07448"/>
    <w:rsid w:val="00B0746F"/>
    <w:rsid w:val="00B07485"/>
    <w:rsid w:val="00B07496"/>
    <w:rsid w:val="00B074CB"/>
    <w:rsid w:val="00B074EA"/>
    <w:rsid w:val="00B07528"/>
    <w:rsid w:val="00B0756B"/>
    <w:rsid w:val="00B07587"/>
    <w:rsid w:val="00B0758F"/>
    <w:rsid w:val="00B0759D"/>
    <w:rsid w:val="00B075B8"/>
    <w:rsid w:val="00B075C6"/>
    <w:rsid w:val="00B0760A"/>
    <w:rsid w:val="00B0764D"/>
    <w:rsid w:val="00B0766E"/>
    <w:rsid w:val="00B07696"/>
    <w:rsid w:val="00B076A6"/>
    <w:rsid w:val="00B076D7"/>
    <w:rsid w:val="00B076DA"/>
    <w:rsid w:val="00B07703"/>
    <w:rsid w:val="00B0774D"/>
    <w:rsid w:val="00B0777F"/>
    <w:rsid w:val="00B07790"/>
    <w:rsid w:val="00B077C6"/>
    <w:rsid w:val="00B077C7"/>
    <w:rsid w:val="00B077E7"/>
    <w:rsid w:val="00B078FB"/>
    <w:rsid w:val="00B07907"/>
    <w:rsid w:val="00B0798E"/>
    <w:rsid w:val="00B079C9"/>
    <w:rsid w:val="00B07A23"/>
    <w:rsid w:val="00B07A37"/>
    <w:rsid w:val="00B07A55"/>
    <w:rsid w:val="00B07A8D"/>
    <w:rsid w:val="00B07AA6"/>
    <w:rsid w:val="00B07AB6"/>
    <w:rsid w:val="00B07AB8"/>
    <w:rsid w:val="00B07AC1"/>
    <w:rsid w:val="00B07ACC"/>
    <w:rsid w:val="00B07AFD"/>
    <w:rsid w:val="00B07B02"/>
    <w:rsid w:val="00B07B04"/>
    <w:rsid w:val="00B07B13"/>
    <w:rsid w:val="00B07B30"/>
    <w:rsid w:val="00B07B37"/>
    <w:rsid w:val="00B07B63"/>
    <w:rsid w:val="00B07BDD"/>
    <w:rsid w:val="00B07C20"/>
    <w:rsid w:val="00B07C3B"/>
    <w:rsid w:val="00B07C88"/>
    <w:rsid w:val="00B07CB7"/>
    <w:rsid w:val="00B07CDA"/>
    <w:rsid w:val="00B07CE1"/>
    <w:rsid w:val="00B07D04"/>
    <w:rsid w:val="00B07D0C"/>
    <w:rsid w:val="00B07D4E"/>
    <w:rsid w:val="00B07DA0"/>
    <w:rsid w:val="00B07DA6"/>
    <w:rsid w:val="00B07E4A"/>
    <w:rsid w:val="00B07E6C"/>
    <w:rsid w:val="00B07E7B"/>
    <w:rsid w:val="00B07EA0"/>
    <w:rsid w:val="00B07EA2"/>
    <w:rsid w:val="00B07EB6"/>
    <w:rsid w:val="00B07EC5"/>
    <w:rsid w:val="00B07EE6"/>
    <w:rsid w:val="00B07EFA"/>
    <w:rsid w:val="00B07F2F"/>
    <w:rsid w:val="00B07F30"/>
    <w:rsid w:val="00B07F41"/>
    <w:rsid w:val="00B07F5F"/>
    <w:rsid w:val="00B07F86"/>
    <w:rsid w:val="00B07F87"/>
    <w:rsid w:val="00B07FB3"/>
    <w:rsid w:val="00B10008"/>
    <w:rsid w:val="00B10015"/>
    <w:rsid w:val="00B10042"/>
    <w:rsid w:val="00B1004D"/>
    <w:rsid w:val="00B1005E"/>
    <w:rsid w:val="00B10068"/>
    <w:rsid w:val="00B10095"/>
    <w:rsid w:val="00B100A0"/>
    <w:rsid w:val="00B100C0"/>
    <w:rsid w:val="00B100DA"/>
    <w:rsid w:val="00B10171"/>
    <w:rsid w:val="00B1018F"/>
    <w:rsid w:val="00B101B9"/>
    <w:rsid w:val="00B10233"/>
    <w:rsid w:val="00B10251"/>
    <w:rsid w:val="00B10259"/>
    <w:rsid w:val="00B1026E"/>
    <w:rsid w:val="00B10295"/>
    <w:rsid w:val="00B102CA"/>
    <w:rsid w:val="00B10345"/>
    <w:rsid w:val="00B103CB"/>
    <w:rsid w:val="00B103E0"/>
    <w:rsid w:val="00B1040B"/>
    <w:rsid w:val="00B10428"/>
    <w:rsid w:val="00B10465"/>
    <w:rsid w:val="00B10490"/>
    <w:rsid w:val="00B10492"/>
    <w:rsid w:val="00B104A0"/>
    <w:rsid w:val="00B10563"/>
    <w:rsid w:val="00B10621"/>
    <w:rsid w:val="00B10668"/>
    <w:rsid w:val="00B1068A"/>
    <w:rsid w:val="00B10692"/>
    <w:rsid w:val="00B1069D"/>
    <w:rsid w:val="00B10724"/>
    <w:rsid w:val="00B1073A"/>
    <w:rsid w:val="00B10764"/>
    <w:rsid w:val="00B1078E"/>
    <w:rsid w:val="00B107B3"/>
    <w:rsid w:val="00B107D9"/>
    <w:rsid w:val="00B10875"/>
    <w:rsid w:val="00B10878"/>
    <w:rsid w:val="00B1087A"/>
    <w:rsid w:val="00B108A6"/>
    <w:rsid w:val="00B108AF"/>
    <w:rsid w:val="00B108CE"/>
    <w:rsid w:val="00B108CF"/>
    <w:rsid w:val="00B10910"/>
    <w:rsid w:val="00B1091F"/>
    <w:rsid w:val="00B1094B"/>
    <w:rsid w:val="00B1094E"/>
    <w:rsid w:val="00B10A0C"/>
    <w:rsid w:val="00B10A30"/>
    <w:rsid w:val="00B10A38"/>
    <w:rsid w:val="00B10A7E"/>
    <w:rsid w:val="00B10A8B"/>
    <w:rsid w:val="00B10A93"/>
    <w:rsid w:val="00B10A9B"/>
    <w:rsid w:val="00B10AC3"/>
    <w:rsid w:val="00B10ADC"/>
    <w:rsid w:val="00B10AE5"/>
    <w:rsid w:val="00B10B03"/>
    <w:rsid w:val="00B10B14"/>
    <w:rsid w:val="00B10B37"/>
    <w:rsid w:val="00B10B38"/>
    <w:rsid w:val="00B10B9E"/>
    <w:rsid w:val="00B10BB2"/>
    <w:rsid w:val="00B10BCB"/>
    <w:rsid w:val="00B10BE0"/>
    <w:rsid w:val="00B10BE8"/>
    <w:rsid w:val="00B10C2E"/>
    <w:rsid w:val="00B10C7F"/>
    <w:rsid w:val="00B10CAF"/>
    <w:rsid w:val="00B10D42"/>
    <w:rsid w:val="00B10D71"/>
    <w:rsid w:val="00B10D72"/>
    <w:rsid w:val="00B10DB6"/>
    <w:rsid w:val="00B10DCE"/>
    <w:rsid w:val="00B10DE4"/>
    <w:rsid w:val="00B10DFE"/>
    <w:rsid w:val="00B10E1E"/>
    <w:rsid w:val="00B10E48"/>
    <w:rsid w:val="00B10E4C"/>
    <w:rsid w:val="00B10E54"/>
    <w:rsid w:val="00B10EAF"/>
    <w:rsid w:val="00B10EB4"/>
    <w:rsid w:val="00B10EDE"/>
    <w:rsid w:val="00B10F02"/>
    <w:rsid w:val="00B10F03"/>
    <w:rsid w:val="00B10F6D"/>
    <w:rsid w:val="00B10F80"/>
    <w:rsid w:val="00B10F9C"/>
    <w:rsid w:val="00B10FA2"/>
    <w:rsid w:val="00B10FF2"/>
    <w:rsid w:val="00B1102C"/>
    <w:rsid w:val="00B1103D"/>
    <w:rsid w:val="00B1107B"/>
    <w:rsid w:val="00B11126"/>
    <w:rsid w:val="00B11151"/>
    <w:rsid w:val="00B1116C"/>
    <w:rsid w:val="00B11197"/>
    <w:rsid w:val="00B111A2"/>
    <w:rsid w:val="00B111AC"/>
    <w:rsid w:val="00B111AF"/>
    <w:rsid w:val="00B111DD"/>
    <w:rsid w:val="00B11210"/>
    <w:rsid w:val="00B11216"/>
    <w:rsid w:val="00B11225"/>
    <w:rsid w:val="00B11232"/>
    <w:rsid w:val="00B11257"/>
    <w:rsid w:val="00B1127F"/>
    <w:rsid w:val="00B11286"/>
    <w:rsid w:val="00B11300"/>
    <w:rsid w:val="00B1130C"/>
    <w:rsid w:val="00B1132E"/>
    <w:rsid w:val="00B11333"/>
    <w:rsid w:val="00B1134F"/>
    <w:rsid w:val="00B11396"/>
    <w:rsid w:val="00B113B7"/>
    <w:rsid w:val="00B11418"/>
    <w:rsid w:val="00B1146D"/>
    <w:rsid w:val="00B1147F"/>
    <w:rsid w:val="00B11491"/>
    <w:rsid w:val="00B11495"/>
    <w:rsid w:val="00B114A6"/>
    <w:rsid w:val="00B114C6"/>
    <w:rsid w:val="00B1151D"/>
    <w:rsid w:val="00B11521"/>
    <w:rsid w:val="00B11573"/>
    <w:rsid w:val="00B11577"/>
    <w:rsid w:val="00B11581"/>
    <w:rsid w:val="00B115E4"/>
    <w:rsid w:val="00B115F0"/>
    <w:rsid w:val="00B115F2"/>
    <w:rsid w:val="00B115F4"/>
    <w:rsid w:val="00B115F6"/>
    <w:rsid w:val="00B115FB"/>
    <w:rsid w:val="00B1160C"/>
    <w:rsid w:val="00B11628"/>
    <w:rsid w:val="00B1163C"/>
    <w:rsid w:val="00B11676"/>
    <w:rsid w:val="00B116B4"/>
    <w:rsid w:val="00B116D8"/>
    <w:rsid w:val="00B1174C"/>
    <w:rsid w:val="00B11798"/>
    <w:rsid w:val="00B11799"/>
    <w:rsid w:val="00B117B5"/>
    <w:rsid w:val="00B117B9"/>
    <w:rsid w:val="00B1182F"/>
    <w:rsid w:val="00B11886"/>
    <w:rsid w:val="00B11896"/>
    <w:rsid w:val="00B118CC"/>
    <w:rsid w:val="00B11934"/>
    <w:rsid w:val="00B11983"/>
    <w:rsid w:val="00B119AB"/>
    <w:rsid w:val="00B119FD"/>
    <w:rsid w:val="00B11A96"/>
    <w:rsid w:val="00B11AA4"/>
    <w:rsid w:val="00B11AC1"/>
    <w:rsid w:val="00B11AFF"/>
    <w:rsid w:val="00B11B30"/>
    <w:rsid w:val="00B11B5B"/>
    <w:rsid w:val="00B11B61"/>
    <w:rsid w:val="00B11B77"/>
    <w:rsid w:val="00B11BD0"/>
    <w:rsid w:val="00B11BD2"/>
    <w:rsid w:val="00B11BD8"/>
    <w:rsid w:val="00B11C2D"/>
    <w:rsid w:val="00B11C3D"/>
    <w:rsid w:val="00B11CC0"/>
    <w:rsid w:val="00B11D12"/>
    <w:rsid w:val="00B11D8D"/>
    <w:rsid w:val="00B11DA2"/>
    <w:rsid w:val="00B11DF2"/>
    <w:rsid w:val="00B11E3A"/>
    <w:rsid w:val="00B11E69"/>
    <w:rsid w:val="00B11E70"/>
    <w:rsid w:val="00B11E8F"/>
    <w:rsid w:val="00B11E9B"/>
    <w:rsid w:val="00B11E9E"/>
    <w:rsid w:val="00B11ED0"/>
    <w:rsid w:val="00B11EF6"/>
    <w:rsid w:val="00B11F02"/>
    <w:rsid w:val="00B11FB8"/>
    <w:rsid w:val="00B11FD5"/>
    <w:rsid w:val="00B11FDC"/>
    <w:rsid w:val="00B12015"/>
    <w:rsid w:val="00B12069"/>
    <w:rsid w:val="00B120CA"/>
    <w:rsid w:val="00B120E7"/>
    <w:rsid w:val="00B12100"/>
    <w:rsid w:val="00B12165"/>
    <w:rsid w:val="00B1217F"/>
    <w:rsid w:val="00B12185"/>
    <w:rsid w:val="00B121A3"/>
    <w:rsid w:val="00B121EA"/>
    <w:rsid w:val="00B12203"/>
    <w:rsid w:val="00B12260"/>
    <w:rsid w:val="00B12270"/>
    <w:rsid w:val="00B12294"/>
    <w:rsid w:val="00B122C2"/>
    <w:rsid w:val="00B122E9"/>
    <w:rsid w:val="00B1231B"/>
    <w:rsid w:val="00B12322"/>
    <w:rsid w:val="00B12330"/>
    <w:rsid w:val="00B1233F"/>
    <w:rsid w:val="00B1234B"/>
    <w:rsid w:val="00B1236E"/>
    <w:rsid w:val="00B12390"/>
    <w:rsid w:val="00B123B5"/>
    <w:rsid w:val="00B123B8"/>
    <w:rsid w:val="00B1243F"/>
    <w:rsid w:val="00B1246E"/>
    <w:rsid w:val="00B1249D"/>
    <w:rsid w:val="00B124B6"/>
    <w:rsid w:val="00B124F2"/>
    <w:rsid w:val="00B12504"/>
    <w:rsid w:val="00B1253E"/>
    <w:rsid w:val="00B12581"/>
    <w:rsid w:val="00B125F7"/>
    <w:rsid w:val="00B12645"/>
    <w:rsid w:val="00B12656"/>
    <w:rsid w:val="00B1266E"/>
    <w:rsid w:val="00B12670"/>
    <w:rsid w:val="00B12676"/>
    <w:rsid w:val="00B126CD"/>
    <w:rsid w:val="00B126F0"/>
    <w:rsid w:val="00B126F8"/>
    <w:rsid w:val="00B1271F"/>
    <w:rsid w:val="00B12735"/>
    <w:rsid w:val="00B12824"/>
    <w:rsid w:val="00B12831"/>
    <w:rsid w:val="00B1283F"/>
    <w:rsid w:val="00B12858"/>
    <w:rsid w:val="00B12859"/>
    <w:rsid w:val="00B128EF"/>
    <w:rsid w:val="00B12908"/>
    <w:rsid w:val="00B12A36"/>
    <w:rsid w:val="00B12A5E"/>
    <w:rsid w:val="00B12AB7"/>
    <w:rsid w:val="00B12ABE"/>
    <w:rsid w:val="00B12AC5"/>
    <w:rsid w:val="00B12ADF"/>
    <w:rsid w:val="00B12B0A"/>
    <w:rsid w:val="00B12BA3"/>
    <w:rsid w:val="00B12BC3"/>
    <w:rsid w:val="00B12C3C"/>
    <w:rsid w:val="00B12C55"/>
    <w:rsid w:val="00B12CD3"/>
    <w:rsid w:val="00B12D00"/>
    <w:rsid w:val="00B12D9A"/>
    <w:rsid w:val="00B12DD1"/>
    <w:rsid w:val="00B12DDC"/>
    <w:rsid w:val="00B12DF1"/>
    <w:rsid w:val="00B12E05"/>
    <w:rsid w:val="00B12E18"/>
    <w:rsid w:val="00B12E37"/>
    <w:rsid w:val="00B12E6B"/>
    <w:rsid w:val="00B12E95"/>
    <w:rsid w:val="00B12EAB"/>
    <w:rsid w:val="00B12EBA"/>
    <w:rsid w:val="00B12EBB"/>
    <w:rsid w:val="00B12EDA"/>
    <w:rsid w:val="00B12F4A"/>
    <w:rsid w:val="00B12FDC"/>
    <w:rsid w:val="00B13033"/>
    <w:rsid w:val="00B13034"/>
    <w:rsid w:val="00B130D4"/>
    <w:rsid w:val="00B130DD"/>
    <w:rsid w:val="00B130E2"/>
    <w:rsid w:val="00B13104"/>
    <w:rsid w:val="00B13105"/>
    <w:rsid w:val="00B1314B"/>
    <w:rsid w:val="00B13185"/>
    <w:rsid w:val="00B131B6"/>
    <w:rsid w:val="00B131B8"/>
    <w:rsid w:val="00B131FB"/>
    <w:rsid w:val="00B131FC"/>
    <w:rsid w:val="00B1320C"/>
    <w:rsid w:val="00B1321C"/>
    <w:rsid w:val="00B13231"/>
    <w:rsid w:val="00B1323A"/>
    <w:rsid w:val="00B13253"/>
    <w:rsid w:val="00B13262"/>
    <w:rsid w:val="00B13297"/>
    <w:rsid w:val="00B132E5"/>
    <w:rsid w:val="00B13338"/>
    <w:rsid w:val="00B1340A"/>
    <w:rsid w:val="00B13431"/>
    <w:rsid w:val="00B1345F"/>
    <w:rsid w:val="00B134BE"/>
    <w:rsid w:val="00B134CE"/>
    <w:rsid w:val="00B134EF"/>
    <w:rsid w:val="00B134FA"/>
    <w:rsid w:val="00B134FF"/>
    <w:rsid w:val="00B1351C"/>
    <w:rsid w:val="00B13577"/>
    <w:rsid w:val="00B135E8"/>
    <w:rsid w:val="00B1360F"/>
    <w:rsid w:val="00B1367D"/>
    <w:rsid w:val="00B136BE"/>
    <w:rsid w:val="00B13705"/>
    <w:rsid w:val="00B13754"/>
    <w:rsid w:val="00B13767"/>
    <w:rsid w:val="00B13793"/>
    <w:rsid w:val="00B137A2"/>
    <w:rsid w:val="00B137DC"/>
    <w:rsid w:val="00B13802"/>
    <w:rsid w:val="00B1380A"/>
    <w:rsid w:val="00B13895"/>
    <w:rsid w:val="00B138EE"/>
    <w:rsid w:val="00B13909"/>
    <w:rsid w:val="00B1392E"/>
    <w:rsid w:val="00B13982"/>
    <w:rsid w:val="00B139E6"/>
    <w:rsid w:val="00B139F2"/>
    <w:rsid w:val="00B13A2F"/>
    <w:rsid w:val="00B13A4B"/>
    <w:rsid w:val="00B13AEA"/>
    <w:rsid w:val="00B13B01"/>
    <w:rsid w:val="00B13B4D"/>
    <w:rsid w:val="00B13BBA"/>
    <w:rsid w:val="00B13BD0"/>
    <w:rsid w:val="00B13BE7"/>
    <w:rsid w:val="00B13C41"/>
    <w:rsid w:val="00B13C66"/>
    <w:rsid w:val="00B13C6B"/>
    <w:rsid w:val="00B13C7A"/>
    <w:rsid w:val="00B13CA0"/>
    <w:rsid w:val="00B13CB2"/>
    <w:rsid w:val="00B13CC5"/>
    <w:rsid w:val="00B13D13"/>
    <w:rsid w:val="00B13D26"/>
    <w:rsid w:val="00B13D41"/>
    <w:rsid w:val="00B13D73"/>
    <w:rsid w:val="00B13D7D"/>
    <w:rsid w:val="00B13D7E"/>
    <w:rsid w:val="00B13DCC"/>
    <w:rsid w:val="00B13DD4"/>
    <w:rsid w:val="00B13DEB"/>
    <w:rsid w:val="00B13E2E"/>
    <w:rsid w:val="00B13E31"/>
    <w:rsid w:val="00B13E53"/>
    <w:rsid w:val="00B13E96"/>
    <w:rsid w:val="00B13EAE"/>
    <w:rsid w:val="00B13ED4"/>
    <w:rsid w:val="00B13EE5"/>
    <w:rsid w:val="00B13EE7"/>
    <w:rsid w:val="00B13F43"/>
    <w:rsid w:val="00B13F6A"/>
    <w:rsid w:val="00B13FC9"/>
    <w:rsid w:val="00B13FCF"/>
    <w:rsid w:val="00B13FD4"/>
    <w:rsid w:val="00B13FF8"/>
    <w:rsid w:val="00B14097"/>
    <w:rsid w:val="00B140AF"/>
    <w:rsid w:val="00B140E3"/>
    <w:rsid w:val="00B140FE"/>
    <w:rsid w:val="00B14126"/>
    <w:rsid w:val="00B1417C"/>
    <w:rsid w:val="00B14198"/>
    <w:rsid w:val="00B141A5"/>
    <w:rsid w:val="00B14230"/>
    <w:rsid w:val="00B1423B"/>
    <w:rsid w:val="00B1424C"/>
    <w:rsid w:val="00B14266"/>
    <w:rsid w:val="00B14271"/>
    <w:rsid w:val="00B142CF"/>
    <w:rsid w:val="00B142FA"/>
    <w:rsid w:val="00B1431C"/>
    <w:rsid w:val="00B14344"/>
    <w:rsid w:val="00B1437B"/>
    <w:rsid w:val="00B1438F"/>
    <w:rsid w:val="00B143B3"/>
    <w:rsid w:val="00B143CA"/>
    <w:rsid w:val="00B143DC"/>
    <w:rsid w:val="00B143E8"/>
    <w:rsid w:val="00B143F3"/>
    <w:rsid w:val="00B14427"/>
    <w:rsid w:val="00B1442B"/>
    <w:rsid w:val="00B1442D"/>
    <w:rsid w:val="00B1444A"/>
    <w:rsid w:val="00B144F6"/>
    <w:rsid w:val="00B14520"/>
    <w:rsid w:val="00B14537"/>
    <w:rsid w:val="00B1456D"/>
    <w:rsid w:val="00B145C0"/>
    <w:rsid w:val="00B145DE"/>
    <w:rsid w:val="00B14601"/>
    <w:rsid w:val="00B1461A"/>
    <w:rsid w:val="00B1463D"/>
    <w:rsid w:val="00B14652"/>
    <w:rsid w:val="00B1465A"/>
    <w:rsid w:val="00B14681"/>
    <w:rsid w:val="00B146D1"/>
    <w:rsid w:val="00B146DF"/>
    <w:rsid w:val="00B146F4"/>
    <w:rsid w:val="00B146F5"/>
    <w:rsid w:val="00B14706"/>
    <w:rsid w:val="00B14709"/>
    <w:rsid w:val="00B14721"/>
    <w:rsid w:val="00B14732"/>
    <w:rsid w:val="00B14737"/>
    <w:rsid w:val="00B14749"/>
    <w:rsid w:val="00B14787"/>
    <w:rsid w:val="00B1480C"/>
    <w:rsid w:val="00B14832"/>
    <w:rsid w:val="00B14846"/>
    <w:rsid w:val="00B148CC"/>
    <w:rsid w:val="00B148F0"/>
    <w:rsid w:val="00B14919"/>
    <w:rsid w:val="00B1494B"/>
    <w:rsid w:val="00B14981"/>
    <w:rsid w:val="00B14985"/>
    <w:rsid w:val="00B14994"/>
    <w:rsid w:val="00B149AF"/>
    <w:rsid w:val="00B149E2"/>
    <w:rsid w:val="00B14A12"/>
    <w:rsid w:val="00B14A24"/>
    <w:rsid w:val="00B14A39"/>
    <w:rsid w:val="00B14AC1"/>
    <w:rsid w:val="00B14AE1"/>
    <w:rsid w:val="00B14AF0"/>
    <w:rsid w:val="00B14AFF"/>
    <w:rsid w:val="00B14B2B"/>
    <w:rsid w:val="00B14B2F"/>
    <w:rsid w:val="00B14B4B"/>
    <w:rsid w:val="00B14B63"/>
    <w:rsid w:val="00B14BB7"/>
    <w:rsid w:val="00B14BFB"/>
    <w:rsid w:val="00B14C3C"/>
    <w:rsid w:val="00B14C46"/>
    <w:rsid w:val="00B14C5A"/>
    <w:rsid w:val="00B14CB2"/>
    <w:rsid w:val="00B14CE6"/>
    <w:rsid w:val="00B14D29"/>
    <w:rsid w:val="00B14DA3"/>
    <w:rsid w:val="00B14DB8"/>
    <w:rsid w:val="00B14DD8"/>
    <w:rsid w:val="00B14DDB"/>
    <w:rsid w:val="00B14DF5"/>
    <w:rsid w:val="00B14E96"/>
    <w:rsid w:val="00B14EDD"/>
    <w:rsid w:val="00B14F12"/>
    <w:rsid w:val="00B14F62"/>
    <w:rsid w:val="00B14FA8"/>
    <w:rsid w:val="00B14FA9"/>
    <w:rsid w:val="00B14FD7"/>
    <w:rsid w:val="00B14FFC"/>
    <w:rsid w:val="00B1500B"/>
    <w:rsid w:val="00B1503D"/>
    <w:rsid w:val="00B1503F"/>
    <w:rsid w:val="00B15065"/>
    <w:rsid w:val="00B150A8"/>
    <w:rsid w:val="00B150F0"/>
    <w:rsid w:val="00B15128"/>
    <w:rsid w:val="00B15185"/>
    <w:rsid w:val="00B151A9"/>
    <w:rsid w:val="00B151BE"/>
    <w:rsid w:val="00B15234"/>
    <w:rsid w:val="00B1529E"/>
    <w:rsid w:val="00B152DC"/>
    <w:rsid w:val="00B152FD"/>
    <w:rsid w:val="00B1534D"/>
    <w:rsid w:val="00B15359"/>
    <w:rsid w:val="00B15379"/>
    <w:rsid w:val="00B15453"/>
    <w:rsid w:val="00B1545C"/>
    <w:rsid w:val="00B1548C"/>
    <w:rsid w:val="00B154B1"/>
    <w:rsid w:val="00B154FD"/>
    <w:rsid w:val="00B154FE"/>
    <w:rsid w:val="00B1550D"/>
    <w:rsid w:val="00B155A6"/>
    <w:rsid w:val="00B155B8"/>
    <w:rsid w:val="00B155F5"/>
    <w:rsid w:val="00B155FE"/>
    <w:rsid w:val="00B15607"/>
    <w:rsid w:val="00B15643"/>
    <w:rsid w:val="00B15694"/>
    <w:rsid w:val="00B156FC"/>
    <w:rsid w:val="00B1571B"/>
    <w:rsid w:val="00B15722"/>
    <w:rsid w:val="00B15737"/>
    <w:rsid w:val="00B15759"/>
    <w:rsid w:val="00B1575A"/>
    <w:rsid w:val="00B15784"/>
    <w:rsid w:val="00B157C8"/>
    <w:rsid w:val="00B157F9"/>
    <w:rsid w:val="00B1581C"/>
    <w:rsid w:val="00B15834"/>
    <w:rsid w:val="00B15852"/>
    <w:rsid w:val="00B15854"/>
    <w:rsid w:val="00B1589B"/>
    <w:rsid w:val="00B158DC"/>
    <w:rsid w:val="00B158E0"/>
    <w:rsid w:val="00B15905"/>
    <w:rsid w:val="00B1592B"/>
    <w:rsid w:val="00B15941"/>
    <w:rsid w:val="00B15986"/>
    <w:rsid w:val="00B1599E"/>
    <w:rsid w:val="00B159A5"/>
    <w:rsid w:val="00B159D5"/>
    <w:rsid w:val="00B159E6"/>
    <w:rsid w:val="00B159F2"/>
    <w:rsid w:val="00B15A20"/>
    <w:rsid w:val="00B15B0E"/>
    <w:rsid w:val="00B15B30"/>
    <w:rsid w:val="00B15B3D"/>
    <w:rsid w:val="00B15B47"/>
    <w:rsid w:val="00B15B83"/>
    <w:rsid w:val="00B15BE4"/>
    <w:rsid w:val="00B15C3F"/>
    <w:rsid w:val="00B15C6F"/>
    <w:rsid w:val="00B15C9E"/>
    <w:rsid w:val="00B15CBF"/>
    <w:rsid w:val="00B15CF6"/>
    <w:rsid w:val="00B15D2E"/>
    <w:rsid w:val="00B15D5F"/>
    <w:rsid w:val="00B15D74"/>
    <w:rsid w:val="00B15D8B"/>
    <w:rsid w:val="00B15D8E"/>
    <w:rsid w:val="00B15DE2"/>
    <w:rsid w:val="00B15E0A"/>
    <w:rsid w:val="00B15E0D"/>
    <w:rsid w:val="00B15E13"/>
    <w:rsid w:val="00B15E25"/>
    <w:rsid w:val="00B15E78"/>
    <w:rsid w:val="00B15E94"/>
    <w:rsid w:val="00B15EA8"/>
    <w:rsid w:val="00B15EEA"/>
    <w:rsid w:val="00B15F07"/>
    <w:rsid w:val="00B15F39"/>
    <w:rsid w:val="00B15F7F"/>
    <w:rsid w:val="00B15FAF"/>
    <w:rsid w:val="00B15FC5"/>
    <w:rsid w:val="00B15FCE"/>
    <w:rsid w:val="00B1603C"/>
    <w:rsid w:val="00B160AA"/>
    <w:rsid w:val="00B160D4"/>
    <w:rsid w:val="00B160F6"/>
    <w:rsid w:val="00B16106"/>
    <w:rsid w:val="00B1610F"/>
    <w:rsid w:val="00B16139"/>
    <w:rsid w:val="00B16145"/>
    <w:rsid w:val="00B1614A"/>
    <w:rsid w:val="00B16231"/>
    <w:rsid w:val="00B1624D"/>
    <w:rsid w:val="00B1630F"/>
    <w:rsid w:val="00B16328"/>
    <w:rsid w:val="00B16330"/>
    <w:rsid w:val="00B16350"/>
    <w:rsid w:val="00B1635C"/>
    <w:rsid w:val="00B1636B"/>
    <w:rsid w:val="00B16377"/>
    <w:rsid w:val="00B163A0"/>
    <w:rsid w:val="00B16423"/>
    <w:rsid w:val="00B1642A"/>
    <w:rsid w:val="00B16437"/>
    <w:rsid w:val="00B1644E"/>
    <w:rsid w:val="00B1650F"/>
    <w:rsid w:val="00B1654F"/>
    <w:rsid w:val="00B165C0"/>
    <w:rsid w:val="00B165C5"/>
    <w:rsid w:val="00B165F3"/>
    <w:rsid w:val="00B165FA"/>
    <w:rsid w:val="00B1661A"/>
    <w:rsid w:val="00B1664D"/>
    <w:rsid w:val="00B166AE"/>
    <w:rsid w:val="00B166C0"/>
    <w:rsid w:val="00B166CF"/>
    <w:rsid w:val="00B166D1"/>
    <w:rsid w:val="00B166E6"/>
    <w:rsid w:val="00B16723"/>
    <w:rsid w:val="00B1672C"/>
    <w:rsid w:val="00B16765"/>
    <w:rsid w:val="00B16778"/>
    <w:rsid w:val="00B16783"/>
    <w:rsid w:val="00B16810"/>
    <w:rsid w:val="00B1683F"/>
    <w:rsid w:val="00B16841"/>
    <w:rsid w:val="00B16883"/>
    <w:rsid w:val="00B168A4"/>
    <w:rsid w:val="00B168B5"/>
    <w:rsid w:val="00B168BD"/>
    <w:rsid w:val="00B168D3"/>
    <w:rsid w:val="00B168E7"/>
    <w:rsid w:val="00B1692E"/>
    <w:rsid w:val="00B16931"/>
    <w:rsid w:val="00B16933"/>
    <w:rsid w:val="00B16946"/>
    <w:rsid w:val="00B16949"/>
    <w:rsid w:val="00B1696C"/>
    <w:rsid w:val="00B1699F"/>
    <w:rsid w:val="00B169A4"/>
    <w:rsid w:val="00B169DA"/>
    <w:rsid w:val="00B169E6"/>
    <w:rsid w:val="00B169EF"/>
    <w:rsid w:val="00B16A0A"/>
    <w:rsid w:val="00B16A14"/>
    <w:rsid w:val="00B16A1D"/>
    <w:rsid w:val="00B16AA6"/>
    <w:rsid w:val="00B16AF8"/>
    <w:rsid w:val="00B16AF9"/>
    <w:rsid w:val="00B16B23"/>
    <w:rsid w:val="00B16B34"/>
    <w:rsid w:val="00B16BD3"/>
    <w:rsid w:val="00B16BE1"/>
    <w:rsid w:val="00B16C1F"/>
    <w:rsid w:val="00B16C31"/>
    <w:rsid w:val="00B16C53"/>
    <w:rsid w:val="00B16C56"/>
    <w:rsid w:val="00B16C79"/>
    <w:rsid w:val="00B16C84"/>
    <w:rsid w:val="00B16CA8"/>
    <w:rsid w:val="00B16CA9"/>
    <w:rsid w:val="00B16CB6"/>
    <w:rsid w:val="00B16D1C"/>
    <w:rsid w:val="00B16D3A"/>
    <w:rsid w:val="00B16D4D"/>
    <w:rsid w:val="00B16D6F"/>
    <w:rsid w:val="00B16DB8"/>
    <w:rsid w:val="00B16DD5"/>
    <w:rsid w:val="00B16DE1"/>
    <w:rsid w:val="00B16E1F"/>
    <w:rsid w:val="00B16E53"/>
    <w:rsid w:val="00B16EAB"/>
    <w:rsid w:val="00B16EDA"/>
    <w:rsid w:val="00B16F0D"/>
    <w:rsid w:val="00B16F48"/>
    <w:rsid w:val="00B16F51"/>
    <w:rsid w:val="00B16F52"/>
    <w:rsid w:val="00B16F67"/>
    <w:rsid w:val="00B16FEB"/>
    <w:rsid w:val="00B17019"/>
    <w:rsid w:val="00B1703E"/>
    <w:rsid w:val="00B17062"/>
    <w:rsid w:val="00B170A1"/>
    <w:rsid w:val="00B170A3"/>
    <w:rsid w:val="00B170B2"/>
    <w:rsid w:val="00B17135"/>
    <w:rsid w:val="00B17137"/>
    <w:rsid w:val="00B171A9"/>
    <w:rsid w:val="00B171E9"/>
    <w:rsid w:val="00B17212"/>
    <w:rsid w:val="00B17262"/>
    <w:rsid w:val="00B172EF"/>
    <w:rsid w:val="00B17305"/>
    <w:rsid w:val="00B1731B"/>
    <w:rsid w:val="00B1735B"/>
    <w:rsid w:val="00B17360"/>
    <w:rsid w:val="00B17368"/>
    <w:rsid w:val="00B17384"/>
    <w:rsid w:val="00B17412"/>
    <w:rsid w:val="00B1745D"/>
    <w:rsid w:val="00B17489"/>
    <w:rsid w:val="00B17494"/>
    <w:rsid w:val="00B174A7"/>
    <w:rsid w:val="00B174BD"/>
    <w:rsid w:val="00B174DE"/>
    <w:rsid w:val="00B174F8"/>
    <w:rsid w:val="00B17597"/>
    <w:rsid w:val="00B175DE"/>
    <w:rsid w:val="00B175EE"/>
    <w:rsid w:val="00B17603"/>
    <w:rsid w:val="00B1762C"/>
    <w:rsid w:val="00B176B7"/>
    <w:rsid w:val="00B17714"/>
    <w:rsid w:val="00B17780"/>
    <w:rsid w:val="00B177C6"/>
    <w:rsid w:val="00B17800"/>
    <w:rsid w:val="00B1782D"/>
    <w:rsid w:val="00B17835"/>
    <w:rsid w:val="00B17886"/>
    <w:rsid w:val="00B178A2"/>
    <w:rsid w:val="00B178A8"/>
    <w:rsid w:val="00B178BC"/>
    <w:rsid w:val="00B178CC"/>
    <w:rsid w:val="00B178F3"/>
    <w:rsid w:val="00B17909"/>
    <w:rsid w:val="00B17938"/>
    <w:rsid w:val="00B17946"/>
    <w:rsid w:val="00B179BB"/>
    <w:rsid w:val="00B179E6"/>
    <w:rsid w:val="00B17A12"/>
    <w:rsid w:val="00B17A26"/>
    <w:rsid w:val="00B17A3E"/>
    <w:rsid w:val="00B17A5F"/>
    <w:rsid w:val="00B17A8C"/>
    <w:rsid w:val="00B17AB7"/>
    <w:rsid w:val="00B17AC9"/>
    <w:rsid w:val="00B17AF7"/>
    <w:rsid w:val="00B17B2F"/>
    <w:rsid w:val="00B17B35"/>
    <w:rsid w:val="00B17BE1"/>
    <w:rsid w:val="00B17C5D"/>
    <w:rsid w:val="00B17C73"/>
    <w:rsid w:val="00B17C7E"/>
    <w:rsid w:val="00B17CE5"/>
    <w:rsid w:val="00B17CF3"/>
    <w:rsid w:val="00B17D03"/>
    <w:rsid w:val="00B17D6F"/>
    <w:rsid w:val="00B17D8B"/>
    <w:rsid w:val="00B17D9C"/>
    <w:rsid w:val="00B17DCA"/>
    <w:rsid w:val="00B17E32"/>
    <w:rsid w:val="00B17E84"/>
    <w:rsid w:val="00B17EF0"/>
    <w:rsid w:val="00B17F2F"/>
    <w:rsid w:val="00B17FAF"/>
    <w:rsid w:val="00B17FD6"/>
    <w:rsid w:val="00B20026"/>
    <w:rsid w:val="00B20030"/>
    <w:rsid w:val="00B2004B"/>
    <w:rsid w:val="00B2005E"/>
    <w:rsid w:val="00B200C7"/>
    <w:rsid w:val="00B2010B"/>
    <w:rsid w:val="00B20112"/>
    <w:rsid w:val="00B20124"/>
    <w:rsid w:val="00B20126"/>
    <w:rsid w:val="00B20137"/>
    <w:rsid w:val="00B20143"/>
    <w:rsid w:val="00B20151"/>
    <w:rsid w:val="00B20158"/>
    <w:rsid w:val="00B2018D"/>
    <w:rsid w:val="00B20190"/>
    <w:rsid w:val="00B20193"/>
    <w:rsid w:val="00B201D6"/>
    <w:rsid w:val="00B2020E"/>
    <w:rsid w:val="00B20211"/>
    <w:rsid w:val="00B20256"/>
    <w:rsid w:val="00B2026B"/>
    <w:rsid w:val="00B2026D"/>
    <w:rsid w:val="00B20275"/>
    <w:rsid w:val="00B202A4"/>
    <w:rsid w:val="00B202B8"/>
    <w:rsid w:val="00B202FF"/>
    <w:rsid w:val="00B20319"/>
    <w:rsid w:val="00B20329"/>
    <w:rsid w:val="00B2037D"/>
    <w:rsid w:val="00B203FB"/>
    <w:rsid w:val="00B2043D"/>
    <w:rsid w:val="00B20444"/>
    <w:rsid w:val="00B2044E"/>
    <w:rsid w:val="00B2045F"/>
    <w:rsid w:val="00B204A8"/>
    <w:rsid w:val="00B20537"/>
    <w:rsid w:val="00B20539"/>
    <w:rsid w:val="00B20562"/>
    <w:rsid w:val="00B20579"/>
    <w:rsid w:val="00B205B2"/>
    <w:rsid w:val="00B205B4"/>
    <w:rsid w:val="00B205B9"/>
    <w:rsid w:val="00B205E9"/>
    <w:rsid w:val="00B20633"/>
    <w:rsid w:val="00B20638"/>
    <w:rsid w:val="00B20650"/>
    <w:rsid w:val="00B20691"/>
    <w:rsid w:val="00B206A7"/>
    <w:rsid w:val="00B206CE"/>
    <w:rsid w:val="00B206E7"/>
    <w:rsid w:val="00B2071A"/>
    <w:rsid w:val="00B2074B"/>
    <w:rsid w:val="00B2079F"/>
    <w:rsid w:val="00B207F6"/>
    <w:rsid w:val="00B20826"/>
    <w:rsid w:val="00B2084F"/>
    <w:rsid w:val="00B2087B"/>
    <w:rsid w:val="00B2087F"/>
    <w:rsid w:val="00B20903"/>
    <w:rsid w:val="00B2094C"/>
    <w:rsid w:val="00B2094E"/>
    <w:rsid w:val="00B20995"/>
    <w:rsid w:val="00B209D0"/>
    <w:rsid w:val="00B209F4"/>
    <w:rsid w:val="00B20A4E"/>
    <w:rsid w:val="00B20A7E"/>
    <w:rsid w:val="00B20AEE"/>
    <w:rsid w:val="00B20B40"/>
    <w:rsid w:val="00B20B53"/>
    <w:rsid w:val="00B20B5A"/>
    <w:rsid w:val="00B20BA8"/>
    <w:rsid w:val="00B20BBE"/>
    <w:rsid w:val="00B20BBF"/>
    <w:rsid w:val="00B20BC3"/>
    <w:rsid w:val="00B20BFE"/>
    <w:rsid w:val="00B20C09"/>
    <w:rsid w:val="00B20C56"/>
    <w:rsid w:val="00B20C80"/>
    <w:rsid w:val="00B20CC2"/>
    <w:rsid w:val="00B20CD9"/>
    <w:rsid w:val="00B20D1D"/>
    <w:rsid w:val="00B20D23"/>
    <w:rsid w:val="00B20D32"/>
    <w:rsid w:val="00B20DC9"/>
    <w:rsid w:val="00B20DE2"/>
    <w:rsid w:val="00B20DE8"/>
    <w:rsid w:val="00B20DF1"/>
    <w:rsid w:val="00B20E1A"/>
    <w:rsid w:val="00B20E26"/>
    <w:rsid w:val="00B20EA9"/>
    <w:rsid w:val="00B20EAF"/>
    <w:rsid w:val="00B20ED7"/>
    <w:rsid w:val="00B20F44"/>
    <w:rsid w:val="00B20F6A"/>
    <w:rsid w:val="00B20F94"/>
    <w:rsid w:val="00B2108D"/>
    <w:rsid w:val="00B2109B"/>
    <w:rsid w:val="00B210AC"/>
    <w:rsid w:val="00B210D4"/>
    <w:rsid w:val="00B210F2"/>
    <w:rsid w:val="00B21140"/>
    <w:rsid w:val="00B21195"/>
    <w:rsid w:val="00B211A0"/>
    <w:rsid w:val="00B211AB"/>
    <w:rsid w:val="00B211FC"/>
    <w:rsid w:val="00B2121A"/>
    <w:rsid w:val="00B21283"/>
    <w:rsid w:val="00B21294"/>
    <w:rsid w:val="00B21297"/>
    <w:rsid w:val="00B212F3"/>
    <w:rsid w:val="00B212F8"/>
    <w:rsid w:val="00B21309"/>
    <w:rsid w:val="00B2133A"/>
    <w:rsid w:val="00B21353"/>
    <w:rsid w:val="00B2138E"/>
    <w:rsid w:val="00B213A9"/>
    <w:rsid w:val="00B213C6"/>
    <w:rsid w:val="00B213D6"/>
    <w:rsid w:val="00B214A4"/>
    <w:rsid w:val="00B214CD"/>
    <w:rsid w:val="00B214CF"/>
    <w:rsid w:val="00B214D1"/>
    <w:rsid w:val="00B2151F"/>
    <w:rsid w:val="00B21575"/>
    <w:rsid w:val="00B215F9"/>
    <w:rsid w:val="00B21607"/>
    <w:rsid w:val="00B2160C"/>
    <w:rsid w:val="00B2160D"/>
    <w:rsid w:val="00B21759"/>
    <w:rsid w:val="00B217AD"/>
    <w:rsid w:val="00B217EC"/>
    <w:rsid w:val="00B21808"/>
    <w:rsid w:val="00B2182C"/>
    <w:rsid w:val="00B21830"/>
    <w:rsid w:val="00B218C5"/>
    <w:rsid w:val="00B218D4"/>
    <w:rsid w:val="00B218F8"/>
    <w:rsid w:val="00B21909"/>
    <w:rsid w:val="00B21916"/>
    <w:rsid w:val="00B2195F"/>
    <w:rsid w:val="00B21998"/>
    <w:rsid w:val="00B219B5"/>
    <w:rsid w:val="00B219D0"/>
    <w:rsid w:val="00B21A96"/>
    <w:rsid w:val="00B21ADE"/>
    <w:rsid w:val="00B21AE1"/>
    <w:rsid w:val="00B21AF7"/>
    <w:rsid w:val="00B21B44"/>
    <w:rsid w:val="00B21B57"/>
    <w:rsid w:val="00B21B67"/>
    <w:rsid w:val="00B21B68"/>
    <w:rsid w:val="00B21B76"/>
    <w:rsid w:val="00B21B89"/>
    <w:rsid w:val="00B21B96"/>
    <w:rsid w:val="00B21BBB"/>
    <w:rsid w:val="00B21BCD"/>
    <w:rsid w:val="00B21BE5"/>
    <w:rsid w:val="00B21C09"/>
    <w:rsid w:val="00B21C13"/>
    <w:rsid w:val="00B21C61"/>
    <w:rsid w:val="00B21C62"/>
    <w:rsid w:val="00B21CAC"/>
    <w:rsid w:val="00B21CC3"/>
    <w:rsid w:val="00B21CC9"/>
    <w:rsid w:val="00B21CD2"/>
    <w:rsid w:val="00B21D4F"/>
    <w:rsid w:val="00B21DC6"/>
    <w:rsid w:val="00B21DE2"/>
    <w:rsid w:val="00B21DF0"/>
    <w:rsid w:val="00B21DFD"/>
    <w:rsid w:val="00B21EEA"/>
    <w:rsid w:val="00B21F4A"/>
    <w:rsid w:val="00B21F54"/>
    <w:rsid w:val="00B21F78"/>
    <w:rsid w:val="00B21F8C"/>
    <w:rsid w:val="00B21FD6"/>
    <w:rsid w:val="00B22011"/>
    <w:rsid w:val="00B2207E"/>
    <w:rsid w:val="00B2208E"/>
    <w:rsid w:val="00B220B2"/>
    <w:rsid w:val="00B220C8"/>
    <w:rsid w:val="00B22118"/>
    <w:rsid w:val="00B22170"/>
    <w:rsid w:val="00B22171"/>
    <w:rsid w:val="00B221C6"/>
    <w:rsid w:val="00B22219"/>
    <w:rsid w:val="00B2226B"/>
    <w:rsid w:val="00B22298"/>
    <w:rsid w:val="00B22299"/>
    <w:rsid w:val="00B222B0"/>
    <w:rsid w:val="00B222E6"/>
    <w:rsid w:val="00B22342"/>
    <w:rsid w:val="00B2234D"/>
    <w:rsid w:val="00B22357"/>
    <w:rsid w:val="00B22383"/>
    <w:rsid w:val="00B223B5"/>
    <w:rsid w:val="00B224E3"/>
    <w:rsid w:val="00B224EC"/>
    <w:rsid w:val="00B22555"/>
    <w:rsid w:val="00B2259F"/>
    <w:rsid w:val="00B22617"/>
    <w:rsid w:val="00B22655"/>
    <w:rsid w:val="00B22664"/>
    <w:rsid w:val="00B226B6"/>
    <w:rsid w:val="00B226DF"/>
    <w:rsid w:val="00B2275D"/>
    <w:rsid w:val="00B227C7"/>
    <w:rsid w:val="00B227E1"/>
    <w:rsid w:val="00B22820"/>
    <w:rsid w:val="00B2283F"/>
    <w:rsid w:val="00B2284E"/>
    <w:rsid w:val="00B22856"/>
    <w:rsid w:val="00B2287A"/>
    <w:rsid w:val="00B2287F"/>
    <w:rsid w:val="00B228AC"/>
    <w:rsid w:val="00B228DD"/>
    <w:rsid w:val="00B228E2"/>
    <w:rsid w:val="00B228E9"/>
    <w:rsid w:val="00B228F6"/>
    <w:rsid w:val="00B228FF"/>
    <w:rsid w:val="00B229E5"/>
    <w:rsid w:val="00B22A08"/>
    <w:rsid w:val="00B22A50"/>
    <w:rsid w:val="00B22A6A"/>
    <w:rsid w:val="00B22A6E"/>
    <w:rsid w:val="00B22A94"/>
    <w:rsid w:val="00B22ADD"/>
    <w:rsid w:val="00B22AF4"/>
    <w:rsid w:val="00B22B16"/>
    <w:rsid w:val="00B22B17"/>
    <w:rsid w:val="00B22B37"/>
    <w:rsid w:val="00B22B46"/>
    <w:rsid w:val="00B22B4B"/>
    <w:rsid w:val="00B22BA9"/>
    <w:rsid w:val="00B22BD8"/>
    <w:rsid w:val="00B22BE6"/>
    <w:rsid w:val="00B22C35"/>
    <w:rsid w:val="00B22C49"/>
    <w:rsid w:val="00B22C7E"/>
    <w:rsid w:val="00B22C84"/>
    <w:rsid w:val="00B22C92"/>
    <w:rsid w:val="00B22CF1"/>
    <w:rsid w:val="00B22D0D"/>
    <w:rsid w:val="00B22D33"/>
    <w:rsid w:val="00B22D74"/>
    <w:rsid w:val="00B22D82"/>
    <w:rsid w:val="00B22D99"/>
    <w:rsid w:val="00B22E25"/>
    <w:rsid w:val="00B22E2D"/>
    <w:rsid w:val="00B22E54"/>
    <w:rsid w:val="00B22E7B"/>
    <w:rsid w:val="00B22EA7"/>
    <w:rsid w:val="00B22EB6"/>
    <w:rsid w:val="00B22ED5"/>
    <w:rsid w:val="00B22EFB"/>
    <w:rsid w:val="00B22F36"/>
    <w:rsid w:val="00B22F81"/>
    <w:rsid w:val="00B22F91"/>
    <w:rsid w:val="00B22FC3"/>
    <w:rsid w:val="00B22FDC"/>
    <w:rsid w:val="00B23000"/>
    <w:rsid w:val="00B2300F"/>
    <w:rsid w:val="00B23057"/>
    <w:rsid w:val="00B2306D"/>
    <w:rsid w:val="00B23111"/>
    <w:rsid w:val="00B23133"/>
    <w:rsid w:val="00B2314E"/>
    <w:rsid w:val="00B2314F"/>
    <w:rsid w:val="00B2315E"/>
    <w:rsid w:val="00B23187"/>
    <w:rsid w:val="00B231C9"/>
    <w:rsid w:val="00B231E2"/>
    <w:rsid w:val="00B231FC"/>
    <w:rsid w:val="00B2321E"/>
    <w:rsid w:val="00B2322A"/>
    <w:rsid w:val="00B23292"/>
    <w:rsid w:val="00B2329B"/>
    <w:rsid w:val="00B232C5"/>
    <w:rsid w:val="00B232C7"/>
    <w:rsid w:val="00B232CA"/>
    <w:rsid w:val="00B232F1"/>
    <w:rsid w:val="00B2331B"/>
    <w:rsid w:val="00B233D0"/>
    <w:rsid w:val="00B233D3"/>
    <w:rsid w:val="00B233D5"/>
    <w:rsid w:val="00B23410"/>
    <w:rsid w:val="00B23453"/>
    <w:rsid w:val="00B23478"/>
    <w:rsid w:val="00B23483"/>
    <w:rsid w:val="00B234C2"/>
    <w:rsid w:val="00B234C9"/>
    <w:rsid w:val="00B234EC"/>
    <w:rsid w:val="00B2352B"/>
    <w:rsid w:val="00B2352C"/>
    <w:rsid w:val="00B23549"/>
    <w:rsid w:val="00B235A4"/>
    <w:rsid w:val="00B235CC"/>
    <w:rsid w:val="00B23613"/>
    <w:rsid w:val="00B2363D"/>
    <w:rsid w:val="00B236FE"/>
    <w:rsid w:val="00B23716"/>
    <w:rsid w:val="00B2378D"/>
    <w:rsid w:val="00B2378E"/>
    <w:rsid w:val="00B23796"/>
    <w:rsid w:val="00B23837"/>
    <w:rsid w:val="00B23842"/>
    <w:rsid w:val="00B2385E"/>
    <w:rsid w:val="00B23880"/>
    <w:rsid w:val="00B238AC"/>
    <w:rsid w:val="00B23950"/>
    <w:rsid w:val="00B2399B"/>
    <w:rsid w:val="00B239BE"/>
    <w:rsid w:val="00B239D4"/>
    <w:rsid w:val="00B239E6"/>
    <w:rsid w:val="00B23A01"/>
    <w:rsid w:val="00B23A24"/>
    <w:rsid w:val="00B23A50"/>
    <w:rsid w:val="00B23A64"/>
    <w:rsid w:val="00B23A95"/>
    <w:rsid w:val="00B23ABB"/>
    <w:rsid w:val="00B23ACB"/>
    <w:rsid w:val="00B23AD1"/>
    <w:rsid w:val="00B23AD7"/>
    <w:rsid w:val="00B23AF8"/>
    <w:rsid w:val="00B23AFC"/>
    <w:rsid w:val="00B23B41"/>
    <w:rsid w:val="00B23B42"/>
    <w:rsid w:val="00B23BB3"/>
    <w:rsid w:val="00B23BBC"/>
    <w:rsid w:val="00B23BD0"/>
    <w:rsid w:val="00B23BDE"/>
    <w:rsid w:val="00B23BE6"/>
    <w:rsid w:val="00B23BEE"/>
    <w:rsid w:val="00B23C2B"/>
    <w:rsid w:val="00B23C2E"/>
    <w:rsid w:val="00B23C60"/>
    <w:rsid w:val="00B23C9F"/>
    <w:rsid w:val="00B23CBB"/>
    <w:rsid w:val="00B23CD8"/>
    <w:rsid w:val="00B23CF2"/>
    <w:rsid w:val="00B23D53"/>
    <w:rsid w:val="00B23D71"/>
    <w:rsid w:val="00B23D81"/>
    <w:rsid w:val="00B23D9B"/>
    <w:rsid w:val="00B23DB6"/>
    <w:rsid w:val="00B23DBF"/>
    <w:rsid w:val="00B23DDE"/>
    <w:rsid w:val="00B23E0D"/>
    <w:rsid w:val="00B23E1D"/>
    <w:rsid w:val="00B23E20"/>
    <w:rsid w:val="00B23E3F"/>
    <w:rsid w:val="00B23E59"/>
    <w:rsid w:val="00B23E5D"/>
    <w:rsid w:val="00B23E93"/>
    <w:rsid w:val="00B23E99"/>
    <w:rsid w:val="00B23E9A"/>
    <w:rsid w:val="00B23EEA"/>
    <w:rsid w:val="00B23F2C"/>
    <w:rsid w:val="00B23F74"/>
    <w:rsid w:val="00B23FA7"/>
    <w:rsid w:val="00B2400F"/>
    <w:rsid w:val="00B24033"/>
    <w:rsid w:val="00B2403B"/>
    <w:rsid w:val="00B24047"/>
    <w:rsid w:val="00B24048"/>
    <w:rsid w:val="00B24070"/>
    <w:rsid w:val="00B24090"/>
    <w:rsid w:val="00B24095"/>
    <w:rsid w:val="00B2409B"/>
    <w:rsid w:val="00B240A0"/>
    <w:rsid w:val="00B240A9"/>
    <w:rsid w:val="00B240F3"/>
    <w:rsid w:val="00B2410F"/>
    <w:rsid w:val="00B24164"/>
    <w:rsid w:val="00B2416F"/>
    <w:rsid w:val="00B2419E"/>
    <w:rsid w:val="00B241BD"/>
    <w:rsid w:val="00B241F2"/>
    <w:rsid w:val="00B24220"/>
    <w:rsid w:val="00B2426B"/>
    <w:rsid w:val="00B2428D"/>
    <w:rsid w:val="00B242CA"/>
    <w:rsid w:val="00B242EC"/>
    <w:rsid w:val="00B2430C"/>
    <w:rsid w:val="00B24332"/>
    <w:rsid w:val="00B24347"/>
    <w:rsid w:val="00B24360"/>
    <w:rsid w:val="00B24363"/>
    <w:rsid w:val="00B24368"/>
    <w:rsid w:val="00B2437D"/>
    <w:rsid w:val="00B243F5"/>
    <w:rsid w:val="00B243FC"/>
    <w:rsid w:val="00B2440F"/>
    <w:rsid w:val="00B2443D"/>
    <w:rsid w:val="00B244C8"/>
    <w:rsid w:val="00B244DA"/>
    <w:rsid w:val="00B24502"/>
    <w:rsid w:val="00B24539"/>
    <w:rsid w:val="00B24579"/>
    <w:rsid w:val="00B245B1"/>
    <w:rsid w:val="00B245C2"/>
    <w:rsid w:val="00B24602"/>
    <w:rsid w:val="00B24676"/>
    <w:rsid w:val="00B24683"/>
    <w:rsid w:val="00B24684"/>
    <w:rsid w:val="00B246CB"/>
    <w:rsid w:val="00B246DA"/>
    <w:rsid w:val="00B24708"/>
    <w:rsid w:val="00B24710"/>
    <w:rsid w:val="00B24711"/>
    <w:rsid w:val="00B2478E"/>
    <w:rsid w:val="00B247A6"/>
    <w:rsid w:val="00B247C8"/>
    <w:rsid w:val="00B2480B"/>
    <w:rsid w:val="00B24813"/>
    <w:rsid w:val="00B24880"/>
    <w:rsid w:val="00B248A4"/>
    <w:rsid w:val="00B248DD"/>
    <w:rsid w:val="00B248F1"/>
    <w:rsid w:val="00B248FF"/>
    <w:rsid w:val="00B2493B"/>
    <w:rsid w:val="00B249BC"/>
    <w:rsid w:val="00B249C7"/>
    <w:rsid w:val="00B24A24"/>
    <w:rsid w:val="00B24A7C"/>
    <w:rsid w:val="00B24A84"/>
    <w:rsid w:val="00B24AED"/>
    <w:rsid w:val="00B24B7C"/>
    <w:rsid w:val="00B24B83"/>
    <w:rsid w:val="00B24B90"/>
    <w:rsid w:val="00B24BAF"/>
    <w:rsid w:val="00B24BF4"/>
    <w:rsid w:val="00B24C07"/>
    <w:rsid w:val="00B24C23"/>
    <w:rsid w:val="00B24C64"/>
    <w:rsid w:val="00B24C80"/>
    <w:rsid w:val="00B24C84"/>
    <w:rsid w:val="00B24CB2"/>
    <w:rsid w:val="00B24CFC"/>
    <w:rsid w:val="00B24D4F"/>
    <w:rsid w:val="00B24D8C"/>
    <w:rsid w:val="00B24DB8"/>
    <w:rsid w:val="00B24DCC"/>
    <w:rsid w:val="00B24E2F"/>
    <w:rsid w:val="00B24E33"/>
    <w:rsid w:val="00B24E99"/>
    <w:rsid w:val="00B24ED4"/>
    <w:rsid w:val="00B24EE3"/>
    <w:rsid w:val="00B24EE8"/>
    <w:rsid w:val="00B24F00"/>
    <w:rsid w:val="00B24F41"/>
    <w:rsid w:val="00B24F47"/>
    <w:rsid w:val="00B24F7C"/>
    <w:rsid w:val="00B24FA7"/>
    <w:rsid w:val="00B24FEE"/>
    <w:rsid w:val="00B25076"/>
    <w:rsid w:val="00B250BD"/>
    <w:rsid w:val="00B250DF"/>
    <w:rsid w:val="00B2510E"/>
    <w:rsid w:val="00B2512F"/>
    <w:rsid w:val="00B25137"/>
    <w:rsid w:val="00B25162"/>
    <w:rsid w:val="00B25183"/>
    <w:rsid w:val="00B251AF"/>
    <w:rsid w:val="00B251C8"/>
    <w:rsid w:val="00B25238"/>
    <w:rsid w:val="00B2524D"/>
    <w:rsid w:val="00B2525B"/>
    <w:rsid w:val="00B25277"/>
    <w:rsid w:val="00B25278"/>
    <w:rsid w:val="00B252DB"/>
    <w:rsid w:val="00B2533E"/>
    <w:rsid w:val="00B25348"/>
    <w:rsid w:val="00B25386"/>
    <w:rsid w:val="00B25392"/>
    <w:rsid w:val="00B2539D"/>
    <w:rsid w:val="00B253E2"/>
    <w:rsid w:val="00B253FF"/>
    <w:rsid w:val="00B2542F"/>
    <w:rsid w:val="00B2546B"/>
    <w:rsid w:val="00B254C0"/>
    <w:rsid w:val="00B25503"/>
    <w:rsid w:val="00B25526"/>
    <w:rsid w:val="00B25528"/>
    <w:rsid w:val="00B2552A"/>
    <w:rsid w:val="00B25592"/>
    <w:rsid w:val="00B2559B"/>
    <w:rsid w:val="00B255C8"/>
    <w:rsid w:val="00B255ED"/>
    <w:rsid w:val="00B25618"/>
    <w:rsid w:val="00B25622"/>
    <w:rsid w:val="00B25681"/>
    <w:rsid w:val="00B256D5"/>
    <w:rsid w:val="00B256EE"/>
    <w:rsid w:val="00B25759"/>
    <w:rsid w:val="00B25767"/>
    <w:rsid w:val="00B25795"/>
    <w:rsid w:val="00B257AD"/>
    <w:rsid w:val="00B257B4"/>
    <w:rsid w:val="00B257BA"/>
    <w:rsid w:val="00B257BD"/>
    <w:rsid w:val="00B25836"/>
    <w:rsid w:val="00B258C2"/>
    <w:rsid w:val="00B258C8"/>
    <w:rsid w:val="00B258DB"/>
    <w:rsid w:val="00B258FA"/>
    <w:rsid w:val="00B25905"/>
    <w:rsid w:val="00B2590A"/>
    <w:rsid w:val="00B2590E"/>
    <w:rsid w:val="00B2592E"/>
    <w:rsid w:val="00B2596C"/>
    <w:rsid w:val="00B2596E"/>
    <w:rsid w:val="00B2598E"/>
    <w:rsid w:val="00B259E8"/>
    <w:rsid w:val="00B25A12"/>
    <w:rsid w:val="00B25A28"/>
    <w:rsid w:val="00B25A56"/>
    <w:rsid w:val="00B25A60"/>
    <w:rsid w:val="00B25AAF"/>
    <w:rsid w:val="00B25B08"/>
    <w:rsid w:val="00B25B4A"/>
    <w:rsid w:val="00B25B5B"/>
    <w:rsid w:val="00B25B65"/>
    <w:rsid w:val="00B25CBC"/>
    <w:rsid w:val="00B25CCF"/>
    <w:rsid w:val="00B25CF0"/>
    <w:rsid w:val="00B25D13"/>
    <w:rsid w:val="00B25D2A"/>
    <w:rsid w:val="00B25D6D"/>
    <w:rsid w:val="00B25DDE"/>
    <w:rsid w:val="00B25E19"/>
    <w:rsid w:val="00B25E5B"/>
    <w:rsid w:val="00B25E7F"/>
    <w:rsid w:val="00B25EAB"/>
    <w:rsid w:val="00B25EC6"/>
    <w:rsid w:val="00B25EEC"/>
    <w:rsid w:val="00B25EF5"/>
    <w:rsid w:val="00B25F23"/>
    <w:rsid w:val="00B25F5B"/>
    <w:rsid w:val="00B25F5F"/>
    <w:rsid w:val="00B25F65"/>
    <w:rsid w:val="00B26004"/>
    <w:rsid w:val="00B26017"/>
    <w:rsid w:val="00B26045"/>
    <w:rsid w:val="00B26065"/>
    <w:rsid w:val="00B2606D"/>
    <w:rsid w:val="00B26074"/>
    <w:rsid w:val="00B26090"/>
    <w:rsid w:val="00B260A7"/>
    <w:rsid w:val="00B260E8"/>
    <w:rsid w:val="00B26126"/>
    <w:rsid w:val="00B26152"/>
    <w:rsid w:val="00B26186"/>
    <w:rsid w:val="00B2619F"/>
    <w:rsid w:val="00B26232"/>
    <w:rsid w:val="00B26241"/>
    <w:rsid w:val="00B2628F"/>
    <w:rsid w:val="00B262D0"/>
    <w:rsid w:val="00B262E9"/>
    <w:rsid w:val="00B2633C"/>
    <w:rsid w:val="00B26364"/>
    <w:rsid w:val="00B26367"/>
    <w:rsid w:val="00B2638E"/>
    <w:rsid w:val="00B263A2"/>
    <w:rsid w:val="00B263AE"/>
    <w:rsid w:val="00B26412"/>
    <w:rsid w:val="00B26416"/>
    <w:rsid w:val="00B26469"/>
    <w:rsid w:val="00B264C4"/>
    <w:rsid w:val="00B264F7"/>
    <w:rsid w:val="00B264F8"/>
    <w:rsid w:val="00B26507"/>
    <w:rsid w:val="00B26508"/>
    <w:rsid w:val="00B26526"/>
    <w:rsid w:val="00B2657E"/>
    <w:rsid w:val="00B265A2"/>
    <w:rsid w:val="00B265F1"/>
    <w:rsid w:val="00B265FF"/>
    <w:rsid w:val="00B2660A"/>
    <w:rsid w:val="00B26613"/>
    <w:rsid w:val="00B26658"/>
    <w:rsid w:val="00B26674"/>
    <w:rsid w:val="00B26680"/>
    <w:rsid w:val="00B266D1"/>
    <w:rsid w:val="00B266D2"/>
    <w:rsid w:val="00B26702"/>
    <w:rsid w:val="00B26750"/>
    <w:rsid w:val="00B2676E"/>
    <w:rsid w:val="00B26799"/>
    <w:rsid w:val="00B267AA"/>
    <w:rsid w:val="00B267CA"/>
    <w:rsid w:val="00B267D0"/>
    <w:rsid w:val="00B267E1"/>
    <w:rsid w:val="00B267F9"/>
    <w:rsid w:val="00B26804"/>
    <w:rsid w:val="00B26847"/>
    <w:rsid w:val="00B268C5"/>
    <w:rsid w:val="00B268C6"/>
    <w:rsid w:val="00B268E8"/>
    <w:rsid w:val="00B268EA"/>
    <w:rsid w:val="00B2691F"/>
    <w:rsid w:val="00B26973"/>
    <w:rsid w:val="00B2697F"/>
    <w:rsid w:val="00B269F0"/>
    <w:rsid w:val="00B269FD"/>
    <w:rsid w:val="00B26A27"/>
    <w:rsid w:val="00B26A28"/>
    <w:rsid w:val="00B26A33"/>
    <w:rsid w:val="00B26A3B"/>
    <w:rsid w:val="00B26A4D"/>
    <w:rsid w:val="00B26A54"/>
    <w:rsid w:val="00B26A69"/>
    <w:rsid w:val="00B26AC8"/>
    <w:rsid w:val="00B26B35"/>
    <w:rsid w:val="00B26B98"/>
    <w:rsid w:val="00B26BBC"/>
    <w:rsid w:val="00B26BC0"/>
    <w:rsid w:val="00B26BC1"/>
    <w:rsid w:val="00B26BD0"/>
    <w:rsid w:val="00B26C28"/>
    <w:rsid w:val="00B26C2A"/>
    <w:rsid w:val="00B26C73"/>
    <w:rsid w:val="00B26CA7"/>
    <w:rsid w:val="00B26CAB"/>
    <w:rsid w:val="00B26CAD"/>
    <w:rsid w:val="00B26CAE"/>
    <w:rsid w:val="00B26CD7"/>
    <w:rsid w:val="00B26DB3"/>
    <w:rsid w:val="00B26DE1"/>
    <w:rsid w:val="00B26DEA"/>
    <w:rsid w:val="00B26E0A"/>
    <w:rsid w:val="00B26E26"/>
    <w:rsid w:val="00B26EAC"/>
    <w:rsid w:val="00B26EB2"/>
    <w:rsid w:val="00B26EF2"/>
    <w:rsid w:val="00B26EF3"/>
    <w:rsid w:val="00B26F09"/>
    <w:rsid w:val="00B26F23"/>
    <w:rsid w:val="00B26F3F"/>
    <w:rsid w:val="00B26F55"/>
    <w:rsid w:val="00B26F63"/>
    <w:rsid w:val="00B26F79"/>
    <w:rsid w:val="00B26F9C"/>
    <w:rsid w:val="00B26FB5"/>
    <w:rsid w:val="00B26FBC"/>
    <w:rsid w:val="00B26FBF"/>
    <w:rsid w:val="00B27000"/>
    <w:rsid w:val="00B27041"/>
    <w:rsid w:val="00B2704C"/>
    <w:rsid w:val="00B2705B"/>
    <w:rsid w:val="00B2707E"/>
    <w:rsid w:val="00B270AE"/>
    <w:rsid w:val="00B270C9"/>
    <w:rsid w:val="00B270E5"/>
    <w:rsid w:val="00B270FB"/>
    <w:rsid w:val="00B2711E"/>
    <w:rsid w:val="00B27144"/>
    <w:rsid w:val="00B2717C"/>
    <w:rsid w:val="00B2721D"/>
    <w:rsid w:val="00B27261"/>
    <w:rsid w:val="00B27270"/>
    <w:rsid w:val="00B2728F"/>
    <w:rsid w:val="00B272A8"/>
    <w:rsid w:val="00B272B0"/>
    <w:rsid w:val="00B272C8"/>
    <w:rsid w:val="00B272CF"/>
    <w:rsid w:val="00B272D6"/>
    <w:rsid w:val="00B272FA"/>
    <w:rsid w:val="00B2731B"/>
    <w:rsid w:val="00B27320"/>
    <w:rsid w:val="00B27340"/>
    <w:rsid w:val="00B27400"/>
    <w:rsid w:val="00B27459"/>
    <w:rsid w:val="00B2747C"/>
    <w:rsid w:val="00B27481"/>
    <w:rsid w:val="00B27483"/>
    <w:rsid w:val="00B27497"/>
    <w:rsid w:val="00B2749F"/>
    <w:rsid w:val="00B274CC"/>
    <w:rsid w:val="00B2750B"/>
    <w:rsid w:val="00B27514"/>
    <w:rsid w:val="00B27571"/>
    <w:rsid w:val="00B27579"/>
    <w:rsid w:val="00B275BB"/>
    <w:rsid w:val="00B275BE"/>
    <w:rsid w:val="00B275E1"/>
    <w:rsid w:val="00B275F7"/>
    <w:rsid w:val="00B2762A"/>
    <w:rsid w:val="00B2763C"/>
    <w:rsid w:val="00B27697"/>
    <w:rsid w:val="00B27740"/>
    <w:rsid w:val="00B2774D"/>
    <w:rsid w:val="00B27762"/>
    <w:rsid w:val="00B277C3"/>
    <w:rsid w:val="00B277C5"/>
    <w:rsid w:val="00B27832"/>
    <w:rsid w:val="00B27856"/>
    <w:rsid w:val="00B27869"/>
    <w:rsid w:val="00B278D8"/>
    <w:rsid w:val="00B278F9"/>
    <w:rsid w:val="00B27900"/>
    <w:rsid w:val="00B27908"/>
    <w:rsid w:val="00B2790A"/>
    <w:rsid w:val="00B2797D"/>
    <w:rsid w:val="00B27980"/>
    <w:rsid w:val="00B279B2"/>
    <w:rsid w:val="00B279DD"/>
    <w:rsid w:val="00B279EE"/>
    <w:rsid w:val="00B27A03"/>
    <w:rsid w:val="00B27A66"/>
    <w:rsid w:val="00B27AD9"/>
    <w:rsid w:val="00B27ADA"/>
    <w:rsid w:val="00B27C2B"/>
    <w:rsid w:val="00B27C41"/>
    <w:rsid w:val="00B27C4B"/>
    <w:rsid w:val="00B27C58"/>
    <w:rsid w:val="00B27C74"/>
    <w:rsid w:val="00B27C8D"/>
    <w:rsid w:val="00B27CB5"/>
    <w:rsid w:val="00B27CE9"/>
    <w:rsid w:val="00B27DB6"/>
    <w:rsid w:val="00B27E4F"/>
    <w:rsid w:val="00B27E73"/>
    <w:rsid w:val="00B27ECF"/>
    <w:rsid w:val="00B27FB2"/>
    <w:rsid w:val="00B27FC5"/>
    <w:rsid w:val="00B27FFC"/>
    <w:rsid w:val="00B27FFD"/>
    <w:rsid w:val="00B3001A"/>
    <w:rsid w:val="00B30073"/>
    <w:rsid w:val="00B30083"/>
    <w:rsid w:val="00B300D1"/>
    <w:rsid w:val="00B300D2"/>
    <w:rsid w:val="00B3010E"/>
    <w:rsid w:val="00B30147"/>
    <w:rsid w:val="00B30158"/>
    <w:rsid w:val="00B301DE"/>
    <w:rsid w:val="00B30251"/>
    <w:rsid w:val="00B30257"/>
    <w:rsid w:val="00B3027C"/>
    <w:rsid w:val="00B302DA"/>
    <w:rsid w:val="00B303FC"/>
    <w:rsid w:val="00B30442"/>
    <w:rsid w:val="00B3047D"/>
    <w:rsid w:val="00B30509"/>
    <w:rsid w:val="00B3052D"/>
    <w:rsid w:val="00B3053B"/>
    <w:rsid w:val="00B30543"/>
    <w:rsid w:val="00B3057E"/>
    <w:rsid w:val="00B305F5"/>
    <w:rsid w:val="00B30604"/>
    <w:rsid w:val="00B30625"/>
    <w:rsid w:val="00B3066E"/>
    <w:rsid w:val="00B306A0"/>
    <w:rsid w:val="00B306D7"/>
    <w:rsid w:val="00B30711"/>
    <w:rsid w:val="00B3074D"/>
    <w:rsid w:val="00B30785"/>
    <w:rsid w:val="00B307D7"/>
    <w:rsid w:val="00B30805"/>
    <w:rsid w:val="00B3082C"/>
    <w:rsid w:val="00B30879"/>
    <w:rsid w:val="00B30899"/>
    <w:rsid w:val="00B308A9"/>
    <w:rsid w:val="00B308B2"/>
    <w:rsid w:val="00B308B3"/>
    <w:rsid w:val="00B308D6"/>
    <w:rsid w:val="00B308DE"/>
    <w:rsid w:val="00B308E5"/>
    <w:rsid w:val="00B30960"/>
    <w:rsid w:val="00B30985"/>
    <w:rsid w:val="00B309BA"/>
    <w:rsid w:val="00B30A00"/>
    <w:rsid w:val="00B30A65"/>
    <w:rsid w:val="00B30A8D"/>
    <w:rsid w:val="00B30AB3"/>
    <w:rsid w:val="00B30AE6"/>
    <w:rsid w:val="00B30B20"/>
    <w:rsid w:val="00B30B29"/>
    <w:rsid w:val="00B30B65"/>
    <w:rsid w:val="00B30B70"/>
    <w:rsid w:val="00B30B93"/>
    <w:rsid w:val="00B30BC1"/>
    <w:rsid w:val="00B30BF2"/>
    <w:rsid w:val="00B30C06"/>
    <w:rsid w:val="00B30C10"/>
    <w:rsid w:val="00B30C14"/>
    <w:rsid w:val="00B30C16"/>
    <w:rsid w:val="00B30C70"/>
    <w:rsid w:val="00B30CA5"/>
    <w:rsid w:val="00B30CC8"/>
    <w:rsid w:val="00B30D13"/>
    <w:rsid w:val="00B30D3A"/>
    <w:rsid w:val="00B30D6E"/>
    <w:rsid w:val="00B30D8E"/>
    <w:rsid w:val="00B30E04"/>
    <w:rsid w:val="00B30E18"/>
    <w:rsid w:val="00B30E52"/>
    <w:rsid w:val="00B30E5A"/>
    <w:rsid w:val="00B30E6E"/>
    <w:rsid w:val="00B30E81"/>
    <w:rsid w:val="00B30EBC"/>
    <w:rsid w:val="00B30EEB"/>
    <w:rsid w:val="00B30F5F"/>
    <w:rsid w:val="00B30F67"/>
    <w:rsid w:val="00B30F6B"/>
    <w:rsid w:val="00B30F75"/>
    <w:rsid w:val="00B30F86"/>
    <w:rsid w:val="00B30FA5"/>
    <w:rsid w:val="00B30FFD"/>
    <w:rsid w:val="00B31004"/>
    <w:rsid w:val="00B3101E"/>
    <w:rsid w:val="00B3106E"/>
    <w:rsid w:val="00B31086"/>
    <w:rsid w:val="00B3109E"/>
    <w:rsid w:val="00B31113"/>
    <w:rsid w:val="00B31140"/>
    <w:rsid w:val="00B31181"/>
    <w:rsid w:val="00B3118E"/>
    <w:rsid w:val="00B311B3"/>
    <w:rsid w:val="00B311E5"/>
    <w:rsid w:val="00B311F7"/>
    <w:rsid w:val="00B31204"/>
    <w:rsid w:val="00B31251"/>
    <w:rsid w:val="00B3126F"/>
    <w:rsid w:val="00B312C3"/>
    <w:rsid w:val="00B312ED"/>
    <w:rsid w:val="00B3131B"/>
    <w:rsid w:val="00B3132F"/>
    <w:rsid w:val="00B31357"/>
    <w:rsid w:val="00B31363"/>
    <w:rsid w:val="00B31368"/>
    <w:rsid w:val="00B313A7"/>
    <w:rsid w:val="00B313D2"/>
    <w:rsid w:val="00B313EB"/>
    <w:rsid w:val="00B31402"/>
    <w:rsid w:val="00B3141A"/>
    <w:rsid w:val="00B31424"/>
    <w:rsid w:val="00B3142E"/>
    <w:rsid w:val="00B3148D"/>
    <w:rsid w:val="00B314A6"/>
    <w:rsid w:val="00B314AE"/>
    <w:rsid w:val="00B314F4"/>
    <w:rsid w:val="00B31510"/>
    <w:rsid w:val="00B3151A"/>
    <w:rsid w:val="00B3155E"/>
    <w:rsid w:val="00B3155F"/>
    <w:rsid w:val="00B315D5"/>
    <w:rsid w:val="00B31641"/>
    <w:rsid w:val="00B3165E"/>
    <w:rsid w:val="00B31666"/>
    <w:rsid w:val="00B3167E"/>
    <w:rsid w:val="00B316C4"/>
    <w:rsid w:val="00B316C8"/>
    <w:rsid w:val="00B316CD"/>
    <w:rsid w:val="00B31788"/>
    <w:rsid w:val="00B318AA"/>
    <w:rsid w:val="00B318CB"/>
    <w:rsid w:val="00B318EE"/>
    <w:rsid w:val="00B3193A"/>
    <w:rsid w:val="00B31943"/>
    <w:rsid w:val="00B31957"/>
    <w:rsid w:val="00B31961"/>
    <w:rsid w:val="00B31978"/>
    <w:rsid w:val="00B31990"/>
    <w:rsid w:val="00B31996"/>
    <w:rsid w:val="00B31A19"/>
    <w:rsid w:val="00B31A94"/>
    <w:rsid w:val="00B31B71"/>
    <w:rsid w:val="00B31BE2"/>
    <w:rsid w:val="00B31C27"/>
    <w:rsid w:val="00B31C63"/>
    <w:rsid w:val="00B31C78"/>
    <w:rsid w:val="00B31C88"/>
    <w:rsid w:val="00B31CB1"/>
    <w:rsid w:val="00B31CF0"/>
    <w:rsid w:val="00B31CF3"/>
    <w:rsid w:val="00B31D44"/>
    <w:rsid w:val="00B31D51"/>
    <w:rsid w:val="00B31E19"/>
    <w:rsid w:val="00B31E5D"/>
    <w:rsid w:val="00B31E72"/>
    <w:rsid w:val="00B31E8C"/>
    <w:rsid w:val="00B31EA4"/>
    <w:rsid w:val="00B31EAF"/>
    <w:rsid w:val="00B31EE2"/>
    <w:rsid w:val="00B31EF0"/>
    <w:rsid w:val="00B31F0A"/>
    <w:rsid w:val="00B31F1A"/>
    <w:rsid w:val="00B31F1D"/>
    <w:rsid w:val="00B31F43"/>
    <w:rsid w:val="00B31F5D"/>
    <w:rsid w:val="00B31F66"/>
    <w:rsid w:val="00B31F68"/>
    <w:rsid w:val="00B31F78"/>
    <w:rsid w:val="00B31FB7"/>
    <w:rsid w:val="00B31FCE"/>
    <w:rsid w:val="00B31FF7"/>
    <w:rsid w:val="00B31FF9"/>
    <w:rsid w:val="00B3200D"/>
    <w:rsid w:val="00B3204D"/>
    <w:rsid w:val="00B320A5"/>
    <w:rsid w:val="00B320BA"/>
    <w:rsid w:val="00B320C8"/>
    <w:rsid w:val="00B32154"/>
    <w:rsid w:val="00B32180"/>
    <w:rsid w:val="00B32184"/>
    <w:rsid w:val="00B32186"/>
    <w:rsid w:val="00B32192"/>
    <w:rsid w:val="00B32198"/>
    <w:rsid w:val="00B321C3"/>
    <w:rsid w:val="00B32211"/>
    <w:rsid w:val="00B32219"/>
    <w:rsid w:val="00B32257"/>
    <w:rsid w:val="00B3226F"/>
    <w:rsid w:val="00B322C8"/>
    <w:rsid w:val="00B322F6"/>
    <w:rsid w:val="00B32318"/>
    <w:rsid w:val="00B32378"/>
    <w:rsid w:val="00B323BB"/>
    <w:rsid w:val="00B323C3"/>
    <w:rsid w:val="00B323EE"/>
    <w:rsid w:val="00B323F0"/>
    <w:rsid w:val="00B32408"/>
    <w:rsid w:val="00B32465"/>
    <w:rsid w:val="00B32472"/>
    <w:rsid w:val="00B324BC"/>
    <w:rsid w:val="00B32503"/>
    <w:rsid w:val="00B32520"/>
    <w:rsid w:val="00B3253F"/>
    <w:rsid w:val="00B3254C"/>
    <w:rsid w:val="00B3256C"/>
    <w:rsid w:val="00B32590"/>
    <w:rsid w:val="00B325AC"/>
    <w:rsid w:val="00B325D0"/>
    <w:rsid w:val="00B325FC"/>
    <w:rsid w:val="00B32603"/>
    <w:rsid w:val="00B32605"/>
    <w:rsid w:val="00B3261C"/>
    <w:rsid w:val="00B3261D"/>
    <w:rsid w:val="00B32627"/>
    <w:rsid w:val="00B326D8"/>
    <w:rsid w:val="00B3275D"/>
    <w:rsid w:val="00B32766"/>
    <w:rsid w:val="00B32816"/>
    <w:rsid w:val="00B32828"/>
    <w:rsid w:val="00B3285C"/>
    <w:rsid w:val="00B3289F"/>
    <w:rsid w:val="00B328AF"/>
    <w:rsid w:val="00B328D2"/>
    <w:rsid w:val="00B3293A"/>
    <w:rsid w:val="00B32957"/>
    <w:rsid w:val="00B32959"/>
    <w:rsid w:val="00B329E9"/>
    <w:rsid w:val="00B32A60"/>
    <w:rsid w:val="00B32A7C"/>
    <w:rsid w:val="00B32ADF"/>
    <w:rsid w:val="00B32AED"/>
    <w:rsid w:val="00B32AFC"/>
    <w:rsid w:val="00B32B05"/>
    <w:rsid w:val="00B32B15"/>
    <w:rsid w:val="00B32B61"/>
    <w:rsid w:val="00B32B67"/>
    <w:rsid w:val="00B32B76"/>
    <w:rsid w:val="00B32B87"/>
    <w:rsid w:val="00B32B92"/>
    <w:rsid w:val="00B32BA4"/>
    <w:rsid w:val="00B32BEC"/>
    <w:rsid w:val="00B32C59"/>
    <w:rsid w:val="00B32C60"/>
    <w:rsid w:val="00B32C64"/>
    <w:rsid w:val="00B32C6A"/>
    <w:rsid w:val="00B32C9D"/>
    <w:rsid w:val="00B32CA4"/>
    <w:rsid w:val="00B32D1B"/>
    <w:rsid w:val="00B32D47"/>
    <w:rsid w:val="00B32D56"/>
    <w:rsid w:val="00B32D8E"/>
    <w:rsid w:val="00B32DDB"/>
    <w:rsid w:val="00B32DE8"/>
    <w:rsid w:val="00B32E21"/>
    <w:rsid w:val="00B32E37"/>
    <w:rsid w:val="00B32EBF"/>
    <w:rsid w:val="00B32ED9"/>
    <w:rsid w:val="00B32F44"/>
    <w:rsid w:val="00B32F6B"/>
    <w:rsid w:val="00B3307C"/>
    <w:rsid w:val="00B330C6"/>
    <w:rsid w:val="00B330E5"/>
    <w:rsid w:val="00B330EF"/>
    <w:rsid w:val="00B33133"/>
    <w:rsid w:val="00B331B6"/>
    <w:rsid w:val="00B331DD"/>
    <w:rsid w:val="00B33204"/>
    <w:rsid w:val="00B33223"/>
    <w:rsid w:val="00B332D7"/>
    <w:rsid w:val="00B3331F"/>
    <w:rsid w:val="00B33338"/>
    <w:rsid w:val="00B3333C"/>
    <w:rsid w:val="00B33355"/>
    <w:rsid w:val="00B3335D"/>
    <w:rsid w:val="00B33398"/>
    <w:rsid w:val="00B333A5"/>
    <w:rsid w:val="00B333C4"/>
    <w:rsid w:val="00B333D3"/>
    <w:rsid w:val="00B333E2"/>
    <w:rsid w:val="00B334AF"/>
    <w:rsid w:val="00B334CE"/>
    <w:rsid w:val="00B334D8"/>
    <w:rsid w:val="00B334F5"/>
    <w:rsid w:val="00B33500"/>
    <w:rsid w:val="00B33549"/>
    <w:rsid w:val="00B33566"/>
    <w:rsid w:val="00B33567"/>
    <w:rsid w:val="00B335F1"/>
    <w:rsid w:val="00B3362D"/>
    <w:rsid w:val="00B33745"/>
    <w:rsid w:val="00B33770"/>
    <w:rsid w:val="00B33777"/>
    <w:rsid w:val="00B3377F"/>
    <w:rsid w:val="00B3378B"/>
    <w:rsid w:val="00B3378D"/>
    <w:rsid w:val="00B337CB"/>
    <w:rsid w:val="00B3383D"/>
    <w:rsid w:val="00B33882"/>
    <w:rsid w:val="00B3388E"/>
    <w:rsid w:val="00B338A1"/>
    <w:rsid w:val="00B338B3"/>
    <w:rsid w:val="00B338C7"/>
    <w:rsid w:val="00B33924"/>
    <w:rsid w:val="00B33933"/>
    <w:rsid w:val="00B33943"/>
    <w:rsid w:val="00B33980"/>
    <w:rsid w:val="00B33997"/>
    <w:rsid w:val="00B339CD"/>
    <w:rsid w:val="00B339CE"/>
    <w:rsid w:val="00B33A97"/>
    <w:rsid w:val="00B33B29"/>
    <w:rsid w:val="00B33B58"/>
    <w:rsid w:val="00B33B66"/>
    <w:rsid w:val="00B33B7C"/>
    <w:rsid w:val="00B33BA0"/>
    <w:rsid w:val="00B33BB4"/>
    <w:rsid w:val="00B33BC9"/>
    <w:rsid w:val="00B33BFC"/>
    <w:rsid w:val="00B33C15"/>
    <w:rsid w:val="00B33C2C"/>
    <w:rsid w:val="00B33C37"/>
    <w:rsid w:val="00B33C45"/>
    <w:rsid w:val="00B33C87"/>
    <w:rsid w:val="00B33CB5"/>
    <w:rsid w:val="00B33CED"/>
    <w:rsid w:val="00B33CEF"/>
    <w:rsid w:val="00B33D3D"/>
    <w:rsid w:val="00B33D77"/>
    <w:rsid w:val="00B33D7F"/>
    <w:rsid w:val="00B33D9F"/>
    <w:rsid w:val="00B33DBC"/>
    <w:rsid w:val="00B33E56"/>
    <w:rsid w:val="00B33E7D"/>
    <w:rsid w:val="00B33EE1"/>
    <w:rsid w:val="00B33EF5"/>
    <w:rsid w:val="00B33EFC"/>
    <w:rsid w:val="00B33F11"/>
    <w:rsid w:val="00B33F31"/>
    <w:rsid w:val="00B33F36"/>
    <w:rsid w:val="00B33F3D"/>
    <w:rsid w:val="00B33F65"/>
    <w:rsid w:val="00B34023"/>
    <w:rsid w:val="00B34050"/>
    <w:rsid w:val="00B3409F"/>
    <w:rsid w:val="00B340A7"/>
    <w:rsid w:val="00B340C5"/>
    <w:rsid w:val="00B340CB"/>
    <w:rsid w:val="00B340D6"/>
    <w:rsid w:val="00B340DA"/>
    <w:rsid w:val="00B34116"/>
    <w:rsid w:val="00B34199"/>
    <w:rsid w:val="00B3419D"/>
    <w:rsid w:val="00B341AD"/>
    <w:rsid w:val="00B341BE"/>
    <w:rsid w:val="00B341EC"/>
    <w:rsid w:val="00B3421B"/>
    <w:rsid w:val="00B34225"/>
    <w:rsid w:val="00B34232"/>
    <w:rsid w:val="00B3423E"/>
    <w:rsid w:val="00B34243"/>
    <w:rsid w:val="00B34248"/>
    <w:rsid w:val="00B34262"/>
    <w:rsid w:val="00B342AC"/>
    <w:rsid w:val="00B342B0"/>
    <w:rsid w:val="00B34303"/>
    <w:rsid w:val="00B3432C"/>
    <w:rsid w:val="00B34349"/>
    <w:rsid w:val="00B34358"/>
    <w:rsid w:val="00B343AC"/>
    <w:rsid w:val="00B343B1"/>
    <w:rsid w:val="00B343E7"/>
    <w:rsid w:val="00B343FB"/>
    <w:rsid w:val="00B34410"/>
    <w:rsid w:val="00B34437"/>
    <w:rsid w:val="00B3444F"/>
    <w:rsid w:val="00B34462"/>
    <w:rsid w:val="00B34490"/>
    <w:rsid w:val="00B344B4"/>
    <w:rsid w:val="00B344DC"/>
    <w:rsid w:val="00B344E7"/>
    <w:rsid w:val="00B34500"/>
    <w:rsid w:val="00B34513"/>
    <w:rsid w:val="00B34532"/>
    <w:rsid w:val="00B345FA"/>
    <w:rsid w:val="00B3461E"/>
    <w:rsid w:val="00B34639"/>
    <w:rsid w:val="00B34647"/>
    <w:rsid w:val="00B34668"/>
    <w:rsid w:val="00B3468F"/>
    <w:rsid w:val="00B3475D"/>
    <w:rsid w:val="00B34797"/>
    <w:rsid w:val="00B347B0"/>
    <w:rsid w:val="00B347C2"/>
    <w:rsid w:val="00B347C3"/>
    <w:rsid w:val="00B347EA"/>
    <w:rsid w:val="00B347FC"/>
    <w:rsid w:val="00B34804"/>
    <w:rsid w:val="00B34851"/>
    <w:rsid w:val="00B34862"/>
    <w:rsid w:val="00B34898"/>
    <w:rsid w:val="00B34899"/>
    <w:rsid w:val="00B348AC"/>
    <w:rsid w:val="00B348B9"/>
    <w:rsid w:val="00B348EA"/>
    <w:rsid w:val="00B34919"/>
    <w:rsid w:val="00B34925"/>
    <w:rsid w:val="00B34944"/>
    <w:rsid w:val="00B34947"/>
    <w:rsid w:val="00B34992"/>
    <w:rsid w:val="00B349BD"/>
    <w:rsid w:val="00B349C1"/>
    <w:rsid w:val="00B349EE"/>
    <w:rsid w:val="00B34A24"/>
    <w:rsid w:val="00B34A43"/>
    <w:rsid w:val="00B34A64"/>
    <w:rsid w:val="00B34AA5"/>
    <w:rsid w:val="00B34ABD"/>
    <w:rsid w:val="00B34AE3"/>
    <w:rsid w:val="00B34AF7"/>
    <w:rsid w:val="00B34B30"/>
    <w:rsid w:val="00B34B5A"/>
    <w:rsid w:val="00B34C3E"/>
    <w:rsid w:val="00B34C5C"/>
    <w:rsid w:val="00B34C86"/>
    <w:rsid w:val="00B34C89"/>
    <w:rsid w:val="00B34CD0"/>
    <w:rsid w:val="00B34CE0"/>
    <w:rsid w:val="00B34CFC"/>
    <w:rsid w:val="00B34D33"/>
    <w:rsid w:val="00B34D60"/>
    <w:rsid w:val="00B34DAD"/>
    <w:rsid w:val="00B34DB7"/>
    <w:rsid w:val="00B34DD6"/>
    <w:rsid w:val="00B34DDE"/>
    <w:rsid w:val="00B34DE6"/>
    <w:rsid w:val="00B34DE9"/>
    <w:rsid w:val="00B34E08"/>
    <w:rsid w:val="00B34E21"/>
    <w:rsid w:val="00B34E7B"/>
    <w:rsid w:val="00B34E97"/>
    <w:rsid w:val="00B34ECC"/>
    <w:rsid w:val="00B34ED7"/>
    <w:rsid w:val="00B34F21"/>
    <w:rsid w:val="00B34F2C"/>
    <w:rsid w:val="00B34F59"/>
    <w:rsid w:val="00B34F5C"/>
    <w:rsid w:val="00B34F7D"/>
    <w:rsid w:val="00B34FE8"/>
    <w:rsid w:val="00B34FF7"/>
    <w:rsid w:val="00B35027"/>
    <w:rsid w:val="00B3502D"/>
    <w:rsid w:val="00B35075"/>
    <w:rsid w:val="00B35091"/>
    <w:rsid w:val="00B350AB"/>
    <w:rsid w:val="00B350C5"/>
    <w:rsid w:val="00B350E4"/>
    <w:rsid w:val="00B35102"/>
    <w:rsid w:val="00B3514F"/>
    <w:rsid w:val="00B35154"/>
    <w:rsid w:val="00B3515D"/>
    <w:rsid w:val="00B351AE"/>
    <w:rsid w:val="00B351B5"/>
    <w:rsid w:val="00B351BA"/>
    <w:rsid w:val="00B35223"/>
    <w:rsid w:val="00B352EE"/>
    <w:rsid w:val="00B3533A"/>
    <w:rsid w:val="00B3534A"/>
    <w:rsid w:val="00B35352"/>
    <w:rsid w:val="00B35375"/>
    <w:rsid w:val="00B35399"/>
    <w:rsid w:val="00B35412"/>
    <w:rsid w:val="00B3542C"/>
    <w:rsid w:val="00B35436"/>
    <w:rsid w:val="00B35437"/>
    <w:rsid w:val="00B354D7"/>
    <w:rsid w:val="00B354DA"/>
    <w:rsid w:val="00B354F6"/>
    <w:rsid w:val="00B35500"/>
    <w:rsid w:val="00B355B8"/>
    <w:rsid w:val="00B35601"/>
    <w:rsid w:val="00B35602"/>
    <w:rsid w:val="00B35613"/>
    <w:rsid w:val="00B3562D"/>
    <w:rsid w:val="00B3564A"/>
    <w:rsid w:val="00B3568A"/>
    <w:rsid w:val="00B356D7"/>
    <w:rsid w:val="00B35748"/>
    <w:rsid w:val="00B35772"/>
    <w:rsid w:val="00B357CE"/>
    <w:rsid w:val="00B357E2"/>
    <w:rsid w:val="00B3581F"/>
    <w:rsid w:val="00B3583B"/>
    <w:rsid w:val="00B3583D"/>
    <w:rsid w:val="00B35869"/>
    <w:rsid w:val="00B3592A"/>
    <w:rsid w:val="00B35938"/>
    <w:rsid w:val="00B3598E"/>
    <w:rsid w:val="00B359AD"/>
    <w:rsid w:val="00B359C8"/>
    <w:rsid w:val="00B359D2"/>
    <w:rsid w:val="00B359D4"/>
    <w:rsid w:val="00B359DB"/>
    <w:rsid w:val="00B359F8"/>
    <w:rsid w:val="00B35A1F"/>
    <w:rsid w:val="00B35A28"/>
    <w:rsid w:val="00B35A3C"/>
    <w:rsid w:val="00B35A67"/>
    <w:rsid w:val="00B35A6C"/>
    <w:rsid w:val="00B35ACA"/>
    <w:rsid w:val="00B35B3B"/>
    <w:rsid w:val="00B35B4F"/>
    <w:rsid w:val="00B35B79"/>
    <w:rsid w:val="00B35BB0"/>
    <w:rsid w:val="00B35C65"/>
    <w:rsid w:val="00B35CB4"/>
    <w:rsid w:val="00B35CD0"/>
    <w:rsid w:val="00B35D22"/>
    <w:rsid w:val="00B35D65"/>
    <w:rsid w:val="00B35E0D"/>
    <w:rsid w:val="00B35E1F"/>
    <w:rsid w:val="00B35E3A"/>
    <w:rsid w:val="00B35E4F"/>
    <w:rsid w:val="00B35F17"/>
    <w:rsid w:val="00B35F99"/>
    <w:rsid w:val="00B35FAC"/>
    <w:rsid w:val="00B35FCA"/>
    <w:rsid w:val="00B35FDB"/>
    <w:rsid w:val="00B35FE6"/>
    <w:rsid w:val="00B3602A"/>
    <w:rsid w:val="00B36061"/>
    <w:rsid w:val="00B360B1"/>
    <w:rsid w:val="00B360C9"/>
    <w:rsid w:val="00B360DB"/>
    <w:rsid w:val="00B3611A"/>
    <w:rsid w:val="00B36132"/>
    <w:rsid w:val="00B36168"/>
    <w:rsid w:val="00B3623A"/>
    <w:rsid w:val="00B3624C"/>
    <w:rsid w:val="00B3625C"/>
    <w:rsid w:val="00B36267"/>
    <w:rsid w:val="00B3628A"/>
    <w:rsid w:val="00B36293"/>
    <w:rsid w:val="00B362E2"/>
    <w:rsid w:val="00B3634C"/>
    <w:rsid w:val="00B363EE"/>
    <w:rsid w:val="00B36422"/>
    <w:rsid w:val="00B3655F"/>
    <w:rsid w:val="00B3656B"/>
    <w:rsid w:val="00B365AD"/>
    <w:rsid w:val="00B365CE"/>
    <w:rsid w:val="00B365D1"/>
    <w:rsid w:val="00B365E5"/>
    <w:rsid w:val="00B365F3"/>
    <w:rsid w:val="00B36621"/>
    <w:rsid w:val="00B3665C"/>
    <w:rsid w:val="00B36660"/>
    <w:rsid w:val="00B36681"/>
    <w:rsid w:val="00B366D1"/>
    <w:rsid w:val="00B366F5"/>
    <w:rsid w:val="00B36715"/>
    <w:rsid w:val="00B36765"/>
    <w:rsid w:val="00B3679D"/>
    <w:rsid w:val="00B367A0"/>
    <w:rsid w:val="00B367AE"/>
    <w:rsid w:val="00B367C2"/>
    <w:rsid w:val="00B367CE"/>
    <w:rsid w:val="00B367EE"/>
    <w:rsid w:val="00B36808"/>
    <w:rsid w:val="00B36819"/>
    <w:rsid w:val="00B3685E"/>
    <w:rsid w:val="00B3685F"/>
    <w:rsid w:val="00B36870"/>
    <w:rsid w:val="00B36911"/>
    <w:rsid w:val="00B36925"/>
    <w:rsid w:val="00B3692D"/>
    <w:rsid w:val="00B369CF"/>
    <w:rsid w:val="00B369EA"/>
    <w:rsid w:val="00B36A00"/>
    <w:rsid w:val="00B36A19"/>
    <w:rsid w:val="00B36A2C"/>
    <w:rsid w:val="00B36A5B"/>
    <w:rsid w:val="00B36A6C"/>
    <w:rsid w:val="00B36A91"/>
    <w:rsid w:val="00B36AA4"/>
    <w:rsid w:val="00B36AC5"/>
    <w:rsid w:val="00B36B00"/>
    <w:rsid w:val="00B36B1B"/>
    <w:rsid w:val="00B36B58"/>
    <w:rsid w:val="00B36BAC"/>
    <w:rsid w:val="00B36BD3"/>
    <w:rsid w:val="00B36C41"/>
    <w:rsid w:val="00B36C82"/>
    <w:rsid w:val="00B36CB6"/>
    <w:rsid w:val="00B36CCB"/>
    <w:rsid w:val="00B36D28"/>
    <w:rsid w:val="00B36D66"/>
    <w:rsid w:val="00B36D77"/>
    <w:rsid w:val="00B36D78"/>
    <w:rsid w:val="00B36DCF"/>
    <w:rsid w:val="00B36DFE"/>
    <w:rsid w:val="00B36E8E"/>
    <w:rsid w:val="00B36EC1"/>
    <w:rsid w:val="00B36EC8"/>
    <w:rsid w:val="00B36EF1"/>
    <w:rsid w:val="00B36F04"/>
    <w:rsid w:val="00B36F6D"/>
    <w:rsid w:val="00B36F6F"/>
    <w:rsid w:val="00B36F8A"/>
    <w:rsid w:val="00B36FA3"/>
    <w:rsid w:val="00B37025"/>
    <w:rsid w:val="00B37028"/>
    <w:rsid w:val="00B3706B"/>
    <w:rsid w:val="00B37088"/>
    <w:rsid w:val="00B37103"/>
    <w:rsid w:val="00B37179"/>
    <w:rsid w:val="00B37215"/>
    <w:rsid w:val="00B37249"/>
    <w:rsid w:val="00B37271"/>
    <w:rsid w:val="00B37295"/>
    <w:rsid w:val="00B3729A"/>
    <w:rsid w:val="00B372C4"/>
    <w:rsid w:val="00B3734D"/>
    <w:rsid w:val="00B37365"/>
    <w:rsid w:val="00B3737B"/>
    <w:rsid w:val="00B3739C"/>
    <w:rsid w:val="00B3741D"/>
    <w:rsid w:val="00B3743A"/>
    <w:rsid w:val="00B37451"/>
    <w:rsid w:val="00B37459"/>
    <w:rsid w:val="00B374F6"/>
    <w:rsid w:val="00B3753F"/>
    <w:rsid w:val="00B37568"/>
    <w:rsid w:val="00B3757B"/>
    <w:rsid w:val="00B37584"/>
    <w:rsid w:val="00B375A0"/>
    <w:rsid w:val="00B375C8"/>
    <w:rsid w:val="00B375D4"/>
    <w:rsid w:val="00B375EB"/>
    <w:rsid w:val="00B37607"/>
    <w:rsid w:val="00B37622"/>
    <w:rsid w:val="00B37685"/>
    <w:rsid w:val="00B37686"/>
    <w:rsid w:val="00B3769D"/>
    <w:rsid w:val="00B3770F"/>
    <w:rsid w:val="00B37730"/>
    <w:rsid w:val="00B377FB"/>
    <w:rsid w:val="00B37823"/>
    <w:rsid w:val="00B37828"/>
    <w:rsid w:val="00B37832"/>
    <w:rsid w:val="00B37855"/>
    <w:rsid w:val="00B378C0"/>
    <w:rsid w:val="00B378DB"/>
    <w:rsid w:val="00B378E2"/>
    <w:rsid w:val="00B378E4"/>
    <w:rsid w:val="00B378EE"/>
    <w:rsid w:val="00B37901"/>
    <w:rsid w:val="00B37938"/>
    <w:rsid w:val="00B379A4"/>
    <w:rsid w:val="00B37A07"/>
    <w:rsid w:val="00B37A2C"/>
    <w:rsid w:val="00B37A37"/>
    <w:rsid w:val="00B37A59"/>
    <w:rsid w:val="00B37A81"/>
    <w:rsid w:val="00B37AA1"/>
    <w:rsid w:val="00B37AAE"/>
    <w:rsid w:val="00B37ACB"/>
    <w:rsid w:val="00B37AEE"/>
    <w:rsid w:val="00B37B45"/>
    <w:rsid w:val="00B37B5E"/>
    <w:rsid w:val="00B37B96"/>
    <w:rsid w:val="00B37BA8"/>
    <w:rsid w:val="00B37BC1"/>
    <w:rsid w:val="00B37C2F"/>
    <w:rsid w:val="00B37C31"/>
    <w:rsid w:val="00B37CF5"/>
    <w:rsid w:val="00B37D3C"/>
    <w:rsid w:val="00B37D3E"/>
    <w:rsid w:val="00B37D51"/>
    <w:rsid w:val="00B37D95"/>
    <w:rsid w:val="00B37E1A"/>
    <w:rsid w:val="00B37E35"/>
    <w:rsid w:val="00B37EDA"/>
    <w:rsid w:val="00B37F01"/>
    <w:rsid w:val="00B37F18"/>
    <w:rsid w:val="00B37F1B"/>
    <w:rsid w:val="00B37F1F"/>
    <w:rsid w:val="00B37F21"/>
    <w:rsid w:val="00B37F38"/>
    <w:rsid w:val="00B37F65"/>
    <w:rsid w:val="00B37FD0"/>
    <w:rsid w:val="00B37FE0"/>
    <w:rsid w:val="00B40074"/>
    <w:rsid w:val="00B400A7"/>
    <w:rsid w:val="00B400EC"/>
    <w:rsid w:val="00B4013E"/>
    <w:rsid w:val="00B40157"/>
    <w:rsid w:val="00B40167"/>
    <w:rsid w:val="00B401BF"/>
    <w:rsid w:val="00B401E8"/>
    <w:rsid w:val="00B40208"/>
    <w:rsid w:val="00B40229"/>
    <w:rsid w:val="00B40262"/>
    <w:rsid w:val="00B4027B"/>
    <w:rsid w:val="00B40281"/>
    <w:rsid w:val="00B402F8"/>
    <w:rsid w:val="00B40302"/>
    <w:rsid w:val="00B40311"/>
    <w:rsid w:val="00B4038D"/>
    <w:rsid w:val="00B403A0"/>
    <w:rsid w:val="00B403C7"/>
    <w:rsid w:val="00B403F2"/>
    <w:rsid w:val="00B4043D"/>
    <w:rsid w:val="00B404D4"/>
    <w:rsid w:val="00B404E1"/>
    <w:rsid w:val="00B4051F"/>
    <w:rsid w:val="00B4064F"/>
    <w:rsid w:val="00B40656"/>
    <w:rsid w:val="00B40676"/>
    <w:rsid w:val="00B40683"/>
    <w:rsid w:val="00B4068B"/>
    <w:rsid w:val="00B406B3"/>
    <w:rsid w:val="00B406BA"/>
    <w:rsid w:val="00B4071C"/>
    <w:rsid w:val="00B4073E"/>
    <w:rsid w:val="00B407AE"/>
    <w:rsid w:val="00B407B9"/>
    <w:rsid w:val="00B407D2"/>
    <w:rsid w:val="00B4083E"/>
    <w:rsid w:val="00B4084E"/>
    <w:rsid w:val="00B40873"/>
    <w:rsid w:val="00B40877"/>
    <w:rsid w:val="00B408C0"/>
    <w:rsid w:val="00B40925"/>
    <w:rsid w:val="00B40991"/>
    <w:rsid w:val="00B40A14"/>
    <w:rsid w:val="00B40ABE"/>
    <w:rsid w:val="00B40B40"/>
    <w:rsid w:val="00B40B42"/>
    <w:rsid w:val="00B40B6F"/>
    <w:rsid w:val="00B40B79"/>
    <w:rsid w:val="00B40BAF"/>
    <w:rsid w:val="00B40BCD"/>
    <w:rsid w:val="00B40BEE"/>
    <w:rsid w:val="00B40C2C"/>
    <w:rsid w:val="00B40C8D"/>
    <w:rsid w:val="00B40D2A"/>
    <w:rsid w:val="00B40D8B"/>
    <w:rsid w:val="00B40DA9"/>
    <w:rsid w:val="00B40DAA"/>
    <w:rsid w:val="00B40DBC"/>
    <w:rsid w:val="00B40DC3"/>
    <w:rsid w:val="00B40DD4"/>
    <w:rsid w:val="00B40E09"/>
    <w:rsid w:val="00B40E2F"/>
    <w:rsid w:val="00B40E82"/>
    <w:rsid w:val="00B40EAA"/>
    <w:rsid w:val="00B40EDE"/>
    <w:rsid w:val="00B40EE5"/>
    <w:rsid w:val="00B40EF1"/>
    <w:rsid w:val="00B40F5D"/>
    <w:rsid w:val="00B40F9A"/>
    <w:rsid w:val="00B40FA5"/>
    <w:rsid w:val="00B40FA9"/>
    <w:rsid w:val="00B40FB2"/>
    <w:rsid w:val="00B40FD2"/>
    <w:rsid w:val="00B40FF9"/>
    <w:rsid w:val="00B410C4"/>
    <w:rsid w:val="00B41103"/>
    <w:rsid w:val="00B41176"/>
    <w:rsid w:val="00B411A0"/>
    <w:rsid w:val="00B411A9"/>
    <w:rsid w:val="00B41202"/>
    <w:rsid w:val="00B41215"/>
    <w:rsid w:val="00B41240"/>
    <w:rsid w:val="00B41276"/>
    <w:rsid w:val="00B412FF"/>
    <w:rsid w:val="00B41325"/>
    <w:rsid w:val="00B41327"/>
    <w:rsid w:val="00B4134D"/>
    <w:rsid w:val="00B413AD"/>
    <w:rsid w:val="00B413D4"/>
    <w:rsid w:val="00B413DD"/>
    <w:rsid w:val="00B413F8"/>
    <w:rsid w:val="00B41400"/>
    <w:rsid w:val="00B41423"/>
    <w:rsid w:val="00B4142E"/>
    <w:rsid w:val="00B414D0"/>
    <w:rsid w:val="00B414F3"/>
    <w:rsid w:val="00B41551"/>
    <w:rsid w:val="00B41552"/>
    <w:rsid w:val="00B4156E"/>
    <w:rsid w:val="00B415A1"/>
    <w:rsid w:val="00B415E8"/>
    <w:rsid w:val="00B41610"/>
    <w:rsid w:val="00B41616"/>
    <w:rsid w:val="00B4161B"/>
    <w:rsid w:val="00B41627"/>
    <w:rsid w:val="00B41635"/>
    <w:rsid w:val="00B41655"/>
    <w:rsid w:val="00B41677"/>
    <w:rsid w:val="00B41688"/>
    <w:rsid w:val="00B416DC"/>
    <w:rsid w:val="00B416E3"/>
    <w:rsid w:val="00B41706"/>
    <w:rsid w:val="00B41721"/>
    <w:rsid w:val="00B41729"/>
    <w:rsid w:val="00B41771"/>
    <w:rsid w:val="00B417A4"/>
    <w:rsid w:val="00B417CB"/>
    <w:rsid w:val="00B4187C"/>
    <w:rsid w:val="00B418A0"/>
    <w:rsid w:val="00B418DF"/>
    <w:rsid w:val="00B4195C"/>
    <w:rsid w:val="00B41979"/>
    <w:rsid w:val="00B419EF"/>
    <w:rsid w:val="00B419F9"/>
    <w:rsid w:val="00B41A15"/>
    <w:rsid w:val="00B41A19"/>
    <w:rsid w:val="00B41A73"/>
    <w:rsid w:val="00B41A81"/>
    <w:rsid w:val="00B41A89"/>
    <w:rsid w:val="00B41A9B"/>
    <w:rsid w:val="00B41AB6"/>
    <w:rsid w:val="00B41AE5"/>
    <w:rsid w:val="00B41AF9"/>
    <w:rsid w:val="00B41B08"/>
    <w:rsid w:val="00B41B25"/>
    <w:rsid w:val="00B41B3D"/>
    <w:rsid w:val="00B41B57"/>
    <w:rsid w:val="00B41B59"/>
    <w:rsid w:val="00B41B64"/>
    <w:rsid w:val="00B41B81"/>
    <w:rsid w:val="00B41BDB"/>
    <w:rsid w:val="00B41C37"/>
    <w:rsid w:val="00B41C4A"/>
    <w:rsid w:val="00B41C6F"/>
    <w:rsid w:val="00B41C8B"/>
    <w:rsid w:val="00B41CCC"/>
    <w:rsid w:val="00B41D20"/>
    <w:rsid w:val="00B41D23"/>
    <w:rsid w:val="00B41D30"/>
    <w:rsid w:val="00B41D40"/>
    <w:rsid w:val="00B41D42"/>
    <w:rsid w:val="00B41D64"/>
    <w:rsid w:val="00B41D90"/>
    <w:rsid w:val="00B41DAF"/>
    <w:rsid w:val="00B41E14"/>
    <w:rsid w:val="00B41E2F"/>
    <w:rsid w:val="00B41E63"/>
    <w:rsid w:val="00B41E75"/>
    <w:rsid w:val="00B41E7D"/>
    <w:rsid w:val="00B41E82"/>
    <w:rsid w:val="00B41EB2"/>
    <w:rsid w:val="00B41EEB"/>
    <w:rsid w:val="00B41EEF"/>
    <w:rsid w:val="00B41F3B"/>
    <w:rsid w:val="00B41F5B"/>
    <w:rsid w:val="00B41F7B"/>
    <w:rsid w:val="00B41F7D"/>
    <w:rsid w:val="00B41F8C"/>
    <w:rsid w:val="00B41FE0"/>
    <w:rsid w:val="00B41FE7"/>
    <w:rsid w:val="00B41FF9"/>
    <w:rsid w:val="00B42043"/>
    <w:rsid w:val="00B42057"/>
    <w:rsid w:val="00B4207A"/>
    <w:rsid w:val="00B4207B"/>
    <w:rsid w:val="00B420C9"/>
    <w:rsid w:val="00B420DF"/>
    <w:rsid w:val="00B420E4"/>
    <w:rsid w:val="00B42105"/>
    <w:rsid w:val="00B42111"/>
    <w:rsid w:val="00B42159"/>
    <w:rsid w:val="00B4216F"/>
    <w:rsid w:val="00B4217A"/>
    <w:rsid w:val="00B42195"/>
    <w:rsid w:val="00B421BE"/>
    <w:rsid w:val="00B42203"/>
    <w:rsid w:val="00B4220F"/>
    <w:rsid w:val="00B42211"/>
    <w:rsid w:val="00B42235"/>
    <w:rsid w:val="00B422AD"/>
    <w:rsid w:val="00B4230D"/>
    <w:rsid w:val="00B42319"/>
    <w:rsid w:val="00B423C6"/>
    <w:rsid w:val="00B423DB"/>
    <w:rsid w:val="00B42481"/>
    <w:rsid w:val="00B424CB"/>
    <w:rsid w:val="00B424DC"/>
    <w:rsid w:val="00B42528"/>
    <w:rsid w:val="00B42531"/>
    <w:rsid w:val="00B42558"/>
    <w:rsid w:val="00B42565"/>
    <w:rsid w:val="00B42603"/>
    <w:rsid w:val="00B42615"/>
    <w:rsid w:val="00B4264A"/>
    <w:rsid w:val="00B42669"/>
    <w:rsid w:val="00B42673"/>
    <w:rsid w:val="00B426D6"/>
    <w:rsid w:val="00B42728"/>
    <w:rsid w:val="00B4274B"/>
    <w:rsid w:val="00B4274F"/>
    <w:rsid w:val="00B42756"/>
    <w:rsid w:val="00B4276C"/>
    <w:rsid w:val="00B42791"/>
    <w:rsid w:val="00B4279E"/>
    <w:rsid w:val="00B427A4"/>
    <w:rsid w:val="00B427AA"/>
    <w:rsid w:val="00B427AD"/>
    <w:rsid w:val="00B427DF"/>
    <w:rsid w:val="00B427EB"/>
    <w:rsid w:val="00B42820"/>
    <w:rsid w:val="00B42861"/>
    <w:rsid w:val="00B4286D"/>
    <w:rsid w:val="00B42878"/>
    <w:rsid w:val="00B42879"/>
    <w:rsid w:val="00B4288E"/>
    <w:rsid w:val="00B428AC"/>
    <w:rsid w:val="00B428DA"/>
    <w:rsid w:val="00B428F9"/>
    <w:rsid w:val="00B4290F"/>
    <w:rsid w:val="00B42947"/>
    <w:rsid w:val="00B42994"/>
    <w:rsid w:val="00B42999"/>
    <w:rsid w:val="00B429E5"/>
    <w:rsid w:val="00B429EE"/>
    <w:rsid w:val="00B42A23"/>
    <w:rsid w:val="00B42A78"/>
    <w:rsid w:val="00B42A88"/>
    <w:rsid w:val="00B42AB7"/>
    <w:rsid w:val="00B42B0F"/>
    <w:rsid w:val="00B42BC1"/>
    <w:rsid w:val="00B42C0C"/>
    <w:rsid w:val="00B42C0D"/>
    <w:rsid w:val="00B42C13"/>
    <w:rsid w:val="00B42C5A"/>
    <w:rsid w:val="00B42CA3"/>
    <w:rsid w:val="00B42CB5"/>
    <w:rsid w:val="00B42D60"/>
    <w:rsid w:val="00B42D70"/>
    <w:rsid w:val="00B42D7B"/>
    <w:rsid w:val="00B42D9A"/>
    <w:rsid w:val="00B42D9F"/>
    <w:rsid w:val="00B42DAC"/>
    <w:rsid w:val="00B42DB5"/>
    <w:rsid w:val="00B42E51"/>
    <w:rsid w:val="00B42E6A"/>
    <w:rsid w:val="00B42EA2"/>
    <w:rsid w:val="00B42EB2"/>
    <w:rsid w:val="00B42ECD"/>
    <w:rsid w:val="00B42ED9"/>
    <w:rsid w:val="00B42F03"/>
    <w:rsid w:val="00B42F04"/>
    <w:rsid w:val="00B42F20"/>
    <w:rsid w:val="00B42F33"/>
    <w:rsid w:val="00B42F46"/>
    <w:rsid w:val="00B42F4F"/>
    <w:rsid w:val="00B42F5F"/>
    <w:rsid w:val="00B42F93"/>
    <w:rsid w:val="00B42FFA"/>
    <w:rsid w:val="00B42FFC"/>
    <w:rsid w:val="00B43003"/>
    <w:rsid w:val="00B43008"/>
    <w:rsid w:val="00B4301E"/>
    <w:rsid w:val="00B430CF"/>
    <w:rsid w:val="00B430DA"/>
    <w:rsid w:val="00B430FF"/>
    <w:rsid w:val="00B43115"/>
    <w:rsid w:val="00B431CC"/>
    <w:rsid w:val="00B431E7"/>
    <w:rsid w:val="00B4323E"/>
    <w:rsid w:val="00B43261"/>
    <w:rsid w:val="00B4328E"/>
    <w:rsid w:val="00B4329E"/>
    <w:rsid w:val="00B432E8"/>
    <w:rsid w:val="00B432F7"/>
    <w:rsid w:val="00B432FB"/>
    <w:rsid w:val="00B43317"/>
    <w:rsid w:val="00B43383"/>
    <w:rsid w:val="00B4338F"/>
    <w:rsid w:val="00B433E1"/>
    <w:rsid w:val="00B43417"/>
    <w:rsid w:val="00B4341A"/>
    <w:rsid w:val="00B4341C"/>
    <w:rsid w:val="00B4342F"/>
    <w:rsid w:val="00B43483"/>
    <w:rsid w:val="00B4349A"/>
    <w:rsid w:val="00B43528"/>
    <w:rsid w:val="00B43578"/>
    <w:rsid w:val="00B4357E"/>
    <w:rsid w:val="00B4359C"/>
    <w:rsid w:val="00B43621"/>
    <w:rsid w:val="00B43624"/>
    <w:rsid w:val="00B4362A"/>
    <w:rsid w:val="00B4362D"/>
    <w:rsid w:val="00B4363D"/>
    <w:rsid w:val="00B436C5"/>
    <w:rsid w:val="00B4372A"/>
    <w:rsid w:val="00B4372C"/>
    <w:rsid w:val="00B4373E"/>
    <w:rsid w:val="00B4377B"/>
    <w:rsid w:val="00B437A7"/>
    <w:rsid w:val="00B437C4"/>
    <w:rsid w:val="00B437E6"/>
    <w:rsid w:val="00B437FD"/>
    <w:rsid w:val="00B43801"/>
    <w:rsid w:val="00B43809"/>
    <w:rsid w:val="00B43819"/>
    <w:rsid w:val="00B4386B"/>
    <w:rsid w:val="00B438AD"/>
    <w:rsid w:val="00B438FA"/>
    <w:rsid w:val="00B4391A"/>
    <w:rsid w:val="00B43951"/>
    <w:rsid w:val="00B43953"/>
    <w:rsid w:val="00B439CF"/>
    <w:rsid w:val="00B439E5"/>
    <w:rsid w:val="00B43A02"/>
    <w:rsid w:val="00B43A9E"/>
    <w:rsid w:val="00B43AE9"/>
    <w:rsid w:val="00B43B2B"/>
    <w:rsid w:val="00B43B6F"/>
    <w:rsid w:val="00B43B81"/>
    <w:rsid w:val="00B43BEA"/>
    <w:rsid w:val="00B43BFB"/>
    <w:rsid w:val="00B43C0C"/>
    <w:rsid w:val="00B43C6B"/>
    <w:rsid w:val="00B43C75"/>
    <w:rsid w:val="00B43C84"/>
    <w:rsid w:val="00B43CE2"/>
    <w:rsid w:val="00B43D46"/>
    <w:rsid w:val="00B43DA8"/>
    <w:rsid w:val="00B43DBB"/>
    <w:rsid w:val="00B43DE2"/>
    <w:rsid w:val="00B43E0E"/>
    <w:rsid w:val="00B43E12"/>
    <w:rsid w:val="00B43E60"/>
    <w:rsid w:val="00B43E66"/>
    <w:rsid w:val="00B43E88"/>
    <w:rsid w:val="00B43EAF"/>
    <w:rsid w:val="00B43F6F"/>
    <w:rsid w:val="00B43FAC"/>
    <w:rsid w:val="00B43FF2"/>
    <w:rsid w:val="00B44085"/>
    <w:rsid w:val="00B4409B"/>
    <w:rsid w:val="00B440A5"/>
    <w:rsid w:val="00B440AD"/>
    <w:rsid w:val="00B440D5"/>
    <w:rsid w:val="00B44106"/>
    <w:rsid w:val="00B44130"/>
    <w:rsid w:val="00B44156"/>
    <w:rsid w:val="00B44189"/>
    <w:rsid w:val="00B441C0"/>
    <w:rsid w:val="00B441D0"/>
    <w:rsid w:val="00B441D8"/>
    <w:rsid w:val="00B441DC"/>
    <w:rsid w:val="00B4422D"/>
    <w:rsid w:val="00B442FD"/>
    <w:rsid w:val="00B44310"/>
    <w:rsid w:val="00B4433A"/>
    <w:rsid w:val="00B4436E"/>
    <w:rsid w:val="00B44372"/>
    <w:rsid w:val="00B44404"/>
    <w:rsid w:val="00B4440E"/>
    <w:rsid w:val="00B44458"/>
    <w:rsid w:val="00B4445A"/>
    <w:rsid w:val="00B44466"/>
    <w:rsid w:val="00B44481"/>
    <w:rsid w:val="00B444A3"/>
    <w:rsid w:val="00B444D4"/>
    <w:rsid w:val="00B44516"/>
    <w:rsid w:val="00B4451E"/>
    <w:rsid w:val="00B44526"/>
    <w:rsid w:val="00B44533"/>
    <w:rsid w:val="00B4453E"/>
    <w:rsid w:val="00B4455D"/>
    <w:rsid w:val="00B44573"/>
    <w:rsid w:val="00B44587"/>
    <w:rsid w:val="00B44596"/>
    <w:rsid w:val="00B445BA"/>
    <w:rsid w:val="00B445FD"/>
    <w:rsid w:val="00B446BC"/>
    <w:rsid w:val="00B44731"/>
    <w:rsid w:val="00B447A9"/>
    <w:rsid w:val="00B447D5"/>
    <w:rsid w:val="00B44814"/>
    <w:rsid w:val="00B4485E"/>
    <w:rsid w:val="00B4489D"/>
    <w:rsid w:val="00B448B7"/>
    <w:rsid w:val="00B448D0"/>
    <w:rsid w:val="00B448E8"/>
    <w:rsid w:val="00B4491E"/>
    <w:rsid w:val="00B449D1"/>
    <w:rsid w:val="00B449E4"/>
    <w:rsid w:val="00B449EE"/>
    <w:rsid w:val="00B44A08"/>
    <w:rsid w:val="00B44A0E"/>
    <w:rsid w:val="00B44A3E"/>
    <w:rsid w:val="00B44A5E"/>
    <w:rsid w:val="00B44A8D"/>
    <w:rsid w:val="00B44B22"/>
    <w:rsid w:val="00B44B25"/>
    <w:rsid w:val="00B44B51"/>
    <w:rsid w:val="00B44B77"/>
    <w:rsid w:val="00B44B9A"/>
    <w:rsid w:val="00B44BD0"/>
    <w:rsid w:val="00B44BFE"/>
    <w:rsid w:val="00B44C1B"/>
    <w:rsid w:val="00B44CA2"/>
    <w:rsid w:val="00B44CAA"/>
    <w:rsid w:val="00B44CD6"/>
    <w:rsid w:val="00B44CEE"/>
    <w:rsid w:val="00B44D13"/>
    <w:rsid w:val="00B44D6E"/>
    <w:rsid w:val="00B44DA7"/>
    <w:rsid w:val="00B44DCA"/>
    <w:rsid w:val="00B44E72"/>
    <w:rsid w:val="00B44E91"/>
    <w:rsid w:val="00B44EC2"/>
    <w:rsid w:val="00B44ED4"/>
    <w:rsid w:val="00B44EEA"/>
    <w:rsid w:val="00B44F17"/>
    <w:rsid w:val="00B44F22"/>
    <w:rsid w:val="00B44F4B"/>
    <w:rsid w:val="00B44F87"/>
    <w:rsid w:val="00B44FC7"/>
    <w:rsid w:val="00B44FF5"/>
    <w:rsid w:val="00B45008"/>
    <w:rsid w:val="00B45044"/>
    <w:rsid w:val="00B45066"/>
    <w:rsid w:val="00B45084"/>
    <w:rsid w:val="00B450A9"/>
    <w:rsid w:val="00B450C5"/>
    <w:rsid w:val="00B45181"/>
    <w:rsid w:val="00B4519A"/>
    <w:rsid w:val="00B451E5"/>
    <w:rsid w:val="00B45256"/>
    <w:rsid w:val="00B45260"/>
    <w:rsid w:val="00B45279"/>
    <w:rsid w:val="00B452BE"/>
    <w:rsid w:val="00B452C3"/>
    <w:rsid w:val="00B45330"/>
    <w:rsid w:val="00B4533D"/>
    <w:rsid w:val="00B45371"/>
    <w:rsid w:val="00B45384"/>
    <w:rsid w:val="00B45389"/>
    <w:rsid w:val="00B4538C"/>
    <w:rsid w:val="00B453AF"/>
    <w:rsid w:val="00B453D2"/>
    <w:rsid w:val="00B45411"/>
    <w:rsid w:val="00B45421"/>
    <w:rsid w:val="00B4542F"/>
    <w:rsid w:val="00B45486"/>
    <w:rsid w:val="00B45488"/>
    <w:rsid w:val="00B454D8"/>
    <w:rsid w:val="00B4556C"/>
    <w:rsid w:val="00B45599"/>
    <w:rsid w:val="00B455DC"/>
    <w:rsid w:val="00B455F7"/>
    <w:rsid w:val="00B45614"/>
    <w:rsid w:val="00B45624"/>
    <w:rsid w:val="00B45657"/>
    <w:rsid w:val="00B45666"/>
    <w:rsid w:val="00B4567E"/>
    <w:rsid w:val="00B45694"/>
    <w:rsid w:val="00B456E2"/>
    <w:rsid w:val="00B4573D"/>
    <w:rsid w:val="00B45781"/>
    <w:rsid w:val="00B4579F"/>
    <w:rsid w:val="00B457BD"/>
    <w:rsid w:val="00B457C5"/>
    <w:rsid w:val="00B45862"/>
    <w:rsid w:val="00B458B7"/>
    <w:rsid w:val="00B458BD"/>
    <w:rsid w:val="00B458D2"/>
    <w:rsid w:val="00B4592A"/>
    <w:rsid w:val="00B45957"/>
    <w:rsid w:val="00B4598F"/>
    <w:rsid w:val="00B45990"/>
    <w:rsid w:val="00B459BB"/>
    <w:rsid w:val="00B459C0"/>
    <w:rsid w:val="00B45A0E"/>
    <w:rsid w:val="00B45A31"/>
    <w:rsid w:val="00B45A9A"/>
    <w:rsid w:val="00B45AB8"/>
    <w:rsid w:val="00B45ADC"/>
    <w:rsid w:val="00B45AEB"/>
    <w:rsid w:val="00B45B50"/>
    <w:rsid w:val="00B45B5C"/>
    <w:rsid w:val="00B45B91"/>
    <w:rsid w:val="00B45B96"/>
    <w:rsid w:val="00B45BDD"/>
    <w:rsid w:val="00B45BEF"/>
    <w:rsid w:val="00B45BF3"/>
    <w:rsid w:val="00B45C0B"/>
    <w:rsid w:val="00B45C27"/>
    <w:rsid w:val="00B45C3F"/>
    <w:rsid w:val="00B45C55"/>
    <w:rsid w:val="00B45C62"/>
    <w:rsid w:val="00B45C6D"/>
    <w:rsid w:val="00B45C70"/>
    <w:rsid w:val="00B45CF4"/>
    <w:rsid w:val="00B45D0D"/>
    <w:rsid w:val="00B45D1E"/>
    <w:rsid w:val="00B45D70"/>
    <w:rsid w:val="00B45DE5"/>
    <w:rsid w:val="00B45E05"/>
    <w:rsid w:val="00B45E06"/>
    <w:rsid w:val="00B45E3B"/>
    <w:rsid w:val="00B45E3E"/>
    <w:rsid w:val="00B45E49"/>
    <w:rsid w:val="00B45E55"/>
    <w:rsid w:val="00B45E57"/>
    <w:rsid w:val="00B45E78"/>
    <w:rsid w:val="00B45E95"/>
    <w:rsid w:val="00B45EBD"/>
    <w:rsid w:val="00B45EC5"/>
    <w:rsid w:val="00B45ED9"/>
    <w:rsid w:val="00B45EDB"/>
    <w:rsid w:val="00B45F0E"/>
    <w:rsid w:val="00B45F10"/>
    <w:rsid w:val="00B45F47"/>
    <w:rsid w:val="00B45F8D"/>
    <w:rsid w:val="00B45FC7"/>
    <w:rsid w:val="00B46021"/>
    <w:rsid w:val="00B4603B"/>
    <w:rsid w:val="00B460A4"/>
    <w:rsid w:val="00B460EC"/>
    <w:rsid w:val="00B460FD"/>
    <w:rsid w:val="00B4613D"/>
    <w:rsid w:val="00B46190"/>
    <w:rsid w:val="00B461AD"/>
    <w:rsid w:val="00B4620A"/>
    <w:rsid w:val="00B4622A"/>
    <w:rsid w:val="00B4623A"/>
    <w:rsid w:val="00B4624D"/>
    <w:rsid w:val="00B4628B"/>
    <w:rsid w:val="00B4629B"/>
    <w:rsid w:val="00B462EE"/>
    <w:rsid w:val="00B462F7"/>
    <w:rsid w:val="00B4630D"/>
    <w:rsid w:val="00B46311"/>
    <w:rsid w:val="00B4632C"/>
    <w:rsid w:val="00B46367"/>
    <w:rsid w:val="00B46391"/>
    <w:rsid w:val="00B46405"/>
    <w:rsid w:val="00B4640F"/>
    <w:rsid w:val="00B46450"/>
    <w:rsid w:val="00B464B9"/>
    <w:rsid w:val="00B464DE"/>
    <w:rsid w:val="00B46502"/>
    <w:rsid w:val="00B46522"/>
    <w:rsid w:val="00B4655F"/>
    <w:rsid w:val="00B46572"/>
    <w:rsid w:val="00B465DD"/>
    <w:rsid w:val="00B465E8"/>
    <w:rsid w:val="00B465EC"/>
    <w:rsid w:val="00B465F1"/>
    <w:rsid w:val="00B4661E"/>
    <w:rsid w:val="00B46638"/>
    <w:rsid w:val="00B46655"/>
    <w:rsid w:val="00B46661"/>
    <w:rsid w:val="00B46667"/>
    <w:rsid w:val="00B4667C"/>
    <w:rsid w:val="00B4669E"/>
    <w:rsid w:val="00B466F2"/>
    <w:rsid w:val="00B466F8"/>
    <w:rsid w:val="00B46700"/>
    <w:rsid w:val="00B4670A"/>
    <w:rsid w:val="00B4672E"/>
    <w:rsid w:val="00B4679C"/>
    <w:rsid w:val="00B467F6"/>
    <w:rsid w:val="00B467F9"/>
    <w:rsid w:val="00B46826"/>
    <w:rsid w:val="00B46833"/>
    <w:rsid w:val="00B46874"/>
    <w:rsid w:val="00B46890"/>
    <w:rsid w:val="00B46917"/>
    <w:rsid w:val="00B4692B"/>
    <w:rsid w:val="00B46939"/>
    <w:rsid w:val="00B46966"/>
    <w:rsid w:val="00B46991"/>
    <w:rsid w:val="00B469D0"/>
    <w:rsid w:val="00B46A05"/>
    <w:rsid w:val="00B46A2C"/>
    <w:rsid w:val="00B46A5D"/>
    <w:rsid w:val="00B46A6F"/>
    <w:rsid w:val="00B46A72"/>
    <w:rsid w:val="00B46A86"/>
    <w:rsid w:val="00B46A94"/>
    <w:rsid w:val="00B46A99"/>
    <w:rsid w:val="00B46ABE"/>
    <w:rsid w:val="00B46ACE"/>
    <w:rsid w:val="00B46AF9"/>
    <w:rsid w:val="00B46B31"/>
    <w:rsid w:val="00B46B44"/>
    <w:rsid w:val="00B46B74"/>
    <w:rsid w:val="00B46B85"/>
    <w:rsid w:val="00B46BB6"/>
    <w:rsid w:val="00B46C27"/>
    <w:rsid w:val="00B46C77"/>
    <w:rsid w:val="00B46C88"/>
    <w:rsid w:val="00B46CC5"/>
    <w:rsid w:val="00B46CE2"/>
    <w:rsid w:val="00B46D12"/>
    <w:rsid w:val="00B46D16"/>
    <w:rsid w:val="00B46D28"/>
    <w:rsid w:val="00B46D5A"/>
    <w:rsid w:val="00B46D5F"/>
    <w:rsid w:val="00B46D67"/>
    <w:rsid w:val="00B46D71"/>
    <w:rsid w:val="00B46D8F"/>
    <w:rsid w:val="00B46DBA"/>
    <w:rsid w:val="00B46DDD"/>
    <w:rsid w:val="00B46DEA"/>
    <w:rsid w:val="00B46DF4"/>
    <w:rsid w:val="00B46E62"/>
    <w:rsid w:val="00B46EC5"/>
    <w:rsid w:val="00B46F06"/>
    <w:rsid w:val="00B46F21"/>
    <w:rsid w:val="00B46F23"/>
    <w:rsid w:val="00B46F38"/>
    <w:rsid w:val="00B46F3D"/>
    <w:rsid w:val="00B46F68"/>
    <w:rsid w:val="00B46FB1"/>
    <w:rsid w:val="00B47010"/>
    <w:rsid w:val="00B470CB"/>
    <w:rsid w:val="00B470F5"/>
    <w:rsid w:val="00B470FE"/>
    <w:rsid w:val="00B4710F"/>
    <w:rsid w:val="00B47119"/>
    <w:rsid w:val="00B4713D"/>
    <w:rsid w:val="00B47156"/>
    <w:rsid w:val="00B4715E"/>
    <w:rsid w:val="00B47183"/>
    <w:rsid w:val="00B471EA"/>
    <w:rsid w:val="00B47201"/>
    <w:rsid w:val="00B47220"/>
    <w:rsid w:val="00B47244"/>
    <w:rsid w:val="00B47248"/>
    <w:rsid w:val="00B4728A"/>
    <w:rsid w:val="00B4729B"/>
    <w:rsid w:val="00B472A9"/>
    <w:rsid w:val="00B472D5"/>
    <w:rsid w:val="00B472D9"/>
    <w:rsid w:val="00B472E2"/>
    <w:rsid w:val="00B472ED"/>
    <w:rsid w:val="00B4730C"/>
    <w:rsid w:val="00B4730F"/>
    <w:rsid w:val="00B47311"/>
    <w:rsid w:val="00B4731D"/>
    <w:rsid w:val="00B47337"/>
    <w:rsid w:val="00B4733B"/>
    <w:rsid w:val="00B47371"/>
    <w:rsid w:val="00B473E2"/>
    <w:rsid w:val="00B473ED"/>
    <w:rsid w:val="00B4745B"/>
    <w:rsid w:val="00B474B0"/>
    <w:rsid w:val="00B474CD"/>
    <w:rsid w:val="00B474F3"/>
    <w:rsid w:val="00B47516"/>
    <w:rsid w:val="00B4752C"/>
    <w:rsid w:val="00B4764F"/>
    <w:rsid w:val="00B47664"/>
    <w:rsid w:val="00B4766E"/>
    <w:rsid w:val="00B476A3"/>
    <w:rsid w:val="00B476A4"/>
    <w:rsid w:val="00B476C7"/>
    <w:rsid w:val="00B476F7"/>
    <w:rsid w:val="00B476FA"/>
    <w:rsid w:val="00B47710"/>
    <w:rsid w:val="00B47732"/>
    <w:rsid w:val="00B47792"/>
    <w:rsid w:val="00B477CA"/>
    <w:rsid w:val="00B477CB"/>
    <w:rsid w:val="00B477D1"/>
    <w:rsid w:val="00B477E3"/>
    <w:rsid w:val="00B477FB"/>
    <w:rsid w:val="00B47857"/>
    <w:rsid w:val="00B4787B"/>
    <w:rsid w:val="00B47889"/>
    <w:rsid w:val="00B47897"/>
    <w:rsid w:val="00B47908"/>
    <w:rsid w:val="00B47929"/>
    <w:rsid w:val="00B47967"/>
    <w:rsid w:val="00B4799E"/>
    <w:rsid w:val="00B479A2"/>
    <w:rsid w:val="00B479B1"/>
    <w:rsid w:val="00B47A04"/>
    <w:rsid w:val="00B47A17"/>
    <w:rsid w:val="00B47A6A"/>
    <w:rsid w:val="00B47A8B"/>
    <w:rsid w:val="00B47A9B"/>
    <w:rsid w:val="00B47ACC"/>
    <w:rsid w:val="00B47B16"/>
    <w:rsid w:val="00B47B49"/>
    <w:rsid w:val="00B47B4C"/>
    <w:rsid w:val="00B47B5D"/>
    <w:rsid w:val="00B47B6E"/>
    <w:rsid w:val="00B47C3B"/>
    <w:rsid w:val="00B47C5E"/>
    <w:rsid w:val="00B47C89"/>
    <w:rsid w:val="00B47C95"/>
    <w:rsid w:val="00B47CCC"/>
    <w:rsid w:val="00B47D00"/>
    <w:rsid w:val="00B47D21"/>
    <w:rsid w:val="00B47D2E"/>
    <w:rsid w:val="00B47D50"/>
    <w:rsid w:val="00B47D80"/>
    <w:rsid w:val="00B47DE2"/>
    <w:rsid w:val="00B47DF7"/>
    <w:rsid w:val="00B47E0D"/>
    <w:rsid w:val="00B47E67"/>
    <w:rsid w:val="00B47E84"/>
    <w:rsid w:val="00B47E8C"/>
    <w:rsid w:val="00B47EA4"/>
    <w:rsid w:val="00B47EAD"/>
    <w:rsid w:val="00B47F43"/>
    <w:rsid w:val="00B47F6D"/>
    <w:rsid w:val="00B47F81"/>
    <w:rsid w:val="00B47F90"/>
    <w:rsid w:val="00B47FBA"/>
    <w:rsid w:val="00B50025"/>
    <w:rsid w:val="00B50026"/>
    <w:rsid w:val="00B5002F"/>
    <w:rsid w:val="00B50038"/>
    <w:rsid w:val="00B500A9"/>
    <w:rsid w:val="00B500F9"/>
    <w:rsid w:val="00B500FB"/>
    <w:rsid w:val="00B501F1"/>
    <w:rsid w:val="00B501FA"/>
    <w:rsid w:val="00B50213"/>
    <w:rsid w:val="00B50217"/>
    <w:rsid w:val="00B50233"/>
    <w:rsid w:val="00B5023A"/>
    <w:rsid w:val="00B5023F"/>
    <w:rsid w:val="00B502A7"/>
    <w:rsid w:val="00B502E6"/>
    <w:rsid w:val="00B5032D"/>
    <w:rsid w:val="00B50367"/>
    <w:rsid w:val="00B50378"/>
    <w:rsid w:val="00B5038B"/>
    <w:rsid w:val="00B50414"/>
    <w:rsid w:val="00B50432"/>
    <w:rsid w:val="00B50437"/>
    <w:rsid w:val="00B5043B"/>
    <w:rsid w:val="00B5045B"/>
    <w:rsid w:val="00B5046C"/>
    <w:rsid w:val="00B5047F"/>
    <w:rsid w:val="00B50482"/>
    <w:rsid w:val="00B5048D"/>
    <w:rsid w:val="00B50492"/>
    <w:rsid w:val="00B504A2"/>
    <w:rsid w:val="00B504EC"/>
    <w:rsid w:val="00B5051B"/>
    <w:rsid w:val="00B50559"/>
    <w:rsid w:val="00B505B7"/>
    <w:rsid w:val="00B505FC"/>
    <w:rsid w:val="00B5061E"/>
    <w:rsid w:val="00B50650"/>
    <w:rsid w:val="00B5065C"/>
    <w:rsid w:val="00B506D8"/>
    <w:rsid w:val="00B50752"/>
    <w:rsid w:val="00B50754"/>
    <w:rsid w:val="00B50796"/>
    <w:rsid w:val="00B507A9"/>
    <w:rsid w:val="00B507B2"/>
    <w:rsid w:val="00B507DC"/>
    <w:rsid w:val="00B507DD"/>
    <w:rsid w:val="00B50804"/>
    <w:rsid w:val="00B50822"/>
    <w:rsid w:val="00B50824"/>
    <w:rsid w:val="00B5086C"/>
    <w:rsid w:val="00B5087E"/>
    <w:rsid w:val="00B50891"/>
    <w:rsid w:val="00B508C9"/>
    <w:rsid w:val="00B50906"/>
    <w:rsid w:val="00B50928"/>
    <w:rsid w:val="00B50939"/>
    <w:rsid w:val="00B5093C"/>
    <w:rsid w:val="00B5095F"/>
    <w:rsid w:val="00B50A21"/>
    <w:rsid w:val="00B50A4A"/>
    <w:rsid w:val="00B50A62"/>
    <w:rsid w:val="00B50A83"/>
    <w:rsid w:val="00B50A93"/>
    <w:rsid w:val="00B50ACC"/>
    <w:rsid w:val="00B50AFC"/>
    <w:rsid w:val="00B50B16"/>
    <w:rsid w:val="00B50B6A"/>
    <w:rsid w:val="00B50B72"/>
    <w:rsid w:val="00B50B82"/>
    <w:rsid w:val="00B50BC0"/>
    <w:rsid w:val="00B50C0D"/>
    <w:rsid w:val="00B50C2F"/>
    <w:rsid w:val="00B50C45"/>
    <w:rsid w:val="00B50CDE"/>
    <w:rsid w:val="00B50D3C"/>
    <w:rsid w:val="00B50D88"/>
    <w:rsid w:val="00B50DB6"/>
    <w:rsid w:val="00B50DF7"/>
    <w:rsid w:val="00B50E25"/>
    <w:rsid w:val="00B50E4F"/>
    <w:rsid w:val="00B50E5A"/>
    <w:rsid w:val="00B50EA2"/>
    <w:rsid w:val="00B50EAF"/>
    <w:rsid w:val="00B50F1E"/>
    <w:rsid w:val="00B50F3E"/>
    <w:rsid w:val="00B50F46"/>
    <w:rsid w:val="00B50F61"/>
    <w:rsid w:val="00B50F88"/>
    <w:rsid w:val="00B50FC5"/>
    <w:rsid w:val="00B50FC8"/>
    <w:rsid w:val="00B50FFC"/>
    <w:rsid w:val="00B51041"/>
    <w:rsid w:val="00B5105E"/>
    <w:rsid w:val="00B5109F"/>
    <w:rsid w:val="00B510AA"/>
    <w:rsid w:val="00B510C5"/>
    <w:rsid w:val="00B51135"/>
    <w:rsid w:val="00B51169"/>
    <w:rsid w:val="00B5116F"/>
    <w:rsid w:val="00B51176"/>
    <w:rsid w:val="00B51192"/>
    <w:rsid w:val="00B51195"/>
    <w:rsid w:val="00B5119E"/>
    <w:rsid w:val="00B511D9"/>
    <w:rsid w:val="00B5121A"/>
    <w:rsid w:val="00B512AF"/>
    <w:rsid w:val="00B512D5"/>
    <w:rsid w:val="00B512DC"/>
    <w:rsid w:val="00B512DF"/>
    <w:rsid w:val="00B512E4"/>
    <w:rsid w:val="00B51306"/>
    <w:rsid w:val="00B51326"/>
    <w:rsid w:val="00B51355"/>
    <w:rsid w:val="00B51375"/>
    <w:rsid w:val="00B51383"/>
    <w:rsid w:val="00B513AF"/>
    <w:rsid w:val="00B513D4"/>
    <w:rsid w:val="00B513D5"/>
    <w:rsid w:val="00B51418"/>
    <w:rsid w:val="00B5142C"/>
    <w:rsid w:val="00B51462"/>
    <w:rsid w:val="00B5147B"/>
    <w:rsid w:val="00B51529"/>
    <w:rsid w:val="00B5156B"/>
    <w:rsid w:val="00B51597"/>
    <w:rsid w:val="00B515A6"/>
    <w:rsid w:val="00B515B0"/>
    <w:rsid w:val="00B51606"/>
    <w:rsid w:val="00B51609"/>
    <w:rsid w:val="00B51615"/>
    <w:rsid w:val="00B51672"/>
    <w:rsid w:val="00B51691"/>
    <w:rsid w:val="00B516D3"/>
    <w:rsid w:val="00B516E0"/>
    <w:rsid w:val="00B516F7"/>
    <w:rsid w:val="00B516FA"/>
    <w:rsid w:val="00B51731"/>
    <w:rsid w:val="00B51743"/>
    <w:rsid w:val="00B51789"/>
    <w:rsid w:val="00B517D0"/>
    <w:rsid w:val="00B51811"/>
    <w:rsid w:val="00B51841"/>
    <w:rsid w:val="00B51856"/>
    <w:rsid w:val="00B51887"/>
    <w:rsid w:val="00B518C0"/>
    <w:rsid w:val="00B518FE"/>
    <w:rsid w:val="00B51906"/>
    <w:rsid w:val="00B5190E"/>
    <w:rsid w:val="00B51912"/>
    <w:rsid w:val="00B5192E"/>
    <w:rsid w:val="00B51952"/>
    <w:rsid w:val="00B5197B"/>
    <w:rsid w:val="00B519C6"/>
    <w:rsid w:val="00B51A14"/>
    <w:rsid w:val="00B51A25"/>
    <w:rsid w:val="00B51A29"/>
    <w:rsid w:val="00B51A72"/>
    <w:rsid w:val="00B51A93"/>
    <w:rsid w:val="00B51ABE"/>
    <w:rsid w:val="00B51B8C"/>
    <w:rsid w:val="00B51B9B"/>
    <w:rsid w:val="00B51BA9"/>
    <w:rsid w:val="00B51BCC"/>
    <w:rsid w:val="00B51BCD"/>
    <w:rsid w:val="00B51BEE"/>
    <w:rsid w:val="00B51C46"/>
    <w:rsid w:val="00B51C55"/>
    <w:rsid w:val="00B51C61"/>
    <w:rsid w:val="00B51C90"/>
    <w:rsid w:val="00B51C91"/>
    <w:rsid w:val="00B51CA7"/>
    <w:rsid w:val="00B51CCB"/>
    <w:rsid w:val="00B51CCE"/>
    <w:rsid w:val="00B51CD0"/>
    <w:rsid w:val="00B51D5D"/>
    <w:rsid w:val="00B51D6C"/>
    <w:rsid w:val="00B51DD5"/>
    <w:rsid w:val="00B51DE4"/>
    <w:rsid w:val="00B51E26"/>
    <w:rsid w:val="00B51E28"/>
    <w:rsid w:val="00B51E7C"/>
    <w:rsid w:val="00B51EA5"/>
    <w:rsid w:val="00B51EF2"/>
    <w:rsid w:val="00B51EF8"/>
    <w:rsid w:val="00B51F16"/>
    <w:rsid w:val="00B51F80"/>
    <w:rsid w:val="00B51F9E"/>
    <w:rsid w:val="00B51FE3"/>
    <w:rsid w:val="00B5203E"/>
    <w:rsid w:val="00B5205D"/>
    <w:rsid w:val="00B5209C"/>
    <w:rsid w:val="00B520F4"/>
    <w:rsid w:val="00B52183"/>
    <w:rsid w:val="00B521A7"/>
    <w:rsid w:val="00B521AC"/>
    <w:rsid w:val="00B521BE"/>
    <w:rsid w:val="00B521C1"/>
    <w:rsid w:val="00B521FC"/>
    <w:rsid w:val="00B52250"/>
    <w:rsid w:val="00B52283"/>
    <w:rsid w:val="00B52329"/>
    <w:rsid w:val="00B5236B"/>
    <w:rsid w:val="00B523A4"/>
    <w:rsid w:val="00B523AB"/>
    <w:rsid w:val="00B523CA"/>
    <w:rsid w:val="00B52477"/>
    <w:rsid w:val="00B524B3"/>
    <w:rsid w:val="00B524D1"/>
    <w:rsid w:val="00B524F5"/>
    <w:rsid w:val="00B524F9"/>
    <w:rsid w:val="00B525BC"/>
    <w:rsid w:val="00B525D5"/>
    <w:rsid w:val="00B525DF"/>
    <w:rsid w:val="00B525F5"/>
    <w:rsid w:val="00B52667"/>
    <w:rsid w:val="00B5267D"/>
    <w:rsid w:val="00B52704"/>
    <w:rsid w:val="00B52731"/>
    <w:rsid w:val="00B5273A"/>
    <w:rsid w:val="00B52746"/>
    <w:rsid w:val="00B52748"/>
    <w:rsid w:val="00B52762"/>
    <w:rsid w:val="00B52771"/>
    <w:rsid w:val="00B527EE"/>
    <w:rsid w:val="00B52804"/>
    <w:rsid w:val="00B5280F"/>
    <w:rsid w:val="00B52810"/>
    <w:rsid w:val="00B52842"/>
    <w:rsid w:val="00B52849"/>
    <w:rsid w:val="00B5284C"/>
    <w:rsid w:val="00B5284D"/>
    <w:rsid w:val="00B5285F"/>
    <w:rsid w:val="00B52868"/>
    <w:rsid w:val="00B5286C"/>
    <w:rsid w:val="00B52886"/>
    <w:rsid w:val="00B528D7"/>
    <w:rsid w:val="00B528E3"/>
    <w:rsid w:val="00B5291D"/>
    <w:rsid w:val="00B52921"/>
    <w:rsid w:val="00B52934"/>
    <w:rsid w:val="00B5293D"/>
    <w:rsid w:val="00B5297A"/>
    <w:rsid w:val="00B529A5"/>
    <w:rsid w:val="00B529D4"/>
    <w:rsid w:val="00B52A34"/>
    <w:rsid w:val="00B52A53"/>
    <w:rsid w:val="00B52A62"/>
    <w:rsid w:val="00B52A8E"/>
    <w:rsid w:val="00B52A95"/>
    <w:rsid w:val="00B52AB4"/>
    <w:rsid w:val="00B52ABF"/>
    <w:rsid w:val="00B52B37"/>
    <w:rsid w:val="00B52B5E"/>
    <w:rsid w:val="00B52BA5"/>
    <w:rsid w:val="00B52BBE"/>
    <w:rsid w:val="00B52BCA"/>
    <w:rsid w:val="00B52BE3"/>
    <w:rsid w:val="00B52BF7"/>
    <w:rsid w:val="00B52C03"/>
    <w:rsid w:val="00B52C35"/>
    <w:rsid w:val="00B52C4E"/>
    <w:rsid w:val="00B52CD7"/>
    <w:rsid w:val="00B52D27"/>
    <w:rsid w:val="00B52D36"/>
    <w:rsid w:val="00B52D3A"/>
    <w:rsid w:val="00B52D40"/>
    <w:rsid w:val="00B52D4C"/>
    <w:rsid w:val="00B52D5D"/>
    <w:rsid w:val="00B52D97"/>
    <w:rsid w:val="00B52DAE"/>
    <w:rsid w:val="00B52E05"/>
    <w:rsid w:val="00B52E21"/>
    <w:rsid w:val="00B52E25"/>
    <w:rsid w:val="00B52E49"/>
    <w:rsid w:val="00B52E6D"/>
    <w:rsid w:val="00B52E78"/>
    <w:rsid w:val="00B52E7E"/>
    <w:rsid w:val="00B52E9C"/>
    <w:rsid w:val="00B52EE1"/>
    <w:rsid w:val="00B52F49"/>
    <w:rsid w:val="00B52F91"/>
    <w:rsid w:val="00B53028"/>
    <w:rsid w:val="00B5302E"/>
    <w:rsid w:val="00B530A2"/>
    <w:rsid w:val="00B530C0"/>
    <w:rsid w:val="00B530CC"/>
    <w:rsid w:val="00B53106"/>
    <w:rsid w:val="00B53161"/>
    <w:rsid w:val="00B53174"/>
    <w:rsid w:val="00B53197"/>
    <w:rsid w:val="00B531A1"/>
    <w:rsid w:val="00B53205"/>
    <w:rsid w:val="00B53212"/>
    <w:rsid w:val="00B5322D"/>
    <w:rsid w:val="00B53273"/>
    <w:rsid w:val="00B532E2"/>
    <w:rsid w:val="00B532E6"/>
    <w:rsid w:val="00B53307"/>
    <w:rsid w:val="00B53368"/>
    <w:rsid w:val="00B5336E"/>
    <w:rsid w:val="00B533CA"/>
    <w:rsid w:val="00B53490"/>
    <w:rsid w:val="00B534EF"/>
    <w:rsid w:val="00B534F7"/>
    <w:rsid w:val="00B535CD"/>
    <w:rsid w:val="00B535F1"/>
    <w:rsid w:val="00B53606"/>
    <w:rsid w:val="00B5362F"/>
    <w:rsid w:val="00B536BA"/>
    <w:rsid w:val="00B536CC"/>
    <w:rsid w:val="00B536D1"/>
    <w:rsid w:val="00B536ED"/>
    <w:rsid w:val="00B53792"/>
    <w:rsid w:val="00B5379D"/>
    <w:rsid w:val="00B537B2"/>
    <w:rsid w:val="00B537CD"/>
    <w:rsid w:val="00B537DB"/>
    <w:rsid w:val="00B53807"/>
    <w:rsid w:val="00B53819"/>
    <w:rsid w:val="00B53886"/>
    <w:rsid w:val="00B53888"/>
    <w:rsid w:val="00B53938"/>
    <w:rsid w:val="00B53949"/>
    <w:rsid w:val="00B539A3"/>
    <w:rsid w:val="00B539CB"/>
    <w:rsid w:val="00B539E5"/>
    <w:rsid w:val="00B539EE"/>
    <w:rsid w:val="00B539FA"/>
    <w:rsid w:val="00B53A25"/>
    <w:rsid w:val="00B53AA0"/>
    <w:rsid w:val="00B53AB9"/>
    <w:rsid w:val="00B53AC3"/>
    <w:rsid w:val="00B53AD1"/>
    <w:rsid w:val="00B53AD9"/>
    <w:rsid w:val="00B53B03"/>
    <w:rsid w:val="00B53B64"/>
    <w:rsid w:val="00B53BC1"/>
    <w:rsid w:val="00B53C09"/>
    <w:rsid w:val="00B53C5D"/>
    <w:rsid w:val="00B53C72"/>
    <w:rsid w:val="00B53C94"/>
    <w:rsid w:val="00B53CAE"/>
    <w:rsid w:val="00B53CB5"/>
    <w:rsid w:val="00B53CE9"/>
    <w:rsid w:val="00B53CEA"/>
    <w:rsid w:val="00B53D25"/>
    <w:rsid w:val="00B53D4A"/>
    <w:rsid w:val="00B53D6B"/>
    <w:rsid w:val="00B53D7C"/>
    <w:rsid w:val="00B53DBC"/>
    <w:rsid w:val="00B53E0D"/>
    <w:rsid w:val="00B53EB5"/>
    <w:rsid w:val="00B53ED2"/>
    <w:rsid w:val="00B53F69"/>
    <w:rsid w:val="00B53F7B"/>
    <w:rsid w:val="00B53F9A"/>
    <w:rsid w:val="00B53FA8"/>
    <w:rsid w:val="00B53FE6"/>
    <w:rsid w:val="00B54009"/>
    <w:rsid w:val="00B54015"/>
    <w:rsid w:val="00B5403A"/>
    <w:rsid w:val="00B5405B"/>
    <w:rsid w:val="00B5406E"/>
    <w:rsid w:val="00B5412F"/>
    <w:rsid w:val="00B54140"/>
    <w:rsid w:val="00B54150"/>
    <w:rsid w:val="00B54158"/>
    <w:rsid w:val="00B54161"/>
    <w:rsid w:val="00B5418B"/>
    <w:rsid w:val="00B541C7"/>
    <w:rsid w:val="00B541EF"/>
    <w:rsid w:val="00B54207"/>
    <w:rsid w:val="00B54215"/>
    <w:rsid w:val="00B5423A"/>
    <w:rsid w:val="00B5426F"/>
    <w:rsid w:val="00B54273"/>
    <w:rsid w:val="00B54278"/>
    <w:rsid w:val="00B542CC"/>
    <w:rsid w:val="00B542D0"/>
    <w:rsid w:val="00B542F7"/>
    <w:rsid w:val="00B54305"/>
    <w:rsid w:val="00B54320"/>
    <w:rsid w:val="00B54350"/>
    <w:rsid w:val="00B5437B"/>
    <w:rsid w:val="00B543D0"/>
    <w:rsid w:val="00B543D3"/>
    <w:rsid w:val="00B54426"/>
    <w:rsid w:val="00B5444B"/>
    <w:rsid w:val="00B54455"/>
    <w:rsid w:val="00B5446D"/>
    <w:rsid w:val="00B54480"/>
    <w:rsid w:val="00B544AF"/>
    <w:rsid w:val="00B544F8"/>
    <w:rsid w:val="00B544FA"/>
    <w:rsid w:val="00B544FB"/>
    <w:rsid w:val="00B54565"/>
    <w:rsid w:val="00B545E0"/>
    <w:rsid w:val="00B5461D"/>
    <w:rsid w:val="00B5464E"/>
    <w:rsid w:val="00B54651"/>
    <w:rsid w:val="00B546C7"/>
    <w:rsid w:val="00B546F3"/>
    <w:rsid w:val="00B54799"/>
    <w:rsid w:val="00B547D6"/>
    <w:rsid w:val="00B54818"/>
    <w:rsid w:val="00B5482D"/>
    <w:rsid w:val="00B5482E"/>
    <w:rsid w:val="00B5482F"/>
    <w:rsid w:val="00B5484D"/>
    <w:rsid w:val="00B5486E"/>
    <w:rsid w:val="00B548AA"/>
    <w:rsid w:val="00B548AF"/>
    <w:rsid w:val="00B548B1"/>
    <w:rsid w:val="00B548D6"/>
    <w:rsid w:val="00B548DF"/>
    <w:rsid w:val="00B54999"/>
    <w:rsid w:val="00B549F5"/>
    <w:rsid w:val="00B54A03"/>
    <w:rsid w:val="00B54A04"/>
    <w:rsid w:val="00B54A22"/>
    <w:rsid w:val="00B54A36"/>
    <w:rsid w:val="00B54A45"/>
    <w:rsid w:val="00B54A5A"/>
    <w:rsid w:val="00B54A60"/>
    <w:rsid w:val="00B54A72"/>
    <w:rsid w:val="00B54A75"/>
    <w:rsid w:val="00B54AEB"/>
    <w:rsid w:val="00B54B1D"/>
    <w:rsid w:val="00B54B22"/>
    <w:rsid w:val="00B54B97"/>
    <w:rsid w:val="00B54C39"/>
    <w:rsid w:val="00B54C43"/>
    <w:rsid w:val="00B54C92"/>
    <w:rsid w:val="00B54C95"/>
    <w:rsid w:val="00B54D0B"/>
    <w:rsid w:val="00B54D8F"/>
    <w:rsid w:val="00B54DAB"/>
    <w:rsid w:val="00B54DEC"/>
    <w:rsid w:val="00B54E17"/>
    <w:rsid w:val="00B54E31"/>
    <w:rsid w:val="00B54E4B"/>
    <w:rsid w:val="00B54E62"/>
    <w:rsid w:val="00B54E6B"/>
    <w:rsid w:val="00B54EA6"/>
    <w:rsid w:val="00B54ECB"/>
    <w:rsid w:val="00B54ED0"/>
    <w:rsid w:val="00B54F16"/>
    <w:rsid w:val="00B54F43"/>
    <w:rsid w:val="00B54F65"/>
    <w:rsid w:val="00B54FEB"/>
    <w:rsid w:val="00B55020"/>
    <w:rsid w:val="00B55029"/>
    <w:rsid w:val="00B5503F"/>
    <w:rsid w:val="00B5504F"/>
    <w:rsid w:val="00B55095"/>
    <w:rsid w:val="00B5509F"/>
    <w:rsid w:val="00B55114"/>
    <w:rsid w:val="00B5512C"/>
    <w:rsid w:val="00B551C2"/>
    <w:rsid w:val="00B551EF"/>
    <w:rsid w:val="00B551FB"/>
    <w:rsid w:val="00B55218"/>
    <w:rsid w:val="00B5522B"/>
    <w:rsid w:val="00B55245"/>
    <w:rsid w:val="00B55282"/>
    <w:rsid w:val="00B55296"/>
    <w:rsid w:val="00B552AD"/>
    <w:rsid w:val="00B552CC"/>
    <w:rsid w:val="00B552D6"/>
    <w:rsid w:val="00B55334"/>
    <w:rsid w:val="00B55343"/>
    <w:rsid w:val="00B5534F"/>
    <w:rsid w:val="00B5536A"/>
    <w:rsid w:val="00B55386"/>
    <w:rsid w:val="00B553A2"/>
    <w:rsid w:val="00B553B9"/>
    <w:rsid w:val="00B55405"/>
    <w:rsid w:val="00B55423"/>
    <w:rsid w:val="00B55472"/>
    <w:rsid w:val="00B5548B"/>
    <w:rsid w:val="00B55510"/>
    <w:rsid w:val="00B55527"/>
    <w:rsid w:val="00B5552B"/>
    <w:rsid w:val="00B5553D"/>
    <w:rsid w:val="00B55555"/>
    <w:rsid w:val="00B555C3"/>
    <w:rsid w:val="00B5561D"/>
    <w:rsid w:val="00B55642"/>
    <w:rsid w:val="00B5567A"/>
    <w:rsid w:val="00B5568C"/>
    <w:rsid w:val="00B5568F"/>
    <w:rsid w:val="00B55699"/>
    <w:rsid w:val="00B556AD"/>
    <w:rsid w:val="00B556E6"/>
    <w:rsid w:val="00B556EA"/>
    <w:rsid w:val="00B556EE"/>
    <w:rsid w:val="00B556F2"/>
    <w:rsid w:val="00B55749"/>
    <w:rsid w:val="00B55795"/>
    <w:rsid w:val="00B55798"/>
    <w:rsid w:val="00B557CF"/>
    <w:rsid w:val="00B557EB"/>
    <w:rsid w:val="00B55808"/>
    <w:rsid w:val="00B55821"/>
    <w:rsid w:val="00B55860"/>
    <w:rsid w:val="00B55875"/>
    <w:rsid w:val="00B55884"/>
    <w:rsid w:val="00B558AA"/>
    <w:rsid w:val="00B558BF"/>
    <w:rsid w:val="00B558C5"/>
    <w:rsid w:val="00B558DA"/>
    <w:rsid w:val="00B5593A"/>
    <w:rsid w:val="00B5594B"/>
    <w:rsid w:val="00B55974"/>
    <w:rsid w:val="00B55991"/>
    <w:rsid w:val="00B55994"/>
    <w:rsid w:val="00B559DA"/>
    <w:rsid w:val="00B55A26"/>
    <w:rsid w:val="00B55A2C"/>
    <w:rsid w:val="00B55A5D"/>
    <w:rsid w:val="00B55A6E"/>
    <w:rsid w:val="00B55A7A"/>
    <w:rsid w:val="00B55A86"/>
    <w:rsid w:val="00B55A9E"/>
    <w:rsid w:val="00B55AD8"/>
    <w:rsid w:val="00B55AF6"/>
    <w:rsid w:val="00B55B01"/>
    <w:rsid w:val="00B55B68"/>
    <w:rsid w:val="00B55B9D"/>
    <w:rsid w:val="00B55BA7"/>
    <w:rsid w:val="00B55C4B"/>
    <w:rsid w:val="00B55C61"/>
    <w:rsid w:val="00B55C79"/>
    <w:rsid w:val="00B55C98"/>
    <w:rsid w:val="00B55D2D"/>
    <w:rsid w:val="00B55D45"/>
    <w:rsid w:val="00B55D5E"/>
    <w:rsid w:val="00B55D94"/>
    <w:rsid w:val="00B55DD5"/>
    <w:rsid w:val="00B55DE4"/>
    <w:rsid w:val="00B55DFF"/>
    <w:rsid w:val="00B55E02"/>
    <w:rsid w:val="00B55E04"/>
    <w:rsid w:val="00B55E0E"/>
    <w:rsid w:val="00B55ECB"/>
    <w:rsid w:val="00B55EE5"/>
    <w:rsid w:val="00B55F1D"/>
    <w:rsid w:val="00B55F55"/>
    <w:rsid w:val="00B55F82"/>
    <w:rsid w:val="00B55F8E"/>
    <w:rsid w:val="00B55F9C"/>
    <w:rsid w:val="00B55FBE"/>
    <w:rsid w:val="00B55FE8"/>
    <w:rsid w:val="00B55FF7"/>
    <w:rsid w:val="00B5605A"/>
    <w:rsid w:val="00B5605D"/>
    <w:rsid w:val="00B560DD"/>
    <w:rsid w:val="00B56102"/>
    <w:rsid w:val="00B5619F"/>
    <w:rsid w:val="00B561DA"/>
    <w:rsid w:val="00B561F8"/>
    <w:rsid w:val="00B56215"/>
    <w:rsid w:val="00B56284"/>
    <w:rsid w:val="00B562A6"/>
    <w:rsid w:val="00B562BC"/>
    <w:rsid w:val="00B56304"/>
    <w:rsid w:val="00B5631B"/>
    <w:rsid w:val="00B56330"/>
    <w:rsid w:val="00B56334"/>
    <w:rsid w:val="00B56344"/>
    <w:rsid w:val="00B56379"/>
    <w:rsid w:val="00B56391"/>
    <w:rsid w:val="00B563A2"/>
    <w:rsid w:val="00B563DF"/>
    <w:rsid w:val="00B56408"/>
    <w:rsid w:val="00B5648B"/>
    <w:rsid w:val="00B564AC"/>
    <w:rsid w:val="00B564B1"/>
    <w:rsid w:val="00B564D2"/>
    <w:rsid w:val="00B564DC"/>
    <w:rsid w:val="00B564F4"/>
    <w:rsid w:val="00B56540"/>
    <w:rsid w:val="00B5655E"/>
    <w:rsid w:val="00B5656C"/>
    <w:rsid w:val="00B565C7"/>
    <w:rsid w:val="00B565E2"/>
    <w:rsid w:val="00B565EF"/>
    <w:rsid w:val="00B5661D"/>
    <w:rsid w:val="00B56630"/>
    <w:rsid w:val="00B5663E"/>
    <w:rsid w:val="00B56654"/>
    <w:rsid w:val="00B5666A"/>
    <w:rsid w:val="00B5669B"/>
    <w:rsid w:val="00B566CC"/>
    <w:rsid w:val="00B566F2"/>
    <w:rsid w:val="00B5670D"/>
    <w:rsid w:val="00B56745"/>
    <w:rsid w:val="00B56748"/>
    <w:rsid w:val="00B567B7"/>
    <w:rsid w:val="00B5683F"/>
    <w:rsid w:val="00B56845"/>
    <w:rsid w:val="00B5689F"/>
    <w:rsid w:val="00B568A1"/>
    <w:rsid w:val="00B568C9"/>
    <w:rsid w:val="00B568CE"/>
    <w:rsid w:val="00B56958"/>
    <w:rsid w:val="00B56968"/>
    <w:rsid w:val="00B569E2"/>
    <w:rsid w:val="00B56A02"/>
    <w:rsid w:val="00B56AA1"/>
    <w:rsid w:val="00B56ACD"/>
    <w:rsid w:val="00B56B38"/>
    <w:rsid w:val="00B56B4E"/>
    <w:rsid w:val="00B56B98"/>
    <w:rsid w:val="00B56BAF"/>
    <w:rsid w:val="00B56BB7"/>
    <w:rsid w:val="00B56BCE"/>
    <w:rsid w:val="00B56BD2"/>
    <w:rsid w:val="00B56C3D"/>
    <w:rsid w:val="00B56C65"/>
    <w:rsid w:val="00B56C69"/>
    <w:rsid w:val="00B56C70"/>
    <w:rsid w:val="00B56C8C"/>
    <w:rsid w:val="00B56C8E"/>
    <w:rsid w:val="00B56C92"/>
    <w:rsid w:val="00B56C96"/>
    <w:rsid w:val="00B56CA7"/>
    <w:rsid w:val="00B56CAF"/>
    <w:rsid w:val="00B56CBA"/>
    <w:rsid w:val="00B56D06"/>
    <w:rsid w:val="00B56D11"/>
    <w:rsid w:val="00B56DBA"/>
    <w:rsid w:val="00B56DD4"/>
    <w:rsid w:val="00B56E09"/>
    <w:rsid w:val="00B56E3E"/>
    <w:rsid w:val="00B56E59"/>
    <w:rsid w:val="00B56E62"/>
    <w:rsid w:val="00B56E8C"/>
    <w:rsid w:val="00B56EB8"/>
    <w:rsid w:val="00B56EC9"/>
    <w:rsid w:val="00B56F03"/>
    <w:rsid w:val="00B56F14"/>
    <w:rsid w:val="00B56F33"/>
    <w:rsid w:val="00B56F3D"/>
    <w:rsid w:val="00B56FA0"/>
    <w:rsid w:val="00B56FD6"/>
    <w:rsid w:val="00B57025"/>
    <w:rsid w:val="00B5702B"/>
    <w:rsid w:val="00B5703D"/>
    <w:rsid w:val="00B57071"/>
    <w:rsid w:val="00B57080"/>
    <w:rsid w:val="00B57092"/>
    <w:rsid w:val="00B570F0"/>
    <w:rsid w:val="00B570F7"/>
    <w:rsid w:val="00B5710E"/>
    <w:rsid w:val="00B5712A"/>
    <w:rsid w:val="00B57146"/>
    <w:rsid w:val="00B57147"/>
    <w:rsid w:val="00B5719B"/>
    <w:rsid w:val="00B571B2"/>
    <w:rsid w:val="00B571C0"/>
    <w:rsid w:val="00B571D0"/>
    <w:rsid w:val="00B571FB"/>
    <w:rsid w:val="00B5721B"/>
    <w:rsid w:val="00B5723B"/>
    <w:rsid w:val="00B572CD"/>
    <w:rsid w:val="00B57319"/>
    <w:rsid w:val="00B5734B"/>
    <w:rsid w:val="00B57367"/>
    <w:rsid w:val="00B5738E"/>
    <w:rsid w:val="00B57394"/>
    <w:rsid w:val="00B573C1"/>
    <w:rsid w:val="00B57412"/>
    <w:rsid w:val="00B574CA"/>
    <w:rsid w:val="00B574DA"/>
    <w:rsid w:val="00B574F6"/>
    <w:rsid w:val="00B57513"/>
    <w:rsid w:val="00B5752E"/>
    <w:rsid w:val="00B575A4"/>
    <w:rsid w:val="00B575B6"/>
    <w:rsid w:val="00B575BF"/>
    <w:rsid w:val="00B575CB"/>
    <w:rsid w:val="00B576A0"/>
    <w:rsid w:val="00B576EA"/>
    <w:rsid w:val="00B5771B"/>
    <w:rsid w:val="00B57726"/>
    <w:rsid w:val="00B5772D"/>
    <w:rsid w:val="00B57735"/>
    <w:rsid w:val="00B57785"/>
    <w:rsid w:val="00B577C3"/>
    <w:rsid w:val="00B57842"/>
    <w:rsid w:val="00B57890"/>
    <w:rsid w:val="00B578C5"/>
    <w:rsid w:val="00B5799F"/>
    <w:rsid w:val="00B579B6"/>
    <w:rsid w:val="00B579E5"/>
    <w:rsid w:val="00B579ED"/>
    <w:rsid w:val="00B57A21"/>
    <w:rsid w:val="00B57A25"/>
    <w:rsid w:val="00B57AB2"/>
    <w:rsid w:val="00B57ABF"/>
    <w:rsid w:val="00B57AF4"/>
    <w:rsid w:val="00B57B4F"/>
    <w:rsid w:val="00B57B59"/>
    <w:rsid w:val="00B57B5C"/>
    <w:rsid w:val="00B57B65"/>
    <w:rsid w:val="00B57B8E"/>
    <w:rsid w:val="00B57BBB"/>
    <w:rsid w:val="00B57C3A"/>
    <w:rsid w:val="00B57C64"/>
    <w:rsid w:val="00B57C82"/>
    <w:rsid w:val="00B57CC2"/>
    <w:rsid w:val="00B57CC6"/>
    <w:rsid w:val="00B57CF9"/>
    <w:rsid w:val="00B57D17"/>
    <w:rsid w:val="00B57D1B"/>
    <w:rsid w:val="00B57D89"/>
    <w:rsid w:val="00B57D8C"/>
    <w:rsid w:val="00B57DA0"/>
    <w:rsid w:val="00B57DC2"/>
    <w:rsid w:val="00B57DE4"/>
    <w:rsid w:val="00B57E9B"/>
    <w:rsid w:val="00B57EAC"/>
    <w:rsid w:val="00B57EAE"/>
    <w:rsid w:val="00B57EC9"/>
    <w:rsid w:val="00B57ED7"/>
    <w:rsid w:val="00B57F0B"/>
    <w:rsid w:val="00B57F1D"/>
    <w:rsid w:val="00B57FDA"/>
    <w:rsid w:val="00B6000D"/>
    <w:rsid w:val="00B6003C"/>
    <w:rsid w:val="00B6006E"/>
    <w:rsid w:val="00B60091"/>
    <w:rsid w:val="00B60094"/>
    <w:rsid w:val="00B600F1"/>
    <w:rsid w:val="00B60111"/>
    <w:rsid w:val="00B6011E"/>
    <w:rsid w:val="00B6012E"/>
    <w:rsid w:val="00B60130"/>
    <w:rsid w:val="00B60137"/>
    <w:rsid w:val="00B6013C"/>
    <w:rsid w:val="00B6014C"/>
    <w:rsid w:val="00B6016D"/>
    <w:rsid w:val="00B6017D"/>
    <w:rsid w:val="00B6019F"/>
    <w:rsid w:val="00B601FC"/>
    <w:rsid w:val="00B602CF"/>
    <w:rsid w:val="00B602DF"/>
    <w:rsid w:val="00B60327"/>
    <w:rsid w:val="00B60330"/>
    <w:rsid w:val="00B60377"/>
    <w:rsid w:val="00B603B7"/>
    <w:rsid w:val="00B603BC"/>
    <w:rsid w:val="00B603E7"/>
    <w:rsid w:val="00B6040D"/>
    <w:rsid w:val="00B60484"/>
    <w:rsid w:val="00B604B6"/>
    <w:rsid w:val="00B604DA"/>
    <w:rsid w:val="00B604EC"/>
    <w:rsid w:val="00B604F5"/>
    <w:rsid w:val="00B604FC"/>
    <w:rsid w:val="00B60544"/>
    <w:rsid w:val="00B605A1"/>
    <w:rsid w:val="00B605D3"/>
    <w:rsid w:val="00B60622"/>
    <w:rsid w:val="00B60650"/>
    <w:rsid w:val="00B60654"/>
    <w:rsid w:val="00B60683"/>
    <w:rsid w:val="00B606C4"/>
    <w:rsid w:val="00B606CB"/>
    <w:rsid w:val="00B606CF"/>
    <w:rsid w:val="00B606DA"/>
    <w:rsid w:val="00B60704"/>
    <w:rsid w:val="00B6070C"/>
    <w:rsid w:val="00B60753"/>
    <w:rsid w:val="00B60784"/>
    <w:rsid w:val="00B60799"/>
    <w:rsid w:val="00B607BE"/>
    <w:rsid w:val="00B607C6"/>
    <w:rsid w:val="00B607F0"/>
    <w:rsid w:val="00B607FA"/>
    <w:rsid w:val="00B60848"/>
    <w:rsid w:val="00B60894"/>
    <w:rsid w:val="00B60932"/>
    <w:rsid w:val="00B6099D"/>
    <w:rsid w:val="00B609C5"/>
    <w:rsid w:val="00B609C9"/>
    <w:rsid w:val="00B60A12"/>
    <w:rsid w:val="00B60A63"/>
    <w:rsid w:val="00B60AB9"/>
    <w:rsid w:val="00B60ABD"/>
    <w:rsid w:val="00B60ADA"/>
    <w:rsid w:val="00B60AF2"/>
    <w:rsid w:val="00B60B07"/>
    <w:rsid w:val="00B60B76"/>
    <w:rsid w:val="00B60B89"/>
    <w:rsid w:val="00B60B8B"/>
    <w:rsid w:val="00B60BCC"/>
    <w:rsid w:val="00B60BE2"/>
    <w:rsid w:val="00B60C39"/>
    <w:rsid w:val="00B60C3D"/>
    <w:rsid w:val="00B60C5B"/>
    <w:rsid w:val="00B60C8D"/>
    <w:rsid w:val="00B60C94"/>
    <w:rsid w:val="00B60C97"/>
    <w:rsid w:val="00B60CAE"/>
    <w:rsid w:val="00B60D4D"/>
    <w:rsid w:val="00B60DC4"/>
    <w:rsid w:val="00B60DDA"/>
    <w:rsid w:val="00B60DF9"/>
    <w:rsid w:val="00B60E0F"/>
    <w:rsid w:val="00B60E1B"/>
    <w:rsid w:val="00B60E1C"/>
    <w:rsid w:val="00B60E38"/>
    <w:rsid w:val="00B60E45"/>
    <w:rsid w:val="00B60E49"/>
    <w:rsid w:val="00B60E4A"/>
    <w:rsid w:val="00B60F1F"/>
    <w:rsid w:val="00B60F92"/>
    <w:rsid w:val="00B60FE3"/>
    <w:rsid w:val="00B60FEB"/>
    <w:rsid w:val="00B60FF4"/>
    <w:rsid w:val="00B61000"/>
    <w:rsid w:val="00B61001"/>
    <w:rsid w:val="00B6108E"/>
    <w:rsid w:val="00B61109"/>
    <w:rsid w:val="00B61134"/>
    <w:rsid w:val="00B6115E"/>
    <w:rsid w:val="00B61161"/>
    <w:rsid w:val="00B61237"/>
    <w:rsid w:val="00B61238"/>
    <w:rsid w:val="00B6123E"/>
    <w:rsid w:val="00B61243"/>
    <w:rsid w:val="00B6125C"/>
    <w:rsid w:val="00B61295"/>
    <w:rsid w:val="00B61314"/>
    <w:rsid w:val="00B61344"/>
    <w:rsid w:val="00B6134A"/>
    <w:rsid w:val="00B6135E"/>
    <w:rsid w:val="00B61363"/>
    <w:rsid w:val="00B61397"/>
    <w:rsid w:val="00B613AD"/>
    <w:rsid w:val="00B61402"/>
    <w:rsid w:val="00B61416"/>
    <w:rsid w:val="00B6148F"/>
    <w:rsid w:val="00B614CE"/>
    <w:rsid w:val="00B614E7"/>
    <w:rsid w:val="00B614F6"/>
    <w:rsid w:val="00B61511"/>
    <w:rsid w:val="00B61589"/>
    <w:rsid w:val="00B6159E"/>
    <w:rsid w:val="00B615AA"/>
    <w:rsid w:val="00B615D4"/>
    <w:rsid w:val="00B61619"/>
    <w:rsid w:val="00B61665"/>
    <w:rsid w:val="00B61686"/>
    <w:rsid w:val="00B616A5"/>
    <w:rsid w:val="00B616EB"/>
    <w:rsid w:val="00B61703"/>
    <w:rsid w:val="00B6174B"/>
    <w:rsid w:val="00B61783"/>
    <w:rsid w:val="00B617A4"/>
    <w:rsid w:val="00B6183D"/>
    <w:rsid w:val="00B6183F"/>
    <w:rsid w:val="00B6186D"/>
    <w:rsid w:val="00B61876"/>
    <w:rsid w:val="00B61882"/>
    <w:rsid w:val="00B618B2"/>
    <w:rsid w:val="00B618E8"/>
    <w:rsid w:val="00B61946"/>
    <w:rsid w:val="00B619F5"/>
    <w:rsid w:val="00B61A32"/>
    <w:rsid w:val="00B61A46"/>
    <w:rsid w:val="00B61A6B"/>
    <w:rsid w:val="00B61ABB"/>
    <w:rsid w:val="00B61AD7"/>
    <w:rsid w:val="00B61B1D"/>
    <w:rsid w:val="00B61B58"/>
    <w:rsid w:val="00B61B89"/>
    <w:rsid w:val="00B61BA2"/>
    <w:rsid w:val="00B61BB5"/>
    <w:rsid w:val="00B61BD0"/>
    <w:rsid w:val="00B61BEE"/>
    <w:rsid w:val="00B61C28"/>
    <w:rsid w:val="00B61C3D"/>
    <w:rsid w:val="00B61C6F"/>
    <w:rsid w:val="00B61C74"/>
    <w:rsid w:val="00B61CAF"/>
    <w:rsid w:val="00B61CDD"/>
    <w:rsid w:val="00B61CFB"/>
    <w:rsid w:val="00B61D26"/>
    <w:rsid w:val="00B61D96"/>
    <w:rsid w:val="00B61DA5"/>
    <w:rsid w:val="00B61DEA"/>
    <w:rsid w:val="00B61E0D"/>
    <w:rsid w:val="00B61E94"/>
    <w:rsid w:val="00B61EB5"/>
    <w:rsid w:val="00B61EFA"/>
    <w:rsid w:val="00B61F12"/>
    <w:rsid w:val="00B61F43"/>
    <w:rsid w:val="00B61F7C"/>
    <w:rsid w:val="00B61F85"/>
    <w:rsid w:val="00B61FAF"/>
    <w:rsid w:val="00B62045"/>
    <w:rsid w:val="00B6206A"/>
    <w:rsid w:val="00B620D6"/>
    <w:rsid w:val="00B62149"/>
    <w:rsid w:val="00B6214B"/>
    <w:rsid w:val="00B62151"/>
    <w:rsid w:val="00B6215E"/>
    <w:rsid w:val="00B6217E"/>
    <w:rsid w:val="00B621B1"/>
    <w:rsid w:val="00B621D2"/>
    <w:rsid w:val="00B621E0"/>
    <w:rsid w:val="00B62208"/>
    <w:rsid w:val="00B6221D"/>
    <w:rsid w:val="00B62228"/>
    <w:rsid w:val="00B62230"/>
    <w:rsid w:val="00B62285"/>
    <w:rsid w:val="00B622EB"/>
    <w:rsid w:val="00B62300"/>
    <w:rsid w:val="00B62318"/>
    <w:rsid w:val="00B62321"/>
    <w:rsid w:val="00B62353"/>
    <w:rsid w:val="00B623B1"/>
    <w:rsid w:val="00B623DE"/>
    <w:rsid w:val="00B623E8"/>
    <w:rsid w:val="00B623F7"/>
    <w:rsid w:val="00B623F9"/>
    <w:rsid w:val="00B62415"/>
    <w:rsid w:val="00B62430"/>
    <w:rsid w:val="00B624FD"/>
    <w:rsid w:val="00B62518"/>
    <w:rsid w:val="00B62553"/>
    <w:rsid w:val="00B6255A"/>
    <w:rsid w:val="00B625B4"/>
    <w:rsid w:val="00B625B9"/>
    <w:rsid w:val="00B625BC"/>
    <w:rsid w:val="00B625D2"/>
    <w:rsid w:val="00B62622"/>
    <w:rsid w:val="00B6263E"/>
    <w:rsid w:val="00B6264A"/>
    <w:rsid w:val="00B6265D"/>
    <w:rsid w:val="00B62694"/>
    <w:rsid w:val="00B626E0"/>
    <w:rsid w:val="00B626EE"/>
    <w:rsid w:val="00B626FF"/>
    <w:rsid w:val="00B6272A"/>
    <w:rsid w:val="00B6273C"/>
    <w:rsid w:val="00B62742"/>
    <w:rsid w:val="00B627D8"/>
    <w:rsid w:val="00B62805"/>
    <w:rsid w:val="00B6280C"/>
    <w:rsid w:val="00B62836"/>
    <w:rsid w:val="00B62838"/>
    <w:rsid w:val="00B628ED"/>
    <w:rsid w:val="00B62903"/>
    <w:rsid w:val="00B62905"/>
    <w:rsid w:val="00B62960"/>
    <w:rsid w:val="00B62984"/>
    <w:rsid w:val="00B629EE"/>
    <w:rsid w:val="00B62A26"/>
    <w:rsid w:val="00B62A3C"/>
    <w:rsid w:val="00B62A3D"/>
    <w:rsid w:val="00B62A9A"/>
    <w:rsid w:val="00B62AC0"/>
    <w:rsid w:val="00B62AD6"/>
    <w:rsid w:val="00B62B01"/>
    <w:rsid w:val="00B62B0A"/>
    <w:rsid w:val="00B62B14"/>
    <w:rsid w:val="00B62BB7"/>
    <w:rsid w:val="00B62C5A"/>
    <w:rsid w:val="00B62C6C"/>
    <w:rsid w:val="00B62C94"/>
    <w:rsid w:val="00B62C9D"/>
    <w:rsid w:val="00B62CFB"/>
    <w:rsid w:val="00B62D01"/>
    <w:rsid w:val="00B62D89"/>
    <w:rsid w:val="00B62D95"/>
    <w:rsid w:val="00B62DB0"/>
    <w:rsid w:val="00B62DE7"/>
    <w:rsid w:val="00B62E97"/>
    <w:rsid w:val="00B62E9C"/>
    <w:rsid w:val="00B62ED8"/>
    <w:rsid w:val="00B62F20"/>
    <w:rsid w:val="00B62F51"/>
    <w:rsid w:val="00B62F90"/>
    <w:rsid w:val="00B62F9A"/>
    <w:rsid w:val="00B62FC4"/>
    <w:rsid w:val="00B62FD0"/>
    <w:rsid w:val="00B62FE4"/>
    <w:rsid w:val="00B6300C"/>
    <w:rsid w:val="00B6307D"/>
    <w:rsid w:val="00B630B5"/>
    <w:rsid w:val="00B630BD"/>
    <w:rsid w:val="00B630CF"/>
    <w:rsid w:val="00B630E5"/>
    <w:rsid w:val="00B630EC"/>
    <w:rsid w:val="00B63129"/>
    <w:rsid w:val="00B63142"/>
    <w:rsid w:val="00B6318B"/>
    <w:rsid w:val="00B6319B"/>
    <w:rsid w:val="00B631BE"/>
    <w:rsid w:val="00B63215"/>
    <w:rsid w:val="00B6323B"/>
    <w:rsid w:val="00B63291"/>
    <w:rsid w:val="00B632E3"/>
    <w:rsid w:val="00B632E8"/>
    <w:rsid w:val="00B63357"/>
    <w:rsid w:val="00B633F4"/>
    <w:rsid w:val="00B633FD"/>
    <w:rsid w:val="00B63424"/>
    <w:rsid w:val="00B63471"/>
    <w:rsid w:val="00B634F5"/>
    <w:rsid w:val="00B6351F"/>
    <w:rsid w:val="00B63539"/>
    <w:rsid w:val="00B63574"/>
    <w:rsid w:val="00B635C1"/>
    <w:rsid w:val="00B635D8"/>
    <w:rsid w:val="00B635FD"/>
    <w:rsid w:val="00B6360A"/>
    <w:rsid w:val="00B63627"/>
    <w:rsid w:val="00B63643"/>
    <w:rsid w:val="00B63653"/>
    <w:rsid w:val="00B6367F"/>
    <w:rsid w:val="00B6368A"/>
    <w:rsid w:val="00B636A7"/>
    <w:rsid w:val="00B636EC"/>
    <w:rsid w:val="00B636F6"/>
    <w:rsid w:val="00B6372D"/>
    <w:rsid w:val="00B6374A"/>
    <w:rsid w:val="00B637DC"/>
    <w:rsid w:val="00B637E4"/>
    <w:rsid w:val="00B6388C"/>
    <w:rsid w:val="00B638B2"/>
    <w:rsid w:val="00B6394C"/>
    <w:rsid w:val="00B63954"/>
    <w:rsid w:val="00B6395C"/>
    <w:rsid w:val="00B639C1"/>
    <w:rsid w:val="00B639D5"/>
    <w:rsid w:val="00B639FB"/>
    <w:rsid w:val="00B63A22"/>
    <w:rsid w:val="00B63A31"/>
    <w:rsid w:val="00B63B3A"/>
    <w:rsid w:val="00B63B5C"/>
    <w:rsid w:val="00B63BEF"/>
    <w:rsid w:val="00B63C1F"/>
    <w:rsid w:val="00B63C25"/>
    <w:rsid w:val="00B63C56"/>
    <w:rsid w:val="00B63C66"/>
    <w:rsid w:val="00B63C6F"/>
    <w:rsid w:val="00B63C92"/>
    <w:rsid w:val="00B63CBE"/>
    <w:rsid w:val="00B63CDC"/>
    <w:rsid w:val="00B63D0F"/>
    <w:rsid w:val="00B63D1B"/>
    <w:rsid w:val="00B63D49"/>
    <w:rsid w:val="00B63D6A"/>
    <w:rsid w:val="00B63D85"/>
    <w:rsid w:val="00B63DA4"/>
    <w:rsid w:val="00B63DC5"/>
    <w:rsid w:val="00B63DEF"/>
    <w:rsid w:val="00B63E00"/>
    <w:rsid w:val="00B63E07"/>
    <w:rsid w:val="00B63E17"/>
    <w:rsid w:val="00B63E20"/>
    <w:rsid w:val="00B63E46"/>
    <w:rsid w:val="00B63E50"/>
    <w:rsid w:val="00B63F14"/>
    <w:rsid w:val="00B63F5B"/>
    <w:rsid w:val="00B63F79"/>
    <w:rsid w:val="00B63F87"/>
    <w:rsid w:val="00B63F8E"/>
    <w:rsid w:val="00B6400F"/>
    <w:rsid w:val="00B64023"/>
    <w:rsid w:val="00B6403E"/>
    <w:rsid w:val="00B6407F"/>
    <w:rsid w:val="00B640A7"/>
    <w:rsid w:val="00B640B7"/>
    <w:rsid w:val="00B640CB"/>
    <w:rsid w:val="00B640E7"/>
    <w:rsid w:val="00B640F8"/>
    <w:rsid w:val="00B6418F"/>
    <w:rsid w:val="00B64195"/>
    <w:rsid w:val="00B641EC"/>
    <w:rsid w:val="00B641F4"/>
    <w:rsid w:val="00B64211"/>
    <w:rsid w:val="00B6423E"/>
    <w:rsid w:val="00B64257"/>
    <w:rsid w:val="00B64268"/>
    <w:rsid w:val="00B6429B"/>
    <w:rsid w:val="00B642AB"/>
    <w:rsid w:val="00B642C5"/>
    <w:rsid w:val="00B642DE"/>
    <w:rsid w:val="00B642FA"/>
    <w:rsid w:val="00B64333"/>
    <w:rsid w:val="00B64377"/>
    <w:rsid w:val="00B64389"/>
    <w:rsid w:val="00B643A8"/>
    <w:rsid w:val="00B643EE"/>
    <w:rsid w:val="00B6440F"/>
    <w:rsid w:val="00B6445A"/>
    <w:rsid w:val="00B64475"/>
    <w:rsid w:val="00B644D6"/>
    <w:rsid w:val="00B6452F"/>
    <w:rsid w:val="00B6453F"/>
    <w:rsid w:val="00B6455C"/>
    <w:rsid w:val="00B645BE"/>
    <w:rsid w:val="00B645EB"/>
    <w:rsid w:val="00B6463E"/>
    <w:rsid w:val="00B6471C"/>
    <w:rsid w:val="00B64791"/>
    <w:rsid w:val="00B647A4"/>
    <w:rsid w:val="00B647DA"/>
    <w:rsid w:val="00B6484E"/>
    <w:rsid w:val="00B648AB"/>
    <w:rsid w:val="00B648CE"/>
    <w:rsid w:val="00B648ED"/>
    <w:rsid w:val="00B64906"/>
    <w:rsid w:val="00B6493B"/>
    <w:rsid w:val="00B64957"/>
    <w:rsid w:val="00B6496C"/>
    <w:rsid w:val="00B64982"/>
    <w:rsid w:val="00B649BF"/>
    <w:rsid w:val="00B649E6"/>
    <w:rsid w:val="00B64A33"/>
    <w:rsid w:val="00B64A44"/>
    <w:rsid w:val="00B64AC3"/>
    <w:rsid w:val="00B64AEE"/>
    <w:rsid w:val="00B64B27"/>
    <w:rsid w:val="00B64B2E"/>
    <w:rsid w:val="00B64B6A"/>
    <w:rsid w:val="00B64B72"/>
    <w:rsid w:val="00B64BCC"/>
    <w:rsid w:val="00B64BD0"/>
    <w:rsid w:val="00B64C27"/>
    <w:rsid w:val="00B64C34"/>
    <w:rsid w:val="00B64C94"/>
    <w:rsid w:val="00B64C99"/>
    <w:rsid w:val="00B64CC2"/>
    <w:rsid w:val="00B64CDA"/>
    <w:rsid w:val="00B64CE2"/>
    <w:rsid w:val="00B64CE7"/>
    <w:rsid w:val="00B64CFF"/>
    <w:rsid w:val="00B64D4E"/>
    <w:rsid w:val="00B64D65"/>
    <w:rsid w:val="00B64D6D"/>
    <w:rsid w:val="00B64D88"/>
    <w:rsid w:val="00B64DA9"/>
    <w:rsid w:val="00B64DF5"/>
    <w:rsid w:val="00B64DFB"/>
    <w:rsid w:val="00B64E55"/>
    <w:rsid w:val="00B64E8C"/>
    <w:rsid w:val="00B64E97"/>
    <w:rsid w:val="00B64EBB"/>
    <w:rsid w:val="00B64EBF"/>
    <w:rsid w:val="00B64F05"/>
    <w:rsid w:val="00B64F32"/>
    <w:rsid w:val="00B64F60"/>
    <w:rsid w:val="00B64F6E"/>
    <w:rsid w:val="00B64FA9"/>
    <w:rsid w:val="00B6501D"/>
    <w:rsid w:val="00B6507B"/>
    <w:rsid w:val="00B6507C"/>
    <w:rsid w:val="00B650A8"/>
    <w:rsid w:val="00B650BF"/>
    <w:rsid w:val="00B650C3"/>
    <w:rsid w:val="00B6512A"/>
    <w:rsid w:val="00B6512C"/>
    <w:rsid w:val="00B65159"/>
    <w:rsid w:val="00B65181"/>
    <w:rsid w:val="00B651C6"/>
    <w:rsid w:val="00B651ED"/>
    <w:rsid w:val="00B65220"/>
    <w:rsid w:val="00B65285"/>
    <w:rsid w:val="00B652BA"/>
    <w:rsid w:val="00B652D0"/>
    <w:rsid w:val="00B652DF"/>
    <w:rsid w:val="00B652F8"/>
    <w:rsid w:val="00B65339"/>
    <w:rsid w:val="00B65352"/>
    <w:rsid w:val="00B65373"/>
    <w:rsid w:val="00B65398"/>
    <w:rsid w:val="00B653AD"/>
    <w:rsid w:val="00B653D1"/>
    <w:rsid w:val="00B65451"/>
    <w:rsid w:val="00B6546E"/>
    <w:rsid w:val="00B654E5"/>
    <w:rsid w:val="00B65505"/>
    <w:rsid w:val="00B6558C"/>
    <w:rsid w:val="00B6558D"/>
    <w:rsid w:val="00B655B9"/>
    <w:rsid w:val="00B655DA"/>
    <w:rsid w:val="00B655E8"/>
    <w:rsid w:val="00B655F1"/>
    <w:rsid w:val="00B65636"/>
    <w:rsid w:val="00B6566A"/>
    <w:rsid w:val="00B656C2"/>
    <w:rsid w:val="00B6570D"/>
    <w:rsid w:val="00B65789"/>
    <w:rsid w:val="00B65795"/>
    <w:rsid w:val="00B657ED"/>
    <w:rsid w:val="00B65805"/>
    <w:rsid w:val="00B65842"/>
    <w:rsid w:val="00B65853"/>
    <w:rsid w:val="00B65899"/>
    <w:rsid w:val="00B6589E"/>
    <w:rsid w:val="00B658A3"/>
    <w:rsid w:val="00B658A5"/>
    <w:rsid w:val="00B65934"/>
    <w:rsid w:val="00B65964"/>
    <w:rsid w:val="00B65986"/>
    <w:rsid w:val="00B659F7"/>
    <w:rsid w:val="00B65A20"/>
    <w:rsid w:val="00B65A46"/>
    <w:rsid w:val="00B65A53"/>
    <w:rsid w:val="00B65A60"/>
    <w:rsid w:val="00B65A7A"/>
    <w:rsid w:val="00B65ABB"/>
    <w:rsid w:val="00B65AEA"/>
    <w:rsid w:val="00B65B17"/>
    <w:rsid w:val="00B65B25"/>
    <w:rsid w:val="00B65B3A"/>
    <w:rsid w:val="00B65B3E"/>
    <w:rsid w:val="00B65B5A"/>
    <w:rsid w:val="00B65B6A"/>
    <w:rsid w:val="00B65B7A"/>
    <w:rsid w:val="00B65BAA"/>
    <w:rsid w:val="00B65BB7"/>
    <w:rsid w:val="00B65C08"/>
    <w:rsid w:val="00B65C17"/>
    <w:rsid w:val="00B65C46"/>
    <w:rsid w:val="00B65C54"/>
    <w:rsid w:val="00B65C6F"/>
    <w:rsid w:val="00B65C91"/>
    <w:rsid w:val="00B65CAB"/>
    <w:rsid w:val="00B65CCC"/>
    <w:rsid w:val="00B65CDA"/>
    <w:rsid w:val="00B65D13"/>
    <w:rsid w:val="00B65D20"/>
    <w:rsid w:val="00B65D22"/>
    <w:rsid w:val="00B65D35"/>
    <w:rsid w:val="00B65D3B"/>
    <w:rsid w:val="00B65D55"/>
    <w:rsid w:val="00B65DA5"/>
    <w:rsid w:val="00B65DD6"/>
    <w:rsid w:val="00B65DEC"/>
    <w:rsid w:val="00B65E29"/>
    <w:rsid w:val="00B65E5B"/>
    <w:rsid w:val="00B65EA0"/>
    <w:rsid w:val="00B65EAB"/>
    <w:rsid w:val="00B65ECC"/>
    <w:rsid w:val="00B65EE8"/>
    <w:rsid w:val="00B65F11"/>
    <w:rsid w:val="00B65F3B"/>
    <w:rsid w:val="00B65F43"/>
    <w:rsid w:val="00B65F49"/>
    <w:rsid w:val="00B65FA3"/>
    <w:rsid w:val="00B65FDF"/>
    <w:rsid w:val="00B65FE8"/>
    <w:rsid w:val="00B66012"/>
    <w:rsid w:val="00B66064"/>
    <w:rsid w:val="00B66068"/>
    <w:rsid w:val="00B660AF"/>
    <w:rsid w:val="00B660F7"/>
    <w:rsid w:val="00B660FC"/>
    <w:rsid w:val="00B66106"/>
    <w:rsid w:val="00B66139"/>
    <w:rsid w:val="00B66142"/>
    <w:rsid w:val="00B6616E"/>
    <w:rsid w:val="00B66176"/>
    <w:rsid w:val="00B661A5"/>
    <w:rsid w:val="00B661E1"/>
    <w:rsid w:val="00B661F8"/>
    <w:rsid w:val="00B66205"/>
    <w:rsid w:val="00B6623A"/>
    <w:rsid w:val="00B6623C"/>
    <w:rsid w:val="00B66251"/>
    <w:rsid w:val="00B662B2"/>
    <w:rsid w:val="00B662C2"/>
    <w:rsid w:val="00B662C8"/>
    <w:rsid w:val="00B66307"/>
    <w:rsid w:val="00B66312"/>
    <w:rsid w:val="00B66350"/>
    <w:rsid w:val="00B66357"/>
    <w:rsid w:val="00B66362"/>
    <w:rsid w:val="00B66370"/>
    <w:rsid w:val="00B663B2"/>
    <w:rsid w:val="00B663C9"/>
    <w:rsid w:val="00B66422"/>
    <w:rsid w:val="00B66424"/>
    <w:rsid w:val="00B66445"/>
    <w:rsid w:val="00B664F4"/>
    <w:rsid w:val="00B6650A"/>
    <w:rsid w:val="00B66521"/>
    <w:rsid w:val="00B66563"/>
    <w:rsid w:val="00B66571"/>
    <w:rsid w:val="00B6659A"/>
    <w:rsid w:val="00B66625"/>
    <w:rsid w:val="00B66630"/>
    <w:rsid w:val="00B6664A"/>
    <w:rsid w:val="00B66668"/>
    <w:rsid w:val="00B6666F"/>
    <w:rsid w:val="00B66689"/>
    <w:rsid w:val="00B666AB"/>
    <w:rsid w:val="00B666BE"/>
    <w:rsid w:val="00B666D0"/>
    <w:rsid w:val="00B666E6"/>
    <w:rsid w:val="00B666E9"/>
    <w:rsid w:val="00B6678C"/>
    <w:rsid w:val="00B667A9"/>
    <w:rsid w:val="00B6680F"/>
    <w:rsid w:val="00B66822"/>
    <w:rsid w:val="00B66852"/>
    <w:rsid w:val="00B66867"/>
    <w:rsid w:val="00B6689C"/>
    <w:rsid w:val="00B6693D"/>
    <w:rsid w:val="00B6699B"/>
    <w:rsid w:val="00B6699D"/>
    <w:rsid w:val="00B669DA"/>
    <w:rsid w:val="00B669F2"/>
    <w:rsid w:val="00B669F9"/>
    <w:rsid w:val="00B669FD"/>
    <w:rsid w:val="00B66A33"/>
    <w:rsid w:val="00B66A76"/>
    <w:rsid w:val="00B66A84"/>
    <w:rsid w:val="00B66AA0"/>
    <w:rsid w:val="00B66B15"/>
    <w:rsid w:val="00B66BB3"/>
    <w:rsid w:val="00B66BB5"/>
    <w:rsid w:val="00B66BCF"/>
    <w:rsid w:val="00B66BF2"/>
    <w:rsid w:val="00B66C11"/>
    <w:rsid w:val="00B66C82"/>
    <w:rsid w:val="00B66CA6"/>
    <w:rsid w:val="00B66CB4"/>
    <w:rsid w:val="00B66CE6"/>
    <w:rsid w:val="00B66CF1"/>
    <w:rsid w:val="00B66D55"/>
    <w:rsid w:val="00B66D7B"/>
    <w:rsid w:val="00B66D8E"/>
    <w:rsid w:val="00B66DA5"/>
    <w:rsid w:val="00B66DBB"/>
    <w:rsid w:val="00B66DDE"/>
    <w:rsid w:val="00B66E13"/>
    <w:rsid w:val="00B66E23"/>
    <w:rsid w:val="00B66E36"/>
    <w:rsid w:val="00B66E38"/>
    <w:rsid w:val="00B66EDA"/>
    <w:rsid w:val="00B66EF0"/>
    <w:rsid w:val="00B66F63"/>
    <w:rsid w:val="00B6701C"/>
    <w:rsid w:val="00B6701D"/>
    <w:rsid w:val="00B67064"/>
    <w:rsid w:val="00B67070"/>
    <w:rsid w:val="00B67073"/>
    <w:rsid w:val="00B67079"/>
    <w:rsid w:val="00B67117"/>
    <w:rsid w:val="00B67135"/>
    <w:rsid w:val="00B67156"/>
    <w:rsid w:val="00B67182"/>
    <w:rsid w:val="00B67185"/>
    <w:rsid w:val="00B67239"/>
    <w:rsid w:val="00B6723F"/>
    <w:rsid w:val="00B6724F"/>
    <w:rsid w:val="00B6728C"/>
    <w:rsid w:val="00B6728D"/>
    <w:rsid w:val="00B672B2"/>
    <w:rsid w:val="00B672DD"/>
    <w:rsid w:val="00B672EA"/>
    <w:rsid w:val="00B672EB"/>
    <w:rsid w:val="00B67300"/>
    <w:rsid w:val="00B6731D"/>
    <w:rsid w:val="00B67332"/>
    <w:rsid w:val="00B6734B"/>
    <w:rsid w:val="00B67355"/>
    <w:rsid w:val="00B67371"/>
    <w:rsid w:val="00B67383"/>
    <w:rsid w:val="00B673C3"/>
    <w:rsid w:val="00B67426"/>
    <w:rsid w:val="00B6745B"/>
    <w:rsid w:val="00B6746A"/>
    <w:rsid w:val="00B67488"/>
    <w:rsid w:val="00B674A1"/>
    <w:rsid w:val="00B674A4"/>
    <w:rsid w:val="00B674D7"/>
    <w:rsid w:val="00B674EA"/>
    <w:rsid w:val="00B674FB"/>
    <w:rsid w:val="00B6752D"/>
    <w:rsid w:val="00B67565"/>
    <w:rsid w:val="00B6757F"/>
    <w:rsid w:val="00B6759F"/>
    <w:rsid w:val="00B675A0"/>
    <w:rsid w:val="00B675BE"/>
    <w:rsid w:val="00B675E4"/>
    <w:rsid w:val="00B67638"/>
    <w:rsid w:val="00B6763F"/>
    <w:rsid w:val="00B67650"/>
    <w:rsid w:val="00B6767C"/>
    <w:rsid w:val="00B67689"/>
    <w:rsid w:val="00B67693"/>
    <w:rsid w:val="00B676FC"/>
    <w:rsid w:val="00B67726"/>
    <w:rsid w:val="00B6772D"/>
    <w:rsid w:val="00B677C4"/>
    <w:rsid w:val="00B6785D"/>
    <w:rsid w:val="00B67879"/>
    <w:rsid w:val="00B678DB"/>
    <w:rsid w:val="00B67927"/>
    <w:rsid w:val="00B6795F"/>
    <w:rsid w:val="00B67980"/>
    <w:rsid w:val="00B67985"/>
    <w:rsid w:val="00B679C0"/>
    <w:rsid w:val="00B679DE"/>
    <w:rsid w:val="00B679EC"/>
    <w:rsid w:val="00B67A5D"/>
    <w:rsid w:val="00B67AB1"/>
    <w:rsid w:val="00B67AF5"/>
    <w:rsid w:val="00B67B31"/>
    <w:rsid w:val="00B67B40"/>
    <w:rsid w:val="00B67BB0"/>
    <w:rsid w:val="00B67BBD"/>
    <w:rsid w:val="00B67BD9"/>
    <w:rsid w:val="00B67C01"/>
    <w:rsid w:val="00B67C22"/>
    <w:rsid w:val="00B67C2A"/>
    <w:rsid w:val="00B67C45"/>
    <w:rsid w:val="00B67C8E"/>
    <w:rsid w:val="00B67C98"/>
    <w:rsid w:val="00B67D2F"/>
    <w:rsid w:val="00B67D35"/>
    <w:rsid w:val="00B67D43"/>
    <w:rsid w:val="00B67D85"/>
    <w:rsid w:val="00B67DBB"/>
    <w:rsid w:val="00B67DE8"/>
    <w:rsid w:val="00B67E0E"/>
    <w:rsid w:val="00B67E1C"/>
    <w:rsid w:val="00B67E5E"/>
    <w:rsid w:val="00B67E98"/>
    <w:rsid w:val="00B67E9E"/>
    <w:rsid w:val="00B67ED5"/>
    <w:rsid w:val="00B67F63"/>
    <w:rsid w:val="00B67FBE"/>
    <w:rsid w:val="00B67FE3"/>
    <w:rsid w:val="00B67FED"/>
    <w:rsid w:val="00B7002B"/>
    <w:rsid w:val="00B70048"/>
    <w:rsid w:val="00B7004E"/>
    <w:rsid w:val="00B7004F"/>
    <w:rsid w:val="00B7005B"/>
    <w:rsid w:val="00B70069"/>
    <w:rsid w:val="00B700A8"/>
    <w:rsid w:val="00B7011C"/>
    <w:rsid w:val="00B70123"/>
    <w:rsid w:val="00B701BC"/>
    <w:rsid w:val="00B701C7"/>
    <w:rsid w:val="00B7020E"/>
    <w:rsid w:val="00B70218"/>
    <w:rsid w:val="00B70245"/>
    <w:rsid w:val="00B702A6"/>
    <w:rsid w:val="00B702C5"/>
    <w:rsid w:val="00B702E1"/>
    <w:rsid w:val="00B702FB"/>
    <w:rsid w:val="00B70300"/>
    <w:rsid w:val="00B70305"/>
    <w:rsid w:val="00B70319"/>
    <w:rsid w:val="00B70347"/>
    <w:rsid w:val="00B70355"/>
    <w:rsid w:val="00B70381"/>
    <w:rsid w:val="00B70388"/>
    <w:rsid w:val="00B703C6"/>
    <w:rsid w:val="00B703D3"/>
    <w:rsid w:val="00B703DB"/>
    <w:rsid w:val="00B703FB"/>
    <w:rsid w:val="00B70411"/>
    <w:rsid w:val="00B7041B"/>
    <w:rsid w:val="00B704BD"/>
    <w:rsid w:val="00B704DF"/>
    <w:rsid w:val="00B704F4"/>
    <w:rsid w:val="00B70516"/>
    <w:rsid w:val="00B705E1"/>
    <w:rsid w:val="00B70608"/>
    <w:rsid w:val="00B70672"/>
    <w:rsid w:val="00B706B2"/>
    <w:rsid w:val="00B706D5"/>
    <w:rsid w:val="00B7075C"/>
    <w:rsid w:val="00B7076A"/>
    <w:rsid w:val="00B7076F"/>
    <w:rsid w:val="00B707D4"/>
    <w:rsid w:val="00B70816"/>
    <w:rsid w:val="00B70887"/>
    <w:rsid w:val="00B70897"/>
    <w:rsid w:val="00B708BD"/>
    <w:rsid w:val="00B708E2"/>
    <w:rsid w:val="00B708F3"/>
    <w:rsid w:val="00B70907"/>
    <w:rsid w:val="00B70967"/>
    <w:rsid w:val="00B70994"/>
    <w:rsid w:val="00B70A4D"/>
    <w:rsid w:val="00B70A63"/>
    <w:rsid w:val="00B70B0A"/>
    <w:rsid w:val="00B70B24"/>
    <w:rsid w:val="00B70B3E"/>
    <w:rsid w:val="00B70B5E"/>
    <w:rsid w:val="00B70B6F"/>
    <w:rsid w:val="00B70BB3"/>
    <w:rsid w:val="00B70BC3"/>
    <w:rsid w:val="00B70BD6"/>
    <w:rsid w:val="00B70C3D"/>
    <w:rsid w:val="00B70CA4"/>
    <w:rsid w:val="00B70CC0"/>
    <w:rsid w:val="00B70D1D"/>
    <w:rsid w:val="00B70D37"/>
    <w:rsid w:val="00B70D65"/>
    <w:rsid w:val="00B70DB3"/>
    <w:rsid w:val="00B70DF9"/>
    <w:rsid w:val="00B70DFB"/>
    <w:rsid w:val="00B70E1B"/>
    <w:rsid w:val="00B70E2C"/>
    <w:rsid w:val="00B70E3D"/>
    <w:rsid w:val="00B70E57"/>
    <w:rsid w:val="00B70E76"/>
    <w:rsid w:val="00B70E99"/>
    <w:rsid w:val="00B70EAE"/>
    <w:rsid w:val="00B70F04"/>
    <w:rsid w:val="00B70F0C"/>
    <w:rsid w:val="00B70F40"/>
    <w:rsid w:val="00B70F46"/>
    <w:rsid w:val="00B70FA8"/>
    <w:rsid w:val="00B70FEA"/>
    <w:rsid w:val="00B70FEC"/>
    <w:rsid w:val="00B70FED"/>
    <w:rsid w:val="00B70FF3"/>
    <w:rsid w:val="00B70FFA"/>
    <w:rsid w:val="00B7103D"/>
    <w:rsid w:val="00B71060"/>
    <w:rsid w:val="00B7106D"/>
    <w:rsid w:val="00B7108F"/>
    <w:rsid w:val="00B71119"/>
    <w:rsid w:val="00B7115D"/>
    <w:rsid w:val="00B7115F"/>
    <w:rsid w:val="00B711B2"/>
    <w:rsid w:val="00B711C2"/>
    <w:rsid w:val="00B711FA"/>
    <w:rsid w:val="00B7120D"/>
    <w:rsid w:val="00B71212"/>
    <w:rsid w:val="00B7123F"/>
    <w:rsid w:val="00B71252"/>
    <w:rsid w:val="00B7126A"/>
    <w:rsid w:val="00B71277"/>
    <w:rsid w:val="00B7128D"/>
    <w:rsid w:val="00B71299"/>
    <w:rsid w:val="00B712DE"/>
    <w:rsid w:val="00B712FA"/>
    <w:rsid w:val="00B712FB"/>
    <w:rsid w:val="00B7131B"/>
    <w:rsid w:val="00B71333"/>
    <w:rsid w:val="00B7137D"/>
    <w:rsid w:val="00B713D4"/>
    <w:rsid w:val="00B7146E"/>
    <w:rsid w:val="00B714DB"/>
    <w:rsid w:val="00B71524"/>
    <w:rsid w:val="00B71541"/>
    <w:rsid w:val="00B7154D"/>
    <w:rsid w:val="00B715D1"/>
    <w:rsid w:val="00B71657"/>
    <w:rsid w:val="00B71667"/>
    <w:rsid w:val="00B716D5"/>
    <w:rsid w:val="00B716FE"/>
    <w:rsid w:val="00B71720"/>
    <w:rsid w:val="00B71749"/>
    <w:rsid w:val="00B7175B"/>
    <w:rsid w:val="00B71792"/>
    <w:rsid w:val="00B71819"/>
    <w:rsid w:val="00B7184D"/>
    <w:rsid w:val="00B7186E"/>
    <w:rsid w:val="00B718DE"/>
    <w:rsid w:val="00B718E0"/>
    <w:rsid w:val="00B718E1"/>
    <w:rsid w:val="00B718E2"/>
    <w:rsid w:val="00B7195F"/>
    <w:rsid w:val="00B7199F"/>
    <w:rsid w:val="00B71A1D"/>
    <w:rsid w:val="00B71A23"/>
    <w:rsid w:val="00B71A36"/>
    <w:rsid w:val="00B71A5D"/>
    <w:rsid w:val="00B71A95"/>
    <w:rsid w:val="00B71A97"/>
    <w:rsid w:val="00B71AA5"/>
    <w:rsid w:val="00B71AB9"/>
    <w:rsid w:val="00B71B99"/>
    <w:rsid w:val="00B71BB6"/>
    <w:rsid w:val="00B71C2B"/>
    <w:rsid w:val="00B71C3B"/>
    <w:rsid w:val="00B71CA3"/>
    <w:rsid w:val="00B71CA5"/>
    <w:rsid w:val="00B71CB4"/>
    <w:rsid w:val="00B71CC0"/>
    <w:rsid w:val="00B71CFA"/>
    <w:rsid w:val="00B71CFC"/>
    <w:rsid w:val="00B71D0D"/>
    <w:rsid w:val="00B71DB5"/>
    <w:rsid w:val="00B71DCC"/>
    <w:rsid w:val="00B71DDD"/>
    <w:rsid w:val="00B71E1D"/>
    <w:rsid w:val="00B71E44"/>
    <w:rsid w:val="00B71E69"/>
    <w:rsid w:val="00B71E84"/>
    <w:rsid w:val="00B71EA6"/>
    <w:rsid w:val="00B71EAD"/>
    <w:rsid w:val="00B71F09"/>
    <w:rsid w:val="00B71F17"/>
    <w:rsid w:val="00B71F45"/>
    <w:rsid w:val="00B71F75"/>
    <w:rsid w:val="00B71F87"/>
    <w:rsid w:val="00B71FAC"/>
    <w:rsid w:val="00B72039"/>
    <w:rsid w:val="00B7203E"/>
    <w:rsid w:val="00B72091"/>
    <w:rsid w:val="00B720CE"/>
    <w:rsid w:val="00B72102"/>
    <w:rsid w:val="00B72121"/>
    <w:rsid w:val="00B72125"/>
    <w:rsid w:val="00B72195"/>
    <w:rsid w:val="00B72199"/>
    <w:rsid w:val="00B721A7"/>
    <w:rsid w:val="00B721A8"/>
    <w:rsid w:val="00B7220E"/>
    <w:rsid w:val="00B72241"/>
    <w:rsid w:val="00B72249"/>
    <w:rsid w:val="00B7225A"/>
    <w:rsid w:val="00B72277"/>
    <w:rsid w:val="00B722EA"/>
    <w:rsid w:val="00B722FD"/>
    <w:rsid w:val="00B72313"/>
    <w:rsid w:val="00B7231E"/>
    <w:rsid w:val="00B72352"/>
    <w:rsid w:val="00B72381"/>
    <w:rsid w:val="00B723DE"/>
    <w:rsid w:val="00B723FD"/>
    <w:rsid w:val="00B72414"/>
    <w:rsid w:val="00B7247C"/>
    <w:rsid w:val="00B72531"/>
    <w:rsid w:val="00B7253F"/>
    <w:rsid w:val="00B7254F"/>
    <w:rsid w:val="00B725BC"/>
    <w:rsid w:val="00B725CE"/>
    <w:rsid w:val="00B72647"/>
    <w:rsid w:val="00B7266A"/>
    <w:rsid w:val="00B72676"/>
    <w:rsid w:val="00B72693"/>
    <w:rsid w:val="00B726EB"/>
    <w:rsid w:val="00B72717"/>
    <w:rsid w:val="00B7277D"/>
    <w:rsid w:val="00B7278B"/>
    <w:rsid w:val="00B72797"/>
    <w:rsid w:val="00B727B7"/>
    <w:rsid w:val="00B727D2"/>
    <w:rsid w:val="00B72830"/>
    <w:rsid w:val="00B7283A"/>
    <w:rsid w:val="00B72842"/>
    <w:rsid w:val="00B7287E"/>
    <w:rsid w:val="00B7287F"/>
    <w:rsid w:val="00B728C1"/>
    <w:rsid w:val="00B728EF"/>
    <w:rsid w:val="00B728F4"/>
    <w:rsid w:val="00B72918"/>
    <w:rsid w:val="00B72952"/>
    <w:rsid w:val="00B7299F"/>
    <w:rsid w:val="00B729AD"/>
    <w:rsid w:val="00B729CE"/>
    <w:rsid w:val="00B729D7"/>
    <w:rsid w:val="00B72A3C"/>
    <w:rsid w:val="00B72A49"/>
    <w:rsid w:val="00B72A4C"/>
    <w:rsid w:val="00B72A9E"/>
    <w:rsid w:val="00B72AA6"/>
    <w:rsid w:val="00B72AAB"/>
    <w:rsid w:val="00B72AC4"/>
    <w:rsid w:val="00B72B69"/>
    <w:rsid w:val="00B72B6C"/>
    <w:rsid w:val="00B72BD0"/>
    <w:rsid w:val="00B72C16"/>
    <w:rsid w:val="00B72C41"/>
    <w:rsid w:val="00B72C58"/>
    <w:rsid w:val="00B72C5B"/>
    <w:rsid w:val="00B72CAB"/>
    <w:rsid w:val="00B72CD3"/>
    <w:rsid w:val="00B72D0B"/>
    <w:rsid w:val="00B72D35"/>
    <w:rsid w:val="00B72D58"/>
    <w:rsid w:val="00B72D80"/>
    <w:rsid w:val="00B72D99"/>
    <w:rsid w:val="00B72DCE"/>
    <w:rsid w:val="00B72DF1"/>
    <w:rsid w:val="00B72E3F"/>
    <w:rsid w:val="00B72E68"/>
    <w:rsid w:val="00B72E82"/>
    <w:rsid w:val="00B72E96"/>
    <w:rsid w:val="00B72F1A"/>
    <w:rsid w:val="00B72F2B"/>
    <w:rsid w:val="00B72F32"/>
    <w:rsid w:val="00B72F77"/>
    <w:rsid w:val="00B73013"/>
    <w:rsid w:val="00B7301E"/>
    <w:rsid w:val="00B730A4"/>
    <w:rsid w:val="00B730B4"/>
    <w:rsid w:val="00B73139"/>
    <w:rsid w:val="00B73199"/>
    <w:rsid w:val="00B731B4"/>
    <w:rsid w:val="00B731ED"/>
    <w:rsid w:val="00B731FB"/>
    <w:rsid w:val="00B7320F"/>
    <w:rsid w:val="00B73213"/>
    <w:rsid w:val="00B73219"/>
    <w:rsid w:val="00B73273"/>
    <w:rsid w:val="00B7328E"/>
    <w:rsid w:val="00B7329D"/>
    <w:rsid w:val="00B732AE"/>
    <w:rsid w:val="00B732D4"/>
    <w:rsid w:val="00B7332F"/>
    <w:rsid w:val="00B73336"/>
    <w:rsid w:val="00B7334B"/>
    <w:rsid w:val="00B73385"/>
    <w:rsid w:val="00B73392"/>
    <w:rsid w:val="00B7339F"/>
    <w:rsid w:val="00B73403"/>
    <w:rsid w:val="00B7340A"/>
    <w:rsid w:val="00B7341F"/>
    <w:rsid w:val="00B7343F"/>
    <w:rsid w:val="00B7345E"/>
    <w:rsid w:val="00B73476"/>
    <w:rsid w:val="00B734A7"/>
    <w:rsid w:val="00B734B0"/>
    <w:rsid w:val="00B734C9"/>
    <w:rsid w:val="00B734D4"/>
    <w:rsid w:val="00B73521"/>
    <w:rsid w:val="00B73539"/>
    <w:rsid w:val="00B7356A"/>
    <w:rsid w:val="00B7359E"/>
    <w:rsid w:val="00B735A7"/>
    <w:rsid w:val="00B7367E"/>
    <w:rsid w:val="00B736A8"/>
    <w:rsid w:val="00B736AF"/>
    <w:rsid w:val="00B736CA"/>
    <w:rsid w:val="00B73742"/>
    <w:rsid w:val="00B73799"/>
    <w:rsid w:val="00B73835"/>
    <w:rsid w:val="00B73881"/>
    <w:rsid w:val="00B73886"/>
    <w:rsid w:val="00B7391C"/>
    <w:rsid w:val="00B73967"/>
    <w:rsid w:val="00B73985"/>
    <w:rsid w:val="00B73995"/>
    <w:rsid w:val="00B739B0"/>
    <w:rsid w:val="00B739F2"/>
    <w:rsid w:val="00B739F3"/>
    <w:rsid w:val="00B73A4B"/>
    <w:rsid w:val="00B73A70"/>
    <w:rsid w:val="00B73B22"/>
    <w:rsid w:val="00B73B3B"/>
    <w:rsid w:val="00B73B3E"/>
    <w:rsid w:val="00B73B41"/>
    <w:rsid w:val="00B73B71"/>
    <w:rsid w:val="00B73BAA"/>
    <w:rsid w:val="00B73BD9"/>
    <w:rsid w:val="00B73C01"/>
    <w:rsid w:val="00B73C16"/>
    <w:rsid w:val="00B73C5E"/>
    <w:rsid w:val="00B73C60"/>
    <w:rsid w:val="00B73C64"/>
    <w:rsid w:val="00B73C72"/>
    <w:rsid w:val="00B73C82"/>
    <w:rsid w:val="00B73C8F"/>
    <w:rsid w:val="00B73CA7"/>
    <w:rsid w:val="00B73CDC"/>
    <w:rsid w:val="00B73CE4"/>
    <w:rsid w:val="00B73D16"/>
    <w:rsid w:val="00B73D8C"/>
    <w:rsid w:val="00B73DF1"/>
    <w:rsid w:val="00B73E6A"/>
    <w:rsid w:val="00B73ECB"/>
    <w:rsid w:val="00B73EE5"/>
    <w:rsid w:val="00B73EEB"/>
    <w:rsid w:val="00B73EF0"/>
    <w:rsid w:val="00B73F33"/>
    <w:rsid w:val="00B73F60"/>
    <w:rsid w:val="00B73F70"/>
    <w:rsid w:val="00B73FBD"/>
    <w:rsid w:val="00B74003"/>
    <w:rsid w:val="00B74011"/>
    <w:rsid w:val="00B74079"/>
    <w:rsid w:val="00B740D1"/>
    <w:rsid w:val="00B7411D"/>
    <w:rsid w:val="00B74138"/>
    <w:rsid w:val="00B74165"/>
    <w:rsid w:val="00B7419D"/>
    <w:rsid w:val="00B74265"/>
    <w:rsid w:val="00B7427D"/>
    <w:rsid w:val="00B74289"/>
    <w:rsid w:val="00B742C0"/>
    <w:rsid w:val="00B74368"/>
    <w:rsid w:val="00B743F3"/>
    <w:rsid w:val="00B74406"/>
    <w:rsid w:val="00B74409"/>
    <w:rsid w:val="00B74434"/>
    <w:rsid w:val="00B74448"/>
    <w:rsid w:val="00B74453"/>
    <w:rsid w:val="00B7445B"/>
    <w:rsid w:val="00B74482"/>
    <w:rsid w:val="00B744D5"/>
    <w:rsid w:val="00B7451B"/>
    <w:rsid w:val="00B74563"/>
    <w:rsid w:val="00B74564"/>
    <w:rsid w:val="00B74586"/>
    <w:rsid w:val="00B7458D"/>
    <w:rsid w:val="00B745A1"/>
    <w:rsid w:val="00B745A2"/>
    <w:rsid w:val="00B745AE"/>
    <w:rsid w:val="00B745D4"/>
    <w:rsid w:val="00B74617"/>
    <w:rsid w:val="00B74642"/>
    <w:rsid w:val="00B74681"/>
    <w:rsid w:val="00B746B2"/>
    <w:rsid w:val="00B746B6"/>
    <w:rsid w:val="00B746BB"/>
    <w:rsid w:val="00B746D2"/>
    <w:rsid w:val="00B74703"/>
    <w:rsid w:val="00B74713"/>
    <w:rsid w:val="00B74731"/>
    <w:rsid w:val="00B74732"/>
    <w:rsid w:val="00B74749"/>
    <w:rsid w:val="00B74762"/>
    <w:rsid w:val="00B747C6"/>
    <w:rsid w:val="00B747D3"/>
    <w:rsid w:val="00B747F2"/>
    <w:rsid w:val="00B74811"/>
    <w:rsid w:val="00B74816"/>
    <w:rsid w:val="00B74865"/>
    <w:rsid w:val="00B748C2"/>
    <w:rsid w:val="00B748F2"/>
    <w:rsid w:val="00B748F6"/>
    <w:rsid w:val="00B74916"/>
    <w:rsid w:val="00B74922"/>
    <w:rsid w:val="00B7496B"/>
    <w:rsid w:val="00B749D0"/>
    <w:rsid w:val="00B749D7"/>
    <w:rsid w:val="00B749FC"/>
    <w:rsid w:val="00B74A19"/>
    <w:rsid w:val="00B74A21"/>
    <w:rsid w:val="00B74A40"/>
    <w:rsid w:val="00B74A4D"/>
    <w:rsid w:val="00B74A79"/>
    <w:rsid w:val="00B74B55"/>
    <w:rsid w:val="00B74B86"/>
    <w:rsid w:val="00B74B96"/>
    <w:rsid w:val="00B74BF1"/>
    <w:rsid w:val="00B74BF6"/>
    <w:rsid w:val="00B74C38"/>
    <w:rsid w:val="00B74C44"/>
    <w:rsid w:val="00B74C51"/>
    <w:rsid w:val="00B74C60"/>
    <w:rsid w:val="00B74C9E"/>
    <w:rsid w:val="00B74CAE"/>
    <w:rsid w:val="00B74CE0"/>
    <w:rsid w:val="00B74D44"/>
    <w:rsid w:val="00B74D59"/>
    <w:rsid w:val="00B74DA6"/>
    <w:rsid w:val="00B74DD6"/>
    <w:rsid w:val="00B74DD7"/>
    <w:rsid w:val="00B74E00"/>
    <w:rsid w:val="00B74E09"/>
    <w:rsid w:val="00B74E0F"/>
    <w:rsid w:val="00B74E17"/>
    <w:rsid w:val="00B74E52"/>
    <w:rsid w:val="00B74E7D"/>
    <w:rsid w:val="00B74ED0"/>
    <w:rsid w:val="00B74EFC"/>
    <w:rsid w:val="00B74F00"/>
    <w:rsid w:val="00B74F24"/>
    <w:rsid w:val="00B74F38"/>
    <w:rsid w:val="00B74F82"/>
    <w:rsid w:val="00B74FA2"/>
    <w:rsid w:val="00B74FB4"/>
    <w:rsid w:val="00B74FBD"/>
    <w:rsid w:val="00B74FD5"/>
    <w:rsid w:val="00B74FDF"/>
    <w:rsid w:val="00B7505D"/>
    <w:rsid w:val="00B7507A"/>
    <w:rsid w:val="00B75087"/>
    <w:rsid w:val="00B75117"/>
    <w:rsid w:val="00B7514B"/>
    <w:rsid w:val="00B7518D"/>
    <w:rsid w:val="00B751B3"/>
    <w:rsid w:val="00B751B5"/>
    <w:rsid w:val="00B75257"/>
    <w:rsid w:val="00B7529A"/>
    <w:rsid w:val="00B752BD"/>
    <w:rsid w:val="00B752C9"/>
    <w:rsid w:val="00B752D1"/>
    <w:rsid w:val="00B752D7"/>
    <w:rsid w:val="00B7532A"/>
    <w:rsid w:val="00B75331"/>
    <w:rsid w:val="00B75380"/>
    <w:rsid w:val="00B75381"/>
    <w:rsid w:val="00B753CC"/>
    <w:rsid w:val="00B753E3"/>
    <w:rsid w:val="00B75410"/>
    <w:rsid w:val="00B7541F"/>
    <w:rsid w:val="00B7544C"/>
    <w:rsid w:val="00B75484"/>
    <w:rsid w:val="00B7550D"/>
    <w:rsid w:val="00B75522"/>
    <w:rsid w:val="00B75537"/>
    <w:rsid w:val="00B7553C"/>
    <w:rsid w:val="00B7554A"/>
    <w:rsid w:val="00B755B9"/>
    <w:rsid w:val="00B755BF"/>
    <w:rsid w:val="00B755CF"/>
    <w:rsid w:val="00B755DD"/>
    <w:rsid w:val="00B755E8"/>
    <w:rsid w:val="00B7560D"/>
    <w:rsid w:val="00B75623"/>
    <w:rsid w:val="00B75652"/>
    <w:rsid w:val="00B75656"/>
    <w:rsid w:val="00B756F1"/>
    <w:rsid w:val="00B7575F"/>
    <w:rsid w:val="00B75760"/>
    <w:rsid w:val="00B75783"/>
    <w:rsid w:val="00B757D4"/>
    <w:rsid w:val="00B75816"/>
    <w:rsid w:val="00B75891"/>
    <w:rsid w:val="00B7589C"/>
    <w:rsid w:val="00B758DB"/>
    <w:rsid w:val="00B758F0"/>
    <w:rsid w:val="00B758F1"/>
    <w:rsid w:val="00B75922"/>
    <w:rsid w:val="00B759C8"/>
    <w:rsid w:val="00B75A06"/>
    <w:rsid w:val="00B75A19"/>
    <w:rsid w:val="00B75A38"/>
    <w:rsid w:val="00B75A48"/>
    <w:rsid w:val="00B75A85"/>
    <w:rsid w:val="00B75A8F"/>
    <w:rsid w:val="00B75A94"/>
    <w:rsid w:val="00B75ACC"/>
    <w:rsid w:val="00B75AEC"/>
    <w:rsid w:val="00B75B09"/>
    <w:rsid w:val="00B75B1B"/>
    <w:rsid w:val="00B75B31"/>
    <w:rsid w:val="00B75B46"/>
    <w:rsid w:val="00B75B6F"/>
    <w:rsid w:val="00B75B7F"/>
    <w:rsid w:val="00B75BD7"/>
    <w:rsid w:val="00B75C02"/>
    <w:rsid w:val="00B75C43"/>
    <w:rsid w:val="00B75C4A"/>
    <w:rsid w:val="00B75C71"/>
    <w:rsid w:val="00B75C75"/>
    <w:rsid w:val="00B75C91"/>
    <w:rsid w:val="00B75DC5"/>
    <w:rsid w:val="00B75DCB"/>
    <w:rsid w:val="00B75DEF"/>
    <w:rsid w:val="00B75E2E"/>
    <w:rsid w:val="00B75E37"/>
    <w:rsid w:val="00B75E7A"/>
    <w:rsid w:val="00B75EB8"/>
    <w:rsid w:val="00B75EE9"/>
    <w:rsid w:val="00B75F0B"/>
    <w:rsid w:val="00B75F30"/>
    <w:rsid w:val="00B75F33"/>
    <w:rsid w:val="00B75F43"/>
    <w:rsid w:val="00B75F6F"/>
    <w:rsid w:val="00B75F8A"/>
    <w:rsid w:val="00B75FB1"/>
    <w:rsid w:val="00B75FD4"/>
    <w:rsid w:val="00B75FF8"/>
    <w:rsid w:val="00B7605A"/>
    <w:rsid w:val="00B760BE"/>
    <w:rsid w:val="00B760E8"/>
    <w:rsid w:val="00B760EC"/>
    <w:rsid w:val="00B760ED"/>
    <w:rsid w:val="00B7611F"/>
    <w:rsid w:val="00B761C4"/>
    <w:rsid w:val="00B761F2"/>
    <w:rsid w:val="00B76206"/>
    <w:rsid w:val="00B76228"/>
    <w:rsid w:val="00B76289"/>
    <w:rsid w:val="00B762B1"/>
    <w:rsid w:val="00B762B8"/>
    <w:rsid w:val="00B762FD"/>
    <w:rsid w:val="00B76303"/>
    <w:rsid w:val="00B76313"/>
    <w:rsid w:val="00B76338"/>
    <w:rsid w:val="00B763B4"/>
    <w:rsid w:val="00B763C9"/>
    <w:rsid w:val="00B763E9"/>
    <w:rsid w:val="00B7644E"/>
    <w:rsid w:val="00B76482"/>
    <w:rsid w:val="00B7649C"/>
    <w:rsid w:val="00B764BB"/>
    <w:rsid w:val="00B764DA"/>
    <w:rsid w:val="00B764FA"/>
    <w:rsid w:val="00B7650B"/>
    <w:rsid w:val="00B76530"/>
    <w:rsid w:val="00B7653C"/>
    <w:rsid w:val="00B76586"/>
    <w:rsid w:val="00B76593"/>
    <w:rsid w:val="00B7659C"/>
    <w:rsid w:val="00B765A4"/>
    <w:rsid w:val="00B765A8"/>
    <w:rsid w:val="00B765F4"/>
    <w:rsid w:val="00B76640"/>
    <w:rsid w:val="00B7665B"/>
    <w:rsid w:val="00B7666D"/>
    <w:rsid w:val="00B766A5"/>
    <w:rsid w:val="00B766F1"/>
    <w:rsid w:val="00B76700"/>
    <w:rsid w:val="00B76704"/>
    <w:rsid w:val="00B76709"/>
    <w:rsid w:val="00B7670C"/>
    <w:rsid w:val="00B7674D"/>
    <w:rsid w:val="00B767A7"/>
    <w:rsid w:val="00B767EE"/>
    <w:rsid w:val="00B76818"/>
    <w:rsid w:val="00B76831"/>
    <w:rsid w:val="00B7685E"/>
    <w:rsid w:val="00B76868"/>
    <w:rsid w:val="00B76897"/>
    <w:rsid w:val="00B768A1"/>
    <w:rsid w:val="00B768C6"/>
    <w:rsid w:val="00B768DD"/>
    <w:rsid w:val="00B768F7"/>
    <w:rsid w:val="00B76947"/>
    <w:rsid w:val="00B7694A"/>
    <w:rsid w:val="00B76963"/>
    <w:rsid w:val="00B76970"/>
    <w:rsid w:val="00B769B0"/>
    <w:rsid w:val="00B769B1"/>
    <w:rsid w:val="00B76A3D"/>
    <w:rsid w:val="00B76A5B"/>
    <w:rsid w:val="00B76A8C"/>
    <w:rsid w:val="00B76AF2"/>
    <w:rsid w:val="00B76B14"/>
    <w:rsid w:val="00B76BE6"/>
    <w:rsid w:val="00B76C70"/>
    <w:rsid w:val="00B76CAA"/>
    <w:rsid w:val="00B76CFC"/>
    <w:rsid w:val="00B76D2C"/>
    <w:rsid w:val="00B76D43"/>
    <w:rsid w:val="00B76D46"/>
    <w:rsid w:val="00B76D7D"/>
    <w:rsid w:val="00B76DCA"/>
    <w:rsid w:val="00B76DD3"/>
    <w:rsid w:val="00B76DD4"/>
    <w:rsid w:val="00B76DEB"/>
    <w:rsid w:val="00B76DFE"/>
    <w:rsid w:val="00B76E74"/>
    <w:rsid w:val="00B76E8B"/>
    <w:rsid w:val="00B76EC2"/>
    <w:rsid w:val="00B76EC9"/>
    <w:rsid w:val="00B76ED5"/>
    <w:rsid w:val="00B76F28"/>
    <w:rsid w:val="00B7707A"/>
    <w:rsid w:val="00B7708F"/>
    <w:rsid w:val="00B770C4"/>
    <w:rsid w:val="00B770C8"/>
    <w:rsid w:val="00B770EF"/>
    <w:rsid w:val="00B7710C"/>
    <w:rsid w:val="00B7713C"/>
    <w:rsid w:val="00B77145"/>
    <w:rsid w:val="00B7716E"/>
    <w:rsid w:val="00B771A5"/>
    <w:rsid w:val="00B77218"/>
    <w:rsid w:val="00B7722E"/>
    <w:rsid w:val="00B77266"/>
    <w:rsid w:val="00B77270"/>
    <w:rsid w:val="00B7727E"/>
    <w:rsid w:val="00B772B2"/>
    <w:rsid w:val="00B772C1"/>
    <w:rsid w:val="00B772ED"/>
    <w:rsid w:val="00B7731D"/>
    <w:rsid w:val="00B7734F"/>
    <w:rsid w:val="00B77369"/>
    <w:rsid w:val="00B7737D"/>
    <w:rsid w:val="00B773B2"/>
    <w:rsid w:val="00B773CF"/>
    <w:rsid w:val="00B77408"/>
    <w:rsid w:val="00B77422"/>
    <w:rsid w:val="00B77424"/>
    <w:rsid w:val="00B77428"/>
    <w:rsid w:val="00B774D8"/>
    <w:rsid w:val="00B77507"/>
    <w:rsid w:val="00B77521"/>
    <w:rsid w:val="00B7757D"/>
    <w:rsid w:val="00B7757F"/>
    <w:rsid w:val="00B775EE"/>
    <w:rsid w:val="00B775F2"/>
    <w:rsid w:val="00B7760E"/>
    <w:rsid w:val="00B77633"/>
    <w:rsid w:val="00B7764C"/>
    <w:rsid w:val="00B7764D"/>
    <w:rsid w:val="00B776BC"/>
    <w:rsid w:val="00B776FD"/>
    <w:rsid w:val="00B77725"/>
    <w:rsid w:val="00B7779C"/>
    <w:rsid w:val="00B777A9"/>
    <w:rsid w:val="00B777FD"/>
    <w:rsid w:val="00B7784A"/>
    <w:rsid w:val="00B7785F"/>
    <w:rsid w:val="00B778A9"/>
    <w:rsid w:val="00B778AD"/>
    <w:rsid w:val="00B778D3"/>
    <w:rsid w:val="00B778EB"/>
    <w:rsid w:val="00B77934"/>
    <w:rsid w:val="00B7796F"/>
    <w:rsid w:val="00B77972"/>
    <w:rsid w:val="00B7799E"/>
    <w:rsid w:val="00B779C1"/>
    <w:rsid w:val="00B779D4"/>
    <w:rsid w:val="00B779F5"/>
    <w:rsid w:val="00B779F6"/>
    <w:rsid w:val="00B77AAE"/>
    <w:rsid w:val="00B77AB6"/>
    <w:rsid w:val="00B77AD3"/>
    <w:rsid w:val="00B77AD9"/>
    <w:rsid w:val="00B77AEA"/>
    <w:rsid w:val="00B77B86"/>
    <w:rsid w:val="00B77B8D"/>
    <w:rsid w:val="00B77BA9"/>
    <w:rsid w:val="00B77BAA"/>
    <w:rsid w:val="00B77BDE"/>
    <w:rsid w:val="00B77C80"/>
    <w:rsid w:val="00B77CC9"/>
    <w:rsid w:val="00B77D52"/>
    <w:rsid w:val="00B77D6F"/>
    <w:rsid w:val="00B77D93"/>
    <w:rsid w:val="00B77DDC"/>
    <w:rsid w:val="00B77DE7"/>
    <w:rsid w:val="00B77E16"/>
    <w:rsid w:val="00B77E5A"/>
    <w:rsid w:val="00B77EAD"/>
    <w:rsid w:val="00B77EC6"/>
    <w:rsid w:val="00B77EE5"/>
    <w:rsid w:val="00B77EF4"/>
    <w:rsid w:val="00B77F3F"/>
    <w:rsid w:val="00B77F40"/>
    <w:rsid w:val="00B77F44"/>
    <w:rsid w:val="00B77F71"/>
    <w:rsid w:val="00B77F80"/>
    <w:rsid w:val="00B77F90"/>
    <w:rsid w:val="00B77F97"/>
    <w:rsid w:val="00B77FE3"/>
    <w:rsid w:val="00B77FF7"/>
    <w:rsid w:val="00B80061"/>
    <w:rsid w:val="00B80184"/>
    <w:rsid w:val="00B80192"/>
    <w:rsid w:val="00B80196"/>
    <w:rsid w:val="00B801A1"/>
    <w:rsid w:val="00B801BB"/>
    <w:rsid w:val="00B8021F"/>
    <w:rsid w:val="00B802D3"/>
    <w:rsid w:val="00B802F1"/>
    <w:rsid w:val="00B8030A"/>
    <w:rsid w:val="00B80314"/>
    <w:rsid w:val="00B80326"/>
    <w:rsid w:val="00B80378"/>
    <w:rsid w:val="00B8037F"/>
    <w:rsid w:val="00B80397"/>
    <w:rsid w:val="00B8039A"/>
    <w:rsid w:val="00B803A1"/>
    <w:rsid w:val="00B803D7"/>
    <w:rsid w:val="00B80406"/>
    <w:rsid w:val="00B8044A"/>
    <w:rsid w:val="00B80457"/>
    <w:rsid w:val="00B80483"/>
    <w:rsid w:val="00B80493"/>
    <w:rsid w:val="00B80495"/>
    <w:rsid w:val="00B8049D"/>
    <w:rsid w:val="00B804AE"/>
    <w:rsid w:val="00B804BC"/>
    <w:rsid w:val="00B8053E"/>
    <w:rsid w:val="00B8055D"/>
    <w:rsid w:val="00B8057D"/>
    <w:rsid w:val="00B8057E"/>
    <w:rsid w:val="00B805B9"/>
    <w:rsid w:val="00B805C1"/>
    <w:rsid w:val="00B805CC"/>
    <w:rsid w:val="00B805D6"/>
    <w:rsid w:val="00B8062E"/>
    <w:rsid w:val="00B8064B"/>
    <w:rsid w:val="00B806B2"/>
    <w:rsid w:val="00B8070F"/>
    <w:rsid w:val="00B80738"/>
    <w:rsid w:val="00B8073A"/>
    <w:rsid w:val="00B80748"/>
    <w:rsid w:val="00B8076F"/>
    <w:rsid w:val="00B8078E"/>
    <w:rsid w:val="00B8086A"/>
    <w:rsid w:val="00B808BA"/>
    <w:rsid w:val="00B808BE"/>
    <w:rsid w:val="00B808D5"/>
    <w:rsid w:val="00B808DC"/>
    <w:rsid w:val="00B808FE"/>
    <w:rsid w:val="00B80904"/>
    <w:rsid w:val="00B80905"/>
    <w:rsid w:val="00B8094D"/>
    <w:rsid w:val="00B80955"/>
    <w:rsid w:val="00B8095E"/>
    <w:rsid w:val="00B80977"/>
    <w:rsid w:val="00B80998"/>
    <w:rsid w:val="00B809A2"/>
    <w:rsid w:val="00B809AF"/>
    <w:rsid w:val="00B809CB"/>
    <w:rsid w:val="00B809D5"/>
    <w:rsid w:val="00B80A26"/>
    <w:rsid w:val="00B80A44"/>
    <w:rsid w:val="00B80A45"/>
    <w:rsid w:val="00B80A90"/>
    <w:rsid w:val="00B80B0A"/>
    <w:rsid w:val="00B80BDC"/>
    <w:rsid w:val="00B80C01"/>
    <w:rsid w:val="00B80C55"/>
    <w:rsid w:val="00B80CAA"/>
    <w:rsid w:val="00B80CB2"/>
    <w:rsid w:val="00B80D40"/>
    <w:rsid w:val="00B80D8C"/>
    <w:rsid w:val="00B80D8D"/>
    <w:rsid w:val="00B80D97"/>
    <w:rsid w:val="00B80DA5"/>
    <w:rsid w:val="00B80DE2"/>
    <w:rsid w:val="00B80E58"/>
    <w:rsid w:val="00B80E5E"/>
    <w:rsid w:val="00B80EC2"/>
    <w:rsid w:val="00B80F00"/>
    <w:rsid w:val="00B80F6E"/>
    <w:rsid w:val="00B80FAC"/>
    <w:rsid w:val="00B80FBD"/>
    <w:rsid w:val="00B80FC2"/>
    <w:rsid w:val="00B80FC3"/>
    <w:rsid w:val="00B80FFB"/>
    <w:rsid w:val="00B81011"/>
    <w:rsid w:val="00B81077"/>
    <w:rsid w:val="00B81090"/>
    <w:rsid w:val="00B81106"/>
    <w:rsid w:val="00B81143"/>
    <w:rsid w:val="00B8115E"/>
    <w:rsid w:val="00B811AF"/>
    <w:rsid w:val="00B81239"/>
    <w:rsid w:val="00B8126E"/>
    <w:rsid w:val="00B8129F"/>
    <w:rsid w:val="00B812D4"/>
    <w:rsid w:val="00B81301"/>
    <w:rsid w:val="00B81307"/>
    <w:rsid w:val="00B81327"/>
    <w:rsid w:val="00B81336"/>
    <w:rsid w:val="00B813DF"/>
    <w:rsid w:val="00B81433"/>
    <w:rsid w:val="00B81434"/>
    <w:rsid w:val="00B81459"/>
    <w:rsid w:val="00B81470"/>
    <w:rsid w:val="00B81482"/>
    <w:rsid w:val="00B8148E"/>
    <w:rsid w:val="00B814AF"/>
    <w:rsid w:val="00B814D6"/>
    <w:rsid w:val="00B8152D"/>
    <w:rsid w:val="00B81566"/>
    <w:rsid w:val="00B8156D"/>
    <w:rsid w:val="00B81574"/>
    <w:rsid w:val="00B8160B"/>
    <w:rsid w:val="00B81612"/>
    <w:rsid w:val="00B8161C"/>
    <w:rsid w:val="00B81658"/>
    <w:rsid w:val="00B81663"/>
    <w:rsid w:val="00B816D4"/>
    <w:rsid w:val="00B816E5"/>
    <w:rsid w:val="00B816FB"/>
    <w:rsid w:val="00B81707"/>
    <w:rsid w:val="00B81715"/>
    <w:rsid w:val="00B81729"/>
    <w:rsid w:val="00B81772"/>
    <w:rsid w:val="00B81782"/>
    <w:rsid w:val="00B817AD"/>
    <w:rsid w:val="00B81830"/>
    <w:rsid w:val="00B81835"/>
    <w:rsid w:val="00B8187C"/>
    <w:rsid w:val="00B8189C"/>
    <w:rsid w:val="00B818AB"/>
    <w:rsid w:val="00B818C2"/>
    <w:rsid w:val="00B818D7"/>
    <w:rsid w:val="00B818E9"/>
    <w:rsid w:val="00B8191F"/>
    <w:rsid w:val="00B8192C"/>
    <w:rsid w:val="00B81945"/>
    <w:rsid w:val="00B81951"/>
    <w:rsid w:val="00B8196C"/>
    <w:rsid w:val="00B81973"/>
    <w:rsid w:val="00B81997"/>
    <w:rsid w:val="00B819F4"/>
    <w:rsid w:val="00B81A3F"/>
    <w:rsid w:val="00B81A62"/>
    <w:rsid w:val="00B81AE6"/>
    <w:rsid w:val="00B81AEB"/>
    <w:rsid w:val="00B81AF9"/>
    <w:rsid w:val="00B81B18"/>
    <w:rsid w:val="00B81B3B"/>
    <w:rsid w:val="00B81B49"/>
    <w:rsid w:val="00B81B69"/>
    <w:rsid w:val="00B81BB3"/>
    <w:rsid w:val="00B81C11"/>
    <w:rsid w:val="00B81D11"/>
    <w:rsid w:val="00B81D1B"/>
    <w:rsid w:val="00B81D5F"/>
    <w:rsid w:val="00B81D68"/>
    <w:rsid w:val="00B81DB6"/>
    <w:rsid w:val="00B81DD3"/>
    <w:rsid w:val="00B81E25"/>
    <w:rsid w:val="00B81EFB"/>
    <w:rsid w:val="00B81F1B"/>
    <w:rsid w:val="00B81F29"/>
    <w:rsid w:val="00B81F79"/>
    <w:rsid w:val="00B81F99"/>
    <w:rsid w:val="00B82022"/>
    <w:rsid w:val="00B8203A"/>
    <w:rsid w:val="00B82048"/>
    <w:rsid w:val="00B82055"/>
    <w:rsid w:val="00B8209F"/>
    <w:rsid w:val="00B820D6"/>
    <w:rsid w:val="00B820E1"/>
    <w:rsid w:val="00B8215F"/>
    <w:rsid w:val="00B82168"/>
    <w:rsid w:val="00B8226C"/>
    <w:rsid w:val="00B82287"/>
    <w:rsid w:val="00B8228C"/>
    <w:rsid w:val="00B8228F"/>
    <w:rsid w:val="00B82294"/>
    <w:rsid w:val="00B822DB"/>
    <w:rsid w:val="00B822E1"/>
    <w:rsid w:val="00B82357"/>
    <w:rsid w:val="00B8235F"/>
    <w:rsid w:val="00B823A0"/>
    <w:rsid w:val="00B823B9"/>
    <w:rsid w:val="00B823EB"/>
    <w:rsid w:val="00B8244A"/>
    <w:rsid w:val="00B824B0"/>
    <w:rsid w:val="00B824BC"/>
    <w:rsid w:val="00B824D4"/>
    <w:rsid w:val="00B824D8"/>
    <w:rsid w:val="00B8254E"/>
    <w:rsid w:val="00B8255E"/>
    <w:rsid w:val="00B825B7"/>
    <w:rsid w:val="00B825DE"/>
    <w:rsid w:val="00B82600"/>
    <w:rsid w:val="00B8260D"/>
    <w:rsid w:val="00B8269A"/>
    <w:rsid w:val="00B826EA"/>
    <w:rsid w:val="00B826FC"/>
    <w:rsid w:val="00B82717"/>
    <w:rsid w:val="00B82736"/>
    <w:rsid w:val="00B8273C"/>
    <w:rsid w:val="00B82753"/>
    <w:rsid w:val="00B8277D"/>
    <w:rsid w:val="00B82794"/>
    <w:rsid w:val="00B8279F"/>
    <w:rsid w:val="00B827AE"/>
    <w:rsid w:val="00B8283F"/>
    <w:rsid w:val="00B828BB"/>
    <w:rsid w:val="00B82907"/>
    <w:rsid w:val="00B82932"/>
    <w:rsid w:val="00B82948"/>
    <w:rsid w:val="00B82953"/>
    <w:rsid w:val="00B82955"/>
    <w:rsid w:val="00B82982"/>
    <w:rsid w:val="00B8298F"/>
    <w:rsid w:val="00B829BB"/>
    <w:rsid w:val="00B829D0"/>
    <w:rsid w:val="00B82A33"/>
    <w:rsid w:val="00B82A4F"/>
    <w:rsid w:val="00B82A68"/>
    <w:rsid w:val="00B82B10"/>
    <w:rsid w:val="00B82B1E"/>
    <w:rsid w:val="00B82BCF"/>
    <w:rsid w:val="00B82BE9"/>
    <w:rsid w:val="00B82C27"/>
    <w:rsid w:val="00B82C35"/>
    <w:rsid w:val="00B82C41"/>
    <w:rsid w:val="00B82C6E"/>
    <w:rsid w:val="00B82C93"/>
    <w:rsid w:val="00B82CA4"/>
    <w:rsid w:val="00B82CE7"/>
    <w:rsid w:val="00B82D10"/>
    <w:rsid w:val="00B82D6B"/>
    <w:rsid w:val="00B82D76"/>
    <w:rsid w:val="00B82DF5"/>
    <w:rsid w:val="00B82E0B"/>
    <w:rsid w:val="00B82E14"/>
    <w:rsid w:val="00B82E1A"/>
    <w:rsid w:val="00B82E62"/>
    <w:rsid w:val="00B82ECB"/>
    <w:rsid w:val="00B82ECE"/>
    <w:rsid w:val="00B82ECF"/>
    <w:rsid w:val="00B82ED4"/>
    <w:rsid w:val="00B82EDA"/>
    <w:rsid w:val="00B82EDF"/>
    <w:rsid w:val="00B82EE2"/>
    <w:rsid w:val="00B82F40"/>
    <w:rsid w:val="00B82F90"/>
    <w:rsid w:val="00B82F92"/>
    <w:rsid w:val="00B8304A"/>
    <w:rsid w:val="00B8307C"/>
    <w:rsid w:val="00B83096"/>
    <w:rsid w:val="00B83148"/>
    <w:rsid w:val="00B83173"/>
    <w:rsid w:val="00B83195"/>
    <w:rsid w:val="00B831A1"/>
    <w:rsid w:val="00B831FE"/>
    <w:rsid w:val="00B8322F"/>
    <w:rsid w:val="00B8328C"/>
    <w:rsid w:val="00B8328E"/>
    <w:rsid w:val="00B832C3"/>
    <w:rsid w:val="00B832F1"/>
    <w:rsid w:val="00B832FE"/>
    <w:rsid w:val="00B8332B"/>
    <w:rsid w:val="00B83351"/>
    <w:rsid w:val="00B83358"/>
    <w:rsid w:val="00B83386"/>
    <w:rsid w:val="00B833C4"/>
    <w:rsid w:val="00B833D4"/>
    <w:rsid w:val="00B833E4"/>
    <w:rsid w:val="00B8341D"/>
    <w:rsid w:val="00B83448"/>
    <w:rsid w:val="00B83470"/>
    <w:rsid w:val="00B83496"/>
    <w:rsid w:val="00B8349F"/>
    <w:rsid w:val="00B834A0"/>
    <w:rsid w:val="00B834B2"/>
    <w:rsid w:val="00B834BA"/>
    <w:rsid w:val="00B834F5"/>
    <w:rsid w:val="00B83512"/>
    <w:rsid w:val="00B83587"/>
    <w:rsid w:val="00B835C4"/>
    <w:rsid w:val="00B835F3"/>
    <w:rsid w:val="00B8361B"/>
    <w:rsid w:val="00B83632"/>
    <w:rsid w:val="00B83648"/>
    <w:rsid w:val="00B83649"/>
    <w:rsid w:val="00B83657"/>
    <w:rsid w:val="00B8367B"/>
    <w:rsid w:val="00B836C7"/>
    <w:rsid w:val="00B836D0"/>
    <w:rsid w:val="00B836F2"/>
    <w:rsid w:val="00B836F8"/>
    <w:rsid w:val="00B83701"/>
    <w:rsid w:val="00B83753"/>
    <w:rsid w:val="00B837EC"/>
    <w:rsid w:val="00B837F2"/>
    <w:rsid w:val="00B83804"/>
    <w:rsid w:val="00B8380D"/>
    <w:rsid w:val="00B83877"/>
    <w:rsid w:val="00B83892"/>
    <w:rsid w:val="00B838D2"/>
    <w:rsid w:val="00B838E4"/>
    <w:rsid w:val="00B838F2"/>
    <w:rsid w:val="00B8393F"/>
    <w:rsid w:val="00B839BC"/>
    <w:rsid w:val="00B839E9"/>
    <w:rsid w:val="00B839EC"/>
    <w:rsid w:val="00B83A13"/>
    <w:rsid w:val="00B83A33"/>
    <w:rsid w:val="00B83A4D"/>
    <w:rsid w:val="00B83A5B"/>
    <w:rsid w:val="00B83A89"/>
    <w:rsid w:val="00B83ABA"/>
    <w:rsid w:val="00B83ABC"/>
    <w:rsid w:val="00B83ABD"/>
    <w:rsid w:val="00B83B56"/>
    <w:rsid w:val="00B83B58"/>
    <w:rsid w:val="00B83B70"/>
    <w:rsid w:val="00B83B73"/>
    <w:rsid w:val="00B83BA9"/>
    <w:rsid w:val="00B83C1D"/>
    <w:rsid w:val="00B83C80"/>
    <w:rsid w:val="00B83CA4"/>
    <w:rsid w:val="00B83CAB"/>
    <w:rsid w:val="00B83CAC"/>
    <w:rsid w:val="00B83D0B"/>
    <w:rsid w:val="00B83D3A"/>
    <w:rsid w:val="00B83D41"/>
    <w:rsid w:val="00B83D43"/>
    <w:rsid w:val="00B83D4B"/>
    <w:rsid w:val="00B83DF5"/>
    <w:rsid w:val="00B83E18"/>
    <w:rsid w:val="00B83E1C"/>
    <w:rsid w:val="00B83E1D"/>
    <w:rsid w:val="00B83E8A"/>
    <w:rsid w:val="00B83EAD"/>
    <w:rsid w:val="00B83ED7"/>
    <w:rsid w:val="00B83EDE"/>
    <w:rsid w:val="00B83F03"/>
    <w:rsid w:val="00B83F19"/>
    <w:rsid w:val="00B83F29"/>
    <w:rsid w:val="00B83F7C"/>
    <w:rsid w:val="00B83FA0"/>
    <w:rsid w:val="00B83FA3"/>
    <w:rsid w:val="00B83FE4"/>
    <w:rsid w:val="00B84013"/>
    <w:rsid w:val="00B8401F"/>
    <w:rsid w:val="00B84033"/>
    <w:rsid w:val="00B84051"/>
    <w:rsid w:val="00B8406B"/>
    <w:rsid w:val="00B8407F"/>
    <w:rsid w:val="00B840F3"/>
    <w:rsid w:val="00B84105"/>
    <w:rsid w:val="00B84122"/>
    <w:rsid w:val="00B8412F"/>
    <w:rsid w:val="00B84172"/>
    <w:rsid w:val="00B8418D"/>
    <w:rsid w:val="00B841AD"/>
    <w:rsid w:val="00B841DE"/>
    <w:rsid w:val="00B8423A"/>
    <w:rsid w:val="00B84246"/>
    <w:rsid w:val="00B842A5"/>
    <w:rsid w:val="00B842D2"/>
    <w:rsid w:val="00B84344"/>
    <w:rsid w:val="00B8435A"/>
    <w:rsid w:val="00B8436A"/>
    <w:rsid w:val="00B843AE"/>
    <w:rsid w:val="00B843B6"/>
    <w:rsid w:val="00B843ED"/>
    <w:rsid w:val="00B84466"/>
    <w:rsid w:val="00B84503"/>
    <w:rsid w:val="00B84509"/>
    <w:rsid w:val="00B84533"/>
    <w:rsid w:val="00B8455E"/>
    <w:rsid w:val="00B845F1"/>
    <w:rsid w:val="00B8461E"/>
    <w:rsid w:val="00B84657"/>
    <w:rsid w:val="00B84669"/>
    <w:rsid w:val="00B84680"/>
    <w:rsid w:val="00B846AA"/>
    <w:rsid w:val="00B846AF"/>
    <w:rsid w:val="00B846D7"/>
    <w:rsid w:val="00B846EC"/>
    <w:rsid w:val="00B846F4"/>
    <w:rsid w:val="00B8470C"/>
    <w:rsid w:val="00B8471D"/>
    <w:rsid w:val="00B84767"/>
    <w:rsid w:val="00B8478E"/>
    <w:rsid w:val="00B847A4"/>
    <w:rsid w:val="00B847CC"/>
    <w:rsid w:val="00B847D7"/>
    <w:rsid w:val="00B84863"/>
    <w:rsid w:val="00B848A2"/>
    <w:rsid w:val="00B848CA"/>
    <w:rsid w:val="00B84926"/>
    <w:rsid w:val="00B84936"/>
    <w:rsid w:val="00B84946"/>
    <w:rsid w:val="00B84981"/>
    <w:rsid w:val="00B849B8"/>
    <w:rsid w:val="00B849C8"/>
    <w:rsid w:val="00B84A15"/>
    <w:rsid w:val="00B84A22"/>
    <w:rsid w:val="00B84A84"/>
    <w:rsid w:val="00B84AD2"/>
    <w:rsid w:val="00B84AF8"/>
    <w:rsid w:val="00B84B70"/>
    <w:rsid w:val="00B84B9B"/>
    <w:rsid w:val="00B84BAB"/>
    <w:rsid w:val="00B84BAC"/>
    <w:rsid w:val="00B84BDE"/>
    <w:rsid w:val="00B84C05"/>
    <w:rsid w:val="00B84CD5"/>
    <w:rsid w:val="00B84CE0"/>
    <w:rsid w:val="00B84CE1"/>
    <w:rsid w:val="00B84D03"/>
    <w:rsid w:val="00B84D1A"/>
    <w:rsid w:val="00B84D22"/>
    <w:rsid w:val="00B84E08"/>
    <w:rsid w:val="00B84E17"/>
    <w:rsid w:val="00B84E34"/>
    <w:rsid w:val="00B84E39"/>
    <w:rsid w:val="00B84E48"/>
    <w:rsid w:val="00B84E56"/>
    <w:rsid w:val="00B84E5F"/>
    <w:rsid w:val="00B84ED4"/>
    <w:rsid w:val="00B84EEA"/>
    <w:rsid w:val="00B84F20"/>
    <w:rsid w:val="00B84F3B"/>
    <w:rsid w:val="00B84FBC"/>
    <w:rsid w:val="00B8500A"/>
    <w:rsid w:val="00B85077"/>
    <w:rsid w:val="00B850C4"/>
    <w:rsid w:val="00B85107"/>
    <w:rsid w:val="00B85122"/>
    <w:rsid w:val="00B8517F"/>
    <w:rsid w:val="00B85182"/>
    <w:rsid w:val="00B85184"/>
    <w:rsid w:val="00B8521A"/>
    <w:rsid w:val="00B85227"/>
    <w:rsid w:val="00B85239"/>
    <w:rsid w:val="00B852C8"/>
    <w:rsid w:val="00B852D1"/>
    <w:rsid w:val="00B852D3"/>
    <w:rsid w:val="00B852EF"/>
    <w:rsid w:val="00B8530F"/>
    <w:rsid w:val="00B85361"/>
    <w:rsid w:val="00B8539C"/>
    <w:rsid w:val="00B853B3"/>
    <w:rsid w:val="00B853DD"/>
    <w:rsid w:val="00B853F6"/>
    <w:rsid w:val="00B85400"/>
    <w:rsid w:val="00B85408"/>
    <w:rsid w:val="00B85411"/>
    <w:rsid w:val="00B85435"/>
    <w:rsid w:val="00B8543F"/>
    <w:rsid w:val="00B85452"/>
    <w:rsid w:val="00B8546B"/>
    <w:rsid w:val="00B8548C"/>
    <w:rsid w:val="00B8548E"/>
    <w:rsid w:val="00B854E7"/>
    <w:rsid w:val="00B854FF"/>
    <w:rsid w:val="00B85523"/>
    <w:rsid w:val="00B855D8"/>
    <w:rsid w:val="00B8561B"/>
    <w:rsid w:val="00B8561C"/>
    <w:rsid w:val="00B856AB"/>
    <w:rsid w:val="00B856BD"/>
    <w:rsid w:val="00B856CD"/>
    <w:rsid w:val="00B8570B"/>
    <w:rsid w:val="00B85732"/>
    <w:rsid w:val="00B8574A"/>
    <w:rsid w:val="00B85763"/>
    <w:rsid w:val="00B857D3"/>
    <w:rsid w:val="00B857FC"/>
    <w:rsid w:val="00B8585C"/>
    <w:rsid w:val="00B85897"/>
    <w:rsid w:val="00B858AD"/>
    <w:rsid w:val="00B858B2"/>
    <w:rsid w:val="00B858BB"/>
    <w:rsid w:val="00B858CB"/>
    <w:rsid w:val="00B85907"/>
    <w:rsid w:val="00B85909"/>
    <w:rsid w:val="00B85922"/>
    <w:rsid w:val="00B85926"/>
    <w:rsid w:val="00B85942"/>
    <w:rsid w:val="00B85975"/>
    <w:rsid w:val="00B859D8"/>
    <w:rsid w:val="00B859DD"/>
    <w:rsid w:val="00B85A5A"/>
    <w:rsid w:val="00B85A8C"/>
    <w:rsid w:val="00B85A8F"/>
    <w:rsid w:val="00B85A91"/>
    <w:rsid w:val="00B85AB3"/>
    <w:rsid w:val="00B85B1F"/>
    <w:rsid w:val="00B85B52"/>
    <w:rsid w:val="00B85B71"/>
    <w:rsid w:val="00B85B86"/>
    <w:rsid w:val="00B85BD7"/>
    <w:rsid w:val="00B85C28"/>
    <w:rsid w:val="00B85C2E"/>
    <w:rsid w:val="00B85C64"/>
    <w:rsid w:val="00B85C7E"/>
    <w:rsid w:val="00B85CA2"/>
    <w:rsid w:val="00B85CA8"/>
    <w:rsid w:val="00B85CB8"/>
    <w:rsid w:val="00B85CDE"/>
    <w:rsid w:val="00B85D1C"/>
    <w:rsid w:val="00B85D79"/>
    <w:rsid w:val="00B85D82"/>
    <w:rsid w:val="00B85DA5"/>
    <w:rsid w:val="00B85DAC"/>
    <w:rsid w:val="00B85E67"/>
    <w:rsid w:val="00B85E6C"/>
    <w:rsid w:val="00B85E6E"/>
    <w:rsid w:val="00B85EBA"/>
    <w:rsid w:val="00B85F5B"/>
    <w:rsid w:val="00B85F75"/>
    <w:rsid w:val="00B85F92"/>
    <w:rsid w:val="00B85F96"/>
    <w:rsid w:val="00B85F9B"/>
    <w:rsid w:val="00B85FC5"/>
    <w:rsid w:val="00B860A9"/>
    <w:rsid w:val="00B8612A"/>
    <w:rsid w:val="00B8615A"/>
    <w:rsid w:val="00B86177"/>
    <w:rsid w:val="00B86216"/>
    <w:rsid w:val="00B86226"/>
    <w:rsid w:val="00B8623D"/>
    <w:rsid w:val="00B86272"/>
    <w:rsid w:val="00B8627B"/>
    <w:rsid w:val="00B862BD"/>
    <w:rsid w:val="00B86312"/>
    <w:rsid w:val="00B86339"/>
    <w:rsid w:val="00B86342"/>
    <w:rsid w:val="00B8636D"/>
    <w:rsid w:val="00B86375"/>
    <w:rsid w:val="00B86381"/>
    <w:rsid w:val="00B86386"/>
    <w:rsid w:val="00B86394"/>
    <w:rsid w:val="00B863BE"/>
    <w:rsid w:val="00B86418"/>
    <w:rsid w:val="00B86445"/>
    <w:rsid w:val="00B86453"/>
    <w:rsid w:val="00B8647F"/>
    <w:rsid w:val="00B864B1"/>
    <w:rsid w:val="00B86593"/>
    <w:rsid w:val="00B865B0"/>
    <w:rsid w:val="00B865DB"/>
    <w:rsid w:val="00B865DE"/>
    <w:rsid w:val="00B865F2"/>
    <w:rsid w:val="00B8663E"/>
    <w:rsid w:val="00B86697"/>
    <w:rsid w:val="00B866DD"/>
    <w:rsid w:val="00B86719"/>
    <w:rsid w:val="00B86737"/>
    <w:rsid w:val="00B8678C"/>
    <w:rsid w:val="00B867F9"/>
    <w:rsid w:val="00B86809"/>
    <w:rsid w:val="00B86811"/>
    <w:rsid w:val="00B8685F"/>
    <w:rsid w:val="00B8687B"/>
    <w:rsid w:val="00B86884"/>
    <w:rsid w:val="00B868CA"/>
    <w:rsid w:val="00B868D3"/>
    <w:rsid w:val="00B8690B"/>
    <w:rsid w:val="00B86930"/>
    <w:rsid w:val="00B86943"/>
    <w:rsid w:val="00B86995"/>
    <w:rsid w:val="00B869C5"/>
    <w:rsid w:val="00B869E9"/>
    <w:rsid w:val="00B869EF"/>
    <w:rsid w:val="00B86A33"/>
    <w:rsid w:val="00B86A5A"/>
    <w:rsid w:val="00B86A66"/>
    <w:rsid w:val="00B86AC5"/>
    <w:rsid w:val="00B86ACC"/>
    <w:rsid w:val="00B86ACE"/>
    <w:rsid w:val="00B86AE4"/>
    <w:rsid w:val="00B86B0D"/>
    <w:rsid w:val="00B86B63"/>
    <w:rsid w:val="00B86B79"/>
    <w:rsid w:val="00B86B87"/>
    <w:rsid w:val="00B86B92"/>
    <w:rsid w:val="00B86BAB"/>
    <w:rsid w:val="00B86BAD"/>
    <w:rsid w:val="00B86BC4"/>
    <w:rsid w:val="00B86BE5"/>
    <w:rsid w:val="00B86C04"/>
    <w:rsid w:val="00B86C13"/>
    <w:rsid w:val="00B86C26"/>
    <w:rsid w:val="00B86C80"/>
    <w:rsid w:val="00B86C9B"/>
    <w:rsid w:val="00B86CBF"/>
    <w:rsid w:val="00B86D19"/>
    <w:rsid w:val="00B86D28"/>
    <w:rsid w:val="00B86D6B"/>
    <w:rsid w:val="00B86D78"/>
    <w:rsid w:val="00B86DED"/>
    <w:rsid w:val="00B86E25"/>
    <w:rsid w:val="00B86E39"/>
    <w:rsid w:val="00B86E3D"/>
    <w:rsid w:val="00B86E3E"/>
    <w:rsid w:val="00B86E74"/>
    <w:rsid w:val="00B86E86"/>
    <w:rsid w:val="00B86E90"/>
    <w:rsid w:val="00B86EAA"/>
    <w:rsid w:val="00B86EDC"/>
    <w:rsid w:val="00B86F7C"/>
    <w:rsid w:val="00B87024"/>
    <w:rsid w:val="00B870B6"/>
    <w:rsid w:val="00B870CB"/>
    <w:rsid w:val="00B870D6"/>
    <w:rsid w:val="00B870F9"/>
    <w:rsid w:val="00B87122"/>
    <w:rsid w:val="00B87130"/>
    <w:rsid w:val="00B87131"/>
    <w:rsid w:val="00B87146"/>
    <w:rsid w:val="00B8718D"/>
    <w:rsid w:val="00B872D2"/>
    <w:rsid w:val="00B8731C"/>
    <w:rsid w:val="00B87335"/>
    <w:rsid w:val="00B8733D"/>
    <w:rsid w:val="00B87366"/>
    <w:rsid w:val="00B87388"/>
    <w:rsid w:val="00B873B6"/>
    <w:rsid w:val="00B873B9"/>
    <w:rsid w:val="00B873D2"/>
    <w:rsid w:val="00B873DE"/>
    <w:rsid w:val="00B873DF"/>
    <w:rsid w:val="00B873F0"/>
    <w:rsid w:val="00B87440"/>
    <w:rsid w:val="00B8747F"/>
    <w:rsid w:val="00B8748A"/>
    <w:rsid w:val="00B87494"/>
    <w:rsid w:val="00B8749C"/>
    <w:rsid w:val="00B874E0"/>
    <w:rsid w:val="00B87578"/>
    <w:rsid w:val="00B8757E"/>
    <w:rsid w:val="00B875EA"/>
    <w:rsid w:val="00B87627"/>
    <w:rsid w:val="00B876D4"/>
    <w:rsid w:val="00B876EA"/>
    <w:rsid w:val="00B87700"/>
    <w:rsid w:val="00B8771F"/>
    <w:rsid w:val="00B8779D"/>
    <w:rsid w:val="00B877AE"/>
    <w:rsid w:val="00B877F1"/>
    <w:rsid w:val="00B87822"/>
    <w:rsid w:val="00B87893"/>
    <w:rsid w:val="00B878BD"/>
    <w:rsid w:val="00B878C0"/>
    <w:rsid w:val="00B8793A"/>
    <w:rsid w:val="00B87975"/>
    <w:rsid w:val="00B8799A"/>
    <w:rsid w:val="00B879AB"/>
    <w:rsid w:val="00B879AC"/>
    <w:rsid w:val="00B879C5"/>
    <w:rsid w:val="00B87A6D"/>
    <w:rsid w:val="00B87A8F"/>
    <w:rsid w:val="00B87AC5"/>
    <w:rsid w:val="00B87AE6"/>
    <w:rsid w:val="00B87B03"/>
    <w:rsid w:val="00B87B70"/>
    <w:rsid w:val="00B87B98"/>
    <w:rsid w:val="00B87BAB"/>
    <w:rsid w:val="00B87C1D"/>
    <w:rsid w:val="00B87C7E"/>
    <w:rsid w:val="00B87CC8"/>
    <w:rsid w:val="00B87D61"/>
    <w:rsid w:val="00B87E33"/>
    <w:rsid w:val="00B87E57"/>
    <w:rsid w:val="00B87E7C"/>
    <w:rsid w:val="00B87EAE"/>
    <w:rsid w:val="00B87F11"/>
    <w:rsid w:val="00B87F4B"/>
    <w:rsid w:val="00B87F5C"/>
    <w:rsid w:val="00B87F94"/>
    <w:rsid w:val="00B87FA3"/>
    <w:rsid w:val="00B87FB5"/>
    <w:rsid w:val="00B90010"/>
    <w:rsid w:val="00B90032"/>
    <w:rsid w:val="00B900A6"/>
    <w:rsid w:val="00B900FE"/>
    <w:rsid w:val="00B90155"/>
    <w:rsid w:val="00B9022D"/>
    <w:rsid w:val="00B90236"/>
    <w:rsid w:val="00B90241"/>
    <w:rsid w:val="00B90274"/>
    <w:rsid w:val="00B9028A"/>
    <w:rsid w:val="00B9029A"/>
    <w:rsid w:val="00B902FA"/>
    <w:rsid w:val="00B9031D"/>
    <w:rsid w:val="00B90368"/>
    <w:rsid w:val="00B90392"/>
    <w:rsid w:val="00B90399"/>
    <w:rsid w:val="00B90429"/>
    <w:rsid w:val="00B90435"/>
    <w:rsid w:val="00B9044E"/>
    <w:rsid w:val="00B90461"/>
    <w:rsid w:val="00B90479"/>
    <w:rsid w:val="00B9053A"/>
    <w:rsid w:val="00B90553"/>
    <w:rsid w:val="00B905A6"/>
    <w:rsid w:val="00B905E3"/>
    <w:rsid w:val="00B90674"/>
    <w:rsid w:val="00B90680"/>
    <w:rsid w:val="00B90687"/>
    <w:rsid w:val="00B9068D"/>
    <w:rsid w:val="00B906F9"/>
    <w:rsid w:val="00B90702"/>
    <w:rsid w:val="00B90714"/>
    <w:rsid w:val="00B9071E"/>
    <w:rsid w:val="00B9074A"/>
    <w:rsid w:val="00B9078A"/>
    <w:rsid w:val="00B907FE"/>
    <w:rsid w:val="00B90812"/>
    <w:rsid w:val="00B9081B"/>
    <w:rsid w:val="00B90867"/>
    <w:rsid w:val="00B90888"/>
    <w:rsid w:val="00B908AD"/>
    <w:rsid w:val="00B908C2"/>
    <w:rsid w:val="00B908E3"/>
    <w:rsid w:val="00B9097A"/>
    <w:rsid w:val="00B909AD"/>
    <w:rsid w:val="00B909DE"/>
    <w:rsid w:val="00B90ABA"/>
    <w:rsid w:val="00B90ABB"/>
    <w:rsid w:val="00B90AE6"/>
    <w:rsid w:val="00B90AF7"/>
    <w:rsid w:val="00B90B45"/>
    <w:rsid w:val="00B90B47"/>
    <w:rsid w:val="00B90B61"/>
    <w:rsid w:val="00B90B76"/>
    <w:rsid w:val="00B90BBA"/>
    <w:rsid w:val="00B90C44"/>
    <w:rsid w:val="00B90D7E"/>
    <w:rsid w:val="00B90DF5"/>
    <w:rsid w:val="00B90E26"/>
    <w:rsid w:val="00B90E3D"/>
    <w:rsid w:val="00B90E78"/>
    <w:rsid w:val="00B90EAB"/>
    <w:rsid w:val="00B90EE8"/>
    <w:rsid w:val="00B90EF4"/>
    <w:rsid w:val="00B90F1D"/>
    <w:rsid w:val="00B90F4F"/>
    <w:rsid w:val="00B90FC8"/>
    <w:rsid w:val="00B90FC9"/>
    <w:rsid w:val="00B90FD9"/>
    <w:rsid w:val="00B91028"/>
    <w:rsid w:val="00B91039"/>
    <w:rsid w:val="00B91048"/>
    <w:rsid w:val="00B910AD"/>
    <w:rsid w:val="00B91205"/>
    <w:rsid w:val="00B91223"/>
    <w:rsid w:val="00B91297"/>
    <w:rsid w:val="00B912A4"/>
    <w:rsid w:val="00B912A9"/>
    <w:rsid w:val="00B912D6"/>
    <w:rsid w:val="00B912E8"/>
    <w:rsid w:val="00B912EB"/>
    <w:rsid w:val="00B91304"/>
    <w:rsid w:val="00B91311"/>
    <w:rsid w:val="00B9131E"/>
    <w:rsid w:val="00B91322"/>
    <w:rsid w:val="00B91352"/>
    <w:rsid w:val="00B91394"/>
    <w:rsid w:val="00B913A0"/>
    <w:rsid w:val="00B913C8"/>
    <w:rsid w:val="00B913E7"/>
    <w:rsid w:val="00B913FD"/>
    <w:rsid w:val="00B91407"/>
    <w:rsid w:val="00B9144C"/>
    <w:rsid w:val="00B91455"/>
    <w:rsid w:val="00B9145D"/>
    <w:rsid w:val="00B914A8"/>
    <w:rsid w:val="00B914C6"/>
    <w:rsid w:val="00B914DD"/>
    <w:rsid w:val="00B914DF"/>
    <w:rsid w:val="00B914E6"/>
    <w:rsid w:val="00B91506"/>
    <w:rsid w:val="00B9152D"/>
    <w:rsid w:val="00B91534"/>
    <w:rsid w:val="00B9156B"/>
    <w:rsid w:val="00B9158C"/>
    <w:rsid w:val="00B915C0"/>
    <w:rsid w:val="00B9163C"/>
    <w:rsid w:val="00B91666"/>
    <w:rsid w:val="00B916B7"/>
    <w:rsid w:val="00B91704"/>
    <w:rsid w:val="00B917D9"/>
    <w:rsid w:val="00B91823"/>
    <w:rsid w:val="00B91846"/>
    <w:rsid w:val="00B9187C"/>
    <w:rsid w:val="00B918C0"/>
    <w:rsid w:val="00B918C1"/>
    <w:rsid w:val="00B91939"/>
    <w:rsid w:val="00B91950"/>
    <w:rsid w:val="00B9197D"/>
    <w:rsid w:val="00B91998"/>
    <w:rsid w:val="00B919E1"/>
    <w:rsid w:val="00B91A0C"/>
    <w:rsid w:val="00B91A75"/>
    <w:rsid w:val="00B91AC5"/>
    <w:rsid w:val="00B91ADB"/>
    <w:rsid w:val="00B91AE6"/>
    <w:rsid w:val="00B91AF6"/>
    <w:rsid w:val="00B91B08"/>
    <w:rsid w:val="00B91B6A"/>
    <w:rsid w:val="00B91B8D"/>
    <w:rsid w:val="00B91B8F"/>
    <w:rsid w:val="00B91BDE"/>
    <w:rsid w:val="00B91BF3"/>
    <w:rsid w:val="00B91C1D"/>
    <w:rsid w:val="00B91C65"/>
    <w:rsid w:val="00B91CDF"/>
    <w:rsid w:val="00B91D0B"/>
    <w:rsid w:val="00B91D11"/>
    <w:rsid w:val="00B91DCC"/>
    <w:rsid w:val="00B91DD4"/>
    <w:rsid w:val="00B91DFC"/>
    <w:rsid w:val="00B91E09"/>
    <w:rsid w:val="00B91E18"/>
    <w:rsid w:val="00B91E61"/>
    <w:rsid w:val="00B91E8C"/>
    <w:rsid w:val="00B91EAC"/>
    <w:rsid w:val="00B91EBD"/>
    <w:rsid w:val="00B91ED1"/>
    <w:rsid w:val="00B91EED"/>
    <w:rsid w:val="00B91EEE"/>
    <w:rsid w:val="00B91EF4"/>
    <w:rsid w:val="00B91F02"/>
    <w:rsid w:val="00B91F0D"/>
    <w:rsid w:val="00B91F2C"/>
    <w:rsid w:val="00B91F3B"/>
    <w:rsid w:val="00B91F49"/>
    <w:rsid w:val="00B91F62"/>
    <w:rsid w:val="00B91F90"/>
    <w:rsid w:val="00B91FBE"/>
    <w:rsid w:val="00B91FD4"/>
    <w:rsid w:val="00B92000"/>
    <w:rsid w:val="00B9200F"/>
    <w:rsid w:val="00B9201E"/>
    <w:rsid w:val="00B9207B"/>
    <w:rsid w:val="00B9207E"/>
    <w:rsid w:val="00B920A9"/>
    <w:rsid w:val="00B920D1"/>
    <w:rsid w:val="00B92110"/>
    <w:rsid w:val="00B92161"/>
    <w:rsid w:val="00B9218E"/>
    <w:rsid w:val="00B9223D"/>
    <w:rsid w:val="00B92252"/>
    <w:rsid w:val="00B92282"/>
    <w:rsid w:val="00B922B9"/>
    <w:rsid w:val="00B922D4"/>
    <w:rsid w:val="00B922F9"/>
    <w:rsid w:val="00B9233E"/>
    <w:rsid w:val="00B92355"/>
    <w:rsid w:val="00B92387"/>
    <w:rsid w:val="00B923CE"/>
    <w:rsid w:val="00B923E3"/>
    <w:rsid w:val="00B923F5"/>
    <w:rsid w:val="00B923F6"/>
    <w:rsid w:val="00B9241C"/>
    <w:rsid w:val="00B92462"/>
    <w:rsid w:val="00B9248C"/>
    <w:rsid w:val="00B924A2"/>
    <w:rsid w:val="00B924A8"/>
    <w:rsid w:val="00B924AD"/>
    <w:rsid w:val="00B924E6"/>
    <w:rsid w:val="00B92514"/>
    <w:rsid w:val="00B92568"/>
    <w:rsid w:val="00B925A6"/>
    <w:rsid w:val="00B925B7"/>
    <w:rsid w:val="00B925C9"/>
    <w:rsid w:val="00B92620"/>
    <w:rsid w:val="00B92667"/>
    <w:rsid w:val="00B92680"/>
    <w:rsid w:val="00B92726"/>
    <w:rsid w:val="00B9274B"/>
    <w:rsid w:val="00B9276C"/>
    <w:rsid w:val="00B92781"/>
    <w:rsid w:val="00B9278E"/>
    <w:rsid w:val="00B927B2"/>
    <w:rsid w:val="00B927FB"/>
    <w:rsid w:val="00B92868"/>
    <w:rsid w:val="00B92872"/>
    <w:rsid w:val="00B928FD"/>
    <w:rsid w:val="00B92921"/>
    <w:rsid w:val="00B92945"/>
    <w:rsid w:val="00B92946"/>
    <w:rsid w:val="00B92956"/>
    <w:rsid w:val="00B9299C"/>
    <w:rsid w:val="00B929B3"/>
    <w:rsid w:val="00B929B8"/>
    <w:rsid w:val="00B929C2"/>
    <w:rsid w:val="00B92A01"/>
    <w:rsid w:val="00B92A1E"/>
    <w:rsid w:val="00B92A2F"/>
    <w:rsid w:val="00B92A55"/>
    <w:rsid w:val="00B92A58"/>
    <w:rsid w:val="00B92A65"/>
    <w:rsid w:val="00B92A95"/>
    <w:rsid w:val="00B92AB0"/>
    <w:rsid w:val="00B92B60"/>
    <w:rsid w:val="00B92B71"/>
    <w:rsid w:val="00B92B86"/>
    <w:rsid w:val="00B92BDE"/>
    <w:rsid w:val="00B92BEF"/>
    <w:rsid w:val="00B92C49"/>
    <w:rsid w:val="00B92C80"/>
    <w:rsid w:val="00B92CA8"/>
    <w:rsid w:val="00B92CBB"/>
    <w:rsid w:val="00B92D13"/>
    <w:rsid w:val="00B92D2C"/>
    <w:rsid w:val="00B92D2E"/>
    <w:rsid w:val="00B92D99"/>
    <w:rsid w:val="00B92DB8"/>
    <w:rsid w:val="00B92E00"/>
    <w:rsid w:val="00B92E42"/>
    <w:rsid w:val="00B92EA4"/>
    <w:rsid w:val="00B92EAD"/>
    <w:rsid w:val="00B92EFA"/>
    <w:rsid w:val="00B92F1E"/>
    <w:rsid w:val="00B92F1F"/>
    <w:rsid w:val="00B92F29"/>
    <w:rsid w:val="00B92F2A"/>
    <w:rsid w:val="00B92F30"/>
    <w:rsid w:val="00B92F62"/>
    <w:rsid w:val="00B93002"/>
    <w:rsid w:val="00B93025"/>
    <w:rsid w:val="00B93078"/>
    <w:rsid w:val="00B93095"/>
    <w:rsid w:val="00B930A9"/>
    <w:rsid w:val="00B930B3"/>
    <w:rsid w:val="00B930D0"/>
    <w:rsid w:val="00B9311B"/>
    <w:rsid w:val="00B9317B"/>
    <w:rsid w:val="00B931AB"/>
    <w:rsid w:val="00B931D2"/>
    <w:rsid w:val="00B931DF"/>
    <w:rsid w:val="00B93244"/>
    <w:rsid w:val="00B93258"/>
    <w:rsid w:val="00B9329C"/>
    <w:rsid w:val="00B93319"/>
    <w:rsid w:val="00B9331C"/>
    <w:rsid w:val="00B93377"/>
    <w:rsid w:val="00B93384"/>
    <w:rsid w:val="00B933C5"/>
    <w:rsid w:val="00B933F9"/>
    <w:rsid w:val="00B93456"/>
    <w:rsid w:val="00B93465"/>
    <w:rsid w:val="00B93498"/>
    <w:rsid w:val="00B934BC"/>
    <w:rsid w:val="00B93500"/>
    <w:rsid w:val="00B9350F"/>
    <w:rsid w:val="00B93521"/>
    <w:rsid w:val="00B93549"/>
    <w:rsid w:val="00B93571"/>
    <w:rsid w:val="00B935B6"/>
    <w:rsid w:val="00B935B7"/>
    <w:rsid w:val="00B935B8"/>
    <w:rsid w:val="00B935D3"/>
    <w:rsid w:val="00B935E9"/>
    <w:rsid w:val="00B935FA"/>
    <w:rsid w:val="00B93633"/>
    <w:rsid w:val="00B9363D"/>
    <w:rsid w:val="00B93641"/>
    <w:rsid w:val="00B93731"/>
    <w:rsid w:val="00B9373A"/>
    <w:rsid w:val="00B93752"/>
    <w:rsid w:val="00B93790"/>
    <w:rsid w:val="00B9379D"/>
    <w:rsid w:val="00B937C7"/>
    <w:rsid w:val="00B93804"/>
    <w:rsid w:val="00B9380F"/>
    <w:rsid w:val="00B9381D"/>
    <w:rsid w:val="00B9382F"/>
    <w:rsid w:val="00B93852"/>
    <w:rsid w:val="00B9388D"/>
    <w:rsid w:val="00B9389F"/>
    <w:rsid w:val="00B938A2"/>
    <w:rsid w:val="00B938A5"/>
    <w:rsid w:val="00B938BE"/>
    <w:rsid w:val="00B93920"/>
    <w:rsid w:val="00B9399F"/>
    <w:rsid w:val="00B939B4"/>
    <w:rsid w:val="00B939FA"/>
    <w:rsid w:val="00B93A2E"/>
    <w:rsid w:val="00B93A66"/>
    <w:rsid w:val="00B93A73"/>
    <w:rsid w:val="00B93AC6"/>
    <w:rsid w:val="00B93AE0"/>
    <w:rsid w:val="00B93B21"/>
    <w:rsid w:val="00B93B6E"/>
    <w:rsid w:val="00B93B92"/>
    <w:rsid w:val="00B93B9D"/>
    <w:rsid w:val="00B93C08"/>
    <w:rsid w:val="00B93C0B"/>
    <w:rsid w:val="00B93C59"/>
    <w:rsid w:val="00B93C5B"/>
    <w:rsid w:val="00B93C7C"/>
    <w:rsid w:val="00B93C7F"/>
    <w:rsid w:val="00B93CD8"/>
    <w:rsid w:val="00B93CE6"/>
    <w:rsid w:val="00B93D0C"/>
    <w:rsid w:val="00B93D10"/>
    <w:rsid w:val="00B93D42"/>
    <w:rsid w:val="00B93D58"/>
    <w:rsid w:val="00B93DAD"/>
    <w:rsid w:val="00B93DE4"/>
    <w:rsid w:val="00B93DE5"/>
    <w:rsid w:val="00B93DF1"/>
    <w:rsid w:val="00B93E0E"/>
    <w:rsid w:val="00B93E2D"/>
    <w:rsid w:val="00B93E36"/>
    <w:rsid w:val="00B93E47"/>
    <w:rsid w:val="00B93E6B"/>
    <w:rsid w:val="00B93E8D"/>
    <w:rsid w:val="00B93EAE"/>
    <w:rsid w:val="00B93EFA"/>
    <w:rsid w:val="00B93F56"/>
    <w:rsid w:val="00B93F7C"/>
    <w:rsid w:val="00B93F81"/>
    <w:rsid w:val="00B93FAB"/>
    <w:rsid w:val="00B94003"/>
    <w:rsid w:val="00B9402C"/>
    <w:rsid w:val="00B94033"/>
    <w:rsid w:val="00B94042"/>
    <w:rsid w:val="00B94084"/>
    <w:rsid w:val="00B940B8"/>
    <w:rsid w:val="00B940BC"/>
    <w:rsid w:val="00B940F9"/>
    <w:rsid w:val="00B940FC"/>
    <w:rsid w:val="00B9410C"/>
    <w:rsid w:val="00B9410F"/>
    <w:rsid w:val="00B94121"/>
    <w:rsid w:val="00B94178"/>
    <w:rsid w:val="00B941C9"/>
    <w:rsid w:val="00B941D3"/>
    <w:rsid w:val="00B941E8"/>
    <w:rsid w:val="00B941F1"/>
    <w:rsid w:val="00B941FB"/>
    <w:rsid w:val="00B9423E"/>
    <w:rsid w:val="00B942C4"/>
    <w:rsid w:val="00B942C9"/>
    <w:rsid w:val="00B9432A"/>
    <w:rsid w:val="00B94355"/>
    <w:rsid w:val="00B943D6"/>
    <w:rsid w:val="00B943F4"/>
    <w:rsid w:val="00B94437"/>
    <w:rsid w:val="00B9443B"/>
    <w:rsid w:val="00B9446C"/>
    <w:rsid w:val="00B944A0"/>
    <w:rsid w:val="00B944C7"/>
    <w:rsid w:val="00B944D8"/>
    <w:rsid w:val="00B944ED"/>
    <w:rsid w:val="00B9451A"/>
    <w:rsid w:val="00B94578"/>
    <w:rsid w:val="00B945E7"/>
    <w:rsid w:val="00B945F1"/>
    <w:rsid w:val="00B94691"/>
    <w:rsid w:val="00B9469B"/>
    <w:rsid w:val="00B946C3"/>
    <w:rsid w:val="00B9470A"/>
    <w:rsid w:val="00B94743"/>
    <w:rsid w:val="00B94767"/>
    <w:rsid w:val="00B947A6"/>
    <w:rsid w:val="00B947A7"/>
    <w:rsid w:val="00B947CE"/>
    <w:rsid w:val="00B947EE"/>
    <w:rsid w:val="00B9484D"/>
    <w:rsid w:val="00B9485D"/>
    <w:rsid w:val="00B948B3"/>
    <w:rsid w:val="00B948BF"/>
    <w:rsid w:val="00B948E1"/>
    <w:rsid w:val="00B948E9"/>
    <w:rsid w:val="00B948F0"/>
    <w:rsid w:val="00B948FD"/>
    <w:rsid w:val="00B949BB"/>
    <w:rsid w:val="00B949C9"/>
    <w:rsid w:val="00B94A00"/>
    <w:rsid w:val="00B94A3D"/>
    <w:rsid w:val="00B94A74"/>
    <w:rsid w:val="00B94A7B"/>
    <w:rsid w:val="00B94A82"/>
    <w:rsid w:val="00B94B7A"/>
    <w:rsid w:val="00B94BEE"/>
    <w:rsid w:val="00B94C0A"/>
    <w:rsid w:val="00B94C5C"/>
    <w:rsid w:val="00B94C88"/>
    <w:rsid w:val="00B94C9D"/>
    <w:rsid w:val="00B94CFC"/>
    <w:rsid w:val="00B94D0E"/>
    <w:rsid w:val="00B94D35"/>
    <w:rsid w:val="00B94D3E"/>
    <w:rsid w:val="00B94D45"/>
    <w:rsid w:val="00B94D51"/>
    <w:rsid w:val="00B94D82"/>
    <w:rsid w:val="00B94D83"/>
    <w:rsid w:val="00B94DA2"/>
    <w:rsid w:val="00B94DA5"/>
    <w:rsid w:val="00B94DAA"/>
    <w:rsid w:val="00B94DD8"/>
    <w:rsid w:val="00B94E03"/>
    <w:rsid w:val="00B94E07"/>
    <w:rsid w:val="00B94E19"/>
    <w:rsid w:val="00B94E1B"/>
    <w:rsid w:val="00B94EED"/>
    <w:rsid w:val="00B94F00"/>
    <w:rsid w:val="00B94F2A"/>
    <w:rsid w:val="00B94F37"/>
    <w:rsid w:val="00B94F51"/>
    <w:rsid w:val="00B94F53"/>
    <w:rsid w:val="00B94F67"/>
    <w:rsid w:val="00B94FA2"/>
    <w:rsid w:val="00B9501F"/>
    <w:rsid w:val="00B95039"/>
    <w:rsid w:val="00B95096"/>
    <w:rsid w:val="00B9509C"/>
    <w:rsid w:val="00B950A0"/>
    <w:rsid w:val="00B950AA"/>
    <w:rsid w:val="00B950AB"/>
    <w:rsid w:val="00B950C9"/>
    <w:rsid w:val="00B95108"/>
    <w:rsid w:val="00B95194"/>
    <w:rsid w:val="00B9519E"/>
    <w:rsid w:val="00B951A1"/>
    <w:rsid w:val="00B951E5"/>
    <w:rsid w:val="00B951F1"/>
    <w:rsid w:val="00B95237"/>
    <w:rsid w:val="00B9524C"/>
    <w:rsid w:val="00B95261"/>
    <w:rsid w:val="00B95271"/>
    <w:rsid w:val="00B952C0"/>
    <w:rsid w:val="00B952DD"/>
    <w:rsid w:val="00B9533D"/>
    <w:rsid w:val="00B9534E"/>
    <w:rsid w:val="00B95350"/>
    <w:rsid w:val="00B9537D"/>
    <w:rsid w:val="00B953CD"/>
    <w:rsid w:val="00B953D2"/>
    <w:rsid w:val="00B953D6"/>
    <w:rsid w:val="00B953FC"/>
    <w:rsid w:val="00B9540C"/>
    <w:rsid w:val="00B95418"/>
    <w:rsid w:val="00B95469"/>
    <w:rsid w:val="00B95499"/>
    <w:rsid w:val="00B954A2"/>
    <w:rsid w:val="00B954E1"/>
    <w:rsid w:val="00B954F2"/>
    <w:rsid w:val="00B954F5"/>
    <w:rsid w:val="00B9550A"/>
    <w:rsid w:val="00B9555D"/>
    <w:rsid w:val="00B95569"/>
    <w:rsid w:val="00B95652"/>
    <w:rsid w:val="00B956D4"/>
    <w:rsid w:val="00B956E0"/>
    <w:rsid w:val="00B95702"/>
    <w:rsid w:val="00B95741"/>
    <w:rsid w:val="00B95743"/>
    <w:rsid w:val="00B95782"/>
    <w:rsid w:val="00B957AB"/>
    <w:rsid w:val="00B957E8"/>
    <w:rsid w:val="00B95811"/>
    <w:rsid w:val="00B95871"/>
    <w:rsid w:val="00B95886"/>
    <w:rsid w:val="00B95976"/>
    <w:rsid w:val="00B959E3"/>
    <w:rsid w:val="00B959FD"/>
    <w:rsid w:val="00B95A0D"/>
    <w:rsid w:val="00B95A23"/>
    <w:rsid w:val="00B95A43"/>
    <w:rsid w:val="00B95A5B"/>
    <w:rsid w:val="00B95A79"/>
    <w:rsid w:val="00B95AC5"/>
    <w:rsid w:val="00B95AFD"/>
    <w:rsid w:val="00B95BA5"/>
    <w:rsid w:val="00B95BB6"/>
    <w:rsid w:val="00B95BC6"/>
    <w:rsid w:val="00B95C07"/>
    <w:rsid w:val="00B95C09"/>
    <w:rsid w:val="00B95C2E"/>
    <w:rsid w:val="00B95C53"/>
    <w:rsid w:val="00B95C5E"/>
    <w:rsid w:val="00B95C6F"/>
    <w:rsid w:val="00B95C75"/>
    <w:rsid w:val="00B95CF3"/>
    <w:rsid w:val="00B95CFC"/>
    <w:rsid w:val="00B95D27"/>
    <w:rsid w:val="00B95D5D"/>
    <w:rsid w:val="00B95D92"/>
    <w:rsid w:val="00B95DBA"/>
    <w:rsid w:val="00B95DCB"/>
    <w:rsid w:val="00B95E0C"/>
    <w:rsid w:val="00B95E2E"/>
    <w:rsid w:val="00B95E85"/>
    <w:rsid w:val="00B95EBF"/>
    <w:rsid w:val="00B95EFB"/>
    <w:rsid w:val="00B95F05"/>
    <w:rsid w:val="00B95F31"/>
    <w:rsid w:val="00B95F95"/>
    <w:rsid w:val="00B95FB3"/>
    <w:rsid w:val="00B95FBF"/>
    <w:rsid w:val="00B95FD8"/>
    <w:rsid w:val="00B95FE6"/>
    <w:rsid w:val="00B95FEB"/>
    <w:rsid w:val="00B95FEC"/>
    <w:rsid w:val="00B9600F"/>
    <w:rsid w:val="00B96028"/>
    <w:rsid w:val="00B96033"/>
    <w:rsid w:val="00B96052"/>
    <w:rsid w:val="00B9605F"/>
    <w:rsid w:val="00B96089"/>
    <w:rsid w:val="00B9609D"/>
    <w:rsid w:val="00B960A4"/>
    <w:rsid w:val="00B960AA"/>
    <w:rsid w:val="00B960D6"/>
    <w:rsid w:val="00B96112"/>
    <w:rsid w:val="00B96141"/>
    <w:rsid w:val="00B961A9"/>
    <w:rsid w:val="00B961BC"/>
    <w:rsid w:val="00B961BE"/>
    <w:rsid w:val="00B961C7"/>
    <w:rsid w:val="00B961C9"/>
    <w:rsid w:val="00B961D3"/>
    <w:rsid w:val="00B96200"/>
    <w:rsid w:val="00B96207"/>
    <w:rsid w:val="00B96230"/>
    <w:rsid w:val="00B9625A"/>
    <w:rsid w:val="00B96291"/>
    <w:rsid w:val="00B96295"/>
    <w:rsid w:val="00B962B1"/>
    <w:rsid w:val="00B962CC"/>
    <w:rsid w:val="00B962D1"/>
    <w:rsid w:val="00B96327"/>
    <w:rsid w:val="00B9632C"/>
    <w:rsid w:val="00B96330"/>
    <w:rsid w:val="00B96340"/>
    <w:rsid w:val="00B96345"/>
    <w:rsid w:val="00B96397"/>
    <w:rsid w:val="00B963F6"/>
    <w:rsid w:val="00B96420"/>
    <w:rsid w:val="00B96439"/>
    <w:rsid w:val="00B9644B"/>
    <w:rsid w:val="00B96467"/>
    <w:rsid w:val="00B9647D"/>
    <w:rsid w:val="00B9648D"/>
    <w:rsid w:val="00B964AA"/>
    <w:rsid w:val="00B964CB"/>
    <w:rsid w:val="00B964E1"/>
    <w:rsid w:val="00B9650B"/>
    <w:rsid w:val="00B9651C"/>
    <w:rsid w:val="00B965BD"/>
    <w:rsid w:val="00B965F4"/>
    <w:rsid w:val="00B96631"/>
    <w:rsid w:val="00B96662"/>
    <w:rsid w:val="00B9669A"/>
    <w:rsid w:val="00B966EE"/>
    <w:rsid w:val="00B96742"/>
    <w:rsid w:val="00B9676C"/>
    <w:rsid w:val="00B9676D"/>
    <w:rsid w:val="00B967F9"/>
    <w:rsid w:val="00B967FF"/>
    <w:rsid w:val="00B96895"/>
    <w:rsid w:val="00B96897"/>
    <w:rsid w:val="00B968B8"/>
    <w:rsid w:val="00B968BD"/>
    <w:rsid w:val="00B968C0"/>
    <w:rsid w:val="00B968EF"/>
    <w:rsid w:val="00B968FE"/>
    <w:rsid w:val="00B9691E"/>
    <w:rsid w:val="00B96956"/>
    <w:rsid w:val="00B9695A"/>
    <w:rsid w:val="00B96966"/>
    <w:rsid w:val="00B96983"/>
    <w:rsid w:val="00B969A0"/>
    <w:rsid w:val="00B96A2E"/>
    <w:rsid w:val="00B96A95"/>
    <w:rsid w:val="00B96AAA"/>
    <w:rsid w:val="00B96AC4"/>
    <w:rsid w:val="00B96AEF"/>
    <w:rsid w:val="00B96AF9"/>
    <w:rsid w:val="00B96B0E"/>
    <w:rsid w:val="00B96B9A"/>
    <w:rsid w:val="00B96BBE"/>
    <w:rsid w:val="00B96BE2"/>
    <w:rsid w:val="00B96C4A"/>
    <w:rsid w:val="00B96C88"/>
    <w:rsid w:val="00B96CE7"/>
    <w:rsid w:val="00B96D03"/>
    <w:rsid w:val="00B96D21"/>
    <w:rsid w:val="00B96D35"/>
    <w:rsid w:val="00B96D42"/>
    <w:rsid w:val="00B96D7C"/>
    <w:rsid w:val="00B96DA8"/>
    <w:rsid w:val="00B96DC6"/>
    <w:rsid w:val="00B96DD7"/>
    <w:rsid w:val="00B96DDB"/>
    <w:rsid w:val="00B96E03"/>
    <w:rsid w:val="00B96E07"/>
    <w:rsid w:val="00B96E39"/>
    <w:rsid w:val="00B96E97"/>
    <w:rsid w:val="00B96EBE"/>
    <w:rsid w:val="00B96EC6"/>
    <w:rsid w:val="00B96ED2"/>
    <w:rsid w:val="00B96ED3"/>
    <w:rsid w:val="00B96EDD"/>
    <w:rsid w:val="00B96EE8"/>
    <w:rsid w:val="00B96F59"/>
    <w:rsid w:val="00B96FD6"/>
    <w:rsid w:val="00B96FE5"/>
    <w:rsid w:val="00B96FF1"/>
    <w:rsid w:val="00B96FFC"/>
    <w:rsid w:val="00B97011"/>
    <w:rsid w:val="00B97013"/>
    <w:rsid w:val="00B9701C"/>
    <w:rsid w:val="00B97029"/>
    <w:rsid w:val="00B97035"/>
    <w:rsid w:val="00B97072"/>
    <w:rsid w:val="00B970ED"/>
    <w:rsid w:val="00B97109"/>
    <w:rsid w:val="00B97131"/>
    <w:rsid w:val="00B97154"/>
    <w:rsid w:val="00B97171"/>
    <w:rsid w:val="00B97260"/>
    <w:rsid w:val="00B9726F"/>
    <w:rsid w:val="00B97279"/>
    <w:rsid w:val="00B9729A"/>
    <w:rsid w:val="00B972A9"/>
    <w:rsid w:val="00B972AE"/>
    <w:rsid w:val="00B9734A"/>
    <w:rsid w:val="00B97369"/>
    <w:rsid w:val="00B97381"/>
    <w:rsid w:val="00B9743E"/>
    <w:rsid w:val="00B97444"/>
    <w:rsid w:val="00B9744A"/>
    <w:rsid w:val="00B9745E"/>
    <w:rsid w:val="00B974CA"/>
    <w:rsid w:val="00B974CE"/>
    <w:rsid w:val="00B974EA"/>
    <w:rsid w:val="00B97511"/>
    <w:rsid w:val="00B9754C"/>
    <w:rsid w:val="00B9754E"/>
    <w:rsid w:val="00B975B5"/>
    <w:rsid w:val="00B975CE"/>
    <w:rsid w:val="00B9762D"/>
    <w:rsid w:val="00B9763F"/>
    <w:rsid w:val="00B97687"/>
    <w:rsid w:val="00B976D4"/>
    <w:rsid w:val="00B9774E"/>
    <w:rsid w:val="00B97753"/>
    <w:rsid w:val="00B9775F"/>
    <w:rsid w:val="00B9776E"/>
    <w:rsid w:val="00B9777F"/>
    <w:rsid w:val="00B977E0"/>
    <w:rsid w:val="00B977F3"/>
    <w:rsid w:val="00B97814"/>
    <w:rsid w:val="00B9781D"/>
    <w:rsid w:val="00B9782E"/>
    <w:rsid w:val="00B9782F"/>
    <w:rsid w:val="00B97844"/>
    <w:rsid w:val="00B97847"/>
    <w:rsid w:val="00B978B6"/>
    <w:rsid w:val="00B978D5"/>
    <w:rsid w:val="00B978E4"/>
    <w:rsid w:val="00B97982"/>
    <w:rsid w:val="00B9799D"/>
    <w:rsid w:val="00B979E5"/>
    <w:rsid w:val="00B979F8"/>
    <w:rsid w:val="00B97A0A"/>
    <w:rsid w:val="00B97A10"/>
    <w:rsid w:val="00B97A52"/>
    <w:rsid w:val="00B97A8F"/>
    <w:rsid w:val="00B97ABD"/>
    <w:rsid w:val="00B97ABE"/>
    <w:rsid w:val="00B97AD8"/>
    <w:rsid w:val="00B97ADD"/>
    <w:rsid w:val="00B97AFC"/>
    <w:rsid w:val="00B97B52"/>
    <w:rsid w:val="00B97B8F"/>
    <w:rsid w:val="00B97BA0"/>
    <w:rsid w:val="00B97BCC"/>
    <w:rsid w:val="00B97BE6"/>
    <w:rsid w:val="00B97BF9"/>
    <w:rsid w:val="00B97C1F"/>
    <w:rsid w:val="00B97C22"/>
    <w:rsid w:val="00B97C28"/>
    <w:rsid w:val="00B97C6A"/>
    <w:rsid w:val="00B97CB8"/>
    <w:rsid w:val="00B97CDA"/>
    <w:rsid w:val="00B97D1E"/>
    <w:rsid w:val="00B97D2A"/>
    <w:rsid w:val="00B97D60"/>
    <w:rsid w:val="00B97D8C"/>
    <w:rsid w:val="00B97DA3"/>
    <w:rsid w:val="00B97DEC"/>
    <w:rsid w:val="00B97E1A"/>
    <w:rsid w:val="00B97E3A"/>
    <w:rsid w:val="00B97E44"/>
    <w:rsid w:val="00B97E88"/>
    <w:rsid w:val="00B97E9E"/>
    <w:rsid w:val="00B97EFA"/>
    <w:rsid w:val="00B97F81"/>
    <w:rsid w:val="00B97FD9"/>
    <w:rsid w:val="00B97FDE"/>
    <w:rsid w:val="00BA001D"/>
    <w:rsid w:val="00BA0039"/>
    <w:rsid w:val="00BA00D5"/>
    <w:rsid w:val="00BA0138"/>
    <w:rsid w:val="00BA01A5"/>
    <w:rsid w:val="00BA01C2"/>
    <w:rsid w:val="00BA01C7"/>
    <w:rsid w:val="00BA01C9"/>
    <w:rsid w:val="00BA01DC"/>
    <w:rsid w:val="00BA01E8"/>
    <w:rsid w:val="00BA021C"/>
    <w:rsid w:val="00BA0282"/>
    <w:rsid w:val="00BA0294"/>
    <w:rsid w:val="00BA02A3"/>
    <w:rsid w:val="00BA02AB"/>
    <w:rsid w:val="00BA02CD"/>
    <w:rsid w:val="00BA0307"/>
    <w:rsid w:val="00BA0349"/>
    <w:rsid w:val="00BA0445"/>
    <w:rsid w:val="00BA0446"/>
    <w:rsid w:val="00BA045C"/>
    <w:rsid w:val="00BA04DF"/>
    <w:rsid w:val="00BA050E"/>
    <w:rsid w:val="00BA050F"/>
    <w:rsid w:val="00BA053B"/>
    <w:rsid w:val="00BA057F"/>
    <w:rsid w:val="00BA05E4"/>
    <w:rsid w:val="00BA05E6"/>
    <w:rsid w:val="00BA05F1"/>
    <w:rsid w:val="00BA061D"/>
    <w:rsid w:val="00BA063F"/>
    <w:rsid w:val="00BA0672"/>
    <w:rsid w:val="00BA069B"/>
    <w:rsid w:val="00BA06B3"/>
    <w:rsid w:val="00BA06ED"/>
    <w:rsid w:val="00BA0710"/>
    <w:rsid w:val="00BA0769"/>
    <w:rsid w:val="00BA0771"/>
    <w:rsid w:val="00BA07A3"/>
    <w:rsid w:val="00BA07A5"/>
    <w:rsid w:val="00BA07A7"/>
    <w:rsid w:val="00BA07B6"/>
    <w:rsid w:val="00BA084C"/>
    <w:rsid w:val="00BA085A"/>
    <w:rsid w:val="00BA088B"/>
    <w:rsid w:val="00BA08D7"/>
    <w:rsid w:val="00BA08EB"/>
    <w:rsid w:val="00BA091A"/>
    <w:rsid w:val="00BA0926"/>
    <w:rsid w:val="00BA097D"/>
    <w:rsid w:val="00BA098B"/>
    <w:rsid w:val="00BA0995"/>
    <w:rsid w:val="00BA0A3E"/>
    <w:rsid w:val="00BA0A6A"/>
    <w:rsid w:val="00BA0AA6"/>
    <w:rsid w:val="00BA0AAB"/>
    <w:rsid w:val="00BA0AF0"/>
    <w:rsid w:val="00BA0B08"/>
    <w:rsid w:val="00BA0BA4"/>
    <w:rsid w:val="00BA0BBE"/>
    <w:rsid w:val="00BA0BC0"/>
    <w:rsid w:val="00BA0C0A"/>
    <w:rsid w:val="00BA0C21"/>
    <w:rsid w:val="00BA0C59"/>
    <w:rsid w:val="00BA0C66"/>
    <w:rsid w:val="00BA0C99"/>
    <w:rsid w:val="00BA0CF3"/>
    <w:rsid w:val="00BA0CF8"/>
    <w:rsid w:val="00BA0CFD"/>
    <w:rsid w:val="00BA0D19"/>
    <w:rsid w:val="00BA0D26"/>
    <w:rsid w:val="00BA0D7A"/>
    <w:rsid w:val="00BA0DAD"/>
    <w:rsid w:val="00BA0DBF"/>
    <w:rsid w:val="00BA0DCE"/>
    <w:rsid w:val="00BA0E32"/>
    <w:rsid w:val="00BA0E3F"/>
    <w:rsid w:val="00BA0E7B"/>
    <w:rsid w:val="00BA0E91"/>
    <w:rsid w:val="00BA0EA2"/>
    <w:rsid w:val="00BA0EF4"/>
    <w:rsid w:val="00BA0EF8"/>
    <w:rsid w:val="00BA0F96"/>
    <w:rsid w:val="00BA0FCA"/>
    <w:rsid w:val="00BA0FCD"/>
    <w:rsid w:val="00BA0FD1"/>
    <w:rsid w:val="00BA0FEC"/>
    <w:rsid w:val="00BA1013"/>
    <w:rsid w:val="00BA1024"/>
    <w:rsid w:val="00BA1068"/>
    <w:rsid w:val="00BA1070"/>
    <w:rsid w:val="00BA1073"/>
    <w:rsid w:val="00BA10BA"/>
    <w:rsid w:val="00BA10E3"/>
    <w:rsid w:val="00BA11B1"/>
    <w:rsid w:val="00BA11C2"/>
    <w:rsid w:val="00BA11D1"/>
    <w:rsid w:val="00BA123B"/>
    <w:rsid w:val="00BA1259"/>
    <w:rsid w:val="00BA125B"/>
    <w:rsid w:val="00BA1264"/>
    <w:rsid w:val="00BA127C"/>
    <w:rsid w:val="00BA1284"/>
    <w:rsid w:val="00BA12D0"/>
    <w:rsid w:val="00BA12ED"/>
    <w:rsid w:val="00BA1328"/>
    <w:rsid w:val="00BA134D"/>
    <w:rsid w:val="00BA1396"/>
    <w:rsid w:val="00BA13AA"/>
    <w:rsid w:val="00BA13AE"/>
    <w:rsid w:val="00BA140A"/>
    <w:rsid w:val="00BA141F"/>
    <w:rsid w:val="00BA142F"/>
    <w:rsid w:val="00BA1460"/>
    <w:rsid w:val="00BA14A2"/>
    <w:rsid w:val="00BA14B0"/>
    <w:rsid w:val="00BA14BE"/>
    <w:rsid w:val="00BA14D8"/>
    <w:rsid w:val="00BA14EC"/>
    <w:rsid w:val="00BA14F0"/>
    <w:rsid w:val="00BA1500"/>
    <w:rsid w:val="00BA150E"/>
    <w:rsid w:val="00BA155D"/>
    <w:rsid w:val="00BA1563"/>
    <w:rsid w:val="00BA156C"/>
    <w:rsid w:val="00BA1594"/>
    <w:rsid w:val="00BA15D5"/>
    <w:rsid w:val="00BA15DA"/>
    <w:rsid w:val="00BA15F1"/>
    <w:rsid w:val="00BA1607"/>
    <w:rsid w:val="00BA1661"/>
    <w:rsid w:val="00BA16B1"/>
    <w:rsid w:val="00BA1728"/>
    <w:rsid w:val="00BA1763"/>
    <w:rsid w:val="00BA17CD"/>
    <w:rsid w:val="00BA17E2"/>
    <w:rsid w:val="00BA17F8"/>
    <w:rsid w:val="00BA1802"/>
    <w:rsid w:val="00BA182D"/>
    <w:rsid w:val="00BA186F"/>
    <w:rsid w:val="00BA1884"/>
    <w:rsid w:val="00BA1905"/>
    <w:rsid w:val="00BA192C"/>
    <w:rsid w:val="00BA193C"/>
    <w:rsid w:val="00BA1945"/>
    <w:rsid w:val="00BA194E"/>
    <w:rsid w:val="00BA1955"/>
    <w:rsid w:val="00BA1980"/>
    <w:rsid w:val="00BA19F9"/>
    <w:rsid w:val="00BA1A14"/>
    <w:rsid w:val="00BA1A22"/>
    <w:rsid w:val="00BA1A42"/>
    <w:rsid w:val="00BA1A4E"/>
    <w:rsid w:val="00BA1A96"/>
    <w:rsid w:val="00BA1A9B"/>
    <w:rsid w:val="00BA1ACD"/>
    <w:rsid w:val="00BA1B04"/>
    <w:rsid w:val="00BA1B11"/>
    <w:rsid w:val="00BA1B9A"/>
    <w:rsid w:val="00BA1BF9"/>
    <w:rsid w:val="00BA1C0E"/>
    <w:rsid w:val="00BA1C78"/>
    <w:rsid w:val="00BA1C89"/>
    <w:rsid w:val="00BA1C90"/>
    <w:rsid w:val="00BA1C9A"/>
    <w:rsid w:val="00BA1CAE"/>
    <w:rsid w:val="00BA1CBE"/>
    <w:rsid w:val="00BA1CE5"/>
    <w:rsid w:val="00BA1CFE"/>
    <w:rsid w:val="00BA1D3B"/>
    <w:rsid w:val="00BA1D53"/>
    <w:rsid w:val="00BA1DB5"/>
    <w:rsid w:val="00BA1DF1"/>
    <w:rsid w:val="00BA1E21"/>
    <w:rsid w:val="00BA1E6A"/>
    <w:rsid w:val="00BA1F94"/>
    <w:rsid w:val="00BA1FAA"/>
    <w:rsid w:val="00BA2070"/>
    <w:rsid w:val="00BA2092"/>
    <w:rsid w:val="00BA20B4"/>
    <w:rsid w:val="00BA2105"/>
    <w:rsid w:val="00BA2106"/>
    <w:rsid w:val="00BA2119"/>
    <w:rsid w:val="00BA2148"/>
    <w:rsid w:val="00BA2192"/>
    <w:rsid w:val="00BA21A0"/>
    <w:rsid w:val="00BA2200"/>
    <w:rsid w:val="00BA222F"/>
    <w:rsid w:val="00BA2264"/>
    <w:rsid w:val="00BA229A"/>
    <w:rsid w:val="00BA22CB"/>
    <w:rsid w:val="00BA22DC"/>
    <w:rsid w:val="00BA2355"/>
    <w:rsid w:val="00BA2357"/>
    <w:rsid w:val="00BA2373"/>
    <w:rsid w:val="00BA23AC"/>
    <w:rsid w:val="00BA23D7"/>
    <w:rsid w:val="00BA23F8"/>
    <w:rsid w:val="00BA2403"/>
    <w:rsid w:val="00BA244F"/>
    <w:rsid w:val="00BA24B9"/>
    <w:rsid w:val="00BA24D5"/>
    <w:rsid w:val="00BA2521"/>
    <w:rsid w:val="00BA2526"/>
    <w:rsid w:val="00BA2530"/>
    <w:rsid w:val="00BA25B4"/>
    <w:rsid w:val="00BA25C1"/>
    <w:rsid w:val="00BA25DA"/>
    <w:rsid w:val="00BA2630"/>
    <w:rsid w:val="00BA26A5"/>
    <w:rsid w:val="00BA26CE"/>
    <w:rsid w:val="00BA2773"/>
    <w:rsid w:val="00BA278D"/>
    <w:rsid w:val="00BA2793"/>
    <w:rsid w:val="00BA2815"/>
    <w:rsid w:val="00BA2884"/>
    <w:rsid w:val="00BA289B"/>
    <w:rsid w:val="00BA28EF"/>
    <w:rsid w:val="00BA2943"/>
    <w:rsid w:val="00BA2945"/>
    <w:rsid w:val="00BA295B"/>
    <w:rsid w:val="00BA2988"/>
    <w:rsid w:val="00BA2995"/>
    <w:rsid w:val="00BA29A2"/>
    <w:rsid w:val="00BA29CE"/>
    <w:rsid w:val="00BA29D8"/>
    <w:rsid w:val="00BA29F7"/>
    <w:rsid w:val="00BA2A29"/>
    <w:rsid w:val="00BA2A5A"/>
    <w:rsid w:val="00BA2ABB"/>
    <w:rsid w:val="00BA2AE7"/>
    <w:rsid w:val="00BA2B0A"/>
    <w:rsid w:val="00BA2B1C"/>
    <w:rsid w:val="00BA2B32"/>
    <w:rsid w:val="00BA2B35"/>
    <w:rsid w:val="00BA2B4B"/>
    <w:rsid w:val="00BA2BA5"/>
    <w:rsid w:val="00BA2BB1"/>
    <w:rsid w:val="00BA2BF3"/>
    <w:rsid w:val="00BA2C59"/>
    <w:rsid w:val="00BA2C81"/>
    <w:rsid w:val="00BA2CAD"/>
    <w:rsid w:val="00BA2CBA"/>
    <w:rsid w:val="00BA2CDE"/>
    <w:rsid w:val="00BA2D13"/>
    <w:rsid w:val="00BA2D43"/>
    <w:rsid w:val="00BA2D5F"/>
    <w:rsid w:val="00BA2DDF"/>
    <w:rsid w:val="00BA2E1F"/>
    <w:rsid w:val="00BA2E2B"/>
    <w:rsid w:val="00BA2E3B"/>
    <w:rsid w:val="00BA2E67"/>
    <w:rsid w:val="00BA2E90"/>
    <w:rsid w:val="00BA2EAE"/>
    <w:rsid w:val="00BA2F17"/>
    <w:rsid w:val="00BA3029"/>
    <w:rsid w:val="00BA3042"/>
    <w:rsid w:val="00BA304C"/>
    <w:rsid w:val="00BA3074"/>
    <w:rsid w:val="00BA30A6"/>
    <w:rsid w:val="00BA30E3"/>
    <w:rsid w:val="00BA30FE"/>
    <w:rsid w:val="00BA3123"/>
    <w:rsid w:val="00BA312E"/>
    <w:rsid w:val="00BA317A"/>
    <w:rsid w:val="00BA3181"/>
    <w:rsid w:val="00BA318E"/>
    <w:rsid w:val="00BA320B"/>
    <w:rsid w:val="00BA3253"/>
    <w:rsid w:val="00BA32AA"/>
    <w:rsid w:val="00BA32D6"/>
    <w:rsid w:val="00BA32DD"/>
    <w:rsid w:val="00BA32E0"/>
    <w:rsid w:val="00BA3352"/>
    <w:rsid w:val="00BA33B7"/>
    <w:rsid w:val="00BA33B9"/>
    <w:rsid w:val="00BA3439"/>
    <w:rsid w:val="00BA345D"/>
    <w:rsid w:val="00BA34BD"/>
    <w:rsid w:val="00BA34C3"/>
    <w:rsid w:val="00BA3509"/>
    <w:rsid w:val="00BA3519"/>
    <w:rsid w:val="00BA3569"/>
    <w:rsid w:val="00BA3579"/>
    <w:rsid w:val="00BA35A2"/>
    <w:rsid w:val="00BA36D6"/>
    <w:rsid w:val="00BA3722"/>
    <w:rsid w:val="00BA3737"/>
    <w:rsid w:val="00BA37B7"/>
    <w:rsid w:val="00BA37DE"/>
    <w:rsid w:val="00BA3821"/>
    <w:rsid w:val="00BA3842"/>
    <w:rsid w:val="00BA384A"/>
    <w:rsid w:val="00BA387C"/>
    <w:rsid w:val="00BA387D"/>
    <w:rsid w:val="00BA3888"/>
    <w:rsid w:val="00BA38AC"/>
    <w:rsid w:val="00BA38C0"/>
    <w:rsid w:val="00BA38F7"/>
    <w:rsid w:val="00BA390D"/>
    <w:rsid w:val="00BA390E"/>
    <w:rsid w:val="00BA3925"/>
    <w:rsid w:val="00BA392B"/>
    <w:rsid w:val="00BA3930"/>
    <w:rsid w:val="00BA396F"/>
    <w:rsid w:val="00BA39BB"/>
    <w:rsid w:val="00BA39F2"/>
    <w:rsid w:val="00BA3A26"/>
    <w:rsid w:val="00BA3A50"/>
    <w:rsid w:val="00BA3A57"/>
    <w:rsid w:val="00BA3A6B"/>
    <w:rsid w:val="00BA3AAC"/>
    <w:rsid w:val="00BA3ABC"/>
    <w:rsid w:val="00BA3AE6"/>
    <w:rsid w:val="00BA3AEE"/>
    <w:rsid w:val="00BA3B59"/>
    <w:rsid w:val="00BA3B6E"/>
    <w:rsid w:val="00BA3B80"/>
    <w:rsid w:val="00BA3BAB"/>
    <w:rsid w:val="00BA3BF1"/>
    <w:rsid w:val="00BA3C0E"/>
    <w:rsid w:val="00BA3C2A"/>
    <w:rsid w:val="00BA3C83"/>
    <w:rsid w:val="00BA3CAD"/>
    <w:rsid w:val="00BA3D2E"/>
    <w:rsid w:val="00BA3D5A"/>
    <w:rsid w:val="00BA3D6D"/>
    <w:rsid w:val="00BA3D78"/>
    <w:rsid w:val="00BA3DF9"/>
    <w:rsid w:val="00BA3E10"/>
    <w:rsid w:val="00BA3E93"/>
    <w:rsid w:val="00BA3EC6"/>
    <w:rsid w:val="00BA3EF8"/>
    <w:rsid w:val="00BA3F4A"/>
    <w:rsid w:val="00BA3FA0"/>
    <w:rsid w:val="00BA3FBE"/>
    <w:rsid w:val="00BA4005"/>
    <w:rsid w:val="00BA400E"/>
    <w:rsid w:val="00BA404F"/>
    <w:rsid w:val="00BA40B1"/>
    <w:rsid w:val="00BA40B6"/>
    <w:rsid w:val="00BA40F2"/>
    <w:rsid w:val="00BA4147"/>
    <w:rsid w:val="00BA415F"/>
    <w:rsid w:val="00BA41A1"/>
    <w:rsid w:val="00BA41C1"/>
    <w:rsid w:val="00BA4205"/>
    <w:rsid w:val="00BA4232"/>
    <w:rsid w:val="00BA4239"/>
    <w:rsid w:val="00BA424A"/>
    <w:rsid w:val="00BA426E"/>
    <w:rsid w:val="00BA42BA"/>
    <w:rsid w:val="00BA42E3"/>
    <w:rsid w:val="00BA42E9"/>
    <w:rsid w:val="00BA4319"/>
    <w:rsid w:val="00BA4393"/>
    <w:rsid w:val="00BA43C2"/>
    <w:rsid w:val="00BA43F9"/>
    <w:rsid w:val="00BA441F"/>
    <w:rsid w:val="00BA44AF"/>
    <w:rsid w:val="00BA44EE"/>
    <w:rsid w:val="00BA4512"/>
    <w:rsid w:val="00BA4527"/>
    <w:rsid w:val="00BA45B8"/>
    <w:rsid w:val="00BA45CD"/>
    <w:rsid w:val="00BA45DE"/>
    <w:rsid w:val="00BA45F1"/>
    <w:rsid w:val="00BA4604"/>
    <w:rsid w:val="00BA4629"/>
    <w:rsid w:val="00BA46BB"/>
    <w:rsid w:val="00BA46E6"/>
    <w:rsid w:val="00BA4702"/>
    <w:rsid w:val="00BA4709"/>
    <w:rsid w:val="00BA4711"/>
    <w:rsid w:val="00BA478E"/>
    <w:rsid w:val="00BA47E0"/>
    <w:rsid w:val="00BA4808"/>
    <w:rsid w:val="00BA480D"/>
    <w:rsid w:val="00BA4836"/>
    <w:rsid w:val="00BA4854"/>
    <w:rsid w:val="00BA486A"/>
    <w:rsid w:val="00BA487E"/>
    <w:rsid w:val="00BA4899"/>
    <w:rsid w:val="00BA4980"/>
    <w:rsid w:val="00BA498B"/>
    <w:rsid w:val="00BA49B6"/>
    <w:rsid w:val="00BA4A34"/>
    <w:rsid w:val="00BA4A35"/>
    <w:rsid w:val="00BA4A56"/>
    <w:rsid w:val="00BA4A63"/>
    <w:rsid w:val="00BA4A67"/>
    <w:rsid w:val="00BA4AA0"/>
    <w:rsid w:val="00BA4AF4"/>
    <w:rsid w:val="00BA4B22"/>
    <w:rsid w:val="00BA4BE6"/>
    <w:rsid w:val="00BA4C07"/>
    <w:rsid w:val="00BA4C17"/>
    <w:rsid w:val="00BA4C29"/>
    <w:rsid w:val="00BA4C57"/>
    <w:rsid w:val="00BA4CA5"/>
    <w:rsid w:val="00BA4CB6"/>
    <w:rsid w:val="00BA4CCB"/>
    <w:rsid w:val="00BA4CDD"/>
    <w:rsid w:val="00BA4D05"/>
    <w:rsid w:val="00BA4D2D"/>
    <w:rsid w:val="00BA4DAD"/>
    <w:rsid w:val="00BA4DE4"/>
    <w:rsid w:val="00BA4DF4"/>
    <w:rsid w:val="00BA4E1C"/>
    <w:rsid w:val="00BA4E1D"/>
    <w:rsid w:val="00BA4E40"/>
    <w:rsid w:val="00BA4E48"/>
    <w:rsid w:val="00BA4E55"/>
    <w:rsid w:val="00BA4E85"/>
    <w:rsid w:val="00BA4EA1"/>
    <w:rsid w:val="00BA4EA8"/>
    <w:rsid w:val="00BA4EAD"/>
    <w:rsid w:val="00BA4EC0"/>
    <w:rsid w:val="00BA4EC1"/>
    <w:rsid w:val="00BA4F04"/>
    <w:rsid w:val="00BA4F26"/>
    <w:rsid w:val="00BA4F43"/>
    <w:rsid w:val="00BA4F52"/>
    <w:rsid w:val="00BA4F5E"/>
    <w:rsid w:val="00BA4F6B"/>
    <w:rsid w:val="00BA4F71"/>
    <w:rsid w:val="00BA4FAE"/>
    <w:rsid w:val="00BA5012"/>
    <w:rsid w:val="00BA508E"/>
    <w:rsid w:val="00BA509D"/>
    <w:rsid w:val="00BA50C0"/>
    <w:rsid w:val="00BA50C6"/>
    <w:rsid w:val="00BA50E8"/>
    <w:rsid w:val="00BA50F9"/>
    <w:rsid w:val="00BA5117"/>
    <w:rsid w:val="00BA517C"/>
    <w:rsid w:val="00BA5193"/>
    <w:rsid w:val="00BA51A5"/>
    <w:rsid w:val="00BA51C5"/>
    <w:rsid w:val="00BA51E7"/>
    <w:rsid w:val="00BA523E"/>
    <w:rsid w:val="00BA52B5"/>
    <w:rsid w:val="00BA52BD"/>
    <w:rsid w:val="00BA52F0"/>
    <w:rsid w:val="00BA5302"/>
    <w:rsid w:val="00BA531A"/>
    <w:rsid w:val="00BA533C"/>
    <w:rsid w:val="00BA539D"/>
    <w:rsid w:val="00BA53A1"/>
    <w:rsid w:val="00BA53B1"/>
    <w:rsid w:val="00BA53C1"/>
    <w:rsid w:val="00BA53D4"/>
    <w:rsid w:val="00BA53EB"/>
    <w:rsid w:val="00BA5405"/>
    <w:rsid w:val="00BA5442"/>
    <w:rsid w:val="00BA5468"/>
    <w:rsid w:val="00BA5499"/>
    <w:rsid w:val="00BA54BA"/>
    <w:rsid w:val="00BA54BC"/>
    <w:rsid w:val="00BA54E9"/>
    <w:rsid w:val="00BA54EA"/>
    <w:rsid w:val="00BA550C"/>
    <w:rsid w:val="00BA5528"/>
    <w:rsid w:val="00BA5543"/>
    <w:rsid w:val="00BA5545"/>
    <w:rsid w:val="00BA5546"/>
    <w:rsid w:val="00BA554A"/>
    <w:rsid w:val="00BA555F"/>
    <w:rsid w:val="00BA5584"/>
    <w:rsid w:val="00BA55BD"/>
    <w:rsid w:val="00BA5615"/>
    <w:rsid w:val="00BA563E"/>
    <w:rsid w:val="00BA568C"/>
    <w:rsid w:val="00BA56C0"/>
    <w:rsid w:val="00BA56C2"/>
    <w:rsid w:val="00BA56DE"/>
    <w:rsid w:val="00BA5703"/>
    <w:rsid w:val="00BA5758"/>
    <w:rsid w:val="00BA5789"/>
    <w:rsid w:val="00BA57C4"/>
    <w:rsid w:val="00BA57C6"/>
    <w:rsid w:val="00BA57E1"/>
    <w:rsid w:val="00BA5800"/>
    <w:rsid w:val="00BA581B"/>
    <w:rsid w:val="00BA5888"/>
    <w:rsid w:val="00BA5890"/>
    <w:rsid w:val="00BA58A7"/>
    <w:rsid w:val="00BA5917"/>
    <w:rsid w:val="00BA599A"/>
    <w:rsid w:val="00BA59D1"/>
    <w:rsid w:val="00BA59D3"/>
    <w:rsid w:val="00BA59FC"/>
    <w:rsid w:val="00BA5A35"/>
    <w:rsid w:val="00BA5A3D"/>
    <w:rsid w:val="00BA5A79"/>
    <w:rsid w:val="00BA5A89"/>
    <w:rsid w:val="00BA5A97"/>
    <w:rsid w:val="00BA5AA1"/>
    <w:rsid w:val="00BA5AE1"/>
    <w:rsid w:val="00BA5AF7"/>
    <w:rsid w:val="00BA5B17"/>
    <w:rsid w:val="00BA5B18"/>
    <w:rsid w:val="00BA5B38"/>
    <w:rsid w:val="00BA5B4E"/>
    <w:rsid w:val="00BA5B6B"/>
    <w:rsid w:val="00BA5BA7"/>
    <w:rsid w:val="00BA5BD5"/>
    <w:rsid w:val="00BA5BDF"/>
    <w:rsid w:val="00BA5BFB"/>
    <w:rsid w:val="00BA5C22"/>
    <w:rsid w:val="00BA5C25"/>
    <w:rsid w:val="00BA5C8C"/>
    <w:rsid w:val="00BA5CA2"/>
    <w:rsid w:val="00BA5CF3"/>
    <w:rsid w:val="00BA5D34"/>
    <w:rsid w:val="00BA5D3B"/>
    <w:rsid w:val="00BA5D5D"/>
    <w:rsid w:val="00BA5D6D"/>
    <w:rsid w:val="00BA5D84"/>
    <w:rsid w:val="00BA5DA3"/>
    <w:rsid w:val="00BA5DCB"/>
    <w:rsid w:val="00BA5E12"/>
    <w:rsid w:val="00BA5E41"/>
    <w:rsid w:val="00BA5E46"/>
    <w:rsid w:val="00BA5E71"/>
    <w:rsid w:val="00BA5EB9"/>
    <w:rsid w:val="00BA5EC4"/>
    <w:rsid w:val="00BA5EE7"/>
    <w:rsid w:val="00BA5F0D"/>
    <w:rsid w:val="00BA5F13"/>
    <w:rsid w:val="00BA5F25"/>
    <w:rsid w:val="00BA5F36"/>
    <w:rsid w:val="00BA5F68"/>
    <w:rsid w:val="00BA5FAE"/>
    <w:rsid w:val="00BA5FDC"/>
    <w:rsid w:val="00BA5FE8"/>
    <w:rsid w:val="00BA5FF6"/>
    <w:rsid w:val="00BA600D"/>
    <w:rsid w:val="00BA6128"/>
    <w:rsid w:val="00BA6159"/>
    <w:rsid w:val="00BA61BA"/>
    <w:rsid w:val="00BA61F6"/>
    <w:rsid w:val="00BA620B"/>
    <w:rsid w:val="00BA622C"/>
    <w:rsid w:val="00BA6244"/>
    <w:rsid w:val="00BA6257"/>
    <w:rsid w:val="00BA6284"/>
    <w:rsid w:val="00BA62A4"/>
    <w:rsid w:val="00BA62E6"/>
    <w:rsid w:val="00BA62FA"/>
    <w:rsid w:val="00BA630E"/>
    <w:rsid w:val="00BA6321"/>
    <w:rsid w:val="00BA6337"/>
    <w:rsid w:val="00BA6395"/>
    <w:rsid w:val="00BA63C4"/>
    <w:rsid w:val="00BA63C6"/>
    <w:rsid w:val="00BA63E5"/>
    <w:rsid w:val="00BA6403"/>
    <w:rsid w:val="00BA640A"/>
    <w:rsid w:val="00BA6430"/>
    <w:rsid w:val="00BA6471"/>
    <w:rsid w:val="00BA64F4"/>
    <w:rsid w:val="00BA6503"/>
    <w:rsid w:val="00BA651F"/>
    <w:rsid w:val="00BA6584"/>
    <w:rsid w:val="00BA65A2"/>
    <w:rsid w:val="00BA65B2"/>
    <w:rsid w:val="00BA65BE"/>
    <w:rsid w:val="00BA65BF"/>
    <w:rsid w:val="00BA6601"/>
    <w:rsid w:val="00BA6602"/>
    <w:rsid w:val="00BA6607"/>
    <w:rsid w:val="00BA664C"/>
    <w:rsid w:val="00BA6658"/>
    <w:rsid w:val="00BA6689"/>
    <w:rsid w:val="00BA6690"/>
    <w:rsid w:val="00BA66D6"/>
    <w:rsid w:val="00BA66E6"/>
    <w:rsid w:val="00BA672F"/>
    <w:rsid w:val="00BA6745"/>
    <w:rsid w:val="00BA677C"/>
    <w:rsid w:val="00BA67C8"/>
    <w:rsid w:val="00BA67D2"/>
    <w:rsid w:val="00BA680B"/>
    <w:rsid w:val="00BA6812"/>
    <w:rsid w:val="00BA6852"/>
    <w:rsid w:val="00BA6883"/>
    <w:rsid w:val="00BA688A"/>
    <w:rsid w:val="00BA68C2"/>
    <w:rsid w:val="00BA68E6"/>
    <w:rsid w:val="00BA690F"/>
    <w:rsid w:val="00BA6965"/>
    <w:rsid w:val="00BA697D"/>
    <w:rsid w:val="00BA697E"/>
    <w:rsid w:val="00BA6984"/>
    <w:rsid w:val="00BA6995"/>
    <w:rsid w:val="00BA69A7"/>
    <w:rsid w:val="00BA69B2"/>
    <w:rsid w:val="00BA69BD"/>
    <w:rsid w:val="00BA69C7"/>
    <w:rsid w:val="00BA6A2E"/>
    <w:rsid w:val="00BA6A32"/>
    <w:rsid w:val="00BA6A56"/>
    <w:rsid w:val="00BA6B2A"/>
    <w:rsid w:val="00BA6B2E"/>
    <w:rsid w:val="00BA6B3B"/>
    <w:rsid w:val="00BA6B4F"/>
    <w:rsid w:val="00BA6B50"/>
    <w:rsid w:val="00BA6B89"/>
    <w:rsid w:val="00BA6BE3"/>
    <w:rsid w:val="00BA6C47"/>
    <w:rsid w:val="00BA6C6A"/>
    <w:rsid w:val="00BA6C76"/>
    <w:rsid w:val="00BA6C84"/>
    <w:rsid w:val="00BA6C88"/>
    <w:rsid w:val="00BA6C89"/>
    <w:rsid w:val="00BA6CA8"/>
    <w:rsid w:val="00BA6CDF"/>
    <w:rsid w:val="00BA6CF1"/>
    <w:rsid w:val="00BA6D04"/>
    <w:rsid w:val="00BA6D27"/>
    <w:rsid w:val="00BA6D2A"/>
    <w:rsid w:val="00BA6D5B"/>
    <w:rsid w:val="00BA6D5C"/>
    <w:rsid w:val="00BA6D7E"/>
    <w:rsid w:val="00BA6D86"/>
    <w:rsid w:val="00BA6D94"/>
    <w:rsid w:val="00BA6DBF"/>
    <w:rsid w:val="00BA6DC4"/>
    <w:rsid w:val="00BA6DD6"/>
    <w:rsid w:val="00BA6E4E"/>
    <w:rsid w:val="00BA6E71"/>
    <w:rsid w:val="00BA6EC7"/>
    <w:rsid w:val="00BA6EDD"/>
    <w:rsid w:val="00BA6F08"/>
    <w:rsid w:val="00BA6F4F"/>
    <w:rsid w:val="00BA6F76"/>
    <w:rsid w:val="00BA6F83"/>
    <w:rsid w:val="00BA6F93"/>
    <w:rsid w:val="00BA6F95"/>
    <w:rsid w:val="00BA6FAB"/>
    <w:rsid w:val="00BA6FB5"/>
    <w:rsid w:val="00BA6FBF"/>
    <w:rsid w:val="00BA6FC6"/>
    <w:rsid w:val="00BA6FD0"/>
    <w:rsid w:val="00BA702D"/>
    <w:rsid w:val="00BA7047"/>
    <w:rsid w:val="00BA7091"/>
    <w:rsid w:val="00BA70A9"/>
    <w:rsid w:val="00BA70CC"/>
    <w:rsid w:val="00BA70CF"/>
    <w:rsid w:val="00BA70FD"/>
    <w:rsid w:val="00BA710A"/>
    <w:rsid w:val="00BA711C"/>
    <w:rsid w:val="00BA713B"/>
    <w:rsid w:val="00BA7140"/>
    <w:rsid w:val="00BA7184"/>
    <w:rsid w:val="00BA7208"/>
    <w:rsid w:val="00BA7238"/>
    <w:rsid w:val="00BA723A"/>
    <w:rsid w:val="00BA7254"/>
    <w:rsid w:val="00BA7256"/>
    <w:rsid w:val="00BA7268"/>
    <w:rsid w:val="00BA7269"/>
    <w:rsid w:val="00BA72A6"/>
    <w:rsid w:val="00BA72C1"/>
    <w:rsid w:val="00BA72D0"/>
    <w:rsid w:val="00BA7326"/>
    <w:rsid w:val="00BA7361"/>
    <w:rsid w:val="00BA738D"/>
    <w:rsid w:val="00BA73AF"/>
    <w:rsid w:val="00BA73D5"/>
    <w:rsid w:val="00BA73FC"/>
    <w:rsid w:val="00BA7405"/>
    <w:rsid w:val="00BA7453"/>
    <w:rsid w:val="00BA7471"/>
    <w:rsid w:val="00BA7500"/>
    <w:rsid w:val="00BA751B"/>
    <w:rsid w:val="00BA7546"/>
    <w:rsid w:val="00BA7560"/>
    <w:rsid w:val="00BA75D2"/>
    <w:rsid w:val="00BA764A"/>
    <w:rsid w:val="00BA7669"/>
    <w:rsid w:val="00BA76A2"/>
    <w:rsid w:val="00BA76BE"/>
    <w:rsid w:val="00BA76E5"/>
    <w:rsid w:val="00BA76FF"/>
    <w:rsid w:val="00BA7707"/>
    <w:rsid w:val="00BA773C"/>
    <w:rsid w:val="00BA778C"/>
    <w:rsid w:val="00BA77A2"/>
    <w:rsid w:val="00BA77A7"/>
    <w:rsid w:val="00BA77ED"/>
    <w:rsid w:val="00BA7813"/>
    <w:rsid w:val="00BA783E"/>
    <w:rsid w:val="00BA78A8"/>
    <w:rsid w:val="00BA78BD"/>
    <w:rsid w:val="00BA78C5"/>
    <w:rsid w:val="00BA7945"/>
    <w:rsid w:val="00BA7984"/>
    <w:rsid w:val="00BA799C"/>
    <w:rsid w:val="00BA79B2"/>
    <w:rsid w:val="00BA79B3"/>
    <w:rsid w:val="00BA79D2"/>
    <w:rsid w:val="00BA7A27"/>
    <w:rsid w:val="00BA7A2F"/>
    <w:rsid w:val="00BA7A36"/>
    <w:rsid w:val="00BA7A43"/>
    <w:rsid w:val="00BA7A49"/>
    <w:rsid w:val="00BA7AD6"/>
    <w:rsid w:val="00BA7B18"/>
    <w:rsid w:val="00BA7B27"/>
    <w:rsid w:val="00BA7B3C"/>
    <w:rsid w:val="00BA7BC1"/>
    <w:rsid w:val="00BA7BCD"/>
    <w:rsid w:val="00BA7BF8"/>
    <w:rsid w:val="00BA7C36"/>
    <w:rsid w:val="00BA7C4D"/>
    <w:rsid w:val="00BA7C9F"/>
    <w:rsid w:val="00BA7CA0"/>
    <w:rsid w:val="00BA7CB7"/>
    <w:rsid w:val="00BA7CEA"/>
    <w:rsid w:val="00BA7D1A"/>
    <w:rsid w:val="00BA7D23"/>
    <w:rsid w:val="00BA7D2A"/>
    <w:rsid w:val="00BA7D9A"/>
    <w:rsid w:val="00BA7D9B"/>
    <w:rsid w:val="00BA7E11"/>
    <w:rsid w:val="00BA7E5E"/>
    <w:rsid w:val="00BA7E85"/>
    <w:rsid w:val="00BA7EA7"/>
    <w:rsid w:val="00BA7EBD"/>
    <w:rsid w:val="00BA7F5B"/>
    <w:rsid w:val="00BA7F70"/>
    <w:rsid w:val="00BA7F83"/>
    <w:rsid w:val="00BA7F96"/>
    <w:rsid w:val="00BA7FC0"/>
    <w:rsid w:val="00BB0013"/>
    <w:rsid w:val="00BB004D"/>
    <w:rsid w:val="00BB00BB"/>
    <w:rsid w:val="00BB00BE"/>
    <w:rsid w:val="00BB00BF"/>
    <w:rsid w:val="00BB010C"/>
    <w:rsid w:val="00BB014D"/>
    <w:rsid w:val="00BB016D"/>
    <w:rsid w:val="00BB018F"/>
    <w:rsid w:val="00BB01AD"/>
    <w:rsid w:val="00BB01DC"/>
    <w:rsid w:val="00BB01E4"/>
    <w:rsid w:val="00BB01ED"/>
    <w:rsid w:val="00BB01F4"/>
    <w:rsid w:val="00BB02A0"/>
    <w:rsid w:val="00BB02CC"/>
    <w:rsid w:val="00BB030A"/>
    <w:rsid w:val="00BB030E"/>
    <w:rsid w:val="00BB0349"/>
    <w:rsid w:val="00BB0355"/>
    <w:rsid w:val="00BB03AB"/>
    <w:rsid w:val="00BB03EB"/>
    <w:rsid w:val="00BB03FC"/>
    <w:rsid w:val="00BB049A"/>
    <w:rsid w:val="00BB04E8"/>
    <w:rsid w:val="00BB04FB"/>
    <w:rsid w:val="00BB0500"/>
    <w:rsid w:val="00BB0518"/>
    <w:rsid w:val="00BB051E"/>
    <w:rsid w:val="00BB054F"/>
    <w:rsid w:val="00BB0551"/>
    <w:rsid w:val="00BB059B"/>
    <w:rsid w:val="00BB05D6"/>
    <w:rsid w:val="00BB0601"/>
    <w:rsid w:val="00BB0645"/>
    <w:rsid w:val="00BB064C"/>
    <w:rsid w:val="00BB064E"/>
    <w:rsid w:val="00BB066D"/>
    <w:rsid w:val="00BB0683"/>
    <w:rsid w:val="00BB0696"/>
    <w:rsid w:val="00BB06AB"/>
    <w:rsid w:val="00BB06DD"/>
    <w:rsid w:val="00BB06F3"/>
    <w:rsid w:val="00BB0715"/>
    <w:rsid w:val="00BB0716"/>
    <w:rsid w:val="00BB071F"/>
    <w:rsid w:val="00BB0722"/>
    <w:rsid w:val="00BB0733"/>
    <w:rsid w:val="00BB0737"/>
    <w:rsid w:val="00BB0793"/>
    <w:rsid w:val="00BB07A5"/>
    <w:rsid w:val="00BB07AE"/>
    <w:rsid w:val="00BB07C1"/>
    <w:rsid w:val="00BB07F3"/>
    <w:rsid w:val="00BB083F"/>
    <w:rsid w:val="00BB08B9"/>
    <w:rsid w:val="00BB0900"/>
    <w:rsid w:val="00BB0917"/>
    <w:rsid w:val="00BB091B"/>
    <w:rsid w:val="00BB0924"/>
    <w:rsid w:val="00BB0944"/>
    <w:rsid w:val="00BB09B0"/>
    <w:rsid w:val="00BB09BA"/>
    <w:rsid w:val="00BB09CC"/>
    <w:rsid w:val="00BB09F5"/>
    <w:rsid w:val="00BB09F9"/>
    <w:rsid w:val="00BB0A5F"/>
    <w:rsid w:val="00BB0A76"/>
    <w:rsid w:val="00BB0AB4"/>
    <w:rsid w:val="00BB0AEF"/>
    <w:rsid w:val="00BB0AF8"/>
    <w:rsid w:val="00BB0AFF"/>
    <w:rsid w:val="00BB0B4A"/>
    <w:rsid w:val="00BB0B88"/>
    <w:rsid w:val="00BB0B95"/>
    <w:rsid w:val="00BB0BA4"/>
    <w:rsid w:val="00BB0BD6"/>
    <w:rsid w:val="00BB0BDA"/>
    <w:rsid w:val="00BB0BF5"/>
    <w:rsid w:val="00BB0C0B"/>
    <w:rsid w:val="00BB0C6D"/>
    <w:rsid w:val="00BB0C78"/>
    <w:rsid w:val="00BB0CAC"/>
    <w:rsid w:val="00BB0CB5"/>
    <w:rsid w:val="00BB0CD9"/>
    <w:rsid w:val="00BB0CDD"/>
    <w:rsid w:val="00BB0CE1"/>
    <w:rsid w:val="00BB0D58"/>
    <w:rsid w:val="00BB0D7A"/>
    <w:rsid w:val="00BB0D84"/>
    <w:rsid w:val="00BB0D86"/>
    <w:rsid w:val="00BB0DD4"/>
    <w:rsid w:val="00BB0DDE"/>
    <w:rsid w:val="00BB0E0A"/>
    <w:rsid w:val="00BB0E2A"/>
    <w:rsid w:val="00BB0E2F"/>
    <w:rsid w:val="00BB0E4E"/>
    <w:rsid w:val="00BB0E51"/>
    <w:rsid w:val="00BB0EBD"/>
    <w:rsid w:val="00BB0ECF"/>
    <w:rsid w:val="00BB0EF7"/>
    <w:rsid w:val="00BB0F26"/>
    <w:rsid w:val="00BB0F39"/>
    <w:rsid w:val="00BB0FA7"/>
    <w:rsid w:val="00BB0FAF"/>
    <w:rsid w:val="00BB1012"/>
    <w:rsid w:val="00BB1045"/>
    <w:rsid w:val="00BB1073"/>
    <w:rsid w:val="00BB10B9"/>
    <w:rsid w:val="00BB10C0"/>
    <w:rsid w:val="00BB10C3"/>
    <w:rsid w:val="00BB10FE"/>
    <w:rsid w:val="00BB1119"/>
    <w:rsid w:val="00BB1125"/>
    <w:rsid w:val="00BB1160"/>
    <w:rsid w:val="00BB116A"/>
    <w:rsid w:val="00BB116B"/>
    <w:rsid w:val="00BB1179"/>
    <w:rsid w:val="00BB11A5"/>
    <w:rsid w:val="00BB124A"/>
    <w:rsid w:val="00BB1257"/>
    <w:rsid w:val="00BB1260"/>
    <w:rsid w:val="00BB129F"/>
    <w:rsid w:val="00BB12A3"/>
    <w:rsid w:val="00BB12C4"/>
    <w:rsid w:val="00BB12EF"/>
    <w:rsid w:val="00BB1360"/>
    <w:rsid w:val="00BB137A"/>
    <w:rsid w:val="00BB13A6"/>
    <w:rsid w:val="00BB13AA"/>
    <w:rsid w:val="00BB13B3"/>
    <w:rsid w:val="00BB13E8"/>
    <w:rsid w:val="00BB1428"/>
    <w:rsid w:val="00BB1493"/>
    <w:rsid w:val="00BB1546"/>
    <w:rsid w:val="00BB15B6"/>
    <w:rsid w:val="00BB1611"/>
    <w:rsid w:val="00BB1683"/>
    <w:rsid w:val="00BB1689"/>
    <w:rsid w:val="00BB168E"/>
    <w:rsid w:val="00BB16A3"/>
    <w:rsid w:val="00BB16AA"/>
    <w:rsid w:val="00BB16AE"/>
    <w:rsid w:val="00BB16BD"/>
    <w:rsid w:val="00BB16C7"/>
    <w:rsid w:val="00BB17BE"/>
    <w:rsid w:val="00BB17C9"/>
    <w:rsid w:val="00BB17E9"/>
    <w:rsid w:val="00BB1827"/>
    <w:rsid w:val="00BB185B"/>
    <w:rsid w:val="00BB18E3"/>
    <w:rsid w:val="00BB18E4"/>
    <w:rsid w:val="00BB18EC"/>
    <w:rsid w:val="00BB18FB"/>
    <w:rsid w:val="00BB18FC"/>
    <w:rsid w:val="00BB1911"/>
    <w:rsid w:val="00BB1929"/>
    <w:rsid w:val="00BB194E"/>
    <w:rsid w:val="00BB195F"/>
    <w:rsid w:val="00BB1974"/>
    <w:rsid w:val="00BB1979"/>
    <w:rsid w:val="00BB19B0"/>
    <w:rsid w:val="00BB19B7"/>
    <w:rsid w:val="00BB19E7"/>
    <w:rsid w:val="00BB19EF"/>
    <w:rsid w:val="00BB1AC7"/>
    <w:rsid w:val="00BB1ACC"/>
    <w:rsid w:val="00BB1AEF"/>
    <w:rsid w:val="00BB1AF4"/>
    <w:rsid w:val="00BB1B09"/>
    <w:rsid w:val="00BB1B41"/>
    <w:rsid w:val="00BB1C19"/>
    <w:rsid w:val="00BB1C39"/>
    <w:rsid w:val="00BB1C6D"/>
    <w:rsid w:val="00BB1C79"/>
    <w:rsid w:val="00BB1C9B"/>
    <w:rsid w:val="00BB1CAB"/>
    <w:rsid w:val="00BB1CBC"/>
    <w:rsid w:val="00BB1D4E"/>
    <w:rsid w:val="00BB1D5D"/>
    <w:rsid w:val="00BB1D76"/>
    <w:rsid w:val="00BB1D8D"/>
    <w:rsid w:val="00BB1D95"/>
    <w:rsid w:val="00BB1DED"/>
    <w:rsid w:val="00BB1DEF"/>
    <w:rsid w:val="00BB1E5D"/>
    <w:rsid w:val="00BB1E63"/>
    <w:rsid w:val="00BB1EAA"/>
    <w:rsid w:val="00BB1ECD"/>
    <w:rsid w:val="00BB1EDE"/>
    <w:rsid w:val="00BB1EF9"/>
    <w:rsid w:val="00BB1F2E"/>
    <w:rsid w:val="00BB1F5B"/>
    <w:rsid w:val="00BB1FB7"/>
    <w:rsid w:val="00BB1FDD"/>
    <w:rsid w:val="00BB1FF9"/>
    <w:rsid w:val="00BB2013"/>
    <w:rsid w:val="00BB2062"/>
    <w:rsid w:val="00BB2072"/>
    <w:rsid w:val="00BB2073"/>
    <w:rsid w:val="00BB20C5"/>
    <w:rsid w:val="00BB2119"/>
    <w:rsid w:val="00BB2137"/>
    <w:rsid w:val="00BB2157"/>
    <w:rsid w:val="00BB215D"/>
    <w:rsid w:val="00BB2174"/>
    <w:rsid w:val="00BB2178"/>
    <w:rsid w:val="00BB218A"/>
    <w:rsid w:val="00BB21A8"/>
    <w:rsid w:val="00BB21BB"/>
    <w:rsid w:val="00BB21D6"/>
    <w:rsid w:val="00BB21EE"/>
    <w:rsid w:val="00BB21FB"/>
    <w:rsid w:val="00BB2204"/>
    <w:rsid w:val="00BB220A"/>
    <w:rsid w:val="00BB2224"/>
    <w:rsid w:val="00BB2365"/>
    <w:rsid w:val="00BB2427"/>
    <w:rsid w:val="00BB243B"/>
    <w:rsid w:val="00BB2443"/>
    <w:rsid w:val="00BB2475"/>
    <w:rsid w:val="00BB24BC"/>
    <w:rsid w:val="00BB252B"/>
    <w:rsid w:val="00BB2552"/>
    <w:rsid w:val="00BB259F"/>
    <w:rsid w:val="00BB2619"/>
    <w:rsid w:val="00BB2625"/>
    <w:rsid w:val="00BB262F"/>
    <w:rsid w:val="00BB2658"/>
    <w:rsid w:val="00BB2661"/>
    <w:rsid w:val="00BB2671"/>
    <w:rsid w:val="00BB26FA"/>
    <w:rsid w:val="00BB2757"/>
    <w:rsid w:val="00BB27BD"/>
    <w:rsid w:val="00BB27DB"/>
    <w:rsid w:val="00BB282D"/>
    <w:rsid w:val="00BB283F"/>
    <w:rsid w:val="00BB2894"/>
    <w:rsid w:val="00BB289B"/>
    <w:rsid w:val="00BB28CD"/>
    <w:rsid w:val="00BB28CF"/>
    <w:rsid w:val="00BB28E5"/>
    <w:rsid w:val="00BB2934"/>
    <w:rsid w:val="00BB2977"/>
    <w:rsid w:val="00BB29B8"/>
    <w:rsid w:val="00BB29C8"/>
    <w:rsid w:val="00BB29D8"/>
    <w:rsid w:val="00BB29FA"/>
    <w:rsid w:val="00BB2A22"/>
    <w:rsid w:val="00BB2A63"/>
    <w:rsid w:val="00BB2A7B"/>
    <w:rsid w:val="00BB2A80"/>
    <w:rsid w:val="00BB2AB5"/>
    <w:rsid w:val="00BB2AD8"/>
    <w:rsid w:val="00BB2B36"/>
    <w:rsid w:val="00BB2B53"/>
    <w:rsid w:val="00BB2B70"/>
    <w:rsid w:val="00BB2BB1"/>
    <w:rsid w:val="00BB2BD0"/>
    <w:rsid w:val="00BB2C04"/>
    <w:rsid w:val="00BB2C0F"/>
    <w:rsid w:val="00BB2C25"/>
    <w:rsid w:val="00BB2C26"/>
    <w:rsid w:val="00BB2C7E"/>
    <w:rsid w:val="00BB2C90"/>
    <w:rsid w:val="00BB2C94"/>
    <w:rsid w:val="00BB2CD0"/>
    <w:rsid w:val="00BB2CDD"/>
    <w:rsid w:val="00BB2CE1"/>
    <w:rsid w:val="00BB2D31"/>
    <w:rsid w:val="00BB2D44"/>
    <w:rsid w:val="00BB2DCB"/>
    <w:rsid w:val="00BB2E30"/>
    <w:rsid w:val="00BB2E4D"/>
    <w:rsid w:val="00BB2E65"/>
    <w:rsid w:val="00BB2E98"/>
    <w:rsid w:val="00BB2F4A"/>
    <w:rsid w:val="00BB2FC8"/>
    <w:rsid w:val="00BB2FDD"/>
    <w:rsid w:val="00BB2FF0"/>
    <w:rsid w:val="00BB2FF3"/>
    <w:rsid w:val="00BB300A"/>
    <w:rsid w:val="00BB3025"/>
    <w:rsid w:val="00BB3028"/>
    <w:rsid w:val="00BB302A"/>
    <w:rsid w:val="00BB3039"/>
    <w:rsid w:val="00BB30C3"/>
    <w:rsid w:val="00BB30C6"/>
    <w:rsid w:val="00BB30FD"/>
    <w:rsid w:val="00BB311F"/>
    <w:rsid w:val="00BB3196"/>
    <w:rsid w:val="00BB31CB"/>
    <w:rsid w:val="00BB322B"/>
    <w:rsid w:val="00BB3264"/>
    <w:rsid w:val="00BB3288"/>
    <w:rsid w:val="00BB32C5"/>
    <w:rsid w:val="00BB330B"/>
    <w:rsid w:val="00BB3319"/>
    <w:rsid w:val="00BB331B"/>
    <w:rsid w:val="00BB3343"/>
    <w:rsid w:val="00BB338A"/>
    <w:rsid w:val="00BB33D0"/>
    <w:rsid w:val="00BB33E7"/>
    <w:rsid w:val="00BB33EA"/>
    <w:rsid w:val="00BB342F"/>
    <w:rsid w:val="00BB3448"/>
    <w:rsid w:val="00BB346C"/>
    <w:rsid w:val="00BB34B1"/>
    <w:rsid w:val="00BB34D5"/>
    <w:rsid w:val="00BB3511"/>
    <w:rsid w:val="00BB3512"/>
    <w:rsid w:val="00BB351F"/>
    <w:rsid w:val="00BB3522"/>
    <w:rsid w:val="00BB3572"/>
    <w:rsid w:val="00BB3589"/>
    <w:rsid w:val="00BB3692"/>
    <w:rsid w:val="00BB36AC"/>
    <w:rsid w:val="00BB36B6"/>
    <w:rsid w:val="00BB36C3"/>
    <w:rsid w:val="00BB36E6"/>
    <w:rsid w:val="00BB36FF"/>
    <w:rsid w:val="00BB374B"/>
    <w:rsid w:val="00BB375D"/>
    <w:rsid w:val="00BB3803"/>
    <w:rsid w:val="00BB3837"/>
    <w:rsid w:val="00BB387C"/>
    <w:rsid w:val="00BB389D"/>
    <w:rsid w:val="00BB391B"/>
    <w:rsid w:val="00BB3960"/>
    <w:rsid w:val="00BB396D"/>
    <w:rsid w:val="00BB397B"/>
    <w:rsid w:val="00BB3981"/>
    <w:rsid w:val="00BB39F7"/>
    <w:rsid w:val="00BB3A03"/>
    <w:rsid w:val="00BB3A1D"/>
    <w:rsid w:val="00BB3A31"/>
    <w:rsid w:val="00BB3A4A"/>
    <w:rsid w:val="00BB3A93"/>
    <w:rsid w:val="00BB3ABA"/>
    <w:rsid w:val="00BB3ABE"/>
    <w:rsid w:val="00BB3AC2"/>
    <w:rsid w:val="00BB3ACF"/>
    <w:rsid w:val="00BB3AD6"/>
    <w:rsid w:val="00BB3AE6"/>
    <w:rsid w:val="00BB3AF6"/>
    <w:rsid w:val="00BB3B26"/>
    <w:rsid w:val="00BB3B49"/>
    <w:rsid w:val="00BB3B81"/>
    <w:rsid w:val="00BB3B84"/>
    <w:rsid w:val="00BB3B90"/>
    <w:rsid w:val="00BB3BB4"/>
    <w:rsid w:val="00BB3BBD"/>
    <w:rsid w:val="00BB3BC9"/>
    <w:rsid w:val="00BB3C04"/>
    <w:rsid w:val="00BB3C4C"/>
    <w:rsid w:val="00BB3C90"/>
    <w:rsid w:val="00BB3D0C"/>
    <w:rsid w:val="00BB3D43"/>
    <w:rsid w:val="00BB3D63"/>
    <w:rsid w:val="00BB3D6E"/>
    <w:rsid w:val="00BB3D98"/>
    <w:rsid w:val="00BB3DC1"/>
    <w:rsid w:val="00BB3DD3"/>
    <w:rsid w:val="00BB3E15"/>
    <w:rsid w:val="00BB3E1F"/>
    <w:rsid w:val="00BB3E2E"/>
    <w:rsid w:val="00BB3E6A"/>
    <w:rsid w:val="00BB3E80"/>
    <w:rsid w:val="00BB3EAC"/>
    <w:rsid w:val="00BB3ECA"/>
    <w:rsid w:val="00BB3EDC"/>
    <w:rsid w:val="00BB3F06"/>
    <w:rsid w:val="00BB3F15"/>
    <w:rsid w:val="00BB3F19"/>
    <w:rsid w:val="00BB3F1D"/>
    <w:rsid w:val="00BB3FB3"/>
    <w:rsid w:val="00BB3FB6"/>
    <w:rsid w:val="00BB3FFA"/>
    <w:rsid w:val="00BB4014"/>
    <w:rsid w:val="00BB4026"/>
    <w:rsid w:val="00BB4034"/>
    <w:rsid w:val="00BB406D"/>
    <w:rsid w:val="00BB4097"/>
    <w:rsid w:val="00BB40C1"/>
    <w:rsid w:val="00BB40D2"/>
    <w:rsid w:val="00BB40FE"/>
    <w:rsid w:val="00BB410F"/>
    <w:rsid w:val="00BB4121"/>
    <w:rsid w:val="00BB4129"/>
    <w:rsid w:val="00BB4130"/>
    <w:rsid w:val="00BB4159"/>
    <w:rsid w:val="00BB418D"/>
    <w:rsid w:val="00BB41A7"/>
    <w:rsid w:val="00BB41B1"/>
    <w:rsid w:val="00BB41D8"/>
    <w:rsid w:val="00BB41DD"/>
    <w:rsid w:val="00BB41DF"/>
    <w:rsid w:val="00BB4222"/>
    <w:rsid w:val="00BB423A"/>
    <w:rsid w:val="00BB4269"/>
    <w:rsid w:val="00BB42D6"/>
    <w:rsid w:val="00BB430B"/>
    <w:rsid w:val="00BB430D"/>
    <w:rsid w:val="00BB435E"/>
    <w:rsid w:val="00BB4370"/>
    <w:rsid w:val="00BB439F"/>
    <w:rsid w:val="00BB43B5"/>
    <w:rsid w:val="00BB43DE"/>
    <w:rsid w:val="00BB43E4"/>
    <w:rsid w:val="00BB4439"/>
    <w:rsid w:val="00BB4465"/>
    <w:rsid w:val="00BB4499"/>
    <w:rsid w:val="00BB44A4"/>
    <w:rsid w:val="00BB44FA"/>
    <w:rsid w:val="00BB452D"/>
    <w:rsid w:val="00BB4551"/>
    <w:rsid w:val="00BB457C"/>
    <w:rsid w:val="00BB4580"/>
    <w:rsid w:val="00BB4621"/>
    <w:rsid w:val="00BB4628"/>
    <w:rsid w:val="00BB4656"/>
    <w:rsid w:val="00BB4738"/>
    <w:rsid w:val="00BB473A"/>
    <w:rsid w:val="00BB4771"/>
    <w:rsid w:val="00BB47AE"/>
    <w:rsid w:val="00BB47F4"/>
    <w:rsid w:val="00BB4805"/>
    <w:rsid w:val="00BB481A"/>
    <w:rsid w:val="00BB48B2"/>
    <w:rsid w:val="00BB48F3"/>
    <w:rsid w:val="00BB492A"/>
    <w:rsid w:val="00BB492D"/>
    <w:rsid w:val="00BB493A"/>
    <w:rsid w:val="00BB493D"/>
    <w:rsid w:val="00BB49A4"/>
    <w:rsid w:val="00BB49AE"/>
    <w:rsid w:val="00BB49DB"/>
    <w:rsid w:val="00BB49FD"/>
    <w:rsid w:val="00BB4A37"/>
    <w:rsid w:val="00BB4A7B"/>
    <w:rsid w:val="00BB4ACC"/>
    <w:rsid w:val="00BB4B0A"/>
    <w:rsid w:val="00BB4B3E"/>
    <w:rsid w:val="00BB4B8B"/>
    <w:rsid w:val="00BB4BAF"/>
    <w:rsid w:val="00BB4C04"/>
    <w:rsid w:val="00BB4C22"/>
    <w:rsid w:val="00BB4C30"/>
    <w:rsid w:val="00BB4C55"/>
    <w:rsid w:val="00BB4C8B"/>
    <w:rsid w:val="00BB4CA2"/>
    <w:rsid w:val="00BB4CA5"/>
    <w:rsid w:val="00BB4CC3"/>
    <w:rsid w:val="00BB4D09"/>
    <w:rsid w:val="00BB4D2E"/>
    <w:rsid w:val="00BB4D6A"/>
    <w:rsid w:val="00BB4DB6"/>
    <w:rsid w:val="00BB4DF8"/>
    <w:rsid w:val="00BB4E0D"/>
    <w:rsid w:val="00BB4EA0"/>
    <w:rsid w:val="00BB4EB8"/>
    <w:rsid w:val="00BB4EDC"/>
    <w:rsid w:val="00BB4EFD"/>
    <w:rsid w:val="00BB4F39"/>
    <w:rsid w:val="00BB4F42"/>
    <w:rsid w:val="00BB4F47"/>
    <w:rsid w:val="00BB4F49"/>
    <w:rsid w:val="00BB4FAA"/>
    <w:rsid w:val="00BB4FE5"/>
    <w:rsid w:val="00BB4FFA"/>
    <w:rsid w:val="00BB501A"/>
    <w:rsid w:val="00BB501E"/>
    <w:rsid w:val="00BB509C"/>
    <w:rsid w:val="00BB50C5"/>
    <w:rsid w:val="00BB5115"/>
    <w:rsid w:val="00BB514E"/>
    <w:rsid w:val="00BB5157"/>
    <w:rsid w:val="00BB516D"/>
    <w:rsid w:val="00BB51A1"/>
    <w:rsid w:val="00BB51B5"/>
    <w:rsid w:val="00BB51EF"/>
    <w:rsid w:val="00BB5215"/>
    <w:rsid w:val="00BB5223"/>
    <w:rsid w:val="00BB52A1"/>
    <w:rsid w:val="00BB52BA"/>
    <w:rsid w:val="00BB5320"/>
    <w:rsid w:val="00BB533A"/>
    <w:rsid w:val="00BB533E"/>
    <w:rsid w:val="00BB534B"/>
    <w:rsid w:val="00BB538D"/>
    <w:rsid w:val="00BB53F7"/>
    <w:rsid w:val="00BB543E"/>
    <w:rsid w:val="00BB546A"/>
    <w:rsid w:val="00BB5483"/>
    <w:rsid w:val="00BB54A5"/>
    <w:rsid w:val="00BB54A6"/>
    <w:rsid w:val="00BB54D3"/>
    <w:rsid w:val="00BB551B"/>
    <w:rsid w:val="00BB5577"/>
    <w:rsid w:val="00BB5586"/>
    <w:rsid w:val="00BB5596"/>
    <w:rsid w:val="00BB559C"/>
    <w:rsid w:val="00BB559E"/>
    <w:rsid w:val="00BB55BC"/>
    <w:rsid w:val="00BB5645"/>
    <w:rsid w:val="00BB5652"/>
    <w:rsid w:val="00BB5664"/>
    <w:rsid w:val="00BB566A"/>
    <w:rsid w:val="00BB5780"/>
    <w:rsid w:val="00BB5808"/>
    <w:rsid w:val="00BB582F"/>
    <w:rsid w:val="00BB5836"/>
    <w:rsid w:val="00BB584B"/>
    <w:rsid w:val="00BB58A8"/>
    <w:rsid w:val="00BB58E4"/>
    <w:rsid w:val="00BB591D"/>
    <w:rsid w:val="00BB5931"/>
    <w:rsid w:val="00BB594D"/>
    <w:rsid w:val="00BB5976"/>
    <w:rsid w:val="00BB597C"/>
    <w:rsid w:val="00BB598B"/>
    <w:rsid w:val="00BB5A35"/>
    <w:rsid w:val="00BB5AA2"/>
    <w:rsid w:val="00BB5ACB"/>
    <w:rsid w:val="00BB5AD5"/>
    <w:rsid w:val="00BB5B16"/>
    <w:rsid w:val="00BB5B3D"/>
    <w:rsid w:val="00BB5B65"/>
    <w:rsid w:val="00BB5B7D"/>
    <w:rsid w:val="00BB5B9C"/>
    <w:rsid w:val="00BB5BAD"/>
    <w:rsid w:val="00BB5C09"/>
    <w:rsid w:val="00BB5C4D"/>
    <w:rsid w:val="00BB5C63"/>
    <w:rsid w:val="00BB5D27"/>
    <w:rsid w:val="00BB5D33"/>
    <w:rsid w:val="00BB5DB2"/>
    <w:rsid w:val="00BB5E43"/>
    <w:rsid w:val="00BB5E59"/>
    <w:rsid w:val="00BB5E84"/>
    <w:rsid w:val="00BB5EDC"/>
    <w:rsid w:val="00BB5F05"/>
    <w:rsid w:val="00BB5F22"/>
    <w:rsid w:val="00BB5F58"/>
    <w:rsid w:val="00BB5FAE"/>
    <w:rsid w:val="00BB5FCF"/>
    <w:rsid w:val="00BB601D"/>
    <w:rsid w:val="00BB603E"/>
    <w:rsid w:val="00BB6079"/>
    <w:rsid w:val="00BB60E9"/>
    <w:rsid w:val="00BB60FD"/>
    <w:rsid w:val="00BB6121"/>
    <w:rsid w:val="00BB6138"/>
    <w:rsid w:val="00BB6171"/>
    <w:rsid w:val="00BB6194"/>
    <w:rsid w:val="00BB61EC"/>
    <w:rsid w:val="00BB62F1"/>
    <w:rsid w:val="00BB6316"/>
    <w:rsid w:val="00BB6335"/>
    <w:rsid w:val="00BB634A"/>
    <w:rsid w:val="00BB6350"/>
    <w:rsid w:val="00BB6377"/>
    <w:rsid w:val="00BB639B"/>
    <w:rsid w:val="00BB63C9"/>
    <w:rsid w:val="00BB63EB"/>
    <w:rsid w:val="00BB6408"/>
    <w:rsid w:val="00BB641B"/>
    <w:rsid w:val="00BB6479"/>
    <w:rsid w:val="00BB64A1"/>
    <w:rsid w:val="00BB64C3"/>
    <w:rsid w:val="00BB64C6"/>
    <w:rsid w:val="00BB64D7"/>
    <w:rsid w:val="00BB64DB"/>
    <w:rsid w:val="00BB64EC"/>
    <w:rsid w:val="00BB651B"/>
    <w:rsid w:val="00BB6578"/>
    <w:rsid w:val="00BB6582"/>
    <w:rsid w:val="00BB6605"/>
    <w:rsid w:val="00BB6646"/>
    <w:rsid w:val="00BB6657"/>
    <w:rsid w:val="00BB6682"/>
    <w:rsid w:val="00BB66CD"/>
    <w:rsid w:val="00BB670B"/>
    <w:rsid w:val="00BB672B"/>
    <w:rsid w:val="00BB67F2"/>
    <w:rsid w:val="00BB6817"/>
    <w:rsid w:val="00BB686D"/>
    <w:rsid w:val="00BB68A2"/>
    <w:rsid w:val="00BB68BA"/>
    <w:rsid w:val="00BB68F7"/>
    <w:rsid w:val="00BB6949"/>
    <w:rsid w:val="00BB6999"/>
    <w:rsid w:val="00BB69B6"/>
    <w:rsid w:val="00BB69C7"/>
    <w:rsid w:val="00BB69E6"/>
    <w:rsid w:val="00BB6A02"/>
    <w:rsid w:val="00BB6A30"/>
    <w:rsid w:val="00BB6A67"/>
    <w:rsid w:val="00BB6AC3"/>
    <w:rsid w:val="00BB6AD9"/>
    <w:rsid w:val="00BB6AEE"/>
    <w:rsid w:val="00BB6AFD"/>
    <w:rsid w:val="00BB6B05"/>
    <w:rsid w:val="00BB6B73"/>
    <w:rsid w:val="00BB6B79"/>
    <w:rsid w:val="00BB6B7D"/>
    <w:rsid w:val="00BB6BB1"/>
    <w:rsid w:val="00BB6BD1"/>
    <w:rsid w:val="00BB6C0B"/>
    <w:rsid w:val="00BB6C11"/>
    <w:rsid w:val="00BB6C3D"/>
    <w:rsid w:val="00BB6C61"/>
    <w:rsid w:val="00BB6C7D"/>
    <w:rsid w:val="00BB6C93"/>
    <w:rsid w:val="00BB6CC9"/>
    <w:rsid w:val="00BB6CE2"/>
    <w:rsid w:val="00BB6D0E"/>
    <w:rsid w:val="00BB6D50"/>
    <w:rsid w:val="00BB6DCA"/>
    <w:rsid w:val="00BB6DEB"/>
    <w:rsid w:val="00BB6E1A"/>
    <w:rsid w:val="00BB6E1C"/>
    <w:rsid w:val="00BB6E54"/>
    <w:rsid w:val="00BB6E8B"/>
    <w:rsid w:val="00BB6F03"/>
    <w:rsid w:val="00BB6F14"/>
    <w:rsid w:val="00BB6F1B"/>
    <w:rsid w:val="00BB6FC3"/>
    <w:rsid w:val="00BB6FF7"/>
    <w:rsid w:val="00BB6FF9"/>
    <w:rsid w:val="00BB700E"/>
    <w:rsid w:val="00BB702F"/>
    <w:rsid w:val="00BB703C"/>
    <w:rsid w:val="00BB7046"/>
    <w:rsid w:val="00BB7055"/>
    <w:rsid w:val="00BB7066"/>
    <w:rsid w:val="00BB709A"/>
    <w:rsid w:val="00BB709F"/>
    <w:rsid w:val="00BB70A3"/>
    <w:rsid w:val="00BB70DB"/>
    <w:rsid w:val="00BB70F0"/>
    <w:rsid w:val="00BB70F1"/>
    <w:rsid w:val="00BB715A"/>
    <w:rsid w:val="00BB7174"/>
    <w:rsid w:val="00BB7183"/>
    <w:rsid w:val="00BB71CA"/>
    <w:rsid w:val="00BB71D3"/>
    <w:rsid w:val="00BB71E7"/>
    <w:rsid w:val="00BB7204"/>
    <w:rsid w:val="00BB7220"/>
    <w:rsid w:val="00BB722A"/>
    <w:rsid w:val="00BB723A"/>
    <w:rsid w:val="00BB7251"/>
    <w:rsid w:val="00BB7255"/>
    <w:rsid w:val="00BB7276"/>
    <w:rsid w:val="00BB7280"/>
    <w:rsid w:val="00BB7286"/>
    <w:rsid w:val="00BB72AB"/>
    <w:rsid w:val="00BB72BD"/>
    <w:rsid w:val="00BB72D8"/>
    <w:rsid w:val="00BB730A"/>
    <w:rsid w:val="00BB7335"/>
    <w:rsid w:val="00BB7378"/>
    <w:rsid w:val="00BB73E9"/>
    <w:rsid w:val="00BB7445"/>
    <w:rsid w:val="00BB7457"/>
    <w:rsid w:val="00BB745A"/>
    <w:rsid w:val="00BB747C"/>
    <w:rsid w:val="00BB7504"/>
    <w:rsid w:val="00BB751D"/>
    <w:rsid w:val="00BB75B2"/>
    <w:rsid w:val="00BB75B5"/>
    <w:rsid w:val="00BB760D"/>
    <w:rsid w:val="00BB766E"/>
    <w:rsid w:val="00BB76E3"/>
    <w:rsid w:val="00BB772D"/>
    <w:rsid w:val="00BB774E"/>
    <w:rsid w:val="00BB77F7"/>
    <w:rsid w:val="00BB782F"/>
    <w:rsid w:val="00BB784A"/>
    <w:rsid w:val="00BB78CB"/>
    <w:rsid w:val="00BB78CE"/>
    <w:rsid w:val="00BB78CF"/>
    <w:rsid w:val="00BB7900"/>
    <w:rsid w:val="00BB7910"/>
    <w:rsid w:val="00BB79AE"/>
    <w:rsid w:val="00BB79BA"/>
    <w:rsid w:val="00BB7A04"/>
    <w:rsid w:val="00BB7A79"/>
    <w:rsid w:val="00BB7A94"/>
    <w:rsid w:val="00BB7A9D"/>
    <w:rsid w:val="00BB7B38"/>
    <w:rsid w:val="00BB7B4C"/>
    <w:rsid w:val="00BB7BAF"/>
    <w:rsid w:val="00BB7C80"/>
    <w:rsid w:val="00BB7CA1"/>
    <w:rsid w:val="00BB7CFF"/>
    <w:rsid w:val="00BB7D09"/>
    <w:rsid w:val="00BB7D1A"/>
    <w:rsid w:val="00BB7D22"/>
    <w:rsid w:val="00BB7D49"/>
    <w:rsid w:val="00BB7D53"/>
    <w:rsid w:val="00BB7D70"/>
    <w:rsid w:val="00BB7D95"/>
    <w:rsid w:val="00BB7DA2"/>
    <w:rsid w:val="00BB7DC7"/>
    <w:rsid w:val="00BB7E04"/>
    <w:rsid w:val="00BB7E1B"/>
    <w:rsid w:val="00BB7E78"/>
    <w:rsid w:val="00BB7E79"/>
    <w:rsid w:val="00BB7E7C"/>
    <w:rsid w:val="00BB7E8B"/>
    <w:rsid w:val="00BB7EB4"/>
    <w:rsid w:val="00BB7EDC"/>
    <w:rsid w:val="00BB7EE8"/>
    <w:rsid w:val="00BB7EED"/>
    <w:rsid w:val="00BB7EF4"/>
    <w:rsid w:val="00BB7F01"/>
    <w:rsid w:val="00BB7F43"/>
    <w:rsid w:val="00BB7F53"/>
    <w:rsid w:val="00BB7F68"/>
    <w:rsid w:val="00BB7FA8"/>
    <w:rsid w:val="00BB7FE3"/>
    <w:rsid w:val="00BC0033"/>
    <w:rsid w:val="00BC005B"/>
    <w:rsid w:val="00BC0069"/>
    <w:rsid w:val="00BC00B5"/>
    <w:rsid w:val="00BC011F"/>
    <w:rsid w:val="00BC0138"/>
    <w:rsid w:val="00BC0160"/>
    <w:rsid w:val="00BC0226"/>
    <w:rsid w:val="00BC024C"/>
    <w:rsid w:val="00BC028A"/>
    <w:rsid w:val="00BC02CF"/>
    <w:rsid w:val="00BC030C"/>
    <w:rsid w:val="00BC0358"/>
    <w:rsid w:val="00BC0371"/>
    <w:rsid w:val="00BC0379"/>
    <w:rsid w:val="00BC0397"/>
    <w:rsid w:val="00BC03AB"/>
    <w:rsid w:val="00BC03CB"/>
    <w:rsid w:val="00BC0419"/>
    <w:rsid w:val="00BC042A"/>
    <w:rsid w:val="00BC043A"/>
    <w:rsid w:val="00BC04C2"/>
    <w:rsid w:val="00BC0519"/>
    <w:rsid w:val="00BC051B"/>
    <w:rsid w:val="00BC0539"/>
    <w:rsid w:val="00BC055F"/>
    <w:rsid w:val="00BC0569"/>
    <w:rsid w:val="00BC0574"/>
    <w:rsid w:val="00BC0636"/>
    <w:rsid w:val="00BC0641"/>
    <w:rsid w:val="00BC066F"/>
    <w:rsid w:val="00BC06A6"/>
    <w:rsid w:val="00BC0703"/>
    <w:rsid w:val="00BC071D"/>
    <w:rsid w:val="00BC07B8"/>
    <w:rsid w:val="00BC07B9"/>
    <w:rsid w:val="00BC07BE"/>
    <w:rsid w:val="00BC07C6"/>
    <w:rsid w:val="00BC07EB"/>
    <w:rsid w:val="00BC0816"/>
    <w:rsid w:val="00BC0831"/>
    <w:rsid w:val="00BC0886"/>
    <w:rsid w:val="00BC08D8"/>
    <w:rsid w:val="00BC08F5"/>
    <w:rsid w:val="00BC0924"/>
    <w:rsid w:val="00BC09A5"/>
    <w:rsid w:val="00BC09AB"/>
    <w:rsid w:val="00BC09BD"/>
    <w:rsid w:val="00BC09C9"/>
    <w:rsid w:val="00BC09FC"/>
    <w:rsid w:val="00BC09FD"/>
    <w:rsid w:val="00BC0A10"/>
    <w:rsid w:val="00BC0A47"/>
    <w:rsid w:val="00BC0AE5"/>
    <w:rsid w:val="00BC0AFB"/>
    <w:rsid w:val="00BC0BED"/>
    <w:rsid w:val="00BC0C3E"/>
    <w:rsid w:val="00BC0C4F"/>
    <w:rsid w:val="00BC0C94"/>
    <w:rsid w:val="00BC0C9A"/>
    <w:rsid w:val="00BC0CB7"/>
    <w:rsid w:val="00BC0D14"/>
    <w:rsid w:val="00BC0D53"/>
    <w:rsid w:val="00BC0D88"/>
    <w:rsid w:val="00BC0DB3"/>
    <w:rsid w:val="00BC0E01"/>
    <w:rsid w:val="00BC0E48"/>
    <w:rsid w:val="00BC0E87"/>
    <w:rsid w:val="00BC0E89"/>
    <w:rsid w:val="00BC0EC7"/>
    <w:rsid w:val="00BC0EF0"/>
    <w:rsid w:val="00BC0F32"/>
    <w:rsid w:val="00BC0F92"/>
    <w:rsid w:val="00BC0FD4"/>
    <w:rsid w:val="00BC1028"/>
    <w:rsid w:val="00BC1046"/>
    <w:rsid w:val="00BC1070"/>
    <w:rsid w:val="00BC10B3"/>
    <w:rsid w:val="00BC10C2"/>
    <w:rsid w:val="00BC10C8"/>
    <w:rsid w:val="00BC10D7"/>
    <w:rsid w:val="00BC110A"/>
    <w:rsid w:val="00BC114E"/>
    <w:rsid w:val="00BC1155"/>
    <w:rsid w:val="00BC1175"/>
    <w:rsid w:val="00BC11ED"/>
    <w:rsid w:val="00BC1201"/>
    <w:rsid w:val="00BC1245"/>
    <w:rsid w:val="00BC1248"/>
    <w:rsid w:val="00BC1275"/>
    <w:rsid w:val="00BC127D"/>
    <w:rsid w:val="00BC12DD"/>
    <w:rsid w:val="00BC1326"/>
    <w:rsid w:val="00BC132C"/>
    <w:rsid w:val="00BC133F"/>
    <w:rsid w:val="00BC1353"/>
    <w:rsid w:val="00BC1368"/>
    <w:rsid w:val="00BC13BC"/>
    <w:rsid w:val="00BC13C2"/>
    <w:rsid w:val="00BC13C9"/>
    <w:rsid w:val="00BC1400"/>
    <w:rsid w:val="00BC1418"/>
    <w:rsid w:val="00BC1452"/>
    <w:rsid w:val="00BC1455"/>
    <w:rsid w:val="00BC1472"/>
    <w:rsid w:val="00BC148F"/>
    <w:rsid w:val="00BC1524"/>
    <w:rsid w:val="00BC1573"/>
    <w:rsid w:val="00BC157E"/>
    <w:rsid w:val="00BC15AA"/>
    <w:rsid w:val="00BC15DC"/>
    <w:rsid w:val="00BC164E"/>
    <w:rsid w:val="00BC1671"/>
    <w:rsid w:val="00BC16AC"/>
    <w:rsid w:val="00BC16C5"/>
    <w:rsid w:val="00BC1704"/>
    <w:rsid w:val="00BC1729"/>
    <w:rsid w:val="00BC177B"/>
    <w:rsid w:val="00BC177E"/>
    <w:rsid w:val="00BC18B1"/>
    <w:rsid w:val="00BC18F3"/>
    <w:rsid w:val="00BC1928"/>
    <w:rsid w:val="00BC19A1"/>
    <w:rsid w:val="00BC19C6"/>
    <w:rsid w:val="00BC1A49"/>
    <w:rsid w:val="00BC1A79"/>
    <w:rsid w:val="00BC1A9C"/>
    <w:rsid w:val="00BC1AFC"/>
    <w:rsid w:val="00BC1AFE"/>
    <w:rsid w:val="00BC1B0C"/>
    <w:rsid w:val="00BC1B30"/>
    <w:rsid w:val="00BC1B51"/>
    <w:rsid w:val="00BC1C63"/>
    <w:rsid w:val="00BC1CA7"/>
    <w:rsid w:val="00BC1D40"/>
    <w:rsid w:val="00BC1D88"/>
    <w:rsid w:val="00BC1DDF"/>
    <w:rsid w:val="00BC1DE2"/>
    <w:rsid w:val="00BC1DEC"/>
    <w:rsid w:val="00BC1E9D"/>
    <w:rsid w:val="00BC1EEA"/>
    <w:rsid w:val="00BC1EF8"/>
    <w:rsid w:val="00BC1F28"/>
    <w:rsid w:val="00BC1F3C"/>
    <w:rsid w:val="00BC1FCB"/>
    <w:rsid w:val="00BC1FFA"/>
    <w:rsid w:val="00BC2020"/>
    <w:rsid w:val="00BC2064"/>
    <w:rsid w:val="00BC2069"/>
    <w:rsid w:val="00BC208B"/>
    <w:rsid w:val="00BC20AD"/>
    <w:rsid w:val="00BC20C6"/>
    <w:rsid w:val="00BC20E3"/>
    <w:rsid w:val="00BC2150"/>
    <w:rsid w:val="00BC2171"/>
    <w:rsid w:val="00BC21B0"/>
    <w:rsid w:val="00BC21DB"/>
    <w:rsid w:val="00BC21F5"/>
    <w:rsid w:val="00BC21FD"/>
    <w:rsid w:val="00BC2224"/>
    <w:rsid w:val="00BC2250"/>
    <w:rsid w:val="00BC225A"/>
    <w:rsid w:val="00BC2268"/>
    <w:rsid w:val="00BC2289"/>
    <w:rsid w:val="00BC228E"/>
    <w:rsid w:val="00BC2298"/>
    <w:rsid w:val="00BC22C6"/>
    <w:rsid w:val="00BC2308"/>
    <w:rsid w:val="00BC238F"/>
    <w:rsid w:val="00BC239E"/>
    <w:rsid w:val="00BC23A2"/>
    <w:rsid w:val="00BC23C5"/>
    <w:rsid w:val="00BC2416"/>
    <w:rsid w:val="00BC2433"/>
    <w:rsid w:val="00BC2447"/>
    <w:rsid w:val="00BC2451"/>
    <w:rsid w:val="00BC2455"/>
    <w:rsid w:val="00BC247D"/>
    <w:rsid w:val="00BC2489"/>
    <w:rsid w:val="00BC24F3"/>
    <w:rsid w:val="00BC2563"/>
    <w:rsid w:val="00BC2587"/>
    <w:rsid w:val="00BC25A6"/>
    <w:rsid w:val="00BC25D2"/>
    <w:rsid w:val="00BC25E1"/>
    <w:rsid w:val="00BC2625"/>
    <w:rsid w:val="00BC264D"/>
    <w:rsid w:val="00BC2671"/>
    <w:rsid w:val="00BC26D2"/>
    <w:rsid w:val="00BC26EC"/>
    <w:rsid w:val="00BC26F3"/>
    <w:rsid w:val="00BC26F6"/>
    <w:rsid w:val="00BC2746"/>
    <w:rsid w:val="00BC277A"/>
    <w:rsid w:val="00BC279D"/>
    <w:rsid w:val="00BC27A4"/>
    <w:rsid w:val="00BC27A5"/>
    <w:rsid w:val="00BC27B3"/>
    <w:rsid w:val="00BC27BC"/>
    <w:rsid w:val="00BC27CD"/>
    <w:rsid w:val="00BC27E0"/>
    <w:rsid w:val="00BC2804"/>
    <w:rsid w:val="00BC283E"/>
    <w:rsid w:val="00BC2857"/>
    <w:rsid w:val="00BC287D"/>
    <w:rsid w:val="00BC2885"/>
    <w:rsid w:val="00BC2890"/>
    <w:rsid w:val="00BC28F2"/>
    <w:rsid w:val="00BC2928"/>
    <w:rsid w:val="00BC2962"/>
    <w:rsid w:val="00BC298A"/>
    <w:rsid w:val="00BC29A3"/>
    <w:rsid w:val="00BC29BA"/>
    <w:rsid w:val="00BC29BC"/>
    <w:rsid w:val="00BC29D5"/>
    <w:rsid w:val="00BC29E4"/>
    <w:rsid w:val="00BC2A20"/>
    <w:rsid w:val="00BC2A31"/>
    <w:rsid w:val="00BC2A39"/>
    <w:rsid w:val="00BC2AC7"/>
    <w:rsid w:val="00BC2B3F"/>
    <w:rsid w:val="00BC2B68"/>
    <w:rsid w:val="00BC2C05"/>
    <w:rsid w:val="00BC2C14"/>
    <w:rsid w:val="00BC2C4B"/>
    <w:rsid w:val="00BC2C5C"/>
    <w:rsid w:val="00BC2C89"/>
    <w:rsid w:val="00BC2CAE"/>
    <w:rsid w:val="00BC2CDE"/>
    <w:rsid w:val="00BC2D18"/>
    <w:rsid w:val="00BC2D9B"/>
    <w:rsid w:val="00BC2DAD"/>
    <w:rsid w:val="00BC2DDD"/>
    <w:rsid w:val="00BC2E30"/>
    <w:rsid w:val="00BC2E4F"/>
    <w:rsid w:val="00BC2E7E"/>
    <w:rsid w:val="00BC2E95"/>
    <w:rsid w:val="00BC2EC8"/>
    <w:rsid w:val="00BC2ECF"/>
    <w:rsid w:val="00BC2EFA"/>
    <w:rsid w:val="00BC2F3D"/>
    <w:rsid w:val="00BC2F82"/>
    <w:rsid w:val="00BC309E"/>
    <w:rsid w:val="00BC30A9"/>
    <w:rsid w:val="00BC30E1"/>
    <w:rsid w:val="00BC30F7"/>
    <w:rsid w:val="00BC3149"/>
    <w:rsid w:val="00BC317E"/>
    <w:rsid w:val="00BC31B6"/>
    <w:rsid w:val="00BC31EF"/>
    <w:rsid w:val="00BC3258"/>
    <w:rsid w:val="00BC32CA"/>
    <w:rsid w:val="00BC334E"/>
    <w:rsid w:val="00BC3364"/>
    <w:rsid w:val="00BC3375"/>
    <w:rsid w:val="00BC339B"/>
    <w:rsid w:val="00BC33DE"/>
    <w:rsid w:val="00BC33E5"/>
    <w:rsid w:val="00BC3426"/>
    <w:rsid w:val="00BC3470"/>
    <w:rsid w:val="00BC34C0"/>
    <w:rsid w:val="00BC351E"/>
    <w:rsid w:val="00BC3586"/>
    <w:rsid w:val="00BC35C9"/>
    <w:rsid w:val="00BC361F"/>
    <w:rsid w:val="00BC364D"/>
    <w:rsid w:val="00BC3680"/>
    <w:rsid w:val="00BC36E2"/>
    <w:rsid w:val="00BC36E5"/>
    <w:rsid w:val="00BC36E9"/>
    <w:rsid w:val="00BC36EA"/>
    <w:rsid w:val="00BC371E"/>
    <w:rsid w:val="00BC371F"/>
    <w:rsid w:val="00BC3722"/>
    <w:rsid w:val="00BC373C"/>
    <w:rsid w:val="00BC3762"/>
    <w:rsid w:val="00BC3766"/>
    <w:rsid w:val="00BC378F"/>
    <w:rsid w:val="00BC37B0"/>
    <w:rsid w:val="00BC3803"/>
    <w:rsid w:val="00BC3811"/>
    <w:rsid w:val="00BC386D"/>
    <w:rsid w:val="00BC387F"/>
    <w:rsid w:val="00BC389A"/>
    <w:rsid w:val="00BC38D7"/>
    <w:rsid w:val="00BC39C6"/>
    <w:rsid w:val="00BC39D7"/>
    <w:rsid w:val="00BC39E8"/>
    <w:rsid w:val="00BC3A03"/>
    <w:rsid w:val="00BC3A15"/>
    <w:rsid w:val="00BC3A61"/>
    <w:rsid w:val="00BC3A6C"/>
    <w:rsid w:val="00BC3A9A"/>
    <w:rsid w:val="00BC3ACF"/>
    <w:rsid w:val="00BC3B06"/>
    <w:rsid w:val="00BC3B09"/>
    <w:rsid w:val="00BC3B15"/>
    <w:rsid w:val="00BC3B20"/>
    <w:rsid w:val="00BC3B2E"/>
    <w:rsid w:val="00BC3B36"/>
    <w:rsid w:val="00BC3B3C"/>
    <w:rsid w:val="00BC3B56"/>
    <w:rsid w:val="00BC3B7B"/>
    <w:rsid w:val="00BC3B9E"/>
    <w:rsid w:val="00BC3BE0"/>
    <w:rsid w:val="00BC3C12"/>
    <w:rsid w:val="00BC3C14"/>
    <w:rsid w:val="00BC3C6B"/>
    <w:rsid w:val="00BC3C75"/>
    <w:rsid w:val="00BC3C90"/>
    <w:rsid w:val="00BC3CBB"/>
    <w:rsid w:val="00BC3D29"/>
    <w:rsid w:val="00BC3D6B"/>
    <w:rsid w:val="00BC3D6D"/>
    <w:rsid w:val="00BC3DA7"/>
    <w:rsid w:val="00BC3DBC"/>
    <w:rsid w:val="00BC3DCA"/>
    <w:rsid w:val="00BC3E20"/>
    <w:rsid w:val="00BC3E23"/>
    <w:rsid w:val="00BC3E46"/>
    <w:rsid w:val="00BC3E4C"/>
    <w:rsid w:val="00BC3E54"/>
    <w:rsid w:val="00BC3EC9"/>
    <w:rsid w:val="00BC3F0D"/>
    <w:rsid w:val="00BC3F6B"/>
    <w:rsid w:val="00BC3F91"/>
    <w:rsid w:val="00BC3FA6"/>
    <w:rsid w:val="00BC3FB2"/>
    <w:rsid w:val="00BC3FC4"/>
    <w:rsid w:val="00BC3FD3"/>
    <w:rsid w:val="00BC404C"/>
    <w:rsid w:val="00BC406B"/>
    <w:rsid w:val="00BC409E"/>
    <w:rsid w:val="00BC40F3"/>
    <w:rsid w:val="00BC410F"/>
    <w:rsid w:val="00BC4183"/>
    <w:rsid w:val="00BC4193"/>
    <w:rsid w:val="00BC41B6"/>
    <w:rsid w:val="00BC41BE"/>
    <w:rsid w:val="00BC41C2"/>
    <w:rsid w:val="00BC41C3"/>
    <w:rsid w:val="00BC41CE"/>
    <w:rsid w:val="00BC41EE"/>
    <w:rsid w:val="00BC4239"/>
    <w:rsid w:val="00BC42B8"/>
    <w:rsid w:val="00BC42EB"/>
    <w:rsid w:val="00BC4311"/>
    <w:rsid w:val="00BC431E"/>
    <w:rsid w:val="00BC4322"/>
    <w:rsid w:val="00BC43AE"/>
    <w:rsid w:val="00BC43CF"/>
    <w:rsid w:val="00BC43D0"/>
    <w:rsid w:val="00BC44A3"/>
    <w:rsid w:val="00BC44E0"/>
    <w:rsid w:val="00BC44F0"/>
    <w:rsid w:val="00BC450E"/>
    <w:rsid w:val="00BC451A"/>
    <w:rsid w:val="00BC453D"/>
    <w:rsid w:val="00BC4543"/>
    <w:rsid w:val="00BC4556"/>
    <w:rsid w:val="00BC455D"/>
    <w:rsid w:val="00BC4583"/>
    <w:rsid w:val="00BC45DB"/>
    <w:rsid w:val="00BC460B"/>
    <w:rsid w:val="00BC4614"/>
    <w:rsid w:val="00BC4644"/>
    <w:rsid w:val="00BC4665"/>
    <w:rsid w:val="00BC4675"/>
    <w:rsid w:val="00BC4677"/>
    <w:rsid w:val="00BC46B8"/>
    <w:rsid w:val="00BC46E0"/>
    <w:rsid w:val="00BC46ED"/>
    <w:rsid w:val="00BC46F7"/>
    <w:rsid w:val="00BC46F9"/>
    <w:rsid w:val="00BC4714"/>
    <w:rsid w:val="00BC472C"/>
    <w:rsid w:val="00BC4755"/>
    <w:rsid w:val="00BC4792"/>
    <w:rsid w:val="00BC47E0"/>
    <w:rsid w:val="00BC47EE"/>
    <w:rsid w:val="00BC480D"/>
    <w:rsid w:val="00BC4844"/>
    <w:rsid w:val="00BC4845"/>
    <w:rsid w:val="00BC484B"/>
    <w:rsid w:val="00BC4862"/>
    <w:rsid w:val="00BC48C1"/>
    <w:rsid w:val="00BC48EB"/>
    <w:rsid w:val="00BC48F5"/>
    <w:rsid w:val="00BC4904"/>
    <w:rsid w:val="00BC4944"/>
    <w:rsid w:val="00BC4953"/>
    <w:rsid w:val="00BC495B"/>
    <w:rsid w:val="00BC495E"/>
    <w:rsid w:val="00BC49B5"/>
    <w:rsid w:val="00BC4A10"/>
    <w:rsid w:val="00BC4AD9"/>
    <w:rsid w:val="00BC4B0E"/>
    <w:rsid w:val="00BC4B25"/>
    <w:rsid w:val="00BC4B88"/>
    <w:rsid w:val="00BC4B90"/>
    <w:rsid w:val="00BC4BA6"/>
    <w:rsid w:val="00BC4BDF"/>
    <w:rsid w:val="00BC4C0B"/>
    <w:rsid w:val="00BC4C78"/>
    <w:rsid w:val="00BC4C7C"/>
    <w:rsid w:val="00BC4C83"/>
    <w:rsid w:val="00BC4C94"/>
    <w:rsid w:val="00BC4CFE"/>
    <w:rsid w:val="00BC4D00"/>
    <w:rsid w:val="00BC4D15"/>
    <w:rsid w:val="00BC4D17"/>
    <w:rsid w:val="00BC4D44"/>
    <w:rsid w:val="00BC4DC2"/>
    <w:rsid w:val="00BC4DCE"/>
    <w:rsid w:val="00BC4DE4"/>
    <w:rsid w:val="00BC4E2C"/>
    <w:rsid w:val="00BC4E52"/>
    <w:rsid w:val="00BC4E74"/>
    <w:rsid w:val="00BC4E7D"/>
    <w:rsid w:val="00BC4E9C"/>
    <w:rsid w:val="00BC4EAC"/>
    <w:rsid w:val="00BC4EBD"/>
    <w:rsid w:val="00BC4F16"/>
    <w:rsid w:val="00BC4F26"/>
    <w:rsid w:val="00BC4F88"/>
    <w:rsid w:val="00BC4FAF"/>
    <w:rsid w:val="00BC4FDE"/>
    <w:rsid w:val="00BC4FFA"/>
    <w:rsid w:val="00BC5014"/>
    <w:rsid w:val="00BC5076"/>
    <w:rsid w:val="00BC50DC"/>
    <w:rsid w:val="00BC5107"/>
    <w:rsid w:val="00BC5120"/>
    <w:rsid w:val="00BC515A"/>
    <w:rsid w:val="00BC5207"/>
    <w:rsid w:val="00BC520A"/>
    <w:rsid w:val="00BC5267"/>
    <w:rsid w:val="00BC52E7"/>
    <w:rsid w:val="00BC5365"/>
    <w:rsid w:val="00BC5371"/>
    <w:rsid w:val="00BC5391"/>
    <w:rsid w:val="00BC5433"/>
    <w:rsid w:val="00BC5452"/>
    <w:rsid w:val="00BC5474"/>
    <w:rsid w:val="00BC548D"/>
    <w:rsid w:val="00BC548E"/>
    <w:rsid w:val="00BC5562"/>
    <w:rsid w:val="00BC55E7"/>
    <w:rsid w:val="00BC563C"/>
    <w:rsid w:val="00BC566B"/>
    <w:rsid w:val="00BC56AA"/>
    <w:rsid w:val="00BC56DB"/>
    <w:rsid w:val="00BC570E"/>
    <w:rsid w:val="00BC571C"/>
    <w:rsid w:val="00BC5739"/>
    <w:rsid w:val="00BC5755"/>
    <w:rsid w:val="00BC57B9"/>
    <w:rsid w:val="00BC57D2"/>
    <w:rsid w:val="00BC57D6"/>
    <w:rsid w:val="00BC57F8"/>
    <w:rsid w:val="00BC5824"/>
    <w:rsid w:val="00BC5874"/>
    <w:rsid w:val="00BC5891"/>
    <w:rsid w:val="00BC58A5"/>
    <w:rsid w:val="00BC58A9"/>
    <w:rsid w:val="00BC58EB"/>
    <w:rsid w:val="00BC597B"/>
    <w:rsid w:val="00BC59D0"/>
    <w:rsid w:val="00BC5A2A"/>
    <w:rsid w:val="00BC5A30"/>
    <w:rsid w:val="00BC5A32"/>
    <w:rsid w:val="00BC5AA8"/>
    <w:rsid w:val="00BC5AE8"/>
    <w:rsid w:val="00BC5AF1"/>
    <w:rsid w:val="00BC5AFA"/>
    <w:rsid w:val="00BC5B12"/>
    <w:rsid w:val="00BC5B50"/>
    <w:rsid w:val="00BC5B59"/>
    <w:rsid w:val="00BC5B67"/>
    <w:rsid w:val="00BC5B6E"/>
    <w:rsid w:val="00BC5B71"/>
    <w:rsid w:val="00BC5B78"/>
    <w:rsid w:val="00BC5B82"/>
    <w:rsid w:val="00BC5CCF"/>
    <w:rsid w:val="00BC5CFC"/>
    <w:rsid w:val="00BC5D24"/>
    <w:rsid w:val="00BC5D53"/>
    <w:rsid w:val="00BC5D85"/>
    <w:rsid w:val="00BC5DC6"/>
    <w:rsid w:val="00BC5E4B"/>
    <w:rsid w:val="00BC5E5B"/>
    <w:rsid w:val="00BC5EB0"/>
    <w:rsid w:val="00BC5EBC"/>
    <w:rsid w:val="00BC5EE4"/>
    <w:rsid w:val="00BC5F1A"/>
    <w:rsid w:val="00BC5F7C"/>
    <w:rsid w:val="00BC5FA0"/>
    <w:rsid w:val="00BC5FFD"/>
    <w:rsid w:val="00BC6038"/>
    <w:rsid w:val="00BC605F"/>
    <w:rsid w:val="00BC6063"/>
    <w:rsid w:val="00BC6088"/>
    <w:rsid w:val="00BC60CF"/>
    <w:rsid w:val="00BC60F2"/>
    <w:rsid w:val="00BC610A"/>
    <w:rsid w:val="00BC6149"/>
    <w:rsid w:val="00BC6155"/>
    <w:rsid w:val="00BC617C"/>
    <w:rsid w:val="00BC6181"/>
    <w:rsid w:val="00BC618E"/>
    <w:rsid w:val="00BC61F1"/>
    <w:rsid w:val="00BC6200"/>
    <w:rsid w:val="00BC622D"/>
    <w:rsid w:val="00BC6249"/>
    <w:rsid w:val="00BC624F"/>
    <w:rsid w:val="00BC62DB"/>
    <w:rsid w:val="00BC6322"/>
    <w:rsid w:val="00BC6399"/>
    <w:rsid w:val="00BC639A"/>
    <w:rsid w:val="00BC63B1"/>
    <w:rsid w:val="00BC63BA"/>
    <w:rsid w:val="00BC63CD"/>
    <w:rsid w:val="00BC63DE"/>
    <w:rsid w:val="00BC63E0"/>
    <w:rsid w:val="00BC63FE"/>
    <w:rsid w:val="00BC641F"/>
    <w:rsid w:val="00BC6425"/>
    <w:rsid w:val="00BC6436"/>
    <w:rsid w:val="00BC6456"/>
    <w:rsid w:val="00BC645C"/>
    <w:rsid w:val="00BC6495"/>
    <w:rsid w:val="00BC64A5"/>
    <w:rsid w:val="00BC64BB"/>
    <w:rsid w:val="00BC64EC"/>
    <w:rsid w:val="00BC64FB"/>
    <w:rsid w:val="00BC64FF"/>
    <w:rsid w:val="00BC6511"/>
    <w:rsid w:val="00BC6548"/>
    <w:rsid w:val="00BC6554"/>
    <w:rsid w:val="00BC655D"/>
    <w:rsid w:val="00BC6582"/>
    <w:rsid w:val="00BC65A4"/>
    <w:rsid w:val="00BC65C7"/>
    <w:rsid w:val="00BC6604"/>
    <w:rsid w:val="00BC662A"/>
    <w:rsid w:val="00BC6633"/>
    <w:rsid w:val="00BC6645"/>
    <w:rsid w:val="00BC66C6"/>
    <w:rsid w:val="00BC66C7"/>
    <w:rsid w:val="00BC6710"/>
    <w:rsid w:val="00BC673D"/>
    <w:rsid w:val="00BC6755"/>
    <w:rsid w:val="00BC6775"/>
    <w:rsid w:val="00BC6792"/>
    <w:rsid w:val="00BC679B"/>
    <w:rsid w:val="00BC67BC"/>
    <w:rsid w:val="00BC67DB"/>
    <w:rsid w:val="00BC67EA"/>
    <w:rsid w:val="00BC6803"/>
    <w:rsid w:val="00BC6828"/>
    <w:rsid w:val="00BC6837"/>
    <w:rsid w:val="00BC6873"/>
    <w:rsid w:val="00BC6874"/>
    <w:rsid w:val="00BC68AE"/>
    <w:rsid w:val="00BC68AF"/>
    <w:rsid w:val="00BC68C8"/>
    <w:rsid w:val="00BC6913"/>
    <w:rsid w:val="00BC6921"/>
    <w:rsid w:val="00BC69E5"/>
    <w:rsid w:val="00BC69FF"/>
    <w:rsid w:val="00BC6A04"/>
    <w:rsid w:val="00BC6AA0"/>
    <w:rsid w:val="00BC6AB8"/>
    <w:rsid w:val="00BC6ADB"/>
    <w:rsid w:val="00BC6BB8"/>
    <w:rsid w:val="00BC6BF7"/>
    <w:rsid w:val="00BC6C05"/>
    <w:rsid w:val="00BC6C23"/>
    <w:rsid w:val="00BC6C36"/>
    <w:rsid w:val="00BC6C65"/>
    <w:rsid w:val="00BC6C66"/>
    <w:rsid w:val="00BC6C85"/>
    <w:rsid w:val="00BC6CF4"/>
    <w:rsid w:val="00BC6D43"/>
    <w:rsid w:val="00BC6D82"/>
    <w:rsid w:val="00BC6D84"/>
    <w:rsid w:val="00BC6DEA"/>
    <w:rsid w:val="00BC6DF9"/>
    <w:rsid w:val="00BC6DFA"/>
    <w:rsid w:val="00BC6E02"/>
    <w:rsid w:val="00BC6E29"/>
    <w:rsid w:val="00BC6E85"/>
    <w:rsid w:val="00BC6EF0"/>
    <w:rsid w:val="00BC6F7D"/>
    <w:rsid w:val="00BC6F94"/>
    <w:rsid w:val="00BC6FA6"/>
    <w:rsid w:val="00BC7047"/>
    <w:rsid w:val="00BC704A"/>
    <w:rsid w:val="00BC7053"/>
    <w:rsid w:val="00BC7054"/>
    <w:rsid w:val="00BC70A7"/>
    <w:rsid w:val="00BC70A8"/>
    <w:rsid w:val="00BC7111"/>
    <w:rsid w:val="00BC712E"/>
    <w:rsid w:val="00BC7153"/>
    <w:rsid w:val="00BC7161"/>
    <w:rsid w:val="00BC71AF"/>
    <w:rsid w:val="00BC71D7"/>
    <w:rsid w:val="00BC7239"/>
    <w:rsid w:val="00BC726C"/>
    <w:rsid w:val="00BC7273"/>
    <w:rsid w:val="00BC7285"/>
    <w:rsid w:val="00BC72E5"/>
    <w:rsid w:val="00BC7376"/>
    <w:rsid w:val="00BC73A0"/>
    <w:rsid w:val="00BC73BB"/>
    <w:rsid w:val="00BC73D1"/>
    <w:rsid w:val="00BC73D4"/>
    <w:rsid w:val="00BC7418"/>
    <w:rsid w:val="00BC741C"/>
    <w:rsid w:val="00BC7420"/>
    <w:rsid w:val="00BC744B"/>
    <w:rsid w:val="00BC744F"/>
    <w:rsid w:val="00BC7481"/>
    <w:rsid w:val="00BC74BC"/>
    <w:rsid w:val="00BC74D9"/>
    <w:rsid w:val="00BC74DD"/>
    <w:rsid w:val="00BC7508"/>
    <w:rsid w:val="00BC7517"/>
    <w:rsid w:val="00BC7590"/>
    <w:rsid w:val="00BC75BF"/>
    <w:rsid w:val="00BC75FB"/>
    <w:rsid w:val="00BC7600"/>
    <w:rsid w:val="00BC7624"/>
    <w:rsid w:val="00BC7633"/>
    <w:rsid w:val="00BC764D"/>
    <w:rsid w:val="00BC767D"/>
    <w:rsid w:val="00BC76C7"/>
    <w:rsid w:val="00BC76E4"/>
    <w:rsid w:val="00BC7725"/>
    <w:rsid w:val="00BC7760"/>
    <w:rsid w:val="00BC7763"/>
    <w:rsid w:val="00BC7795"/>
    <w:rsid w:val="00BC77A6"/>
    <w:rsid w:val="00BC7809"/>
    <w:rsid w:val="00BC7832"/>
    <w:rsid w:val="00BC7839"/>
    <w:rsid w:val="00BC7843"/>
    <w:rsid w:val="00BC7847"/>
    <w:rsid w:val="00BC784E"/>
    <w:rsid w:val="00BC786B"/>
    <w:rsid w:val="00BC787F"/>
    <w:rsid w:val="00BC78A6"/>
    <w:rsid w:val="00BC78BE"/>
    <w:rsid w:val="00BC78BF"/>
    <w:rsid w:val="00BC78D5"/>
    <w:rsid w:val="00BC790E"/>
    <w:rsid w:val="00BC7916"/>
    <w:rsid w:val="00BC792E"/>
    <w:rsid w:val="00BC794D"/>
    <w:rsid w:val="00BC794E"/>
    <w:rsid w:val="00BC7984"/>
    <w:rsid w:val="00BC798B"/>
    <w:rsid w:val="00BC79AB"/>
    <w:rsid w:val="00BC79C8"/>
    <w:rsid w:val="00BC79DA"/>
    <w:rsid w:val="00BC79E9"/>
    <w:rsid w:val="00BC7A1D"/>
    <w:rsid w:val="00BC7B76"/>
    <w:rsid w:val="00BC7BDE"/>
    <w:rsid w:val="00BC7BFD"/>
    <w:rsid w:val="00BC7C0F"/>
    <w:rsid w:val="00BC7C27"/>
    <w:rsid w:val="00BC7C8C"/>
    <w:rsid w:val="00BC7D01"/>
    <w:rsid w:val="00BC7D89"/>
    <w:rsid w:val="00BC7D8F"/>
    <w:rsid w:val="00BC7D94"/>
    <w:rsid w:val="00BC7EBB"/>
    <w:rsid w:val="00BC7ECD"/>
    <w:rsid w:val="00BC7EF4"/>
    <w:rsid w:val="00BC7F55"/>
    <w:rsid w:val="00BC7F5B"/>
    <w:rsid w:val="00BC7F80"/>
    <w:rsid w:val="00BC7FE6"/>
    <w:rsid w:val="00BD0009"/>
    <w:rsid w:val="00BD001F"/>
    <w:rsid w:val="00BD00C7"/>
    <w:rsid w:val="00BD00FC"/>
    <w:rsid w:val="00BD0127"/>
    <w:rsid w:val="00BD014A"/>
    <w:rsid w:val="00BD0175"/>
    <w:rsid w:val="00BD01B8"/>
    <w:rsid w:val="00BD01DA"/>
    <w:rsid w:val="00BD02C0"/>
    <w:rsid w:val="00BD031E"/>
    <w:rsid w:val="00BD0351"/>
    <w:rsid w:val="00BD0375"/>
    <w:rsid w:val="00BD03CB"/>
    <w:rsid w:val="00BD040C"/>
    <w:rsid w:val="00BD042C"/>
    <w:rsid w:val="00BD0493"/>
    <w:rsid w:val="00BD049C"/>
    <w:rsid w:val="00BD04DF"/>
    <w:rsid w:val="00BD0503"/>
    <w:rsid w:val="00BD0543"/>
    <w:rsid w:val="00BD054B"/>
    <w:rsid w:val="00BD0566"/>
    <w:rsid w:val="00BD0571"/>
    <w:rsid w:val="00BD0579"/>
    <w:rsid w:val="00BD0590"/>
    <w:rsid w:val="00BD05B0"/>
    <w:rsid w:val="00BD05ED"/>
    <w:rsid w:val="00BD060B"/>
    <w:rsid w:val="00BD0633"/>
    <w:rsid w:val="00BD0637"/>
    <w:rsid w:val="00BD066B"/>
    <w:rsid w:val="00BD0684"/>
    <w:rsid w:val="00BD0687"/>
    <w:rsid w:val="00BD069B"/>
    <w:rsid w:val="00BD06B8"/>
    <w:rsid w:val="00BD06C8"/>
    <w:rsid w:val="00BD0729"/>
    <w:rsid w:val="00BD0737"/>
    <w:rsid w:val="00BD0760"/>
    <w:rsid w:val="00BD0778"/>
    <w:rsid w:val="00BD078A"/>
    <w:rsid w:val="00BD07C5"/>
    <w:rsid w:val="00BD07D0"/>
    <w:rsid w:val="00BD07DC"/>
    <w:rsid w:val="00BD0854"/>
    <w:rsid w:val="00BD088C"/>
    <w:rsid w:val="00BD08A0"/>
    <w:rsid w:val="00BD08E4"/>
    <w:rsid w:val="00BD08F6"/>
    <w:rsid w:val="00BD0907"/>
    <w:rsid w:val="00BD0954"/>
    <w:rsid w:val="00BD0972"/>
    <w:rsid w:val="00BD0990"/>
    <w:rsid w:val="00BD09F1"/>
    <w:rsid w:val="00BD09F8"/>
    <w:rsid w:val="00BD0A33"/>
    <w:rsid w:val="00BD0A3E"/>
    <w:rsid w:val="00BD0A6C"/>
    <w:rsid w:val="00BD0A6F"/>
    <w:rsid w:val="00BD0A70"/>
    <w:rsid w:val="00BD0A89"/>
    <w:rsid w:val="00BD0B3D"/>
    <w:rsid w:val="00BD0B45"/>
    <w:rsid w:val="00BD0B6B"/>
    <w:rsid w:val="00BD0B8E"/>
    <w:rsid w:val="00BD0B96"/>
    <w:rsid w:val="00BD0BC1"/>
    <w:rsid w:val="00BD0C14"/>
    <w:rsid w:val="00BD0C3A"/>
    <w:rsid w:val="00BD0C52"/>
    <w:rsid w:val="00BD0C67"/>
    <w:rsid w:val="00BD0C78"/>
    <w:rsid w:val="00BD0C7D"/>
    <w:rsid w:val="00BD0C8B"/>
    <w:rsid w:val="00BD0CE2"/>
    <w:rsid w:val="00BD0CFA"/>
    <w:rsid w:val="00BD0D64"/>
    <w:rsid w:val="00BD0D8F"/>
    <w:rsid w:val="00BD0D90"/>
    <w:rsid w:val="00BD0DBF"/>
    <w:rsid w:val="00BD0DCE"/>
    <w:rsid w:val="00BD0DF3"/>
    <w:rsid w:val="00BD0E30"/>
    <w:rsid w:val="00BD0E43"/>
    <w:rsid w:val="00BD0E4C"/>
    <w:rsid w:val="00BD0E8D"/>
    <w:rsid w:val="00BD0EA2"/>
    <w:rsid w:val="00BD0EB8"/>
    <w:rsid w:val="00BD0EE2"/>
    <w:rsid w:val="00BD0EF5"/>
    <w:rsid w:val="00BD0F21"/>
    <w:rsid w:val="00BD0F6F"/>
    <w:rsid w:val="00BD0F7F"/>
    <w:rsid w:val="00BD0F90"/>
    <w:rsid w:val="00BD0F97"/>
    <w:rsid w:val="00BD1005"/>
    <w:rsid w:val="00BD100C"/>
    <w:rsid w:val="00BD1037"/>
    <w:rsid w:val="00BD1049"/>
    <w:rsid w:val="00BD1088"/>
    <w:rsid w:val="00BD10A8"/>
    <w:rsid w:val="00BD10E8"/>
    <w:rsid w:val="00BD1112"/>
    <w:rsid w:val="00BD1177"/>
    <w:rsid w:val="00BD1216"/>
    <w:rsid w:val="00BD127A"/>
    <w:rsid w:val="00BD12A4"/>
    <w:rsid w:val="00BD12A5"/>
    <w:rsid w:val="00BD12C5"/>
    <w:rsid w:val="00BD12DA"/>
    <w:rsid w:val="00BD1306"/>
    <w:rsid w:val="00BD1308"/>
    <w:rsid w:val="00BD1339"/>
    <w:rsid w:val="00BD133E"/>
    <w:rsid w:val="00BD1340"/>
    <w:rsid w:val="00BD1398"/>
    <w:rsid w:val="00BD13C6"/>
    <w:rsid w:val="00BD13D1"/>
    <w:rsid w:val="00BD1401"/>
    <w:rsid w:val="00BD144E"/>
    <w:rsid w:val="00BD1455"/>
    <w:rsid w:val="00BD14D5"/>
    <w:rsid w:val="00BD1508"/>
    <w:rsid w:val="00BD1533"/>
    <w:rsid w:val="00BD154A"/>
    <w:rsid w:val="00BD155D"/>
    <w:rsid w:val="00BD1568"/>
    <w:rsid w:val="00BD158F"/>
    <w:rsid w:val="00BD159D"/>
    <w:rsid w:val="00BD159F"/>
    <w:rsid w:val="00BD15B8"/>
    <w:rsid w:val="00BD15CC"/>
    <w:rsid w:val="00BD15DA"/>
    <w:rsid w:val="00BD15E3"/>
    <w:rsid w:val="00BD15F6"/>
    <w:rsid w:val="00BD1623"/>
    <w:rsid w:val="00BD1629"/>
    <w:rsid w:val="00BD1630"/>
    <w:rsid w:val="00BD1648"/>
    <w:rsid w:val="00BD1651"/>
    <w:rsid w:val="00BD165C"/>
    <w:rsid w:val="00BD1670"/>
    <w:rsid w:val="00BD1683"/>
    <w:rsid w:val="00BD168B"/>
    <w:rsid w:val="00BD16B7"/>
    <w:rsid w:val="00BD16DD"/>
    <w:rsid w:val="00BD16F5"/>
    <w:rsid w:val="00BD173B"/>
    <w:rsid w:val="00BD176E"/>
    <w:rsid w:val="00BD17C4"/>
    <w:rsid w:val="00BD17EA"/>
    <w:rsid w:val="00BD1803"/>
    <w:rsid w:val="00BD181F"/>
    <w:rsid w:val="00BD1839"/>
    <w:rsid w:val="00BD1854"/>
    <w:rsid w:val="00BD18A3"/>
    <w:rsid w:val="00BD18D0"/>
    <w:rsid w:val="00BD18FD"/>
    <w:rsid w:val="00BD1935"/>
    <w:rsid w:val="00BD193C"/>
    <w:rsid w:val="00BD1952"/>
    <w:rsid w:val="00BD196D"/>
    <w:rsid w:val="00BD19DB"/>
    <w:rsid w:val="00BD1A0D"/>
    <w:rsid w:val="00BD1A9B"/>
    <w:rsid w:val="00BD1B24"/>
    <w:rsid w:val="00BD1B29"/>
    <w:rsid w:val="00BD1B68"/>
    <w:rsid w:val="00BD1B83"/>
    <w:rsid w:val="00BD1BB2"/>
    <w:rsid w:val="00BD1BD9"/>
    <w:rsid w:val="00BD1C41"/>
    <w:rsid w:val="00BD1C6A"/>
    <w:rsid w:val="00BD1C87"/>
    <w:rsid w:val="00BD1CB2"/>
    <w:rsid w:val="00BD1CCE"/>
    <w:rsid w:val="00BD1CE9"/>
    <w:rsid w:val="00BD1D1D"/>
    <w:rsid w:val="00BD1D36"/>
    <w:rsid w:val="00BD1D3F"/>
    <w:rsid w:val="00BD1E0B"/>
    <w:rsid w:val="00BD1E35"/>
    <w:rsid w:val="00BD1E48"/>
    <w:rsid w:val="00BD1E51"/>
    <w:rsid w:val="00BD1EAB"/>
    <w:rsid w:val="00BD1EDE"/>
    <w:rsid w:val="00BD1EE5"/>
    <w:rsid w:val="00BD1F02"/>
    <w:rsid w:val="00BD1F09"/>
    <w:rsid w:val="00BD1F3D"/>
    <w:rsid w:val="00BD1F4C"/>
    <w:rsid w:val="00BD1F67"/>
    <w:rsid w:val="00BD1FD3"/>
    <w:rsid w:val="00BD2027"/>
    <w:rsid w:val="00BD2034"/>
    <w:rsid w:val="00BD20A4"/>
    <w:rsid w:val="00BD20B2"/>
    <w:rsid w:val="00BD20FB"/>
    <w:rsid w:val="00BD2138"/>
    <w:rsid w:val="00BD2181"/>
    <w:rsid w:val="00BD21B4"/>
    <w:rsid w:val="00BD21F2"/>
    <w:rsid w:val="00BD2207"/>
    <w:rsid w:val="00BD221E"/>
    <w:rsid w:val="00BD2241"/>
    <w:rsid w:val="00BD2286"/>
    <w:rsid w:val="00BD22AE"/>
    <w:rsid w:val="00BD22D7"/>
    <w:rsid w:val="00BD231D"/>
    <w:rsid w:val="00BD2328"/>
    <w:rsid w:val="00BD2373"/>
    <w:rsid w:val="00BD23A2"/>
    <w:rsid w:val="00BD23A4"/>
    <w:rsid w:val="00BD2433"/>
    <w:rsid w:val="00BD248A"/>
    <w:rsid w:val="00BD248B"/>
    <w:rsid w:val="00BD2492"/>
    <w:rsid w:val="00BD24A5"/>
    <w:rsid w:val="00BD24BC"/>
    <w:rsid w:val="00BD252D"/>
    <w:rsid w:val="00BD2550"/>
    <w:rsid w:val="00BD2559"/>
    <w:rsid w:val="00BD256F"/>
    <w:rsid w:val="00BD25A8"/>
    <w:rsid w:val="00BD25AC"/>
    <w:rsid w:val="00BD25BD"/>
    <w:rsid w:val="00BD25D2"/>
    <w:rsid w:val="00BD25DD"/>
    <w:rsid w:val="00BD2610"/>
    <w:rsid w:val="00BD2701"/>
    <w:rsid w:val="00BD2773"/>
    <w:rsid w:val="00BD27A0"/>
    <w:rsid w:val="00BD27A4"/>
    <w:rsid w:val="00BD27E3"/>
    <w:rsid w:val="00BD27E9"/>
    <w:rsid w:val="00BD2811"/>
    <w:rsid w:val="00BD2879"/>
    <w:rsid w:val="00BD287F"/>
    <w:rsid w:val="00BD28C8"/>
    <w:rsid w:val="00BD291D"/>
    <w:rsid w:val="00BD292C"/>
    <w:rsid w:val="00BD2943"/>
    <w:rsid w:val="00BD2947"/>
    <w:rsid w:val="00BD297B"/>
    <w:rsid w:val="00BD2A14"/>
    <w:rsid w:val="00BD2A15"/>
    <w:rsid w:val="00BD2A4F"/>
    <w:rsid w:val="00BD2A85"/>
    <w:rsid w:val="00BD2A96"/>
    <w:rsid w:val="00BD2ADB"/>
    <w:rsid w:val="00BD2ADE"/>
    <w:rsid w:val="00BD2B06"/>
    <w:rsid w:val="00BD2B28"/>
    <w:rsid w:val="00BD2B86"/>
    <w:rsid w:val="00BD2BA1"/>
    <w:rsid w:val="00BD2BB1"/>
    <w:rsid w:val="00BD2BB8"/>
    <w:rsid w:val="00BD2BDB"/>
    <w:rsid w:val="00BD2C05"/>
    <w:rsid w:val="00BD2C08"/>
    <w:rsid w:val="00BD2CAA"/>
    <w:rsid w:val="00BD2D1E"/>
    <w:rsid w:val="00BD2D48"/>
    <w:rsid w:val="00BD2D63"/>
    <w:rsid w:val="00BD2D8E"/>
    <w:rsid w:val="00BD2DBC"/>
    <w:rsid w:val="00BD2DF6"/>
    <w:rsid w:val="00BD2E11"/>
    <w:rsid w:val="00BD2E5C"/>
    <w:rsid w:val="00BD2E8C"/>
    <w:rsid w:val="00BD2E93"/>
    <w:rsid w:val="00BD2EA2"/>
    <w:rsid w:val="00BD2EA6"/>
    <w:rsid w:val="00BD2EE2"/>
    <w:rsid w:val="00BD2F2F"/>
    <w:rsid w:val="00BD2F32"/>
    <w:rsid w:val="00BD2F35"/>
    <w:rsid w:val="00BD2F72"/>
    <w:rsid w:val="00BD2FA3"/>
    <w:rsid w:val="00BD2FB8"/>
    <w:rsid w:val="00BD2FE5"/>
    <w:rsid w:val="00BD2FEB"/>
    <w:rsid w:val="00BD3024"/>
    <w:rsid w:val="00BD3027"/>
    <w:rsid w:val="00BD302E"/>
    <w:rsid w:val="00BD302F"/>
    <w:rsid w:val="00BD3031"/>
    <w:rsid w:val="00BD3035"/>
    <w:rsid w:val="00BD3131"/>
    <w:rsid w:val="00BD3137"/>
    <w:rsid w:val="00BD3139"/>
    <w:rsid w:val="00BD315D"/>
    <w:rsid w:val="00BD3173"/>
    <w:rsid w:val="00BD3188"/>
    <w:rsid w:val="00BD3196"/>
    <w:rsid w:val="00BD3249"/>
    <w:rsid w:val="00BD3261"/>
    <w:rsid w:val="00BD3269"/>
    <w:rsid w:val="00BD3279"/>
    <w:rsid w:val="00BD32A6"/>
    <w:rsid w:val="00BD32B1"/>
    <w:rsid w:val="00BD32D4"/>
    <w:rsid w:val="00BD32E7"/>
    <w:rsid w:val="00BD3337"/>
    <w:rsid w:val="00BD333D"/>
    <w:rsid w:val="00BD334A"/>
    <w:rsid w:val="00BD334F"/>
    <w:rsid w:val="00BD3366"/>
    <w:rsid w:val="00BD336C"/>
    <w:rsid w:val="00BD3385"/>
    <w:rsid w:val="00BD33B6"/>
    <w:rsid w:val="00BD3459"/>
    <w:rsid w:val="00BD347F"/>
    <w:rsid w:val="00BD34B7"/>
    <w:rsid w:val="00BD34BF"/>
    <w:rsid w:val="00BD34C4"/>
    <w:rsid w:val="00BD34E4"/>
    <w:rsid w:val="00BD34FD"/>
    <w:rsid w:val="00BD357A"/>
    <w:rsid w:val="00BD35B4"/>
    <w:rsid w:val="00BD35FF"/>
    <w:rsid w:val="00BD360B"/>
    <w:rsid w:val="00BD3615"/>
    <w:rsid w:val="00BD362A"/>
    <w:rsid w:val="00BD3654"/>
    <w:rsid w:val="00BD36F3"/>
    <w:rsid w:val="00BD3704"/>
    <w:rsid w:val="00BD3716"/>
    <w:rsid w:val="00BD371D"/>
    <w:rsid w:val="00BD3729"/>
    <w:rsid w:val="00BD3733"/>
    <w:rsid w:val="00BD3738"/>
    <w:rsid w:val="00BD3758"/>
    <w:rsid w:val="00BD3772"/>
    <w:rsid w:val="00BD3808"/>
    <w:rsid w:val="00BD3809"/>
    <w:rsid w:val="00BD3820"/>
    <w:rsid w:val="00BD382C"/>
    <w:rsid w:val="00BD3842"/>
    <w:rsid w:val="00BD3856"/>
    <w:rsid w:val="00BD386A"/>
    <w:rsid w:val="00BD3885"/>
    <w:rsid w:val="00BD38B3"/>
    <w:rsid w:val="00BD38FE"/>
    <w:rsid w:val="00BD3A0D"/>
    <w:rsid w:val="00BD3A4E"/>
    <w:rsid w:val="00BD3A56"/>
    <w:rsid w:val="00BD3A5F"/>
    <w:rsid w:val="00BD3A64"/>
    <w:rsid w:val="00BD3B0D"/>
    <w:rsid w:val="00BD3B52"/>
    <w:rsid w:val="00BD3B5D"/>
    <w:rsid w:val="00BD3B9C"/>
    <w:rsid w:val="00BD3BA3"/>
    <w:rsid w:val="00BD3BED"/>
    <w:rsid w:val="00BD3BF9"/>
    <w:rsid w:val="00BD3C32"/>
    <w:rsid w:val="00BD3C47"/>
    <w:rsid w:val="00BD3C5C"/>
    <w:rsid w:val="00BD3C68"/>
    <w:rsid w:val="00BD3C83"/>
    <w:rsid w:val="00BD3C88"/>
    <w:rsid w:val="00BD3C8D"/>
    <w:rsid w:val="00BD3CF9"/>
    <w:rsid w:val="00BD3D14"/>
    <w:rsid w:val="00BD3DB2"/>
    <w:rsid w:val="00BD3DBB"/>
    <w:rsid w:val="00BD3DDF"/>
    <w:rsid w:val="00BD3DE9"/>
    <w:rsid w:val="00BD3E85"/>
    <w:rsid w:val="00BD3EE9"/>
    <w:rsid w:val="00BD3F04"/>
    <w:rsid w:val="00BD3F3C"/>
    <w:rsid w:val="00BD3F52"/>
    <w:rsid w:val="00BD3F5B"/>
    <w:rsid w:val="00BD3F99"/>
    <w:rsid w:val="00BD3FEF"/>
    <w:rsid w:val="00BD401C"/>
    <w:rsid w:val="00BD4047"/>
    <w:rsid w:val="00BD4049"/>
    <w:rsid w:val="00BD40B9"/>
    <w:rsid w:val="00BD40D3"/>
    <w:rsid w:val="00BD4118"/>
    <w:rsid w:val="00BD4125"/>
    <w:rsid w:val="00BD4126"/>
    <w:rsid w:val="00BD412C"/>
    <w:rsid w:val="00BD41C9"/>
    <w:rsid w:val="00BD41EC"/>
    <w:rsid w:val="00BD4253"/>
    <w:rsid w:val="00BD426E"/>
    <w:rsid w:val="00BD427D"/>
    <w:rsid w:val="00BD42A4"/>
    <w:rsid w:val="00BD42AE"/>
    <w:rsid w:val="00BD4345"/>
    <w:rsid w:val="00BD4365"/>
    <w:rsid w:val="00BD4391"/>
    <w:rsid w:val="00BD43C6"/>
    <w:rsid w:val="00BD43D7"/>
    <w:rsid w:val="00BD43DA"/>
    <w:rsid w:val="00BD43E3"/>
    <w:rsid w:val="00BD43F2"/>
    <w:rsid w:val="00BD445D"/>
    <w:rsid w:val="00BD4497"/>
    <w:rsid w:val="00BD44EE"/>
    <w:rsid w:val="00BD44EF"/>
    <w:rsid w:val="00BD4530"/>
    <w:rsid w:val="00BD4540"/>
    <w:rsid w:val="00BD4556"/>
    <w:rsid w:val="00BD4571"/>
    <w:rsid w:val="00BD4574"/>
    <w:rsid w:val="00BD457A"/>
    <w:rsid w:val="00BD459A"/>
    <w:rsid w:val="00BD45CE"/>
    <w:rsid w:val="00BD4636"/>
    <w:rsid w:val="00BD4658"/>
    <w:rsid w:val="00BD469B"/>
    <w:rsid w:val="00BD46C3"/>
    <w:rsid w:val="00BD472E"/>
    <w:rsid w:val="00BD476D"/>
    <w:rsid w:val="00BD4797"/>
    <w:rsid w:val="00BD47B4"/>
    <w:rsid w:val="00BD47E1"/>
    <w:rsid w:val="00BD47F0"/>
    <w:rsid w:val="00BD4808"/>
    <w:rsid w:val="00BD485C"/>
    <w:rsid w:val="00BD4892"/>
    <w:rsid w:val="00BD48C2"/>
    <w:rsid w:val="00BD48F6"/>
    <w:rsid w:val="00BD4901"/>
    <w:rsid w:val="00BD4929"/>
    <w:rsid w:val="00BD498A"/>
    <w:rsid w:val="00BD49BB"/>
    <w:rsid w:val="00BD49C8"/>
    <w:rsid w:val="00BD49EE"/>
    <w:rsid w:val="00BD49F5"/>
    <w:rsid w:val="00BD4A03"/>
    <w:rsid w:val="00BD4A6A"/>
    <w:rsid w:val="00BD4A83"/>
    <w:rsid w:val="00BD4AC2"/>
    <w:rsid w:val="00BD4AEB"/>
    <w:rsid w:val="00BD4B0C"/>
    <w:rsid w:val="00BD4B3D"/>
    <w:rsid w:val="00BD4B52"/>
    <w:rsid w:val="00BD4B62"/>
    <w:rsid w:val="00BD4B91"/>
    <w:rsid w:val="00BD4C05"/>
    <w:rsid w:val="00BD4C30"/>
    <w:rsid w:val="00BD4C45"/>
    <w:rsid w:val="00BD4C4A"/>
    <w:rsid w:val="00BD4C69"/>
    <w:rsid w:val="00BD4CB8"/>
    <w:rsid w:val="00BD4CDD"/>
    <w:rsid w:val="00BD4D03"/>
    <w:rsid w:val="00BD4D28"/>
    <w:rsid w:val="00BD4D36"/>
    <w:rsid w:val="00BD4D3C"/>
    <w:rsid w:val="00BD4D7E"/>
    <w:rsid w:val="00BD4D89"/>
    <w:rsid w:val="00BD4D8D"/>
    <w:rsid w:val="00BD4DB7"/>
    <w:rsid w:val="00BD4DE7"/>
    <w:rsid w:val="00BD4E14"/>
    <w:rsid w:val="00BD4E19"/>
    <w:rsid w:val="00BD4E24"/>
    <w:rsid w:val="00BD4E2A"/>
    <w:rsid w:val="00BD4E5A"/>
    <w:rsid w:val="00BD4E67"/>
    <w:rsid w:val="00BD4E80"/>
    <w:rsid w:val="00BD4E8B"/>
    <w:rsid w:val="00BD4EC4"/>
    <w:rsid w:val="00BD4EF8"/>
    <w:rsid w:val="00BD4F4C"/>
    <w:rsid w:val="00BD4F8A"/>
    <w:rsid w:val="00BD4F90"/>
    <w:rsid w:val="00BD4F9B"/>
    <w:rsid w:val="00BD4FAA"/>
    <w:rsid w:val="00BD4FAE"/>
    <w:rsid w:val="00BD500A"/>
    <w:rsid w:val="00BD501D"/>
    <w:rsid w:val="00BD501F"/>
    <w:rsid w:val="00BD507C"/>
    <w:rsid w:val="00BD5084"/>
    <w:rsid w:val="00BD508F"/>
    <w:rsid w:val="00BD509A"/>
    <w:rsid w:val="00BD512A"/>
    <w:rsid w:val="00BD5175"/>
    <w:rsid w:val="00BD5198"/>
    <w:rsid w:val="00BD51AD"/>
    <w:rsid w:val="00BD51B4"/>
    <w:rsid w:val="00BD51B5"/>
    <w:rsid w:val="00BD51EA"/>
    <w:rsid w:val="00BD5214"/>
    <w:rsid w:val="00BD522A"/>
    <w:rsid w:val="00BD5264"/>
    <w:rsid w:val="00BD5272"/>
    <w:rsid w:val="00BD52B6"/>
    <w:rsid w:val="00BD52F6"/>
    <w:rsid w:val="00BD52FF"/>
    <w:rsid w:val="00BD533D"/>
    <w:rsid w:val="00BD538D"/>
    <w:rsid w:val="00BD53B0"/>
    <w:rsid w:val="00BD53E3"/>
    <w:rsid w:val="00BD53FE"/>
    <w:rsid w:val="00BD5404"/>
    <w:rsid w:val="00BD5420"/>
    <w:rsid w:val="00BD543E"/>
    <w:rsid w:val="00BD54D4"/>
    <w:rsid w:val="00BD550A"/>
    <w:rsid w:val="00BD5537"/>
    <w:rsid w:val="00BD555A"/>
    <w:rsid w:val="00BD5593"/>
    <w:rsid w:val="00BD55A7"/>
    <w:rsid w:val="00BD55F8"/>
    <w:rsid w:val="00BD5601"/>
    <w:rsid w:val="00BD56B6"/>
    <w:rsid w:val="00BD5730"/>
    <w:rsid w:val="00BD577A"/>
    <w:rsid w:val="00BD5781"/>
    <w:rsid w:val="00BD5787"/>
    <w:rsid w:val="00BD578B"/>
    <w:rsid w:val="00BD578D"/>
    <w:rsid w:val="00BD57D0"/>
    <w:rsid w:val="00BD57D1"/>
    <w:rsid w:val="00BD57D3"/>
    <w:rsid w:val="00BD5812"/>
    <w:rsid w:val="00BD582E"/>
    <w:rsid w:val="00BD5849"/>
    <w:rsid w:val="00BD585F"/>
    <w:rsid w:val="00BD587D"/>
    <w:rsid w:val="00BD58AC"/>
    <w:rsid w:val="00BD58BA"/>
    <w:rsid w:val="00BD58CC"/>
    <w:rsid w:val="00BD58FD"/>
    <w:rsid w:val="00BD5900"/>
    <w:rsid w:val="00BD5902"/>
    <w:rsid w:val="00BD5945"/>
    <w:rsid w:val="00BD59FE"/>
    <w:rsid w:val="00BD5A06"/>
    <w:rsid w:val="00BD5A21"/>
    <w:rsid w:val="00BD5A58"/>
    <w:rsid w:val="00BD5A5D"/>
    <w:rsid w:val="00BD5A76"/>
    <w:rsid w:val="00BD5A92"/>
    <w:rsid w:val="00BD5AC9"/>
    <w:rsid w:val="00BD5B0B"/>
    <w:rsid w:val="00BD5B1F"/>
    <w:rsid w:val="00BD5BA1"/>
    <w:rsid w:val="00BD5BA2"/>
    <w:rsid w:val="00BD5BC5"/>
    <w:rsid w:val="00BD5C22"/>
    <w:rsid w:val="00BD5C60"/>
    <w:rsid w:val="00BD5CAB"/>
    <w:rsid w:val="00BD5CAF"/>
    <w:rsid w:val="00BD5CB6"/>
    <w:rsid w:val="00BD5CC1"/>
    <w:rsid w:val="00BD5CF5"/>
    <w:rsid w:val="00BD5D1F"/>
    <w:rsid w:val="00BD5D3E"/>
    <w:rsid w:val="00BD5D61"/>
    <w:rsid w:val="00BD5D84"/>
    <w:rsid w:val="00BD5D9D"/>
    <w:rsid w:val="00BD5E05"/>
    <w:rsid w:val="00BD5E11"/>
    <w:rsid w:val="00BD5E37"/>
    <w:rsid w:val="00BD5E39"/>
    <w:rsid w:val="00BD5E41"/>
    <w:rsid w:val="00BD5E59"/>
    <w:rsid w:val="00BD5E72"/>
    <w:rsid w:val="00BD5EEC"/>
    <w:rsid w:val="00BD5F01"/>
    <w:rsid w:val="00BD5F36"/>
    <w:rsid w:val="00BD5F56"/>
    <w:rsid w:val="00BD5F68"/>
    <w:rsid w:val="00BD5F6C"/>
    <w:rsid w:val="00BD5FBF"/>
    <w:rsid w:val="00BD5FCD"/>
    <w:rsid w:val="00BD5FDF"/>
    <w:rsid w:val="00BD6009"/>
    <w:rsid w:val="00BD6013"/>
    <w:rsid w:val="00BD6038"/>
    <w:rsid w:val="00BD603C"/>
    <w:rsid w:val="00BD6065"/>
    <w:rsid w:val="00BD6081"/>
    <w:rsid w:val="00BD6086"/>
    <w:rsid w:val="00BD6107"/>
    <w:rsid w:val="00BD6154"/>
    <w:rsid w:val="00BD616A"/>
    <w:rsid w:val="00BD616D"/>
    <w:rsid w:val="00BD61A5"/>
    <w:rsid w:val="00BD61D9"/>
    <w:rsid w:val="00BD621B"/>
    <w:rsid w:val="00BD6232"/>
    <w:rsid w:val="00BD6242"/>
    <w:rsid w:val="00BD62BE"/>
    <w:rsid w:val="00BD62F2"/>
    <w:rsid w:val="00BD6326"/>
    <w:rsid w:val="00BD6337"/>
    <w:rsid w:val="00BD6368"/>
    <w:rsid w:val="00BD6384"/>
    <w:rsid w:val="00BD639F"/>
    <w:rsid w:val="00BD63BE"/>
    <w:rsid w:val="00BD63DC"/>
    <w:rsid w:val="00BD63FB"/>
    <w:rsid w:val="00BD6443"/>
    <w:rsid w:val="00BD6497"/>
    <w:rsid w:val="00BD64A5"/>
    <w:rsid w:val="00BD6506"/>
    <w:rsid w:val="00BD6530"/>
    <w:rsid w:val="00BD6538"/>
    <w:rsid w:val="00BD654F"/>
    <w:rsid w:val="00BD65AC"/>
    <w:rsid w:val="00BD65C1"/>
    <w:rsid w:val="00BD6607"/>
    <w:rsid w:val="00BD662F"/>
    <w:rsid w:val="00BD664A"/>
    <w:rsid w:val="00BD6679"/>
    <w:rsid w:val="00BD66BD"/>
    <w:rsid w:val="00BD66D1"/>
    <w:rsid w:val="00BD66E7"/>
    <w:rsid w:val="00BD67AB"/>
    <w:rsid w:val="00BD67D1"/>
    <w:rsid w:val="00BD67E3"/>
    <w:rsid w:val="00BD67FC"/>
    <w:rsid w:val="00BD6844"/>
    <w:rsid w:val="00BD6867"/>
    <w:rsid w:val="00BD697D"/>
    <w:rsid w:val="00BD698B"/>
    <w:rsid w:val="00BD6A83"/>
    <w:rsid w:val="00BD6AA4"/>
    <w:rsid w:val="00BD6AC8"/>
    <w:rsid w:val="00BD6B09"/>
    <w:rsid w:val="00BD6B10"/>
    <w:rsid w:val="00BD6B32"/>
    <w:rsid w:val="00BD6B78"/>
    <w:rsid w:val="00BD6BB6"/>
    <w:rsid w:val="00BD6BDF"/>
    <w:rsid w:val="00BD6C12"/>
    <w:rsid w:val="00BD6C19"/>
    <w:rsid w:val="00BD6C32"/>
    <w:rsid w:val="00BD6C65"/>
    <w:rsid w:val="00BD6CC4"/>
    <w:rsid w:val="00BD6CEB"/>
    <w:rsid w:val="00BD6D00"/>
    <w:rsid w:val="00BD6D14"/>
    <w:rsid w:val="00BD6D27"/>
    <w:rsid w:val="00BD6D4E"/>
    <w:rsid w:val="00BD6DD7"/>
    <w:rsid w:val="00BD6E29"/>
    <w:rsid w:val="00BD6E45"/>
    <w:rsid w:val="00BD6E76"/>
    <w:rsid w:val="00BD6ED0"/>
    <w:rsid w:val="00BD6F32"/>
    <w:rsid w:val="00BD6F3A"/>
    <w:rsid w:val="00BD6F45"/>
    <w:rsid w:val="00BD6F7B"/>
    <w:rsid w:val="00BD6FAC"/>
    <w:rsid w:val="00BD6FB9"/>
    <w:rsid w:val="00BD700E"/>
    <w:rsid w:val="00BD7058"/>
    <w:rsid w:val="00BD705A"/>
    <w:rsid w:val="00BD705B"/>
    <w:rsid w:val="00BD706A"/>
    <w:rsid w:val="00BD70CA"/>
    <w:rsid w:val="00BD7112"/>
    <w:rsid w:val="00BD713F"/>
    <w:rsid w:val="00BD718B"/>
    <w:rsid w:val="00BD71C2"/>
    <w:rsid w:val="00BD71CF"/>
    <w:rsid w:val="00BD71ED"/>
    <w:rsid w:val="00BD7228"/>
    <w:rsid w:val="00BD7244"/>
    <w:rsid w:val="00BD7255"/>
    <w:rsid w:val="00BD725A"/>
    <w:rsid w:val="00BD7294"/>
    <w:rsid w:val="00BD7297"/>
    <w:rsid w:val="00BD72AC"/>
    <w:rsid w:val="00BD72CE"/>
    <w:rsid w:val="00BD7301"/>
    <w:rsid w:val="00BD7313"/>
    <w:rsid w:val="00BD733C"/>
    <w:rsid w:val="00BD734D"/>
    <w:rsid w:val="00BD73B2"/>
    <w:rsid w:val="00BD73CA"/>
    <w:rsid w:val="00BD7429"/>
    <w:rsid w:val="00BD7436"/>
    <w:rsid w:val="00BD7455"/>
    <w:rsid w:val="00BD7461"/>
    <w:rsid w:val="00BD7494"/>
    <w:rsid w:val="00BD7499"/>
    <w:rsid w:val="00BD7500"/>
    <w:rsid w:val="00BD7568"/>
    <w:rsid w:val="00BD7571"/>
    <w:rsid w:val="00BD75C6"/>
    <w:rsid w:val="00BD75CD"/>
    <w:rsid w:val="00BD7604"/>
    <w:rsid w:val="00BD7613"/>
    <w:rsid w:val="00BD7640"/>
    <w:rsid w:val="00BD7666"/>
    <w:rsid w:val="00BD7684"/>
    <w:rsid w:val="00BD7699"/>
    <w:rsid w:val="00BD76B3"/>
    <w:rsid w:val="00BD76D4"/>
    <w:rsid w:val="00BD76EC"/>
    <w:rsid w:val="00BD76F6"/>
    <w:rsid w:val="00BD772F"/>
    <w:rsid w:val="00BD773E"/>
    <w:rsid w:val="00BD776F"/>
    <w:rsid w:val="00BD777F"/>
    <w:rsid w:val="00BD7801"/>
    <w:rsid w:val="00BD7815"/>
    <w:rsid w:val="00BD783C"/>
    <w:rsid w:val="00BD7866"/>
    <w:rsid w:val="00BD78BE"/>
    <w:rsid w:val="00BD78CD"/>
    <w:rsid w:val="00BD78DA"/>
    <w:rsid w:val="00BD790C"/>
    <w:rsid w:val="00BD790F"/>
    <w:rsid w:val="00BD7929"/>
    <w:rsid w:val="00BD794A"/>
    <w:rsid w:val="00BD7998"/>
    <w:rsid w:val="00BD7A4E"/>
    <w:rsid w:val="00BD7A79"/>
    <w:rsid w:val="00BD7AC7"/>
    <w:rsid w:val="00BD7AE3"/>
    <w:rsid w:val="00BD7B29"/>
    <w:rsid w:val="00BD7B2C"/>
    <w:rsid w:val="00BD7B40"/>
    <w:rsid w:val="00BD7B5B"/>
    <w:rsid w:val="00BD7B66"/>
    <w:rsid w:val="00BD7B8F"/>
    <w:rsid w:val="00BD7B93"/>
    <w:rsid w:val="00BD7BB5"/>
    <w:rsid w:val="00BD7BBE"/>
    <w:rsid w:val="00BD7BCF"/>
    <w:rsid w:val="00BD7BD5"/>
    <w:rsid w:val="00BD7C3B"/>
    <w:rsid w:val="00BD7C49"/>
    <w:rsid w:val="00BD7C97"/>
    <w:rsid w:val="00BD7CD5"/>
    <w:rsid w:val="00BD7D18"/>
    <w:rsid w:val="00BD7D4B"/>
    <w:rsid w:val="00BD7DF4"/>
    <w:rsid w:val="00BD7E57"/>
    <w:rsid w:val="00BD7E9A"/>
    <w:rsid w:val="00BD7EA4"/>
    <w:rsid w:val="00BD7ED7"/>
    <w:rsid w:val="00BD7F69"/>
    <w:rsid w:val="00BD7F8E"/>
    <w:rsid w:val="00BD7F9B"/>
    <w:rsid w:val="00BD7FB7"/>
    <w:rsid w:val="00BD7FC5"/>
    <w:rsid w:val="00BD7FD1"/>
    <w:rsid w:val="00BE0009"/>
    <w:rsid w:val="00BE0056"/>
    <w:rsid w:val="00BE006A"/>
    <w:rsid w:val="00BE0089"/>
    <w:rsid w:val="00BE00E7"/>
    <w:rsid w:val="00BE00E9"/>
    <w:rsid w:val="00BE0111"/>
    <w:rsid w:val="00BE0114"/>
    <w:rsid w:val="00BE018D"/>
    <w:rsid w:val="00BE01C9"/>
    <w:rsid w:val="00BE0207"/>
    <w:rsid w:val="00BE027A"/>
    <w:rsid w:val="00BE02B5"/>
    <w:rsid w:val="00BE0307"/>
    <w:rsid w:val="00BE0318"/>
    <w:rsid w:val="00BE0377"/>
    <w:rsid w:val="00BE03A6"/>
    <w:rsid w:val="00BE0404"/>
    <w:rsid w:val="00BE0421"/>
    <w:rsid w:val="00BE0451"/>
    <w:rsid w:val="00BE0491"/>
    <w:rsid w:val="00BE04E9"/>
    <w:rsid w:val="00BE051B"/>
    <w:rsid w:val="00BE053F"/>
    <w:rsid w:val="00BE0557"/>
    <w:rsid w:val="00BE0592"/>
    <w:rsid w:val="00BE05B3"/>
    <w:rsid w:val="00BE05BA"/>
    <w:rsid w:val="00BE05F3"/>
    <w:rsid w:val="00BE05F4"/>
    <w:rsid w:val="00BE05F8"/>
    <w:rsid w:val="00BE061E"/>
    <w:rsid w:val="00BE0630"/>
    <w:rsid w:val="00BE0645"/>
    <w:rsid w:val="00BE064E"/>
    <w:rsid w:val="00BE0657"/>
    <w:rsid w:val="00BE0670"/>
    <w:rsid w:val="00BE067E"/>
    <w:rsid w:val="00BE06F3"/>
    <w:rsid w:val="00BE0716"/>
    <w:rsid w:val="00BE072C"/>
    <w:rsid w:val="00BE076C"/>
    <w:rsid w:val="00BE0786"/>
    <w:rsid w:val="00BE07A3"/>
    <w:rsid w:val="00BE07A8"/>
    <w:rsid w:val="00BE07AE"/>
    <w:rsid w:val="00BE07F6"/>
    <w:rsid w:val="00BE0810"/>
    <w:rsid w:val="00BE083D"/>
    <w:rsid w:val="00BE0862"/>
    <w:rsid w:val="00BE086C"/>
    <w:rsid w:val="00BE0874"/>
    <w:rsid w:val="00BE0877"/>
    <w:rsid w:val="00BE08A1"/>
    <w:rsid w:val="00BE092E"/>
    <w:rsid w:val="00BE0947"/>
    <w:rsid w:val="00BE0975"/>
    <w:rsid w:val="00BE0991"/>
    <w:rsid w:val="00BE099F"/>
    <w:rsid w:val="00BE09B4"/>
    <w:rsid w:val="00BE09F3"/>
    <w:rsid w:val="00BE0A25"/>
    <w:rsid w:val="00BE0A37"/>
    <w:rsid w:val="00BE0AE0"/>
    <w:rsid w:val="00BE0B27"/>
    <w:rsid w:val="00BE0B41"/>
    <w:rsid w:val="00BE0B76"/>
    <w:rsid w:val="00BE0B81"/>
    <w:rsid w:val="00BE0B8B"/>
    <w:rsid w:val="00BE0B94"/>
    <w:rsid w:val="00BE0BB0"/>
    <w:rsid w:val="00BE0C0A"/>
    <w:rsid w:val="00BE0C46"/>
    <w:rsid w:val="00BE0C72"/>
    <w:rsid w:val="00BE0D51"/>
    <w:rsid w:val="00BE0D57"/>
    <w:rsid w:val="00BE0D5C"/>
    <w:rsid w:val="00BE0D5E"/>
    <w:rsid w:val="00BE0DB9"/>
    <w:rsid w:val="00BE0E2E"/>
    <w:rsid w:val="00BE0E83"/>
    <w:rsid w:val="00BE0EA2"/>
    <w:rsid w:val="00BE0EB0"/>
    <w:rsid w:val="00BE0F12"/>
    <w:rsid w:val="00BE0F1F"/>
    <w:rsid w:val="00BE0F3E"/>
    <w:rsid w:val="00BE0F67"/>
    <w:rsid w:val="00BE0FB2"/>
    <w:rsid w:val="00BE0FB9"/>
    <w:rsid w:val="00BE0FF4"/>
    <w:rsid w:val="00BE0FFC"/>
    <w:rsid w:val="00BE1009"/>
    <w:rsid w:val="00BE1013"/>
    <w:rsid w:val="00BE102B"/>
    <w:rsid w:val="00BE104E"/>
    <w:rsid w:val="00BE106C"/>
    <w:rsid w:val="00BE107C"/>
    <w:rsid w:val="00BE10D2"/>
    <w:rsid w:val="00BE1101"/>
    <w:rsid w:val="00BE1114"/>
    <w:rsid w:val="00BE1118"/>
    <w:rsid w:val="00BE1131"/>
    <w:rsid w:val="00BE11A7"/>
    <w:rsid w:val="00BE122D"/>
    <w:rsid w:val="00BE1234"/>
    <w:rsid w:val="00BE1251"/>
    <w:rsid w:val="00BE1270"/>
    <w:rsid w:val="00BE12A9"/>
    <w:rsid w:val="00BE1372"/>
    <w:rsid w:val="00BE1379"/>
    <w:rsid w:val="00BE1383"/>
    <w:rsid w:val="00BE13A8"/>
    <w:rsid w:val="00BE13AE"/>
    <w:rsid w:val="00BE13B2"/>
    <w:rsid w:val="00BE13B6"/>
    <w:rsid w:val="00BE13DB"/>
    <w:rsid w:val="00BE1400"/>
    <w:rsid w:val="00BE1416"/>
    <w:rsid w:val="00BE1463"/>
    <w:rsid w:val="00BE1468"/>
    <w:rsid w:val="00BE1495"/>
    <w:rsid w:val="00BE1501"/>
    <w:rsid w:val="00BE1519"/>
    <w:rsid w:val="00BE1591"/>
    <w:rsid w:val="00BE15B7"/>
    <w:rsid w:val="00BE15E6"/>
    <w:rsid w:val="00BE1637"/>
    <w:rsid w:val="00BE1681"/>
    <w:rsid w:val="00BE16E2"/>
    <w:rsid w:val="00BE16E7"/>
    <w:rsid w:val="00BE1711"/>
    <w:rsid w:val="00BE171A"/>
    <w:rsid w:val="00BE1731"/>
    <w:rsid w:val="00BE173E"/>
    <w:rsid w:val="00BE175A"/>
    <w:rsid w:val="00BE1766"/>
    <w:rsid w:val="00BE178B"/>
    <w:rsid w:val="00BE17B8"/>
    <w:rsid w:val="00BE1831"/>
    <w:rsid w:val="00BE1883"/>
    <w:rsid w:val="00BE18BF"/>
    <w:rsid w:val="00BE191D"/>
    <w:rsid w:val="00BE1931"/>
    <w:rsid w:val="00BE1940"/>
    <w:rsid w:val="00BE1966"/>
    <w:rsid w:val="00BE1973"/>
    <w:rsid w:val="00BE199B"/>
    <w:rsid w:val="00BE19D0"/>
    <w:rsid w:val="00BE1A0A"/>
    <w:rsid w:val="00BE1A17"/>
    <w:rsid w:val="00BE1A2F"/>
    <w:rsid w:val="00BE1AA1"/>
    <w:rsid w:val="00BE1ACF"/>
    <w:rsid w:val="00BE1AFA"/>
    <w:rsid w:val="00BE1BA0"/>
    <w:rsid w:val="00BE1BA4"/>
    <w:rsid w:val="00BE1BF8"/>
    <w:rsid w:val="00BE1C06"/>
    <w:rsid w:val="00BE1C34"/>
    <w:rsid w:val="00BE1C77"/>
    <w:rsid w:val="00BE1CA3"/>
    <w:rsid w:val="00BE1CBD"/>
    <w:rsid w:val="00BE1CBE"/>
    <w:rsid w:val="00BE1CDD"/>
    <w:rsid w:val="00BE1CF0"/>
    <w:rsid w:val="00BE1D17"/>
    <w:rsid w:val="00BE1D59"/>
    <w:rsid w:val="00BE1D76"/>
    <w:rsid w:val="00BE1D77"/>
    <w:rsid w:val="00BE1D81"/>
    <w:rsid w:val="00BE1D84"/>
    <w:rsid w:val="00BE1D8F"/>
    <w:rsid w:val="00BE1D91"/>
    <w:rsid w:val="00BE1D9D"/>
    <w:rsid w:val="00BE1DA0"/>
    <w:rsid w:val="00BE1DDB"/>
    <w:rsid w:val="00BE1EA3"/>
    <w:rsid w:val="00BE1EAD"/>
    <w:rsid w:val="00BE1EBC"/>
    <w:rsid w:val="00BE1EFC"/>
    <w:rsid w:val="00BE1F00"/>
    <w:rsid w:val="00BE1F59"/>
    <w:rsid w:val="00BE1F6B"/>
    <w:rsid w:val="00BE1F91"/>
    <w:rsid w:val="00BE203F"/>
    <w:rsid w:val="00BE2043"/>
    <w:rsid w:val="00BE20A4"/>
    <w:rsid w:val="00BE20CC"/>
    <w:rsid w:val="00BE214F"/>
    <w:rsid w:val="00BE2198"/>
    <w:rsid w:val="00BE21AA"/>
    <w:rsid w:val="00BE21EF"/>
    <w:rsid w:val="00BE21F9"/>
    <w:rsid w:val="00BE21FF"/>
    <w:rsid w:val="00BE2225"/>
    <w:rsid w:val="00BE2247"/>
    <w:rsid w:val="00BE22B5"/>
    <w:rsid w:val="00BE22E5"/>
    <w:rsid w:val="00BE22EB"/>
    <w:rsid w:val="00BE2338"/>
    <w:rsid w:val="00BE2369"/>
    <w:rsid w:val="00BE237C"/>
    <w:rsid w:val="00BE23B5"/>
    <w:rsid w:val="00BE23D2"/>
    <w:rsid w:val="00BE2410"/>
    <w:rsid w:val="00BE2491"/>
    <w:rsid w:val="00BE24A2"/>
    <w:rsid w:val="00BE24CD"/>
    <w:rsid w:val="00BE24F1"/>
    <w:rsid w:val="00BE2521"/>
    <w:rsid w:val="00BE2540"/>
    <w:rsid w:val="00BE255F"/>
    <w:rsid w:val="00BE2565"/>
    <w:rsid w:val="00BE2571"/>
    <w:rsid w:val="00BE2595"/>
    <w:rsid w:val="00BE2599"/>
    <w:rsid w:val="00BE25B9"/>
    <w:rsid w:val="00BE25F7"/>
    <w:rsid w:val="00BE260D"/>
    <w:rsid w:val="00BE261D"/>
    <w:rsid w:val="00BE2680"/>
    <w:rsid w:val="00BE2683"/>
    <w:rsid w:val="00BE268B"/>
    <w:rsid w:val="00BE269E"/>
    <w:rsid w:val="00BE26A7"/>
    <w:rsid w:val="00BE26DE"/>
    <w:rsid w:val="00BE26DF"/>
    <w:rsid w:val="00BE2723"/>
    <w:rsid w:val="00BE2732"/>
    <w:rsid w:val="00BE27B2"/>
    <w:rsid w:val="00BE27B9"/>
    <w:rsid w:val="00BE27EA"/>
    <w:rsid w:val="00BE2809"/>
    <w:rsid w:val="00BE2818"/>
    <w:rsid w:val="00BE283C"/>
    <w:rsid w:val="00BE283D"/>
    <w:rsid w:val="00BE285C"/>
    <w:rsid w:val="00BE2861"/>
    <w:rsid w:val="00BE2876"/>
    <w:rsid w:val="00BE287D"/>
    <w:rsid w:val="00BE28D3"/>
    <w:rsid w:val="00BE28F9"/>
    <w:rsid w:val="00BE290D"/>
    <w:rsid w:val="00BE2989"/>
    <w:rsid w:val="00BE29A2"/>
    <w:rsid w:val="00BE29F5"/>
    <w:rsid w:val="00BE29F8"/>
    <w:rsid w:val="00BE2A12"/>
    <w:rsid w:val="00BE2A42"/>
    <w:rsid w:val="00BE2A58"/>
    <w:rsid w:val="00BE2A66"/>
    <w:rsid w:val="00BE2A8A"/>
    <w:rsid w:val="00BE2A9B"/>
    <w:rsid w:val="00BE2AA5"/>
    <w:rsid w:val="00BE2AD1"/>
    <w:rsid w:val="00BE2AD8"/>
    <w:rsid w:val="00BE2AEE"/>
    <w:rsid w:val="00BE2B46"/>
    <w:rsid w:val="00BE2B90"/>
    <w:rsid w:val="00BE2B96"/>
    <w:rsid w:val="00BE2B9E"/>
    <w:rsid w:val="00BE2BAC"/>
    <w:rsid w:val="00BE2BC7"/>
    <w:rsid w:val="00BE2BE2"/>
    <w:rsid w:val="00BE2BE9"/>
    <w:rsid w:val="00BE2C00"/>
    <w:rsid w:val="00BE2C9A"/>
    <w:rsid w:val="00BE2C9F"/>
    <w:rsid w:val="00BE2CD8"/>
    <w:rsid w:val="00BE2D14"/>
    <w:rsid w:val="00BE2D1B"/>
    <w:rsid w:val="00BE2D72"/>
    <w:rsid w:val="00BE2D74"/>
    <w:rsid w:val="00BE2DA7"/>
    <w:rsid w:val="00BE2DA8"/>
    <w:rsid w:val="00BE2DDF"/>
    <w:rsid w:val="00BE2E36"/>
    <w:rsid w:val="00BE2EB9"/>
    <w:rsid w:val="00BE2EBD"/>
    <w:rsid w:val="00BE2EDF"/>
    <w:rsid w:val="00BE2F24"/>
    <w:rsid w:val="00BE2F57"/>
    <w:rsid w:val="00BE2F80"/>
    <w:rsid w:val="00BE2F8B"/>
    <w:rsid w:val="00BE2FB0"/>
    <w:rsid w:val="00BE2FC4"/>
    <w:rsid w:val="00BE2FCA"/>
    <w:rsid w:val="00BE2FDB"/>
    <w:rsid w:val="00BE2FF7"/>
    <w:rsid w:val="00BE306F"/>
    <w:rsid w:val="00BE309D"/>
    <w:rsid w:val="00BE30AE"/>
    <w:rsid w:val="00BE30B0"/>
    <w:rsid w:val="00BE30B6"/>
    <w:rsid w:val="00BE30C0"/>
    <w:rsid w:val="00BE30C8"/>
    <w:rsid w:val="00BE3153"/>
    <w:rsid w:val="00BE317C"/>
    <w:rsid w:val="00BE318A"/>
    <w:rsid w:val="00BE3217"/>
    <w:rsid w:val="00BE321D"/>
    <w:rsid w:val="00BE322D"/>
    <w:rsid w:val="00BE32A0"/>
    <w:rsid w:val="00BE32A7"/>
    <w:rsid w:val="00BE3305"/>
    <w:rsid w:val="00BE3337"/>
    <w:rsid w:val="00BE33B3"/>
    <w:rsid w:val="00BE33ED"/>
    <w:rsid w:val="00BE33F5"/>
    <w:rsid w:val="00BE3421"/>
    <w:rsid w:val="00BE35A1"/>
    <w:rsid w:val="00BE35FB"/>
    <w:rsid w:val="00BE3628"/>
    <w:rsid w:val="00BE3676"/>
    <w:rsid w:val="00BE367D"/>
    <w:rsid w:val="00BE369E"/>
    <w:rsid w:val="00BE3707"/>
    <w:rsid w:val="00BE371B"/>
    <w:rsid w:val="00BE374F"/>
    <w:rsid w:val="00BE37DE"/>
    <w:rsid w:val="00BE386D"/>
    <w:rsid w:val="00BE3899"/>
    <w:rsid w:val="00BE38F3"/>
    <w:rsid w:val="00BE38F4"/>
    <w:rsid w:val="00BE3975"/>
    <w:rsid w:val="00BE39CD"/>
    <w:rsid w:val="00BE39F1"/>
    <w:rsid w:val="00BE3A0A"/>
    <w:rsid w:val="00BE3A19"/>
    <w:rsid w:val="00BE3A2A"/>
    <w:rsid w:val="00BE3A3F"/>
    <w:rsid w:val="00BE3A5D"/>
    <w:rsid w:val="00BE3A76"/>
    <w:rsid w:val="00BE3AFA"/>
    <w:rsid w:val="00BE3B19"/>
    <w:rsid w:val="00BE3B6B"/>
    <w:rsid w:val="00BE3B6C"/>
    <w:rsid w:val="00BE3B88"/>
    <w:rsid w:val="00BE3BC4"/>
    <w:rsid w:val="00BE3BD3"/>
    <w:rsid w:val="00BE3C06"/>
    <w:rsid w:val="00BE3C3A"/>
    <w:rsid w:val="00BE3C61"/>
    <w:rsid w:val="00BE3D4A"/>
    <w:rsid w:val="00BE3D58"/>
    <w:rsid w:val="00BE3D6F"/>
    <w:rsid w:val="00BE3D71"/>
    <w:rsid w:val="00BE3D79"/>
    <w:rsid w:val="00BE3DBC"/>
    <w:rsid w:val="00BE3DF3"/>
    <w:rsid w:val="00BE3E08"/>
    <w:rsid w:val="00BE3E14"/>
    <w:rsid w:val="00BE3E27"/>
    <w:rsid w:val="00BE3E6D"/>
    <w:rsid w:val="00BE3E89"/>
    <w:rsid w:val="00BE3E9E"/>
    <w:rsid w:val="00BE3EAE"/>
    <w:rsid w:val="00BE3EEC"/>
    <w:rsid w:val="00BE3EFC"/>
    <w:rsid w:val="00BE3F47"/>
    <w:rsid w:val="00BE3F88"/>
    <w:rsid w:val="00BE3FD0"/>
    <w:rsid w:val="00BE4006"/>
    <w:rsid w:val="00BE4014"/>
    <w:rsid w:val="00BE4065"/>
    <w:rsid w:val="00BE40AC"/>
    <w:rsid w:val="00BE40BA"/>
    <w:rsid w:val="00BE40BC"/>
    <w:rsid w:val="00BE40F4"/>
    <w:rsid w:val="00BE40F8"/>
    <w:rsid w:val="00BE4193"/>
    <w:rsid w:val="00BE4215"/>
    <w:rsid w:val="00BE422F"/>
    <w:rsid w:val="00BE4309"/>
    <w:rsid w:val="00BE4352"/>
    <w:rsid w:val="00BE4378"/>
    <w:rsid w:val="00BE43B0"/>
    <w:rsid w:val="00BE43B7"/>
    <w:rsid w:val="00BE442B"/>
    <w:rsid w:val="00BE443A"/>
    <w:rsid w:val="00BE4491"/>
    <w:rsid w:val="00BE44E6"/>
    <w:rsid w:val="00BE4508"/>
    <w:rsid w:val="00BE4554"/>
    <w:rsid w:val="00BE4566"/>
    <w:rsid w:val="00BE45B5"/>
    <w:rsid w:val="00BE45DB"/>
    <w:rsid w:val="00BE461B"/>
    <w:rsid w:val="00BE46D8"/>
    <w:rsid w:val="00BE46EA"/>
    <w:rsid w:val="00BE4748"/>
    <w:rsid w:val="00BE4765"/>
    <w:rsid w:val="00BE476E"/>
    <w:rsid w:val="00BE4776"/>
    <w:rsid w:val="00BE4790"/>
    <w:rsid w:val="00BE47CC"/>
    <w:rsid w:val="00BE47E1"/>
    <w:rsid w:val="00BE47E2"/>
    <w:rsid w:val="00BE483D"/>
    <w:rsid w:val="00BE484F"/>
    <w:rsid w:val="00BE4858"/>
    <w:rsid w:val="00BE487B"/>
    <w:rsid w:val="00BE4887"/>
    <w:rsid w:val="00BE48E3"/>
    <w:rsid w:val="00BE4918"/>
    <w:rsid w:val="00BE4967"/>
    <w:rsid w:val="00BE49A3"/>
    <w:rsid w:val="00BE4A06"/>
    <w:rsid w:val="00BE4A15"/>
    <w:rsid w:val="00BE4A26"/>
    <w:rsid w:val="00BE4A27"/>
    <w:rsid w:val="00BE4A3D"/>
    <w:rsid w:val="00BE4A4F"/>
    <w:rsid w:val="00BE4A63"/>
    <w:rsid w:val="00BE4AA1"/>
    <w:rsid w:val="00BE4AA8"/>
    <w:rsid w:val="00BE4AB7"/>
    <w:rsid w:val="00BE4B19"/>
    <w:rsid w:val="00BE4B1F"/>
    <w:rsid w:val="00BE4B2F"/>
    <w:rsid w:val="00BE4B66"/>
    <w:rsid w:val="00BE4B7E"/>
    <w:rsid w:val="00BE4B82"/>
    <w:rsid w:val="00BE4B88"/>
    <w:rsid w:val="00BE4BA6"/>
    <w:rsid w:val="00BE4BAD"/>
    <w:rsid w:val="00BE4BF3"/>
    <w:rsid w:val="00BE4C00"/>
    <w:rsid w:val="00BE4C24"/>
    <w:rsid w:val="00BE4C52"/>
    <w:rsid w:val="00BE4CE2"/>
    <w:rsid w:val="00BE4D43"/>
    <w:rsid w:val="00BE4D5A"/>
    <w:rsid w:val="00BE4D73"/>
    <w:rsid w:val="00BE4D76"/>
    <w:rsid w:val="00BE4DF2"/>
    <w:rsid w:val="00BE4E00"/>
    <w:rsid w:val="00BE4E76"/>
    <w:rsid w:val="00BE4EAB"/>
    <w:rsid w:val="00BE4ED7"/>
    <w:rsid w:val="00BE4EF7"/>
    <w:rsid w:val="00BE4F38"/>
    <w:rsid w:val="00BE4F3F"/>
    <w:rsid w:val="00BE4F46"/>
    <w:rsid w:val="00BE4F72"/>
    <w:rsid w:val="00BE4FA5"/>
    <w:rsid w:val="00BE4FB7"/>
    <w:rsid w:val="00BE4FD0"/>
    <w:rsid w:val="00BE5012"/>
    <w:rsid w:val="00BE5015"/>
    <w:rsid w:val="00BE5054"/>
    <w:rsid w:val="00BE5058"/>
    <w:rsid w:val="00BE5087"/>
    <w:rsid w:val="00BE5132"/>
    <w:rsid w:val="00BE516C"/>
    <w:rsid w:val="00BE5192"/>
    <w:rsid w:val="00BE51AB"/>
    <w:rsid w:val="00BE51C9"/>
    <w:rsid w:val="00BE51DB"/>
    <w:rsid w:val="00BE51F0"/>
    <w:rsid w:val="00BE51FE"/>
    <w:rsid w:val="00BE5213"/>
    <w:rsid w:val="00BE521F"/>
    <w:rsid w:val="00BE5245"/>
    <w:rsid w:val="00BE525E"/>
    <w:rsid w:val="00BE52E2"/>
    <w:rsid w:val="00BE5304"/>
    <w:rsid w:val="00BE5327"/>
    <w:rsid w:val="00BE5370"/>
    <w:rsid w:val="00BE5377"/>
    <w:rsid w:val="00BE53B4"/>
    <w:rsid w:val="00BE53B5"/>
    <w:rsid w:val="00BE53FD"/>
    <w:rsid w:val="00BE5419"/>
    <w:rsid w:val="00BE5433"/>
    <w:rsid w:val="00BE5434"/>
    <w:rsid w:val="00BE544D"/>
    <w:rsid w:val="00BE5450"/>
    <w:rsid w:val="00BE5472"/>
    <w:rsid w:val="00BE5479"/>
    <w:rsid w:val="00BE548B"/>
    <w:rsid w:val="00BE54A4"/>
    <w:rsid w:val="00BE54A6"/>
    <w:rsid w:val="00BE54BD"/>
    <w:rsid w:val="00BE54E8"/>
    <w:rsid w:val="00BE54EC"/>
    <w:rsid w:val="00BE54F4"/>
    <w:rsid w:val="00BE5538"/>
    <w:rsid w:val="00BE558B"/>
    <w:rsid w:val="00BE55A3"/>
    <w:rsid w:val="00BE55D1"/>
    <w:rsid w:val="00BE5624"/>
    <w:rsid w:val="00BE5633"/>
    <w:rsid w:val="00BE5670"/>
    <w:rsid w:val="00BE56AC"/>
    <w:rsid w:val="00BE56D3"/>
    <w:rsid w:val="00BE56E4"/>
    <w:rsid w:val="00BE56F4"/>
    <w:rsid w:val="00BE5777"/>
    <w:rsid w:val="00BE57B7"/>
    <w:rsid w:val="00BE57F6"/>
    <w:rsid w:val="00BE581D"/>
    <w:rsid w:val="00BE584B"/>
    <w:rsid w:val="00BE5850"/>
    <w:rsid w:val="00BE588F"/>
    <w:rsid w:val="00BE5897"/>
    <w:rsid w:val="00BE58E1"/>
    <w:rsid w:val="00BE58EE"/>
    <w:rsid w:val="00BE58FF"/>
    <w:rsid w:val="00BE5926"/>
    <w:rsid w:val="00BE596F"/>
    <w:rsid w:val="00BE59ED"/>
    <w:rsid w:val="00BE5A33"/>
    <w:rsid w:val="00BE5A5B"/>
    <w:rsid w:val="00BE5A62"/>
    <w:rsid w:val="00BE5A84"/>
    <w:rsid w:val="00BE5AAA"/>
    <w:rsid w:val="00BE5B07"/>
    <w:rsid w:val="00BE5B5A"/>
    <w:rsid w:val="00BE5B65"/>
    <w:rsid w:val="00BE5B8A"/>
    <w:rsid w:val="00BE5BAC"/>
    <w:rsid w:val="00BE5BD1"/>
    <w:rsid w:val="00BE5C1A"/>
    <w:rsid w:val="00BE5C20"/>
    <w:rsid w:val="00BE5C35"/>
    <w:rsid w:val="00BE5C92"/>
    <w:rsid w:val="00BE5CEC"/>
    <w:rsid w:val="00BE5CF8"/>
    <w:rsid w:val="00BE5D55"/>
    <w:rsid w:val="00BE5DCD"/>
    <w:rsid w:val="00BE5DD9"/>
    <w:rsid w:val="00BE5DE5"/>
    <w:rsid w:val="00BE5E02"/>
    <w:rsid w:val="00BE5E07"/>
    <w:rsid w:val="00BE5E31"/>
    <w:rsid w:val="00BE5E66"/>
    <w:rsid w:val="00BE5EC4"/>
    <w:rsid w:val="00BE5EE9"/>
    <w:rsid w:val="00BE5F89"/>
    <w:rsid w:val="00BE5FA7"/>
    <w:rsid w:val="00BE5FBC"/>
    <w:rsid w:val="00BE5FC4"/>
    <w:rsid w:val="00BE6022"/>
    <w:rsid w:val="00BE602A"/>
    <w:rsid w:val="00BE6065"/>
    <w:rsid w:val="00BE60F8"/>
    <w:rsid w:val="00BE6131"/>
    <w:rsid w:val="00BE614D"/>
    <w:rsid w:val="00BE6158"/>
    <w:rsid w:val="00BE616C"/>
    <w:rsid w:val="00BE61AC"/>
    <w:rsid w:val="00BE620E"/>
    <w:rsid w:val="00BE6216"/>
    <w:rsid w:val="00BE625B"/>
    <w:rsid w:val="00BE6271"/>
    <w:rsid w:val="00BE628A"/>
    <w:rsid w:val="00BE632C"/>
    <w:rsid w:val="00BE6361"/>
    <w:rsid w:val="00BE6390"/>
    <w:rsid w:val="00BE63C2"/>
    <w:rsid w:val="00BE6405"/>
    <w:rsid w:val="00BE641F"/>
    <w:rsid w:val="00BE6440"/>
    <w:rsid w:val="00BE644A"/>
    <w:rsid w:val="00BE64C6"/>
    <w:rsid w:val="00BE64D1"/>
    <w:rsid w:val="00BE653A"/>
    <w:rsid w:val="00BE65C1"/>
    <w:rsid w:val="00BE65F1"/>
    <w:rsid w:val="00BE65FF"/>
    <w:rsid w:val="00BE6649"/>
    <w:rsid w:val="00BE664A"/>
    <w:rsid w:val="00BE666B"/>
    <w:rsid w:val="00BE667E"/>
    <w:rsid w:val="00BE6783"/>
    <w:rsid w:val="00BE6790"/>
    <w:rsid w:val="00BE67C1"/>
    <w:rsid w:val="00BE67C3"/>
    <w:rsid w:val="00BE67EC"/>
    <w:rsid w:val="00BE67ED"/>
    <w:rsid w:val="00BE6821"/>
    <w:rsid w:val="00BE6823"/>
    <w:rsid w:val="00BE6859"/>
    <w:rsid w:val="00BE6882"/>
    <w:rsid w:val="00BE689A"/>
    <w:rsid w:val="00BE68A8"/>
    <w:rsid w:val="00BE68C6"/>
    <w:rsid w:val="00BE68D3"/>
    <w:rsid w:val="00BE68FE"/>
    <w:rsid w:val="00BE6949"/>
    <w:rsid w:val="00BE69D9"/>
    <w:rsid w:val="00BE69E4"/>
    <w:rsid w:val="00BE6A1F"/>
    <w:rsid w:val="00BE6A24"/>
    <w:rsid w:val="00BE6A62"/>
    <w:rsid w:val="00BE6A6F"/>
    <w:rsid w:val="00BE6AF2"/>
    <w:rsid w:val="00BE6B49"/>
    <w:rsid w:val="00BE6B69"/>
    <w:rsid w:val="00BE6BA8"/>
    <w:rsid w:val="00BE6BDE"/>
    <w:rsid w:val="00BE6C53"/>
    <w:rsid w:val="00BE6D10"/>
    <w:rsid w:val="00BE6D25"/>
    <w:rsid w:val="00BE6D78"/>
    <w:rsid w:val="00BE6DAE"/>
    <w:rsid w:val="00BE6DD9"/>
    <w:rsid w:val="00BE6DF3"/>
    <w:rsid w:val="00BE6E48"/>
    <w:rsid w:val="00BE6E4B"/>
    <w:rsid w:val="00BE6E6B"/>
    <w:rsid w:val="00BE6E75"/>
    <w:rsid w:val="00BE6E7B"/>
    <w:rsid w:val="00BE6E81"/>
    <w:rsid w:val="00BE6EB3"/>
    <w:rsid w:val="00BE6EBD"/>
    <w:rsid w:val="00BE6ED4"/>
    <w:rsid w:val="00BE6EFA"/>
    <w:rsid w:val="00BE6F50"/>
    <w:rsid w:val="00BE6F70"/>
    <w:rsid w:val="00BE6F99"/>
    <w:rsid w:val="00BE6FB5"/>
    <w:rsid w:val="00BE6FFF"/>
    <w:rsid w:val="00BE7021"/>
    <w:rsid w:val="00BE709E"/>
    <w:rsid w:val="00BE70C2"/>
    <w:rsid w:val="00BE70C9"/>
    <w:rsid w:val="00BE70FF"/>
    <w:rsid w:val="00BE711A"/>
    <w:rsid w:val="00BE7121"/>
    <w:rsid w:val="00BE7143"/>
    <w:rsid w:val="00BE7162"/>
    <w:rsid w:val="00BE716A"/>
    <w:rsid w:val="00BE7172"/>
    <w:rsid w:val="00BE7180"/>
    <w:rsid w:val="00BE7217"/>
    <w:rsid w:val="00BE722B"/>
    <w:rsid w:val="00BE7236"/>
    <w:rsid w:val="00BE7270"/>
    <w:rsid w:val="00BE728A"/>
    <w:rsid w:val="00BE728B"/>
    <w:rsid w:val="00BE72C8"/>
    <w:rsid w:val="00BE72FF"/>
    <w:rsid w:val="00BE7321"/>
    <w:rsid w:val="00BE7353"/>
    <w:rsid w:val="00BE73E2"/>
    <w:rsid w:val="00BE740F"/>
    <w:rsid w:val="00BE7432"/>
    <w:rsid w:val="00BE743D"/>
    <w:rsid w:val="00BE7495"/>
    <w:rsid w:val="00BE74BB"/>
    <w:rsid w:val="00BE74C9"/>
    <w:rsid w:val="00BE74D8"/>
    <w:rsid w:val="00BE7518"/>
    <w:rsid w:val="00BE753C"/>
    <w:rsid w:val="00BE753E"/>
    <w:rsid w:val="00BE754B"/>
    <w:rsid w:val="00BE7554"/>
    <w:rsid w:val="00BE757E"/>
    <w:rsid w:val="00BE7593"/>
    <w:rsid w:val="00BE75AB"/>
    <w:rsid w:val="00BE75D3"/>
    <w:rsid w:val="00BE75D5"/>
    <w:rsid w:val="00BE766F"/>
    <w:rsid w:val="00BE76CC"/>
    <w:rsid w:val="00BE76E2"/>
    <w:rsid w:val="00BE76F2"/>
    <w:rsid w:val="00BE770F"/>
    <w:rsid w:val="00BE7715"/>
    <w:rsid w:val="00BE7732"/>
    <w:rsid w:val="00BE7757"/>
    <w:rsid w:val="00BE7771"/>
    <w:rsid w:val="00BE7780"/>
    <w:rsid w:val="00BE778A"/>
    <w:rsid w:val="00BE77B1"/>
    <w:rsid w:val="00BE77B6"/>
    <w:rsid w:val="00BE77C2"/>
    <w:rsid w:val="00BE7869"/>
    <w:rsid w:val="00BE791B"/>
    <w:rsid w:val="00BE7930"/>
    <w:rsid w:val="00BE7958"/>
    <w:rsid w:val="00BE7986"/>
    <w:rsid w:val="00BE79C7"/>
    <w:rsid w:val="00BE79CD"/>
    <w:rsid w:val="00BE79D9"/>
    <w:rsid w:val="00BE7A2C"/>
    <w:rsid w:val="00BE7A35"/>
    <w:rsid w:val="00BE7AAC"/>
    <w:rsid w:val="00BE7AB9"/>
    <w:rsid w:val="00BE7ABB"/>
    <w:rsid w:val="00BE7B0F"/>
    <w:rsid w:val="00BE7B84"/>
    <w:rsid w:val="00BE7BB1"/>
    <w:rsid w:val="00BE7BF8"/>
    <w:rsid w:val="00BE7C04"/>
    <w:rsid w:val="00BE7C8B"/>
    <w:rsid w:val="00BE7CAD"/>
    <w:rsid w:val="00BE7CCA"/>
    <w:rsid w:val="00BE7CE1"/>
    <w:rsid w:val="00BE7D1B"/>
    <w:rsid w:val="00BE7D30"/>
    <w:rsid w:val="00BE7DFE"/>
    <w:rsid w:val="00BE7E2A"/>
    <w:rsid w:val="00BE7E73"/>
    <w:rsid w:val="00BE7E8A"/>
    <w:rsid w:val="00BE7EB8"/>
    <w:rsid w:val="00BE7EC6"/>
    <w:rsid w:val="00BE7EDF"/>
    <w:rsid w:val="00BE7F09"/>
    <w:rsid w:val="00BE7F18"/>
    <w:rsid w:val="00BE7F64"/>
    <w:rsid w:val="00BE7F68"/>
    <w:rsid w:val="00BE7F9E"/>
    <w:rsid w:val="00BE7FDA"/>
    <w:rsid w:val="00BE7FE3"/>
    <w:rsid w:val="00BF0026"/>
    <w:rsid w:val="00BF0037"/>
    <w:rsid w:val="00BF0038"/>
    <w:rsid w:val="00BF0079"/>
    <w:rsid w:val="00BF00B5"/>
    <w:rsid w:val="00BF00E1"/>
    <w:rsid w:val="00BF0130"/>
    <w:rsid w:val="00BF0143"/>
    <w:rsid w:val="00BF0158"/>
    <w:rsid w:val="00BF0162"/>
    <w:rsid w:val="00BF0177"/>
    <w:rsid w:val="00BF017B"/>
    <w:rsid w:val="00BF01A8"/>
    <w:rsid w:val="00BF01BC"/>
    <w:rsid w:val="00BF01CA"/>
    <w:rsid w:val="00BF01EC"/>
    <w:rsid w:val="00BF01FE"/>
    <w:rsid w:val="00BF0200"/>
    <w:rsid w:val="00BF0242"/>
    <w:rsid w:val="00BF024A"/>
    <w:rsid w:val="00BF024E"/>
    <w:rsid w:val="00BF0254"/>
    <w:rsid w:val="00BF0273"/>
    <w:rsid w:val="00BF032B"/>
    <w:rsid w:val="00BF0348"/>
    <w:rsid w:val="00BF0384"/>
    <w:rsid w:val="00BF0389"/>
    <w:rsid w:val="00BF038B"/>
    <w:rsid w:val="00BF03EA"/>
    <w:rsid w:val="00BF03FC"/>
    <w:rsid w:val="00BF03FD"/>
    <w:rsid w:val="00BF040A"/>
    <w:rsid w:val="00BF0434"/>
    <w:rsid w:val="00BF0485"/>
    <w:rsid w:val="00BF0494"/>
    <w:rsid w:val="00BF04BE"/>
    <w:rsid w:val="00BF04EE"/>
    <w:rsid w:val="00BF0508"/>
    <w:rsid w:val="00BF0510"/>
    <w:rsid w:val="00BF0575"/>
    <w:rsid w:val="00BF0576"/>
    <w:rsid w:val="00BF0596"/>
    <w:rsid w:val="00BF05A3"/>
    <w:rsid w:val="00BF05B4"/>
    <w:rsid w:val="00BF05D2"/>
    <w:rsid w:val="00BF05F9"/>
    <w:rsid w:val="00BF060D"/>
    <w:rsid w:val="00BF066F"/>
    <w:rsid w:val="00BF0673"/>
    <w:rsid w:val="00BF0696"/>
    <w:rsid w:val="00BF069E"/>
    <w:rsid w:val="00BF06BD"/>
    <w:rsid w:val="00BF0710"/>
    <w:rsid w:val="00BF0766"/>
    <w:rsid w:val="00BF07B2"/>
    <w:rsid w:val="00BF07FA"/>
    <w:rsid w:val="00BF080E"/>
    <w:rsid w:val="00BF0815"/>
    <w:rsid w:val="00BF081E"/>
    <w:rsid w:val="00BF0836"/>
    <w:rsid w:val="00BF0868"/>
    <w:rsid w:val="00BF0873"/>
    <w:rsid w:val="00BF08CE"/>
    <w:rsid w:val="00BF08D6"/>
    <w:rsid w:val="00BF08F4"/>
    <w:rsid w:val="00BF08FC"/>
    <w:rsid w:val="00BF090C"/>
    <w:rsid w:val="00BF0914"/>
    <w:rsid w:val="00BF093D"/>
    <w:rsid w:val="00BF0998"/>
    <w:rsid w:val="00BF09E2"/>
    <w:rsid w:val="00BF0A32"/>
    <w:rsid w:val="00BF0A79"/>
    <w:rsid w:val="00BF0A9B"/>
    <w:rsid w:val="00BF0ACE"/>
    <w:rsid w:val="00BF0ADD"/>
    <w:rsid w:val="00BF0AF9"/>
    <w:rsid w:val="00BF0B2C"/>
    <w:rsid w:val="00BF0B2E"/>
    <w:rsid w:val="00BF0B34"/>
    <w:rsid w:val="00BF0B3D"/>
    <w:rsid w:val="00BF0B59"/>
    <w:rsid w:val="00BF0B7B"/>
    <w:rsid w:val="00BF0BBD"/>
    <w:rsid w:val="00BF0BC1"/>
    <w:rsid w:val="00BF0BF9"/>
    <w:rsid w:val="00BF0C5C"/>
    <w:rsid w:val="00BF0C7B"/>
    <w:rsid w:val="00BF0C8F"/>
    <w:rsid w:val="00BF0CB8"/>
    <w:rsid w:val="00BF0CBB"/>
    <w:rsid w:val="00BF0D37"/>
    <w:rsid w:val="00BF0D42"/>
    <w:rsid w:val="00BF0D44"/>
    <w:rsid w:val="00BF0D46"/>
    <w:rsid w:val="00BF0D70"/>
    <w:rsid w:val="00BF0DAE"/>
    <w:rsid w:val="00BF0EAA"/>
    <w:rsid w:val="00BF0EFF"/>
    <w:rsid w:val="00BF0F18"/>
    <w:rsid w:val="00BF0F84"/>
    <w:rsid w:val="00BF0F97"/>
    <w:rsid w:val="00BF0F9D"/>
    <w:rsid w:val="00BF1021"/>
    <w:rsid w:val="00BF1037"/>
    <w:rsid w:val="00BF10AF"/>
    <w:rsid w:val="00BF10B6"/>
    <w:rsid w:val="00BF10BC"/>
    <w:rsid w:val="00BF110F"/>
    <w:rsid w:val="00BF1111"/>
    <w:rsid w:val="00BF113C"/>
    <w:rsid w:val="00BF1159"/>
    <w:rsid w:val="00BF118B"/>
    <w:rsid w:val="00BF11B0"/>
    <w:rsid w:val="00BF11C2"/>
    <w:rsid w:val="00BF1227"/>
    <w:rsid w:val="00BF12B2"/>
    <w:rsid w:val="00BF12C6"/>
    <w:rsid w:val="00BF12EB"/>
    <w:rsid w:val="00BF1314"/>
    <w:rsid w:val="00BF1358"/>
    <w:rsid w:val="00BF1361"/>
    <w:rsid w:val="00BF1368"/>
    <w:rsid w:val="00BF13C0"/>
    <w:rsid w:val="00BF13C9"/>
    <w:rsid w:val="00BF1419"/>
    <w:rsid w:val="00BF1465"/>
    <w:rsid w:val="00BF14A1"/>
    <w:rsid w:val="00BF14DB"/>
    <w:rsid w:val="00BF14F5"/>
    <w:rsid w:val="00BF152C"/>
    <w:rsid w:val="00BF152D"/>
    <w:rsid w:val="00BF153D"/>
    <w:rsid w:val="00BF1545"/>
    <w:rsid w:val="00BF1556"/>
    <w:rsid w:val="00BF1569"/>
    <w:rsid w:val="00BF1576"/>
    <w:rsid w:val="00BF1586"/>
    <w:rsid w:val="00BF1592"/>
    <w:rsid w:val="00BF1596"/>
    <w:rsid w:val="00BF15AF"/>
    <w:rsid w:val="00BF15C0"/>
    <w:rsid w:val="00BF15C3"/>
    <w:rsid w:val="00BF15D3"/>
    <w:rsid w:val="00BF1626"/>
    <w:rsid w:val="00BF165C"/>
    <w:rsid w:val="00BF1708"/>
    <w:rsid w:val="00BF173B"/>
    <w:rsid w:val="00BF178E"/>
    <w:rsid w:val="00BF1877"/>
    <w:rsid w:val="00BF1889"/>
    <w:rsid w:val="00BF1964"/>
    <w:rsid w:val="00BF1986"/>
    <w:rsid w:val="00BF19D6"/>
    <w:rsid w:val="00BF19E6"/>
    <w:rsid w:val="00BF1A16"/>
    <w:rsid w:val="00BF1A2A"/>
    <w:rsid w:val="00BF1A5D"/>
    <w:rsid w:val="00BF1A69"/>
    <w:rsid w:val="00BF1AA9"/>
    <w:rsid w:val="00BF1AD2"/>
    <w:rsid w:val="00BF1AFB"/>
    <w:rsid w:val="00BF1B10"/>
    <w:rsid w:val="00BF1B50"/>
    <w:rsid w:val="00BF1B79"/>
    <w:rsid w:val="00BF1B82"/>
    <w:rsid w:val="00BF1B91"/>
    <w:rsid w:val="00BF1B93"/>
    <w:rsid w:val="00BF1B98"/>
    <w:rsid w:val="00BF1B99"/>
    <w:rsid w:val="00BF1C2B"/>
    <w:rsid w:val="00BF1CAD"/>
    <w:rsid w:val="00BF1CF0"/>
    <w:rsid w:val="00BF1D1F"/>
    <w:rsid w:val="00BF1D36"/>
    <w:rsid w:val="00BF1DAF"/>
    <w:rsid w:val="00BF1DB1"/>
    <w:rsid w:val="00BF1DBB"/>
    <w:rsid w:val="00BF1DBC"/>
    <w:rsid w:val="00BF1E0C"/>
    <w:rsid w:val="00BF1E13"/>
    <w:rsid w:val="00BF1E18"/>
    <w:rsid w:val="00BF1E25"/>
    <w:rsid w:val="00BF1E37"/>
    <w:rsid w:val="00BF1E59"/>
    <w:rsid w:val="00BF1E7B"/>
    <w:rsid w:val="00BF1E87"/>
    <w:rsid w:val="00BF1E93"/>
    <w:rsid w:val="00BF1EC3"/>
    <w:rsid w:val="00BF1EF3"/>
    <w:rsid w:val="00BF1EFC"/>
    <w:rsid w:val="00BF1F6D"/>
    <w:rsid w:val="00BF1F70"/>
    <w:rsid w:val="00BF1F92"/>
    <w:rsid w:val="00BF1FB3"/>
    <w:rsid w:val="00BF1FBB"/>
    <w:rsid w:val="00BF1FDE"/>
    <w:rsid w:val="00BF1FE6"/>
    <w:rsid w:val="00BF1FED"/>
    <w:rsid w:val="00BF1FF7"/>
    <w:rsid w:val="00BF201F"/>
    <w:rsid w:val="00BF2061"/>
    <w:rsid w:val="00BF2062"/>
    <w:rsid w:val="00BF2069"/>
    <w:rsid w:val="00BF20C4"/>
    <w:rsid w:val="00BF2127"/>
    <w:rsid w:val="00BF213A"/>
    <w:rsid w:val="00BF2169"/>
    <w:rsid w:val="00BF21BD"/>
    <w:rsid w:val="00BF21D1"/>
    <w:rsid w:val="00BF21F1"/>
    <w:rsid w:val="00BF21FC"/>
    <w:rsid w:val="00BF221A"/>
    <w:rsid w:val="00BF2238"/>
    <w:rsid w:val="00BF224E"/>
    <w:rsid w:val="00BF2250"/>
    <w:rsid w:val="00BF2255"/>
    <w:rsid w:val="00BF225B"/>
    <w:rsid w:val="00BF225E"/>
    <w:rsid w:val="00BF2286"/>
    <w:rsid w:val="00BF2314"/>
    <w:rsid w:val="00BF2321"/>
    <w:rsid w:val="00BF2340"/>
    <w:rsid w:val="00BF2346"/>
    <w:rsid w:val="00BF234A"/>
    <w:rsid w:val="00BF2369"/>
    <w:rsid w:val="00BF23CD"/>
    <w:rsid w:val="00BF23D0"/>
    <w:rsid w:val="00BF23EE"/>
    <w:rsid w:val="00BF23FF"/>
    <w:rsid w:val="00BF240C"/>
    <w:rsid w:val="00BF2466"/>
    <w:rsid w:val="00BF248D"/>
    <w:rsid w:val="00BF24B7"/>
    <w:rsid w:val="00BF24C4"/>
    <w:rsid w:val="00BF2508"/>
    <w:rsid w:val="00BF2528"/>
    <w:rsid w:val="00BF2532"/>
    <w:rsid w:val="00BF2540"/>
    <w:rsid w:val="00BF254D"/>
    <w:rsid w:val="00BF2552"/>
    <w:rsid w:val="00BF2560"/>
    <w:rsid w:val="00BF258E"/>
    <w:rsid w:val="00BF25C0"/>
    <w:rsid w:val="00BF25C8"/>
    <w:rsid w:val="00BF25D5"/>
    <w:rsid w:val="00BF25DD"/>
    <w:rsid w:val="00BF2615"/>
    <w:rsid w:val="00BF2629"/>
    <w:rsid w:val="00BF26A4"/>
    <w:rsid w:val="00BF26C0"/>
    <w:rsid w:val="00BF271B"/>
    <w:rsid w:val="00BF273C"/>
    <w:rsid w:val="00BF275D"/>
    <w:rsid w:val="00BF2775"/>
    <w:rsid w:val="00BF27A2"/>
    <w:rsid w:val="00BF27A5"/>
    <w:rsid w:val="00BF27DF"/>
    <w:rsid w:val="00BF2802"/>
    <w:rsid w:val="00BF2804"/>
    <w:rsid w:val="00BF2822"/>
    <w:rsid w:val="00BF283C"/>
    <w:rsid w:val="00BF2860"/>
    <w:rsid w:val="00BF2861"/>
    <w:rsid w:val="00BF286E"/>
    <w:rsid w:val="00BF2883"/>
    <w:rsid w:val="00BF28C2"/>
    <w:rsid w:val="00BF28D0"/>
    <w:rsid w:val="00BF2909"/>
    <w:rsid w:val="00BF2929"/>
    <w:rsid w:val="00BF293C"/>
    <w:rsid w:val="00BF29B8"/>
    <w:rsid w:val="00BF29D4"/>
    <w:rsid w:val="00BF2AA0"/>
    <w:rsid w:val="00BF2AA7"/>
    <w:rsid w:val="00BF2AC1"/>
    <w:rsid w:val="00BF2ACE"/>
    <w:rsid w:val="00BF2AD4"/>
    <w:rsid w:val="00BF2B16"/>
    <w:rsid w:val="00BF2B4F"/>
    <w:rsid w:val="00BF2BAD"/>
    <w:rsid w:val="00BF2BCE"/>
    <w:rsid w:val="00BF2BD3"/>
    <w:rsid w:val="00BF2BF8"/>
    <w:rsid w:val="00BF2C33"/>
    <w:rsid w:val="00BF2C9E"/>
    <w:rsid w:val="00BF2CB8"/>
    <w:rsid w:val="00BF2CBB"/>
    <w:rsid w:val="00BF2D99"/>
    <w:rsid w:val="00BF2DC1"/>
    <w:rsid w:val="00BF2E18"/>
    <w:rsid w:val="00BF2E36"/>
    <w:rsid w:val="00BF2F02"/>
    <w:rsid w:val="00BF2F5B"/>
    <w:rsid w:val="00BF2F73"/>
    <w:rsid w:val="00BF2F8C"/>
    <w:rsid w:val="00BF2FA3"/>
    <w:rsid w:val="00BF2FB8"/>
    <w:rsid w:val="00BF2FD9"/>
    <w:rsid w:val="00BF3001"/>
    <w:rsid w:val="00BF3031"/>
    <w:rsid w:val="00BF309E"/>
    <w:rsid w:val="00BF3105"/>
    <w:rsid w:val="00BF3125"/>
    <w:rsid w:val="00BF312B"/>
    <w:rsid w:val="00BF315C"/>
    <w:rsid w:val="00BF3165"/>
    <w:rsid w:val="00BF3184"/>
    <w:rsid w:val="00BF318B"/>
    <w:rsid w:val="00BF318C"/>
    <w:rsid w:val="00BF31B9"/>
    <w:rsid w:val="00BF31C7"/>
    <w:rsid w:val="00BF31CA"/>
    <w:rsid w:val="00BF31DA"/>
    <w:rsid w:val="00BF329C"/>
    <w:rsid w:val="00BF32A5"/>
    <w:rsid w:val="00BF32F8"/>
    <w:rsid w:val="00BF3343"/>
    <w:rsid w:val="00BF3382"/>
    <w:rsid w:val="00BF338C"/>
    <w:rsid w:val="00BF33F1"/>
    <w:rsid w:val="00BF3447"/>
    <w:rsid w:val="00BF3454"/>
    <w:rsid w:val="00BF3462"/>
    <w:rsid w:val="00BF3471"/>
    <w:rsid w:val="00BF34A0"/>
    <w:rsid w:val="00BF34E6"/>
    <w:rsid w:val="00BF34F3"/>
    <w:rsid w:val="00BF3509"/>
    <w:rsid w:val="00BF352B"/>
    <w:rsid w:val="00BF3533"/>
    <w:rsid w:val="00BF3599"/>
    <w:rsid w:val="00BF35FD"/>
    <w:rsid w:val="00BF3605"/>
    <w:rsid w:val="00BF3650"/>
    <w:rsid w:val="00BF365D"/>
    <w:rsid w:val="00BF3669"/>
    <w:rsid w:val="00BF36A3"/>
    <w:rsid w:val="00BF36AE"/>
    <w:rsid w:val="00BF36F4"/>
    <w:rsid w:val="00BF370F"/>
    <w:rsid w:val="00BF3726"/>
    <w:rsid w:val="00BF37A3"/>
    <w:rsid w:val="00BF37BF"/>
    <w:rsid w:val="00BF37C3"/>
    <w:rsid w:val="00BF37E2"/>
    <w:rsid w:val="00BF382D"/>
    <w:rsid w:val="00BF3831"/>
    <w:rsid w:val="00BF388F"/>
    <w:rsid w:val="00BF38A4"/>
    <w:rsid w:val="00BF38D1"/>
    <w:rsid w:val="00BF3911"/>
    <w:rsid w:val="00BF3951"/>
    <w:rsid w:val="00BF3955"/>
    <w:rsid w:val="00BF399A"/>
    <w:rsid w:val="00BF39A7"/>
    <w:rsid w:val="00BF39AB"/>
    <w:rsid w:val="00BF39E3"/>
    <w:rsid w:val="00BF3A31"/>
    <w:rsid w:val="00BF3A3D"/>
    <w:rsid w:val="00BF3A40"/>
    <w:rsid w:val="00BF3A4A"/>
    <w:rsid w:val="00BF3A56"/>
    <w:rsid w:val="00BF3A62"/>
    <w:rsid w:val="00BF3A65"/>
    <w:rsid w:val="00BF3A7D"/>
    <w:rsid w:val="00BF3A9C"/>
    <w:rsid w:val="00BF3AD0"/>
    <w:rsid w:val="00BF3B46"/>
    <w:rsid w:val="00BF3B7A"/>
    <w:rsid w:val="00BF3C68"/>
    <w:rsid w:val="00BF3CA4"/>
    <w:rsid w:val="00BF3CC9"/>
    <w:rsid w:val="00BF3CCE"/>
    <w:rsid w:val="00BF3CD5"/>
    <w:rsid w:val="00BF3CEB"/>
    <w:rsid w:val="00BF3D21"/>
    <w:rsid w:val="00BF3D3E"/>
    <w:rsid w:val="00BF3D5A"/>
    <w:rsid w:val="00BF3D76"/>
    <w:rsid w:val="00BF3D83"/>
    <w:rsid w:val="00BF3D97"/>
    <w:rsid w:val="00BF3DD7"/>
    <w:rsid w:val="00BF3DE7"/>
    <w:rsid w:val="00BF3DEF"/>
    <w:rsid w:val="00BF3E38"/>
    <w:rsid w:val="00BF3E39"/>
    <w:rsid w:val="00BF3E68"/>
    <w:rsid w:val="00BF3E95"/>
    <w:rsid w:val="00BF3EAF"/>
    <w:rsid w:val="00BF3EB9"/>
    <w:rsid w:val="00BF3F5E"/>
    <w:rsid w:val="00BF3F93"/>
    <w:rsid w:val="00BF3FBB"/>
    <w:rsid w:val="00BF3FFE"/>
    <w:rsid w:val="00BF4035"/>
    <w:rsid w:val="00BF403A"/>
    <w:rsid w:val="00BF4050"/>
    <w:rsid w:val="00BF40D7"/>
    <w:rsid w:val="00BF4122"/>
    <w:rsid w:val="00BF4139"/>
    <w:rsid w:val="00BF4147"/>
    <w:rsid w:val="00BF4177"/>
    <w:rsid w:val="00BF419C"/>
    <w:rsid w:val="00BF4220"/>
    <w:rsid w:val="00BF4272"/>
    <w:rsid w:val="00BF4279"/>
    <w:rsid w:val="00BF427F"/>
    <w:rsid w:val="00BF42AE"/>
    <w:rsid w:val="00BF430C"/>
    <w:rsid w:val="00BF4321"/>
    <w:rsid w:val="00BF4322"/>
    <w:rsid w:val="00BF4330"/>
    <w:rsid w:val="00BF434B"/>
    <w:rsid w:val="00BF4353"/>
    <w:rsid w:val="00BF4362"/>
    <w:rsid w:val="00BF43A0"/>
    <w:rsid w:val="00BF43C5"/>
    <w:rsid w:val="00BF43E0"/>
    <w:rsid w:val="00BF445B"/>
    <w:rsid w:val="00BF446E"/>
    <w:rsid w:val="00BF4473"/>
    <w:rsid w:val="00BF448E"/>
    <w:rsid w:val="00BF4570"/>
    <w:rsid w:val="00BF457C"/>
    <w:rsid w:val="00BF459C"/>
    <w:rsid w:val="00BF45AE"/>
    <w:rsid w:val="00BF45BD"/>
    <w:rsid w:val="00BF45F6"/>
    <w:rsid w:val="00BF4618"/>
    <w:rsid w:val="00BF4622"/>
    <w:rsid w:val="00BF463C"/>
    <w:rsid w:val="00BF4687"/>
    <w:rsid w:val="00BF468C"/>
    <w:rsid w:val="00BF46EC"/>
    <w:rsid w:val="00BF46F6"/>
    <w:rsid w:val="00BF46FA"/>
    <w:rsid w:val="00BF4733"/>
    <w:rsid w:val="00BF4747"/>
    <w:rsid w:val="00BF4776"/>
    <w:rsid w:val="00BF4798"/>
    <w:rsid w:val="00BF47BC"/>
    <w:rsid w:val="00BF47E0"/>
    <w:rsid w:val="00BF47F2"/>
    <w:rsid w:val="00BF4821"/>
    <w:rsid w:val="00BF4837"/>
    <w:rsid w:val="00BF4842"/>
    <w:rsid w:val="00BF484E"/>
    <w:rsid w:val="00BF4872"/>
    <w:rsid w:val="00BF48AC"/>
    <w:rsid w:val="00BF48AD"/>
    <w:rsid w:val="00BF48B3"/>
    <w:rsid w:val="00BF48B5"/>
    <w:rsid w:val="00BF48C5"/>
    <w:rsid w:val="00BF48D4"/>
    <w:rsid w:val="00BF48DB"/>
    <w:rsid w:val="00BF4974"/>
    <w:rsid w:val="00BF4A5D"/>
    <w:rsid w:val="00BF4A64"/>
    <w:rsid w:val="00BF4A7B"/>
    <w:rsid w:val="00BF4A7C"/>
    <w:rsid w:val="00BF4A87"/>
    <w:rsid w:val="00BF4A88"/>
    <w:rsid w:val="00BF4AE6"/>
    <w:rsid w:val="00BF4B15"/>
    <w:rsid w:val="00BF4B2C"/>
    <w:rsid w:val="00BF4B53"/>
    <w:rsid w:val="00BF4B67"/>
    <w:rsid w:val="00BF4B6C"/>
    <w:rsid w:val="00BF4B8E"/>
    <w:rsid w:val="00BF4B95"/>
    <w:rsid w:val="00BF4C56"/>
    <w:rsid w:val="00BF4C73"/>
    <w:rsid w:val="00BF4C99"/>
    <w:rsid w:val="00BF4CA8"/>
    <w:rsid w:val="00BF4CB5"/>
    <w:rsid w:val="00BF4CB8"/>
    <w:rsid w:val="00BF4CBB"/>
    <w:rsid w:val="00BF4CE2"/>
    <w:rsid w:val="00BF4CEB"/>
    <w:rsid w:val="00BF4D14"/>
    <w:rsid w:val="00BF4D86"/>
    <w:rsid w:val="00BF4DB8"/>
    <w:rsid w:val="00BF4DC0"/>
    <w:rsid w:val="00BF4DCD"/>
    <w:rsid w:val="00BF4E25"/>
    <w:rsid w:val="00BF4E4F"/>
    <w:rsid w:val="00BF4EA6"/>
    <w:rsid w:val="00BF4EB7"/>
    <w:rsid w:val="00BF4ED0"/>
    <w:rsid w:val="00BF4F5F"/>
    <w:rsid w:val="00BF4F69"/>
    <w:rsid w:val="00BF4F7F"/>
    <w:rsid w:val="00BF4FF9"/>
    <w:rsid w:val="00BF5021"/>
    <w:rsid w:val="00BF5030"/>
    <w:rsid w:val="00BF5037"/>
    <w:rsid w:val="00BF504A"/>
    <w:rsid w:val="00BF504C"/>
    <w:rsid w:val="00BF505C"/>
    <w:rsid w:val="00BF5084"/>
    <w:rsid w:val="00BF51C9"/>
    <w:rsid w:val="00BF524E"/>
    <w:rsid w:val="00BF5266"/>
    <w:rsid w:val="00BF5296"/>
    <w:rsid w:val="00BF52EB"/>
    <w:rsid w:val="00BF52F3"/>
    <w:rsid w:val="00BF530D"/>
    <w:rsid w:val="00BF53C5"/>
    <w:rsid w:val="00BF5477"/>
    <w:rsid w:val="00BF5493"/>
    <w:rsid w:val="00BF5496"/>
    <w:rsid w:val="00BF549C"/>
    <w:rsid w:val="00BF5520"/>
    <w:rsid w:val="00BF552D"/>
    <w:rsid w:val="00BF5550"/>
    <w:rsid w:val="00BF557F"/>
    <w:rsid w:val="00BF5612"/>
    <w:rsid w:val="00BF564E"/>
    <w:rsid w:val="00BF5656"/>
    <w:rsid w:val="00BF567F"/>
    <w:rsid w:val="00BF5681"/>
    <w:rsid w:val="00BF56ED"/>
    <w:rsid w:val="00BF56F4"/>
    <w:rsid w:val="00BF56F6"/>
    <w:rsid w:val="00BF571F"/>
    <w:rsid w:val="00BF573E"/>
    <w:rsid w:val="00BF5758"/>
    <w:rsid w:val="00BF575E"/>
    <w:rsid w:val="00BF5771"/>
    <w:rsid w:val="00BF57AA"/>
    <w:rsid w:val="00BF57DA"/>
    <w:rsid w:val="00BF57DC"/>
    <w:rsid w:val="00BF5838"/>
    <w:rsid w:val="00BF5841"/>
    <w:rsid w:val="00BF586E"/>
    <w:rsid w:val="00BF5899"/>
    <w:rsid w:val="00BF589D"/>
    <w:rsid w:val="00BF58FA"/>
    <w:rsid w:val="00BF5912"/>
    <w:rsid w:val="00BF5925"/>
    <w:rsid w:val="00BF5931"/>
    <w:rsid w:val="00BF593B"/>
    <w:rsid w:val="00BF59A3"/>
    <w:rsid w:val="00BF59C0"/>
    <w:rsid w:val="00BF59D2"/>
    <w:rsid w:val="00BF5A2D"/>
    <w:rsid w:val="00BF5A65"/>
    <w:rsid w:val="00BF5A76"/>
    <w:rsid w:val="00BF5A78"/>
    <w:rsid w:val="00BF5ABE"/>
    <w:rsid w:val="00BF5ACA"/>
    <w:rsid w:val="00BF5C09"/>
    <w:rsid w:val="00BF5C1A"/>
    <w:rsid w:val="00BF5C49"/>
    <w:rsid w:val="00BF5C64"/>
    <w:rsid w:val="00BF5C9B"/>
    <w:rsid w:val="00BF5CA4"/>
    <w:rsid w:val="00BF5CD5"/>
    <w:rsid w:val="00BF5CE6"/>
    <w:rsid w:val="00BF5CF0"/>
    <w:rsid w:val="00BF5D05"/>
    <w:rsid w:val="00BF5D26"/>
    <w:rsid w:val="00BF5D33"/>
    <w:rsid w:val="00BF5D50"/>
    <w:rsid w:val="00BF5D69"/>
    <w:rsid w:val="00BF5DD8"/>
    <w:rsid w:val="00BF5EBF"/>
    <w:rsid w:val="00BF5F13"/>
    <w:rsid w:val="00BF5F14"/>
    <w:rsid w:val="00BF5F22"/>
    <w:rsid w:val="00BF603E"/>
    <w:rsid w:val="00BF6053"/>
    <w:rsid w:val="00BF6068"/>
    <w:rsid w:val="00BF60A5"/>
    <w:rsid w:val="00BF60B5"/>
    <w:rsid w:val="00BF60C8"/>
    <w:rsid w:val="00BF60E7"/>
    <w:rsid w:val="00BF6102"/>
    <w:rsid w:val="00BF6159"/>
    <w:rsid w:val="00BF6227"/>
    <w:rsid w:val="00BF6250"/>
    <w:rsid w:val="00BF625D"/>
    <w:rsid w:val="00BF6311"/>
    <w:rsid w:val="00BF635E"/>
    <w:rsid w:val="00BF6361"/>
    <w:rsid w:val="00BF636E"/>
    <w:rsid w:val="00BF637A"/>
    <w:rsid w:val="00BF63D0"/>
    <w:rsid w:val="00BF63F8"/>
    <w:rsid w:val="00BF642B"/>
    <w:rsid w:val="00BF6442"/>
    <w:rsid w:val="00BF6497"/>
    <w:rsid w:val="00BF64D2"/>
    <w:rsid w:val="00BF650A"/>
    <w:rsid w:val="00BF6510"/>
    <w:rsid w:val="00BF6539"/>
    <w:rsid w:val="00BF653F"/>
    <w:rsid w:val="00BF658F"/>
    <w:rsid w:val="00BF65F4"/>
    <w:rsid w:val="00BF6604"/>
    <w:rsid w:val="00BF662A"/>
    <w:rsid w:val="00BF666A"/>
    <w:rsid w:val="00BF66EF"/>
    <w:rsid w:val="00BF672A"/>
    <w:rsid w:val="00BF6755"/>
    <w:rsid w:val="00BF6779"/>
    <w:rsid w:val="00BF677C"/>
    <w:rsid w:val="00BF67C3"/>
    <w:rsid w:val="00BF67F0"/>
    <w:rsid w:val="00BF67F5"/>
    <w:rsid w:val="00BF6818"/>
    <w:rsid w:val="00BF681B"/>
    <w:rsid w:val="00BF6849"/>
    <w:rsid w:val="00BF68A7"/>
    <w:rsid w:val="00BF68FA"/>
    <w:rsid w:val="00BF6984"/>
    <w:rsid w:val="00BF698B"/>
    <w:rsid w:val="00BF6996"/>
    <w:rsid w:val="00BF6A07"/>
    <w:rsid w:val="00BF6A18"/>
    <w:rsid w:val="00BF6A26"/>
    <w:rsid w:val="00BF6A51"/>
    <w:rsid w:val="00BF6A5C"/>
    <w:rsid w:val="00BF6A76"/>
    <w:rsid w:val="00BF6AE8"/>
    <w:rsid w:val="00BF6AE9"/>
    <w:rsid w:val="00BF6B22"/>
    <w:rsid w:val="00BF6B57"/>
    <w:rsid w:val="00BF6B83"/>
    <w:rsid w:val="00BF6BCB"/>
    <w:rsid w:val="00BF6BD1"/>
    <w:rsid w:val="00BF6BF5"/>
    <w:rsid w:val="00BF6C04"/>
    <w:rsid w:val="00BF6C42"/>
    <w:rsid w:val="00BF6CD7"/>
    <w:rsid w:val="00BF6CFB"/>
    <w:rsid w:val="00BF6D4C"/>
    <w:rsid w:val="00BF6D5E"/>
    <w:rsid w:val="00BF6D8C"/>
    <w:rsid w:val="00BF6DA2"/>
    <w:rsid w:val="00BF6DA9"/>
    <w:rsid w:val="00BF6DCD"/>
    <w:rsid w:val="00BF6DFA"/>
    <w:rsid w:val="00BF6E31"/>
    <w:rsid w:val="00BF6E6C"/>
    <w:rsid w:val="00BF6E78"/>
    <w:rsid w:val="00BF6EB2"/>
    <w:rsid w:val="00BF6EC4"/>
    <w:rsid w:val="00BF6F0E"/>
    <w:rsid w:val="00BF6F4C"/>
    <w:rsid w:val="00BF6F89"/>
    <w:rsid w:val="00BF6FC3"/>
    <w:rsid w:val="00BF6FDE"/>
    <w:rsid w:val="00BF6FF1"/>
    <w:rsid w:val="00BF702E"/>
    <w:rsid w:val="00BF705E"/>
    <w:rsid w:val="00BF70F2"/>
    <w:rsid w:val="00BF7163"/>
    <w:rsid w:val="00BF71D6"/>
    <w:rsid w:val="00BF71F3"/>
    <w:rsid w:val="00BF7205"/>
    <w:rsid w:val="00BF7277"/>
    <w:rsid w:val="00BF7279"/>
    <w:rsid w:val="00BF72B3"/>
    <w:rsid w:val="00BF72B9"/>
    <w:rsid w:val="00BF7301"/>
    <w:rsid w:val="00BF7302"/>
    <w:rsid w:val="00BF7313"/>
    <w:rsid w:val="00BF7332"/>
    <w:rsid w:val="00BF7351"/>
    <w:rsid w:val="00BF73C5"/>
    <w:rsid w:val="00BF73E2"/>
    <w:rsid w:val="00BF73F9"/>
    <w:rsid w:val="00BF73FB"/>
    <w:rsid w:val="00BF741C"/>
    <w:rsid w:val="00BF7452"/>
    <w:rsid w:val="00BF749E"/>
    <w:rsid w:val="00BF74D1"/>
    <w:rsid w:val="00BF74E2"/>
    <w:rsid w:val="00BF7519"/>
    <w:rsid w:val="00BF753A"/>
    <w:rsid w:val="00BF753D"/>
    <w:rsid w:val="00BF7554"/>
    <w:rsid w:val="00BF758A"/>
    <w:rsid w:val="00BF758D"/>
    <w:rsid w:val="00BF7607"/>
    <w:rsid w:val="00BF7625"/>
    <w:rsid w:val="00BF7627"/>
    <w:rsid w:val="00BF763C"/>
    <w:rsid w:val="00BF763E"/>
    <w:rsid w:val="00BF76AF"/>
    <w:rsid w:val="00BF76C9"/>
    <w:rsid w:val="00BF7724"/>
    <w:rsid w:val="00BF7749"/>
    <w:rsid w:val="00BF7757"/>
    <w:rsid w:val="00BF775D"/>
    <w:rsid w:val="00BF7762"/>
    <w:rsid w:val="00BF7785"/>
    <w:rsid w:val="00BF779C"/>
    <w:rsid w:val="00BF77B6"/>
    <w:rsid w:val="00BF77C5"/>
    <w:rsid w:val="00BF77CB"/>
    <w:rsid w:val="00BF77DA"/>
    <w:rsid w:val="00BF77DD"/>
    <w:rsid w:val="00BF77EE"/>
    <w:rsid w:val="00BF77FC"/>
    <w:rsid w:val="00BF782B"/>
    <w:rsid w:val="00BF78A8"/>
    <w:rsid w:val="00BF78C4"/>
    <w:rsid w:val="00BF78F6"/>
    <w:rsid w:val="00BF7910"/>
    <w:rsid w:val="00BF7935"/>
    <w:rsid w:val="00BF794D"/>
    <w:rsid w:val="00BF7951"/>
    <w:rsid w:val="00BF7965"/>
    <w:rsid w:val="00BF7974"/>
    <w:rsid w:val="00BF79C7"/>
    <w:rsid w:val="00BF79DA"/>
    <w:rsid w:val="00BF79F3"/>
    <w:rsid w:val="00BF79FC"/>
    <w:rsid w:val="00BF7A20"/>
    <w:rsid w:val="00BF7A37"/>
    <w:rsid w:val="00BF7A7F"/>
    <w:rsid w:val="00BF7A82"/>
    <w:rsid w:val="00BF7AE1"/>
    <w:rsid w:val="00BF7B05"/>
    <w:rsid w:val="00BF7BA5"/>
    <w:rsid w:val="00BF7BD7"/>
    <w:rsid w:val="00BF7BE3"/>
    <w:rsid w:val="00BF7BF3"/>
    <w:rsid w:val="00BF7C1C"/>
    <w:rsid w:val="00BF7C38"/>
    <w:rsid w:val="00BF7CA5"/>
    <w:rsid w:val="00BF7CA8"/>
    <w:rsid w:val="00BF7CFA"/>
    <w:rsid w:val="00BF7D3E"/>
    <w:rsid w:val="00BF7E03"/>
    <w:rsid w:val="00BF7E0A"/>
    <w:rsid w:val="00BF7E2B"/>
    <w:rsid w:val="00BF7E39"/>
    <w:rsid w:val="00BF7EC6"/>
    <w:rsid w:val="00BF7F16"/>
    <w:rsid w:val="00BF7F1C"/>
    <w:rsid w:val="00BF7F6C"/>
    <w:rsid w:val="00BF7F7C"/>
    <w:rsid w:val="00BF7F89"/>
    <w:rsid w:val="00BF7FA7"/>
    <w:rsid w:val="00BF7FAA"/>
    <w:rsid w:val="00BF7FC3"/>
    <w:rsid w:val="00C00074"/>
    <w:rsid w:val="00C00081"/>
    <w:rsid w:val="00C000DD"/>
    <w:rsid w:val="00C0012A"/>
    <w:rsid w:val="00C0013A"/>
    <w:rsid w:val="00C00149"/>
    <w:rsid w:val="00C0016B"/>
    <w:rsid w:val="00C0019B"/>
    <w:rsid w:val="00C001A6"/>
    <w:rsid w:val="00C001A9"/>
    <w:rsid w:val="00C001BD"/>
    <w:rsid w:val="00C001E2"/>
    <w:rsid w:val="00C001EA"/>
    <w:rsid w:val="00C001EE"/>
    <w:rsid w:val="00C00204"/>
    <w:rsid w:val="00C00231"/>
    <w:rsid w:val="00C0023C"/>
    <w:rsid w:val="00C00265"/>
    <w:rsid w:val="00C002B6"/>
    <w:rsid w:val="00C002B9"/>
    <w:rsid w:val="00C00301"/>
    <w:rsid w:val="00C00319"/>
    <w:rsid w:val="00C00323"/>
    <w:rsid w:val="00C0034B"/>
    <w:rsid w:val="00C00364"/>
    <w:rsid w:val="00C00385"/>
    <w:rsid w:val="00C00394"/>
    <w:rsid w:val="00C003C1"/>
    <w:rsid w:val="00C003C6"/>
    <w:rsid w:val="00C003DA"/>
    <w:rsid w:val="00C003DE"/>
    <w:rsid w:val="00C00431"/>
    <w:rsid w:val="00C004A0"/>
    <w:rsid w:val="00C004C8"/>
    <w:rsid w:val="00C004CB"/>
    <w:rsid w:val="00C004DA"/>
    <w:rsid w:val="00C004E6"/>
    <w:rsid w:val="00C004EC"/>
    <w:rsid w:val="00C0054B"/>
    <w:rsid w:val="00C005A1"/>
    <w:rsid w:val="00C005A4"/>
    <w:rsid w:val="00C005C4"/>
    <w:rsid w:val="00C005C8"/>
    <w:rsid w:val="00C00602"/>
    <w:rsid w:val="00C00603"/>
    <w:rsid w:val="00C00627"/>
    <w:rsid w:val="00C0062B"/>
    <w:rsid w:val="00C0062F"/>
    <w:rsid w:val="00C00650"/>
    <w:rsid w:val="00C00688"/>
    <w:rsid w:val="00C006A0"/>
    <w:rsid w:val="00C006B2"/>
    <w:rsid w:val="00C0071B"/>
    <w:rsid w:val="00C0071D"/>
    <w:rsid w:val="00C00744"/>
    <w:rsid w:val="00C0074C"/>
    <w:rsid w:val="00C00758"/>
    <w:rsid w:val="00C00759"/>
    <w:rsid w:val="00C0076D"/>
    <w:rsid w:val="00C00790"/>
    <w:rsid w:val="00C007AA"/>
    <w:rsid w:val="00C007FD"/>
    <w:rsid w:val="00C00816"/>
    <w:rsid w:val="00C0089F"/>
    <w:rsid w:val="00C008F6"/>
    <w:rsid w:val="00C00913"/>
    <w:rsid w:val="00C0091C"/>
    <w:rsid w:val="00C00952"/>
    <w:rsid w:val="00C009D3"/>
    <w:rsid w:val="00C009FD"/>
    <w:rsid w:val="00C00A49"/>
    <w:rsid w:val="00C00A59"/>
    <w:rsid w:val="00C00A71"/>
    <w:rsid w:val="00C00A9B"/>
    <w:rsid w:val="00C00AEC"/>
    <w:rsid w:val="00C00AF4"/>
    <w:rsid w:val="00C00B08"/>
    <w:rsid w:val="00C00B28"/>
    <w:rsid w:val="00C00B42"/>
    <w:rsid w:val="00C00B86"/>
    <w:rsid w:val="00C00BB7"/>
    <w:rsid w:val="00C00BBE"/>
    <w:rsid w:val="00C00BD8"/>
    <w:rsid w:val="00C00BE7"/>
    <w:rsid w:val="00C00BE9"/>
    <w:rsid w:val="00C00C6F"/>
    <w:rsid w:val="00C00CAD"/>
    <w:rsid w:val="00C00CCE"/>
    <w:rsid w:val="00C00CD9"/>
    <w:rsid w:val="00C00CE0"/>
    <w:rsid w:val="00C00CEE"/>
    <w:rsid w:val="00C00CFD"/>
    <w:rsid w:val="00C00D28"/>
    <w:rsid w:val="00C00D3B"/>
    <w:rsid w:val="00C00D48"/>
    <w:rsid w:val="00C00D6C"/>
    <w:rsid w:val="00C00D85"/>
    <w:rsid w:val="00C00D8E"/>
    <w:rsid w:val="00C00D97"/>
    <w:rsid w:val="00C00D9B"/>
    <w:rsid w:val="00C00DDF"/>
    <w:rsid w:val="00C00DF8"/>
    <w:rsid w:val="00C00E39"/>
    <w:rsid w:val="00C00E3F"/>
    <w:rsid w:val="00C00E41"/>
    <w:rsid w:val="00C00E5D"/>
    <w:rsid w:val="00C00E72"/>
    <w:rsid w:val="00C00E84"/>
    <w:rsid w:val="00C00E9A"/>
    <w:rsid w:val="00C00F15"/>
    <w:rsid w:val="00C00F1E"/>
    <w:rsid w:val="00C00F20"/>
    <w:rsid w:val="00C00F6D"/>
    <w:rsid w:val="00C00F7D"/>
    <w:rsid w:val="00C00FA2"/>
    <w:rsid w:val="00C01015"/>
    <w:rsid w:val="00C01043"/>
    <w:rsid w:val="00C01097"/>
    <w:rsid w:val="00C0109C"/>
    <w:rsid w:val="00C010AC"/>
    <w:rsid w:val="00C010AF"/>
    <w:rsid w:val="00C010CA"/>
    <w:rsid w:val="00C010FC"/>
    <w:rsid w:val="00C0112B"/>
    <w:rsid w:val="00C01184"/>
    <w:rsid w:val="00C011A2"/>
    <w:rsid w:val="00C011BC"/>
    <w:rsid w:val="00C0122E"/>
    <w:rsid w:val="00C01246"/>
    <w:rsid w:val="00C0127D"/>
    <w:rsid w:val="00C01289"/>
    <w:rsid w:val="00C0129F"/>
    <w:rsid w:val="00C012F3"/>
    <w:rsid w:val="00C0131A"/>
    <w:rsid w:val="00C01360"/>
    <w:rsid w:val="00C01381"/>
    <w:rsid w:val="00C01392"/>
    <w:rsid w:val="00C013A8"/>
    <w:rsid w:val="00C013A9"/>
    <w:rsid w:val="00C013B8"/>
    <w:rsid w:val="00C013E7"/>
    <w:rsid w:val="00C01417"/>
    <w:rsid w:val="00C01442"/>
    <w:rsid w:val="00C01468"/>
    <w:rsid w:val="00C01479"/>
    <w:rsid w:val="00C014DD"/>
    <w:rsid w:val="00C0152F"/>
    <w:rsid w:val="00C0158F"/>
    <w:rsid w:val="00C015CD"/>
    <w:rsid w:val="00C015E9"/>
    <w:rsid w:val="00C015EA"/>
    <w:rsid w:val="00C01604"/>
    <w:rsid w:val="00C01608"/>
    <w:rsid w:val="00C01622"/>
    <w:rsid w:val="00C01684"/>
    <w:rsid w:val="00C01693"/>
    <w:rsid w:val="00C016DE"/>
    <w:rsid w:val="00C016F4"/>
    <w:rsid w:val="00C01737"/>
    <w:rsid w:val="00C0173A"/>
    <w:rsid w:val="00C017A5"/>
    <w:rsid w:val="00C017C1"/>
    <w:rsid w:val="00C017C5"/>
    <w:rsid w:val="00C017D5"/>
    <w:rsid w:val="00C017F2"/>
    <w:rsid w:val="00C01824"/>
    <w:rsid w:val="00C0190F"/>
    <w:rsid w:val="00C0192D"/>
    <w:rsid w:val="00C0194B"/>
    <w:rsid w:val="00C0196E"/>
    <w:rsid w:val="00C0196F"/>
    <w:rsid w:val="00C01982"/>
    <w:rsid w:val="00C01983"/>
    <w:rsid w:val="00C019AF"/>
    <w:rsid w:val="00C019B5"/>
    <w:rsid w:val="00C019B6"/>
    <w:rsid w:val="00C019BB"/>
    <w:rsid w:val="00C019F0"/>
    <w:rsid w:val="00C019F4"/>
    <w:rsid w:val="00C01A2A"/>
    <w:rsid w:val="00C01A36"/>
    <w:rsid w:val="00C01AE5"/>
    <w:rsid w:val="00C01AEE"/>
    <w:rsid w:val="00C01AF3"/>
    <w:rsid w:val="00C01B51"/>
    <w:rsid w:val="00C01B99"/>
    <w:rsid w:val="00C01BBE"/>
    <w:rsid w:val="00C01BCB"/>
    <w:rsid w:val="00C01C00"/>
    <w:rsid w:val="00C01CAF"/>
    <w:rsid w:val="00C01CC0"/>
    <w:rsid w:val="00C01CEA"/>
    <w:rsid w:val="00C01D55"/>
    <w:rsid w:val="00C01D58"/>
    <w:rsid w:val="00C01D75"/>
    <w:rsid w:val="00C01E15"/>
    <w:rsid w:val="00C01E18"/>
    <w:rsid w:val="00C01E9F"/>
    <w:rsid w:val="00C01EF0"/>
    <w:rsid w:val="00C01F20"/>
    <w:rsid w:val="00C01F58"/>
    <w:rsid w:val="00C01F69"/>
    <w:rsid w:val="00C01F6B"/>
    <w:rsid w:val="00C02013"/>
    <w:rsid w:val="00C0205F"/>
    <w:rsid w:val="00C02065"/>
    <w:rsid w:val="00C02094"/>
    <w:rsid w:val="00C020DC"/>
    <w:rsid w:val="00C020E0"/>
    <w:rsid w:val="00C020E2"/>
    <w:rsid w:val="00C020ED"/>
    <w:rsid w:val="00C020FC"/>
    <w:rsid w:val="00C02108"/>
    <w:rsid w:val="00C02123"/>
    <w:rsid w:val="00C0215D"/>
    <w:rsid w:val="00C0216F"/>
    <w:rsid w:val="00C0217C"/>
    <w:rsid w:val="00C021A8"/>
    <w:rsid w:val="00C021E7"/>
    <w:rsid w:val="00C021F0"/>
    <w:rsid w:val="00C021FF"/>
    <w:rsid w:val="00C02254"/>
    <w:rsid w:val="00C02296"/>
    <w:rsid w:val="00C022B4"/>
    <w:rsid w:val="00C022C8"/>
    <w:rsid w:val="00C02357"/>
    <w:rsid w:val="00C02385"/>
    <w:rsid w:val="00C023C1"/>
    <w:rsid w:val="00C023C4"/>
    <w:rsid w:val="00C023F4"/>
    <w:rsid w:val="00C0242F"/>
    <w:rsid w:val="00C02434"/>
    <w:rsid w:val="00C02435"/>
    <w:rsid w:val="00C02441"/>
    <w:rsid w:val="00C024B9"/>
    <w:rsid w:val="00C024D7"/>
    <w:rsid w:val="00C024EC"/>
    <w:rsid w:val="00C024F1"/>
    <w:rsid w:val="00C02515"/>
    <w:rsid w:val="00C0252A"/>
    <w:rsid w:val="00C02554"/>
    <w:rsid w:val="00C02567"/>
    <w:rsid w:val="00C02595"/>
    <w:rsid w:val="00C025C4"/>
    <w:rsid w:val="00C025EB"/>
    <w:rsid w:val="00C0264B"/>
    <w:rsid w:val="00C0268F"/>
    <w:rsid w:val="00C026AF"/>
    <w:rsid w:val="00C026D9"/>
    <w:rsid w:val="00C026E1"/>
    <w:rsid w:val="00C027CA"/>
    <w:rsid w:val="00C027DE"/>
    <w:rsid w:val="00C027E3"/>
    <w:rsid w:val="00C02856"/>
    <w:rsid w:val="00C028A0"/>
    <w:rsid w:val="00C028A2"/>
    <w:rsid w:val="00C028D2"/>
    <w:rsid w:val="00C02912"/>
    <w:rsid w:val="00C02997"/>
    <w:rsid w:val="00C029E3"/>
    <w:rsid w:val="00C02A29"/>
    <w:rsid w:val="00C02A4C"/>
    <w:rsid w:val="00C02ABC"/>
    <w:rsid w:val="00C02ABD"/>
    <w:rsid w:val="00C02AEF"/>
    <w:rsid w:val="00C02B26"/>
    <w:rsid w:val="00C02B27"/>
    <w:rsid w:val="00C02B2E"/>
    <w:rsid w:val="00C02B34"/>
    <w:rsid w:val="00C02B54"/>
    <w:rsid w:val="00C02B77"/>
    <w:rsid w:val="00C02B7D"/>
    <w:rsid w:val="00C02B82"/>
    <w:rsid w:val="00C02BAC"/>
    <w:rsid w:val="00C02BEB"/>
    <w:rsid w:val="00C02BFB"/>
    <w:rsid w:val="00C02C43"/>
    <w:rsid w:val="00C02C81"/>
    <w:rsid w:val="00C02C85"/>
    <w:rsid w:val="00C02C9D"/>
    <w:rsid w:val="00C02CEC"/>
    <w:rsid w:val="00C02D12"/>
    <w:rsid w:val="00C02D29"/>
    <w:rsid w:val="00C02D2B"/>
    <w:rsid w:val="00C02E20"/>
    <w:rsid w:val="00C02E26"/>
    <w:rsid w:val="00C02E60"/>
    <w:rsid w:val="00C02E64"/>
    <w:rsid w:val="00C02E67"/>
    <w:rsid w:val="00C02EA7"/>
    <w:rsid w:val="00C02EAC"/>
    <w:rsid w:val="00C02EAF"/>
    <w:rsid w:val="00C02ED1"/>
    <w:rsid w:val="00C02ED4"/>
    <w:rsid w:val="00C02F2F"/>
    <w:rsid w:val="00C02F47"/>
    <w:rsid w:val="00C02F97"/>
    <w:rsid w:val="00C02FAD"/>
    <w:rsid w:val="00C0301D"/>
    <w:rsid w:val="00C0302E"/>
    <w:rsid w:val="00C03038"/>
    <w:rsid w:val="00C03044"/>
    <w:rsid w:val="00C0307B"/>
    <w:rsid w:val="00C0307C"/>
    <w:rsid w:val="00C03080"/>
    <w:rsid w:val="00C030A6"/>
    <w:rsid w:val="00C03115"/>
    <w:rsid w:val="00C03119"/>
    <w:rsid w:val="00C03174"/>
    <w:rsid w:val="00C03181"/>
    <w:rsid w:val="00C031A8"/>
    <w:rsid w:val="00C031AA"/>
    <w:rsid w:val="00C03204"/>
    <w:rsid w:val="00C0322C"/>
    <w:rsid w:val="00C03269"/>
    <w:rsid w:val="00C03291"/>
    <w:rsid w:val="00C032D1"/>
    <w:rsid w:val="00C032F9"/>
    <w:rsid w:val="00C03316"/>
    <w:rsid w:val="00C0331C"/>
    <w:rsid w:val="00C0334B"/>
    <w:rsid w:val="00C0337E"/>
    <w:rsid w:val="00C0339A"/>
    <w:rsid w:val="00C033BF"/>
    <w:rsid w:val="00C033DB"/>
    <w:rsid w:val="00C033E4"/>
    <w:rsid w:val="00C033F5"/>
    <w:rsid w:val="00C03438"/>
    <w:rsid w:val="00C034B0"/>
    <w:rsid w:val="00C034CD"/>
    <w:rsid w:val="00C034EC"/>
    <w:rsid w:val="00C034F0"/>
    <w:rsid w:val="00C034F3"/>
    <w:rsid w:val="00C0358B"/>
    <w:rsid w:val="00C03596"/>
    <w:rsid w:val="00C035CA"/>
    <w:rsid w:val="00C035ED"/>
    <w:rsid w:val="00C035F3"/>
    <w:rsid w:val="00C0366B"/>
    <w:rsid w:val="00C03690"/>
    <w:rsid w:val="00C036ED"/>
    <w:rsid w:val="00C036F2"/>
    <w:rsid w:val="00C03843"/>
    <w:rsid w:val="00C0395A"/>
    <w:rsid w:val="00C039AE"/>
    <w:rsid w:val="00C03A15"/>
    <w:rsid w:val="00C03A23"/>
    <w:rsid w:val="00C03A60"/>
    <w:rsid w:val="00C03A69"/>
    <w:rsid w:val="00C03AA4"/>
    <w:rsid w:val="00C03AF0"/>
    <w:rsid w:val="00C03B0F"/>
    <w:rsid w:val="00C03B75"/>
    <w:rsid w:val="00C03BB2"/>
    <w:rsid w:val="00C03BDE"/>
    <w:rsid w:val="00C03BED"/>
    <w:rsid w:val="00C03BF9"/>
    <w:rsid w:val="00C03CAC"/>
    <w:rsid w:val="00C03CD6"/>
    <w:rsid w:val="00C03CF1"/>
    <w:rsid w:val="00C03D18"/>
    <w:rsid w:val="00C03D1F"/>
    <w:rsid w:val="00C03D4F"/>
    <w:rsid w:val="00C03EC4"/>
    <w:rsid w:val="00C03F15"/>
    <w:rsid w:val="00C03F1B"/>
    <w:rsid w:val="00C03F4F"/>
    <w:rsid w:val="00C03F62"/>
    <w:rsid w:val="00C03F84"/>
    <w:rsid w:val="00C03FC6"/>
    <w:rsid w:val="00C04005"/>
    <w:rsid w:val="00C04055"/>
    <w:rsid w:val="00C04064"/>
    <w:rsid w:val="00C040BE"/>
    <w:rsid w:val="00C040D7"/>
    <w:rsid w:val="00C041BB"/>
    <w:rsid w:val="00C041C3"/>
    <w:rsid w:val="00C041C6"/>
    <w:rsid w:val="00C0427E"/>
    <w:rsid w:val="00C0428F"/>
    <w:rsid w:val="00C042D0"/>
    <w:rsid w:val="00C04300"/>
    <w:rsid w:val="00C04364"/>
    <w:rsid w:val="00C04380"/>
    <w:rsid w:val="00C043BE"/>
    <w:rsid w:val="00C043F4"/>
    <w:rsid w:val="00C04408"/>
    <w:rsid w:val="00C0440D"/>
    <w:rsid w:val="00C044A2"/>
    <w:rsid w:val="00C044AB"/>
    <w:rsid w:val="00C044DB"/>
    <w:rsid w:val="00C044FE"/>
    <w:rsid w:val="00C04518"/>
    <w:rsid w:val="00C04556"/>
    <w:rsid w:val="00C04567"/>
    <w:rsid w:val="00C04568"/>
    <w:rsid w:val="00C045AD"/>
    <w:rsid w:val="00C045B4"/>
    <w:rsid w:val="00C045CB"/>
    <w:rsid w:val="00C04694"/>
    <w:rsid w:val="00C046AE"/>
    <w:rsid w:val="00C046ED"/>
    <w:rsid w:val="00C046FD"/>
    <w:rsid w:val="00C0477B"/>
    <w:rsid w:val="00C0484A"/>
    <w:rsid w:val="00C04864"/>
    <w:rsid w:val="00C04877"/>
    <w:rsid w:val="00C0488E"/>
    <w:rsid w:val="00C048B3"/>
    <w:rsid w:val="00C048B9"/>
    <w:rsid w:val="00C048F5"/>
    <w:rsid w:val="00C04902"/>
    <w:rsid w:val="00C04907"/>
    <w:rsid w:val="00C04920"/>
    <w:rsid w:val="00C0493A"/>
    <w:rsid w:val="00C0493B"/>
    <w:rsid w:val="00C04946"/>
    <w:rsid w:val="00C0496A"/>
    <w:rsid w:val="00C049CA"/>
    <w:rsid w:val="00C049E4"/>
    <w:rsid w:val="00C049E8"/>
    <w:rsid w:val="00C04A30"/>
    <w:rsid w:val="00C04A33"/>
    <w:rsid w:val="00C04A39"/>
    <w:rsid w:val="00C04A55"/>
    <w:rsid w:val="00C04A57"/>
    <w:rsid w:val="00C04A61"/>
    <w:rsid w:val="00C04AD8"/>
    <w:rsid w:val="00C04AF6"/>
    <w:rsid w:val="00C04B1A"/>
    <w:rsid w:val="00C04B2F"/>
    <w:rsid w:val="00C04BEF"/>
    <w:rsid w:val="00C04CA9"/>
    <w:rsid w:val="00C04CC0"/>
    <w:rsid w:val="00C04CD0"/>
    <w:rsid w:val="00C04CEA"/>
    <w:rsid w:val="00C04CF9"/>
    <w:rsid w:val="00C04D0C"/>
    <w:rsid w:val="00C04D32"/>
    <w:rsid w:val="00C04DAC"/>
    <w:rsid w:val="00C04DF6"/>
    <w:rsid w:val="00C04E09"/>
    <w:rsid w:val="00C04E5B"/>
    <w:rsid w:val="00C04EBE"/>
    <w:rsid w:val="00C04EC3"/>
    <w:rsid w:val="00C04F42"/>
    <w:rsid w:val="00C05030"/>
    <w:rsid w:val="00C0505A"/>
    <w:rsid w:val="00C0505C"/>
    <w:rsid w:val="00C05071"/>
    <w:rsid w:val="00C05073"/>
    <w:rsid w:val="00C050BA"/>
    <w:rsid w:val="00C050D6"/>
    <w:rsid w:val="00C0510E"/>
    <w:rsid w:val="00C0511B"/>
    <w:rsid w:val="00C0512B"/>
    <w:rsid w:val="00C051D7"/>
    <w:rsid w:val="00C051DD"/>
    <w:rsid w:val="00C0520E"/>
    <w:rsid w:val="00C052BA"/>
    <w:rsid w:val="00C052CE"/>
    <w:rsid w:val="00C0530B"/>
    <w:rsid w:val="00C05310"/>
    <w:rsid w:val="00C05335"/>
    <w:rsid w:val="00C05385"/>
    <w:rsid w:val="00C053C4"/>
    <w:rsid w:val="00C053CA"/>
    <w:rsid w:val="00C05411"/>
    <w:rsid w:val="00C0542A"/>
    <w:rsid w:val="00C0542D"/>
    <w:rsid w:val="00C05459"/>
    <w:rsid w:val="00C0548B"/>
    <w:rsid w:val="00C054D5"/>
    <w:rsid w:val="00C054E0"/>
    <w:rsid w:val="00C0551B"/>
    <w:rsid w:val="00C05556"/>
    <w:rsid w:val="00C05558"/>
    <w:rsid w:val="00C05574"/>
    <w:rsid w:val="00C0557B"/>
    <w:rsid w:val="00C05585"/>
    <w:rsid w:val="00C05662"/>
    <w:rsid w:val="00C0569C"/>
    <w:rsid w:val="00C056A7"/>
    <w:rsid w:val="00C056B3"/>
    <w:rsid w:val="00C056B7"/>
    <w:rsid w:val="00C056F1"/>
    <w:rsid w:val="00C05720"/>
    <w:rsid w:val="00C05728"/>
    <w:rsid w:val="00C0576A"/>
    <w:rsid w:val="00C05818"/>
    <w:rsid w:val="00C05849"/>
    <w:rsid w:val="00C0584F"/>
    <w:rsid w:val="00C05862"/>
    <w:rsid w:val="00C05875"/>
    <w:rsid w:val="00C0589B"/>
    <w:rsid w:val="00C058BD"/>
    <w:rsid w:val="00C058DE"/>
    <w:rsid w:val="00C0591A"/>
    <w:rsid w:val="00C05922"/>
    <w:rsid w:val="00C0594A"/>
    <w:rsid w:val="00C0598E"/>
    <w:rsid w:val="00C0599D"/>
    <w:rsid w:val="00C059B9"/>
    <w:rsid w:val="00C05A06"/>
    <w:rsid w:val="00C05A1D"/>
    <w:rsid w:val="00C05A1E"/>
    <w:rsid w:val="00C05A4B"/>
    <w:rsid w:val="00C05A9F"/>
    <w:rsid w:val="00C05AD9"/>
    <w:rsid w:val="00C05AE5"/>
    <w:rsid w:val="00C05AFD"/>
    <w:rsid w:val="00C05AFE"/>
    <w:rsid w:val="00C05B19"/>
    <w:rsid w:val="00C05B23"/>
    <w:rsid w:val="00C05B8F"/>
    <w:rsid w:val="00C05C46"/>
    <w:rsid w:val="00C05C4F"/>
    <w:rsid w:val="00C05C6E"/>
    <w:rsid w:val="00C05C9D"/>
    <w:rsid w:val="00C05CA1"/>
    <w:rsid w:val="00C05CA4"/>
    <w:rsid w:val="00C05CC8"/>
    <w:rsid w:val="00C05CD3"/>
    <w:rsid w:val="00C05CD5"/>
    <w:rsid w:val="00C05D08"/>
    <w:rsid w:val="00C05D1F"/>
    <w:rsid w:val="00C05D3D"/>
    <w:rsid w:val="00C05D40"/>
    <w:rsid w:val="00C05D56"/>
    <w:rsid w:val="00C05DA6"/>
    <w:rsid w:val="00C05DD0"/>
    <w:rsid w:val="00C05E76"/>
    <w:rsid w:val="00C05E77"/>
    <w:rsid w:val="00C05E78"/>
    <w:rsid w:val="00C05EA7"/>
    <w:rsid w:val="00C05EC8"/>
    <w:rsid w:val="00C05F02"/>
    <w:rsid w:val="00C05F12"/>
    <w:rsid w:val="00C05F47"/>
    <w:rsid w:val="00C05F85"/>
    <w:rsid w:val="00C0601C"/>
    <w:rsid w:val="00C06048"/>
    <w:rsid w:val="00C0604C"/>
    <w:rsid w:val="00C06066"/>
    <w:rsid w:val="00C0606B"/>
    <w:rsid w:val="00C06073"/>
    <w:rsid w:val="00C060C2"/>
    <w:rsid w:val="00C060CD"/>
    <w:rsid w:val="00C060E2"/>
    <w:rsid w:val="00C060EA"/>
    <w:rsid w:val="00C060EF"/>
    <w:rsid w:val="00C0610E"/>
    <w:rsid w:val="00C06122"/>
    <w:rsid w:val="00C0616D"/>
    <w:rsid w:val="00C06191"/>
    <w:rsid w:val="00C061B0"/>
    <w:rsid w:val="00C061BB"/>
    <w:rsid w:val="00C06248"/>
    <w:rsid w:val="00C06276"/>
    <w:rsid w:val="00C06289"/>
    <w:rsid w:val="00C062EC"/>
    <w:rsid w:val="00C0630A"/>
    <w:rsid w:val="00C06315"/>
    <w:rsid w:val="00C06328"/>
    <w:rsid w:val="00C063F0"/>
    <w:rsid w:val="00C063F2"/>
    <w:rsid w:val="00C063F4"/>
    <w:rsid w:val="00C063FA"/>
    <w:rsid w:val="00C0647C"/>
    <w:rsid w:val="00C0648D"/>
    <w:rsid w:val="00C065DB"/>
    <w:rsid w:val="00C065DD"/>
    <w:rsid w:val="00C06602"/>
    <w:rsid w:val="00C0660C"/>
    <w:rsid w:val="00C06618"/>
    <w:rsid w:val="00C06639"/>
    <w:rsid w:val="00C0664F"/>
    <w:rsid w:val="00C06691"/>
    <w:rsid w:val="00C06699"/>
    <w:rsid w:val="00C066A8"/>
    <w:rsid w:val="00C066AD"/>
    <w:rsid w:val="00C066DA"/>
    <w:rsid w:val="00C066E1"/>
    <w:rsid w:val="00C066FC"/>
    <w:rsid w:val="00C06749"/>
    <w:rsid w:val="00C0676D"/>
    <w:rsid w:val="00C06786"/>
    <w:rsid w:val="00C06835"/>
    <w:rsid w:val="00C06857"/>
    <w:rsid w:val="00C06871"/>
    <w:rsid w:val="00C0688B"/>
    <w:rsid w:val="00C068A1"/>
    <w:rsid w:val="00C068C4"/>
    <w:rsid w:val="00C068DE"/>
    <w:rsid w:val="00C068E6"/>
    <w:rsid w:val="00C06942"/>
    <w:rsid w:val="00C06997"/>
    <w:rsid w:val="00C069C0"/>
    <w:rsid w:val="00C06A11"/>
    <w:rsid w:val="00C06A32"/>
    <w:rsid w:val="00C06A3F"/>
    <w:rsid w:val="00C06A55"/>
    <w:rsid w:val="00C06AA4"/>
    <w:rsid w:val="00C06ABB"/>
    <w:rsid w:val="00C06B27"/>
    <w:rsid w:val="00C06B37"/>
    <w:rsid w:val="00C06B61"/>
    <w:rsid w:val="00C06BA6"/>
    <w:rsid w:val="00C06BB4"/>
    <w:rsid w:val="00C06BBC"/>
    <w:rsid w:val="00C06C22"/>
    <w:rsid w:val="00C06C39"/>
    <w:rsid w:val="00C06C53"/>
    <w:rsid w:val="00C06C9C"/>
    <w:rsid w:val="00C06CF7"/>
    <w:rsid w:val="00C06D0C"/>
    <w:rsid w:val="00C06DC3"/>
    <w:rsid w:val="00C06DE1"/>
    <w:rsid w:val="00C06E18"/>
    <w:rsid w:val="00C06E26"/>
    <w:rsid w:val="00C06E49"/>
    <w:rsid w:val="00C06E65"/>
    <w:rsid w:val="00C06E7A"/>
    <w:rsid w:val="00C06E7C"/>
    <w:rsid w:val="00C06E98"/>
    <w:rsid w:val="00C06EB4"/>
    <w:rsid w:val="00C06EF5"/>
    <w:rsid w:val="00C06F30"/>
    <w:rsid w:val="00C06F81"/>
    <w:rsid w:val="00C06FDC"/>
    <w:rsid w:val="00C06FDD"/>
    <w:rsid w:val="00C07023"/>
    <w:rsid w:val="00C0707B"/>
    <w:rsid w:val="00C0709F"/>
    <w:rsid w:val="00C070AF"/>
    <w:rsid w:val="00C07131"/>
    <w:rsid w:val="00C07155"/>
    <w:rsid w:val="00C0715E"/>
    <w:rsid w:val="00C07185"/>
    <w:rsid w:val="00C071AD"/>
    <w:rsid w:val="00C071DB"/>
    <w:rsid w:val="00C07214"/>
    <w:rsid w:val="00C0722D"/>
    <w:rsid w:val="00C07236"/>
    <w:rsid w:val="00C0724D"/>
    <w:rsid w:val="00C07261"/>
    <w:rsid w:val="00C07297"/>
    <w:rsid w:val="00C072AD"/>
    <w:rsid w:val="00C072CB"/>
    <w:rsid w:val="00C072DF"/>
    <w:rsid w:val="00C07313"/>
    <w:rsid w:val="00C07314"/>
    <w:rsid w:val="00C07327"/>
    <w:rsid w:val="00C07363"/>
    <w:rsid w:val="00C0739A"/>
    <w:rsid w:val="00C073AC"/>
    <w:rsid w:val="00C073CB"/>
    <w:rsid w:val="00C073ED"/>
    <w:rsid w:val="00C073F5"/>
    <w:rsid w:val="00C07401"/>
    <w:rsid w:val="00C0741B"/>
    <w:rsid w:val="00C07423"/>
    <w:rsid w:val="00C0748D"/>
    <w:rsid w:val="00C0748F"/>
    <w:rsid w:val="00C074B1"/>
    <w:rsid w:val="00C074B8"/>
    <w:rsid w:val="00C074BD"/>
    <w:rsid w:val="00C074E0"/>
    <w:rsid w:val="00C074ED"/>
    <w:rsid w:val="00C074FF"/>
    <w:rsid w:val="00C0754A"/>
    <w:rsid w:val="00C0756A"/>
    <w:rsid w:val="00C0758C"/>
    <w:rsid w:val="00C075C9"/>
    <w:rsid w:val="00C07603"/>
    <w:rsid w:val="00C0760B"/>
    <w:rsid w:val="00C07616"/>
    <w:rsid w:val="00C07629"/>
    <w:rsid w:val="00C0762C"/>
    <w:rsid w:val="00C0762F"/>
    <w:rsid w:val="00C07659"/>
    <w:rsid w:val="00C076A7"/>
    <w:rsid w:val="00C076BE"/>
    <w:rsid w:val="00C076CB"/>
    <w:rsid w:val="00C076E6"/>
    <w:rsid w:val="00C0770E"/>
    <w:rsid w:val="00C07728"/>
    <w:rsid w:val="00C07747"/>
    <w:rsid w:val="00C07750"/>
    <w:rsid w:val="00C0775E"/>
    <w:rsid w:val="00C077C7"/>
    <w:rsid w:val="00C077CC"/>
    <w:rsid w:val="00C077DC"/>
    <w:rsid w:val="00C0782D"/>
    <w:rsid w:val="00C07836"/>
    <w:rsid w:val="00C07839"/>
    <w:rsid w:val="00C07882"/>
    <w:rsid w:val="00C078A1"/>
    <w:rsid w:val="00C078B3"/>
    <w:rsid w:val="00C078BD"/>
    <w:rsid w:val="00C078CB"/>
    <w:rsid w:val="00C078F6"/>
    <w:rsid w:val="00C07933"/>
    <w:rsid w:val="00C07936"/>
    <w:rsid w:val="00C07944"/>
    <w:rsid w:val="00C07969"/>
    <w:rsid w:val="00C079DC"/>
    <w:rsid w:val="00C07A25"/>
    <w:rsid w:val="00C07A68"/>
    <w:rsid w:val="00C07A79"/>
    <w:rsid w:val="00C07AA0"/>
    <w:rsid w:val="00C07AE5"/>
    <w:rsid w:val="00C07AE9"/>
    <w:rsid w:val="00C07AEF"/>
    <w:rsid w:val="00C07AF0"/>
    <w:rsid w:val="00C07AF1"/>
    <w:rsid w:val="00C07AF8"/>
    <w:rsid w:val="00C07BAA"/>
    <w:rsid w:val="00C07BED"/>
    <w:rsid w:val="00C07C1F"/>
    <w:rsid w:val="00C07C24"/>
    <w:rsid w:val="00C07C5D"/>
    <w:rsid w:val="00C07C8F"/>
    <w:rsid w:val="00C07CA4"/>
    <w:rsid w:val="00C07CA7"/>
    <w:rsid w:val="00C07CC3"/>
    <w:rsid w:val="00C07CD3"/>
    <w:rsid w:val="00C07CE0"/>
    <w:rsid w:val="00C07D4D"/>
    <w:rsid w:val="00C07E68"/>
    <w:rsid w:val="00C07E73"/>
    <w:rsid w:val="00C07E74"/>
    <w:rsid w:val="00C07EB1"/>
    <w:rsid w:val="00C07F1D"/>
    <w:rsid w:val="00C07F3F"/>
    <w:rsid w:val="00C07F81"/>
    <w:rsid w:val="00C07F8F"/>
    <w:rsid w:val="00C07FB0"/>
    <w:rsid w:val="00C07FDC"/>
    <w:rsid w:val="00C07FED"/>
    <w:rsid w:val="00C10016"/>
    <w:rsid w:val="00C10022"/>
    <w:rsid w:val="00C1002E"/>
    <w:rsid w:val="00C1003B"/>
    <w:rsid w:val="00C1004D"/>
    <w:rsid w:val="00C100AF"/>
    <w:rsid w:val="00C10115"/>
    <w:rsid w:val="00C10117"/>
    <w:rsid w:val="00C10120"/>
    <w:rsid w:val="00C10152"/>
    <w:rsid w:val="00C101E7"/>
    <w:rsid w:val="00C101EF"/>
    <w:rsid w:val="00C10235"/>
    <w:rsid w:val="00C10257"/>
    <w:rsid w:val="00C1026F"/>
    <w:rsid w:val="00C10340"/>
    <w:rsid w:val="00C10345"/>
    <w:rsid w:val="00C10360"/>
    <w:rsid w:val="00C1038C"/>
    <w:rsid w:val="00C103A0"/>
    <w:rsid w:val="00C103D1"/>
    <w:rsid w:val="00C10435"/>
    <w:rsid w:val="00C10463"/>
    <w:rsid w:val="00C10489"/>
    <w:rsid w:val="00C1048F"/>
    <w:rsid w:val="00C10498"/>
    <w:rsid w:val="00C104BC"/>
    <w:rsid w:val="00C104DB"/>
    <w:rsid w:val="00C10554"/>
    <w:rsid w:val="00C1055E"/>
    <w:rsid w:val="00C10571"/>
    <w:rsid w:val="00C105D4"/>
    <w:rsid w:val="00C105EF"/>
    <w:rsid w:val="00C105FE"/>
    <w:rsid w:val="00C10628"/>
    <w:rsid w:val="00C10630"/>
    <w:rsid w:val="00C1063C"/>
    <w:rsid w:val="00C1067A"/>
    <w:rsid w:val="00C10694"/>
    <w:rsid w:val="00C106A1"/>
    <w:rsid w:val="00C106AE"/>
    <w:rsid w:val="00C106D7"/>
    <w:rsid w:val="00C107CE"/>
    <w:rsid w:val="00C10837"/>
    <w:rsid w:val="00C108A6"/>
    <w:rsid w:val="00C108BD"/>
    <w:rsid w:val="00C108D1"/>
    <w:rsid w:val="00C108D5"/>
    <w:rsid w:val="00C10931"/>
    <w:rsid w:val="00C1095E"/>
    <w:rsid w:val="00C1097C"/>
    <w:rsid w:val="00C10990"/>
    <w:rsid w:val="00C10A0A"/>
    <w:rsid w:val="00C10A2B"/>
    <w:rsid w:val="00C10A66"/>
    <w:rsid w:val="00C10A6A"/>
    <w:rsid w:val="00C10A82"/>
    <w:rsid w:val="00C10BA4"/>
    <w:rsid w:val="00C10BB4"/>
    <w:rsid w:val="00C10BD7"/>
    <w:rsid w:val="00C10C1F"/>
    <w:rsid w:val="00C10C22"/>
    <w:rsid w:val="00C10C6F"/>
    <w:rsid w:val="00C10C7D"/>
    <w:rsid w:val="00C10C9C"/>
    <w:rsid w:val="00C10CA3"/>
    <w:rsid w:val="00C10CCD"/>
    <w:rsid w:val="00C10D03"/>
    <w:rsid w:val="00C10D31"/>
    <w:rsid w:val="00C10D61"/>
    <w:rsid w:val="00C10D8E"/>
    <w:rsid w:val="00C10D9F"/>
    <w:rsid w:val="00C10E4C"/>
    <w:rsid w:val="00C10E83"/>
    <w:rsid w:val="00C10E9C"/>
    <w:rsid w:val="00C10EAF"/>
    <w:rsid w:val="00C10EC9"/>
    <w:rsid w:val="00C10ED8"/>
    <w:rsid w:val="00C10F35"/>
    <w:rsid w:val="00C10F5E"/>
    <w:rsid w:val="00C10F6A"/>
    <w:rsid w:val="00C10F8C"/>
    <w:rsid w:val="00C10F94"/>
    <w:rsid w:val="00C11017"/>
    <w:rsid w:val="00C11041"/>
    <w:rsid w:val="00C11093"/>
    <w:rsid w:val="00C110EB"/>
    <w:rsid w:val="00C110F3"/>
    <w:rsid w:val="00C110FE"/>
    <w:rsid w:val="00C1114B"/>
    <w:rsid w:val="00C111D1"/>
    <w:rsid w:val="00C111DE"/>
    <w:rsid w:val="00C11254"/>
    <w:rsid w:val="00C11266"/>
    <w:rsid w:val="00C112A7"/>
    <w:rsid w:val="00C1140B"/>
    <w:rsid w:val="00C1142C"/>
    <w:rsid w:val="00C11453"/>
    <w:rsid w:val="00C11478"/>
    <w:rsid w:val="00C11492"/>
    <w:rsid w:val="00C114C0"/>
    <w:rsid w:val="00C11535"/>
    <w:rsid w:val="00C11547"/>
    <w:rsid w:val="00C115AC"/>
    <w:rsid w:val="00C11633"/>
    <w:rsid w:val="00C1163E"/>
    <w:rsid w:val="00C11678"/>
    <w:rsid w:val="00C116A0"/>
    <w:rsid w:val="00C116F3"/>
    <w:rsid w:val="00C1170B"/>
    <w:rsid w:val="00C11718"/>
    <w:rsid w:val="00C11725"/>
    <w:rsid w:val="00C1172A"/>
    <w:rsid w:val="00C117AA"/>
    <w:rsid w:val="00C11813"/>
    <w:rsid w:val="00C11856"/>
    <w:rsid w:val="00C11869"/>
    <w:rsid w:val="00C1187E"/>
    <w:rsid w:val="00C11933"/>
    <w:rsid w:val="00C11939"/>
    <w:rsid w:val="00C1193A"/>
    <w:rsid w:val="00C1193D"/>
    <w:rsid w:val="00C11951"/>
    <w:rsid w:val="00C1197E"/>
    <w:rsid w:val="00C119B5"/>
    <w:rsid w:val="00C119BE"/>
    <w:rsid w:val="00C119CE"/>
    <w:rsid w:val="00C119DC"/>
    <w:rsid w:val="00C119E7"/>
    <w:rsid w:val="00C119E8"/>
    <w:rsid w:val="00C119ED"/>
    <w:rsid w:val="00C119F7"/>
    <w:rsid w:val="00C11A2F"/>
    <w:rsid w:val="00C11A3B"/>
    <w:rsid w:val="00C11A62"/>
    <w:rsid w:val="00C11A65"/>
    <w:rsid w:val="00C11B03"/>
    <w:rsid w:val="00C11B5B"/>
    <w:rsid w:val="00C11B70"/>
    <w:rsid w:val="00C11BB4"/>
    <w:rsid w:val="00C11BC5"/>
    <w:rsid w:val="00C11C0B"/>
    <w:rsid w:val="00C11C11"/>
    <w:rsid w:val="00C11C2E"/>
    <w:rsid w:val="00C11CA5"/>
    <w:rsid w:val="00C11CB5"/>
    <w:rsid w:val="00C11CB6"/>
    <w:rsid w:val="00C11CD6"/>
    <w:rsid w:val="00C11CF6"/>
    <w:rsid w:val="00C11D2B"/>
    <w:rsid w:val="00C11D80"/>
    <w:rsid w:val="00C11DD4"/>
    <w:rsid w:val="00C11DF8"/>
    <w:rsid w:val="00C11E04"/>
    <w:rsid w:val="00C11E27"/>
    <w:rsid w:val="00C11E2A"/>
    <w:rsid w:val="00C11E30"/>
    <w:rsid w:val="00C11EB8"/>
    <w:rsid w:val="00C11EF9"/>
    <w:rsid w:val="00C11F29"/>
    <w:rsid w:val="00C11F46"/>
    <w:rsid w:val="00C11F69"/>
    <w:rsid w:val="00C11F77"/>
    <w:rsid w:val="00C11F80"/>
    <w:rsid w:val="00C11FE7"/>
    <w:rsid w:val="00C12012"/>
    <w:rsid w:val="00C12044"/>
    <w:rsid w:val="00C12088"/>
    <w:rsid w:val="00C12091"/>
    <w:rsid w:val="00C120F7"/>
    <w:rsid w:val="00C12123"/>
    <w:rsid w:val="00C12128"/>
    <w:rsid w:val="00C12142"/>
    <w:rsid w:val="00C121B4"/>
    <w:rsid w:val="00C121B8"/>
    <w:rsid w:val="00C121E5"/>
    <w:rsid w:val="00C1223F"/>
    <w:rsid w:val="00C1227F"/>
    <w:rsid w:val="00C12283"/>
    <w:rsid w:val="00C122A6"/>
    <w:rsid w:val="00C122A7"/>
    <w:rsid w:val="00C1231B"/>
    <w:rsid w:val="00C12363"/>
    <w:rsid w:val="00C12395"/>
    <w:rsid w:val="00C12404"/>
    <w:rsid w:val="00C12409"/>
    <w:rsid w:val="00C12423"/>
    <w:rsid w:val="00C1245B"/>
    <w:rsid w:val="00C12475"/>
    <w:rsid w:val="00C124B5"/>
    <w:rsid w:val="00C124D1"/>
    <w:rsid w:val="00C124D4"/>
    <w:rsid w:val="00C1251C"/>
    <w:rsid w:val="00C125AB"/>
    <w:rsid w:val="00C125AC"/>
    <w:rsid w:val="00C125AF"/>
    <w:rsid w:val="00C12695"/>
    <w:rsid w:val="00C126C0"/>
    <w:rsid w:val="00C126C1"/>
    <w:rsid w:val="00C126FA"/>
    <w:rsid w:val="00C12721"/>
    <w:rsid w:val="00C1276D"/>
    <w:rsid w:val="00C1277C"/>
    <w:rsid w:val="00C127A0"/>
    <w:rsid w:val="00C127A1"/>
    <w:rsid w:val="00C127CF"/>
    <w:rsid w:val="00C128AC"/>
    <w:rsid w:val="00C1290B"/>
    <w:rsid w:val="00C1292D"/>
    <w:rsid w:val="00C12938"/>
    <w:rsid w:val="00C12946"/>
    <w:rsid w:val="00C1297B"/>
    <w:rsid w:val="00C129C3"/>
    <w:rsid w:val="00C129DE"/>
    <w:rsid w:val="00C12A0F"/>
    <w:rsid w:val="00C12A14"/>
    <w:rsid w:val="00C12A35"/>
    <w:rsid w:val="00C12A3F"/>
    <w:rsid w:val="00C12A60"/>
    <w:rsid w:val="00C12A66"/>
    <w:rsid w:val="00C12AA4"/>
    <w:rsid w:val="00C12AB5"/>
    <w:rsid w:val="00C12AB9"/>
    <w:rsid w:val="00C12AE4"/>
    <w:rsid w:val="00C12AE7"/>
    <w:rsid w:val="00C12B01"/>
    <w:rsid w:val="00C12B32"/>
    <w:rsid w:val="00C12B49"/>
    <w:rsid w:val="00C12BC7"/>
    <w:rsid w:val="00C12BE9"/>
    <w:rsid w:val="00C12C22"/>
    <w:rsid w:val="00C12C70"/>
    <w:rsid w:val="00C12C75"/>
    <w:rsid w:val="00C12CC2"/>
    <w:rsid w:val="00C12CD8"/>
    <w:rsid w:val="00C12D32"/>
    <w:rsid w:val="00C12D49"/>
    <w:rsid w:val="00C12D65"/>
    <w:rsid w:val="00C12DF9"/>
    <w:rsid w:val="00C12E1F"/>
    <w:rsid w:val="00C12E7F"/>
    <w:rsid w:val="00C12EED"/>
    <w:rsid w:val="00C12EF3"/>
    <w:rsid w:val="00C12F49"/>
    <w:rsid w:val="00C12FA8"/>
    <w:rsid w:val="00C12FAD"/>
    <w:rsid w:val="00C12FB9"/>
    <w:rsid w:val="00C12FE7"/>
    <w:rsid w:val="00C1300B"/>
    <w:rsid w:val="00C13060"/>
    <w:rsid w:val="00C130A8"/>
    <w:rsid w:val="00C130CD"/>
    <w:rsid w:val="00C130DA"/>
    <w:rsid w:val="00C13101"/>
    <w:rsid w:val="00C13114"/>
    <w:rsid w:val="00C13129"/>
    <w:rsid w:val="00C13141"/>
    <w:rsid w:val="00C1318F"/>
    <w:rsid w:val="00C131B3"/>
    <w:rsid w:val="00C131C3"/>
    <w:rsid w:val="00C131DD"/>
    <w:rsid w:val="00C13207"/>
    <w:rsid w:val="00C13236"/>
    <w:rsid w:val="00C13268"/>
    <w:rsid w:val="00C132AA"/>
    <w:rsid w:val="00C132EE"/>
    <w:rsid w:val="00C13305"/>
    <w:rsid w:val="00C13335"/>
    <w:rsid w:val="00C133B1"/>
    <w:rsid w:val="00C1343D"/>
    <w:rsid w:val="00C13446"/>
    <w:rsid w:val="00C1347B"/>
    <w:rsid w:val="00C13534"/>
    <w:rsid w:val="00C13544"/>
    <w:rsid w:val="00C13583"/>
    <w:rsid w:val="00C135AD"/>
    <w:rsid w:val="00C135C0"/>
    <w:rsid w:val="00C135C1"/>
    <w:rsid w:val="00C135E0"/>
    <w:rsid w:val="00C135F0"/>
    <w:rsid w:val="00C1361D"/>
    <w:rsid w:val="00C13681"/>
    <w:rsid w:val="00C13690"/>
    <w:rsid w:val="00C136AD"/>
    <w:rsid w:val="00C13711"/>
    <w:rsid w:val="00C1373A"/>
    <w:rsid w:val="00C13762"/>
    <w:rsid w:val="00C137CC"/>
    <w:rsid w:val="00C137CE"/>
    <w:rsid w:val="00C137DE"/>
    <w:rsid w:val="00C1380D"/>
    <w:rsid w:val="00C13898"/>
    <w:rsid w:val="00C138B8"/>
    <w:rsid w:val="00C138F9"/>
    <w:rsid w:val="00C139AB"/>
    <w:rsid w:val="00C139AF"/>
    <w:rsid w:val="00C139CA"/>
    <w:rsid w:val="00C139E4"/>
    <w:rsid w:val="00C13A33"/>
    <w:rsid w:val="00C13A8D"/>
    <w:rsid w:val="00C13AEC"/>
    <w:rsid w:val="00C13AF4"/>
    <w:rsid w:val="00C13B03"/>
    <w:rsid w:val="00C13B51"/>
    <w:rsid w:val="00C13B58"/>
    <w:rsid w:val="00C13B96"/>
    <w:rsid w:val="00C13BBB"/>
    <w:rsid w:val="00C13BF0"/>
    <w:rsid w:val="00C13C08"/>
    <w:rsid w:val="00C13C4B"/>
    <w:rsid w:val="00C13C8B"/>
    <w:rsid w:val="00C13CBA"/>
    <w:rsid w:val="00C13D4C"/>
    <w:rsid w:val="00C13D4E"/>
    <w:rsid w:val="00C13D67"/>
    <w:rsid w:val="00C13DB7"/>
    <w:rsid w:val="00C13DD6"/>
    <w:rsid w:val="00C13DED"/>
    <w:rsid w:val="00C13E9A"/>
    <w:rsid w:val="00C13EED"/>
    <w:rsid w:val="00C13F37"/>
    <w:rsid w:val="00C13FB1"/>
    <w:rsid w:val="00C13FDA"/>
    <w:rsid w:val="00C1401A"/>
    <w:rsid w:val="00C14030"/>
    <w:rsid w:val="00C14047"/>
    <w:rsid w:val="00C1407B"/>
    <w:rsid w:val="00C1408A"/>
    <w:rsid w:val="00C140BE"/>
    <w:rsid w:val="00C140CD"/>
    <w:rsid w:val="00C140F0"/>
    <w:rsid w:val="00C14113"/>
    <w:rsid w:val="00C141D0"/>
    <w:rsid w:val="00C141E1"/>
    <w:rsid w:val="00C141F8"/>
    <w:rsid w:val="00C14212"/>
    <w:rsid w:val="00C14230"/>
    <w:rsid w:val="00C14347"/>
    <w:rsid w:val="00C14354"/>
    <w:rsid w:val="00C1435D"/>
    <w:rsid w:val="00C1437E"/>
    <w:rsid w:val="00C14397"/>
    <w:rsid w:val="00C143AA"/>
    <w:rsid w:val="00C14423"/>
    <w:rsid w:val="00C14461"/>
    <w:rsid w:val="00C14467"/>
    <w:rsid w:val="00C14489"/>
    <w:rsid w:val="00C144A3"/>
    <w:rsid w:val="00C144D7"/>
    <w:rsid w:val="00C145CF"/>
    <w:rsid w:val="00C145D4"/>
    <w:rsid w:val="00C145EA"/>
    <w:rsid w:val="00C145F1"/>
    <w:rsid w:val="00C14682"/>
    <w:rsid w:val="00C146B8"/>
    <w:rsid w:val="00C146CB"/>
    <w:rsid w:val="00C146FF"/>
    <w:rsid w:val="00C14713"/>
    <w:rsid w:val="00C14714"/>
    <w:rsid w:val="00C14774"/>
    <w:rsid w:val="00C14778"/>
    <w:rsid w:val="00C1479B"/>
    <w:rsid w:val="00C1479C"/>
    <w:rsid w:val="00C147BC"/>
    <w:rsid w:val="00C14808"/>
    <w:rsid w:val="00C14819"/>
    <w:rsid w:val="00C14835"/>
    <w:rsid w:val="00C148DA"/>
    <w:rsid w:val="00C14915"/>
    <w:rsid w:val="00C14965"/>
    <w:rsid w:val="00C14976"/>
    <w:rsid w:val="00C149AC"/>
    <w:rsid w:val="00C149DC"/>
    <w:rsid w:val="00C149E4"/>
    <w:rsid w:val="00C149FD"/>
    <w:rsid w:val="00C14A28"/>
    <w:rsid w:val="00C14AB9"/>
    <w:rsid w:val="00C14ACF"/>
    <w:rsid w:val="00C14B61"/>
    <w:rsid w:val="00C14B6B"/>
    <w:rsid w:val="00C14BD2"/>
    <w:rsid w:val="00C14C05"/>
    <w:rsid w:val="00C14C30"/>
    <w:rsid w:val="00C14C50"/>
    <w:rsid w:val="00C14C51"/>
    <w:rsid w:val="00C14CBE"/>
    <w:rsid w:val="00C14D1D"/>
    <w:rsid w:val="00C14D47"/>
    <w:rsid w:val="00C14D4D"/>
    <w:rsid w:val="00C14D75"/>
    <w:rsid w:val="00C14DC0"/>
    <w:rsid w:val="00C14DE3"/>
    <w:rsid w:val="00C14DF8"/>
    <w:rsid w:val="00C14E37"/>
    <w:rsid w:val="00C14E3D"/>
    <w:rsid w:val="00C14F40"/>
    <w:rsid w:val="00C14F42"/>
    <w:rsid w:val="00C14F67"/>
    <w:rsid w:val="00C14F69"/>
    <w:rsid w:val="00C14F85"/>
    <w:rsid w:val="00C14F98"/>
    <w:rsid w:val="00C14FAE"/>
    <w:rsid w:val="00C14FB9"/>
    <w:rsid w:val="00C14FC5"/>
    <w:rsid w:val="00C14FE0"/>
    <w:rsid w:val="00C14FF2"/>
    <w:rsid w:val="00C15020"/>
    <w:rsid w:val="00C15021"/>
    <w:rsid w:val="00C15039"/>
    <w:rsid w:val="00C15049"/>
    <w:rsid w:val="00C150A3"/>
    <w:rsid w:val="00C1511A"/>
    <w:rsid w:val="00C1519E"/>
    <w:rsid w:val="00C151FC"/>
    <w:rsid w:val="00C1520A"/>
    <w:rsid w:val="00C15211"/>
    <w:rsid w:val="00C15269"/>
    <w:rsid w:val="00C1526C"/>
    <w:rsid w:val="00C152CE"/>
    <w:rsid w:val="00C15323"/>
    <w:rsid w:val="00C15330"/>
    <w:rsid w:val="00C15362"/>
    <w:rsid w:val="00C1539F"/>
    <w:rsid w:val="00C153CF"/>
    <w:rsid w:val="00C15433"/>
    <w:rsid w:val="00C15450"/>
    <w:rsid w:val="00C154A3"/>
    <w:rsid w:val="00C154A4"/>
    <w:rsid w:val="00C154CE"/>
    <w:rsid w:val="00C154EE"/>
    <w:rsid w:val="00C15502"/>
    <w:rsid w:val="00C15525"/>
    <w:rsid w:val="00C1552A"/>
    <w:rsid w:val="00C1553F"/>
    <w:rsid w:val="00C15541"/>
    <w:rsid w:val="00C155D0"/>
    <w:rsid w:val="00C15614"/>
    <w:rsid w:val="00C15690"/>
    <w:rsid w:val="00C156CE"/>
    <w:rsid w:val="00C1571D"/>
    <w:rsid w:val="00C1574F"/>
    <w:rsid w:val="00C1577B"/>
    <w:rsid w:val="00C15850"/>
    <w:rsid w:val="00C1585E"/>
    <w:rsid w:val="00C15886"/>
    <w:rsid w:val="00C158E5"/>
    <w:rsid w:val="00C1591C"/>
    <w:rsid w:val="00C15933"/>
    <w:rsid w:val="00C15935"/>
    <w:rsid w:val="00C15941"/>
    <w:rsid w:val="00C15951"/>
    <w:rsid w:val="00C159AE"/>
    <w:rsid w:val="00C159C2"/>
    <w:rsid w:val="00C159C8"/>
    <w:rsid w:val="00C15A1D"/>
    <w:rsid w:val="00C15A37"/>
    <w:rsid w:val="00C15A3F"/>
    <w:rsid w:val="00C15A4B"/>
    <w:rsid w:val="00C15A6C"/>
    <w:rsid w:val="00C15AA0"/>
    <w:rsid w:val="00C15AA5"/>
    <w:rsid w:val="00C15AC6"/>
    <w:rsid w:val="00C15AD9"/>
    <w:rsid w:val="00C15AFC"/>
    <w:rsid w:val="00C15B27"/>
    <w:rsid w:val="00C15B2E"/>
    <w:rsid w:val="00C15B49"/>
    <w:rsid w:val="00C15B5D"/>
    <w:rsid w:val="00C15B5F"/>
    <w:rsid w:val="00C15B85"/>
    <w:rsid w:val="00C15BDB"/>
    <w:rsid w:val="00C15BE4"/>
    <w:rsid w:val="00C15C06"/>
    <w:rsid w:val="00C15C25"/>
    <w:rsid w:val="00C15C30"/>
    <w:rsid w:val="00C15C42"/>
    <w:rsid w:val="00C15C90"/>
    <w:rsid w:val="00C15C94"/>
    <w:rsid w:val="00C15CA7"/>
    <w:rsid w:val="00C15CD3"/>
    <w:rsid w:val="00C15D79"/>
    <w:rsid w:val="00C15D84"/>
    <w:rsid w:val="00C15DA4"/>
    <w:rsid w:val="00C15E40"/>
    <w:rsid w:val="00C15E48"/>
    <w:rsid w:val="00C15E4A"/>
    <w:rsid w:val="00C15E52"/>
    <w:rsid w:val="00C15EA1"/>
    <w:rsid w:val="00C15EFA"/>
    <w:rsid w:val="00C15F65"/>
    <w:rsid w:val="00C15F92"/>
    <w:rsid w:val="00C15FA1"/>
    <w:rsid w:val="00C16026"/>
    <w:rsid w:val="00C1603D"/>
    <w:rsid w:val="00C16065"/>
    <w:rsid w:val="00C16068"/>
    <w:rsid w:val="00C16074"/>
    <w:rsid w:val="00C160E2"/>
    <w:rsid w:val="00C160F3"/>
    <w:rsid w:val="00C160F6"/>
    <w:rsid w:val="00C16119"/>
    <w:rsid w:val="00C16135"/>
    <w:rsid w:val="00C16188"/>
    <w:rsid w:val="00C161D2"/>
    <w:rsid w:val="00C16254"/>
    <w:rsid w:val="00C1627C"/>
    <w:rsid w:val="00C162EC"/>
    <w:rsid w:val="00C162EE"/>
    <w:rsid w:val="00C16335"/>
    <w:rsid w:val="00C1633D"/>
    <w:rsid w:val="00C16342"/>
    <w:rsid w:val="00C16354"/>
    <w:rsid w:val="00C1635E"/>
    <w:rsid w:val="00C16384"/>
    <w:rsid w:val="00C1638D"/>
    <w:rsid w:val="00C163BE"/>
    <w:rsid w:val="00C1647E"/>
    <w:rsid w:val="00C16483"/>
    <w:rsid w:val="00C164EA"/>
    <w:rsid w:val="00C164FA"/>
    <w:rsid w:val="00C164FB"/>
    <w:rsid w:val="00C1651F"/>
    <w:rsid w:val="00C16574"/>
    <w:rsid w:val="00C16579"/>
    <w:rsid w:val="00C165AE"/>
    <w:rsid w:val="00C16603"/>
    <w:rsid w:val="00C1661F"/>
    <w:rsid w:val="00C16657"/>
    <w:rsid w:val="00C16687"/>
    <w:rsid w:val="00C1668E"/>
    <w:rsid w:val="00C166B1"/>
    <w:rsid w:val="00C166DA"/>
    <w:rsid w:val="00C166FC"/>
    <w:rsid w:val="00C16712"/>
    <w:rsid w:val="00C16743"/>
    <w:rsid w:val="00C1675A"/>
    <w:rsid w:val="00C167A6"/>
    <w:rsid w:val="00C167D8"/>
    <w:rsid w:val="00C16827"/>
    <w:rsid w:val="00C16840"/>
    <w:rsid w:val="00C16842"/>
    <w:rsid w:val="00C16845"/>
    <w:rsid w:val="00C16846"/>
    <w:rsid w:val="00C1686C"/>
    <w:rsid w:val="00C16885"/>
    <w:rsid w:val="00C168D6"/>
    <w:rsid w:val="00C16923"/>
    <w:rsid w:val="00C1692A"/>
    <w:rsid w:val="00C1695C"/>
    <w:rsid w:val="00C16965"/>
    <w:rsid w:val="00C16979"/>
    <w:rsid w:val="00C16992"/>
    <w:rsid w:val="00C169AF"/>
    <w:rsid w:val="00C169B5"/>
    <w:rsid w:val="00C169BB"/>
    <w:rsid w:val="00C169C7"/>
    <w:rsid w:val="00C169F0"/>
    <w:rsid w:val="00C16A0C"/>
    <w:rsid w:val="00C16A1A"/>
    <w:rsid w:val="00C16A3D"/>
    <w:rsid w:val="00C16A5E"/>
    <w:rsid w:val="00C16A6A"/>
    <w:rsid w:val="00C16A76"/>
    <w:rsid w:val="00C16A80"/>
    <w:rsid w:val="00C16A90"/>
    <w:rsid w:val="00C16AC0"/>
    <w:rsid w:val="00C16B07"/>
    <w:rsid w:val="00C16B55"/>
    <w:rsid w:val="00C16BB2"/>
    <w:rsid w:val="00C16BB5"/>
    <w:rsid w:val="00C16BDF"/>
    <w:rsid w:val="00C16C18"/>
    <w:rsid w:val="00C16C19"/>
    <w:rsid w:val="00C16C1B"/>
    <w:rsid w:val="00C16C22"/>
    <w:rsid w:val="00C16C2E"/>
    <w:rsid w:val="00C16C32"/>
    <w:rsid w:val="00C16C33"/>
    <w:rsid w:val="00C16C35"/>
    <w:rsid w:val="00C16C87"/>
    <w:rsid w:val="00C16CC6"/>
    <w:rsid w:val="00C16CC9"/>
    <w:rsid w:val="00C16CCB"/>
    <w:rsid w:val="00C16CD2"/>
    <w:rsid w:val="00C16CD6"/>
    <w:rsid w:val="00C16D05"/>
    <w:rsid w:val="00C16D52"/>
    <w:rsid w:val="00C16D5C"/>
    <w:rsid w:val="00C16DC9"/>
    <w:rsid w:val="00C16E37"/>
    <w:rsid w:val="00C16E4D"/>
    <w:rsid w:val="00C16E8B"/>
    <w:rsid w:val="00C16E97"/>
    <w:rsid w:val="00C16ECC"/>
    <w:rsid w:val="00C16F27"/>
    <w:rsid w:val="00C16F3C"/>
    <w:rsid w:val="00C16F3E"/>
    <w:rsid w:val="00C16F40"/>
    <w:rsid w:val="00C16F61"/>
    <w:rsid w:val="00C16FC7"/>
    <w:rsid w:val="00C16FC9"/>
    <w:rsid w:val="00C17034"/>
    <w:rsid w:val="00C170A6"/>
    <w:rsid w:val="00C170B1"/>
    <w:rsid w:val="00C170BD"/>
    <w:rsid w:val="00C170F4"/>
    <w:rsid w:val="00C170FA"/>
    <w:rsid w:val="00C170FC"/>
    <w:rsid w:val="00C17110"/>
    <w:rsid w:val="00C17149"/>
    <w:rsid w:val="00C17162"/>
    <w:rsid w:val="00C1717A"/>
    <w:rsid w:val="00C1718E"/>
    <w:rsid w:val="00C1719A"/>
    <w:rsid w:val="00C171B3"/>
    <w:rsid w:val="00C171D7"/>
    <w:rsid w:val="00C171E6"/>
    <w:rsid w:val="00C171F8"/>
    <w:rsid w:val="00C171FF"/>
    <w:rsid w:val="00C17240"/>
    <w:rsid w:val="00C17259"/>
    <w:rsid w:val="00C1726C"/>
    <w:rsid w:val="00C17294"/>
    <w:rsid w:val="00C172C3"/>
    <w:rsid w:val="00C172C5"/>
    <w:rsid w:val="00C17319"/>
    <w:rsid w:val="00C17320"/>
    <w:rsid w:val="00C17378"/>
    <w:rsid w:val="00C1737F"/>
    <w:rsid w:val="00C173A9"/>
    <w:rsid w:val="00C173B2"/>
    <w:rsid w:val="00C17418"/>
    <w:rsid w:val="00C1742F"/>
    <w:rsid w:val="00C1745E"/>
    <w:rsid w:val="00C17482"/>
    <w:rsid w:val="00C17497"/>
    <w:rsid w:val="00C174BB"/>
    <w:rsid w:val="00C174C1"/>
    <w:rsid w:val="00C174F2"/>
    <w:rsid w:val="00C174FD"/>
    <w:rsid w:val="00C1751F"/>
    <w:rsid w:val="00C1752F"/>
    <w:rsid w:val="00C17548"/>
    <w:rsid w:val="00C1757A"/>
    <w:rsid w:val="00C1759E"/>
    <w:rsid w:val="00C175DC"/>
    <w:rsid w:val="00C175EF"/>
    <w:rsid w:val="00C1762B"/>
    <w:rsid w:val="00C17674"/>
    <w:rsid w:val="00C176A3"/>
    <w:rsid w:val="00C176C4"/>
    <w:rsid w:val="00C176CC"/>
    <w:rsid w:val="00C177C8"/>
    <w:rsid w:val="00C1780F"/>
    <w:rsid w:val="00C17908"/>
    <w:rsid w:val="00C17922"/>
    <w:rsid w:val="00C17992"/>
    <w:rsid w:val="00C179C4"/>
    <w:rsid w:val="00C179FD"/>
    <w:rsid w:val="00C17A08"/>
    <w:rsid w:val="00C17A2D"/>
    <w:rsid w:val="00C17ABA"/>
    <w:rsid w:val="00C17AC3"/>
    <w:rsid w:val="00C17B12"/>
    <w:rsid w:val="00C17B49"/>
    <w:rsid w:val="00C17B5C"/>
    <w:rsid w:val="00C17BED"/>
    <w:rsid w:val="00C17C27"/>
    <w:rsid w:val="00C17C30"/>
    <w:rsid w:val="00C17C8C"/>
    <w:rsid w:val="00C17CD2"/>
    <w:rsid w:val="00C17CE5"/>
    <w:rsid w:val="00C17D57"/>
    <w:rsid w:val="00C17D8C"/>
    <w:rsid w:val="00C17DB1"/>
    <w:rsid w:val="00C17DB9"/>
    <w:rsid w:val="00C17DBD"/>
    <w:rsid w:val="00C17DDA"/>
    <w:rsid w:val="00C17DE2"/>
    <w:rsid w:val="00C17DE7"/>
    <w:rsid w:val="00C17DFF"/>
    <w:rsid w:val="00C17E0D"/>
    <w:rsid w:val="00C17E10"/>
    <w:rsid w:val="00C17E39"/>
    <w:rsid w:val="00C17E95"/>
    <w:rsid w:val="00C17E9E"/>
    <w:rsid w:val="00C17EDE"/>
    <w:rsid w:val="00C17FB7"/>
    <w:rsid w:val="00C17FB8"/>
    <w:rsid w:val="00C17FED"/>
    <w:rsid w:val="00C20014"/>
    <w:rsid w:val="00C20045"/>
    <w:rsid w:val="00C20055"/>
    <w:rsid w:val="00C20069"/>
    <w:rsid w:val="00C2009B"/>
    <w:rsid w:val="00C20154"/>
    <w:rsid w:val="00C2017B"/>
    <w:rsid w:val="00C2019D"/>
    <w:rsid w:val="00C201CF"/>
    <w:rsid w:val="00C201E3"/>
    <w:rsid w:val="00C201F6"/>
    <w:rsid w:val="00C2020E"/>
    <w:rsid w:val="00C20260"/>
    <w:rsid w:val="00C2027A"/>
    <w:rsid w:val="00C20296"/>
    <w:rsid w:val="00C20298"/>
    <w:rsid w:val="00C202E1"/>
    <w:rsid w:val="00C202F8"/>
    <w:rsid w:val="00C20332"/>
    <w:rsid w:val="00C20377"/>
    <w:rsid w:val="00C2039C"/>
    <w:rsid w:val="00C2040C"/>
    <w:rsid w:val="00C20425"/>
    <w:rsid w:val="00C20440"/>
    <w:rsid w:val="00C20454"/>
    <w:rsid w:val="00C2053F"/>
    <w:rsid w:val="00C205E9"/>
    <w:rsid w:val="00C205F0"/>
    <w:rsid w:val="00C20617"/>
    <w:rsid w:val="00C2061F"/>
    <w:rsid w:val="00C20624"/>
    <w:rsid w:val="00C2065C"/>
    <w:rsid w:val="00C2066A"/>
    <w:rsid w:val="00C20746"/>
    <w:rsid w:val="00C2075C"/>
    <w:rsid w:val="00C207C4"/>
    <w:rsid w:val="00C20863"/>
    <w:rsid w:val="00C20874"/>
    <w:rsid w:val="00C208FC"/>
    <w:rsid w:val="00C208FF"/>
    <w:rsid w:val="00C20900"/>
    <w:rsid w:val="00C2090B"/>
    <w:rsid w:val="00C2094A"/>
    <w:rsid w:val="00C2096F"/>
    <w:rsid w:val="00C20980"/>
    <w:rsid w:val="00C20985"/>
    <w:rsid w:val="00C20986"/>
    <w:rsid w:val="00C20994"/>
    <w:rsid w:val="00C209EC"/>
    <w:rsid w:val="00C20A1C"/>
    <w:rsid w:val="00C20A5C"/>
    <w:rsid w:val="00C20A76"/>
    <w:rsid w:val="00C20AB9"/>
    <w:rsid w:val="00C20ACF"/>
    <w:rsid w:val="00C20AF2"/>
    <w:rsid w:val="00C20AF5"/>
    <w:rsid w:val="00C20B06"/>
    <w:rsid w:val="00C20B07"/>
    <w:rsid w:val="00C20B1B"/>
    <w:rsid w:val="00C20B25"/>
    <w:rsid w:val="00C20B3B"/>
    <w:rsid w:val="00C20B4C"/>
    <w:rsid w:val="00C20BCA"/>
    <w:rsid w:val="00C20BFB"/>
    <w:rsid w:val="00C20C0E"/>
    <w:rsid w:val="00C20C66"/>
    <w:rsid w:val="00C20C76"/>
    <w:rsid w:val="00C20C7E"/>
    <w:rsid w:val="00C20CAA"/>
    <w:rsid w:val="00C20CAE"/>
    <w:rsid w:val="00C20CD3"/>
    <w:rsid w:val="00C20CE3"/>
    <w:rsid w:val="00C20CF3"/>
    <w:rsid w:val="00C20D01"/>
    <w:rsid w:val="00C20D32"/>
    <w:rsid w:val="00C20D68"/>
    <w:rsid w:val="00C20DA5"/>
    <w:rsid w:val="00C20DB5"/>
    <w:rsid w:val="00C20DB8"/>
    <w:rsid w:val="00C20DC7"/>
    <w:rsid w:val="00C20E0D"/>
    <w:rsid w:val="00C20E2A"/>
    <w:rsid w:val="00C20E57"/>
    <w:rsid w:val="00C20E85"/>
    <w:rsid w:val="00C20EB3"/>
    <w:rsid w:val="00C20ECD"/>
    <w:rsid w:val="00C20ED9"/>
    <w:rsid w:val="00C20F9A"/>
    <w:rsid w:val="00C20FA3"/>
    <w:rsid w:val="00C20FE0"/>
    <w:rsid w:val="00C21095"/>
    <w:rsid w:val="00C210E4"/>
    <w:rsid w:val="00C21102"/>
    <w:rsid w:val="00C2111A"/>
    <w:rsid w:val="00C2112B"/>
    <w:rsid w:val="00C2113D"/>
    <w:rsid w:val="00C21196"/>
    <w:rsid w:val="00C211AC"/>
    <w:rsid w:val="00C211DC"/>
    <w:rsid w:val="00C211E5"/>
    <w:rsid w:val="00C211F0"/>
    <w:rsid w:val="00C21270"/>
    <w:rsid w:val="00C2129A"/>
    <w:rsid w:val="00C21312"/>
    <w:rsid w:val="00C2131A"/>
    <w:rsid w:val="00C21327"/>
    <w:rsid w:val="00C21348"/>
    <w:rsid w:val="00C21349"/>
    <w:rsid w:val="00C21388"/>
    <w:rsid w:val="00C213A7"/>
    <w:rsid w:val="00C21414"/>
    <w:rsid w:val="00C2144A"/>
    <w:rsid w:val="00C21456"/>
    <w:rsid w:val="00C21468"/>
    <w:rsid w:val="00C2149D"/>
    <w:rsid w:val="00C214CE"/>
    <w:rsid w:val="00C214F0"/>
    <w:rsid w:val="00C214FE"/>
    <w:rsid w:val="00C21540"/>
    <w:rsid w:val="00C21547"/>
    <w:rsid w:val="00C215F4"/>
    <w:rsid w:val="00C21683"/>
    <w:rsid w:val="00C216A4"/>
    <w:rsid w:val="00C216D3"/>
    <w:rsid w:val="00C216DC"/>
    <w:rsid w:val="00C216EE"/>
    <w:rsid w:val="00C21731"/>
    <w:rsid w:val="00C2174D"/>
    <w:rsid w:val="00C2177F"/>
    <w:rsid w:val="00C2179C"/>
    <w:rsid w:val="00C2179E"/>
    <w:rsid w:val="00C217C6"/>
    <w:rsid w:val="00C21820"/>
    <w:rsid w:val="00C21830"/>
    <w:rsid w:val="00C2185E"/>
    <w:rsid w:val="00C218D3"/>
    <w:rsid w:val="00C21912"/>
    <w:rsid w:val="00C2194A"/>
    <w:rsid w:val="00C21969"/>
    <w:rsid w:val="00C219BB"/>
    <w:rsid w:val="00C219FD"/>
    <w:rsid w:val="00C21A1F"/>
    <w:rsid w:val="00C21A21"/>
    <w:rsid w:val="00C21A3C"/>
    <w:rsid w:val="00C21A66"/>
    <w:rsid w:val="00C21AA5"/>
    <w:rsid w:val="00C21AD3"/>
    <w:rsid w:val="00C21AF0"/>
    <w:rsid w:val="00C21B29"/>
    <w:rsid w:val="00C21BA5"/>
    <w:rsid w:val="00C21BB9"/>
    <w:rsid w:val="00C21BE6"/>
    <w:rsid w:val="00C21C7F"/>
    <w:rsid w:val="00C21C9C"/>
    <w:rsid w:val="00C21CEA"/>
    <w:rsid w:val="00C21D16"/>
    <w:rsid w:val="00C21D52"/>
    <w:rsid w:val="00C21DE2"/>
    <w:rsid w:val="00C21E7D"/>
    <w:rsid w:val="00C21FAC"/>
    <w:rsid w:val="00C21FC3"/>
    <w:rsid w:val="00C21FDC"/>
    <w:rsid w:val="00C2201D"/>
    <w:rsid w:val="00C22058"/>
    <w:rsid w:val="00C22063"/>
    <w:rsid w:val="00C22075"/>
    <w:rsid w:val="00C22085"/>
    <w:rsid w:val="00C22091"/>
    <w:rsid w:val="00C22097"/>
    <w:rsid w:val="00C220AC"/>
    <w:rsid w:val="00C220F9"/>
    <w:rsid w:val="00C2210E"/>
    <w:rsid w:val="00C22128"/>
    <w:rsid w:val="00C22147"/>
    <w:rsid w:val="00C2218A"/>
    <w:rsid w:val="00C221C4"/>
    <w:rsid w:val="00C221DD"/>
    <w:rsid w:val="00C221EC"/>
    <w:rsid w:val="00C22272"/>
    <w:rsid w:val="00C222D7"/>
    <w:rsid w:val="00C222E8"/>
    <w:rsid w:val="00C2231F"/>
    <w:rsid w:val="00C2239A"/>
    <w:rsid w:val="00C223BA"/>
    <w:rsid w:val="00C223CE"/>
    <w:rsid w:val="00C223D4"/>
    <w:rsid w:val="00C223F7"/>
    <w:rsid w:val="00C223FE"/>
    <w:rsid w:val="00C224F2"/>
    <w:rsid w:val="00C2251B"/>
    <w:rsid w:val="00C2256B"/>
    <w:rsid w:val="00C2257E"/>
    <w:rsid w:val="00C225A9"/>
    <w:rsid w:val="00C225C3"/>
    <w:rsid w:val="00C225FB"/>
    <w:rsid w:val="00C22645"/>
    <w:rsid w:val="00C22712"/>
    <w:rsid w:val="00C22762"/>
    <w:rsid w:val="00C22782"/>
    <w:rsid w:val="00C22794"/>
    <w:rsid w:val="00C227BA"/>
    <w:rsid w:val="00C227F2"/>
    <w:rsid w:val="00C22810"/>
    <w:rsid w:val="00C2281F"/>
    <w:rsid w:val="00C22820"/>
    <w:rsid w:val="00C22850"/>
    <w:rsid w:val="00C228EB"/>
    <w:rsid w:val="00C2293E"/>
    <w:rsid w:val="00C22944"/>
    <w:rsid w:val="00C22950"/>
    <w:rsid w:val="00C22960"/>
    <w:rsid w:val="00C2297B"/>
    <w:rsid w:val="00C2297E"/>
    <w:rsid w:val="00C229A5"/>
    <w:rsid w:val="00C229DA"/>
    <w:rsid w:val="00C22A16"/>
    <w:rsid w:val="00C22A1B"/>
    <w:rsid w:val="00C22A39"/>
    <w:rsid w:val="00C22A44"/>
    <w:rsid w:val="00C22A66"/>
    <w:rsid w:val="00C22A87"/>
    <w:rsid w:val="00C22AA1"/>
    <w:rsid w:val="00C22AA2"/>
    <w:rsid w:val="00C22ADA"/>
    <w:rsid w:val="00C22B52"/>
    <w:rsid w:val="00C22B57"/>
    <w:rsid w:val="00C22B74"/>
    <w:rsid w:val="00C22B80"/>
    <w:rsid w:val="00C22BAD"/>
    <w:rsid w:val="00C22BBE"/>
    <w:rsid w:val="00C22BD3"/>
    <w:rsid w:val="00C22BF2"/>
    <w:rsid w:val="00C22C3B"/>
    <w:rsid w:val="00C22C52"/>
    <w:rsid w:val="00C22C5F"/>
    <w:rsid w:val="00C22C67"/>
    <w:rsid w:val="00C22C9B"/>
    <w:rsid w:val="00C22CA8"/>
    <w:rsid w:val="00C22CAD"/>
    <w:rsid w:val="00C22CFC"/>
    <w:rsid w:val="00C22D38"/>
    <w:rsid w:val="00C22D80"/>
    <w:rsid w:val="00C22D89"/>
    <w:rsid w:val="00C22D9B"/>
    <w:rsid w:val="00C22DC7"/>
    <w:rsid w:val="00C22DFD"/>
    <w:rsid w:val="00C22E05"/>
    <w:rsid w:val="00C22E1D"/>
    <w:rsid w:val="00C22E63"/>
    <w:rsid w:val="00C22EB5"/>
    <w:rsid w:val="00C22ED5"/>
    <w:rsid w:val="00C22F05"/>
    <w:rsid w:val="00C22F29"/>
    <w:rsid w:val="00C22F53"/>
    <w:rsid w:val="00C22F54"/>
    <w:rsid w:val="00C22F5E"/>
    <w:rsid w:val="00C22F78"/>
    <w:rsid w:val="00C22F80"/>
    <w:rsid w:val="00C22F92"/>
    <w:rsid w:val="00C22FD5"/>
    <w:rsid w:val="00C23002"/>
    <w:rsid w:val="00C23081"/>
    <w:rsid w:val="00C2308D"/>
    <w:rsid w:val="00C23096"/>
    <w:rsid w:val="00C230A4"/>
    <w:rsid w:val="00C230B7"/>
    <w:rsid w:val="00C230E1"/>
    <w:rsid w:val="00C230E5"/>
    <w:rsid w:val="00C23125"/>
    <w:rsid w:val="00C23163"/>
    <w:rsid w:val="00C2317A"/>
    <w:rsid w:val="00C23181"/>
    <w:rsid w:val="00C23183"/>
    <w:rsid w:val="00C231E8"/>
    <w:rsid w:val="00C2329B"/>
    <w:rsid w:val="00C232C8"/>
    <w:rsid w:val="00C23330"/>
    <w:rsid w:val="00C23351"/>
    <w:rsid w:val="00C233AB"/>
    <w:rsid w:val="00C23409"/>
    <w:rsid w:val="00C2340F"/>
    <w:rsid w:val="00C23421"/>
    <w:rsid w:val="00C2349D"/>
    <w:rsid w:val="00C234AC"/>
    <w:rsid w:val="00C234DD"/>
    <w:rsid w:val="00C234DE"/>
    <w:rsid w:val="00C234E9"/>
    <w:rsid w:val="00C2350B"/>
    <w:rsid w:val="00C23513"/>
    <w:rsid w:val="00C23545"/>
    <w:rsid w:val="00C2355D"/>
    <w:rsid w:val="00C23561"/>
    <w:rsid w:val="00C235ED"/>
    <w:rsid w:val="00C2360E"/>
    <w:rsid w:val="00C236A7"/>
    <w:rsid w:val="00C236AF"/>
    <w:rsid w:val="00C236DC"/>
    <w:rsid w:val="00C23769"/>
    <w:rsid w:val="00C2377B"/>
    <w:rsid w:val="00C23788"/>
    <w:rsid w:val="00C2378E"/>
    <w:rsid w:val="00C23793"/>
    <w:rsid w:val="00C237B7"/>
    <w:rsid w:val="00C237D8"/>
    <w:rsid w:val="00C23832"/>
    <w:rsid w:val="00C2386A"/>
    <w:rsid w:val="00C23883"/>
    <w:rsid w:val="00C23898"/>
    <w:rsid w:val="00C238DB"/>
    <w:rsid w:val="00C238ED"/>
    <w:rsid w:val="00C238F0"/>
    <w:rsid w:val="00C238F8"/>
    <w:rsid w:val="00C2392A"/>
    <w:rsid w:val="00C23946"/>
    <w:rsid w:val="00C2394C"/>
    <w:rsid w:val="00C239A3"/>
    <w:rsid w:val="00C23A00"/>
    <w:rsid w:val="00C23A04"/>
    <w:rsid w:val="00C23A1A"/>
    <w:rsid w:val="00C23A40"/>
    <w:rsid w:val="00C23A4F"/>
    <w:rsid w:val="00C23A61"/>
    <w:rsid w:val="00C23A81"/>
    <w:rsid w:val="00C23A87"/>
    <w:rsid w:val="00C23ADC"/>
    <w:rsid w:val="00C23B70"/>
    <w:rsid w:val="00C23B94"/>
    <w:rsid w:val="00C23B97"/>
    <w:rsid w:val="00C23B9B"/>
    <w:rsid w:val="00C23B9E"/>
    <w:rsid w:val="00C23C04"/>
    <w:rsid w:val="00C23C0B"/>
    <w:rsid w:val="00C23C39"/>
    <w:rsid w:val="00C23C43"/>
    <w:rsid w:val="00C23C47"/>
    <w:rsid w:val="00C23C9E"/>
    <w:rsid w:val="00C23D12"/>
    <w:rsid w:val="00C23D9B"/>
    <w:rsid w:val="00C23DD0"/>
    <w:rsid w:val="00C23DD9"/>
    <w:rsid w:val="00C23EBB"/>
    <w:rsid w:val="00C23EE7"/>
    <w:rsid w:val="00C23EE9"/>
    <w:rsid w:val="00C23F32"/>
    <w:rsid w:val="00C23F49"/>
    <w:rsid w:val="00C23F54"/>
    <w:rsid w:val="00C23F58"/>
    <w:rsid w:val="00C23F64"/>
    <w:rsid w:val="00C23F6A"/>
    <w:rsid w:val="00C23F88"/>
    <w:rsid w:val="00C23FDE"/>
    <w:rsid w:val="00C2403A"/>
    <w:rsid w:val="00C24056"/>
    <w:rsid w:val="00C24068"/>
    <w:rsid w:val="00C2407B"/>
    <w:rsid w:val="00C24095"/>
    <w:rsid w:val="00C240D0"/>
    <w:rsid w:val="00C24109"/>
    <w:rsid w:val="00C24145"/>
    <w:rsid w:val="00C24147"/>
    <w:rsid w:val="00C24181"/>
    <w:rsid w:val="00C24196"/>
    <w:rsid w:val="00C241BE"/>
    <w:rsid w:val="00C241CA"/>
    <w:rsid w:val="00C241D4"/>
    <w:rsid w:val="00C241DE"/>
    <w:rsid w:val="00C24207"/>
    <w:rsid w:val="00C24223"/>
    <w:rsid w:val="00C24269"/>
    <w:rsid w:val="00C242C5"/>
    <w:rsid w:val="00C24305"/>
    <w:rsid w:val="00C24308"/>
    <w:rsid w:val="00C2433C"/>
    <w:rsid w:val="00C24342"/>
    <w:rsid w:val="00C2436B"/>
    <w:rsid w:val="00C24387"/>
    <w:rsid w:val="00C243BD"/>
    <w:rsid w:val="00C243EC"/>
    <w:rsid w:val="00C2440C"/>
    <w:rsid w:val="00C24422"/>
    <w:rsid w:val="00C24447"/>
    <w:rsid w:val="00C24475"/>
    <w:rsid w:val="00C2448B"/>
    <w:rsid w:val="00C244AF"/>
    <w:rsid w:val="00C24504"/>
    <w:rsid w:val="00C2451D"/>
    <w:rsid w:val="00C24572"/>
    <w:rsid w:val="00C2457A"/>
    <w:rsid w:val="00C245E6"/>
    <w:rsid w:val="00C245EA"/>
    <w:rsid w:val="00C24666"/>
    <w:rsid w:val="00C24667"/>
    <w:rsid w:val="00C24689"/>
    <w:rsid w:val="00C24701"/>
    <w:rsid w:val="00C24738"/>
    <w:rsid w:val="00C24791"/>
    <w:rsid w:val="00C2479E"/>
    <w:rsid w:val="00C247D0"/>
    <w:rsid w:val="00C24815"/>
    <w:rsid w:val="00C24885"/>
    <w:rsid w:val="00C24917"/>
    <w:rsid w:val="00C24953"/>
    <w:rsid w:val="00C24961"/>
    <w:rsid w:val="00C24969"/>
    <w:rsid w:val="00C2496C"/>
    <w:rsid w:val="00C24974"/>
    <w:rsid w:val="00C249C0"/>
    <w:rsid w:val="00C249C3"/>
    <w:rsid w:val="00C24A13"/>
    <w:rsid w:val="00C24A18"/>
    <w:rsid w:val="00C24A25"/>
    <w:rsid w:val="00C24A34"/>
    <w:rsid w:val="00C24A68"/>
    <w:rsid w:val="00C24A92"/>
    <w:rsid w:val="00C24B1E"/>
    <w:rsid w:val="00C24B24"/>
    <w:rsid w:val="00C24B6F"/>
    <w:rsid w:val="00C24BC0"/>
    <w:rsid w:val="00C24C8D"/>
    <w:rsid w:val="00C24CD2"/>
    <w:rsid w:val="00C24D0E"/>
    <w:rsid w:val="00C24D42"/>
    <w:rsid w:val="00C24D82"/>
    <w:rsid w:val="00C24DA7"/>
    <w:rsid w:val="00C24DF5"/>
    <w:rsid w:val="00C24E05"/>
    <w:rsid w:val="00C24E3E"/>
    <w:rsid w:val="00C24E5A"/>
    <w:rsid w:val="00C24E77"/>
    <w:rsid w:val="00C24ED9"/>
    <w:rsid w:val="00C24F45"/>
    <w:rsid w:val="00C24F62"/>
    <w:rsid w:val="00C24F7A"/>
    <w:rsid w:val="00C2502E"/>
    <w:rsid w:val="00C25030"/>
    <w:rsid w:val="00C25136"/>
    <w:rsid w:val="00C2513F"/>
    <w:rsid w:val="00C25179"/>
    <w:rsid w:val="00C251DD"/>
    <w:rsid w:val="00C25227"/>
    <w:rsid w:val="00C2525B"/>
    <w:rsid w:val="00C25272"/>
    <w:rsid w:val="00C25288"/>
    <w:rsid w:val="00C2528F"/>
    <w:rsid w:val="00C25295"/>
    <w:rsid w:val="00C252AE"/>
    <w:rsid w:val="00C252E5"/>
    <w:rsid w:val="00C252EF"/>
    <w:rsid w:val="00C25300"/>
    <w:rsid w:val="00C253E1"/>
    <w:rsid w:val="00C25454"/>
    <w:rsid w:val="00C2548E"/>
    <w:rsid w:val="00C25492"/>
    <w:rsid w:val="00C254B6"/>
    <w:rsid w:val="00C254C4"/>
    <w:rsid w:val="00C2550F"/>
    <w:rsid w:val="00C25517"/>
    <w:rsid w:val="00C2552B"/>
    <w:rsid w:val="00C2552D"/>
    <w:rsid w:val="00C25537"/>
    <w:rsid w:val="00C2558C"/>
    <w:rsid w:val="00C255AF"/>
    <w:rsid w:val="00C255E1"/>
    <w:rsid w:val="00C255F5"/>
    <w:rsid w:val="00C2560D"/>
    <w:rsid w:val="00C25629"/>
    <w:rsid w:val="00C256A0"/>
    <w:rsid w:val="00C2571B"/>
    <w:rsid w:val="00C25743"/>
    <w:rsid w:val="00C2578D"/>
    <w:rsid w:val="00C257CD"/>
    <w:rsid w:val="00C25818"/>
    <w:rsid w:val="00C2583E"/>
    <w:rsid w:val="00C25850"/>
    <w:rsid w:val="00C25875"/>
    <w:rsid w:val="00C25889"/>
    <w:rsid w:val="00C258A8"/>
    <w:rsid w:val="00C258DF"/>
    <w:rsid w:val="00C258F1"/>
    <w:rsid w:val="00C25907"/>
    <w:rsid w:val="00C2590E"/>
    <w:rsid w:val="00C25910"/>
    <w:rsid w:val="00C25932"/>
    <w:rsid w:val="00C2595C"/>
    <w:rsid w:val="00C2596B"/>
    <w:rsid w:val="00C25997"/>
    <w:rsid w:val="00C259A6"/>
    <w:rsid w:val="00C259AF"/>
    <w:rsid w:val="00C25A1F"/>
    <w:rsid w:val="00C25A6F"/>
    <w:rsid w:val="00C25A7E"/>
    <w:rsid w:val="00C25A97"/>
    <w:rsid w:val="00C25AA2"/>
    <w:rsid w:val="00C25AC3"/>
    <w:rsid w:val="00C25AE5"/>
    <w:rsid w:val="00C25AEA"/>
    <w:rsid w:val="00C25AFC"/>
    <w:rsid w:val="00C25B17"/>
    <w:rsid w:val="00C25B7A"/>
    <w:rsid w:val="00C25C14"/>
    <w:rsid w:val="00C25C28"/>
    <w:rsid w:val="00C25C2C"/>
    <w:rsid w:val="00C25C46"/>
    <w:rsid w:val="00C25C5E"/>
    <w:rsid w:val="00C25CCF"/>
    <w:rsid w:val="00C25CFF"/>
    <w:rsid w:val="00C25D09"/>
    <w:rsid w:val="00C25D7D"/>
    <w:rsid w:val="00C25D94"/>
    <w:rsid w:val="00C25DD1"/>
    <w:rsid w:val="00C25E11"/>
    <w:rsid w:val="00C25E27"/>
    <w:rsid w:val="00C25E69"/>
    <w:rsid w:val="00C25E74"/>
    <w:rsid w:val="00C25ECA"/>
    <w:rsid w:val="00C25F84"/>
    <w:rsid w:val="00C25FC4"/>
    <w:rsid w:val="00C25FFA"/>
    <w:rsid w:val="00C2601A"/>
    <w:rsid w:val="00C260A3"/>
    <w:rsid w:val="00C260BE"/>
    <w:rsid w:val="00C26121"/>
    <w:rsid w:val="00C26142"/>
    <w:rsid w:val="00C2616E"/>
    <w:rsid w:val="00C2618A"/>
    <w:rsid w:val="00C26195"/>
    <w:rsid w:val="00C26196"/>
    <w:rsid w:val="00C261E9"/>
    <w:rsid w:val="00C26202"/>
    <w:rsid w:val="00C26216"/>
    <w:rsid w:val="00C26294"/>
    <w:rsid w:val="00C262D1"/>
    <w:rsid w:val="00C262E3"/>
    <w:rsid w:val="00C26304"/>
    <w:rsid w:val="00C2630C"/>
    <w:rsid w:val="00C2634E"/>
    <w:rsid w:val="00C26386"/>
    <w:rsid w:val="00C2639C"/>
    <w:rsid w:val="00C2642D"/>
    <w:rsid w:val="00C264B3"/>
    <w:rsid w:val="00C264B5"/>
    <w:rsid w:val="00C264F2"/>
    <w:rsid w:val="00C2651B"/>
    <w:rsid w:val="00C26546"/>
    <w:rsid w:val="00C26566"/>
    <w:rsid w:val="00C26588"/>
    <w:rsid w:val="00C2659B"/>
    <w:rsid w:val="00C265BD"/>
    <w:rsid w:val="00C265DB"/>
    <w:rsid w:val="00C26600"/>
    <w:rsid w:val="00C26652"/>
    <w:rsid w:val="00C26664"/>
    <w:rsid w:val="00C266CC"/>
    <w:rsid w:val="00C266DF"/>
    <w:rsid w:val="00C266F4"/>
    <w:rsid w:val="00C26781"/>
    <w:rsid w:val="00C267E5"/>
    <w:rsid w:val="00C26812"/>
    <w:rsid w:val="00C26878"/>
    <w:rsid w:val="00C2687A"/>
    <w:rsid w:val="00C26882"/>
    <w:rsid w:val="00C2688D"/>
    <w:rsid w:val="00C268AA"/>
    <w:rsid w:val="00C268B7"/>
    <w:rsid w:val="00C268CA"/>
    <w:rsid w:val="00C269AD"/>
    <w:rsid w:val="00C269E2"/>
    <w:rsid w:val="00C269E7"/>
    <w:rsid w:val="00C26A2E"/>
    <w:rsid w:val="00C26A51"/>
    <w:rsid w:val="00C26A93"/>
    <w:rsid w:val="00C26A96"/>
    <w:rsid w:val="00C26B09"/>
    <w:rsid w:val="00C26B8B"/>
    <w:rsid w:val="00C26B99"/>
    <w:rsid w:val="00C26BBB"/>
    <w:rsid w:val="00C26BD1"/>
    <w:rsid w:val="00C26BF2"/>
    <w:rsid w:val="00C26C19"/>
    <w:rsid w:val="00C26C56"/>
    <w:rsid w:val="00C26CB4"/>
    <w:rsid w:val="00C26CC0"/>
    <w:rsid w:val="00C26CC1"/>
    <w:rsid w:val="00C26CC6"/>
    <w:rsid w:val="00C26CE4"/>
    <w:rsid w:val="00C26CFF"/>
    <w:rsid w:val="00C26D5F"/>
    <w:rsid w:val="00C26D8C"/>
    <w:rsid w:val="00C26D9B"/>
    <w:rsid w:val="00C26DE9"/>
    <w:rsid w:val="00C26DF2"/>
    <w:rsid w:val="00C26E02"/>
    <w:rsid w:val="00C26E22"/>
    <w:rsid w:val="00C26E62"/>
    <w:rsid w:val="00C26E8E"/>
    <w:rsid w:val="00C26EA2"/>
    <w:rsid w:val="00C26EAE"/>
    <w:rsid w:val="00C26EB2"/>
    <w:rsid w:val="00C26EBE"/>
    <w:rsid w:val="00C26EE2"/>
    <w:rsid w:val="00C26EE6"/>
    <w:rsid w:val="00C26EFA"/>
    <w:rsid w:val="00C26EFC"/>
    <w:rsid w:val="00C26F0F"/>
    <w:rsid w:val="00C26F66"/>
    <w:rsid w:val="00C26F68"/>
    <w:rsid w:val="00C26F92"/>
    <w:rsid w:val="00C26FC0"/>
    <w:rsid w:val="00C27004"/>
    <w:rsid w:val="00C27017"/>
    <w:rsid w:val="00C2703B"/>
    <w:rsid w:val="00C27046"/>
    <w:rsid w:val="00C2704B"/>
    <w:rsid w:val="00C2705F"/>
    <w:rsid w:val="00C270CB"/>
    <w:rsid w:val="00C270DE"/>
    <w:rsid w:val="00C27122"/>
    <w:rsid w:val="00C27129"/>
    <w:rsid w:val="00C271C1"/>
    <w:rsid w:val="00C271EE"/>
    <w:rsid w:val="00C2720F"/>
    <w:rsid w:val="00C27225"/>
    <w:rsid w:val="00C27236"/>
    <w:rsid w:val="00C27289"/>
    <w:rsid w:val="00C272B2"/>
    <w:rsid w:val="00C272D9"/>
    <w:rsid w:val="00C272EB"/>
    <w:rsid w:val="00C2737D"/>
    <w:rsid w:val="00C27382"/>
    <w:rsid w:val="00C27392"/>
    <w:rsid w:val="00C2746C"/>
    <w:rsid w:val="00C27496"/>
    <w:rsid w:val="00C274AC"/>
    <w:rsid w:val="00C27518"/>
    <w:rsid w:val="00C27542"/>
    <w:rsid w:val="00C27562"/>
    <w:rsid w:val="00C27596"/>
    <w:rsid w:val="00C275F7"/>
    <w:rsid w:val="00C275FC"/>
    <w:rsid w:val="00C27600"/>
    <w:rsid w:val="00C27637"/>
    <w:rsid w:val="00C2768A"/>
    <w:rsid w:val="00C276C0"/>
    <w:rsid w:val="00C276E6"/>
    <w:rsid w:val="00C27737"/>
    <w:rsid w:val="00C2773B"/>
    <w:rsid w:val="00C27771"/>
    <w:rsid w:val="00C2779C"/>
    <w:rsid w:val="00C277D8"/>
    <w:rsid w:val="00C277DA"/>
    <w:rsid w:val="00C27802"/>
    <w:rsid w:val="00C2782C"/>
    <w:rsid w:val="00C27844"/>
    <w:rsid w:val="00C2786F"/>
    <w:rsid w:val="00C27876"/>
    <w:rsid w:val="00C27896"/>
    <w:rsid w:val="00C278AD"/>
    <w:rsid w:val="00C278EC"/>
    <w:rsid w:val="00C2792B"/>
    <w:rsid w:val="00C2793A"/>
    <w:rsid w:val="00C279E9"/>
    <w:rsid w:val="00C279F6"/>
    <w:rsid w:val="00C27A2A"/>
    <w:rsid w:val="00C27A78"/>
    <w:rsid w:val="00C27A7B"/>
    <w:rsid w:val="00C27AA3"/>
    <w:rsid w:val="00C27AC7"/>
    <w:rsid w:val="00C27ADA"/>
    <w:rsid w:val="00C27B2D"/>
    <w:rsid w:val="00C27B32"/>
    <w:rsid w:val="00C27B88"/>
    <w:rsid w:val="00C27BD3"/>
    <w:rsid w:val="00C27BD5"/>
    <w:rsid w:val="00C27BE5"/>
    <w:rsid w:val="00C27BF0"/>
    <w:rsid w:val="00C27C06"/>
    <w:rsid w:val="00C27C0A"/>
    <w:rsid w:val="00C27CFC"/>
    <w:rsid w:val="00C27D2D"/>
    <w:rsid w:val="00C27D5B"/>
    <w:rsid w:val="00C27DDD"/>
    <w:rsid w:val="00C27DFC"/>
    <w:rsid w:val="00C27E6D"/>
    <w:rsid w:val="00C27E8C"/>
    <w:rsid w:val="00C27EB9"/>
    <w:rsid w:val="00C27EED"/>
    <w:rsid w:val="00C27EF8"/>
    <w:rsid w:val="00C27F28"/>
    <w:rsid w:val="00C27F7F"/>
    <w:rsid w:val="00C30036"/>
    <w:rsid w:val="00C3006B"/>
    <w:rsid w:val="00C3006C"/>
    <w:rsid w:val="00C300DF"/>
    <w:rsid w:val="00C300F9"/>
    <w:rsid w:val="00C30101"/>
    <w:rsid w:val="00C30109"/>
    <w:rsid w:val="00C30128"/>
    <w:rsid w:val="00C301A8"/>
    <w:rsid w:val="00C30233"/>
    <w:rsid w:val="00C30267"/>
    <w:rsid w:val="00C3029A"/>
    <w:rsid w:val="00C302B5"/>
    <w:rsid w:val="00C302C9"/>
    <w:rsid w:val="00C302D3"/>
    <w:rsid w:val="00C3030E"/>
    <w:rsid w:val="00C3031B"/>
    <w:rsid w:val="00C3034D"/>
    <w:rsid w:val="00C30356"/>
    <w:rsid w:val="00C3040E"/>
    <w:rsid w:val="00C30414"/>
    <w:rsid w:val="00C3041E"/>
    <w:rsid w:val="00C3042D"/>
    <w:rsid w:val="00C3042F"/>
    <w:rsid w:val="00C30438"/>
    <w:rsid w:val="00C3043A"/>
    <w:rsid w:val="00C3045B"/>
    <w:rsid w:val="00C3047D"/>
    <w:rsid w:val="00C304B7"/>
    <w:rsid w:val="00C304E1"/>
    <w:rsid w:val="00C304E6"/>
    <w:rsid w:val="00C304F9"/>
    <w:rsid w:val="00C30553"/>
    <w:rsid w:val="00C30593"/>
    <w:rsid w:val="00C3059A"/>
    <w:rsid w:val="00C305B9"/>
    <w:rsid w:val="00C305D7"/>
    <w:rsid w:val="00C305D9"/>
    <w:rsid w:val="00C30628"/>
    <w:rsid w:val="00C3062C"/>
    <w:rsid w:val="00C3064F"/>
    <w:rsid w:val="00C30685"/>
    <w:rsid w:val="00C306AA"/>
    <w:rsid w:val="00C30733"/>
    <w:rsid w:val="00C30739"/>
    <w:rsid w:val="00C30771"/>
    <w:rsid w:val="00C30778"/>
    <w:rsid w:val="00C307BE"/>
    <w:rsid w:val="00C307EB"/>
    <w:rsid w:val="00C307F6"/>
    <w:rsid w:val="00C30808"/>
    <w:rsid w:val="00C308A9"/>
    <w:rsid w:val="00C308BA"/>
    <w:rsid w:val="00C30903"/>
    <w:rsid w:val="00C30906"/>
    <w:rsid w:val="00C30917"/>
    <w:rsid w:val="00C3094B"/>
    <w:rsid w:val="00C3094D"/>
    <w:rsid w:val="00C3096C"/>
    <w:rsid w:val="00C309AB"/>
    <w:rsid w:val="00C309DB"/>
    <w:rsid w:val="00C309F4"/>
    <w:rsid w:val="00C30A0D"/>
    <w:rsid w:val="00C30A52"/>
    <w:rsid w:val="00C30AA8"/>
    <w:rsid w:val="00C30AD4"/>
    <w:rsid w:val="00C30AE0"/>
    <w:rsid w:val="00C30AE2"/>
    <w:rsid w:val="00C30B24"/>
    <w:rsid w:val="00C30B44"/>
    <w:rsid w:val="00C30B87"/>
    <w:rsid w:val="00C30BD9"/>
    <w:rsid w:val="00C30BDD"/>
    <w:rsid w:val="00C30C2E"/>
    <w:rsid w:val="00C30C3E"/>
    <w:rsid w:val="00C30C69"/>
    <w:rsid w:val="00C30CC4"/>
    <w:rsid w:val="00C30DAA"/>
    <w:rsid w:val="00C30DB9"/>
    <w:rsid w:val="00C30DD7"/>
    <w:rsid w:val="00C30DDC"/>
    <w:rsid w:val="00C30E03"/>
    <w:rsid w:val="00C30E4C"/>
    <w:rsid w:val="00C30E64"/>
    <w:rsid w:val="00C30E67"/>
    <w:rsid w:val="00C30EAD"/>
    <w:rsid w:val="00C30EF6"/>
    <w:rsid w:val="00C30F1E"/>
    <w:rsid w:val="00C30F7C"/>
    <w:rsid w:val="00C30F80"/>
    <w:rsid w:val="00C30F9E"/>
    <w:rsid w:val="00C30FB2"/>
    <w:rsid w:val="00C30FBC"/>
    <w:rsid w:val="00C30FE1"/>
    <w:rsid w:val="00C31050"/>
    <w:rsid w:val="00C31105"/>
    <w:rsid w:val="00C31118"/>
    <w:rsid w:val="00C31143"/>
    <w:rsid w:val="00C311D9"/>
    <w:rsid w:val="00C311E0"/>
    <w:rsid w:val="00C3121F"/>
    <w:rsid w:val="00C31220"/>
    <w:rsid w:val="00C3124B"/>
    <w:rsid w:val="00C31288"/>
    <w:rsid w:val="00C3129A"/>
    <w:rsid w:val="00C312D6"/>
    <w:rsid w:val="00C31338"/>
    <w:rsid w:val="00C3138A"/>
    <w:rsid w:val="00C313A5"/>
    <w:rsid w:val="00C313DB"/>
    <w:rsid w:val="00C31416"/>
    <w:rsid w:val="00C31492"/>
    <w:rsid w:val="00C314AC"/>
    <w:rsid w:val="00C314CD"/>
    <w:rsid w:val="00C3151B"/>
    <w:rsid w:val="00C31536"/>
    <w:rsid w:val="00C31548"/>
    <w:rsid w:val="00C3155A"/>
    <w:rsid w:val="00C315AC"/>
    <w:rsid w:val="00C315C5"/>
    <w:rsid w:val="00C315D1"/>
    <w:rsid w:val="00C315E4"/>
    <w:rsid w:val="00C315E8"/>
    <w:rsid w:val="00C31609"/>
    <w:rsid w:val="00C31623"/>
    <w:rsid w:val="00C3163A"/>
    <w:rsid w:val="00C316AE"/>
    <w:rsid w:val="00C316E6"/>
    <w:rsid w:val="00C31712"/>
    <w:rsid w:val="00C31722"/>
    <w:rsid w:val="00C31745"/>
    <w:rsid w:val="00C3175A"/>
    <w:rsid w:val="00C317D4"/>
    <w:rsid w:val="00C3183F"/>
    <w:rsid w:val="00C31876"/>
    <w:rsid w:val="00C3187D"/>
    <w:rsid w:val="00C3188A"/>
    <w:rsid w:val="00C318A8"/>
    <w:rsid w:val="00C31907"/>
    <w:rsid w:val="00C31912"/>
    <w:rsid w:val="00C31920"/>
    <w:rsid w:val="00C31940"/>
    <w:rsid w:val="00C319A9"/>
    <w:rsid w:val="00C319BF"/>
    <w:rsid w:val="00C31A0E"/>
    <w:rsid w:val="00C31A9B"/>
    <w:rsid w:val="00C31AA2"/>
    <w:rsid w:val="00C31AD0"/>
    <w:rsid w:val="00C31B73"/>
    <w:rsid w:val="00C31B91"/>
    <w:rsid w:val="00C31BCF"/>
    <w:rsid w:val="00C31C17"/>
    <w:rsid w:val="00C31C3D"/>
    <w:rsid w:val="00C31CEA"/>
    <w:rsid w:val="00C31D09"/>
    <w:rsid w:val="00C31D32"/>
    <w:rsid w:val="00C31D33"/>
    <w:rsid w:val="00C31D4C"/>
    <w:rsid w:val="00C31D4D"/>
    <w:rsid w:val="00C31E0B"/>
    <w:rsid w:val="00C31E6F"/>
    <w:rsid w:val="00C31E73"/>
    <w:rsid w:val="00C31EB9"/>
    <w:rsid w:val="00C31F1D"/>
    <w:rsid w:val="00C31F37"/>
    <w:rsid w:val="00C31F5D"/>
    <w:rsid w:val="00C31F5F"/>
    <w:rsid w:val="00C31F62"/>
    <w:rsid w:val="00C31F68"/>
    <w:rsid w:val="00C31F81"/>
    <w:rsid w:val="00C31FA6"/>
    <w:rsid w:val="00C31FA8"/>
    <w:rsid w:val="00C31FEA"/>
    <w:rsid w:val="00C32030"/>
    <w:rsid w:val="00C32033"/>
    <w:rsid w:val="00C32076"/>
    <w:rsid w:val="00C3209C"/>
    <w:rsid w:val="00C320B6"/>
    <w:rsid w:val="00C32125"/>
    <w:rsid w:val="00C3213C"/>
    <w:rsid w:val="00C32153"/>
    <w:rsid w:val="00C3216C"/>
    <w:rsid w:val="00C3217C"/>
    <w:rsid w:val="00C321DF"/>
    <w:rsid w:val="00C32211"/>
    <w:rsid w:val="00C3224C"/>
    <w:rsid w:val="00C3229D"/>
    <w:rsid w:val="00C322B3"/>
    <w:rsid w:val="00C322B5"/>
    <w:rsid w:val="00C322BE"/>
    <w:rsid w:val="00C322C4"/>
    <w:rsid w:val="00C322ED"/>
    <w:rsid w:val="00C32331"/>
    <w:rsid w:val="00C32351"/>
    <w:rsid w:val="00C32381"/>
    <w:rsid w:val="00C3238B"/>
    <w:rsid w:val="00C32393"/>
    <w:rsid w:val="00C323DF"/>
    <w:rsid w:val="00C323E9"/>
    <w:rsid w:val="00C32435"/>
    <w:rsid w:val="00C3246F"/>
    <w:rsid w:val="00C3247D"/>
    <w:rsid w:val="00C3249E"/>
    <w:rsid w:val="00C324BC"/>
    <w:rsid w:val="00C324DB"/>
    <w:rsid w:val="00C3250B"/>
    <w:rsid w:val="00C3255C"/>
    <w:rsid w:val="00C325C7"/>
    <w:rsid w:val="00C325CC"/>
    <w:rsid w:val="00C3264D"/>
    <w:rsid w:val="00C326B4"/>
    <w:rsid w:val="00C326BF"/>
    <w:rsid w:val="00C326E0"/>
    <w:rsid w:val="00C326F5"/>
    <w:rsid w:val="00C32729"/>
    <w:rsid w:val="00C32756"/>
    <w:rsid w:val="00C32760"/>
    <w:rsid w:val="00C327C6"/>
    <w:rsid w:val="00C327C8"/>
    <w:rsid w:val="00C32814"/>
    <w:rsid w:val="00C3282C"/>
    <w:rsid w:val="00C32852"/>
    <w:rsid w:val="00C32899"/>
    <w:rsid w:val="00C328D6"/>
    <w:rsid w:val="00C328EB"/>
    <w:rsid w:val="00C328F7"/>
    <w:rsid w:val="00C3292B"/>
    <w:rsid w:val="00C32948"/>
    <w:rsid w:val="00C3296D"/>
    <w:rsid w:val="00C32977"/>
    <w:rsid w:val="00C329C4"/>
    <w:rsid w:val="00C329EA"/>
    <w:rsid w:val="00C329FF"/>
    <w:rsid w:val="00C32A02"/>
    <w:rsid w:val="00C32A3F"/>
    <w:rsid w:val="00C32AB6"/>
    <w:rsid w:val="00C32ADA"/>
    <w:rsid w:val="00C32ADB"/>
    <w:rsid w:val="00C32B11"/>
    <w:rsid w:val="00C32B68"/>
    <w:rsid w:val="00C32B70"/>
    <w:rsid w:val="00C32BC5"/>
    <w:rsid w:val="00C32C03"/>
    <w:rsid w:val="00C32C26"/>
    <w:rsid w:val="00C32C4D"/>
    <w:rsid w:val="00C32C4E"/>
    <w:rsid w:val="00C32CB2"/>
    <w:rsid w:val="00C32CDC"/>
    <w:rsid w:val="00C32D11"/>
    <w:rsid w:val="00C32D15"/>
    <w:rsid w:val="00C32D44"/>
    <w:rsid w:val="00C32D6B"/>
    <w:rsid w:val="00C32D7D"/>
    <w:rsid w:val="00C32D82"/>
    <w:rsid w:val="00C32DB0"/>
    <w:rsid w:val="00C32E05"/>
    <w:rsid w:val="00C32E4E"/>
    <w:rsid w:val="00C32ED8"/>
    <w:rsid w:val="00C32F31"/>
    <w:rsid w:val="00C32F32"/>
    <w:rsid w:val="00C32F54"/>
    <w:rsid w:val="00C32F70"/>
    <w:rsid w:val="00C32FB8"/>
    <w:rsid w:val="00C32FBD"/>
    <w:rsid w:val="00C32FC5"/>
    <w:rsid w:val="00C32FCF"/>
    <w:rsid w:val="00C33040"/>
    <w:rsid w:val="00C33042"/>
    <w:rsid w:val="00C3304F"/>
    <w:rsid w:val="00C33080"/>
    <w:rsid w:val="00C330B5"/>
    <w:rsid w:val="00C330C6"/>
    <w:rsid w:val="00C330CC"/>
    <w:rsid w:val="00C330FE"/>
    <w:rsid w:val="00C33105"/>
    <w:rsid w:val="00C331C0"/>
    <w:rsid w:val="00C33212"/>
    <w:rsid w:val="00C33265"/>
    <w:rsid w:val="00C3327C"/>
    <w:rsid w:val="00C3328B"/>
    <w:rsid w:val="00C332BF"/>
    <w:rsid w:val="00C332E0"/>
    <w:rsid w:val="00C3333C"/>
    <w:rsid w:val="00C3337A"/>
    <w:rsid w:val="00C3339F"/>
    <w:rsid w:val="00C333AF"/>
    <w:rsid w:val="00C333E0"/>
    <w:rsid w:val="00C33406"/>
    <w:rsid w:val="00C33413"/>
    <w:rsid w:val="00C33415"/>
    <w:rsid w:val="00C33416"/>
    <w:rsid w:val="00C3342C"/>
    <w:rsid w:val="00C33437"/>
    <w:rsid w:val="00C33469"/>
    <w:rsid w:val="00C33496"/>
    <w:rsid w:val="00C334AA"/>
    <w:rsid w:val="00C334B8"/>
    <w:rsid w:val="00C334C8"/>
    <w:rsid w:val="00C334DD"/>
    <w:rsid w:val="00C33527"/>
    <w:rsid w:val="00C3353B"/>
    <w:rsid w:val="00C33563"/>
    <w:rsid w:val="00C3358C"/>
    <w:rsid w:val="00C335B0"/>
    <w:rsid w:val="00C335D9"/>
    <w:rsid w:val="00C3366C"/>
    <w:rsid w:val="00C3368B"/>
    <w:rsid w:val="00C336A5"/>
    <w:rsid w:val="00C336AB"/>
    <w:rsid w:val="00C336E2"/>
    <w:rsid w:val="00C336E4"/>
    <w:rsid w:val="00C336EE"/>
    <w:rsid w:val="00C3373D"/>
    <w:rsid w:val="00C33750"/>
    <w:rsid w:val="00C33769"/>
    <w:rsid w:val="00C337E7"/>
    <w:rsid w:val="00C33838"/>
    <w:rsid w:val="00C33848"/>
    <w:rsid w:val="00C33865"/>
    <w:rsid w:val="00C3386A"/>
    <w:rsid w:val="00C338B1"/>
    <w:rsid w:val="00C338B2"/>
    <w:rsid w:val="00C338BD"/>
    <w:rsid w:val="00C338CF"/>
    <w:rsid w:val="00C338E4"/>
    <w:rsid w:val="00C3393E"/>
    <w:rsid w:val="00C33979"/>
    <w:rsid w:val="00C33993"/>
    <w:rsid w:val="00C339C4"/>
    <w:rsid w:val="00C339C7"/>
    <w:rsid w:val="00C339D1"/>
    <w:rsid w:val="00C33A3A"/>
    <w:rsid w:val="00C33A4C"/>
    <w:rsid w:val="00C33A91"/>
    <w:rsid w:val="00C33AA7"/>
    <w:rsid w:val="00C33AD4"/>
    <w:rsid w:val="00C33AE1"/>
    <w:rsid w:val="00C33B01"/>
    <w:rsid w:val="00C33BB5"/>
    <w:rsid w:val="00C33C0E"/>
    <w:rsid w:val="00C33C2C"/>
    <w:rsid w:val="00C33C48"/>
    <w:rsid w:val="00C33C78"/>
    <w:rsid w:val="00C33C84"/>
    <w:rsid w:val="00C33C9D"/>
    <w:rsid w:val="00C33C9E"/>
    <w:rsid w:val="00C33CA8"/>
    <w:rsid w:val="00C33CBC"/>
    <w:rsid w:val="00C33CD4"/>
    <w:rsid w:val="00C33CF8"/>
    <w:rsid w:val="00C33D7C"/>
    <w:rsid w:val="00C33D84"/>
    <w:rsid w:val="00C33DAA"/>
    <w:rsid w:val="00C33DDE"/>
    <w:rsid w:val="00C33E3F"/>
    <w:rsid w:val="00C33E62"/>
    <w:rsid w:val="00C33E79"/>
    <w:rsid w:val="00C33E90"/>
    <w:rsid w:val="00C33E91"/>
    <w:rsid w:val="00C33EA1"/>
    <w:rsid w:val="00C33EDE"/>
    <w:rsid w:val="00C33EE8"/>
    <w:rsid w:val="00C33F05"/>
    <w:rsid w:val="00C33F21"/>
    <w:rsid w:val="00C33F28"/>
    <w:rsid w:val="00C33F64"/>
    <w:rsid w:val="00C33F6A"/>
    <w:rsid w:val="00C33F77"/>
    <w:rsid w:val="00C33FA1"/>
    <w:rsid w:val="00C33FAE"/>
    <w:rsid w:val="00C3402F"/>
    <w:rsid w:val="00C3403C"/>
    <w:rsid w:val="00C340AA"/>
    <w:rsid w:val="00C340DD"/>
    <w:rsid w:val="00C34102"/>
    <w:rsid w:val="00C3414B"/>
    <w:rsid w:val="00C34151"/>
    <w:rsid w:val="00C341DA"/>
    <w:rsid w:val="00C341E2"/>
    <w:rsid w:val="00C341FD"/>
    <w:rsid w:val="00C3422F"/>
    <w:rsid w:val="00C34251"/>
    <w:rsid w:val="00C34272"/>
    <w:rsid w:val="00C342E9"/>
    <w:rsid w:val="00C34326"/>
    <w:rsid w:val="00C34330"/>
    <w:rsid w:val="00C3434E"/>
    <w:rsid w:val="00C3436F"/>
    <w:rsid w:val="00C3437B"/>
    <w:rsid w:val="00C3439B"/>
    <w:rsid w:val="00C343AB"/>
    <w:rsid w:val="00C343D5"/>
    <w:rsid w:val="00C343EE"/>
    <w:rsid w:val="00C3440F"/>
    <w:rsid w:val="00C3442C"/>
    <w:rsid w:val="00C34448"/>
    <w:rsid w:val="00C344DA"/>
    <w:rsid w:val="00C34529"/>
    <w:rsid w:val="00C34563"/>
    <w:rsid w:val="00C345CA"/>
    <w:rsid w:val="00C345D4"/>
    <w:rsid w:val="00C34604"/>
    <w:rsid w:val="00C34636"/>
    <w:rsid w:val="00C34675"/>
    <w:rsid w:val="00C3468B"/>
    <w:rsid w:val="00C346FF"/>
    <w:rsid w:val="00C3477E"/>
    <w:rsid w:val="00C347B7"/>
    <w:rsid w:val="00C347C4"/>
    <w:rsid w:val="00C347E2"/>
    <w:rsid w:val="00C3480D"/>
    <w:rsid w:val="00C34847"/>
    <w:rsid w:val="00C34862"/>
    <w:rsid w:val="00C34875"/>
    <w:rsid w:val="00C348AB"/>
    <w:rsid w:val="00C348BA"/>
    <w:rsid w:val="00C348EB"/>
    <w:rsid w:val="00C34916"/>
    <w:rsid w:val="00C34922"/>
    <w:rsid w:val="00C34930"/>
    <w:rsid w:val="00C3493C"/>
    <w:rsid w:val="00C349C5"/>
    <w:rsid w:val="00C34A76"/>
    <w:rsid w:val="00C34A80"/>
    <w:rsid w:val="00C34B16"/>
    <w:rsid w:val="00C34B28"/>
    <w:rsid w:val="00C34B3B"/>
    <w:rsid w:val="00C34B5E"/>
    <w:rsid w:val="00C34B68"/>
    <w:rsid w:val="00C34B97"/>
    <w:rsid w:val="00C34BAB"/>
    <w:rsid w:val="00C34BB9"/>
    <w:rsid w:val="00C34BC3"/>
    <w:rsid w:val="00C34BFF"/>
    <w:rsid w:val="00C34C18"/>
    <w:rsid w:val="00C34C1C"/>
    <w:rsid w:val="00C34C65"/>
    <w:rsid w:val="00C34C67"/>
    <w:rsid w:val="00C34C70"/>
    <w:rsid w:val="00C34C7B"/>
    <w:rsid w:val="00C34CA8"/>
    <w:rsid w:val="00C34CCD"/>
    <w:rsid w:val="00C34CD6"/>
    <w:rsid w:val="00C34CDA"/>
    <w:rsid w:val="00C34CF9"/>
    <w:rsid w:val="00C34D1F"/>
    <w:rsid w:val="00C34D2B"/>
    <w:rsid w:val="00C34D82"/>
    <w:rsid w:val="00C34D9A"/>
    <w:rsid w:val="00C34DF9"/>
    <w:rsid w:val="00C34E22"/>
    <w:rsid w:val="00C34E23"/>
    <w:rsid w:val="00C34E28"/>
    <w:rsid w:val="00C34E30"/>
    <w:rsid w:val="00C34ECD"/>
    <w:rsid w:val="00C34EEC"/>
    <w:rsid w:val="00C34F04"/>
    <w:rsid w:val="00C34F07"/>
    <w:rsid w:val="00C34F1E"/>
    <w:rsid w:val="00C34F36"/>
    <w:rsid w:val="00C34F8B"/>
    <w:rsid w:val="00C34F9C"/>
    <w:rsid w:val="00C35002"/>
    <w:rsid w:val="00C3500C"/>
    <w:rsid w:val="00C35049"/>
    <w:rsid w:val="00C35085"/>
    <w:rsid w:val="00C350BB"/>
    <w:rsid w:val="00C350E6"/>
    <w:rsid w:val="00C35124"/>
    <w:rsid w:val="00C3512D"/>
    <w:rsid w:val="00C3513E"/>
    <w:rsid w:val="00C35152"/>
    <w:rsid w:val="00C351A6"/>
    <w:rsid w:val="00C351A8"/>
    <w:rsid w:val="00C351ED"/>
    <w:rsid w:val="00C35224"/>
    <w:rsid w:val="00C35286"/>
    <w:rsid w:val="00C3531C"/>
    <w:rsid w:val="00C35373"/>
    <w:rsid w:val="00C353AF"/>
    <w:rsid w:val="00C353C4"/>
    <w:rsid w:val="00C35412"/>
    <w:rsid w:val="00C35477"/>
    <w:rsid w:val="00C35497"/>
    <w:rsid w:val="00C3551A"/>
    <w:rsid w:val="00C3551E"/>
    <w:rsid w:val="00C35552"/>
    <w:rsid w:val="00C3555C"/>
    <w:rsid w:val="00C35567"/>
    <w:rsid w:val="00C35570"/>
    <w:rsid w:val="00C35581"/>
    <w:rsid w:val="00C355AB"/>
    <w:rsid w:val="00C355D4"/>
    <w:rsid w:val="00C35616"/>
    <w:rsid w:val="00C3561E"/>
    <w:rsid w:val="00C35665"/>
    <w:rsid w:val="00C356F7"/>
    <w:rsid w:val="00C3571C"/>
    <w:rsid w:val="00C3573A"/>
    <w:rsid w:val="00C35770"/>
    <w:rsid w:val="00C35801"/>
    <w:rsid w:val="00C35805"/>
    <w:rsid w:val="00C3581D"/>
    <w:rsid w:val="00C3582B"/>
    <w:rsid w:val="00C3582C"/>
    <w:rsid w:val="00C35884"/>
    <w:rsid w:val="00C358DD"/>
    <w:rsid w:val="00C358F3"/>
    <w:rsid w:val="00C35923"/>
    <w:rsid w:val="00C35941"/>
    <w:rsid w:val="00C3594B"/>
    <w:rsid w:val="00C35959"/>
    <w:rsid w:val="00C359A3"/>
    <w:rsid w:val="00C359C1"/>
    <w:rsid w:val="00C359D8"/>
    <w:rsid w:val="00C359E4"/>
    <w:rsid w:val="00C35A34"/>
    <w:rsid w:val="00C35A77"/>
    <w:rsid w:val="00C35A9B"/>
    <w:rsid w:val="00C35AC1"/>
    <w:rsid w:val="00C35B53"/>
    <w:rsid w:val="00C35B6B"/>
    <w:rsid w:val="00C35BFF"/>
    <w:rsid w:val="00C35C40"/>
    <w:rsid w:val="00C35C53"/>
    <w:rsid w:val="00C35C9A"/>
    <w:rsid w:val="00C35CE9"/>
    <w:rsid w:val="00C35D76"/>
    <w:rsid w:val="00C35D9C"/>
    <w:rsid w:val="00C35DE6"/>
    <w:rsid w:val="00C35E18"/>
    <w:rsid w:val="00C35E26"/>
    <w:rsid w:val="00C35E5E"/>
    <w:rsid w:val="00C35EA4"/>
    <w:rsid w:val="00C35F00"/>
    <w:rsid w:val="00C35F6F"/>
    <w:rsid w:val="00C35FAA"/>
    <w:rsid w:val="00C35FBD"/>
    <w:rsid w:val="00C35FCF"/>
    <w:rsid w:val="00C36020"/>
    <w:rsid w:val="00C36051"/>
    <w:rsid w:val="00C36056"/>
    <w:rsid w:val="00C36066"/>
    <w:rsid w:val="00C3609A"/>
    <w:rsid w:val="00C360D0"/>
    <w:rsid w:val="00C360DE"/>
    <w:rsid w:val="00C36195"/>
    <w:rsid w:val="00C361DE"/>
    <w:rsid w:val="00C36204"/>
    <w:rsid w:val="00C36220"/>
    <w:rsid w:val="00C36229"/>
    <w:rsid w:val="00C3627C"/>
    <w:rsid w:val="00C3627F"/>
    <w:rsid w:val="00C36287"/>
    <w:rsid w:val="00C3628A"/>
    <w:rsid w:val="00C36291"/>
    <w:rsid w:val="00C362B7"/>
    <w:rsid w:val="00C362C4"/>
    <w:rsid w:val="00C36307"/>
    <w:rsid w:val="00C36322"/>
    <w:rsid w:val="00C36358"/>
    <w:rsid w:val="00C3636B"/>
    <w:rsid w:val="00C36377"/>
    <w:rsid w:val="00C36387"/>
    <w:rsid w:val="00C363BE"/>
    <w:rsid w:val="00C363C3"/>
    <w:rsid w:val="00C363D4"/>
    <w:rsid w:val="00C363F5"/>
    <w:rsid w:val="00C36401"/>
    <w:rsid w:val="00C36419"/>
    <w:rsid w:val="00C3645E"/>
    <w:rsid w:val="00C3646E"/>
    <w:rsid w:val="00C3647B"/>
    <w:rsid w:val="00C364AA"/>
    <w:rsid w:val="00C364C3"/>
    <w:rsid w:val="00C364C7"/>
    <w:rsid w:val="00C364C9"/>
    <w:rsid w:val="00C364F1"/>
    <w:rsid w:val="00C36520"/>
    <w:rsid w:val="00C36584"/>
    <w:rsid w:val="00C3662E"/>
    <w:rsid w:val="00C3665A"/>
    <w:rsid w:val="00C3666D"/>
    <w:rsid w:val="00C36672"/>
    <w:rsid w:val="00C36679"/>
    <w:rsid w:val="00C366AE"/>
    <w:rsid w:val="00C366CE"/>
    <w:rsid w:val="00C366ED"/>
    <w:rsid w:val="00C3671A"/>
    <w:rsid w:val="00C36727"/>
    <w:rsid w:val="00C367B2"/>
    <w:rsid w:val="00C367B9"/>
    <w:rsid w:val="00C367C2"/>
    <w:rsid w:val="00C36815"/>
    <w:rsid w:val="00C36824"/>
    <w:rsid w:val="00C36842"/>
    <w:rsid w:val="00C3687D"/>
    <w:rsid w:val="00C368BA"/>
    <w:rsid w:val="00C368C4"/>
    <w:rsid w:val="00C368C8"/>
    <w:rsid w:val="00C368E8"/>
    <w:rsid w:val="00C36902"/>
    <w:rsid w:val="00C3690A"/>
    <w:rsid w:val="00C36921"/>
    <w:rsid w:val="00C36961"/>
    <w:rsid w:val="00C36984"/>
    <w:rsid w:val="00C369E2"/>
    <w:rsid w:val="00C369E6"/>
    <w:rsid w:val="00C369F1"/>
    <w:rsid w:val="00C369F8"/>
    <w:rsid w:val="00C36A2C"/>
    <w:rsid w:val="00C36A99"/>
    <w:rsid w:val="00C36AB3"/>
    <w:rsid w:val="00C36B18"/>
    <w:rsid w:val="00C36B32"/>
    <w:rsid w:val="00C36B34"/>
    <w:rsid w:val="00C36B43"/>
    <w:rsid w:val="00C36B4D"/>
    <w:rsid w:val="00C36B68"/>
    <w:rsid w:val="00C36B94"/>
    <w:rsid w:val="00C36BAB"/>
    <w:rsid w:val="00C36BD6"/>
    <w:rsid w:val="00C36BDC"/>
    <w:rsid w:val="00C36BFD"/>
    <w:rsid w:val="00C36C16"/>
    <w:rsid w:val="00C36C8F"/>
    <w:rsid w:val="00C36CC4"/>
    <w:rsid w:val="00C36CEA"/>
    <w:rsid w:val="00C36D58"/>
    <w:rsid w:val="00C36D60"/>
    <w:rsid w:val="00C36DE4"/>
    <w:rsid w:val="00C36E0B"/>
    <w:rsid w:val="00C36E2D"/>
    <w:rsid w:val="00C36E31"/>
    <w:rsid w:val="00C36E55"/>
    <w:rsid w:val="00C36E6D"/>
    <w:rsid w:val="00C36EB2"/>
    <w:rsid w:val="00C36ED2"/>
    <w:rsid w:val="00C36F14"/>
    <w:rsid w:val="00C36F2A"/>
    <w:rsid w:val="00C36F35"/>
    <w:rsid w:val="00C36F45"/>
    <w:rsid w:val="00C36F95"/>
    <w:rsid w:val="00C36FAA"/>
    <w:rsid w:val="00C36FCA"/>
    <w:rsid w:val="00C37027"/>
    <w:rsid w:val="00C37039"/>
    <w:rsid w:val="00C37055"/>
    <w:rsid w:val="00C37061"/>
    <w:rsid w:val="00C37069"/>
    <w:rsid w:val="00C3706A"/>
    <w:rsid w:val="00C37083"/>
    <w:rsid w:val="00C37094"/>
    <w:rsid w:val="00C370A0"/>
    <w:rsid w:val="00C370AC"/>
    <w:rsid w:val="00C370B5"/>
    <w:rsid w:val="00C3710B"/>
    <w:rsid w:val="00C371A3"/>
    <w:rsid w:val="00C371A5"/>
    <w:rsid w:val="00C371AA"/>
    <w:rsid w:val="00C371C1"/>
    <w:rsid w:val="00C371CD"/>
    <w:rsid w:val="00C37224"/>
    <w:rsid w:val="00C37251"/>
    <w:rsid w:val="00C372DE"/>
    <w:rsid w:val="00C372FE"/>
    <w:rsid w:val="00C3730F"/>
    <w:rsid w:val="00C3734E"/>
    <w:rsid w:val="00C37375"/>
    <w:rsid w:val="00C3737F"/>
    <w:rsid w:val="00C37396"/>
    <w:rsid w:val="00C373BD"/>
    <w:rsid w:val="00C373C5"/>
    <w:rsid w:val="00C373EF"/>
    <w:rsid w:val="00C373FA"/>
    <w:rsid w:val="00C373FD"/>
    <w:rsid w:val="00C37415"/>
    <w:rsid w:val="00C37496"/>
    <w:rsid w:val="00C374B3"/>
    <w:rsid w:val="00C374E6"/>
    <w:rsid w:val="00C374F2"/>
    <w:rsid w:val="00C374F3"/>
    <w:rsid w:val="00C374FC"/>
    <w:rsid w:val="00C37566"/>
    <w:rsid w:val="00C3757D"/>
    <w:rsid w:val="00C375A6"/>
    <w:rsid w:val="00C375D8"/>
    <w:rsid w:val="00C375E3"/>
    <w:rsid w:val="00C37698"/>
    <w:rsid w:val="00C376D3"/>
    <w:rsid w:val="00C37716"/>
    <w:rsid w:val="00C3772B"/>
    <w:rsid w:val="00C3773D"/>
    <w:rsid w:val="00C377AC"/>
    <w:rsid w:val="00C377CA"/>
    <w:rsid w:val="00C37839"/>
    <w:rsid w:val="00C37874"/>
    <w:rsid w:val="00C3789E"/>
    <w:rsid w:val="00C378A9"/>
    <w:rsid w:val="00C378B6"/>
    <w:rsid w:val="00C378C2"/>
    <w:rsid w:val="00C379BE"/>
    <w:rsid w:val="00C379FA"/>
    <w:rsid w:val="00C37A0C"/>
    <w:rsid w:val="00C37A1D"/>
    <w:rsid w:val="00C37A62"/>
    <w:rsid w:val="00C37A63"/>
    <w:rsid w:val="00C37A77"/>
    <w:rsid w:val="00C37A7D"/>
    <w:rsid w:val="00C37A84"/>
    <w:rsid w:val="00C37AED"/>
    <w:rsid w:val="00C37B09"/>
    <w:rsid w:val="00C37B28"/>
    <w:rsid w:val="00C37BA9"/>
    <w:rsid w:val="00C37BAB"/>
    <w:rsid w:val="00C37BC2"/>
    <w:rsid w:val="00C37BDB"/>
    <w:rsid w:val="00C37C09"/>
    <w:rsid w:val="00C37C0F"/>
    <w:rsid w:val="00C37C28"/>
    <w:rsid w:val="00C37C78"/>
    <w:rsid w:val="00C37CAD"/>
    <w:rsid w:val="00C37CD6"/>
    <w:rsid w:val="00C37D2C"/>
    <w:rsid w:val="00C37D3D"/>
    <w:rsid w:val="00C37D6B"/>
    <w:rsid w:val="00C37D82"/>
    <w:rsid w:val="00C37D8B"/>
    <w:rsid w:val="00C37DA0"/>
    <w:rsid w:val="00C37DA3"/>
    <w:rsid w:val="00C37DB4"/>
    <w:rsid w:val="00C37E9F"/>
    <w:rsid w:val="00C37EB9"/>
    <w:rsid w:val="00C37ED4"/>
    <w:rsid w:val="00C37FF1"/>
    <w:rsid w:val="00C4000D"/>
    <w:rsid w:val="00C4003B"/>
    <w:rsid w:val="00C40048"/>
    <w:rsid w:val="00C40058"/>
    <w:rsid w:val="00C4006A"/>
    <w:rsid w:val="00C40076"/>
    <w:rsid w:val="00C400B2"/>
    <w:rsid w:val="00C400E2"/>
    <w:rsid w:val="00C400FD"/>
    <w:rsid w:val="00C40110"/>
    <w:rsid w:val="00C4011E"/>
    <w:rsid w:val="00C40130"/>
    <w:rsid w:val="00C40185"/>
    <w:rsid w:val="00C40197"/>
    <w:rsid w:val="00C401C5"/>
    <w:rsid w:val="00C401E3"/>
    <w:rsid w:val="00C40207"/>
    <w:rsid w:val="00C40235"/>
    <w:rsid w:val="00C40257"/>
    <w:rsid w:val="00C4025C"/>
    <w:rsid w:val="00C402A2"/>
    <w:rsid w:val="00C402A7"/>
    <w:rsid w:val="00C402AC"/>
    <w:rsid w:val="00C402B0"/>
    <w:rsid w:val="00C402FA"/>
    <w:rsid w:val="00C40314"/>
    <w:rsid w:val="00C4034D"/>
    <w:rsid w:val="00C403BE"/>
    <w:rsid w:val="00C40400"/>
    <w:rsid w:val="00C4041B"/>
    <w:rsid w:val="00C40442"/>
    <w:rsid w:val="00C40488"/>
    <w:rsid w:val="00C404C6"/>
    <w:rsid w:val="00C404F0"/>
    <w:rsid w:val="00C4053E"/>
    <w:rsid w:val="00C4055B"/>
    <w:rsid w:val="00C40587"/>
    <w:rsid w:val="00C405BB"/>
    <w:rsid w:val="00C405C1"/>
    <w:rsid w:val="00C405DB"/>
    <w:rsid w:val="00C405F2"/>
    <w:rsid w:val="00C40630"/>
    <w:rsid w:val="00C40657"/>
    <w:rsid w:val="00C40678"/>
    <w:rsid w:val="00C40693"/>
    <w:rsid w:val="00C406B4"/>
    <w:rsid w:val="00C406F2"/>
    <w:rsid w:val="00C40774"/>
    <w:rsid w:val="00C407D0"/>
    <w:rsid w:val="00C407EA"/>
    <w:rsid w:val="00C40848"/>
    <w:rsid w:val="00C40887"/>
    <w:rsid w:val="00C408FF"/>
    <w:rsid w:val="00C409DE"/>
    <w:rsid w:val="00C40A5A"/>
    <w:rsid w:val="00C40AA9"/>
    <w:rsid w:val="00C40AE2"/>
    <w:rsid w:val="00C40B0E"/>
    <w:rsid w:val="00C40B2A"/>
    <w:rsid w:val="00C40B65"/>
    <w:rsid w:val="00C40B7B"/>
    <w:rsid w:val="00C40B84"/>
    <w:rsid w:val="00C40B9D"/>
    <w:rsid w:val="00C40BA9"/>
    <w:rsid w:val="00C40BAB"/>
    <w:rsid w:val="00C40BF3"/>
    <w:rsid w:val="00C40BF4"/>
    <w:rsid w:val="00C40C0A"/>
    <w:rsid w:val="00C40C62"/>
    <w:rsid w:val="00C40C72"/>
    <w:rsid w:val="00C40D02"/>
    <w:rsid w:val="00C40D34"/>
    <w:rsid w:val="00C40D6C"/>
    <w:rsid w:val="00C40DEA"/>
    <w:rsid w:val="00C40E18"/>
    <w:rsid w:val="00C40E3C"/>
    <w:rsid w:val="00C40E4B"/>
    <w:rsid w:val="00C40E5C"/>
    <w:rsid w:val="00C40E92"/>
    <w:rsid w:val="00C40F09"/>
    <w:rsid w:val="00C40F79"/>
    <w:rsid w:val="00C40FA3"/>
    <w:rsid w:val="00C40FB2"/>
    <w:rsid w:val="00C40FBE"/>
    <w:rsid w:val="00C40FEF"/>
    <w:rsid w:val="00C41051"/>
    <w:rsid w:val="00C4108B"/>
    <w:rsid w:val="00C410D2"/>
    <w:rsid w:val="00C410EA"/>
    <w:rsid w:val="00C410F1"/>
    <w:rsid w:val="00C4115E"/>
    <w:rsid w:val="00C411B1"/>
    <w:rsid w:val="00C411C2"/>
    <w:rsid w:val="00C411D3"/>
    <w:rsid w:val="00C41216"/>
    <w:rsid w:val="00C41269"/>
    <w:rsid w:val="00C412DF"/>
    <w:rsid w:val="00C41329"/>
    <w:rsid w:val="00C4132D"/>
    <w:rsid w:val="00C41340"/>
    <w:rsid w:val="00C41377"/>
    <w:rsid w:val="00C413CD"/>
    <w:rsid w:val="00C41447"/>
    <w:rsid w:val="00C4144A"/>
    <w:rsid w:val="00C41459"/>
    <w:rsid w:val="00C414B9"/>
    <w:rsid w:val="00C414FB"/>
    <w:rsid w:val="00C4151B"/>
    <w:rsid w:val="00C41526"/>
    <w:rsid w:val="00C415B0"/>
    <w:rsid w:val="00C415BF"/>
    <w:rsid w:val="00C415F7"/>
    <w:rsid w:val="00C4160E"/>
    <w:rsid w:val="00C41653"/>
    <w:rsid w:val="00C41678"/>
    <w:rsid w:val="00C4168B"/>
    <w:rsid w:val="00C416AD"/>
    <w:rsid w:val="00C416B0"/>
    <w:rsid w:val="00C41726"/>
    <w:rsid w:val="00C4181A"/>
    <w:rsid w:val="00C41821"/>
    <w:rsid w:val="00C418A0"/>
    <w:rsid w:val="00C418B0"/>
    <w:rsid w:val="00C418B5"/>
    <w:rsid w:val="00C418E1"/>
    <w:rsid w:val="00C41938"/>
    <w:rsid w:val="00C4193F"/>
    <w:rsid w:val="00C419B7"/>
    <w:rsid w:val="00C419BE"/>
    <w:rsid w:val="00C419E1"/>
    <w:rsid w:val="00C41A30"/>
    <w:rsid w:val="00C41A3F"/>
    <w:rsid w:val="00C41A4E"/>
    <w:rsid w:val="00C41A5E"/>
    <w:rsid w:val="00C41A81"/>
    <w:rsid w:val="00C41B19"/>
    <w:rsid w:val="00C41B37"/>
    <w:rsid w:val="00C41B41"/>
    <w:rsid w:val="00C41B72"/>
    <w:rsid w:val="00C41B80"/>
    <w:rsid w:val="00C41BDD"/>
    <w:rsid w:val="00C41C4A"/>
    <w:rsid w:val="00C41CBE"/>
    <w:rsid w:val="00C41D04"/>
    <w:rsid w:val="00C41D3F"/>
    <w:rsid w:val="00C41D61"/>
    <w:rsid w:val="00C41D66"/>
    <w:rsid w:val="00C41D81"/>
    <w:rsid w:val="00C41DAF"/>
    <w:rsid w:val="00C41DC9"/>
    <w:rsid w:val="00C41E39"/>
    <w:rsid w:val="00C41E59"/>
    <w:rsid w:val="00C41E84"/>
    <w:rsid w:val="00C41F1E"/>
    <w:rsid w:val="00C41F40"/>
    <w:rsid w:val="00C41F5D"/>
    <w:rsid w:val="00C41F73"/>
    <w:rsid w:val="00C42001"/>
    <w:rsid w:val="00C42008"/>
    <w:rsid w:val="00C4207B"/>
    <w:rsid w:val="00C4207E"/>
    <w:rsid w:val="00C4212C"/>
    <w:rsid w:val="00C4213F"/>
    <w:rsid w:val="00C42153"/>
    <w:rsid w:val="00C42167"/>
    <w:rsid w:val="00C42271"/>
    <w:rsid w:val="00C422A8"/>
    <w:rsid w:val="00C422DB"/>
    <w:rsid w:val="00C422EE"/>
    <w:rsid w:val="00C42309"/>
    <w:rsid w:val="00C4230D"/>
    <w:rsid w:val="00C42312"/>
    <w:rsid w:val="00C42337"/>
    <w:rsid w:val="00C4239B"/>
    <w:rsid w:val="00C423B1"/>
    <w:rsid w:val="00C423B2"/>
    <w:rsid w:val="00C42409"/>
    <w:rsid w:val="00C4243C"/>
    <w:rsid w:val="00C424E6"/>
    <w:rsid w:val="00C4252B"/>
    <w:rsid w:val="00C4254E"/>
    <w:rsid w:val="00C4263D"/>
    <w:rsid w:val="00C42678"/>
    <w:rsid w:val="00C42692"/>
    <w:rsid w:val="00C426F6"/>
    <w:rsid w:val="00C426FF"/>
    <w:rsid w:val="00C42729"/>
    <w:rsid w:val="00C42752"/>
    <w:rsid w:val="00C427B2"/>
    <w:rsid w:val="00C4280B"/>
    <w:rsid w:val="00C42819"/>
    <w:rsid w:val="00C4282E"/>
    <w:rsid w:val="00C42836"/>
    <w:rsid w:val="00C42860"/>
    <w:rsid w:val="00C42896"/>
    <w:rsid w:val="00C428A4"/>
    <w:rsid w:val="00C428DE"/>
    <w:rsid w:val="00C428E2"/>
    <w:rsid w:val="00C428FC"/>
    <w:rsid w:val="00C429A2"/>
    <w:rsid w:val="00C429F7"/>
    <w:rsid w:val="00C429FA"/>
    <w:rsid w:val="00C42A06"/>
    <w:rsid w:val="00C42A26"/>
    <w:rsid w:val="00C42A4B"/>
    <w:rsid w:val="00C42A50"/>
    <w:rsid w:val="00C42A53"/>
    <w:rsid w:val="00C42A6A"/>
    <w:rsid w:val="00C42A7C"/>
    <w:rsid w:val="00C42ABC"/>
    <w:rsid w:val="00C42ABE"/>
    <w:rsid w:val="00C42AC5"/>
    <w:rsid w:val="00C42B32"/>
    <w:rsid w:val="00C42B46"/>
    <w:rsid w:val="00C42B64"/>
    <w:rsid w:val="00C42B96"/>
    <w:rsid w:val="00C42BFE"/>
    <w:rsid w:val="00C42BFF"/>
    <w:rsid w:val="00C42CE1"/>
    <w:rsid w:val="00C42D15"/>
    <w:rsid w:val="00C42D46"/>
    <w:rsid w:val="00C42DCE"/>
    <w:rsid w:val="00C42EAF"/>
    <w:rsid w:val="00C42EC3"/>
    <w:rsid w:val="00C42EE9"/>
    <w:rsid w:val="00C42EEF"/>
    <w:rsid w:val="00C42EFD"/>
    <w:rsid w:val="00C42F05"/>
    <w:rsid w:val="00C42F5F"/>
    <w:rsid w:val="00C42F79"/>
    <w:rsid w:val="00C42F7C"/>
    <w:rsid w:val="00C42F80"/>
    <w:rsid w:val="00C42FA3"/>
    <w:rsid w:val="00C42FAD"/>
    <w:rsid w:val="00C42FB6"/>
    <w:rsid w:val="00C42FDA"/>
    <w:rsid w:val="00C42FE2"/>
    <w:rsid w:val="00C42FE3"/>
    <w:rsid w:val="00C42FF6"/>
    <w:rsid w:val="00C42FFF"/>
    <w:rsid w:val="00C43022"/>
    <w:rsid w:val="00C43054"/>
    <w:rsid w:val="00C43090"/>
    <w:rsid w:val="00C430C4"/>
    <w:rsid w:val="00C431F5"/>
    <w:rsid w:val="00C43223"/>
    <w:rsid w:val="00C43238"/>
    <w:rsid w:val="00C43247"/>
    <w:rsid w:val="00C43262"/>
    <w:rsid w:val="00C43284"/>
    <w:rsid w:val="00C432B4"/>
    <w:rsid w:val="00C432C5"/>
    <w:rsid w:val="00C432FB"/>
    <w:rsid w:val="00C4341E"/>
    <w:rsid w:val="00C4342A"/>
    <w:rsid w:val="00C43494"/>
    <w:rsid w:val="00C434DE"/>
    <w:rsid w:val="00C434F1"/>
    <w:rsid w:val="00C43551"/>
    <w:rsid w:val="00C43553"/>
    <w:rsid w:val="00C43557"/>
    <w:rsid w:val="00C43597"/>
    <w:rsid w:val="00C435E1"/>
    <w:rsid w:val="00C43630"/>
    <w:rsid w:val="00C4363E"/>
    <w:rsid w:val="00C43649"/>
    <w:rsid w:val="00C4364D"/>
    <w:rsid w:val="00C4369F"/>
    <w:rsid w:val="00C436AF"/>
    <w:rsid w:val="00C436B8"/>
    <w:rsid w:val="00C436D9"/>
    <w:rsid w:val="00C436DE"/>
    <w:rsid w:val="00C436F7"/>
    <w:rsid w:val="00C43702"/>
    <w:rsid w:val="00C4374D"/>
    <w:rsid w:val="00C43786"/>
    <w:rsid w:val="00C437B2"/>
    <w:rsid w:val="00C437B6"/>
    <w:rsid w:val="00C437BF"/>
    <w:rsid w:val="00C437F3"/>
    <w:rsid w:val="00C43858"/>
    <w:rsid w:val="00C4386D"/>
    <w:rsid w:val="00C4387A"/>
    <w:rsid w:val="00C438D7"/>
    <w:rsid w:val="00C438EA"/>
    <w:rsid w:val="00C4392B"/>
    <w:rsid w:val="00C4395F"/>
    <w:rsid w:val="00C4396B"/>
    <w:rsid w:val="00C439AE"/>
    <w:rsid w:val="00C439B8"/>
    <w:rsid w:val="00C439C2"/>
    <w:rsid w:val="00C439E2"/>
    <w:rsid w:val="00C439F3"/>
    <w:rsid w:val="00C43A4D"/>
    <w:rsid w:val="00C43A5C"/>
    <w:rsid w:val="00C43A60"/>
    <w:rsid w:val="00C43AC6"/>
    <w:rsid w:val="00C43AFA"/>
    <w:rsid w:val="00C43B03"/>
    <w:rsid w:val="00C43B0A"/>
    <w:rsid w:val="00C43B15"/>
    <w:rsid w:val="00C43B2A"/>
    <w:rsid w:val="00C43B34"/>
    <w:rsid w:val="00C43B81"/>
    <w:rsid w:val="00C43BAF"/>
    <w:rsid w:val="00C43BBD"/>
    <w:rsid w:val="00C43BDA"/>
    <w:rsid w:val="00C43C32"/>
    <w:rsid w:val="00C43C58"/>
    <w:rsid w:val="00C43C61"/>
    <w:rsid w:val="00C43C78"/>
    <w:rsid w:val="00C43C86"/>
    <w:rsid w:val="00C43CA9"/>
    <w:rsid w:val="00C43CCA"/>
    <w:rsid w:val="00C43CD2"/>
    <w:rsid w:val="00C43CFA"/>
    <w:rsid w:val="00C43D0E"/>
    <w:rsid w:val="00C43D1C"/>
    <w:rsid w:val="00C43D6E"/>
    <w:rsid w:val="00C43DCD"/>
    <w:rsid w:val="00C43DEE"/>
    <w:rsid w:val="00C43E1F"/>
    <w:rsid w:val="00C43E27"/>
    <w:rsid w:val="00C43E89"/>
    <w:rsid w:val="00C43EC3"/>
    <w:rsid w:val="00C43F1C"/>
    <w:rsid w:val="00C43F7C"/>
    <w:rsid w:val="00C43F90"/>
    <w:rsid w:val="00C43FD1"/>
    <w:rsid w:val="00C44045"/>
    <w:rsid w:val="00C44049"/>
    <w:rsid w:val="00C44052"/>
    <w:rsid w:val="00C44084"/>
    <w:rsid w:val="00C440E1"/>
    <w:rsid w:val="00C440F2"/>
    <w:rsid w:val="00C440FB"/>
    <w:rsid w:val="00C44123"/>
    <w:rsid w:val="00C4418F"/>
    <w:rsid w:val="00C441AB"/>
    <w:rsid w:val="00C441B1"/>
    <w:rsid w:val="00C441CD"/>
    <w:rsid w:val="00C441DC"/>
    <w:rsid w:val="00C441E3"/>
    <w:rsid w:val="00C44246"/>
    <w:rsid w:val="00C44281"/>
    <w:rsid w:val="00C4428E"/>
    <w:rsid w:val="00C4429E"/>
    <w:rsid w:val="00C442F3"/>
    <w:rsid w:val="00C4430B"/>
    <w:rsid w:val="00C44321"/>
    <w:rsid w:val="00C44329"/>
    <w:rsid w:val="00C44347"/>
    <w:rsid w:val="00C44358"/>
    <w:rsid w:val="00C44365"/>
    <w:rsid w:val="00C44368"/>
    <w:rsid w:val="00C443AD"/>
    <w:rsid w:val="00C443EB"/>
    <w:rsid w:val="00C44423"/>
    <w:rsid w:val="00C44433"/>
    <w:rsid w:val="00C44435"/>
    <w:rsid w:val="00C4446B"/>
    <w:rsid w:val="00C44487"/>
    <w:rsid w:val="00C444BB"/>
    <w:rsid w:val="00C444EB"/>
    <w:rsid w:val="00C444FD"/>
    <w:rsid w:val="00C4453B"/>
    <w:rsid w:val="00C44551"/>
    <w:rsid w:val="00C4455E"/>
    <w:rsid w:val="00C44564"/>
    <w:rsid w:val="00C4457E"/>
    <w:rsid w:val="00C445BE"/>
    <w:rsid w:val="00C445C5"/>
    <w:rsid w:val="00C445F4"/>
    <w:rsid w:val="00C4465A"/>
    <w:rsid w:val="00C4465E"/>
    <w:rsid w:val="00C44664"/>
    <w:rsid w:val="00C44670"/>
    <w:rsid w:val="00C4469B"/>
    <w:rsid w:val="00C446A0"/>
    <w:rsid w:val="00C4473F"/>
    <w:rsid w:val="00C447AC"/>
    <w:rsid w:val="00C44810"/>
    <w:rsid w:val="00C44826"/>
    <w:rsid w:val="00C4483A"/>
    <w:rsid w:val="00C44849"/>
    <w:rsid w:val="00C44882"/>
    <w:rsid w:val="00C4488E"/>
    <w:rsid w:val="00C448D0"/>
    <w:rsid w:val="00C448E2"/>
    <w:rsid w:val="00C44915"/>
    <w:rsid w:val="00C44916"/>
    <w:rsid w:val="00C44934"/>
    <w:rsid w:val="00C44947"/>
    <w:rsid w:val="00C44961"/>
    <w:rsid w:val="00C44970"/>
    <w:rsid w:val="00C44988"/>
    <w:rsid w:val="00C449B8"/>
    <w:rsid w:val="00C449EF"/>
    <w:rsid w:val="00C449F4"/>
    <w:rsid w:val="00C44A7A"/>
    <w:rsid w:val="00C44AAB"/>
    <w:rsid w:val="00C44AB0"/>
    <w:rsid w:val="00C44AF3"/>
    <w:rsid w:val="00C44B02"/>
    <w:rsid w:val="00C44B9B"/>
    <w:rsid w:val="00C44BA8"/>
    <w:rsid w:val="00C44BAE"/>
    <w:rsid w:val="00C44C1F"/>
    <w:rsid w:val="00C44C21"/>
    <w:rsid w:val="00C44C49"/>
    <w:rsid w:val="00C44C4C"/>
    <w:rsid w:val="00C44C71"/>
    <w:rsid w:val="00C44CE7"/>
    <w:rsid w:val="00C44CEB"/>
    <w:rsid w:val="00C44D05"/>
    <w:rsid w:val="00C44D1D"/>
    <w:rsid w:val="00C44D2D"/>
    <w:rsid w:val="00C44D5A"/>
    <w:rsid w:val="00C44D62"/>
    <w:rsid w:val="00C44D66"/>
    <w:rsid w:val="00C44D8D"/>
    <w:rsid w:val="00C44DDE"/>
    <w:rsid w:val="00C44E0B"/>
    <w:rsid w:val="00C44E1E"/>
    <w:rsid w:val="00C44E1F"/>
    <w:rsid w:val="00C44E6A"/>
    <w:rsid w:val="00C44E77"/>
    <w:rsid w:val="00C44E90"/>
    <w:rsid w:val="00C44EA0"/>
    <w:rsid w:val="00C44EF7"/>
    <w:rsid w:val="00C44F1B"/>
    <w:rsid w:val="00C44F1F"/>
    <w:rsid w:val="00C44F25"/>
    <w:rsid w:val="00C44F29"/>
    <w:rsid w:val="00C44F6F"/>
    <w:rsid w:val="00C44F94"/>
    <w:rsid w:val="00C44FAC"/>
    <w:rsid w:val="00C44FDE"/>
    <w:rsid w:val="00C44FF7"/>
    <w:rsid w:val="00C45007"/>
    <w:rsid w:val="00C4501C"/>
    <w:rsid w:val="00C45021"/>
    <w:rsid w:val="00C4502B"/>
    <w:rsid w:val="00C45030"/>
    <w:rsid w:val="00C4503F"/>
    <w:rsid w:val="00C4504F"/>
    <w:rsid w:val="00C4509D"/>
    <w:rsid w:val="00C450B7"/>
    <w:rsid w:val="00C450DB"/>
    <w:rsid w:val="00C450F7"/>
    <w:rsid w:val="00C4510C"/>
    <w:rsid w:val="00C4513C"/>
    <w:rsid w:val="00C45143"/>
    <w:rsid w:val="00C45144"/>
    <w:rsid w:val="00C4519A"/>
    <w:rsid w:val="00C451FF"/>
    <w:rsid w:val="00C45273"/>
    <w:rsid w:val="00C4529B"/>
    <w:rsid w:val="00C452A0"/>
    <w:rsid w:val="00C452BD"/>
    <w:rsid w:val="00C452CF"/>
    <w:rsid w:val="00C45332"/>
    <w:rsid w:val="00C45367"/>
    <w:rsid w:val="00C45373"/>
    <w:rsid w:val="00C45380"/>
    <w:rsid w:val="00C453AF"/>
    <w:rsid w:val="00C4541B"/>
    <w:rsid w:val="00C45435"/>
    <w:rsid w:val="00C45448"/>
    <w:rsid w:val="00C45489"/>
    <w:rsid w:val="00C454D8"/>
    <w:rsid w:val="00C4553D"/>
    <w:rsid w:val="00C45559"/>
    <w:rsid w:val="00C4555E"/>
    <w:rsid w:val="00C455BD"/>
    <w:rsid w:val="00C455C3"/>
    <w:rsid w:val="00C455E3"/>
    <w:rsid w:val="00C4565C"/>
    <w:rsid w:val="00C4565F"/>
    <w:rsid w:val="00C456BF"/>
    <w:rsid w:val="00C456FC"/>
    <w:rsid w:val="00C45743"/>
    <w:rsid w:val="00C4575A"/>
    <w:rsid w:val="00C4578A"/>
    <w:rsid w:val="00C45792"/>
    <w:rsid w:val="00C457A8"/>
    <w:rsid w:val="00C457BA"/>
    <w:rsid w:val="00C457BD"/>
    <w:rsid w:val="00C457D6"/>
    <w:rsid w:val="00C45869"/>
    <w:rsid w:val="00C4589C"/>
    <w:rsid w:val="00C458D4"/>
    <w:rsid w:val="00C458D8"/>
    <w:rsid w:val="00C458F5"/>
    <w:rsid w:val="00C45917"/>
    <w:rsid w:val="00C459BE"/>
    <w:rsid w:val="00C45A52"/>
    <w:rsid w:val="00C45A6F"/>
    <w:rsid w:val="00C45A74"/>
    <w:rsid w:val="00C45B03"/>
    <w:rsid w:val="00C45B0C"/>
    <w:rsid w:val="00C45B0F"/>
    <w:rsid w:val="00C45B3F"/>
    <w:rsid w:val="00C45B62"/>
    <w:rsid w:val="00C45B84"/>
    <w:rsid w:val="00C45BB8"/>
    <w:rsid w:val="00C45BFB"/>
    <w:rsid w:val="00C45C31"/>
    <w:rsid w:val="00C45C68"/>
    <w:rsid w:val="00C45C72"/>
    <w:rsid w:val="00C45C90"/>
    <w:rsid w:val="00C45C97"/>
    <w:rsid w:val="00C45C99"/>
    <w:rsid w:val="00C45CE6"/>
    <w:rsid w:val="00C45D12"/>
    <w:rsid w:val="00C45D1F"/>
    <w:rsid w:val="00C45D2A"/>
    <w:rsid w:val="00C45D5D"/>
    <w:rsid w:val="00C45DCD"/>
    <w:rsid w:val="00C45DD5"/>
    <w:rsid w:val="00C45E13"/>
    <w:rsid w:val="00C45E15"/>
    <w:rsid w:val="00C45E18"/>
    <w:rsid w:val="00C45E1E"/>
    <w:rsid w:val="00C45E37"/>
    <w:rsid w:val="00C45E55"/>
    <w:rsid w:val="00C45E5C"/>
    <w:rsid w:val="00C45F02"/>
    <w:rsid w:val="00C45F3A"/>
    <w:rsid w:val="00C45F74"/>
    <w:rsid w:val="00C45FAC"/>
    <w:rsid w:val="00C45FB8"/>
    <w:rsid w:val="00C45FCA"/>
    <w:rsid w:val="00C460DF"/>
    <w:rsid w:val="00C460FA"/>
    <w:rsid w:val="00C4610F"/>
    <w:rsid w:val="00C46149"/>
    <w:rsid w:val="00C46178"/>
    <w:rsid w:val="00C4618D"/>
    <w:rsid w:val="00C46191"/>
    <w:rsid w:val="00C46217"/>
    <w:rsid w:val="00C4621F"/>
    <w:rsid w:val="00C4627D"/>
    <w:rsid w:val="00C462B7"/>
    <w:rsid w:val="00C46341"/>
    <w:rsid w:val="00C4636B"/>
    <w:rsid w:val="00C463EF"/>
    <w:rsid w:val="00C464B1"/>
    <w:rsid w:val="00C464CA"/>
    <w:rsid w:val="00C464FA"/>
    <w:rsid w:val="00C4654E"/>
    <w:rsid w:val="00C4659A"/>
    <w:rsid w:val="00C465C5"/>
    <w:rsid w:val="00C465C7"/>
    <w:rsid w:val="00C465FD"/>
    <w:rsid w:val="00C4668A"/>
    <w:rsid w:val="00C4669A"/>
    <w:rsid w:val="00C466AA"/>
    <w:rsid w:val="00C466B9"/>
    <w:rsid w:val="00C466BB"/>
    <w:rsid w:val="00C46730"/>
    <w:rsid w:val="00C46799"/>
    <w:rsid w:val="00C467F4"/>
    <w:rsid w:val="00C4682D"/>
    <w:rsid w:val="00C46838"/>
    <w:rsid w:val="00C468A7"/>
    <w:rsid w:val="00C468D6"/>
    <w:rsid w:val="00C46920"/>
    <w:rsid w:val="00C4696C"/>
    <w:rsid w:val="00C46972"/>
    <w:rsid w:val="00C4697B"/>
    <w:rsid w:val="00C46A2D"/>
    <w:rsid w:val="00C46A36"/>
    <w:rsid w:val="00C46A43"/>
    <w:rsid w:val="00C46A94"/>
    <w:rsid w:val="00C46AC3"/>
    <w:rsid w:val="00C46AD5"/>
    <w:rsid w:val="00C46AF7"/>
    <w:rsid w:val="00C46B0B"/>
    <w:rsid w:val="00C46B21"/>
    <w:rsid w:val="00C46BA9"/>
    <w:rsid w:val="00C46BAD"/>
    <w:rsid w:val="00C46C21"/>
    <w:rsid w:val="00C46C5F"/>
    <w:rsid w:val="00C46C7C"/>
    <w:rsid w:val="00C46C98"/>
    <w:rsid w:val="00C46CA1"/>
    <w:rsid w:val="00C46D47"/>
    <w:rsid w:val="00C46D49"/>
    <w:rsid w:val="00C46D51"/>
    <w:rsid w:val="00C46D76"/>
    <w:rsid w:val="00C46D79"/>
    <w:rsid w:val="00C46DF9"/>
    <w:rsid w:val="00C46E1A"/>
    <w:rsid w:val="00C46E8C"/>
    <w:rsid w:val="00C46EC5"/>
    <w:rsid w:val="00C46ECA"/>
    <w:rsid w:val="00C46F0E"/>
    <w:rsid w:val="00C46F3A"/>
    <w:rsid w:val="00C46F6A"/>
    <w:rsid w:val="00C46F6D"/>
    <w:rsid w:val="00C46F97"/>
    <w:rsid w:val="00C46FAD"/>
    <w:rsid w:val="00C46FB0"/>
    <w:rsid w:val="00C46FE1"/>
    <w:rsid w:val="00C46FE3"/>
    <w:rsid w:val="00C47008"/>
    <w:rsid w:val="00C4700C"/>
    <w:rsid w:val="00C4700D"/>
    <w:rsid w:val="00C47068"/>
    <w:rsid w:val="00C4706D"/>
    <w:rsid w:val="00C470B1"/>
    <w:rsid w:val="00C4715E"/>
    <w:rsid w:val="00C471D7"/>
    <w:rsid w:val="00C4721F"/>
    <w:rsid w:val="00C47263"/>
    <w:rsid w:val="00C47281"/>
    <w:rsid w:val="00C472B7"/>
    <w:rsid w:val="00C472E8"/>
    <w:rsid w:val="00C47304"/>
    <w:rsid w:val="00C47358"/>
    <w:rsid w:val="00C473C5"/>
    <w:rsid w:val="00C473D4"/>
    <w:rsid w:val="00C473E1"/>
    <w:rsid w:val="00C4742E"/>
    <w:rsid w:val="00C47450"/>
    <w:rsid w:val="00C47465"/>
    <w:rsid w:val="00C4746A"/>
    <w:rsid w:val="00C474D6"/>
    <w:rsid w:val="00C47504"/>
    <w:rsid w:val="00C4750F"/>
    <w:rsid w:val="00C47544"/>
    <w:rsid w:val="00C47598"/>
    <w:rsid w:val="00C475A1"/>
    <w:rsid w:val="00C475CB"/>
    <w:rsid w:val="00C476AF"/>
    <w:rsid w:val="00C476CD"/>
    <w:rsid w:val="00C476F4"/>
    <w:rsid w:val="00C47743"/>
    <w:rsid w:val="00C4775A"/>
    <w:rsid w:val="00C477CE"/>
    <w:rsid w:val="00C47820"/>
    <w:rsid w:val="00C47833"/>
    <w:rsid w:val="00C4783C"/>
    <w:rsid w:val="00C47845"/>
    <w:rsid w:val="00C4785B"/>
    <w:rsid w:val="00C47870"/>
    <w:rsid w:val="00C478E4"/>
    <w:rsid w:val="00C478F2"/>
    <w:rsid w:val="00C47905"/>
    <w:rsid w:val="00C47929"/>
    <w:rsid w:val="00C47944"/>
    <w:rsid w:val="00C47955"/>
    <w:rsid w:val="00C479AB"/>
    <w:rsid w:val="00C479FF"/>
    <w:rsid w:val="00C47A12"/>
    <w:rsid w:val="00C47A39"/>
    <w:rsid w:val="00C47A60"/>
    <w:rsid w:val="00C47AA2"/>
    <w:rsid w:val="00C47AAD"/>
    <w:rsid w:val="00C47AEF"/>
    <w:rsid w:val="00C47AF7"/>
    <w:rsid w:val="00C47B46"/>
    <w:rsid w:val="00C47B4D"/>
    <w:rsid w:val="00C47B5E"/>
    <w:rsid w:val="00C47B8C"/>
    <w:rsid w:val="00C47B9C"/>
    <w:rsid w:val="00C47BAA"/>
    <w:rsid w:val="00C47C07"/>
    <w:rsid w:val="00C47C1F"/>
    <w:rsid w:val="00C47CAA"/>
    <w:rsid w:val="00C47D26"/>
    <w:rsid w:val="00C47DAB"/>
    <w:rsid w:val="00C47E0D"/>
    <w:rsid w:val="00C47E12"/>
    <w:rsid w:val="00C47E75"/>
    <w:rsid w:val="00C47E9D"/>
    <w:rsid w:val="00C47EB9"/>
    <w:rsid w:val="00C47EE7"/>
    <w:rsid w:val="00C47EF7"/>
    <w:rsid w:val="00C47F41"/>
    <w:rsid w:val="00C47F64"/>
    <w:rsid w:val="00C47F69"/>
    <w:rsid w:val="00C47FAE"/>
    <w:rsid w:val="00C5001A"/>
    <w:rsid w:val="00C50076"/>
    <w:rsid w:val="00C50082"/>
    <w:rsid w:val="00C50096"/>
    <w:rsid w:val="00C5011C"/>
    <w:rsid w:val="00C5014F"/>
    <w:rsid w:val="00C50154"/>
    <w:rsid w:val="00C50164"/>
    <w:rsid w:val="00C501B1"/>
    <w:rsid w:val="00C501C5"/>
    <w:rsid w:val="00C50241"/>
    <w:rsid w:val="00C5025C"/>
    <w:rsid w:val="00C502D9"/>
    <w:rsid w:val="00C502EB"/>
    <w:rsid w:val="00C502F1"/>
    <w:rsid w:val="00C50305"/>
    <w:rsid w:val="00C5034E"/>
    <w:rsid w:val="00C503BF"/>
    <w:rsid w:val="00C503D0"/>
    <w:rsid w:val="00C5047C"/>
    <w:rsid w:val="00C50488"/>
    <w:rsid w:val="00C505B8"/>
    <w:rsid w:val="00C505FE"/>
    <w:rsid w:val="00C5060D"/>
    <w:rsid w:val="00C5063B"/>
    <w:rsid w:val="00C50653"/>
    <w:rsid w:val="00C50665"/>
    <w:rsid w:val="00C506A1"/>
    <w:rsid w:val="00C506E7"/>
    <w:rsid w:val="00C506EC"/>
    <w:rsid w:val="00C506F5"/>
    <w:rsid w:val="00C5071D"/>
    <w:rsid w:val="00C5072E"/>
    <w:rsid w:val="00C5077F"/>
    <w:rsid w:val="00C507BF"/>
    <w:rsid w:val="00C507E2"/>
    <w:rsid w:val="00C507E5"/>
    <w:rsid w:val="00C507F7"/>
    <w:rsid w:val="00C5080A"/>
    <w:rsid w:val="00C5081E"/>
    <w:rsid w:val="00C50880"/>
    <w:rsid w:val="00C50885"/>
    <w:rsid w:val="00C508F2"/>
    <w:rsid w:val="00C5090B"/>
    <w:rsid w:val="00C50934"/>
    <w:rsid w:val="00C50939"/>
    <w:rsid w:val="00C50959"/>
    <w:rsid w:val="00C5095A"/>
    <w:rsid w:val="00C50A53"/>
    <w:rsid w:val="00C50A67"/>
    <w:rsid w:val="00C50AD1"/>
    <w:rsid w:val="00C50B25"/>
    <w:rsid w:val="00C50B36"/>
    <w:rsid w:val="00C50B94"/>
    <w:rsid w:val="00C50B96"/>
    <w:rsid w:val="00C50BC0"/>
    <w:rsid w:val="00C50C88"/>
    <w:rsid w:val="00C50C8F"/>
    <w:rsid w:val="00C50CA9"/>
    <w:rsid w:val="00C50CAA"/>
    <w:rsid w:val="00C50CAD"/>
    <w:rsid w:val="00C50CB6"/>
    <w:rsid w:val="00C50CE1"/>
    <w:rsid w:val="00C50CE8"/>
    <w:rsid w:val="00C50D46"/>
    <w:rsid w:val="00C50D7B"/>
    <w:rsid w:val="00C50DA0"/>
    <w:rsid w:val="00C50DB2"/>
    <w:rsid w:val="00C50DD6"/>
    <w:rsid w:val="00C50DF6"/>
    <w:rsid w:val="00C50DFC"/>
    <w:rsid w:val="00C50E0E"/>
    <w:rsid w:val="00C50E8C"/>
    <w:rsid w:val="00C50E94"/>
    <w:rsid w:val="00C50EED"/>
    <w:rsid w:val="00C50F46"/>
    <w:rsid w:val="00C50F4C"/>
    <w:rsid w:val="00C50F52"/>
    <w:rsid w:val="00C50F73"/>
    <w:rsid w:val="00C50FCC"/>
    <w:rsid w:val="00C50FE9"/>
    <w:rsid w:val="00C51033"/>
    <w:rsid w:val="00C51041"/>
    <w:rsid w:val="00C510F1"/>
    <w:rsid w:val="00C51109"/>
    <w:rsid w:val="00C5111A"/>
    <w:rsid w:val="00C5112E"/>
    <w:rsid w:val="00C51156"/>
    <w:rsid w:val="00C5117F"/>
    <w:rsid w:val="00C5119A"/>
    <w:rsid w:val="00C511AB"/>
    <w:rsid w:val="00C511B5"/>
    <w:rsid w:val="00C511BF"/>
    <w:rsid w:val="00C511FC"/>
    <w:rsid w:val="00C51208"/>
    <w:rsid w:val="00C512A0"/>
    <w:rsid w:val="00C512BE"/>
    <w:rsid w:val="00C51382"/>
    <w:rsid w:val="00C513B0"/>
    <w:rsid w:val="00C51413"/>
    <w:rsid w:val="00C51438"/>
    <w:rsid w:val="00C5145B"/>
    <w:rsid w:val="00C514FC"/>
    <w:rsid w:val="00C5150A"/>
    <w:rsid w:val="00C51540"/>
    <w:rsid w:val="00C51550"/>
    <w:rsid w:val="00C51590"/>
    <w:rsid w:val="00C51592"/>
    <w:rsid w:val="00C515CB"/>
    <w:rsid w:val="00C5165C"/>
    <w:rsid w:val="00C516B0"/>
    <w:rsid w:val="00C516B1"/>
    <w:rsid w:val="00C516D4"/>
    <w:rsid w:val="00C516F7"/>
    <w:rsid w:val="00C516FC"/>
    <w:rsid w:val="00C51731"/>
    <w:rsid w:val="00C51769"/>
    <w:rsid w:val="00C517B8"/>
    <w:rsid w:val="00C517DD"/>
    <w:rsid w:val="00C51823"/>
    <w:rsid w:val="00C5184B"/>
    <w:rsid w:val="00C5184C"/>
    <w:rsid w:val="00C518AA"/>
    <w:rsid w:val="00C518B3"/>
    <w:rsid w:val="00C518B6"/>
    <w:rsid w:val="00C51915"/>
    <w:rsid w:val="00C5196E"/>
    <w:rsid w:val="00C519B2"/>
    <w:rsid w:val="00C519D9"/>
    <w:rsid w:val="00C519DB"/>
    <w:rsid w:val="00C519F8"/>
    <w:rsid w:val="00C519FA"/>
    <w:rsid w:val="00C51A3E"/>
    <w:rsid w:val="00C51A5C"/>
    <w:rsid w:val="00C51A7E"/>
    <w:rsid w:val="00C51AC6"/>
    <w:rsid w:val="00C51B1E"/>
    <w:rsid w:val="00C51B5A"/>
    <w:rsid w:val="00C51C47"/>
    <w:rsid w:val="00C51C9D"/>
    <w:rsid w:val="00C51CDC"/>
    <w:rsid w:val="00C51CDF"/>
    <w:rsid w:val="00C51CE3"/>
    <w:rsid w:val="00C51CE7"/>
    <w:rsid w:val="00C51D2B"/>
    <w:rsid w:val="00C51D34"/>
    <w:rsid w:val="00C51D66"/>
    <w:rsid w:val="00C51D70"/>
    <w:rsid w:val="00C51D97"/>
    <w:rsid w:val="00C51DA6"/>
    <w:rsid w:val="00C51DD2"/>
    <w:rsid w:val="00C51E04"/>
    <w:rsid w:val="00C51E24"/>
    <w:rsid w:val="00C51E70"/>
    <w:rsid w:val="00C51E8B"/>
    <w:rsid w:val="00C51E98"/>
    <w:rsid w:val="00C51EB5"/>
    <w:rsid w:val="00C51F46"/>
    <w:rsid w:val="00C51F8D"/>
    <w:rsid w:val="00C51F97"/>
    <w:rsid w:val="00C51FCE"/>
    <w:rsid w:val="00C51FDF"/>
    <w:rsid w:val="00C51FF9"/>
    <w:rsid w:val="00C52046"/>
    <w:rsid w:val="00C5205C"/>
    <w:rsid w:val="00C5206D"/>
    <w:rsid w:val="00C52104"/>
    <w:rsid w:val="00C52122"/>
    <w:rsid w:val="00C5212F"/>
    <w:rsid w:val="00C52132"/>
    <w:rsid w:val="00C52141"/>
    <w:rsid w:val="00C5217B"/>
    <w:rsid w:val="00C521A1"/>
    <w:rsid w:val="00C521B2"/>
    <w:rsid w:val="00C521CE"/>
    <w:rsid w:val="00C521E1"/>
    <w:rsid w:val="00C52226"/>
    <w:rsid w:val="00C5223F"/>
    <w:rsid w:val="00C52279"/>
    <w:rsid w:val="00C5229D"/>
    <w:rsid w:val="00C522AA"/>
    <w:rsid w:val="00C522CC"/>
    <w:rsid w:val="00C522D8"/>
    <w:rsid w:val="00C52326"/>
    <w:rsid w:val="00C5233E"/>
    <w:rsid w:val="00C52342"/>
    <w:rsid w:val="00C5242A"/>
    <w:rsid w:val="00C52437"/>
    <w:rsid w:val="00C5248A"/>
    <w:rsid w:val="00C524A5"/>
    <w:rsid w:val="00C524E9"/>
    <w:rsid w:val="00C52516"/>
    <w:rsid w:val="00C52537"/>
    <w:rsid w:val="00C52554"/>
    <w:rsid w:val="00C52559"/>
    <w:rsid w:val="00C52562"/>
    <w:rsid w:val="00C5256E"/>
    <w:rsid w:val="00C525E8"/>
    <w:rsid w:val="00C525EE"/>
    <w:rsid w:val="00C525FB"/>
    <w:rsid w:val="00C5262B"/>
    <w:rsid w:val="00C52632"/>
    <w:rsid w:val="00C52673"/>
    <w:rsid w:val="00C526AC"/>
    <w:rsid w:val="00C526B4"/>
    <w:rsid w:val="00C526C4"/>
    <w:rsid w:val="00C526DE"/>
    <w:rsid w:val="00C526E9"/>
    <w:rsid w:val="00C52707"/>
    <w:rsid w:val="00C52724"/>
    <w:rsid w:val="00C5274A"/>
    <w:rsid w:val="00C52770"/>
    <w:rsid w:val="00C527D1"/>
    <w:rsid w:val="00C52800"/>
    <w:rsid w:val="00C5288C"/>
    <w:rsid w:val="00C528A3"/>
    <w:rsid w:val="00C528C5"/>
    <w:rsid w:val="00C528CC"/>
    <w:rsid w:val="00C528F1"/>
    <w:rsid w:val="00C52915"/>
    <w:rsid w:val="00C52956"/>
    <w:rsid w:val="00C5296B"/>
    <w:rsid w:val="00C52982"/>
    <w:rsid w:val="00C52988"/>
    <w:rsid w:val="00C529DD"/>
    <w:rsid w:val="00C529E2"/>
    <w:rsid w:val="00C529E5"/>
    <w:rsid w:val="00C529E6"/>
    <w:rsid w:val="00C529F0"/>
    <w:rsid w:val="00C52A07"/>
    <w:rsid w:val="00C52A0F"/>
    <w:rsid w:val="00C52A69"/>
    <w:rsid w:val="00C52A83"/>
    <w:rsid w:val="00C52AAF"/>
    <w:rsid w:val="00C52AC1"/>
    <w:rsid w:val="00C52ADA"/>
    <w:rsid w:val="00C52B22"/>
    <w:rsid w:val="00C52BA8"/>
    <w:rsid w:val="00C52BC4"/>
    <w:rsid w:val="00C52BCF"/>
    <w:rsid w:val="00C52C1C"/>
    <w:rsid w:val="00C52C3D"/>
    <w:rsid w:val="00C52CB9"/>
    <w:rsid w:val="00C52CC5"/>
    <w:rsid w:val="00C52CF1"/>
    <w:rsid w:val="00C52D02"/>
    <w:rsid w:val="00C52D1B"/>
    <w:rsid w:val="00C52D42"/>
    <w:rsid w:val="00C52DC1"/>
    <w:rsid w:val="00C52DFB"/>
    <w:rsid w:val="00C52E0B"/>
    <w:rsid w:val="00C52E58"/>
    <w:rsid w:val="00C52E6F"/>
    <w:rsid w:val="00C52E8A"/>
    <w:rsid w:val="00C52EBF"/>
    <w:rsid w:val="00C52F07"/>
    <w:rsid w:val="00C52F77"/>
    <w:rsid w:val="00C52FB5"/>
    <w:rsid w:val="00C52FBA"/>
    <w:rsid w:val="00C52FCC"/>
    <w:rsid w:val="00C52FE6"/>
    <w:rsid w:val="00C53017"/>
    <w:rsid w:val="00C53072"/>
    <w:rsid w:val="00C5307E"/>
    <w:rsid w:val="00C5307F"/>
    <w:rsid w:val="00C530A8"/>
    <w:rsid w:val="00C530D7"/>
    <w:rsid w:val="00C530E3"/>
    <w:rsid w:val="00C530E8"/>
    <w:rsid w:val="00C5314A"/>
    <w:rsid w:val="00C5316F"/>
    <w:rsid w:val="00C53190"/>
    <w:rsid w:val="00C531A2"/>
    <w:rsid w:val="00C531DD"/>
    <w:rsid w:val="00C531E4"/>
    <w:rsid w:val="00C531ED"/>
    <w:rsid w:val="00C531FA"/>
    <w:rsid w:val="00C53207"/>
    <w:rsid w:val="00C5321A"/>
    <w:rsid w:val="00C5321E"/>
    <w:rsid w:val="00C53227"/>
    <w:rsid w:val="00C5328F"/>
    <w:rsid w:val="00C5330B"/>
    <w:rsid w:val="00C53353"/>
    <w:rsid w:val="00C533A3"/>
    <w:rsid w:val="00C53410"/>
    <w:rsid w:val="00C53413"/>
    <w:rsid w:val="00C534DA"/>
    <w:rsid w:val="00C534F0"/>
    <w:rsid w:val="00C534FE"/>
    <w:rsid w:val="00C53531"/>
    <w:rsid w:val="00C53533"/>
    <w:rsid w:val="00C5353A"/>
    <w:rsid w:val="00C5353F"/>
    <w:rsid w:val="00C53540"/>
    <w:rsid w:val="00C5359B"/>
    <w:rsid w:val="00C535B0"/>
    <w:rsid w:val="00C53686"/>
    <w:rsid w:val="00C536C8"/>
    <w:rsid w:val="00C536D4"/>
    <w:rsid w:val="00C53701"/>
    <w:rsid w:val="00C5370D"/>
    <w:rsid w:val="00C5373B"/>
    <w:rsid w:val="00C53762"/>
    <w:rsid w:val="00C5377D"/>
    <w:rsid w:val="00C5379A"/>
    <w:rsid w:val="00C53802"/>
    <w:rsid w:val="00C53805"/>
    <w:rsid w:val="00C5380C"/>
    <w:rsid w:val="00C5380D"/>
    <w:rsid w:val="00C5380F"/>
    <w:rsid w:val="00C53815"/>
    <w:rsid w:val="00C53825"/>
    <w:rsid w:val="00C5383E"/>
    <w:rsid w:val="00C53841"/>
    <w:rsid w:val="00C5385C"/>
    <w:rsid w:val="00C53868"/>
    <w:rsid w:val="00C538A9"/>
    <w:rsid w:val="00C5392A"/>
    <w:rsid w:val="00C53977"/>
    <w:rsid w:val="00C539F3"/>
    <w:rsid w:val="00C539FE"/>
    <w:rsid w:val="00C53A04"/>
    <w:rsid w:val="00C53A13"/>
    <w:rsid w:val="00C53A28"/>
    <w:rsid w:val="00C53A2E"/>
    <w:rsid w:val="00C53A66"/>
    <w:rsid w:val="00C53A95"/>
    <w:rsid w:val="00C53A9D"/>
    <w:rsid w:val="00C53AD7"/>
    <w:rsid w:val="00C53AD8"/>
    <w:rsid w:val="00C53AF7"/>
    <w:rsid w:val="00C53AFB"/>
    <w:rsid w:val="00C53B08"/>
    <w:rsid w:val="00C53B1D"/>
    <w:rsid w:val="00C53B49"/>
    <w:rsid w:val="00C53B61"/>
    <w:rsid w:val="00C53B86"/>
    <w:rsid w:val="00C53BA8"/>
    <w:rsid w:val="00C53BAE"/>
    <w:rsid w:val="00C53BB9"/>
    <w:rsid w:val="00C53BDE"/>
    <w:rsid w:val="00C53BFA"/>
    <w:rsid w:val="00C53C2C"/>
    <w:rsid w:val="00C53C36"/>
    <w:rsid w:val="00C53C57"/>
    <w:rsid w:val="00C53C60"/>
    <w:rsid w:val="00C53CA8"/>
    <w:rsid w:val="00C53CAC"/>
    <w:rsid w:val="00C53CB3"/>
    <w:rsid w:val="00C53D3B"/>
    <w:rsid w:val="00C53DA7"/>
    <w:rsid w:val="00C53E0B"/>
    <w:rsid w:val="00C53E14"/>
    <w:rsid w:val="00C53E1B"/>
    <w:rsid w:val="00C53E49"/>
    <w:rsid w:val="00C53E53"/>
    <w:rsid w:val="00C53E54"/>
    <w:rsid w:val="00C53E86"/>
    <w:rsid w:val="00C53EA4"/>
    <w:rsid w:val="00C53EC0"/>
    <w:rsid w:val="00C53F3D"/>
    <w:rsid w:val="00C53F90"/>
    <w:rsid w:val="00C54010"/>
    <w:rsid w:val="00C54018"/>
    <w:rsid w:val="00C540B7"/>
    <w:rsid w:val="00C540E1"/>
    <w:rsid w:val="00C54100"/>
    <w:rsid w:val="00C54117"/>
    <w:rsid w:val="00C54134"/>
    <w:rsid w:val="00C54167"/>
    <w:rsid w:val="00C5416A"/>
    <w:rsid w:val="00C54184"/>
    <w:rsid w:val="00C5418C"/>
    <w:rsid w:val="00C541BA"/>
    <w:rsid w:val="00C541BB"/>
    <w:rsid w:val="00C541DF"/>
    <w:rsid w:val="00C541F1"/>
    <w:rsid w:val="00C541F3"/>
    <w:rsid w:val="00C54227"/>
    <w:rsid w:val="00C54243"/>
    <w:rsid w:val="00C54288"/>
    <w:rsid w:val="00C5429B"/>
    <w:rsid w:val="00C5432B"/>
    <w:rsid w:val="00C5435E"/>
    <w:rsid w:val="00C54371"/>
    <w:rsid w:val="00C54382"/>
    <w:rsid w:val="00C5439E"/>
    <w:rsid w:val="00C5440A"/>
    <w:rsid w:val="00C54488"/>
    <w:rsid w:val="00C54495"/>
    <w:rsid w:val="00C544B5"/>
    <w:rsid w:val="00C544C2"/>
    <w:rsid w:val="00C544EA"/>
    <w:rsid w:val="00C544F4"/>
    <w:rsid w:val="00C5452C"/>
    <w:rsid w:val="00C5456C"/>
    <w:rsid w:val="00C5459F"/>
    <w:rsid w:val="00C545C6"/>
    <w:rsid w:val="00C54609"/>
    <w:rsid w:val="00C5461E"/>
    <w:rsid w:val="00C54628"/>
    <w:rsid w:val="00C54631"/>
    <w:rsid w:val="00C54645"/>
    <w:rsid w:val="00C5465F"/>
    <w:rsid w:val="00C546A9"/>
    <w:rsid w:val="00C546C6"/>
    <w:rsid w:val="00C546C8"/>
    <w:rsid w:val="00C54727"/>
    <w:rsid w:val="00C54728"/>
    <w:rsid w:val="00C5472B"/>
    <w:rsid w:val="00C5472D"/>
    <w:rsid w:val="00C5473D"/>
    <w:rsid w:val="00C54748"/>
    <w:rsid w:val="00C547AE"/>
    <w:rsid w:val="00C547D0"/>
    <w:rsid w:val="00C547EB"/>
    <w:rsid w:val="00C54805"/>
    <w:rsid w:val="00C54819"/>
    <w:rsid w:val="00C5485B"/>
    <w:rsid w:val="00C5485C"/>
    <w:rsid w:val="00C54860"/>
    <w:rsid w:val="00C5486D"/>
    <w:rsid w:val="00C548D1"/>
    <w:rsid w:val="00C54916"/>
    <w:rsid w:val="00C549C9"/>
    <w:rsid w:val="00C549E0"/>
    <w:rsid w:val="00C54A80"/>
    <w:rsid w:val="00C54AA3"/>
    <w:rsid w:val="00C54ACD"/>
    <w:rsid w:val="00C54B36"/>
    <w:rsid w:val="00C54B52"/>
    <w:rsid w:val="00C54B97"/>
    <w:rsid w:val="00C54C2A"/>
    <w:rsid w:val="00C54C38"/>
    <w:rsid w:val="00C54C87"/>
    <w:rsid w:val="00C54C94"/>
    <w:rsid w:val="00C54D17"/>
    <w:rsid w:val="00C54D29"/>
    <w:rsid w:val="00C54D3D"/>
    <w:rsid w:val="00C54D82"/>
    <w:rsid w:val="00C54DC2"/>
    <w:rsid w:val="00C54E1A"/>
    <w:rsid w:val="00C54E65"/>
    <w:rsid w:val="00C54EB6"/>
    <w:rsid w:val="00C54F36"/>
    <w:rsid w:val="00C54F43"/>
    <w:rsid w:val="00C54FAC"/>
    <w:rsid w:val="00C54FBA"/>
    <w:rsid w:val="00C55025"/>
    <w:rsid w:val="00C55062"/>
    <w:rsid w:val="00C5509D"/>
    <w:rsid w:val="00C550CC"/>
    <w:rsid w:val="00C55115"/>
    <w:rsid w:val="00C5511C"/>
    <w:rsid w:val="00C5512D"/>
    <w:rsid w:val="00C5521B"/>
    <w:rsid w:val="00C552A7"/>
    <w:rsid w:val="00C552DF"/>
    <w:rsid w:val="00C552E3"/>
    <w:rsid w:val="00C55333"/>
    <w:rsid w:val="00C55337"/>
    <w:rsid w:val="00C5538C"/>
    <w:rsid w:val="00C553A9"/>
    <w:rsid w:val="00C553F6"/>
    <w:rsid w:val="00C55401"/>
    <w:rsid w:val="00C5545D"/>
    <w:rsid w:val="00C5547B"/>
    <w:rsid w:val="00C5548D"/>
    <w:rsid w:val="00C55494"/>
    <w:rsid w:val="00C55502"/>
    <w:rsid w:val="00C5553E"/>
    <w:rsid w:val="00C55554"/>
    <w:rsid w:val="00C55591"/>
    <w:rsid w:val="00C555A2"/>
    <w:rsid w:val="00C555BE"/>
    <w:rsid w:val="00C555C8"/>
    <w:rsid w:val="00C555D5"/>
    <w:rsid w:val="00C555F0"/>
    <w:rsid w:val="00C555F6"/>
    <w:rsid w:val="00C555FA"/>
    <w:rsid w:val="00C55635"/>
    <w:rsid w:val="00C5564B"/>
    <w:rsid w:val="00C5566F"/>
    <w:rsid w:val="00C55679"/>
    <w:rsid w:val="00C5567A"/>
    <w:rsid w:val="00C556AC"/>
    <w:rsid w:val="00C5570B"/>
    <w:rsid w:val="00C55728"/>
    <w:rsid w:val="00C55742"/>
    <w:rsid w:val="00C55767"/>
    <w:rsid w:val="00C5576F"/>
    <w:rsid w:val="00C55781"/>
    <w:rsid w:val="00C557A5"/>
    <w:rsid w:val="00C557F8"/>
    <w:rsid w:val="00C55808"/>
    <w:rsid w:val="00C5580C"/>
    <w:rsid w:val="00C5580E"/>
    <w:rsid w:val="00C55831"/>
    <w:rsid w:val="00C55840"/>
    <w:rsid w:val="00C5584D"/>
    <w:rsid w:val="00C55876"/>
    <w:rsid w:val="00C55889"/>
    <w:rsid w:val="00C5588D"/>
    <w:rsid w:val="00C55894"/>
    <w:rsid w:val="00C558AB"/>
    <w:rsid w:val="00C558D0"/>
    <w:rsid w:val="00C558DD"/>
    <w:rsid w:val="00C558EB"/>
    <w:rsid w:val="00C55938"/>
    <w:rsid w:val="00C55943"/>
    <w:rsid w:val="00C5595F"/>
    <w:rsid w:val="00C5597D"/>
    <w:rsid w:val="00C55983"/>
    <w:rsid w:val="00C559DB"/>
    <w:rsid w:val="00C559E2"/>
    <w:rsid w:val="00C55A5E"/>
    <w:rsid w:val="00C55A91"/>
    <w:rsid w:val="00C55ACE"/>
    <w:rsid w:val="00C55AD6"/>
    <w:rsid w:val="00C55AE6"/>
    <w:rsid w:val="00C55B17"/>
    <w:rsid w:val="00C55B19"/>
    <w:rsid w:val="00C55B45"/>
    <w:rsid w:val="00C55BD5"/>
    <w:rsid w:val="00C55BDC"/>
    <w:rsid w:val="00C55BE3"/>
    <w:rsid w:val="00C55BED"/>
    <w:rsid w:val="00C55C9F"/>
    <w:rsid w:val="00C55CEC"/>
    <w:rsid w:val="00C55D20"/>
    <w:rsid w:val="00C55D40"/>
    <w:rsid w:val="00C55D52"/>
    <w:rsid w:val="00C55D80"/>
    <w:rsid w:val="00C55D9C"/>
    <w:rsid w:val="00C55DDD"/>
    <w:rsid w:val="00C55DE1"/>
    <w:rsid w:val="00C55E04"/>
    <w:rsid w:val="00C55E4A"/>
    <w:rsid w:val="00C55E4D"/>
    <w:rsid w:val="00C55E6E"/>
    <w:rsid w:val="00C55E91"/>
    <w:rsid w:val="00C55EDC"/>
    <w:rsid w:val="00C55F6C"/>
    <w:rsid w:val="00C55F76"/>
    <w:rsid w:val="00C55F9F"/>
    <w:rsid w:val="00C55FBB"/>
    <w:rsid w:val="00C56036"/>
    <w:rsid w:val="00C56062"/>
    <w:rsid w:val="00C56097"/>
    <w:rsid w:val="00C560A2"/>
    <w:rsid w:val="00C560BA"/>
    <w:rsid w:val="00C560D9"/>
    <w:rsid w:val="00C560E5"/>
    <w:rsid w:val="00C56134"/>
    <w:rsid w:val="00C56137"/>
    <w:rsid w:val="00C561D1"/>
    <w:rsid w:val="00C5622F"/>
    <w:rsid w:val="00C5627F"/>
    <w:rsid w:val="00C56301"/>
    <w:rsid w:val="00C5632E"/>
    <w:rsid w:val="00C56343"/>
    <w:rsid w:val="00C5634A"/>
    <w:rsid w:val="00C56361"/>
    <w:rsid w:val="00C5636B"/>
    <w:rsid w:val="00C5638F"/>
    <w:rsid w:val="00C5643D"/>
    <w:rsid w:val="00C56458"/>
    <w:rsid w:val="00C564DA"/>
    <w:rsid w:val="00C56500"/>
    <w:rsid w:val="00C56544"/>
    <w:rsid w:val="00C56556"/>
    <w:rsid w:val="00C5658B"/>
    <w:rsid w:val="00C565AE"/>
    <w:rsid w:val="00C565B6"/>
    <w:rsid w:val="00C565F0"/>
    <w:rsid w:val="00C56625"/>
    <w:rsid w:val="00C56641"/>
    <w:rsid w:val="00C56652"/>
    <w:rsid w:val="00C56677"/>
    <w:rsid w:val="00C56692"/>
    <w:rsid w:val="00C566CA"/>
    <w:rsid w:val="00C566D6"/>
    <w:rsid w:val="00C566E1"/>
    <w:rsid w:val="00C5671B"/>
    <w:rsid w:val="00C5672E"/>
    <w:rsid w:val="00C5674B"/>
    <w:rsid w:val="00C5677F"/>
    <w:rsid w:val="00C567A5"/>
    <w:rsid w:val="00C567B0"/>
    <w:rsid w:val="00C567BF"/>
    <w:rsid w:val="00C567D7"/>
    <w:rsid w:val="00C567ED"/>
    <w:rsid w:val="00C56806"/>
    <w:rsid w:val="00C56845"/>
    <w:rsid w:val="00C5688A"/>
    <w:rsid w:val="00C568B3"/>
    <w:rsid w:val="00C568B6"/>
    <w:rsid w:val="00C56906"/>
    <w:rsid w:val="00C56944"/>
    <w:rsid w:val="00C56946"/>
    <w:rsid w:val="00C56947"/>
    <w:rsid w:val="00C5695D"/>
    <w:rsid w:val="00C5695F"/>
    <w:rsid w:val="00C56978"/>
    <w:rsid w:val="00C5698B"/>
    <w:rsid w:val="00C569FE"/>
    <w:rsid w:val="00C56A19"/>
    <w:rsid w:val="00C56A54"/>
    <w:rsid w:val="00C56A91"/>
    <w:rsid w:val="00C56A9F"/>
    <w:rsid w:val="00C56ADF"/>
    <w:rsid w:val="00C56AE8"/>
    <w:rsid w:val="00C56B03"/>
    <w:rsid w:val="00C56B05"/>
    <w:rsid w:val="00C56B79"/>
    <w:rsid w:val="00C56B86"/>
    <w:rsid w:val="00C56B8C"/>
    <w:rsid w:val="00C56BE5"/>
    <w:rsid w:val="00C56BF4"/>
    <w:rsid w:val="00C56C67"/>
    <w:rsid w:val="00C56C79"/>
    <w:rsid w:val="00C56CD9"/>
    <w:rsid w:val="00C56CE1"/>
    <w:rsid w:val="00C56D1E"/>
    <w:rsid w:val="00C56D45"/>
    <w:rsid w:val="00C56D4D"/>
    <w:rsid w:val="00C56D6A"/>
    <w:rsid w:val="00C56D78"/>
    <w:rsid w:val="00C56D80"/>
    <w:rsid w:val="00C56D87"/>
    <w:rsid w:val="00C56DF5"/>
    <w:rsid w:val="00C56E0E"/>
    <w:rsid w:val="00C56E1D"/>
    <w:rsid w:val="00C56E22"/>
    <w:rsid w:val="00C56E3C"/>
    <w:rsid w:val="00C56E40"/>
    <w:rsid w:val="00C56E55"/>
    <w:rsid w:val="00C56E68"/>
    <w:rsid w:val="00C56E6D"/>
    <w:rsid w:val="00C56E7E"/>
    <w:rsid w:val="00C56E96"/>
    <w:rsid w:val="00C56E9D"/>
    <w:rsid w:val="00C56E9E"/>
    <w:rsid w:val="00C56EA9"/>
    <w:rsid w:val="00C56EF9"/>
    <w:rsid w:val="00C56F02"/>
    <w:rsid w:val="00C56FBA"/>
    <w:rsid w:val="00C5701C"/>
    <w:rsid w:val="00C57039"/>
    <w:rsid w:val="00C57058"/>
    <w:rsid w:val="00C570AC"/>
    <w:rsid w:val="00C570EA"/>
    <w:rsid w:val="00C57105"/>
    <w:rsid w:val="00C57132"/>
    <w:rsid w:val="00C57148"/>
    <w:rsid w:val="00C57152"/>
    <w:rsid w:val="00C5715D"/>
    <w:rsid w:val="00C57190"/>
    <w:rsid w:val="00C571A6"/>
    <w:rsid w:val="00C57214"/>
    <w:rsid w:val="00C5721A"/>
    <w:rsid w:val="00C57224"/>
    <w:rsid w:val="00C57225"/>
    <w:rsid w:val="00C57250"/>
    <w:rsid w:val="00C5726F"/>
    <w:rsid w:val="00C5727B"/>
    <w:rsid w:val="00C57290"/>
    <w:rsid w:val="00C5729F"/>
    <w:rsid w:val="00C573C9"/>
    <w:rsid w:val="00C573CD"/>
    <w:rsid w:val="00C573D8"/>
    <w:rsid w:val="00C57402"/>
    <w:rsid w:val="00C5740A"/>
    <w:rsid w:val="00C5740B"/>
    <w:rsid w:val="00C57413"/>
    <w:rsid w:val="00C57432"/>
    <w:rsid w:val="00C57453"/>
    <w:rsid w:val="00C57462"/>
    <w:rsid w:val="00C57467"/>
    <w:rsid w:val="00C574AB"/>
    <w:rsid w:val="00C574B7"/>
    <w:rsid w:val="00C574CF"/>
    <w:rsid w:val="00C574E7"/>
    <w:rsid w:val="00C574F0"/>
    <w:rsid w:val="00C57517"/>
    <w:rsid w:val="00C5754D"/>
    <w:rsid w:val="00C575A2"/>
    <w:rsid w:val="00C575AA"/>
    <w:rsid w:val="00C575E9"/>
    <w:rsid w:val="00C57612"/>
    <w:rsid w:val="00C57637"/>
    <w:rsid w:val="00C57639"/>
    <w:rsid w:val="00C5764F"/>
    <w:rsid w:val="00C57680"/>
    <w:rsid w:val="00C57684"/>
    <w:rsid w:val="00C576B7"/>
    <w:rsid w:val="00C576B8"/>
    <w:rsid w:val="00C576C6"/>
    <w:rsid w:val="00C576E9"/>
    <w:rsid w:val="00C576FE"/>
    <w:rsid w:val="00C57741"/>
    <w:rsid w:val="00C577A3"/>
    <w:rsid w:val="00C577CA"/>
    <w:rsid w:val="00C577CD"/>
    <w:rsid w:val="00C577D1"/>
    <w:rsid w:val="00C577D3"/>
    <w:rsid w:val="00C577E9"/>
    <w:rsid w:val="00C5781B"/>
    <w:rsid w:val="00C5782C"/>
    <w:rsid w:val="00C5785F"/>
    <w:rsid w:val="00C5787D"/>
    <w:rsid w:val="00C5789A"/>
    <w:rsid w:val="00C578AF"/>
    <w:rsid w:val="00C578B2"/>
    <w:rsid w:val="00C57928"/>
    <w:rsid w:val="00C57A5A"/>
    <w:rsid w:val="00C57ABE"/>
    <w:rsid w:val="00C57ADE"/>
    <w:rsid w:val="00C57B21"/>
    <w:rsid w:val="00C57B2F"/>
    <w:rsid w:val="00C57B40"/>
    <w:rsid w:val="00C57BBA"/>
    <w:rsid w:val="00C57C0F"/>
    <w:rsid w:val="00C57C54"/>
    <w:rsid w:val="00C57C7B"/>
    <w:rsid w:val="00C57C7D"/>
    <w:rsid w:val="00C57CAB"/>
    <w:rsid w:val="00C57CC0"/>
    <w:rsid w:val="00C57CC3"/>
    <w:rsid w:val="00C57CF6"/>
    <w:rsid w:val="00C57D08"/>
    <w:rsid w:val="00C57D42"/>
    <w:rsid w:val="00C57D83"/>
    <w:rsid w:val="00C57DB6"/>
    <w:rsid w:val="00C57E13"/>
    <w:rsid w:val="00C57E45"/>
    <w:rsid w:val="00C57E49"/>
    <w:rsid w:val="00C57E71"/>
    <w:rsid w:val="00C57E7B"/>
    <w:rsid w:val="00C57E87"/>
    <w:rsid w:val="00C57E8B"/>
    <w:rsid w:val="00C57EA9"/>
    <w:rsid w:val="00C57EC0"/>
    <w:rsid w:val="00C57F01"/>
    <w:rsid w:val="00C57F2A"/>
    <w:rsid w:val="00C57F35"/>
    <w:rsid w:val="00C57F83"/>
    <w:rsid w:val="00C57F89"/>
    <w:rsid w:val="00C57F9B"/>
    <w:rsid w:val="00C57FA9"/>
    <w:rsid w:val="00C57FB6"/>
    <w:rsid w:val="00C57FF8"/>
    <w:rsid w:val="00C60096"/>
    <w:rsid w:val="00C600B9"/>
    <w:rsid w:val="00C6011B"/>
    <w:rsid w:val="00C6013E"/>
    <w:rsid w:val="00C6015F"/>
    <w:rsid w:val="00C60172"/>
    <w:rsid w:val="00C60176"/>
    <w:rsid w:val="00C601C1"/>
    <w:rsid w:val="00C601CF"/>
    <w:rsid w:val="00C60216"/>
    <w:rsid w:val="00C60249"/>
    <w:rsid w:val="00C60271"/>
    <w:rsid w:val="00C60278"/>
    <w:rsid w:val="00C60280"/>
    <w:rsid w:val="00C60281"/>
    <w:rsid w:val="00C6028B"/>
    <w:rsid w:val="00C60297"/>
    <w:rsid w:val="00C602AA"/>
    <w:rsid w:val="00C602E4"/>
    <w:rsid w:val="00C602EA"/>
    <w:rsid w:val="00C60338"/>
    <w:rsid w:val="00C603A1"/>
    <w:rsid w:val="00C603BA"/>
    <w:rsid w:val="00C60409"/>
    <w:rsid w:val="00C60413"/>
    <w:rsid w:val="00C6043F"/>
    <w:rsid w:val="00C60475"/>
    <w:rsid w:val="00C604C5"/>
    <w:rsid w:val="00C604C7"/>
    <w:rsid w:val="00C604ED"/>
    <w:rsid w:val="00C60500"/>
    <w:rsid w:val="00C6054D"/>
    <w:rsid w:val="00C60560"/>
    <w:rsid w:val="00C6056F"/>
    <w:rsid w:val="00C6057B"/>
    <w:rsid w:val="00C605F2"/>
    <w:rsid w:val="00C60602"/>
    <w:rsid w:val="00C60606"/>
    <w:rsid w:val="00C6061A"/>
    <w:rsid w:val="00C6062B"/>
    <w:rsid w:val="00C60653"/>
    <w:rsid w:val="00C6067A"/>
    <w:rsid w:val="00C606E8"/>
    <w:rsid w:val="00C60703"/>
    <w:rsid w:val="00C60721"/>
    <w:rsid w:val="00C60735"/>
    <w:rsid w:val="00C6076F"/>
    <w:rsid w:val="00C607A9"/>
    <w:rsid w:val="00C607D9"/>
    <w:rsid w:val="00C607E2"/>
    <w:rsid w:val="00C607F9"/>
    <w:rsid w:val="00C6081B"/>
    <w:rsid w:val="00C6082D"/>
    <w:rsid w:val="00C6088B"/>
    <w:rsid w:val="00C6088F"/>
    <w:rsid w:val="00C60899"/>
    <w:rsid w:val="00C60915"/>
    <w:rsid w:val="00C6092A"/>
    <w:rsid w:val="00C60978"/>
    <w:rsid w:val="00C609C7"/>
    <w:rsid w:val="00C60A0C"/>
    <w:rsid w:val="00C60A28"/>
    <w:rsid w:val="00C60A42"/>
    <w:rsid w:val="00C60A6A"/>
    <w:rsid w:val="00C60A83"/>
    <w:rsid w:val="00C60AAE"/>
    <w:rsid w:val="00C60AE3"/>
    <w:rsid w:val="00C60B2E"/>
    <w:rsid w:val="00C60B67"/>
    <w:rsid w:val="00C60B7B"/>
    <w:rsid w:val="00C60B7E"/>
    <w:rsid w:val="00C60B9D"/>
    <w:rsid w:val="00C60BA8"/>
    <w:rsid w:val="00C60BC6"/>
    <w:rsid w:val="00C60C2E"/>
    <w:rsid w:val="00C60C98"/>
    <w:rsid w:val="00C60CEC"/>
    <w:rsid w:val="00C60D12"/>
    <w:rsid w:val="00C60D3B"/>
    <w:rsid w:val="00C60D4D"/>
    <w:rsid w:val="00C60D77"/>
    <w:rsid w:val="00C60DD6"/>
    <w:rsid w:val="00C60E2D"/>
    <w:rsid w:val="00C60EFB"/>
    <w:rsid w:val="00C60F10"/>
    <w:rsid w:val="00C60F35"/>
    <w:rsid w:val="00C60FCC"/>
    <w:rsid w:val="00C61001"/>
    <w:rsid w:val="00C6106D"/>
    <w:rsid w:val="00C61104"/>
    <w:rsid w:val="00C61118"/>
    <w:rsid w:val="00C61155"/>
    <w:rsid w:val="00C61191"/>
    <w:rsid w:val="00C611B0"/>
    <w:rsid w:val="00C61216"/>
    <w:rsid w:val="00C61256"/>
    <w:rsid w:val="00C61264"/>
    <w:rsid w:val="00C6128F"/>
    <w:rsid w:val="00C612E1"/>
    <w:rsid w:val="00C6131E"/>
    <w:rsid w:val="00C61358"/>
    <w:rsid w:val="00C61377"/>
    <w:rsid w:val="00C61380"/>
    <w:rsid w:val="00C613B9"/>
    <w:rsid w:val="00C61467"/>
    <w:rsid w:val="00C614E4"/>
    <w:rsid w:val="00C614FB"/>
    <w:rsid w:val="00C61504"/>
    <w:rsid w:val="00C6150F"/>
    <w:rsid w:val="00C6153C"/>
    <w:rsid w:val="00C61542"/>
    <w:rsid w:val="00C6157A"/>
    <w:rsid w:val="00C61597"/>
    <w:rsid w:val="00C615A5"/>
    <w:rsid w:val="00C615AC"/>
    <w:rsid w:val="00C615F8"/>
    <w:rsid w:val="00C616B2"/>
    <w:rsid w:val="00C616BE"/>
    <w:rsid w:val="00C616C5"/>
    <w:rsid w:val="00C616F2"/>
    <w:rsid w:val="00C6175A"/>
    <w:rsid w:val="00C617B3"/>
    <w:rsid w:val="00C617C9"/>
    <w:rsid w:val="00C61851"/>
    <w:rsid w:val="00C61855"/>
    <w:rsid w:val="00C61896"/>
    <w:rsid w:val="00C618B4"/>
    <w:rsid w:val="00C618BE"/>
    <w:rsid w:val="00C618E0"/>
    <w:rsid w:val="00C618E4"/>
    <w:rsid w:val="00C61900"/>
    <w:rsid w:val="00C61997"/>
    <w:rsid w:val="00C619BD"/>
    <w:rsid w:val="00C619E9"/>
    <w:rsid w:val="00C61A47"/>
    <w:rsid w:val="00C61A81"/>
    <w:rsid w:val="00C61A9D"/>
    <w:rsid w:val="00C61AA9"/>
    <w:rsid w:val="00C61AEC"/>
    <w:rsid w:val="00C61B27"/>
    <w:rsid w:val="00C61B44"/>
    <w:rsid w:val="00C61B7A"/>
    <w:rsid w:val="00C61B9C"/>
    <w:rsid w:val="00C61BB4"/>
    <w:rsid w:val="00C61C70"/>
    <w:rsid w:val="00C61CBF"/>
    <w:rsid w:val="00C61CC4"/>
    <w:rsid w:val="00C61D05"/>
    <w:rsid w:val="00C61D15"/>
    <w:rsid w:val="00C61D36"/>
    <w:rsid w:val="00C61D56"/>
    <w:rsid w:val="00C61D79"/>
    <w:rsid w:val="00C61D9A"/>
    <w:rsid w:val="00C61DC4"/>
    <w:rsid w:val="00C61DE7"/>
    <w:rsid w:val="00C61E0E"/>
    <w:rsid w:val="00C61E55"/>
    <w:rsid w:val="00C61E5C"/>
    <w:rsid w:val="00C61EC9"/>
    <w:rsid w:val="00C61EEB"/>
    <w:rsid w:val="00C61EFD"/>
    <w:rsid w:val="00C61F0B"/>
    <w:rsid w:val="00C61F1A"/>
    <w:rsid w:val="00C61F1F"/>
    <w:rsid w:val="00C61F32"/>
    <w:rsid w:val="00C61F46"/>
    <w:rsid w:val="00C61F67"/>
    <w:rsid w:val="00C61F6C"/>
    <w:rsid w:val="00C61FA3"/>
    <w:rsid w:val="00C61FA4"/>
    <w:rsid w:val="00C61FAC"/>
    <w:rsid w:val="00C62039"/>
    <w:rsid w:val="00C62042"/>
    <w:rsid w:val="00C62043"/>
    <w:rsid w:val="00C6204F"/>
    <w:rsid w:val="00C62071"/>
    <w:rsid w:val="00C62085"/>
    <w:rsid w:val="00C620BA"/>
    <w:rsid w:val="00C620D8"/>
    <w:rsid w:val="00C620DF"/>
    <w:rsid w:val="00C621BE"/>
    <w:rsid w:val="00C621E2"/>
    <w:rsid w:val="00C621FD"/>
    <w:rsid w:val="00C62206"/>
    <w:rsid w:val="00C6228E"/>
    <w:rsid w:val="00C622B5"/>
    <w:rsid w:val="00C622D8"/>
    <w:rsid w:val="00C622E2"/>
    <w:rsid w:val="00C62314"/>
    <w:rsid w:val="00C6231F"/>
    <w:rsid w:val="00C6232C"/>
    <w:rsid w:val="00C62345"/>
    <w:rsid w:val="00C62396"/>
    <w:rsid w:val="00C623AC"/>
    <w:rsid w:val="00C623B0"/>
    <w:rsid w:val="00C623B5"/>
    <w:rsid w:val="00C6241A"/>
    <w:rsid w:val="00C62450"/>
    <w:rsid w:val="00C62459"/>
    <w:rsid w:val="00C62478"/>
    <w:rsid w:val="00C624AD"/>
    <w:rsid w:val="00C624C6"/>
    <w:rsid w:val="00C624C8"/>
    <w:rsid w:val="00C6252D"/>
    <w:rsid w:val="00C62539"/>
    <w:rsid w:val="00C62542"/>
    <w:rsid w:val="00C6254F"/>
    <w:rsid w:val="00C62558"/>
    <w:rsid w:val="00C62562"/>
    <w:rsid w:val="00C625A8"/>
    <w:rsid w:val="00C625C7"/>
    <w:rsid w:val="00C625D1"/>
    <w:rsid w:val="00C625D2"/>
    <w:rsid w:val="00C625FB"/>
    <w:rsid w:val="00C62604"/>
    <w:rsid w:val="00C6263A"/>
    <w:rsid w:val="00C62650"/>
    <w:rsid w:val="00C62667"/>
    <w:rsid w:val="00C62670"/>
    <w:rsid w:val="00C62692"/>
    <w:rsid w:val="00C626BD"/>
    <w:rsid w:val="00C626CB"/>
    <w:rsid w:val="00C626DF"/>
    <w:rsid w:val="00C62768"/>
    <w:rsid w:val="00C6277B"/>
    <w:rsid w:val="00C627C4"/>
    <w:rsid w:val="00C627F0"/>
    <w:rsid w:val="00C62805"/>
    <w:rsid w:val="00C6280F"/>
    <w:rsid w:val="00C62822"/>
    <w:rsid w:val="00C6282A"/>
    <w:rsid w:val="00C62858"/>
    <w:rsid w:val="00C62873"/>
    <w:rsid w:val="00C62890"/>
    <w:rsid w:val="00C62895"/>
    <w:rsid w:val="00C6289B"/>
    <w:rsid w:val="00C628FD"/>
    <w:rsid w:val="00C6291D"/>
    <w:rsid w:val="00C62936"/>
    <w:rsid w:val="00C62968"/>
    <w:rsid w:val="00C6296B"/>
    <w:rsid w:val="00C629BB"/>
    <w:rsid w:val="00C629DE"/>
    <w:rsid w:val="00C62A93"/>
    <w:rsid w:val="00C62AD4"/>
    <w:rsid w:val="00C62B2C"/>
    <w:rsid w:val="00C62B44"/>
    <w:rsid w:val="00C62B4A"/>
    <w:rsid w:val="00C62B56"/>
    <w:rsid w:val="00C62BB3"/>
    <w:rsid w:val="00C62BC9"/>
    <w:rsid w:val="00C62BED"/>
    <w:rsid w:val="00C62C13"/>
    <w:rsid w:val="00C62C84"/>
    <w:rsid w:val="00C62C91"/>
    <w:rsid w:val="00C62CAB"/>
    <w:rsid w:val="00C62CAC"/>
    <w:rsid w:val="00C62CE1"/>
    <w:rsid w:val="00C62D08"/>
    <w:rsid w:val="00C62D6D"/>
    <w:rsid w:val="00C62D84"/>
    <w:rsid w:val="00C62DA6"/>
    <w:rsid w:val="00C62DCF"/>
    <w:rsid w:val="00C62EBE"/>
    <w:rsid w:val="00C62EEE"/>
    <w:rsid w:val="00C62F4C"/>
    <w:rsid w:val="00C62F90"/>
    <w:rsid w:val="00C62FA3"/>
    <w:rsid w:val="00C62FC7"/>
    <w:rsid w:val="00C62FFC"/>
    <w:rsid w:val="00C63023"/>
    <w:rsid w:val="00C6302C"/>
    <w:rsid w:val="00C63040"/>
    <w:rsid w:val="00C63049"/>
    <w:rsid w:val="00C630AB"/>
    <w:rsid w:val="00C630E3"/>
    <w:rsid w:val="00C6310A"/>
    <w:rsid w:val="00C63111"/>
    <w:rsid w:val="00C63145"/>
    <w:rsid w:val="00C63172"/>
    <w:rsid w:val="00C6317D"/>
    <w:rsid w:val="00C631B8"/>
    <w:rsid w:val="00C631BA"/>
    <w:rsid w:val="00C631BE"/>
    <w:rsid w:val="00C631FB"/>
    <w:rsid w:val="00C6322C"/>
    <w:rsid w:val="00C63240"/>
    <w:rsid w:val="00C632AD"/>
    <w:rsid w:val="00C632DF"/>
    <w:rsid w:val="00C632F0"/>
    <w:rsid w:val="00C6331D"/>
    <w:rsid w:val="00C63343"/>
    <w:rsid w:val="00C63353"/>
    <w:rsid w:val="00C633B7"/>
    <w:rsid w:val="00C633C0"/>
    <w:rsid w:val="00C633EB"/>
    <w:rsid w:val="00C633FB"/>
    <w:rsid w:val="00C634B5"/>
    <w:rsid w:val="00C63522"/>
    <w:rsid w:val="00C6353B"/>
    <w:rsid w:val="00C63547"/>
    <w:rsid w:val="00C63555"/>
    <w:rsid w:val="00C6357B"/>
    <w:rsid w:val="00C6359A"/>
    <w:rsid w:val="00C635AF"/>
    <w:rsid w:val="00C635C8"/>
    <w:rsid w:val="00C635D1"/>
    <w:rsid w:val="00C63640"/>
    <w:rsid w:val="00C6364D"/>
    <w:rsid w:val="00C636A6"/>
    <w:rsid w:val="00C636A8"/>
    <w:rsid w:val="00C636AB"/>
    <w:rsid w:val="00C636B3"/>
    <w:rsid w:val="00C636CC"/>
    <w:rsid w:val="00C6374D"/>
    <w:rsid w:val="00C6376E"/>
    <w:rsid w:val="00C63771"/>
    <w:rsid w:val="00C637B8"/>
    <w:rsid w:val="00C63841"/>
    <w:rsid w:val="00C63887"/>
    <w:rsid w:val="00C6389D"/>
    <w:rsid w:val="00C6389E"/>
    <w:rsid w:val="00C638F7"/>
    <w:rsid w:val="00C63933"/>
    <w:rsid w:val="00C63955"/>
    <w:rsid w:val="00C63978"/>
    <w:rsid w:val="00C6397A"/>
    <w:rsid w:val="00C63984"/>
    <w:rsid w:val="00C6398D"/>
    <w:rsid w:val="00C639A9"/>
    <w:rsid w:val="00C639AA"/>
    <w:rsid w:val="00C63A1F"/>
    <w:rsid w:val="00C63A39"/>
    <w:rsid w:val="00C63A4E"/>
    <w:rsid w:val="00C63A73"/>
    <w:rsid w:val="00C63A74"/>
    <w:rsid w:val="00C63B03"/>
    <w:rsid w:val="00C63B23"/>
    <w:rsid w:val="00C63B61"/>
    <w:rsid w:val="00C63B7D"/>
    <w:rsid w:val="00C63B8C"/>
    <w:rsid w:val="00C63B92"/>
    <w:rsid w:val="00C63BA7"/>
    <w:rsid w:val="00C63BCB"/>
    <w:rsid w:val="00C63BE8"/>
    <w:rsid w:val="00C63BF2"/>
    <w:rsid w:val="00C63C00"/>
    <w:rsid w:val="00C63C42"/>
    <w:rsid w:val="00C63C50"/>
    <w:rsid w:val="00C63CBC"/>
    <w:rsid w:val="00C63CBD"/>
    <w:rsid w:val="00C63CE9"/>
    <w:rsid w:val="00C63D0C"/>
    <w:rsid w:val="00C63D7B"/>
    <w:rsid w:val="00C63D7F"/>
    <w:rsid w:val="00C63DBE"/>
    <w:rsid w:val="00C63DF9"/>
    <w:rsid w:val="00C63E04"/>
    <w:rsid w:val="00C63E40"/>
    <w:rsid w:val="00C63E7D"/>
    <w:rsid w:val="00C63E8E"/>
    <w:rsid w:val="00C63E95"/>
    <w:rsid w:val="00C63E9F"/>
    <w:rsid w:val="00C63F01"/>
    <w:rsid w:val="00C63F06"/>
    <w:rsid w:val="00C63F2A"/>
    <w:rsid w:val="00C63F80"/>
    <w:rsid w:val="00C63FA0"/>
    <w:rsid w:val="00C63FD0"/>
    <w:rsid w:val="00C63FF0"/>
    <w:rsid w:val="00C63FF4"/>
    <w:rsid w:val="00C6400F"/>
    <w:rsid w:val="00C64011"/>
    <w:rsid w:val="00C64027"/>
    <w:rsid w:val="00C6402D"/>
    <w:rsid w:val="00C64035"/>
    <w:rsid w:val="00C64060"/>
    <w:rsid w:val="00C64098"/>
    <w:rsid w:val="00C640DD"/>
    <w:rsid w:val="00C640F9"/>
    <w:rsid w:val="00C64117"/>
    <w:rsid w:val="00C6416B"/>
    <w:rsid w:val="00C641AA"/>
    <w:rsid w:val="00C641B0"/>
    <w:rsid w:val="00C641C3"/>
    <w:rsid w:val="00C641DB"/>
    <w:rsid w:val="00C641EA"/>
    <w:rsid w:val="00C641FE"/>
    <w:rsid w:val="00C64207"/>
    <w:rsid w:val="00C6420A"/>
    <w:rsid w:val="00C64245"/>
    <w:rsid w:val="00C6426D"/>
    <w:rsid w:val="00C64275"/>
    <w:rsid w:val="00C642A5"/>
    <w:rsid w:val="00C642CA"/>
    <w:rsid w:val="00C64365"/>
    <w:rsid w:val="00C643B1"/>
    <w:rsid w:val="00C64406"/>
    <w:rsid w:val="00C64449"/>
    <w:rsid w:val="00C6446E"/>
    <w:rsid w:val="00C6453E"/>
    <w:rsid w:val="00C6454A"/>
    <w:rsid w:val="00C6458F"/>
    <w:rsid w:val="00C645BD"/>
    <w:rsid w:val="00C645DF"/>
    <w:rsid w:val="00C645E6"/>
    <w:rsid w:val="00C645F9"/>
    <w:rsid w:val="00C64606"/>
    <w:rsid w:val="00C64661"/>
    <w:rsid w:val="00C64674"/>
    <w:rsid w:val="00C6467A"/>
    <w:rsid w:val="00C64685"/>
    <w:rsid w:val="00C64692"/>
    <w:rsid w:val="00C646F8"/>
    <w:rsid w:val="00C64714"/>
    <w:rsid w:val="00C64723"/>
    <w:rsid w:val="00C64728"/>
    <w:rsid w:val="00C64731"/>
    <w:rsid w:val="00C64755"/>
    <w:rsid w:val="00C647E9"/>
    <w:rsid w:val="00C64849"/>
    <w:rsid w:val="00C6484A"/>
    <w:rsid w:val="00C64875"/>
    <w:rsid w:val="00C648E6"/>
    <w:rsid w:val="00C648EF"/>
    <w:rsid w:val="00C648FD"/>
    <w:rsid w:val="00C6491C"/>
    <w:rsid w:val="00C64923"/>
    <w:rsid w:val="00C64928"/>
    <w:rsid w:val="00C64939"/>
    <w:rsid w:val="00C6493C"/>
    <w:rsid w:val="00C6494F"/>
    <w:rsid w:val="00C64974"/>
    <w:rsid w:val="00C64975"/>
    <w:rsid w:val="00C649ED"/>
    <w:rsid w:val="00C649F1"/>
    <w:rsid w:val="00C64A48"/>
    <w:rsid w:val="00C64A6B"/>
    <w:rsid w:val="00C64A74"/>
    <w:rsid w:val="00C64A8E"/>
    <w:rsid w:val="00C64A95"/>
    <w:rsid w:val="00C64AF7"/>
    <w:rsid w:val="00C64B12"/>
    <w:rsid w:val="00C64B49"/>
    <w:rsid w:val="00C64B52"/>
    <w:rsid w:val="00C64B7B"/>
    <w:rsid w:val="00C64B9C"/>
    <w:rsid w:val="00C64BA7"/>
    <w:rsid w:val="00C64C03"/>
    <w:rsid w:val="00C64C33"/>
    <w:rsid w:val="00C64C48"/>
    <w:rsid w:val="00C64C57"/>
    <w:rsid w:val="00C64C82"/>
    <w:rsid w:val="00C64CA1"/>
    <w:rsid w:val="00C64CBF"/>
    <w:rsid w:val="00C64CD4"/>
    <w:rsid w:val="00C64D26"/>
    <w:rsid w:val="00C64D4B"/>
    <w:rsid w:val="00C64D68"/>
    <w:rsid w:val="00C64DA4"/>
    <w:rsid w:val="00C64DAD"/>
    <w:rsid w:val="00C64DB8"/>
    <w:rsid w:val="00C64DFC"/>
    <w:rsid w:val="00C64E03"/>
    <w:rsid w:val="00C64E08"/>
    <w:rsid w:val="00C64E1F"/>
    <w:rsid w:val="00C64E89"/>
    <w:rsid w:val="00C64EC9"/>
    <w:rsid w:val="00C64EF9"/>
    <w:rsid w:val="00C64F3C"/>
    <w:rsid w:val="00C64F66"/>
    <w:rsid w:val="00C64F7C"/>
    <w:rsid w:val="00C64F97"/>
    <w:rsid w:val="00C6500D"/>
    <w:rsid w:val="00C6504B"/>
    <w:rsid w:val="00C650A4"/>
    <w:rsid w:val="00C650AF"/>
    <w:rsid w:val="00C650EA"/>
    <w:rsid w:val="00C6511C"/>
    <w:rsid w:val="00C65145"/>
    <w:rsid w:val="00C65167"/>
    <w:rsid w:val="00C651E7"/>
    <w:rsid w:val="00C6521F"/>
    <w:rsid w:val="00C652F3"/>
    <w:rsid w:val="00C65316"/>
    <w:rsid w:val="00C6542F"/>
    <w:rsid w:val="00C6544E"/>
    <w:rsid w:val="00C65457"/>
    <w:rsid w:val="00C6547C"/>
    <w:rsid w:val="00C65487"/>
    <w:rsid w:val="00C654A4"/>
    <w:rsid w:val="00C654A8"/>
    <w:rsid w:val="00C654AC"/>
    <w:rsid w:val="00C654B1"/>
    <w:rsid w:val="00C654BD"/>
    <w:rsid w:val="00C654C5"/>
    <w:rsid w:val="00C654F5"/>
    <w:rsid w:val="00C65507"/>
    <w:rsid w:val="00C6550B"/>
    <w:rsid w:val="00C6551E"/>
    <w:rsid w:val="00C655AE"/>
    <w:rsid w:val="00C655B1"/>
    <w:rsid w:val="00C655E3"/>
    <w:rsid w:val="00C65679"/>
    <w:rsid w:val="00C6569F"/>
    <w:rsid w:val="00C656BB"/>
    <w:rsid w:val="00C65734"/>
    <w:rsid w:val="00C65736"/>
    <w:rsid w:val="00C65754"/>
    <w:rsid w:val="00C65806"/>
    <w:rsid w:val="00C65813"/>
    <w:rsid w:val="00C6584B"/>
    <w:rsid w:val="00C65866"/>
    <w:rsid w:val="00C658AB"/>
    <w:rsid w:val="00C658B8"/>
    <w:rsid w:val="00C658C4"/>
    <w:rsid w:val="00C658D9"/>
    <w:rsid w:val="00C658DE"/>
    <w:rsid w:val="00C6592F"/>
    <w:rsid w:val="00C6597D"/>
    <w:rsid w:val="00C659A4"/>
    <w:rsid w:val="00C659DC"/>
    <w:rsid w:val="00C65A0D"/>
    <w:rsid w:val="00C65A1A"/>
    <w:rsid w:val="00C65A5E"/>
    <w:rsid w:val="00C65AC1"/>
    <w:rsid w:val="00C65AEC"/>
    <w:rsid w:val="00C65AFF"/>
    <w:rsid w:val="00C65B03"/>
    <w:rsid w:val="00C65B25"/>
    <w:rsid w:val="00C65B62"/>
    <w:rsid w:val="00C65B94"/>
    <w:rsid w:val="00C65B97"/>
    <w:rsid w:val="00C65BA2"/>
    <w:rsid w:val="00C65BF8"/>
    <w:rsid w:val="00C65C20"/>
    <w:rsid w:val="00C65C21"/>
    <w:rsid w:val="00C65C48"/>
    <w:rsid w:val="00C65C9B"/>
    <w:rsid w:val="00C65CA9"/>
    <w:rsid w:val="00C65CB7"/>
    <w:rsid w:val="00C65D12"/>
    <w:rsid w:val="00C65D19"/>
    <w:rsid w:val="00C65D5D"/>
    <w:rsid w:val="00C65DB4"/>
    <w:rsid w:val="00C65DCA"/>
    <w:rsid w:val="00C65DF1"/>
    <w:rsid w:val="00C65DF7"/>
    <w:rsid w:val="00C65E09"/>
    <w:rsid w:val="00C65E18"/>
    <w:rsid w:val="00C65E56"/>
    <w:rsid w:val="00C65E5A"/>
    <w:rsid w:val="00C65EC8"/>
    <w:rsid w:val="00C65F0F"/>
    <w:rsid w:val="00C65F20"/>
    <w:rsid w:val="00C65F2B"/>
    <w:rsid w:val="00C65F4D"/>
    <w:rsid w:val="00C65F7F"/>
    <w:rsid w:val="00C65FD3"/>
    <w:rsid w:val="00C65FE1"/>
    <w:rsid w:val="00C66014"/>
    <w:rsid w:val="00C6601C"/>
    <w:rsid w:val="00C66024"/>
    <w:rsid w:val="00C66040"/>
    <w:rsid w:val="00C6609E"/>
    <w:rsid w:val="00C660A0"/>
    <w:rsid w:val="00C660BE"/>
    <w:rsid w:val="00C660CA"/>
    <w:rsid w:val="00C660E6"/>
    <w:rsid w:val="00C6614C"/>
    <w:rsid w:val="00C6614E"/>
    <w:rsid w:val="00C66165"/>
    <w:rsid w:val="00C6619B"/>
    <w:rsid w:val="00C661A5"/>
    <w:rsid w:val="00C661AB"/>
    <w:rsid w:val="00C661BB"/>
    <w:rsid w:val="00C661F7"/>
    <w:rsid w:val="00C66262"/>
    <w:rsid w:val="00C6626B"/>
    <w:rsid w:val="00C66323"/>
    <w:rsid w:val="00C6637C"/>
    <w:rsid w:val="00C6637D"/>
    <w:rsid w:val="00C66392"/>
    <w:rsid w:val="00C663B3"/>
    <w:rsid w:val="00C663D4"/>
    <w:rsid w:val="00C6640E"/>
    <w:rsid w:val="00C6642D"/>
    <w:rsid w:val="00C66473"/>
    <w:rsid w:val="00C664D1"/>
    <w:rsid w:val="00C664F0"/>
    <w:rsid w:val="00C664F9"/>
    <w:rsid w:val="00C66568"/>
    <w:rsid w:val="00C665C0"/>
    <w:rsid w:val="00C66612"/>
    <w:rsid w:val="00C66624"/>
    <w:rsid w:val="00C6664A"/>
    <w:rsid w:val="00C6665A"/>
    <w:rsid w:val="00C66683"/>
    <w:rsid w:val="00C6670D"/>
    <w:rsid w:val="00C6672F"/>
    <w:rsid w:val="00C6673F"/>
    <w:rsid w:val="00C6676D"/>
    <w:rsid w:val="00C66792"/>
    <w:rsid w:val="00C667AA"/>
    <w:rsid w:val="00C667D8"/>
    <w:rsid w:val="00C66808"/>
    <w:rsid w:val="00C6681E"/>
    <w:rsid w:val="00C66856"/>
    <w:rsid w:val="00C6685E"/>
    <w:rsid w:val="00C668E1"/>
    <w:rsid w:val="00C668F9"/>
    <w:rsid w:val="00C66929"/>
    <w:rsid w:val="00C66970"/>
    <w:rsid w:val="00C6698E"/>
    <w:rsid w:val="00C669E2"/>
    <w:rsid w:val="00C66A00"/>
    <w:rsid w:val="00C66A3E"/>
    <w:rsid w:val="00C66A78"/>
    <w:rsid w:val="00C66A85"/>
    <w:rsid w:val="00C66AC2"/>
    <w:rsid w:val="00C66AD9"/>
    <w:rsid w:val="00C66B41"/>
    <w:rsid w:val="00C66B48"/>
    <w:rsid w:val="00C66B52"/>
    <w:rsid w:val="00C66B66"/>
    <w:rsid w:val="00C66B83"/>
    <w:rsid w:val="00C66B8F"/>
    <w:rsid w:val="00C66B9D"/>
    <w:rsid w:val="00C66BD7"/>
    <w:rsid w:val="00C66BF0"/>
    <w:rsid w:val="00C66BF7"/>
    <w:rsid w:val="00C66C25"/>
    <w:rsid w:val="00C66C82"/>
    <w:rsid w:val="00C66CA3"/>
    <w:rsid w:val="00C66CCB"/>
    <w:rsid w:val="00C66CCF"/>
    <w:rsid w:val="00C66D9D"/>
    <w:rsid w:val="00C66DA3"/>
    <w:rsid w:val="00C66DBD"/>
    <w:rsid w:val="00C66DC0"/>
    <w:rsid w:val="00C66DC9"/>
    <w:rsid w:val="00C66E21"/>
    <w:rsid w:val="00C66E60"/>
    <w:rsid w:val="00C66E74"/>
    <w:rsid w:val="00C66EC0"/>
    <w:rsid w:val="00C66EDA"/>
    <w:rsid w:val="00C66F2D"/>
    <w:rsid w:val="00C66F33"/>
    <w:rsid w:val="00C66F53"/>
    <w:rsid w:val="00C66F60"/>
    <w:rsid w:val="00C66F75"/>
    <w:rsid w:val="00C66FC9"/>
    <w:rsid w:val="00C66FF7"/>
    <w:rsid w:val="00C670B7"/>
    <w:rsid w:val="00C670C7"/>
    <w:rsid w:val="00C67105"/>
    <w:rsid w:val="00C671AD"/>
    <w:rsid w:val="00C671BD"/>
    <w:rsid w:val="00C671F2"/>
    <w:rsid w:val="00C67205"/>
    <w:rsid w:val="00C67225"/>
    <w:rsid w:val="00C67236"/>
    <w:rsid w:val="00C672B9"/>
    <w:rsid w:val="00C672FC"/>
    <w:rsid w:val="00C67317"/>
    <w:rsid w:val="00C67361"/>
    <w:rsid w:val="00C6738C"/>
    <w:rsid w:val="00C673F7"/>
    <w:rsid w:val="00C6743A"/>
    <w:rsid w:val="00C67447"/>
    <w:rsid w:val="00C6745B"/>
    <w:rsid w:val="00C67496"/>
    <w:rsid w:val="00C674FB"/>
    <w:rsid w:val="00C6750F"/>
    <w:rsid w:val="00C6751C"/>
    <w:rsid w:val="00C67537"/>
    <w:rsid w:val="00C675E5"/>
    <w:rsid w:val="00C6762A"/>
    <w:rsid w:val="00C67636"/>
    <w:rsid w:val="00C67647"/>
    <w:rsid w:val="00C67674"/>
    <w:rsid w:val="00C67678"/>
    <w:rsid w:val="00C676DB"/>
    <w:rsid w:val="00C676F0"/>
    <w:rsid w:val="00C677E4"/>
    <w:rsid w:val="00C67819"/>
    <w:rsid w:val="00C6782F"/>
    <w:rsid w:val="00C67865"/>
    <w:rsid w:val="00C67867"/>
    <w:rsid w:val="00C678A4"/>
    <w:rsid w:val="00C678C5"/>
    <w:rsid w:val="00C678F3"/>
    <w:rsid w:val="00C67915"/>
    <w:rsid w:val="00C6791E"/>
    <w:rsid w:val="00C6797F"/>
    <w:rsid w:val="00C67982"/>
    <w:rsid w:val="00C67985"/>
    <w:rsid w:val="00C679A1"/>
    <w:rsid w:val="00C679A6"/>
    <w:rsid w:val="00C679F5"/>
    <w:rsid w:val="00C67A03"/>
    <w:rsid w:val="00C67A1F"/>
    <w:rsid w:val="00C67A3B"/>
    <w:rsid w:val="00C67A96"/>
    <w:rsid w:val="00C67B32"/>
    <w:rsid w:val="00C67B59"/>
    <w:rsid w:val="00C67BB0"/>
    <w:rsid w:val="00C67BB8"/>
    <w:rsid w:val="00C67C0C"/>
    <w:rsid w:val="00C67C72"/>
    <w:rsid w:val="00C67C7E"/>
    <w:rsid w:val="00C67C89"/>
    <w:rsid w:val="00C67CD7"/>
    <w:rsid w:val="00C67D5C"/>
    <w:rsid w:val="00C67D62"/>
    <w:rsid w:val="00C67D6F"/>
    <w:rsid w:val="00C67D7D"/>
    <w:rsid w:val="00C67D9B"/>
    <w:rsid w:val="00C67DD3"/>
    <w:rsid w:val="00C67DDC"/>
    <w:rsid w:val="00C67E29"/>
    <w:rsid w:val="00C67E4A"/>
    <w:rsid w:val="00C67E69"/>
    <w:rsid w:val="00C67EE9"/>
    <w:rsid w:val="00C67F19"/>
    <w:rsid w:val="00C67F5E"/>
    <w:rsid w:val="00C67FC5"/>
    <w:rsid w:val="00C67FD3"/>
    <w:rsid w:val="00C67FE0"/>
    <w:rsid w:val="00C70039"/>
    <w:rsid w:val="00C7003E"/>
    <w:rsid w:val="00C70056"/>
    <w:rsid w:val="00C70080"/>
    <w:rsid w:val="00C70094"/>
    <w:rsid w:val="00C7009E"/>
    <w:rsid w:val="00C700AB"/>
    <w:rsid w:val="00C700C4"/>
    <w:rsid w:val="00C700DA"/>
    <w:rsid w:val="00C700F6"/>
    <w:rsid w:val="00C70116"/>
    <w:rsid w:val="00C7011F"/>
    <w:rsid w:val="00C7012E"/>
    <w:rsid w:val="00C7014F"/>
    <w:rsid w:val="00C7017C"/>
    <w:rsid w:val="00C70183"/>
    <w:rsid w:val="00C701B9"/>
    <w:rsid w:val="00C7022D"/>
    <w:rsid w:val="00C7022F"/>
    <w:rsid w:val="00C70258"/>
    <w:rsid w:val="00C702C3"/>
    <w:rsid w:val="00C702D2"/>
    <w:rsid w:val="00C7037E"/>
    <w:rsid w:val="00C7039F"/>
    <w:rsid w:val="00C703AA"/>
    <w:rsid w:val="00C703EC"/>
    <w:rsid w:val="00C70401"/>
    <w:rsid w:val="00C70408"/>
    <w:rsid w:val="00C70418"/>
    <w:rsid w:val="00C70421"/>
    <w:rsid w:val="00C704A0"/>
    <w:rsid w:val="00C7051B"/>
    <w:rsid w:val="00C7051F"/>
    <w:rsid w:val="00C7052E"/>
    <w:rsid w:val="00C70587"/>
    <w:rsid w:val="00C70594"/>
    <w:rsid w:val="00C705DC"/>
    <w:rsid w:val="00C705F9"/>
    <w:rsid w:val="00C7064D"/>
    <w:rsid w:val="00C7068A"/>
    <w:rsid w:val="00C7068E"/>
    <w:rsid w:val="00C706E3"/>
    <w:rsid w:val="00C706E9"/>
    <w:rsid w:val="00C706EE"/>
    <w:rsid w:val="00C706F4"/>
    <w:rsid w:val="00C707A9"/>
    <w:rsid w:val="00C707BC"/>
    <w:rsid w:val="00C707D6"/>
    <w:rsid w:val="00C707F3"/>
    <w:rsid w:val="00C7084B"/>
    <w:rsid w:val="00C7087F"/>
    <w:rsid w:val="00C708FB"/>
    <w:rsid w:val="00C70905"/>
    <w:rsid w:val="00C7090E"/>
    <w:rsid w:val="00C709B1"/>
    <w:rsid w:val="00C70A0F"/>
    <w:rsid w:val="00C70A39"/>
    <w:rsid w:val="00C70A3E"/>
    <w:rsid w:val="00C70A51"/>
    <w:rsid w:val="00C70A5E"/>
    <w:rsid w:val="00C70A9D"/>
    <w:rsid w:val="00C70AE8"/>
    <w:rsid w:val="00C70B03"/>
    <w:rsid w:val="00C70B55"/>
    <w:rsid w:val="00C70B9E"/>
    <w:rsid w:val="00C70BE1"/>
    <w:rsid w:val="00C70C18"/>
    <w:rsid w:val="00C70C25"/>
    <w:rsid w:val="00C70C29"/>
    <w:rsid w:val="00C70C57"/>
    <w:rsid w:val="00C70C9B"/>
    <w:rsid w:val="00C70D28"/>
    <w:rsid w:val="00C70D3E"/>
    <w:rsid w:val="00C70D66"/>
    <w:rsid w:val="00C70DB6"/>
    <w:rsid w:val="00C70DDE"/>
    <w:rsid w:val="00C70DEA"/>
    <w:rsid w:val="00C70E1F"/>
    <w:rsid w:val="00C70E23"/>
    <w:rsid w:val="00C70E29"/>
    <w:rsid w:val="00C70E75"/>
    <w:rsid w:val="00C70E88"/>
    <w:rsid w:val="00C70EC6"/>
    <w:rsid w:val="00C70EE3"/>
    <w:rsid w:val="00C70F10"/>
    <w:rsid w:val="00C70F19"/>
    <w:rsid w:val="00C70F51"/>
    <w:rsid w:val="00C70F81"/>
    <w:rsid w:val="00C70FAF"/>
    <w:rsid w:val="00C70FB6"/>
    <w:rsid w:val="00C70FEB"/>
    <w:rsid w:val="00C71012"/>
    <w:rsid w:val="00C7104E"/>
    <w:rsid w:val="00C7107B"/>
    <w:rsid w:val="00C710BF"/>
    <w:rsid w:val="00C710CE"/>
    <w:rsid w:val="00C71114"/>
    <w:rsid w:val="00C71140"/>
    <w:rsid w:val="00C7122F"/>
    <w:rsid w:val="00C71264"/>
    <w:rsid w:val="00C7128C"/>
    <w:rsid w:val="00C71292"/>
    <w:rsid w:val="00C712BD"/>
    <w:rsid w:val="00C7130B"/>
    <w:rsid w:val="00C7134B"/>
    <w:rsid w:val="00C71367"/>
    <w:rsid w:val="00C71370"/>
    <w:rsid w:val="00C713B1"/>
    <w:rsid w:val="00C713E7"/>
    <w:rsid w:val="00C713EA"/>
    <w:rsid w:val="00C71443"/>
    <w:rsid w:val="00C7144C"/>
    <w:rsid w:val="00C71477"/>
    <w:rsid w:val="00C714E4"/>
    <w:rsid w:val="00C714EF"/>
    <w:rsid w:val="00C71526"/>
    <w:rsid w:val="00C71550"/>
    <w:rsid w:val="00C71653"/>
    <w:rsid w:val="00C716CA"/>
    <w:rsid w:val="00C716EF"/>
    <w:rsid w:val="00C7171F"/>
    <w:rsid w:val="00C7175B"/>
    <w:rsid w:val="00C7175E"/>
    <w:rsid w:val="00C71786"/>
    <w:rsid w:val="00C717A5"/>
    <w:rsid w:val="00C717FD"/>
    <w:rsid w:val="00C71807"/>
    <w:rsid w:val="00C71834"/>
    <w:rsid w:val="00C7185C"/>
    <w:rsid w:val="00C7186F"/>
    <w:rsid w:val="00C7187A"/>
    <w:rsid w:val="00C7189B"/>
    <w:rsid w:val="00C71913"/>
    <w:rsid w:val="00C71935"/>
    <w:rsid w:val="00C7193C"/>
    <w:rsid w:val="00C7196F"/>
    <w:rsid w:val="00C719D8"/>
    <w:rsid w:val="00C719EC"/>
    <w:rsid w:val="00C71A36"/>
    <w:rsid w:val="00C71A5A"/>
    <w:rsid w:val="00C71A67"/>
    <w:rsid w:val="00C71A93"/>
    <w:rsid w:val="00C71AA2"/>
    <w:rsid w:val="00C71AAD"/>
    <w:rsid w:val="00C71AC6"/>
    <w:rsid w:val="00C71ADC"/>
    <w:rsid w:val="00C71AEF"/>
    <w:rsid w:val="00C71B31"/>
    <w:rsid w:val="00C71B45"/>
    <w:rsid w:val="00C71B48"/>
    <w:rsid w:val="00C71B52"/>
    <w:rsid w:val="00C71B53"/>
    <w:rsid w:val="00C71BCE"/>
    <w:rsid w:val="00C71BF0"/>
    <w:rsid w:val="00C71C58"/>
    <w:rsid w:val="00C71C6D"/>
    <w:rsid w:val="00C71D2D"/>
    <w:rsid w:val="00C71D6F"/>
    <w:rsid w:val="00C71DCF"/>
    <w:rsid w:val="00C71DEB"/>
    <w:rsid w:val="00C71DFF"/>
    <w:rsid w:val="00C71E02"/>
    <w:rsid w:val="00C71E1B"/>
    <w:rsid w:val="00C71E45"/>
    <w:rsid w:val="00C71E75"/>
    <w:rsid w:val="00C71EA0"/>
    <w:rsid w:val="00C71EEC"/>
    <w:rsid w:val="00C71F06"/>
    <w:rsid w:val="00C71F62"/>
    <w:rsid w:val="00C71FF1"/>
    <w:rsid w:val="00C72016"/>
    <w:rsid w:val="00C72028"/>
    <w:rsid w:val="00C7202E"/>
    <w:rsid w:val="00C72073"/>
    <w:rsid w:val="00C7208D"/>
    <w:rsid w:val="00C720B4"/>
    <w:rsid w:val="00C720C3"/>
    <w:rsid w:val="00C720C8"/>
    <w:rsid w:val="00C720CB"/>
    <w:rsid w:val="00C720D6"/>
    <w:rsid w:val="00C72155"/>
    <w:rsid w:val="00C72160"/>
    <w:rsid w:val="00C721EF"/>
    <w:rsid w:val="00C72220"/>
    <w:rsid w:val="00C7223C"/>
    <w:rsid w:val="00C7230F"/>
    <w:rsid w:val="00C72343"/>
    <w:rsid w:val="00C72360"/>
    <w:rsid w:val="00C7236F"/>
    <w:rsid w:val="00C72385"/>
    <w:rsid w:val="00C7239B"/>
    <w:rsid w:val="00C7239F"/>
    <w:rsid w:val="00C723AD"/>
    <w:rsid w:val="00C723C1"/>
    <w:rsid w:val="00C723F7"/>
    <w:rsid w:val="00C7242D"/>
    <w:rsid w:val="00C7243C"/>
    <w:rsid w:val="00C72450"/>
    <w:rsid w:val="00C72476"/>
    <w:rsid w:val="00C724A7"/>
    <w:rsid w:val="00C724CC"/>
    <w:rsid w:val="00C724D2"/>
    <w:rsid w:val="00C724D6"/>
    <w:rsid w:val="00C724E7"/>
    <w:rsid w:val="00C724EE"/>
    <w:rsid w:val="00C7250B"/>
    <w:rsid w:val="00C7252B"/>
    <w:rsid w:val="00C725B2"/>
    <w:rsid w:val="00C725D8"/>
    <w:rsid w:val="00C725E1"/>
    <w:rsid w:val="00C72635"/>
    <w:rsid w:val="00C72656"/>
    <w:rsid w:val="00C7266D"/>
    <w:rsid w:val="00C7267D"/>
    <w:rsid w:val="00C7268F"/>
    <w:rsid w:val="00C726A6"/>
    <w:rsid w:val="00C726C0"/>
    <w:rsid w:val="00C726F1"/>
    <w:rsid w:val="00C72720"/>
    <w:rsid w:val="00C7273C"/>
    <w:rsid w:val="00C72772"/>
    <w:rsid w:val="00C72783"/>
    <w:rsid w:val="00C72785"/>
    <w:rsid w:val="00C727AC"/>
    <w:rsid w:val="00C72801"/>
    <w:rsid w:val="00C72849"/>
    <w:rsid w:val="00C72875"/>
    <w:rsid w:val="00C72880"/>
    <w:rsid w:val="00C728A3"/>
    <w:rsid w:val="00C728F2"/>
    <w:rsid w:val="00C72905"/>
    <w:rsid w:val="00C7298B"/>
    <w:rsid w:val="00C72996"/>
    <w:rsid w:val="00C729AD"/>
    <w:rsid w:val="00C729D0"/>
    <w:rsid w:val="00C72A0F"/>
    <w:rsid w:val="00C72A8D"/>
    <w:rsid w:val="00C72AFB"/>
    <w:rsid w:val="00C72B1D"/>
    <w:rsid w:val="00C72B55"/>
    <w:rsid w:val="00C72B78"/>
    <w:rsid w:val="00C72B87"/>
    <w:rsid w:val="00C72B97"/>
    <w:rsid w:val="00C72BE9"/>
    <w:rsid w:val="00C72CAC"/>
    <w:rsid w:val="00C72CCA"/>
    <w:rsid w:val="00C72D6F"/>
    <w:rsid w:val="00C72D9E"/>
    <w:rsid w:val="00C72DBE"/>
    <w:rsid w:val="00C72DDB"/>
    <w:rsid w:val="00C72E4B"/>
    <w:rsid w:val="00C72E4E"/>
    <w:rsid w:val="00C72E4F"/>
    <w:rsid w:val="00C72E95"/>
    <w:rsid w:val="00C72EDE"/>
    <w:rsid w:val="00C72EF7"/>
    <w:rsid w:val="00C72F1A"/>
    <w:rsid w:val="00C72F7A"/>
    <w:rsid w:val="00C72F89"/>
    <w:rsid w:val="00C72F94"/>
    <w:rsid w:val="00C72FB2"/>
    <w:rsid w:val="00C72FD0"/>
    <w:rsid w:val="00C72FF6"/>
    <w:rsid w:val="00C73038"/>
    <w:rsid w:val="00C73049"/>
    <w:rsid w:val="00C7305C"/>
    <w:rsid w:val="00C73060"/>
    <w:rsid w:val="00C73087"/>
    <w:rsid w:val="00C7308A"/>
    <w:rsid w:val="00C73157"/>
    <w:rsid w:val="00C7316F"/>
    <w:rsid w:val="00C731E4"/>
    <w:rsid w:val="00C731E6"/>
    <w:rsid w:val="00C731E9"/>
    <w:rsid w:val="00C73273"/>
    <w:rsid w:val="00C73290"/>
    <w:rsid w:val="00C73293"/>
    <w:rsid w:val="00C73307"/>
    <w:rsid w:val="00C7335C"/>
    <w:rsid w:val="00C73390"/>
    <w:rsid w:val="00C73393"/>
    <w:rsid w:val="00C733F3"/>
    <w:rsid w:val="00C7340B"/>
    <w:rsid w:val="00C73434"/>
    <w:rsid w:val="00C7345D"/>
    <w:rsid w:val="00C73475"/>
    <w:rsid w:val="00C73487"/>
    <w:rsid w:val="00C734B9"/>
    <w:rsid w:val="00C734E2"/>
    <w:rsid w:val="00C734F8"/>
    <w:rsid w:val="00C7351C"/>
    <w:rsid w:val="00C7352F"/>
    <w:rsid w:val="00C7353A"/>
    <w:rsid w:val="00C7357D"/>
    <w:rsid w:val="00C735B6"/>
    <w:rsid w:val="00C735C8"/>
    <w:rsid w:val="00C735E8"/>
    <w:rsid w:val="00C73644"/>
    <w:rsid w:val="00C736AC"/>
    <w:rsid w:val="00C736B4"/>
    <w:rsid w:val="00C73711"/>
    <w:rsid w:val="00C73787"/>
    <w:rsid w:val="00C737AB"/>
    <w:rsid w:val="00C737EA"/>
    <w:rsid w:val="00C73844"/>
    <w:rsid w:val="00C73877"/>
    <w:rsid w:val="00C73884"/>
    <w:rsid w:val="00C738CF"/>
    <w:rsid w:val="00C738E0"/>
    <w:rsid w:val="00C7397F"/>
    <w:rsid w:val="00C739A6"/>
    <w:rsid w:val="00C739BC"/>
    <w:rsid w:val="00C739DA"/>
    <w:rsid w:val="00C739E7"/>
    <w:rsid w:val="00C739FB"/>
    <w:rsid w:val="00C73A14"/>
    <w:rsid w:val="00C73AAC"/>
    <w:rsid w:val="00C73AC1"/>
    <w:rsid w:val="00C73B24"/>
    <w:rsid w:val="00C73B29"/>
    <w:rsid w:val="00C73B32"/>
    <w:rsid w:val="00C73B72"/>
    <w:rsid w:val="00C73B73"/>
    <w:rsid w:val="00C73B81"/>
    <w:rsid w:val="00C73B9A"/>
    <w:rsid w:val="00C73BA1"/>
    <w:rsid w:val="00C73C06"/>
    <w:rsid w:val="00C73C1E"/>
    <w:rsid w:val="00C73C39"/>
    <w:rsid w:val="00C73C75"/>
    <w:rsid w:val="00C73C93"/>
    <w:rsid w:val="00C73C97"/>
    <w:rsid w:val="00C73CBC"/>
    <w:rsid w:val="00C73D2D"/>
    <w:rsid w:val="00C73D3F"/>
    <w:rsid w:val="00C73D9D"/>
    <w:rsid w:val="00C73DA6"/>
    <w:rsid w:val="00C73E3F"/>
    <w:rsid w:val="00C73E92"/>
    <w:rsid w:val="00C73EC7"/>
    <w:rsid w:val="00C73EF1"/>
    <w:rsid w:val="00C73F50"/>
    <w:rsid w:val="00C73F56"/>
    <w:rsid w:val="00C73F6C"/>
    <w:rsid w:val="00C73F6E"/>
    <w:rsid w:val="00C73FC1"/>
    <w:rsid w:val="00C73FE3"/>
    <w:rsid w:val="00C73FFF"/>
    <w:rsid w:val="00C74019"/>
    <w:rsid w:val="00C74084"/>
    <w:rsid w:val="00C740A5"/>
    <w:rsid w:val="00C740C0"/>
    <w:rsid w:val="00C740DA"/>
    <w:rsid w:val="00C740E1"/>
    <w:rsid w:val="00C740E9"/>
    <w:rsid w:val="00C7411B"/>
    <w:rsid w:val="00C74167"/>
    <w:rsid w:val="00C741D2"/>
    <w:rsid w:val="00C741D9"/>
    <w:rsid w:val="00C74226"/>
    <w:rsid w:val="00C74241"/>
    <w:rsid w:val="00C74272"/>
    <w:rsid w:val="00C742B0"/>
    <w:rsid w:val="00C74307"/>
    <w:rsid w:val="00C74344"/>
    <w:rsid w:val="00C743C2"/>
    <w:rsid w:val="00C743CE"/>
    <w:rsid w:val="00C7443E"/>
    <w:rsid w:val="00C7445E"/>
    <w:rsid w:val="00C74482"/>
    <w:rsid w:val="00C7449B"/>
    <w:rsid w:val="00C744B3"/>
    <w:rsid w:val="00C744FC"/>
    <w:rsid w:val="00C7456D"/>
    <w:rsid w:val="00C74578"/>
    <w:rsid w:val="00C74588"/>
    <w:rsid w:val="00C745B6"/>
    <w:rsid w:val="00C745C7"/>
    <w:rsid w:val="00C745D3"/>
    <w:rsid w:val="00C745E2"/>
    <w:rsid w:val="00C745E7"/>
    <w:rsid w:val="00C74620"/>
    <w:rsid w:val="00C74621"/>
    <w:rsid w:val="00C746DD"/>
    <w:rsid w:val="00C7474A"/>
    <w:rsid w:val="00C74787"/>
    <w:rsid w:val="00C747C0"/>
    <w:rsid w:val="00C747D7"/>
    <w:rsid w:val="00C7485A"/>
    <w:rsid w:val="00C7485D"/>
    <w:rsid w:val="00C74886"/>
    <w:rsid w:val="00C74896"/>
    <w:rsid w:val="00C748B7"/>
    <w:rsid w:val="00C748E0"/>
    <w:rsid w:val="00C74908"/>
    <w:rsid w:val="00C7492A"/>
    <w:rsid w:val="00C74966"/>
    <w:rsid w:val="00C749A7"/>
    <w:rsid w:val="00C749DB"/>
    <w:rsid w:val="00C749E8"/>
    <w:rsid w:val="00C749EE"/>
    <w:rsid w:val="00C74A1E"/>
    <w:rsid w:val="00C74A23"/>
    <w:rsid w:val="00C74A2C"/>
    <w:rsid w:val="00C74A2D"/>
    <w:rsid w:val="00C74A3F"/>
    <w:rsid w:val="00C74A5F"/>
    <w:rsid w:val="00C74A8E"/>
    <w:rsid w:val="00C74A95"/>
    <w:rsid w:val="00C74AA3"/>
    <w:rsid w:val="00C74AA7"/>
    <w:rsid w:val="00C74AF8"/>
    <w:rsid w:val="00C74B26"/>
    <w:rsid w:val="00C74B75"/>
    <w:rsid w:val="00C74BC0"/>
    <w:rsid w:val="00C74BE3"/>
    <w:rsid w:val="00C74BFF"/>
    <w:rsid w:val="00C74C87"/>
    <w:rsid w:val="00C74CE9"/>
    <w:rsid w:val="00C74D2E"/>
    <w:rsid w:val="00C74DA6"/>
    <w:rsid w:val="00C74DC1"/>
    <w:rsid w:val="00C74DF0"/>
    <w:rsid w:val="00C74EC4"/>
    <w:rsid w:val="00C74ED2"/>
    <w:rsid w:val="00C74F0B"/>
    <w:rsid w:val="00C74F8F"/>
    <w:rsid w:val="00C74FB0"/>
    <w:rsid w:val="00C7508D"/>
    <w:rsid w:val="00C750B4"/>
    <w:rsid w:val="00C750BA"/>
    <w:rsid w:val="00C750FB"/>
    <w:rsid w:val="00C7511A"/>
    <w:rsid w:val="00C75166"/>
    <w:rsid w:val="00C75172"/>
    <w:rsid w:val="00C75192"/>
    <w:rsid w:val="00C751EF"/>
    <w:rsid w:val="00C751FA"/>
    <w:rsid w:val="00C751FC"/>
    <w:rsid w:val="00C7520A"/>
    <w:rsid w:val="00C7521D"/>
    <w:rsid w:val="00C7528E"/>
    <w:rsid w:val="00C752A9"/>
    <w:rsid w:val="00C752D0"/>
    <w:rsid w:val="00C752F3"/>
    <w:rsid w:val="00C7533C"/>
    <w:rsid w:val="00C75343"/>
    <w:rsid w:val="00C75377"/>
    <w:rsid w:val="00C7538F"/>
    <w:rsid w:val="00C753B3"/>
    <w:rsid w:val="00C753EB"/>
    <w:rsid w:val="00C75405"/>
    <w:rsid w:val="00C7541C"/>
    <w:rsid w:val="00C75528"/>
    <w:rsid w:val="00C75540"/>
    <w:rsid w:val="00C75552"/>
    <w:rsid w:val="00C7555E"/>
    <w:rsid w:val="00C755C5"/>
    <w:rsid w:val="00C7561A"/>
    <w:rsid w:val="00C75662"/>
    <w:rsid w:val="00C75679"/>
    <w:rsid w:val="00C7567B"/>
    <w:rsid w:val="00C7567F"/>
    <w:rsid w:val="00C75684"/>
    <w:rsid w:val="00C7568D"/>
    <w:rsid w:val="00C756ED"/>
    <w:rsid w:val="00C756EF"/>
    <w:rsid w:val="00C756F4"/>
    <w:rsid w:val="00C756F7"/>
    <w:rsid w:val="00C7575A"/>
    <w:rsid w:val="00C7575E"/>
    <w:rsid w:val="00C757B8"/>
    <w:rsid w:val="00C757DC"/>
    <w:rsid w:val="00C7584A"/>
    <w:rsid w:val="00C75865"/>
    <w:rsid w:val="00C75871"/>
    <w:rsid w:val="00C75891"/>
    <w:rsid w:val="00C758BB"/>
    <w:rsid w:val="00C758BF"/>
    <w:rsid w:val="00C758C8"/>
    <w:rsid w:val="00C758D2"/>
    <w:rsid w:val="00C758F0"/>
    <w:rsid w:val="00C75902"/>
    <w:rsid w:val="00C75989"/>
    <w:rsid w:val="00C75994"/>
    <w:rsid w:val="00C759AF"/>
    <w:rsid w:val="00C759FA"/>
    <w:rsid w:val="00C75A41"/>
    <w:rsid w:val="00C75A4A"/>
    <w:rsid w:val="00C75A72"/>
    <w:rsid w:val="00C75AB5"/>
    <w:rsid w:val="00C75ACB"/>
    <w:rsid w:val="00C75B11"/>
    <w:rsid w:val="00C75B7A"/>
    <w:rsid w:val="00C75B8A"/>
    <w:rsid w:val="00C75BC3"/>
    <w:rsid w:val="00C75BCC"/>
    <w:rsid w:val="00C75BD5"/>
    <w:rsid w:val="00C75BFD"/>
    <w:rsid w:val="00C75C9F"/>
    <w:rsid w:val="00C75CB6"/>
    <w:rsid w:val="00C75D33"/>
    <w:rsid w:val="00C75D61"/>
    <w:rsid w:val="00C75D74"/>
    <w:rsid w:val="00C75DCF"/>
    <w:rsid w:val="00C75DFA"/>
    <w:rsid w:val="00C75E38"/>
    <w:rsid w:val="00C75E3B"/>
    <w:rsid w:val="00C75E4A"/>
    <w:rsid w:val="00C75E5A"/>
    <w:rsid w:val="00C75E71"/>
    <w:rsid w:val="00C75F94"/>
    <w:rsid w:val="00C75F9E"/>
    <w:rsid w:val="00C75FC8"/>
    <w:rsid w:val="00C7604A"/>
    <w:rsid w:val="00C76054"/>
    <w:rsid w:val="00C7609F"/>
    <w:rsid w:val="00C760BD"/>
    <w:rsid w:val="00C760E0"/>
    <w:rsid w:val="00C76109"/>
    <w:rsid w:val="00C7610A"/>
    <w:rsid w:val="00C7619F"/>
    <w:rsid w:val="00C761BE"/>
    <w:rsid w:val="00C761DB"/>
    <w:rsid w:val="00C76209"/>
    <w:rsid w:val="00C7620A"/>
    <w:rsid w:val="00C76290"/>
    <w:rsid w:val="00C762C6"/>
    <w:rsid w:val="00C76304"/>
    <w:rsid w:val="00C76313"/>
    <w:rsid w:val="00C76373"/>
    <w:rsid w:val="00C76395"/>
    <w:rsid w:val="00C763A3"/>
    <w:rsid w:val="00C763C3"/>
    <w:rsid w:val="00C76401"/>
    <w:rsid w:val="00C76412"/>
    <w:rsid w:val="00C76428"/>
    <w:rsid w:val="00C76465"/>
    <w:rsid w:val="00C76468"/>
    <w:rsid w:val="00C764A3"/>
    <w:rsid w:val="00C764CE"/>
    <w:rsid w:val="00C76504"/>
    <w:rsid w:val="00C76526"/>
    <w:rsid w:val="00C76565"/>
    <w:rsid w:val="00C7658B"/>
    <w:rsid w:val="00C765B7"/>
    <w:rsid w:val="00C765D6"/>
    <w:rsid w:val="00C765D8"/>
    <w:rsid w:val="00C7666B"/>
    <w:rsid w:val="00C76695"/>
    <w:rsid w:val="00C76698"/>
    <w:rsid w:val="00C76722"/>
    <w:rsid w:val="00C76727"/>
    <w:rsid w:val="00C76738"/>
    <w:rsid w:val="00C76748"/>
    <w:rsid w:val="00C76762"/>
    <w:rsid w:val="00C7676F"/>
    <w:rsid w:val="00C767B2"/>
    <w:rsid w:val="00C767D2"/>
    <w:rsid w:val="00C767F7"/>
    <w:rsid w:val="00C76800"/>
    <w:rsid w:val="00C7682A"/>
    <w:rsid w:val="00C76866"/>
    <w:rsid w:val="00C768C1"/>
    <w:rsid w:val="00C768C3"/>
    <w:rsid w:val="00C768C5"/>
    <w:rsid w:val="00C76907"/>
    <w:rsid w:val="00C7695C"/>
    <w:rsid w:val="00C7695F"/>
    <w:rsid w:val="00C769E9"/>
    <w:rsid w:val="00C769F2"/>
    <w:rsid w:val="00C769FD"/>
    <w:rsid w:val="00C76A06"/>
    <w:rsid w:val="00C76A19"/>
    <w:rsid w:val="00C76A2C"/>
    <w:rsid w:val="00C76A8B"/>
    <w:rsid w:val="00C76A93"/>
    <w:rsid w:val="00C76A9C"/>
    <w:rsid w:val="00C76AC3"/>
    <w:rsid w:val="00C76B00"/>
    <w:rsid w:val="00C76B62"/>
    <w:rsid w:val="00C76B6D"/>
    <w:rsid w:val="00C76BD9"/>
    <w:rsid w:val="00C76BE6"/>
    <w:rsid w:val="00C76C1F"/>
    <w:rsid w:val="00C76C4D"/>
    <w:rsid w:val="00C76C75"/>
    <w:rsid w:val="00C76C7E"/>
    <w:rsid w:val="00C76D19"/>
    <w:rsid w:val="00C76D2B"/>
    <w:rsid w:val="00C76D5E"/>
    <w:rsid w:val="00C76DB9"/>
    <w:rsid w:val="00C76DBE"/>
    <w:rsid w:val="00C76DF0"/>
    <w:rsid w:val="00C76DFA"/>
    <w:rsid w:val="00C76E53"/>
    <w:rsid w:val="00C76E5A"/>
    <w:rsid w:val="00C76E5C"/>
    <w:rsid w:val="00C76EA8"/>
    <w:rsid w:val="00C76EB7"/>
    <w:rsid w:val="00C76ED2"/>
    <w:rsid w:val="00C76EDA"/>
    <w:rsid w:val="00C76F53"/>
    <w:rsid w:val="00C76F6C"/>
    <w:rsid w:val="00C76FBE"/>
    <w:rsid w:val="00C76FE9"/>
    <w:rsid w:val="00C7707E"/>
    <w:rsid w:val="00C770F1"/>
    <w:rsid w:val="00C77103"/>
    <w:rsid w:val="00C77147"/>
    <w:rsid w:val="00C77160"/>
    <w:rsid w:val="00C771A2"/>
    <w:rsid w:val="00C771BC"/>
    <w:rsid w:val="00C771DC"/>
    <w:rsid w:val="00C771FB"/>
    <w:rsid w:val="00C7725C"/>
    <w:rsid w:val="00C77288"/>
    <w:rsid w:val="00C77293"/>
    <w:rsid w:val="00C7729E"/>
    <w:rsid w:val="00C772F2"/>
    <w:rsid w:val="00C7730A"/>
    <w:rsid w:val="00C77365"/>
    <w:rsid w:val="00C773BA"/>
    <w:rsid w:val="00C773D0"/>
    <w:rsid w:val="00C773FB"/>
    <w:rsid w:val="00C7740B"/>
    <w:rsid w:val="00C77462"/>
    <w:rsid w:val="00C77477"/>
    <w:rsid w:val="00C77482"/>
    <w:rsid w:val="00C77493"/>
    <w:rsid w:val="00C774B1"/>
    <w:rsid w:val="00C774C2"/>
    <w:rsid w:val="00C774C6"/>
    <w:rsid w:val="00C77526"/>
    <w:rsid w:val="00C7754E"/>
    <w:rsid w:val="00C7755D"/>
    <w:rsid w:val="00C775A1"/>
    <w:rsid w:val="00C775B6"/>
    <w:rsid w:val="00C775BC"/>
    <w:rsid w:val="00C775C9"/>
    <w:rsid w:val="00C775E2"/>
    <w:rsid w:val="00C7760A"/>
    <w:rsid w:val="00C7760F"/>
    <w:rsid w:val="00C77657"/>
    <w:rsid w:val="00C77660"/>
    <w:rsid w:val="00C77665"/>
    <w:rsid w:val="00C77673"/>
    <w:rsid w:val="00C77683"/>
    <w:rsid w:val="00C77708"/>
    <w:rsid w:val="00C77759"/>
    <w:rsid w:val="00C7775B"/>
    <w:rsid w:val="00C777A4"/>
    <w:rsid w:val="00C777B5"/>
    <w:rsid w:val="00C777C0"/>
    <w:rsid w:val="00C777E3"/>
    <w:rsid w:val="00C77813"/>
    <w:rsid w:val="00C77830"/>
    <w:rsid w:val="00C77857"/>
    <w:rsid w:val="00C7785E"/>
    <w:rsid w:val="00C778C6"/>
    <w:rsid w:val="00C778F2"/>
    <w:rsid w:val="00C77902"/>
    <w:rsid w:val="00C77922"/>
    <w:rsid w:val="00C779AC"/>
    <w:rsid w:val="00C779B4"/>
    <w:rsid w:val="00C779C4"/>
    <w:rsid w:val="00C77A6A"/>
    <w:rsid w:val="00C77A87"/>
    <w:rsid w:val="00C77ADB"/>
    <w:rsid w:val="00C77ADF"/>
    <w:rsid w:val="00C77AFA"/>
    <w:rsid w:val="00C77B1A"/>
    <w:rsid w:val="00C77B34"/>
    <w:rsid w:val="00C77B81"/>
    <w:rsid w:val="00C77BDC"/>
    <w:rsid w:val="00C77C14"/>
    <w:rsid w:val="00C77C17"/>
    <w:rsid w:val="00C77D00"/>
    <w:rsid w:val="00C77D2C"/>
    <w:rsid w:val="00C77D4C"/>
    <w:rsid w:val="00C77D91"/>
    <w:rsid w:val="00C77DA5"/>
    <w:rsid w:val="00C77DD4"/>
    <w:rsid w:val="00C77DE3"/>
    <w:rsid w:val="00C77DF4"/>
    <w:rsid w:val="00C77DFA"/>
    <w:rsid w:val="00C77E01"/>
    <w:rsid w:val="00C77E0D"/>
    <w:rsid w:val="00C77E17"/>
    <w:rsid w:val="00C77E6B"/>
    <w:rsid w:val="00C77E75"/>
    <w:rsid w:val="00C77E7F"/>
    <w:rsid w:val="00C77E8E"/>
    <w:rsid w:val="00C77E9B"/>
    <w:rsid w:val="00C77EC3"/>
    <w:rsid w:val="00C77ED7"/>
    <w:rsid w:val="00C77EEB"/>
    <w:rsid w:val="00C77F58"/>
    <w:rsid w:val="00C77F93"/>
    <w:rsid w:val="00C77FCB"/>
    <w:rsid w:val="00C80010"/>
    <w:rsid w:val="00C80016"/>
    <w:rsid w:val="00C80017"/>
    <w:rsid w:val="00C80035"/>
    <w:rsid w:val="00C80036"/>
    <w:rsid w:val="00C8005D"/>
    <w:rsid w:val="00C8008B"/>
    <w:rsid w:val="00C80090"/>
    <w:rsid w:val="00C800A0"/>
    <w:rsid w:val="00C800A6"/>
    <w:rsid w:val="00C800F0"/>
    <w:rsid w:val="00C8010B"/>
    <w:rsid w:val="00C80113"/>
    <w:rsid w:val="00C8011C"/>
    <w:rsid w:val="00C8016D"/>
    <w:rsid w:val="00C8017A"/>
    <w:rsid w:val="00C801A7"/>
    <w:rsid w:val="00C801DA"/>
    <w:rsid w:val="00C801E9"/>
    <w:rsid w:val="00C80257"/>
    <w:rsid w:val="00C802AA"/>
    <w:rsid w:val="00C802BC"/>
    <w:rsid w:val="00C802E4"/>
    <w:rsid w:val="00C802F6"/>
    <w:rsid w:val="00C80300"/>
    <w:rsid w:val="00C80303"/>
    <w:rsid w:val="00C80307"/>
    <w:rsid w:val="00C8031C"/>
    <w:rsid w:val="00C80427"/>
    <w:rsid w:val="00C8042B"/>
    <w:rsid w:val="00C80437"/>
    <w:rsid w:val="00C80464"/>
    <w:rsid w:val="00C80475"/>
    <w:rsid w:val="00C80476"/>
    <w:rsid w:val="00C804B2"/>
    <w:rsid w:val="00C804C2"/>
    <w:rsid w:val="00C804E7"/>
    <w:rsid w:val="00C80527"/>
    <w:rsid w:val="00C80539"/>
    <w:rsid w:val="00C8057B"/>
    <w:rsid w:val="00C80582"/>
    <w:rsid w:val="00C805C5"/>
    <w:rsid w:val="00C805DC"/>
    <w:rsid w:val="00C8060D"/>
    <w:rsid w:val="00C80623"/>
    <w:rsid w:val="00C80641"/>
    <w:rsid w:val="00C80663"/>
    <w:rsid w:val="00C80677"/>
    <w:rsid w:val="00C80704"/>
    <w:rsid w:val="00C80721"/>
    <w:rsid w:val="00C8073C"/>
    <w:rsid w:val="00C80741"/>
    <w:rsid w:val="00C80755"/>
    <w:rsid w:val="00C80791"/>
    <w:rsid w:val="00C807BE"/>
    <w:rsid w:val="00C80841"/>
    <w:rsid w:val="00C8085F"/>
    <w:rsid w:val="00C80886"/>
    <w:rsid w:val="00C8088A"/>
    <w:rsid w:val="00C8088D"/>
    <w:rsid w:val="00C80895"/>
    <w:rsid w:val="00C80897"/>
    <w:rsid w:val="00C80908"/>
    <w:rsid w:val="00C809A3"/>
    <w:rsid w:val="00C809A4"/>
    <w:rsid w:val="00C809B9"/>
    <w:rsid w:val="00C809EC"/>
    <w:rsid w:val="00C80A00"/>
    <w:rsid w:val="00C80A68"/>
    <w:rsid w:val="00C80A71"/>
    <w:rsid w:val="00C80A86"/>
    <w:rsid w:val="00C80AE8"/>
    <w:rsid w:val="00C80AF6"/>
    <w:rsid w:val="00C80B00"/>
    <w:rsid w:val="00C80B03"/>
    <w:rsid w:val="00C80B31"/>
    <w:rsid w:val="00C80B9D"/>
    <w:rsid w:val="00C80BAB"/>
    <w:rsid w:val="00C80BCF"/>
    <w:rsid w:val="00C80C0F"/>
    <w:rsid w:val="00C80C3F"/>
    <w:rsid w:val="00C80C42"/>
    <w:rsid w:val="00C80C79"/>
    <w:rsid w:val="00C80C7E"/>
    <w:rsid w:val="00C80C82"/>
    <w:rsid w:val="00C80CD1"/>
    <w:rsid w:val="00C80CE2"/>
    <w:rsid w:val="00C80CEB"/>
    <w:rsid w:val="00C80D07"/>
    <w:rsid w:val="00C80D0A"/>
    <w:rsid w:val="00C80D27"/>
    <w:rsid w:val="00C80D30"/>
    <w:rsid w:val="00C80D45"/>
    <w:rsid w:val="00C80D5E"/>
    <w:rsid w:val="00C80D6A"/>
    <w:rsid w:val="00C80D7F"/>
    <w:rsid w:val="00C80D85"/>
    <w:rsid w:val="00C80DB2"/>
    <w:rsid w:val="00C80DD0"/>
    <w:rsid w:val="00C80DDD"/>
    <w:rsid w:val="00C80E30"/>
    <w:rsid w:val="00C80E33"/>
    <w:rsid w:val="00C80E36"/>
    <w:rsid w:val="00C80E77"/>
    <w:rsid w:val="00C80E7A"/>
    <w:rsid w:val="00C80EDE"/>
    <w:rsid w:val="00C80F40"/>
    <w:rsid w:val="00C80F7A"/>
    <w:rsid w:val="00C80F7B"/>
    <w:rsid w:val="00C80FDF"/>
    <w:rsid w:val="00C80FF7"/>
    <w:rsid w:val="00C810D3"/>
    <w:rsid w:val="00C810DF"/>
    <w:rsid w:val="00C81100"/>
    <w:rsid w:val="00C81119"/>
    <w:rsid w:val="00C81143"/>
    <w:rsid w:val="00C811BC"/>
    <w:rsid w:val="00C811DE"/>
    <w:rsid w:val="00C81222"/>
    <w:rsid w:val="00C81262"/>
    <w:rsid w:val="00C81303"/>
    <w:rsid w:val="00C81395"/>
    <w:rsid w:val="00C8139B"/>
    <w:rsid w:val="00C8139D"/>
    <w:rsid w:val="00C813B8"/>
    <w:rsid w:val="00C813C2"/>
    <w:rsid w:val="00C8147F"/>
    <w:rsid w:val="00C8148B"/>
    <w:rsid w:val="00C814A7"/>
    <w:rsid w:val="00C814F5"/>
    <w:rsid w:val="00C8151B"/>
    <w:rsid w:val="00C81523"/>
    <w:rsid w:val="00C81544"/>
    <w:rsid w:val="00C81551"/>
    <w:rsid w:val="00C81565"/>
    <w:rsid w:val="00C81579"/>
    <w:rsid w:val="00C815C1"/>
    <w:rsid w:val="00C815D7"/>
    <w:rsid w:val="00C81604"/>
    <w:rsid w:val="00C81644"/>
    <w:rsid w:val="00C81659"/>
    <w:rsid w:val="00C81698"/>
    <w:rsid w:val="00C816A4"/>
    <w:rsid w:val="00C81777"/>
    <w:rsid w:val="00C8179E"/>
    <w:rsid w:val="00C8180C"/>
    <w:rsid w:val="00C81842"/>
    <w:rsid w:val="00C81862"/>
    <w:rsid w:val="00C81871"/>
    <w:rsid w:val="00C8187F"/>
    <w:rsid w:val="00C8189E"/>
    <w:rsid w:val="00C818D6"/>
    <w:rsid w:val="00C818EC"/>
    <w:rsid w:val="00C818F8"/>
    <w:rsid w:val="00C81909"/>
    <w:rsid w:val="00C81947"/>
    <w:rsid w:val="00C81974"/>
    <w:rsid w:val="00C81A1F"/>
    <w:rsid w:val="00C81AB2"/>
    <w:rsid w:val="00C81AD9"/>
    <w:rsid w:val="00C81ADE"/>
    <w:rsid w:val="00C81AF5"/>
    <w:rsid w:val="00C81B0C"/>
    <w:rsid w:val="00C81B61"/>
    <w:rsid w:val="00C81BAE"/>
    <w:rsid w:val="00C81BBA"/>
    <w:rsid w:val="00C81BC7"/>
    <w:rsid w:val="00C81BD8"/>
    <w:rsid w:val="00C81BDC"/>
    <w:rsid w:val="00C81BFE"/>
    <w:rsid w:val="00C81C2D"/>
    <w:rsid w:val="00C81C58"/>
    <w:rsid w:val="00C81C63"/>
    <w:rsid w:val="00C81C91"/>
    <w:rsid w:val="00C81CEB"/>
    <w:rsid w:val="00C81CF4"/>
    <w:rsid w:val="00C81D0F"/>
    <w:rsid w:val="00C81D52"/>
    <w:rsid w:val="00C81DAE"/>
    <w:rsid w:val="00C81DD6"/>
    <w:rsid w:val="00C81DF4"/>
    <w:rsid w:val="00C81E3C"/>
    <w:rsid w:val="00C81E45"/>
    <w:rsid w:val="00C81E4E"/>
    <w:rsid w:val="00C81E6F"/>
    <w:rsid w:val="00C81E99"/>
    <w:rsid w:val="00C81EBB"/>
    <w:rsid w:val="00C81F12"/>
    <w:rsid w:val="00C81F6D"/>
    <w:rsid w:val="00C81F86"/>
    <w:rsid w:val="00C81F88"/>
    <w:rsid w:val="00C81F95"/>
    <w:rsid w:val="00C81FDD"/>
    <w:rsid w:val="00C8200D"/>
    <w:rsid w:val="00C8201F"/>
    <w:rsid w:val="00C820E2"/>
    <w:rsid w:val="00C820EC"/>
    <w:rsid w:val="00C82120"/>
    <w:rsid w:val="00C82160"/>
    <w:rsid w:val="00C82195"/>
    <w:rsid w:val="00C8219C"/>
    <w:rsid w:val="00C821A4"/>
    <w:rsid w:val="00C821E3"/>
    <w:rsid w:val="00C821F3"/>
    <w:rsid w:val="00C821FE"/>
    <w:rsid w:val="00C8223E"/>
    <w:rsid w:val="00C822A6"/>
    <w:rsid w:val="00C822B5"/>
    <w:rsid w:val="00C822C2"/>
    <w:rsid w:val="00C8233B"/>
    <w:rsid w:val="00C8233C"/>
    <w:rsid w:val="00C823FD"/>
    <w:rsid w:val="00C8245B"/>
    <w:rsid w:val="00C8248E"/>
    <w:rsid w:val="00C824D9"/>
    <w:rsid w:val="00C82523"/>
    <w:rsid w:val="00C82535"/>
    <w:rsid w:val="00C8253F"/>
    <w:rsid w:val="00C82547"/>
    <w:rsid w:val="00C825C3"/>
    <w:rsid w:val="00C825F6"/>
    <w:rsid w:val="00C82600"/>
    <w:rsid w:val="00C8261D"/>
    <w:rsid w:val="00C82621"/>
    <w:rsid w:val="00C8263F"/>
    <w:rsid w:val="00C82662"/>
    <w:rsid w:val="00C82668"/>
    <w:rsid w:val="00C826C8"/>
    <w:rsid w:val="00C826D6"/>
    <w:rsid w:val="00C82704"/>
    <w:rsid w:val="00C8272D"/>
    <w:rsid w:val="00C8275F"/>
    <w:rsid w:val="00C8278F"/>
    <w:rsid w:val="00C827CB"/>
    <w:rsid w:val="00C827E1"/>
    <w:rsid w:val="00C827E7"/>
    <w:rsid w:val="00C827F6"/>
    <w:rsid w:val="00C82861"/>
    <w:rsid w:val="00C8287C"/>
    <w:rsid w:val="00C8288D"/>
    <w:rsid w:val="00C8289C"/>
    <w:rsid w:val="00C828DC"/>
    <w:rsid w:val="00C828F8"/>
    <w:rsid w:val="00C8290D"/>
    <w:rsid w:val="00C82911"/>
    <w:rsid w:val="00C829A4"/>
    <w:rsid w:val="00C829D9"/>
    <w:rsid w:val="00C82A14"/>
    <w:rsid w:val="00C82A80"/>
    <w:rsid w:val="00C82AB6"/>
    <w:rsid w:val="00C82AE8"/>
    <w:rsid w:val="00C82AEE"/>
    <w:rsid w:val="00C82B52"/>
    <w:rsid w:val="00C82B56"/>
    <w:rsid w:val="00C82B79"/>
    <w:rsid w:val="00C82B9C"/>
    <w:rsid w:val="00C82C39"/>
    <w:rsid w:val="00C82C8A"/>
    <w:rsid w:val="00C82CC0"/>
    <w:rsid w:val="00C82CC7"/>
    <w:rsid w:val="00C82CDD"/>
    <w:rsid w:val="00C82D0F"/>
    <w:rsid w:val="00C82D24"/>
    <w:rsid w:val="00C82D9D"/>
    <w:rsid w:val="00C82DB7"/>
    <w:rsid w:val="00C82DBA"/>
    <w:rsid w:val="00C82E0E"/>
    <w:rsid w:val="00C82E56"/>
    <w:rsid w:val="00C82ECC"/>
    <w:rsid w:val="00C82ECD"/>
    <w:rsid w:val="00C82F33"/>
    <w:rsid w:val="00C82F81"/>
    <w:rsid w:val="00C82FAD"/>
    <w:rsid w:val="00C82FC4"/>
    <w:rsid w:val="00C82FCE"/>
    <w:rsid w:val="00C82FE2"/>
    <w:rsid w:val="00C8300D"/>
    <w:rsid w:val="00C83011"/>
    <w:rsid w:val="00C8301F"/>
    <w:rsid w:val="00C83042"/>
    <w:rsid w:val="00C83078"/>
    <w:rsid w:val="00C83086"/>
    <w:rsid w:val="00C830B3"/>
    <w:rsid w:val="00C830DE"/>
    <w:rsid w:val="00C830EE"/>
    <w:rsid w:val="00C8310D"/>
    <w:rsid w:val="00C83138"/>
    <w:rsid w:val="00C83167"/>
    <w:rsid w:val="00C831C5"/>
    <w:rsid w:val="00C831C7"/>
    <w:rsid w:val="00C831E6"/>
    <w:rsid w:val="00C83290"/>
    <w:rsid w:val="00C8329C"/>
    <w:rsid w:val="00C832BC"/>
    <w:rsid w:val="00C832C6"/>
    <w:rsid w:val="00C8330D"/>
    <w:rsid w:val="00C83335"/>
    <w:rsid w:val="00C83377"/>
    <w:rsid w:val="00C8337B"/>
    <w:rsid w:val="00C83380"/>
    <w:rsid w:val="00C8338C"/>
    <w:rsid w:val="00C833A9"/>
    <w:rsid w:val="00C833E0"/>
    <w:rsid w:val="00C83400"/>
    <w:rsid w:val="00C83463"/>
    <w:rsid w:val="00C834A5"/>
    <w:rsid w:val="00C834AB"/>
    <w:rsid w:val="00C834AE"/>
    <w:rsid w:val="00C834F1"/>
    <w:rsid w:val="00C834F3"/>
    <w:rsid w:val="00C83533"/>
    <w:rsid w:val="00C83551"/>
    <w:rsid w:val="00C83557"/>
    <w:rsid w:val="00C8357E"/>
    <w:rsid w:val="00C835A7"/>
    <w:rsid w:val="00C835F8"/>
    <w:rsid w:val="00C83613"/>
    <w:rsid w:val="00C8363D"/>
    <w:rsid w:val="00C836EB"/>
    <w:rsid w:val="00C83759"/>
    <w:rsid w:val="00C83762"/>
    <w:rsid w:val="00C837C9"/>
    <w:rsid w:val="00C837CA"/>
    <w:rsid w:val="00C83818"/>
    <w:rsid w:val="00C838D1"/>
    <w:rsid w:val="00C838DD"/>
    <w:rsid w:val="00C83904"/>
    <w:rsid w:val="00C8397F"/>
    <w:rsid w:val="00C839BB"/>
    <w:rsid w:val="00C839EE"/>
    <w:rsid w:val="00C83A1B"/>
    <w:rsid w:val="00C83A35"/>
    <w:rsid w:val="00C83A3B"/>
    <w:rsid w:val="00C83A48"/>
    <w:rsid w:val="00C83A79"/>
    <w:rsid w:val="00C83ABD"/>
    <w:rsid w:val="00C83B19"/>
    <w:rsid w:val="00C83B2F"/>
    <w:rsid w:val="00C83B4A"/>
    <w:rsid w:val="00C83B53"/>
    <w:rsid w:val="00C83B67"/>
    <w:rsid w:val="00C83B6D"/>
    <w:rsid w:val="00C83B71"/>
    <w:rsid w:val="00C83BC7"/>
    <w:rsid w:val="00C83C04"/>
    <w:rsid w:val="00C83C42"/>
    <w:rsid w:val="00C83C4A"/>
    <w:rsid w:val="00C83C5D"/>
    <w:rsid w:val="00C83D12"/>
    <w:rsid w:val="00C83D3B"/>
    <w:rsid w:val="00C83D7E"/>
    <w:rsid w:val="00C83E1E"/>
    <w:rsid w:val="00C83E23"/>
    <w:rsid w:val="00C83E46"/>
    <w:rsid w:val="00C83E4B"/>
    <w:rsid w:val="00C83E91"/>
    <w:rsid w:val="00C83ECD"/>
    <w:rsid w:val="00C83ED7"/>
    <w:rsid w:val="00C83EF3"/>
    <w:rsid w:val="00C83EF5"/>
    <w:rsid w:val="00C83F60"/>
    <w:rsid w:val="00C83F84"/>
    <w:rsid w:val="00C83F91"/>
    <w:rsid w:val="00C83F96"/>
    <w:rsid w:val="00C83FAC"/>
    <w:rsid w:val="00C8401B"/>
    <w:rsid w:val="00C84045"/>
    <w:rsid w:val="00C84060"/>
    <w:rsid w:val="00C84138"/>
    <w:rsid w:val="00C84166"/>
    <w:rsid w:val="00C8418C"/>
    <w:rsid w:val="00C841A1"/>
    <w:rsid w:val="00C841E6"/>
    <w:rsid w:val="00C841EF"/>
    <w:rsid w:val="00C8429F"/>
    <w:rsid w:val="00C842AF"/>
    <w:rsid w:val="00C842D7"/>
    <w:rsid w:val="00C842DA"/>
    <w:rsid w:val="00C842E0"/>
    <w:rsid w:val="00C842FA"/>
    <w:rsid w:val="00C84300"/>
    <w:rsid w:val="00C84375"/>
    <w:rsid w:val="00C84413"/>
    <w:rsid w:val="00C84425"/>
    <w:rsid w:val="00C84454"/>
    <w:rsid w:val="00C84461"/>
    <w:rsid w:val="00C84484"/>
    <w:rsid w:val="00C844A0"/>
    <w:rsid w:val="00C844D1"/>
    <w:rsid w:val="00C84569"/>
    <w:rsid w:val="00C8457E"/>
    <w:rsid w:val="00C8460A"/>
    <w:rsid w:val="00C8463D"/>
    <w:rsid w:val="00C8467E"/>
    <w:rsid w:val="00C846E3"/>
    <w:rsid w:val="00C846EC"/>
    <w:rsid w:val="00C846F5"/>
    <w:rsid w:val="00C8471E"/>
    <w:rsid w:val="00C84759"/>
    <w:rsid w:val="00C84789"/>
    <w:rsid w:val="00C847E0"/>
    <w:rsid w:val="00C84825"/>
    <w:rsid w:val="00C8485C"/>
    <w:rsid w:val="00C848A3"/>
    <w:rsid w:val="00C848AA"/>
    <w:rsid w:val="00C848D0"/>
    <w:rsid w:val="00C84936"/>
    <w:rsid w:val="00C84987"/>
    <w:rsid w:val="00C84A2C"/>
    <w:rsid w:val="00C84AB7"/>
    <w:rsid w:val="00C84ACC"/>
    <w:rsid w:val="00C84AD2"/>
    <w:rsid w:val="00C84ADC"/>
    <w:rsid w:val="00C84AE0"/>
    <w:rsid w:val="00C84CD4"/>
    <w:rsid w:val="00C84CFA"/>
    <w:rsid w:val="00C84D07"/>
    <w:rsid w:val="00C84D0C"/>
    <w:rsid w:val="00C84D2A"/>
    <w:rsid w:val="00C84D2B"/>
    <w:rsid w:val="00C84D53"/>
    <w:rsid w:val="00C84D9F"/>
    <w:rsid w:val="00C84DCF"/>
    <w:rsid w:val="00C84DDF"/>
    <w:rsid w:val="00C84DF9"/>
    <w:rsid w:val="00C84E1E"/>
    <w:rsid w:val="00C84E2A"/>
    <w:rsid w:val="00C84E2C"/>
    <w:rsid w:val="00C84E45"/>
    <w:rsid w:val="00C84E47"/>
    <w:rsid w:val="00C84E7F"/>
    <w:rsid w:val="00C84ED8"/>
    <w:rsid w:val="00C84EEB"/>
    <w:rsid w:val="00C84F04"/>
    <w:rsid w:val="00C84F21"/>
    <w:rsid w:val="00C84F42"/>
    <w:rsid w:val="00C84F4A"/>
    <w:rsid w:val="00C84F55"/>
    <w:rsid w:val="00C84F5C"/>
    <w:rsid w:val="00C84FC4"/>
    <w:rsid w:val="00C84FFD"/>
    <w:rsid w:val="00C8500A"/>
    <w:rsid w:val="00C85013"/>
    <w:rsid w:val="00C85097"/>
    <w:rsid w:val="00C850B3"/>
    <w:rsid w:val="00C850D7"/>
    <w:rsid w:val="00C850F0"/>
    <w:rsid w:val="00C8510A"/>
    <w:rsid w:val="00C85119"/>
    <w:rsid w:val="00C85134"/>
    <w:rsid w:val="00C85187"/>
    <w:rsid w:val="00C851FD"/>
    <w:rsid w:val="00C85207"/>
    <w:rsid w:val="00C8523D"/>
    <w:rsid w:val="00C8526C"/>
    <w:rsid w:val="00C8527E"/>
    <w:rsid w:val="00C852DD"/>
    <w:rsid w:val="00C8535E"/>
    <w:rsid w:val="00C85391"/>
    <w:rsid w:val="00C853B3"/>
    <w:rsid w:val="00C853EE"/>
    <w:rsid w:val="00C85440"/>
    <w:rsid w:val="00C8544E"/>
    <w:rsid w:val="00C854A8"/>
    <w:rsid w:val="00C854B7"/>
    <w:rsid w:val="00C854D1"/>
    <w:rsid w:val="00C8554B"/>
    <w:rsid w:val="00C85558"/>
    <w:rsid w:val="00C8555F"/>
    <w:rsid w:val="00C8559E"/>
    <w:rsid w:val="00C85609"/>
    <w:rsid w:val="00C85616"/>
    <w:rsid w:val="00C85672"/>
    <w:rsid w:val="00C85696"/>
    <w:rsid w:val="00C856E4"/>
    <w:rsid w:val="00C856FF"/>
    <w:rsid w:val="00C85714"/>
    <w:rsid w:val="00C8571B"/>
    <w:rsid w:val="00C8574A"/>
    <w:rsid w:val="00C857A2"/>
    <w:rsid w:val="00C857A4"/>
    <w:rsid w:val="00C857AF"/>
    <w:rsid w:val="00C85813"/>
    <w:rsid w:val="00C8582D"/>
    <w:rsid w:val="00C85864"/>
    <w:rsid w:val="00C8589A"/>
    <w:rsid w:val="00C85901"/>
    <w:rsid w:val="00C8590C"/>
    <w:rsid w:val="00C859AD"/>
    <w:rsid w:val="00C859D5"/>
    <w:rsid w:val="00C85A07"/>
    <w:rsid w:val="00C85A6C"/>
    <w:rsid w:val="00C85A81"/>
    <w:rsid w:val="00C85ABE"/>
    <w:rsid w:val="00C85AE1"/>
    <w:rsid w:val="00C85B01"/>
    <w:rsid w:val="00C85B08"/>
    <w:rsid w:val="00C85B2B"/>
    <w:rsid w:val="00C85B4B"/>
    <w:rsid w:val="00C85B7C"/>
    <w:rsid w:val="00C85B95"/>
    <w:rsid w:val="00C85B96"/>
    <w:rsid w:val="00C85B97"/>
    <w:rsid w:val="00C85BA9"/>
    <w:rsid w:val="00C85BB8"/>
    <w:rsid w:val="00C85C41"/>
    <w:rsid w:val="00C85C5C"/>
    <w:rsid w:val="00C85C74"/>
    <w:rsid w:val="00C85C8D"/>
    <w:rsid w:val="00C85CAA"/>
    <w:rsid w:val="00C85CB9"/>
    <w:rsid w:val="00C85CEF"/>
    <w:rsid w:val="00C85D21"/>
    <w:rsid w:val="00C85D2B"/>
    <w:rsid w:val="00C85D4E"/>
    <w:rsid w:val="00C85D59"/>
    <w:rsid w:val="00C85D86"/>
    <w:rsid w:val="00C85DA5"/>
    <w:rsid w:val="00C85DEE"/>
    <w:rsid w:val="00C85E97"/>
    <w:rsid w:val="00C85EB9"/>
    <w:rsid w:val="00C85EE5"/>
    <w:rsid w:val="00C85F8C"/>
    <w:rsid w:val="00C86024"/>
    <w:rsid w:val="00C860A3"/>
    <w:rsid w:val="00C860A8"/>
    <w:rsid w:val="00C8610B"/>
    <w:rsid w:val="00C86128"/>
    <w:rsid w:val="00C86209"/>
    <w:rsid w:val="00C862A4"/>
    <w:rsid w:val="00C862A7"/>
    <w:rsid w:val="00C862C3"/>
    <w:rsid w:val="00C862CE"/>
    <w:rsid w:val="00C862EF"/>
    <w:rsid w:val="00C863D3"/>
    <w:rsid w:val="00C863E6"/>
    <w:rsid w:val="00C863F0"/>
    <w:rsid w:val="00C86416"/>
    <w:rsid w:val="00C86437"/>
    <w:rsid w:val="00C864A1"/>
    <w:rsid w:val="00C864A8"/>
    <w:rsid w:val="00C864F2"/>
    <w:rsid w:val="00C86506"/>
    <w:rsid w:val="00C86530"/>
    <w:rsid w:val="00C86562"/>
    <w:rsid w:val="00C8657C"/>
    <w:rsid w:val="00C865A1"/>
    <w:rsid w:val="00C865BE"/>
    <w:rsid w:val="00C865D3"/>
    <w:rsid w:val="00C865E8"/>
    <w:rsid w:val="00C86618"/>
    <w:rsid w:val="00C8664D"/>
    <w:rsid w:val="00C8664E"/>
    <w:rsid w:val="00C86657"/>
    <w:rsid w:val="00C866B7"/>
    <w:rsid w:val="00C866DF"/>
    <w:rsid w:val="00C866E3"/>
    <w:rsid w:val="00C86711"/>
    <w:rsid w:val="00C86713"/>
    <w:rsid w:val="00C86760"/>
    <w:rsid w:val="00C8676A"/>
    <w:rsid w:val="00C8676F"/>
    <w:rsid w:val="00C867D4"/>
    <w:rsid w:val="00C867E1"/>
    <w:rsid w:val="00C86819"/>
    <w:rsid w:val="00C86831"/>
    <w:rsid w:val="00C86836"/>
    <w:rsid w:val="00C86882"/>
    <w:rsid w:val="00C868D9"/>
    <w:rsid w:val="00C868EA"/>
    <w:rsid w:val="00C86920"/>
    <w:rsid w:val="00C8692C"/>
    <w:rsid w:val="00C86931"/>
    <w:rsid w:val="00C8696E"/>
    <w:rsid w:val="00C86971"/>
    <w:rsid w:val="00C869F0"/>
    <w:rsid w:val="00C86A52"/>
    <w:rsid w:val="00C86A7F"/>
    <w:rsid w:val="00C86AAF"/>
    <w:rsid w:val="00C86AE0"/>
    <w:rsid w:val="00C86B23"/>
    <w:rsid w:val="00C86B2F"/>
    <w:rsid w:val="00C86B57"/>
    <w:rsid w:val="00C86B7F"/>
    <w:rsid w:val="00C86B85"/>
    <w:rsid w:val="00C86B9E"/>
    <w:rsid w:val="00C86BAB"/>
    <w:rsid w:val="00C86BCC"/>
    <w:rsid w:val="00C86C0C"/>
    <w:rsid w:val="00C86C19"/>
    <w:rsid w:val="00C86C20"/>
    <w:rsid w:val="00C86C66"/>
    <w:rsid w:val="00C86CA3"/>
    <w:rsid w:val="00C86CB4"/>
    <w:rsid w:val="00C86D10"/>
    <w:rsid w:val="00C86D21"/>
    <w:rsid w:val="00C86D44"/>
    <w:rsid w:val="00C86D64"/>
    <w:rsid w:val="00C86D9D"/>
    <w:rsid w:val="00C86DAA"/>
    <w:rsid w:val="00C86DB6"/>
    <w:rsid w:val="00C86DD0"/>
    <w:rsid w:val="00C86E14"/>
    <w:rsid w:val="00C86E20"/>
    <w:rsid w:val="00C86E4F"/>
    <w:rsid w:val="00C86E69"/>
    <w:rsid w:val="00C86E6B"/>
    <w:rsid w:val="00C86E6D"/>
    <w:rsid w:val="00C86E8D"/>
    <w:rsid w:val="00C86EB0"/>
    <w:rsid w:val="00C86ECC"/>
    <w:rsid w:val="00C86EEA"/>
    <w:rsid w:val="00C86EF6"/>
    <w:rsid w:val="00C86F1D"/>
    <w:rsid w:val="00C86F6A"/>
    <w:rsid w:val="00C86FAA"/>
    <w:rsid w:val="00C86FCA"/>
    <w:rsid w:val="00C86FDA"/>
    <w:rsid w:val="00C86FFA"/>
    <w:rsid w:val="00C87002"/>
    <w:rsid w:val="00C8702A"/>
    <w:rsid w:val="00C8704B"/>
    <w:rsid w:val="00C870E1"/>
    <w:rsid w:val="00C87123"/>
    <w:rsid w:val="00C87138"/>
    <w:rsid w:val="00C87181"/>
    <w:rsid w:val="00C871A3"/>
    <w:rsid w:val="00C871CF"/>
    <w:rsid w:val="00C871F6"/>
    <w:rsid w:val="00C8725C"/>
    <w:rsid w:val="00C8727A"/>
    <w:rsid w:val="00C87280"/>
    <w:rsid w:val="00C872AC"/>
    <w:rsid w:val="00C872BA"/>
    <w:rsid w:val="00C872D7"/>
    <w:rsid w:val="00C872E7"/>
    <w:rsid w:val="00C8730B"/>
    <w:rsid w:val="00C8736E"/>
    <w:rsid w:val="00C873C6"/>
    <w:rsid w:val="00C87408"/>
    <w:rsid w:val="00C8740E"/>
    <w:rsid w:val="00C8744E"/>
    <w:rsid w:val="00C8750F"/>
    <w:rsid w:val="00C87563"/>
    <w:rsid w:val="00C8758C"/>
    <w:rsid w:val="00C875B8"/>
    <w:rsid w:val="00C875C2"/>
    <w:rsid w:val="00C8761B"/>
    <w:rsid w:val="00C87626"/>
    <w:rsid w:val="00C87642"/>
    <w:rsid w:val="00C87652"/>
    <w:rsid w:val="00C87689"/>
    <w:rsid w:val="00C8769F"/>
    <w:rsid w:val="00C876B3"/>
    <w:rsid w:val="00C87766"/>
    <w:rsid w:val="00C8776D"/>
    <w:rsid w:val="00C8779D"/>
    <w:rsid w:val="00C877C7"/>
    <w:rsid w:val="00C877D6"/>
    <w:rsid w:val="00C87862"/>
    <w:rsid w:val="00C87889"/>
    <w:rsid w:val="00C87899"/>
    <w:rsid w:val="00C87912"/>
    <w:rsid w:val="00C8794A"/>
    <w:rsid w:val="00C87959"/>
    <w:rsid w:val="00C879E1"/>
    <w:rsid w:val="00C87A1A"/>
    <w:rsid w:val="00C87A32"/>
    <w:rsid w:val="00C87A95"/>
    <w:rsid w:val="00C87ACF"/>
    <w:rsid w:val="00C87B22"/>
    <w:rsid w:val="00C87B73"/>
    <w:rsid w:val="00C87B74"/>
    <w:rsid w:val="00C87B8F"/>
    <w:rsid w:val="00C87BA4"/>
    <w:rsid w:val="00C87BBA"/>
    <w:rsid w:val="00C87BBD"/>
    <w:rsid w:val="00C87C5A"/>
    <w:rsid w:val="00C87C88"/>
    <w:rsid w:val="00C87CE8"/>
    <w:rsid w:val="00C87CFA"/>
    <w:rsid w:val="00C87CFE"/>
    <w:rsid w:val="00C87D09"/>
    <w:rsid w:val="00C87D16"/>
    <w:rsid w:val="00C87D25"/>
    <w:rsid w:val="00C87D5E"/>
    <w:rsid w:val="00C87D81"/>
    <w:rsid w:val="00C87D97"/>
    <w:rsid w:val="00C87DF4"/>
    <w:rsid w:val="00C87E00"/>
    <w:rsid w:val="00C87E10"/>
    <w:rsid w:val="00C87E35"/>
    <w:rsid w:val="00C87F1A"/>
    <w:rsid w:val="00C87F57"/>
    <w:rsid w:val="00C87F7C"/>
    <w:rsid w:val="00C87F87"/>
    <w:rsid w:val="00C87FBF"/>
    <w:rsid w:val="00C87FCF"/>
    <w:rsid w:val="00C87FD0"/>
    <w:rsid w:val="00C87FF9"/>
    <w:rsid w:val="00C90050"/>
    <w:rsid w:val="00C90060"/>
    <w:rsid w:val="00C9006A"/>
    <w:rsid w:val="00C9007C"/>
    <w:rsid w:val="00C90086"/>
    <w:rsid w:val="00C9010F"/>
    <w:rsid w:val="00C90119"/>
    <w:rsid w:val="00C90175"/>
    <w:rsid w:val="00C9018D"/>
    <w:rsid w:val="00C901AB"/>
    <w:rsid w:val="00C901CF"/>
    <w:rsid w:val="00C901EF"/>
    <w:rsid w:val="00C9024A"/>
    <w:rsid w:val="00C9026B"/>
    <w:rsid w:val="00C9028F"/>
    <w:rsid w:val="00C902F0"/>
    <w:rsid w:val="00C90317"/>
    <w:rsid w:val="00C90340"/>
    <w:rsid w:val="00C9037A"/>
    <w:rsid w:val="00C903E4"/>
    <w:rsid w:val="00C903E9"/>
    <w:rsid w:val="00C90465"/>
    <w:rsid w:val="00C90479"/>
    <w:rsid w:val="00C9049F"/>
    <w:rsid w:val="00C904A7"/>
    <w:rsid w:val="00C9053F"/>
    <w:rsid w:val="00C9054C"/>
    <w:rsid w:val="00C9054D"/>
    <w:rsid w:val="00C90557"/>
    <w:rsid w:val="00C9056A"/>
    <w:rsid w:val="00C905DE"/>
    <w:rsid w:val="00C905EC"/>
    <w:rsid w:val="00C90606"/>
    <w:rsid w:val="00C90615"/>
    <w:rsid w:val="00C90687"/>
    <w:rsid w:val="00C90699"/>
    <w:rsid w:val="00C9069F"/>
    <w:rsid w:val="00C906E0"/>
    <w:rsid w:val="00C906F4"/>
    <w:rsid w:val="00C90710"/>
    <w:rsid w:val="00C90720"/>
    <w:rsid w:val="00C90757"/>
    <w:rsid w:val="00C90758"/>
    <w:rsid w:val="00C90778"/>
    <w:rsid w:val="00C90797"/>
    <w:rsid w:val="00C9079B"/>
    <w:rsid w:val="00C907F6"/>
    <w:rsid w:val="00C90806"/>
    <w:rsid w:val="00C90809"/>
    <w:rsid w:val="00C90855"/>
    <w:rsid w:val="00C90870"/>
    <w:rsid w:val="00C908E0"/>
    <w:rsid w:val="00C9095A"/>
    <w:rsid w:val="00C90980"/>
    <w:rsid w:val="00C909C6"/>
    <w:rsid w:val="00C90A33"/>
    <w:rsid w:val="00C90A57"/>
    <w:rsid w:val="00C90A6B"/>
    <w:rsid w:val="00C90AF3"/>
    <w:rsid w:val="00C90B1E"/>
    <w:rsid w:val="00C90B32"/>
    <w:rsid w:val="00C90B49"/>
    <w:rsid w:val="00C90B4C"/>
    <w:rsid w:val="00C90B7E"/>
    <w:rsid w:val="00C90BE1"/>
    <w:rsid w:val="00C90C44"/>
    <w:rsid w:val="00C90C55"/>
    <w:rsid w:val="00C90CC7"/>
    <w:rsid w:val="00C90CE0"/>
    <w:rsid w:val="00C90CE9"/>
    <w:rsid w:val="00C90D16"/>
    <w:rsid w:val="00C90D46"/>
    <w:rsid w:val="00C90D5A"/>
    <w:rsid w:val="00C90D5E"/>
    <w:rsid w:val="00C90D8B"/>
    <w:rsid w:val="00C90DB1"/>
    <w:rsid w:val="00C90DDD"/>
    <w:rsid w:val="00C90E86"/>
    <w:rsid w:val="00C90E96"/>
    <w:rsid w:val="00C90EF3"/>
    <w:rsid w:val="00C90F1F"/>
    <w:rsid w:val="00C90F4A"/>
    <w:rsid w:val="00C90FA4"/>
    <w:rsid w:val="00C90FF4"/>
    <w:rsid w:val="00C91064"/>
    <w:rsid w:val="00C91082"/>
    <w:rsid w:val="00C91099"/>
    <w:rsid w:val="00C910D3"/>
    <w:rsid w:val="00C910E4"/>
    <w:rsid w:val="00C91182"/>
    <w:rsid w:val="00C911B6"/>
    <w:rsid w:val="00C911C7"/>
    <w:rsid w:val="00C911FF"/>
    <w:rsid w:val="00C91221"/>
    <w:rsid w:val="00C91236"/>
    <w:rsid w:val="00C91255"/>
    <w:rsid w:val="00C91298"/>
    <w:rsid w:val="00C912B6"/>
    <w:rsid w:val="00C91306"/>
    <w:rsid w:val="00C91373"/>
    <w:rsid w:val="00C9139B"/>
    <w:rsid w:val="00C913BE"/>
    <w:rsid w:val="00C913CC"/>
    <w:rsid w:val="00C913DB"/>
    <w:rsid w:val="00C913EA"/>
    <w:rsid w:val="00C91450"/>
    <w:rsid w:val="00C9147A"/>
    <w:rsid w:val="00C91504"/>
    <w:rsid w:val="00C91528"/>
    <w:rsid w:val="00C91531"/>
    <w:rsid w:val="00C91551"/>
    <w:rsid w:val="00C9156D"/>
    <w:rsid w:val="00C9158E"/>
    <w:rsid w:val="00C9166F"/>
    <w:rsid w:val="00C91720"/>
    <w:rsid w:val="00C91726"/>
    <w:rsid w:val="00C917F1"/>
    <w:rsid w:val="00C917FA"/>
    <w:rsid w:val="00C91882"/>
    <w:rsid w:val="00C918A9"/>
    <w:rsid w:val="00C918DA"/>
    <w:rsid w:val="00C918FE"/>
    <w:rsid w:val="00C91927"/>
    <w:rsid w:val="00C91928"/>
    <w:rsid w:val="00C91948"/>
    <w:rsid w:val="00C9198D"/>
    <w:rsid w:val="00C919B5"/>
    <w:rsid w:val="00C919FA"/>
    <w:rsid w:val="00C91A61"/>
    <w:rsid w:val="00C91A84"/>
    <w:rsid w:val="00C91A91"/>
    <w:rsid w:val="00C91A97"/>
    <w:rsid w:val="00C91A98"/>
    <w:rsid w:val="00C91ABD"/>
    <w:rsid w:val="00C91AC5"/>
    <w:rsid w:val="00C91ACD"/>
    <w:rsid w:val="00C91B20"/>
    <w:rsid w:val="00C91B22"/>
    <w:rsid w:val="00C91B45"/>
    <w:rsid w:val="00C91B62"/>
    <w:rsid w:val="00C91BD8"/>
    <w:rsid w:val="00C91CC2"/>
    <w:rsid w:val="00C91CDE"/>
    <w:rsid w:val="00C91D08"/>
    <w:rsid w:val="00C91D22"/>
    <w:rsid w:val="00C91D2F"/>
    <w:rsid w:val="00C91D56"/>
    <w:rsid w:val="00C91D7E"/>
    <w:rsid w:val="00C91D8D"/>
    <w:rsid w:val="00C91DAB"/>
    <w:rsid w:val="00C91DD0"/>
    <w:rsid w:val="00C91E0C"/>
    <w:rsid w:val="00C91E53"/>
    <w:rsid w:val="00C91F27"/>
    <w:rsid w:val="00C91F38"/>
    <w:rsid w:val="00C91F39"/>
    <w:rsid w:val="00C91F4F"/>
    <w:rsid w:val="00C91F5D"/>
    <w:rsid w:val="00C91F7E"/>
    <w:rsid w:val="00C91FCC"/>
    <w:rsid w:val="00C92018"/>
    <w:rsid w:val="00C9203C"/>
    <w:rsid w:val="00C920B0"/>
    <w:rsid w:val="00C920C2"/>
    <w:rsid w:val="00C9215B"/>
    <w:rsid w:val="00C9216D"/>
    <w:rsid w:val="00C921B8"/>
    <w:rsid w:val="00C921D7"/>
    <w:rsid w:val="00C921EA"/>
    <w:rsid w:val="00C92214"/>
    <w:rsid w:val="00C92227"/>
    <w:rsid w:val="00C92242"/>
    <w:rsid w:val="00C922CA"/>
    <w:rsid w:val="00C92343"/>
    <w:rsid w:val="00C923B7"/>
    <w:rsid w:val="00C9244F"/>
    <w:rsid w:val="00C92474"/>
    <w:rsid w:val="00C924A0"/>
    <w:rsid w:val="00C924A7"/>
    <w:rsid w:val="00C924DF"/>
    <w:rsid w:val="00C924E5"/>
    <w:rsid w:val="00C9251E"/>
    <w:rsid w:val="00C92571"/>
    <w:rsid w:val="00C9259A"/>
    <w:rsid w:val="00C925B3"/>
    <w:rsid w:val="00C925EE"/>
    <w:rsid w:val="00C9260E"/>
    <w:rsid w:val="00C92667"/>
    <w:rsid w:val="00C9266B"/>
    <w:rsid w:val="00C92697"/>
    <w:rsid w:val="00C926FF"/>
    <w:rsid w:val="00C92749"/>
    <w:rsid w:val="00C92753"/>
    <w:rsid w:val="00C927BF"/>
    <w:rsid w:val="00C9284D"/>
    <w:rsid w:val="00C9287E"/>
    <w:rsid w:val="00C92884"/>
    <w:rsid w:val="00C928A8"/>
    <w:rsid w:val="00C928AA"/>
    <w:rsid w:val="00C928BA"/>
    <w:rsid w:val="00C928D4"/>
    <w:rsid w:val="00C928DA"/>
    <w:rsid w:val="00C9296B"/>
    <w:rsid w:val="00C9296D"/>
    <w:rsid w:val="00C9298C"/>
    <w:rsid w:val="00C929D9"/>
    <w:rsid w:val="00C92A0B"/>
    <w:rsid w:val="00C92A52"/>
    <w:rsid w:val="00C92A76"/>
    <w:rsid w:val="00C92A77"/>
    <w:rsid w:val="00C92A8C"/>
    <w:rsid w:val="00C92B1C"/>
    <w:rsid w:val="00C92B23"/>
    <w:rsid w:val="00C92B71"/>
    <w:rsid w:val="00C92BA5"/>
    <w:rsid w:val="00C92C4D"/>
    <w:rsid w:val="00C92C5F"/>
    <w:rsid w:val="00C92CCF"/>
    <w:rsid w:val="00C92CDD"/>
    <w:rsid w:val="00C92CF3"/>
    <w:rsid w:val="00C92D03"/>
    <w:rsid w:val="00C92D07"/>
    <w:rsid w:val="00C92D1C"/>
    <w:rsid w:val="00C92D3E"/>
    <w:rsid w:val="00C92D86"/>
    <w:rsid w:val="00C92DE8"/>
    <w:rsid w:val="00C92DF5"/>
    <w:rsid w:val="00C92EE8"/>
    <w:rsid w:val="00C92F20"/>
    <w:rsid w:val="00C92F82"/>
    <w:rsid w:val="00C92FF9"/>
    <w:rsid w:val="00C92FFB"/>
    <w:rsid w:val="00C93002"/>
    <w:rsid w:val="00C93003"/>
    <w:rsid w:val="00C9302C"/>
    <w:rsid w:val="00C9304D"/>
    <w:rsid w:val="00C9306A"/>
    <w:rsid w:val="00C930A1"/>
    <w:rsid w:val="00C930C0"/>
    <w:rsid w:val="00C930F0"/>
    <w:rsid w:val="00C9315C"/>
    <w:rsid w:val="00C93163"/>
    <w:rsid w:val="00C93228"/>
    <w:rsid w:val="00C93277"/>
    <w:rsid w:val="00C932A9"/>
    <w:rsid w:val="00C932AF"/>
    <w:rsid w:val="00C932C7"/>
    <w:rsid w:val="00C932CE"/>
    <w:rsid w:val="00C932DC"/>
    <w:rsid w:val="00C932FC"/>
    <w:rsid w:val="00C93304"/>
    <w:rsid w:val="00C9331C"/>
    <w:rsid w:val="00C93363"/>
    <w:rsid w:val="00C9336E"/>
    <w:rsid w:val="00C93384"/>
    <w:rsid w:val="00C933D7"/>
    <w:rsid w:val="00C933F1"/>
    <w:rsid w:val="00C9340A"/>
    <w:rsid w:val="00C93412"/>
    <w:rsid w:val="00C93481"/>
    <w:rsid w:val="00C934BF"/>
    <w:rsid w:val="00C934C3"/>
    <w:rsid w:val="00C934DF"/>
    <w:rsid w:val="00C9353A"/>
    <w:rsid w:val="00C93558"/>
    <w:rsid w:val="00C935A0"/>
    <w:rsid w:val="00C935DB"/>
    <w:rsid w:val="00C93661"/>
    <w:rsid w:val="00C936D8"/>
    <w:rsid w:val="00C936DD"/>
    <w:rsid w:val="00C9372E"/>
    <w:rsid w:val="00C93740"/>
    <w:rsid w:val="00C93757"/>
    <w:rsid w:val="00C937CC"/>
    <w:rsid w:val="00C937D3"/>
    <w:rsid w:val="00C9388A"/>
    <w:rsid w:val="00C938E8"/>
    <w:rsid w:val="00C9391E"/>
    <w:rsid w:val="00C93937"/>
    <w:rsid w:val="00C939C9"/>
    <w:rsid w:val="00C939D9"/>
    <w:rsid w:val="00C939E7"/>
    <w:rsid w:val="00C93A18"/>
    <w:rsid w:val="00C93A22"/>
    <w:rsid w:val="00C93A63"/>
    <w:rsid w:val="00C93A9C"/>
    <w:rsid w:val="00C93AED"/>
    <w:rsid w:val="00C93B13"/>
    <w:rsid w:val="00C93B3A"/>
    <w:rsid w:val="00C93B6D"/>
    <w:rsid w:val="00C93BA8"/>
    <w:rsid w:val="00C93BB9"/>
    <w:rsid w:val="00C93BE8"/>
    <w:rsid w:val="00C93C1F"/>
    <w:rsid w:val="00C93C26"/>
    <w:rsid w:val="00C93C6D"/>
    <w:rsid w:val="00C93C7B"/>
    <w:rsid w:val="00C93CBC"/>
    <w:rsid w:val="00C93CDF"/>
    <w:rsid w:val="00C93D22"/>
    <w:rsid w:val="00C93D3C"/>
    <w:rsid w:val="00C93D7F"/>
    <w:rsid w:val="00C93D85"/>
    <w:rsid w:val="00C93D9A"/>
    <w:rsid w:val="00C93DB4"/>
    <w:rsid w:val="00C93DB9"/>
    <w:rsid w:val="00C93DF1"/>
    <w:rsid w:val="00C93E20"/>
    <w:rsid w:val="00C93E2D"/>
    <w:rsid w:val="00C93E48"/>
    <w:rsid w:val="00C93E4E"/>
    <w:rsid w:val="00C93E58"/>
    <w:rsid w:val="00C93E64"/>
    <w:rsid w:val="00C93E6F"/>
    <w:rsid w:val="00C93EE7"/>
    <w:rsid w:val="00C93F0F"/>
    <w:rsid w:val="00C93F26"/>
    <w:rsid w:val="00C93F46"/>
    <w:rsid w:val="00C93F73"/>
    <w:rsid w:val="00C93FD9"/>
    <w:rsid w:val="00C93FFE"/>
    <w:rsid w:val="00C94028"/>
    <w:rsid w:val="00C94066"/>
    <w:rsid w:val="00C940BA"/>
    <w:rsid w:val="00C940C8"/>
    <w:rsid w:val="00C940E0"/>
    <w:rsid w:val="00C9412A"/>
    <w:rsid w:val="00C941E4"/>
    <w:rsid w:val="00C941EA"/>
    <w:rsid w:val="00C9420F"/>
    <w:rsid w:val="00C94216"/>
    <w:rsid w:val="00C94240"/>
    <w:rsid w:val="00C9425B"/>
    <w:rsid w:val="00C9425E"/>
    <w:rsid w:val="00C942D8"/>
    <w:rsid w:val="00C94316"/>
    <w:rsid w:val="00C94333"/>
    <w:rsid w:val="00C9436F"/>
    <w:rsid w:val="00C94396"/>
    <w:rsid w:val="00C943A0"/>
    <w:rsid w:val="00C943BE"/>
    <w:rsid w:val="00C943C1"/>
    <w:rsid w:val="00C943D4"/>
    <w:rsid w:val="00C943E7"/>
    <w:rsid w:val="00C943FB"/>
    <w:rsid w:val="00C94425"/>
    <w:rsid w:val="00C94428"/>
    <w:rsid w:val="00C9447D"/>
    <w:rsid w:val="00C9449E"/>
    <w:rsid w:val="00C944BD"/>
    <w:rsid w:val="00C9452D"/>
    <w:rsid w:val="00C94609"/>
    <w:rsid w:val="00C94645"/>
    <w:rsid w:val="00C9466C"/>
    <w:rsid w:val="00C9469A"/>
    <w:rsid w:val="00C946BC"/>
    <w:rsid w:val="00C94722"/>
    <w:rsid w:val="00C9472E"/>
    <w:rsid w:val="00C94778"/>
    <w:rsid w:val="00C947ED"/>
    <w:rsid w:val="00C94850"/>
    <w:rsid w:val="00C94879"/>
    <w:rsid w:val="00C948EE"/>
    <w:rsid w:val="00C948FF"/>
    <w:rsid w:val="00C94926"/>
    <w:rsid w:val="00C9496E"/>
    <w:rsid w:val="00C9499F"/>
    <w:rsid w:val="00C949C1"/>
    <w:rsid w:val="00C949DF"/>
    <w:rsid w:val="00C949EF"/>
    <w:rsid w:val="00C949F6"/>
    <w:rsid w:val="00C94A36"/>
    <w:rsid w:val="00C94A62"/>
    <w:rsid w:val="00C94A69"/>
    <w:rsid w:val="00C94A82"/>
    <w:rsid w:val="00C94AB8"/>
    <w:rsid w:val="00C94AE4"/>
    <w:rsid w:val="00C94AE9"/>
    <w:rsid w:val="00C94AF0"/>
    <w:rsid w:val="00C94B18"/>
    <w:rsid w:val="00C94B3E"/>
    <w:rsid w:val="00C94B7D"/>
    <w:rsid w:val="00C94BE5"/>
    <w:rsid w:val="00C94BF5"/>
    <w:rsid w:val="00C94C24"/>
    <w:rsid w:val="00C94C50"/>
    <w:rsid w:val="00C94C53"/>
    <w:rsid w:val="00C94C8E"/>
    <w:rsid w:val="00C94CB5"/>
    <w:rsid w:val="00C94D1D"/>
    <w:rsid w:val="00C94D97"/>
    <w:rsid w:val="00C94DEA"/>
    <w:rsid w:val="00C94DF9"/>
    <w:rsid w:val="00C94E9D"/>
    <w:rsid w:val="00C94EA0"/>
    <w:rsid w:val="00C94EBF"/>
    <w:rsid w:val="00C94EC1"/>
    <w:rsid w:val="00C94ED2"/>
    <w:rsid w:val="00C94EDE"/>
    <w:rsid w:val="00C94EE6"/>
    <w:rsid w:val="00C94EFB"/>
    <w:rsid w:val="00C94EFC"/>
    <w:rsid w:val="00C94F1E"/>
    <w:rsid w:val="00C94F3A"/>
    <w:rsid w:val="00C94F62"/>
    <w:rsid w:val="00C94F66"/>
    <w:rsid w:val="00C94F77"/>
    <w:rsid w:val="00C94F9A"/>
    <w:rsid w:val="00C94FC9"/>
    <w:rsid w:val="00C94FCB"/>
    <w:rsid w:val="00C94FD9"/>
    <w:rsid w:val="00C94FFA"/>
    <w:rsid w:val="00C94FFC"/>
    <w:rsid w:val="00C9504A"/>
    <w:rsid w:val="00C9504F"/>
    <w:rsid w:val="00C9505C"/>
    <w:rsid w:val="00C950C2"/>
    <w:rsid w:val="00C95106"/>
    <w:rsid w:val="00C9514B"/>
    <w:rsid w:val="00C95152"/>
    <w:rsid w:val="00C9518B"/>
    <w:rsid w:val="00C951ED"/>
    <w:rsid w:val="00C951F5"/>
    <w:rsid w:val="00C9523F"/>
    <w:rsid w:val="00C95280"/>
    <w:rsid w:val="00C952A3"/>
    <w:rsid w:val="00C952C7"/>
    <w:rsid w:val="00C952F1"/>
    <w:rsid w:val="00C9535A"/>
    <w:rsid w:val="00C9538D"/>
    <w:rsid w:val="00C95391"/>
    <w:rsid w:val="00C95395"/>
    <w:rsid w:val="00C953A0"/>
    <w:rsid w:val="00C953BC"/>
    <w:rsid w:val="00C953F9"/>
    <w:rsid w:val="00C95438"/>
    <w:rsid w:val="00C954B9"/>
    <w:rsid w:val="00C954F1"/>
    <w:rsid w:val="00C95506"/>
    <w:rsid w:val="00C9555C"/>
    <w:rsid w:val="00C955AA"/>
    <w:rsid w:val="00C955B7"/>
    <w:rsid w:val="00C955F7"/>
    <w:rsid w:val="00C95601"/>
    <w:rsid w:val="00C9561F"/>
    <w:rsid w:val="00C95640"/>
    <w:rsid w:val="00C95682"/>
    <w:rsid w:val="00C95694"/>
    <w:rsid w:val="00C956B5"/>
    <w:rsid w:val="00C956BA"/>
    <w:rsid w:val="00C956D1"/>
    <w:rsid w:val="00C956D2"/>
    <w:rsid w:val="00C956E8"/>
    <w:rsid w:val="00C95704"/>
    <w:rsid w:val="00C9570C"/>
    <w:rsid w:val="00C9570F"/>
    <w:rsid w:val="00C9575F"/>
    <w:rsid w:val="00C95763"/>
    <w:rsid w:val="00C95777"/>
    <w:rsid w:val="00C95787"/>
    <w:rsid w:val="00C95788"/>
    <w:rsid w:val="00C95790"/>
    <w:rsid w:val="00C957A3"/>
    <w:rsid w:val="00C957C7"/>
    <w:rsid w:val="00C9585C"/>
    <w:rsid w:val="00C95888"/>
    <w:rsid w:val="00C958A0"/>
    <w:rsid w:val="00C958B9"/>
    <w:rsid w:val="00C958DC"/>
    <w:rsid w:val="00C958E2"/>
    <w:rsid w:val="00C9591E"/>
    <w:rsid w:val="00C9592B"/>
    <w:rsid w:val="00C95A07"/>
    <w:rsid w:val="00C95A51"/>
    <w:rsid w:val="00C95A5C"/>
    <w:rsid w:val="00C95A81"/>
    <w:rsid w:val="00C95AC6"/>
    <w:rsid w:val="00C95B04"/>
    <w:rsid w:val="00C95B31"/>
    <w:rsid w:val="00C95BA8"/>
    <w:rsid w:val="00C95C36"/>
    <w:rsid w:val="00C95C41"/>
    <w:rsid w:val="00C95C50"/>
    <w:rsid w:val="00C95C55"/>
    <w:rsid w:val="00C95C82"/>
    <w:rsid w:val="00C95D60"/>
    <w:rsid w:val="00C95D7D"/>
    <w:rsid w:val="00C95D9F"/>
    <w:rsid w:val="00C95E86"/>
    <w:rsid w:val="00C95E87"/>
    <w:rsid w:val="00C95EB1"/>
    <w:rsid w:val="00C95ED0"/>
    <w:rsid w:val="00C95EF0"/>
    <w:rsid w:val="00C95EFA"/>
    <w:rsid w:val="00C95F93"/>
    <w:rsid w:val="00C95FF5"/>
    <w:rsid w:val="00C9603D"/>
    <w:rsid w:val="00C96077"/>
    <w:rsid w:val="00C9609F"/>
    <w:rsid w:val="00C960B9"/>
    <w:rsid w:val="00C960DB"/>
    <w:rsid w:val="00C960DC"/>
    <w:rsid w:val="00C96113"/>
    <w:rsid w:val="00C96116"/>
    <w:rsid w:val="00C9612A"/>
    <w:rsid w:val="00C961AD"/>
    <w:rsid w:val="00C961BF"/>
    <w:rsid w:val="00C961F8"/>
    <w:rsid w:val="00C96245"/>
    <w:rsid w:val="00C96249"/>
    <w:rsid w:val="00C96272"/>
    <w:rsid w:val="00C962A7"/>
    <w:rsid w:val="00C962B9"/>
    <w:rsid w:val="00C962C1"/>
    <w:rsid w:val="00C962DE"/>
    <w:rsid w:val="00C962E9"/>
    <w:rsid w:val="00C962F7"/>
    <w:rsid w:val="00C96318"/>
    <w:rsid w:val="00C9634A"/>
    <w:rsid w:val="00C96360"/>
    <w:rsid w:val="00C96373"/>
    <w:rsid w:val="00C963A9"/>
    <w:rsid w:val="00C963D6"/>
    <w:rsid w:val="00C963FF"/>
    <w:rsid w:val="00C9645A"/>
    <w:rsid w:val="00C96477"/>
    <w:rsid w:val="00C96483"/>
    <w:rsid w:val="00C9649D"/>
    <w:rsid w:val="00C964F7"/>
    <w:rsid w:val="00C96530"/>
    <w:rsid w:val="00C96588"/>
    <w:rsid w:val="00C9658C"/>
    <w:rsid w:val="00C96596"/>
    <w:rsid w:val="00C965DA"/>
    <w:rsid w:val="00C965E7"/>
    <w:rsid w:val="00C9661D"/>
    <w:rsid w:val="00C9666A"/>
    <w:rsid w:val="00C966A2"/>
    <w:rsid w:val="00C966AC"/>
    <w:rsid w:val="00C966B2"/>
    <w:rsid w:val="00C966B4"/>
    <w:rsid w:val="00C966CD"/>
    <w:rsid w:val="00C966E7"/>
    <w:rsid w:val="00C9672F"/>
    <w:rsid w:val="00C96732"/>
    <w:rsid w:val="00C9676C"/>
    <w:rsid w:val="00C9676F"/>
    <w:rsid w:val="00C967CB"/>
    <w:rsid w:val="00C96844"/>
    <w:rsid w:val="00C9688A"/>
    <w:rsid w:val="00C968B5"/>
    <w:rsid w:val="00C96932"/>
    <w:rsid w:val="00C96937"/>
    <w:rsid w:val="00C96943"/>
    <w:rsid w:val="00C9697E"/>
    <w:rsid w:val="00C96986"/>
    <w:rsid w:val="00C96998"/>
    <w:rsid w:val="00C969D6"/>
    <w:rsid w:val="00C969F6"/>
    <w:rsid w:val="00C96A15"/>
    <w:rsid w:val="00C96A2B"/>
    <w:rsid w:val="00C96B38"/>
    <w:rsid w:val="00C96BAB"/>
    <w:rsid w:val="00C96BAD"/>
    <w:rsid w:val="00C96BB6"/>
    <w:rsid w:val="00C96C2F"/>
    <w:rsid w:val="00C96CA9"/>
    <w:rsid w:val="00C96CBD"/>
    <w:rsid w:val="00C96CD4"/>
    <w:rsid w:val="00C96CD7"/>
    <w:rsid w:val="00C96CF6"/>
    <w:rsid w:val="00C96D1F"/>
    <w:rsid w:val="00C96D69"/>
    <w:rsid w:val="00C96E07"/>
    <w:rsid w:val="00C96E7C"/>
    <w:rsid w:val="00C96E8D"/>
    <w:rsid w:val="00C96EB1"/>
    <w:rsid w:val="00C96EBF"/>
    <w:rsid w:val="00C96ED0"/>
    <w:rsid w:val="00C96EE2"/>
    <w:rsid w:val="00C96EE5"/>
    <w:rsid w:val="00C96F24"/>
    <w:rsid w:val="00C96F3A"/>
    <w:rsid w:val="00C96F68"/>
    <w:rsid w:val="00C96FEC"/>
    <w:rsid w:val="00C97014"/>
    <w:rsid w:val="00C9701D"/>
    <w:rsid w:val="00C9704C"/>
    <w:rsid w:val="00C97051"/>
    <w:rsid w:val="00C9716B"/>
    <w:rsid w:val="00C97188"/>
    <w:rsid w:val="00C971A2"/>
    <w:rsid w:val="00C971A5"/>
    <w:rsid w:val="00C97250"/>
    <w:rsid w:val="00C97256"/>
    <w:rsid w:val="00C97288"/>
    <w:rsid w:val="00C972D3"/>
    <w:rsid w:val="00C97342"/>
    <w:rsid w:val="00C97385"/>
    <w:rsid w:val="00C97391"/>
    <w:rsid w:val="00C9739C"/>
    <w:rsid w:val="00C973D0"/>
    <w:rsid w:val="00C973D7"/>
    <w:rsid w:val="00C973FB"/>
    <w:rsid w:val="00C97411"/>
    <w:rsid w:val="00C97429"/>
    <w:rsid w:val="00C9748E"/>
    <w:rsid w:val="00C9749A"/>
    <w:rsid w:val="00C974BA"/>
    <w:rsid w:val="00C974C3"/>
    <w:rsid w:val="00C974CA"/>
    <w:rsid w:val="00C97526"/>
    <w:rsid w:val="00C9754A"/>
    <w:rsid w:val="00C9754C"/>
    <w:rsid w:val="00C97564"/>
    <w:rsid w:val="00C975C3"/>
    <w:rsid w:val="00C975C8"/>
    <w:rsid w:val="00C9761D"/>
    <w:rsid w:val="00C97638"/>
    <w:rsid w:val="00C9764A"/>
    <w:rsid w:val="00C9765E"/>
    <w:rsid w:val="00C97668"/>
    <w:rsid w:val="00C97697"/>
    <w:rsid w:val="00C976CA"/>
    <w:rsid w:val="00C976D7"/>
    <w:rsid w:val="00C976DC"/>
    <w:rsid w:val="00C97721"/>
    <w:rsid w:val="00C9777F"/>
    <w:rsid w:val="00C977F8"/>
    <w:rsid w:val="00C97837"/>
    <w:rsid w:val="00C978B0"/>
    <w:rsid w:val="00C978B7"/>
    <w:rsid w:val="00C978EA"/>
    <w:rsid w:val="00C978FC"/>
    <w:rsid w:val="00C9791D"/>
    <w:rsid w:val="00C97921"/>
    <w:rsid w:val="00C97926"/>
    <w:rsid w:val="00C97940"/>
    <w:rsid w:val="00C97961"/>
    <w:rsid w:val="00C979D9"/>
    <w:rsid w:val="00C97A4E"/>
    <w:rsid w:val="00C97AA1"/>
    <w:rsid w:val="00C97ABC"/>
    <w:rsid w:val="00C97AD5"/>
    <w:rsid w:val="00C97ADA"/>
    <w:rsid w:val="00C97AE7"/>
    <w:rsid w:val="00C97B57"/>
    <w:rsid w:val="00C97B9D"/>
    <w:rsid w:val="00C97BD7"/>
    <w:rsid w:val="00C97C21"/>
    <w:rsid w:val="00C97C89"/>
    <w:rsid w:val="00C97C96"/>
    <w:rsid w:val="00C97CA6"/>
    <w:rsid w:val="00C97CB7"/>
    <w:rsid w:val="00C97D23"/>
    <w:rsid w:val="00C97D45"/>
    <w:rsid w:val="00C97D50"/>
    <w:rsid w:val="00C97D57"/>
    <w:rsid w:val="00C97DAC"/>
    <w:rsid w:val="00C97DFC"/>
    <w:rsid w:val="00C97EFB"/>
    <w:rsid w:val="00C97F00"/>
    <w:rsid w:val="00C97F5F"/>
    <w:rsid w:val="00C97F6D"/>
    <w:rsid w:val="00C97F82"/>
    <w:rsid w:val="00C97FB3"/>
    <w:rsid w:val="00C97FE2"/>
    <w:rsid w:val="00CA0036"/>
    <w:rsid w:val="00CA0054"/>
    <w:rsid w:val="00CA0073"/>
    <w:rsid w:val="00CA00B0"/>
    <w:rsid w:val="00CA00DE"/>
    <w:rsid w:val="00CA00FA"/>
    <w:rsid w:val="00CA01B8"/>
    <w:rsid w:val="00CA01BA"/>
    <w:rsid w:val="00CA01BC"/>
    <w:rsid w:val="00CA01E9"/>
    <w:rsid w:val="00CA01F7"/>
    <w:rsid w:val="00CA01FA"/>
    <w:rsid w:val="00CA0222"/>
    <w:rsid w:val="00CA0234"/>
    <w:rsid w:val="00CA02CE"/>
    <w:rsid w:val="00CA02EF"/>
    <w:rsid w:val="00CA02FD"/>
    <w:rsid w:val="00CA031A"/>
    <w:rsid w:val="00CA031C"/>
    <w:rsid w:val="00CA0369"/>
    <w:rsid w:val="00CA03B4"/>
    <w:rsid w:val="00CA03D4"/>
    <w:rsid w:val="00CA042A"/>
    <w:rsid w:val="00CA044B"/>
    <w:rsid w:val="00CA0478"/>
    <w:rsid w:val="00CA047E"/>
    <w:rsid w:val="00CA0481"/>
    <w:rsid w:val="00CA0499"/>
    <w:rsid w:val="00CA04DB"/>
    <w:rsid w:val="00CA0504"/>
    <w:rsid w:val="00CA0546"/>
    <w:rsid w:val="00CA0559"/>
    <w:rsid w:val="00CA05C1"/>
    <w:rsid w:val="00CA05C9"/>
    <w:rsid w:val="00CA05DA"/>
    <w:rsid w:val="00CA05E0"/>
    <w:rsid w:val="00CA0604"/>
    <w:rsid w:val="00CA06DE"/>
    <w:rsid w:val="00CA06F8"/>
    <w:rsid w:val="00CA06FE"/>
    <w:rsid w:val="00CA0722"/>
    <w:rsid w:val="00CA0724"/>
    <w:rsid w:val="00CA0762"/>
    <w:rsid w:val="00CA076F"/>
    <w:rsid w:val="00CA0781"/>
    <w:rsid w:val="00CA07C4"/>
    <w:rsid w:val="00CA07E9"/>
    <w:rsid w:val="00CA07EE"/>
    <w:rsid w:val="00CA07F0"/>
    <w:rsid w:val="00CA0875"/>
    <w:rsid w:val="00CA088E"/>
    <w:rsid w:val="00CA08B4"/>
    <w:rsid w:val="00CA08CF"/>
    <w:rsid w:val="00CA08E3"/>
    <w:rsid w:val="00CA08EE"/>
    <w:rsid w:val="00CA08FC"/>
    <w:rsid w:val="00CA0917"/>
    <w:rsid w:val="00CA0934"/>
    <w:rsid w:val="00CA09A6"/>
    <w:rsid w:val="00CA09FE"/>
    <w:rsid w:val="00CA0A3D"/>
    <w:rsid w:val="00CA0A7C"/>
    <w:rsid w:val="00CA0AC6"/>
    <w:rsid w:val="00CA0AD2"/>
    <w:rsid w:val="00CA0ADA"/>
    <w:rsid w:val="00CA0B02"/>
    <w:rsid w:val="00CA0B49"/>
    <w:rsid w:val="00CA0B88"/>
    <w:rsid w:val="00CA0B8D"/>
    <w:rsid w:val="00CA0C36"/>
    <w:rsid w:val="00CA0C37"/>
    <w:rsid w:val="00CA0CD2"/>
    <w:rsid w:val="00CA0CD9"/>
    <w:rsid w:val="00CA0CDA"/>
    <w:rsid w:val="00CA0D4A"/>
    <w:rsid w:val="00CA0D6D"/>
    <w:rsid w:val="00CA0D78"/>
    <w:rsid w:val="00CA0E06"/>
    <w:rsid w:val="00CA0E71"/>
    <w:rsid w:val="00CA0E9B"/>
    <w:rsid w:val="00CA0ECC"/>
    <w:rsid w:val="00CA0EE2"/>
    <w:rsid w:val="00CA0F4B"/>
    <w:rsid w:val="00CA0F6C"/>
    <w:rsid w:val="00CA1056"/>
    <w:rsid w:val="00CA1058"/>
    <w:rsid w:val="00CA107B"/>
    <w:rsid w:val="00CA10C6"/>
    <w:rsid w:val="00CA10DD"/>
    <w:rsid w:val="00CA10EF"/>
    <w:rsid w:val="00CA1140"/>
    <w:rsid w:val="00CA11DE"/>
    <w:rsid w:val="00CA11FA"/>
    <w:rsid w:val="00CA1202"/>
    <w:rsid w:val="00CA122A"/>
    <w:rsid w:val="00CA122C"/>
    <w:rsid w:val="00CA127F"/>
    <w:rsid w:val="00CA12CD"/>
    <w:rsid w:val="00CA1306"/>
    <w:rsid w:val="00CA132E"/>
    <w:rsid w:val="00CA133C"/>
    <w:rsid w:val="00CA1362"/>
    <w:rsid w:val="00CA137E"/>
    <w:rsid w:val="00CA1386"/>
    <w:rsid w:val="00CA13A5"/>
    <w:rsid w:val="00CA141B"/>
    <w:rsid w:val="00CA1447"/>
    <w:rsid w:val="00CA1478"/>
    <w:rsid w:val="00CA14A9"/>
    <w:rsid w:val="00CA14FC"/>
    <w:rsid w:val="00CA152A"/>
    <w:rsid w:val="00CA153E"/>
    <w:rsid w:val="00CA1597"/>
    <w:rsid w:val="00CA15EC"/>
    <w:rsid w:val="00CA1645"/>
    <w:rsid w:val="00CA1647"/>
    <w:rsid w:val="00CA1657"/>
    <w:rsid w:val="00CA167A"/>
    <w:rsid w:val="00CA16BB"/>
    <w:rsid w:val="00CA16D3"/>
    <w:rsid w:val="00CA16F9"/>
    <w:rsid w:val="00CA1717"/>
    <w:rsid w:val="00CA1718"/>
    <w:rsid w:val="00CA171A"/>
    <w:rsid w:val="00CA175E"/>
    <w:rsid w:val="00CA1791"/>
    <w:rsid w:val="00CA17F6"/>
    <w:rsid w:val="00CA1802"/>
    <w:rsid w:val="00CA185F"/>
    <w:rsid w:val="00CA1863"/>
    <w:rsid w:val="00CA1888"/>
    <w:rsid w:val="00CA1912"/>
    <w:rsid w:val="00CA196B"/>
    <w:rsid w:val="00CA198F"/>
    <w:rsid w:val="00CA19B4"/>
    <w:rsid w:val="00CA19C4"/>
    <w:rsid w:val="00CA19CB"/>
    <w:rsid w:val="00CA19F4"/>
    <w:rsid w:val="00CA19F5"/>
    <w:rsid w:val="00CA1A0A"/>
    <w:rsid w:val="00CA1A3A"/>
    <w:rsid w:val="00CA1A72"/>
    <w:rsid w:val="00CA1A7C"/>
    <w:rsid w:val="00CA1B6C"/>
    <w:rsid w:val="00CA1B8D"/>
    <w:rsid w:val="00CA1B9F"/>
    <w:rsid w:val="00CA1BBD"/>
    <w:rsid w:val="00CA1C33"/>
    <w:rsid w:val="00CA1C49"/>
    <w:rsid w:val="00CA1C50"/>
    <w:rsid w:val="00CA1C99"/>
    <w:rsid w:val="00CA1CBD"/>
    <w:rsid w:val="00CA1CF2"/>
    <w:rsid w:val="00CA1D10"/>
    <w:rsid w:val="00CA1D3E"/>
    <w:rsid w:val="00CA1D42"/>
    <w:rsid w:val="00CA1DA4"/>
    <w:rsid w:val="00CA1DED"/>
    <w:rsid w:val="00CA1E33"/>
    <w:rsid w:val="00CA1E50"/>
    <w:rsid w:val="00CA1EA1"/>
    <w:rsid w:val="00CA1EE0"/>
    <w:rsid w:val="00CA1EF2"/>
    <w:rsid w:val="00CA1FC6"/>
    <w:rsid w:val="00CA1FD5"/>
    <w:rsid w:val="00CA1FDE"/>
    <w:rsid w:val="00CA20A0"/>
    <w:rsid w:val="00CA20AB"/>
    <w:rsid w:val="00CA20BE"/>
    <w:rsid w:val="00CA20F0"/>
    <w:rsid w:val="00CA20F2"/>
    <w:rsid w:val="00CA2122"/>
    <w:rsid w:val="00CA21C6"/>
    <w:rsid w:val="00CA2208"/>
    <w:rsid w:val="00CA2221"/>
    <w:rsid w:val="00CA222C"/>
    <w:rsid w:val="00CA223F"/>
    <w:rsid w:val="00CA2251"/>
    <w:rsid w:val="00CA22A2"/>
    <w:rsid w:val="00CA22A6"/>
    <w:rsid w:val="00CA2349"/>
    <w:rsid w:val="00CA234B"/>
    <w:rsid w:val="00CA2379"/>
    <w:rsid w:val="00CA238D"/>
    <w:rsid w:val="00CA238E"/>
    <w:rsid w:val="00CA23C2"/>
    <w:rsid w:val="00CA23D1"/>
    <w:rsid w:val="00CA2424"/>
    <w:rsid w:val="00CA2427"/>
    <w:rsid w:val="00CA2470"/>
    <w:rsid w:val="00CA24B2"/>
    <w:rsid w:val="00CA24BC"/>
    <w:rsid w:val="00CA24DA"/>
    <w:rsid w:val="00CA2542"/>
    <w:rsid w:val="00CA259D"/>
    <w:rsid w:val="00CA25CC"/>
    <w:rsid w:val="00CA2610"/>
    <w:rsid w:val="00CA262C"/>
    <w:rsid w:val="00CA262F"/>
    <w:rsid w:val="00CA263A"/>
    <w:rsid w:val="00CA269A"/>
    <w:rsid w:val="00CA26C1"/>
    <w:rsid w:val="00CA271E"/>
    <w:rsid w:val="00CA272D"/>
    <w:rsid w:val="00CA2732"/>
    <w:rsid w:val="00CA2740"/>
    <w:rsid w:val="00CA275D"/>
    <w:rsid w:val="00CA279F"/>
    <w:rsid w:val="00CA27B2"/>
    <w:rsid w:val="00CA27CC"/>
    <w:rsid w:val="00CA27F9"/>
    <w:rsid w:val="00CA280B"/>
    <w:rsid w:val="00CA284E"/>
    <w:rsid w:val="00CA289F"/>
    <w:rsid w:val="00CA28E7"/>
    <w:rsid w:val="00CA28F0"/>
    <w:rsid w:val="00CA28F2"/>
    <w:rsid w:val="00CA2904"/>
    <w:rsid w:val="00CA2919"/>
    <w:rsid w:val="00CA2941"/>
    <w:rsid w:val="00CA295A"/>
    <w:rsid w:val="00CA298A"/>
    <w:rsid w:val="00CA2998"/>
    <w:rsid w:val="00CA29AA"/>
    <w:rsid w:val="00CA29CE"/>
    <w:rsid w:val="00CA29DF"/>
    <w:rsid w:val="00CA29E5"/>
    <w:rsid w:val="00CA2A0C"/>
    <w:rsid w:val="00CA2A19"/>
    <w:rsid w:val="00CA2A47"/>
    <w:rsid w:val="00CA2A4D"/>
    <w:rsid w:val="00CA2A7D"/>
    <w:rsid w:val="00CA2B0B"/>
    <w:rsid w:val="00CA2BD6"/>
    <w:rsid w:val="00CA2BFE"/>
    <w:rsid w:val="00CA2C17"/>
    <w:rsid w:val="00CA2C1C"/>
    <w:rsid w:val="00CA2C29"/>
    <w:rsid w:val="00CA2C3A"/>
    <w:rsid w:val="00CA2C64"/>
    <w:rsid w:val="00CA2C70"/>
    <w:rsid w:val="00CA2C74"/>
    <w:rsid w:val="00CA2C81"/>
    <w:rsid w:val="00CA2C90"/>
    <w:rsid w:val="00CA2CEC"/>
    <w:rsid w:val="00CA2D0F"/>
    <w:rsid w:val="00CA2D19"/>
    <w:rsid w:val="00CA2D50"/>
    <w:rsid w:val="00CA2DA5"/>
    <w:rsid w:val="00CA2DE3"/>
    <w:rsid w:val="00CA2DEA"/>
    <w:rsid w:val="00CA2DF2"/>
    <w:rsid w:val="00CA2DF6"/>
    <w:rsid w:val="00CA2E30"/>
    <w:rsid w:val="00CA2E9B"/>
    <w:rsid w:val="00CA2ED9"/>
    <w:rsid w:val="00CA2EE1"/>
    <w:rsid w:val="00CA2EE6"/>
    <w:rsid w:val="00CA2F1C"/>
    <w:rsid w:val="00CA2F36"/>
    <w:rsid w:val="00CA2FC7"/>
    <w:rsid w:val="00CA2FE2"/>
    <w:rsid w:val="00CA3022"/>
    <w:rsid w:val="00CA302D"/>
    <w:rsid w:val="00CA303C"/>
    <w:rsid w:val="00CA3088"/>
    <w:rsid w:val="00CA308A"/>
    <w:rsid w:val="00CA30CF"/>
    <w:rsid w:val="00CA30D5"/>
    <w:rsid w:val="00CA310E"/>
    <w:rsid w:val="00CA31AB"/>
    <w:rsid w:val="00CA31ED"/>
    <w:rsid w:val="00CA3213"/>
    <w:rsid w:val="00CA321A"/>
    <w:rsid w:val="00CA327A"/>
    <w:rsid w:val="00CA32D0"/>
    <w:rsid w:val="00CA32D3"/>
    <w:rsid w:val="00CA32E1"/>
    <w:rsid w:val="00CA32E7"/>
    <w:rsid w:val="00CA330C"/>
    <w:rsid w:val="00CA330D"/>
    <w:rsid w:val="00CA332B"/>
    <w:rsid w:val="00CA3350"/>
    <w:rsid w:val="00CA3379"/>
    <w:rsid w:val="00CA337A"/>
    <w:rsid w:val="00CA339D"/>
    <w:rsid w:val="00CA33A1"/>
    <w:rsid w:val="00CA33B4"/>
    <w:rsid w:val="00CA33F2"/>
    <w:rsid w:val="00CA3400"/>
    <w:rsid w:val="00CA345A"/>
    <w:rsid w:val="00CA34A3"/>
    <w:rsid w:val="00CA34CF"/>
    <w:rsid w:val="00CA34E5"/>
    <w:rsid w:val="00CA3505"/>
    <w:rsid w:val="00CA3520"/>
    <w:rsid w:val="00CA35C9"/>
    <w:rsid w:val="00CA35D0"/>
    <w:rsid w:val="00CA35E9"/>
    <w:rsid w:val="00CA35F7"/>
    <w:rsid w:val="00CA35FA"/>
    <w:rsid w:val="00CA3631"/>
    <w:rsid w:val="00CA3647"/>
    <w:rsid w:val="00CA3659"/>
    <w:rsid w:val="00CA3685"/>
    <w:rsid w:val="00CA3692"/>
    <w:rsid w:val="00CA36DE"/>
    <w:rsid w:val="00CA370D"/>
    <w:rsid w:val="00CA375C"/>
    <w:rsid w:val="00CA37D0"/>
    <w:rsid w:val="00CA37FE"/>
    <w:rsid w:val="00CA384E"/>
    <w:rsid w:val="00CA388D"/>
    <w:rsid w:val="00CA38BA"/>
    <w:rsid w:val="00CA38BC"/>
    <w:rsid w:val="00CA38FF"/>
    <w:rsid w:val="00CA3921"/>
    <w:rsid w:val="00CA3937"/>
    <w:rsid w:val="00CA3963"/>
    <w:rsid w:val="00CA39AD"/>
    <w:rsid w:val="00CA39BB"/>
    <w:rsid w:val="00CA39CB"/>
    <w:rsid w:val="00CA39D4"/>
    <w:rsid w:val="00CA3A06"/>
    <w:rsid w:val="00CA3A19"/>
    <w:rsid w:val="00CA3A38"/>
    <w:rsid w:val="00CA3A89"/>
    <w:rsid w:val="00CA3AC3"/>
    <w:rsid w:val="00CA3AFA"/>
    <w:rsid w:val="00CA3B0D"/>
    <w:rsid w:val="00CA3B11"/>
    <w:rsid w:val="00CA3B3F"/>
    <w:rsid w:val="00CA3BA8"/>
    <w:rsid w:val="00CA3BC2"/>
    <w:rsid w:val="00CA3C09"/>
    <w:rsid w:val="00CA3C6B"/>
    <w:rsid w:val="00CA3C77"/>
    <w:rsid w:val="00CA3C7C"/>
    <w:rsid w:val="00CA3C80"/>
    <w:rsid w:val="00CA3CC7"/>
    <w:rsid w:val="00CA3CF4"/>
    <w:rsid w:val="00CA3D3A"/>
    <w:rsid w:val="00CA3D51"/>
    <w:rsid w:val="00CA3D58"/>
    <w:rsid w:val="00CA3DB5"/>
    <w:rsid w:val="00CA3DC0"/>
    <w:rsid w:val="00CA3DCA"/>
    <w:rsid w:val="00CA3DD5"/>
    <w:rsid w:val="00CA3E13"/>
    <w:rsid w:val="00CA3E36"/>
    <w:rsid w:val="00CA3E8C"/>
    <w:rsid w:val="00CA3EAE"/>
    <w:rsid w:val="00CA3EB5"/>
    <w:rsid w:val="00CA3F9E"/>
    <w:rsid w:val="00CA3FBC"/>
    <w:rsid w:val="00CA3FBE"/>
    <w:rsid w:val="00CA3FD5"/>
    <w:rsid w:val="00CA4024"/>
    <w:rsid w:val="00CA4029"/>
    <w:rsid w:val="00CA406B"/>
    <w:rsid w:val="00CA4079"/>
    <w:rsid w:val="00CA40B3"/>
    <w:rsid w:val="00CA4131"/>
    <w:rsid w:val="00CA419F"/>
    <w:rsid w:val="00CA41C1"/>
    <w:rsid w:val="00CA41D2"/>
    <w:rsid w:val="00CA41D3"/>
    <w:rsid w:val="00CA41DA"/>
    <w:rsid w:val="00CA4231"/>
    <w:rsid w:val="00CA4264"/>
    <w:rsid w:val="00CA428E"/>
    <w:rsid w:val="00CA42D0"/>
    <w:rsid w:val="00CA42D2"/>
    <w:rsid w:val="00CA42F7"/>
    <w:rsid w:val="00CA4312"/>
    <w:rsid w:val="00CA433A"/>
    <w:rsid w:val="00CA434E"/>
    <w:rsid w:val="00CA43DC"/>
    <w:rsid w:val="00CA43F0"/>
    <w:rsid w:val="00CA43F1"/>
    <w:rsid w:val="00CA43F9"/>
    <w:rsid w:val="00CA43FD"/>
    <w:rsid w:val="00CA442A"/>
    <w:rsid w:val="00CA4441"/>
    <w:rsid w:val="00CA44B6"/>
    <w:rsid w:val="00CA44BF"/>
    <w:rsid w:val="00CA450C"/>
    <w:rsid w:val="00CA4529"/>
    <w:rsid w:val="00CA4551"/>
    <w:rsid w:val="00CA4582"/>
    <w:rsid w:val="00CA458B"/>
    <w:rsid w:val="00CA4591"/>
    <w:rsid w:val="00CA459C"/>
    <w:rsid w:val="00CA45D2"/>
    <w:rsid w:val="00CA45DC"/>
    <w:rsid w:val="00CA4600"/>
    <w:rsid w:val="00CA4650"/>
    <w:rsid w:val="00CA46D4"/>
    <w:rsid w:val="00CA473F"/>
    <w:rsid w:val="00CA4786"/>
    <w:rsid w:val="00CA47B0"/>
    <w:rsid w:val="00CA47DC"/>
    <w:rsid w:val="00CA480E"/>
    <w:rsid w:val="00CA4829"/>
    <w:rsid w:val="00CA4880"/>
    <w:rsid w:val="00CA4897"/>
    <w:rsid w:val="00CA48A6"/>
    <w:rsid w:val="00CA48A9"/>
    <w:rsid w:val="00CA48C5"/>
    <w:rsid w:val="00CA48D0"/>
    <w:rsid w:val="00CA48D4"/>
    <w:rsid w:val="00CA48D7"/>
    <w:rsid w:val="00CA48DF"/>
    <w:rsid w:val="00CA48ED"/>
    <w:rsid w:val="00CA48FC"/>
    <w:rsid w:val="00CA4957"/>
    <w:rsid w:val="00CA4976"/>
    <w:rsid w:val="00CA4995"/>
    <w:rsid w:val="00CA49A1"/>
    <w:rsid w:val="00CA49AD"/>
    <w:rsid w:val="00CA49B7"/>
    <w:rsid w:val="00CA4A33"/>
    <w:rsid w:val="00CA4AC4"/>
    <w:rsid w:val="00CA4AED"/>
    <w:rsid w:val="00CA4B08"/>
    <w:rsid w:val="00CA4B0C"/>
    <w:rsid w:val="00CA4B1E"/>
    <w:rsid w:val="00CA4B22"/>
    <w:rsid w:val="00CA4B5E"/>
    <w:rsid w:val="00CA4BDA"/>
    <w:rsid w:val="00CA4BDF"/>
    <w:rsid w:val="00CA4C03"/>
    <w:rsid w:val="00CA4C1E"/>
    <w:rsid w:val="00CA4C21"/>
    <w:rsid w:val="00CA4C71"/>
    <w:rsid w:val="00CA4C9B"/>
    <w:rsid w:val="00CA4CA1"/>
    <w:rsid w:val="00CA4CB1"/>
    <w:rsid w:val="00CA4CCF"/>
    <w:rsid w:val="00CA4CD1"/>
    <w:rsid w:val="00CA4CF0"/>
    <w:rsid w:val="00CA4D19"/>
    <w:rsid w:val="00CA4D31"/>
    <w:rsid w:val="00CA4D83"/>
    <w:rsid w:val="00CA4DAD"/>
    <w:rsid w:val="00CA4E05"/>
    <w:rsid w:val="00CA4E30"/>
    <w:rsid w:val="00CA4E73"/>
    <w:rsid w:val="00CA4E97"/>
    <w:rsid w:val="00CA4EAA"/>
    <w:rsid w:val="00CA4EB5"/>
    <w:rsid w:val="00CA4EB9"/>
    <w:rsid w:val="00CA4EC7"/>
    <w:rsid w:val="00CA4EED"/>
    <w:rsid w:val="00CA4F06"/>
    <w:rsid w:val="00CA4F24"/>
    <w:rsid w:val="00CA4F3F"/>
    <w:rsid w:val="00CA4F6E"/>
    <w:rsid w:val="00CA5018"/>
    <w:rsid w:val="00CA506C"/>
    <w:rsid w:val="00CA50B3"/>
    <w:rsid w:val="00CA50C5"/>
    <w:rsid w:val="00CA50E1"/>
    <w:rsid w:val="00CA50EB"/>
    <w:rsid w:val="00CA50EF"/>
    <w:rsid w:val="00CA51C9"/>
    <w:rsid w:val="00CA5230"/>
    <w:rsid w:val="00CA5290"/>
    <w:rsid w:val="00CA529C"/>
    <w:rsid w:val="00CA532A"/>
    <w:rsid w:val="00CA5345"/>
    <w:rsid w:val="00CA5347"/>
    <w:rsid w:val="00CA534E"/>
    <w:rsid w:val="00CA5382"/>
    <w:rsid w:val="00CA538E"/>
    <w:rsid w:val="00CA53B2"/>
    <w:rsid w:val="00CA5462"/>
    <w:rsid w:val="00CA546E"/>
    <w:rsid w:val="00CA54E7"/>
    <w:rsid w:val="00CA54EF"/>
    <w:rsid w:val="00CA5518"/>
    <w:rsid w:val="00CA5561"/>
    <w:rsid w:val="00CA55A1"/>
    <w:rsid w:val="00CA55BA"/>
    <w:rsid w:val="00CA5665"/>
    <w:rsid w:val="00CA5672"/>
    <w:rsid w:val="00CA567A"/>
    <w:rsid w:val="00CA5695"/>
    <w:rsid w:val="00CA56B0"/>
    <w:rsid w:val="00CA56B2"/>
    <w:rsid w:val="00CA56D8"/>
    <w:rsid w:val="00CA56F9"/>
    <w:rsid w:val="00CA570F"/>
    <w:rsid w:val="00CA5733"/>
    <w:rsid w:val="00CA575F"/>
    <w:rsid w:val="00CA5760"/>
    <w:rsid w:val="00CA5768"/>
    <w:rsid w:val="00CA57E8"/>
    <w:rsid w:val="00CA5889"/>
    <w:rsid w:val="00CA588E"/>
    <w:rsid w:val="00CA58D7"/>
    <w:rsid w:val="00CA58DE"/>
    <w:rsid w:val="00CA58EF"/>
    <w:rsid w:val="00CA5904"/>
    <w:rsid w:val="00CA5935"/>
    <w:rsid w:val="00CA596C"/>
    <w:rsid w:val="00CA5A04"/>
    <w:rsid w:val="00CA5A14"/>
    <w:rsid w:val="00CA5A5D"/>
    <w:rsid w:val="00CA5A77"/>
    <w:rsid w:val="00CA5B34"/>
    <w:rsid w:val="00CA5BC6"/>
    <w:rsid w:val="00CA5BCF"/>
    <w:rsid w:val="00CA5BE8"/>
    <w:rsid w:val="00CA5C53"/>
    <w:rsid w:val="00CA5C5F"/>
    <w:rsid w:val="00CA5C64"/>
    <w:rsid w:val="00CA5C88"/>
    <w:rsid w:val="00CA5CB3"/>
    <w:rsid w:val="00CA5D45"/>
    <w:rsid w:val="00CA5D86"/>
    <w:rsid w:val="00CA5D88"/>
    <w:rsid w:val="00CA5D9B"/>
    <w:rsid w:val="00CA5DB0"/>
    <w:rsid w:val="00CA5DDB"/>
    <w:rsid w:val="00CA5DF6"/>
    <w:rsid w:val="00CA5E0E"/>
    <w:rsid w:val="00CA5E13"/>
    <w:rsid w:val="00CA5E33"/>
    <w:rsid w:val="00CA5E6E"/>
    <w:rsid w:val="00CA5E70"/>
    <w:rsid w:val="00CA5E72"/>
    <w:rsid w:val="00CA5E8A"/>
    <w:rsid w:val="00CA5E95"/>
    <w:rsid w:val="00CA5EB6"/>
    <w:rsid w:val="00CA5ECD"/>
    <w:rsid w:val="00CA5F01"/>
    <w:rsid w:val="00CA5F47"/>
    <w:rsid w:val="00CA5F85"/>
    <w:rsid w:val="00CA5F91"/>
    <w:rsid w:val="00CA5FA9"/>
    <w:rsid w:val="00CA5FE4"/>
    <w:rsid w:val="00CA6046"/>
    <w:rsid w:val="00CA6056"/>
    <w:rsid w:val="00CA6057"/>
    <w:rsid w:val="00CA60B6"/>
    <w:rsid w:val="00CA60EF"/>
    <w:rsid w:val="00CA60F4"/>
    <w:rsid w:val="00CA6125"/>
    <w:rsid w:val="00CA6134"/>
    <w:rsid w:val="00CA614B"/>
    <w:rsid w:val="00CA6188"/>
    <w:rsid w:val="00CA6194"/>
    <w:rsid w:val="00CA61E7"/>
    <w:rsid w:val="00CA61FD"/>
    <w:rsid w:val="00CA6202"/>
    <w:rsid w:val="00CA6216"/>
    <w:rsid w:val="00CA624B"/>
    <w:rsid w:val="00CA6257"/>
    <w:rsid w:val="00CA628D"/>
    <w:rsid w:val="00CA629D"/>
    <w:rsid w:val="00CA62DE"/>
    <w:rsid w:val="00CA630C"/>
    <w:rsid w:val="00CA631B"/>
    <w:rsid w:val="00CA6335"/>
    <w:rsid w:val="00CA6356"/>
    <w:rsid w:val="00CA63AB"/>
    <w:rsid w:val="00CA646D"/>
    <w:rsid w:val="00CA64E2"/>
    <w:rsid w:val="00CA64E4"/>
    <w:rsid w:val="00CA64FF"/>
    <w:rsid w:val="00CA6502"/>
    <w:rsid w:val="00CA650D"/>
    <w:rsid w:val="00CA6557"/>
    <w:rsid w:val="00CA655B"/>
    <w:rsid w:val="00CA656F"/>
    <w:rsid w:val="00CA6588"/>
    <w:rsid w:val="00CA6603"/>
    <w:rsid w:val="00CA661F"/>
    <w:rsid w:val="00CA6781"/>
    <w:rsid w:val="00CA678B"/>
    <w:rsid w:val="00CA682C"/>
    <w:rsid w:val="00CA6869"/>
    <w:rsid w:val="00CA688A"/>
    <w:rsid w:val="00CA695C"/>
    <w:rsid w:val="00CA6986"/>
    <w:rsid w:val="00CA6A10"/>
    <w:rsid w:val="00CA6A84"/>
    <w:rsid w:val="00CA6AA2"/>
    <w:rsid w:val="00CA6AF7"/>
    <w:rsid w:val="00CA6B28"/>
    <w:rsid w:val="00CA6B70"/>
    <w:rsid w:val="00CA6C12"/>
    <w:rsid w:val="00CA6C34"/>
    <w:rsid w:val="00CA6C4B"/>
    <w:rsid w:val="00CA6C6D"/>
    <w:rsid w:val="00CA6CC9"/>
    <w:rsid w:val="00CA6CFF"/>
    <w:rsid w:val="00CA6D01"/>
    <w:rsid w:val="00CA6D34"/>
    <w:rsid w:val="00CA6D4B"/>
    <w:rsid w:val="00CA6D74"/>
    <w:rsid w:val="00CA6DA2"/>
    <w:rsid w:val="00CA6E04"/>
    <w:rsid w:val="00CA6E1E"/>
    <w:rsid w:val="00CA6E34"/>
    <w:rsid w:val="00CA6F98"/>
    <w:rsid w:val="00CA6F9C"/>
    <w:rsid w:val="00CA6FF3"/>
    <w:rsid w:val="00CA7009"/>
    <w:rsid w:val="00CA7070"/>
    <w:rsid w:val="00CA708C"/>
    <w:rsid w:val="00CA70BB"/>
    <w:rsid w:val="00CA7101"/>
    <w:rsid w:val="00CA714E"/>
    <w:rsid w:val="00CA7197"/>
    <w:rsid w:val="00CA71B0"/>
    <w:rsid w:val="00CA7204"/>
    <w:rsid w:val="00CA7248"/>
    <w:rsid w:val="00CA7296"/>
    <w:rsid w:val="00CA72EA"/>
    <w:rsid w:val="00CA72FB"/>
    <w:rsid w:val="00CA7340"/>
    <w:rsid w:val="00CA7378"/>
    <w:rsid w:val="00CA73AE"/>
    <w:rsid w:val="00CA73B2"/>
    <w:rsid w:val="00CA73C8"/>
    <w:rsid w:val="00CA73D5"/>
    <w:rsid w:val="00CA73E8"/>
    <w:rsid w:val="00CA740B"/>
    <w:rsid w:val="00CA744E"/>
    <w:rsid w:val="00CA7547"/>
    <w:rsid w:val="00CA7567"/>
    <w:rsid w:val="00CA75E2"/>
    <w:rsid w:val="00CA75FD"/>
    <w:rsid w:val="00CA760C"/>
    <w:rsid w:val="00CA760D"/>
    <w:rsid w:val="00CA7618"/>
    <w:rsid w:val="00CA764D"/>
    <w:rsid w:val="00CA764F"/>
    <w:rsid w:val="00CA7650"/>
    <w:rsid w:val="00CA765D"/>
    <w:rsid w:val="00CA7660"/>
    <w:rsid w:val="00CA766D"/>
    <w:rsid w:val="00CA767B"/>
    <w:rsid w:val="00CA7685"/>
    <w:rsid w:val="00CA76CB"/>
    <w:rsid w:val="00CA7712"/>
    <w:rsid w:val="00CA7716"/>
    <w:rsid w:val="00CA7733"/>
    <w:rsid w:val="00CA774A"/>
    <w:rsid w:val="00CA77AD"/>
    <w:rsid w:val="00CA7805"/>
    <w:rsid w:val="00CA783B"/>
    <w:rsid w:val="00CA7851"/>
    <w:rsid w:val="00CA78AC"/>
    <w:rsid w:val="00CA78DE"/>
    <w:rsid w:val="00CA78EC"/>
    <w:rsid w:val="00CA7935"/>
    <w:rsid w:val="00CA7956"/>
    <w:rsid w:val="00CA79A4"/>
    <w:rsid w:val="00CA79BE"/>
    <w:rsid w:val="00CA79C8"/>
    <w:rsid w:val="00CA79F2"/>
    <w:rsid w:val="00CA7A24"/>
    <w:rsid w:val="00CA7A71"/>
    <w:rsid w:val="00CA7AA3"/>
    <w:rsid w:val="00CA7AA6"/>
    <w:rsid w:val="00CA7B00"/>
    <w:rsid w:val="00CA7B31"/>
    <w:rsid w:val="00CA7B5E"/>
    <w:rsid w:val="00CA7C79"/>
    <w:rsid w:val="00CA7D14"/>
    <w:rsid w:val="00CA7D46"/>
    <w:rsid w:val="00CA7D4B"/>
    <w:rsid w:val="00CA7D74"/>
    <w:rsid w:val="00CA7D75"/>
    <w:rsid w:val="00CA7DED"/>
    <w:rsid w:val="00CA7DF3"/>
    <w:rsid w:val="00CA7E34"/>
    <w:rsid w:val="00CA7E52"/>
    <w:rsid w:val="00CA7E59"/>
    <w:rsid w:val="00CA7E5C"/>
    <w:rsid w:val="00CA7EB6"/>
    <w:rsid w:val="00CA7F10"/>
    <w:rsid w:val="00CA7F22"/>
    <w:rsid w:val="00CA7F2B"/>
    <w:rsid w:val="00CA7F4B"/>
    <w:rsid w:val="00CA7F78"/>
    <w:rsid w:val="00CA7FB1"/>
    <w:rsid w:val="00CA7FE2"/>
    <w:rsid w:val="00CA7FEA"/>
    <w:rsid w:val="00CB0010"/>
    <w:rsid w:val="00CB002A"/>
    <w:rsid w:val="00CB0035"/>
    <w:rsid w:val="00CB00EE"/>
    <w:rsid w:val="00CB00F1"/>
    <w:rsid w:val="00CB00FC"/>
    <w:rsid w:val="00CB011A"/>
    <w:rsid w:val="00CB016A"/>
    <w:rsid w:val="00CB016D"/>
    <w:rsid w:val="00CB01CC"/>
    <w:rsid w:val="00CB01CF"/>
    <w:rsid w:val="00CB01D7"/>
    <w:rsid w:val="00CB020F"/>
    <w:rsid w:val="00CB0245"/>
    <w:rsid w:val="00CB024C"/>
    <w:rsid w:val="00CB024D"/>
    <w:rsid w:val="00CB0250"/>
    <w:rsid w:val="00CB027B"/>
    <w:rsid w:val="00CB02A6"/>
    <w:rsid w:val="00CB02A8"/>
    <w:rsid w:val="00CB02C9"/>
    <w:rsid w:val="00CB02F4"/>
    <w:rsid w:val="00CB0300"/>
    <w:rsid w:val="00CB030F"/>
    <w:rsid w:val="00CB033F"/>
    <w:rsid w:val="00CB039A"/>
    <w:rsid w:val="00CB03CA"/>
    <w:rsid w:val="00CB041D"/>
    <w:rsid w:val="00CB0422"/>
    <w:rsid w:val="00CB04CA"/>
    <w:rsid w:val="00CB04CB"/>
    <w:rsid w:val="00CB04D7"/>
    <w:rsid w:val="00CB04D8"/>
    <w:rsid w:val="00CB04F7"/>
    <w:rsid w:val="00CB0578"/>
    <w:rsid w:val="00CB0593"/>
    <w:rsid w:val="00CB05AC"/>
    <w:rsid w:val="00CB05C2"/>
    <w:rsid w:val="00CB05C8"/>
    <w:rsid w:val="00CB05EA"/>
    <w:rsid w:val="00CB05FF"/>
    <w:rsid w:val="00CB0647"/>
    <w:rsid w:val="00CB066E"/>
    <w:rsid w:val="00CB0696"/>
    <w:rsid w:val="00CB06BF"/>
    <w:rsid w:val="00CB06C3"/>
    <w:rsid w:val="00CB06D3"/>
    <w:rsid w:val="00CB0713"/>
    <w:rsid w:val="00CB077F"/>
    <w:rsid w:val="00CB0796"/>
    <w:rsid w:val="00CB080F"/>
    <w:rsid w:val="00CB0851"/>
    <w:rsid w:val="00CB0869"/>
    <w:rsid w:val="00CB0891"/>
    <w:rsid w:val="00CB08C0"/>
    <w:rsid w:val="00CB08C1"/>
    <w:rsid w:val="00CB08C2"/>
    <w:rsid w:val="00CB08D1"/>
    <w:rsid w:val="00CB094C"/>
    <w:rsid w:val="00CB098F"/>
    <w:rsid w:val="00CB09AC"/>
    <w:rsid w:val="00CB09AF"/>
    <w:rsid w:val="00CB09BD"/>
    <w:rsid w:val="00CB09F3"/>
    <w:rsid w:val="00CB0A0F"/>
    <w:rsid w:val="00CB0A16"/>
    <w:rsid w:val="00CB0A34"/>
    <w:rsid w:val="00CB0A51"/>
    <w:rsid w:val="00CB0A68"/>
    <w:rsid w:val="00CB0AE3"/>
    <w:rsid w:val="00CB0AF0"/>
    <w:rsid w:val="00CB0B58"/>
    <w:rsid w:val="00CB0BBA"/>
    <w:rsid w:val="00CB0BC2"/>
    <w:rsid w:val="00CB0BEC"/>
    <w:rsid w:val="00CB0C8A"/>
    <w:rsid w:val="00CB0CC0"/>
    <w:rsid w:val="00CB0D17"/>
    <w:rsid w:val="00CB0D40"/>
    <w:rsid w:val="00CB0D74"/>
    <w:rsid w:val="00CB0D98"/>
    <w:rsid w:val="00CB0DC7"/>
    <w:rsid w:val="00CB0DD6"/>
    <w:rsid w:val="00CB0DD8"/>
    <w:rsid w:val="00CB0DEA"/>
    <w:rsid w:val="00CB0E03"/>
    <w:rsid w:val="00CB0E68"/>
    <w:rsid w:val="00CB0F21"/>
    <w:rsid w:val="00CB0F2E"/>
    <w:rsid w:val="00CB0F47"/>
    <w:rsid w:val="00CB0F50"/>
    <w:rsid w:val="00CB0FA8"/>
    <w:rsid w:val="00CB0FB7"/>
    <w:rsid w:val="00CB0FC5"/>
    <w:rsid w:val="00CB0FC8"/>
    <w:rsid w:val="00CB0FD2"/>
    <w:rsid w:val="00CB1003"/>
    <w:rsid w:val="00CB1009"/>
    <w:rsid w:val="00CB1040"/>
    <w:rsid w:val="00CB104C"/>
    <w:rsid w:val="00CB1052"/>
    <w:rsid w:val="00CB106B"/>
    <w:rsid w:val="00CB1074"/>
    <w:rsid w:val="00CB10A0"/>
    <w:rsid w:val="00CB10B9"/>
    <w:rsid w:val="00CB10D2"/>
    <w:rsid w:val="00CB10D8"/>
    <w:rsid w:val="00CB10EC"/>
    <w:rsid w:val="00CB10F1"/>
    <w:rsid w:val="00CB1110"/>
    <w:rsid w:val="00CB112E"/>
    <w:rsid w:val="00CB1138"/>
    <w:rsid w:val="00CB115C"/>
    <w:rsid w:val="00CB11B3"/>
    <w:rsid w:val="00CB120C"/>
    <w:rsid w:val="00CB125B"/>
    <w:rsid w:val="00CB1288"/>
    <w:rsid w:val="00CB12A5"/>
    <w:rsid w:val="00CB12FD"/>
    <w:rsid w:val="00CB135F"/>
    <w:rsid w:val="00CB137B"/>
    <w:rsid w:val="00CB1380"/>
    <w:rsid w:val="00CB139E"/>
    <w:rsid w:val="00CB13C2"/>
    <w:rsid w:val="00CB1443"/>
    <w:rsid w:val="00CB1445"/>
    <w:rsid w:val="00CB14D9"/>
    <w:rsid w:val="00CB14F1"/>
    <w:rsid w:val="00CB1563"/>
    <w:rsid w:val="00CB1571"/>
    <w:rsid w:val="00CB1583"/>
    <w:rsid w:val="00CB159E"/>
    <w:rsid w:val="00CB15A5"/>
    <w:rsid w:val="00CB15F8"/>
    <w:rsid w:val="00CB160D"/>
    <w:rsid w:val="00CB1666"/>
    <w:rsid w:val="00CB166A"/>
    <w:rsid w:val="00CB167E"/>
    <w:rsid w:val="00CB1680"/>
    <w:rsid w:val="00CB169F"/>
    <w:rsid w:val="00CB16AA"/>
    <w:rsid w:val="00CB16CB"/>
    <w:rsid w:val="00CB1708"/>
    <w:rsid w:val="00CB171B"/>
    <w:rsid w:val="00CB175D"/>
    <w:rsid w:val="00CB1764"/>
    <w:rsid w:val="00CB178E"/>
    <w:rsid w:val="00CB17BB"/>
    <w:rsid w:val="00CB17D5"/>
    <w:rsid w:val="00CB17DA"/>
    <w:rsid w:val="00CB180C"/>
    <w:rsid w:val="00CB182E"/>
    <w:rsid w:val="00CB18C1"/>
    <w:rsid w:val="00CB1901"/>
    <w:rsid w:val="00CB19A8"/>
    <w:rsid w:val="00CB19C1"/>
    <w:rsid w:val="00CB19EC"/>
    <w:rsid w:val="00CB1A38"/>
    <w:rsid w:val="00CB1A4A"/>
    <w:rsid w:val="00CB1A90"/>
    <w:rsid w:val="00CB1A9E"/>
    <w:rsid w:val="00CB1AA3"/>
    <w:rsid w:val="00CB1AA6"/>
    <w:rsid w:val="00CB1AA7"/>
    <w:rsid w:val="00CB1AB0"/>
    <w:rsid w:val="00CB1ABC"/>
    <w:rsid w:val="00CB1AE5"/>
    <w:rsid w:val="00CB1AFD"/>
    <w:rsid w:val="00CB1B95"/>
    <w:rsid w:val="00CB1BAB"/>
    <w:rsid w:val="00CB1C6E"/>
    <w:rsid w:val="00CB1C93"/>
    <w:rsid w:val="00CB1CB0"/>
    <w:rsid w:val="00CB1CD6"/>
    <w:rsid w:val="00CB1CF3"/>
    <w:rsid w:val="00CB1D01"/>
    <w:rsid w:val="00CB1D2D"/>
    <w:rsid w:val="00CB1D37"/>
    <w:rsid w:val="00CB1D3F"/>
    <w:rsid w:val="00CB1D43"/>
    <w:rsid w:val="00CB1DA2"/>
    <w:rsid w:val="00CB1DEF"/>
    <w:rsid w:val="00CB1E26"/>
    <w:rsid w:val="00CB1E54"/>
    <w:rsid w:val="00CB1EB0"/>
    <w:rsid w:val="00CB1ECE"/>
    <w:rsid w:val="00CB1ED3"/>
    <w:rsid w:val="00CB1EDB"/>
    <w:rsid w:val="00CB1EDC"/>
    <w:rsid w:val="00CB1EFB"/>
    <w:rsid w:val="00CB2044"/>
    <w:rsid w:val="00CB2062"/>
    <w:rsid w:val="00CB207A"/>
    <w:rsid w:val="00CB207F"/>
    <w:rsid w:val="00CB214A"/>
    <w:rsid w:val="00CB21C7"/>
    <w:rsid w:val="00CB21E2"/>
    <w:rsid w:val="00CB2242"/>
    <w:rsid w:val="00CB2286"/>
    <w:rsid w:val="00CB22AC"/>
    <w:rsid w:val="00CB22ED"/>
    <w:rsid w:val="00CB22F3"/>
    <w:rsid w:val="00CB22F6"/>
    <w:rsid w:val="00CB22FF"/>
    <w:rsid w:val="00CB2349"/>
    <w:rsid w:val="00CB2356"/>
    <w:rsid w:val="00CB23AC"/>
    <w:rsid w:val="00CB23AF"/>
    <w:rsid w:val="00CB23CB"/>
    <w:rsid w:val="00CB241D"/>
    <w:rsid w:val="00CB2421"/>
    <w:rsid w:val="00CB2485"/>
    <w:rsid w:val="00CB2486"/>
    <w:rsid w:val="00CB2487"/>
    <w:rsid w:val="00CB248E"/>
    <w:rsid w:val="00CB24DA"/>
    <w:rsid w:val="00CB24DD"/>
    <w:rsid w:val="00CB24F1"/>
    <w:rsid w:val="00CB2518"/>
    <w:rsid w:val="00CB2522"/>
    <w:rsid w:val="00CB253A"/>
    <w:rsid w:val="00CB257C"/>
    <w:rsid w:val="00CB25CD"/>
    <w:rsid w:val="00CB2668"/>
    <w:rsid w:val="00CB267A"/>
    <w:rsid w:val="00CB2693"/>
    <w:rsid w:val="00CB26DD"/>
    <w:rsid w:val="00CB26F0"/>
    <w:rsid w:val="00CB275A"/>
    <w:rsid w:val="00CB2780"/>
    <w:rsid w:val="00CB27A1"/>
    <w:rsid w:val="00CB27A5"/>
    <w:rsid w:val="00CB2800"/>
    <w:rsid w:val="00CB281E"/>
    <w:rsid w:val="00CB2878"/>
    <w:rsid w:val="00CB28FB"/>
    <w:rsid w:val="00CB290B"/>
    <w:rsid w:val="00CB2936"/>
    <w:rsid w:val="00CB296F"/>
    <w:rsid w:val="00CB2996"/>
    <w:rsid w:val="00CB2A07"/>
    <w:rsid w:val="00CB2A1D"/>
    <w:rsid w:val="00CB2A7C"/>
    <w:rsid w:val="00CB2A95"/>
    <w:rsid w:val="00CB2AC5"/>
    <w:rsid w:val="00CB2AEE"/>
    <w:rsid w:val="00CB2AF6"/>
    <w:rsid w:val="00CB2B22"/>
    <w:rsid w:val="00CB2B50"/>
    <w:rsid w:val="00CB2B56"/>
    <w:rsid w:val="00CB2B8C"/>
    <w:rsid w:val="00CB2BA1"/>
    <w:rsid w:val="00CB2BB8"/>
    <w:rsid w:val="00CB2BBB"/>
    <w:rsid w:val="00CB2BC2"/>
    <w:rsid w:val="00CB2BD5"/>
    <w:rsid w:val="00CB2CBE"/>
    <w:rsid w:val="00CB2D36"/>
    <w:rsid w:val="00CB2D8F"/>
    <w:rsid w:val="00CB2DB1"/>
    <w:rsid w:val="00CB2DB7"/>
    <w:rsid w:val="00CB2DEE"/>
    <w:rsid w:val="00CB2E00"/>
    <w:rsid w:val="00CB2E3E"/>
    <w:rsid w:val="00CB2EA0"/>
    <w:rsid w:val="00CB2EA5"/>
    <w:rsid w:val="00CB2EB6"/>
    <w:rsid w:val="00CB2EED"/>
    <w:rsid w:val="00CB2F20"/>
    <w:rsid w:val="00CB2F31"/>
    <w:rsid w:val="00CB2F37"/>
    <w:rsid w:val="00CB2F45"/>
    <w:rsid w:val="00CB2F7F"/>
    <w:rsid w:val="00CB2FFD"/>
    <w:rsid w:val="00CB300A"/>
    <w:rsid w:val="00CB3052"/>
    <w:rsid w:val="00CB308C"/>
    <w:rsid w:val="00CB3097"/>
    <w:rsid w:val="00CB30B4"/>
    <w:rsid w:val="00CB30B5"/>
    <w:rsid w:val="00CB30B6"/>
    <w:rsid w:val="00CB3116"/>
    <w:rsid w:val="00CB3158"/>
    <w:rsid w:val="00CB3183"/>
    <w:rsid w:val="00CB3188"/>
    <w:rsid w:val="00CB318C"/>
    <w:rsid w:val="00CB326F"/>
    <w:rsid w:val="00CB32E9"/>
    <w:rsid w:val="00CB32F7"/>
    <w:rsid w:val="00CB330B"/>
    <w:rsid w:val="00CB3327"/>
    <w:rsid w:val="00CB3356"/>
    <w:rsid w:val="00CB33B6"/>
    <w:rsid w:val="00CB33DD"/>
    <w:rsid w:val="00CB33F0"/>
    <w:rsid w:val="00CB340E"/>
    <w:rsid w:val="00CB3419"/>
    <w:rsid w:val="00CB3425"/>
    <w:rsid w:val="00CB3437"/>
    <w:rsid w:val="00CB3485"/>
    <w:rsid w:val="00CB34BB"/>
    <w:rsid w:val="00CB34DA"/>
    <w:rsid w:val="00CB34F5"/>
    <w:rsid w:val="00CB3500"/>
    <w:rsid w:val="00CB3524"/>
    <w:rsid w:val="00CB3564"/>
    <w:rsid w:val="00CB359F"/>
    <w:rsid w:val="00CB35B1"/>
    <w:rsid w:val="00CB35FD"/>
    <w:rsid w:val="00CB363E"/>
    <w:rsid w:val="00CB3644"/>
    <w:rsid w:val="00CB364B"/>
    <w:rsid w:val="00CB365F"/>
    <w:rsid w:val="00CB3681"/>
    <w:rsid w:val="00CB3695"/>
    <w:rsid w:val="00CB36C4"/>
    <w:rsid w:val="00CB3757"/>
    <w:rsid w:val="00CB3772"/>
    <w:rsid w:val="00CB37AE"/>
    <w:rsid w:val="00CB37BA"/>
    <w:rsid w:val="00CB37C1"/>
    <w:rsid w:val="00CB37D9"/>
    <w:rsid w:val="00CB37EE"/>
    <w:rsid w:val="00CB3800"/>
    <w:rsid w:val="00CB38AC"/>
    <w:rsid w:val="00CB38E2"/>
    <w:rsid w:val="00CB3901"/>
    <w:rsid w:val="00CB39C8"/>
    <w:rsid w:val="00CB39DF"/>
    <w:rsid w:val="00CB3A09"/>
    <w:rsid w:val="00CB3A4A"/>
    <w:rsid w:val="00CB3A66"/>
    <w:rsid w:val="00CB3B4E"/>
    <w:rsid w:val="00CB3B6A"/>
    <w:rsid w:val="00CB3B8A"/>
    <w:rsid w:val="00CB3C73"/>
    <w:rsid w:val="00CB3CA1"/>
    <w:rsid w:val="00CB3CB9"/>
    <w:rsid w:val="00CB3CE5"/>
    <w:rsid w:val="00CB3D0A"/>
    <w:rsid w:val="00CB3DC9"/>
    <w:rsid w:val="00CB3DE4"/>
    <w:rsid w:val="00CB3DE5"/>
    <w:rsid w:val="00CB3E04"/>
    <w:rsid w:val="00CB3E2F"/>
    <w:rsid w:val="00CB3E4D"/>
    <w:rsid w:val="00CB3F0E"/>
    <w:rsid w:val="00CB3F21"/>
    <w:rsid w:val="00CB3F2A"/>
    <w:rsid w:val="00CB3F5A"/>
    <w:rsid w:val="00CB3F65"/>
    <w:rsid w:val="00CB3FDB"/>
    <w:rsid w:val="00CB4000"/>
    <w:rsid w:val="00CB408D"/>
    <w:rsid w:val="00CB4112"/>
    <w:rsid w:val="00CB414F"/>
    <w:rsid w:val="00CB4152"/>
    <w:rsid w:val="00CB4161"/>
    <w:rsid w:val="00CB41AD"/>
    <w:rsid w:val="00CB41C8"/>
    <w:rsid w:val="00CB41CB"/>
    <w:rsid w:val="00CB41EA"/>
    <w:rsid w:val="00CB4201"/>
    <w:rsid w:val="00CB421B"/>
    <w:rsid w:val="00CB426F"/>
    <w:rsid w:val="00CB42B8"/>
    <w:rsid w:val="00CB42D6"/>
    <w:rsid w:val="00CB4305"/>
    <w:rsid w:val="00CB433C"/>
    <w:rsid w:val="00CB435C"/>
    <w:rsid w:val="00CB4383"/>
    <w:rsid w:val="00CB43A5"/>
    <w:rsid w:val="00CB43A6"/>
    <w:rsid w:val="00CB43B3"/>
    <w:rsid w:val="00CB43F3"/>
    <w:rsid w:val="00CB4412"/>
    <w:rsid w:val="00CB4437"/>
    <w:rsid w:val="00CB4444"/>
    <w:rsid w:val="00CB4486"/>
    <w:rsid w:val="00CB448A"/>
    <w:rsid w:val="00CB44C5"/>
    <w:rsid w:val="00CB44CF"/>
    <w:rsid w:val="00CB454C"/>
    <w:rsid w:val="00CB4564"/>
    <w:rsid w:val="00CB4567"/>
    <w:rsid w:val="00CB458F"/>
    <w:rsid w:val="00CB459F"/>
    <w:rsid w:val="00CB45D9"/>
    <w:rsid w:val="00CB45ED"/>
    <w:rsid w:val="00CB4602"/>
    <w:rsid w:val="00CB4631"/>
    <w:rsid w:val="00CB4650"/>
    <w:rsid w:val="00CB4663"/>
    <w:rsid w:val="00CB4672"/>
    <w:rsid w:val="00CB4697"/>
    <w:rsid w:val="00CB46D4"/>
    <w:rsid w:val="00CB46F0"/>
    <w:rsid w:val="00CB4741"/>
    <w:rsid w:val="00CB4795"/>
    <w:rsid w:val="00CB47B2"/>
    <w:rsid w:val="00CB47E9"/>
    <w:rsid w:val="00CB4829"/>
    <w:rsid w:val="00CB4842"/>
    <w:rsid w:val="00CB486A"/>
    <w:rsid w:val="00CB48E5"/>
    <w:rsid w:val="00CB48E9"/>
    <w:rsid w:val="00CB490A"/>
    <w:rsid w:val="00CB4928"/>
    <w:rsid w:val="00CB492F"/>
    <w:rsid w:val="00CB4931"/>
    <w:rsid w:val="00CB4963"/>
    <w:rsid w:val="00CB497D"/>
    <w:rsid w:val="00CB4991"/>
    <w:rsid w:val="00CB49A1"/>
    <w:rsid w:val="00CB4A1B"/>
    <w:rsid w:val="00CB4A9E"/>
    <w:rsid w:val="00CB4AA7"/>
    <w:rsid w:val="00CB4B27"/>
    <w:rsid w:val="00CB4B3C"/>
    <w:rsid w:val="00CB4B72"/>
    <w:rsid w:val="00CB4B82"/>
    <w:rsid w:val="00CB4BA1"/>
    <w:rsid w:val="00CB4BC4"/>
    <w:rsid w:val="00CB4BCB"/>
    <w:rsid w:val="00CB4C1A"/>
    <w:rsid w:val="00CB4C53"/>
    <w:rsid w:val="00CB4C5A"/>
    <w:rsid w:val="00CB4D16"/>
    <w:rsid w:val="00CB4D70"/>
    <w:rsid w:val="00CB4DCF"/>
    <w:rsid w:val="00CB4DDF"/>
    <w:rsid w:val="00CB4E03"/>
    <w:rsid w:val="00CB4E90"/>
    <w:rsid w:val="00CB4EBF"/>
    <w:rsid w:val="00CB4F13"/>
    <w:rsid w:val="00CB4F2D"/>
    <w:rsid w:val="00CB4F38"/>
    <w:rsid w:val="00CB4F6E"/>
    <w:rsid w:val="00CB4F73"/>
    <w:rsid w:val="00CB4F7E"/>
    <w:rsid w:val="00CB4FDC"/>
    <w:rsid w:val="00CB5029"/>
    <w:rsid w:val="00CB503B"/>
    <w:rsid w:val="00CB5080"/>
    <w:rsid w:val="00CB5084"/>
    <w:rsid w:val="00CB50FB"/>
    <w:rsid w:val="00CB5112"/>
    <w:rsid w:val="00CB5113"/>
    <w:rsid w:val="00CB512C"/>
    <w:rsid w:val="00CB5133"/>
    <w:rsid w:val="00CB514A"/>
    <w:rsid w:val="00CB5154"/>
    <w:rsid w:val="00CB51ED"/>
    <w:rsid w:val="00CB5217"/>
    <w:rsid w:val="00CB5222"/>
    <w:rsid w:val="00CB5265"/>
    <w:rsid w:val="00CB529B"/>
    <w:rsid w:val="00CB52DC"/>
    <w:rsid w:val="00CB52E5"/>
    <w:rsid w:val="00CB530F"/>
    <w:rsid w:val="00CB5334"/>
    <w:rsid w:val="00CB535C"/>
    <w:rsid w:val="00CB53A3"/>
    <w:rsid w:val="00CB53D0"/>
    <w:rsid w:val="00CB541B"/>
    <w:rsid w:val="00CB544C"/>
    <w:rsid w:val="00CB5454"/>
    <w:rsid w:val="00CB5467"/>
    <w:rsid w:val="00CB547D"/>
    <w:rsid w:val="00CB54B1"/>
    <w:rsid w:val="00CB54F0"/>
    <w:rsid w:val="00CB552A"/>
    <w:rsid w:val="00CB5585"/>
    <w:rsid w:val="00CB5591"/>
    <w:rsid w:val="00CB55CF"/>
    <w:rsid w:val="00CB5632"/>
    <w:rsid w:val="00CB563D"/>
    <w:rsid w:val="00CB565E"/>
    <w:rsid w:val="00CB56E0"/>
    <w:rsid w:val="00CB56EB"/>
    <w:rsid w:val="00CB56F5"/>
    <w:rsid w:val="00CB57AF"/>
    <w:rsid w:val="00CB57B1"/>
    <w:rsid w:val="00CB57D1"/>
    <w:rsid w:val="00CB57DB"/>
    <w:rsid w:val="00CB5819"/>
    <w:rsid w:val="00CB5857"/>
    <w:rsid w:val="00CB5874"/>
    <w:rsid w:val="00CB5895"/>
    <w:rsid w:val="00CB58E2"/>
    <w:rsid w:val="00CB5979"/>
    <w:rsid w:val="00CB59B7"/>
    <w:rsid w:val="00CB59DD"/>
    <w:rsid w:val="00CB59EA"/>
    <w:rsid w:val="00CB5A15"/>
    <w:rsid w:val="00CB5A1B"/>
    <w:rsid w:val="00CB5A3A"/>
    <w:rsid w:val="00CB5A43"/>
    <w:rsid w:val="00CB5AFB"/>
    <w:rsid w:val="00CB5B00"/>
    <w:rsid w:val="00CB5B50"/>
    <w:rsid w:val="00CB5B6A"/>
    <w:rsid w:val="00CB5B84"/>
    <w:rsid w:val="00CB5C28"/>
    <w:rsid w:val="00CB5C46"/>
    <w:rsid w:val="00CB5C93"/>
    <w:rsid w:val="00CB5C95"/>
    <w:rsid w:val="00CB5CCA"/>
    <w:rsid w:val="00CB5CF3"/>
    <w:rsid w:val="00CB5D0C"/>
    <w:rsid w:val="00CB5D2F"/>
    <w:rsid w:val="00CB5E0C"/>
    <w:rsid w:val="00CB5E3E"/>
    <w:rsid w:val="00CB5E65"/>
    <w:rsid w:val="00CB5E66"/>
    <w:rsid w:val="00CB5E92"/>
    <w:rsid w:val="00CB5EC1"/>
    <w:rsid w:val="00CB5ECF"/>
    <w:rsid w:val="00CB5ED6"/>
    <w:rsid w:val="00CB5EE3"/>
    <w:rsid w:val="00CB5F00"/>
    <w:rsid w:val="00CB5F2C"/>
    <w:rsid w:val="00CB5F59"/>
    <w:rsid w:val="00CB5F6E"/>
    <w:rsid w:val="00CB6052"/>
    <w:rsid w:val="00CB60DD"/>
    <w:rsid w:val="00CB60FE"/>
    <w:rsid w:val="00CB6100"/>
    <w:rsid w:val="00CB6129"/>
    <w:rsid w:val="00CB6133"/>
    <w:rsid w:val="00CB6140"/>
    <w:rsid w:val="00CB6150"/>
    <w:rsid w:val="00CB616C"/>
    <w:rsid w:val="00CB6183"/>
    <w:rsid w:val="00CB61B7"/>
    <w:rsid w:val="00CB61FF"/>
    <w:rsid w:val="00CB6200"/>
    <w:rsid w:val="00CB6234"/>
    <w:rsid w:val="00CB623A"/>
    <w:rsid w:val="00CB6267"/>
    <w:rsid w:val="00CB626A"/>
    <w:rsid w:val="00CB6297"/>
    <w:rsid w:val="00CB62E8"/>
    <w:rsid w:val="00CB62F1"/>
    <w:rsid w:val="00CB63C9"/>
    <w:rsid w:val="00CB63CB"/>
    <w:rsid w:val="00CB63DB"/>
    <w:rsid w:val="00CB63F7"/>
    <w:rsid w:val="00CB6465"/>
    <w:rsid w:val="00CB647C"/>
    <w:rsid w:val="00CB648D"/>
    <w:rsid w:val="00CB64A1"/>
    <w:rsid w:val="00CB64C2"/>
    <w:rsid w:val="00CB64CA"/>
    <w:rsid w:val="00CB64E4"/>
    <w:rsid w:val="00CB64EC"/>
    <w:rsid w:val="00CB650C"/>
    <w:rsid w:val="00CB6516"/>
    <w:rsid w:val="00CB656D"/>
    <w:rsid w:val="00CB65B1"/>
    <w:rsid w:val="00CB65EF"/>
    <w:rsid w:val="00CB6625"/>
    <w:rsid w:val="00CB6647"/>
    <w:rsid w:val="00CB6666"/>
    <w:rsid w:val="00CB666B"/>
    <w:rsid w:val="00CB66C7"/>
    <w:rsid w:val="00CB66D0"/>
    <w:rsid w:val="00CB6715"/>
    <w:rsid w:val="00CB6717"/>
    <w:rsid w:val="00CB6732"/>
    <w:rsid w:val="00CB6750"/>
    <w:rsid w:val="00CB6785"/>
    <w:rsid w:val="00CB6798"/>
    <w:rsid w:val="00CB67A5"/>
    <w:rsid w:val="00CB680C"/>
    <w:rsid w:val="00CB689B"/>
    <w:rsid w:val="00CB689D"/>
    <w:rsid w:val="00CB68B8"/>
    <w:rsid w:val="00CB68F0"/>
    <w:rsid w:val="00CB68F3"/>
    <w:rsid w:val="00CB6904"/>
    <w:rsid w:val="00CB6945"/>
    <w:rsid w:val="00CB69B5"/>
    <w:rsid w:val="00CB69C1"/>
    <w:rsid w:val="00CB69C2"/>
    <w:rsid w:val="00CB69CE"/>
    <w:rsid w:val="00CB6A08"/>
    <w:rsid w:val="00CB6A48"/>
    <w:rsid w:val="00CB6A50"/>
    <w:rsid w:val="00CB6A52"/>
    <w:rsid w:val="00CB6A5A"/>
    <w:rsid w:val="00CB6A74"/>
    <w:rsid w:val="00CB6AAE"/>
    <w:rsid w:val="00CB6B2D"/>
    <w:rsid w:val="00CB6B34"/>
    <w:rsid w:val="00CB6B7B"/>
    <w:rsid w:val="00CB6B85"/>
    <w:rsid w:val="00CB6B97"/>
    <w:rsid w:val="00CB6B9C"/>
    <w:rsid w:val="00CB6BAF"/>
    <w:rsid w:val="00CB6BC4"/>
    <w:rsid w:val="00CB6C32"/>
    <w:rsid w:val="00CB6C50"/>
    <w:rsid w:val="00CB6C5D"/>
    <w:rsid w:val="00CB6C6D"/>
    <w:rsid w:val="00CB6C79"/>
    <w:rsid w:val="00CB6CE6"/>
    <w:rsid w:val="00CB6CEB"/>
    <w:rsid w:val="00CB6D13"/>
    <w:rsid w:val="00CB6D3A"/>
    <w:rsid w:val="00CB6D69"/>
    <w:rsid w:val="00CB6DA1"/>
    <w:rsid w:val="00CB6E11"/>
    <w:rsid w:val="00CB6E9C"/>
    <w:rsid w:val="00CB6EAC"/>
    <w:rsid w:val="00CB6EC7"/>
    <w:rsid w:val="00CB6EF7"/>
    <w:rsid w:val="00CB6F1F"/>
    <w:rsid w:val="00CB6F4E"/>
    <w:rsid w:val="00CB6F92"/>
    <w:rsid w:val="00CB6F95"/>
    <w:rsid w:val="00CB6F9A"/>
    <w:rsid w:val="00CB6FD8"/>
    <w:rsid w:val="00CB7009"/>
    <w:rsid w:val="00CB706B"/>
    <w:rsid w:val="00CB70FE"/>
    <w:rsid w:val="00CB7132"/>
    <w:rsid w:val="00CB7134"/>
    <w:rsid w:val="00CB7140"/>
    <w:rsid w:val="00CB714F"/>
    <w:rsid w:val="00CB71D3"/>
    <w:rsid w:val="00CB71D6"/>
    <w:rsid w:val="00CB71D7"/>
    <w:rsid w:val="00CB71EE"/>
    <w:rsid w:val="00CB71F4"/>
    <w:rsid w:val="00CB720C"/>
    <w:rsid w:val="00CB72C8"/>
    <w:rsid w:val="00CB732A"/>
    <w:rsid w:val="00CB732F"/>
    <w:rsid w:val="00CB733C"/>
    <w:rsid w:val="00CB7356"/>
    <w:rsid w:val="00CB7392"/>
    <w:rsid w:val="00CB73CC"/>
    <w:rsid w:val="00CB7419"/>
    <w:rsid w:val="00CB741C"/>
    <w:rsid w:val="00CB7423"/>
    <w:rsid w:val="00CB74C1"/>
    <w:rsid w:val="00CB74D0"/>
    <w:rsid w:val="00CB74D3"/>
    <w:rsid w:val="00CB7509"/>
    <w:rsid w:val="00CB750B"/>
    <w:rsid w:val="00CB753E"/>
    <w:rsid w:val="00CB7542"/>
    <w:rsid w:val="00CB756E"/>
    <w:rsid w:val="00CB7587"/>
    <w:rsid w:val="00CB7589"/>
    <w:rsid w:val="00CB75A2"/>
    <w:rsid w:val="00CB75AA"/>
    <w:rsid w:val="00CB75B1"/>
    <w:rsid w:val="00CB75BB"/>
    <w:rsid w:val="00CB75D6"/>
    <w:rsid w:val="00CB7636"/>
    <w:rsid w:val="00CB766C"/>
    <w:rsid w:val="00CB767B"/>
    <w:rsid w:val="00CB76A3"/>
    <w:rsid w:val="00CB777A"/>
    <w:rsid w:val="00CB777F"/>
    <w:rsid w:val="00CB7784"/>
    <w:rsid w:val="00CB779B"/>
    <w:rsid w:val="00CB77B7"/>
    <w:rsid w:val="00CB77F4"/>
    <w:rsid w:val="00CB7829"/>
    <w:rsid w:val="00CB783E"/>
    <w:rsid w:val="00CB7840"/>
    <w:rsid w:val="00CB787E"/>
    <w:rsid w:val="00CB7885"/>
    <w:rsid w:val="00CB78AA"/>
    <w:rsid w:val="00CB792C"/>
    <w:rsid w:val="00CB7950"/>
    <w:rsid w:val="00CB7951"/>
    <w:rsid w:val="00CB7955"/>
    <w:rsid w:val="00CB7962"/>
    <w:rsid w:val="00CB7978"/>
    <w:rsid w:val="00CB79B4"/>
    <w:rsid w:val="00CB79E2"/>
    <w:rsid w:val="00CB7A54"/>
    <w:rsid w:val="00CB7A5B"/>
    <w:rsid w:val="00CB7A74"/>
    <w:rsid w:val="00CB7A77"/>
    <w:rsid w:val="00CB7AD6"/>
    <w:rsid w:val="00CB7B21"/>
    <w:rsid w:val="00CB7BBD"/>
    <w:rsid w:val="00CB7BE6"/>
    <w:rsid w:val="00CB7BF0"/>
    <w:rsid w:val="00CB7C0F"/>
    <w:rsid w:val="00CB7C4C"/>
    <w:rsid w:val="00CB7C4E"/>
    <w:rsid w:val="00CB7CA9"/>
    <w:rsid w:val="00CB7D35"/>
    <w:rsid w:val="00CB7D54"/>
    <w:rsid w:val="00CB7D63"/>
    <w:rsid w:val="00CB7D7A"/>
    <w:rsid w:val="00CB7DDA"/>
    <w:rsid w:val="00CB7DDE"/>
    <w:rsid w:val="00CB7DF8"/>
    <w:rsid w:val="00CB7E1A"/>
    <w:rsid w:val="00CB7E23"/>
    <w:rsid w:val="00CB7E26"/>
    <w:rsid w:val="00CB7E2C"/>
    <w:rsid w:val="00CB7E2F"/>
    <w:rsid w:val="00CB7E5A"/>
    <w:rsid w:val="00CB7E85"/>
    <w:rsid w:val="00CB7E9D"/>
    <w:rsid w:val="00CB7EE4"/>
    <w:rsid w:val="00CB7FCE"/>
    <w:rsid w:val="00CC000B"/>
    <w:rsid w:val="00CC0023"/>
    <w:rsid w:val="00CC0062"/>
    <w:rsid w:val="00CC007B"/>
    <w:rsid w:val="00CC007E"/>
    <w:rsid w:val="00CC0087"/>
    <w:rsid w:val="00CC00A2"/>
    <w:rsid w:val="00CC00BB"/>
    <w:rsid w:val="00CC0173"/>
    <w:rsid w:val="00CC0176"/>
    <w:rsid w:val="00CC020C"/>
    <w:rsid w:val="00CC0216"/>
    <w:rsid w:val="00CC0254"/>
    <w:rsid w:val="00CC02C8"/>
    <w:rsid w:val="00CC02DD"/>
    <w:rsid w:val="00CC02E9"/>
    <w:rsid w:val="00CC0399"/>
    <w:rsid w:val="00CC039E"/>
    <w:rsid w:val="00CC03D2"/>
    <w:rsid w:val="00CC041F"/>
    <w:rsid w:val="00CC0441"/>
    <w:rsid w:val="00CC0453"/>
    <w:rsid w:val="00CC050D"/>
    <w:rsid w:val="00CC0560"/>
    <w:rsid w:val="00CC0575"/>
    <w:rsid w:val="00CC0612"/>
    <w:rsid w:val="00CC0622"/>
    <w:rsid w:val="00CC0652"/>
    <w:rsid w:val="00CC06BF"/>
    <w:rsid w:val="00CC06E0"/>
    <w:rsid w:val="00CC06E2"/>
    <w:rsid w:val="00CC0720"/>
    <w:rsid w:val="00CC073B"/>
    <w:rsid w:val="00CC07DF"/>
    <w:rsid w:val="00CC07FF"/>
    <w:rsid w:val="00CC080B"/>
    <w:rsid w:val="00CC0874"/>
    <w:rsid w:val="00CC08DA"/>
    <w:rsid w:val="00CC0902"/>
    <w:rsid w:val="00CC0927"/>
    <w:rsid w:val="00CC09EC"/>
    <w:rsid w:val="00CC09F8"/>
    <w:rsid w:val="00CC0A48"/>
    <w:rsid w:val="00CC0A5E"/>
    <w:rsid w:val="00CC0A97"/>
    <w:rsid w:val="00CC0A9B"/>
    <w:rsid w:val="00CC0AA6"/>
    <w:rsid w:val="00CC0AF7"/>
    <w:rsid w:val="00CC0B80"/>
    <w:rsid w:val="00CC0BE7"/>
    <w:rsid w:val="00CC0C42"/>
    <w:rsid w:val="00CC0C4C"/>
    <w:rsid w:val="00CC0C53"/>
    <w:rsid w:val="00CC0C68"/>
    <w:rsid w:val="00CC0C99"/>
    <w:rsid w:val="00CC0C9B"/>
    <w:rsid w:val="00CC0CB2"/>
    <w:rsid w:val="00CC0CB4"/>
    <w:rsid w:val="00CC0D23"/>
    <w:rsid w:val="00CC0D5B"/>
    <w:rsid w:val="00CC0DAE"/>
    <w:rsid w:val="00CC0DE0"/>
    <w:rsid w:val="00CC0DEC"/>
    <w:rsid w:val="00CC0E37"/>
    <w:rsid w:val="00CC0E7D"/>
    <w:rsid w:val="00CC0E7E"/>
    <w:rsid w:val="00CC0ED4"/>
    <w:rsid w:val="00CC0F58"/>
    <w:rsid w:val="00CC0F73"/>
    <w:rsid w:val="00CC1062"/>
    <w:rsid w:val="00CC1072"/>
    <w:rsid w:val="00CC1088"/>
    <w:rsid w:val="00CC10B0"/>
    <w:rsid w:val="00CC10BA"/>
    <w:rsid w:val="00CC10C0"/>
    <w:rsid w:val="00CC10C1"/>
    <w:rsid w:val="00CC10C9"/>
    <w:rsid w:val="00CC1121"/>
    <w:rsid w:val="00CC1135"/>
    <w:rsid w:val="00CC114D"/>
    <w:rsid w:val="00CC1154"/>
    <w:rsid w:val="00CC118E"/>
    <w:rsid w:val="00CC11EC"/>
    <w:rsid w:val="00CC120C"/>
    <w:rsid w:val="00CC1231"/>
    <w:rsid w:val="00CC1245"/>
    <w:rsid w:val="00CC12A8"/>
    <w:rsid w:val="00CC12D4"/>
    <w:rsid w:val="00CC12FF"/>
    <w:rsid w:val="00CC133A"/>
    <w:rsid w:val="00CC1399"/>
    <w:rsid w:val="00CC13AD"/>
    <w:rsid w:val="00CC13B3"/>
    <w:rsid w:val="00CC13D2"/>
    <w:rsid w:val="00CC13DF"/>
    <w:rsid w:val="00CC13E5"/>
    <w:rsid w:val="00CC13FA"/>
    <w:rsid w:val="00CC13FB"/>
    <w:rsid w:val="00CC1441"/>
    <w:rsid w:val="00CC1499"/>
    <w:rsid w:val="00CC14BB"/>
    <w:rsid w:val="00CC14DF"/>
    <w:rsid w:val="00CC14E8"/>
    <w:rsid w:val="00CC1525"/>
    <w:rsid w:val="00CC1529"/>
    <w:rsid w:val="00CC155D"/>
    <w:rsid w:val="00CC157B"/>
    <w:rsid w:val="00CC157F"/>
    <w:rsid w:val="00CC15D6"/>
    <w:rsid w:val="00CC15F2"/>
    <w:rsid w:val="00CC162C"/>
    <w:rsid w:val="00CC165E"/>
    <w:rsid w:val="00CC1740"/>
    <w:rsid w:val="00CC1785"/>
    <w:rsid w:val="00CC1787"/>
    <w:rsid w:val="00CC178A"/>
    <w:rsid w:val="00CC179F"/>
    <w:rsid w:val="00CC17A1"/>
    <w:rsid w:val="00CC17BF"/>
    <w:rsid w:val="00CC17E8"/>
    <w:rsid w:val="00CC180C"/>
    <w:rsid w:val="00CC187A"/>
    <w:rsid w:val="00CC18C6"/>
    <w:rsid w:val="00CC18D7"/>
    <w:rsid w:val="00CC18DE"/>
    <w:rsid w:val="00CC18E3"/>
    <w:rsid w:val="00CC1927"/>
    <w:rsid w:val="00CC19B5"/>
    <w:rsid w:val="00CC19DF"/>
    <w:rsid w:val="00CC1A02"/>
    <w:rsid w:val="00CC1A12"/>
    <w:rsid w:val="00CC1A4E"/>
    <w:rsid w:val="00CC1AA4"/>
    <w:rsid w:val="00CC1AB5"/>
    <w:rsid w:val="00CC1ABE"/>
    <w:rsid w:val="00CC1AF4"/>
    <w:rsid w:val="00CC1AF6"/>
    <w:rsid w:val="00CC1B0E"/>
    <w:rsid w:val="00CC1B25"/>
    <w:rsid w:val="00CC1B7E"/>
    <w:rsid w:val="00CC1BD0"/>
    <w:rsid w:val="00CC1BF8"/>
    <w:rsid w:val="00CC1C00"/>
    <w:rsid w:val="00CC1C0F"/>
    <w:rsid w:val="00CC1C6D"/>
    <w:rsid w:val="00CC1C78"/>
    <w:rsid w:val="00CC1CB1"/>
    <w:rsid w:val="00CC1CD0"/>
    <w:rsid w:val="00CC1D2C"/>
    <w:rsid w:val="00CC1D5E"/>
    <w:rsid w:val="00CC1D6C"/>
    <w:rsid w:val="00CC1D75"/>
    <w:rsid w:val="00CC1DD3"/>
    <w:rsid w:val="00CC1DF8"/>
    <w:rsid w:val="00CC1DFF"/>
    <w:rsid w:val="00CC1E48"/>
    <w:rsid w:val="00CC1E70"/>
    <w:rsid w:val="00CC1EC5"/>
    <w:rsid w:val="00CC1ECF"/>
    <w:rsid w:val="00CC1ED3"/>
    <w:rsid w:val="00CC1F1E"/>
    <w:rsid w:val="00CC1F4F"/>
    <w:rsid w:val="00CC1F56"/>
    <w:rsid w:val="00CC1F8E"/>
    <w:rsid w:val="00CC1F98"/>
    <w:rsid w:val="00CC1FC4"/>
    <w:rsid w:val="00CC1FC9"/>
    <w:rsid w:val="00CC1FCD"/>
    <w:rsid w:val="00CC1FE6"/>
    <w:rsid w:val="00CC201D"/>
    <w:rsid w:val="00CC2024"/>
    <w:rsid w:val="00CC204D"/>
    <w:rsid w:val="00CC2053"/>
    <w:rsid w:val="00CC208B"/>
    <w:rsid w:val="00CC209D"/>
    <w:rsid w:val="00CC20FC"/>
    <w:rsid w:val="00CC2106"/>
    <w:rsid w:val="00CC2173"/>
    <w:rsid w:val="00CC21C2"/>
    <w:rsid w:val="00CC21E4"/>
    <w:rsid w:val="00CC21F3"/>
    <w:rsid w:val="00CC221A"/>
    <w:rsid w:val="00CC221E"/>
    <w:rsid w:val="00CC223C"/>
    <w:rsid w:val="00CC2262"/>
    <w:rsid w:val="00CC22A1"/>
    <w:rsid w:val="00CC22B8"/>
    <w:rsid w:val="00CC22C9"/>
    <w:rsid w:val="00CC22CA"/>
    <w:rsid w:val="00CC22EC"/>
    <w:rsid w:val="00CC22F9"/>
    <w:rsid w:val="00CC2322"/>
    <w:rsid w:val="00CC2332"/>
    <w:rsid w:val="00CC2348"/>
    <w:rsid w:val="00CC23AD"/>
    <w:rsid w:val="00CC23EB"/>
    <w:rsid w:val="00CC2422"/>
    <w:rsid w:val="00CC2488"/>
    <w:rsid w:val="00CC24D0"/>
    <w:rsid w:val="00CC251C"/>
    <w:rsid w:val="00CC253E"/>
    <w:rsid w:val="00CC2549"/>
    <w:rsid w:val="00CC25C7"/>
    <w:rsid w:val="00CC262D"/>
    <w:rsid w:val="00CC266A"/>
    <w:rsid w:val="00CC26A5"/>
    <w:rsid w:val="00CC26DE"/>
    <w:rsid w:val="00CC26FE"/>
    <w:rsid w:val="00CC270D"/>
    <w:rsid w:val="00CC2722"/>
    <w:rsid w:val="00CC2731"/>
    <w:rsid w:val="00CC278A"/>
    <w:rsid w:val="00CC27A0"/>
    <w:rsid w:val="00CC27AD"/>
    <w:rsid w:val="00CC27E7"/>
    <w:rsid w:val="00CC27F4"/>
    <w:rsid w:val="00CC280D"/>
    <w:rsid w:val="00CC2817"/>
    <w:rsid w:val="00CC2902"/>
    <w:rsid w:val="00CC293A"/>
    <w:rsid w:val="00CC296B"/>
    <w:rsid w:val="00CC2981"/>
    <w:rsid w:val="00CC29EC"/>
    <w:rsid w:val="00CC2A41"/>
    <w:rsid w:val="00CC2A64"/>
    <w:rsid w:val="00CC2A67"/>
    <w:rsid w:val="00CC2A7A"/>
    <w:rsid w:val="00CC2A7B"/>
    <w:rsid w:val="00CC2AB8"/>
    <w:rsid w:val="00CC2AC6"/>
    <w:rsid w:val="00CC2B67"/>
    <w:rsid w:val="00CC2B84"/>
    <w:rsid w:val="00CC2BD9"/>
    <w:rsid w:val="00CC2C0F"/>
    <w:rsid w:val="00CC2C60"/>
    <w:rsid w:val="00CC2C73"/>
    <w:rsid w:val="00CC2C9B"/>
    <w:rsid w:val="00CC2CA7"/>
    <w:rsid w:val="00CC2CC1"/>
    <w:rsid w:val="00CC2CE2"/>
    <w:rsid w:val="00CC2D08"/>
    <w:rsid w:val="00CC2D0C"/>
    <w:rsid w:val="00CC2D54"/>
    <w:rsid w:val="00CC2DC3"/>
    <w:rsid w:val="00CC2DCB"/>
    <w:rsid w:val="00CC2E17"/>
    <w:rsid w:val="00CC2E46"/>
    <w:rsid w:val="00CC2E70"/>
    <w:rsid w:val="00CC2EF5"/>
    <w:rsid w:val="00CC2F01"/>
    <w:rsid w:val="00CC2F65"/>
    <w:rsid w:val="00CC2F8E"/>
    <w:rsid w:val="00CC2FC5"/>
    <w:rsid w:val="00CC300A"/>
    <w:rsid w:val="00CC30AF"/>
    <w:rsid w:val="00CC30EC"/>
    <w:rsid w:val="00CC3119"/>
    <w:rsid w:val="00CC3132"/>
    <w:rsid w:val="00CC3177"/>
    <w:rsid w:val="00CC31B5"/>
    <w:rsid w:val="00CC321B"/>
    <w:rsid w:val="00CC3236"/>
    <w:rsid w:val="00CC3241"/>
    <w:rsid w:val="00CC3262"/>
    <w:rsid w:val="00CC3287"/>
    <w:rsid w:val="00CC3297"/>
    <w:rsid w:val="00CC32A6"/>
    <w:rsid w:val="00CC32A8"/>
    <w:rsid w:val="00CC32AB"/>
    <w:rsid w:val="00CC32C3"/>
    <w:rsid w:val="00CC331B"/>
    <w:rsid w:val="00CC3355"/>
    <w:rsid w:val="00CC3371"/>
    <w:rsid w:val="00CC338E"/>
    <w:rsid w:val="00CC338F"/>
    <w:rsid w:val="00CC33B5"/>
    <w:rsid w:val="00CC33C1"/>
    <w:rsid w:val="00CC33D3"/>
    <w:rsid w:val="00CC33E8"/>
    <w:rsid w:val="00CC33F0"/>
    <w:rsid w:val="00CC33F4"/>
    <w:rsid w:val="00CC33F6"/>
    <w:rsid w:val="00CC3406"/>
    <w:rsid w:val="00CC340F"/>
    <w:rsid w:val="00CC3439"/>
    <w:rsid w:val="00CC3449"/>
    <w:rsid w:val="00CC344A"/>
    <w:rsid w:val="00CC3473"/>
    <w:rsid w:val="00CC3490"/>
    <w:rsid w:val="00CC34DB"/>
    <w:rsid w:val="00CC34FA"/>
    <w:rsid w:val="00CC3500"/>
    <w:rsid w:val="00CC3514"/>
    <w:rsid w:val="00CC353E"/>
    <w:rsid w:val="00CC359C"/>
    <w:rsid w:val="00CC3604"/>
    <w:rsid w:val="00CC3607"/>
    <w:rsid w:val="00CC3615"/>
    <w:rsid w:val="00CC36F0"/>
    <w:rsid w:val="00CC36FD"/>
    <w:rsid w:val="00CC3796"/>
    <w:rsid w:val="00CC37A7"/>
    <w:rsid w:val="00CC37CB"/>
    <w:rsid w:val="00CC37EF"/>
    <w:rsid w:val="00CC37F5"/>
    <w:rsid w:val="00CC3843"/>
    <w:rsid w:val="00CC388C"/>
    <w:rsid w:val="00CC389D"/>
    <w:rsid w:val="00CC38DE"/>
    <w:rsid w:val="00CC38FB"/>
    <w:rsid w:val="00CC3913"/>
    <w:rsid w:val="00CC392A"/>
    <w:rsid w:val="00CC395A"/>
    <w:rsid w:val="00CC3976"/>
    <w:rsid w:val="00CC39A4"/>
    <w:rsid w:val="00CC3A01"/>
    <w:rsid w:val="00CC3A97"/>
    <w:rsid w:val="00CC3ADA"/>
    <w:rsid w:val="00CC3AE8"/>
    <w:rsid w:val="00CC3AFA"/>
    <w:rsid w:val="00CC3B30"/>
    <w:rsid w:val="00CC3B49"/>
    <w:rsid w:val="00CC3BD8"/>
    <w:rsid w:val="00CC3BEB"/>
    <w:rsid w:val="00CC3C4E"/>
    <w:rsid w:val="00CC3C9B"/>
    <w:rsid w:val="00CC3CA9"/>
    <w:rsid w:val="00CC3CB6"/>
    <w:rsid w:val="00CC3CF5"/>
    <w:rsid w:val="00CC3D57"/>
    <w:rsid w:val="00CC3D97"/>
    <w:rsid w:val="00CC3DA7"/>
    <w:rsid w:val="00CC3DBB"/>
    <w:rsid w:val="00CC3DD2"/>
    <w:rsid w:val="00CC3E01"/>
    <w:rsid w:val="00CC3E0C"/>
    <w:rsid w:val="00CC3E1C"/>
    <w:rsid w:val="00CC3E1F"/>
    <w:rsid w:val="00CC3E64"/>
    <w:rsid w:val="00CC3E6A"/>
    <w:rsid w:val="00CC3EAD"/>
    <w:rsid w:val="00CC3ED7"/>
    <w:rsid w:val="00CC3EFC"/>
    <w:rsid w:val="00CC3F05"/>
    <w:rsid w:val="00CC3F0A"/>
    <w:rsid w:val="00CC3F50"/>
    <w:rsid w:val="00CC3F62"/>
    <w:rsid w:val="00CC3F63"/>
    <w:rsid w:val="00CC3F74"/>
    <w:rsid w:val="00CC3FA2"/>
    <w:rsid w:val="00CC3FDE"/>
    <w:rsid w:val="00CC3FEC"/>
    <w:rsid w:val="00CC3FF0"/>
    <w:rsid w:val="00CC4015"/>
    <w:rsid w:val="00CC4069"/>
    <w:rsid w:val="00CC4089"/>
    <w:rsid w:val="00CC40A2"/>
    <w:rsid w:val="00CC40C9"/>
    <w:rsid w:val="00CC4112"/>
    <w:rsid w:val="00CC4151"/>
    <w:rsid w:val="00CC415F"/>
    <w:rsid w:val="00CC4175"/>
    <w:rsid w:val="00CC41A6"/>
    <w:rsid w:val="00CC41B0"/>
    <w:rsid w:val="00CC41C4"/>
    <w:rsid w:val="00CC41C5"/>
    <w:rsid w:val="00CC41E3"/>
    <w:rsid w:val="00CC41E4"/>
    <w:rsid w:val="00CC4239"/>
    <w:rsid w:val="00CC4259"/>
    <w:rsid w:val="00CC426D"/>
    <w:rsid w:val="00CC4315"/>
    <w:rsid w:val="00CC4321"/>
    <w:rsid w:val="00CC4323"/>
    <w:rsid w:val="00CC4345"/>
    <w:rsid w:val="00CC436D"/>
    <w:rsid w:val="00CC4378"/>
    <w:rsid w:val="00CC4393"/>
    <w:rsid w:val="00CC43E9"/>
    <w:rsid w:val="00CC4411"/>
    <w:rsid w:val="00CC442C"/>
    <w:rsid w:val="00CC4465"/>
    <w:rsid w:val="00CC446A"/>
    <w:rsid w:val="00CC449B"/>
    <w:rsid w:val="00CC449D"/>
    <w:rsid w:val="00CC452B"/>
    <w:rsid w:val="00CC457B"/>
    <w:rsid w:val="00CC4589"/>
    <w:rsid w:val="00CC4591"/>
    <w:rsid w:val="00CC45C1"/>
    <w:rsid w:val="00CC4600"/>
    <w:rsid w:val="00CC4610"/>
    <w:rsid w:val="00CC466E"/>
    <w:rsid w:val="00CC4696"/>
    <w:rsid w:val="00CC46C4"/>
    <w:rsid w:val="00CC46E3"/>
    <w:rsid w:val="00CC46EC"/>
    <w:rsid w:val="00CC4783"/>
    <w:rsid w:val="00CC47BD"/>
    <w:rsid w:val="00CC48AB"/>
    <w:rsid w:val="00CC48B8"/>
    <w:rsid w:val="00CC48C4"/>
    <w:rsid w:val="00CC48DF"/>
    <w:rsid w:val="00CC492B"/>
    <w:rsid w:val="00CC49D5"/>
    <w:rsid w:val="00CC4A87"/>
    <w:rsid w:val="00CC4B0D"/>
    <w:rsid w:val="00CC4B9D"/>
    <w:rsid w:val="00CC4BB2"/>
    <w:rsid w:val="00CC4BE4"/>
    <w:rsid w:val="00CC4C60"/>
    <w:rsid w:val="00CC4C8F"/>
    <w:rsid w:val="00CC4CB4"/>
    <w:rsid w:val="00CC4CD5"/>
    <w:rsid w:val="00CC4D8C"/>
    <w:rsid w:val="00CC4D8E"/>
    <w:rsid w:val="00CC4DDD"/>
    <w:rsid w:val="00CC4E06"/>
    <w:rsid w:val="00CC4E69"/>
    <w:rsid w:val="00CC4E9C"/>
    <w:rsid w:val="00CC4E9F"/>
    <w:rsid w:val="00CC4EE3"/>
    <w:rsid w:val="00CC4F31"/>
    <w:rsid w:val="00CC4F57"/>
    <w:rsid w:val="00CC4F5B"/>
    <w:rsid w:val="00CC4F6B"/>
    <w:rsid w:val="00CC4F6D"/>
    <w:rsid w:val="00CC4FDE"/>
    <w:rsid w:val="00CC5037"/>
    <w:rsid w:val="00CC5086"/>
    <w:rsid w:val="00CC50D9"/>
    <w:rsid w:val="00CC50EA"/>
    <w:rsid w:val="00CC5125"/>
    <w:rsid w:val="00CC514A"/>
    <w:rsid w:val="00CC516A"/>
    <w:rsid w:val="00CC51A5"/>
    <w:rsid w:val="00CC51C9"/>
    <w:rsid w:val="00CC5299"/>
    <w:rsid w:val="00CC52BF"/>
    <w:rsid w:val="00CC52C9"/>
    <w:rsid w:val="00CC52D5"/>
    <w:rsid w:val="00CC52FC"/>
    <w:rsid w:val="00CC5331"/>
    <w:rsid w:val="00CC538F"/>
    <w:rsid w:val="00CC53EC"/>
    <w:rsid w:val="00CC53F3"/>
    <w:rsid w:val="00CC5406"/>
    <w:rsid w:val="00CC5409"/>
    <w:rsid w:val="00CC542E"/>
    <w:rsid w:val="00CC5439"/>
    <w:rsid w:val="00CC5479"/>
    <w:rsid w:val="00CC54CC"/>
    <w:rsid w:val="00CC54E7"/>
    <w:rsid w:val="00CC54EA"/>
    <w:rsid w:val="00CC54F3"/>
    <w:rsid w:val="00CC5535"/>
    <w:rsid w:val="00CC553F"/>
    <w:rsid w:val="00CC5541"/>
    <w:rsid w:val="00CC5551"/>
    <w:rsid w:val="00CC55D6"/>
    <w:rsid w:val="00CC5612"/>
    <w:rsid w:val="00CC5620"/>
    <w:rsid w:val="00CC5673"/>
    <w:rsid w:val="00CC5674"/>
    <w:rsid w:val="00CC56B8"/>
    <w:rsid w:val="00CC570A"/>
    <w:rsid w:val="00CC5732"/>
    <w:rsid w:val="00CC575E"/>
    <w:rsid w:val="00CC5763"/>
    <w:rsid w:val="00CC576A"/>
    <w:rsid w:val="00CC579D"/>
    <w:rsid w:val="00CC57BB"/>
    <w:rsid w:val="00CC589C"/>
    <w:rsid w:val="00CC589E"/>
    <w:rsid w:val="00CC58DE"/>
    <w:rsid w:val="00CC5904"/>
    <w:rsid w:val="00CC5973"/>
    <w:rsid w:val="00CC59EB"/>
    <w:rsid w:val="00CC5A0A"/>
    <w:rsid w:val="00CC5A1A"/>
    <w:rsid w:val="00CC5A4C"/>
    <w:rsid w:val="00CC5A4D"/>
    <w:rsid w:val="00CC5A5E"/>
    <w:rsid w:val="00CC5A5F"/>
    <w:rsid w:val="00CC5A72"/>
    <w:rsid w:val="00CC5A77"/>
    <w:rsid w:val="00CC5A93"/>
    <w:rsid w:val="00CC5ABF"/>
    <w:rsid w:val="00CC5ACC"/>
    <w:rsid w:val="00CC5ACF"/>
    <w:rsid w:val="00CC5AD6"/>
    <w:rsid w:val="00CC5BA7"/>
    <w:rsid w:val="00CC5BA8"/>
    <w:rsid w:val="00CC5BB2"/>
    <w:rsid w:val="00CC5BC5"/>
    <w:rsid w:val="00CC5BF9"/>
    <w:rsid w:val="00CC5C00"/>
    <w:rsid w:val="00CC5C25"/>
    <w:rsid w:val="00CC5C3D"/>
    <w:rsid w:val="00CC5C6F"/>
    <w:rsid w:val="00CC5D41"/>
    <w:rsid w:val="00CC5D7D"/>
    <w:rsid w:val="00CC5D88"/>
    <w:rsid w:val="00CC5DFF"/>
    <w:rsid w:val="00CC5E26"/>
    <w:rsid w:val="00CC5E6A"/>
    <w:rsid w:val="00CC5E8F"/>
    <w:rsid w:val="00CC5EBA"/>
    <w:rsid w:val="00CC5F1B"/>
    <w:rsid w:val="00CC5FC4"/>
    <w:rsid w:val="00CC5FD7"/>
    <w:rsid w:val="00CC5FF2"/>
    <w:rsid w:val="00CC5FF4"/>
    <w:rsid w:val="00CC6011"/>
    <w:rsid w:val="00CC6020"/>
    <w:rsid w:val="00CC602D"/>
    <w:rsid w:val="00CC6037"/>
    <w:rsid w:val="00CC6051"/>
    <w:rsid w:val="00CC6066"/>
    <w:rsid w:val="00CC6069"/>
    <w:rsid w:val="00CC60CA"/>
    <w:rsid w:val="00CC60CD"/>
    <w:rsid w:val="00CC6110"/>
    <w:rsid w:val="00CC612E"/>
    <w:rsid w:val="00CC615F"/>
    <w:rsid w:val="00CC619A"/>
    <w:rsid w:val="00CC61A8"/>
    <w:rsid w:val="00CC61BC"/>
    <w:rsid w:val="00CC61D8"/>
    <w:rsid w:val="00CC61F6"/>
    <w:rsid w:val="00CC620F"/>
    <w:rsid w:val="00CC622C"/>
    <w:rsid w:val="00CC622E"/>
    <w:rsid w:val="00CC6236"/>
    <w:rsid w:val="00CC629F"/>
    <w:rsid w:val="00CC62A4"/>
    <w:rsid w:val="00CC6317"/>
    <w:rsid w:val="00CC632A"/>
    <w:rsid w:val="00CC6349"/>
    <w:rsid w:val="00CC6355"/>
    <w:rsid w:val="00CC635A"/>
    <w:rsid w:val="00CC639D"/>
    <w:rsid w:val="00CC63E4"/>
    <w:rsid w:val="00CC640E"/>
    <w:rsid w:val="00CC6415"/>
    <w:rsid w:val="00CC64AD"/>
    <w:rsid w:val="00CC64BF"/>
    <w:rsid w:val="00CC64ED"/>
    <w:rsid w:val="00CC6569"/>
    <w:rsid w:val="00CC656F"/>
    <w:rsid w:val="00CC65D5"/>
    <w:rsid w:val="00CC65E9"/>
    <w:rsid w:val="00CC6609"/>
    <w:rsid w:val="00CC6641"/>
    <w:rsid w:val="00CC6647"/>
    <w:rsid w:val="00CC6667"/>
    <w:rsid w:val="00CC66A3"/>
    <w:rsid w:val="00CC66ED"/>
    <w:rsid w:val="00CC66FD"/>
    <w:rsid w:val="00CC6706"/>
    <w:rsid w:val="00CC6750"/>
    <w:rsid w:val="00CC6774"/>
    <w:rsid w:val="00CC67B6"/>
    <w:rsid w:val="00CC67CE"/>
    <w:rsid w:val="00CC67E6"/>
    <w:rsid w:val="00CC67F1"/>
    <w:rsid w:val="00CC6841"/>
    <w:rsid w:val="00CC68D4"/>
    <w:rsid w:val="00CC68D8"/>
    <w:rsid w:val="00CC6918"/>
    <w:rsid w:val="00CC693D"/>
    <w:rsid w:val="00CC698A"/>
    <w:rsid w:val="00CC6A3B"/>
    <w:rsid w:val="00CC6A55"/>
    <w:rsid w:val="00CC6AD6"/>
    <w:rsid w:val="00CC6ADD"/>
    <w:rsid w:val="00CC6AEB"/>
    <w:rsid w:val="00CC6AEE"/>
    <w:rsid w:val="00CC6B1F"/>
    <w:rsid w:val="00CC6B67"/>
    <w:rsid w:val="00CC6B7F"/>
    <w:rsid w:val="00CC6B82"/>
    <w:rsid w:val="00CC6B8D"/>
    <w:rsid w:val="00CC6B97"/>
    <w:rsid w:val="00CC6B9E"/>
    <w:rsid w:val="00CC6BAA"/>
    <w:rsid w:val="00CC6BDD"/>
    <w:rsid w:val="00CC6C07"/>
    <w:rsid w:val="00CC6C2E"/>
    <w:rsid w:val="00CC6C3A"/>
    <w:rsid w:val="00CC6C7F"/>
    <w:rsid w:val="00CC6C9F"/>
    <w:rsid w:val="00CC6CD1"/>
    <w:rsid w:val="00CC6CDE"/>
    <w:rsid w:val="00CC6D61"/>
    <w:rsid w:val="00CC6DA5"/>
    <w:rsid w:val="00CC6E44"/>
    <w:rsid w:val="00CC6E69"/>
    <w:rsid w:val="00CC6E9A"/>
    <w:rsid w:val="00CC6EAB"/>
    <w:rsid w:val="00CC6ECA"/>
    <w:rsid w:val="00CC6EED"/>
    <w:rsid w:val="00CC6EFA"/>
    <w:rsid w:val="00CC6F06"/>
    <w:rsid w:val="00CC6F3C"/>
    <w:rsid w:val="00CC6F3D"/>
    <w:rsid w:val="00CC6F82"/>
    <w:rsid w:val="00CC6FA7"/>
    <w:rsid w:val="00CC6FC5"/>
    <w:rsid w:val="00CC6FDE"/>
    <w:rsid w:val="00CC6FDF"/>
    <w:rsid w:val="00CC704B"/>
    <w:rsid w:val="00CC7085"/>
    <w:rsid w:val="00CC70AC"/>
    <w:rsid w:val="00CC70B1"/>
    <w:rsid w:val="00CC70C2"/>
    <w:rsid w:val="00CC7176"/>
    <w:rsid w:val="00CC71AE"/>
    <w:rsid w:val="00CC7235"/>
    <w:rsid w:val="00CC72C7"/>
    <w:rsid w:val="00CC72E6"/>
    <w:rsid w:val="00CC7340"/>
    <w:rsid w:val="00CC7344"/>
    <w:rsid w:val="00CC7383"/>
    <w:rsid w:val="00CC7390"/>
    <w:rsid w:val="00CC73B9"/>
    <w:rsid w:val="00CC73BF"/>
    <w:rsid w:val="00CC73EA"/>
    <w:rsid w:val="00CC73FF"/>
    <w:rsid w:val="00CC7418"/>
    <w:rsid w:val="00CC742B"/>
    <w:rsid w:val="00CC7456"/>
    <w:rsid w:val="00CC745C"/>
    <w:rsid w:val="00CC745E"/>
    <w:rsid w:val="00CC7488"/>
    <w:rsid w:val="00CC74B5"/>
    <w:rsid w:val="00CC74BA"/>
    <w:rsid w:val="00CC74D2"/>
    <w:rsid w:val="00CC74D7"/>
    <w:rsid w:val="00CC7560"/>
    <w:rsid w:val="00CC75C3"/>
    <w:rsid w:val="00CC75DC"/>
    <w:rsid w:val="00CC75F8"/>
    <w:rsid w:val="00CC7606"/>
    <w:rsid w:val="00CC760C"/>
    <w:rsid w:val="00CC7642"/>
    <w:rsid w:val="00CC7653"/>
    <w:rsid w:val="00CC7658"/>
    <w:rsid w:val="00CC76BD"/>
    <w:rsid w:val="00CC76E1"/>
    <w:rsid w:val="00CC76F2"/>
    <w:rsid w:val="00CC76FA"/>
    <w:rsid w:val="00CC771A"/>
    <w:rsid w:val="00CC772D"/>
    <w:rsid w:val="00CC77A1"/>
    <w:rsid w:val="00CC785D"/>
    <w:rsid w:val="00CC7865"/>
    <w:rsid w:val="00CC78AB"/>
    <w:rsid w:val="00CC78B4"/>
    <w:rsid w:val="00CC78BE"/>
    <w:rsid w:val="00CC78CC"/>
    <w:rsid w:val="00CC792A"/>
    <w:rsid w:val="00CC794D"/>
    <w:rsid w:val="00CC7988"/>
    <w:rsid w:val="00CC79C5"/>
    <w:rsid w:val="00CC79FA"/>
    <w:rsid w:val="00CC7A04"/>
    <w:rsid w:val="00CC7A09"/>
    <w:rsid w:val="00CC7A5F"/>
    <w:rsid w:val="00CC7A77"/>
    <w:rsid w:val="00CC7A7C"/>
    <w:rsid w:val="00CC7A7E"/>
    <w:rsid w:val="00CC7A86"/>
    <w:rsid w:val="00CC7AB0"/>
    <w:rsid w:val="00CC7AB5"/>
    <w:rsid w:val="00CC7ADD"/>
    <w:rsid w:val="00CC7AF8"/>
    <w:rsid w:val="00CC7AFE"/>
    <w:rsid w:val="00CC7B7D"/>
    <w:rsid w:val="00CC7BFF"/>
    <w:rsid w:val="00CC7C2B"/>
    <w:rsid w:val="00CC7C49"/>
    <w:rsid w:val="00CC7C56"/>
    <w:rsid w:val="00CC7C73"/>
    <w:rsid w:val="00CC7C76"/>
    <w:rsid w:val="00CC7CD2"/>
    <w:rsid w:val="00CC7CE1"/>
    <w:rsid w:val="00CC7CF5"/>
    <w:rsid w:val="00CC7D38"/>
    <w:rsid w:val="00CC7D42"/>
    <w:rsid w:val="00CC7D47"/>
    <w:rsid w:val="00CC7D70"/>
    <w:rsid w:val="00CC7D90"/>
    <w:rsid w:val="00CC7DBB"/>
    <w:rsid w:val="00CC7DD5"/>
    <w:rsid w:val="00CC7E67"/>
    <w:rsid w:val="00CC7ED7"/>
    <w:rsid w:val="00CC7F15"/>
    <w:rsid w:val="00CC7F35"/>
    <w:rsid w:val="00CC7F8E"/>
    <w:rsid w:val="00CD0018"/>
    <w:rsid w:val="00CD0027"/>
    <w:rsid w:val="00CD002C"/>
    <w:rsid w:val="00CD0046"/>
    <w:rsid w:val="00CD005E"/>
    <w:rsid w:val="00CD00D9"/>
    <w:rsid w:val="00CD00F9"/>
    <w:rsid w:val="00CD0187"/>
    <w:rsid w:val="00CD018C"/>
    <w:rsid w:val="00CD01B9"/>
    <w:rsid w:val="00CD01DA"/>
    <w:rsid w:val="00CD01E7"/>
    <w:rsid w:val="00CD01F8"/>
    <w:rsid w:val="00CD0275"/>
    <w:rsid w:val="00CD0284"/>
    <w:rsid w:val="00CD0294"/>
    <w:rsid w:val="00CD02C0"/>
    <w:rsid w:val="00CD02EB"/>
    <w:rsid w:val="00CD02F9"/>
    <w:rsid w:val="00CD0307"/>
    <w:rsid w:val="00CD0322"/>
    <w:rsid w:val="00CD03A1"/>
    <w:rsid w:val="00CD042B"/>
    <w:rsid w:val="00CD0444"/>
    <w:rsid w:val="00CD045B"/>
    <w:rsid w:val="00CD0471"/>
    <w:rsid w:val="00CD047A"/>
    <w:rsid w:val="00CD047C"/>
    <w:rsid w:val="00CD0487"/>
    <w:rsid w:val="00CD048B"/>
    <w:rsid w:val="00CD04A3"/>
    <w:rsid w:val="00CD04B5"/>
    <w:rsid w:val="00CD0511"/>
    <w:rsid w:val="00CD0515"/>
    <w:rsid w:val="00CD0539"/>
    <w:rsid w:val="00CD0541"/>
    <w:rsid w:val="00CD0578"/>
    <w:rsid w:val="00CD05A2"/>
    <w:rsid w:val="00CD05FA"/>
    <w:rsid w:val="00CD068D"/>
    <w:rsid w:val="00CD06A2"/>
    <w:rsid w:val="00CD06C0"/>
    <w:rsid w:val="00CD06DE"/>
    <w:rsid w:val="00CD0735"/>
    <w:rsid w:val="00CD0747"/>
    <w:rsid w:val="00CD0773"/>
    <w:rsid w:val="00CD0788"/>
    <w:rsid w:val="00CD07BC"/>
    <w:rsid w:val="00CD07F1"/>
    <w:rsid w:val="00CD07F3"/>
    <w:rsid w:val="00CD0800"/>
    <w:rsid w:val="00CD0849"/>
    <w:rsid w:val="00CD084F"/>
    <w:rsid w:val="00CD0855"/>
    <w:rsid w:val="00CD0872"/>
    <w:rsid w:val="00CD08D7"/>
    <w:rsid w:val="00CD090B"/>
    <w:rsid w:val="00CD0928"/>
    <w:rsid w:val="00CD0947"/>
    <w:rsid w:val="00CD0971"/>
    <w:rsid w:val="00CD09C4"/>
    <w:rsid w:val="00CD0A86"/>
    <w:rsid w:val="00CD0B13"/>
    <w:rsid w:val="00CD0B23"/>
    <w:rsid w:val="00CD0B58"/>
    <w:rsid w:val="00CD0B5C"/>
    <w:rsid w:val="00CD0B62"/>
    <w:rsid w:val="00CD0BAB"/>
    <w:rsid w:val="00CD0BB2"/>
    <w:rsid w:val="00CD0C06"/>
    <w:rsid w:val="00CD0C1B"/>
    <w:rsid w:val="00CD0C1D"/>
    <w:rsid w:val="00CD0C33"/>
    <w:rsid w:val="00CD0C94"/>
    <w:rsid w:val="00CD0CAF"/>
    <w:rsid w:val="00CD0CEF"/>
    <w:rsid w:val="00CD0D17"/>
    <w:rsid w:val="00CD0D6F"/>
    <w:rsid w:val="00CD0DEB"/>
    <w:rsid w:val="00CD0E20"/>
    <w:rsid w:val="00CD0E26"/>
    <w:rsid w:val="00CD0E4B"/>
    <w:rsid w:val="00CD0E5A"/>
    <w:rsid w:val="00CD0E7A"/>
    <w:rsid w:val="00CD0E82"/>
    <w:rsid w:val="00CD0E90"/>
    <w:rsid w:val="00CD0ECE"/>
    <w:rsid w:val="00CD0ED7"/>
    <w:rsid w:val="00CD0EE0"/>
    <w:rsid w:val="00CD0F0E"/>
    <w:rsid w:val="00CD0F25"/>
    <w:rsid w:val="00CD0F2A"/>
    <w:rsid w:val="00CD0F35"/>
    <w:rsid w:val="00CD0F47"/>
    <w:rsid w:val="00CD0F5B"/>
    <w:rsid w:val="00CD0F63"/>
    <w:rsid w:val="00CD0F6A"/>
    <w:rsid w:val="00CD0F6E"/>
    <w:rsid w:val="00CD0FB5"/>
    <w:rsid w:val="00CD0FEC"/>
    <w:rsid w:val="00CD0FFD"/>
    <w:rsid w:val="00CD1006"/>
    <w:rsid w:val="00CD1078"/>
    <w:rsid w:val="00CD1088"/>
    <w:rsid w:val="00CD10C9"/>
    <w:rsid w:val="00CD113B"/>
    <w:rsid w:val="00CD113C"/>
    <w:rsid w:val="00CD11C4"/>
    <w:rsid w:val="00CD11EB"/>
    <w:rsid w:val="00CD123D"/>
    <w:rsid w:val="00CD1244"/>
    <w:rsid w:val="00CD1282"/>
    <w:rsid w:val="00CD128D"/>
    <w:rsid w:val="00CD12D2"/>
    <w:rsid w:val="00CD12D5"/>
    <w:rsid w:val="00CD1329"/>
    <w:rsid w:val="00CD13C3"/>
    <w:rsid w:val="00CD13C9"/>
    <w:rsid w:val="00CD14C5"/>
    <w:rsid w:val="00CD14E4"/>
    <w:rsid w:val="00CD14ED"/>
    <w:rsid w:val="00CD152B"/>
    <w:rsid w:val="00CD1553"/>
    <w:rsid w:val="00CD155F"/>
    <w:rsid w:val="00CD1594"/>
    <w:rsid w:val="00CD15A2"/>
    <w:rsid w:val="00CD15F4"/>
    <w:rsid w:val="00CD161F"/>
    <w:rsid w:val="00CD164C"/>
    <w:rsid w:val="00CD1671"/>
    <w:rsid w:val="00CD1690"/>
    <w:rsid w:val="00CD16E1"/>
    <w:rsid w:val="00CD1810"/>
    <w:rsid w:val="00CD1819"/>
    <w:rsid w:val="00CD181F"/>
    <w:rsid w:val="00CD1824"/>
    <w:rsid w:val="00CD1837"/>
    <w:rsid w:val="00CD185C"/>
    <w:rsid w:val="00CD1886"/>
    <w:rsid w:val="00CD192B"/>
    <w:rsid w:val="00CD1934"/>
    <w:rsid w:val="00CD1997"/>
    <w:rsid w:val="00CD19B7"/>
    <w:rsid w:val="00CD19DC"/>
    <w:rsid w:val="00CD1A00"/>
    <w:rsid w:val="00CD1A13"/>
    <w:rsid w:val="00CD1A3B"/>
    <w:rsid w:val="00CD1A43"/>
    <w:rsid w:val="00CD1A60"/>
    <w:rsid w:val="00CD1A79"/>
    <w:rsid w:val="00CD1AD1"/>
    <w:rsid w:val="00CD1B21"/>
    <w:rsid w:val="00CD1B44"/>
    <w:rsid w:val="00CD1B51"/>
    <w:rsid w:val="00CD1BAC"/>
    <w:rsid w:val="00CD1BC9"/>
    <w:rsid w:val="00CD1C07"/>
    <w:rsid w:val="00CD1C18"/>
    <w:rsid w:val="00CD1C2F"/>
    <w:rsid w:val="00CD1C45"/>
    <w:rsid w:val="00CD1C52"/>
    <w:rsid w:val="00CD1CA9"/>
    <w:rsid w:val="00CD1CDB"/>
    <w:rsid w:val="00CD1D0B"/>
    <w:rsid w:val="00CD1D2E"/>
    <w:rsid w:val="00CD1D4B"/>
    <w:rsid w:val="00CD1DB6"/>
    <w:rsid w:val="00CD1DFF"/>
    <w:rsid w:val="00CD1E21"/>
    <w:rsid w:val="00CD1E28"/>
    <w:rsid w:val="00CD1E6C"/>
    <w:rsid w:val="00CD1E7A"/>
    <w:rsid w:val="00CD1EDC"/>
    <w:rsid w:val="00CD1EE3"/>
    <w:rsid w:val="00CD1F2A"/>
    <w:rsid w:val="00CD1F30"/>
    <w:rsid w:val="00CD1F4B"/>
    <w:rsid w:val="00CD1F59"/>
    <w:rsid w:val="00CD1F76"/>
    <w:rsid w:val="00CD1F89"/>
    <w:rsid w:val="00CD1FF2"/>
    <w:rsid w:val="00CD1FF5"/>
    <w:rsid w:val="00CD2041"/>
    <w:rsid w:val="00CD2056"/>
    <w:rsid w:val="00CD2059"/>
    <w:rsid w:val="00CD20CC"/>
    <w:rsid w:val="00CD20D6"/>
    <w:rsid w:val="00CD2111"/>
    <w:rsid w:val="00CD215B"/>
    <w:rsid w:val="00CD2189"/>
    <w:rsid w:val="00CD21CA"/>
    <w:rsid w:val="00CD21EA"/>
    <w:rsid w:val="00CD2202"/>
    <w:rsid w:val="00CD2233"/>
    <w:rsid w:val="00CD2263"/>
    <w:rsid w:val="00CD2296"/>
    <w:rsid w:val="00CD2342"/>
    <w:rsid w:val="00CD234E"/>
    <w:rsid w:val="00CD2358"/>
    <w:rsid w:val="00CD2376"/>
    <w:rsid w:val="00CD237E"/>
    <w:rsid w:val="00CD23AE"/>
    <w:rsid w:val="00CD23E8"/>
    <w:rsid w:val="00CD241A"/>
    <w:rsid w:val="00CD241C"/>
    <w:rsid w:val="00CD2430"/>
    <w:rsid w:val="00CD2434"/>
    <w:rsid w:val="00CD2453"/>
    <w:rsid w:val="00CD2496"/>
    <w:rsid w:val="00CD24D2"/>
    <w:rsid w:val="00CD251D"/>
    <w:rsid w:val="00CD2559"/>
    <w:rsid w:val="00CD255F"/>
    <w:rsid w:val="00CD2567"/>
    <w:rsid w:val="00CD2583"/>
    <w:rsid w:val="00CD258B"/>
    <w:rsid w:val="00CD2592"/>
    <w:rsid w:val="00CD25B3"/>
    <w:rsid w:val="00CD25D2"/>
    <w:rsid w:val="00CD25E1"/>
    <w:rsid w:val="00CD25EB"/>
    <w:rsid w:val="00CD25F6"/>
    <w:rsid w:val="00CD25FB"/>
    <w:rsid w:val="00CD260E"/>
    <w:rsid w:val="00CD261D"/>
    <w:rsid w:val="00CD2637"/>
    <w:rsid w:val="00CD2638"/>
    <w:rsid w:val="00CD267C"/>
    <w:rsid w:val="00CD26B1"/>
    <w:rsid w:val="00CD26C8"/>
    <w:rsid w:val="00CD26FC"/>
    <w:rsid w:val="00CD2706"/>
    <w:rsid w:val="00CD273A"/>
    <w:rsid w:val="00CD273C"/>
    <w:rsid w:val="00CD274D"/>
    <w:rsid w:val="00CD277A"/>
    <w:rsid w:val="00CD277B"/>
    <w:rsid w:val="00CD27ED"/>
    <w:rsid w:val="00CD27F4"/>
    <w:rsid w:val="00CD27FC"/>
    <w:rsid w:val="00CD2835"/>
    <w:rsid w:val="00CD284B"/>
    <w:rsid w:val="00CD2869"/>
    <w:rsid w:val="00CD28CE"/>
    <w:rsid w:val="00CD28D8"/>
    <w:rsid w:val="00CD28F0"/>
    <w:rsid w:val="00CD28F8"/>
    <w:rsid w:val="00CD2903"/>
    <w:rsid w:val="00CD292E"/>
    <w:rsid w:val="00CD2959"/>
    <w:rsid w:val="00CD295D"/>
    <w:rsid w:val="00CD29E7"/>
    <w:rsid w:val="00CD2A33"/>
    <w:rsid w:val="00CD2A46"/>
    <w:rsid w:val="00CD2A4C"/>
    <w:rsid w:val="00CD2A6A"/>
    <w:rsid w:val="00CD2A8F"/>
    <w:rsid w:val="00CD2A9B"/>
    <w:rsid w:val="00CD2ABC"/>
    <w:rsid w:val="00CD2AF5"/>
    <w:rsid w:val="00CD2AFC"/>
    <w:rsid w:val="00CD2B26"/>
    <w:rsid w:val="00CD2B53"/>
    <w:rsid w:val="00CD2B59"/>
    <w:rsid w:val="00CD2BA0"/>
    <w:rsid w:val="00CD2BDC"/>
    <w:rsid w:val="00CD2BFA"/>
    <w:rsid w:val="00CD2C5A"/>
    <w:rsid w:val="00CD2CA8"/>
    <w:rsid w:val="00CD2CC2"/>
    <w:rsid w:val="00CD2CD8"/>
    <w:rsid w:val="00CD2D0C"/>
    <w:rsid w:val="00CD2D15"/>
    <w:rsid w:val="00CD2D47"/>
    <w:rsid w:val="00CD2D4D"/>
    <w:rsid w:val="00CD2D75"/>
    <w:rsid w:val="00CD2DAF"/>
    <w:rsid w:val="00CD2DB3"/>
    <w:rsid w:val="00CD2E06"/>
    <w:rsid w:val="00CD2EB5"/>
    <w:rsid w:val="00CD2EE2"/>
    <w:rsid w:val="00CD2EEF"/>
    <w:rsid w:val="00CD2F34"/>
    <w:rsid w:val="00CD2FE8"/>
    <w:rsid w:val="00CD3016"/>
    <w:rsid w:val="00CD3040"/>
    <w:rsid w:val="00CD308D"/>
    <w:rsid w:val="00CD309D"/>
    <w:rsid w:val="00CD30A2"/>
    <w:rsid w:val="00CD30C4"/>
    <w:rsid w:val="00CD30D4"/>
    <w:rsid w:val="00CD30F2"/>
    <w:rsid w:val="00CD315E"/>
    <w:rsid w:val="00CD315F"/>
    <w:rsid w:val="00CD317F"/>
    <w:rsid w:val="00CD31B3"/>
    <w:rsid w:val="00CD31F2"/>
    <w:rsid w:val="00CD3229"/>
    <w:rsid w:val="00CD323C"/>
    <w:rsid w:val="00CD323F"/>
    <w:rsid w:val="00CD324B"/>
    <w:rsid w:val="00CD339C"/>
    <w:rsid w:val="00CD33F5"/>
    <w:rsid w:val="00CD3418"/>
    <w:rsid w:val="00CD3433"/>
    <w:rsid w:val="00CD3469"/>
    <w:rsid w:val="00CD3478"/>
    <w:rsid w:val="00CD34AE"/>
    <w:rsid w:val="00CD34E0"/>
    <w:rsid w:val="00CD3519"/>
    <w:rsid w:val="00CD3547"/>
    <w:rsid w:val="00CD3565"/>
    <w:rsid w:val="00CD35D5"/>
    <w:rsid w:val="00CD3655"/>
    <w:rsid w:val="00CD36B9"/>
    <w:rsid w:val="00CD36DF"/>
    <w:rsid w:val="00CD36E1"/>
    <w:rsid w:val="00CD36E9"/>
    <w:rsid w:val="00CD3719"/>
    <w:rsid w:val="00CD3727"/>
    <w:rsid w:val="00CD3761"/>
    <w:rsid w:val="00CD376E"/>
    <w:rsid w:val="00CD378B"/>
    <w:rsid w:val="00CD37B0"/>
    <w:rsid w:val="00CD37E9"/>
    <w:rsid w:val="00CD3834"/>
    <w:rsid w:val="00CD3835"/>
    <w:rsid w:val="00CD3873"/>
    <w:rsid w:val="00CD387A"/>
    <w:rsid w:val="00CD387E"/>
    <w:rsid w:val="00CD38D9"/>
    <w:rsid w:val="00CD397C"/>
    <w:rsid w:val="00CD39C1"/>
    <w:rsid w:val="00CD39CA"/>
    <w:rsid w:val="00CD3A33"/>
    <w:rsid w:val="00CD3A7F"/>
    <w:rsid w:val="00CD3A97"/>
    <w:rsid w:val="00CD3ABC"/>
    <w:rsid w:val="00CD3ADD"/>
    <w:rsid w:val="00CD3B4A"/>
    <w:rsid w:val="00CD3B4F"/>
    <w:rsid w:val="00CD3BD5"/>
    <w:rsid w:val="00CD3BD7"/>
    <w:rsid w:val="00CD3BE5"/>
    <w:rsid w:val="00CD3C30"/>
    <w:rsid w:val="00CD3C5C"/>
    <w:rsid w:val="00CD3CC9"/>
    <w:rsid w:val="00CD3CDE"/>
    <w:rsid w:val="00CD3CE0"/>
    <w:rsid w:val="00CD3CF0"/>
    <w:rsid w:val="00CD3D26"/>
    <w:rsid w:val="00CD3D29"/>
    <w:rsid w:val="00CD3D63"/>
    <w:rsid w:val="00CD3D7A"/>
    <w:rsid w:val="00CD3D7D"/>
    <w:rsid w:val="00CD3DA5"/>
    <w:rsid w:val="00CD3DB1"/>
    <w:rsid w:val="00CD3DD7"/>
    <w:rsid w:val="00CD3E13"/>
    <w:rsid w:val="00CD3EA7"/>
    <w:rsid w:val="00CD3EC4"/>
    <w:rsid w:val="00CD3EE7"/>
    <w:rsid w:val="00CD3F45"/>
    <w:rsid w:val="00CD3FA1"/>
    <w:rsid w:val="00CD3FAA"/>
    <w:rsid w:val="00CD3FB0"/>
    <w:rsid w:val="00CD3FDE"/>
    <w:rsid w:val="00CD4005"/>
    <w:rsid w:val="00CD4006"/>
    <w:rsid w:val="00CD400D"/>
    <w:rsid w:val="00CD4031"/>
    <w:rsid w:val="00CD409E"/>
    <w:rsid w:val="00CD40D3"/>
    <w:rsid w:val="00CD4109"/>
    <w:rsid w:val="00CD4173"/>
    <w:rsid w:val="00CD4192"/>
    <w:rsid w:val="00CD419A"/>
    <w:rsid w:val="00CD41DB"/>
    <w:rsid w:val="00CD41F4"/>
    <w:rsid w:val="00CD41F8"/>
    <w:rsid w:val="00CD4202"/>
    <w:rsid w:val="00CD421A"/>
    <w:rsid w:val="00CD4247"/>
    <w:rsid w:val="00CD42FD"/>
    <w:rsid w:val="00CD42FF"/>
    <w:rsid w:val="00CD4323"/>
    <w:rsid w:val="00CD4353"/>
    <w:rsid w:val="00CD43B6"/>
    <w:rsid w:val="00CD43C4"/>
    <w:rsid w:val="00CD43CC"/>
    <w:rsid w:val="00CD43F5"/>
    <w:rsid w:val="00CD43FD"/>
    <w:rsid w:val="00CD445D"/>
    <w:rsid w:val="00CD4486"/>
    <w:rsid w:val="00CD452A"/>
    <w:rsid w:val="00CD456B"/>
    <w:rsid w:val="00CD45C2"/>
    <w:rsid w:val="00CD45CA"/>
    <w:rsid w:val="00CD45FD"/>
    <w:rsid w:val="00CD462B"/>
    <w:rsid w:val="00CD4641"/>
    <w:rsid w:val="00CD465F"/>
    <w:rsid w:val="00CD469D"/>
    <w:rsid w:val="00CD46C7"/>
    <w:rsid w:val="00CD46E2"/>
    <w:rsid w:val="00CD4735"/>
    <w:rsid w:val="00CD478F"/>
    <w:rsid w:val="00CD4798"/>
    <w:rsid w:val="00CD47CC"/>
    <w:rsid w:val="00CD47DC"/>
    <w:rsid w:val="00CD4808"/>
    <w:rsid w:val="00CD4837"/>
    <w:rsid w:val="00CD4860"/>
    <w:rsid w:val="00CD48A5"/>
    <w:rsid w:val="00CD48AD"/>
    <w:rsid w:val="00CD48DA"/>
    <w:rsid w:val="00CD48DC"/>
    <w:rsid w:val="00CD49DA"/>
    <w:rsid w:val="00CD49E6"/>
    <w:rsid w:val="00CD4A2E"/>
    <w:rsid w:val="00CD4A59"/>
    <w:rsid w:val="00CD4ACC"/>
    <w:rsid w:val="00CD4ADC"/>
    <w:rsid w:val="00CD4AE7"/>
    <w:rsid w:val="00CD4B29"/>
    <w:rsid w:val="00CD4B31"/>
    <w:rsid w:val="00CD4B37"/>
    <w:rsid w:val="00CD4B9C"/>
    <w:rsid w:val="00CD4BA2"/>
    <w:rsid w:val="00CD4BAF"/>
    <w:rsid w:val="00CD4BBE"/>
    <w:rsid w:val="00CD4C48"/>
    <w:rsid w:val="00CD4C6B"/>
    <w:rsid w:val="00CD4C82"/>
    <w:rsid w:val="00CD4CB1"/>
    <w:rsid w:val="00CD4D46"/>
    <w:rsid w:val="00CD4D58"/>
    <w:rsid w:val="00CD4DBA"/>
    <w:rsid w:val="00CD4DC9"/>
    <w:rsid w:val="00CD4DCB"/>
    <w:rsid w:val="00CD4E21"/>
    <w:rsid w:val="00CD4E2E"/>
    <w:rsid w:val="00CD4E5C"/>
    <w:rsid w:val="00CD4EA8"/>
    <w:rsid w:val="00CD4EB2"/>
    <w:rsid w:val="00CD4EBF"/>
    <w:rsid w:val="00CD4EC4"/>
    <w:rsid w:val="00CD4ED3"/>
    <w:rsid w:val="00CD4EE4"/>
    <w:rsid w:val="00CD4EE6"/>
    <w:rsid w:val="00CD4F20"/>
    <w:rsid w:val="00CD4F29"/>
    <w:rsid w:val="00CD5017"/>
    <w:rsid w:val="00CD505A"/>
    <w:rsid w:val="00CD5060"/>
    <w:rsid w:val="00CD507D"/>
    <w:rsid w:val="00CD5094"/>
    <w:rsid w:val="00CD50AE"/>
    <w:rsid w:val="00CD512D"/>
    <w:rsid w:val="00CD513B"/>
    <w:rsid w:val="00CD51F0"/>
    <w:rsid w:val="00CD5200"/>
    <w:rsid w:val="00CD5212"/>
    <w:rsid w:val="00CD5267"/>
    <w:rsid w:val="00CD5288"/>
    <w:rsid w:val="00CD528C"/>
    <w:rsid w:val="00CD529B"/>
    <w:rsid w:val="00CD52C2"/>
    <w:rsid w:val="00CD52D1"/>
    <w:rsid w:val="00CD535F"/>
    <w:rsid w:val="00CD537F"/>
    <w:rsid w:val="00CD538E"/>
    <w:rsid w:val="00CD53AB"/>
    <w:rsid w:val="00CD53C5"/>
    <w:rsid w:val="00CD53D3"/>
    <w:rsid w:val="00CD543B"/>
    <w:rsid w:val="00CD544A"/>
    <w:rsid w:val="00CD5472"/>
    <w:rsid w:val="00CD54AE"/>
    <w:rsid w:val="00CD54D1"/>
    <w:rsid w:val="00CD5514"/>
    <w:rsid w:val="00CD5517"/>
    <w:rsid w:val="00CD551C"/>
    <w:rsid w:val="00CD5536"/>
    <w:rsid w:val="00CD5540"/>
    <w:rsid w:val="00CD5561"/>
    <w:rsid w:val="00CD556F"/>
    <w:rsid w:val="00CD557B"/>
    <w:rsid w:val="00CD55D2"/>
    <w:rsid w:val="00CD5642"/>
    <w:rsid w:val="00CD5690"/>
    <w:rsid w:val="00CD56D8"/>
    <w:rsid w:val="00CD57A4"/>
    <w:rsid w:val="00CD57B3"/>
    <w:rsid w:val="00CD5870"/>
    <w:rsid w:val="00CD58E0"/>
    <w:rsid w:val="00CD58EE"/>
    <w:rsid w:val="00CD58F7"/>
    <w:rsid w:val="00CD5961"/>
    <w:rsid w:val="00CD596F"/>
    <w:rsid w:val="00CD59B8"/>
    <w:rsid w:val="00CD5A61"/>
    <w:rsid w:val="00CD5A76"/>
    <w:rsid w:val="00CD5A9F"/>
    <w:rsid w:val="00CD5AA7"/>
    <w:rsid w:val="00CD5AAC"/>
    <w:rsid w:val="00CD5AC9"/>
    <w:rsid w:val="00CD5B01"/>
    <w:rsid w:val="00CD5B09"/>
    <w:rsid w:val="00CD5B2A"/>
    <w:rsid w:val="00CD5B52"/>
    <w:rsid w:val="00CD5B5B"/>
    <w:rsid w:val="00CD5B67"/>
    <w:rsid w:val="00CD5BBE"/>
    <w:rsid w:val="00CD5BDB"/>
    <w:rsid w:val="00CD5BDD"/>
    <w:rsid w:val="00CD5C55"/>
    <w:rsid w:val="00CD5C58"/>
    <w:rsid w:val="00CD5CE0"/>
    <w:rsid w:val="00CD5D87"/>
    <w:rsid w:val="00CD5E0C"/>
    <w:rsid w:val="00CD5EF8"/>
    <w:rsid w:val="00CD5F6E"/>
    <w:rsid w:val="00CD5F8A"/>
    <w:rsid w:val="00CD5FB5"/>
    <w:rsid w:val="00CD6021"/>
    <w:rsid w:val="00CD6057"/>
    <w:rsid w:val="00CD605D"/>
    <w:rsid w:val="00CD6099"/>
    <w:rsid w:val="00CD60BE"/>
    <w:rsid w:val="00CD6103"/>
    <w:rsid w:val="00CD613D"/>
    <w:rsid w:val="00CD6173"/>
    <w:rsid w:val="00CD6176"/>
    <w:rsid w:val="00CD617C"/>
    <w:rsid w:val="00CD61C3"/>
    <w:rsid w:val="00CD61E5"/>
    <w:rsid w:val="00CD61F3"/>
    <w:rsid w:val="00CD622E"/>
    <w:rsid w:val="00CD6285"/>
    <w:rsid w:val="00CD6299"/>
    <w:rsid w:val="00CD629B"/>
    <w:rsid w:val="00CD629F"/>
    <w:rsid w:val="00CD62AF"/>
    <w:rsid w:val="00CD6303"/>
    <w:rsid w:val="00CD6307"/>
    <w:rsid w:val="00CD6337"/>
    <w:rsid w:val="00CD6341"/>
    <w:rsid w:val="00CD63D6"/>
    <w:rsid w:val="00CD643C"/>
    <w:rsid w:val="00CD64A3"/>
    <w:rsid w:val="00CD64E3"/>
    <w:rsid w:val="00CD6547"/>
    <w:rsid w:val="00CD654F"/>
    <w:rsid w:val="00CD65AC"/>
    <w:rsid w:val="00CD65C2"/>
    <w:rsid w:val="00CD65E4"/>
    <w:rsid w:val="00CD65F0"/>
    <w:rsid w:val="00CD6603"/>
    <w:rsid w:val="00CD668D"/>
    <w:rsid w:val="00CD668E"/>
    <w:rsid w:val="00CD66BC"/>
    <w:rsid w:val="00CD66D6"/>
    <w:rsid w:val="00CD6730"/>
    <w:rsid w:val="00CD673C"/>
    <w:rsid w:val="00CD6759"/>
    <w:rsid w:val="00CD6770"/>
    <w:rsid w:val="00CD6773"/>
    <w:rsid w:val="00CD6781"/>
    <w:rsid w:val="00CD6788"/>
    <w:rsid w:val="00CD67BF"/>
    <w:rsid w:val="00CD67E0"/>
    <w:rsid w:val="00CD67EF"/>
    <w:rsid w:val="00CD6835"/>
    <w:rsid w:val="00CD6846"/>
    <w:rsid w:val="00CD68A6"/>
    <w:rsid w:val="00CD690F"/>
    <w:rsid w:val="00CD6931"/>
    <w:rsid w:val="00CD695B"/>
    <w:rsid w:val="00CD69B2"/>
    <w:rsid w:val="00CD6A7B"/>
    <w:rsid w:val="00CD6A96"/>
    <w:rsid w:val="00CD6AC3"/>
    <w:rsid w:val="00CD6AED"/>
    <w:rsid w:val="00CD6B11"/>
    <w:rsid w:val="00CD6B30"/>
    <w:rsid w:val="00CD6B6B"/>
    <w:rsid w:val="00CD6BC1"/>
    <w:rsid w:val="00CD6BCB"/>
    <w:rsid w:val="00CD6C3B"/>
    <w:rsid w:val="00CD6C49"/>
    <w:rsid w:val="00CD6CA4"/>
    <w:rsid w:val="00CD6CA9"/>
    <w:rsid w:val="00CD6CB0"/>
    <w:rsid w:val="00CD6CDC"/>
    <w:rsid w:val="00CD6D33"/>
    <w:rsid w:val="00CD6D61"/>
    <w:rsid w:val="00CD6DA3"/>
    <w:rsid w:val="00CD6DF1"/>
    <w:rsid w:val="00CD6DFC"/>
    <w:rsid w:val="00CD6E03"/>
    <w:rsid w:val="00CD6E18"/>
    <w:rsid w:val="00CD6E29"/>
    <w:rsid w:val="00CD6E2F"/>
    <w:rsid w:val="00CD6E57"/>
    <w:rsid w:val="00CD6E66"/>
    <w:rsid w:val="00CD6ED1"/>
    <w:rsid w:val="00CD6EF2"/>
    <w:rsid w:val="00CD6F3F"/>
    <w:rsid w:val="00CD6F82"/>
    <w:rsid w:val="00CD6FAD"/>
    <w:rsid w:val="00CD6FF7"/>
    <w:rsid w:val="00CD7002"/>
    <w:rsid w:val="00CD701A"/>
    <w:rsid w:val="00CD7042"/>
    <w:rsid w:val="00CD704B"/>
    <w:rsid w:val="00CD7091"/>
    <w:rsid w:val="00CD70F6"/>
    <w:rsid w:val="00CD70FD"/>
    <w:rsid w:val="00CD7123"/>
    <w:rsid w:val="00CD714E"/>
    <w:rsid w:val="00CD715D"/>
    <w:rsid w:val="00CD719F"/>
    <w:rsid w:val="00CD71BB"/>
    <w:rsid w:val="00CD7202"/>
    <w:rsid w:val="00CD722C"/>
    <w:rsid w:val="00CD7263"/>
    <w:rsid w:val="00CD7285"/>
    <w:rsid w:val="00CD72BD"/>
    <w:rsid w:val="00CD72FB"/>
    <w:rsid w:val="00CD7319"/>
    <w:rsid w:val="00CD731E"/>
    <w:rsid w:val="00CD7342"/>
    <w:rsid w:val="00CD738E"/>
    <w:rsid w:val="00CD73A9"/>
    <w:rsid w:val="00CD73AC"/>
    <w:rsid w:val="00CD73AF"/>
    <w:rsid w:val="00CD73FF"/>
    <w:rsid w:val="00CD7416"/>
    <w:rsid w:val="00CD744F"/>
    <w:rsid w:val="00CD74BC"/>
    <w:rsid w:val="00CD74DE"/>
    <w:rsid w:val="00CD74E2"/>
    <w:rsid w:val="00CD74F5"/>
    <w:rsid w:val="00CD7506"/>
    <w:rsid w:val="00CD7558"/>
    <w:rsid w:val="00CD7562"/>
    <w:rsid w:val="00CD7575"/>
    <w:rsid w:val="00CD7587"/>
    <w:rsid w:val="00CD75B3"/>
    <w:rsid w:val="00CD75E9"/>
    <w:rsid w:val="00CD75EE"/>
    <w:rsid w:val="00CD75F5"/>
    <w:rsid w:val="00CD7610"/>
    <w:rsid w:val="00CD7637"/>
    <w:rsid w:val="00CD7646"/>
    <w:rsid w:val="00CD7671"/>
    <w:rsid w:val="00CD767D"/>
    <w:rsid w:val="00CD7718"/>
    <w:rsid w:val="00CD7760"/>
    <w:rsid w:val="00CD7775"/>
    <w:rsid w:val="00CD7792"/>
    <w:rsid w:val="00CD7797"/>
    <w:rsid w:val="00CD77CB"/>
    <w:rsid w:val="00CD77DE"/>
    <w:rsid w:val="00CD77E8"/>
    <w:rsid w:val="00CD782B"/>
    <w:rsid w:val="00CD782D"/>
    <w:rsid w:val="00CD7841"/>
    <w:rsid w:val="00CD788D"/>
    <w:rsid w:val="00CD7894"/>
    <w:rsid w:val="00CD78A6"/>
    <w:rsid w:val="00CD78AA"/>
    <w:rsid w:val="00CD78E7"/>
    <w:rsid w:val="00CD7915"/>
    <w:rsid w:val="00CD7932"/>
    <w:rsid w:val="00CD7933"/>
    <w:rsid w:val="00CD798D"/>
    <w:rsid w:val="00CD79F5"/>
    <w:rsid w:val="00CD79F8"/>
    <w:rsid w:val="00CD7A03"/>
    <w:rsid w:val="00CD7A98"/>
    <w:rsid w:val="00CD7ABA"/>
    <w:rsid w:val="00CD7ADF"/>
    <w:rsid w:val="00CD7AE1"/>
    <w:rsid w:val="00CD7B2B"/>
    <w:rsid w:val="00CD7B63"/>
    <w:rsid w:val="00CD7B89"/>
    <w:rsid w:val="00CD7BAC"/>
    <w:rsid w:val="00CD7C49"/>
    <w:rsid w:val="00CD7C5C"/>
    <w:rsid w:val="00CD7C91"/>
    <w:rsid w:val="00CD7D34"/>
    <w:rsid w:val="00CD7D56"/>
    <w:rsid w:val="00CD7D71"/>
    <w:rsid w:val="00CD7DA1"/>
    <w:rsid w:val="00CD7E62"/>
    <w:rsid w:val="00CD7E73"/>
    <w:rsid w:val="00CD7E84"/>
    <w:rsid w:val="00CD7EDA"/>
    <w:rsid w:val="00CD7F0D"/>
    <w:rsid w:val="00CD7F87"/>
    <w:rsid w:val="00CD7F8A"/>
    <w:rsid w:val="00CD7FF8"/>
    <w:rsid w:val="00CE0001"/>
    <w:rsid w:val="00CE001D"/>
    <w:rsid w:val="00CE0087"/>
    <w:rsid w:val="00CE00B1"/>
    <w:rsid w:val="00CE00DA"/>
    <w:rsid w:val="00CE00E5"/>
    <w:rsid w:val="00CE0104"/>
    <w:rsid w:val="00CE01E8"/>
    <w:rsid w:val="00CE024B"/>
    <w:rsid w:val="00CE0250"/>
    <w:rsid w:val="00CE0268"/>
    <w:rsid w:val="00CE028F"/>
    <w:rsid w:val="00CE0295"/>
    <w:rsid w:val="00CE02A7"/>
    <w:rsid w:val="00CE02DF"/>
    <w:rsid w:val="00CE02F2"/>
    <w:rsid w:val="00CE0355"/>
    <w:rsid w:val="00CE0365"/>
    <w:rsid w:val="00CE0380"/>
    <w:rsid w:val="00CE03EA"/>
    <w:rsid w:val="00CE0407"/>
    <w:rsid w:val="00CE0408"/>
    <w:rsid w:val="00CE041D"/>
    <w:rsid w:val="00CE042E"/>
    <w:rsid w:val="00CE043D"/>
    <w:rsid w:val="00CE044C"/>
    <w:rsid w:val="00CE047D"/>
    <w:rsid w:val="00CE047F"/>
    <w:rsid w:val="00CE04CE"/>
    <w:rsid w:val="00CE04E4"/>
    <w:rsid w:val="00CE04EF"/>
    <w:rsid w:val="00CE0504"/>
    <w:rsid w:val="00CE0543"/>
    <w:rsid w:val="00CE056B"/>
    <w:rsid w:val="00CE0591"/>
    <w:rsid w:val="00CE0598"/>
    <w:rsid w:val="00CE05A0"/>
    <w:rsid w:val="00CE05A6"/>
    <w:rsid w:val="00CE05A8"/>
    <w:rsid w:val="00CE05F3"/>
    <w:rsid w:val="00CE05F7"/>
    <w:rsid w:val="00CE062A"/>
    <w:rsid w:val="00CE0647"/>
    <w:rsid w:val="00CE0695"/>
    <w:rsid w:val="00CE06BA"/>
    <w:rsid w:val="00CE06CC"/>
    <w:rsid w:val="00CE06F8"/>
    <w:rsid w:val="00CE073F"/>
    <w:rsid w:val="00CE0785"/>
    <w:rsid w:val="00CE079C"/>
    <w:rsid w:val="00CE0834"/>
    <w:rsid w:val="00CE084C"/>
    <w:rsid w:val="00CE086A"/>
    <w:rsid w:val="00CE0891"/>
    <w:rsid w:val="00CE08E1"/>
    <w:rsid w:val="00CE08FE"/>
    <w:rsid w:val="00CE095F"/>
    <w:rsid w:val="00CE099E"/>
    <w:rsid w:val="00CE09AF"/>
    <w:rsid w:val="00CE09DF"/>
    <w:rsid w:val="00CE09E4"/>
    <w:rsid w:val="00CE0A0A"/>
    <w:rsid w:val="00CE0A10"/>
    <w:rsid w:val="00CE0A26"/>
    <w:rsid w:val="00CE0A28"/>
    <w:rsid w:val="00CE0A6B"/>
    <w:rsid w:val="00CE0A72"/>
    <w:rsid w:val="00CE0A8C"/>
    <w:rsid w:val="00CE0ACE"/>
    <w:rsid w:val="00CE0B25"/>
    <w:rsid w:val="00CE0B34"/>
    <w:rsid w:val="00CE0B65"/>
    <w:rsid w:val="00CE0B8C"/>
    <w:rsid w:val="00CE0BE9"/>
    <w:rsid w:val="00CE0BED"/>
    <w:rsid w:val="00CE0C35"/>
    <w:rsid w:val="00CE0C60"/>
    <w:rsid w:val="00CE0C9D"/>
    <w:rsid w:val="00CE0CCA"/>
    <w:rsid w:val="00CE0CE2"/>
    <w:rsid w:val="00CE0CE6"/>
    <w:rsid w:val="00CE0D48"/>
    <w:rsid w:val="00CE0DD2"/>
    <w:rsid w:val="00CE0DE7"/>
    <w:rsid w:val="00CE0E0C"/>
    <w:rsid w:val="00CE0E17"/>
    <w:rsid w:val="00CE0EA3"/>
    <w:rsid w:val="00CE0EC2"/>
    <w:rsid w:val="00CE0F03"/>
    <w:rsid w:val="00CE0F07"/>
    <w:rsid w:val="00CE0F12"/>
    <w:rsid w:val="00CE0F61"/>
    <w:rsid w:val="00CE0F6A"/>
    <w:rsid w:val="00CE0F6F"/>
    <w:rsid w:val="00CE1003"/>
    <w:rsid w:val="00CE102D"/>
    <w:rsid w:val="00CE1034"/>
    <w:rsid w:val="00CE1035"/>
    <w:rsid w:val="00CE105E"/>
    <w:rsid w:val="00CE106B"/>
    <w:rsid w:val="00CE10E8"/>
    <w:rsid w:val="00CE10ED"/>
    <w:rsid w:val="00CE1125"/>
    <w:rsid w:val="00CE1129"/>
    <w:rsid w:val="00CE113D"/>
    <w:rsid w:val="00CE116D"/>
    <w:rsid w:val="00CE1175"/>
    <w:rsid w:val="00CE11AD"/>
    <w:rsid w:val="00CE11BB"/>
    <w:rsid w:val="00CE11BE"/>
    <w:rsid w:val="00CE11E1"/>
    <w:rsid w:val="00CE11EA"/>
    <w:rsid w:val="00CE1234"/>
    <w:rsid w:val="00CE125D"/>
    <w:rsid w:val="00CE12B5"/>
    <w:rsid w:val="00CE12C0"/>
    <w:rsid w:val="00CE12CE"/>
    <w:rsid w:val="00CE12E5"/>
    <w:rsid w:val="00CE1333"/>
    <w:rsid w:val="00CE1339"/>
    <w:rsid w:val="00CE134A"/>
    <w:rsid w:val="00CE135F"/>
    <w:rsid w:val="00CE1368"/>
    <w:rsid w:val="00CE13A8"/>
    <w:rsid w:val="00CE13AC"/>
    <w:rsid w:val="00CE1449"/>
    <w:rsid w:val="00CE1452"/>
    <w:rsid w:val="00CE1494"/>
    <w:rsid w:val="00CE1568"/>
    <w:rsid w:val="00CE15A6"/>
    <w:rsid w:val="00CE15D4"/>
    <w:rsid w:val="00CE15F0"/>
    <w:rsid w:val="00CE15F2"/>
    <w:rsid w:val="00CE1636"/>
    <w:rsid w:val="00CE166A"/>
    <w:rsid w:val="00CE1672"/>
    <w:rsid w:val="00CE16E0"/>
    <w:rsid w:val="00CE16F2"/>
    <w:rsid w:val="00CE16FE"/>
    <w:rsid w:val="00CE1766"/>
    <w:rsid w:val="00CE1786"/>
    <w:rsid w:val="00CE17BF"/>
    <w:rsid w:val="00CE17C5"/>
    <w:rsid w:val="00CE1827"/>
    <w:rsid w:val="00CE1847"/>
    <w:rsid w:val="00CE1848"/>
    <w:rsid w:val="00CE185A"/>
    <w:rsid w:val="00CE1870"/>
    <w:rsid w:val="00CE1880"/>
    <w:rsid w:val="00CE18FB"/>
    <w:rsid w:val="00CE1923"/>
    <w:rsid w:val="00CE194A"/>
    <w:rsid w:val="00CE1955"/>
    <w:rsid w:val="00CE1960"/>
    <w:rsid w:val="00CE1981"/>
    <w:rsid w:val="00CE19B1"/>
    <w:rsid w:val="00CE1A15"/>
    <w:rsid w:val="00CE1A17"/>
    <w:rsid w:val="00CE1A41"/>
    <w:rsid w:val="00CE1A57"/>
    <w:rsid w:val="00CE1A5E"/>
    <w:rsid w:val="00CE1A81"/>
    <w:rsid w:val="00CE1B04"/>
    <w:rsid w:val="00CE1B29"/>
    <w:rsid w:val="00CE1B59"/>
    <w:rsid w:val="00CE1B67"/>
    <w:rsid w:val="00CE1B7E"/>
    <w:rsid w:val="00CE1B86"/>
    <w:rsid w:val="00CE1BFC"/>
    <w:rsid w:val="00CE1C0F"/>
    <w:rsid w:val="00CE1C36"/>
    <w:rsid w:val="00CE1C68"/>
    <w:rsid w:val="00CE1CB4"/>
    <w:rsid w:val="00CE1CE5"/>
    <w:rsid w:val="00CE1D27"/>
    <w:rsid w:val="00CE1D94"/>
    <w:rsid w:val="00CE1D9A"/>
    <w:rsid w:val="00CE1DAB"/>
    <w:rsid w:val="00CE1DDA"/>
    <w:rsid w:val="00CE1DDE"/>
    <w:rsid w:val="00CE1E03"/>
    <w:rsid w:val="00CE1E9C"/>
    <w:rsid w:val="00CE1EB0"/>
    <w:rsid w:val="00CE1EC1"/>
    <w:rsid w:val="00CE1EC3"/>
    <w:rsid w:val="00CE1ECD"/>
    <w:rsid w:val="00CE1F21"/>
    <w:rsid w:val="00CE1F2D"/>
    <w:rsid w:val="00CE1F93"/>
    <w:rsid w:val="00CE1F97"/>
    <w:rsid w:val="00CE1F9F"/>
    <w:rsid w:val="00CE1FBE"/>
    <w:rsid w:val="00CE1FCB"/>
    <w:rsid w:val="00CE1FFB"/>
    <w:rsid w:val="00CE2050"/>
    <w:rsid w:val="00CE2088"/>
    <w:rsid w:val="00CE20B8"/>
    <w:rsid w:val="00CE214A"/>
    <w:rsid w:val="00CE215D"/>
    <w:rsid w:val="00CE2163"/>
    <w:rsid w:val="00CE219A"/>
    <w:rsid w:val="00CE221D"/>
    <w:rsid w:val="00CE2223"/>
    <w:rsid w:val="00CE2237"/>
    <w:rsid w:val="00CE2239"/>
    <w:rsid w:val="00CE2261"/>
    <w:rsid w:val="00CE226F"/>
    <w:rsid w:val="00CE2283"/>
    <w:rsid w:val="00CE2284"/>
    <w:rsid w:val="00CE2286"/>
    <w:rsid w:val="00CE22A1"/>
    <w:rsid w:val="00CE22B9"/>
    <w:rsid w:val="00CE22BF"/>
    <w:rsid w:val="00CE22E6"/>
    <w:rsid w:val="00CE22F9"/>
    <w:rsid w:val="00CE22FF"/>
    <w:rsid w:val="00CE230E"/>
    <w:rsid w:val="00CE2388"/>
    <w:rsid w:val="00CE23E8"/>
    <w:rsid w:val="00CE246F"/>
    <w:rsid w:val="00CE2498"/>
    <w:rsid w:val="00CE24E2"/>
    <w:rsid w:val="00CE2544"/>
    <w:rsid w:val="00CE257B"/>
    <w:rsid w:val="00CE257C"/>
    <w:rsid w:val="00CE25A7"/>
    <w:rsid w:val="00CE2628"/>
    <w:rsid w:val="00CE2669"/>
    <w:rsid w:val="00CE271F"/>
    <w:rsid w:val="00CE272E"/>
    <w:rsid w:val="00CE2735"/>
    <w:rsid w:val="00CE2749"/>
    <w:rsid w:val="00CE2783"/>
    <w:rsid w:val="00CE2792"/>
    <w:rsid w:val="00CE27B5"/>
    <w:rsid w:val="00CE27E4"/>
    <w:rsid w:val="00CE2810"/>
    <w:rsid w:val="00CE281C"/>
    <w:rsid w:val="00CE2870"/>
    <w:rsid w:val="00CE287D"/>
    <w:rsid w:val="00CE288D"/>
    <w:rsid w:val="00CE28F9"/>
    <w:rsid w:val="00CE292E"/>
    <w:rsid w:val="00CE2968"/>
    <w:rsid w:val="00CE296D"/>
    <w:rsid w:val="00CE29A6"/>
    <w:rsid w:val="00CE29BF"/>
    <w:rsid w:val="00CE29E2"/>
    <w:rsid w:val="00CE29F6"/>
    <w:rsid w:val="00CE2A33"/>
    <w:rsid w:val="00CE2A38"/>
    <w:rsid w:val="00CE2A44"/>
    <w:rsid w:val="00CE2A46"/>
    <w:rsid w:val="00CE2A5F"/>
    <w:rsid w:val="00CE2AB3"/>
    <w:rsid w:val="00CE2ADD"/>
    <w:rsid w:val="00CE2AFB"/>
    <w:rsid w:val="00CE2B2C"/>
    <w:rsid w:val="00CE2B96"/>
    <w:rsid w:val="00CE2BB4"/>
    <w:rsid w:val="00CE2BD7"/>
    <w:rsid w:val="00CE2C06"/>
    <w:rsid w:val="00CE2C22"/>
    <w:rsid w:val="00CE2C3F"/>
    <w:rsid w:val="00CE2C7F"/>
    <w:rsid w:val="00CE2C8F"/>
    <w:rsid w:val="00CE2C9E"/>
    <w:rsid w:val="00CE2CAC"/>
    <w:rsid w:val="00CE2D00"/>
    <w:rsid w:val="00CE2D26"/>
    <w:rsid w:val="00CE2D43"/>
    <w:rsid w:val="00CE2D64"/>
    <w:rsid w:val="00CE2D92"/>
    <w:rsid w:val="00CE2DB7"/>
    <w:rsid w:val="00CE2DF9"/>
    <w:rsid w:val="00CE2E02"/>
    <w:rsid w:val="00CE2E16"/>
    <w:rsid w:val="00CE2E2F"/>
    <w:rsid w:val="00CE2E31"/>
    <w:rsid w:val="00CE2E73"/>
    <w:rsid w:val="00CE2E90"/>
    <w:rsid w:val="00CE2E9C"/>
    <w:rsid w:val="00CE2EB0"/>
    <w:rsid w:val="00CE2EC4"/>
    <w:rsid w:val="00CE2ECB"/>
    <w:rsid w:val="00CE2F15"/>
    <w:rsid w:val="00CE2F4B"/>
    <w:rsid w:val="00CE2F58"/>
    <w:rsid w:val="00CE2F67"/>
    <w:rsid w:val="00CE2F9E"/>
    <w:rsid w:val="00CE2FB8"/>
    <w:rsid w:val="00CE2FE8"/>
    <w:rsid w:val="00CE3071"/>
    <w:rsid w:val="00CE307E"/>
    <w:rsid w:val="00CE3083"/>
    <w:rsid w:val="00CE308A"/>
    <w:rsid w:val="00CE30D8"/>
    <w:rsid w:val="00CE312A"/>
    <w:rsid w:val="00CE316A"/>
    <w:rsid w:val="00CE317F"/>
    <w:rsid w:val="00CE31EC"/>
    <w:rsid w:val="00CE3238"/>
    <w:rsid w:val="00CE323C"/>
    <w:rsid w:val="00CE326E"/>
    <w:rsid w:val="00CE3278"/>
    <w:rsid w:val="00CE32D4"/>
    <w:rsid w:val="00CE3349"/>
    <w:rsid w:val="00CE33B8"/>
    <w:rsid w:val="00CE33BF"/>
    <w:rsid w:val="00CE33CE"/>
    <w:rsid w:val="00CE343A"/>
    <w:rsid w:val="00CE3451"/>
    <w:rsid w:val="00CE3456"/>
    <w:rsid w:val="00CE3468"/>
    <w:rsid w:val="00CE3469"/>
    <w:rsid w:val="00CE347F"/>
    <w:rsid w:val="00CE34B9"/>
    <w:rsid w:val="00CE34C5"/>
    <w:rsid w:val="00CE3503"/>
    <w:rsid w:val="00CE350A"/>
    <w:rsid w:val="00CE351C"/>
    <w:rsid w:val="00CE351D"/>
    <w:rsid w:val="00CE3586"/>
    <w:rsid w:val="00CE361E"/>
    <w:rsid w:val="00CE3620"/>
    <w:rsid w:val="00CE3621"/>
    <w:rsid w:val="00CE363F"/>
    <w:rsid w:val="00CE367A"/>
    <w:rsid w:val="00CE3735"/>
    <w:rsid w:val="00CE3742"/>
    <w:rsid w:val="00CE3749"/>
    <w:rsid w:val="00CE3755"/>
    <w:rsid w:val="00CE37A5"/>
    <w:rsid w:val="00CE37C1"/>
    <w:rsid w:val="00CE37D8"/>
    <w:rsid w:val="00CE3817"/>
    <w:rsid w:val="00CE3886"/>
    <w:rsid w:val="00CE38D6"/>
    <w:rsid w:val="00CE392D"/>
    <w:rsid w:val="00CE394C"/>
    <w:rsid w:val="00CE39C3"/>
    <w:rsid w:val="00CE39FC"/>
    <w:rsid w:val="00CE3A4C"/>
    <w:rsid w:val="00CE3A52"/>
    <w:rsid w:val="00CE3A5A"/>
    <w:rsid w:val="00CE3A5F"/>
    <w:rsid w:val="00CE3A6B"/>
    <w:rsid w:val="00CE3A7A"/>
    <w:rsid w:val="00CE3A8B"/>
    <w:rsid w:val="00CE3AB6"/>
    <w:rsid w:val="00CE3AD8"/>
    <w:rsid w:val="00CE3B3B"/>
    <w:rsid w:val="00CE3B3E"/>
    <w:rsid w:val="00CE3BA1"/>
    <w:rsid w:val="00CE3BB7"/>
    <w:rsid w:val="00CE3BC5"/>
    <w:rsid w:val="00CE3BEB"/>
    <w:rsid w:val="00CE3C02"/>
    <w:rsid w:val="00CE3C14"/>
    <w:rsid w:val="00CE3C36"/>
    <w:rsid w:val="00CE3C56"/>
    <w:rsid w:val="00CE3C6A"/>
    <w:rsid w:val="00CE3C72"/>
    <w:rsid w:val="00CE3C7C"/>
    <w:rsid w:val="00CE3C7D"/>
    <w:rsid w:val="00CE3CBC"/>
    <w:rsid w:val="00CE3CE4"/>
    <w:rsid w:val="00CE3DC5"/>
    <w:rsid w:val="00CE3E09"/>
    <w:rsid w:val="00CE3E73"/>
    <w:rsid w:val="00CE3F24"/>
    <w:rsid w:val="00CE3F65"/>
    <w:rsid w:val="00CE3F78"/>
    <w:rsid w:val="00CE3F90"/>
    <w:rsid w:val="00CE3FA3"/>
    <w:rsid w:val="00CE3FA4"/>
    <w:rsid w:val="00CE3FA9"/>
    <w:rsid w:val="00CE3FE9"/>
    <w:rsid w:val="00CE4014"/>
    <w:rsid w:val="00CE4015"/>
    <w:rsid w:val="00CE4021"/>
    <w:rsid w:val="00CE403D"/>
    <w:rsid w:val="00CE404B"/>
    <w:rsid w:val="00CE4051"/>
    <w:rsid w:val="00CE40A8"/>
    <w:rsid w:val="00CE40D3"/>
    <w:rsid w:val="00CE40F9"/>
    <w:rsid w:val="00CE4107"/>
    <w:rsid w:val="00CE4146"/>
    <w:rsid w:val="00CE41A0"/>
    <w:rsid w:val="00CE4214"/>
    <w:rsid w:val="00CE4263"/>
    <w:rsid w:val="00CE4266"/>
    <w:rsid w:val="00CE42B5"/>
    <w:rsid w:val="00CE42E7"/>
    <w:rsid w:val="00CE42F5"/>
    <w:rsid w:val="00CE4353"/>
    <w:rsid w:val="00CE4379"/>
    <w:rsid w:val="00CE43BF"/>
    <w:rsid w:val="00CE43CE"/>
    <w:rsid w:val="00CE4495"/>
    <w:rsid w:val="00CE44B0"/>
    <w:rsid w:val="00CE44F7"/>
    <w:rsid w:val="00CE4521"/>
    <w:rsid w:val="00CE4555"/>
    <w:rsid w:val="00CE4564"/>
    <w:rsid w:val="00CE4594"/>
    <w:rsid w:val="00CE46E5"/>
    <w:rsid w:val="00CE4731"/>
    <w:rsid w:val="00CE4771"/>
    <w:rsid w:val="00CE4774"/>
    <w:rsid w:val="00CE478D"/>
    <w:rsid w:val="00CE47AC"/>
    <w:rsid w:val="00CE47B7"/>
    <w:rsid w:val="00CE47DE"/>
    <w:rsid w:val="00CE47E0"/>
    <w:rsid w:val="00CE4828"/>
    <w:rsid w:val="00CE4928"/>
    <w:rsid w:val="00CE4942"/>
    <w:rsid w:val="00CE498C"/>
    <w:rsid w:val="00CE49D6"/>
    <w:rsid w:val="00CE4A5D"/>
    <w:rsid w:val="00CE4A60"/>
    <w:rsid w:val="00CE4A99"/>
    <w:rsid w:val="00CE4AA3"/>
    <w:rsid w:val="00CE4AB2"/>
    <w:rsid w:val="00CE4AD5"/>
    <w:rsid w:val="00CE4AE0"/>
    <w:rsid w:val="00CE4AF5"/>
    <w:rsid w:val="00CE4AF7"/>
    <w:rsid w:val="00CE4AFB"/>
    <w:rsid w:val="00CE4B52"/>
    <w:rsid w:val="00CE4B7F"/>
    <w:rsid w:val="00CE4BCB"/>
    <w:rsid w:val="00CE4BCE"/>
    <w:rsid w:val="00CE4BE5"/>
    <w:rsid w:val="00CE4BF7"/>
    <w:rsid w:val="00CE4C70"/>
    <w:rsid w:val="00CE4C7C"/>
    <w:rsid w:val="00CE4CD9"/>
    <w:rsid w:val="00CE4CE7"/>
    <w:rsid w:val="00CE4D0E"/>
    <w:rsid w:val="00CE4D0F"/>
    <w:rsid w:val="00CE4D40"/>
    <w:rsid w:val="00CE4D5B"/>
    <w:rsid w:val="00CE4D87"/>
    <w:rsid w:val="00CE4DAC"/>
    <w:rsid w:val="00CE4DB6"/>
    <w:rsid w:val="00CE4DFA"/>
    <w:rsid w:val="00CE4E03"/>
    <w:rsid w:val="00CE4E49"/>
    <w:rsid w:val="00CE4E91"/>
    <w:rsid w:val="00CE4EDB"/>
    <w:rsid w:val="00CE4F18"/>
    <w:rsid w:val="00CE4F86"/>
    <w:rsid w:val="00CE4F8F"/>
    <w:rsid w:val="00CE4FEA"/>
    <w:rsid w:val="00CE4FEF"/>
    <w:rsid w:val="00CE500B"/>
    <w:rsid w:val="00CE5036"/>
    <w:rsid w:val="00CE5045"/>
    <w:rsid w:val="00CE5080"/>
    <w:rsid w:val="00CE50B2"/>
    <w:rsid w:val="00CE50E3"/>
    <w:rsid w:val="00CE512A"/>
    <w:rsid w:val="00CE5135"/>
    <w:rsid w:val="00CE513B"/>
    <w:rsid w:val="00CE5147"/>
    <w:rsid w:val="00CE517E"/>
    <w:rsid w:val="00CE51C3"/>
    <w:rsid w:val="00CE51EC"/>
    <w:rsid w:val="00CE5293"/>
    <w:rsid w:val="00CE5298"/>
    <w:rsid w:val="00CE52A4"/>
    <w:rsid w:val="00CE52DD"/>
    <w:rsid w:val="00CE531E"/>
    <w:rsid w:val="00CE5322"/>
    <w:rsid w:val="00CE53B8"/>
    <w:rsid w:val="00CE53DA"/>
    <w:rsid w:val="00CE53F9"/>
    <w:rsid w:val="00CE5469"/>
    <w:rsid w:val="00CE54A5"/>
    <w:rsid w:val="00CE54E1"/>
    <w:rsid w:val="00CE54F3"/>
    <w:rsid w:val="00CE551C"/>
    <w:rsid w:val="00CE551F"/>
    <w:rsid w:val="00CE5534"/>
    <w:rsid w:val="00CE5553"/>
    <w:rsid w:val="00CE5558"/>
    <w:rsid w:val="00CE5600"/>
    <w:rsid w:val="00CE561A"/>
    <w:rsid w:val="00CE5623"/>
    <w:rsid w:val="00CE5672"/>
    <w:rsid w:val="00CE567F"/>
    <w:rsid w:val="00CE5683"/>
    <w:rsid w:val="00CE5688"/>
    <w:rsid w:val="00CE56B2"/>
    <w:rsid w:val="00CE56CB"/>
    <w:rsid w:val="00CE5729"/>
    <w:rsid w:val="00CE5770"/>
    <w:rsid w:val="00CE5771"/>
    <w:rsid w:val="00CE57B3"/>
    <w:rsid w:val="00CE57CE"/>
    <w:rsid w:val="00CE57E4"/>
    <w:rsid w:val="00CE5840"/>
    <w:rsid w:val="00CE5841"/>
    <w:rsid w:val="00CE585B"/>
    <w:rsid w:val="00CE585D"/>
    <w:rsid w:val="00CE5884"/>
    <w:rsid w:val="00CE58F2"/>
    <w:rsid w:val="00CE5901"/>
    <w:rsid w:val="00CE5907"/>
    <w:rsid w:val="00CE591E"/>
    <w:rsid w:val="00CE5929"/>
    <w:rsid w:val="00CE592C"/>
    <w:rsid w:val="00CE593E"/>
    <w:rsid w:val="00CE598C"/>
    <w:rsid w:val="00CE599C"/>
    <w:rsid w:val="00CE5A39"/>
    <w:rsid w:val="00CE5AA5"/>
    <w:rsid w:val="00CE5AF0"/>
    <w:rsid w:val="00CE5B39"/>
    <w:rsid w:val="00CE5B3B"/>
    <w:rsid w:val="00CE5B42"/>
    <w:rsid w:val="00CE5B5A"/>
    <w:rsid w:val="00CE5B6C"/>
    <w:rsid w:val="00CE5B88"/>
    <w:rsid w:val="00CE5B93"/>
    <w:rsid w:val="00CE5BA7"/>
    <w:rsid w:val="00CE5BC9"/>
    <w:rsid w:val="00CE5BDB"/>
    <w:rsid w:val="00CE5C22"/>
    <w:rsid w:val="00CE5C37"/>
    <w:rsid w:val="00CE5C8A"/>
    <w:rsid w:val="00CE5C9B"/>
    <w:rsid w:val="00CE5CAA"/>
    <w:rsid w:val="00CE5D0C"/>
    <w:rsid w:val="00CE5D24"/>
    <w:rsid w:val="00CE5D79"/>
    <w:rsid w:val="00CE5E3B"/>
    <w:rsid w:val="00CE5E4C"/>
    <w:rsid w:val="00CE5E94"/>
    <w:rsid w:val="00CE5F41"/>
    <w:rsid w:val="00CE5F6B"/>
    <w:rsid w:val="00CE5FC8"/>
    <w:rsid w:val="00CE6003"/>
    <w:rsid w:val="00CE60C5"/>
    <w:rsid w:val="00CE60E5"/>
    <w:rsid w:val="00CE612D"/>
    <w:rsid w:val="00CE6152"/>
    <w:rsid w:val="00CE618D"/>
    <w:rsid w:val="00CE61A3"/>
    <w:rsid w:val="00CE61AA"/>
    <w:rsid w:val="00CE61D7"/>
    <w:rsid w:val="00CE6209"/>
    <w:rsid w:val="00CE620F"/>
    <w:rsid w:val="00CE6217"/>
    <w:rsid w:val="00CE6222"/>
    <w:rsid w:val="00CE62F6"/>
    <w:rsid w:val="00CE6367"/>
    <w:rsid w:val="00CE63DC"/>
    <w:rsid w:val="00CE63DD"/>
    <w:rsid w:val="00CE6451"/>
    <w:rsid w:val="00CE6469"/>
    <w:rsid w:val="00CE646A"/>
    <w:rsid w:val="00CE6479"/>
    <w:rsid w:val="00CE6481"/>
    <w:rsid w:val="00CE648C"/>
    <w:rsid w:val="00CE64B7"/>
    <w:rsid w:val="00CE64D1"/>
    <w:rsid w:val="00CE64DE"/>
    <w:rsid w:val="00CE64E9"/>
    <w:rsid w:val="00CE64F4"/>
    <w:rsid w:val="00CE6517"/>
    <w:rsid w:val="00CE659A"/>
    <w:rsid w:val="00CE65D9"/>
    <w:rsid w:val="00CE65F5"/>
    <w:rsid w:val="00CE65FC"/>
    <w:rsid w:val="00CE665F"/>
    <w:rsid w:val="00CE6678"/>
    <w:rsid w:val="00CE6689"/>
    <w:rsid w:val="00CE6712"/>
    <w:rsid w:val="00CE6714"/>
    <w:rsid w:val="00CE675A"/>
    <w:rsid w:val="00CE67B0"/>
    <w:rsid w:val="00CE67CC"/>
    <w:rsid w:val="00CE67D7"/>
    <w:rsid w:val="00CE680A"/>
    <w:rsid w:val="00CE6815"/>
    <w:rsid w:val="00CE6845"/>
    <w:rsid w:val="00CE6854"/>
    <w:rsid w:val="00CE68A3"/>
    <w:rsid w:val="00CE68D3"/>
    <w:rsid w:val="00CE68F3"/>
    <w:rsid w:val="00CE690B"/>
    <w:rsid w:val="00CE6932"/>
    <w:rsid w:val="00CE697E"/>
    <w:rsid w:val="00CE698F"/>
    <w:rsid w:val="00CE6A85"/>
    <w:rsid w:val="00CE6AF1"/>
    <w:rsid w:val="00CE6AF5"/>
    <w:rsid w:val="00CE6B27"/>
    <w:rsid w:val="00CE6B7A"/>
    <w:rsid w:val="00CE6B8A"/>
    <w:rsid w:val="00CE6BCF"/>
    <w:rsid w:val="00CE6BD9"/>
    <w:rsid w:val="00CE6BDC"/>
    <w:rsid w:val="00CE6BED"/>
    <w:rsid w:val="00CE6BFC"/>
    <w:rsid w:val="00CE6C49"/>
    <w:rsid w:val="00CE6C5D"/>
    <w:rsid w:val="00CE6C7E"/>
    <w:rsid w:val="00CE6C99"/>
    <w:rsid w:val="00CE6CA7"/>
    <w:rsid w:val="00CE6CBD"/>
    <w:rsid w:val="00CE6CC7"/>
    <w:rsid w:val="00CE6CDC"/>
    <w:rsid w:val="00CE6CDD"/>
    <w:rsid w:val="00CE6CF7"/>
    <w:rsid w:val="00CE6D02"/>
    <w:rsid w:val="00CE6D09"/>
    <w:rsid w:val="00CE6D17"/>
    <w:rsid w:val="00CE6D48"/>
    <w:rsid w:val="00CE6D94"/>
    <w:rsid w:val="00CE6DEB"/>
    <w:rsid w:val="00CE6DEE"/>
    <w:rsid w:val="00CE6E98"/>
    <w:rsid w:val="00CE6EAC"/>
    <w:rsid w:val="00CE6ECF"/>
    <w:rsid w:val="00CE6F03"/>
    <w:rsid w:val="00CE6F5C"/>
    <w:rsid w:val="00CE6FBF"/>
    <w:rsid w:val="00CE6FCD"/>
    <w:rsid w:val="00CE7009"/>
    <w:rsid w:val="00CE700A"/>
    <w:rsid w:val="00CE700E"/>
    <w:rsid w:val="00CE701D"/>
    <w:rsid w:val="00CE7076"/>
    <w:rsid w:val="00CE7134"/>
    <w:rsid w:val="00CE7136"/>
    <w:rsid w:val="00CE7158"/>
    <w:rsid w:val="00CE71B0"/>
    <w:rsid w:val="00CE71B2"/>
    <w:rsid w:val="00CE71F8"/>
    <w:rsid w:val="00CE7259"/>
    <w:rsid w:val="00CE7296"/>
    <w:rsid w:val="00CE72CF"/>
    <w:rsid w:val="00CE72D4"/>
    <w:rsid w:val="00CE735A"/>
    <w:rsid w:val="00CE73CE"/>
    <w:rsid w:val="00CE73D2"/>
    <w:rsid w:val="00CE745A"/>
    <w:rsid w:val="00CE7496"/>
    <w:rsid w:val="00CE74A8"/>
    <w:rsid w:val="00CE753D"/>
    <w:rsid w:val="00CE755E"/>
    <w:rsid w:val="00CE75AE"/>
    <w:rsid w:val="00CE75B6"/>
    <w:rsid w:val="00CE75C0"/>
    <w:rsid w:val="00CE75EF"/>
    <w:rsid w:val="00CE7655"/>
    <w:rsid w:val="00CE7664"/>
    <w:rsid w:val="00CE7670"/>
    <w:rsid w:val="00CE7676"/>
    <w:rsid w:val="00CE767B"/>
    <w:rsid w:val="00CE7680"/>
    <w:rsid w:val="00CE76AD"/>
    <w:rsid w:val="00CE76E4"/>
    <w:rsid w:val="00CE76F3"/>
    <w:rsid w:val="00CE7759"/>
    <w:rsid w:val="00CE776D"/>
    <w:rsid w:val="00CE7787"/>
    <w:rsid w:val="00CE77E3"/>
    <w:rsid w:val="00CE7821"/>
    <w:rsid w:val="00CE7854"/>
    <w:rsid w:val="00CE78CA"/>
    <w:rsid w:val="00CE796C"/>
    <w:rsid w:val="00CE797E"/>
    <w:rsid w:val="00CE7984"/>
    <w:rsid w:val="00CE7992"/>
    <w:rsid w:val="00CE79D5"/>
    <w:rsid w:val="00CE7A48"/>
    <w:rsid w:val="00CE7A4C"/>
    <w:rsid w:val="00CE7A57"/>
    <w:rsid w:val="00CE7A65"/>
    <w:rsid w:val="00CE7A80"/>
    <w:rsid w:val="00CE7AA7"/>
    <w:rsid w:val="00CE7AB1"/>
    <w:rsid w:val="00CE7AB5"/>
    <w:rsid w:val="00CE7ACD"/>
    <w:rsid w:val="00CE7AE6"/>
    <w:rsid w:val="00CE7AE9"/>
    <w:rsid w:val="00CE7AEE"/>
    <w:rsid w:val="00CE7B1F"/>
    <w:rsid w:val="00CE7B29"/>
    <w:rsid w:val="00CE7B47"/>
    <w:rsid w:val="00CE7B5A"/>
    <w:rsid w:val="00CE7B86"/>
    <w:rsid w:val="00CE7BDA"/>
    <w:rsid w:val="00CE7BF6"/>
    <w:rsid w:val="00CE7C02"/>
    <w:rsid w:val="00CE7C4E"/>
    <w:rsid w:val="00CE7C71"/>
    <w:rsid w:val="00CE7C95"/>
    <w:rsid w:val="00CE7CA8"/>
    <w:rsid w:val="00CE7CD6"/>
    <w:rsid w:val="00CE7CEE"/>
    <w:rsid w:val="00CE7D00"/>
    <w:rsid w:val="00CE7D28"/>
    <w:rsid w:val="00CE7D2E"/>
    <w:rsid w:val="00CE7D41"/>
    <w:rsid w:val="00CE7D59"/>
    <w:rsid w:val="00CE7DBF"/>
    <w:rsid w:val="00CE7DC1"/>
    <w:rsid w:val="00CE7DC8"/>
    <w:rsid w:val="00CE7E38"/>
    <w:rsid w:val="00CE7E65"/>
    <w:rsid w:val="00CE7E67"/>
    <w:rsid w:val="00CE7E6B"/>
    <w:rsid w:val="00CE7E73"/>
    <w:rsid w:val="00CE7ECE"/>
    <w:rsid w:val="00CE7ECF"/>
    <w:rsid w:val="00CE7ED7"/>
    <w:rsid w:val="00CE7F57"/>
    <w:rsid w:val="00CE7F63"/>
    <w:rsid w:val="00CE7F99"/>
    <w:rsid w:val="00CE7FD2"/>
    <w:rsid w:val="00CE7FED"/>
    <w:rsid w:val="00CF0008"/>
    <w:rsid w:val="00CF0033"/>
    <w:rsid w:val="00CF003F"/>
    <w:rsid w:val="00CF0068"/>
    <w:rsid w:val="00CF0074"/>
    <w:rsid w:val="00CF0104"/>
    <w:rsid w:val="00CF012D"/>
    <w:rsid w:val="00CF0148"/>
    <w:rsid w:val="00CF018F"/>
    <w:rsid w:val="00CF01A6"/>
    <w:rsid w:val="00CF01AB"/>
    <w:rsid w:val="00CF01F8"/>
    <w:rsid w:val="00CF0209"/>
    <w:rsid w:val="00CF027F"/>
    <w:rsid w:val="00CF029A"/>
    <w:rsid w:val="00CF02F1"/>
    <w:rsid w:val="00CF02F9"/>
    <w:rsid w:val="00CF0343"/>
    <w:rsid w:val="00CF034B"/>
    <w:rsid w:val="00CF0380"/>
    <w:rsid w:val="00CF03E1"/>
    <w:rsid w:val="00CF03F2"/>
    <w:rsid w:val="00CF040A"/>
    <w:rsid w:val="00CF0416"/>
    <w:rsid w:val="00CF043C"/>
    <w:rsid w:val="00CF043F"/>
    <w:rsid w:val="00CF051D"/>
    <w:rsid w:val="00CF0539"/>
    <w:rsid w:val="00CF059F"/>
    <w:rsid w:val="00CF05C9"/>
    <w:rsid w:val="00CF060B"/>
    <w:rsid w:val="00CF0622"/>
    <w:rsid w:val="00CF0639"/>
    <w:rsid w:val="00CF0682"/>
    <w:rsid w:val="00CF06B5"/>
    <w:rsid w:val="00CF06C0"/>
    <w:rsid w:val="00CF073F"/>
    <w:rsid w:val="00CF075D"/>
    <w:rsid w:val="00CF076A"/>
    <w:rsid w:val="00CF079D"/>
    <w:rsid w:val="00CF07B5"/>
    <w:rsid w:val="00CF0835"/>
    <w:rsid w:val="00CF086A"/>
    <w:rsid w:val="00CF0898"/>
    <w:rsid w:val="00CF08DC"/>
    <w:rsid w:val="00CF092A"/>
    <w:rsid w:val="00CF0934"/>
    <w:rsid w:val="00CF094A"/>
    <w:rsid w:val="00CF0994"/>
    <w:rsid w:val="00CF0996"/>
    <w:rsid w:val="00CF09A9"/>
    <w:rsid w:val="00CF09D6"/>
    <w:rsid w:val="00CF09DB"/>
    <w:rsid w:val="00CF09FB"/>
    <w:rsid w:val="00CF0A25"/>
    <w:rsid w:val="00CF0A29"/>
    <w:rsid w:val="00CF0A30"/>
    <w:rsid w:val="00CF0AA6"/>
    <w:rsid w:val="00CF0ACC"/>
    <w:rsid w:val="00CF0B1B"/>
    <w:rsid w:val="00CF0B20"/>
    <w:rsid w:val="00CF0B66"/>
    <w:rsid w:val="00CF0BB3"/>
    <w:rsid w:val="00CF0C15"/>
    <w:rsid w:val="00CF0C9D"/>
    <w:rsid w:val="00CF0CA4"/>
    <w:rsid w:val="00CF0CA7"/>
    <w:rsid w:val="00CF0CCC"/>
    <w:rsid w:val="00CF0CCF"/>
    <w:rsid w:val="00CF0CD0"/>
    <w:rsid w:val="00CF0D01"/>
    <w:rsid w:val="00CF0D3D"/>
    <w:rsid w:val="00CF0D3E"/>
    <w:rsid w:val="00CF0D91"/>
    <w:rsid w:val="00CF0D99"/>
    <w:rsid w:val="00CF0DAB"/>
    <w:rsid w:val="00CF0E0F"/>
    <w:rsid w:val="00CF0E8C"/>
    <w:rsid w:val="00CF0EC6"/>
    <w:rsid w:val="00CF0EF9"/>
    <w:rsid w:val="00CF0F0A"/>
    <w:rsid w:val="00CF0F24"/>
    <w:rsid w:val="00CF0F4E"/>
    <w:rsid w:val="00CF0F53"/>
    <w:rsid w:val="00CF0FB3"/>
    <w:rsid w:val="00CF0FE2"/>
    <w:rsid w:val="00CF1015"/>
    <w:rsid w:val="00CF1067"/>
    <w:rsid w:val="00CF1070"/>
    <w:rsid w:val="00CF109F"/>
    <w:rsid w:val="00CF10B5"/>
    <w:rsid w:val="00CF10BA"/>
    <w:rsid w:val="00CF10C5"/>
    <w:rsid w:val="00CF10D4"/>
    <w:rsid w:val="00CF1154"/>
    <w:rsid w:val="00CF119E"/>
    <w:rsid w:val="00CF11A7"/>
    <w:rsid w:val="00CF11E2"/>
    <w:rsid w:val="00CF11FB"/>
    <w:rsid w:val="00CF1217"/>
    <w:rsid w:val="00CF1230"/>
    <w:rsid w:val="00CF1269"/>
    <w:rsid w:val="00CF12B3"/>
    <w:rsid w:val="00CF12F7"/>
    <w:rsid w:val="00CF12FC"/>
    <w:rsid w:val="00CF133B"/>
    <w:rsid w:val="00CF1340"/>
    <w:rsid w:val="00CF1355"/>
    <w:rsid w:val="00CF135F"/>
    <w:rsid w:val="00CF1383"/>
    <w:rsid w:val="00CF1398"/>
    <w:rsid w:val="00CF13D0"/>
    <w:rsid w:val="00CF13EF"/>
    <w:rsid w:val="00CF1411"/>
    <w:rsid w:val="00CF147B"/>
    <w:rsid w:val="00CF147D"/>
    <w:rsid w:val="00CF14C8"/>
    <w:rsid w:val="00CF14C9"/>
    <w:rsid w:val="00CF14D8"/>
    <w:rsid w:val="00CF14E1"/>
    <w:rsid w:val="00CF14EF"/>
    <w:rsid w:val="00CF152E"/>
    <w:rsid w:val="00CF158A"/>
    <w:rsid w:val="00CF158E"/>
    <w:rsid w:val="00CF1604"/>
    <w:rsid w:val="00CF16A6"/>
    <w:rsid w:val="00CF16D7"/>
    <w:rsid w:val="00CF172C"/>
    <w:rsid w:val="00CF1730"/>
    <w:rsid w:val="00CF174E"/>
    <w:rsid w:val="00CF175B"/>
    <w:rsid w:val="00CF1765"/>
    <w:rsid w:val="00CF1767"/>
    <w:rsid w:val="00CF17A4"/>
    <w:rsid w:val="00CF17E8"/>
    <w:rsid w:val="00CF17FF"/>
    <w:rsid w:val="00CF1858"/>
    <w:rsid w:val="00CF18FE"/>
    <w:rsid w:val="00CF1931"/>
    <w:rsid w:val="00CF193F"/>
    <w:rsid w:val="00CF195B"/>
    <w:rsid w:val="00CF197C"/>
    <w:rsid w:val="00CF1980"/>
    <w:rsid w:val="00CF19B2"/>
    <w:rsid w:val="00CF19C3"/>
    <w:rsid w:val="00CF1A2D"/>
    <w:rsid w:val="00CF1A3A"/>
    <w:rsid w:val="00CF1A75"/>
    <w:rsid w:val="00CF1A99"/>
    <w:rsid w:val="00CF1B16"/>
    <w:rsid w:val="00CF1B66"/>
    <w:rsid w:val="00CF1BA7"/>
    <w:rsid w:val="00CF1BA9"/>
    <w:rsid w:val="00CF1BAB"/>
    <w:rsid w:val="00CF1BBF"/>
    <w:rsid w:val="00CF1BE5"/>
    <w:rsid w:val="00CF1C01"/>
    <w:rsid w:val="00CF1C36"/>
    <w:rsid w:val="00CF1C37"/>
    <w:rsid w:val="00CF1C58"/>
    <w:rsid w:val="00CF1C5B"/>
    <w:rsid w:val="00CF1CC4"/>
    <w:rsid w:val="00CF1CE6"/>
    <w:rsid w:val="00CF1CF7"/>
    <w:rsid w:val="00CF1D30"/>
    <w:rsid w:val="00CF1EA9"/>
    <w:rsid w:val="00CF1EC1"/>
    <w:rsid w:val="00CF1EE8"/>
    <w:rsid w:val="00CF1EED"/>
    <w:rsid w:val="00CF1EF0"/>
    <w:rsid w:val="00CF1F14"/>
    <w:rsid w:val="00CF1F39"/>
    <w:rsid w:val="00CF1F6C"/>
    <w:rsid w:val="00CF1F6F"/>
    <w:rsid w:val="00CF1FB9"/>
    <w:rsid w:val="00CF1FFF"/>
    <w:rsid w:val="00CF2004"/>
    <w:rsid w:val="00CF2022"/>
    <w:rsid w:val="00CF2087"/>
    <w:rsid w:val="00CF20DB"/>
    <w:rsid w:val="00CF20DF"/>
    <w:rsid w:val="00CF210C"/>
    <w:rsid w:val="00CF212E"/>
    <w:rsid w:val="00CF214D"/>
    <w:rsid w:val="00CF2154"/>
    <w:rsid w:val="00CF21FF"/>
    <w:rsid w:val="00CF220A"/>
    <w:rsid w:val="00CF2268"/>
    <w:rsid w:val="00CF2273"/>
    <w:rsid w:val="00CF2282"/>
    <w:rsid w:val="00CF2283"/>
    <w:rsid w:val="00CF229D"/>
    <w:rsid w:val="00CF22C1"/>
    <w:rsid w:val="00CF22D0"/>
    <w:rsid w:val="00CF2365"/>
    <w:rsid w:val="00CF23A8"/>
    <w:rsid w:val="00CF23D4"/>
    <w:rsid w:val="00CF23E9"/>
    <w:rsid w:val="00CF242C"/>
    <w:rsid w:val="00CF245C"/>
    <w:rsid w:val="00CF2475"/>
    <w:rsid w:val="00CF24E0"/>
    <w:rsid w:val="00CF24FC"/>
    <w:rsid w:val="00CF2595"/>
    <w:rsid w:val="00CF25C4"/>
    <w:rsid w:val="00CF25CF"/>
    <w:rsid w:val="00CF2607"/>
    <w:rsid w:val="00CF2621"/>
    <w:rsid w:val="00CF2640"/>
    <w:rsid w:val="00CF2652"/>
    <w:rsid w:val="00CF2678"/>
    <w:rsid w:val="00CF269E"/>
    <w:rsid w:val="00CF26BC"/>
    <w:rsid w:val="00CF26E5"/>
    <w:rsid w:val="00CF26E7"/>
    <w:rsid w:val="00CF2726"/>
    <w:rsid w:val="00CF276E"/>
    <w:rsid w:val="00CF279E"/>
    <w:rsid w:val="00CF27AE"/>
    <w:rsid w:val="00CF27BF"/>
    <w:rsid w:val="00CF2819"/>
    <w:rsid w:val="00CF285A"/>
    <w:rsid w:val="00CF2867"/>
    <w:rsid w:val="00CF28C1"/>
    <w:rsid w:val="00CF28CF"/>
    <w:rsid w:val="00CF28D1"/>
    <w:rsid w:val="00CF2963"/>
    <w:rsid w:val="00CF29BE"/>
    <w:rsid w:val="00CF2A36"/>
    <w:rsid w:val="00CF2A45"/>
    <w:rsid w:val="00CF2A53"/>
    <w:rsid w:val="00CF2A73"/>
    <w:rsid w:val="00CF2A84"/>
    <w:rsid w:val="00CF2AB7"/>
    <w:rsid w:val="00CF2AF9"/>
    <w:rsid w:val="00CF2BCB"/>
    <w:rsid w:val="00CF2BDD"/>
    <w:rsid w:val="00CF2BEB"/>
    <w:rsid w:val="00CF2C0A"/>
    <w:rsid w:val="00CF2C1C"/>
    <w:rsid w:val="00CF2C50"/>
    <w:rsid w:val="00CF2CE3"/>
    <w:rsid w:val="00CF2CE6"/>
    <w:rsid w:val="00CF2CE7"/>
    <w:rsid w:val="00CF2CE8"/>
    <w:rsid w:val="00CF2CEE"/>
    <w:rsid w:val="00CF2CF3"/>
    <w:rsid w:val="00CF2D0E"/>
    <w:rsid w:val="00CF2D36"/>
    <w:rsid w:val="00CF2D43"/>
    <w:rsid w:val="00CF2D48"/>
    <w:rsid w:val="00CF2D4B"/>
    <w:rsid w:val="00CF2D97"/>
    <w:rsid w:val="00CF2DAC"/>
    <w:rsid w:val="00CF2DF8"/>
    <w:rsid w:val="00CF2E16"/>
    <w:rsid w:val="00CF2E1F"/>
    <w:rsid w:val="00CF2E23"/>
    <w:rsid w:val="00CF2E33"/>
    <w:rsid w:val="00CF2E67"/>
    <w:rsid w:val="00CF2EDD"/>
    <w:rsid w:val="00CF2EEE"/>
    <w:rsid w:val="00CF2F0B"/>
    <w:rsid w:val="00CF2F1C"/>
    <w:rsid w:val="00CF2F27"/>
    <w:rsid w:val="00CF2F29"/>
    <w:rsid w:val="00CF2F6E"/>
    <w:rsid w:val="00CF2F91"/>
    <w:rsid w:val="00CF3009"/>
    <w:rsid w:val="00CF3026"/>
    <w:rsid w:val="00CF3060"/>
    <w:rsid w:val="00CF30C2"/>
    <w:rsid w:val="00CF30C5"/>
    <w:rsid w:val="00CF3116"/>
    <w:rsid w:val="00CF3139"/>
    <w:rsid w:val="00CF3191"/>
    <w:rsid w:val="00CF319F"/>
    <w:rsid w:val="00CF31C4"/>
    <w:rsid w:val="00CF31C6"/>
    <w:rsid w:val="00CF31CA"/>
    <w:rsid w:val="00CF324F"/>
    <w:rsid w:val="00CF325E"/>
    <w:rsid w:val="00CF3261"/>
    <w:rsid w:val="00CF32B9"/>
    <w:rsid w:val="00CF3304"/>
    <w:rsid w:val="00CF3308"/>
    <w:rsid w:val="00CF331C"/>
    <w:rsid w:val="00CF3321"/>
    <w:rsid w:val="00CF3344"/>
    <w:rsid w:val="00CF334C"/>
    <w:rsid w:val="00CF3402"/>
    <w:rsid w:val="00CF344D"/>
    <w:rsid w:val="00CF3461"/>
    <w:rsid w:val="00CF346F"/>
    <w:rsid w:val="00CF34B8"/>
    <w:rsid w:val="00CF34BF"/>
    <w:rsid w:val="00CF34CA"/>
    <w:rsid w:val="00CF34D5"/>
    <w:rsid w:val="00CF34E2"/>
    <w:rsid w:val="00CF356A"/>
    <w:rsid w:val="00CF357C"/>
    <w:rsid w:val="00CF3586"/>
    <w:rsid w:val="00CF35A0"/>
    <w:rsid w:val="00CF35BB"/>
    <w:rsid w:val="00CF3626"/>
    <w:rsid w:val="00CF3638"/>
    <w:rsid w:val="00CF3740"/>
    <w:rsid w:val="00CF3748"/>
    <w:rsid w:val="00CF3779"/>
    <w:rsid w:val="00CF3791"/>
    <w:rsid w:val="00CF37AF"/>
    <w:rsid w:val="00CF37D6"/>
    <w:rsid w:val="00CF3835"/>
    <w:rsid w:val="00CF384D"/>
    <w:rsid w:val="00CF3864"/>
    <w:rsid w:val="00CF3865"/>
    <w:rsid w:val="00CF38A5"/>
    <w:rsid w:val="00CF38B1"/>
    <w:rsid w:val="00CF38C5"/>
    <w:rsid w:val="00CF38CE"/>
    <w:rsid w:val="00CF3910"/>
    <w:rsid w:val="00CF3916"/>
    <w:rsid w:val="00CF3946"/>
    <w:rsid w:val="00CF3962"/>
    <w:rsid w:val="00CF397A"/>
    <w:rsid w:val="00CF398F"/>
    <w:rsid w:val="00CF3997"/>
    <w:rsid w:val="00CF39F4"/>
    <w:rsid w:val="00CF3A00"/>
    <w:rsid w:val="00CF3A02"/>
    <w:rsid w:val="00CF3A0B"/>
    <w:rsid w:val="00CF3A20"/>
    <w:rsid w:val="00CF3AA8"/>
    <w:rsid w:val="00CF3AC3"/>
    <w:rsid w:val="00CF3B03"/>
    <w:rsid w:val="00CF3BDE"/>
    <w:rsid w:val="00CF3BFD"/>
    <w:rsid w:val="00CF3C10"/>
    <w:rsid w:val="00CF3C53"/>
    <w:rsid w:val="00CF3CD3"/>
    <w:rsid w:val="00CF3D04"/>
    <w:rsid w:val="00CF3D11"/>
    <w:rsid w:val="00CF3D7E"/>
    <w:rsid w:val="00CF3DE6"/>
    <w:rsid w:val="00CF3E22"/>
    <w:rsid w:val="00CF3E33"/>
    <w:rsid w:val="00CF3E42"/>
    <w:rsid w:val="00CF3E60"/>
    <w:rsid w:val="00CF3E6B"/>
    <w:rsid w:val="00CF3E73"/>
    <w:rsid w:val="00CF3E89"/>
    <w:rsid w:val="00CF3E8B"/>
    <w:rsid w:val="00CF3EB4"/>
    <w:rsid w:val="00CF3F5E"/>
    <w:rsid w:val="00CF3F81"/>
    <w:rsid w:val="00CF3FBA"/>
    <w:rsid w:val="00CF3FD9"/>
    <w:rsid w:val="00CF3FE0"/>
    <w:rsid w:val="00CF3FE7"/>
    <w:rsid w:val="00CF4023"/>
    <w:rsid w:val="00CF407C"/>
    <w:rsid w:val="00CF4090"/>
    <w:rsid w:val="00CF4170"/>
    <w:rsid w:val="00CF4181"/>
    <w:rsid w:val="00CF4183"/>
    <w:rsid w:val="00CF418B"/>
    <w:rsid w:val="00CF41F1"/>
    <w:rsid w:val="00CF4216"/>
    <w:rsid w:val="00CF4221"/>
    <w:rsid w:val="00CF424F"/>
    <w:rsid w:val="00CF425C"/>
    <w:rsid w:val="00CF428D"/>
    <w:rsid w:val="00CF4292"/>
    <w:rsid w:val="00CF42E9"/>
    <w:rsid w:val="00CF4334"/>
    <w:rsid w:val="00CF433B"/>
    <w:rsid w:val="00CF4354"/>
    <w:rsid w:val="00CF438F"/>
    <w:rsid w:val="00CF43B8"/>
    <w:rsid w:val="00CF43CC"/>
    <w:rsid w:val="00CF43FF"/>
    <w:rsid w:val="00CF445B"/>
    <w:rsid w:val="00CF449A"/>
    <w:rsid w:val="00CF4569"/>
    <w:rsid w:val="00CF4573"/>
    <w:rsid w:val="00CF45A8"/>
    <w:rsid w:val="00CF45CB"/>
    <w:rsid w:val="00CF45CC"/>
    <w:rsid w:val="00CF45D1"/>
    <w:rsid w:val="00CF45D5"/>
    <w:rsid w:val="00CF461E"/>
    <w:rsid w:val="00CF4679"/>
    <w:rsid w:val="00CF46A0"/>
    <w:rsid w:val="00CF46A4"/>
    <w:rsid w:val="00CF4701"/>
    <w:rsid w:val="00CF471F"/>
    <w:rsid w:val="00CF472B"/>
    <w:rsid w:val="00CF4733"/>
    <w:rsid w:val="00CF4738"/>
    <w:rsid w:val="00CF4761"/>
    <w:rsid w:val="00CF4766"/>
    <w:rsid w:val="00CF47A8"/>
    <w:rsid w:val="00CF47E8"/>
    <w:rsid w:val="00CF4815"/>
    <w:rsid w:val="00CF4876"/>
    <w:rsid w:val="00CF48BC"/>
    <w:rsid w:val="00CF48D3"/>
    <w:rsid w:val="00CF48E0"/>
    <w:rsid w:val="00CF48FA"/>
    <w:rsid w:val="00CF4929"/>
    <w:rsid w:val="00CF49D0"/>
    <w:rsid w:val="00CF4A36"/>
    <w:rsid w:val="00CF4A4B"/>
    <w:rsid w:val="00CF4A5A"/>
    <w:rsid w:val="00CF4A7F"/>
    <w:rsid w:val="00CF4ABB"/>
    <w:rsid w:val="00CF4AC3"/>
    <w:rsid w:val="00CF4ADF"/>
    <w:rsid w:val="00CF4B15"/>
    <w:rsid w:val="00CF4B18"/>
    <w:rsid w:val="00CF4B1C"/>
    <w:rsid w:val="00CF4BA2"/>
    <w:rsid w:val="00CF4BB6"/>
    <w:rsid w:val="00CF4BC2"/>
    <w:rsid w:val="00CF4BDB"/>
    <w:rsid w:val="00CF4BE2"/>
    <w:rsid w:val="00CF4BED"/>
    <w:rsid w:val="00CF4C12"/>
    <w:rsid w:val="00CF4CA5"/>
    <w:rsid w:val="00CF4D26"/>
    <w:rsid w:val="00CF4D29"/>
    <w:rsid w:val="00CF4D36"/>
    <w:rsid w:val="00CF4D53"/>
    <w:rsid w:val="00CF4DEA"/>
    <w:rsid w:val="00CF4E92"/>
    <w:rsid w:val="00CF4EC8"/>
    <w:rsid w:val="00CF4F3E"/>
    <w:rsid w:val="00CF4F60"/>
    <w:rsid w:val="00CF4F68"/>
    <w:rsid w:val="00CF4FC5"/>
    <w:rsid w:val="00CF4FD0"/>
    <w:rsid w:val="00CF4FEA"/>
    <w:rsid w:val="00CF5063"/>
    <w:rsid w:val="00CF5085"/>
    <w:rsid w:val="00CF50B0"/>
    <w:rsid w:val="00CF50FA"/>
    <w:rsid w:val="00CF5109"/>
    <w:rsid w:val="00CF5112"/>
    <w:rsid w:val="00CF5120"/>
    <w:rsid w:val="00CF5188"/>
    <w:rsid w:val="00CF51F6"/>
    <w:rsid w:val="00CF5201"/>
    <w:rsid w:val="00CF5289"/>
    <w:rsid w:val="00CF52B7"/>
    <w:rsid w:val="00CF52C3"/>
    <w:rsid w:val="00CF52C4"/>
    <w:rsid w:val="00CF52F6"/>
    <w:rsid w:val="00CF5358"/>
    <w:rsid w:val="00CF538A"/>
    <w:rsid w:val="00CF53D0"/>
    <w:rsid w:val="00CF540D"/>
    <w:rsid w:val="00CF5414"/>
    <w:rsid w:val="00CF5419"/>
    <w:rsid w:val="00CF5443"/>
    <w:rsid w:val="00CF5457"/>
    <w:rsid w:val="00CF5461"/>
    <w:rsid w:val="00CF547D"/>
    <w:rsid w:val="00CF54D3"/>
    <w:rsid w:val="00CF5516"/>
    <w:rsid w:val="00CF5524"/>
    <w:rsid w:val="00CF5536"/>
    <w:rsid w:val="00CF5591"/>
    <w:rsid w:val="00CF55AD"/>
    <w:rsid w:val="00CF55BA"/>
    <w:rsid w:val="00CF55BE"/>
    <w:rsid w:val="00CF565E"/>
    <w:rsid w:val="00CF56A1"/>
    <w:rsid w:val="00CF5714"/>
    <w:rsid w:val="00CF576D"/>
    <w:rsid w:val="00CF5770"/>
    <w:rsid w:val="00CF57CE"/>
    <w:rsid w:val="00CF57D9"/>
    <w:rsid w:val="00CF5861"/>
    <w:rsid w:val="00CF58C7"/>
    <w:rsid w:val="00CF58EA"/>
    <w:rsid w:val="00CF591E"/>
    <w:rsid w:val="00CF593D"/>
    <w:rsid w:val="00CF5953"/>
    <w:rsid w:val="00CF5972"/>
    <w:rsid w:val="00CF599F"/>
    <w:rsid w:val="00CF59DA"/>
    <w:rsid w:val="00CF59FC"/>
    <w:rsid w:val="00CF5A2E"/>
    <w:rsid w:val="00CF5A6E"/>
    <w:rsid w:val="00CF5A90"/>
    <w:rsid w:val="00CF5AAE"/>
    <w:rsid w:val="00CF5ABD"/>
    <w:rsid w:val="00CF5ACD"/>
    <w:rsid w:val="00CF5AD6"/>
    <w:rsid w:val="00CF5B7C"/>
    <w:rsid w:val="00CF5B98"/>
    <w:rsid w:val="00CF5BCE"/>
    <w:rsid w:val="00CF5BE0"/>
    <w:rsid w:val="00CF5C04"/>
    <w:rsid w:val="00CF5C2B"/>
    <w:rsid w:val="00CF5C33"/>
    <w:rsid w:val="00CF5C35"/>
    <w:rsid w:val="00CF5C3A"/>
    <w:rsid w:val="00CF5C61"/>
    <w:rsid w:val="00CF5C6C"/>
    <w:rsid w:val="00CF5C80"/>
    <w:rsid w:val="00CF5C84"/>
    <w:rsid w:val="00CF5C99"/>
    <w:rsid w:val="00CF5C9D"/>
    <w:rsid w:val="00CF5CCE"/>
    <w:rsid w:val="00CF5D6B"/>
    <w:rsid w:val="00CF5DD9"/>
    <w:rsid w:val="00CF5DE7"/>
    <w:rsid w:val="00CF5DEA"/>
    <w:rsid w:val="00CF5E18"/>
    <w:rsid w:val="00CF5E2E"/>
    <w:rsid w:val="00CF5E3C"/>
    <w:rsid w:val="00CF5E6C"/>
    <w:rsid w:val="00CF5E74"/>
    <w:rsid w:val="00CF5EB6"/>
    <w:rsid w:val="00CF5ECC"/>
    <w:rsid w:val="00CF5ED6"/>
    <w:rsid w:val="00CF5FB4"/>
    <w:rsid w:val="00CF6047"/>
    <w:rsid w:val="00CF606B"/>
    <w:rsid w:val="00CF606D"/>
    <w:rsid w:val="00CF6076"/>
    <w:rsid w:val="00CF6077"/>
    <w:rsid w:val="00CF60BE"/>
    <w:rsid w:val="00CF6107"/>
    <w:rsid w:val="00CF6114"/>
    <w:rsid w:val="00CF6120"/>
    <w:rsid w:val="00CF6154"/>
    <w:rsid w:val="00CF61A1"/>
    <w:rsid w:val="00CF61D6"/>
    <w:rsid w:val="00CF61E3"/>
    <w:rsid w:val="00CF6244"/>
    <w:rsid w:val="00CF6266"/>
    <w:rsid w:val="00CF6279"/>
    <w:rsid w:val="00CF627A"/>
    <w:rsid w:val="00CF6293"/>
    <w:rsid w:val="00CF632B"/>
    <w:rsid w:val="00CF633F"/>
    <w:rsid w:val="00CF634D"/>
    <w:rsid w:val="00CF63A0"/>
    <w:rsid w:val="00CF6431"/>
    <w:rsid w:val="00CF6454"/>
    <w:rsid w:val="00CF6485"/>
    <w:rsid w:val="00CF64BA"/>
    <w:rsid w:val="00CF64ED"/>
    <w:rsid w:val="00CF6529"/>
    <w:rsid w:val="00CF653E"/>
    <w:rsid w:val="00CF6577"/>
    <w:rsid w:val="00CF657B"/>
    <w:rsid w:val="00CF6599"/>
    <w:rsid w:val="00CF65B4"/>
    <w:rsid w:val="00CF6616"/>
    <w:rsid w:val="00CF6656"/>
    <w:rsid w:val="00CF6676"/>
    <w:rsid w:val="00CF66A9"/>
    <w:rsid w:val="00CF66AA"/>
    <w:rsid w:val="00CF66FA"/>
    <w:rsid w:val="00CF6779"/>
    <w:rsid w:val="00CF67A6"/>
    <w:rsid w:val="00CF67BA"/>
    <w:rsid w:val="00CF67BC"/>
    <w:rsid w:val="00CF689B"/>
    <w:rsid w:val="00CF68C2"/>
    <w:rsid w:val="00CF690B"/>
    <w:rsid w:val="00CF6947"/>
    <w:rsid w:val="00CF6974"/>
    <w:rsid w:val="00CF6978"/>
    <w:rsid w:val="00CF69A3"/>
    <w:rsid w:val="00CF69AA"/>
    <w:rsid w:val="00CF6A45"/>
    <w:rsid w:val="00CF6A5C"/>
    <w:rsid w:val="00CF6A69"/>
    <w:rsid w:val="00CF6A76"/>
    <w:rsid w:val="00CF6AB1"/>
    <w:rsid w:val="00CF6AB9"/>
    <w:rsid w:val="00CF6AEC"/>
    <w:rsid w:val="00CF6B75"/>
    <w:rsid w:val="00CF6B7B"/>
    <w:rsid w:val="00CF6BA9"/>
    <w:rsid w:val="00CF6CAE"/>
    <w:rsid w:val="00CF6D15"/>
    <w:rsid w:val="00CF6D5D"/>
    <w:rsid w:val="00CF6D60"/>
    <w:rsid w:val="00CF6DA4"/>
    <w:rsid w:val="00CF6DD4"/>
    <w:rsid w:val="00CF6DF8"/>
    <w:rsid w:val="00CF6DFF"/>
    <w:rsid w:val="00CF6E53"/>
    <w:rsid w:val="00CF6E99"/>
    <w:rsid w:val="00CF6EAD"/>
    <w:rsid w:val="00CF6EB1"/>
    <w:rsid w:val="00CF6ECE"/>
    <w:rsid w:val="00CF6F23"/>
    <w:rsid w:val="00CF6F30"/>
    <w:rsid w:val="00CF6F54"/>
    <w:rsid w:val="00CF6FA1"/>
    <w:rsid w:val="00CF6FB9"/>
    <w:rsid w:val="00CF7008"/>
    <w:rsid w:val="00CF7055"/>
    <w:rsid w:val="00CF707D"/>
    <w:rsid w:val="00CF710C"/>
    <w:rsid w:val="00CF710F"/>
    <w:rsid w:val="00CF7144"/>
    <w:rsid w:val="00CF71E6"/>
    <w:rsid w:val="00CF721A"/>
    <w:rsid w:val="00CF7250"/>
    <w:rsid w:val="00CF7287"/>
    <w:rsid w:val="00CF7290"/>
    <w:rsid w:val="00CF72C0"/>
    <w:rsid w:val="00CF72C2"/>
    <w:rsid w:val="00CF72EB"/>
    <w:rsid w:val="00CF7341"/>
    <w:rsid w:val="00CF735C"/>
    <w:rsid w:val="00CF7376"/>
    <w:rsid w:val="00CF739E"/>
    <w:rsid w:val="00CF73BC"/>
    <w:rsid w:val="00CF73C3"/>
    <w:rsid w:val="00CF73C7"/>
    <w:rsid w:val="00CF73DF"/>
    <w:rsid w:val="00CF73EB"/>
    <w:rsid w:val="00CF743C"/>
    <w:rsid w:val="00CF7446"/>
    <w:rsid w:val="00CF746A"/>
    <w:rsid w:val="00CF746E"/>
    <w:rsid w:val="00CF74A0"/>
    <w:rsid w:val="00CF74CD"/>
    <w:rsid w:val="00CF74EF"/>
    <w:rsid w:val="00CF756D"/>
    <w:rsid w:val="00CF75CC"/>
    <w:rsid w:val="00CF75DF"/>
    <w:rsid w:val="00CF75F6"/>
    <w:rsid w:val="00CF7614"/>
    <w:rsid w:val="00CF7617"/>
    <w:rsid w:val="00CF7642"/>
    <w:rsid w:val="00CF766D"/>
    <w:rsid w:val="00CF7670"/>
    <w:rsid w:val="00CF7754"/>
    <w:rsid w:val="00CF777E"/>
    <w:rsid w:val="00CF7824"/>
    <w:rsid w:val="00CF7842"/>
    <w:rsid w:val="00CF7882"/>
    <w:rsid w:val="00CF7891"/>
    <w:rsid w:val="00CF78A1"/>
    <w:rsid w:val="00CF795B"/>
    <w:rsid w:val="00CF796D"/>
    <w:rsid w:val="00CF7993"/>
    <w:rsid w:val="00CF799E"/>
    <w:rsid w:val="00CF79AD"/>
    <w:rsid w:val="00CF7A01"/>
    <w:rsid w:val="00CF7A10"/>
    <w:rsid w:val="00CF7A22"/>
    <w:rsid w:val="00CF7A28"/>
    <w:rsid w:val="00CF7A41"/>
    <w:rsid w:val="00CF7A45"/>
    <w:rsid w:val="00CF7A54"/>
    <w:rsid w:val="00CF7AAF"/>
    <w:rsid w:val="00CF7AB3"/>
    <w:rsid w:val="00CF7AE5"/>
    <w:rsid w:val="00CF7AF7"/>
    <w:rsid w:val="00CF7B00"/>
    <w:rsid w:val="00CF7B39"/>
    <w:rsid w:val="00CF7B3D"/>
    <w:rsid w:val="00CF7B57"/>
    <w:rsid w:val="00CF7B5F"/>
    <w:rsid w:val="00CF7B73"/>
    <w:rsid w:val="00CF7BA3"/>
    <w:rsid w:val="00CF7BCD"/>
    <w:rsid w:val="00CF7BD6"/>
    <w:rsid w:val="00CF7C0B"/>
    <w:rsid w:val="00CF7C12"/>
    <w:rsid w:val="00CF7C20"/>
    <w:rsid w:val="00CF7C30"/>
    <w:rsid w:val="00CF7C51"/>
    <w:rsid w:val="00CF7C54"/>
    <w:rsid w:val="00CF7CB0"/>
    <w:rsid w:val="00CF7CC3"/>
    <w:rsid w:val="00CF7CD1"/>
    <w:rsid w:val="00CF7CE8"/>
    <w:rsid w:val="00CF7D0D"/>
    <w:rsid w:val="00CF7D38"/>
    <w:rsid w:val="00CF7D3F"/>
    <w:rsid w:val="00CF7D76"/>
    <w:rsid w:val="00CF7DA6"/>
    <w:rsid w:val="00CF7DCD"/>
    <w:rsid w:val="00CF7DE3"/>
    <w:rsid w:val="00CF7EB3"/>
    <w:rsid w:val="00CF7EDD"/>
    <w:rsid w:val="00CF7FB4"/>
    <w:rsid w:val="00CF7FDB"/>
    <w:rsid w:val="00CF7FFB"/>
    <w:rsid w:val="00D00005"/>
    <w:rsid w:val="00D0003E"/>
    <w:rsid w:val="00D00077"/>
    <w:rsid w:val="00D00150"/>
    <w:rsid w:val="00D001A4"/>
    <w:rsid w:val="00D001A7"/>
    <w:rsid w:val="00D001AB"/>
    <w:rsid w:val="00D001C0"/>
    <w:rsid w:val="00D001D8"/>
    <w:rsid w:val="00D00339"/>
    <w:rsid w:val="00D0036D"/>
    <w:rsid w:val="00D00375"/>
    <w:rsid w:val="00D003B0"/>
    <w:rsid w:val="00D003B8"/>
    <w:rsid w:val="00D003B9"/>
    <w:rsid w:val="00D003C5"/>
    <w:rsid w:val="00D0041C"/>
    <w:rsid w:val="00D00463"/>
    <w:rsid w:val="00D00493"/>
    <w:rsid w:val="00D004B7"/>
    <w:rsid w:val="00D0050D"/>
    <w:rsid w:val="00D005B0"/>
    <w:rsid w:val="00D005EC"/>
    <w:rsid w:val="00D00602"/>
    <w:rsid w:val="00D00612"/>
    <w:rsid w:val="00D0063B"/>
    <w:rsid w:val="00D006D6"/>
    <w:rsid w:val="00D006DF"/>
    <w:rsid w:val="00D00708"/>
    <w:rsid w:val="00D00729"/>
    <w:rsid w:val="00D0072E"/>
    <w:rsid w:val="00D00736"/>
    <w:rsid w:val="00D0073B"/>
    <w:rsid w:val="00D0077F"/>
    <w:rsid w:val="00D007A0"/>
    <w:rsid w:val="00D007A1"/>
    <w:rsid w:val="00D007CB"/>
    <w:rsid w:val="00D00833"/>
    <w:rsid w:val="00D00855"/>
    <w:rsid w:val="00D0087E"/>
    <w:rsid w:val="00D00895"/>
    <w:rsid w:val="00D008F0"/>
    <w:rsid w:val="00D00A09"/>
    <w:rsid w:val="00D00A33"/>
    <w:rsid w:val="00D00A99"/>
    <w:rsid w:val="00D00B59"/>
    <w:rsid w:val="00D00B63"/>
    <w:rsid w:val="00D00B80"/>
    <w:rsid w:val="00D00CA3"/>
    <w:rsid w:val="00D00CB7"/>
    <w:rsid w:val="00D00CBA"/>
    <w:rsid w:val="00D00CDE"/>
    <w:rsid w:val="00D00D1C"/>
    <w:rsid w:val="00D00D3B"/>
    <w:rsid w:val="00D00D7E"/>
    <w:rsid w:val="00D00D95"/>
    <w:rsid w:val="00D00DC3"/>
    <w:rsid w:val="00D00DEC"/>
    <w:rsid w:val="00D00E2D"/>
    <w:rsid w:val="00D00E3C"/>
    <w:rsid w:val="00D00E69"/>
    <w:rsid w:val="00D00EA3"/>
    <w:rsid w:val="00D00ECD"/>
    <w:rsid w:val="00D00ED3"/>
    <w:rsid w:val="00D00ED7"/>
    <w:rsid w:val="00D00EE3"/>
    <w:rsid w:val="00D00EE5"/>
    <w:rsid w:val="00D00F00"/>
    <w:rsid w:val="00D00F0D"/>
    <w:rsid w:val="00D00F1B"/>
    <w:rsid w:val="00D00F53"/>
    <w:rsid w:val="00D00F67"/>
    <w:rsid w:val="00D00F96"/>
    <w:rsid w:val="00D00FD0"/>
    <w:rsid w:val="00D00FFA"/>
    <w:rsid w:val="00D01015"/>
    <w:rsid w:val="00D01066"/>
    <w:rsid w:val="00D010A9"/>
    <w:rsid w:val="00D010C6"/>
    <w:rsid w:val="00D010DB"/>
    <w:rsid w:val="00D010F8"/>
    <w:rsid w:val="00D01166"/>
    <w:rsid w:val="00D011A6"/>
    <w:rsid w:val="00D011C6"/>
    <w:rsid w:val="00D011CF"/>
    <w:rsid w:val="00D01220"/>
    <w:rsid w:val="00D01222"/>
    <w:rsid w:val="00D0123C"/>
    <w:rsid w:val="00D01284"/>
    <w:rsid w:val="00D01294"/>
    <w:rsid w:val="00D01298"/>
    <w:rsid w:val="00D01299"/>
    <w:rsid w:val="00D012C6"/>
    <w:rsid w:val="00D012D2"/>
    <w:rsid w:val="00D0130C"/>
    <w:rsid w:val="00D0130D"/>
    <w:rsid w:val="00D01351"/>
    <w:rsid w:val="00D013AA"/>
    <w:rsid w:val="00D013B8"/>
    <w:rsid w:val="00D013DB"/>
    <w:rsid w:val="00D013EE"/>
    <w:rsid w:val="00D0144C"/>
    <w:rsid w:val="00D0144D"/>
    <w:rsid w:val="00D0147C"/>
    <w:rsid w:val="00D014A7"/>
    <w:rsid w:val="00D014B8"/>
    <w:rsid w:val="00D014C2"/>
    <w:rsid w:val="00D014F6"/>
    <w:rsid w:val="00D0151B"/>
    <w:rsid w:val="00D01535"/>
    <w:rsid w:val="00D01542"/>
    <w:rsid w:val="00D015F2"/>
    <w:rsid w:val="00D01616"/>
    <w:rsid w:val="00D01632"/>
    <w:rsid w:val="00D01641"/>
    <w:rsid w:val="00D01642"/>
    <w:rsid w:val="00D01644"/>
    <w:rsid w:val="00D01681"/>
    <w:rsid w:val="00D016B3"/>
    <w:rsid w:val="00D01726"/>
    <w:rsid w:val="00D0174C"/>
    <w:rsid w:val="00D0176F"/>
    <w:rsid w:val="00D01785"/>
    <w:rsid w:val="00D0178F"/>
    <w:rsid w:val="00D017B8"/>
    <w:rsid w:val="00D017E7"/>
    <w:rsid w:val="00D0183C"/>
    <w:rsid w:val="00D01847"/>
    <w:rsid w:val="00D01853"/>
    <w:rsid w:val="00D0185E"/>
    <w:rsid w:val="00D01884"/>
    <w:rsid w:val="00D018A3"/>
    <w:rsid w:val="00D018F2"/>
    <w:rsid w:val="00D018FB"/>
    <w:rsid w:val="00D01925"/>
    <w:rsid w:val="00D0192A"/>
    <w:rsid w:val="00D0198C"/>
    <w:rsid w:val="00D019CB"/>
    <w:rsid w:val="00D01A05"/>
    <w:rsid w:val="00D01A72"/>
    <w:rsid w:val="00D01A7D"/>
    <w:rsid w:val="00D01B4E"/>
    <w:rsid w:val="00D01BBD"/>
    <w:rsid w:val="00D01BFD"/>
    <w:rsid w:val="00D01C18"/>
    <w:rsid w:val="00D01C24"/>
    <w:rsid w:val="00D01C3A"/>
    <w:rsid w:val="00D01C4C"/>
    <w:rsid w:val="00D01C53"/>
    <w:rsid w:val="00D01C77"/>
    <w:rsid w:val="00D01CCF"/>
    <w:rsid w:val="00D01CE7"/>
    <w:rsid w:val="00D01CED"/>
    <w:rsid w:val="00D01CEE"/>
    <w:rsid w:val="00D01CF9"/>
    <w:rsid w:val="00D01D25"/>
    <w:rsid w:val="00D01D27"/>
    <w:rsid w:val="00D01D70"/>
    <w:rsid w:val="00D01DCC"/>
    <w:rsid w:val="00D01E04"/>
    <w:rsid w:val="00D01E2F"/>
    <w:rsid w:val="00D01F43"/>
    <w:rsid w:val="00D01F6C"/>
    <w:rsid w:val="00D01F7C"/>
    <w:rsid w:val="00D01F9A"/>
    <w:rsid w:val="00D0200D"/>
    <w:rsid w:val="00D02023"/>
    <w:rsid w:val="00D02039"/>
    <w:rsid w:val="00D0205E"/>
    <w:rsid w:val="00D0208E"/>
    <w:rsid w:val="00D02094"/>
    <w:rsid w:val="00D020A7"/>
    <w:rsid w:val="00D020CB"/>
    <w:rsid w:val="00D020E0"/>
    <w:rsid w:val="00D020F3"/>
    <w:rsid w:val="00D0211E"/>
    <w:rsid w:val="00D0213F"/>
    <w:rsid w:val="00D02166"/>
    <w:rsid w:val="00D02193"/>
    <w:rsid w:val="00D02194"/>
    <w:rsid w:val="00D021C9"/>
    <w:rsid w:val="00D02204"/>
    <w:rsid w:val="00D02219"/>
    <w:rsid w:val="00D0222A"/>
    <w:rsid w:val="00D02231"/>
    <w:rsid w:val="00D02234"/>
    <w:rsid w:val="00D0224A"/>
    <w:rsid w:val="00D02270"/>
    <w:rsid w:val="00D0229C"/>
    <w:rsid w:val="00D022BF"/>
    <w:rsid w:val="00D022CE"/>
    <w:rsid w:val="00D022CF"/>
    <w:rsid w:val="00D022D0"/>
    <w:rsid w:val="00D02305"/>
    <w:rsid w:val="00D0230F"/>
    <w:rsid w:val="00D0233B"/>
    <w:rsid w:val="00D0234F"/>
    <w:rsid w:val="00D02357"/>
    <w:rsid w:val="00D02358"/>
    <w:rsid w:val="00D023A0"/>
    <w:rsid w:val="00D023CA"/>
    <w:rsid w:val="00D023CE"/>
    <w:rsid w:val="00D023E4"/>
    <w:rsid w:val="00D02419"/>
    <w:rsid w:val="00D02485"/>
    <w:rsid w:val="00D024F8"/>
    <w:rsid w:val="00D024FF"/>
    <w:rsid w:val="00D0251A"/>
    <w:rsid w:val="00D02522"/>
    <w:rsid w:val="00D0257F"/>
    <w:rsid w:val="00D025B5"/>
    <w:rsid w:val="00D025CB"/>
    <w:rsid w:val="00D025D3"/>
    <w:rsid w:val="00D02605"/>
    <w:rsid w:val="00D02622"/>
    <w:rsid w:val="00D0263F"/>
    <w:rsid w:val="00D02645"/>
    <w:rsid w:val="00D026A6"/>
    <w:rsid w:val="00D026DC"/>
    <w:rsid w:val="00D026F3"/>
    <w:rsid w:val="00D02747"/>
    <w:rsid w:val="00D0276A"/>
    <w:rsid w:val="00D02796"/>
    <w:rsid w:val="00D027AF"/>
    <w:rsid w:val="00D027E3"/>
    <w:rsid w:val="00D02807"/>
    <w:rsid w:val="00D02819"/>
    <w:rsid w:val="00D02885"/>
    <w:rsid w:val="00D02891"/>
    <w:rsid w:val="00D028C7"/>
    <w:rsid w:val="00D028F6"/>
    <w:rsid w:val="00D0291E"/>
    <w:rsid w:val="00D0293C"/>
    <w:rsid w:val="00D02981"/>
    <w:rsid w:val="00D0299F"/>
    <w:rsid w:val="00D029A0"/>
    <w:rsid w:val="00D029FF"/>
    <w:rsid w:val="00D02A2E"/>
    <w:rsid w:val="00D02A6E"/>
    <w:rsid w:val="00D02A98"/>
    <w:rsid w:val="00D02AAC"/>
    <w:rsid w:val="00D02AAE"/>
    <w:rsid w:val="00D02AE8"/>
    <w:rsid w:val="00D02B06"/>
    <w:rsid w:val="00D02B22"/>
    <w:rsid w:val="00D02B6D"/>
    <w:rsid w:val="00D02BDF"/>
    <w:rsid w:val="00D02BE0"/>
    <w:rsid w:val="00D02C03"/>
    <w:rsid w:val="00D02C10"/>
    <w:rsid w:val="00D02C2C"/>
    <w:rsid w:val="00D02C36"/>
    <w:rsid w:val="00D02C67"/>
    <w:rsid w:val="00D02C68"/>
    <w:rsid w:val="00D02C7F"/>
    <w:rsid w:val="00D02C80"/>
    <w:rsid w:val="00D02C81"/>
    <w:rsid w:val="00D02CB6"/>
    <w:rsid w:val="00D02D37"/>
    <w:rsid w:val="00D02D5A"/>
    <w:rsid w:val="00D02D6D"/>
    <w:rsid w:val="00D02D7E"/>
    <w:rsid w:val="00D02DD5"/>
    <w:rsid w:val="00D02E0D"/>
    <w:rsid w:val="00D02E39"/>
    <w:rsid w:val="00D02E82"/>
    <w:rsid w:val="00D02EDC"/>
    <w:rsid w:val="00D02F10"/>
    <w:rsid w:val="00D02F4D"/>
    <w:rsid w:val="00D02F52"/>
    <w:rsid w:val="00D02F72"/>
    <w:rsid w:val="00D02F7C"/>
    <w:rsid w:val="00D02FB4"/>
    <w:rsid w:val="00D02FC9"/>
    <w:rsid w:val="00D02FE8"/>
    <w:rsid w:val="00D02FEF"/>
    <w:rsid w:val="00D02FF4"/>
    <w:rsid w:val="00D0306E"/>
    <w:rsid w:val="00D03087"/>
    <w:rsid w:val="00D030AF"/>
    <w:rsid w:val="00D0314F"/>
    <w:rsid w:val="00D03172"/>
    <w:rsid w:val="00D03251"/>
    <w:rsid w:val="00D0325D"/>
    <w:rsid w:val="00D03269"/>
    <w:rsid w:val="00D0327E"/>
    <w:rsid w:val="00D0328B"/>
    <w:rsid w:val="00D03343"/>
    <w:rsid w:val="00D03353"/>
    <w:rsid w:val="00D03363"/>
    <w:rsid w:val="00D0336F"/>
    <w:rsid w:val="00D0337A"/>
    <w:rsid w:val="00D0338F"/>
    <w:rsid w:val="00D033B5"/>
    <w:rsid w:val="00D033C7"/>
    <w:rsid w:val="00D03429"/>
    <w:rsid w:val="00D0342C"/>
    <w:rsid w:val="00D03473"/>
    <w:rsid w:val="00D03492"/>
    <w:rsid w:val="00D034A8"/>
    <w:rsid w:val="00D034C8"/>
    <w:rsid w:val="00D0355C"/>
    <w:rsid w:val="00D03598"/>
    <w:rsid w:val="00D035F5"/>
    <w:rsid w:val="00D0365B"/>
    <w:rsid w:val="00D0365E"/>
    <w:rsid w:val="00D03660"/>
    <w:rsid w:val="00D0368D"/>
    <w:rsid w:val="00D036AC"/>
    <w:rsid w:val="00D03715"/>
    <w:rsid w:val="00D0372A"/>
    <w:rsid w:val="00D0372B"/>
    <w:rsid w:val="00D0373D"/>
    <w:rsid w:val="00D03754"/>
    <w:rsid w:val="00D03788"/>
    <w:rsid w:val="00D0379B"/>
    <w:rsid w:val="00D037CB"/>
    <w:rsid w:val="00D038A4"/>
    <w:rsid w:val="00D03944"/>
    <w:rsid w:val="00D0397C"/>
    <w:rsid w:val="00D0399B"/>
    <w:rsid w:val="00D0399D"/>
    <w:rsid w:val="00D039AD"/>
    <w:rsid w:val="00D039D9"/>
    <w:rsid w:val="00D039EB"/>
    <w:rsid w:val="00D03A1E"/>
    <w:rsid w:val="00D03A35"/>
    <w:rsid w:val="00D03AC6"/>
    <w:rsid w:val="00D03B0A"/>
    <w:rsid w:val="00D03B51"/>
    <w:rsid w:val="00D03B72"/>
    <w:rsid w:val="00D03B82"/>
    <w:rsid w:val="00D03BB2"/>
    <w:rsid w:val="00D03BE1"/>
    <w:rsid w:val="00D03BF1"/>
    <w:rsid w:val="00D03C38"/>
    <w:rsid w:val="00D03C94"/>
    <w:rsid w:val="00D03C9A"/>
    <w:rsid w:val="00D03CD8"/>
    <w:rsid w:val="00D03D20"/>
    <w:rsid w:val="00D03D39"/>
    <w:rsid w:val="00D03D4A"/>
    <w:rsid w:val="00D03D82"/>
    <w:rsid w:val="00D03DA5"/>
    <w:rsid w:val="00D03DB9"/>
    <w:rsid w:val="00D03DDE"/>
    <w:rsid w:val="00D03E22"/>
    <w:rsid w:val="00D03E43"/>
    <w:rsid w:val="00D03E9C"/>
    <w:rsid w:val="00D03EA8"/>
    <w:rsid w:val="00D03EC7"/>
    <w:rsid w:val="00D03ED0"/>
    <w:rsid w:val="00D03F5F"/>
    <w:rsid w:val="00D03F68"/>
    <w:rsid w:val="00D03F85"/>
    <w:rsid w:val="00D03FC0"/>
    <w:rsid w:val="00D03FC7"/>
    <w:rsid w:val="00D03FD3"/>
    <w:rsid w:val="00D04013"/>
    <w:rsid w:val="00D04036"/>
    <w:rsid w:val="00D04055"/>
    <w:rsid w:val="00D0408A"/>
    <w:rsid w:val="00D040E5"/>
    <w:rsid w:val="00D04183"/>
    <w:rsid w:val="00D041BD"/>
    <w:rsid w:val="00D041D4"/>
    <w:rsid w:val="00D04226"/>
    <w:rsid w:val="00D0428A"/>
    <w:rsid w:val="00D04318"/>
    <w:rsid w:val="00D04402"/>
    <w:rsid w:val="00D04409"/>
    <w:rsid w:val="00D0440C"/>
    <w:rsid w:val="00D0441D"/>
    <w:rsid w:val="00D0442C"/>
    <w:rsid w:val="00D04442"/>
    <w:rsid w:val="00D04483"/>
    <w:rsid w:val="00D04496"/>
    <w:rsid w:val="00D0449C"/>
    <w:rsid w:val="00D044BB"/>
    <w:rsid w:val="00D044C1"/>
    <w:rsid w:val="00D0452C"/>
    <w:rsid w:val="00D0456A"/>
    <w:rsid w:val="00D04587"/>
    <w:rsid w:val="00D045C0"/>
    <w:rsid w:val="00D0461F"/>
    <w:rsid w:val="00D0462E"/>
    <w:rsid w:val="00D04639"/>
    <w:rsid w:val="00D04640"/>
    <w:rsid w:val="00D04649"/>
    <w:rsid w:val="00D0467C"/>
    <w:rsid w:val="00D046B1"/>
    <w:rsid w:val="00D046C9"/>
    <w:rsid w:val="00D046F4"/>
    <w:rsid w:val="00D0470C"/>
    <w:rsid w:val="00D047B2"/>
    <w:rsid w:val="00D047DD"/>
    <w:rsid w:val="00D047FA"/>
    <w:rsid w:val="00D04807"/>
    <w:rsid w:val="00D0480A"/>
    <w:rsid w:val="00D04819"/>
    <w:rsid w:val="00D04826"/>
    <w:rsid w:val="00D0486B"/>
    <w:rsid w:val="00D0488F"/>
    <w:rsid w:val="00D048B8"/>
    <w:rsid w:val="00D048FB"/>
    <w:rsid w:val="00D04906"/>
    <w:rsid w:val="00D049C2"/>
    <w:rsid w:val="00D049C6"/>
    <w:rsid w:val="00D049E8"/>
    <w:rsid w:val="00D04A2C"/>
    <w:rsid w:val="00D04A76"/>
    <w:rsid w:val="00D04A79"/>
    <w:rsid w:val="00D04ABA"/>
    <w:rsid w:val="00D04AE3"/>
    <w:rsid w:val="00D04B08"/>
    <w:rsid w:val="00D04B6C"/>
    <w:rsid w:val="00D04B7F"/>
    <w:rsid w:val="00D04BB2"/>
    <w:rsid w:val="00D04C6B"/>
    <w:rsid w:val="00D04C6F"/>
    <w:rsid w:val="00D04C7B"/>
    <w:rsid w:val="00D04C81"/>
    <w:rsid w:val="00D04C89"/>
    <w:rsid w:val="00D04D25"/>
    <w:rsid w:val="00D04DEE"/>
    <w:rsid w:val="00D04E1A"/>
    <w:rsid w:val="00D04E86"/>
    <w:rsid w:val="00D04EC1"/>
    <w:rsid w:val="00D04ED7"/>
    <w:rsid w:val="00D04F03"/>
    <w:rsid w:val="00D04F1D"/>
    <w:rsid w:val="00D04FC7"/>
    <w:rsid w:val="00D04FCF"/>
    <w:rsid w:val="00D04FF7"/>
    <w:rsid w:val="00D05018"/>
    <w:rsid w:val="00D0501C"/>
    <w:rsid w:val="00D05044"/>
    <w:rsid w:val="00D05046"/>
    <w:rsid w:val="00D0505C"/>
    <w:rsid w:val="00D05089"/>
    <w:rsid w:val="00D050BF"/>
    <w:rsid w:val="00D050C8"/>
    <w:rsid w:val="00D050FA"/>
    <w:rsid w:val="00D0513A"/>
    <w:rsid w:val="00D0513F"/>
    <w:rsid w:val="00D05141"/>
    <w:rsid w:val="00D05183"/>
    <w:rsid w:val="00D05189"/>
    <w:rsid w:val="00D051C5"/>
    <w:rsid w:val="00D05240"/>
    <w:rsid w:val="00D05241"/>
    <w:rsid w:val="00D05252"/>
    <w:rsid w:val="00D0525B"/>
    <w:rsid w:val="00D0527F"/>
    <w:rsid w:val="00D0533C"/>
    <w:rsid w:val="00D0534C"/>
    <w:rsid w:val="00D05359"/>
    <w:rsid w:val="00D0537D"/>
    <w:rsid w:val="00D05402"/>
    <w:rsid w:val="00D0541F"/>
    <w:rsid w:val="00D054A8"/>
    <w:rsid w:val="00D054AD"/>
    <w:rsid w:val="00D054BF"/>
    <w:rsid w:val="00D054C5"/>
    <w:rsid w:val="00D05513"/>
    <w:rsid w:val="00D05547"/>
    <w:rsid w:val="00D0556D"/>
    <w:rsid w:val="00D0559B"/>
    <w:rsid w:val="00D055EF"/>
    <w:rsid w:val="00D055F0"/>
    <w:rsid w:val="00D055FD"/>
    <w:rsid w:val="00D055FF"/>
    <w:rsid w:val="00D05628"/>
    <w:rsid w:val="00D0565F"/>
    <w:rsid w:val="00D05665"/>
    <w:rsid w:val="00D05671"/>
    <w:rsid w:val="00D0569D"/>
    <w:rsid w:val="00D056D3"/>
    <w:rsid w:val="00D056EB"/>
    <w:rsid w:val="00D05736"/>
    <w:rsid w:val="00D0574E"/>
    <w:rsid w:val="00D0577F"/>
    <w:rsid w:val="00D0580D"/>
    <w:rsid w:val="00D0580F"/>
    <w:rsid w:val="00D05832"/>
    <w:rsid w:val="00D05839"/>
    <w:rsid w:val="00D0583F"/>
    <w:rsid w:val="00D0585E"/>
    <w:rsid w:val="00D0588A"/>
    <w:rsid w:val="00D0589B"/>
    <w:rsid w:val="00D058A9"/>
    <w:rsid w:val="00D058FE"/>
    <w:rsid w:val="00D05900"/>
    <w:rsid w:val="00D05914"/>
    <w:rsid w:val="00D05919"/>
    <w:rsid w:val="00D0591C"/>
    <w:rsid w:val="00D0595F"/>
    <w:rsid w:val="00D05999"/>
    <w:rsid w:val="00D059A4"/>
    <w:rsid w:val="00D059FA"/>
    <w:rsid w:val="00D05A3E"/>
    <w:rsid w:val="00D05A4E"/>
    <w:rsid w:val="00D05A69"/>
    <w:rsid w:val="00D05A70"/>
    <w:rsid w:val="00D05A7F"/>
    <w:rsid w:val="00D05ADA"/>
    <w:rsid w:val="00D05AEB"/>
    <w:rsid w:val="00D05B04"/>
    <w:rsid w:val="00D05B1E"/>
    <w:rsid w:val="00D05B5A"/>
    <w:rsid w:val="00D05B94"/>
    <w:rsid w:val="00D05B98"/>
    <w:rsid w:val="00D05B99"/>
    <w:rsid w:val="00D05BB7"/>
    <w:rsid w:val="00D05BCD"/>
    <w:rsid w:val="00D05C1C"/>
    <w:rsid w:val="00D05C44"/>
    <w:rsid w:val="00D05C46"/>
    <w:rsid w:val="00D05C59"/>
    <w:rsid w:val="00D05C74"/>
    <w:rsid w:val="00D05C7F"/>
    <w:rsid w:val="00D05C8A"/>
    <w:rsid w:val="00D05D4D"/>
    <w:rsid w:val="00D05D5C"/>
    <w:rsid w:val="00D05D64"/>
    <w:rsid w:val="00D05D7E"/>
    <w:rsid w:val="00D05D98"/>
    <w:rsid w:val="00D05DAA"/>
    <w:rsid w:val="00D05DF6"/>
    <w:rsid w:val="00D05E51"/>
    <w:rsid w:val="00D05E6B"/>
    <w:rsid w:val="00D05E6D"/>
    <w:rsid w:val="00D05FAA"/>
    <w:rsid w:val="00D05FAC"/>
    <w:rsid w:val="00D05FC4"/>
    <w:rsid w:val="00D05FD5"/>
    <w:rsid w:val="00D05FDE"/>
    <w:rsid w:val="00D05FF5"/>
    <w:rsid w:val="00D05FFD"/>
    <w:rsid w:val="00D06035"/>
    <w:rsid w:val="00D06038"/>
    <w:rsid w:val="00D06078"/>
    <w:rsid w:val="00D06084"/>
    <w:rsid w:val="00D06093"/>
    <w:rsid w:val="00D060BB"/>
    <w:rsid w:val="00D060D8"/>
    <w:rsid w:val="00D06159"/>
    <w:rsid w:val="00D06168"/>
    <w:rsid w:val="00D06173"/>
    <w:rsid w:val="00D0618A"/>
    <w:rsid w:val="00D061BC"/>
    <w:rsid w:val="00D061D0"/>
    <w:rsid w:val="00D06268"/>
    <w:rsid w:val="00D0626F"/>
    <w:rsid w:val="00D062A1"/>
    <w:rsid w:val="00D062D8"/>
    <w:rsid w:val="00D06300"/>
    <w:rsid w:val="00D06306"/>
    <w:rsid w:val="00D06315"/>
    <w:rsid w:val="00D0634D"/>
    <w:rsid w:val="00D06363"/>
    <w:rsid w:val="00D06372"/>
    <w:rsid w:val="00D06396"/>
    <w:rsid w:val="00D06408"/>
    <w:rsid w:val="00D06451"/>
    <w:rsid w:val="00D06452"/>
    <w:rsid w:val="00D064C6"/>
    <w:rsid w:val="00D064D9"/>
    <w:rsid w:val="00D064F4"/>
    <w:rsid w:val="00D06530"/>
    <w:rsid w:val="00D0654C"/>
    <w:rsid w:val="00D06560"/>
    <w:rsid w:val="00D0658F"/>
    <w:rsid w:val="00D06591"/>
    <w:rsid w:val="00D06593"/>
    <w:rsid w:val="00D065CC"/>
    <w:rsid w:val="00D065DE"/>
    <w:rsid w:val="00D06602"/>
    <w:rsid w:val="00D06617"/>
    <w:rsid w:val="00D0662A"/>
    <w:rsid w:val="00D066D3"/>
    <w:rsid w:val="00D06727"/>
    <w:rsid w:val="00D06759"/>
    <w:rsid w:val="00D0676E"/>
    <w:rsid w:val="00D0679C"/>
    <w:rsid w:val="00D067E9"/>
    <w:rsid w:val="00D06807"/>
    <w:rsid w:val="00D06819"/>
    <w:rsid w:val="00D06859"/>
    <w:rsid w:val="00D06860"/>
    <w:rsid w:val="00D0686A"/>
    <w:rsid w:val="00D068C7"/>
    <w:rsid w:val="00D068DD"/>
    <w:rsid w:val="00D068F5"/>
    <w:rsid w:val="00D069AA"/>
    <w:rsid w:val="00D069E3"/>
    <w:rsid w:val="00D069FC"/>
    <w:rsid w:val="00D06A3B"/>
    <w:rsid w:val="00D06A54"/>
    <w:rsid w:val="00D06A5D"/>
    <w:rsid w:val="00D06A7D"/>
    <w:rsid w:val="00D06AC9"/>
    <w:rsid w:val="00D06AFA"/>
    <w:rsid w:val="00D06B1D"/>
    <w:rsid w:val="00D06B50"/>
    <w:rsid w:val="00D06B73"/>
    <w:rsid w:val="00D06BB1"/>
    <w:rsid w:val="00D06BBB"/>
    <w:rsid w:val="00D06BD0"/>
    <w:rsid w:val="00D06BD8"/>
    <w:rsid w:val="00D06BED"/>
    <w:rsid w:val="00D06C48"/>
    <w:rsid w:val="00D06C91"/>
    <w:rsid w:val="00D06C9B"/>
    <w:rsid w:val="00D06CDF"/>
    <w:rsid w:val="00D06CF5"/>
    <w:rsid w:val="00D06CFA"/>
    <w:rsid w:val="00D06D03"/>
    <w:rsid w:val="00D06D1B"/>
    <w:rsid w:val="00D06D20"/>
    <w:rsid w:val="00D06D56"/>
    <w:rsid w:val="00D06D66"/>
    <w:rsid w:val="00D06DB3"/>
    <w:rsid w:val="00D06DFC"/>
    <w:rsid w:val="00D06E3F"/>
    <w:rsid w:val="00D06EAA"/>
    <w:rsid w:val="00D06EC9"/>
    <w:rsid w:val="00D06ECA"/>
    <w:rsid w:val="00D06EE5"/>
    <w:rsid w:val="00D06F31"/>
    <w:rsid w:val="00D06F45"/>
    <w:rsid w:val="00D06F84"/>
    <w:rsid w:val="00D06FCA"/>
    <w:rsid w:val="00D06FF0"/>
    <w:rsid w:val="00D07012"/>
    <w:rsid w:val="00D0705A"/>
    <w:rsid w:val="00D07078"/>
    <w:rsid w:val="00D0709F"/>
    <w:rsid w:val="00D070AA"/>
    <w:rsid w:val="00D070B1"/>
    <w:rsid w:val="00D070BB"/>
    <w:rsid w:val="00D070CB"/>
    <w:rsid w:val="00D07145"/>
    <w:rsid w:val="00D07154"/>
    <w:rsid w:val="00D071A9"/>
    <w:rsid w:val="00D071DB"/>
    <w:rsid w:val="00D07235"/>
    <w:rsid w:val="00D07243"/>
    <w:rsid w:val="00D0724A"/>
    <w:rsid w:val="00D0724D"/>
    <w:rsid w:val="00D0727A"/>
    <w:rsid w:val="00D0729A"/>
    <w:rsid w:val="00D072C4"/>
    <w:rsid w:val="00D072EA"/>
    <w:rsid w:val="00D07321"/>
    <w:rsid w:val="00D07332"/>
    <w:rsid w:val="00D0734E"/>
    <w:rsid w:val="00D073B1"/>
    <w:rsid w:val="00D073F6"/>
    <w:rsid w:val="00D07430"/>
    <w:rsid w:val="00D0744F"/>
    <w:rsid w:val="00D07463"/>
    <w:rsid w:val="00D0747D"/>
    <w:rsid w:val="00D07484"/>
    <w:rsid w:val="00D074F7"/>
    <w:rsid w:val="00D074FF"/>
    <w:rsid w:val="00D0751B"/>
    <w:rsid w:val="00D07548"/>
    <w:rsid w:val="00D075B9"/>
    <w:rsid w:val="00D075C6"/>
    <w:rsid w:val="00D075E4"/>
    <w:rsid w:val="00D075F4"/>
    <w:rsid w:val="00D0760B"/>
    <w:rsid w:val="00D0761D"/>
    <w:rsid w:val="00D07647"/>
    <w:rsid w:val="00D0764C"/>
    <w:rsid w:val="00D0765B"/>
    <w:rsid w:val="00D07671"/>
    <w:rsid w:val="00D07692"/>
    <w:rsid w:val="00D076A5"/>
    <w:rsid w:val="00D076B5"/>
    <w:rsid w:val="00D076F3"/>
    <w:rsid w:val="00D0770D"/>
    <w:rsid w:val="00D07712"/>
    <w:rsid w:val="00D07797"/>
    <w:rsid w:val="00D077A0"/>
    <w:rsid w:val="00D077B0"/>
    <w:rsid w:val="00D077D2"/>
    <w:rsid w:val="00D077F8"/>
    <w:rsid w:val="00D077FD"/>
    <w:rsid w:val="00D07825"/>
    <w:rsid w:val="00D07838"/>
    <w:rsid w:val="00D07852"/>
    <w:rsid w:val="00D0786B"/>
    <w:rsid w:val="00D0788C"/>
    <w:rsid w:val="00D078B7"/>
    <w:rsid w:val="00D078D5"/>
    <w:rsid w:val="00D078D7"/>
    <w:rsid w:val="00D078DB"/>
    <w:rsid w:val="00D078DE"/>
    <w:rsid w:val="00D078DF"/>
    <w:rsid w:val="00D078F0"/>
    <w:rsid w:val="00D07970"/>
    <w:rsid w:val="00D07991"/>
    <w:rsid w:val="00D079AD"/>
    <w:rsid w:val="00D079C5"/>
    <w:rsid w:val="00D079C7"/>
    <w:rsid w:val="00D079C8"/>
    <w:rsid w:val="00D079D3"/>
    <w:rsid w:val="00D079DD"/>
    <w:rsid w:val="00D079F5"/>
    <w:rsid w:val="00D079FE"/>
    <w:rsid w:val="00D07A2E"/>
    <w:rsid w:val="00D07A46"/>
    <w:rsid w:val="00D07A6A"/>
    <w:rsid w:val="00D07A6B"/>
    <w:rsid w:val="00D07A89"/>
    <w:rsid w:val="00D07AA3"/>
    <w:rsid w:val="00D07ABE"/>
    <w:rsid w:val="00D07AFA"/>
    <w:rsid w:val="00D07BCC"/>
    <w:rsid w:val="00D07C05"/>
    <w:rsid w:val="00D07C36"/>
    <w:rsid w:val="00D07C42"/>
    <w:rsid w:val="00D07C44"/>
    <w:rsid w:val="00D07C7F"/>
    <w:rsid w:val="00D07CD8"/>
    <w:rsid w:val="00D07CE2"/>
    <w:rsid w:val="00D07D0A"/>
    <w:rsid w:val="00D07D25"/>
    <w:rsid w:val="00D07D3D"/>
    <w:rsid w:val="00D07D67"/>
    <w:rsid w:val="00D07D8D"/>
    <w:rsid w:val="00D07E1F"/>
    <w:rsid w:val="00D07E3F"/>
    <w:rsid w:val="00D07E5B"/>
    <w:rsid w:val="00D07E76"/>
    <w:rsid w:val="00D07E81"/>
    <w:rsid w:val="00D07E8F"/>
    <w:rsid w:val="00D07EB2"/>
    <w:rsid w:val="00D07F02"/>
    <w:rsid w:val="00D07F39"/>
    <w:rsid w:val="00D07F49"/>
    <w:rsid w:val="00D07F71"/>
    <w:rsid w:val="00D07F75"/>
    <w:rsid w:val="00D07FB6"/>
    <w:rsid w:val="00D07FB9"/>
    <w:rsid w:val="00D07FD3"/>
    <w:rsid w:val="00D07FD8"/>
    <w:rsid w:val="00D07FEC"/>
    <w:rsid w:val="00D10031"/>
    <w:rsid w:val="00D10034"/>
    <w:rsid w:val="00D1018F"/>
    <w:rsid w:val="00D101CA"/>
    <w:rsid w:val="00D101D8"/>
    <w:rsid w:val="00D101F5"/>
    <w:rsid w:val="00D10207"/>
    <w:rsid w:val="00D1029E"/>
    <w:rsid w:val="00D1032F"/>
    <w:rsid w:val="00D10334"/>
    <w:rsid w:val="00D10357"/>
    <w:rsid w:val="00D10381"/>
    <w:rsid w:val="00D103AE"/>
    <w:rsid w:val="00D10469"/>
    <w:rsid w:val="00D104A7"/>
    <w:rsid w:val="00D104D2"/>
    <w:rsid w:val="00D104DD"/>
    <w:rsid w:val="00D104E6"/>
    <w:rsid w:val="00D10512"/>
    <w:rsid w:val="00D10532"/>
    <w:rsid w:val="00D1055A"/>
    <w:rsid w:val="00D1059E"/>
    <w:rsid w:val="00D10614"/>
    <w:rsid w:val="00D10633"/>
    <w:rsid w:val="00D10664"/>
    <w:rsid w:val="00D10670"/>
    <w:rsid w:val="00D106D7"/>
    <w:rsid w:val="00D107DA"/>
    <w:rsid w:val="00D10826"/>
    <w:rsid w:val="00D10845"/>
    <w:rsid w:val="00D10893"/>
    <w:rsid w:val="00D108A3"/>
    <w:rsid w:val="00D108BA"/>
    <w:rsid w:val="00D108C0"/>
    <w:rsid w:val="00D109AC"/>
    <w:rsid w:val="00D109CF"/>
    <w:rsid w:val="00D10A14"/>
    <w:rsid w:val="00D10A17"/>
    <w:rsid w:val="00D10A7B"/>
    <w:rsid w:val="00D10A9D"/>
    <w:rsid w:val="00D10AAD"/>
    <w:rsid w:val="00D10AC4"/>
    <w:rsid w:val="00D10AE4"/>
    <w:rsid w:val="00D10B1A"/>
    <w:rsid w:val="00D10BDF"/>
    <w:rsid w:val="00D10C4E"/>
    <w:rsid w:val="00D10C63"/>
    <w:rsid w:val="00D10C76"/>
    <w:rsid w:val="00D10CA1"/>
    <w:rsid w:val="00D10CF8"/>
    <w:rsid w:val="00D10D3A"/>
    <w:rsid w:val="00D10D55"/>
    <w:rsid w:val="00D10D61"/>
    <w:rsid w:val="00D10D78"/>
    <w:rsid w:val="00D10D86"/>
    <w:rsid w:val="00D10D8A"/>
    <w:rsid w:val="00D10DC7"/>
    <w:rsid w:val="00D10E1A"/>
    <w:rsid w:val="00D10E63"/>
    <w:rsid w:val="00D10E8C"/>
    <w:rsid w:val="00D10EC5"/>
    <w:rsid w:val="00D10EFA"/>
    <w:rsid w:val="00D10F39"/>
    <w:rsid w:val="00D10F44"/>
    <w:rsid w:val="00D10F67"/>
    <w:rsid w:val="00D10F6A"/>
    <w:rsid w:val="00D10FB7"/>
    <w:rsid w:val="00D1105E"/>
    <w:rsid w:val="00D1108E"/>
    <w:rsid w:val="00D110A1"/>
    <w:rsid w:val="00D11122"/>
    <w:rsid w:val="00D11132"/>
    <w:rsid w:val="00D11139"/>
    <w:rsid w:val="00D1114D"/>
    <w:rsid w:val="00D11189"/>
    <w:rsid w:val="00D111D1"/>
    <w:rsid w:val="00D111D2"/>
    <w:rsid w:val="00D111E1"/>
    <w:rsid w:val="00D1122B"/>
    <w:rsid w:val="00D11239"/>
    <w:rsid w:val="00D11277"/>
    <w:rsid w:val="00D112A8"/>
    <w:rsid w:val="00D112D0"/>
    <w:rsid w:val="00D113B0"/>
    <w:rsid w:val="00D113F9"/>
    <w:rsid w:val="00D11413"/>
    <w:rsid w:val="00D1141F"/>
    <w:rsid w:val="00D11433"/>
    <w:rsid w:val="00D1144C"/>
    <w:rsid w:val="00D1144D"/>
    <w:rsid w:val="00D11464"/>
    <w:rsid w:val="00D11487"/>
    <w:rsid w:val="00D114E5"/>
    <w:rsid w:val="00D114FA"/>
    <w:rsid w:val="00D11529"/>
    <w:rsid w:val="00D1155B"/>
    <w:rsid w:val="00D11599"/>
    <w:rsid w:val="00D1159F"/>
    <w:rsid w:val="00D115A3"/>
    <w:rsid w:val="00D115DD"/>
    <w:rsid w:val="00D115F1"/>
    <w:rsid w:val="00D115FD"/>
    <w:rsid w:val="00D1161C"/>
    <w:rsid w:val="00D1163D"/>
    <w:rsid w:val="00D1163F"/>
    <w:rsid w:val="00D1166E"/>
    <w:rsid w:val="00D11681"/>
    <w:rsid w:val="00D116A2"/>
    <w:rsid w:val="00D116AB"/>
    <w:rsid w:val="00D116F5"/>
    <w:rsid w:val="00D11714"/>
    <w:rsid w:val="00D1171F"/>
    <w:rsid w:val="00D11721"/>
    <w:rsid w:val="00D11730"/>
    <w:rsid w:val="00D11732"/>
    <w:rsid w:val="00D11739"/>
    <w:rsid w:val="00D1177E"/>
    <w:rsid w:val="00D11781"/>
    <w:rsid w:val="00D1179F"/>
    <w:rsid w:val="00D117AE"/>
    <w:rsid w:val="00D117E8"/>
    <w:rsid w:val="00D1183A"/>
    <w:rsid w:val="00D1183C"/>
    <w:rsid w:val="00D1184E"/>
    <w:rsid w:val="00D11856"/>
    <w:rsid w:val="00D11886"/>
    <w:rsid w:val="00D118DB"/>
    <w:rsid w:val="00D11900"/>
    <w:rsid w:val="00D11924"/>
    <w:rsid w:val="00D11925"/>
    <w:rsid w:val="00D1193B"/>
    <w:rsid w:val="00D11965"/>
    <w:rsid w:val="00D119B2"/>
    <w:rsid w:val="00D119E0"/>
    <w:rsid w:val="00D11A69"/>
    <w:rsid w:val="00D11A83"/>
    <w:rsid w:val="00D11ACC"/>
    <w:rsid w:val="00D11AD2"/>
    <w:rsid w:val="00D11B7C"/>
    <w:rsid w:val="00D11B8C"/>
    <w:rsid w:val="00D11BAF"/>
    <w:rsid w:val="00D11BD6"/>
    <w:rsid w:val="00D11C26"/>
    <w:rsid w:val="00D11C3C"/>
    <w:rsid w:val="00D11CAA"/>
    <w:rsid w:val="00D11CAF"/>
    <w:rsid w:val="00D11CB4"/>
    <w:rsid w:val="00D11CD0"/>
    <w:rsid w:val="00D11CDC"/>
    <w:rsid w:val="00D11CE5"/>
    <w:rsid w:val="00D11CEC"/>
    <w:rsid w:val="00D11D12"/>
    <w:rsid w:val="00D11D4B"/>
    <w:rsid w:val="00D11DB2"/>
    <w:rsid w:val="00D11DD1"/>
    <w:rsid w:val="00D11E55"/>
    <w:rsid w:val="00D11EA6"/>
    <w:rsid w:val="00D11EC6"/>
    <w:rsid w:val="00D11F08"/>
    <w:rsid w:val="00D11F1B"/>
    <w:rsid w:val="00D11F27"/>
    <w:rsid w:val="00D11F40"/>
    <w:rsid w:val="00D11F4C"/>
    <w:rsid w:val="00D11F4E"/>
    <w:rsid w:val="00D11F74"/>
    <w:rsid w:val="00D11F83"/>
    <w:rsid w:val="00D11FF1"/>
    <w:rsid w:val="00D12012"/>
    <w:rsid w:val="00D1202F"/>
    <w:rsid w:val="00D1209A"/>
    <w:rsid w:val="00D1209F"/>
    <w:rsid w:val="00D120CF"/>
    <w:rsid w:val="00D120EB"/>
    <w:rsid w:val="00D120F5"/>
    <w:rsid w:val="00D1212E"/>
    <w:rsid w:val="00D12136"/>
    <w:rsid w:val="00D12188"/>
    <w:rsid w:val="00D12191"/>
    <w:rsid w:val="00D1219E"/>
    <w:rsid w:val="00D1219F"/>
    <w:rsid w:val="00D121AF"/>
    <w:rsid w:val="00D121D4"/>
    <w:rsid w:val="00D12280"/>
    <w:rsid w:val="00D122A4"/>
    <w:rsid w:val="00D122AC"/>
    <w:rsid w:val="00D122CC"/>
    <w:rsid w:val="00D122D9"/>
    <w:rsid w:val="00D1231E"/>
    <w:rsid w:val="00D12327"/>
    <w:rsid w:val="00D1234F"/>
    <w:rsid w:val="00D12359"/>
    <w:rsid w:val="00D12369"/>
    <w:rsid w:val="00D1237A"/>
    <w:rsid w:val="00D123FD"/>
    <w:rsid w:val="00D12409"/>
    <w:rsid w:val="00D1241A"/>
    <w:rsid w:val="00D1244F"/>
    <w:rsid w:val="00D124AE"/>
    <w:rsid w:val="00D124E3"/>
    <w:rsid w:val="00D124E4"/>
    <w:rsid w:val="00D12509"/>
    <w:rsid w:val="00D1254A"/>
    <w:rsid w:val="00D12587"/>
    <w:rsid w:val="00D125A4"/>
    <w:rsid w:val="00D125B5"/>
    <w:rsid w:val="00D125C1"/>
    <w:rsid w:val="00D12612"/>
    <w:rsid w:val="00D1266F"/>
    <w:rsid w:val="00D1273D"/>
    <w:rsid w:val="00D1277E"/>
    <w:rsid w:val="00D127A1"/>
    <w:rsid w:val="00D12885"/>
    <w:rsid w:val="00D1289F"/>
    <w:rsid w:val="00D128A7"/>
    <w:rsid w:val="00D128BA"/>
    <w:rsid w:val="00D128E2"/>
    <w:rsid w:val="00D12955"/>
    <w:rsid w:val="00D12961"/>
    <w:rsid w:val="00D1297A"/>
    <w:rsid w:val="00D129B7"/>
    <w:rsid w:val="00D129FC"/>
    <w:rsid w:val="00D12A23"/>
    <w:rsid w:val="00D12A46"/>
    <w:rsid w:val="00D12A4B"/>
    <w:rsid w:val="00D12A9B"/>
    <w:rsid w:val="00D12AB0"/>
    <w:rsid w:val="00D12AC4"/>
    <w:rsid w:val="00D12AE5"/>
    <w:rsid w:val="00D12B42"/>
    <w:rsid w:val="00D12B48"/>
    <w:rsid w:val="00D12B65"/>
    <w:rsid w:val="00D12B95"/>
    <w:rsid w:val="00D12BA4"/>
    <w:rsid w:val="00D12BFE"/>
    <w:rsid w:val="00D12C1C"/>
    <w:rsid w:val="00D12C39"/>
    <w:rsid w:val="00D12C3B"/>
    <w:rsid w:val="00D12C48"/>
    <w:rsid w:val="00D12C61"/>
    <w:rsid w:val="00D12CC4"/>
    <w:rsid w:val="00D12D16"/>
    <w:rsid w:val="00D12D3C"/>
    <w:rsid w:val="00D12D45"/>
    <w:rsid w:val="00D12E00"/>
    <w:rsid w:val="00D12E5A"/>
    <w:rsid w:val="00D12E71"/>
    <w:rsid w:val="00D12E8B"/>
    <w:rsid w:val="00D12E91"/>
    <w:rsid w:val="00D12EDE"/>
    <w:rsid w:val="00D12EE7"/>
    <w:rsid w:val="00D12EFA"/>
    <w:rsid w:val="00D12F0F"/>
    <w:rsid w:val="00D12F11"/>
    <w:rsid w:val="00D12F85"/>
    <w:rsid w:val="00D12FE4"/>
    <w:rsid w:val="00D12FEC"/>
    <w:rsid w:val="00D1301C"/>
    <w:rsid w:val="00D13028"/>
    <w:rsid w:val="00D13054"/>
    <w:rsid w:val="00D1305A"/>
    <w:rsid w:val="00D13061"/>
    <w:rsid w:val="00D1306B"/>
    <w:rsid w:val="00D130B3"/>
    <w:rsid w:val="00D130EE"/>
    <w:rsid w:val="00D130F3"/>
    <w:rsid w:val="00D13127"/>
    <w:rsid w:val="00D13141"/>
    <w:rsid w:val="00D1314A"/>
    <w:rsid w:val="00D13169"/>
    <w:rsid w:val="00D1316C"/>
    <w:rsid w:val="00D13178"/>
    <w:rsid w:val="00D131C6"/>
    <w:rsid w:val="00D131D3"/>
    <w:rsid w:val="00D131D6"/>
    <w:rsid w:val="00D1324C"/>
    <w:rsid w:val="00D1324F"/>
    <w:rsid w:val="00D13271"/>
    <w:rsid w:val="00D132E0"/>
    <w:rsid w:val="00D132FE"/>
    <w:rsid w:val="00D1335A"/>
    <w:rsid w:val="00D133CF"/>
    <w:rsid w:val="00D133FC"/>
    <w:rsid w:val="00D13455"/>
    <w:rsid w:val="00D13463"/>
    <w:rsid w:val="00D134A5"/>
    <w:rsid w:val="00D134C9"/>
    <w:rsid w:val="00D134D7"/>
    <w:rsid w:val="00D13566"/>
    <w:rsid w:val="00D135B6"/>
    <w:rsid w:val="00D135B9"/>
    <w:rsid w:val="00D13616"/>
    <w:rsid w:val="00D1367A"/>
    <w:rsid w:val="00D136A4"/>
    <w:rsid w:val="00D136A7"/>
    <w:rsid w:val="00D136B3"/>
    <w:rsid w:val="00D13798"/>
    <w:rsid w:val="00D137C5"/>
    <w:rsid w:val="00D137F9"/>
    <w:rsid w:val="00D1380B"/>
    <w:rsid w:val="00D1380D"/>
    <w:rsid w:val="00D13825"/>
    <w:rsid w:val="00D1382B"/>
    <w:rsid w:val="00D1382C"/>
    <w:rsid w:val="00D1387D"/>
    <w:rsid w:val="00D138A0"/>
    <w:rsid w:val="00D138BF"/>
    <w:rsid w:val="00D13901"/>
    <w:rsid w:val="00D13980"/>
    <w:rsid w:val="00D13981"/>
    <w:rsid w:val="00D139EA"/>
    <w:rsid w:val="00D13A1F"/>
    <w:rsid w:val="00D13A2D"/>
    <w:rsid w:val="00D13A37"/>
    <w:rsid w:val="00D13A68"/>
    <w:rsid w:val="00D13A9D"/>
    <w:rsid w:val="00D13AA0"/>
    <w:rsid w:val="00D13AB4"/>
    <w:rsid w:val="00D13B0A"/>
    <w:rsid w:val="00D13B24"/>
    <w:rsid w:val="00D13BA6"/>
    <w:rsid w:val="00D13BAB"/>
    <w:rsid w:val="00D13BC7"/>
    <w:rsid w:val="00D13BEE"/>
    <w:rsid w:val="00D13BF7"/>
    <w:rsid w:val="00D13C49"/>
    <w:rsid w:val="00D13C6A"/>
    <w:rsid w:val="00D13CB2"/>
    <w:rsid w:val="00D13CB6"/>
    <w:rsid w:val="00D13CD0"/>
    <w:rsid w:val="00D13CDD"/>
    <w:rsid w:val="00D13CFE"/>
    <w:rsid w:val="00D13D3F"/>
    <w:rsid w:val="00D13D6C"/>
    <w:rsid w:val="00D13DF4"/>
    <w:rsid w:val="00D13E07"/>
    <w:rsid w:val="00D13E73"/>
    <w:rsid w:val="00D13E90"/>
    <w:rsid w:val="00D13EB8"/>
    <w:rsid w:val="00D13EBE"/>
    <w:rsid w:val="00D13EC5"/>
    <w:rsid w:val="00D13ECC"/>
    <w:rsid w:val="00D13ED5"/>
    <w:rsid w:val="00D13F7B"/>
    <w:rsid w:val="00D13FA4"/>
    <w:rsid w:val="00D13FC9"/>
    <w:rsid w:val="00D13FD9"/>
    <w:rsid w:val="00D14010"/>
    <w:rsid w:val="00D14038"/>
    <w:rsid w:val="00D14042"/>
    <w:rsid w:val="00D14044"/>
    <w:rsid w:val="00D14059"/>
    <w:rsid w:val="00D1405D"/>
    <w:rsid w:val="00D14060"/>
    <w:rsid w:val="00D14088"/>
    <w:rsid w:val="00D140B4"/>
    <w:rsid w:val="00D140FB"/>
    <w:rsid w:val="00D14138"/>
    <w:rsid w:val="00D14149"/>
    <w:rsid w:val="00D14193"/>
    <w:rsid w:val="00D14196"/>
    <w:rsid w:val="00D141B4"/>
    <w:rsid w:val="00D141CC"/>
    <w:rsid w:val="00D14226"/>
    <w:rsid w:val="00D14294"/>
    <w:rsid w:val="00D142C1"/>
    <w:rsid w:val="00D14312"/>
    <w:rsid w:val="00D14319"/>
    <w:rsid w:val="00D14358"/>
    <w:rsid w:val="00D14376"/>
    <w:rsid w:val="00D14377"/>
    <w:rsid w:val="00D143D0"/>
    <w:rsid w:val="00D143DE"/>
    <w:rsid w:val="00D143E2"/>
    <w:rsid w:val="00D14407"/>
    <w:rsid w:val="00D1443B"/>
    <w:rsid w:val="00D14444"/>
    <w:rsid w:val="00D14494"/>
    <w:rsid w:val="00D144D9"/>
    <w:rsid w:val="00D144EB"/>
    <w:rsid w:val="00D144F4"/>
    <w:rsid w:val="00D14502"/>
    <w:rsid w:val="00D1458E"/>
    <w:rsid w:val="00D14599"/>
    <w:rsid w:val="00D145AB"/>
    <w:rsid w:val="00D146C3"/>
    <w:rsid w:val="00D146DF"/>
    <w:rsid w:val="00D14704"/>
    <w:rsid w:val="00D14715"/>
    <w:rsid w:val="00D14716"/>
    <w:rsid w:val="00D1471A"/>
    <w:rsid w:val="00D1471E"/>
    <w:rsid w:val="00D1476D"/>
    <w:rsid w:val="00D14780"/>
    <w:rsid w:val="00D147CA"/>
    <w:rsid w:val="00D1480A"/>
    <w:rsid w:val="00D14827"/>
    <w:rsid w:val="00D14853"/>
    <w:rsid w:val="00D14857"/>
    <w:rsid w:val="00D1486C"/>
    <w:rsid w:val="00D14889"/>
    <w:rsid w:val="00D148F4"/>
    <w:rsid w:val="00D1496B"/>
    <w:rsid w:val="00D1496C"/>
    <w:rsid w:val="00D1496D"/>
    <w:rsid w:val="00D1496F"/>
    <w:rsid w:val="00D1498B"/>
    <w:rsid w:val="00D14990"/>
    <w:rsid w:val="00D149BA"/>
    <w:rsid w:val="00D14A30"/>
    <w:rsid w:val="00D14A3B"/>
    <w:rsid w:val="00D14A3D"/>
    <w:rsid w:val="00D14A69"/>
    <w:rsid w:val="00D14A71"/>
    <w:rsid w:val="00D14AC6"/>
    <w:rsid w:val="00D14B13"/>
    <w:rsid w:val="00D14B52"/>
    <w:rsid w:val="00D14B87"/>
    <w:rsid w:val="00D14BAF"/>
    <w:rsid w:val="00D14BBA"/>
    <w:rsid w:val="00D14BC0"/>
    <w:rsid w:val="00D14BCB"/>
    <w:rsid w:val="00D14BD5"/>
    <w:rsid w:val="00D14C16"/>
    <w:rsid w:val="00D14C5D"/>
    <w:rsid w:val="00D14CC3"/>
    <w:rsid w:val="00D14CCC"/>
    <w:rsid w:val="00D14CE0"/>
    <w:rsid w:val="00D14CE5"/>
    <w:rsid w:val="00D14CEB"/>
    <w:rsid w:val="00D14CF8"/>
    <w:rsid w:val="00D14D06"/>
    <w:rsid w:val="00D14D38"/>
    <w:rsid w:val="00D14D5B"/>
    <w:rsid w:val="00D14D84"/>
    <w:rsid w:val="00D14D8D"/>
    <w:rsid w:val="00D14DC2"/>
    <w:rsid w:val="00D14E2E"/>
    <w:rsid w:val="00D14E32"/>
    <w:rsid w:val="00D14EAB"/>
    <w:rsid w:val="00D14EB9"/>
    <w:rsid w:val="00D14EC5"/>
    <w:rsid w:val="00D14ECD"/>
    <w:rsid w:val="00D14F56"/>
    <w:rsid w:val="00D14F84"/>
    <w:rsid w:val="00D15005"/>
    <w:rsid w:val="00D15017"/>
    <w:rsid w:val="00D1505A"/>
    <w:rsid w:val="00D150BA"/>
    <w:rsid w:val="00D15101"/>
    <w:rsid w:val="00D15120"/>
    <w:rsid w:val="00D15163"/>
    <w:rsid w:val="00D15166"/>
    <w:rsid w:val="00D1516C"/>
    <w:rsid w:val="00D1517C"/>
    <w:rsid w:val="00D151B5"/>
    <w:rsid w:val="00D151D9"/>
    <w:rsid w:val="00D15274"/>
    <w:rsid w:val="00D15281"/>
    <w:rsid w:val="00D15338"/>
    <w:rsid w:val="00D15341"/>
    <w:rsid w:val="00D15444"/>
    <w:rsid w:val="00D15485"/>
    <w:rsid w:val="00D154B7"/>
    <w:rsid w:val="00D154CB"/>
    <w:rsid w:val="00D1551A"/>
    <w:rsid w:val="00D155A4"/>
    <w:rsid w:val="00D155C4"/>
    <w:rsid w:val="00D155F7"/>
    <w:rsid w:val="00D1563A"/>
    <w:rsid w:val="00D15686"/>
    <w:rsid w:val="00D156CA"/>
    <w:rsid w:val="00D1572E"/>
    <w:rsid w:val="00D1575D"/>
    <w:rsid w:val="00D15792"/>
    <w:rsid w:val="00D157A5"/>
    <w:rsid w:val="00D157BB"/>
    <w:rsid w:val="00D157EB"/>
    <w:rsid w:val="00D157EC"/>
    <w:rsid w:val="00D1581A"/>
    <w:rsid w:val="00D15846"/>
    <w:rsid w:val="00D1584F"/>
    <w:rsid w:val="00D158D5"/>
    <w:rsid w:val="00D158DA"/>
    <w:rsid w:val="00D158F0"/>
    <w:rsid w:val="00D158FA"/>
    <w:rsid w:val="00D15903"/>
    <w:rsid w:val="00D1593E"/>
    <w:rsid w:val="00D1596B"/>
    <w:rsid w:val="00D15974"/>
    <w:rsid w:val="00D15975"/>
    <w:rsid w:val="00D1598E"/>
    <w:rsid w:val="00D15992"/>
    <w:rsid w:val="00D15995"/>
    <w:rsid w:val="00D159BF"/>
    <w:rsid w:val="00D15A3B"/>
    <w:rsid w:val="00D15A47"/>
    <w:rsid w:val="00D15A69"/>
    <w:rsid w:val="00D15AA3"/>
    <w:rsid w:val="00D15ABD"/>
    <w:rsid w:val="00D15ACC"/>
    <w:rsid w:val="00D15AF8"/>
    <w:rsid w:val="00D15B02"/>
    <w:rsid w:val="00D15B04"/>
    <w:rsid w:val="00D15B0B"/>
    <w:rsid w:val="00D15B16"/>
    <w:rsid w:val="00D15B79"/>
    <w:rsid w:val="00D15BA2"/>
    <w:rsid w:val="00D15BC7"/>
    <w:rsid w:val="00D15BEC"/>
    <w:rsid w:val="00D15C25"/>
    <w:rsid w:val="00D15C4F"/>
    <w:rsid w:val="00D15C55"/>
    <w:rsid w:val="00D15C86"/>
    <w:rsid w:val="00D15C97"/>
    <w:rsid w:val="00D15CA1"/>
    <w:rsid w:val="00D15CA6"/>
    <w:rsid w:val="00D15CCF"/>
    <w:rsid w:val="00D15D03"/>
    <w:rsid w:val="00D15D15"/>
    <w:rsid w:val="00D15D99"/>
    <w:rsid w:val="00D15DB0"/>
    <w:rsid w:val="00D15DF0"/>
    <w:rsid w:val="00D15DF2"/>
    <w:rsid w:val="00D15E09"/>
    <w:rsid w:val="00D15E29"/>
    <w:rsid w:val="00D15E9C"/>
    <w:rsid w:val="00D15EC0"/>
    <w:rsid w:val="00D15ED8"/>
    <w:rsid w:val="00D15F1E"/>
    <w:rsid w:val="00D15F2A"/>
    <w:rsid w:val="00D15FF3"/>
    <w:rsid w:val="00D16029"/>
    <w:rsid w:val="00D1602C"/>
    <w:rsid w:val="00D16032"/>
    <w:rsid w:val="00D160EE"/>
    <w:rsid w:val="00D160F5"/>
    <w:rsid w:val="00D16148"/>
    <w:rsid w:val="00D1615F"/>
    <w:rsid w:val="00D16197"/>
    <w:rsid w:val="00D161FB"/>
    <w:rsid w:val="00D16250"/>
    <w:rsid w:val="00D16269"/>
    <w:rsid w:val="00D16278"/>
    <w:rsid w:val="00D16313"/>
    <w:rsid w:val="00D16328"/>
    <w:rsid w:val="00D16340"/>
    <w:rsid w:val="00D16398"/>
    <w:rsid w:val="00D16463"/>
    <w:rsid w:val="00D1647E"/>
    <w:rsid w:val="00D1649D"/>
    <w:rsid w:val="00D164D1"/>
    <w:rsid w:val="00D164F9"/>
    <w:rsid w:val="00D16527"/>
    <w:rsid w:val="00D1652C"/>
    <w:rsid w:val="00D16558"/>
    <w:rsid w:val="00D165BC"/>
    <w:rsid w:val="00D165DF"/>
    <w:rsid w:val="00D165F8"/>
    <w:rsid w:val="00D166B3"/>
    <w:rsid w:val="00D16715"/>
    <w:rsid w:val="00D16729"/>
    <w:rsid w:val="00D16739"/>
    <w:rsid w:val="00D16774"/>
    <w:rsid w:val="00D16781"/>
    <w:rsid w:val="00D16868"/>
    <w:rsid w:val="00D1687A"/>
    <w:rsid w:val="00D1687B"/>
    <w:rsid w:val="00D168A5"/>
    <w:rsid w:val="00D168C6"/>
    <w:rsid w:val="00D168EE"/>
    <w:rsid w:val="00D168F5"/>
    <w:rsid w:val="00D16901"/>
    <w:rsid w:val="00D1692D"/>
    <w:rsid w:val="00D1692F"/>
    <w:rsid w:val="00D16962"/>
    <w:rsid w:val="00D16971"/>
    <w:rsid w:val="00D169BA"/>
    <w:rsid w:val="00D16A7D"/>
    <w:rsid w:val="00D16A97"/>
    <w:rsid w:val="00D16AA4"/>
    <w:rsid w:val="00D16AA9"/>
    <w:rsid w:val="00D16AFA"/>
    <w:rsid w:val="00D16B21"/>
    <w:rsid w:val="00D16B22"/>
    <w:rsid w:val="00D16B90"/>
    <w:rsid w:val="00D16BC6"/>
    <w:rsid w:val="00D16BD6"/>
    <w:rsid w:val="00D16C28"/>
    <w:rsid w:val="00D16C36"/>
    <w:rsid w:val="00D16C47"/>
    <w:rsid w:val="00D16C61"/>
    <w:rsid w:val="00D16C64"/>
    <w:rsid w:val="00D16CA8"/>
    <w:rsid w:val="00D16D49"/>
    <w:rsid w:val="00D16D57"/>
    <w:rsid w:val="00D16D8E"/>
    <w:rsid w:val="00D16DD2"/>
    <w:rsid w:val="00D16DDF"/>
    <w:rsid w:val="00D16DED"/>
    <w:rsid w:val="00D16E07"/>
    <w:rsid w:val="00D16E21"/>
    <w:rsid w:val="00D16E39"/>
    <w:rsid w:val="00D16E47"/>
    <w:rsid w:val="00D16E74"/>
    <w:rsid w:val="00D16F14"/>
    <w:rsid w:val="00D16F64"/>
    <w:rsid w:val="00D16F82"/>
    <w:rsid w:val="00D16FCF"/>
    <w:rsid w:val="00D17029"/>
    <w:rsid w:val="00D17059"/>
    <w:rsid w:val="00D17082"/>
    <w:rsid w:val="00D170A8"/>
    <w:rsid w:val="00D170E5"/>
    <w:rsid w:val="00D170E8"/>
    <w:rsid w:val="00D170EF"/>
    <w:rsid w:val="00D17121"/>
    <w:rsid w:val="00D17141"/>
    <w:rsid w:val="00D17220"/>
    <w:rsid w:val="00D17253"/>
    <w:rsid w:val="00D17276"/>
    <w:rsid w:val="00D172A1"/>
    <w:rsid w:val="00D17302"/>
    <w:rsid w:val="00D1734E"/>
    <w:rsid w:val="00D173AC"/>
    <w:rsid w:val="00D173AE"/>
    <w:rsid w:val="00D173E6"/>
    <w:rsid w:val="00D173F1"/>
    <w:rsid w:val="00D17425"/>
    <w:rsid w:val="00D1742F"/>
    <w:rsid w:val="00D17445"/>
    <w:rsid w:val="00D174C3"/>
    <w:rsid w:val="00D17544"/>
    <w:rsid w:val="00D1754E"/>
    <w:rsid w:val="00D1756D"/>
    <w:rsid w:val="00D17583"/>
    <w:rsid w:val="00D175A8"/>
    <w:rsid w:val="00D175C3"/>
    <w:rsid w:val="00D1763B"/>
    <w:rsid w:val="00D1765B"/>
    <w:rsid w:val="00D1765C"/>
    <w:rsid w:val="00D17678"/>
    <w:rsid w:val="00D176A2"/>
    <w:rsid w:val="00D176D0"/>
    <w:rsid w:val="00D1771A"/>
    <w:rsid w:val="00D17776"/>
    <w:rsid w:val="00D17780"/>
    <w:rsid w:val="00D1778D"/>
    <w:rsid w:val="00D177DB"/>
    <w:rsid w:val="00D1782E"/>
    <w:rsid w:val="00D17857"/>
    <w:rsid w:val="00D1786F"/>
    <w:rsid w:val="00D17892"/>
    <w:rsid w:val="00D178BF"/>
    <w:rsid w:val="00D178EB"/>
    <w:rsid w:val="00D178EC"/>
    <w:rsid w:val="00D1791F"/>
    <w:rsid w:val="00D1795D"/>
    <w:rsid w:val="00D1795F"/>
    <w:rsid w:val="00D179B2"/>
    <w:rsid w:val="00D17A18"/>
    <w:rsid w:val="00D17A39"/>
    <w:rsid w:val="00D17A67"/>
    <w:rsid w:val="00D17A6C"/>
    <w:rsid w:val="00D17A80"/>
    <w:rsid w:val="00D17ACC"/>
    <w:rsid w:val="00D17AEF"/>
    <w:rsid w:val="00D17AF4"/>
    <w:rsid w:val="00D17AF6"/>
    <w:rsid w:val="00D17B63"/>
    <w:rsid w:val="00D17BA0"/>
    <w:rsid w:val="00D17BFF"/>
    <w:rsid w:val="00D17C66"/>
    <w:rsid w:val="00D17C9F"/>
    <w:rsid w:val="00D17CEF"/>
    <w:rsid w:val="00D17CFC"/>
    <w:rsid w:val="00D17D18"/>
    <w:rsid w:val="00D17D21"/>
    <w:rsid w:val="00D17D5C"/>
    <w:rsid w:val="00D17DA4"/>
    <w:rsid w:val="00D17DAA"/>
    <w:rsid w:val="00D17DB8"/>
    <w:rsid w:val="00D17E1E"/>
    <w:rsid w:val="00D17E6F"/>
    <w:rsid w:val="00D17EE8"/>
    <w:rsid w:val="00D17F32"/>
    <w:rsid w:val="00D17F7A"/>
    <w:rsid w:val="00D17FC8"/>
    <w:rsid w:val="00D17FCA"/>
    <w:rsid w:val="00D17FCB"/>
    <w:rsid w:val="00D20056"/>
    <w:rsid w:val="00D2009F"/>
    <w:rsid w:val="00D200B3"/>
    <w:rsid w:val="00D2012B"/>
    <w:rsid w:val="00D20183"/>
    <w:rsid w:val="00D201CA"/>
    <w:rsid w:val="00D201DD"/>
    <w:rsid w:val="00D201F5"/>
    <w:rsid w:val="00D20244"/>
    <w:rsid w:val="00D20259"/>
    <w:rsid w:val="00D20272"/>
    <w:rsid w:val="00D2027E"/>
    <w:rsid w:val="00D202E9"/>
    <w:rsid w:val="00D2032A"/>
    <w:rsid w:val="00D20338"/>
    <w:rsid w:val="00D20381"/>
    <w:rsid w:val="00D2038E"/>
    <w:rsid w:val="00D20463"/>
    <w:rsid w:val="00D2049F"/>
    <w:rsid w:val="00D204D5"/>
    <w:rsid w:val="00D204FF"/>
    <w:rsid w:val="00D20501"/>
    <w:rsid w:val="00D205AE"/>
    <w:rsid w:val="00D205E2"/>
    <w:rsid w:val="00D2064C"/>
    <w:rsid w:val="00D206B0"/>
    <w:rsid w:val="00D20708"/>
    <w:rsid w:val="00D20782"/>
    <w:rsid w:val="00D207B2"/>
    <w:rsid w:val="00D207ED"/>
    <w:rsid w:val="00D207F8"/>
    <w:rsid w:val="00D20877"/>
    <w:rsid w:val="00D208D1"/>
    <w:rsid w:val="00D208FC"/>
    <w:rsid w:val="00D2092E"/>
    <w:rsid w:val="00D20A0D"/>
    <w:rsid w:val="00D20A49"/>
    <w:rsid w:val="00D20A59"/>
    <w:rsid w:val="00D20AB8"/>
    <w:rsid w:val="00D20ACB"/>
    <w:rsid w:val="00D20AFC"/>
    <w:rsid w:val="00D20B16"/>
    <w:rsid w:val="00D20B46"/>
    <w:rsid w:val="00D20B48"/>
    <w:rsid w:val="00D20B82"/>
    <w:rsid w:val="00D20BE5"/>
    <w:rsid w:val="00D20C13"/>
    <w:rsid w:val="00D20C80"/>
    <w:rsid w:val="00D20CCB"/>
    <w:rsid w:val="00D20CE3"/>
    <w:rsid w:val="00D20CF4"/>
    <w:rsid w:val="00D20D02"/>
    <w:rsid w:val="00D20D04"/>
    <w:rsid w:val="00D20D1D"/>
    <w:rsid w:val="00D20D44"/>
    <w:rsid w:val="00D20D4B"/>
    <w:rsid w:val="00D20D9D"/>
    <w:rsid w:val="00D20DA5"/>
    <w:rsid w:val="00D20DAF"/>
    <w:rsid w:val="00D20DC6"/>
    <w:rsid w:val="00D20DE6"/>
    <w:rsid w:val="00D20E01"/>
    <w:rsid w:val="00D20E26"/>
    <w:rsid w:val="00D20E34"/>
    <w:rsid w:val="00D20E41"/>
    <w:rsid w:val="00D20EA6"/>
    <w:rsid w:val="00D20EAF"/>
    <w:rsid w:val="00D21017"/>
    <w:rsid w:val="00D21032"/>
    <w:rsid w:val="00D21085"/>
    <w:rsid w:val="00D21090"/>
    <w:rsid w:val="00D21114"/>
    <w:rsid w:val="00D21176"/>
    <w:rsid w:val="00D2117C"/>
    <w:rsid w:val="00D211E0"/>
    <w:rsid w:val="00D21205"/>
    <w:rsid w:val="00D21255"/>
    <w:rsid w:val="00D212BC"/>
    <w:rsid w:val="00D2139C"/>
    <w:rsid w:val="00D213B9"/>
    <w:rsid w:val="00D213F0"/>
    <w:rsid w:val="00D2141B"/>
    <w:rsid w:val="00D2144B"/>
    <w:rsid w:val="00D2145B"/>
    <w:rsid w:val="00D2145D"/>
    <w:rsid w:val="00D21492"/>
    <w:rsid w:val="00D21499"/>
    <w:rsid w:val="00D2149C"/>
    <w:rsid w:val="00D214E7"/>
    <w:rsid w:val="00D21512"/>
    <w:rsid w:val="00D21525"/>
    <w:rsid w:val="00D21536"/>
    <w:rsid w:val="00D21543"/>
    <w:rsid w:val="00D2154D"/>
    <w:rsid w:val="00D2159A"/>
    <w:rsid w:val="00D215C0"/>
    <w:rsid w:val="00D215F4"/>
    <w:rsid w:val="00D216A5"/>
    <w:rsid w:val="00D216BF"/>
    <w:rsid w:val="00D2171F"/>
    <w:rsid w:val="00D21777"/>
    <w:rsid w:val="00D2178B"/>
    <w:rsid w:val="00D217C7"/>
    <w:rsid w:val="00D21820"/>
    <w:rsid w:val="00D2182B"/>
    <w:rsid w:val="00D21831"/>
    <w:rsid w:val="00D21833"/>
    <w:rsid w:val="00D218DE"/>
    <w:rsid w:val="00D21987"/>
    <w:rsid w:val="00D21989"/>
    <w:rsid w:val="00D2199C"/>
    <w:rsid w:val="00D219AB"/>
    <w:rsid w:val="00D219DA"/>
    <w:rsid w:val="00D219F8"/>
    <w:rsid w:val="00D21A08"/>
    <w:rsid w:val="00D21A54"/>
    <w:rsid w:val="00D21AC9"/>
    <w:rsid w:val="00D21B11"/>
    <w:rsid w:val="00D21B5A"/>
    <w:rsid w:val="00D21B7E"/>
    <w:rsid w:val="00D21B90"/>
    <w:rsid w:val="00D21BD2"/>
    <w:rsid w:val="00D21BD7"/>
    <w:rsid w:val="00D21BF8"/>
    <w:rsid w:val="00D21C1C"/>
    <w:rsid w:val="00D21C8C"/>
    <w:rsid w:val="00D21C8D"/>
    <w:rsid w:val="00D21D02"/>
    <w:rsid w:val="00D21D12"/>
    <w:rsid w:val="00D21D7A"/>
    <w:rsid w:val="00D21DA3"/>
    <w:rsid w:val="00D21DAB"/>
    <w:rsid w:val="00D21DEC"/>
    <w:rsid w:val="00D21E7C"/>
    <w:rsid w:val="00D21EAA"/>
    <w:rsid w:val="00D21F01"/>
    <w:rsid w:val="00D21FA4"/>
    <w:rsid w:val="00D21FCD"/>
    <w:rsid w:val="00D21FDD"/>
    <w:rsid w:val="00D2200B"/>
    <w:rsid w:val="00D2204F"/>
    <w:rsid w:val="00D22077"/>
    <w:rsid w:val="00D2207A"/>
    <w:rsid w:val="00D22083"/>
    <w:rsid w:val="00D22097"/>
    <w:rsid w:val="00D22099"/>
    <w:rsid w:val="00D22114"/>
    <w:rsid w:val="00D22131"/>
    <w:rsid w:val="00D2214B"/>
    <w:rsid w:val="00D22161"/>
    <w:rsid w:val="00D221E2"/>
    <w:rsid w:val="00D2226A"/>
    <w:rsid w:val="00D22272"/>
    <w:rsid w:val="00D222AC"/>
    <w:rsid w:val="00D222D4"/>
    <w:rsid w:val="00D222DD"/>
    <w:rsid w:val="00D22309"/>
    <w:rsid w:val="00D2231A"/>
    <w:rsid w:val="00D22349"/>
    <w:rsid w:val="00D22395"/>
    <w:rsid w:val="00D22415"/>
    <w:rsid w:val="00D2242A"/>
    <w:rsid w:val="00D2248C"/>
    <w:rsid w:val="00D224EF"/>
    <w:rsid w:val="00D2250D"/>
    <w:rsid w:val="00D22543"/>
    <w:rsid w:val="00D225AC"/>
    <w:rsid w:val="00D225AD"/>
    <w:rsid w:val="00D225D1"/>
    <w:rsid w:val="00D225E5"/>
    <w:rsid w:val="00D22655"/>
    <w:rsid w:val="00D2265C"/>
    <w:rsid w:val="00D226A4"/>
    <w:rsid w:val="00D226CD"/>
    <w:rsid w:val="00D226EC"/>
    <w:rsid w:val="00D22703"/>
    <w:rsid w:val="00D22737"/>
    <w:rsid w:val="00D22762"/>
    <w:rsid w:val="00D22784"/>
    <w:rsid w:val="00D227A2"/>
    <w:rsid w:val="00D227D9"/>
    <w:rsid w:val="00D2288B"/>
    <w:rsid w:val="00D2295A"/>
    <w:rsid w:val="00D22960"/>
    <w:rsid w:val="00D229F9"/>
    <w:rsid w:val="00D22A18"/>
    <w:rsid w:val="00D22AB7"/>
    <w:rsid w:val="00D22B36"/>
    <w:rsid w:val="00D22B45"/>
    <w:rsid w:val="00D22BF2"/>
    <w:rsid w:val="00D22C20"/>
    <w:rsid w:val="00D22C28"/>
    <w:rsid w:val="00D22C46"/>
    <w:rsid w:val="00D22C7D"/>
    <w:rsid w:val="00D22CDC"/>
    <w:rsid w:val="00D22D2B"/>
    <w:rsid w:val="00D22D30"/>
    <w:rsid w:val="00D22D36"/>
    <w:rsid w:val="00D22D72"/>
    <w:rsid w:val="00D22D9C"/>
    <w:rsid w:val="00D22DB7"/>
    <w:rsid w:val="00D22E1C"/>
    <w:rsid w:val="00D22E25"/>
    <w:rsid w:val="00D22E76"/>
    <w:rsid w:val="00D22E8B"/>
    <w:rsid w:val="00D22EBD"/>
    <w:rsid w:val="00D22F05"/>
    <w:rsid w:val="00D22F28"/>
    <w:rsid w:val="00D22F2E"/>
    <w:rsid w:val="00D22F43"/>
    <w:rsid w:val="00D22F97"/>
    <w:rsid w:val="00D23045"/>
    <w:rsid w:val="00D23098"/>
    <w:rsid w:val="00D230ED"/>
    <w:rsid w:val="00D23124"/>
    <w:rsid w:val="00D2317D"/>
    <w:rsid w:val="00D2319E"/>
    <w:rsid w:val="00D23296"/>
    <w:rsid w:val="00D232F0"/>
    <w:rsid w:val="00D2332B"/>
    <w:rsid w:val="00D2337C"/>
    <w:rsid w:val="00D2337F"/>
    <w:rsid w:val="00D23392"/>
    <w:rsid w:val="00D233D0"/>
    <w:rsid w:val="00D233E1"/>
    <w:rsid w:val="00D233EF"/>
    <w:rsid w:val="00D23416"/>
    <w:rsid w:val="00D23450"/>
    <w:rsid w:val="00D23458"/>
    <w:rsid w:val="00D2347A"/>
    <w:rsid w:val="00D234B5"/>
    <w:rsid w:val="00D2354B"/>
    <w:rsid w:val="00D23624"/>
    <w:rsid w:val="00D23633"/>
    <w:rsid w:val="00D2366B"/>
    <w:rsid w:val="00D23697"/>
    <w:rsid w:val="00D236A8"/>
    <w:rsid w:val="00D236EC"/>
    <w:rsid w:val="00D23742"/>
    <w:rsid w:val="00D2376A"/>
    <w:rsid w:val="00D23799"/>
    <w:rsid w:val="00D237F8"/>
    <w:rsid w:val="00D237FC"/>
    <w:rsid w:val="00D23805"/>
    <w:rsid w:val="00D2380B"/>
    <w:rsid w:val="00D23818"/>
    <w:rsid w:val="00D2383B"/>
    <w:rsid w:val="00D2387A"/>
    <w:rsid w:val="00D23881"/>
    <w:rsid w:val="00D238AE"/>
    <w:rsid w:val="00D238BA"/>
    <w:rsid w:val="00D238FF"/>
    <w:rsid w:val="00D23994"/>
    <w:rsid w:val="00D239A7"/>
    <w:rsid w:val="00D239F6"/>
    <w:rsid w:val="00D23A40"/>
    <w:rsid w:val="00D23A41"/>
    <w:rsid w:val="00D23A70"/>
    <w:rsid w:val="00D23A7C"/>
    <w:rsid w:val="00D23A88"/>
    <w:rsid w:val="00D23A8D"/>
    <w:rsid w:val="00D23A8F"/>
    <w:rsid w:val="00D23AA9"/>
    <w:rsid w:val="00D23ADF"/>
    <w:rsid w:val="00D23AF5"/>
    <w:rsid w:val="00D23B00"/>
    <w:rsid w:val="00D23B03"/>
    <w:rsid w:val="00D23B1B"/>
    <w:rsid w:val="00D23B39"/>
    <w:rsid w:val="00D23B51"/>
    <w:rsid w:val="00D23B57"/>
    <w:rsid w:val="00D23B75"/>
    <w:rsid w:val="00D23B79"/>
    <w:rsid w:val="00D23B9C"/>
    <w:rsid w:val="00D23C45"/>
    <w:rsid w:val="00D23C4E"/>
    <w:rsid w:val="00D23C94"/>
    <w:rsid w:val="00D23CDD"/>
    <w:rsid w:val="00D23D12"/>
    <w:rsid w:val="00D23D52"/>
    <w:rsid w:val="00D23D58"/>
    <w:rsid w:val="00D23D73"/>
    <w:rsid w:val="00D23D8A"/>
    <w:rsid w:val="00D23D8D"/>
    <w:rsid w:val="00D23DB1"/>
    <w:rsid w:val="00D23DEE"/>
    <w:rsid w:val="00D23DF6"/>
    <w:rsid w:val="00D23E5E"/>
    <w:rsid w:val="00D23E61"/>
    <w:rsid w:val="00D23E65"/>
    <w:rsid w:val="00D23E80"/>
    <w:rsid w:val="00D23EA5"/>
    <w:rsid w:val="00D23EDB"/>
    <w:rsid w:val="00D23EE1"/>
    <w:rsid w:val="00D23F60"/>
    <w:rsid w:val="00D23F8B"/>
    <w:rsid w:val="00D23F97"/>
    <w:rsid w:val="00D23FA6"/>
    <w:rsid w:val="00D23FEB"/>
    <w:rsid w:val="00D24005"/>
    <w:rsid w:val="00D2402E"/>
    <w:rsid w:val="00D24072"/>
    <w:rsid w:val="00D2407C"/>
    <w:rsid w:val="00D240AE"/>
    <w:rsid w:val="00D240DB"/>
    <w:rsid w:val="00D24102"/>
    <w:rsid w:val="00D24104"/>
    <w:rsid w:val="00D24143"/>
    <w:rsid w:val="00D24157"/>
    <w:rsid w:val="00D241E7"/>
    <w:rsid w:val="00D24213"/>
    <w:rsid w:val="00D24272"/>
    <w:rsid w:val="00D242DF"/>
    <w:rsid w:val="00D2431B"/>
    <w:rsid w:val="00D24325"/>
    <w:rsid w:val="00D24376"/>
    <w:rsid w:val="00D2438B"/>
    <w:rsid w:val="00D24409"/>
    <w:rsid w:val="00D24412"/>
    <w:rsid w:val="00D24423"/>
    <w:rsid w:val="00D24437"/>
    <w:rsid w:val="00D24454"/>
    <w:rsid w:val="00D2445B"/>
    <w:rsid w:val="00D24493"/>
    <w:rsid w:val="00D2449E"/>
    <w:rsid w:val="00D244B1"/>
    <w:rsid w:val="00D244B5"/>
    <w:rsid w:val="00D24597"/>
    <w:rsid w:val="00D2459A"/>
    <w:rsid w:val="00D245A8"/>
    <w:rsid w:val="00D245C4"/>
    <w:rsid w:val="00D245CB"/>
    <w:rsid w:val="00D245D1"/>
    <w:rsid w:val="00D245D2"/>
    <w:rsid w:val="00D245E4"/>
    <w:rsid w:val="00D24621"/>
    <w:rsid w:val="00D2463B"/>
    <w:rsid w:val="00D24641"/>
    <w:rsid w:val="00D24654"/>
    <w:rsid w:val="00D24671"/>
    <w:rsid w:val="00D24680"/>
    <w:rsid w:val="00D24681"/>
    <w:rsid w:val="00D24688"/>
    <w:rsid w:val="00D24698"/>
    <w:rsid w:val="00D24699"/>
    <w:rsid w:val="00D246C6"/>
    <w:rsid w:val="00D246FD"/>
    <w:rsid w:val="00D2472B"/>
    <w:rsid w:val="00D24752"/>
    <w:rsid w:val="00D24754"/>
    <w:rsid w:val="00D24764"/>
    <w:rsid w:val="00D2478F"/>
    <w:rsid w:val="00D247D4"/>
    <w:rsid w:val="00D247F9"/>
    <w:rsid w:val="00D247FD"/>
    <w:rsid w:val="00D247FF"/>
    <w:rsid w:val="00D2487F"/>
    <w:rsid w:val="00D248FC"/>
    <w:rsid w:val="00D24902"/>
    <w:rsid w:val="00D24911"/>
    <w:rsid w:val="00D2492A"/>
    <w:rsid w:val="00D2494C"/>
    <w:rsid w:val="00D2494D"/>
    <w:rsid w:val="00D24999"/>
    <w:rsid w:val="00D24A05"/>
    <w:rsid w:val="00D24A2F"/>
    <w:rsid w:val="00D24A46"/>
    <w:rsid w:val="00D24A4C"/>
    <w:rsid w:val="00D24A94"/>
    <w:rsid w:val="00D24B49"/>
    <w:rsid w:val="00D24B68"/>
    <w:rsid w:val="00D24B6E"/>
    <w:rsid w:val="00D24B74"/>
    <w:rsid w:val="00D24BAC"/>
    <w:rsid w:val="00D24C15"/>
    <w:rsid w:val="00D24C19"/>
    <w:rsid w:val="00D24CA5"/>
    <w:rsid w:val="00D24D44"/>
    <w:rsid w:val="00D24D58"/>
    <w:rsid w:val="00D24DD3"/>
    <w:rsid w:val="00D24E00"/>
    <w:rsid w:val="00D24E2D"/>
    <w:rsid w:val="00D24E69"/>
    <w:rsid w:val="00D24EA8"/>
    <w:rsid w:val="00D24EE7"/>
    <w:rsid w:val="00D24F10"/>
    <w:rsid w:val="00D24F16"/>
    <w:rsid w:val="00D24F79"/>
    <w:rsid w:val="00D24F7F"/>
    <w:rsid w:val="00D24FC6"/>
    <w:rsid w:val="00D24FD2"/>
    <w:rsid w:val="00D2503F"/>
    <w:rsid w:val="00D25051"/>
    <w:rsid w:val="00D25088"/>
    <w:rsid w:val="00D250C6"/>
    <w:rsid w:val="00D250DC"/>
    <w:rsid w:val="00D250E5"/>
    <w:rsid w:val="00D25120"/>
    <w:rsid w:val="00D25155"/>
    <w:rsid w:val="00D251B6"/>
    <w:rsid w:val="00D25234"/>
    <w:rsid w:val="00D2523E"/>
    <w:rsid w:val="00D25251"/>
    <w:rsid w:val="00D2525E"/>
    <w:rsid w:val="00D25289"/>
    <w:rsid w:val="00D252DB"/>
    <w:rsid w:val="00D252E4"/>
    <w:rsid w:val="00D252EE"/>
    <w:rsid w:val="00D2535E"/>
    <w:rsid w:val="00D25389"/>
    <w:rsid w:val="00D2539A"/>
    <w:rsid w:val="00D253F2"/>
    <w:rsid w:val="00D25450"/>
    <w:rsid w:val="00D25487"/>
    <w:rsid w:val="00D254C6"/>
    <w:rsid w:val="00D254EC"/>
    <w:rsid w:val="00D2551E"/>
    <w:rsid w:val="00D2552A"/>
    <w:rsid w:val="00D255C6"/>
    <w:rsid w:val="00D25637"/>
    <w:rsid w:val="00D2566F"/>
    <w:rsid w:val="00D25685"/>
    <w:rsid w:val="00D256B0"/>
    <w:rsid w:val="00D256B3"/>
    <w:rsid w:val="00D256C1"/>
    <w:rsid w:val="00D25701"/>
    <w:rsid w:val="00D25713"/>
    <w:rsid w:val="00D2571C"/>
    <w:rsid w:val="00D2573F"/>
    <w:rsid w:val="00D25790"/>
    <w:rsid w:val="00D2579D"/>
    <w:rsid w:val="00D25854"/>
    <w:rsid w:val="00D25864"/>
    <w:rsid w:val="00D25874"/>
    <w:rsid w:val="00D258C2"/>
    <w:rsid w:val="00D258CB"/>
    <w:rsid w:val="00D258F2"/>
    <w:rsid w:val="00D2592D"/>
    <w:rsid w:val="00D2593E"/>
    <w:rsid w:val="00D25942"/>
    <w:rsid w:val="00D2594C"/>
    <w:rsid w:val="00D25974"/>
    <w:rsid w:val="00D25994"/>
    <w:rsid w:val="00D259B7"/>
    <w:rsid w:val="00D259C2"/>
    <w:rsid w:val="00D259CE"/>
    <w:rsid w:val="00D25A41"/>
    <w:rsid w:val="00D25A70"/>
    <w:rsid w:val="00D25AAD"/>
    <w:rsid w:val="00D25ABE"/>
    <w:rsid w:val="00D25AF5"/>
    <w:rsid w:val="00D25B3D"/>
    <w:rsid w:val="00D25B4E"/>
    <w:rsid w:val="00D25B7F"/>
    <w:rsid w:val="00D25BBD"/>
    <w:rsid w:val="00D25BF6"/>
    <w:rsid w:val="00D25C3F"/>
    <w:rsid w:val="00D25C80"/>
    <w:rsid w:val="00D25C84"/>
    <w:rsid w:val="00D25CE1"/>
    <w:rsid w:val="00D25CEF"/>
    <w:rsid w:val="00D25D09"/>
    <w:rsid w:val="00D25D1A"/>
    <w:rsid w:val="00D25D4F"/>
    <w:rsid w:val="00D25D6F"/>
    <w:rsid w:val="00D25D7A"/>
    <w:rsid w:val="00D25D89"/>
    <w:rsid w:val="00D25DA1"/>
    <w:rsid w:val="00D25DB3"/>
    <w:rsid w:val="00D25E0B"/>
    <w:rsid w:val="00D25E3E"/>
    <w:rsid w:val="00D25E52"/>
    <w:rsid w:val="00D25E7B"/>
    <w:rsid w:val="00D25EAA"/>
    <w:rsid w:val="00D25EE5"/>
    <w:rsid w:val="00D25F0F"/>
    <w:rsid w:val="00D25F5B"/>
    <w:rsid w:val="00D26026"/>
    <w:rsid w:val="00D2602C"/>
    <w:rsid w:val="00D2602F"/>
    <w:rsid w:val="00D26061"/>
    <w:rsid w:val="00D2608C"/>
    <w:rsid w:val="00D260A3"/>
    <w:rsid w:val="00D260BA"/>
    <w:rsid w:val="00D260C2"/>
    <w:rsid w:val="00D260E5"/>
    <w:rsid w:val="00D26115"/>
    <w:rsid w:val="00D2611E"/>
    <w:rsid w:val="00D26128"/>
    <w:rsid w:val="00D26138"/>
    <w:rsid w:val="00D26178"/>
    <w:rsid w:val="00D261A0"/>
    <w:rsid w:val="00D261B0"/>
    <w:rsid w:val="00D26211"/>
    <w:rsid w:val="00D2621A"/>
    <w:rsid w:val="00D26245"/>
    <w:rsid w:val="00D26250"/>
    <w:rsid w:val="00D26255"/>
    <w:rsid w:val="00D26268"/>
    <w:rsid w:val="00D26281"/>
    <w:rsid w:val="00D2636D"/>
    <w:rsid w:val="00D2637D"/>
    <w:rsid w:val="00D2639C"/>
    <w:rsid w:val="00D263AC"/>
    <w:rsid w:val="00D263AD"/>
    <w:rsid w:val="00D263D9"/>
    <w:rsid w:val="00D263DD"/>
    <w:rsid w:val="00D26406"/>
    <w:rsid w:val="00D26427"/>
    <w:rsid w:val="00D26432"/>
    <w:rsid w:val="00D2646A"/>
    <w:rsid w:val="00D2646B"/>
    <w:rsid w:val="00D26487"/>
    <w:rsid w:val="00D264AE"/>
    <w:rsid w:val="00D264F4"/>
    <w:rsid w:val="00D26521"/>
    <w:rsid w:val="00D26523"/>
    <w:rsid w:val="00D26538"/>
    <w:rsid w:val="00D26550"/>
    <w:rsid w:val="00D265BF"/>
    <w:rsid w:val="00D265EF"/>
    <w:rsid w:val="00D26625"/>
    <w:rsid w:val="00D26634"/>
    <w:rsid w:val="00D26648"/>
    <w:rsid w:val="00D2665C"/>
    <w:rsid w:val="00D266E5"/>
    <w:rsid w:val="00D26702"/>
    <w:rsid w:val="00D26738"/>
    <w:rsid w:val="00D2673B"/>
    <w:rsid w:val="00D267C7"/>
    <w:rsid w:val="00D267F3"/>
    <w:rsid w:val="00D26815"/>
    <w:rsid w:val="00D26834"/>
    <w:rsid w:val="00D26844"/>
    <w:rsid w:val="00D2686B"/>
    <w:rsid w:val="00D26884"/>
    <w:rsid w:val="00D268FB"/>
    <w:rsid w:val="00D26916"/>
    <w:rsid w:val="00D26923"/>
    <w:rsid w:val="00D2694E"/>
    <w:rsid w:val="00D2695D"/>
    <w:rsid w:val="00D2697F"/>
    <w:rsid w:val="00D269AC"/>
    <w:rsid w:val="00D269B1"/>
    <w:rsid w:val="00D26A13"/>
    <w:rsid w:val="00D26A17"/>
    <w:rsid w:val="00D26A22"/>
    <w:rsid w:val="00D26A8C"/>
    <w:rsid w:val="00D26A8D"/>
    <w:rsid w:val="00D26AE3"/>
    <w:rsid w:val="00D26AEF"/>
    <w:rsid w:val="00D26AF8"/>
    <w:rsid w:val="00D26AFA"/>
    <w:rsid w:val="00D26B3A"/>
    <w:rsid w:val="00D26B4B"/>
    <w:rsid w:val="00D26BB0"/>
    <w:rsid w:val="00D26BD2"/>
    <w:rsid w:val="00D26C25"/>
    <w:rsid w:val="00D26C69"/>
    <w:rsid w:val="00D26CB4"/>
    <w:rsid w:val="00D26CC4"/>
    <w:rsid w:val="00D26CF3"/>
    <w:rsid w:val="00D26D0A"/>
    <w:rsid w:val="00D26D10"/>
    <w:rsid w:val="00D26D32"/>
    <w:rsid w:val="00D26D3C"/>
    <w:rsid w:val="00D26D6E"/>
    <w:rsid w:val="00D26DB6"/>
    <w:rsid w:val="00D26DF0"/>
    <w:rsid w:val="00D26DFA"/>
    <w:rsid w:val="00D26E13"/>
    <w:rsid w:val="00D26E17"/>
    <w:rsid w:val="00D26EC0"/>
    <w:rsid w:val="00D26EC1"/>
    <w:rsid w:val="00D26ED7"/>
    <w:rsid w:val="00D26EE1"/>
    <w:rsid w:val="00D26F29"/>
    <w:rsid w:val="00D26F68"/>
    <w:rsid w:val="00D26F98"/>
    <w:rsid w:val="00D26FED"/>
    <w:rsid w:val="00D2701C"/>
    <w:rsid w:val="00D27053"/>
    <w:rsid w:val="00D27058"/>
    <w:rsid w:val="00D270BE"/>
    <w:rsid w:val="00D2712E"/>
    <w:rsid w:val="00D2717F"/>
    <w:rsid w:val="00D2718E"/>
    <w:rsid w:val="00D27218"/>
    <w:rsid w:val="00D272B2"/>
    <w:rsid w:val="00D272BC"/>
    <w:rsid w:val="00D272D4"/>
    <w:rsid w:val="00D27319"/>
    <w:rsid w:val="00D27348"/>
    <w:rsid w:val="00D2734A"/>
    <w:rsid w:val="00D273AB"/>
    <w:rsid w:val="00D273B9"/>
    <w:rsid w:val="00D273CA"/>
    <w:rsid w:val="00D273DC"/>
    <w:rsid w:val="00D273EF"/>
    <w:rsid w:val="00D273F6"/>
    <w:rsid w:val="00D2744E"/>
    <w:rsid w:val="00D27475"/>
    <w:rsid w:val="00D27490"/>
    <w:rsid w:val="00D274BD"/>
    <w:rsid w:val="00D274C4"/>
    <w:rsid w:val="00D274C8"/>
    <w:rsid w:val="00D274D2"/>
    <w:rsid w:val="00D2759A"/>
    <w:rsid w:val="00D275C5"/>
    <w:rsid w:val="00D275D9"/>
    <w:rsid w:val="00D275EF"/>
    <w:rsid w:val="00D275F9"/>
    <w:rsid w:val="00D27643"/>
    <w:rsid w:val="00D276A4"/>
    <w:rsid w:val="00D276E7"/>
    <w:rsid w:val="00D27753"/>
    <w:rsid w:val="00D2775F"/>
    <w:rsid w:val="00D27788"/>
    <w:rsid w:val="00D2779F"/>
    <w:rsid w:val="00D277B7"/>
    <w:rsid w:val="00D277BB"/>
    <w:rsid w:val="00D2795D"/>
    <w:rsid w:val="00D27976"/>
    <w:rsid w:val="00D27989"/>
    <w:rsid w:val="00D279B1"/>
    <w:rsid w:val="00D279B2"/>
    <w:rsid w:val="00D279DA"/>
    <w:rsid w:val="00D27A4A"/>
    <w:rsid w:val="00D27A9E"/>
    <w:rsid w:val="00D27ABA"/>
    <w:rsid w:val="00D27AE0"/>
    <w:rsid w:val="00D27AE1"/>
    <w:rsid w:val="00D27AE3"/>
    <w:rsid w:val="00D27B17"/>
    <w:rsid w:val="00D27B32"/>
    <w:rsid w:val="00D27B51"/>
    <w:rsid w:val="00D27B52"/>
    <w:rsid w:val="00D27B94"/>
    <w:rsid w:val="00D27BC6"/>
    <w:rsid w:val="00D27BCC"/>
    <w:rsid w:val="00D27BF2"/>
    <w:rsid w:val="00D27C96"/>
    <w:rsid w:val="00D27CBB"/>
    <w:rsid w:val="00D27D1D"/>
    <w:rsid w:val="00D27D24"/>
    <w:rsid w:val="00D27D35"/>
    <w:rsid w:val="00D27D43"/>
    <w:rsid w:val="00D27D62"/>
    <w:rsid w:val="00D27D70"/>
    <w:rsid w:val="00D27DA7"/>
    <w:rsid w:val="00D27DAC"/>
    <w:rsid w:val="00D27DB8"/>
    <w:rsid w:val="00D27DE3"/>
    <w:rsid w:val="00D27DEE"/>
    <w:rsid w:val="00D27E06"/>
    <w:rsid w:val="00D27E37"/>
    <w:rsid w:val="00D27E38"/>
    <w:rsid w:val="00D27E4D"/>
    <w:rsid w:val="00D27E56"/>
    <w:rsid w:val="00D27E73"/>
    <w:rsid w:val="00D27E77"/>
    <w:rsid w:val="00D27EB5"/>
    <w:rsid w:val="00D27EBA"/>
    <w:rsid w:val="00D27EC0"/>
    <w:rsid w:val="00D27EF8"/>
    <w:rsid w:val="00D27F4D"/>
    <w:rsid w:val="00D27F89"/>
    <w:rsid w:val="00D27F99"/>
    <w:rsid w:val="00D27FAD"/>
    <w:rsid w:val="00D27FC0"/>
    <w:rsid w:val="00D27FF2"/>
    <w:rsid w:val="00D27FF5"/>
    <w:rsid w:val="00D3002E"/>
    <w:rsid w:val="00D3007D"/>
    <w:rsid w:val="00D3008C"/>
    <w:rsid w:val="00D3008D"/>
    <w:rsid w:val="00D30090"/>
    <w:rsid w:val="00D300A8"/>
    <w:rsid w:val="00D300B3"/>
    <w:rsid w:val="00D300D7"/>
    <w:rsid w:val="00D300F7"/>
    <w:rsid w:val="00D30117"/>
    <w:rsid w:val="00D30123"/>
    <w:rsid w:val="00D30156"/>
    <w:rsid w:val="00D3016B"/>
    <w:rsid w:val="00D3016E"/>
    <w:rsid w:val="00D301BB"/>
    <w:rsid w:val="00D30214"/>
    <w:rsid w:val="00D30245"/>
    <w:rsid w:val="00D3024D"/>
    <w:rsid w:val="00D302C5"/>
    <w:rsid w:val="00D30304"/>
    <w:rsid w:val="00D30308"/>
    <w:rsid w:val="00D30344"/>
    <w:rsid w:val="00D3035A"/>
    <w:rsid w:val="00D30385"/>
    <w:rsid w:val="00D303BF"/>
    <w:rsid w:val="00D303F8"/>
    <w:rsid w:val="00D303FF"/>
    <w:rsid w:val="00D30445"/>
    <w:rsid w:val="00D30464"/>
    <w:rsid w:val="00D30467"/>
    <w:rsid w:val="00D3049A"/>
    <w:rsid w:val="00D304D1"/>
    <w:rsid w:val="00D304DF"/>
    <w:rsid w:val="00D304E2"/>
    <w:rsid w:val="00D30500"/>
    <w:rsid w:val="00D30526"/>
    <w:rsid w:val="00D30564"/>
    <w:rsid w:val="00D3058C"/>
    <w:rsid w:val="00D30597"/>
    <w:rsid w:val="00D305B5"/>
    <w:rsid w:val="00D305B7"/>
    <w:rsid w:val="00D305FA"/>
    <w:rsid w:val="00D305FE"/>
    <w:rsid w:val="00D30605"/>
    <w:rsid w:val="00D30624"/>
    <w:rsid w:val="00D30643"/>
    <w:rsid w:val="00D306CA"/>
    <w:rsid w:val="00D306E3"/>
    <w:rsid w:val="00D30726"/>
    <w:rsid w:val="00D3074B"/>
    <w:rsid w:val="00D307BE"/>
    <w:rsid w:val="00D307C8"/>
    <w:rsid w:val="00D307CC"/>
    <w:rsid w:val="00D307E3"/>
    <w:rsid w:val="00D307E8"/>
    <w:rsid w:val="00D30812"/>
    <w:rsid w:val="00D30839"/>
    <w:rsid w:val="00D30865"/>
    <w:rsid w:val="00D30877"/>
    <w:rsid w:val="00D30879"/>
    <w:rsid w:val="00D3087B"/>
    <w:rsid w:val="00D30888"/>
    <w:rsid w:val="00D308BF"/>
    <w:rsid w:val="00D308C3"/>
    <w:rsid w:val="00D308DA"/>
    <w:rsid w:val="00D30943"/>
    <w:rsid w:val="00D30982"/>
    <w:rsid w:val="00D309B7"/>
    <w:rsid w:val="00D30A0C"/>
    <w:rsid w:val="00D30A24"/>
    <w:rsid w:val="00D30A5A"/>
    <w:rsid w:val="00D30A8F"/>
    <w:rsid w:val="00D30AB8"/>
    <w:rsid w:val="00D30AD4"/>
    <w:rsid w:val="00D30B6A"/>
    <w:rsid w:val="00D30BBC"/>
    <w:rsid w:val="00D30BF9"/>
    <w:rsid w:val="00D30BFF"/>
    <w:rsid w:val="00D30C4F"/>
    <w:rsid w:val="00D30C61"/>
    <w:rsid w:val="00D30C9F"/>
    <w:rsid w:val="00D30CA1"/>
    <w:rsid w:val="00D30CAF"/>
    <w:rsid w:val="00D30CC9"/>
    <w:rsid w:val="00D30D25"/>
    <w:rsid w:val="00D30D4E"/>
    <w:rsid w:val="00D30D86"/>
    <w:rsid w:val="00D30E29"/>
    <w:rsid w:val="00D30E43"/>
    <w:rsid w:val="00D30E60"/>
    <w:rsid w:val="00D30E83"/>
    <w:rsid w:val="00D30EC0"/>
    <w:rsid w:val="00D30ED3"/>
    <w:rsid w:val="00D30F24"/>
    <w:rsid w:val="00D30F34"/>
    <w:rsid w:val="00D30F4E"/>
    <w:rsid w:val="00D30FD9"/>
    <w:rsid w:val="00D30FDE"/>
    <w:rsid w:val="00D30FF3"/>
    <w:rsid w:val="00D31000"/>
    <w:rsid w:val="00D31020"/>
    <w:rsid w:val="00D3102A"/>
    <w:rsid w:val="00D3104B"/>
    <w:rsid w:val="00D31058"/>
    <w:rsid w:val="00D3108D"/>
    <w:rsid w:val="00D310D2"/>
    <w:rsid w:val="00D310DF"/>
    <w:rsid w:val="00D310E3"/>
    <w:rsid w:val="00D310F7"/>
    <w:rsid w:val="00D3113F"/>
    <w:rsid w:val="00D31186"/>
    <w:rsid w:val="00D311B5"/>
    <w:rsid w:val="00D311D6"/>
    <w:rsid w:val="00D3126B"/>
    <w:rsid w:val="00D3127B"/>
    <w:rsid w:val="00D31288"/>
    <w:rsid w:val="00D312B3"/>
    <w:rsid w:val="00D312CE"/>
    <w:rsid w:val="00D312F0"/>
    <w:rsid w:val="00D312F1"/>
    <w:rsid w:val="00D31331"/>
    <w:rsid w:val="00D31336"/>
    <w:rsid w:val="00D3136F"/>
    <w:rsid w:val="00D313C9"/>
    <w:rsid w:val="00D313DE"/>
    <w:rsid w:val="00D3142B"/>
    <w:rsid w:val="00D31441"/>
    <w:rsid w:val="00D31450"/>
    <w:rsid w:val="00D3145E"/>
    <w:rsid w:val="00D314FD"/>
    <w:rsid w:val="00D31500"/>
    <w:rsid w:val="00D31521"/>
    <w:rsid w:val="00D3153E"/>
    <w:rsid w:val="00D31568"/>
    <w:rsid w:val="00D31593"/>
    <w:rsid w:val="00D315B3"/>
    <w:rsid w:val="00D31608"/>
    <w:rsid w:val="00D31610"/>
    <w:rsid w:val="00D3161E"/>
    <w:rsid w:val="00D3166F"/>
    <w:rsid w:val="00D31678"/>
    <w:rsid w:val="00D316E7"/>
    <w:rsid w:val="00D31749"/>
    <w:rsid w:val="00D3175C"/>
    <w:rsid w:val="00D3175E"/>
    <w:rsid w:val="00D31801"/>
    <w:rsid w:val="00D31805"/>
    <w:rsid w:val="00D31838"/>
    <w:rsid w:val="00D3185C"/>
    <w:rsid w:val="00D31873"/>
    <w:rsid w:val="00D31896"/>
    <w:rsid w:val="00D31948"/>
    <w:rsid w:val="00D31961"/>
    <w:rsid w:val="00D3197D"/>
    <w:rsid w:val="00D31989"/>
    <w:rsid w:val="00D31990"/>
    <w:rsid w:val="00D31991"/>
    <w:rsid w:val="00D319F9"/>
    <w:rsid w:val="00D31A24"/>
    <w:rsid w:val="00D31A41"/>
    <w:rsid w:val="00D31A69"/>
    <w:rsid w:val="00D31A9B"/>
    <w:rsid w:val="00D31AFF"/>
    <w:rsid w:val="00D31B57"/>
    <w:rsid w:val="00D31B6F"/>
    <w:rsid w:val="00D31BF1"/>
    <w:rsid w:val="00D31BF2"/>
    <w:rsid w:val="00D31C18"/>
    <w:rsid w:val="00D31C38"/>
    <w:rsid w:val="00D31C74"/>
    <w:rsid w:val="00D31CEB"/>
    <w:rsid w:val="00D31CFC"/>
    <w:rsid w:val="00D31D00"/>
    <w:rsid w:val="00D31D1F"/>
    <w:rsid w:val="00D31D2A"/>
    <w:rsid w:val="00D31D5E"/>
    <w:rsid w:val="00D31D91"/>
    <w:rsid w:val="00D31DA5"/>
    <w:rsid w:val="00D31DE0"/>
    <w:rsid w:val="00D31ED5"/>
    <w:rsid w:val="00D31EF2"/>
    <w:rsid w:val="00D31EF6"/>
    <w:rsid w:val="00D31F06"/>
    <w:rsid w:val="00D31F6F"/>
    <w:rsid w:val="00D31F75"/>
    <w:rsid w:val="00D31FAD"/>
    <w:rsid w:val="00D32011"/>
    <w:rsid w:val="00D32013"/>
    <w:rsid w:val="00D32024"/>
    <w:rsid w:val="00D32036"/>
    <w:rsid w:val="00D3206C"/>
    <w:rsid w:val="00D3207C"/>
    <w:rsid w:val="00D320D9"/>
    <w:rsid w:val="00D32116"/>
    <w:rsid w:val="00D32147"/>
    <w:rsid w:val="00D3214A"/>
    <w:rsid w:val="00D32154"/>
    <w:rsid w:val="00D32169"/>
    <w:rsid w:val="00D32187"/>
    <w:rsid w:val="00D32192"/>
    <w:rsid w:val="00D32199"/>
    <w:rsid w:val="00D321AB"/>
    <w:rsid w:val="00D321C7"/>
    <w:rsid w:val="00D321F5"/>
    <w:rsid w:val="00D321FE"/>
    <w:rsid w:val="00D3223C"/>
    <w:rsid w:val="00D32250"/>
    <w:rsid w:val="00D3225C"/>
    <w:rsid w:val="00D3225E"/>
    <w:rsid w:val="00D3228E"/>
    <w:rsid w:val="00D322CF"/>
    <w:rsid w:val="00D322DC"/>
    <w:rsid w:val="00D32306"/>
    <w:rsid w:val="00D32319"/>
    <w:rsid w:val="00D3234B"/>
    <w:rsid w:val="00D323A5"/>
    <w:rsid w:val="00D323DB"/>
    <w:rsid w:val="00D323EA"/>
    <w:rsid w:val="00D3240B"/>
    <w:rsid w:val="00D3241A"/>
    <w:rsid w:val="00D3249C"/>
    <w:rsid w:val="00D324A8"/>
    <w:rsid w:val="00D32501"/>
    <w:rsid w:val="00D32532"/>
    <w:rsid w:val="00D3253C"/>
    <w:rsid w:val="00D32541"/>
    <w:rsid w:val="00D3256B"/>
    <w:rsid w:val="00D325D4"/>
    <w:rsid w:val="00D325F0"/>
    <w:rsid w:val="00D3264B"/>
    <w:rsid w:val="00D3265A"/>
    <w:rsid w:val="00D3268A"/>
    <w:rsid w:val="00D32695"/>
    <w:rsid w:val="00D3269F"/>
    <w:rsid w:val="00D326FC"/>
    <w:rsid w:val="00D3272C"/>
    <w:rsid w:val="00D3272E"/>
    <w:rsid w:val="00D32744"/>
    <w:rsid w:val="00D32760"/>
    <w:rsid w:val="00D327B1"/>
    <w:rsid w:val="00D327B4"/>
    <w:rsid w:val="00D327CF"/>
    <w:rsid w:val="00D3284A"/>
    <w:rsid w:val="00D32867"/>
    <w:rsid w:val="00D32884"/>
    <w:rsid w:val="00D3289B"/>
    <w:rsid w:val="00D32959"/>
    <w:rsid w:val="00D32992"/>
    <w:rsid w:val="00D329FE"/>
    <w:rsid w:val="00D32A42"/>
    <w:rsid w:val="00D32A57"/>
    <w:rsid w:val="00D32A6C"/>
    <w:rsid w:val="00D32A83"/>
    <w:rsid w:val="00D32AB6"/>
    <w:rsid w:val="00D32ACD"/>
    <w:rsid w:val="00D32AD7"/>
    <w:rsid w:val="00D32B22"/>
    <w:rsid w:val="00D32B45"/>
    <w:rsid w:val="00D32BBB"/>
    <w:rsid w:val="00D32BCB"/>
    <w:rsid w:val="00D32BD5"/>
    <w:rsid w:val="00D32C15"/>
    <w:rsid w:val="00D32C2F"/>
    <w:rsid w:val="00D32C54"/>
    <w:rsid w:val="00D32C58"/>
    <w:rsid w:val="00D32CBF"/>
    <w:rsid w:val="00D32D15"/>
    <w:rsid w:val="00D32E08"/>
    <w:rsid w:val="00D32E5A"/>
    <w:rsid w:val="00D32E5E"/>
    <w:rsid w:val="00D32EC3"/>
    <w:rsid w:val="00D32ECA"/>
    <w:rsid w:val="00D32EF5"/>
    <w:rsid w:val="00D32F15"/>
    <w:rsid w:val="00D32F44"/>
    <w:rsid w:val="00D32F4C"/>
    <w:rsid w:val="00D32F57"/>
    <w:rsid w:val="00D32F7F"/>
    <w:rsid w:val="00D32FCC"/>
    <w:rsid w:val="00D32FD5"/>
    <w:rsid w:val="00D32FE6"/>
    <w:rsid w:val="00D3302C"/>
    <w:rsid w:val="00D3309F"/>
    <w:rsid w:val="00D330A5"/>
    <w:rsid w:val="00D330D1"/>
    <w:rsid w:val="00D330DD"/>
    <w:rsid w:val="00D330DF"/>
    <w:rsid w:val="00D3314B"/>
    <w:rsid w:val="00D3314C"/>
    <w:rsid w:val="00D33161"/>
    <w:rsid w:val="00D331BB"/>
    <w:rsid w:val="00D33227"/>
    <w:rsid w:val="00D332BF"/>
    <w:rsid w:val="00D332DC"/>
    <w:rsid w:val="00D3336A"/>
    <w:rsid w:val="00D3338D"/>
    <w:rsid w:val="00D333FC"/>
    <w:rsid w:val="00D33402"/>
    <w:rsid w:val="00D3340D"/>
    <w:rsid w:val="00D3347D"/>
    <w:rsid w:val="00D33490"/>
    <w:rsid w:val="00D33498"/>
    <w:rsid w:val="00D334B0"/>
    <w:rsid w:val="00D334D7"/>
    <w:rsid w:val="00D334E8"/>
    <w:rsid w:val="00D334EA"/>
    <w:rsid w:val="00D33507"/>
    <w:rsid w:val="00D33541"/>
    <w:rsid w:val="00D335A4"/>
    <w:rsid w:val="00D335D2"/>
    <w:rsid w:val="00D33629"/>
    <w:rsid w:val="00D3362A"/>
    <w:rsid w:val="00D33653"/>
    <w:rsid w:val="00D33715"/>
    <w:rsid w:val="00D33719"/>
    <w:rsid w:val="00D33731"/>
    <w:rsid w:val="00D3375D"/>
    <w:rsid w:val="00D33777"/>
    <w:rsid w:val="00D3380C"/>
    <w:rsid w:val="00D33827"/>
    <w:rsid w:val="00D3389E"/>
    <w:rsid w:val="00D338E4"/>
    <w:rsid w:val="00D33959"/>
    <w:rsid w:val="00D33962"/>
    <w:rsid w:val="00D339C7"/>
    <w:rsid w:val="00D33A11"/>
    <w:rsid w:val="00D33A16"/>
    <w:rsid w:val="00D33A85"/>
    <w:rsid w:val="00D33AC9"/>
    <w:rsid w:val="00D33AE5"/>
    <w:rsid w:val="00D33B04"/>
    <w:rsid w:val="00D33B19"/>
    <w:rsid w:val="00D33B62"/>
    <w:rsid w:val="00D33B8B"/>
    <w:rsid w:val="00D33B96"/>
    <w:rsid w:val="00D33B98"/>
    <w:rsid w:val="00D33BEC"/>
    <w:rsid w:val="00D33BF6"/>
    <w:rsid w:val="00D33C1C"/>
    <w:rsid w:val="00D33C3C"/>
    <w:rsid w:val="00D33C44"/>
    <w:rsid w:val="00D33C4B"/>
    <w:rsid w:val="00D33CAE"/>
    <w:rsid w:val="00D33CFD"/>
    <w:rsid w:val="00D33D3B"/>
    <w:rsid w:val="00D33D4C"/>
    <w:rsid w:val="00D33D54"/>
    <w:rsid w:val="00D33D66"/>
    <w:rsid w:val="00D33D68"/>
    <w:rsid w:val="00D33D76"/>
    <w:rsid w:val="00D33DF9"/>
    <w:rsid w:val="00D33E48"/>
    <w:rsid w:val="00D33E58"/>
    <w:rsid w:val="00D33E60"/>
    <w:rsid w:val="00D33E67"/>
    <w:rsid w:val="00D33E8D"/>
    <w:rsid w:val="00D33E90"/>
    <w:rsid w:val="00D33ED2"/>
    <w:rsid w:val="00D33EEF"/>
    <w:rsid w:val="00D33F06"/>
    <w:rsid w:val="00D33F39"/>
    <w:rsid w:val="00D33F76"/>
    <w:rsid w:val="00D33F77"/>
    <w:rsid w:val="00D33FD0"/>
    <w:rsid w:val="00D33FD7"/>
    <w:rsid w:val="00D3408A"/>
    <w:rsid w:val="00D340CB"/>
    <w:rsid w:val="00D34104"/>
    <w:rsid w:val="00D3414C"/>
    <w:rsid w:val="00D34154"/>
    <w:rsid w:val="00D34158"/>
    <w:rsid w:val="00D3417C"/>
    <w:rsid w:val="00D341B7"/>
    <w:rsid w:val="00D341C9"/>
    <w:rsid w:val="00D341D4"/>
    <w:rsid w:val="00D3420B"/>
    <w:rsid w:val="00D34231"/>
    <w:rsid w:val="00D3424B"/>
    <w:rsid w:val="00D3425B"/>
    <w:rsid w:val="00D34281"/>
    <w:rsid w:val="00D34292"/>
    <w:rsid w:val="00D342E4"/>
    <w:rsid w:val="00D342EF"/>
    <w:rsid w:val="00D3432E"/>
    <w:rsid w:val="00D34332"/>
    <w:rsid w:val="00D34364"/>
    <w:rsid w:val="00D3438E"/>
    <w:rsid w:val="00D3439A"/>
    <w:rsid w:val="00D343B0"/>
    <w:rsid w:val="00D343DB"/>
    <w:rsid w:val="00D34403"/>
    <w:rsid w:val="00D344A4"/>
    <w:rsid w:val="00D344EC"/>
    <w:rsid w:val="00D34535"/>
    <w:rsid w:val="00D3454F"/>
    <w:rsid w:val="00D3455B"/>
    <w:rsid w:val="00D34579"/>
    <w:rsid w:val="00D34585"/>
    <w:rsid w:val="00D34589"/>
    <w:rsid w:val="00D345BA"/>
    <w:rsid w:val="00D3463B"/>
    <w:rsid w:val="00D3463C"/>
    <w:rsid w:val="00D3468B"/>
    <w:rsid w:val="00D346D5"/>
    <w:rsid w:val="00D346E4"/>
    <w:rsid w:val="00D3473A"/>
    <w:rsid w:val="00D3474E"/>
    <w:rsid w:val="00D34802"/>
    <w:rsid w:val="00D3480D"/>
    <w:rsid w:val="00D3487C"/>
    <w:rsid w:val="00D34886"/>
    <w:rsid w:val="00D348D0"/>
    <w:rsid w:val="00D34944"/>
    <w:rsid w:val="00D349F2"/>
    <w:rsid w:val="00D34A43"/>
    <w:rsid w:val="00D34A51"/>
    <w:rsid w:val="00D34A59"/>
    <w:rsid w:val="00D34A76"/>
    <w:rsid w:val="00D34A89"/>
    <w:rsid w:val="00D34AA6"/>
    <w:rsid w:val="00D34ACA"/>
    <w:rsid w:val="00D34AF1"/>
    <w:rsid w:val="00D34B17"/>
    <w:rsid w:val="00D34B1A"/>
    <w:rsid w:val="00D34B83"/>
    <w:rsid w:val="00D34B95"/>
    <w:rsid w:val="00D34BBA"/>
    <w:rsid w:val="00D34C47"/>
    <w:rsid w:val="00D34C7E"/>
    <w:rsid w:val="00D34C98"/>
    <w:rsid w:val="00D34CB2"/>
    <w:rsid w:val="00D34CC5"/>
    <w:rsid w:val="00D34CFE"/>
    <w:rsid w:val="00D34D0E"/>
    <w:rsid w:val="00D34D7B"/>
    <w:rsid w:val="00D34D8D"/>
    <w:rsid w:val="00D34E89"/>
    <w:rsid w:val="00D34EC9"/>
    <w:rsid w:val="00D34ED4"/>
    <w:rsid w:val="00D34F0D"/>
    <w:rsid w:val="00D34F17"/>
    <w:rsid w:val="00D34F67"/>
    <w:rsid w:val="00D34F6D"/>
    <w:rsid w:val="00D34FA6"/>
    <w:rsid w:val="00D34FC0"/>
    <w:rsid w:val="00D34FE8"/>
    <w:rsid w:val="00D3502A"/>
    <w:rsid w:val="00D35048"/>
    <w:rsid w:val="00D35060"/>
    <w:rsid w:val="00D35086"/>
    <w:rsid w:val="00D35092"/>
    <w:rsid w:val="00D350DF"/>
    <w:rsid w:val="00D350E3"/>
    <w:rsid w:val="00D3513F"/>
    <w:rsid w:val="00D3519C"/>
    <w:rsid w:val="00D351B3"/>
    <w:rsid w:val="00D351ED"/>
    <w:rsid w:val="00D3522E"/>
    <w:rsid w:val="00D35242"/>
    <w:rsid w:val="00D3528B"/>
    <w:rsid w:val="00D3528F"/>
    <w:rsid w:val="00D352A8"/>
    <w:rsid w:val="00D35349"/>
    <w:rsid w:val="00D35387"/>
    <w:rsid w:val="00D353F5"/>
    <w:rsid w:val="00D35420"/>
    <w:rsid w:val="00D35447"/>
    <w:rsid w:val="00D35476"/>
    <w:rsid w:val="00D354A8"/>
    <w:rsid w:val="00D354BE"/>
    <w:rsid w:val="00D354C9"/>
    <w:rsid w:val="00D35534"/>
    <w:rsid w:val="00D35542"/>
    <w:rsid w:val="00D35543"/>
    <w:rsid w:val="00D35553"/>
    <w:rsid w:val="00D35555"/>
    <w:rsid w:val="00D35571"/>
    <w:rsid w:val="00D3558D"/>
    <w:rsid w:val="00D355C6"/>
    <w:rsid w:val="00D355EE"/>
    <w:rsid w:val="00D35602"/>
    <w:rsid w:val="00D3563E"/>
    <w:rsid w:val="00D35653"/>
    <w:rsid w:val="00D35659"/>
    <w:rsid w:val="00D35689"/>
    <w:rsid w:val="00D356C1"/>
    <w:rsid w:val="00D356F6"/>
    <w:rsid w:val="00D356F7"/>
    <w:rsid w:val="00D35700"/>
    <w:rsid w:val="00D3572B"/>
    <w:rsid w:val="00D35758"/>
    <w:rsid w:val="00D35762"/>
    <w:rsid w:val="00D357F8"/>
    <w:rsid w:val="00D35808"/>
    <w:rsid w:val="00D35864"/>
    <w:rsid w:val="00D35906"/>
    <w:rsid w:val="00D35989"/>
    <w:rsid w:val="00D359D1"/>
    <w:rsid w:val="00D35A31"/>
    <w:rsid w:val="00D35A38"/>
    <w:rsid w:val="00D35A69"/>
    <w:rsid w:val="00D35A7E"/>
    <w:rsid w:val="00D35A88"/>
    <w:rsid w:val="00D35A9B"/>
    <w:rsid w:val="00D35AA9"/>
    <w:rsid w:val="00D35AF2"/>
    <w:rsid w:val="00D35B26"/>
    <w:rsid w:val="00D35B63"/>
    <w:rsid w:val="00D35B6C"/>
    <w:rsid w:val="00D35BC2"/>
    <w:rsid w:val="00D35BC8"/>
    <w:rsid w:val="00D35C08"/>
    <w:rsid w:val="00D35C72"/>
    <w:rsid w:val="00D35CE7"/>
    <w:rsid w:val="00D35CF4"/>
    <w:rsid w:val="00D35D30"/>
    <w:rsid w:val="00D35D5B"/>
    <w:rsid w:val="00D35D6A"/>
    <w:rsid w:val="00D35D82"/>
    <w:rsid w:val="00D35D97"/>
    <w:rsid w:val="00D35DE8"/>
    <w:rsid w:val="00D35E1A"/>
    <w:rsid w:val="00D35E1C"/>
    <w:rsid w:val="00D35EA0"/>
    <w:rsid w:val="00D35EF0"/>
    <w:rsid w:val="00D35EF3"/>
    <w:rsid w:val="00D35F2F"/>
    <w:rsid w:val="00D35F8D"/>
    <w:rsid w:val="00D35FA7"/>
    <w:rsid w:val="00D3601C"/>
    <w:rsid w:val="00D36058"/>
    <w:rsid w:val="00D36066"/>
    <w:rsid w:val="00D3606B"/>
    <w:rsid w:val="00D36093"/>
    <w:rsid w:val="00D360B6"/>
    <w:rsid w:val="00D360E9"/>
    <w:rsid w:val="00D36120"/>
    <w:rsid w:val="00D361B5"/>
    <w:rsid w:val="00D3627A"/>
    <w:rsid w:val="00D3629C"/>
    <w:rsid w:val="00D3630F"/>
    <w:rsid w:val="00D36315"/>
    <w:rsid w:val="00D3631C"/>
    <w:rsid w:val="00D36336"/>
    <w:rsid w:val="00D363C1"/>
    <w:rsid w:val="00D363D0"/>
    <w:rsid w:val="00D363EA"/>
    <w:rsid w:val="00D3640F"/>
    <w:rsid w:val="00D36410"/>
    <w:rsid w:val="00D36437"/>
    <w:rsid w:val="00D36462"/>
    <w:rsid w:val="00D36473"/>
    <w:rsid w:val="00D364B2"/>
    <w:rsid w:val="00D36561"/>
    <w:rsid w:val="00D36588"/>
    <w:rsid w:val="00D365C5"/>
    <w:rsid w:val="00D365D5"/>
    <w:rsid w:val="00D365F8"/>
    <w:rsid w:val="00D36613"/>
    <w:rsid w:val="00D3664B"/>
    <w:rsid w:val="00D36668"/>
    <w:rsid w:val="00D366AA"/>
    <w:rsid w:val="00D36708"/>
    <w:rsid w:val="00D3670A"/>
    <w:rsid w:val="00D36717"/>
    <w:rsid w:val="00D36737"/>
    <w:rsid w:val="00D36775"/>
    <w:rsid w:val="00D367DD"/>
    <w:rsid w:val="00D36822"/>
    <w:rsid w:val="00D368BB"/>
    <w:rsid w:val="00D368D2"/>
    <w:rsid w:val="00D368E8"/>
    <w:rsid w:val="00D36908"/>
    <w:rsid w:val="00D36952"/>
    <w:rsid w:val="00D369AA"/>
    <w:rsid w:val="00D369DF"/>
    <w:rsid w:val="00D36A01"/>
    <w:rsid w:val="00D36A25"/>
    <w:rsid w:val="00D36A77"/>
    <w:rsid w:val="00D36AA1"/>
    <w:rsid w:val="00D36AF5"/>
    <w:rsid w:val="00D36B59"/>
    <w:rsid w:val="00D36B6D"/>
    <w:rsid w:val="00D36BE1"/>
    <w:rsid w:val="00D36C0F"/>
    <w:rsid w:val="00D36C2E"/>
    <w:rsid w:val="00D36C75"/>
    <w:rsid w:val="00D36CB0"/>
    <w:rsid w:val="00D36CC1"/>
    <w:rsid w:val="00D36CC7"/>
    <w:rsid w:val="00D36CCF"/>
    <w:rsid w:val="00D36CF4"/>
    <w:rsid w:val="00D36CF8"/>
    <w:rsid w:val="00D36D21"/>
    <w:rsid w:val="00D36D46"/>
    <w:rsid w:val="00D36D5B"/>
    <w:rsid w:val="00D36D6B"/>
    <w:rsid w:val="00D36D72"/>
    <w:rsid w:val="00D36D90"/>
    <w:rsid w:val="00D36DD1"/>
    <w:rsid w:val="00D36E11"/>
    <w:rsid w:val="00D36E40"/>
    <w:rsid w:val="00D36E5E"/>
    <w:rsid w:val="00D36EAC"/>
    <w:rsid w:val="00D36ECB"/>
    <w:rsid w:val="00D36EF6"/>
    <w:rsid w:val="00D36F0E"/>
    <w:rsid w:val="00D36F1B"/>
    <w:rsid w:val="00D36F51"/>
    <w:rsid w:val="00D36F60"/>
    <w:rsid w:val="00D36F6F"/>
    <w:rsid w:val="00D36F95"/>
    <w:rsid w:val="00D36F99"/>
    <w:rsid w:val="00D36FBA"/>
    <w:rsid w:val="00D36FF7"/>
    <w:rsid w:val="00D37004"/>
    <w:rsid w:val="00D3706F"/>
    <w:rsid w:val="00D370A3"/>
    <w:rsid w:val="00D370CB"/>
    <w:rsid w:val="00D370CD"/>
    <w:rsid w:val="00D370E8"/>
    <w:rsid w:val="00D37102"/>
    <w:rsid w:val="00D3710A"/>
    <w:rsid w:val="00D3717E"/>
    <w:rsid w:val="00D37190"/>
    <w:rsid w:val="00D3719E"/>
    <w:rsid w:val="00D37208"/>
    <w:rsid w:val="00D37266"/>
    <w:rsid w:val="00D37270"/>
    <w:rsid w:val="00D3728E"/>
    <w:rsid w:val="00D3729D"/>
    <w:rsid w:val="00D372AD"/>
    <w:rsid w:val="00D372EC"/>
    <w:rsid w:val="00D3738C"/>
    <w:rsid w:val="00D373C0"/>
    <w:rsid w:val="00D373C9"/>
    <w:rsid w:val="00D373F3"/>
    <w:rsid w:val="00D37442"/>
    <w:rsid w:val="00D37470"/>
    <w:rsid w:val="00D3747C"/>
    <w:rsid w:val="00D37491"/>
    <w:rsid w:val="00D374D2"/>
    <w:rsid w:val="00D374FB"/>
    <w:rsid w:val="00D3750D"/>
    <w:rsid w:val="00D37546"/>
    <w:rsid w:val="00D37564"/>
    <w:rsid w:val="00D37571"/>
    <w:rsid w:val="00D3758C"/>
    <w:rsid w:val="00D37622"/>
    <w:rsid w:val="00D3763C"/>
    <w:rsid w:val="00D37647"/>
    <w:rsid w:val="00D3764C"/>
    <w:rsid w:val="00D3766B"/>
    <w:rsid w:val="00D376A7"/>
    <w:rsid w:val="00D37760"/>
    <w:rsid w:val="00D37782"/>
    <w:rsid w:val="00D377A3"/>
    <w:rsid w:val="00D3781D"/>
    <w:rsid w:val="00D3784F"/>
    <w:rsid w:val="00D37869"/>
    <w:rsid w:val="00D378A2"/>
    <w:rsid w:val="00D378BA"/>
    <w:rsid w:val="00D378DD"/>
    <w:rsid w:val="00D378E1"/>
    <w:rsid w:val="00D378E5"/>
    <w:rsid w:val="00D378F2"/>
    <w:rsid w:val="00D3790A"/>
    <w:rsid w:val="00D3790D"/>
    <w:rsid w:val="00D37939"/>
    <w:rsid w:val="00D379FB"/>
    <w:rsid w:val="00D37A39"/>
    <w:rsid w:val="00D37A4A"/>
    <w:rsid w:val="00D37A54"/>
    <w:rsid w:val="00D37A5D"/>
    <w:rsid w:val="00D37A64"/>
    <w:rsid w:val="00D37AC8"/>
    <w:rsid w:val="00D37B07"/>
    <w:rsid w:val="00D37B18"/>
    <w:rsid w:val="00D37B91"/>
    <w:rsid w:val="00D37B98"/>
    <w:rsid w:val="00D37BB0"/>
    <w:rsid w:val="00D37BCF"/>
    <w:rsid w:val="00D37BD9"/>
    <w:rsid w:val="00D37BDF"/>
    <w:rsid w:val="00D37C51"/>
    <w:rsid w:val="00D37C7D"/>
    <w:rsid w:val="00D37C84"/>
    <w:rsid w:val="00D37C86"/>
    <w:rsid w:val="00D37C89"/>
    <w:rsid w:val="00D37C8E"/>
    <w:rsid w:val="00D37CE3"/>
    <w:rsid w:val="00D37D3B"/>
    <w:rsid w:val="00D37D51"/>
    <w:rsid w:val="00D37D62"/>
    <w:rsid w:val="00D37D77"/>
    <w:rsid w:val="00D37DBB"/>
    <w:rsid w:val="00D37DF1"/>
    <w:rsid w:val="00D37E39"/>
    <w:rsid w:val="00D37E51"/>
    <w:rsid w:val="00D37E6C"/>
    <w:rsid w:val="00D37E96"/>
    <w:rsid w:val="00D37EAF"/>
    <w:rsid w:val="00D37EB6"/>
    <w:rsid w:val="00D37ED8"/>
    <w:rsid w:val="00D37F1A"/>
    <w:rsid w:val="00D37FA0"/>
    <w:rsid w:val="00D37FB5"/>
    <w:rsid w:val="00D37FCC"/>
    <w:rsid w:val="00D37FD3"/>
    <w:rsid w:val="00D40026"/>
    <w:rsid w:val="00D4008D"/>
    <w:rsid w:val="00D400A0"/>
    <w:rsid w:val="00D400AB"/>
    <w:rsid w:val="00D400B0"/>
    <w:rsid w:val="00D400EE"/>
    <w:rsid w:val="00D4010B"/>
    <w:rsid w:val="00D40118"/>
    <w:rsid w:val="00D4018D"/>
    <w:rsid w:val="00D401DB"/>
    <w:rsid w:val="00D40216"/>
    <w:rsid w:val="00D4023C"/>
    <w:rsid w:val="00D40245"/>
    <w:rsid w:val="00D402B0"/>
    <w:rsid w:val="00D402D0"/>
    <w:rsid w:val="00D402EE"/>
    <w:rsid w:val="00D402F2"/>
    <w:rsid w:val="00D40309"/>
    <w:rsid w:val="00D40351"/>
    <w:rsid w:val="00D4039B"/>
    <w:rsid w:val="00D403C1"/>
    <w:rsid w:val="00D40407"/>
    <w:rsid w:val="00D40418"/>
    <w:rsid w:val="00D4041E"/>
    <w:rsid w:val="00D4042A"/>
    <w:rsid w:val="00D4042B"/>
    <w:rsid w:val="00D40431"/>
    <w:rsid w:val="00D404C8"/>
    <w:rsid w:val="00D404CC"/>
    <w:rsid w:val="00D404D2"/>
    <w:rsid w:val="00D40577"/>
    <w:rsid w:val="00D4058E"/>
    <w:rsid w:val="00D40651"/>
    <w:rsid w:val="00D40654"/>
    <w:rsid w:val="00D40677"/>
    <w:rsid w:val="00D4070B"/>
    <w:rsid w:val="00D40747"/>
    <w:rsid w:val="00D40755"/>
    <w:rsid w:val="00D40781"/>
    <w:rsid w:val="00D4079E"/>
    <w:rsid w:val="00D407AE"/>
    <w:rsid w:val="00D407DC"/>
    <w:rsid w:val="00D40861"/>
    <w:rsid w:val="00D4089F"/>
    <w:rsid w:val="00D408E5"/>
    <w:rsid w:val="00D408EF"/>
    <w:rsid w:val="00D408F2"/>
    <w:rsid w:val="00D40915"/>
    <w:rsid w:val="00D40927"/>
    <w:rsid w:val="00D4094B"/>
    <w:rsid w:val="00D40976"/>
    <w:rsid w:val="00D40984"/>
    <w:rsid w:val="00D40994"/>
    <w:rsid w:val="00D409BD"/>
    <w:rsid w:val="00D409C4"/>
    <w:rsid w:val="00D409CD"/>
    <w:rsid w:val="00D409F1"/>
    <w:rsid w:val="00D40A10"/>
    <w:rsid w:val="00D40A19"/>
    <w:rsid w:val="00D40A60"/>
    <w:rsid w:val="00D40A61"/>
    <w:rsid w:val="00D40A73"/>
    <w:rsid w:val="00D40A9D"/>
    <w:rsid w:val="00D40AB6"/>
    <w:rsid w:val="00D40AFB"/>
    <w:rsid w:val="00D40B0A"/>
    <w:rsid w:val="00D40B6B"/>
    <w:rsid w:val="00D40B8F"/>
    <w:rsid w:val="00D40BAF"/>
    <w:rsid w:val="00D40BF7"/>
    <w:rsid w:val="00D40C30"/>
    <w:rsid w:val="00D40C7E"/>
    <w:rsid w:val="00D40D0A"/>
    <w:rsid w:val="00D40D20"/>
    <w:rsid w:val="00D40D2E"/>
    <w:rsid w:val="00D40D31"/>
    <w:rsid w:val="00D40D6B"/>
    <w:rsid w:val="00D40D8A"/>
    <w:rsid w:val="00D40E42"/>
    <w:rsid w:val="00D40E4D"/>
    <w:rsid w:val="00D40E66"/>
    <w:rsid w:val="00D40E7C"/>
    <w:rsid w:val="00D40E80"/>
    <w:rsid w:val="00D40E89"/>
    <w:rsid w:val="00D40E94"/>
    <w:rsid w:val="00D40EA6"/>
    <w:rsid w:val="00D40EE0"/>
    <w:rsid w:val="00D40EE1"/>
    <w:rsid w:val="00D40EF1"/>
    <w:rsid w:val="00D40EFC"/>
    <w:rsid w:val="00D40F18"/>
    <w:rsid w:val="00D40F1C"/>
    <w:rsid w:val="00D40F45"/>
    <w:rsid w:val="00D40F53"/>
    <w:rsid w:val="00D40F6F"/>
    <w:rsid w:val="00D40F8C"/>
    <w:rsid w:val="00D40FC7"/>
    <w:rsid w:val="00D4103F"/>
    <w:rsid w:val="00D4109E"/>
    <w:rsid w:val="00D41134"/>
    <w:rsid w:val="00D4114D"/>
    <w:rsid w:val="00D41198"/>
    <w:rsid w:val="00D4119D"/>
    <w:rsid w:val="00D4121F"/>
    <w:rsid w:val="00D41253"/>
    <w:rsid w:val="00D4126A"/>
    <w:rsid w:val="00D4128B"/>
    <w:rsid w:val="00D412B2"/>
    <w:rsid w:val="00D412C7"/>
    <w:rsid w:val="00D41336"/>
    <w:rsid w:val="00D41354"/>
    <w:rsid w:val="00D41375"/>
    <w:rsid w:val="00D413D4"/>
    <w:rsid w:val="00D4140F"/>
    <w:rsid w:val="00D4143A"/>
    <w:rsid w:val="00D41486"/>
    <w:rsid w:val="00D4152C"/>
    <w:rsid w:val="00D41544"/>
    <w:rsid w:val="00D41557"/>
    <w:rsid w:val="00D4155D"/>
    <w:rsid w:val="00D41569"/>
    <w:rsid w:val="00D415CE"/>
    <w:rsid w:val="00D415D2"/>
    <w:rsid w:val="00D41603"/>
    <w:rsid w:val="00D41614"/>
    <w:rsid w:val="00D41685"/>
    <w:rsid w:val="00D41694"/>
    <w:rsid w:val="00D416CD"/>
    <w:rsid w:val="00D416DC"/>
    <w:rsid w:val="00D416EF"/>
    <w:rsid w:val="00D416FA"/>
    <w:rsid w:val="00D4170D"/>
    <w:rsid w:val="00D41714"/>
    <w:rsid w:val="00D41750"/>
    <w:rsid w:val="00D4177C"/>
    <w:rsid w:val="00D41783"/>
    <w:rsid w:val="00D41785"/>
    <w:rsid w:val="00D417B0"/>
    <w:rsid w:val="00D417F4"/>
    <w:rsid w:val="00D4180C"/>
    <w:rsid w:val="00D41818"/>
    <w:rsid w:val="00D4184A"/>
    <w:rsid w:val="00D41869"/>
    <w:rsid w:val="00D418AE"/>
    <w:rsid w:val="00D418C1"/>
    <w:rsid w:val="00D418CD"/>
    <w:rsid w:val="00D418DD"/>
    <w:rsid w:val="00D418E7"/>
    <w:rsid w:val="00D4192F"/>
    <w:rsid w:val="00D41936"/>
    <w:rsid w:val="00D4194D"/>
    <w:rsid w:val="00D419A7"/>
    <w:rsid w:val="00D419EF"/>
    <w:rsid w:val="00D41A17"/>
    <w:rsid w:val="00D41A37"/>
    <w:rsid w:val="00D41A6D"/>
    <w:rsid w:val="00D41A7C"/>
    <w:rsid w:val="00D41AAB"/>
    <w:rsid w:val="00D41AC5"/>
    <w:rsid w:val="00D41B36"/>
    <w:rsid w:val="00D41C08"/>
    <w:rsid w:val="00D41C0D"/>
    <w:rsid w:val="00D41C41"/>
    <w:rsid w:val="00D41C48"/>
    <w:rsid w:val="00D41C5B"/>
    <w:rsid w:val="00D41C8A"/>
    <w:rsid w:val="00D41C9F"/>
    <w:rsid w:val="00D41CA5"/>
    <w:rsid w:val="00D41CC1"/>
    <w:rsid w:val="00D41D37"/>
    <w:rsid w:val="00D41D7C"/>
    <w:rsid w:val="00D41DC6"/>
    <w:rsid w:val="00D41E02"/>
    <w:rsid w:val="00D41E1C"/>
    <w:rsid w:val="00D41F36"/>
    <w:rsid w:val="00D41F40"/>
    <w:rsid w:val="00D41F4D"/>
    <w:rsid w:val="00D41F75"/>
    <w:rsid w:val="00D41F7F"/>
    <w:rsid w:val="00D4200B"/>
    <w:rsid w:val="00D4200E"/>
    <w:rsid w:val="00D42013"/>
    <w:rsid w:val="00D42016"/>
    <w:rsid w:val="00D42076"/>
    <w:rsid w:val="00D42077"/>
    <w:rsid w:val="00D4207A"/>
    <w:rsid w:val="00D42096"/>
    <w:rsid w:val="00D4209F"/>
    <w:rsid w:val="00D420C2"/>
    <w:rsid w:val="00D420EF"/>
    <w:rsid w:val="00D42157"/>
    <w:rsid w:val="00D42161"/>
    <w:rsid w:val="00D4217D"/>
    <w:rsid w:val="00D42180"/>
    <w:rsid w:val="00D42188"/>
    <w:rsid w:val="00D4218E"/>
    <w:rsid w:val="00D4222B"/>
    <w:rsid w:val="00D42246"/>
    <w:rsid w:val="00D4229A"/>
    <w:rsid w:val="00D422F2"/>
    <w:rsid w:val="00D4230E"/>
    <w:rsid w:val="00D42320"/>
    <w:rsid w:val="00D42334"/>
    <w:rsid w:val="00D4237A"/>
    <w:rsid w:val="00D42390"/>
    <w:rsid w:val="00D423A2"/>
    <w:rsid w:val="00D423D5"/>
    <w:rsid w:val="00D423E8"/>
    <w:rsid w:val="00D42425"/>
    <w:rsid w:val="00D42460"/>
    <w:rsid w:val="00D424CC"/>
    <w:rsid w:val="00D4250A"/>
    <w:rsid w:val="00D42590"/>
    <w:rsid w:val="00D4260B"/>
    <w:rsid w:val="00D4260C"/>
    <w:rsid w:val="00D4261A"/>
    <w:rsid w:val="00D4262E"/>
    <w:rsid w:val="00D426B4"/>
    <w:rsid w:val="00D426C4"/>
    <w:rsid w:val="00D42715"/>
    <w:rsid w:val="00D42727"/>
    <w:rsid w:val="00D42776"/>
    <w:rsid w:val="00D4277D"/>
    <w:rsid w:val="00D4279A"/>
    <w:rsid w:val="00D427D0"/>
    <w:rsid w:val="00D427FE"/>
    <w:rsid w:val="00D42899"/>
    <w:rsid w:val="00D428DF"/>
    <w:rsid w:val="00D428F7"/>
    <w:rsid w:val="00D4292B"/>
    <w:rsid w:val="00D42945"/>
    <w:rsid w:val="00D4295B"/>
    <w:rsid w:val="00D429C2"/>
    <w:rsid w:val="00D429E9"/>
    <w:rsid w:val="00D42A70"/>
    <w:rsid w:val="00D42A82"/>
    <w:rsid w:val="00D42A9D"/>
    <w:rsid w:val="00D42AA4"/>
    <w:rsid w:val="00D42B05"/>
    <w:rsid w:val="00D42B75"/>
    <w:rsid w:val="00D42B7B"/>
    <w:rsid w:val="00D42BD1"/>
    <w:rsid w:val="00D42BD4"/>
    <w:rsid w:val="00D42BF9"/>
    <w:rsid w:val="00D42C35"/>
    <w:rsid w:val="00D42C38"/>
    <w:rsid w:val="00D42C70"/>
    <w:rsid w:val="00D42C79"/>
    <w:rsid w:val="00D42CD7"/>
    <w:rsid w:val="00D42D16"/>
    <w:rsid w:val="00D42D29"/>
    <w:rsid w:val="00D42DA1"/>
    <w:rsid w:val="00D42DAC"/>
    <w:rsid w:val="00D42DB4"/>
    <w:rsid w:val="00D42DCD"/>
    <w:rsid w:val="00D42E2E"/>
    <w:rsid w:val="00D42E9D"/>
    <w:rsid w:val="00D42EC0"/>
    <w:rsid w:val="00D42ED5"/>
    <w:rsid w:val="00D42F90"/>
    <w:rsid w:val="00D42FD2"/>
    <w:rsid w:val="00D42FD7"/>
    <w:rsid w:val="00D42FD8"/>
    <w:rsid w:val="00D42FDD"/>
    <w:rsid w:val="00D43015"/>
    <w:rsid w:val="00D4302F"/>
    <w:rsid w:val="00D43032"/>
    <w:rsid w:val="00D4305B"/>
    <w:rsid w:val="00D4306D"/>
    <w:rsid w:val="00D43090"/>
    <w:rsid w:val="00D430B0"/>
    <w:rsid w:val="00D43111"/>
    <w:rsid w:val="00D43132"/>
    <w:rsid w:val="00D43145"/>
    <w:rsid w:val="00D43157"/>
    <w:rsid w:val="00D43163"/>
    <w:rsid w:val="00D43170"/>
    <w:rsid w:val="00D431B9"/>
    <w:rsid w:val="00D431CE"/>
    <w:rsid w:val="00D431E1"/>
    <w:rsid w:val="00D431F5"/>
    <w:rsid w:val="00D43206"/>
    <w:rsid w:val="00D43219"/>
    <w:rsid w:val="00D43262"/>
    <w:rsid w:val="00D4326A"/>
    <w:rsid w:val="00D43287"/>
    <w:rsid w:val="00D43291"/>
    <w:rsid w:val="00D432EE"/>
    <w:rsid w:val="00D432F9"/>
    <w:rsid w:val="00D4331C"/>
    <w:rsid w:val="00D43340"/>
    <w:rsid w:val="00D43344"/>
    <w:rsid w:val="00D43365"/>
    <w:rsid w:val="00D4338E"/>
    <w:rsid w:val="00D43397"/>
    <w:rsid w:val="00D4339A"/>
    <w:rsid w:val="00D433BA"/>
    <w:rsid w:val="00D43413"/>
    <w:rsid w:val="00D43461"/>
    <w:rsid w:val="00D4346F"/>
    <w:rsid w:val="00D4349C"/>
    <w:rsid w:val="00D434A1"/>
    <w:rsid w:val="00D43511"/>
    <w:rsid w:val="00D43540"/>
    <w:rsid w:val="00D435C8"/>
    <w:rsid w:val="00D435DA"/>
    <w:rsid w:val="00D43645"/>
    <w:rsid w:val="00D4364F"/>
    <w:rsid w:val="00D436D6"/>
    <w:rsid w:val="00D436D9"/>
    <w:rsid w:val="00D436EC"/>
    <w:rsid w:val="00D43722"/>
    <w:rsid w:val="00D43725"/>
    <w:rsid w:val="00D4379B"/>
    <w:rsid w:val="00D437A9"/>
    <w:rsid w:val="00D437AF"/>
    <w:rsid w:val="00D437D4"/>
    <w:rsid w:val="00D437DD"/>
    <w:rsid w:val="00D437F5"/>
    <w:rsid w:val="00D437FB"/>
    <w:rsid w:val="00D43831"/>
    <w:rsid w:val="00D43839"/>
    <w:rsid w:val="00D4389B"/>
    <w:rsid w:val="00D4389E"/>
    <w:rsid w:val="00D438D9"/>
    <w:rsid w:val="00D438F5"/>
    <w:rsid w:val="00D4390C"/>
    <w:rsid w:val="00D4394E"/>
    <w:rsid w:val="00D43984"/>
    <w:rsid w:val="00D4398E"/>
    <w:rsid w:val="00D439BB"/>
    <w:rsid w:val="00D439D2"/>
    <w:rsid w:val="00D439FC"/>
    <w:rsid w:val="00D439FE"/>
    <w:rsid w:val="00D43A3A"/>
    <w:rsid w:val="00D43AA8"/>
    <w:rsid w:val="00D43AB8"/>
    <w:rsid w:val="00D43ADA"/>
    <w:rsid w:val="00D43AFB"/>
    <w:rsid w:val="00D43B0C"/>
    <w:rsid w:val="00D43B37"/>
    <w:rsid w:val="00D43B50"/>
    <w:rsid w:val="00D43B71"/>
    <w:rsid w:val="00D43B72"/>
    <w:rsid w:val="00D43BB4"/>
    <w:rsid w:val="00D43BB5"/>
    <w:rsid w:val="00D43C57"/>
    <w:rsid w:val="00D43D01"/>
    <w:rsid w:val="00D43D10"/>
    <w:rsid w:val="00D43D22"/>
    <w:rsid w:val="00D43D49"/>
    <w:rsid w:val="00D43D60"/>
    <w:rsid w:val="00D43D94"/>
    <w:rsid w:val="00D43DAE"/>
    <w:rsid w:val="00D43DF5"/>
    <w:rsid w:val="00D43E08"/>
    <w:rsid w:val="00D43E3D"/>
    <w:rsid w:val="00D43E6C"/>
    <w:rsid w:val="00D43E79"/>
    <w:rsid w:val="00D43EF3"/>
    <w:rsid w:val="00D43F35"/>
    <w:rsid w:val="00D43F49"/>
    <w:rsid w:val="00D43F7E"/>
    <w:rsid w:val="00D43F7F"/>
    <w:rsid w:val="00D43FC3"/>
    <w:rsid w:val="00D43FF3"/>
    <w:rsid w:val="00D44072"/>
    <w:rsid w:val="00D44108"/>
    <w:rsid w:val="00D44131"/>
    <w:rsid w:val="00D44195"/>
    <w:rsid w:val="00D441AE"/>
    <w:rsid w:val="00D4420B"/>
    <w:rsid w:val="00D44258"/>
    <w:rsid w:val="00D44277"/>
    <w:rsid w:val="00D4428B"/>
    <w:rsid w:val="00D442B0"/>
    <w:rsid w:val="00D442C2"/>
    <w:rsid w:val="00D442EB"/>
    <w:rsid w:val="00D442EC"/>
    <w:rsid w:val="00D4432B"/>
    <w:rsid w:val="00D4433D"/>
    <w:rsid w:val="00D44398"/>
    <w:rsid w:val="00D443E1"/>
    <w:rsid w:val="00D443F0"/>
    <w:rsid w:val="00D443F1"/>
    <w:rsid w:val="00D443F9"/>
    <w:rsid w:val="00D443FA"/>
    <w:rsid w:val="00D44411"/>
    <w:rsid w:val="00D44436"/>
    <w:rsid w:val="00D4446F"/>
    <w:rsid w:val="00D44471"/>
    <w:rsid w:val="00D44486"/>
    <w:rsid w:val="00D44529"/>
    <w:rsid w:val="00D4456B"/>
    <w:rsid w:val="00D4456E"/>
    <w:rsid w:val="00D445C3"/>
    <w:rsid w:val="00D445C4"/>
    <w:rsid w:val="00D445DD"/>
    <w:rsid w:val="00D44606"/>
    <w:rsid w:val="00D44618"/>
    <w:rsid w:val="00D44651"/>
    <w:rsid w:val="00D446C5"/>
    <w:rsid w:val="00D446C9"/>
    <w:rsid w:val="00D44706"/>
    <w:rsid w:val="00D4470E"/>
    <w:rsid w:val="00D44722"/>
    <w:rsid w:val="00D44746"/>
    <w:rsid w:val="00D44752"/>
    <w:rsid w:val="00D4475B"/>
    <w:rsid w:val="00D44790"/>
    <w:rsid w:val="00D4479C"/>
    <w:rsid w:val="00D447AA"/>
    <w:rsid w:val="00D447C6"/>
    <w:rsid w:val="00D447F6"/>
    <w:rsid w:val="00D44815"/>
    <w:rsid w:val="00D4484E"/>
    <w:rsid w:val="00D4488F"/>
    <w:rsid w:val="00D448B7"/>
    <w:rsid w:val="00D448D1"/>
    <w:rsid w:val="00D448E3"/>
    <w:rsid w:val="00D44942"/>
    <w:rsid w:val="00D44949"/>
    <w:rsid w:val="00D4494A"/>
    <w:rsid w:val="00D4494E"/>
    <w:rsid w:val="00D44969"/>
    <w:rsid w:val="00D44997"/>
    <w:rsid w:val="00D449D8"/>
    <w:rsid w:val="00D449ED"/>
    <w:rsid w:val="00D449FF"/>
    <w:rsid w:val="00D44A4F"/>
    <w:rsid w:val="00D44A78"/>
    <w:rsid w:val="00D44A9C"/>
    <w:rsid w:val="00D44ABC"/>
    <w:rsid w:val="00D44ABF"/>
    <w:rsid w:val="00D44AD1"/>
    <w:rsid w:val="00D44AFE"/>
    <w:rsid w:val="00D44B52"/>
    <w:rsid w:val="00D44B7C"/>
    <w:rsid w:val="00D44B86"/>
    <w:rsid w:val="00D44B8A"/>
    <w:rsid w:val="00D44BF8"/>
    <w:rsid w:val="00D44BF9"/>
    <w:rsid w:val="00D44C74"/>
    <w:rsid w:val="00D44C87"/>
    <w:rsid w:val="00D44C8A"/>
    <w:rsid w:val="00D44CE9"/>
    <w:rsid w:val="00D44CFC"/>
    <w:rsid w:val="00D44D31"/>
    <w:rsid w:val="00D44D59"/>
    <w:rsid w:val="00D44D7E"/>
    <w:rsid w:val="00D44E13"/>
    <w:rsid w:val="00D44E51"/>
    <w:rsid w:val="00D44E5D"/>
    <w:rsid w:val="00D44EE0"/>
    <w:rsid w:val="00D44F23"/>
    <w:rsid w:val="00D44F70"/>
    <w:rsid w:val="00D44F93"/>
    <w:rsid w:val="00D44FF2"/>
    <w:rsid w:val="00D45037"/>
    <w:rsid w:val="00D45081"/>
    <w:rsid w:val="00D450E8"/>
    <w:rsid w:val="00D450EB"/>
    <w:rsid w:val="00D4511C"/>
    <w:rsid w:val="00D451BE"/>
    <w:rsid w:val="00D4520E"/>
    <w:rsid w:val="00D45219"/>
    <w:rsid w:val="00D452FF"/>
    <w:rsid w:val="00D4533F"/>
    <w:rsid w:val="00D45344"/>
    <w:rsid w:val="00D45363"/>
    <w:rsid w:val="00D4536E"/>
    <w:rsid w:val="00D45380"/>
    <w:rsid w:val="00D453B5"/>
    <w:rsid w:val="00D453D6"/>
    <w:rsid w:val="00D45447"/>
    <w:rsid w:val="00D45472"/>
    <w:rsid w:val="00D45482"/>
    <w:rsid w:val="00D454CD"/>
    <w:rsid w:val="00D45506"/>
    <w:rsid w:val="00D4551D"/>
    <w:rsid w:val="00D4554F"/>
    <w:rsid w:val="00D45569"/>
    <w:rsid w:val="00D4556B"/>
    <w:rsid w:val="00D4557F"/>
    <w:rsid w:val="00D45590"/>
    <w:rsid w:val="00D455DA"/>
    <w:rsid w:val="00D45612"/>
    <w:rsid w:val="00D45617"/>
    <w:rsid w:val="00D4561B"/>
    <w:rsid w:val="00D45677"/>
    <w:rsid w:val="00D45687"/>
    <w:rsid w:val="00D45745"/>
    <w:rsid w:val="00D4575E"/>
    <w:rsid w:val="00D4576D"/>
    <w:rsid w:val="00D4577C"/>
    <w:rsid w:val="00D4578F"/>
    <w:rsid w:val="00D457D6"/>
    <w:rsid w:val="00D4583C"/>
    <w:rsid w:val="00D4584B"/>
    <w:rsid w:val="00D458AB"/>
    <w:rsid w:val="00D458DC"/>
    <w:rsid w:val="00D458DE"/>
    <w:rsid w:val="00D4590E"/>
    <w:rsid w:val="00D459AF"/>
    <w:rsid w:val="00D459C9"/>
    <w:rsid w:val="00D459D2"/>
    <w:rsid w:val="00D459ED"/>
    <w:rsid w:val="00D459F1"/>
    <w:rsid w:val="00D45A2A"/>
    <w:rsid w:val="00D45A39"/>
    <w:rsid w:val="00D45A94"/>
    <w:rsid w:val="00D45A9E"/>
    <w:rsid w:val="00D45AA0"/>
    <w:rsid w:val="00D45AEE"/>
    <w:rsid w:val="00D45B00"/>
    <w:rsid w:val="00D45B1A"/>
    <w:rsid w:val="00D45B48"/>
    <w:rsid w:val="00D45BC8"/>
    <w:rsid w:val="00D45BE4"/>
    <w:rsid w:val="00D45BFE"/>
    <w:rsid w:val="00D45C3E"/>
    <w:rsid w:val="00D45C82"/>
    <w:rsid w:val="00D45C8C"/>
    <w:rsid w:val="00D45C8F"/>
    <w:rsid w:val="00D45C96"/>
    <w:rsid w:val="00D45CAD"/>
    <w:rsid w:val="00D45CB1"/>
    <w:rsid w:val="00D45CC9"/>
    <w:rsid w:val="00D45CDC"/>
    <w:rsid w:val="00D45CE2"/>
    <w:rsid w:val="00D45D71"/>
    <w:rsid w:val="00D45DBA"/>
    <w:rsid w:val="00D45E75"/>
    <w:rsid w:val="00D45E88"/>
    <w:rsid w:val="00D45EE3"/>
    <w:rsid w:val="00D45F23"/>
    <w:rsid w:val="00D45F5C"/>
    <w:rsid w:val="00D45F9E"/>
    <w:rsid w:val="00D45FD8"/>
    <w:rsid w:val="00D4601D"/>
    <w:rsid w:val="00D46058"/>
    <w:rsid w:val="00D460F4"/>
    <w:rsid w:val="00D46121"/>
    <w:rsid w:val="00D46144"/>
    <w:rsid w:val="00D46155"/>
    <w:rsid w:val="00D4618A"/>
    <w:rsid w:val="00D46199"/>
    <w:rsid w:val="00D461B1"/>
    <w:rsid w:val="00D461E6"/>
    <w:rsid w:val="00D461FA"/>
    <w:rsid w:val="00D4622D"/>
    <w:rsid w:val="00D46234"/>
    <w:rsid w:val="00D4628E"/>
    <w:rsid w:val="00D46293"/>
    <w:rsid w:val="00D462CC"/>
    <w:rsid w:val="00D462F8"/>
    <w:rsid w:val="00D462FB"/>
    <w:rsid w:val="00D4633E"/>
    <w:rsid w:val="00D463DF"/>
    <w:rsid w:val="00D463EC"/>
    <w:rsid w:val="00D463F3"/>
    <w:rsid w:val="00D463F7"/>
    <w:rsid w:val="00D46452"/>
    <w:rsid w:val="00D46456"/>
    <w:rsid w:val="00D46479"/>
    <w:rsid w:val="00D464A4"/>
    <w:rsid w:val="00D46579"/>
    <w:rsid w:val="00D465AB"/>
    <w:rsid w:val="00D465C5"/>
    <w:rsid w:val="00D465CC"/>
    <w:rsid w:val="00D46610"/>
    <w:rsid w:val="00D4663D"/>
    <w:rsid w:val="00D466F9"/>
    <w:rsid w:val="00D466FF"/>
    <w:rsid w:val="00D46704"/>
    <w:rsid w:val="00D46708"/>
    <w:rsid w:val="00D46722"/>
    <w:rsid w:val="00D46744"/>
    <w:rsid w:val="00D46796"/>
    <w:rsid w:val="00D4679D"/>
    <w:rsid w:val="00D467AF"/>
    <w:rsid w:val="00D467BE"/>
    <w:rsid w:val="00D467DF"/>
    <w:rsid w:val="00D467E4"/>
    <w:rsid w:val="00D467F3"/>
    <w:rsid w:val="00D46873"/>
    <w:rsid w:val="00D46881"/>
    <w:rsid w:val="00D468AA"/>
    <w:rsid w:val="00D4691D"/>
    <w:rsid w:val="00D46950"/>
    <w:rsid w:val="00D46956"/>
    <w:rsid w:val="00D469C8"/>
    <w:rsid w:val="00D46A04"/>
    <w:rsid w:val="00D46A3D"/>
    <w:rsid w:val="00D46A60"/>
    <w:rsid w:val="00D46AE9"/>
    <w:rsid w:val="00D46AF6"/>
    <w:rsid w:val="00D46B04"/>
    <w:rsid w:val="00D46B12"/>
    <w:rsid w:val="00D46B1A"/>
    <w:rsid w:val="00D46B9E"/>
    <w:rsid w:val="00D46BD3"/>
    <w:rsid w:val="00D46BED"/>
    <w:rsid w:val="00D46BF4"/>
    <w:rsid w:val="00D46BFE"/>
    <w:rsid w:val="00D46C1B"/>
    <w:rsid w:val="00D46C7F"/>
    <w:rsid w:val="00D46D32"/>
    <w:rsid w:val="00D46D56"/>
    <w:rsid w:val="00D46D66"/>
    <w:rsid w:val="00D46DA8"/>
    <w:rsid w:val="00D46DDF"/>
    <w:rsid w:val="00D46E04"/>
    <w:rsid w:val="00D46E76"/>
    <w:rsid w:val="00D46F40"/>
    <w:rsid w:val="00D46FB9"/>
    <w:rsid w:val="00D46FBA"/>
    <w:rsid w:val="00D46FF1"/>
    <w:rsid w:val="00D4701B"/>
    <w:rsid w:val="00D4701D"/>
    <w:rsid w:val="00D47051"/>
    <w:rsid w:val="00D47084"/>
    <w:rsid w:val="00D4708A"/>
    <w:rsid w:val="00D4709A"/>
    <w:rsid w:val="00D470A4"/>
    <w:rsid w:val="00D470DD"/>
    <w:rsid w:val="00D470E4"/>
    <w:rsid w:val="00D47165"/>
    <w:rsid w:val="00D4716C"/>
    <w:rsid w:val="00D4717C"/>
    <w:rsid w:val="00D471C3"/>
    <w:rsid w:val="00D471D0"/>
    <w:rsid w:val="00D471F9"/>
    <w:rsid w:val="00D47225"/>
    <w:rsid w:val="00D4722B"/>
    <w:rsid w:val="00D4727D"/>
    <w:rsid w:val="00D4733C"/>
    <w:rsid w:val="00D47347"/>
    <w:rsid w:val="00D47362"/>
    <w:rsid w:val="00D47390"/>
    <w:rsid w:val="00D473C6"/>
    <w:rsid w:val="00D4740E"/>
    <w:rsid w:val="00D474AA"/>
    <w:rsid w:val="00D474AD"/>
    <w:rsid w:val="00D474B8"/>
    <w:rsid w:val="00D474D3"/>
    <w:rsid w:val="00D474E0"/>
    <w:rsid w:val="00D474F8"/>
    <w:rsid w:val="00D47547"/>
    <w:rsid w:val="00D47555"/>
    <w:rsid w:val="00D475FC"/>
    <w:rsid w:val="00D47612"/>
    <w:rsid w:val="00D4766D"/>
    <w:rsid w:val="00D4768F"/>
    <w:rsid w:val="00D476E7"/>
    <w:rsid w:val="00D47701"/>
    <w:rsid w:val="00D47704"/>
    <w:rsid w:val="00D47740"/>
    <w:rsid w:val="00D47755"/>
    <w:rsid w:val="00D47784"/>
    <w:rsid w:val="00D47797"/>
    <w:rsid w:val="00D477AA"/>
    <w:rsid w:val="00D477AF"/>
    <w:rsid w:val="00D477E6"/>
    <w:rsid w:val="00D47832"/>
    <w:rsid w:val="00D4784E"/>
    <w:rsid w:val="00D47868"/>
    <w:rsid w:val="00D4789E"/>
    <w:rsid w:val="00D478CB"/>
    <w:rsid w:val="00D47923"/>
    <w:rsid w:val="00D47935"/>
    <w:rsid w:val="00D47982"/>
    <w:rsid w:val="00D479C8"/>
    <w:rsid w:val="00D479E7"/>
    <w:rsid w:val="00D479F6"/>
    <w:rsid w:val="00D479FC"/>
    <w:rsid w:val="00D47A7E"/>
    <w:rsid w:val="00D47A94"/>
    <w:rsid w:val="00D47AD1"/>
    <w:rsid w:val="00D47B2B"/>
    <w:rsid w:val="00D47B34"/>
    <w:rsid w:val="00D47B79"/>
    <w:rsid w:val="00D47BA6"/>
    <w:rsid w:val="00D47BBA"/>
    <w:rsid w:val="00D47BBD"/>
    <w:rsid w:val="00D47BBF"/>
    <w:rsid w:val="00D47BCE"/>
    <w:rsid w:val="00D47C32"/>
    <w:rsid w:val="00D47C91"/>
    <w:rsid w:val="00D47CA2"/>
    <w:rsid w:val="00D47CEE"/>
    <w:rsid w:val="00D47D75"/>
    <w:rsid w:val="00D47DCB"/>
    <w:rsid w:val="00D47E02"/>
    <w:rsid w:val="00D47E0F"/>
    <w:rsid w:val="00D47E2B"/>
    <w:rsid w:val="00D47E3D"/>
    <w:rsid w:val="00D47E5B"/>
    <w:rsid w:val="00D47E96"/>
    <w:rsid w:val="00D47EC1"/>
    <w:rsid w:val="00D47EC4"/>
    <w:rsid w:val="00D47EDA"/>
    <w:rsid w:val="00D47F0C"/>
    <w:rsid w:val="00D47F14"/>
    <w:rsid w:val="00D47F4A"/>
    <w:rsid w:val="00D47F9A"/>
    <w:rsid w:val="00D47FBF"/>
    <w:rsid w:val="00D47FC7"/>
    <w:rsid w:val="00D47FC9"/>
    <w:rsid w:val="00D47FD1"/>
    <w:rsid w:val="00D47FDE"/>
    <w:rsid w:val="00D47FFD"/>
    <w:rsid w:val="00D50004"/>
    <w:rsid w:val="00D50070"/>
    <w:rsid w:val="00D50085"/>
    <w:rsid w:val="00D500C0"/>
    <w:rsid w:val="00D5013B"/>
    <w:rsid w:val="00D5018D"/>
    <w:rsid w:val="00D50191"/>
    <w:rsid w:val="00D501A4"/>
    <w:rsid w:val="00D50203"/>
    <w:rsid w:val="00D5020B"/>
    <w:rsid w:val="00D50274"/>
    <w:rsid w:val="00D50284"/>
    <w:rsid w:val="00D502B7"/>
    <w:rsid w:val="00D502C6"/>
    <w:rsid w:val="00D502CE"/>
    <w:rsid w:val="00D50321"/>
    <w:rsid w:val="00D50361"/>
    <w:rsid w:val="00D50373"/>
    <w:rsid w:val="00D5037E"/>
    <w:rsid w:val="00D503A5"/>
    <w:rsid w:val="00D503C3"/>
    <w:rsid w:val="00D503FB"/>
    <w:rsid w:val="00D50401"/>
    <w:rsid w:val="00D5042B"/>
    <w:rsid w:val="00D5042F"/>
    <w:rsid w:val="00D5049C"/>
    <w:rsid w:val="00D504C7"/>
    <w:rsid w:val="00D504D1"/>
    <w:rsid w:val="00D504E8"/>
    <w:rsid w:val="00D504F2"/>
    <w:rsid w:val="00D50507"/>
    <w:rsid w:val="00D50537"/>
    <w:rsid w:val="00D505E9"/>
    <w:rsid w:val="00D50605"/>
    <w:rsid w:val="00D5061A"/>
    <w:rsid w:val="00D50626"/>
    <w:rsid w:val="00D5063D"/>
    <w:rsid w:val="00D50641"/>
    <w:rsid w:val="00D5065F"/>
    <w:rsid w:val="00D50685"/>
    <w:rsid w:val="00D506AD"/>
    <w:rsid w:val="00D506AF"/>
    <w:rsid w:val="00D506BD"/>
    <w:rsid w:val="00D506DC"/>
    <w:rsid w:val="00D50743"/>
    <w:rsid w:val="00D5074A"/>
    <w:rsid w:val="00D50754"/>
    <w:rsid w:val="00D50767"/>
    <w:rsid w:val="00D507C5"/>
    <w:rsid w:val="00D5081E"/>
    <w:rsid w:val="00D5083A"/>
    <w:rsid w:val="00D5084E"/>
    <w:rsid w:val="00D50857"/>
    <w:rsid w:val="00D50892"/>
    <w:rsid w:val="00D50937"/>
    <w:rsid w:val="00D5093C"/>
    <w:rsid w:val="00D50980"/>
    <w:rsid w:val="00D509A8"/>
    <w:rsid w:val="00D509BA"/>
    <w:rsid w:val="00D50A30"/>
    <w:rsid w:val="00D50A33"/>
    <w:rsid w:val="00D50A38"/>
    <w:rsid w:val="00D50A43"/>
    <w:rsid w:val="00D50A7D"/>
    <w:rsid w:val="00D50B1F"/>
    <w:rsid w:val="00D50B28"/>
    <w:rsid w:val="00D50B3B"/>
    <w:rsid w:val="00D50B77"/>
    <w:rsid w:val="00D50BDB"/>
    <w:rsid w:val="00D50C07"/>
    <w:rsid w:val="00D50C2D"/>
    <w:rsid w:val="00D50C3B"/>
    <w:rsid w:val="00D50C8F"/>
    <w:rsid w:val="00D50CB2"/>
    <w:rsid w:val="00D50CB4"/>
    <w:rsid w:val="00D50CBD"/>
    <w:rsid w:val="00D50D07"/>
    <w:rsid w:val="00D50D34"/>
    <w:rsid w:val="00D50D3B"/>
    <w:rsid w:val="00D50D84"/>
    <w:rsid w:val="00D50DA9"/>
    <w:rsid w:val="00D50DD6"/>
    <w:rsid w:val="00D50DD8"/>
    <w:rsid w:val="00D50DED"/>
    <w:rsid w:val="00D50E13"/>
    <w:rsid w:val="00D50E1E"/>
    <w:rsid w:val="00D50E7C"/>
    <w:rsid w:val="00D50E98"/>
    <w:rsid w:val="00D50EA5"/>
    <w:rsid w:val="00D50EB5"/>
    <w:rsid w:val="00D50EC1"/>
    <w:rsid w:val="00D50EE3"/>
    <w:rsid w:val="00D50F11"/>
    <w:rsid w:val="00D50F45"/>
    <w:rsid w:val="00D50FF6"/>
    <w:rsid w:val="00D5101C"/>
    <w:rsid w:val="00D51027"/>
    <w:rsid w:val="00D51051"/>
    <w:rsid w:val="00D5109E"/>
    <w:rsid w:val="00D5112D"/>
    <w:rsid w:val="00D5113A"/>
    <w:rsid w:val="00D5115A"/>
    <w:rsid w:val="00D5118B"/>
    <w:rsid w:val="00D511B4"/>
    <w:rsid w:val="00D511B8"/>
    <w:rsid w:val="00D511CA"/>
    <w:rsid w:val="00D51201"/>
    <w:rsid w:val="00D5120B"/>
    <w:rsid w:val="00D51252"/>
    <w:rsid w:val="00D51258"/>
    <w:rsid w:val="00D5126A"/>
    <w:rsid w:val="00D51276"/>
    <w:rsid w:val="00D5129F"/>
    <w:rsid w:val="00D512EB"/>
    <w:rsid w:val="00D5130D"/>
    <w:rsid w:val="00D5130F"/>
    <w:rsid w:val="00D51314"/>
    <w:rsid w:val="00D51339"/>
    <w:rsid w:val="00D51348"/>
    <w:rsid w:val="00D5134B"/>
    <w:rsid w:val="00D5135F"/>
    <w:rsid w:val="00D51366"/>
    <w:rsid w:val="00D5137E"/>
    <w:rsid w:val="00D51388"/>
    <w:rsid w:val="00D513A5"/>
    <w:rsid w:val="00D513F7"/>
    <w:rsid w:val="00D5142B"/>
    <w:rsid w:val="00D51448"/>
    <w:rsid w:val="00D5145E"/>
    <w:rsid w:val="00D514B9"/>
    <w:rsid w:val="00D514EA"/>
    <w:rsid w:val="00D514EB"/>
    <w:rsid w:val="00D514FD"/>
    <w:rsid w:val="00D51512"/>
    <w:rsid w:val="00D51520"/>
    <w:rsid w:val="00D51540"/>
    <w:rsid w:val="00D515EF"/>
    <w:rsid w:val="00D51607"/>
    <w:rsid w:val="00D51633"/>
    <w:rsid w:val="00D5163D"/>
    <w:rsid w:val="00D51682"/>
    <w:rsid w:val="00D51705"/>
    <w:rsid w:val="00D5172C"/>
    <w:rsid w:val="00D51733"/>
    <w:rsid w:val="00D5173A"/>
    <w:rsid w:val="00D51740"/>
    <w:rsid w:val="00D5174E"/>
    <w:rsid w:val="00D5178C"/>
    <w:rsid w:val="00D5178D"/>
    <w:rsid w:val="00D517E9"/>
    <w:rsid w:val="00D5181B"/>
    <w:rsid w:val="00D51890"/>
    <w:rsid w:val="00D51893"/>
    <w:rsid w:val="00D518C6"/>
    <w:rsid w:val="00D518EB"/>
    <w:rsid w:val="00D518FA"/>
    <w:rsid w:val="00D51921"/>
    <w:rsid w:val="00D5195D"/>
    <w:rsid w:val="00D519C8"/>
    <w:rsid w:val="00D519E8"/>
    <w:rsid w:val="00D51A25"/>
    <w:rsid w:val="00D51A2F"/>
    <w:rsid w:val="00D51A36"/>
    <w:rsid w:val="00D51ABD"/>
    <w:rsid w:val="00D51B35"/>
    <w:rsid w:val="00D51B59"/>
    <w:rsid w:val="00D51B61"/>
    <w:rsid w:val="00D51B6E"/>
    <w:rsid w:val="00D51B73"/>
    <w:rsid w:val="00D51B7B"/>
    <w:rsid w:val="00D51B91"/>
    <w:rsid w:val="00D51BDD"/>
    <w:rsid w:val="00D51BF3"/>
    <w:rsid w:val="00D51C37"/>
    <w:rsid w:val="00D51C3D"/>
    <w:rsid w:val="00D51C65"/>
    <w:rsid w:val="00D51CD2"/>
    <w:rsid w:val="00D51CE6"/>
    <w:rsid w:val="00D51CE7"/>
    <w:rsid w:val="00D51D16"/>
    <w:rsid w:val="00D51D51"/>
    <w:rsid w:val="00D51D68"/>
    <w:rsid w:val="00D51DB8"/>
    <w:rsid w:val="00D51E07"/>
    <w:rsid w:val="00D51E14"/>
    <w:rsid w:val="00D51E22"/>
    <w:rsid w:val="00D51E5C"/>
    <w:rsid w:val="00D51E77"/>
    <w:rsid w:val="00D51ED6"/>
    <w:rsid w:val="00D51F61"/>
    <w:rsid w:val="00D51FA1"/>
    <w:rsid w:val="00D51FE9"/>
    <w:rsid w:val="00D520AD"/>
    <w:rsid w:val="00D520D3"/>
    <w:rsid w:val="00D52104"/>
    <w:rsid w:val="00D52132"/>
    <w:rsid w:val="00D521D3"/>
    <w:rsid w:val="00D521DE"/>
    <w:rsid w:val="00D52245"/>
    <w:rsid w:val="00D52250"/>
    <w:rsid w:val="00D52298"/>
    <w:rsid w:val="00D52325"/>
    <w:rsid w:val="00D5232F"/>
    <w:rsid w:val="00D52338"/>
    <w:rsid w:val="00D5233C"/>
    <w:rsid w:val="00D52396"/>
    <w:rsid w:val="00D523B3"/>
    <w:rsid w:val="00D523CC"/>
    <w:rsid w:val="00D523F8"/>
    <w:rsid w:val="00D52404"/>
    <w:rsid w:val="00D52409"/>
    <w:rsid w:val="00D5240B"/>
    <w:rsid w:val="00D52415"/>
    <w:rsid w:val="00D52455"/>
    <w:rsid w:val="00D52462"/>
    <w:rsid w:val="00D52487"/>
    <w:rsid w:val="00D5249D"/>
    <w:rsid w:val="00D524A6"/>
    <w:rsid w:val="00D524C7"/>
    <w:rsid w:val="00D524CC"/>
    <w:rsid w:val="00D524DA"/>
    <w:rsid w:val="00D524DD"/>
    <w:rsid w:val="00D524EE"/>
    <w:rsid w:val="00D52523"/>
    <w:rsid w:val="00D5252B"/>
    <w:rsid w:val="00D52596"/>
    <w:rsid w:val="00D5259A"/>
    <w:rsid w:val="00D525EB"/>
    <w:rsid w:val="00D525EF"/>
    <w:rsid w:val="00D52616"/>
    <w:rsid w:val="00D5262F"/>
    <w:rsid w:val="00D5265E"/>
    <w:rsid w:val="00D52665"/>
    <w:rsid w:val="00D52788"/>
    <w:rsid w:val="00D527A6"/>
    <w:rsid w:val="00D527AD"/>
    <w:rsid w:val="00D527C3"/>
    <w:rsid w:val="00D527DE"/>
    <w:rsid w:val="00D527F1"/>
    <w:rsid w:val="00D527FA"/>
    <w:rsid w:val="00D5288C"/>
    <w:rsid w:val="00D528BE"/>
    <w:rsid w:val="00D52992"/>
    <w:rsid w:val="00D529B6"/>
    <w:rsid w:val="00D529F1"/>
    <w:rsid w:val="00D52A18"/>
    <w:rsid w:val="00D52A64"/>
    <w:rsid w:val="00D52A7E"/>
    <w:rsid w:val="00D52A91"/>
    <w:rsid w:val="00D52A9C"/>
    <w:rsid w:val="00D52AA4"/>
    <w:rsid w:val="00D52AA5"/>
    <w:rsid w:val="00D52B00"/>
    <w:rsid w:val="00D52B14"/>
    <w:rsid w:val="00D52B36"/>
    <w:rsid w:val="00D52B47"/>
    <w:rsid w:val="00D52B51"/>
    <w:rsid w:val="00D52B52"/>
    <w:rsid w:val="00D52BAC"/>
    <w:rsid w:val="00D52BC6"/>
    <w:rsid w:val="00D52BE8"/>
    <w:rsid w:val="00D52BF0"/>
    <w:rsid w:val="00D52BFE"/>
    <w:rsid w:val="00D52C09"/>
    <w:rsid w:val="00D52C31"/>
    <w:rsid w:val="00D52C62"/>
    <w:rsid w:val="00D52C91"/>
    <w:rsid w:val="00D52CA6"/>
    <w:rsid w:val="00D52CFD"/>
    <w:rsid w:val="00D52D9A"/>
    <w:rsid w:val="00D52DBA"/>
    <w:rsid w:val="00D52DCC"/>
    <w:rsid w:val="00D52DF8"/>
    <w:rsid w:val="00D52E18"/>
    <w:rsid w:val="00D52E21"/>
    <w:rsid w:val="00D52E45"/>
    <w:rsid w:val="00D52E4F"/>
    <w:rsid w:val="00D52E68"/>
    <w:rsid w:val="00D52EC3"/>
    <w:rsid w:val="00D52ED4"/>
    <w:rsid w:val="00D52ED5"/>
    <w:rsid w:val="00D52EFA"/>
    <w:rsid w:val="00D52F1E"/>
    <w:rsid w:val="00D52F4A"/>
    <w:rsid w:val="00D52FAC"/>
    <w:rsid w:val="00D52FB7"/>
    <w:rsid w:val="00D52FF5"/>
    <w:rsid w:val="00D53003"/>
    <w:rsid w:val="00D53038"/>
    <w:rsid w:val="00D5305B"/>
    <w:rsid w:val="00D5307D"/>
    <w:rsid w:val="00D5309F"/>
    <w:rsid w:val="00D530C3"/>
    <w:rsid w:val="00D530C6"/>
    <w:rsid w:val="00D530F9"/>
    <w:rsid w:val="00D5313E"/>
    <w:rsid w:val="00D53147"/>
    <w:rsid w:val="00D5315B"/>
    <w:rsid w:val="00D531B7"/>
    <w:rsid w:val="00D53202"/>
    <w:rsid w:val="00D5328C"/>
    <w:rsid w:val="00D532DC"/>
    <w:rsid w:val="00D532E3"/>
    <w:rsid w:val="00D5331C"/>
    <w:rsid w:val="00D5331F"/>
    <w:rsid w:val="00D5335E"/>
    <w:rsid w:val="00D5336A"/>
    <w:rsid w:val="00D533A1"/>
    <w:rsid w:val="00D533C8"/>
    <w:rsid w:val="00D533DF"/>
    <w:rsid w:val="00D5341A"/>
    <w:rsid w:val="00D53430"/>
    <w:rsid w:val="00D5345A"/>
    <w:rsid w:val="00D5346E"/>
    <w:rsid w:val="00D534AF"/>
    <w:rsid w:val="00D534ED"/>
    <w:rsid w:val="00D5354A"/>
    <w:rsid w:val="00D535EC"/>
    <w:rsid w:val="00D535FE"/>
    <w:rsid w:val="00D53603"/>
    <w:rsid w:val="00D53657"/>
    <w:rsid w:val="00D536A2"/>
    <w:rsid w:val="00D536F1"/>
    <w:rsid w:val="00D536F6"/>
    <w:rsid w:val="00D53701"/>
    <w:rsid w:val="00D53719"/>
    <w:rsid w:val="00D53722"/>
    <w:rsid w:val="00D5377D"/>
    <w:rsid w:val="00D537E6"/>
    <w:rsid w:val="00D5380C"/>
    <w:rsid w:val="00D53832"/>
    <w:rsid w:val="00D5383A"/>
    <w:rsid w:val="00D53848"/>
    <w:rsid w:val="00D538ED"/>
    <w:rsid w:val="00D5391B"/>
    <w:rsid w:val="00D5394F"/>
    <w:rsid w:val="00D53956"/>
    <w:rsid w:val="00D5397E"/>
    <w:rsid w:val="00D539A7"/>
    <w:rsid w:val="00D53A0A"/>
    <w:rsid w:val="00D53A1B"/>
    <w:rsid w:val="00D53A2D"/>
    <w:rsid w:val="00D53A92"/>
    <w:rsid w:val="00D53AC2"/>
    <w:rsid w:val="00D53AC4"/>
    <w:rsid w:val="00D53AD5"/>
    <w:rsid w:val="00D53AEC"/>
    <w:rsid w:val="00D53AFC"/>
    <w:rsid w:val="00D53B0E"/>
    <w:rsid w:val="00D53B10"/>
    <w:rsid w:val="00D53B68"/>
    <w:rsid w:val="00D53B6A"/>
    <w:rsid w:val="00D53BA7"/>
    <w:rsid w:val="00D53BC0"/>
    <w:rsid w:val="00D53BDD"/>
    <w:rsid w:val="00D53BDF"/>
    <w:rsid w:val="00D53BE4"/>
    <w:rsid w:val="00D53BE8"/>
    <w:rsid w:val="00D53BED"/>
    <w:rsid w:val="00D53C20"/>
    <w:rsid w:val="00D53C34"/>
    <w:rsid w:val="00D53C3E"/>
    <w:rsid w:val="00D53C5F"/>
    <w:rsid w:val="00D53CB4"/>
    <w:rsid w:val="00D53D1A"/>
    <w:rsid w:val="00D53D2B"/>
    <w:rsid w:val="00D53D41"/>
    <w:rsid w:val="00D53D4C"/>
    <w:rsid w:val="00D53DA1"/>
    <w:rsid w:val="00D53DAB"/>
    <w:rsid w:val="00D53DBD"/>
    <w:rsid w:val="00D53DC1"/>
    <w:rsid w:val="00D53DDA"/>
    <w:rsid w:val="00D53E88"/>
    <w:rsid w:val="00D53F13"/>
    <w:rsid w:val="00D53F33"/>
    <w:rsid w:val="00D53F51"/>
    <w:rsid w:val="00D53F5B"/>
    <w:rsid w:val="00D540AC"/>
    <w:rsid w:val="00D540CD"/>
    <w:rsid w:val="00D540DF"/>
    <w:rsid w:val="00D540FA"/>
    <w:rsid w:val="00D54102"/>
    <w:rsid w:val="00D54111"/>
    <w:rsid w:val="00D54142"/>
    <w:rsid w:val="00D54145"/>
    <w:rsid w:val="00D54170"/>
    <w:rsid w:val="00D54198"/>
    <w:rsid w:val="00D541A3"/>
    <w:rsid w:val="00D541BA"/>
    <w:rsid w:val="00D541DB"/>
    <w:rsid w:val="00D541EF"/>
    <w:rsid w:val="00D54224"/>
    <w:rsid w:val="00D54275"/>
    <w:rsid w:val="00D542AC"/>
    <w:rsid w:val="00D542E5"/>
    <w:rsid w:val="00D542F4"/>
    <w:rsid w:val="00D54312"/>
    <w:rsid w:val="00D54341"/>
    <w:rsid w:val="00D5436D"/>
    <w:rsid w:val="00D5442A"/>
    <w:rsid w:val="00D5443B"/>
    <w:rsid w:val="00D5444F"/>
    <w:rsid w:val="00D5446E"/>
    <w:rsid w:val="00D54473"/>
    <w:rsid w:val="00D54489"/>
    <w:rsid w:val="00D544AB"/>
    <w:rsid w:val="00D54515"/>
    <w:rsid w:val="00D5451B"/>
    <w:rsid w:val="00D54553"/>
    <w:rsid w:val="00D5455E"/>
    <w:rsid w:val="00D54672"/>
    <w:rsid w:val="00D546AA"/>
    <w:rsid w:val="00D546F0"/>
    <w:rsid w:val="00D5471A"/>
    <w:rsid w:val="00D5473B"/>
    <w:rsid w:val="00D54740"/>
    <w:rsid w:val="00D547D2"/>
    <w:rsid w:val="00D547FB"/>
    <w:rsid w:val="00D54805"/>
    <w:rsid w:val="00D54859"/>
    <w:rsid w:val="00D54893"/>
    <w:rsid w:val="00D5489C"/>
    <w:rsid w:val="00D548C2"/>
    <w:rsid w:val="00D548F6"/>
    <w:rsid w:val="00D54943"/>
    <w:rsid w:val="00D5494F"/>
    <w:rsid w:val="00D54961"/>
    <w:rsid w:val="00D549BA"/>
    <w:rsid w:val="00D54A0C"/>
    <w:rsid w:val="00D54A1F"/>
    <w:rsid w:val="00D54A28"/>
    <w:rsid w:val="00D54A2C"/>
    <w:rsid w:val="00D54A32"/>
    <w:rsid w:val="00D54A4C"/>
    <w:rsid w:val="00D54A61"/>
    <w:rsid w:val="00D54AA6"/>
    <w:rsid w:val="00D54AC8"/>
    <w:rsid w:val="00D54AF5"/>
    <w:rsid w:val="00D54B0B"/>
    <w:rsid w:val="00D54B45"/>
    <w:rsid w:val="00D54BFB"/>
    <w:rsid w:val="00D54C4C"/>
    <w:rsid w:val="00D54C4F"/>
    <w:rsid w:val="00D54CC5"/>
    <w:rsid w:val="00D54D03"/>
    <w:rsid w:val="00D54D4E"/>
    <w:rsid w:val="00D54D9F"/>
    <w:rsid w:val="00D54DAC"/>
    <w:rsid w:val="00D54E4C"/>
    <w:rsid w:val="00D54EAF"/>
    <w:rsid w:val="00D54EBD"/>
    <w:rsid w:val="00D54EC0"/>
    <w:rsid w:val="00D54F09"/>
    <w:rsid w:val="00D54F24"/>
    <w:rsid w:val="00D54F66"/>
    <w:rsid w:val="00D54F73"/>
    <w:rsid w:val="00D54F8C"/>
    <w:rsid w:val="00D54FA8"/>
    <w:rsid w:val="00D54FB9"/>
    <w:rsid w:val="00D54FD9"/>
    <w:rsid w:val="00D54FDF"/>
    <w:rsid w:val="00D5501F"/>
    <w:rsid w:val="00D55069"/>
    <w:rsid w:val="00D55087"/>
    <w:rsid w:val="00D550B3"/>
    <w:rsid w:val="00D5512C"/>
    <w:rsid w:val="00D55144"/>
    <w:rsid w:val="00D551EB"/>
    <w:rsid w:val="00D55250"/>
    <w:rsid w:val="00D55281"/>
    <w:rsid w:val="00D552B2"/>
    <w:rsid w:val="00D552DB"/>
    <w:rsid w:val="00D552FF"/>
    <w:rsid w:val="00D55372"/>
    <w:rsid w:val="00D5539C"/>
    <w:rsid w:val="00D553AA"/>
    <w:rsid w:val="00D553C4"/>
    <w:rsid w:val="00D553D1"/>
    <w:rsid w:val="00D553F5"/>
    <w:rsid w:val="00D5540F"/>
    <w:rsid w:val="00D55463"/>
    <w:rsid w:val="00D55477"/>
    <w:rsid w:val="00D55497"/>
    <w:rsid w:val="00D554E7"/>
    <w:rsid w:val="00D55510"/>
    <w:rsid w:val="00D55537"/>
    <w:rsid w:val="00D55552"/>
    <w:rsid w:val="00D55553"/>
    <w:rsid w:val="00D5558D"/>
    <w:rsid w:val="00D555BD"/>
    <w:rsid w:val="00D55685"/>
    <w:rsid w:val="00D556C4"/>
    <w:rsid w:val="00D556D7"/>
    <w:rsid w:val="00D556D9"/>
    <w:rsid w:val="00D55719"/>
    <w:rsid w:val="00D55720"/>
    <w:rsid w:val="00D55727"/>
    <w:rsid w:val="00D5572F"/>
    <w:rsid w:val="00D557A5"/>
    <w:rsid w:val="00D557B3"/>
    <w:rsid w:val="00D557C7"/>
    <w:rsid w:val="00D557D2"/>
    <w:rsid w:val="00D557E4"/>
    <w:rsid w:val="00D55812"/>
    <w:rsid w:val="00D5581D"/>
    <w:rsid w:val="00D5588C"/>
    <w:rsid w:val="00D558AF"/>
    <w:rsid w:val="00D558E6"/>
    <w:rsid w:val="00D558F2"/>
    <w:rsid w:val="00D55932"/>
    <w:rsid w:val="00D55983"/>
    <w:rsid w:val="00D5598E"/>
    <w:rsid w:val="00D55990"/>
    <w:rsid w:val="00D559C4"/>
    <w:rsid w:val="00D55A04"/>
    <w:rsid w:val="00D55A2D"/>
    <w:rsid w:val="00D55A45"/>
    <w:rsid w:val="00D55A72"/>
    <w:rsid w:val="00D55A9E"/>
    <w:rsid w:val="00D55AA9"/>
    <w:rsid w:val="00D55AE9"/>
    <w:rsid w:val="00D55AEF"/>
    <w:rsid w:val="00D55B47"/>
    <w:rsid w:val="00D55B54"/>
    <w:rsid w:val="00D55B5F"/>
    <w:rsid w:val="00D55B7C"/>
    <w:rsid w:val="00D55B83"/>
    <w:rsid w:val="00D55BAC"/>
    <w:rsid w:val="00D55BEB"/>
    <w:rsid w:val="00D55C18"/>
    <w:rsid w:val="00D55C85"/>
    <w:rsid w:val="00D55C87"/>
    <w:rsid w:val="00D55CB7"/>
    <w:rsid w:val="00D55CBF"/>
    <w:rsid w:val="00D55CD8"/>
    <w:rsid w:val="00D55D10"/>
    <w:rsid w:val="00D55D5D"/>
    <w:rsid w:val="00D55D64"/>
    <w:rsid w:val="00D55DA6"/>
    <w:rsid w:val="00D55DE7"/>
    <w:rsid w:val="00D55E58"/>
    <w:rsid w:val="00D55F05"/>
    <w:rsid w:val="00D55F5A"/>
    <w:rsid w:val="00D55F6D"/>
    <w:rsid w:val="00D55F8D"/>
    <w:rsid w:val="00D55FA2"/>
    <w:rsid w:val="00D56006"/>
    <w:rsid w:val="00D56007"/>
    <w:rsid w:val="00D56010"/>
    <w:rsid w:val="00D56027"/>
    <w:rsid w:val="00D56067"/>
    <w:rsid w:val="00D5606D"/>
    <w:rsid w:val="00D56085"/>
    <w:rsid w:val="00D560BE"/>
    <w:rsid w:val="00D560C6"/>
    <w:rsid w:val="00D560D2"/>
    <w:rsid w:val="00D5612E"/>
    <w:rsid w:val="00D56133"/>
    <w:rsid w:val="00D56160"/>
    <w:rsid w:val="00D56170"/>
    <w:rsid w:val="00D56174"/>
    <w:rsid w:val="00D561A7"/>
    <w:rsid w:val="00D561B1"/>
    <w:rsid w:val="00D56235"/>
    <w:rsid w:val="00D56244"/>
    <w:rsid w:val="00D56251"/>
    <w:rsid w:val="00D5628E"/>
    <w:rsid w:val="00D56291"/>
    <w:rsid w:val="00D562DC"/>
    <w:rsid w:val="00D562F7"/>
    <w:rsid w:val="00D56303"/>
    <w:rsid w:val="00D56335"/>
    <w:rsid w:val="00D563BB"/>
    <w:rsid w:val="00D5642A"/>
    <w:rsid w:val="00D56445"/>
    <w:rsid w:val="00D5645A"/>
    <w:rsid w:val="00D5646F"/>
    <w:rsid w:val="00D56477"/>
    <w:rsid w:val="00D56488"/>
    <w:rsid w:val="00D56490"/>
    <w:rsid w:val="00D564CA"/>
    <w:rsid w:val="00D564D9"/>
    <w:rsid w:val="00D56552"/>
    <w:rsid w:val="00D56553"/>
    <w:rsid w:val="00D565C6"/>
    <w:rsid w:val="00D565D0"/>
    <w:rsid w:val="00D5668E"/>
    <w:rsid w:val="00D56696"/>
    <w:rsid w:val="00D566B6"/>
    <w:rsid w:val="00D566D5"/>
    <w:rsid w:val="00D5672B"/>
    <w:rsid w:val="00D567C3"/>
    <w:rsid w:val="00D567D7"/>
    <w:rsid w:val="00D567E1"/>
    <w:rsid w:val="00D567ED"/>
    <w:rsid w:val="00D5681E"/>
    <w:rsid w:val="00D56826"/>
    <w:rsid w:val="00D5686E"/>
    <w:rsid w:val="00D5687D"/>
    <w:rsid w:val="00D568B6"/>
    <w:rsid w:val="00D568BA"/>
    <w:rsid w:val="00D568E3"/>
    <w:rsid w:val="00D568FD"/>
    <w:rsid w:val="00D5691E"/>
    <w:rsid w:val="00D56921"/>
    <w:rsid w:val="00D56942"/>
    <w:rsid w:val="00D569AF"/>
    <w:rsid w:val="00D569E9"/>
    <w:rsid w:val="00D569EF"/>
    <w:rsid w:val="00D569FB"/>
    <w:rsid w:val="00D56AB3"/>
    <w:rsid w:val="00D56ACE"/>
    <w:rsid w:val="00D56AD4"/>
    <w:rsid w:val="00D56B2D"/>
    <w:rsid w:val="00D56B66"/>
    <w:rsid w:val="00D56BA5"/>
    <w:rsid w:val="00D56BF7"/>
    <w:rsid w:val="00D56C23"/>
    <w:rsid w:val="00D56CDB"/>
    <w:rsid w:val="00D56D36"/>
    <w:rsid w:val="00D56D3B"/>
    <w:rsid w:val="00D56D5A"/>
    <w:rsid w:val="00D56D64"/>
    <w:rsid w:val="00D56D84"/>
    <w:rsid w:val="00D56D9E"/>
    <w:rsid w:val="00D56DB6"/>
    <w:rsid w:val="00D56E14"/>
    <w:rsid w:val="00D56EBC"/>
    <w:rsid w:val="00D56ED6"/>
    <w:rsid w:val="00D56EE7"/>
    <w:rsid w:val="00D56F3E"/>
    <w:rsid w:val="00D56FA6"/>
    <w:rsid w:val="00D56FC6"/>
    <w:rsid w:val="00D56FDE"/>
    <w:rsid w:val="00D5707D"/>
    <w:rsid w:val="00D570A7"/>
    <w:rsid w:val="00D570DC"/>
    <w:rsid w:val="00D57107"/>
    <w:rsid w:val="00D5712C"/>
    <w:rsid w:val="00D57130"/>
    <w:rsid w:val="00D5715E"/>
    <w:rsid w:val="00D5716D"/>
    <w:rsid w:val="00D5716E"/>
    <w:rsid w:val="00D57186"/>
    <w:rsid w:val="00D571BB"/>
    <w:rsid w:val="00D571C2"/>
    <w:rsid w:val="00D571EC"/>
    <w:rsid w:val="00D57206"/>
    <w:rsid w:val="00D57220"/>
    <w:rsid w:val="00D57361"/>
    <w:rsid w:val="00D57391"/>
    <w:rsid w:val="00D573C0"/>
    <w:rsid w:val="00D57401"/>
    <w:rsid w:val="00D5741F"/>
    <w:rsid w:val="00D5745B"/>
    <w:rsid w:val="00D57464"/>
    <w:rsid w:val="00D5746D"/>
    <w:rsid w:val="00D57478"/>
    <w:rsid w:val="00D574E2"/>
    <w:rsid w:val="00D574FA"/>
    <w:rsid w:val="00D5751D"/>
    <w:rsid w:val="00D57565"/>
    <w:rsid w:val="00D57575"/>
    <w:rsid w:val="00D575C1"/>
    <w:rsid w:val="00D57647"/>
    <w:rsid w:val="00D57684"/>
    <w:rsid w:val="00D5768A"/>
    <w:rsid w:val="00D576CA"/>
    <w:rsid w:val="00D576E9"/>
    <w:rsid w:val="00D5779D"/>
    <w:rsid w:val="00D577C0"/>
    <w:rsid w:val="00D57802"/>
    <w:rsid w:val="00D5780E"/>
    <w:rsid w:val="00D57842"/>
    <w:rsid w:val="00D5784C"/>
    <w:rsid w:val="00D578A7"/>
    <w:rsid w:val="00D578B5"/>
    <w:rsid w:val="00D578B6"/>
    <w:rsid w:val="00D578C6"/>
    <w:rsid w:val="00D57956"/>
    <w:rsid w:val="00D57A70"/>
    <w:rsid w:val="00D57A7B"/>
    <w:rsid w:val="00D57A99"/>
    <w:rsid w:val="00D57AC0"/>
    <w:rsid w:val="00D57AFF"/>
    <w:rsid w:val="00D57B26"/>
    <w:rsid w:val="00D57B94"/>
    <w:rsid w:val="00D57BB2"/>
    <w:rsid w:val="00D57BB9"/>
    <w:rsid w:val="00D57BF9"/>
    <w:rsid w:val="00D57BFF"/>
    <w:rsid w:val="00D57C50"/>
    <w:rsid w:val="00D57C74"/>
    <w:rsid w:val="00D57CA3"/>
    <w:rsid w:val="00D57CA7"/>
    <w:rsid w:val="00D57CB1"/>
    <w:rsid w:val="00D57D3D"/>
    <w:rsid w:val="00D57DE0"/>
    <w:rsid w:val="00D57EB2"/>
    <w:rsid w:val="00D57F02"/>
    <w:rsid w:val="00D57F3E"/>
    <w:rsid w:val="00D57F8B"/>
    <w:rsid w:val="00D57FC5"/>
    <w:rsid w:val="00D57FDB"/>
    <w:rsid w:val="00D6001D"/>
    <w:rsid w:val="00D6005F"/>
    <w:rsid w:val="00D600DF"/>
    <w:rsid w:val="00D6017D"/>
    <w:rsid w:val="00D601CF"/>
    <w:rsid w:val="00D601EC"/>
    <w:rsid w:val="00D601EF"/>
    <w:rsid w:val="00D60223"/>
    <w:rsid w:val="00D60224"/>
    <w:rsid w:val="00D6022A"/>
    <w:rsid w:val="00D60240"/>
    <w:rsid w:val="00D60243"/>
    <w:rsid w:val="00D6024C"/>
    <w:rsid w:val="00D60260"/>
    <w:rsid w:val="00D6028E"/>
    <w:rsid w:val="00D602A9"/>
    <w:rsid w:val="00D602B7"/>
    <w:rsid w:val="00D602DC"/>
    <w:rsid w:val="00D6031A"/>
    <w:rsid w:val="00D60350"/>
    <w:rsid w:val="00D60357"/>
    <w:rsid w:val="00D603A2"/>
    <w:rsid w:val="00D603AF"/>
    <w:rsid w:val="00D603BC"/>
    <w:rsid w:val="00D603CB"/>
    <w:rsid w:val="00D603CE"/>
    <w:rsid w:val="00D60409"/>
    <w:rsid w:val="00D6043C"/>
    <w:rsid w:val="00D60446"/>
    <w:rsid w:val="00D604AF"/>
    <w:rsid w:val="00D604D0"/>
    <w:rsid w:val="00D60502"/>
    <w:rsid w:val="00D60541"/>
    <w:rsid w:val="00D6055F"/>
    <w:rsid w:val="00D6058B"/>
    <w:rsid w:val="00D60591"/>
    <w:rsid w:val="00D60593"/>
    <w:rsid w:val="00D60619"/>
    <w:rsid w:val="00D6064F"/>
    <w:rsid w:val="00D60657"/>
    <w:rsid w:val="00D60659"/>
    <w:rsid w:val="00D6068C"/>
    <w:rsid w:val="00D606BD"/>
    <w:rsid w:val="00D606E8"/>
    <w:rsid w:val="00D60712"/>
    <w:rsid w:val="00D60747"/>
    <w:rsid w:val="00D60754"/>
    <w:rsid w:val="00D6075A"/>
    <w:rsid w:val="00D60763"/>
    <w:rsid w:val="00D6077F"/>
    <w:rsid w:val="00D607B0"/>
    <w:rsid w:val="00D607B1"/>
    <w:rsid w:val="00D607CD"/>
    <w:rsid w:val="00D607D1"/>
    <w:rsid w:val="00D607D2"/>
    <w:rsid w:val="00D607DD"/>
    <w:rsid w:val="00D60805"/>
    <w:rsid w:val="00D60811"/>
    <w:rsid w:val="00D6081F"/>
    <w:rsid w:val="00D60830"/>
    <w:rsid w:val="00D60860"/>
    <w:rsid w:val="00D60869"/>
    <w:rsid w:val="00D60898"/>
    <w:rsid w:val="00D608A7"/>
    <w:rsid w:val="00D608B8"/>
    <w:rsid w:val="00D608C0"/>
    <w:rsid w:val="00D608CE"/>
    <w:rsid w:val="00D608D1"/>
    <w:rsid w:val="00D608F0"/>
    <w:rsid w:val="00D6094F"/>
    <w:rsid w:val="00D60951"/>
    <w:rsid w:val="00D60952"/>
    <w:rsid w:val="00D60A2C"/>
    <w:rsid w:val="00D60AA5"/>
    <w:rsid w:val="00D60AB4"/>
    <w:rsid w:val="00D60ACD"/>
    <w:rsid w:val="00D60ADD"/>
    <w:rsid w:val="00D60B1B"/>
    <w:rsid w:val="00D60B83"/>
    <w:rsid w:val="00D60C45"/>
    <w:rsid w:val="00D60C78"/>
    <w:rsid w:val="00D60D03"/>
    <w:rsid w:val="00D60D73"/>
    <w:rsid w:val="00D60DEC"/>
    <w:rsid w:val="00D60E34"/>
    <w:rsid w:val="00D60E4F"/>
    <w:rsid w:val="00D60E66"/>
    <w:rsid w:val="00D60E86"/>
    <w:rsid w:val="00D60EB6"/>
    <w:rsid w:val="00D60F13"/>
    <w:rsid w:val="00D60F49"/>
    <w:rsid w:val="00D60FAE"/>
    <w:rsid w:val="00D60FCE"/>
    <w:rsid w:val="00D60FEC"/>
    <w:rsid w:val="00D61019"/>
    <w:rsid w:val="00D610BD"/>
    <w:rsid w:val="00D6110F"/>
    <w:rsid w:val="00D61115"/>
    <w:rsid w:val="00D61139"/>
    <w:rsid w:val="00D61141"/>
    <w:rsid w:val="00D61152"/>
    <w:rsid w:val="00D61163"/>
    <w:rsid w:val="00D6119F"/>
    <w:rsid w:val="00D611ED"/>
    <w:rsid w:val="00D61201"/>
    <w:rsid w:val="00D61212"/>
    <w:rsid w:val="00D6121E"/>
    <w:rsid w:val="00D61224"/>
    <w:rsid w:val="00D61231"/>
    <w:rsid w:val="00D6123E"/>
    <w:rsid w:val="00D61246"/>
    <w:rsid w:val="00D6124A"/>
    <w:rsid w:val="00D6126A"/>
    <w:rsid w:val="00D61279"/>
    <w:rsid w:val="00D6127D"/>
    <w:rsid w:val="00D6129A"/>
    <w:rsid w:val="00D612BA"/>
    <w:rsid w:val="00D612BF"/>
    <w:rsid w:val="00D612C0"/>
    <w:rsid w:val="00D612D3"/>
    <w:rsid w:val="00D6131D"/>
    <w:rsid w:val="00D61333"/>
    <w:rsid w:val="00D613B2"/>
    <w:rsid w:val="00D613E5"/>
    <w:rsid w:val="00D613F5"/>
    <w:rsid w:val="00D61402"/>
    <w:rsid w:val="00D6141A"/>
    <w:rsid w:val="00D61462"/>
    <w:rsid w:val="00D61480"/>
    <w:rsid w:val="00D61492"/>
    <w:rsid w:val="00D614BF"/>
    <w:rsid w:val="00D614C1"/>
    <w:rsid w:val="00D61540"/>
    <w:rsid w:val="00D61547"/>
    <w:rsid w:val="00D6156A"/>
    <w:rsid w:val="00D6156F"/>
    <w:rsid w:val="00D61593"/>
    <w:rsid w:val="00D615E4"/>
    <w:rsid w:val="00D61679"/>
    <w:rsid w:val="00D6168D"/>
    <w:rsid w:val="00D61698"/>
    <w:rsid w:val="00D616AB"/>
    <w:rsid w:val="00D616FB"/>
    <w:rsid w:val="00D61703"/>
    <w:rsid w:val="00D61707"/>
    <w:rsid w:val="00D61765"/>
    <w:rsid w:val="00D61792"/>
    <w:rsid w:val="00D617B7"/>
    <w:rsid w:val="00D61802"/>
    <w:rsid w:val="00D6184E"/>
    <w:rsid w:val="00D6185B"/>
    <w:rsid w:val="00D6188A"/>
    <w:rsid w:val="00D618A9"/>
    <w:rsid w:val="00D618CE"/>
    <w:rsid w:val="00D618D0"/>
    <w:rsid w:val="00D618E0"/>
    <w:rsid w:val="00D6194B"/>
    <w:rsid w:val="00D61971"/>
    <w:rsid w:val="00D619B2"/>
    <w:rsid w:val="00D619EC"/>
    <w:rsid w:val="00D61A10"/>
    <w:rsid w:val="00D61A33"/>
    <w:rsid w:val="00D61A6E"/>
    <w:rsid w:val="00D61A81"/>
    <w:rsid w:val="00D61AA1"/>
    <w:rsid w:val="00D61AC9"/>
    <w:rsid w:val="00D61AF9"/>
    <w:rsid w:val="00D61B05"/>
    <w:rsid w:val="00D61B19"/>
    <w:rsid w:val="00D61B21"/>
    <w:rsid w:val="00D61B57"/>
    <w:rsid w:val="00D61B5C"/>
    <w:rsid w:val="00D61B7E"/>
    <w:rsid w:val="00D61C63"/>
    <w:rsid w:val="00D61C9F"/>
    <w:rsid w:val="00D61CCA"/>
    <w:rsid w:val="00D61CD7"/>
    <w:rsid w:val="00D61CDC"/>
    <w:rsid w:val="00D61D20"/>
    <w:rsid w:val="00D61D52"/>
    <w:rsid w:val="00D61D76"/>
    <w:rsid w:val="00D61D8A"/>
    <w:rsid w:val="00D61DA8"/>
    <w:rsid w:val="00D61DB5"/>
    <w:rsid w:val="00D61E04"/>
    <w:rsid w:val="00D61E0F"/>
    <w:rsid w:val="00D61E67"/>
    <w:rsid w:val="00D61E77"/>
    <w:rsid w:val="00D61E85"/>
    <w:rsid w:val="00D61EA7"/>
    <w:rsid w:val="00D61F18"/>
    <w:rsid w:val="00D61F43"/>
    <w:rsid w:val="00D61F74"/>
    <w:rsid w:val="00D61F81"/>
    <w:rsid w:val="00D61F92"/>
    <w:rsid w:val="00D61F9B"/>
    <w:rsid w:val="00D61FA5"/>
    <w:rsid w:val="00D61FC2"/>
    <w:rsid w:val="00D61FDD"/>
    <w:rsid w:val="00D61FF8"/>
    <w:rsid w:val="00D6207A"/>
    <w:rsid w:val="00D620B9"/>
    <w:rsid w:val="00D620E6"/>
    <w:rsid w:val="00D62119"/>
    <w:rsid w:val="00D6211C"/>
    <w:rsid w:val="00D6211F"/>
    <w:rsid w:val="00D6224C"/>
    <w:rsid w:val="00D62278"/>
    <w:rsid w:val="00D62288"/>
    <w:rsid w:val="00D622F5"/>
    <w:rsid w:val="00D62352"/>
    <w:rsid w:val="00D6239F"/>
    <w:rsid w:val="00D62401"/>
    <w:rsid w:val="00D62407"/>
    <w:rsid w:val="00D62415"/>
    <w:rsid w:val="00D62422"/>
    <w:rsid w:val="00D62430"/>
    <w:rsid w:val="00D62438"/>
    <w:rsid w:val="00D6247B"/>
    <w:rsid w:val="00D6248E"/>
    <w:rsid w:val="00D624B0"/>
    <w:rsid w:val="00D624B5"/>
    <w:rsid w:val="00D624C6"/>
    <w:rsid w:val="00D624CC"/>
    <w:rsid w:val="00D624DA"/>
    <w:rsid w:val="00D6254A"/>
    <w:rsid w:val="00D62552"/>
    <w:rsid w:val="00D62553"/>
    <w:rsid w:val="00D62575"/>
    <w:rsid w:val="00D62637"/>
    <w:rsid w:val="00D6263F"/>
    <w:rsid w:val="00D6264E"/>
    <w:rsid w:val="00D62657"/>
    <w:rsid w:val="00D6265D"/>
    <w:rsid w:val="00D62666"/>
    <w:rsid w:val="00D62710"/>
    <w:rsid w:val="00D62743"/>
    <w:rsid w:val="00D62792"/>
    <w:rsid w:val="00D6279B"/>
    <w:rsid w:val="00D627AB"/>
    <w:rsid w:val="00D6283E"/>
    <w:rsid w:val="00D62889"/>
    <w:rsid w:val="00D62897"/>
    <w:rsid w:val="00D628B0"/>
    <w:rsid w:val="00D628D9"/>
    <w:rsid w:val="00D62917"/>
    <w:rsid w:val="00D62926"/>
    <w:rsid w:val="00D6292F"/>
    <w:rsid w:val="00D62990"/>
    <w:rsid w:val="00D629E9"/>
    <w:rsid w:val="00D62A3F"/>
    <w:rsid w:val="00D62A4C"/>
    <w:rsid w:val="00D62A6B"/>
    <w:rsid w:val="00D62A72"/>
    <w:rsid w:val="00D62A89"/>
    <w:rsid w:val="00D62A93"/>
    <w:rsid w:val="00D62AC9"/>
    <w:rsid w:val="00D62AEC"/>
    <w:rsid w:val="00D62B8B"/>
    <w:rsid w:val="00D62BAF"/>
    <w:rsid w:val="00D62BD1"/>
    <w:rsid w:val="00D62BF3"/>
    <w:rsid w:val="00D62C2D"/>
    <w:rsid w:val="00D62C35"/>
    <w:rsid w:val="00D62C3E"/>
    <w:rsid w:val="00D62C6A"/>
    <w:rsid w:val="00D62CB6"/>
    <w:rsid w:val="00D62CE0"/>
    <w:rsid w:val="00D62D31"/>
    <w:rsid w:val="00D62D49"/>
    <w:rsid w:val="00D62D4E"/>
    <w:rsid w:val="00D62D7F"/>
    <w:rsid w:val="00D62DBB"/>
    <w:rsid w:val="00D62DBD"/>
    <w:rsid w:val="00D62DD3"/>
    <w:rsid w:val="00D62DDA"/>
    <w:rsid w:val="00D62E10"/>
    <w:rsid w:val="00D62E13"/>
    <w:rsid w:val="00D62E19"/>
    <w:rsid w:val="00D62E49"/>
    <w:rsid w:val="00D62E6F"/>
    <w:rsid w:val="00D62E7C"/>
    <w:rsid w:val="00D62E8F"/>
    <w:rsid w:val="00D62EBD"/>
    <w:rsid w:val="00D62EC3"/>
    <w:rsid w:val="00D62ECA"/>
    <w:rsid w:val="00D62EF3"/>
    <w:rsid w:val="00D62F42"/>
    <w:rsid w:val="00D62F53"/>
    <w:rsid w:val="00D62F56"/>
    <w:rsid w:val="00D62F84"/>
    <w:rsid w:val="00D62F8C"/>
    <w:rsid w:val="00D62FB1"/>
    <w:rsid w:val="00D62FF7"/>
    <w:rsid w:val="00D6300C"/>
    <w:rsid w:val="00D6305E"/>
    <w:rsid w:val="00D63086"/>
    <w:rsid w:val="00D630C4"/>
    <w:rsid w:val="00D630D2"/>
    <w:rsid w:val="00D6314E"/>
    <w:rsid w:val="00D63167"/>
    <w:rsid w:val="00D63195"/>
    <w:rsid w:val="00D6319C"/>
    <w:rsid w:val="00D6323B"/>
    <w:rsid w:val="00D63281"/>
    <w:rsid w:val="00D632BC"/>
    <w:rsid w:val="00D632D5"/>
    <w:rsid w:val="00D632E8"/>
    <w:rsid w:val="00D6330A"/>
    <w:rsid w:val="00D63314"/>
    <w:rsid w:val="00D63392"/>
    <w:rsid w:val="00D633BF"/>
    <w:rsid w:val="00D633C0"/>
    <w:rsid w:val="00D63404"/>
    <w:rsid w:val="00D63459"/>
    <w:rsid w:val="00D63482"/>
    <w:rsid w:val="00D634AF"/>
    <w:rsid w:val="00D634BE"/>
    <w:rsid w:val="00D63524"/>
    <w:rsid w:val="00D6352A"/>
    <w:rsid w:val="00D6353D"/>
    <w:rsid w:val="00D63554"/>
    <w:rsid w:val="00D63579"/>
    <w:rsid w:val="00D6357A"/>
    <w:rsid w:val="00D6357B"/>
    <w:rsid w:val="00D635CC"/>
    <w:rsid w:val="00D635D7"/>
    <w:rsid w:val="00D63612"/>
    <w:rsid w:val="00D63623"/>
    <w:rsid w:val="00D6366F"/>
    <w:rsid w:val="00D63680"/>
    <w:rsid w:val="00D63697"/>
    <w:rsid w:val="00D636A0"/>
    <w:rsid w:val="00D636B7"/>
    <w:rsid w:val="00D636BA"/>
    <w:rsid w:val="00D63778"/>
    <w:rsid w:val="00D637AA"/>
    <w:rsid w:val="00D637BE"/>
    <w:rsid w:val="00D63813"/>
    <w:rsid w:val="00D6381D"/>
    <w:rsid w:val="00D6384F"/>
    <w:rsid w:val="00D6387A"/>
    <w:rsid w:val="00D638BA"/>
    <w:rsid w:val="00D63907"/>
    <w:rsid w:val="00D63909"/>
    <w:rsid w:val="00D63959"/>
    <w:rsid w:val="00D63987"/>
    <w:rsid w:val="00D639F7"/>
    <w:rsid w:val="00D63A19"/>
    <w:rsid w:val="00D63A1D"/>
    <w:rsid w:val="00D63A1F"/>
    <w:rsid w:val="00D63A8E"/>
    <w:rsid w:val="00D63A9A"/>
    <w:rsid w:val="00D63AB9"/>
    <w:rsid w:val="00D63ABB"/>
    <w:rsid w:val="00D63AF5"/>
    <w:rsid w:val="00D63B07"/>
    <w:rsid w:val="00D63B13"/>
    <w:rsid w:val="00D63B20"/>
    <w:rsid w:val="00D63B59"/>
    <w:rsid w:val="00D63B6A"/>
    <w:rsid w:val="00D63B7D"/>
    <w:rsid w:val="00D63C1C"/>
    <w:rsid w:val="00D63C37"/>
    <w:rsid w:val="00D63C52"/>
    <w:rsid w:val="00D63CB8"/>
    <w:rsid w:val="00D63CC2"/>
    <w:rsid w:val="00D63D2B"/>
    <w:rsid w:val="00D63D4C"/>
    <w:rsid w:val="00D63D5E"/>
    <w:rsid w:val="00D63E10"/>
    <w:rsid w:val="00D63E15"/>
    <w:rsid w:val="00D63E3F"/>
    <w:rsid w:val="00D63EE7"/>
    <w:rsid w:val="00D63F33"/>
    <w:rsid w:val="00D63F44"/>
    <w:rsid w:val="00D63F82"/>
    <w:rsid w:val="00D63FC4"/>
    <w:rsid w:val="00D63FD0"/>
    <w:rsid w:val="00D64034"/>
    <w:rsid w:val="00D64064"/>
    <w:rsid w:val="00D640B3"/>
    <w:rsid w:val="00D64119"/>
    <w:rsid w:val="00D6412D"/>
    <w:rsid w:val="00D64175"/>
    <w:rsid w:val="00D641CC"/>
    <w:rsid w:val="00D64264"/>
    <w:rsid w:val="00D64266"/>
    <w:rsid w:val="00D6426A"/>
    <w:rsid w:val="00D642D0"/>
    <w:rsid w:val="00D642EB"/>
    <w:rsid w:val="00D64364"/>
    <w:rsid w:val="00D64368"/>
    <w:rsid w:val="00D64383"/>
    <w:rsid w:val="00D6438C"/>
    <w:rsid w:val="00D643FC"/>
    <w:rsid w:val="00D6442A"/>
    <w:rsid w:val="00D6447C"/>
    <w:rsid w:val="00D6451B"/>
    <w:rsid w:val="00D6452D"/>
    <w:rsid w:val="00D64536"/>
    <w:rsid w:val="00D64582"/>
    <w:rsid w:val="00D64598"/>
    <w:rsid w:val="00D645CA"/>
    <w:rsid w:val="00D645F7"/>
    <w:rsid w:val="00D645FA"/>
    <w:rsid w:val="00D64627"/>
    <w:rsid w:val="00D64630"/>
    <w:rsid w:val="00D64636"/>
    <w:rsid w:val="00D6465B"/>
    <w:rsid w:val="00D646C9"/>
    <w:rsid w:val="00D646D0"/>
    <w:rsid w:val="00D646E1"/>
    <w:rsid w:val="00D64706"/>
    <w:rsid w:val="00D64733"/>
    <w:rsid w:val="00D6473A"/>
    <w:rsid w:val="00D64753"/>
    <w:rsid w:val="00D6477F"/>
    <w:rsid w:val="00D64791"/>
    <w:rsid w:val="00D647B6"/>
    <w:rsid w:val="00D647E5"/>
    <w:rsid w:val="00D647E9"/>
    <w:rsid w:val="00D64829"/>
    <w:rsid w:val="00D6482D"/>
    <w:rsid w:val="00D64852"/>
    <w:rsid w:val="00D64874"/>
    <w:rsid w:val="00D6487E"/>
    <w:rsid w:val="00D64914"/>
    <w:rsid w:val="00D6496F"/>
    <w:rsid w:val="00D64980"/>
    <w:rsid w:val="00D64991"/>
    <w:rsid w:val="00D649C3"/>
    <w:rsid w:val="00D649F9"/>
    <w:rsid w:val="00D64A6D"/>
    <w:rsid w:val="00D64AEC"/>
    <w:rsid w:val="00D64B09"/>
    <w:rsid w:val="00D64B23"/>
    <w:rsid w:val="00D64B69"/>
    <w:rsid w:val="00D64BB2"/>
    <w:rsid w:val="00D64BC2"/>
    <w:rsid w:val="00D64BF6"/>
    <w:rsid w:val="00D64C03"/>
    <w:rsid w:val="00D64C17"/>
    <w:rsid w:val="00D64C31"/>
    <w:rsid w:val="00D64C39"/>
    <w:rsid w:val="00D64C72"/>
    <w:rsid w:val="00D64C7D"/>
    <w:rsid w:val="00D64D2C"/>
    <w:rsid w:val="00D64D6B"/>
    <w:rsid w:val="00D64D7C"/>
    <w:rsid w:val="00D64D81"/>
    <w:rsid w:val="00D64DD8"/>
    <w:rsid w:val="00D64E1E"/>
    <w:rsid w:val="00D64E33"/>
    <w:rsid w:val="00D64E3B"/>
    <w:rsid w:val="00D64E46"/>
    <w:rsid w:val="00D64E5A"/>
    <w:rsid w:val="00D64EB6"/>
    <w:rsid w:val="00D64EC1"/>
    <w:rsid w:val="00D64EDD"/>
    <w:rsid w:val="00D64EE4"/>
    <w:rsid w:val="00D64F09"/>
    <w:rsid w:val="00D64F39"/>
    <w:rsid w:val="00D64F59"/>
    <w:rsid w:val="00D64F5D"/>
    <w:rsid w:val="00D64F6F"/>
    <w:rsid w:val="00D64F7E"/>
    <w:rsid w:val="00D64F8E"/>
    <w:rsid w:val="00D64FCA"/>
    <w:rsid w:val="00D64FD1"/>
    <w:rsid w:val="00D65006"/>
    <w:rsid w:val="00D6504C"/>
    <w:rsid w:val="00D65098"/>
    <w:rsid w:val="00D650ED"/>
    <w:rsid w:val="00D65114"/>
    <w:rsid w:val="00D6515B"/>
    <w:rsid w:val="00D65188"/>
    <w:rsid w:val="00D651E1"/>
    <w:rsid w:val="00D65221"/>
    <w:rsid w:val="00D6524E"/>
    <w:rsid w:val="00D65294"/>
    <w:rsid w:val="00D652DC"/>
    <w:rsid w:val="00D6539C"/>
    <w:rsid w:val="00D653C3"/>
    <w:rsid w:val="00D653FC"/>
    <w:rsid w:val="00D6540F"/>
    <w:rsid w:val="00D65425"/>
    <w:rsid w:val="00D65429"/>
    <w:rsid w:val="00D6556C"/>
    <w:rsid w:val="00D6558F"/>
    <w:rsid w:val="00D65639"/>
    <w:rsid w:val="00D65651"/>
    <w:rsid w:val="00D65654"/>
    <w:rsid w:val="00D65664"/>
    <w:rsid w:val="00D656A6"/>
    <w:rsid w:val="00D656E3"/>
    <w:rsid w:val="00D65734"/>
    <w:rsid w:val="00D65749"/>
    <w:rsid w:val="00D65771"/>
    <w:rsid w:val="00D657C1"/>
    <w:rsid w:val="00D657CC"/>
    <w:rsid w:val="00D657F9"/>
    <w:rsid w:val="00D6580E"/>
    <w:rsid w:val="00D6583D"/>
    <w:rsid w:val="00D65869"/>
    <w:rsid w:val="00D6586A"/>
    <w:rsid w:val="00D6586D"/>
    <w:rsid w:val="00D65891"/>
    <w:rsid w:val="00D658AD"/>
    <w:rsid w:val="00D658B5"/>
    <w:rsid w:val="00D658E8"/>
    <w:rsid w:val="00D658FA"/>
    <w:rsid w:val="00D658FE"/>
    <w:rsid w:val="00D65901"/>
    <w:rsid w:val="00D6595A"/>
    <w:rsid w:val="00D659C7"/>
    <w:rsid w:val="00D659D0"/>
    <w:rsid w:val="00D65A05"/>
    <w:rsid w:val="00D65A2D"/>
    <w:rsid w:val="00D65A49"/>
    <w:rsid w:val="00D65A87"/>
    <w:rsid w:val="00D65A99"/>
    <w:rsid w:val="00D65A9A"/>
    <w:rsid w:val="00D65AAF"/>
    <w:rsid w:val="00D65ABF"/>
    <w:rsid w:val="00D65B15"/>
    <w:rsid w:val="00D65B5C"/>
    <w:rsid w:val="00D65B7A"/>
    <w:rsid w:val="00D65B91"/>
    <w:rsid w:val="00D65BDF"/>
    <w:rsid w:val="00D65BF2"/>
    <w:rsid w:val="00D65BFC"/>
    <w:rsid w:val="00D65C18"/>
    <w:rsid w:val="00D65C39"/>
    <w:rsid w:val="00D65C7A"/>
    <w:rsid w:val="00D65C87"/>
    <w:rsid w:val="00D65CE9"/>
    <w:rsid w:val="00D65D0C"/>
    <w:rsid w:val="00D65D4D"/>
    <w:rsid w:val="00D65D7A"/>
    <w:rsid w:val="00D65DB7"/>
    <w:rsid w:val="00D65DBD"/>
    <w:rsid w:val="00D65E2D"/>
    <w:rsid w:val="00D65E5C"/>
    <w:rsid w:val="00D65E8B"/>
    <w:rsid w:val="00D65E98"/>
    <w:rsid w:val="00D65EDE"/>
    <w:rsid w:val="00D65F25"/>
    <w:rsid w:val="00D65F55"/>
    <w:rsid w:val="00D65F62"/>
    <w:rsid w:val="00D65FA8"/>
    <w:rsid w:val="00D65FB4"/>
    <w:rsid w:val="00D65FB5"/>
    <w:rsid w:val="00D65FBE"/>
    <w:rsid w:val="00D65FD4"/>
    <w:rsid w:val="00D65FE1"/>
    <w:rsid w:val="00D65FF0"/>
    <w:rsid w:val="00D66019"/>
    <w:rsid w:val="00D66021"/>
    <w:rsid w:val="00D6604C"/>
    <w:rsid w:val="00D6605C"/>
    <w:rsid w:val="00D660D7"/>
    <w:rsid w:val="00D660EA"/>
    <w:rsid w:val="00D660F3"/>
    <w:rsid w:val="00D66119"/>
    <w:rsid w:val="00D6614B"/>
    <w:rsid w:val="00D66153"/>
    <w:rsid w:val="00D66166"/>
    <w:rsid w:val="00D6616D"/>
    <w:rsid w:val="00D661B1"/>
    <w:rsid w:val="00D661FC"/>
    <w:rsid w:val="00D66225"/>
    <w:rsid w:val="00D66252"/>
    <w:rsid w:val="00D66290"/>
    <w:rsid w:val="00D662A6"/>
    <w:rsid w:val="00D662B5"/>
    <w:rsid w:val="00D662C1"/>
    <w:rsid w:val="00D66305"/>
    <w:rsid w:val="00D66310"/>
    <w:rsid w:val="00D66317"/>
    <w:rsid w:val="00D6631E"/>
    <w:rsid w:val="00D6633B"/>
    <w:rsid w:val="00D6634A"/>
    <w:rsid w:val="00D6639A"/>
    <w:rsid w:val="00D663AE"/>
    <w:rsid w:val="00D663D4"/>
    <w:rsid w:val="00D66427"/>
    <w:rsid w:val="00D66444"/>
    <w:rsid w:val="00D66493"/>
    <w:rsid w:val="00D664CD"/>
    <w:rsid w:val="00D664CF"/>
    <w:rsid w:val="00D66505"/>
    <w:rsid w:val="00D66545"/>
    <w:rsid w:val="00D66563"/>
    <w:rsid w:val="00D665B1"/>
    <w:rsid w:val="00D665D0"/>
    <w:rsid w:val="00D66626"/>
    <w:rsid w:val="00D66628"/>
    <w:rsid w:val="00D6664B"/>
    <w:rsid w:val="00D66659"/>
    <w:rsid w:val="00D6669C"/>
    <w:rsid w:val="00D6672B"/>
    <w:rsid w:val="00D6678D"/>
    <w:rsid w:val="00D667A8"/>
    <w:rsid w:val="00D667AD"/>
    <w:rsid w:val="00D66888"/>
    <w:rsid w:val="00D668AA"/>
    <w:rsid w:val="00D668B4"/>
    <w:rsid w:val="00D668F2"/>
    <w:rsid w:val="00D6690D"/>
    <w:rsid w:val="00D6691B"/>
    <w:rsid w:val="00D66984"/>
    <w:rsid w:val="00D669CA"/>
    <w:rsid w:val="00D66A2F"/>
    <w:rsid w:val="00D66A4B"/>
    <w:rsid w:val="00D66A9A"/>
    <w:rsid w:val="00D66AB7"/>
    <w:rsid w:val="00D66B25"/>
    <w:rsid w:val="00D66B8F"/>
    <w:rsid w:val="00D66BB8"/>
    <w:rsid w:val="00D66BC5"/>
    <w:rsid w:val="00D66BE3"/>
    <w:rsid w:val="00D66BE9"/>
    <w:rsid w:val="00D66C2E"/>
    <w:rsid w:val="00D66C3B"/>
    <w:rsid w:val="00D66C3E"/>
    <w:rsid w:val="00D66C8A"/>
    <w:rsid w:val="00D66C99"/>
    <w:rsid w:val="00D66CC0"/>
    <w:rsid w:val="00D66CE0"/>
    <w:rsid w:val="00D66D01"/>
    <w:rsid w:val="00D66D57"/>
    <w:rsid w:val="00D66D5A"/>
    <w:rsid w:val="00D66E12"/>
    <w:rsid w:val="00D66E51"/>
    <w:rsid w:val="00D66E64"/>
    <w:rsid w:val="00D66E88"/>
    <w:rsid w:val="00D66EAA"/>
    <w:rsid w:val="00D66EB1"/>
    <w:rsid w:val="00D66EBB"/>
    <w:rsid w:val="00D66EBE"/>
    <w:rsid w:val="00D66EF4"/>
    <w:rsid w:val="00D66F1A"/>
    <w:rsid w:val="00D66F6D"/>
    <w:rsid w:val="00D66F97"/>
    <w:rsid w:val="00D66FAE"/>
    <w:rsid w:val="00D66FCD"/>
    <w:rsid w:val="00D67016"/>
    <w:rsid w:val="00D6702F"/>
    <w:rsid w:val="00D6705E"/>
    <w:rsid w:val="00D67060"/>
    <w:rsid w:val="00D670B4"/>
    <w:rsid w:val="00D670CA"/>
    <w:rsid w:val="00D671AC"/>
    <w:rsid w:val="00D671D5"/>
    <w:rsid w:val="00D671EC"/>
    <w:rsid w:val="00D67221"/>
    <w:rsid w:val="00D6726D"/>
    <w:rsid w:val="00D6726E"/>
    <w:rsid w:val="00D6728E"/>
    <w:rsid w:val="00D6729F"/>
    <w:rsid w:val="00D672E2"/>
    <w:rsid w:val="00D672EC"/>
    <w:rsid w:val="00D673CF"/>
    <w:rsid w:val="00D673EE"/>
    <w:rsid w:val="00D67401"/>
    <w:rsid w:val="00D67436"/>
    <w:rsid w:val="00D67491"/>
    <w:rsid w:val="00D6749B"/>
    <w:rsid w:val="00D67510"/>
    <w:rsid w:val="00D67522"/>
    <w:rsid w:val="00D67530"/>
    <w:rsid w:val="00D67557"/>
    <w:rsid w:val="00D675AC"/>
    <w:rsid w:val="00D675C6"/>
    <w:rsid w:val="00D675E3"/>
    <w:rsid w:val="00D675EB"/>
    <w:rsid w:val="00D6760C"/>
    <w:rsid w:val="00D6764C"/>
    <w:rsid w:val="00D67685"/>
    <w:rsid w:val="00D676A9"/>
    <w:rsid w:val="00D6770C"/>
    <w:rsid w:val="00D67710"/>
    <w:rsid w:val="00D6775E"/>
    <w:rsid w:val="00D677D2"/>
    <w:rsid w:val="00D677FC"/>
    <w:rsid w:val="00D677FE"/>
    <w:rsid w:val="00D677FF"/>
    <w:rsid w:val="00D67801"/>
    <w:rsid w:val="00D67818"/>
    <w:rsid w:val="00D67839"/>
    <w:rsid w:val="00D6783B"/>
    <w:rsid w:val="00D6783D"/>
    <w:rsid w:val="00D67852"/>
    <w:rsid w:val="00D67871"/>
    <w:rsid w:val="00D67878"/>
    <w:rsid w:val="00D6788A"/>
    <w:rsid w:val="00D678A4"/>
    <w:rsid w:val="00D678B0"/>
    <w:rsid w:val="00D67937"/>
    <w:rsid w:val="00D6798E"/>
    <w:rsid w:val="00D67996"/>
    <w:rsid w:val="00D6799E"/>
    <w:rsid w:val="00D67A00"/>
    <w:rsid w:val="00D67A1F"/>
    <w:rsid w:val="00D67A23"/>
    <w:rsid w:val="00D67A40"/>
    <w:rsid w:val="00D67A4F"/>
    <w:rsid w:val="00D67A53"/>
    <w:rsid w:val="00D67A58"/>
    <w:rsid w:val="00D67A9D"/>
    <w:rsid w:val="00D67AA8"/>
    <w:rsid w:val="00D67ABB"/>
    <w:rsid w:val="00D67AC6"/>
    <w:rsid w:val="00D67B09"/>
    <w:rsid w:val="00D67B0A"/>
    <w:rsid w:val="00D67B9F"/>
    <w:rsid w:val="00D67C45"/>
    <w:rsid w:val="00D67CAE"/>
    <w:rsid w:val="00D67CC0"/>
    <w:rsid w:val="00D67D15"/>
    <w:rsid w:val="00D67D39"/>
    <w:rsid w:val="00D67D5D"/>
    <w:rsid w:val="00D67D72"/>
    <w:rsid w:val="00D67DC4"/>
    <w:rsid w:val="00D67DF9"/>
    <w:rsid w:val="00D67E31"/>
    <w:rsid w:val="00D67E8D"/>
    <w:rsid w:val="00D67E9C"/>
    <w:rsid w:val="00D67EC5"/>
    <w:rsid w:val="00D67ED7"/>
    <w:rsid w:val="00D67EDF"/>
    <w:rsid w:val="00D67F12"/>
    <w:rsid w:val="00D67F1C"/>
    <w:rsid w:val="00D67F39"/>
    <w:rsid w:val="00D67F57"/>
    <w:rsid w:val="00D67F8A"/>
    <w:rsid w:val="00D67FA3"/>
    <w:rsid w:val="00D67FD9"/>
    <w:rsid w:val="00D70013"/>
    <w:rsid w:val="00D70031"/>
    <w:rsid w:val="00D700C4"/>
    <w:rsid w:val="00D700D7"/>
    <w:rsid w:val="00D700D8"/>
    <w:rsid w:val="00D7010D"/>
    <w:rsid w:val="00D70143"/>
    <w:rsid w:val="00D7015B"/>
    <w:rsid w:val="00D7016C"/>
    <w:rsid w:val="00D701AA"/>
    <w:rsid w:val="00D701AF"/>
    <w:rsid w:val="00D7021E"/>
    <w:rsid w:val="00D7022A"/>
    <w:rsid w:val="00D70240"/>
    <w:rsid w:val="00D70269"/>
    <w:rsid w:val="00D70277"/>
    <w:rsid w:val="00D702B0"/>
    <w:rsid w:val="00D7038B"/>
    <w:rsid w:val="00D7039F"/>
    <w:rsid w:val="00D703A5"/>
    <w:rsid w:val="00D703ED"/>
    <w:rsid w:val="00D70436"/>
    <w:rsid w:val="00D70459"/>
    <w:rsid w:val="00D7048D"/>
    <w:rsid w:val="00D70490"/>
    <w:rsid w:val="00D704E2"/>
    <w:rsid w:val="00D704E5"/>
    <w:rsid w:val="00D7051B"/>
    <w:rsid w:val="00D70558"/>
    <w:rsid w:val="00D70585"/>
    <w:rsid w:val="00D70586"/>
    <w:rsid w:val="00D70589"/>
    <w:rsid w:val="00D70630"/>
    <w:rsid w:val="00D70655"/>
    <w:rsid w:val="00D7068D"/>
    <w:rsid w:val="00D70696"/>
    <w:rsid w:val="00D706DF"/>
    <w:rsid w:val="00D706FF"/>
    <w:rsid w:val="00D70719"/>
    <w:rsid w:val="00D7072E"/>
    <w:rsid w:val="00D70756"/>
    <w:rsid w:val="00D707E9"/>
    <w:rsid w:val="00D70804"/>
    <w:rsid w:val="00D7081B"/>
    <w:rsid w:val="00D7083A"/>
    <w:rsid w:val="00D70885"/>
    <w:rsid w:val="00D708BB"/>
    <w:rsid w:val="00D708D5"/>
    <w:rsid w:val="00D708E2"/>
    <w:rsid w:val="00D708E8"/>
    <w:rsid w:val="00D7090D"/>
    <w:rsid w:val="00D70966"/>
    <w:rsid w:val="00D70969"/>
    <w:rsid w:val="00D709F5"/>
    <w:rsid w:val="00D70A13"/>
    <w:rsid w:val="00D70A26"/>
    <w:rsid w:val="00D70A30"/>
    <w:rsid w:val="00D70AD2"/>
    <w:rsid w:val="00D70AE1"/>
    <w:rsid w:val="00D70AEB"/>
    <w:rsid w:val="00D70AFF"/>
    <w:rsid w:val="00D70B32"/>
    <w:rsid w:val="00D70BC2"/>
    <w:rsid w:val="00D70BD0"/>
    <w:rsid w:val="00D70C15"/>
    <w:rsid w:val="00D70C51"/>
    <w:rsid w:val="00D70CCD"/>
    <w:rsid w:val="00D70D15"/>
    <w:rsid w:val="00D70D39"/>
    <w:rsid w:val="00D70DD1"/>
    <w:rsid w:val="00D70E14"/>
    <w:rsid w:val="00D70E20"/>
    <w:rsid w:val="00D70E37"/>
    <w:rsid w:val="00D70E40"/>
    <w:rsid w:val="00D70EA9"/>
    <w:rsid w:val="00D70EAA"/>
    <w:rsid w:val="00D70EAF"/>
    <w:rsid w:val="00D70EF5"/>
    <w:rsid w:val="00D70F52"/>
    <w:rsid w:val="00D70F5D"/>
    <w:rsid w:val="00D70FAA"/>
    <w:rsid w:val="00D70FE9"/>
    <w:rsid w:val="00D7108B"/>
    <w:rsid w:val="00D710A5"/>
    <w:rsid w:val="00D710B6"/>
    <w:rsid w:val="00D710B7"/>
    <w:rsid w:val="00D710BA"/>
    <w:rsid w:val="00D710ED"/>
    <w:rsid w:val="00D71115"/>
    <w:rsid w:val="00D7112D"/>
    <w:rsid w:val="00D71188"/>
    <w:rsid w:val="00D7119D"/>
    <w:rsid w:val="00D71218"/>
    <w:rsid w:val="00D71231"/>
    <w:rsid w:val="00D71238"/>
    <w:rsid w:val="00D71249"/>
    <w:rsid w:val="00D712CA"/>
    <w:rsid w:val="00D712D2"/>
    <w:rsid w:val="00D71316"/>
    <w:rsid w:val="00D713BA"/>
    <w:rsid w:val="00D713BD"/>
    <w:rsid w:val="00D713F1"/>
    <w:rsid w:val="00D71434"/>
    <w:rsid w:val="00D71436"/>
    <w:rsid w:val="00D7144E"/>
    <w:rsid w:val="00D7146F"/>
    <w:rsid w:val="00D71475"/>
    <w:rsid w:val="00D71478"/>
    <w:rsid w:val="00D714A0"/>
    <w:rsid w:val="00D714B8"/>
    <w:rsid w:val="00D714D6"/>
    <w:rsid w:val="00D714F2"/>
    <w:rsid w:val="00D714F6"/>
    <w:rsid w:val="00D71502"/>
    <w:rsid w:val="00D71528"/>
    <w:rsid w:val="00D71533"/>
    <w:rsid w:val="00D71561"/>
    <w:rsid w:val="00D71579"/>
    <w:rsid w:val="00D71594"/>
    <w:rsid w:val="00D715A0"/>
    <w:rsid w:val="00D715A1"/>
    <w:rsid w:val="00D71604"/>
    <w:rsid w:val="00D71648"/>
    <w:rsid w:val="00D7164C"/>
    <w:rsid w:val="00D71674"/>
    <w:rsid w:val="00D716F0"/>
    <w:rsid w:val="00D7171B"/>
    <w:rsid w:val="00D71741"/>
    <w:rsid w:val="00D71758"/>
    <w:rsid w:val="00D71759"/>
    <w:rsid w:val="00D7175D"/>
    <w:rsid w:val="00D7176B"/>
    <w:rsid w:val="00D7178F"/>
    <w:rsid w:val="00D717C6"/>
    <w:rsid w:val="00D71826"/>
    <w:rsid w:val="00D7182F"/>
    <w:rsid w:val="00D71840"/>
    <w:rsid w:val="00D71853"/>
    <w:rsid w:val="00D71881"/>
    <w:rsid w:val="00D7188C"/>
    <w:rsid w:val="00D718A6"/>
    <w:rsid w:val="00D718D9"/>
    <w:rsid w:val="00D718DF"/>
    <w:rsid w:val="00D71935"/>
    <w:rsid w:val="00D71948"/>
    <w:rsid w:val="00D71963"/>
    <w:rsid w:val="00D7199A"/>
    <w:rsid w:val="00D7199F"/>
    <w:rsid w:val="00D719D4"/>
    <w:rsid w:val="00D71A1F"/>
    <w:rsid w:val="00D71A38"/>
    <w:rsid w:val="00D71AC8"/>
    <w:rsid w:val="00D71AEF"/>
    <w:rsid w:val="00D71B08"/>
    <w:rsid w:val="00D71B55"/>
    <w:rsid w:val="00D71B61"/>
    <w:rsid w:val="00D71B65"/>
    <w:rsid w:val="00D71B6E"/>
    <w:rsid w:val="00D71B9A"/>
    <w:rsid w:val="00D71BC3"/>
    <w:rsid w:val="00D71BCA"/>
    <w:rsid w:val="00D71BD8"/>
    <w:rsid w:val="00D71C30"/>
    <w:rsid w:val="00D71C5C"/>
    <w:rsid w:val="00D71C93"/>
    <w:rsid w:val="00D71C97"/>
    <w:rsid w:val="00D71CB9"/>
    <w:rsid w:val="00D71CC2"/>
    <w:rsid w:val="00D71CE7"/>
    <w:rsid w:val="00D71CF2"/>
    <w:rsid w:val="00D71D70"/>
    <w:rsid w:val="00D71D9C"/>
    <w:rsid w:val="00D71DB0"/>
    <w:rsid w:val="00D71DC1"/>
    <w:rsid w:val="00D71DC6"/>
    <w:rsid w:val="00D71DCB"/>
    <w:rsid w:val="00D71DE1"/>
    <w:rsid w:val="00D71E01"/>
    <w:rsid w:val="00D71E66"/>
    <w:rsid w:val="00D71ED0"/>
    <w:rsid w:val="00D71EDB"/>
    <w:rsid w:val="00D71EF5"/>
    <w:rsid w:val="00D71F37"/>
    <w:rsid w:val="00D71F4E"/>
    <w:rsid w:val="00D71F85"/>
    <w:rsid w:val="00D71FD8"/>
    <w:rsid w:val="00D71FE3"/>
    <w:rsid w:val="00D72005"/>
    <w:rsid w:val="00D72007"/>
    <w:rsid w:val="00D72008"/>
    <w:rsid w:val="00D72026"/>
    <w:rsid w:val="00D72068"/>
    <w:rsid w:val="00D720B2"/>
    <w:rsid w:val="00D7211A"/>
    <w:rsid w:val="00D7215E"/>
    <w:rsid w:val="00D72178"/>
    <w:rsid w:val="00D721A6"/>
    <w:rsid w:val="00D721AB"/>
    <w:rsid w:val="00D721E4"/>
    <w:rsid w:val="00D7222C"/>
    <w:rsid w:val="00D7227E"/>
    <w:rsid w:val="00D722DB"/>
    <w:rsid w:val="00D72374"/>
    <w:rsid w:val="00D723B5"/>
    <w:rsid w:val="00D723BE"/>
    <w:rsid w:val="00D723DA"/>
    <w:rsid w:val="00D72402"/>
    <w:rsid w:val="00D72435"/>
    <w:rsid w:val="00D72441"/>
    <w:rsid w:val="00D724AB"/>
    <w:rsid w:val="00D724BA"/>
    <w:rsid w:val="00D724C4"/>
    <w:rsid w:val="00D724CC"/>
    <w:rsid w:val="00D72519"/>
    <w:rsid w:val="00D7256B"/>
    <w:rsid w:val="00D72592"/>
    <w:rsid w:val="00D725B8"/>
    <w:rsid w:val="00D725E2"/>
    <w:rsid w:val="00D7261B"/>
    <w:rsid w:val="00D7264F"/>
    <w:rsid w:val="00D72674"/>
    <w:rsid w:val="00D726B1"/>
    <w:rsid w:val="00D72737"/>
    <w:rsid w:val="00D72738"/>
    <w:rsid w:val="00D72750"/>
    <w:rsid w:val="00D72751"/>
    <w:rsid w:val="00D727A2"/>
    <w:rsid w:val="00D727C0"/>
    <w:rsid w:val="00D727D1"/>
    <w:rsid w:val="00D72823"/>
    <w:rsid w:val="00D7283C"/>
    <w:rsid w:val="00D7284E"/>
    <w:rsid w:val="00D72872"/>
    <w:rsid w:val="00D72899"/>
    <w:rsid w:val="00D728D1"/>
    <w:rsid w:val="00D728FA"/>
    <w:rsid w:val="00D728FD"/>
    <w:rsid w:val="00D7291F"/>
    <w:rsid w:val="00D72937"/>
    <w:rsid w:val="00D72941"/>
    <w:rsid w:val="00D72954"/>
    <w:rsid w:val="00D7297B"/>
    <w:rsid w:val="00D7299A"/>
    <w:rsid w:val="00D729A0"/>
    <w:rsid w:val="00D729BB"/>
    <w:rsid w:val="00D729D9"/>
    <w:rsid w:val="00D72A0A"/>
    <w:rsid w:val="00D72A1C"/>
    <w:rsid w:val="00D72A63"/>
    <w:rsid w:val="00D72A7B"/>
    <w:rsid w:val="00D72A90"/>
    <w:rsid w:val="00D72AB6"/>
    <w:rsid w:val="00D72ACE"/>
    <w:rsid w:val="00D72AF0"/>
    <w:rsid w:val="00D72AF2"/>
    <w:rsid w:val="00D72B23"/>
    <w:rsid w:val="00D72B3F"/>
    <w:rsid w:val="00D72B73"/>
    <w:rsid w:val="00D72BA4"/>
    <w:rsid w:val="00D72BBA"/>
    <w:rsid w:val="00D72BCF"/>
    <w:rsid w:val="00D72C1D"/>
    <w:rsid w:val="00D72C22"/>
    <w:rsid w:val="00D72C47"/>
    <w:rsid w:val="00D72C50"/>
    <w:rsid w:val="00D72C72"/>
    <w:rsid w:val="00D72CA0"/>
    <w:rsid w:val="00D72CC9"/>
    <w:rsid w:val="00D72D72"/>
    <w:rsid w:val="00D72D81"/>
    <w:rsid w:val="00D72D9F"/>
    <w:rsid w:val="00D72DA3"/>
    <w:rsid w:val="00D72DFD"/>
    <w:rsid w:val="00D72E15"/>
    <w:rsid w:val="00D72E1E"/>
    <w:rsid w:val="00D72E53"/>
    <w:rsid w:val="00D72EA4"/>
    <w:rsid w:val="00D72EB3"/>
    <w:rsid w:val="00D72F10"/>
    <w:rsid w:val="00D72FA9"/>
    <w:rsid w:val="00D73005"/>
    <w:rsid w:val="00D73090"/>
    <w:rsid w:val="00D730CE"/>
    <w:rsid w:val="00D7311E"/>
    <w:rsid w:val="00D7319D"/>
    <w:rsid w:val="00D731CF"/>
    <w:rsid w:val="00D7321F"/>
    <w:rsid w:val="00D73242"/>
    <w:rsid w:val="00D7325F"/>
    <w:rsid w:val="00D73265"/>
    <w:rsid w:val="00D7326F"/>
    <w:rsid w:val="00D7328D"/>
    <w:rsid w:val="00D73292"/>
    <w:rsid w:val="00D73298"/>
    <w:rsid w:val="00D732DE"/>
    <w:rsid w:val="00D732F6"/>
    <w:rsid w:val="00D73413"/>
    <w:rsid w:val="00D73428"/>
    <w:rsid w:val="00D7342C"/>
    <w:rsid w:val="00D7342E"/>
    <w:rsid w:val="00D7346E"/>
    <w:rsid w:val="00D7348A"/>
    <w:rsid w:val="00D73490"/>
    <w:rsid w:val="00D73498"/>
    <w:rsid w:val="00D7351A"/>
    <w:rsid w:val="00D73525"/>
    <w:rsid w:val="00D7355B"/>
    <w:rsid w:val="00D735C8"/>
    <w:rsid w:val="00D735CA"/>
    <w:rsid w:val="00D73638"/>
    <w:rsid w:val="00D73679"/>
    <w:rsid w:val="00D7369E"/>
    <w:rsid w:val="00D736B6"/>
    <w:rsid w:val="00D736C8"/>
    <w:rsid w:val="00D737C3"/>
    <w:rsid w:val="00D73813"/>
    <w:rsid w:val="00D7381D"/>
    <w:rsid w:val="00D73856"/>
    <w:rsid w:val="00D73861"/>
    <w:rsid w:val="00D7386D"/>
    <w:rsid w:val="00D73882"/>
    <w:rsid w:val="00D7388D"/>
    <w:rsid w:val="00D738F0"/>
    <w:rsid w:val="00D738FD"/>
    <w:rsid w:val="00D73930"/>
    <w:rsid w:val="00D739A6"/>
    <w:rsid w:val="00D73A24"/>
    <w:rsid w:val="00D73A75"/>
    <w:rsid w:val="00D73AA3"/>
    <w:rsid w:val="00D73AB2"/>
    <w:rsid w:val="00D73ACA"/>
    <w:rsid w:val="00D73AE2"/>
    <w:rsid w:val="00D73AEC"/>
    <w:rsid w:val="00D73AF8"/>
    <w:rsid w:val="00D73B3F"/>
    <w:rsid w:val="00D73B6E"/>
    <w:rsid w:val="00D73C0C"/>
    <w:rsid w:val="00D73C31"/>
    <w:rsid w:val="00D73C70"/>
    <w:rsid w:val="00D73C7D"/>
    <w:rsid w:val="00D73C9B"/>
    <w:rsid w:val="00D73CC4"/>
    <w:rsid w:val="00D73D09"/>
    <w:rsid w:val="00D73D8D"/>
    <w:rsid w:val="00D73DCE"/>
    <w:rsid w:val="00D73E15"/>
    <w:rsid w:val="00D73E4E"/>
    <w:rsid w:val="00D73E85"/>
    <w:rsid w:val="00D73EC5"/>
    <w:rsid w:val="00D73F72"/>
    <w:rsid w:val="00D73FE5"/>
    <w:rsid w:val="00D73FEC"/>
    <w:rsid w:val="00D74012"/>
    <w:rsid w:val="00D7404F"/>
    <w:rsid w:val="00D74087"/>
    <w:rsid w:val="00D740B2"/>
    <w:rsid w:val="00D740BA"/>
    <w:rsid w:val="00D74119"/>
    <w:rsid w:val="00D7412A"/>
    <w:rsid w:val="00D74147"/>
    <w:rsid w:val="00D74174"/>
    <w:rsid w:val="00D74177"/>
    <w:rsid w:val="00D741B5"/>
    <w:rsid w:val="00D741CF"/>
    <w:rsid w:val="00D741DF"/>
    <w:rsid w:val="00D74238"/>
    <w:rsid w:val="00D742B8"/>
    <w:rsid w:val="00D742BF"/>
    <w:rsid w:val="00D742E7"/>
    <w:rsid w:val="00D7433C"/>
    <w:rsid w:val="00D7435E"/>
    <w:rsid w:val="00D743CC"/>
    <w:rsid w:val="00D743F0"/>
    <w:rsid w:val="00D743F2"/>
    <w:rsid w:val="00D74433"/>
    <w:rsid w:val="00D74451"/>
    <w:rsid w:val="00D7447F"/>
    <w:rsid w:val="00D74481"/>
    <w:rsid w:val="00D744BD"/>
    <w:rsid w:val="00D744D5"/>
    <w:rsid w:val="00D744F6"/>
    <w:rsid w:val="00D74532"/>
    <w:rsid w:val="00D74562"/>
    <w:rsid w:val="00D74595"/>
    <w:rsid w:val="00D745F1"/>
    <w:rsid w:val="00D74635"/>
    <w:rsid w:val="00D74646"/>
    <w:rsid w:val="00D746D2"/>
    <w:rsid w:val="00D746E3"/>
    <w:rsid w:val="00D7470E"/>
    <w:rsid w:val="00D7471F"/>
    <w:rsid w:val="00D7472A"/>
    <w:rsid w:val="00D74747"/>
    <w:rsid w:val="00D7475E"/>
    <w:rsid w:val="00D74774"/>
    <w:rsid w:val="00D7477B"/>
    <w:rsid w:val="00D7478C"/>
    <w:rsid w:val="00D747A4"/>
    <w:rsid w:val="00D74878"/>
    <w:rsid w:val="00D748CB"/>
    <w:rsid w:val="00D7494E"/>
    <w:rsid w:val="00D74974"/>
    <w:rsid w:val="00D7497D"/>
    <w:rsid w:val="00D74990"/>
    <w:rsid w:val="00D749AC"/>
    <w:rsid w:val="00D749CD"/>
    <w:rsid w:val="00D749DE"/>
    <w:rsid w:val="00D74A2A"/>
    <w:rsid w:val="00D74A32"/>
    <w:rsid w:val="00D74A36"/>
    <w:rsid w:val="00D74A3D"/>
    <w:rsid w:val="00D74A4E"/>
    <w:rsid w:val="00D74A5C"/>
    <w:rsid w:val="00D74A87"/>
    <w:rsid w:val="00D74A9C"/>
    <w:rsid w:val="00D74AD5"/>
    <w:rsid w:val="00D74AED"/>
    <w:rsid w:val="00D74AF4"/>
    <w:rsid w:val="00D74B07"/>
    <w:rsid w:val="00D74B4C"/>
    <w:rsid w:val="00D74B53"/>
    <w:rsid w:val="00D74BA2"/>
    <w:rsid w:val="00D74C13"/>
    <w:rsid w:val="00D74C1C"/>
    <w:rsid w:val="00D74C1D"/>
    <w:rsid w:val="00D74C29"/>
    <w:rsid w:val="00D74C47"/>
    <w:rsid w:val="00D74C4C"/>
    <w:rsid w:val="00D74C61"/>
    <w:rsid w:val="00D74D00"/>
    <w:rsid w:val="00D74D03"/>
    <w:rsid w:val="00D74D0F"/>
    <w:rsid w:val="00D74D10"/>
    <w:rsid w:val="00D74D31"/>
    <w:rsid w:val="00D74DCC"/>
    <w:rsid w:val="00D74DD1"/>
    <w:rsid w:val="00D74DF2"/>
    <w:rsid w:val="00D74E5F"/>
    <w:rsid w:val="00D74E79"/>
    <w:rsid w:val="00D74EC0"/>
    <w:rsid w:val="00D74EE5"/>
    <w:rsid w:val="00D74EE7"/>
    <w:rsid w:val="00D74F95"/>
    <w:rsid w:val="00D75049"/>
    <w:rsid w:val="00D75055"/>
    <w:rsid w:val="00D75070"/>
    <w:rsid w:val="00D7516B"/>
    <w:rsid w:val="00D7517E"/>
    <w:rsid w:val="00D751A3"/>
    <w:rsid w:val="00D751AB"/>
    <w:rsid w:val="00D751C2"/>
    <w:rsid w:val="00D751D8"/>
    <w:rsid w:val="00D751E1"/>
    <w:rsid w:val="00D751E6"/>
    <w:rsid w:val="00D75215"/>
    <w:rsid w:val="00D75229"/>
    <w:rsid w:val="00D752BD"/>
    <w:rsid w:val="00D7531B"/>
    <w:rsid w:val="00D75352"/>
    <w:rsid w:val="00D75368"/>
    <w:rsid w:val="00D7536A"/>
    <w:rsid w:val="00D75377"/>
    <w:rsid w:val="00D7537B"/>
    <w:rsid w:val="00D753AF"/>
    <w:rsid w:val="00D753FD"/>
    <w:rsid w:val="00D7541D"/>
    <w:rsid w:val="00D75475"/>
    <w:rsid w:val="00D75476"/>
    <w:rsid w:val="00D7547B"/>
    <w:rsid w:val="00D754E7"/>
    <w:rsid w:val="00D754F7"/>
    <w:rsid w:val="00D75517"/>
    <w:rsid w:val="00D75567"/>
    <w:rsid w:val="00D75574"/>
    <w:rsid w:val="00D75576"/>
    <w:rsid w:val="00D75581"/>
    <w:rsid w:val="00D7558C"/>
    <w:rsid w:val="00D755AF"/>
    <w:rsid w:val="00D755BC"/>
    <w:rsid w:val="00D755F8"/>
    <w:rsid w:val="00D755FB"/>
    <w:rsid w:val="00D756B0"/>
    <w:rsid w:val="00D756D2"/>
    <w:rsid w:val="00D756D3"/>
    <w:rsid w:val="00D756D9"/>
    <w:rsid w:val="00D756DC"/>
    <w:rsid w:val="00D75717"/>
    <w:rsid w:val="00D75730"/>
    <w:rsid w:val="00D75769"/>
    <w:rsid w:val="00D7577D"/>
    <w:rsid w:val="00D75789"/>
    <w:rsid w:val="00D757F2"/>
    <w:rsid w:val="00D7582C"/>
    <w:rsid w:val="00D758BE"/>
    <w:rsid w:val="00D758FA"/>
    <w:rsid w:val="00D75926"/>
    <w:rsid w:val="00D7593C"/>
    <w:rsid w:val="00D759A0"/>
    <w:rsid w:val="00D759BC"/>
    <w:rsid w:val="00D759C8"/>
    <w:rsid w:val="00D759E0"/>
    <w:rsid w:val="00D759ED"/>
    <w:rsid w:val="00D759F1"/>
    <w:rsid w:val="00D75B2A"/>
    <w:rsid w:val="00D75B54"/>
    <w:rsid w:val="00D75B61"/>
    <w:rsid w:val="00D75B7A"/>
    <w:rsid w:val="00D75B93"/>
    <w:rsid w:val="00D75C9A"/>
    <w:rsid w:val="00D75CB5"/>
    <w:rsid w:val="00D75CE0"/>
    <w:rsid w:val="00D75D08"/>
    <w:rsid w:val="00D75D0F"/>
    <w:rsid w:val="00D75D13"/>
    <w:rsid w:val="00D75D36"/>
    <w:rsid w:val="00D75D54"/>
    <w:rsid w:val="00D75DB3"/>
    <w:rsid w:val="00D75DBF"/>
    <w:rsid w:val="00D75E1E"/>
    <w:rsid w:val="00D75E82"/>
    <w:rsid w:val="00D75EBD"/>
    <w:rsid w:val="00D75F0D"/>
    <w:rsid w:val="00D75F3E"/>
    <w:rsid w:val="00D75F54"/>
    <w:rsid w:val="00D75FFE"/>
    <w:rsid w:val="00D76014"/>
    <w:rsid w:val="00D7603D"/>
    <w:rsid w:val="00D76063"/>
    <w:rsid w:val="00D760B4"/>
    <w:rsid w:val="00D760DC"/>
    <w:rsid w:val="00D76106"/>
    <w:rsid w:val="00D7610F"/>
    <w:rsid w:val="00D76116"/>
    <w:rsid w:val="00D76126"/>
    <w:rsid w:val="00D76180"/>
    <w:rsid w:val="00D7619F"/>
    <w:rsid w:val="00D761A0"/>
    <w:rsid w:val="00D761A3"/>
    <w:rsid w:val="00D761BB"/>
    <w:rsid w:val="00D761CC"/>
    <w:rsid w:val="00D761F2"/>
    <w:rsid w:val="00D76206"/>
    <w:rsid w:val="00D7620D"/>
    <w:rsid w:val="00D76222"/>
    <w:rsid w:val="00D76263"/>
    <w:rsid w:val="00D76287"/>
    <w:rsid w:val="00D762BA"/>
    <w:rsid w:val="00D762BF"/>
    <w:rsid w:val="00D762C2"/>
    <w:rsid w:val="00D76307"/>
    <w:rsid w:val="00D7630A"/>
    <w:rsid w:val="00D76315"/>
    <w:rsid w:val="00D76323"/>
    <w:rsid w:val="00D7639E"/>
    <w:rsid w:val="00D763C6"/>
    <w:rsid w:val="00D763DA"/>
    <w:rsid w:val="00D76402"/>
    <w:rsid w:val="00D7641B"/>
    <w:rsid w:val="00D76485"/>
    <w:rsid w:val="00D7648D"/>
    <w:rsid w:val="00D76500"/>
    <w:rsid w:val="00D76505"/>
    <w:rsid w:val="00D76567"/>
    <w:rsid w:val="00D76574"/>
    <w:rsid w:val="00D76580"/>
    <w:rsid w:val="00D7659C"/>
    <w:rsid w:val="00D765C7"/>
    <w:rsid w:val="00D7661B"/>
    <w:rsid w:val="00D7662C"/>
    <w:rsid w:val="00D76650"/>
    <w:rsid w:val="00D7676E"/>
    <w:rsid w:val="00D767BD"/>
    <w:rsid w:val="00D767DF"/>
    <w:rsid w:val="00D7685E"/>
    <w:rsid w:val="00D76862"/>
    <w:rsid w:val="00D76867"/>
    <w:rsid w:val="00D76886"/>
    <w:rsid w:val="00D768A3"/>
    <w:rsid w:val="00D768CE"/>
    <w:rsid w:val="00D768EE"/>
    <w:rsid w:val="00D768F0"/>
    <w:rsid w:val="00D76953"/>
    <w:rsid w:val="00D76955"/>
    <w:rsid w:val="00D76956"/>
    <w:rsid w:val="00D76966"/>
    <w:rsid w:val="00D76992"/>
    <w:rsid w:val="00D76A4D"/>
    <w:rsid w:val="00D76A6A"/>
    <w:rsid w:val="00D76A96"/>
    <w:rsid w:val="00D76B9E"/>
    <w:rsid w:val="00D76BAE"/>
    <w:rsid w:val="00D76C1E"/>
    <w:rsid w:val="00D76C48"/>
    <w:rsid w:val="00D76CAE"/>
    <w:rsid w:val="00D76CC2"/>
    <w:rsid w:val="00D76D0A"/>
    <w:rsid w:val="00D76D24"/>
    <w:rsid w:val="00D76D36"/>
    <w:rsid w:val="00D76D8D"/>
    <w:rsid w:val="00D76DAE"/>
    <w:rsid w:val="00D76DBF"/>
    <w:rsid w:val="00D76DC1"/>
    <w:rsid w:val="00D76DCB"/>
    <w:rsid w:val="00D76E08"/>
    <w:rsid w:val="00D76E16"/>
    <w:rsid w:val="00D76E70"/>
    <w:rsid w:val="00D76E93"/>
    <w:rsid w:val="00D76ED3"/>
    <w:rsid w:val="00D76ED6"/>
    <w:rsid w:val="00D76F3C"/>
    <w:rsid w:val="00D77045"/>
    <w:rsid w:val="00D77047"/>
    <w:rsid w:val="00D77059"/>
    <w:rsid w:val="00D770BB"/>
    <w:rsid w:val="00D770D8"/>
    <w:rsid w:val="00D7713D"/>
    <w:rsid w:val="00D7715C"/>
    <w:rsid w:val="00D77162"/>
    <w:rsid w:val="00D7717D"/>
    <w:rsid w:val="00D7719C"/>
    <w:rsid w:val="00D771A8"/>
    <w:rsid w:val="00D7723A"/>
    <w:rsid w:val="00D77246"/>
    <w:rsid w:val="00D7724A"/>
    <w:rsid w:val="00D77252"/>
    <w:rsid w:val="00D772A5"/>
    <w:rsid w:val="00D772AD"/>
    <w:rsid w:val="00D77349"/>
    <w:rsid w:val="00D77381"/>
    <w:rsid w:val="00D773A6"/>
    <w:rsid w:val="00D773E8"/>
    <w:rsid w:val="00D77411"/>
    <w:rsid w:val="00D7741E"/>
    <w:rsid w:val="00D77448"/>
    <w:rsid w:val="00D77449"/>
    <w:rsid w:val="00D7744E"/>
    <w:rsid w:val="00D774E3"/>
    <w:rsid w:val="00D77530"/>
    <w:rsid w:val="00D7754E"/>
    <w:rsid w:val="00D7757A"/>
    <w:rsid w:val="00D775B6"/>
    <w:rsid w:val="00D775ED"/>
    <w:rsid w:val="00D77604"/>
    <w:rsid w:val="00D77641"/>
    <w:rsid w:val="00D77674"/>
    <w:rsid w:val="00D77679"/>
    <w:rsid w:val="00D776C6"/>
    <w:rsid w:val="00D776E1"/>
    <w:rsid w:val="00D7772B"/>
    <w:rsid w:val="00D7776F"/>
    <w:rsid w:val="00D7779A"/>
    <w:rsid w:val="00D777A1"/>
    <w:rsid w:val="00D777C1"/>
    <w:rsid w:val="00D777E0"/>
    <w:rsid w:val="00D77818"/>
    <w:rsid w:val="00D7781F"/>
    <w:rsid w:val="00D7782B"/>
    <w:rsid w:val="00D7782F"/>
    <w:rsid w:val="00D77861"/>
    <w:rsid w:val="00D7788C"/>
    <w:rsid w:val="00D778DD"/>
    <w:rsid w:val="00D778EB"/>
    <w:rsid w:val="00D77903"/>
    <w:rsid w:val="00D7794B"/>
    <w:rsid w:val="00D7794F"/>
    <w:rsid w:val="00D7799A"/>
    <w:rsid w:val="00D779D1"/>
    <w:rsid w:val="00D779E0"/>
    <w:rsid w:val="00D779EA"/>
    <w:rsid w:val="00D779FD"/>
    <w:rsid w:val="00D77A4E"/>
    <w:rsid w:val="00D77AAA"/>
    <w:rsid w:val="00D77AFA"/>
    <w:rsid w:val="00D77B68"/>
    <w:rsid w:val="00D77B6A"/>
    <w:rsid w:val="00D77B9C"/>
    <w:rsid w:val="00D77BBB"/>
    <w:rsid w:val="00D77BC2"/>
    <w:rsid w:val="00D77BEF"/>
    <w:rsid w:val="00D77BFC"/>
    <w:rsid w:val="00D77C67"/>
    <w:rsid w:val="00D77C78"/>
    <w:rsid w:val="00D77CF1"/>
    <w:rsid w:val="00D77D03"/>
    <w:rsid w:val="00D77D4E"/>
    <w:rsid w:val="00D77D73"/>
    <w:rsid w:val="00D77D82"/>
    <w:rsid w:val="00D77D8C"/>
    <w:rsid w:val="00D77D98"/>
    <w:rsid w:val="00D77D9F"/>
    <w:rsid w:val="00D77DAE"/>
    <w:rsid w:val="00D77DE0"/>
    <w:rsid w:val="00D77E01"/>
    <w:rsid w:val="00D77E14"/>
    <w:rsid w:val="00D77E20"/>
    <w:rsid w:val="00D77E39"/>
    <w:rsid w:val="00D77E7E"/>
    <w:rsid w:val="00D77E8B"/>
    <w:rsid w:val="00D77EAA"/>
    <w:rsid w:val="00D77EC8"/>
    <w:rsid w:val="00D77F21"/>
    <w:rsid w:val="00D77F28"/>
    <w:rsid w:val="00D77F3B"/>
    <w:rsid w:val="00D77F4E"/>
    <w:rsid w:val="00D77F5A"/>
    <w:rsid w:val="00D77F74"/>
    <w:rsid w:val="00D77F8F"/>
    <w:rsid w:val="00D77FA2"/>
    <w:rsid w:val="00D77FDE"/>
    <w:rsid w:val="00D8003E"/>
    <w:rsid w:val="00D800A6"/>
    <w:rsid w:val="00D80106"/>
    <w:rsid w:val="00D80136"/>
    <w:rsid w:val="00D80155"/>
    <w:rsid w:val="00D80184"/>
    <w:rsid w:val="00D80202"/>
    <w:rsid w:val="00D80208"/>
    <w:rsid w:val="00D80218"/>
    <w:rsid w:val="00D8021C"/>
    <w:rsid w:val="00D80242"/>
    <w:rsid w:val="00D8024B"/>
    <w:rsid w:val="00D8025F"/>
    <w:rsid w:val="00D802A3"/>
    <w:rsid w:val="00D802CA"/>
    <w:rsid w:val="00D80310"/>
    <w:rsid w:val="00D80332"/>
    <w:rsid w:val="00D80335"/>
    <w:rsid w:val="00D8035D"/>
    <w:rsid w:val="00D80364"/>
    <w:rsid w:val="00D80382"/>
    <w:rsid w:val="00D80387"/>
    <w:rsid w:val="00D803AF"/>
    <w:rsid w:val="00D803DC"/>
    <w:rsid w:val="00D803F5"/>
    <w:rsid w:val="00D80428"/>
    <w:rsid w:val="00D8044A"/>
    <w:rsid w:val="00D80467"/>
    <w:rsid w:val="00D804EB"/>
    <w:rsid w:val="00D80517"/>
    <w:rsid w:val="00D80530"/>
    <w:rsid w:val="00D8053B"/>
    <w:rsid w:val="00D8055A"/>
    <w:rsid w:val="00D80563"/>
    <w:rsid w:val="00D805DA"/>
    <w:rsid w:val="00D805E1"/>
    <w:rsid w:val="00D80614"/>
    <w:rsid w:val="00D80632"/>
    <w:rsid w:val="00D80633"/>
    <w:rsid w:val="00D8063B"/>
    <w:rsid w:val="00D8063F"/>
    <w:rsid w:val="00D80645"/>
    <w:rsid w:val="00D8066C"/>
    <w:rsid w:val="00D806B4"/>
    <w:rsid w:val="00D806B9"/>
    <w:rsid w:val="00D806E3"/>
    <w:rsid w:val="00D80709"/>
    <w:rsid w:val="00D8072E"/>
    <w:rsid w:val="00D80783"/>
    <w:rsid w:val="00D807A6"/>
    <w:rsid w:val="00D807AD"/>
    <w:rsid w:val="00D807B8"/>
    <w:rsid w:val="00D807C1"/>
    <w:rsid w:val="00D807D6"/>
    <w:rsid w:val="00D80870"/>
    <w:rsid w:val="00D80872"/>
    <w:rsid w:val="00D80885"/>
    <w:rsid w:val="00D80890"/>
    <w:rsid w:val="00D8089F"/>
    <w:rsid w:val="00D808C7"/>
    <w:rsid w:val="00D808CD"/>
    <w:rsid w:val="00D808F0"/>
    <w:rsid w:val="00D80940"/>
    <w:rsid w:val="00D8095C"/>
    <w:rsid w:val="00D80980"/>
    <w:rsid w:val="00D809AD"/>
    <w:rsid w:val="00D809C0"/>
    <w:rsid w:val="00D80A0B"/>
    <w:rsid w:val="00D80A30"/>
    <w:rsid w:val="00D80A4A"/>
    <w:rsid w:val="00D80A8B"/>
    <w:rsid w:val="00D80AA5"/>
    <w:rsid w:val="00D80AC5"/>
    <w:rsid w:val="00D80AEF"/>
    <w:rsid w:val="00D80AF8"/>
    <w:rsid w:val="00D80B08"/>
    <w:rsid w:val="00D80B44"/>
    <w:rsid w:val="00D80B57"/>
    <w:rsid w:val="00D80B73"/>
    <w:rsid w:val="00D80B7B"/>
    <w:rsid w:val="00D80B7F"/>
    <w:rsid w:val="00D80B89"/>
    <w:rsid w:val="00D80BAB"/>
    <w:rsid w:val="00D80C01"/>
    <w:rsid w:val="00D80C6D"/>
    <w:rsid w:val="00D80C9C"/>
    <w:rsid w:val="00D80CC1"/>
    <w:rsid w:val="00D80CD3"/>
    <w:rsid w:val="00D80CE4"/>
    <w:rsid w:val="00D80CF6"/>
    <w:rsid w:val="00D80D08"/>
    <w:rsid w:val="00D80D24"/>
    <w:rsid w:val="00D80E04"/>
    <w:rsid w:val="00D80E36"/>
    <w:rsid w:val="00D80E6B"/>
    <w:rsid w:val="00D80E75"/>
    <w:rsid w:val="00D80EB4"/>
    <w:rsid w:val="00D80ED4"/>
    <w:rsid w:val="00D80EEC"/>
    <w:rsid w:val="00D80F1A"/>
    <w:rsid w:val="00D80F76"/>
    <w:rsid w:val="00D8102A"/>
    <w:rsid w:val="00D81038"/>
    <w:rsid w:val="00D81080"/>
    <w:rsid w:val="00D81087"/>
    <w:rsid w:val="00D8109E"/>
    <w:rsid w:val="00D81117"/>
    <w:rsid w:val="00D81152"/>
    <w:rsid w:val="00D8116B"/>
    <w:rsid w:val="00D8119C"/>
    <w:rsid w:val="00D811A2"/>
    <w:rsid w:val="00D811C2"/>
    <w:rsid w:val="00D811E8"/>
    <w:rsid w:val="00D8120B"/>
    <w:rsid w:val="00D8122E"/>
    <w:rsid w:val="00D81344"/>
    <w:rsid w:val="00D81348"/>
    <w:rsid w:val="00D81386"/>
    <w:rsid w:val="00D813A4"/>
    <w:rsid w:val="00D813C1"/>
    <w:rsid w:val="00D813CC"/>
    <w:rsid w:val="00D81460"/>
    <w:rsid w:val="00D81477"/>
    <w:rsid w:val="00D8149E"/>
    <w:rsid w:val="00D814AA"/>
    <w:rsid w:val="00D814E0"/>
    <w:rsid w:val="00D814F1"/>
    <w:rsid w:val="00D8150F"/>
    <w:rsid w:val="00D8154F"/>
    <w:rsid w:val="00D81580"/>
    <w:rsid w:val="00D81591"/>
    <w:rsid w:val="00D81673"/>
    <w:rsid w:val="00D8167B"/>
    <w:rsid w:val="00D81680"/>
    <w:rsid w:val="00D81739"/>
    <w:rsid w:val="00D8174D"/>
    <w:rsid w:val="00D8174E"/>
    <w:rsid w:val="00D8176D"/>
    <w:rsid w:val="00D817A3"/>
    <w:rsid w:val="00D8180D"/>
    <w:rsid w:val="00D81881"/>
    <w:rsid w:val="00D81885"/>
    <w:rsid w:val="00D8189B"/>
    <w:rsid w:val="00D818C4"/>
    <w:rsid w:val="00D818EF"/>
    <w:rsid w:val="00D81912"/>
    <w:rsid w:val="00D81954"/>
    <w:rsid w:val="00D8199A"/>
    <w:rsid w:val="00D819B5"/>
    <w:rsid w:val="00D819D9"/>
    <w:rsid w:val="00D819E5"/>
    <w:rsid w:val="00D81A51"/>
    <w:rsid w:val="00D81A83"/>
    <w:rsid w:val="00D81AA5"/>
    <w:rsid w:val="00D81AD5"/>
    <w:rsid w:val="00D81AFD"/>
    <w:rsid w:val="00D81AFF"/>
    <w:rsid w:val="00D81B09"/>
    <w:rsid w:val="00D81B63"/>
    <w:rsid w:val="00D81BDB"/>
    <w:rsid w:val="00D81BE3"/>
    <w:rsid w:val="00D81BF3"/>
    <w:rsid w:val="00D81D00"/>
    <w:rsid w:val="00D81D30"/>
    <w:rsid w:val="00D81D63"/>
    <w:rsid w:val="00D81D75"/>
    <w:rsid w:val="00D81D8E"/>
    <w:rsid w:val="00D81E17"/>
    <w:rsid w:val="00D81E6C"/>
    <w:rsid w:val="00D81E73"/>
    <w:rsid w:val="00D81E7E"/>
    <w:rsid w:val="00D81EA4"/>
    <w:rsid w:val="00D81EBD"/>
    <w:rsid w:val="00D81EC7"/>
    <w:rsid w:val="00D81EFA"/>
    <w:rsid w:val="00D81F1F"/>
    <w:rsid w:val="00D81F66"/>
    <w:rsid w:val="00D81F91"/>
    <w:rsid w:val="00D81F92"/>
    <w:rsid w:val="00D82004"/>
    <w:rsid w:val="00D82041"/>
    <w:rsid w:val="00D8204C"/>
    <w:rsid w:val="00D82071"/>
    <w:rsid w:val="00D82145"/>
    <w:rsid w:val="00D82146"/>
    <w:rsid w:val="00D82148"/>
    <w:rsid w:val="00D82201"/>
    <w:rsid w:val="00D8220C"/>
    <w:rsid w:val="00D82226"/>
    <w:rsid w:val="00D82228"/>
    <w:rsid w:val="00D82240"/>
    <w:rsid w:val="00D82252"/>
    <w:rsid w:val="00D82255"/>
    <w:rsid w:val="00D822BF"/>
    <w:rsid w:val="00D822F7"/>
    <w:rsid w:val="00D82375"/>
    <w:rsid w:val="00D82376"/>
    <w:rsid w:val="00D823A8"/>
    <w:rsid w:val="00D823BB"/>
    <w:rsid w:val="00D823FD"/>
    <w:rsid w:val="00D82404"/>
    <w:rsid w:val="00D82446"/>
    <w:rsid w:val="00D82496"/>
    <w:rsid w:val="00D824BD"/>
    <w:rsid w:val="00D824C4"/>
    <w:rsid w:val="00D82531"/>
    <w:rsid w:val="00D8253F"/>
    <w:rsid w:val="00D82586"/>
    <w:rsid w:val="00D82595"/>
    <w:rsid w:val="00D825BA"/>
    <w:rsid w:val="00D8263E"/>
    <w:rsid w:val="00D82699"/>
    <w:rsid w:val="00D826B8"/>
    <w:rsid w:val="00D826D2"/>
    <w:rsid w:val="00D826EA"/>
    <w:rsid w:val="00D82800"/>
    <w:rsid w:val="00D82832"/>
    <w:rsid w:val="00D82850"/>
    <w:rsid w:val="00D82851"/>
    <w:rsid w:val="00D82878"/>
    <w:rsid w:val="00D8288A"/>
    <w:rsid w:val="00D828E8"/>
    <w:rsid w:val="00D82963"/>
    <w:rsid w:val="00D82A02"/>
    <w:rsid w:val="00D82A17"/>
    <w:rsid w:val="00D82A33"/>
    <w:rsid w:val="00D82A7A"/>
    <w:rsid w:val="00D82ACA"/>
    <w:rsid w:val="00D82AEF"/>
    <w:rsid w:val="00D82BE6"/>
    <w:rsid w:val="00D82BF7"/>
    <w:rsid w:val="00D82CB8"/>
    <w:rsid w:val="00D82CC3"/>
    <w:rsid w:val="00D82CE0"/>
    <w:rsid w:val="00D82CE5"/>
    <w:rsid w:val="00D82CEB"/>
    <w:rsid w:val="00D82CFB"/>
    <w:rsid w:val="00D82CFF"/>
    <w:rsid w:val="00D82D7C"/>
    <w:rsid w:val="00D82DA0"/>
    <w:rsid w:val="00D82DD1"/>
    <w:rsid w:val="00D82DDA"/>
    <w:rsid w:val="00D82E00"/>
    <w:rsid w:val="00D82E15"/>
    <w:rsid w:val="00D82E21"/>
    <w:rsid w:val="00D82E3B"/>
    <w:rsid w:val="00D82E5E"/>
    <w:rsid w:val="00D82E8E"/>
    <w:rsid w:val="00D82EA1"/>
    <w:rsid w:val="00D82ECB"/>
    <w:rsid w:val="00D82F43"/>
    <w:rsid w:val="00D82F52"/>
    <w:rsid w:val="00D82F8B"/>
    <w:rsid w:val="00D82FA6"/>
    <w:rsid w:val="00D82FC5"/>
    <w:rsid w:val="00D83005"/>
    <w:rsid w:val="00D83027"/>
    <w:rsid w:val="00D8303C"/>
    <w:rsid w:val="00D83072"/>
    <w:rsid w:val="00D8307D"/>
    <w:rsid w:val="00D83092"/>
    <w:rsid w:val="00D83093"/>
    <w:rsid w:val="00D830F1"/>
    <w:rsid w:val="00D83110"/>
    <w:rsid w:val="00D8313C"/>
    <w:rsid w:val="00D8319E"/>
    <w:rsid w:val="00D831DC"/>
    <w:rsid w:val="00D831E6"/>
    <w:rsid w:val="00D83235"/>
    <w:rsid w:val="00D8329D"/>
    <w:rsid w:val="00D832A6"/>
    <w:rsid w:val="00D8330E"/>
    <w:rsid w:val="00D83320"/>
    <w:rsid w:val="00D83321"/>
    <w:rsid w:val="00D83349"/>
    <w:rsid w:val="00D83359"/>
    <w:rsid w:val="00D833F9"/>
    <w:rsid w:val="00D8352F"/>
    <w:rsid w:val="00D83540"/>
    <w:rsid w:val="00D8354F"/>
    <w:rsid w:val="00D835A6"/>
    <w:rsid w:val="00D835DD"/>
    <w:rsid w:val="00D835E1"/>
    <w:rsid w:val="00D835F7"/>
    <w:rsid w:val="00D836F1"/>
    <w:rsid w:val="00D836FB"/>
    <w:rsid w:val="00D836FD"/>
    <w:rsid w:val="00D8370C"/>
    <w:rsid w:val="00D83763"/>
    <w:rsid w:val="00D83771"/>
    <w:rsid w:val="00D83784"/>
    <w:rsid w:val="00D837A6"/>
    <w:rsid w:val="00D837C4"/>
    <w:rsid w:val="00D8382B"/>
    <w:rsid w:val="00D83836"/>
    <w:rsid w:val="00D83837"/>
    <w:rsid w:val="00D8383D"/>
    <w:rsid w:val="00D8384D"/>
    <w:rsid w:val="00D83850"/>
    <w:rsid w:val="00D83860"/>
    <w:rsid w:val="00D838A6"/>
    <w:rsid w:val="00D838D9"/>
    <w:rsid w:val="00D83940"/>
    <w:rsid w:val="00D83A3F"/>
    <w:rsid w:val="00D83A5C"/>
    <w:rsid w:val="00D83A68"/>
    <w:rsid w:val="00D83A7F"/>
    <w:rsid w:val="00D83ADA"/>
    <w:rsid w:val="00D83ADC"/>
    <w:rsid w:val="00D83B2A"/>
    <w:rsid w:val="00D83B71"/>
    <w:rsid w:val="00D83BBE"/>
    <w:rsid w:val="00D83BED"/>
    <w:rsid w:val="00D83C29"/>
    <w:rsid w:val="00D83C3B"/>
    <w:rsid w:val="00D83DFF"/>
    <w:rsid w:val="00D83E3B"/>
    <w:rsid w:val="00D83E6D"/>
    <w:rsid w:val="00D83EA5"/>
    <w:rsid w:val="00D83EB6"/>
    <w:rsid w:val="00D83F06"/>
    <w:rsid w:val="00D83F3C"/>
    <w:rsid w:val="00D83F55"/>
    <w:rsid w:val="00D83F5B"/>
    <w:rsid w:val="00D83F79"/>
    <w:rsid w:val="00D83FB7"/>
    <w:rsid w:val="00D8401C"/>
    <w:rsid w:val="00D84022"/>
    <w:rsid w:val="00D84051"/>
    <w:rsid w:val="00D84062"/>
    <w:rsid w:val="00D84084"/>
    <w:rsid w:val="00D840B9"/>
    <w:rsid w:val="00D84178"/>
    <w:rsid w:val="00D841A0"/>
    <w:rsid w:val="00D841B4"/>
    <w:rsid w:val="00D84216"/>
    <w:rsid w:val="00D84258"/>
    <w:rsid w:val="00D84275"/>
    <w:rsid w:val="00D842E3"/>
    <w:rsid w:val="00D842EB"/>
    <w:rsid w:val="00D842EC"/>
    <w:rsid w:val="00D842ED"/>
    <w:rsid w:val="00D842EF"/>
    <w:rsid w:val="00D842FF"/>
    <w:rsid w:val="00D8432B"/>
    <w:rsid w:val="00D8432D"/>
    <w:rsid w:val="00D8433E"/>
    <w:rsid w:val="00D843E5"/>
    <w:rsid w:val="00D843EB"/>
    <w:rsid w:val="00D843F8"/>
    <w:rsid w:val="00D84413"/>
    <w:rsid w:val="00D8441E"/>
    <w:rsid w:val="00D84422"/>
    <w:rsid w:val="00D84429"/>
    <w:rsid w:val="00D84449"/>
    <w:rsid w:val="00D8448E"/>
    <w:rsid w:val="00D8449D"/>
    <w:rsid w:val="00D844AA"/>
    <w:rsid w:val="00D8452C"/>
    <w:rsid w:val="00D8452E"/>
    <w:rsid w:val="00D84536"/>
    <w:rsid w:val="00D8453C"/>
    <w:rsid w:val="00D8454A"/>
    <w:rsid w:val="00D84553"/>
    <w:rsid w:val="00D8455A"/>
    <w:rsid w:val="00D84568"/>
    <w:rsid w:val="00D845A7"/>
    <w:rsid w:val="00D84628"/>
    <w:rsid w:val="00D8464D"/>
    <w:rsid w:val="00D846E3"/>
    <w:rsid w:val="00D846EE"/>
    <w:rsid w:val="00D846F4"/>
    <w:rsid w:val="00D84704"/>
    <w:rsid w:val="00D84713"/>
    <w:rsid w:val="00D84724"/>
    <w:rsid w:val="00D84763"/>
    <w:rsid w:val="00D847BF"/>
    <w:rsid w:val="00D847EC"/>
    <w:rsid w:val="00D8481B"/>
    <w:rsid w:val="00D84853"/>
    <w:rsid w:val="00D848D0"/>
    <w:rsid w:val="00D848D7"/>
    <w:rsid w:val="00D84954"/>
    <w:rsid w:val="00D849AA"/>
    <w:rsid w:val="00D84A0D"/>
    <w:rsid w:val="00D84A6A"/>
    <w:rsid w:val="00D84A7E"/>
    <w:rsid w:val="00D84A95"/>
    <w:rsid w:val="00D84AC5"/>
    <w:rsid w:val="00D84AFB"/>
    <w:rsid w:val="00D84B1C"/>
    <w:rsid w:val="00D84B31"/>
    <w:rsid w:val="00D84B65"/>
    <w:rsid w:val="00D84B86"/>
    <w:rsid w:val="00D84BAF"/>
    <w:rsid w:val="00D84BB9"/>
    <w:rsid w:val="00D84BC3"/>
    <w:rsid w:val="00D84C02"/>
    <w:rsid w:val="00D84CAA"/>
    <w:rsid w:val="00D84CC2"/>
    <w:rsid w:val="00D84CE8"/>
    <w:rsid w:val="00D84D06"/>
    <w:rsid w:val="00D84D93"/>
    <w:rsid w:val="00D84DEE"/>
    <w:rsid w:val="00D84E03"/>
    <w:rsid w:val="00D84ECC"/>
    <w:rsid w:val="00D84ED5"/>
    <w:rsid w:val="00D84F19"/>
    <w:rsid w:val="00D84F3C"/>
    <w:rsid w:val="00D84F42"/>
    <w:rsid w:val="00D84F50"/>
    <w:rsid w:val="00D84F56"/>
    <w:rsid w:val="00D84FA7"/>
    <w:rsid w:val="00D84FB3"/>
    <w:rsid w:val="00D85035"/>
    <w:rsid w:val="00D85036"/>
    <w:rsid w:val="00D8503A"/>
    <w:rsid w:val="00D85071"/>
    <w:rsid w:val="00D85086"/>
    <w:rsid w:val="00D850B1"/>
    <w:rsid w:val="00D850EE"/>
    <w:rsid w:val="00D8510F"/>
    <w:rsid w:val="00D8511A"/>
    <w:rsid w:val="00D85127"/>
    <w:rsid w:val="00D8518A"/>
    <w:rsid w:val="00D85197"/>
    <w:rsid w:val="00D8519C"/>
    <w:rsid w:val="00D851B2"/>
    <w:rsid w:val="00D85253"/>
    <w:rsid w:val="00D85259"/>
    <w:rsid w:val="00D8529E"/>
    <w:rsid w:val="00D852B8"/>
    <w:rsid w:val="00D852F3"/>
    <w:rsid w:val="00D8533B"/>
    <w:rsid w:val="00D85357"/>
    <w:rsid w:val="00D8535D"/>
    <w:rsid w:val="00D85364"/>
    <w:rsid w:val="00D85379"/>
    <w:rsid w:val="00D8539E"/>
    <w:rsid w:val="00D853DC"/>
    <w:rsid w:val="00D853E6"/>
    <w:rsid w:val="00D8545C"/>
    <w:rsid w:val="00D85540"/>
    <w:rsid w:val="00D85557"/>
    <w:rsid w:val="00D8558B"/>
    <w:rsid w:val="00D855AD"/>
    <w:rsid w:val="00D855BF"/>
    <w:rsid w:val="00D855CA"/>
    <w:rsid w:val="00D855DD"/>
    <w:rsid w:val="00D85600"/>
    <w:rsid w:val="00D8560F"/>
    <w:rsid w:val="00D85632"/>
    <w:rsid w:val="00D8566F"/>
    <w:rsid w:val="00D8578D"/>
    <w:rsid w:val="00D85796"/>
    <w:rsid w:val="00D857A9"/>
    <w:rsid w:val="00D857CF"/>
    <w:rsid w:val="00D857E0"/>
    <w:rsid w:val="00D857EC"/>
    <w:rsid w:val="00D857F4"/>
    <w:rsid w:val="00D857FF"/>
    <w:rsid w:val="00D85833"/>
    <w:rsid w:val="00D85859"/>
    <w:rsid w:val="00D8586F"/>
    <w:rsid w:val="00D858A2"/>
    <w:rsid w:val="00D8591F"/>
    <w:rsid w:val="00D85957"/>
    <w:rsid w:val="00D8595F"/>
    <w:rsid w:val="00D85967"/>
    <w:rsid w:val="00D8596D"/>
    <w:rsid w:val="00D85999"/>
    <w:rsid w:val="00D85A10"/>
    <w:rsid w:val="00D85A3C"/>
    <w:rsid w:val="00D85AAA"/>
    <w:rsid w:val="00D85AD6"/>
    <w:rsid w:val="00D85B06"/>
    <w:rsid w:val="00D85B15"/>
    <w:rsid w:val="00D85B50"/>
    <w:rsid w:val="00D85B8E"/>
    <w:rsid w:val="00D85BC5"/>
    <w:rsid w:val="00D85BE8"/>
    <w:rsid w:val="00D85C01"/>
    <w:rsid w:val="00D85C15"/>
    <w:rsid w:val="00D85C1F"/>
    <w:rsid w:val="00D85C38"/>
    <w:rsid w:val="00D85CAA"/>
    <w:rsid w:val="00D85D15"/>
    <w:rsid w:val="00D85D4A"/>
    <w:rsid w:val="00D85D5D"/>
    <w:rsid w:val="00D85D91"/>
    <w:rsid w:val="00D85DFD"/>
    <w:rsid w:val="00D85E3B"/>
    <w:rsid w:val="00D85E46"/>
    <w:rsid w:val="00D85E61"/>
    <w:rsid w:val="00D85F0D"/>
    <w:rsid w:val="00D85F19"/>
    <w:rsid w:val="00D85F20"/>
    <w:rsid w:val="00D85F59"/>
    <w:rsid w:val="00D85F62"/>
    <w:rsid w:val="00D86008"/>
    <w:rsid w:val="00D86010"/>
    <w:rsid w:val="00D860AF"/>
    <w:rsid w:val="00D860BE"/>
    <w:rsid w:val="00D86135"/>
    <w:rsid w:val="00D8615F"/>
    <w:rsid w:val="00D86171"/>
    <w:rsid w:val="00D86189"/>
    <w:rsid w:val="00D8619A"/>
    <w:rsid w:val="00D861E3"/>
    <w:rsid w:val="00D86212"/>
    <w:rsid w:val="00D8625E"/>
    <w:rsid w:val="00D862A0"/>
    <w:rsid w:val="00D86306"/>
    <w:rsid w:val="00D86349"/>
    <w:rsid w:val="00D863A5"/>
    <w:rsid w:val="00D863B8"/>
    <w:rsid w:val="00D86407"/>
    <w:rsid w:val="00D8646A"/>
    <w:rsid w:val="00D86490"/>
    <w:rsid w:val="00D86492"/>
    <w:rsid w:val="00D864E0"/>
    <w:rsid w:val="00D86510"/>
    <w:rsid w:val="00D86523"/>
    <w:rsid w:val="00D865C5"/>
    <w:rsid w:val="00D865CC"/>
    <w:rsid w:val="00D865E4"/>
    <w:rsid w:val="00D8663D"/>
    <w:rsid w:val="00D86663"/>
    <w:rsid w:val="00D86665"/>
    <w:rsid w:val="00D86679"/>
    <w:rsid w:val="00D86697"/>
    <w:rsid w:val="00D86715"/>
    <w:rsid w:val="00D86790"/>
    <w:rsid w:val="00D867AC"/>
    <w:rsid w:val="00D867B8"/>
    <w:rsid w:val="00D86840"/>
    <w:rsid w:val="00D86895"/>
    <w:rsid w:val="00D8689D"/>
    <w:rsid w:val="00D868AF"/>
    <w:rsid w:val="00D868BA"/>
    <w:rsid w:val="00D868F0"/>
    <w:rsid w:val="00D86912"/>
    <w:rsid w:val="00D86951"/>
    <w:rsid w:val="00D86953"/>
    <w:rsid w:val="00D86957"/>
    <w:rsid w:val="00D8695D"/>
    <w:rsid w:val="00D869ED"/>
    <w:rsid w:val="00D86A15"/>
    <w:rsid w:val="00D86A5B"/>
    <w:rsid w:val="00D86A5D"/>
    <w:rsid w:val="00D86A72"/>
    <w:rsid w:val="00D86A83"/>
    <w:rsid w:val="00D86A95"/>
    <w:rsid w:val="00D86AD1"/>
    <w:rsid w:val="00D86B01"/>
    <w:rsid w:val="00D86B14"/>
    <w:rsid w:val="00D86B4D"/>
    <w:rsid w:val="00D86B51"/>
    <w:rsid w:val="00D86C0D"/>
    <w:rsid w:val="00D86C12"/>
    <w:rsid w:val="00D86C29"/>
    <w:rsid w:val="00D86C43"/>
    <w:rsid w:val="00D86C61"/>
    <w:rsid w:val="00D86C81"/>
    <w:rsid w:val="00D86D08"/>
    <w:rsid w:val="00D86D47"/>
    <w:rsid w:val="00D86D4D"/>
    <w:rsid w:val="00D86D91"/>
    <w:rsid w:val="00D86D9A"/>
    <w:rsid w:val="00D86D9F"/>
    <w:rsid w:val="00D86DA0"/>
    <w:rsid w:val="00D86DC6"/>
    <w:rsid w:val="00D86DE2"/>
    <w:rsid w:val="00D86DFF"/>
    <w:rsid w:val="00D86E09"/>
    <w:rsid w:val="00D86E78"/>
    <w:rsid w:val="00D86ED1"/>
    <w:rsid w:val="00D86EDC"/>
    <w:rsid w:val="00D86F0F"/>
    <w:rsid w:val="00D86F31"/>
    <w:rsid w:val="00D86F33"/>
    <w:rsid w:val="00D86F4A"/>
    <w:rsid w:val="00D86F52"/>
    <w:rsid w:val="00D86F5F"/>
    <w:rsid w:val="00D86F66"/>
    <w:rsid w:val="00D86FFE"/>
    <w:rsid w:val="00D87045"/>
    <w:rsid w:val="00D87086"/>
    <w:rsid w:val="00D87095"/>
    <w:rsid w:val="00D870C4"/>
    <w:rsid w:val="00D870D1"/>
    <w:rsid w:val="00D870ED"/>
    <w:rsid w:val="00D870F5"/>
    <w:rsid w:val="00D87122"/>
    <w:rsid w:val="00D871C3"/>
    <w:rsid w:val="00D87203"/>
    <w:rsid w:val="00D8725A"/>
    <w:rsid w:val="00D87260"/>
    <w:rsid w:val="00D87291"/>
    <w:rsid w:val="00D87299"/>
    <w:rsid w:val="00D872CB"/>
    <w:rsid w:val="00D872D2"/>
    <w:rsid w:val="00D872D6"/>
    <w:rsid w:val="00D872E0"/>
    <w:rsid w:val="00D87333"/>
    <w:rsid w:val="00D873B5"/>
    <w:rsid w:val="00D873C2"/>
    <w:rsid w:val="00D87408"/>
    <w:rsid w:val="00D8743C"/>
    <w:rsid w:val="00D874AF"/>
    <w:rsid w:val="00D874B1"/>
    <w:rsid w:val="00D874EF"/>
    <w:rsid w:val="00D874F3"/>
    <w:rsid w:val="00D87520"/>
    <w:rsid w:val="00D8755A"/>
    <w:rsid w:val="00D87582"/>
    <w:rsid w:val="00D8759F"/>
    <w:rsid w:val="00D8762F"/>
    <w:rsid w:val="00D87634"/>
    <w:rsid w:val="00D87690"/>
    <w:rsid w:val="00D876A4"/>
    <w:rsid w:val="00D876D8"/>
    <w:rsid w:val="00D87708"/>
    <w:rsid w:val="00D87738"/>
    <w:rsid w:val="00D8773A"/>
    <w:rsid w:val="00D8773F"/>
    <w:rsid w:val="00D87764"/>
    <w:rsid w:val="00D87791"/>
    <w:rsid w:val="00D877C7"/>
    <w:rsid w:val="00D877D3"/>
    <w:rsid w:val="00D877FE"/>
    <w:rsid w:val="00D87837"/>
    <w:rsid w:val="00D8786E"/>
    <w:rsid w:val="00D87872"/>
    <w:rsid w:val="00D87898"/>
    <w:rsid w:val="00D878A6"/>
    <w:rsid w:val="00D878B7"/>
    <w:rsid w:val="00D878CC"/>
    <w:rsid w:val="00D878ED"/>
    <w:rsid w:val="00D87911"/>
    <w:rsid w:val="00D87914"/>
    <w:rsid w:val="00D87937"/>
    <w:rsid w:val="00D87957"/>
    <w:rsid w:val="00D87A71"/>
    <w:rsid w:val="00D87B63"/>
    <w:rsid w:val="00D87B79"/>
    <w:rsid w:val="00D87BA9"/>
    <w:rsid w:val="00D87BC7"/>
    <w:rsid w:val="00D87BD2"/>
    <w:rsid w:val="00D87BF2"/>
    <w:rsid w:val="00D87C0E"/>
    <w:rsid w:val="00D87C95"/>
    <w:rsid w:val="00D87C96"/>
    <w:rsid w:val="00D87C98"/>
    <w:rsid w:val="00D87D12"/>
    <w:rsid w:val="00D87D2F"/>
    <w:rsid w:val="00D87D4C"/>
    <w:rsid w:val="00D87D79"/>
    <w:rsid w:val="00D87E26"/>
    <w:rsid w:val="00D87E35"/>
    <w:rsid w:val="00D87E3C"/>
    <w:rsid w:val="00D87E4B"/>
    <w:rsid w:val="00D87E92"/>
    <w:rsid w:val="00D87EAF"/>
    <w:rsid w:val="00D87EEA"/>
    <w:rsid w:val="00D87F08"/>
    <w:rsid w:val="00D87F15"/>
    <w:rsid w:val="00D87F7C"/>
    <w:rsid w:val="00D87F88"/>
    <w:rsid w:val="00D87F90"/>
    <w:rsid w:val="00D90023"/>
    <w:rsid w:val="00D90044"/>
    <w:rsid w:val="00D90063"/>
    <w:rsid w:val="00D90066"/>
    <w:rsid w:val="00D900AB"/>
    <w:rsid w:val="00D9012C"/>
    <w:rsid w:val="00D90136"/>
    <w:rsid w:val="00D9014A"/>
    <w:rsid w:val="00D90160"/>
    <w:rsid w:val="00D90165"/>
    <w:rsid w:val="00D9019F"/>
    <w:rsid w:val="00D901B4"/>
    <w:rsid w:val="00D901BD"/>
    <w:rsid w:val="00D901DA"/>
    <w:rsid w:val="00D901DC"/>
    <w:rsid w:val="00D901EC"/>
    <w:rsid w:val="00D901FC"/>
    <w:rsid w:val="00D90201"/>
    <w:rsid w:val="00D90213"/>
    <w:rsid w:val="00D9021C"/>
    <w:rsid w:val="00D90232"/>
    <w:rsid w:val="00D90267"/>
    <w:rsid w:val="00D90297"/>
    <w:rsid w:val="00D902D7"/>
    <w:rsid w:val="00D90357"/>
    <w:rsid w:val="00D90389"/>
    <w:rsid w:val="00D903B0"/>
    <w:rsid w:val="00D903B6"/>
    <w:rsid w:val="00D903BB"/>
    <w:rsid w:val="00D903BE"/>
    <w:rsid w:val="00D90427"/>
    <w:rsid w:val="00D90428"/>
    <w:rsid w:val="00D9043E"/>
    <w:rsid w:val="00D904AA"/>
    <w:rsid w:val="00D90517"/>
    <w:rsid w:val="00D9051B"/>
    <w:rsid w:val="00D90523"/>
    <w:rsid w:val="00D90538"/>
    <w:rsid w:val="00D9056C"/>
    <w:rsid w:val="00D905AF"/>
    <w:rsid w:val="00D905C9"/>
    <w:rsid w:val="00D9063C"/>
    <w:rsid w:val="00D906B7"/>
    <w:rsid w:val="00D906E9"/>
    <w:rsid w:val="00D906F3"/>
    <w:rsid w:val="00D906F5"/>
    <w:rsid w:val="00D9070D"/>
    <w:rsid w:val="00D90734"/>
    <w:rsid w:val="00D90737"/>
    <w:rsid w:val="00D90744"/>
    <w:rsid w:val="00D907B3"/>
    <w:rsid w:val="00D9081E"/>
    <w:rsid w:val="00D9085B"/>
    <w:rsid w:val="00D9086E"/>
    <w:rsid w:val="00D90893"/>
    <w:rsid w:val="00D908C8"/>
    <w:rsid w:val="00D908F2"/>
    <w:rsid w:val="00D90904"/>
    <w:rsid w:val="00D9092B"/>
    <w:rsid w:val="00D909C1"/>
    <w:rsid w:val="00D909E8"/>
    <w:rsid w:val="00D90A20"/>
    <w:rsid w:val="00D90A21"/>
    <w:rsid w:val="00D90A6C"/>
    <w:rsid w:val="00D90A83"/>
    <w:rsid w:val="00D90AB4"/>
    <w:rsid w:val="00D90AB6"/>
    <w:rsid w:val="00D90AC7"/>
    <w:rsid w:val="00D90ACB"/>
    <w:rsid w:val="00D90ADE"/>
    <w:rsid w:val="00D90B47"/>
    <w:rsid w:val="00D90B77"/>
    <w:rsid w:val="00D90B8F"/>
    <w:rsid w:val="00D90BB8"/>
    <w:rsid w:val="00D90BD1"/>
    <w:rsid w:val="00D90BEE"/>
    <w:rsid w:val="00D90BF0"/>
    <w:rsid w:val="00D90BFC"/>
    <w:rsid w:val="00D90C27"/>
    <w:rsid w:val="00D90C40"/>
    <w:rsid w:val="00D90CE9"/>
    <w:rsid w:val="00D90CFB"/>
    <w:rsid w:val="00D90D01"/>
    <w:rsid w:val="00D90D6C"/>
    <w:rsid w:val="00D90D8D"/>
    <w:rsid w:val="00D90DD7"/>
    <w:rsid w:val="00D90E97"/>
    <w:rsid w:val="00D90EC7"/>
    <w:rsid w:val="00D90F04"/>
    <w:rsid w:val="00D90F15"/>
    <w:rsid w:val="00D90F7F"/>
    <w:rsid w:val="00D90FA6"/>
    <w:rsid w:val="00D90FC5"/>
    <w:rsid w:val="00D91056"/>
    <w:rsid w:val="00D9108A"/>
    <w:rsid w:val="00D91092"/>
    <w:rsid w:val="00D91096"/>
    <w:rsid w:val="00D9109F"/>
    <w:rsid w:val="00D910AF"/>
    <w:rsid w:val="00D910F7"/>
    <w:rsid w:val="00D91146"/>
    <w:rsid w:val="00D91147"/>
    <w:rsid w:val="00D91148"/>
    <w:rsid w:val="00D91150"/>
    <w:rsid w:val="00D91160"/>
    <w:rsid w:val="00D9119B"/>
    <w:rsid w:val="00D911DE"/>
    <w:rsid w:val="00D911F6"/>
    <w:rsid w:val="00D91203"/>
    <w:rsid w:val="00D91245"/>
    <w:rsid w:val="00D91275"/>
    <w:rsid w:val="00D9127B"/>
    <w:rsid w:val="00D912B0"/>
    <w:rsid w:val="00D912C6"/>
    <w:rsid w:val="00D912D9"/>
    <w:rsid w:val="00D91330"/>
    <w:rsid w:val="00D91377"/>
    <w:rsid w:val="00D9139E"/>
    <w:rsid w:val="00D913B0"/>
    <w:rsid w:val="00D913E9"/>
    <w:rsid w:val="00D9141F"/>
    <w:rsid w:val="00D914D1"/>
    <w:rsid w:val="00D914E2"/>
    <w:rsid w:val="00D9151B"/>
    <w:rsid w:val="00D91557"/>
    <w:rsid w:val="00D91559"/>
    <w:rsid w:val="00D9159C"/>
    <w:rsid w:val="00D91601"/>
    <w:rsid w:val="00D91620"/>
    <w:rsid w:val="00D91633"/>
    <w:rsid w:val="00D91635"/>
    <w:rsid w:val="00D91699"/>
    <w:rsid w:val="00D916EA"/>
    <w:rsid w:val="00D916ED"/>
    <w:rsid w:val="00D9179F"/>
    <w:rsid w:val="00D917A6"/>
    <w:rsid w:val="00D917AF"/>
    <w:rsid w:val="00D9180F"/>
    <w:rsid w:val="00D9189F"/>
    <w:rsid w:val="00D918BC"/>
    <w:rsid w:val="00D91920"/>
    <w:rsid w:val="00D91930"/>
    <w:rsid w:val="00D9193E"/>
    <w:rsid w:val="00D91963"/>
    <w:rsid w:val="00D919B9"/>
    <w:rsid w:val="00D919E8"/>
    <w:rsid w:val="00D919EC"/>
    <w:rsid w:val="00D91A40"/>
    <w:rsid w:val="00D91A76"/>
    <w:rsid w:val="00D91AA3"/>
    <w:rsid w:val="00D91AB5"/>
    <w:rsid w:val="00D91ABE"/>
    <w:rsid w:val="00D91AC8"/>
    <w:rsid w:val="00D91AFC"/>
    <w:rsid w:val="00D91B1A"/>
    <w:rsid w:val="00D91BA9"/>
    <w:rsid w:val="00D91BBB"/>
    <w:rsid w:val="00D91BCC"/>
    <w:rsid w:val="00D91C1E"/>
    <w:rsid w:val="00D91C47"/>
    <w:rsid w:val="00D91C74"/>
    <w:rsid w:val="00D91CD9"/>
    <w:rsid w:val="00D91CF4"/>
    <w:rsid w:val="00D91D00"/>
    <w:rsid w:val="00D91D37"/>
    <w:rsid w:val="00D91D4C"/>
    <w:rsid w:val="00D91D4D"/>
    <w:rsid w:val="00D91D60"/>
    <w:rsid w:val="00D91D7A"/>
    <w:rsid w:val="00D91D8E"/>
    <w:rsid w:val="00D91E10"/>
    <w:rsid w:val="00D91E38"/>
    <w:rsid w:val="00D91E46"/>
    <w:rsid w:val="00D91E69"/>
    <w:rsid w:val="00D91E71"/>
    <w:rsid w:val="00D91EB2"/>
    <w:rsid w:val="00D91EED"/>
    <w:rsid w:val="00D91EF5"/>
    <w:rsid w:val="00D91F03"/>
    <w:rsid w:val="00D91F19"/>
    <w:rsid w:val="00D91F25"/>
    <w:rsid w:val="00D91F71"/>
    <w:rsid w:val="00D91F72"/>
    <w:rsid w:val="00D91FA5"/>
    <w:rsid w:val="00D91FCD"/>
    <w:rsid w:val="00D91FED"/>
    <w:rsid w:val="00D9200B"/>
    <w:rsid w:val="00D92037"/>
    <w:rsid w:val="00D9205B"/>
    <w:rsid w:val="00D920E2"/>
    <w:rsid w:val="00D920F0"/>
    <w:rsid w:val="00D92113"/>
    <w:rsid w:val="00D9211A"/>
    <w:rsid w:val="00D9211D"/>
    <w:rsid w:val="00D92172"/>
    <w:rsid w:val="00D92178"/>
    <w:rsid w:val="00D921B8"/>
    <w:rsid w:val="00D921C7"/>
    <w:rsid w:val="00D92211"/>
    <w:rsid w:val="00D922C3"/>
    <w:rsid w:val="00D922CA"/>
    <w:rsid w:val="00D922D6"/>
    <w:rsid w:val="00D922E2"/>
    <w:rsid w:val="00D922E9"/>
    <w:rsid w:val="00D9232F"/>
    <w:rsid w:val="00D92379"/>
    <w:rsid w:val="00D92386"/>
    <w:rsid w:val="00D92387"/>
    <w:rsid w:val="00D9238C"/>
    <w:rsid w:val="00D92401"/>
    <w:rsid w:val="00D92461"/>
    <w:rsid w:val="00D92496"/>
    <w:rsid w:val="00D92542"/>
    <w:rsid w:val="00D925F0"/>
    <w:rsid w:val="00D92600"/>
    <w:rsid w:val="00D92643"/>
    <w:rsid w:val="00D9264B"/>
    <w:rsid w:val="00D9265F"/>
    <w:rsid w:val="00D92686"/>
    <w:rsid w:val="00D926B3"/>
    <w:rsid w:val="00D926BD"/>
    <w:rsid w:val="00D926C7"/>
    <w:rsid w:val="00D926CA"/>
    <w:rsid w:val="00D92760"/>
    <w:rsid w:val="00D92783"/>
    <w:rsid w:val="00D9279D"/>
    <w:rsid w:val="00D92827"/>
    <w:rsid w:val="00D9285C"/>
    <w:rsid w:val="00D9286B"/>
    <w:rsid w:val="00D92899"/>
    <w:rsid w:val="00D928AE"/>
    <w:rsid w:val="00D928BA"/>
    <w:rsid w:val="00D928D1"/>
    <w:rsid w:val="00D92950"/>
    <w:rsid w:val="00D92951"/>
    <w:rsid w:val="00D92962"/>
    <w:rsid w:val="00D92963"/>
    <w:rsid w:val="00D9296D"/>
    <w:rsid w:val="00D929A5"/>
    <w:rsid w:val="00D929B6"/>
    <w:rsid w:val="00D929DC"/>
    <w:rsid w:val="00D92A43"/>
    <w:rsid w:val="00D92AF7"/>
    <w:rsid w:val="00D92B17"/>
    <w:rsid w:val="00D92B4F"/>
    <w:rsid w:val="00D92B63"/>
    <w:rsid w:val="00D92B6E"/>
    <w:rsid w:val="00D92BFD"/>
    <w:rsid w:val="00D92C0A"/>
    <w:rsid w:val="00D92C15"/>
    <w:rsid w:val="00D92C3D"/>
    <w:rsid w:val="00D92C8F"/>
    <w:rsid w:val="00D92C92"/>
    <w:rsid w:val="00D92CA1"/>
    <w:rsid w:val="00D92CAD"/>
    <w:rsid w:val="00D92CD7"/>
    <w:rsid w:val="00D92CF9"/>
    <w:rsid w:val="00D92D64"/>
    <w:rsid w:val="00D92D7A"/>
    <w:rsid w:val="00D92DCF"/>
    <w:rsid w:val="00D92DD8"/>
    <w:rsid w:val="00D92DF9"/>
    <w:rsid w:val="00D92E89"/>
    <w:rsid w:val="00D92EA4"/>
    <w:rsid w:val="00D92ED2"/>
    <w:rsid w:val="00D92F79"/>
    <w:rsid w:val="00D92F86"/>
    <w:rsid w:val="00D92FAD"/>
    <w:rsid w:val="00D92FC6"/>
    <w:rsid w:val="00D92FD6"/>
    <w:rsid w:val="00D92FE8"/>
    <w:rsid w:val="00D92FF0"/>
    <w:rsid w:val="00D93011"/>
    <w:rsid w:val="00D93036"/>
    <w:rsid w:val="00D9304E"/>
    <w:rsid w:val="00D9305F"/>
    <w:rsid w:val="00D9309D"/>
    <w:rsid w:val="00D930AE"/>
    <w:rsid w:val="00D930CD"/>
    <w:rsid w:val="00D930D7"/>
    <w:rsid w:val="00D93125"/>
    <w:rsid w:val="00D931F1"/>
    <w:rsid w:val="00D93226"/>
    <w:rsid w:val="00D93249"/>
    <w:rsid w:val="00D93267"/>
    <w:rsid w:val="00D9326B"/>
    <w:rsid w:val="00D93278"/>
    <w:rsid w:val="00D9328D"/>
    <w:rsid w:val="00D9329D"/>
    <w:rsid w:val="00D932C9"/>
    <w:rsid w:val="00D932DB"/>
    <w:rsid w:val="00D932ED"/>
    <w:rsid w:val="00D93302"/>
    <w:rsid w:val="00D93330"/>
    <w:rsid w:val="00D93362"/>
    <w:rsid w:val="00D9338B"/>
    <w:rsid w:val="00D93413"/>
    <w:rsid w:val="00D93417"/>
    <w:rsid w:val="00D9346E"/>
    <w:rsid w:val="00D93509"/>
    <w:rsid w:val="00D9350F"/>
    <w:rsid w:val="00D93514"/>
    <w:rsid w:val="00D93531"/>
    <w:rsid w:val="00D93553"/>
    <w:rsid w:val="00D9356C"/>
    <w:rsid w:val="00D93583"/>
    <w:rsid w:val="00D93594"/>
    <w:rsid w:val="00D9359C"/>
    <w:rsid w:val="00D935A2"/>
    <w:rsid w:val="00D935B9"/>
    <w:rsid w:val="00D93601"/>
    <w:rsid w:val="00D93614"/>
    <w:rsid w:val="00D93663"/>
    <w:rsid w:val="00D93683"/>
    <w:rsid w:val="00D9368B"/>
    <w:rsid w:val="00D936A9"/>
    <w:rsid w:val="00D936BE"/>
    <w:rsid w:val="00D936C3"/>
    <w:rsid w:val="00D936E3"/>
    <w:rsid w:val="00D936F1"/>
    <w:rsid w:val="00D9373C"/>
    <w:rsid w:val="00D93756"/>
    <w:rsid w:val="00D9375D"/>
    <w:rsid w:val="00D937C1"/>
    <w:rsid w:val="00D9382C"/>
    <w:rsid w:val="00D93873"/>
    <w:rsid w:val="00D938A1"/>
    <w:rsid w:val="00D938CB"/>
    <w:rsid w:val="00D938D5"/>
    <w:rsid w:val="00D938DE"/>
    <w:rsid w:val="00D938FD"/>
    <w:rsid w:val="00D9390A"/>
    <w:rsid w:val="00D9391C"/>
    <w:rsid w:val="00D9394D"/>
    <w:rsid w:val="00D9394E"/>
    <w:rsid w:val="00D9398B"/>
    <w:rsid w:val="00D939D2"/>
    <w:rsid w:val="00D939F6"/>
    <w:rsid w:val="00D93A8D"/>
    <w:rsid w:val="00D93B5C"/>
    <w:rsid w:val="00D93B72"/>
    <w:rsid w:val="00D93B8E"/>
    <w:rsid w:val="00D93B93"/>
    <w:rsid w:val="00D93BA5"/>
    <w:rsid w:val="00D93BF7"/>
    <w:rsid w:val="00D93BFF"/>
    <w:rsid w:val="00D93C0D"/>
    <w:rsid w:val="00D93C65"/>
    <w:rsid w:val="00D93C87"/>
    <w:rsid w:val="00D93CB4"/>
    <w:rsid w:val="00D93CDF"/>
    <w:rsid w:val="00D93CEA"/>
    <w:rsid w:val="00D93D59"/>
    <w:rsid w:val="00D93D74"/>
    <w:rsid w:val="00D93D8B"/>
    <w:rsid w:val="00D93D97"/>
    <w:rsid w:val="00D93D9C"/>
    <w:rsid w:val="00D93DAA"/>
    <w:rsid w:val="00D93DB2"/>
    <w:rsid w:val="00D93E1B"/>
    <w:rsid w:val="00D93E24"/>
    <w:rsid w:val="00D93E7B"/>
    <w:rsid w:val="00D93E9C"/>
    <w:rsid w:val="00D93ED5"/>
    <w:rsid w:val="00D93EEF"/>
    <w:rsid w:val="00D93F03"/>
    <w:rsid w:val="00D93F04"/>
    <w:rsid w:val="00D93F14"/>
    <w:rsid w:val="00D93F9E"/>
    <w:rsid w:val="00D93FB8"/>
    <w:rsid w:val="00D93FD2"/>
    <w:rsid w:val="00D93FF4"/>
    <w:rsid w:val="00D9402B"/>
    <w:rsid w:val="00D94031"/>
    <w:rsid w:val="00D94038"/>
    <w:rsid w:val="00D94045"/>
    <w:rsid w:val="00D940BC"/>
    <w:rsid w:val="00D940E0"/>
    <w:rsid w:val="00D9415B"/>
    <w:rsid w:val="00D941CC"/>
    <w:rsid w:val="00D94305"/>
    <w:rsid w:val="00D9430E"/>
    <w:rsid w:val="00D9436F"/>
    <w:rsid w:val="00D943CA"/>
    <w:rsid w:val="00D943D3"/>
    <w:rsid w:val="00D943E9"/>
    <w:rsid w:val="00D94437"/>
    <w:rsid w:val="00D94441"/>
    <w:rsid w:val="00D9445F"/>
    <w:rsid w:val="00D9447E"/>
    <w:rsid w:val="00D944A1"/>
    <w:rsid w:val="00D944D7"/>
    <w:rsid w:val="00D944EF"/>
    <w:rsid w:val="00D9452E"/>
    <w:rsid w:val="00D94551"/>
    <w:rsid w:val="00D9456E"/>
    <w:rsid w:val="00D945F1"/>
    <w:rsid w:val="00D945FE"/>
    <w:rsid w:val="00D94665"/>
    <w:rsid w:val="00D946B5"/>
    <w:rsid w:val="00D946CF"/>
    <w:rsid w:val="00D9471F"/>
    <w:rsid w:val="00D94721"/>
    <w:rsid w:val="00D9473D"/>
    <w:rsid w:val="00D94748"/>
    <w:rsid w:val="00D94787"/>
    <w:rsid w:val="00D947A3"/>
    <w:rsid w:val="00D947B6"/>
    <w:rsid w:val="00D947C8"/>
    <w:rsid w:val="00D94802"/>
    <w:rsid w:val="00D9480A"/>
    <w:rsid w:val="00D94819"/>
    <w:rsid w:val="00D94830"/>
    <w:rsid w:val="00D94838"/>
    <w:rsid w:val="00D9483C"/>
    <w:rsid w:val="00D948A0"/>
    <w:rsid w:val="00D948F2"/>
    <w:rsid w:val="00D94928"/>
    <w:rsid w:val="00D94946"/>
    <w:rsid w:val="00D94958"/>
    <w:rsid w:val="00D94971"/>
    <w:rsid w:val="00D949F3"/>
    <w:rsid w:val="00D94A2C"/>
    <w:rsid w:val="00D94A52"/>
    <w:rsid w:val="00D94B26"/>
    <w:rsid w:val="00D94B34"/>
    <w:rsid w:val="00D94B3F"/>
    <w:rsid w:val="00D94B5D"/>
    <w:rsid w:val="00D94B63"/>
    <w:rsid w:val="00D94C00"/>
    <w:rsid w:val="00D94C3B"/>
    <w:rsid w:val="00D94C3C"/>
    <w:rsid w:val="00D94C92"/>
    <w:rsid w:val="00D94CE5"/>
    <w:rsid w:val="00D94D42"/>
    <w:rsid w:val="00D94D4C"/>
    <w:rsid w:val="00D94D77"/>
    <w:rsid w:val="00D94D7B"/>
    <w:rsid w:val="00D94D9E"/>
    <w:rsid w:val="00D94DA2"/>
    <w:rsid w:val="00D94E2B"/>
    <w:rsid w:val="00D94E44"/>
    <w:rsid w:val="00D94E4F"/>
    <w:rsid w:val="00D94E97"/>
    <w:rsid w:val="00D94E9F"/>
    <w:rsid w:val="00D94EC4"/>
    <w:rsid w:val="00D94EF2"/>
    <w:rsid w:val="00D94F3D"/>
    <w:rsid w:val="00D94FA0"/>
    <w:rsid w:val="00D94FDB"/>
    <w:rsid w:val="00D94FED"/>
    <w:rsid w:val="00D95084"/>
    <w:rsid w:val="00D950AD"/>
    <w:rsid w:val="00D950E7"/>
    <w:rsid w:val="00D9511D"/>
    <w:rsid w:val="00D95135"/>
    <w:rsid w:val="00D9517D"/>
    <w:rsid w:val="00D9520A"/>
    <w:rsid w:val="00D95241"/>
    <w:rsid w:val="00D95244"/>
    <w:rsid w:val="00D9526D"/>
    <w:rsid w:val="00D952A4"/>
    <w:rsid w:val="00D952B6"/>
    <w:rsid w:val="00D9532E"/>
    <w:rsid w:val="00D9533D"/>
    <w:rsid w:val="00D9535D"/>
    <w:rsid w:val="00D9536E"/>
    <w:rsid w:val="00D9538C"/>
    <w:rsid w:val="00D953A0"/>
    <w:rsid w:val="00D953AB"/>
    <w:rsid w:val="00D953B5"/>
    <w:rsid w:val="00D953C8"/>
    <w:rsid w:val="00D953D2"/>
    <w:rsid w:val="00D953D7"/>
    <w:rsid w:val="00D953DC"/>
    <w:rsid w:val="00D9540E"/>
    <w:rsid w:val="00D95420"/>
    <w:rsid w:val="00D95428"/>
    <w:rsid w:val="00D95439"/>
    <w:rsid w:val="00D9543C"/>
    <w:rsid w:val="00D9549A"/>
    <w:rsid w:val="00D95562"/>
    <w:rsid w:val="00D9559E"/>
    <w:rsid w:val="00D955BF"/>
    <w:rsid w:val="00D955CC"/>
    <w:rsid w:val="00D95601"/>
    <w:rsid w:val="00D95604"/>
    <w:rsid w:val="00D95674"/>
    <w:rsid w:val="00D956DA"/>
    <w:rsid w:val="00D956DD"/>
    <w:rsid w:val="00D956E4"/>
    <w:rsid w:val="00D95745"/>
    <w:rsid w:val="00D95781"/>
    <w:rsid w:val="00D957A2"/>
    <w:rsid w:val="00D957C6"/>
    <w:rsid w:val="00D957E0"/>
    <w:rsid w:val="00D957F3"/>
    <w:rsid w:val="00D957F4"/>
    <w:rsid w:val="00D95805"/>
    <w:rsid w:val="00D95849"/>
    <w:rsid w:val="00D95851"/>
    <w:rsid w:val="00D9586E"/>
    <w:rsid w:val="00D9587A"/>
    <w:rsid w:val="00D95885"/>
    <w:rsid w:val="00D958B1"/>
    <w:rsid w:val="00D95900"/>
    <w:rsid w:val="00D9590B"/>
    <w:rsid w:val="00D9591A"/>
    <w:rsid w:val="00D95922"/>
    <w:rsid w:val="00D959F2"/>
    <w:rsid w:val="00D95A4A"/>
    <w:rsid w:val="00D95A94"/>
    <w:rsid w:val="00D95AAA"/>
    <w:rsid w:val="00D95AE1"/>
    <w:rsid w:val="00D95AE9"/>
    <w:rsid w:val="00D95AF2"/>
    <w:rsid w:val="00D95B1A"/>
    <w:rsid w:val="00D95B51"/>
    <w:rsid w:val="00D95B84"/>
    <w:rsid w:val="00D95BB1"/>
    <w:rsid w:val="00D95BBD"/>
    <w:rsid w:val="00D95BE3"/>
    <w:rsid w:val="00D95C03"/>
    <w:rsid w:val="00D95C3E"/>
    <w:rsid w:val="00D95C8B"/>
    <w:rsid w:val="00D95CA5"/>
    <w:rsid w:val="00D95D42"/>
    <w:rsid w:val="00D95D6D"/>
    <w:rsid w:val="00D95D74"/>
    <w:rsid w:val="00D95DA0"/>
    <w:rsid w:val="00D95DA9"/>
    <w:rsid w:val="00D95E06"/>
    <w:rsid w:val="00D95E4D"/>
    <w:rsid w:val="00D95E56"/>
    <w:rsid w:val="00D95EF4"/>
    <w:rsid w:val="00D95F10"/>
    <w:rsid w:val="00D95F45"/>
    <w:rsid w:val="00D95F55"/>
    <w:rsid w:val="00D95FA4"/>
    <w:rsid w:val="00D95FB5"/>
    <w:rsid w:val="00D9600A"/>
    <w:rsid w:val="00D96098"/>
    <w:rsid w:val="00D960FE"/>
    <w:rsid w:val="00D96122"/>
    <w:rsid w:val="00D961A1"/>
    <w:rsid w:val="00D96237"/>
    <w:rsid w:val="00D96296"/>
    <w:rsid w:val="00D96367"/>
    <w:rsid w:val="00D9639A"/>
    <w:rsid w:val="00D963DA"/>
    <w:rsid w:val="00D9641D"/>
    <w:rsid w:val="00D96421"/>
    <w:rsid w:val="00D9642C"/>
    <w:rsid w:val="00D96430"/>
    <w:rsid w:val="00D9643F"/>
    <w:rsid w:val="00D964AD"/>
    <w:rsid w:val="00D964D8"/>
    <w:rsid w:val="00D965DF"/>
    <w:rsid w:val="00D965E4"/>
    <w:rsid w:val="00D966B2"/>
    <w:rsid w:val="00D966CE"/>
    <w:rsid w:val="00D966EE"/>
    <w:rsid w:val="00D966EF"/>
    <w:rsid w:val="00D9670D"/>
    <w:rsid w:val="00D9679A"/>
    <w:rsid w:val="00D967D7"/>
    <w:rsid w:val="00D967E2"/>
    <w:rsid w:val="00D9685B"/>
    <w:rsid w:val="00D96897"/>
    <w:rsid w:val="00D968C1"/>
    <w:rsid w:val="00D96967"/>
    <w:rsid w:val="00D9698C"/>
    <w:rsid w:val="00D96990"/>
    <w:rsid w:val="00D969C7"/>
    <w:rsid w:val="00D96A35"/>
    <w:rsid w:val="00D96A52"/>
    <w:rsid w:val="00D96B34"/>
    <w:rsid w:val="00D96B4F"/>
    <w:rsid w:val="00D96B87"/>
    <w:rsid w:val="00D96C34"/>
    <w:rsid w:val="00D96C4F"/>
    <w:rsid w:val="00D96C63"/>
    <w:rsid w:val="00D96D30"/>
    <w:rsid w:val="00D96DC1"/>
    <w:rsid w:val="00D96DFD"/>
    <w:rsid w:val="00D96E5E"/>
    <w:rsid w:val="00D96E66"/>
    <w:rsid w:val="00D96E8E"/>
    <w:rsid w:val="00D96EA0"/>
    <w:rsid w:val="00D96EFE"/>
    <w:rsid w:val="00D96F22"/>
    <w:rsid w:val="00D96F2E"/>
    <w:rsid w:val="00D96F31"/>
    <w:rsid w:val="00D96F54"/>
    <w:rsid w:val="00D96F6B"/>
    <w:rsid w:val="00D97032"/>
    <w:rsid w:val="00D97049"/>
    <w:rsid w:val="00D9705F"/>
    <w:rsid w:val="00D97060"/>
    <w:rsid w:val="00D9708E"/>
    <w:rsid w:val="00D970A9"/>
    <w:rsid w:val="00D970B5"/>
    <w:rsid w:val="00D970EE"/>
    <w:rsid w:val="00D97186"/>
    <w:rsid w:val="00D971BB"/>
    <w:rsid w:val="00D971F2"/>
    <w:rsid w:val="00D97202"/>
    <w:rsid w:val="00D972A1"/>
    <w:rsid w:val="00D972A7"/>
    <w:rsid w:val="00D972B3"/>
    <w:rsid w:val="00D972C9"/>
    <w:rsid w:val="00D972D2"/>
    <w:rsid w:val="00D9731B"/>
    <w:rsid w:val="00D97320"/>
    <w:rsid w:val="00D9734B"/>
    <w:rsid w:val="00D9736C"/>
    <w:rsid w:val="00D973A6"/>
    <w:rsid w:val="00D97418"/>
    <w:rsid w:val="00D9741A"/>
    <w:rsid w:val="00D97424"/>
    <w:rsid w:val="00D97438"/>
    <w:rsid w:val="00D97483"/>
    <w:rsid w:val="00D97498"/>
    <w:rsid w:val="00D974BD"/>
    <w:rsid w:val="00D9754D"/>
    <w:rsid w:val="00D97557"/>
    <w:rsid w:val="00D97562"/>
    <w:rsid w:val="00D9759D"/>
    <w:rsid w:val="00D9759F"/>
    <w:rsid w:val="00D975DA"/>
    <w:rsid w:val="00D97606"/>
    <w:rsid w:val="00D97611"/>
    <w:rsid w:val="00D9762B"/>
    <w:rsid w:val="00D97689"/>
    <w:rsid w:val="00D976B5"/>
    <w:rsid w:val="00D97716"/>
    <w:rsid w:val="00D97725"/>
    <w:rsid w:val="00D97752"/>
    <w:rsid w:val="00D9778E"/>
    <w:rsid w:val="00D977CF"/>
    <w:rsid w:val="00D977E5"/>
    <w:rsid w:val="00D97816"/>
    <w:rsid w:val="00D97826"/>
    <w:rsid w:val="00D97834"/>
    <w:rsid w:val="00D97847"/>
    <w:rsid w:val="00D97862"/>
    <w:rsid w:val="00D9786D"/>
    <w:rsid w:val="00D97895"/>
    <w:rsid w:val="00D978A6"/>
    <w:rsid w:val="00D978A8"/>
    <w:rsid w:val="00D978C9"/>
    <w:rsid w:val="00D9795B"/>
    <w:rsid w:val="00D97977"/>
    <w:rsid w:val="00D97A3C"/>
    <w:rsid w:val="00D97A57"/>
    <w:rsid w:val="00D97A64"/>
    <w:rsid w:val="00D97ACD"/>
    <w:rsid w:val="00D97ADE"/>
    <w:rsid w:val="00D97AE5"/>
    <w:rsid w:val="00D97AF7"/>
    <w:rsid w:val="00D97B65"/>
    <w:rsid w:val="00D97B83"/>
    <w:rsid w:val="00D97C08"/>
    <w:rsid w:val="00D97C1A"/>
    <w:rsid w:val="00D97CEE"/>
    <w:rsid w:val="00D97D1F"/>
    <w:rsid w:val="00D97D22"/>
    <w:rsid w:val="00D97D6D"/>
    <w:rsid w:val="00D97D79"/>
    <w:rsid w:val="00D97D91"/>
    <w:rsid w:val="00D97DF1"/>
    <w:rsid w:val="00D97DF2"/>
    <w:rsid w:val="00D97DFD"/>
    <w:rsid w:val="00D97E01"/>
    <w:rsid w:val="00D97E18"/>
    <w:rsid w:val="00D97E4A"/>
    <w:rsid w:val="00D97E7E"/>
    <w:rsid w:val="00D97E8B"/>
    <w:rsid w:val="00D97EBB"/>
    <w:rsid w:val="00D97EEC"/>
    <w:rsid w:val="00D97F17"/>
    <w:rsid w:val="00D97F2B"/>
    <w:rsid w:val="00D97F3B"/>
    <w:rsid w:val="00D97F41"/>
    <w:rsid w:val="00D97F65"/>
    <w:rsid w:val="00D97F72"/>
    <w:rsid w:val="00D97F91"/>
    <w:rsid w:val="00DA0013"/>
    <w:rsid w:val="00DA0029"/>
    <w:rsid w:val="00DA0045"/>
    <w:rsid w:val="00DA006C"/>
    <w:rsid w:val="00DA0076"/>
    <w:rsid w:val="00DA009A"/>
    <w:rsid w:val="00DA00A7"/>
    <w:rsid w:val="00DA00AA"/>
    <w:rsid w:val="00DA00B1"/>
    <w:rsid w:val="00DA00C2"/>
    <w:rsid w:val="00DA00D1"/>
    <w:rsid w:val="00DA0105"/>
    <w:rsid w:val="00DA0130"/>
    <w:rsid w:val="00DA0173"/>
    <w:rsid w:val="00DA0196"/>
    <w:rsid w:val="00DA0198"/>
    <w:rsid w:val="00DA01B4"/>
    <w:rsid w:val="00DA01B6"/>
    <w:rsid w:val="00DA01E8"/>
    <w:rsid w:val="00DA022D"/>
    <w:rsid w:val="00DA0280"/>
    <w:rsid w:val="00DA0285"/>
    <w:rsid w:val="00DA028C"/>
    <w:rsid w:val="00DA029C"/>
    <w:rsid w:val="00DA02CD"/>
    <w:rsid w:val="00DA02EF"/>
    <w:rsid w:val="00DA02F0"/>
    <w:rsid w:val="00DA02F3"/>
    <w:rsid w:val="00DA0395"/>
    <w:rsid w:val="00DA03A1"/>
    <w:rsid w:val="00DA03E9"/>
    <w:rsid w:val="00DA040B"/>
    <w:rsid w:val="00DA0440"/>
    <w:rsid w:val="00DA045D"/>
    <w:rsid w:val="00DA047B"/>
    <w:rsid w:val="00DA048E"/>
    <w:rsid w:val="00DA04A8"/>
    <w:rsid w:val="00DA04C1"/>
    <w:rsid w:val="00DA0506"/>
    <w:rsid w:val="00DA0533"/>
    <w:rsid w:val="00DA0542"/>
    <w:rsid w:val="00DA0548"/>
    <w:rsid w:val="00DA0577"/>
    <w:rsid w:val="00DA059D"/>
    <w:rsid w:val="00DA0670"/>
    <w:rsid w:val="00DA06B1"/>
    <w:rsid w:val="00DA06D7"/>
    <w:rsid w:val="00DA0701"/>
    <w:rsid w:val="00DA0749"/>
    <w:rsid w:val="00DA0798"/>
    <w:rsid w:val="00DA07B8"/>
    <w:rsid w:val="00DA07C9"/>
    <w:rsid w:val="00DA0807"/>
    <w:rsid w:val="00DA083E"/>
    <w:rsid w:val="00DA0841"/>
    <w:rsid w:val="00DA0845"/>
    <w:rsid w:val="00DA0868"/>
    <w:rsid w:val="00DA087A"/>
    <w:rsid w:val="00DA08EE"/>
    <w:rsid w:val="00DA0954"/>
    <w:rsid w:val="00DA0963"/>
    <w:rsid w:val="00DA0981"/>
    <w:rsid w:val="00DA0989"/>
    <w:rsid w:val="00DA0996"/>
    <w:rsid w:val="00DA09AA"/>
    <w:rsid w:val="00DA0A23"/>
    <w:rsid w:val="00DA0A54"/>
    <w:rsid w:val="00DA0A6C"/>
    <w:rsid w:val="00DA0B55"/>
    <w:rsid w:val="00DA0B5B"/>
    <w:rsid w:val="00DA0B7D"/>
    <w:rsid w:val="00DA0BB3"/>
    <w:rsid w:val="00DA0BC1"/>
    <w:rsid w:val="00DA0BDE"/>
    <w:rsid w:val="00DA0BEA"/>
    <w:rsid w:val="00DA0C03"/>
    <w:rsid w:val="00DA0C6A"/>
    <w:rsid w:val="00DA0C78"/>
    <w:rsid w:val="00DA0C91"/>
    <w:rsid w:val="00DA0CA9"/>
    <w:rsid w:val="00DA0D37"/>
    <w:rsid w:val="00DA0D4B"/>
    <w:rsid w:val="00DA0D51"/>
    <w:rsid w:val="00DA0D8F"/>
    <w:rsid w:val="00DA0DE4"/>
    <w:rsid w:val="00DA0DEC"/>
    <w:rsid w:val="00DA0DFD"/>
    <w:rsid w:val="00DA0E0C"/>
    <w:rsid w:val="00DA0E17"/>
    <w:rsid w:val="00DA0E30"/>
    <w:rsid w:val="00DA0E38"/>
    <w:rsid w:val="00DA0E5B"/>
    <w:rsid w:val="00DA0E79"/>
    <w:rsid w:val="00DA0EA5"/>
    <w:rsid w:val="00DA0EC2"/>
    <w:rsid w:val="00DA0ED2"/>
    <w:rsid w:val="00DA0EE6"/>
    <w:rsid w:val="00DA0EED"/>
    <w:rsid w:val="00DA0F16"/>
    <w:rsid w:val="00DA0F5E"/>
    <w:rsid w:val="00DA0F73"/>
    <w:rsid w:val="00DA0F90"/>
    <w:rsid w:val="00DA0FA0"/>
    <w:rsid w:val="00DA0FBC"/>
    <w:rsid w:val="00DA0FCC"/>
    <w:rsid w:val="00DA103A"/>
    <w:rsid w:val="00DA1096"/>
    <w:rsid w:val="00DA10A0"/>
    <w:rsid w:val="00DA10CE"/>
    <w:rsid w:val="00DA1224"/>
    <w:rsid w:val="00DA1250"/>
    <w:rsid w:val="00DA1262"/>
    <w:rsid w:val="00DA126B"/>
    <w:rsid w:val="00DA12FD"/>
    <w:rsid w:val="00DA1307"/>
    <w:rsid w:val="00DA1314"/>
    <w:rsid w:val="00DA1319"/>
    <w:rsid w:val="00DA132D"/>
    <w:rsid w:val="00DA13C6"/>
    <w:rsid w:val="00DA13F0"/>
    <w:rsid w:val="00DA144C"/>
    <w:rsid w:val="00DA147B"/>
    <w:rsid w:val="00DA14E7"/>
    <w:rsid w:val="00DA156B"/>
    <w:rsid w:val="00DA15C0"/>
    <w:rsid w:val="00DA15D5"/>
    <w:rsid w:val="00DA15E1"/>
    <w:rsid w:val="00DA15E4"/>
    <w:rsid w:val="00DA1663"/>
    <w:rsid w:val="00DA1681"/>
    <w:rsid w:val="00DA16A7"/>
    <w:rsid w:val="00DA16F2"/>
    <w:rsid w:val="00DA16F4"/>
    <w:rsid w:val="00DA1744"/>
    <w:rsid w:val="00DA174A"/>
    <w:rsid w:val="00DA1752"/>
    <w:rsid w:val="00DA1782"/>
    <w:rsid w:val="00DA17F9"/>
    <w:rsid w:val="00DA183C"/>
    <w:rsid w:val="00DA1864"/>
    <w:rsid w:val="00DA18BF"/>
    <w:rsid w:val="00DA18E0"/>
    <w:rsid w:val="00DA1902"/>
    <w:rsid w:val="00DA190C"/>
    <w:rsid w:val="00DA197B"/>
    <w:rsid w:val="00DA198F"/>
    <w:rsid w:val="00DA19E9"/>
    <w:rsid w:val="00DA1A9F"/>
    <w:rsid w:val="00DA1AB8"/>
    <w:rsid w:val="00DA1AEA"/>
    <w:rsid w:val="00DA1B27"/>
    <w:rsid w:val="00DA1B3A"/>
    <w:rsid w:val="00DA1B48"/>
    <w:rsid w:val="00DA1B51"/>
    <w:rsid w:val="00DA1B52"/>
    <w:rsid w:val="00DA1B70"/>
    <w:rsid w:val="00DA1B8E"/>
    <w:rsid w:val="00DA1BAE"/>
    <w:rsid w:val="00DA1BBE"/>
    <w:rsid w:val="00DA1C5D"/>
    <w:rsid w:val="00DA1C70"/>
    <w:rsid w:val="00DA1C8C"/>
    <w:rsid w:val="00DA1CA2"/>
    <w:rsid w:val="00DA1CFC"/>
    <w:rsid w:val="00DA1D00"/>
    <w:rsid w:val="00DA1D1B"/>
    <w:rsid w:val="00DA1D1C"/>
    <w:rsid w:val="00DA1D3B"/>
    <w:rsid w:val="00DA1D3C"/>
    <w:rsid w:val="00DA1D57"/>
    <w:rsid w:val="00DA1D5F"/>
    <w:rsid w:val="00DA1D7B"/>
    <w:rsid w:val="00DA1DAC"/>
    <w:rsid w:val="00DA1E12"/>
    <w:rsid w:val="00DA1E7F"/>
    <w:rsid w:val="00DA1EB3"/>
    <w:rsid w:val="00DA1EE7"/>
    <w:rsid w:val="00DA1F18"/>
    <w:rsid w:val="00DA1F25"/>
    <w:rsid w:val="00DA1F31"/>
    <w:rsid w:val="00DA2003"/>
    <w:rsid w:val="00DA200D"/>
    <w:rsid w:val="00DA2060"/>
    <w:rsid w:val="00DA20B0"/>
    <w:rsid w:val="00DA20CF"/>
    <w:rsid w:val="00DA20E4"/>
    <w:rsid w:val="00DA2111"/>
    <w:rsid w:val="00DA217B"/>
    <w:rsid w:val="00DA218C"/>
    <w:rsid w:val="00DA21A0"/>
    <w:rsid w:val="00DA21B2"/>
    <w:rsid w:val="00DA21CD"/>
    <w:rsid w:val="00DA21DB"/>
    <w:rsid w:val="00DA21E6"/>
    <w:rsid w:val="00DA21EA"/>
    <w:rsid w:val="00DA220F"/>
    <w:rsid w:val="00DA2221"/>
    <w:rsid w:val="00DA22EA"/>
    <w:rsid w:val="00DA2323"/>
    <w:rsid w:val="00DA232F"/>
    <w:rsid w:val="00DA2351"/>
    <w:rsid w:val="00DA237C"/>
    <w:rsid w:val="00DA238B"/>
    <w:rsid w:val="00DA2391"/>
    <w:rsid w:val="00DA23B3"/>
    <w:rsid w:val="00DA23E9"/>
    <w:rsid w:val="00DA240E"/>
    <w:rsid w:val="00DA2478"/>
    <w:rsid w:val="00DA24C2"/>
    <w:rsid w:val="00DA24D0"/>
    <w:rsid w:val="00DA24DC"/>
    <w:rsid w:val="00DA2517"/>
    <w:rsid w:val="00DA252A"/>
    <w:rsid w:val="00DA2537"/>
    <w:rsid w:val="00DA25B6"/>
    <w:rsid w:val="00DA25CD"/>
    <w:rsid w:val="00DA25E6"/>
    <w:rsid w:val="00DA2618"/>
    <w:rsid w:val="00DA2626"/>
    <w:rsid w:val="00DA2636"/>
    <w:rsid w:val="00DA2728"/>
    <w:rsid w:val="00DA275E"/>
    <w:rsid w:val="00DA27CA"/>
    <w:rsid w:val="00DA288C"/>
    <w:rsid w:val="00DA28BA"/>
    <w:rsid w:val="00DA2911"/>
    <w:rsid w:val="00DA2940"/>
    <w:rsid w:val="00DA2951"/>
    <w:rsid w:val="00DA29B0"/>
    <w:rsid w:val="00DA29C1"/>
    <w:rsid w:val="00DA2A3C"/>
    <w:rsid w:val="00DA2A4E"/>
    <w:rsid w:val="00DA2A83"/>
    <w:rsid w:val="00DA2A8E"/>
    <w:rsid w:val="00DA2A9A"/>
    <w:rsid w:val="00DA2AAD"/>
    <w:rsid w:val="00DA2AD8"/>
    <w:rsid w:val="00DA2B28"/>
    <w:rsid w:val="00DA2B35"/>
    <w:rsid w:val="00DA2B68"/>
    <w:rsid w:val="00DA2B69"/>
    <w:rsid w:val="00DA2BA5"/>
    <w:rsid w:val="00DA2C2E"/>
    <w:rsid w:val="00DA2C74"/>
    <w:rsid w:val="00DA2CD9"/>
    <w:rsid w:val="00DA2D07"/>
    <w:rsid w:val="00DA2D1D"/>
    <w:rsid w:val="00DA2D57"/>
    <w:rsid w:val="00DA2D60"/>
    <w:rsid w:val="00DA2D9A"/>
    <w:rsid w:val="00DA2DB4"/>
    <w:rsid w:val="00DA2DDD"/>
    <w:rsid w:val="00DA2DE2"/>
    <w:rsid w:val="00DA2E9F"/>
    <w:rsid w:val="00DA2EC1"/>
    <w:rsid w:val="00DA2ED7"/>
    <w:rsid w:val="00DA2F26"/>
    <w:rsid w:val="00DA2F73"/>
    <w:rsid w:val="00DA2FD6"/>
    <w:rsid w:val="00DA2FE1"/>
    <w:rsid w:val="00DA2FE4"/>
    <w:rsid w:val="00DA2FFE"/>
    <w:rsid w:val="00DA3016"/>
    <w:rsid w:val="00DA302A"/>
    <w:rsid w:val="00DA3046"/>
    <w:rsid w:val="00DA3063"/>
    <w:rsid w:val="00DA309B"/>
    <w:rsid w:val="00DA30F0"/>
    <w:rsid w:val="00DA314C"/>
    <w:rsid w:val="00DA316C"/>
    <w:rsid w:val="00DA31C9"/>
    <w:rsid w:val="00DA31FB"/>
    <w:rsid w:val="00DA326C"/>
    <w:rsid w:val="00DA329D"/>
    <w:rsid w:val="00DA32C0"/>
    <w:rsid w:val="00DA32CC"/>
    <w:rsid w:val="00DA32D1"/>
    <w:rsid w:val="00DA32F8"/>
    <w:rsid w:val="00DA3342"/>
    <w:rsid w:val="00DA33B8"/>
    <w:rsid w:val="00DA33C5"/>
    <w:rsid w:val="00DA33E1"/>
    <w:rsid w:val="00DA33F4"/>
    <w:rsid w:val="00DA3428"/>
    <w:rsid w:val="00DA344D"/>
    <w:rsid w:val="00DA346B"/>
    <w:rsid w:val="00DA347E"/>
    <w:rsid w:val="00DA3485"/>
    <w:rsid w:val="00DA34A3"/>
    <w:rsid w:val="00DA3519"/>
    <w:rsid w:val="00DA3545"/>
    <w:rsid w:val="00DA357B"/>
    <w:rsid w:val="00DA358C"/>
    <w:rsid w:val="00DA35B8"/>
    <w:rsid w:val="00DA35ED"/>
    <w:rsid w:val="00DA35FE"/>
    <w:rsid w:val="00DA3677"/>
    <w:rsid w:val="00DA36D3"/>
    <w:rsid w:val="00DA36D4"/>
    <w:rsid w:val="00DA36E4"/>
    <w:rsid w:val="00DA3718"/>
    <w:rsid w:val="00DA373A"/>
    <w:rsid w:val="00DA374D"/>
    <w:rsid w:val="00DA3752"/>
    <w:rsid w:val="00DA37BB"/>
    <w:rsid w:val="00DA37C2"/>
    <w:rsid w:val="00DA37F4"/>
    <w:rsid w:val="00DA3803"/>
    <w:rsid w:val="00DA3821"/>
    <w:rsid w:val="00DA3822"/>
    <w:rsid w:val="00DA3895"/>
    <w:rsid w:val="00DA38A9"/>
    <w:rsid w:val="00DA38E8"/>
    <w:rsid w:val="00DA392E"/>
    <w:rsid w:val="00DA3933"/>
    <w:rsid w:val="00DA3938"/>
    <w:rsid w:val="00DA3949"/>
    <w:rsid w:val="00DA3952"/>
    <w:rsid w:val="00DA3A16"/>
    <w:rsid w:val="00DA3A4E"/>
    <w:rsid w:val="00DA3A69"/>
    <w:rsid w:val="00DA3A98"/>
    <w:rsid w:val="00DA3B21"/>
    <w:rsid w:val="00DA3B86"/>
    <w:rsid w:val="00DA3C09"/>
    <w:rsid w:val="00DA3C21"/>
    <w:rsid w:val="00DA3C88"/>
    <w:rsid w:val="00DA3CEE"/>
    <w:rsid w:val="00DA3CFE"/>
    <w:rsid w:val="00DA3D18"/>
    <w:rsid w:val="00DA3D74"/>
    <w:rsid w:val="00DA3DA1"/>
    <w:rsid w:val="00DA3DE1"/>
    <w:rsid w:val="00DA3E08"/>
    <w:rsid w:val="00DA3E40"/>
    <w:rsid w:val="00DA3EE7"/>
    <w:rsid w:val="00DA3F06"/>
    <w:rsid w:val="00DA3F2A"/>
    <w:rsid w:val="00DA3F35"/>
    <w:rsid w:val="00DA3F76"/>
    <w:rsid w:val="00DA3F78"/>
    <w:rsid w:val="00DA3FFE"/>
    <w:rsid w:val="00DA402D"/>
    <w:rsid w:val="00DA4044"/>
    <w:rsid w:val="00DA404A"/>
    <w:rsid w:val="00DA4058"/>
    <w:rsid w:val="00DA407F"/>
    <w:rsid w:val="00DA40A3"/>
    <w:rsid w:val="00DA4106"/>
    <w:rsid w:val="00DA4112"/>
    <w:rsid w:val="00DA4137"/>
    <w:rsid w:val="00DA4140"/>
    <w:rsid w:val="00DA4156"/>
    <w:rsid w:val="00DA4158"/>
    <w:rsid w:val="00DA415E"/>
    <w:rsid w:val="00DA4171"/>
    <w:rsid w:val="00DA41C3"/>
    <w:rsid w:val="00DA41E3"/>
    <w:rsid w:val="00DA4217"/>
    <w:rsid w:val="00DA4228"/>
    <w:rsid w:val="00DA428E"/>
    <w:rsid w:val="00DA42C0"/>
    <w:rsid w:val="00DA4328"/>
    <w:rsid w:val="00DA4339"/>
    <w:rsid w:val="00DA434F"/>
    <w:rsid w:val="00DA435E"/>
    <w:rsid w:val="00DA438F"/>
    <w:rsid w:val="00DA43AE"/>
    <w:rsid w:val="00DA43CE"/>
    <w:rsid w:val="00DA43F1"/>
    <w:rsid w:val="00DA441A"/>
    <w:rsid w:val="00DA4459"/>
    <w:rsid w:val="00DA448C"/>
    <w:rsid w:val="00DA44AB"/>
    <w:rsid w:val="00DA454B"/>
    <w:rsid w:val="00DA457E"/>
    <w:rsid w:val="00DA45B8"/>
    <w:rsid w:val="00DA45EF"/>
    <w:rsid w:val="00DA460F"/>
    <w:rsid w:val="00DA4699"/>
    <w:rsid w:val="00DA46BC"/>
    <w:rsid w:val="00DA471D"/>
    <w:rsid w:val="00DA47FB"/>
    <w:rsid w:val="00DA47FF"/>
    <w:rsid w:val="00DA4805"/>
    <w:rsid w:val="00DA4860"/>
    <w:rsid w:val="00DA48BB"/>
    <w:rsid w:val="00DA492C"/>
    <w:rsid w:val="00DA4A02"/>
    <w:rsid w:val="00DA4A3A"/>
    <w:rsid w:val="00DA4A63"/>
    <w:rsid w:val="00DA4AB9"/>
    <w:rsid w:val="00DA4B00"/>
    <w:rsid w:val="00DA4B31"/>
    <w:rsid w:val="00DA4B80"/>
    <w:rsid w:val="00DA4BCD"/>
    <w:rsid w:val="00DA4BFC"/>
    <w:rsid w:val="00DA4C03"/>
    <w:rsid w:val="00DA4C5E"/>
    <w:rsid w:val="00DA4CA5"/>
    <w:rsid w:val="00DA4CC4"/>
    <w:rsid w:val="00DA4CC9"/>
    <w:rsid w:val="00DA4CE1"/>
    <w:rsid w:val="00DA4D2A"/>
    <w:rsid w:val="00DA4D84"/>
    <w:rsid w:val="00DA4E78"/>
    <w:rsid w:val="00DA4E8C"/>
    <w:rsid w:val="00DA4EE2"/>
    <w:rsid w:val="00DA4EED"/>
    <w:rsid w:val="00DA4F0F"/>
    <w:rsid w:val="00DA4F39"/>
    <w:rsid w:val="00DA4F56"/>
    <w:rsid w:val="00DA4F97"/>
    <w:rsid w:val="00DA4F9E"/>
    <w:rsid w:val="00DA4FAC"/>
    <w:rsid w:val="00DA4FBD"/>
    <w:rsid w:val="00DA4FD8"/>
    <w:rsid w:val="00DA4FF6"/>
    <w:rsid w:val="00DA503C"/>
    <w:rsid w:val="00DA5083"/>
    <w:rsid w:val="00DA5095"/>
    <w:rsid w:val="00DA50A0"/>
    <w:rsid w:val="00DA50C5"/>
    <w:rsid w:val="00DA50CF"/>
    <w:rsid w:val="00DA50ED"/>
    <w:rsid w:val="00DA510A"/>
    <w:rsid w:val="00DA5114"/>
    <w:rsid w:val="00DA512F"/>
    <w:rsid w:val="00DA5165"/>
    <w:rsid w:val="00DA51A6"/>
    <w:rsid w:val="00DA51C4"/>
    <w:rsid w:val="00DA51D8"/>
    <w:rsid w:val="00DA51FC"/>
    <w:rsid w:val="00DA526B"/>
    <w:rsid w:val="00DA5296"/>
    <w:rsid w:val="00DA52BF"/>
    <w:rsid w:val="00DA52CF"/>
    <w:rsid w:val="00DA52F3"/>
    <w:rsid w:val="00DA5338"/>
    <w:rsid w:val="00DA5361"/>
    <w:rsid w:val="00DA5391"/>
    <w:rsid w:val="00DA53B5"/>
    <w:rsid w:val="00DA53CE"/>
    <w:rsid w:val="00DA53D2"/>
    <w:rsid w:val="00DA5413"/>
    <w:rsid w:val="00DA5415"/>
    <w:rsid w:val="00DA5495"/>
    <w:rsid w:val="00DA549C"/>
    <w:rsid w:val="00DA54AD"/>
    <w:rsid w:val="00DA54BB"/>
    <w:rsid w:val="00DA5525"/>
    <w:rsid w:val="00DA557B"/>
    <w:rsid w:val="00DA55D2"/>
    <w:rsid w:val="00DA55F4"/>
    <w:rsid w:val="00DA55F8"/>
    <w:rsid w:val="00DA5613"/>
    <w:rsid w:val="00DA5664"/>
    <w:rsid w:val="00DA56AC"/>
    <w:rsid w:val="00DA56D8"/>
    <w:rsid w:val="00DA5730"/>
    <w:rsid w:val="00DA5785"/>
    <w:rsid w:val="00DA5786"/>
    <w:rsid w:val="00DA57AD"/>
    <w:rsid w:val="00DA57B1"/>
    <w:rsid w:val="00DA57C5"/>
    <w:rsid w:val="00DA57D8"/>
    <w:rsid w:val="00DA580C"/>
    <w:rsid w:val="00DA5812"/>
    <w:rsid w:val="00DA5821"/>
    <w:rsid w:val="00DA5849"/>
    <w:rsid w:val="00DA58A0"/>
    <w:rsid w:val="00DA58D8"/>
    <w:rsid w:val="00DA5944"/>
    <w:rsid w:val="00DA594B"/>
    <w:rsid w:val="00DA5975"/>
    <w:rsid w:val="00DA599F"/>
    <w:rsid w:val="00DA59DD"/>
    <w:rsid w:val="00DA59F9"/>
    <w:rsid w:val="00DA59FF"/>
    <w:rsid w:val="00DA5A1D"/>
    <w:rsid w:val="00DA5A2C"/>
    <w:rsid w:val="00DA5A73"/>
    <w:rsid w:val="00DA5AD1"/>
    <w:rsid w:val="00DA5AFB"/>
    <w:rsid w:val="00DA5B17"/>
    <w:rsid w:val="00DA5B83"/>
    <w:rsid w:val="00DA5BBA"/>
    <w:rsid w:val="00DA5BCC"/>
    <w:rsid w:val="00DA5C22"/>
    <w:rsid w:val="00DA5C4E"/>
    <w:rsid w:val="00DA5C5F"/>
    <w:rsid w:val="00DA5C7E"/>
    <w:rsid w:val="00DA5CCC"/>
    <w:rsid w:val="00DA5CCD"/>
    <w:rsid w:val="00DA5CD9"/>
    <w:rsid w:val="00DA5CE4"/>
    <w:rsid w:val="00DA5D47"/>
    <w:rsid w:val="00DA5D5B"/>
    <w:rsid w:val="00DA5D92"/>
    <w:rsid w:val="00DA5D9F"/>
    <w:rsid w:val="00DA5DB2"/>
    <w:rsid w:val="00DA5DC2"/>
    <w:rsid w:val="00DA5DC3"/>
    <w:rsid w:val="00DA5DEC"/>
    <w:rsid w:val="00DA5DF7"/>
    <w:rsid w:val="00DA5E0B"/>
    <w:rsid w:val="00DA5E48"/>
    <w:rsid w:val="00DA5E9B"/>
    <w:rsid w:val="00DA5EB6"/>
    <w:rsid w:val="00DA5ED6"/>
    <w:rsid w:val="00DA5EFA"/>
    <w:rsid w:val="00DA5F02"/>
    <w:rsid w:val="00DA5F13"/>
    <w:rsid w:val="00DA5F40"/>
    <w:rsid w:val="00DA5F57"/>
    <w:rsid w:val="00DA5FE4"/>
    <w:rsid w:val="00DA5FE6"/>
    <w:rsid w:val="00DA5FF8"/>
    <w:rsid w:val="00DA600B"/>
    <w:rsid w:val="00DA600E"/>
    <w:rsid w:val="00DA6034"/>
    <w:rsid w:val="00DA6039"/>
    <w:rsid w:val="00DA6098"/>
    <w:rsid w:val="00DA60E4"/>
    <w:rsid w:val="00DA60FF"/>
    <w:rsid w:val="00DA6107"/>
    <w:rsid w:val="00DA611C"/>
    <w:rsid w:val="00DA612E"/>
    <w:rsid w:val="00DA6184"/>
    <w:rsid w:val="00DA619B"/>
    <w:rsid w:val="00DA61A3"/>
    <w:rsid w:val="00DA61B9"/>
    <w:rsid w:val="00DA61C3"/>
    <w:rsid w:val="00DA61EF"/>
    <w:rsid w:val="00DA6241"/>
    <w:rsid w:val="00DA6254"/>
    <w:rsid w:val="00DA6278"/>
    <w:rsid w:val="00DA6282"/>
    <w:rsid w:val="00DA628D"/>
    <w:rsid w:val="00DA62BC"/>
    <w:rsid w:val="00DA637A"/>
    <w:rsid w:val="00DA6394"/>
    <w:rsid w:val="00DA63B8"/>
    <w:rsid w:val="00DA63CC"/>
    <w:rsid w:val="00DA63E0"/>
    <w:rsid w:val="00DA63E8"/>
    <w:rsid w:val="00DA63F0"/>
    <w:rsid w:val="00DA63F4"/>
    <w:rsid w:val="00DA6440"/>
    <w:rsid w:val="00DA6477"/>
    <w:rsid w:val="00DA6486"/>
    <w:rsid w:val="00DA64BA"/>
    <w:rsid w:val="00DA64CB"/>
    <w:rsid w:val="00DA6511"/>
    <w:rsid w:val="00DA653A"/>
    <w:rsid w:val="00DA6571"/>
    <w:rsid w:val="00DA6583"/>
    <w:rsid w:val="00DA6598"/>
    <w:rsid w:val="00DA65A7"/>
    <w:rsid w:val="00DA65AB"/>
    <w:rsid w:val="00DA65B8"/>
    <w:rsid w:val="00DA65C0"/>
    <w:rsid w:val="00DA65C4"/>
    <w:rsid w:val="00DA65D7"/>
    <w:rsid w:val="00DA65E1"/>
    <w:rsid w:val="00DA665C"/>
    <w:rsid w:val="00DA6672"/>
    <w:rsid w:val="00DA667A"/>
    <w:rsid w:val="00DA667E"/>
    <w:rsid w:val="00DA66BB"/>
    <w:rsid w:val="00DA66D5"/>
    <w:rsid w:val="00DA66EB"/>
    <w:rsid w:val="00DA66F3"/>
    <w:rsid w:val="00DA6762"/>
    <w:rsid w:val="00DA6779"/>
    <w:rsid w:val="00DA678D"/>
    <w:rsid w:val="00DA6794"/>
    <w:rsid w:val="00DA67DF"/>
    <w:rsid w:val="00DA68C9"/>
    <w:rsid w:val="00DA68EF"/>
    <w:rsid w:val="00DA690F"/>
    <w:rsid w:val="00DA6922"/>
    <w:rsid w:val="00DA69D8"/>
    <w:rsid w:val="00DA6A7A"/>
    <w:rsid w:val="00DA6A88"/>
    <w:rsid w:val="00DA6A96"/>
    <w:rsid w:val="00DA6AE6"/>
    <w:rsid w:val="00DA6AEF"/>
    <w:rsid w:val="00DA6B95"/>
    <w:rsid w:val="00DA6BCE"/>
    <w:rsid w:val="00DA6C3E"/>
    <w:rsid w:val="00DA6C7F"/>
    <w:rsid w:val="00DA6CA8"/>
    <w:rsid w:val="00DA6CCE"/>
    <w:rsid w:val="00DA6D1C"/>
    <w:rsid w:val="00DA6D37"/>
    <w:rsid w:val="00DA6D4C"/>
    <w:rsid w:val="00DA6E0B"/>
    <w:rsid w:val="00DA6E61"/>
    <w:rsid w:val="00DA6E71"/>
    <w:rsid w:val="00DA6F34"/>
    <w:rsid w:val="00DA6F47"/>
    <w:rsid w:val="00DA6FAA"/>
    <w:rsid w:val="00DA6FE8"/>
    <w:rsid w:val="00DA7073"/>
    <w:rsid w:val="00DA70D5"/>
    <w:rsid w:val="00DA70F9"/>
    <w:rsid w:val="00DA70FD"/>
    <w:rsid w:val="00DA7116"/>
    <w:rsid w:val="00DA711B"/>
    <w:rsid w:val="00DA7136"/>
    <w:rsid w:val="00DA713A"/>
    <w:rsid w:val="00DA713F"/>
    <w:rsid w:val="00DA71F6"/>
    <w:rsid w:val="00DA7233"/>
    <w:rsid w:val="00DA725F"/>
    <w:rsid w:val="00DA7261"/>
    <w:rsid w:val="00DA727E"/>
    <w:rsid w:val="00DA7283"/>
    <w:rsid w:val="00DA72B2"/>
    <w:rsid w:val="00DA72B5"/>
    <w:rsid w:val="00DA72C2"/>
    <w:rsid w:val="00DA72E2"/>
    <w:rsid w:val="00DA7306"/>
    <w:rsid w:val="00DA730C"/>
    <w:rsid w:val="00DA7339"/>
    <w:rsid w:val="00DA7356"/>
    <w:rsid w:val="00DA736E"/>
    <w:rsid w:val="00DA7374"/>
    <w:rsid w:val="00DA7389"/>
    <w:rsid w:val="00DA7395"/>
    <w:rsid w:val="00DA73CF"/>
    <w:rsid w:val="00DA73FC"/>
    <w:rsid w:val="00DA7408"/>
    <w:rsid w:val="00DA7409"/>
    <w:rsid w:val="00DA748D"/>
    <w:rsid w:val="00DA74D6"/>
    <w:rsid w:val="00DA7542"/>
    <w:rsid w:val="00DA759E"/>
    <w:rsid w:val="00DA75B7"/>
    <w:rsid w:val="00DA7647"/>
    <w:rsid w:val="00DA7669"/>
    <w:rsid w:val="00DA76A2"/>
    <w:rsid w:val="00DA7753"/>
    <w:rsid w:val="00DA77C7"/>
    <w:rsid w:val="00DA780E"/>
    <w:rsid w:val="00DA781B"/>
    <w:rsid w:val="00DA783A"/>
    <w:rsid w:val="00DA78C2"/>
    <w:rsid w:val="00DA7906"/>
    <w:rsid w:val="00DA7928"/>
    <w:rsid w:val="00DA79A2"/>
    <w:rsid w:val="00DA7A06"/>
    <w:rsid w:val="00DA7A1F"/>
    <w:rsid w:val="00DA7A30"/>
    <w:rsid w:val="00DA7A8D"/>
    <w:rsid w:val="00DA7AAA"/>
    <w:rsid w:val="00DA7AC7"/>
    <w:rsid w:val="00DA7ACB"/>
    <w:rsid w:val="00DA7ACF"/>
    <w:rsid w:val="00DA7AE0"/>
    <w:rsid w:val="00DA7B15"/>
    <w:rsid w:val="00DA7B4B"/>
    <w:rsid w:val="00DA7B80"/>
    <w:rsid w:val="00DA7B9D"/>
    <w:rsid w:val="00DA7BA0"/>
    <w:rsid w:val="00DA7BB0"/>
    <w:rsid w:val="00DA7BF4"/>
    <w:rsid w:val="00DA7C3F"/>
    <w:rsid w:val="00DA7C5D"/>
    <w:rsid w:val="00DA7C9A"/>
    <w:rsid w:val="00DA7CC7"/>
    <w:rsid w:val="00DA7CCE"/>
    <w:rsid w:val="00DA7D93"/>
    <w:rsid w:val="00DA7D9A"/>
    <w:rsid w:val="00DA7DAA"/>
    <w:rsid w:val="00DA7DB0"/>
    <w:rsid w:val="00DA7DCE"/>
    <w:rsid w:val="00DA7DE2"/>
    <w:rsid w:val="00DA7DFA"/>
    <w:rsid w:val="00DA7E0F"/>
    <w:rsid w:val="00DA7E1A"/>
    <w:rsid w:val="00DA7EAF"/>
    <w:rsid w:val="00DA7EE1"/>
    <w:rsid w:val="00DA7EFA"/>
    <w:rsid w:val="00DA7F16"/>
    <w:rsid w:val="00DA7FA4"/>
    <w:rsid w:val="00DB001B"/>
    <w:rsid w:val="00DB0030"/>
    <w:rsid w:val="00DB0091"/>
    <w:rsid w:val="00DB0092"/>
    <w:rsid w:val="00DB00EB"/>
    <w:rsid w:val="00DB010C"/>
    <w:rsid w:val="00DB0133"/>
    <w:rsid w:val="00DB0147"/>
    <w:rsid w:val="00DB0176"/>
    <w:rsid w:val="00DB0191"/>
    <w:rsid w:val="00DB01B7"/>
    <w:rsid w:val="00DB01C7"/>
    <w:rsid w:val="00DB01F8"/>
    <w:rsid w:val="00DB020F"/>
    <w:rsid w:val="00DB021B"/>
    <w:rsid w:val="00DB02A8"/>
    <w:rsid w:val="00DB02C2"/>
    <w:rsid w:val="00DB02FA"/>
    <w:rsid w:val="00DB0310"/>
    <w:rsid w:val="00DB035F"/>
    <w:rsid w:val="00DB0386"/>
    <w:rsid w:val="00DB03E2"/>
    <w:rsid w:val="00DB044D"/>
    <w:rsid w:val="00DB044F"/>
    <w:rsid w:val="00DB04E3"/>
    <w:rsid w:val="00DB04E5"/>
    <w:rsid w:val="00DB04F3"/>
    <w:rsid w:val="00DB04F5"/>
    <w:rsid w:val="00DB04FF"/>
    <w:rsid w:val="00DB051E"/>
    <w:rsid w:val="00DB0523"/>
    <w:rsid w:val="00DB0556"/>
    <w:rsid w:val="00DB0596"/>
    <w:rsid w:val="00DB0598"/>
    <w:rsid w:val="00DB05F0"/>
    <w:rsid w:val="00DB05FA"/>
    <w:rsid w:val="00DB0622"/>
    <w:rsid w:val="00DB0656"/>
    <w:rsid w:val="00DB067B"/>
    <w:rsid w:val="00DB0681"/>
    <w:rsid w:val="00DB0697"/>
    <w:rsid w:val="00DB06C5"/>
    <w:rsid w:val="00DB06E0"/>
    <w:rsid w:val="00DB06FA"/>
    <w:rsid w:val="00DB0740"/>
    <w:rsid w:val="00DB074D"/>
    <w:rsid w:val="00DB075A"/>
    <w:rsid w:val="00DB0795"/>
    <w:rsid w:val="00DB07D0"/>
    <w:rsid w:val="00DB0808"/>
    <w:rsid w:val="00DB0865"/>
    <w:rsid w:val="00DB08C6"/>
    <w:rsid w:val="00DB08F3"/>
    <w:rsid w:val="00DB094E"/>
    <w:rsid w:val="00DB095A"/>
    <w:rsid w:val="00DB0965"/>
    <w:rsid w:val="00DB096B"/>
    <w:rsid w:val="00DB09C7"/>
    <w:rsid w:val="00DB0A3A"/>
    <w:rsid w:val="00DB0A61"/>
    <w:rsid w:val="00DB0A68"/>
    <w:rsid w:val="00DB0A79"/>
    <w:rsid w:val="00DB0B10"/>
    <w:rsid w:val="00DB0B17"/>
    <w:rsid w:val="00DB0B22"/>
    <w:rsid w:val="00DB0B29"/>
    <w:rsid w:val="00DB0B5F"/>
    <w:rsid w:val="00DB0B64"/>
    <w:rsid w:val="00DB0B6F"/>
    <w:rsid w:val="00DB0BB9"/>
    <w:rsid w:val="00DB0BBB"/>
    <w:rsid w:val="00DB0C0C"/>
    <w:rsid w:val="00DB0C1E"/>
    <w:rsid w:val="00DB0C70"/>
    <w:rsid w:val="00DB0CB2"/>
    <w:rsid w:val="00DB0CB4"/>
    <w:rsid w:val="00DB0CF8"/>
    <w:rsid w:val="00DB0D02"/>
    <w:rsid w:val="00DB0D75"/>
    <w:rsid w:val="00DB0DC9"/>
    <w:rsid w:val="00DB0E0C"/>
    <w:rsid w:val="00DB0E1D"/>
    <w:rsid w:val="00DB0E72"/>
    <w:rsid w:val="00DB0E74"/>
    <w:rsid w:val="00DB0E8B"/>
    <w:rsid w:val="00DB0F7E"/>
    <w:rsid w:val="00DB0F95"/>
    <w:rsid w:val="00DB0FCD"/>
    <w:rsid w:val="00DB0FDE"/>
    <w:rsid w:val="00DB1001"/>
    <w:rsid w:val="00DB1022"/>
    <w:rsid w:val="00DB1051"/>
    <w:rsid w:val="00DB106E"/>
    <w:rsid w:val="00DB10BD"/>
    <w:rsid w:val="00DB10CB"/>
    <w:rsid w:val="00DB10D5"/>
    <w:rsid w:val="00DB11D7"/>
    <w:rsid w:val="00DB1277"/>
    <w:rsid w:val="00DB128D"/>
    <w:rsid w:val="00DB1329"/>
    <w:rsid w:val="00DB1339"/>
    <w:rsid w:val="00DB1344"/>
    <w:rsid w:val="00DB1367"/>
    <w:rsid w:val="00DB1368"/>
    <w:rsid w:val="00DB1374"/>
    <w:rsid w:val="00DB13A6"/>
    <w:rsid w:val="00DB13B1"/>
    <w:rsid w:val="00DB13B6"/>
    <w:rsid w:val="00DB1436"/>
    <w:rsid w:val="00DB143B"/>
    <w:rsid w:val="00DB144A"/>
    <w:rsid w:val="00DB146E"/>
    <w:rsid w:val="00DB1470"/>
    <w:rsid w:val="00DB14AE"/>
    <w:rsid w:val="00DB1520"/>
    <w:rsid w:val="00DB155B"/>
    <w:rsid w:val="00DB15AA"/>
    <w:rsid w:val="00DB1616"/>
    <w:rsid w:val="00DB164B"/>
    <w:rsid w:val="00DB16F9"/>
    <w:rsid w:val="00DB1700"/>
    <w:rsid w:val="00DB1801"/>
    <w:rsid w:val="00DB1802"/>
    <w:rsid w:val="00DB1852"/>
    <w:rsid w:val="00DB187A"/>
    <w:rsid w:val="00DB1892"/>
    <w:rsid w:val="00DB189F"/>
    <w:rsid w:val="00DB18B3"/>
    <w:rsid w:val="00DB18BC"/>
    <w:rsid w:val="00DB18D7"/>
    <w:rsid w:val="00DB1921"/>
    <w:rsid w:val="00DB1942"/>
    <w:rsid w:val="00DB195B"/>
    <w:rsid w:val="00DB1976"/>
    <w:rsid w:val="00DB19B1"/>
    <w:rsid w:val="00DB19E4"/>
    <w:rsid w:val="00DB19F1"/>
    <w:rsid w:val="00DB1A10"/>
    <w:rsid w:val="00DB1A20"/>
    <w:rsid w:val="00DB1A76"/>
    <w:rsid w:val="00DB1A77"/>
    <w:rsid w:val="00DB1A9C"/>
    <w:rsid w:val="00DB1AF3"/>
    <w:rsid w:val="00DB1AF4"/>
    <w:rsid w:val="00DB1B2D"/>
    <w:rsid w:val="00DB1B47"/>
    <w:rsid w:val="00DB1B55"/>
    <w:rsid w:val="00DB1BC8"/>
    <w:rsid w:val="00DB1BF2"/>
    <w:rsid w:val="00DB1C07"/>
    <w:rsid w:val="00DB1C08"/>
    <w:rsid w:val="00DB1C4A"/>
    <w:rsid w:val="00DB1CDA"/>
    <w:rsid w:val="00DB1D10"/>
    <w:rsid w:val="00DB1D1F"/>
    <w:rsid w:val="00DB1D4A"/>
    <w:rsid w:val="00DB1D67"/>
    <w:rsid w:val="00DB1DEA"/>
    <w:rsid w:val="00DB1E5A"/>
    <w:rsid w:val="00DB1E87"/>
    <w:rsid w:val="00DB1F07"/>
    <w:rsid w:val="00DB1F73"/>
    <w:rsid w:val="00DB1F8C"/>
    <w:rsid w:val="00DB1FAD"/>
    <w:rsid w:val="00DB1FE5"/>
    <w:rsid w:val="00DB2002"/>
    <w:rsid w:val="00DB2015"/>
    <w:rsid w:val="00DB2028"/>
    <w:rsid w:val="00DB2062"/>
    <w:rsid w:val="00DB2091"/>
    <w:rsid w:val="00DB2092"/>
    <w:rsid w:val="00DB20D1"/>
    <w:rsid w:val="00DB2151"/>
    <w:rsid w:val="00DB21ED"/>
    <w:rsid w:val="00DB21FD"/>
    <w:rsid w:val="00DB2252"/>
    <w:rsid w:val="00DB227D"/>
    <w:rsid w:val="00DB2294"/>
    <w:rsid w:val="00DB22AC"/>
    <w:rsid w:val="00DB2317"/>
    <w:rsid w:val="00DB2338"/>
    <w:rsid w:val="00DB2361"/>
    <w:rsid w:val="00DB236F"/>
    <w:rsid w:val="00DB237F"/>
    <w:rsid w:val="00DB23AC"/>
    <w:rsid w:val="00DB23B9"/>
    <w:rsid w:val="00DB2417"/>
    <w:rsid w:val="00DB24EA"/>
    <w:rsid w:val="00DB254D"/>
    <w:rsid w:val="00DB2576"/>
    <w:rsid w:val="00DB2596"/>
    <w:rsid w:val="00DB2631"/>
    <w:rsid w:val="00DB2660"/>
    <w:rsid w:val="00DB271C"/>
    <w:rsid w:val="00DB271E"/>
    <w:rsid w:val="00DB2724"/>
    <w:rsid w:val="00DB27D2"/>
    <w:rsid w:val="00DB27E7"/>
    <w:rsid w:val="00DB2800"/>
    <w:rsid w:val="00DB283C"/>
    <w:rsid w:val="00DB289F"/>
    <w:rsid w:val="00DB28A1"/>
    <w:rsid w:val="00DB28A7"/>
    <w:rsid w:val="00DB28B6"/>
    <w:rsid w:val="00DB2901"/>
    <w:rsid w:val="00DB290E"/>
    <w:rsid w:val="00DB29E1"/>
    <w:rsid w:val="00DB29E8"/>
    <w:rsid w:val="00DB29F2"/>
    <w:rsid w:val="00DB29FA"/>
    <w:rsid w:val="00DB2A75"/>
    <w:rsid w:val="00DB2AC0"/>
    <w:rsid w:val="00DB2AFA"/>
    <w:rsid w:val="00DB2B10"/>
    <w:rsid w:val="00DB2B32"/>
    <w:rsid w:val="00DB2B7F"/>
    <w:rsid w:val="00DB2BB3"/>
    <w:rsid w:val="00DB2BB9"/>
    <w:rsid w:val="00DB2BD4"/>
    <w:rsid w:val="00DB2C0A"/>
    <w:rsid w:val="00DB2C19"/>
    <w:rsid w:val="00DB2C25"/>
    <w:rsid w:val="00DB2C60"/>
    <w:rsid w:val="00DB2C76"/>
    <w:rsid w:val="00DB2CD5"/>
    <w:rsid w:val="00DB2D85"/>
    <w:rsid w:val="00DB2DBC"/>
    <w:rsid w:val="00DB2DC1"/>
    <w:rsid w:val="00DB2E3E"/>
    <w:rsid w:val="00DB2E71"/>
    <w:rsid w:val="00DB2E87"/>
    <w:rsid w:val="00DB2E91"/>
    <w:rsid w:val="00DB2EE2"/>
    <w:rsid w:val="00DB2F66"/>
    <w:rsid w:val="00DB2F7F"/>
    <w:rsid w:val="00DB2F81"/>
    <w:rsid w:val="00DB2F8E"/>
    <w:rsid w:val="00DB2FBD"/>
    <w:rsid w:val="00DB30C6"/>
    <w:rsid w:val="00DB30F1"/>
    <w:rsid w:val="00DB310B"/>
    <w:rsid w:val="00DB312B"/>
    <w:rsid w:val="00DB3149"/>
    <w:rsid w:val="00DB31BB"/>
    <w:rsid w:val="00DB31C2"/>
    <w:rsid w:val="00DB31DD"/>
    <w:rsid w:val="00DB3230"/>
    <w:rsid w:val="00DB3234"/>
    <w:rsid w:val="00DB3270"/>
    <w:rsid w:val="00DB3289"/>
    <w:rsid w:val="00DB32B7"/>
    <w:rsid w:val="00DB32C3"/>
    <w:rsid w:val="00DB32E2"/>
    <w:rsid w:val="00DB32EF"/>
    <w:rsid w:val="00DB32F7"/>
    <w:rsid w:val="00DB331D"/>
    <w:rsid w:val="00DB3323"/>
    <w:rsid w:val="00DB335B"/>
    <w:rsid w:val="00DB336C"/>
    <w:rsid w:val="00DB3388"/>
    <w:rsid w:val="00DB3398"/>
    <w:rsid w:val="00DB3421"/>
    <w:rsid w:val="00DB342F"/>
    <w:rsid w:val="00DB34BC"/>
    <w:rsid w:val="00DB34D6"/>
    <w:rsid w:val="00DB3501"/>
    <w:rsid w:val="00DB356A"/>
    <w:rsid w:val="00DB3579"/>
    <w:rsid w:val="00DB35BB"/>
    <w:rsid w:val="00DB35CF"/>
    <w:rsid w:val="00DB35D7"/>
    <w:rsid w:val="00DB3644"/>
    <w:rsid w:val="00DB3658"/>
    <w:rsid w:val="00DB365D"/>
    <w:rsid w:val="00DB3685"/>
    <w:rsid w:val="00DB36A2"/>
    <w:rsid w:val="00DB3730"/>
    <w:rsid w:val="00DB3755"/>
    <w:rsid w:val="00DB376E"/>
    <w:rsid w:val="00DB37A0"/>
    <w:rsid w:val="00DB37A4"/>
    <w:rsid w:val="00DB37AA"/>
    <w:rsid w:val="00DB37B2"/>
    <w:rsid w:val="00DB37B4"/>
    <w:rsid w:val="00DB381D"/>
    <w:rsid w:val="00DB386E"/>
    <w:rsid w:val="00DB3881"/>
    <w:rsid w:val="00DB3888"/>
    <w:rsid w:val="00DB388F"/>
    <w:rsid w:val="00DB38BA"/>
    <w:rsid w:val="00DB393C"/>
    <w:rsid w:val="00DB397D"/>
    <w:rsid w:val="00DB3A13"/>
    <w:rsid w:val="00DB3A63"/>
    <w:rsid w:val="00DB3A6C"/>
    <w:rsid w:val="00DB3A8C"/>
    <w:rsid w:val="00DB3A96"/>
    <w:rsid w:val="00DB3B32"/>
    <w:rsid w:val="00DB3B43"/>
    <w:rsid w:val="00DB3B56"/>
    <w:rsid w:val="00DB3B7D"/>
    <w:rsid w:val="00DB3B8B"/>
    <w:rsid w:val="00DB3B8C"/>
    <w:rsid w:val="00DB3BBF"/>
    <w:rsid w:val="00DB3BDC"/>
    <w:rsid w:val="00DB3BEB"/>
    <w:rsid w:val="00DB3C11"/>
    <w:rsid w:val="00DB3C35"/>
    <w:rsid w:val="00DB3C7D"/>
    <w:rsid w:val="00DB3CB0"/>
    <w:rsid w:val="00DB3CC9"/>
    <w:rsid w:val="00DB3D15"/>
    <w:rsid w:val="00DB3D78"/>
    <w:rsid w:val="00DB3D7A"/>
    <w:rsid w:val="00DB3DB5"/>
    <w:rsid w:val="00DB3DCF"/>
    <w:rsid w:val="00DB3DE8"/>
    <w:rsid w:val="00DB3DF1"/>
    <w:rsid w:val="00DB3E05"/>
    <w:rsid w:val="00DB3E2B"/>
    <w:rsid w:val="00DB3E55"/>
    <w:rsid w:val="00DB3E7A"/>
    <w:rsid w:val="00DB3EA3"/>
    <w:rsid w:val="00DB3EEA"/>
    <w:rsid w:val="00DB3F1D"/>
    <w:rsid w:val="00DB3F2E"/>
    <w:rsid w:val="00DB3F8A"/>
    <w:rsid w:val="00DB3F9C"/>
    <w:rsid w:val="00DB3FD9"/>
    <w:rsid w:val="00DB4044"/>
    <w:rsid w:val="00DB4062"/>
    <w:rsid w:val="00DB407A"/>
    <w:rsid w:val="00DB40A6"/>
    <w:rsid w:val="00DB40BB"/>
    <w:rsid w:val="00DB40CC"/>
    <w:rsid w:val="00DB4108"/>
    <w:rsid w:val="00DB4110"/>
    <w:rsid w:val="00DB4129"/>
    <w:rsid w:val="00DB414D"/>
    <w:rsid w:val="00DB4158"/>
    <w:rsid w:val="00DB4159"/>
    <w:rsid w:val="00DB41BC"/>
    <w:rsid w:val="00DB41D3"/>
    <w:rsid w:val="00DB41D8"/>
    <w:rsid w:val="00DB41DB"/>
    <w:rsid w:val="00DB4266"/>
    <w:rsid w:val="00DB4269"/>
    <w:rsid w:val="00DB4297"/>
    <w:rsid w:val="00DB42A5"/>
    <w:rsid w:val="00DB42A9"/>
    <w:rsid w:val="00DB42E9"/>
    <w:rsid w:val="00DB42F3"/>
    <w:rsid w:val="00DB4307"/>
    <w:rsid w:val="00DB4341"/>
    <w:rsid w:val="00DB4394"/>
    <w:rsid w:val="00DB43A6"/>
    <w:rsid w:val="00DB43FB"/>
    <w:rsid w:val="00DB4416"/>
    <w:rsid w:val="00DB4426"/>
    <w:rsid w:val="00DB4438"/>
    <w:rsid w:val="00DB4477"/>
    <w:rsid w:val="00DB449C"/>
    <w:rsid w:val="00DB44F3"/>
    <w:rsid w:val="00DB455F"/>
    <w:rsid w:val="00DB45B3"/>
    <w:rsid w:val="00DB45B5"/>
    <w:rsid w:val="00DB460D"/>
    <w:rsid w:val="00DB4611"/>
    <w:rsid w:val="00DB463A"/>
    <w:rsid w:val="00DB4653"/>
    <w:rsid w:val="00DB4675"/>
    <w:rsid w:val="00DB4681"/>
    <w:rsid w:val="00DB46B5"/>
    <w:rsid w:val="00DB46C2"/>
    <w:rsid w:val="00DB46E9"/>
    <w:rsid w:val="00DB470D"/>
    <w:rsid w:val="00DB474D"/>
    <w:rsid w:val="00DB4754"/>
    <w:rsid w:val="00DB475F"/>
    <w:rsid w:val="00DB479B"/>
    <w:rsid w:val="00DB47A2"/>
    <w:rsid w:val="00DB47A3"/>
    <w:rsid w:val="00DB47C4"/>
    <w:rsid w:val="00DB47D0"/>
    <w:rsid w:val="00DB47EE"/>
    <w:rsid w:val="00DB47F0"/>
    <w:rsid w:val="00DB4806"/>
    <w:rsid w:val="00DB482E"/>
    <w:rsid w:val="00DB4850"/>
    <w:rsid w:val="00DB48AA"/>
    <w:rsid w:val="00DB494F"/>
    <w:rsid w:val="00DB4952"/>
    <w:rsid w:val="00DB498C"/>
    <w:rsid w:val="00DB498F"/>
    <w:rsid w:val="00DB49C9"/>
    <w:rsid w:val="00DB49F8"/>
    <w:rsid w:val="00DB4A57"/>
    <w:rsid w:val="00DB4A7D"/>
    <w:rsid w:val="00DB4B2E"/>
    <w:rsid w:val="00DB4B36"/>
    <w:rsid w:val="00DB4B3F"/>
    <w:rsid w:val="00DB4B46"/>
    <w:rsid w:val="00DB4B4F"/>
    <w:rsid w:val="00DB4B60"/>
    <w:rsid w:val="00DB4C1A"/>
    <w:rsid w:val="00DB4C3C"/>
    <w:rsid w:val="00DB4C67"/>
    <w:rsid w:val="00DB4C80"/>
    <w:rsid w:val="00DB4CFD"/>
    <w:rsid w:val="00DB4D36"/>
    <w:rsid w:val="00DB4D91"/>
    <w:rsid w:val="00DB4D99"/>
    <w:rsid w:val="00DB4DD0"/>
    <w:rsid w:val="00DB4DD1"/>
    <w:rsid w:val="00DB4DE3"/>
    <w:rsid w:val="00DB4E2C"/>
    <w:rsid w:val="00DB4EDC"/>
    <w:rsid w:val="00DB4EE3"/>
    <w:rsid w:val="00DB4F18"/>
    <w:rsid w:val="00DB4F2F"/>
    <w:rsid w:val="00DB4F7A"/>
    <w:rsid w:val="00DB4F98"/>
    <w:rsid w:val="00DB4FDF"/>
    <w:rsid w:val="00DB500E"/>
    <w:rsid w:val="00DB505B"/>
    <w:rsid w:val="00DB50F9"/>
    <w:rsid w:val="00DB5101"/>
    <w:rsid w:val="00DB5268"/>
    <w:rsid w:val="00DB532F"/>
    <w:rsid w:val="00DB535F"/>
    <w:rsid w:val="00DB539C"/>
    <w:rsid w:val="00DB5408"/>
    <w:rsid w:val="00DB5410"/>
    <w:rsid w:val="00DB5421"/>
    <w:rsid w:val="00DB5424"/>
    <w:rsid w:val="00DB5428"/>
    <w:rsid w:val="00DB544B"/>
    <w:rsid w:val="00DB5451"/>
    <w:rsid w:val="00DB547C"/>
    <w:rsid w:val="00DB549C"/>
    <w:rsid w:val="00DB5601"/>
    <w:rsid w:val="00DB561E"/>
    <w:rsid w:val="00DB564D"/>
    <w:rsid w:val="00DB5682"/>
    <w:rsid w:val="00DB5693"/>
    <w:rsid w:val="00DB56BE"/>
    <w:rsid w:val="00DB5715"/>
    <w:rsid w:val="00DB5722"/>
    <w:rsid w:val="00DB5747"/>
    <w:rsid w:val="00DB57A3"/>
    <w:rsid w:val="00DB5834"/>
    <w:rsid w:val="00DB5873"/>
    <w:rsid w:val="00DB5899"/>
    <w:rsid w:val="00DB58B9"/>
    <w:rsid w:val="00DB58E1"/>
    <w:rsid w:val="00DB5901"/>
    <w:rsid w:val="00DB5902"/>
    <w:rsid w:val="00DB591A"/>
    <w:rsid w:val="00DB5968"/>
    <w:rsid w:val="00DB5971"/>
    <w:rsid w:val="00DB5974"/>
    <w:rsid w:val="00DB598C"/>
    <w:rsid w:val="00DB59A9"/>
    <w:rsid w:val="00DB5A75"/>
    <w:rsid w:val="00DB5A7A"/>
    <w:rsid w:val="00DB5AC3"/>
    <w:rsid w:val="00DB5AD0"/>
    <w:rsid w:val="00DB5AD8"/>
    <w:rsid w:val="00DB5C01"/>
    <w:rsid w:val="00DB5C24"/>
    <w:rsid w:val="00DB5C65"/>
    <w:rsid w:val="00DB5CE7"/>
    <w:rsid w:val="00DB5CFC"/>
    <w:rsid w:val="00DB5D4E"/>
    <w:rsid w:val="00DB5DA4"/>
    <w:rsid w:val="00DB5E1B"/>
    <w:rsid w:val="00DB5E2D"/>
    <w:rsid w:val="00DB5E91"/>
    <w:rsid w:val="00DB5E9D"/>
    <w:rsid w:val="00DB5F08"/>
    <w:rsid w:val="00DB5F3C"/>
    <w:rsid w:val="00DB5F3F"/>
    <w:rsid w:val="00DB5F55"/>
    <w:rsid w:val="00DB5FF5"/>
    <w:rsid w:val="00DB6049"/>
    <w:rsid w:val="00DB6083"/>
    <w:rsid w:val="00DB6144"/>
    <w:rsid w:val="00DB614C"/>
    <w:rsid w:val="00DB615F"/>
    <w:rsid w:val="00DB616E"/>
    <w:rsid w:val="00DB6182"/>
    <w:rsid w:val="00DB61F0"/>
    <w:rsid w:val="00DB628A"/>
    <w:rsid w:val="00DB62A1"/>
    <w:rsid w:val="00DB62A5"/>
    <w:rsid w:val="00DB6326"/>
    <w:rsid w:val="00DB6332"/>
    <w:rsid w:val="00DB6346"/>
    <w:rsid w:val="00DB634D"/>
    <w:rsid w:val="00DB6350"/>
    <w:rsid w:val="00DB6368"/>
    <w:rsid w:val="00DB636B"/>
    <w:rsid w:val="00DB6382"/>
    <w:rsid w:val="00DB638A"/>
    <w:rsid w:val="00DB6393"/>
    <w:rsid w:val="00DB63C1"/>
    <w:rsid w:val="00DB641C"/>
    <w:rsid w:val="00DB642C"/>
    <w:rsid w:val="00DB6488"/>
    <w:rsid w:val="00DB64A6"/>
    <w:rsid w:val="00DB64B6"/>
    <w:rsid w:val="00DB64C1"/>
    <w:rsid w:val="00DB6528"/>
    <w:rsid w:val="00DB652D"/>
    <w:rsid w:val="00DB6533"/>
    <w:rsid w:val="00DB6553"/>
    <w:rsid w:val="00DB6581"/>
    <w:rsid w:val="00DB65A4"/>
    <w:rsid w:val="00DB6636"/>
    <w:rsid w:val="00DB666E"/>
    <w:rsid w:val="00DB66DA"/>
    <w:rsid w:val="00DB66FF"/>
    <w:rsid w:val="00DB672D"/>
    <w:rsid w:val="00DB6732"/>
    <w:rsid w:val="00DB67B2"/>
    <w:rsid w:val="00DB67C8"/>
    <w:rsid w:val="00DB67F8"/>
    <w:rsid w:val="00DB6800"/>
    <w:rsid w:val="00DB6832"/>
    <w:rsid w:val="00DB683B"/>
    <w:rsid w:val="00DB6852"/>
    <w:rsid w:val="00DB685A"/>
    <w:rsid w:val="00DB6917"/>
    <w:rsid w:val="00DB6933"/>
    <w:rsid w:val="00DB6941"/>
    <w:rsid w:val="00DB6958"/>
    <w:rsid w:val="00DB6960"/>
    <w:rsid w:val="00DB69D1"/>
    <w:rsid w:val="00DB69EE"/>
    <w:rsid w:val="00DB69F2"/>
    <w:rsid w:val="00DB6A06"/>
    <w:rsid w:val="00DB6A3F"/>
    <w:rsid w:val="00DB6A40"/>
    <w:rsid w:val="00DB6A5E"/>
    <w:rsid w:val="00DB6A65"/>
    <w:rsid w:val="00DB6A77"/>
    <w:rsid w:val="00DB6AA4"/>
    <w:rsid w:val="00DB6AC0"/>
    <w:rsid w:val="00DB6AE6"/>
    <w:rsid w:val="00DB6AEE"/>
    <w:rsid w:val="00DB6AFB"/>
    <w:rsid w:val="00DB6B0E"/>
    <w:rsid w:val="00DB6B62"/>
    <w:rsid w:val="00DB6BA8"/>
    <w:rsid w:val="00DB6BAE"/>
    <w:rsid w:val="00DB6BC1"/>
    <w:rsid w:val="00DB6BD0"/>
    <w:rsid w:val="00DB6BEE"/>
    <w:rsid w:val="00DB6C20"/>
    <w:rsid w:val="00DB6C38"/>
    <w:rsid w:val="00DB6C4C"/>
    <w:rsid w:val="00DB6C76"/>
    <w:rsid w:val="00DB6C99"/>
    <w:rsid w:val="00DB6CD9"/>
    <w:rsid w:val="00DB6CDB"/>
    <w:rsid w:val="00DB6CF0"/>
    <w:rsid w:val="00DB6D14"/>
    <w:rsid w:val="00DB6DAB"/>
    <w:rsid w:val="00DB6E0B"/>
    <w:rsid w:val="00DB6E84"/>
    <w:rsid w:val="00DB6E95"/>
    <w:rsid w:val="00DB6F31"/>
    <w:rsid w:val="00DB6F43"/>
    <w:rsid w:val="00DB6F50"/>
    <w:rsid w:val="00DB6F82"/>
    <w:rsid w:val="00DB6F84"/>
    <w:rsid w:val="00DB6F8F"/>
    <w:rsid w:val="00DB6FB1"/>
    <w:rsid w:val="00DB6FB8"/>
    <w:rsid w:val="00DB6FE5"/>
    <w:rsid w:val="00DB706A"/>
    <w:rsid w:val="00DB70AB"/>
    <w:rsid w:val="00DB70D8"/>
    <w:rsid w:val="00DB70EA"/>
    <w:rsid w:val="00DB7108"/>
    <w:rsid w:val="00DB7114"/>
    <w:rsid w:val="00DB714B"/>
    <w:rsid w:val="00DB719A"/>
    <w:rsid w:val="00DB71CB"/>
    <w:rsid w:val="00DB71D0"/>
    <w:rsid w:val="00DB71D5"/>
    <w:rsid w:val="00DB71F5"/>
    <w:rsid w:val="00DB723B"/>
    <w:rsid w:val="00DB7251"/>
    <w:rsid w:val="00DB7252"/>
    <w:rsid w:val="00DB727E"/>
    <w:rsid w:val="00DB72FB"/>
    <w:rsid w:val="00DB733C"/>
    <w:rsid w:val="00DB7343"/>
    <w:rsid w:val="00DB7354"/>
    <w:rsid w:val="00DB735A"/>
    <w:rsid w:val="00DB7396"/>
    <w:rsid w:val="00DB73AD"/>
    <w:rsid w:val="00DB73E4"/>
    <w:rsid w:val="00DB73EE"/>
    <w:rsid w:val="00DB7409"/>
    <w:rsid w:val="00DB7424"/>
    <w:rsid w:val="00DB742F"/>
    <w:rsid w:val="00DB744E"/>
    <w:rsid w:val="00DB74C6"/>
    <w:rsid w:val="00DB74E2"/>
    <w:rsid w:val="00DB74F3"/>
    <w:rsid w:val="00DB7523"/>
    <w:rsid w:val="00DB755D"/>
    <w:rsid w:val="00DB756F"/>
    <w:rsid w:val="00DB75C5"/>
    <w:rsid w:val="00DB762F"/>
    <w:rsid w:val="00DB7644"/>
    <w:rsid w:val="00DB76C0"/>
    <w:rsid w:val="00DB76C8"/>
    <w:rsid w:val="00DB76DB"/>
    <w:rsid w:val="00DB7716"/>
    <w:rsid w:val="00DB7745"/>
    <w:rsid w:val="00DB7788"/>
    <w:rsid w:val="00DB778A"/>
    <w:rsid w:val="00DB77A2"/>
    <w:rsid w:val="00DB77A7"/>
    <w:rsid w:val="00DB77EA"/>
    <w:rsid w:val="00DB780A"/>
    <w:rsid w:val="00DB7865"/>
    <w:rsid w:val="00DB7899"/>
    <w:rsid w:val="00DB78EB"/>
    <w:rsid w:val="00DB78FC"/>
    <w:rsid w:val="00DB7924"/>
    <w:rsid w:val="00DB793D"/>
    <w:rsid w:val="00DB7960"/>
    <w:rsid w:val="00DB7969"/>
    <w:rsid w:val="00DB79B1"/>
    <w:rsid w:val="00DB79BD"/>
    <w:rsid w:val="00DB7A2E"/>
    <w:rsid w:val="00DB7A39"/>
    <w:rsid w:val="00DB7ADE"/>
    <w:rsid w:val="00DB7B39"/>
    <w:rsid w:val="00DB7B63"/>
    <w:rsid w:val="00DB7B64"/>
    <w:rsid w:val="00DB7B9C"/>
    <w:rsid w:val="00DB7BD8"/>
    <w:rsid w:val="00DB7BFF"/>
    <w:rsid w:val="00DB7C29"/>
    <w:rsid w:val="00DB7C59"/>
    <w:rsid w:val="00DB7CE4"/>
    <w:rsid w:val="00DB7CF8"/>
    <w:rsid w:val="00DB7D09"/>
    <w:rsid w:val="00DB7D1B"/>
    <w:rsid w:val="00DB7D4B"/>
    <w:rsid w:val="00DB7D66"/>
    <w:rsid w:val="00DB7D9E"/>
    <w:rsid w:val="00DB7DD2"/>
    <w:rsid w:val="00DB7E31"/>
    <w:rsid w:val="00DB7E3A"/>
    <w:rsid w:val="00DB7E67"/>
    <w:rsid w:val="00DB7E7B"/>
    <w:rsid w:val="00DB7E96"/>
    <w:rsid w:val="00DB7EA4"/>
    <w:rsid w:val="00DB7ECA"/>
    <w:rsid w:val="00DB7EDA"/>
    <w:rsid w:val="00DB7F47"/>
    <w:rsid w:val="00DB7F55"/>
    <w:rsid w:val="00DB7F78"/>
    <w:rsid w:val="00DB7F98"/>
    <w:rsid w:val="00DB7FA8"/>
    <w:rsid w:val="00DB7FB1"/>
    <w:rsid w:val="00DB7FC7"/>
    <w:rsid w:val="00DB7FCE"/>
    <w:rsid w:val="00DB7FDF"/>
    <w:rsid w:val="00DB7FE6"/>
    <w:rsid w:val="00DC0010"/>
    <w:rsid w:val="00DC00E5"/>
    <w:rsid w:val="00DC0130"/>
    <w:rsid w:val="00DC0138"/>
    <w:rsid w:val="00DC015B"/>
    <w:rsid w:val="00DC01DF"/>
    <w:rsid w:val="00DC0218"/>
    <w:rsid w:val="00DC021D"/>
    <w:rsid w:val="00DC028B"/>
    <w:rsid w:val="00DC02BA"/>
    <w:rsid w:val="00DC02DC"/>
    <w:rsid w:val="00DC030D"/>
    <w:rsid w:val="00DC032C"/>
    <w:rsid w:val="00DC033D"/>
    <w:rsid w:val="00DC0342"/>
    <w:rsid w:val="00DC03CF"/>
    <w:rsid w:val="00DC03E4"/>
    <w:rsid w:val="00DC0409"/>
    <w:rsid w:val="00DC0452"/>
    <w:rsid w:val="00DC0455"/>
    <w:rsid w:val="00DC0467"/>
    <w:rsid w:val="00DC046B"/>
    <w:rsid w:val="00DC0474"/>
    <w:rsid w:val="00DC047A"/>
    <w:rsid w:val="00DC04C3"/>
    <w:rsid w:val="00DC04EF"/>
    <w:rsid w:val="00DC0504"/>
    <w:rsid w:val="00DC0529"/>
    <w:rsid w:val="00DC058A"/>
    <w:rsid w:val="00DC05E2"/>
    <w:rsid w:val="00DC0605"/>
    <w:rsid w:val="00DC065D"/>
    <w:rsid w:val="00DC0668"/>
    <w:rsid w:val="00DC06D2"/>
    <w:rsid w:val="00DC0738"/>
    <w:rsid w:val="00DC0794"/>
    <w:rsid w:val="00DC07E4"/>
    <w:rsid w:val="00DC07EF"/>
    <w:rsid w:val="00DC07FD"/>
    <w:rsid w:val="00DC0815"/>
    <w:rsid w:val="00DC086F"/>
    <w:rsid w:val="00DC087D"/>
    <w:rsid w:val="00DC0885"/>
    <w:rsid w:val="00DC0897"/>
    <w:rsid w:val="00DC089D"/>
    <w:rsid w:val="00DC08D6"/>
    <w:rsid w:val="00DC08FC"/>
    <w:rsid w:val="00DC0912"/>
    <w:rsid w:val="00DC092A"/>
    <w:rsid w:val="00DC097D"/>
    <w:rsid w:val="00DC0987"/>
    <w:rsid w:val="00DC09B3"/>
    <w:rsid w:val="00DC09C5"/>
    <w:rsid w:val="00DC0A07"/>
    <w:rsid w:val="00DC0A19"/>
    <w:rsid w:val="00DC0A67"/>
    <w:rsid w:val="00DC0A9F"/>
    <w:rsid w:val="00DC0AAA"/>
    <w:rsid w:val="00DC0AAC"/>
    <w:rsid w:val="00DC0ABD"/>
    <w:rsid w:val="00DC0B42"/>
    <w:rsid w:val="00DC0BB5"/>
    <w:rsid w:val="00DC0BD2"/>
    <w:rsid w:val="00DC0BDD"/>
    <w:rsid w:val="00DC0BE2"/>
    <w:rsid w:val="00DC0BE3"/>
    <w:rsid w:val="00DC0BF9"/>
    <w:rsid w:val="00DC0C09"/>
    <w:rsid w:val="00DC0C0C"/>
    <w:rsid w:val="00DC0C64"/>
    <w:rsid w:val="00DC0C97"/>
    <w:rsid w:val="00DC0CF8"/>
    <w:rsid w:val="00DC0DAD"/>
    <w:rsid w:val="00DC0DCA"/>
    <w:rsid w:val="00DC0E0B"/>
    <w:rsid w:val="00DC0E2D"/>
    <w:rsid w:val="00DC0E31"/>
    <w:rsid w:val="00DC0E7F"/>
    <w:rsid w:val="00DC0EA1"/>
    <w:rsid w:val="00DC0F4B"/>
    <w:rsid w:val="00DC0F66"/>
    <w:rsid w:val="00DC0F9C"/>
    <w:rsid w:val="00DC0FDD"/>
    <w:rsid w:val="00DC0FDF"/>
    <w:rsid w:val="00DC1002"/>
    <w:rsid w:val="00DC100D"/>
    <w:rsid w:val="00DC1043"/>
    <w:rsid w:val="00DC104B"/>
    <w:rsid w:val="00DC10AE"/>
    <w:rsid w:val="00DC1151"/>
    <w:rsid w:val="00DC118D"/>
    <w:rsid w:val="00DC11AB"/>
    <w:rsid w:val="00DC121D"/>
    <w:rsid w:val="00DC1249"/>
    <w:rsid w:val="00DC1271"/>
    <w:rsid w:val="00DC12E1"/>
    <w:rsid w:val="00DC12E8"/>
    <w:rsid w:val="00DC12EF"/>
    <w:rsid w:val="00DC12F6"/>
    <w:rsid w:val="00DC1326"/>
    <w:rsid w:val="00DC1389"/>
    <w:rsid w:val="00DC13B6"/>
    <w:rsid w:val="00DC144F"/>
    <w:rsid w:val="00DC14C7"/>
    <w:rsid w:val="00DC14CF"/>
    <w:rsid w:val="00DC1510"/>
    <w:rsid w:val="00DC1594"/>
    <w:rsid w:val="00DC15E3"/>
    <w:rsid w:val="00DC15FA"/>
    <w:rsid w:val="00DC1610"/>
    <w:rsid w:val="00DC1655"/>
    <w:rsid w:val="00DC165E"/>
    <w:rsid w:val="00DC1668"/>
    <w:rsid w:val="00DC1674"/>
    <w:rsid w:val="00DC1686"/>
    <w:rsid w:val="00DC168E"/>
    <w:rsid w:val="00DC16B1"/>
    <w:rsid w:val="00DC16EA"/>
    <w:rsid w:val="00DC1712"/>
    <w:rsid w:val="00DC1713"/>
    <w:rsid w:val="00DC1717"/>
    <w:rsid w:val="00DC1718"/>
    <w:rsid w:val="00DC1726"/>
    <w:rsid w:val="00DC1730"/>
    <w:rsid w:val="00DC1793"/>
    <w:rsid w:val="00DC1805"/>
    <w:rsid w:val="00DC1843"/>
    <w:rsid w:val="00DC184D"/>
    <w:rsid w:val="00DC1886"/>
    <w:rsid w:val="00DC189B"/>
    <w:rsid w:val="00DC18CB"/>
    <w:rsid w:val="00DC18E0"/>
    <w:rsid w:val="00DC18E7"/>
    <w:rsid w:val="00DC1936"/>
    <w:rsid w:val="00DC193F"/>
    <w:rsid w:val="00DC194C"/>
    <w:rsid w:val="00DC19DB"/>
    <w:rsid w:val="00DC1A5C"/>
    <w:rsid w:val="00DC1A7D"/>
    <w:rsid w:val="00DC1ABA"/>
    <w:rsid w:val="00DC1ABC"/>
    <w:rsid w:val="00DC1ABE"/>
    <w:rsid w:val="00DC1B32"/>
    <w:rsid w:val="00DC1B45"/>
    <w:rsid w:val="00DC1B4A"/>
    <w:rsid w:val="00DC1B5A"/>
    <w:rsid w:val="00DC1B71"/>
    <w:rsid w:val="00DC1B7C"/>
    <w:rsid w:val="00DC1BAC"/>
    <w:rsid w:val="00DC1BCF"/>
    <w:rsid w:val="00DC1BF1"/>
    <w:rsid w:val="00DC1C3A"/>
    <w:rsid w:val="00DC1C77"/>
    <w:rsid w:val="00DC1D05"/>
    <w:rsid w:val="00DC1D2C"/>
    <w:rsid w:val="00DC1D5B"/>
    <w:rsid w:val="00DC1D77"/>
    <w:rsid w:val="00DC1DCC"/>
    <w:rsid w:val="00DC1DEB"/>
    <w:rsid w:val="00DC1F03"/>
    <w:rsid w:val="00DC1F29"/>
    <w:rsid w:val="00DC1FAC"/>
    <w:rsid w:val="00DC1FCB"/>
    <w:rsid w:val="00DC1FCD"/>
    <w:rsid w:val="00DC1FD2"/>
    <w:rsid w:val="00DC1FD4"/>
    <w:rsid w:val="00DC1FD8"/>
    <w:rsid w:val="00DC201A"/>
    <w:rsid w:val="00DC2035"/>
    <w:rsid w:val="00DC205B"/>
    <w:rsid w:val="00DC205D"/>
    <w:rsid w:val="00DC206C"/>
    <w:rsid w:val="00DC2077"/>
    <w:rsid w:val="00DC20D6"/>
    <w:rsid w:val="00DC211A"/>
    <w:rsid w:val="00DC2132"/>
    <w:rsid w:val="00DC2155"/>
    <w:rsid w:val="00DC2192"/>
    <w:rsid w:val="00DC2195"/>
    <w:rsid w:val="00DC21B6"/>
    <w:rsid w:val="00DC21B9"/>
    <w:rsid w:val="00DC21E4"/>
    <w:rsid w:val="00DC21F5"/>
    <w:rsid w:val="00DC220D"/>
    <w:rsid w:val="00DC2211"/>
    <w:rsid w:val="00DC2288"/>
    <w:rsid w:val="00DC228B"/>
    <w:rsid w:val="00DC22AF"/>
    <w:rsid w:val="00DC23C5"/>
    <w:rsid w:val="00DC23D3"/>
    <w:rsid w:val="00DC2415"/>
    <w:rsid w:val="00DC242F"/>
    <w:rsid w:val="00DC2491"/>
    <w:rsid w:val="00DC24AD"/>
    <w:rsid w:val="00DC24D7"/>
    <w:rsid w:val="00DC254B"/>
    <w:rsid w:val="00DC2555"/>
    <w:rsid w:val="00DC2576"/>
    <w:rsid w:val="00DC2577"/>
    <w:rsid w:val="00DC2580"/>
    <w:rsid w:val="00DC25D7"/>
    <w:rsid w:val="00DC2611"/>
    <w:rsid w:val="00DC263C"/>
    <w:rsid w:val="00DC2644"/>
    <w:rsid w:val="00DC265E"/>
    <w:rsid w:val="00DC2673"/>
    <w:rsid w:val="00DC26BE"/>
    <w:rsid w:val="00DC26CD"/>
    <w:rsid w:val="00DC270C"/>
    <w:rsid w:val="00DC2730"/>
    <w:rsid w:val="00DC2784"/>
    <w:rsid w:val="00DC278F"/>
    <w:rsid w:val="00DC27E3"/>
    <w:rsid w:val="00DC27EA"/>
    <w:rsid w:val="00DC27ED"/>
    <w:rsid w:val="00DC2807"/>
    <w:rsid w:val="00DC281A"/>
    <w:rsid w:val="00DC2837"/>
    <w:rsid w:val="00DC283B"/>
    <w:rsid w:val="00DC28AD"/>
    <w:rsid w:val="00DC28DA"/>
    <w:rsid w:val="00DC28E2"/>
    <w:rsid w:val="00DC2951"/>
    <w:rsid w:val="00DC2955"/>
    <w:rsid w:val="00DC2992"/>
    <w:rsid w:val="00DC2999"/>
    <w:rsid w:val="00DC29A2"/>
    <w:rsid w:val="00DC29AB"/>
    <w:rsid w:val="00DC29B0"/>
    <w:rsid w:val="00DC29C0"/>
    <w:rsid w:val="00DC29C8"/>
    <w:rsid w:val="00DC29D1"/>
    <w:rsid w:val="00DC29EC"/>
    <w:rsid w:val="00DC2A69"/>
    <w:rsid w:val="00DC2A79"/>
    <w:rsid w:val="00DC2A97"/>
    <w:rsid w:val="00DC2AA5"/>
    <w:rsid w:val="00DC2AB9"/>
    <w:rsid w:val="00DC2ACE"/>
    <w:rsid w:val="00DC2AD4"/>
    <w:rsid w:val="00DC2ADB"/>
    <w:rsid w:val="00DC2AF1"/>
    <w:rsid w:val="00DC2B47"/>
    <w:rsid w:val="00DC2B86"/>
    <w:rsid w:val="00DC2B96"/>
    <w:rsid w:val="00DC2BDD"/>
    <w:rsid w:val="00DC2BE6"/>
    <w:rsid w:val="00DC2BF4"/>
    <w:rsid w:val="00DC2C15"/>
    <w:rsid w:val="00DC2C5B"/>
    <w:rsid w:val="00DC2D26"/>
    <w:rsid w:val="00DC2D31"/>
    <w:rsid w:val="00DC2D5E"/>
    <w:rsid w:val="00DC2D71"/>
    <w:rsid w:val="00DC2E1E"/>
    <w:rsid w:val="00DC2E62"/>
    <w:rsid w:val="00DC2E68"/>
    <w:rsid w:val="00DC2E81"/>
    <w:rsid w:val="00DC2EA7"/>
    <w:rsid w:val="00DC2EE2"/>
    <w:rsid w:val="00DC2F5A"/>
    <w:rsid w:val="00DC2F89"/>
    <w:rsid w:val="00DC2FA0"/>
    <w:rsid w:val="00DC2FCD"/>
    <w:rsid w:val="00DC2FDD"/>
    <w:rsid w:val="00DC2FF5"/>
    <w:rsid w:val="00DC303A"/>
    <w:rsid w:val="00DC3044"/>
    <w:rsid w:val="00DC3062"/>
    <w:rsid w:val="00DC30A4"/>
    <w:rsid w:val="00DC30A8"/>
    <w:rsid w:val="00DC3102"/>
    <w:rsid w:val="00DC3104"/>
    <w:rsid w:val="00DC3149"/>
    <w:rsid w:val="00DC3198"/>
    <w:rsid w:val="00DC31B8"/>
    <w:rsid w:val="00DC31C5"/>
    <w:rsid w:val="00DC31F3"/>
    <w:rsid w:val="00DC3220"/>
    <w:rsid w:val="00DC325E"/>
    <w:rsid w:val="00DC326B"/>
    <w:rsid w:val="00DC3274"/>
    <w:rsid w:val="00DC32DA"/>
    <w:rsid w:val="00DC32E6"/>
    <w:rsid w:val="00DC3321"/>
    <w:rsid w:val="00DC3348"/>
    <w:rsid w:val="00DC33A0"/>
    <w:rsid w:val="00DC33B1"/>
    <w:rsid w:val="00DC340C"/>
    <w:rsid w:val="00DC3437"/>
    <w:rsid w:val="00DC344C"/>
    <w:rsid w:val="00DC3475"/>
    <w:rsid w:val="00DC347C"/>
    <w:rsid w:val="00DC348D"/>
    <w:rsid w:val="00DC3503"/>
    <w:rsid w:val="00DC3518"/>
    <w:rsid w:val="00DC3523"/>
    <w:rsid w:val="00DC3533"/>
    <w:rsid w:val="00DC3576"/>
    <w:rsid w:val="00DC35B0"/>
    <w:rsid w:val="00DC35C7"/>
    <w:rsid w:val="00DC35E0"/>
    <w:rsid w:val="00DC35FE"/>
    <w:rsid w:val="00DC3636"/>
    <w:rsid w:val="00DC363A"/>
    <w:rsid w:val="00DC367C"/>
    <w:rsid w:val="00DC3689"/>
    <w:rsid w:val="00DC36A3"/>
    <w:rsid w:val="00DC3762"/>
    <w:rsid w:val="00DC3785"/>
    <w:rsid w:val="00DC378D"/>
    <w:rsid w:val="00DC37BB"/>
    <w:rsid w:val="00DC37BF"/>
    <w:rsid w:val="00DC37CE"/>
    <w:rsid w:val="00DC37F2"/>
    <w:rsid w:val="00DC3821"/>
    <w:rsid w:val="00DC3846"/>
    <w:rsid w:val="00DC387F"/>
    <w:rsid w:val="00DC388B"/>
    <w:rsid w:val="00DC38B6"/>
    <w:rsid w:val="00DC38EF"/>
    <w:rsid w:val="00DC38F9"/>
    <w:rsid w:val="00DC3905"/>
    <w:rsid w:val="00DC394E"/>
    <w:rsid w:val="00DC396E"/>
    <w:rsid w:val="00DC399F"/>
    <w:rsid w:val="00DC3A33"/>
    <w:rsid w:val="00DC3A35"/>
    <w:rsid w:val="00DC3A53"/>
    <w:rsid w:val="00DC3A95"/>
    <w:rsid w:val="00DC3AC5"/>
    <w:rsid w:val="00DC3AED"/>
    <w:rsid w:val="00DC3B19"/>
    <w:rsid w:val="00DC3B5A"/>
    <w:rsid w:val="00DC3BBB"/>
    <w:rsid w:val="00DC3BBC"/>
    <w:rsid w:val="00DC3BF6"/>
    <w:rsid w:val="00DC3C11"/>
    <w:rsid w:val="00DC3C1E"/>
    <w:rsid w:val="00DC3C74"/>
    <w:rsid w:val="00DC3C85"/>
    <w:rsid w:val="00DC3C9A"/>
    <w:rsid w:val="00DC3CA5"/>
    <w:rsid w:val="00DC3CF5"/>
    <w:rsid w:val="00DC3D20"/>
    <w:rsid w:val="00DC3DF6"/>
    <w:rsid w:val="00DC3DF8"/>
    <w:rsid w:val="00DC3E98"/>
    <w:rsid w:val="00DC3EEE"/>
    <w:rsid w:val="00DC3F27"/>
    <w:rsid w:val="00DC3F2B"/>
    <w:rsid w:val="00DC3F36"/>
    <w:rsid w:val="00DC4042"/>
    <w:rsid w:val="00DC406C"/>
    <w:rsid w:val="00DC407B"/>
    <w:rsid w:val="00DC40CE"/>
    <w:rsid w:val="00DC40D4"/>
    <w:rsid w:val="00DC41C2"/>
    <w:rsid w:val="00DC41CC"/>
    <w:rsid w:val="00DC41CF"/>
    <w:rsid w:val="00DC4221"/>
    <w:rsid w:val="00DC4237"/>
    <w:rsid w:val="00DC424E"/>
    <w:rsid w:val="00DC4291"/>
    <w:rsid w:val="00DC429B"/>
    <w:rsid w:val="00DC42C7"/>
    <w:rsid w:val="00DC430C"/>
    <w:rsid w:val="00DC434D"/>
    <w:rsid w:val="00DC4390"/>
    <w:rsid w:val="00DC439F"/>
    <w:rsid w:val="00DC43BA"/>
    <w:rsid w:val="00DC43E4"/>
    <w:rsid w:val="00DC444A"/>
    <w:rsid w:val="00DC4475"/>
    <w:rsid w:val="00DC4492"/>
    <w:rsid w:val="00DC44EF"/>
    <w:rsid w:val="00DC44F4"/>
    <w:rsid w:val="00DC4530"/>
    <w:rsid w:val="00DC453F"/>
    <w:rsid w:val="00DC454D"/>
    <w:rsid w:val="00DC4588"/>
    <w:rsid w:val="00DC45CC"/>
    <w:rsid w:val="00DC4626"/>
    <w:rsid w:val="00DC4647"/>
    <w:rsid w:val="00DC46BA"/>
    <w:rsid w:val="00DC46BC"/>
    <w:rsid w:val="00DC4720"/>
    <w:rsid w:val="00DC4722"/>
    <w:rsid w:val="00DC4751"/>
    <w:rsid w:val="00DC47AC"/>
    <w:rsid w:val="00DC47FD"/>
    <w:rsid w:val="00DC4826"/>
    <w:rsid w:val="00DC48F4"/>
    <w:rsid w:val="00DC4904"/>
    <w:rsid w:val="00DC4909"/>
    <w:rsid w:val="00DC491D"/>
    <w:rsid w:val="00DC496A"/>
    <w:rsid w:val="00DC496F"/>
    <w:rsid w:val="00DC4987"/>
    <w:rsid w:val="00DC49CD"/>
    <w:rsid w:val="00DC4A18"/>
    <w:rsid w:val="00DC4A2F"/>
    <w:rsid w:val="00DC4A3E"/>
    <w:rsid w:val="00DC4A9C"/>
    <w:rsid w:val="00DC4ADE"/>
    <w:rsid w:val="00DC4B7B"/>
    <w:rsid w:val="00DC4BA2"/>
    <w:rsid w:val="00DC4BD9"/>
    <w:rsid w:val="00DC4BE4"/>
    <w:rsid w:val="00DC4BE5"/>
    <w:rsid w:val="00DC4BED"/>
    <w:rsid w:val="00DC4C0B"/>
    <w:rsid w:val="00DC4C35"/>
    <w:rsid w:val="00DC4C7C"/>
    <w:rsid w:val="00DC4D0D"/>
    <w:rsid w:val="00DC4D50"/>
    <w:rsid w:val="00DC4D93"/>
    <w:rsid w:val="00DC4DFB"/>
    <w:rsid w:val="00DC4E78"/>
    <w:rsid w:val="00DC4E7B"/>
    <w:rsid w:val="00DC4E8F"/>
    <w:rsid w:val="00DC4E9A"/>
    <w:rsid w:val="00DC4EC0"/>
    <w:rsid w:val="00DC4EC9"/>
    <w:rsid w:val="00DC4ED4"/>
    <w:rsid w:val="00DC4F4C"/>
    <w:rsid w:val="00DC4FB7"/>
    <w:rsid w:val="00DC5079"/>
    <w:rsid w:val="00DC5103"/>
    <w:rsid w:val="00DC5108"/>
    <w:rsid w:val="00DC5115"/>
    <w:rsid w:val="00DC5144"/>
    <w:rsid w:val="00DC5166"/>
    <w:rsid w:val="00DC51C9"/>
    <w:rsid w:val="00DC51D9"/>
    <w:rsid w:val="00DC51E9"/>
    <w:rsid w:val="00DC5207"/>
    <w:rsid w:val="00DC522E"/>
    <w:rsid w:val="00DC5231"/>
    <w:rsid w:val="00DC528F"/>
    <w:rsid w:val="00DC52CD"/>
    <w:rsid w:val="00DC52D6"/>
    <w:rsid w:val="00DC5313"/>
    <w:rsid w:val="00DC5340"/>
    <w:rsid w:val="00DC5353"/>
    <w:rsid w:val="00DC5358"/>
    <w:rsid w:val="00DC5397"/>
    <w:rsid w:val="00DC53BA"/>
    <w:rsid w:val="00DC53C7"/>
    <w:rsid w:val="00DC53CA"/>
    <w:rsid w:val="00DC53E5"/>
    <w:rsid w:val="00DC53F6"/>
    <w:rsid w:val="00DC5432"/>
    <w:rsid w:val="00DC5451"/>
    <w:rsid w:val="00DC5473"/>
    <w:rsid w:val="00DC5480"/>
    <w:rsid w:val="00DC54D5"/>
    <w:rsid w:val="00DC5535"/>
    <w:rsid w:val="00DC553F"/>
    <w:rsid w:val="00DC554C"/>
    <w:rsid w:val="00DC5585"/>
    <w:rsid w:val="00DC5586"/>
    <w:rsid w:val="00DC5595"/>
    <w:rsid w:val="00DC55BB"/>
    <w:rsid w:val="00DC55E6"/>
    <w:rsid w:val="00DC55EC"/>
    <w:rsid w:val="00DC5657"/>
    <w:rsid w:val="00DC5670"/>
    <w:rsid w:val="00DC5673"/>
    <w:rsid w:val="00DC5688"/>
    <w:rsid w:val="00DC56A8"/>
    <w:rsid w:val="00DC56ED"/>
    <w:rsid w:val="00DC570F"/>
    <w:rsid w:val="00DC5715"/>
    <w:rsid w:val="00DC5776"/>
    <w:rsid w:val="00DC5785"/>
    <w:rsid w:val="00DC57B9"/>
    <w:rsid w:val="00DC57CA"/>
    <w:rsid w:val="00DC57D9"/>
    <w:rsid w:val="00DC57E8"/>
    <w:rsid w:val="00DC57F5"/>
    <w:rsid w:val="00DC5815"/>
    <w:rsid w:val="00DC582E"/>
    <w:rsid w:val="00DC584F"/>
    <w:rsid w:val="00DC587B"/>
    <w:rsid w:val="00DC58A0"/>
    <w:rsid w:val="00DC58BA"/>
    <w:rsid w:val="00DC58C6"/>
    <w:rsid w:val="00DC58CE"/>
    <w:rsid w:val="00DC58D7"/>
    <w:rsid w:val="00DC58EC"/>
    <w:rsid w:val="00DC58EF"/>
    <w:rsid w:val="00DC58F3"/>
    <w:rsid w:val="00DC58F7"/>
    <w:rsid w:val="00DC5944"/>
    <w:rsid w:val="00DC59C7"/>
    <w:rsid w:val="00DC5A08"/>
    <w:rsid w:val="00DC5A3F"/>
    <w:rsid w:val="00DC5A4D"/>
    <w:rsid w:val="00DC5A76"/>
    <w:rsid w:val="00DC5A87"/>
    <w:rsid w:val="00DC5ABB"/>
    <w:rsid w:val="00DC5B75"/>
    <w:rsid w:val="00DC5B7A"/>
    <w:rsid w:val="00DC5B80"/>
    <w:rsid w:val="00DC5BDF"/>
    <w:rsid w:val="00DC5BFB"/>
    <w:rsid w:val="00DC5C3C"/>
    <w:rsid w:val="00DC5CB4"/>
    <w:rsid w:val="00DC5CC0"/>
    <w:rsid w:val="00DC5CF4"/>
    <w:rsid w:val="00DC5D46"/>
    <w:rsid w:val="00DC5D78"/>
    <w:rsid w:val="00DC5DA0"/>
    <w:rsid w:val="00DC5DAD"/>
    <w:rsid w:val="00DC5DB5"/>
    <w:rsid w:val="00DC5DCD"/>
    <w:rsid w:val="00DC5DD1"/>
    <w:rsid w:val="00DC5DF1"/>
    <w:rsid w:val="00DC5E0F"/>
    <w:rsid w:val="00DC5E53"/>
    <w:rsid w:val="00DC5E6D"/>
    <w:rsid w:val="00DC5E6F"/>
    <w:rsid w:val="00DC5E8D"/>
    <w:rsid w:val="00DC5EDC"/>
    <w:rsid w:val="00DC5EE6"/>
    <w:rsid w:val="00DC5F06"/>
    <w:rsid w:val="00DC5F09"/>
    <w:rsid w:val="00DC5F0D"/>
    <w:rsid w:val="00DC5F1E"/>
    <w:rsid w:val="00DC5F50"/>
    <w:rsid w:val="00DC5F75"/>
    <w:rsid w:val="00DC5FCE"/>
    <w:rsid w:val="00DC6003"/>
    <w:rsid w:val="00DC606A"/>
    <w:rsid w:val="00DC6073"/>
    <w:rsid w:val="00DC610F"/>
    <w:rsid w:val="00DC6112"/>
    <w:rsid w:val="00DC6126"/>
    <w:rsid w:val="00DC615D"/>
    <w:rsid w:val="00DC61C2"/>
    <w:rsid w:val="00DC61DC"/>
    <w:rsid w:val="00DC6277"/>
    <w:rsid w:val="00DC630F"/>
    <w:rsid w:val="00DC634C"/>
    <w:rsid w:val="00DC6372"/>
    <w:rsid w:val="00DC6379"/>
    <w:rsid w:val="00DC6399"/>
    <w:rsid w:val="00DC63A1"/>
    <w:rsid w:val="00DC63BC"/>
    <w:rsid w:val="00DC63C4"/>
    <w:rsid w:val="00DC63DB"/>
    <w:rsid w:val="00DC63F3"/>
    <w:rsid w:val="00DC644B"/>
    <w:rsid w:val="00DC6476"/>
    <w:rsid w:val="00DC6498"/>
    <w:rsid w:val="00DC64FB"/>
    <w:rsid w:val="00DC651B"/>
    <w:rsid w:val="00DC653B"/>
    <w:rsid w:val="00DC654B"/>
    <w:rsid w:val="00DC656B"/>
    <w:rsid w:val="00DC65A2"/>
    <w:rsid w:val="00DC65E6"/>
    <w:rsid w:val="00DC65F1"/>
    <w:rsid w:val="00DC6648"/>
    <w:rsid w:val="00DC6664"/>
    <w:rsid w:val="00DC66A1"/>
    <w:rsid w:val="00DC66B3"/>
    <w:rsid w:val="00DC66BD"/>
    <w:rsid w:val="00DC66E8"/>
    <w:rsid w:val="00DC66EF"/>
    <w:rsid w:val="00DC670B"/>
    <w:rsid w:val="00DC6723"/>
    <w:rsid w:val="00DC672C"/>
    <w:rsid w:val="00DC674E"/>
    <w:rsid w:val="00DC6759"/>
    <w:rsid w:val="00DC67C0"/>
    <w:rsid w:val="00DC67F9"/>
    <w:rsid w:val="00DC683B"/>
    <w:rsid w:val="00DC6900"/>
    <w:rsid w:val="00DC690D"/>
    <w:rsid w:val="00DC6910"/>
    <w:rsid w:val="00DC692F"/>
    <w:rsid w:val="00DC6938"/>
    <w:rsid w:val="00DC69A5"/>
    <w:rsid w:val="00DC69E8"/>
    <w:rsid w:val="00DC6A22"/>
    <w:rsid w:val="00DC6A53"/>
    <w:rsid w:val="00DC6AA6"/>
    <w:rsid w:val="00DC6ACD"/>
    <w:rsid w:val="00DC6AF2"/>
    <w:rsid w:val="00DC6B20"/>
    <w:rsid w:val="00DC6B26"/>
    <w:rsid w:val="00DC6B54"/>
    <w:rsid w:val="00DC6B7C"/>
    <w:rsid w:val="00DC6BAC"/>
    <w:rsid w:val="00DC6BFC"/>
    <w:rsid w:val="00DC6C18"/>
    <w:rsid w:val="00DC6C57"/>
    <w:rsid w:val="00DC6C75"/>
    <w:rsid w:val="00DC6C9D"/>
    <w:rsid w:val="00DC6C9E"/>
    <w:rsid w:val="00DC6CAE"/>
    <w:rsid w:val="00DC6CB1"/>
    <w:rsid w:val="00DC6CD1"/>
    <w:rsid w:val="00DC6CE5"/>
    <w:rsid w:val="00DC6D05"/>
    <w:rsid w:val="00DC6D1E"/>
    <w:rsid w:val="00DC6D43"/>
    <w:rsid w:val="00DC6D54"/>
    <w:rsid w:val="00DC6D7D"/>
    <w:rsid w:val="00DC6DCB"/>
    <w:rsid w:val="00DC6DCF"/>
    <w:rsid w:val="00DC6DE4"/>
    <w:rsid w:val="00DC6E4E"/>
    <w:rsid w:val="00DC6ECF"/>
    <w:rsid w:val="00DC6EDB"/>
    <w:rsid w:val="00DC6F0F"/>
    <w:rsid w:val="00DC6F1A"/>
    <w:rsid w:val="00DC6F37"/>
    <w:rsid w:val="00DC6F77"/>
    <w:rsid w:val="00DC6F7A"/>
    <w:rsid w:val="00DC6F97"/>
    <w:rsid w:val="00DC6FC4"/>
    <w:rsid w:val="00DC700A"/>
    <w:rsid w:val="00DC702F"/>
    <w:rsid w:val="00DC705F"/>
    <w:rsid w:val="00DC713F"/>
    <w:rsid w:val="00DC7167"/>
    <w:rsid w:val="00DC71BD"/>
    <w:rsid w:val="00DC71C2"/>
    <w:rsid w:val="00DC71D6"/>
    <w:rsid w:val="00DC720A"/>
    <w:rsid w:val="00DC720D"/>
    <w:rsid w:val="00DC7250"/>
    <w:rsid w:val="00DC7252"/>
    <w:rsid w:val="00DC72F8"/>
    <w:rsid w:val="00DC72FD"/>
    <w:rsid w:val="00DC7307"/>
    <w:rsid w:val="00DC733E"/>
    <w:rsid w:val="00DC7372"/>
    <w:rsid w:val="00DC73A7"/>
    <w:rsid w:val="00DC73F9"/>
    <w:rsid w:val="00DC745F"/>
    <w:rsid w:val="00DC7466"/>
    <w:rsid w:val="00DC7484"/>
    <w:rsid w:val="00DC74A5"/>
    <w:rsid w:val="00DC74BB"/>
    <w:rsid w:val="00DC74ED"/>
    <w:rsid w:val="00DC755C"/>
    <w:rsid w:val="00DC7562"/>
    <w:rsid w:val="00DC7584"/>
    <w:rsid w:val="00DC7589"/>
    <w:rsid w:val="00DC7593"/>
    <w:rsid w:val="00DC761C"/>
    <w:rsid w:val="00DC7620"/>
    <w:rsid w:val="00DC7678"/>
    <w:rsid w:val="00DC767C"/>
    <w:rsid w:val="00DC76A1"/>
    <w:rsid w:val="00DC76C5"/>
    <w:rsid w:val="00DC76CC"/>
    <w:rsid w:val="00DC76DF"/>
    <w:rsid w:val="00DC76FA"/>
    <w:rsid w:val="00DC771A"/>
    <w:rsid w:val="00DC772A"/>
    <w:rsid w:val="00DC7744"/>
    <w:rsid w:val="00DC77BE"/>
    <w:rsid w:val="00DC77D0"/>
    <w:rsid w:val="00DC782F"/>
    <w:rsid w:val="00DC7864"/>
    <w:rsid w:val="00DC78A7"/>
    <w:rsid w:val="00DC78DA"/>
    <w:rsid w:val="00DC78F6"/>
    <w:rsid w:val="00DC7912"/>
    <w:rsid w:val="00DC7946"/>
    <w:rsid w:val="00DC7978"/>
    <w:rsid w:val="00DC79B2"/>
    <w:rsid w:val="00DC79CC"/>
    <w:rsid w:val="00DC7A23"/>
    <w:rsid w:val="00DC7A91"/>
    <w:rsid w:val="00DC7A9B"/>
    <w:rsid w:val="00DC7A9C"/>
    <w:rsid w:val="00DC7ABA"/>
    <w:rsid w:val="00DC7ACC"/>
    <w:rsid w:val="00DC7AE5"/>
    <w:rsid w:val="00DC7AFA"/>
    <w:rsid w:val="00DC7B16"/>
    <w:rsid w:val="00DC7B86"/>
    <w:rsid w:val="00DC7C26"/>
    <w:rsid w:val="00DC7C2B"/>
    <w:rsid w:val="00DC7C77"/>
    <w:rsid w:val="00DC7CC5"/>
    <w:rsid w:val="00DC7CFA"/>
    <w:rsid w:val="00DC7D79"/>
    <w:rsid w:val="00DC7D7E"/>
    <w:rsid w:val="00DC7DCD"/>
    <w:rsid w:val="00DC7E06"/>
    <w:rsid w:val="00DC7E90"/>
    <w:rsid w:val="00DC7EAC"/>
    <w:rsid w:val="00DD0098"/>
    <w:rsid w:val="00DD009C"/>
    <w:rsid w:val="00DD0110"/>
    <w:rsid w:val="00DD0135"/>
    <w:rsid w:val="00DD013E"/>
    <w:rsid w:val="00DD014B"/>
    <w:rsid w:val="00DD0165"/>
    <w:rsid w:val="00DD0194"/>
    <w:rsid w:val="00DD01B4"/>
    <w:rsid w:val="00DD0269"/>
    <w:rsid w:val="00DD02D4"/>
    <w:rsid w:val="00DD02EE"/>
    <w:rsid w:val="00DD0320"/>
    <w:rsid w:val="00DD033F"/>
    <w:rsid w:val="00DD0395"/>
    <w:rsid w:val="00DD039A"/>
    <w:rsid w:val="00DD03A0"/>
    <w:rsid w:val="00DD03A3"/>
    <w:rsid w:val="00DD0435"/>
    <w:rsid w:val="00DD0487"/>
    <w:rsid w:val="00DD04CA"/>
    <w:rsid w:val="00DD04E9"/>
    <w:rsid w:val="00DD04F2"/>
    <w:rsid w:val="00DD053F"/>
    <w:rsid w:val="00DD055C"/>
    <w:rsid w:val="00DD055F"/>
    <w:rsid w:val="00DD05AC"/>
    <w:rsid w:val="00DD0644"/>
    <w:rsid w:val="00DD0662"/>
    <w:rsid w:val="00DD066C"/>
    <w:rsid w:val="00DD0671"/>
    <w:rsid w:val="00DD069F"/>
    <w:rsid w:val="00DD06B6"/>
    <w:rsid w:val="00DD06F6"/>
    <w:rsid w:val="00DD0753"/>
    <w:rsid w:val="00DD0766"/>
    <w:rsid w:val="00DD07D1"/>
    <w:rsid w:val="00DD07ED"/>
    <w:rsid w:val="00DD089B"/>
    <w:rsid w:val="00DD08F6"/>
    <w:rsid w:val="00DD093C"/>
    <w:rsid w:val="00DD0962"/>
    <w:rsid w:val="00DD0966"/>
    <w:rsid w:val="00DD098B"/>
    <w:rsid w:val="00DD0998"/>
    <w:rsid w:val="00DD09EE"/>
    <w:rsid w:val="00DD0A1F"/>
    <w:rsid w:val="00DD0A65"/>
    <w:rsid w:val="00DD0A6F"/>
    <w:rsid w:val="00DD0A87"/>
    <w:rsid w:val="00DD0A8B"/>
    <w:rsid w:val="00DD0A9B"/>
    <w:rsid w:val="00DD0AEA"/>
    <w:rsid w:val="00DD0B1B"/>
    <w:rsid w:val="00DD0B28"/>
    <w:rsid w:val="00DD0B48"/>
    <w:rsid w:val="00DD0B52"/>
    <w:rsid w:val="00DD0B61"/>
    <w:rsid w:val="00DD0B9E"/>
    <w:rsid w:val="00DD0B9F"/>
    <w:rsid w:val="00DD0BEE"/>
    <w:rsid w:val="00DD0C29"/>
    <w:rsid w:val="00DD0C8D"/>
    <w:rsid w:val="00DD0CE5"/>
    <w:rsid w:val="00DD0D2E"/>
    <w:rsid w:val="00DD0D46"/>
    <w:rsid w:val="00DD0DC0"/>
    <w:rsid w:val="00DD0DF9"/>
    <w:rsid w:val="00DD0DFA"/>
    <w:rsid w:val="00DD0E24"/>
    <w:rsid w:val="00DD0E30"/>
    <w:rsid w:val="00DD0E43"/>
    <w:rsid w:val="00DD0E5D"/>
    <w:rsid w:val="00DD0E7C"/>
    <w:rsid w:val="00DD0EB2"/>
    <w:rsid w:val="00DD0F06"/>
    <w:rsid w:val="00DD0F09"/>
    <w:rsid w:val="00DD0F79"/>
    <w:rsid w:val="00DD0F7B"/>
    <w:rsid w:val="00DD0F97"/>
    <w:rsid w:val="00DD0FB1"/>
    <w:rsid w:val="00DD0FB8"/>
    <w:rsid w:val="00DD0FBD"/>
    <w:rsid w:val="00DD0FDC"/>
    <w:rsid w:val="00DD0FE4"/>
    <w:rsid w:val="00DD0FEA"/>
    <w:rsid w:val="00DD0FF3"/>
    <w:rsid w:val="00DD101B"/>
    <w:rsid w:val="00DD1070"/>
    <w:rsid w:val="00DD108A"/>
    <w:rsid w:val="00DD10DD"/>
    <w:rsid w:val="00DD10E0"/>
    <w:rsid w:val="00DD1100"/>
    <w:rsid w:val="00DD1105"/>
    <w:rsid w:val="00DD1150"/>
    <w:rsid w:val="00DD117B"/>
    <w:rsid w:val="00DD11AB"/>
    <w:rsid w:val="00DD11B5"/>
    <w:rsid w:val="00DD120D"/>
    <w:rsid w:val="00DD1215"/>
    <w:rsid w:val="00DD125B"/>
    <w:rsid w:val="00DD1282"/>
    <w:rsid w:val="00DD12BF"/>
    <w:rsid w:val="00DD12C5"/>
    <w:rsid w:val="00DD1336"/>
    <w:rsid w:val="00DD135B"/>
    <w:rsid w:val="00DD1363"/>
    <w:rsid w:val="00DD13E4"/>
    <w:rsid w:val="00DD14B5"/>
    <w:rsid w:val="00DD14B9"/>
    <w:rsid w:val="00DD1520"/>
    <w:rsid w:val="00DD1551"/>
    <w:rsid w:val="00DD1588"/>
    <w:rsid w:val="00DD158D"/>
    <w:rsid w:val="00DD15F1"/>
    <w:rsid w:val="00DD1632"/>
    <w:rsid w:val="00DD165E"/>
    <w:rsid w:val="00DD16FC"/>
    <w:rsid w:val="00DD17AE"/>
    <w:rsid w:val="00DD17D1"/>
    <w:rsid w:val="00DD1808"/>
    <w:rsid w:val="00DD183D"/>
    <w:rsid w:val="00DD1842"/>
    <w:rsid w:val="00DD1856"/>
    <w:rsid w:val="00DD18CF"/>
    <w:rsid w:val="00DD193C"/>
    <w:rsid w:val="00DD193E"/>
    <w:rsid w:val="00DD19C1"/>
    <w:rsid w:val="00DD19CC"/>
    <w:rsid w:val="00DD19FC"/>
    <w:rsid w:val="00DD1A05"/>
    <w:rsid w:val="00DD1A0A"/>
    <w:rsid w:val="00DD1A2F"/>
    <w:rsid w:val="00DD1AB3"/>
    <w:rsid w:val="00DD1AF1"/>
    <w:rsid w:val="00DD1B07"/>
    <w:rsid w:val="00DD1B0D"/>
    <w:rsid w:val="00DD1B17"/>
    <w:rsid w:val="00DD1B48"/>
    <w:rsid w:val="00DD1B4D"/>
    <w:rsid w:val="00DD1B52"/>
    <w:rsid w:val="00DD1B5B"/>
    <w:rsid w:val="00DD1B62"/>
    <w:rsid w:val="00DD1B81"/>
    <w:rsid w:val="00DD1B8A"/>
    <w:rsid w:val="00DD1BCF"/>
    <w:rsid w:val="00DD1BE6"/>
    <w:rsid w:val="00DD1BEC"/>
    <w:rsid w:val="00DD1BFF"/>
    <w:rsid w:val="00DD1C80"/>
    <w:rsid w:val="00DD1CAD"/>
    <w:rsid w:val="00DD1CD1"/>
    <w:rsid w:val="00DD1D05"/>
    <w:rsid w:val="00DD1D23"/>
    <w:rsid w:val="00DD1D94"/>
    <w:rsid w:val="00DD1D9B"/>
    <w:rsid w:val="00DD1DCE"/>
    <w:rsid w:val="00DD1DE3"/>
    <w:rsid w:val="00DD1DF3"/>
    <w:rsid w:val="00DD1E84"/>
    <w:rsid w:val="00DD1EA0"/>
    <w:rsid w:val="00DD1EB8"/>
    <w:rsid w:val="00DD1EE6"/>
    <w:rsid w:val="00DD1EF2"/>
    <w:rsid w:val="00DD1F26"/>
    <w:rsid w:val="00DD1F52"/>
    <w:rsid w:val="00DD1F5C"/>
    <w:rsid w:val="00DD1FAF"/>
    <w:rsid w:val="00DD1FDE"/>
    <w:rsid w:val="00DD2029"/>
    <w:rsid w:val="00DD2072"/>
    <w:rsid w:val="00DD2096"/>
    <w:rsid w:val="00DD209F"/>
    <w:rsid w:val="00DD20A2"/>
    <w:rsid w:val="00DD20B7"/>
    <w:rsid w:val="00DD20C5"/>
    <w:rsid w:val="00DD2104"/>
    <w:rsid w:val="00DD2164"/>
    <w:rsid w:val="00DD218F"/>
    <w:rsid w:val="00DD2199"/>
    <w:rsid w:val="00DD21C0"/>
    <w:rsid w:val="00DD21C9"/>
    <w:rsid w:val="00DD222E"/>
    <w:rsid w:val="00DD2243"/>
    <w:rsid w:val="00DD2249"/>
    <w:rsid w:val="00DD2257"/>
    <w:rsid w:val="00DD2298"/>
    <w:rsid w:val="00DD22E3"/>
    <w:rsid w:val="00DD2331"/>
    <w:rsid w:val="00DD237F"/>
    <w:rsid w:val="00DD2391"/>
    <w:rsid w:val="00DD23B4"/>
    <w:rsid w:val="00DD23CC"/>
    <w:rsid w:val="00DD23FB"/>
    <w:rsid w:val="00DD2426"/>
    <w:rsid w:val="00DD242D"/>
    <w:rsid w:val="00DD2480"/>
    <w:rsid w:val="00DD248A"/>
    <w:rsid w:val="00DD24AA"/>
    <w:rsid w:val="00DD24C3"/>
    <w:rsid w:val="00DD24DA"/>
    <w:rsid w:val="00DD2502"/>
    <w:rsid w:val="00DD2536"/>
    <w:rsid w:val="00DD2548"/>
    <w:rsid w:val="00DD2562"/>
    <w:rsid w:val="00DD2581"/>
    <w:rsid w:val="00DD258D"/>
    <w:rsid w:val="00DD2590"/>
    <w:rsid w:val="00DD2594"/>
    <w:rsid w:val="00DD25A6"/>
    <w:rsid w:val="00DD25A9"/>
    <w:rsid w:val="00DD25B8"/>
    <w:rsid w:val="00DD25FA"/>
    <w:rsid w:val="00DD2607"/>
    <w:rsid w:val="00DD2686"/>
    <w:rsid w:val="00DD2691"/>
    <w:rsid w:val="00DD26D7"/>
    <w:rsid w:val="00DD26EB"/>
    <w:rsid w:val="00DD2730"/>
    <w:rsid w:val="00DD2731"/>
    <w:rsid w:val="00DD2740"/>
    <w:rsid w:val="00DD276D"/>
    <w:rsid w:val="00DD2796"/>
    <w:rsid w:val="00DD27FC"/>
    <w:rsid w:val="00DD2837"/>
    <w:rsid w:val="00DD284B"/>
    <w:rsid w:val="00DD2861"/>
    <w:rsid w:val="00DD28A5"/>
    <w:rsid w:val="00DD28BA"/>
    <w:rsid w:val="00DD2936"/>
    <w:rsid w:val="00DD2961"/>
    <w:rsid w:val="00DD29C6"/>
    <w:rsid w:val="00DD29CD"/>
    <w:rsid w:val="00DD29D1"/>
    <w:rsid w:val="00DD29D3"/>
    <w:rsid w:val="00DD29D7"/>
    <w:rsid w:val="00DD2A22"/>
    <w:rsid w:val="00DD2A25"/>
    <w:rsid w:val="00DD2A8E"/>
    <w:rsid w:val="00DD2AB7"/>
    <w:rsid w:val="00DD2AEC"/>
    <w:rsid w:val="00DD2B0F"/>
    <w:rsid w:val="00DD2B34"/>
    <w:rsid w:val="00DD2B8E"/>
    <w:rsid w:val="00DD2BFE"/>
    <w:rsid w:val="00DD2C0F"/>
    <w:rsid w:val="00DD2C15"/>
    <w:rsid w:val="00DD2C2C"/>
    <w:rsid w:val="00DD2C48"/>
    <w:rsid w:val="00DD2C72"/>
    <w:rsid w:val="00DD2CA4"/>
    <w:rsid w:val="00DD2CA9"/>
    <w:rsid w:val="00DD2CC6"/>
    <w:rsid w:val="00DD2CF0"/>
    <w:rsid w:val="00DD2D02"/>
    <w:rsid w:val="00DD2D05"/>
    <w:rsid w:val="00DD2D48"/>
    <w:rsid w:val="00DD2D6E"/>
    <w:rsid w:val="00DD2D86"/>
    <w:rsid w:val="00DD2D92"/>
    <w:rsid w:val="00DD2DCE"/>
    <w:rsid w:val="00DD2E0A"/>
    <w:rsid w:val="00DD2E68"/>
    <w:rsid w:val="00DD2E97"/>
    <w:rsid w:val="00DD2F51"/>
    <w:rsid w:val="00DD2F62"/>
    <w:rsid w:val="00DD2F72"/>
    <w:rsid w:val="00DD2F87"/>
    <w:rsid w:val="00DD2FAD"/>
    <w:rsid w:val="00DD2FDC"/>
    <w:rsid w:val="00DD3004"/>
    <w:rsid w:val="00DD3006"/>
    <w:rsid w:val="00DD300E"/>
    <w:rsid w:val="00DD3017"/>
    <w:rsid w:val="00DD303D"/>
    <w:rsid w:val="00DD3070"/>
    <w:rsid w:val="00DD3096"/>
    <w:rsid w:val="00DD30D8"/>
    <w:rsid w:val="00DD30DF"/>
    <w:rsid w:val="00DD30E0"/>
    <w:rsid w:val="00DD3148"/>
    <w:rsid w:val="00DD315C"/>
    <w:rsid w:val="00DD31A7"/>
    <w:rsid w:val="00DD31AA"/>
    <w:rsid w:val="00DD31FE"/>
    <w:rsid w:val="00DD321F"/>
    <w:rsid w:val="00DD3236"/>
    <w:rsid w:val="00DD3254"/>
    <w:rsid w:val="00DD3287"/>
    <w:rsid w:val="00DD329A"/>
    <w:rsid w:val="00DD32B5"/>
    <w:rsid w:val="00DD32FD"/>
    <w:rsid w:val="00DD3330"/>
    <w:rsid w:val="00DD3336"/>
    <w:rsid w:val="00DD3349"/>
    <w:rsid w:val="00DD3353"/>
    <w:rsid w:val="00DD3360"/>
    <w:rsid w:val="00DD33AB"/>
    <w:rsid w:val="00DD33AE"/>
    <w:rsid w:val="00DD33B2"/>
    <w:rsid w:val="00DD33D7"/>
    <w:rsid w:val="00DD33E1"/>
    <w:rsid w:val="00DD33EA"/>
    <w:rsid w:val="00DD3404"/>
    <w:rsid w:val="00DD3465"/>
    <w:rsid w:val="00DD3499"/>
    <w:rsid w:val="00DD34E7"/>
    <w:rsid w:val="00DD350A"/>
    <w:rsid w:val="00DD352B"/>
    <w:rsid w:val="00DD3547"/>
    <w:rsid w:val="00DD3554"/>
    <w:rsid w:val="00DD3557"/>
    <w:rsid w:val="00DD3580"/>
    <w:rsid w:val="00DD3584"/>
    <w:rsid w:val="00DD3594"/>
    <w:rsid w:val="00DD35AD"/>
    <w:rsid w:val="00DD35CC"/>
    <w:rsid w:val="00DD3621"/>
    <w:rsid w:val="00DD3689"/>
    <w:rsid w:val="00DD36A7"/>
    <w:rsid w:val="00DD36F6"/>
    <w:rsid w:val="00DD3701"/>
    <w:rsid w:val="00DD3768"/>
    <w:rsid w:val="00DD3783"/>
    <w:rsid w:val="00DD381B"/>
    <w:rsid w:val="00DD3859"/>
    <w:rsid w:val="00DD3893"/>
    <w:rsid w:val="00DD389A"/>
    <w:rsid w:val="00DD3900"/>
    <w:rsid w:val="00DD3906"/>
    <w:rsid w:val="00DD391B"/>
    <w:rsid w:val="00DD3977"/>
    <w:rsid w:val="00DD39B6"/>
    <w:rsid w:val="00DD39F7"/>
    <w:rsid w:val="00DD3A4A"/>
    <w:rsid w:val="00DD3A8E"/>
    <w:rsid w:val="00DD3A9D"/>
    <w:rsid w:val="00DD3ACE"/>
    <w:rsid w:val="00DD3AFC"/>
    <w:rsid w:val="00DD3B0D"/>
    <w:rsid w:val="00DD3B45"/>
    <w:rsid w:val="00DD3B49"/>
    <w:rsid w:val="00DD3B58"/>
    <w:rsid w:val="00DD3BD0"/>
    <w:rsid w:val="00DD3BDD"/>
    <w:rsid w:val="00DD3C0B"/>
    <w:rsid w:val="00DD3C23"/>
    <w:rsid w:val="00DD3C69"/>
    <w:rsid w:val="00DD3C8E"/>
    <w:rsid w:val="00DD3C92"/>
    <w:rsid w:val="00DD3C98"/>
    <w:rsid w:val="00DD3CC5"/>
    <w:rsid w:val="00DD3CEA"/>
    <w:rsid w:val="00DD3D04"/>
    <w:rsid w:val="00DD3D0E"/>
    <w:rsid w:val="00DD3D10"/>
    <w:rsid w:val="00DD3D13"/>
    <w:rsid w:val="00DD3D52"/>
    <w:rsid w:val="00DD3D5C"/>
    <w:rsid w:val="00DD3E0A"/>
    <w:rsid w:val="00DD3E2C"/>
    <w:rsid w:val="00DD3E55"/>
    <w:rsid w:val="00DD3E61"/>
    <w:rsid w:val="00DD3E72"/>
    <w:rsid w:val="00DD3E75"/>
    <w:rsid w:val="00DD3EA2"/>
    <w:rsid w:val="00DD3EC1"/>
    <w:rsid w:val="00DD3EE8"/>
    <w:rsid w:val="00DD3EE9"/>
    <w:rsid w:val="00DD3EEB"/>
    <w:rsid w:val="00DD3F2C"/>
    <w:rsid w:val="00DD3F40"/>
    <w:rsid w:val="00DD3F63"/>
    <w:rsid w:val="00DD3F82"/>
    <w:rsid w:val="00DD3FA4"/>
    <w:rsid w:val="00DD3FD9"/>
    <w:rsid w:val="00DD3FE2"/>
    <w:rsid w:val="00DD3FE9"/>
    <w:rsid w:val="00DD3FF5"/>
    <w:rsid w:val="00DD4079"/>
    <w:rsid w:val="00DD4093"/>
    <w:rsid w:val="00DD40CA"/>
    <w:rsid w:val="00DD4157"/>
    <w:rsid w:val="00DD4162"/>
    <w:rsid w:val="00DD419C"/>
    <w:rsid w:val="00DD41CD"/>
    <w:rsid w:val="00DD41D3"/>
    <w:rsid w:val="00DD4200"/>
    <w:rsid w:val="00DD421C"/>
    <w:rsid w:val="00DD425F"/>
    <w:rsid w:val="00DD428A"/>
    <w:rsid w:val="00DD4328"/>
    <w:rsid w:val="00DD433E"/>
    <w:rsid w:val="00DD435C"/>
    <w:rsid w:val="00DD4377"/>
    <w:rsid w:val="00DD441B"/>
    <w:rsid w:val="00DD448E"/>
    <w:rsid w:val="00DD44AB"/>
    <w:rsid w:val="00DD44BF"/>
    <w:rsid w:val="00DD44D0"/>
    <w:rsid w:val="00DD4569"/>
    <w:rsid w:val="00DD45D3"/>
    <w:rsid w:val="00DD45FC"/>
    <w:rsid w:val="00DD465D"/>
    <w:rsid w:val="00DD4668"/>
    <w:rsid w:val="00DD4682"/>
    <w:rsid w:val="00DD469A"/>
    <w:rsid w:val="00DD46CF"/>
    <w:rsid w:val="00DD46EC"/>
    <w:rsid w:val="00DD4757"/>
    <w:rsid w:val="00DD4775"/>
    <w:rsid w:val="00DD47AA"/>
    <w:rsid w:val="00DD482D"/>
    <w:rsid w:val="00DD4868"/>
    <w:rsid w:val="00DD486A"/>
    <w:rsid w:val="00DD4880"/>
    <w:rsid w:val="00DD48D2"/>
    <w:rsid w:val="00DD48DA"/>
    <w:rsid w:val="00DD48F8"/>
    <w:rsid w:val="00DD4928"/>
    <w:rsid w:val="00DD4959"/>
    <w:rsid w:val="00DD4994"/>
    <w:rsid w:val="00DD49B4"/>
    <w:rsid w:val="00DD49C0"/>
    <w:rsid w:val="00DD49C4"/>
    <w:rsid w:val="00DD49CA"/>
    <w:rsid w:val="00DD4A1C"/>
    <w:rsid w:val="00DD4AC5"/>
    <w:rsid w:val="00DD4AE0"/>
    <w:rsid w:val="00DD4B5F"/>
    <w:rsid w:val="00DD4B70"/>
    <w:rsid w:val="00DD4B8A"/>
    <w:rsid w:val="00DD4BA3"/>
    <w:rsid w:val="00DD4BBF"/>
    <w:rsid w:val="00DD4BFE"/>
    <w:rsid w:val="00DD4C4E"/>
    <w:rsid w:val="00DD4C50"/>
    <w:rsid w:val="00DD4CA7"/>
    <w:rsid w:val="00DD4D0B"/>
    <w:rsid w:val="00DD4DA7"/>
    <w:rsid w:val="00DD4DE0"/>
    <w:rsid w:val="00DD4DE7"/>
    <w:rsid w:val="00DD4DF8"/>
    <w:rsid w:val="00DD4E15"/>
    <w:rsid w:val="00DD4E82"/>
    <w:rsid w:val="00DD4EA9"/>
    <w:rsid w:val="00DD4ED2"/>
    <w:rsid w:val="00DD4EDC"/>
    <w:rsid w:val="00DD4F05"/>
    <w:rsid w:val="00DD4F06"/>
    <w:rsid w:val="00DD4F22"/>
    <w:rsid w:val="00DD4F71"/>
    <w:rsid w:val="00DD4FA6"/>
    <w:rsid w:val="00DD4FB0"/>
    <w:rsid w:val="00DD4FBC"/>
    <w:rsid w:val="00DD501A"/>
    <w:rsid w:val="00DD502F"/>
    <w:rsid w:val="00DD5037"/>
    <w:rsid w:val="00DD5057"/>
    <w:rsid w:val="00DD506E"/>
    <w:rsid w:val="00DD50D0"/>
    <w:rsid w:val="00DD5103"/>
    <w:rsid w:val="00DD5138"/>
    <w:rsid w:val="00DD519E"/>
    <w:rsid w:val="00DD51BC"/>
    <w:rsid w:val="00DD51C2"/>
    <w:rsid w:val="00DD51C4"/>
    <w:rsid w:val="00DD521F"/>
    <w:rsid w:val="00DD5241"/>
    <w:rsid w:val="00DD5268"/>
    <w:rsid w:val="00DD5274"/>
    <w:rsid w:val="00DD527F"/>
    <w:rsid w:val="00DD52B8"/>
    <w:rsid w:val="00DD5307"/>
    <w:rsid w:val="00DD5351"/>
    <w:rsid w:val="00DD5359"/>
    <w:rsid w:val="00DD53FF"/>
    <w:rsid w:val="00DD5410"/>
    <w:rsid w:val="00DD54AD"/>
    <w:rsid w:val="00DD54AF"/>
    <w:rsid w:val="00DD54B3"/>
    <w:rsid w:val="00DD54BA"/>
    <w:rsid w:val="00DD54F3"/>
    <w:rsid w:val="00DD5572"/>
    <w:rsid w:val="00DD5583"/>
    <w:rsid w:val="00DD5591"/>
    <w:rsid w:val="00DD559C"/>
    <w:rsid w:val="00DD55BC"/>
    <w:rsid w:val="00DD55CE"/>
    <w:rsid w:val="00DD55FE"/>
    <w:rsid w:val="00DD5615"/>
    <w:rsid w:val="00DD5654"/>
    <w:rsid w:val="00DD56AB"/>
    <w:rsid w:val="00DD573A"/>
    <w:rsid w:val="00DD574B"/>
    <w:rsid w:val="00DD57BC"/>
    <w:rsid w:val="00DD57C5"/>
    <w:rsid w:val="00DD57C6"/>
    <w:rsid w:val="00DD57DC"/>
    <w:rsid w:val="00DD582D"/>
    <w:rsid w:val="00DD5865"/>
    <w:rsid w:val="00DD5871"/>
    <w:rsid w:val="00DD5878"/>
    <w:rsid w:val="00DD5887"/>
    <w:rsid w:val="00DD58C9"/>
    <w:rsid w:val="00DD58D0"/>
    <w:rsid w:val="00DD58D7"/>
    <w:rsid w:val="00DD58E9"/>
    <w:rsid w:val="00DD58F9"/>
    <w:rsid w:val="00DD590A"/>
    <w:rsid w:val="00DD5929"/>
    <w:rsid w:val="00DD5957"/>
    <w:rsid w:val="00DD596D"/>
    <w:rsid w:val="00DD5998"/>
    <w:rsid w:val="00DD5999"/>
    <w:rsid w:val="00DD599D"/>
    <w:rsid w:val="00DD59CC"/>
    <w:rsid w:val="00DD59D5"/>
    <w:rsid w:val="00DD59D6"/>
    <w:rsid w:val="00DD59EB"/>
    <w:rsid w:val="00DD5A03"/>
    <w:rsid w:val="00DD5A06"/>
    <w:rsid w:val="00DD5A24"/>
    <w:rsid w:val="00DD5A2B"/>
    <w:rsid w:val="00DD5A4D"/>
    <w:rsid w:val="00DD5A65"/>
    <w:rsid w:val="00DD5A75"/>
    <w:rsid w:val="00DD5A83"/>
    <w:rsid w:val="00DD5AA2"/>
    <w:rsid w:val="00DD5AEC"/>
    <w:rsid w:val="00DD5B59"/>
    <w:rsid w:val="00DD5B71"/>
    <w:rsid w:val="00DD5B92"/>
    <w:rsid w:val="00DD5B9E"/>
    <w:rsid w:val="00DD5BCA"/>
    <w:rsid w:val="00DD5BCD"/>
    <w:rsid w:val="00DD5C0A"/>
    <w:rsid w:val="00DD5C6A"/>
    <w:rsid w:val="00DD5C73"/>
    <w:rsid w:val="00DD5C9C"/>
    <w:rsid w:val="00DD5CE5"/>
    <w:rsid w:val="00DD5DA6"/>
    <w:rsid w:val="00DD5E44"/>
    <w:rsid w:val="00DD5E72"/>
    <w:rsid w:val="00DD5E7D"/>
    <w:rsid w:val="00DD5EAE"/>
    <w:rsid w:val="00DD5EDB"/>
    <w:rsid w:val="00DD5F36"/>
    <w:rsid w:val="00DD5F5E"/>
    <w:rsid w:val="00DD5F7F"/>
    <w:rsid w:val="00DD5FE2"/>
    <w:rsid w:val="00DD6006"/>
    <w:rsid w:val="00DD6016"/>
    <w:rsid w:val="00DD60B5"/>
    <w:rsid w:val="00DD60EA"/>
    <w:rsid w:val="00DD613D"/>
    <w:rsid w:val="00DD614C"/>
    <w:rsid w:val="00DD6150"/>
    <w:rsid w:val="00DD615A"/>
    <w:rsid w:val="00DD615D"/>
    <w:rsid w:val="00DD6166"/>
    <w:rsid w:val="00DD616A"/>
    <w:rsid w:val="00DD6170"/>
    <w:rsid w:val="00DD6186"/>
    <w:rsid w:val="00DD6191"/>
    <w:rsid w:val="00DD61B0"/>
    <w:rsid w:val="00DD61D9"/>
    <w:rsid w:val="00DD6234"/>
    <w:rsid w:val="00DD6245"/>
    <w:rsid w:val="00DD6257"/>
    <w:rsid w:val="00DD6265"/>
    <w:rsid w:val="00DD627E"/>
    <w:rsid w:val="00DD62C3"/>
    <w:rsid w:val="00DD62C6"/>
    <w:rsid w:val="00DD62D5"/>
    <w:rsid w:val="00DD62D8"/>
    <w:rsid w:val="00DD6322"/>
    <w:rsid w:val="00DD6330"/>
    <w:rsid w:val="00DD6383"/>
    <w:rsid w:val="00DD6387"/>
    <w:rsid w:val="00DD6397"/>
    <w:rsid w:val="00DD63B7"/>
    <w:rsid w:val="00DD642C"/>
    <w:rsid w:val="00DD653F"/>
    <w:rsid w:val="00DD657A"/>
    <w:rsid w:val="00DD658F"/>
    <w:rsid w:val="00DD6590"/>
    <w:rsid w:val="00DD65A4"/>
    <w:rsid w:val="00DD65CC"/>
    <w:rsid w:val="00DD6605"/>
    <w:rsid w:val="00DD662A"/>
    <w:rsid w:val="00DD662C"/>
    <w:rsid w:val="00DD6630"/>
    <w:rsid w:val="00DD667C"/>
    <w:rsid w:val="00DD66D6"/>
    <w:rsid w:val="00DD66FF"/>
    <w:rsid w:val="00DD6746"/>
    <w:rsid w:val="00DD6749"/>
    <w:rsid w:val="00DD67E2"/>
    <w:rsid w:val="00DD67E5"/>
    <w:rsid w:val="00DD67EA"/>
    <w:rsid w:val="00DD67FE"/>
    <w:rsid w:val="00DD6815"/>
    <w:rsid w:val="00DD6816"/>
    <w:rsid w:val="00DD6842"/>
    <w:rsid w:val="00DD688A"/>
    <w:rsid w:val="00DD68A8"/>
    <w:rsid w:val="00DD68F1"/>
    <w:rsid w:val="00DD690A"/>
    <w:rsid w:val="00DD6913"/>
    <w:rsid w:val="00DD691C"/>
    <w:rsid w:val="00DD692F"/>
    <w:rsid w:val="00DD6981"/>
    <w:rsid w:val="00DD6990"/>
    <w:rsid w:val="00DD6993"/>
    <w:rsid w:val="00DD69B9"/>
    <w:rsid w:val="00DD69BD"/>
    <w:rsid w:val="00DD69D5"/>
    <w:rsid w:val="00DD69E7"/>
    <w:rsid w:val="00DD69FC"/>
    <w:rsid w:val="00DD6A13"/>
    <w:rsid w:val="00DD6A1D"/>
    <w:rsid w:val="00DD6A1F"/>
    <w:rsid w:val="00DD6A48"/>
    <w:rsid w:val="00DD6A83"/>
    <w:rsid w:val="00DD6AA6"/>
    <w:rsid w:val="00DD6B01"/>
    <w:rsid w:val="00DD6B20"/>
    <w:rsid w:val="00DD6B5B"/>
    <w:rsid w:val="00DD6B89"/>
    <w:rsid w:val="00DD6B8E"/>
    <w:rsid w:val="00DD6BC4"/>
    <w:rsid w:val="00DD6BEC"/>
    <w:rsid w:val="00DD6BEF"/>
    <w:rsid w:val="00DD6C1E"/>
    <w:rsid w:val="00DD6C35"/>
    <w:rsid w:val="00DD6C5B"/>
    <w:rsid w:val="00DD6C70"/>
    <w:rsid w:val="00DD6D20"/>
    <w:rsid w:val="00DD6D61"/>
    <w:rsid w:val="00DD6DFB"/>
    <w:rsid w:val="00DD6E9D"/>
    <w:rsid w:val="00DD6EC7"/>
    <w:rsid w:val="00DD6EC8"/>
    <w:rsid w:val="00DD6ED6"/>
    <w:rsid w:val="00DD6EEC"/>
    <w:rsid w:val="00DD6EFB"/>
    <w:rsid w:val="00DD6F37"/>
    <w:rsid w:val="00DD6F69"/>
    <w:rsid w:val="00DD6FA6"/>
    <w:rsid w:val="00DD6FB6"/>
    <w:rsid w:val="00DD6FC1"/>
    <w:rsid w:val="00DD7038"/>
    <w:rsid w:val="00DD7055"/>
    <w:rsid w:val="00DD70A2"/>
    <w:rsid w:val="00DD70BA"/>
    <w:rsid w:val="00DD70E6"/>
    <w:rsid w:val="00DD70FB"/>
    <w:rsid w:val="00DD70FC"/>
    <w:rsid w:val="00DD713D"/>
    <w:rsid w:val="00DD7152"/>
    <w:rsid w:val="00DD7165"/>
    <w:rsid w:val="00DD7170"/>
    <w:rsid w:val="00DD71E2"/>
    <w:rsid w:val="00DD71FD"/>
    <w:rsid w:val="00DD7225"/>
    <w:rsid w:val="00DD7251"/>
    <w:rsid w:val="00DD7289"/>
    <w:rsid w:val="00DD728F"/>
    <w:rsid w:val="00DD72C1"/>
    <w:rsid w:val="00DD72C6"/>
    <w:rsid w:val="00DD72E8"/>
    <w:rsid w:val="00DD72FF"/>
    <w:rsid w:val="00DD7302"/>
    <w:rsid w:val="00DD730F"/>
    <w:rsid w:val="00DD73C6"/>
    <w:rsid w:val="00DD73D2"/>
    <w:rsid w:val="00DD73DE"/>
    <w:rsid w:val="00DD740D"/>
    <w:rsid w:val="00DD7411"/>
    <w:rsid w:val="00DD741D"/>
    <w:rsid w:val="00DD7425"/>
    <w:rsid w:val="00DD7452"/>
    <w:rsid w:val="00DD7478"/>
    <w:rsid w:val="00DD74B8"/>
    <w:rsid w:val="00DD74E4"/>
    <w:rsid w:val="00DD74FE"/>
    <w:rsid w:val="00DD757F"/>
    <w:rsid w:val="00DD7596"/>
    <w:rsid w:val="00DD759A"/>
    <w:rsid w:val="00DD75A5"/>
    <w:rsid w:val="00DD75BE"/>
    <w:rsid w:val="00DD7627"/>
    <w:rsid w:val="00DD7628"/>
    <w:rsid w:val="00DD7699"/>
    <w:rsid w:val="00DD76E6"/>
    <w:rsid w:val="00DD772D"/>
    <w:rsid w:val="00DD773E"/>
    <w:rsid w:val="00DD7757"/>
    <w:rsid w:val="00DD7778"/>
    <w:rsid w:val="00DD7783"/>
    <w:rsid w:val="00DD77A1"/>
    <w:rsid w:val="00DD77A3"/>
    <w:rsid w:val="00DD77C5"/>
    <w:rsid w:val="00DD77D5"/>
    <w:rsid w:val="00DD77DF"/>
    <w:rsid w:val="00DD7859"/>
    <w:rsid w:val="00DD7861"/>
    <w:rsid w:val="00DD7917"/>
    <w:rsid w:val="00DD791F"/>
    <w:rsid w:val="00DD793F"/>
    <w:rsid w:val="00DD795C"/>
    <w:rsid w:val="00DD79BA"/>
    <w:rsid w:val="00DD79E7"/>
    <w:rsid w:val="00DD79FA"/>
    <w:rsid w:val="00DD7AA5"/>
    <w:rsid w:val="00DD7AB0"/>
    <w:rsid w:val="00DD7AE5"/>
    <w:rsid w:val="00DD7B03"/>
    <w:rsid w:val="00DD7B56"/>
    <w:rsid w:val="00DD7B6A"/>
    <w:rsid w:val="00DD7B7A"/>
    <w:rsid w:val="00DD7BA8"/>
    <w:rsid w:val="00DD7BDA"/>
    <w:rsid w:val="00DD7C19"/>
    <w:rsid w:val="00DD7CA7"/>
    <w:rsid w:val="00DD7CD1"/>
    <w:rsid w:val="00DD7CFD"/>
    <w:rsid w:val="00DD7D2B"/>
    <w:rsid w:val="00DD7D5F"/>
    <w:rsid w:val="00DD7D9C"/>
    <w:rsid w:val="00DD7DBE"/>
    <w:rsid w:val="00DD7E47"/>
    <w:rsid w:val="00DD7E87"/>
    <w:rsid w:val="00DD7EB6"/>
    <w:rsid w:val="00DD7EEB"/>
    <w:rsid w:val="00DD7EF8"/>
    <w:rsid w:val="00DD7F78"/>
    <w:rsid w:val="00DD7FD5"/>
    <w:rsid w:val="00DD7FE6"/>
    <w:rsid w:val="00DD7FFA"/>
    <w:rsid w:val="00DD7FFB"/>
    <w:rsid w:val="00DE0028"/>
    <w:rsid w:val="00DE0031"/>
    <w:rsid w:val="00DE0080"/>
    <w:rsid w:val="00DE00BD"/>
    <w:rsid w:val="00DE00EB"/>
    <w:rsid w:val="00DE00F4"/>
    <w:rsid w:val="00DE015E"/>
    <w:rsid w:val="00DE0189"/>
    <w:rsid w:val="00DE01D1"/>
    <w:rsid w:val="00DE01EE"/>
    <w:rsid w:val="00DE01F3"/>
    <w:rsid w:val="00DE027E"/>
    <w:rsid w:val="00DE02D7"/>
    <w:rsid w:val="00DE03BB"/>
    <w:rsid w:val="00DE0442"/>
    <w:rsid w:val="00DE046E"/>
    <w:rsid w:val="00DE048A"/>
    <w:rsid w:val="00DE0504"/>
    <w:rsid w:val="00DE0553"/>
    <w:rsid w:val="00DE0561"/>
    <w:rsid w:val="00DE057E"/>
    <w:rsid w:val="00DE0598"/>
    <w:rsid w:val="00DE059E"/>
    <w:rsid w:val="00DE0607"/>
    <w:rsid w:val="00DE06A8"/>
    <w:rsid w:val="00DE06E3"/>
    <w:rsid w:val="00DE075D"/>
    <w:rsid w:val="00DE077E"/>
    <w:rsid w:val="00DE07C7"/>
    <w:rsid w:val="00DE07CD"/>
    <w:rsid w:val="00DE0827"/>
    <w:rsid w:val="00DE0863"/>
    <w:rsid w:val="00DE087C"/>
    <w:rsid w:val="00DE08D1"/>
    <w:rsid w:val="00DE0976"/>
    <w:rsid w:val="00DE0978"/>
    <w:rsid w:val="00DE0981"/>
    <w:rsid w:val="00DE0989"/>
    <w:rsid w:val="00DE0A63"/>
    <w:rsid w:val="00DE0A69"/>
    <w:rsid w:val="00DE0AD0"/>
    <w:rsid w:val="00DE0B21"/>
    <w:rsid w:val="00DE0BB0"/>
    <w:rsid w:val="00DE0BBD"/>
    <w:rsid w:val="00DE0BC8"/>
    <w:rsid w:val="00DE0BD6"/>
    <w:rsid w:val="00DE0BE7"/>
    <w:rsid w:val="00DE0C12"/>
    <w:rsid w:val="00DE0C17"/>
    <w:rsid w:val="00DE0C64"/>
    <w:rsid w:val="00DE0CCA"/>
    <w:rsid w:val="00DE0CF2"/>
    <w:rsid w:val="00DE0D0D"/>
    <w:rsid w:val="00DE0D3C"/>
    <w:rsid w:val="00DE0DA5"/>
    <w:rsid w:val="00DE0DC2"/>
    <w:rsid w:val="00DE0DD8"/>
    <w:rsid w:val="00DE0DE0"/>
    <w:rsid w:val="00DE0E46"/>
    <w:rsid w:val="00DE0E5B"/>
    <w:rsid w:val="00DE0E6A"/>
    <w:rsid w:val="00DE0E70"/>
    <w:rsid w:val="00DE0E7F"/>
    <w:rsid w:val="00DE0E81"/>
    <w:rsid w:val="00DE0E8F"/>
    <w:rsid w:val="00DE0ECF"/>
    <w:rsid w:val="00DE0EEE"/>
    <w:rsid w:val="00DE0F0E"/>
    <w:rsid w:val="00DE0F12"/>
    <w:rsid w:val="00DE0F15"/>
    <w:rsid w:val="00DE0F21"/>
    <w:rsid w:val="00DE0F2D"/>
    <w:rsid w:val="00DE0F79"/>
    <w:rsid w:val="00DE0F99"/>
    <w:rsid w:val="00DE0FB0"/>
    <w:rsid w:val="00DE0FC9"/>
    <w:rsid w:val="00DE0FCB"/>
    <w:rsid w:val="00DE0FCD"/>
    <w:rsid w:val="00DE0FD8"/>
    <w:rsid w:val="00DE0FF8"/>
    <w:rsid w:val="00DE1006"/>
    <w:rsid w:val="00DE1025"/>
    <w:rsid w:val="00DE103B"/>
    <w:rsid w:val="00DE103E"/>
    <w:rsid w:val="00DE10B9"/>
    <w:rsid w:val="00DE10F1"/>
    <w:rsid w:val="00DE10FE"/>
    <w:rsid w:val="00DE1129"/>
    <w:rsid w:val="00DE1155"/>
    <w:rsid w:val="00DE1177"/>
    <w:rsid w:val="00DE118E"/>
    <w:rsid w:val="00DE11B4"/>
    <w:rsid w:val="00DE11BD"/>
    <w:rsid w:val="00DE121C"/>
    <w:rsid w:val="00DE129E"/>
    <w:rsid w:val="00DE12AD"/>
    <w:rsid w:val="00DE132F"/>
    <w:rsid w:val="00DE1348"/>
    <w:rsid w:val="00DE136E"/>
    <w:rsid w:val="00DE1378"/>
    <w:rsid w:val="00DE1407"/>
    <w:rsid w:val="00DE1412"/>
    <w:rsid w:val="00DE1435"/>
    <w:rsid w:val="00DE1452"/>
    <w:rsid w:val="00DE1454"/>
    <w:rsid w:val="00DE1486"/>
    <w:rsid w:val="00DE1496"/>
    <w:rsid w:val="00DE14B1"/>
    <w:rsid w:val="00DE14D6"/>
    <w:rsid w:val="00DE14E9"/>
    <w:rsid w:val="00DE14F2"/>
    <w:rsid w:val="00DE14FB"/>
    <w:rsid w:val="00DE1566"/>
    <w:rsid w:val="00DE1574"/>
    <w:rsid w:val="00DE1583"/>
    <w:rsid w:val="00DE1595"/>
    <w:rsid w:val="00DE159C"/>
    <w:rsid w:val="00DE1601"/>
    <w:rsid w:val="00DE167C"/>
    <w:rsid w:val="00DE16A4"/>
    <w:rsid w:val="00DE16CB"/>
    <w:rsid w:val="00DE1713"/>
    <w:rsid w:val="00DE1727"/>
    <w:rsid w:val="00DE174C"/>
    <w:rsid w:val="00DE17C6"/>
    <w:rsid w:val="00DE17E0"/>
    <w:rsid w:val="00DE180D"/>
    <w:rsid w:val="00DE181B"/>
    <w:rsid w:val="00DE1859"/>
    <w:rsid w:val="00DE1865"/>
    <w:rsid w:val="00DE188E"/>
    <w:rsid w:val="00DE1892"/>
    <w:rsid w:val="00DE18B4"/>
    <w:rsid w:val="00DE1932"/>
    <w:rsid w:val="00DE19BA"/>
    <w:rsid w:val="00DE19E9"/>
    <w:rsid w:val="00DE1A26"/>
    <w:rsid w:val="00DE1A55"/>
    <w:rsid w:val="00DE1A64"/>
    <w:rsid w:val="00DE1B09"/>
    <w:rsid w:val="00DE1B51"/>
    <w:rsid w:val="00DE1B73"/>
    <w:rsid w:val="00DE1B93"/>
    <w:rsid w:val="00DE1BA8"/>
    <w:rsid w:val="00DE1BB0"/>
    <w:rsid w:val="00DE1C01"/>
    <w:rsid w:val="00DE1C4B"/>
    <w:rsid w:val="00DE1C51"/>
    <w:rsid w:val="00DE1C53"/>
    <w:rsid w:val="00DE1C5A"/>
    <w:rsid w:val="00DE1D26"/>
    <w:rsid w:val="00DE1D6C"/>
    <w:rsid w:val="00DE1DB6"/>
    <w:rsid w:val="00DE1E13"/>
    <w:rsid w:val="00DE1E20"/>
    <w:rsid w:val="00DE1E39"/>
    <w:rsid w:val="00DE1E7D"/>
    <w:rsid w:val="00DE1E88"/>
    <w:rsid w:val="00DE1E96"/>
    <w:rsid w:val="00DE1F14"/>
    <w:rsid w:val="00DE1F65"/>
    <w:rsid w:val="00DE1F7E"/>
    <w:rsid w:val="00DE1F90"/>
    <w:rsid w:val="00DE1F9C"/>
    <w:rsid w:val="00DE1FC8"/>
    <w:rsid w:val="00DE203C"/>
    <w:rsid w:val="00DE203E"/>
    <w:rsid w:val="00DE20D1"/>
    <w:rsid w:val="00DE20E7"/>
    <w:rsid w:val="00DE2138"/>
    <w:rsid w:val="00DE21A1"/>
    <w:rsid w:val="00DE21E8"/>
    <w:rsid w:val="00DE2231"/>
    <w:rsid w:val="00DE2293"/>
    <w:rsid w:val="00DE22A8"/>
    <w:rsid w:val="00DE22AC"/>
    <w:rsid w:val="00DE22C3"/>
    <w:rsid w:val="00DE22CC"/>
    <w:rsid w:val="00DE22ED"/>
    <w:rsid w:val="00DE2317"/>
    <w:rsid w:val="00DE2326"/>
    <w:rsid w:val="00DE2351"/>
    <w:rsid w:val="00DE2359"/>
    <w:rsid w:val="00DE23B9"/>
    <w:rsid w:val="00DE23BE"/>
    <w:rsid w:val="00DE23DF"/>
    <w:rsid w:val="00DE240F"/>
    <w:rsid w:val="00DE24AF"/>
    <w:rsid w:val="00DE24D8"/>
    <w:rsid w:val="00DE24DC"/>
    <w:rsid w:val="00DE2505"/>
    <w:rsid w:val="00DE250B"/>
    <w:rsid w:val="00DE2523"/>
    <w:rsid w:val="00DE254D"/>
    <w:rsid w:val="00DE2569"/>
    <w:rsid w:val="00DE2580"/>
    <w:rsid w:val="00DE2598"/>
    <w:rsid w:val="00DE25DE"/>
    <w:rsid w:val="00DE25E9"/>
    <w:rsid w:val="00DE2611"/>
    <w:rsid w:val="00DE2641"/>
    <w:rsid w:val="00DE2657"/>
    <w:rsid w:val="00DE268E"/>
    <w:rsid w:val="00DE2717"/>
    <w:rsid w:val="00DE2755"/>
    <w:rsid w:val="00DE2783"/>
    <w:rsid w:val="00DE27B2"/>
    <w:rsid w:val="00DE27D7"/>
    <w:rsid w:val="00DE27FA"/>
    <w:rsid w:val="00DE2827"/>
    <w:rsid w:val="00DE2840"/>
    <w:rsid w:val="00DE28CC"/>
    <w:rsid w:val="00DE28DF"/>
    <w:rsid w:val="00DE293C"/>
    <w:rsid w:val="00DE2955"/>
    <w:rsid w:val="00DE2984"/>
    <w:rsid w:val="00DE29B4"/>
    <w:rsid w:val="00DE29C3"/>
    <w:rsid w:val="00DE2A3A"/>
    <w:rsid w:val="00DE2A3C"/>
    <w:rsid w:val="00DE2A47"/>
    <w:rsid w:val="00DE2A4A"/>
    <w:rsid w:val="00DE2A8B"/>
    <w:rsid w:val="00DE2A98"/>
    <w:rsid w:val="00DE2AA0"/>
    <w:rsid w:val="00DE2ABB"/>
    <w:rsid w:val="00DE2ABC"/>
    <w:rsid w:val="00DE2AEB"/>
    <w:rsid w:val="00DE2BFE"/>
    <w:rsid w:val="00DE2C05"/>
    <w:rsid w:val="00DE2C06"/>
    <w:rsid w:val="00DE2C0E"/>
    <w:rsid w:val="00DE2C17"/>
    <w:rsid w:val="00DE2C63"/>
    <w:rsid w:val="00DE2C68"/>
    <w:rsid w:val="00DE2C7B"/>
    <w:rsid w:val="00DE2C7E"/>
    <w:rsid w:val="00DE2C9E"/>
    <w:rsid w:val="00DE2C9F"/>
    <w:rsid w:val="00DE2CA5"/>
    <w:rsid w:val="00DE2D09"/>
    <w:rsid w:val="00DE2D0E"/>
    <w:rsid w:val="00DE2D57"/>
    <w:rsid w:val="00DE2D88"/>
    <w:rsid w:val="00DE2DAC"/>
    <w:rsid w:val="00DE2DAD"/>
    <w:rsid w:val="00DE2DCF"/>
    <w:rsid w:val="00DE2DD8"/>
    <w:rsid w:val="00DE2E7A"/>
    <w:rsid w:val="00DE2EC5"/>
    <w:rsid w:val="00DE2EC7"/>
    <w:rsid w:val="00DE2ECA"/>
    <w:rsid w:val="00DE2F56"/>
    <w:rsid w:val="00DE2F58"/>
    <w:rsid w:val="00DE2F95"/>
    <w:rsid w:val="00DE2FDE"/>
    <w:rsid w:val="00DE2FFC"/>
    <w:rsid w:val="00DE3047"/>
    <w:rsid w:val="00DE307F"/>
    <w:rsid w:val="00DE309B"/>
    <w:rsid w:val="00DE309C"/>
    <w:rsid w:val="00DE30B8"/>
    <w:rsid w:val="00DE30E4"/>
    <w:rsid w:val="00DE30F4"/>
    <w:rsid w:val="00DE3102"/>
    <w:rsid w:val="00DE3112"/>
    <w:rsid w:val="00DE3116"/>
    <w:rsid w:val="00DE315A"/>
    <w:rsid w:val="00DE3163"/>
    <w:rsid w:val="00DE3174"/>
    <w:rsid w:val="00DE3180"/>
    <w:rsid w:val="00DE3192"/>
    <w:rsid w:val="00DE320B"/>
    <w:rsid w:val="00DE322E"/>
    <w:rsid w:val="00DE3260"/>
    <w:rsid w:val="00DE328F"/>
    <w:rsid w:val="00DE32C3"/>
    <w:rsid w:val="00DE32DE"/>
    <w:rsid w:val="00DE32E1"/>
    <w:rsid w:val="00DE3314"/>
    <w:rsid w:val="00DE3330"/>
    <w:rsid w:val="00DE3336"/>
    <w:rsid w:val="00DE3351"/>
    <w:rsid w:val="00DE336C"/>
    <w:rsid w:val="00DE3375"/>
    <w:rsid w:val="00DE338E"/>
    <w:rsid w:val="00DE33DD"/>
    <w:rsid w:val="00DE3446"/>
    <w:rsid w:val="00DE34B3"/>
    <w:rsid w:val="00DE3512"/>
    <w:rsid w:val="00DE3524"/>
    <w:rsid w:val="00DE354E"/>
    <w:rsid w:val="00DE355B"/>
    <w:rsid w:val="00DE35C1"/>
    <w:rsid w:val="00DE35F7"/>
    <w:rsid w:val="00DE362C"/>
    <w:rsid w:val="00DE3689"/>
    <w:rsid w:val="00DE36A1"/>
    <w:rsid w:val="00DE36B5"/>
    <w:rsid w:val="00DE3709"/>
    <w:rsid w:val="00DE375D"/>
    <w:rsid w:val="00DE3785"/>
    <w:rsid w:val="00DE37B8"/>
    <w:rsid w:val="00DE37C1"/>
    <w:rsid w:val="00DE37FB"/>
    <w:rsid w:val="00DE3804"/>
    <w:rsid w:val="00DE3847"/>
    <w:rsid w:val="00DE38A0"/>
    <w:rsid w:val="00DE38C4"/>
    <w:rsid w:val="00DE38D6"/>
    <w:rsid w:val="00DE38DA"/>
    <w:rsid w:val="00DE38FE"/>
    <w:rsid w:val="00DE3937"/>
    <w:rsid w:val="00DE393F"/>
    <w:rsid w:val="00DE395C"/>
    <w:rsid w:val="00DE396D"/>
    <w:rsid w:val="00DE3972"/>
    <w:rsid w:val="00DE3986"/>
    <w:rsid w:val="00DE39BC"/>
    <w:rsid w:val="00DE3A2D"/>
    <w:rsid w:val="00DE3A48"/>
    <w:rsid w:val="00DE3A68"/>
    <w:rsid w:val="00DE3A6D"/>
    <w:rsid w:val="00DE3A95"/>
    <w:rsid w:val="00DE3AFE"/>
    <w:rsid w:val="00DE3B13"/>
    <w:rsid w:val="00DE3B2F"/>
    <w:rsid w:val="00DE3B42"/>
    <w:rsid w:val="00DE3B86"/>
    <w:rsid w:val="00DE3BD9"/>
    <w:rsid w:val="00DE3BF2"/>
    <w:rsid w:val="00DE3C00"/>
    <w:rsid w:val="00DE3C26"/>
    <w:rsid w:val="00DE3C31"/>
    <w:rsid w:val="00DE3C8C"/>
    <w:rsid w:val="00DE3CBC"/>
    <w:rsid w:val="00DE3CCF"/>
    <w:rsid w:val="00DE3CD4"/>
    <w:rsid w:val="00DE3CE1"/>
    <w:rsid w:val="00DE3CFB"/>
    <w:rsid w:val="00DE3D2E"/>
    <w:rsid w:val="00DE3D42"/>
    <w:rsid w:val="00DE3D43"/>
    <w:rsid w:val="00DE3DBA"/>
    <w:rsid w:val="00DE3DEF"/>
    <w:rsid w:val="00DE3DFB"/>
    <w:rsid w:val="00DE3E28"/>
    <w:rsid w:val="00DE3E2F"/>
    <w:rsid w:val="00DE3EC5"/>
    <w:rsid w:val="00DE3EE2"/>
    <w:rsid w:val="00DE3F04"/>
    <w:rsid w:val="00DE3F37"/>
    <w:rsid w:val="00DE3F3E"/>
    <w:rsid w:val="00DE3F44"/>
    <w:rsid w:val="00DE3F6E"/>
    <w:rsid w:val="00DE3FDD"/>
    <w:rsid w:val="00DE4004"/>
    <w:rsid w:val="00DE404C"/>
    <w:rsid w:val="00DE406D"/>
    <w:rsid w:val="00DE406E"/>
    <w:rsid w:val="00DE407E"/>
    <w:rsid w:val="00DE40C4"/>
    <w:rsid w:val="00DE40C5"/>
    <w:rsid w:val="00DE4104"/>
    <w:rsid w:val="00DE4149"/>
    <w:rsid w:val="00DE4159"/>
    <w:rsid w:val="00DE41C8"/>
    <w:rsid w:val="00DE41CA"/>
    <w:rsid w:val="00DE41D7"/>
    <w:rsid w:val="00DE41DC"/>
    <w:rsid w:val="00DE421A"/>
    <w:rsid w:val="00DE4236"/>
    <w:rsid w:val="00DE426E"/>
    <w:rsid w:val="00DE42B2"/>
    <w:rsid w:val="00DE42CE"/>
    <w:rsid w:val="00DE42FF"/>
    <w:rsid w:val="00DE432D"/>
    <w:rsid w:val="00DE438D"/>
    <w:rsid w:val="00DE43A1"/>
    <w:rsid w:val="00DE43E0"/>
    <w:rsid w:val="00DE43E9"/>
    <w:rsid w:val="00DE43F5"/>
    <w:rsid w:val="00DE4422"/>
    <w:rsid w:val="00DE4424"/>
    <w:rsid w:val="00DE4426"/>
    <w:rsid w:val="00DE44BF"/>
    <w:rsid w:val="00DE4540"/>
    <w:rsid w:val="00DE454F"/>
    <w:rsid w:val="00DE457E"/>
    <w:rsid w:val="00DE459D"/>
    <w:rsid w:val="00DE462D"/>
    <w:rsid w:val="00DE46A3"/>
    <w:rsid w:val="00DE46A9"/>
    <w:rsid w:val="00DE46B0"/>
    <w:rsid w:val="00DE46B8"/>
    <w:rsid w:val="00DE470D"/>
    <w:rsid w:val="00DE472A"/>
    <w:rsid w:val="00DE479F"/>
    <w:rsid w:val="00DE47A1"/>
    <w:rsid w:val="00DE47B9"/>
    <w:rsid w:val="00DE47C4"/>
    <w:rsid w:val="00DE47D8"/>
    <w:rsid w:val="00DE47FC"/>
    <w:rsid w:val="00DE4822"/>
    <w:rsid w:val="00DE48A2"/>
    <w:rsid w:val="00DE492B"/>
    <w:rsid w:val="00DE4957"/>
    <w:rsid w:val="00DE497A"/>
    <w:rsid w:val="00DE49B6"/>
    <w:rsid w:val="00DE49C0"/>
    <w:rsid w:val="00DE49C5"/>
    <w:rsid w:val="00DE4A0D"/>
    <w:rsid w:val="00DE4A19"/>
    <w:rsid w:val="00DE4A37"/>
    <w:rsid w:val="00DE4A47"/>
    <w:rsid w:val="00DE4A4C"/>
    <w:rsid w:val="00DE4A6F"/>
    <w:rsid w:val="00DE4AA3"/>
    <w:rsid w:val="00DE4ADB"/>
    <w:rsid w:val="00DE4B17"/>
    <w:rsid w:val="00DE4B1F"/>
    <w:rsid w:val="00DE4B3D"/>
    <w:rsid w:val="00DE4B8B"/>
    <w:rsid w:val="00DE4BC2"/>
    <w:rsid w:val="00DE4BC6"/>
    <w:rsid w:val="00DE4BCB"/>
    <w:rsid w:val="00DE4C4A"/>
    <w:rsid w:val="00DE4C7D"/>
    <w:rsid w:val="00DE4CD6"/>
    <w:rsid w:val="00DE4CF5"/>
    <w:rsid w:val="00DE4D31"/>
    <w:rsid w:val="00DE4D5D"/>
    <w:rsid w:val="00DE4DB7"/>
    <w:rsid w:val="00DE4DC5"/>
    <w:rsid w:val="00DE4DEA"/>
    <w:rsid w:val="00DE4E36"/>
    <w:rsid w:val="00DE4E84"/>
    <w:rsid w:val="00DE4EC4"/>
    <w:rsid w:val="00DE4ECD"/>
    <w:rsid w:val="00DE4EEB"/>
    <w:rsid w:val="00DE4EF8"/>
    <w:rsid w:val="00DE4F33"/>
    <w:rsid w:val="00DE4F34"/>
    <w:rsid w:val="00DE4FB0"/>
    <w:rsid w:val="00DE4FB7"/>
    <w:rsid w:val="00DE4FBE"/>
    <w:rsid w:val="00DE503A"/>
    <w:rsid w:val="00DE5045"/>
    <w:rsid w:val="00DE5086"/>
    <w:rsid w:val="00DE5087"/>
    <w:rsid w:val="00DE50B8"/>
    <w:rsid w:val="00DE50C8"/>
    <w:rsid w:val="00DE50E5"/>
    <w:rsid w:val="00DE5127"/>
    <w:rsid w:val="00DE51E3"/>
    <w:rsid w:val="00DE521C"/>
    <w:rsid w:val="00DE523B"/>
    <w:rsid w:val="00DE523C"/>
    <w:rsid w:val="00DE5252"/>
    <w:rsid w:val="00DE5283"/>
    <w:rsid w:val="00DE52A3"/>
    <w:rsid w:val="00DE5364"/>
    <w:rsid w:val="00DE5381"/>
    <w:rsid w:val="00DE538B"/>
    <w:rsid w:val="00DE53A4"/>
    <w:rsid w:val="00DE53CC"/>
    <w:rsid w:val="00DE545B"/>
    <w:rsid w:val="00DE5462"/>
    <w:rsid w:val="00DE548F"/>
    <w:rsid w:val="00DE54F0"/>
    <w:rsid w:val="00DE54FC"/>
    <w:rsid w:val="00DE550C"/>
    <w:rsid w:val="00DE551D"/>
    <w:rsid w:val="00DE5527"/>
    <w:rsid w:val="00DE555A"/>
    <w:rsid w:val="00DE556A"/>
    <w:rsid w:val="00DE5580"/>
    <w:rsid w:val="00DE5591"/>
    <w:rsid w:val="00DE55EF"/>
    <w:rsid w:val="00DE5600"/>
    <w:rsid w:val="00DE5604"/>
    <w:rsid w:val="00DE565E"/>
    <w:rsid w:val="00DE567C"/>
    <w:rsid w:val="00DE5680"/>
    <w:rsid w:val="00DE5765"/>
    <w:rsid w:val="00DE577C"/>
    <w:rsid w:val="00DE5799"/>
    <w:rsid w:val="00DE57B0"/>
    <w:rsid w:val="00DE57C1"/>
    <w:rsid w:val="00DE57DA"/>
    <w:rsid w:val="00DE582D"/>
    <w:rsid w:val="00DE5833"/>
    <w:rsid w:val="00DE5891"/>
    <w:rsid w:val="00DE589B"/>
    <w:rsid w:val="00DE58A3"/>
    <w:rsid w:val="00DE58C2"/>
    <w:rsid w:val="00DE58D8"/>
    <w:rsid w:val="00DE5925"/>
    <w:rsid w:val="00DE592C"/>
    <w:rsid w:val="00DE595A"/>
    <w:rsid w:val="00DE5970"/>
    <w:rsid w:val="00DE5986"/>
    <w:rsid w:val="00DE59A6"/>
    <w:rsid w:val="00DE59CA"/>
    <w:rsid w:val="00DE5A0B"/>
    <w:rsid w:val="00DE5AAE"/>
    <w:rsid w:val="00DE5AD8"/>
    <w:rsid w:val="00DE5AE4"/>
    <w:rsid w:val="00DE5AE9"/>
    <w:rsid w:val="00DE5B3F"/>
    <w:rsid w:val="00DE5B71"/>
    <w:rsid w:val="00DE5B76"/>
    <w:rsid w:val="00DE5BF1"/>
    <w:rsid w:val="00DE5C28"/>
    <w:rsid w:val="00DE5C3E"/>
    <w:rsid w:val="00DE5C73"/>
    <w:rsid w:val="00DE5C87"/>
    <w:rsid w:val="00DE5C9F"/>
    <w:rsid w:val="00DE5CAA"/>
    <w:rsid w:val="00DE5CAD"/>
    <w:rsid w:val="00DE5CC3"/>
    <w:rsid w:val="00DE5CD8"/>
    <w:rsid w:val="00DE5D20"/>
    <w:rsid w:val="00DE5D39"/>
    <w:rsid w:val="00DE5D42"/>
    <w:rsid w:val="00DE5DA1"/>
    <w:rsid w:val="00DE5DAC"/>
    <w:rsid w:val="00DE5DD1"/>
    <w:rsid w:val="00DE5DF1"/>
    <w:rsid w:val="00DE5E00"/>
    <w:rsid w:val="00DE5E17"/>
    <w:rsid w:val="00DE5E81"/>
    <w:rsid w:val="00DE5E96"/>
    <w:rsid w:val="00DE5F2F"/>
    <w:rsid w:val="00DE5F31"/>
    <w:rsid w:val="00DE5F61"/>
    <w:rsid w:val="00DE5F80"/>
    <w:rsid w:val="00DE5F87"/>
    <w:rsid w:val="00DE5FAA"/>
    <w:rsid w:val="00DE5FC8"/>
    <w:rsid w:val="00DE602E"/>
    <w:rsid w:val="00DE60EA"/>
    <w:rsid w:val="00DE60F6"/>
    <w:rsid w:val="00DE610A"/>
    <w:rsid w:val="00DE613B"/>
    <w:rsid w:val="00DE6173"/>
    <w:rsid w:val="00DE617D"/>
    <w:rsid w:val="00DE61A1"/>
    <w:rsid w:val="00DE61AC"/>
    <w:rsid w:val="00DE6230"/>
    <w:rsid w:val="00DE6262"/>
    <w:rsid w:val="00DE6274"/>
    <w:rsid w:val="00DE62BB"/>
    <w:rsid w:val="00DE634C"/>
    <w:rsid w:val="00DE6353"/>
    <w:rsid w:val="00DE635B"/>
    <w:rsid w:val="00DE638E"/>
    <w:rsid w:val="00DE63E0"/>
    <w:rsid w:val="00DE6433"/>
    <w:rsid w:val="00DE6441"/>
    <w:rsid w:val="00DE644E"/>
    <w:rsid w:val="00DE6481"/>
    <w:rsid w:val="00DE64D2"/>
    <w:rsid w:val="00DE64FC"/>
    <w:rsid w:val="00DE650F"/>
    <w:rsid w:val="00DE6534"/>
    <w:rsid w:val="00DE654B"/>
    <w:rsid w:val="00DE65A5"/>
    <w:rsid w:val="00DE65EE"/>
    <w:rsid w:val="00DE65F1"/>
    <w:rsid w:val="00DE662F"/>
    <w:rsid w:val="00DE6640"/>
    <w:rsid w:val="00DE664E"/>
    <w:rsid w:val="00DE66AB"/>
    <w:rsid w:val="00DE6701"/>
    <w:rsid w:val="00DE6705"/>
    <w:rsid w:val="00DE6716"/>
    <w:rsid w:val="00DE677B"/>
    <w:rsid w:val="00DE677C"/>
    <w:rsid w:val="00DE6786"/>
    <w:rsid w:val="00DE679A"/>
    <w:rsid w:val="00DE67B0"/>
    <w:rsid w:val="00DE67CC"/>
    <w:rsid w:val="00DE6855"/>
    <w:rsid w:val="00DE688F"/>
    <w:rsid w:val="00DE68D0"/>
    <w:rsid w:val="00DE68D9"/>
    <w:rsid w:val="00DE6931"/>
    <w:rsid w:val="00DE693C"/>
    <w:rsid w:val="00DE6972"/>
    <w:rsid w:val="00DE6985"/>
    <w:rsid w:val="00DE69A8"/>
    <w:rsid w:val="00DE69C1"/>
    <w:rsid w:val="00DE69CC"/>
    <w:rsid w:val="00DE6A2D"/>
    <w:rsid w:val="00DE6AAA"/>
    <w:rsid w:val="00DE6ABA"/>
    <w:rsid w:val="00DE6AD0"/>
    <w:rsid w:val="00DE6AFA"/>
    <w:rsid w:val="00DE6B17"/>
    <w:rsid w:val="00DE6B92"/>
    <w:rsid w:val="00DE6B93"/>
    <w:rsid w:val="00DE6BF3"/>
    <w:rsid w:val="00DE6BFD"/>
    <w:rsid w:val="00DE6C22"/>
    <w:rsid w:val="00DE6C31"/>
    <w:rsid w:val="00DE6C68"/>
    <w:rsid w:val="00DE6C85"/>
    <w:rsid w:val="00DE6C98"/>
    <w:rsid w:val="00DE6C9C"/>
    <w:rsid w:val="00DE6CBC"/>
    <w:rsid w:val="00DE6CE0"/>
    <w:rsid w:val="00DE6CF2"/>
    <w:rsid w:val="00DE6D6C"/>
    <w:rsid w:val="00DE6D74"/>
    <w:rsid w:val="00DE6E08"/>
    <w:rsid w:val="00DE6E2E"/>
    <w:rsid w:val="00DE6E33"/>
    <w:rsid w:val="00DE6E49"/>
    <w:rsid w:val="00DE6EA5"/>
    <w:rsid w:val="00DE6ED9"/>
    <w:rsid w:val="00DE6F0F"/>
    <w:rsid w:val="00DE6F41"/>
    <w:rsid w:val="00DE6F47"/>
    <w:rsid w:val="00DE6F60"/>
    <w:rsid w:val="00DE6F68"/>
    <w:rsid w:val="00DE6F9E"/>
    <w:rsid w:val="00DE6FA4"/>
    <w:rsid w:val="00DE6FC0"/>
    <w:rsid w:val="00DE6FC3"/>
    <w:rsid w:val="00DE6FE8"/>
    <w:rsid w:val="00DE701A"/>
    <w:rsid w:val="00DE703D"/>
    <w:rsid w:val="00DE7083"/>
    <w:rsid w:val="00DE7096"/>
    <w:rsid w:val="00DE709E"/>
    <w:rsid w:val="00DE70B5"/>
    <w:rsid w:val="00DE70BE"/>
    <w:rsid w:val="00DE714E"/>
    <w:rsid w:val="00DE716A"/>
    <w:rsid w:val="00DE71B5"/>
    <w:rsid w:val="00DE71D2"/>
    <w:rsid w:val="00DE7233"/>
    <w:rsid w:val="00DE7246"/>
    <w:rsid w:val="00DE7258"/>
    <w:rsid w:val="00DE7292"/>
    <w:rsid w:val="00DE72B1"/>
    <w:rsid w:val="00DE72BF"/>
    <w:rsid w:val="00DE72CC"/>
    <w:rsid w:val="00DE72CD"/>
    <w:rsid w:val="00DE734F"/>
    <w:rsid w:val="00DE7368"/>
    <w:rsid w:val="00DE7373"/>
    <w:rsid w:val="00DE7378"/>
    <w:rsid w:val="00DE73AC"/>
    <w:rsid w:val="00DE73E1"/>
    <w:rsid w:val="00DE73FA"/>
    <w:rsid w:val="00DE741E"/>
    <w:rsid w:val="00DE745E"/>
    <w:rsid w:val="00DE74D9"/>
    <w:rsid w:val="00DE74E1"/>
    <w:rsid w:val="00DE74FB"/>
    <w:rsid w:val="00DE7503"/>
    <w:rsid w:val="00DE7566"/>
    <w:rsid w:val="00DE7584"/>
    <w:rsid w:val="00DE7604"/>
    <w:rsid w:val="00DE7608"/>
    <w:rsid w:val="00DE7640"/>
    <w:rsid w:val="00DE764A"/>
    <w:rsid w:val="00DE76D7"/>
    <w:rsid w:val="00DE7702"/>
    <w:rsid w:val="00DE7766"/>
    <w:rsid w:val="00DE777A"/>
    <w:rsid w:val="00DE7817"/>
    <w:rsid w:val="00DE7890"/>
    <w:rsid w:val="00DE78AB"/>
    <w:rsid w:val="00DE78D3"/>
    <w:rsid w:val="00DE78E5"/>
    <w:rsid w:val="00DE7902"/>
    <w:rsid w:val="00DE7928"/>
    <w:rsid w:val="00DE795C"/>
    <w:rsid w:val="00DE7960"/>
    <w:rsid w:val="00DE7963"/>
    <w:rsid w:val="00DE7966"/>
    <w:rsid w:val="00DE7971"/>
    <w:rsid w:val="00DE79A4"/>
    <w:rsid w:val="00DE79BF"/>
    <w:rsid w:val="00DE79C0"/>
    <w:rsid w:val="00DE7A13"/>
    <w:rsid w:val="00DE7A1F"/>
    <w:rsid w:val="00DE7A67"/>
    <w:rsid w:val="00DE7B1B"/>
    <w:rsid w:val="00DE7B36"/>
    <w:rsid w:val="00DE7B5A"/>
    <w:rsid w:val="00DE7B8B"/>
    <w:rsid w:val="00DE7BA2"/>
    <w:rsid w:val="00DE7BA9"/>
    <w:rsid w:val="00DE7BC7"/>
    <w:rsid w:val="00DE7C39"/>
    <w:rsid w:val="00DE7C4E"/>
    <w:rsid w:val="00DE7CD8"/>
    <w:rsid w:val="00DE7D2C"/>
    <w:rsid w:val="00DE7D34"/>
    <w:rsid w:val="00DE7D46"/>
    <w:rsid w:val="00DE7D76"/>
    <w:rsid w:val="00DE7DA3"/>
    <w:rsid w:val="00DE7E1C"/>
    <w:rsid w:val="00DE7E36"/>
    <w:rsid w:val="00DE7E42"/>
    <w:rsid w:val="00DE7E52"/>
    <w:rsid w:val="00DE7E6F"/>
    <w:rsid w:val="00DE7ECD"/>
    <w:rsid w:val="00DE7EED"/>
    <w:rsid w:val="00DE7F32"/>
    <w:rsid w:val="00DE7F7C"/>
    <w:rsid w:val="00DE7FE9"/>
    <w:rsid w:val="00DF001B"/>
    <w:rsid w:val="00DF004C"/>
    <w:rsid w:val="00DF006F"/>
    <w:rsid w:val="00DF00F6"/>
    <w:rsid w:val="00DF00F8"/>
    <w:rsid w:val="00DF00FF"/>
    <w:rsid w:val="00DF014D"/>
    <w:rsid w:val="00DF0168"/>
    <w:rsid w:val="00DF0172"/>
    <w:rsid w:val="00DF01AB"/>
    <w:rsid w:val="00DF01CF"/>
    <w:rsid w:val="00DF01EF"/>
    <w:rsid w:val="00DF01F0"/>
    <w:rsid w:val="00DF01F7"/>
    <w:rsid w:val="00DF01FC"/>
    <w:rsid w:val="00DF0230"/>
    <w:rsid w:val="00DF0260"/>
    <w:rsid w:val="00DF0271"/>
    <w:rsid w:val="00DF02AB"/>
    <w:rsid w:val="00DF02BB"/>
    <w:rsid w:val="00DF02C6"/>
    <w:rsid w:val="00DF02CD"/>
    <w:rsid w:val="00DF02CE"/>
    <w:rsid w:val="00DF02E9"/>
    <w:rsid w:val="00DF02ED"/>
    <w:rsid w:val="00DF0327"/>
    <w:rsid w:val="00DF0392"/>
    <w:rsid w:val="00DF03A8"/>
    <w:rsid w:val="00DF03CB"/>
    <w:rsid w:val="00DF0445"/>
    <w:rsid w:val="00DF0448"/>
    <w:rsid w:val="00DF0461"/>
    <w:rsid w:val="00DF04A8"/>
    <w:rsid w:val="00DF0513"/>
    <w:rsid w:val="00DF0548"/>
    <w:rsid w:val="00DF0582"/>
    <w:rsid w:val="00DF05A2"/>
    <w:rsid w:val="00DF05C1"/>
    <w:rsid w:val="00DF0613"/>
    <w:rsid w:val="00DF06CD"/>
    <w:rsid w:val="00DF0739"/>
    <w:rsid w:val="00DF075D"/>
    <w:rsid w:val="00DF07C4"/>
    <w:rsid w:val="00DF07C6"/>
    <w:rsid w:val="00DF07DD"/>
    <w:rsid w:val="00DF07E9"/>
    <w:rsid w:val="00DF0804"/>
    <w:rsid w:val="00DF081B"/>
    <w:rsid w:val="00DF082A"/>
    <w:rsid w:val="00DF0839"/>
    <w:rsid w:val="00DF08B1"/>
    <w:rsid w:val="00DF0915"/>
    <w:rsid w:val="00DF094D"/>
    <w:rsid w:val="00DF0987"/>
    <w:rsid w:val="00DF0993"/>
    <w:rsid w:val="00DF09BF"/>
    <w:rsid w:val="00DF09D7"/>
    <w:rsid w:val="00DF0A16"/>
    <w:rsid w:val="00DF0A24"/>
    <w:rsid w:val="00DF0A29"/>
    <w:rsid w:val="00DF0A51"/>
    <w:rsid w:val="00DF0A6E"/>
    <w:rsid w:val="00DF0AA2"/>
    <w:rsid w:val="00DF0AA6"/>
    <w:rsid w:val="00DF0AFA"/>
    <w:rsid w:val="00DF0B4C"/>
    <w:rsid w:val="00DF0BE0"/>
    <w:rsid w:val="00DF0BF6"/>
    <w:rsid w:val="00DF0C25"/>
    <w:rsid w:val="00DF0C86"/>
    <w:rsid w:val="00DF0C9F"/>
    <w:rsid w:val="00DF0CB9"/>
    <w:rsid w:val="00DF0CFB"/>
    <w:rsid w:val="00DF0D48"/>
    <w:rsid w:val="00DF0D4B"/>
    <w:rsid w:val="00DF0DFF"/>
    <w:rsid w:val="00DF0E14"/>
    <w:rsid w:val="00DF0E1F"/>
    <w:rsid w:val="00DF0E3A"/>
    <w:rsid w:val="00DF0E64"/>
    <w:rsid w:val="00DF0E95"/>
    <w:rsid w:val="00DF0E9E"/>
    <w:rsid w:val="00DF0EC7"/>
    <w:rsid w:val="00DF0ED9"/>
    <w:rsid w:val="00DF0F1E"/>
    <w:rsid w:val="00DF0F30"/>
    <w:rsid w:val="00DF0F5A"/>
    <w:rsid w:val="00DF1081"/>
    <w:rsid w:val="00DF10E1"/>
    <w:rsid w:val="00DF10E4"/>
    <w:rsid w:val="00DF10E5"/>
    <w:rsid w:val="00DF10FE"/>
    <w:rsid w:val="00DF115B"/>
    <w:rsid w:val="00DF11A8"/>
    <w:rsid w:val="00DF11AF"/>
    <w:rsid w:val="00DF11D4"/>
    <w:rsid w:val="00DF11DB"/>
    <w:rsid w:val="00DF11DE"/>
    <w:rsid w:val="00DF11E2"/>
    <w:rsid w:val="00DF11EB"/>
    <w:rsid w:val="00DF120C"/>
    <w:rsid w:val="00DF127F"/>
    <w:rsid w:val="00DF128B"/>
    <w:rsid w:val="00DF12A9"/>
    <w:rsid w:val="00DF12C5"/>
    <w:rsid w:val="00DF1300"/>
    <w:rsid w:val="00DF1301"/>
    <w:rsid w:val="00DF130A"/>
    <w:rsid w:val="00DF1386"/>
    <w:rsid w:val="00DF13CE"/>
    <w:rsid w:val="00DF13E2"/>
    <w:rsid w:val="00DF1410"/>
    <w:rsid w:val="00DF146D"/>
    <w:rsid w:val="00DF147A"/>
    <w:rsid w:val="00DF14D2"/>
    <w:rsid w:val="00DF14E0"/>
    <w:rsid w:val="00DF14F3"/>
    <w:rsid w:val="00DF14F8"/>
    <w:rsid w:val="00DF1523"/>
    <w:rsid w:val="00DF153D"/>
    <w:rsid w:val="00DF1545"/>
    <w:rsid w:val="00DF1567"/>
    <w:rsid w:val="00DF156D"/>
    <w:rsid w:val="00DF158D"/>
    <w:rsid w:val="00DF15BC"/>
    <w:rsid w:val="00DF15C0"/>
    <w:rsid w:val="00DF15C3"/>
    <w:rsid w:val="00DF15C5"/>
    <w:rsid w:val="00DF15EC"/>
    <w:rsid w:val="00DF1624"/>
    <w:rsid w:val="00DF1655"/>
    <w:rsid w:val="00DF1660"/>
    <w:rsid w:val="00DF16B8"/>
    <w:rsid w:val="00DF16BF"/>
    <w:rsid w:val="00DF16CB"/>
    <w:rsid w:val="00DF16D3"/>
    <w:rsid w:val="00DF1744"/>
    <w:rsid w:val="00DF1755"/>
    <w:rsid w:val="00DF1756"/>
    <w:rsid w:val="00DF1793"/>
    <w:rsid w:val="00DF17A2"/>
    <w:rsid w:val="00DF181F"/>
    <w:rsid w:val="00DF1853"/>
    <w:rsid w:val="00DF1862"/>
    <w:rsid w:val="00DF187A"/>
    <w:rsid w:val="00DF1967"/>
    <w:rsid w:val="00DF196B"/>
    <w:rsid w:val="00DF1986"/>
    <w:rsid w:val="00DF19B9"/>
    <w:rsid w:val="00DF19C3"/>
    <w:rsid w:val="00DF19F4"/>
    <w:rsid w:val="00DF1A26"/>
    <w:rsid w:val="00DF1A8B"/>
    <w:rsid w:val="00DF1AAA"/>
    <w:rsid w:val="00DF1AAB"/>
    <w:rsid w:val="00DF1AE3"/>
    <w:rsid w:val="00DF1B20"/>
    <w:rsid w:val="00DF1B4D"/>
    <w:rsid w:val="00DF1B50"/>
    <w:rsid w:val="00DF1B5A"/>
    <w:rsid w:val="00DF1B67"/>
    <w:rsid w:val="00DF1B73"/>
    <w:rsid w:val="00DF1B7C"/>
    <w:rsid w:val="00DF1BC7"/>
    <w:rsid w:val="00DF1BD7"/>
    <w:rsid w:val="00DF1C20"/>
    <w:rsid w:val="00DF1C32"/>
    <w:rsid w:val="00DF1C56"/>
    <w:rsid w:val="00DF1C78"/>
    <w:rsid w:val="00DF1CAF"/>
    <w:rsid w:val="00DF1CDB"/>
    <w:rsid w:val="00DF1D08"/>
    <w:rsid w:val="00DF1D2B"/>
    <w:rsid w:val="00DF1D2F"/>
    <w:rsid w:val="00DF1D3F"/>
    <w:rsid w:val="00DF1D49"/>
    <w:rsid w:val="00DF1D6F"/>
    <w:rsid w:val="00DF1DBA"/>
    <w:rsid w:val="00DF1DCE"/>
    <w:rsid w:val="00DF1DE3"/>
    <w:rsid w:val="00DF1EA7"/>
    <w:rsid w:val="00DF1EAB"/>
    <w:rsid w:val="00DF1EEE"/>
    <w:rsid w:val="00DF1F19"/>
    <w:rsid w:val="00DF1F5E"/>
    <w:rsid w:val="00DF1F8B"/>
    <w:rsid w:val="00DF1FD7"/>
    <w:rsid w:val="00DF1FEF"/>
    <w:rsid w:val="00DF2015"/>
    <w:rsid w:val="00DF203F"/>
    <w:rsid w:val="00DF2045"/>
    <w:rsid w:val="00DF205E"/>
    <w:rsid w:val="00DF20F0"/>
    <w:rsid w:val="00DF20F2"/>
    <w:rsid w:val="00DF210A"/>
    <w:rsid w:val="00DF210B"/>
    <w:rsid w:val="00DF21C0"/>
    <w:rsid w:val="00DF21E0"/>
    <w:rsid w:val="00DF21E5"/>
    <w:rsid w:val="00DF222A"/>
    <w:rsid w:val="00DF22AA"/>
    <w:rsid w:val="00DF22F5"/>
    <w:rsid w:val="00DF2311"/>
    <w:rsid w:val="00DF2331"/>
    <w:rsid w:val="00DF2339"/>
    <w:rsid w:val="00DF2340"/>
    <w:rsid w:val="00DF2385"/>
    <w:rsid w:val="00DF23AD"/>
    <w:rsid w:val="00DF23AF"/>
    <w:rsid w:val="00DF23C7"/>
    <w:rsid w:val="00DF23E8"/>
    <w:rsid w:val="00DF23EF"/>
    <w:rsid w:val="00DF240D"/>
    <w:rsid w:val="00DF2420"/>
    <w:rsid w:val="00DF2435"/>
    <w:rsid w:val="00DF2492"/>
    <w:rsid w:val="00DF249C"/>
    <w:rsid w:val="00DF24B0"/>
    <w:rsid w:val="00DF250B"/>
    <w:rsid w:val="00DF252E"/>
    <w:rsid w:val="00DF2546"/>
    <w:rsid w:val="00DF2547"/>
    <w:rsid w:val="00DF259C"/>
    <w:rsid w:val="00DF25E4"/>
    <w:rsid w:val="00DF25FC"/>
    <w:rsid w:val="00DF260F"/>
    <w:rsid w:val="00DF268A"/>
    <w:rsid w:val="00DF26F5"/>
    <w:rsid w:val="00DF2702"/>
    <w:rsid w:val="00DF2743"/>
    <w:rsid w:val="00DF2744"/>
    <w:rsid w:val="00DF27CD"/>
    <w:rsid w:val="00DF27FC"/>
    <w:rsid w:val="00DF2815"/>
    <w:rsid w:val="00DF283E"/>
    <w:rsid w:val="00DF2840"/>
    <w:rsid w:val="00DF2857"/>
    <w:rsid w:val="00DF28BD"/>
    <w:rsid w:val="00DF2904"/>
    <w:rsid w:val="00DF2913"/>
    <w:rsid w:val="00DF2924"/>
    <w:rsid w:val="00DF292E"/>
    <w:rsid w:val="00DF293B"/>
    <w:rsid w:val="00DF2A2D"/>
    <w:rsid w:val="00DF2A34"/>
    <w:rsid w:val="00DF2A4A"/>
    <w:rsid w:val="00DF2A9C"/>
    <w:rsid w:val="00DF2B04"/>
    <w:rsid w:val="00DF2B0A"/>
    <w:rsid w:val="00DF2B36"/>
    <w:rsid w:val="00DF2B4F"/>
    <w:rsid w:val="00DF2B58"/>
    <w:rsid w:val="00DF2BFA"/>
    <w:rsid w:val="00DF2C12"/>
    <w:rsid w:val="00DF2C38"/>
    <w:rsid w:val="00DF2C87"/>
    <w:rsid w:val="00DF2D2B"/>
    <w:rsid w:val="00DF2D41"/>
    <w:rsid w:val="00DF2D7E"/>
    <w:rsid w:val="00DF2D82"/>
    <w:rsid w:val="00DF2D8D"/>
    <w:rsid w:val="00DF2DB1"/>
    <w:rsid w:val="00DF2DB6"/>
    <w:rsid w:val="00DF2DDD"/>
    <w:rsid w:val="00DF2E0D"/>
    <w:rsid w:val="00DF2E1F"/>
    <w:rsid w:val="00DF2E22"/>
    <w:rsid w:val="00DF2E49"/>
    <w:rsid w:val="00DF2E99"/>
    <w:rsid w:val="00DF2E9C"/>
    <w:rsid w:val="00DF2F29"/>
    <w:rsid w:val="00DF2FA1"/>
    <w:rsid w:val="00DF2FBF"/>
    <w:rsid w:val="00DF2FF7"/>
    <w:rsid w:val="00DF2FFD"/>
    <w:rsid w:val="00DF3003"/>
    <w:rsid w:val="00DF3022"/>
    <w:rsid w:val="00DF3033"/>
    <w:rsid w:val="00DF3047"/>
    <w:rsid w:val="00DF3050"/>
    <w:rsid w:val="00DF308B"/>
    <w:rsid w:val="00DF3099"/>
    <w:rsid w:val="00DF309C"/>
    <w:rsid w:val="00DF309D"/>
    <w:rsid w:val="00DF309F"/>
    <w:rsid w:val="00DF30A7"/>
    <w:rsid w:val="00DF30C7"/>
    <w:rsid w:val="00DF3112"/>
    <w:rsid w:val="00DF3213"/>
    <w:rsid w:val="00DF325C"/>
    <w:rsid w:val="00DF3286"/>
    <w:rsid w:val="00DF32BD"/>
    <w:rsid w:val="00DF32ED"/>
    <w:rsid w:val="00DF3304"/>
    <w:rsid w:val="00DF331C"/>
    <w:rsid w:val="00DF331E"/>
    <w:rsid w:val="00DF3350"/>
    <w:rsid w:val="00DF3374"/>
    <w:rsid w:val="00DF3393"/>
    <w:rsid w:val="00DF33A1"/>
    <w:rsid w:val="00DF3447"/>
    <w:rsid w:val="00DF344E"/>
    <w:rsid w:val="00DF348A"/>
    <w:rsid w:val="00DF3499"/>
    <w:rsid w:val="00DF34C6"/>
    <w:rsid w:val="00DF34CC"/>
    <w:rsid w:val="00DF35A8"/>
    <w:rsid w:val="00DF360D"/>
    <w:rsid w:val="00DF361B"/>
    <w:rsid w:val="00DF3667"/>
    <w:rsid w:val="00DF369A"/>
    <w:rsid w:val="00DF36D6"/>
    <w:rsid w:val="00DF3701"/>
    <w:rsid w:val="00DF370F"/>
    <w:rsid w:val="00DF37B7"/>
    <w:rsid w:val="00DF37F0"/>
    <w:rsid w:val="00DF3809"/>
    <w:rsid w:val="00DF3827"/>
    <w:rsid w:val="00DF382D"/>
    <w:rsid w:val="00DF3848"/>
    <w:rsid w:val="00DF384C"/>
    <w:rsid w:val="00DF3888"/>
    <w:rsid w:val="00DF388A"/>
    <w:rsid w:val="00DF38A2"/>
    <w:rsid w:val="00DF392C"/>
    <w:rsid w:val="00DF392D"/>
    <w:rsid w:val="00DF3930"/>
    <w:rsid w:val="00DF394D"/>
    <w:rsid w:val="00DF398A"/>
    <w:rsid w:val="00DF398F"/>
    <w:rsid w:val="00DF399D"/>
    <w:rsid w:val="00DF39C5"/>
    <w:rsid w:val="00DF39EA"/>
    <w:rsid w:val="00DF39F8"/>
    <w:rsid w:val="00DF3A65"/>
    <w:rsid w:val="00DF3A7B"/>
    <w:rsid w:val="00DF3AAA"/>
    <w:rsid w:val="00DF3AD6"/>
    <w:rsid w:val="00DF3AF8"/>
    <w:rsid w:val="00DF3B03"/>
    <w:rsid w:val="00DF3B17"/>
    <w:rsid w:val="00DF3B1B"/>
    <w:rsid w:val="00DF3B4B"/>
    <w:rsid w:val="00DF3B77"/>
    <w:rsid w:val="00DF3B9C"/>
    <w:rsid w:val="00DF3C5D"/>
    <w:rsid w:val="00DF3CA2"/>
    <w:rsid w:val="00DF3D22"/>
    <w:rsid w:val="00DF3D47"/>
    <w:rsid w:val="00DF3D54"/>
    <w:rsid w:val="00DF3D59"/>
    <w:rsid w:val="00DF3D70"/>
    <w:rsid w:val="00DF3D79"/>
    <w:rsid w:val="00DF3D7D"/>
    <w:rsid w:val="00DF3DEF"/>
    <w:rsid w:val="00DF3E02"/>
    <w:rsid w:val="00DF3E09"/>
    <w:rsid w:val="00DF3E3F"/>
    <w:rsid w:val="00DF3ECA"/>
    <w:rsid w:val="00DF3F65"/>
    <w:rsid w:val="00DF3F99"/>
    <w:rsid w:val="00DF3FB1"/>
    <w:rsid w:val="00DF3FD0"/>
    <w:rsid w:val="00DF3FE2"/>
    <w:rsid w:val="00DF3FE9"/>
    <w:rsid w:val="00DF3FF1"/>
    <w:rsid w:val="00DF404F"/>
    <w:rsid w:val="00DF4080"/>
    <w:rsid w:val="00DF40EF"/>
    <w:rsid w:val="00DF4122"/>
    <w:rsid w:val="00DF4127"/>
    <w:rsid w:val="00DF41CE"/>
    <w:rsid w:val="00DF4212"/>
    <w:rsid w:val="00DF4222"/>
    <w:rsid w:val="00DF422C"/>
    <w:rsid w:val="00DF4250"/>
    <w:rsid w:val="00DF4290"/>
    <w:rsid w:val="00DF4294"/>
    <w:rsid w:val="00DF4337"/>
    <w:rsid w:val="00DF434A"/>
    <w:rsid w:val="00DF4375"/>
    <w:rsid w:val="00DF4379"/>
    <w:rsid w:val="00DF4427"/>
    <w:rsid w:val="00DF442A"/>
    <w:rsid w:val="00DF4431"/>
    <w:rsid w:val="00DF4446"/>
    <w:rsid w:val="00DF4449"/>
    <w:rsid w:val="00DF445D"/>
    <w:rsid w:val="00DF4478"/>
    <w:rsid w:val="00DF4481"/>
    <w:rsid w:val="00DF448D"/>
    <w:rsid w:val="00DF44EF"/>
    <w:rsid w:val="00DF453F"/>
    <w:rsid w:val="00DF4636"/>
    <w:rsid w:val="00DF4662"/>
    <w:rsid w:val="00DF4692"/>
    <w:rsid w:val="00DF46B7"/>
    <w:rsid w:val="00DF46BF"/>
    <w:rsid w:val="00DF46C9"/>
    <w:rsid w:val="00DF46F8"/>
    <w:rsid w:val="00DF46FA"/>
    <w:rsid w:val="00DF4720"/>
    <w:rsid w:val="00DF4746"/>
    <w:rsid w:val="00DF4748"/>
    <w:rsid w:val="00DF47AA"/>
    <w:rsid w:val="00DF4848"/>
    <w:rsid w:val="00DF4868"/>
    <w:rsid w:val="00DF48A2"/>
    <w:rsid w:val="00DF4905"/>
    <w:rsid w:val="00DF4912"/>
    <w:rsid w:val="00DF492D"/>
    <w:rsid w:val="00DF4956"/>
    <w:rsid w:val="00DF4965"/>
    <w:rsid w:val="00DF49B9"/>
    <w:rsid w:val="00DF4A14"/>
    <w:rsid w:val="00DF4A17"/>
    <w:rsid w:val="00DF4A3A"/>
    <w:rsid w:val="00DF4A43"/>
    <w:rsid w:val="00DF4A51"/>
    <w:rsid w:val="00DF4A9D"/>
    <w:rsid w:val="00DF4AAE"/>
    <w:rsid w:val="00DF4AC6"/>
    <w:rsid w:val="00DF4AD6"/>
    <w:rsid w:val="00DF4B89"/>
    <w:rsid w:val="00DF4B8F"/>
    <w:rsid w:val="00DF4BA5"/>
    <w:rsid w:val="00DF4BB6"/>
    <w:rsid w:val="00DF4BCE"/>
    <w:rsid w:val="00DF4BE8"/>
    <w:rsid w:val="00DF4C10"/>
    <w:rsid w:val="00DF4C1A"/>
    <w:rsid w:val="00DF4C40"/>
    <w:rsid w:val="00DF4C75"/>
    <w:rsid w:val="00DF4C87"/>
    <w:rsid w:val="00DF4CB7"/>
    <w:rsid w:val="00DF4CF1"/>
    <w:rsid w:val="00DF4D08"/>
    <w:rsid w:val="00DF4D17"/>
    <w:rsid w:val="00DF4D1B"/>
    <w:rsid w:val="00DF4D25"/>
    <w:rsid w:val="00DF4D3C"/>
    <w:rsid w:val="00DF4D47"/>
    <w:rsid w:val="00DF4D97"/>
    <w:rsid w:val="00DF4DE0"/>
    <w:rsid w:val="00DF4E13"/>
    <w:rsid w:val="00DF4EC6"/>
    <w:rsid w:val="00DF4EDD"/>
    <w:rsid w:val="00DF4EEA"/>
    <w:rsid w:val="00DF4F63"/>
    <w:rsid w:val="00DF4F96"/>
    <w:rsid w:val="00DF4FA0"/>
    <w:rsid w:val="00DF4FA9"/>
    <w:rsid w:val="00DF4FFA"/>
    <w:rsid w:val="00DF5043"/>
    <w:rsid w:val="00DF50CD"/>
    <w:rsid w:val="00DF5144"/>
    <w:rsid w:val="00DF5164"/>
    <w:rsid w:val="00DF5195"/>
    <w:rsid w:val="00DF5197"/>
    <w:rsid w:val="00DF51AB"/>
    <w:rsid w:val="00DF5338"/>
    <w:rsid w:val="00DF53B9"/>
    <w:rsid w:val="00DF53E9"/>
    <w:rsid w:val="00DF540D"/>
    <w:rsid w:val="00DF540E"/>
    <w:rsid w:val="00DF5428"/>
    <w:rsid w:val="00DF5490"/>
    <w:rsid w:val="00DF54A6"/>
    <w:rsid w:val="00DF5509"/>
    <w:rsid w:val="00DF5555"/>
    <w:rsid w:val="00DF5590"/>
    <w:rsid w:val="00DF55E3"/>
    <w:rsid w:val="00DF560A"/>
    <w:rsid w:val="00DF561E"/>
    <w:rsid w:val="00DF573C"/>
    <w:rsid w:val="00DF57D9"/>
    <w:rsid w:val="00DF57E1"/>
    <w:rsid w:val="00DF580E"/>
    <w:rsid w:val="00DF584F"/>
    <w:rsid w:val="00DF585F"/>
    <w:rsid w:val="00DF5868"/>
    <w:rsid w:val="00DF5871"/>
    <w:rsid w:val="00DF5881"/>
    <w:rsid w:val="00DF58C2"/>
    <w:rsid w:val="00DF58E1"/>
    <w:rsid w:val="00DF5963"/>
    <w:rsid w:val="00DF597C"/>
    <w:rsid w:val="00DF59B1"/>
    <w:rsid w:val="00DF59C1"/>
    <w:rsid w:val="00DF5A0C"/>
    <w:rsid w:val="00DF5A44"/>
    <w:rsid w:val="00DF5A47"/>
    <w:rsid w:val="00DF5ABB"/>
    <w:rsid w:val="00DF5AC1"/>
    <w:rsid w:val="00DF5B1A"/>
    <w:rsid w:val="00DF5B36"/>
    <w:rsid w:val="00DF5B38"/>
    <w:rsid w:val="00DF5B71"/>
    <w:rsid w:val="00DF5BBB"/>
    <w:rsid w:val="00DF5BBE"/>
    <w:rsid w:val="00DF5BCE"/>
    <w:rsid w:val="00DF5BDD"/>
    <w:rsid w:val="00DF5BF1"/>
    <w:rsid w:val="00DF5C21"/>
    <w:rsid w:val="00DF5C2C"/>
    <w:rsid w:val="00DF5CC0"/>
    <w:rsid w:val="00DF5CED"/>
    <w:rsid w:val="00DF5CEF"/>
    <w:rsid w:val="00DF5CFF"/>
    <w:rsid w:val="00DF5D2A"/>
    <w:rsid w:val="00DF5D6F"/>
    <w:rsid w:val="00DF5D74"/>
    <w:rsid w:val="00DF5DBB"/>
    <w:rsid w:val="00DF5E1A"/>
    <w:rsid w:val="00DF5E46"/>
    <w:rsid w:val="00DF5E5A"/>
    <w:rsid w:val="00DF5E65"/>
    <w:rsid w:val="00DF5ECB"/>
    <w:rsid w:val="00DF5F02"/>
    <w:rsid w:val="00DF5F26"/>
    <w:rsid w:val="00DF5F30"/>
    <w:rsid w:val="00DF5F58"/>
    <w:rsid w:val="00DF5F7E"/>
    <w:rsid w:val="00DF5F97"/>
    <w:rsid w:val="00DF5FD2"/>
    <w:rsid w:val="00DF5FD5"/>
    <w:rsid w:val="00DF5FE4"/>
    <w:rsid w:val="00DF5FF5"/>
    <w:rsid w:val="00DF604E"/>
    <w:rsid w:val="00DF606B"/>
    <w:rsid w:val="00DF60CB"/>
    <w:rsid w:val="00DF610F"/>
    <w:rsid w:val="00DF611E"/>
    <w:rsid w:val="00DF6159"/>
    <w:rsid w:val="00DF6179"/>
    <w:rsid w:val="00DF6189"/>
    <w:rsid w:val="00DF6193"/>
    <w:rsid w:val="00DF61BE"/>
    <w:rsid w:val="00DF61C0"/>
    <w:rsid w:val="00DF61C2"/>
    <w:rsid w:val="00DF61D0"/>
    <w:rsid w:val="00DF6215"/>
    <w:rsid w:val="00DF6229"/>
    <w:rsid w:val="00DF622D"/>
    <w:rsid w:val="00DF622E"/>
    <w:rsid w:val="00DF62A6"/>
    <w:rsid w:val="00DF62D0"/>
    <w:rsid w:val="00DF62D9"/>
    <w:rsid w:val="00DF62FE"/>
    <w:rsid w:val="00DF630A"/>
    <w:rsid w:val="00DF631D"/>
    <w:rsid w:val="00DF6343"/>
    <w:rsid w:val="00DF6390"/>
    <w:rsid w:val="00DF63B0"/>
    <w:rsid w:val="00DF63C8"/>
    <w:rsid w:val="00DF646B"/>
    <w:rsid w:val="00DF64D2"/>
    <w:rsid w:val="00DF64DE"/>
    <w:rsid w:val="00DF64EA"/>
    <w:rsid w:val="00DF6505"/>
    <w:rsid w:val="00DF650B"/>
    <w:rsid w:val="00DF6553"/>
    <w:rsid w:val="00DF6582"/>
    <w:rsid w:val="00DF65AB"/>
    <w:rsid w:val="00DF65CE"/>
    <w:rsid w:val="00DF65D6"/>
    <w:rsid w:val="00DF662C"/>
    <w:rsid w:val="00DF66F5"/>
    <w:rsid w:val="00DF6720"/>
    <w:rsid w:val="00DF6730"/>
    <w:rsid w:val="00DF6736"/>
    <w:rsid w:val="00DF676E"/>
    <w:rsid w:val="00DF678C"/>
    <w:rsid w:val="00DF67BC"/>
    <w:rsid w:val="00DF67D4"/>
    <w:rsid w:val="00DF6860"/>
    <w:rsid w:val="00DF6864"/>
    <w:rsid w:val="00DF6897"/>
    <w:rsid w:val="00DF68A1"/>
    <w:rsid w:val="00DF68B7"/>
    <w:rsid w:val="00DF68D3"/>
    <w:rsid w:val="00DF6968"/>
    <w:rsid w:val="00DF696B"/>
    <w:rsid w:val="00DF69B5"/>
    <w:rsid w:val="00DF69D9"/>
    <w:rsid w:val="00DF69EF"/>
    <w:rsid w:val="00DF69FF"/>
    <w:rsid w:val="00DF6A52"/>
    <w:rsid w:val="00DF6A7B"/>
    <w:rsid w:val="00DF6A97"/>
    <w:rsid w:val="00DF6AAE"/>
    <w:rsid w:val="00DF6AEA"/>
    <w:rsid w:val="00DF6B79"/>
    <w:rsid w:val="00DF6BC4"/>
    <w:rsid w:val="00DF6C49"/>
    <w:rsid w:val="00DF6C64"/>
    <w:rsid w:val="00DF6C6E"/>
    <w:rsid w:val="00DF6C83"/>
    <w:rsid w:val="00DF6C8C"/>
    <w:rsid w:val="00DF6C97"/>
    <w:rsid w:val="00DF6CBF"/>
    <w:rsid w:val="00DF6CCC"/>
    <w:rsid w:val="00DF6CCE"/>
    <w:rsid w:val="00DF6CE6"/>
    <w:rsid w:val="00DF6D33"/>
    <w:rsid w:val="00DF6D91"/>
    <w:rsid w:val="00DF6DAF"/>
    <w:rsid w:val="00DF6DDA"/>
    <w:rsid w:val="00DF6E59"/>
    <w:rsid w:val="00DF6E70"/>
    <w:rsid w:val="00DF6EA9"/>
    <w:rsid w:val="00DF6EF3"/>
    <w:rsid w:val="00DF6F13"/>
    <w:rsid w:val="00DF6F2B"/>
    <w:rsid w:val="00DF6F39"/>
    <w:rsid w:val="00DF6F6D"/>
    <w:rsid w:val="00DF6F73"/>
    <w:rsid w:val="00DF6F83"/>
    <w:rsid w:val="00DF6FDE"/>
    <w:rsid w:val="00DF6FE4"/>
    <w:rsid w:val="00DF7024"/>
    <w:rsid w:val="00DF7044"/>
    <w:rsid w:val="00DF7072"/>
    <w:rsid w:val="00DF70E2"/>
    <w:rsid w:val="00DF7109"/>
    <w:rsid w:val="00DF7127"/>
    <w:rsid w:val="00DF7148"/>
    <w:rsid w:val="00DF7149"/>
    <w:rsid w:val="00DF7164"/>
    <w:rsid w:val="00DF7183"/>
    <w:rsid w:val="00DF7199"/>
    <w:rsid w:val="00DF71A2"/>
    <w:rsid w:val="00DF7200"/>
    <w:rsid w:val="00DF7267"/>
    <w:rsid w:val="00DF72DB"/>
    <w:rsid w:val="00DF72F9"/>
    <w:rsid w:val="00DF732A"/>
    <w:rsid w:val="00DF7331"/>
    <w:rsid w:val="00DF7333"/>
    <w:rsid w:val="00DF740E"/>
    <w:rsid w:val="00DF7419"/>
    <w:rsid w:val="00DF743F"/>
    <w:rsid w:val="00DF7464"/>
    <w:rsid w:val="00DF7473"/>
    <w:rsid w:val="00DF7482"/>
    <w:rsid w:val="00DF7525"/>
    <w:rsid w:val="00DF75D2"/>
    <w:rsid w:val="00DF75F4"/>
    <w:rsid w:val="00DF761A"/>
    <w:rsid w:val="00DF761C"/>
    <w:rsid w:val="00DF7624"/>
    <w:rsid w:val="00DF763B"/>
    <w:rsid w:val="00DF763C"/>
    <w:rsid w:val="00DF7648"/>
    <w:rsid w:val="00DF764F"/>
    <w:rsid w:val="00DF7693"/>
    <w:rsid w:val="00DF7696"/>
    <w:rsid w:val="00DF76B1"/>
    <w:rsid w:val="00DF76C2"/>
    <w:rsid w:val="00DF76C3"/>
    <w:rsid w:val="00DF7739"/>
    <w:rsid w:val="00DF77A4"/>
    <w:rsid w:val="00DF77BC"/>
    <w:rsid w:val="00DF77BE"/>
    <w:rsid w:val="00DF7855"/>
    <w:rsid w:val="00DF785A"/>
    <w:rsid w:val="00DF789A"/>
    <w:rsid w:val="00DF78B6"/>
    <w:rsid w:val="00DF78BA"/>
    <w:rsid w:val="00DF7918"/>
    <w:rsid w:val="00DF791F"/>
    <w:rsid w:val="00DF7948"/>
    <w:rsid w:val="00DF7962"/>
    <w:rsid w:val="00DF7991"/>
    <w:rsid w:val="00DF79CD"/>
    <w:rsid w:val="00DF7A23"/>
    <w:rsid w:val="00DF7A79"/>
    <w:rsid w:val="00DF7ADC"/>
    <w:rsid w:val="00DF7BC3"/>
    <w:rsid w:val="00DF7BCF"/>
    <w:rsid w:val="00DF7BD6"/>
    <w:rsid w:val="00DF7BE3"/>
    <w:rsid w:val="00DF7BF3"/>
    <w:rsid w:val="00DF7BFB"/>
    <w:rsid w:val="00DF7C22"/>
    <w:rsid w:val="00DF7C2E"/>
    <w:rsid w:val="00DF7C4E"/>
    <w:rsid w:val="00DF7C5A"/>
    <w:rsid w:val="00DF7C84"/>
    <w:rsid w:val="00DF7CB1"/>
    <w:rsid w:val="00DF7CD3"/>
    <w:rsid w:val="00DF7CE9"/>
    <w:rsid w:val="00DF7CF5"/>
    <w:rsid w:val="00DF7D50"/>
    <w:rsid w:val="00DF7D56"/>
    <w:rsid w:val="00DF7D64"/>
    <w:rsid w:val="00DF7D66"/>
    <w:rsid w:val="00DF7DBC"/>
    <w:rsid w:val="00DF7E52"/>
    <w:rsid w:val="00DF7E93"/>
    <w:rsid w:val="00DF7E9A"/>
    <w:rsid w:val="00DF7EB1"/>
    <w:rsid w:val="00DF7F19"/>
    <w:rsid w:val="00DF7F2D"/>
    <w:rsid w:val="00DF7F2F"/>
    <w:rsid w:val="00DF7F4B"/>
    <w:rsid w:val="00DF7F8A"/>
    <w:rsid w:val="00DF7FB4"/>
    <w:rsid w:val="00DF7FCC"/>
    <w:rsid w:val="00E00004"/>
    <w:rsid w:val="00E0000F"/>
    <w:rsid w:val="00E00016"/>
    <w:rsid w:val="00E0008C"/>
    <w:rsid w:val="00E000D1"/>
    <w:rsid w:val="00E000E1"/>
    <w:rsid w:val="00E00174"/>
    <w:rsid w:val="00E0017F"/>
    <w:rsid w:val="00E001BB"/>
    <w:rsid w:val="00E001BE"/>
    <w:rsid w:val="00E001CD"/>
    <w:rsid w:val="00E001F4"/>
    <w:rsid w:val="00E00226"/>
    <w:rsid w:val="00E00282"/>
    <w:rsid w:val="00E0028A"/>
    <w:rsid w:val="00E002A6"/>
    <w:rsid w:val="00E002C8"/>
    <w:rsid w:val="00E002EC"/>
    <w:rsid w:val="00E00337"/>
    <w:rsid w:val="00E00338"/>
    <w:rsid w:val="00E00390"/>
    <w:rsid w:val="00E00396"/>
    <w:rsid w:val="00E003B5"/>
    <w:rsid w:val="00E003F2"/>
    <w:rsid w:val="00E00433"/>
    <w:rsid w:val="00E0047A"/>
    <w:rsid w:val="00E0047F"/>
    <w:rsid w:val="00E0052F"/>
    <w:rsid w:val="00E00565"/>
    <w:rsid w:val="00E00578"/>
    <w:rsid w:val="00E0059E"/>
    <w:rsid w:val="00E005B0"/>
    <w:rsid w:val="00E005DE"/>
    <w:rsid w:val="00E0060E"/>
    <w:rsid w:val="00E00635"/>
    <w:rsid w:val="00E0065B"/>
    <w:rsid w:val="00E0067B"/>
    <w:rsid w:val="00E00699"/>
    <w:rsid w:val="00E006C6"/>
    <w:rsid w:val="00E006CD"/>
    <w:rsid w:val="00E00731"/>
    <w:rsid w:val="00E0077C"/>
    <w:rsid w:val="00E007C4"/>
    <w:rsid w:val="00E007F1"/>
    <w:rsid w:val="00E007F2"/>
    <w:rsid w:val="00E00809"/>
    <w:rsid w:val="00E0080C"/>
    <w:rsid w:val="00E0084C"/>
    <w:rsid w:val="00E00868"/>
    <w:rsid w:val="00E008AA"/>
    <w:rsid w:val="00E008C9"/>
    <w:rsid w:val="00E008D3"/>
    <w:rsid w:val="00E008E5"/>
    <w:rsid w:val="00E008F5"/>
    <w:rsid w:val="00E00908"/>
    <w:rsid w:val="00E0093D"/>
    <w:rsid w:val="00E0095F"/>
    <w:rsid w:val="00E00963"/>
    <w:rsid w:val="00E0096D"/>
    <w:rsid w:val="00E00978"/>
    <w:rsid w:val="00E00988"/>
    <w:rsid w:val="00E009B2"/>
    <w:rsid w:val="00E009B6"/>
    <w:rsid w:val="00E00A81"/>
    <w:rsid w:val="00E00ACC"/>
    <w:rsid w:val="00E00AF7"/>
    <w:rsid w:val="00E00AFB"/>
    <w:rsid w:val="00E00B2F"/>
    <w:rsid w:val="00E00B5D"/>
    <w:rsid w:val="00E00B60"/>
    <w:rsid w:val="00E00BC6"/>
    <w:rsid w:val="00E00BC7"/>
    <w:rsid w:val="00E00BFA"/>
    <w:rsid w:val="00E00C2D"/>
    <w:rsid w:val="00E00C3B"/>
    <w:rsid w:val="00E00C3D"/>
    <w:rsid w:val="00E00C68"/>
    <w:rsid w:val="00E00C8A"/>
    <w:rsid w:val="00E00C9A"/>
    <w:rsid w:val="00E00CA5"/>
    <w:rsid w:val="00E00CB9"/>
    <w:rsid w:val="00E00CC9"/>
    <w:rsid w:val="00E00D7B"/>
    <w:rsid w:val="00E00DC4"/>
    <w:rsid w:val="00E00E84"/>
    <w:rsid w:val="00E00E9E"/>
    <w:rsid w:val="00E00EEF"/>
    <w:rsid w:val="00E00F8C"/>
    <w:rsid w:val="00E00FA1"/>
    <w:rsid w:val="00E00FD4"/>
    <w:rsid w:val="00E00FF3"/>
    <w:rsid w:val="00E01014"/>
    <w:rsid w:val="00E0104D"/>
    <w:rsid w:val="00E010BB"/>
    <w:rsid w:val="00E010DE"/>
    <w:rsid w:val="00E010E6"/>
    <w:rsid w:val="00E01170"/>
    <w:rsid w:val="00E01174"/>
    <w:rsid w:val="00E01179"/>
    <w:rsid w:val="00E0118B"/>
    <w:rsid w:val="00E0118F"/>
    <w:rsid w:val="00E011E9"/>
    <w:rsid w:val="00E01214"/>
    <w:rsid w:val="00E01233"/>
    <w:rsid w:val="00E01260"/>
    <w:rsid w:val="00E01289"/>
    <w:rsid w:val="00E0128F"/>
    <w:rsid w:val="00E012B9"/>
    <w:rsid w:val="00E012F7"/>
    <w:rsid w:val="00E012F9"/>
    <w:rsid w:val="00E01310"/>
    <w:rsid w:val="00E0131C"/>
    <w:rsid w:val="00E0132A"/>
    <w:rsid w:val="00E01375"/>
    <w:rsid w:val="00E0139D"/>
    <w:rsid w:val="00E013C6"/>
    <w:rsid w:val="00E013E1"/>
    <w:rsid w:val="00E0140F"/>
    <w:rsid w:val="00E0148C"/>
    <w:rsid w:val="00E01493"/>
    <w:rsid w:val="00E014F7"/>
    <w:rsid w:val="00E01511"/>
    <w:rsid w:val="00E015A5"/>
    <w:rsid w:val="00E015AC"/>
    <w:rsid w:val="00E015C5"/>
    <w:rsid w:val="00E015C8"/>
    <w:rsid w:val="00E01631"/>
    <w:rsid w:val="00E016B2"/>
    <w:rsid w:val="00E016BB"/>
    <w:rsid w:val="00E016DA"/>
    <w:rsid w:val="00E016E3"/>
    <w:rsid w:val="00E0173A"/>
    <w:rsid w:val="00E01763"/>
    <w:rsid w:val="00E01767"/>
    <w:rsid w:val="00E017B5"/>
    <w:rsid w:val="00E017C7"/>
    <w:rsid w:val="00E0180A"/>
    <w:rsid w:val="00E01830"/>
    <w:rsid w:val="00E0187A"/>
    <w:rsid w:val="00E018C6"/>
    <w:rsid w:val="00E0196A"/>
    <w:rsid w:val="00E019E3"/>
    <w:rsid w:val="00E01A03"/>
    <w:rsid w:val="00E01A14"/>
    <w:rsid w:val="00E01AA7"/>
    <w:rsid w:val="00E01ABB"/>
    <w:rsid w:val="00E01ADB"/>
    <w:rsid w:val="00E01B17"/>
    <w:rsid w:val="00E01B59"/>
    <w:rsid w:val="00E01B6E"/>
    <w:rsid w:val="00E01BBD"/>
    <w:rsid w:val="00E01C37"/>
    <w:rsid w:val="00E01C53"/>
    <w:rsid w:val="00E01C93"/>
    <w:rsid w:val="00E01CBA"/>
    <w:rsid w:val="00E01CF9"/>
    <w:rsid w:val="00E01D64"/>
    <w:rsid w:val="00E01D99"/>
    <w:rsid w:val="00E01DD1"/>
    <w:rsid w:val="00E01E03"/>
    <w:rsid w:val="00E01E43"/>
    <w:rsid w:val="00E01E6E"/>
    <w:rsid w:val="00E01ECA"/>
    <w:rsid w:val="00E01F21"/>
    <w:rsid w:val="00E01F2F"/>
    <w:rsid w:val="00E01F72"/>
    <w:rsid w:val="00E01F9E"/>
    <w:rsid w:val="00E0202F"/>
    <w:rsid w:val="00E02033"/>
    <w:rsid w:val="00E02037"/>
    <w:rsid w:val="00E02082"/>
    <w:rsid w:val="00E0208D"/>
    <w:rsid w:val="00E0209F"/>
    <w:rsid w:val="00E020A7"/>
    <w:rsid w:val="00E020B0"/>
    <w:rsid w:val="00E020D3"/>
    <w:rsid w:val="00E020E6"/>
    <w:rsid w:val="00E020F3"/>
    <w:rsid w:val="00E02137"/>
    <w:rsid w:val="00E0216C"/>
    <w:rsid w:val="00E0218F"/>
    <w:rsid w:val="00E021ED"/>
    <w:rsid w:val="00E02226"/>
    <w:rsid w:val="00E02233"/>
    <w:rsid w:val="00E02241"/>
    <w:rsid w:val="00E022BE"/>
    <w:rsid w:val="00E02376"/>
    <w:rsid w:val="00E023C0"/>
    <w:rsid w:val="00E023F8"/>
    <w:rsid w:val="00E02414"/>
    <w:rsid w:val="00E02428"/>
    <w:rsid w:val="00E0248C"/>
    <w:rsid w:val="00E02498"/>
    <w:rsid w:val="00E024B7"/>
    <w:rsid w:val="00E024ED"/>
    <w:rsid w:val="00E0251C"/>
    <w:rsid w:val="00E0252B"/>
    <w:rsid w:val="00E02546"/>
    <w:rsid w:val="00E02553"/>
    <w:rsid w:val="00E02566"/>
    <w:rsid w:val="00E025BC"/>
    <w:rsid w:val="00E025E0"/>
    <w:rsid w:val="00E025F0"/>
    <w:rsid w:val="00E0260E"/>
    <w:rsid w:val="00E0264B"/>
    <w:rsid w:val="00E02653"/>
    <w:rsid w:val="00E0265C"/>
    <w:rsid w:val="00E02668"/>
    <w:rsid w:val="00E02674"/>
    <w:rsid w:val="00E0268B"/>
    <w:rsid w:val="00E0268D"/>
    <w:rsid w:val="00E0269F"/>
    <w:rsid w:val="00E026BB"/>
    <w:rsid w:val="00E02715"/>
    <w:rsid w:val="00E027F3"/>
    <w:rsid w:val="00E02819"/>
    <w:rsid w:val="00E02835"/>
    <w:rsid w:val="00E02854"/>
    <w:rsid w:val="00E0285E"/>
    <w:rsid w:val="00E028CC"/>
    <w:rsid w:val="00E0290B"/>
    <w:rsid w:val="00E0290E"/>
    <w:rsid w:val="00E02927"/>
    <w:rsid w:val="00E02981"/>
    <w:rsid w:val="00E029A7"/>
    <w:rsid w:val="00E02A29"/>
    <w:rsid w:val="00E02A2D"/>
    <w:rsid w:val="00E02AD5"/>
    <w:rsid w:val="00E02AEC"/>
    <w:rsid w:val="00E02B06"/>
    <w:rsid w:val="00E02B1A"/>
    <w:rsid w:val="00E02B1E"/>
    <w:rsid w:val="00E02B4C"/>
    <w:rsid w:val="00E02B6B"/>
    <w:rsid w:val="00E02B79"/>
    <w:rsid w:val="00E02C0B"/>
    <w:rsid w:val="00E02C51"/>
    <w:rsid w:val="00E02C59"/>
    <w:rsid w:val="00E02CA8"/>
    <w:rsid w:val="00E02CFB"/>
    <w:rsid w:val="00E02D09"/>
    <w:rsid w:val="00E02D78"/>
    <w:rsid w:val="00E02DDB"/>
    <w:rsid w:val="00E02E03"/>
    <w:rsid w:val="00E02E3E"/>
    <w:rsid w:val="00E02E65"/>
    <w:rsid w:val="00E02E6B"/>
    <w:rsid w:val="00E02E6E"/>
    <w:rsid w:val="00E02E7A"/>
    <w:rsid w:val="00E02E85"/>
    <w:rsid w:val="00E02EA1"/>
    <w:rsid w:val="00E02EA8"/>
    <w:rsid w:val="00E02EAD"/>
    <w:rsid w:val="00E02EE5"/>
    <w:rsid w:val="00E02F18"/>
    <w:rsid w:val="00E02F65"/>
    <w:rsid w:val="00E02F73"/>
    <w:rsid w:val="00E02F75"/>
    <w:rsid w:val="00E02F7E"/>
    <w:rsid w:val="00E02F86"/>
    <w:rsid w:val="00E02FDC"/>
    <w:rsid w:val="00E02FF6"/>
    <w:rsid w:val="00E02FF9"/>
    <w:rsid w:val="00E03013"/>
    <w:rsid w:val="00E0301F"/>
    <w:rsid w:val="00E03055"/>
    <w:rsid w:val="00E0306B"/>
    <w:rsid w:val="00E03094"/>
    <w:rsid w:val="00E030AE"/>
    <w:rsid w:val="00E03149"/>
    <w:rsid w:val="00E03192"/>
    <w:rsid w:val="00E031B1"/>
    <w:rsid w:val="00E031DA"/>
    <w:rsid w:val="00E031E5"/>
    <w:rsid w:val="00E031F4"/>
    <w:rsid w:val="00E03223"/>
    <w:rsid w:val="00E03267"/>
    <w:rsid w:val="00E032BB"/>
    <w:rsid w:val="00E0332E"/>
    <w:rsid w:val="00E03350"/>
    <w:rsid w:val="00E0335B"/>
    <w:rsid w:val="00E0337B"/>
    <w:rsid w:val="00E0338C"/>
    <w:rsid w:val="00E0341D"/>
    <w:rsid w:val="00E03431"/>
    <w:rsid w:val="00E03443"/>
    <w:rsid w:val="00E03494"/>
    <w:rsid w:val="00E034FD"/>
    <w:rsid w:val="00E03504"/>
    <w:rsid w:val="00E0351C"/>
    <w:rsid w:val="00E03534"/>
    <w:rsid w:val="00E03547"/>
    <w:rsid w:val="00E035CF"/>
    <w:rsid w:val="00E035D3"/>
    <w:rsid w:val="00E035DE"/>
    <w:rsid w:val="00E0361C"/>
    <w:rsid w:val="00E03622"/>
    <w:rsid w:val="00E0362A"/>
    <w:rsid w:val="00E03660"/>
    <w:rsid w:val="00E03680"/>
    <w:rsid w:val="00E03745"/>
    <w:rsid w:val="00E0375D"/>
    <w:rsid w:val="00E03770"/>
    <w:rsid w:val="00E0379B"/>
    <w:rsid w:val="00E037DB"/>
    <w:rsid w:val="00E03873"/>
    <w:rsid w:val="00E03883"/>
    <w:rsid w:val="00E03887"/>
    <w:rsid w:val="00E038AC"/>
    <w:rsid w:val="00E038B9"/>
    <w:rsid w:val="00E0392A"/>
    <w:rsid w:val="00E03937"/>
    <w:rsid w:val="00E0398D"/>
    <w:rsid w:val="00E03A3C"/>
    <w:rsid w:val="00E03A54"/>
    <w:rsid w:val="00E03A58"/>
    <w:rsid w:val="00E03AB8"/>
    <w:rsid w:val="00E03AC6"/>
    <w:rsid w:val="00E03AF4"/>
    <w:rsid w:val="00E03B65"/>
    <w:rsid w:val="00E03C11"/>
    <w:rsid w:val="00E03C4E"/>
    <w:rsid w:val="00E03C4F"/>
    <w:rsid w:val="00E03C5B"/>
    <w:rsid w:val="00E03C68"/>
    <w:rsid w:val="00E03C8F"/>
    <w:rsid w:val="00E03CC7"/>
    <w:rsid w:val="00E03CCE"/>
    <w:rsid w:val="00E03D11"/>
    <w:rsid w:val="00E03D20"/>
    <w:rsid w:val="00E03D3D"/>
    <w:rsid w:val="00E03D42"/>
    <w:rsid w:val="00E03D7B"/>
    <w:rsid w:val="00E03D88"/>
    <w:rsid w:val="00E03DBC"/>
    <w:rsid w:val="00E03DE2"/>
    <w:rsid w:val="00E03E32"/>
    <w:rsid w:val="00E03E48"/>
    <w:rsid w:val="00E03E64"/>
    <w:rsid w:val="00E03E65"/>
    <w:rsid w:val="00E03E75"/>
    <w:rsid w:val="00E03E99"/>
    <w:rsid w:val="00E03ED2"/>
    <w:rsid w:val="00E03F10"/>
    <w:rsid w:val="00E03F61"/>
    <w:rsid w:val="00E04087"/>
    <w:rsid w:val="00E04113"/>
    <w:rsid w:val="00E04125"/>
    <w:rsid w:val="00E04133"/>
    <w:rsid w:val="00E04135"/>
    <w:rsid w:val="00E0413B"/>
    <w:rsid w:val="00E04152"/>
    <w:rsid w:val="00E0416F"/>
    <w:rsid w:val="00E04171"/>
    <w:rsid w:val="00E04180"/>
    <w:rsid w:val="00E041BC"/>
    <w:rsid w:val="00E041C9"/>
    <w:rsid w:val="00E04204"/>
    <w:rsid w:val="00E04226"/>
    <w:rsid w:val="00E0426D"/>
    <w:rsid w:val="00E04271"/>
    <w:rsid w:val="00E04278"/>
    <w:rsid w:val="00E0427C"/>
    <w:rsid w:val="00E042BB"/>
    <w:rsid w:val="00E042C1"/>
    <w:rsid w:val="00E042C9"/>
    <w:rsid w:val="00E042D8"/>
    <w:rsid w:val="00E042E7"/>
    <w:rsid w:val="00E0433E"/>
    <w:rsid w:val="00E04372"/>
    <w:rsid w:val="00E044AD"/>
    <w:rsid w:val="00E04539"/>
    <w:rsid w:val="00E04546"/>
    <w:rsid w:val="00E04575"/>
    <w:rsid w:val="00E045CD"/>
    <w:rsid w:val="00E045E4"/>
    <w:rsid w:val="00E045EE"/>
    <w:rsid w:val="00E045FC"/>
    <w:rsid w:val="00E04603"/>
    <w:rsid w:val="00E04623"/>
    <w:rsid w:val="00E046C2"/>
    <w:rsid w:val="00E046E4"/>
    <w:rsid w:val="00E046F9"/>
    <w:rsid w:val="00E04748"/>
    <w:rsid w:val="00E0476E"/>
    <w:rsid w:val="00E0478E"/>
    <w:rsid w:val="00E047B9"/>
    <w:rsid w:val="00E047D1"/>
    <w:rsid w:val="00E047E2"/>
    <w:rsid w:val="00E047FA"/>
    <w:rsid w:val="00E048A5"/>
    <w:rsid w:val="00E048BC"/>
    <w:rsid w:val="00E048D1"/>
    <w:rsid w:val="00E048E4"/>
    <w:rsid w:val="00E0490D"/>
    <w:rsid w:val="00E049CC"/>
    <w:rsid w:val="00E04ABA"/>
    <w:rsid w:val="00E04AE5"/>
    <w:rsid w:val="00E04B3A"/>
    <w:rsid w:val="00E04B67"/>
    <w:rsid w:val="00E04B92"/>
    <w:rsid w:val="00E04BA0"/>
    <w:rsid w:val="00E04BAB"/>
    <w:rsid w:val="00E04BBB"/>
    <w:rsid w:val="00E04BDC"/>
    <w:rsid w:val="00E04BFB"/>
    <w:rsid w:val="00E04C58"/>
    <w:rsid w:val="00E04C6A"/>
    <w:rsid w:val="00E04C7A"/>
    <w:rsid w:val="00E04C86"/>
    <w:rsid w:val="00E04C8A"/>
    <w:rsid w:val="00E04C90"/>
    <w:rsid w:val="00E04D15"/>
    <w:rsid w:val="00E04D59"/>
    <w:rsid w:val="00E04D7E"/>
    <w:rsid w:val="00E04D97"/>
    <w:rsid w:val="00E04DDF"/>
    <w:rsid w:val="00E04DFA"/>
    <w:rsid w:val="00E04E26"/>
    <w:rsid w:val="00E04F16"/>
    <w:rsid w:val="00E04F63"/>
    <w:rsid w:val="00E04FCC"/>
    <w:rsid w:val="00E05016"/>
    <w:rsid w:val="00E0502E"/>
    <w:rsid w:val="00E05053"/>
    <w:rsid w:val="00E05056"/>
    <w:rsid w:val="00E05079"/>
    <w:rsid w:val="00E05098"/>
    <w:rsid w:val="00E050D9"/>
    <w:rsid w:val="00E050EF"/>
    <w:rsid w:val="00E05117"/>
    <w:rsid w:val="00E0512C"/>
    <w:rsid w:val="00E05136"/>
    <w:rsid w:val="00E0513F"/>
    <w:rsid w:val="00E051CC"/>
    <w:rsid w:val="00E051DF"/>
    <w:rsid w:val="00E051E2"/>
    <w:rsid w:val="00E051FA"/>
    <w:rsid w:val="00E05249"/>
    <w:rsid w:val="00E0524F"/>
    <w:rsid w:val="00E0525B"/>
    <w:rsid w:val="00E052D3"/>
    <w:rsid w:val="00E05333"/>
    <w:rsid w:val="00E053E4"/>
    <w:rsid w:val="00E05405"/>
    <w:rsid w:val="00E05410"/>
    <w:rsid w:val="00E0542A"/>
    <w:rsid w:val="00E05449"/>
    <w:rsid w:val="00E05451"/>
    <w:rsid w:val="00E0546A"/>
    <w:rsid w:val="00E05487"/>
    <w:rsid w:val="00E054DD"/>
    <w:rsid w:val="00E05588"/>
    <w:rsid w:val="00E055A8"/>
    <w:rsid w:val="00E055D2"/>
    <w:rsid w:val="00E055D3"/>
    <w:rsid w:val="00E055FA"/>
    <w:rsid w:val="00E0563C"/>
    <w:rsid w:val="00E05653"/>
    <w:rsid w:val="00E0565D"/>
    <w:rsid w:val="00E056DB"/>
    <w:rsid w:val="00E056EF"/>
    <w:rsid w:val="00E05760"/>
    <w:rsid w:val="00E057AB"/>
    <w:rsid w:val="00E057B1"/>
    <w:rsid w:val="00E057D1"/>
    <w:rsid w:val="00E05813"/>
    <w:rsid w:val="00E058B1"/>
    <w:rsid w:val="00E058C4"/>
    <w:rsid w:val="00E058E9"/>
    <w:rsid w:val="00E058F4"/>
    <w:rsid w:val="00E05923"/>
    <w:rsid w:val="00E0592A"/>
    <w:rsid w:val="00E0593B"/>
    <w:rsid w:val="00E05971"/>
    <w:rsid w:val="00E05992"/>
    <w:rsid w:val="00E059AC"/>
    <w:rsid w:val="00E059C4"/>
    <w:rsid w:val="00E059C6"/>
    <w:rsid w:val="00E059D7"/>
    <w:rsid w:val="00E059F9"/>
    <w:rsid w:val="00E05A0D"/>
    <w:rsid w:val="00E05A5C"/>
    <w:rsid w:val="00E05A61"/>
    <w:rsid w:val="00E05A74"/>
    <w:rsid w:val="00E05A7F"/>
    <w:rsid w:val="00E05B09"/>
    <w:rsid w:val="00E05B18"/>
    <w:rsid w:val="00E05BB9"/>
    <w:rsid w:val="00E05BCE"/>
    <w:rsid w:val="00E05BDB"/>
    <w:rsid w:val="00E05C02"/>
    <w:rsid w:val="00E05C05"/>
    <w:rsid w:val="00E05C09"/>
    <w:rsid w:val="00E05C78"/>
    <w:rsid w:val="00E05CA6"/>
    <w:rsid w:val="00E05D42"/>
    <w:rsid w:val="00E05DF0"/>
    <w:rsid w:val="00E05E2E"/>
    <w:rsid w:val="00E05E46"/>
    <w:rsid w:val="00E05E74"/>
    <w:rsid w:val="00E05E85"/>
    <w:rsid w:val="00E05EB6"/>
    <w:rsid w:val="00E05EC0"/>
    <w:rsid w:val="00E05ED6"/>
    <w:rsid w:val="00E05EE1"/>
    <w:rsid w:val="00E05EF0"/>
    <w:rsid w:val="00E05EF4"/>
    <w:rsid w:val="00E05F21"/>
    <w:rsid w:val="00E05F24"/>
    <w:rsid w:val="00E05F57"/>
    <w:rsid w:val="00E05F63"/>
    <w:rsid w:val="00E05F75"/>
    <w:rsid w:val="00E05F86"/>
    <w:rsid w:val="00E05F96"/>
    <w:rsid w:val="00E05FB1"/>
    <w:rsid w:val="00E06005"/>
    <w:rsid w:val="00E06032"/>
    <w:rsid w:val="00E06041"/>
    <w:rsid w:val="00E06061"/>
    <w:rsid w:val="00E0608B"/>
    <w:rsid w:val="00E06096"/>
    <w:rsid w:val="00E0609D"/>
    <w:rsid w:val="00E060BC"/>
    <w:rsid w:val="00E060CB"/>
    <w:rsid w:val="00E06110"/>
    <w:rsid w:val="00E0611A"/>
    <w:rsid w:val="00E06140"/>
    <w:rsid w:val="00E06169"/>
    <w:rsid w:val="00E06181"/>
    <w:rsid w:val="00E061D6"/>
    <w:rsid w:val="00E06223"/>
    <w:rsid w:val="00E06238"/>
    <w:rsid w:val="00E0623D"/>
    <w:rsid w:val="00E0624A"/>
    <w:rsid w:val="00E06255"/>
    <w:rsid w:val="00E062CF"/>
    <w:rsid w:val="00E06304"/>
    <w:rsid w:val="00E06313"/>
    <w:rsid w:val="00E0631E"/>
    <w:rsid w:val="00E06337"/>
    <w:rsid w:val="00E0638B"/>
    <w:rsid w:val="00E063B8"/>
    <w:rsid w:val="00E063D3"/>
    <w:rsid w:val="00E06445"/>
    <w:rsid w:val="00E0645E"/>
    <w:rsid w:val="00E0646A"/>
    <w:rsid w:val="00E0646E"/>
    <w:rsid w:val="00E0648C"/>
    <w:rsid w:val="00E06492"/>
    <w:rsid w:val="00E064C2"/>
    <w:rsid w:val="00E064E0"/>
    <w:rsid w:val="00E06519"/>
    <w:rsid w:val="00E06534"/>
    <w:rsid w:val="00E06558"/>
    <w:rsid w:val="00E06562"/>
    <w:rsid w:val="00E065A2"/>
    <w:rsid w:val="00E065DD"/>
    <w:rsid w:val="00E065E6"/>
    <w:rsid w:val="00E06616"/>
    <w:rsid w:val="00E0664F"/>
    <w:rsid w:val="00E066B8"/>
    <w:rsid w:val="00E066C9"/>
    <w:rsid w:val="00E06770"/>
    <w:rsid w:val="00E067AF"/>
    <w:rsid w:val="00E067BA"/>
    <w:rsid w:val="00E067E0"/>
    <w:rsid w:val="00E0685F"/>
    <w:rsid w:val="00E06871"/>
    <w:rsid w:val="00E0687B"/>
    <w:rsid w:val="00E06883"/>
    <w:rsid w:val="00E06903"/>
    <w:rsid w:val="00E06930"/>
    <w:rsid w:val="00E06947"/>
    <w:rsid w:val="00E06977"/>
    <w:rsid w:val="00E06994"/>
    <w:rsid w:val="00E069A1"/>
    <w:rsid w:val="00E069B4"/>
    <w:rsid w:val="00E069B5"/>
    <w:rsid w:val="00E06A20"/>
    <w:rsid w:val="00E06A3B"/>
    <w:rsid w:val="00E06A40"/>
    <w:rsid w:val="00E06A57"/>
    <w:rsid w:val="00E06A61"/>
    <w:rsid w:val="00E06A6A"/>
    <w:rsid w:val="00E06A96"/>
    <w:rsid w:val="00E06AB0"/>
    <w:rsid w:val="00E06B0C"/>
    <w:rsid w:val="00E06B84"/>
    <w:rsid w:val="00E06BE3"/>
    <w:rsid w:val="00E06BF8"/>
    <w:rsid w:val="00E06C11"/>
    <w:rsid w:val="00E06C15"/>
    <w:rsid w:val="00E06C4E"/>
    <w:rsid w:val="00E06C55"/>
    <w:rsid w:val="00E06C85"/>
    <w:rsid w:val="00E06CE4"/>
    <w:rsid w:val="00E06D25"/>
    <w:rsid w:val="00E06D2D"/>
    <w:rsid w:val="00E06D3B"/>
    <w:rsid w:val="00E06D5E"/>
    <w:rsid w:val="00E06D86"/>
    <w:rsid w:val="00E06DA7"/>
    <w:rsid w:val="00E06DAC"/>
    <w:rsid w:val="00E06DF9"/>
    <w:rsid w:val="00E06E43"/>
    <w:rsid w:val="00E06EE2"/>
    <w:rsid w:val="00E06EED"/>
    <w:rsid w:val="00E06F28"/>
    <w:rsid w:val="00E06F5D"/>
    <w:rsid w:val="00E06F81"/>
    <w:rsid w:val="00E06FAF"/>
    <w:rsid w:val="00E06FF4"/>
    <w:rsid w:val="00E0702D"/>
    <w:rsid w:val="00E0702F"/>
    <w:rsid w:val="00E0709E"/>
    <w:rsid w:val="00E070A0"/>
    <w:rsid w:val="00E070AF"/>
    <w:rsid w:val="00E070CD"/>
    <w:rsid w:val="00E070DA"/>
    <w:rsid w:val="00E070EF"/>
    <w:rsid w:val="00E070FE"/>
    <w:rsid w:val="00E07159"/>
    <w:rsid w:val="00E0715A"/>
    <w:rsid w:val="00E0715D"/>
    <w:rsid w:val="00E07179"/>
    <w:rsid w:val="00E07184"/>
    <w:rsid w:val="00E07187"/>
    <w:rsid w:val="00E071A0"/>
    <w:rsid w:val="00E071FF"/>
    <w:rsid w:val="00E07248"/>
    <w:rsid w:val="00E072B7"/>
    <w:rsid w:val="00E07310"/>
    <w:rsid w:val="00E07318"/>
    <w:rsid w:val="00E07329"/>
    <w:rsid w:val="00E07346"/>
    <w:rsid w:val="00E07362"/>
    <w:rsid w:val="00E07385"/>
    <w:rsid w:val="00E073D5"/>
    <w:rsid w:val="00E07412"/>
    <w:rsid w:val="00E07423"/>
    <w:rsid w:val="00E0745E"/>
    <w:rsid w:val="00E07487"/>
    <w:rsid w:val="00E074EB"/>
    <w:rsid w:val="00E074FA"/>
    <w:rsid w:val="00E07572"/>
    <w:rsid w:val="00E07582"/>
    <w:rsid w:val="00E0759E"/>
    <w:rsid w:val="00E075AF"/>
    <w:rsid w:val="00E075FA"/>
    <w:rsid w:val="00E07654"/>
    <w:rsid w:val="00E07658"/>
    <w:rsid w:val="00E07662"/>
    <w:rsid w:val="00E076AD"/>
    <w:rsid w:val="00E076B8"/>
    <w:rsid w:val="00E07712"/>
    <w:rsid w:val="00E07778"/>
    <w:rsid w:val="00E0777A"/>
    <w:rsid w:val="00E077A3"/>
    <w:rsid w:val="00E077DC"/>
    <w:rsid w:val="00E0785B"/>
    <w:rsid w:val="00E07865"/>
    <w:rsid w:val="00E07881"/>
    <w:rsid w:val="00E0789E"/>
    <w:rsid w:val="00E07904"/>
    <w:rsid w:val="00E07938"/>
    <w:rsid w:val="00E07978"/>
    <w:rsid w:val="00E07984"/>
    <w:rsid w:val="00E07985"/>
    <w:rsid w:val="00E0799F"/>
    <w:rsid w:val="00E079D6"/>
    <w:rsid w:val="00E07A36"/>
    <w:rsid w:val="00E07A51"/>
    <w:rsid w:val="00E07AEF"/>
    <w:rsid w:val="00E07B05"/>
    <w:rsid w:val="00E07B7C"/>
    <w:rsid w:val="00E07B87"/>
    <w:rsid w:val="00E07BA6"/>
    <w:rsid w:val="00E07BA8"/>
    <w:rsid w:val="00E07BE2"/>
    <w:rsid w:val="00E07C20"/>
    <w:rsid w:val="00E07C26"/>
    <w:rsid w:val="00E07C42"/>
    <w:rsid w:val="00E07C46"/>
    <w:rsid w:val="00E07C6B"/>
    <w:rsid w:val="00E07CD9"/>
    <w:rsid w:val="00E07CDD"/>
    <w:rsid w:val="00E07D22"/>
    <w:rsid w:val="00E07DA8"/>
    <w:rsid w:val="00E07E13"/>
    <w:rsid w:val="00E07E18"/>
    <w:rsid w:val="00E07E1B"/>
    <w:rsid w:val="00E07E48"/>
    <w:rsid w:val="00E07E69"/>
    <w:rsid w:val="00E07E9C"/>
    <w:rsid w:val="00E07EF9"/>
    <w:rsid w:val="00E07F2D"/>
    <w:rsid w:val="00E07F6A"/>
    <w:rsid w:val="00E07FB5"/>
    <w:rsid w:val="00E07FD1"/>
    <w:rsid w:val="00E07FF6"/>
    <w:rsid w:val="00E07FF7"/>
    <w:rsid w:val="00E07FFC"/>
    <w:rsid w:val="00E1009B"/>
    <w:rsid w:val="00E100B3"/>
    <w:rsid w:val="00E100F5"/>
    <w:rsid w:val="00E10125"/>
    <w:rsid w:val="00E10170"/>
    <w:rsid w:val="00E101C9"/>
    <w:rsid w:val="00E10208"/>
    <w:rsid w:val="00E1028C"/>
    <w:rsid w:val="00E102A8"/>
    <w:rsid w:val="00E102D9"/>
    <w:rsid w:val="00E1030B"/>
    <w:rsid w:val="00E10312"/>
    <w:rsid w:val="00E10314"/>
    <w:rsid w:val="00E1032B"/>
    <w:rsid w:val="00E10376"/>
    <w:rsid w:val="00E1039F"/>
    <w:rsid w:val="00E103B0"/>
    <w:rsid w:val="00E1040F"/>
    <w:rsid w:val="00E10430"/>
    <w:rsid w:val="00E10473"/>
    <w:rsid w:val="00E10476"/>
    <w:rsid w:val="00E104C7"/>
    <w:rsid w:val="00E104EF"/>
    <w:rsid w:val="00E10505"/>
    <w:rsid w:val="00E1053A"/>
    <w:rsid w:val="00E10592"/>
    <w:rsid w:val="00E10599"/>
    <w:rsid w:val="00E105B3"/>
    <w:rsid w:val="00E10601"/>
    <w:rsid w:val="00E10650"/>
    <w:rsid w:val="00E10687"/>
    <w:rsid w:val="00E106BA"/>
    <w:rsid w:val="00E106E6"/>
    <w:rsid w:val="00E10745"/>
    <w:rsid w:val="00E10749"/>
    <w:rsid w:val="00E107D4"/>
    <w:rsid w:val="00E10819"/>
    <w:rsid w:val="00E108A0"/>
    <w:rsid w:val="00E108C7"/>
    <w:rsid w:val="00E10930"/>
    <w:rsid w:val="00E10954"/>
    <w:rsid w:val="00E1095C"/>
    <w:rsid w:val="00E10960"/>
    <w:rsid w:val="00E10981"/>
    <w:rsid w:val="00E109A2"/>
    <w:rsid w:val="00E109C4"/>
    <w:rsid w:val="00E109CB"/>
    <w:rsid w:val="00E109D9"/>
    <w:rsid w:val="00E109DC"/>
    <w:rsid w:val="00E10A15"/>
    <w:rsid w:val="00E10A20"/>
    <w:rsid w:val="00E10A48"/>
    <w:rsid w:val="00E10AC6"/>
    <w:rsid w:val="00E10AD4"/>
    <w:rsid w:val="00E10ADB"/>
    <w:rsid w:val="00E10AF1"/>
    <w:rsid w:val="00E10B16"/>
    <w:rsid w:val="00E10BB9"/>
    <w:rsid w:val="00E10BDD"/>
    <w:rsid w:val="00E10BFE"/>
    <w:rsid w:val="00E10C4E"/>
    <w:rsid w:val="00E10C53"/>
    <w:rsid w:val="00E10C88"/>
    <w:rsid w:val="00E10C95"/>
    <w:rsid w:val="00E10CC8"/>
    <w:rsid w:val="00E10CD8"/>
    <w:rsid w:val="00E10D97"/>
    <w:rsid w:val="00E10DA5"/>
    <w:rsid w:val="00E10DCA"/>
    <w:rsid w:val="00E10E0A"/>
    <w:rsid w:val="00E10E21"/>
    <w:rsid w:val="00E10EA2"/>
    <w:rsid w:val="00E10ED2"/>
    <w:rsid w:val="00E10ED9"/>
    <w:rsid w:val="00E10EE4"/>
    <w:rsid w:val="00E10F19"/>
    <w:rsid w:val="00E10F70"/>
    <w:rsid w:val="00E10F91"/>
    <w:rsid w:val="00E10FAF"/>
    <w:rsid w:val="00E10FB1"/>
    <w:rsid w:val="00E10FCE"/>
    <w:rsid w:val="00E10FF3"/>
    <w:rsid w:val="00E1103A"/>
    <w:rsid w:val="00E1104E"/>
    <w:rsid w:val="00E11053"/>
    <w:rsid w:val="00E1105B"/>
    <w:rsid w:val="00E1105E"/>
    <w:rsid w:val="00E1105F"/>
    <w:rsid w:val="00E11061"/>
    <w:rsid w:val="00E110B3"/>
    <w:rsid w:val="00E110DF"/>
    <w:rsid w:val="00E11153"/>
    <w:rsid w:val="00E11159"/>
    <w:rsid w:val="00E1115E"/>
    <w:rsid w:val="00E11182"/>
    <w:rsid w:val="00E11197"/>
    <w:rsid w:val="00E111B2"/>
    <w:rsid w:val="00E111BB"/>
    <w:rsid w:val="00E111EA"/>
    <w:rsid w:val="00E111FA"/>
    <w:rsid w:val="00E1121A"/>
    <w:rsid w:val="00E11243"/>
    <w:rsid w:val="00E11268"/>
    <w:rsid w:val="00E112A9"/>
    <w:rsid w:val="00E112D1"/>
    <w:rsid w:val="00E112D6"/>
    <w:rsid w:val="00E112DC"/>
    <w:rsid w:val="00E11340"/>
    <w:rsid w:val="00E11362"/>
    <w:rsid w:val="00E113EB"/>
    <w:rsid w:val="00E11409"/>
    <w:rsid w:val="00E1141D"/>
    <w:rsid w:val="00E1141E"/>
    <w:rsid w:val="00E1147E"/>
    <w:rsid w:val="00E114A6"/>
    <w:rsid w:val="00E114C5"/>
    <w:rsid w:val="00E114C8"/>
    <w:rsid w:val="00E114FD"/>
    <w:rsid w:val="00E11502"/>
    <w:rsid w:val="00E1152D"/>
    <w:rsid w:val="00E11539"/>
    <w:rsid w:val="00E11581"/>
    <w:rsid w:val="00E115C9"/>
    <w:rsid w:val="00E115CC"/>
    <w:rsid w:val="00E115EC"/>
    <w:rsid w:val="00E115EE"/>
    <w:rsid w:val="00E11608"/>
    <w:rsid w:val="00E11611"/>
    <w:rsid w:val="00E1165F"/>
    <w:rsid w:val="00E11683"/>
    <w:rsid w:val="00E1168C"/>
    <w:rsid w:val="00E116AA"/>
    <w:rsid w:val="00E116BE"/>
    <w:rsid w:val="00E116D0"/>
    <w:rsid w:val="00E116F4"/>
    <w:rsid w:val="00E11700"/>
    <w:rsid w:val="00E1183C"/>
    <w:rsid w:val="00E11876"/>
    <w:rsid w:val="00E1187B"/>
    <w:rsid w:val="00E118BF"/>
    <w:rsid w:val="00E11905"/>
    <w:rsid w:val="00E1190A"/>
    <w:rsid w:val="00E11921"/>
    <w:rsid w:val="00E1195E"/>
    <w:rsid w:val="00E11A11"/>
    <w:rsid w:val="00E11A74"/>
    <w:rsid w:val="00E11AD6"/>
    <w:rsid w:val="00E11AE6"/>
    <w:rsid w:val="00E11B7B"/>
    <w:rsid w:val="00E11B88"/>
    <w:rsid w:val="00E11BAC"/>
    <w:rsid w:val="00E11BD3"/>
    <w:rsid w:val="00E11CA8"/>
    <w:rsid w:val="00E11D08"/>
    <w:rsid w:val="00E11D14"/>
    <w:rsid w:val="00E11D38"/>
    <w:rsid w:val="00E11D92"/>
    <w:rsid w:val="00E11E00"/>
    <w:rsid w:val="00E11E0B"/>
    <w:rsid w:val="00E11E15"/>
    <w:rsid w:val="00E11E3C"/>
    <w:rsid w:val="00E11E4E"/>
    <w:rsid w:val="00E11E54"/>
    <w:rsid w:val="00E11E61"/>
    <w:rsid w:val="00E11E8B"/>
    <w:rsid w:val="00E11EC5"/>
    <w:rsid w:val="00E11ED7"/>
    <w:rsid w:val="00E11EF5"/>
    <w:rsid w:val="00E11F06"/>
    <w:rsid w:val="00E11F64"/>
    <w:rsid w:val="00E11F97"/>
    <w:rsid w:val="00E11FBF"/>
    <w:rsid w:val="00E12008"/>
    <w:rsid w:val="00E1202E"/>
    <w:rsid w:val="00E12066"/>
    <w:rsid w:val="00E1208C"/>
    <w:rsid w:val="00E1209C"/>
    <w:rsid w:val="00E12108"/>
    <w:rsid w:val="00E12177"/>
    <w:rsid w:val="00E12196"/>
    <w:rsid w:val="00E121B5"/>
    <w:rsid w:val="00E12292"/>
    <w:rsid w:val="00E122C2"/>
    <w:rsid w:val="00E12314"/>
    <w:rsid w:val="00E1232C"/>
    <w:rsid w:val="00E123A7"/>
    <w:rsid w:val="00E12409"/>
    <w:rsid w:val="00E1246B"/>
    <w:rsid w:val="00E12486"/>
    <w:rsid w:val="00E12493"/>
    <w:rsid w:val="00E124BD"/>
    <w:rsid w:val="00E124E9"/>
    <w:rsid w:val="00E12550"/>
    <w:rsid w:val="00E12592"/>
    <w:rsid w:val="00E125A2"/>
    <w:rsid w:val="00E125DF"/>
    <w:rsid w:val="00E12614"/>
    <w:rsid w:val="00E12626"/>
    <w:rsid w:val="00E12629"/>
    <w:rsid w:val="00E12657"/>
    <w:rsid w:val="00E12694"/>
    <w:rsid w:val="00E126B9"/>
    <w:rsid w:val="00E126D1"/>
    <w:rsid w:val="00E12727"/>
    <w:rsid w:val="00E1272E"/>
    <w:rsid w:val="00E12730"/>
    <w:rsid w:val="00E1275F"/>
    <w:rsid w:val="00E12768"/>
    <w:rsid w:val="00E127A4"/>
    <w:rsid w:val="00E127AD"/>
    <w:rsid w:val="00E127D3"/>
    <w:rsid w:val="00E1282B"/>
    <w:rsid w:val="00E1283B"/>
    <w:rsid w:val="00E12862"/>
    <w:rsid w:val="00E1286E"/>
    <w:rsid w:val="00E12872"/>
    <w:rsid w:val="00E12896"/>
    <w:rsid w:val="00E128E4"/>
    <w:rsid w:val="00E128EF"/>
    <w:rsid w:val="00E12926"/>
    <w:rsid w:val="00E1293E"/>
    <w:rsid w:val="00E1296F"/>
    <w:rsid w:val="00E12971"/>
    <w:rsid w:val="00E12985"/>
    <w:rsid w:val="00E129A0"/>
    <w:rsid w:val="00E129A8"/>
    <w:rsid w:val="00E129BA"/>
    <w:rsid w:val="00E129DE"/>
    <w:rsid w:val="00E129FE"/>
    <w:rsid w:val="00E129FF"/>
    <w:rsid w:val="00E12AFC"/>
    <w:rsid w:val="00E12B15"/>
    <w:rsid w:val="00E12B31"/>
    <w:rsid w:val="00E12BA5"/>
    <w:rsid w:val="00E12BC5"/>
    <w:rsid w:val="00E12BCD"/>
    <w:rsid w:val="00E12BE4"/>
    <w:rsid w:val="00E12BFB"/>
    <w:rsid w:val="00E12C4D"/>
    <w:rsid w:val="00E12C7C"/>
    <w:rsid w:val="00E12CCE"/>
    <w:rsid w:val="00E12D11"/>
    <w:rsid w:val="00E12D13"/>
    <w:rsid w:val="00E12D48"/>
    <w:rsid w:val="00E12D65"/>
    <w:rsid w:val="00E12D8F"/>
    <w:rsid w:val="00E12E07"/>
    <w:rsid w:val="00E12E0B"/>
    <w:rsid w:val="00E12E4F"/>
    <w:rsid w:val="00E12EB0"/>
    <w:rsid w:val="00E12ECB"/>
    <w:rsid w:val="00E12F12"/>
    <w:rsid w:val="00E12F60"/>
    <w:rsid w:val="00E12FB9"/>
    <w:rsid w:val="00E12FE7"/>
    <w:rsid w:val="00E13024"/>
    <w:rsid w:val="00E130BA"/>
    <w:rsid w:val="00E13105"/>
    <w:rsid w:val="00E1312E"/>
    <w:rsid w:val="00E1315B"/>
    <w:rsid w:val="00E13164"/>
    <w:rsid w:val="00E131D8"/>
    <w:rsid w:val="00E13215"/>
    <w:rsid w:val="00E13277"/>
    <w:rsid w:val="00E1334A"/>
    <w:rsid w:val="00E13364"/>
    <w:rsid w:val="00E13398"/>
    <w:rsid w:val="00E133A3"/>
    <w:rsid w:val="00E133F5"/>
    <w:rsid w:val="00E13405"/>
    <w:rsid w:val="00E1341A"/>
    <w:rsid w:val="00E1345D"/>
    <w:rsid w:val="00E134FD"/>
    <w:rsid w:val="00E13505"/>
    <w:rsid w:val="00E13528"/>
    <w:rsid w:val="00E13540"/>
    <w:rsid w:val="00E13566"/>
    <w:rsid w:val="00E135A3"/>
    <w:rsid w:val="00E135AF"/>
    <w:rsid w:val="00E135C8"/>
    <w:rsid w:val="00E135CF"/>
    <w:rsid w:val="00E135EB"/>
    <w:rsid w:val="00E1366E"/>
    <w:rsid w:val="00E136BA"/>
    <w:rsid w:val="00E1374A"/>
    <w:rsid w:val="00E13763"/>
    <w:rsid w:val="00E1378E"/>
    <w:rsid w:val="00E137B4"/>
    <w:rsid w:val="00E137DD"/>
    <w:rsid w:val="00E13826"/>
    <w:rsid w:val="00E13841"/>
    <w:rsid w:val="00E1385D"/>
    <w:rsid w:val="00E13865"/>
    <w:rsid w:val="00E13871"/>
    <w:rsid w:val="00E138CA"/>
    <w:rsid w:val="00E138CB"/>
    <w:rsid w:val="00E138E0"/>
    <w:rsid w:val="00E1391B"/>
    <w:rsid w:val="00E13930"/>
    <w:rsid w:val="00E13959"/>
    <w:rsid w:val="00E13962"/>
    <w:rsid w:val="00E13971"/>
    <w:rsid w:val="00E139A5"/>
    <w:rsid w:val="00E139EE"/>
    <w:rsid w:val="00E13A3B"/>
    <w:rsid w:val="00E13A66"/>
    <w:rsid w:val="00E13A90"/>
    <w:rsid w:val="00E13AD1"/>
    <w:rsid w:val="00E13AD8"/>
    <w:rsid w:val="00E13AFF"/>
    <w:rsid w:val="00E13B55"/>
    <w:rsid w:val="00E13B63"/>
    <w:rsid w:val="00E13B67"/>
    <w:rsid w:val="00E13B6E"/>
    <w:rsid w:val="00E13BA6"/>
    <w:rsid w:val="00E13BA7"/>
    <w:rsid w:val="00E13C0F"/>
    <w:rsid w:val="00E13C79"/>
    <w:rsid w:val="00E13C9A"/>
    <w:rsid w:val="00E13CC4"/>
    <w:rsid w:val="00E13CDB"/>
    <w:rsid w:val="00E13CE5"/>
    <w:rsid w:val="00E13D19"/>
    <w:rsid w:val="00E13D81"/>
    <w:rsid w:val="00E13D85"/>
    <w:rsid w:val="00E13DA3"/>
    <w:rsid w:val="00E13E3E"/>
    <w:rsid w:val="00E13E99"/>
    <w:rsid w:val="00E13EAA"/>
    <w:rsid w:val="00E13EAB"/>
    <w:rsid w:val="00E13F13"/>
    <w:rsid w:val="00E13F14"/>
    <w:rsid w:val="00E13F2F"/>
    <w:rsid w:val="00E13F44"/>
    <w:rsid w:val="00E13F86"/>
    <w:rsid w:val="00E13FF9"/>
    <w:rsid w:val="00E14036"/>
    <w:rsid w:val="00E14076"/>
    <w:rsid w:val="00E140C7"/>
    <w:rsid w:val="00E140ED"/>
    <w:rsid w:val="00E140FF"/>
    <w:rsid w:val="00E1410C"/>
    <w:rsid w:val="00E1417A"/>
    <w:rsid w:val="00E1418E"/>
    <w:rsid w:val="00E14193"/>
    <w:rsid w:val="00E14199"/>
    <w:rsid w:val="00E1419F"/>
    <w:rsid w:val="00E141C2"/>
    <w:rsid w:val="00E1421C"/>
    <w:rsid w:val="00E1425C"/>
    <w:rsid w:val="00E1428A"/>
    <w:rsid w:val="00E142B4"/>
    <w:rsid w:val="00E142C2"/>
    <w:rsid w:val="00E142D6"/>
    <w:rsid w:val="00E142D7"/>
    <w:rsid w:val="00E142E2"/>
    <w:rsid w:val="00E142F4"/>
    <w:rsid w:val="00E14303"/>
    <w:rsid w:val="00E14321"/>
    <w:rsid w:val="00E14327"/>
    <w:rsid w:val="00E1434A"/>
    <w:rsid w:val="00E1435E"/>
    <w:rsid w:val="00E14372"/>
    <w:rsid w:val="00E143BE"/>
    <w:rsid w:val="00E143EB"/>
    <w:rsid w:val="00E143F8"/>
    <w:rsid w:val="00E143FE"/>
    <w:rsid w:val="00E1444A"/>
    <w:rsid w:val="00E14458"/>
    <w:rsid w:val="00E14488"/>
    <w:rsid w:val="00E144B7"/>
    <w:rsid w:val="00E1450C"/>
    <w:rsid w:val="00E14513"/>
    <w:rsid w:val="00E14545"/>
    <w:rsid w:val="00E14563"/>
    <w:rsid w:val="00E1457D"/>
    <w:rsid w:val="00E1459D"/>
    <w:rsid w:val="00E145AD"/>
    <w:rsid w:val="00E145CD"/>
    <w:rsid w:val="00E145F5"/>
    <w:rsid w:val="00E14641"/>
    <w:rsid w:val="00E14643"/>
    <w:rsid w:val="00E14647"/>
    <w:rsid w:val="00E146D4"/>
    <w:rsid w:val="00E146ED"/>
    <w:rsid w:val="00E146F5"/>
    <w:rsid w:val="00E1472A"/>
    <w:rsid w:val="00E14743"/>
    <w:rsid w:val="00E1475A"/>
    <w:rsid w:val="00E14803"/>
    <w:rsid w:val="00E14812"/>
    <w:rsid w:val="00E14817"/>
    <w:rsid w:val="00E14833"/>
    <w:rsid w:val="00E1483C"/>
    <w:rsid w:val="00E14857"/>
    <w:rsid w:val="00E14895"/>
    <w:rsid w:val="00E148A3"/>
    <w:rsid w:val="00E148AB"/>
    <w:rsid w:val="00E148B2"/>
    <w:rsid w:val="00E148B4"/>
    <w:rsid w:val="00E148DC"/>
    <w:rsid w:val="00E148E9"/>
    <w:rsid w:val="00E1491A"/>
    <w:rsid w:val="00E14968"/>
    <w:rsid w:val="00E14978"/>
    <w:rsid w:val="00E149A8"/>
    <w:rsid w:val="00E149B7"/>
    <w:rsid w:val="00E149C9"/>
    <w:rsid w:val="00E149D4"/>
    <w:rsid w:val="00E14A03"/>
    <w:rsid w:val="00E14A2C"/>
    <w:rsid w:val="00E14A43"/>
    <w:rsid w:val="00E14A62"/>
    <w:rsid w:val="00E14AEA"/>
    <w:rsid w:val="00E14B1F"/>
    <w:rsid w:val="00E14B59"/>
    <w:rsid w:val="00E14BD6"/>
    <w:rsid w:val="00E14BEE"/>
    <w:rsid w:val="00E14C0D"/>
    <w:rsid w:val="00E14C4F"/>
    <w:rsid w:val="00E14C55"/>
    <w:rsid w:val="00E14C77"/>
    <w:rsid w:val="00E14CCF"/>
    <w:rsid w:val="00E14CD0"/>
    <w:rsid w:val="00E14CFD"/>
    <w:rsid w:val="00E14D1C"/>
    <w:rsid w:val="00E14D5E"/>
    <w:rsid w:val="00E14D5F"/>
    <w:rsid w:val="00E14DA0"/>
    <w:rsid w:val="00E14DC1"/>
    <w:rsid w:val="00E14E1D"/>
    <w:rsid w:val="00E14E68"/>
    <w:rsid w:val="00E14E82"/>
    <w:rsid w:val="00E14E96"/>
    <w:rsid w:val="00E14E9B"/>
    <w:rsid w:val="00E14EA4"/>
    <w:rsid w:val="00E14EC5"/>
    <w:rsid w:val="00E14F5F"/>
    <w:rsid w:val="00E14F60"/>
    <w:rsid w:val="00E14F9B"/>
    <w:rsid w:val="00E14FB1"/>
    <w:rsid w:val="00E14FB4"/>
    <w:rsid w:val="00E14FD4"/>
    <w:rsid w:val="00E1500F"/>
    <w:rsid w:val="00E150D2"/>
    <w:rsid w:val="00E15152"/>
    <w:rsid w:val="00E15190"/>
    <w:rsid w:val="00E151DD"/>
    <w:rsid w:val="00E151E3"/>
    <w:rsid w:val="00E151F1"/>
    <w:rsid w:val="00E1520A"/>
    <w:rsid w:val="00E15228"/>
    <w:rsid w:val="00E15250"/>
    <w:rsid w:val="00E15294"/>
    <w:rsid w:val="00E152D9"/>
    <w:rsid w:val="00E152DF"/>
    <w:rsid w:val="00E1530B"/>
    <w:rsid w:val="00E1533F"/>
    <w:rsid w:val="00E153B9"/>
    <w:rsid w:val="00E153EC"/>
    <w:rsid w:val="00E153F2"/>
    <w:rsid w:val="00E1543E"/>
    <w:rsid w:val="00E1544D"/>
    <w:rsid w:val="00E15458"/>
    <w:rsid w:val="00E1545F"/>
    <w:rsid w:val="00E15466"/>
    <w:rsid w:val="00E15488"/>
    <w:rsid w:val="00E1549A"/>
    <w:rsid w:val="00E15512"/>
    <w:rsid w:val="00E15559"/>
    <w:rsid w:val="00E155FB"/>
    <w:rsid w:val="00E15603"/>
    <w:rsid w:val="00E15639"/>
    <w:rsid w:val="00E1563A"/>
    <w:rsid w:val="00E15655"/>
    <w:rsid w:val="00E156F6"/>
    <w:rsid w:val="00E1571C"/>
    <w:rsid w:val="00E15791"/>
    <w:rsid w:val="00E15799"/>
    <w:rsid w:val="00E157BD"/>
    <w:rsid w:val="00E157BE"/>
    <w:rsid w:val="00E157FB"/>
    <w:rsid w:val="00E1580A"/>
    <w:rsid w:val="00E15818"/>
    <w:rsid w:val="00E15870"/>
    <w:rsid w:val="00E15892"/>
    <w:rsid w:val="00E158BE"/>
    <w:rsid w:val="00E158DE"/>
    <w:rsid w:val="00E158F6"/>
    <w:rsid w:val="00E158FB"/>
    <w:rsid w:val="00E158FC"/>
    <w:rsid w:val="00E1590F"/>
    <w:rsid w:val="00E1595E"/>
    <w:rsid w:val="00E1597A"/>
    <w:rsid w:val="00E15986"/>
    <w:rsid w:val="00E1598B"/>
    <w:rsid w:val="00E15993"/>
    <w:rsid w:val="00E15A70"/>
    <w:rsid w:val="00E15A95"/>
    <w:rsid w:val="00E15AD0"/>
    <w:rsid w:val="00E15AE8"/>
    <w:rsid w:val="00E15B31"/>
    <w:rsid w:val="00E15BB7"/>
    <w:rsid w:val="00E15BBB"/>
    <w:rsid w:val="00E15BC2"/>
    <w:rsid w:val="00E15C06"/>
    <w:rsid w:val="00E15C22"/>
    <w:rsid w:val="00E15C32"/>
    <w:rsid w:val="00E15C60"/>
    <w:rsid w:val="00E15C9F"/>
    <w:rsid w:val="00E15CA3"/>
    <w:rsid w:val="00E15CEB"/>
    <w:rsid w:val="00E15CF6"/>
    <w:rsid w:val="00E15CFC"/>
    <w:rsid w:val="00E15D1B"/>
    <w:rsid w:val="00E15D78"/>
    <w:rsid w:val="00E15D9A"/>
    <w:rsid w:val="00E15DBE"/>
    <w:rsid w:val="00E15DD4"/>
    <w:rsid w:val="00E15DEA"/>
    <w:rsid w:val="00E15DEE"/>
    <w:rsid w:val="00E15E6B"/>
    <w:rsid w:val="00E15E85"/>
    <w:rsid w:val="00E15EC2"/>
    <w:rsid w:val="00E15EFA"/>
    <w:rsid w:val="00E15F0F"/>
    <w:rsid w:val="00E15F28"/>
    <w:rsid w:val="00E15F60"/>
    <w:rsid w:val="00E15FB7"/>
    <w:rsid w:val="00E1600C"/>
    <w:rsid w:val="00E16037"/>
    <w:rsid w:val="00E16043"/>
    <w:rsid w:val="00E16052"/>
    <w:rsid w:val="00E1609C"/>
    <w:rsid w:val="00E160A6"/>
    <w:rsid w:val="00E16111"/>
    <w:rsid w:val="00E1613E"/>
    <w:rsid w:val="00E1615F"/>
    <w:rsid w:val="00E16161"/>
    <w:rsid w:val="00E16170"/>
    <w:rsid w:val="00E1617A"/>
    <w:rsid w:val="00E16181"/>
    <w:rsid w:val="00E16199"/>
    <w:rsid w:val="00E161D0"/>
    <w:rsid w:val="00E161D9"/>
    <w:rsid w:val="00E161F4"/>
    <w:rsid w:val="00E1622B"/>
    <w:rsid w:val="00E162B0"/>
    <w:rsid w:val="00E162F5"/>
    <w:rsid w:val="00E162FB"/>
    <w:rsid w:val="00E1630F"/>
    <w:rsid w:val="00E16339"/>
    <w:rsid w:val="00E16348"/>
    <w:rsid w:val="00E163AB"/>
    <w:rsid w:val="00E163B8"/>
    <w:rsid w:val="00E16429"/>
    <w:rsid w:val="00E1642E"/>
    <w:rsid w:val="00E16444"/>
    <w:rsid w:val="00E164B7"/>
    <w:rsid w:val="00E164BA"/>
    <w:rsid w:val="00E164D0"/>
    <w:rsid w:val="00E164EC"/>
    <w:rsid w:val="00E1650E"/>
    <w:rsid w:val="00E16523"/>
    <w:rsid w:val="00E16544"/>
    <w:rsid w:val="00E1654D"/>
    <w:rsid w:val="00E1655F"/>
    <w:rsid w:val="00E16598"/>
    <w:rsid w:val="00E1659C"/>
    <w:rsid w:val="00E165A4"/>
    <w:rsid w:val="00E16625"/>
    <w:rsid w:val="00E16633"/>
    <w:rsid w:val="00E16646"/>
    <w:rsid w:val="00E16685"/>
    <w:rsid w:val="00E1668A"/>
    <w:rsid w:val="00E16695"/>
    <w:rsid w:val="00E1669E"/>
    <w:rsid w:val="00E166A6"/>
    <w:rsid w:val="00E16711"/>
    <w:rsid w:val="00E1678D"/>
    <w:rsid w:val="00E167E3"/>
    <w:rsid w:val="00E167FF"/>
    <w:rsid w:val="00E1682A"/>
    <w:rsid w:val="00E1687E"/>
    <w:rsid w:val="00E1688B"/>
    <w:rsid w:val="00E1688E"/>
    <w:rsid w:val="00E168AC"/>
    <w:rsid w:val="00E168C1"/>
    <w:rsid w:val="00E16907"/>
    <w:rsid w:val="00E16931"/>
    <w:rsid w:val="00E16955"/>
    <w:rsid w:val="00E16963"/>
    <w:rsid w:val="00E16973"/>
    <w:rsid w:val="00E169A3"/>
    <w:rsid w:val="00E169B6"/>
    <w:rsid w:val="00E169C5"/>
    <w:rsid w:val="00E16A33"/>
    <w:rsid w:val="00E16A46"/>
    <w:rsid w:val="00E16A6F"/>
    <w:rsid w:val="00E16A9C"/>
    <w:rsid w:val="00E16ADE"/>
    <w:rsid w:val="00E16AF1"/>
    <w:rsid w:val="00E16AF8"/>
    <w:rsid w:val="00E16B07"/>
    <w:rsid w:val="00E16B4D"/>
    <w:rsid w:val="00E16B9D"/>
    <w:rsid w:val="00E16BB2"/>
    <w:rsid w:val="00E16BB3"/>
    <w:rsid w:val="00E16BE9"/>
    <w:rsid w:val="00E16C04"/>
    <w:rsid w:val="00E16C34"/>
    <w:rsid w:val="00E16C37"/>
    <w:rsid w:val="00E16C3F"/>
    <w:rsid w:val="00E16C73"/>
    <w:rsid w:val="00E16CA0"/>
    <w:rsid w:val="00E16CCC"/>
    <w:rsid w:val="00E16CDE"/>
    <w:rsid w:val="00E16D69"/>
    <w:rsid w:val="00E16D70"/>
    <w:rsid w:val="00E16DA5"/>
    <w:rsid w:val="00E16E24"/>
    <w:rsid w:val="00E16E6F"/>
    <w:rsid w:val="00E16E8B"/>
    <w:rsid w:val="00E16E8E"/>
    <w:rsid w:val="00E16E97"/>
    <w:rsid w:val="00E16EAE"/>
    <w:rsid w:val="00E16EC1"/>
    <w:rsid w:val="00E16EC7"/>
    <w:rsid w:val="00E16F10"/>
    <w:rsid w:val="00E16F13"/>
    <w:rsid w:val="00E16F85"/>
    <w:rsid w:val="00E16F9A"/>
    <w:rsid w:val="00E16FBB"/>
    <w:rsid w:val="00E16FE8"/>
    <w:rsid w:val="00E17062"/>
    <w:rsid w:val="00E1706C"/>
    <w:rsid w:val="00E170FF"/>
    <w:rsid w:val="00E17114"/>
    <w:rsid w:val="00E1712D"/>
    <w:rsid w:val="00E17137"/>
    <w:rsid w:val="00E17153"/>
    <w:rsid w:val="00E17172"/>
    <w:rsid w:val="00E17175"/>
    <w:rsid w:val="00E171A5"/>
    <w:rsid w:val="00E171AA"/>
    <w:rsid w:val="00E171B0"/>
    <w:rsid w:val="00E171D3"/>
    <w:rsid w:val="00E171EA"/>
    <w:rsid w:val="00E171F0"/>
    <w:rsid w:val="00E172B6"/>
    <w:rsid w:val="00E172CA"/>
    <w:rsid w:val="00E172E3"/>
    <w:rsid w:val="00E172E9"/>
    <w:rsid w:val="00E172FF"/>
    <w:rsid w:val="00E1732B"/>
    <w:rsid w:val="00E1733E"/>
    <w:rsid w:val="00E1733F"/>
    <w:rsid w:val="00E17342"/>
    <w:rsid w:val="00E17386"/>
    <w:rsid w:val="00E173BF"/>
    <w:rsid w:val="00E173E6"/>
    <w:rsid w:val="00E173ED"/>
    <w:rsid w:val="00E173FC"/>
    <w:rsid w:val="00E1742B"/>
    <w:rsid w:val="00E1748C"/>
    <w:rsid w:val="00E174AB"/>
    <w:rsid w:val="00E174D6"/>
    <w:rsid w:val="00E174F9"/>
    <w:rsid w:val="00E17501"/>
    <w:rsid w:val="00E1750C"/>
    <w:rsid w:val="00E17529"/>
    <w:rsid w:val="00E1753F"/>
    <w:rsid w:val="00E1758D"/>
    <w:rsid w:val="00E175B4"/>
    <w:rsid w:val="00E175BB"/>
    <w:rsid w:val="00E175D8"/>
    <w:rsid w:val="00E175F7"/>
    <w:rsid w:val="00E1761A"/>
    <w:rsid w:val="00E17628"/>
    <w:rsid w:val="00E1762B"/>
    <w:rsid w:val="00E17673"/>
    <w:rsid w:val="00E1767D"/>
    <w:rsid w:val="00E176EE"/>
    <w:rsid w:val="00E17734"/>
    <w:rsid w:val="00E17763"/>
    <w:rsid w:val="00E1776A"/>
    <w:rsid w:val="00E1776E"/>
    <w:rsid w:val="00E177E2"/>
    <w:rsid w:val="00E17804"/>
    <w:rsid w:val="00E1781B"/>
    <w:rsid w:val="00E1781F"/>
    <w:rsid w:val="00E17830"/>
    <w:rsid w:val="00E1787A"/>
    <w:rsid w:val="00E17959"/>
    <w:rsid w:val="00E1797A"/>
    <w:rsid w:val="00E17993"/>
    <w:rsid w:val="00E179C7"/>
    <w:rsid w:val="00E179D0"/>
    <w:rsid w:val="00E179F1"/>
    <w:rsid w:val="00E17A36"/>
    <w:rsid w:val="00E17A82"/>
    <w:rsid w:val="00E17A9B"/>
    <w:rsid w:val="00E17AF9"/>
    <w:rsid w:val="00E17B6B"/>
    <w:rsid w:val="00E17B8E"/>
    <w:rsid w:val="00E17BB2"/>
    <w:rsid w:val="00E17C37"/>
    <w:rsid w:val="00E17C3D"/>
    <w:rsid w:val="00E17CC2"/>
    <w:rsid w:val="00E17D37"/>
    <w:rsid w:val="00E17D40"/>
    <w:rsid w:val="00E17D41"/>
    <w:rsid w:val="00E17D58"/>
    <w:rsid w:val="00E17D79"/>
    <w:rsid w:val="00E17DFC"/>
    <w:rsid w:val="00E17E1C"/>
    <w:rsid w:val="00E17E4D"/>
    <w:rsid w:val="00E17EB7"/>
    <w:rsid w:val="00E17EF7"/>
    <w:rsid w:val="00E17F1E"/>
    <w:rsid w:val="00E17F53"/>
    <w:rsid w:val="00E17F87"/>
    <w:rsid w:val="00E17FC2"/>
    <w:rsid w:val="00E20033"/>
    <w:rsid w:val="00E20034"/>
    <w:rsid w:val="00E20050"/>
    <w:rsid w:val="00E200E5"/>
    <w:rsid w:val="00E2010C"/>
    <w:rsid w:val="00E20120"/>
    <w:rsid w:val="00E2017E"/>
    <w:rsid w:val="00E2017F"/>
    <w:rsid w:val="00E201BF"/>
    <w:rsid w:val="00E201CC"/>
    <w:rsid w:val="00E201DE"/>
    <w:rsid w:val="00E2020D"/>
    <w:rsid w:val="00E20234"/>
    <w:rsid w:val="00E20280"/>
    <w:rsid w:val="00E2028D"/>
    <w:rsid w:val="00E202A5"/>
    <w:rsid w:val="00E202C7"/>
    <w:rsid w:val="00E203ED"/>
    <w:rsid w:val="00E203F6"/>
    <w:rsid w:val="00E20479"/>
    <w:rsid w:val="00E204B1"/>
    <w:rsid w:val="00E204C8"/>
    <w:rsid w:val="00E20520"/>
    <w:rsid w:val="00E20521"/>
    <w:rsid w:val="00E20531"/>
    <w:rsid w:val="00E2059F"/>
    <w:rsid w:val="00E205F8"/>
    <w:rsid w:val="00E2062D"/>
    <w:rsid w:val="00E20641"/>
    <w:rsid w:val="00E206BB"/>
    <w:rsid w:val="00E206FA"/>
    <w:rsid w:val="00E20736"/>
    <w:rsid w:val="00E2074C"/>
    <w:rsid w:val="00E2075B"/>
    <w:rsid w:val="00E2075C"/>
    <w:rsid w:val="00E20789"/>
    <w:rsid w:val="00E207FA"/>
    <w:rsid w:val="00E20872"/>
    <w:rsid w:val="00E208BD"/>
    <w:rsid w:val="00E208FF"/>
    <w:rsid w:val="00E20974"/>
    <w:rsid w:val="00E209BB"/>
    <w:rsid w:val="00E209CC"/>
    <w:rsid w:val="00E209DD"/>
    <w:rsid w:val="00E209F6"/>
    <w:rsid w:val="00E209FC"/>
    <w:rsid w:val="00E209FF"/>
    <w:rsid w:val="00E20A03"/>
    <w:rsid w:val="00E20A40"/>
    <w:rsid w:val="00E20A91"/>
    <w:rsid w:val="00E20AC2"/>
    <w:rsid w:val="00E20AC9"/>
    <w:rsid w:val="00E20AE7"/>
    <w:rsid w:val="00E20B9C"/>
    <w:rsid w:val="00E20BF1"/>
    <w:rsid w:val="00E20C31"/>
    <w:rsid w:val="00E20C34"/>
    <w:rsid w:val="00E20C66"/>
    <w:rsid w:val="00E20C7B"/>
    <w:rsid w:val="00E20C7F"/>
    <w:rsid w:val="00E20CA4"/>
    <w:rsid w:val="00E20D23"/>
    <w:rsid w:val="00E20D54"/>
    <w:rsid w:val="00E20D62"/>
    <w:rsid w:val="00E20D63"/>
    <w:rsid w:val="00E20D69"/>
    <w:rsid w:val="00E20D7B"/>
    <w:rsid w:val="00E20DC7"/>
    <w:rsid w:val="00E20DEA"/>
    <w:rsid w:val="00E20E10"/>
    <w:rsid w:val="00E20E27"/>
    <w:rsid w:val="00E20E45"/>
    <w:rsid w:val="00E20E47"/>
    <w:rsid w:val="00E20E48"/>
    <w:rsid w:val="00E20EB0"/>
    <w:rsid w:val="00E20EC5"/>
    <w:rsid w:val="00E20ECC"/>
    <w:rsid w:val="00E20EDA"/>
    <w:rsid w:val="00E20F1D"/>
    <w:rsid w:val="00E20F8A"/>
    <w:rsid w:val="00E20FAC"/>
    <w:rsid w:val="00E21056"/>
    <w:rsid w:val="00E210B7"/>
    <w:rsid w:val="00E210C3"/>
    <w:rsid w:val="00E210FB"/>
    <w:rsid w:val="00E21115"/>
    <w:rsid w:val="00E21124"/>
    <w:rsid w:val="00E21158"/>
    <w:rsid w:val="00E211AA"/>
    <w:rsid w:val="00E211D5"/>
    <w:rsid w:val="00E21208"/>
    <w:rsid w:val="00E21229"/>
    <w:rsid w:val="00E2126C"/>
    <w:rsid w:val="00E212C0"/>
    <w:rsid w:val="00E2135A"/>
    <w:rsid w:val="00E2136E"/>
    <w:rsid w:val="00E21390"/>
    <w:rsid w:val="00E213DF"/>
    <w:rsid w:val="00E213EF"/>
    <w:rsid w:val="00E213F4"/>
    <w:rsid w:val="00E21413"/>
    <w:rsid w:val="00E2144E"/>
    <w:rsid w:val="00E21471"/>
    <w:rsid w:val="00E2148F"/>
    <w:rsid w:val="00E214B2"/>
    <w:rsid w:val="00E214D5"/>
    <w:rsid w:val="00E214E6"/>
    <w:rsid w:val="00E2152B"/>
    <w:rsid w:val="00E2154A"/>
    <w:rsid w:val="00E2155A"/>
    <w:rsid w:val="00E21594"/>
    <w:rsid w:val="00E215FB"/>
    <w:rsid w:val="00E2171E"/>
    <w:rsid w:val="00E2172A"/>
    <w:rsid w:val="00E2172D"/>
    <w:rsid w:val="00E2174E"/>
    <w:rsid w:val="00E2174F"/>
    <w:rsid w:val="00E21752"/>
    <w:rsid w:val="00E217DE"/>
    <w:rsid w:val="00E217F9"/>
    <w:rsid w:val="00E21818"/>
    <w:rsid w:val="00E2186F"/>
    <w:rsid w:val="00E21902"/>
    <w:rsid w:val="00E2191E"/>
    <w:rsid w:val="00E21924"/>
    <w:rsid w:val="00E21959"/>
    <w:rsid w:val="00E219DD"/>
    <w:rsid w:val="00E219DF"/>
    <w:rsid w:val="00E219E2"/>
    <w:rsid w:val="00E21A60"/>
    <w:rsid w:val="00E21A72"/>
    <w:rsid w:val="00E21A7F"/>
    <w:rsid w:val="00E21ABB"/>
    <w:rsid w:val="00E21ACA"/>
    <w:rsid w:val="00E21AE6"/>
    <w:rsid w:val="00E21B1E"/>
    <w:rsid w:val="00E21B42"/>
    <w:rsid w:val="00E21B65"/>
    <w:rsid w:val="00E21BC5"/>
    <w:rsid w:val="00E21C34"/>
    <w:rsid w:val="00E21C38"/>
    <w:rsid w:val="00E21C86"/>
    <w:rsid w:val="00E21CA1"/>
    <w:rsid w:val="00E21CA3"/>
    <w:rsid w:val="00E21CC6"/>
    <w:rsid w:val="00E21D0F"/>
    <w:rsid w:val="00E21D25"/>
    <w:rsid w:val="00E21D56"/>
    <w:rsid w:val="00E21D8D"/>
    <w:rsid w:val="00E21DC4"/>
    <w:rsid w:val="00E21DFD"/>
    <w:rsid w:val="00E21E24"/>
    <w:rsid w:val="00E21E3A"/>
    <w:rsid w:val="00E21E86"/>
    <w:rsid w:val="00E21E99"/>
    <w:rsid w:val="00E21ECF"/>
    <w:rsid w:val="00E21EFC"/>
    <w:rsid w:val="00E21EFE"/>
    <w:rsid w:val="00E21F0A"/>
    <w:rsid w:val="00E21F67"/>
    <w:rsid w:val="00E21FD5"/>
    <w:rsid w:val="00E21FF8"/>
    <w:rsid w:val="00E22015"/>
    <w:rsid w:val="00E22024"/>
    <w:rsid w:val="00E2203D"/>
    <w:rsid w:val="00E220FA"/>
    <w:rsid w:val="00E22116"/>
    <w:rsid w:val="00E2214E"/>
    <w:rsid w:val="00E2216B"/>
    <w:rsid w:val="00E2216C"/>
    <w:rsid w:val="00E22190"/>
    <w:rsid w:val="00E221D8"/>
    <w:rsid w:val="00E2221C"/>
    <w:rsid w:val="00E22225"/>
    <w:rsid w:val="00E22281"/>
    <w:rsid w:val="00E2229D"/>
    <w:rsid w:val="00E222C2"/>
    <w:rsid w:val="00E22360"/>
    <w:rsid w:val="00E223B7"/>
    <w:rsid w:val="00E223C0"/>
    <w:rsid w:val="00E223CA"/>
    <w:rsid w:val="00E223CC"/>
    <w:rsid w:val="00E223F7"/>
    <w:rsid w:val="00E223FC"/>
    <w:rsid w:val="00E22445"/>
    <w:rsid w:val="00E2245D"/>
    <w:rsid w:val="00E22477"/>
    <w:rsid w:val="00E22488"/>
    <w:rsid w:val="00E224B9"/>
    <w:rsid w:val="00E224D0"/>
    <w:rsid w:val="00E2251C"/>
    <w:rsid w:val="00E22538"/>
    <w:rsid w:val="00E22540"/>
    <w:rsid w:val="00E2254D"/>
    <w:rsid w:val="00E22560"/>
    <w:rsid w:val="00E225C4"/>
    <w:rsid w:val="00E225C5"/>
    <w:rsid w:val="00E225DF"/>
    <w:rsid w:val="00E225E9"/>
    <w:rsid w:val="00E2262E"/>
    <w:rsid w:val="00E2264E"/>
    <w:rsid w:val="00E2265F"/>
    <w:rsid w:val="00E2267A"/>
    <w:rsid w:val="00E2267D"/>
    <w:rsid w:val="00E22714"/>
    <w:rsid w:val="00E22717"/>
    <w:rsid w:val="00E22731"/>
    <w:rsid w:val="00E2276F"/>
    <w:rsid w:val="00E2278D"/>
    <w:rsid w:val="00E22836"/>
    <w:rsid w:val="00E2283A"/>
    <w:rsid w:val="00E22862"/>
    <w:rsid w:val="00E228E2"/>
    <w:rsid w:val="00E2295E"/>
    <w:rsid w:val="00E22964"/>
    <w:rsid w:val="00E22971"/>
    <w:rsid w:val="00E2298C"/>
    <w:rsid w:val="00E229CB"/>
    <w:rsid w:val="00E229D5"/>
    <w:rsid w:val="00E22A88"/>
    <w:rsid w:val="00E22A93"/>
    <w:rsid w:val="00E22A94"/>
    <w:rsid w:val="00E22AE0"/>
    <w:rsid w:val="00E22AFD"/>
    <w:rsid w:val="00E22AFF"/>
    <w:rsid w:val="00E22B64"/>
    <w:rsid w:val="00E22B9A"/>
    <w:rsid w:val="00E22BA4"/>
    <w:rsid w:val="00E22BAB"/>
    <w:rsid w:val="00E22BC5"/>
    <w:rsid w:val="00E22BD3"/>
    <w:rsid w:val="00E22BE1"/>
    <w:rsid w:val="00E22C5E"/>
    <w:rsid w:val="00E22CF9"/>
    <w:rsid w:val="00E22D5C"/>
    <w:rsid w:val="00E22D87"/>
    <w:rsid w:val="00E22DDE"/>
    <w:rsid w:val="00E22E1D"/>
    <w:rsid w:val="00E22E6E"/>
    <w:rsid w:val="00E22E8C"/>
    <w:rsid w:val="00E22EB0"/>
    <w:rsid w:val="00E22ECC"/>
    <w:rsid w:val="00E22EF7"/>
    <w:rsid w:val="00E22F65"/>
    <w:rsid w:val="00E22FEA"/>
    <w:rsid w:val="00E22FEE"/>
    <w:rsid w:val="00E2306E"/>
    <w:rsid w:val="00E2309E"/>
    <w:rsid w:val="00E23170"/>
    <w:rsid w:val="00E23180"/>
    <w:rsid w:val="00E2318D"/>
    <w:rsid w:val="00E23191"/>
    <w:rsid w:val="00E231C6"/>
    <w:rsid w:val="00E231D6"/>
    <w:rsid w:val="00E2320D"/>
    <w:rsid w:val="00E23264"/>
    <w:rsid w:val="00E232B4"/>
    <w:rsid w:val="00E232C0"/>
    <w:rsid w:val="00E232FE"/>
    <w:rsid w:val="00E23320"/>
    <w:rsid w:val="00E23324"/>
    <w:rsid w:val="00E2336B"/>
    <w:rsid w:val="00E23423"/>
    <w:rsid w:val="00E2342A"/>
    <w:rsid w:val="00E2342B"/>
    <w:rsid w:val="00E23436"/>
    <w:rsid w:val="00E2344F"/>
    <w:rsid w:val="00E23461"/>
    <w:rsid w:val="00E23471"/>
    <w:rsid w:val="00E2350E"/>
    <w:rsid w:val="00E23548"/>
    <w:rsid w:val="00E23552"/>
    <w:rsid w:val="00E2356E"/>
    <w:rsid w:val="00E2358B"/>
    <w:rsid w:val="00E235B8"/>
    <w:rsid w:val="00E235C6"/>
    <w:rsid w:val="00E235CC"/>
    <w:rsid w:val="00E23629"/>
    <w:rsid w:val="00E23655"/>
    <w:rsid w:val="00E2366C"/>
    <w:rsid w:val="00E23682"/>
    <w:rsid w:val="00E236D2"/>
    <w:rsid w:val="00E23764"/>
    <w:rsid w:val="00E2378A"/>
    <w:rsid w:val="00E2378B"/>
    <w:rsid w:val="00E237FD"/>
    <w:rsid w:val="00E23813"/>
    <w:rsid w:val="00E2384B"/>
    <w:rsid w:val="00E23855"/>
    <w:rsid w:val="00E2385C"/>
    <w:rsid w:val="00E23892"/>
    <w:rsid w:val="00E238A2"/>
    <w:rsid w:val="00E238A9"/>
    <w:rsid w:val="00E23907"/>
    <w:rsid w:val="00E239EA"/>
    <w:rsid w:val="00E239FB"/>
    <w:rsid w:val="00E239FC"/>
    <w:rsid w:val="00E23A1B"/>
    <w:rsid w:val="00E23A26"/>
    <w:rsid w:val="00E23A2B"/>
    <w:rsid w:val="00E23A53"/>
    <w:rsid w:val="00E23A76"/>
    <w:rsid w:val="00E23A7A"/>
    <w:rsid w:val="00E23B2D"/>
    <w:rsid w:val="00E23B55"/>
    <w:rsid w:val="00E23B62"/>
    <w:rsid w:val="00E23B6B"/>
    <w:rsid w:val="00E23B7B"/>
    <w:rsid w:val="00E23BA2"/>
    <w:rsid w:val="00E23BB8"/>
    <w:rsid w:val="00E23BD1"/>
    <w:rsid w:val="00E23BEC"/>
    <w:rsid w:val="00E23C14"/>
    <w:rsid w:val="00E23C17"/>
    <w:rsid w:val="00E23C57"/>
    <w:rsid w:val="00E23C78"/>
    <w:rsid w:val="00E23C79"/>
    <w:rsid w:val="00E23CAB"/>
    <w:rsid w:val="00E23D08"/>
    <w:rsid w:val="00E23D60"/>
    <w:rsid w:val="00E23DA0"/>
    <w:rsid w:val="00E23DC1"/>
    <w:rsid w:val="00E23DD9"/>
    <w:rsid w:val="00E23DF0"/>
    <w:rsid w:val="00E23DF8"/>
    <w:rsid w:val="00E23E19"/>
    <w:rsid w:val="00E23E25"/>
    <w:rsid w:val="00E23E26"/>
    <w:rsid w:val="00E23E6C"/>
    <w:rsid w:val="00E23E82"/>
    <w:rsid w:val="00E23E88"/>
    <w:rsid w:val="00E23E8F"/>
    <w:rsid w:val="00E23EE0"/>
    <w:rsid w:val="00E23EE2"/>
    <w:rsid w:val="00E23EEE"/>
    <w:rsid w:val="00E23F32"/>
    <w:rsid w:val="00E23F7C"/>
    <w:rsid w:val="00E23FA3"/>
    <w:rsid w:val="00E23FA7"/>
    <w:rsid w:val="00E23FDB"/>
    <w:rsid w:val="00E23FFC"/>
    <w:rsid w:val="00E24040"/>
    <w:rsid w:val="00E24053"/>
    <w:rsid w:val="00E24066"/>
    <w:rsid w:val="00E24078"/>
    <w:rsid w:val="00E2407F"/>
    <w:rsid w:val="00E24100"/>
    <w:rsid w:val="00E24102"/>
    <w:rsid w:val="00E24107"/>
    <w:rsid w:val="00E24108"/>
    <w:rsid w:val="00E24160"/>
    <w:rsid w:val="00E24165"/>
    <w:rsid w:val="00E241B4"/>
    <w:rsid w:val="00E24222"/>
    <w:rsid w:val="00E24256"/>
    <w:rsid w:val="00E24275"/>
    <w:rsid w:val="00E24286"/>
    <w:rsid w:val="00E242A3"/>
    <w:rsid w:val="00E242AC"/>
    <w:rsid w:val="00E2431C"/>
    <w:rsid w:val="00E24369"/>
    <w:rsid w:val="00E24374"/>
    <w:rsid w:val="00E24387"/>
    <w:rsid w:val="00E243BD"/>
    <w:rsid w:val="00E2442F"/>
    <w:rsid w:val="00E24433"/>
    <w:rsid w:val="00E2444E"/>
    <w:rsid w:val="00E24457"/>
    <w:rsid w:val="00E2448F"/>
    <w:rsid w:val="00E244BE"/>
    <w:rsid w:val="00E244D0"/>
    <w:rsid w:val="00E244F4"/>
    <w:rsid w:val="00E24590"/>
    <w:rsid w:val="00E245AA"/>
    <w:rsid w:val="00E245AE"/>
    <w:rsid w:val="00E245C8"/>
    <w:rsid w:val="00E245E2"/>
    <w:rsid w:val="00E2460C"/>
    <w:rsid w:val="00E2467D"/>
    <w:rsid w:val="00E24730"/>
    <w:rsid w:val="00E247E5"/>
    <w:rsid w:val="00E248C6"/>
    <w:rsid w:val="00E2491A"/>
    <w:rsid w:val="00E249A8"/>
    <w:rsid w:val="00E249DB"/>
    <w:rsid w:val="00E24A02"/>
    <w:rsid w:val="00E24A0D"/>
    <w:rsid w:val="00E24A3F"/>
    <w:rsid w:val="00E24A84"/>
    <w:rsid w:val="00E24A87"/>
    <w:rsid w:val="00E24A8F"/>
    <w:rsid w:val="00E24AA0"/>
    <w:rsid w:val="00E24AC9"/>
    <w:rsid w:val="00E24AEE"/>
    <w:rsid w:val="00E24B59"/>
    <w:rsid w:val="00E24BC8"/>
    <w:rsid w:val="00E24BDB"/>
    <w:rsid w:val="00E24BEA"/>
    <w:rsid w:val="00E24BED"/>
    <w:rsid w:val="00E24C0B"/>
    <w:rsid w:val="00E24C13"/>
    <w:rsid w:val="00E24C8E"/>
    <w:rsid w:val="00E24CA0"/>
    <w:rsid w:val="00E24CA4"/>
    <w:rsid w:val="00E24CE9"/>
    <w:rsid w:val="00E24D18"/>
    <w:rsid w:val="00E24D4C"/>
    <w:rsid w:val="00E24DA6"/>
    <w:rsid w:val="00E24DC4"/>
    <w:rsid w:val="00E24DDD"/>
    <w:rsid w:val="00E24E40"/>
    <w:rsid w:val="00E24E58"/>
    <w:rsid w:val="00E24E73"/>
    <w:rsid w:val="00E24E84"/>
    <w:rsid w:val="00E24EC0"/>
    <w:rsid w:val="00E24F10"/>
    <w:rsid w:val="00E24F8F"/>
    <w:rsid w:val="00E24FC5"/>
    <w:rsid w:val="00E24FD1"/>
    <w:rsid w:val="00E24FE5"/>
    <w:rsid w:val="00E24FEC"/>
    <w:rsid w:val="00E25016"/>
    <w:rsid w:val="00E25052"/>
    <w:rsid w:val="00E25074"/>
    <w:rsid w:val="00E250F4"/>
    <w:rsid w:val="00E251CB"/>
    <w:rsid w:val="00E251E1"/>
    <w:rsid w:val="00E25217"/>
    <w:rsid w:val="00E25281"/>
    <w:rsid w:val="00E252F4"/>
    <w:rsid w:val="00E252F7"/>
    <w:rsid w:val="00E252FB"/>
    <w:rsid w:val="00E25339"/>
    <w:rsid w:val="00E25351"/>
    <w:rsid w:val="00E253A0"/>
    <w:rsid w:val="00E253B7"/>
    <w:rsid w:val="00E253D0"/>
    <w:rsid w:val="00E253F9"/>
    <w:rsid w:val="00E25429"/>
    <w:rsid w:val="00E2550F"/>
    <w:rsid w:val="00E2551E"/>
    <w:rsid w:val="00E2554E"/>
    <w:rsid w:val="00E25591"/>
    <w:rsid w:val="00E255FD"/>
    <w:rsid w:val="00E25616"/>
    <w:rsid w:val="00E25629"/>
    <w:rsid w:val="00E25634"/>
    <w:rsid w:val="00E2564A"/>
    <w:rsid w:val="00E25660"/>
    <w:rsid w:val="00E2569D"/>
    <w:rsid w:val="00E256C4"/>
    <w:rsid w:val="00E256EE"/>
    <w:rsid w:val="00E256F9"/>
    <w:rsid w:val="00E25709"/>
    <w:rsid w:val="00E257DD"/>
    <w:rsid w:val="00E257F5"/>
    <w:rsid w:val="00E2582B"/>
    <w:rsid w:val="00E25846"/>
    <w:rsid w:val="00E258BD"/>
    <w:rsid w:val="00E258E7"/>
    <w:rsid w:val="00E2598F"/>
    <w:rsid w:val="00E2599D"/>
    <w:rsid w:val="00E25A54"/>
    <w:rsid w:val="00E25AB2"/>
    <w:rsid w:val="00E25AED"/>
    <w:rsid w:val="00E25B1B"/>
    <w:rsid w:val="00E25B45"/>
    <w:rsid w:val="00E25B4B"/>
    <w:rsid w:val="00E25B56"/>
    <w:rsid w:val="00E25B70"/>
    <w:rsid w:val="00E25B87"/>
    <w:rsid w:val="00E25BBB"/>
    <w:rsid w:val="00E25BBE"/>
    <w:rsid w:val="00E25BF2"/>
    <w:rsid w:val="00E25C0E"/>
    <w:rsid w:val="00E25C12"/>
    <w:rsid w:val="00E25C19"/>
    <w:rsid w:val="00E25C2C"/>
    <w:rsid w:val="00E25C99"/>
    <w:rsid w:val="00E25C9A"/>
    <w:rsid w:val="00E25CB6"/>
    <w:rsid w:val="00E25CCE"/>
    <w:rsid w:val="00E25D4E"/>
    <w:rsid w:val="00E25DA8"/>
    <w:rsid w:val="00E25E0F"/>
    <w:rsid w:val="00E25E42"/>
    <w:rsid w:val="00E25E4F"/>
    <w:rsid w:val="00E25E72"/>
    <w:rsid w:val="00E25E84"/>
    <w:rsid w:val="00E25E97"/>
    <w:rsid w:val="00E25ECF"/>
    <w:rsid w:val="00E25ED6"/>
    <w:rsid w:val="00E25EEA"/>
    <w:rsid w:val="00E25F05"/>
    <w:rsid w:val="00E25F3E"/>
    <w:rsid w:val="00E25F56"/>
    <w:rsid w:val="00E25F58"/>
    <w:rsid w:val="00E25F75"/>
    <w:rsid w:val="00E25F7C"/>
    <w:rsid w:val="00E25FAE"/>
    <w:rsid w:val="00E25FCB"/>
    <w:rsid w:val="00E25FD4"/>
    <w:rsid w:val="00E25FF3"/>
    <w:rsid w:val="00E25FF6"/>
    <w:rsid w:val="00E25FFE"/>
    <w:rsid w:val="00E26000"/>
    <w:rsid w:val="00E26045"/>
    <w:rsid w:val="00E2607E"/>
    <w:rsid w:val="00E26091"/>
    <w:rsid w:val="00E2610D"/>
    <w:rsid w:val="00E26112"/>
    <w:rsid w:val="00E26132"/>
    <w:rsid w:val="00E26156"/>
    <w:rsid w:val="00E26169"/>
    <w:rsid w:val="00E26218"/>
    <w:rsid w:val="00E26227"/>
    <w:rsid w:val="00E26241"/>
    <w:rsid w:val="00E26293"/>
    <w:rsid w:val="00E262A4"/>
    <w:rsid w:val="00E2630F"/>
    <w:rsid w:val="00E26376"/>
    <w:rsid w:val="00E2637E"/>
    <w:rsid w:val="00E2637F"/>
    <w:rsid w:val="00E26398"/>
    <w:rsid w:val="00E263F0"/>
    <w:rsid w:val="00E2640D"/>
    <w:rsid w:val="00E26435"/>
    <w:rsid w:val="00E264CC"/>
    <w:rsid w:val="00E264DF"/>
    <w:rsid w:val="00E264E2"/>
    <w:rsid w:val="00E26506"/>
    <w:rsid w:val="00E26514"/>
    <w:rsid w:val="00E26554"/>
    <w:rsid w:val="00E265C2"/>
    <w:rsid w:val="00E265EE"/>
    <w:rsid w:val="00E26652"/>
    <w:rsid w:val="00E26653"/>
    <w:rsid w:val="00E26684"/>
    <w:rsid w:val="00E266A4"/>
    <w:rsid w:val="00E266B6"/>
    <w:rsid w:val="00E266EF"/>
    <w:rsid w:val="00E26727"/>
    <w:rsid w:val="00E26768"/>
    <w:rsid w:val="00E26778"/>
    <w:rsid w:val="00E26781"/>
    <w:rsid w:val="00E2678F"/>
    <w:rsid w:val="00E267A7"/>
    <w:rsid w:val="00E267CE"/>
    <w:rsid w:val="00E267D1"/>
    <w:rsid w:val="00E267EA"/>
    <w:rsid w:val="00E26818"/>
    <w:rsid w:val="00E2683B"/>
    <w:rsid w:val="00E26893"/>
    <w:rsid w:val="00E268B2"/>
    <w:rsid w:val="00E268BF"/>
    <w:rsid w:val="00E268DC"/>
    <w:rsid w:val="00E268FE"/>
    <w:rsid w:val="00E2691F"/>
    <w:rsid w:val="00E2694E"/>
    <w:rsid w:val="00E26995"/>
    <w:rsid w:val="00E2699D"/>
    <w:rsid w:val="00E269C6"/>
    <w:rsid w:val="00E269FB"/>
    <w:rsid w:val="00E26A17"/>
    <w:rsid w:val="00E26A1A"/>
    <w:rsid w:val="00E26A4C"/>
    <w:rsid w:val="00E26AC3"/>
    <w:rsid w:val="00E26B4C"/>
    <w:rsid w:val="00E26B51"/>
    <w:rsid w:val="00E26B83"/>
    <w:rsid w:val="00E26BA7"/>
    <w:rsid w:val="00E26BAF"/>
    <w:rsid w:val="00E26BB9"/>
    <w:rsid w:val="00E26C1C"/>
    <w:rsid w:val="00E26C6D"/>
    <w:rsid w:val="00E26C6F"/>
    <w:rsid w:val="00E26D80"/>
    <w:rsid w:val="00E26DB5"/>
    <w:rsid w:val="00E26DEF"/>
    <w:rsid w:val="00E26E04"/>
    <w:rsid w:val="00E26E1F"/>
    <w:rsid w:val="00E26E3A"/>
    <w:rsid w:val="00E26E3B"/>
    <w:rsid w:val="00E26E9B"/>
    <w:rsid w:val="00E26EC1"/>
    <w:rsid w:val="00E26ED9"/>
    <w:rsid w:val="00E26F71"/>
    <w:rsid w:val="00E26F86"/>
    <w:rsid w:val="00E26F9C"/>
    <w:rsid w:val="00E270D9"/>
    <w:rsid w:val="00E2715C"/>
    <w:rsid w:val="00E2716B"/>
    <w:rsid w:val="00E27177"/>
    <w:rsid w:val="00E2718A"/>
    <w:rsid w:val="00E27198"/>
    <w:rsid w:val="00E2719F"/>
    <w:rsid w:val="00E271DB"/>
    <w:rsid w:val="00E271F0"/>
    <w:rsid w:val="00E27212"/>
    <w:rsid w:val="00E27246"/>
    <w:rsid w:val="00E27267"/>
    <w:rsid w:val="00E27274"/>
    <w:rsid w:val="00E27283"/>
    <w:rsid w:val="00E2729D"/>
    <w:rsid w:val="00E272DD"/>
    <w:rsid w:val="00E27341"/>
    <w:rsid w:val="00E27364"/>
    <w:rsid w:val="00E27397"/>
    <w:rsid w:val="00E27461"/>
    <w:rsid w:val="00E2748F"/>
    <w:rsid w:val="00E274C4"/>
    <w:rsid w:val="00E274F5"/>
    <w:rsid w:val="00E27503"/>
    <w:rsid w:val="00E2750D"/>
    <w:rsid w:val="00E27559"/>
    <w:rsid w:val="00E27562"/>
    <w:rsid w:val="00E27575"/>
    <w:rsid w:val="00E2757C"/>
    <w:rsid w:val="00E27581"/>
    <w:rsid w:val="00E2759D"/>
    <w:rsid w:val="00E275A1"/>
    <w:rsid w:val="00E275FB"/>
    <w:rsid w:val="00E27634"/>
    <w:rsid w:val="00E2763D"/>
    <w:rsid w:val="00E27646"/>
    <w:rsid w:val="00E2766D"/>
    <w:rsid w:val="00E276AA"/>
    <w:rsid w:val="00E276BA"/>
    <w:rsid w:val="00E276DB"/>
    <w:rsid w:val="00E27789"/>
    <w:rsid w:val="00E2779E"/>
    <w:rsid w:val="00E277C6"/>
    <w:rsid w:val="00E27823"/>
    <w:rsid w:val="00E27836"/>
    <w:rsid w:val="00E27866"/>
    <w:rsid w:val="00E27868"/>
    <w:rsid w:val="00E2787D"/>
    <w:rsid w:val="00E2788D"/>
    <w:rsid w:val="00E27896"/>
    <w:rsid w:val="00E278EC"/>
    <w:rsid w:val="00E278FA"/>
    <w:rsid w:val="00E27913"/>
    <w:rsid w:val="00E27963"/>
    <w:rsid w:val="00E2796A"/>
    <w:rsid w:val="00E27990"/>
    <w:rsid w:val="00E279A0"/>
    <w:rsid w:val="00E279B0"/>
    <w:rsid w:val="00E279B3"/>
    <w:rsid w:val="00E279BA"/>
    <w:rsid w:val="00E279CC"/>
    <w:rsid w:val="00E279EE"/>
    <w:rsid w:val="00E279F5"/>
    <w:rsid w:val="00E27A40"/>
    <w:rsid w:val="00E27A47"/>
    <w:rsid w:val="00E27A4B"/>
    <w:rsid w:val="00E27AA0"/>
    <w:rsid w:val="00E27ABF"/>
    <w:rsid w:val="00E27AE4"/>
    <w:rsid w:val="00E27B0C"/>
    <w:rsid w:val="00E27B0D"/>
    <w:rsid w:val="00E27B0E"/>
    <w:rsid w:val="00E27B2A"/>
    <w:rsid w:val="00E27B47"/>
    <w:rsid w:val="00E27B6E"/>
    <w:rsid w:val="00E27B71"/>
    <w:rsid w:val="00E27B89"/>
    <w:rsid w:val="00E27B8E"/>
    <w:rsid w:val="00E27BA4"/>
    <w:rsid w:val="00E27BD9"/>
    <w:rsid w:val="00E27C70"/>
    <w:rsid w:val="00E27CBF"/>
    <w:rsid w:val="00E27CC6"/>
    <w:rsid w:val="00E27D3F"/>
    <w:rsid w:val="00E27D7E"/>
    <w:rsid w:val="00E27DAD"/>
    <w:rsid w:val="00E27DBC"/>
    <w:rsid w:val="00E27DD2"/>
    <w:rsid w:val="00E27E9D"/>
    <w:rsid w:val="00E27EDA"/>
    <w:rsid w:val="00E27EE7"/>
    <w:rsid w:val="00E27F00"/>
    <w:rsid w:val="00E27F0B"/>
    <w:rsid w:val="00E27F12"/>
    <w:rsid w:val="00E27F22"/>
    <w:rsid w:val="00E27F29"/>
    <w:rsid w:val="00E27F55"/>
    <w:rsid w:val="00E27F83"/>
    <w:rsid w:val="00E27FB0"/>
    <w:rsid w:val="00E30010"/>
    <w:rsid w:val="00E30018"/>
    <w:rsid w:val="00E3001C"/>
    <w:rsid w:val="00E30031"/>
    <w:rsid w:val="00E3005C"/>
    <w:rsid w:val="00E300A0"/>
    <w:rsid w:val="00E300E4"/>
    <w:rsid w:val="00E30127"/>
    <w:rsid w:val="00E3012D"/>
    <w:rsid w:val="00E30141"/>
    <w:rsid w:val="00E301BD"/>
    <w:rsid w:val="00E301DC"/>
    <w:rsid w:val="00E301E0"/>
    <w:rsid w:val="00E301E5"/>
    <w:rsid w:val="00E3021B"/>
    <w:rsid w:val="00E3023D"/>
    <w:rsid w:val="00E30272"/>
    <w:rsid w:val="00E3029C"/>
    <w:rsid w:val="00E302E2"/>
    <w:rsid w:val="00E3031C"/>
    <w:rsid w:val="00E30370"/>
    <w:rsid w:val="00E30375"/>
    <w:rsid w:val="00E30379"/>
    <w:rsid w:val="00E30382"/>
    <w:rsid w:val="00E303D8"/>
    <w:rsid w:val="00E303ED"/>
    <w:rsid w:val="00E3041D"/>
    <w:rsid w:val="00E30433"/>
    <w:rsid w:val="00E30457"/>
    <w:rsid w:val="00E3045D"/>
    <w:rsid w:val="00E3046D"/>
    <w:rsid w:val="00E3049F"/>
    <w:rsid w:val="00E304BB"/>
    <w:rsid w:val="00E304BD"/>
    <w:rsid w:val="00E304C3"/>
    <w:rsid w:val="00E30528"/>
    <w:rsid w:val="00E30546"/>
    <w:rsid w:val="00E30551"/>
    <w:rsid w:val="00E30555"/>
    <w:rsid w:val="00E30579"/>
    <w:rsid w:val="00E3058F"/>
    <w:rsid w:val="00E305A7"/>
    <w:rsid w:val="00E305D1"/>
    <w:rsid w:val="00E305E5"/>
    <w:rsid w:val="00E305E8"/>
    <w:rsid w:val="00E30608"/>
    <w:rsid w:val="00E3063D"/>
    <w:rsid w:val="00E30656"/>
    <w:rsid w:val="00E30699"/>
    <w:rsid w:val="00E306A9"/>
    <w:rsid w:val="00E306AD"/>
    <w:rsid w:val="00E30733"/>
    <w:rsid w:val="00E3074F"/>
    <w:rsid w:val="00E3075D"/>
    <w:rsid w:val="00E30786"/>
    <w:rsid w:val="00E307B1"/>
    <w:rsid w:val="00E307B5"/>
    <w:rsid w:val="00E307D3"/>
    <w:rsid w:val="00E307F6"/>
    <w:rsid w:val="00E307FC"/>
    <w:rsid w:val="00E30833"/>
    <w:rsid w:val="00E30864"/>
    <w:rsid w:val="00E308A1"/>
    <w:rsid w:val="00E308E3"/>
    <w:rsid w:val="00E308EB"/>
    <w:rsid w:val="00E30916"/>
    <w:rsid w:val="00E30938"/>
    <w:rsid w:val="00E30941"/>
    <w:rsid w:val="00E309BE"/>
    <w:rsid w:val="00E30A09"/>
    <w:rsid w:val="00E30A22"/>
    <w:rsid w:val="00E30A49"/>
    <w:rsid w:val="00E30A4B"/>
    <w:rsid w:val="00E30A52"/>
    <w:rsid w:val="00E30A86"/>
    <w:rsid w:val="00E30AA4"/>
    <w:rsid w:val="00E30ABB"/>
    <w:rsid w:val="00E30ABC"/>
    <w:rsid w:val="00E30ABF"/>
    <w:rsid w:val="00E30B1A"/>
    <w:rsid w:val="00E30B3C"/>
    <w:rsid w:val="00E30BB6"/>
    <w:rsid w:val="00E30BD0"/>
    <w:rsid w:val="00E30BE1"/>
    <w:rsid w:val="00E30BEA"/>
    <w:rsid w:val="00E30C64"/>
    <w:rsid w:val="00E30CD4"/>
    <w:rsid w:val="00E30D42"/>
    <w:rsid w:val="00E30D64"/>
    <w:rsid w:val="00E30D9B"/>
    <w:rsid w:val="00E30DCE"/>
    <w:rsid w:val="00E30E4E"/>
    <w:rsid w:val="00E30EC0"/>
    <w:rsid w:val="00E30F48"/>
    <w:rsid w:val="00E30FA4"/>
    <w:rsid w:val="00E30FBC"/>
    <w:rsid w:val="00E30FD7"/>
    <w:rsid w:val="00E31042"/>
    <w:rsid w:val="00E31051"/>
    <w:rsid w:val="00E31073"/>
    <w:rsid w:val="00E310B5"/>
    <w:rsid w:val="00E31176"/>
    <w:rsid w:val="00E31190"/>
    <w:rsid w:val="00E311FF"/>
    <w:rsid w:val="00E3124D"/>
    <w:rsid w:val="00E31298"/>
    <w:rsid w:val="00E312BE"/>
    <w:rsid w:val="00E312C1"/>
    <w:rsid w:val="00E3132E"/>
    <w:rsid w:val="00E3134B"/>
    <w:rsid w:val="00E313A7"/>
    <w:rsid w:val="00E313AB"/>
    <w:rsid w:val="00E313B1"/>
    <w:rsid w:val="00E313D8"/>
    <w:rsid w:val="00E313F6"/>
    <w:rsid w:val="00E31404"/>
    <w:rsid w:val="00E3140F"/>
    <w:rsid w:val="00E31469"/>
    <w:rsid w:val="00E31477"/>
    <w:rsid w:val="00E314AA"/>
    <w:rsid w:val="00E314C0"/>
    <w:rsid w:val="00E314C1"/>
    <w:rsid w:val="00E314C7"/>
    <w:rsid w:val="00E31549"/>
    <w:rsid w:val="00E3164A"/>
    <w:rsid w:val="00E3164E"/>
    <w:rsid w:val="00E31687"/>
    <w:rsid w:val="00E31692"/>
    <w:rsid w:val="00E316BA"/>
    <w:rsid w:val="00E316CA"/>
    <w:rsid w:val="00E31732"/>
    <w:rsid w:val="00E31739"/>
    <w:rsid w:val="00E3174B"/>
    <w:rsid w:val="00E31780"/>
    <w:rsid w:val="00E31782"/>
    <w:rsid w:val="00E31784"/>
    <w:rsid w:val="00E317A1"/>
    <w:rsid w:val="00E317A6"/>
    <w:rsid w:val="00E317B5"/>
    <w:rsid w:val="00E317BB"/>
    <w:rsid w:val="00E317F5"/>
    <w:rsid w:val="00E318A0"/>
    <w:rsid w:val="00E318A4"/>
    <w:rsid w:val="00E3193B"/>
    <w:rsid w:val="00E31950"/>
    <w:rsid w:val="00E31959"/>
    <w:rsid w:val="00E31998"/>
    <w:rsid w:val="00E319A9"/>
    <w:rsid w:val="00E319B9"/>
    <w:rsid w:val="00E319C7"/>
    <w:rsid w:val="00E31A6F"/>
    <w:rsid w:val="00E31AC1"/>
    <w:rsid w:val="00E31B02"/>
    <w:rsid w:val="00E31B86"/>
    <w:rsid w:val="00E31BD7"/>
    <w:rsid w:val="00E31BF9"/>
    <w:rsid w:val="00E31C46"/>
    <w:rsid w:val="00E31C66"/>
    <w:rsid w:val="00E31CC7"/>
    <w:rsid w:val="00E31CCE"/>
    <w:rsid w:val="00E31CCF"/>
    <w:rsid w:val="00E31CD1"/>
    <w:rsid w:val="00E31CE8"/>
    <w:rsid w:val="00E31D23"/>
    <w:rsid w:val="00E31D3B"/>
    <w:rsid w:val="00E31D45"/>
    <w:rsid w:val="00E31D50"/>
    <w:rsid w:val="00E31D71"/>
    <w:rsid w:val="00E31D82"/>
    <w:rsid w:val="00E31D83"/>
    <w:rsid w:val="00E31D9C"/>
    <w:rsid w:val="00E31DB3"/>
    <w:rsid w:val="00E31DD4"/>
    <w:rsid w:val="00E31E4D"/>
    <w:rsid w:val="00E31EA1"/>
    <w:rsid w:val="00E31ECF"/>
    <w:rsid w:val="00E31F07"/>
    <w:rsid w:val="00E31F55"/>
    <w:rsid w:val="00E31FEA"/>
    <w:rsid w:val="00E32020"/>
    <w:rsid w:val="00E32040"/>
    <w:rsid w:val="00E32041"/>
    <w:rsid w:val="00E32056"/>
    <w:rsid w:val="00E3205E"/>
    <w:rsid w:val="00E3208D"/>
    <w:rsid w:val="00E320E1"/>
    <w:rsid w:val="00E3210D"/>
    <w:rsid w:val="00E32119"/>
    <w:rsid w:val="00E3211D"/>
    <w:rsid w:val="00E3214E"/>
    <w:rsid w:val="00E32154"/>
    <w:rsid w:val="00E32182"/>
    <w:rsid w:val="00E321A6"/>
    <w:rsid w:val="00E321B2"/>
    <w:rsid w:val="00E321D4"/>
    <w:rsid w:val="00E321D5"/>
    <w:rsid w:val="00E32201"/>
    <w:rsid w:val="00E3222E"/>
    <w:rsid w:val="00E3224C"/>
    <w:rsid w:val="00E322BA"/>
    <w:rsid w:val="00E322F9"/>
    <w:rsid w:val="00E32300"/>
    <w:rsid w:val="00E3234A"/>
    <w:rsid w:val="00E3236B"/>
    <w:rsid w:val="00E3237A"/>
    <w:rsid w:val="00E323BD"/>
    <w:rsid w:val="00E323F4"/>
    <w:rsid w:val="00E32483"/>
    <w:rsid w:val="00E324B8"/>
    <w:rsid w:val="00E324BB"/>
    <w:rsid w:val="00E324CA"/>
    <w:rsid w:val="00E324D9"/>
    <w:rsid w:val="00E325D5"/>
    <w:rsid w:val="00E325FA"/>
    <w:rsid w:val="00E32684"/>
    <w:rsid w:val="00E3268C"/>
    <w:rsid w:val="00E326C5"/>
    <w:rsid w:val="00E326CC"/>
    <w:rsid w:val="00E326E5"/>
    <w:rsid w:val="00E326F5"/>
    <w:rsid w:val="00E3271A"/>
    <w:rsid w:val="00E3272C"/>
    <w:rsid w:val="00E3274A"/>
    <w:rsid w:val="00E327A9"/>
    <w:rsid w:val="00E327D1"/>
    <w:rsid w:val="00E327E6"/>
    <w:rsid w:val="00E32825"/>
    <w:rsid w:val="00E32848"/>
    <w:rsid w:val="00E3285F"/>
    <w:rsid w:val="00E3286E"/>
    <w:rsid w:val="00E32894"/>
    <w:rsid w:val="00E328CE"/>
    <w:rsid w:val="00E32902"/>
    <w:rsid w:val="00E32919"/>
    <w:rsid w:val="00E329C7"/>
    <w:rsid w:val="00E32A0D"/>
    <w:rsid w:val="00E32AEB"/>
    <w:rsid w:val="00E32AF1"/>
    <w:rsid w:val="00E32AF2"/>
    <w:rsid w:val="00E32B9E"/>
    <w:rsid w:val="00E32BE1"/>
    <w:rsid w:val="00E32BF5"/>
    <w:rsid w:val="00E32BFC"/>
    <w:rsid w:val="00E32C1C"/>
    <w:rsid w:val="00E32C2D"/>
    <w:rsid w:val="00E32C86"/>
    <w:rsid w:val="00E32C98"/>
    <w:rsid w:val="00E32CA4"/>
    <w:rsid w:val="00E32CD3"/>
    <w:rsid w:val="00E32CD9"/>
    <w:rsid w:val="00E32D1E"/>
    <w:rsid w:val="00E32D8C"/>
    <w:rsid w:val="00E32DB9"/>
    <w:rsid w:val="00E32E05"/>
    <w:rsid w:val="00E32E11"/>
    <w:rsid w:val="00E32E27"/>
    <w:rsid w:val="00E32E50"/>
    <w:rsid w:val="00E32E82"/>
    <w:rsid w:val="00E32ECB"/>
    <w:rsid w:val="00E32F2A"/>
    <w:rsid w:val="00E32F5C"/>
    <w:rsid w:val="00E32F8F"/>
    <w:rsid w:val="00E32FE3"/>
    <w:rsid w:val="00E32FF5"/>
    <w:rsid w:val="00E3300A"/>
    <w:rsid w:val="00E3300D"/>
    <w:rsid w:val="00E33042"/>
    <w:rsid w:val="00E33043"/>
    <w:rsid w:val="00E33068"/>
    <w:rsid w:val="00E3308E"/>
    <w:rsid w:val="00E3309A"/>
    <w:rsid w:val="00E330D8"/>
    <w:rsid w:val="00E330E4"/>
    <w:rsid w:val="00E330EA"/>
    <w:rsid w:val="00E33134"/>
    <w:rsid w:val="00E331AF"/>
    <w:rsid w:val="00E331BB"/>
    <w:rsid w:val="00E331CF"/>
    <w:rsid w:val="00E331FA"/>
    <w:rsid w:val="00E33246"/>
    <w:rsid w:val="00E3326F"/>
    <w:rsid w:val="00E33277"/>
    <w:rsid w:val="00E33282"/>
    <w:rsid w:val="00E332C8"/>
    <w:rsid w:val="00E332CA"/>
    <w:rsid w:val="00E33300"/>
    <w:rsid w:val="00E33349"/>
    <w:rsid w:val="00E33364"/>
    <w:rsid w:val="00E33365"/>
    <w:rsid w:val="00E3337C"/>
    <w:rsid w:val="00E33393"/>
    <w:rsid w:val="00E333AE"/>
    <w:rsid w:val="00E333E2"/>
    <w:rsid w:val="00E333F6"/>
    <w:rsid w:val="00E334DE"/>
    <w:rsid w:val="00E334F2"/>
    <w:rsid w:val="00E334F7"/>
    <w:rsid w:val="00E3350A"/>
    <w:rsid w:val="00E3355F"/>
    <w:rsid w:val="00E33561"/>
    <w:rsid w:val="00E335D8"/>
    <w:rsid w:val="00E3361D"/>
    <w:rsid w:val="00E33640"/>
    <w:rsid w:val="00E33673"/>
    <w:rsid w:val="00E33688"/>
    <w:rsid w:val="00E336BC"/>
    <w:rsid w:val="00E33726"/>
    <w:rsid w:val="00E337CE"/>
    <w:rsid w:val="00E33817"/>
    <w:rsid w:val="00E33865"/>
    <w:rsid w:val="00E33866"/>
    <w:rsid w:val="00E3388E"/>
    <w:rsid w:val="00E3393F"/>
    <w:rsid w:val="00E3398F"/>
    <w:rsid w:val="00E33993"/>
    <w:rsid w:val="00E33995"/>
    <w:rsid w:val="00E339F9"/>
    <w:rsid w:val="00E33A36"/>
    <w:rsid w:val="00E33A92"/>
    <w:rsid w:val="00E33AA7"/>
    <w:rsid w:val="00E33AFA"/>
    <w:rsid w:val="00E33AFC"/>
    <w:rsid w:val="00E33AFD"/>
    <w:rsid w:val="00E33B22"/>
    <w:rsid w:val="00E33B38"/>
    <w:rsid w:val="00E33B39"/>
    <w:rsid w:val="00E33B58"/>
    <w:rsid w:val="00E33B59"/>
    <w:rsid w:val="00E33B6C"/>
    <w:rsid w:val="00E33B8D"/>
    <w:rsid w:val="00E33BAF"/>
    <w:rsid w:val="00E33BB2"/>
    <w:rsid w:val="00E33C10"/>
    <w:rsid w:val="00E33C22"/>
    <w:rsid w:val="00E33C35"/>
    <w:rsid w:val="00E33C98"/>
    <w:rsid w:val="00E33CC3"/>
    <w:rsid w:val="00E33D36"/>
    <w:rsid w:val="00E33D39"/>
    <w:rsid w:val="00E33D4B"/>
    <w:rsid w:val="00E33DC5"/>
    <w:rsid w:val="00E33DDF"/>
    <w:rsid w:val="00E33EE0"/>
    <w:rsid w:val="00E33EE2"/>
    <w:rsid w:val="00E33EFB"/>
    <w:rsid w:val="00E33F40"/>
    <w:rsid w:val="00E33FA6"/>
    <w:rsid w:val="00E33FBE"/>
    <w:rsid w:val="00E34008"/>
    <w:rsid w:val="00E34023"/>
    <w:rsid w:val="00E340A5"/>
    <w:rsid w:val="00E340AD"/>
    <w:rsid w:val="00E34104"/>
    <w:rsid w:val="00E34110"/>
    <w:rsid w:val="00E34198"/>
    <w:rsid w:val="00E341B9"/>
    <w:rsid w:val="00E341D5"/>
    <w:rsid w:val="00E341EE"/>
    <w:rsid w:val="00E34222"/>
    <w:rsid w:val="00E34230"/>
    <w:rsid w:val="00E34239"/>
    <w:rsid w:val="00E34271"/>
    <w:rsid w:val="00E34289"/>
    <w:rsid w:val="00E3429B"/>
    <w:rsid w:val="00E3429D"/>
    <w:rsid w:val="00E342AB"/>
    <w:rsid w:val="00E342B5"/>
    <w:rsid w:val="00E342C1"/>
    <w:rsid w:val="00E3433D"/>
    <w:rsid w:val="00E34340"/>
    <w:rsid w:val="00E34350"/>
    <w:rsid w:val="00E343BB"/>
    <w:rsid w:val="00E343E4"/>
    <w:rsid w:val="00E343E9"/>
    <w:rsid w:val="00E343EC"/>
    <w:rsid w:val="00E343F9"/>
    <w:rsid w:val="00E343FF"/>
    <w:rsid w:val="00E34492"/>
    <w:rsid w:val="00E3449C"/>
    <w:rsid w:val="00E34506"/>
    <w:rsid w:val="00E34554"/>
    <w:rsid w:val="00E34594"/>
    <w:rsid w:val="00E3459A"/>
    <w:rsid w:val="00E345C2"/>
    <w:rsid w:val="00E34639"/>
    <w:rsid w:val="00E3468B"/>
    <w:rsid w:val="00E34691"/>
    <w:rsid w:val="00E346B3"/>
    <w:rsid w:val="00E346BD"/>
    <w:rsid w:val="00E346F4"/>
    <w:rsid w:val="00E34722"/>
    <w:rsid w:val="00E34743"/>
    <w:rsid w:val="00E3478D"/>
    <w:rsid w:val="00E347F5"/>
    <w:rsid w:val="00E34851"/>
    <w:rsid w:val="00E348CD"/>
    <w:rsid w:val="00E348F4"/>
    <w:rsid w:val="00E34901"/>
    <w:rsid w:val="00E34912"/>
    <w:rsid w:val="00E34918"/>
    <w:rsid w:val="00E349BE"/>
    <w:rsid w:val="00E349CB"/>
    <w:rsid w:val="00E349E2"/>
    <w:rsid w:val="00E349FA"/>
    <w:rsid w:val="00E34A04"/>
    <w:rsid w:val="00E34A23"/>
    <w:rsid w:val="00E34A38"/>
    <w:rsid w:val="00E34A5E"/>
    <w:rsid w:val="00E34A74"/>
    <w:rsid w:val="00E34A82"/>
    <w:rsid w:val="00E34AC9"/>
    <w:rsid w:val="00E34AE4"/>
    <w:rsid w:val="00E34AF4"/>
    <w:rsid w:val="00E34B21"/>
    <w:rsid w:val="00E34B25"/>
    <w:rsid w:val="00E34B39"/>
    <w:rsid w:val="00E34B4D"/>
    <w:rsid w:val="00E34B5C"/>
    <w:rsid w:val="00E34B86"/>
    <w:rsid w:val="00E34B8F"/>
    <w:rsid w:val="00E34BF6"/>
    <w:rsid w:val="00E34C0B"/>
    <w:rsid w:val="00E34C18"/>
    <w:rsid w:val="00E34C20"/>
    <w:rsid w:val="00E34C4E"/>
    <w:rsid w:val="00E34C60"/>
    <w:rsid w:val="00E34C72"/>
    <w:rsid w:val="00E34C95"/>
    <w:rsid w:val="00E34CB3"/>
    <w:rsid w:val="00E34CD0"/>
    <w:rsid w:val="00E34D40"/>
    <w:rsid w:val="00E34D42"/>
    <w:rsid w:val="00E34D97"/>
    <w:rsid w:val="00E34DED"/>
    <w:rsid w:val="00E34E6B"/>
    <w:rsid w:val="00E34E82"/>
    <w:rsid w:val="00E34EFC"/>
    <w:rsid w:val="00E34F30"/>
    <w:rsid w:val="00E34F87"/>
    <w:rsid w:val="00E34F9E"/>
    <w:rsid w:val="00E34FC8"/>
    <w:rsid w:val="00E35059"/>
    <w:rsid w:val="00E35090"/>
    <w:rsid w:val="00E350BC"/>
    <w:rsid w:val="00E350EF"/>
    <w:rsid w:val="00E350FA"/>
    <w:rsid w:val="00E35112"/>
    <w:rsid w:val="00E3516F"/>
    <w:rsid w:val="00E351B6"/>
    <w:rsid w:val="00E3520E"/>
    <w:rsid w:val="00E3522F"/>
    <w:rsid w:val="00E35250"/>
    <w:rsid w:val="00E3526F"/>
    <w:rsid w:val="00E35297"/>
    <w:rsid w:val="00E3529E"/>
    <w:rsid w:val="00E352AC"/>
    <w:rsid w:val="00E352BB"/>
    <w:rsid w:val="00E352BE"/>
    <w:rsid w:val="00E352D3"/>
    <w:rsid w:val="00E352EA"/>
    <w:rsid w:val="00E3530E"/>
    <w:rsid w:val="00E3534D"/>
    <w:rsid w:val="00E35368"/>
    <w:rsid w:val="00E3537E"/>
    <w:rsid w:val="00E3539F"/>
    <w:rsid w:val="00E353B2"/>
    <w:rsid w:val="00E35408"/>
    <w:rsid w:val="00E3541B"/>
    <w:rsid w:val="00E35449"/>
    <w:rsid w:val="00E3544E"/>
    <w:rsid w:val="00E35456"/>
    <w:rsid w:val="00E354E8"/>
    <w:rsid w:val="00E3558D"/>
    <w:rsid w:val="00E355C6"/>
    <w:rsid w:val="00E355F9"/>
    <w:rsid w:val="00E356A7"/>
    <w:rsid w:val="00E356E4"/>
    <w:rsid w:val="00E3570F"/>
    <w:rsid w:val="00E35775"/>
    <w:rsid w:val="00E357CB"/>
    <w:rsid w:val="00E357FA"/>
    <w:rsid w:val="00E357FB"/>
    <w:rsid w:val="00E35845"/>
    <w:rsid w:val="00E35849"/>
    <w:rsid w:val="00E3587A"/>
    <w:rsid w:val="00E358B3"/>
    <w:rsid w:val="00E358DE"/>
    <w:rsid w:val="00E35925"/>
    <w:rsid w:val="00E35945"/>
    <w:rsid w:val="00E35959"/>
    <w:rsid w:val="00E35981"/>
    <w:rsid w:val="00E359B2"/>
    <w:rsid w:val="00E35A20"/>
    <w:rsid w:val="00E35A4C"/>
    <w:rsid w:val="00E35BB4"/>
    <w:rsid w:val="00E35BE1"/>
    <w:rsid w:val="00E35C3F"/>
    <w:rsid w:val="00E35C73"/>
    <w:rsid w:val="00E35C91"/>
    <w:rsid w:val="00E35C9F"/>
    <w:rsid w:val="00E35CAF"/>
    <w:rsid w:val="00E35CF5"/>
    <w:rsid w:val="00E35D1C"/>
    <w:rsid w:val="00E35D70"/>
    <w:rsid w:val="00E35D73"/>
    <w:rsid w:val="00E35D76"/>
    <w:rsid w:val="00E35DDC"/>
    <w:rsid w:val="00E35E3A"/>
    <w:rsid w:val="00E35E44"/>
    <w:rsid w:val="00E35E73"/>
    <w:rsid w:val="00E35EB6"/>
    <w:rsid w:val="00E35EB9"/>
    <w:rsid w:val="00E35EF0"/>
    <w:rsid w:val="00E35F45"/>
    <w:rsid w:val="00E35F55"/>
    <w:rsid w:val="00E35F5D"/>
    <w:rsid w:val="00E35F7D"/>
    <w:rsid w:val="00E35F90"/>
    <w:rsid w:val="00E36006"/>
    <w:rsid w:val="00E36009"/>
    <w:rsid w:val="00E3600E"/>
    <w:rsid w:val="00E3601E"/>
    <w:rsid w:val="00E36039"/>
    <w:rsid w:val="00E3606B"/>
    <w:rsid w:val="00E3606F"/>
    <w:rsid w:val="00E360B8"/>
    <w:rsid w:val="00E360C3"/>
    <w:rsid w:val="00E360C9"/>
    <w:rsid w:val="00E360DC"/>
    <w:rsid w:val="00E360E6"/>
    <w:rsid w:val="00E36112"/>
    <w:rsid w:val="00E3613D"/>
    <w:rsid w:val="00E36140"/>
    <w:rsid w:val="00E36154"/>
    <w:rsid w:val="00E3616B"/>
    <w:rsid w:val="00E3617F"/>
    <w:rsid w:val="00E361AB"/>
    <w:rsid w:val="00E362A9"/>
    <w:rsid w:val="00E362C4"/>
    <w:rsid w:val="00E362EF"/>
    <w:rsid w:val="00E3632C"/>
    <w:rsid w:val="00E363A5"/>
    <w:rsid w:val="00E363B6"/>
    <w:rsid w:val="00E363BE"/>
    <w:rsid w:val="00E363D5"/>
    <w:rsid w:val="00E36483"/>
    <w:rsid w:val="00E364AB"/>
    <w:rsid w:val="00E3651C"/>
    <w:rsid w:val="00E3656D"/>
    <w:rsid w:val="00E365E1"/>
    <w:rsid w:val="00E365FC"/>
    <w:rsid w:val="00E36666"/>
    <w:rsid w:val="00E36677"/>
    <w:rsid w:val="00E36695"/>
    <w:rsid w:val="00E3670A"/>
    <w:rsid w:val="00E36726"/>
    <w:rsid w:val="00E36793"/>
    <w:rsid w:val="00E3679A"/>
    <w:rsid w:val="00E367ED"/>
    <w:rsid w:val="00E367F6"/>
    <w:rsid w:val="00E3680E"/>
    <w:rsid w:val="00E36883"/>
    <w:rsid w:val="00E368AB"/>
    <w:rsid w:val="00E368D1"/>
    <w:rsid w:val="00E36940"/>
    <w:rsid w:val="00E369B9"/>
    <w:rsid w:val="00E369E5"/>
    <w:rsid w:val="00E369ED"/>
    <w:rsid w:val="00E36A12"/>
    <w:rsid w:val="00E36A1A"/>
    <w:rsid w:val="00E36A85"/>
    <w:rsid w:val="00E36A87"/>
    <w:rsid w:val="00E36B1C"/>
    <w:rsid w:val="00E36B38"/>
    <w:rsid w:val="00E36BCA"/>
    <w:rsid w:val="00E36BE1"/>
    <w:rsid w:val="00E36C2B"/>
    <w:rsid w:val="00E36C5A"/>
    <w:rsid w:val="00E36C81"/>
    <w:rsid w:val="00E36CC4"/>
    <w:rsid w:val="00E36CE4"/>
    <w:rsid w:val="00E36D7E"/>
    <w:rsid w:val="00E36D82"/>
    <w:rsid w:val="00E36D98"/>
    <w:rsid w:val="00E36DA6"/>
    <w:rsid w:val="00E36DF3"/>
    <w:rsid w:val="00E36E3C"/>
    <w:rsid w:val="00E36E4B"/>
    <w:rsid w:val="00E36E60"/>
    <w:rsid w:val="00E36EC2"/>
    <w:rsid w:val="00E36ED3"/>
    <w:rsid w:val="00E36EEF"/>
    <w:rsid w:val="00E36F32"/>
    <w:rsid w:val="00E36F8C"/>
    <w:rsid w:val="00E37121"/>
    <w:rsid w:val="00E3714F"/>
    <w:rsid w:val="00E37181"/>
    <w:rsid w:val="00E371AF"/>
    <w:rsid w:val="00E371D2"/>
    <w:rsid w:val="00E371F1"/>
    <w:rsid w:val="00E3721F"/>
    <w:rsid w:val="00E37232"/>
    <w:rsid w:val="00E3723E"/>
    <w:rsid w:val="00E3724B"/>
    <w:rsid w:val="00E3724E"/>
    <w:rsid w:val="00E3728E"/>
    <w:rsid w:val="00E372A8"/>
    <w:rsid w:val="00E372C1"/>
    <w:rsid w:val="00E372DA"/>
    <w:rsid w:val="00E372E8"/>
    <w:rsid w:val="00E37309"/>
    <w:rsid w:val="00E3730A"/>
    <w:rsid w:val="00E37327"/>
    <w:rsid w:val="00E37334"/>
    <w:rsid w:val="00E37366"/>
    <w:rsid w:val="00E373B0"/>
    <w:rsid w:val="00E373E6"/>
    <w:rsid w:val="00E37472"/>
    <w:rsid w:val="00E3749F"/>
    <w:rsid w:val="00E374AF"/>
    <w:rsid w:val="00E374C3"/>
    <w:rsid w:val="00E3750D"/>
    <w:rsid w:val="00E3754B"/>
    <w:rsid w:val="00E3757A"/>
    <w:rsid w:val="00E37585"/>
    <w:rsid w:val="00E3758E"/>
    <w:rsid w:val="00E375A8"/>
    <w:rsid w:val="00E375BA"/>
    <w:rsid w:val="00E375EB"/>
    <w:rsid w:val="00E375F9"/>
    <w:rsid w:val="00E37629"/>
    <w:rsid w:val="00E3762C"/>
    <w:rsid w:val="00E3763A"/>
    <w:rsid w:val="00E3769A"/>
    <w:rsid w:val="00E3769D"/>
    <w:rsid w:val="00E376C5"/>
    <w:rsid w:val="00E376CD"/>
    <w:rsid w:val="00E376F3"/>
    <w:rsid w:val="00E3773C"/>
    <w:rsid w:val="00E37808"/>
    <w:rsid w:val="00E3781A"/>
    <w:rsid w:val="00E37823"/>
    <w:rsid w:val="00E37867"/>
    <w:rsid w:val="00E3788F"/>
    <w:rsid w:val="00E37899"/>
    <w:rsid w:val="00E378BE"/>
    <w:rsid w:val="00E378EA"/>
    <w:rsid w:val="00E378F5"/>
    <w:rsid w:val="00E3790C"/>
    <w:rsid w:val="00E37919"/>
    <w:rsid w:val="00E37953"/>
    <w:rsid w:val="00E37981"/>
    <w:rsid w:val="00E3799E"/>
    <w:rsid w:val="00E379C7"/>
    <w:rsid w:val="00E379CC"/>
    <w:rsid w:val="00E379DB"/>
    <w:rsid w:val="00E37A11"/>
    <w:rsid w:val="00E37A3A"/>
    <w:rsid w:val="00E37B88"/>
    <w:rsid w:val="00E37BC6"/>
    <w:rsid w:val="00E37BC8"/>
    <w:rsid w:val="00E37C0E"/>
    <w:rsid w:val="00E37C4A"/>
    <w:rsid w:val="00E37C70"/>
    <w:rsid w:val="00E37C77"/>
    <w:rsid w:val="00E37C78"/>
    <w:rsid w:val="00E37C7A"/>
    <w:rsid w:val="00E37C91"/>
    <w:rsid w:val="00E37C94"/>
    <w:rsid w:val="00E37CAD"/>
    <w:rsid w:val="00E37CC0"/>
    <w:rsid w:val="00E37CCF"/>
    <w:rsid w:val="00E37CF5"/>
    <w:rsid w:val="00E37D58"/>
    <w:rsid w:val="00E37D88"/>
    <w:rsid w:val="00E37E37"/>
    <w:rsid w:val="00E37E4B"/>
    <w:rsid w:val="00E37E8C"/>
    <w:rsid w:val="00E37E9A"/>
    <w:rsid w:val="00E37EA4"/>
    <w:rsid w:val="00E37ED5"/>
    <w:rsid w:val="00E37EDF"/>
    <w:rsid w:val="00E37F27"/>
    <w:rsid w:val="00E37F36"/>
    <w:rsid w:val="00E37F40"/>
    <w:rsid w:val="00E37FB9"/>
    <w:rsid w:val="00E40003"/>
    <w:rsid w:val="00E40021"/>
    <w:rsid w:val="00E40026"/>
    <w:rsid w:val="00E40050"/>
    <w:rsid w:val="00E40070"/>
    <w:rsid w:val="00E40072"/>
    <w:rsid w:val="00E4008A"/>
    <w:rsid w:val="00E40094"/>
    <w:rsid w:val="00E40136"/>
    <w:rsid w:val="00E4015A"/>
    <w:rsid w:val="00E4019D"/>
    <w:rsid w:val="00E401B3"/>
    <w:rsid w:val="00E401D1"/>
    <w:rsid w:val="00E4021E"/>
    <w:rsid w:val="00E40230"/>
    <w:rsid w:val="00E40284"/>
    <w:rsid w:val="00E40286"/>
    <w:rsid w:val="00E402B2"/>
    <w:rsid w:val="00E402F0"/>
    <w:rsid w:val="00E40330"/>
    <w:rsid w:val="00E40359"/>
    <w:rsid w:val="00E40366"/>
    <w:rsid w:val="00E4036C"/>
    <w:rsid w:val="00E40391"/>
    <w:rsid w:val="00E40418"/>
    <w:rsid w:val="00E4041D"/>
    <w:rsid w:val="00E40454"/>
    <w:rsid w:val="00E40476"/>
    <w:rsid w:val="00E40495"/>
    <w:rsid w:val="00E404A2"/>
    <w:rsid w:val="00E404F0"/>
    <w:rsid w:val="00E404F8"/>
    <w:rsid w:val="00E4050C"/>
    <w:rsid w:val="00E4051C"/>
    <w:rsid w:val="00E4054D"/>
    <w:rsid w:val="00E40556"/>
    <w:rsid w:val="00E40562"/>
    <w:rsid w:val="00E40564"/>
    <w:rsid w:val="00E4056C"/>
    <w:rsid w:val="00E4056E"/>
    <w:rsid w:val="00E405BF"/>
    <w:rsid w:val="00E405DD"/>
    <w:rsid w:val="00E405E6"/>
    <w:rsid w:val="00E40601"/>
    <w:rsid w:val="00E4060F"/>
    <w:rsid w:val="00E4067F"/>
    <w:rsid w:val="00E40699"/>
    <w:rsid w:val="00E4069C"/>
    <w:rsid w:val="00E406D5"/>
    <w:rsid w:val="00E406E5"/>
    <w:rsid w:val="00E40714"/>
    <w:rsid w:val="00E4071A"/>
    <w:rsid w:val="00E40749"/>
    <w:rsid w:val="00E40795"/>
    <w:rsid w:val="00E407C0"/>
    <w:rsid w:val="00E408B1"/>
    <w:rsid w:val="00E408C1"/>
    <w:rsid w:val="00E4092F"/>
    <w:rsid w:val="00E40950"/>
    <w:rsid w:val="00E40959"/>
    <w:rsid w:val="00E4096C"/>
    <w:rsid w:val="00E409CD"/>
    <w:rsid w:val="00E40A0A"/>
    <w:rsid w:val="00E40A62"/>
    <w:rsid w:val="00E40AB2"/>
    <w:rsid w:val="00E40AC8"/>
    <w:rsid w:val="00E40ACE"/>
    <w:rsid w:val="00E40ADE"/>
    <w:rsid w:val="00E40AF7"/>
    <w:rsid w:val="00E40AFE"/>
    <w:rsid w:val="00E40B30"/>
    <w:rsid w:val="00E40B36"/>
    <w:rsid w:val="00E40BB5"/>
    <w:rsid w:val="00E40BB9"/>
    <w:rsid w:val="00E40BF3"/>
    <w:rsid w:val="00E40BF4"/>
    <w:rsid w:val="00E40C27"/>
    <w:rsid w:val="00E40C6E"/>
    <w:rsid w:val="00E40C84"/>
    <w:rsid w:val="00E40C8E"/>
    <w:rsid w:val="00E40C92"/>
    <w:rsid w:val="00E40CDB"/>
    <w:rsid w:val="00E40D10"/>
    <w:rsid w:val="00E40DAC"/>
    <w:rsid w:val="00E40DD5"/>
    <w:rsid w:val="00E40DF9"/>
    <w:rsid w:val="00E40E04"/>
    <w:rsid w:val="00E40E83"/>
    <w:rsid w:val="00E40E92"/>
    <w:rsid w:val="00E40ECE"/>
    <w:rsid w:val="00E40EE1"/>
    <w:rsid w:val="00E40EED"/>
    <w:rsid w:val="00E40F25"/>
    <w:rsid w:val="00E40F7F"/>
    <w:rsid w:val="00E40F9B"/>
    <w:rsid w:val="00E40FB2"/>
    <w:rsid w:val="00E40FB9"/>
    <w:rsid w:val="00E40FBA"/>
    <w:rsid w:val="00E40FC2"/>
    <w:rsid w:val="00E40FEB"/>
    <w:rsid w:val="00E40FF5"/>
    <w:rsid w:val="00E41039"/>
    <w:rsid w:val="00E4104C"/>
    <w:rsid w:val="00E41068"/>
    <w:rsid w:val="00E41078"/>
    <w:rsid w:val="00E41081"/>
    <w:rsid w:val="00E41097"/>
    <w:rsid w:val="00E410BA"/>
    <w:rsid w:val="00E410E2"/>
    <w:rsid w:val="00E41177"/>
    <w:rsid w:val="00E41189"/>
    <w:rsid w:val="00E411B8"/>
    <w:rsid w:val="00E411F5"/>
    <w:rsid w:val="00E41201"/>
    <w:rsid w:val="00E41209"/>
    <w:rsid w:val="00E4121A"/>
    <w:rsid w:val="00E41281"/>
    <w:rsid w:val="00E412AA"/>
    <w:rsid w:val="00E412C5"/>
    <w:rsid w:val="00E412D9"/>
    <w:rsid w:val="00E41327"/>
    <w:rsid w:val="00E41336"/>
    <w:rsid w:val="00E41345"/>
    <w:rsid w:val="00E413B7"/>
    <w:rsid w:val="00E413DB"/>
    <w:rsid w:val="00E41414"/>
    <w:rsid w:val="00E4142D"/>
    <w:rsid w:val="00E4147A"/>
    <w:rsid w:val="00E414C3"/>
    <w:rsid w:val="00E414D1"/>
    <w:rsid w:val="00E414ED"/>
    <w:rsid w:val="00E41505"/>
    <w:rsid w:val="00E4153E"/>
    <w:rsid w:val="00E415E3"/>
    <w:rsid w:val="00E415FC"/>
    <w:rsid w:val="00E4164F"/>
    <w:rsid w:val="00E41654"/>
    <w:rsid w:val="00E41690"/>
    <w:rsid w:val="00E41693"/>
    <w:rsid w:val="00E416CC"/>
    <w:rsid w:val="00E416DB"/>
    <w:rsid w:val="00E416DC"/>
    <w:rsid w:val="00E416FB"/>
    <w:rsid w:val="00E41719"/>
    <w:rsid w:val="00E417D2"/>
    <w:rsid w:val="00E4181F"/>
    <w:rsid w:val="00E41842"/>
    <w:rsid w:val="00E41851"/>
    <w:rsid w:val="00E41888"/>
    <w:rsid w:val="00E418AB"/>
    <w:rsid w:val="00E418D9"/>
    <w:rsid w:val="00E41909"/>
    <w:rsid w:val="00E4193E"/>
    <w:rsid w:val="00E41960"/>
    <w:rsid w:val="00E41964"/>
    <w:rsid w:val="00E419A9"/>
    <w:rsid w:val="00E41A2F"/>
    <w:rsid w:val="00E41A48"/>
    <w:rsid w:val="00E41A4A"/>
    <w:rsid w:val="00E41A59"/>
    <w:rsid w:val="00E41A71"/>
    <w:rsid w:val="00E41A77"/>
    <w:rsid w:val="00E41A8F"/>
    <w:rsid w:val="00E41AA0"/>
    <w:rsid w:val="00E41AD0"/>
    <w:rsid w:val="00E41B39"/>
    <w:rsid w:val="00E41B49"/>
    <w:rsid w:val="00E41B7A"/>
    <w:rsid w:val="00E41B9A"/>
    <w:rsid w:val="00E41B9F"/>
    <w:rsid w:val="00E41BCB"/>
    <w:rsid w:val="00E41CB5"/>
    <w:rsid w:val="00E41CDB"/>
    <w:rsid w:val="00E41D3F"/>
    <w:rsid w:val="00E41D53"/>
    <w:rsid w:val="00E41D6A"/>
    <w:rsid w:val="00E41D6C"/>
    <w:rsid w:val="00E41D6D"/>
    <w:rsid w:val="00E41D9D"/>
    <w:rsid w:val="00E41DCF"/>
    <w:rsid w:val="00E41DE7"/>
    <w:rsid w:val="00E41E25"/>
    <w:rsid w:val="00E41E45"/>
    <w:rsid w:val="00E41E59"/>
    <w:rsid w:val="00E41E89"/>
    <w:rsid w:val="00E41EE8"/>
    <w:rsid w:val="00E41F01"/>
    <w:rsid w:val="00E41F0D"/>
    <w:rsid w:val="00E41F56"/>
    <w:rsid w:val="00E41FBE"/>
    <w:rsid w:val="00E41FFE"/>
    <w:rsid w:val="00E42009"/>
    <w:rsid w:val="00E42043"/>
    <w:rsid w:val="00E4205C"/>
    <w:rsid w:val="00E42063"/>
    <w:rsid w:val="00E42097"/>
    <w:rsid w:val="00E42122"/>
    <w:rsid w:val="00E4216A"/>
    <w:rsid w:val="00E4216B"/>
    <w:rsid w:val="00E4217E"/>
    <w:rsid w:val="00E421A0"/>
    <w:rsid w:val="00E421A9"/>
    <w:rsid w:val="00E4220D"/>
    <w:rsid w:val="00E42218"/>
    <w:rsid w:val="00E4225A"/>
    <w:rsid w:val="00E4227B"/>
    <w:rsid w:val="00E422C9"/>
    <w:rsid w:val="00E422CA"/>
    <w:rsid w:val="00E42381"/>
    <w:rsid w:val="00E42392"/>
    <w:rsid w:val="00E4246E"/>
    <w:rsid w:val="00E424C8"/>
    <w:rsid w:val="00E424FB"/>
    <w:rsid w:val="00E4259D"/>
    <w:rsid w:val="00E425B3"/>
    <w:rsid w:val="00E425B5"/>
    <w:rsid w:val="00E425C7"/>
    <w:rsid w:val="00E425DB"/>
    <w:rsid w:val="00E425EF"/>
    <w:rsid w:val="00E42624"/>
    <w:rsid w:val="00E42679"/>
    <w:rsid w:val="00E42688"/>
    <w:rsid w:val="00E42697"/>
    <w:rsid w:val="00E426BE"/>
    <w:rsid w:val="00E426C9"/>
    <w:rsid w:val="00E426EB"/>
    <w:rsid w:val="00E427AE"/>
    <w:rsid w:val="00E427BF"/>
    <w:rsid w:val="00E427D0"/>
    <w:rsid w:val="00E427DD"/>
    <w:rsid w:val="00E427E3"/>
    <w:rsid w:val="00E42804"/>
    <w:rsid w:val="00E42835"/>
    <w:rsid w:val="00E42842"/>
    <w:rsid w:val="00E42851"/>
    <w:rsid w:val="00E4288B"/>
    <w:rsid w:val="00E42891"/>
    <w:rsid w:val="00E428A1"/>
    <w:rsid w:val="00E428FF"/>
    <w:rsid w:val="00E42957"/>
    <w:rsid w:val="00E42982"/>
    <w:rsid w:val="00E42990"/>
    <w:rsid w:val="00E42995"/>
    <w:rsid w:val="00E429DD"/>
    <w:rsid w:val="00E429E5"/>
    <w:rsid w:val="00E42A39"/>
    <w:rsid w:val="00E42A3C"/>
    <w:rsid w:val="00E42A8E"/>
    <w:rsid w:val="00E42A8F"/>
    <w:rsid w:val="00E42A9E"/>
    <w:rsid w:val="00E42AC7"/>
    <w:rsid w:val="00E42ACA"/>
    <w:rsid w:val="00E42AE7"/>
    <w:rsid w:val="00E42B9B"/>
    <w:rsid w:val="00E42C0A"/>
    <w:rsid w:val="00E42C16"/>
    <w:rsid w:val="00E42C1C"/>
    <w:rsid w:val="00E42C51"/>
    <w:rsid w:val="00E42C6E"/>
    <w:rsid w:val="00E42C81"/>
    <w:rsid w:val="00E42CB0"/>
    <w:rsid w:val="00E42CB7"/>
    <w:rsid w:val="00E42CC1"/>
    <w:rsid w:val="00E42CD1"/>
    <w:rsid w:val="00E42D2D"/>
    <w:rsid w:val="00E42D4F"/>
    <w:rsid w:val="00E42D5C"/>
    <w:rsid w:val="00E42D71"/>
    <w:rsid w:val="00E42DC9"/>
    <w:rsid w:val="00E42E46"/>
    <w:rsid w:val="00E42E5D"/>
    <w:rsid w:val="00E42E66"/>
    <w:rsid w:val="00E42E69"/>
    <w:rsid w:val="00E42F38"/>
    <w:rsid w:val="00E42F44"/>
    <w:rsid w:val="00E42F81"/>
    <w:rsid w:val="00E42F92"/>
    <w:rsid w:val="00E42F95"/>
    <w:rsid w:val="00E42FA2"/>
    <w:rsid w:val="00E42FA3"/>
    <w:rsid w:val="00E42FAE"/>
    <w:rsid w:val="00E42FBE"/>
    <w:rsid w:val="00E4300F"/>
    <w:rsid w:val="00E43026"/>
    <w:rsid w:val="00E43035"/>
    <w:rsid w:val="00E43037"/>
    <w:rsid w:val="00E43056"/>
    <w:rsid w:val="00E4309D"/>
    <w:rsid w:val="00E430D2"/>
    <w:rsid w:val="00E430F8"/>
    <w:rsid w:val="00E4311F"/>
    <w:rsid w:val="00E43133"/>
    <w:rsid w:val="00E4313D"/>
    <w:rsid w:val="00E43155"/>
    <w:rsid w:val="00E431B5"/>
    <w:rsid w:val="00E431CE"/>
    <w:rsid w:val="00E43216"/>
    <w:rsid w:val="00E4327D"/>
    <w:rsid w:val="00E4329F"/>
    <w:rsid w:val="00E432A2"/>
    <w:rsid w:val="00E432D1"/>
    <w:rsid w:val="00E432EE"/>
    <w:rsid w:val="00E4332B"/>
    <w:rsid w:val="00E43365"/>
    <w:rsid w:val="00E4336C"/>
    <w:rsid w:val="00E43379"/>
    <w:rsid w:val="00E433AF"/>
    <w:rsid w:val="00E433CC"/>
    <w:rsid w:val="00E43433"/>
    <w:rsid w:val="00E43454"/>
    <w:rsid w:val="00E43463"/>
    <w:rsid w:val="00E434EB"/>
    <w:rsid w:val="00E43526"/>
    <w:rsid w:val="00E43532"/>
    <w:rsid w:val="00E43540"/>
    <w:rsid w:val="00E43573"/>
    <w:rsid w:val="00E435AE"/>
    <w:rsid w:val="00E435F4"/>
    <w:rsid w:val="00E4365C"/>
    <w:rsid w:val="00E4366D"/>
    <w:rsid w:val="00E43688"/>
    <w:rsid w:val="00E4369D"/>
    <w:rsid w:val="00E436A8"/>
    <w:rsid w:val="00E436C8"/>
    <w:rsid w:val="00E436D8"/>
    <w:rsid w:val="00E43765"/>
    <w:rsid w:val="00E43786"/>
    <w:rsid w:val="00E437BB"/>
    <w:rsid w:val="00E437F7"/>
    <w:rsid w:val="00E4381C"/>
    <w:rsid w:val="00E4387D"/>
    <w:rsid w:val="00E438BA"/>
    <w:rsid w:val="00E438D7"/>
    <w:rsid w:val="00E43901"/>
    <w:rsid w:val="00E43924"/>
    <w:rsid w:val="00E4392B"/>
    <w:rsid w:val="00E43968"/>
    <w:rsid w:val="00E43987"/>
    <w:rsid w:val="00E4398F"/>
    <w:rsid w:val="00E439C5"/>
    <w:rsid w:val="00E439F6"/>
    <w:rsid w:val="00E43A2D"/>
    <w:rsid w:val="00E43A54"/>
    <w:rsid w:val="00E43AC8"/>
    <w:rsid w:val="00E43ACA"/>
    <w:rsid w:val="00E43AEF"/>
    <w:rsid w:val="00E43B47"/>
    <w:rsid w:val="00E43B99"/>
    <w:rsid w:val="00E43BB5"/>
    <w:rsid w:val="00E43C13"/>
    <w:rsid w:val="00E43CA0"/>
    <w:rsid w:val="00E43CFB"/>
    <w:rsid w:val="00E43CFC"/>
    <w:rsid w:val="00E43D0D"/>
    <w:rsid w:val="00E43D40"/>
    <w:rsid w:val="00E43D5B"/>
    <w:rsid w:val="00E43D8C"/>
    <w:rsid w:val="00E43DA5"/>
    <w:rsid w:val="00E43E29"/>
    <w:rsid w:val="00E43E75"/>
    <w:rsid w:val="00E43E99"/>
    <w:rsid w:val="00E43F07"/>
    <w:rsid w:val="00E43F8F"/>
    <w:rsid w:val="00E43FD8"/>
    <w:rsid w:val="00E43FE7"/>
    <w:rsid w:val="00E43FF4"/>
    <w:rsid w:val="00E44028"/>
    <w:rsid w:val="00E4406B"/>
    <w:rsid w:val="00E44096"/>
    <w:rsid w:val="00E440BC"/>
    <w:rsid w:val="00E440DF"/>
    <w:rsid w:val="00E4411A"/>
    <w:rsid w:val="00E44252"/>
    <w:rsid w:val="00E4426F"/>
    <w:rsid w:val="00E4427A"/>
    <w:rsid w:val="00E44284"/>
    <w:rsid w:val="00E442D9"/>
    <w:rsid w:val="00E442F7"/>
    <w:rsid w:val="00E4432C"/>
    <w:rsid w:val="00E4435C"/>
    <w:rsid w:val="00E4439C"/>
    <w:rsid w:val="00E443D5"/>
    <w:rsid w:val="00E443D8"/>
    <w:rsid w:val="00E443E4"/>
    <w:rsid w:val="00E443E5"/>
    <w:rsid w:val="00E443EE"/>
    <w:rsid w:val="00E444BE"/>
    <w:rsid w:val="00E444CE"/>
    <w:rsid w:val="00E44504"/>
    <w:rsid w:val="00E4452D"/>
    <w:rsid w:val="00E44584"/>
    <w:rsid w:val="00E4458A"/>
    <w:rsid w:val="00E445B3"/>
    <w:rsid w:val="00E445F1"/>
    <w:rsid w:val="00E44602"/>
    <w:rsid w:val="00E44611"/>
    <w:rsid w:val="00E44632"/>
    <w:rsid w:val="00E44671"/>
    <w:rsid w:val="00E44672"/>
    <w:rsid w:val="00E44695"/>
    <w:rsid w:val="00E446BB"/>
    <w:rsid w:val="00E446F2"/>
    <w:rsid w:val="00E446FA"/>
    <w:rsid w:val="00E44736"/>
    <w:rsid w:val="00E4473E"/>
    <w:rsid w:val="00E44751"/>
    <w:rsid w:val="00E44770"/>
    <w:rsid w:val="00E447A6"/>
    <w:rsid w:val="00E447B2"/>
    <w:rsid w:val="00E447C4"/>
    <w:rsid w:val="00E447E2"/>
    <w:rsid w:val="00E44811"/>
    <w:rsid w:val="00E4483B"/>
    <w:rsid w:val="00E44849"/>
    <w:rsid w:val="00E4484E"/>
    <w:rsid w:val="00E44882"/>
    <w:rsid w:val="00E448BD"/>
    <w:rsid w:val="00E44905"/>
    <w:rsid w:val="00E4491B"/>
    <w:rsid w:val="00E44947"/>
    <w:rsid w:val="00E44958"/>
    <w:rsid w:val="00E4498F"/>
    <w:rsid w:val="00E449C4"/>
    <w:rsid w:val="00E449C6"/>
    <w:rsid w:val="00E449E7"/>
    <w:rsid w:val="00E449EA"/>
    <w:rsid w:val="00E44A2C"/>
    <w:rsid w:val="00E44A75"/>
    <w:rsid w:val="00E44A86"/>
    <w:rsid w:val="00E44A8B"/>
    <w:rsid w:val="00E44A94"/>
    <w:rsid w:val="00E44AD0"/>
    <w:rsid w:val="00E44AD5"/>
    <w:rsid w:val="00E44B5F"/>
    <w:rsid w:val="00E44B6C"/>
    <w:rsid w:val="00E44BAA"/>
    <w:rsid w:val="00E44BAC"/>
    <w:rsid w:val="00E44C0D"/>
    <w:rsid w:val="00E44C10"/>
    <w:rsid w:val="00E44C1E"/>
    <w:rsid w:val="00E44C38"/>
    <w:rsid w:val="00E44C70"/>
    <w:rsid w:val="00E44C9B"/>
    <w:rsid w:val="00E44C9D"/>
    <w:rsid w:val="00E44CA0"/>
    <w:rsid w:val="00E44CC2"/>
    <w:rsid w:val="00E44CCF"/>
    <w:rsid w:val="00E44CE9"/>
    <w:rsid w:val="00E44CF6"/>
    <w:rsid w:val="00E44CFB"/>
    <w:rsid w:val="00E44D0B"/>
    <w:rsid w:val="00E44D29"/>
    <w:rsid w:val="00E44D77"/>
    <w:rsid w:val="00E44DAB"/>
    <w:rsid w:val="00E44DC7"/>
    <w:rsid w:val="00E44E68"/>
    <w:rsid w:val="00E44E91"/>
    <w:rsid w:val="00E44EE9"/>
    <w:rsid w:val="00E44EFA"/>
    <w:rsid w:val="00E44F13"/>
    <w:rsid w:val="00E44F3C"/>
    <w:rsid w:val="00E44F86"/>
    <w:rsid w:val="00E44FB2"/>
    <w:rsid w:val="00E4501D"/>
    <w:rsid w:val="00E4501E"/>
    <w:rsid w:val="00E45044"/>
    <w:rsid w:val="00E4507C"/>
    <w:rsid w:val="00E45083"/>
    <w:rsid w:val="00E45100"/>
    <w:rsid w:val="00E45102"/>
    <w:rsid w:val="00E45114"/>
    <w:rsid w:val="00E4513D"/>
    <w:rsid w:val="00E4514A"/>
    <w:rsid w:val="00E451CB"/>
    <w:rsid w:val="00E45230"/>
    <w:rsid w:val="00E4523A"/>
    <w:rsid w:val="00E45262"/>
    <w:rsid w:val="00E45268"/>
    <w:rsid w:val="00E45291"/>
    <w:rsid w:val="00E45296"/>
    <w:rsid w:val="00E452A5"/>
    <w:rsid w:val="00E452CC"/>
    <w:rsid w:val="00E452EF"/>
    <w:rsid w:val="00E45347"/>
    <w:rsid w:val="00E4539A"/>
    <w:rsid w:val="00E453E7"/>
    <w:rsid w:val="00E45426"/>
    <w:rsid w:val="00E4544F"/>
    <w:rsid w:val="00E454F0"/>
    <w:rsid w:val="00E454FB"/>
    <w:rsid w:val="00E45507"/>
    <w:rsid w:val="00E45535"/>
    <w:rsid w:val="00E45542"/>
    <w:rsid w:val="00E4559A"/>
    <w:rsid w:val="00E4564B"/>
    <w:rsid w:val="00E4567F"/>
    <w:rsid w:val="00E456DA"/>
    <w:rsid w:val="00E456E3"/>
    <w:rsid w:val="00E456FE"/>
    <w:rsid w:val="00E45709"/>
    <w:rsid w:val="00E4570B"/>
    <w:rsid w:val="00E4570F"/>
    <w:rsid w:val="00E4571E"/>
    <w:rsid w:val="00E4572A"/>
    <w:rsid w:val="00E4573D"/>
    <w:rsid w:val="00E45741"/>
    <w:rsid w:val="00E45745"/>
    <w:rsid w:val="00E457E4"/>
    <w:rsid w:val="00E457EA"/>
    <w:rsid w:val="00E4583D"/>
    <w:rsid w:val="00E4585E"/>
    <w:rsid w:val="00E45860"/>
    <w:rsid w:val="00E45872"/>
    <w:rsid w:val="00E458B0"/>
    <w:rsid w:val="00E458B5"/>
    <w:rsid w:val="00E458DD"/>
    <w:rsid w:val="00E45987"/>
    <w:rsid w:val="00E459A3"/>
    <w:rsid w:val="00E459B9"/>
    <w:rsid w:val="00E459C7"/>
    <w:rsid w:val="00E459C8"/>
    <w:rsid w:val="00E459CA"/>
    <w:rsid w:val="00E45A1C"/>
    <w:rsid w:val="00E45A2B"/>
    <w:rsid w:val="00E45A2E"/>
    <w:rsid w:val="00E45A36"/>
    <w:rsid w:val="00E45A38"/>
    <w:rsid w:val="00E45A63"/>
    <w:rsid w:val="00E45A68"/>
    <w:rsid w:val="00E45AAD"/>
    <w:rsid w:val="00E45AC9"/>
    <w:rsid w:val="00E45AE5"/>
    <w:rsid w:val="00E45B00"/>
    <w:rsid w:val="00E45B14"/>
    <w:rsid w:val="00E45B3C"/>
    <w:rsid w:val="00E45B68"/>
    <w:rsid w:val="00E45BA2"/>
    <w:rsid w:val="00E45BD7"/>
    <w:rsid w:val="00E45C0C"/>
    <w:rsid w:val="00E45C30"/>
    <w:rsid w:val="00E45C48"/>
    <w:rsid w:val="00E45C59"/>
    <w:rsid w:val="00E45C8C"/>
    <w:rsid w:val="00E45C96"/>
    <w:rsid w:val="00E45CAE"/>
    <w:rsid w:val="00E45CB5"/>
    <w:rsid w:val="00E45CC8"/>
    <w:rsid w:val="00E45D2D"/>
    <w:rsid w:val="00E45D60"/>
    <w:rsid w:val="00E45E12"/>
    <w:rsid w:val="00E45E3C"/>
    <w:rsid w:val="00E45E6F"/>
    <w:rsid w:val="00E45E74"/>
    <w:rsid w:val="00E45EAB"/>
    <w:rsid w:val="00E45EC6"/>
    <w:rsid w:val="00E45EE6"/>
    <w:rsid w:val="00E45F27"/>
    <w:rsid w:val="00E45F78"/>
    <w:rsid w:val="00E45F94"/>
    <w:rsid w:val="00E45FB6"/>
    <w:rsid w:val="00E45FDF"/>
    <w:rsid w:val="00E45FE0"/>
    <w:rsid w:val="00E45FF4"/>
    <w:rsid w:val="00E46008"/>
    <w:rsid w:val="00E4600A"/>
    <w:rsid w:val="00E46061"/>
    <w:rsid w:val="00E4609E"/>
    <w:rsid w:val="00E460C2"/>
    <w:rsid w:val="00E46121"/>
    <w:rsid w:val="00E46152"/>
    <w:rsid w:val="00E46167"/>
    <w:rsid w:val="00E4617F"/>
    <w:rsid w:val="00E461A5"/>
    <w:rsid w:val="00E461AA"/>
    <w:rsid w:val="00E461CA"/>
    <w:rsid w:val="00E4621F"/>
    <w:rsid w:val="00E46220"/>
    <w:rsid w:val="00E46261"/>
    <w:rsid w:val="00E4627A"/>
    <w:rsid w:val="00E462EE"/>
    <w:rsid w:val="00E46304"/>
    <w:rsid w:val="00E46318"/>
    <w:rsid w:val="00E4632A"/>
    <w:rsid w:val="00E46345"/>
    <w:rsid w:val="00E4636D"/>
    <w:rsid w:val="00E4637E"/>
    <w:rsid w:val="00E4638D"/>
    <w:rsid w:val="00E46412"/>
    <w:rsid w:val="00E4644A"/>
    <w:rsid w:val="00E46466"/>
    <w:rsid w:val="00E4649E"/>
    <w:rsid w:val="00E464C4"/>
    <w:rsid w:val="00E464EA"/>
    <w:rsid w:val="00E4650F"/>
    <w:rsid w:val="00E4652D"/>
    <w:rsid w:val="00E465A1"/>
    <w:rsid w:val="00E465C0"/>
    <w:rsid w:val="00E465F8"/>
    <w:rsid w:val="00E46600"/>
    <w:rsid w:val="00E4661E"/>
    <w:rsid w:val="00E46670"/>
    <w:rsid w:val="00E466CB"/>
    <w:rsid w:val="00E466CF"/>
    <w:rsid w:val="00E46716"/>
    <w:rsid w:val="00E46744"/>
    <w:rsid w:val="00E467CC"/>
    <w:rsid w:val="00E467FD"/>
    <w:rsid w:val="00E467FF"/>
    <w:rsid w:val="00E4682E"/>
    <w:rsid w:val="00E46870"/>
    <w:rsid w:val="00E4689E"/>
    <w:rsid w:val="00E469B3"/>
    <w:rsid w:val="00E469E6"/>
    <w:rsid w:val="00E46A22"/>
    <w:rsid w:val="00E46A24"/>
    <w:rsid w:val="00E46A4A"/>
    <w:rsid w:val="00E46A4F"/>
    <w:rsid w:val="00E46A98"/>
    <w:rsid w:val="00E46ACD"/>
    <w:rsid w:val="00E46B02"/>
    <w:rsid w:val="00E46B10"/>
    <w:rsid w:val="00E46B11"/>
    <w:rsid w:val="00E46B22"/>
    <w:rsid w:val="00E46B28"/>
    <w:rsid w:val="00E46B34"/>
    <w:rsid w:val="00E46B5D"/>
    <w:rsid w:val="00E46B5F"/>
    <w:rsid w:val="00E46B67"/>
    <w:rsid w:val="00E46BAE"/>
    <w:rsid w:val="00E46BC9"/>
    <w:rsid w:val="00E46C22"/>
    <w:rsid w:val="00E46C2F"/>
    <w:rsid w:val="00E46C54"/>
    <w:rsid w:val="00E46C5D"/>
    <w:rsid w:val="00E46C70"/>
    <w:rsid w:val="00E46CBD"/>
    <w:rsid w:val="00E46CBE"/>
    <w:rsid w:val="00E46CC1"/>
    <w:rsid w:val="00E46CC2"/>
    <w:rsid w:val="00E46CD4"/>
    <w:rsid w:val="00E46D59"/>
    <w:rsid w:val="00E46D7F"/>
    <w:rsid w:val="00E46DE7"/>
    <w:rsid w:val="00E46EC3"/>
    <w:rsid w:val="00E46F07"/>
    <w:rsid w:val="00E46F53"/>
    <w:rsid w:val="00E46FAE"/>
    <w:rsid w:val="00E47032"/>
    <w:rsid w:val="00E47038"/>
    <w:rsid w:val="00E4708B"/>
    <w:rsid w:val="00E470C1"/>
    <w:rsid w:val="00E470FA"/>
    <w:rsid w:val="00E47140"/>
    <w:rsid w:val="00E47166"/>
    <w:rsid w:val="00E47184"/>
    <w:rsid w:val="00E471C6"/>
    <w:rsid w:val="00E47217"/>
    <w:rsid w:val="00E47238"/>
    <w:rsid w:val="00E4725B"/>
    <w:rsid w:val="00E472A9"/>
    <w:rsid w:val="00E47357"/>
    <w:rsid w:val="00E47359"/>
    <w:rsid w:val="00E473A7"/>
    <w:rsid w:val="00E47460"/>
    <w:rsid w:val="00E4748A"/>
    <w:rsid w:val="00E47507"/>
    <w:rsid w:val="00E4755A"/>
    <w:rsid w:val="00E47565"/>
    <w:rsid w:val="00E4758A"/>
    <w:rsid w:val="00E475BD"/>
    <w:rsid w:val="00E475E9"/>
    <w:rsid w:val="00E47608"/>
    <w:rsid w:val="00E47609"/>
    <w:rsid w:val="00E4763A"/>
    <w:rsid w:val="00E4765E"/>
    <w:rsid w:val="00E4766C"/>
    <w:rsid w:val="00E4768B"/>
    <w:rsid w:val="00E47691"/>
    <w:rsid w:val="00E476EC"/>
    <w:rsid w:val="00E47725"/>
    <w:rsid w:val="00E47739"/>
    <w:rsid w:val="00E4773C"/>
    <w:rsid w:val="00E4778E"/>
    <w:rsid w:val="00E477AF"/>
    <w:rsid w:val="00E477D3"/>
    <w:rsid w:val="00E477EC"/>
    <w:rsid w:val="00E47823"/>
    <w:rsid w:val="00E47836"/>
    <w:rsid w:val="00E47845"/>
    <w:rsid w:val="00E47847"/>
    <w:rsid w:val="00E478C6"/>
    <w:rsid w:val="00E478D7"/>
    <w:rsid w:val="00E478F8"/>
    <w:rsid w:val="00E47911"/>
    <w:rsid w:val="00E47914"/>
    <w:rsid w:val="00E47935"/>
    <w:rsid w:val="00E479D8"/>
    <w:rsid w:val="00E479E3"/>
    <w:rsid w:val="00E479F2"/>
    <w:rsid w:val="00E47A0B"/>
    <w:rsid w:val="00E47A23"/>
    <w:rsid w:val="00E47A47"/>
    <w:rsid w:val="00E47A53"/>
    <w:rsid w:val="00E47AE8"/>
    <w:rsid w:val="00E47B0A"/>
    <w:rsid w:val="00E47B14"/>
    <w:rsid w:val="00E47BA2"/>
    <w:rsid w:val="00E47BA9"/>
    <w:rsid w:val="00E47BB6"/>
    <w:rsid w:val="00E47BBC"/>
    <w:rsid w:val="00E47BFE"/>
    <w:rsid w:val="00E47C18"/>
    <w:rsid w:val="00E47C50"/>
    <w:rsid w:val="00E47D39"/>
    <w:rsid w:val="00E47D43"/>
    <w:rsid w:val="00E47D6C"/>
    <w:rsid w:val="00E47D77"/>
    <w:rsid w:val="00E47D9C"/>
    <w:rsid w:val="00E47DCE"/>
    <w:rsid w:val="00E47DE7"/>
    <w:rsid w:val="00E47DEA"/>
    <w:rsid w:val="00E47E02"/>
    <w:rsid w:val="00E47E27"/>
    <w:rsid w:val="00E47E3C"/>
    <w:rsid w:val="00E47E4A"/>
    <w:rsid w:val="00E47EA2"/>
    <w:rsid w:val="00E47EBA"/>
    <w:rsid w:val="00E47F06"/>
    <w:rsid w:val="00E47F20"/>
    <w:rsid w:val="00E47F6C"/>
    <w:rsid w:val="00E47F9F"/>
    <w:rsid w:val="00E47FB6"/>
    <w:rsid w:val="00E47FC9"/>
    <w:rsid w:val="00E50031"/>
    <w:rsid w:val="00E5008F"/>
    <w:rsid w:val="00E50091"/>
    <w:rsid w:val="00E500AB"/>
    <w:rsid w:val="00E500DF"/>
    <w:rsid w:val="00E500E9"/>
    <w:rsid w:val="00E500F8"/>
    <w:rsid w:val="00E50111"/>
    <w:rsid w:val="00E50113"/>
    <w:rsid w:val="00E50131"/>
    <w:rsid w:val="00E50146"/>
    <w:rsid w:val="00E50149"/>
    <w:rsid w:val="00E50163"/>
    <w:rsid w:val="00E5019E"/>
    <w:rsid w:val="00E501BE"/>
    <w:rsid w:val="00E5025B"/>
    <w:rsid w:val="00E50272"/>
    <w:rsid w:val="00E50290"/>
    <w:rsid w:val="00E502CD"/>
    <w:rsid w:val="00E5031B"/>
    <w:rsid w:val="00E50335"/>
    <w:rsid w:val="00E50363"/>
    <w:rsid w:val="00E503A5"/>
    <w:rsid w:val="00E503C4"/>
    <w:rsid w:val="00E503D9"/>
    <w:rsid w:val="00E503EB"/>
    <w:rsid w:val="00E50408"/>
    <w:rsid w:val="00E50424"/>
    <w:rsid w:val="00E5043F"/>
    <w:rsid w:val="00E50454"/>
    <w:rsid w:val="00E504C3"/>
    <w:rsid w:val="00E504E9"/>
    <w:rsid w:val="00E50501"/>
    <w:rsid w:val="00E50514"/>
    <w:rsid w:val="00E5051B"/>
    <w:rsid w:val="00E50520"/>
    <w:rsid w:val="00E50555"/>
    <w:rsid w:val="00E50565"/>
    <w:rsid w:val="00E50568"/>
    <w:rsid w:val="00E50577"/>
    <w:rsid w:val="00E50586"/>
    <w:rsid w:val="00E50596"/>
    <w:rsid w:val="00E505A7"/>
    <w:rsid w:val="00E505A9"/>
    <w:rsid w:val="00E505B0"/>
    <w:rsid w:val="00E505B4"/>
    <w:rsid w:val="00E505D0"/>
    <w:rsid w:val="00E50632"/>
    <w:rsid w:val="00E50663"/>
    <w:rsid w:val="00E50665"/>
    <w:rsid w:val="00E5066C"/>
    <w:rsid w:val="00E50671"/>
    <w:rsid w:val="00E50674"/>
    <w:rsid w:val="00E506AA"/>
    <w:rsid w:val="00E506AC"/>
    <w:rsid w:val="00E506E3"/>
    <w:rsid w:val="00E5071F"/>
    <w:rsid w:val="00E5074D"/>
    <w:rsid w:val="00E50797"/>
    <w:rsid w:val="00E507D2"/>
    <w:rsid w:val="00E5083F"/>
    <w:rsid w:val="00E5084A"/>
    <w:rsid w:val="00E5087E"/>
    <w:rsid w:val="00E508AD"/>
    <w:rsid w:val="00E508C3"/>
    <w:rsid w:val="00E508F2"/>
    <w:rsid w:val="00E50925"/>
    <w:rsid w:val="00E509BB"/>
    <w:rsid w:val="00E509CE"/>
    <w:rsid w:val="00E509DC"/>
    <w:rsid w:val="00E509EB"/>
    <w:rsid w:val="00E509EE"/>
    <w:rsid w:val="00E50A53"/>
    <w:rsid w:val="00E50A5B"/>
    <w:rsid w:val="00E50A72"/>
    <w:rsid w:val="00E50A90"/>
    <w:rsid w:val="00E50AA8"/>
    <w:rsid w:val="00E50AB0"/>
    <w:rsid w:val="00E50AB8"/>
    <w:rsid w:val="00E50AC0"/>
    <w:rsid w:val="00E50B02"/>
    <w:rsid w:val="00E50B08"/>
    <w:rsid w:val="00E50B89"/>
    <w:rsid w:val="00E50B96"/>
    <w:rsid w:val="00E50BBD"/>
    <w:rsid w:val="00E50BDA"/>
    <w:rsid w:val="00E50C25"/>
    <w:rsid w:val="00E50C40"/>
    <w:rsid w:val="00E50CA4"/>
    <w:rsid w:val="00E50D26"/>
    <w:rsid w:val="00E50D42"/>
    <w:rsid w:val="00E50DB9"/>
    <w:rsid w:val="00E50DED"/>
    <w:rsid w:val="00E50DFA"/>
    <w:rsid w:val="00E50E09"/>
    <w:rsid w:val="00E50E30"/>
    <w:rsid w:val="00E50EF7"/>
    <w:rsid w:val="00E50F00"/>
    <w:rsid w:val="00E50F05"/>
    <w:rsid w:val="00E50F3F"/>
    <w:rsid w:val="00E50F77"/>
    <w:rsid w:val="00E50F8B"/>
    <w:rsid w:val="00E50FBC"/>
    <w:rsid w:val="00E50FCA"/>
    <w:rsid w:val="00E50FF4"/>
    <w:rsid w:val="00E51033"/>
    <w:rsid w:val="00E510CD"/>
    <w:rsid w:val="00E510F0"/>
    <w:rsid w:val="00E510F4"/>
    <w:rsid w:val="00E510FC"/>
    <w:rsid w:val="00E5110B"/>
    <w:rsid w:val="00E51124"/>
    <w:rsid w:val="00E51174"/>
    <w:rsid w:val="00E5117D"/>
    <w:rsid w:val="00E511AA"/>
    <w:rsid w:val="00E511C3"/>
    <w:rsid w:val="00E51200"/>
    <w:rsid w:val="00E51283"/>
    <w:rsid w:val="00E512B5"/>
    <w:rsid w:val="00E51310"/>
    <w:rsid w:val="00E5136F"/>
    <w:rsid w:val="00E51417"/>
    <w:rsid w:val="00E5147F"/>
    <w:rsid w:val="00E51481"/>
    <w:rsid w:val="00E5149D"/>
    <w:rsid w:val="00E514A0"/>
    <w:rsid w:val="00E514C3"/>
    <w:rsid w:val="00E514FD"/>
    <w:rsid w:val="00E51534"/>
    <w:rsid w:val="00E5154F"/>
    <w:rsid w:val="00E5157C"/>
    <w:rsid w:val="00E5159B"/>
    <w:rsid w:val="00E515AA"/>
    <w:rsid w:val="00E515DC"/>
    <w:rsid w:val="00E51626"/>
    <w:rsid w:val="00E51629"/>
    <w:rsid w:val="00E5162A"/>
    <w:rsid w:val="00E5167A"/>
    <w:rsid w:val="00E5167F"/>
    <w:rsid w:val="00E516E2"/>
    <w:rsid w:val="00E516FC"/>
    <w:rsid w:val="00E51704"/>
    <w:rsid w:val="00E51722"/>
    <w:rsid w:val="00E5175C"/>
    <w:rsid w:val="00E51768"/>
    <w:rsid w:val="00E517B5"/>
    <w:rsid w:val="00E517B8"/>
    <w:rsid w:val="00E517D5"/>
    <w:rsid w:val="00E51804"/>
    <w:rsid w:val="00E51830"/>
    <w:rsid w:val="00E5189B"/>
    <w:rsid w:val="00E5189F"/>
    <w:rsid w:val="00E518C7"/>
    <w:rsid w:val="00E518F9"/>
    <w:rsid w:val="00E51944"/>
    <w:rsid w:val="00E51952"/>
    <w:rsid w:val="00E51967"/>
    <w:rsid w:val="00E51984"/>
    <w:rsid w:val="00E519ED"/>
    <w:rsid w:val="00E51A0A"/>
    <w:rsid w:val="00E51A49"/>
    <w:rsid w:val="00E51A7C"/>
    <w:rsid w:val="00E51AC4"/>
    <w:rsid w:val="00E51ACE"/>
    <w:rsid w:val="00E51ADA"/>
    <w:rsid w:val="00E51AE2"/>
    <w:rsid w:val="00E51AE4"/>
    <w:rsid w:val="00E51B12"/>
    <w:rsid w:val="00E51BFB"/>
    <w:rsid w:val="00E51C01"/>
    <w:rsid w:val="00E51C13"/>
    <w:rsid w:val="00E51C35"/>
    <w:rsid w:val="00E51C6D"/>
    <w:rsid w:val="00E51CC6"/>
    <w:rsid w:val="00E51CD1"/>
    <w:rsid w:val="00E51CE7"/>
    <w:rsid w:val="00E51CEC"/>
    <w:rsid w:val="00E51D2E"/>
    <w:rsid w:val="00E51D81"/>
    <w:rsid w:val="00E51D9E"/>
    <w:rsid w:val="00E51DE5"/>
    <w:rsid w:val="00E51E1F"/>
    <w:rsid w:val="00E51E24"/>
    <w:rsid w:val="00E51E2E"/>
    <w:rsid w:val="00E51E35"/>
    <w:rsid w:val="00E51E78"/>
    <w:rsid w:val="00E51E95"/>
    <w:rsid w:val="00E51EB1"/>
    <w:rsid w:val="00E51EB9"/>
    <w:rsid w:val="00E51EEA"/>
    <w:rsid w:val="00E51EEC"/>
    <w:rsid w:val="00E51F04"/>
    <w:rsid w:val="00E51F98"/>
    <w:rsid w:val="00E52059"/>
    <w:rsid w:val="00E520FE"/>
    <w:rsid w:val="00E5210F"/>
    <w:rsid w:val="00E5212D"/>
    <w:rsid w:val="00E5218D"/>
    <w:rsid w:val="00E52196"/>
    <w:rsid w:val="00E521D2"/>
    <w:rsid w:val="00E52200"/>
    <w:rsid w:val="00E52228"/>
    <w:rsid w:val="00E5222B"/>
    <w:rsid w:val="00E52230"/>
    <w:rsid w:val="00E52233"/>
    <w:rsid w:val="00E52270"/>
    <w:rsid w:val="00E52274"/>
    <w:rsid w:val="00E5228D"/>
    <w:rsid w:val="00E522A2"/>
    <w:rsid w:val="00E522DD"/>
    <w:rsid w:val="00E52321"/>
    <w:rsid w:val="00E5237F"/>
    <w:rsid w:val="00E52383"/>
    <w:rsid w:val="00E52389"/>
    <w:rsid w:val="00E52393"/>
    <w:rsid w:val="00E523A3"/>
    <w:rsid w:val="00E523C7"/>
    <w:rsid w:val="00E523CF"/>
    <w:rsid w:val="00E5244D"/>
    <w:rsid w:val="00E52495"/>
    <w:rsid w:val="00E524C3"/>
    <w:rsid w:val="00E52509"/>
    <w:rsid w:val="00E5251F"/>
    <w:rsid w:val="00E52547"/>
    <w:rsid w:val="00E5255A"/>
    <w:rsid w:val="00E52570"/>
    <w:rsid w:val="00E52572"/>
    <w:rsid w:val="00E525A3"/>
    <w:rsid w:val="00E525B8"/>
    <w:rsid w:val="00E525CF"/>
    <w:rsid w:val="00E525DB"/>
    <w:rsid w:val="00E525E5"/>
    <w:rsid w:val="00E52614"/>
    <w:rsid w:val="00E5261C"/>
    <w:rsid w:val="00E5264B"/>
    <w:rsid w:val="00E52655"/>
    <w:rsid w:val="00E52692"/>
    <w:rsid w:val="00E526A1"/>
    <w:rsid w:val="00E526EE"/>
    <w:rsid w:val="00E5273B"/>
    <w:rsid w:val="00E52776"/>
    <w:rsid w:val="00E5277B"/>
    <w:rsid w:val="00E527C4"/>
    <w:rsid w:val="00E527EA"/>
    <w:rsid w:val="00E528AD"/>
    <w:rsid w:val="00E528DE"/>
    <w:rsid w:val="00E528E9"/>
    <w:rsid w:val="00E528F2"/>
    <w:rsid w:val="00E528F3"/>
    <w:rsid w:val="00E52900"/>
    <w:rsid w:val="00E52901"/>
    <w:rsid w:val="00E5292D"/>
    <w:rsid w:val="00E52944"/>
    <w:rsid w:val="00E5294F"/>
    <w:rsid w:val="00E52965"/>
    <w:rsid w:val="00E52976"/>
    <w:rsid w:val="00E5297C"/>
    <w:rsid w:val="00E5297D"/>
    <w:rsid w:val="00E52984"/>
    <w:rsid w:val="00E529F9"/>
    <w:rsid w:val="00E52A03"/>
    <w:rsid w:val="00E52A06"/>
    <w:rsid w:val="00E52A20"/>
    <w:rsid w:val="00E52A80"/>
    <w:rsid w:val="00E52AC8"/>
    <w:rsid w:val="00E52ACE"/>
    <w:rsid w:val="00E52B39"/>
    <w:rsid w:val="00E52BA8"/>
    <w:rsid w:val="00E52BDB"/>
    <w:rsid w:val="00E52C22"/>
    <w:rsid w:val="00E52C4D"/>
    <w:rsid w:val="00E52C55"/>
    <w:rsid w:val="00E52C5E"/>
    <w:rsid w:val="00E52C61"/>
    <w:rsid w:val="00E52C97"/>
    <w:rsid w:val="00E52CB7"/>
    <w:rsid w:val="00E52CE3"/>
    <w:rsid w:val="00E52CEA"/>
    <w:rsid w:val="00E52D27"/>
    <w:rsid w:val="00E52D5C"/>
    <w:rsid w:val="00E52DAE"/>
    <w:rsid w:val="00E52DC7"/>
    <w:rsid w:val="00E52E47"/>
    <w:rsid w:val="00E52E53"/>
    <w:rsid w:val="00E52E6B"/>
    <w:rsid w:val="00E52F1E"/>
    <w:rsid w:val="00E52F39"/>
    <w:rsid w:val="00E52F63"/>
    <w:rsid w:val="00E52F72"/>
    <w:rsid w:val="00E52F82"/>
    <w:rsid w:val="00E52F8C"/>
    <w:rsid w:val="00E53004"/>
    <w:rsid w:val="00E53037"/>
    <w:rsid w:val="00E53063"/>
    <w:rsid w:val="00E5306C"/>
    <w:rsid w:val="00E53088"/>
    <w:rsid w:val="00E53092"/>
    <w:rsid w:val="00E53111"/>
    <w:rsid w:val="00E53137"/>
    <w:rsid w:val="00E53146"/>
    <w:rsid w:val="00E53156"/>
    <w:rsid w:val="00E5315C"/>
    <w:rsid w:val="00E5317C"/>
    <w:rsid w:val="00E531B5"/>
    <w:rsid w:val="00E531DF"/>
    <w:rsid w:val="00E53209"/>
    <w:rsid w:val="00E53224"/>
    <w:rsid w:val="00E5322F"/>
    <w:rsid w:val="00E53256"/>
    <w:rsid w:val="00E53258"/>
    <w:rsid w:val="00E5327B"/>
    <w:rsid w:val="00E53297"/>
    <w:rsid w:val="00E53325"/>
    <w:rsid w:val="00E53354"/>
    <w:rsid w:val="00E53382"/>
    <w:rsid w:val="00E533D3"/>
    <w:rsid w:val="00E53401"/>
    <w:rsid w:val="00E53477"/>
    <w:rsid w:val="00E53498"/>
    <w:rsid w:val="00E5349F"/>
    <w:rsid w:val="00E53560"/>
    <w:rsid w:val="00E53595"/>
    <w:rsid w:val="00E535B2"/>
    <w:rsid w:val="00E535B5"/>
    <w:rsid w:val="00E535C2"/>
    <w:rsid w:val="00E5360F"/>
    <w:rsid w:val="00E53632"/>
    <w:rsid w:val="00E5364C"/>
    <w:rsid w:val="00E5368E"/>
    <w:rsid w:val="00E5377D"/>
    <w:rsid w:val="00E53790"/>
    <w:rsid w:val="00E537D7"/>
    <w:rsid w:val="00E537F1"/>
    <w:rsid w:val="00E537F4"/>
    <w:rsid w:val="00E537F7"/>
    <w:rsid w:val="00E53809"/>
    <w:rsid w:val="00E53821"/>
    <w:rsid w:val="00E53844"/>
    <w:rsid w:val="00E538DF"/>
    <w:rsid w:val="00E5393E"/>
    <w:rsid w:val="00E53942"/>
    <w:rsid w:val="00E53963"/>
    <w:rsid w:val="00E53991"/>
    <w:rsid w:val="00E539A0"/>
    <w:rsid w:val="00E539B0"/>
    <w:rsid w:val="00E539DF"/>
    <w:rsid w:val="00E53A59"/>
    <w:rsid w:val="00E53A70"/>
    <w:rsid w:val="00E53AA0"/>
    <w:rsid w:val="00E53AB2"/>
    <w:rsid w:val="00E53AC1"/>
    <w:rsid w:val="00E53ADD"/>
    <w:rsid w:val="00E53AE5"/>
    <w:rsid w:val="00E53AED"/>
    <w:rsid w:val="00E53AF0"/>
    <w:rsid w:val="00E53B00"/>
    <w:rsid w:val="00E53B42"/>
    <w:rsid w:val="00E53B6E"/>
    <w:rsid w:val="00E53C4B"/>
    <w:rsid w:val="00E53C5E"/>
    <w:rsid w:val="00E53CB9"/>
    <w:rsid w:val="00E53D1A"/>
    <w:rsid w:val="00E53DA4"/>
    <w:rsid w:val="00E53DAA"/>
    <w:rsid w:val="00E53DBA"/>
    <w:rsid w:val="00E53DC6"/>
    <w:rsid w:val="00E53DDA"/>
    <w:rsid w:val="00E53DE5"/>
    <w:rsid w:val="00E53E11"/>
    <w:rsid w:val="00E53E48"/>
    <w:rsid w:val="00E53E53"/>
    <w:rsid w:val="00E53E84"/>
    <w:rsid w:val="00E53E92"/>
    <w:rsid w:val="00E53EE6"/>
    <w:rsid w:val="00E53F04"/>
    <w:rsid w:val="00E53F19"/>
    <w:rsid w:val="00E53F3D"/>
    <w:rsid w:val="00E53F43"/>
    <w:rsid w:val="00E53F46"/>
    <w:rsid w:val="00E53FA4"/>
    <w:rsid w:val="00E54027"/>
    <w:rsid w:val="00E54067"/>
    <w:rsid w:val="00E54088"/>
    <w:rsid w:val="00E5408D"/>
    <w:rsid w:val="00E540C2"/>
    <w:rsid w:val="00E540F8"/>
    <w:rsid w:val="00E54126"/>
    <w:rsid w:val="00E5412E"/>
    <w:rsid w:val="00E54190"/>
    <w:rsid w:val="00E541CA"/>
    <w:rsid w:val="00E541D1"/>
    <w:rsid w:val="00E541DA"/>
    <w:rsid w:val="00E541DB"/>
    <w:rsid w:val="00E5423E"/>
    <w:rsid w:val="00E5429B"/>
    <w:rsid w:val="00E542BF"/>
    <w:rsid w:val="00E542CD"/>
    <w:rsid w:val="00E542FD"/>
    <w:rsid w:val="00E5432F"/>
    <w:rsid w:val="00E54359"/>
    <w:rsid w:val="00E543AC"/>
    <w:rsid w:val="00E543D8"/>
    <w:rsid w:val="00E543E7"/>
    <w:rsid w:val="00E54402"/>
    <w:rsid w:val="00E54486"/>
    <w:rsid w:val="00E544AF"/>
    <w:rsid w:val="00E544DC"/>
    <w:rsid w:val="00E54521"/>
    <w:rsid w:val="00E5454A"/>
    <w:rsid w:val="00E5454C"/>
    <w:rsid w:val="00E5454E"/>
    <w:rsid w:val="00E545B7"/>
    <w:rsid w:val="00E545C6"/>
    <w:rsid w:val="00E545DD"/>
    <w:rsid w:val="00E54615"/>
    <w:rsid w:val="00E54722"/>
    <w:rsid w:val="00E5478A"/>
    <w:rsid w:val="00E5478D"/>
    <w:rsid w:val="00E5479A"/>
    <w:rsid w:val="00E547D5"/>
    <w:rsid w:val="00E54810"/>
    <w:rsid w:val="00E5488F"/>
    <w:rsid w:val="00E54913"/>
    <w:rsid w:val="00E5493E"/>
    <w:rsid w:val="00E5495F"/>
    <w:rsid w:val="00E5498A"/>
    <w:rsid w:val="00E549C6"/>
    <w:rsid w:val="00E54A75"/>
    <w:rsid w:val="00E54A84"/>
    <w:rsid w:val="00E54AFA"/>
    <w:rsid w:val="00E54B32"/>
    <w:rsid w:val="00E54B85"/>
    <w:rsid w:val="00E54BD2"/>
    <w:rsid w:val="00E54C1A"/>
    <w:rsid w:val="00E54C49"/>
    <w:rsid w:val="00E54CA0"/>
    <w:rsid w:val="00E54CB1"/>
    <w:rsid w:val="00E54CCA"/>
    <w:rsid w:val="00E54D0C"/>
    <w:rsid w:val="00E54D5C"/>
    <w:rsid w:val="00E54DB3"/>
    <w:rsid w:val="00E54DC0"/>
    <w:rsid w:val="00E54DDF"/>
    <w:rsid w:val="00E54E37"/>
    <w:rsid w:val="00E54EBD"/>
    <w:rsid w:val="00E54F0B"/>
    <w:rsid w:val="00E54F26"/>
    <w:rsid w:val="00E54F39"/>
    <w:rsid w:val="00E54F6D"/>
    <w:rsid w:val="00E54F79"/>
    <w:rsid w:val="00E54F86"/>
    <w:rsid w:val="00E54FB6"/>
    <w:rsid w:val="00E54FE5"/>
    <w:rsid w:val="00E55029"/>
    <w:rsid w:val="00E55042"/>
    <w:rsid w:val="00E5507D"/>
    <w:rsid w:val="00E550AF"/>
    <w:rsid w:val="00E550CC"/>
    <w:rsid w:val="00E550D1"/>
    <w:rsid w:val="00E550D8"/>
    <w:rsid w:val="00E550DD"/>
    <w:rsid w:val="00E550EF"/>
    <w:rsid w:val="00E5512B"/>
    <w:rsid w:val="00E55189"/>
    <w:rsid w:val="00E5518E"/>
    <w:rsid w:val="00E55195"/>
    <w:rsid w:val="00E55198"/>
    <w:rsid w:val="00E55224"/>
    <w:rsid w:val="00E55285"/>
    <w:rsid w:val="00E552DC"/>
    <w:rsid w:val="00E552ED"/>
    <w:rsid w:val="00E55311"/>
    <w:rsid w:val="00E55331"/>
    <w:rsid w:val="00E55347"/>
    <w:rsid w:val="00E55380"/>
    <w:rsid w:val="00E5538C"/>
    <w:rsid w:val="00E553A2"/>
    <w:rsid w:val="00E553DD"/>
    <w:rsid w:val="00E553ED"/>
    <w:rsid w:val="00E5540E"/>
    <w:rsid w:val="00E5542F"/>
    <w:rsid w:val="00E5545F"/>
    <w:rsid w:val="00E55493"/>
    <w:rsid w:val="00E55494"/>
    <w:rsid w:val="00E554AC"/>
    <w:rsid w:val="00E554EE"/>
    <w:rsid w:val="00E5564C"/>
    <w:rsid w:val="00E556A3"/>
    <w:rsid w:val="00E556BB"/>
    <w:rsid w:val="00E557A4"/>
    <w:rsid w:val="00E557DE"/>
    <w:rsid w:val="00E557E3"/>
    <w:rsid w:val="00E5580C"/>
    <w:rsid w:val="00E55838"/>
    <w:rsid w:val="00E5585C"/>
    <w:rsid w:val="00E55873"/>
    <w:rsid w:val="00E558BC"/>
    <w:rsid w:val="00E558D4"/>
    <w:rsid w:val="00E558DD"/>
    <w:rsid w:val="00E558FB"/>
    <w:rsid w:val="00E55923"/>
    <w:rsid w:val="00E55931"/>
    <w:rsid w:val="00E5595F"/>
    <w:rsid w:val="00E55966"/>
    <w:rsid w:val="00E559C2"/>
    <w:rsid w:val="00E559ED"/>
    <w:rsid w:val="00E559F1"/>
    <w:rsid w:val="00E559F6"/>
    <w:rsid w:val="00E55A10"/>
    <w:rsid w:val="00E55A40"/>
    <w:rsid w:val="00E55A4E"/>
    <w:rsid w:val="00E55A5B"/>
    <w:rsid w:val="00E55A8B"/>
    <w:rsid w:val="00E55ACE"/>
    <w:rsid w:val="00E55B30"/>
    <w:rsid w:val="00E55B58"/>
    <w:rsid w:val="00E55B87"/>
    <w:rsid w:val="00E55B8C"/>
    <w:rsid w:val="00E55B92"/>
    <w:rsid w:val="00E55B95"/>
    <w:rsid w:val="00E55B9D"/>
    <w:rsid w:val="00E55C36"/>
    <w:rsid w:val="00E55C61"/>
    <w:rsid w:val="00E55C65"/>
    <w:rsid w:val="00E55C92"/>
    <w:rsid w:val="00E55CAA"/>
    <w:rsid w:val="00E55CE5"/>
    <w:rsid w:val="00E55D3F"/>
    <w:rsid w:val="00E55D42"/>
    <w:rsid w:val="00E55DA1"/>
    <w:rsid w:val="00E55DF9"/>
    <w:rsid w:val="00E55E10"/>
    <w:rsid w:val="00E55E8A"/>
    <w:rsid w:val="00E55EB9"/>
    <w:rsid w:val="00E55EBE"/>
    <w:rsid w:val="00E55F04"/>
    <w:rsid w:val="00E55F22"/>
    <w:rsid w:val="00E55F39"/>
    <w:rsid w:val="00E55F47"/>
    <w:rsid w:val="00E55F65"/>
    <w:rsid w:val="00E55F7A"/>
    <w:rsid w:val="00E55F8B"/>
    <w:rsid w:val="00E55FA6"/>
    <w:rsid w:val="00E56058"/>
    <w:rsid w:val="00E5609E"/>
    <w:rsid w:val="00E560DB"/>
    <w:rsid w:val="00E560EE"/>
    <w:rsid w:val="00E561E6"/>
    <w:rsid w:val="00E561EB"/>
    <w:rsid w:val="00E56218"/>
    <w:rsid w:val="00E5626B"/>
    <w:rsid w:val="00E56288"/>
    <w:rsid w:val="00E562B7"/>
    <w:rsid w:val="00E562CB"/>
    <w:rsid w:val="00E5631E"/>
    <w:rsid w:val="00E56320"/>
    <w:rsid w:val="00E5636E"/>
    <w:rsid w:val="00E56399"/>
    <w:rsid w:val="00E56402"/>
    <w:rsid w:val="00E56448"/>
    <w:rsid w:val="00E5649A"/>
    <w:rsid w:val="00E564A9"/>
    <w:rsid w:val="00E56503"/>
    <w:rsid w:val="00E5655B"/>
    <w:rsid w:val="00E565C5"/>
    <w:rsid w:val="00E565CB"/>
    <w:rsid w:val="00E565EE"/>
    <w:rsid w:val="00E565F7"/>
    <w:rsid w:val="00E56614"/>
    <w:rsid w:val="00E566BE"/>
    <w:rsid w:val="00E566F0"/>
    <w:rsid w:val="00E56735"/>
    <w:rsid w:val="00E56756"/>
    <w:rsid w:val="00E5675A"/>
    <w:rsid w:val="00E5677D"/>
    <w:rsid w:val="00E567C1"/>
    <w:rsid w:val="00E5680B"/>
    <w:rsid w:val="00E5684E"/>
    <w:rsid w:val="00E56873"/>
    <w:rsid w:val="00E5696B"/>
    <w:rsid w:val="00E5698D"/>
    <w:rsid w:val="00E569A2"/>
    <w:rsid w:val="00E569AD"/>
    <w:rsid w:val="00E56A17"/>
    <w:rsid w:val="00E56A55"/>
    <w:rsid w:val="00E56A6F"/>
    <w:rsid w:val="00E56A7E"/>
    <w:rsid w:val="00E56AB8"/>
    <w:rsid w:val="00E56B0E"/>
    <w:rsid w:val="00E56B2B"/>
    <w:rsid w:val="00E56B5A"/>
    <w:rsid w:val="00E56B87"/>
    <w:rsid w:val="00E56B90"/>
    <w:rsid w:val="00E56C53"/>
    <w:rsid w:val="00E56C5C"/>
    <w:rsid w:val="00E56CA4"/>
    <w:rsid w:val="00E56CBE"/>
    <w:rsid w:val="00E56D45"/>
    <w:rsid w:val="00E56D80"/>
    <w:rsid w:val="00E56DC3"/>
    <w:rsid w:val="00E56DEA"/>
    <w:rsid w:val="00E56DED"/>
    <w:rsid w:val="00E56DFE"/>
    <w:rsid w:val="00E56E04"/>
    <w:rsid w:val="00E56E56"/>
    <w:rsid w:val="00E56E8B"/>
    <w:rsid w:val="00E56EFE"/>
    <w:rsid w:val="00E56F16"/>
    <w:rsid w:val="00E56F43"/>
    <w:rsid w:val="00E56F72"/>
    <w:rsid w:val="00E56FA3"/>
    <w:rsid w:val="00E5706C"/>
    <w:rsid w:val="00E570BD"/>
    <w:rsid w:val="00E570D4"/>
    <w:rsid w:val="00E57141"/>
    <w:rsid w:val="00E57191"/>
    <w:rsid w:val="00E571E0"/>
    <w:rsid w:val="00E57236"/>
    <w:rsid w:val="00E5723A"/>
    <w:rsid w:val="00E5725C"/>
    <w:rsid w:val="00E572B0"/>
    <w:rsid w:val="00E572D3"/>
    <w:rsid w:val="00E572E5"/>
    <w:rsid w:val="00E572FC"/>
    <w:rsid w:val="00E57346"/>
    <w:rsid w:val="00E5734A"/>
    <w:rsid w:val="00E57366"/>
    <w:rsid w:val="00E57384"/>
    <w:rsid w:val="00E57388"/>
    <w:rsid w:val="00E57390"/>
    <w:rsid w:val="00E5739E"/>
    <w:rsid w:val="00E573D3"/>
    <w:rsid w:val="00E573E8"/>
    <w:rsid w:val="00E57467"/>
    <w:rsid w:val="00E57486"/>
    <w:rsid w:val="00E574F8"/>
    <w:rsid w:val="00E57509"/>
    <w:rsid w:val="00E57521"/>
    <w:rsid w:val="00E57572"/>
    <w:rsid w:val="00E57573"/>
    <w:rsid w:val="00E575CD"/>
    <w:rsid w:val="00E575D0"/>
    <w:rsid w:val="00E57624"/>
    <w:rsid w:val="00E5766B"/>
    <w:rsid w:val="00E5766F"/>
    <w:rsid w:val="00E57687"/>
    <w:rsid w:val="00E5775E"/>
    <w:rsid w:val="00E577E4"/>
    <w:rsid w:val="00E5781A"/>
    <w:rsid w:val="00E5781D"/>
    <w:rsid w:val="00E57867"/>
    <w:rsid w:val="00E5786A"/>
    <w:rsid w:val="00E57886"/>
    <w:rsid w:val="00E57889"/>
    <w:rsid w:val="00E578CA"/>
    <w:rsid w:val="00E57924"/>
    <w:rsid w:val="00E57932"/>
    <w:rsid w:val="00E57966"/>
    <w:rsid w:val="00E5797F"/>
    <w:rsid w:val="00E57A1E"/>
    <w:rsid w:val="00E57A5B"/>
    <w:rsid w:val="00E57A73"/>
    <w:rsid w:val="00E57A9A"/>
    <w:rsid w:val="00E57AA3"/>
    <w:rsid w:val="00E57AD7"/>
    <w:rsid w:val="00E57B60"/>
    <w:rsid w:val="00E57B68"/>
    <w:rsid w:val="00E57BAB"/>
    <w:rsid w:val="00E57C41"/>
    <w:rsid w:val="00E57C56"/>
    <w:rsid w:val="00E57C83"/>
    <w:rsid w:val="00E57C9F"/>
    <w:rsid w:val="00E57CD1"/>
    <w:rsid w:val="00E57CED"/>
    <w:rsid w:val="00E57D18"/>
    <w:rsid w:val="00E57D2B"/>
    <w:rsid w:val="00E57D3D"/>
    <w:rsid w:val="00E57D4A"/>
    <w:rsid w:val="00E57D60"/>
    <w:rsid w:val="00E57D7A"/>
    <w:rsid w:val="00E57D98"/>
    <w:rsid w:val="00E57DA0"/>
    <w:rsid w:val="00E57DA3"/>
    <w:rsid w:val="00E57DD8"/>
    <w:rsid w:val="00E57DDB"/>
    <w:rsid w:val="00E57DE4"/>
    <w:rsid w:val="00E57E16"/>
    <w:rsid w:val="00E57E17"/>
    <w:rsid w:val="00E57E6D"/>
    <w:rsid w:val="00E57E70"/>
    <w:rsid w:val="00E57E77"/>
    <w:rsid w:val="00E57E87"/>
    <w:rsid w:val="00E57F18"/>
    <w:rsid w:val="00E57F3D"/>
    <w:rsid w:val="00E57F50"/>
    <w:rsid w:val="00E57F51"/>
    <w:rsid w:val="00E57FD9"/>
    <w:rsid w:val="00E60009"/>
    <w:rsid w:val="00E6001B"/>
    <w:rsid w:val="00E60062"/>
    <w:rsid w:val="00E60064"/>
    <w:rsid w:val="00E6007A"/>
    <w:rsid w:val="00E60084"/>
    <w:rsid w:val="00E60091"/>
    <w:rsid w:val="00E600A3"/>
    <w:rsid w:val="00E600AC"/>
    <w:rsid w:val="00E600CF"/>
    <w:rsid w:val="00E6011C"/>
    <w:rsid w:val="00E6014D"/>
    <w:rsid w:val="00E60188"/>
    <w:rsid w:val="00E60190"/>
    <w:rsid w:val="00E601D3"/>
    <w:rsid w:val="00E60283"/>
    <w:rsid w:val="00E6033E"/>
    <w:rsid w:val="00E6037E"/>
    <w:rsid w:val="00E60387"/>
    <w:rsid w:val="00E603A5"/>
    <w:rsid w:val="00E603AE"/>
    <w:rsid w:val="00E603DC"/>
    <w:rsid w:val="00E60405"/>
    <w:rsid w:val="00E60431"/>
    <w:rsid w:val="00E6045E"/>
    <w:rsid w:val="00E6046F"/>
    <w:rsid w:val="00E60472"/>
    <w:rsid w:val="00E6047B"/>
    <w:rsid w:val="00E60499"/>
    <w:rsid w:val="00E604A3"/>
    <w:rsid w:val="00E604AB"/>
    <w:rsid w:val="00E604AC"/>
    <w:rsid w:val="00E604B0"/>
    <w:rsid w:val="00E604CA"/>
    <w:rsid w:val="00E60536"/>
    <w:rsid w:val="00E60579"/>
    <w:rsid w:val="00E605BA"/>
    <w:rsid w:val="00E605C3"/>
    <w:rsid w:val="00E6063E"/>
    <w:rsid w:val="00E606D2"/>
    <w:rsid w:val="00E60733"/>
    <w:rsid w:val="00E60815"/>
    <w:rsid w:val="00E60874"/>
    <w:rsid w:val="00E6088F"/>
    <w:rsid w:val="00E608C8"/>
    <w:rsid w:val="00E608CE"/>
    <w:rsid w:val="00E60920"/>
    <w:rsid w:val="00E60962"/>
    <w:rsid w:val="00E60A71"/>
    <w:rsid w:val="00E60A7A"/>
    <w:rsid w:val="00E60ABD"/>
    <w:rsid w:val="00E60AFE"/>
    <w:rsid w:val="00E60B14"/>
    <w:rsid w:val="00E60B31"/>
    <w:rsid w:val="00E60B84"/>
    <w:rsid w:val="00E60B8B"/>
    <w:rsid w:val="00E60B90"/>
    <w:rsid w:val="00E60BAE"/>
    <w:rsid w:val="00E60BDB"/>
    <w:rsid w:val="00E60BE3"/>
    <w:rsid w:val="00E60C39"/>
    <w:rsid w:val="00E60C50"/>
    <w:rsid w:val="00E60C63"/>
    <w:rsid w:val="00E60C6E"/>
    <w:rsid w:val="00E60C7E"/>
    <w:rsid w:val="00E60C8A"/>
    <w:rsid w:val="00E60CED"/>
    <w:rsid w:val="00E60CF4"/>
    <w:rsid w:val="00E60D6F"/>
    <w:rsid w:val="00E60D70"/>
    <w:rsid w:val="00E60D7D"/>
    <w:rsid w:val="00E60DAB"/>
    <w:rsid w:val="00E60DD2"/>
    <w:rsid w:val="00E60DFC"/>
    <w:rsid w:val="00E60E02"/>
    <w:rsid w:val="00E60E13"/>
    <w:rsid w:val="00E60E16"/>
    <w:rsid w:val="00E60E70"/>
    <w:rsid w:val="00E60E7C"/>
    <w:rsid w:val="00E60E9F"/>
    <w:rsid w:val="00E60EEC"/>
    <w:rsid w:val="00E60EF0"/>
    <w:rsid w:val="00E60F37"/>
    <w:rsid w:val="00E60F3C"/>
    <w:rsid w:val="00E60F43"/>
    <w:rsid w:val="00E60F4F"/>
    <w:rsid w:val="00E60F72"/>
    <w:rsid w:val="00E60FB1"/>
    <w:rsid w:val="00E60FD7"/>
    <w:rsid w:val="00E6101A"/>
    <w:rsid w:val="00E61043"/>
    <w:rsid w:val="00E61046"/>
    <w:rsid w:val="00E6107D"/>
    <w:rsid w:val="00E61094"/>
    <w:rsid w:val="00E610C7"/>
    <w:rsid w:val="00E6110D"/>
    <w:rsid w:val="00E61128"/>
    <w:rsid w:val="00E61134"/>
    <w:rsid w:val="00E61166"/>
    <w:rsid w:val="00E61194"/>
    <w:rsid w:val="00E61199"/>
    <w:rsid w:val="00E611A1"/>
    <w:rsid w:val="00E611B0"/>
    <w:rsid w:val="00E611BB"/>
    <w:rsid w:val="00E611FB"/>
    <w:rsid w:val="00E61253"/>
    <w:rsid w:val="00E6127A"/>
    <w:rsid w:val="00E6127D"/>
    <w:rsid w:val="00E61298"/>
    <w:rsid w:val="00E6129A"/>
    <w:rsid w:val="00E612CC"/>
    <w:rsid w:val="00E612E8"/>
    <w:rsid w:val="00E612F3"/>
    <w:rsid w:val="00E6130B"/>
    <w:rsid w:val="00E61314"/>
    <w:rsid w:val="00E61328"/>
    <w:rsid w:val="00E61384"/>
    <w:rsid w:val="00E61396"/>
    <w:rsid w:val="00E613BB"/>
    <w:rsid w:val="00E613C4"/>
    <w:rsid w:val="00E613EE"/>
    <w:rsid w:val="00E61400"/>
    <w:rsid w:val="00E6143E"/>
    <w:rsid w:val="00E61474"/>
    <w:rsid w:val="00E61497"/>
    <w:rsid w:val="00E6149A"/>
    <w:rsid w:val="00E614C8"/>
    <w:rsid w:val="00E614F1"/>
    <w:rsid w:val="00E61535"/>
    <w:rsid w:val="00E61546"/>
    <w:rsid w:val="00E6154F"/>
    <w:rsid w:val="00E61582"/>
    <w:rsid w:val="00E615FA"/>
    <w:rsid w:val="00E61617"/>
    <w:rsid w:val="00E6167E"/>
    <w:rsid w:val="00E61699"/>
    <w:rsid w:val="00E6169E"/>
    <w:rsid w:val="00E616AD"/>
    <w:rsid w:val="00E61754"/>
    <w:rsid w:val="00E6178D"/>
    <w:rsid w:val="00E617AA"/>
    <w:rsid w:val="00E617F3"/>
    <w:rsid w:val="00E61821"/>
    <w:rsid w:val="00E61849"/>
    <w:rsid w:val="00E6185A"/>
    <w:rsid w:val="00E61970"/>
    <w:rsid w:val="00E619B8"/>
    <w:rsid w:val="00E61A3C"/>
    <w:rsid w:val="00E61A40"/>
    <w:rsid w:val="00E61A46"/>
    <w:rsid w:val="00E61A72"/>
    <w:rsid w:val="00E61A8A"/>
    <w:rsid w:val="00E61A9C"/>
    <w:rsid w:val="00E61AAC"/>
    <w:rsid w:val="00E61AE9"/>
    <w:rsid w:val="00E61B4B"/>
    <w:rsid w:val="00E61B54"/>
    <w:rsid w:val="00E61B72"/>
    <w:rsid w:val="00E61BAC"/>
    <w:rsid w:val="00E61BBC"/>
    <w:rsid w:val="00E61C22"/>
    <w:rsid w:val="00E61C70"/>
    <w:rsid w:val="00E61C72"/>
    <w:rsid w:val="00E61C78"/>
    <w:rsid w:val="00E61C7A"/>
    <w:rsid w:val="00E61C87"/>
    <w:rsid w:val="00E61C9D"/>
    <w:rsid w:val="00E61D04"/>
    <w:rsid w:val="00E61D0C"/>
    <w:rsid w:val="00E61D36"/>
    <w:rsid w:val="00E61D45"/>
    <w:rsid w:val="00E61D8B"/>
    <w:rsid w:val="00E61D8E"/>
    <w:rsid w:val="00E61D9A"/>
    <w:rsid w:val="00E61DC7"/>
    <w:rsid w:val="00E61DE1"/>
    <w:rsid w:val="00E61DF8"/>
    <w:rsid w:val="00E61E34"/>
    <w:rsid w:val="00E61E45"/>
    <w:rsid w:val="00E61E46"/>
    <w:rsid w:val="00E61E5E"/>
    <w:rsid w:val="00E61E61"/>
    <w:rsid w:val="00E61EA8"/>
    <w:rsid w:val="00E61EB2"/>
    <w:rsid w:val="00E61EE2"/>
    <w:rsid w:val="00E61EE6"/>
    <w:rsid w:val="00E61EF6"/>
    <w:rsid w:val="00E61F21"/>
    <w:rsid w:val="00E61F36"/>
    <w:rsid w:val="00E61F3D"/>
    <w:rsid w:val="00E61F52"/>
    <w:rsid w:val="00E61F5E"/>
    <w:rsid w:val="00E61FD5"/>
    <w:rsid w:val="00E61FE0"/>
    <w:rsid w:val="00E61FE3"/>
    <w:rsid w:val="00E61FEA"/>
    <w:rsid w:val="00E6200D"/>
    <w:rsid w:val="00E6205F"/>
    <w:rsid w:val="00E62089"/>
    <w:rsid w:val="00E620D8"/>
    <w:rsid w:val="00E6212F"/>
    <w:rsid w:val="00E62157"/>
    <w:rsid w:val="00E621D7"/>
    <w:rsid w:val="00E62202"/>
    <w:rsid w:val="00E62240"/>
    <w:rsid w:val="00E62268"/>
    <w:rsid w:val="00E62296"/>
    <w:rsid w:val="00E622D8"/>
    <w:rsid w:val="00E622E5"/>
    <w:rsid w:val="00E62327"/>
    <w:rsid w:val="00E62368"/>
    <w:rsid w:val="00E623F9"/>
    <w:rsid w:val="00E62401"/>
    <w:rsid w:val="00E62412"/>
    <w:rsid w:val="00E62429"/>
    <w:rsid w:val="00E62433"/>
    <w:rsid w:val="00E62449"/>
    <w:rsid w:val="00E6245D"/>
    <w:rsid w:val="00E62478"/>
    <w:rsid w:val="00E6248C"/>
    <w:rsid w:val="00E624B5"/>
    <w:rsid w:val="00E624E4"/>
    <w:rsid w:val="00E624FE"/>
    <w:rsid w:val="00E624FF"/>
    <w:rsid w:val="00E62566"/>
    <w:rsid w:val="00E625FC"/>
    <w:rsid w:val="00E62607"/>
    <w:rsid w:val="00E6260D"/>
    <w:rsid w:val="00E6261D"/>
    <w:rsid w:val="00E626CB"/>
    <w:rsid w:val="00E62748"/>
    <w:rsid w:val="00E6276E"/>
    <w:rsid w:val="00E6277E"/>
    <w:rsid w:val="00E627A1"/>
    <w:rsid w:val="00E627A4"/>
    <w:rsid w:val="00E627F3"/>
    <w:rsid w:val="00E6280A"/>
    <w:rsid w:val="00E6284C"/>
    <w:rsid w:val="00E6287C"/>
    <w:rsid w:val="00E6289C"/>
    <w:rsid w:val="00E628B5"/>
    <w:rsid w:val="00E628D7"/>
    <w:rsid w:val="00E628E8"/>
    <w:rsid w:val="00E629A1"/>
    <w:rsid w:val="00E629A9"/>
    <w:rsid w:val="00E629B3"/>
    <w:rsid w:val="00E62A0E"/>
    <w:rsid w:val="00E62A7E"/>
    <w:rsid w:val="00E62A8E"/>
    <w:rsid w:val="00E62AD8"/>
    <w:rsid w:val="00E62ADB"/>
    <w:rsid w:val="00E62AE3"/>
    <w:rsid w:val="00E62B14"/>
    <w:rsid w:val="00E62B84"/>
    <w:rsid w:val="00E62BB2"/>
    <w:rsid w:val="00E62BCB"/>
    <w:rsid w:val="00E62BD5"/>
    <w:rsid w:val="00E62BE5"/>
    <w:rsid w:val="00E62C32"/>
    <w:rsid w:val="00E62D01"/>
    <w:rsid w:val="00E62D16"/>
    <w:rsid w:val="00E62D2D"/>
    <w:rsid w:val="00E62D69"/>
    <w:rsid w:val="00E62D6B"/>
    <w:rsid w:val="00E62D9C"/>
    <w:rsid w:val="00E62E33"/>
    <w:rsid w:val="00E62E38"/>
    <w:rsid w:val="00E62E43"/>
    <w:rsid w:val="00E62E62"/>
    <w:rsid w:val="00E62E71"/>
    <w:rsid w:val="00E62E8A"/>
    <w:rsid w:val="00E62E8E"/>
    <w:rsid w:val="00E62E92"/>
    <w:rsid w:val="00E62EF4"/>
    <w:rsid w:val="00E62F27"/>
    <w:rsid w:val="00E62F3F"/>
    <w:rsid w:val="00E62F40"/>
    <w:rsid w:val="00E62F4C"/>
    <w:rsid w:val="00E62F89"/>
    <w:rsid w:val="00E62F8B"/>
    <w:rsid w:val="00E62F9B"/>
    <w:rsid w:val="00E62FAA"/>
    <w:rsid w:val="00E62FB2"/>
    <w:rsid w:val="00E63015"/>
    <w:rsid w:val="00E6301B"/>
    <w:rsid w:val="00E63023"/>
    <w:rsid w:val="00E63074"/>
    <w:rsid w:val="00E63079"/>
    <w:rsid w:val="00E630BB"/>
    <w:rsid w:val="00E630E7"/>
    <w:rsid w:val="00E630E9"/>
    <w:rsid w:val="00E630F0"/>
    <w:rsid w:val="00E6311A"/>
    <w:rsid w:val="00E63134"/>
    <w:rsid w:val="00E6314E"/>
    <w:rsid w:val="00E631A6"/>
    <w:rsid w:val="00E631B9"/>
    <w:rsid w:val="00E6321A"/>
    <w:rsid w:val="00E6323F"/>
    <w:rsid w:val="00E63256"/>
    <w:rsid w:val="00E6327C"/>
    <w:rsid w:val="00E632EE"/>
    <w:rsid w:val="00E6330F"/>
    <w:rsid w:val="00E63337"/>
    <w:rsid w:val="00E63482"/>
    <w:rsid w:val="00E6349E"/>
    <w:rsid w:val="00E634D5"/>
    <w:rsid w:val="00E634E3"/>
    <w:rsid w:val="00E6351E"/>
    <w:rsid w:val="00E63585"/>
    <w:rsid w:val="00E635E9"/>
    <w:rsid w:val="00E63609"/>
    <w:rsid w:val="00E63619"/>
    <w:rsid w:val="00E6361E"/>
    <w:rsid w:val="00E6362C"/>
    <w:rsid w:val="00E63670"/>
    <w:rsid w:val="00E636D7"/>
    <w:rsid w:val="00E636EB"/>
    <w:rsid w:val="00E636F3"/>
    <w:rsid w:val="00E637A3"/>
    <w:rsid w:val="00E63807"/>
    <w:rsid w:val="00E6382B"/>
    <w:rsid w:val="00E6384C"/>
    <w:rsid w:val="00E638F8"/>
    <w:rsid w:val="00E6390C"/>
    <w:rsid w:val="00E6392F"/>
    <w:rsid w:val="00E63934"/>
    <w:rsid w:val="00E6394F"/>
    <w:rsid w:val="00E639C4"/>
    <w:rsid w:val="00E63A09"/>
    <w:rsid w:val="00E63A5A"/>
    <w:rsid w:val="00E63A69"/>
    <w:rsid w:val="00E63A7C"/>
    <w:rsid w:val="00E63A87"/>
    <w:rsid w:val="00E63A97"/>
    <w:rsid w:val="00E63AD1"/>
    <w:rsid w:val="00E63AF1"/>
    <w:rsid w:val="00E63B12"/>
    <w:rsid w:val="00E63B16"/>
    <w:rsid w:val="00E63B20"/>
    <w:rsid w:val="00E63B25"/>
    <w:rsid w:val="00E63B6D"/>
    <w:rsid w:val="00E63BC8"/>
    <w:rsid w:val="00E63BCE"/>
    <w:rsid w:val="00E63BED"/>
    <w:rsid w:val="00E63C48"/>
    <w:rsid w:val="00E63C93"/>
    <w:rsid w:val="00E63C9B"/>
    <w:rsid w:val="00E63CF7"/>
    <w:rsid w:val="00E63D16"/>
    <w:rsid w:val="00E63D31"/>
    <w:rsid w:val="00E63D79"/>
    <w:rsid w:val="00E63D7D"/>
    <w:rsid w:val="00E63DB6"/>
    <w:rsid w:val="00E63DB7"/>
    <w:rsid w:val="00E63DCB"/>
    <w:rsid w:val="00E63DD7"/>
    <w:rsid w:val="00E63E19"/>
    <w:rsid w:val="00E63E2A"/>
    <w:rsid w:val="00E63ED7"/>
    <w:rsid w:val="00E63F37"/>
    <w:rsid w:val="00E63F6D"/>
    <w:rsid w:val="00E63F94"/>
    <w:rsid w:val="00E63F9C"/>
    <w:rsid w:val="00E63FAB"/>
    <w:rsid w:val="00E63FE3"/>
    <w:rsid w:val="00E63FE9"/>
    <w:rsid w:val="00E6402D"/>
    <w:rsid w:val="00E64055"/>
    <w:rsid w:val="00E640D6"/>
    <w:rsid w:val="00E640E0"/>
    <w:rsid w:val="00E640F4"/>
    <w:rsid w:val="00E64105"/>
    <w:rsid w:val="00E6411C"/>
    <w:rsid w:val="00E64164"/>
    <w:rsid w:val="00E64188"/>
    <w:rsid w:val="00E6422F"/>
    <w:rsid w:val="00E64242"/>
    <w:rsid w:val="00E6424C"/>
    <w:rsid w:val="00E6427F"/>
    <w:rsid w:val="00E642A5"/>
    <w:rsid w:val="00E64308"/>
    <w:rsid w:val="00E6435F"/>
    <w:rsid w:val="00E64360"/>
    <w:rsid w:val="00E64374"/>
    <w:rsid w:val="00E643AF"/>
    <w:rsid w:val="00E643DF"/>
    <w:rsid w:val="00E64486"/>
    <w:rsid w:val="00E6449C"/>
    <w:rsid w:val="00E644CD"/>
    <w:rsid w:val="00E64539"/>
    <w:rsid w:val="00E6456C"/>
    <w:rsid w:val="00E6458A"/>
    <w:rsid w:val="00E64590"/>
    <w:rsid w:val="00E64597"/>
    <w:rsid w:val="00E645CC"/>
    <w:rsid w:val="00E64630"/>
    <w:rsid w:val="00E64635"/>
    <w:rsid w:val="00E64636"/>
    <w:rsid w:val="00E64647"/>
    <w:rsid w:val="00E6465B"/>
    <w:rsid w:val="00E646C4"/>
    <w:rsid w:val="00E646D1"/>
    <w:rsid w:val="00E646D3"/>
    <w:rsid w:val="00E646D9"/>
    <w:rsid w:val="00E646E5"/>
    <w:rsid w:val="00E64750"/>
    <w:rsid w:val="00E6475A"/>
    <w:rsid w:val="00E647A2"/>
    <w:rsid w:val="00E64816"/>
    <w:rsid w:val="00E6481A"/>
    <w:rsid w:val="00E64843"/>
    <w:rsid w:val="00E6485F"/>
    <w:rsid w:val="00E6495A"/>
    <w:rsid w:val="00E64977"/>
    <w:rsid w:val="00E64A22"/>
    <w:rsid w:val="00E64A2D"/>
    <w:rsid w:val="00E64A3D"/>
    <w:rsid w:val="00E64A6D"/>
    <w:rsid w:val="00E64A77"/>
    <w:rsid w:val="00E64A79"/>
    <w:rsid w:val="00E64A7A"/>
    <w:rsid w:val="00E64A83"/>
    <w:rsid w:val="00E64A85"/>
    <w:rsid w:val="00E64B00"/>
    <w:rsid w:val="00E64B06"/>
    <w:rsid w:val="00E64B6A"/>
    <w:rsid w:val="00E64B8E"/>
    <w:rsid w:val="00E64B91"/>
    <w:rsid w:val="00E64B99"/>
    <w:rsid w:val="00E64BAA"/>
    <w:rsid w:val="00E64C0A"/>
    <w:rsid w:val="00E64CB1"/>
    <w:rsid w:val="00E64CE6"/>
    <w:rsid w:val="00E64D9E"/>
    <w:rsid w:val="00E64DA0"/>
    <w:rsid w:val="00E64DBF"/>
    <w:rsid w:val="00E64E1D"/>
    <w:rsid w:val="00E64E1F"/>
    <w:rsid w:val="00E64E2B"/>
    <w:rsid w:val="00E64E8E"/>
    <w:rsid w:val="00E64EF1"/>
    <w:rsid w:val="00E64F0F"/>
    <w:rsid w:val="00E64F3A"/>
    <w:rsid w:val="00E65008"/>
    <w:rsid w:val="00E65047"/>
    <w:rsid w:val="00E6505F"/>
    <w:rsid w:val="00E650B5"/>
    <w:rsid w:val="00E650C2"/>
    <w:rsid w:val="00E650E5"/>
    <w:rsid w:val="00E65132"/>
    <w:rsid w:val="00E6518C"/>
    <w:rsid w:val="00E65190"/>
    <w:rsid w:val="00E6520F"/>
    <w:rsid w:val="00E6524F"/>
    <w:rsid w:val="00E652A0"/>
    <w:rsid w:val="00E652AD"/>
    <w:rsid w:val="00E652B6"/>
    <w:rsid w:val="00E652E9"/>
    <w:rsid w:val="00E652FC"/>
    <w:rsid w:val="00E65338"/>
    <w:rsid w:val="00E6535A"/>
    <w:rsid w:val="00E6535C"/>
    <w:rsid w:val="00E6535E"/>
    <w:rsid w:val="00E65364"/>
    <w:rsid w:val="00E6536E"/>
    <w:rsid w:val="00E653A8"/>
    <w:rsid w:val="00E653CA"/>
    <w:rsid w:val="00E653EA"/>
    <w:rsid w:val="00E65449"/>
    <w:rsid w:val="00E6544D"/>
    <w:rsid w:val="00E65452"/>
    <w:rsid w:val="00E654B7"/>
    <w:rsid w:val="00E654CC"/>
    <w:rsid w:val="00E654D2"/>
    <w:rsid w:val="00E654F8"/>
    <w:rsid w:val="00E6553A"/>
    <w:rsid w:val="00E6553C"/>
    <w:rsid w:val="00E6556D"/>
    <w:rsid w:val="00E6559E"/>
    <w:rsid w:val="00E655F9"/>
    <w:rsid w:val="00E65648"/>
    <w:rsid w:val="00E656FE"/>
    <w:rsid w:val="00E6573C"/>
    <w:rsid w:val="00E65740"/>
    <w:rsid w:val="00E65764"/>
    <w:rsid w:val="00E6579A"/>
    <w:rsid w:val="00E657A3"/>
    <w:rsid w:val="00E657B5"/>
    <w:rsid w:val="00E657B9"/>
    <w:rsid w:val="00E657FF"/>
    <w:rsid w:val="00E65811"/>
    <w:rsid w:val="00E65826"/>
    <w:rsid w:val="00E6582D"/>
    <w:rsid w:val="00E65840"/>
    <w:rsid w:val="00E65859"/>
    <w:rsid w:val="00E65895"/>
    <w:rsid w:val="00E658C2"/>
    <w:rsid w:val="00E658CD"/>
    <w:rsid w:val="00E658D5"/>
    <w:rsid w:val="00E658EA"/>
    <w:rsid w:val="00E658EB"/>
    <w:rsid w:val="00E658EC"/>
    <w:rsid w:val="00E6590D"/>
    <w:rsid w:val="00E6592F"/>
    <w:rsid w:val="00E6593F"/>
    <w:rsid w:val="00E6597D"/>
    <w:rsid w:val="00E65A46"/>
    <w:rsid w:val="00E65A8C"/>
    <w:rsid w:val="00E65A95"/>
    <w:rsid w:val="00E65AA4"/>
    <w:rsid w:val="00E65ACA"/>
    <w:rsid w:val="00E65AD9"/>
    <w:rsid w:val="00E65B37"/>
    <w:rsid w:val="00E65B50"/>
    <w:rsid w:val="00E65B70"/>
    <w:rsid w:val="00E65B8B"/>
    <w:rsid w:val="00E65BAD"/>
    <w:rsid w:val="00E65C33"/>
    <w:rsid w:val="00E65CD7"/>
    <w:rsid w:val="00E65CE9"/>
    <w:rsid w:val="00E65D00"/>
    <w:rsid w:val="00E65D0F"/>
    <w:rsid w:val="00E65D5C"/>
    <w:rsid w:val="00E65D62"/>
    <w:rsid w:val="00E65D65"/>
    <w:rsid w:val="00E65D75"/>
    <w:rsid w:val="00E65D7B"/>
    <w:rsid w:val="00E65DA4"/>
    <w:rsid w:val="00E65DB8"/>
    <w:rsid w:val="00E65DBF"/>
    <w:rsid w:val="00E65DC2"/>
    <w:rsid w:val="00E65DCF"/>
    <w:rsid w:val="00E65DD1"/>
    <w:rsid w:val="00E65DF6"/>
    <w:rsid w:val="00E65E32"/>
    <w:rsid w:val="00E65E55"/>
    <w:rsid w:val="00E65EA7"/>
    <w:rsid w:val="00E65ED7"/>
    <w:rsid w:val="00E65EE3"/>
    <w:rsid w:val="00E65F41"/>
    <w:rsid w:val="00E65F43"/>
    <w:rsid w:val="00E65F67"/>
    <w:rsid w:val="00E65F6B"/>
    <w:rsid w:val="00E65FBE"/>
    <w:rsid w:val="00E66022"/>
    <w:rsid w:val="00E66080"/>
    <w:rsid w:val="00E66086"/>
    <w:rsid w:val="00E66094"/>
    <w:rsid w:val="00E660AD"/>
    <w:rsid w:val="00E660B3"/>
    <w:rsid w:val="00E660CA"/>
    <w:rsid w:val="00E66181"/>
    <w:rsid w:val="00E661BF"/>
    <w:rsid w:val="00E66229"/>
    <w:rsid w:val="00E66235"/>
    <w:rsid w:val="00E662C8"/>
    <w:rsid w:val="00E662D3"/>
    <w:rsid w:val="00E66302"/>
    <w:rsid w:val="00E6630A"/>
    <w:rsid w:val="00E6631B"/>
    <w:rsid w:val="00E6632E"/>
    <w:rsid w:val="00E663B2"/>
    <w:rsid w:val="00E663F4"/>
    <w:rsid w:val="00E6643C"/>
    <w:rsid w:val="00E66449"/>
    <w:rsid w:val="00E66520"/>
    <w:rsid w:val="00E6652E"/>
    <w:rsid w:val="00E66547"/>
    <w:rsid w:val="00E66571"/>
    <w:rsid w:val="00E66577"/>
    <w:rsid w:val="00E665B6"/>
    <w:rsid w:val="00E666A1"/>
    <w:rsid w:val="00E666B7"/>
    <w:rsid w:val="00E666E9"/>
    <w:rsid w:val="00E6670C"/>
    <w:rsid w:val="00E6677D"/>
    <w:rsid w:val="00E66808"/>
    <w:rsid w:val="00E66827"/>
    <w:rsid w:val="00E66860"/>
    <w:rsid w:val="00E66870"/>
    <w:rsid w:val="00E66898"/>
    <w:rsid w:val="00E668B1"/>
    <w:rsid w:val="00E668C9"/>
    <w:rsid w:val="00E66926"/>
    <w:rsid w:val="00E669A8"/>
    <w:rsid w:val="00E669EC"/>
    <w:rsid w:val="00E669FF"/>
    <w:rsid w:val="00E66A27"/>
    <w:rsid w:val="00E66A2B"/>
    <w:rsid w:val="00E66A56"/>
    <w:rsid w:val="00E66AA9"/>
    <w:rsid w:val="00E66AF3"/>
    <w:rsid w:val="00E66B50"/>
    <w:rsid w:val="00E66B69"/>
    <w:rsid w:val="00E66B8C"/>
    <w:rsid w:val="00E66C27"/>
    <w:rsid w:val="00E66C45"/>
    <w:rsid w:val="00E66C62"/>
    <w:rsid w:val="00E66C8B"/>
    <w:rsid w:val="00E66CA0"/>
    <w:rsid w:val="00E66CE5"/>
    <w:rsid w:val="00E66D0F"/>
    <w:rsid w:val="00E66D50"/>
    <w:rsid w:val="00E66D54"/>
    <w:rsid w:val="00E66D82"/>
    <w:rsid w:val="00E66D89"/>
    <w:rsid w:val="00E66D95"/>
    <w:rsid w:val="00E66DFB"/>
    <w:rsid w:val="00E66E2A"/>
    <w:rsid w:val="00E66E69"/>
    <w:rsid w:val="00E66EAA"/>
    <w:rsid w:val="00E66EBD"/>
    <w:rsid w:val="00E66EDB"/>
    <w:rsid w:val="00E66EF6"/>
    <w:rsid w:val="00E66F18"/>
    <w:rsid w:val="00E66F83"/>
    <w:rsid w:val="00E66FE1"/>
    <w:rsid w:val="00E66FFB"/>
    <w:rsid w:val="00E67006"/>
    <w:rsid w:val="00E67008"/>
    <w:rsid w:val="00E6700D"/>
    <w:rsid w:val="00E67051"/>
    <w:rsid w:val="00E6707D"/>
    <w:rsid w:val="00E6707E"/>
    <w:rsid w:val="00E6709B"/>
    <w:rsid w:val="00E670BE"/>
    <w:rsid w:val="00E670DE"/>
    <w:rsid w:val="00E670E6"/>
    <w:rsid w:val="00E670F7"/>
    <w:rsid w:val="00E67115"/>
    <w:rsid w:val="00E67125"/>
    <w:rsid w:val="00E6712D"/>
    <w:rsid w:val="00E671BC"/>
    <w:rsid w:val="00E671CC"/>
    <w:rsid w:val="00E671E9"/>
    <w:rsid w:val="00E671EF"/>
    <w:rsid w:val="00E67209"/>
    <w:rsid w:val="00E67232"/>
    <w:rsid w:val="00E67275"/>
    <w:rsid w:val="00E6727A"/>
    <w:rsid w:val="00E6729E"/>
    <w:rsid w:val="00E672B9"/>
    <w:rsid w:val="00E672BA"/>
    <w:rsid w:val="00E672D9"/>
    <w:rsid w:val="00E6730C"/>
    <w:rsid w:val="00E67346"/>
    <w:rsid w:val="00E673AA"/>
    <w:rsid w:val="00E673AE"/>
    <w:rsid w:val="00E673D9"/>
    <w:rsid w:val="00E67418"/>
    <w:rsid w:val="00E674C6"/>
    <w:rsid w:val="00E674F7"/>
    <w:rsid w:val="00E67505"/>
    <w:rsid w:val="00E6750F"/>
    <w:rsid w:val="00E67544"/>
    <w:rsid w:val="00E675B1"/>
    <w:rsid w:val="00E675BA"/>
    <w:rsid w:val="00E675C6"/>
    <w:rsid w:val="00E67613"/>
    <w:rsid w:val="00E67627"/>
    <w:rsid w:val="00E67713"/>
    <w:rsid w:val="00E6772F"/>
    <w:rsid w:val="00E67730"/>
    <w:rsid w:val="00E67797"/>
    <w:rsid w:val="00E677D6"/>
    <w:rsid w:val="00E67877"/>
    <w:rsid w:val="00E67898"/>
    <w:rsid w:val="00E678C1"/>
    <w:rsid w:val="00E678D9"/>
    <w:rsid w:val="00E67927"/>
    <w:rsid w:val="00E6792E"/>
    <w:rsid w:val="00E6794D"/>
    <w:rsid w:val="00E679CD"/>
    <w:rsid w:val="00E679D5"/>
    <w:rsid w:val="00E67A32"/>
    <w:rsid w:val="00E67A79"/>
    <w:rsid w:val="00E67A92"/>
    <w:rsid w:val="00E67AAC"/>
    <w:rsid w:val="00E67AB8"/>
    <w:rsid w:val="00E67AC9"/>
    <w:rsid w:val="00E67B15"/>
    <w:rsid w:val="00E67B66"/>
    <w:rsid w:val="00E67B89"/>
    <w:rsid w:val="00E67B8D"/>
    <w:rsid w:val="00E67BFB"/>
    <w:rsid w:val="00E67C0F"/>
    <w:rsid w:val="00E67C12"/>
    <w:rsid w:val="00E67C24"/>
    <w:rsid w:val="00E67C81"/>
    <w:rsid w:val="00E67C92"/>
    <w:rsid w:val="00E67C98"/>
    <w:rsid w:val="00E67CA3"/>
    <w:rsid w:val="00E67D33"/>
    <w:rsid w:val="00E67D3D"/>
    <w:rsid w:val="00E67DA4"/>
    <w:rsid w:val="00E67DCF"/>
    <w:rsid w:val="00E67DED"/>
    <w:rsid w:val="00E67E11"/>
    <w:rsid w:val="00E67E42"/>
    <w:rsid w:val="00E67E74"/>
    <w:rsid w:val="00E67EEE"/>
    <w:rsid w:val="00E67EF4"/>
    <w:rsid w:val="00E67F02"/>
    <w:rsid w:val="00E67F57"/>
    <w:rsid w:val="00E67F61"/>
    <w:rsid w:val="00E67F67"/>
    <w:rsid w:val="00E67FD6"/>
    <w:rsid w:val="00E67FF7"/>
    <w:rsid w:val="00E70013"/>
    <w:rsid w:val="00E7001C"/>
    <w:rsid w:val="00E70029"/>
    <w:rsid w:val="00E70038"/>
    <w:rsid w:val="00E70079"/>
    <w:rsid w:val="00E70084"/>
    <w:rsid w:val="00E700C5"/>
    <w:rsid w:val="00E700D8"/>
    <w:rsid w:val="00E700ED"/>
    <w:rsid w:val="00E700F0"/>
    <w:rsid w:val="00E70152"/>
    <w:rsid w:val="00E70181"/>
    <w:rsid w:val="00E701A0"/>
    <w:rsid w:val="00E701A8"/>
    <w:rsid w:val="00E701CF"/>
    <w:rsid w:val="00E701D0"/>
    <w:rsid w:val="00E701D5"/>
    <w:rsid w:val="00E701D9"/>
    <w:rsid w:val="00E701F1"/>
    <w:rsid w:val="00E70218"/>
    <w:rsid w:val="00E7022F"/>
    <w:rsid w:val="00E70232"/>
    <w:rsid w:val="00E70247"/>
    <w:rsid w:val="00E70298"/>
    <w:rsid w:val="00E702AD"/>
    <w:rsid w:val="00E702B7"/>
    <w:rsid w:val="00E702FC"/>
    <w:rsid w:val="00E70307"/>
    <w:rsid w:val="00E70320"/>
    <w:rsid w:val="00E70368"/>
    <w:rsid w:val="00E703BF"/>
    <w:rsid w:val="00E703C3"/>
    <w:rsid w:val="00E703CF"/>
    <w:rsid w:val="00E703D8"/>
    <w:rsid w:val="00E70431"/>
    <w:rsid w:val="00E70506"/>
    <w:rsid w:val="00E7051D"/>
    <w:rsid w:val="00E70526"/>
    <w:rsid w:val="00E7053B"/>
    <w:rsid w:val="00E70593"/>
    <w:rsid w:val="00E705E0"/>
    <w:rsid w:val="00E705FC"/>
    <w:rsid w:val="00E705FF"/>
    <w:rsid w:val="00E70602"/>
    <w:rsid w:val="00E70619"/>
    <w:rsid w:val="00E70629"/>
    <w:rsid w:val="00E7062F"/>
    <w:rsid w:val="00E70644"/>
    <w:rsid w:val="00E7066D"/>
    <w:rsid w:val="00E7067A"/>
    <w:rsid w:val="00E706B2"/>
    <w:rsid w:val="00E706BE"/>
    <w:rsid w:val="00E7074B"/>
    <w:rsid w:val="00E7076E"/>
    <w:rsid w:val="00E707A8"/>
    <w:rsid w:val="00E707AC"/>
    <w:rsid w:val="00E707B0"/>
    <w:rsid w:val="00E707FF"/>
    <w:rsid w:val="00E70878"/>
    <w:rsid w:val="00E708D6"/>
    <w:rsid w:val="00E708E4"/>
    <w:rsid w:val="00E70917"/>
    <w:rsid w:val="00E70944"/>
    <w:rsid w:val="00E70965"/>
    <w:rsid w:val="00E709AE"/>
    <w:rsid w:val="00E709E6"/>
    <w:rsid w:val="00E70A49"/>
    <w:rsid w:val="00E70A75"/>
    <w:rsid w:val="00E70AD5"/>
    <w:rsid w:val="00E70AD7"/>
    <w:rsid w:val="00E70AF7"/>
    <w:rsid w:val="00E70B15"/>
    <w:rsid w:val="00E70B56"/>
    <w:rsid w:val="00E70B7D"/>
    <w:rsid w:val="00E70BC5"/>
    <w:rsid w:val="00E70BC6"/>
    <w:rsid w:val="00E70C34"/>
    <w:rsid w:val="00E70C94"/>
    <w:rsid w:val="00E70CD8"/>
    <w:rsid w:val="00E70CDF"/>
    <w:rsid w:val="00E70D65"/>
    <w:rsid w:val="00E70D90"/>
    <w:rsid w:val="00E70DB2"/>
    <w:rsid w:val="00E70E03"/>
    <w:rsid w:val="00E70E33"/>
    <w:rsid w:val="00E70E3E"/>
    <w:rsid w:val="00E70ED9"/>
    <w:rsid w:val="00E70F38"/>
    <w:rsid w:val="00E70F57"/>
    <w:rsid w:val="00E70F6F"/>
    <w:rsid w:val="00E70F7C"/>
    <w:rsid w:val="00E70F89"/>
    <w:rsid w:val="00E70FB8"/>
    <w:rsid w:val="00E71043"/>
    <w:rsid w:val="00E7107A"/>
    <w:rsid w:val="00E7109D"/>
    <w:rsid w:val="00E710CF"/>
    <w:rsid w:val="00E710EB"/>
    <w:rsid w:val="00E710F6"/>
    <w:rsid w:val="00E7112C"/>
    <w:rsid w:val="00E7112E"/>
    <w:rsid w:val="00E7116F"/>
    <w:rsid w:val="00E7117D"/>
    <w:rsid w:val="00E71184"/>
    <w:rsid w:val="00E711E3"/>
    <w:rsid w:val="00E711FB"/>
    <w:rsid w:val="00E71200"/>
    <w:rsid w:val="00E71205"/>
    <w:rsid w:val="00E7123C"/>
    <w:rsid w:val="00E7123D"/>
    <w:rsid w:val="00E712B6"/>
    <w:rsid w:val="00E71368"/>
    <w:rsid w:val="00E7139B"/>
    <w:rsid w:val="00E713A2"/>
    <w:rsid w:val="00E7147A"/>
    <w:rsid w:val="00E714C9"/>
    <w:rsid w:val="00E714D8"/>
    <w:rsid w:val="00E715C1"/>
    <w:rsid w:val="00E715C9"/>
    <w:rsid w:val="00E715D6"/>
    <w:rsid w:val="00E7163D"/>
    <w:rsid w:val="00E7168D"/>
    <w:rsid w:val="00E716A4"/>
    <w:rsid w:val="00E716D6"/>
    <w:rsid w:val="00E71727"/>
    <w:rsid w:val="00E71746"/>
    <w:rsid w:val="00E717D5"/>
    <w:rsid w:val="00E717D9"/>
    <w:rsid w:val="00E717EE"/>
    <w:rsid w:val="00E71817"/>
    <w:rsid w:val="00E71864"/>
    <w:rsid w:val="00E718D1"/>
    <w:rsid w:val="00E7191C"/>
    <w:rsid w:val="00E71959"/>
    <w:rsid w:val="00E71961"/>
    <w:rsid w:val="00E71990"/>
    <w:rsid w:val="00E719B5"/>
    <w:rsid w:val="00E719DA"/>
    <w:rsid w:val="00E719E1"/>
    <w:rsid w:val="00E719F1"/>
    <w:rsid w:val="00E71A6F"/>
    <w:rsid w:val="00E71A8F"/>
    <w:rsid w:val="00E71B59"/>
    <w:rsid w:val="00E71B71"/>
    <w:rsid w:val="00E71BF2"/>
    <w:rsid w:val="00E71C14"/>
    <w:rsid w:val="00E71C53"/>
    <w:rsid w:val="00E71CB5"/>
    <w:rsid w:val="00E71CB8"/>
    <w:rsid w:val="00E71CCC"/>
    <w:rsid w:val="00E71CE7"/>
    <w:rsid w:val="00E71D18"/>
    <w:rsid w:val="00E71D5B"/>
    <w:rsid w:val="00E71D6E"/>
    <w:rsid w:val="00E71D70"/>
    <w:rsid w:val="00E71DB1"/>
    <w:rsid w:val="00E71E04"/>
    <w:rsid w:val="00E71E16"/>
    <w:rsid w:val="00E71E7A"/>
    <w:rsid w:val="00E71EC7"/>
    <w:rsid w:val="00E71FB4"/>
    <w:rsid w:val="00E71FBA"/>
    <w:rsid w:val="00E71FED"/>
    <w:rsid w:val="00E720FE"/>
    <w:rsid w:val="00E7211C"/>
    <w:rsid w:val="00E7213C"/>
    <w:rsid w:val="00E7213E"/>
    <w:rsid w:val="00E7216A"/>
    <w:rsid w:val="00E7216B"/>
    <w:rsid w:val="00E7219C"/>
    <w:rsid w:val="00E7220A"/>
    <w:rsid w:val="00E7220B"/>
    <w:rsid w:val="00E72268"/>
    <w:rsid w:val="00E7226A"/>
    <w:rsid w:val="00E72280"/>
    <w:rsid w:val="00E722CB"/>
    <w:rsid w:val="00E722D5"/>
    <w:rsid w:val="00E722FD"/>
    <w:rsid w:val="00E72345"/>
    <w:rsid w:val="00E72357"/>
    <w:rsid w:val="00E72379"/>
    <w:rsid w:val="00E7238E"/>
    <w:rsid w:val="00E723A8"/>
    <w:rsid w:val="00E723AB"/>
    <w:rsid w:val="00E723E5"/>
    <w:rsid w:val="00E72490"/>
    <w:rsid w:val="00E724B6"/>
    <w:rsid w:val="00E724C0"/>
    <w:rsid w:val="00E724C3"/>
    <w:rsid w:val="00E724CC"/>
    <w:rsid w:val="00E724E6"/>
    <w:rsid w:val="00E724F1"/>
    <w:rsid w:val="00E72533"/>
    <w:rsid w:val="00E7253C"/>
    <w:rsid w:val="00E72558"/>
    <w:rsid w:val="00E72569"/>
    <w:rsid w:val="00E725B8"/>
    <w:rsid w:val="00E725D3"/>
    <w:rsid w:val="00E725FE"/>
    <w:rsid w:val="00E72642"/>
    <w:rsid w:val="00E72648"/>
    <w:rsid w:val="00E72667"/>
    <w:rsid w:val="00E7266F"/>
    <w:rsid w:val="00E72683"/>
    <w:rsid w:val="00E726CE"/>
    <w:rsid w:val="00E72754"/>
    <w:rsid w:val="00E72826"/>
    <w:rsid w:val="00E72862"/>
    <w:rsid w:val="00E72893"/>
    <w:rsid w:val="00E728FD"/>
    <w:rsid w:val="00E72930"/>
    <w:rsid w:val="00E729CF"/>
    <w:rsid w:val="00E72A37"/>
    <w:rsid w:val="00E72A70"/>
    <w:rsid w:val="00E72A76"/>
    <w:rsid w:val="00E72A80"/>
    <w:rsid w:val="00E72A93"/>
    <w:rsid w:val="00E72AB8"/>
    <w:rsid w:val="00E72AE0"/>
    <w:rsid w:val="00E72B68"/>
    <w:rsid w:val="00E72B77"/>
    <w:rsid w:val="00E72BD4"/>
    <w:rsid w:val="00E72BE3"/>
    <w:rsid w:val="00E72BF0"/>
    <w:rsid w:val="00E72C0B"/>
    <w:rsid w:val="00E72C2C"/>
    <w:rsid w:val="00E72C33"/>
    <w:rsid w:val="00E72C34"/>
    <w:rsid w:val="00E72C94"/>
    <w:rsid w:val="00E72CD8"/>
    <w:rsid w:val="00E72CE3"/>
    <w:rsid w:val="00E72CE6"/>
    <w:rsid w:val="00E72CFB"/>
    <w:rsid w:val="00E72D4B"/>
    <w:rsid w:val="00E72D6E"/>
    <w:rsid w:val="00E72D97"/>
    <w:rsid w:val="00E72D99"/>
    <w:rsid w:val="00E72D9A"/>
    <w:rsid w:val="00E72E10"/>
    <w:rsid w:val="00E72E25"/>
    <w:rsid w:val="00E72E35"/>
    <w:rsid w:val="00E72E47"/>
    <w:rsid w:val="00E72E62"/>
    <w:rsid w:val="00E72EA8"/>
    <w:rsid w:val="00E72F44"/>
    <w:rsid w:val="00E72F4A"/>
    <w:rsid w:val="00E73023"/>
    <w:rsid w:val="00E73029"/>
    <w:rsid w:val="00E7303B"/>
    <w:rsid w:val="00E73045"/>
    <w:rsid w:val="00E73051"/>
    <w:rsid w:val="00E730CA"/>
    <w:rsid w:val="00E730E2"/>
    <w:rsid w:val="00E7311F"/>
    <w:rsid w:val="00E73155"/>
    <w:rsid w:val="00E731E4"/>
    <w:rsid w:val="00E73211"/>
    <w:rsid w:val="00E73231"/>
    <w:rsid w:val="00E7324D"/>
    <w:rsid w:val="00E73258"/>
    <w:rsid w:val="00E73261"/>
    <w:rsid w:val="00E73284"/>
    <w:rsid w:val="00E732A3"/>
    <w:rsid w:val="00E732FE"/>
    <w:rsid w:val="00E73376"/>
    <w:rsid w:val="00E733C2"/>
    <w:rsid w:val="00E7347F"/>
    <w:rsid w:val="00E734AE"/>
    <w:rsid w:val="00E734AF"/>
    <w:rsid w:val="00E734C1"/>
    <w:rsid w:val="00E73531"/>
    <w:rsid w:val="00E73574"/>
    <w:rsid w:val="00E73579"/>
    <w:rsid w:val="00E73591"/>
    <w:rsid w:val="00E73593"/>
    <w:rsid w:val="00E735D9"/>
    <w:rsid w:val="00E735FA"/>
    <w:rsid w:val="00E73629"/>
    <w:rsid w:val="00E73634"/>
    <w:rsid w:val="00E73697"/>
    <w:rsid w:val="00E736CD"/>
    <w:rsid w:val="00E7371F"/>
    <w:rsid w:val="00E73750"/>
    <w:rsid w:val="00E7375E"/>
    <w:rsid w:val="00E7378E"/>
    <w:rsid w:val="00E737B3"/>
    <w:rsid w:val="00E737C5"/>
    <w:rsid w:val="00E737C7"/>
    <w:rsid w:val="00E73820"/>
    <w:rsid w:val="00E73880"/>
    <w:rsid w:val="00E7389D"/>
    <w:rsid w:val="00E73909"/>
    <w:rsid w:val="00E73926"/>
    <w:rsid w:val="00E73934"/>
    <w:rsid w:val="00E73960"/>
    <w:rsid w:val="00E73987"/>
    <w:rsid w:val="00E7398D"/>
    <w:rsid w:val="00E739A7"/>
    <w:rsid w:val="00E739BA"/>
    <w:rsid w:val="00E739BE"/>
    <w:rsid w:val="00E739D2"/>
    <w:rsid w:val="00E739EA"/>
    <w:rsid w:val="00E73A36"/>
    <w:rsid w:val="00E73A8A"/>
    <w:rsid w:val="00E73AA0"/>
    <w:rsid w:val="00E73AB1"/>
    <w:rsid w:val="00E73B0D"/>
    <w:rsid w:val="00E73B16"/>
    <w:rsid w:val="00E73B18"/>
    <w:rsid w:val="00E73B28"/>
    <w:rsid w:val="00E73B50"/>
    <w:rsid w:val="00E73B64"/>
    <w:rsid w:val="00E73BAB"/>
    <w:rsid w:val="00E73BDE"/>
    <w:rsid w:val="00E73BFE"/>
    <w:rsid w:val="00E73C15"/>
    <w:rsid w:val="00E73C28"/>
    <w:rsid w:val="00E73C2C"/>
    <w:rsid w:val="00E73C80"/>
    <w:rsid w:val="00E73C8C"/>
    <w:rsid w:val="00E73CA3"/>
    <w:rsid w:val="00E73CD4"/>
    <w:rsid w:val="00E73D28"/>
    <w:rsid w:val="00E73D2F"/>
    <w:rsid w:val="00E73D3E"/>
    <w:rsid w:val="00E73D74"/>
    <w:rsid w:val="00E73DF5"/>
    <w:rsid w:val="00E73E0F"/>
    <w:rsid w:val="00E73E17"/>
    <w:rsid w:val="00E73E1F"/>
    <w:rsid w:val="00E73E43"/>
    <w:rsid w:val="00E73EA1"/>
    <w:rsid w:val="00E73EA8"/>
    <w:rsid w:val="00E73EAD"/>
    <w:rsid w:val="00E73EC5"/>
    <w:rsid w:val="00E73EC7"/>
    <w:rsid w:val="00E73F6F"/>
    <w:rsid w:val="00E73F8D"/>
    <w:rsid w:val="00E73FB4"/>
    <w:rsid w:val="00E73FC6"/>
    <w:rsid w:val="00E73FD4"/>
    <w:rsid w:val="00E73FEE"/>
    <w:rsid w:val="00E7400D"/>
    <w:rsid w:val="00E74011"/>
    <w:rsid w:val="00E74042"/>
    <w:rsid w:val="00E740D6"/>
    <w:rsid w:val="00E740E4"/>
    <w:rsid w:val="00E7410A"/>
    <w:rsid w:val="00E7414E"/>
    <w:rsid w:val="00E7418E"/>
    <w:rsid w:val="00E741E7"/>
    <w:rsid w:val="00E74239"/>
    <w:rsid w:val="00E742C9"/>
    <w:rsid w:val="00E742DC"/>
    <w:rsid w:val="00E742E9"/>
    <w:rsid w:val="00E74307"/>
    <w:rsid w:val="00E7432C"/>
    <w:rsid w:val="00E743D8"/>
    <w:rsid w:val="00E74412"/>
    <w:rsid w:val="00E7441F"/>
    <w:rsid w:val="00E74440"/>
    <w:rsid w:val="00E74514"/>
    <w:rsid w:val="00E74525"/>
    <w:rsid w:val="00E7452F"/>
    <w:rsid w:val="00E7458E"/>
    <w:rsid w:val="00E7459E"/>
    <w:rsid w:val="00E745AF"/>
    <w:rsid w:val="00E745E2"/>
    <w:rsid w:val="00E745E7"/>
    <w:rsid w:val="00E7460C"/>
    <w:rsid w:val="00E7460D"/>
    <w:rsid w:val="00E74616"/>
    <w:rsid w:val="00E7465E"/>
    <w:rsid w:val="00E74682"/>
    <w:rsid w:val="00E746B0"/>
    <w:rsid w:val="00E746C9"/>
    <w:rsid w:val="00E746CA"/>
    <w:rsid w:val="00E7472D"/>
    <w:rsid w:val="00E74749"/>
    <w:rsid w:val="00E747B7"/>
    <w:rsid w:val="00E747C9"/>
    <w:rsid w:val="00E747D9"/>
    <w:rsid w:val="00E747E4"/>
    <w:rsid w:val="00E74838"/>
    <w:rsid w:val="00E748C4"/>
    <w:rsid w:val="00E74962"/>
    <w:rsid w:val="00E74999"/>
    <w:rsid w:val="00E749BD"/>
    <w:rsid w:val="00E749BF"/>
    <w:rsid w:val="00E749C0"/>
    <w:rsid w:val="00E749F1"/>
    <w:rsid w:val="00E74A22"/>
    <w:rsid w:val="00E74A2D"/>
    <w:rsid w:val="00E74A4F"/>
    <w:rsid w:val="00E74AAE"/>
    <w:rsid w:val="00E74ACD"/>
    <w:rsid w:val="00E74B30"/>
    <w:rsid w:val="00E74B9C"/>
    <w:rsid w:val="00E74BAF"/>
    <w:rsid w:val="00E74C0E"/>
    <w:rsid w:val="00E74CA4"/>
    <w:rsid w:val="00E74CC6"/>
    <w:rsid w:val="00E74CCE"/>
    <w:rsid w:val="00E74CF4"/>
    <w:rsid w:val="00E74D47"/>
    <w:rsid w:val="00E74D96"/>
    <w:rsid w:val="00E74DEA"/>
    <w:rsid w:val="00E74E06"/>
    <w:rsid w:val="00E74E35"/>
    <w:rsid w:val="00E74E48"/>
    <w:rsid w:val="00E74E6E"/>
    <w:rsid w:val="00E74E90"/>
    <w:rsid w:val="00E74EB0"/>
    <w:rsid w:val="00E74EB1"/>
    <w:rsid w:val="00E74EF2"/>
    <w:rsid w:val="00E74EF9"/>
    <w:rsid w:val="00E74F24"/>
    <w:rsid w:val="00E74F7A"/>
    <w:rsid w:val="00E74F9E"/>
    <w:rsid w:val="00E74FC4"/>
    <w:rsid w:val="00E74FCA"/>
    <w:rsid w:val="00E74FCF"/>
    <w:rsid w:val="00E75020"/>
    <w:rsid w:val="00E7506D"/>
    <w:rsid w:val="00E75076"/>
    <w:rsid w:val="00E75095"/>
    <w:rsid w:val="00E75098"/>
    <w:rsid w:val="00E750E2"/>
    <w:rsid w:val="00E750E9"/>
    <w:rsid w:val="00E7510B"/>
    <w:rsid w:val="00E7511D"/>
    <w:rsid w:val="00E75125"/>
    <w:rsid w:val="00E7512C"/>
    <w:rsid w:val="00E75160"/>
    <w:rsid w:val="00E75196"/>
    <w:rsid w:val="00E75209"/>
    <w:rsid w:val="00E7522A"/>
    <w:rsid w:val="00E7522E"/>
    <w:rsid w:val="00E75258"/>
    <w:rsid w:val="00E75312"/>
    <w:rsid w:val="00E7533B"/>
    <w:rsid w:val="00E75362"/>
    <w:rsid w:val="00E75377"/>
    <w:rsid w:val="00E753A8"/>
    <w:rsid w:val="00E753D2"/>
    <w:rsid w:val="00E753D5"/>
    <w:rsid w:val="00E753DC"/>
    <w:rsid w:val="00E753F6"/>
    <w:rsid w:val="00E753F8"/>
    <w:rsid w:val="00E7542D"/>
    <w:rsid w:val="00E75431"/>
    <w:rsid w:val="00E7544E"/>
    <w:rsid w:val="00E754B2"/>
    <w:rsid w:val="00E754C8"/>
    <w:rsid w:val="00E754C9"/>
    <w:rsid w:val="00E754FC"/>
    <w:rsid w:val="00E75571"/>
    <w:rsid w:val="00E75596"/>
    <w:rsid w:val="00E755D9"/>
    <w:rsid w:val="00E75600"/>
    <w:rsid w:val="00E75617"/>
    <w:rsid w:val="00E7563F"/>
    <w:rsid w:val="00E7565C"/>
    <w:rsid w:val="00E756B1"/>
    <w:rsid w:val="00E756B4"/>
    <w:rsid w:val="00E756F8"/>
    <w:rsid w:val="00E75755"/>
    <w:rsid w:val="00E7575A"/>
    <w:rsid w:val="00E75763"/>
    <w:rsid w:val="00E7576E"/>
    <w:rsid w:val="00E75773"/>
    <w:rsid w:val="00E75774"/>
    <w:rsid w:val="00E75781"/>
    <w:rsid w:val="00E75799"/>
    <w:rsid w:val="00E757A3"/>
    <w:rsid w:val="00E757F0"/>
    <w:rsid w:val="00E75829"/>
    <w:rsid w:val="00E75839"/>
    <w:rsid w:val="00E7585C"/>
    <w:rsid w:val="00E758C0"/>
    <w:rsid w:val="00E758E4"/>
    <w:rsid w:val="00E758EF"/>
    <w:rsid w:val="00E75907"/>
    <w:rsid w:val="00E75913"/>
    <w:rsid w:val="00E75960"/>
    <w:rsid w:val="00E7596F"/>
    <w:rsid w:val="00E7599E"/>
    <w:rsid w:val="00E759BC"/>
    <w:rsid w:val="00E759C0"/>
    <w:rsid w:val="00E75A5C"/>
    <w:rsid w:val="00E75A81"/>
    <w:rsid w:val="00E75AA6"/>
    <w:rsid w:val="00E75B33"/>
    <w:rsid w:val="00E75B5F"/>
    <w:rsid w:val="00E75C12"/>
    <w:rsid w:val="00E75C1A"/>
    <w:rsid w:val="00E75C66"/>
    <w:rsid w:val="00E75D09"/>
    <w:rsid w:val="00E75D35"/>
    <w:rsid w:val="00E75DAD"/>
    <w:rsid w:val="00E75DDD"/>
    <w:rsid w:val="00E75E38"/>
    <w:rsid w:val="00E75E43"/>
    <w:rsid w:val="00E75E70"/>
    <w:rsid w:val="00E75F08"/>
    <w:rsid w:val="00E75FA5"/>
    <w:rsid w:val="00E75FCC"/>
    <w:rsid w:val="00E75FE4"/>
    <w:rsid w:val="00E7602A"/>
    <w:rsid w:val="00E76075"/>
    <w:rsid w:val="00E7607E"/>
    <w:rsid w:val="00E760B1"/>
    <w:rsid w:val="00E76101"/>
    <w:rsid w:val="00E7613A"/>
    <w:rsid w:val="00E761D6"/>
    <w:rsid w:val="00E761D8"/>
    <w:rsid w:val="00E76200"/>
    <w:rsid w:val="00E76260"/>
    <w:rsid w:val="00E76320"/>
    <w:rsid w:val="00E7633B"/>
    <w:rsid w:val="00E76355"/>
    <w:rsid w:val="00E76386"/>
    <w:rsid w:val="00E76390"/>
    <w:rsid w:val="00E7641B"/>
    <w:rsid w:val="00E7642E"/>
    <w:rsid w:val="00E76431"/>
    <w:rsid w:val="00E7643B"/>
    <w:rsid w:val="00E764D3"/>
    <w:rsid w:val="00E76558"/>
    <w:rsid w:val="00E76574"/>
    <w:rsid w:val="00E765BF"/>
    <w:rsid w:val="00E765DC"/>
    <w:rsid w:val="00E7668D"/>
    <w:rsid w:val="00E766CE"/>
    <w:rsid w:val="00E766F1"/>
    <w:rsid w:val="00E766FE"/>
    <w:rsid w:val="00E76709"/>
    <w:rsid w:val="00E7672A"/>
    <w:rsid w:val="00E7672D"/>
    <w:rsid w:val="00E7674E"/>
    <w:rsid w:val="00E76758"/>
    <w:rsid w:val="00E767A1"/>
    <w:rsid w:val="00E767C0"/>
    <w:rsid w:val="00E76803"/>
    <w:rsid w:val="00E76832"/>
    <w:rsid w:val="00E7685F"/>
    <w:rsid w:val="00E76866"/>
    <w:rsid w:val="00E7692D"/>
    <w:rsid w:val="00E76954"/>
    <w:rsid w:val="00E76959"/>
    <w:rsid w:val="00E76987"/>
    <w:rsid w:val="00E769F3"/>
    <w:rsid w:val="00E76A06"/>
    <w:rsid w:val="00E76A28"/>
    <w:rsid w:val="00E76A67"/>
    <w:rsid w:val="00E76A6A"/>
    <w:rsid w:val="00E76A7B"/>
    <w:rsid w:val="00E76AB2"/>
    <w:rsid w:val="00E76AC4"/>
    <w:rsid w:val="00E76B26"/>
    <w:rsid w:val="00E76B88"/>
    <w:rsid w:val="00E76B97"/>
    <w:rsid w:val="00E76BE3"/>
    <w:rsid w:val="00E76BF5"/>
    <w:rsid w:val="00E76C0C"/>
    <w:rsid w:val="00E76C28"/>
    <w:rsid w:val="00E76C71"/>
    <w:rsid w:val="00E76C78"/>
    <w:rsid w:val="00E76CC8"/>
    <w:rsid w:val="00E76D15"/>
    <w:rsid w:val="00E76D45"/>
    <w:rsid w:val="00E76D48"/>
    <w:rsid w:val="00E76D6B"/>
    <w:rsid w:val="00E76D83"/>
    <w:rsid w:val="00E76DB3"/>
    <w:rsid w:val="00E76DD9"/>
    <w:rsid w:val="00E76DE0"/>
    <w:rsid w:val="00E76E12"/>
    <w:rsid w:val="00E76E6A"/>
    <w:rsid w:val="00E76EC3"/>
    <w:rsid w:val="00E76F0A"/>
    <w:rsid w:val="00E76F0B"/>
    <w:rsid w:val="00E76F76"/>
    <w:rsid w:val="00E76F87"/>
    <w:rsid w:val="00E76F8B"/>
    <w:rsid w:val="00E76FF0"/>
    <w:rsid w:val="00E7707D"/>
    <w:rsid w:val="00E77092"/>
    <w:rsid w:val="00E770B7"/>
    <w:rsid w:val="00E770BC"/>
    <w:rsid w:val="00E770FC"/>
    <w:rsid w:val="00E77143"/>
    <w:rsid w:val="00E77145"/>
    <w:rsid w:val="00E77148"/>
    <w:rsid w:val="00E7715B"/>
    <w:rsid w:val="00E7717A"/>
    <w:rsid w:val="00E7717E"/>
    <w:rsid w:val="00E7719C"/>
    <w:rsid w:val="00E771B8"/>
    <w:rsid w:val="00E771F8"/>
    <w:rsid w:val="00E77232"/>
    <w:rsid w:val="00E77266"/>
    <w:rsid w:val="00E77286"/>
    <w:rsid w:val="00E7728B"/>
    <w:rsid w:val="00E772B1"/>
    <w:rsid w:val="00E772C6"/>
    <w:rsid w:val="00E7730D"/>
    <w:rsid w:val="00E77310"/>
    <w:rsid w:val="00E77313"/>
    <w:rsid w:val="00E7731F"/>
    <w:rsid w:val="00E77371"/>
    <w:rsid w:val="00E77407"/>
    <w:rsid w:val="00E77431"/>
    <w:rsid w:val="00E77433"/>
    <w:rsid w:val="00E7743D"/>
    <w:rsid w:val="00E77453"/>
    <w:rsid w:val="00E7746E"/>
    <w:rsid w:val="00E774D2"/>
    <w:rsid w:val="00E774DC"/>
    <w:rsid w:val="00E77572"/>
    <w:rsid w:val="00E77623"/>
    <w:rsid w:val="00E77645"/>
    <w:rsid w:val="00E77675"/>
    <w:rsid w:val="00E77740"/>
    <w:rsid w:val="00E777A0"/>
    <w:rsid w:val="00E777FD"/>
    <w:rsid w:val="00E7780B"/>
    <w:rsid w:val="00E7781D"/>
    <w:rsid w:val="00E77832"/>
    <w:rsid w:val="00E77848"/>
    <w:rsid w:val="00E77883"/>
    <w:rsid w:val="00E778A6"/>
    <w:rsid w:val="00E778BB"/>
    <w:rsid w:val="00E778C8"/>
    <w:rsid w:val="00E77924"/>
    <w:rsid w:val="00E77965"/>
    <w:rsid w:val="00E779BE"/>
    <w:rsid w:val="00E779C7"/>
    <w:rsid w:val="00E779D2"/>
    <w:rsid w:val="00E77A05"/>
    <w:rsid w:val="00E77A2B"/>
    <w:rsid w:val="00E77A49"/>
    <w:rsid w:val="00E77A76"/>
    <w:rsid w:val="00E77A82"/>
    <w:rsid w:val="00E77AC1"/>
    <w:rsid w:val="00E77AD3"/>
    <w:rsid w:val="00E77B10"/>
    <w:rsid w:val="00E77B20"/>
    <w:rsid w:val="00E77B3B"/>
    <w:rsid w:val="00E77B71"/>
    <w:rsid w:val="00E77B7A"/>
    <w:rsid w:val="00E77BC1"/>
    <w:rsid w:val="00E77BDE"/>
    <w:rsid w:val="00E77BF2"/>
    <w:rsid w:val="00E77C46"/>
    <w:rsid w:val="00E77C65"/>
    <w:rsid w:val="00E77CDD"/>
    <w:rsid w:val="00E77D19"/>
    <w:rsid w:val="00E77D5C"/>
    <w:rsid w:val="00E77D73"/>
    <w:rsid w:val="00E77DCC"/>
    <w:rsid w:val="00E77DE5"/>
    <w:rsid w:val="00E77E0D"/>
    <w:rsid w:val="00E77E79"/>
    <w:rsid w:val="00E77E96"/>
    <w:rsid w:val="00E77EDD"/>
    <w:rsid w:val="00E77F07"/>
    <w:rsid w:val="00E77F29"/>
    <w:rsid w:val="00E77F35"/>
    <w:rsid w:val="00E77F37"/>
    <w:rsid w:val="00E77F3C"/>
    <w:rsid w:val="00E77F57"/>
    <w:rsid w:val="00E77FBA"/>
    <w:rsid w:val="00E80044"/>
    <w:rsid w:val="00E800B1"/>
    <w:rsid w:val="00E8010D"/>
    <w:rsid w:val="00E80148"/>
    <w:rsid w:val="00E80155"/>
    <w:rsid w:val="00E8015E"/>
    <w:rsid w:val="00E80179"/>
    <w:rsid w:val="00E80198"/>
    <w:rsid w:val="00E801D9"/>
    <w:rsid w:val="00E801DE"/>
    <w:rsid w:val="00E80202"/>
    <w:rsid w:val="00E80203"/>
    <w:rsid w:val="00E80235"/>
    <w:rsid w:val="00E80266"/>
    <w:rsid w:val="00E8026D"/>
    <w:rsid w:val="00E80286"/>
    <w:rsid w:val="00E802B3"/>
    <w:rsid w:val="00E802BE"/>
    <w:rsid w:val="00E80351"/>
    <w:rsid w:val="00E8036E"/>
    <w:rsid w:val="00E8039A"/>
    <w:rsid w:val="00E803B3"/>
    <w:rsid w:val="00E803CB"/>
    <w:rsid w:val="00E803D7"/>
    <w:rsid w:val="00E804C2"/>
    <w:rsid w:val="00E804CE"/>
    <w:rsid w:val="00E804D0"/>
    <w:rsid w:val="00E804FA"/>
    <w:rsid w:val="00E8052A"/>
    <w:rsid w:val="00E805A1"/>
    <w:rsid w:val="00E805B8"/>
    <w:rsid w:val="00E805CE"/>
    <w:rsid w:val="00E805D2"/>
    <w:rsid w:val="00E805E5"/>
    <w:rsid w:val="00E805EF"/>
    <w:rsid w:val="00E80601"/>
    <w:rsid w:val="00E8061D"/>
    <w:rsid w:val="00E80621"/>
    <w:rsid w:val="00E8063B"/>
    <w:rsid w:val="00E8066C"/>
    <w:rsid w:val="00E806D6"/>
    <w:rsid w:val="00E806F1"/>
    <w:rsid w:val="00E8070B"/>
    <w:rsid w:val="00E80723"/>
    <w:rsid w:val="00E80749"/>
    <w:rsid w:val="00E8074D"/>
    <w:rsid w:val="00E807C2"/>
    <w:rsid w:val="00E807CC"/>
    <w:rsid w:val="00E807D6"/>
    <w:rsid w:val="00E8081E"/>
    <w:rsid w:val="00E80838"/>
    <w:rsid w:val="00E8084B"/>
    <w:rsid w:val="00E808BF"/>
    <w:rsid w:val="00E808C0"/>
    <w:rsid w:val="00E808DA"/>
    <w:rsid w:val="00E8090F"/>
    <w:rsid w:val="00E80919"/>
    <w:rsid w:val="00E8093A"/>
    <w:rsid w:val="00E80965"/>
    <w:rsid w:val="00E80A0C"/>
    <w:rsid w:val="00E80A1F"/>
    <w:rsid w:val="00E80AB6"/>
    <w:rsid w:val="00E80B53"/>
    <w:rsid w:val="00E80BE8"/>
    <w:rsid w:val="00E80BFD"/>
    <w:rsid w:val="00E80C03"/>
    <w:rsid w:val="00E80C31"/>
    <w:rsid w:val="00E80C3F"/>
    <w:rsid w:val="00E80D00"/>
    <w:rsid w:val="00E80D05"/>
    <w:rsid w:val="00E80D1C"/>
    <w:rsid w:val="00E80D1D"/>
    <w:rsid w:val="00E80D47"/>
    <w:rsid w:val="00E80D60"/>
    <w:rsid w:val="00E80D91"/>
    <w:rsid w:val="00E80DA6"/>
    <w:rsid w:val="00E80DC8"/>
    <w:rsid w:val="00E80E6C"/>
    <w:rsid w:val="00E80E78"/>
    <w:rsid w:val="00E80EBD"/>
    <w:rsid w:val="00E80ECF"/>
    <w:rsid w:val="00E80EE7"/>
    <w:rsid w:val="00E80EFD"/>
    <w:rsid w:val="00E80F00"/>
    <w:rsid w:val="00E80F1B"/>
    <w:rsid w:val="00E80F32"/>
    <w:rsid w:val="00E80F45"/>
    <w:rsid w:val="00E80F58"/>
    <w:rsid w:val="00E80FF1"/>
    <w:rsid w:val="00E81004"/>
    <w:rsid w:val="00E81027"/>
    <w:rsid w:val="00E81029"/>
    <w:rsid w:val="00E8103B"/>
    <w:rsid w:val="00E81055"/>
    <w:rsid w:val="00E81092"/>
    <w:rsid w:val="00E810C3"/>
    <w:rsid w:val="00E810D3"/>
    <w:rsid w:val="00E810D5"/>
    <w:rsid w:val="00E810F2"/>
    <w:rsid w:val="00E8110D"/>
    <w:rsid w:val="00E81175"/>
    <w:rsid w:val="00E8119A"/>
    <w:rsid w:val="00E811AA"/>
    <w:rsid w:val="00E811B4"/>
    <w:rsid w:val="00E811CE"/>
    <w:rsid w:val="00E81207"/>
    <w:rsid w:val="00E8120E"/>
    <w:rsid w:val="00E8125C"/>
    <w:rsid w:val="00E812C2"/>
    <w:rsid w:val="00E812C9"/>
    <w:rsid w:val="00E81312"/>
    <w:rsid w:val="00E813AB"/>
    <w:rsid w:val="00E813F1"/>
    <w:rsid w:val="00E813FF"/>
    <w:rsid w:val="00E81482"/>
    <w:rsid w:val="00E814DE"/>
    <w:rsid w:val="00E814F0"/>
    <w:rsid w:val="00E8150E"/>
    <w:rsid w:val="00E81514"/>
    <w:rsid w:val="00E8153C"/>
    <w:rsid w:val="00E81586"/>
    <w:rsid w:val="00E81612"/>
    <w:rsid w:val="00E816AB"/>
    <w:rsid w:val="00E816C1"/>
    <w:rsid w:val="00E816F1"/>
    <w:rsid w:val="00E81735"/>
    <w:rsid w:val="00E81754"/>
    <w:rsid w:val="00E81761"/>
    <w:rsid w:val="00E81768"/>
    <w:rsid w:val="00E817AC"/>
    <w:rsid w:val="00E817AD"/>
    <w:rsid w:val="00E817CF"/>
    <w:rsid w:val="00E817D7"/>
    <w:rsid w:val="00E81818"/>
    <w:rsid w:val="00E81884"/>
    <w:rsid w:val="00E81894"/>
    <w:rsid w:val="00E81898"/>
    <w:rsid w:val="00E818A9"/>
    <w:rsid w:val="00E818C6"/>
    <w:rsid w:val="00E818DF"/>
    <w:rsid w:val="00E818E7"/>
    <w:rsid w:val="00E81967"/>
    <w:rsid w:val="00E81996"/>
    <w:rsid w:val="00E819BC"/>
    <w:rsid w:val="00E819C9"/>
    <w:rsid w:val="00E819DB"/>
    <w:rsid w:val="00E819E9"/>
    <w:rsid w:val="00E819F3"/>
    <w:rsid w:val="00E81A37"/>
    <w:rsid w:val="00E81B28"/>
    <w:rsid w:val="00E81B2A"/>
    <w:rsid w:val="00E81B54"/>
    <w:rsid w:val="00E81BA3"/>
    <w:rsid w:val="00E81BE3"/>
    <w:rsid w:val="00E81C34"/>
    <w:rsid w:val="00E81C44"/>
    <w:rsid w:val="00E81C87"/>
    <w:rsid w:val="00E81C95"/>
    <w:rsid w:val="00E81CBD"/>
    <w:rsid w:val="00E81CC5"/>
    <w:rsid w:val="00E81CC8"/>
    <w:rsid w:val="00E81CDF"/>
    <w:rsid w:val="00E81D1A"/>
    <w:rsid w:val="00E81D49"/>
    <w:rsid w:val="00E81D60"/>
    <w:rsid w:val="00E81D6E"/>
    <w:rsid w:val="00E81D88"/>
    <w:rsid w:val="00E81DDF"/>
    <w:rsid w:val="00E81EB3"/>
    <w:rsid w:val="00E81EBB"/>
    <w:rsid w:val="00E81F14"/>
    <w:rsid w:val="00E81F30"/>
    <w:rsid w:val="00E81F31"/>
    <w:rsid w:val="00E81F53"/>
    <w:rsid w:val="00E81FBE"/>
    <w:rsid w:val="00E81FEF"/>
    <w:rsid w:val="00E81FF0"/>
    <w:rsid w:val="00E82098"/>
    <w:rsid w:val="00E820D9"/>
    <w:rsid w:val="00E8213B"/>
    <w:rsid w:val="00E82189"/>
    <w:rsid w:val="00E821C5"/>
    <w:rsid w:val="00E821DF"/>
    <w:rsid w:val="00E821E5"/>
    <w:rsid w:val="00E821FD"/>
    <w:rsid w:val="00E82208"/>
    <w:rsid w:val="00E8221F"/>
    <w:rsid w:val="00E82221"/>
    <w:rsid w:val="00E8229C"/>
    <w:rsid w:val="00E822B9"/>
    <w:rsid w:val="00E822ED"/>
    <w:rsid w:val="00E82341"/>
    <w:rsid w:val="00E82418"/>
    <w:rsid w:val="00E82428"/>
    <w:rsid w:val="00E82434"/>
    <w:rsid w:val="00E82499"/>
    <w:rsid w:val="00E824C7"/>
    <w:rsid w:val="00E825AC"/>
    <w:rsid w:val="00E825B3"/>
    <w:rsid w:val="00E825B4"/>
    <w:rsid w:val="00E825D3"/>
    <w:rsid w:val="00E825EC"/>
    <w:rsid w:val="00E82607"/>
    <w:rsid w:val="00E8264B"/>
    <w:rsid w:val="00E8266A"/>
    <w:rsid w:val="00E8266B"/>
    <w:rsid w:val="00E8266D"/>
    <w:rsid w:val="00E82679"/>
    <w:rsid w:val="00E826A3"/>
    <w:rsid w:val="00E826A8"/>
    <w:rsid w:val="00E826D8"/>
    <w:rsid w:val="00E826E8"/>
    <w:rsid w:val="00E826EE"/>
    <w:rsid w:val="00E826F7"/>
    <w:rsid w:val="00E826FC"/>
    <w:rsid w:val="00E82708"/>
    <w:rsid w:val="00E82724"/>
    <w:rsid w:val="00E82726"/>
    <w:rsid w:val="00E8272D"/>
    <w:rsid w:val="00E82730"/>
    <w:rsid w:val="00E82739"/>
    <w:rsid w:val="00E827A2"/>
    <w:rsid w:val="00E827C4"/>
    <w:rsid w:val="00E8289A"/>
    <w:rsid w:val="00E828A4"/>
    <w:rsid w:val="00E828B5"/>
    <w:rsid w:val="00E828EA"/>
    <w:rsid w:val="00E82918"/>
    <w:rsid w:val="00E82921"/>
    <w:rsid w:val="00E82946"/>
    <w:rsid w:val="00E829A0"/>
    <w:rsid w:val="00E829CE"/>
    <w:rsid w:val="00E829CF"/>
    <w:rsid w:val="00E829E3"/>
    <w:rsid w:val="00E82A4B"/>
    <w:rsid w:val="00E82A6B"/>
    <w:rsid w:val="00E82AA5"/>
    <w:rsid w:val="00E82AAF"/>
    <w:rsid w:val="00E82AB4"/>
    <w:rsid w:val="00E82ADC"/>
    <w:rsid w:val="00E82B09"/>
    <w:rsid w:val="00E82B27"/>
    <w:rsid w:val="00E82B74"/>
    <w:rsid w:val="00E82B91"/>
    <w:rsid w:val="00E82BA6"/>
    <w:rsid w:val="00E82BDC"/>
    <w:rsid w:val="00E82BE0"/>
    <w:rsid w:val="00E82C00"/>
    <w:rsid w:val="00E82C7F"/>
    <w:rsid w:val="00E82C96"/>
    <w:rsid w:val="00E82CE6"/>
    <w:rsid w:val="00E82D01"/>
    <w:rsid w:val="00E82D0B"/>
    <w:rsid w:val="00E82D88"/>
    <w:rsid w:val="00E82E02"/>
    <w:rsid w:val="00E82E22"/>
    <w:rsid w:val="00E82E28"/>
    <w:rsid w:val="00E82E79"/>
    <w:rsid w:val="00E82EC8"/>
    <w:rsid w:val="00E82EEB"/>
    <w:rsid w:val="00E82F11"/>
    <w:rsid w:val="00E82F6A"/>
    <w:rsid w:val="00E82F92"/>
    <w:rsid w:val="00E82FB9"/>
    <w:rsid w:val="00E83012"/>
    <w:rsid w:val="00E83030"/>
    <w:rsid w:val="00E8306E"/>
    <w:rsid w:val="00E83081"/>
    <w:rsid w:val="00E830B6"/>
    <w:rsid w:val="00E830D5"/>
    <w:rsid w:val="00E8312D"/>
    <w:rsid w:val="00E831AE"/>
    <w:rsid w:val="00E831FB"/>
    <w:rsid w:val="00E83201"/>
    <w:rsid w:val="00E8321C"/>
    <w:rsid w:val="00E83294"/>
    <w:rsid w:val="00E832E6"/>
    <w:rsid w:val="00E8331C"/>
    <w:rsid w:val="00E8336F"/>
    <w:rsid w:val="00E8339D"/>
    <w:rsid w:val="00E8340F"/>
    <w:rsid w:val="00E83414"/>
    <w:rsid w:val="00E8341E"/>
    <w:rsid w:val="00E83428"/>
    <w:rsid w:val="00E8348A"/>
    <w:rsid w:val="00E83491"/>
    <w:rsid w:val="00E834B8"/>
    <w:rsid w:val="00E834DE"/>
    <w:rsid w:val="00E83507"/>
    <w:rsid w:val="00E8350E"/>
    <w:rsid w:val="00E83515"/>
    <w:rsid w:val="00E83519"/>
    <w:rsid w:val="00E83525"/>
    <w:rsid w:val="00E83532"/>
    <w:rsid w:val="00E83534"/>
    <w:rsid w:val="00E8353E"/>
    <w:rsid w:val="00E8353F"/>
    <w:rsid w:val="00E83568"/>
    <w:rsid w:val="00E83581"/>
    <w:rsid w:val="00E83592"/>
    <w:rsid w:val="00E8359C"/>
    <w:rsid w:val="00E835D9"/>
    <w:rsid w:val="00E835EE"/>
    <w:rsid w:val="00E83711"/>
    <w:rsid w:val="00E83714"/>
    <w:rsid w:val="00E83728"/>
    <w:rsid w:val="00E83741"/>
    <w:rsid w:val="00E83754"/>
    <w:rsid w:val="00E83757"/>
    <w:rsid w:val="00E837A7"/>
    <w:rsid w:val="00E83821"/>
    <w:rsid w:val="00E83834"/>
    <w:rsid w:val="00E83889"/>
    <w:rsid w:val="00E83933"/>
    <w:rsid w:val="00E83939"/>
    <w:rsid w:val="00E8396E"/>
    <w:rsid w:val="00E839CA"/>
    <w:rsid w:val="00E839D8"/>
    <w:rsid w:val="00E839E4"/>
    <w:rsid w:val="00E839EA"/>
    <w:rsid w:val="00E83A2E"/>
    <w:rsid w:val="00E83A8B"/>
    <w:rsid w:val="00E83A96"/>
    <w:rsid w:val="00E83AAC"/>
    <w:rsid w:val="00E83AE8"/>
    <w:rsid w:val="00E83B05"/>
    <w:rsid w:val="00E83B18"/>
    <w:rsid w:val="00E83B4B"/>
    <w:rsid w:val="00E83B4F"/>
    <w:rsid w:val="00E83B53"/>
    <w:rsid w:val="00E83B55"/>
    <w:rsid w:val="00E83B85"/>
    <w:rsid w:val="00E83BEB"/>
    <w:rsid w:val="00E83C74"/>
    <w:rsid w:val="00E83C87"/>
    <w:rsid w:val="00E83C8A"/>
    <w:rsid w:val="00E83C8F"/>
    <w:rsid w:val="00E83C91"/>
    <w:rsid w:val="00E83CD8"/>
    <w:rsid w:val="00E83CE6"/>
    <w:rsid w:val="00E83CEC"/>
    <w:rsid w:val="00E83CFD"/>
    <w:rsid w:val="00E83D5B"/>
    <w:rsid w:val="00E83D5D"/>
    <w:rsid w:val="00E83D8A"/>
    <w:rsid w:val="00E83D96"/>
    <w:rsid w:val="00E83D9F"/>
    <w:rsid w:val="00E83DC1"/>
    <w:rsid w:val="00E83DC8"/>
    <w:rsid w:val="00E83DE6"/>
    <w:rsid w:val="00E83E43"/>
    <w:rsid w:val="00E83E5B"/>
    <w:rsid w:val="00E83E72"/>
    <w:rsid w:val="00E83E80"/>
    <w:rsid w:val="00E83EA1"/>
    <w:rsid w:val="00E83EE2"/>
    <w:rsid w:val="00E83F23"/>
    <w:rsid w:val="00E83F31"/>
    <w:rsid w:val="00E83F9E"/>
    <w:rsid w:val="00E83FD5"/>
    <w:rsid w:val="00E84062"/>
    <w:rsid w:val="00E84067"/>
    <w:rsid w:val="00E84073"/>
    <w:rsid w:val="00E840AD"/>
    <w:rsid w:val="00E840B4"/>
    <w:rsid w:val="00E840B8"/>
    <w:rsid w:val="00E840D4"/>
    <w:rsid w:val="00E840EC"/>
    <w:rsid w:val="00E8412A"/>
    <w:rsid w:val="00E8415C"/>
    <w:rsid w:val="00E8418C"/>
    <w:rsid w:val="00E841B5"/>
    <w:rsid w:val="00E841CB"/>
    <w:rsid w:val="00E84206"/>
    <w:rsid w:val="00E84223"/>
    <w:rsid w:val="00E84225"/>
    <w:rsid w:val="00E842AC"/>
    <w:rsid w:val="00E842BB"/>
    <w:rsid w:val="00E842C1"/>
    <w:rsid w:val="00E842CE"/>
    <w:rsid w:val="00E842E9"/>
    <w:rsid w:val="00E842EF"/>
    <w:rsid w:val="00E842F4"/>
    <w:rsid w:val="00E842FF"/>
    <w:rsid w:val="00E8434C"/>
    <w:rsid w:val="00E8435D"/>
    <w:rsid w:val="00E8438A"/>
    <w:rsid w:val="00E843E6"/>
    <w:rsid w:val="00E84441"/>
    <w:rsid w:val="00E84445"/>
    <w:rsid w:val="00E8444E"/>
    <w:rsid w:val="00E8448D"/>
    <w:rsid w:val="00E84503"/>
    <w:rsid w:val="00E8450E"/>
    <w:rsid w:val="00E84574"/>
    <w:rsid w:val="00E8458B"/>
    <w:rsid w:val="00E84596"/>
    <w:rsid w:val="00E84598"/>
    <w:rsid w:val="00E845E7"/>
    <w:rsid w:val="00E84600"/>
    <w:rsid w:val="00E84629"/>
    <w:rsid w:val="00E84639"/>
    <w:rsid w:val="00E8467F"/>
    <w:rsid w:val="00E846B5"/>
    <w:rsid w:val="00E84761"/>
    <w:rsid w:val="00E84786"/>
    <w:rsid w:val="00E847BA"/>
    <w:rsid w:val="00E84898"/>
    <w:rsid w:val="00E848C9"/>
    <w:rsid w:val="00E848D2"/>
    <w:rsid w:val="00E848F5"/>
    <w:rsid w:val="00E84906"/>
    <w:rsid w:val="00E8492C"/>
    <w:rsid w:val="00E84968"/>
    <w:rsid w:val="00E849D1"/>
    <w:rsid w:val="00E849F3"/>
    <w:rsid w:val="00E84A18"/>
    <w:rsid w:val="00E84AC0"/>
    <w:rsid w:val="00E84B29"/>
    <w:rsid w:val="00E84B43"/>
    <w:rsid w:val="00E84B44"/>
    <w:rsid w:val="00E84B48"/>
    <w:rsid w:val="00E84B69"/>
    <w:rsid w:val="00E84B93"/>
    <w:rsid w:val="00E84B94"/>
    <w:rsid w:val="00E84C06"/>
    <w:rsid w:val="00E84C6F"/>
    <w:rsid w:val="00E84C84"/>
    <w:rsid w:val="00E84C87"/>
    <w:rsid w:val="00E84C94"/>
    <w:rsid w:val="00E84CEF"/>
    <w:rsid w:val="00E84D3E"/>
    <w:rsid w:val="00E84D49"/>
    <w:rsid w:val="00E84DAF"/>
    <w:rsid w:val="00E84DE2"/>
    <w:rsid w:val="00E84DF2"/>
    <w:rsid w:val="00E84E32"/>
    <w:rsid w:val="00E84E34"/>
    <w:rsid w:val="00E84E3B"/>
    <w:rsid w:val="00E84E47"/>
    <w:rsid w:val="00E84EAC"/>
    <w:rsid w:val="00E84ECE"/>
    <w:rsid w:val="00E84ED8"/>
    <w:rsid w:val="00E84ED9"/>
    <w:rsid w:val="00E84EFA"/>
    <w:rsid w:val="00E84F94"/>
    <w:rsid w:val="00E84FB7"/>
    <w:rsid w:val="00E84FC6"/>
    <w:rsid w:val="00E84FD8"/>
    <w:rsid w:val="00E85028"/>
    <w:rsid w:val="00E8508A"/>
    <w:rsid w:val="00E85092"/>
    <w:rsid w:val="00E85093"/>
    <w:rsid w:val="00E850E1"/>
    <w:rsid w:val="00E850F6"/>
    <w:rsid w:val="00E85102"/>
    <w:rsid w:val="00E8511A"/>
    <w:rsid w:val="00E85121"/>
    <w:rsid w:val="00E85152"/>
    <w:rsid w:val="00E851A7"/>
    <w:rsid w:val="00E851BC"/>
    <w:rsid w:val="00E851BD"/>
    <w:rsid w:val="00E851D4"/>
    <w:rsid w:val="00E851E4"/>
    <w:rsid w:val="00E85207"/>
    <w:rsid w:val="00E85214"/>
    <w:rsid w:val="00E85230"/>
    <w:rsid w:val="00E85231"/>
    <w:rsid w:val="00E85258"/>
    <w:rsid w:val="00E85266"/>
    <w:rsid w:val="00E852C8"/>
    <w:rsid w:val="00E852DB"/>
    <w:rsid w:val="00E8534C"/>
    <w:rsid w:val="00E85362"/>
    <w:rsid w:val="00E85404"/>
    <w:rsid w:val="00E8543D"/>
    <w:rsid w:val="00E854A3"/>
    <w:rsid w:val="00E854E9"/>
    <w:rsid w:val="00E85562"/>
    <w:rsid w:val="00E855B8"/>
    <w:rsid w:val="00E855DA"/>
    <w:rsid w:val="00E855F1"/>
    <w:rsid w:val="00E85625"/>
    <w:rsid w:val="00E8562B"/>
    <w:rsid w:val="00E8562D"/>
    <w:rsid w:val="00E8566A"/>
    <w:rsid w:val="00E85689"/>
    <w:rsid w:val="00E85690"/>
    <w:rsid w:val="00E85714"/>
    <w:rsid w:val="00E8575C"/>
    <w:rsid w:val="00E8577F"/>
    <w:rsid w:val="00E857A9"/>
    <w:rsid w:val="00E857B6"/>
    <w:rsid w:val="00E857C0"/>
    <w:rsid w:val="00E857DA"/>
    <w:rsid w:val="00E857E2"/>
    <w:rsid w:val="00E857E7"/>
    <w:rsid w:val="00E857EA"/>
    <w:rsid w:val="00E8580B"/>
    <w:rsid w:val="00E85819"/>
    <w:rsid w:val="00E85832"/>
    <w:rsid w:val="00E858E5"/>
    <w:rsid w:val="00E85917"/>
    <w:rsid w:val="00E85948"/>
    <w:rsid w:val="00E85960"/>
    <w:rsid w:val="00E8599A"/>
    <w:rsid w:val="00E859A9"/>
    <w:rsid w:val="00E859D6"/>
    <w:rsid w:val="00E859F7"/>
    <w:rsid w:val="00E85A1D"/>
    <w:rsid w:val="00E85A56"/>
    <w:rsid w:val="00E85A6F"/>
    <w:rsid w:val="00E85A9E"/>
    <w:rsid w:val="00E85AB0"/>
    <w:rsid w:val="00E85AC9"/>
    <w:rsid w:val="00E85AD4"/>
    <w:rsid w:val="00E85AD8"/>
    <w:rsid w:val="00E85B02"/>
    <w:rsid w:val="00E85B12"/>
    <w:rsid w:val="00E85B61"/>
    <w:rsid w:val="00E85B63"/>
    <w:rsid w:val="00E85B6E"/>
    <w:rsid w:val="00E85B80"/>
    <w:rsid w:val="00E85B87"/>
    <w:rsid w:val="00E85BC1"/>
    <w:rsid w:val="00E85BC5"/>
    <w:rsid w:val="00E85BD6"/>
    <w:rsid w:val="00E85C3C"/>
    <w:rsid w:val="00E85C8F"/>
    <w:rsid w:val="00E85C90"/>
    <w:rsid w:val="00E85CFA"/>
    <w:rsid w:val="00E85CFE"/>
    <w:rsid w:val="00E85D23"/>
    <w:rsid w:val="00E85D24"/>
    <w:rsid w:val="00E85D5B"/>
    <w:rsid w:val="00E85D5E"/>
    <w:rsid w:val="00E85D8E"/>
    <w:rsid w:val="00E85DDE"/>
    <w:rsid w:val="00E85DF0"/>
    <w:rsid w:val="00E85E14"/>
    <w:rsid w:val="00E85E5C"/>
    <w:rsid w:val="00E85E5F"/>
    <w:rsid w:val="00E85E6A"/>
    <w:rsid w:val="00E85EE8"/>
    <w:rsid w:val="00E85F00"/>
    <w:rsid w:val="00E85F2F"/>
    <w:rsid w:val="00E85F60"/>
    <w:rsid w:val="00E85F67"/>
    <w:rsid w:val="00E85F76"/>
    <w:rsid w:val="00E85FA9"/>
    <w:rsid w:val="00E85FF8"/>
    <w:rsid w:val="00E85FFF"/>
    <w:rsid w:val="00E86000"/>
    <w:rsid w:val="00E86002"/>
    <w:rsid w:val="00E86036"/>
    <w:rsid w:val="00E86040"/>
    <w:rsid w:val="00E86043"/>
    <w:rsid w:val="00E86050"/>
    <w:rsid w:val="00E86057"/>
    <w:rsid w:val="00E8607B"/>
    <w:rsid w:val="00E86096"/>
    <w:rsid w:val="00E86098"/>
    <w:rsid w:val="00E8610C"/>
    <w:rsid w:val="00E8611D"/>
    <w:rsid w:val="00E86148"/>
    <w:rsid w:val="00E86150"/>
    <w:rsid w:val="00E86179"/>
    <w:rsid w:val="00E8619D"/>
    <w:rsid w:val="00E861AC"/>
    <w:rsid w:val="00E861F5"/>
    <w:rsid w:val="00E861F8"/>
    <w:rsid w:val="00E8623B"/>
    <w:rsid w:val="00E8628A"/>
    <w:rsid w:val="00E862BF"/>
    <w:rsid w:val="00E86329"/>
    <w:rsid w:val="00E86362"/>
    <w:rsid w:val="00E86381"/>
    <w:rsid w:val="00E86382"/>
    <w:rsid w:val="00E863DB"/>
    <w:rsid w:val="00E86405"/>
    <w:rsid w:val="00E86409"/>
    <w:rsid w:val="00E86476"/>
    <w:rsid w:val="00E86484"/>
    <w:rsid w:val="00E86513"/>
    <w:rsid w:val="00E8651A"/>
    <w:rsid w:val="00E8657A"/>
    <w:rsid w:val="00E865A8"/>
    <w:rsid w:val="00E865B2"/>
    <w:rsid w:val="00E865C7"/>
    <w:rsid w:val="00E865D2"/>
    <w:rsid w:val="00E8661C"/>
    <w:rsid w:val="00E86681"/>
    <w:rsid w:val="00E8669B"/>
    <w:rsid w:val="00E866C0"/>
    <w:rsid w:val="00E866C1"/>
    <w:rsid w:val="00E866C9"/>
    <w:rsid w:val="00E8673D"/>
    <w:rsid w:val="00E86743"/>
    <w:rsid w:val="00E867E1"/>
    <w:rsid w:val="00E867E5"/>
    <w:rsid w:val="00E86824"/>
    <w:rsid w:val="00E86869"/>
    <w:rsid w:val="00E8688D"/>
    <w:rsid w:val="00E86894"/>
    <w:rsid w:val="00E868BF"/>
    <w:rsid w:val="00E868F9"/>
    <w:rsid w:val="00E86901"/>
    <w:rsid w:val="00E86903"/>
    <w:rsid w:val="00E8691D"/>
    <w:rsid w:val="00E869C5"/>
    <w:rsid w:val="00E869E9"/>
    <w:rsid w:val="00E869F2"/>
    <w:rsid w:val="00E86A03"/>
    <w:rsid w:val="00E86A0C"/>
    <w:rsid w:val="00E86A18"/>
    <w:rsid w:val="00E86A28"/>
    <w:rsid w:val="00E86A2C"/>
    <w:rsid w:val="00E86A5C"/>
    <w:rsid w:val="00E86A8A"/>
    <w:rsid w:val="00E86A9F"/>
    <w:rsid w:val="00E86AFE"/>
    <w:rsid w:val="00E86B4B"/>
    <w:rsid w:val="00E86B91"/>
    <w:rsid w:val="00E86BF9"/>
    <w:rsid w:val="00E86C16"/>
    <w:rsid w:val="00E86C6C"/>
    <w:rsid w:val="00E86C9E"/>
    <w:rsid w:val="00E86CA1"/>
    <w:rsid w:val="00E86CA4"/>
    <w:rsid w:val="00E86CDF"/>
    <w:rsid w:val="00E86CFB"/>
    <w:rsid w:val="00E86DAA"/>
    <w:rsid w:val="00E86DCC"/>
    <w:rsid w:val="00E86DCD"/>
    <w:rsid w:val="00E86DD5"/>
    <w:rsid w:val="00E86DF5"/>
    <w:rsid w:val="00E86E06"/>
    <w:rsid w:val="00E86E67"/>
    <w:rsid w:val="00E86EAE"/>
    <w:rsid w:val="00E86EB1"/>
    <w:rsid w:val="00E86EBB"/>
    <w:rsid w:val="00E86ECF"/>
    <w:rsid w:val="00E86F94"/>
    <w:rsid w:val="00E87008"/>
    <w:rsid w:val="00E87039"/>
    <w:rsid w:val="00E8706A"/>
    <w:rsid w:val="00E87074"/>
    <w:rsid w:val="00E870AD"/>
    <w:rsid w:val="00E870DD"/>
    <w:rsid w:val="00E870E4"/>
    <w:rsid w:val="00E870ED"/>
    <w:rsid w:val="00E87102"/>
    <w:rsid w:val="00E87155"/>
    <w:rsid w:val="00E87180"/>
    <w:rsid w:val="00E871C8"/>
    <w:rsid w:val="00E871E4"/>
    <w:rsid w:val="00E871E5"/>
    <w:rsid w:val="00E871FC"/>
    <w:rsid w:val="00E8723D"/>
    <w:rsid w:val="00E87252"/>
    <w:rsid w:val="00E87256"/>
    <w:rsid w:val="00E8728D"/>
    <w:rsid w:val="00E872CB"/>
    <w:rsid w:val="00E872F1"/>
    <w:rsid w:val="00E87332"/>
    <w:rsid w:val="00E87351"/>
    <w:rsid w:val="00E8738A"/>
    <w:rsid w:val="00E873A3"/>
    <w:rsid w:val="00E873AA"/>
    <w:rsid w:val="00E873AF"/>
    <w:rsid w:val="00E873C2"/>
    <w:rsid w:val="00E873FF"/>
    <w:rsid w:val="00E87477"/>
    <w:rsid w:val="00E874A1"/>
    <w:rsid w:val="00E874AB"/>
    <w:rsid w:val="00E874EE"/>
    <w:rsid w:val="00E87516"/>
    <w:rsid w:val="00E87560"/>
    <w:rsid w:val="00E87566"/>
    <w:rsid w:val="00E875C7"/>
    <w:rsid w:val="00E87619"/>
    <w:rsid w:val="00E8761E"/>
    <w:rsid w:val="00E87660"/>
    <w:rsid w:val="00E8767E"/>
    <w:rsid w:val="00E87699"/>
    <w:rsid w:val="00E876C1"/>
    <w:rsid w:val="00E87714"/>
    <w:rsid w:val="00E87719"/>
    <w:rsid w:val="00E87720"/>
    <w:rsid w:val="00E87755"/>
    <w:rsid w:val="00E8775D"/>
    <w:rsid w:val="00E8776F"/>
    <w:rsid w:val="00E877AF"/>
    <w:rsid w:val="00E877BF"/>
    <w:rsid w:val="00E877C4"/>
    <w:rsid w:val="00E877E7"/>
    <w:rsid w:val="00E87812"/>
    <w:rsid w:val="00E8785A"/>
    <w:rsid w:val="00E87883"/>
    <w:rsid w:val="00E87889"/>
    <w:rsid w:val="00E87920"/>
    <w:rsid w:val="00E879AE"/>
    <w:rsid w:val="00E879B9"/>
    <w:rsid w:val="00E879BF"/>
    <w:rsid w:val="00E879FF"/>
    <w:rsid w:val="00E87A63"/>
    <w:rsid w:val="00E87A69"/>
    <w:rsid w:val="00E87A7A"/>
    <w:rsid w:val="00E87AA7"/>
    <w:rsid w:val="00E87AED"/>
    <w:rsid w:val="00E87B56"/>
    <w:rsid w:val="00E87B8A"/>
    <w:rsid w:val="00E87BC6"/>
    <w:rsid w:val="00E87BCB"/>
    <w:rsid w:val="00E87C0C"/>
    <w:rsid w:val="00E87C4F"/>
    <w:rsid w:val="00E87CF7"/>
    <w:rsid w:val="00E87D18"/>
    <w:rsid w:val="00E87D2A"/>
    <w:rsid w:val="00E87D3E"/>
    <w:rsid w:val="00E87DA9"/>
    <w:rsid w:val="00E87DB6"/>
    <w:rsid w:val="00E87DE5"/>
    <w:rsid w:val="00E87DF6"/>
    <w:rsid w:val="00E87E14"/>
    <w:rsid w:val="00E87E40"/>
    <w:rsid w:val="00E87E95"/>
    <w:rsid w:val="00E87E9D"/>
    <w:rsid w:val="00E87EBD"/>
    <w:rsid w:val="00E87EDF"/>
    <w:rsid w:val="00E87F17"/>
    <w:rsid w:val="00E87F2F"/>
    <w:rsid w:val="00E87F47"/>
    <w:rsid w:val="00E87F4F"/>
    <w:rsid w:val="00E87F5C"/>
    <w:rsid w:val="00E87FCB"/>
    <w:rsid w:val="00E9001A"/>
    <w:rsid w:val="00E90038"/>
    <w:rsid w:val="00E90077"/>
    <w:rsid w:val="00E900A6"/>
    <w:rsid w:val="00E900C0"/>
    <w:rsid w:val="00E900DE"/>
    <w:rsid w:val="00E900E2"/>
    <w:rsid w:val="00E900E3"/>
    <w:rsid w:val="00E9010B"/>
    <w:rsid w:val="00E9018F"/>
    <w:rsid w:val="00E901A2"/>
    <w:rsid w:val="00E901C3"/>
    <w:rsid w:val="00E901CB"/>
    <w:rsid w:val="00E901DC"/>
    <w:rsid w:val="00E901F0"/>
    <w:rsid w:val="00E90209"/>
    <w:rsid w:val="00E902C9"/>
    <w:rsid w:val="00E9034A"/>
    <w:rsid w:val="00E90388"/>
    <w:rsid w:val="00E903A2"/>
    <w:rsid w:val="00E903C8"/>
    <w:rsid w:val="00E90427"/>
    <w:rsid w:val="00E90497"/>
    <w:rsid w:val="00E904CD"/>
    <w:rsid w:val="00E904E8"/>
    <w:rsid w:val="00E904FA"/>
    <w:rsid w:val="00E904FC"/>
    <w:rsid w:val="00E9050B"/>
    <w:rsid w:val="00E90523"/>
    <w:rsid w:val="00E9054A"/>
    <w:rsid w:val="00E90573"/>
    <w:rsid w:val="00E90589"/>
    <w:rsid w:val="00E90592"/>
    <w:rsid w:val="00E905B8"/>
    <w:rsid w:val="00E905F0"/>
    <w:rsid w:val="00E9060B"/>
    <w:rsid w:val="00E9068F"/>
    <w:rsid w:val="00E90690"/>
    <w:rsid w:val="00E90756"/>
    <w:rsid w:val="00E9077C"/>
    <w:rsid w:val="00E9078D"/>
    <w:rsid w:val="00E90797"/>
    <w:rsid w:val="00E907DE"/>
    <w:rsid w:val="00E907E4"/>
    <w:rsid w:val="00E90811"/>
    <w:rsid w:val="00E90812"/>
    <w:rsid w:val="00E908AD"/>
    <w:rsid w:val="00E9093C"/>
    <w:rsid w:val="00E9093E"/>
    <w:rsid w:val="00E90959"/>
    <w:rsid w:val="00E90995"/>
    <w:rsid w:val="00E909DB"/>
    <w:rsid w:val="00E90A2A"/>
    <w:rsid w:val="00E90A76"/>
    <w:rsid w:val="00E90AA3"/>
    <w:rsid w:val="00E90ADE"/>
    <w:rsid w:val="00E90B26"/>
    <w:rsid w:val="00E90B38"/>
    <w:rsid w:val="00E90B81"/>
    <w:rsid w:val="00E90B95"/>
    <w:rsid w:val="00E90BBF"/>
    <w:rsid w:val="00E90BEF"/>
    <w:rsid w:val="00E90C0D"/>
    <w:rsid w:val="00E90C14"/>
    <w:rsid w:val="00E90C3A"/>
    <w:rsid w:val="00E90C61"/>
    <w:rsid w:val="00E90C67"/>
    <w:rsid w:val="00E90C77"/>
    <w:rsid w:val="00E90CAB"/>
    <w:rsid w:val="00E90CB8"/>
    <w:rsid w:val="00E90CF0"/>
    <w:rsid w:val="00E90CF8"/>
    <w:rsid w:val="00E90D0C"/>
    <w:rsid w:val="00E90D7C"/>
    <w:rsid w:val="00E90DB4"/>
    <w:rsid w:val="00E90DEA"/>
    <w:rsid w:val="00E90E06"/>
    <w:rsid w:val="00E90E11"/>
    <w:rsid w:val="00E90E1C"/>
    <w:rsid w:val="00E90E59"/>
    <w:rsid w:val="00E90E5D"/>
    <w:rsid w:val="00E90E7F"/>
    <w:rsid w:val="00E90EAE"/>
    <w:rsid w:val="00E90F0B"/>
    <w:rsid w:val="00E90F1E"/>
    <w:rsid w:val="00E90F2C"/>
    <w:rsid w:val="00E90F34"/>
    <w:rsid w:val="00E90F4D"/>
    <w:rsid w:val="00E90F73"/>
    <w:rsid w:val="00E90F89"/>
    <w:rsid w:val="00E91001"/>
    <w:rsid w:val="00E9104B"/>
    <w:rsid w:val="00E91078"/>
    <w:rsid w:val="00E9107C"/>
    <w:rsid w:val="00E910A0"/>
    <w:rsid w:val="00E910D7"/>
    <w:rsid w:val="00E910EC"/>
    <w:rsid w:val="00E91126"/>
    <w:rsid w:val="00E91150"/>
    <w:rsid w:val="00E91186"/>
    <w:rsid w:val="00E911D6"/>
    <w:rsid w:val="00E9121D"/>
    <w:rsid w:val="00E91222"/>
    <w:rsid w:val="00E91262"/>
    <w:rsid w:val="00E91283"/>
    <w:rsid w:val="00E912A7"/>
    <w:rsid w:val="00E912C9"/>
    <w:rsid w:val="00E912CC"/>
    <w:rsid w:val="00E912DF"/>
    <w:rsid w:val="00E9130C"/>
    <w:rsid w:val="00E91322"/>
    <w:rsid w:val="00E91394"/>
    <w:rsid w:val="00E913AD"/>
    <w:rsid w:val="00E913C4"/>
    <w:rsid w:val="00E913DE"/>
    <w:rsid w:val="00E913EA"/>
    <w:rsid w:val="00E9140C"/>
    <w:rsid w:val="00E9141B"/>
    <w:rsid w:val="00E91436"/>
    <w:rsid w:val="00E9146B"/>
    <w:rsid w:val="00E914D4"/>
    <w:rsid w:val="00E914F7"/>
    <w:rsid w:val="00E9150E"/>
    <w:rsid w:val="00E9154D"/>
    <w:rsid w:val="00E91558"/>
    <w:rsid w:val="00E915A4"/>
    <w:rsid w:val="00E915B3"/>
    <w:rsid w:val="00E915ED"/>
    <w:rsid w:val="00E9165C"/>
    <w:rsid w:val="00E91711"/>
    <w:rsid w:val="00E9171B"/>
    <w:rsid w:val="00E91770"/>
    <w:rsid w:val="00E917F1"/>
    <w:rsid w:val="00E917FF"/>
    <w:rsid w:val="00E91843"/>
    <w:rsid w:val="00E918E3"/>
    <w:rsid w:val="00E9191B"/>
    <w:rsid w:val="00E9192C"/>
    <w:rsid w:val="00E9196A"/>
    <w:rsid w:val="00E91ABD"/>
    <w:rsid w:val="00E91AC1"/>
    <w:rsid w:val="00E91B27"/>
    <w:rsid w:val="00E91B49"/>
    <w:rsid w:val="00E91B5B"/>
    <w:rsid w:val="00E91B68"/>
    <w:rsid w:val="00E91B7A"/>
    <w:rsid w:val="00E91C45"/>
    <w:rsid w:val="00E91C4D"/>
    <w:rsid w:val="00E91C57"/>
    <w:rsid w:val="00E91C5B"/>
    <w:rsid w:val="00E91C69"/>
    <w:rsid w:val="00E91C7B"/>
    <w:rsid w:val="00E91CBA"/>
    <w:rsid w:val="00E91D60"/>
    <w:rsid w:val="00E91DAC"/>
    <w:rsid w:val="00E91E39"/>
    <w:rsid w:val="00E91E71"/>
    <w:rsid w:val="00E91E7E"/>
    <w:rsid w:val="00E91F18"/>
    <w:rsid w:val="00E91F28"/>
    <w:rsid w:val="00E91F29"/>
    <w:rsid w:val="00E91F46"/>
    <w:rsid w:val="00E91F5E"/>
    <w:rsid w:val="00E91F79"/>
    <w:rsid w:val="00E91F89"/>
    <w:rsid w:val="00E91F8D"/>
    <w:rsid w:val="00E92033"/>
    <w:rsid w:val="00E92058"/>
    <w:rsid w:val="00E9209A"/>
    <w:rsid w:val="00E920A7"/>
    <w:rsid w:val="00E920A8"/>
    <w:rsid w:val="00E920AD"/>
    <w:rsid w:val="00E92103"/>
    <w:rsid w:val="00E92150"/>
    <w:rsid w:val="00E921CB"/>
    <w:rsid w:val="00E921D4"/>
    <w:rsid w:val="00E9222B"/>
    <w:rsid w:val="00E9229F"/>
    <w:rsid w:val="00E922B4"/>
    <w:rsid w:val="00E922EB"/>
    <w:rsid w:val="00E92304"/>
    <w:rsid w:val="00E92336"/>
    <w:rsid w:val="00E92393"/>
    <w:rsid w:val="00E9239D"/>
    <w:rsid w:val="00E923C0"/>
    <w:rsid w:val="00E923D1"/>
    <w:rsid w:val="00E923E7"/>
    <w:rsid w:val="00E9241B"/>
    <w:rsid w:val="00E9243D"/>
    <w:rsid w:val="00E92495"/>
    <w:rsid w:val="00E924A2"/>
    <w:rsid w:val="00E92569"/>
    <w:rsid w:val="00E9258D"/>
    <w:rsid w:val="00E925B1"/>
    <w:rsid w:val="00E925DC"/>
    <w:rsid w:val="00E925FA"/>
    <w:rsid w:val="00E9260A"/>
    <w:rsid w:val="00E92662"/>
    <w:rsid w:val="00E92671"/>
    <w:rsid w:val="00E926B0"/>
    <w:rsid w:val="00E926BA"/>
    <w:rsid w:val="00E9271D"/>
    <w:rsid w:val="00E92721"/>
    <w:rsid w:val="00E92754"/>
    <w:rsid w:val="00E92759"/>
    <w:rsid w:val="00E9276C"/>
    <w:rsid w:val="00E927C6"/>
    <w:rsid w:val="00E927FD"/>
    <w:rsid w:val="00E92818"/>
    <w:rsid w:val="00E92843"/>
    <w:rsid w:val="00E9289E"/>
    <w:rsid w:val="00E928B3"/>
    <w:rsid w:val="00E928EC"/>
    <w:rsid w:val="00E928F8"/>
    <w:rsid w:val="00E9294B"/>
    <w:rsid w:val="00E92980"/>
    <w:rsid w:val="00E929BB"/>
    <w:rsid w:val="00E929CD"/>
    <w:rsid w:val="00E92A00"/>
    <w:rsid w:val="00E92A22"/>
    <w:rsid w:val="00E92A61"/>
    <w:rsid w:val="00E92AD2"/>
    <w:rsid w:val="00E92AE7"/>
    <w:rsid w:val="00E92AFA"/>
    <w:rsid w:val="00E92B17"/>
    <w:rsid w:val="00E92B21"/>
    <w:rsid w:val="00E92B42"/>
    <w:rsid w:val="00E92B55"/>
    <w:rsid w:val="00E92B9C"/>
    <w:rsid w:val="00E92BCB"/>
    <w:rsid w:val="00E92BD0"/>
    <w:rsid w:val="00E92C1C"/>
    <w:rsid w:val="00E92C2A"/>
    <w:rsid w:val="00E92C4D"/>
    <w:rsid w:val="00E92C56"/>
    <w:rsid w:val="00E92C6D"/>
    <w:rsid w:val="00E92D02"/>
    <w:rsid w:val="00E92D15"/>
    <w:rsid w:val="00E92D43"/>
    <w:rsid w:val="00E92D45"/>
    <w:rsid w:val="00E92D98"/>
    <w:rsid w:val="00E92DA0"/>
    <w:rsid w:val="00E92DCF"/>
    <w:rsid w:val="00E92DF2"/>
    <w:rsid w:val="00E92E34"/>
    <w:rsid w:val="00E92E78"/>
    <w:rsid w:val="00E92F18"/>
    <w:rsid w:val="00E92F5E"/>
    <w:rsid w:val="00E92F75"/>
    <w:rsid w:val="00E92F84"/>
    <w:rsid w:val="00E92FA8"/>
    <w:rsid w:val="00E92FAD"/>
    <w:rsid w:val="00E92FD7"/>
    <w:rsid w:val="00E9300A"/>
    <w:rsid w:val="00E93040"/>
    <w:rsid w:val="00E9306A"/>
    <w:rsid w:val="00E930B3"/>
    <w:rsid w:val="00E93131"/>
    <w:rsid w:val="00E9313B"/>
    <w:rsid w:val="00E93157"/>
    <w:rsid w:val="00E93169"/>
    <w:rsid w:val="00E93194"/>
    <w:rsid w:val="00E931BF"/>
    <w:rsid w:val="00E931DC"/>
    <w:rsid w:val="00E931F4"/>
    <w:rsid w:val="00E93249"/>
    <w:rsid w:val="00E9324D"/>
    <w:rsid w:val="00E9326D"/>
    <w:rsid w:val="00E93286"/>
    <w:rsid w:val="00E932BC"/>
    <w:rsid w:val="00E932E1"/>
    <w:rsid w:val="00E932E2"/>
    <w:rsid w:val="00E932F7"/>
    <w:rsid w:val="00E93318"/>
    <w:rsid w:val="00E93326"/>
    <w:rsid w:val="00E93370"/>
    <w:rsid w:val="00E933AB"/>
    <w:rsid w:val="00E93451"/>
    <w:rsid w:val="00E934A2"/>
    <w:rsid w:val="00E934A8"/>
    <w:rsid w:val="00E93522"/>
    <w:rsid w:val="00E93538"/>
    <w:rsid w:val="00E93582"/>
    <w:rsid w:val="00E9359B"/>
    <w:rsid w:val="00E9359D"/>
    <w:rsid w:val="00E935A2"/>
    <w:rsid w:val="00E935DD"/>
    <w:rsid w:val="00E9360B"/>
    <w:rsid w:val="00E9362A"/>
    <w:rsid w:val="00E936D3"/>
    <w:rsid w:val="00E936DB"/>
    <w:rsid w:val="00E936FE"/>
    <w:rsid w:val="00E93767"/>
    <w:rsid w:val="00E937AF"/>
    <w:rsid w:val="00E937D5"/>
    <w:rsid w:val="00E9380E"/>
    <w:rsid w:val="00E93821"/>
    <w:rsid w:val="00E9389E"/>
    <w:rsid w:val="00E938A6"/>
    <w:rsid w:val="00E938B7"/>
    <w:rsid w:val="00E938D1"/>
    <w:rsid w:val="00E938D6"/>
    <w:rsid w:val="00E9392D"/>
    <w:rsid w:val="00E93932"/>
    <w:rsid w:val="00E93944"/>
    <w:rsid w:val="00E9395E"/>
    <w:rsid w:val="00E9396A"/>
    <w:rsid w:val="00E9398B"/>
    <w:rsid w:val="00E9398D"/>
    <w:rsid w:val="00E9399E"/>
    <w:rsid w:val="00E939FB"/>
    <w:rsid w:val="00E93A09"/>
    <w:rsid w:val="00E93A68"/>
    <w:rsid w:val="00E93AC3"/>
    <w:rsid w:val="00E93ACD"/>
    <w:rsid w:val="00E93B30"/>
    <w:rsid w:val="00E93B9E"/>
    <w:rsid w:val="00E93B9F"/>
    <w:rsid w:val="00E93BBB"/>
    <w:rsid w:val="00E93BC1"/>
    <w:rsid w:val="00E93BCB"/>
    <w:rsid w:val="00E93BD7"/>
    <w:rsid w:val="00E93BDC"/>
    <w:rsid w:val="00E93C1D"/>
    <w:rsid w:val="00E93C53"/>
    <w:rsid w:val="00E93C8D"/>
    <w:rsid w:val="00E93CA7"/>
    <w:rsid w:val="00E93CC5"/>
    <w:rsid w:val="00E93CDF"/>
    <w:rsid w:val="00E93D02"/>
    <w:rsid w:val="00E93D80"/>
    <w:rsid w:val="00E93D88"/>
    <w:rsid w:val="00E93DB1"/>
    <w:rsid w:val="00E93E0D"/>
    <w:rsid w:val="00E93EEB"/>
    <w:rsid w:val="00E93EF3"/>
    <w:rsid w:val="00E93F92"/>
    <w:rsid w:val="00E93F95"/>
    <w:rsid w:val="00E93FB5"/>
    <w:rsid w:val="00E93FEE"/>
    <w:rsid w:val="00E93FF4"/>
    <w:rsid w:val="00E94042"/>
    <w:rsid w:val="00E94057"/>
    <w:rsid w:val="00E9406C"/>
    <w:rsid w:val="00E940B0"/>
    <w:rsid w:val="00E940BB"/>
    <w:rsid w:val="00E940BD"/>
    <w:rsid w:val="00E940EA"/>
    <w:rsid w:val="00E940FF"/>
    <w:rsid w:val="00E9418D"/>
    <w:rsid w:val="00E94191"/>
    <w:rsid w:val="00E9419C"/>
    <w:rsid w:val="00E941B4"/>
    <w:rsid w:val="00E9420D"/>
    <w:rsid w:val="00E942AE"/>
    <w:rsid w:val="00E942D6"/>
    <w:rsid w:val="00E942E4"/>
    <w:rsid w:val="00E942E9"/>
    <w:rsid w:val="00E9434A"/>
    <w:rsid w:val="00E9435A"/>
    <w:rsid w:val="00E94370"/>
    <w:rsid w:val="00E94389"/>
    <w:rsid w:val="00E943EB"/>
    <w:rsid w:val="00E94407"/>
    <w:rsid w:val="00E9448D"/>
    <w:rsid w:val="00E944B3"/>
    <w:rsid w:val="00E944DE"/>
    <w:rsid w:val="00E94511"/>
    <w:rsid w:val="00E94512"/>
    <w:rsid w:val="00E94517"/>
    <w:rsid w:val="00E94557"/>
    <w:rsid w:val="00E9456C"/>
    <w:rsid w:val="00E9456F"/>
    <w:rsid w:val="00E945A7"/>
    <w:rsid w:val="00E945B2"/>
    <w:rsid w:val="00E945F5"/>
    <w:rsid w:val="00E94616"/>
    <w:rsid w:val="00E9463C"/>
    <w:rsid w:val="00E94679"/>
    <w:rsid w:val="00E946AC"/>
    <w:rsid w:val="00E946CB"/>
    <w:rsid w:val="00E946CD"/>
    <w:rsid w:val="00E94749"/>
    <w:rsid w:val="00E9477D"/>
    <w:rsid w:val="00E9478F"/>
    <w:rsid w:val="00E947A7"/>
    <w:rsid w:val="00E94834"/>
    <w:rsid w:val="00E94870"/>
    <w:rsid w:val="00E94899"/>
    <w:rsid w:val="00E948C8"/>
    <w:rsid w:val="00E948D3"/>
    <w:rsid w:val="00E948DD"/>
    <w:rsid w:val="00E948E6"/>
    <w:rsid w:val="00E94915"/>
    <w:rsid w:val="00E94937"/>
    <w:rsid w:val="00E9498C"/>
    <w:rsid w:val="00E949B0"/>
    <w:rsid w:val="00E949DA"/>
    <w:rsid w:val="00E94A5D"/>
    <w:rsid w:val="00E94AC2"/>
    <w:rsid w:val="00E94ACE"/>
    <w:rsid w:val="00E94B1D"/>
    <w:rsid w:val="00E94B2B"/>
    <w:rsid w:val="00E94B31"/>
    <w:rsid w:val="00E94B67"/>
    <w:rsid w:val="00E94B7E"/>
    <w:rsid w:val="00E94C40"/>
    <w:rsid w:val="00E94C5B"/>
    <w:rsid w:val="00E94C6C"/>
    <w:rsid w:val="00E94C79"/>
    <w:rsid w:val="00E94C9B"/>
    <w:rsid w:val="00E94CF1"/>
    <w:rsid w:val="00E94D05"/>
    <w:rsid w:val="00E94D22"/>
    <w:rsid w:val="00E94D5F"/>
    <w:rsid w:val="00E94D7F"/>
    <w:rsid w:val="00E94D81"/>
    <w:rsid w:val="00E94D89"/>
    <w:rsid w:val="00E94D9D"/>
    <w:rsid w:val="00E94DB2"/>
    <w:rsid w:val="00E94DDB"/>
    <w:rsid w:val="00E94E19"/>
    <w:rsid w:val="00E94E26"/>
    <w:rsid w:val="00E94E2F"/>
    <w:rsid w:val="00E94E9C"/>
    <w:rsid w:val="00E94ECE"/>
    <w:rsid w:val="00E94F14"/>
    <w:rsid w:val="00E94F64"/>
    <w:rsid w:val="00E94FCD"/>
    <w:rsid w:val="00E94FD4"/>
    <w:rsid w:val="00E95019"/>
    <w:rsid w:val="00E95031"/>
    <w:rsid w:val="00E95051"/>
    <w:rsid w:val="00E95058"/>
    <w:rsid w:val="00E9505F"/>
    <w:rsid w:val="00E95065"/>
    <w:rsid w:val="00E9506B"/>
    <w:rsid w:val="00E950F6"/>
    <w:rsid w:val="00E950F8"/>
    <w:rsid w:val="00E9512D"/>
    <w:rsid w:val="00E95140"/>
    <w:rsid w:val="00E951AB"/>
    <w:rsid w:val="00E9525F"/>
    <w:rsid w:val="00E952BE"/>
    <w:rsid w:val="00E952F8"/>
    <w:rsid w:val="00E9530D"/>
    <w:rsid w:val="00E9530F"/>
    <w:rsid w:val="00E95311"/>
    <w:rsid w:val="00E9532A"/>
    <w:rsid w:val="00E9534D"/>
    <w:rsid w:val="00E953E0"/>
    <w:rsid w:val="00E953E5"/>
    <w:rsid w:val="00E953EE"/>
    <w:rsid w:val="00E953F3"/>
    <w:rsid w:val="00E953FA"/>
    <w:rsid w:val="00E95411"/>
    <w:rsid w:val="00E95426"/>
    <w:rsid w:val="00E95434"/>
    <w:rsid w:val="00E95442"/>
    <w:rsid w:val="00E9549F"/>
    <w:rsid w:val="00E954B9"/>
    <w:rsid w:val="00E954E0"/>
    <w:rsid w:val="00E954F0"/>
    <w:rsid w:val="00E9552F"/>
    <w:rsid w:val="00E95532"/>
    <w:rsid w:val="00E95546"/>
    <w:rsid w:val="00E9555C"/>
    <w:rsid w:val="00E9557D"/>
    <w:rsid w:val="00E95606"/>
    <w:rsid w:val="00E9560F"/>
    <w:rsid w:val="00E95624"/>
    <w:rsid w:val="00E95682"/>
    <w:rsid w:val="00E956C6"/>
    <w:rsid w:val="00E956CA"/>
    <w:rsid w:val="00E956DE"/>
    <w:rsid w:val="00E95791"/>
    <w:rsid w:val="00E957C8"/>
    <w:rsid w:val="00E957D0"/>
    <w:rsid w:val="00E95831"/>
    <w:rsid w:val="00E9585F"/>
    <w:rsid w:val="00E958A2"/>
    <w:rsid w:val="00E958C1"/>
    <w:rsid w:val="00E95923"/>
    <w:rsid w:val="00E95955"/>
    <w:rsid w:val="00E95960"/>
    <w:rsid w:val="00E959A9"/>
    <w:rsid w:val="00E959DB"/>
    <w:rsid w:val="00E95A37"/>
    <w:rsid w:val="00E95A52"/>
    <w:rsid w:val="00E95A76"/>
    <w:rsid w:val="00E95ABC"/>
    <w:rsid w:val="00E95ADC"/>
    <w:rsid w:val="00E95AFB"/>
    <w:rsid w:val="00E95B15"/>
    <w:rsid w:val="00E95B73"/>
    <w:rsid w:val="00E95BF4"/>
    <w:rsid w:val="00E95C08"/>
    <w:rsid w:val="00E95C6C"/>
    <w:rsid w:val="00E95CDD"/>
    <w:rsid w:val="00E95CE1"/>
    <w:rsid w:val="00E95D0C"/>
    <w:rsid w:val="00E95D45"/>
    <w:rsid w:val="00E95D47"/>
    <w:rsid w:val="00E95DC2"/>
    <w:rsid w:val="00E95DD7"/>
    <w:rsid w:val="00E95E1E"/>
    <w:rsid w:val="00E95E8E"/>
    <w:rsid w:val="00E95EF6"/>
    <w:rsid w:val="00E95EFA"/>
    <w:rsid w:val="00E95EFE"/>
    <w:rsid w:val="00E95F0D"/>
    <w:rsid w:val="00E95F11"/>
    <w:rsid w:val="00E95F1B"/>
    <w:rsid w:val="00E95F62"/>
    <w:rsid w:val="00E95F8D"/>
    <w:rsid w:val="00E95FA8"/>
    <w:rsid w:val="00E95FBB"/>
    <w:rsid w:val="00E96011"/>
    <w:rsid w:val="00E96016"/>
    <w:rsid w:val="00E96025"/>
    <w:rsid w:val="00E9602A"/>
    <w:rsid w:val="00E96031"/>
    <w:rsid w:val="00E96041"/>
    <w:rsid w:val="00E96042"/>
    <w:rsid w:val="00E96052"/>
    <w:rsid w:val="00E96068"/>
    <w:rsid w:val="00E96071"/>
    <w:rsid w:val="00E96072"/>
    <w:rsid w:val="00E960C9"/>
    <w:rsid w:val="00E960F6"/>
    <w:rsid w:val="00E960FC"/>
    <w:rsid w:val="00E96106"/>
    <w:rsid w:val="00E96171"/>
    <w:rsid w:val="00E961BA"/>
    <w:rsid w:val="00E961CB"/>
    <w:rsid w:val="00E961D3"/>
    <w:rsid w:val="00E961FD"/>
    <w:rsid w:val="00E96216"/>
    <w:rsid w:val="00E96256"/>
    <w:rsid w:val="00E9625A"/>
    <w:rsid w:val="00E96283"/>
    <w:rsid w:val="00E962A1"/>
    <w:rsid w:val="00E962FF"/>
    <w:rsid w:val="00E9630E"/>
    <w:rsid w:val="00E96311"/>
    <w:rsid w:val="00E96328"/>
    <w:rsid w:val="00E96342"/>
    <w:rsid w:val="00E96359"/>
    <w:rsid w:val="00E9635A"/>
    <w:rsid w:val="00E96372"/>
    <w:rsid w:val="00E96379"/>
    <w:rsid w:val="00E963A6"/>
    <w:rsid w:val="00E963C0"/>
    <w:rsid w:val="00E963E9"/>
    <w:rsid w:val="00E963F0"/>
    <w:rsid w:val="00E96459"/>
    <w:rsid w:val="00E964C5"/>
    <w:rsid w:val="00E964D4"/>
    <w:rsid w:val="00E964E0"/>
    <w:rsid w:val="00E964E6"/>
    <w:rsid w:val="00E96501"/>
    <w:rsid w:val="00E96528"/>
    <w:rsid w:val="00E9653A"/>
    <w:rsid w:val="00E96584"/>
    <w:rsid w:val="00E965A5"/>
    <w:rsid w:val="00E965AD"/>
    <w:rsid w:val="00E965D1"/>
    <w:rsid w:val="00E96602"/>
    <w:rsid w:val="00E9663A"/>
    <w:rsid w:val="00E9667C"/>
    <w:rsid w:val="00E9669F"/>
    <w:rsid w:val="00E966AD"/>
    <w:rsid w:val="00E966DD"/>
    <w:rsid w:val="00E966E8"/>
    <w:rsid w:val="00E966F0"/>
    <w:rsid w:val="00E966F3"/>
    <w:rsid w:val="00E9673B"/>
    <w:rsid w:val="00E9673C"/>
    <w:rsid w:val="00E96759"/>
    <w:rsid w:val="00E967E4"/>
    <w:rsid w:val="00E9681E"/>
    <w:rsid w:val="00E96823"/>
    <w:rsid w:val="00E9687A"/>
    <w:rsid w:val="00E9689B"/>
    <w:rsid w:val="00E968CF"/>
    <w:rsid w:val="00E968D0"/>
    <w:rsid w:val="00E968D3"/>
    <w:rsid w:val="00E968F2"/>
    <w:rsid w:val="00E9693A"/>
    <w:rsid w:val="00E96986"/>
    <w:rsid w:val="00E9699D"/>
    <w:rsid w:val="00E969B1"/>
    <w:rsid w:val="00E969E8"/>
    <w:rsid w:val="00E96AA2"/>
    <w:rsid w:val="00E96AB4"/>
    <w:rsid w:val="00E96AF6"/>
    <w:rsid w:val="00E96B59"/>
    <w:rsid w:val="00E96BA5"/>
    <w:rsid w:val="00E96BA8"/>
    <w:rsid w:val="00E96BB9"/>
    <w:rsid w:val="00E96BFD"/>
    <w:rsid w:val="00E96CB5"/>
    <w:rsid w:val="00E96CC4"/>
    <w:rsid w:val="00E96CDF"/>
    <w:rsid w:val="00E96D30"/>
    <w:rsid w:val="00E96D59"/>
    <w:rsid w:val="00E96D89"/>
    <w:rsid w:val="00E96D97"/>
    <w:rsid w:val="00E96DA1"/>
    <w:rsid w:val="00E96DC2"/>
    <w:rsid w:val="00E96DC5"/>
    <w:rsid w:val="00E96E62"/>
    <w:rsid w:val="00E96EA8"/>
    <w:rsid w:val="00E96EC4"/>
    <w:rsid w:val="00E96ED1"/>
    <w:rsid w:val="00E96ED7"/>
    <w:rsid w:val="00E96F09"/>
    <w:rsid w:val="00E96F38"/>
    <w:rsid w:val="00E96F90"/>
    <w:rsid w:val="00E96FC3"/>
    <w:rsid w:val="00E96FE7"/>
    <w:rsid w:val="00E96FFB"/>
    <w:rsid w:val="00E97020"/>
    <w:rsid w:val="00E97027"/>
    <w:rsid w:val="00E9705B"/>
    <w:rsid w:val="00E9705E"/>
    <w:rsid w:val="00E97072"/>
    <w:rsid w:val="00E97091"/>
    <w:rsid w:val="00E9709A"/>
    <w:rsid w:val="00E970B4"/>
    <w:rsid w:val="00E970C7"/>
    <w:rsid w:val="00E971AC"/>
    <w:rsid w:val="00E97227"/>
    <w:rsid w:val="00E97278"/>
    <w:rsid w:val="00E97283"/>
    <w:rsid w:val="00E972BE"/>
    <w:rsid w:val="00E97326"/>
    <w:rsid w:val="00E9733F"/>
    <w:rsid w:val="00E973B1"/>
    <w:rsid w:val="00E973C9"/>
    <w:rsid w:val="00E973E7"/>
    <w:rsid w:val="00E973EC"/>
    <w:rsid w:val="00E97431"/>
    <w:rsid w:val="00E97442"/>
    <w:rsid w:val="00E97453"/>
    <w:rsid w:val="00E97477"/>
    <w:rsid w:val="00E97499"/>
    <w:rsid w:val="00E974B4"/>
    <w:rsid w:val="00E974D8"/>
    <w:rsid w:val="00E974F5"/>
    <w:rsid w:val="00E97548"/>
    <w:rsid w:val="00E975A8"/>
    <w:rsid w:val="00E975C9"/>
    <w:rsid w:val="00E9761E"/>
    <w:rsid w:val="00E97620"/>
    <w:rsid w:val="00E97629"/>
    <w:rsid w:val="00E9765E"/>
    <w:rsid w:val="00E97665"/>
    <w:rsid w:val="00E9766F"/>
    <w:rsid w:val="00E9767F"/>
    <w:rsid w:val="00E97683"/>
    <w:rsid w:val="00E97687"/>
    <w:rsid w:val="00E97688"/>
    <w:rsid w:val="00E97695"/>
    <w:rsid w:val="00E9769F"/>
    <w:rsid w:val="00E976AC"/>
    <w:rsid w:val="00E976C9"/>
    <w:rsid w:val="00E9770C"/>
    <w:rsid w:val="00E97720"/>
    <w:rsid w:val="00E9772C"/>
    <w:rsid w:val="00E97755"/>
    <w:rsid w:val="00E97770"/>
    <w:rsid w:val="00E977B2"/>
    <w:rsid w:val="00E977CC"/>
    <w:rsid w:val="00E977D3"/>
    <w:rsid w:val="00E977D7"/>
    <w:rsid w:val="00E977F2"/>
    <w:rsid w:val="00E977F7"/>
    <w:rsid w:val="00E9780F"/>
    <w:rsid w:val="00E97816"/>
    <w:rsid w:val="00E97822"/>
    <w:rsid w:val="00E97839"/>
    <w:rsid w:val="00E9784B"/>
    <w:rsid w:val="00E97887"/>
    <w:rsid w:val="00E978A4"/>
    <w:rsid w:val="00E97941"/>
    <w:rsid w:val="00E97955"/>
    <w:rsid w:val="00E9796D"/>
    <w:rsid w:val="00E97974"/>
    <w:rsid w:val="00E97999"/>
    <w:rsid w:val="00E97A58"/>
    <w:rsid w:val="00E97A91"/>
    <w:rsid w:val="00E97B58"/>
    <w:rsid w:val="00E97B87"/>
    <w:rsid w:val="00E97B9D"/>
    <w:rsid w:val="00E97BCB"/>
    <w:rsid w:val="00E97BD4"/>
    <w:rsid w:val="00E97BEC"/>
    <w:rsid w:val="00E97C12"/>
    <w:rsid w:val="00E97C17"/>
    <w:rsid w:val="00E97C25"/>
    <w:rsid w:val="00E97C57"/>
    <w:rsid w:val="00E97C6A"/>
    <w:rsid w:val="00E97CED"/>
    <w:rsid w:val="00E97D9C"/>
    <w:rsid w:val="00E97DE5"/>
    <w:rsid w:val="00E97E15"/>
    <w:rsid w:val="00E97E3C"/>
    <w:rsid w:val="00E97E88"/>
    <w:rsid w:val="00E97EA6"/>
    <w:rsid w:val="00E97EAB"/>
    <w:rsid w:val="00E97EDD"/>
    <w:rsid w:val="00E97EEE"/>
    <w:rsid w:val="00E97F02"/>
    <w:rsid w:val="00E97F2B"/>
    <w:rsid w:val="00E97F3F"/>
    <w:rsid w:val="00E97F6C"/>
    <w:rsid w:val="00E97F9D"/>
    <w:rsid w:val="00E97FC4"/>
    <w:rsid w:val="00E9DE42"/>
    <w:rsid w:val="00EA0000"/>
    <w:rsid w:val="00EA0002"/>
    <w:rsid w:val="00EA0052"/>
    <w:rsid w:val="00EA0066"/>
    <w:rsid w:val="00EA00E0"/>
    <w:rsid w:val="00EA00E9"/>
    <w:rsid w:val="00EA0122"/>
    <w:rsid w:val="00EA0172"/>
    <w:rsid w:val="00EA0175"/>
    <w:rsid w:val="00EA01AD"/>
    <w:rsid w:val="00EA01B7"/>
    <w:rsid w:val="00EA01F9"/>
    <w:rsid w:val="00EA0230"/>
    <w:rsid w:val="00EA0243"/>
    <w:rsid w:val="00EA02D6"/>
    <w:rsid w:val="00EA02E7"/>
    <w:rsid w:val="00EA02FC"/>
    <w:rsid w:val="00EA031A"/>
    <w:rsid w:val="00EA0329"/>
    <w:rsid w:val="00EA0331"/>
    <w:rsid w:val="00EA0397"/>
    <w:rsid w:val="00EA039B"/>
    <w:rsid w:val="00EA03DD"/>
    <w:rsid w:val="00EA03E0"/>
    <w:rsid w:val="00EA0415"/>
    <w:rsid w:val="00EA044C"/>
    <w:rsid w:val="00EA0474"/>
    <w:rsid w:val="00EA0498"/>
    <w:rsid w:val="00EA04A7"/>
    <w:rsid w:val="00EA04BA"/>
    <w:rsid w:val="00EA04BC"/>
    <w:rsid w:val="00EA0544"/>
    <w:rsid w:val="00EA060C"/>
    <w:rsid w:val="00EA0618"/>
    <w:rsid w:val="00EA062C"/>
    <w:rsid w:val="00EA0663"/>
    <w:rsid w:val="00EA06C7"/>
    <w:rsid w:val="00EA06EE"/>
    <w:rsid w:val="00EA0704"/>
    <w:rsid w:val="00EA0708"/>
    <w:rsid w:val="00EA0714"/>
    <w:rsid w:val="00EA0730"/>
    <w:rsid w:val="00EA0733"/>
    <w:rsid w:val="00EA0769"/>
    <w:rsid w:val="00EA076F"/>
    <w:rsid w:val="00EA084E"/>
    <w:rsid w:val="00EA0851"/>
    <w:rsid w:val="00EA08E3"/>
    <w:rsid w:val="00EA08E9"/>
    <w:rsid w:val="00EA08EE"/>
    <w:rsid w:val="00EA0909"/>
    <w:rsid w:val="00EA0959"/>
    <w:rsid w:val="00EA096B"/>
    <w:rsid w:val="00EA09AD"/>
    <w:rsid w:val="00EA09BD"/>
    <w:rsid w:val="00EA09DB"/>
    <w:rsid w:val="00EA0A12"/>
    <w:rsid w:val="00EA0A6B"/>
    <w:rsid w:val="00EA0A73"/>
    <w:rsid w:val="00EA0AE8"/>
    <w:rsid w:val="00EA0AEE"/>
    <w:rsid w:val="00EA0B0B"/>
    <w:rsid w:val="00EA0B40"/>
    <w:rsid w:val="00EA0B4E"/>
    <w:rsid w:val="00EA0BDC"/>
    <w:rsid w:val="00EA0C0F"/>
    <w:rsid w:val="00EA0C44"/>
    <w:rsid w:val="00EA0CAE"/>
    <w:rsid w:val="00EA0CB2"/>
    <w:rsid w:val="00EA0CDC"/>
    <w:rsid w:val="00EA0CFE"/>
    <w:rsid w:val="00EA0D50"/>
    <w:rsid w:val="00EA0D72"/>
    <w:rsid w:val="00EA0D7F"/>
    <w:rsid w:val="00EA0D83"/>
    <w:rsid w:val="00EA0D8F"/>
    <w:rsid w:val="00EA0DD9"/>
    <w:rsid w:val="00EA0DDB"/>
    <w:rsid w:val="00EA0DFB"/>
    <w:rsid w:val="00EA0E7C"/>
    <w:rsid w:val="00EA0ECC"/>
    <w:rsid w:val="00EA0F74"/>
    <w:rsid w:val="00EA0F9B"/>
    <w:rsid w:val="00EA0F9E"/>
    <w:rsid w:val="00EA0FA2"/>
    <w:rsid w:val="00EA1008"/>
    <w:rsid w:val="00EA1023"/>
    <w:rsid w:val="00EA1046"/>
    <w:rsid w:val="00EA105B"/>
    <w:rsid w:val="00EA109D"/>
    <w:rsid w:val="00EA10C5"/>
    <w:rsid w:val="00EA1119"/>
    <w:rsid w:val="00EA116F"/>
    <w:rsid w:val="00EA1172"/>
    <w:rsid w:val="00EA1230"/>
    <w:rsid w:val="00EA12AD"/>
    <w:rsid w:val="00EA12E7"/>
    <w:rsid w:val="00EA1307"/>
    <w:rsid w:val="00EA132D"/>
    <w:rsid w:val="00EA137C"/>
    <w:rsid w:val="00EA1446"/>
    <w:rsid w:val="00EA144C"/>
    <w:rsid w:val="00EA1451"/>
    <w:rsid w:val="00EA146C"/>
    <w:rsid w:val="00EA14A3"/>
    <w:rsid w:val="00EA14C6"/>
    <w:rsid w:val="00EA14CF"/>
    <w:rsid w:val="00EA14E2"/>
    <w:rsid w:val="00EA14EE"/>
    <w:rsid w:val="00EA1523"/>
    <w:rsid w:val="00EA1527"/>
    <w:rsid w:val="00EA1578"/>
    <w:rsid w:val="00EA159B"/>
    <w:rsid w:val="00EA15A9"/>
    <w:rsid w:val="00EA15AC"/>
    <w:rsid w:val="00EA15B0"/>
    <w:rsid w:val="00EA15DC"/>
    <w:rsid w:val="00EA15E4"/>
    <w:rsid w:val="00EA160D"/>
    <w:rsid w:val="00EA166A"/>
    <w:rsid w:val="00EA1682"/>
    <w:rsid w:val="00EA1692"/>
    <w:rsid w:val="00EA16D3"/>
    <w:rsid w:val="00EA1716"/>
    <w:rsid w:val="00EA1774"/>
    <w:rsid w:val="00EA178B"/>
    <w:rsid w:val="00EA17C0"/>
    <w:rsid w:val="00EA1807"/>
    <w:rsid w:val="00EA187B"/>
    <w:rsid w:val="00EA1891"/>
    <w:rsid w:val="00EA18DE"/>
    <w:rsid w:val="00EA18FF"/>
    <w:rsid w:val="00EA191D"/>
    <w:rsid w:val="00EA1921"/>
    <w:rsid w:val="00EA194C"/>
    <w:rsid w:val="00EA19DB"/>
    <w:rsid w:val="00EA19E8"/>
    <w:rsid w:val="00EA19EB"/>
    <w:rsid w:val="00EA19EF"/>
    <w:rsid w:val="00EA19F5"/>
    <w:rsid w:val="00EA1A00"/>
    <w:rsid w:val="00EA1A02"/>
    <w:rsid w:val="00EA1A23"/>
    <w:rsid w:val="00EA1A35"/>
    <w:rsid w:val="00EA1A61"/>
    <w:rsid w:val="00EA1A7D"/>
    <w:rsid w:val="00EA1A87"/>
    <w:rsid w:val="00EA1A95"/>
    <w:rsid w:val="00EA1AA6"/>
    <w:rsid w:val="00EA1B3B"/>
    <w:rsid w:val="00EA1B52"/>
    <w:rsid w:val="00EA1B53"/>
    <w:rsid w:val="00EA1B92"/>
    <w:rsid w:val="00EA1BFA"/>
    <w:rsid w:val="00EA1C8E"/>
    <w:rsid w:val="00EA1CA9"/>
    <w:rsid w:val="00EA1CBC"/>
    <w:rsid w:val="00EA1CCB"/>
    <w:rsid w:val="00EA1CED"/>
    <w:rsid w:val="00EA1CEF"/>
    <w:rsid w:val="00EA1CF2"/>
    <w:rsid w:val="00EA1CF3"/>
    <w:rsid w:val="00EA1D57"/>
    <w:rsid w:val="00EA1D9F"/>
    <w:rsid w:val="00EA1DA3"/>
    <w:rsid w:val="00EA1DCA"/>
    <w:rsid w:val="00EA1DE9"/>
    <w:rsid w:val="00EA1E01"/>
    <w:rsid w:val="00EA1E7D"/>
    <w:rsid w:val="00EA1ED4"/>
    <w:rsid w:val="00EA1F36"/>
    <w:rsid w:val="00EA1F3B"/>
    <w:rsid w:val="00EA1F55"/>
    <w:rsid w:val="00EA1FC4"/>
    <w:rsid w:val="00EA201F"/>
    <w:rsid w:val="00EA20D0"/>
    <w:rsid w:val="00EA212E"/>
    <w:rsid w:val="00EA2131"/>
    <w:rsid w:val="00EA2140"/>
    <w:rsid w:val="00EA2166"/>
    <w:rsid w:val="00EA2173"/>
    <w:rsid w:val="00EA2178"/>
    <w:rsid w:val="00EA21B9"/>
    <w:rsid w:val="00EA22AA"/>
    <w:rsid w:val="00EA22B4"/>
    <w:rsid w:val="00EA22CA"/>
    <w:rsid w:val="00EA22D1"/>
    <w:rsid w:val="00EA22DD"/>
    <w:rsid w:val="00EA22F7"/>
    <w:rsid w:val="00EA2311"/>
    <w:rsid w:val="00EA2316"/>
    <w:rsid w:val="00EA2329"/>
    <w:rsid w:val="00EA233E"/>
    <w:rsid w:val="00EA2357"/>
    <w:rsid w:val="00EA23D8"/>
    <w:rsid w:val="00EA2420"/>
    <w:rsid w:val="00EA2422"/>
    <w:rsid w:val="00EA2427"/>
    <w:rsid w:val="00EA2468"/>
    <w:rsid w:val="00EA2491"/>
    <w:rsid w:val="00EA24BC"/>
    <w:rsid w:val="00EA2518"/>
    <w:rsid w:val="00EA2552"/>
    <w:rsid w:val="00EA256C"/>
    <w:rsid w:val="00EA25D6"/>
    <w:rsid w:val="00EA25D9"/>
    <w:rsid w:val="00EA25FF"/>
    <w:rsid w:val="00EA263E"/>
    <w:rsid w:val="00EA265D"/>
    <w:rsid w:val="00EA2676"/>
    <w:rsid w:val="00EA26B0"/>
    <w:rsid w:val="00EA26CD"/>
    <w:rsid w:val="00EA26E0"/>
    <w:rsid w:val="00EA272D"/>
    <w:rsid w:val="00EA2745"/>
    <w:rsid w:val="00EA2787"/>
    <w:rsid w:val="00EA278D"/>
    <w:rsid w:val="00EA27A4"/>
    <w:rsid w:val="00EA27EE"/>
    <w:rsid w:val="00EA2833"/>
    <w:rsid w:val="00EA2846"/>
    <w:rsid w:val="00EA286C"/>
    <w:rsid w:val="00EA28A6"/>
    <w:rsid w:val="00EA2919"/>
    <w:rsid w:val="00EA2944"/>
    <w:rsid w:val="00EA2955"/>
    <w:rsid w:val="00EA2983"/>
    <w:rsid w:val="00EA2A01"/>
    <w:rsid w:val="00EA2A0B"/>
    <w:rsid w:val="00EA2A13"/>
    <w:rsid w:val="00EA2A1C"/>
    <w:rsid w:val="00EA2A34"/>
    <w:rsid w:val="00EA2A52"/>
    <w:rsid w:val="00EA2A97"/>
    <w:rsid w:val="00EA2A9E"/>
    <w:rsid w:val="00EA2AEE"/>
    <w:rsid w:val="00EA2AFB"/>
    <w:rsid w:val="00EA2B49"/>
    <w:rsid w:val="00EA2B54"/>
    <w:rsid w:val="00EA2B64"/>
    <w:rsid w:val="00EA2B6C"/>
    <w:rsid w:val="00EA2B7F"/>
    <w:rsid w:val="00EA2BCB"/>
    <w:rsid w:val="00EA2BE4"/>
    <w:rsid w:val="00EA2C3D"/>
    <w:rsid w:val="00EA2C61"/>
    <w:rsid w:val="00EA2C93"/>
    <w:rsid w:val="00EA2C95"/>
    <w:rsid w:val="00EA2CA7"/>
    <w:rsid w:val="00EA2CBD"/>
    <w:rsid w:val="00EA2CDF"/>
    <w:rsid w:val="00EA2D1F"/>
    <w:rsid w:val="00EA2D2E"/>
    <w:rsid w:val="00EA2D53"/>
    <w:rsid w:val="00EA2D5B"/>
    <w:rsid w:val="00EA2D61"/>
    <w:rsid w:val="00EA2DE1"/>
    <w:rsid w:val="00EA2E04"/>
    <w:rsid w:val="00EA2E30"/>
    <w:rsid w:val="00EA2E7F"/>
    <w:rsid w:val="00EA2EAF"/>
    <w:rsid w:val="00EA2ED5"/>
    <w:rsid w:val="00EA2FDB"/>
    <w:rsid w:val="00EA2FFC"/>
    <w:rsid w:val="00EA3016"/>
    <w:rsid w:val="00EA3097"/>
    <w:rsid w:val="00EA30A5"/>
    <w:rsid w:val="00EA30B1"/>
    <w:rsid w:val="00EA30D2"/>
    <w:rsid w:val="00EA315F"/>
    <w:rsid w:val="00EA3164"/>
    <w:rsid w:val="00EA318C"/>
    <w:rsid w:val="00EA3196"/>
    <w:rsid w:val="00EA31BA"/>
    <w:rsid w:val="00EA31CB"/>
    <w:rsid w:val="00EA31CC"/>
    <w:rsid w:val="00EA31F6"/>
    <w:rsid w:val="00EA320A"/>
    <w:rsid w:val="00EA3269"/>
    <w:rsid w:val="00EA326C"/>
    <w:rsid w:val="00EA3274"/>
    <w:rsid w:val="00EA3278"/>
    <w:rsid w:val="00EA3297"/>
    <w:rsid w:val="00EA32DD"/>
    <w:rsid w:val="00EA3314"/>
    <w:rsid w:val="00EA3341"/>
    <w:rsid w:val="00EA33C8"/>
    <w:rsid w:val="00EA33E5"/>
    <w:rsid w:val="00EA33EB"/>
    <w:rsid w:val="00EA346B"/>
    <w:rsid w:val="00EA346C"/>
    <w:rsid w:val="00EA347B"/>
    <w:rsid w:val="00EA348B"/>
    <w:rsid w:val="00EA34C4"/>
    <w:rsid w:val="00EA3579"/>
    <w:rsid w:val="00EA35E9"/>
    <w:rsid w:val="00EA3603"/>
    <w:rsid w:val="00EA363E"/>
    <w:rsid w:val="00EA3657"/>
    <w:rsid w:val="00EA36F2"/>
    <w:rsid w:val="00EA375A"/>
    <w:rsid w:val="00EA3769"/>
    <w:rsid w:val="00EA379D"/>
    <w:rsid w:val="00EA37A4"/>
    <w:rsid w:val="00EA37AA"/>
    <w:rsid w:val="00EA37FB"/>
    <w:rsid w:val="00EA380A"/>
    <w:rsid w:val="00EA3837"/>
    <w:rsid w:val="00EA3854"/>
    <w:rsid w:val="00EA3859"/>
    <w:rsid w:val="00EA38C4"/>
    <w:rsid w:val="00EA3987"/>
    <w:rsid w:val="00EA39B2"/>
    <w:rsid w:val="00EA39BC"/>
    <w:rsid w:val="00EA39CF"/>
    <w:rsid w:val="00EA39D1"/>
    <w:rsid w:val="00EA3A1A"/>
    <w:rsid w:val="00EA3A36"/>
    <w:rsid w:val="00EA3A39"/>
    <w:rsid w:val="00EA3A49"/>
    <w:rsid w:val="00EA3A61"/>
    <w:rsid w:val="00EA3AF5"/>
    <w:rsid w:val="00EA3AF9"/>
    <w:rsid w:val="00EA3B00"/>
    <w:rsid w:val="00EA3B39"/>
    <w:rsid w:val="00EA3B3E"/>
    <w:rsid w:val="00EA3C43"/>
    <w:rsid w:val="00EA3C4A"/>
    <w:rsid w:val="00EA3D0F"/>
    <w:rsid w:val="00EA3D64"/>
    <w:rsid w:val="00EA3D83"/>
    <w:rsid w:val="00EA3DA0"/>
    <w:rsid w:val="00EA3DAB"/>
    <w:rsid w:val="00EA3DCD"/>
    <w:rsid w:val="00EA3DD7"/>
    <w:rsid w:val="00EA3DF1"/>
    <w:rsid w:val="00EA3E07"/>
    <w:rsid w:val="00EA3E0B"/>
    <w:rsid w:val="00EA3E2D"/>
    <w:rsid w:val="00EA3E75"/>
    <w:rsid w:val="00EA3E77"/>
    <w:rsid w:val="00EA3EE7"/>
    <w:rsid w:val="00EA3F1F"/>
    <w:rsid w:val="00EA3F22"/>
    <w:rsid w:val="00EA3F54"/>
    <w:rsid w:val="00EA3F64"/>
    <w:rsid w:val="00EA3F70"/>
    <w:rsid w:val="00EA3F8A"/>
    <w:rsid w:val="00EA3F93"/>
    <w:rsid w:val="00EA400C"/>
    <w:rsid w:val="00EA401C"/>
    <w:rsid w:val="00EA4096"/>
    <w:rsid w:val="00EA4097"/>
    <w:rsid w:val="00EA40A0"/>
    <w:rsid w:val="00EA40B8"/>
    <w:rsid w:val="00EA40F4"/>
    <w:rsid w:val="00EA40FF"/>
    <w:rsid w:val="00EA4146"/>
    <w:rsid w:val="00EA4154"/>
    <w:rsid w:val="00EA4162"/>
    <w:rsid w:val="00EA417A"/>
    <w:rsid w:val="00EA41C4"/>
    <w:rsid w:val="00EA41C5"/>
    <w:rsid w:val="00EA4228"/>
    <w:rsid w:val="00EA426E"/>
    <w:rsid w:val="00EA42FF"/>
    <w:rsid w:val="00EA431D"/>
    <w:rsid w:val="00EA43AA"/>
    <w:rsid w:val="00EA43B5"/>
    <w:rsid w:val="00EA43F2"/>
    <w:rsid w:val="00EA440B"/>
    <w:rsid w:val="00EA4444"/>
    <w:rsid w:val="00EA4466"/>
    <w:rsid w:val="00EA4478"/>
    <w:rsid w:val="00EA447A"/>
    <w:rsid w:val="00EA44C6"/>
    <w:rsid w:val="00EA44CA"/>
    <w:rsid w:val="00EA4559"/>
    <w:rsid w:val="00EA455F"/>
    <w:rsid w:val="00EA4567"/>
    <w:rsid w:val="00EA456E"/>
    <w:rsid w:val="00EA4575"/>
    <w:rsid w:val="00EA459E"/>
    <w:rsid w:val="00EA4618"/>
    <w:rsid w:val="00EA468F"/>
    <w:rsid w:val="00EA46EB"/>
    <w:rsid w:val="00EA4721"/>
    <w:rsid w:val="00EA4727"/>
    <w:rsid w:val="00EA47B3"/>
    <w:rsid w:val="00EA4817"/>
    <w:rsid w:val="00EA4873"/>
    <w:rsid w:val="00EA487C"/>
    <w:rsid w:val="00EA4889"/>
    <w:rsid w:val="00EA48D7"/>
    <w:rsid w:val="00EA48DC"/>
    <w:rsid w:val="00EA48DD"/>
    <w:rsid w:val="00EA48E5"/>
    <w:rsid w:val="00EA48F7"/>
    <w:rsid w:val="00EA4906"/>
    <w:rsid w:val="00EA4919"/>
    <w:rsid w:val="00EA4945"/>
    <w:rsid w:val="00EA4977"/>
    <w:rsid w:val="00EA499B"/>
    <w:rsid w:val="00EA49CB"/>
    <w:rsid w:val="00EA49FC"/>
    <w:rsid w:val="00EA4A2F"/>
    <w:rsid w:val="00EA4ABC"/>
    <w:rsid w:val="00EA4ADF"/>
    <w:rsid w:val="00EA4B30"/>
    <w:rsid w:val="00EA4BAF"/>
    <w:rsid w:val="00EA4BB1"/>
    <w:rsid w:val="00EA4BC0"/>
    <w:rsid w:val="00EA4BDF"/>
    <w:rsid w:val="00EA4C0B"/>
    <w:rsid w:val="00EA4C9E"/>
    <w:rsid w:val="00EA4CD6"/>
    <w:rsid w:val="00EA4CD8"/>
    <w:rsid w:val="00EA4CEF"/>
    <w:rsid w:val="00EA4D95"/>
    <w:rsid w:val="00EA4DC2"/>
    <w:rsid w:val="00EA4DDC"/>
    <w:rsid w:val="00EA4DED"/>
    <w:rsid w:val="00EA4DFB"/>
    <w:rsid w:val="00EA4E24"/>
    <w:rsid w:val="00EA4E25"/>
    <w:rsid w:val="00EA4E3F"/>
    <w:rsid w:val="00EA4E73"/>
    <w:rsid w:val="00EA4E7A"/>
    <w:rsid w:val="00EA4EA2"/>
    <w:rsid w:val="00EA4EA4"/>
    <w:rsid w:val="00EA4EE3"/>
    <w:rsid w:val="00EA4F0A"/>
    <w:rsid w:val="00EA4FA2"/>
    <w:rsid w:val="00EA4FF2"/>
    <w:rsid w:val="00EA4FF6"/>
    <w:rsid w:val="00EA5009"/>
    <w:rsid w:val="00EA50A3"/>
    <w:rsid w:val="00EA50CC"/>
    <w:rsid w:val="00EA50DA"/>
    <w:rsid w:val="00EA512A"/>
    <w:rsid w:val="00EA5132"/>
    <w:rsid w:val="00EA518E"/>
    <w:rsid w:val="00EA518F"/>
    <w:rsid w:val="00EA51CB"/>
    <w:rsid w:val="00EA522D"/>
    <w:rsid w:val="00EA529D"/>
    <w:rsid w:val="00EA52C9"/>
    <w:rsid w:val="00EA52CC"/>
    <w:rsid w:val="00EA52EB"/>
    <w:rsid w:val="00EA534A"/>
    <w:rsid w:val="00EA537F"/>
    <w:rsid w:val="00EA53CB"/>
    <w:rsid w:val="00EA5423"/>
    <w:rsid w:val="00EA5444"/>
    <w:rsid w:val="00EA5469"/>
    <w:rsid w:val="00EA5479"/>
    <w:rsid w:val="00EA54A4"/>
    <w:rsid w:val="00EA54F5"/>
    <w:rsid w:val="00EA5574"/>
    <w:rsid w:val="00EA55A4"/>
    <w:rsid w:val="00EA55CC"/>
    <w:rsid w:val="00EA5612"/>
    <w:rsid w:val="00EA5627"/>
    <w:rsid w:val="00EA5643"/>
    <w:rsid w:val="00EA5709"/>
    <w:rsid w:val="00EA5718"/>
    <w:rsid w:val="00EA5790"/>
    <w:rsid w:val="00EA57B8"/>
    <w:rsid w:val="00EA580D"/>
    <w:rsid w:val="00EA5832"/>
    <w:rsid w:val="00EA5845"/>
    <w:rsid w:val="00EA586A"/>
    <w:rsid w:val="00EA589E"/>
    <w:rsid w:val="00EA58A6"/>
    <w:rsid w:val="00EA58B6"/>
    <w:rsid w:val="00EA58C0"/>
    <w:rsid w:val="00EA58C1"/>
    <w:rsid w:val="00EA5928"/>
    <w:rsid w:val="00EA5943"/>
    <w:rsid w:val="00EA5945"/>
    <w:rsid w:val="00EA5956"/>
    <w:rsid w:val="00EA5984"/>
    <w:rsid w:val="00EA5A3F"/>
    <w:rsid w:val="00EA5A44"/>
    <w:rsid w:val="00EA5A45"/>
    <w:rsid w:val="00EA5A4B"/>
    <w:rsid w:val="00EA5A4D"/>
    <w:rsid w:val="00EA5A98"/>
    <w:rsid w:val="00EA5AAE"/>
    <w:rsid w:val="00EA5AED"/>
    <w:rsid w:val="00EA5AF1"/>
    <w:rsid w:val="00EA5B32"/>
    <w:rsid w:val="00EA5B37"/>
    <w:rsid w:val="00EA5B39"/>
    <w:rsid w:val="00EA5B3E"/>
    <w:rsid w:val="00EA5B40"/>
    <w:rsid w:val="00EA5B53"/>
    <w:rsid w:val="00EA5BC2"/>
    <w:rsid w:val="00EA5BE6"/>
    <w:rsid w:val="00EA5BF6"/>
    <w:rsid w:val="00EA5C06"/>
    <w:rsid w:val="00EA5C08"/>
    <w:rsid w:val="00EA5C0B"/>
    <w:rsid w:val="00EA5C26"/>
    <w:rsid w:val="00EA5C2A"/>
    <w:rsid w:val="00EA5C94"/>
    <w:rsid w:val="00EA5CB3"/>
    <w:rsid w:val="00EA5CBB"/>
    <w:rsid w:val="00EA5CE6"/>
    <w:rsid w:val="00EA5CF8"/>
    <w:rsid w:val="00EA5D01"/>
    <w:rsid w:val="00EA5D1F"/>
    <w:rsid w:val="00EA5D42"/>
    <w:rsid w:val="00EA5D47"/>
    <w:rsid w:val="00EA5D70"/>
    <w:rsid w:val="00EA5D7E"/>
    <w:rsid w:val="00EA5D81"/>
    <w:rsid w:val="00EA5D9A"/>
    <w:rsid w:val="00EA5DA5"/>
    <w:rsid w:val="00EA5E42"/>
    <w:rsid w:val="00EA5E81"/>
    <w:rsid w:val="00EA5E8D"/>
    <w:rsid w:val="00EA5EA1"/>
    <w:rsid w:val="00EA5EF2"/>
    <w:rsid w:val="00EA5F19"/>
    <w:rsid w:val="00EA5F1C"/>
    <w:rsid w:val="00EA5FB3"/>
    <w:rsid w:val="00EA5FC5"/>
    <w:rsid w:val="00EA5FD1"/>
    <w:rsid w:val="00EA5FF1"/>
    <w:rsid w:val="00EA6026"/>
    <w:rsid w:val="00EA6042"/>
    <w:rsid w:val="00EA6064"/>
    <w:rsid w:val="00EA6068"/>
    <w:rsid w:val="00EA60A7"/>
    <w:rsid w:val="00EA60C8"/>
    <w:rsid w:val="00EA612F"/>
    <w:rsid w:val="00EA616F"/>
    <w:rsid w:val="00EA619D"/>
    <w:rsid w:val="00EA61A5"/>
    <w:rsid w:val="00EA61E3"/>
    <w:rsid w:val="00EA621D"/>
    <w:rsid w:val="00EA6222"/>
    <w:rsid w:val="00EA6235"/>
    <w:rsid w:val="00EA6262"/>
    <w:rsid w:val="00EA62D5"/>
    <w:rsid w:val="00EA631D"/>
    <w:rsid w:val="00EA631F"/>
    <w:rsid w:val="00EA6321"/>
    <w:rsid w:val="00EA6342"/>
    <w:rsid w:val="00EA638B"/>
    <w:rsid w:val="00EA63BA"/>
    <w:rsid w:val="00EA63CB"/>
    <w:rsid w:val="00EA63FA"/>
    <w:rsid w:val="00EA6410"/>
    <w:rsid w:val="00EA6421"/>
    <w:rsid w:val="00EA6439"/>
    <w:rsid w:val="00EA643A"/>
    <w:rsid w:val="00EA6471"/>
    <w:rsid w:val="00EA6476"/>
    <w:rsid w:val="00EA6487"/>
    <w:rsid w:val="00EA64D5"/>
    <w:rsid w:val="00EA64E1"/>
    <w:rsid w:val="00EA651B"/>
    <w:rsid w:val="00EA653B"/>
    <w:rsid w:val="00EA656E"/>
    <w:rsid w:val="00EA6578"/>
    <w:rsid w:val="00EA6582"/>
    <w:rsid w:val="00EA65AA"/>
    <w:rsid w:val="00EA65E1"/>
    <w:rsid w:val="00EA65EC"/>
    <w:rsid w:val="00EA6699"/>
    <w:rsid w:val="00EA66A0"/>
    <w:rsid w:val="00EA66ED"/>
    <w:rsid w:val="00EA6717"/>
    <w:rsid w:val="00EA6747"/>
    <w:rsid w:val="00EA674E"/>
    <w:rsid w:val="00EA676A"/>
    <w:rsid w:val="00EA67AE"/>
    <w:rsid w:val="00EA67B4"/>
    <w:rsid w:val="00EA67C9"/>
    <w:rsid w:val="00EA6812"/>
    <w:rsid w:val="00EA6849"/>
    <w:rsid w:val="00EA68A3"/>
    <w:rsid w:val="00EA68C5"/>
    <w:rsid w:val="00EA68F2"/>
    <w:rsid w:val="00EA691C"/>
    <w:rsid w:val="00EA6941"/>
    <w:rsid w:val="00EA694C"/>
    <w:rsid w:val="00EA6967"/>
    <w:rsid w:val="00EA696B"/>
    <w:rsid w:val="00EA69E6"/>
    <w:rsid w:val="00EA69E7"/>
    <w:rsid w:val="00EA69EB"/>
    <w:rsid w:val="00EA69F2"/>
    <w:rsid w:val="00EA6A73"/>
    <w:rsid w:val="00EA6ADD"/>
    <w:rsid w:val="00EA6AEA"/>
    <w:rsid w:val="00EA6B01"/>
    <w:rsid w:val="00EA6B2E"/>
    <w:rsid w:val="00EA6B5C"/>
    <w:rsid w:val="00EA6BA7"/>
    <w:rsid w:val="00EA6BA8"/>
    <w:rsid w:val="00EA6BBE"/>
    <w:rsid w:val="00EA6BF2"/>
    <w:rsid w:val="00EA6C11"/>
    <w:rsid w:val="00EA6C1F"/>
    <w:rsid w:val="00EA6C40"/>
    <w:rsid w:val="00EA6CA1"/>
    <w:rsid w:val="00EA6CD4"/>
    <w:rsid w:val="00EA6D12"/>
    <w:rsid w:val="00EA6D13"/>
    <w:rsid w:val="00EA6D45"/>
    <w:rsid w:val="00EA6DB8"/>
    <w:rsid w:val="00EA6E74"/>
    <w:rsid w:val="00EA6E7E"/>
    <w:rsid w:val="00EA6E8E"/>
    <w:rsid w:val="00EA6E99"/>
    <w:rsid w:val="00EA6EDD"/>
    <w:rsid w:val="00EA6EE6"/>
    <w:rsid w:val="00EA6F32"/>
    <w:rsid w:val="00EA6F38"/>
    <w:rsid w:val="00EA6F44"/>
    <w:rsid w:val="00EA6F9E"/>
    <w:rsid w:val="00EA7004"/>
    <w:rsid w:val="00EA7034"/>
    <w:rsid w:val="00EA7079"/>
    <w:rsid w:val="00EA707F"/>
    <w:rsid w:val="00EA70AA"/>
    <w:rsid w:val="00EA70B8"/>
    <w:rsid w:val="00EA70C0"/>
    <w:rsid w:val="00EA70F9"/>
    <w:rsid w:val="00EA711F"/>
    <w:rsid w:val="00EA7123"/>
    <w:rsid w:val="00EA7138"/>
    <w:rsid w:val="00EA713F"/>
    <w:rsid w:val="00EA718D"/>
    <w:rsid w:val="00EA71A6"/>
    <w:rsid w:val="00EA71F8"/>
    <w:rsid w:val="00EA7202"/>
    <w:rsid w:val="00EA7219"/>
    <w:rsid w:val="00EA7223"/>
    <w:rsid w:val="00EA7240"/>
    <w:rsid w:val="00EA726A"/>
    <w:rsid w:val="00EA72B9"/>
    <w:rsid w:val="00EA72DB"/>
    <w:rsid w:val="00EA7304"/>
    <w:rsid w:val="00EA7379"/>
    <w:rsid w:val="00EA73D8"/>
    <w:rsid w:val="00EA741D"/>
    <w:rsid w:val="00EA749F"/>
    <w:rsid w:val="00EA74F3"/>
    <w:rsid w:val="00EA7505"/>
    <w:rsid w:val="00EA7536"/>
    <w:rsid w:val="00EA7549"/>
    <w:rsid w:val="00EA758E"/>
    <w:rsid w:val="00EA75E3"/>
    <w:rsid w:val="00EA75EB"/>
    <w:rsid w:val="00EA7603"/>
    <w:rsid w:val="00EA760A"/>
    <w:rsid w:val="00EA762A"/>
    <w:rsid w:val="00EA7645"/>
    <w:rsid w:val="00EA7662"/>
    <w:rsid w:val="00EA76B9"/>
    <w:rsid w:val="00EA76C3"/>
    <w:rsid w:val="00EA76C7"/>
    <w:rsid w:val="00EA771B"/>
    <w:rsid w:val="00EA7730"/>
    <w:rsid w:val="00EA7753"/>
    <w:rsid w:val="00EA779B"/>
    <w:rsid w:val="00EA77EA"/>
    <w:rsid w:val="00EA7816"/>
    <w:rsid w:val="00EA781D"/>
    <w:rsid w:val="00EA783B"/>
    <w:rsid w:val="00EA787D"/>
    <w:rsid w:val="00EA78C4"/>
    <w:rsid w:val="00EA78E3"/>
    <w:rsid w:val="00EA78EB"/>
    <w:rsid w:val="00EA78F3"/>
    <w:rsid w:val="00EA7997"/>
    <w:rsid w:val="00EA79C2"/>
    <w:rsid w:val="00EA7A36"/>
    <w:rsid w:val="00EA7A37"/>
    <w:rsid w:val="00EA7A8C"/>
    <w:rsid w:val="00EA7AE8"/>
    <w:rsid w:val="00EA7AF5"/>
    <w:rsid w:val="00EA7B0B"/>
    <w:rsid w:val="00EA7B3A"/>
    <w:rsid w:val="00EA7B83"/>
    <w:rsid w:val="00EA7B88"/>
    <w:rsid w:val="00EA7B94"/>
    <w:rsid w:val="00EA7B9D"/>
    <w:rsid w:val="00EA7BA4"/>
    <w:rsid w:val="00EA7BB8"/>
    <w:rsid w:val="00EA7BF0"/>
    <w:rsid w:val="00EA7BF5"/>
    <w:rsid w:val="00EA7C84"/>
    <w:rsid w:val="00EA7C85"/>
    <w:rsid w:val="00EA7CD7"/>
    <w:rsid w:val="00EA7CE3"/>
    <w:rsid w:val="00EA7D3F"/>
    <w:rsid w:val="00EA7D46"/>
    <w:rsid w:val="00EA7D7D"/>
    <w:rsid w:val="00EA7D9E"/>
    <w:rsid w:val="00EA7DC7"/>
    <w:rsid w:val="00EA7DCF"/>
    <w:rsid w:val="00EA7E22"/>
    <w:rsid w:val="00EA7E37"/>
    <w:rsid w:val="00EA7E8E"/>
    <w:rsid w:val="00EA7EF1"/>
    <w:rsid w:val="00EA7EF7"/>
    <w:rsid w:val="00EA7F03"/>
    <w:rsid w:val="00EA7F20"/>
    <w:rsid w:val="00EA7F5D"/>
    <w:rsid w:val="00EA7F64"/>
    <w:rsid w:val="00EA7FA1"/>
    <w:rsid w:val="00EA7FB8"/>
    <w:rsid w:val="00EB005B"/>
    <w:rsid w:val="00EB0077"/>
    <w:rsid w:val="00EB009D"/>
    <w:rsid w:val="00EB00AA"/>
    <w:rsid w:val="00EB00ED"/>
    <w:rsid w:val="00EB010C"/>
    <w:rsid w:val="00EB011D"/>
    <w:rsid w:val="00EB0121"/>
    <w:rsid w:val="00EB0140"/>
    <w:rsid w:val="00EB0144"/>
    <w:rsid w:val="00EB0153"/>
    <w:rsid w:val="00EB015F"/>
    <w:rsid w:val="00EB0165"/>
    <w:rsid w:val="00EB017A"/>
    <w:rsid w:val="00EB01D7"/>
    <w:rsid w:val="00EB01DF"/>
    <w:rsid w:val="00EB01E0"/>
    <w:rsid w:val="00EB0219"/>
    <w:rsid w:val="00EB0228"/>
    <w:rsid w:val="00EB024A"/>
    <w:rsid w:val="00EB0282"/>
    <w:rsid w:val="00EB0292"/>
    <w:rsid w:val="00EB02E0"/>
    <w:rsid w:val="00EB02E8"/>
    <w:rsid w:val="00EB02F9"/>
    <w:rsid w:val="00EB0327"/>
    <w:rsid w:val="00EB033F"/>
    <w:rsid w:val="00EB0353"/>
    <w:rsid w:val="00EB0358"/>
    <w:rsid w:val="00EB036E"/>
    <w:rsid w:val="00EB0399"/>
    <w:rsid w:val="00EB03D6"/>
    <w:rsid w:val="00EB03E1"/>
    <w:rsid w:val="00EB03E2"/>
    <w:rsid w:val="00EB0402"/>
    <w:rsid w:val="00EB0407"/>
    <w:rsid w:val="00EB0465"/>
    <w:rsid w:val="00EB051C"/>
    <w:rsid w:val="00EB0520"/>
    <w:rsid w:val="00EB0530"/>
    <w:rsid w:val="00EB0546"/>
    <w:rsid w:val="00EB0583"/>
    <w:rsid w:val="00EB058F"/>
    <w:rsid w:val="00EB05AB"/>
    <w:rsid w:val="00EB0617"/>
    <w:rsid w:val="00EB0655"/>
    <w:rsid w:val="00EB0696"/>
    <w:rsid w:val="00EB06BA"/>
    <w:rsid w:val="00EB06C2"/>
    <w:rsid w:val="00EB073E"/>
    <w:rsid w:val="00EB0760"/>
    <w:rsid w:val="00EB0783"/>
    <w:rsid w:val="00EB07C6"/>
    <w:rsid w:val="00EB07E5"/>
    <w:rsid w:val="00EB084F"/>
    <w:rsid w:val="00EB085E"/>
    <w:rsid w:val="00EB0889"/>
    <w:rsid w:val="00EB08BD"/>
    <w:rsid w:val="00EB0959"/>
    <w:rsid w:val="00EB095F"/>
    <w:rsid w:val="00EB09A8"/>
    <w:rsid w:val="00EB09DB"/>
    <w:rsid w:val="00EB0A0B"/>
    <w:rsid w:val="00EB0A1D"/>
    <w:rsid w:val="00EB0B03"/>
    <w:rsid w:val="00EB0B23"/>
    <w:rsid w:val="00EB0B90"/>
    <w:rsid w:val="00EB0BC9"/>
    <w:rsid w:val="00EB0BD8"/>
    <w:rsid w:val="00EB0C64"/>
    <w:rsid w:val="00EB0C6C"/>
    <w:rsid w:val="00EB0CE2"/>
    <w:rsid w:val="00EB0D8A"/>
    <w:rsid w:val="00EB0D8D"/>
    <w:rsid w:val="00EB0D9B"/>
    <w:rsid w:val="00EB0D9E"/>
    <w:rsid w:val="00EB0DD9"/>
    <w:rsid w:val="00EB0DEC"/>
    <w:rsid w:val="00EB0E0C"/>
    <w:rsid w:val="00EB0E1C"/>
    <w:rsid w:val="00EB0E35"/>
    <w:rsid w:val="00EB0E54"/>
    <w:rsid w:val="00EB0E97"/>
    <w:rsid w:val="00EB0EAB"/>
    <w:rsid w:val="00EB0EC2"/>
    <w:rsid w:val="00EB0EDE"/>
    <w:rsid w:val="00EB0F31"/>
    <w:rsid w:val="00EB0F4D"/>
    <w:rsid w:val="00EB0F60"/>
    <w:rsid w:val="00EB0F95"/>
    <w:rsid w:val="00EB100F"/>
    <w:rsid w:val="00EB101E"/>
    <w:rsid w:val="00EB106A"/>
    <w:rsid w:val="00EB10C1"/>
    <w:rsid w:val="00EB110E"/>
    <w:rsid w:val="00EB1114"/>
    <w:rsid w:val="00EB1119"/>
    <w:rsid w:val="00EB1133"/>
    <w:rsid w:val="00EB1161"/>
    <w:rsid w:val="00EB1163"/>
    <w:rsid w:val="00EB11BE"/>
    <w:rsid w:val="00EB11CA"/>
    <w:rsid w:val="00EB1209"/>
    <w:rsid w:val="00EB1250"/>
    <w:rsid w:val="00EB126C"/>
    <w:rsid w:val="00EB1272"/>
    <w:rsid w:val="00EB1287"/>
    <w:rsid w:val="00EB12A0"/>
    <w:rsid w:val="00EB12E8"/>
    <w:rsid w:val="00EB12FF"/>
    <w:rsid w:val="00EB131D"/>
    <w:rsid w:val="00EB1391"/>
    <w:rsid w:val="00EB13D0"/>
    <w:rsid w:val="00EB147D"/>
    <w:rsid w:val="00EB14B3"/>
    <w:rsid w:val="00EB1507"/>
    <w:rsid w:val="00EB1525"/>
    <w:rsid w:val="00EB1532"/>
    <w:rsid w:val="00EB153D"/>
    <w:rsid w:val="00EB15EF"/>
    <w:rsid w:val="00EB1609"/>
    <w:rsid w:val="00EB161D"/>
    <w:rsid w:val="00EB1622"/>
    <w:rsid w:val="00EB162B"/>
    <w:rsid w:val="00EB170A"/>
    <w:rsid w:val="00EB17DA"/>
    <w:rsid w:val="00EB17E0"/>
    <w:rsid w:val="00EB17F7"/>
    <w:rsid w:val="00EB1830"/>
    <w:rsid w:val="00EB185C"/>
    <w:rsid w:val="00EB1863"/>
    <w:rsid w:val="00EB1957"/>
    <w:rsid w:val="00EB1959"/>
    <w:rsid w:val="00EB19FC"/>
    <w:rsid w:val="00EB1A43"/>
    <w:rsid w:val="00EB1A56"/>
    <w:rsid w:val="00EB1A65"/>
    <w:rsid w:val="00EB1A77"/>
    <w:rsid w:val="00EB1A8E"/>
    <w:rsid w:val="00EB1AD2"/>
    <w:rsid w:val="00EB1AE7"/>
    <w:rsid w:val="00EB1B57"/>
    <w:rsid w:val="00EB1B92"/>
    <w:rsid w:val="00EB1B98"/>
    <w:rsid w:val="00EB1B9E"/>
    <w:rsid w:val="00EB1BD8"/>
    <w:rsid w:val="00EB1C0A"/>
    <w:rsid w:val="00EB1C23"/>
    <w:rsid w:val="00EB1C37"/>
    <w:rsid w:val="00EB1C91"/>
    <w:rsid w:val="00EB1CA0"/>
    <w:rsid w:val="00EB1CA7"/>
    <w:rsid w:val="00EB1CE1"/>
    <w:rsid w:val="00EB1CEB"/>
    <w:rsid w:val="00EB1CFD"/>
    <w:rsid w:val="00EB1D4E"/>
    <w:rsid w:val="00EB1D53"/>
    <w:rsid w:val="00EB1D5E"/>
    <w:rsid w:val="00EB1D66"/>
    <w:rsid w:val="00EB1D6C"/>
    <w:rsid w:val="00EB1DA1"/>
    <w:rsid w:val="00EB1DA5"/>
    <w:rsid w:val="00EB1DE7"/>
    <w:rsid w:val="00EB1E21"/>
    <w:rsid w:val="00EB1E31"/>
    <w:rsid w:val="00EB1EC1"/>
    <w:rsid w:val="00EB1ECD"/>
    <w:rsid w:val="00EB1ED4"/>
    <w:rsid w:val="00EB1F01"/>
    <w:rsid w:val="00EB1F22"/>
    <w:rsid w:val="00EB1F65"/>
    <w:rsid w:val="00EB1F6C"/>
    <w:rsid w:val="00EB1F78"/>
    <w:rsid w:val="00EB1FA2"/>
    <w:rsid w:val="00EB1FAF"/>
    <w:rsid w:val="00EB202F"/>
    <w:rsid w:val="00EB207B"/>
    <w:rsid w:val="00EB2087"/>
    <w:rsid w:val="00EB2091"/>
    <w:rsid w:val="00EB20C9"/>
    <w:rsid w:val="00EB210D"/>
    <w:rsid w:val="00EB21A5"/>
    <w:rsid w:val="00EB21B0"/>
    <w:rsid w:val="00EB2221"/>
    <w:rsid w:val="00EB223C"/>
    <w:rsid w:val="00EB2270"/>
    <w:rsid w:val="00EB22F9"/>
    <w:rsid w:val="00EB2302"/>
    <w:rsid w:val="00EB2307"/>
    <w:rsid w:val="00EB2308"/>
    <w:rsid w:val="00EB2361"/>
    <w:rsid w:val="00EB23CA"/>
    <w:rsid w:val="00EB2413"/>
    <w:rsid w:val="00EB2419"/>
    <w:rsid w:val="00EB2423"/>
    <w:rsid w:val="00EB2450"/>
    <w:rsid w:val="00EB2453"/>
    <w:rsid w:val="00EB2454"/>
    <w:rsid w:val="00EB248C"/>
    <w:rsid w:val="00EB24A7"/>
    <w:rsid w:val="00EB24CB"/>
    <w:rsid w:val="00EB24D4"/>
    <w:rsid w:val="00EB2572"/>
    <w:rsid w:val="00EB2593"/>
    <w:rsid w:val="00EB25AE"/>
    <w:rsid w:val="00EB25B8"/>
    <w:rsid w:val="00EB25D7"/>
    <w:rsid w:val="00EB25DF"/>
    <w:rsid w:val="00EB2619"/>
    <w:rsid w:val="00EB2636"/>
    <w:rsid w:val="00EB265B"/>
    <w:rsid w:val="00EB2666"/>
    <w:rsid w:val="00EB2683"/>
    <w:rsid w:val="00EB26BF"/>
    <w:rsid w:val="00EB26C8"/>
    <w:rsid w:val="00EB26D3"/>
    <w:rsid w:val="00EB270B"/>
    <w:rsid w:val="00EB2720"/>
    <w:rsid w:val="00EB2722"/>
    <w:rsid w:val="00EB276A"/>
    <w:rsid w:val="00EB2773"/>
    <w:rsid w:val="00EB277D"/>
    <w:rsid w:val="00EB277E"/>
    <w:rsid w:val="00EB27ED"/>
    <w:rsid w:val="00EB288C"/>
    <w:rsid w:val="00EB289B"/>
    <w:rsid w:val="00EB28F1"/>
    <w:rsid w:val="00EB290F"/>
    <w:rsid w:val="00EB2917"/>
    <w:rsid w:val="00EB2936"/>
    <w:rsid w:val="00EB29BD"/>
    <w:rsid w:val="00EB29CA"/>
    <w:rsid w:val="00EB29E8"/>
    <w:rsid w:val="00EB2A65"/>
    <w:rsid w:val="00EB2AA5"/>
    <w:rsid w:val="00EB2AEB"/>
    <w:rsid w:val="00EB2B27"/>
    <w:rsid w:val="00EB2B32"/>
    <w:rsid w:val="00EB2B5C"/>
    <w:rsid w:val="00EB2B71"/>
    <w:rsid w:val="00EB2BEF"/>
    <w:rsid w:val="00EB2BFC"/>
    <w:rsid w:val="00EB2C20"/>
    <w:rsid w:val="00EB2C57"/>
    <w:rsid w:val="00EB2C77"/>
    <w:rsid w:val="00EB2D0E"/>
    <w:rsid w:val="00EB2D11"/>
    <w:rsid w:val="00EB2D20"/>
    <w:rsid w:val="00EB2D89"/>
    <w:rsid w:val="00EB2DD1"/>
    <w:rsid w:val="00EB2E4F"/>
    <w:rsid w:val="00EB2E6B"/>
    <w:rsid w:val="00EB2E82"/>
    <w:rsid w:val="00EB2E91"/>
    <w:rsid w:val="00EB2EE0"/>
    <w:rsid w:val="00EB2F15"/>
    <w:rsid w:val="00EB2F1B"/>
    <w:rsid w:val="00EB2F31"/>
    <w:rsid w:val="00EB2F39"/>
    <w:rsid w:val="00EB304C"/>
    <w:rsid w:val="00EB3076"/>
    <w:rsid w:val="00EB308D"/>
    <w:rsid w:val="00EB3091"/>
    <w:rsid w:val="00EB30A0"/>
    <w:rsid w:val="00EB30A7"/>
    <w:rsid w:val="00EB30BD"/>
    <w:rsid w:val="00EB30CD"/>
    <w:rsid w:val="00EB30D7"/>
    <w:rsid w:val="00EB30D8"/>
    <w:rsid w:val="00EB30E5"/>
    <w:rsid w:val="00EB3106"/>
    <w:rsid w:val="00EB3127"/>
    <w:rsid w:val="00EB3177"/>
    <w:rsid w:val="00EB320E"/>
    <w:rsid w:val="00EB321B"/>
    <w:rsid w:val="00EB324C"/>
    <w:rsid w:val="00EB32A4"/>
    <w:rsid w:val="00EB32CA"/>
    <w:rsid w:val="00EB3311"/>
    <w:rsid w:val="00EB332F"/>
    <w:rsid w:val="00EB334E"/>
    <w:rsid w:val="00EB33BE"/>
    <w:rsid w:val="00EB33F2"/>
    <w:rsid w:val="00EB3477"/>
    <w:rsid w:val="00EB349A"/>
    <w:rsid w:val="00EB34C6"/>
    <w:rsid w:val="00EB34D0"/>
    <w:rsid w:val="00EB34E9"/>
    <w:rsid w:val="00EB353A"/>
    <w:rsid w:val="00EB354F"/>
    <w:rsid w:val="00EB3551"/>
    <w:rsid w:val="00EB358D"/>
    <w:rsid w:val="00EB3592"/>
    <w:rsid w:val="00EB35B4"/>
    <w:rsid w:val="00EB35E0"/>
    <w:rsid w:val="00EB35E3"/>
    <w:rsid w:val="00EB36B1"/>
    <w:rsid w:val="00EB36C2"/>
    <w:rsid w:val="00EB36D7"/>
    <w:rsid w:val="00EB36F5"/>
    <w:rsid w:val="00EB3713"/>
    <w:rsid w:val="00EB3726"/>
    <w:rsid w:val="00EB3737"/>
    <w:rsid w:val="00EB3769"/>
    <w:rsid w:val="00EB37C8"/>
    <w:rsid w:val="00EB37E5"/>
    <w:rsid w:val="00EB3811"/>
    <w:rsid w:val="00EB3846"/>
    <w:rsid w:val="00EB384F"/>
    <w:rsid w:val="00EB388A"/>
    <w:rsid w:val="00EB389B"/>
    <w:rsid w:val="00EB3930"/>
    <w:rsid w:val="00EB396A"/>
    <w:rsid w:val="00EB397D"/>
    <w:rsid w:val="00EB397E"/>
    <w:rsid w:val="00EB39C4"/>
    <w:rsid w:val="00EB39DE"/>
    <w:rsid w:val="00EB39F9"/>
    <w:rsid w:val="00EB3A4F"/>
    <w:rsid w:val="00EB3A5C"/>
    <w:rsid w:val="00EB3A72"/>
    <w:rsid w:val="00EB3A8B"/>
    <w:rsid w:val="00EB3ACE"/>
    <w:rsid w:val="00EB3AD9"/>
    <w:rsid w:val="00EB3ADA"/>
    <w:rsid w:val="00EB3B25"/>
    <w:rsid w:val="00EB3B40"/>
    <w:rsid w:val="00EB3B4C"/>
    <w:rsid w:val="00EB3BC6"/>
    <w:rsid w:val="00EB3BF3"/>
    <w:rsid w:val="00EB3BF8"/>
    <w:rsid w:val="00EB3C18"/>
    <w:rsid w:val="00EB3C30"/>
    <w:rsid w:val="00EB3C53"/>
    <w:rsid w:val="00EB3C6D"/>
    <w:rsid w:val="00EB3C74"/>
    <w:rsid w:val="00EB3CD9"/>
    <w:rsid w:val="00EB3CFF"/>
    <w:rsid w:val="00EB3D5E"/>
    <w:rsid w:val="00EB3D7F"/>
    <w:rsid w:val="00EB3D81"/>
    <w:rsid w:val="00EB3D9F"/>
    <w:rsid w:val="00EB3DC0"/>
    <w:rsid w:val="00EB3DDF"/>
    <w:rsid w:val="00EB3DE8"/>
    <w:rsid w:val="00EB3DFC"/>
    <w:rsid w:val="00EB3E1B"/>
    <w:rsid w:val="00EB3E27"/>
    <w:rsid w:val="00EB3E41"/>
    <w:rsid w:val="00EB3E99"/>
    <w:rsid w:val="00EB3EA8"/>
    <w:rsid w:val="00EB3EB6"/>
    <w:rsid w:val="00EB3ED6"/>
    <w:rsid w:val="00EB3EEA"/>
    <w:rsid w:val="00EB3F14"/>
    <w:rsid w:val="00EB3F71"/>
    <w:rsid w:val="00EB3F9A"/>
    <w:rsid w:val="00EB3F9F"/>
    <w:rsid w:val="00EB3FA1"/>
    <w:rsid w:val="00EB3FB0"/>
    <w:rsid w:val="00EB3FC0"/>
    <w:rsid w:val="00EB4028"/>
    <w:rsid w:val="00EB4055"/>
    <w:rsid w:val="00EB4078"/>
    <w:rsid w:val="00EB409D"/>
    <w:rsid w:val="00EB40CD"/>
    <w:rsid w:val="00EB412A"/>
    <w:rsid w:val="00EB414C"/>
    <w:rsid w:val="00EB4177"/>
    <w:rsid w:val="00EB4190"/>
    <w:rsid w:val="00EB41D3"/>
    <w:rsid w:val="00EB41EF"/>
    <w:rsid w:val="00EB4201"/>
    <w:rsid w:val="00EB4204"/>
    <w:rsid w:val="00EB4261"/>
    <w:rsid w:val="00EB42C3"/>
    <w:rsid w:val="00EB42E1"/>
    <w:rsid w:val="00EB42FF"/>
    <w:rsid w:val="00EB4304"/>
    <w:rsid w:val="00EB4308"/>
    <w:rsid w:val="00EB4333"/>
    <w:rsid w:val="00EB4335"/>
    <w:rsid w:val="00EB436E"/>
    <w:rsid w:val="00EB4374"/>
    <w:rsid w:val="00EB43B7"/>
    <w:rsid w:val="00EB4406"/>
    <w:rsid w:val="00EB4430"/>
    <w:rsid w:val="00EB443A"/>
    <w:rsid w:val="00EB4483"/>
    <w:rsid w:val="00EB44A0"/>
    <w:rsid w:val="00EB44A4"/>
    <w:rsid w:val="00EB44E0"/>
    <w:rsid w:val="00EB44F8"/>
    <w:rsid w:val="00EB44FB"/>
    <w:rsid w:val="00EB450C"/>
    <w:rsid w:val="00EB451D"/>
    <w:rsid w:val="00EB4525"/>
    <w:rsid w:val="00EB4537"/>
    <w:rsid w:val="00EB456A"/>
    <w:rsid w:val="00EB45B7"/>
    <w:rsid w:val="00EB45BC"/>
    <w:rsid w:val="00EB45C7"/>
    <w:rsid w:val="00EB45CD"/>
    <w:rsid w:val="00EB45E7"/>
    <w:rsid w:val="00EB462D"/>
    <w:rsid w:val="00EB4648"/>
    <w:rsid w:val="00EB467D"/>
    <w:rsid w:val="00EB4699"/>
    <w:rsid w:val="00EB46A3"/>
    <w:rsid w:val="00EB46B3"/>
    <w:rsid w:val="00EB46BB"/>
    <w:rsid w:val="00EB46BD"/>
    <w:rsid w:val="00EB4734"/>
    <w:rsid w:val="00EB47A8"/>
    <w:rsid w:val="00EB4807"/>
    <w:rsid w:val="00EB483F"/>
    <w:rsid w:val="00EB4846"/>
    <w:rsid w:val="00EB485F"/>
    <w:rsid w:val="00EB4869"/>
    <w:rsid w:val="00EB48C9"/>
    <w:rsid w:val="00EB48DB"/>
    <w:rsid w:val="00EB48E0"/>
    <w:rsid w:val="00EB48EE"/>
    <w:rsid w:val="00EB4918"/>
    <w:rsid w:val="00EB4977"/>
    <w:rsid w:val="00EB498A"/>
    <w:rsid w:val="00EB49B2"/>
    <w:rsid w:val="00EB49BC"/>
    <w:rsid w:val="00EB49C0"/>
    <w:rsid w:val="00EB4A1B"/>
    <w:rsid w:val="00EB4A89"/>
    <w:rsid w:val="00EB4AF4"/>
    <w:rsid w:val="00EB4AFD"/>
    <w:rsid w:val="00EB4B04"/>
    <w:rsid w:val="00EB4B06"/>
    <w:rsid w:val="00EB4B22"/>
    <w:rsid w:val="00EB4B27"/>
    <w:rsid w:val="00EB4B2C"/>
    <w:rsid w:val="00EB4B37"/>
    <w:rsid w:val="00EB4B5D"/>
    <w:rsid w:val="00EB4B69"/>
    <w:rsid w:val="00EB4B74"/>
    <w:rsid w:val="00EB4B92"/>
    <w:rsid w:val="00EB4B9C"/>
    <w:rsid w:val="00EB4BAF"/>
    <w:rsid w:val="00EB4BD3"/>
    <w:rsid w:val="00EB4C1D"/>
    <w:rsid w:val="00EB4C8F"/>
    <w:rsid w:val="00EB4CB2"/>
    <w:rsid w:val="00EB4CC5"/>
    <w:rsid w:val="00EB4CE0"/>
    <w:rsid w:val="00EB4CFF"/>
    <w:rsid w:val="00EB4D3B"/>
    <w:rsid w:val="00EB4D57"/>
    <w:rsid w:val="00EB4D59"/>
    <w:rsid w:val="00EB4D65"/>
    <w:rsid w:val="00EB4DDD"/>
    <w:rsid w:val="00EB4E3D"/>
    <w:rsid w:val="00EB4E75"/>
    <w:rsid w:val="00EB4F2E"/>
    <w:rsid w:val="00EB4FBF"/>
    <w:rsid w:val="00EB4FC7"/>
    <w:rsid w:val="00EB4FCE"/>
    <w:rsid w:val="00EB5020"/>
    <w:rsid w:val="00EB5036"/>
    <w:rsid w:val="00EB50A3"/>
    <w:rsid w:val="00EB50B3"/>
    <w:rsid w:val="00EB5100"/>
    <w:rsid w:val="00EB5147"/>
    <w:rsid w:val="00EB517E"/>
    <w:rsid w:val="00EB519C"/>
    <w:rsid w:val="00EB51CA"/>
    <w:rsid w:val="00EB51EC"/>
    <w:rsid w:val="00EB5204"/>
    <w:rsid w:val="00EB5256"/>
    <w:rsid w:val="00EB525D"/>
    <w:rsid w:val="00EB5262"/>
    <w:rsid w:val="00EB528A"/>
    <w:rsid w:val="00EB52D6"/>
    <w:rsid w:val="00EB5305"/>
    <w:rsid w:val="00EB5314"/>
    <w:rsid w:val="00EB5340"/>
    <w:rsid w:val="00EB53F8"/>
    <w:rsid w:val="00EB5443"/>
    <w:rsid w:val="00EB5512"/>
    <w:rsid w:val="00EB5527"/>
    <w:rsid w:val="00EB5582"/>
    <w:rsid w:val="00EB5595"/>
    <w:rsid w:val="00EB55D5"/>
    <w:rsid w:val="00EB55F2"/>
    <w:rsid w:val="00EB5613"/>
    <w:rsid w:val="00EB5643"/>
    <w:rsid w:val="00EB564B"/>
    <w:rsid w:val="00EB564E"/>
    <w:rsid w:val="00EB5689"/>
    <w:rsid w:val="00EB569A"/>
    <w:rsid w:val="00EB56C7"/>
    <w:rsid w:val="00EB5705"/>
    <w:rsid w:val="00EB571D"/>
    <w:rsid w:val="00EB5722"/>
    <w:rsid w:val="00EB5753"/>
    <w:rsid w:val="00EB5762"/>
    <w:rsid w:val="00EB5798"/>
    <w:rsid w:val="00EB57CE"/>
    <w:rsid w:val="00EB57D9"/>
    <w:rsid w:val="00EB57F7"/>
    <w:rsid w:val="00EB5803"/>
    <w:rsid w:val="00EB5842"/>
    <w:rsid w:val="00EB5848"/>
    <w:rsid w:val="00EB5854"/>
    <w:rsid w:val="00EB58CC"/>
    <w:rsid w:val="00EB58E1"/>
    <w:rsid w:val="00EB5937"/>
    <w:rsid w:val="00EB5948"/>
    <w:rsid w:val="00EB595B"/>
    <w:rsid w:val="00EB596C"/>
    <w:rsid w:val="00EB598F"/>
    <w:rsid w:val="00EB59A0"/>
    <w:rsid w:val="00EB59B7"/>
    <w:rsid w:val="00EB5A28"/>
    <w:rsid w:val="00EB5A38"/>
    <w:rsid w:val="00EB5A44"/>
    <w:rsid w:val="00EB5A8A"/>
    <w:rsid w:val="00EB5AD8"/>
    <w:rsid w:val="00EB5B86"/>
    <w:rsid w:val="00EB5C03"/>
    <w:rsid w:val="00EB5C2D"/>
    <w:rsid w:val="00EB5C5D"/>
    <w:rsid w:val="00EB5CF2"/>
    <w:rsid w:val="00EB5CFB"/>
    <w:rsid w:val="00EB5CFF"/>
    <w:rsid w:val="00EB5D60"/>
    <w:rsid w:val="00EB5DC6"/>
    <w:rsid w:val="00EB5DD7"/>
    <w:rsid w:val="00EB5DEA"/>
    <w:rsid w:val="00EB5E30"/>
    <w:rsid w:val="00EB5E38"/>
    <w:rsid w:val="00EB5E95"/>
    <w:rsid w:val="00EB5F42"/>
    <w:rsid w:val="00EB5FDF"/>
    <w:rsid w:val="00EB5FFC"/>
    <w:rsid w:val="00EB5FFF"/>
    <w:rsid w:val="00EB6009"/>
    <w:rsid w:val="00EB601F"/>
    <w:rsid w:val="00EB6038"/>
    <w:rsid w:val="00EB6040"/>
    <w:rsid w:val="00EB609D"/>
    <w:rsid w:val="00EB60AF"/>
    <w:rsid w:val="00EB60BD"/>
    <w:rsid w:val="00EB60D3"/>
    <w:rsid w:val="00EB614E"/>
    <w:rsid w:val="00EB61BD"/>
    <w:rsid w:val="00EB61BF"/>
    <w:rsid w:val="00EB61D4"/>
    <w:rsid w:val="00EB61DA"/>
    <w:rsid w:val="00EB61F4"/>
    <w:rsid w:val="00EB622E"/>
    <w:rsid w:val="00EB6258"/>
    <w:rsid w:val="00EB6265"/>
    <w:rsid w:val="00EB626A"/>
    <w:rsid w:val="00EB6296"/>
    <w:rsid w:val="00EB629D"/>
    <w:rsid w:val="00EB62A9"/>
    <w:rsid w:val="00EB62CF"/>
    <w:rsid w:val="00EB62FB"/>
    <w:rsid w:val="00EB6303"/>
    <w:rsid w:val="00EB6324"/>
    <w:rsid w:val="00EB6347"/>
    <w:rsid w:val="00EB636D"/>
    <w:rsid w:val="00EB63A8"/>
    <w:rsid w:val="00EB63B3"/>
    <w:rsid w:val="00EB63CA"/>
    <w:rsid w:val="00EB63D3"/>
    <w:rsid w:val="00EB6451"/>
    <w:rsid w:val="00EB64A8"/>
    <w:rsid w:val="00EB6502"/>
    <w:rsid w:val="00EB6542"/>
    <w:rsid w:val="00EB657E"/>
    <w:rsid w:val="00EB6586"/>
    <w:rsid w:val="00EB6592"/>
    <w:rsid w:val="00EB6593"/>
    <w:rsid w:val="00EB6598"/>
    <w:rsid w:val="00EB65F5"/>
    <w:rsid w:val="00EB66A9"/>
    <w:rsid w:val="00EB66B1"/>
    <w:rsid w:val="00EB66B7"/>
    <w:rsid w:val="00EB66C4"/>
    <w:rsid w:val="00EB66F6"/>
    <w:rsid w:val="00EB670F"/>
    <w:rsid w:val="00EB6729"/>
    <w:rsid w:val="00EB673C"/>
    <w:rsid w:val="00EB6759"/>
    <w:rsid w:val="00EB6779"/>
    <w:rsid w:val="00EB67A3"/>
    <w:rsid w:val="00EB680A"/>
    <w:rsid w:val="00EB6832"/>
    <w:rsid w:val="00EB6840"/>
    <w:rsid w:val="00EB684C"/>
    <w:rsid w:val="00EB68A5"/>
    <w:rsid w:val="00EB68D3"/>
    <w:rsid w:val="00EB6902"/>
    <w:rsid w:val="00EB6958"/>
    <w:rsid w:val="00EB695D"/>
    <w:rsid w:val="00EB698C"/>
    <w:rsid w:val="00EB6998"/>
    <w:rsid w:val="00EB69B0"/>
    <w:rsid w:val="00EB69C9"/>
    <w:rsid w:val="00EB69D4"/>
    <w:rsid w:val="00EB6A11"/>
    <w:rsid w:val="00EB6A46"/>
    <w:rsid w:val="00EB6A5A"/>
    <w:rsid w:val="00EB6AC3"/>
    <w:rsid w:val="00EB6AD5"/>
    <w:rsid w:val="00EB6B02"/>
    <w:rsid w:val="00EB6B08"/>
    <w:rsid w:val="00EB6B56"/>
    <w:rsid w:val="00EB6BB0"/>
    <w:rsid w:val="00EB6BB5"/>
    <w:rsid w:val="00EB6BEA"/>
    <w:rsid w:val="00EB6C05"/>
    <w:rsid w:val="00EB6CD1"/>
    <w:rsid w:val="00EB6CE1"/>
    <w:rsid w:val="00EB6CE9"/>
    <w:rsid w:val="00EB6CF9"/>
    <w:rsid w:val="00EB6CFA"/>
    <w:rsid w:val="00EB6D07"/>
    <w:rsid w:val="00EB6D09"/>
    <w:rsid w:val="00EB6D20"/>
    <w:rsid w:val="00EB6DA0"/>
    <w:rsid w:val="00EB6DAD"/>
    <w:rsid w:val="00EB6DAE"/>
    <w:rsid w:val="00EB6DDA"/>
    <w:rsid w:val="00EB6E0A"/>
    <w:rsid w:val="00EB6E33"/>
    <w:rsid w:val="00EB6E58"/>
    <w:rsid w:val="00EB6EB8"/>
    <w:rsid w:val="00EB6ED2"/>
    <w:rsid w:val="00EB6EEF"/>
    <w:rsid w:val="00EB6F2F"/>
    <w:rsid w:val="00EB6F8B"/>
    <w:rsid w:val="00EB6F93"/>
    <w:rsid w:val="00EB6FB3"/>
    <w:rsid w:val="00EB6FCA"/>
    <w:rsid w:val="00EB6FDD"/>
    <w:rsid w:val="00EB6FF7"/>
    <w:rsid w:val="00EB708D"/>
    <w:rsid w:val="00EB70BA"/>
    <w:rsid w:val="00EB70F7"/>
    <w:rsid w:val="00EB7121"/>
    <w:rsid w:val="00EB718E"/>
    <w:rsid w:val="00EB71D2"/>
    <w:rsid w:val="00EB71EE"/>
    <w:rsid w:val="00EB71FA"/>
    <w:rsid w:val="00EB7223"/>
    <w:rsid w:val="00EB72A1"/>
    <w:rsid w:val="00EB72B8"/>
    <w:rsid w:val="00EB7305"/>
    <w:rsid w:val="00EB7330"/>
    <w:rsid w:val="00EB7353"/>
    <w:rsid w:val="00EB7357"/>
    <w:rsid w:val="00EB7372"/>
    <w:rsid w:val="00EB73C0"/>
    <w:rsid w:val="00EB73F8"/>
    <w:rsid w:val="00EB7409"/>
    <w:rsid w:val="00EB743B"/>
    <w:rsid w:val="00EB7442"/>
    <w:rsid w:val="00EB746F"/>
    <w:rsid w:val="00EB74B3"/>
    <w:rsid w:val="00EB74C5"/>
    <w:rsid w:val="00EB7519"/>
    <w:rsid w:val="00EB7574"/>
    <w:rsid w:val="00EB75E3"/>
    <w:rsid w:val="00EB75FB"/>
    <w:rsid w:val="00EB764C"/>
    <w:rsid w:val="00EB7660"/>
    <w:rsid w:val="00EB7667"/>
    <w:rsid w:val="00EB7676"/>
    <w:rsid w:val="00EB769E"/>
    <w:rsid w:val="00EB76BB"/>
    <w:rsid w:val="00EB76DF"/>
    <w:rsid w:val="00EB76FC"/>
    <w:rsid w:val="00EB7726"/>
    <w:rsid w:val="00EB775F"/>
    <w:rsid w:val="00EB7761"/>
    <w:rsid w:val="00EB77D5"/>
    <w:rsid w:val="00EB77E7"/>
    <w:rsid w:val="00EB783A"/>
    <w:rsid w:val="00EB788E"/>
    <w:rsid w:val="00EB78DB"/>
    <w:rsid w:val="00EB79CA"/>
    <w:rsid w:val="00EB7A06"/>
    <w:rsid w:val="00EB7A56"/>
    <w:rsid w:val="00EB7AAE"/>
    <w:rsid w:val="00EB7B4A"/>
    <w:rsid w:val="00EB7B6C"/>
    <w:rsid w:val="00EB7BE6"/>
    <w:rsid w:val="00EB7BEE"/>
    <w:rsid w:val="00EB7C54"/>
    <w:rsid w:val="00EB7CA1"/>
    <w:rsid w:val="00EB7CD6"/>
    <w:rsid w:val="00EB7CF6"/>
    <w:rsid w:val="00EB7CFD"/>
    <w:rsid w:val="00EB7D00"/>
    <w:rsid w:val="00EB7D12"/>
    <w:rsid w:val="00EB7D19"/>
    <w:rsid w:val="00EB7D20"/>
    <w:rsid w:val="00EB7D67"/>
    <w:rsid w:val="00EB7D6E"/>
    <w:rsid w:val="00EB7D87"/>
    <w:rsid w:val="00EB7E4A"/>
    <w:rsid w:val="00EB7E69"/>
    <w:rsid w:val="00EB7E84"/>
    <w:rsid w:val="00EB7E8C"/>
    <w:rsid w:val="00EB7EEB"/>
    <w:rsid w:val="00EB7EF4"/>
    <w:rsid w:val="00EB7F23"/>
    <w:rsid w:val="00EB7F53"/>
    <w:rsid w:val="00EB7FBA"/>
    <w:rsid w:val="00EC003C"/>
    <w:rsid w:val="00EC006C"/>
    <w:rsid w:val="00EC006E"/>
    <w:rsid w:val="00EC00AE"/>
    <w:rsid w:val="00EC00D2"/>
    <w:rsid w:val="00EC0140"/>
    <w:rsid w:val="00EC0156"/>
    <w:rsid w:val="00EC0191"/>
    <w:rsid w:val="00EC0196"/>
    <w:rsid w:val="00EC01C7"/>
    <w:rsid w:val="00EC01ED"/>
    <w:rsid w:val="00EC022F"/>
    <w:rsid w:val="00EC0255"/>
    <w:rsid w:val="00EC02AF"/>
    <w:rsid w:val="00EC02E2"/>
    <w:rsid w:val="00EC02F0"/>
    <w:rsid w:val="00EC02F1"/>
    <w:rsid w:val="00EC0300"/>
    <w:rsid w:val="00EC030D"/>
    <w:rsid w:val="00EC0323"/>
    <w:rsid w:val="00EC03A5"/>
    <w:rsid w:val="00EC03E2"/>
    <w:rsid w:val="00EC03E3"/>
    <w:rsid w:val="00EC0412"/>
    <w:rsid w:val="00EC0428"/>
    <w:rsid w:val="00EC0443"/>
    <w:rsid w:val="00EC0449"/>
    <w:rsid w:val="00EC0486"/>
    <w:rsid w:val="00EC0523"/>
    <w:rsid w:val="00EC0550"/>
    <w:rsid w:val="00EC0557"/>
    <w:rsid w:val="00EC05A4"/>
    <w:rsid w:val="00EC05C4"/>
    <w:rsid w:val="00EC05EB"/>
    <w:rsid w:val="00EC061A"/>
    <w:rsid w:val="00EC0631"/>
    <w:rsid w:val="00EC0633"/>
    <w:rsid w:val="00EC063D"/>
    <w:rsid w:val="00EC0643"/>
    <w:rsid w:val="00EC0671"/>
    <w:rsid w:val="00EC0706"/>
    <w:rsid w:val="00EC07D8"/>
    <w:rsid w:val="00EC0837"/>
    <w:rsid w:val="00EC0851"/>
    <w:rsid w:val="00EC085F"/>
    <w:rsid w:val="00EC08AF"/>
    <w:rsid w:val="00EC08D8"/>
    <w:rsid w:val="00EC0927"/>
    <w:rsid w:val="00EC0999"/>
    <w:rsid w:val="00EC09C1"/>
    <w:rsid w:val="00EC09CE"/>
    <w:rsid w:val="00EC09F4"/>
    <w:rsid w:val="00EC0A23"/>
    <w:rsid w:val="00EC0A3A"/>
    <w:rsid w:val="00EC0A46"/>
    <w:rsid w:val="00EC0AB5"/>
    <w:rsid w:val="00EC0B29"/>
    <w:rsid w:val="00EC0B30"/>
    <w:rsid w:val="00EC0B6E"/>
    <w:rsid w:val="00EC0B6F"/>
    <w:rsid w:val="00EC0BEB"/>
    <w:rsid w:val="00EC0BEC"/>
    <w:rsid w:val="00EC0BF5"/>
    <w:rsid w:val="00EC0C0B"/>
    <w:rsid w:val="00EC0C10"/>
    <w:rsid w:val="00EC0C24"/>
    <w:rsid w:val="00EC0C39"/>
    <w:rsid w:val="00EC0C51"/>
    <w:rsid w:val="00EC0C5F"/>
    <w:rsid w:val="00EC0C63"/>
    <w:rsid w:val="00EC0CBB"/>
    <w:rsid w:val="00EC0CDD"/>
    <w:rsid w:val="00EC0D3B"/>
    <w:rsid w:val="00EC0D40"/>
    <w:rsid w:val="00EC0D9C"/>
    <w:rsid w:val="00EC0DBC"/>
    <w:rsid w:val="00EC0DC3"/>
    <w:rsid w:val="00EC0DD8"/>
    <w:rsid w:val="00EC0DEE"/>
    <w:rsid w:val="00EC0DEF"/>
    <w:rsid w:val="00EC0E06"/>
    <w:rsid w:val="00EC0E1E"/>
    <w:rsid w:val="00EC0E63"/>
    <w:rsid w:val="00EC0E73"/>
    <w:rsid w:val="00EC0E78"/>
    <w:rsid w:val="00EC0E81"/>
    <w:rsid w:val="00EC0EE3"/>
    <w:rsid w:val="00EC0F26"/>
    <w:rsid w:val="00EC0F2E"/>
    <w:rsid w:val="00EC0F4F"/>
    <w:rsid w:val="00EC0F51"/>
    <w:rsid w:val="00EC0F8E"/>
    <w:rsid w:val="00EC0FB4"/>
    <w:rsid w:val="00EC0FBF"/>
    <w:rsid w:val="00EC0FC8"/>
    <w:rsid w:val="00EC0FCD"/>
    <w:rsid w:val="00EC0FE2"/>
    <w:rsid w:val="00EC0FF3"/>
    <w:rsid w:val="00EC1015"/>
    <w:rsid w:val="00EC10B5"/>
    <w:rsid w:val="00EC10C2"/>
    <w:rsid w:val="00EC11BE"/>
    <w:rsid w:val="00EC11FC"/>
    <w:rsid w:val="00EC11FD"/>
    <w:rsid w:val="00EC121C"/>
    <w:rsid w:val="00EC12FF"/>
    <w:rsid w:val="00EC1308"/>
    <w:rsid w:val="00EC130C"/>
    <w:rsid w:val="00EC1352"/>
    <w:rsid w:val="00EC135A"/>
    <w:rsid w:val="00EC13B1"/>
    <w:rsid w:val="00EC13B5"/>
    <w:rsid w:val="00EC13C6"/>
    <w:rsid w:val="00EC140B"/>
    <w:rsid w:val="00EC1426"/>
    <w:rsid w:val="00EC1439"/>
    <w:rsid w:val="00EC146C"/>
    <w:rsid w:val="00EC147F"/>
    <w:rsid w:val="00EC149C"/>
    <w:rsid w:val="00EC14C1"/>
    <w:rsid w:val="00EC1503"/>
    <w:rsid w:val="00EC1529"/>
    <w:rsid w:val="00EC152E"/>
    <w:rsid w:val="00EC153F"/>
    <w:rsid w:val="00EC155E"/>
    <w:rsid w:val="00EC158C"/>
    <w:rsid w:val="00EC15DE"/>
    <w:rsid w:val="00EC1607"/>
    <w:rsid w:val="00EC161D"/>
    <w:rsid w:val="00EC1623"/>
    <w:rsid w:val="00EC168C"/>
    <w:rsid w:val="00EC16C8"/>
    <w:rsid w:val="00EC16D6"/>
    <w:rsid w:val="00EC1715"/>
    <w:rsid w:val="00EC1752"/>
    <w:rsid w:val="00EC176F"/>
    <w:rsid w:val="00EC177A"/>
    <w:rsid w:val="00EC1780"/>
    <w:rsid w:val="00EC1793"/>
    <w:rsid w:val="00EC17B0"/>
    <w:rsid w:val="00EC17C9"/>
    <w:rsid w:val="00EC17D9"/>
    <w:rsid w:val="00EC17E9"/>
    <w:rsid w:val="00EC1830"/>
    <w:rsid w:val="00EC1837"/>
    <w:rsid w:val="00EC18AA"/>
    <w:rsid w:val="00EC193A"/>
    <w:rsid w:val="00EC194E"/>
    <w:rsid w:val="00EC1952"/>
    <w:rsid w:val="00EC19C5"/>
    <w:rsid w:val="00EC19DF"/>
    <w:rsid w:val="00EC1A05"/>
    <w:rsid w:val="00EC1A3E"/>
    <w:rsid w:val="00EC1A54"/>
    <w:rsid w:val="00EC1A59"/>
    <w:rsid w:val="00EC1A64"/>
    <w:rsid w:val="00EC1AC1"/>
    <w:rsid w:val="00EC1AE3"/>
    <w:rsid w:val="00EC1B20"/>
    <w:rsid w:val="00EC1B24"/>
    <w:rsid w:val="00EC1B64"/>
    <w:rsid w:val="00EC1BD4"/>
    <w:rsid w:val="00EC1BDB"/>
    <w:rsid w:val="00EC1BDD"/>
    <w:rsid w:val="00EC1C21"/>
    <w:rsid w:val="00EC1C2B"/>
    <w:rsid w:val="00EC1C34"/>
    <w:rsid w:val="00EC1C3D"/>
    <w:rsid w:val="00EC1C47"/>
    <w:rsid w:val="00EC1CC5"/>
    <w:rsid w:val="00EC1CE5"/>
    <w:rsid w:val="00EC1D27"/>
    <w:rsid w:val="00EC1D95"/>
    <w:rsid w:val="00EC1DDB"/>
    <w:rsid w:val="00EC1DEE"/>
    <w:rsid w:val="00EC1DFB"/>
    <w:rsid w:val="00EC1E0E"/>
    <w:rsid w:val="00EC1E1E"/>
    <w:rsid w:val="00EC1E2D"/>
    <w:rsid w:val="00EC1E65"/>
    <w:rsid w:val="00EC1E6F"/>
    <w:rsid w:val="00EC1E73"/>
    <w:rsid w:val="00EC1EA4"/>
    <w:rsid w:val="00EC1EE4"/>
    <w:rsid w:val="00EC1EF0"/>
    <w:rsid w:val="00EC1F2B"/>
    <w:rsid w:val="00EC1F46"/>
    <w:rsid w:val="00EC1F47"/>
    <w:rsid w:val="00EC1F65"/>
    <w:rsid w:val="00EC1F6A"/>
    <w:rsid w:val="00EC1FA1"/>
    <w:rsid w:val="00EC1FA7"/>
    <w:rsid w:val="00EC1FEA"/>
    <w:rsid w:val="00EC1FEF"/>
    <w:rsid w:val="00EC202E"/>
    <w:rsid w:val="00EC2031"/>
    <w:rsid w:val="00EC2097"/>
    <w:rsid w:val="00EC20D1"/>
    <w:rsid w:val="00EC2110"/>
    <w:rsid w:val="00EC2121"/>
    <w:rsid w:val="00EC21BB"/>
    <w:rsid w:val="00EC21EF"/>
    <w:rsid w:val="00EC2229"/>
    <w:rsid w:val="00EC2299"/>
    <w:rsid w:val="00EC22CA"/>
    <w:rsid w:val="00EC2310"/>
    <w:rsid w:val="00EC2328"/>
    <w:rsid w:val="00EC2344"/>
    <w:rsid w:val="00EC2345"/>
    <w:rsid w:val="00EC2363"/>
    <w:rsid w:val="00EC2376"/>
    <w:rsid w:val="00EC23D3"/>
    <w:rsid w:val="00EC23E8"/>
    <w:rsid w:val="00EC2472"/>
    <w:rsid w:val="00EC24AC"/>
    <w:rsid w:val="00EC2538"/>
    <w:rsid w:val="00EC2542"/>
    <w:rsid w:val="00EC254A"/>
    <w:rsid w:val="00EC256A"/>
    <w:rsid w:val="00EC2578"/>
    <w:rsid w:val="00EC2581"/>
    <w:rsid w:val="00EC2584"/>
    <w:rsid w:val="00EC264F"/>
    <w:rsid w:val="00EC2691"/>
    <w:rsid w:val="00EC269E"/>
    <w:rsid w:val="00EC26A2"/>
    <w:rsid w:val="00EC26B1"/>
    <w:rsid w:val="00EC26B9"/>
    <w:rsid w:val="00EC2727"/>
    <w:rsid w:val="00EC2799"/>
    <w:rsid w:val="00EC27B2"/>
    <w:rsid w:val="00EC27B8"/>
    <w:rsid w:val="00EC2861"/>
    <w:rsid w:val="00EC28A0"/>
    <w:rsid w:val="00EC28F2"/>
    <w:rsid w:val="00EC290C"/>
    <w:rsid w:val="00EC2920"/>
    <w:rsid w:val="00EC2929"/>
    <w:rsid w:val="00EC299B"/>
    <w:rsid w:val="00EC29A4"/>
    <w:rsid w:val="00EC29B3"/>
    <w:rsid w:val="00EC29C6"/>
    <w:rsid w:val="00EC29DC"/>
    <w:rsid w:val="00EC29E3"/>
    <w:rsid w:val="00EC29EE"/>
    <w:rsid w:val="00EC2A28"/>
    <w:rsid w:val="00EC2A2B"/>
    <w:rsid w:val="00EC2A42"/>
    <w:rsid w:val="00EC2A83"/>
    <w:rsid w:val="00EC2AC6"/>
    <w:rsid w:val="00EC2AD2"/>
    <w:rsid w:val="00EC2ADA"/>
    <w:rsid w:val="00EC2AFC"/>
    <w:rsid w:val="00EC2B5F"/>
    <w:rsid w:val="00EC2BF5"/>
    <w:rsid w:val="00EC2CA3"/>
    <w:rsid w:val="00EC2CF5"/>
    <w:rsid w:val="00EC2D2A"/>
    <w:rsid w:val="00EC2E32"/>
    <w:rsid w:val="00EC2E3F"/>
    <w:rsid w:val="00EC2E5A"/>
    <w:rsid w:val="00EC2E6E"/>
    <w:rsid w:val="00EC2E9F"/>
    <w:rsid w:val="00EC2EE7"/>
    <w:rsid w:val="00EC2EF0"/>
    <w:rsid w:val="00EC2F1A"/>
    <w:rsid w:val="00EC2FAA"/>
    <w:rsid w:val="00EC2FBB"/>
    <w:rsid w:val="00EC2FE9"/>
    <w:rsid w:val="00EC3002"/>
    <w:rsid w:val="00EC30C3"/>
    <w:rsid w:val="00EC30C7"/>
    <w:rsid w:val="00EC30F6"/>
    <w:rsid w:val="00EC3109"/>
    <w:rsid w:val="00EC310B"/>
    <w:rsid w:val="00EC31A2"/>
    <w:rsid w:val="00EC31B2"/>
    <w:rsid w:val="00EC3224"/>
    <w:rsid w:val="00EC32B6"/>
    <w:rsid w:val="00EC32CD"/>
    <w:rsid w:val="00EC32D8"/>
    <w:rsid w:val="00EC331C"/>
    <w:rsid w:val="00EC3342"/>
    <w:rsid w:val="00EC3347"/>
    <w:rsid w:val="00EC337E"/>
    <w:rsid w:val="00EC3390"/>
    <w:rsid w:val="00EC33BD"/>
    <w:rsid w:val="00EC33BE"/>
    <w:rsid w:val="00EC33CA"/>
    <w:rsid w:val="00EC33E9"/>
    <w:rsid w:val="00EC347D"/>
    <w:rsid w:val="00EC34AC"/>
    <w:rsid w:val="00EC3528"/>
    <w:rsid w:val="00EC3539"/>
    <w:rsid w:val="00EC359F"/>
    <w:rsid w:val="00EC35B3"/>
    <w:rsid w:val="00EC35EA"/>
    <w:rsid w:val="00EC3627"/>
    <w:rsid w:val="00EC363C"/>
    <w:rsid w:val="00EC3654"/>
    <w:rsid w:val="00EC365D"/>
    <w:rsid w:val="00EC3673"/>
    <w:rsid w:val="00EC3687"/>
    <w:rsid w:val="00EC369D"/>
    <w:rsid w:val="00EC36C8"/>
    <w:rsid w:val="00EC36CA"/>
    <w:rsid w:val="00EC372E"/>
    <w:rsid w:val="00EC374D"/>
    <w:rsid w:val="00EC374F"/>
    <w:rsid w:val="00EC3750"/>
    <w:rsid w:val="00EC3751"/>
    <w:rsid w:val="00EC38B7"/>
    <w:rsid w:val="00EC38E0"/>
    <w:rsid w:val="00EC38E9"/>
    <w:rsid w:val="00EC391B"/>
    <w:rsid w:val="00EC392A"/>
    <w:rsid w:val="00EC393B"/>
    <w:rsid w:val="00EC3982"/>
    <w:rsid w:val="00EC3986"/>
    <w:rsid w:val="00EC398E"/>
    <w:rsid w:val="00EC399E"/>
    <w:rsid w:val="00EC39B3"/>
    <w:rsid w:val="00EC3A44"/>
    <w:rsid w:val="00EC3A7C"/>
    <w:rsid w:val="00EC3A82"/>
    <w:rsid w:val="00EC3B3A"/>
    <w:rsid w:val="00EC3B8C"/>
    <w:rsid w:val="00EC3B9F"/>
    <w:rsid w:val="00EC3BBB"/>
    <w:rsid w:val="00EC3C80"/>
    <w:rsid w:val="00EC3CB4"/>
    <w:rsid w:val="00EC3CB6"/>
    <w:rsid w:val="00EC3CD1"/>
    <w:rsid w:val="00EC3CDA"/>
    <w:rsid w:val="00EC3CF3"/>
    <w:rsid w:val="00EC3D1B"/>
    <w:rsid w:val="00EC3D68"/>
    <w:rsid w:val="00EC3D6F"/>
    <w:rsid w:val="00EC3D84"/>
    <w:rsid w:val="00EC3DD5"/>
    <w:rsid w:val="00EC3E18"/>
    <w:rsid w:val="00EC3E81"/>
    <w:rsid w:val="00EC3EB7"/>
    <w:rsid w:val="00EC3ED9"/>
    <w:rsid w:val="00EC3EFE"/>
    <w:rsid w:val="00EC3F04"/>
    <w:rsid w:val="00EC3F06"/>
    <w:rsid w:val="00EC3F11"/>
    <w:rsid w:val="00EC3F1B"/>
    <w:rsid w:val="00EC3F27"/>
    <w:rsid w:val="00EC3F2D"/>
    <w:rsid w:val="00EC3F4F"/>
    <w:rsid w:val="00EC3F92"/>
    <w:rsid w:val="00EC3FB1"/>
    <w:rsid w:val="00EC3FD9"/>
    <w:rsid w:val="00EC4029"/>
    <w:rsid w:val="00EC40A1"/>
    <w:rsid w:val="00EC4108"/>
    <w:rsid w:val="00EC411C"/>
    <w:rsid w:val="00EC4168"/>
    <w:rsid w:val="00EC418C"/>
    <w:rsid w:val="00EC418F"/>
    <w:rsid w:val="00EC419B"/>
    <w:rsid w:val="00EC41F1"/>
    <w:rsid w:val="00EC4212"/>
    <w:rsid w:val="00EC4214"/>
    <w:rsid w:val="00EC4240"/>
    <w:rsid w:val="00EC426E"/>
    <w:rsid w:val="00EC4285"/>
    <w:rsid w:val="00EC42B0"/>
    <w:rsid w:val="00EC42B6"/>
    <w:rsid w:val="00EC430F"/>
    <w:rsid w:val="00EC4334"/>
    <w:rsid w:val="00EC439A"/>
    <w:rsid w:val="00EC43AF"/>
    <w:rsid w:val="00EC43C3"/>
    <w:rsid w:val="00EC43CD"/>
    <w:rsid w:val="00EC43F9"/>
    <w:rsid w:val="00EC4451"/>
    <w:rsid w:val="00EC445D"/>
    <w:rsid w:val="00EC4484"/>
    <w:rsid w:val="00EC44AE"/>
    <w:rsid w:val="00EC44D0"/>
    <w:rsid w:val="00EC4508"/>
    <w:rsid w:val="00EC454C"/>
    <w:rsid w:val="00EC454F"/>
    <w:rsid w:val="00EC4557"/>
    <w:rsid w:val="00EC455E"/>
    <w:rsid w:val="00EC4561"/>
    <w:rsid w:val="00EC4579"/>
    <w:rsid w:val="00EC45EF"/>
    <w:rsid w:val="00EC45F0"/>
    <w:rsid w:val="00EC4616"/>
    <w:rsid w:val="00EC4622"/>
    <w:rsid w:val="00EC4668"/>
    <w:rsid w:val="00EC4694"/>
    <w:rsid w:val="00EC46A2"/>
    <w:rsid w:val="00EC46BD"/>
    <w:rsid w:val="00EC46C2"/>
    <w:rsid w:val="00EC46D4"/>
    <w:rsid w:val="00EC46E4"/>
    <w:rsid w:val="00EC4717"/>
    <w:rsid w:val="00EC4734"/>
    <w:rsid w:val="00EC473C"/>
    <w:rsid w:val="00EC4767"/>
    <w:rsid w:val="00EC47A7"/>
    <w:rsid w:val="00EC47BC"/>
    <w:rsid w:val="00EC483F"/>
    <w:rsid w:val="00EC4841"/>
    <w:rsid w:val="00EC4859"/>
    <w:rsid w:val="00EC48A0"/>
    <w:rsid w:val="00EC48A3"/>
    <w:rsid w:val="00EC48BE"/>
    <w:rsid w:val="00EC490C"/>
    <w:rsid w:val="00EC4931"/>
    <w:rsid w:val="00EC4943"/>
    <w:rsid w:val="00EC4983"/>
    <w:rsid w:val="00EC49F5"/>
    <w:rsid w:val="00EC49F6"/>
    <w:rsid w:val="00EC4A1A"/>
    <w:rsid w:val="00EC4A73"/>
    <w:rsid w:val="00EC4ABC"/>
    <w:rsid w:val="00EC4ADC"/>
    <w:rsid w:val="00EC4B0C"/>
    <w:rsid w:val="00EC4B5B"/>
    <w:rsid w:val="00EC4B97"/>
    <w:rsid w:val="00EC4BCF"/>
    <w:rsid w:val="00EC4C04"/>
    <w:rsid w:val="00EC4C1D"/>
    <w:rsid w:val="00EC4C49"/>
    <w:rsid w:val="00EC4C6A"/>
    <w:rsid w:val="00EC4C83"/>
    <w:rsid w:val="00EC4C87"/>
    <w:rsid w:val="00EC4C89"/>
    <w:rsid w:val="00EC4CDE"/>
    <w:rsid w:val="00EC4D00"/>
    <w:rsid w:val="00EC4D5C"/>
    <w:rsid w:val="00EC4D5D"/>
    <w:rsid w:val="00EC4DB2"/>
    <w:rsid w:val="00EC4DC1"/>
    <w:rsid w:val="00EC4DFF"/>
    <w:rsid w:val="00EC4E58"/>
    <w:rsid w:val="00EC4E82"/>
    <w:rsid w:val="00EC4E8D"/>
    <w:rsid w:val="00EC4E9B"/>
    <w:rsid w:val="00EC4EEC"/>
    <w:rsid w:val="00EC4F0A"/>
    <w:rsid w:val="00EC4F14"/>
    <w:rsid w:val="00EC4F25"/>
    <w:rsid w:val="00EC4F57"/>
    <w:rsid w:val="00EC4FB1"/>
    <w:rsid w:val="00EC5024"/>
    <w:rsid w:val="00EC503D"/>
    <w:rsid w:val="00EC5044"/>
    <w:rsid w:val="00EC5050"/>
    <w:rsid w:val="00EC5066"/>
    <w:rsid w:val="00EC508B"/>
    <w:rsid w:val="00EC5090"/>
    <w:rsid w:val="00EC50B5"/>
    <w:rsid w:val="00EC50BB"/>
    <w:rsid w:val="00EC5142"/>
    <w:rsid w:val="00EC5154"/>
    <w:rsid w:val="00EC5162"/>
    <w:rsid w:val="00EC51C7"/>
    <w:rsid w:val="00EC51D3"/>
    <w:rsid w:val="00EC520D"/>
    <w:rsid w:val="00EC521C"/>
    <w:rsid w:val="00EC5280"/>
    <w:rsid w:val="00EC52A1"/>
    <w:rsid w:val="00EC52E5"/>
    <w:rsid w:val="00EC52E9"/>
    <w:rsid w:val="00EC52FA"/>
    <w:rsid w:val="00EC533E"/>
    <w:rsid w:val="00EC5373"/>
    <w:rsid w:val="00EC53A6"/>
    <w:rsid w:val="00EC545B"/>
    <w:rsid w:val="00EC546F"/>
    <w:rsid w:val="00EC54AA"/>
    <w:rsid w:val="00EC54C6"/>
    <w:rsid w:val="00EC54CE"/>
    <w:rsid w:val="00EC54D9"/>
    <w:rsid w:val="00EC54EB"/>
    <w:rsid w:val="00EC551B"/>
    <w:rsid w:val="00EC5525"/>
    <w:rsid w:val="00EC555D"/>
    <w:rsid w:val="00EC559D"/>
    <w:rsid w:val="00EC55B2"/>
    <w:rsid w:val="00EC5647"/>
    <w:rsid w:val="00EC566C"/>
    <w:rsid w:val="00EC567B"/>
    <w:rsid w:val="00EC5693"/>
    <w:rsid w:val="00EC56AA"/>
    <w:rsid w:val="00EC56BE"/>
    <w:rsid w:val="00EC56FC"/>
    <w:rsid w:val="00EC5703"/>
    <w:rsid w:val="00EC5706"/>
    <w:rsid w:val="00EC575F"/>
    <w:rsid w:val="00EC5786"/>
    <w:rsid w:val="00EC578A"/>
    <w:rsid w:val="00EC57AA"/>
    <w:rsid w:val="00EC5845"/>
    <w:rsid w:val="00EC5846"/>
    <w:rsid w:val="00EC587D"/>
    <w:rsid w:val="00EC587E"/>
    <w:rsid w:val="00EC58B6"/>
    <w:rsid w:val="00EC5903"/>
    <w:rsid w:val="00EC5911"/>
    <w:rsid w:val="00EC591E"/>
    <w:rsid w:val="00EC5984"/>
    <w:rsid w:val="00EC59AA"/>
    <w:rsid w:val="00EC59D0"/>
    <w:rsid w:val="00EC59F6"/>
    <w:rsid w:val="00EC5A06"/>
    <w:rsid w:val="00EC5A16"/>
    <w:rsid w:val="00EC5A30"/>
    <w:rsid w:val="00EC5AB8"/>
    <w:rsid w:val="00EC5B36"/>
    <w:rsid w:val="00EC5B7E"/>
    <w:rsid w:val="00EC5B98"/>
    <w:rsid w:val="00EC5BBE"/>
    <w:rsid w:val="00EC5BCB"/>
    <w:rsid w:val="00EC5BE6"/>
    <w:rsid w:val="00EC5BE7"/>
    <w:rsid w:val="00EC5BF1"/>
    <w:rsid w:val="00EC5C22"/>
    <w:rsid w:val="00EC5C2E"/>
    <w:rsid w:val="00EC5C46"/>
    <w:rsid w:val="00EC5C7D"/>
    <w:rsid w:val="00EC5CF5"/>
    <w:rsid w:val="00EC5D10"/>
    <w:rsid w:val="00EC5D34"/>
    <w:rsid w:val="00EC5D89"/>
    <w:rsid w:val="00EC5D96"/>
    <w:rsid w:val="00EC5D99"/>
    <w:rsid w:val="00EC5DA6"/>
    <w:rsid w:val="00EC5DF1"/>
    <w:rsid w:val="00EC5E25"/>
    <w:rsid w:val="00EC5E3F"/>
    <w:rsid w:val="00EC5E40"/>
    <w:rsid w:val="00EC5EB6"/>
    <w:rsid w:val="00EC5F5A"/>
    <w:rsid w:val="00EC5F71"/>
    <w:rsid w:val="00EC5F83"/>
    <w:rsid w:val="00EC5FDD"/>
    <w:rsid w:val="00EC600E"/>
    <w:rsid w:val="00EC6072"/>
    <w:rsid w:val="00EC6098"/>
    <w:rsid w:val="00EC60F5"/>
    <w:rsid w:val="00EC60F7"/>
    <w:rsid w:val="00EC610F"/>
    <w:rsid w:val="00EC6169"/>
    <w:rsid w:val="00EC6199"/>
    <w:rsid w:val="00EC619C"/>
    <w:rsid w:val="00EC61A1"/>
    <w:rsid w:val="00EC61D4"/>
    <w:rsid w:val="00EC61D5"/>
    <w:rsid w:val="00EC621A"/>
    <w:rsid w:val="00EC624C"/>
    <w:rsid w:val="00EC6267"/>
    <w:rsid w:val="00EC62AA"/>
    <w:rsid w:val="00EC62BC"/>
    <w:rsid w:val="00EC62D6"/>
    <w:rsid w:val="00EC62D7"/>
    <w:rsid w:val="00EC6306"/>
    <w:rsid w:val="00EC631A"/>
    <w:rsid w:val="00EC6356"/>
    <w:rsid w:val="00EC6379"/>
    <w:rsid w:val="00EC640A"/>
    <w:rsid w:val="00EC6462"/>
    <w:rsid w:val="00EC6483"/>
    <w:rsid w:val="00EC64C9"/>
    <w:rsid w:val="00EC6524"/>
    <w:rsid w:val="00EC6549"/>
    <w:rsid w:val="00EC656C"/>
    <w:rsid w:val="00EC658E"/>
    <w:rsid w:val="00EC65C0"/>
    <w:rsid w:val="00EC65DD"/>
    <w:rsid w:val="00EC65EF"/>
    <w:rsid w:val="00EC6609"/>
    <w:rsid w:val="00EC6613"/>
    <w:rsid w:val="00EC664D"/>
    <w:rsid w:val="00EC6653"/>
    <w:rsid w:val="00EC668A"/>
    <w:rsid w:val="00EC66B2"/>
    <w:rsid w:val="00EC66C8"/>
    <w:rsid w:val="00EC6707"/>
    <w:rsid w:val="00EC670C"/>
    <w:rsid w:val="00EC6710"/>
    <w:rsid w:val="00EC6787"/>
    <w:rsid w:val="00EC678D"/>
    <w:rsid w:val="00EC67C9"/>
    <w:rsid w:val="00EC681F"/>
    <w:rsid w:val="00EC682D"/>
    <w:rsid w:val="00EC6866"/>
    <w:rsid w:val="00EC687D"/>
    <w:rsid w:val="00EC68BF"/>
    <w:rsid w:val="00EC68E5"/>
    <w:rsid w:val="00EC68E7"/>
    <w:rsid w:val="00EC68F8"/>
    <w:rsid w:val="00EC693B"/>
    <w:rsid w:val="00EC6946"/>
    <w:rsid w:val="00EC6949"/>
    <w:rsid w:val="00EC695E"/>
    <w:rsid w:val="00EC6978"/>
    <w:rsid w:val="00EC6985"/>
    <w:rsid w:val="00EC6A0B"/>
    <w:rsid w:val="00EC6A14"/>
    <w:rsid w:val="00EC6AC4"/>
    <w:rsid w:val="00EC6B02"/>
    <w:rsid w:val="00EC6B80"/>
    <w:rsid w:val="00EC6B82"/>
    <w:rsid w:val="00EC6B84"/>
    <w:rsid w:val="00EC6BA3"/>
    <w:rsid w:val="00EC6BF9"/>
    <w:rsid w:val="00EC6C11"/>
    <w:rsid w:val="00EC6C24"/>
    <w:rsid w:val="00EC6CBF"/>
    <w:rsid w:val="00EC6CD0"/>
    <w:rsid w:val="00EC6CF0"/>
    <w:rsid w:val="00EC6D5E"/>
    <w:rsid w:val="00EC6D84"/>
    <w:rsid w:val="00EC6DA3"/>
    <w:rsid w:val="00EC6DC4"/>
    <w:rsid w:val="00EC6E55"/>
    <w:rsid w:val="00EC6E91"/>
    <w:rsid w:val="00EC6F2A"/>
    <w:rsid w:val="00EC6FBA"/>
    <w:rsid w:val="00EC6FD5"/>
    <w:rsid w:val="00EC6FE6"/>
    <w:rsid w:val="00EC7034"/>
    <w:rsid w:val="00EC703A"/>
    <w:rsid w:val="00EC703D"/>
    <w:rsid w:val="00EC70D1"/>
    <w:rsid w:val="00EC7116"/>
    <w:rsid w:val="00EC7184"/>
    <w:rsid w:val="00EC718C"/>
    <w:rsid w:val="00EC71BD"/>
    <w:rsid w:val="00EC71EE"/>
    <w:rsid w:val="00EC71F3"/>
    <w:rsid w:val="00EC71F9"/>
    <w:rsid w:val="00EC721B"/>
    <w:rsid w:val="00EC7232"/>
    <w:rsid w:val="00EC7280"/>
    <w:rsid w:val="00EC7281"/>
    <w:rsid w:val="00EC728C"/>
    <w:rsid w:val="00EC72D0"/>
    <w:rsid w:val="00EC72DF"/>
    <w:rsid w:val="00EC72E1"/>
    <w:rsid w:val="00EC72FA"/>
    <w:rsid w:val="00EC7338"/>
    <w:rsid w:val="00EC733B"/>
    <w:rsid w:val="00EC7343"/>
    <w:rsid w:val="00EC734D"/>
    <w:rsid w:val="00EC73D9"/>
    <w:rsid w:val="00EC7419"/>
    <w:rsid w:val="00EC7430"/>
    <w:rsid w:val="00EC7487"/>
    <w:rsid w:val="00EC74E4"/>
    <w:rsid w:val="00EC74E8"/>
    <w:rsid w:val="00EC750F"/>
    <w:rsid w:val="00EC7516"/>
    <w:rsid w:val="00EC7573"/>
    <w:rsid w:val="00EC7581"/>
    <w:rsid w:val="00EC7594"/>
    <w:rsid w:val="00EC7601"/>
    <w:rsid w:val="00EC7677"/>
    <w:rsid w:val="00EC7698"/>
    <w:rsid w:val="00EC76A1"/>
    <w:rsid w:val="00EC76E0"/>
    <w:rsid w:val="00EC76F5"/>
    <w:rsid w:val="00EC7728"/>
    <w:rsid w:val="00EC7737"/>
    <w:rsid w:val="00EC773B"/>
    <w:rsid w:val="00EC775E"/>
    <w:rsid w:val="00EC7762"/>
    <w:rsid w:val="00EC7768"/>
    <w:rsid w:val="00EC77B4"/>
    <w:rsid w:val="00EC77C3"/>
    <w:rsid w:val="00EC77DA"/>
    <w:rsid w:val="00EC77E7"/>
    <w:rsid w:val="00EC7840"/>
    <w:rsid w:val="00EC7872"/>
    <w:rsid w:val="00EC789B"/>
    <w:rsid w:val="00EC78F4"/>
    <w:rsid w:val="00EC790D"/>
    <w:rsid w:val="00EC7968"/>
    <w:rsid w:val="00EC79C2"/>
    <w:rsid w:val="00EC7A12"/>
    <w:rsid w:val="00EC7A2D"/>
    <w:rsid w:val="00EC7A3E"/>
    <w:rsid w:val="00EC7AC0"/>
    <w:rsid w:val="00EC7AC3"/>
    <w:rsid w:val="00EC7AC8"/>
    <w:rsid w:val="00EC7AD1"/>
    <w:rsid w:val="00EC7AEA"/>
    <w:rsid w:val="00EC7B53"/>
    <w:rsid w:val="00EC7B69"/>
    <w:rsid w:val="00EC7B6C"/>
    <w:rsid w:val="00EC7B79"/>
    <w:rsid w:val="00EC7B7E"/>
    <w:rsid w:val="00EC7C05"/>
    <w:rsid w:val="00EC7C20"/>
    <w:rsid w:val="00EC7C4B"/>
    <w:rsid w:val="00EC7C65"/>
    <w:rsid w:val="00EC7CC1"/>
    <w:rsid w:val="00EC7D2C"/>
    <w:rsid w:val="00EC7D3B"/>
    <w:rsid w:val="00EC7D4B"/>
    <w:rsid w:val="00EC7D86"/>
    <w:rsid w:val="00EC7DA5"/>
    <w:rsid w:val="00EC7DD1"/>
    <w:rsid w:val="00EC7DE5"/>
    <w:rsid w:val="00EC7E0E"/>
    <w:rsid w:val="00EC7E0F"/>
    <w:rsid w:val="00EC7E14"/>
    <w:rsid w:val="00EC7E29"/>
    <w:rsid w:val="00EC7E33"/>
    <w:rsid w:val="00EC7E45"/>
    <w:rsid w:val="00EC7E4B"/>
    <w:rsid w:val="00EC7EA0"/>
    <w:rsid w:val="00EC7EE3"/>
    <w:rsid w:val="00EC7F09"/>
    <w:rsid w:val="00EC7F74"/>
    <w:rsid w:val="00EC7F9F"/>
    <w:rsid w:val="00EC7FAE"/>
    <w:rsid w:val="00EC7FBC"/>
    <w:rsid w:val="00EC7FDD"/>
    <w:rsid w:val="00EC7FEF"/>
    <w:rsid w:val="00ECD9E0"/>
    <w:rsid w:val="00ED0023"/>
    <w:rsid w:val="00ED00AE"/>
    <w:rsid w:val="00ED0107"/>
    <w:rsid w:val="00ED0111"/>
    <w:rsid w:val="00ED012E"/>
    <w:rsid w:val="00ED0130"/>
    <w:rsid w:val="00ED015E"/>
    <w:rsid w:val="00ED0166"/>
    <w:rsid w:val="00ED0179"/>
    <w:rsid w:val="00ED0183"/>
    <w:rsid w:val="00ED01C8"/>
    <w:rsid w:val="00ED01E5"/>
    <w:rsid w:val="00ED01FB"/>
    <w:rsid w:val="00ED0211"/>
    <w:rsid w:val="00ED021C"/>
    <w:rsid w:val="00ED022E"/>
    <w:rsid w:val="00ED023D"/>
    <w:rsid w:val="00ED0241"/>
    <w:rsid w:val="00ED0242"/>
    <w:rsid w:val="00ED0243"/>
    <w:rsid w:val="00ED0254"/>
    <w:rsid w:val="00ED0281"/>
    <w:rsid w:val="00ED02CE"/>
    <w:rsid w:val="00ED035E"/>
    <w:rsid w:val="00ED0396"/>
    <w:rsid w:val="00ED03B6"/>
    <w:rsid w:val="00ED0423"/>
    <w:rsid w:val="00ED0424"/>
    <w:rsid w:val="00ED043F"/>
    <w:rsid w:val="00ED044B"/>
    <w:rsid w:val="00ED047F"/>
    <w:rsid w:val="00ED0489"/>
    <w:rsid w:val="00ED04F6"/>
    <w:rsid w:val="00ED0519"/>
    <w:rsid w:val="00ED0526"/>
    <w:rsid w:val="00ED054C"/>
    <w:rsid w:val="00ED0583"/>
    <w:rsid w:val="00ED05C6"/>
    <w:rsid w:val="00ED05D2"/>
    <w:rsid w:val="00ED0646"/>
    <w:rsid w:val="00ED064B"/>
    <w:rsid w:val="00ED0654"/>
    <w:rsid w:val="00ED067E"/>
    <w:rsid w:val="00ED06DA"/>
    <w:rsid w:val="00ED06F4"/>
    <w:rsid w:val="00ED06FD"/>
    <w:rsid w:val="00ED0718"/>
    <w:rsid w:val="00ED0723"/>
    <w:rsid w:val="00ED080C"/>
    <w:rsid w:val="00ED086B"/>
    <w:rsid w:val="00ED08A7"/>
    <w:rsid w:val="00ED08C9"/>
    <w:rsid w:val="00ED08E8"/>
    <w:rsid w:val="00ED08FD"/>
    <w:rsid w:val="00ED091E"/>
    <w:rsid w:val="00ED0940"/>
    <w:rsid w:val="00ED0965"/>
    <w:rsid w:val="00ED0995"/>
    <w:rsid w:val="00ED09B3"/>
    <w:rsid w:val="00ED09E3"/>
    <w:rsid w:val="00ED0A05"/>
    <w:rsid w:val="00ED0AE3"/>
    <w:rsid w:val="00ED0AE8"/>
    <w:rsid w:val="00ED0B19"/>
    <w:rsid w:val="00ED0B24"/>
    <w:rsid w:val="00ED0B40"/>
    <w:rsid w:val="00ED0B4B"/>
    <w:rsid w:val="00ED0B58"/>
    <w:rsid w:val="00ED0B71"/>
    <w:rsid w:val="00ED0B7B"/>
    <w:rsid w:val="00ED0BD9"/>
    <w:rsid w:val="00ED0C12"/>
    <w:rsid w:val="00ED0C13"/>
    <w:rsid w:val="00ED0C35"/>
    <w:rsid w:val="00ED0C5F"/>
    <w:rsid w:val="00ED0CA8"/>
    <w:rsid w:val="00ED0CAB"/>
    <w:rsid w:val="00ED0CBD"/>
    <w:rsid w:val="00ED0CCC"/>
    <w:rsid w:val="00ED0CEC"/>
    <w:rsid w:val="00ED0D84"/>
    <w:rsid w:val="00ED0DA4"/>
    <w:rsid w:val="00ED0E0B"/>
    <w:rsid w:val="00ED0E1D"/>
    <w:rsid w:val="00ED0E68"/>
    <w:rsid w:val="00ED0E9E"/>
    <w:rsid w:val="00ED0EAA"/>
    <w:rsid w:val="00ED0EC7"/>
    <w:rsid w:val="00ED0EDD"/>
    <w:rsid w:val="00ED0EFA"/>
    <w:rsid w:val="00ED0F0C"/>
    <w:rsid w:val="00ED0F42"/>
    <w:rsid w:val="00ED0F51"/>
    <w:rsid w:val="00ED0F8B"/>
    <w:rsid w:val="00ED0FA2"/>
    <w:rsid w:val="00ED0FC2"/>
    <w:rsid w:val="00ED0FEF"/>
    <w:rsid w:val="00ED100B"/>
    <w:rsid w:val="00ED1072"/>
    <w:rsid w:val="00ED108F"/>
    <w:rsid w:val="00ED109F"/>
    <w:rsid w:val="00ED10AE"/>
    <w:rsid w:val="00ED10E9"/>
    <w:rsid w:val="00ED10F1"/>
    <w:rsid w:val="00ED1138"/>
    <w:rsid w:val="00ED114B"/>
    <w:rsid w:val="00ED115B"/>
    <w:rsid w:val="00ED116F"/>
    <w:rsid w:val="00ED11E8"/>
    <w:rsid w:val="00ED122F"/>
    <w:rsid w:val="00ED126F"/>
    <w:rsid w:val="00ED12CB"/>
    <w:rsid w:val="00ED1304"/>
    <w:rsid w:val="00ED1330"/>
    <w:rsid w:val="00ED1362"/>
    <w:rsid w:val="00ED13DD"/>
    <w:rsid w:val="00ED1426"/>
    <w:rsid w:val="00ED142E"/>
    <w:rsid w:val="00ED1438"/>
    <w:rsid w:val="00ED145A"/>
    <w:rsid w:val="00ED1471"/>
    <w:rsid w:val="00ED1492"/>
    <w:rsid w:val="00ED14B8"/>
    <w:rsid w:val="00ED14E6"/>
    <w:rsid w:val="00ED1508"/>
    <w:rsid w:val="00ED1517"/>
    <w:rsid w:val="00ED1522"/>
    <w:rsid w:val="00ED152A"/>
    <w:rsid w:val="00ED1559"/>
    <w:rsid w:val="00ED15AE"/>
    <w:rsid w:val="00ED161B"/>
    <w:rsid w:val="00ED1631"/>
    <w:rsid w:val="00ED163B"/>
    <w:rsid w:val="00ED1668"/>
    <w:rsid w:val="00ED1693"/>
    <w:rsid w:val="00ED16E2"/>
    <w:rsid w:val="00ED1702"/>
    <w:rsid w:val="00ED1709"/>
    <w:rsid w:val="00ED1731"/>
    <w:rsid w:val="00ED174A"/>
    <w:rsid w:val="00ED176D"/>
    <w:rsid w:val="00ED17C8"/>
    <w:rsid w:val="00ED17CC"/>
    <w:rsid w:val="00ED180C"/>
    <w:rsid w:val="00ED1828"/>
    <w:rsid w:val="00ED1848"/>
    <w:rsid w:val="00ED1860"/>
    <w:rsid w:val="00ED189E"/>
    <w:rsid w:val="00ED18CE"/>
    <w:rsid w:val="00ED18FF"/>
    <w:rsid w:val="00ED19C0"/>
    <w:rsid w:val="00ED19E0"/>
    <w:rsid w:val="00ED1A0E"/>
    <w:rsid w:val="00ED1A8A"/>
    <w:rsid w:val="00ED1AB7"/>
    <w:rsid w:val="00ED1ACB"/>
    <w:rsid w:val="00ED1B73"/>
    <w:rsid w:val="00ED1BC7"/>
    <w:rsid w:val="00ED1BCA"/>
    <w:rsid w:val="00ED1BE1"/>
    <w:rsid w:val="00ED1C4E"/>
    <w:rsid w:val="00ED1C8D"/>
    <w:rsid w:val="00ED1CD6"/>
    <w:rsid w:val="00ED1CF1"/>
    <w:rsid w:val="00ED1D44"/>
    <w:rsid w:val="00ED1D5A"/>
    <w:rsid w:val="00ED1D70"/>
    <w:rsid w:val="00ED1D81"/>
    <w:rsid w:val="00ED1DFE"/>
    <w:rsid w:val="00ED1E56"/>
    <w:rsid w:val="00ED1E9F"/>
    <w:rsid w:val="00ED1EA6"/>
    <w:rsid w:val="00ED1EA7"/>
    <w:rsid w:val="00ED1EC1"/>
    <w:rsid w:val="00ED1EC5"/>
    <w:rsid w:val="00ED1EEF"/>
    <w:rsid w:val="00ED1EFF"/>
    <w:rsid w:val="00ED1F28"/>
    <w:rsid w:val="00ED1FB4"/>
    <w:rsid w:val="00ED1FCE"/>
    <w:rsid w:val="00ED1FD2"/>
    <w:rsid w:val="00ED1FE1"/>
    <w:rsid w:val="00ED2011"/>
    <w:rsid w:val="00ED2033"/>
    <w:rsid w:val="00ED2075"/>
    <w:rsid w:val="00ED20A1"/>
    <w:rsid w:val="00ED20B8"/>
    <w:rsid w:val="00ED20BC"/>
    <w:rsid w:val="00ED2145"/>
    <w:rsid w:val="00ED215E"/>
    <w:rsid w:val="00ED218A"/>
    <w:rsid w:val="00ED21AF"/>
    <w:rsid w:val="00ED21C1"/>
    <w:rsid w:val="00ED2216"/>
    <w:rsid w:val="00ED2220"/>
    <w:rsid w:val="00ED2230"/>
    <w:rsid w:val="00ED225A"/>
    <w:rsid w:val="00ED227D"/>
    <w:rsid w:val="00ED2333"/>
    <w:rsid w:val="00ED233B"/>
    <w:rsid w:val="00ED233E"/>
    <w:rsid w:val="00ED234C"/>
    <w:rsid w:val="00ED238E"/>
    <w:rsid w:val="00ED2395"/>
    <w:rsid w:val="00ED23E1"/>
    <w:rsid w:val="00ED24DC"/>
    <w:rsid w:val="00ED258F"/>
    <w:rsid w:val="00ED25B4"/>
    <w:rsid w:val="00ED25BE"/>
    <w:rsid w:val="00ED25D1"/>
    <w:rsid w:val="00ED25FD"/>
    <w:rsid w:val="00ED2600"/>
    <w:rsid w:val="00ED264E"/>
    <w:rsid w:val="00ED2652"/>
    <w:rsid w:val="00ED265B"/>
    <w:rsid w:val="00ED26CB"/>
    <w:rsid w:val="00ED26FE"/>
    <w:rsid w:val="00ED2725"/>
    <w:rsid w:val="00ED273A"/>
    <w:rsid w:val="00ED274F"/>
    <w:rsid w:val="00ED27A7"/>
    <w:rsid w:val="00ED27FD"/>
    <w:rsid w:val="00ED280B"/>
    <w:rsid w:val="00ED2826"/>
    <w:rsid w:val="00ED2863"/>
    <w:rsid w:val="00ED2894"/>
    <w:rsid w:val="00ED28CB"/>
    <w:rsid w:val="00ED28DF"/>
    <w:rsid w:val="00ED28E6"/>
    <w:rsid w:val="00ED2974"/>
    <w:rsid w:val="00ED2978"/>
    <w:rsid w:val="00ED2A34"/>
    <w:rsid w:val="00ED2A4A"/>
    <w:rsid w:val="00ED2A6F"/>
    <w:rsid w:val="00ED2A8D"/>
    <w:rsid w:val="00ED2AB5"/>
    <w:rsid w:val="00ED2AC8"/>
    <w:rsid w:val="00ED2ADB"/>
    <w:rsid w:val="00ED2AEA"/>
    <w:rsid w:val="00ED2AF5"/>
    <w:rsid w:val="00ED2B05"/>
    <w:rsid w:val="00ED2B60"/>
    <w:rsid w:val="00ED2B69"/>
    <w:rsid w:val="00ED2BB5"/>
    <w:rsid w:val="00ED2BE9"/>
    <w:rsid w:val="00ED2C22"/>
    <w:rsid w:val="00ED2C81"/>
    <w:rsid w:val="00ED2C87"/>
    <w:rsid w:val="00ED2C97"/>
    <w:rsid w:val="00ED2CA3"/>
    <w:rsid w:val="00ED2CD5"/>
    <w:rsid w:val="00ED2CE3"/>
    <w:rsid w:val="00ED2D3B"/>
    <w:rsid w:val="00ED2D58"/>
    <w:rsid w:val="00ED2D73"/>
    <w:rsid w:val="00ED2D7E"/>
    <w:rsid w:val="00ED2D80"/>
    <w:rsid w:val="00ED2DB3"/>
    <w:rsid w:val="00ED2DD6"/>
    <w:rsid w:val="00ED2DF0"/>
    <w:rsid w:val="00ED2E11"/>
    <w:rsid w:val="00ED2E37"/>
    <w:rsid w:val="00ED2E67"/>
    <w:rsid w:val="00ED2EAA"/>
    <w:rsid w:val="00ED2EB8"/>
    <w:rsid w:val="00ED2ED8"/>
    <w:rsid w:val="00ED2F0B"/>
    <w:rsid w:val="00ED2F33"/>
    <w:rsid w:val="00ED2F45"/>
    <w:rsid w:val="00ED2F54"/>
    <w:rsid w:val="00ED2F9D"/>
    <w:rsid w:val="00ED2FC9"/>
    <w:rsid w:val="00ED2FD8"/>
    <w:rsid w:val="00ED2FE1"/>
    <w:rsid w:val="00ED2FE3"/>
    <w:rsid w:val="00ED2FE8"/>
    <w:rsid w:val="00ED2FF4"/>
    <w:rsid w:val="00ED3012"/>
    <w:rsid w:val="00ED3035"/>
    <w:rsid w:val="00ED3047"/>
    <w:rsid w:val="00ED307F"/>
    <w:rsid w:val="00ED30C5"/>
    <w:rsid w:val="00ED30F1"/>
    <w:rsid w:val="00ED30F5"/>
    <w:rsid w:val="00ED3113"/>
    <w:rsid w:val="00ED3127"/>
    <w:rsid w:val="00ED3135"/>
    <w:rsid w:val="00ED319A"/>
    <w:rsid w:val="00ED31CF"/>
    <w:rsid w:val="00ED31E9"/>
    <w:rsid w:val="00ED3202"/>
    <w:rsid w:val="00ED32D1"/>
    <w:rsid w:val="00ED3306"/>
    <w:rsid w:val="00ED332F"/>
    <w:rsid w:val="00ED333A"/>
    <w:rsid w:val="00ED333E"/>
    <w:rsid w:val="00ED336F"/>
    <w:rsid w:val="00ED3378"/>
    <w:rsid w:val="00ED3483"/>
    <w:rsid w:val="00ED349E"/>
    <w:rsid w:val="00ED34B5"/>
    <w:rsid w:val="00ED34F9"/>
    <w:rsid w:val="00ED3528"/>
    <w:rsid w:val="00ED3529"/>
    <w:rsid w:val="00ED3536"/>
    <w:rsid w:val="00ED3538"/>
    <w:rsid w:val="00ED3562"/>
    <w:rsid w:val="00ED3566"/>
    <w:rsid w:val="00ED3572"/>
    <w:rsid w:val="00ED3599"/>
    <w:rsid w:val="00ED35BB"/>
    <w:rsid w:val="00ED364C"/>
    <w:rsid w:val="00ED3676"/>
    <w:rsid w:val="00ED367E"/>
    <w:rsid w:val="00ED36D3"/>
    <w:rsid w:val="00ED3701"/>
    <w:rsid w:val="00ED3723"/>
    <w:rsid w:val="00ED3754"/>
    <w:rsid w:val="00ED3758"/>
    <w:rsid w:val="00ED37B9"/>
    <w:rsid w:val="00ED37D6"/>
    <w:rsid w:val="00ED3868"/>
    <w:rsid w:val="00ED3875"/>
    <w:rsid w:val="00ED3883"/>
    <w:rsid w:val="00ED3890"/>
    <w:rsid w:val="00ED3897"/>
    <w:rsid w:val="00ED38A3"/>
    <w:rsid w:val="00ED3936"/>
    <w:rsid w:val="00ED394A"/>
    <w:rsid w:val="00ED396C"/>
    <w:rsid w:val="00ED396D"/>
    <w:rsid w:val="00ED39C2"/>
    <w:rsid w:val="00ED39CF"/>
    <w:rsid w:val="00ED39EB"/>
    <w:rsid w:val="00ED3A3D"/>
    <w:rsid w:val="00ED3A46"/>
    <w:rsid w:val="00ED3A61"/>
    <w:rsid w:val="00ED3A72"/>
    <w:rsid w:val="00ED3A75"/>
    <w:rsid w:val="00ED3A8D"/>
    <w:rsid w:val="00ED3AC9"/>
    <w:rsid w:val="00ED3B1E"/>
    <w:rsid w:val="00ED3B57"/>
    <w:rsid w:val="00ED3BB6"/>
    <w:rsid w:val="00ED3BD6"/>
    <w:rsid w:val="00ED3C1F"/>
    <w:rsid w:val="00ED3C5A"/>
    <w:rsid w:val="00ED3C88"/>
    <w:rsid w:val="00ED3CCE"/>
    <w:rsid w:val="00ED3D28"/>
    <w:rsid w:val="00ED3D4A"/>
    <w:rsid w:val="00ED3D6C"/>
    <w:rsid w:val="00ED3DC2"/>
    <w:rsid w:val="00ED3DC9"/>
    <w:rsid w:val="00ED3DFA"/>
    <w:rsid w:val="00ED3E23"/>
    <w:rsid w:val="00ED3E58"/>
    <w:rsid w:val="00ED3E7B"/>
    <w:rsid w:val="00ED3E8E"/>
    <w:rsid w:val="00ED3EC2"/>
    <w:rsid w:val="00ED3EC3"/>
    <w:rsid w:val="00ED3F05"/>
    <w:rsid w:val="00ED3FAE"/>
    <w:rsid w:val="00ED3FDE"/>
    <w:rsid w:val="00ED4052"/>
    <w:rsid w:val="00ED4076"/>
    <w:rsid w:val="00ED40D9"/>
    <w:rsid w:val="00ED413F"/>
    <w:rsid w:val="00ED416A"/>
    <w:rsid w:val="00ED4170"/>
    <w:rsid w:val="00ED4215"/>
    <w:rsid w:val="00ED4272"/>
    <w:rsid w:val="00ED427A"/>
    <w:rsid w:val="00ED4301"/>
    <w:rsid w:val="00ED4357"/>
    <w:rsid w:val="00ED4375"/>
    <w:rsid w:val="00ED438C"/>
    <w:rsid w:val="00ED4391"/>
    <w:rsid w:val="00ED43A1"/>
    <w:rsid w:val="00ED43EB"/>
    <w:rsid w:val="00ED445E"/>
    <w:rsid w:val="00ED4499"/>
    <w:rsid w:val="00ED44B1"/>
    <w:rsid w:val="00ED44C7"/>
    <w:rsid w:val="00ED44E0"/>
    <w:rsid w:val="00ED4560"/>
    <w:rsid w:val="00ED458B"/>
    <w:rsid w:val="00ED45AF"/>
    <w:rsid w:val="00ED45DF"/>
    <w:rsid w:val="00ED4610"/>
    <w:rsid w:val="00ED4637"/>
    <w:rsid w:val="00ED4643"/>
    <w:rsid w:val="00ED46AC"/>
    <w:rsid w:val="00ED46F5"/>
    <w:rsid w:val="00ED4768"/>
    <w:rsid w:val="00ED47AB"/>
    <w:rsid w:val="00ED47C1"/>
    <w:rsid w:val="00ED47FC"/>
    <w:rsid w:val="00ED481A"/>
    <w:rsid w:val="00ED4835"/>
    <w:rsid w:val="00ED4854"/>
    <w:rsid w:val="00ED487D"/>
    <w:rsid w:val="00ED48A5"/>
    <w:rsid w:val="00ED48EA"/>
    <w:rsid w:val="00ED4949"/>
    <w:rsid w:val="00ED4953"/>
    <w:rsid w:val="00ED496F"/>
    <w:rsid w:val="00ED49AA"/>
    <w:rsid w:val="00ED49C6"/>
    <w:rsid w:val="00ED49C9"/>
    <w:rsid w:val="00ED49E1"/>
    <w:rsid w:val="00ED49FE"/>
    <w:rsid w:val="00ED4A1F"/>
    <w:rsid w:val="00ED4A31"/>
    <w:rsid w:val="00ED4A41"/>
    <w:rsid w:val="00ED4A43"/>
    <w:rsid w:val="00ED4A44"/>
    <w:rsid w:val="00ED4ABD"/>
    <w:rsid w:val="00ED4B05"/>
    <w:rsid w:val="00ED4B3D"/>
    <w:rsid w:val="00ED4B43"/>
    <w:rsid w:val="00ED4B70"/>
    <w:rsid w:val="00ED4B94"/>
    <w:rsid w:val="00ED4B99"/>
    <w:rsid w:val="00ED4C0C"/>
    <w:rsid w:val="00ED4C39"/>
    <w:rsid w:val="00ED4C46"/>
    <w:rsid w:val="00ED4CE8"/>
    <w:rsid w:val="00ED4CF1"/>
    <w:rsid w:val="00ED4CFA"/>
    <w:rsid w:val="00ED4D04"/>
    <w:rsid w:val="00ED4D6F"/>
    <w:rsid w:val="00ED4D76"/>
    <w:rsid w:val="00ED4DB1"/>
    <w:rsid w:val="00ED4DF7"/>
    <w:rsid w:val="00ED4E05"/>
    <w:rsid w:val="00ED4E34"/>
    <w:rsid w:val="00ED4E3A"/>
    <w:rsid w:val="00ED4ED1"/>
    <w:rsid w:val="00ED4EFF"/>
    <w:rsid w:val="00ED4F2B"/>
    <w:rsid w:val="00ED4F48"/>
    <w:rsid w:val="00ED4F86"/>
    <w:rsid w:val="00ED4FD3"/>
    <w:rsid w:val="00ED4FDB"/>
    <w:rsid w:val="00ED4FEA"/>
    <w:rsid w:val="00ED4FFA"/>
    <w:rsid w:val="00ED501C"/>
    <w:rsid w:val="00ED507B"/>
    <w:rsid w:val="00ED5111"/>
    <w:rsid w:val="00ED5131"/>
    <w:rsid w:val="00ED5170"/>
    <w:rsid w:val="00ED5177"/>
    <w:rsid w:val="00ED5180"/>
    <w:rsid w:val="00ED51B5"/>
    <w:rsid w:val="00ED51C8"/>
    <w:rsid w:val="00ED5245"/>
    <w:rsid w:val="00ED529B"/>
    <w:rsid w:val="00ED52F6"/>
    <w:rsid w:val="00ED5357"/>
    <w:rsid w:val="00ED5376"/>
    <w:rsid w:val="00ED5387"/>
    <w:rsid w:val="00ED53AC"/>
    <w:rsid w:val="00ED53B0"/>
    <w:rsid w:val="00ED53B2"/>
    <w:rsid w:val="00ED53EF"/>
    <w:rsid w:val="00ED53F4"/>
    <w:rsid w:val="00ED545E"/>
    <w:rsid w:val="00ED5465"/>
    <w:rsid w:val="00ED5491"/>
    <w:rsid w:val="00ED54EA"/>
    <w:rsid w:val="00ED54EB"/>
    <w:rsid w:val="00ED54F5"/>
    <w:rsid w:val="00ED550D"/>
    <w:rsid w:val="00ED5561"/>
    <w:rsid w:val="00ED55AC"/>
    <w:rsid w:val="00ED5609"/>
    <w:rsid w:val="00ED5615"/>
    <w:rsid w:val="00ED562E"/>
    <w:rsid w:val="00ED5656"/>
    <w:rsid w:val="00ED569D"/>
    <w:rsid w:val="00ED56CF"/>
    <w:rsid w:val="00ED5713"/>
    <w:rsid w:val="00ED572C"/>
    <w:rsid w:val="00ED577F"/>
    <w:rsid w:val="00ED57BD"/>
    <w:rsid w:val="00ED57CE"/>
    <w:rsid w:val="00ED57D9"/>
    <w:rsid w:val="00ED57F5"/>
    <w:rsid w:val="00ED586C"/>
    <w:rsid w:val="00ED5877"/>
    <w:rsid w:val="00ED5918"/>
    <w:rsid w:val="00ED597D"/>
    <w:rsid w:val="00ED5994"/>
    <w:rsid w:val="00ED59C2"/>
    <w:rsid w:val="00ED59D4"/>
    <w:rsid w:val="00ED59E9"/>
    <w:rsid w:val="00ED5A01"/>
    <w:rsid w:val="00ED5A04"/>
    <w:rsid w:val="00ED5A0B"/>
    <w:rsid w:val="00ED5A0F"/>
    <w:rsid w:val="00ED5A22"/>
    <w:rsid w:val="00ED5A32"/>
    <w:rsid w:val="00ED5A94"/>
    <w:rsid w:val="00ED5ABE"/>
    <w:rsid w:val="00ED5AEA"/>
    <w:rsid w:val="00ED5AF0"/>
    <w:rsid w:val="00ED5B0A"/>
    <w:rsid w:val="00ED5B10"/>
    <w:rsid w:val="00ED5B2F"/>
    <w:rsid w:val="00ED5B31"/>
    <w:rsid w:val="00ED5B7D"/>
    <w:rsid w:val="00ED5C41"/>
    <w:rsid w:val="00ED5C73"/>
    <w:rsid w:val="00ED5C92"/>
    <w:rsid w:val="00ED5D28"/>
    <w:rsid w:val="00ED5D85"/>
    <w:rsid w:val="00ED5DF3"/>
    <w:rsid w:val="00ED5E05"/>
    <w:rsid w:val="00ED5E10"/>
    <w:rsid w:val="00ED5E4C"/>
    <w:rsid w:val="00ED5E64"/>
    <w:rsid w:val="00ED5F4B"/>
    <w:rsid w:val="00ED5F55"/>
    <w:rsid w:val="00ED5F77"/>
    <w:rsid w:val="00ED5F9F"/>
    <w:rsid w:val="00ED5FE9"/>
    <w:rsid w:val="00ED5FEF"/>
    <w:rsid w:val="00ED6003"/>
    <w:rsid w:val="00ED6097"/>
    <w:rsid w:val="00ED60AB"/>
    <w:rsid w:val="00ED60BA"/>
    <w:rsid w:val="00ED60EB"/>
    <w:rsid w:val="00ED60F8"/>
    <w:rsid w:val="00ED6100"/>
    <w:rsid w:val="00ED6136"/>
    <w:rsid w:val="00ED613C"/>
    <w:rsid w:val="00ED6228"/>
    <w:rsid w:val="00ED622D"/>
    <w:rsid w:val="00ED624F"/>
    <w:rsid w:val="00ED633D"/>
    <w:rsid w:val="00ED6344"/>
    <w:rsid w:val="00ED6371"/>
    <w:rsid w:val="00ED63A1"/>
    <w:rsid w:val="00ED6426"/>
    <w:rsid w:val="00ED642C"/>
    <w:rsid w:val="00ED6448"/>
    <w:rsid w:val="00ED6479"/>
    <w:rsid w:val="00ED648C"/>
    <w:rsid w:val="00ED6493"/>
    <w:rsid w:val="00ED64A7"/>
    <w:rsid w:val="00ED64C4"/>
    <w:rsid w:val="00ED64EC"/>
    <w:rsid w:val="00ED6506"/>
    <w:rsid w:val="00ED6519"/>
    <w:rsid w:val="00ED6523"/>
    <w:rsid w:val="00ED6550"/>
    <w:rsid w:val="00ED6582"/>
    <w:rsid w:val="00ED65A8"/>
    <w:rsid w:val="00ED65B0"/>
    <w:rsid w:val="00ED660C"/>
    <w:rsid w:val="00ED6682"/>
    <w:rsid w:val="00ED66C1"/>
    <w:rsid w:val="00ED66D3"/>
    <w:rsid w:val="00ED66D5"/>
    <w:rsid w:val="00ED6711"/>
    <w:rsid w:val="00ED6754"/>
    <w:rsid w:val="00ED6765"/>
    <w:rsid w:val="00ED67CD"/>
    <w:rsid w:val="00ED6838"/>
    <w:rsid w:val="00ED689E"/>
    <w:rsid w:val="00ED68DA"/>
    <w:rsid w:val="00ED692B"/>
    <w:rsid w:val="00ED6952"/>
    <w:rsid w:val="00ED6966"/>
    <w:rsid w:val="00ED6974"/>
    <w:rsid w:val="00ED697B"/>
    <w:rsid w:val="00ED697C"/>
    <w:rsid w:val="00ED69DC"/>
    <w:rsid w:val="00ED6A40"/>
    <w:rsid w:val="00ED6A5C"/>
    <w:rsid w:val="00ED6A96"/>
    <w:rsid w:val="00ED6A9C"/>
    <w:rsid w:val="00ED6AA0"/>
    <w:rsid w:val="00ED6AAC"/>
    <w:rsid w:val="00ED6B09"/>
    <w:rsid w:val="00ED6B1D"/>
    <w:rsid w:val="00ED6B3C"/>
    <w:rsid w:val="00ED6B87"/>
    <w:rsid w:val="00ED6B8E"/>
    <w:rsid w:val="00ED6BBD"/>
    <w:rsid w:val="00ED6BF9"/>
    <w:rsid w:val="00ED6C25"/>
    <w:rsid w:val="00ED6C3D"/>
    <w:rsid w:val="00ED6C46"/>
    <w:rsid w:val="00ED6CB2"/>
    <w:rsid w:val="00ED6CDC"/>
    <w:rsid w:val="00ED6D08"/>
    <w:rsid w:val="00ED6D2C"/>
    <w:rsid w:val="00ED6D40"/>
    <w:rsid w:val="00ED6D6A"/>
    <w:rsid w:val="00ED6D74"/>
    <w:rsid w:val="00ED6DBA"/>
    <w:rsid w:val="00ED6DC0"/>
    <w:rsid w:val="00ED6E40"/>
    <w:rsid w:val="00ED6E6D"/>
    <w:rsid w:val="00ED6E84"/>
    <w:rsid w:val="00ED6EBA"/>
    <w:rsid w:val="00ED6EBB"/>
    <w:rsid w:val="00ED6EBE"/>
    <w:rsid w:val="00ED6F45"/>
    <w:rsid w:val="00ED6F46"/>
    <w:rsid w:val="00ED6FBE"/>
    <w:rsid w:val="00ED6FCA"/>
    <w:rsid w:val="00ED6FE1"/>
    <w:rsid w:val="00ED6FE2"/>
    <w:rsid w:val="00ED7002"/>
    <w:rsid w:val="00ED709B"/>
    <w:rsid w:val="00ED70A0"/>
    <w:rsid w:val="00ED70E2"/>
    <w:rsid w:val="00ED70F8"/>
    <w:rsid w:val="00ED7109"/>
    <w:rsid w:val="00ED710B"/>
    <w:rsid w:val="00ED711F"/>
    <w:rsid w:val="00ED712D"/>
    <w:rsid w:val="00ED7135"/>
    <w:rsid w:val="00ED7171"/>
    <w:rsid w:val="00ED7270"/>
    <w:rsid w:val="00ED7273"/>
    <w:rsid w:val="00ED7278"/>
    <w:rsid w:val="00ED7279"/>
    <w:rsid w:val="00ED728B"/>
    <w:rsid w:val="00ED7326"/>
    <w:rsid w:val="00ED734F"/>
    <w:rsid w:val="00ED7366"/>
    <w:rsid w:val="00ED73B6"/>
    <w:rsid w:val="00ED741C"/>
    <w:rsid w:val="00ED741E"/>
    <w:rsid w:val="00ED743E"/>
    <w:rsid w:val="00ED7456"/>
    <w:rsid w:val="00ED7459"/>
    <w:rsid w:val="00ED7504"/>
    <w:rsid w:val="00ED7513"/>
    <w:rsid w:val="00ED7562"/>
    <w:rsid w:val="00ED7569"/>
    <w:rsid w:val="00ED7587"/>
    <w:rsid w:val="00ED75A7"/>
    <w:rsid w:val="00ED75AC"/>
    <w:rsid w:val="00ED75B3"/>
    <w:rsid w:val="00ED75FE"/>
    <w:rsid w:val="00ED762C"/>
    <w:rsid w:val="00ED764B"/>
    <w:rsid w:val="00ED765B"/>
    <w:rsid w:val="00ED7668"/>
    <w:rsid w:val="00ED7679"/>
    <w:rsid w:val="00ED768B"/>
    <w:rsid w:val="00ED76AA"/>
    <w:rsid w:val="00ED76B1"/>
    <w:rsid w:val="00ED76FA"/>
    <w:rsid w:val="00ED7702"/>
    <w:rsid w:val="00ED770F"/>
    <w:rsid w:val="00ED7787"/>
    <w:rsid w:val="00ED7795"/>
    <w:rsid w:val="00ED77F0"/>
    <w:rsid w:val="00ED77F2"/>
    <w:rsid w:val="00ED780A"/>
    <w:rsid w:val="00ED781C"/>
    <w:rsid w:val="00ED78F3"/>
    <w:rsid w:val="00ED7925"/>
    <w:rsid w:val="00ED793F"/>
    <w:rsid w:val="00ED7956"/>
    <w:rsid w:val="00ED7967"/>
    <w:rsid w:val="00ED796B"/>
    <w:rsid w:val="00ED796C"/>
    <w:rsid w:val="00ED7998"/>
    <w:rsid w:val="00ED7999"/>
    <w:rsid w:val="00ED79FA"/>
    <w:rsid w:val="00ED7A05"/>
    <w:rsid w:val="00ED7A59"/>
    <w:rsid w:val="00ED7A87"/>
    <w:rsid w:val="00ED7AA5"/>
    <w:rsid w:val="00ED7AC9"/>
    <w:rsid w:val="00ED7AF2"/>
    <w:rsid w:val="00ED7AF5"/>
    <w:rsid w:val="00ED7B00"/>
    <w:rsid w:val="00ED7B20"/>
    <w:rsid w:val="00ED7B4C"/>
    <w:rsid w:val="00ED7B58"/>
    <w:rsid w:val="00ED7B67"/>
    <w:rsid w:val="00ED7BA6"/>
    <w:rsid w:val="00ED7BB1"/>
    <w:rsid w:val="00ED7BC9"/>
    <w:rsid w:val="00ED7CC2"/>
    <w:rsid w:val="00ED7CF2"/>
    <w:rsid w:val="00ED7D04"/>
    <w:rsid w:val="00ED7D2A"/>
    <w:rsid w:val="00ED7D61"/>
    <w:rsid w:val="00ED7D73"/>
    <w:rsid w:val="00ED7D83"/>
    <w:rsid w:val="00ED7D84"/>
    <w:rsid w:val="00ED7D86"/>
    <w:rsid w:val="00ED7DC4"/>
    <w:rsid w:val="00ED7E0B"/>
    <w:rsid w:val="00ED7E24"/>
    <w:rsid w:val="00ED7E2B"/>
    <w:rsid w:val="00ED7E32"/>
    <w:rsid w:val="00ED7F4F"/>
    <w:rsid w:val="00ED7F6F"/>
    <w:rsid w:val="00ED7F78"/>
    <w:rsid w:val="00ED7F79"/>
    <w:rsid w:val="00ED7FA6"/>
    <w:rsid w:val="00ED7FBE"/>
    <w:rsid w:val="00ED7FE0"/>
    <w:rsid w:val="00EE001F"/>
    <w:rsid w:val="00EE00B4"/>
    <w:rsid w:val="00EE00C6"/>
    <w:rsid w:val="00EE01D0"/>
    <w:rsid w:val="00EE01DE"/>
    <w:rsid w:val="00EE0216"/>
    <w:rsid w:val="00EE0240"/>
    <w:rsid w:val="00EE0271"/>
    <w:rsid w:val="00EE0282"/>
    <w:rsid w:val="00EE0284"/>
    <w:rsid w:val="00EE0287"/>
    <w:rsid w:val="00EE0290"/>
    <w:rsid w:val="00EE02AA"/>
    <w:rsid w:val="00EE02D4"/>
    <w:rsid w:val="00EE0325"/>
    <w:rsid w:val="00EE032C"/>
    <w:rsid w:val="00EE0368"/>
    <w:rsid w:val="00EE0375"/>
    <w:rsid w:val="00EE03B6"/>
    <w:rsid w:val="00EE040C"/>
    <w:rsid w:val="00EE0415"/>
    <w:rsid w:val="00EE0441"/>
    <w:rsid w:val="00EE0442"/>
    <w:rsid w:val="00EE04B3"/>
    <w:rsid w:val="00EE058C"/>
    <w:rsid w:val="00EE061E"/>
    <w:rsid w:val="00EE062C"/>
    <w:rsid w:val="00EE0635"/>
    <w:rsid w:val="00EE063B"/>
    <w:rsid w:val="00EE066D"/>
    <w:rsid w:val="00EE068A"/>
    <w:rsid w:val="00EE069A"/>
    <w:rsid w:val="00EE06A5"/>
    <w:rsid w:val="00EE06C5"/>
    <w:rsid w:val="00EE06E9"/>
    <w:rsid w:val="00EE0743"/>
    <w:rsid w:val="00EE0747"/>
    <w:rsid w:val="00EE074E"/>
    <w:rsid w:val="00EE07B0"/>
    <w:rsid w:val="00EE083A"/>
    <w:rsid w:val="00EE0870"/>
    <w:rsid w:val="00EE08AF"/>
    <w:rsid w:val="00EE08C0"/>
    <w:rsid w:val="00EE08F6"/>
    <w:rsid w:val="00EE092B"/>
    <w:rsid w:val="00EE0965"/>
    <w:rsid w:val="00EE0985"/>
    <w:rsid w:val="00EE098A"/>
    <w:rsid w:val="00EE0A2C"/>
    <w:rsid w:val="00EE0A46"/>
    <w:rsid w:val="00EE0A6C"/>
    <w:rsid w:val="00EE0A94"/>
    <w:rsid w:val="00EE0AAA"/>
    <w:rsid w:val="00EE0AE4"/>
    <w:rsid w:val="00EE0AE9"/>
    <w:rsid w:val="00EE0AFC"/>
    <w:rsid w:val="00EE0B2D"/>
    <w:rsid w:val="00EE0B72"/>
    <w:rsid w:val="00EE0BBD"/>
    <w:rsid w:val="00EE0BD0"/>
    <w:rsid w:val="00EE0BDF"/>
    <w:rsid w:val="00EE0BE2"/>
    <w:rsid w:val="00EE0BFE"/>
    <w:rsid w:val="00EE0C05"/>
    <w:rsid w:val="00EE0C0E"/>
    <w:rsid w:val="00EE0C15"/>
    <w:rsid w:val="00EE0C41"/>
    <w:rsid w:val="00EE0C4B"/>
    <w:rsid w:val="00EE0C5D"/>
    <w:rsid w:val="00EE0C7A"/>
    <w:rsid w:val="00EE0C85"/>
    <w:rsid w:val="00EE0C8A"/>
    <w:rsid w:val="00EE0CF0"/>
    <w:rsid w:val="00EE0CF5"/>
    <w:rsid w:val="00EE0D03"/>
    <w:rsid w:val="00EE0D45"/>
    <w:rsid w:val="00EE0D4B"/>
    <w:rsid w:val="00EE0D55"/>
    <w:rsid w:val="00EE0D5D"/>
    <w:rsid w:val="00EE0D61"/>
    <w:rsid w:val="00EE0D80"/>
    <w:rsid w:val="00EE0D90"/>
    <w:rsid w:val="00EE0D92"/>
    <w:rsid w:val="00EE0E27"/>
    <w:rsid w:val="00EE0E4B"/>
    <w:rsid w:val="00EE0E63"/>
    <w:rsid w:val="00EE0F58"/>
    <w:rsid w:val="00EE0F71"/>
    <w:rsid w:val="00EE0F81"/>
    <w:rsid w:val="00EE0FD7"/>
    <w:rsid w:val="00EE0FF6"/>
    <w:rsid w:val="00EE1021"/>
    <w:rsid w:val="00EE103E"/>
    <w:rsid w:val="00EE104B"/>
    <w:rsid w:val="00EE1087"/>
    <w:rsid w:val="00EE10A5"/>
    <w:rsid w:val="00EE10AD"/>
    <w:rsid w:val="00EE10CA"/>
    <w:rsid w:val="00EE1133"/>
    <w:rsid w:val="00EE12F4"/>
    <w:rsid w:val="00EE12FD"/>
    <w:rsid w:val="00EE1314"/>
    <w:rsid w:val="00EE132E"/>
    <w:rsid w:val="00EE1352"/>
    <w:rsid w:val="00EE1357"/>
    <w:rsid w:val="00EE1368"/>
    <w:rsid w:val="00EE137D"/>
    <w:rsid w:val="00EE139B"/>
    <w:rsid w:val="00EE13CE"/>
    <w:rsid w:val="00EE13D4"/>
    <w:rsid w:val="00EE1433"/>
    <w:rsid w:val="00EE1440"/>
    <w:rsid w:val="00EE144E"/>
    <w:rsid w:val="00EE14B8"/>
    <w:rsid w:val="00EE14C0"/>
    <w:rsid w:val="00EE14D1"/>
    <w:rsid w:val="00EE1520"/>
    <w:rsid w:val="00EE1535"/>
    <w:rsid w:val="00EE159C"/>
    <w:rsid w:val="00EE160D"/>
    <w:rsid w:val="00EE1641"/>
    <w:rsid w:val="00EE1643"/>
    <w:rsid w:val="00EE164A"/>
    <w:rsid w:val="00EE1674"/>
    <w:rsid w:val="00EE1678"/>
    <w:rsid w:val="00EE16B5"/>
    <w:rsid w:val="00EE16EB"/>
    <w:rsid w:val="00EE16F8"/>
    <w:rsid w:val="00EE170A"/>
    <w:rsid w:val="00EE1717"/>
    <w:rsid w:val="00EE179E"/>
    <w:rsid w:val="00EE17BE"/>
    <w:rsid w:val="00EE17F8"/>
    <w:rsid w:val="00EE1810"/>
    <w:rsid w:val="00EE181C"/>
    <w:rsid w:val="00EE1845"/>
    <w:rsid w:val="00EE1848"/>
    <w:rsid w:val="00EE1858"/>
    <w:rsid w:val="00EE1872"/>
    <w:rsid w:val="00EE1881"/>
    <w:rsid w:val="00EE18D4"/>
    <w:rsid w:val="00EE18F6"/>
    <w:rsid w:val="00EE1919"/>
    <w:rsid w:val="00EE1921"/>
    <w:rsid w:val="00EE192E"/>
    <w:rsid w:val="00EE197B"/>
    <w:rsid w:val="00EE197F"/>
    <w:rsid w:val="00EE19A0"/>
    <w:rsid w:val="00EE19AB"/>
    <w:rsid w:val="00EE19D2"/>
    <w:rsid w:val="00EE19E4"/>
    <w:rsid w:val="00EE19E8"/>
    <w:rsid w:val="00EE1A0D"/>
    <w:rsid w:val="00EE1A26"/>
    <w:rsid w:val="00EE1A3A"/>
    <w:rsid w:val="00EE1A44"/>
    <w:rsid w:val="00EE1A59"/>
    <w:rsid w:val="00EE1A87"/>
    <w:rsid w:val="00EE1B26"/>
    <w:rsid w:val="00EE1BC5"/>
    <w:rsid w:val="00EE1BCF"/>
    <w:rsid w:val="00EE1BDC"/>
    <w:rsid w:val="00EE1BF0"/>
    <w:rsid w:val="00EE1BF3"/>
    <w:rsid w:val="00EE1C14"/>
    <w:rsid w:val="00EE1C3A"/>
    <w:rsid w:val="00EE1C3E"/>
    <w:rsid w:val="00EE1C6F"/>
    <w:rsid w:val="00EE1C8F"/>
    <w:rsid w:val="00EE1D3A"/>
    <w:rsid w:val="00EE1D3D"/>
    <w:rsid w:val="00EE1D92"/>
    <w:rsid w:val="00EE1DA8"/>
    <w:rsid w:val="00EE1DB1"/>
    <w:rsid w:val="00EE1DE8"/>
    <w:rsid w:val="00EE1E0A"/>
    <w:rsid w:val="00EE1E0C"/>
    <w:rsid w:val="00EE1E0F"/>
    <w:rsid w:val="00EE1E1A"/>
    <w:rsid w:val="00EE1E49"/>
    <w:rsid w:val="00EE1E89"/>
    <w:rsid w:val="00EE1E8B"/>
    <w:rsid w:val="00EE1F06"/>
    <w:rsid w:val="00EE1F82"/>
    <w:rsid w:val="00EE1F88"/>
    <w:rsid w:val="00EE1FE1"/>
    <w:rsid w:val="00EE2007"/>
    <w:rsid w:val="00EE2009"/>
    <w:rsid w:val="00EE2022"/>
    <w:rsid w:val="00EE2058"/>
    <w:rsid w:val="00EE2062"/>
    <w:rsid w:val="00EE2067"/>
    <w:rsid w:val="00EE2077"/>
    <w:rsid w:val="00EE2097"/>
    <w:rsid w:val="00EE2104"/>
    <w:rsid w:val="00EE2128"/>
    <w:rsid w:val="00EE2149"/>
    <w:rsid w:val="00EE216C"/>
    <w:rsid w:val="00EE2183"/>
    <w:rsid w:val="00EE218B"/>
    <w:rsid w:val="00EE21BF"/>
    <w:rsid w:val="00EE2237"/>
    <w:rsid w:val="00EE2257"/>
    <w:rsid w:val="00EE2275"/>
    <w:rsid w:val="00EE22A1"/>
    <w:rsid w:val="00EE22B6"/>
    <w:rsid w:val="00EE22C9"/>
    <w:rsid w:val="00EE22E7"/>
    <w:rsid w:val="00EE2326"/>
    <w:rsid w:val="00EE2329"/>
    <w:rsid w:val="00EE2335"/>
    <w:rsid w:val="00EE23B1"/>
    <w:rsid w:val="00EE23FC"/>
    <w:rsid w:val="00EE243B"/>
    <w:rsid w:val="00EE24AA"/>
    <w:rsid w:val="00EE24D3"/>
    <w:rsid w:val="00EE2527"/>
    <w:rsid w:val="00EE256C"/>
    <w:rsid w:val="00EE2571"/>
    <w:rsid w:val="00EE25C4"/>
    <w:rsid w:val="00EE25CB"/>
    <w:rsid w:val="00EE2642"/>
    <w:rsid w:val="00EE2666"/>
    <w:rsid w:val="00EE2699"/>
    <w:rsid w:val="00EE26A2"/>
    <w:rsid w:val="00EE26AC"/>
    <w:rsid w:val="00EE26D2"/>
    <w:rsid w:val="00EE26E4"/>
    <w:rsid w:val="00EE26FE"/>
    <w:rsid w:val="00EE272F"/>
    <w:rsid w:val="00EE2758"/>
    <w:rsid w:val="00EE2776"/>
    <w:rsid w:val="00EE27AD"/>
    <w:rsid w:val="00EE27C0"/>
    <w:rsid w:val="00EE27EE"/>
    <w:rsid w:val="00EE2807"/>
    <w:rsid w:val="00EE2814"/>
    <w:rsid w:val="00EE281A"/>
    <w:rsid w:val="00EE2863"/>
    <w:rsid w:val="00EE28C8"/>
    <w:rsid w:val="00EE28DA"/>
    <w:rsid w:val="00EE2940"/>
    <w:rsid w:val="00EE29AE"/>
    <w:rsid w:val="00EE29EF"/>
    <w:rsid w:val="00EE2A12"/>
    <w:rsid w:val="00EE2A4A"/>
    <w:rsid w:val="00EE2A4F"/>
    <w:rsid w:val="00EE2A60"/>
    <w:rsid w:val="00EE2A67"/>
    <w:rsid w:val="00EE2A7E"/>
    <w:rsid w:val="00EE2A84"/>
    <w:rsid w:val="00EE2A8F"/>
    <w:rsid w:val="00EE2A9C"/>
    <w:rsid w:val="00EE2ACD"/>
    <w:rsid w:val="00EE2ACE"/>
    <w:rsid w:val="00EE2B71"/>
    <w:rsid w:val="00EE2C34"/>
    <w:rsid w:val="00EE2C59"/>
    <w:rsid w:val="00EE2C80"/>
    <w:rsid w:val="00EE2C9D"/>
    <w:rsid w:val="00EE2CCA"/>
    <w:rsid w:val="00EE2CE7"/>
    <w:rsid w:val="00EE2D6A"/>
    <w:rsid w:val="00EE2D73"/>
    <w:rsid w:val="00EE2D89"/>
    <w:rsid w:val="00EE2D93"/>
    <w:rsid w:val="00EE2DA0"/>
    <w:rsid w:val="00EE2DDB"/>
    <w:rsid w:val="00EE2E34"/>
    <w:rsid w:val="00EE2E3B"/>
    <w:rsid w:val="00EE2E52"/>
    <w:rsid w:val="00EE2E95"/>
    <w:rsid w:val="00EE2EEB"/>
    <w:rsid w:val="00EE2EEC"/>
    <w:rsid w:val="00EE2F12"/>
    <w:rsid w:val="00EE2F3D"/>
    <w:rsid w:val="00EE2F46"/>
    <w:rsid w:val="00EE2FE9"/>
    <w:rsid w:val="00EE2FF1"/>
    <w:rsid w:val="00EE301B"/>
    <w:rsid w:val="00EE3084"/>
    <w:rsid w:val="00EE30D3"/>
    <w:rsid w:val="00EE30D4"/>
    <w:rsid w:val="00EE3103"/>
    <w:rsid w:val="00EE3178"/>
    <w:rsid w:val="00EE319A"/>
    <w:rsid w:val="00EE31B9"/>
    <w:rsid w:val="00EE31C6"/>
    <w:rsid w:val="00EE31CA"/>
    <w:rsid w:val="00EE3211"/>
    <w:rsid w:val="00EE3213"/>
    <w:rsid w:val="00EE3274"/>
    <w:rsid w:val="00EE327D"/>
    <w:rsid w:val="00EE327F"/>
    <w:rsid w:val="00EE32E8"/>
    <w:rsid w:val="00EE32F9"/>
    <w:rsid w:val="00EE331E"/>
    <w:rsid w:val="00EE3320"/>
    <w:rsid w:val="00EE3337"/>
    <w:rsid w:val="00EE3345"/>
    <w:rsid w:val="00EE3369"/>
    <w:rsid w:val="00EE336E"/>
    <w:rsid w:val="00EE3384"/>
    <w:rsid w:val="00EE33BC"/>
    <w:rsid w:val="00EE33D4"/>
    <w:rsid w:val="00EE33DF"/>
    <w:rsid w:val="00EE33FE"/>
    <w:rsid w:val="00EE340E"/>
    <w:rsid w:val="00EE3430"/>
    <w:rsid w:val="00EE3445"/>
    <w:rsid w:val="00EE346E"/>
    <w:rsid w:val="00EE34C8"/>
    <w:rsid w:val="00EE34EE"/>
    <w:rsid w:val="00EE3515"/>
    <w:rsid w:val="00EE3544"/>
    <w:rsid w:val="00EE3563"/>
    <w:rsid w:val="00EE35AD"/>
    <w:rsid w:val="00EE35B9"/>
    <w:rsid w:val="00EE35D4"/>
    <w:rsid w:val="00EE35D7"/>
    <w:rsid w:val="00EE3601"/>
    <w:rsid w:val="00EE3605"/>
    <w:rsid w:val="00EE3655"/>
    <w:rsid w:val="00EE3687"/>
    <w:rsid w:val="00EE368C"/>
    <w:rsid w:val="00EE369A"/>
    <w:rsid w:val="00EE36E9"/>
    <w:rsid w:val="00EE371D"/>
    <w:rsid w:val="00EE372A"/>
    <w:rsid w:val="00EE3743"/>
    <w:rsid w:val="00EE37A2"/>
    <w:rsid w:val="00EE37B5"/>
    <w:rsid w:val="00EE37BD"/>
    <w:rsid w:val="00EE37D3"/>
    <w:rsid w:val="00EE3858"/>
    <w:rsid w:val="00EE386A"/>
    <w:rsid w:val="00EE3881"/>
    <w:rsid w:val="00EE3889"/>
    <w:rsid w:val="00EE38F8"/>
    <w:rsid w:val="00EE3973"/>
    <w:rsid w:val="00EE3996"/>
    <w:rsid w:val="00EE39CF"/>
    <w:rsid w:val="00EE3A2A"/>
    <w:rsid w:val="00EE3A58"/>
    <w:rsid w:val="00EE3A98"/>
    <w:rsid w:val="00EE3AA3"/>
    <w:rsid w:val="00EE3ABD"/>
    <w:rsid w:val="00EE3AFB"/>
    <w:rsid w:val="00EE3BA4"/>
    <w:rsid w:val="00EE3BAE"/>
    <w:rsid w:val="00EE3C11"/>
    <w:rsid w:val="00EE3C75"/>
    <w:rsid w:val="00EE3CA8"/>
    <w:rsid w:val="00EE3CCD"/>
    <w:rsid w:val="00EE3CD2"/>
    <w:rsid w:val="00EE3CE4"/>
    <w:rsid w:val="00EE3CEA"/>
    <w:rsid w:val="00EE3D00"/>
    <w:rsid w:val="00EE3D2F"/>
    <w:rsid w:val="00EE3D56"/>
    <w:rsid w:val="00EE3D73"/>
    <w:rsid w:val="00EE3D88"/>
    <w:rsid w:val="00EE3D8D"/>
    <w:rsid w:val="00EE3D9B"/>
    <w:rsid w:val="00EE3DC5"/>
    <w:rsid w:val="00EE3DC7"/>
    <w:rsid w:val="00EE3E32"/>
    <w:rsid w:val="00EE3E58"/>
    <w:rsid w:val="00EE3E92"/>
    <w:rsid w:val="00EE3ED7"/>
    <w:rsid w:val="00EE3F3D"/>
    <w:rsid w:val="00EE3F58"/>
    <w:rsid w:val="00EE3F71"/>
    <w:rsid w:val="00EE3F74"/>
    <w:rsid w:val="00EE3F83"/>
    <w:rsid w:val="00EE3FD9"/>
    <w:rsid w:val="00EE402E"/>
    <w:rsid w:val="00EE4038"/>
    <w:rsid w:val="00EE40A1"/>
    <w:rsid w:val="00EE40AC"/>
    <w:rsid w:val="00EE412E"/>
    <w:rsid w:val="00EE4162"/>
    <w:rsid w:val="00EE417C"/>
    <w:rsid w:val="00EE41E9"/>
    <w:rsid w:val="00EE427C"/>
    <w:rsid w:val="00EE4288"/>
    <w:rsid w:val="00EE4289"/>
    <w:rsid w:val="00EE42B4"/>
    <w:rsid w:val="00EE42C9"/>
    <w:rsid w:val="00EE42CF"/>
    <w:rsid w:val="00EE4304"/>
    <w:rsid w:val="00EE4354"/>
    <w:rsid w:val="00EE43A8"/>
    <w:rsid w:val="00EE43C0"/>
    <w:rsid w:val="00EE43C1"/>
    <w:rsid w:val="00EE4438"/>
    <w:rsid w:val="00EE446F"/>
    <w:rsid w:val="00EE44AC"/>
    <w:rsid w:val="00EE44DD"/>
    <w:rsid w:val="00EE44E4"/>
    <w:rsid w:val="00EE44FA"/>
    <w:rsid w:val="00EE4506"/>
    <w:rsid w:val="00EE4521"/>
    <w:rsid w:val="00EE452A"/>
    <w:rsid w:val="00EE452E"/>
    <w:rsid w:val="00EE457D"/>
    <w:rsid w:val="00EE457F"/>
    <w:rsid w:val="00EE45CD"/>
    <w:rsid w:val="00EE45CF"/>
    <w:rsid w:val="00EE45D3"/>
    <w:rsid w:val="00EE4607"/>
    <w:rsid w:val="00EE4694"/>
    <w:rsid w:val="00EE46D0"/>
    <w:rsid w:val="00EE4736"/>
    <w:rsid w:val="00EE474F"/>
    <w:rsid w:val="00EE477B"/>
    <w:rsid w:val="00EE4780"/>
    <w:rsid w:val="00EE47AD"/>
    <w:rsid w:val="00EE47BF"/>
    <w:rsid w:val="00EE47C4"/>
    <w:rsid w:val="00EE482B"/>
    <w:rsid w:val="00EE4889"/>
    <w:rsid w:val="00EE48CC"/>
    <w:rsid w:val="00EE48D6"/>
    <w:rsid w:val="00EE48E8"/>
    <w:rsid w:val="00EE48FF"/>
    <w:rsid w:val="00EE4901"/>
    <w:rsid w:val="00EE4938"/>
    <w:rsid w:val="00EE4959"/>
    <w:rsid w:val="00EE4964"/>
    <w:rsid w:val="00EE49A3"/>
    <w:rsid w:val="00EE49C5"/>
    <w:rsid w:val="00EE49C7"/>
    <w:rsid w:val="00EE49E2"/>
    <w:rsid w:val="00EE4A1E"/>
    <w:rsid w:val="00EE4A3E"/>
    <w:rsid w:val="00EE4A47"/>
    <w:rsid w:val="00EE4A67"/>
    <w:rsid w:val="00EE4A75"/>
    <w:rsid w:val="00EE4AA5"/>
    <w:rsid w:val="00EE4B2A"/>
    <w:rsid w:val="00EE4B57"/>
    <w:rsid w:val="00EE4B68"/>
    <w:rsid w:val="00EE4BAA"/>
    <w:rsid w:val="00EE4BED"/>
    <w:rsid w:val="00EE4C0B"/>
    <w:rsid w:val="00EE4CC1"/>
    <w:rsid w:val="00EE4D28"/>
    <w:rsid w:val="00EE4D7A"/>
    <w:rsid w:val="00EE4D97"/>
    <w:rsid w:val="00EE4DAA"/>
    <w:rsid w:val="00EE4DAF"/>
    <w:rsid w:val="00EE4DBC"/>
    <w:rsid w:val="00EE4DF7"/>
    <w:rsid w:val="00EE4E48"/>
    <w:rsid w:val="00EE4E7C"/>
    <w:rsid w:val="00EE4ED2"/>
    <w:rsid w:val="00EE4F3A"/>
    <w:rsid w:val="00EE4F77"/>
    <w:rsid w:val="00EE4F8E"/>
    <w:rsid w:val="00EE4FD4"/>
    <w:rsid w:val="00EE5028"/>
    <w:rsid w:val="00EE50C2"/>
    <w:rsid w:val="00EE50D8"/>
    <w:rsid w:val="00EE50DA"/>
    <w:rsid w:val="00EE50EC"/>
    <w:rsid w:val="00EE51B4"/>
    <w:rsid w:val="00EE51D9"/>
    <w:rsid w:val="00EE51FE"/>
    <w:rsid w:val="00EE5243"/>
    <w:rsid w:val="00EE5249"/>
    <w:rsid w:val="00EE5292"/>
    <w:rsid w:val="00EE52B4"/>
    <w:rsid w:val="00EE52C1"/>
    <w:rsid w:val="00EE52CD"/>
    <w:rsid w:val="00EE52D3"/>
    <w:rsid w:val="00EE52DD"/>
    <w:rsid w:val="00EE52FB"/>
    <w:rsid w:val="00EE5303"/>
    <w:rsid w:val="00EE5341"/>
    <w:rsid w:val="00EE53B0"/>
    <w:rsid w:val="00EE53BA"/>
    <w:rsid w:val="00EE53C9"/>
    <w:rsid w:val="00EE53F1"/>
    <w:rsid w:val="00EE5405"/>
    <w:rsid w:val="00EE5428"/>
    <w:rsid w:val="00EE5461"/>
    <w:rsid w:val="00EE54A0"/>
    <w:rsid w:val="00EE54A7"/>
    <w:rsid w:val="00EE54C6"/>
    <w:rsid w:val="00EE54D2"/>
    <w:rsid w:val="00EE54DD"/>
    <w:rsid w:val="00EE54E3"/>
    <w:rsid w:val="00EE5506"/>
    <w:rsid w:val="00EE5521"/>
    <w:rsid w:val="00EE5594"/>
    <w:rsid w:val="00EE55A0"/>
    <w:rsid w:val="00EE560C"/>
    <w:rsid w:val="00EE564A"/>
    <w:rsid w:val="00EE56B1"/>
    <w:rsid w:val="00EE56B2"/>
    <w:rsid w:val="00EE5746"/>
    <w:rsid w:val="00EE5829"/>
    <w:rsid w:val="00EE586A"/>
    <w:rsid w:val="00EE5871"/>
    <w:rsid w:val="00EE58A1"/>
    <w:rsid w:val="00EE58D1"/>
    <w:rsid w:val="00EE591D"/>
    <w:rsid w:val="00EE5935"/>
    <w:rsid w:val="00EE597D"/>
    <w:rsid w:val="00EE59B6"/>
    <w:rsid w:val="00EE59EB"/>
    <w:rsid w:val="00EE5A04"/>
    <w:rsid w:val="00EE5A25"/>
    <w:rsid w:val="00EE5A42"/>
    <w:rsid w:val="00EE5A77"/>
    <w:rsid w:val="00EE5AD8"/>
    <w:rsid w:val="00EE5B1A"/>
    <w:rsid w:val="00EE5B21"/>
    <w:rsid w:val="00EE5B27"/>
    <w:rsid w:val="00EE5B2F"/>
    <w:rsid w:val="00EE5B31"/>
    <w:rsid w:val="00EE5B47"/>
    <w:rsid w:val="00EE5B6A"/>
    <w:rsid w:val="00EE5B90"/>
    <w:rsid w:val="00EE5BC1"/>
    <w:rsid w:val="00EE5BCF"/>
    <w:rsid w:val="00EE5BE1"/>
    <w:rsid w:val="00EE5BEA"/>
    <w:rsid w:val="00EE5BFE"/>
    <w:rsid w:val="00EE5C08"/>
    <w:rsid w:val="00EE5C42"/>
    <w:rsid w:val="00EE5C4B"/>
    <w:rsid w:val="00EE5C52"/>
    <w:rsid w:val="00EE5C7F"/>
    <w:rsid w:val="00EE5CAD"/>
    <w:rsid w:val="00EE5CB9"/>
    <w:rsid w:val="00EE5D0A"/>
    <w:rsid w:val="00EE5D48"/>
    <w:rsid w:val="00EE5D73"/>
    <w:rsid w:val="00EE5D86"/>
    <w:rsid w:val="00EE5DD5"/>
    <w:rsid w:val="00EE5DE8"/>
    <w:rsid w:val="00EE5E03"/>
    <w:rsid w:val="00EE5E05"/>
    <w:rsid w:val="00EE5E3E"/>
    <w:rsid w:val="00EE5E7E"/>
    <w:rsid w:val="00EE5E9C"/>
    <w:rsid w:val="00EE5ECE"/>
    <w:rsid w:val="00EE5EE7"/>
    <w:rsid w:val="00EE5EF0"/>
    <w:rsid w:val="00EE5F1B"/>
    <w:rsid w:val="00EE5F2C"/>
    <w:rsid w:val="00EE5F2F"/>
    <w:rsid w:val="00EE5FF0"/>
    <w:rsid w:val="00EE6048"/>
    <w:rsid w:val="00EE6053"/>
    <w:rsid w:val="00EE6064"/>
    <w:rsid w:val="00EE6187"/>
    <w:rsid w:val="00EE6188"/>
    <w:rsid w:val="00EE61EB"/>
    <w:rsid w:val="00EE62BA"/>
    <w:rsid w:val="00EE62D2"/>
    <w:rsid w:val="00EE6350"/>
    <w:rsid w:val="00EE636B"/>
    <w:rsid w:val="00EE6371"/>
    <w:rsid w:val="00EE63AE"/>
    <w:rsid w:val="00EE63CC"/>
    <w:rsid w:val="00EE63F2"/>
    <w:rsid w:val="00EE6446"/>
    <w:rsid w:val="00EE6483"/>
    <w:rsid w:val="00EE6535"/>
    <w:rsid w:val="00EE6545"/>
    <w:rsid w:val="00EE6571"/>
    <w:rsid w:val="00EE65E6"/>
    <w:rsid w:val="00EE6621"/>
    <w:rsid w:val="00EE665B"/>
    <w:rsid w:val="00EE666C"/>
    <w:rsid w:val="00EE66A4"/>
    <w:rsid w:val="00EE66AA"/>
    <w:rsid w:val="00EE66AB"/>
    <w:rsid w:val="00EE66B7"/>
    <w:rsid w:val="00EE6720"/>
    <w:rsid w:val="00EE6748"/>
    <w:rsid w:val="00EE6796"/>
    <w:rsid w:val="00EE680D"/>
    <w:rsid w:val="00EE682F"/>
    <w:rsid w:val="00EE687D"/>
    <w:rsid w:val="00EE68BE"/>
    <w:rsid w:val="00EE6932"/>
    <w:rsid w:val="00EE6943"/>
    <w:rsid w:val="00EE6960"/>
    <w:rsid w:val="00EE696E"/>
    <w:rsid w:val="00EE697A"/>
    <w:rsid w:val="00EE6987"/>
    <w:rsid w:val="00EE69A0"/>
    <w:rsid w:val="00EE6A33"/>
    <w:rsid w:val="00EE6A35"/>
    <w:rsid w:val="00EE6A68"/>
    <w:rsid w:val="00EE6A6B"/>
    <w:rsid w:val="00EE6A8C"/>
    <w:rsid w:val="00EE6AA7"/>
    <w:rsid w:val="00EE6ABE"/>
    <w:rsid w:val="00EE6AF4"/>
    <w:rsid w:val="00EE6B22"/>
    <w:rsid w:val="00EE6BAC"/>
    <w:rsid w:val="00EE6BC0"/>
    <w:rsid w:val="00EE6BD3"/>
    <w:rsid w:val="00EE6C63"/>
    <w:rsid w:val="00EE6CA6"/>
    <w:rsid w:val="00EE6CBA"/>
    <w:rsid w:val="00EE6CBC"/>
    <w:rsid w:val="00EE6D54"/>
    <w:rsid w:val="00EE6D60"/>
    <w:rsid w:val="00EE6DD0"/>
    <w:rsid w:val="00EE6DDB"/>
    <w:rsid w:val="00EE6E8C"/>
    <w:rsid w:val="00EE6E97"/>
    <w:rsid w:val="00EE6F00"/>
    <w:rsid w:val="00EE6F25"/>
    <w:rsid w:val="00EE6F85"/>
    <w:rsid w:val="00EE6FD1"/>
    <w:rsid w:val="00EE7016"/>
    <w:rsid w:val="00EE7021"/>
    <w:rsid w:val="00EE704C"/>
    <w:rsid w:val="00EE7052"/>
    <w:rsid w:val="00EE7069"/>
    <w:rsid w:val="00EE706A"/>
    <w:rsid w:val="00EE706D"/>
    <w:rsid w:val="00EE70C0"/>
    <w:rsid w:val="00EE70CD"/>
    <w:rsid w:val="00EE7109"/>
    <w:rsid w:val="00EE714E"/>
    <w:rsid w:val="00EE71A9"/>
    <w:rsid w:val="00EE71C5"/>
    <w:rsid w:val="00EE7201"/>
    <w:rsid w:val="00EE7277"/>
    <w:rsid w:val="00EE729C"/>
    <w:rsid w:val="00EE72C8"/>
    <w:rsid w:val="00EE730E"/>
    <w:rsid w:val="00EE7320"/>
    <w:rsid w:val="00EE7338"/>
    <w:rsid w:val="00EE734E"/>
    <w:rsid w:val="00EE738B"/>
    <w:rsid w:val="00EE7395"/>
    <w:rsid w:val="00EE7425"/>
    <w:rsid w:val="00EE74DD"/>
    <w:rsid w:val="00EE756D"/>
    <w:rsid w:val="00EE7577"/>
    <w:rsid w:val="00EE75A9"/>
    <w:rsid w:val="00EE75D5"/>
    <w:rsid w:val="00EE75E5"/>
    <w:rsid w:val="00EE75EB"/>
    <w:rsid w:val="00EE76A5"/>
    <w:rsid w:val="00EE76AE"/>
    <w:rsid w:val="00EE76B6"/>
    <w:rsid w:val="00EE76C3"/>
    <w:rsid w:val="00EE76CB"/>
    <w:rsid w:val="00EE76CC"/>
    <w:rsid w:val="00EE76E7"/>
    <w:rsid w:val="00EE770B"/>
    <w:rsid w:val="00EE771E"/>
    <w:rsid w:val="00EE772B"/>
    <w:rsid w:val="00EE772D"/>
    <w:rsid w:val="00EE772E"/>
    <w:rsid w:val="00EE775A"/>
    <w:rsid w:val="00EE775E"/>
    <w:rsid w:val="00EE77A4"/>
    <w:rsid w:val="00EE77C3"/>
    <w:rsid w:val="00EE77D6"/>
    <w:rsid w:val="00EE77D8"/>
    <w:rsid w:val="00EE780F"/>
    <w:rsid w:val="00EE7816"/>
    <w:rsid w:val="00EE781C"/>
    <w:rsid w:val="00EE7820"/>
    <w:rsid w:val="00EE7838"/>
    <w:rsid w:val="00EE783E"/>
    <w:rsid w:val="00EE785E"/>
    <w:rsid w:val="00EE7882"/>
    <w:rsid w:val="00EE7897"/>
    <w:rsid w:val="00EE78AE"/>
    <w:rsid w:val="00EE78C4"/>
    <w:rsid w:val="00EE78C7"/>
    <w:rsid w:val="00EE78E9"/>
    <w:rsid w:val="00EE7908"/>
    <w:rsid w:val="00EE7999"/>
    <w:rsid w:val="00EE79CC"/>
    <w:rsid w:val="00EE79E9"/>
    <w:rsid w:val="00EE79FA"/>
    <w:rsid w:val="00EE7A3B"/>
    <w:rsid w:val="00EE7A4D"/>
    <w:rsid w:val="00EE7AA9"/>
    <w:rsid w:val="00EE7B2A"/>
    <w:rsid w:val="00EE7B56"/>
    <w:rsid w:val="00EE7B74"/>
    <w:rsid w:val="00EE7BD0"/>
    <w:rsid w:val="00EE7C04"/>
    <w:rsid w:val="00EE7C0F"/>
    <w:rsid w:val="00EE7C84"/>
    <w:rsid w:val="00EE7C86"/>
    <w:rsid w:val="00EE7CEC"/>
    <w:rsid w:val="00EE7D14"/>
    <w:rsid w:val="00EE7D2E"/>
    <w:rsid w:val="00EE7D33"/>
    <w:rsid w:val="00EE7D68"/>
    <w:rsid w:val="00EE7D7D"/>
    <w:rsid w:val="00EE7DB2"/>
    <w:rsid w:val="00EE7DBB"/>
    <w:rsid w:val="00EE7DFB"/>
    <w:rsid w:val="00EE7E15"/>
    <w:rsid w:val="00EE7E3D"/>
    <w:rsid w:val="00EE7E9D"/>
    <w:rsid w:val="00EE7EA9"/>
    <w:rsid w:val="00EE7EC3"/>
    <w:rsid w:val="00EE7EC4"/>
    <w:rsid w:val="00EE7EED"/>
    <w:rsid w:val="00EE7F48"/>
    <w:rsid w:val="00EE7FA4"/>
    <w:rsid w:val="00EE7FDE"/>
    <w:rsid w:val="00EF003C"/>
    <w:rsid w:val="00EF007B"/>
    <w:rsid w:val="00EF008C"/>
    <w:rsid w:val="00EF00B3"/>
    <w:rsid w:val="00EF00EB"/>
    <w:rsid w:val="00EF010A"/>
    <w:rsid w:val="00EF0142"/>
    <w:rsid w:val="00EF016D"/>
    <w:rsid w:val="00EF0176"/>
    <w:rsid w:val="00EF0192"/>
    <w:rsid w:val="00EF01AC"/>
    <w:rsid w:val="00EF0225"/>
    <w:rsid w:val="00EF0226"/>
    <w:rsid w:val="00EF026D"/>
    <w:rsid w:val="00EF028D"/>
    <w:rsid w:val="00EF02B7"/>
    <w:rsid w:val="00EF0305"/>
    <w:rsid w:val="00EF0321"/>
    <w:rsid w:val="00EF0322"/>
    <w:rsid w:val="00EF0328"/>
    <w:rsid w:val="00EF03BB"/>
    <w:rsid w:val="00EF03D0"/>
    <w:rsid w:val="00EF041D"/>
    <w:rsid w:val="00EF0458"/>
    <w:rsid w:val="00EF047D"/>
    <w:rsid w:val="00EF049F"/>
    <w:rsid w:val="00EF04DC"/>
    <w:rsid w:val="00EF04EF"/>
    <w:rsid w:val="00EF0509"/>
    <w:rsid w:val="00EF0531"/>
    <w:rsid w:val="00EF0532"/>
    <w:rsid w:val="00EF054E"/>
    <w:rsid w:val="00EF0570"/>
    <w:rsid w:val="00EF05A2"/>
    <w:rsid w:val="00EF05A3"/>
    <w:rsid w:val="00EF05A6"/>
    <w:rsid w:val="00EF0602"/>
    <w:rsid w:val="00EF0604"/>
    <w:rsid w:val="00EF0627"/>
    <w:rsid w:val="00EF0628"/>
    <w:rsid w:val="00EF0642"/>
    <w:rsid w:val="00EF0709"/>
    <w:rsid w:val="00EF0713"/>
    <w:rsid w:val="00EF0731"/>
    <w:rsid w:val="00EF0738"/>
    <w:rsid w:val="00EF0741"/>
    <w:rsid w:val="00EF074C"/>
    <w:rsid w:val="00EF075B"/>
    <w:rsid w:val="00EF077D"/>
    <w:rsid w:val="00EF0781"/>
    <w:rsid w:val="00EF07B8"/>
    <w:rsid w:val="00EF07DE"/>
    <w:rsid w:val="00EF082E"/>
    <w:rsid w:val="00EF0867"/>
    <w:rsid w:val="00EF0879"/>
    <w:rsid w:val="00EF0882"/>
    <w:rsid w:val="00EF0893"/>
    <w:rsid w:val="00EF0894"/>
    <w:rsid w:val="00EF0895"/>
    <w:rsid w:val="00EF08DC"/>
    <w:rsid w:val="00EF091F"/>
    <w:rsid w:val="00EF09AB"/>
    <w:rsid w:val="00EF09DD"/>
    <w:rsid w:val="00EF09EA"/>
    <w:rsid w:val="00EF0A00"/>
    <w:rsid w:val="00EF0A15"/>
    <w:rsid w:val="00EF0A2C"/>
    <w:rsid w:val="00EF0A6D"/>
    <w:rsid w:val="00EF0AD3"/>
    <w:rsid w:val="00EF0B50"/>
    <w:rsid w:val="00EF0C94"/>
    <w:rsid w:val="00EF0CD1"/>
    <w:rsid w:val="00EF0CDE"/>
    <w:rsid w:val="00EF0CE8"/>
    <w:rsid w:val="00EF0CF6"/>
    <w:rsid w:val="00EF0D09"/>
    <w:rsid w:val="00EF0D0C"/>
    <w:rsid w:val="00EF0D5D"/>
    <w:rsid w:val="00EF0D76"/>
    <w:rsid w:val="00EF0DD1"/>
    <w:rsid w:val="00EF0E36"/>
    <w:rsid w:val="00EF0E5A"/>
    <w:rsid w:val="00EF0E5D"/>
    <w:rsid w:val="00EF0EA1"/>
    <w:rsid w:val="00EF0EFC"/>
    <w:rsid w:val="00EF0F22"/>
    <w:rsid w:val="00EF0F60"/>
    <w:rsid w:val="00EF0FDF"/>
    <w:rsid w:val="00EF102D"/>
    <w:rsid w:val="00EF103B"/>
    <w:rsid w:val="00EF104D"/>
    <w:rsid w:val="00EF10C3"/>
    <w:rsid w:val="00EF10D4"/>
    <w:rsid w:val="00EF10FA"/>
    <w:rsid w:val="00EF10FD"/>
    <w:rsid w:val="00EF1107"/>
    <w:rsid w:val="00EF1121"/>
    <w:rsid w:val="00EF114A"/>
    <w:rsid w:val="00EF1165"/>
    <w:rsid w:val="00EF1180"/>
    <w:rsid w:val="00EF11B9"/>
    <w:rsid w:val="00EF11E9"/>
    <w:rsid w:val="00EF1201"/>
    <w:rsid w:val="00EF121D"/>
    <w:rsid w:val="00EF123F"/>
    <w:rsid w:val="00EF1269"/>
    <w:rsid w:val="00EF1289"/>
    <w:rsid w:val="00EF128A"/>
    <w:rsid w:val="00EF12FB"/>
    <w:rsid w:val="00EF130C"/>
    <w:rsid w:val="00EF1314"/>
    <w:rsid w:val="00EF133F"/>
    <w:rsid w:val="00EF1386"/>
    <w:rsid w:val="00EF13D6"/>
    <w:rsid w:val="00EF14AD"/>
    <w:rsid w:val="00EF1511"/>
    <w:rsid w:val="00EF15A8"/>
    <w:rsid w:val="00EF1652"/>
    <w:rsid w:val="00EF1677"/>
    <w:rsid w:val="00EF168C"/>
    <w:rsid w:val="00EF16E7"/>
    <w:rsid w:val="00EF171E"/>
    <w:rsid w:val="00EF172C"/>
    <w:rsid w:val="00EF17A5"/>
    <w:rsid w:val="00EF17B3"/>
    <w:rsid w:val="00EF17FA"/>
    <w:rsid w:val="00EF17FD"/>
    <w:rsid w:val="00EF1801"/>
    <w:rsid w:val="00EF1830"/>
    <w:rsid w:val="00EF185B"/>
    <w:rsid w:val="00EF1866"/>
    <w:rsid w:val="00EF186B"/>
    <w:rsid w:val="00EF189D"/>
    <w:rsid w:val="00EF18A0"/>
    <w:rsid w:val="00EF18AD"/>
    <w:rsid w:val="00EF1916"/>
    <w:rsid w:val="00EF1946"/>
    <w:rsid w:val="00EF1A3D"/>
    <w:rsid w:val="00EF1A58"/>
    <w:rsid w:val="00EF1A71"/>
    <w:rsid w:val="00EF1A76"/>
    <w:rsid w:val="00EF1A82"/>
    <w:rsid w:val="00EF1B34"/>
    <w:rsid w:val="00EF1B6C"/>
    <w:rsid w:val="00EF1BD4"/>
    <w:rsid w:val="00EF1BFD"/>
    <w:rsid w:val="00EF1C2A"/>
    <w:rsid w:val="00EF1C2E"/>
    <w:rsid w:val="00EF1C34"/>
    <w:rsid w:val="00EF1C36"/>
    <w:rsid w:val="00EF1C50"/>
    <w:rsid w:val="00EF1C54"/>
    <w:rsid w:val="00EF1C6E"/>
    <w:rsid w:val="00EF1C74"/>
    <w:rsid w:val="00EF1C7A"/>
    <w:rsid w:val="00EF1CC5"/>
    <w:rsid w:val="00EF1CE5"/>
    <w:rsid w:val="00EF1D22"/>
    <w:rsid w:val="00EF1D51"/>
    <w:rsid w:val="00EF1D62"/>
    <w:rsid w:val="00EF1D70"/>
    <w:rsid w:val="00EF1D81"/>
    <w:rsid w:val="00EF1D8F"/>
    <w:rsid w:val="00EF1DBA"/>
    <w:rsid w:val="00EF1DFF"/>
    <w:rsid w:val="00EF1E22"/>
    <w:rsid w:val="00EF1E4A"/>
    <w:rsid w:val="00EF1E9D"/>
    <w:rsid w:val="00EF1F7F"/>
    <w:rsid w:val="00EF1FD0"/>
    <w:rsid w:val="00EF2004"/>
    <w:rsid w:val="00EF2005"/>
    <w:rsid w:val="00EF2017"/>
    <w:rsid w:val="00EF2029"/>
    <w:rsid w:val="00EF2030"/>
    <w:rsid w:val="00EF204F"/>
    <w:rsid w:val="00EF205D"/>
    <w:rsid w:val="00EF207C"/>
    <w:rsid w:val="00EF2092"/>
    <w:rsid w:val="00EF20D7"/>
    <w:rsid w:val="00EF213B"/>
    <w:rsid w:val="00EF2152"/>
    <w:rsid w:val="00EF219D"/>
    <w:rsid w:val="00EF21A5"/>
    <w:rsid w:val="00EF21F4"/>
    <w:rsid w:val="00EF21FE"/>
    <w:rsid w:val="00EF220F"/>
    <w:rsid w:val="00EF2265"/>
    <w:rsid w:val="00EF227A"/>
    <w:rsid w:val="00EF22D2"/>
    <w:rsid w:val="00EF2313"/>
    <w:rsid w:val="00EF2318"/>
    <w:rsid w:val="00EF2326"/>
    <w:rsid w:val="00EF2328"/>
    <w:rsid w:val="00EF2331"/>
    <w:rsid w:val="00EF2364"/>
    <w:rsid w:val="00EF238E"/>
    <w:rsid w:val="00EF247C"/>
    <w:rsid w:val="00EF2495"/>
    <w:rsid w:val="00EF24B5"/>
    <w:rsid w:val="00EF2501"/>
    <w:rsid w:val="00EF258A"/>
    <w:rsid w:val="00EF258E"/>
    <w:rsid w:val="00EF2596"/>
    <w:rsid w:val="00EF25B1"/>
    <w:rsid w:val="00EF25F1"/>
    <w:rsid w:val="00EF2602"/>
    <w:rsid w:val="00EF264A"/>
    <w:rsid w:val="00EF2696"/>
    <w:rsid w:val="00EF269B"/>
    <w:rsid w:val="00EF2710"/>
    <w:rsid w:val="00EF272D"/>
    <w:rsid w:val="00EF2752"/>
    <w:rsid w:val="00EF279E"/>
    <w:rsid w:val="00EF27B2"/>
    <w:rsid w:val="00EF27C6"/>
    <w:rsid w:val="00EF2844"/>
    <w:rsid w:val="00EF28BF"/>
    <w:rsid w:val="00EF28CD"/>
    <w:rsid w:val="00EF291D"/>
    <w:rsid w:val="00EF2921"/>
    <w:rsid w:val="00EF2929"/>
    <w:rsid w:val="00EF2976"/>
    <w:rsid w:val="00EF2979"/>
    <w:rsid w:val="00EF29C7"/>
    <w:rsid w:val="00EF2A1F"/>
    <w:rsid w:val="00EF2A21"/>
    <w:rsid w:val="00EF2A22"/>
    <w:rsid w:val="00EF2A38"/>
    <w:rsid w:val="00EF2A4F"/>
    <w:rsid w:val="00EF2A7C"/>
    <w:rsid w:val="00EF2AB2"/>
    <w:rsid w:val="00EF2AC5"/>
    <w:rsid w:val="00EF2AE0"/>
    <w:rsid w:val="00EF2B4A"/>
    <w:rsid w:val="00EF2B4F"/>
    <w:rsid w:val="00EF2B85"/>
    <w:rsid w:val="00EF2B94"/>
    <w:rsid w:val="00EF2BA4"/>
    <w:rsid w:val="00EF2BBF"/>
    <w:rsid w:val="00EF2BDD"/>
    <w:rsid w:val="00EF2BEC"/>
    <w:rsid w:val="00EF2C0C"/>
    <w:rsid w:val="00EF2C3D"/>
    <w:rsid w:val="00EF2C53"/>
    <w:rsid w:val="00EF2C8A"/>
    <w:rsid w:val="00EF2CB1"/>
    <w:rsid w:val="00EF2CB2"/>
    <w:rsid w:val="00EF2CBE"/>
    <w:rsid w:val="00EF2CEE"/>
    <w:rsid w:val="00EF2D1A"/>
    <w:rsid w:val="00EF2D1B"/>
    <w:rsid w:val="00EF2D50"/>
    <w:rsid w:val="00EF2D7C"/>
    <w:rsid w:val="00EF2D7F"/>
    <w:rsid w:val="00EF2DD2"/>
    <w:rsid w:val="00EF2DD3"/>
    <w:rsid w:val="00EF2DF8"/>
    <w:rsid w:val="00EF2E3E"/>
    <w:rsid w:val="00EF2E65"/>
    <w:rsid w:val="00EF2E87"/>
    <w:rsid w:val="00EF2EAC"/>
    <w:rsid w:val="00EF2EB3"/>
    <w:rsid w:val="00EF2EBC"/>
    <w:rsid w:val="00EF2ECD"/>
    <w:rsid w:val="00EF2ED5"/>
    <w:rsid w:val="00EF2EE9"/>
    <w:rsid w:val="00EF2F22"/>
    <w:rsid w:val="00EF2F76"/>
    <w:rsid w:val="00EF2F78"/>
    <w:rsid w:val="00EF2FC8"/>
    <w:rsid w:val="00EF2FFA"/>
    <w:rsid w:val="00EF3001"/>
    <w:rsid w:val="00EF302A"/>
    <w:rsid w:val="00EF3034"/>
    <w:rsid w:val="00EF3035"/>
    <w:rsid w:val="00EF3040"/>
    <w:rsid w:val="00EF306B"/>
    <w:rsid w:val="00EF307F"/>
    <w:rsid w:val="00EF3094"/>
    <w:rsid w:val="00EF30C3"/>
    <w:rsid w:val="00EF30D2"/>
    <w:rsid w:val="00EF3166"/>
    <w:rsid w:val="00EF3168"/>
    <w:rsid w:val="00EF3178"/>
    <w:rsid w:val="00EF31A3"/>
    <w:rsid w:val="00EF31B8"/>
    <w:rsid w:val="00EF31BE"/>
    <w:rsid w:val="00EF31EC"/>
    <w:rsid w:val="00EF31FC"/>
    <w:rsid w:val="00EF321A"/>
    <w:rsid w:val="00EF321B"/>
    <w:rsid w:val="00EF3230"/>
    <w:rsid w:val="00EF325D"/>
    <w:rsid w:val="00EF3293"/>
    <w:rsid w:val="00EF32EE"/>
    <w:rsid w:val="00EF3332"/>
    <w:rsid w:val="00EF3419"/>
    <w:rsid w:val="00EF349C"/>
    <w:rsid w:val="00EF34A9"/>
    <w:rsid w:val="00EF34CF"/>
    <w:rsid w:val="00EF350D"/>
    <w:rsid w:val="00EF3530"/>
    <w:rsid w:val="00EF3540"/>
    <w:rsid w:val="00EF3579"/>
    <w:rsid w:val="00EF3584"/>
    <w:rsid w:val="00EF35B0"/>
    <w:rsid w:val="00EF35DB"/>
    <w:rsid w:val="00EF3629"/>
    <w:rsid w:val="00EF3657"/>
    <w:rsid w:val="00EF3698"/>
    <w:rsid w:val="00EF36CF"/>
    <w:rsid w:val="00EF36E4"/>
    <w:rsid w:val="00EF3707"/>
    <w:rsid w:val="00EF373C"/>
    <w:rsid w:val="00EF3806"/>
    <w:rsid w:val="00EF380A"/>
    <w:rsid w:val="00EF3823"/>
    <w:rsid w:val="00EF3827"/>
    <w:rsid w:val="00EF38AB"/>
    <w:rsid w:val="00EF38D1"/>
    <w:rsid w:val="00EF38FC"/>
    <w:rsid w:val="00EF3901"/>
    <w:rsid w:val="00EF3906"/>
    <w:rsid w:val="00EF391C"/>
    <w:rsid w:val="00EF395A"/>
    <w:rsid w:val="00EF397A"/>
    <w:rsid w:val="00EF3A07"/>
    <w:rsid w:val="00EF3A1B"/>
    <w:rsid w:val="00EF3A32"/>
    <w:rsid w:val="00EF3A37"/>
    <w:rsid w:val="00EF3A50"/>
    <w:rsid w:val="00EF3A6D"/>
    <w:rsid w:val="00EF3A80"/>
    <w:rsid w:val="00EF3ACF"/>
    <w:rsid w:val="00EF3AF8"/>
    <w:rsid w:val="00EF3B0F"/>
    <w:rsid w:val="00EF3B2B"/>
    <w:rsid w:val="00EF3B45"/>
    <w:rsid w:val="00EF3B64"/>
    <w:rsid w:val="00EF3B71"/>
    <w:rsid w:val="00EF3B7B"/>
    <w:rsid w:val="00EF3C63"/>
    <w:rsid w:val="00EF3C6A"/>
    <w:rsid w:val="00EF3C88"/>
    <w:rsid w:val="00EF3C9F"/>
    <w:rsid w:val="00EF3CA4"/>
    <w:rsid w:val="00EF3CC5"/>
    <w:rsid w:val="00EF3CD0"/>
    <w:rsid w:val="00EF3D15"/>
    <w:rsid w:val="00EF3D57"/>
    <w:rsid w:val="00EF3D5A"/>
    <w:rsid w:val="00EF3DAF"/>
    <w:rsid w:val="00EF3DCB"/>
    <w:rsid w:val="00EF3E13"/>
    <w:rsid w:val="00EF3E3B"/>
    <w:rsid w:val="00EF3E3E"/>
    <w:rsid w:val="00EF3E77"/>
    <w:rsid w:val="00EF3F25"/>
    <w:rsid w:val="00EF3F3E"/>
    <w:rsid w:val="00EF3FA6"/>
    <w:rsid w:val="00EF4025"/>
    <w:rsid w:val="00EF4091"/>
    <w:rsid w:val="00EF4096"/>
    <w:rsid w:val="00EF40AF"/>
    <w:rsid w:val="00EF40F2"/>
    <w:rsid w:val="00EF4104"/>
    <w:rsid w:val="00EF414D"/>
    <w:rsid w:val="00EF4172"/>
    <w:rsid w:val="00EF41E0"/>
    <w:rsid w:val="00EF4208"/>
    <w:rsid w:val="00EF4291"/>
    <w:rsid w:val="00EF4299"/>
    <w:rsid w:val="00EF42CD"/>
    <w:rsid w:val="00EF4308"/>
    <w:rsid w:val="00EF4323"/>
    <w:rsid w:val="00EF4342"/>
    <w:rsid w:val="00EF43FD"/>
    <w:rsid w:val="00EF4424"/>
    <w:rsid w:val="00EF444E"/>
    <w:rsid w:val="00EF4459"/>
    <w:rsid w:val="00EF4484"/>
    <w:rsid w:val="00EF4495"/>
    <w:rsid w:val="00EF449D"/>
    <w:rsid w:val="00EF44B0"/>
    <w:rsid w:val="00EF44B7"/>
    <w:rsid w:val="00EF44FF"/>
    <w:rsid w:val="00EF4502"/>
    <w:rsid w:val="00EF454E"/>
    <w:rsid w:val="00EF4567"/>
    <w:rsid w:val="00EF45D1"/>
    <w:rsid w:val="00EF45FD"/>
    <w:rsid w:val="00EF4600"/>
    <w:rsid w:val="00EF461E"/>
    <w:rsid w:val="00EF461F"/>
    <w:rsid w:val="00EF4636"/>
    <w:rsid w:val="00EF464B"/>
    <w:rsid w:val="00EF468F"/>
    <w:rsid w:val="00EF4691"/>
    <w:rsid w:val="00EF46CF"/>
    <w:rsid w:val="00EF473C"/>
    <w:rsid w:val="00EF4778"/>
    <w:rsid w:val="00EF47B8"/>
    <w:rsid w:val="00EF47E6"/>
    <w:rsid w:val="00EF482E"/>
    <w:rsid w:val="00EF483E"/>
    <w:rsid w:val="00EF48B1"/>
    <w:rsid w:val="00EF48D5"/>
    <w:rsid w:val="00EF490D"/>
    <w:rsid w:val="00EF4962"/>
    <w:rsid w:val="00EF4985"/>
    <w:rsid w:val="00EF498D"/>
    <w:rsid w:val="00EF4A03"/>
    <w:rsid w:val="00EF4A07"/>
    <w:rsid w:val="00EF4A10"/>
    <w:rsid w:val="00EF4A25"/>
    <w:rsid w:val="00EF4A34"/>
    <w:rsid w:val="00EF4A36"/>
    <w:rsid w:val="00EF4A3E"/>
    <w:rsid w:val="00EF4A41"/>
    <w:rsid w:val="00EF4A48"/>
    <w:rsid w:val="00EF4AAD"/>
    <w:rsid w:val="00EF4AE6"/>
    <w:rsid w:val="00EF4B61"/>
    <w:rsid w:val="00EF4B66"/>
    <w:rsid w:val="00EF4B70"/>
    <w:rsid w:val="00EF4B7B"/>
    <w:rsid w:val="00EF4B9E"/>
    <w:rsid w:val="00EF4BA9"/>
    <w:rsid w:val="00EF4BC5"/>
    <w:rsid w:val="00EF4BD8"/>
    <w:rsid w:val="00EF4BF9"/>
    <w:rsid w:val="00EF4C20"/>
    <w:rsid w:val="00EF4CBB"/>
    <w:rsid w:val="00EF4CE1"/>
    <w:rsid w:val="00EF4D08"/>
    <w:rsid w:val="00EF4D20"/>
    <w:rsid w:val="00EF4D26"/>
    <w:rsid w:val="00EF4DA0"/>
    <w:rsid w:val="00EF4DE3"/>
    <w:rsid w:val="00EF4E32"/>
    <w:rsid w:val="00EF4E39"/>
    <w:rsid w:val="00EF4E49"/>
    <w:rsid w:val="00EF4E7D"/>
    <w:rsid w:val="00EF4E9E"/>
    <w:rsid w:val="00EF4EA2"/>
    <w:rsid w:val="00EF4EEA"/>
    <w:rsid w:val="00EF4F08"/>
    <w:rsid w:val="00EF4F79"/>
    <w:rsid w:val="00EF4F93"/>
    <w:rsid w:val="00EF4FA6"/>
    <w:rsid w:val="00EF4FCC"/>
    <w:rsid w:val="00EF5005"/>
    <w:rsid w:val="00EF5046"/>
    <w:rsid w:val="00EF508F"/>
    <w:rsid w:val="00EF50BB"/>
    <w:rsid w:val="00EF50C1"/>
    <w:rsid w:val="00EF50CC"/>
    <w:rsid w:val="00EF5112"/>
    <w:rsid w:val="00EF5137"/>
    <w:rsid w:val="00EF5164"/>
    <w:rsid w:val="00EF518B"/>
    <w:rsid w:val="00EF5194"/>
    <w:rsid w:val="00EF51A6"/>
    <w:rsid w:val="00EF51AE"/>
    <w:rsid w:val="00EF51F7"/>
    <w:rsid w:val="00EF5238"/>
    <w:rsid w:val="00EF52AC"/>
    <w:rsid w:val="00EF52DE"/>
    <w:rsid w:val="00EF52F5"/>
    <w:rsid w:val="00EF531B"/>
    <w:rsid w:val="00EF5334"/>
    <w:rsid w:val="00EF5354"/>
    <w:rsid w:val="00EF535B"/>
    <w:rsid w:val="00EF5382"/>
    <w:rsid w:val="00EF53BF"/>
    <w:rsid w:val="00EF53DA"/>
    <w:rsid w:val="00EF5495"/>
    <w:rsid w:val="00EF54BF"/>
    <w:rsid w:val="00EF54D0"/>
    <w:rsid w:val="00EF54E0"/>
    <w:rsid w:val="00EF551E"/>
    <w:rsid w:val="00EF5576"/>
    <w:rsid w:val="00EF558F"/>
    <w:rsid w:val="00EF55C3"/>
    <w:rsid w:val="00EF55CB"/>
    <w:rsid w:val="00EF55EF"/>
    <w:rsid w:val="00EF560B"/>
    <w:rsid w:val="00EF565F"/>
    <w:rsid w:val="00EF56A1"/>
    <w:rsid w:val="00EF56AA"/>
    <w:rsid w:val="00EF56AE"/>
    <w:rsid w:val="00EF56BB"/>
    <w:rsid w:val="00EF56FB"/>
    <w:rsid w:val="00EF572E"/>
    <w:rsid w:val="00EF573C"/>
    <w:rsid w:val="00EF57E5"/>
    <w:rsid w:val="00EF5895"/>
    <w:rsid w:val="00EF58B3"/>
    <w:rsid w:val="00EF58BC"/>
    <w:rsid w:val="00EF58CE"/>
    <w:rsid w:val="00EF58D8"/>
    <w:rsid w:val="00EF58DB"/>
    <w:rsid w:val="00EF58E8"/>
    <w:rsid w:val="00EF58F8"/>
    <w:rsid w:val="00EF591B"/>
    <w:rsid w:val="00EF592B"/>
    <w:rsid w:val="00EF5937"/>
    <w:rsid w:val="00EF5960"/>
    <w:rsid w:val="00EF596A"/>
    <w:rsid w:val="00EF5988"/>
    <w:rsid w:val="00EF59D0"/>
    <w:rsid w:val="00EF59DF"/>
    <w:rsid w:val="00EF59ED"/>
    <w:rsid w:val="00EF59FA"/>
    <w:rsid w:val="00EF5A1E"/>
    <w:rsid w:val="00EF5A50"/>
    <w:rsid w:val="00EF5A68"/>
    <w:rsid w:val="00EF5AF0"/>
    <w:rsid w:val="00EF5B00"/>
    <w:rsid w:val="00EF5B05"/>
    <w:rsid w:val="00EF5B35"/>
    <w:rsid w:val="00EF5B51"/>
    <w:rsid w:val="00EF5B95"/>
    <w:rsid w:val="00EF5BA5"/>
    <w:rsid w:val="00EF5BFE"/>
    <w:rsid w:val="00EF5C2A"/>
    <w:rsid w:val="00EF5C85"/>
    <w:rsid w:val="00EF5CC0"/>
    <w:rsid w:val="00EF5CE4"/>
    <w:rsid w:val="00EF5CE5"/>
    <w:rsid w:val="00EF5D96"/>
    <w:rsid w:val="00EF5DCA"/>
    <w:rsid w:val="00EF5DD0"/>
    <w:rsid w:val="00EF5E1E"/>
    <w:rsid w:val="00EF5F3A"/>
    <w:rsid w:val="00EF5F8D"/>
    <w:rsid w:val="00EF5F95"/>
    <w:rsid w:val="00EF5FA7"/>
    <w:rsid w:val="00EF6004"/>
    <w:rsid w:val="00EF609A"/>
    <w:rsid w:val="00EF60C5"/>
    <w:rsid w:val="00EF60E5"/>
    <w:rsid w:val="00EF618C"/>
    <w:rsid w:val="00EF618F"/>
    <w:rsid w:val="00EF61B2"/>
    <w:rsid w:val="00EF61E9"/>
    <w:rsid w:val="00EF6226"/>
    <w:rsid w:val="00EF6249"/>
    <w:rsid w:val="00EF6254"/>
    <w:rsid w:val="00EF6257"/>
    <w:rsid w:val="00EF625F"/>
    <w:rsid w:val="00EF6266"/>
    <w:rsid w:val="00EF6269"/>
    <w:rsid w:val="00EF62EC"/>
    <w:rsid w:val="00EF6326"/>
    <w:rsid w:val="00EF6352"/>
    <w:rsid w:val="00EF63A9"/>
    <w:rsid w:val="00EF63E1"/>
    <w:rsid w:val="00EF63EE"/>
    <w:rsid w:val="00EF63F1"/>
    <w:rsid w:val="00EF63F5"/>
    <w:rsid w:val="00EF6405"/>
    <w:rsid w:val="00EF641C"/>
    <w:rsid w:val="00EF643D"/>
    <w:rsid w:val="00EF645C"/>
    <w:rsid w:val="00EF6462"/>
    <w:rsid w:val="00EF649E"/>
    <w:rsid w:val="00EF64B3"/>
    <w:rsid w:val="00EF64BB"/>
    <w:rsid w:val="00EF6544"/>
    <w:rsid w:val="00EF65EE"/>
    <w:rsid w:val="00EF65F4"/>
    <w:rsid w:val="00EF661B"/>
    <w:rsid w:val="00EF6642"/>
    <w:rsid w:val="00EF664F"/>
    <w:rsid w:val="00EF6654"/>
    <w:rsid w:val="00EF6678"/>
    <w:rsid w:val="00EF66DB"/>
    <w:rsid w:val="00EF66E0"/>
    <w:rsid w:val="00EF6768"/>
    <w:rsid w:val="00EF676E"/>
    <w:rsid w:val="00EF677F"/>
    <w:rsid w:val="00EF6793"/>
    <w:rsid w:val="00EF67A0"/>
    <w:rsid w:val="00EF67BF"/>
    <w:rsid w:val="00EF67C0"/>
    <w:rsid w:val="00EF67CA"/>
    <w:rsid w:val="00EF67D8"/>
    <w:rsid w:val="00EF6806"/>
    <w:rsid w:val="00EF681A"/>
    <w:rsid w:val="00EF681D"/>
    <w:rsid w:val="00EF691C"/>
    <w:rsid w:val="00EF6925"/>
    <w:rsid w:val="00EF6962"/>
    <w:rsid w:val="00EF6987"/>
    <w:rsid w:val="00EF69A0"/>
    <w:rsid w:val="00EF69AF"/>
    <w:rsid w:val="00EF69B2"/>
    <w:rsid w:val="00EF69C4"/>
    <w:rsid w:val="00EF69CD"/>
    <w:rsid w:val="00EF69FC"/>
    <w:rsid w:val="00EF6A23"/>
    <w:rsid w:val="00EF6A24"/>
    <w:rsid w:val="00EF6AC0"/>
    <w:rsid w:val="00EF6AD3"/>
    <w:rsid w:val="00EF6ADB"/>
    <w:rsid w:val="00EF6AE1"/>
    <w:rsid w:val="00EF6B05"/>
    <w:rsid w:val="00EF6B0E"/>
    <w:rsid w:val="00EF6B89"/>
    <w:rsid w:val="00EF6BBD"/>
    <w:rsid w:val="00EF6BC7"/>
    <w:rsid w:val="00EF6C2A"/>
    <w:rsid w:val="00EF6C51"/>
    <w:rsid w:val="00EF6C6E"/>
    <w:rsid w:val="00EF6D0E"/>
    <w:rsid w:val="00EF6D3B"/>
    <w:rsid w:val="00EF6D46"/>
    <w:rsid w:val="00EF6D5E"/>
    <w:rsid w:val="00EF6D74"/>
    <w:rsid w:val="00EF6E27"/>
    <w:rsid w:val="00EF6F05"/>
    <w:rsid w:val="00EF6F07"/>
    <w:rsid w:val="00EF6F0E"/>
    <w:rsid w:val="00EF6F1A"/>
    <w:rsid w:val="00EF6F2E"/>
    <w:rsid w:val="00EF6F41"/>
    <w:rsid w:val="00EF6F46"/>
    <w:rsid w:val="00EF6F79"/>
    <w:rsid w:val="00EF6F98"/>
    <w:rsid w:val="00EF6FDC"/>
    <w:rsid w:val="00EF7015"/>
    <w:rsid w:val="00EF707C"/>
    <w:rsid w:val="00EF708E"/>
    <w:rsid w:val="00EF70BF"/>
    <w:rsid w:val="00EF70D1"/>
    <w:rsid w:val="00EF70E2"/>
    <w:rsid w:val="00EF7169"/>
    <w:rsid w:val="00EF71F3"/>
    <w:rsid w:val="00EF7217"/>
    <w:rsid w:val="00EF722B"/>
    <w:rsid w:val="00EF7276"/>
    <w:rsid w:val="00EF72E8"/>
    <w:rsid w:val="00EF72F2"/>
    <w:rsid w:val="00EF72F7"/>
    <w:rsid w:val="00EF72FE"/>
    <w:rsid w:val="00EF7320"/>
    <w:rsid w:val="00EF7367"/>
    <w:rsid w:val="00EF736C"/>
    <w:rsid w:val="00EF7375"/>
    <w:rsid w:val="00EF73F0"/>
    <w:rsid w:val="00EF73FD"/>
    <w:rsid w:val="00EF747B"/>
    <w:rsid w:val="00EF74AF"/>
    <w:rsid w:val="00EF7510"/>
    <w:rsid w:val="00EF7522"/>
    <w:rsid w:val="00EF7529"/>
    <w:rsid w:val="00EF7534"/>
    <w:rsid w:val="00EF7545"/>
    <w:rsid w:val="00EF75A9"/>
    <w:rsid w:val="00EF75E9"/>
    <w:rsid w:val="00EF75FD"/>
    <w:rsid w:val="00EF75FE"/>
    <w:rsid w:val="00EF762D"/>
    <w:rsid w:val="00EF76ED"/>
    <w:rsid w:val="00EF770F"/>
    <w:rsid w:val="00EF772E"/>
    <w:rsid w:val="00EF772F"/>
    <w:rsid w:val="00EF7754"/>
    <w:rsid w:val="00EF7772"/>
    <w:rsid w:val="00EF77A1"/>
    <w:rsid w:val="00EF7814"/>
    <w:rsid w:val="00EF7829"/>
    <w:rsid w:val="00EF782E"/>
    <w:rsid w:val="00EF7832"/>
    <w:rsid w:val="00EF7884"/>
    <w:rsid w:val="00EF7899"/>
    <w:rsid w:val="00EF78AA"/>
    <w:rsid w:val="00EF7952"/>
    <w:rsid w:val="00EF798E"/>
    <w:rsid w:val="00EF79A2"/>
    <w:rsid w:val="00EF79CD"/>
    <w:rsid w:val="00EF79E6"/>
    <w:rsid w:val="00EF79F8"/>
    <w:rsid w:val="00EF79FC"/>
    <w:rsid w:val="00EF7A0C"/>
    <w:rsid w:val="00EF7A21"/>
    <w:rsid w:val="00EF7A83"/>
    <w:rsid w:val="00EF7ABD"/>
    <w:rsid w:val="00EF7B31"/>
    <w:rsid w:val="00EF7B38"/>
    <w:rsid w:val="00EF7B79"/>
    <w:rsid w:val="00EF7B9D"/>
    <w:rsid w:val="00EF7BA5"/>
    <w:rsid w:val="00EF7BA6"/>
    <w:rsid w:val="00EF7BC5"/>
    <w:rsid w:val="00EF7BD0"/>
    <w:rsid w:val="00EF7C01"/>
    <w:rsid w:val="00EF7C82"/>
    <w:rsid w:val="00EF7CDC"/>
    <w:rsid w:val="00EF7D1F"/>
    <w:rsid w:val="00EF7DB8"/>
    <w:rsid w:val="00EF7DDA"/>
    <w:rsid w:val="00EF7E19"/>
    <w:rsid w:val="00EF7EA3"/>
    <w:rsid w:val="00EF7EB0"/>
    <w:rsid w:val="00EF7F1D"/>
    <w:rsid w:val="00EF7F32"/>
    <w:rsid w:val="00EF7F38"/>
    <w:rsid w:val="00EF7F3E"/>
    <w:rsid w:val="00EF7F75"/>
    <w:rsid w:val="00EF7FA3"/>
    <w:rsid w:val="00EF7FB7"/>
    <w:rsid w:val="00EF7FCE"/>
    <w:rsid w:val="00EF7FD3"/>
    <w:rsid w:val="00EF7FD5"/>
    <w:rsid w:val="00EF7FF7"/>
    <w:rsid w:val="00EF7FF9"/>
    <w:rsid w:val="00F00024"/>
    <w:rsid w:val="00F0007E"/>
    <w:rsid w:val="00F00096"/>
    <w:rsid w:val="00F000BA"/>
    <w:rsid w:val="00F000C1"/>
    <w:rsid w:val="00F00143"/>
    <w:rsid w:val="00F00148"/>
    <w:rsid w:val="00F00182"/>
    <w:rsid w:val="00F00189"/>
    <w:rsid w:val="00F001A3"/>
    <w:rsid w:val="00F001D3"/>
    <w:rsid w:val="00F00228"/>
    <w:rsid w:val="00F00283"/>
    <w:rsid w:val="00F002C0"/>
    <w:rsid w:val="00F00314"/>
    <w:rsid w:val="00F0031A"/>
    <w:rsid w:val="00F0033A"/>
    <w:rsid w:val="00F00362"/>
    <w:rsid w:val="00F0036E"/>
    <w:rsid w:val="00F0039D"/>
    <w:rsid w:val="00F003ED"/>
    <w:rsid w:val="00F0042B"/>
    <w:rsid w:val="00F0042F"/>
    <w:rsid w:val="00F00432"/>
    <w:rsid w:val="00F00436"/>
    <w:rsid w:val="00F00449"/>
    <w:rsid w:val="00F0046E"/>
    <w:rsid w:val="00F00485"/>
    <w:rsid w:val="00F004CF"/>
    <w:rsid w:val="00F004F6"/>
    <w:rsid w:val="00F00551"/>
    <w:rsid w:val="00F005B5"/>
    <w:rsid w:val="00F005E9"/>
    <w:rsid w:val="00F005EB"/>
    <w:rsid w:val="00F005FD"/>
    <w:rsid w:val="00F006A9"/>
    <w:rsid w:val="00F006B5"/>
    <w:rsid w:val="00F007A8"/>
    <w:rsid w:val="00F007BA"/>
    <w:rsid w:val="00F007CC"/>
    <w:rsid w:val="00F007D5"/>
    <w:rsid w:val="00F007DD"/>
    <w:rsid w:val="00F007DF"/>
    <w:rsid w:val="00F00834"/>
    <w:rsid w:val="00F00846"/>
    <w:rsid w:val="00F00888"/>
    <w:rsid w:val="00F008A3"/>
    <w:rsid w:val="00F008D6"/>
    <w:rsid w:val="00F00918"/>
    <w:rsid w:val="00F0091B"/>
    <w:rsid w:val="00F00928"/>
    <w:rsid w:val="00F0092E"/>
    <w:rsid w:val="00F00999"/>
    <w:rsid w:val="00F009A1"/>
    <w:rsid w:val="00F009D6"/>
    <w:rsid w:val="00F00A04"/>
    <w:rsid w:val="00F00A0A"/>
    <w:rsid w:val="00F00A42"/>
    <w:rsid w:val="00F00A64"/>
    <w:rsid w:val="00F00A69"/>
    <w:rsid w:val="00F00A71"/>
    <w:rsid w:val="00F00A7C"/>
    <w:rsid w:val="00F00AB7"/>
    <w:rsid w:val="00F00AD6"/>
    <w:rsid w:val="00F00AF3"/>
    <w:rsid w:val="00F00AFE"/>
    <w:rsid w:val="00F00B0C"/>
    <w:rsid w:val="00F00B34"/>
    <w:rsid w:val="00F00B54"/>
    <w:rsid w:val="00F00B5F"/>
    <w:rsid w:val="00F00BAD"/>
    <w:rsid w:val="00F00BB4"/>
    <w:rsid w:val="00F00BD7"/>
    <w:rsid w:val="00F00BEE"/>
    <w:rsid w:val="00F00BF1"/>
    <w:rsid w:val="00F00C02"/>
    <w:rsid w:val="00F00C20"/>
    <w:rsid w:val="00F00C4B"/>
    <w:rsid w:val="00F00C5F"/>
    <w:rsid w:val="00F00C71"/>
    <w:rsid w:val="00F00C79"/>
    <w:rsid w:val="00F00C87"/>
    <w:rsid w:val="00F00CE2"/>
    <w:rsid w:val="00F00D02"/>
    <w:rsid w:val="00F00D08"/>
    <w:rsid w:val="00F00D0B"/>
    <w:rsid w:val="00F00D51"/>
    <w:rsid w:val="00F00D85"/>
    <w:rsid w:val="00F00DF7"/>
    <w:rsid w:val="00F00E12"/>
    <w:rsid w:val="00F00E21"/>
    <w:rsid w:val="00F00E37"/>
    <w:rsid w:val="00F00EA1"/>
    <w:rsid w:val="00F00EB4"/>
    <w:rsid w:val="00F00EBB"/>
    <w:rsid w:val="00F00EC0"/>
    <w:rsid w:val="00F00EE4"/>
    <w:rsid w:val="00F00F01"/>
    <w:rsid w:val="00F00F51"/>
    <w:rsid w:val="00F00F6F"/>
    <w:rsid w:val="00F00F7E"/>
    <w:rsid w:val="00F00FB1"/>
    <w:rsid w:val="00F00FD0"/>
    <w:rsid w:val="00F00FF3"/>
    <w:rsid w:val="00F01006"/>
    <w:rsid w:val="00F0101F"/>
    <w:rsid w:val="00F0103D"/>
    <w:rsid w:val="00F01062"/>
    <w:rsid w:val="00F01081"/>
    <w:rsid w:val="00F01102"/>
    <w:rsid w:val="00F01106"/>
    <w:rsid w:val="00F01118"/>
    <w:rsid w:val="00F0112E"/>
    <w:rsid w:val="00F01133"/>
    <w:rsid w:val="00F0115D"/>
    <w:rsid w:val="00F01170"/>
    <w:rsid w:val="00F01189"/>
    <w:rsid w:val="00F01190"/>
    <w:rsid w:val="00F011AF"/>
    <w:rsid w:val="00F011BA"/>
    <w:rsid w:val="00F011EB"/>
    <w:rsid w:val="00F01210"/>
    <w:rsid w:val="00F0122B"/>
    <w:rsid w:val="00F0127B"/>
    <w:rsid w:val="00F01284"/>
    <w:rsid w:val="00F01294"/>
    <w:rsid w:val="00F012A6"/>
    <w:rsid w:val="00F012AA"/>
    <w:rsid w:val="00F012CC"/>
    <w:rsid w:val="00F012F4"/>
    <w:rsid w:val="00F012FA"/>
    <w:rsid w:val="00F01330"/>
    <w:rsid w:val="00F01346"/>
    <w:rsid w:val="00F01366"/>
    <w:rsid w:val="00F0137C"/>
    <w:rsid w:val="00F01391"/>
    <w:rsid w:val="00F01396"/>
    <w:rsid w:val="00F013A1"/>
    <w:rsid w:val="00F013B5"/>
    <w:rsid w:val="00F0141C"/>
    <w:rsid w:val="00F0143E"/>
    <w:rsid w:val="00F0144C"/>
    <w:rsid w:val="00F0145F"/>
    <w:rsid w:val="00F01464"/>
    <w:rsid w:val="00F014A4"/>
    <w:rsid w:val="00F014AC"/>
    <w:rsid w:val="00F014C4"/>
    <w:rsid w:val="00F014E4"/>
    <w:rsid w:val="00F01515"/>
    <w:rsid w:val="00F01516"/>
    <w:rsid w:val="00F01533"/>
    <w:rsid w:val="00F0157C"/>
    <w:rsid w:val="00F015FE"/>
    <w:rsid w:val="00F01603"/>
    <w:rsid w:val="00F0164F"/>
    <w:rsid w:val="00F01658"/>
    <w:rsid w:val="00F016F9"/>
    <w:rsid w:val="00F01710"/>
    <w:rsid w:val="00F0172F"/>
    <w:rsid w:val="00F0173B"/>
    <w:rsid w:val="00F0173E"/>
    <w:rsid w:val="00F017E5"/>
    <w:rsid w:val="00F01814"/>
    <w:rsid w:val="00F01836"/>
    <w:rsid w:val="00F01893"/>
    <w:rsid w:val="00F018E3"/>
    <w:rsid w:val="00F01902"/>
    <w:rsid w:val="00F01941"/>
    <w:rsid w:val="00F01962"/>
    <w:rsid w:val="00F019DC"/>
    <w:rsid w:val="00F01A20"/>
    <w:rsid w:val="00F01A2C"/>
    <w:rsid w:val="00F01A5D"/>
    <w:rsid w:val="00F01A5E"/>
    <w:rsid w:val="00F01A73"/>
    <w:rsid w:val="00F01AA2"/>
    <w:rsid w:val="00F01AB8"/>
    <w:rsid w:val="00F01AD1"/>
    <w:rsid w:val="00F01B14"/>
    <w:rsid w:val="00F01B31"/>
    <w:rsid w:val="00F01B55"/>
    <w:rsid w:val="00F01BE2"/>
    <w:rsid w:val="00F01C27"/>
    <w:rsid w:val="00F01C42"/>
    <w:rsid w:val="00F01C56"/>
    <w:rsid w:val="00F01D48"/>
    <w:rsid w:val="00F01D51"/>
    <w:rsid w:val="00F01D72"/>
    <w:rsid w:val="00F01D80"/>
    <w:rsid w:val="00F01DC1"/>
    <w:rsid w:val="00F01E48"/>
    <w:rsid w:val="00F01E4F"/>
    <w:rsid w:val="00F01E74"/>
    <w:rsid w:val="00F01EB6"/>
    <w:rsid w:val="00F01EDC"/>
    <w:rsid w:val="00F01EE9"/>
    <w:rsid w:val="00F01F32"/>
    <w:rsid w:val="00F01F34"/>
    <w:rsid w:val="00F01F6C"/>
    <w:rsid w:val="00F01F83"/>
    <w:rsid w:val="00F01F91"/>
    <w:rsid w:val="00F01FB4"/>
    <w:rsid w:val="00F01FC8"/>
    <w:rsid w:val="00F01FD6"/>
    <w:rsid w:val="00F01FE5"/>
    <w:rsid w:val="00F02015"/>
    <w:rsid w:val="00F0201D"/>
    <w:rsid w:val="00F0205C"/>
    <w:rsid w:val="00F02085"/>
    <w:rsid w:val="00F02095"/>
    <w:rsid w:val="00F020B1"/>
    <w:rsid w:val="00F020DD"/>
    <w:rsid w:val="00F020E0"/>
    <w:rsid w:val="00F0211C"/>
    <w:rsid w:val="00F02127"/>
    <w:rsid w:val="00F02156"/>
    <w:rsid w:val="00F02187"/>
    <w:rsid w:val="00F0219A"/>
    <w:rsid w:val="00F0223C"/>
    <w:rsid w:val="00F02242"/>
    <w:rsid w:val="00F0227E"/>
    <w:rsid w:val="00F022FF"/>
    <w:rsid w:val="00F02301"/>
    <w:rsid w:val="00F0231B"/>
    <w:rsid w:val="00F0233C"/>
    <w:rsid w:val="00F0236F"/>
    <w:rsid w:val="00F023AD"/>
    <w:rsid w:val="00F023C9"/>
    <w:rsid w:val="00F023E0"/>
    <w:rsid w:val="00F0240B"/>
    <w:rsid w:val="00F02421"/>
    <w:rsid w:val="00F02424"/>
    <w:rsid w:val="00F02435"/>
    <w:rsid w:val="00F0244A"/>
    <w:rsid w:val="00F02459"/>
    <w:rsid w:val="00F0246A"/>
    <w:rsid w:val="00F02475"/>
    <w:rsid w:val="00F024BE"/>
    <w:rsid w:val="00F024C2"/>
    <w:rsid w:val="00F02507"/>
    <w:rsid w:val="00F0251C"/>
    <w:rsid w:val="00F02543"/>
    <w:rsid w:val="00F02568"/>
    <w:rsid w:val="00F025D1"/>
    <w:rsid w:val="00F02618"/>
    <w:rsid w:val="00F02657"/>
    <w:rsid w:val="00F02660"/>
    <w:rsid w:val="00F02670"/>
    <w:rsid w:val="00F026C4"/>
    <w:rsid w:val="00F026EA"/>
    <w:rsid w:val="00F02714"/>
    <w:rsid w:val="00F02741"/>
    <w:rsid w:val="00F02788"/>
    <w:rsid w:val="00F027AB"/>
    <w:rsid w:val="00F02805"/>
    <w:rsid w:val="00F0282E"/>
    <w:rsid w:val="00F02893"/>
    <w:rsid w:val="00F028C3"/>
    <w:rsid w:val="00F0294E"/>
    <w:rsid w:val="00F029C8"/>
    <w:rsid w:val="00F02A17"/>
    <w:rsid w:val="00F02A25"/>
    <w:rsid w:val="00F02A39"/>
    <w:rsid w:val="00F02A5C"/>
    <w:rsid w:val="00F02A64"/>
    <w:rsid w:val="00F02A67"/>
    <w:rsid w:val="00F02A7E"/>
    <w:rsid w:val="00F02AFC"/>
    <w:rsid w:val="00F02B2E"/>
    <w:rsid w:val="00F02B36"/>
    <w:rsid w:val="00F02B3E"/>
    <w:rsid w:val="00F02B9E"/>
    <w:rsid w:val="00F02B9F"/>
    <w:rsid w:val="00F02BA3"/>
    <w:rsid w:val="00F02BA9"/>
    <w:rsid w:val="00F02BB0"/>
    <w:rsid w:val="00F02BD5"/>
    <w:rsid w:val="00F02C0D"/>
    <w:rsid w:val="00F02C36"/>
    <w:rsid w:val="00F02C76"/>
    <w:rsid w:val="00F02CAA"/>
    <w:rsid w:val="00F02CDA"/>
    <w:rsid w:val="00F02CDE"/>
    <w:rsid w:val="00F02D3B"/>
    <w:rsid w:val="00F02D4D"/>
    <w:rsid w:val="00F02D96"/>
    <w:rsid w:val="00F02DC8"/>
    <w:rsid w:val="00F02E31"/>
    <w:rsid w:val="00F02E69"/>
    <w:rsid w:val="00F02E8F"/>
    <w:rsid w:val="00F02EE6"/>
    <w:rsid w:val="00F02F0D"/>
    <w:rsid w:val="00F02F68"/>
    <w:rsid w:val="00F02F80"/>
    <w:rsid w:val="00F02F95"/>
    <w:rsid w:val="00F02FA1"/>
    <w:rsid w:val="00F02FDC"/>
    <w:rsid w:val="00F03018"/>
    <w:rsid w:val="00F03029"/>
    <w:rsid w:val="00F0302B"/>
    <w:rsid w:val="00F0305C"/>
    <w:rsid w:val="00F030A8"/>
    <w:rsid w:val="00F030AC"/>
    <w:rsid w:val="00F030FF"/>
    <w:rsid w:val="00F03116"/>
    <w:rsid w:val="00F03132"/>
    <w:rsid w:val="00F0316B"/>
    <w:rsid w:val="00F03183"/>
    <w:rsid w:val="00F031DA"/>
    <w:rsid w:val="00F031ED"/>
    <w:rsid w:val="00F031F2"/>
    <w:rsid w:val="00F031F7"/>
    <w:rsid w:val="00F03204"/>
    <w:rsid w:val="00F0321A"/>
    <w:rsid w:val="00F03225"/>
    <w:rsid w:val="00F03234"/>
    <w:rsid w:val="00F0326E"/>
    <w:rsid w:val="00F0329E"/>
    <w:rsid w:val="00F032B5"/>
    <w:rsid w:val="00F032B6"/>
    <w:rsid w:val="00F032CB"/>
    <w:rsid w:val="00F03372"/>
    <w:rsid w:val="00F033BF"/>
    <w:rsid w:val="00F0340E"/>
    <w:rsid w:val="00F03430"/>
    <w:rsid w:val="00F034D0"/>
    <w:rsid w:val="00F034E1"/>
    <w:rsid w:val="00F034E9"/>
    <w:rsid w:val="00F034FA"/>
    <w:rsid w:val="00F03503"/>
    <w:rsid w:val="00F0351C"/>
    <w:rsid w:val="00F03521"/>
    <w:rsid w:val="00F03523"/>
    <w:rsid w:val="00F0355C"/>
    <w:rsid w:val="00F035A0"/>
    <w:rsid w:val="00F035B2"/>
    <w:rsid w:val="00F035C1"/>
    <w:rsid w:val="00F035E7"/>
    <w:rsid w:val="00F035F5"/>
    <w:rsid w:val="00F03665"/>
    <w:rsid w:val="00F0366E"/>
    <w:rsid w:val="00F03680"/>
    <w:rsid w:val="00F03692"/>
    <w:rsid w:val="00F036A1"/>
    <w:rsid w:val="00F036A6"/>
    <w:rsid w:val="00F036B8"/>
    <w:rsid w:val="00F036C3"/>
    <w:rsid w:val="00F036EA"/>
    <w:rsid w:val="00F03701"/>
    <w:rsid w:val="00F03763"/>
    <w:rsid w:val="00F03765"/>
    <w:rsid w:val="00F03768"/>
    <w:rsid w:val="00F0378B"/>
    <w:rsid w:val="00F0378C"/>
    <w:rsid w:val="00F03823"/>
    <w:rsid w:val="00F03834"/>
    <w:rsid w:val="00F03890"/>
    <w:rsid w:val="00F03959"/>
    <w:rsid w:val="00F03967"/>
    <w:rsid w:val="00F039AF"/>
    <w:rsid w:val="00F039D1"/>
    <w:rsid w:val="00F039F4"/>
    <w:rsid w:val="00F03A5A"/>
    <w:rsid w:val="00F03AB0"/>
    <w:rsid w:val="00F03ADC"/>
    <w:rsid w:val="00F03B37"/>
    <w:rsid w:val="00F03B40"/>
    <w:rsid w:val="00F03B42"/>
    <w:rsid w:val="00F03B4B"/>
    <w:rsid w:val="00F03B7F"/>
    <w:rsid w:val="00F03B80"/>
    <w:rsid w:val="00F03BE8"/>
    <w:rsid w:val="00F03C31"/>
    <w:rsid w:val="00F03C88"/>
    <w:rsid w:val="00F03CB3"/>
    <w:rsid w:val="00F03CB4"/>
    <w:rsid w:val="00F03D11"/>
    <w:rsid w:val="00F03D15"/>
    <w:rsid w:val="00F03D1A"/>
    <w:rsid w:val="00F03D1F"/>
    <w:rsid w:val="00F03D60"/>
    <w:rsid w:val="00F03D87"/>
    <w:rsid w:val="00F03D89"/>
    <w:rsid w:val="00F03E10"/>
    <w:rsid w:val="00F03E18"/>
    <w:rsid w:val="00F03E1A"/>
    <w:rsid w:val="00F03E21"/>
    <w:rsid w:val="00F03E97"/>
    <w:rsid w:val="00F03EB4"/>
    <w:rsid w:val="00F03FBF"/>
    <w:rsid w:val="00F03FC6"/>
    <w:rsid w:val="00F03FE8"/>
    <w:rsid w:val="00F0400C"/>
    <w:rsid w:val="00F0400E"/>
    <w:rsid w:val="00F0401B"/>
    <w:rsid w:val="00F04043"/>
    <w:rsid w:val="00F040E9"/>
    <w:rsid w:val="00F040EC"/>
    <w:rsid w:val="00F04156"/>
    <w:rsid w:val="00F0416E"/>
    <w:rsid w:val="00F04185"/>
    <w:rsid w:val="00F0418F"/>
    <w:rsid w:val="00F041A7"/>
    <w:rsid w:val="00F041E6"/>
    <w:rsid w:val="00F04203"/>
    <w:rsid w:val="00F04207"/>
    <w:rsid w:val="00F0427C"/>
    <w:rsid w:val="00F04283"/>
    <w:rsid w:val="00F042BC"/>
    <w:rsid w:val="00F042D4"/>
    <w:rsid w:val="00F04300"/>
    <w:rsid w:val="00F04341"/>
    <w:rsid w:val="00F0434F"/>
    <w:rsid w:val="00F04356"/>
    <w:rsid w:val="00F0435B"/>
    <w:rsid w:val="00F0436B"/>
    <w:rsid w:val="00F043F6"/>
    <w:rsid w:val="00F04405"/>
    <w:rsid w:val="00F04442"/>
    <w:rsid w:val="00F04478"/>
    <w:rsid w:val="00F04547"/>
    <w:rsid w:val="00F04581"/>
    <w:rsid w:val="00F04584"/>
    <w:rsid w:val="00F045A6"/>
    <w:rsid w:val="00F045A8"/>
    <w:rsid w:val="00F045D9"/>
    <w:rsid w:val="00F04611"/>
    <w:rsid w:val="00F04622"/>
    <w:rsid w:val="00F0462A"/>
    <w:rsid w:val="00F0469B"/>
    <w:rsid w:val="00F046AB"/>
    <w:rsid w:val="00F046BC"/>
    <w:rsid w:val="00F046C6"/>
    <w:rsid w:val="00F04750"/>
    <w:rsid w:val="00F04751"/>
    <w:rsid w:val="00F047D4"/>
    <w:rsid w:val="00F04814"/>
    <w:rsid w:val="00F048A0"/>
    <w:rsid w:val="00F048A7"/>
    <w:rsid w:val="00F0492C"/>
    <w:rsid w:val="00F0497E"/>
    <w:rsid w:val="00F04996"/>
    <w:rsid w:val="00F049A9"/>
    <w:rsid w:val="00F049AA"/>
    <w:rsid w:val="00F049F1"/>
    <w:rsid w:val="00F04A51"/>
    <w:rsid w:val="00F04A82"/>
    <w:rsid w:val="00F04AD1"/>
    <w:rsid w:val="00F04AFA"/>
    <w:rsid w:val="00F04B09"/>
    <w:rsid w:val="00F04B48"/>
    <w:rsid w:val="00F04B73"/>
    <w:rsid w:val="00F04BB1"/>
    <w:rsid w:val="00F04BED"/>
    <w:rsid w:val="00F04C12"/>
    <w:rsid w:val="00F04C3F"/>
    <w:rsid w:val="00F04CDF"/>
    <w:rsid w:val="00F04CEF"/>
    <w:rsid w:val="00F04CF4"/>
    <w:rsid w:val="00F04D53"/>
    <w:rsid w:val="00F04D54"/>
    <w:rsid w:val="00F04D6B"/>
    <w:rsid w:val="00F04D6E"/>
    <w:rsid w:val="00F04D95"/>
    <w:rsid w:val="00F04DAC"/>
    <w:rsid w:val="00F04DBD"/>
    <w:rsid w:val="00F04E14"/>
    <w:rsid w:val="00F04E3F"/>
    <w:rsid w:val="00F04E50"/>
    <w:rsid w:val="00F04F7B"/>
    <w:rsid w:val="00F04FA0"/>
    <w:rsid w:val="00F04FAA"/>
    <w:rsid w:val="00F04FBC"/>
    <w:rsid w:val="00F04FCA"/>
    <w:rsid w:val="00F05003"/>
    <w:rsid w:val="00F05025"/>
    <w:rsid w:val="00F0504A"/>
    <w:rsid w:val="00F0505A"/>
    <w:rsid w:val="00F05086"/>
    <w:rsid w:val="00F05090"/>
    <w:rsid w:val="00F050A0"/>
    <w:rsid w:val="00F050BD"/>
    <w:rsid w:val="00F050DF"/>
    <w:rsid w:val="00F05132"/>
    <w:rsid w:val="00F05138"/>
    <w:rsid w:val="00F051A0"/>
    <w:rsid w:val="00F051CC"/>
    <w:rsid w:val="00F05210"/>
    <w:rsid w:val="00F052CA"/>
    <w:rsid w:val="00F0530D"/>
    <w:rsid w:val="00F05321"/>
    <w:rsid w:val="00F05351"/>
    <w:rsid w:val="00F05383"/>
    <w:rsid w:val="00F05387"/>
    <w:rsid w:val="00F0538A"/>
    <w:rsid w:val="00F0538F"/>
    <w:rsid w:val="00F053F2"/>
    <w:rsid w:val="00F05420"/>
    <w:rsid w:val="00F0542C"/>
    <w:rsid w:val="00F0545D"/>
    <w:rsid w:val="00F05496"/>
    <w:rsid w:val="00F054AB"/>
    <w:rsid w:val="00F054AF"/>
    <w:rsid w:val="00F0550B"/>
    <w:rsid w:val="00F0553B"/>
    <w:rsid w:val="00F0554E"/>
    <w:rsid w:val="00F055C2"/>
    <w:rsid w:val="00F055C4"/>
    <w:rsid w:val="00F0562D"/>
    <w:rsid w:val="00F05679"/>
    <w:rsid w:val="00F05700"/>
    <w:rsid w:val="00F05705"/>
    <w:rsid w:val="00F0571C"/>
    <w:rsid w:val="00F05754"/>
    <w:rsid w:val="00F05760"/>
    <w:rsid w:val="00F05790"/>
    <w:rsid w:val="00F0579D"/>
    <w:rsid w:val="00F057C5"/>
    <w:rsid w:val="00F05814"/>
    <w:rsid w:val="00F058A4"/>
    <w:rsid w:val="00F058D3"/>
    <w:rsid w:val="00F058F2"/>
    <w:rsid w:val="00F058FE"/>
    <w:rsid w:val="00F0590D"/>
    <w:rsid w:val="00F05920"/>
    <w:rsid w:val="00F05983"/>
    <w:rsid w:val="00F059C8"/>
    <w:rsid w:val="00F05A37"/>
    <w:rsid w:val="00F05A5C"/>
    <w:rsid w:val="00F05A86"/>
    <w:rsid w:val="00F05A88"/>
    <w:rsid w:val="00F05AB7"/>
    <w:rsid w:val="00F05B07"/>
    <w:rsid w:val="00F05B25"/>
    <w:rsid w:val="00F05B36"/>
    <w:rsid w:val="00F05B42"/>
    <w:rsid w:val="00F05B84"/>
    <w:rsid w:val="00F05B87"/>
    <w:rsid w:val="00F05B89"/>
    <w:rsid w:val="00F05BCE"/>
    <w:rsid w:val="00F05C77"/>
    <w:rsid w:val="00F05C85"/>
    <w:rsid w:val="00F05C8F"/>
    <w:rsid w:val="00F05CC4"/>
    <w:rsid w:val="00F05CCA"/>
    <w:rsid w:val="00F05D2E"/>
    <w:rsid w:val="00F05D60"/>
    <w:rsid w:val="00F05DA5"/>
    <w:rsid w:val="00F05DBC"/>
    <w:rsid w:val="00F05DF0"/>
    <w:rsid w:val="00F05E11"/>
    <w:rsid w:val="00F05E17"/>
    <w:rsid w:val="00F05E7A"/>
    <w:rsid w:val="00F05ED2"/>
    <w:rsid w:val="00F05F24"/>
    <w:rsid w:val="00F05F56"/>
    <w:rsid w:val="00F05F70"/>
    <w:rsid w:val="00F05F7A"/>
    <w:rsid w:val="00F05FD6"/>
    <w:rsid w:val="00F06009"/>
    <w:rsid w:val="00F0601E"/>
    <w:rsid w:val="00F06049"/>
    <w:rsid w:val="00F0606F"/>
    <w:rsid w:val="00F06072"/>
    <w:rsid w:val="00F0607C"/>
    <w:rsid w:val="00F060A0"/>
    <w:rsid w:val="00F060E9"/>
    <w:rsid w:val="00F06148"/>
    <w:rsid w:val="00F0614D"/>
    <w:rsid w:val="00F06158"/>
    <w:rsid w:val="00F06160"/>
    <w:rsid w:val="00F06206"/>
    <w:rsid w:val="00F06213"/>
    <w:rsid w:val="00F0624A"/>
    <w:rsid w:val="00F0624B"/>
    <w:rsid w:val="00F06250"/>
    <w:rsid w:val="00F062B4"/>
    <w:rsid w:val="00F06319"/>
    <w:rsid w:val="00F06325"/>
    <w:rsid w:val="00F0632E"/>
    <w:rsid w:val="00F0634E"/>
    <w:rsid w:val="00F0634F"/>
    <w:rsid w:val="00F0642A"/>
    <w:rsid w:val="00F06476"/>
    <w:rsid w:val="00F0647A"/>
    <w:rsid w:val="00F06480"/>
    <w:rsid w:val="00F06482"/>
    <w:rsid w:val="00F06498"/>
    <w:rsid w:val="00F064A9"/>
    <w:rsid w:val="00F06534"/>
    <w:rsid w:val="00F0654B"/>
    <w:rsid w:val="00F06560"/>
    <w:rsid w:val="00F06590"/>
    <w:rsid w:val="00F065C7"/>
    <w:rsid w:val="00F065E0"/>
    <w:rsid w:val="00F06644"/>
    <w:rsid w:val="00F0668C"/>
    <w:rsid w:val="00F066A2"/>
    <w:rsid w:val="00F066AA"/>
    <w:rsid w:val="00F066AC"/>
    <w:rsid w:val="00F066CF"/>
    <w:rsid w:val="00F06726"/>
    <w:rsid w:val="00F06734"/>
    <w:rsid w:val="00F06745"/>
    <w:rsid w:val="00F06752"/>
    <w:rsid w:val="00F067AB"/>
    <w:rsid w:val="00F067B9"/>
    <w:rsid w:val="00F067DC"/>
    <w:rsid w:val="00F067E8"/>
    <w:rsid w:val="00F067FD"/>
    <w:rsid w:val="00F067FE"/>
    <w:rsid w:val="00F0684C"/>
    <w:rsid w:val="00F0688B"/>
    <w:rsid w:val="00F068A3"/>
    <w:rsid w:val="00F068DC"/>
    <w:rsid w:val="00F06909"/>
    <w:rsid w:val="00F06928"/>
    <w:rsid w:val="00F0692C"/>
    <w:rsid w:val="00F0693E"/>
    <w:rsid w:val="00F069B1"/>
    <w:rsid w:val="00F069CF"/>
    <w:rsid w:val="00F069DF"/>
    <w:rsid w:val="00F06A4E"/>
    <w:rsid w:val="00F06A5E"/>
    <w:rsid w:val="00F06AAA"/>
    <w:rsid w:val="00F06AE9"/>
    <w:rsid w:val="00F06AEC"/>
    <w:rsid w:val="00F06AF3"/>
    <w:rsid w:val="00F06B0E"/>
    <w:rsid w:val="00F06B14"/>
    <w:rsid w:val="00F06B79"/>
    <w:rsid w:val="00F06BAF"/>
    <w:rsid w:val="00F06C33"/>
    <w:rsid w:val="00F06C5F"/>
    <w:rsid w:val="00F06D0C"/>
    <w:rsid w:val="00F06D24"/>
    <w:rsid w:val="00F06D57"/>
    <w:rsid w:val="00F06D9A"/>
    <w:rsid w:val="00F06DA2"/>
    <w:rsid w:val="00F06DC4"/>
    <w:rsid w:val="00F06DC5"/>
    <w:rsid w:val="00F06DCB"/>
    <w:rsid w:val="00F06DCF"/>
    <w:rsid w:val="00F06DE2"/>
    <w:rsid w:val="00F06DF1"/>
    <w:rsid w:val="00F06E05"/>
    <w:rsid w:val="00F06E4C"/>
    <w:rsid w:val="00F06E4F"/>
    <w:rsid w:val="00F06E79"/>
    <w:rsid w:val="00F06F0C"/>
    <w:rsid w:val="00F06F2B"/>
    <w:rsid w:val="00F06F6A"/>
    <w:rsid w:val="00F06F9D"/>
    <w:rsid w:val="00F06FE7"/>
    <w:rsid w:val="00F0700E"/>
    <w:rsid w:val="00F07013"/>
    <w:rsid w:val="00F070AC"/>
    <w:rsid w:val="00F070DD"/>
    <w:rsid w:val="00F0710F"/>
    <w:rsid w:val="00F07142"/>
    <w:rsid w:val="00F07145"/>
    <w:rsid w:val="00F0716E"/>
    <w:rsid w:val="00F07184"/>
    <w:rsid w:val="00F07192"/>
    <w:rsid w:val="00F07197"/>
    <w:rsid w:val="00F071AF"/>
    <w:rsid w:val="00F071BD"/>
    <w:rsid w:val="00F0721D"/>
    <w:rsid w:val="00F0727A"/>
    <w:rsid w:val="00F07281"/>
    <w:rsid w:val="00F0728C"/>
    <w:rsid w:val="00F0728E"/>
    <w:rsid w:val="00F072A2"/>
    <w:rsid w:val="00F072A9"/>
    <w:rsid w:val="00F072DA"/>
    <w:rsid w:val="00F07337"/>
    <w:rsid w:val="00F0734C"/>
    <w:rsid w:val="00F07353"/>
    <w:rsid w:val="00F07357"/>
    <w:rsid w:val="00F0735B"/>
    <w:rsid w:val="00F07367"/>
    <w:rsid w:val="00F07439"/>
    <w:rsid w:val="00F07475"/>
    <w:rsid w:val="00F0747A"/>
    <w:rsid w:val="00F07498"/>
    <w:rsid w:val="00F0749E"/>
    <w:rsid w:val="00F074A0"/>
    <w:rsid w:val="00F074DA"/>
    <w:rsid w:val="00F07514"/>
    <w:rsid w:val="00F0752D"/>
    <w:rsid w:val="00F07538"/>
    <w:rsid w:val="00F07588"/>
    <w:rsid w:val="00F0758F"/>
    <w:rsid w:val="00F075AA"/>
    <w:rsid w:val="00F075AF"/>
    <w:rsid w:val="00F075B5"/>
    <w:rsid w:val="00F075CB"/>
    <w:rsid w:val="00F075E4"/>
    <w:rsid w:val="00F075EB"/>
    <w:rsid w:val="00F07600"/>
    <w:rsid w:val="00F07615"/>
    <w:rsid w:val="00F07653"/>
    <w:rsid w:val="00F076C0"/>
    <w:rsid w:val="00F07743"/>
    <w:rsid w:val="00F07792"/>
    <w:rsid w:val="00F0779E"/>
    <w:rsid w:val="00F077FA"/>
    <w:rsid w:val="00F0780D"/>
    <w:rsid w:val="00F07829"/>
    <w:rsid w:val="00F0782A"/>
    <w:rsid w:val="00F07852"/>
    <w:rsid w:val="00F0786C"/>
    <w:rsid w:val="00F07888"/>
    <w:rsid w:val="00F078A5"/>
    <w:rsid w:val="00F078CA"/>
    <w:rsid w:val="00F078DE"/>
    <w:rsid w:val="00F0791C"/>
    <w:rsid w:val="00F0791F"/>
    <w:rsid w:val="00F0792C"/>
    <w:rsid w:val="00F07943"/>
    <w:rsid w:val="00F0795B"/>
    <w:rsid w:val="00F07995"/>
    <w:rsid w:val="00F079E0"/>
    <w:rsid w:val="00F079EF"/>
    <w:rsid w:val="00F07A0A"/>
    <w:rsid w:val="00F07A2C"/>
    <w:rsid w:val="00F07A39"/>
    <w:rsid w:val="00F07A58"/>
    <w:rsid w:val="00F07A6B"/>
    <w:rsid w:val="00F07AEB"/>
    <w:rsid w:val="00F07AF3"/>
    <w:rsid w:val="00F07B0F"/>
    <w:rsid w:val="00F07B17"/>
    <w:rsid w:val="00F07B55"/>
    <w:rsid w:val="00F07BD6"/>
    <w:rsid w:val="00F07BED"/>
    <w:rsid w:val="00F07C4C"/>
    <w:rsid w:val="00F07C84"/>
    <w:rsid w:val="00F07C8F"/>
    <w:rsid w:val="00F07D0B"/>
    <w:rsid w:val="00F07D22"/>
    <w:rsid w:val="00F07D77"/>
    <w:rsid w:val="00F07DEB"/>
    <w:rsid w:val="00F07E1C"/>
    <w:rsid w:val="00F07E62"/>
    <w:rsid w:val="00F07E64"/>
    <w:rsid w:val="00F07E6E"/>
    <w:rsid w:val="00F07E77"/>
    <w:rsid w:val="00F07EBE"/>
    <w:rsid w:val="00F07EC4"/>
    <w:rsid w:val="00F07EDC"/>
    <w:rsid w:val="00F07F1F"/>
    <w:rsid w:val="00F07F36"/>
    <w:rsid w:val="00F07F38"/>
    <w:rsid w:val="00F07F4B"/>
    <w:rsid w:val="00F07F58"/>
    <w:rsid w:val="00F10021"/>
    <w:rsid w:val="00F1002C"/>
    <w:rsid w:val="00F10041"/>
    <w:rsid w:val="00F1004D"/>
    <w:rsid w:val="00F10067"/>
    <w:rsid w:val="00F1006E"/>
    <w:rsid w:val="00F10097"/>
    <w:rsid w:val="00F100A1"/>
    <w:rsid w:val="00F100DA"/>
    <w:rsid w:val="00F100F1"/>
    <w:rsid w:val="00F10126"/>
    <w:rsid w:val="00F1020D"/>
    <w:rsid w:val="00F1022D"/>
    <w:rsid w:val="00F10238"/>
    <w:rsid w:val="00F1029F"/>
    <w:rsid w:val="00F102EC"/>
    <w:rsid w:val="00F1030B"/>
    <w:rsid w:val="00F10327"/>
    <w:rsid w:val="00F10379"/>
    <w:rsid w:val="00F103BE"/>
    <w:rsid w:val="00F103CF"/>
    <w:rsid w:val="00F103D4"/>
    <w:rsid w:val="00F10427"/>
    <w:rsid w:val="00F10432"/>
    <w:rsid w:val="00F10437"/>
    <w:rsid w:val="00F10444"/>
    <w:rsid w:val="00F10492"/>
    <w:rsid w:val="00F104A0"/>
    <w:rsid w:val="00F104C0"/>
    <w:rsid w:val="00F104CD"/>
    <w:rsid w:val="00F1055C"/>
    <w:rsid w:val="00F105B8"/>
    <w:rsid w:val="00F105CE"/>
    <w:rsid w:val="00F1060A"/>
    <w:rsid w:val="00F1061B"/>
    <w:rsid w:val="00F106C5"/>
    <w:rsid w:val="00F106DD"/>
    <w:rsid w:val="00F106FF"/>
    <w:rsid w:val="00F1070D"/>
    <w:rsid w:val="00F10716"/>
    <w:rsid w:val="00F10758"/>
    <w:rsid w:val="00F10847"/>
    <w:rsid w:val="00F10850"/>
    <w:rsid w:val="00F1085D"/>
    <w:rsid w:val="00F10875"/>
    <w:rsid w:val="00F108AC"/>
    <w:rsid w:val="00F108BA"/>
    <w:rsid w:val="00F108BD"/>
    <w:rsid w:val="00F108C8"/>
    <w:rsid w:val="00F1090F"/>
    <w:rsid w:val="00F10935"/>
    <w:rsid w:val="00F1098E"/>
    <w:rsid w:val="00F109C6"/>
    <w:rsid w:val="00F10A13"/>
    <w:rsid w:val="00F10A91"/>
    <w:rsid w:val="00F10AA9"/>
    <w:rsid w:val="00F10AAF"/>
    <w:rsid w:val="00F10AC1"/>
    <w:rsid w:val="00F10ADD"/>
    <w:rsid w:val="00F10B14"/>
    <w:rsid w:val="00F10B25"/>
    <w:rsid w:val="00F10B4F"/>
    <w:rsid w:val="00F10B68"/>
    <w:rsid w:val="00F10B95"/>
    <w:rsid w:val="00F10B9D"/>
    <w:rsid w:val="00F10B9E"/>
    <w:rsid w:val="00F10C2C"/>
    <w:rsid w:val="00F10C34"/>
    <w:rsid w:val="00F10C68"/>
    <w:rsid w:val="00F10C9C"/>
    <w:rsid w:val="00F10CC9"/>
    <w:rsid w:val="00F10D1B"/>
    <w:rsid w:val="00F10D2D"/>
    <w:rsid w:val="00F10D59"/>
    <w:rsid w:val="00F10D6B"/>
    <w:rsid w:val="00F10D9F"/>
    <w:rsid w:val="00F10DC2"/>
    <w:rsid w:val="00F10DDB"/>
    <w:rsid w:val="00F10DDE"/>
    <w:rsid w:val="00F10DF0"/>
    <w:rsid w:val="00F10DF7"/>
    <w:rsid w:val="00F10E0E"/>
    <w:rsid w:val="00F10E61"/>
    <w:rsid w:val="00F10E74"/>
    <w:rsid w:val="00F10EB5"/>
    <w:rsid w:val="00F10EF2"/>
    <w:rsid w:val="00F10EFD"/>
    <w:rsid w:val="00F10F0A"/>
    <w:rsid w:val="00F10F1E"/>
    <w:rsid w:val="00F10F32"/>
    <w:rsid w:val="00F10F52"/>
    <w:rsid w:val="00F10FB0"/>
    <w:rsid w:val="00F10FB3"/>
    <w:rsid w:val="00F1109B"/>
    <w:rsid w:val="00F1109F"/>
    <w:rsid w:val="00F110F6"/>
    <w:rsid w:val="00F1110D"/>
    <w:rsid w:val="00F11130"/>
    <w:rsid w:val="00F1117A"/>
    <w:rsid w:val="00F111A9"/>
    <w:rsid w:val="00F111E4"/>
    <w:rsid w:val="00F11250"/>
    <w:rsid w:val="00F1128A"/>
    <w:rsid w:val="00F112B4"/>
    <w:rsid w:val="00F112C4"/>
    <w:rsid w:val="00F112D5"/>
    <w:rsid w:val="00F112F4"/>
    <w:rsid w:val="00F112FB"/>
    <w:rsid w:val="00F113AB"/>
    <w:rsid w:val="00F113D3"/>
    <w:rsid w:val="00F113EC"/>
    <w:rsid w:val="00F1147C"/>
    <w:rsid w:val="00F1148C"/>
    <w:rsid w:val="00F114F1"/>
    <w:rsid w:val="00F114F5"/>
    <w:rsid w:val="00F11525"/>
    <w:rsid w:val="00F11549"/>
    <w:rsid w:val="00F1155B"/>
    <w:rsid w:val="00F1156E"/>
    <w:rsid w:val="00F11586"/>
    <w:rsid w:val="00F115B4"/>
    <w:rsid w:val="00F115EE"/>
    <w:rsid w:val="00F11616"/>
    <w:rsid w:val="00F1162E"/>
    <w:rsid w:val="00F11644"/>
    <w:rsid w:val="00F11655"/>
    <w:rsid w:val="00F11676"/>
    <w:rsid w:val="00F11687"/>
    <w:rsid w:val="00F116A8"/>
    <w:rsid w:val="00F116DD"/>
    <w:rsid w:val="00F116DE"/>
    <w:rsid w:val="00F116ED"/>
    <w:rsid w:val="00F11700"/>
    <w:rsid w:val="00F1171A"/>
    <w:rsid w:val="00F11762"/>
    <w:rsid w:val="00F11763"/>
    <w:rsid w:val="00F11765"/>
    <w:rsid w:val="00F11795"/>
    <w:rsid w:val="00F117E0"/>
    <w:rsid w:val="00F11811"/>
    <w:rsid w:val="00F11877"/>
    <w:rsid w:val="00F11885"/>
    <w:rsid w:val="00F118B9"/>
    <w:rsid w:val="00F118D8"/>
    <w:rsid w:val="00F118F5"/>
    <w:rsid w:val="00F118F6"/>
    <w:rsid w:val="00F118FB"/>
    <w:rsid w:val="00F11914"/>
    <w:rsid w:val="00F1192F"/>
    <w:rsid w:val="00F1195C"/>
    <w:rsid w:val="00F119A6"/>
    <w:rsid w:val="00F11A16"/>
    <w:rsid w:val="00F11A26"/>
    <w:rsid w:val="00F11A50"/>
    <w:rsid w:val="00F11A5A"/>
    <w:rsid w:val="00F11AAF"/>
    <w:rsid w:val="00F11ABE"/>
    <w:rsid w:val="00F11AC9"/>
    <w:rsid w:val="00F11ACB"/>
    <w:rsid w:val="00F11AEE"/>
    <w:rsid w:val="00F11B58"/>
    <w:rsid w:val="00F11B94"/>
    <w:rsid w:val="00F11B99"/>
    <w:rsid w:val="00F11BCF"/>
    <w:rsid w:val="00F11C36"/>
    <w:rsid w:val="00F11C4A"/>
    <w:rsid w:val="00F11C7A"/>
    <w:rsid w:val="00F11CD6"/>
    <w:rsid w:val="00F11CFA"/>
    <w:rsid w:val="00F11D03"/>
    <w:rsid w:val="00F11D57"/>
    <w:rsid w:val="00F11D73"/>
    <w:rsid w:val="00F11D74"/>
    <w:rsid w:val="00F11D77"/>
    <w:rsid w:val="00F11D8E"/>
    <w:rsid w:val="00F11DA9"/>
    <w:rsid w:val="00F11DAE"/>
    <w:rsid w:val="00F11DC1"/>
    <w:rsid w:val="00F11DDB"/>
    <w:rsid w:val="00F11DE8"/>
    <w:rsid w:val="00F11DF6"/>
    <w:rsid w:val="00F11E08"/>
    <w:rsid w:val="00F11E41"/>
    <w:rsid w:val="00F11E4B"/>
    <w:rsid w:val="00F11E53"/>
    <w:rsid w:val="00F11E64"/>
    <w:rsid w:val="00F11E8A"/>
    <w:rsid w:val="00F11E93"/>
    <w:rsid w:val="00F11F27"/>
    <w:rsid w:val="00F11F56"/>
    <w:rsid w:val="00F11F63"/>
    <w:rsid w:val="00F11FA8"/>
    <w:rsid w:val="00F11FB2"/>
    <w:rsid w:val="00F11FD7"/>
    <w:rsid w:val="00F11FF7"/>
    <w:rsid w:val="00F12007"/>
    <w:rsid w:val="00F12038"/>
    <w:rsid w:val="00F1203B"/>
    <w:rsid w:val="00F1204D"/>
    <w:rsid w:val="00F1207E"/>
    <w:rsid w:val="00F12087"/>
    <w:rsid w:val="00F120D6"/>
    <w:rsid w:val="00F120E3"/>
    <w:rsid w:val="00F120FA"/>
    <w:rsid w:val="00F1213A"/>
    <w:rsid w:val="00F12152"/>
    <w:rsid w:val="00F12160"/>
    <w:rsid w:val="00F1220C"/>
    <w:rsid w:val="00F12212"/>
    <w:rsid w:val="00F12222"/>
    <w:rsid w:val="00F12236"/>
    <w:rsid w:val="00F12247"/>
    <w:rsid w:val="00F12265"/>
    <w:rsid w:val="00F12287"/>
    <w:rsid w:val="00F122B9"/>
    <w:rsid w:val="00F1230E"/>
    <w:rsid w:val="00F123D7"/>
    <w:rsid w:val="00F123DC"/>
    <w:rsid w:val="00F123F0"/>
    <w:rsid w:val="00F123F5"/>
    <w:rsid w:val="00F12424"/>
    <w:rsid w:val="00F12433"/>
    <w:rsid w:val="00F1244D"/>
    <w:rsid w:val="00F12487"/>
    <w:rsid w:val="00F1248F"/>
    <w:rsid w:val="00F124BE"/>
    <w:rsid w:val="00F124D5"/>
    <w:rsid w:val="00F124E9"/>
    <w:rsid w:val="00F124F1"/>
    <w:rsid w:val="00F124FC"/>
    <w:rsid w:val="00F1251D"/>
    <w:rsid w:val="00F12535"/>
    <w:rsid w:val="00F125AB"/>
    <w:rsid w:val="00F125C4"/>
    <w:rsid w:val="00F12629"/>
    <w:rsid w:val="00F126C5"/>
    <w:rsid w:val="00F126DA"/>
    <w:rsid w:val="00F126EE"/>
    <w:rsid w:val="00F12708"/>
    <w:rsid w:val="00F12739"/>
    <w:rsid w:val="00F1274F"/>
    <w:rsid w:val="00F12767"/>
    <w:rsid w:val="00F127D3"/>
    <w:rsid w:val="00F127E7"/>
    <w:rsid w:val="00F127FC"/>
    <w:rsid w:val="00F127FE"/>
    <w:rsid w:val="00F1289E"/>
    <w:rsid w:val="00F128BE"/>
    <w:rsid w:val="00F128D7"/>
    <w:rsid w:val="00F12908"/>
    <w:rsid w:val="00F1291E"/>
    <w:rsid w:val="00F1293A"/>
    <w:rsid w:val="00F129B3"/>
    <w:rsid w:val="00F129E3"/>
    <w:rsid w:val="00F12A0A"/>
    <w:rsid w:val="00F12A28"/>
    <w:rsid w:val="00F12A5F"/>
    <w:rsid w:val="00F12A98"/>
    <w:rsid w:val="00F12AC0"/>
    <w:rsid w:val="00F12AE0"/>
    <w:rsid w:val="00F12B0F"/>
    <w:rsid w:val="00F12B26"/>
    <w:rsid w:val="00F12B58"/>
    <w:rsid w:val="00F12BCD"/>
    <w:rsid w:val="00F12BD0"/>
    <w:rsid w:val="00F12BD4"/>
    <w:rsid w:val="00F12C11"/>
    <w:rsid w:val="00F12C48"/>
    <w:rsid w:val="00F12C8B"/>
    <w:rsid w:val="00F12C8F"/>
    <w:rsid w:val="00F12CB2"/>
    <w:rsid w:val="00F12CF4"/>
    <w:rsid w:val="00F12D01"/>
    <w:rsid w:val="00F12D55"/>
    <w:rsid w:val="00F12D6F"/>
    <w:rsid w:val="00F12D8E"/>
    <w:rsid w:val="00F12DD3"/>
    <w:rsid w:val="00F12DE4"/>
    <w:rsid w:val="00F12E36"/>
    <w:rsid w:val="00F12E3C"/>
    <w:rsid w:val="00F12E4D"/>
    <w:rsid w:val="00F12E75"/>
    <w:rsid w:val="00F12E98"/>
    <w:rsid w:val="00F12EA0"/>
    <w:rsid w:val="00F12EFD"/>
    <w:rsid w:val="00F12EFF"/>
    <w:rsid w:val="00F12F15"/>
    <w:rsid w:val="00F12F28"/>
    <w:rsid w:val="00F12F41"/>
    <w:rsid w:val="00F12F5B"/>
    <w:rsid w:val="00F12F7E"/>
    <w:rsid w:val="00F12FA4"/>
    <w:rsid w:val="00F12FC7"/>
    <w:rsid w:val="00F12FCA"/>
    <w:rsid w:val="00F13000"/>
    <w:rsid w:val="00F1302D"/>
    <w:rsid w:val="00F13040"/>
    <w:rsid w:val="00F1304E"/>
    <w:rsid w:val="00F13056"/>
    <w:rsid w:val="00F1306A"/>
    <w:rsid w:val="00F1308F"/>
    <w:rsid w:val="00F13091"/>
    <w:rsid w:val="00F130C6"/>
    <w:rsid w:val="00F130F1"/>
    <w:rsid w:val="00F130FA"/>
    <w:rsid w:val="00F13114"/>
    <w:rsid w:val="00F131EB"/>
    <w:rsid w:val="00F131F5"/>
    <w:rsid w:val="00F1321D"/>
    <w:rsid w:val="00F13224"/>
    <w:rsid w:val="00F1327C"/>
    <w:rsid w:val="00F132E7"/>
    <w:rsid w:val="00F13344"/>
    <w:rsid w:val="00F1335F"/>
    <w:rsid w:val="00F13370"/>
    <w:rsid w:val="00F13381"/>
    <w:rsid w:val="00F133B7"/>
    <w:rsid w:val="00F133CC"/>
    <w:rsid w:val="00F133F0"/>
    <w:rsid w:val="00F13409"/>
    <w:rsid w:val="00F1345C"/>
    <w:rsid w:val="00F1349A"/>
    <w:rsid w:val="00F134C4"/>
    <w:rsid w:val="00F134E6"/>
    <w:rsid w:val="00F134EE"/>
    <w:rsid w:val="00F13526"/>
    <w:rsid w:val="00F13535"/>
    <w:rsid w:val="00F13537"/>
    <w:rsid w:val="00F13554"/>
    <w:rsid w:val="00F1356F"/>
    <w:rsid w:val="00F13579"/>
    <w:rsid w:val="00F135A5"/>
    <w:rsid w:val="00F135AC"/>
    <w:rsid w:val="00F135C1"/>
    <w:rsid w:val="00F135D8"/>
    <w:rsid w:val="00F135DE"/>
    <w:rsid w:val="00F135E9"/>
    <w:rsid w:val="00F1360D"/>
    <w:rsid w:val="00F1363B"/>
    <w:rsid w:val="00F13641"/>
    <w:rsid w:val="00F1364F"/>
    <w:rsid w:val="00F13676"/>
    <w:rsid w:val="00F136B5"/>
    <w:rsid w:val="00F136FC"/>
    <w:rsid w:val="00F1371D"/>
    <w:rsid w:val="00F13755"/>
    <w:rsid w:val="00F13761"/>
    <w:rsid w:val="00F13766"/>
    <w:rsid w:val="00F1376A"/>
    <w:rsid w:val="00F13789"/>
    <w:rsid w:val="00F1378A"/>
    <w:rsid w:val="00F13790"/>
    <w:rsid w:val="00F13796"/>
    <w:rsid w:val="00F137BC"/>
    <w:rsid w:val="00F137CB"/>
    <w:rsid w:val="00F137CF"/>
    <w:rsid w:val="00F137D1"/>
    <w:rsid w:val="00F137DD"/>
    <w:rsid w:val="00F137EB"/>
    <w:rsid w:val="00F137FE"/>
    <w:rsid w:val="00F13816"/>
    <w:rsid w:val="00F1381E"/>
    <w:rsid w:val="00F13831"/>
    <w:rsid w:val="00F1383A"/>
    <w:rsid w:val="00F13969"/>
    <w:rsid w:val="00F13979"/>
    <w:rsid w:val="00F13988"/>
    <w:rsid w:val="00F1398B"/>
    <w:rsid w:val="00F139B0"/>
    <w:rsid w:val="00F139C8"/>
    <w:rsid w:val="00F139E4"/>
    <w:rsid w:val="00F13A09"/>
    <w:rsid w:val="00F13A0A"/>
    <w:rsid w:val="00F13A4E"/>
    <w:rsid w:val="00F13A50"/>
    <w:rsid w:val="00F13A64"/>
    <w:rsid w:val="00F13A92"/>
    <w:rsid w:val="00F13AAE"/>
    <w:rsid w:val="00F13AB1"/>
    <w:rsid w:val="00F13AB9"/>
    <w:rsid w:val="00F13ACE"/>
    <w:rsid w:val="00F13B19"/>
    <w:rsid w:val="00F13B49"/>
    <w:rsid w:val="00F13B89"/>
    <w:rsid w:val="00F13BB4"/>
    <w:rsid w:val="00F13BD4"/>
    <w:rsid w:val="00F13BF6"/>
    <w:rsid w:val="00F13C02"/>
    <w:rsid w:val="00F13C21"/>
    <w:rsid w:val="00F13C76"/>
    <w:rsid w:val="00F13CEB"/>
    <w:rsid w:val="00F13D51"/>
    <w:rsid w:val="00F13DA3"/>
    <w:rsid w:val="00F13DAF"/>
    <w:rsid w:val="00F13DE9"/>
    <w:rsid w:val="00F13E69"/>
    <w:rsid w:val="00F13E6B"/>
    <w:rsid w:val="00F13ECF"/>
    <w:rsid w:val="00F13F2F"/>
    <w:rsid w:val="00F13F59"/>
    <w:rsid w:val="00F13F9A"/>
    <w:rsid w:val="00F13FAD"/>
    <w:rsid w:val="00F13FB8"/>
    <w:rsid w:val="00F13FCC"/>
    <w:rsid w:val="00F13FEA"/>
    <w:rsid w:val="00F13FEE"/>
    <w:rsid w:val="00F14009"/>
    <w:rsid w:val="00F1401F"/>
    <w:rsid w:val="00F1403B"/>
    <w:rsid w:val="00F1404A"/>
    <w:rsid w:val="00F1405C"/>
    <w:rsid w:val="00F14067"/>
    <w:rsid w:val="00F1406B"/>
    <w:rsid w:val="00F1406C"/>
    <w:rsid w:val="00F14070"/>
    <w:rsid w:val="00F1407E"/>
    <w:rsid w:val="00F14093"/>
    <w:rsid w:val="00F14094"/>
    <w:rsid w:val="00F140AC"/>
    <w:rsid w:val="00F140D7"/>
    <w:rsid w:val="00F140E4"/>
    <w:rsid w:val="00F14116"/>
    <w:rsid w:val="00F14137"/>
    <w:rsid w:val="00F1414F"/>
    <w:rsid w:val="00F14181"/>
    <w:rsid w:val="00F141B3"/>
    <w:rsid w:val="00F141B9"/>
    <w:rsid w:val="00F141D5"/>
    <w:rsid w:val="00F141ED"/>
    <w:rsid w:val="00F14209"/>
    <w:rsid w:val="00F14272"/>
    <w:rsid w:val="00F14275"/>
    <w:rsid w:val="00F142AA"/>
    <w:rsid w:val="00F142B5"/>
    <w:rsid w:val="00F142F6"/>
    <w:rsid w:val="00F1430D"/>
    <w:rsid w:val="00F1434F"/>
    <w:rsid w:val="00F14356"/>
    <w:rsid w:val="00F1436B"/>
    <w:rsid w:val="00F143A1"/>
    <w:rsid w:val="00F14416"/>
    <w:rsid w:val="00F14446"/>
    <w:rsid w:val="00F144A0"/>
    <w:rsid w:val="00F144DD"/>
    <w:rsid w:val="00F144E0"/>
    <w:rsid w:val="00F1454B"/>
    <w:rsid w:val="00F14560"/>
    <w:rsid w:val="00F1460A"/>
    <w:rsid w:val="00F1462D"/>
    <w:rsid w:val="00F1464E"/>
    <w:rsid w:val="00F146D4"/>
    <w:rsid w:val="00F14754"/>
    <w:rsid w:val="00F1477A"/>
    <w:rsid w:val="00F147AB"/>
    <w:rsid w:val="00F147BB"/>
    <w:rsid w:val="00F14833"/>
    <w:rsid w:val="00F1487A"/>
    <w:rsid w:val="00F148A1"/>
    <w:rsid w:val="00F148E3"/>
    <w:rsid w:val="00F148FC"/>
    <w:rsid w:val="00F1491B"/>
    <w:rsid w:val="00F1494B"/>
    <w:rsid w:val="00F14956"/>
    <w:rsid w:val="00F1495A"/>
    <w:rsid w:val="00F14992"/>
    <w:rsid w:val="00F1499A"/>
    <w:rsid w:val="00F1499E"/>
    <w:rsid w:val="00F14A44"/>
    <w:rsid w:val="00F14A85"/>
    <w:rsid w:val="00F14AA3"/>
    <w:rsid w:val="00F14AA5"/>
    <w:rsid w:val="00F14AE6"/>
    <w:rsid w:val="00F14AF6"/>
    <w:rsid w:val="00F14BA4"/>
    <w:rsid w:val="00F14BA6"/>
    <w:rsid w:val="00F14BB5"/>
    <w:rsid w:val="00F14C1B"/>
    <w:rsid w:val="00F14C72"/>
    <w:rsid w:val="00F14C82"/>
    <w:rsid w:val="00F14C8B"/>
    <w:rsid w:val="00F14CAA"/>
    <w:rsid w:val="00F14CB9"/>
    <w:rsid w:val="00F14CD5"/>
    <w:rsid w:val="00F14CDF"/>
    <w:rsid w:val="00F14CEA"/>
    <w:rsid w:val="00F14D36"/>
    <w:rsid w:val="00F14D90"/>
    <w:rsid w:val="00F14D94"/>
    <w:rsid w:val="00F14DBD"/>
    <w:rsid w:val="00F14DDF"/>
    <w:rsid w:val="00F14DE1"/>
    <w:rsid w:val="00F14E6D"/>
    <w:rsid w:val="00F14E76"/>
    <w:rsid w:val="00F14E7D"/>
    <w:rsid w:val="00F14E94"/>
    <w:rsid w:val="00F14F21"/>
    <w:rsid w:val="00F14F2D"/>
    <w:rsid w:val="00F14F3F"/>
    <w:rsid w:val="00F14F61"/>
    <w:rsid w:val="00F14F78"/>
    <w:rsid w:val="00F14F7B"/>
    <w:rsid w:val="00F14F9E"/>
    <w:rsid w:val="00F14FB1"/>
    <w:rsid w:val="00F1505A"/>
    <w:rsid w:val="00F1507E"/>
    <w:rsid w:val="00F1508C"/>
    <w:rsid w:val="00F150DC"/>
    <w:rsid w:val="00F150F9"/>
    <w:rsid w:val="00F1516F"/>
    <w:rsid w:val="00F1517E"/>
    <w:rsid w:val="00F151D5"/>
    <w:rsid w:val="00F151E6"/>
    <w:rsid w:val="00F1524E"/>
    <w:rsid w:val="00F1526C"/>
    <w:rsid w:val="00F15275"/>
    <w:rsid w:val="00F1527C"/>
    <w:rsid w:val="00F152C2"/>
    <w:rsid w:val="00F152CF"/>
    <w:rsid w:val="00F152DA"/>
    <w:rsid w:val="00F152E6"/>
    <w:rsid w:val="00F152F6"/>
    <w:rsid w:val="00F15337"/>
    <w:rsid w:val="00F1535A"/>
    <w:rsid w:val="00F15378"/>
    <w:rsid w:val="00F153D1"/>
    <w:rsid w:val="00F15429"/>
    <w:rsid w:val="00F15454"/>
    <w:rsid w:val="00F1546B"/>
    <w:rsid w:val="00F154BF"/>
    <w:rsid w:val="00F1551B"/>
    <w:rsid w:val="00F15553"/>
    <w:rsid w:val="00F1556C"/>
    <w:rsid w:val="00F15587"/>
    <w:rsid w:val="00F1558B"/>
    <w:rsid w:val="00F1559B"/>
    <w:rsid w:val="00F155AF"/>
    <w:rsid w:val="00F155C9"/>
    <w:rsid w:val="00F155D6"/>
    <w:rsid w:val="00F15618"/>
    <w:rsid w:val="00F15633"/>
    <w:rsid w:val="00F15647"/>
    <w:rsid w:val="00F15657"/>
    <w:rsid w:val="00F1565A"/>
    <w:rsid w:val="00F15688"/>
    <w:rsid w:val="00F15706"/>
    <w:rsid w:val="00F1571E"/>
    <w:rsid w:val="00F15738"/>
    <w:rsid w:val="00F1573A"/>
    <w:rsid w:val="00F15756"/>
    <w:rsid w:val="00F15777"/>
    <w:rsid w:val="00F157A1"/>
    <w:rsid w:val="00F157A5"/>
    <w:rsid w:val="00F157C4"/>
    <w:rsid w:val="00F15816"/>
    <w:rsid w:val="00F15818"/>
    <w:rsid w:val="00F15846"/>
    <w:rsid w:val="00F15849"/>
    <w:rsid w:val="00F15861"/>
    <w:rsid w:val="00F158B1"/>
    <w:rsid w:val="00F158C6"/>
    <w:rsid w:val="00F158D9"/>
    <w:rsid w:val="00F158DC"/>
    <w:rsid w:val="00F1598C"/>
    <w:rsid w:val="00F159D0"/>
    <w:rsid w:val="00F159D2"/>
    <w:rsid w:val="00F159E8"/>
    <w:rsid w:val="00F15A16"/>
    <w:rsid w:val="00F15A53"/>
    <w:rsid w:val="00F15A66"/>
    <w:rsid w:val="00F15A76"/>
    <w:rsid w:val="00F15B13"/>
    <w:rsid w:val="00F15B68"/>
    <w:rsid w:val="00F15B81"/>
    <w:rsid w:val="00F15B86"/>
    <w:rsid w:val="00F15B8E"/>
    <w:rsid w:val="00F15BA8"/>
    <w:rsid w:val="00F15BD2"/>
    <w:rsid w:val="00F15C40"/>
    <w:rsid w:val="00F15C48"/>
    <w:rsid w:val="00F15C4B"/>
    <w:rsid w:val="00F15C7E"/>
    <w:rsid w:val="00F15C9B"/>
    <w:rsid w:val="00F15CD7"/>
    <w:rsid w:val="00F15D1D"/>
    <w:rsid w:val="00F15D3B"/>
    <w:rsid w:val="00F15D57"/>
    <w:rsid w:val="00F15DD9"/>
    <w:rsid w:val="00F15DDC"/>
    <w:rsid w:val="00F15DF0"/>
    <w:rsid w:val="00F15E07"/>
    <w:rsid w:val="00F15E14"/>
    <w:rsid w:val="00F15E25"/>
    <w:rsid w:val="00F15E5D"/>
    <w:rsid w:val="00F15E77"/>
    <w:rsid w:val="00F15EBD"/>
    <w:rsid w:val="00F15ECB"/>
    <w:rsid w:val="00F15ED1"/>
    <w:rsid w:val="00F15F4A"/>
    <w:rsid w:val="00F15F4D"/>
    <w:rsid w:val="00F15F53"/>
    <w:rsid w:val="00F15F74"/>
    <w:rsid w:val="00F15FA7"/>
    <w:rsid w:val="00F15FB6"/>
    <w:rsid w:val="00F15FCE"/>
    <w:rsid w:val="00F1601E"/>
    <w:rsid w:val="00F1605F"/>
    <w:rsid w:val="00F160C9"/>
    <w:rsid w:val="00F160E9"/>
    <w:rsid w:val="00F16120"/>
    <w:rsid w:val="00F16169"/>
    <w:rsid w:val="00F161A5"/>
    <w:rsid w:val="00F161DF"/>
    <w:rsid w:val="00F161FF"/>
    <w:rsid w:val="00F1625E"/>
    <w:rsid w:val="00F16272"/>
    <w:rsid w:val="00F16279"/>
    <w:rsid w:val="00F1627B"/>
    <w:rsid w:val="00F16287"/>
    <w:rsid w:val="00F1629B"/>
    <w:rsid w:val="00F162C4"/>
    <w:rsid w:val="00F16314"/>
    <w:rsid w:val="00F1632B"/>
    <w:rsid w:val="00F16382"/>
    <w:rsid w:val="00F16394"/>
    <w:rsid w:val="00F163AE"/>
    <w:rsid w:val="00F163B8"/>
    <w:rsid w:val="00F163BE"/>
    <w:rsid w:val="00F163C0"/>
    <w:rsid w:val="00F163D8"/>
    <w:rsid w:val="00F163E8"/>
    <w:rsid w:val="00F16422"/>
    <w:rsid w:val="00F16443"/>
    <w:rsid w:val="00F164AF"/>
    <w:rsid w:val="00F164D7"/>
    <w:rsid w:val="00F16500"/>
    <w:rsid w:val="00F16527"/>
    <w:rsid w:val="00F16536"/>
    <w:rsid w:val="00F1658E"/>
    <w:rsid w:val="00F165B4"/>
    <w:rsid w:val="00F165B7"/>
    <w:rsid w:val="00F165DE"/>
    <w:rsid w:val="00F165F9"/>
    <w:rsid w:val="00F1665A"/>
    <w:rsid w:val="00F16674"/>
    <w:rsid w:val="00F16740"/>
    <w:rsid w:val="00F16747"/>
    <w:rsid w:val="00F16791"/>
    <w:rsid w:val="00F167CF"/>
    <w:rsid w:val="00F167D9"/>
    <w:rsid w:val="00F167F9"/>
    <w:rsid w:val="00F16856"/>
    <w:rsid w:val="00F16868"/>
    <w:rsid w:val="00F168CB"/>
    <w:rsid w:val="00F16903"/>
    <w:rsid w:val="00F16937"/>
    <w:rsid w:val="00F1694B"/>
    <w:rsid w:val="00F1697F"/>
    <w:rsid w:val="00F169CC"/>
    <w:rsid w:val="00F169DC"/>
    <w:rsid w:val="00F16A1A"/>
    <w:rsid w:val="00F16A30"/>
    <w:rsid w:val="00F16A4A"/>
    <w:rsid w:val="00F16A9C"/>
    <w:rsid w:val="00F16ABD"/>
    <w:rsid w:val="00F16AD3"/>
    <w:rsid w:val="00F16B05"/>
    <w:rsid w:val="00F16B0A"/>
    <w:rsid w:val="00F16B13"/>
    <w:rsid w:val="00F16B24"/>
    <w:rsid w:val="00F16B32"/>
    <w:rsid w:val="00F16B39"/>
    <w:rsid w:val="00F16B96"/>
    <w:rsid w:val="00F16BAC"/>
    <w:rsid w:val="00F16BBE"/>
    <w:rsid w:val="00F16BBF"/>
    <w:rsid w:val="00F16BEF"/>
    <w:rsid w:val="00F16BF2"/>
    <w:rsid w:val="00F16BFD"/>
    <w:rsid w:val="00F16C45"/>
    <w:rsid w:val="00F16C47"/>
    <w:rsid w:val="00F16C54"/>
    <w:rsid w:val="00F16C68"/>
    <w:rsid w:val="00F16C84"/>
    <w:rsid w:val="00F16CA6"/>
    <w:rsid w:val="00F16CCC"/>
    <w:rsid w:val="00F16CF4"/>
    <w:rsid w:val="00F16D36"/>
    <w:rsid w:val="00F16D37"/>
    <w:rsid w:val="00F16D58"/>
    <w:rsid w:val="00F16D60"/>
    <w:rsid w:val="00F16D65"/>
    <w:rsid w:val="00F16D9B"/>
    <w:rsid w:val="00F16DB5"/>
    <w:rsid w:val="00F16DD9"/>
    <w:rsid w:val="00F16E32"/>
    <w:rsid w:val="00F16E4A"/>
    <w:rsid w:val="00F16E55"/>
    <w:rsid w:val="00F16E63"/>
    <w:rsid w:val="00F16E8C"/>
    <w:rsid w:val="00F16E8F"/>
    <w:rsid w:val="00F16E9D"/>
    <w:rsid w:val="00F16EAD"/>
    <w:rsid w:val="00F16EB1"/>
    <w:rsid w:val="00F16EB6"/>
    <w:rsid w:val="00F16ECC"/>
    <w:rsid w:val="00F16F26"/>
    <w:rsid w:val="00F16F58"/>
    <w:rsid w:val="00F16F60"/>
    <w:rsid w:val="00F16F79"/>
    <w:rsid w:val="00F16F83"/>
    <w:rsid w:val="00F16FCB"/>
    <w:rsid w:val="00F16FEF"/>
    <w:rsid w:val="00F17006"/>
    <w:rsid w:val="00F17064"/>
    <w:rsid w:val="00F17076"/>
    <w:rsid w:val="00F1707F"/>
    <w:rsid w:val="00F17086"/>
    <w:rsid w:val="00F170EF"/>
    <w:rsid w:val="00F170F1"/>
    <w:rsid w:val="00F171B7"/>
    <w:rsid w:val="00F17219"/>
    <w:rsid w:val="00F17261"/>
    <w:rsid w:val="00F17290"/>
    <w:rsid w:val="00F17299"/>
    <w:rsid w:val="00F172C2"/>
    <w:rsid w:val="00F172CB"/>
    <w:rsid w:val="00F17304"/>
    <w:rsid w:val="00F17306"/>
    <w:rsid w:val="00F17318"/>
    <w:rsid w:val="00F17323"/>
    <w:rsid w:val="00F1735F"/>
    <w:rsid w:val="00F17381"/>
    <w:rsid w:val="00F173B6"/>
    <w:rsid w:val="00F173C2"/>
    <w:rsid w:val="00F173E2"/>
    <w:rsid w:val="00F17403"/>
    <w:rsid w:val="00F1740A"/>
    <w:rsid w:val="00F17427"/>
    <w:rsid w:val="00F1742E"/>
    <w:rsid w:val="00F17439"/>
    <w:rsid w:val="00F17445"/>
    <w:rsid w:val="00F1744D"/>
    <w:rsid w:val="00F17466"/>
    <w:rsid w:val="00F1747F"/>
    <w:rsid w:val="00F174CB"/>
    <w:rsid w:val="00F17517"/>
    <w:rsid w:val="00F1751A"/>
    <w:rsid w:val="00F1756A"/>
    <w:rsid w:val="00F17584"/>
    <w:rsid w:val="00F175DE"/>
    <w:rsid w:val="00F175E4"/>
    <w:rsid w:val="00F175F8"/>
    <w:rsid w:val="00F1764D"/>
    <w:rsid w:val="00F176EC"/>
    <w:rsid w:val="00F1773F"/>
    <w:rsid w:val="00F1776E"/>
    <w:rsid w:val="00F17789"/>
    <w:rsid w:val="00F177AA"/>
    <w:rsid w:val="00F177CC"/>
    <w:rsid w:val="00F177E6"/>
    <w:rsid w:val="00F177F9"/>
    <w:rsid w:val="00F17811"/>
    <w:rsid w:val="00F17824"/>
    <w:rsid w:val="00F1782C"/>
    <w:rsid w:val="00F17851"/>
    <w:rsid w:val="00F17853"/>
    <w:rsid w:val="00F17878"/>
    <w:rsid w:val="00F17898"/>
    <w:rsid w:val="00F178AC"/>
    <w:rsid w:val="00F178B5"/>
    <w:rsid w:val="00F178F8"/>
    <w:rsid w:val="00F178F9"/>
    <w:rsid w:val="00F17913"/>
    <w:rsid w:val="00F17941"/>
    <w:rsid w:val="00F17968"/>
    <w:rsid w:val="00F1798C"/>
    <w:rsid w:val="00F17992"/>
    <w:rsid w:val="00F17998"/>
    <w:rsid w:val="00F179BF"/>
    <w:rsid w:val="00F179F2"/>
    <w:rsid w:val="00F17A49"/>
    <w:rsid w:val="00F17AC1"/>
    <w:rsid w:val="00F17AC3"/>
    <w:rsid w:val="00F17AFB"/>
    <w:rsid w:val="00F17B07"/>
    <w:rsid w:val="00F17BA0"/>
    <w:rsid w:val="00F17BD7"/>
    <w:rsid w:val="00F17BE6"/>
    <w:rsid w:val="00F17C08"/>
    <w:rsid w:val="00F17C96"/>
    <w:rsid w:val="00F17D15"/>
    <w:rsid w:val="00F17D69"/>
    <w:rsid w:val="00F17D92"/>
    <w:rsid w:val="00F17DD2"/>
    <w:rsid w:val="00F17DF8"/>
    <w:rsid w:val="00F17E2C"/>
    <w:rsid w:val="00F17F01"/>
    <w:rsid w:val="00F17F03"/>
    <w:rsid w:val="00F17F56"/>
    <w:rsid w:val="00F17FA8"/>
    <w:rsid w:val="00F2004A"/>
    <w:rsid w:val="00F200B7"/>
    <w:rsid w:val="00F200DD"/>
    <w:rsid w:val="00F200EF"/>
    <w:rsid w:val="00F2018C"/>
    <w:rsid w:val="00F201B0"/>
    <w:rsid w:val="00F201B4"/>
    <w:rsid w:val="00F201B5"/>
    <w:rsid w:val="00F20203"/>
    <w:rsid w:val="00F20257"/>
    <w:rsid w:val="00F2028F"/>
    <w:rsid w:val="00F202A0"/>
    <w:rsid w:val="00F202BE"/>
    <w:rsid w:val="00F20319"/>
    <w:rsid w:val="00F20351"/>
    <w:rsid w:val="00F20373"/>
    <w:rsid w:val="00F203E0"/>
    <w:rsid w:val="00F203E8"/>
    <w:rsid w:val="00F2040E"/>
    <w:rsid w:val="00F20442"/>
    <w:rsid w:val="00F20458"/>
    <w:rsid w:val="00F2045E"/>
    <w:rsid w:val="00F20478"/>
    <w:rsid w:val="00F20494"/>
    <w:rsid w:val="00F20495"/>
    <w:rsid w:val="00F2049B"/>
    <w:rsid w:val="00F204CA"/>
    <w:rsid w:val="00F204CB"/>
    <w:rsid w:val="00F204DF"/>
    <w:rsid w:val="00F2050E"/>
    <w:rsid w:val="00F20510"/>
    <w:rsid w:val="00F2051B"/>
    <w:rsid w:val="00F2055F"/>
    <w:rsid w:val="00F20564"/>
    <w:rsid w:val="00F20570"/>
    <w:rsid w:val="00F20577"/>
    <w:rsid w:val="00F2058C"/>
    <w:rsid w:val="00F205B0"/>
    <w:rsid w:val="00F205FF"/>
    <w:rsid w:val="00F20618"/>
    <w:rsid w:val="00F2062C"/>
    <w:rsid w:val="00F20641"/>
    <w:rsid w:val="00F2064D"/>
    <w:rsid w:val="00F20684"/>
    <w:rsid w:val="00F2069B"/>
    <w:rsid w:val="00F206E9"/>
    <w:rsid w:val="00F206EC"/>
    <w:rsid w:val="00F206F6"/>
    <w:rsid w:val="00F20711"/>
    <w:rsid w:val="00F20720"/>
    <w:rsid w:val="00F2073E"/>
    <w:rsid w:val="00F20747"/>
    <w:rsid w:val="00F2076B"/>
    <w:rsid w:val="00F207C3"/>
    <w:rsid w:val="00F2080D"/>
    <w:rsid w:val="00F2087E"/>
    <w:rsid w:val="00F208A5"/>
    <w:rsid w:val="00F208B9"/>
    <w:rsid w:val="00F208C1"/>
    <w:rsid w:val="00F208C5"/>
    <w:rsid w:val="00F2090C"/>
    <w:rsid w:val="00F2091A"/>
    <w:rsid w:val="00F2092C"/>
    <w:rsid w:val="00F2092F"/>
    <w:rsid w:val="00F2096E"/>
    <w:rsid w:val="00F2098C"/>
    <w:rsid w:val="00F2099D"/>
    <w:rsid w:val="00F20A49"/>
    <w:rsid w:val="00F20AE1"/>
    <w:rsid w:val="00F20B14"/>
    <w:rsid w:val="00F20B40"/>
    <w:rsid w:val="00F20BB3"/>
    <w:rsid w:val="00F20BEE"/>
    <w:rsid w:val="00F20BF0"/>
    <w:rsid w:val="00F20C7B"/>
    <w:rsid w:val="00F20C84"/>
    <w:rsid w:val="00F20C9D"/>
    <w:rsid w:val="00F20CC2"/>
    <w:rsid w:val="00F20CD6"/>
    <w:rsid w:val="00F20DC8"/>
    <w:rsid w:val="00F20DD3"/>
    <w:rsid w:val="00F20DF8"/>
    <w:rsid w:val="00F20E7F"/>
    <w:rsid w:val="00F20EAC"/>
    <w:rsid w:val="00F20EC3"/>
    <w:rsid w:val="00F20EFA"/>
    <w:rsid w:val="00F20F13"/>
    <w:rsid w:val="00F20F2B"/>
    <w:rsid w:val="00F20F51"/>
    <w:rsid w:val="00F20F54"/>
    <w:rsid w:val="00F20F61"/>
    <w:rsid w:val="00F20FD2"/>
    <w:rsid w:val="00F20FF1"/>
    <w:rsid w:val="00F21012"/>
    <w:rsid w:val="00F21033"/>
    <w:rsid w:val="00F210BE"/>
    <w:rsid w:val="00F210DB"/>
    <w:rsid w:val="00F210F2"/>
    <w:rsid w:val="00F21137"/>
    <w:rsid w:val="00F21145"/>
    <w:rsid w:val="00F21151"/>
    <w:rsid w:val="00F21179"/>
    <w:rsid w:val="00F211E9"/>
    <w:rsid w:val="00F2121D"/>
    <w:rsid w:val="00F21243"/>
    <w:rsid w:val="00F21256"/>
    <w:rsid w:val="00F21277"/>
    <w:rsid w:val="00F2138E"/>
    <w:rsid w:val="00F213A5"/>
    <w:rsid w:val="00F213A8"/>
    <w:rsid w:val="00F213AF"/>
    <w:rsid w:val="00F213F1"/>
    <w:rsid w:val="00F21414"/>
    <w:rsid w:val="00F21423"/>
    <w:rsid w:val="00F21442"/>
    <w:rsid w:val="00F21448"/>
    <w:rsid w:val="00F21472"/>
    <w:rsid w:val="00F2147D"/>
    <w:rsid w:val="00F214B2"/>
    <w:rsid w:val="00F214DE"/>
    <w:rsid w:val="00F214F8"/>
    <w:rsid w:val="00F21507"/>
    <w:rsid w:val="00F2155E"/>
    <w:rsid w:val="00F21560"/>
    <w:rsid w:val="00F215B2"/>
    <w:rsid w:val="00F215BC"/>
    <w:rsid w:val="00F215C5"/>
    <w:rsid w:val="00F215F0"/>
    <w:rsid w:val="00F2160B"/>
    <w:rsid w:val="00F216E3"/>
    <w:rsid w:val="00F21700"/>
    <w:rsid w:val="00F21733"/>
    <w:rsid w:val="00F21741"/>
    <w:rsid w:val="00F21747"/>
    <w:rsid w:val="00F2174A"/>
    <w:rsid w:val="00F2177F"/>
    <w:rsid w:val="00F217BC"/>
    <w:rsid w:val="00F217C9"/>
    <w:rsid w:val="00F217EA"/>
    <w:rsid w:val="00F21818"/>
    <w:rsid w:val="00F2182C"/>
    <w:rsid w:val="00F21905"/>
    <w:rsid w:val="00F21911"/>
    <w:rsid w:val="00F21913"/>
    <w:rsid w:val="00F2191F"/>
    <w:rsid w:val="00F2192E"/>
    <w:rsid w:val="00F2196A"/>
    <w:rsid w:val="00F21977"/>
    <w:rsid w:val="00F219E7"/>
    <w:rsid w:val="00F21A87"/>
    <w:rsid w:val="00F21AA8"/>
    <w:rsid w:val="00F21AB0"/>
    <w:rsid w:val="00F21B0F"/>
    <w:rsid w:val="00F21B2E"/>
    <w:rsid w:val="00F21B5D"/>
    <w:rsid w:val="00F21C3B"/>
    <w:rsid w:val="00F21C62"/>
    <w:rsid w:val="00F21CAF"/>
    <w:rsid w:val="00F21CC2"/>
    <w:rsid w:val="00F21CC7"/>
    <w:rsid w:val="00F21CCF"/>
    <w:rsid w:val="00F21CD3"/>
    <w:rsid w:val="00F21CE2"/>
    <w:rsid w:val="00F21CE7"/>
    <w:rsid w:val="00F21CEF"/>
    <w:rsid w:val="00F21D4A"/>
    <w:rsid w:val="00F21D65"/>
    <w:rsid w:val="00F21D91"/>
    <w:rsid w:val="00F21DA9"/>
    <w:rsid w:val="00F21DCA"/>
    <w:rsid w:val="00F21DD6"/>
    <w:rsid w:val="00F21E31"/>
    <w:rsid w:val="00F21EB7"/>
    <w:rsid w:val="00F21EFD"/>
    <w:rsid w:val="00F21F6D"/>
    <w:rsid w:val="00F21F7E"/>
    <w:rsid w:val="00F22058"/>
    <w:rsid w:val="00F2209A"/>
    <w:rsid w:val="00F22100"/>
    <w:rsid w:val="00F22106"/>
    <w:rsid w:val="00F221B6"/>
    <w:rsid w:val="00F22203"/>
    <w:rsid w:val="00F222CB"/>
    <w:rsid w:val="00F222CC"/>
    <w:rsid w:val="00F2230E"/>
    <w:rsid w:val="00F22312"/>
    <w:rsid w:val="00F22359"/>
    <w:rsid w:val="00F2239A"/>
    <w:rsid w:val="00F223C0"/>
    <w:rsid w:val="00F22485"/>
    <w:rsid w:val="00F22549"/>
    <w:rsid w:val="00F225FE"/>
    <w:rsid w:val="00F22608"/>
    <w:rsid w:val="00F22631"/>
    <w:rsid w:val="00F2266D"/>
    <w:rsid w:val="00F226D1"/>
    <w:rsid w:val="00F226E1"/>
    <w:rsid w:val="00F226F8"/>
    <w:rsid w:val="00F22735"/>
    <w:rsid w:val="00F22758"/>
    <w:rsid w:val="00F227E3"/>
    <w:rsid w:val="00F227F1"/>
    <w:rsid w:val="00F22828"/>
    <w:rsid w:val="00F2283F"/>
    <w:rsid w:val="00F22846"/>
    <w:rsid w:val="00F2284E"/>
    <w:rsid w:val="00F22856"/>
    <w:rsid w:val="00F228BA"/>
    <w:rsid w:val="00F22909"/>
    <w:rsid w:val="00F2296E"/>
    <w:rsid w:val="00F22976"/>
    <w:rsid w:val="00F2297B"/>
    <w:rsid w:val="00F229A4"/>
    <w:rsid w:val="00F229DC"/>
    <w:rsid w:val="00F229E4"/>
    <w:rsid w:val="00F22A29"/>
    <w:rsid w:val="00F22A58"/>
    <w:rsid w:val="00F22AAE"/>
    <w:rsid w:val="00F22AB9"/>
    <w:rsid w:val="00F22AE2"/>
    <w:rsid w:val="00F22AE5"/>
    <w:rsid w:val="00F22B01"/>
    <w:rsid w:val="00F22B11"/>
    <w:rsid w:val="00F22B3B"/>
    <w:rsid w:val="00F22B46"/>
    <w:rsid w:val="00F22B76"/>
    <w:rsid w:val="00F22B8E"/>
    <w:rsid w:val="00F22B94"/>
    <w:rsid w:val="00F22BDA"/>
    <w:rsid w:val="00F22C79"/>
    <w:rsid w:val="00F22CAC"/>
    <w:rsid w:val="00F22CB0"/>
    <w:rsid w:val="00F22CDD"/>
    <w:rsid w:val="00F22CE8"/>
    <w:rsid w:val="00F22CEA"/>
    <w:rsid w:val="00F22D4E"/>
    <w:rsid w:val="00F22D56"/>
    <w:rsid w:val="00F22D69"/>
    <w:rsid w:val="00F22D86"/>
    <w:rsid w:val="00F22DA3"/>
    <w:rsid w:val="00F22DE2"/>
    <w:rsid w:val="00F22E3A"/>
    <w:rsid w:val="00F22E44"/>
    <w:rsid w:val="00F22EDA"/>
    <w:rsid w:val="00F22EDE"/>
    <w:rsid w:val="00F22EE0"/>
    <w:rsid w:val="00F22EF1"/>
    <w:rsid w:val="00F22F06"/>
    <w:rsid w:val="00F22F2F"/>
    <w:rsid w:val="00F22F72"/>
    <w:rsid w:val="00F22FB1"/>
    <w:rsid w:val="00F22FB7"/>
    <w:rsid w:val="00F22FD9"/>
    <w:rsid w:val="00F22FDE"/>
    <w:rsid w:val="00F22FF6"/>
    <w:rsid w:val="00F23006"/>
    <w:rsid w:val="00F2303A"/>
    <w:rsid w:val="00F230DA"/>
    <w:rsid w:val="00F230E1"/>
    <w:rsid w:val="00F23118"/>
    <w:rsid w:val="00F2314F"/>
    <w:rsid w:val="00F23194"/>
    <w:rsid w:val="00F231BB"/>
    <w:rsid w:val="00F231BF"/>
    <w:rsid w:val="00F231C0"/>
    <w:rsid w:val="00F231C5"/>
    <w:rsid w:val="00F231DD"/>
    <w:rsid w:val="00F231F7"/>
    <w:rsid w:val="00F2320E"/>
    <w:rsid w:val="00F23224"/>
    <w:rsid w:val="00F23228"/>
    <w:rsid w:val="00F23260"/>
    <w:rsid w:val="00F232CA"/>
    <w:rsid w:val="00F232F7"/>
    <w:rsid w:val="00F2330B"/>
    <w:rsid w:val="00F23324"/>
    <w:rsid w:val="00F2335F"/>
    <w:rsid w:val="00F233AC"/>
    <w:rsid w:val="00F233C4"/>
    <w:rsid w:val="00F233D5"/>
    <w:rsid w:val="00F2341C"/>
    <w:rsid w:val="00F23478"/>
    <w:rsid w:val="00F2349B"/>
    <w:rsid w:val="00F234D2"/>
    <w:rsid w:val="00F234DD"/>
    <w:rsid w:val="00F234E3"/>
    <w:rsid w:val="00F23511"/>
    <w:rsid w:val="00F2356A"/>
    <w:rsid w:val="00F2359E"/>
    <w:rsid w:val="00F235C3"/>
    <w:rsid w:val="00F235EC"/>
    <w:rsid w:val="00F235F8"/>
    <w:rsid w:val="00F23609"/>
    <w:rsid w:val="00F23656"/>
    <w:rsid w:val="00F2365E"/>
    <w:rsid w:val="00F2366F"/>
    <w:rsid w:val="00F2368A"/>
    <w:rsid w:val="00F236C4"/>
    <w:rsid w:val="00F236DF"/>
    <w:rsid w:val="00F236E2"/>
    <w:rsid w:val="00F236F0"/>
    <w:rsid w:val="00F23711"/>
    <w:rsid w:val="00F23716"/>
    <w:rsid w:val="00F237A9"/>
    <w:rsid w:val="00F237DA"/>
    <w:rsid w:val="00F23819"/>
    <w:rsid w:val="00F23828"/>
    <w:rsid w:val="00F23859"/>
    <w:rsid w:val="00F23886"/>
    <w:rsid w:val="00F23969"/>
    <w:rsid w:val="00F2397E"/>
    <w:rsid w:val="00F239AB"/>
    <w:rsid w:val="00F239D5"/>
    <w:rsid w:val="00F239E2"/>
    <w:rsid w:val="00F23A04"/>
    <w:rsid w:val="00F23A0F"/>
    <w:rsid w:val="00F23A16"/>
    <w:rsid w:val="00F23A30"/>
    <w:rsid w:val="00F23AA2"/>
    <w:rsid w:val="00F23ABE"/>
    <w:rsid w:val="00F23AD1"/>
    <w:rsid w:val="00F23AE3"/>
    <w:rsid w:val="00F23AEE"/>
    <w:rsid w:val="00F23B1C"/>
    <w:rsid w:val="00F23B3D"/>
    <w:rsid w:val="00F23B53"/>
    <w:rsid w:val="00F23B57"/>
    <w:rsid w:val="00F23B64"/>
    <w:rsid w:val="00F23B6C"/>
    <w:rsid w:val="00F23BDB"/>
    <w:rsid w:val="00F23C29"/>
    <w:rsid w:val="00F23C5A"/>
    <w:rsid w:val="00F23CE2"/>
    <w:rsid w:val="00F23CE8"/>
    <w:rsid w:val="00F23D42"/>
    <w:rsid w:val="00F23D48"/>
    <w:rsid w:val="00F23D8D"/>
    <w:rsid w:val="00F23DA7"/>
    <w:rsid w:val="00F23DB0"/>
    <w:rsid w:val="00F23DB7"/>
    <w:rsid w:val="00F23DE3"/>
    <w:rsid w:val="00F23DE9"/>
    <w:rsid w:val="00F23E0E"/>
    <w:rsid w:val="00F23E5A"/>
    <w:rsid w:val="00F23E7B"/>
    <w:rsid w:val="00F23E97"/>
    <w:rsid w:val="00F23ED0"/>
    <w:rsid w:val="00F23EE5"/>
    <w:rsid w:val="00F23F36"/>
    <w:rsid w:val="00F23F43"/>
    <w:rsid w:val="00F23F45"/>
    <w:rsid w:val="00F23F4C"/>
    <w:rsid w:val="00F23F9B"/>
    <w:rsid w:val="00F23FAA"/>
    <w:rsid w:val="00F23FCC"/>
    <w:rsid w:val="00F23FCE"/>
    <w:rsid w:val="00F23FD8"/>
    <w:rsid w:val="00F24007"/>
    <w:rsid w:val="00F2403D"/>
    <w:rsid w:val="00F24080"/>
    <w:rsid w:val="00F24087"/>
    <w:rsid w:val="00F24089"/>
    <w:rsid w:val="00F2408C"/>
    <w:rsid w:val="00F240C1"/>
    <w:rsid w:val="00F240C3"/>
    <w:rsid w:val="00F240FB"/>
    <w:rsid w:val="00F24125"/>
    <w:rsid w:val="00F24143"/>
    <w:rsid w:val="00F24145"/>
    <w:rsid w:val="00F24195"/>
    <w:rsid w:val="00F2419B"/>
    <w:rsid w:val="00F241A0"/>
    <w:rsid w:val="00F241AF"/>
    <w:rsid w:val="00F24201"/>
    <w:rsid w:val="00F24206"/>
    <w:rsid w:val="00F24247"/>
    <w:rsid w:val="00F24258"/>
    <w:rsid w:val="00F24283"/>
    <w:rsid w:val="00F24297"/>
    <w:rsid w:val="00F2433D"/>
    <w:rsid w:val="00F24370"/>
    <w:rsid w:val="00F24389"/>
    <w:rsid w:val="00F243B0"/>
    <w:rsid w:val="00F243C5"/>
    <w:rsid w:val="00F243CA"/>
    <w:rsid w:val="00F243D9"/>
    <w:rsid w:val="00F2441E"/>
    <w:rsid w:val="00F2442B"/>
    <w:rsid w:val="00F2442C"/>
    <w:rsid w:val="00F24453"/>
    <w:rsid w:val="00F244BC"/>
    <w:rsid w:val="00F244D4"/>
    <w:rsid w:val="00F244EE"/>
    <w:rsid w:val="00F24523"/>
    <w:rsid w:val="00F2454E"/>
    <w:rsid w:val="00F24558"/>
    <w:rsid w:val="00F24594"/>
    <w:rsid w:val="00F2459F"/>
    <w:rsid w:val="00F245BA"/>
    <w:rsid w:val="00F245CB"/>
    <w:rsid w:val="00F245FC"/>
    <w:rsid w:val="00F24615"/>
    <w:rsid w:val="00F2468C"/>
    <w:rsid w:val="00F2469E"/>
    <w:rsid w:val="00F246E9"/>
    <w:rsid w:val="00F24700"/>
    <w:rsid w:val="00F247BD"/>
    <w:rsid w:val="00F247E1"/>
    <w:rsid w:val="00F24817"/>
    <w:rsid w:val="00F24818"/>
    <w:rsid w:val="00F24836"/>
    <w:rsid w:val="00F24849"/>
    <w:rsid w:val="00F24885"/>
    <w:rsid w:val="00F24896"/>
    <w:rsid w:val="00F248B3"/>
    <w:rsid w:val="00F248BE"/>
    <w:rsid w:val="00F248CD"/>
    <w:rsid w:val="00F248DE"/>
    <w:rsid w:val="00F248E3"/>
    <w:rsid w:val="00F24965"/>
    <w:rsid w:val="00F2499A"/>
    <w:rsid w:val="00F249A4"/>
    <w:rsid w:val="00F249B1"/>
    <w:rsid w:val="00F249C8"/>
    <w:rsid w:val="00F249F2"/>
    <w:rsid w:val="00F24A38"/>
    <w:rsid w:val="00F24A60"/>
    <w:rsid w:val="00F24A8A"/>
    <w:rsid w:val="00F24A91"/>
    <w:rsid w:val="00F24AA8"/>
    <w:rsid w:val="00F24AD7"/>
    <w:rsid w:val="00F24B41"/>
    <w:rsid w:val="00F24B51"/>
    <w:rsid w:val="00F24B78"/>
    <w:rsid w:val="00F24C00"/>
    <w:rsid w:val="00F24C29"/>
    <w:rsid w:val="00F24C9F"/>
    <w:rsid w:val="00F24CF9"/>
    <w:rsid w:val="00F24D4A"/>
    <w:rsid w:val="00F24DB1"/>
    <w:rsid w:val="00F24DE1"/>
    <w:rsid w:val="00F24E61"/>
    <w:rsid w:val="00F24E7F"/>
    <w:rsid w:val="00F24E86"/>
    <w:rsid w:val="00F24E88"/>
    <w:rsid w:val="00F24E8B"/>
    <w:rsid w:val="00F24EA5"/>
    <w:rsid w:val="00F24EC2"/>
    <w:rsid w:val="00F24EC3"/>
    <w:rsid w:val="00F24ECA"/>
    <w:rsid w:val="00F24EDA"/>
    <w:rsid w:val="00F24F4A"/>
    <w:rsid w:val="00F24F79"/>
    <w:rsid w:val="00F24FA8"/>
    <w:rsid w:val="00F25048"/>
    <w:rsid w:val="00F25078"/>
    <w:rsid w:val="00F2507F"/>
    <w:rsid w:val="00F250B5"/>
    <w:rsid w:val="00F250BD"/>
    <w:rsid w:val="00F250C5"/>
    <w:rsid w:val="00F250D2"/>
    <w:rsid w:val="00F25117"/>
    <w:rsid w:val="00F2511B"/>
    <w:rsid w:val="00F25149"/>
    <w:rsid w:val="00F25174"/>
    <w:rsid w:val="00F25176"/>
    <w:rsid w:val="00F2517D"/>
    <w:rsid w:val="00F251AC"/>
    <w:rsid w:val="00F251ED"/>
    <w:rsid w:val="00F25208"/>
    <w:rsid w:val="00F25242"/>
    <w:rsid w:val="00F25261"/>
    <w:rsid w:val="00F25294"/>
    <w:rsid w:val="00F252C3"/>
    <w:rsid w:val="00F252C5"/>
    <w:rsid w:val="00F252FE"/>
    <w:rsid w:val="00F2534E"/>
    <w:rsid w:val="00F2539B"/>
    <w:rsid w:val="00F253F9"/>
    <w:rsid w:val="00F25437"/>
    <w:rsid w:val="00F2543C"/>
    <w:rsid w:val="00F25469"/>
    <w:rsid w:val="00F2547D"/>
    <w:rsid w:val="00F2549F"/>
    <w:rsid w:val="00F254AC"/>
    <w:rsid w:val="00F254CF"/>
    <w:rsid w:val="00F254DD"/>
    <w:rsid w:val="00F2551D"/>
    <w:rsid w:val="00F2552B"/>
    <w:rsid w:val="00F25571"/>
    <w:rsid w:val="00F25595"/>
    <w:rsid w:val="00F255CA"/>
    <w:rsid w:val="00F2561E"/>
    <w:rsid w:val="00F25643"/>
    <w:rsid w:val="00F25656"/>
    <w:rsid w:val="00F25694"/>
    <w:rsid w:val="00F256B0"/>
    <w:rsid w:val="00F256FF"/>
    <w:rsid w:val="00F2570E"/>
    <w:rsid w:val="00F25772"/>
    <w:rsid w:val="00F25780"/>
    <w:rsid w:val="00F25786"/>
    <w:rsid w:val="00F257C6"/>
    <w:rsid w:val="00F257D4"/>
    <w:rsid w:val="00F25883"/>
    <w:rsid w:val="00F25904"/>
    <w:rsid w:val="00F25994"/>
    <w:rsid w:val="00F25A13"/>
    <w:rsid w:val="00F25A36"/>
    <w:rsid w:val="00F25AB7"/>
    <w:rsid w:val="00F25AFF"/>
    <w:rsid w:val="00F25B04"/>
    <w:rsid w:val="00F25B1E"/>
    <w:rsid w:val="00F25B37"/>
    <w:rsid w:val="00F25B3D"/>
    <w:rsid w:val="00F25B5C"/>
    <w:rsid w:val="00F25BB0"/>
    <w:rsid w:val="00F25BDA"/>
    <w:rsid w:val="00F25C04"/>
    <w:rsid w:val="00F25C65"/>
    <w:rsid w:val="00F25C8C"/>
    <w:rsid w:val="00F25C8F"/>
    <w:rsid w:val="00F25CE8"/>
    <w:rsid w:val="00F25CFB"/>
    <w:rsid w:val="00F25D0A"/>
    <w:rsid w:val="00F25D2D"/>
    <w:rsid w:val="00F25D67"/>
    <w:rsid w:val="00F25D6E"/>
    <w:rsid w:val="00F25D8E"/>
    <w:rsid w:val="00F25DDA"/>
    <w:rsid w:val="00F25DF4"/>
    <w:rsid w:val="00F25E51"/>
    <w:rsid w:val="00F25E90"/>
    <w:rsid w:val="00F25F18"/>
    <w:rsid w:val="00F25F28"/>
    <w:rsid w:val="00F25FF7"/>
    <w:rsid w:val="00F2601D"/>
    <w:rsid w:val="00F260E9"/>
    <w:rsid w:val="00F260F9"/>
    <w:rsid w:val="00F26114"/>
    <w:rsid w:val="00F2615C"/>
    <w:rsid w:val="00F26165"/>
    <w:rsid w:val="00F2618E"/>
    <w:rsid w:val="00F26195"/>
    <w:rsid w:val="00F261E0"/>
    <w:rsid w:val="00F26215"/>
    <w:rsid w:val="00F2623F"/>
    <w:rsid w:val="00F262E1"/>
    <w:rsid w:val="00F2630E"/>
    <w:rsid w:val="00F2634F"/>
    <w:rsid w:val="00F26353"/>
    <w:rsid w:val="00F2636D"/>
    <w:rsid w:val="00F2639A"/>
    <w:rsid w:val="00F263FC"/>
    <w:rsid w:val="00F26413"/>
    <w:rsid w:val="00F2642D"/>
    <w:rsid w:val="00F2646B"/>
    <w:rsid w:val="00F2646C"/>
    <w:rsid w:val="00F26489"/>
    <w:rsid w:val="00F264CB"/>
    <w:rsid w:val="00F26538"/>
    <w:rsid w:val="00F265AF"/>
    <w:rsid w:val="00F265BD"/>
    <w:rsid w:val="00F265FE"/>
    <w:rsid w:val="00F26611"/>
    <w:rsid w:val="00F26658"/>
    <w:rsid w:val="00F26664"/>
    <w:rsid w:val="00F26698"/>
    <w:rsid w:val="00F266CE"/>
    <w:rsid w:val="00F266D0"/>
    <w:rsid w:val="00F266D2"/>
    <w:rsid w:val="00F266DE"/>
    <w:rsid w:val="00F2673E"/>
    <w:rsid w:val="00F26763"/>
    <w:rsid w:val="00F2676C"/>
    <w:rsid w:val="00F267A5"/>
    <w:rsid w:val="00F267CB"/>
    <w:rsid w:val="00F267CF"/>
    <w:rsid w:val="00F2682B"/>
    <w:rsid w:val="00F26859"/>
    <w:rsid w:val="00F268C4"/>
    <w:rsid w:val="00F268DC"/>
    <w:rsid w:val="00F268E2"/>
    <w:rsid w:val="00F2692A"/>
    <w:rsid w:val="00F26934"/>
    <w:rsid w:val="00F26937"/>
    <w:rsid w:val="00F26942"/>
    <w:rsid w:val="00F2694D"/>
    <w:rsid w:val="00F2695B"/>
    <w:rsid w:val="00F269EB"/>
    <w:rsid w:val="00F26A59"/>
    <w:rsid w:val="00F26A7A"/>
    <w:rsid w:val="00F26AB2"/>
    <w:rsid w:val="00F26B7F"/>
    <w:rsid w:val="00F26B95"/>
    <w:rsid w:val="00F26BA7"/>
    <w:rsid w:val="00F26BD0"/>
    <w:rsid w:val="00F26C35"/>
    <w:rsid w:val="00F26CF5"/>
    <w:rsid w:val="00F26D52"/>
    <w:rsid w:val="00F26D90"/>
    <w:rsid w:val="00F26D9A"/>
    <w:rsid w:val="00F26E0F"/>
    <w:rsid w:val="00F26E83"/>
    <w:rsid w:val="00F26EDA"/>
    <w:rsid w:val="00F26EE9"/>
    <w:rsid w:val="00F26F62"/>
    <w:rsid w:val="00F26FA7"/>
    <w:rsid w:val="00F26FC4"/>
    <w:rsid w:val="00F26FE3"/>
    <w:rsid w:val="00F26FE7"/>
    <w:rsid w:val="00F26FF9"/>
    <w:rsid w:val="00F27005"/>
    <w:rsid w:val="00F2700B"/>
    <w:rsid w:val="00F27020"/>
    <w:rsid w:val="00F27030"/>
    <w:rsid w:val="00F2705A"/>
    <w:rsid w:val="00F270AC"/>
    <w:rsid w:val="00F270ED"/>
    <w:rsid w:val="00F27112"/>
    <w:rsid w:val="00F27123"/>
    <w:rsid w:val="00F27168"/>
    <w:rsid w:val="00F27194"/>
    <w:rsid w:val="00F271DB"/>
    <w:rsid w:val="00F2720A"/>
    <w:rsid w:val="00F27212"/>
    <w:rsid w:val="00F27218"/>
    <w:rsid w:val="00F2722B"/>
    <w:rsid w:val="00F2725B"/>
    <w:rsid w:val="00F27289"/>
    <w:rsid w:val="00F27294"/>
    <w:rsid w:val="00F272DA"/>
    <w:rsid w:val="00F272E9"/>
    <w:rsid w:val="00F272ED"/>
    <w:rsid w:val="00F2734B"/>
    <w:rsid w:val="00F27366"/>
    <w:rsid w:val="00F2737E"/>
    <w:rsid w:val="00F273B2"/>
    <w:rsid w:val="00F273B8"/>
    <w:rsid w:val="00F27417"/>
    <w:rsid w:val="00F27418"/>
    <w:rsid w:val="00F27435"/>
    <w:rsid w:val="00F27479"/>
    <w:rsid w:val="00F27481"/>
    <w:rsid w:val="00F27483"/>
    <w:rsid w:val="00F27488"/>
    <w:rsid w:val="00F2750C"/>
    <w:rsid w:val="00F27528"/>
    <w:rsid w:val="00F27554"/>
    <w:rsid w:val="00F2756A"/>
    <w:rsid w:val="00F27577"/>
    <w:rsid w:val="00F275A8"/>
    <w:rsid w:val="00F275FE"/>
    <w:rsid w:val="00F2760D"/>
    <w:rsid w:val="00F2762B"/>
    <w:rsid w:val="00F27654"/>
    <w:rsid w:val="00F27696"/>
    <w:rsid w:val="00F276A3"/>
    <w:rsid w:val="00F27706"/>
    <w:rsid w:val="00F2770F"/>
    <w:rsid w:val="00F2771D"/>
    <w:rsid w:val="00F27743"/>
    <w:rsid w:val="00F2774B"/>
    <w:rsid w:val="00F2774D"/>
    <w:rsid w:val="00F27762"/>
    <w:rsid w:val="00F2776C"/>
    <w:rsid w:val="00F27781"/>
    <w:rsid w:val="00F277A3"/>
    <w:rsid w:val="00F2780B"/>
    <w:rsid w:val="00F27810"/>
    <w:rsid w:val="00F27855"/>
    <w:rsid w:val="00F27867"/>
    <w:rsid w:val="00F27899"/>
    <w:rsid w:val="00F2789C"/>
    <w:rsid w:val="00F278B7"/>
    <w:rsid w:val="00F278EB"/>
    <w:rsid w:val="00F278F8"/>
    <w:rsid w:val="00F278FA"/>
    <w:rsid w:val="00F27909"/>
    <w:rsid w:val="00F27916"/>
    <w:rsid w:val="00F2792F"/>
    <w:rsid w:val="00F2794E"/>
    <w:rsid w:val="00F279A0"/>
    <w:rsid w:val="00F279DB"/>
    <w:rsid w:val="00F279E2"/>
    <w:rsid w:val="00F279F6"/>
    <w:rsid w:val="00F279FE"/>
    <w:rsid w:val="00F27A5D"/>
    <w:rsid w:val="00F27A91"/>
    <w:rsid w:val="00F27AAA"/>
    <w:rsid w:val="00F27AC9"/>
    <w:rsid w:val="00F27AE7"/>
    <w:rsid w:val="00F27B4F"/>
    <w:rsid w:val="00F27B71"/>
    <w:rsid w:val="00F27BA1"/>
    <w:rsid w:val="00F27C99"/>
    <w:rsid w:val="00F27CA4"/>
    <w:rsid w:val="00F27CBE"/>
    <w:rsid w:val="00F27D02"/>
    <w:rsid w:val="00F27D13"/>
    <w:rsid w:val="00F27D1E"/>
    <w:rsid w:val="00F27D59"/>
    <w:rsid w:val="00F27DB3"/>
    <w:rsid w:val="00F27DF4"/>
    <w:rsid w:val="00F27E9C"/>
    <w:rsid w:val="00F27EA4"/>
    <w:rsid w:val="00F27ECE"/>
    <w:rsid w:val="00F27F62"/>
    <w:rsid w:val="00F27FD3"/>
    <w:rsid w:val="00F30015"/>
    <w:rsid w:val="00F30018"/>
    <w:rsid w:val="00F3002A"/>
    <w:rsid w:val="00F30041"/>
    <w:rsid w:val="00F30063"/>
    <w:rsid w:val="00F30075"/>
    <w:rsid w:val="00F30090"/>
    <w:rsid w:val="00F300C0"/>
    <w:rsid w:val="00F3014D"/>
    <w:rsid w:val="00F3019D"/>
    <w:rsid w:val="00F301AD"/>
    <w:rsid w:val="00F301B1"/>
    <w:rsid w:val="00F301C0"/>
    <w:rsid w:val="00F30226"/>
    <w:rsid w:val="00F30249"/>
    <w:rsid w:val="00F30257"/>
    <w:rsid w:val="00F30312"/>
    <w:rsid w:val="00F30387"/>
    <w:rsid w:val="00F303A3"/>
    <w:rsid w:val="00F303AC"/>
    <w:rsid w:val="00F303F2"/>
    <w:rsid w:val="00F3040D"/>
    <w:rsid w:val="00F3042F"/>
    <w:rsid w:val="00F30435"/>
    <w:rsid w:val="00F30453"/>
    <w:rsid w:val="00F30461"/>
    <w:rsid w:val="00F304B8"/>
    <w:rsid w:val="00F305CD"/>
    <w:rsid w:val="00F305DA"/>
    <w:rsid w:val="00F305F5"/>
    <w:rsid w:val="00F305F8"/>
    <w:rsid w:val="00F30601"/>
    <w:rsid w:val="00F3064E"/>
    <w:rsid w:val="00F30662"/>
    <w:rsid w:val="00F3067E"/>
    <w:rsid w:val="00F30680"/>
    <w:rsid w:val="00F306AC"/>
    <w:rsid w:val="00F306CF"/>
    <w:rsid w:val="00F30710"/>
    <w:rsid w:val="00F30720"/>
    <w:rsid w:val="00F30735"/>
    <w:rsid w:val="00F30746"/>
    <w:rsid w:val="00F3074E"/>
    <w:rsid w:val="00F307DA"/>
    <w:rsid w:val="00F307F4"/>
    <w:rsid w:val="00F3080C"/>
    <w:rsid w:val="00F30825"/>
    <w:rsid w:val="00F30833"/>
    <w:rsid w:val="00F30847"/>
    <w:rsid w:val="00F308C1"/>
    <w:rsid w:val="00F308C5"/>
    <w:rsid w:val="00F308D8"/>
    <w:rsid w:val="00F30900"/>
    <w:rsid w:val="00F30910"/>
    <w:rsid w:val="00F30941"/>
    <w:rsid w:val="00F30968"/>
    <w:rsid w:val="00F30980"/>
    <w:rsid w:val="00F309A0"/>
    <w:rsid w:val="00F309AC"/>
    <w:rsid w:val="00F309B5"/>
    <w:rsid w:val="00F30A38"/>
    <w:rsid w:val="00F30A65"/>
    <w:rsid w:val="00F30A83"/>
    <w:rsid w:val="00F30ABE"/>
    <w:rsid w:val="00F30AEA"/>
    <w:rsid w:val="00F30AFC"/>
    <w:rsid w:val="00F30B32"/>
    <w:rsid w:val="00F30B38"/>
    <w:rsid w:val="00F30B97"/>
    <w:rsid w:val="00F30C07"/>
    <w:rsid w:val="00F30C73"/>
    <w:rsid w:val="00F30C85"/>
    <w:rsid w:val="00F30CB3"/>
    <w:rsid w:val="00F30CE7"/>
    <w:rsid w:val="00F30D23"/>
    <w:rsid w:val="00F30D68"/>
    <w:rsid w:val="00F30DB6"/>
    <w:rsid w:val="00F30DC0"/>
    <w:rsid w:val="00F30DC2"/>
    <w:rsid w:val="00F30DED"/>
    <w:rsid w:val="00F30E2D"/>
    <w:rsid w:val="00F30E2E"/>
    <w:rsid w:val="00F30E40"/>
    <w:rsid w:val="00F30E94"/>
    <w:rsid w:val="00F30EAA"/>
    <w:rsid w:val="00F30EE7"/>
    <w:rsid w:val="00F30EE8"/>
    <w:rsid w:val="00F30EEA"/>
    <w:rsid w:val="00F30EFE"/>
    <w:rsid w:val="00F30F04"/>
    <w:rsid w:val="00F30F1F"/>
    <w:rsid w:val="00F30F5B"/>
    <w:rsid w:val="00F30F75"/>
    <w:rsid w:val="00F30FE1"/>
    <w:rsid w:val="00F31004"/>
    <w:rsid w:val="00F310D4"/>
    <w:rsid w:val="00F3111A"/>
    <w:rsid w:val="00F3112E"/>
    <w:rsid w:val="00F31176"/>
    <w:rsid w:val="00F31201"/>
    <w:rsid w:val="00F31263"/>
    <w:rsid w:val="00F3129B"/>
    <w:rsid w:val="00F312D9"/>
    <w:rsid w:val="00F312E5"/>
    <w:rsid w:val="00F31320"/>
    <w:rsid w:val="00F31376"/>
    <w:rsid w:val="00F31396"/>
    <w:rsid w:val="00F313A8"/>
    <w:rsid w:val="00F313E0"/>
    <w:rsid w:val="00F313ED"/>
    <w:rsid w:val="00F3141D"/>
    <w:rsid w:val="00F31438"/>
    <w:rsid w:val="00F31470"/>
    <w:rsid w:val="00F3152C"/>
    <w:rsid w:val="00F31540"/>
    <w:rsid w:val="00F3157F"/>
    <w:rsid w:val="00F31590"/>
    <w:rsid w:val="00F315E5"/>
    <w:rsid w:val="00F315FE"/>
    <w:rsid w:val="00F31698"/>
    <w:rsid w:val="00F316A3"/>
    <w:rsid w:val="00F3174B"/>
    <w:rsid w:val="00F317B0"/>
    <w:rsid w:val="00F317DE"/>
    <w:rsid w:val="00F3186B"/>
    <w:rsid w:val="00F31870"/>
    <w:rsid w:val="00F318A8"/>
    <w:rsid w:val="00F318D4"/>
    <w:rsid w:val="00F318E6"/>
    <w:rsid w:val="00F31927"/>
    <w:rsid w:val="00F3199B"/>
    <w:rsid w:val="00F319AA"/>
    <w:rsid w:val="00F319C2"/>
    <w:rsid w:val="00F319C5"/>
    <w:rsid w:val="00F319D5"/>
    <w:rsid w:val="00F319F5"/>
    <w:rsid w:val="00F31A2F"/>
    <w:rsid w:val="00F31A32"/>
    <w:rsid w:val="00F31A44"/>
    <w:rsid w:val="00F31A4D"/>
    <w:rsid w:val="00F31A51"/>
    <w:rsid w:val="00F31A60"/>
    <w:rsid w:val="00F31A6F"/>
    <w:rsid w:val="00F31A89"/>
    <w:rsid w:val="00F31AB6"/>
    <w:rsid w:val="00F31B1B"/>
    <w:rsid w:val="00F31B4A"/>
    <w:rsid w:val="00F31B4B"/>
    <w:rsid w:val="00F31B4C"/>
    <w:rsid w:val="00F31B55"/>
    <w:rsid w:val="00F31B9B"/>
    <w:rsid w:val="00F31BA0"/>
    <w:rsid w:val="00F31BB5"/>
    <w:rsid w:val="00F31BB9"/>
    <w:rsid w:val="00F31BEB"/>
    <w:rsid w:val="00F31BF0"/>
    <w:rsid w:val="00F31CA3"/>
    <w:rsid w:val="00F31CBC"/>
    <w:rsid w:val="00F31CC6"/>
    <w:rsid w:val="00F31CC8"/>
    <w:rsid w:val="00F31CF8"/>
    <w:rsid w:val="00F31D10"/>
    <w:rsid w:val="00F31D3F"/>
    <w:rsid w:val="00F31D77"/>
    <w:rsid w:val="00F31DA1"/>
    <w:rsid w:val="00F31DDC"/>
    <w:rsid w:val="00F31DE3"/>
    <w:rsid w:val="00F31DF9"/>
    <w:rsid w:val="00F31E27"/>
    <w:rsid w:val="00F31E68"/>
    <w:rsid w:val="00F31EF7"/>
    <w:rsid w:val="00F31F0A"/>
    <w:rsid w:val="00F31F11"/>
    <w:rsid w:val="00F31F3C"/>
    <w:rsid w:val="00F31F6C"/>
    <w:rsid w:val="00F31FAC"/>
    <w:rsid w:val="00F31FBA"/>
    <w:rsid w:val="00F31FEC"/>
    <w:rsid w:val="00F3201F"/>
    <w:rsid w:val="00F32024"/>
    <w:rsid w:val="00F32028"/>
    <w:rsid w:val="00F32052"/>
    <w:rsid w:val="00F32081"/>
    <w:rsid w:val="00F3208D"/>
    <w:rsid w:val="00F320A7"/>
    <w:rsid w:val="00F320CB"/>
    <w:rsid w:val="00F320D7"/>
    <w:rsid w:val="00F32111"/>
    <w:rsid w:val="00F32122"/>
    <w:rsid w:val="00F32149"/>
    <w:rsid w:val="00F3216A"/>
    <w:rsid w:val="00F32170"/>
    <w:rsid w:val="00F3217E"/>
    <w:rsid w:val="00F3219B"/>
    <w:rsid w:val="00F321A5"/>
    <w:rsid w:val="00F321AD"/>
    <w:rsid w:val="00F321BD"/>
    <w:rsid w:val="00F32217"/>
    <w:rsid w:val="00F32226"/>
    <w:rsid w:val="00F3225D"/>
    <w:rsid w:val="00F3225E"/>
    <w:rsid w:val="00F322A5"/>
    <w:rsid w:val="00F322C8"/>
    <w:rsid w:val="00F322F1"/>
    <w:rsid w:val="00F322F2"/>
    <w:rsid w:val="00F32319"/>
    <w:rsid w:val="00F32328"/>
    <w:rsid w:val="00F3233D"/>
    <w:rsid w:val="00F3236A"/>
    <w:rsid w:val="00F32373"/>
    <w:rsid w:val="00F3237C"/>
    <w:rsid w:val="00F3239D"/>
    <w:rsid w:val="00F323A2"/>
    <w:rsid w:val="00F323BF"/>
    <w:rsid w:val="00F323F1"/>
    <w:rsid w:val="00F323F8"/>
    <w:rsid w:val="00F32414"/>
    <w:rsid w:val="00F32423"/>
    <w:rsid w:val="00F32435"/>
    <w:rsid w:val="00F32448"/>
    <w:rsid w:val="00F3249A"/>
    <w:rsid w:val="00F324A1"/>
    <w:rsid w:val="00F324A3"/>
    <w:rsid w:val="00F324B1"/>
    <w:rsid w:val="00F324F2"/>
    <w:rsid w:val="00F32537"/>
    <w:rsid w:val="00F32553"/>
    <w:rsid w:val="00F3259C"/>
    <w:rsid w:val="00F325AD"/>
    <w:rsid w:val="00F32620"/>
    <w:rsid w:val="00F3262A"/>
    <w:rsid w:val="00F32645"/>
    <w:rsid w:val="00F32666"/>
    <w:rsid w:val="00F3266E"/>
    <w:rsid w:val="00F326D0"/>
    <w:rsid w:val="00F32746"/>
    <w:rsid w:val="00F32760"/>
    <w:rsid w:val="00F32761"/>
    <w:rsid w:val="00F32766"/>
    <w:rsid w:val="00F3278B"/>
    <w:rsid w:val="00F3279C"/>
    <w:rsid w:val="00F327BF"/>
    <w:rsid w:val="00F327DF"/>
    <w:rsid w:val="00F327F7"/>
    <w:rsid w:val="00F327FB"/>
    <w:rsid w:val="00F3280C"/>
    <w:rsid w:val="00F3282E"/>
    <w:rsid w:val="00F32837"/>
    <w:rsid w:val="00F32849"/>
    <w:rsid w:val="00F32877"/>
    <w:rsid w:val="00F3288B"/>
    <w:rsid w:val="00F3288F"/>
    <w:rsid w:val="00F32895"/>
    <w:rsid w:val="00F328DC"/>
    <w:rsid w:val="00F328F0"/>
    <w:rsid w:val="00F3291F"/>
    <w:rsid w:val="00F32927"/>
    <w:rsid w:val="00F32942"/>
    <w:rsid w:val="00F329EC"/>
    <w:rsid w:val="00F32A03"/>
    <w:rsid w:val="00F32A0E"/>
    <w:rsid w:val="00F32A18"/>
    <w:rsid w:val="00F32A1F"/>
    <w:rsid w:val="00F32A31"/>
    <w:rsid w:val="00F32A33"/>
    <w:rsid w:val="00F32A53"/>
    <w:rsid w:val="00F32A89"/>
    <w:rsid w:val="00F32ADD"/>
    <w:rsid w:val="00F32BA2"/>
    <w:rsid w:val="00F32BE0"/>
    <w:rsid w:val="00F32C7D"/>
    <w:rsid w:val="00F32CDD"/>
    <w:rsid w:val="00F32CED"/>
    <w:rsid w:val="00F32D1A"/>
    <w:rsid w:val="00F32D25"/>
    <w:rsid w:val="00F32D3F"/>
    <w:rsid w:val="00F32D40"/>
    <w:rsid w:val="00F32D48"/>
    <w:rsid w:val="00F32D94"/>
    <w:rsid w:val="00F32DFB"/>
    <w:rsid w:val="00F32E59"/>
    <w:rsid w:val="00F32EC3"/>
    <w:rsid w:val="00F32EF4"/>
    <w:rsid w:val="00F32F0E"/>
    <w:rsid w:val="00F32F3E"/>
    <w:rsid w:val="00F32F50"/>
    <w:rsid w:val="00F32F5B"/>
    <w:rsid w:val="00F32F64"/>
    <w:rsid w:val="00F32F67"/>
    <w:rsid w:val="00F32F6B"/>
    <w:rsid w:val="00F32FA9"/>
    <w:rsid w:val="00F32FE3"/>
    <w:rsid w:val="00F32FEB"/>
    <w:rsid w:val="00F33002"/>
    <w:rsid w:val="00F33019"/>
    <w:rsid w:val="00F33034"/>
    <w:rsid w:val="00F330CF"/>
    <w:rsid w:val="00F330D2"/>
    <w:rsid w:val="00F330DD"/>
    <w:rsid w:val="00F330EC"/>
    <w:rsid w:val="00F330EF"/>
    <w:rsid w:val="00F33107"/>
    <w:rsid w:val="00F33133"/>
    <w:rsid w:val="00F3314F"/>
    <w:rsid w:val="00F33177"/>
    <w:rsid w:val="00F331F2"/>
    <w:rsid w:val="00F33219"/>
    <w:rsid w:val="00F33241"/>
    <w:rsid w:val="00F3326B"/>
    <w:rsid w:val="00F33288"/>
    <w:rsid w:val="00F33291"/>
    <w:rsid w:val="00F332B2"/>
    <w:rsid w:val="00F332F4"/>
    <w:rsid w:val="00F332F5"/>
    <w:rsid w:val="00F332F7"/>
    <w:rsid w:val="00F33319"/>
    <w:rsid w:val="00F3335A"/>
    <w:rsid w:val="00F33372"/>
    <w:rsid w:val="00F33388"/>
    <w:rsid w:val="00F333F3"/>
    <w:rsid w:val="00F3348D"/>
    <w:rsid w:val="00F334B9"/>
    <w:rsid w:val="00F334C0"/>
    <w:rsid w:val="00F33512"/>
    <w:rsid w:val="00F33514"/>
    <w:rsid w:val="00F33532"/>
    <w:rsid w:val="00F33591"/>
    <w:rsid w:val="00F335AD"/>
    <w:rsid w:val="00F335C1"/>
    <w:rsid w:val="00F335C9"/>
    <w:rsid w:val="00F335E9"/>
    <w:rsid w:val="00F33684"/>
    <w:rsid w:val="00F336C8"/>
    <w:rsid w:val="00F33704"/>
    <w:rsid w:val="00F337A2"/>
    <w:rsid w:val="00F337B3"/>
    <w:rsid w:val="00F337B4"/>
    <w:rsid w:val="00F337BB"/>
    <w:rsid w:val="00F337DD"/>
    <w:rsid w:val="00F3381E"/>
    <w:rsid w:val="00F338CB"/>
    <w:rsid w:val="00F338F1"/>
    <w:rsid w:val="00F33901"/>
    <w:rsid w:val="00F3391C"/>
    <w:rsid w:val="00F33930"/>
    <w:rsid w:val="00F3393A"/>
    <w:rsid w:val="00F33949"/>
    <w:rsid w:val="00F33961"/>
    <w:rsid w:val="00F33966"/>
    <w:rsid w:val="00F33967"/>
    <w:rsid w:val="00F339D8"/>
    <w:rsid w:val="00F33A12"/>
    <w:rsid w:val="00F33A9A"/>
    <w:rsid w:val="00F33ACA"/>
    <w:rsid w:val="00F33ACC"/>
    <w:rsid w:val="00F33B49"/>
    <w:rsid w:val="00F33C5A"/>
    <w:rsid w:val="00F33C68"/>
    <w:rsid w:val="00F33C9E"/>
    <w:rsid w:val="00F33CA6"/>
    <w:rsid w:val="00F33D02"/>
    <w:rsid w:val="00F33D54"/>
    <w:rsid w:val="00F33DB4"/>
    <w:rsid w:val="00F33DDD"/>
    <w:rsid w:val="00F33E0E"/>
    <w:rsid w:val="00F33E1D"/>
    <w:rsid w:val="00F33E1E"/>
    <w:rsid w:val="00F33E5E"/>
    <w:rsid w:val="00F33E6D"/>
    <w:rsid w:val="00F33EB2"/>
    <w:rsid w:val="00F33EDC"/>
    <w:rsid w:val="00F33EE8"/>
    <w:rsid w:val="00F33EF6"/>
    <w:rsid w:val="00F33FA3"/>
    <w:rsid w:val="00F33FE3"/>
    <w:rsid w:val="00F33FF8"/>
    <w:rsid w:val="00F3404E"/>
    <w:rsid w:val="00F34066"/>
    <w:rsid w:val="00F34076"/>
    <w:rsid w:val="00F34116"/>
    <w:rsid w:val="00F34136"/>
    <w:rsid w:val="00F3414A"/>
    <w:rsid w:val="00F34164"/>
    <w:rsid w:val="00F3419A"/>
    <w:rsid w:val="00F341AE"/>
    <w:rsid w:val="00F341EA"/>
    <w:rsid w:val="00F341F4"/>
    <w:rsid w:val="00F3420E"/>
    <w:rsid w:val="00F3422F"/>
    <w:rsid w:val="00F34254"/>
    <w:rsid w:val="00F34289"/>
    <w:rsid w:val="00F34339"/>
    <w:rsid w:val="00F3435C"/>
    <w:rsid w:val="00F343A2"/>
    <w:rsid w:val="00F343B9"/>
    <w:rsid w:val="00F343C6"/>
    <w:rsid w:val="00F34487"/>
    <w:rsid w:val="00F344BD"/>
    <w:rsid w:val="00F344CE"/>
    <w:rsid w:val="00F344E5"/>
    <w:rsid w:val="00F3452D"/>
    <w:rsid w:val="00F34560"/>
    <w:rsid w:val="00F345B1"/>
    <w:rsid w:val="00F345C4"/>
    <w:rsid w:val="00F345D4"/>
    <w:rsid w:val="00F345F8"/>
    <w:rsid w:val="00F3464D"/>
    <w:rsid w:val="00F3465A"/>
    <w:rsid w:val="00F3468C"/>
    <w:rsid w:val="00F346A1"/>
    <w:rsid w:val="00F346AB"/>
    <w:rsid w:val="00F346BF"/>
    <w:rsid w:val="00F346D5"/>
    <w:rsid w:val="00F34700"/>
    <w:rsid w:val="00F34716"/>
    <w:rsid w:val="00F3471B"/>
    <w:rsid w:val="00F347B2"/>
    <w:rsid w:val="00F347C1"/>
    <w:rsid w:val="00F347DB"/>
    <w:rsid w:val="00F34803"/>
    <w:rsid w:val="00F34807"/>
    <w:rsid w:val="00F34851"/>
    <w:rsid w:val="00F3487A"/>
    <w:rsid w:val="00F34898"/>
    <w:rsid w:val="00F348A2"/>
    <w:rsid w:val="00F348CF"/>
    <w:rsid w:val="00F348D0"/>
    <w:rsid w:val="00F348D4"/>
    <w:rsid w:val="00F348E6"/>
    <w:rsid w:val="00F34907"/>
    <w:rsid w:val="00F3492C"/>
    <w:rsid w:val="00F34968"/>
    <w:rsid w:val="00F34988"/>
    <w:rsid w:val="00F349B8"/>
    <w:rsid w:val="00F349C8"/>
    <w:rsid w:val="00F349F8"/>
    <w:rsid w:val="00F349FE"/>
    <w:rsid w:val="00F34A06"/>
    <w:rsid w:val="00F34A2A"/>
    <w:rsid w:val="00F34A71"/>
    <w:rsid w:val="00F34A82"/>
    <w:rsid w:val="00F34A99"/>
    <w:rsid w:val="00F34AA8"/>
    <w:rsid w:val="00F34AE3"/>
    <w:rsid w:val="00F34B20"/>
    <w:rsid w:val="00F34B2D"/>
    <w:rsid w:val="00F34B6A"/>
    <w:rsid w:val="00F34BBB"/>
    <w:rsid w:val="00F34BCF"/>
    <w:rsid w:val="00F34C54"/>
    <w:rsid w:val="00F34C77"/>
    <w:rsid w:val="00F34C8F"/>
    <w:rsid w:val="00F34D2D"/>
    <w:rsid w:val="00F34D2E"/>
    <w:rsid w:val="00F34D33"/>
    <w:rsid w:val="00F34D56"/>
    <w:rsid w:val="00F34D66"/>
    <w:rsid w:val="00F34E0E"/>
    <w:rsid w:val="00F34E10"/>
    <w:rsid w:val="00F34E5F"/>
    <w:rsid w:val="00F34E6B"/>
    <w:rsid w:val="00F34E87"/>
    <w:rsid w:val="00F34E8A"/>
    <w:rsid w:val="00F34E94"/>
    <w:rsid w:val="00F34EAD"/>
    <w:rsid w:val="00F34EAF"/>
    <w:rsid w:val="00F34F01"/>
    <w:rsid w:val="00F34F79"/>
    <w:rsid w:val="00F34FAB"/>
    <w:rsid w:val="00F34FB7"/>
    <w:rsid w:val="00F3500D"/>
    <w:rsid w:val="00F35014"/>
    <w:rsid w:val="00F35032"/>
    <w:rsid w:val="00F35037"/>
    <w:rsid w:val="00F350BE"/>
    <w:rsid w:val="00F350D5"/>
    <w:rsid w:val="00F35104"/>
    <w:rsid w:val="00F3510E"/>
    <w:rsid w:val="00F35127"/>
    <w:rsid w:val="00F35151"/>
    <w:rsid w:val="00F351E1"/>
    <w:rsid w:val="00F35218"/>
    <w:rsid w:val="00F35322"/>
    <w:rsid w:val="00F35334"/>
    <w:rsid w:val="00F353AD"/>
    <w:rsid w:val="00F353BB"/>
    <w:rsid w:val="00F353E4"/>
    <w:rsid w:val="00F353FC"/>
    <w:rsid w:val="00F35400"/>
    <w:rsid w:val="00F35470"/>
    <w:rsid w:val="00F35488"/>
    <w:rsid w:val="00F354BD"/>
    <w:rsid w:val="00F3551B"/>
    <w:rsid w:val="00F3553D"/>
    <w:rsid w:val="00F35546"/>
    <w:rsid w:val="00F35548"/>
    <w:rsid w:val="00F35592"/>
    <w:rsid w:val="00F355D5"/>
    <w:rsid w:val="00F355E8"/>
    <w:rsid w:val="00F35637"/>
    <w:rsid w:val="00F3563B"/>
    <w:rsid w:val="00F35669"/>
    <w:rsid w:val="00F3568F"/>
    <w:rsid w:val="00F35762"/>
    <w:rsid w:val="00F3576E"/>
    <w:rsid w:val="00F3579F"/>
    <w:rsid w:val="00F3581A"/>
    <w:rsid w:val="00F35835"/>
    <w:rsid w:val="00F3583D"/>
    <w:rsid w:val="00F358B6"/>
    <w:rsid w:val="00F358B8"/>
    <w:rsid w:val="00F358C8"/>
    <w:rsid w:val="00F358F5"/>
    <w:rsid w:val="00F35950"/>
    <w:rsid w:val="00F35969"/>
    <w:rsid w:val="00F359A2"/>
    <w:rsid w:val="00F359AA"/>
    <w:rsid w:val="00F359C7"/>
    <w:rsid w:val="00F359D0"/>
    <w:rsid w:val="00F359FE"/>
    <w:rsid w:val="00F35A38"/>
    <w:rsid w:val="00F35A74"/>
    <w:rsid w:val="00F35AA1"/>
    <w:rsid w:val="00F35AAB"/>
    <w:rsid w:val="00F35AE5"/>
    <w:rsid w:val="00F35AE6"/>
    <w:rsid w:val="00F35AFD"/>
    <w:rsid w:val="00F35B3B"/>
    <w:rsid w:val="00F35B70"/>
    <w:rsid w:val="00F35BD3"/>
    <w:rsid w:val="00F35BF5"/>
    <w:rsid w:val="00F35BFF"/>
    <w:rsid w:val="00F35C12"/>
    <w:rsid w:val="00F35C38"/>
    <w:rsid w:val="00F35CC5"/>
    <w:rsid w:val="00F35D3E"/>
    <w:rsid w:val="00F35D45"/>
    <w:rsid w:val="00F35D72"/>
    <w:rsid w:val="00F35DC9"/>
    <w:rsid w:val="00F35DD8"/>
    <w:rsid w:val="00F35DE0"/>
    <w:rsid w:val="00F35DEE"/>
    <w:rsid w:val="00F35E00"/>
    <w:rsid w:val="00F35E5A"/>
    <w:rsid w:val="00F35E74"/>
    <w:rsid w:val="00F35E78"/>
    <w:rsid w:val="00F35E9C"/>
    <w:rsid w:val="00F35E9F"/>
    <w:rsid w:val="00F35EA0"/>
    <w:rsid w:val="00F35EC8"/>
    <w:rsid w:val="00F35EFB"/>
    <w:rsid w:val="00F35F28"/>
    <w:rsid w:val="00F35F2D"/>
    <w:rsid w:val="00F35F35"/>
    <w:rsid w:val="00F35F65"/>
    <w:rsid w:val="00F35F66"/>
    <w:rsid w:val="00F35F76"/>
    <w:rsid w:val="00F35FE6"/>
    <w:rsid w:val="00F35FF4"/>
    <w:rsid w:val="00F36013"/>
    <w:rsid w:val="00F36033"/>
    <w:rsid w:val="00F36058"/>
    <w:rsid w:val="00F36099"/>
    <w:rsid w:val="00F360BA"/>
    <w:rsid w:val="00F36140"/>
    <w:rsid w:val="00F36142"/>
    <w:rsid w:val="00F3614E"/>
    <w:rsid w:val="00F361A6"/>
    <w:rsid w:val="00F361D8"/>
    <w:rsid w:val="00F36237"/>
    <w:rsid w:val="00F36268"/>
    <w:rsid w:val="00F36282"/>
    <w:rsid w:val="00F362A6"/>
    <w:rsid w:val="00F362AA"/>
    <w:rsid w:val="00F362B9"/>
    <w:rsid w:val="00F362DC"/>
    <w:rsid w:val="00F36356"/>
    <w:rsid w:val="00F36357"/>
    <w:rsid w:val="00F363AE"/>
    <w:rsid w:val="00F363DB"/>
    <w:rsid w:val="00F363E7"/>
    <w:rsid w:val="00F363FE"/>
    <w:rsid w:val="00F3640D"/>
    <w:rsid w:val="00F3641D"/>
    <w:rsid w:val="00F36434"/>
    <w:rsid w:val="00F3645E"/>
    <w:rsid w:val="00F36469"/>
    <w:rsid w:val="00F3646C"/>
    <w:rsid w:val="00F36480"/>
    <w:rsid w:val="00F36492"/>
    <w:rsid w:val="00F364AE"/>
    <w:rsid w:val="00F364C3"/>
    <w:rsid w:val="00F364E0"/>
    <w:rsid w:val="00F36513"/>
    <w:rsid w:val="00F3651D"/>
    <w:rsid w:val="00F36574"/>
    <w:rsid w:val="00F365A9"/>
    <w:rsid w:val="00F36607"/>
    <w:rsid w:val="00F36644"/>
    <w:rsid w:val="00F3664E"/>
    <w:rsid w:val="00F36655"/>
    <w:rsid w:val="00F366C4"/>
    <w:rsid w:val="00F366E1"/>
    <w:rsid w:val="00F3672E"/>
    <w:rsid w:val="00F3673F"/>
    <w:rsid w:val="00F36741"/>
    <w:rsid w:val="00F3675C"/>
    <w:rsid w:val="00F3675D"/>
    <w:rsid w:val="00F367B8"/>
    <w:rsid w:val="00F367C3"/>
    <w:rsid w:val="00F36807"/>
    <w:rsid w:val="00F3681F"/>
    <w:rsid w:val="00F36824"/>
    <w:rsid w:val="00F36839"/>
    <w:rsid w:val="00F36852"/>
    <w:rsid w:val="00F36878"/>
    <w:rsid w:val="00F36898"/>
    <w:rsid w:val="00F368AA"/>
    <w:rsid w:val="00F368B6"/>
    <w:rsid w:val="00F368C8"/>
    <w:rsid w:val="00F36917"/>
    <w:rsid w:val="00F36969"/>
    <w:rsid w:val="00F36978"/>
    <w:rsid w:val="00F36981"/>
    <w:rsid w:val="00F36994"/>
    <w:rsid w:val="00F3699A"/>
    <w:rsid w:val="00F369C4"/>
    <w:rsid w:val="00F369FA"/>
    <w:rsid w:val="00F36A07"/>
    <w:rsid w:val="00F36A0F"/>
    <w:rsid w:val="00F36A1D"/>
    <w:rsid w:val="00F36A48"/>
    <w:rsid w:val="00F36AFA"/>
    <w:rsid w:val="00F36B51"/>
    <w:rsid w:val="00F36B97"/>
    <w:rsid w:val="00F36BCE"/>
    <w:rsid w:val="00F36BEB"/>
    <w:rsid w:val="00F36C0C"/>
    <w:rsid w:val="00F36C3B"/>
    <w:rsid w:val="00F36C4B"/>
    <w:rsid w:val="00F36C51"/>
    <w:rsid w:val="00F36C59"/>
    <w:rsid w:val="00F36C74"/>
    <w:rsid w:val="00F36CF1"/>
    <w:rsid w:val="00F36CF5"/>
    <w:rsid w:val="00F36D28"/>
    <w:rsid w:val="00F36D4E"/>
    <w:rsid w:val="00F36D5C"/>
    <w:rsid w:val="00F36D6D"/>
    <w:rsid w:val="00F36DBE"/>
    <w:rsid w:val="00F36E1B"/>
    <w:rsid w:val="00F36E1D"/>
    <w:rsid w:val="00F36F24"/>
    <w:rsid w:val="00F36FA5"/>
    <w:rsid w:val="00F37008"/>
    <w:rsid w:val="00F37029"/>
    <w:rsid w:val="00F3705C"/>
    <w:rsid w:val="00F3707D"/>
    <w:rsid w:val="00F370C4"/>
    <w:rsid w:val="00F370E7"/>
    <w:rsid w:val="00F370FA"/>
    <w:rsid w:val="00F37162"/>
    <w:rsid w:val="00F3716C"/>
    <w:rsid w:val="00F371A8"/>
    <w:rsid w:val="00F371AF"/>
    <w:rsid w:val="00F371F8"/>
    <w:rsid w:val="00F37210"/>
    <w:rsid w:val="00F37217"/>
    <w:rsid w:val="00F37233"/>
    <w:rsid w:val="00F37240"/>
    <w:rsid w:val="00F3726F"/>
    <w:rsid w:val="00F37286"/>
    <w:rsid w:val="00F37292"/>
    <w:rsid w:val="00F3729A"/>
    <w:rsid w:val="00F372A0"/>
    <w:rsid w:val="00F372C8"/>
    <w:rsid w:val="00F372DD"/>
    <w:rsid w:val="00F37324"/>
    <w:rsid w:val="00F3732F"/>
    <w:rsid w:val="00F3735D"/>
    <w:rsid w:val="00F37365"/>
    <w:rsid w:val="00F37376"/>
    <w:rsid w:val="00F3737B"/>
    <w:rsid w:val="00F37382"/>
    <w:rsid w:val="00F3738D"/>
    <w:rsid w:val="00F37401"/>
    <w:rsid w:val="00F3747D"/>
    <w:rsid w:val="00F37504"/>
    <w:rsid w:val="00F37539"/>
    <w:rsid w:val="00F37566"/>
    <w:rsid w:val="00F3758F"/>
    <w:rsid w:val="00F375A3"/>
    <w:rsid w:val="00F375C1"/>
    <w:rsid w:val="00F375D3"/>
    <w:rsid w:val="00F375DC"/>
    <w:rsid w:val="00F37613"/>
    <w:rsid w:val="00F37636"/>
    <w:rsid w:val="00F3763C"/>
    <w:rsid w:val="00F37646"/>
    <w:rsid w:val="00F37656"/>
    <w:rsid w:val="00F376A1"/>
    <w:rsid w:val="00F376E7"/>
    <w:rsid w:val="00F376FE"/>
    <w:rsid w:val="00F37719"/>
    <w:rsid w:val="00F37795"/>
    <w:rsid w:val="00F377D4"/>
    <w:rsid w:val="00F37813"/>
    <w:rsid w:val="00F3786A"/>
    <w:rsid w:val="00F3786C"/>
    <w:rsid w:val="00F378CA"/>
    <w:rsid w:val="00F378DA"/>
    <w:rsid w:val="00F378F3"/>
    <w:rsid w:val="00F3791B"/>
    <w:rsid w:val="00F3792F"/>
    <w:rsid w:val="00F37943"/>
    <w:rsid w:val="00F3795C"/>
    <w:rsid w:val="00F37975"/>
    <w:rsid w:val="00F37992"/>
    <w:rsid w:val="00F37A10"/>
    <w:rsid w:val="00F37A5E"/>
    <w:rsid w:val="00F37A87"/>
    <w:rsid w:val="00F37A8A"/>
    <w:rsid w:val="00F37BCE"/>
    <w:rsid w:val="00F37C0E"/>
    <w:rsid w:val="00F37C8B"/>
    <w:rsid w:val="00F37CA7"/>
    <w:rsid w:val="00F37CAA"/>
    <w:rsid w:val="00F37CBE"/>
    <w:rsid w:val="00F37D69"/>
    <w:rsid w:val="00F37D78"/>
    <w:rsid w:val="00F37D93"/>
    <w:rsid w:val="00F37DC0"/>
    <w:rsid w:val="00F37DEC"/>
    <w:rsid w:val="00F37E09"/>
    <w:rsid w:val="00F37E75"/>
    <w:rsid w:val="00F37E9F"/>
    <w:rsid w:val="00F37EA3"/>
    <w:rsid w:val="00F37EA9"/>
    <w:rsid w:val="00F37EB2"/>
    <w:rsid w:val="00F37EC3"/>
    <w:rsid w:val="00F37F0C"/>
    <w:rsid w:val="00F37F4F"/>
    <w:rsid w:val="00F37FD3"/>
    <w:rsid w:val="00F37FF7"/>
    <w:rsid w:val="00F40037"/>
    <w:rsid w:val="00F40054"/>
    <w:rsid w:val="00F40070"/>
    <w:rsid w:val="00F400A5"/>
    <w:rsid w:val="00F400CD"/>
    <w:rsid w:val="00F4011B"/>
    <w:rsid w:val="00F40129"/>
    <w:rsid w:val="00F40135"/>
    <w:rsid w:val="00F40148"/>
    <w:rsid w:val="00F4014D"/>
    <w:rsid w:val="00F4016D"/>
    <w:rsid w:val="00F401F7"/>
    <w:rsid w:val="00F4020D"/>
    <w:rsid w:val="00F40212"/>
    <w:rsid w:val="00F40287"/>
    <w:rsid w:val="00F402CE"/>
    <w:rsid w:val="00F40313"/>
    <w:rsid w:val="00F403A6"/>
    <w:rsid w:val="00F403AD"/>
    <w:rsid w:val="00F403C9"/>
    <w:rsid w:val="00F403E8"/>
    <w:rsid w:val="00F4040C"/>
    <w:rsid w:val="00F4048D"/>
    <w:rsid w:val="00F4049C"/>
    <w:rsid w:val="00F404B6"/>
    <w:rsid w:val="00F404C5"/>
    <w:rsid w:val="00F404FE"/>
    <w:rsid w:val="00F40508"/>
    <w:rsid w:val="00F4053D"/>
    <w:rsid w:val="00F4054D"/>
    <w:rsid w:val="00F40645"/>
    <w:rsid w:val="00F40669"/>
    <w:rsid w:val="00F4067B"/>
    <w:rsid w:val="00F406D5"/>
    <w:rsid w:val="00F40719"/>
    <w:rsid w:val="00F4074F"/>
    <w:rsid w:val="00F4078D"/>
    <w:rsid w:val="00F4078E"/>
    <w:rsid w:val="00F407A6"/>
    <w:rsid w:val="00F407B8"/>
    <w:rsid w:val="00F407BA"/>
    <w:rsid w:val="00F407CC"/>
    <w:rsid w:val="00F407F5"/>
    <w:rsid w:val="00F4082E"/>
    <w:rsid w:val="00F40848"/>
    <w:rsid w:val="00F40862"/>
    <w:rsid w:val="00F408D8"/>
    <w:rsid w:val="00F4093B"/>
    <w:rsid w:val="00F4095B"/>
    <w:rsid w:val="00F4095E"/>
    <w:rsid w:val="00F40972"/>
    <w:rsid w:val="00F40980"/>
    <w:rsid w:val="00F409A0"/>
    <w:rsid w:val="00F409D4"/>
    <w:rsid w:val="00F409E9"/>
    <w:rsid w:val="00F409FA"/>
    <w:rsid w:val="00F409FB"/>
    <w:rsid w:val="00F40A07"/>
    <w:rsid w:val="00F40A47"/>
    <w:rsid w:val="00F40A76"/>
    <w:rsid w:val="00F40AFA"/>
    <w:rsid w:val="00F40B0E"/>
    <w:rsid w:val="00F40B0F"/>
    <w:rsid w:val="00F40B91"/>
    <w:rsid w:val="00F40BC1"/>
    <w:rsid w:val="00F40C05"/>
    <w:rsid w:val="00F40C52"/>
    <w:rsid w:val="00F40C9D"/>
    <w:rsid w:val="00F40CB5"/>
    <w:rsid w:val="00F40D20"/>
    <w:rsid w:val="00F40D28"/>
    <w:rsid w:val="00F40D38"/>
    <w:rsid w:val="00F40DB3"/>
    <w:rsid w:val="00F40DBD"/>
    <w:rsid w:val="00F40E42"/>
    <w:rsid w:val="00F40EA1"/>
    <w:rsid w:val="00F40ED8"/>
    <w:rsid w:val="00F40EEF"/>
    <w:rsid w:val="00F40F1F"/>
    <w:rsid w:val="00F40F89"/>
    <w:rsid w:val="00F40FDB"/>
    <w:rsid w:val="00F41008"/>
    <w:rsid w:val="00F4102F"/>
    <w:rsid w:val="00F410ED"/>
    <w:rsid w:val="00F41139"/>
    <w:rsid w:val="00F411F5"/>
    <w:rsid w:val="00F411FB"/>
    <w:rsid w:val="00F41205"/>
    <w:rsid w:val="00F4121B"/>
    <w:rsid w:val="00F41230"/>
    <w:rsid w:val="00F4123C"/>
    <w:rsid w:val="00F41284"/>
    <w:rsid w:val="00F41295"/>
    <w:rsid w:val="00F412D1"/>
    <w:rsid w:val="00F412F7"/>
    <w:rsid w:val="00F41337"/>
    <w:rsid w:val="00F4133B"/>
    <w:rsid w:val="00F41356"/>
    <w:rsid w:val="00F41368"/>
    <w:rsid w:val="00F4137C"/>
    <w:rsid w:val="00F41395"/>
    <w:rsid w:val="00F413DF"/>
    <w:rsid w:val="00F41414"/>
    <w:rsid w:val="00F41473"/>
    <w:rsid w:val="00F41498"/>
    <w:rsid w:val="00F414A6"/>
    <w:rsid w:val="00F414C4"/>
    <w:rsid w:val="00F414D9"/>
    <w:rsid w:val="00F414E8"/>
    <w:rsid w:val="00F414F8"/>
    <w:rsid w:val="00F41532"/>
    <w:rsid w:val="00F4156D"/>
    <w:rsid w:val="00F415A8"/>
    <w:rsid w:val="00F415CE"/>
    <w:rsid w:val="00F415E2"/>
    <w:rsid w:val="00F415E7"/>
    <w:rsid w:val="00F41621"/>
    <w:rsid w:val="00F41627"/>
    <w:rsid w:val="00F41667"/>
    <w:rsid w:val="00F41690"/>
    <w:rsid w:val="00F4177F"/>
    <w:rsid w:val="00F41790"/>
    <w:rsid w:val="00F4179E"/>
    <w:rsid w:val="00F417AC"/>
    <w:rsid w:val="00F417B3"/>
    <w:rsid w:val="00F417BC"/>
    <w:rsid w:val="00F417DA"/>
    <w:rsid w:val="00F4180C"/>
    <w:rsid w:val="00F41814"/>
    <w:rsid w:val="00F4183A"/>
    <w:rsid w:val="00F41840"/>
    <w:rsid w:val="00F4184B"/>
    <w:rsid w:val="00F4186A"/>
    <w:rsid w:val="00F4188E"/>
    <w:rsid w:val="00F418BB"/>
    <w:rsid w:val="00F418DD"/>
    <w:rsid w:val="00F41930"/>
    <w:rsid w:val="00F41947"/>
    <w:rsid w:val="00F419D4"/>
    <w:rsid w:val="00F419F6"/>
    <w:rsid w:val="00F41A03"/>
    <w:rsid w:val="00F41A5A"/>
    <w:rsid w:val="00F41AAD"/>
    <w:rsid w:val="00F41AC7"/>
    <w:rsid w:val="00F41AD4"/>
    <w:rsid w:val="00F41AF2"/>
    <w:rsid w:val="00F41B0F"/>
    <w:rsid w:val="00F41B12"/>
    <w:rsid w:val="00F41B17"/>
    <w:rsid w:val="00F41B3B"/>
    <w:rsid w:val="00F41BEA"/>
    <w:rsid w:val="00F41BF8"/>
    <w:rsid w:val="00F41C6F"/>
    <w:rsid w:val="00F41CAD"/>
    <w:rsid w:val="00F41CC4"/>
    <w:rsid w:val="00F41CC7"/>
    <w:rsid w:val="00F41CD6"/>
    <w:rsid w:val="00F41D2C"/>
    <w:rsid w:val="00F41D3C"/>
    <w:rsid w:val="00F41DD6"/>
    <w:rsid w:val="00F41E02"/>
    <w:rsid w:val="00F41E14"/>
    <w:rsid w:val="00F41E40"/>
    <w:rsid w:val="00F41E5C"/>
    <w:rsid w:val="00F41E65"/>
    <w:rsid w:val="00F41E99"/>
    <w:rsid w:val="00F41EC5"/>
    <w:rsid w:val="00F41EDB"/>
    <w:rsid w:val="00F41EFB"/>
    <w:rsid w:val="00F41F1C"/>
    <w:rsid w:val="00F41F33"/>
    <w:rsid w:val="00F41F7E"/>
    <w:rsid w:val="00F41FC8"/>
    <w:rsid w:val="00F41FCE"/>
    <w:rsid w:val="00F42033"/>
    <w:rsid w:val="00F42068"/>
    <w:rsid w:val="00F42098"/>
    <w:rsid w:val="00F420CD"/>
    <w:rsid w:val="00F420D3"/>
    <w:rsid w:val="00F421B0"/>
    <w:rsid w:val="00F421CB"/>
    <w:rsid w:val="00F421DB"/>
    <w:rsid w:val="00F42215"/>
    <w:rsid w:val="00F42222"/>
    <w:rsid w:val="00F4223F"/>
    <w:rsid w:val="00F42289"/>
    <w:rsid w:val="00F4230A"/>
    <w:rsid w:val="00F42312"/>
    <w:rsid w:val="00F4233B"/>
    <w:rsid w:val="00F42362"/>
    <w:rsid w:val="00F4237C"/>
    <w:rsid w:val="00F42390"/>
    <w:rsid w:val="00F42396"/>
    <w:rsid w:val="00F423B4"/>
    <w:rsid w:val="00F4244D"/>
    <w:rsid w:val="00F4245A"/>
    <w:rsid w:val="00F424B5"/>
    <w:rsid w:val="00F42528"/>
    <w:rsid w:val="00F42535"/>
    <w:rsid w:val="00F42558"/>
    <w:rsid w:val="00F42594"/>
    <w:rsid w:val="00F425B2"/>
    <w:rsid w:val="00F425E8"/>
    <w:rsid w:val="00F42609"/>
    <w:rsid w:val="00F4260C"/>
    <w:rsid w:val="00F4263A"/>
    <w:rsid w:val="00F4264D"/>
    <w:rsid w:val="00F42651"/>
    <w:rsid w:val="00F42680"/>
    <w:rsid w:val="00F42688"/>
    <w:rsid w:val="00F426C0"/>
    <w:rsid w:val="00F426CB"/>
    <w:rsid w:val="00F42756"/>
    <w:rsid w:val="00F427B8"/>
    <w:rsid w:val="00F427C8"/>
    <w:rsid w:val="00F427E1"/>
    <w:rsid w:val="00F42819"/>
    <w:rsid w:val="00F42836"/>
    <w:rsid w:val="00F4284B"/>
    <w:rsid w:val="00F4284E"/>
    <w:rsid w:val="00F4285A"/>
    <w:rsid w:val="00F42897"/>
    <w:rsid w:val="00F42919"/>
    <w:rsid w:val="00F42928"/>
    <w:rsid w:val="00F42957"/>
    <w:rsid w:val="00F4298A"/>
    <w:rsid w:val="00F4298F"/>
    <w:rsid w:val="00F429D2"/>
    <w:rsid w:val="00F429D5"/>
    <w:rsid w:val="00F42A2D"/>
    <w:rsid w:val="00F42A46"/>
    <w:rsid w:val="00F42A5D"/>
    <w:rsid w:val="00F42A6B"/>
    <w:rsid w:val="00F42A87"/>
    <w:rsid w:val="00F42AB6"/>
    <w:rsid w:val="00F42AEA"/>
    <w:rsid w:val="00F42B56"/>
    <w:rsid w:val="00F42B8C"/>
    <w:rsid w:val="00F42B9C"/>
    <w:rsid w:val="00F42BD2"/>
    <w:rsid w:val="00F42C44"/>
    <w:rsid w:val="00F42CA1"/>
    <w:rsid w:val="00F42D58"/>
    <w:rsid w:val="00F42D6F"/>
    <w:rsid w:val="00F42E15"/>
    <w:rsid w:val="00F42EB4"/>
    <w:rsid w:val="00F42EC4"/>
    <w:rsid w:val="00F42EE2"/>
    <w:rsid w:val="00F42F10"/>
    <w:rsid w:val="00F42F5F"/>
    <w:rsid w:val="00F42F81"/>
    <w:rsid w:val="00F42F93"/>
    <w:rsid w:val="00F42FC3"/>
    <w:rsid w:val="00F42FC7"/>
    <w:rsid w:val="00F42FF2"/>
    <w:rsid w:val="00F42FF7"/>
    <w:rsid w:val="00F43014"/>
    <w:rsid w:val="00F4304A"/>
    <w:rsid w:val="00F4306C"/>
    <w:rsid w:val="00F43082"/>
    <w:rsid w:val="00F430F9"/>
    <w:rsid w:val="00F4314C"/>
    <w:rsid w:val="00F431C0"/>
    <w:rsid w:val="00F431D9"/>
    <w:rsid w:val="00F431E7"/>
    <w:rsid w:val="00F43240"/>
    <w:rsid w:val="00F43245"/>
    <w:rsid w:val="00F4327B"/>
    <w:rsid w:val="00F4328B"/>
    <w:rsid w:val="00F432AB"/>
    <w:rsid w:val="00F432B2"/>
    <w:rsid w:val="00F432CF"/>
    <w:rsid w:val="00F432F2"/>
    <w:rsid w:val="00F4333A"/>
    <w:rsid w:val="00F4335A"/>
    <w:rsid w:val="00F433B9"/>
    <w:rsid w:val="00F433BA"/>
    <w:rsid w:val="00F43407"/>
    <w:rsid w:val="00F4341D"/>
    <w:rsid w:val="00F4342E"/>
    <w:rsid w:val="00F43464"/>
    <w:rsid w:val="00F43488"/>
    <w:rsid w:val="00F43529"/>
    <w:rsid w:val="00F43548"/>
    <w:rsid w:val="00F43564"/>
    <w:rsid w:val="00F4356E"/>
    <w:rsid w:val="00F4357E"/>
    <w:rsid w:val="00F4358E"/>
    <w:rsid w:val="00F4359B"/>
    <w:rsid w:val="00F435CA"/>
    <w:rsid w:val="00F435E1"/>
    <w:rsid w:val="00F435EA"/>
    <w:rsid w:val="00F435FC"/>
    <w:rsid w:val="00F43632"/>
    <w:rsid w:val="00F4369D"/>
    <w:rsid w:val="00F436DB"/>
    <w:rsid w:val="00F43735"/>
    <w:rsid w:val="00F4380A"/>
    <w:rsid w:val="00F43827"/>
    <w:rsid w:val="00F43881"/>
    <w:rsid w:val="00F4388A"/>
    <w:rsid w:val="00F4389A"/>
    <w:rsid w:val="00F438B0"/>
    <w:rsid w:val="00F438F1"/>
    <w:rsid w:val="00F43908"/>
    <w:rsid w:val="00F439E1"/>
    <w:rsid w:val="00F43A24"/>
    <w:rsid w:val="00F43A30"/>
    <w:rsid w:val="00F43A87"/>
    <w:rsid w:val="00F43AB7"/>
    <w:rsid w:val="00F43B28"/>
    <w:rsid w:val="00F43B2A"/>
    <w:rsid w:val="00F43B8C"/>
    <w:rsid w:val="00F43B92"/>
    <w:rsid w:val="00F43BD4"/>
    <w:rsid w:val="00F43BDC"/>
    <w:rsid w:val="00F43BFE"/>
    <w:rsid w:val="00F43C3C"/>
    <w:rsid w:val="00F43C50"/>
    <w:rsid w:val="00F43CCA"/>
    <w:rsid w:val="00F43CD1"/>
    <w:rsid w:val="00F43CF4"/>
    <w:rsid w:val="00F43D00"/>
    <w:rsid w:val="00F43D02"/>
    <w:rsid w:val="00F43D09"/>
    <w:rsid w:val="00F43D0D"/>
    <w:rsid w:val="00F43D37"/>
    <w:rsid w:val="00F43DAB"/>
    <w:rsid w:val="00F43DB3"/>
    <w:rsid w:val="00F43DBD"/>
    <w:rsid w:val="00F43E18"/>
    <w:rsid w:val="00F43E26"/>
    <w:rsid w:val="00F43E39"/>
    <w:rsid w:val="00F43E6F"/>
    <w:rsid w:val="00F43E71"/>
    <w:rsid w:val="00F43EB1"/>
    <w:rsid w:val="00F43EB8"/>
    <w:rsid w:val="00F43ED5"/>
    <w:rsid w:val="00F43F1B"/>
    <w:rsid w:val="00F43F61"/>
    <w:rsid w:val="00F43F7B"/>
    <w:rsid w:val="00F43FA2"/>
    <w:rsid w:val="00F43FB9"/>
    <w:rsid w:val="00F4401D"/>
    <w:rsid w:val="00F44024"/>
    <w:rsid w:val="00F4405D"/>
    <w:rsid w:val="00F44091"/>
    <w:rsid w:val="00F440B9"/>
    <w:rsid w:val="00F440C6"/>
    <w:rsid w:val="00F440E6"/>
    <w:rsid w:val="00F440EF"/>
    <w:rsid w:val="00F4410B"/>
    <w:rsid w:val="00F4415E"/>
    <w:rsid w:val="00F441B0"/>
    <w:rsid w:val="00F441FC"/>
    <w:rsid w:val="00F4427B"/>
    <w:rsid w:val="00F44292"/>
    <w:rsid w:val="00F442A4"/>
    <w:rsid w:val="00F442B1"/>
    <w:rsid w:val="00F442BA"/>
    <w:rsid w:val="00F442CE"/>
    <w:rsid w:val="00F4432B"/>
    <w:rsid w:val="00F44385"/>
    <w:rsid w:val="00F443A8"/>
    <w:rsid w:val="00F443AD"/>
    <w:rsid w:val="00F443B4"/>
    <w:rsid w:val="00F443D5"/>
    <w:rsid w:val="00F44408"/>
    <w:rsid w:val="00F44419"/>
    <w:rsid w:val="00F4441E"/>
    <w:rsid w:val="00F44420"/>
    <w:rsid w:val="00F44433"/>
    <w:rsid w:val="00F44439"/>
    <w:rsid w:val="00F44464"/>
    <w:rsid w:val="00F4446E"/>
    <w:rsid w:val="00F444D6"/>
    <w:rsid w:val="00F44509"/>
    <w:rsid w:val="00F44568"/>
    <w:rsid w:val="00F44573"/>
    <w:rsid w:val="00F4463E"/>
    <w:rsid w:val="00F44660"/>
    <w:rsid w:val="00F4466F"/>
    <w:rsid w:val="00F44693"/>
    <w:rsid w:val="00F44722"/>
    <w:rsid w:val="00F4479B"/>
    <w:rsid w:val="00F447F1"/>
    <w:rsid w:val="00F447FE"/>
    <w:rsid w:val="00F44845"/>
    <w:rsid w:val="00F4484F"/>
    <w:rsid w:val="00F44862"/>
    <w:rsid w:val="00F448B6"/>
    <w:rsid w:val="00F448FA"/>
    <w:rsid w:val="00F44937"/>
    <w:rsid w:val="00F4494A"/>
    <w:rsid w:val="00F4498D"/>
    <w:rsid w:val="00F449A5"/>
    <w:rsid w:val="00F449B3"/>
    <w:rsid w:val="00F449BE"/>
    <w:rsid w:val="00F449D7"/>
    <w:rsid w:val="00F449E1"/>
    <w:rsid w:val="00F44A02"/>
    <w:rsid w:val="00F44A52"/>
    <w:rsid w:val="00F44A73"/>
    <w:rsid w:val="00F44A88"/>
    <w:rsid w:val="00F44A9A"/>
    <w:rsid w:val="00F44AE5"/>
    <w:rsid w:val="00F44AF1"/>
    <w:rsid w:val="00F44B38"/>
    <w:rsid w:val="00F44B45"/>
    <w:rsid w:val="00F44B6C"/>
    <w:rsid w:val="00F44B70"/>
    <w:rsid w:val="00F44B7C"/>
    <w:rsid w:val="00F44B98"/>
    <w:rsid w:val="00F44BE4"/>
    <w:rsid w:val="00F44C93"/>
    <w:rsid w:val="00F44CCE"/>
    <w:rsid w:val="00F44CE1"/>
    <w:rsid w:val="00F44CEE"/>
    <w:rsid w:val="00F44D32"/>
    <w:rsid w:val="00F44D52"/>
    <w:rsid w:val="00F44D57"/>
    <w:rsid w:val="00F44D86"/>
    <w:rsid w:val="00F44DCB"/>
    <w:rsid w:val="00F44DF6"/>
    <w:rsid w:val="00F44E01"/>
    <w:rsid w:val="00F44E1D"/>
    <w:rsid w:val="00F44E20"/>
    <w:rsid w:val="00F44E46"/>
    <w:rsid w:val="00F44E62"/>
    <w:rsid w:val="00F44E9C"/>
    <w:rsid w:val="00F44ED8"/>
    <w:rsid w:val="00F44F53"/>
    <w:rsid w:val="00F44FEA"/>
    <w:rsid w:val="00F4507A"/>
    <w:rsid w:val="00F4508F"/>
    <w:rsid w:val="00F4509B"/>
    <w:rsid w:val="00F450CF"/>
    <w:rsid w:val="00F4510D"/>
    <w:rsid w:val="00F45111"/>
    <w:rsid w:val="00F4513A"/>
    <w:rsid w:val="00F45143"/>
    <w:rsid w:val="00F45182"/>
    <w:rsid w:val="00F45189"/>
    <w:rsid w:val="00F45191"/>
    <w:rsid w:val="00F45196"/>
    <w:rsid w:val="00F451AB"/>
    <w:rsid w:val="00F451B0"/>
    <w:rsid w:val="00F451E0"/>
    <w:rsid w:val="00F4522C"/>
    <w:rsid w:val="00F45232"/>
    <w:rsid w:val="00F45234"/>
    <w:rsid w:val="00F45277"/>
    <w:rsid w:val="00F4529C"/>
    <w:rsid w:val="00F4529F"/>
    <w:rsid w:val="00F452AF"/>
    <w:rsid w:val="00F45313"/>
    <w:rsid w:val="00F4533F"/>
    <w:rsid w:val="00F4534F"/>
    <w:rsid w:val="00F45352"/>
    <w:rsid w:val="00F45372"/>
    <w:rsid w:val="00F453B3"/>
    <w:rsid w:val="00F4541A"/>
    <w:rsid w:val="00F4541C"/>
    <w:rsid w:val="00F4542A"/>
    <w:rsid w:val="00F4542C"/>
    <w:rsid w:val="00F4542F"/>
    <w:rsid w:val="00F45443"/>
    <w:rsid w:val="00F45464"/>
    <w:rsid w:val="00F45478"/>
    <w:rsid w:val="00F454C1"/>
    <w:rsid w:val="00F4550D"/>
    <w:rsid w:val="00F45513"/>
    <w:rsid w:val="00F455FF"/>
    <w:rsid w:val="00F4560E"/>
    <w:rsid w:val="00F4562B"/>
    <w:rsid w:val="00F45670"/>
    <w:rsid w:val="00F45686"/>
    <w:rsid w:val="00F4568F"/>
    <w:rsid w:val="00F456A4"/>
    <w:rsid w:val="00F456A6"/>
    <w:rsid w:val="00F456BB"/>
    <w:rsid w:val="00F456E3"/>
    <w:rsid w:val="00F45770"/>
    <w:rsid w:val="00F45772"/>
    <w:rsid w:val="00F457C0"/>
    <w:rsid w:val="00F45803"/>
    <w:rsid w:val="00F45820"/>
    <w:rsid w:val="00F45841"/>
    <w:rsid w:val="00F45867"/>
    <w:rsid w:val="00F4589C"/>
    <w:rsid w:val="00F458B3"/>
    <w:rsid w:val="00F458D2"/>
    <w:rsid w:val="00F458DB"/>
    <w:rsid w:val="00F45986"/>
    <w:rsid w:val="00F459CF"/>
    <w:rsid w:val="00F459F8"/>
    <w:rsid w:val="00F45A07"/>
    <w:rsid w:val="00F45A18"/>
    <w:rsid w:val="00F45A1F"/>
    <w:rsid w:val="00F45A33"/>
    <w:rsid w:val="00F45A61"/>
    <w:rsid w:val="00F45A86"/>
    <w:rsid w:val="00F45A8C"/>
    <w:rsid w:val="00F45A96"/>
    <w:rsid w:val="00F45AEE"/>
    <w:rsid w:val="00F45B1D"/>
    <w:rsid w:val="00F45B21"/>
    <w:rsid w:val="00F45B2F"/>
    <w:rsid w:val="00F45BFE"/>
    <w:rsid w:val="00F45C35"/>
    <w:rsid w:val="00F45C51"/>
    <w:rsid w:val="00F45C5D"/>
    <w:rsid w:val="00F45C77"/>
    <w:rsid w:val="00F45C88"/>
    <w:rsid w:val="00F45C8A"/>
    <w:rsid w:val="00F45CC8"/>
    <w:rsid w:val="00F45CF0"/>
    <w:rsid w:val="00F45CF1"/>
    <w:rsid w:val="00F45D30"/>
    <w:rsid w:val="00F45D39"/>
    <w:rsid w:val="00F45D4F"/>
    <w:rsid w:val="00F45D5F"/>
    <w:rsid w:val="00F45D7B"/>
    <w:rsid w:val="00F45DC9"/>
    <w:rsid w:val="00F45DDA"/>
    <w:rsid w:val="00F45E24"/>
    <w:rsid w:val="00F45E57"/>
    <w:rsid w:val="00F45E62"/>
    <w:rsid w:val="00F45E7F"/>
    <w:rsid w:val="00F45EB3"/>
    <w:rsid w:val="00F45EBD"/>
    <w:rsid w:val="00F45F1F"/>
    <w:rsid w:val="00F45F3B"/>
    <w:rsid w:val="00F45F57"/>
    <w:rsid w:val="00F45F6B"/>
    <w:rsid w:val="00F45F84"/>
    <w:rsid w:val="00F45FDE"/>
    <w:rsid w:val="00F45FE7"/>
    <w:rsid w:val="00F4604C"/>
    <w:rsid w:val="00F4607A"/>
    <w:rsid w:val="00F4608C"/>
    <w:rsid w:val="00F460D3"/>
    <w:rsid w:val="00F460E9"/>
    <w:rsid w:val="00F46131"/>
    <w:rsid w:val="00F46133"/>
    <w:rsid w:val="00F46186"/>
    <w:rsid w:val="00F4619F"/>
    <w:rsid w:val="00F461F0"/>
    <w:rsid w:val="00F46207"/>
    <w:rsid w:val="00F4623C"/>
    <w:rsid w:val="00F4625F"/>
    <w:rsid w:val="00F46278"/>
    <w:rsid w:val="00F462B0"/>
    <w:rsid w:val="00F462D1"/>
    <w:rsid w:val="00F462FE"/>
    <w:rsid w:val="00F46394"/>
    <w:rsid w:val="00F463BA"/>
    <w:rsid w:val="00F463ED"/>
    <w:rsid w:val="00F463FE"/>
    <w:rsid w:val="00F46480"/>
    <w:rsid w:val="00F464B1"/>
    <w:rsid w:val="00F464D4"/>
    <w:rsid w:val="00F4650D"/>
    <w:rsid w:val="00F4653E"/>
    <w:rsid w:val="00F4653F"/>
    <w:rsid w:val="00F4654D"/>
    <w:rsid w:val="00F465A8"/>
    <w:rsid w:val="00F4661B"/>
    <w:rsid w:val="00F46653"/>
    <w:rsid w:val="00F46668"/>
    <w:rsid w:val="00F46671"/>
    <w:rsid w:val="00F46674"/>
    <w:rsid w:val="00F46686"/>
    <w:rsid w:val="00F46720"/>
    <w:rsid w:val="00F4672A"/>
    <w:rsid w:val="00F46745"/>
    <w:rsid w:val="00F4675C"/>
    <w:rsid w:val="00F46765"/>
    <w:rsid w:val="00F46784"/>
    <w:rsid w:val="00F46787"/>
    <w:rsid w:val="00F467A0"/>
    <w:rsid w:val="00F467CD"/>
    <w:rsid w:val="00F46865"/>
    <w:rsid w:val="00F4687D"/>
    <w:rsid w:val="00F4688A"/>
    <w:rsid w:val="00F468B2"/>
    <w:rsid w:val="00F4690C"/>
    <w:rsid w:val="00F46961"/>
    <w:rsid w:val="00F46978"/>
    <w:rsid w:val="00F469B9"/>
    <w:rsid w:val="00F469C2"/>
    <w:rsid w:val="00F469D3"/>
    <w:rsid w:val="00F469DB"/>
    <w:rsid w:val="00F469EF"/>
    <w:rsid w:val="00F46A05"/>
    <w:rsid w:val="00F46A36"/>
    <w:rsid w:val="00F46A43"/>
    <w:rsid w:val="00F46A82"/>
    <w:rsid w:val="00F46AC1"/>
    <w:rsid w:val="00F46AD2"/>
    <w:rsid w:val="00F46AE5"/>
    <w:rsid w:val="00F46AF6"/>
    <w:rsid w:val="00F46B8C"/>
    <w:rsid w:val="00F46BA7"/>
    <w:rsid w:val="00F46BAB"/>
    <w:rsid w:val="00F46BB3"/>
    <w:rsid w:val="00F46BBF"/>
    <w:rsid w:val="00F46C06"/>
    <w:rsid w:val="00F46C6B"/>
    <w:rsid w:val="00F46C89"/>
    <w:rsid w:val="00F46CF1"/>
    <w:rsid w:val="00F46D12"/>
    <w:rsid w:val="00F46D13"/>
    <w:rsid w:val="00F46D2A"/>
    <w:rsid w:val="00F46D4E"/>
    <w:rsid w:val="00F46D68"/>
    <w:rsid w:val="00F46D6C"/>
    <w:rsid w:val="00F46DA2"/>
    <w:rsid w:val="00F46DCF"/>
    <w:rsid w:val="00F46DF3"/>
    <w:rsid w:val="00F46DFE"/>
    <w:rsid w:val="00F46E1B"/>
    <w:rsid w:val="00F46E9B"/>
    <w:rsid w:val="00F46EF6"/>
    <w:rsid w:val="00F46EF7"/>
    <w:rsid w:val="00F46F08"/>
    <w:rsid w:val="00F46F1B"/>
    <w:rsid w:val="00F46F25"/>
    <w:rsid w:val="00F46F41"/>
    <w:rsid w:val="00F46FB2"/>
    <w:rsid w:val="00F47036"/>
    <w:rsid w:val="00F47055"/>
    <w:rsid w:val="00F47065"/>
    <w:rsid w:val="00F47086"/>
    <w:rsid w:val="00F470CC"/>
    <w:rsid w:val="00F470CD"/>
    <w:rsid w:val="00F47181"/>
    <w:rsid w:val="00F471DE"/>
    <w:rsid w:val="00F4720E"/>
    <w:rsid w:val="00F47223"/>
    <w:rsid w:val="00F47245"/>
    <w:rsid w:val="00F4724B"/>
    <w:rsid w:val="00F4726E"/>
    <w:rsid w:val="00F4727A"/>
    <w:rsid w:val="00F472A7"/>
    <w:rsid w:val="00F472A8"/>
    <w:rsid w:val="00F472BA"/>
    <w:rsid w:val="00F472C0"/>
    <w:rsid w:val="00F472D1"/>
    <w:rsid w:val="00F4731C"/>
    <w:rsid w:val="00F47323"/>
    <w:rsid w:val="00F47344"/>
    <w:rsid w:val="00F47366"/>
    <w:rsid w:val="00F47398"/>
    <w:rsid w:val="00F473CA"/>
    <w:rsid w:val="00F473E4"/>
    <w:rsid w:val="00F473E5"/>
    <w:rsid w:val="00F473F5"/>
    <w:rsid w:val="00F47421"/>
    <w:rsid w:val="00F47422"/>
    <w:rsid w:val="00F47428"/>
    <w:rsid w:val="00F4742E"/>
    <w:rsid w:val="00F4742F"/>
    <w:rsid w:val="00F4747F"/>
    <w:rsid w:val="00F474BF"/>
    <w:rsid w:val="00F47517"/>
    <w:rsid w:val="00F47527"/>
    <w:rsid w:val="00F475FF"/>
    <w:rsid w:val="00F4767A"/>
    <w:rsid w:val="00F4769C"/>
    <w:rsid w:val="00F476E6"/>
    <w:rsid w:val="00F476F5"/>
    <w:rsid w:val="00F47778"/>
    <w:rsid w:val="00F477ED"/>
    <w:rsid w:val="00F477F8"/>
    <w:rsid w:val="00F47877"/>
    <w:rsid w:val="00F478F0"/>
    <w:rsid w:val="00F478FB"/>
    <w:rsid w:val="00F47905"/>
    <w:rsid w:val="00F47924"/>
    <w:rsid w:val="00F47927"/>
    <w:rsid w:val="00F47931"/>
    <w:rsid w:val="00F47933"/>
    <w:rsid w:val="00F47943"/>
    <w:rsid w:val="00F479B9"/>
    <w:rsid w:val="00F47A17"/>
    <w:rsid w:val="00F47A5F"/>
    <w:rsid w:val="00F47ACB"/>
    <w:rsid w:val="00F47B1A"/>
    <w:rsid w:val="00F47B32"/>
    <w:rsid w:val="00F47BA0"/>
    <w:rsid w:val="00F47BAB"/>
    <w:rsid w:val="00F47BB0"/>
    <w:rsid w:val="00F47C15"/>
    <w:rsid w:val="00F47CB4"/>
    <w:rsid w:val="00F47CE3"/>
    <w:rsid w:val="00F47CE4"/>
    <w:rsid w:val="00F47CE5"/>
    <w:rsid w:val="00F47CEE"/>
    <w:rsid w:val="00F47D5B"/>
    <w:rsid w:val="00F47D5F"/>
    <w:rsid w:val="00F47DC6"/>
    <w:rsid w:val="00F47DC7"/>
    <w:rsid w:val="00F47DD0"/>
    <w:rsid w:val="00F47DF6"/>
    <w:rsid w:val="00F47E39"/>
    <w:rsid w:val="00F47E5E"/>
    <w:rsid w:val="00F47E7A"/>
    <w:rsid w:val="00F47E9B"/>
    <w:rsid w:val="00F47EC3"/>
    <w:rsid w:val="00F47EE7"/>
    <w:rsid w:val="00F47EEE"/>
    <w:rsid w:val="00F47EF4"/>
    <w:rsid w:val="00F47F13"/>
    <w:rsid w:val="00F47F99"/>
    <w:rsid w:val="00F47F9A"/>
    <w:rsid w:val="00F47F9D"/>
    <w:rsid w:val="00F47FA7"/>
    <w:rsid w:val="00F47FB0"/>
    <w:rsid w:val="00F47FB3"/>
    <w:rsid w:val="00F47FEF"/>
    <w:rsid w:val="00F50004"/>
    <w:rsid w:val="00F5004B"/>
    <w:rsid w:val="00F5006B"/>
    <w:rsid w:val="00F500D2"/>
    <w:rsid w:val="00F5011A"/>
    <w:rsid w:val="00F50120"/>
    <w:rsid w:val="00F50128"/>
    <w:rsid w:val="00F5013C"/>
    <w:rsid w:val="00F5013D"/>
    <w:rsid w:val="00F50140"/>
    <w:rsid w:val="00F501A9"/>
    <w:rsid w:val="00F501DB"/>
    <w:rsid w:val="00F501EE"/>
    <w:rsid w:val="00F50284"/>
    <w:rsid w:val="00F5028F"/>
    <w:rsid w:val="00F502B9"/>
    <w:rsid w:val="00F502CD"/>
    <w:rsid w:val="00F50350"/>
    <w:rsid w:val="00F5037F"/>
    <w:rsid w:val="00F503A2"/>
    <w:rsid w:val="00F503E1"/>
    <w:rsid w:val="00F503E6"/>
    <w:rsid w:val="00F50416"/>
    <w:rsid w:val="00F5044C"/>
    <w:rsid w:val="00F50458"/>
    <w:rsid w:val="00F50467"/>
    <w:rsid w:val="00F504E2"/>
    <w:rsid w:val="00F504F2"/>
    <w:rsid w:val="00F50516"/>
    <w:rsid w:val="00F50524"/>
    <w:rsid w:val="00F50536"/>
    <w:rsid w:val="00F5055E"/>
    <w:rsid w:val="00F5058F"/>
    <w:rsid w:val="00F505A0"/>
    <w:rsid w:val="00F505A5"/>
    <w:rsid w:val="00F505CB"/>
    <w:rsid w:val="00F505E0"/>
    <w:rsid w:val="00F5060B"/>
    <w:rsid w:val="00F50615"/>
    <w:rsid w:val="00F50664"/>
    <w:rsid w:val="00F50695"/>
    <w:rsid w:val="00F506F7"/>
    <w:rsid w:val="00F50701"/>
    <w:rsid w:val="00F5072B"/>
    <w:rsid w:val="00F50735"/>
    <w:rsid w:val="00F5076B"/>
    <w:rsid w:val="00F5076E"/>
    <w:rsid w:val="00F5079A"/>
    <w:rsid w:val="00F507BC"/>
    <w:rsid w:val="00F507F5"/>
    <w:rsid w:val="00F50805"/>
    <w:rsid w:val="00F50831"/>
    <w:rsid w:val="00F5084C"/>
    <w:rsid w:val="00F50854"/>
    <w:rsid w:val="00F50880"/>
    <w:rsid w:val="00F508A9"/>
    <w:rsid w:val="00F508AA"/>
    <w:rsid w:val="00F508C8"/>
    <w:rsid w:val="00F5092E"/>
    <w:rsid w:val="00F50962"/>
    <w:rsid w:val="00F5098E"/>
    <w:rsid w:val="00F509FD"/>
    <w:rsid w:val="00F509FF"/>
    <w:rsid w:val="00F50A05"/>
    <w:rsid w:val="00F50A06"/>
    <w:rsid w:val="00F50A33"/>
    <w:rsid w:val="00F50A49"/>
    <w:rsid w:val="00F50AB7"/>
    <w:rsid w:val="00F50AC3"/>
    <w:rsid w:val="00F50AD1"/>
    <w:rsid w:val="00F50AF2"/>
    <w:rsid w:val="00F50AF7"/>
    <w:rsid w:val="00F50B52"/>
    <w:rsid w:val="00F50BC3"/>
    <w:rsid w:val="00F50BC5"/>
    <w:rsid w:val="00F50BEC"/>
    <w:rsid w:val="00F50C30"/>
    <w:rsid w:val="00F50C53"/>
    <w:rsid w:val="00F50C55"/>
    <w:rsid w:val="00F50C5E"/>
    <w:rsid w:val="00F50CAD"/>
    <w:rsid w:val="00F50CBD"/>
    <w:rsid w:val="00F50CD5"/>
    <w:rsid w:val="00F50CE3"/>
    <w:rsid w:val="00F50D0F"/>
    <w:rsid w:val="00F50D23"/>
    <w:rsid w:val="00F50DBC"/>
    <w:rsid w:val="00F50DE2"/>
    <w:rsid w:val="00F50E04"/>
    <w:rsid w:val="00F50E2A"/>
    <w:rsid w:val="00F50E36"/>
    <w:rsid w:val="00F50E37"/>
    <w:rsid w:val="00F50E6B"/>
    <w:rsid w:val="00F50ED6"/>
    <w:rsid w:val="00F50EE8"/>
    <w:rsid w:val="00F50EEC"/>
    <w:rsid w:val="00F50F0C"/>
    <w:rsid w:val="00F50F34"/>
    <w:rsid w:val="00F50F8F"/>
    <w:rsid w:val="00F50FF1"/>
    <w:rsid w:val="00F50FF9"/>
    <w:rsid w:val="00F5105E"/>
    <w:rsid w:val="00F51066"/>
    <w:rsid w:val="00F51077"/>
    <w:rsid w:val="00F510AB"/>
    <w:rsid w:val="00F510F8"/>
    <w:rsid w:val="00F510FE"/>
    <w:rsid w:val="00F510FF"/>
    <w:rsid w:val="00F5116E"/>
    <w:rsid w:val="00F511C3"/>
    <w:rsid w:val="00F511C4"/>
    <w:rsid w:val="00F511CF"/>
    <w:rsid w:val="00F511E2"/>
    <w:rsid w:val="00F51225"/>
    <w:rsid w:val="00F5122F"/>
    <w:rsid w:val="00F51231"/>
    <w:rsid w:val="00F51245"/>
    <w:rsid w:val="00F5125B"/>
    <w:rsid w:val="00F5127C"/>
    <w:rsid w:val="00F51293"/>
    <w:rsid w:val="00F512AE"/>
    <w:rsid w:val="00F512BF"/>
    <w:rsid w:val="00F512FE"/>
    <w:rsid w:val="00F51342"/>
    <w:rsid w:val="00F5135E"/>
    <w:rsid w:val="00F51365"/>
    <w:rsid w:val="00F51383"/>
    <w:rsid w:val="00F51440"/>
    <w:rsid w:val="00F51464"/>
    <w:rsid w:val="00F51470"/>
    <w:rsid w:val="00F51483"/>
    <w:rsid w:val="00F514FC"/>
    <w:rsid w:val="00F51518"/>
    <w:rsid w:val="00F5158A"/>
    <w:rsid w:val="00F51597"/>
    <w:rsid w:val="00F515B7"/>
    <w:rsid w:val="00F51628"/>
    <w:rsid w:val="00F51646"/>
    <w:rsid w:val="00F51652"/>
    <w:rsid w:val="00F51683"/>
    <w:rsid w:val="00F51684"/>
    <w:rsid w:val="00F51688"/>
    <w:rsid w:val="00F516A8"/>
    <w:rsid w:val="00F516AA"/>
    <w:rsid w:val="00F516F2"/>
    <w:rsid w:val="00F516F4"/>
    <w:rsid w:val="00F51706"/>
    <w:rsid w:val="00F5170D"/>
    <w:rsid w:val="00F51719"/>
    <w:rsid w:val="00F5171A"/>
    <w:rsid w:val="00F51746"/>
    <w:rsid w:val="00F5174C"/>
    <w:rsid w:val="00F51794"/>
    <w:rsid w:val="00F517CC"/>
    <w:rsid w:val="00F517D2"/>
    <w:rsid w:val="00F5186C"/>
    <w:rsid w:val="00F518A7"/>
    <w:rsid w:val="00F51979"/>
    <w:rsid w:val="00F5197B"/>
    <w:rsid w:val="00F5197E"/>
    <w:rsid w:val="00F51989"/>
    <w:rsid w:val="00F51990"/>
    <w:rsid w:val="00F519D0"/>
    <w:rsid w:val="00F519E0"/>
    <w:rsid w:val="00F519EB"/>
    <w:rsid w:val="00F519F3"/>
    <w:rsid w:val="00F519F9"/>
    <w:rsid w:val="00F51A06"/>
    <w:rsid w:val="00F51A2E"/>
    <w:rsid w:val="00F51A4D"/>
    <w:rsid w:val="00F51A4E"/>
    <w:rsid w:val="00F51AEA"/>
    <w:rsid w:val="00F51AFD"/>
    <w:rsid w:val="00F51B10"/>
    <w:rsid w:val="00F51B24"/>
    <w:rsid w:val="00F51B40"/>
    <w:rsid w:val="00F51B4E"/>
    <w:rsid w:val="00F51B5F"/>
    <w:rsid w:val="00F51B62"/>
    <w:rsid w:val="00F51BC3"/>
    <w:rsid w:val="00F51BC5"/>
    <w:rsid w:val="00F51BDF"/>
    <w:rsid w:val="00F51BF0"/>
    <w:rsid w:val="00F51BFC"/>
    <w:rsid w:val="00F51C02"/>
    <w:rsid w:val="00F51C32"/>
    <w:rsid w:val="00F51C34"/>
    <w:rsid w:val="00F51C43"/>
    <w:rsid w:val="00F51C5B"/>
    <w:rsid w:val="00F51C6F"/>
    <w:rsid w:val="00F51CD1"/>
    <w:rsid w:val="00F51CEB"/>
    <w:rsid w:val="00F51D07"/>
    <w:rsid w:val="00F51D16"/>
    <w:rsid w:val="00F51D17"/>
    <w:rsid w:val="00F51D2E"/>
    <w:rsid w:val="00F51D41"/>
    <w:rsid w:val="00F51DC7"/>
    <w:rsid w:val="00F51DCF"/>
    <w:rsid w:val="00F51DD3"/>
    <w:rsid w:val="00F51DEB"/>
    <w:rsid w:val="00F51E69"/>
    <w:rsid w:val="00F51EE2"/>
    <w:rsid w:val="00F51EE7"/>
    <w:rsid w:val="00F51EFD"/>
    <w:rsid w:val="00F51F79"/>
    <w:rsid w:val="00F51FB7"/>
    <w:rsid w:val="00F51FE1"/>
    <w:rsid w:val="00F52021"/>
    <w:rsid w:val="00F52029"/>
    <w:rsid w:val="00F52058"/>
    <w:rsid w:val="00F52084"/>
    <w:rsid w:val="00F520E2"/>
    <w:rsid w:val="00F520F3"/>
    <w:rsid w:val="00F52131"/>
    <w:rsid w:val="00F52148"/>
    <w:rsid w:val="00F5218A"/>
    <w:rsid w:val="00F521BE"/>
    <w:rsid w:val="00F52228"/>
    <w:rsid w:val="00F5223F"/>
    <w:rsid w:val="00F522BB"/>
    <w:rsid w:val="00F522D6"/>
    <w:rsid w:val="00F522FA"/>
    <w:rsid w:val="00F52322"/>
    <w:rsid w:val="00F52324"/>
    <w:rsid w:val="00F5237F"/>
    <w:rsid w:val="00F523AB"/>
    <w:rsid w:val="00F523BC"/>
    <w:rsid w:val="00F523C7"/>
    <w:rsid w:val="00F523D2"/>
    <w:rsid w:val="00F523D6"/>
    <w:rsid w:val="00F523D7"/>
    <w:rsid w:val="00F523DD"/>
    <w:rsid w:val="00F52418"/>
    <w:rsid w:val="00F52483"/>
    <w:rsid w:val="00F5249E"/>
    <w:rsid w:val="00F52518"/>
    <w:rsid w:val="00F52524"/>
    <w:rsid w:val="00F52531"/>
    <w:rsid w:val="00F52576"/>
    <w:rsid w:val="00F5258C"/>
    <w:rsid w:val="00F525AA"/>
    <w:rsid w:val="00F525C9"/>
    <w:rsid w:val="00F525D1"/>
    <w:rsid w:val="00F5261D"/>
    <w:rsid w:val="00F5266B"/>
    <w:rsid w:val="00F526A2"/>
    <w:rsid w:val="00F526C5"/>
    <w:rsid w:val="00F526CF"/>
    <w:rsid w:val="00F526DC"/>
    <w:rsid w:val="00F52710"/>
    <w:rsid w:val="00F52745"/>
    <w:rsid w:val="00F52748"/>
    <w:rsid w:val="00F52919"/>
    <w:rsid w:val="00F52938"/>
    <w:rsid w:val="00F52956"/>
    <w:rsid w:val="00F5297C"/>
    <w:rsid w:val="00F529BD"/>
    <w:rsid w:val="00F52A0E"/>
    <w:rsid w:val="00F52A19"/>
    <w:rsid w:val="00F52A3E"/>
    <w:rsid w:val="00F52B26"/>
    <w:rsid w:val="00F52B7E"/>
    <w:rsid w:val="00F52B89"/>
    <w:rsid w:val="00F52BA1"/>
    <w:rsid w:val="00F52BD7"/>
    <w:rsid w:val="00F52BEA"/>
    <w:rsid w:val="00F52BF8"/>
    <w:rsid w:val="00F52BFC"/>
    <w:rsid w:val="00F52C68"/>
    <w:rsid w:val="00F52C71"/>
    <w:rsid w:val="00F52CA4"/>
    <w:rsid w:val="00F52CDD"/>
    <w:rsid w:val="00F52CE1"/>
    <w:rsid w:val="00F52D00"/>
    <w:rsid w:val="00F52D27"/>
    <w:rsid w:val="00F52D4B"/>
    <w:rsid w:val="00F52D58"/>
    <w:rsid w:val="00F52D69"/>
    <w:rsid w:val="00F52D8A"/>
    <w:rsid w:val="00F52DAF"/>
    <w:rsid w:val="00F52E42"/>
    <w:rsid w:val="00F52E45"/>
    <w:rsid w:val="00F52E93"/>
    <w:rsid w:val="00F52EA8"/>
    <w:rsid w:val="00F52EAE"/>
    <w:rsid w:val="00F52EDA"/>
    <w:rsid w:val="00F52F75"/>
    <w:rsid w:val="00F52F99"/>
    <w:rsid w:val="00F52FEE"/>
    <w:rsid w:val="00F5300D"/>
    <w:rsid w:val="00F5305D"/>
    <w:rsid w:val="00F530A5"/>
    <w:rsid w:val="00F53109"/>
    <w:rsid w:val="00F53118"/>
    <w:rsid w:val="00F53143"/>
    <w:rsid w:val="00F5319D"/>
    <w:rsid w:val="00F531A1"/>
    <w:rsid w:val="00F531BD"/>
    <w:rsid w:val="00F531DB"/>
    <w:rsid w:val="00F5321A"/>
    <w:rsid w:val="00F5321B"/>
    <w:rsid w:val="00F53259"/>
    <w:rsid w:val="00F5325D"/>
    <w:rsid w:val="00F532DC"/>
    <w:rsid w:val="00F532FD"/>
    <w:rsid w:val="00F53314"/>
    <w:rsid w:val="00F5337F"/>
    <w:rsid w:val="00F5338C"/>
    <w:rsid w:val="00F533DF"/>
    <w:rsid w:val="00F533E0"/>
    <w:rsid w:val="00F533F2"/>
    <w:rsid w:val="00F5343E"/>
    <w:rsid w:val="00F53445"/>
    <w:rsid w:val="00F53461"/>
    <w:rsid w:val="00F534AE"/>
    <w:rsid w:val="00F534B0"/>
    <w:rsid w:val="00F534FC"/>
    <w:rsid w:val="00F53519"/>
    <w:rsid w:val="00F5358A"/>
    <w:rsid w:val="00F535C1"/>
    <w:rsid w:val="00F535F2"/>
    <w:rsid w:val="00F53623"/>
    <w:rsid w:val="00F53635"/>
    <w:rsid w:val="00F53637"/>
    <w:rsid w:val="00F5365D"/>
    <w:rsid w:val="00F5369B"/>
    <w:rsid w:val="00F536B4"/>
    <w:rsid w:val="00F536BC"/>
    <w:rsid w:val="00F5375E"/>
    <w:rsid w:val="00F5376B"/>
    <w:rsid w:val="00F53773"/>
    <w:rsid w:val="00F537A7"/>
    <w:rsid w:val="00F537DD"/>
    <w:rsid w:val="00F537E8"/>
    <w:rsid w:val="00F53815"/>
    <w:rsid w:val="00F5382A"/>
    <w:rsid w:val="00F5388D"/>
    <w:rsid w:val="00F538A1"/>
    <w:rsid w:val="00F538BA"/>
    <w:rsid w:val="00F538C1"/>
    <w:rsid w:val="00F538DB"/>
    <w:rsid w:val="00F538F4"/>
    <w:rsid w:val="00F538FD"/>
    <w:rsid w:val="00F53906"/>
    <w:rsid w:val="00F5390C"/>
    <w:rsid w:val="00F5398C"/>
    <w:rsid w:val="00F53998"/>
    <w:rsid w:val="00F539D5"/>
    <w:rsid w:val="00F539F8"/>
    <w:rsid w:val="00F53A03"/>
    <w:rsid w:val="00F53A0B"/>
    <w:rsid w:val="00F53A15"/>
    <w:rsid w:val="00F53AB0"/>
    <w:rsid w:val="00F53AD0"/>
    <w:rsid w:val="00F53AE3"/>
    <w:rsid w:val="00F53AEB"/>
    <w:rsid w:val="00F53B65"/>
    <w:rsid w:val="00F53BBF"/>
    <w:rsid w:val="00F53BC0"/>
    <w:rsid w:val="00F53BF8"/>
    <w:rsid w:val="00F53C0A"/>
    <w:rsid w:val="00F53CB1"/>
    <w:rsid w:val="00F53CC5"/>
    <w:rsid w:val="00F53CC9"/>
    <w:rsid w:val="00F53CCA"/>
    <w:rsid w:val="00F53CE7"/>
    <w:rsid w:val="00F53D4D"/>
    <w:rsid w:val="00F53D50"/>
    <w:rsid w:val="00F53D7D"/>
    <w:rsid w:val="00F53DC2"/>
    <w:rsid w:val="00F53DD2"/>
    <w:rsid w:val="00F53DD8"/>
    <w:rsid w:val="00F53DE8"/>
    <w:rsid w:val="00F53DFF"/>
    <w:rsid w:val="00F53E2D"/>
    <w:rsid w:val="00F53E58"/>
    <w:rsid w:val="00F53E66"/>
    <w:rsid w:val="00F53E99"/>
    <w:rsid w:val="00F53EBB"/>
    <w:rsid w:val="00F53EE4"/>
    <w:rsid w:val="00F53F3B"/>
    <w:rsid w:val="00F53F45"/>
    <w:rsid w:val="00F53F4A"/>
    <w:rsid w:val="00F53F54"/>
    <w:rsid w:val="00F53F6B"/>
    <w:rsid w:val="00F53F8B"/>
    <w:rsid w:val="00F53FAA"/>
    <w:rsid w:val="00F5402A"/>
    <w:rsid w:val="00F54037"/>
    <w:rsid w:val="00F5405C"/>
    <w:rsid w:val="00F54061"/>
    <w:rsid w:val="00F54079"/>
    <w:rsid w:val="00F540DD"/>
    <w:rsid w:val="00F540ED"/>
    <w:rsid w:val="00F540EE"/>
    <w:rsid w:val="00F540FD"/>
    <w:rsid w:val="00F54115"/>
    <w:rsid w:val="00F5411C"/>
    <w:rsid w:val="00F54120"/>
    <w:rsid w:val="00F5412D"/>
    <w:rsid w:val="00F54141"/>
    <w:rsid w:val="00F541C1"/>
    <w:rsid w:val="00F5426A"/>
    <w:rsid w:val="00F54312"/>
    <w:rsid w:val="00F54314"/>
    <w:rsid w:val="00F54315"/>
    <w:rsid w:val="00F54333"/>
    <w:rsid w:val="00F5435B"/>
    <w:rsid w:val="00F54384"/>
    <w:rsid w:val="00F543B2"/>
    <w:rsid w:val="00F543C3"/>
    <w:rsid w:val="00F54400"/>
    <w:rsid w:val="00F54426"/>
    <w:rsid w:val="00F54499"/>
    <w:rsid w:val="00F544D9"/>
    <w:rsid w:val="00F544FA"/>
    <w:rsid w:val="00F54506"/>
    <w:rsid w:val="00F5450D"/>
    <w:rsid w:val="00F5451F"/>
    <w:rsid w:val="00F5453D"/>
    <w:rsid w:val="00F54596"/>
    <w:rsid w:val="00F545A4"/>
    <w:rsid w:val="00F545AE"/>
    <w:rsid w:val="00F545B4"/>
    <w:rsid w:val="00F545C0"/>
    <w:rsid w:val="00F545E3"/>
    <w:rsid w:val="00F54624"/>
    <w:rsid w:val="00F5463F"/>
    <w:rsid w:val="00F54676"/>
    <w:rsid w:val="00F546A1"/>
    <w:rsid w:val="00F546B7"/>
    <w:rsid w:val="00F546CE"/>
    <w:rsid w:val="00F5475E"/>
    <w:rsid w:val="00F54777"/>
    <w:rsid w:val="00F5477C"/>
    <w:rsid w:val="00F54791"/>
    <w:rsid w:val="00F5479A"/>
    <w:rsid w:val="00F5479B"/>
    <w:rsid w:val="00F547F0"/>
    <w:rsid w:val="00F54811"/>
    <w:rsid w:val="00F5481E"/>
    <w:rsid w:val="00F5483A"/>
    <w:rsid w:val="00F5487F"/>
    <w:rsid w:val="00F548FF"/>
    <w:rsid w:val="00F54904"/>
    <w:rsid w:val="00F54920"/>
    <w:rsid w:val="00F54941"/>
    <w:rsid w:val="00F5497A"/>
    <w:rsid w:val="00F549A4"/>
    <w:rsid w:val="00F549D0"/>
    <w:rsid w:val="00F54AA4"/>
    <w:rsid w:val="00F54AAE"/>
    <w:rsid w:val="00F54ADD"/>
    <w:rsid w:val="00F54AE2"/>
    <w:rsid w:val="00F54AE9"/>
    <w:rsid w:val="00F54B7C"/>
    <w:rsid w:val="00F54B8F"/>
    <w:rsid w:val="00F54BB5"/>
    <w:rsid w:val="00F54BC5"/>
    <w:rsid w:val="00F54BF3"/>
    <w:rsid w:val="00F54BF6"/>
    <w:rsid w:val="00F54C1B"/>
    <w:rsid w:val="00F54C3C"/>
    <w:rsid w:val="00F54C66"/>
    <w:rsid w:val="00F54C71"/>
    <w:rsid w:val="00F54C86"/>
    <w:rsid w:val="00F54C99"/>
    <w:rsid w:val="00F54D07"/>
    <w:rsid w:val="00F54DC8"/>
    <w:rsid w:val="00F54DD8"/>
    <w:rsid w:val="00F54E22"/>
    <w:rsid w:val="00F54E2F"/>
    <w:rsid w:val="00F54E30"/>
    <w:rsid w:val="00F54E5F"/>
    <w:rsid w:val="00F54EF7"/>
    <w:rsid w:val="00F54EFC"/>
    <w:rsid w:val="00F54F48"/>
    <w:rsid w:val="00F54F52"/>
    <w:rsid w:val="00F54F53"/>
    <w:rsid w:val="00F54FD2"/>
    <w:rsid w:val="00F54FEC"/>
    <w:rsid w:val="00F54FF6"/>
    <w:rsid w:val="00F55003"/>
    <w:rsid w:val="00F55005"/>
    <w:rsid w:val="00F5502B"/>
    <w:rsid w:val="00F55040"/>
    <w:rsid w:val="00F550B3"/>
    <w:rsid w:val="00F550B4"/>
    <w:rsid w:val="00F550C4"/>
    <w:rsid w:val="00F550CC"/>
    <w:rsid w:val="00F550F4"/>
    <w:rsid w:val="00F55118"/>
    <w:rsid w:val="00F5515D"/>
    <w:rsid w:val="00F5518C"/>
    <w:rsid w:val="00F551BA"/>
    <w:rsid w:val="00F551BF"/>
    <w:rsid w:val="00F551F1"/>
    <w:rsid w:val="00F55200"/>
    <w:rsid w:val="00F55207"/>
    <w:rsid w:val="00F5520E"/>
    <w:rsid w:val="00F5521F"/>
    <w:rsid w:val="00F5526F"/>
    <w:rsid w:val="00F5527C"/>
    <w:rsid w:val="00F5528B"/>
    <w:rsid w:val="00F552A5"/>
    <w:rsid w:val="00F552AE"/>
    <w:rsid w:val="00F552B4"/>
    <w:rsid w:val="00F55341"/>
    <w:rsid w:val="00F5535E"/>
    <w:rsid w:val="00F5537A"/>
    <w:rsid w:val="00F5538A"/>
    <w:rsid w:val="00F553D6"/>
    <w:rsid w:val="00F553E1"/>
    <w:rsid w:val="00F553EC"/>
    <w:rsid w:val="00F5540E"/>
    <w:rsid w:val="00F55419"/>
    <w:rsid w:val="00F55442"/>
    <w:rsid w:val="00F55513"/>
    <w:rsid w:val="00F5551C"/>
    <w:rsid w:val="00F55534"/>
    <w:rsid w:val="00F55548"/>
    <w:rsid w:val="00F5555E"/>
    <w:rsid w:val="00F5556B"/>
    <w:rsid w:val="00F55575"/>
    <w:rsid w:val="00F555BD"/>
    <w:rsid w:val="00F5560C"/>
    <w:rsid w:val="00F55673"/>
    <w:rsid w:val="00F55686"/>
    <w:rsid w:val="00F556B7"/>
    <w:rsid w:val="00F556C7"/>
    <w:rsid w:val="00F556F4"/>
    <w:rsid w:val="00F556F9"/>
    <w:rsid w:val="00F55700"/>
    <w:rsid w:val="00F55721"/>
    <w:rsid w:val="00F557A6"/>
    <w:rsid w:val="00F55828"/>
    <w:rsid w:val="00F55855"/>
    <w:rsid w:val="00F5585B"/>
    <w:rsid w:val="00F5585D"/>
    <w:rsid w:val="00F558A1"/>
    <w:rsid w:val="00F558E5"/>
    <w:rsid w:val="00F55906"/>
    <w:rsid w:val="00F5592F"/>
    <w:rsid w:val="00F5594A"/>
    <w:rsid w:val="00F55978"/>
    <w:rsid w:val="00F5597F"/>
    <w:rsid w:val="00F55996"/>
    <w:rsid w:val="00F559AA"/>
    <w:rsid w:val="00F559C0"/>
    <w:rsid w:val="00F559D4"/>
    <w:rsid w:val="00F559EF"/>
    <w:rsid w:val="00F55AD6"/>
    <w:rsid w:val="00F55AE1"/>
    <w:rsid w:val="00F55B27"/>
    <w:rsid w:val="00F55B42"/>
    <w:rsid w:val="00F55B4C"/>
    <w:rsid w:val="00F55BBC"/>
    <w:rsid w:val="00F55BC2"/>
    <w:rsid w:val="00F55BDF"/>
    <w:rsid w:val="00F55C05"/>
    <w:rsid w:val="00F55CC1"/>
    <w:rsid w:val="00F55CD4"/>
    <w:rsid w:val="00F55CEC"/>
    <w:rsid w:val="00F55D62"/>
    <w:rsid w:val="00F55DC3"/>
    <w:rsid w:val="00F55DC9"/>
    <w:rsid w:val="00F55DF4"/>
    <w:rsid w:val="00F55E0A"/>
    <w:rsid w:val="00F55E17"/>
    <w:rsid w:val="00F55E5A"/>
    <w:rsid w:val="00F55E93"/>
    <w:rsid w:val="00F55EBA"/>
    <w:rsid w:val="00F55F14"/>
    <w:rsid w:val="00F55F38"/>
    <w:rsid w:val="00F55F3D"/>
    <w:rsid w:val="00F55F40"/>
    <w:rsid w:val="00F55F5A"/>
    <w:rsid w:val="00F55FC5"/>
    <w:rsid w:val="00F55FF2"/>
    <w:rsid w:val="00F55FF4"/>
    <w:rsid w:val="00F5600D"/>
    <w:rsid w:val="00F56021"/>
    <w:rsid w:val="00F56026"/>
    <w:rsid w:val="00F5602F"/>
    <w:rsid w:val="00F56034"/>
    <w:rsid w:val="00F5605A"/>
    <w:rsid w:val="00F560C8"/>
    <w:rsid w:val="00F560D0"/>
    <w:rsid w:val="00F56142"/>
    <w:rsid w:val="00F56151"/>
    <w:rsid w:val="00F56177"/>
    <w:rsid w:val="00F5623F"/>
    <w:rsid w:val="00F56248"/>
    <w:rsid w:val="00F5629B"/>
    <w:rsid w:val="00F562A2"/>
    <w:rsid w:val="00F562D8"/>
    <w:rsid w:val="00F562F2"/>
    <w:rsid w:val="00F56309"/>
    <w:rsid w:val="00F56319"/>
    <w:rsid w:val="00F56328"/>
    <w:rsid w:val="00F56333"/>
    <w:rsid w:val="00F56437"/>
    <w:rsid w:val="00F56446"/>
    <w:rsid w:val="00F56454"/>
    <w:rsid w:val="00F56467"/>
    <w:rsid w:val="00F564EF"/>
    <w:rsid w:val="00F564F5"/>
    <w:rsid w:val="00F56504"/>
    <w:rsid w:val="00F5658E"/>
    <w:rsid w:val="00F56597"/>
    <w:rsid w:val="00F565B2"/>
    <w:rsid w:val="00F565F9"/>
    <w:rsid w:val="00F56615"/>
    <w:rsid w:val="00F5661D"/>
    <w:rsid w:val="00F56772"/>
    <w:rsid w:val="00F56788"/>
    <w:rsid w:val="00F567CD"/>
    <w:rsid w:val="00F567E4"/>
    <w:rsid w:val="00F5687E"/>
    <w:rsid w:val="00F5689E"/>
    <w:rsid w:val="00F568A7"/>
    <w:rsid w:val="00F568C3"/>
    <w:rsid w:val="00F56907"/>
    <w:rsid w:val="00F5694F"/>
    <w:rsid w:val="00F569D4"/>
    <w:rsid w:val="00F569D6"/>
    <w:rsid w:val="00F569FD"/>
    <w:rsid w:val="00F56A3D"/>
    <w:rsid w:val="00F56A52"/>
    <w:rsid w:val="00F56AB9"/>
    <w:rsid w:val="00F56ACA"/>
    <w:rsid w:val="00F56B44"/>
    <w:rsid w:val="00F56B63"/>
    <w:rsid w:val="00F56B65"/>
    <w:rsid w:val="00F56B8C"/>
    <w:rsid w:val="00F56BDA"/>
    <w:rsid w:val="00F56BF2"/>
    <w:rsid w:val="00F56BF8"/>
    <w:rsid w:val="00F56C32"/>
    <w:rsid w:val="00F56C3B"/>
    <w:rsid w:val="00F56C5C"/>
    <w:rsid w:val="00F56CA6"/>
    <w:rsid w:val="00F56CCA"/>
    <w:rsid w:val="00F56CF8"/>
    <w:rsid w:val="00F56D4D"/>
    <w:rsid w:val="00F56DBB"/>
    <w:rsid w:val="00F56DD3"/>
    <w:rsid w:val="00F56DDB"/>
    <w:rsid w:val="00F56E27"/>
    <w:rsid w:val="00F56E2D"/>
    <w:rsid w:val="00F56E62"/>
    <w:rsid w:val="00F56E94"/>
    <w:rsid w:val="00F56EB8"/>
    <w:rsid w:val="00F56EC3"/>
    <w:rsid w:val="00F56F76"/>
    <w:rsid w:val="00F56F83"/>
    <w:rsid w:val="00F56FBB"/>
    <w:rsid w:val="00F57099"/>
    <w:rsid w:val="00F570B2"/>
    <w:rsid w:val="00F570CE"/>
    <w:rsid w:val="00F570CF"/>
    <w:rsid w:val="00F570F5"/>
    <w:rsid w:val="00F570F9"/>
    <w:rsid w:val="00F570FF"/>
    <w:rsid w:val="00F5713E"/>
    <w:rsid w:val="00F57150"/>
    <w:rsid w:val="00F5718F"/>
    <w:rsid w:val="00F571AD"/>
    <w:rsid w:val="00F571D0"/>
    <w:rsid w:val="00F57219"/>
    <w:rsid w:val="00F57233"/>
    <w:rsid w:val="00F572C0"/>
    <w:rsid w:val="00F572E9"/>
    <w:rsid w:val="00F5730F"/>
    <w:rsid w:val="00F5732B"/>
    <w:rsid w:val="00F57332"/>
    <w:rsid w:val="00F57352"/>
    <w:rsid w:val="00F5735A"/>
    <w:rsid w:val="00F57415"/>
    <w:rsid w:val="00F57419"/>
    <w:rsid w:val="00F57437"/>
    <w:rsid w:val="00F5745F"/>
    <w:rsid w:val="00F574B9"/>
    <w:rsid w:val="00F574BC"/>
    <w:rsid w:val="00F57526"/>
    <w:rsid w:val="00F57533"/>
    <w:rsid w:val="00F57535"/>
    <w:rsid w:val="00F5753A"/>
    <w:rsid w:val="00F57546"/>
    <w:rsid w:val="00F5755D"/>
    <w:rsid w:val="00F575EF"/>
    <w:rsid w:val="00F575FA"/>
    <w:rsid w:val="00F57615"/>
    <w:rsid w:val="00F5763C"/>
    <w:rsid w:val="00F57651"/>
    <w:rsid w:val="00F57663"/>
    <w:rsid w:val="00F57681"/>
    <w:rsid w:val="00F576B8"/>
    <w:rsid w:val="00F5770C"/>
    <w:rsid w:val="00F57738"/>
    <w:rsid w:val="00F57739"/>
    <w:rsid w:val="00F57758"/>
    <w:rsid w:val="00F57796"/>
    <w:rsid w:val="00F577A4"/>
    <w:rsid w:val="00F577BD"/>
    <w:rsid w:val="00F577CA"/>
    <w:rsid w:val="00F57806"/>
    <w:rsid w:val="00F57813"/>
    <w:rsid w:val="00F57859"/>
    <w:rsid w:val="00F578AA"/>
    <w:rsid w:val="00F578DE"/>
    <w:rsid w:val="00F578FE"/>
    <w:rsid w:val="00F57903"/>
    <w:rsid w:val="00F5792C"/>
    <w:rsid w:val="00F57995"/>
    <w:rsid w:val="00F579BA"/>
    <w:rsid w:val="00F579FE"/>
    <w:rsid w:val="00F57A00"/>
    <w:rsid w:val="00F57A0C"/>
    <w:rsid w:val="00F57A1C"/>
    <w:rsid w:val="00F57A22"/>
    <w:rsid w:val="00F57A27"/>
    <w:rsid w:val="00F57A40"/>
    <w:rsid w:val="00F57A64"/>
    <w:rsid w:val="00F57AB0"/>
    <w:rsid w:val="00F57B62"/>
    <w:rsid w:val="00F57B83"/>
    <w:rsid w:val="00F57BEB"/>
    <w:rsid w:val="00F57C5F"/>
    <w:rsid w:val="00F57D02"/>
    <w:rsid w:val="00F57D41"/>
    <w:rsid w:val="00F57D61"/>
    <w:rsid w:val="00F57D97"/>
    <w:rsid w:val="00F57DAB"/>
    <w:rsid w:val="00F57DE4"/>
    <w:rsid w:val="00F57DF8"/>
    <w:rsid w:val="00F57E11"/>
    <w:rsid w:val="00F57E3B"/>
    <w:rsid w:val="00F57E6D"/>
    <w:rsid w:val="00F57EA0"/>
    <w:rsid w:val="00F57EA7"/>
    <w:rsid w:val="00F57F0A"/>
    <w:rsid w:val="00F57F1C"/>
    <w:rsid w:val="00F57F1F"/>
    <w:rsid w:val="00F57F27"/>
    <w:rsid w:val="00F57FD0"/>
    <w:rsid w:val="00F57FED"/>
    <w:rsid w:val="00F57FFA"/>
    <w:rsid w:val="00F57FFB"/>
    <w:rsid w:val="00F60009"/>
    <w:rsid w:val="00F6003A"/>
    <w:rsid w:val="00F60064"/>
    <w:rsid w:val="00F60065"/>
    <w:rsid w:val="00F6006A"/>
    <w:rsid w:val="00F6006B"/>
    <w:rsid w:val="00F60076"/>
    <w:rsid w:val="00F60091"/>
    <w:rsid w:val="00F600AB"/>
    <w:rsid w:val="00F600D0"/>
    <w:rsid w:val="00F601E8"/>
    <w:rsid w:val="00F601F9"/>
    <w:rsid w:val="00F60202"/>
    <w:rsid w:val="00F60246"/>
    <w:rsid w:val="00F60249"/>
    <w:rsid w:val="00F60269"/>
    <w:rsid w:val="00F60277"/>
    <w:rsid w:val="00F6027A"/>
    <w:rsid w:val="00F6029B"/>
    <w:rsid w:val="00F60308"/>
    <w:rsid w:val="00F6035B"/>
    <w:rsid w:val="00F6038A"/>
    <w:rsid w:val="00F603B9"/>
    <w:rsid w:val="00F603E2"/>
    <w:rsid w:val="00F603EC"/>
    <w:rsid w:val="00F603F2"/>
    <w:rsid w:val="00F6041F"/>
    <w:rsid w:val="00F60469"/>
    <w:rsid w:val="00F604C2"/>
    <w:rsid w:val="00F604F0"/>
    <w:rsid w:val="00F604FE"/>
    <w:rsid w:val="00F6050E"/>
    <w:rsid w:val="00F60528"/>
    <w:rsid w:val="00F60555"/>
    <w:rsid w:val="00F60592"/>
    <w:rsid w:val="00F605AF"/>
    <w:rsid w:val="00F605C0"/>
    <w:rsid w:val="00F605D6"/>
    <w:rsid w:val="00F605E4"/>
    <w:rsid w:val="00F60690"/>
    <w:rsid w:val="00F606C5"/>
    <w:rsid w:val="00F606DF"/>
    <w:rsid w:val="00F606E7"/>
    <w:rsid w:val="00F60736"/>
    <w:rsid w:val="00F6076A"/>
    <w:rsid w:val="00F6077C"/>
    <w:rsid w:val="00F607BB"/>
    <w:rsid w:val="00F60865"/>
    <w:rsid w:val="00F608E6"/>
    <w:rsid w:val="00F608F6"/>
    <w:rsid w:val="00F60910"/>
    <w:rsid w:val="00F6092A"/>
    <w:rsid w:val="00F609A4"/>
    <w:rsid w:val="00F609D8"/>
    <w:rsid w:val="00F609F0"/>
    <w:rsid w:val="00F60A4A"/>
    <w:rsid w:val="00F60AD8"/>
    <w:rsid w:val="00F60AF4"/>
    <w:rsid w:val="00F60B43"/>
    <w:rsid w:val="00F60B49"/>
    <w:rsid w:val="00F60B6C"/>
    <w:rsid w:val="00F60B94"/>
    <w:rsid w:val="00F60BAC"/>
    <w:rsid w:val="00F60BF1"/>
    <w:rsid w:val="00F60BF6"/>
    <w:rsid w:val="00F60C3F"/>
    <w:rsid w:val="00F60C8A"/>
    <w:rsid w:val="00F60CAC"/>
    <w:rsid w:val="00F60CBA"/>
    <w:rsid w:val="00F60CBF"/>
    <w:rsid w:val="00F60D01"/>
    <w:rsid w:val="00F60D1F"/>
    <w:rsid w:val="00F60D28"/>
    <w:rsid w:val="00F60D73"/>
    <w:rsid w:val="00F60D89"/>
    <w:rsid w:val="00F60D97"/>
    <w:rsid w:val="00F60E27"/>
    <w:rsid w:val="00F60E3D"/>
    <w:rsid w:val="00F60E51"/>
    <w:rsid w:val="00F60E56"/>
    <w:rsid w:val="00F60EAE"/>
    <w:rsid w:val="00F60F2A"/>
    <w:rsid w:val="00F60F2E"/>
    <w:rsid w:val="00F60F49"/>
    <w:rsid w:val="00F60F59"/>
    <w:rsid w:val="00F60F5E"/>
    <w:rsid w:val="00F60FD2"/>
    <w:rsid w:val="00F60FFF"/>
    <w:rsid w:val="00F61052"/>
    <w:rsid w:val="00F6106C"/>
    <w:rsid w:val="00F610BF"/>
    <w:rsid w:val="00F61113"/>
    <w:rsid w:val="00F6116A"/>
    <w:rsid w:val="00F611B1"/>
    <w:rsid w:val="00F61219"/>
    <w:rsid w:val="00F61245"/>
    <w:rsid w:val="00F61282"/>
    <w:rsid w:val="00F612AA"/>
    <w:rsid w:val="00F612AD"/>
    <w:rsid w:val="00F612C3"/>
    <w:rsid w:val="00F612C9"/>
    <w:rsid w:val="00F612CA"/>
    <w:rsid w:val="00F612CE"/>
    <w:rsid w:val="00F612D1"/>
    <w:rsid w:val="00F612D5"/>
    <w:rsid w:val="00F612ED"/>
    <w:rsid w:val="00F612FE"/>
    <w:rsid w:val="00F6130B"/>
    <w:rsid w:val="00F61339"/>
    <w:rsid w:val="00F6136E"/>
    <w:rsid w:val="00F61440"/>
    <w:rsid w:val="00F61462"/>
    <w:rsid w:val="00F61483"/>
    <w:rsid w:val="00F614B2"/>
    <w:rsid w:val="00F614B9"/>
    <w:rsid w:val="00F614C7"/>
    <w:rsid w:val="00F614C8"/>
    <w:rsid w:val="00F61524"/>
    <w:rsid w:val="00F61542"/>
    <w:rsid w:val="00F61580"/>
    <w:rsid w:val="00F615B2"/>
    <w:rsid w:val="00F615D8"/>
    <w:rsid w:val="00F615E7"/>
    <w:rsid w:val="00F6161D"/>
    <w:rsid w:val="00F6164E"/>
    <w:rsid w:val="00F61653"/>
    <w:rsid w:val="00F6165C"/>
    <w:rsid w:val="00F6168B"/>
    <w:rsid w:val="00F61691"/>
    <w:rsid w:val="00F6169E"/>
    <w:rsid w:val="00F616CE"/>
    <w:rsid w:val="00F6170E"/>
    <w:rsid w:val="00F61748"/>
    <w:rsid w:val="00F6175E"/>
    <w:rsid w:val="00F61780"/>
    <w:rsid w:val="00F6178C"/>
    <w:rsid w:val="00F617EC"/>
    <w:rsid w:val="00F6187D"/>
    <w:rsid w:val="00F618A1"/>
    <w:rsid w:val="00F618CD"/>
    <w:rsid w:val="00F618D7"/>
    <w:rsid w:val="00F61952"/>
    <w:rsid w:val="00F61975"/>
    <w:rsid w:val="00F619C3"/>
    <w:rsid w:val="00F61A31"/>
    <w:rsid w:val="00F61AA3"/>
    <w:rsid w:val="00F61B5A"/>
    <w:rsid w:val="00F61C26"/>
    <w:rsid w:val="00F61C2F"/>
    <w:rsid w:val="00F61C39"/>
    <w:rsid w:val="00F61C80"/>
    <w:rsid w:val="00F61CC8"/>
    <w:rsid w:val="00F61CE0"/>
    <w:rsid w:val="00F61D3D"/>
    <w:rsid w:val="00F61D61"/>
    <w:rsid w:val="00F61D77"/>
    <w:rsid w:val="00F61D7A"/>
    <w:rsid w:val="00F61D8A"/>
    <w:rsid w:val="00F61D9A"/>
    <w:rsid w:val="00F61DAC"/>
    <w:rsid w:val="00F61DCC"/>
    <w:rsid w:val="00F61DE9"/>
    <w:rsid w:val="00F61E2D"/>
    <w:rsid w:val="00F61E32"/>
    <w:rsid w:val="00F61E9B"/>
    <w:rsid w:val="00F61E9D"/>
    <w:rsid w:val="00F61EA7"/>
    <w:rsid w:val="00F61EBF"/>
    <w:rsid w:val="00F61EE0"/>
    <w:rsid w:val="00F61EF5"/>
    <w:rsid w:val="00F61F8B"/>
    <w:rsid w:val="00F62046"/>
    <w:rsid w:val="00F62074"/>
    <w:rsid w:val="00F6208C"/>
    <w:rsid w:val="00F620AD"/>
    <w:rsid w:val="00F620B8"/>
    <w:rsid w:val="00F620F9"/>
    <w:rsid w:val="00F62181"/>
    <w:rsid w:val="00F62184"/>
    <w:rsid w:val="00F62189"/>
    <w:rsid w:val="00F621E3"/>
    <w:rsid w:val="00F621E8"/>
    <w:rsid w:val="00F6220E"/>
    <w:rsid w:val="00F6226E"/>
    <w:rsid w:val="00F622BD"/>
    <w:rsid w:val="00F6234F"/>
    <w:rsid w:val="00F62377"/>
    <w:rsid w:val="00F623C9"/>
    <w:rsid w:val="00F623F4"/>
    <w:rsid w:val="00F6242E"/>
    <w:rsid w:val="00F62431"/>
    <w:rsid w:val="00F6243E"/>
    <w:rsid w:val="00F6244C"/>
    <w:rsid w:val="00F62468"/>
    <w:rsid w:val="00F624C1"/>
    <w:rsid w:val="00F62564"/>
    <w:rsid w:val="00F6256E"/>
    <w:rsid w:val="00F62585"/>
    <w:rsid w:val="00F62597"/>
    <w:rsid w:val="00F625C4"/>
    <w:rsid w:val="00F62654"/>
    <w:rsid w:val="00F62656"/>
    <w:rsid w:val="00F6266B"/>
    <w:rsid w:val="00F626B0"/>
    <w:rsid w:val="00F62724"/>
    <w:rsid w:val="00F62728"/>
    <w:rsid w:val="00F62788"/>
    <w:rsid w:val="00F62794"/>
    <w:rsid w:val="00F627BA"/>
    <w:rsid w:val="00F627C5"/>
    <w:rsid w:val="00F6286C"/>
    <w:rsid w:val="00F6287D"/>
    <w:rsid w:val="00F628BC"/>
    <w:rsid w:val="00F628C5"/>
    <w:rsid w:val="00F628D2"/>
    <w:rsid w:val="00F62982"/>
    <w:rsid w:val="00F62985"/>
    <w:rsid w:val="00F62990"/>
    <w:rsid w:val="00F62998"/>
    <w:rsid w:val="00F6299B"/>
    <w:rsid w:val="00F629B0"/>
    <w:rsid w:val="00F629C1"/>
    <w:rsid w:val="00F62A70"/>
    <w:rsid w:val="00F62AA6"/>
    <w:rsid w:val="00F62B02"/>
    <w:rsid w:val="00F62B06"/>
    <w:rsid w:val="00F62B42"/>
    <w:rsid w:val="00F62B6B"/>
    <w:rsid w:val="00F62C23"/>
    <w:rsid w:val="00F62C82"/>
    <w:rsid w:val="00F62C92"/>
    <w:rsid w:val="00F62D65"/>
    <w:rsid w:val="00F62D83"/>
    <w:rsid w:val="00F62DBC"/>
    <w:rsid w:val="00F62DD6"/>
    <w:rsid w:val="00F62E1D"/>
    <w:rsid w:val="00F62E20"/>
    <w:rsid w:val="00F62E94"/>
    <w:rsid w:val="00F62EB2"/>
    <w:rsid w:val="00F62EB7"/>
    <w:rsid w:val="00F62EFC"/>
    <w:rsid w:val="00F62F3F"/>
    <w:rsid w:val="00F62F86"/>
    <w:rsid w:val="00F62F91"/>
    <w:rsid w:val="00F62FA4"/>
    <w:rsid w:val="00F62FDF"/>
    <w:rsid w:val="00F62FEC"/>
    <w:rsid w:val="00F63012"/>
    <w:rsid w:val="00F63058"/>
    <w:rsid w:val="00F6308D"/>
    <w:rsid w:val="00F63094"/>
    <w:rsid w:val="00F63099"/>
    <w:rsid w:val="00F630CF"/>
    <w:rsid w:val="00F630D1"/>
    <w:rsid w:val="00F630EC"/>
    <w:rsid w:val="00F630F6"/>
    <w:rsid w:val="00F63112"/>
    <w:rsid w:val="00F63140"/>
    <w:rsid w:val="00F6318E"/>
    <w:rsid w:val="00F631AA"/>
    <w:rsid w:val="00F631B8"/>
    <w:rsid w:val="00F631BC"/>
    <w:rsid w:val="00F631E2"/>
    <w:rsid w:val="00F631EB"/>
    <w:rsid w:val="00F631FA"/>
    <w:rsid w:val="00F631FE"/>
    <w:rsid w:val="00F632AA"/>
    <w:rsid w:val="00F632B4"/>
    <w:rsid w:val="00F632BD"/>
    <w:rsid w:val="00F6333F"/>
    <w:rsid w:val="00F63343"/>
    <w:rsid w:val="00F63361"/>
    <w:rsid w:val="00F63368"/>
    <w:rsid w:val="00F63370"/>
    <w:rsid w:val="00F63380"/>
    <w:rsid w:val="00F633A8"/>
    <w:rsid w:val="00F633B2"/>
    <w:rsid w:val="00F633D4"/>
    <w:rsid w:val="00F633EC"/>
    <w:rsid w:val="00F634A0"/>
    <w:rsid w:val="00F634B7"/>
    <w:rsid w:val="00F63542"/>
    <w:rsid w:val="00F63553"/>
    <w:rsid w:val="00F63554"/>
    <w:rsid w:val="00F635A5"/>
    <w:rsid w:val="00F635B6"/>
    <w:rsid w:val="00F635D5"/>
    <w:rsid w:val="00F635F7"/>
    <w:rsid w:val="00F63605"/>
    <w:rsid w:val="00F6360A"/>
    <w:rsid w:val="00F63682"/>
    <w:rsid w:val="00F63683"/>
    <w:rsid w:val="00F636B7"/>
    <w:rsid w:val="00F6371D"/>
    <w:rsid w:val="00F63752"/>
    <w:rsid w:val="00F6376C"/>
    <w:rsid w:val="00F6379D"/>
    <w:rsid w:val="00F6379E"/>
    <w:rsid w:val="00F637C7"/>
    <w:rsid w:val="00F6383D"/>
    <w:rsid w:val="00F63863"/>
    <w:rsid w:val="00F6386E"/>
    <w:rsid w:val="00F63893"/>
    <w:rsid w:val="00F6393B"/>
    <w:rsid w:val="00F63984"/>
    <w:rsid w:val="00F63985"/>
    <w:rsid w:val="00F639E6"/>
    <w:rsid w:val="00F63A05"/>
    <w:rsid w:val="00F63A20"/>
    <w:rsid w:val="00F63A30"/>
    <w:rsid w:val="00F63A32"/>
    <w:rsid w:val="00F63A68"/>
    <w:rsid w:val="00F63A73"/>
    <w:rsid w:val="00F63A7A"/>
    <w:rsid w:val="00F63A7D"/>
    <w:rsid w:val="00F63AA0"/>
    <w:rsid w:val="00F63AB9"/>
    <w:rsid w:val="00F63AE9"/>
    <w:rsid w:val="00F63AED"/>
    <w:rsid w:val="00F63B60"/>
    <w:rsid w:val="00F63B64"/>
    <w:rsid w:val="00F63B8F"/>
    <w:rsid w:val="00F63B91"/>
    <w:rsid w:val="00F63BC0"/>
    <w:rsid w:val="00F63BD6"/>
    <w:rsid w:val="00F63C15"/>
    <w:rsid w:val="00F63C47"/>
    <w:rsid w:val="00F63CC6"/>
    <w:rsid w:val="00F63CFD"/>
    <w:rsid w:val="00F63D05"/>
    <w:rsid w:val="00F63D29"/>
    <w:rsid w:val="00F63D40"/>
    <w:rsid w:val="00F63DB9"/>
    <w:rsid w:val="00F63E03"/>
    <w:rsid w:val="00F63E78"/>
    <w:rsid w:val="00F63EA2"/>
    <w:rsid w:val="00F63ECA"/>
    <w:rsid w:val="00F63EFE"/>
    <w:rsid w:val="00F63F0E"/>
    <w:rsid w:val="00F63F7A"/>
    <w:rsid w:val="00F63FDD"/>
    <w:rsid w:val="00F63FEB"/>
    <w:rsid w:val="00F6400B"/>
    <w:rsid w:val="00F6405A"/>
    <w:rsid w:val="00F6405C"/>
    <w:rsid w:val="00F6409B"/>
    <w:rsid w:val="00F640A2"/>
    <w:rsid w:val="00F640CA"/>
    <w:rsid w:val="00F641AF"/>
    <w:rsid w:val="00F641B2"/>
    <w:rsid w:val="00F641C4"/>
    <w:rsid w:val="00F641E4"/>
    <w:rsid w:val="00F641EE"/>
    <w:rsid w:val="00F6420B"/>
    <w:rsid w:val="00F6422E"/>
    <w:rsid w:val="00F6423F"/>
    <w:rsid w:val="00F6426B"/>
    <w:rsid w:val="00F6427D"/>
    <w:rsid w:val="00F64285"/>
    <w:rsid w:val="00F6429D"/>
    <w:rsid w:val="00F642A2"/>
    <w:rsid w:val="00F64302"/>
    <w:rsid w:val="00F64331"/>
    <w:rsid w:val="00F6434D"/>
    <w:rsid w:val="00F64390"/>
    <w:rsid w:val="00F643E8"/>
    <w:rsid w:val="00F643EB"/>
    <w:rsid w:val="00F64406"/>
    <w:rsid w:val="00F64437"/>
    <w:rsid w:val="00F644BD"/>
    <w:rsid w:val="00F644D9"/>
    <w:rsid w:val="00F64565"/>
    <w:rsid w:val="00F6456F"/>
    <w:rsid w:val="00F64590"/>
    <w:rsid w:val="00F645A3"/>
    <w:rsid w:val="00F645A7"/>
    <w:rsid w:val="00F645D2"/>
    <w:rsid w:val="00F645DA"/>
    <w:rsid w:val="00F64606"/>
    <w:rsid w:val="00F64633"/>
    <w:rsid w:val="00F6464D"/>
    <w:rsid w:val="00F646C9"/>
    <w:rsid w:val="00F6470C"/>
    <w:rsid w:val="00F64749"/>
    <w:rsid w:val="00F64767"/>
    <w:rsid w:val="00F647C2"/>
    <w:rsid w:val="00F647D0"/>
    <w:rsid w:val="00F64808"/>
    <w:rsid w:val="00F64817"/>
    <w:rsid w:val="00F64863"/>
    <w:rsid w:val="00F64940"/>
    <w:rsid w:val="00F6494D"/>
    <w:rsid w:val="00F6494F"/>
    <w:rsid w:val="00F6497D"/>
    <w:rsid w:val="00F649CF"/>
    <w:rsid w:val="00F649D2"/>
    <w:rsid w:val="00F649F9"/>
    <w:rsid w:val="00F649FB"/>
    <w:rsid w:val="00F64AC4"/>
    <w:rsid w:val="00F64AF3"/>
    <w:rsid w:val="00F64B58"/>
    <w:rsid w:val="00F64B5B"/>
    <w:rsid w:val="00F64BE3"/>
    <w:rsid w:val="00F64C3F"/>
    <w:rsid w:val="00F64C51"/>
    <w:rsid w:val="00F64C72"/>
    <w:rsid w:val="00F64C87"/>
    <w:rsid w:val="00F64CE7"/>
    <w:rsid w:val="00F64CF9"/>
    <w:rsid w:val="00F64D45"/>
    <w:rsid w:val="00F64D47"/>
    <w:rsid w:val="00F64D4D"/>
    <w:rsid w:val="00F64D71"/>
    <w:rsid w:val="00F64D9F"/>
    <w:rsid w:val="00F64DE6"/>
    <w:rsid w:val="00F64DEA"/>
    <w:rsid w:val="00F64E39"/>
    <w:rsid w:val="00F64E4D"/>
    <w:rsid w:val="00F64E61"/>
    <w:rsid w:val="00F64E93"/>
    <w:rsid w:val="00F64EC2"/>
    <w:rsid w:val="00F64EC3"/>
    <w:rsid w:val="00F64ED3"/>
    <w:rsid w:val="00F64ED5"/>
    <w:rsid w:val="00F64F09"/>
    <w:rsid w:val="00F64F23"/>
    <w:rsid w:val="00F64FC7"/>
    <w:rsid w:val="00F64FD3"/>
    <w:rsid w:val="00F65006"/>
    <w:rsid w:val="00F65076"/>
    <w:rsid w:val="00F6507D"/>
    <w:rsid w:val="00F6508B"/>
    <w:rsid w:val="00F6509B"/>
    <w:rsid w:val="00F6511D"/>
    <w:rsid w:val="00F65151"/>
    <w:rsid w:val="00F651A5"/>
    <w:rsid w:val="00F651AC"/>
    <w:rsid w:val="00F651B7"/>
    <w:rsid w:val="00F651B9"/>
    <w:rsid w:val="00F651E8"/>
    <w:rsid w:val="00F651F6"/>
    <w:rsid w:val="00F6521A"/>
    <w:rsid w:val="00F6524E"/>
    <w:rsid w:val="00F65278"/>
    <w:rsid w:val="00F652A0"/>
    <w:rsid w:val="00F652AE"/>
    <w:rsid w:val="00F652C2"/>
    <w:rsid w:val="00F652CA"/>
    <w:rsid w:val="00F6530F"/>
    <w:rsid w:val="00F65341"/>
    <w:rsid w:val="00F65370"/>
    <w:rsid w:val="00F6537F"/>
    <w:rsid w:val="00F653F7"/>
    <w:rsid w:val="00F65433"/>
    <w:rsid w:val="00F65478"/>
    <w:rsid w:val="00F6547C"/>
    <w:rsid w:val="00F6549A"/>
    <w:rsid w:val="00F6552E"/>
    <w:rsid w:val="00F65555"/>
    <w:rsid w:val="00F655B3"/>
    <w:rsid w:val="00F655BD"/>
    <w:rsid w:val="00F655F9"/>
    <w:rsid w:val="00F6562E"/>
    <w:rsid w:val="00F65630"/>
    <w:rsid w:val="00F65650"/>
    <w:rsid w:val="00F65658"/>
    <w:rsid w:val="00F656C1"/>
    <w:rsid w:val="00F656C6"/>
    <w:rsid w:val="00F65728"/>
    <w:rsid w:val="00F6573F"/>
    <w:rsid w:val="00F65758"/>
    <w:rsid w:val="00F6578F"/>
    <w:rsid w:val="00F6583B"/>
    <w:rsid w:val="00F65868"/>
    <w:rsid w:val="00F65874"/>
    <w:rsid w:val="00F658D4"/>
    <w:rsid w:val="00F6590F"/>
    <w:rsid w:val="00F65942"/>
    <w:rsid w:val="00F65952"/>
    <w:rsid w:val="00F65968"/>
    <w:rsid w:val="00F65975"/>
    <w:rsid w:val="00F659E9"/>
    <w:rsid w:val="00F659EE"/>
    <w:rsid w:val="00F65A52"/>
    <w:rsid w:val="00F65A65"/>
    <w:rsid w:val="00F65A8F"/>
    <w:rsid w:val="00F65A9D"/>
    <w:rsid w:val="00F65AA6"/>
    <w:rsid w:val="00F65AE0"/>
    <w:rsid w:val="00F65B11"/>
    <w:rsid w:val="00F65B15"/>
    <w:rsid w:val="00F65B17"/>
    <w:rsid w:val="00F65B18"/>
    <w:rsid w:val="00F65B19"/>
    <w:rsid w:val="00F65B4F"/>
    <w:rsid w:val="00F65B81"/>
    <w:rsid w:val="00F65BDC"/>
    <w:rsid w:val="00F65BDF"/>
    <w:rsid w:val="00F65BE9"/>
    <w:rsid w:val="00F65BFD"/>
    <w:rsid w:val="00F65C14"/>
    <w:rsid w:val="00F65C57"/>
    <w:rsid w:val="00F65C96"/>
    <w:rsid w:val="00F65CC9"/>
    <w:rsid w:val="00F65CE6"/>
    <w:rsid w:val="00F65D1A"/>
    <w:rsid w:val="00F65D43"/>
    <w:rsid w:val="00F65D6F"/>
    <w:rsid w:val="00F65D8E"/>
    <w:rsid w:val="00F65DC8"/>
    <w:rsid w:val="00F65DCF"/>
    <w:rsid w:val="00F65DF4"/>
    <w:rsid w:val="00F65E46"/>
    <w:rsid w:val="00F65EB4"/>
    <w:rsid w:val="00F65EC3"/>
    <w:rsid w:val="00F65EC4"/>
    <w:rsid w:val="00F65EEB"/>
    <w:rsid w:val="00F65F4E"/>
    <w:rsid w:val="00F65F5A"/>
    <w:rsid w:val="00F65F64"/>
    <w:rsid w:val="00F65F90"/>
    <w:rsid w:val="00F65FB0"/>
    <w:rsid w:val="00F65FCE"/>
    <w:rsid w:val="00F65FDE"/>
    <w:rsid w:val="00F66051"/>
    <w:rsid w:val="00F6606D"/>
    <w:rsid w:val="00F660BB"/>
    <w:rsid w:val="00F660FD"/>
    <w:rsid w:val="00F6610D"/>
    <w:rsid w:val="00F66136"/>
    <w:rsid w:val="00F6613E"/>
    <w:rsid w:val="00F6615D"/>
    <w:rsid w:val="00F6616C"/>
    <w:rsid w:val="00F661D2"/>
    <w:rsid w:val="00F661FB"/>
    <w:rsid w:val="00F66214"/>
    <w:rsid w:val="00F6621B"/>
    <w:rsid w:val="00F66220"/>
    <w:rsid w:val="00F66257"/>
    <w:rsid w:val="00F66283"/>
    <w:rsid w:val="00F662C7"/>
    <w:rsid w:val="00F6633D"/>
    <w:rsid w:val="00F6636A"/>
    <w:rsid w:val="00F6637A"/>
    <w:rsid w:val="00F66386"/>
    <w:rsid w:val="00F663AD"/>
    <w:rsid w:val="00F663E6"/>
    <w:rsid w:val="00F66406"/>
    <w:rsid w:val="00F66408"/>
    <w:rsid w:val="00F66426"/>
    <w:rsid w:val="00F664D3"/>
    <w:rsid w:val="00F664E5"/>
    <w:rsid w:val="00F66519"/>
    <w:rsid w:val="00F6651B"/>
    <w:rsid w:val="00F66533"/>
    <w:rsid w:val="00F6654A"/>
    <w:rsid w:val="00F66572"/>
    <w:rsid w:val="00F6658B"/>
    <w:rsid w:val="00F665E0"/>
    <w:rsid w:val="00F665F2"/>
    <w:rsid w:val="00F6661B"/>
    <w:rsid w:val="00F66685"/>
    <w:rsid w:val="00F666A1"/>
    <w:rsid w:val="00F666C5"/>
    <w:rsid w:val="00F666EB"/>
    <w:rsid w:val="00F666F1"/>
    <w:rsid w:val="00F6670F"/>
    <w:rsid w:val="00F66765"/>
    <w:rsid w:val="00F66771"/>
    <w:rsid w:val="00F6679D"/>
    <w:rsid w:val="00F667DC"/>
    <w:rsid w:val="00F667F1"/>
    <w:rsid w:val="00F66800"/>
    <w:rsid w:val="00F66821"/>
    <w:rsid w:val="00F66840"/>
    <w:rsid w:val="00F6686E"/>
    <w:rsid w:val="00F66890"/>
    <w:rsid w:val="00F66893"/>
    <w:rsid w:val="00F66895"/>
    <w:rsid w:val="00F668C1"/>
    <w:rsid w:val="00F668DC"/>
    <w:rsid w:val="00F6695C"/>
    <w:rsid w:val="00F669C0"/>
    <w:rsid w:val="00F669D1"/>
    <w:rsid w:val="00F669D3"/>
    <w:rsid w:val="00F66A1E"/>
    <w:rsid w:val="00F66A3F"/>
    <w:rsid w:val="00F66A47"/>
    <w:rsid w:val="00F66A52"/>
    <w:rsid w:val="00F66A7F"/>
    <w:rsid w:val="00F66AE2"/>
    <w:rsid w:val="00F66AEA"/>
    <w:rsid w:val="00F66AFF"/>
    <w:rsid w:val="00F66B26"/>
    <w:rsid w:val="00F66B79"/>
    <w:rsid w:val="00F66BCE"/>
    <w:rsid w:val="00F66BDE"/>
    <w:rsid w:val="00F66CBC"/>
    <w:rsid w:val="00F66CC9"/>
    <w:rsid w:val="00F66CD4"/>
    <w:rsid w:val="00F66CFF"/>
    <w:rsid w:val="00F66D43"/>
    <w:rsid w:val="00F66D5A"/>
    <w:rsid w:val="00F66D62"/>
    <w:rsid w:val="00F66D7B"/>
    <w:rsid w:val="00F66DBA"/>
    <w:rsid w:val="00F66DC5"/>
    <w:rsid w:val="00F66E03"/>
    <w:rsid w:val="00F66E2B"/>
    <w:rsid w:val="00F66E94"/>
    <w:rsid w:val="00F66E9F"/>
    <w:rsid w:val="00F66EB5"/>
    <w:rsid w:val="00F66F20"/>
    <w:rsid w:val="00F66F25"/>
    <w:rsid w:val="00F66FA3"/>
    <w:rsid w:val="00F66FCC"/>
    <w:rsid w:val="00F66FD1"/>
    <w:rsid w:val="00F67002"/>
    <w:rsid w:val="00F6703F"/>
    <w:rsid w:val="00F67053"/>
    <w:rsid w:val="00F670E2"/>
    <w:rsid w:val="00F6714E"/>
    <w:rsid w:val="00F6715B"/>
    <w:rsid w:val="00F6717A"/>
    <w:rsid w:val="00F6717D"/>
    <w:rsid w:val="00F67190"/>
    <w:rsid w:val="00F671BD"/>
    <w:rsid w:val="00F671C1"/>
    <w:rsid w:val="00F671C3"/>
    <w:rsid w:val="00F671CC"/>
    <w:rsid w:val="00F671DF"/>
    <w:rsid w:val="00F671E4"/>
    <w:rsid w:val="00F671E6"/>
    <w:rsid w:val="00F67204"/>
    <w:rsid w:val="00F6723F"/>
    <w:rsid w:val="00F67266"/>
    <w:rsid w:val="00F67281"/>
    <w:rsid w:val="00F6728B"/>
    <w:rsid w:val="00F6732C"/>
    <w:rsid w:val="00F6736E"/>
    <w:rsid w:val="00F673B8"/>
    <w:rsid w:val="00F673EA"/>
    <w:rsid w:val="00F673F1"/>
    <w:rsid w:val="00F673FC"/>
    <w:rsid w:val="00F67408"/>
    <w:rsid w:val="00F67410"/>
    <w:rsid w:val="00F67464"/>
    <w:rsid w:val="00F67478"/>
    <w:rsid w:val="00F674DE"/>
    <w:rsid w:val="00F67513"/>
    <w:rsid w:val="00F67514"/>
    <w:rsid w:val="00F67566"/>
    <w:rsid w:val="00F6757C"/>
    <w:rsid w:val="00F675F4"/>
    <w:rsid w:val="00F675F8"/>
    <w:rsid w:val="00F6763E"/>
    <w:rsid w:val="00F67649"/>
    <w:rsid w:val="00F6765D"/>
    <w:rsid w:val="00F67660"/>
    <w:rsid w:val="00F6767D"/>
    <w:rsid w:val="00F67688"/>
    <w:rsid w:val="00F676CC"/>
    <w:rsid w:val="00F676F2"/>
    <w:rsid w:val="00F6770F"/>
    <w:rsid w:val="00F6772B"/>
    <w:rsid w:val="00F67738"/>
    <w:rsid w:val="00F67748"/>
    <w:rsid w:val="00F67749"/>
    <w:rsid w:val="00F67807"/>
    <w:rsid w:val="00F67845"/>
    <w:rsid w:val="00F6785A"/>
    <w:rsid w:val="00F67880"/>
    <w:rsid w:val="00F6789A"/>
    <w:rsid w:val="00F6789B"/>
    <w:rsid w:val="00F678EA"/>
    <w:rsid w:val="00F67936"/>
    <w:rsid w:val="00F6795B"/>
    <w:rsid w:val="00F679A2"/>
    <w:rsid w:val="00F679A3"/>
    <w:rsid w:val="00F67A12"/>
    <w:rsid w:val="00F67AC6"/>
    <w:rsid w:val="00F67B04"/>
    <w:rsid w:val="00F67B07"/>
    <w:rsid w:val="00F67B50"/>
    <w:rsid w:val="00F67BE6"/>
    <w:rsid w:val="00F67BEC"/>
    <w:rsid w:val="00F67C11"/>
    <w:rsid w:val="00F67C12"/>
    <w:rsid w:val="00F67C47"/>
    <w:rsid w:val="00F67D1A"/>
    <w:rsid w:val="00F67D4E"/>
    <w:rsid w:val="00F67D70"/>
    <w:rsid w:val="00F67D99"/>
    <w:rsid w:val="00F67D9B"/>
    <w:rsid w:val="00F67DA9"/>
    <w:rsid w:val="00F67DBA"/>
    <w:rsid w:val="00F67DE1"/>
    <w:rsid w:val="00F67E0A"/>
    <w:rsid w:val="00F67E1F"/>
    <w:rsid w:val="00F67E5C"/>
    <w:rsid w:val="00F67E91"/>
    <w:rsid w:val="00F67EAB"/>
    <w:rsid w:val="00F67ED4"/>
    <w:rsid w:val="00F67EEA"/>
    <w:rsid w:val="00F67F0E"/>
    <w:rsid w:val="00F67F79"/>
    <w:rsid w:val="00F67F7B"/>
    <w:rsid w:val="00F70001"/>
    <w:rsid w:val="00F70016"/>
    <w:rsid w:val="00F7006C"/>
    <w:rsid w:val="00F7007C"/>
    <w:rsid w:val="00F700F3"/>
    <w:rsid w:val="00F7016A"/>
    <w:rsid w:val="00F701A4"/>
    <w:rsid w:val="00F7021E"/>
    <w:rsid w:val="00F70245"/>
    <w:rsid w:val="00F70251"/>
    <w:rsid w:val="00F7026A"/>
    <w:rsid w:val="00F70279"/>
    <w:rsid w:val="00F70286"/>
    <w:rsid w:val="00F702B3"/>
    <w:rsid w:val="00F7030E"/>
    <w:rsid w:val="00F70347"/>
    <w:rsid w:val="00F7035D"/>
    <w:rsid w:val="00F703D2"/>
    <w:rsid w:val="00F703EE"/>
    <w:rsid w:val="00F7042C"/>
    <w:rsid w:val="00F70448"/>
    <w:rsid w:val="00F7046F"/>
    <w:rsid w:val="00F704CE"/>
    <w:rsid w:val="00F704F3"/>
    <w:rsid w:val="00F704F6"/>
    <w:rsid w:val="00F7052C"/>
    <w:rsid w:val="00F705B3"/>
    <w:rsid w:val="00F705B5"/>
    <w:rsid w:val="00F705C1"/>
    <w:rsid w:val="00F705F6"/>
    <w:rsid w:val="00F705FE"/>
    <w:rsid w:val="00F70610"/>
    <w:rsid w:val="00F70620"/>
    <w:rsid w:val="00F7062A"/>
    <w:rsid w:val="00F7063C"/>
    <w:rsid w:val="00F7066C"/>
    <w:rsid w:val="00F7069B"/>
    <w:rsid w:val="00F706F1"/>
    <w:rsid w:val="00F70712"/>
    <w:rsid w:val="00F70742"/>
    <w:rsid w:val="00F70784"/>
    <w:rsid w:val="00F707E4"/>
    <w:rsid w:val="00F70817"/>
    <w:rsid w:val="00F7086F"/>
    <w:rsid w:val="00F70897"/>
    <w:rsid w:val="00F7089A"/>
    <w:rsid w:val="00F708FC"/>
    <w:rsid w:val="00F7096B"/>
    <w:rsid w:val="00F7097E"/>
    <w:rsid w:val="00F709DD"/>
    <w:rsid w:val="00F70A13"/>
    <w:rsid w:val="00F70A17"/>
    <w:rsid w:val="00F70A3F"/>
    <w:rsid w:val="00F70A63"/>
    <w:rsid w:val="00F70A74"/>
    <w:rsid w:val="00F70A83"/>
    <w:rsid w:val="00F70B23"/>
    <w:rsid w:val="00F70B3B"/>
    <w:rsid w:val="00F70BD8"/>
    <w:rsid w:val="00F70C8A"/>
    <w:rsid w:val="00F70C9F"/>
    <w:rsid w:val="00F70CBE"/>
    <w:rsid w:val="00F70CFE"/>
    <w:rsid w:val="00F70D25"/>
    <w:rsid w:val="00F70D29"/>
    <w:rsid w:val="00F70D85"/>
    <w:rsid w:val="00F70DFD"/>
    <w:rsid w:val="00F70E3D"/>
    <w:rsid w:val="00F70E79"/>
    <w:rsid w:val="00F70E8D"/>
    <w:rsid w:val="00F70E98"/>
    <w:rsid w:val="00F70EA2"/>
    <w:rsid w:val="00F70ED1"/>
    <w:rsid w:val="00F70EE8"/>
    <w:rsid w:val="00F70F38"/>
    <w:rsid w:val="00F70F55"/>
    <w:rsid w:val="00F70F61"/>
    <w:rsid w:val="00F70F9D"/>
    <w:rsid w:val="00F70FC9"/>
    <w:rsid w:val="00F7100C"/>
    <w:rsid w:val="00F71015"/>
    <w:rsid w:val="00F71038"/>
    <w:rsid w:val="00F7106C"/>
    <w:rsid w:val="00F71075"/>
    <w:rsid w:val="00F710C9"/>
    <w:rsid w:val="00F71123"/>
    <w:rsid w:val="00F71141"/>
    <w:rsid w:val="00F71150"/>
    <w:rsid w:val="00F711C2"/>
    <w:rsid w:val="00F711D1"/>
    <w:rsid w:val="00F71220"/>
    <w:rsid w:val="00F71285"/>
    <w:rsid w:val="00F71291"/>
    <w:rsid w:val="00F71299"/>
    <w:rsid w:val="00F712AB"/>
    <w:rsid w:val="00F712E8"/>
    <w:rsid w:val="00F712EF"/>
    <w:rsid w:val="00F71316"/>
    <w:rsid w:val="00F7133B"/>
    <w:rsid w:val="00F7134B"/>
    <w:rsid w:val="00F71357"/>
    <w:rsid w:val="00F71360"/>
    <w:rsid w:val="00F71389"/>
    <w:rsid w:val="00F713E1"/>
    <w:rsid w:val="00F71439"/>
    <w:rsid w:val="00F71440"/>
    <w:rsid w:val="00F714A4"/>
    <w:rsid w:val="00F714B2"/>
    <w:rsid w:val="00F714C6"/>
    <w:rsid w:val="00F714D8"/>
    <w:rsid w:val="00F714E0"/>
    <w:rsid w:val="00F714FD"/>
    <w:rsid w:val="00F71501"/>
    <w:rsid w:val="00F71526"/>
    <w:rsid w:val="00F7156A"/>
    <w:rsid w:val="00F71596"/>
    <w:rsid w:val="00F715C6"/>
    <w:rsid w:val="00F71619"/>
    <w:rsid w:val="00F7162B"/>
    <w:rsid w:val="00F71634"/>
    <w:rsid w:val="00F71635"/>
    <w:rsid w:val="00F71643"/>
    <w:rsid w:val="00F716AC"/>
    <w:rsid w:val="00F716C3"/>
    <w:rsid w:val="00F7172C"/>
    <w:rsid w:val="00F71769"/>
    <w:rsid w:val="00F717D2"/>
    <w:rsid w:val="00F717F6"/>
    <w:rsid w:val="00F71813"/>
    <w:rsid w:val="00F7183C"/>
    <w:rsid w:val="00F71849"/>
    <w:rsid w:val="00F7184C"/>
    <w:rsid w:val="00F71867"/>
    <w:rsid w:val="00F71881"/>
    <w:rsid w:val="00F71889"/>
    <w:rsid w:val="00F71897"/>
    <w:rsid w:val="00F718F2"/>
    <w:rsid w:val="00F7192E"/>
    <w:rsid w:val="00F7194B"/>
    <w:rsid w:val="00F7194D"/>
    <w:rsid w:val="00F71984"/>
    <w:rsid w:val="00F719D8"/>
    <w:rsid w:val="00F71AFB"/>
    <w:rsid w:val="00F71B21"/>
    <w:rsid w:val="00F71B34"/>
    <w:rsid w:val="00F71B45"/>
    <w:rsid w:val="00F71BDB"/>
    <w:rsid w:val="00F71C39"/>
    <w:rsid w:val="00F71CA7"/>
    <w:rsid w:val="00F71CAD"/>
    <w:rsid w:val="00F71CF7"/>
    <w:rsid w:val="00F71D10"/>
    <w:rsid w:val="00F71D16"/>
    <w:rsid w:val="00F71D76"/>
    <w:rsid w:val="00F71D81"/>
    <w:rsid w:val="00F71D86"/>
    <w:rsid w:val="00F71DBE"/>
    <w:rsid w:val="00F71DBF"/>
    <w:rsid w:val="00F71DD2"/>
    <w:rsid w:val="00F71DE1"/>
    <w:rsid w:val="00F71DE6"/>
    <w:rsid w:val="00F71E1E"/>
    <w:rsid w:val="00F71E3F"/>
    <w:rsid w:val="00F71E5E"/>
    <w:rsid w:val="00F71E80"/>
    <w:rsid w:val="00F71EA9"/>
    <w:rsid w:val="00F71F05"/>
    <w:rsid w:val="00F71F0D"/>
    <w:rsid w:val="00F71F72"/>
    <w:rsid w:val="00F72003"/>
    <w:rsid w:val="00F7200A"/>
    <w:rsid w:val="00F72045"/>
    <w:rsid w:val="00F72046"/>
    <w:rsid w:val="00F720A8"/>
    <w:rsid w:val="00F720C8"/>
    <w:rsid w:val="00F720D8"/>
    <w:rsid w:val="00F720E0"/>
    <w:rsid w:val="00F72108"/>
    <w:rsid w:val="00F72123"/>
    <w:rsid w:val="00F72129"/>
    <w:rsid w:val="00F72170"/>
    <w:rsid w:val="00F7217A"/>
    <w:rsid w:val="00F72182"/>
    <w:rsid w:val="00F721C5"/>
    <w:rsid w:val="00F721D1"/>
    <w:rsid w:val="00F721F7"/>
    <w:rsid w:val="00F72246"/>
    <w:rsid w:val="00F7230E"/>
    <w:rsid w:val="00F72358"/>
    <w:rsid w:val="00F72386"/>
    <w:rsid w:val="00F723BE"/>
    <w:rsid w:val="00F723F0"/>
    <w:rsid w:val="00F72449"/>
    <w:rsid w:val="00F72475"/>
    <w:rsid w:val="00F72484"/>
    <w:rsid w:val="00F72486"/>
    <w:rsid w:val="00F724B0"/>
    <w:rsid w:val="00F72585"/>
    <w:rsid w:val="00F72591"/>
    <w:rsid w:val="00F7259A"/>
    <w:rsid w:val="00F725A6"/>
    <w:rsid w:val="00F725AB"/>
    <w:rsid w:val="00F7260B"/>
    <w:rsid w:val="00F72624"/>
    <w:rsid w:val="00F726A0"/>
    <w:rsid w:val="00F726B3"/>
    <w:rsid w:val="00F726B7"/>
    <w:rsid w:val="00F726ED"/>
    <w:rsid w:val="00F726FD"/>
    <w:rsid w:val="00F7276F"/>
    <w:rsid w:val="00F72796"/>
    <w:rsid w:val="00F727D3"/>
    <w:rsid w:val="00F727E3"/>
    <w:rsid w:val="00F72834"/>
    <w:rsid w:val="00F7283F"/>
    <w:rsid w:val="00F72873"/>
    <w:rsid w:val="00F72890"/>
    <w:rsid w:val="00F728AA"/>
    <w:rsid w:val="00F728E7"/>
    <w:rsid w:val="00F729AD"/>
    <w:rsid w:val="00F729BA"/>
    <w:rsid w:val="00F729D1"/>
    <w:rsid w:val="00F729DB"/>
    <w:rsid w:val="00F729EA"/>
    <w:rsid w:val="00F72A11"/>
    <w:rsid w:val="00F72A2B"/>
    <w:rsid w:val="00F72A8A"/>
    <w:rsid w:val="00F72B04"/>
    <w:rsid w:val="00F72B0F"/>
    <w:rsid w:val="00F72B3D"/>
    <w:rsid w:val="00F72B5F"/>
    <w:rsid w:val="00F72BA4"/>
    <w:rsid w:val="00F72BC4"/>
    <w:rsid w:val="00F72BC5"/>
    <w:rsid w:val="00F72BE0"/>
    <w:rsid w:val="00F72BF5"/>
    <w:rsid w:val="00F72BFB"/>
    <w:rsid w:val="00F72C2C"/>
    <w:rsid w:val="00F72C41"/>
    <w:rsid w:val="00F72CF8"/>
    <w:rsid w:val="00F72D2D"/>
    <w:rsid w:val="00F72D30"/>
    <w:rsid w:val="00F72D4C"/>
    <w:rsid w:val="00F72D50"/>
    <w:rsid w:val="00F72DA9"/>
    <w:rsid w:val="00F72DB9"/>
    <w:rsid w:val="00F72DC7"/>
    <w:rsid w:val="00F72DDD"/>
    <w:rsid w:val="00F72DDF"/>
    <w:rsid w:val="00F72DF0"/>
    <w:rsid w:val="00F72E77"/>
    <w:rsid w:val="00F72F05"/>
    <w:rsid w:val="00F72F1C"/>
    <w:rsid w:val="00F72F22"/>
    <w:rsid w:val="00F72F49"/>
    <w:rsid w:val="00F72F71"/>
    <w:rsid w:val="00F72FD7"/>
    <w:rsid w:val="00F72FF1"/>
    <w:rsid w:val="00F72FFF"/>
    <w:rsid w:val="00F7301E"/>
    <w:rsid w:val="00F73038"/>
    <w:rsid w:val="00F7303F"/>
    <w:rsid w:val="00F73041"/>
    <w:rsid w:val="00F7304C"/>
    <w:rsid w:val="00F73052"/>
    <w:rsid w:val="00F73055"/>
    <w:rsid w:val="00F730C2"/>
    <w:rsid w:val="00F730FC"/>
    <w:rsid w:val="00F73105"/>
    <w:rsid w:val="00F73122"/>
    <w:rsid w:val="00F73136"/>
    <w:rsid w:val="00F73165"/>
    <w:rsid w:val="00F7317F"/>
    <w:rsid w:val="00F731A1"/>
    <w:rsid w:val="00F731F5"/>
    <w:rsid w:val="00F73200"/>
    <w:rsid w:val="00F7320D"/>
    <w:rsid w:val="00F73229"/>
    <w:rsid w:val="00F73231"/>
    <w:rsid w:val="00F73270"/>
    <w:rsid w:val="00F7328C"/>
    <w:rsid w:val="00F732A3"/>
    <w:rsid w:val="00F732EA"/>
    <w:rsid w:val="00F7333A"/>
    <w:rsid w:val="00F73359"/>
    <w:rsid w:val="00F73366"/>
    <w:rsid w:val="00F73367"/>
    <w:rsid w:val="00F733D6"/>
    <w:rsid w:val="00F733F0"/>
    <w:rsid w:val="00F73416"/>
    <w:rsid w:val="00F73425"/>
    <w:rsid w:val="00F7347D"/>
    <w:rsid w:val="00F7349B"/>
    <w:rsid w:val="00F734C2"/>
    <w:rsid w:val="00F73586"/>
    <w:rsid w:val="00F735DB"/>
    <w:rsid w:val="00F73628"/>
    <w:rsid w:val="00F7362B"/>
    <w:rsid w:val="00F73657"/>
    <w:rsid w:val="00F73670"/>
    <w:rsid w:val="00F736AB"/>
    <w:rsid w:val="00F7372E"/>
    <w:rsid w:val="00F7374B"/>
    <w:rsid w:val="00F7379D"/>
    <w:rsid w:val="00F737FD"/>
    <w:rsid w:val="00F73858"/>
    <w:rsid w:val="00F738AD"/>
    <w:rsid w:val="00F738E4"/>
    <w:rsid w:val="00F738F6"/>
    <w:rsid w:val="00F7390D"/>
    <w:rsid w:val="00F739AE"/>
    <w:rsid w:val="00F739AF"/>
    <w:rsid w:val="00F739CA"/>
    <w:rsid w:val="00F73A1D"/>
    <w:rsid w:val="00F73A2C"/>
    <w:rsid w:val="00F73A7B"/>
    <w:rsid w:val="00F73AA6"/>
    <w:rsid w:val="00F73AD8"/>
    <w:rsid w:val="00F73AEB"/>
    <w:rsid w:val="00F73B33"/>
    <w:rsid w:val="00F73B6B"/>
    <w:rsid w:val="00F73BD8"/>
    <w:rsid w:val="00F73BDC"/>
    <w:rsid w:val="00F73BFB"/>
    <w:rsid w:val="00F73C0E"/>
    <w:rsid w:val="00F73C15"/>
    <w:rsid w:val="00F73C39"/>
    <w:rsid w:val="00F73C40"/>
    <w:rsid w:val="00F73C8B"/>
    <w:rsid w:val="00F73C9D"/>
    <w:rsid w:val="00F73D0A"/>
    <w:rsid w:val="00F73D1F"/>
    <w:rsid w:val="00F73D32"/>
    <w:rsid w:val="00F73D69"/>
    <w:rsid w:val="00F73D71"/>
    <w:rsid w:val="00F73D79"/>
    <w:rsid w:val="00F73D82"/>
    <w:rsid w:val="00F73DFD"/>
    <w:rsid w:val="00F73E79"/>
    <w:rsid w:val="00F73E81"/>
    <w:rsid w:val="00F73E92"/>
    <w:rsid w:val="00F73F68"/>
    <w:rsid w:val="00F73FB8"/>
    <w:rsid w:val="00F73FD3"/>
    <w:rsid w:val="00F73FEF"/>
    <w:rsid w:val="00F7400D"/>
    <w:rsid w:val="00F74065"/>
    <w:rsid w:val="00F740B1"/>
    <w:rsid w:val="00F740BC"/>
    <w:rsid w:val="00F740F5"/>
    <w:rsid w:val="00F740F6"/>
    <w:rsid w:val="00F740F9"/>
    <w:rsid w:val="00F74117"/>
    <w:rsid w:val="00F7411C"/>
    <w:rsid w:val="00F74131"/>
    <w:rsid w:val="00F7413D"/>
    <w:rsid w:val="00F74141"/>
    <w:rsid w:val="00F74153"/>
    <w:rsid w:val="00F7416A"/>
    <w:rsid w:val="00F74185"/>
    <w:rsid w:val="00F74207"/>
    <w:rsid w:val="00F7422B"/>
    <w:rsid w:val="00F74253"/>
    <w:rsid w:val="00F742EF"/>
    <w:rsid w:val="00F74355"/>
    <w:rsid w:val="00F74383"/>
    <w:rsid w:val="00F743BB"/>
    <w:rsid w:val="00F743D8"/>
    <w:rsid w:val="00F743F0"/>
    <w:rsid w:val="00F743FF"/>
    <w:rsid w:val="00F7440B"/>
    <w:rsid w:val="00F74439"/>
    <w:rsid w:val="00F7445B"/>
    <w:rsid w:val="00F74467"/>
    <w:rsid w:val="00F74473"/>
    <w:rsid w:val="00F744B1"/>
    <w:rsid w:val="00F744C3"/>
    <w:rsid w:val="00F744D7"/>
    <w:rsid w:val="00F744DF"/>
    <w:rsid w:val="00F744FC"/>
    <w:rsid w:val="00F74524"/>
    <w:rsid w:val="00F7457F"/>
    <w:rsid w:val="00F74634"/>
    <w:rsid w:val="00F74641"/>
    <w:rsid w:val="00F74692"/>
    <w:rsid w:val="00F746C9"/>
    <w:rsid w:val="00F7476A"/>
    <w:rsid w:val="00F74781"/>
    <w:rsid w:val="00F7478C"/>
    <w:rsid w:val="00F7479B"/>
    <w:rsid w:val="00F747C1"/>
    <w:rsid w:val="00F747E0"/>
    <w:rsid w:val="00F74808"/>
    <w:rsid w:val="00F7481B"/>
    <w:rsid w:val="00F74824"/>
    <w:rsid w:val="00F74868"/>
    <w:rsid w:val="00F748B9"/>
    <w:rsid w:val="00F7490F"/>
    <w:rsid w:val="00F74930"/>
    <w:rsid w:val="00F74931"/>
    <w:rsid w:val="00F74933"/>
    <w:rsid w:val="00F74968"/>
    <w:rsid w:val="00F74989"/>
    <w:rsid w:val="00F749A0"/>
    <w:rsid w:val="00F749AE"/>
    <w:rsid w:val="00F749C9"/>
    <w:rsid w:val="00F749D9"/>
    <w:rsid w:val="00F74A10"/>
    <w:rsid w:val="00F74A16"/>
    <w:rsid w:val="00F74AA6"/>
    <w:rsid w:val="00F74AE2"/>
    <w:rsid w:val="00F74AE9"/>
    <w:rsid w:val="00F74B22"/>
    <w:rsid w:val="00F74B70"/>
    <w:rsid w:val="00F74B78"/>
    <w:rsid w:val="00F74B90"/>
    <w:rsid w:val="00F74BA3"/>
    <w:rsid w:val="00F74C16"/>
    <w:rsid w:val="00F74C2A"/>
    <w:rsid w:val="00F74C2D"/>
    <w:rsid w:val="00F74C36"/>
    <w:rsid w:val="00F74C42"/>
    <w:rsid w:val="00F74C54"/>
    <w:rsid w:val="00F74C88"/>
    <w:rsid w:val="00F74CDC"/>
    <w:rsid w:val="00F74D47"/>
    <w:rsid w:val="00F74D7B"/>
    <w:rsid w:val="00F74DF2"/>
    <w:rsid w:val="00F74E29"/>
    <w:rsid w:val="00F74E78"/>
    <w:rsid w:val="00F74EC8"/>
    <w:rsid w:val="00F74ECD"/>
    <w:rsid w:val="00F74EF2"/>
    <w:rsid w:val="00F74EFC"/>
    <w:rsid w:val="00F74F17"/>
    <w:rsid w:val="00F74F70"/>
    <w:rsid w:val="00F74FA1"/>
    <w:rsid w:val="00F74FE4"/>
    <w:rsid w:val="00F75034"/>
    <w:rsid w:val="00F75035"/>
    <w:rsid w:val="00F75055"/>
    <w:rsid w:val="00F7509A"/>
    <w:rsid w:val="00F75104"/>
    <w:rsid w:val="00F75107"/>
    <w:rsid w:val="00F75148"/>
    <w:rsid w:val="00F7516A"/>
    <w:rsid w:val="00F75177"/>
    <w:rsid w:val="00F75181"/>
    <w:rsid w:val="00F751ED"/>
    <w:rsid w:val="00F7520A"/>
    <w:rsid w:val="00F75247"/>
    <w:rsid w:val="00F7524B"/>
    <w:rsid w:val="00F75284"/>
    <w:rsid w:val="00F7531D"/>
    <w:rsid w:val="00F7537D"/>
    <w:rsid w:val="00F753C2"/>
    <w:rsid w:val="00F7540E"/>
    <w:rsid w:val="00F75435"/>
    <w:rsid w:val="00F75463"/>
    <w:rsid w:val="00F75498"/>
    <w:rsid w:val="00F754B5"/>
    <w:rsid w:val="00F754CC"/>
    <w:rsid w:val="00F75540"/>
    <w:rsid w:val="00F75547"/>
    <w:rsid w:val="00F75574"/>
    <w:rsid w:val="00F75598"/>
    <w:rsid w:val="00F755D7"/>
    <w:rsid w:val="00F75607"/>
    <w:rsid w:val="00F75617"/>
    <w:rsid w:val="00F7562B"/>
    <w:rsid w:val="00F75669"/>
    <w:rsid w:val="00F756B1"/>
    <w:rsid w:val="00F756D8"/>
    <w:rsid w:val="00F756FC"/>
    <w:rsid w:val="00F75724"/>
    <w:rsid w:val="00F7577F"/>
    <w:rsid w:val="00F7578C"/>
    <w:rsid w:val="00F75817"/>
    <w:rsid w:val="00F7582C"/>
    <w:rsid w:val="00F75832"/>
    <w:rsid w:val="00F75886"/>
    <w:rsid w:val="00F758BD"/>
    <w:rsid w:val="00F758F6"/>
    <w:rsid w:val="00F75943"/>
    <w:rsid w:val="00F7594D"/>
    <w:rsid w:val="00F75981"/>
    <w:rsid w:val="00F759C9"/>
    <w:rsid w:val="00F75A23"/>
    <w:rsid w:val="00F75AE9"/>
    <w:rsid w:val="00F75AF1"/>
    <w:rsid w:val="00F75B1D"/>
    <w:rsid w:val="00F75B44"/>
    <w:rsid w:val="00F75B60"/>
    <w:rsid w:val="00F75B7E"/>
    <w:rsid w:val="00F75BD4"/>
    <w:rsid w:val="00F75BDC"/>
    <w:rsid w:val="00F75BEA"/>
    <w:rsid w:val="00F75BF8"/>
    <w:rsid w:val="00F75C08"/>
    <w:rsid w:val="00F75C09"/>
    <w:rsid w:val="00F75C0A"/>
    <w:rsid w:val="00F75C87"/>
    <w:rsid w:val="00F75C88"/>
    <w:rsid w:val="00F75C98"/>
    <w:rsid w:val="00F75C99"/>
    <w:rsid w:val="00F75CD6"/>
    <w:rsid w:val="00F75CE2"/>
    <w:rsid w:val="00F75CFA"/>
    <w:rsid w:val="00F75D08"/>
    <w:rsid w:val="00F75D1F"/>
    <w:rsid w:val="00F75D5F"/>
    <w:rsid w:val="00F75D6C"/>
    <w:rsid w:val="00F75DAF"/>
    <w:rsid w:val="00F75E10"/>
    <w:rsid w:val="00F75E38"/>
    <w:rsid w:val="00F75E41"/>
    <w:rsid w:val="00F75E50"/>
    <w:rsid w:val="00F75E5D"/>
    <w:rsid w:val="00F75F55"/>
    <w:rsid w:val="00F75F5C"/>
    <w:rsid w:val="00F75F82"/>
    <w:rsid w:val="00F75F97"/>
    <w:rsid w:val="00F75FFB"/>
    <w:rsid w:val="00F76015"/>
    <w:rsid w:val="00F7603B"/>
    <w:rsid w:val="00F76091"/>
    <w:rsid w:val="00F760E7"/>
    <w:rsid w:val="00F760FD"/>
    <w:rsid w:val="00F7610A"/>
    <w:rsid w:val="00F76204"/>
    <w:rsid w:val="00F76207"/>
    <w:rsid w:val="00F76279"/>
    <w:rsid w:val="00F76281"/>
    <w:rsid w:val="00F76300"/>
    <w:rsid w:val="00F76366"/>
    <w:rsid w:val="00F76399"/>
    <w:rsid w:val="00F763C7"/>
    <w:rsid w:val="00F763CB"/>
    <w:rsid w:val="00F763D0"/>
    <w:rsid w:val="00F7645E"/>
    <w:rsid w:val="00F76479"/>
    <w:rsid w:val="00F76488"/>
    <w:rsid w:val="00F764FB"/>
    <w:rsid w:val="00F76504"/>
    <w:rsid w:val="00F7656A"/>
    <w:rsid w:val="00F7658E"/>
    <w:rsid w:val="00F7659B"/>
    <w:rsid w:val="00F7659D"/>
    <w:rsid w:val="00F765B0"/>
    <w:rsid w:val="00F765E6"/>
    <w:rsid w:val="00F765EC"/>
    <w:rsid w:val="00F765ED"/>
    <w:rsid w:val="00F765F0"/>
    <w:rsid w:val="00F76648"/>
    <w:rsid w:val="00F76650"/>
    <w:rsid w:val="00F76655"/>
    <w:rsid w:val="00F76677"/>
    <w:rsid w:val="00F7669B"/>
    <w:rsid w:val="00F766A4"/>
    <w:rsid w:val="00F766C6"/>
    <w:rsid w:val="00F766D9"/>
    <w:rsid w:val="00F766E0"/>
    <w:rsid w:val="00F766E9"/>
    <w:rsid w:val="00F76727"/>
    <w:rsid w:val="00F76740"/>
    <w:rsid w:val="00F7674E"/>
    <w:rsid w:val="00F7679F"/>
    <w:rsid w:val="00F767B2"/>
    <w:rsid w:val="00F767D5"/>
    <w:rsid w:val="00F7682A"/>
    <w:rsid w:val="00F76869"/>
    <w:rsid w:val="00F7686C"/>
    <w:rsid w:val="00F7689A"/>
    <w:rsid w:val="00F768C0"/>
    <w:rsid w:val="00F768C7"/>
    <w:rsid w:val="00F768F2"/>
    <w:rsid w:val="00F76915"/>
    <w:rsid w:val="00F7694B"/>
    <w:rsid w:val="00F769B3"/>
    <w:rsid w:val="00F76A00"/>
    <w:rsid w:val="00F76A05"/>
    <w:rsid w:val="00F76A2E"/>
    <w:rsid w:val="00F76A33"/>
    <w:rsid w:val="00F76A3F"/>
    <w:rsid w:val="00F76A69"/>
    <w:rsid w:val="00F76AA1"/>
    <w:rsid w:val="00F76AA3"/>
    <w:rsid w:val="00F76AD3"/>
    <w:rsid w:val="00F76AF8"/>
    <w:rsid w:val="00F76AFD"/>
    <w:rsid w:val="00F76AFE"/>
    <w:rsid w:val="00F76B31"/>
    <w:rsid w:val="00F76B68"/>
    <w:rsid w:val="00F76B9D"/>
    <w:rsid w:val="00F76BA1"/>
    <w:rsid w:val="00F76BA8"/>
    <w:rsid w:val="00F76BF6"/>
    <w:rsid w:val="00F76C2C"/>
    <w:rsid w:val="00F76C4F"/>
    <w:rsid w:val="00F76C75"/>
    <w:rsid w:val="00F76CCF"/>
    <w:rsid w:val="00F76CD3"/>
    <w:rsid w:val="00F76CE5"/>
    <w:rsid w:val="00F76D6C"/>
    <w:rsid w:val="00F76D6D"/>
    <w:rsid w:val="00F76D82"/>
    <w:rsid w:val="00F76DE0"/>
    <w:rsid w:val="00F76DF3"/>
    <w:rsid w:val="00F76DF4"/>
    <w:rsid w:val="00F76E06"/>
    <w:rsid w:val="00F76E09"/>
    <w:rsid w:val="00F76EE0"/>
    <w:rsid w:val="00F76F40"/>
    <w:rsid w:val="00F76F6D"/>
    <w:rsid w:val="00F76F8C"/>
    <w:rsid w:val="00F76F8E"/>
    <w:rsid w:val="00F76F9C"/>
    <w:rsid w:val="00F76FBA"/>
    <w:rsid w:val="00F77002"/>
    <w:rsid w:val="00F77005"/>
    <w:rsid w:val="00F7705B"/>
    <w:rsid w:val="00F770A7"/>
    <w:rsid w:val="00F770D0"/>
    <w:rsid w:val="00F770D2"/>
    <w:rsid w:val="00F770E9"/>
    <w:rsid w:val="00F770FF"/>
    <w:rsid w:val="00F77118"/>
    <w:rsid w:val="00F7712F"/>
    <w:rsid w:val="00F77188"/>
    <w:rsid w:val="00F77194"/>
    <w:rsid w:val="00F771A5"/>
    <w:rsid w:val="00F771B4"/>
    <w:rsid w:val="00F771C6"/>
    <w:rsid w:val="00F77206"/>
    <w:rsid w:val="00F77238"/>
    <w:rsid w:val="00F7725D"/>
    <w:rsid w:val="00F772A9"/>
    <w:rsid w:val="00F772B3"/>
    <w:rsid w:val="00F772BD"/>
    <w:rsid w:val="00F772C8"/>
    <w:rsid w:val="00F772F5"/>
    <w:rsid w:val="00F77330"/>
    <w:rsid w:val="00F77351"/>
    <w:rsid w:val="00F773DE"/>
    <w:rsid w:val="00F773E4"/>
    <w:rsid w:val="00F773F2"/>
    <w:rsid w:val="00F77408"/>
    <w:rsid w:val="00F77413"/>
    <w:rsid w:val="00F77420"/>
    <w:rsid w:val="00F77447"/>
    <w:rsid w:val="00F774FA"/>
    <w:rsid w:val="00F77546"/>
    <w:rsid w:val="00F7759E"/>
    <w:rsid w:val="00F775E5"/>
    <w:rsid w:val="00F775E9"/>
    <w:rsid w:val="00F7760D"/>
    <w:rsid w:val="00F77621"/>
    <w:rsid w:val="00F77692"/>
    <w:rsid w:val="00F776A6"/>
    <w:rsid w:val="00F776C2"/>
    <w:rsid w:val="00F77726"/>
    <w:rsid w:val="00F7777D"/>
    <w:rsid w:val="00F777CF"/>
    <w:rsid w:val="00F777F6"/>
    <w:rsid w:val="00F7781A"/>
    <w:rsid w:val="00F7781D"/>
    <w:rsid w:val="00F77850"/>
    <w:rsid w:val="00F7786D"/>
    <w:rsid w:val="00F77874"/>
    <w:rsid w:val="00F7787C"/>
    <w:rsid w:val="00F77888"/>
    <w:rsid w:val="00F77897"/>
    <w:rsid w:val="00F778CA"/>
    <w:rsid w:val="00F77900"/>
    <w:rsid w:val="00F7796F"/>
    <w:rsid w:val="00F77990"/>
    <w:rsid w:val="00F77A46"/>
    <w:rsid w:val="00F77A66"/>
    <w:rsid w:val="00F77A80"/>
    <w:rsid w:val="00F77AAE"/>
    <w:rsid w:val="00F77AB4"/>
    <w:rsid w:val="00F77AE0"/>
    <w:rsid w:val="00F77B08"/>
    <w:rsid w:val="00F77B29"/>
    <w:rsid w:val="00F77B37"/>
    <w:rsid w:val="00F77B55"/>
    <w:rsid w:val="00F77B9C"/>
    <w:rsid w:val="00F77BAF"/>
    <w:rsid w:val="00F77BBE"/>
    <w:rsid w:val="00F77BCA"/>
    <w:rsid w:val="00F77BEE"/>
    <w:rsid w:val="00F77C3F"/>
    <w:rsid w:val="00F77C4A"/>
    <w:rsid w:val="00F77C4E"/>
    <w:rsid w:val="00F77C5A"/>
    <w:rsid w:val="00F77C79"/>
    <w:rsid w:val="00F77C9F"/>
    <w:rsid w:val="00F77CAF"/>
    <w:rsid w:val="00F77CD5"/>
    <w:rsid w:val="00F77CD9"/>
    <w:rsid w:val="00F77D71"/>
    <w:rsid w:val="00F77DA7"/>
    <w:rsid w:val="00F77DAE"/>
    <w:rsid w:val="00F77DC3"/>
    <w:rsid w:val="00F77DC9"/>
    <w:rsid w:val="00F77DF0"/>
    <w:rsid w:val="00F77E26"/>
    <w:rsid w:val="00F77EB9"/>
    <w:rsid w:val="00F77EF5"/>
    <w:rsid w:val="00F77EF8"/>
    <w:rsid w:val="00F77F0D"/>
    <w:rsid w:val="00F77F54"/>
    <w:rsid w:val="00F77F77"/>
    <w:rsid w:val="00F77F8B"/>
    <w:rsid w:val="00F77F93"/>
    <w:rsid w:val="00F77FA6"/>
    <w:rsid w:val="00F80066"/>
    <w:rsid w:val="00F80079"/>
    <w:rsid w:val="00F8008D"/>
    <w:rsid w:val="00F8008F"/>
    <w:rsid w:val="00F800EB"/>
    <w:rsid w:val="00F80108"/>
    <w:rsid w:val="00F80152"/>
    <w:rsid w:val="00F801A1"/>
    <w:rsid w:val="00F801F2"/>
    <w:rsid w:val="00F801FF"/>
    <w:rsid w:val="00F80231"/>
    <w:rsid w:val="00F8024C"/>
    <w:rsid w:val="00F80251"/>
    <w:rsid w:val="00F80267"/>
    <w:rsid w:val="00F8026D"/>
    <w:rsid w:val="00F80282"/>
    <w:rsid w:val="00F802AA"/>
    <w:rsid w:val="00F802D5"/>
    <w:rsid w:val="00F802E9"/>
    <w:rsid w:val="00F802ED"/>
    <w:rsid w:val="00F80314"/>
    <w:rsid w:val="00F80317"/>
    <w:rsid w:val="00F8031D"/>
    <w:rsid w:val="00F80326"/>
    <w:rsid w:val="00F803A7"/>
    <w:rsid w:val="00F803BF"/>
    <w:rsid w:val="00F803CB"/>
    <w:rsid w:val="00F803F1"/>
    <w:rsid w:val="00F80455"/>
    <w:rsid w:val="00F8046E"/>
    <w:rsid w:val="00F8047A"/>
    <w:rsid w:val="00F804E4"/>
    <w:rsid w:val="00F80514"/>
    <w:rsid w:val="00F80540"/>
    <w:rsid w:val="00F80560"/>
    <w:rsid w:val="00F805F9"/>
    <w:rsid w:val="00F80671"/>
    <w:rsid w:val="00F806B4"/>
    <w:rsid w:val="00F806B6"/>
    <w:rsid w:val="00F806BF"/>
    <w:rsid w:val="00F806CC"/>
    <w:rsid w:val="00F806D8"/>
    <w:rsid w:val="00F80747"/>
    <w:rsid w:val="00F807B4"/>
    <w:rsid w:val="00F80821"/>
    <w:rsid w:val="00F8082D"/>
    <w:rsid w:val="00F8086F"/>
    <w:rsid w:val="00F80872"/>
    <w:rsid w:val="00F80894"/>
    <w:rsid w:val="00F8092F"/>
    <w:rsid w:val="00F80982"/>
    <w:rsid w:val="00F80985"/>
    <w:rsid w:val="00F809C4"/>
    <w:rsid w:val="00F809C5"/>
    <w:rsid w:val="00F809D0"/>
    <w:rsid w:val="00F80A6C"/>
    <w:rsid w:val="00F80A7F"/>
    <w:rsid w:val="00F80AA3"/>
    <w:rsid w:val="00F80AB0"/>
    <w:rsid w:val="00F80B74"/>
    <w:rsid w:val="00F80B8A"/>
    <w:rsid w:val="00F80BEE"/>
    <w:rsid w:val="00F80BFE"/>
    <w:rsid w:val="00F80C33"/>
    <w:rsid w:val="00F80C35"/>
    <w:rsid w:val="00F80CAA"/>
    <w:rsid w:val="00F80CAB"/>
    <w:rsid w:val="00F80CD2"/>
    <w:rsid w:val="00F80D14"/>
    <w:rsid w:val="00F80D36"/>
    <w:rsid w:val="00F80D43"/>
    <w:rsid w:val="00F80DAC"/>
    <w:rsid w:val="00F80E18"/>
    <w:rsid w:val="00F80E30"/>
    <w:rsid w:val="00F80E43"/>
    <w:rsid w:val="00F80E59"/>
    <w:rsid w:val="00F80E76"/>
    <w:rsid w:val="00F80E7D"/>
    <w:rsid w:val="00F80EED"/>
    <w:rsid w:val="00F80EFB"/>
    <w:rsid w:val="00F80F2F"/>
    <w:rsid w:val="00F80F58"/>
    <w:rsid w:val="00F80F63"/>
    <w:rsid w:val="00F80FAC"/>
    <w:rsid w:val="00F80FC5"/>
    <w:rsid w:val="00F80FDF"/>
    <w:rsid w:val="00F8106A"/>
    <w:rsid w:val="00F81095"/>
    <w:rsid w:val="00F810B0"/>
    <w:rsid w:val="00F810B9"/>
    <w:rsid w:val="00F810EF"/>
    <w:rsid w:val="00F810F3"/>
    <w:rsid w:val="00F81119"/>
    <w:rsid w:val="00F8113A"/>
    <w:rsid w:val="00F81179"/>
    <w:rsid w:val="00F8119C"/>
    <w:rsid w:val="00F811B6"/>
    <w:rsid w:val="00F811E0"/>
    <w:rsid w:val="00F811F3"/>
    <w:rsid w:val="00F81243"/>
    <w:rsid w:val="00F81250"/>
    <w:rsid w:val="00F81288"/>
    <w:rsid w:val="00F81297"/>
    <w:rsid w:val="00F812AF"/>
    <w:rsid w:val="00F81305"/>
    <w:rsid w:val="00F8130B"/>
    <w:rsid w:val="00F81354"/>
    <w:rsid w:val="00F8137E"/>
    <w:rsid w:val="00F81393"/>
    <w:rsid w:val="00F813E1"/>
    <w:rsid w:val="00F8142D"/>
    <w:rsid w:val="00F8144C"/>
    <w:rsid w:val="00F81456"/>
    <w:rsid w:val="00F81461"/>
    <w:rsid w:val="00F814CB"/>
    <w:rsid w:val="00F814D7"/>
    <w:rsid w:val="00F814E7"/>
    <w:rsid w:val="00F81518"/>
    <w:rsid w:val="00F8152F"/>
    <w:rsid w:val="00F81552"/>
    <w:rsid w:val="00F81555"/>
    <w:rsid w:val="00F81585"/>
    <w:rsid w:val="00F81598"/>
    <w:rsid w:val="00F8160C"/>
    <w:rsid w:val="00F81614"/>
    <w:rsid w:val="00F81622"/>
    <w:rsid w:val="00F8162F"/>
    <w:rsid w:val="00F81650"/>
    <w:rsid w:val="00F81662"/>
    <w:rsid w:val="00F8174A"/>
    <w:rsid w:val="00F81761"/>
    <w:rsid w:val="00F81765"/>
    <w:rsid w:val="00F817B1"/>
    <w:rsid w:val="00F817BD"/>
    <w:rsid w:val="00F81847"/>
    <w:rsid w:val="00F818F3"/>
    <w:rsid w:val="00F81918"/>
    <w:rsid w:val="00F81932"/>
    <w:rsid w:val="00F8196C"/>
    <w:rsid w:val="00F81988"/>
    <w:rsid w:val="00F81994"/>
    <w:rsid w:val="00F819A3"/>
    <w:rsid w:val="00F819FC"/>
    <w:rsid w:val="00F81A02"/>
    <w:rsid w:val="00F81A0B"/>
    <w:rsid w:val="00F81A4B"/>
    <w:rsid w:val="00F81A97"/>
    <w:rsid w:val="00F81AA6"/>
    <w:rsid w:val="00F81AE9"/>
    <w:rsid w:val="00F81B22"/>
    <w:rsid w:val="00F81B6B"/>
    <w:rsid w:val="00F81B72"/>
    <w:rsid w:val="00F81B7D"/>
    <w:rsid w:val="00F81B7E"/>
    <w:rsid w:val="00F81BB3"/>
    <w:rsid w:val="00F81CD1"/>
    <w:rsid w:val="00F81D4F"/>
    <w:rsid w:val="00F81DAB"/>
    <w:rsid w:val="00F81EA4"/>
    <w:rsid w:val="00F81ED3"/>
    <w:rsid w:val="00F81EF0"/>
    <w:rsid w:val="00F81EF1"/>
    <w:rsid w:val="00F81EF7"/>
    <w:rsid w:val="00F81EFD"/>
    <w:rsid w:val="00F81F3C"/>
    <w:rsid w:val="00F81F79"/>
    <w:rsid w:val="00F81F7B"/>
    <w:rsid w:val="00F82013"/>
    <w:rsid w:val="00F8201C"/>
    <w:rsid w:val="00F8202E"/>
    <w:rsid w:val="00F82049"/>
    <w:rsid w:val="00F8204F"/>
    <w:rsid w:val="00F8205B"/>
    <w:rsid w:val="00F8206A"/>
    <w:rsid w:val="00F82099"/>
    <w:rsid w:val="00F820AE"/>
    <w:rsid w:val="00F820B7"/>
    <w:rsid w:val="00F820E6"/>
    <w:rsid w:val="00F821AC"/>
    <w:rsid w:val="00F821D3"/>
    <w:rsid w:val="00F821EB"/>
    <w:rsid w:val="00F821F9"/>
    <w:rsid w:val="00F8221E"/>
    <w:rsid w:val="00F82222"/>
    <w:rsid w:val="00F82240"/>
    <w:rsid w:val="00F82272"/>
    <w:rsid w:val="00F82275"/>
    <w:rsid w:val="00F822AE"/>
    <w:rsid w:val="00F822C9"/>
    <w:rsid w:val="00F822D7"/>
    <w:rsid w:val="00F82324"/>
    <w:rsid w:val="00F82325"/>
    <w:rsid w:val="00F82332"/>
    <w:rsid w:val="00F82346"/>
    <w:rsid w:val="00F8236D"/>
    <w:rsid w:val="00F8238F"/>
    <w:rsid w:val="00F823CE"/>
    <w:rsid w:val="00F82411"/>
    <w:rsid w:val="00F8244C"/>
    <w:rsid w:val="00F824CA"/>
    <w:rsid w:val="00F825D3"/>
    <w:rsid w:val="00F82623"/>
    <w:rsid w:val="00F82666"/>
    <w:rsid w:val="00F8267C"/>
    <w:rsid w:val="00F82682"/>
    <w:rsid w:val="00F826E3"/>
    <w:rsid w:val="00F826E5"/>
    <w:rsid w:val="00F82701"/>
    <w:rsid w:val="00F8274B"/>
    <w:rsid w:val="00F8275A"/>
    <w:rsid w:val="00F827AC"/>
    <w:rsid w:val="00F8281F"/>
    <w:rsid w:val="00F828FA"/>
    <w:rsid w:val="00F82920"/>
    <w:rsid w:val="00F82927"/>
    <w:rsid w:val="00F82956"/>
    <w:rsid w:val="00F82957"/>
    <w:rsid w:val="00F8296D"/>
    <w:rsid w:val="00F82971"/>
    <w:rsid w:val="00F8298B"/>
    <w:rsid w:val="00F829A3"/>
    <w:rsid w:val="00F829B3"/>
    <w:rsid w:val="00F829DE"/>
    <w:rsid w:val="00F82A16"/>
    <w:rsid w:val="00F82A18"/>
    <w:rsid w:val="00F82A55"/>
    <w:rsid w:val="00F82A80"/>
    <w:rsid w:val="00F82A9A"/>
    <w:rsid w:val="00F82AB0"/>
    <w:rsid w:val="00F82ABE"/>
    <w:rsid w:val="00F82ACE"/>
    <w:rsid w:val="00F82AFE"/>
    <w:rsid w:val="00F82B06"/>
    <w:rsid w:val="00F82B3B"/>
    <w:rsid w:val="00F82B42"/>
    <w:rsid w:val="00F82B9C"/>
    <w:rsid w:val="00F82BC7"/>
    <w:rsid w:val="00F82C04"/>
    <w:rsid w:val="00F82C1A"/>
    <w:rsid w:val="00F82C2D"/>
    <w:rsid w:val="00F82C48"/>
    <w:rsid w:val="00F82CEA"/>
    <w:rsid w:val="00F82D3B"/>
    <w:rsid w:val="00F82D3C"/>
    <w:rsid w:val="00F82DA1"/>
    <w:rsid w:val="00F82DE1"/>
    <w:rsid w:val="00F82E35"/>
    <w:rsid w:val="00F82ED0"/>
    <w:rsid w:val="00F82F2B"/>
    <w:rsid w:val="00F82F38"/>
    <w:rsid w:val="00F82F62"/>
    <w:rsid w:val="00F82F65"/>
    <w:rsid w:val="00F82FAD"/>
    <w:rsid w:val="00F83037"/>
    <w:rsid w:val="00F830C7"/>
    <w:rsid w:val="00F830EC"/>
    <w:rsid w:val="00F831C1"/>
    <w:rsid w:val="00F83236"/>
    <w:rsid w:val="00F83294"/>
    <w:rsid w:val="00F8331B"/>
    <w:rsid w:val="00F83347"/>
    <w:rsid w:val="00F8338C"/>
    <w:rsid w:val="00F833AF"/>
    <w:rsid w:val="00F833BD"/>
    <w:rsid w:val="00F833C2"/>
    <w:rsid w:val="00F833F5"/>
    <w:rsid w:val="00F83405"/>
    <w:rsid w:val="00F83473"/>
    <w:rsid w:val="00F83476"/>
    <w:rsid w:val="00F8348C"/>
    <w:rsid w:val="00F8348E"/>
    <w:rsid w:val="00F834B6"/>
    <w:rsid w:val="00F834BF"/>
    <w:rsid w:val="00F834CC"/>
    <w:rsid w:val="00F834D1"/>
    <w:rsid w:val="00F8356F"/>
    <w:rsid w:val="00F8358B"/>
    <w:rsid w:val="00F83597"/>
    <w:rsid w:val="00F835C5"/>
    <w:rsid w:val="00F83645"/>
    <w:rsid w:val="00F83657"/>
    <w:rsid w:val="00F83672"/>
    <w:rsid w:val="00F836BD"/>
    <w:rsid w:val="00F836C5"/>
    <w:rsid w:val="00F836D6"/>
    <w:rsid w:val="00F836E9"/>
    <w:rsid w:val="00F836EA"/>
    <w:rsid w:val="00F83711"/>
    <w:rsid w:val="00F8373C"/>
    <w:rsid w:val="00F8373D"/>
    <w:rsid w:val="00F8374A"/>
    <w:rsid w:val="00F8376A"/>
    <w:rsid w:val="00F83788"/>
    <w:rsid w:val="00F8379C"/>
    <w:rsid w:val="00F837FB"/>
    <w:rsid w:val="00F8383B"/>
    <w:rsid w:val="00F838BC"/>
    <w:rsid w:val="00F838DE"/>
    <w:rsid w:val="00F83912"/>
    <w:rsid w:val="00F83930"/>
    <w:rsid w:val="00F83962"/>
    <w:rsid w:val="00F8396C"/>
    <w:rsid w:val="00F8397E"/>
    <w:rsid w:val="00F8398B"/>
    <w:rsid w:val="00F83991"/>
    <w:rsid w:val="00F83A24"/>
    <w:rsid w:val="00F83AC2"/>
    <w:rsid w:val="00F83AD1"/>
    <w:rsid w:val="00F83B9C"/>
    <w:rsid w:val="00F83BA9"/>
    <w:rsid w:val="00F83CC6"/>
    <w:rsid w:val="00F83D1D"/>
    <w:rsid w:val="00F83D21"/>
    <w:rsid w:val="00F83D2B"/>
    <w:rsid w:val="00F83D61"/>
    <w:rsid w:val="00F83D7F"/>
    <w:rsid w:val="00F83D8C"/>
    <w:rsid w:val="00F83DB1"/>
    <w:rsid w:val="00F83DCB"/>
    <w:rsid w:val="00F83DD3"/>
    <w:rsid w:val="00F83DE8"/>
    <w:rsid w:val="00F83DEB"/>
    <w:rsid w:val="00F83E1B"/>
    <w:rsid w:val="00F83E74"/>
    <w:rsid w:val="00F83E8E"/>
    <w:rsid w:val="00F83E97"/>
    <w:rsid w:val="00F83E9F"/>
    <w:rsid w:val="00F83EB2"/>
    <w:rsid w:val="00F83EFD"/>
    <w:rsid w:val="00F83F54"/>
    <w:rsid w:val="00F83F73"/>
    <w:rsid w:val="00F83F86"/>
    <w:rsid w:val="00F83FB0"/>
    <w:rsid w:val="00F83FBA"/>
    <w:rsid w:val="00F83FE0"/>
    <w:rsid w:val="00F84009"/>
    <w:rsid w:val="00F84052"/>
    <w:rsid w:val="00F8406A"/>
    <w:rsid w:val="00F84085"/>
    <w:rsid w:val="00F840C1"/>
    <w:rsid w:val="00F840C8"/>
    <w:rsid w:val="00F840ED"/>
    <w:rsid w:val="00F8415B"/>
    <w:rsid w:val="00F84162"/>
    <w:rsid w:val="00F841A1"/>
    <w:rsid w:val="00F841C6"/>
    <w:rsid w:val="00F841D6"/>
    <w:rsid w:val="00F84231"/>
    <w:rsid w:val="00F84238"/>
    <w:rsid w:val="00F84258"/>
    <w:rsid w:val="00F84283"/>
    <w:rsid w:val="00F842A6"/>
    <w:rsid w:val="00F842D1"/>
    <w:rsid w:val="00F84303"/>
    <w:rsid w:val="00F8432E"/>
    <w:rsid w:val="00F84335"/>
    <w:rsid w:val="00F84347"/>
    <w:rsid w:val="00F84396"/>
    <w:rsid w:val="00F84397"/>
    <w:rsid w:val="00F84398"/>
    <w:rsid w:val="00F843A4"/>
    <w:rsid w:val="00F84417"/>
    <w:rsid w:val="00F84458"/>
    <w:rsid w:val="00F8446F"/>
    <w:rsid w:val="00F844AE"/>
    <w:rsid w:val="00F84528"/>
    <w:rsid w:val="00F84549"/>
    <w:rsid w:val="00F8455A"/>
    <w:rsid w:val="00F84574"/>
    <w:rsid w:val="00F84583"/>
    <w:rsid w:val="00F845D0"/>
    <w:rsid w:val="00F84616"/>
    <w:rsid w:val="00F84626"/>
    <w:rsid w:val="00F84637"/>
    <w:rsid w:val="00F84646"/>
    <w:rsid w:val="00F8465A"/>
    <w:rsid w:val="00F8465F"/>
    <w:rsid w:val="00F846C7"/>
    <w:rsid w:val="00F84708"/>
    <w:rsid w:val="00F84769"/>
    <w:rsid w:val="00F847A2"/>
    <w:rsid w:val="00F847C8"/>
    <w:rsid w:val="00F847DF"/>
    <w:rsid w:val="00F847FC"/>
    <w:rsid w:val="00F84837"/>
    <w:rsid w:val="00F84853"/>
    <w:rsid w:val="00F84889"/>
    <w:rsid w:val="00F8488A"/>
    <w:rsid w:val="00F848F9"/>
    <w:rsid w:val="00F8493A"/>
    <w:rsid w:val="00F8494D"/>
    <w:rsid w:val="00F8496F"/>
    <w:rsid w:val="00F84974"/>
    <w:rsid w:val="00F84981"/>
    <w:rsid w:val="00F8498A"/>
    <w:rsid w:val="00F84996"/>
    <w:rsid w:val="00F8499B"/>
    <w:rsid w:val="00F84A26"/>
    <w:rsid w:val="00F84A40"/>
    <w:rsid w:val="00F84A78"/>
    <w:rsid w:val="00F84AD1"/>
    <w:rsid w:val="00F84AD2"/>
    <w:rsid w:val="00F84AF4"/>
    <w:rsid w:val="00F84B04"/>
    <w:rsid w:val="00F84B13"/>
    <w:rsid w:val="00F84B63"/>
    <w:rsid w:val="00F84BCF"/>
    <w:rsid w:val="00F84BD8"/>
    <w:rsid w:val="00F84C00"/>
    <w:rsid w:val="00F84C51"/>
    <w:rsid w:val="00F84C52"/>
    <w:rsid w:val="00F84C5C"/>
    <w:rsid w:val="00F84C5E"/>
    <w:rsid w:val="00F84C77"/>
    <w:rsid w:val="00F84C90"/>
    <w:rsid w:val="00F84CAA"/>
    <w:rsid w:val="00F84CE2"/>
    <w:rsid w:val="00F84D04"/>
    <w:rsid w:val="00F84D22"/>
    <w:rsid w:val="00F84DB6"/>
    <w:rsid w:val="00F84DCE"/>
    <w:rsid w:val="00F84DE7"/>
    <w:rsid w:val="00F84DFC"/>
    <w:rsid w:val="00F84E7D"/>
    <w:rsid w:val="00F84EB7"/>
    <w:rsid w:val="00F84EC8"/>
    <w:rsid w:val="00F84F17"/>
    <w:rsid w:val="00F84F38"/>
    <w:rsid w:val="00F84F69"/>
    <w:rsid w:val="00F84FA8"/>
    <w:rsid w:val="00F84FD0"/>
    <w:rsid w:val="00F84FF4"/>
    <w:rsid w:val="00F85011"/>
    <w:rsid w:val="00F8506C"/>
    <w:rsid w:val="00F851A7"/>
    <w:rsid w:val="00F851B0"/>
    <w:rsid w:val="00F851F7"/>
    <w:rsid w:val="00F852DD"/>
    <w:rsid w:val="00F852F1"/>
    <w:rsid w:val="00F85335"/>
    <w:rsid w:val="00F8534D"/>
    <w:rsid w:val="00F85364"/>
    <w:rsid w:val="00F853BD"/>
    <w:rsid w:val="00F853FC"/>
    <w:rsid w:val="00F8541D"/>
    <w:rsid w:val="00F85449"/>
    <w:rsid w:val="00F85476"/>
    <w:rsid w:val="00F8548A"/>
    <w:rsid w:val="00F854A7"/>
    <w:rsid w:val="00F854C2"/>
    <w:rsid w:val="00F854C4"/>
    <w:rsid w:val="00F854F0"/>
    <w:rsid w:val="00F85516"/>
    <w:rsid w:val="00F85527"/>
    <w:rsid w:val="00F85571"/>
    <w:rsid w:val="00F85588"/>
    <w:rsid w:val="00F855CD"/>
    <w:rsid w:val="00F855DC"/>
    <w:rsid w:val="00F855E7"/>
    <w:rsid w:val="00F855F8"/>
    <w:rsid w:val="00F85638"/>
    <w:rsid w:val="00F8568D"/>
    <w:rsid w:val="00F856A8"/>
    <w:rsid w:val="00F856BF"/>
    <w:rsid w:val="00F856D8"/>
    <w:rsid w:val="00F856DB"/>
    <w:rsid w:val="00F856F7"/>
    <w:rsid w:val="00F85718"/>
    <w:rsid w:val="00F85736"/>
    <w:rsid w:val="00F85764"/>
    <w:rsid w:val="00F8577B"/>
    <w:rsid w:val="00F85798"/>
    <w:rsid w:val="00F857B5"/>
    <w:rsid w:val="00F85820"/>
    <w:rsid w:val="00F8582C"/>
    <w:rsid w:val="00F85842"/>
    <w:rsid w:val="00F85859"/>
    <w:rsid w:val="00F85878"/>
    <w:rsid w:val="00F858AD"/>
    <w:rsid w:val="00F858BF"/>
    <w:rsid w:val="00F858D6"/>
    <w:rsid w:val="00F8592D"/>
    <w:rsid w:val="00F85952"/>
    <w:rsid w:val="00F8595D"/>
    <w:rsid w:val="00F8599C"/>
    <w:rsid w:val="00F859A9"/>
    <w:rsid w:val="00F859E1"/>
    <w:rsid w:val="00F85A0A"/>
    <w:rsid w:val="00F85A44"/>
    <w:rsid w:val="00F85AB7"/>
    <w:rsid w:val="00F85ABB"/>
    <w:rsid w:val="00F85B5C"/>
    <w:rsid w:val="00F85B8A"/>
    <w:rsid w:val="00F85C0B"/>
    <w:rsid w:val="00F85C15"/>
    <w:rsid w:val="00F85C30"/>
    <w:rsid w:val="00F85C53"/>
    <w:rsid w:val="00F85C5D"/>
    <w:rsid w:val="00F85C69"/>
    <w:rsid w:val="00F85CAE"/>
    <w:rsid w:val="00F85CC4"/>
    <w:rsid w:val="00F85CF6"/>
    <w:rsid w:val="00F85D21"/>
    <w:rsid w:val="00F85D26"/>
    <w:rsid w:val="00F85D2F"/>
    <w:rsid w:val="00F85D49"/>
    <w:rsid w:val="00F85D67"/>
    <w:rsid w:val="00F85D7B"/>
    <w:rsid w:val="00F85DC9"/>
    <w:rsid w:val="00F85DCB"/>
    <w:rsid w:val="00F85E3D"/>
    <w:rsid w:val="00F85E67"/>
    <w:rsid w:val="00F85E7D"/>
    <w:rsid w:val="00F85EE2"/>
    <w:rsid w:val="00F85EE3"/>
    <w:rsid w:val="00F85EE6"/>
    <w:rsid w:val="00F85F16"/>
    <w:rsid w:val="00F85F2F"/>
    <w:rsid w:val="00F85F8C"/>
    <w:rsid w:val="00F85FB8"/>
    <w:rsid w:val="00F85FCE"/>
    <w:rsid w:val="00F85FDA"/>
    <w:rsid w:val="00F85FEC"/>
    <w:rsid w:val="00F86002"/>
    <w:rsid w:val="00F86066"/>
    <w:rsid w:val="00F86068"/>
    <w:rsid w:val="00F860B1"/>
    <w:rsid w:val="00F860D3"/>
    <w:rsid w:val="00F86102"/>
    <w:rsid w:val="00F86111"/>
    <w:rsid w:val="00F8612E"/>
    <w:rsid w:val="00F86136"/>
    <w:rsid w:val="00F86152"/>
    <w:rsid w:val="00F86153"/>
    <w:rsid w:val="00F86159"/>
    <w:rsid w:val="00F8618E"/>
    <w:rsid w:val="00F861CD"/>
    <w:rsid w:val="00F861FA"/>
    <w:rsid w:val="00F861FC"/>
    <w:rsid w:val="00F8620D"/>
    <w:rsid w:val="00F8621B"/>
    <w:rsid w:val="00F862B7"/>
    <w:rsid w:val="00F862B9"/>
    <w:rsid w:val="00F862CF"/>
    <w:rsid w:val="00F862F0"/>
    <w:rsid w:val="00F86301"/>
    <w:rsid w:val="00F86324"/>
    <w:rsid w:val="00F86333"/>
    <w:rsid w:val="00F86350"/>
    <w:rsid w:val="00F863B7"/>
    <w:rsid w:val="00F863D7"/>
    <w:rsid w:val="00F863E0"/>
    <w:rsid w:val="00F863F0"/>
    <w:rsid w:val="00F86424"/>
    <w:rsid w:val="00F8642E"/>
    <w:rsid w:val="00F8643F"/>
    <w:rsid w:val="00F86440"/>
    <w:rsid w:val="00F86470"/>
    <w:rsid w:val="00F864D6"/>
    <w:rsid w:val="00F86520"/>
    <w:rsid w:val="00F865E6"/>
    <w:rsid w:val="00F865F7"/>
    <w:rsid w:val="00F86629"/>
    <w:rsid w:val="00F86633"/>
    <w:rsid w:val="00F86653"/>
    <w:rsid w:val="00F86654"/>
    <w:rsid w:val="00F866AE"/>
    <w:rsid w:val="00F866B0"/>
    <w:rsid w:val="00F866B4"/>
    <w:rsid w:val="00F866EA"/>
    <w:rsid w:val="00F86715"/>
    <w:rsid w:val="00F86732"/>
    <w:rsid w:val="00F8673E"/>
    <w:rsid w:val="00F867F3"/>
    <w:rsid w:val="00F86808"/>
    <w:rsid w:val="00F8680A"/>
    <w:rsid w:val="00F8680D"/>
    <w:rsid w:val="00F8681F"/>
    <w:rsid w:val="00F8682E"/>
    <w:rsid w:val="00F86876"/>
    <w:rsid w:val="00F86896"/>
    <w:rsid w:val="00F86914"/>
    <w:rsid w:val="00F86923"/>
    <w:rsid w:val="00F8692D"/>
    <w:rsid w:val="00F86973"/>
    <w:rsid w:val="00F86995"/>
    <w:rsid w:val="00F869BB"/>
    <w:rsid w:val="00F869D0"/>
    <w:rsid w:val="00F86A09"/>
    <w:rsid w:val="00F86A55"/>
    <w:rsid w:val="00F86B54"/>
    <w:rsid w:val="00F86B88"/>
    <w:rsid w:val="00F86BAB"/>
    <w:rsid w:val="00F86C0D"/>
    <w:rsid w:val="00F86C35"/>
    <w:rsid w:val="00F86C64"/>
    <w:rsid w:val="00F86C7B"/>
    <w:rsid w:val="00F86C8E"/>
    <w:rsid w:val="00F86CDD"/>
    <w:rsid w:val="00F86D29"/>
    <w:rsid w:val="00F86D39"/>
    <w:rsid w:val="00F86D5A"/>
    <w:rsid w:val="00F86D6E"/>
    <w:rsid w:val="00F86DB0"/>
    <w:rsid w:val="00F86DD2"/>
    <w:rsid w:val="00F86DDC"/>
    <w:rsid w:val="00F86DF5"/>
    <w:rsid w:val="00F86E17"/>
    <w:rsid w:val="00F86E58"/>
    <w:rsid w:val="00F86E61"/>
    <w:rsid w:val="00F86E7F"/>
    <w:rsid w:val="00F86E9C"/>
    <w:rsid w:val="00F86EBF"/>
    <w:rsid w:val="00F86EC7"/>
    <w:rsid w:val="00F86ED6"/>
    <w:rsid w:val="00F86F66"/>
    <w:rsid w:val="00F86F73"/>
    <w:rsid w:val="00F86F7A"/>
    <w:rsid w:val="00F86F99"/>
    <w:rsid w:val="00F86FAB"/>
    <w:rsid w:val="00F86FEA"/>
    <w:rsid w:val="00F8700B"/>
    <w:rsid w:val="00F87051"/>
    <w:rsid w:val="00F87062"/>
    <w:rsid w:val="00F87070"/>
    <w:rsid w:val="00F87082"/>
    <w:rsid w:val="00F870D9"/>
    <w:rsid w:val="00F870E5"/>
    <w:rsid w:val="00F87107"/>
    <w:rsid w:val="00F87108"/>
    <w:rsid w:val="00F8715A"/>
    <w:rsid w:val="00F87160"/>
    <w:rsid w:val="00F87178"/>
    <w:rsid w:val="00F87187"/>
    <w:rsid w:val="00F871F8"/>
    <w:rsid w:val="00F8727A"/>
    <w:rsid w:val="00F872F4"/>
    <w:rsid w:val="00F873BF"/>
    <w:rsid w:val="00F873D4"/>
    <w:rsid w:val="00F87414"/>
    <w:rsid w:val="00F87420"/>
    <w:rsid w:val="00F8742C"/>
    <w:rsid w:val="00F8744A"/>
    <w:rsid w:val="00F87451"/>
    <w:rsid w:val="00F874B0"/>
    <w:rsid w:val="00F874B7"/>
    <w:rsid w:val="00F874BA"/>
    <w:rsid w:val="00F874DB"/>
    <w:rsid w:val="00F874DF"/>
    <w:rsid w:val="00F8754D"/>
    <w:rsid w:val="00F87591"/>
    <w:rsid w:val="00F875C3"/>
    <w:rsid w:val="00F875D8"/>
    <w:rsid w:val="00F875FB"/>
    <w:rsid w:val="00F876AB"/>
    <w:rsid w:val="00F876B3"/>
    <w:rsid w:val="00F8774C"/>
    <w:rsid w:val="00F877C6"/>
    <w:rsid w:val="00F877DD"/>
    <w:rsid w:val="00F87805"/>
    <w:rsid w:val="00F87838"/>
    <w:rsid w:val="00F8786E"/>
    <w:rsid w:val="00F8789E"/>
    <w:rsid w:val="00F878A8"/>
    <w:rsid w:val="00F878BF"/>
    <w:rsid w:val="00F878E0"/>
    <w:rsid w:val="00F87926"/>
    <w:rsid w:val="00F87928"/>
    <w:rsid w:val="00F8798D"/>
    <w:rsid w:val="00F879A2"/>
    <w:rsid w:val="00F879C0"/>
    <w:rsid w:val="00F87A4A"/>
    <w:rsid w:val="00F87A85"/>
    <w:rsid w:val="00F87A88"/>
    <w:rsid w:val="00F87AFC"/>
    <w:rsid w:val="00F87B0A"/>
    <w:rsid w:val="00F87B25"/>
    <w:rsid w:val="00F87BE7"/>
    <w:rsid w:val="00F87C3A"/>
    <w:rsid w:val="00F87C7F"/>
    <w:rsid w:val="00F87CB1"/>
    <w:rsid w:val="00F87D15"/>
    <w:rsid w:val="00F87D27"/>
    <w:rsid w:val="00F87D29"/>
    <w:rsid w:val="00F87D2F"/>
    <w:rsid w:val="00F87EC4"/>
    <w:rsid w:val="00F87EED"/>
    <w:rsid w:val="00F87EFD"/>
    <w:rsid w:val="00F87EFE"/>
    <w:rsid w:val="00F87F1E"/>
    <w:rsid w:val="00F87F54"/>
    <w:rsid w:val="00F87F87"/>
    <w:rsid w:val="00F87FB9"/>
    <w:rsid w:val="00F87FBD"/>
    <w:rsid w:val="00F87FC8"/>
    <w:rsid w:val="00F87FCF"/>
    <w:rsid w:val="00F87FF7"/>
    <w:rsid w:val="00F90022"/>
    <w:rsid w:val="00F9002E"/>
    <w:rsid w:val="00F90033"/>
    <w:rsid w:val="00F90038"/>
    <w:rsid w:val="00F9004E"/>
    <w:rsid w:val="00F900B8"/>
    <w:rsid w:val="00F90106"/>
    <w:rsid w:val="00F90113"/>
    <w:rsid w:val="00F90154"/>
    <w:rsid w:val="00F90175"/>
    <w:rsid w:val="00F9017F"/>
    <w:rsid w:val="00F9019B"/>
    <w:rsid w:val="00F9019D"/>
    <w:rsid w:val="00F901AF"/>
    <w:rsid w:val="00F901DB"/>
    <w:rsid w:val="00F9020B"/>
    <w:rsid w:val="00F90223"/>
    <w:rsid w:val="00F90224"/>
    <w:rsid w:val="00F9024C"/>
    <w:rsid w:val="00F902EB"/>
    <w:rsid w:val="00F902FF"/>
    <w:rsid w:val="00F90315"/>
    <w:rsid w:val="00F9036B"/>
    <w:rsid w:val="00F903CA"/>
    <w:rsid w:val="00F90452"/>
    <w:rsid w:val="00F90457"/>
    <w:rsid w:val="00F90459"/>
    <w:rsid w:val="00F90462"/>
    <w:rsid w:val="00F90481"/>
    <w:rsid w:val="00F90482"/>
    <w:rsid w:val="00F90493"/>
    <w:rsid w:val="00F9049E"/>
    <w:rsid w:val="00F904EC"/>
    <w:rsid w:val="00F904F4"/>
    <w:rsid w:val="00F9050F"/>
    <w:rsid w:val="00F90540"/>
    <w:rsid w:val="00F905A9"/>
    <w:rsid w:val="00F905C0"/>
    <w:rsid w:val="00F905CA"/>
    <w:rsid w:val="00F905E7"/>
    <w:rsid w:val="00F9061E"/>
    <w:rsid w:val="00F9062A"/>
    <w:rsid w:val="00F90644"/>
    <w:rsid w:val="00F906B2"/>
    <w:rsid w:val="00F906D8"/>
    <w:rsid w:val="00F90740"/>
    <w:rsid w:val="00F90744"/>
    <w:rsid w:val="00F9074E"/>
    <w:rsid w:val="00F907BD"/>
    <w:rsid w:val="00F9086A"/>
    <w:rsid w:val="00F90873"/>
    <w:rsid w:val="00F908AD"/>
    <w:rsid w:val="00F908C6"/>
    <w:rsid w:val="00F908F9"/>
    <w:rsid w:val="00F908FC"/>
    <w:rsid w:val="00F9090F"/>
    <w:rsid w:val="00F90932"/>
    <w:rsid w:val="00F90939"/>
    <w:rsid w:val="00F9093D"/>
    <w:rsid w:val="00F90970"/>
    <w:rsid w:val="00F9097A"/>
    <w:rsid w:val="00F909D4"/>
    <w:rsid w:val="00F909FA"/>
    <w:rsid w:val="00F90A71"/>
    <w:rsid w:val="00F90AA4"/>
    <w:rsid w:val="00F90B31"/>
    <w:rsid w:val="00F90B52"/>
    <w:rsid w:val="00F90B6D"/>
    <w:rsid w:val="00F90B7F"/>
    <w:rsid w:val="00F90B9D"/>
    <w:rsid w:val="00F90BA4"/>
    <w:rsid w:val="00F90BDD"/>
    <w:rsid w:val="00F90BDF"/>
    <w:rsid w:val="00F90BF7"/>
    <w:rsid w:val="00F90C4F"/>
    <w:rsid w:val="00F90C5E"/>
    <w:rsid w:val="00F90C62"/>
    <w:rsid w:val="00F90C70"/>
    <w:rsid w:val="00F90CD6"/>
    <w:rsid w:val="00F90D2E"/>
    <w:rsid w:val="00F90D5E"/>
    <w:rsid w:val="00F90E0A"/>
    <w:rsid w:val="00F90E5D"/>
    <w:rsid w:val="00F90E87"/>
    <w:rsid w:val="00F90E8D"/>
    <w:rsid w:val="00F90EA2"/>
    <w:rsid w:val="00F90EB1"/>
    <w:rsid w:val="00F90EC9"/>
    <w:rsid w:val="00F90EF4"/>
    <w:rsid w:val="00F90F21"/>
    <w:rsid w:val="00F90F3B"/>
    <w:rsid w:val="00F90F9A"/>
    <w:rsid w:val="00F90FDD"/>
    <w:rsid w:val="00F9102D"/>
    <w:rsid w:val="00F910A2"/>
    <w:rsid w:val="00F910AF"/>
    <w:rsid w:val="00F910B2"/>
    <w:rsid w:val="00F9110B"/>
    <w:rsid w:val="00F91121"/>
    <w:rsid w:val="00F91133"/>
    <w:rsid w:val="00F91134"/>
    <w:rsid w:val="00F91149"/>
    <w:rsid w:val="00F91174"/>
    <w:rsid w:val="00F91195"/>
    <w:rsid w:val="00F911F8"/>
    <w:rsid w:val="00F91224"/>
    <w:rsid w:val="00F91262"/>
    <w:rsid w:val="00F91292"/>
    <w:rsid w:val="00F91295"/>
    <w:rsid w:val="00F912EF"/>
    <w:rsid w:val="00F91320"/>
    <w:rsid w:val="00F91347"/>
    <w:rsid w:val="00F91359"/>
    <w:rsid w:val="00F913B8"/>
    <w:rsid w:val="00F91425"/>
    <w:rsid w:val="00F9142D"/>
    <w:rsid w:val="00F91441"/>
    <w:rsid w:val="00F9144C"/>
    <w:rsid w:val="00F9145C"/>
    <w:rsid w:val="00F9145F"/>
    <w:rsid w:val="00F91496"/>
    <w:rsid w:val="00F9153D"/>
    <w:rsid w:val="00F915B4"/>
    <w:rsid w:val="00F91621"/>
    <w:rsid w:val="00F9164C"/>
    <w:rsid w:val="00F9164D"/>
    <w:rsid w:val="00F916B9"/>
    <w:rsid w:val="00F916E8"/>
    <w:rsid w:val="00F91751"/>
    <w:rsid w:val="00F9175A"/>
    <w:rsid w:val="00F91771"/>
    <w:rsid w:val="00F91781"/>
    <w:rsid w:val="00F917C2"/>
    <w:rsid w:val="00F91852"/>
    <w:rsid w:val="00F9186F"/>
    <w:rsid w:val="00F9189E"/>
    <w:rsid w:val="00F91906"/>
    <w:rsid w:val="00F9194A"/>
    <w:rsid w:val="00F91989"/>
    <w:rsid w:val="00F9199B"/>
    <w:rsid w:val="00F9199C"/>
    <w:rsid w:val="00F91A03"/>
    <w:rsid w:val="00F91A08"/>
    <w:rsid w:val="00F91A49"/>
    <w:rsid w:val="00F91A84"/>
    <w:rsid w:val="00F91A8B"/>
    <w:rsid w:val="00F91AD8"/>
    <w:rsid w:val="00F91B77"/>
    <w:rsid w:val="00F91BA2"/>
    <w:rsid w:val="00F91BE5"/>
    <w:rsid w:val="00F91C11"/>
    <w:rsid w:val="00F91C28"/>
    <w:rsid w:val="00F91C3E"/>
    <w:rsid w:val="00F91C4B"/>
    <w:rsid w:val="00F91C7E"/>
    <w:rsid w:val="00F91C81"/>
    <w:rsid w:val="00F91CC6"/>
    <w:rsid w:val="00F91D1D"/>
    <w:rsid w:val="00F91D5E"/>
    <w:rsid w:val="00F91D5F"/>
    <w:rsid w:val="00F91D60"/>
    <w:rsid w:val="00F91D70"/>
    <w:rsid w:val="00F91DBB"/>
    <w:rsid w:val="00F91DC9"/>
    <w:rsid w:val="00F91DD0"/>
    <w:rsid w:val="00F91E2A"/>
    <w:rsid w:val="00F91E31"/>
    <w:rsid w:val="00F91E57"/>
    <w:rsid w:val="00F91E58"/>
    <w:rsid w:val="00F91E62"/>
    <w:rsid w:val="00F91EB1"/>
    <w:rsid w:val="00F91EBE"/>
    <w:rsid w:val="00F91ECD"/>
    <w:rsid w:val="00F91EDF"/>
    <w:rsid w:val="00F91F2A"/>
    <w:rsid w:val="00F91F37"/>
    <w:rsid w:val="00F91F38"/>
    <w:rsid w:val="00F91F9E"/>
    <w:rsid w:val="00F91FA8"/>
    <w:rsid w:val="00F91FC8"/>
    <w:rsid w:val="00F91FCE"/>
    <w:rsid w:val="00F91FF6"/>
    <w:rsid w:val="00F9201B"/>
    <w:rsid w:val="00F92076"/>
    <w:rsid w:val="00F9208B"/>
    <w:rsid w:val="00F92100"/>
    <w:rsid w:val="00F92102"/>
    <w:rsid w:val="00F9212E"/>
    <w:rsid w:val="00F9218D"/>
    <w:rsid w:val="00F921B0"/>
    <w:rsid w:val="00F9221F"/>
    <w:rsid w:val="00F92255"/>
    <w:rsid w:val="00F92273"/>
    <w:rsid w:val="00F92327"/>
    <w:rsid w:val="00F9232A"/>
    <w:rsid w:val="00F9232B"/>
    <w:rsid w:val="00F92340"/>
    <w:rsid w:val="00F92354"/>
    <w:rsid w:val="00F92389"/>
    <w:rsid w:val="00F92395"/>
    <w:rsid w:val="00F923D9"/>
    <w:rsid w:val="00F923EA"/>
    <w:rsid w:val="00F9240A"/>
    <w:rsid w:val="00F92433"/>
    <w:rsid w:val="00F9243B"/>
    <w:rsid w:val="00F92473"/>
    <w:rsid w:val="00F924E3"/>
    <w:rsid w:val="00F924E5"/>
    <w:rsid w:val="00F924F0"/>
    <w:rsid w:val="00F9252C"/>
    <w:rsid w:val="00F9252D"/>
    <w:rsid w:val="00F9253C"/>
    <w:rsid w:val="00F92593"/>
    <w:rsid w:val="00F9259A"/>
    <w:rsid w:val="00F925CF"/>
    <w:rsid w:val="00F92605"/>
    <w:rsid w:val="00F92676"/>
    <w:rsid w:val="00F926BC"/>
    <w:rsid w:val="00F92733"/>
    <w:rsid w:val="00F9274E"/>
    <w:rsid w:val="00F92755"/>
    <w:rsid w:val="00F9275B"/>
    <w:rsid w:val="00F92770"/>
    <w:rsid w:val="00F927B0"/>
    <w:rsid w:val="00F92815"/>
    <w:rsid w:val="00F92837"/>
    <w:rsid w:val="00F9285C"/>
    <w:rsid w:val="00F92860"/>
    <w:rsid w:val="00F92879"/>
    <w:rsid w:val="00F928D5"/>
    <w:rsid w:val="00F928F7"/>
    <w:rsid w:val="00F92903"/>
    <w:rsid w:val="00F9294D"/>
    <w:rsid w:val="00F92992"/>
    <w:rsid w:val="00F92A2B"/>
    <w:rsid w:val="00F92A5A"/>
    <w:rsid w:val="00F92A6C"/>
    <w:rsid w:val="00F92A75"/>
    <w:rsid w:val="00F92AA3"/>
    <w:rsid w:val="00F92AAB"/>
    <w:rsid w:val="00F92AB9"/>
    <w:rsid w:val="00F92ACE"/>
    <w:rsid w:val="00F92B15"/>
    <w:rsid w:val="00F92B18"/>
    <w:rsid w:val="00F92B33"/>
    <w:rsid w:val="00F92B71"/>
    <w:rsid w:val="00F92BA5"/>
    <w:rsid w:val="00F92BB0"/>
    <w:rsid w:val="00F92BDD"/>
    <w:rsid w:val="00F92BE1"/>
    <w:rsid w:val="00F92BF8"/>
    <w:rsid w:val="00F92C62"/>
    <w:rsid w:val="00F92C99"/>
    <w:rsid w:val="00F92CD0"/>
    <w:rsid w:val="00F92CDB"/>
    <w:rsid w:val="00F92D74"/>
    <w:rsid w:val="00F92D9A"/>
    <w:rsid w:val="00F92DC2"/>
    <w:rsid w:val="00F92DCF"/>
    <w:rsid w:val="00F92DDD"/>
    <w:rsid w:val="00F92E17"/>
    <w:rsid w:val="00F92E2D"/>
    <w:rsid w:val="00F92EDD"/>
    <w:rsid w:val="00F92EE9"/>
    <w:rsid w:val="00F92F42"/>
    <w:rsid w:val="00F92F8F"/>
    <w:rsid w:val="00F9301C"/>
    <w:rsid w:val="00F93029"/>
    <w:rsid w:val="00F9306F"/>
    <w:rsid w:val="00F93072"/>
    <w:rsid w:val="00F93099"/>
    <w:rsid w:val="00F930A0"/>
    <w:rsid w:val="00F930A4"/>
    <w:rsid w:val="00F930F2"/>
    <w:rsid w:val="00F9312B"/>
    <w:rsid w:val="00F931C4"/>
    <w:rsid w:val="00F93212"/>
    <w:rsid w:val="00F9323A"/>
    <w:rsid w:val="00F93280"/>
    <w:rsid w:val="00F93387"/>
    <w:rsid w:val="00F933A9"/>
    <w:rsid w:val="00F933C7"/>
    <w:rsid w:val="00F933D1"/>
    <w:rsid w:val="00F933E3"/>
    <w:rsid w:val="00F933EA"/>
    <w:rsid w:val="00F93432"/>
    <w:rsid w:val="00F93454"/>
    <w:rsid w:val="00F93495"/>
    <w:rsid w:val="00F934D5"/>
    <w:rsid w:val="00F934FE"/>
    <w:rsid w:val="00F93529"/>
    <w:rsid w:val="00F935C0"/>
    <w:rsid w:val="00F935ED"/>
    <w:rsid w:val="00F93655"/>
    <w:rsid w:val="00F936C2"/>
    <w:rsid w:val="00F936CB"/>
    <w:rsid w:val="00F936DD"/>
    <w:rsid w:val="00F93726"/>
    <w:rsid w:val="00F9373B"/>
    <w:rsid w:val="00F937C7"/>
    <w:rsid w:val="00F93813"/>
    <w:rsid w:val="00F93872"/>
    <w:rsid w:val="00F9387D"/>
    <w:rsid w:val="00F9389C"/>
    <w:rsid w:val="00F938AD"/>
    <w:rsid w:val="00F938BD"/>
    <w:rsid w:val="00F938EB"/>
    <w:rsid w:val="00F93938"/>
    <w:rsid w:val="00F9395B"/>
    <w:rsid w:val="00F9398A"/>
    <w:rsid w:val="00F9398B"/>
    <w:rsid w:val="00F939B7"/>
    <w:rsid w:val="00F939D7"/>
    <w:rsid w:val="00F939F3"/>
    <w:rsid w:val="00F93A12"/>
    <w:rsid w:val="00F93A19"/>
    <w:rsid w:val="00F93A4E"/>
    <w:rsid w:val="00F93AD3"/>
    <w:rsid w:val="00F93B84"/>
    <w:rsid w:val="00F93B9C"/>
    <w:rsid w:val="00F93BB7"/>
    <w:rsid w:val="00F93BC2"/>
    <w:rsid w:val="00F93BE7"/>
    <w:rsid w:val="00F93BEB"/>
    <w:rsid w:val="00F93C08"/>
    <w:rsid w:val="00F93C22"/>
    <w:rsid w:val="00F93C77"/>
    <w:rsid w:val="00F93CB1"/>
    <w:rsid w:val="00F93CB2"/>
    <w:rsid w:val="00F93CB7"/>
    <w:rsid w:val="00F93D19"/>
    <w:rsid w:val="00F93D3F"/>
    <w:rsid w:val="00F93D48"/>
    <w:rsid w:val="00F93D81"/>
    <w:rsid w:val="00F93DC5"/>
    <w:rsid w:val="00F93DF2"/>
    <w:rsid w:val="00F93E0F"/>
    <w:rsid w:val="00F93E57"/>
    <w:rsid w:val="00F93E75"/>
    <w:rsid w:val="00F93F3B"/>
    <w:rsid w:val="00F93F59"/>
    <w:rsid w:val="00F93FBC"/>
    <w:rsid w:val="00F93FDE"/>
    <w:rsid w:val="00F93FEF"/>
    <w:rsid w:val="00F93FF2"/>
    <w:rsid w:val="00F9400B"/>
    <w:rsid w:val="00F94024"/>
    <w:rsid w:val="00F94052"/>
    <w:rsid w:val="00F94089"/>
    <w:rsid w:val="00F940BD"/>
    <w:rsid w:val="00F940C5"/>
    <w:rsid w:val="00F940DF"/>
    <w:rsid w:val="00F940E4"/>
    <w:rsid w:val="00F940FB"/>
    <w:rsid w:val="00F94155"/>
    <w:rsid w:val="00F94161"/>
    <w:rsid w:val="00F9417E"/>
    <w:rsid w:val="00F94180"/>
    <w:rsid w:val="00F94185"/>
    <w:rsid w:val="00F941A7"/>
    <w:rsid w:val="00F941CD"/>
    <w:rsid w:val="00F94244"/>
    <w:rsid w:val="00F94251"/>
    <w:rsid w:val="00F94279"/>
    <w:rsid w:val="00F9428F"/>
    <w:rsid w:val="00F94304"/>
    <w:rsid w:val="00F94383"/>
    <w:rsid w:val="00F943BC"/>
    <w:rsid w:val="00F943D3"/>
    <w:rsid w:val="00F943D9"/>
    <w:rsid w:val="00F943EE"/>
    <w:rsid w:val="00F943F6"/>
    <w:rsid w:val="00F94440"/>
    <w:rsid w:val="00F9444F"/>
    <w:rsid w:val="00F944AF"/>
    <w:rsid w:val="00F944BC"/>
    <w:rsid w:val="00F94591"/>
    <w:rsid w:val="00F945CE"/>
    <w:rsid w:val="00F945ED"/>
    <w:rsid w:val="00F9460E"/>
    <w:rsid w:val="00F94654"/>
    <w:rsid w:val="00F94689"/>
    <w:rsid w:val="00F94695"/>
    <w:rsid w:val="00F946E1"/>
    <w:rsid w:val="00F946E5"/>
    <w:rsid w:val="00F94706"/>
    <w:rsid w:val="00F94719"/>
    <w:rsid w:val="00F94739"/>
    <w:rsid w:val="00F9473A"/>
    <w:rsid w:val="00F9473E"/>
    <w:rsid w:val="00F94753"/>
    <w:rsid w:val="00F9477B"/>
    <w:rsid w:val="00F94789"/>
    <w:rsid w:val="00F94794"/>
    <w:rsid w:val="00F94799"/>
    <w:rsid w:val="00F94849"/>
    <w:rsid w:val="00F9484E"/>
    <w:rsid w:val="00F94855"/>
    <w:rsid w:val="00F948C4"/>
    <w:rsid w:val="00F948E5"/>
    <w:rsid w:val="00F94940"/>
    <w:rsid w:val="00F94976"/>
    <w:rsid w:val="00F949BF"/>
    <w:rsid w:val="00F94A0A"/>
    <w:rsid w:val="00F94A32"/>
    <w:rsid w:val="00F94A40"/>
    <w:rsid w:val="00F94A5B"/>
    <w:rsid w:val="00F94B00"/>
    <w:rsid w:val="00F94B42"/>
    <w:rsid w:val="00F94BC7"/>
    <w:rsid w:val="00F94C0B"/>
    <w:rsid w:val="00F94C1B"/>
    <w:rsid w:val="00F94C47"/>
    <w:rsid w:val="00F94D07"/>
    <w:rsid w:val="00F94D62"/>
    <w:rsid w:val="00F94D68"/>
    <w:rsid w:val="00F94D7F"/>
    <w:rsid w:val="00F94D95"/>
    <w:rsid w:val="00F94DDA"/>
    <w:rsid w:val="00F94DE7"/>
    <w:rsid w:val="00F94E32"/>
    <w:rsid w:val="00F94E3D"/>
    <w:rsid w:val="00F94E44"/>
    <w:rsid w:val="00F94E59"/>
    <w:rsid w:val="00F94E61"/>
    <w:rsid w:val="00F94EDA"/>
    <w:rsid w:val="00F94EDB"/>
    <w:rsid w:val="00F94EF9"/>
    <w:rsid w:val="00F94F05"/>
    <w:rsid w:val="00F94F6A"/>
    <w:rsid w:val="00F95000"/>
    <w:rsid w:val="00F95014"/>
    <w:rsid w:val="00F95058"/>
    <w:rsid w:val="00F95062"/>
    <w:rsid w:val="00F950A1"/>
    <w:rsid w:val="00F950C6"/>
    <w:rsid w:val="00F950D4"/>
    <w:rsid w:val="00F950D5"/>
    <w:rsid w:val="00F950F4"/>
    <w:rsid w:val="00F950FD"/>
    <w:rsid w:val="00F9510D"/>
    <w:rsid w:val="00F95114"/>
    <w:rsid w:val="00F95131"/>
    <w:rsid w:val="00F95132"/>
    <w:rsid w:val="00F95155"/>
    <w:rsid w:val="00F95156"/>
    <w:rsid w:val="00F9518E"/>
    <w:rsid w:val="00F952EA"/>
    <w:rsid w:val="00F9532B"/>
    <w:rsid w:val="00F95331"/>
    <w:rsid w:val="00F95339"/>
    <w:rsid w:val="00F9541D"/>
    <w:rsid w:val="00F954BB"/>
    <w:rsid w:val="00F954DB"/>
    <w:rsid w:val="00F95516"/>
    <w:rsid w:val="00F95554"/>
    <w:rsid w:val="00F9555A"/>
    <w:rsid w:val="00F95567"/>
    <w:rsid w:val="00F9557A"/>
    <w:rsid w:val="00F955B2"/>
    <w:rsid w:val="00F955E4"/>
    <w:rsid w:val="00F95692"/>
    <w:rsid w:val="00F956BB"/>
    <w:rsid w:val="00F95739"/>
    <w:rsid w:val="00F9574E"/>
    <w:rsid w:val="00F9579E"/>
    <w:rsid w:val="00F957C6"/>
    <w:rsid w:val="00F957CA"/>
    <w:rsid w:val="00F9581C"/>
    <w:rsid w:val="00F95837"/>
    <w:rsid w:val="00F9585A"/>
    <w:rsid w:val="00F95865"/>
    <w:rsid w:val="00F95880"/>
    <w:rsid w:val="00F95894"/>
    <w:rsid w:val="00F9589E"/>
    <w:rsid w:val="00F95907"/>
    <w:rsid w:val="00F95918"/>
    <w:rsid w:val="00F95938"/>
    <w:rsid w:val="00F9594C"/>
    <w:rsid w:val="00F95957"/>
    <w:rsid w:val="00F95978"/>
    <w:rsid w:val="00F959D9"/>
    <w:rsid w:val="00F95A05"/>
    <w:rsid w:val="00F95A0E"/>
    <w:rsid w:val="00F95A25"/>
    <w:rsid w:val="00F95A59"/>
    <w:rsid w:val="00F95A81"/>
    <w:rsid w:val="00F95A92"/>
    <w:rsid w:val="00F95AED"/>
    <w:rsid w:val="00F95AF6"/>
    <w:rsid w:val="00F95B1B"/>
    <w:rsid w:val="00F95B30"/>
    <w:rsid w:val="00F95B53"/>
    <w:rsid w:val="00F95B6D"/>
    <w:rsid w:val="00F95B72"/>
    <w:rsid w:val="00F95B80"/>
    <w:rsid w:val="00F95BB4"/>
    <w:rsid w:val="00F95BD1"/>
    <w:rsid w:val="00F95C47"/>
    <w:rsid w:val="00F95C6D"/>
    <w:rsid w:val="00F95C73"/>
    <w:rsid w:val="00F95CA6"/>
    <w:rsid w:val="00F95D0A"/>
    <w:rsid w:val="00F95D10"/>
    <w:rsid w:val="00F95D63"/>
    <w:rsid w:val="00F95D64"/>
    <w:rsid w:val="00F95D70"/>
    <w:rsid w:val="00F95D7F"/>
    <w:rsid w:val="00F95D8A"/>
    <w:rsid w:val="00F95DEC"/>
    <w:rsid w:val="00F95E39"/>
    <w:rsid w:val="00F95E9A"/>
    <w:rsid w:val="00F95EC7"/>
    <w:rsid w:val="00F95F10"/>
    <w:rsid w:val="00F95F1D"/>
    <w:rsid w:val="00F95F2D"/>
    <w:rsid w:val="00F95F87"/>
    <w:rsid w:val="00F95F9B"/>
    <w:rsid w:val="00F96013"/>
    <w:rsid w:val="00F9601C"/>
    <w:rsid w:val="00F9604D"/>
    <w:rsid w:val="00F9606E"/>
    <w:rsid w:val="00F96085"/>
    <w:rsid w:val="00F960BE"/>
    <w:rsid w:val="00F960E4"/>
    <w:rsid w:val="00F96123"/>
    <w:rsid w:val="00F9616C"/>
    <w:rsid w:val="00F961D5"/>
    <w:rsid w:val="00F961DC"/>
    <w:rsid w:val="00F962D3"/>
    <w:rsid w:val="00F96301"/>
    <w:rsid w:val="00F9631B"/>
    <w:rsid w:val="00F9634C"/>
    <w:rsid w:val="00F963AF"/>
    <w:rsid w:val="00F963D4"/>
    <w:rsid w:val="00F96416"/>
    <w:rsid w:val="00F9642F"/>
    <w:rsid w:val="00F9644C"/>
    <w:rsid w:val="00F9648D"/>
    <w:rsid w:val="00F964A5"/>
    <w:rsid w:val="00F964C9"/>
    <w:rsid w:val="00F964D7"/>
    <w:rsid w:val="00F96505"/>
    <w:rsid w:val="00F9652C"/>
    <w:rsid w:val="00F9652D"/>
    <w:rsid w:val="00F96559"/>
    <w:rsid w:val="00F96569"/>
    <w:rsid w:val="00F9657A"/>
    <w:rsid w:val="00F96592"/>
    <w:rsid w:val="00F965A1"/>
    <w:rsid w:val="00F965AD"/>
    <w:rsid w:val="00F965B0"/>
    <w:rsid w:val="00F965C7"/>
    <w:rsid w:val="00F9660A"/>
    <w:rsid w:val="00F96627"/>
    <w:rsid w:val="00F96638"/>
    <w:rsid w:val="00F96640"/>
    <w:rsid w:val="00F96693"/>
    <w:rsid w:val="00F966A3"/>
    <w:rsid w:val="00F966CE"/>
    <w:rsid w:val="00F96767"/>
    <w:rsid w:val="00F9676E"/>
    <w:rsid w:val="00F96776"/>
    <w:rsid w:val="00F967AB"/>
    <w:rsid w:val="00F967CD"/>
    <w:rsid w:val="00F967D0"/>
    <w:rsid w:val="00F96808"/>
    <w:rsid w:val="00F96837"/>
    <w:rsid w:val="00F96850"/>
    <w:rsid w:val="00F96873"/>
    <w:rsid w:val="00F968C1"/>
    <w:rsid w:val="00F96900"/>
    <w:rsid w:val="00F96916"/>
    <w:rsid w:val="00F9691A"/>
    <w:rsid w:val="00F96928"/>
    <w:rsid w:val="00F96930"/>
    <w:rsid w:val="00F9694F"/>
    <w:rsid w:val="00F96A0A"/>
    <w:rsid w:val="00F96A2F"/>
    <w:rsid w:val="00F96A34"/>
    <w:rsid w:val="00F96A54"/>
    <w:rsid w:val="00F96A5B"/>
    <w:rsid w:val="00F96A90"/>
    <w:rsid w:val="00F96ACF"/>
    <w:rsid w:val="00F96AFD"/>
    <w:rsid w:val="00F96B16"/>
    <w:rsid w:val="00F96B33"/>
    <w:rsid w:val="00F96B35"/>
    <w:rsid w:val="00F96B71"/>
    <w:rsid w:val="00F96B7F"/>
    <w:rsid w:val="00F96B9D"/>
    <w:rsid w:val="00F96BA0"/>
    <w:rsid w:val="00F96BAC"/>
    <w:rsid w:val="00F96BDE"/>
    <w:rsid w:val="00F96BED"/>
    <w:rsid w:val="00F96C0E"/>
    <w:rsid w:val="00F96C17"/>
    <w:rsid w:val="00F96C96"/>
    <w:rsid w:val="00F96C9E"/>
    <w:rsid w:val="00F96CE5"/>
    <w:rsid w:val="00F96D07"/>
    <w:rsid w:val="00F96D40"/>
    <w:rsid w:val="00F96D6E"/>
    <w:rsid w:val="00F96DA0"/>
    <w:rsid w:val="00F96DB2"/>
    <w:rsid w:val="00F96DEA"/>
    <w:rsid w:val="00F96E23"/>
    <w:rsid w:val="00F96E26"/>
    <w:rsid w:val="00F96E35"/>
    <w:rsid w:val="00F96E65"/>
    <w:rsid w:val="00F96E85"/>
    <w:rsid w:val="00F96EAC"/>
    <w:rsid w:val="00F96F0B"/>
    <w:rsid w:val="00F96F35"/>
    <w:rsid w:val="00F96F53"/>
    <w:rsid w:val="00F96F5A"/>
    <w:rsid w:val="00F96F5E"/>
    <w:rsid w:val="00F96FA0"/>
    <w:rsid w:val="00F96FD1"/>
    <w:rsid w:val="00F96FD4"/>
    <w:rsid w:val="00F96FD7"/>
    <w:rsid w:val="00F9712D"/>
    <w:rsid w:val="00F9716A"/>
    <w:rsid w:val="00F97176"/>
    <w:rsid w:val="00F971A5"/>
    <w:rsid w:val="00F971BB"/>
    <w:rsid w:val="00F971C8"/>
    <w:rsid w:val="00F971EF"/>
    <w:rsid w:val="00F9722A"/>
    <w:rsid w:val="00F97255"/>
    <w:rsid w:val="00F97275"/>
    <w:rsid w:val="00F972E2"/>
    <w:rsid w:val="00F972EC"/>
    <w:rsid w:val="00F97330"/>
    <w:rsid w:val="00F97351"/>
    <w:rsid w:val="00F9735B"/>
    <w:rsid w:val="00F97370"/>
    <w:rsid w:val="00F97373"/>
    <w:rsid w:val="00F9737A"/>
    <w:rsid w:val="00F97384"/>
    <w:rsid w:val="00F973DE"/>
    <w:rsid w:val="00F97409"/>
    <w:rsid w:val="00F9747E"/>
    <w:rsid w:val="00F97481"/>
    <w:rsid w:val="00F97482"/>
    <w:rsid w:val="00F97483"/>
    <w:rsid w:val="00F974A8"/>
    <w:rsid w:val="00F974BC"/>
    <w:rsid w:val="00F97536"/>
    <w:rsid w:val="00F97545"/>
    <w:rsid w:val="00F9755E"/>
    <w:rsid w:val="00F975D4"/>
    <w:rsid w:val="00F975D7"/>
    <w:rsid w:val="00F975F1"/>
    <w:rsid w:val="00F9760B"/>
    <w:rsid w:val="00F97657"/>
    <w:rsid w:val="00F9766E"/>
    <w:rsid w:val="00F97692"/>
    <w:rsid w:val="00F97693"/>
    <w:rsid w:val="00F976C6"/>
    <w:rsid w:val="00F976DE"/>
    <w:rsid w:val="00F976F1"/>
    <w:rsid w:val="00F9770F"/>
    <w:rsid w:val="00F97725"/>
    <w:rsid w:val="00F97747"/>
    <w:rsid w:val="00F97773"/>
    <w:rsid w:val="00F977A3"/>
    <w:rsid w:val="00F977B3"/>
    <w:rsid w:val="00F977C8"/>
    <w:rsid w:val="00F977D2"/>
    <w:rsid w:val="00F977FA"/>
    <w:rsid w:val="00F9781C"/>
    <w:rsid w:val="00F97848"/>
    <w:rsid w:val="00F9784C"/>
    <w:rsid w:val="00F978BA"/>
    <w:rsid w:val="00F978FE"/>
    <w:rsid w:val="00F97932"/>
    <w:rsid w:val="00F97935"/>
    <w:rsid w:val="00F97948"/>
    <w:rsid w:val="00F9794F"/>
    <w:rsid w:val="00F9799F"/>
    <w:rsid w:val="00F979EE"/>
    <w:rsid w:val="00F97A10"/>
    <w:rsid w:val="00F97A1C"/>
    <w:rsid w:val="00F97A1E"/>
    <w:rsid w:val="00F97A29"/>
    <w:rsid w:val="00F97A88"/>
    <w:rsid w:val="00F97AE9"/>
    <w:rsid w:val="00F97AF5"/>
    <w:rsid w:val="00F97B38"/>
    <w:rsid w:val="00F97B3C"/>
    <w:rsid w:val="00F97B50"/>
    <w:rsid w:val="00F97B5C"/>
    <w:rsid w:val="00F97B89"/>
    <w:rsid w:val="00F97B93"/>
    <w:rsid w:val="00F97B9C"/>
    <w:rsid w:val="00F97BCF"/>
    <w:rsid w:val="00F97C0B"/>
    <w:rsid w:val="00F97C16"/>
    <w:rsid w:val="00F97C1F"/>
    <w:rsid w:val="00F97C5C"/>
    <w:rsid w:val="00F97C69"/>
    <w:rsid w:val="00F97CCA"/>
    <w:rsid w:val="00F97D13"/>
    <w:rsid w:val="00F97D48"/>
    <w:rsid w:val="00F97D6E"/>
    <w:rsid w:val="00F97DC0"/>
    <w:rsid w:val="00F97E03"/>
    <w:rsid w:val="00F97E5E"/>
    <w:rsid w:val="00F97EE9"/>
    <w:rsid w:val="00F97EF0"/>
    <w:rsid w:val="00F97F2E"/>
    <w:rsid w:val="00F97F51"/>
    <w:rsid w:val="00F97F7E"/>
    <w:rsid w:val="00F97FA8"/>
    <w:rsid w:val="00F97FDC"/>
    <w:rsid w:val="00F97FFB"/>
    <w:rsid w:val="00FA00AC"/>
    <w:rsid w:val="00FA0179"/>
    <w:rsid w:val="00FA0181"/>
    <w:rsid w:val="00FA01A5"/>
    <w:rsid w:val="00FA01A8"/>
    <w:rsid w:val="00FA01EC"/>
    <w:rsid w:val="00FA01F0"/>
    <w:rsid w:val="00FA01F5"/>
    <w:rsid w:val="00FA0226"/>
    <w:rsid w:val="00FA02F0"/>
    <w:rsid w:val="00FA030D"/>
    <w:rsid w:val="00FA0314"/>
    <w:rsid w:val="00FA0326"/>
    <w:rsid w:val="00FA032D"/>
    <w:rsid w:val="00FA0354"/>
    <w:rsid w:val="00FA03AB"/>
    <w:rsid w:val="00FA03BE"/>
    <w:rsid w:val="00FA03E1"/>
    <w:rsid w:val="00FA0420"/>
    <w:rsid w:val="00FA0428"/>
    <w:rsid w:val="00FA0466"/>
    <w:rsid w:val="00FA047F"/>
    <w:rsid w:val="00FA04B5"/>
    <w:rsid w:val="00FA04CC"/>
    <w:rsid w:val="00FA04D7"/>
    <w:rsid w:val="00FA0543"/>
    <w:rsid w:val="00FA056F"/>
    <w:rsid w:val="00FA059F"/>
    <w:rsid w:val="00FA05D1"/>
    <w:rsid w:val="00FA05ED"/>
    <w:rsid w:val="00FA0677"/>
    <w:rsid w:val="00FA0680"/>
    <w:rsid w:val="00FA06A9"/>
    <w:rsid w:val="00FA06D0"/>
    <w:rsid w:val="00FA06DC"/>
    <w:rsid w:val="00FA06ED"/>
    <w:rsid w:val="00FA06FD"/>
    <w:rsid w:val="00FA07BA"/>
    <w:rsid w:val="00FA07FA"/>
    <w:rsid w:val="00FA080B"/>
    <w:rsid w:val="00FA0847"/>
    <w:rsid w:val="00FA0858"/>
    <w:rsid w:val="00FA086B"/>
    <w:rsid w:val="00FA0870"/>
    <w:rsid w:val="00FA0871"/>
    <w:rsid w:val="00FA0892"/>
    <w:rsid w:val="00FA0897"/>
    <w:rsid w:val="00FA08E7"/>
    <w:rsid w:val="00FA0930"/>
    <w:rsid w:val="00FA094F"/>
    <w:rsid w:val="00FA0978"/>
    <w:rsid w:val="00FA09B4"/>
    <w:rsid w:val="00FA09ED"/>
    <w:rsid w:val="00FA0A32"/>
    <w:rsid w:val="00FA0A86"/>
    <w:rsid w:val="00FA0AD5"/>
    <w:rsid w:val="00FA0ADF"/>
    <w:rsid w:val="00FA0AFE"/>
    <w:rsid w:val="00FA0B10"/>
    <w:rsid w:val="00FA0B90"/>
    <w:rsid w:val="00FA0BC5"/>
    <w:rsid w:val="00FA0BD9"/>
    <w:rsid w:val="00FA0BE5"/>
    <w:rsid w:val="00FA0C05"/>
    <w:rsid w:val="00FA0C3D"/>
    <w:rsid w:val="00FA0C49"/>
    <w:rsid w:val="00FA0C6F"/>
    <w:rsid w:val="00FA0C97"/>
    <w:rsid w:val="00FA0CF4"/>
    <w:rsid w:val="00FA0CF9"/>
    <w:rsid w:val="00FA0D0A"/>
    <w:rsid w:val="00FA0D48"/>
    <w:rsid w:val="00FA0D80"/>
    <w:rsid w:val="00FA0D92"/>
    <w:rsid w:val="00FA0DE4"/>
    <w:rsid w:val="00FA0E11"/>
    <w:rsid w:val="00FA0E1B"/>
    <w:rsid w:val="00FA0E1D"/>
    <w:rsid w:val="00FA0E49"/>
    <w:rsid w:val="00FA0E4A"/>
    <w:rsid w:val="00FA0EA5"/>
    <w:rsid w:val="00FA0EE7"/>
    <w:rsid w:val="00FA0EF8"/>
    <w:rsid w:val="00FA0F5A"/>
    <w:rsid w:val="00FA0FE0"/>
    <w:rsid w:val="00FA1087"/>
    <w:rsid w:val="00FA109C"/>
    <w:rsid w:val="00FA10EB"/>
    <w:rsid w:val="00FA1155"/>
    <w:rsid w:val="00FA11C3"/>
    <w:rsid w:val="00FA1225"/>
    <w:rsid w:val="00FA123F"/>
    <w:rsid w:val="00FA1250"/>
    <w:rsid w:val="00FA1253"/>
    <w:rsid w:val="00FA126A"/>
    <w:rsid w:val="00FA129B"/>
    <w:rsid w:val="00FA12BD"/>
    <w:rsid w:val="00FA12D7"/>
    <w:rsid w:val="00FA12E0"/>
    <w:rsid w:val="00FA137F"/>
    <w:rsid w:val="00FA13D1"/>
    <w:rsid w:val="00FA13E6"/>
    <w:rsid w:val="00FA1477"/>
    <w:rsid w:val="00FA148A"/>
    <w:rsid w:val="00FA14E6"/>
    <w:rsid w:val="00FA14F0"/>
    <w:rsid w:val="00FA157D"/>
    <w:rsid w:val="00FA15A1"/>
    <w:rsid w:val="00FA15D9"/>
    <w:rsid w:val="00FA15F4"/>
    <w:rsid w:val="00FA16DC"/>
    <w:rsid w:val="00FA16DD"/>
    <w:rsid w:val="00FA170E"/>
    <w:rsid w:val="00FA1720"/>
    <w:rsid w:val="00FA1725"/>
    <w:rsid w:val="00FA1731"/>
    <w:rsid w:val="00FA1732"/>
    <w:rsid w:val="00FA17BB"/>
    <w:rsid w:val="00FA17C9"/>
    <w:rsid w:val="00FA17DC"/>
    <w:rsid w:val="00FA17DE"/>
    <w:rsid w:val="00FA186C"/>
    <w:rsid w:val="00FA187C"/>
    <w:rsid w:val="00FA18AE"/>
    <w:rsid w:val="00FA18D9"/>
    <w:rsid w:val="00FA19AF"/>
    <w:rsid w:val="00FA1A57"/>
    <w:rsid w:val="00FA1A66"/>
    <w:rsid w:val="00FA1A73"/>
    <w:rsid w:val="00FA1A8F"/>
    <w:rsid w:val="00FA1AB8"/>
    <w:rsid w:val="00FA1AD8"/>
    <w:rsid w:val="00FA1B00"/>
    <w:rsid w:val="00FA1B05"/>
    <w:rsid w:val="00FA1B09"/>
    <w:rsid w:val="00FA1B13"/>
    <w:rsid w:val="00FA1B2E"/>
    <w:rsid w:val="00FA1B49"/>
    <w:rsid w:val="00FA1BE3"/>
    <w:rsid w:val="00FA1C2F"/>
    <w:rsid w:val="00FA1C42"/>
    <w:rsid w:val="00FA1CBA"/>
    <w:rsid w:val="00FA1CC1"/>
    <w:rsid w:val="00FA1CC5"/>
    <w:rsid w:val="00FA1CDF"/>
    <w:rsid w:val="00FA1D1E"/>
    <w:rsid w:val="00FA1D38"/>
    <w:rsid w:val="00FA1D4B"/>
    <w:rsid w:val="00FA1D7B"/>
    <w:rsid w:val="00FA1D8A"/>
    <w:rsid w:val="00FA1D9B"/>
    <w:rsid w:val="00FA1DC8"/>
    <w:rsid w:val="00FA1E10"/>
    <w:rsid w:val="00FA1E2B"/>
    <w:rsid w:val="00FA1ED9"/>
    <w:rsid w:val="00FA1EF0"/>
    <w:rsid w:val="00FA1EF3"/>
    <w:rsid w:val="00FA1F2F"/>
    <w:rsid w:val="00FA206A"/>
    <w:rsid w:val="00FA2099"/>
    <w:rsid w:val="00FA20C2"/>
    <w:rsid w:val="00FA2106"/>
    <w:rsid w:val="00FA2148"/>
    <w:rsid w:val="00FA2195"/>
    <w:rsid w:val="00FA21E7"/>
    <w:rsid w:val="00FA2231"/>
    <w:rsid w:val="00FA2240"/>
    <w:rsid w:val="00FA226F"/>
    <w:rsid w:val="00FA228B"/>
    <w:rsid w:val="00FA22A4"/>
    <w:rsid w:val="00FA22A5"/>
    <w:rsid w:val="00FA22AF"/>
    <w:rsid w:val="00FA2319"/>
    <w:rsid w:val="00FA2336"/>
    <w:rsid w:val="00FA2364"/>
    <w:rsid w:val="00FA2373"/>
    <w:rsid w:val="00FA23A4"/>
    <w:rsid w:val="00FA23B9"/>
    <w:rsid w:val="00FA23BA"/>
    <w:rsid w:val="00FA23EB"/>
    <w:rsid w:val="00FA23F6"/>
    <w:rsid w:val="00FA23FF"/>
    <w:rsid w:val="00FA241B"/>
    <w:rsid w:val="00FA2431"/>
    <w:rsid w:val="00FA246D"/>
    <w:rsid w:val="00FA2492"/>
    <w:rsid w:val="00FA24C0"/>
    <w:rsid w:val="00FA24D5"/>
    <w:rsid w:val="00FA24E3"/>
    <w:rsid w:val="00FA24EE"/>
    <w:rsid w:val="00FA2511"/>
    <w:rsid w:val="00FA253F"/>
    <w:rsid w:val="00FA2560"/>
    <w:rsid w:val="00FA25AD"/>
    <w:rsid w:val="00FA2669"/>
    <w:rsid w:val="00FA266E"/>
    <w:rsid w:val="00FA268D"/>
    <w:rsid w:val="00FA26AC"/>
    <w:rsid w:val="00FA26BC"/>
    <w:rsid w:val="00FA26EB"/>
    <w:rsid w:val="00FA272D"/>
    <w:rsid w:val="00FA2748"/>
    <w:rsid w:val="00FA276F"/>
    <w:rsid w:val="00FA2784"/>
    <w:rsid w:val="00FA2788"/>
    <w:rsid w:val="00FA278B"/>
    <w:rsid w:val="00FA279A"/>
    <w:rsid w:val="00FA27C5"/>
    <w:rsid w:val="00FA27E5"/>
    <w:rsid w:val="00FA27F8"/>
    <w:rsid w:val="00FA280B"/>
    <w:rsid w:val="00FA281E"/>
    <w:rsid w:val="00FA2829"/>
    <w:rsid w:val="00FA282A"/>
    <w:rsid w:val="00FA2845"/>
    <w:rsid w:val="00FA284D"/>
    <w:rsid w:val="00FA287A"/>
    <w:rsid w:val="00FA28B7"/>
    <w:rsid w:val="00FA291F"/>
    <w:rsid w:val="00FA292E"/>
    <w:rsid w:val="00FA292F"/>
    <w:rsid w:val="00FA294A"/>
    <w:rsid w:val="00FA296C"/>
    <w:rsid w:val="00FA297C"/>
    <w:rsid w:val="00FA2A02"/>
    <w:rsid w:val="00FA2A19"/>
    <w:rsid w:val="00FA2A53"/>
    <w:rsid w:val="00FA2A9E"/>
    <w:rsid w:val="00FA2AE6"/>
    <w:rsid w:val="00FA2AFF"/>
    <w:rsid w:val="00FA2B35"/>
    <w:rsid w:val="00FA2B37"/>
    <w:rsid w:val="00FA2B3D"/>
    <w:rsid w:val="00FA2B66"/>
    <w:rsid w:val="00FA2B9B"/>
    <w:rsid w:val="00FA2BAC"/>
    <w:rsid w:val="00FA2BE3"/>
    <w:rsid w:val="00FA2C2E"/>
    <w:rsid w:val="00FA2C47"/>
    <w:rsid w:val="00FA2C49"/>
    <w:rsid w:val="00FA2C82"/>
    <w:rsid w:val="00FA2CA2"/>
    <w:rsid w:val="00FA2CB5"/>
    <w:rsid w:val="00FA2CC4"/>
    <w:rsid w:val="00FA2D07"/>
    <w:rsid w:val="00FA2D21"/>
    <w:rsid w:val="00FA2D54"/>
    <w:rsid w:val="00FA2D9D"/>
    <w:rsid w:val="00FA2DD9"/>
    <w:rsid w:val="00FA2DDC"/>
    <w:rsid w:val="00FA2E0B"/>
    <w:rsid w:val="00FA2E3F"/>
    <w:rsid w:val="00FA2EA3"/>
    <w:rsid w:val="00FA2F0F"/>
    <w:rsid w:val="00FA2F94"/>
    <w:rsid w:val="00FA303E"/>
    <w:rsid w:val="00FA3073"/>
    <w:rsid w:val="00FA307C"/>
    <w:rsid w:val="00FA30E8"/>
    <w:rsid w:val="00FA3124"/>
    <w:rsid w:val="00FA3165"/>
    <w:rsid w:val="00FA3166"/>
    <w:rsid w:val="00FA3189"/>
    <w:rsid w:val="00FA31E7"/>
    <w:rsid w:val="00FA3242"/>
    <w:rsid w:val="00FA3265"/>
    <w:rsid w:val="00FA32F2"/>
    <w:rsid w:val="00FA3311"/>
    <w:rsid w:val="00FA331D"/>
    <w:rsid w:val="00FA334D"/>
    <w:rsid w:val="00FA335B"/>
    <w:rsid w:val="00FA335E"/>
    <w:rsid w:val="00FA3481"/>
    <w:rsid w:val="00FA353F"/>
    <w:rsid w:val="00FA3542"/>
    <w:rsid w:val="00FA3577"/>
    <w:rsid w:val="00FA35B4"/>
    <w:rsid w:val="00FA35B7"/>
    <w:rsid w:val="00FA35C1"/>
    <w:rsid w:val="00FA3641"/>
    <w:rsid w:val="00FA3663"/>
    <w:rsid w:val="00FA3688"/>
    <w:rsid w:val="00FA370C"/>
    <w:rsid w:val="00FA3726"/>
    <w:rsid w:val="00FA3733"/>
    <w:rsid w:val="00FA376F"/>
    <w:rsid w:val="00FA3790"/>
    <w:rsid w:val="00FA3792"/>
    <w:rsid w:val="00FA3799"/>
    <w:rsid w:val="00FA37BD"/>
    <w:rsid w:val="00FA381A"/>
    <w:rsid w:val="00FA382E"/>
    <w:rsid w:val="00FA3846"/>
    <w:rsid w:val="00FA384A"/>
    <w:rsid w:val="00FA3851"/>
    <w:rsid w:val="00FA3855"/>
    <w:rsid w:val="00FA3862"/>
    <w:rsid w:val="00FA3866"/>
    <w:rsid w:val="00FA3876"/>
    <w:rsid w:val="00FA3890"/>
    <w:rsid w:val="00FA389A"/>
    <w:rsid w:val="00FA38E9"/>
    <w:rsid w:val="00FA38F8"/>
    <w:rsid w:val="00FA3914"/>
    <w:rsid w:val="00FA3921"/>
    <w:rsid w:val="00FA39A6"/>
    <w:rsid w:val="00FA39B3"/>
    <w:rsid w:val="00FA3A00"/>
    <w:rsid w:val="00FA3A04"/>
    <w:rsid w:val="00FA3A5D"/>
    <w:rsid w:val="00FA3A83"/>
    <w:rsid w:val="00FA3AA3"/>
    <w:rsid w:val="00FA3B05"/>
    <w:rsid w:val="00FA3B1F"/>
    <w:rsid w:val="00FA3B53"/>
    <w:rsid w:val="00FA3B75"/>
    <w:rsid w:val="00FA3B9F"/>
    <w:rsid w:val="00FA3C04"/>
    <w:rsid w:val="00FA3CBF"/>
    <w:rsid w:val="00FA3CCA"/>
    <w:rsid w:val="00FA3CDE"/>
    <w:rsid w:val="00FA3CE9"/>
    <w:rsid w:val="00FA3D3F"/>
    <w:rsid w:val="00FA3D6C"/>
    <w:rsid w:val="00FA3D9F"/>
    <w:rsid w:val="00FA3DF7"/>
    <w:rsid w:val="00FA3E03"/>
    <w:rsid w:val="00FA3EAF"/>
    <w:rsid w:val="00FA3EB2"/>
    <w:rsid w:val="00FA3ECE"/>
    <w:rsid w:val="00FA3EFF"/>
    <w:rsid w:val="00FA3F4B"/>
    <w:rsid w:val="00FA3F51"/>
    <w:rsid w:val="00FA3F5A"/>
    <w:rsid w:val="00FA3F6A"/>
    <w:rsid w:val="00FA3F7F"/>
    <w:rsid w:val="00FA3F82"/>
    <w:rsid w:val="00FA3F95"/>
    <w:rsid w:val="00FA3FB2"/>
    <w:rsid w:val="00FA4000"/>
    <w:rsid w:val="00FA4045"/>
    <w:rsid w:val="00FA405A"/>
    <w:rsid w:val="00FA405C"/>
    <w:rsid w:val="00FA40A6"/>
    <w:rsid w:val="00FA40D4"/>
    <w:rsid w:val="00FA411A"/>
    <w:rsid w:val="00FA4134"/>
    <w:rsid w:val="00FA4137"/>
    <w:rsid w:val="00FA413B"/>
    <w:rsid w:val="00FA4175"/>
    <w:rsid w:val="00FA41C0"/>
    <w:rsid w:val="00FA4245"/>
    <w:rsid w:val="00FA432E"/>
    <w:rsid w:val="00FA4369"/>
    <w:rsid w:val="00FA439E"/>
    <w:rsid w:val="00FA43B2"/>
    <w:rsid w:val="00FA4453"/>
    <w:rsid w:val="00FA446B"/>
    <w:rsid w:val="00FA448D"/>
    <w:rsid w:val="00FA44CA"/>
    <w:rsid w:val="00FA4523"/>
    <w:rsid w:val="00FA4547"/>
    <w:rsid w:val="00FA4569"/>
    <w:rsid w:val="00FA457C"/>
    <w:rsid w:val="00FA45C5"/>
    <w:rsid w:val="00FA45F1"/>
    <w:rsid w:val="00FA45FD"/>
    <w:rsid w:val="00FA4629"/>
    <w:rsid w:val="00FA4673"/>
    <w:rsid w:val="00FA46F1"/>
    <w:rsid w:val="00FA4747"/>
    <w:rsid w:val="00FA4791"/>
    <w:rsid w:val="00FA4793"/>
    <w:rsid w:val="00FA4796"/>
    <w:rsid w:val="00FA47B9"/>
    <w:rsid w:val="00FA47D6"/>
    <w:rsid w:val="00FA47DF"/>
    <w:rsid w:val="00FA47F4"/>
    <w:rsid w:val="00FA480B"/>
    <w:rsid w:val="00FA4817"/>
    <w:rsid w:val="00FA481C"/>
    <w:rsid w:val="00FA4877"/>
    <w:rsid w:val="00FA4889"/>
    <w:rsid w:val="00FA48A8"/>
    <w:rsid w:val="00FA48E9"/>
    <w:rsid w:val="00FA48EB"/>
    <w:rsid w:val="00FA493F"/>
    <w:rsid w:val="00FA4950"/>
    <w:rsid w:val="00FA497F"/>
    <w:rsid w:val="00FA49C5"/>
    <w:rsid w:val="00FA4A58"/>
    <w:rsid w:val="00FA4ACE"/>
    <w:rsid w:val="00FA4B26"/>
    <w:rsid w:val="00FA4B60"/>
    <w:rsid w:val="00FA4B7A"/>
    <w:rsid w:val="00FA4BC3"/>
    <w:rsid w:val="00FA4BD9"/>
    <w:rsid w:val="00FA4C02"/>
    <w:rsid w:val="00FA4C4E"/>
    <w:rsid w:val="00FA4C7F"/>
    <w:rsid w:val="00FA4C8E"/>
    <w:rsid w:val="00FA4C96"/>
    <w:rsid w:val="00FA4CAD"/>
    <w:rsid w:val="00FA4D01"/>
    <w:rsid w:val="00FA4D07"/>
    <w:rsid w:val="00FA4D16"/>
    <w:rsid w:val="00FA4D40"/>
    <w:rsid w:val="00FA4D42"/>
    <w:rsid w:val="00FA4D5C"/>
    <w:rsid w:val="00FA4F05"/>
    <w:rsid w:val="00FA4F0B"/>
    <w:rsid w:val="00FA4F22"/>
    <w:rsid w:val="00FA4F50"/>
    <w:rsid w:val="00FA4F53"/>
    <w:rsid w:val="00FA4F67"/>
    <w:rsid w:val="00FA4FB8"/>
    <w:rsid w:val="00FA4FC1"/>
    <w:rsid w:val="00FA4FD2"/>
    <w:rsid w:val="00FA4FF5"/>
    <w:rsid w:val="00FA4FFE"/>
    <w:rsid w:val="00FA500A"/>
    <w:rsid w:val="00FA501F"/>
    <w:rsid w:val="00FA502D"/>
    <w:rsid w:val="00FA5058"/>
    <w:rsid w:val="00FA5060"/>
    <w:rsid w:val="00FA5121"/>
    <w:rsid w:val="00FA512B"/>
    <w:rsid w:val="00FA5136"/>
    <w:rsid w:val="00FA515A"/>
    <w:rsid w:val="00FA515F"/>
    <w:rsid w:val="00FA5190"/>
    <w:rsid w:val="00FA51AF"/>
    <w:rsid w:val="00FA51DF"/>
    <w:rsid w:val="00FA527F"/>
    <w:rsid w:val="00FA52B7"/>
    <w:rsid w:val="00FA5302"/>
    <w:rsid w:val="00FA5309"/>
    <w:rsid w:val="00FA5330"/>
    <w:rsid w:val="00FA5351"/>
    <w:rsid w:val="00FA5369"/>
    <w:rsid w:val="00FA53B0"/>
    <w:rsid w:val="00FA53D8"/>
    <w:rsid w:val="00FA5406"/>
    <w:rsid w:val="00FA5430"/>
    <w:rsid w:val="00FA5440"/>
    <w:rsid w:val="00FA5480"/>
    <w:rsid w:val="00FA54AB"/>
    <w:rsid w:val="00FA5532"/>
    <w:rsid w:val="00FA5592"/>
    <w:rsid w:val="00FA55A3"/>
    <w:rsid w:val="00FA55BC"/>
    <w:rsid w:val="00FA55E4"/>
    <w:rsid w:val="00FA565C"/>
    <w:rsid w:val="00FA5660"/>
    <w:rsid w:val="00FA566F"/>
    <w:rsid w:val="00FA5681"/>
    <w:rsid w:val="00FA56A6"/>
    <w:rsid w:val="00FA56AC"/>
    <w:rsid w:val="00FA56E4"/>
    <w:rsid w:val="00FA5714"/>
    <w:rsid w:val="00FA5746"/>
    <w:rsid w:val="00FA5748"/>
    <w:rsid w:val="00FA576C"/>
    <w:rsid w:val="00FA57A2"/>
    <w:rsid w:val="00FA57E6"/>
    <w:rsid w:val="00FA581B"/>
    <w:rsid w:val="00FA586D"/>
    <w:rsid w:val="00FA58EB"/>
    <w:rsid w:val="00FA58F2"/>
    <w:rsid w:val="00FA5901"/>
    <w:rsid w:val="00FA5933"/>
    <w:rsid w:val="00FA5939"/>
    <w:rsid w:val="00FA59A7"/>
    <w:rsid w:val="00FA59BF"/>
    <w:rsid w:val="00FA5A06"/>
    <w:rsid w:val="00FA5A61"/>
    <w:rsid w:val="00FA5A64"/>
    <w:rsid w:val="00FA5B03"/>
    <w:rsid w:val="00FA5B21"/>
    <w:rsid w:val="00FA5B6C"/>
    <w:rsid w:val="00FA5BAE"/>
    <w:rsid w:val="00FA5BE8"/>
    <w:rsid w:val="00FA5C17"/>
    <w:rsid w:val="00FA5CB4"/>
    <w:rsid w:val="00FA5CB8"/>
    <w:rsid w:val="00FA5CD0"/>
    <w:rsid w:val="00FA5CE0"/>
    <w:rsid w:val="00FA5D53"/>
    <w:rsid w:val="00FA5D6C"/>
    <w:rsid w:val="00FA5D6D"/>
    <w:rsid w:val="00FA5D82"/>
    <w:rsid w:val="00FA5DA6"/>
    <w:rsid w:val="00FA5DA9"/>
    <w:rsid w:val="00FA5DB6"/>
    <w:rsid w:val="00FA5DEA"/>
    <w:rsid w:val="00FA5DF6"/>
    <w:rsid w:val="00FA5E18"/>
    <w:rsid w:val="00FA5E6E"/>
    <w:rsid w:val="00FA5EA7"/>
    <w:rsid w:val="00FA5ED5"/>
    <w:rsid w:val="00FA5EFF"/>
    <w:rsid w:val="00FA5F04"/>
    <w:rsid w:val="00FA5F1B"/>
    <w:rsid w:val="00FA5F45"/>
    <w:rsid w:val="00FA5F5D"/>
    <w:rsid w:val="00FA5F87"/>
    <w:rsid w:val="00FA6006"/>
    <w:rsid w:val="00FA601D"/>
    <w:rsid w:val="00FA6024"/>
    <w:rsid w:val="00FA602C"/>
    <w:rsid w:val="00FA6070"/>
    <w:rsid w:val="00FA60A3"/>
    <w:rsid w:val="00FA60CB"/>
    <w:rsid w:val="00FA60D0"/>
    <w:rsid w:val="00FA6105"/>
    <w:rsid w:val="00FA6106"/>
    <w:rsid w:val="00FA6254"/>
    <w:rsid w:val="00FA625A"/>
    <w:rsid w:val="00FA62B8"/>
    <w:rsid w:val="00FA62E8"/>
    <w:rsid w:val="00FA6348"/>
    <w:rsid w:val="00FA6374"/>
    <w:rsid w:val="00FA6398"/>
    <w:rsid w:val="00FA63D8"/>
    <w:rsid w:val="00FA63DC"/>
    <w:rsid w:val="00FA641B"/>
    <w:rsid w:val="00FA6423"/>
    <w:rsid w:val="00FA647F"/>
    <w:rsid w:val="00FA648B"/>
    <w:rsid w:val="00FA649B"/>
    <w:rsid w:val="00FA64FA"/>
    <w:rsid w:val="00FA64FE"/>
    <w:rsid w:val="00FA651A"/>
    <w:rsid w:val="00FA65A6"/>
    <w:rsid w:val="00FA65C9"/>
    <w:rsid w:val="00FA65E7"/>
    <w:rsid w:val="00FA6603"/>
    <w:rsid w:val="00FA6614"/>
    <w:rsid w:val="00FA666E"/>
    <w:rsid w:val="00FA66B0"/>
    <w:rsid w:val="00FA66DA"/>
    <w:rsid w:val="00FA670F"/>
    <w:rsid w:val="00FA6755"/>
    <w:rsid w:val="00FA6781"/>
    <w:rsid w:val="00FA67D4"/>
    <w:rsid w:val="00FA67E8"/>
    <w:rsid w:val="00FA6835"/>
    <w:rsid w:val="00FA683F"/>
    <w:rsid w:val="00FA6848"/>
    <w:rsid w:val="00FA6901"/>
    <w:rsid w:val="00FA691E"/>
    <w:rsid w:val="00FA691F"/>
    <w:rsid w:val="00FA6970"/>
    <w:rsid w:val="00FA69B0"/>
    <w:rsid w:val="00FA69D7"/>
    <w:rsid w:val="00FA69FF"/>
    <w:rsid w:val="00FA6A4C"/>
    <w:rsid w:val="00FA6A89"/>
    <w:rsid w:val="00FA6ABD"/>
    <w:rsid w:val="00FA6B70"/>
    <w:rsid w:val="00FA6BB1"/>
    <w:rsid w:val="00FA6BB7"/>
    <w:rsid w:val="00FA6C39"/>
    <w:rsid w:val="00FA6C4F"/>
    <w:rsid w:val="00FA6C62"/>
    <w:rsid w:val="00FA6C76"/>
    <w:rsid w:val="00FA6CE5"/>
    <w:rsid w:val="00FA6D11"/>
    <w:rsid w:val="00FA6D16"/>
    <w:rsid w:val="00FA6D31"/>
    <w:rsid w:val="00FA6D41"/>
    <w:rsid w:val="00FA6D63"/>
    <w:rsid w:val="00FA6D65"/>
    <w:rsid w:val="00FA6DFD"/>
    <w:rsid w:val="00FA6E1C"/>
    <w:rsid w:val="00FA6E24"/>
    <w:rsid w:val="00FA6E65"/>
    <w:rsid w:val="00FA6E66"/>
    <w:rsid w:val="00FA6E7C"/>
    <w:rsid w:val="00FA6E8E"/>
    <w:rsid w:val="00FA6E92"/>
    <w:rsid w:val="00FA6EAA"/>
    <w:rsid w:val="00FA6EBB"/>
    <w:rsid w:val="00FA6EC2"/>
    <w:rsid w:val="00FA6EE8"/>
    <w:rsid w:val="00FA6F03"/>
    <w:rsid w:val="00FA6F0A"/>
    <w:rsid w:val="00FA6F86"/>
    <w:rsid w:val="00FA6FB7"/>
    <w:rsid w:val="00FA6FE8"/>
    <w:rsid w:val="00FA703F"/>
    <w:rsid w:val="00FA706F"/>
    <w:rsid w:val="00FA70C9"/>
    <w:rsid w:val="00FA70CB"/>
    <w:rsid w:val="00FA70F0"/>
    <w:rsid w:val="00FA7107"/>
    <w:rsid w:val="00FA710E"/>
    <w:rsid w:val="00FA7194"/>
    <w:rsid w:val="00FA71A8"/>
    <w:rsid w:val="00FA71EA"/>
    <w:rsid w:val="00FA7218"/>
    <w:rsid w:val="00FA7229"/>
    <w:rsid w:val="00FA7255"/>
    <w:rsid w:val="00FA725B"/>
    <w:rsid w:val="00FA729B"/>
    <w:rsid w:val="00FA72B7"/>
    <w:rsid w:val="00FA72CC"/>
    <w:rsid w:val="00FA734C"/>
    <w:rsid w:val="00FA7398"/>
    <w:rsid w:val="00FA73C7"/>
    <w:rsid w:val="00FA740F"/>
    <w:rsid w:val="00FA743E"/>
    <w:rsid w:val="00FA7462"/>
    <w:rsid w:val="00FA746A"/>
    <w:rsid w:val="00FA746E"/>
    <w:rsid w:val="00FA749C"/>
    <w:rsid w:val="00FA7544"/>
    <w:rsid w:val="00FA754F"/>
    <w:rsid w:val="00FA75CB"/>
    <w:rsid w:val="00FA75F7"/>
    <w:rsid w:val="00FA761B"/>
    <w:rsid w:val="00FA763B"/>
    <w:rsid w:val="00FA769C"/>
    <w:rsid w:val="00FA76BE"/>
    <w:rsid w:val="00FA7713"/>
    <w:rsid w:val="00FA7716"/>
    <w:rsid w:val="00FA772C"/>
    <w:rsid w:val="00FA774B"/>
    <w:rsid w:val="00FA77D4"/>
    <w:rsid w:val="00FA77EE"/>
    <w:rsid w:val="00FA7806"/>
    <w:rsid w:val="00FA780B"/>
    <w:rsid w:val="00FA780C"/>
    <w:rsid w:val="00FA7845"/>
    <w:rsid w:val="00FA788A"/>
    <w:rsid w:val="00FA78ED"/>
    <w:rsid w:val="00FA7901"/>
    <w:rsid w:val="00FA795A"/>
    <w:rsid w:val="00FA7964"/>
    <w:rsid w:val="00FA7992"/>
    <w:rsid w:val="00FA79A8"/>
    <w:rsid w:val="00FA79BF"/>
    <w:rsid w:val="00FA79FE"/>
    <w:rsid w:val="00FA7A57"/>
    <w:rsid w:val="00FA7B2C"/>
    <w:rsid w:val="00FA7B34"/>
    <w:rsid w:val="00FA7B4D"/>
    <w:rsid w:val="00FA7B53"/>
    <w:rsid w:val="00FA7B84"/>
    <w:rsid w:val="00FA7BBB"/>
    <w:rsid w:val="00FA7BF7"/>
    <w:rsid w:val="00FA7C3D"/>
    <w:rsid w:val="00FA7D35"/>
    <w:rsid w:val="00FA7D52"/>
    <w:rsid w:val="00FA7DCA"/>
    <w:rsid w:val="00FA7DD8"/>
    <w:rsid w:val="00FA7DE2"/>
    <w:rsid w:val="00FA7E00"/>
    <w:rsid w:val="00FA7E23"/>
    <w:rsid w:val="00FA7E8B"/>
    <w:rsid w:val="00FA7EB5"/>
    <w:rsid w:val="00FA7F12"/>
    <w:rsid w:val="00FA7F66"/>
    <w:rsid w:val="00FA7FAD"/>
    <w:rsid w:val="00FA7FC5"/>
    <w:rsid w:val="00FA7FD2"/>
    <w:rsid w:val="00FB0008"/>
    <w:rsid w:val="00FB006E"/>
    <w:rsid w:val="00FB0082"/>
    <w:rsid w:val="00FB0089"/>
    <w:rsid w:val="00FB00E1"/>
    <w:rsid w:val="00FB0149"/>
    <w:rsid w:val="00FB014F"/>
    <w:rsid w:val="00FB015B"/>
    <w:rsid w:val="00FB017F"/>
    <w:rsid w:val="00FB0189"/>
    <w:rsid w:val="00FB018E"/>
    <w:rsid w:val="00FB01A5"/>
    <w:rsid w:val="00FB01D0"/>
    <w:rsid w:val="00FB01D2"/>
    <w:rsid w:val="00FB0218"/>
    <w:rsid w:val="00FB0239"/>
    <w:rsid w:val="00FB0245"/>
    <w:rsid w:val="00FB024B"/>
    <w:rsid w:val="00FB0252"/>
    <w:rsid w:val="00FB025C"/>
    <w:rsid w:val="00FB0272"/>
    <w:rsid w:val="00FB02AB"/>
    <w:rsid w:val="00FB02C6"/>
    <w:rsid w:val="00FB02C8"/>
    <w:rsid w:val="00FB0305"/>
    <w:rsid w:val="00FB0310"/>
    <w:rsid w:val="00FB0311"/>
    <w:rsid w:val="00FB031A"/>
    <w:rsid w:val="00FB0338"/>
    <w:rsid w:val="00FB034C"/>
    <w:rsid w:val="00FB036E"/>
    <w:rsid w:val="00FB03AE"/>
    <w:rsid w:val="00FB03FF"/>
    <w:rsid w:val="00FB041C"/>
    <w:rsid w:val="00FB0428"/>
    <w:rsid w:val="00FB043F"/>
    <w:rsid w:val="00FB0465"/>
    <w:rsid w:val="00FB0478"/>
    <w:rsid w:val="00FB0498"/>
    <w:rsid w:val="00FB04F7"/>
    <w:rsid w:val="00FB0520"/>
    <w:rsid w:val="00FB0534"/>
    <w:rsid w:val="00FB0538"/>
    <w:rsid w:val="00FB053E"/>
    <w:rsid w:val="00FB056D"/>
    <w:rsid w:val="00FB056F"/>
    <w:rsid w:val="00FB0597"/>
    <w:rsid w:val="00FB059F"/>
    <w:rsid w:val="00FB05EB"/>
    <w:rsid w:val="00FB05EF"/>
    <w:rsid w:val="00FB062C"/>
    <w:rsid w:val="00FB0637"/>
    <w:rsid w:val="00FB068E"/>
    <w:rsid w:val="00FB069D"/>
    <w:rsid w:val="00FB06E2"/>
    <w:rsid w:val="00FB0736"/>
    <w:rsid w:val="00FB0738"/>
    <w:rsid w:val="00FB0768"/>
    <w:rsid w:val="00FB0788"/>
    <w:rsid w:val="00FB078E"/>
    <w:rsid w:val="00FB07D2"/>
    <w:rsid w:val="00FB0803"/>
    <w:rsid w:val="00FB0840"/>
    <w:rsid w:val="00FB0850"/>
    <w:rsid w:val="00FB087B"/>
    <w:rsid w:val="00FB0896"/>
    <w:rsid w:val="00FB08D3"/>
    <w:rsid w:val="00FB08E4"/>
    <w:rsid w:val="00FB08FD"/>
    <w:rsid w:val="00FB0908"/>
    <w:rsid w:val="00FB09A7"/>
    <w:rsid w:val="00FB09BA"/>
    <w:rsid w:val="00FB09C5"/>
    <w:rsid w:val="00FB09CC"/>
    <w:rsid w:val="00FB09CF"/>
    <w:rsid w:val="00FB0A0B"/>
    <w:rsid w:val="00FB0A27"/>
    <w:rsid w:val="00FB0A2B"/>
    <w:rsid w:val="00FB0A45"/>
    <w:rsid w:val="00FB0A7E"/>
    <w:rsid w:val="00FB0A89"/>
    <w:rsid w:val="00FB0A91"/>
    <w:rsid w:val="00FB0ABB"/>
    <w:rsid w:val="00FB0ABF"/>
    <w:rsid w:val="00FB0AC4"/>
    <w:rsid w:val="00FB0AF1"/>
    <w:rsid w:val="00FB0B37"/>
    <w:rsid w:val="00FB0B3F"/>
    <w:rsid w:val="00FB0B72"/>
    <w:rsid w:val="00FB0B73"/>
    <w:rsid w:val="00FB0B92"/>
    <w:rsid w:val="00FB0BC0"/>
    <w:rsid w:val="00FB0BFC"/>
    <w:rsid w:val="00FB0C1B"/>
    <w:rsid w:val="00FB0C35"/>
    <w:rsid w:val="00FB0C45"/>
    <w:rsid w:val="00FB0CAA"/>
    <w:rsid w:val="00FB0CAC"/>
    <w:rsid w:val="00FB0D28"/>
    <w:rsid w:val="00FB0D2F"/>
    <w:rsid w:val="00FB0D65"/>
    <w:rsid w:val="00FB0D96"/>
    <w:rsid w:val="00FB0DB4"/>
    <w:rsid w:val="00FB0DE9"/>
    <w:rsid w:val="00FB0E55"/>
    <w:rsid w:val="00FB0E5A"/>
    <w:rsid w:val="00FB0E86"/>
    <w:rsid w:val="00FB0F09"/>
    <w:rsid w:val="00FB0F1F"/>
    <w:rsid w:val="00FB0F24"/>
    <w:rsid w:val="00FB0F40"/>
    <w:rsid w:val="00FB0FA7"/>
    <w:rsid w:val="00FB1050"/>
    <w:rsid w:val="00FB1078"/>
    <w:rsid w:val="00FB10D7"/>
    <w:rsid w:val="00FB1106"/>
    <w:rsid w:val="00FB1175"/>
    <w:rsid w:val="00FB118A"/>
    <w:rsid w:val="00FB1191"/>
    <w:rsid w:val="00FB11B0"/>
    <w:rsid w:val="00FB1289"/>
    <w:rsid w:val="00FB12B3"/>
    <w:rsid w:val="00FB1322"/>
    <w:rsid w:val="00FB1354"/>
    <w:rsid w:val="00FB13A6"/>
    <w:rsid w:val="00FB13E5"/>
    <w:rsid w:val="00FB1410"/>
    <w:rsid w:val="00FB144F"/>
    <w:rsid w:val="00FB149E"/>
    <w:rsid w:val="00FB14CA"/>
    <w:rsid w:val="00FB14EF"/>
    <w:rsid w:val="00FB14FB"/>
    <w:rsid w:val="00FB154C"/>
    <w:rsid w:val="00FB1550"/>
    <w:rsid w:val="00FB156E"/>
    <w:rsid w:val="00FB1571"/>
    <w:rsid w:val="00FB15D5"/>
    <w:rsid w:val="00FB15DA"/>
    <w:rsid w:val="00FB15F8"/>
    <w:rsid w:val="00FB1602"/>
    <w:rsid w:val="00FB1612"/>
    <w:rsid w:val="00FB16A2"/>
    <w:rsid w:val="00FB1749"/>
    <w:rsid w:val="00FB174F"/>
    <w:rsid w:val="00FB1765"/>
    <w:rsid w:val="00FB177B"/>
    <w:rsid w:val="00FB177F"/>
    <w:rsid w:val="00FB17FD"/>
    <w:rsid w:val="00FB17FF"/>
    <w:rsid w:val="00FB1803"/>
    <w:rsid w:val="00FB1864"/>
    <w:rsid w:val="00FB186A"/>
    <w:rsid w:val="00FB1894"/>
    <w:rsid w:val="00FB189F"/>
    <w:rsid w:val="00FB18B1"/>
    <w:rsid w:val="00FB18D4"/>
    <w:rsid w:val="00FB18FA"/>
    <w:rsid w:val="00FB1938"/>
    <w:rsid w:val="00FB19BC"/>
    <w:rsid w:val="00FB19C3"/>
    <w:rsid w:val="00FB19FA"/>
    <w:rsid w:val="00FB1A19"/>
    <w:rsid w:val="00FB1A2D"/>
    <w:rsid w:val="00FB1A57"/>
    <w:rsid w:val="00FB1A5F"/>
    <w:rsid w:val="00FB1A75"/>
    <w:rsid w:val="00FB1AB5"/>
    <w:rsid w:val="00FB1ADF"/>
    <w:rsid w:val="00FB1B32"/>
    <w:rsid w:val="00FB1B33"/>
    <w:rsid w:val="00FB1B3D"/>
    <w:rsid w:val="00FB1B89"/>
    <w:rsid w:val="00FB1BD3"/>
    <w:rsid w:val="00FB1BF3"/>
    <w:rsid w:val="00FB1C12"/>
    <w:rsid w:val="00FB1C71"/>
    <w:rsid w:val="00FB1CE8"/>
    <w:rsid w:val="00FB1D58"/>
    <w:rsid w:val="00FB1DCB"/>
    <w:rsid w:val="00FB1E05"/>
    <w:rsid w:val="00FB1E0B"/>
    <w:rsid w:val="00FB1E23"/>
    <w:rsid w:val="00FB1E31"/>
    <w:rsid w:val="00FB1E8C"/>
    <w:rsid w:val="00FB1E9B"/>
    <w:rsid w:val="00FB1EA7"/>
    <w:rsid w:val="00FB1EDC"/>
    <w:rsid w:val="00FB1EE9"/>
    <w:rsid w:val="00FB1F69"/>
    <w:rsid w:val="00FB1F91"/>
    <w:rsid w:val="00FB1F9F"/>
    <w:rsid w:val="00FB1FCB"/>
    <w:rsid w:val="00FB1FCC"/>
    <w:rsid w:val="00FB2053"/>
    <w:rsid w:val="00FB209E"/>
    <w:rsid w:val="00FB20C3"/>
    <w:rsid w:val="00FB20E4"/>
    <w:rsid w:val="00FB2102"/>
    <w:rsid w:val="00FB2120"/>
    <w:rsid w:val="00FB2154"/>
    <w:rsid w:val="00FB215E"/>
    <w:rsid w:val="00FB2179"/>
    <w:rsid w:val="00FB2192"/>
    <w:rsid w:val="00FB21C5"/>
    <w:rsid w:val="00FB21E6"/>
    <w:rsid w:val="00FB2211"/>
    <w:rsid w:val="00FB2225"/>
    <w:rsid w:val="00FB222E"/>
    <w:rsid w:val="00FB2239"/>
    <w:rsid w:val="00FB2254"/>
    <w:rsid w:val="00FB227C"/>
    <w:rsid w:val="00FB2301"/>
    <w:rsid w:val="00FB230F"/>
    <w:rsid w:val="00FB232B"/>
    <w:rsid w:val="00FB2356"/>
    <w:rsid w:val="00FB23B2"/>
    <w:rsid w:val="00FB23C4"/>
    <w:rsid w:val="00FB23D6"/>
    <w:rsid w:val="00FB240B"/>
    <w:rsid w:val="00FB244A"/>
    <w:rsid w:val="00FB249E"/>
    <w:rsid w:val="00FB2534"/>
    <w:rsid w:val="00FB253A"/>
    <w:rsid w:val="00FB2541"/>
    <w:rsid w:val="00FB2548"/>
    <w:rsid w:val="00FB259C"/>
    <w:rsid w:val="00FB25C0"/>
    <w:rsid w:val="00FB25D2"/>
    <w:rsid w:val="00FB2653"/>
    <w:rsid w:val="00FB2656"/>
    <w:rsid w:val="00FB26C7"/>
    <w:rsid w:val="00FB271A"/>
    <w:rsid w:val="00FB2723"/>
    <w:rsid w:val="00FB2736"/>
    <w:rsid w:val="00FB2863"/>
    <w:rsid w:val="00FB2864"/>
    <w:rsid w:val="00FB28BF"/>
    <w:rsid w:val="00FB28E9"/>
    <w:rsid w:val="00FB28F5"/>
    <w:rsid w:val="00FB2979"/>
    <w:rsid w:val="00FB297C"/>
    <w:rsid w:val="00FB29B1"/>
    <w:rsid w:val="00FB29D9"/>
    <w:rsid w:val="00FB29DD"/>
    <w:rsid w:val="00FB29F2"/>
    <w:rsid w:val="00FB2A94"/>
    <w:rsid w:val="00FB2AA0"/>
    <w:rsid w:val="00FB2AA7"/>
    <w:rsid w:val="00FB2ACB"/>
    <w:rsid w:val="00FB2AF1"/>
    <w:rsid w:val="00FB2B04"/>
    <w:rsid w:val="00FB2B05"/>
    <w:rsid w:val="00FB2B0A"/>
    <w:rsid w:val="00FB2B65"/>
    <w:rsid w:val="00FB2B9C"/>
    <w:rsid w:val="00FB2BBA"/>
    <w:rsid w:val="00FB2BEB"/>
    <w:rsid w:val="00FB2C18"/>
    <w:rsid w:val="00FB2C4D"/>
    <w:rsid w:val="00FB2C61"/>
    <w:rsid w:val="00FB2D2D"/>
    <w:rsid w:val="00FB2D54"/>
    <w:rsid w:val="00FB2D5E"/>
    <w:rsid w:val="00FB2DC2"/>
    <w:rsid w:val="00FB2DCA"/>
    <w:rsid w:val="00FB2DD6"/>
    <w:rsid w:val="00FB2DE4"/>
    <w:rsid w:val="00FB2E89"/>
    <w:rsid w:val="00FB2EB7"/>
    <w:rsid w:val="00FB2EB9"/>
    <w:rsid w:val="00FB2EC3"/>
    <w:rsid w:val="00FB2EE4"/>
    <w:rsid w:val="00FB2EF2"/>
    <w:rsid w:val="00FB2EF4"/>
    <w:rsid w:val="00FB2EF9"/>
    <w:rsid w:val="00FB2F00"/>
    <w:rsid w:val="00FB2F1E"/>
    <w:rsid w:val="00FB2F88"/>
    <w:rsid w:val="00FB2F9B"/>
    <w:rsid w:val="00FB2FB6"/>
    <w:rsid w:val="00FB2FBE"/>
    <w:rsid w:val="00FB2FCD"/>
    <w:rsid w:val="00FB2FE2"/>
    <w:rsid w:val="00FB3030"/>
    <w:rsid w:val="00FB3074"/>
    <w:rsid w:val="00FB3082"/>
    <w:rsid w:val="00FB30BB"/>
    <w:rsid w:val="00FB30D9"/>
    <w:rsid w:val="00FB30EF"/>
    <w:rsid w:val="00FB3106"/>
    <w:rsid w:val="00FB316A"/>
    <w:rsid w:val="00FB317D"/>
    <w:rsid w:val="00FB31A1"/>
    <w:rsid w:val="00FB31AD"/>
    <w:rsid w:val="00FB31B2"/>
    <w:rsid w:val="00FB3224"/>
    <w:rsid w:val="00FB3230"/>
    <w:rsid w:val="00FB3234"/>
    <w:rsid w:val="00FB3276"/>
    <w:rsid w:val="00FB3281"/>
    <w:rsid w:val="00FB32A7"/>
    <w:rsid w:val="00FB333F"/>
    <w:rsid w:val="00FB3344"/>
    <w:rsid w:val="00FB3364"/>
    <w:rsid w:val="00FB3366"/>
    <w:rsid w:val="00FB3374"/>
    <w:rsid w:val="00FB3385"/>
    <w:rsid w:val="00FB33A6"/>
    <w:rsid w:val="00FB33BE"/>
    <w:rsid w:val="00FB340E"/>
    <w:rsid w:val="00FB3414"/>
    <w:rsid w:val="00FB3416"/>
    <w:rsid w:val="00FB3491"/>
    <w:rsid w:val="00FB349B"/>
    <w:rsid w:val="00FB34F9"/>
    <w:rsid w:val="00FB3528"/>
    <w:rsid w:val="00FB3554"/>
    <w:rsid w:val="00FB3584"/>
    <w:rsid w:val="00FB35B5"/>
    <w:rsid w:val="00FB3601"/>
    <w:rsid w:val="00FB3603"/>
    <w:rsid w:val="00FB3608"/>
    <w:rsid w:val="00FB3612"/>
    <w:rsid w:val="00FB363D"/>
    <w:rsid w:val="00FB3657"/>
    <w:rsid w:val="00FB368C"/>
    <w:rsid w:val="00FB36C4"/>
    <w:rsid w:val="00FB373E"/>
    <w:rsid w:val="00FB37BA"/>
    <w:rsid w:val="00FB37CC"/>
    <w:rsid w:val="00FB37D6"/>
    <w:rsid w:val="00FB37D8"/>
    <w:rsid w:val="00FB380F"/>
    <w:rsid w:val="00FB381E"/>
    <w:rsid w:val="00FB3827"/>
    <w:rsid w:val="00FB3858"/>
    <w:rsid w:val="00FB387B"/>
    <w:rsid w:val="00FB38A7"/>
    <w:rsid w:val="00FB38D9"/>
    <w:rsid w:val="00FB38E6"/>
    <w:rsid w:val="00FB390D"/>
    <w:rsid w:val="00FB391C"/>
    <w:rsid w:val="00FB392E"/>
    <w:rsid w:val="00FB3953"/>
    <w:rsid w:val="00FB3971"/>
    <w:rsid w:val="00FB39A8"/>
    <w:rsid w:val="00FB39B3"/>
    <w:rsid w:val="00FB39ED"/>
    <w:rsid w:val="00FB39F2"/>
    <w:rsid w:val="00FB39F9"/>
    <w:rsid w:val="00FB3A7B"/>
    <w:rsid w:val="00FB3A95"/>
    <w:rsid w:val="00FB3ABC"/>
    <w:rsid w:val="00FB3ABD"/>
    <w:rsid w:val="00FB3ADF"/>
    <w:rsid w:val="00FB3C44"/>
    <w:rsid w:val="00FB3C90"/>
    <w:rsid w:val="00FB3DA3"/>
    <w:rsid w:val="00FB3DB7"/>
    <w:rsid w:val="00FB3DCF"/>
    <w:rsid w:val="00FB3E60"/>
    <w:rsid w:val="00FB3E65"/>
    <w:rsid w:val="00FB3ED7"/>
    <w:rsid w:val="00FB3EF0"/>
    <w:rsid w:val="00FB3F91"/>
    <w:rsid w:val="00FB406C"/>
    <w:rsid w:val="00FB4085"/>
    <w:rsid w:val="00FB4089"/>
    <w:rsid w:val="00FB40AD"/>
    <w:rsid w:val="00FB4168"/>
    <w:rsid w:val="00FB4179"/>
    <w:rsid w:val="00FB4229"/>
    <w:rsid w:val="00FB4247"/>
    <w:rsid w:val="00FB4293"/>
    <w:rsid w:val="00FB4298"/>
    <w:rsid w:val="00FB42D6"/>
    <w:rsid w:val="00FB42F0"/>
    <w:rsid w:val="00FB4330"/>
    <w:rsid w:val="00FB4335"/>
    <w:rsid w:val="00FB4336"/>
    <w:rsid w:val="00FB4357"/>
    <w:rsid w:val="00FB4361"/>
    <w:rsid w:val="00FB4390"/>
    <w:rsid w:val="00FB43A1"/>
    <w:rsid w:val="00FB43DD"/>
    <w:rsid w:val="00FB43EB"/>
    <w:rsid w:val="00FB43EE"/>
    <w:rsid w:val="00FB440D"/>
    <w:rsid w:val="00FB441F"/>
    <w:rsid w:val="00FB443F"/>
    <w:rsid w:val="00FB4445"/>
    <w:rsid w:val="00FB44A3"/>
    <w:rsid w:val="00FB44D1"/>
    <w:rsid w:val="00FB44DE"/>
    <w:rsid w:val="00FB4542"/>
    <w:rsid w:val="00FB457C"/>
    <w:rsid w:val="00FB45C6"/>
    <w:rsid w:val="00FB45D5"/>
    <w:rsid w:val="00FB461F"/>
    <w:rsid w:val="00FB462A"/>
    <w:rsid w:val="00FB462D"/>
    <w:rsid w:val="00FB465E"/>
    <w:rsid w:val="00FB466F"/>
    <w:rsid w:val="00FB46B0"/>
    <w:rsid w:val="00FB4755"/>
    <w:rsid w:val="00FB475B"/>
    <w:rsid w:val="00FB4761"/>
    <w:rsid w:val="00FB476E"/>
    <w:rsid w:val="00FB47B7"/>
    <w:rsid w:val="00FB47D6"/>
    <w:rsid w:val="00FB4802"/>
    <w:rsid w:val="00FB483F"/>
    <w:rsid w:val="00FB484D"/>
    <w:rsid w:val="00FB488F"/>
    <w:rsid w:val="00FB48BF"/>
    <w:rsid w:val="00FB48C9"/>
    <w:rsid w:val="00FB48CB"/>
    <w:rsid w:val="00FB48F9"/>
    <w:rsid w:val="00FB49A7"/>
    <w:rsid w:val="00FB49DA"/>
    <w:rsid w:val="00FB49F0"/>
    <w:rsid w:val="00FB4A00"/>
    <w:rsid w:val="00FB4A18"/>
    <w:rsid w:val="00FB4A25"/>
    <w:rsid w:val="00FB4A3D"/>
    <w:rsid w:val="00FB4A5D"/>
    <w:rsid w:val="00FB4A61"/>
    <w:rsid w:val="00FB4AAD"/>
    <w:rsid w:val="00FB4AE9"/>
    <w:rsid w:val="00FB4AFA"/>
    <w:rsid w:val="00FB4B0A"/>
    <w:rsid w:val="00FB4B40"/>
    <w:rsid w:val="00FB4B49"/>
    <w:rsid w:val="00FB4B4C"/>
    <w:rsid w:val="00FB4B94"/>
    <w:rsid w:val="00FB4BA1"/>
    <w:rsid w:val="00FB4BD7"/>
    <w:rsid w:val="00FB4C2C"/>
    <w:rsid w:val="00FB4C40"/>
    <w:rsid w:val="00FB4C99"/>
    <w:rsid w:val="00FB4CAE"/>
    <w:rsid w:val="00FB4CB0"/>
    <w:rsid w:val="00FB4CE4"/>
    <w:rsid w:val="00FB4D0C"/>
    <w:rsid w:val="00FB4D2A"/>
    <w:rsid w:val="00FB4D41"/>
    <w:rsid w:val="00FB4D50"/>
    <w:rsid w:val="00FB4DA0"/>
    <w:rsid w:val="00FB4DBA"/>
    <w:rsid w:val="00FB4E97"/>
    <w:rsid w:val="00FB4EA6"/>
    <w:rsid w:val="00FB4EA8"/>
    <w:rsid w:val="00FB4ED5"/>
    <w:rsid w:val="00FB4EF4"/>
    <w:rsid w:val="00FB4EFC"/>
    <w:rsid w:val="00FB4F21"/>
    <w:rsid w:val="00FB4F4D"/>
    <w:rsid w:val="00FB4F64"/>
    <w:rsid w:val="00FB4FE4"/>
    <w:rsid w:val="00FB5009"/>
    <w:rsid w:val="00FB5020"/>
    <w:rsid w:val="00FB5035"/>
    <w:rsid w:val="00FB505A"/>
    <w:rsid w:val="00FB5060"/>
    <w:rsid w:val="00FB5081"/>
    <w:rsid w:val="00FB5098"/>
    <w:rsid w:val="00FB50DD"/>
    <w:rsid w:val="00FB51D9"/>
    <w:rsid w:val="00FB520B"/>
    <w:rsid w:val="00FB5222"/>
    <w:rsid w:val="00FB523A"/>
    <w:rsid w:val="00FB523F"/>
    <w:rsid w:val="00FB5259"/>
    <w:rsid w:val="00FB5262"/>
    <w:rsid w:val="00FB5269"/>
    <w:rsid w:val="00FB5272"/>
    <w:rsid w:val="00FB527F"/>
    <w:rsid w:val="00FB5299"/>
    <w:rsid w:val="00FB530D"/>
    <w:rsid w:val="00FB5313"/>
    <w:rsid w:val="00FB533B"/>
    <w:rsid w:val="00FB535F"/>
    <w:rsid w:val="00FB5373"/>
    <w:rsid w:val="00FB5384"/>
    <w:rsid w:val="00FB53E1"/>
    <w:rsid w:val="00FB53EC"/>
    <w:rsid w:val="00FB5408"/>
    <w:rsid w:val="00FB5414"/>
    <w:rsid w:val="00FB5489"/>
    <w:rsid w:val="00FB548F"/>
    <w:rsid w:val="00FB54A2"/>
    <w:rsid w:val="00FB553C"/>
    <w:rsid w:val="00FB554F"/>
    <w:rsid w:val="00FB5550"/>
    <w:rsid w:val="00FB5558"/>
    <w:rsid w:val="00FB5588"/>
    <w:rsid w:val="00FB5599"/>
    <w:rsid w:val="00FB55B4"/>
    <w:rsid w:val="00FB55D4"/>
    <w:rsid w:val="00FB5635"/>
    <w:rsid w:val="00FB5657"/>
    <w:rsid w:val="00FB567A"/>
    <w:rsid w:val="00FB56EF"/>
    <w:rsid w:val="00FB56F6"/>
    <w:rsid w:val="00FB5745"/>
    <w:rsid w:val="00FB5764"/>
    <w:rsid w:val="00FB579C"/>
    <w:rsid w:val="00FB57A7"/>
    <w:rsid w:val="00FB57DE"/>
    <w:rsid w:val="00FB57F3"/>
    <w:rsid w:val="00FB5822"/>
    <w:rsid w:val="00FB5837"/>
    <w:rsid w:val="00FB5852"/>
    <w:rsid w:val="00FB5891"/>
    <w:rsid w:val="00FB58A4"/>
    <w:rsid w:val="00FB58AD"/>
    <w:rsid w:val="00FB58E7"/>
    <w:rsid w:val="00FB5904"/>
    <w:rsid w:val="00FB5905"/>
    <w:rsid w:val="00FB5991"/>
    <w:rsid w:val="00FB5998"/>
    <w:rsid w:val="00FB59E4"/>
    <w:rsid w:val="00FB5A32"/>
    <w:rsid w:val="00FB5A6E"/>
    <w:rsid w:val="00FB5A7E"/>
    <w:rsid w:val="00FB5A89"/>
    <w:rsid w:val="00FB5A8F"/>
    <w:rsid w:val="00FB5AA6"/>
    <w:rsid w:val="00FB5AAA"/>
    <w:rsid w:val="00FB5B70"/>
    <w:rsid w:val="00FB5BA5"/>
    <w:rsid w:val="00FB5BD0"/>
    <w:rsid w:val="00FB5BE3"/>
    <w:rsid w:val="00FB5BE9"/>
    <w:rsid w:val="00FB5BEE"/>
    <w:rsid w:val="00FB5BF0"/>
    <w:rsid w:val="00FB5C4D"/>
    <w:rsid w:val="00FB5C6E"/>
    <w:rsid w:val="00FB5C77"/>
    <w:rsid w:val="00FB5CB2"/>
    <w:rsid w:val="00FB5D26"/>
    <w:rsid w:val="00FB5D98"/>
    <w:rsid w:val="00FB5DC8"/>
    <w:rsid w:val="00FB5DCF"/>
    <w:rsid w:val="00FB5DE0"/>
    <w:rsid w:val="00FB5E21"/>
    <w:rsid w:val="00FB5E39"/>
    <w:rsid w:val="00FB5E6F"/>
    <w:rsid w:val="00FB5E9A"/>
    <w:rsid w:val="00FB5E9B"/>
    <w:rsid w:val="00FB5EE1"/>
    <w:rsid w:val="00FB5F08"/>
    <w:rsid w:val="00FB5F26"/>
    <w:rsid w:val="00FB5F7E"/>
    <w:rsid w:val="00FB5FED"/>
    <w:rsid w:val="00FB6016"/>
    <w:rsid w:val="00FB6017"/>
    <w:rsid w:val="00FB6035"/>
    <w:rsid w:val="00FB60AE"/>
    <w:rsid w:val="00FB60D4"/>
    <w:rsid w:val="00FB6102"/>
    <w:rsid w:val="00FB613F"/>
    <w:rsid w:val="00FB61A7"/>
    <w:rsid w:val="00FB620A"/>
    <w:rsid w:val="00FB623D"/>
    <w:rsid w:val="00FB629A"/>
    <w:rsid w:val="00FB6309"/>
    <w:rsid w:val="00FB6357"/>
    <w:rsid w:val="00FB6383"/>
    <w:rsid w:val="00FB638A"/>
    <w:rsid w:val="00FB6405"/>
    <w:rsid w:val="00FB640B"/>
    <w:rsid w:val="00FB6416"/>
    <w:rsid w:val="00FB6481"/>
    <w:rsid w:val="00FB648E"/>
    <w:rsid w:val="00FB6528"/>
    <w:rsid w:val="00FB65BF"/>
    <w:rsid w:val="00FB6622"/>
    <w:rsid w:val="00FB6640"/>
    <w:rsid w:val="00FB6645"/>
    <w:rsid w:val="00FB6665"/>
    <w:rsid w:val="00FB666D"/>
    <w:rsid w:val="00FB667F"/>
    <w:rsid w:val="00FB6696"/>
    <w:rsid w:val="00FB66A7"/>
    <w:rsid w:val="00FB66B1"/>
    <w:rsid w:val="00FB66D7"/>
    <w:rsid w:val="00FB66E4"/>
    <w:rsid w:val="00FB676B"/>
    <w:rsid w:val="00FB67BC"/>
    <w:rsid w:val="00FB67F3"/>
    <w:rsid w:val="00FB682C"/>
    <w:rsid w:val="00FB6869"/>
    <w:rsid w:val="00FB68CA"/>
    <w:rsid w:val="00FB6909"/>
    <w:rsid w:val="00FB6929"/>
    <w:rsid w:val="00FB6933"/>
    <w:rsid w:val="00FB6939"/>
    <w:rsid w:val="00FB6947"/>
    <w:rsid w:val="00FB694E"/>
    <w:rsid w:val="00FB6954"/>
    <w:rsid w:val="00FB6966"/>
    <w:rsid w:val="00FB696F"/>
    <w:rsid w:val="00FB6974"/>
    <w:rsid w:val="00FB6979"/>
    <w:rsid w:val="00FB69C5"/>
    <w:rsid w:val="00FB69F1"/>
    <w:rsid w:val="00FB6A25"/>
    <w:rsid w:val="00FB6A51"/>
    <w:rsid w:val="00FB6AE8"/>
    <w:rsid w:val="00FB6AEF"/>
    <w:rsid w:val="00FB6AFB"/>
    <w:rsid w:val="00FB6B46"/>
    <w:rsid w:val="00FB6BAD"/>
    <w:rsid w:val="00FB6BBC"/>
    <w:rsid w:val="00FB6C35"/>
    <w:rsid w:val="00FB6C72"/>
    <w:rsid w:val="00FB6C75"/>
    <w:rsid w:val="00FB6CEA"/>
    <w:rsid w:val="00FB6D01"/>
    <w:rsid w:val="00FB6D20"/>
    <w:rsid w:val="00FB6DB2"/>
    <w:rsid w:val="00FB6DBC"/>
    <w:rsid w:val="00FB6DBF"/>
    <w:rsid w:val="00FB6E02"/>
    <w:rsid w:val="00FB6E0D"/>
    <w:rsid w:val="00FB6E0E"/>
    <w:rsid w:val="00FB6E58"/>
    <w:rsid w:val="00FB6E6D"/>
    <w:rsid w:val="00FB6E7B"/>
    <w:rsid w:val="00FB6EF6"/>
    <w:rsid w:val="00FB6F51"/>
    <w:rsid w:val="00FB6F53"/>
    <w:rsid w:val="00FB6FA9"/>
    <w:rsid w:val="00FB700E"/>
    <w:rsid w:val="00FB7013"/>
    <w:rsid w:val="00FB702B"/>
    <w:rsid w:val="00FB7074"/>
    <w:rsid w:val="00FB709F"/>
    <w:rsid w:val="00FB70A8"/>
    <w:rsid w:val="00FB70B4"/>
    <w:rsid w:val="00FB7125"/>
    <w:rsid w:val="00FB7160"/>
    <w:rsid w:val="00FB7174"/>
    <w:rsid w:val="00FB717D"/>
    <w:rsid w:val="00FB7187"/>
    <w:rsid w:val="00FB71BD"/>
    <w:rsid w:val="00FB71E4"/>
    <w:rsid w:val="00FB71E6"/>
    <w:rsid w:val="00FB71E8"/>
    <w:rsid w:val="00FB722D"/>
    <w:rsid w:val="00FB723E"/>
    <w:rsid w:val="00FB7244"/>
    <w:rsid w:val="00FB727B"/>
    <w:rsid w:val="00FB72A9"/>
    <w:rsid w:val="00FB732A"/>
    <w:rsid w:val="00FB7345"/>
    <w:rsid w:val="00FB7397"/>
    <w:rsid w:val="00FB73FC"/>
    <w:rsid w:val="00FB7403"/>
    <w:rsid w:val="00FB7485"/>
    <w:rsid w:val="00FB749A"/>
    <w:rsid w:val="00FB74B5"/>
    <w:rsid w:val="00FB74DB"/>
    <w:rsid w:val="00FB74ED"/>
    <w:rsid w:val="00FB753A"/>
    <w:rsid w:val="00FB753E"/>
    <w:rsid w:val="00FB7556"/>
    <w:rsid w:val="00FB7582"/>
    <w:rsid w:val="00FB759A"/>
    <w:rsid w:val="00FB75B2"/>
    <w:rsid w:val="00FB760F"/>
    <w:rsid w:val="00FB7629"/>
    <w:rsid w:val="00FB762D"/>
    <w:rsid w:val="00FB764D"/>
    <w:rsid w:val="00FB7690"/>
    <w:rsid w:val="00FB76A5"/>
    <w:rsid w:val="00FB76C1"/>
    <w:rsid w:val="00FB76D6"/>
    <w:rsid w:val="00FB7704"/>
    <w:rsid w:val="00FB7759"/>
    <w:rsid w:val="00FB7763"/>
    <w:rsid w:val="00FB7797"/>
    <w:rsid w:val="00FB77D1"/>
    <w:rsid w:val="00FB77E1"/>
    <w:rsid w:val="00FB7810"/>
    <w:rsid w:val="00FB781D"/>
    <w:rsid w:val="00FB784E"/>
    <w:rsid w:val="00FB7858"/>
    <w:rsid w:val="00FB7909"/>
    <w:rsid w:val="00FB790F"/>
    <w:rsid w:val="00FB79B6"/>
    <w:rsid w:val="00FB79CA"/>
    <w:rsid w:val="00FB7A27"/>
    <w:rsid w:val="00FB7A38"/>
    <w:rsid w:val="00FB7AAB"/>
    <w:rsid w:val="00FB7AEA"/>
    <w:rsid w:val="00FB7AF4"/>
    <w:rsid w:val="00FB7B09"/>
    <w:rsid w:val="00FB7B13"/>
    <w:rsid w:val="00FB7B19"/>
    <w:rsid w:val="00FB7C14"/>
    <w:rsid w:val="00FB7C55"/>
    <w:rsid w:val="00FB7CB6"/>
    <w:rsid w:val="00FB7CBC"/>
    <w:rsid w:val="00FB7CD2"/>
    <w:rsid w:val="00FB7CE5"/>
    <w:rsid w:val="00FB7CE9"/>
    <w:rsid w:val="00FB7D2A"/>
    <w:rsid w:val="00FB7D61"/>
    <w:rsid w:val="00FB7D6D"/>
    <w:rsid w:val="00FB7DDF"/>
    <w:rsid w:val="00FB7E89"/>
    <w:rsid w:val="00FB7EEC"/>
    <w:rsid w:val="00FB7F39"/>
    <w:rsid w:val="00FB7F70"/>
    <w:rsid w:val="00FB7F93"/>
    <w:rsid w:val="00FB7F95"/>
    <w:rsid w:val="00FB7FEA"/>
    <w:rsid w:val="00FB7FEE"/>
    <w:rsid w:val="00FB7FEF"/>
    <w:rsid w:val="00FB7FF0"/>
    <w:rsid w:val="00FC0044"/>
    <w:rsid w:val="00FC0076"/>
    <w:rsid w:val="00FC00D5"/>
    <w:rsid w:val="00FC0107"/>
    <w:rsid w:val="00FC0118"/>
    <w:rsid w:val="00FC0120"/>
    <w:rsid w:val="00FC0121"/>
    <w:rsid w:val="00FC0138"/>
    <w:rsid w:val="00FC015D"/>
    <w:rsid w:val="00FC0189"/>
    <w:rsid w:val="00FC01C3"/>
    <w:rsid w:val="00FC01C6"/>
    <w:rsid w:val="00FC01D4"/>
    <w:rsid w:val="00FC01DC"/>
    <w:rsid w:val="00FC02C6"/>
    <w:rsid w:val="00FC02E3"/>
    <w:rsid w:val="00FC0312"/>
    <w:rsid w:val="00FC034F"/>
    <w:rsid w:val="00FC03A7"/>
    <w:rsid w:val="00FC03D2"/>
    <w:rsid w:val="00FC043C"/>
    <w:rsid w:val="00FC0451"/>
    <w:rsid w:val="00FC047F"/>
    <w:rsid w:val="00FC0498"/>
    <w:rsid w:val="00FC04AB"/>
    <w:rsid w:val="00FC04AD"/>
    <w:rsid w:val="00FC04BF"/>
    <w:rsid w:val="00FC04E7"/>
    <w:rsid w:val="00FC04FD"/>
    <w:rsid w:val="00FC0515"/>
    <w:rsid w:val="00FC053F"/>
    <w:rsid w:val="00FC054A"/>
    <w:rsid w:val="00FC057D"/>
    <w:rsid w:val="00FC05A5"/>
    <w:rsid w:val="00FC05B2"/>
    <w:rsid w:val="00FC05D8"/>
    <w:rsid w:val="00FC064A"/>
    <w:rsid w:val="00FC06B7"/>
    <w:rsid w:val="00FC0706"/>
    <w:rsid w:val="00FC0710"/>
    <w:rsid w:val="00FC076D"/>
    <w:rsid w:val="00FC077A"/>
    <w:rsid w:val="00FC079D"/>
    <w:rsid w:val="00FC07AB"/>
    <w:rsid w:val="00FC07BF"/>
    <w:rsid w:val="00FC07C3"/>
    <w:rsid w:val="00FC0811"/>
    <w:rsid w:val="00FC0814"/>
    <w:rsid w:val="00FC0898"/>
    <w:rsid w:val="00FC08A7"/>
    <w:rsid w:val="00FC091E"/>
    <w:rsid w:val="00FC0934"/>
    <w:rsid w:val="00FC0953"/>
    <w:rsid w:val="00FC0956"/>
    <w:rsid w:val="00FC0962"/>
    <w:rsid w:val="00FC0999"/>
    <w:rsid w:val="00FC09C5"/>
    <w:rsid w:val="00FC09D6"/>
    <w:rsid w:val="00FC0A6F"/>
    <w:rsid w:val="00FC0A7E"/>
    <w:rsid w:val="00FC0ABF"/>
    <w:rsid w:val="00FC0ADA"/>
    <w:rsid w:val="00FC0AED"/>
    <w:rsid w:val="00FC0AF1"/>
    <w:rsid w:val="00FC0AF8"/>
    <w:rsid w:val="00FC0B28"/>
    <w:rsid w:val="00FC0B7A"/>
    <w:rsid w:val="00FC0B91"/>
    <w:rsid w:val="00FC0C60"/>
    <w:rsid w:val="00FC0C88"/>
    <w:rsid w:val="00FC0C8F"/>
    <w:rsid w:val="00FC0CAD"/>
    <w:rsid w:val="00FC0D7A"/>
    <w:rsid w:val="00FC0DB9"/>
    <w:rsid w:val="00FC0DF2"/>
    <w:rsid w:val="00FC0E1C"/>
    <w:rsid w:val="00FC0E55"/>
    <w:rsid w:val="00FC0E8F"/>
    <w:rsid w:val="00FC0E96"/>
    <w:rsid w:val="00FC0EC0"/>
    <w:rsid w:val="00FC0EC2"/>
    <w:rsid w:val="00FC0EC3"/>
    <w:rsid w:val="00FC0ED9"/>
    <w:rsid w:val="00FC0EF5"/>
    <w:rsid w:val="00FC0F04"/>
    <w:rsid w:val="00FC0F07"/>
    <w:rsid w:val="00FC0F24"/>
    <w:rsid w:val="00FC0F73"/>
    <w:rsid w:val="00FC0F75"/>
    <w:rsid w:val="00FC0FA5"/>
    <w:rsid w:val="00FC0FFD"/>
    <w:rsid w:val="00FC1070"/>
    <w:rsid w:val="00FC1071"/>
    <w:rsid w:val="00FC1075"/>
    <w:rsid w:val="00FC107B"/>
    <w:rsid w:val="00FC10CE"/>
    <w:rsid w:val="00FC114E"/>
    <w:rsid w:val="00FC1150"/>
    <w:rsid w:val="00FC1173"/>
    <w:rsid w:val="00FC11C1"/>
    <w:rsid w:val="00FC11DE"/>
    <w:rsid w:val="00FC1215"/>
    <w:rsid w:val="00FC1281"/>
    <w:rsid w:val="00FC12A5"/>
    <w:rsid w:val="00FC12CB"/>
    <w:rsid w:val="00FC133C"/>
    <w:rsid w:val="00FC1360"/>
    <w:rsid w:val="00FC138B"/>
    <w:rsid w:val="00FC13BB"/>
    <w:rsid w:val="00FC1405"/>
    <w:rsid w:val="00FC1460"/>
    <w:rsid w:val="00FC146A"/>
    <w:rsid w:val="00FC1488"/>
    <w:rsid w:val="00FC1529"/>
    <w:rsid w:val="00FC1578"/>
    <w:rsid w:val="00FC1675"/>
    <w:rsid w:val="00FC1694"/>
    <w:rsid w:val="00FC16B2"/>
    <w:rsid w:val="00FC16B9"/>
    <w:rsid w:val="00FC16DC"/>
    <w:rsid w:val="00FC1773"/>
    <w:rsid w:val="00FC177D"/>
    <w:rsid w:val="00FC1787"/>
    <w:rsid w:val="00FC1789"/>
    <w:rsid w:val="00FC17B5"/>
    <w:rsid w:val="00FC17B6"/>
    <w:rsid w:val="00FC17BA"/>
    <w:rsid w:val="00FC17CE"/>
    <w:rsid w:val="00FC17F1"/>
    <w:rsid w:val="00FC181F"/>
    <w:rsid w:val="00FC1857"/>
    <w:rsid w:val="00FC1865"/>
    <w:rsid w:val="00FC187A"/>
    <w:rsid w:val="00FC189E"/>
    <w:rsid w:val="00FC18B4"/>
    <w:rsid w:val="00FC18CA"/>
    <w:rsid w:val="00FC18CB"/>
    <w:rsid w:val="00FC18E8"/>
    <w:rsid w:val="00FC18FA"/>
    <w:rsid w:val="00FC190E"/>
    <w:rsid w:val="00FC191C"/>
    <w:rsid w:val="00FC1943"/>
    <w:rsid w:val="00FC1964"/>
    <w:rsid w:val="00FC1970"/>
    <w:rsid w:val="00FC197E"/>
    <w:rsid w:val="00FC19C0"/>
    <w:rsid w:val="00FC19C5"/>
    <w:rsid w:val="00FC1A09"/>
    <w:rsid w:val="00FC1A21"/>
    <w:rsid w:val="00FC1A89"/>
    <w:rsid w:val="00FC1ABA"/>
    <w:rsid w:val="00FC1AFA"/>
    <w:rsid w:val="00FC1AFD"/>
    <w:rsid w:val="00FC1B0F"/>
    <w:rsid w:val="00FC1B25"/>
    <w:rsid w:val="00FC1B53"/>
    <w:rsid w:val="00FC1B56"/>
    <w:rsid w:val="00FC1B5D"/>
    <w:rsid w:val="00FC1B7C"/>
    <w:rsid w:val="00FC1B97"/>
    <w:rsid w:val="00FC1B9A"/>
    <w:rsid w:val="00FC1BA3"/>
    <w:rsid w:val="00FC1BCF"/>
    <w:rsid w:val="00FC1C0B"/>
    <w:rsid w:val="00FC1C43"/>
    <w:rsid w:val="00FC1C58"/>
    <w:rsid w:val="00FC1C90"/>
    <w:rsid w:val="00FC1CFA"/>
    <w:rsid w:val="00FC1D1B"/>
    <w:rsid w:val="00FC1D36"/>
    <w:rsid w:val="00FC1D5E"/>
    <w:rsid w:val="00FC1D86"/>
    <w:rsid w:val="00FC1D9A"/>
    <w:rsid w:val="00FC1DD4"/>
    <w:rsid w:val="00FC1E06"/>
    <w:rsid w:val="00FC1E36"/>
    <w:rsid w:val="00FC1E51"/>
    <w:rsid w:val="00FC1E69"/>
    <w:rsid w:val="00FC1E97"/>
    <w:rsid w:val="00FC1EA2"/>
    <w:rsid w:val="00FC1EB5"/>
    <w:rsid w:val="00FC1EB9"/>
    <w:rsid w:val="00FC1F2A"/>
    <w:rsid w:val="00FC1F2D"/>
    <w:rsid w:val="00FC1F5C"/>
    <w:rsid w:val="00FC1F83"/>
    <w:rsid w:val="00FC1F84"/>
    <w:rsid w:val="00FC1F8D"/>
    <w:rsid w:val="00FC1FFC"/>
    <w:rsid w:val="00FC2022"/>
    <w:rsid w:val="00FC205A"/>
    <w:rsid w:val="00FC2098"/>
    <w:rsid w:val="00FC20A9"/>
    <w:rsid w:val="00FC20AB"/>
    <w:rsid w:val="00FC2103"/>
    <w:rsid w:val="00FC210B"/>
    <w:rsid w:val="00FC2113"/>
    <w:rsid w:val="00FC2119"/>
    <w:rsid w:val="00FC211F"/>
    <w:rsid w:val="00FC2134"/>
    <w:rsid w:val="00FC2161"/>
    <w:rsid w:val="00FC2178"/>
    <w:rsid w:val="00FC21B4"/>
    <w:rsid w:val="00FC2214"/>
    <w:rsid w:val="00FC223E"/>
    <w:rsid w:val="00FC2269"/>
    <w:rsid w:val="00FC22BD"/>
    <w:rsid w:val="00FC22CD"/>
    <w:rsid w:val="00FC22E3"/>
    <w:rsid w:val="00FC2319"/>
    <w:rsid w:val="00FC2333"/>
    <w:rsid w:val="00FC234C"/>
    <w:rsid w:val="00FC2356"/>
    <w:rsid w:val="00FC2366"/>
    <w:rsid w:val="00FC23B8"/>
    <w:rsid w:val="00FC23F0"/>
    <w:rsid w:val="00FC240B"/>
    <w:rsid w:val="00FC2427"/>
    <w:rsid w:val="00FC2436"/>
    <w:rsid w:val="00FC2439"/>
    <w:rsid w:val="00FC245F"/>
    <w:rsid w:val="00FC24CF"/>
    <w:rsid w:val="00FC24E1"/>
    <w:rsid w:val="00FC2501"/>
    <w:rsid w:val="00FC255C"/>
    <w:rsid w:val="00FC2562"/>
    <w:rsid w:val="00FC256A"/>
    <w:rsid w:val="00FC2576"/>
    <w:rsid w:val="00FC259F"/>
    <w:rsid w:val="00FC25E8"/>
    <w:rsid w:val="00FC25EF"/>
    <w:rsid w:val="00FC2613"/>
    <w:rsid w:val="00FC26A0"/>
    <w:rsid w:val="00FC26D2"/>
    <w:rsid w:val="00FC271C"/>
    <w:rsid w:val="00FC2736"/>
    <w:rsid w:val="00FC2759"/>
    <w:rsid w:val="00FC2795"/>
    <w:rsid w:val="00FC27C4"/>
    <w:rsid w:val="00FC27F5"/>
    <w:rsid w:val="00FC2808"/>
    <w:rsid w:val="00FC2819"/>
    <w:rsid w:val="00FC2827"/>
    <w:rsid w:val="00FC2837"/>
    <w:rsid w:val="00FC2852"/>
    <w:rsid w:val="00FC285D"/>
    <w:rsid w:val="00FC2880"/>
    <w:rsid w:val="00FC28A1"/>
    <w:rsid w:val="00FC28E3"/>
    <w:rsid w:val="00FC28E6"/>
    <w:rsid w:val="00FC28EC"/>
    <w:rsid w:val="00FC2907"/>
    <w:rsid w:val="00FC296E"/>
    <w:rsid w:val="00FC29A7"/>
    <w:rsid w:val="00FC29B5"/>
    <w:rsid w:val="00FC2A24"/>
    <w:rsid w:val="00FC2A6B"/>
    <w:rsid w:val="00FC2A7B"/>
    <w:rsid w:val="00FC2A92"/>
    <w:rsid w:val="00FC2A93"/>
    <w:rsid w:val="00FC2AB2"/>
    <w:rsid w:val="00FC2AD0"/>
    <w:rsid w:val="00FC2AE3"/>
    <w:rsid w:val="00FC2B0F"/>
    <w:rsid w:val="00FC2B38"/>
    <w:rsid w:val="00FC2B45"/>
    <w:rsid w:val="00FC2B6E"/>
    <w:rsid w:val="00FC2BA8"/>
    <w:rsid w:val="00FC2BD4"/>
    <w:rsid w:val="00FC2C12"/>
    <w:rsid w:val="00FC2C23"/>
    <w:rsid w:val="00FC2C26"/>
    <w:rsid w:val="00FC2C3E"/>
    <w:rsid w:val="00FC2C75"/>
    <w:rsid w:val="00FC2C9A"/>
    <w:rsid w:val="00FC2CAD"/>
    <w:rsid w:val="00FC2CAF"/>
    <w:rsid w:val="00FC2CFF"/>
    <w:rsid w:val="00FC2D53"/>
    <w:rsid w:val="00FC2D86"/>
    <w:rsid w:val="00FC2DC0"/>
    <w:rsid w:val="00FC2DD4"/>
    <w:rsid w:val="00FC2E1B"/>
    <w:rsid w:val="00FC2E1E"/>
    <w:rsid w:val="00FC2E3F"/>
    <w:rsid w:val="00FC2E47"/>
    <w:rsid w:val="00FC2E4C"/>
    <w:rsid w:val="00FC2E73"/>
    <w:rsid w:val="00FC2E93"/>
    <w:rsid w:val="00FC2EAE"/>
    <w:rsid w:val="00FC2EE2"/>
    <w:rsid w:val="00FC2F05"/>
    <w:rsid w:val="00FC2F2B"/>
    <w:rsid w:val="00FC2F5E"/>
    <w:rsid w:val="00FC2FDF"/>
    <w:rsid w:val="00FC303A"/>
    <w:rsid w:val="00FC303D"/>
    <w:rsid w:val="00FC3051"/>
    <w:rsid w:val="00FC3089"/>
    <w:rsid w:val="00FC308B"/>
    <w:rsid w:val="00FC309D"/>
    <w:rsid w:val="00FC30DA"/>
    <w:rsid w:val="00FC3113"/>
    <w:rsid w:val="00FC3114"/>
    <w:rsid w:val="00FC3163"/>
    <w:rsid w:val="00FC3199"/>
    <w:rsid w:val="00FC319B"/>
    <w:rsid w:val="00FC31D7"/>
    <w:rsid w:val="00FC31F0"/>
    <w:rsid w:val="00FC3202"/>
    <w:rsid w:val="00FC3203"/>
    <w:rsid w:val="00FC3204"/>
    <w:rsid w:val="00FC320D"/>
    <w:rsid w:val="00FC3232"/>
    <w:rsid w:val="00FC3249"/>
    <w:rsid w:val="00FC3265"/>
    <w:rsid w:val="00FC32BE"/>
    <w:rsid w:val="00FC32DF"/>
    <w:rsid w:val="00FC32EB"/>
    <w:rsid w:val="00FC33BD"/>
    <w:rsid w:val="00FC33E3"/>
    <w:rsid w:val="00FC33E8"/>
    <w:rsid w:val="00FC341A"/>
    <w:rsid w:val="00FC341B"/>
    <w:rsid w:val="00FC3424"/>
    <w:rsid w:val="00FC342E"/>
    <w:rsid w:val="00FC3435"/>
    <w:rsid w:val="00FC3457"/>
    <w:rsid w:val="00FC345B"/>
    <w:rsid w:val="00FC3460"/>
    <w:rsid w:val="00FC3483"/>
    <w:rsid w:val="00FC3487"/>
    <w:rsid w:val="00FC34BE"/>
    <w:rsid w:val="00FC34C8"/>
    <w:rsid w:val="00FC34E1"/>
    <w:rsid w:val="00FC350D"/>
    <w:rsid w:val="00FC3520"/>
    <w:rsid w:val="00FC3540"/>
    <w:rsid w:val="00FC3557"/>
    <w:rsid w:val="00FC358C"/>
    <w:rsid w:val="00FC35BA"/>
    <w:rsid w:val="00FC3665"/>
    <w:rsid w:val="00FC366C"/>
    <w:rsid w:val="00FC36C1"/>
    <w:rsid w:val="00FC36D7"/>
    <w:rsid w:val="00FC3710"/>
    <w:rsid w:val="00FC3723"/>
    <w:rsid w:val="00FC37CB"/>
    <w:rsid w:val="00FC37D5"/>
    <w:rsid w:val="00FC37FD"/>
    <w:rsid w:val="00FC3804"/>
    <w:rsid w:val="00FC381E"/>
    <w:rsid w:val="00FC3889"/>
    <w:rsid w:val="00FC38BB"/>
    <w:rsid w:val="00FC3904"/>
    <w:rsid w:val="00FC39B9"/>
    <w:rsid w:val="00FC39BE"/>
    <w:rsid w:val="00FC3A1B"/>
    <w:rsid w:val="00FC3A33"/>
    <w:rsid w:val="00FC3A36"/>
    <w:rsid w:val="00FC3AA7"/>
    <w:rsid w:val="00FC3AC8"/>
    <w:rsid w:val="00FC3AE6"/>
    <w:rsid w:val="00FC3B04"/>
    <w:rsid w:val="00FC3B22"/>
    <w:rsid w:val="00FC3B23"/>
    <w:rsid w:val="00FC3B55"/>
    <w:rsid w:val="00FC3B60"/>
    <w:rsid w:val="00FC3B66"/>
    <w:rsid w:val="00FC3B85"/>
    <w:rsid w:val="00FC3B90"/>
    <w:rsid w:val="00FC3C0A"/>
    <w:rsid w:val="00FC3C76"/>
    <w:rsid w:val="00FC3C84"/>
    <w:rsid w:val="00FC3CAB"/>
    <w:rsid w:val="00FC3CC9"/>
    <w:rsid w:val="00FC3CD6"/>
    <w:rsid w:val="00FC3CE5"/>
    <w:rsid w:val="00FC3D0D"/>
    <w:rsid w:val="00FC3D4F"/>
    <w:rsid w:val="00FC3D68"/>
    <w:rsid w:val="00FC3D93"/>
    <w:rsid w:val="00FC3D9B"/>
    <w:rsid w:val="00FC3DB8"/>
    <w:rsid w:val="00FC3DEF"/>
    <w:rsid w:val="00FC3DF1"/>
    <w:rsid w:val="00FC3E25"/>
    <w:rsid w:val="00FC3E5C"/>
    <w:rsid w:val="00FC3E62"/>
    <w:rsid w:val="00FC3EB9"/>
    <w:rsid w:val="00FC3EE7"/>
    <w:rsid w:val="00FC3F21"/>
    <w:rsid w:val="00FC3F63"/>
    <w:rsid w:val="00FC3F71"/>
    <w:rsid w:val="00FC3FA0"/>
    <w:rsid w:val="00FC3FA4"/>
    <w:rsid w:val="00FC4028"/>
    <w:rsid w:val="00FC4033"/>
    <w:rsid w:val="00FC4035"/>
    <w:rsid w:val="00FC407B"/>
    <w:rsid w:val="00FC407F"/>
    <w:rsid w:val="00FC40D9"/>
    <w:rsid w:val="00FC40F3"/>
    <w:rsid w:val="00FC4102"/>
    <w:rsid w:val="00FC4121"/>
    <w:rsid w:val="00FC41B4"/>
    <w:rsid w:val="00FC41EA"/>
    <w:rsid w:val="00FC4292"/>
    <w:rsid w:val="00FC42A0"/>
    <w:rsid w:val="00FC42EF"/>
    <w:rsid w:val="00FC4320"/>
    <w:rsid w:val="00FC4344"/>
    <w:rsid w:val="00FC4355"/>
    <w:rsid w:val="00FC4373"/>
    <w:rsid w:val="00FC43F0"/>
    <w:rsid w:val="00FC43F3"/>
    <w:rsid w:val="00FC43F7"/>
    <w:rsid w:val="00FC43FA"/>
    <w:rsid w:val="00FC443B"/>
    <w:rsid w:val="00FC4443"/>
    <w:rsid w:val="00FC4490"/>
    <w:rsid w:val="00FC44E2"/>
    <w:rsid w:val="00FC4508"/>
    <w:rsid w:val="00FC453A"/>
    <w:rsid w:val="00FC4541"/>
    <w:rsid w:val="00FC4591"/>
    <w:rsid w:val="00FC45C2"/>
    <w:rsid w:val="00FC4626"/>
    <w:rsid w:val="00FC4679"/>
    <w:rsid w:val="00FC46D8"/>
    <w:rsid w:val="00FC470A"/>
    <w:rsid w:val="00FC470D"/>
    <w:rsid w:val="00FC4763"/>
    <w:rsid w:val="00FC477D"/>
    <w:rsid w:val="00FC4790"/>
    <w:rsid w:val="00FC47A7"/>
    <w:rsid w:val="00FC47B0"/>
    <w:rsid w:val="00FC47B6"/>
    <w:rsid w:val="00FC47BE"/>
    <w:rsid w:val="00FC47C9"/>
    <w:rsid w:val="00FC4820"/>
    <w:rsid w:val="00FC482E"/>
    <w:rsid w:val="00FC4889"/>
    <w:rsid w:val="00FC48B5"/>
    <w:rsid w:val="00FC48F3"/>
    <w:rsid w:val="00FC491C"/>
    <w:rsid w:val="00FC4921"/>
    <w:rsid w:val="00FC4926"/>
    <w:rsid w:val="00FC4948"/>
    <w:rsid w:val="00FC49C1"/>
    <w:rsid w:val="00FC49DA"/>
    <w:rsid w:val="00FC49EB"/>
    <w:rsid w:val="00FC49F5"/>
    <w:rsid w:val="00FC4A07"/>
    <w:rsid w:val="00FC4A2E"/>
    <w:rsid w:val="00FC4A53"/>
    <w:rsid w:val="00FC4A90"/>
    <w:rsid w:val="00FC4ACE"/>
    <w:rsid w:val="00FC4B41"/>
    <w:rsid w:val="00FC4BC8"/>
    <w:rsid w:val="00FC4C06"/>
    <w:rsid w:val="00FC4C0C"/>
    <w:rsid w:val="00FC4C29"/>
    <w:rsid w:val="00FC4CDD"/>
    <w:rsid w:val="00FC4CEA"/>
    <w:rsid w:val="00FC4D06"/>
    <w:rsid w:val="00FC4D79"/>
    <w:rsid w:val="00FC4DAE"/>
    <w:rsid w:val="00FC4E60"/>
    <w:rsid w:val="00FC4E67"/>
    <w:rsid w:val="00FC4E79"/>
    <w:rsid w:val="00FC4E94"/>
    <w:rsid w:val="00FC4EA3"/>
    <w:rsid w:val="00FC4EA4"/>
    <w:rsid w:val="00FC4EE7"/>
    <w:rsid w:val="00FC4F2F"/>
    <w:rsid w:val="00FC4F8C"/>
    <w:rsid w:val="00FC4FC7"/>
    <w:rsid w:val="00FC4FD9"/>
    <w:rsid w:val="00FC4FDA"/>
    <w:rsid w:val="00FC4FE1"/>
    <w:rsid w:val="00FC4FF3"/>
    <w:rsid w:val="00FC5000"/>
    <w:rsid w:val="00FC507C"/>
    <w:rsid w:val="00FC5083"/>
    <w:rsid w:val="00FC50C1"/>
    <w:rsid w:val="00FC50D0"/>
    <w:rsid w:val="00FC5124"/>
    <w:rsid w:val="00FC513C"/>
    <w:rsid w:val="00FC517C"/>
    <w:rsid w:val="00FC51B6"/>
    <w:rsid w:val="00FC51C9"/>
    <w:rsid w:val="00FC51E7"/>
    <w:rsid w:val="00FC5240"/>
    <w:rsid w:val="00FC525C"/>
    <w:rsid w:val="00FC526A"/>
    <w:rsid w:val="00FC5299"/>
    <w:rsid w:val="00FC52DA"/>
    <w:rsid w:val="00FC52E6"/>
    <w:rsid w:val="00FC52EA"/>
    <w:rsid w:val="00FC5306"/>
    <w:rsid w:val="00FC5314"/>
    <w:rsid w:val="00FC5321"/>
    <w:rsid w:val="00FC5349"/>
    <w:rsid w:val="00FC534A"/>
    <w:rsid w:val="00FC5387"/>
    <w:rsid w:val="00FC53C3"/>
    <w:rsid w:val="00FC5438"/>
    <w:rsid w:val="00FC5445"/>
    <w:rsid w:val="00FC5461"/>
    <w:rsid w:val="00FC54DF"/>
    <w:rsid w:val="00FC5536"/>
    <w:rsid w:val="00FC554D"/>
    <w:rsid w:val="00FC554F"/>
    <w:rsid w:val="00FC5550"/>
    <w:rsid w:val="00FC55CB"/>
    <w:rsid w:val="00FC55D0"/>
    <w:rsid w:val="00FC55E4"/>
    <w:rsid w:val="00FC5609"/>
    <w:rsid w:val="00FC5611"/>
    <w:rsid w:val="00FC561B"/>
    <w:rsid w:val="00FC5631"/>
    <w:rsid w:val="00FC564A"/>
    <w:rsid w:val="00FC5653"/>
    <w:rsid w:val="00FC568A"/>
    <w:rsid w:val="00FC569E"/>
    <w:rsid w:val="00FC572B"/>
    <w:rsid w:val="00FC57D1"/>
    <w:rsid w:val="00FC57DC"/>
    <w:rsid w:val="00FC57F3"/>
    <w:rsid w:val="00FC5822"/>
    <w:rsid w:val="00FC582B"/>
    <w:rsid w:val="00FC5848"/>
    <w:rsid w:val="00FC58AA"/>
    <w:rsid w:val="00FC58B2"/>
    <w:rsid w:val="00FC58E2"/>
    <w:rsid w:val="00FC5909"/>
    <w:rsid w:val="00FC592F"/>
    <w:rsid w:val="00FC5995"/>
    <w:rsid w:val="00FC5997"/>
    <w:rsid w:val="00FC59B7"/>
    <w:rsid w:val="00FC5A06"/>
    <w:rsid w:val="00FC5A45"/>
    <w:rsid w:val="00FC5A4C"/>
    <w:rsid w:val="00FC5A74"/>
    <w:rsid w:val="00FC5A7D"/>
    <w:rsid w:val="00FC5A99"/>
    <w:rsid w:val="00FC5AD3"/>
    <w:rsid w:val="00FC5ADD"/>
    <w:rsid w:val="00FC5AF5"/>
    <w:rsid w:val="00FC5B03"/>
    <w:rsid w:val="00FC5B1F"/>
    <w:rsid w:val="00FC5B7A"/>
    <w:rsid w:val="00FC5BF0"/>
    <w:rsid w:val="00FC5C02"/>
    <w:rsid w:val="00FC5C95"/>
    <w:rsid w:val="00FC5C9A"/>
    <w:rsid w:val="00FC5CB1"/>
    <w:rsid w:val="00FC5D4E"/>
    <w:rsid w:val="00FC5D4F"/>
    <w:rsid w:val="00FC5D61"/>
    <w:rsid w:val="00FC5D72"/>
    <w:rsid w:val="00FC5DD1"/>
    <w:rsid w:val="00FC5DE6"/>
    <w:rsid w:val="00FC5E84"/>
    <w:rsid w:val="00FC5EA3"/>
    <w:rsid w:val="00FC5EAB"/>
    <w:rsid w:val="00FC5EE8"/>
    <w:rsid w:val="00FC5F24"/>
    <w:rsid w:val="00FC5F3B"/>
    <w:rsid w:val="00FC5F57"/>
    <w:rsid w:val="00FC5F8F"/>
    <w:rsid w:val="00FC5FB5"/>
    <w:rsid w:val="00FC5FD7"/>
    <w:rsid w:val="00FC5FDA"/>
    <w:rsid w:val="00FC601B"/>
    <w:rsid w:val="00FC60BB"/>
    <w:rsid w:val="00FC60D9"/>
    <w:rsid w:val="00FC60DE"/>
    <w:rsid w:val="00FC6101"/>
    <w:rsid w:val="00FC610E"/>
    <w:rsid w:val="00FC6118"/>
    <w:rsid w:val="00FC6130"/>
    <w:rsid w:val="00FC6176"/>
    <w:rsid w:val="00FC61E1"/>
    <w:rsid w:val="00FC61F0"/>
    <w:rsid w:val="00FC6229"/>
    <w:rsid w:val="00FC623B"/>
    <w:rsid w:val="00FC6295"/>
    <w:rsid w:val="00FC6298"/>
    <w:rsid w:val="00FC62AF"/>
    <w:rsid w:val="00FC62C9"/>
    <w:rsid w:val="00FC6322"/>
    <w:rsid w:val="00FC6337"/>
    <w:rsid w:val="00FC633C"/>
    <w:rsid w:val="00FC6349"/>
    <w:rsid w:val="00FC638C"/>
    <w:rsid w:val="00FC63EF"/>
    <w:rsid w:val="00FC641D"/>
    <w:rsid w:val="00FC6438"/>
    <w:rsid w:val="00FC6442"/>
    <w:rsid w:val="00FC6481"/>
    <w:rsid w:val="00FC6484"/>
    <w:rsid w:val="00FC6489"/>
    <w:rsid w:val="00FC648B"/>
    <w:rsid w:val="00FC64B6"/>
    <w:rsid w:val="00FC651B"/>
    <w:rsid w:val="00FC6530"/>
    <w:rsid w:val="00FC6551"/>
    <w:rsid w:val="00FC6565"/>
    <w:rsid w:val="00FC6574"/>
    <w:rsid w:val="00FC657F"/>
    <w:rsid w:val="00FC65BB"/>
    <w:rsid w:val="00FC65D1"/>
    <w:rsid w:val="00FC65D9"/>
    <w:rsid w:val="00FC65DD"/>
    <w:rsid w:val="00FC65E0"/>
    <w:rsid w:val="00FC6609"/>
    <w:rsid w:val="00FC660F"/>
    <w:rsid w:val="00FC6618"/>
    <w:rsid w:val="00FC661B"/>
    <w:rsid w:val="00FC661E"/>
    <w:rsid w:val="00FC66BC"/>
    <w:rsid w:val="00FC66C5"/>
    <w:rsid w:val="00FC66D2"/>
    <w:rsid w:val="00FC6717"/>
    <w:rsid w:val="00FC672D"/>
    <w:rsid w:val="00FC6793"/>
    <w:rsid w:val="00FC67F9"/>
    <w:rsid w:val="00FC6844"/>
    <w:rsid w:val="00FC686A"/>
    <w:rsid w:val="00FC687A"/>
    <w:rsid w:val="00FC688B"/>
    <w:rsid w:val="00FC688F"/>
    <w:rsid w:val="00FC6891"/>
    <w:rsid w:val="00FC68CF"/>
    <w:rsid w:val="00FC68D7"/>
    <w:rsid w:val="00FC68D9"/>
    <w:rsid w:val="00FC68DE"/>
    <w:rsid w:val="00FC6914"/>
    <w:rsid w:val="00FC6928"/>
    <w:rsid w:val="00FC694C"/>
    <w:rsid w:val="00FC6959"/>
    <w:rsid w:val="00FC69EA"/>
    <w:rsid w:val="00FC6A5A"/>
    <w:rsid w:val="00FC6A7E"/>
    <w:rsid w:val="00FC6A97"/>
    <w:rsid w:val="00FC6AC4"/>
    <w:rsid w:val="00FC6AD1"/>
    <w:rsid w:val="00FC6AF3"/>
    <w:rsid w:val="00FC6AFE"/>
    <w:rsid w:val="00FC6B57"/>
    <w:rsid w:val="00FC6C0E"/>
    <w:rsid w:val="00FC6C8B"/>
    <w:rsid w:val="00FC6CA5"/>
    <w:rsid w:val="00FC6CB7"/>
    <w:rsid w:val="00FC6CBF"/>
    <w:rsid w:val="00FC6CFF"/>
    <w:rsid w:val="00FC6D29"/>
    <w:rsid w:val="00FC6D4A"/>
    <w:rsid w:val="00FC6D72"/>
    <w:rsid w:val="00FC6DAF"/>
    <w:rsid w:val="00FC6DB8"/>
    <w:rsid w:val="00FC6DE0"/>
    <w:rsid w:val="00FC6DF5"/>
    <w:rsid w:val="00FC6ECD"/>
    <w:rsid w:val="00FC6EF9"/>
    <w:rsid w:val="00FC6F89"/>
    <w:rsid w:val="00FC6F95"/>
    <w:rsid w:val="00FC6F99"/>
    <w:rsid w:val="00FC6FEA"/>
    <w:rsid w:val="00FC7017"/>
    <w:rsid w:val="00FC7035"/>
    <w:rsid w:val="00FC705D"/>
    <w:rsid w:val="00FC7060"/>
    <w:rsid w:val="00FC7094"/>
    <w:rsid w:val="00FC7117"/>
    <w:rsid w:val="00FC7169"/>
    <w:rsid w:val="00FC7174"/>
    <w:rsid w:val="00FC71A3"/>
    <w:rsid w:val="00FC71A6"/>
    <w:rsid w:val="00FC71F8"/>
    <w:rsid w:val="00FC71FB"/>
    <w:rsid w:val="00FC7215"/>
    <w:rsid w:val="00FC7233"/>
    <w:rsid w:val="00FC7250"/>
    <w:rsid w:val="00FC72DE"/>
    <w:rsid w:val="00FC7308"/>
    <w:rsid w:val="00FC7338"/>
    <w:rsid w:val="00FC7351"/>
    <w:rsid w:val="00FC7377"/>
    <w:rsid w:val="00FC73AD"/>
    <w:rsid w:val="00FC73DA"/>
    <w:rsid w:val="00FC7422"/>
    <w:rsid w:val="00FC745D"/>
    <w:rsid w:val="00FC74AB"/>
    <w:rsid w:val="00FC7512"/>
    <w:rsid w:val="00FC752E"/>
    <w:rsid w:val="00FC754B"/>
    <w:rsid w:val="00FC7582"/>
    <w:rsid w:val="00FC75B1"/>
    <w:rsid w:val="00FC75B5"/>
    <w:rsid w:val="00FC75D6"/>
    <w:rsid w:val="00FC75E0"/>
    <w:rsid w:val="00FC75F7"/>
    <w:rsid w:val="00FC761E"/>
    <w:rsid w:val="00FC7620"/>
    <w:rsid w:val="00FC76C5"/>
    <w:rsid w:val="00FC76E6"/>
    <w:rsid w:val="00FC772C"/>
    <w:rsid w:val="00FC7737"/>
    <w:rsid w:val="00FC77E0"/>
    <w:rsid w:val="00FC78AD"/>
    <w:rsid w:val="00FC78EC"/>
    <w:rsid w:val="00FC7902"/>
    <w:rsid w:val="00FC790A"/>
    <w:rsid w:val="00FC790D"/>
    <w:rsid w:val="00FC7914"/>
    <w:rsid w:val="00FC7921"/>
    <w:rsid w:val="00FC7931"/>
    <w:rsid w:val="00FC7932"/>
    <w:rsid w:val="00FC7979"/>
    <w:rsid w:val="00FC79B9"/>
    <w:rsid w:val="00FC79D3"/>
    <w:rsid w:val="00FC7A2F"/>
    <w:rsid w:val="00FC7A58"/>
    <w:rsid w:val="00FC7A82"/>
    <w:rsid w:val="00FC7A87"/>
    <w:rsid w:val="00FC7C39"/>
    <w:rsid w:val="00FC7C48"/>
    <w:rsid w:val="00FC7C8F"/>
    <w:rsid w:val="00FC7D20"/>
    <w:rsid w:val="00FC7D35"/>
    <w:rsid w:val="00FC7D37"/>
    <w:rsid w:val="00FC7D95"/>
    <w:rsid w:val="00FC7DBB"/>
    <w:rsid w:val="00FC7E01"/>
    <w:rsid w:val="00FC7E7A"/>
    <w:rsid w:val="00FC7EB0"/>
    <w:rsid w:val="00FC7F2F"/>
    <w:rsid w:val="00FC7F5C"/>
    <w:rsid w:val="00FC7F62"/>
    <w:rsid w:val="00FC7F66"/>
    <w:rsid w:val="00FC7F6E"/>
    <w:rsid w:val="00FC7FC2"/>
    <w:rsid w:val="00FC7FD6"/>
    <w:rsid w:val="00FD0015"/>
    <w:rsid w:val="00FD002A"/>
    <w:rsid w:val="00FD0089"/>
    <w:rsid w:val="00FD0098"/>
    <w:rsid w:val="00FD0116"/>
    <w:rsid w:val="00FD0271"/>
    <w:rsid w:val="00FD02A7"/>
    <w:rsid w:val="00FD02F2"/>
    <w:rsid w:val="00FD030F"/>
    <w:rsid w:val="00FD0310"/>
    <w:rsid w:val="00FD0324"/>
    <w:rsid w:val="00FD032E"/>
    <w:rsid w:val="00FD03CC"/>
    <w:rsid w:val="00FD0466"/>
    <w:rsid w:val="00FD04CF"/>
    <w:rsid w:val="00FD04D7"/>
    <w:rsid w:val="00FD04D9"/>
    <w:rsid w:val="00FD0506"/>
    <w:rsid w:val="00FD0520"/>
    <w:rsid w:val="00FD057C"/>
    <w:rsid w:val="00FD061A"/>
    <w:rsid w:val="00FD065C"/>
    <w:rsid w:val="00FD0679"/>
    <w:rsid w:val="00FD0693"/>
    <w:rsid w:val="00FD06CE"/>
    <w:rsid w:val="00FD06EC"/>
    <w:rsid w:val="00FD0786"/>
    <w:rsid w:val="00FD07AF"/>
    <w:rsid w:val="00FD07B9"/>
    <w:rsid w:val="00FD07BD"/>
    <w:rsid w:val="00FD07CA"/>
    <w:rsid w:val="00FD07CE"/>
    <w:rsid w:val="00FD0825"/>
    <w:rsid w:val="00FD0836"/>
    <w:rsid w:val="00FD083B"/>
    <w:rsid w:val="00FD0854"/>
    <w:rsid w:val="00FD0875"/>
    <w:rsid w:val="00FD088F"/>
    <w:rsid w:val="00FD08DE"/>
    <w:rsid w:val="00FD08E1"/>
    <w:rsid w:val="00FD08F3"/>
    <w:rsid w:val="00FD0959"/>
    <w:rsid w:val="00FD0982"/>
    <w:rsid w:val="00FD09D7"/>
    <w:rsid w:val="00FD09F3"/>
    <w:rsid w:val="00FD0A08"/>
    <w:rsid w:val="00FD0A21"/>
    <w:rsid w:val="00FD0A5D"/>
    <w:rsid w:val="00FD0A62"/>
    <w:rsid w:val="00FD0A96"/>
    <w:rsid w:val="00FD0A9D"/>
    <w:rsid w:val="00FD0ADB"/>
    <w:rsid w:val="00FD0B01"/>
    <w:rsid w:val="00FD0B1E"/>
    <w:rsid w:val="00FD0B3A"/>
    <w:rsid w:val="00FD0B62"/>
    <w:rsid w:val="00FD0B79"/>
    <w:rsid w:val="00FD0BA4"/>
    <w:rsid w:val="00FD0BCA"/>
    <w:rsid w:val="00FD0C34"/>
    <w:rsid w:val="00FD0C9C"/>
    <w:rsid w:val="00FD0CB6"/>
    <w:rsid w:val="00FD0CEF"/>
    <w:rsid w:val="00FD0D44"/>
    <w:rsid w:val="00FD0DCF"/>
    <w:rsid w:val="00FD0DE0"/>
    <w:rsid w:val="00FD0DF4"/>
    <w:rsid w:val="00FD0EDA"/>
    <w:rsid w:val="00FD0F07"/>
    <w:rsid w:val="00FD0F0B"/>
    <w:rsid w:val="00FD0F0F"/>
    <w:rsid w:val="00FD0FA2"/>
    <w:rsid w:val="00FD0FA7"/>
    <w:rsid w:val="00FD0FAD"/>
    <w:rsid w:val="00FD0FB2"/>
    <w:rsid w:val="00FD1021"/>
    <w:rsid w:val="00FD1030"/>
    <w:rsid w:val="00FD1043"/>
    <w:rsid w:val="00FD1065"/>
    <w:rsid w:val="00FD1070"/>
    <w:rsid w:val="00FD1077"/>
    <w:rsid w:val="00FD10A6"/>
    <w:rsid w:val="00FD10A9"/>
    <w:rsid w:val="00FD10B5"/>
    <w:rsid w:val="00FD1111"/>
    <w:rsid w:val="00FD1116"/>
    <w:rsid w:val="00FD111F"/>
    <w:rsid w:val="00FD1139"/>
    <w:rsid w:val="00FD1144"/>
    <w:rsid w:val="00FD117C"/>
    <w:rsid w:val="00FD11B4"/>
    <w:rsid w:val="00FD11C0"/>
    <w:rsid w:val="00FD124A"/>
    <w:rsid w:val="00FD1265"/>
    <w:rsid w:val="00FD1278"/>
    <w:rsid w:val="00FD127A"/>
    <w:rsid w:val="00FD12EA"/>
    <w:rsid w:val="00FD1318"/>
    <w:rsid w:val="00FD135B"/>
    <w:rsid w:val="00FD136A"/>
    <w:rsid w:val="00FD136B"/>
    <w:rsid w:val="00FD1381"/>
    <w:rsid w:val="00FD1391"/>
    <w:rsid w:val="00FD13A4"/>
    <w:rsid w:val="00FD1466"/>
    <w:rsid w:val="00FD14BF"/>
    <w:rsid w:val="00FD1605"/>
    <w:rsid w:val="00FD1624"/>
    <w:rsid w:val="00FD1659"/>
    <w:rsid w:val="00FD1676"/>
    <w:rsid w:val="00FD167C"/>
    <w:rsid w:val="00FD169A"/>
    <w:rsid w:val="00FD16A9"/>
    <w:rsid w:val="00FD16C7"/>
    <w:rsid w:val="00FD16CC"/>
    <w:rsid w:val="00FD1740"/>
    <w:rsid w:val="00FD1778"/>
    <w:rsid w:val="00FD1785"/>
    <w:rsid w:val="00FD1796"/>
    <w:rsid w:val="00FD17B2"/>
    <w:rsid w:val="00FD17C4"/>
    <w:rsid w:val="00FD17EE"/>
    <w:rsid w:val="00FD17F8"/>
    <w:rsid w:val="00FD185E"/>
    <w:rsid w:val="00FD1890"/>
    <w:rsid w:val="00FD1896"/>
    <w:rsid w:val="00FD189A"/>
    <w:rsid w:val="00FD190D"/>
    <w:rsid w:val="00FD197B"/>
    <w:rsid w:val="00FD19BB"/>
    <w:rsid w:val="00FD1A04"/>
    <w:rsid w:val="00FD1A28"/>
    <w:rsid w:val="00FD1A83"/>
    <w:rsid w:val="00FD1A87"/>
    <w:rsid w:val="00FD1A93"/>
    <w:rsid w:val="00FD1AB7"/>
    <w:rsid w:val="00FD1B0D"/>
    <w:rsid w:val="00FD1B67"/>
    <w:rsid w:val="00FD1B82"/>
    <w:rsid w:val="00FD1B93"/>
    <w:rsid w:val="00FD1BCC"/>
    <w:rsid w:val="00FD1BD2"/>
    <w:rsid w:val="00FD1BFF"/>
    <w:rsid w:val="00FD1C3A"/>
    <w:rsid w:val="00FD1CC1"/>
    <w:rsid w:val="00FD1CFC"/>
    <w:rsid w:val="00FD1D2E"/>
    <w:rsid w:val="00FD1D47"/>
    <w:rsid w:val="00FD1D6F"/>
    <w:rsid w:val="00FD1DBE"/>
    <w:rsid w:val="00FD1DCC"/>
    <w:rsid w:val="00FD1DE3"/>
    <w:rsid w:val="00FD1ECE"/>
    <w:rsid w:val="00FD1EEA"/>
    <w:rsid w:val="00FD1F4D"/>
    <w:rsid w:val="00FD1F4F"/>
    <w:rsid w:val="00FD1F56"/>
    <w:rsid w:val="00FD1F70"/>
    <w:rsid w:val="00FD1F9D"/>
    <w:rsid w:val="00FD1F9F"/>
    <w:rsid w:val="00FD1FA7"/>
    <w:rsid w:val="00FD1FBF"/>
    <w:rsid w:val="00FD1FC1"/>
    <w:rsid w:val="00FD1FD3"/>
    <w:rsid w:val="00FD1FE2"/>
    <w:rsid w:val="00FD1FF9"/>
    <w:rsid w:val="00FD203C"/>
    <w:rsid w:val="00FD206B"/>
    <w:rsid w:val="00FD2076"/>
    <w:rsid w:val="00FD2094"/>
    <w:rsid w:val="00FD209C"/>
    <w:rsid w:val="00FD20A3"/>
    <w:rsid w:val="00FD20E6"/>
    <w:rsid w:val="00FD210B"/>
    <w:rsid w:val="00FD2131"/>
    <w:rsid w:val="00FD2136"/>
    <w:rsid w:val="00FD2164"/>
    <w:rsid w:val="00FD2194"/>
    <w:rsid w:val="00FD21FE"/>
    <w:rsid w:val="00FD220A"/>
    <w:rsid w:val="00FD2241"/>
    <w:rsid w:val="00FD2267"/>
    <w:rsid w:val="00FD2274"/>
    <w:rsid w:val="00FD2279"/>
    <w:rsid w:val="00FD22D6"/>
    <w:rsid w:val="00FD231D"/>
    <w:rsid w:val="00FD2346"/>
    <w:rsid w:val="00FD23C6"/>
    <w:rsid w:val="00FD2448"/>
    <w:rsid w:val="00FD2474"/>
    <w:rsid w:val="00FD248A"/>
    <w:rsid w:val="00FD24DC"/>
    <w:rsid w:val="00FD2501"/>
    <w:rsid w:val="00FD254B"/>
    <w:rsid w:val="00FD2577"/>
    <w:rsid w:val="00FD25D4"/>
    <w:rsid w:val="00FD25F1"/>
    <w:rsid w:val="00FD263D"/>
    <w:rsid w:val="00FD268B"/>
    <w:rsid w:val="00FD26D7"/>
    <w:rsid w:val="00FD270F"/>
    <w:rsid w:val="00FD2761"/>
    <w:rsid w:val="00FD2885"/>
    <w:rsid w:val="00FD2905"/>
    <w:rsid w:val="00FD295D"/>
    <w:rsid w:val="00FD2961"/>
    <w:rsid w:val="00FD2997"/>
    <w:rsid w:val="00FD29DA"/>
    <w:rsid w:val="00FD2A38"/>
    <w:rsid w:val="00FD2A9A"/>
    <w:rsid w:val="00FD2AB4"/>
    <w:rsid w:val="00FD2B3D"/>
    <w:rsid w:val="00FD2B57"/>
    <w:rsid w:val="00FD2B9A"/>
    <w:rsid w:val="00FD2BA1"/>
    <w:rsid w:val="00FD2BBD"/>
    <w:rsid w:val="00FD2C0D"/>
    <w:rsid w:val="00FD2CC1"/>
    <w:rsid w:val="00FD2D0B"/>
    <w:rsid w:val="00FD2D30"/>
    <w:rsid w:val="00FD2D52"/>
    <w:rsid w:val="00FD2D5E"/>
    <w:rsid w:val="00FD2D86"/>
    <w:rsid w:val="00FD2DCF"/>
    <w:rsid w:val="00FD2DD9"/>
    <w:rsid w:val="00FD2E2B"/>
    <w:rsid w:val="00FD2E76"/>
    <w:rsid w:val="00FD2E87"/>
    <w:rsid w:val="00FD2EB9"/>
    <w:rsid w:val="00FD2F02"/>
    <w:rsid w:val="00FD2F4C"/>
    <w:rsid w:val="00FD2F50"/>
    <w:rsid w:val="00FD2F62"/>
    <w:rsid w:val="00FD2F81"/>
    <w:rsid w:val="00FD2FD7"/>
    <w:rsid w:val="00FD2FD8"/>
    <w:rsid w:val="00FD3087"/>
    <w:rsid w:val="00FD30E9"/>
    <w:rsid w:val="00FD3136"/>
    <w:rsid w:val="00FD318F"/>
    <w:rsid w:val="00FD31FD"/>
    <w:rsid w:val="00FD3200"/>
    <w:rsid w:val="00FD3203"/>
    <w:rsid w:val="00FD321F"/>
    <w:rsid w:val="00FD3236"/>
    <w:rsid w:val="00FD3272"/>
    <w:rsid w:val="00FD3275"/>
    <w:rsid w:val="00FD327F"/>
    <w:rsid w:val="00FD3292"/>
    <w:rsid w:val="00FD3297"/>
    <w:rsid w:val="00FD32B0"/>
    <w:rsid w:val="00FD334D"/>
    <w:rsid w:val="00FD3366"/>
    <w:rsid w:val="00FD3390"/>
    <w:rsid w:val="00FD33B9"/>
    <w:rsid w:val="00FD33C5"/>
    <w:rsid w:val="00FD33EB"/>
    <w:rsid w:val="00FD33F3"/>
    <w:rsid w:val="00FD3408"/>
    <w:rsid w:val="00FD342F"/>
    <w:rsid w:val="00FD343A"/>
    <w:rsid w:val="00FD349C"/>
    <w:rsid w:val="00FD3587"/>
    <w:rsid w:val="00FD35F8"/>
    <w:rsid w:val="00FD3629"/>
    <w:rsid w:val="00FD3639"/>
    <w:rsid w:val="00FD3695"/>
    <w:rsid w:val="00FD36A5"/>
    <w:rsid w:val="00FD36BE"/>
    <w:rsid w:val="00FD36FE"/>
    <w:rsid w:val="00FD3705"/>
    <w:rsid w:val="00FD371D"/>
    <w:rsid w:val="00FD377B"/>
    <w:rsid w:val="00FD37BA"/>
    <w:rsid w:val="00FD37BB"/>
    <w:rsid w:val="00FD3832"/>
    <w:rsid w:val="00FD3841"/>
    <w:rsid w:val="00FD3845"/>
    <w:rsid w:val="00FD3860"/>
    <w:rsid w:val="00FD3868"/>
    <w:rsid w:val="00FD38B9"/>
    <w:rsid w:val="00FD392C"/>
    <w:rsid w:val="00FD397E"/>
    <w:rsid w:val="00FD39AF"/>
    <w:rsid w:val="00FD39F1"/>
    <w:rsid w:val="00FD3A17"/>
    <w:rsid w:val="00FD3A46"/>
    <w:rsid w:val="00FD3A51"/>
    <w:rsid w:val="00FD3A5F"/>
    <w:rsid w:val="00FD3A69"/>
    <w:rsid w:val="00FD3A82"/>
    <w:rsid w:val="00FD3B3C"/>
    <w:rsid w:val="00FD3B88"/>
    <w:rsid w:val="00FD3BC3"/>
    <w:rsid w:val="00FD3BF9"/>
    <w:rsid w:val="00FD3C0E"/>
    <w:rsid w:val="00FD3C26"/>
    <w:rsid w:val="00FD3C27"/>
    <w:rsid w:val="00FD3C29"/>
    <w:rsid w:val="00FD3C2F"/>
    <w:rsid w:val="00FD3C5B"/>
    <w:rsid w:val="00FD3C5E"/>
    <w:rsid w:val="00FD3C67"/>
    <w:rsid w:val="00FD3C75"/>
    <w:rsid w:val="00FD3C8B"/>
    <w:rsid w:val="00FD3CBB"/>
    <w:rsid w:val="00FD3CC8"/>
    <w:rsid w:val="00FD3CCC"/>
    <w:rsid w:val="00FD3CD6"/>
    <w:rsid w:val="00FD3D78"/>
    <w:rsid w:val="00FD3DA7"/>
    <w:rsid w:val="00FD3DAC"/>
    <w:rsid w:val="00FD3DB4"/>
    <w:rsid w:val="00FD3E86"/>
    <w:rsid w:val="00FD3E9A"/>
    <w:rsid w:val="00FD3EA5"/>
    <w:rsid w:val="00FD3ED1"/>
    <w:rsid w:val="00FD3EDD"/>
    <w:rsid w:val="00FD3F3F"/>
    <w:rsid w:val="00FD3F5E"/>
    <w:rsid w:val="00FD3F89"/>
    <w:rsid w:val="00FD4057"/>
    <w:rsid w:val="00FD4093"/>
    <w:rsid w:val="00FD40C5"/>
    <w:rsid w:val="00FD40E9"/>
    <w:rsid w:val="00FD40F0"/>
    <w:rsid w:val="00FD4113"/>
    <w:rsid w:val="00FD4168"/>
    <w:rsid w:val="00FD4179"/>
    <w:rsid w:val="00FD41BF"/>
    <w:rsid w:val="00FD41D0"/>
    <w:rsid w:val="00FD41E6"/>
    <w:rsid w:val="00FD420B"/>
    <w:rsid w:val="00FD4292"/>
    <w:rsid w:val="00FD42B3"/>
    <w:rsid w:val="00FD42B9"/>
    <w:rsid w:val="00FD42C2"/>
    <w:rsid w:val="00FD42E0"/>
    <w:rsid w:val="00FD4310"/>
    <w:rsid w:val="00FD4362"/>
    <w:rsid w:val="00FD4374"/>
    <w:rsid w:val="00FD4376"/>
    <w:rsid w:val="00FD43EC"/>
    <w:rsid w:val="00FD44B9"/>
    <w:rsid w:val="00FD44CF"/>
    <w:rsid w:val="00FD44D5"/>
    <w:rsid w:val="00FD44FA"/>
    <w:rsid w:val="00FD4541"/>
    <w:rsid w:val="00FD45E1"/>
    <w:rsid w:val="00FD4623"/>
    <w:rsid w:val="00FD4676"/>
    <w:rsid w:val="00FD46BD"/>
    <w:rsid w:val="00FD4743"/>
    <w:rsid w:val="00FD476D"/>
    <w:rsid w:val="00FD4792"/>
    <w:rsid w:val="00FD487B"/>
    <w:rsid w:val="00FD48BC"/>
    <w:rsid w:val="00FD4901"/>
    <w:rsid w:val="00FD4929"/>
    <w:rsid w:val="00FD4932"/>
    <w:rsid w:val="00FD4A52"/>
    <w:rsid w:val="00FD4A6C"/>
    <w:rsid w:val="00FD4B06"/>
    <w:rsid w:val="00FD4B26"/>
    <w:rsid w:val="00FD4B59"/>
    <w:rsid w:val="00FD4BA4"/>
    <w:rsid w:val="00FD4BF1"/>
    <w:rsid w:val="00FD4C0F"/>
    <w:rsid w:val="00FD4C12"/>
    <w:rsid w:val="00FD4C29"/>
    <w:rsid w:val="00FD4C98"/>
    <w:rsid w:val="00FD4CA8"/>
    <w:rsid w:val="00FD4CCE"/>
    <w:rsid w:val="00FD4CE2"/>
    <w:rsid w:val="00FD4CEC"/>
    <w:rsid w:val="00FD4CFD"/>
    <w:rsid w:val="00FD4D17"/>
    <w:rsid w:val="00FD4D2B"/>
    <w:rsid w:val="00FD4D87"/>
    <w:rsid w:val="00FD4E1F"/>
    <w:rsid w:val="00FD4E48"/>
    <w:rsid w:val="00FD4E54"/>
    <w:rsid w:val="00FD4E88"/>
    <w:rsid w:val="00FD4E9C"/>
    <w:rsid w:val="00FD4EC3"/>
    <w:rsid w:val="00FD4EF2"/>
    <w:rsid w:val="00FD4F31"/>
    <w:rsid w:val="00FD4F3C"/>
    <w:rsid w:val="00FD4FB0"/>
    <w:rsid w:val="00FD4FC7"/>
    <w:rsid w:val="00FD4FCB"/>
    <w:rsid w:val="00FD4FF5"/>
    <w:rsid w:val="00FD4FFC"/>
    <w:rsid w:val="00FD5003"/>
    <w:rsid w:val="00FD501F"/>
    <w:rsid w:val="00FD504D"/>
    <w:rsid w:val="00FD5059"/>
    <w:rsid w:val="00FD5079"/>
    <w:rsid w:val="00FD50B2"/>
    <w:rsid w:val="00FD511D"/>
    <w:rsid w:val="00FD5124"/>
    <w:rsid w:val="00FD5162"/>
    <w:rsid w:val="00FD516C"/>
    <w:rsid w:val="00FD5172"/>
    <w:rsid w:val="00FD5199"/>
    <w:rsid w:val="00FD51B7"/>
    <w:rsid w:val="00FD51BE"/>
    <w:rsid w:val="00FD51D1"/>
    <w:rsid w:val="00FD5200"/>
    <w:rsid w:val="00FD523C"/>
    <w:rsid w:val="00FD5277"/>
    <w:rsid w:val="00FD52C3"/>
    <w:rsid w:val="00FD52DF"/>
    <w:rsid w:val="00FD52EE"/>
    <w:rsid w:val="00FD539A"/>
    <w:rsid w:val="00FD53BF"/>
    <w:rsid w:val="00FD53D4"/>
    <w:rsid w:val="00FD5412"/>
    <w:rsid w:val="00FD5445"/>
    <w:rsid w:val="00FD54B7"/>
    <w:rsid w:val="00FD54BC"/>
    <w:rsid w:val="00FD54C1"/>
    <w:rsid w:val="00FD5569"/>
    <w:rsid w:val="00FD5579"/>
    <w:rsid w:val="00FD5597"/>
    <w:rsid w:val="00FD5680"/>
    <w:rsid w:val="00FD56D1"/>
    <w:rsid w:val="00FD5708"/>
    <w:rsid w:val="00FD575E"/>
    <w:rsid w:val="00FD578E"/>
    <w:rsid w:val="00FD5792"/>
    <w:rsid w:val="00FD57A6"/>
    <w:rsid w:val="00FD57D4"/>
    <w:rsid w:val="00FD5803"/>
    <w:rsid w:val="00FD5843"/>
    <w:rsid w:val="00FD5852"/>
    <w:rsid w:val="00FD585D"/>
    <w:rsid w:val="00FD586C"/>
    <w:rsid w:val="00FD5879"/>
    <w:rsid w:val="00FD5881"/>
    <w:rsid w:val="00FD58A8"/>
    <w:rsid w:val="00FD58B8"/>
    <w:rsid w:val="00FD5928"/>
    <w:rsid w:val="00FD5947"/>
    <w:rsid w:val="00FD598A"/>
    <w:rsid w:val="00FD5992"/>
    <w:rsid w:val="00FD59A0"/>
    <w:rsid w:val="00FD59BC"/>
    <w:rsid w:val="00FD59C0"/>
    <w:rsid w:val="00FD5A3D"/>
    <w:rsid w:val="00FD5A49"/>
    <w:rsid w:val="00FD5A4C"/>
    <w:rsid w:val="00FD5A5D"/>
    <w:rsid w:val="00FD5A66"/>
    <w:rsid w:val="00FD5A7C"/>
    <w:rsid w:val="00FD5A7F"/>
    <w:rsid w:val="00FD5ADB"/>
    <w:rsid w:val="00FD5AE4"/>
    <w:rsid w:val="00FD5B1C"/>
    <w:rsid w:val="00FD5B7A"/>
    <w:rsid w:val="00FD5C45"/>
    <w:rsid w:val="00FD5CDF"/>
    <w:rsid w:val="00FD5D1E"/>
    <w:rsid w:val="00FD5D25"/>
    <w:rsid w:val="00FD5D56"/>
    <w:rsid w:val="00FD5DBC"/>
    <w:rsid w:val="00FD5DBF"/>
    <w:rsid w:val="00FD5DFD"/>
    <w:rsid w:val="00FD5E10"/>
    <w:rsid w:val="00FD5E29"/>
    <w:rsid w:val="00FD5E50"/>
    <w:rsid w:val="00FD5F1E"/>
    <w:rsid w:val="00FD5F47"/>
    <w:rsid w:val="00FD5FA7"/>
    <w:rsid w:val="00FD600B"/>
    <w:rsid w:val="00FD6025"/>
    <w:rsid w:val="00FD6070"/>
    <w:rsid w:val="00FD6074"/>
    <w:rsid w:val="00FD611B"/>
    <w:rsid w:val="00FD614C"/>
    <w:rsid w:val="00FD61CE"/>
    <w:rsid w:val="00FD61F0"/>
    <w:rsid w:val="00FD61FB"/>
    <w:rsid w:val="00FD61FD"/>
    <w:rsid w:val="00FD6233"/>
    <w:rsid w:val="00FD62E1"/>
    <w:rsid w:val="00FD62E3"/>
    <w:rsid w:val="00FD6322"/>
    <w:rsid w:val="00FD6350"/>
    <w:rsid w:val="00FD63C1"/>
    <w:rsid w:val="00FD63D0"/>
    <w:rsid w:val="00FD63D3"/>
    <w:rsid w:val="00FD63EC"/>
    <w:rsid w:val="00FD6418"/>
    <w:rsid w:val="00FD651A"/>
    <w:rsid w:val="00FD651B"/>
    <w:rsid w:val="00FD6535"/>
    <w:rsid w:val="00FD6570"/>
    <w:rsid w:val="00FD6599"/>
    <w:rsid w:val="00FD65C1"/>
    <w:rsid w:val="00FD65F5"/>
    <w:rsid w:val="00FD65FA"/>
    <w:rsid w:val="00FD6608"/>
    <w:rsid w:val="00FD6618"/>
    <w:rsid w:val="00FD6619"/>
    <w:rsid w:val="00FD6640"/>
    <w:rsid w:val="00FD6644"/>
    <w:rsid w:val="00FD667D"/>
    <w:rsid w:val="00FD668B"/>
    <w:rsid w:val="00FD66A0"/>
    <w:rsid w:val="00FD66C5"/>
    <w:rsid w:val="00FD66C6"/>
    <w:rsid w:val="00FD66EA"/>
    <w:rsid w:val="00FD6725"/>
    <w:rsid w:val="00FD678E"/>
    <w:rsid w:val="00FD679D"/>
    <w:rsid w:val="00FD679E"/>
    <w:rsid w:val="00FD67AC"/>
    <w:rsid w:val="00FD67AF"/>
    <w:rsid w:val="00FD67B6"/>
    <w:rsid w:val="00FD67DF"/>
    <w:rsid w:val="00FD6813"/>
    <w:rsid w:val="00FD684B"/>
    <w:rsid w:val="00FD6878"/>
    <w:rsid w:val="00FD6884"/>
    <w:rsid w:val="00FD68B9"/>
    <w:rsid w:val="00FD68C5"/>
    <w:rsid w:val="00FD68E7"/>
    <w:rsid w:val="00FD691E"/>
    <w:rsid w:val="00FD69BC"/>
    <w:rsid w:val="00FD69C0"/>
    <w:rsid w:val="00FD69D3"/>
    <w:rsid w:val="00FD69FB"/>
    <w:rsid w:val="00FD6A38"/>
    <w:rsid w:val="00FD6A43"/>
    <w:rsid w:val="00FD6A67"/>
    <w:rsid w:val="00FD6AD6"/>
    <w:rsid w:val="00FD6AED"/>
    <w:rsid w:val="00FD6B0B"/>
    <w:rsid w:val="00FD6B37"/>
    <w:rsid w:val="00FD6B63"/>
    <w:rsid w:val="00FD6B82"/>
    <w:rsid w:val="00FD6BAE"/>
    <w:rsid w:val="00FD6C24"/>
    <w:rsid w:val="00FD6C37"/>
    <w:rsid w:val="00FD6C3F"/>
    <w:rsid w:val="00FD6C4A"/>
    <w:rsid w:val="00FD6C5B"/>
    <w:rsid w:val="00FD6C65"/>
    <w:rsid w:val="00FD6CAD"/>
    <w:rsid w:val="00FD6D0D"/>
    <w:rsid w:val="00FD6D73"/>
    <w:rsid w:val="00FD6D88"/>
    <w:rsid w:val="00FD6DF8"/>
    <w:rsid w:val="00FD6E1D"/>
    <w:rsid w:val="00FD6E2C"/>
    <w:rsid w:val="00FD6E91"/>
    <w:rsid w:val="00FD6ED1"/>
    <w:rsid w:val="00FD6ED5"/>
    <w:rsid w:val="00FD6EF4"/>
    <w:rsid w:val="00FD6F10"/>
    <w:rsid w:val="00FD6F18"/>
    <w:rsid w:val="00FD6F39"/>
    <w:rsid w:val="00FD6FBF"/>
    <w:rsid w:val="00FD6FF5"/>
    <w:rsid w:val="00FD703F"/>
    <w:rsid w:val="00FD704E"/>
    <w:rsid w:val="00FD7069"/>
    <w:rsid w:val="00FD7099"/>
    <w:rsid w:val="00FD70B7"/>
    <w:rsid w:val="00FD715C"/>
    <w:rsid w:val="00FD7162"/>
    <w:rsid w:val="00FD7172"/>
    <w:rsid w:val="00FD717B"/>
    <w:rsid w:val="00FD71E4"/>
    <w:rsid w:val="00FD722C"/>
    <w:rsid w:val="00FD722E"/>
    <w:rsid w:val="00FD723E"/>
    <w:rsid w:val="00FD7254"/>
    <w:rsid w:val="00FD7255"/>
    <w:rsid w:val="00FD727D"/>
    <w:rsid w:val="00FD72A6"/>
    <w:rsid w:val="00FD72B6"/>
    <w:rsid w:val="00FD732F"/>
    <w:rsid w:val="00FD733D"/>
    <w:rsid w:val="00FD7369"/>
    <w:rsid w:val="00FD7373"/>
    <w:rsid w:val="00FD7388"/>
    <w:rsid w:val="00FD73BA"/>
    <w:rsid w:val="00FD73C0"/>
    <w:rsid w:val="00FD741C"/>
    <w:rsid w:val="00FD7426"/>
    <w:rsid w:val="00FD742D"/>
    <w:rsid w:val="00FD7487"/>
    <w:rsid w:val="00FD74BC"/>
    <w:rsid w:val="00FD74C4"/>
    <w:rsid w:val="00FD74CE"/>
    <w:rsid w:val="00FD74E6"/>
    <w:rsid w:val="00FD74EF"/>
    <w:rsid w:val="00FD7546"/>
    <w:rsid w:val="00FD7547"/>
    <w:rsid w:val="00FD756A"/>
    <w:rsid w:val="00FD7579"/>
    <w:rsid w:val="00FD75A8"/>
    <w:rsid w:val="00FD75AD"/>
    <w:rsid w:val="00FD75DC"/>
    <w:rsid w:val="00FD7653"/>
    <w:rsid w:val="00FD76A2"/>
    <w:rsid w:val="00FD76B2"/>
    <w:rsid w:val="00FD76C6"/>
    <w:rsid w:val="00FD7737"/>
    <w:rsid w:val="00FD774B"/>
    <w:rsid w:val="00FD778D"/>
    <w:rsid w:val="00FD7793"/>
    <w:rsid w:val="00FD781E"/>
    <w:rsid w:val="00FD7835"/>
    <w:rsid w:val="00FD7862"/>
    <w:rsid w:val="00FD786A"/>
    <w:rsid w:val="00FD789E"/>
    <w:rsid w:val="00FD791A"/>
    <w:rsid w:val="00FD798B"/>
    <w:rsid w:val="00FD79EB"/>
    <w:rsid w:val="00FD79F5"/>
    <w:rsid w:val="00FD7A78"/>
    <w:rsid w:val="00FD7AD4"/>
    <w:rsid w:val="00FD7AE1"/>
    <w:rsid w:val="00FD7AE7"/>
    <w:rsid w:val="00FD7B12"/>
    <w:rsid w:val="00FD7B63"/>
    <w:rsid w:val="00FD7B8A"/>
    <w:rsid w:val="00FD7B99"/>
    <w:rsid w:val="00FD7BBF"/>
    <w:rsid w:val="00FD7BF8"/>
    <w:rsid w:val="00FD7C02"/>
    <w:rsid w:val="00FD7C03"/>
    <w:rsid w:val="00FD7C60"/>
    <w:rsid w:val="00FD7CD1"/>
    <w:rsid w:val="00FD7CE0"/>
    <w:rsid w:val="00FD7D9F"/>
    <w:rsid w:val="00FD7DD4"/>
    <w:rsid w:val="00FD7DF3"/>
    <w:rsid w:val="00FD7DFB"/>
    <w:rsid w:val="00FD7E08"/>
    <w:rsid w:val="00FD7E31"/>
    <w:rsid w:val="00FD7E49"/>
    <w:rsid w:val="00FD7E4C"/>
    <w:rsid w:val="00FD7E57"/>
    <w:rsid w:val="00FD7E63"/>
    <w:rsid w:val="00FD7E70"/>
    <w:rsid w:val="00FD7ECF"/>
    <w:rsid w:val="00FD7ED6"/>
    <w:rsid w:val="00FD7EF7"/>
    <w:rsid w:val="00FD7F03"/>
    <w:rsid w:val="00FD7F1F"/>
    <w:rsid w:val="00FD7F90"/>
    <w:rsid w:val="00FD7F9B"/>
    <w:rsid w:val="00FD7FB7"/>
    <w:rsid w:val="00FD7FCB"/>
    <w:rsid w:val="00FE0000"/>
    <w:rsid w:val="00FE0004"/>
    <w:rsid w:val="00FE0038"/>
    <w:rsid w:val="00FE0062"/>
    <w:rsid w:val="00FE0082"/>
    <w:rsid w:val="00FE00CA"/>
    <w:rsid w:val="00FE00EE"/>
    <w:rsid w:val="00FE00F7"/>
    <w:rsid w:val="00FE010F"/>
    <w:rsid w:val="00FE0117"/>
    <w:rsid w:val="00FE013B"/>
    <w:rsid w:val="00FE0148"/>
    <w:rsid w:val="00FE0176"/>
    <w:rsid w:val="00FE0198"/>
    <w:rsid w:val="00FE0201"/>
    <w:rsid w:val="00FE0213"/>
    <w:rsid w:val="00FE021E"/>
    <w:rsid w:val="00FE02A2"/>
    <w:rsid w:val="00FE036F"/>
    <w:rsid w:val="00FE03AE"/>
    <w:rsid w:val="00FE03B5"/>
    <w:rsid w:val="00FE03F8"/>
    <w:rsid w:val="00FE042E"/>
    <w:rsid w:val="00FE043B"/>
    <w:rsid w:val="00FE047A"/>
    <w:rsid w:val="00FE0489"/>
    <w:rsid w:val="00FE048D"/>
    <w:rsid w:val="00FE050F"/>
    <w:rsid w:val="00FE052D"/>
    <w:rsid w:val="00FE057B"/>
    <w:rsid w:val="00FE059D"/>
    <w:rsid w:val="00FE060D"/>
    <w:rsid w:val="00FE061C"/>
    <w:rsid w:val="00FE0624"/>
    <w:rsid w:val="00FE0637"/>
    <w:rsid w:val="00FE064E"/>
    <w:rsid w:val="00FE0668"/>
    <w:rsid w:val="00FE069F"/>
    <w:rsid w:val="00FE06E3"/>
    <w:rsid w:val="00FE0743"/>
    <w:rsid w:val="00FE0746"/>
    <w:rsid w:val="00FE0784"/>
    <w:rsid w:val="00FE07B1"/>
    <w:rsid w:val="00FE0802"/>
    <w:rsid w:val="00FE0812"/>
    <w:rsid w:val="00FE0823"/>
    <w:rsid w:val="00FE0829"/>
    <w:rsid w:val="00FE0832"/>
    <w:rsid w:val="00FE0834"/>
    <w:rsid w:val="00FE083F"/>
    <w:rsid w:val="00FE0886"/>
    <w:rsid w:val="00FE08BC"/>
    <w:rsid w:val="00FE08D0"/>
    <w:rsid w:val="00FE08D1"/>
    <w:rsid w:val="00FE08DF"/>
    <w:rsid w:val="00FE0968"/>
    <w:rsid w:val="00FE09A9"/>
    <w:rsid w:val="00FE09FC"/>
    <w:rsid w:val="00FE0A08"/>
    <w:rsid w:val="00FE0A29"/>
    <w:rsid w:val="00FE0A5C"/>
    <w:rsid w:val="00FE0A73"/>
    <w:rsid w:val="00FE0AE3"/>
    <w:rsid w:val="00FE0AE4"/>
    <w:rsid w:val="00FE0B08"/>
    <w:rsid w:val="00FE0B57"/>
    <w:rsid w:val="00FE0B67"/>
    <w:rsid w:val="00FE0B77"/>
    <w:rsid w:val="00FE0B92"/>
    <w:rsid w:val="00FE0BBA"/>
    <w:rsid w:val="00FE0BCD"/>
    <w:rsid w:val="00FE0C30"/>
    <w:rsid w:val="00FE0C3A"/>
    <w:rsid w:val="00FE0C48"/>
    <w:rsid w:val="00FE0CBB"/>
    <w:rsid w:val="00FE0CCB"/>
    <w:rsid w:val="00FE0CF2"/>
    <w:rsid w:val="00FE0CFB"/>
    <w:rsid w:val="00FE0CFE"/>
    <w:rsid w:val="00FE0D3C"/>
    <w:rsid w:val="00FE0D51"/>
    <w:rsid w:val="00FE0D60"/>
    <w:rsid w:val="00FE0D63"/>
    <w:rsid w:val="00FE0DC4"/>
    <w:rsid w:val="00FE0DF0"/>
    <w:rsid w:val="00FE0E07"/>
    <w:rsid w:val="00FE0E55"/>
    <w:rsid w:val="00FE0E59"/>
    <w:rsid w:val="00FE0E7D"/>
    <w:rsid w:val="00FE0ED9"/>
    <w:rsid w:val="00FE0F38"/>
    <w:rsid w:val="00FE0F7C"/>
    <w:rsid w:val="00FE0FCB"/>
    <w:rsid w:val="00FE0FE9"/>
    <w:rsid w:val="00FE1004"/>
    <w:rsid w:val="00FE102A"/>
    <w:rsid w:val="00FE1070"/>
    <w:rsid w:val="00FE1095"/>
    <w:rsid w:val="00FE10BD"/>
    <w:rsid w:val="00FE10FC"/>
    <w:rsid w:val="00FE110B"/>
    <w:rsid w:val="00FE1170"/>
    <w:rsid w:val="00FE118E"/>
    <w:rsid w:val="00FE11A2"/>
    <w:rsid w:val="00FE11D6"/>
    <w:rsid w:val="00FE11DE"/>
    <w:rsid w:val="00FE1231"/>
    <w:rsid w:val="00FE124A"/>
    <w:rsid w:val="00FE1271"/>
    <w:rsid w:val="00FE1285"/>
    <w:rsid w:val="00FE1296"/>
    <w:rsid w:val="00FE1299"/>
    <w:rsid w:val="00FE12B4"/>
    <w:rsid w:val="00FE132E"/>
    <w:rsid w:val="00FE1339"/>
    <w:rsid w:val="00FE1372"/>
    <w:rsid w:val="00FE139E"/>
    <w:rsid w:val="00FE13B0"/>
    <w:rsid w:val="00FE13B5"/>
    <w:rsid w:val="00FE13B8"/>
    <w:rsid w:val="00FE13F5"/>
    <w:rsid w:val="00FE1424"/>
    <w:rsid w:val="00FE1437"/>
    <w:rsid w:val="00FE1455"/>
    <w:rsid w:val="00FE148C"/>
    <w:rsid w:val="00FE150B"/>
    <w:rsid w:val="00FE1537"/>
    <w:rsid w:val="00FE155A"/>
    <w:rsid w:val="00FE1578"/>
    <w:rsid w:val="00FE1598"/>
    <w:rsid w:val="00FE15E9"/>
    <w:rsid w:val="00FE15FE"/>
    <w:rsid w:val="00FE1607"/>
    <w:rsid w:val="00FE1656"/>
    <w:rsid w:val="00FE165B"/>
    <w:rsid w:val="00FE1674"/>
    <w:rsid w:val="00FE167F"/>
    <w:rsid w:val="00FE1690"/>
    <w:rsid w:val="00FE16B7"/>
    <w:rsid w:val="00FE1716"/>
    <w:rsid w:val="00FE172D"/>
    <w:rsid w:val="00FE174B"/>
    <w:rsid w:val="00FE175E"/>
    <w:rsid w:val="00FE1768"/>
    <w:rsid w:val="00FE17B1"/>
    <w:rsid w:val="00FE1831"/>
    <w:rsid w:val="00FE183B"/>
    <w:rsid w:val="00FE1855"/>
    <w:rsid w:val="00FE1856"/>
    <w:rsid w:val="00FE1882"/>
    <w:rsid w:val="00FE18F3"/>
    <w:rsid w:val="00FE1955"/>
    <w:rsid w:val="00FE199E"/>
    <w:rsid w:val="00FE19AF"/>
    <w:rsid w:val="00FE19CC"/>
    <w:rsid w:val="00FE19D3"/>
    <w:rsid w:val="00FE19D5"/>
    <w:rsid w:val="00FE19F9"/>
    <w:rsid w:val="00FE19FE"/>
    <w:rsid w:val="00FE1A6E"/>
    <w:rsid w:val="00FE1A9B"/>
    <w:rsid w:val="00FE1AD3"/>
    <w:rsid w:val="00FE1AD9"/>
    <w:rsid w:val="00FE1AE9"/>
    <w:rsid w:val="00FE1B2B"/>
    <w:rsid w:val="00FE1B4E"/>
    <w:rsid w:val="00FE1B6A"/>
    <w:rsid w:val="00FE1B6D"/>
    <w:rsid w:val="00FE1B9F"/>
    <w:rsid w:val="00FE1BD8"/>
    <w:rsid w:val="00FE1BEB"/>
    <w:rsid w:val="00FE1BFD"/>
    <w:rsid w:val="00FE1C1B"/>
    <w:rsid w:val="00FE1D13"/>
    <w:rsid w:val="00FE1D3E"/>
    <w:rsid w:val="00FE1D51"/>
    <w:rsid w:val="00FE1D56"/>
    <w:rsid w:val="00FE1DED"/>
    <w:rsid w:val="00FE1E25"/>
    <w:rsid w:val="00FE1E48"/>
    <w:rsid w:val="00FE1E95"/>
    <w:rsid w:val="00FE1E97"/>
    <w:rsid w:val="00FE1EC9"/>
    <w:rsid w:val="00FE1EF0"/>
    <w:rsid w:val="00FE1F28"/>
    <w:rsid w:val="00FE1FC0"/>
    <w:rsid w:val="00FE1FC1"/>
    <w:rsid w:val="00FE1FDC"/>
    <w:rsid w:val="00FE205A"/>
    <w:rsid w:val="00FE208F"/>
    <w:rsid w:val="00FE2094"/>
    <w:rsid w:val="00FE2098"/>
    <w:rsid w:val="00FE20C0"/>
    <w:rsid w:val="00FE20CD"/>
    <w:rsid w:val="00FE211A"/>
    <w:rsid w:val="00FE2151"/>
    <w:rsid w:val="00FE21A8"/>
    <w:rsid w:val="00FE21F6"/>
    <w:rsid w:val="00FE220F"/>
    <w:rsid w:val="00FE224B"/>
    <w:rsid w:val="00FE22EB"/>
    <w:rsid w:val="00FE2315"/>
    <w:rsid w:val="00FE2324"/>
    <w:rsid w:val="00FE232D"/>
    <w:rsid w:val="00FE23E3"/>
    <w:rsid w:val="00FE23EB"/>
    <w:rsid w:val="00FE240C"/>
    <w:rsid w:val="00FE2457"/>
    <w:rsid w:val="00FE24A5"/>
    <w:rsid w:val="00FE251B"/>
    <w:rsid w:val="00FE2530"/>
    <w:rsid w:val="00FE258D"/>
    <w:rsid w:val="00FE25E3"/>
    <w:rsid w:val="00FE2658"/>
    <w:rsid w:val="00FE2667"/>
    <w:rsid w:val="00FE2692"/>
    <w:rsid w:val="00FE26AD"/>
    <w:rsid w:val="00FE26BA"/>
    <w:rsid w:val="00FE270F"/>
    <w:rsid w:val="00FE2717"/>
    <w:rsid w:val="00FE273B"/>
    <w:rsid w:val="00FE276E"/>
    <w:rsid w:val="00FE27DA"/>
    <w:rsid w:val="00FE27F4"/>
    <w:rsid w:val="00FE2816"/>
    <w:rsid w:val="00FE2824"/>
    <w:rsid w:val="00FE2860"/>
    <w:rsid w:val="00FE2864"/>
    <w:rsid w:val="00FE2865"/>
    <w:rsid w:val="00FE2870"/>
    <w:rsid w:val="00FE2883"/>
    <w:rsid w:val="00FE28AC"/>
    <w:rsid w:val="00FE28D2"/>
    <w:rsid w:val="00FE28F8"/>
    <w:rsid w:val="00FE2946"/>
    <w:rsid w:val="00FE2951"/>
    <w:rsid w:val="00FE29F3"/>
    <w:rsid w:val="00FE2AF4"/>
    <w:rsid w:val="00FE2B27"/>
    <w:rsid w:val="00FE2B55"/>
    <w:rsid w:val="00FE2BC2"/>
    <w:rsid w:val="00FE2BD4"/>
    <w:rsid w:val="00FE2C05"/>
    <w:rsid w:val="00FE2C09"/>
    <w:rsid w:val="00FE2C4F"/>
    <w:rsid w:val="00FE2CA0"/>
    <w:rsid w:val="00FE2CBB"/>
    <w:rsid w:val="00FE2CC0"/>
    <w:rsid w:val="00FE2D09"/>
    <w:rsid w:val="00FE2D3E"/>
    <w:rsid w:val="00FE2D52"/>
    <w:rsid w:val="00FE2D53"/>
    <w:rsid w:val="00FE2D6F"/>
    <w:rsid w:val="00FE2D81"/>
    <w:rsid w:val="00FE2D88"/>
    <w:rsid w:val="00FE2DB8"/>
    <w:rsid w:val="00FE2DD7"/>
    <w:rsid w:val="00FE2DDC"/>
    <w:rsid w:val="00FE2E1C"/>
    <w:rsid w:val="00FE2E35"/>
    <w:rsid w:val="00FE2E38"/>
    <w:rsid w:val="00FE2ECA"/>
    <w:rsid w:val="00FE2ECC"/>
    <w:rsid w:val="00FE2F02"/>
    <w:rsid w:val="00FE2F17"/>
    <w:rsid w:val="00FE2F6C"/>
    <w:rsid w:val="00FE2F84"/>
    <w:rsid w:val="00FE2FAC"/>
    <w:rsid w:val="00FE2FC1"/>
    <w:rsid w:val="00FE2FE7"/>
    <w:rsid w:val="00FE2FF4"/>
    <w:rsid w:val="00FE30FF"/>
    <w:rsid w:val="00FE311D"/>
    <w:rsid w:val="00FE313A"/>
    <w:rsid w:val="00FE318E"/>
    <w:rsid w:val="00FE3198"/>
    <w:rsid w:val="00FE31B7"/>
    <w:rsid w:val="00FE31C1"/>
    <w:rsid w:val="00FE31DC"/>
    <w:rsid w:val="00FE3225"/>
    <w:rsid w:val="00FE322A"/>
    <w:rsid w:val="00FE323B"/>
    <w:rsid w:val="00FE3294"/>
    <w:rsid w:val="00FE329D"/>
    <w:rsid w:val="00FE32F3"/>
    <w:rsid w:val="00FE3324"/>
    <w:rsid w:val="00FE33A9"/>
    <w:rsid w:val="00FE33B3"/>
    <w:rsid w:val="00FE33CB"/>
    <w:rsid w:val="00FE33D2"/>
    <w:rsid w:val="00FE3403"/>
    <w:rsid w:val="00FE342D"/>
    <w:rsid w:val="00FE343E"/>
    <w:rsid w:val="00FE34DA"/>
    <w:rsid w:val="00FE34DE"/>
    <w:rsid w:val="00FE34E9"/>
    <w:rsid w:val="00FE3548"/>
    <w:rsid w:val="00FE3567"/>
    <w:rsid w:val="00FE356C"/>
    <w:rsid w:val="00FE3582"/>
    <w:rsid w:val="00FE35D8"/>
    <w:rsid w:val="00FE35E3"/>
    <w:rsid w:val="00FE35F2"/>
    <w:rsid w:val="00FE3651"/>
    <w:rsid w:val="00FE3685"/>
    <w:rsid w:val="00FE36C6"/>
    <w:rsid w:val="00FE36C8"/>
    <w:rsid w:val="00FE36D6"/>
    <w:rsid w:val="00FE3748"/>
    <w:rsid w:val="00FE3756"/>
    <w:rsid w:val="00FE377D"/>
    <w:rsid w:val="00FE3786"/>
    <w:rsid w:val="00FE379D"/>
    <w:rsid w:val="00FE380F"/>
    <w:rsid w:val="00FE3829"/>
    <w:rsid w:val="00FE382F"/>
    <w:rsid w:val="00FE3837"/>
    <w:rsid w:val="00FE3847"/>
    <w:rsid w:val="00FE3877"/>
    <w:rsid w:val="00FE389C"/>
    <w:rsid w:val="00FE38DB"/>
    <w:rsid w:val="00FE38E7"/>
    <w:rsid w:val="00FE39B9"/>
    <w:rsid w:val="00FE39F7"/>
    <w:rsid w:val="00FE3A03"/>
    <w:rsid w:val="00FE3A06"/>
    <w:rsid w:val="00FE3A17"/>
    <w:rsid w:val="00FE3A1D"/>
    <w:rsid w:val="00FE3A2B"/>
    <w:rsid w:val="00FE3A45"/>
    <w:rsid w:val="00FE3A60"/>
    <w:rsid w:val="00FE3A65"/>
    <w:rsid w:val="00FE3A81"/>
    <w:rsid w:val="00FE3A82"/>
    <w:rsid w:val="00FE3ABA"/>
    <w:rsid w:val="00FE3ADC"/>
    <w:rsid w:val="00FE3B4E"/>
    <w:rsid w:val="00FE3B7A"/>
    <w:rsid w:val="00FE3C4E"/>
    <w:rsid w:val="00FE3C7D"/>
    <w:rsid w:val="00FE3C97"/>
    <w:rsid w:val="00FE3CC8"/>
    <w:rsid w:val="00FE3D0C"/>
    <w:rsid w:val="00FE3D51"/>
    <w:rsid w:val="00FE3D5D"/>
    <w:rsid w:val="00FE3D61"/>
    <w:rsid w:val="00FE3D65"/>
    <w:rsid w:val="00FE3D77"/>
    <w:rsid w:val="00FE3DDD"/>
    <w:rsid w:val="00FE3DE9"/>
    <w:rsid w:val="00FE3E09"/>
    <w:rsid w:val="00FE3E3D"/>
    <w:rsid w:val="00FE3E77"/>
    <w:rsid w:val="00FE3EC0"/>
    <w:rsid w:val="00FE3EF2"/>
    <w:rsid w:val="00FE3EF8"/>
    <w:rsid w:val="00FE3EFB"/>
    <w:rsid w:val="00FE3F32"/>
    <w:rsid w:val="00FE3F70"/>
    <w:rsid w:val="00FE3F77"/>
    <w:rsid w:val="00FE3F85"/>
    <w:rsid w:val="00FE3F9D"/>
    <w:rsid w:val="00FE3FFD"/>
    <w:rsid w:val="00FE400C"/>
    <w:rsid w:val="00FE401D"/>
    <w:rsid w:val="00FE404E"/>
    <w:rsid w:val="00FE406C"/>
    <w:rsid w:val="00FE408F"/>
    <w:rsid w:val="00FE409E"/>
    <w:rsid w:val="00FE40BE"/>
    <w:rsid w:val="00FE41C5"/>
    <w:rsid w:val="00FE4282"/>
    <w:rsid w:val="00FE4287"/>
    <w:rsid w:val="00FE42BC"/>
    <w:rsid w:val="00FE42D3"/>
    <w:rsid w:val="00FE4398"/>
    <w:rsid w:val="00FE439C"/>
    <w:rsid w:val="00FE43A7"/>
    <w:rsid w:val="00FE43D0"/>
    <w:rsid w:val="00FE43FA"/>
    <w:rsid w:val="00FE4409"/>
    <w:rsid w:val="00FE4461"/>
    <w:rsid w:val="00FE448A"/>
    <w:rsid w:val="00FE449A"/>
    <w:rsid w:val="00FE44E6"/>
    <w:rsid w:val="00FE4504"/>
    <w:rsid w:val="00FE456C"/>
    <w:rsid w:val="00FE457B"/>
    <w:rsid w:val="00FE457E"/>
    <w:rsid w:val="00FE45E8"/>
    <w:rsid w:val="00FE45FA"/>
    <w:rsid w:val="00FE4619"/>
    <w:rsid w:val="00FE4637"/>
    <w:rsid w:val="00FE4681"/>
    <w:rsid w:val="00FE4687"/>
    <w:rsid w:val="00FE46ED"/>
    <w:rsid w:val="00FE472A"/>
    <w:rsid w:val="00FE472D"/>
    <w:rsid w:val="00FE477F"/>
    <w:rsid w:val="00FE4785"/>
    <w:rsid w:val="00FE47A0"/>
    <w:rsid w:val="00FE47B5"/>
    <w:rsid w:val="00FE47D0"/>
    <w:rsid w:val="00FE4899"/>
    <w:rsid w:val="00FE48B8"/>
    <w:rsid w:val="00FE48E7"/>
    <w:rsid w:val="00FE48ED"/>
    <w:rsid w:val="00FE491C"/>
    <w:rsid w:val="00FE4925"/>
    <w:rsid w:val="00FE496C"/>
    <w:rsid w:val="00FE4970"/>
    <w:rsid w:val="00FE49D6"/>
    <w:rsid w:val="00FE49D8"/>
    <w:rsid w:val="00FE49EF"/>
    <w:rsid w:val="00FE49F1"/>
    <w:rsid w:val="00FE4A2B"/>
    <w:rsid w:val="00FE4A47"/>
    <w:rsid w:val="00FE4A57"/>
    <w:rsid w:val="00FE4A5A"/>
    <w:rsid w:val="00FE4A6C"/>
    <w:rsid w:val="00FE4A94"/>
    <w:rsid w:val="00FE4A98"/>
    <w:rsid w:val="00FE4B2B"/>
    <w:rsid w:val="00FE4B79"/>
    <w:rsid w:val="00FE4B7D"/>
    <w:rsid w:val="00FE4B80"/>
    <w:rsid w:val="00FE4B81"/>
    <w:rsid w:val="00FE4B8B"/>
    <w:rsid w:val="00FE4BA8"/>
    <w:rsid w:val="00FE4BB9"/>
    <w:rsid w:val="00FE4C27"/>
    <w:rsid w:val="00FE4C4E"/>
    <w:rsid w:val="00FE4C51"/>
    <w:rsid w:val="00FE4C6A"/>
    <w:rsid w:val="00FE4CA9"/>
    <w:rsid w:val="00FE4CC1"/>
    <w:rsid w:val="00FE4CC2"/>
    <w:rsid w:val="00FE4D56"/>
    <w:rsid w:val="00FE4D68"/>
    <w:rsid w:val="00FE4D7B"/>
    <w:rsid w:val="00FE4DE2"/>
    <w:rsid w:val="00FE4E31"/>
    <w:rsid w:val="00FE4E50"/>
    <w:rsid w:val="00FE4E61"/>
    <w:rsid w:val="00FE4E7D"/>
    <w:rsid w:val="00FE4EC9"/>
    <w:rsid w:val="00FE4ECB"/>
    <w:rsid w:val="00FE4ED7"/>
    <w:rsid w:val="00FE4F1C"/>
    <w:rsid w:val="00FE4F4E"/>
    <w:rsid w:val="00FE4F56"/>
    <w:rsid w:val="00FE4F78"/>
    <w:rsid w:val="00FE4FC5"/>
    <w:rsid w:val="00FE4FCD"/>
    <w:rsid w:val="00FE4FD9"/>
    <w:rsid w:val="00FE4FE9"/>
    <w:rsid w:val="00FE4FF0"/>
    <w:rsid w:val="00FE502C"/>
    <w:rsid w:val="00FE505C"/>
    <w:rsid w:val="00FE506A"/>
    <w:rsid w:val="00FE50BA"/>
    <w:rsid w:val="00FE5101"/>
    <w:rsid w:val="00FE51C3"/>
    <w:rsid w:val="00FE51CB"/>
    <w:rsid w:val="00FE51D2"/>
    <w:rsid w:val="00FE51F6"/>
    <w:rsid w:val="00FE5223"/>
    <w:rsid w:val="00FE5231"/>
    <w:rsid w:val="00FE5237"/>
    <w:rsid w:val="00FE523B"/>
    <w:rsid w:val="00FE523C"/>
    <w:rsid w:val="00FE5257"/>
    <w:rsid w:val="00FE5284"/>
    <w:rsid w:val="00FE52F1"/>
    <w:rsid w:val="00FE533C"/>
    <w:rsid w:val="00FE533E"/>
    <w:rsid w:val="00FE537F"/>
    <w:rsid w:val="00FE5573"/>
    <w:rsid w:val="00FE5590"/>
    <w:rsid w:val="00FE55B5"/>
    <w:rsid w:val="00FE562C"/>
    <w:rsid w:val="00FE5635"/>
    <w:rsid w:val="00FE565E"/>
    <w:rsid w:val="00FE56C9"/>
    <w:rsid w:val="00FE56D1"/>
    <w:rsid w:val="00FE5705"/>
    <w:rsid w:val="00FE570A"/>
    <w:rsid w:val="00FE5711"/>
    <w:rsid w:val="00FE5760"/>
    <w:rsid w:val="00FE5766"/>
    <w:rsid w:val="00FE57AC"/>
    <w:rsid w:val="00FE57B3"/>
    <w:rsid w:val="00FE57BA"/>
    <w:rsid w:val="00FE57D9"/>
    <w:rsid w:val="00FE57FB"/>
    <w:rsid w:val="00FE5880"/>
    <w:rsid w:val="00FE5906"/>
    <w:rsid w:val="00FE5919"/>
    <w:rsid w:val="00FE5927"/>
    <w:rsid w:val="00FE5989"/>
    <w:rsid w:val="00FE599A"/>
    <w:rsid w:val="00FE59BD"/>
    <w:rsid w:val="00FE59BE"/>
    <w:rsid w:val="00FE59F8"/>
    <w:rsid w:val="00FE59FA"/>
    <w:rsid w:val="00FE5A0E"/>
    <w:rsid w:val="00FE5A15"/>
    <w:rsid w:val="00FE5A3D"/>
    <w:rsid w:val="00FE5A59"/>
    <w:rsid w:val="00FE5A5A"/>
    <w:rsid w:val="00FE5A91"/>
    <w:rsid w:val="00FE5AB7"/>
    <w:rsid w:val="00FE5B16"/>
    <w:rsid w:val="00FE5B25"/>
    <w:rsid w:val="00FE5B50"/>
    <w:rsid w:val="00FE5B5D"/>
    <w:rsid w:val="00FE5B6A"/>
    <w:rsid w:val="00FE5BDD"/>
    <w:rsid w:val="00FE5C30"/>
    <w:rsid w:val="00FE5C56"/>
    <w:rsid w:val="00FE5C61"/>
    <w:rsid w:val="00FE5C6D"/>
    <w:rsid w:val="00FE5CBE"/>
    <w:rsid w:val="00FE5CBF"/>
    <w:rsid w:val="00FE5CC2"/>
    <w:rsid w:val="00FE5CC8"/>
    <w:rsid w:val="00FE5CD9"/>
    <w:rsid w:val="00FE5CE0"/>
    <w:rsid w:val="00FE5D31"/>
    <w:rsid w:val="00FE5DC9"/>
    <w:rsid w:val="00FE5E2E"/>
    <w:rsid w:val="00FE5E3B"/>
    <w:rsid w:val="00FE5E6E"/>
    <w:rsid w:val="00FE5EA3"/>
    <w:rsid w:val="00FE5EF4"/>
    <w:rsid w:val="00FE5EFD"/>
    <w:rsid w:val="00FE5F93"/>
    <w:rsid w:val="00FE5FBE"/>
    <w:rsid w:val="00FE60F5"/>
    <w:rsid w:val="00FE6131"/>
    <w:rsid w:val="00FE6162"/>
    <w:rsid w:val="00FE61E0"/>
    <w:rsid w:val="00FE61F5"/>
    <w:rsid w:val="00FE6224"/>
    <w:rsid w:val="00FE6230"/>
    <w:rsid w:val="00FE624A"/>
    <w:rsid w:val="00FE627C"/>
    <w:rsid w:val="00FE627D"/>
    <w:rsid w:val="00FE628C"/>
    <w:rsid w:val="00FE6360"/>
    <w:rsid w:val="00FE638E"/>
    <w:rsid w:val="00FE63B7"/>
    <w:rsid w:val="00FE63C3"/>
    <w:rsid w:val="00FE63CD"/>
    <w:rsid w:val="00FE63FA"/>
    <w:rsid w:val="00FE644C"/>
    <w:rsid w:val="00FE649C"/>
    <w:rsid w:val="00FE64F7"/>
    <w:rsid w:val="00FE6518"/>
    <w:rsid w:val="00FE6540"/>
    <w:rsid w:val="00FE65C5"/>
    <w:rsid w:val="00FE65CE"/>
    <w:rsid w:val="00FE6606"/>
    <w:rsid w:val="00FE6635"/>
    <w:rsid w:val="00FE6653"/>
    <w:rsid w:val="00FE6668"/>
    <w:rsid w:val="00FE6671"/>
    <w:rsid w:val="00FE6691"/>
    <w:rsid w:val="00FE670F"/>
    <w:rsid w:val="00FE6714"/>
    <w:rsid w:val="00FE6723"/>
    <w:rsid w:val="00FE6730"/>
    <w:rsid w:val="00FE6742"/>
    <w:rsid w:val="00FE674E"/>
    <w:rsid w:val="00FE67B4"/>
    <w:rsid w:val="00FE6830"/>
    <w:rsid w:val="00FE6838"/>
    <w:rsid w:val="00FE685D"/>
    <w:rsid w:val="00FE68AE"/>
    <w:rsid w:val="00FE68FD"/>
    <w:rsid w:val="00FE6904"/>
    <w:rsid w:val="00FE691A"/>
    <w:rsid w:val="00FE6921"/>
    <w:rsid w:val="00FE6933"/>
    <w:rsid w:val="00FE6954"/>
    <w:rsid w:val="00FE6962"/>
    <w:rsid w:val="00FE6964"/>
    <w:rsid w:val="00FE69BB"/>
    <w:rsid w:val="00FE69CB"/>
    <w:rsid w:val="00FE6A07"/>
    <w:rsid w:val="00FE6A49"/>
    <w:rsid w:val="00FE6A8F"/>
    <w:rsid w:val="00FE6ABA"/>
    <w:rsid w:val="00FE6B36"/>
    <w:rsid w:val="00FE6B3D"/>
    <w:rsid w:val="00FE6B5F"/>
    <w:rsid w:val="00FE6B60"/>
    <w:rsid w:val="00FE6BE0"/>
    <w:rsid w:val="00FE6BE1"/>
    <w:rsid w:val="00FE6C12"/>
    <w:rsid w:val="00FE6C2C"/>
    <w:rsid w:val="00FE6C37"/>
    <w:rsid w:val="00FE6C78"/>
    <w:rsid w:val="00FE6CD0"/>
    <w:rsid w:val="00FE6D46"/>
    <w:rsid w:val="00FE6D58"/>
    <w:rsid w:val="00FE6D77"/>
    <w:rsid w:val="00FE6E07"/>
    <w:rsid w:val="00FE6E6E"/>
    <w:rsid w:val="00FE6E7F"/>
    <w:rsid w:val="00FE6E8D"/>
    <w:rsid w:val="00FE6EAD"/>
    <w:rsid w:val="00FE6EB6"/>
    <w:rsid w:val="00FE6EF0"/>
    <w:rsid w:val="00FE6F47"/>
    <w:rsid w:val="00FE6F76"/>
    <w:rsid w:val="00FE6FDA"/>
    <w:rsid w:val="00FE705B"/>
    <w:rsid w:val="00FE7085"/>
    <w:rsid w:val="00FE70AF"/>
    <w:rsid w:val="00FE70B2"/>
    <w:rsid w:val="00FE70B7"/>
    <w:rsid w:val="00FE7135"/>
    <w:rsid w:val="00FE717C"/>
    <w:rsid w:val="00FE71DE"/>
    <w:rsid w:val="00FE7292"/>
    <w:rsid w:val="00FE72C6"/>
    <w:rsid w:val="00FE72EF"/>
    <w:rsid w:val="00FE7323"/>
    <w:rsid w:val="00FE7327"/>
    <w:rsid w:val="00FE7330"/>
    <w:rsid w:val="00FE7368"/>
    <w:rsid w:val="00FE7374"/>
    <w:rsid w:val="00FE73BF"/>
    <w:rsid w:val="00FE73C1"/>
    <w:rsid w:val="00FE73ED"/>
    <w:rsid w:val="00FE7429"/>
    <w:rsid w:val="00FE7483"/>
    <w:rsid w:val="00FE750C"/>
    <w:rsid w:val="00FE754C"/>
    <w:rsid w:val="00FE7562"/>
    <w:rsid w:val="00FE75AB"/>
    <w:rsid w:val="00FE762B"/>
    <w:rsid w:val="00FE7677"/>
    <w:rsid w:val="00FE7679"/>
    <w:rsid w:val="00FE7680"/>
    <w:rsid w:val="00FE770B"/>
    <w:rsid w:val="00FE776A"/>
    <w:rsid w:val="00FE7784"/>
    <w:rsid w:val="00FE779E"/>
    <w:rsid w:val="00FE77A3"/>
    <w:rsid w:val="00FE77A9"/>
    <w:rsid w:val="00FE77AF"/>
    <w:rsid w:val="00FE77C0"/>
    <w:rsid w:val="00FE77DC"/>
    <w:rsid w:val="00FE77F5"/>
    <w:rsid w:val="00FE77F8"/>
    <w:rsid w:val="00FE7805"/>
    <w:rsid w:val="00FE7811"/>
    <w:rsid w:val="00FE7872"/>
    <w:rsid w:val="00FE7883"/>
    <w:rsid w:val="00FE789A"/>
    <w:rsid w:val="00FE789C"/>
    <w:rsid w:val="00FE789F"/>
    <w:rsid w:val="00FE78A0"/>
    <w:rsid w:val="00FE78CF"/>
    <w:rsid w:val="00FE78D0"/>
    <w:rsid w:val="00FE78D2"/>
    <w:rsid w:val="00FE78FB"/>
    <w:rsid w:val="00FE7901"/>
    <w:rsid w:val="00FE7943"/>
    <w:rsid w:val="00FE79CF"/>
    <w:rsid w:val="00FE79E5"/>
    <w:rsid w:val="00FE79E9"/>
    <w:rsid w:val="00FE7A11"/>
    <w:rsid w:val="00FE7A76"/>
    <w:rsid w:val="00FE7A92"/>
    <w:rsid w:val="00FE7AAD"/>
    <w:rsid w:val="00FE7AB4"/>
    <w:rsid w:val="00FE7B43"/>
    <w:rsid w:val="00FE7B4B"/>
    <w:rsid w:val="00FE7B4F"/>
    <w:rsid w:val="00FE7B92"/>
    <w:rsid w:val="00FE7BCE"/>
    <w:rsid w:val="00FE7BF1"/>
    <w:rsid w:val="00FE7C07"/>
    <w:rsid w:val="00FE7C31"/>
    <w:rsid w:val="00FE7C7D"/>
    <w:rsid w:val="00FE7CBC"/>
    <w:rsid w:val="00FE7CD3"/>
    <w:rsid w:val="00FE7CE4"/>
    <w:rsid w:val="00FE7CF5"/>
    <w:rsid w:val="00FE7D09"/>
    <w:rsid w:val="00FE7D19"/>
    <w:rsid w:val="00FE7D4B"/>
    <w:rsid w:val="00FE7DA3"/>
    <w:rsid w:val="00FE7DF2"/>
    <w:rsid w:val="00FE7DFC"/>
    <w:rsid w:val="00FE7E2A"/>
    <w:rsid w:val="00FE7E43"/>
    <w:rsid w:val="00FE7EA7"/>
    <w:rsid w:val="00FE7EB2"/>
    <w:rsid w:val="00FE7EC5"/>
    <w:rsid w:val="00FE7EDE"/>
    <w:rsid w:val="00FE7EEE"/>
    <w:rsid w:val="00FE7F15"/>
    <w:rsid w:val="00FE7F18"/>
    <w:rsid w:val="00FE7F2B"/>
    <w:rsid w:val="00FE7F54"/>
    <w:rsid w:val="00FE7FF7"/>
    <w:rsid w:val="00FF007F"/>
    <w:rsid w:val="00FF0095"/>
    <w:rsid w:val="00FF00A4"/>
    <w:rsid w:val="00FF00B9"/>
    <w:rsid w:val="00FF00D2"/>
    <w:rsid w:val="00FF011E"/>
    <w:rsid w:val="00FF0170"/>
    <w:rsid w:val="00FF0186"/>
    <w:rsid w:val="00FF01FE"/>
    <w:rsid w:val="00FF0218"/>
    <w:rsid w:val="00FF0225"/>
    <w:rsid w:val="00FF0293"/>
    <w:rsid w:val="00FF02A1"/>
    <w:rsid w:val="00FF02B1"/>
    <w:rsid w:val="00FF03B9"/>
    <w:rsid w:val="00FF03C6"/>
    <w:rsid w:val="00FF03D5"/>
    <w:rsid w:val="00FF03E9"/>
    <w:rsid w:val="00FF0417"/>
    <w:rsid w:val="00FF0462"/>
    <w:rsid w:val="00FF047F"/>
    <w:rsid w:val="00FF04B2"/>
    <w:rsid w:val="00FF04B8"/>
    <w:rsid w:val="00FF04FB"/>
    <w:rsid w:val="00FF058F"/>
    <w:rsid w:val="00FF05AE"/>
    <w:rsid w:val="00FF05BA"/>
    <w:rsid w:val="00FF05CF"/>
    <w:rsid w:val="00FF05E7"/>
    <w:rsid w:val="00FF0625"/>
    <w:rsid w:val="00FF0645"/>
    <w:rsid w:val="00FF06A3"/>
    <w:rsid w:val="00FF06B3"/>
    <w:rsid w:val="00FF06FE"/>
    <w:rsid w:val="00FF0720"/>
    <w:rsid w:val="00FF0730"/>
    <w:rsid w:val="00FF0762"/>
    <w:rsid w:val="00FF07E4"/>
    <w:rsid w:val="00FF07F7"/>
    <w:rsid w:val="00FF081C"/>
    <w:rsid w:val="00FF0858"/>
    <w:rsid w:val="00FF0873"/>
    <w:rsid w:val="00FF089A"/>
    <w:rsid w:val="00FF08B4"/>
    <w:rsid w:val="00FF0906"/>
    <w:rsid w:val="00FF0953"/>
    <w:rsid w:val="00FF0957"/>
    <w:rsid w:val="00FF097B"/>
    <w:rsid w:val="00FF0A7D"/>
    <w:rsid w:val="00FF0A90"/>
    <w:rsid w:val="00FF0AC1"/>
    <w:rsid w:val="00FF0ADA"/>
    <w:rsid w:val="00FF0AEB"/>
    <w:rsid w:val="00FF0B0B"/>
    <w:rsid w:val="00FF0B24"/>
    <w:rsid w:val="00FF0B2C"/>
    <w:rsid w:val="00FF0B34"/>
    <w:rsid w:val="00FF0BAE"/>
    <w:rsid w:val="00FF0BEB"/>
    <w:rsid w:val="00FF0C3F"/>
    <w:rsid w:val="00FF0CA2"/>
    <w:rsid w:val="00FF0DEA"/>
    <w:rsid w:val="00FF0DF9"/>
    <w:rsid w:val="00FF0EAD"/>
    <w:rsid w:val="00FF0F0B"/>
    <w:rsid w:val="00FF0F31"/>
    <w:rsid w:val="00FF0FE5"/>
    <w:rsid w:val="00FF0FFB"/>
    <w:rsid w:val="00FF1002"/>
    <w:rsid w:val="00FF100A"/>
    <w:rsid w:val="00FF1034"/>
    <w:rsid w:val="00FF10BE"/>
    <w:rsid w:val="00FF10DD"/>
    <w:rsid w:val="00FF1104"/>
    <w:rsid w:val="00FF1140"/>
    <w:rsid w:val="00FF1154"/>
    <w:rsid w:val="00FF1196"/>
    <w:rsid w:val="00FF11C2"/>
    <w:rsid w:val="00FF11CC"/>
    <w:rsid w:val="00FF11DD"/>
    <w:rsid w:val="00FF125B"/>
    <w:rsid w:val="00FF12E2"/>
    <w:rsid w:val="00FF12ED"/>
    <w:rsid w:val="00FF1306"/>
    <w:rsid w:val="00FF1310"/>
    <w:rsid w:val="00FF1378"/>
    <w:rsid w:val="00FF1388"/>
    <w:rsid w:val="00FF13B1"/>
    <w:rsid w:val="00FF13B9"/>
    <w:rsid w:val="00FF13F0"/>
    <w:rsid w:val="00FF1422"/>
    <w:rsid w:val="00FF1457"/>
    <w:rsid w:val="00FF1467"/>
    <w:rsid w:val="00FF14CC"/>
    <w:rsid w:val="00FF14F1"/>
    <w:rsid w:val="00FF14FF"/>
    <w:rsid w:val="00FF1503"/>
    <w:rsid w:val="00FF152D"/>
    <w:rsid w:val="00FF1546"/>
    <w:rsid w:val="00FF154B"/>
    <w:rsid w:val="00FF1586"/>
    <w:rsid w:val="00FF15B8"/>
    <w:rsid w:val="00FF15DA"/>
    <w:rsid w:val="00FF1627"/>
    <w:rsid w:val="00FF163D"/>
    <w:rsid w:val="00FF164C"/>
    <w:rsid w:val="00FF165B"/>
    <w:rsid w:val="00FF166D"/>
    <w:rsid w:val="00FF166F"/>
    <w:rsid w:val="00FF16D0"/>
    <w:rsid w:val="00FF16EC"/>
    <w:rsid w:val="00FF170B"/>
    <w:rsid w:val="00FF1733"/>
    <w:rsid w:val="00FF176B"/>
    <w:rsid w:val="00FF17B4"/>
    <w:rsid w:val="00FF17DE"/>
    <w:rsid w:val="00FF17E6"/>
    <w:rsid w:val="00FF17EC"/>
    <w:rsid w:val="00FF184D"/>
    <w:rsid w:val="00FF1882"/>
    <w:rsid w:val="00FF18F7"/>
    <w:rsid w:val="00FF1909"/>
    <w:rsid w:val="00FF190F"/>
    <w:rsid w:val="00FF191D"/>
    <w:rsid w:val="00FF192F"/>
    <w:rsid w:val="00FF1970"/>
    <w:rsid w:val="00FF197A"/>
    <w:rsid w:val="00FF199C"/>
    <w:rsid w:val="00FF19A4"/>
    <w:rsid w:val="00FF19D2"/>
    <w:rsid w:val="00FF19DC"/>
    <w:rsid w:val="00FF19F4"/>
    <w:rsid w:val="00FF1A8C"/>
    <w:rsid w:val="00FF1AE1"/>
    <w:rsid w:val="00FF1AEE"/>
    <w:rsid w:val="00FF1B3A"/>
    <w:rsid w:val="00FF1BAC"/>
    <w:rsid w:val="00FF1BDA"/>
    <w:rsid w:val="00FF1BDC"/>
    <w:rsid w:val="00FF1BED"/>
    <w:rsid w:val="00FF1C03"/>
    <w:rsid w:val="00FF1C34"/>
    <w:rsid w:val="00FF1C4D"/>
    <w:rsid w:val="00FF1C57"/>
    <w:rsid w:val="00FF1C5D"/>
    <w:rsid w:val="00FF1C6E"/>
    <w:rsid w:val="00FF1C78"/>
    <w:rsid w:val="00FF1CB4"/>
    <w:rsid w:val="00FF1CBF"/>
    <w:rsid w:val="00FF1CCA"/>
    <w:rsid w:val="00FF1CDC"/>
    <w:rsid w:val="00FF1CF7"/>
    <w:rsid w:val="00FF1D0A"/>
    <w:rsid w:val="00FF1D15"/>
    <w:rsid w:val="00FF1D40"/>
    <w:rsid w:val="00FF1D44"/>
    <w:rsid w:val="00FF1DC0"/>
    <w:rsid w:val="00FF1DFA"/>
    <w:rsid w:val="00FF1E87"/>
    <w:rsid w:val="00FF1EF8"/>
    <w:rsid w:val="00FF1F00"/>
    <w:rsid w:val="00FF1F1C"/>
    <w:rsid w:val="00FF1F5F"/>
    <w:rsid w:val="00FF1FA4"/>
    <w:rsid w:val="00FF1FAF"/>
    <w:rsid w:val="00FF1FB9"/>
    <w:rsid w:val="00FF200C"/>
    <w:rsid w:val="00FF203A"/>
    <w:rsid w:val="00FF2058"/>
    <w:rsid w:val="00FF2072"/>
    <w:rsid w:val="00FF20B2"/>
    <w:rsid w:val="00FF2105"/>
    <w:rsid w:val="00FF21BD"/>
    <w:rsid w:val="00FF21DB"/>
    <w:rsid w:val="00FF21E7"/>
    <w:rsid w:val="00FF2202"/>
    <w:rsid w:val="00FF2248"/>
    <w:rsid w:val="00FF229F"/>
    <w:rsid w:val="00FF22C9"/>
    <w:rsid w:val="00FF22D3"/>
    <w:rsid w:val="00FF22E1"/>
    <w:rsid w:val="00FF22EC"/>
    <w:rsid w:val="00FF2347"/>
    <w:rsid w:val="00FF2379"/>
    <w:rsid w:val="00FF238F"/>
    <w:rsid w:val="00FF2405"/>
    <w:rsid w:val="00FF242F"/>
    <w:rsid w:val="00FF2435"/>
    <w:rsid w:val="00FF248F"/>
    <w:rsid w:val="00FF2490"/>
    <w:rsid w:val="00FF24A3"/>
    <w:rsid w:val="00FF24AA"/>
    <w:rsid w:val="00FF255B"/>
    <w:rsid w:val="00FF258F"/>
    <w:rsid w:val="00FF2598"/>
    <w:rsid w:val="00FF25FE"/>
    <w:rsid w:val="00FF2603"/>
    <w:rsid w:val="00FF261F"/>
    <w:rsid w:val="00FF2656"/>
    <w:rsid w:val="00FF2671"/>
    <w:rsid w:val="00FF26E1"/>
    <w:rsid w:val="00FF26E2"/>
    <w:rsid w:val="00FF2706"/>
    <w:rsid w:val="00FF272E"/>
    <w:rsid w:val="00FF2761"/>
    <w:rsid w:val="00FF2769"/>
    <w:rsid w:val="00FF27C5"/>
    <w:rsid w:val="00FF27C7"/>
    <w:rsid w:val="00FF27F7"/>
    <w:rsid w:val="00FF2805"/>
    <w:rsid w:val="00FF2817"/>
    <w:rsid w:val="00FF2949"/>
    <w:rsid w:val="00FF2992"/>
    <w:rsid w:val="00FF29B1"/>
    <w:rsid w:val="00FF29C8"/>
    <w:rsid w:val="00FF2A15"/>
    <w:rsid w:val="00FF2A60"/>
    <w:rsid w:val="00FF2AB2"/>
    <w:rsid w:val="00FF2B15"/>
    <w:rsid w:val="00FF2B22"/>
    <w:rsid w:val="00FF2B53"/>
    <w:rsid w:val="00FF2B55"/>
    <w:rsid w:val="00FF2B69"/>
    <w:rsid w:val="00FF2BBF"/>
    <w:rsid w:val="00FF2BC9"/>
    <w:rsid w:val="00FF2BD2"/>
    <w:rsid w:val="00FF2C28"/>
    <w:rsid w:val="00FF2C2B"/>
    <w:rsid w:val="00FF2C4D"/>
    <w:rsid w:val="00FF2C9D"/>
    <w:rsid w:val="00FF2CA5"/>
    <w:rsid w:val="00FF2CC4"/>
    <w:rsid w:val="00FF2CCC"/>
    <w:rsid w:val="00FF2D02"/>
    <w:rsid w:val="00FF2D17"/>
    <w:rsid w:val="00FF2D3C"/>
    <w:rsid w:val="00FF2D61"/>
    <w:rsid w:val="00FF2D7B"/>
    <w:rsid w:val="00FF2D80"/>
    <w:rsid w:val="00FF2E24"/>
    <w:rsid w:val="00FF2E8D"/>
    <w:rsid w:val="00FF2EA5"/>
    <w:rsid w:val="00FF2EB7"/>
    <w:rsid w:val="00FF2F05"/>
    <w:rsid w:val="00FF2F5F"/>
    <w:rsid w:val="00FF2FAD"/>
    <w:rsid w:val="00FF2FB4"/>
    <w:rsid w:val="00FF2FE6"/>
    <w:rsid w:val="00FF2FEC"/>
    <w:rsid w:val="00FF302D"/>
    <w:rsid w:val="00FF302E"/>
    <w:rsid w:val="00FF3045"/>
    <w:rsid w:val="00FF3089"/>
    <w:rsid w:val="00FF30AF"/>
    <w:rsid w:val="00FF30BD"/>
    <w:rsid w:val="00FF3251"/>
    <w:rsid w:val="00FF3298"/>
    <w:rsid w:val="00FF32B3"/>
    <w:rsid w:val="00FF32C2"/>
    <w:rsid w:val="00FF3316"/>
    <w:rsid w:val="00FF3369"/>
    <w:rsid w:val="00FF338B"/>
    <w:rsid w:val="00FF3392"/>
    <w:rsid w:val="00FF339A"/>
    <w:rsid w:val="00FF33E7"/>
    <w:rsid w:val="00FF3408"/>
    <w:rsid w:val="00FF343E"/>
    <w:rsid w:val="00FF347A"/>
    <w:rsid w:val="00FF3480"/>
    <w:rsid w:val="00FF34A3"/>
    <w:rsid w:val="00FF34A5"/>
    <w:rsid w:val="00FF34E1"/>
    <w:rsid w:val="00FF350B"/>
    <w:rsid w:val="00FF3513"/>
    <w:rsid w:val="00FF3527"/>
    <w:rsid w:val="00FF3556"/>
    <w:rsid w:val="00FF35B3"/>
    <w:rsid w:val="00FF35C1"/>
    <w:rsid w:val="00FF35FD"/>
    <w:rsid w:val="00FF36B9"/>
    <w:rsid w:val="00FF3706"/>
    <w:rsid w:val="00FF375E"/>
    <w:rsid w:val="00FF3781"/>
    <w:rsid w:val="00FF37B5"/>
    <w:rsid w:val="00FF37BE"/>
    <w:rsid w:val="00FF3837"/>
    <w:rsid w:val="00FF38EA"/>
    <w:rsid w:val="00FF3947"/>
    <w:rsid w:val="00FF3962"/>
    <w:rsid w:val="00FF3963"/>
    <w:rsid w:val="00FF399A"/>
    <w:rsid w:val="00FF39B8"/>
    <w:rsid w:val="00FF39C3"/>
    <w:rsid w:val="00FF39CB"/>
    <w:rsid w:val="00FF39E4"/>
    <w:rsid w:val="00FF3A72"/>
    <w:rsid w:val="00FF3A80"/>
    <w:rsid w:val="00FF3A84"/>
    <w:rsid w:val="00FF3AD7"/>
    <w:rsid w:val="00FF3AF4"/>
    <w:rsid w:val="00FF3B62"/>
    <w:rsid w:val="00FF3B98"/>
    <w:rsid w:val="00FF3BAB"/>
    <w:rsid w:val="00FF3C24"/>
    <w:rsid w:val="00FF3C34"/>
    <w:rsid w:val="00FF3C44"/>
    <w:rsid w:val="00FF3CD1"/>
    <w:rsid w:val="00FF3CD7"/>
    <w:rsid w:val="00FF3D08"/>
    <w:rsid w:val="00FF3D23"/>
    <w:rsid w:val="00FF3D42"/>
    <w:rsid w:val="00FF3D75"/>
    <w:rsid w:val="00FF3D81"/>
    <w:rsid w:val="00FF3D9A"/>
    <w:rsid w:val="00FF3D9D"/>
    <w:rsid w:val="00FF3D9E"/>
    <w:rsid w:val="00FF3DEB"/>
    <w:rsid w:val="00FF3DF9"/>
    <w:rsid w:val="00FF3E11"/>
    <w:rsid w:val="00FF3E42"/>
    <w:rsid w:val="00FF3E55"/>
    <w:rsid w:val="00FF3E64"/>
    <w:rsid w:val="00FF3E9A"/>
    <w:rsid w:val="00FF3EE1"/>
    <w:rsid w:val="00FF3F0F"/>
    <w:rsid w:val="00FF3F47"/>
    <w:rsid w:val="00FF3F4B"/>
    <w:rsid w:val="00FF3F65"/>
    <w:rsid w:val="00FF3F90"/>
    <w:rsid w:val="00FF3FC5"/>
    <w:rsid w:val="00FF3FEA"/>
    <w:rsid w:val="00FF4000"/>
    <w:rsid w:val="00FF403F"/>
    <w:rsid w:val="00FF4041"/>
    <w:rsid w:val="00FF4048"/>
    <w:rsid w:val="00FF4087"/>
    <w:rsid w:val="00FF4095"/>
    <w:rsid w:val="00FF4097"/>
    <w:rsid w:val="00FF40BA"/>
    <w:rsid w:val="00FF40C1"/>
    <w:rsid w:val="00FF40D2"/>
    <w:rsid w:val="00FF40D9"/>
    <w:rsid w:val="00FF40E9"/>
    <w:rsid w:val="00FF4136"/>
    <w:rsid w:val="00FF4143"/>
    <w:rsid w:val="00FF4151"/>
    <w:rsid w:val="00FF4157"/>
    <w:rsid w:val="00FF417A"/>
    <w:rsid w:val="00FF4202"/>
    <w:rsid w:val="00FF4219"/>
    <w:rsid w:val="00FF423D"/>
    <w:rsid w:val="00FF4272"/>
    <w:rsid w:val="00FF4276"/>
    <w:rsid w:val="00FF427F"/>
    <w:rsid w:val="00FF4298"/>
    <w:rsid w:val="00FF42BE"/>
    <w:rsid w:val="00FF42E9"/>
    <w:rsid w:val="00FF4395"/>
    <w:rsid w:val="00FF43D8"/>
    <w:rsid w:val="00FF43ED"/>
    <w:rsid w:val="00FF43F1"/>
    <w:rsid w:val="00FF443D"/>
    <w:rsid w:val="00FF4466"/>
    <w:rsid w:val="00FF44D8"/>
    <w:rsid w:val="00FF44DA"/>
    <w:rsid w:val="00FF4515"/>
    <w:rsid w:val="00FF451F"/>
    <w:rsid w:val="00FF4522"/>
    <w:rsid w:val="00FF4555"/>
    <w:rsid w:val="00FF459C"/>
    <w:rsid w:val="00FF459D"/>
    <w:rsid w:val="00FF45AB"/>
    <w:rsid w:val="00FF45E6"/>
    <w:rsid w:val="00FF461A"/>
    <w:rsid w:val="00FF4621"/>
    <w:rsid w:val="00FF464E"/>
    <w:rsid w:val="00FF465C"/>
    <w:rsid w:val="00FF4666"/>
    <w:rsid w:val="00FF46A0"/>
    <w:rsid w:val="00FF4735"/>
    <w:rsid w:val="00FF473A"/>
    <w:rsid w:val="00FF474F"/>
    <w:rsid w:val="00FF476E"/>
    <w:rsid w:val="00FF4785"/>
    <w:rsid w:val="00FF4793"/>
    <w:rsid w:val="00FF47CD"/>
    <w:rsid w:val="00FF4829"/>
    <w:rsid w:val="00FF4839"/>
    <w:rsid w:val="00FF484F"/>
    <w:rsid w:val="00FF4863"/>
    <w:rsid w:val="00FF4865"/>
    <w:rsid w:val="00FF487E"/>
    <w:rsid w:val="00FF487F"/>
    <w:rsid w:val="00FF4894"/>
    <w:rsid w:val="00FF4898"/>
    <w:rsid w:val="00FF48CE"/>
    <w:rsid w:val="00FF48D9"/>
    <w:rsid w:val="00FF48DE"/>
    <w:rsid w:val="00FF48F9"/>
    <w:rsid w:val="00FF48FD"/>
    <w:rsid w:val="00FF499A"/>
    <w:rsid w:val="00FF49DA"/>
    <w:rsid w:val="00FF4A09"/>
    <w:rsid w:val="00FF4AFF"/>
    <w:rsid w:val="00FF4B2E"/>
    <w:rsid w:val="00FF4B7E"/>
    <w:rsid w:val="00FF4C67"/>
    <w:rsid w:val="00FF4CEE"/>
    <w:rsid w:val="00FF4CF1"/>
    <w:rsid w:val="00FF4D14"/>
    <w:rsid w:val="00FF4D3D"/>
    <w:rsid w:val="00FF4D57"/>
    <w:rsid w:val="00FF4D73"/>
    <w:rsid w:val="00FF4D93"/>
    <w:rsid w:val="00FF4DBD"/>
    <w:rsid w:val="00FF4DC4"/>
    <w:rsid w:val="00FF4E05"/>
    <w:rsid w:val="00FF4E3F"/>
    <w:rsid w:val="00FF4E47"/>
    <w:rsid w:val="00FF4F3A"/>
    <w:rsid w:val="00FF4F3B"/>
    <w:rsid w:val="00FF4F82"/>
    <w:rsid w:val="00FF4F96"/>
    <w:rsid w:val="00FF4FD6"/>
    <w:rsid w:val="00FF5067"/>
    <w:rsid w:val="00FF5093"/>
    <w:rsid w:val="00FF50A2"/>
    <w:rsid w:val="00FF50AC"/>
    <w:rsid w:val="00FF50E8"/>
    <w:rsid w:val="00FF5118"/>
    <w:rsid w:val="00FF513F"/>
    <w:rsid w:val="00FF5152"/>
    <w:rsid w:val="00FF5164"/>
    <w:rsid w:val="00FF5168"/>
    <w:rsid w:val="00FF51AC"/>
    <w:rsid w:val="00FF51C6"/>
    <w:rsid w:val="00FF5209"/>
    <w:rsid w:val="00FF5221"/>
    <w:rsid w:val="00FF5237"/>
    <w:rsid w:val="00FF5275"/>
    <w:rsid w:val="00FF528E"/>
    <w:rsid w:val="00FF529A"/>
    <w:rsid w:val="00FF52A6"/>
    <w:rsid w:val="00FF52E2"/>
    <w:rsid w:val="00FF5300"/>
    <w:rsid w:val="00FF531D"/>
    <w:rsid w:val="00FF5373"/>
    <w:rsid w:val="00FF539A"/>
    <w:rsid w:val="00FF53A2"/>
    <w:rsid w:val="00FF53B5"/>
    <w:rsid w:val="00FF53EF"/>
    <w:rsid w:val="00FF5400"/>
    <w:rsid w:val="00FF5450"/>
    <w:rsid w:val="00FF54B4"/>
    <w:rsid w:val="00FF550B"/>
    <w:rsid w:val="00FF557A"/>
    <w:rsid w:val="00FF558E"/>
    <w:rsid w:val="00FF5591"/>
    <w:rsid w:val="00FF55A1"/>
    <w:rsid w:val="00FF55BE"/>
    <w:rsid w:val="00FF55C4"/>
    <w:rsid w:val="00FF55D9"/>
    <w:rsid w:val="00FF55E9"/>
    <w:rsid w:val="00FF55EF"/>
    <w:rsid w:val="00FF5654"/>
    <w:rsid w:val="00FF5672"/>
    <w:rsid w:val="00FF568F"/>
    <w:rsid w:val="00FF56C7"/>
    <w:rsid w:val="00FF56E6"/>
    <w:rsid w:val="00FF5738"/>
    <w:rsid w:val="00FF5780"/>
    <w:rsid w:val="00FF5789"/>
    <w:rsid w:val="00FF578F"/>
    <w:rsid w:val="00FF57B2"/>
    <w:rsid w:val="00FF5831"/>
    <w:rsid w:val="00FF584F"/>
    <w:rsid w:val="00FF58EB"/>
    <w:rsid w:val="00FF5933"/>
    <w:rsid w:val="00FF5956"/>
    <w:rsid w:val="00FF596C"/>
    <w:rsid w:val="00FF5979"/>
    <w:rsid w:val="00FF59BD"/>
    <w:rsid w:val="00FF59D8"/>
    <w:rsid w:val="00FF59EC"/>
    <w:rsid w:val="00FF5A14"/>
    <w:rsid w:val="00FF5A7E"/>
    <w:rsid w:val="00FF5A87"/>
    <w:rsid w:val="00FF5ADA"/>
    <w:rsid w:val="00FF5B3F"/>
    <w:rsid w:val="00FF5B4C"/>
    <w:rsid w:val="00FF5B56"/>
    <w:rsid w:val="00FF5B6D"/>
    <w:rsid w:val="00FF5B74"/>
    <w:rsid w:val="00FF5BBD"/>
    <w:rsid w:val="00FF5C22"/>
    <w:rsid w:val="00FF5C5E"/>
    <w:rsid w:val="00FF5C71"/>
    <w:rsid w:val="00FF5CC8"/>
    <w:rsid w:val="00FF5CD0"/>
    <w:rsid w:val="00FF5CEC"/>
    <w:rsid w:val="00FF5CF2"/>
    <w:rsid w:val="00FF5D16"/>
    <w:rsid w:val="00FF5D7F"/>
    <w:rsid w:val="00FF5D87"/>
    <w:rsid w:val="00FF5D8F"/>
    <w:rsid w:val="00FF5DDD"/>
    <w:rsid w:val="00FF5DE0"/>
    <w:rsid w:val="00FF5DE6"/>
    <w:rsid w:val="00FF5E38"/>
    <w:rsid w:val="00FF5E4D"/>
    <w:rsid w:val="00FF5E5A"/>
    <w:rsid w:val="00FF5F03"/>
    <w:rsid w:val="00FF5F3C"/>
    <w:rsid w:val="00FF5F45"/>
    <w:rsid w:val="00FF5F6C"/>
    <w:rsid w:val="00FF5F89"/>
    <w:rsid w:val="00FF5FA6"/>
    <w:rsid w:val="00FF5FDA"/>
    <w:rsid w:val="00FF5FDF"/>
    <w:rsid w:val="00FF60AE"/>
    <w:rsid w:val="00FF60C9"/>
    <w:rsid w:val="00FF6105"/>
    <w:rsid w:val="00FF612A"/>
    <w:rsid w:val="00FF612E"/>
    <w:rsid w:val="00FF6187"/>
    <w:rsid w:val="00FF61AC"/>
    <w:rsid w:val="00FF61B3"/>
    <w:rsid w:val="00FF61C3"/>
    <w:rsid w:val="00FF61E2"/>
    <w:rsid w:val="00FF6233"/>
    <w:rsid w:val="00FF6245"/>
    <w:rsid w:val="00FF629A"/>
    <w:rsid w:val="00FF62AF"/>
    <w:rsid w:val="00FF62E0"/>
    <w:rsid w:val="00FF6313"/>
    <w:rsid w:val="00FF6327"/>
    <w:rsid w:val="00FF6331"/>
    <w:rsid w:val="00FF63A3"/>
    <w:rsid w:val="00FF63AE"/>
    <w:rsid w:val="00FF63B2"/>
    <w:rsid w:val="00FF63BC"/>
    <w:rsid w:val="00FF63C6"/>
    <w:rsid w:val="00FF63CD"/>
    <w:rsid w:val="00FF6422"/>
    <w:rsid w:val="00FF642F"/>
    <w:rsid w:val="00FF6483"/>
    <w:rsid w:val="00FF6488"/>
    <w:rsid w:val="00FF64B6"/>
    <w:rsid w:val="00FF64D2"/>
    <w:rsid w:val="00FF654B"/>
    <w:rsid w:val="00FF655D"/>
    <w:rsid w:val="00FF65A9"/>
    <w:rsid w:val="00FF65C6"/>
    <w:rsid w:val="00FF65E1"/>
    <w:rsid w:val="00FF669A"/>
    <w:rsid w:val="00FF66AA"/>
    <w:rsid w:val="00FF66C6"/>
    <w:rsid w:val="00FF66E6"/>
    <w:rsid w:val="00FF675D"/>
    <w:rsid w:val="00FF678C"/>
    <w:rsid w:val="00FF67A8"/>
    <w:rsid w:val="00FF6821"/>
    <w:rsid w:val="00FF6834"/>
    <w:rsid w:val="00FF684A"/>
    <w:rsid w:val="00FF684F"/>
    <w:rsid w:val="00FF687B"/>
    <w:rsid w:val="00FF6887"/>
    <w:rsid w:val="00FF68A0"/>
    <w:rsid w:val="00FF68C8"/>
    <w:rsid w:val="00FF6901"/>
    <w:rsid w:val="00FF6925"/>
    <w:rsid w:val="00FF6944"/>
    <w:rsid w:val="00FF6972"/>
    <w:rsid w:val="00FF6988"/>
    <w:rsid w:val="00FF69AA"/>
    <w:rsid w:val="00FF69E9"/>
    <w:rsid w:val="00FF6A10"/>
    <w:rsid w:val="00FF6A35"/>
    <w:rsid w:val="00FF6AEF"/>
    <w:rsid w:val="00FF6B4E"/>
    <w:rsid w:val="00FF6B63"/>
    <w:rsid w:val="00FF6BBB"/>
    <w:rsid w:val="00FF6BFE"/>
    <w:rsid w:val="00FF6C3A"/>
    <w:rsid w:val="00FF6C50"/>
    <w:rsid w:val="00FF6C53"/>
    <w:rsid w:val="00FF6C7C"/>
    <w:rsid w:val="00FF6C9F"/>
    <w:rsid w:val="00FF6CEE"/>
    <w:rsid w:val="00FF6D2C"/>
    <w:rsid w:val="00FF6D69"/>
    <w:rsid w:val="00FF6D91"/>
    <w:rsid w:val="00FF6DE2"/>
    <w:rsid w:val="00FF6DEA"/>
    <w:rsid w:val="00FF6DF3"/>
    <w:rsid w:val="00FF6E0D"/>
    <w:rsid w:val="00FF6E15"/>
    <w:rsid w:val="00FF6E33"/>
    <w:rsid w:val="00FF6E4B"/>
    <w:rsid w:val="00FF6F12"/>
    <w:rsid w:val="00FF6F41"/>
    <w:rsid w:val="00FF6F72"/>
    <w:rsid w:val="00FF6F87"/>
    <w:rsid w:val="00FF6FFC"/>
    <w:rsid w:val="00FF7085"/>
    <w:rsid w:val="00FF7095"/>
    <w:rsid w:val="00FF70A3"/>
    <w:rsid w:val="00FF70B6"/>
    <w:rsid w:val="00FF7122"/>
    <w:rsid w:val="00FF7176"/>
    <w:rsid w:val="00FF717A"/>
    <w:rsid w:val="00FF71C5"/>
    <w:rsid w:val="00FF7219"/>
    <w:rsid w:val="00FF721D"/>
    <w:rsid w:val="00FF724D"/>
    <w:rsid w:val="00FF7284"/>
    <w:rsid w:val="00FF7286"/>
    <w:rsid w:val="00FF7299"/>
    <w:rsid w:val="00FF72E2"/>
    <w:rsid w:val="00FF739F"/>
    <w:rsid w:val="00FF73A1"/>
    <w:rsid w:val="00FF73C2"/>
    <w:rsid w:val="00FF73E9"/>
    <w:rsid w:val="00FF7436"/>
    <w:rsid w:val="00FF7442"/>
    <w:rsid w:val="00FF7450"/>
    <w:rsid w:val="00FF7464"/>
    <w:rsid w:val="00FF7481"/>
    <w:rsid w:val="00FF7490"/>
    <w:rsid w:val="00FF74B1"/>
    <w:rsid w:val="00FF74E6"/>
    <w:rsid w:val="00FF7507"/>
    <w:rsid w:val="00FF7548"/>
    <w:rsid w:val="00FF757E"/>
    <w:rsid w:val="00FF75BD"/>
    <w:rsid w:val="00FF75C4"/>
    <w:rsid w:val="00FF75E8"/>
    <w:rsid w:val="00FF7642"/>
    <w:rsid w:val="00FF7652"/>
    <w:rsid w:val="00FF767D"/>
    <w:rsid w:val="00FF76AD"/>
    <w:rsid w:val="00FF76F0"/>
    <w:rsid w:val="00FF771F"/>
    <w:rsid w:val="00FF7724"/>
    <w:rsid w:val="00FF7771"/>
    <w:rsid w:val="00FF77A4"/>
    <w:rsid w:val="00FF77C4"/>
    <w:rsid w:val="00FF7874"/>
    <w:rsid w:val="00FF787E"/>
    <w:rsid w:val="00FF788D"/>
    <w:rsid w:val="00FF78AB"/>
    <w:rsid w:val="00FF78C3"/>
    <w:rsid w:val="00FF78E7"/>
    <w:rsid w:val="00FF790A"/>
    <w:rsid w:val="00FF7975"/>
    <w:rsid w:val="00FF797D"/>
    <w:rsid w:val="00FF797F"/>
    <w:rsid w:val="00FF799E"/>
    <w:rsid w:val="00FF7A45"/>
    <w:rsid w:val="00FF7A47"/>
    <w:rsid w:val="00FF7B05"/>
    <w:rsid w:val="00FF7B61"/>
    <w:rsid w:val="00FF7B91"/>
    <w:rsid w:val="00FF7B98"/>
    <w:rsid w:val="00FF7BBC"/>
    <w:rsid w:val="00FF7BFC"/>
    <w:rsid w:val="00FF7C07"/>
    <w:rsid w:val="00FF7C36"/>
    <w:rsid w:val="00FF7C41"/>
    <w:rsid w:val="00FF7C47"/>
    <w:rsid w:val="00FF7C86"/>
    <w:rsid w:val="00FF7C93"/>
    <w:rsid w:val="00FF7C9D"/>
    <w:rsid w:val="00FF7CB9"/>
    <w:rsid w:val="00FF7CCA"/>
    <w:rsid w:val="00FF7CE1"/>
    <w:rsid w:val="00FF7D24"/>
    <w:rsid w:val="00FF7D2C"/>
    <w:rsid w:val="00FF7D5A"/>
    <w:rsid w:val="00FF7DC1"/>
    <w:rsid w:val="00FF7DC4"/>
    <w:rsid w:val="00FF7DDA"/>
    <w:rsid w:val="00FF7DE9"/>
    <w:rsid w:val="00FF7DEA"/>
    <w:rsid w:val="00FF7E01"/>
    <w:rsid w:val="00FF7E0F"/>
    <w:rsid w:val="00FF7E9B"/>
    <w:rsid w:val="00FF7ECF"/>
    <w:rsid w:val="00FF7ED0"/>
    <w:rsid w:val="00FF7F3B"/>
    <w:rsid w:val="00FF7F3F"/>
    <w:rsid w:val="00FF7F72"/>
    <w:rsid w:val="00FF7F82"/>
    <w:rsid w:val="00FF7F90"/>
    <w:rsid w:val="00FF7FC4"/>
    <w:rsid w:val="010A9111"/>
    <w:rsid w:val="010CD8DF"/>
    <w:rsid w:val="010E6A9C"/>
    <w:rsid w:val="010FBC6B"/>
    <w:rsid w:val="0114418D"/>
    <w:rsid w:val="011EAAF8"/>
    <w:rsid w:val="012035A4"/>
    <w:rsid w:val="0122B6FE"/>
    <w:rsid w:val="012D67EE"/>
    <w:rsid w:val="0141989D"/>
    <w:rsid w:val="0142F12E"/>
    <w:rsid w:val="0148D676"/>
    <w:rsid w:val="014DE490"/>
    <w:rsid w:val="01516741"/>
    <w:rsid w:val="01518B0B"/>
    <w:rsid w:val="01525ECB"/>
    <w:rsid w:val="015ACA66"/>
    <w:rsid w:val="0165D8D6"/>
    <w:rsid w:val="0166449D"/>
    <w:rsid w:val="016ADA48"/>
    <w:rsid w:val="0172F45B"/>
    <w:rsid w:val="0194D055"/>
    <w:rsid w:val="01988DBE"/>
    <w:rsid w:val="019D395C"/>
    <w:rsid w:val="019D3A78"/>
    <w:rsid w:val="01A27FD1"/>
    <w:rsid w:val="01ACAD00"/>
    <w:rsid w:val="01AD4708"/>
    <w:rsid w:val="01AD5149"/>
    <w:rsid w:val="01B8D12F"/>
    <w:rsid w:val="01BB3ABB"/>
    <w:rsid w:val="01C095DD"/>
    <w:rsid w:val="01CE78AD"/>
    <w:rsid w:val="01D2017D"/>
    <w:rsid w:val="01DDA1DB"/>
    <w:rsid w:val="01DE89F6"/>
    <w:rsid w:val="01E5CCB4"/>
    <w:rsid w:val="01E64E91"/>
    <w:rsid w:val="01E94128"/>
    <w:rsid w:val="01EF6229"/>
    <w:rsid w:val="01F9B6E8"/>
    <w:rsid w:val="01FC3C50"/>
    <w:rsid w:val="02092594"/>
    <w:rsid w:val="020CD51D"/>
    <w:rsid w:val="02136455"/>
    <w:rsid w:val="02173494"/>
    <w:rsid w:val="0222F098"/>
    <w:rsid w:val="02292DED"/>
    <w:rsid w:val="022EA4A3"/>
    <w:rsid w:val="023693FE"/>
    <w:rsid w:val="024EC8BC"/>
    <w:rsid w:val="0257AA0A"/>
    <w:rsid w:val="025C9AD4"/>
    <w:rsid w:val="026681AF"/>
    <w:rsid w:val="02674E18"/>
    <w:rsid w:val="0267FE70"/>
    <w:rsid w:val="02691224"/>
    <w:rsid w:val="0270540E"/>
    <w:rsid w:val="02867F99"/>
    <w:rsid w:val="02882999"/>
    <w:rsid w:val="028BA1A8"/>
    <w:rsid w:val="029FB026"/>
    <w:rsid w:val="02A24EB6"/>
    <w:rsid w:val="02A3A672"/>
    <w:rsid w:val="02A48BE2"/>
    <w:rsid w:val="02B54537"/>
    <w:rsid w:val="02B94D59"/>
    <w:rsid w:val="02BAEBAC"/>
    <w:rsid w:val="02C2FC86"/>
    <w:rsid w:val="02D0C556"/>
    <w:rsid w:val="02DADEFE"/>
    <w:rsid w:val="02DB71FB"/>
    <w:rsid w:val="02DDD931"/>
    <w:rsid w:val="02E00899"/>
    <w:rsid w:val="02E585B2"/>
    <w:rsid w:val="02E915E8"/>
    <w:rsid w:val="02EFAA3B"/>
    <w:rsid w:val="02F2127C"/>
    <w:rsid w:val="02FA42B7"/>
    <w:rsid w:val="030484B5"/>
    <w:rsid w:val="030848CA"/>
    <w:rsid w:val="0308F089"/>
    <w:rsid w:val="0309DB6A"/>
    <w:rsid w:val="030DF6C9"/>
    <w:rsid w:val="03105210"/>
    <w:rsid w:val="031514DE"/>
    <w:rsid w:val="031B2DBD"/>
    <w:rsid w:val="031D10AB"/>
    <w:rsid w:val="03209329"/>
    <w:rsid w:val="032F30C3"/>
    <w:rsid w:val="033696E2"/>
    <w:rsid w:val="033733B4"/>
    <w:rsid w:val="03429EE6"/>
    <w:rsid w:val="03494AD0"/>
    <w:rsid w:val="034E14AB"/>
    <w:rsid w:val="03535018"/>
    <w:rsid w:val="035C3FF8"/>
    <w:rsid w:val="035D3D95"/>
    <w:rsid w:val="03604DBE"/>
    <w:rsid w:val="036781E6"/>
    <w:rsid w:val="036A76D2"/>
    <w:rsid w:val="036A95B5"/>
    <w:rsid w:val="036AB990"/>
    <w:rsid w:val="0382F225"/>
    <w:rsid w:val="0385D85D"/>
    <w:rsid w:val="038AC3EB"/>
    <w:rsid w:val="0394D354"/>
    <w:rsid w:val="039C3C00"/>
    <w:rsid w:val="03A01325"/>
    <w:rsid w:val="03BC35B6"/>
    <w:rsid w:val="03C134DC"/>
    <w:rsid w:val="03C378AB"/>
    <w:rsid w:val="03D068F1"/>
    <w:rsid w:val="03D96E6B"/>
    <w:rsid w:val="03DEB9D1"/>
    <w:rsid w:val="03E6C639"/>
    <w:rsid w:val="03E9DDB6"/>
    <w:rsid w:val="03EA1486"/>
    <w:rsid w:val="03F5AC55"/>
    <w:rsid w:val="0403312F"/>
    <w:rsid w:val="041364A9"/>
    <w:rsid w:val="041AD9D4"/>
    <w:rsid w:val="041E84EF"/>
    <w:rsid w:val="04281EFD"/>
    <w:rsid w:val="042B6BF6"/>
    <w:rsid w:val="04354E86"/>
    <w:rsid w:val="0438AE0F"/>
    <w:rsid w:val="0443A54A"/>
    <w:rsid w:val="0445D7AE"/>
    <w:rsid w:val="04596936"/>
    <w:rsid w:val="04657FAA"/>
    <w:rsid w:val="046F3775"/>
    <w:rsid w:val="0472C347"/>
    <w:rsid w:val="047C7369"/>
    <w:rsid w:val="04858203"/>
    <w:rsid w:val="0490182E"/>
    <w:rsid w:val="049152BB"/>
    <w:rsid w:val="0496B207"/>
    <w:rsid w:val="04976E29"/>
    <w:rsid w:val="049E85A3"/>
    <w:rsid w:val="04A301E3"/>
    <w:rsid w:val="04AB10B4"/>
    <w:rsid w:val="04B7BA72"/>
    <w:rsid w:val="04B83E75"/>
    <w:rsid w:val="04B8DC6E"/>
    <w:rsid w:val="04BA8537"/>
    <w:rsid w:val="04BBE076"/>
    <w:rsid w:val="04BD17B8"/>
    <w:rsid w:val="04BED312"/>
    <w:rsid w:val="04C3C536"/>
    <w:rsid w:val="04D4044B"/>
    <w:rsid w:val="04DC959E"/>
    <w:rsid w:val="04E48711"/>
    <w:rsid w:val="04F0E8FB"/>
    <w:rsid w:val="04F40B01"/>
    <w:rsid w:val="04F6D242"/>
    <w:rsid w:val="04F8D278"/>
    <w:rsid w:val="04FBDF1D"/>
    <w:rsid w:val="04FF8B27"/>
    <w:rsid w:val="0516105E"/>
    <w:rsid w:val="0517F9B4"/>
    <w:rsid w:val="05200A46"/>
    <w:rsid w:val="052C6079"/>
    <w:rsid w:val="053BF786"/>
    <w:rsid w:val="05460D96"/>
    <w:rsid w:val="054C1CC1"/>
    <w:rsid w:val="0551DFFE"/>
    <w:rsid w:val="055C5409"/>
    <w:rsid w:val="05632088"/>
    <w:rsid w:val="0566CD94"/>
    <w:rsid w:val="0567CA59"/>
    <w:rsid w:val="0569833F"/>
    <w:rsid w:val="05755764"/>
    <w:rsid w:val="057826CE"/>
    <w:rsid w:val="0589D4E7"/>
    <w:rsid w:val="05910E2E"/>
    <w:rsid w:val="05A1A86D"/>
    <w:rsid w:val="05B58818"/>
    <w:rsid w:val="05BC5E43"/>
    <w:rsid w:val="05BDE02F"/>
    <w:rsid w:val="05C36194"/>
    <w:rsid w:val="05C6EF30"/>
    <w:rsid w:val="05D2D1FA"/>
    <w:rsid w:val="05D70831"/>
    <w:rsid w:val="05DAAE75"/>
    <w:rsid w:val="05E2D79B"/>
    <w:rsid w:val="05E6695F"/>
    <w:rsid w:val="05ED5ABF"/>
    <w:rsid w:val="05FBD52E"/>
    <w:rsid w:val="05FD6439"/>
    <w:rsid w:val="0603673C"/>
    <w:rsid w:val="060A6AA2"/>
    <w:rsid w:val="060E5051"/>
    <w:rsid w:val="060E86CD"/>
    <w:rsid w:val="0611363E"/>
    <w:rsid w:val="06117A7C"/>
    <w:rsid w:val="0626D2F2"/>
    <w:rsid w:val="06279CCF"/>
    <w:rsid w:val="06324640"/>
    <w:rsid w:val="06442E64"/>
    <w:rsid w:val="064B3D01"/>
    <w:rsid w:val="064D5D30"/>
    <w:rsid w:val="064E8AB7"/>
    <w:rsid w:val="064FEDD1"/>
    <w:rsid w:val="065204A0"/>
    <w:rsid w:val="06559C3D"/>
    <w:rsid w:val="066BA8D9"/>
    <w:rsid w:val="0677AFF6"/>
    <w:rsid w:val="06799D4A"/>
    <w:rsid w:val="067AD148"/>
    <w:rsid w:val="067F572A"/>
    <w:rsid w:val="06845C70"/>
    <w:rsid w:val="06868360"/>
    <w:rsid w:val="068FB581"/>
    <w:rsid w:val="0691FED3"/>
    <w:rsid w:val="06930933"/>
    <w:rsid w:val="0695A30B"/>
    <w:rsid w:val="06A026F3"/>
    <w:rsid w:val="06AC8805"/>
    <w:rsid w:val="06AEE8AF"/>
    <w:rsid w:val="06B0778E"/>
    <w:rsid w:val="06B0E4BC"/>
    <w:rsid w:val="06B17CA2"/>
    <w:rsid w:val="06B90A18"/>
    <w:rsid w:val="06C04583"/>
    <w:rsid w:val="06C18068"/>
    <w:rsid w:val="06C76D0F"/>
    <w:rsid w:val="06D026C9"/>
    <w:rsid w:val="06D0D83D"/>
    <w:rsid w:val="06D45AE5"/>
    <w:rsid w:val="06D87CAA"/>
    <w:rsid w:val="06D8E9E3"/>
    <w:rsid w:val="06DAEEC9"/>
    <w:rsid w:val="06E07E1B"/>
    <w:rsid w:val="06E44A36"/>
    <w:rsid w:val="06E96019"/>
    <w:rsid w:val="06F31904"/>
    <w:rsid w:val="06FA977A"/>
    <w:rsid w:val="06FE4C61"/>
    <w:rsid w:val="070B025A"/>
    <w:rsid w:val="07216376"/>
    <w:rsid w:val="0727066C"/>
    <w:rsid w:val="073875C8"/>
    <w:rsid w:val="073BBB8C"/>
    <w:rsid w:val="07427630"/>
    <w:rsid w:val="0743E43C"/>
    <w:rsid w:val="074473FE"/>
    <w:rsid w:val="074C28F4"/>
    <w:rsid w:val="07504C35"/>
    <w:rsid w:val="07534F56"/>
    <w:rsid w:val="07539A95"/>
    <w:rsid w:val="0754B06B"/>
    <w:rsid w:val="0756734C"/>
    <w:rsid w:val="0756927C"/>
    <w:rsid w:val="075D4D2C"/>
    <w:rsid w:val="075D92D5"/>
    <w:rsid w:val="075E892B"/>
    <w:rsid w:val="0766445F"/>
    <w:rsid w:val="076C3F35"/>
    <w:rsid w:val="07735835"/>
    <w:rsid w:val="0774F1EB"/>
    <w:rsid w:val="077CCD2C"/>
    <w:rsid w:val="0786F30B"/>
    <w:rsid w:val="078B37F8"/>
    <w:rsid w:val="079453B9"/>
    <w:rsid w:val="07A46BAF"/>
    <w:rsid w:val="07A9B715"/>
    <w:rsid w:val="07ABBB2A"/>
    <w:rsid w:val="07B0B978"/>
    <w:rsid w:val="07B0EFF0"/>
    <w:rsid w:val="07BC760D"/>
    <w:rsid w:val="07BE18A2"/>
    <w:rsid w:val="07C16A0B"/>
    <w:rsid w:val="07C20EB9"/>
    <w:rsid w:val="07C53C81"/>
    <w:rsid w:val="07C6AE92"/>
    <w:rsid w:val="07CAFA0F"/>
    <w:rsid w:val="07EB3BA5"/>
    <w:rsid w:val="07EF32C1"/>
    <w:rsid w:val="07F40017"/>
    <w:rsid w:val="07FEB206"/>
    <w:rsid w:val="080B2C1C"/>
    <w:rsid w:val="08163123"/>
    <w:rsid w:val="082271B0"/>
    <w:rsid w:val="0824976E"/>
    <w:rsid w:val="08266EA9"/>
    <w:rsid w:val="082BB071"/>
    <w:rsid w:val="08329B7C"/>
    <w:rsid w:val="083C0E0F"/>
    <w:rsid w:val="0841EC62"/>
    <w:rsid w:val="0842B412"/>
    <w:rsid w:val="084665E0"/>
    <w:rsid w:val="084679A4"/>
    <w:rsid w:val="084D5A3D"/>
    <w:rsid w:val="085414E2"/>
    <w:rsid w:val="0855BA1A"/>
    <w:rsid w:val="085B235C"/>
    <w:rsid w:val="085CC92E"/>
    <w:rsid w:val="0867E649"/>
    <w:rsid w:val="086946D1"/>
    <w:rsid w:val="08697949"/>
    <w:rsid w:val="08731D66"/>
    <w:rsid w:val="08779D2F"/>
    <w:rsid w:val="0878AED9"/>
    <w:rsid w:val="087C2A8D"/>
    <w:rsid w:val="087E45BF"/>
    <w:rsid w:val="0885A78D"/>
    <w:rsid w:val="088F2703"/>
    <w:rsid w:val="0892B256"/>
    <w:rsid w:val="08964D30"/>
    <w:rsid w:val="0899049F"/>
    <w:rsid w:val="089BC279"/>
    <w:rsid w:val="08A37A38"/>
    <w:rsid w:val="08A84582"/>
    <w:rsid w:val="08A85F27"/>
    <w:rsid w:val="08A8E2BB"/>
    <w:rsid w:val="08AFD8F5"/>
    <w:rsid w:val="08B175CD"/>
    <w:rsid w:val="08B4A5CB"/>
    <w:rsid w:val="08CB31E3"/>
    <w:rsid w:val="08D64357"/>
    <w:rsid w:val="08DF23BC"/>
    <w:rsid w:val="08E53337"/>
    <w:rsid w:val="08E77962"/>
    <w:rsid w:val="08E94A86"/>
    <w:rsid w:val="08EA078C"/>
    <w:rsid w:val="08ED6751"/>
    <w:rsid w:val="08EEA660"/>
    <w:rsid w:val="08F2557E"/>
    <w:rsid w:val="08F3078A"/>
    <w:rsid w:val="08F84123"/>
    <w:rsid w:val="0900578B"/>
    <w:rsid w:val="09240F1E"/>
    <w:rsid w:val="092B095D"/>
    <w:rsid w:val="0938C484"/>
    <w:rsid w:val="094211B7"/>
    <w:rsid w:val="0946A80C"/>
    <w:rsid w:val="0949E57D"/>
    <w:rsid w:val="094C67D6"/>
    <w:rsid w:val="095CE1A0"/>
    <w:rsid w:val="09605F99"/>
    <w:rsid w:val="0997EC1D"/>
    <w:rsid w:val="09A17E80"/>
    <w:rsid w:val="09A46500"/>
    <w:rsid w:val="09AD293A"/>
    <w:rsid w:val="09B36DD4"/>
    <w:rsid w:val="09B515FF"/>
    <w:rsid w:val="09B9EAFE"/>
    <w:rsid w:val="09C719BD"/>
    <w:rsid w:val="09C8B626"/>
    <w:rsid w:val="09C9DA94"/>
    <w:rsid w:val="09CD4E77"/>
    <w:rsid w:val="09D51820"/>
    <w:rsid w:val="09D9BD31"/>
    <w:rsid w:val="09DC5205"/>
    <w:rsid w:val="09DD8232"/>
    <w:rsid w:val="09F10C01"/>
    <w:rsid w:val="09F21181"/>
    <w:rsid w:val="09F69141"/>
    <w:rsid w:val="09F7A659"/>
    <w:rsid w:val="09FE4691"/>
    <w:rsid w:val="0A0C7963"/>
    <w:rsid w:val="0A1011BF"/>
    <w:rsid w:val="0A18B031"/>
    <w:rsid w:val="0A19EDC1"/>
    <w:rsid w:val="0A294A60"/>
    <w:rsid w:val="0A29B705"/>
    <w:rsid w:val="0A30EE97"/>
    <w:rsid w:val="0A403B0A"/>
    <w:rsid w:val="0A412F99"/>
    <w:rsid w:val="0A427355"/>
    <w:rsid w:val="0A541AD4"/>
    <w:rsid w:val="0A5FB675"/>
    <w:rsid w:val="0A5FCBE6"/>
    <w:rsid w:val="0A61BE09"/>
    <w:rsid w:val="0A7B17B9"/>
    <w:rsid w:val="0A834974"/>
    <w:rsid w:val="0A90B316"/>
    <w:rsid w:val="0A92312F"/>
    <w:rsid w:val="0A986925"/>
    <w:rsid w:val="0A9A51BC"/>
    <w:rsid w:val="0AA012C8"/>
    <w:rsid w:val="0AA766ED"/>
    <w:rsid w:val="0AB31A2B"/>
    <w:rsid w:val="0ABA3E2B"/>
    <w:rsid w:val="0ABB5587"/>
    <w:rsid w:val="0AC55572"/>
    <w:rsid w:val="0ACAF60A"/>
    <w:rsid w:val="0ADF6947"/>
    <w:rsid w:val="0AE113A6"/>
    <w:rsid w:val="0AE8C1C7"/>
    <w:rsid w:val="0AEA9F17"/>
    <w:rsid w:val="0AEB0B88"/>
    <w:rsid w:val="0AEC1BB8"/>
    <w:rsid w:val="0AF5FE86"/>
    <w:rsid w:val="0AFD0CDF"/>
    <w:rsid w:val="0B023D6B"/>
    <w:rsid w:val="0B03B1C3"/>
    <w:rsid w:val="0B0443E1"/>
    <w:rsid w:val="0B0DA0E7"/>
    <w:rsid w:val="0B19CF7F"/>
    <w:rsid w:val="0B1BDB05"/>
    <w:rsid w:val="0B1C5331"/>
    <w:rsid w:val="0B227D26"/>
    <w:rsid w:val="0B238D1E"/>
    <w:rsid w:val="0B2558C8"/>
    <w:rsid w:val="0B2B17A0"/>
    <w:rsid w:val="0B2E267F"/>
    <w:rsid w:val="0B349E2A"/>
    <w:rsid w:val="0B35D9C0"/>
    <w:rsid w:val="0B376B23"/>
    <w:rsid w:val="0B4385A0"/>
    <w:rsid w:val="0B4FA00A"/>
    <w:rsid w:val="0B53D5E9"/>
    <w:rsid w:val="0B542B9A"/>
    <w:rsid w:val="0B554811"/>
    <w:rsid w:val="0B5A932A"/>
    <w:rsid w:val="0B5D6826"/>
    <w:rsid w:val="0B61FC7F"/>
    <w:rsid w:val="0B62FF8C"/>
    <w:rsid w:val="0B743E5A"/>
    <w:rsid w:val="0B75CFCC"/>
    <w:rsid w:val="0B7C724B"/>
    <w:rsid w:val="0B81BB49"/>
    <w:rsid w:val="0B83CA0B"/>
    <w:rsid w:val="0B878D8C"/>
    <w:rsid w:val="0B9838C0"/>
    <w:rsid w:val="0B9AEB27"/>
    <w:rsid w:val="0BA748D2"/>
    <w:rsid w:val="0BACC924"/>
    <w:rsid w:val="0BB2E86F"/>
    <w:rsid w:val="0BB3B396"/>
    <w:rsid w:val="0BB8C8AC"/>
    <w:rsid w:val="0BD38C6D"/>
    <w:rsid w:val="0BD8126E"/>
    <w:rsid w:val="0BDFE6BD"/>
    <w:rsid w:val="0BE23137"/>
    <w:rsid w:val="0BE94982"/>
    <w:rsid w:val="0BEC7D82"/>
    <w:rsid w:val="0BF06F8E"/>
    <w:rsid w:val="0BFB381C"/>
    <w:rsid w:val="0C012D48"/>
    <w:rsid w:val="0C071B64"/>
    <w:rsid w:val="0C0D5AEB"/>
    <w:rsid w:val="0C16AF9C"/>
    <w:rsid w:val="0C1B7BDC"/>
    <w:rsid w:val="0C1C0C5A"/>
    <w:rsid w:val="0C207F18"/>
    <w:rsid w:val="0C249825"/>
    <w:rsid w:val="0C34508D"/>
    <w:rsid w:val="0C34744E"/>
    <w:rsid w:val="0C34D906"/>
    <w:rsid w:val="0C3560C3"/>
    <w:rsid w:val="0C37B39B"/>
    <w:rsid w:val="0C46AE20"/>
    <w:rsid w:val="0C48C2DE"/>
    <w:rsid w:val="0C53443D"/>
    <w:rsid w:val="0C54AC38"/>
    <w:rsid w:val="0C55ED69"/>
    <w:rsid w:val="0C56CECD"/>
    <w:rsid w:val="0C686E59"/>
    <w:rsid w:val="0C6AC782"/>
    <w:rsid w:val="0C6B3CE1"/>
    <w:rsid w:val="0C6D7AA7"/>
    <w:rsid w:val="0C7D354C"/>
    <w:rsid w:val="0C7F8D68"/>
    <w:rsid w:val="0C8AB7E4"/>
    <w:rsid w:val="0C917468"/>
    <w:rsid w:val="0C93151F"/>
    <w:rsid w:val="0C9FDF57"/>
    <w:rsid w:val="0CA20000"/>
    <w:rsid w:val="0CA5B95C"/>
    <w:rsid w:val="0CA8201E"/>
    <w:rsid w:val="0CA836B1"/>
    <w:rsid w:val="0CC25024"/>
    <w:rsid w:val="0CC2F459"/>
    <w:rsid w:val="0CCD2683"/>
    <w:rsid w:val="0CD3F11E"/>
    <w:rsid w:val="0CD52D16"/>
    <w:rsid w:val="0CDD344C"/>
    <w:rsid w:val="0CE02CC5"/>
    <w:rsid w:val="0CE0D649"/>
    <w:rsid w:val="0CE4F8DB"/>
    <w:rsid w:val="0CE57A38"/>
    <w:rsid w:val="0CE5CEA7"/>
    <w:rsid w:val="0CE95821"/>
    <w:rsid w:val="0CEA55D9"/>
    <w:rsid w:val="0CEACC2C"/>
    <w:rsid w:val="0CFBA0A9"/>
    <w:rsid w:val="0D078A76"/>
    <w:rsid w:val="0D152C34"/>
    <w:rsid w:val="0D1673D1"/>
    <w:rsid w:val="0D23BBCD"/>
    <w:rsid w:val="0D270D4D"/>
    <w:rsid w:val="0D2F9CB8"/>
    <w:rsid w:val="0D339394"/>
    <w:rsid w:val="0D370AE6"/>
    <w:rsid w:val="0D376F30"/>
    <w:rsid w:val="0D37EF69"/>
    <w:rsid w:val="0D385DB6"/>
    <w:rsid w:val="0D3DEEE2"/>
    <w:rsid w:val="0D45630A"/>
    <w:rsid w:val="0D535F87"/>
    <w:rsid w:val="0D54D783"/>
    <w:rsid w:val="0D573260"/>
    <w:rsid w:val="0D5C422B"/>
    <w:rsid w:val="0D718C85"/>
    <w:rsid w:val="0D86E9A3"/>
    <w:rsid w:val="0D884E20"/>
    <w:rsid w:val="0D99B939"/>
    <w:rsid w:val="0DA1667F"/>
    <w:rsid w:val="0DA53902"/>
    <w:rsid w:val="0DA5534C"/>
    <w:rsid w:val="0DA9B9E6"/>
    <w:rsid w:val="0DAB393E"/>
    <w:rsid w:val="0DBB466B"/>
    <w:rsid w:val="0DBD493C"/>
    <w:rsid w:val="0DC21952"/>
    <w:rsid w:val="0DC84640"/>
    <w:rsid w:val="0DCB2380"/>
    <w:rsid w:val="0DD618D3"/>
    <w:rsid w:val="0DF5D9A2"/>
    <w:rsid w:val="0DFBECCD"/>
    <w:rsid w:val="0E01C30C"/>
    <w:rsid w:val="0E056DF8"/>
    <w:rsid w:val="0E083FEA"/>
    <w:rsid w:val="0E08B161"/>
    <w:rsid w:val="0E09C784"/>
    <w:rsid w:val="0E0C18B9"/>
    <w:rsid w:val="0E196441"/>
    <w:rsid w:val="0E1C5039"/>
    <w:rsid w:val="0E249C52"/>
    <w:rsid w:val="0E2E80C1"/>
    <w:rsid w:val="0E32B5FF"/>
    <w:rsid w:val="0E4D73BD"/>
    <w:rsid w:val="0E645B55"/>
    <w:rsid w:val="0E66E402"/>
    <w:rsid w:val="0E7A0A07"/>
    <w:rsid w:val="0E812A3B"/>
    <w:rsid w:val="0E81C70F"/>
    <w:rsid w:val="0E8316F1"/>
    <w:rsid w:val="0E841100"/>
    <w:rsid w:val="0E84ED65"/>
    <w:rsid w:val="0E909F50"/>
    <w:rsid w:val="0E91096A"/>
    <w:rsid w:val="0E95F89A"/>
    <w:rsid w:val="0E9826FB"/>
    <w:rsid w:val="0E9FE560"/>
    <w:rsid w:val="0EA3620B"/>
    <w:rsid w:val="0EB19E23"/>
    <w:rsid w:val="0EBD187D"/>
    <w:rsid w:val="0EC1AC9E"/>
    <w:rsid w:val="0EC9F520"/>
    <w:rsid w:val="0ECC2059"/>
    <w:rsid w:val="0EE03F53"/>
    <w:rsid w:val="0EF57D41"/>
    <w:rsid w:val="0EFB9F00"/>
    <w:rsid w:val="0F02360F"/>
    <w:rsid w:val="0F03C588"/>
    <w:rsid w:val="0F0489FF"/>
    <w:rsid w:val="0F102C19"/>
    <w:rsid w:val="0F17C4C4"/>
    <w:rsid w:val="0F2632C5"/>
    <w:rsid w:val="0F284E81"/>
    <w:rsid w:val="0F290DE3"/>
    <w:rsid w:val="0F2C2CF0"/>
    <w:rsid w:val="0F2FADFF"/>
    <w:rsid w:val="0F31FC36"/>
    <w:rsid w:val="0F3565F5"/>
    <w:rsid w:val="0F3EFC39"/>
    <w:rsid w:val="0F40FCE5"/>
    <w:rsid w:val="0F45D45D"/>
    <w:rsid w:val="0F48C525"/>
    <w:rsid w:val="0F564A4E"/>
    <w:rsid w:val="0F5DFB9A"/>
    <w:rsid w:val="0F618113"/>
    <w:rsid w:val="0F67D6BB"/>
    <w:rsid w:val="0F7124EB"/>
    <w:rsid w:val="0F721E72"/>
    <w:rsid w:val="0F761737"/>
    <w:rsid w:val="0F7817F7"/>
    <w:rsid w:val="0F7C0496"/>
    <w:rsid w:val="0F7DBB42"/>
    <w:rsid w:val="0F82C650"/>
    <w:rsid w:val="0F8F7888"/>
    <w:rsid w:val="0F917C8A"/>
    <w:rsid w:val="0F96BF90"/>
    <w:rsid w:val="0F97B7F8"/>
    <w:rsid w:val="0F9A8424"/>
    <w:rsid w:val="0FA048A9"/>
    <w:rsid w:val="0FA87903"/>
    <w:rsid w:val="0FBD51E3"/>
    <w:rsid w:val="0FCD2965"/>
    <w:rsid w:val="0FE62C73"/>
    <w:rsid w:val="0FF1DFF6"/>
    <w:rsid w:val="0FF90517"/>
    <w:rsid w:val="0FFA2356"/>
    <w:rsid w:val="10066D76"/>
    <w:rsid w:val="10117D50"/>
    <w:rsid w:val="1015B8A8"/>
    <w:rsid w:val="102A623C"/>
    <w:rsid w:val="1035FF3B"/>
    <w:rsid w:val="10487ECD"/>
    <w:rsid w:val="10533A77"/>
    <w:rsid w:val="1056339C"/>
    <w:rsid w:val="10571185"/>
    <w:rsid w:val="105912D2"/>
    <w:rsid w:val="10594F88"/>
    <w:rsid w:val="106D54E2"/>
    <w:rsid w:val="106D9CE1"/>
    <w:rsid w:val="1072B4F6"/>
    <w:rsid w:val="10756049"/>
    <w:rsid w:val="1075C180"/>
    <w:rsid w:val="1077EBB1"/>
    <w:rsid w:val="107C68E2"/>
    <w:rsid w:val="107C6D2D"/>
    <w:rsid w:val="108AB031"/>
    <w:rsid w:val="108F6A19"/>
    <w:rsid w:val="10955D2B"/>
    <w:rsid w:val="109AE283"/>
    <w:rsid w:val="10A0DA2C"/>
    <w:rsid w:val="10AA46D4"/>
    <w:rsid w:val="10BAB846"/>
    <w:rsid w:val="10BBEC39"/>
    <w:rsid w:val="10C0C9AC"/>
    <w:rsid w:val="10C7A6D2"/>
    <w:rsid w:val="10C85AB1"/>
    <w:rsid w:val="10D51EBF"/>
    <w:rsid w:val="10E24CA9"/>
    <w:rsid w:val="10EBEE70"/>
    <w:rsid w:val="10EFEB97"/>
    <w:rsid w:val="10F37AB2"/>
    <w:rsid w:val="10F4052B"/>
    <w:rsid w:val="10FCCD83"/>
    <w:rsid w:val="10FE00F7"/>
    <w:rsid w:val="110B2437"/>
    <w:rsid w:val="111419A0"/>
    <w:rsid w:val="111BDDE0"/>
    <w:rsid w:val="111DBD13"/>
    <w:rsid w:val="111EE4BD"/>
    <w:rsid w:val="11276137"/>
    <w:rsid w:val="112B8205"/>
    <w:rsid w:val="112BE596"/>
    <w:rsid w:val="11315CD6"/>
    <w:rsid w:val="113696D9"/>
    <w:rsid w:val="113A6032"/>
    <w:rsid w:val="11440214"/>
    <w:rsid w:val="11501561"/>
    <w:rsid w:val="11505CB5"/>
    <w:rsid w:val="115EFB9C"/>
    <w:rsid w:val="115FC600"/>
    <w:rsid w:val="1168470B"/>
    <w:rsid w:val="11782CB3"/>
    <w:rsid w:val="118FBDF6"/>
    <w:rsid w:val="119B5F90"/>
    <w:rsid w:val="11A21F4B"/>
    <w:rsid w:val="11A22E6C"/>
    <w:rsid w:val="11A40773"/>
    <w:rsid w:val="11A7CC32"/>
    <w:rsid w:val="11AC3490"/>
    <w:rsid w:val="11AF7683"/>
    <w:rsid w:val="11B61ECC"/>
    <w:rsid w:val="11B721C4"/>
    <w:rsid w:val="11B74609"/>
    <w:rsid w:val="11BD01CF"/>
    <w:rsid w:val="11BE171E"/>
    <w:rsid w:val="11D501AF"/>
    <w:rsid w:val="11E8CE01"/>
    <w:rsid w:val="11EC38ED"/>
    <w:rsid w:val="11EDBFA0"/>
    <w:rsid w:val="11F164D0"/>
    <w:rsid w:val="11F481A7"/>
    <w:rsid w:val="11FEA526"/>
    <w:rsid w:val="1206CF5D"/>
    <w:rsid w:val="12090516"/>
    <w:rsid w:val="120B5DBD"/>
    <w:rsid w:val="12172031"/>
    <w:rsid w:val="1221BAF0"/>
    <w:rsid w:val="122B5723"/>
    <w:rsid w:val="12301DF9"/>
    <w:rsid w:val="12329F0B"/>
    <w:rsid w:val="1235BFF5"/>
    <w:rsid w:val="12484765"/>
    <w:rsid w:val="1254264C"/>
    <w:rsid w:val="1255F1A1"/>
    <w:rsid w:val="125CF64F"/>
    <w:rsid w:val="12667880"/>
    <w:rsid w:val="126F98C6"/>
    <w:rsid w:val="1271D68C"/>
    <w:rsid w:val="1274C889"/>
    <w:rsid w:val="127D6AB4"/>
    <w:rsid w:val="127F59DA"/>
    <w:rsid w:val="12875CBC"/>
    <w:rsid w:val="128F6C9C"/>
    <w:rsid w:val="12953074"/>
    <w:rsid w:val="1298EE8F"/>
    <w:rsid w:val="12A0AB94"/>
    <w:rsid w:val="12B0D381"/>
    <w:rsid w:val="12C1B73B"/>
    <w:rsid w:val="12DEDB0F"/>
    <w:rsid w:val="12EA613F"/>
    <w:rsid w:val="12EC952B"/>
    <w:rsid w:val="12F08CAC"/>
    <w:rsid w:val="12F741B1"/>
    <w:rsid w:val="12FACC67"/>
    <w:rsid w:val="130584E0"/>
    <w:rsid w:val="1307A26D"/>
    <w:rsid w:val="130A8E13"/>
    <w:rsid w:val="130CD366"/>
    <w:rsid w:val="1316680F"/>
    <w:rsid w:val="13365F97"/>
    <w:rsid w:val="134179AF"/>
    <w:rsid w:val="1344FEE9"/>
    <w:rsid w:val="135C171D"/>
    <w:rsid w:val="135EA20F"/>
    <w:rsid w:val="1361BF69"/>
    <w:rsid w:val="1365593A"/>
    <w:rsid w:val="136D5EF2"/>
    <w:rsid w:val="13746D47"/>
    <w:rsid w:val="1379FFC8"/>
    <w:rsid w:val="137EC006"/>
    <w:rsid w:val="137F076D"/>
    <w:rsid w:val="1384632D"/>
    <w:rsid w:val="138AB3B3"/>
    <w:rsid w:val="138E0FE7"/>
    <w:rsid w:val="138E1EB9"/>
    <w:rsid w:val="13911BB9"/>
    <w:rsid w:val="1396F8B4"/>
    <w:rsid w:val="13978B49"/>
    <w:rsid w:val="1397F202"/>
    <w:rsid w:val="139C9C07"/>
    <w:rsid w:val="139D100D"/>
    <w:rsid w:val="13A3D150"/>
    <w:rsid w:val="13A5EEE6"/>
    <w:rsid w:val="13AB4884"/>
    <w:rsid w:val="13ACC67D"/>
    <w:rsid w:val="13AFA00C"/>
    <w:rsid w:val="13B15B1F"/>
    <w:rsid w:val="13B27ABD"/>
    <w:rsid w:val="13CD7DD7"/>
    <w:rsid w:val="13CDC3EA"/>
    <w:rsid w:val="13CEFF48"/>
    <w:rsid w:val="13D2E529"/>
    <w:rsid w:val="13E87097"/>
    <w:rsid w:val="13E97B6B"/>
    <w:rsid w:val="13EAD331"/>
    <w:rsid w:val="13ED2AFB"/>
    <w:rsid w:val="13F329CF"/>
    <w:rsid w:val="13F92D26"/>
    <w:rsid w:val="13FAB6CA"/>
    <w:rsid w:val="1404F50D"/>
    <w:rsid w:val="1406C8C9"/>
    <w:rsid w:val="14077A7A"/>
    <w:rsid w:val="141089E7"/>
    <w:rsid w:val="14109BBD"/>
    <w:rsid w:val="14122F9C"/>
    <w:rsid w:val="1412D0F8"/>
    <w:rsid w:val="141A7FCF"/>
    <w:rsid w:val="1437F0CC"/>
    <w:rsid w:val="1437FB6D"/>
    <w:rsid w:val="144415F9"/>
    <w:rsid w:val="145016BA"/>
    <w:rsid w:val="14559D60"/>
    <w:rsid w:val="1459DF38"/>
    <w:rsid w:val="1462674A"/>
    <w:rsid w:val="146B784D"/>
    <w:rsid w:val="147D5D9F"/>
    <w:rsid w:val="14868A62"/>
    <w:rsid w:val="148C290F"/>
    <w:rsid w:val="14962AA3"/>
    <w:rsid w:val="1498737B"/>
    <w:rsid w:val="14A4C325"/>
    <w:rsid w:val="14B016B8"/>
    <w:rsid w:val="14B3844F"/>
    <w:rsid w:val="14B5F4C2"/>
    <w:rsid w:val="14B9F938"/>
    <w:rsid w:val="14C38A31"/>
    <w:rsid w:val="14C93A5F"/>
    <w:rsid w:val="14D06977"/>
    <w:rsid w:val="14E7C6E1"/>
    <w:rsid w:val="14E8EDC7"/>
    <w:rsid w:val="14EC7C6A"/>
    <w:rsid w:val="14F6BA4B"/>
    <w:rsid w:val="1501CBF6"/>
    <w:rsid w:val="15043E3A"/>
    <w:rsid w:val="1507A588"/>
    <w:rsid w:val="1522D474"/>
    <w:rsid w:val="15271B22"/>
    <w:rsid w:val="152A8FA9"/>
    <w:rsid w:val="153BDB8B"/>
    <w:rsid w:val="153F4B43"/>
    <w:rsid w:val="15403519"/>
    <w:rsid w:val="15424E2A"/>
    <w:rsid w:val="15474CF4"/>
    <w:rsid w:val="155978B2"/>
    <w:rsid w:val="155BBB8D"/>
    <w:rsid w:val="155DC468"/>
    <w:rsid w:val="15655C96"/>
    <w:rsid w:val="1567A7BC"/>
    <w:rsid w:val="156F3943"/>
    <w:rsid w:val="157302DB"/>
    <w:rsid w:val="157303A0"/>
    <w:rsid w:val="15734DF4"/>
    <w:rsid w:val="1576C528"/>
    <w:rsid w:val="157B3DAD"/>
    <w:rsid w:val="15901866"/>
    <w:rsid w:val="1590E9CF"/>
    <w:rsid w:val="159A692D"/>
    <w:rsid w:val="159D279E"/>
    <w:rsid w:val="159EB58E"/>
    <w:rsid w:val="15A1FF9D"/>
    <w:rsid w:val="15ACDB25"/>
    <w:rsid w:val="15B78F0E"/>
    <w:rsid w:val="15BD2EDD"/>
    <w:rsid w:val="15CA1514"/>
    <w:rsid w:val="15D71CD1"/>
    <w:rsid w:val="15E26CE9"/>
    <w:rsid w:val="15F05009"/>
    <w:rsid w:val="15F616A4"/>
    <w:rsid w:val="15FA13A7"/>
    <w:rsid w:val="160190B5"/>
    <w:rsid w:val="1609084D"/>
    <w:rsid w:val="160FEBD1"/>
    <w:rsid w:val="161CC247"/>
    <w:rsid w:val="161D1B96"/>
    <w:rsid w:val="16258ACA"/>
    <w:rsid w:val="1626E518"/>
    <w:rsid w:val="162A1A49"/>
    <w:rsid w:val="162FF112"/>
    <w:rsid w:val="1636FAAC"/>
    <w:rsid w:val="163E7D36"/>
    <w:rsid w:val="16498D89"/>
    <w:rsid w:val="164F0DDC"/>
    <w:rsid w:val="1652FB02"/>
    <w:rsid w:val="16554C3F"/>
    <w:rsid w:val="165F1422"/>
    <w:rsid w:val="165FE380"/>
    <w:rsid w:val="166079EC"/>
    <w:rsid w:val="1660FEED"/>
    <w:rsid w:val="1662A993"/>
    <w:rsid w:val="1676F74B"/>
    <w:rsid w:val="1678E630"/>
    <w:rsid w:val="168830F5"/>
    <w:rsid w:val="168E5F2D"/>
    <w:rsid w:val="16919A80"/>
    <w:rsid w:val="169B29AB"/>
    <w:rsid w:val="169C1EF2"/>
    <w:rsid w:val="169E63A2"/>
    <w:rsid w:val="169FB281"/>
    <w:rsid w:val="16A363C5"/>
    <w:rsid w:val="16A73BC8"/>
    <w:rsid w:val="16AEFCBC"/>
    <w:rsid w:val="16C097AD"/>
    <w:rsid w:val="16C2793F"/>
    <w:rsid w:val="16C5FAEE"/>
    <w:rsid w:val="16D17493"/>
    <w:rsid w:val="16D1CFB3"/>
    <w:rsid w:val="16E68E1E"/>
    <w:rsid w:val="16EA3157"/>
    <w:rsid w:val="16ED151C"/>
    <w:rsid w:val="16EF141A"/>
    <w:rsid w:val="16F43949"/>
    <w:rsid w:val="16F6514F"/>
    <w:rsid w:val="1700577C"/>
    <w:rsid w:val="1708FF2C"/>
    <w:rsid w:val="170B9E19"/>
    <w:rsid w:val="172AD3B2"/>
    <w:rsid w:val="17303C5A"/>
    <w:rsid w:val="1736113E"/>
    <w:rsid w:val="17428223"/>
    <w:rsid w:val="174A5D69"/>
    <w:rsid w:val="174E0E90"/>
    <w:rsid w:val="17547E39"/>
    <w:rsid w:val="17556F31"/>
    <w:rsid w:val="175AD6E3"/>
    <w:rsid w:val="17620CDD"/>
    <w:rsid w:val="17645E92"/>
    <w:rsid w:val="1784426F"/>
    <w:rsid w:val="1785F5FB"/>
    <w:rsid w:val="17864F99"/>
    <w:rsid w:val="178D8A99"/>
    <w:rsid w:val="178E6BD5"/>
    <w:rsid w:val="17908F2F"/>
    <w:rsid w:val="1797D1B2"/>
    <w:rsid w:val="17994DB9"/>
    <w:rsid w:val="17A8FA8A"/>
    <w:rsid w:val="17BA4B62"/>
    <w:rsid w:val="17BF78CC"/>
    <w:rsid w:val="17C502FB"/>
    <w:rsid w:val="17CC9CE5"/>
    <w:rsid w:val="17D02BC9"/>
    <w:rsid w:val="17E700AB"/>
    <w:rsid w:val="17EA57E4"/>
    <w:rsid w:val="17F2B5A4"/>
    <w:rsid w:val="17F5E1A9"/>
    <w:rsid w:val="17F79316"/>
    <w:rsid w:val="180335DF"/>
    <w:rsid w:val="1804496C"/>
    <w:rsid w:val="1804ABAE"/>
    <w:rsid w:val="18110D63"/>
    <w:rsid w:val="1812E0D0"/>
    <w:rsid w:val="18169137"/>
    <w:rsid w:val="181AF6A5"/>
    <w:rsid w:val="182117D2"/>
    <w:rsid w:val="1823EFA9"/>
    <w:rsid w:val="1825031B"/>
    <w:rsid w:val="18293D11"/>
    <w:rsid w:val="182CE3D7"/>
    <w:rsid w:val="182D3023"/>
    <w:rsid w:val="183DBBF2"/>
    <w:rsid w:val="18427B47"/>
    <w:rsid w:val="184F3B5E"/>
    <w:rsid w:val="1856117B"/>
    <w:rsid w:val="185C120A"/>
    <w:rsid w:val="185D2D2F"/>
    <w:rsid w:val="185F07E8"/>
    <w:rsid w:val="18682540"/>
    <w:rsid w:val="18718EB8"/>
    <w:rsid w:val="1883EDEA"/>
    <w:rsid w:val="1888C04A"/>
    <w:rsid w:val="1898E3AC"/>
    <w:rsid w:val="189EAB0E"/>
    <w:rsid w:val="18A1E740"/>
    <w:rsid w:val="18A569F8"/>
    <w:rsid w:val="18B52F26"/>
    <w:rsid w:val="18D256DD"/>
    <w:rsid w:val="18D2D811"/>
    <w:rsid w:val="18E201C6"/>
    <w:rsid w:val="18E266E9"/>
    <w:rsid w:val="18E4FE48"/>
    <w:rsid w:val="18F104A5"/>
    <w:rsid w:val="18F1914E"/>
    <w:rsid w:val="18F246F0"/>
    <w:rsid w:val="18F4691F"/>
    <w:rsid w:val="18FBB20A"/>
    <w:rsid w:val="18FBECD7"/>
    <w:rsid w:val="18FE128B"/>
    <w:rsid w:val="19057CC8"/>
    <w:rsid w:val="19079C64"/>
    <w:rsid w:val="1919ACFD"/>
    <w:rsid w:val="191F9C4F"/>
    <w:rsid w:val="1931D37D"/>
    <w:rsid w:val="194159EF"/>
    <w:rsid w:val="19463956"/>
    <w:rsid w:val="194E64D4"/>
    <w:rsid w:val="19548EFE"/>
    <w:rsid w:val="1964E631"/>
    <w:rsid w:val="196A5196"/>
    <w:rsid w:val="19701685"/>
    <w:rsid w:val="1972D400"/>
    <w:rsid w:val="1972D76D"/>
    <w:rsid w:val="19786277"/>
    <w:rsid w:val="197EF89D"/>
    <w:rsid w:val="1988E9E1"/>
    <w:rsid w:val="199FE2E5"/>
    <w:rsid w:val="19A7D69C"/>
    <w:rsid w:val="19BA6808"/>
    <w:rsid w:val="19C94836"/>
    <w:rsid w:val="19CC904C"/>
    <w:rsid w:val="19D05754"/>
    <w:rsid w:val="19D5BD28"/>
    <w:rsid w:val="19E120C1"/>
    <w:rsid w:val="19E255E6"/>
    <w:rsid w:val="19E42326"/>
    <w:rsid w:val="19E5AC40"/>
    <w:rsid w:val="19EB4E07"/>
    <w:rsid w:val="19F02C28"/>
    <w:rsid w:val="19F778FE"/>
    <w:rsid w:val="19FF21B9"/>
    <w:rsid w:val="1A00C6CB"/>
    <w:rsid w:val="1A1ABED3"/>
    <w:rsid w:val="1A2225EA"/>
    <w:rsid w:val="1A526BDA"/>
    <w:rsid w:val="1A532CFA"/>
    <w:rsid w:val="1A55AA7A"/>
    <w:rsid w:val="1A58F6DB"/>
    <w:rsid w:val="1A5F9210"/>
    <w:rsid w:val="1A61418E"/>
    <w:rsid w:val="1A634100"/>
    <w:rsid w:val="1A77A63A"/>
    <w:rsid w:val="1A84EB55"/>
    <w:rsid w:val="1A8C9F90"/>
    <w:rsid w:val="1A90E142"/>
    <w:rsid w:val="1ABF0585"/>
    <w:rsid w:val="1AC1082D"/>
    <w:rsid w:val="1AC27237"/>
    <w:rsid w:val="1AC818D5"/>
    <w:rsid w:val="1AC8D6B1"/>
    <w:rsid w:val="1AD5392D"/>
    <w:rsid w:val="1AD6CBD5"/>
    <w:rsid w:val="1AD73C7B"/>
    <w:rsid w:val="1ADD7937"/>
    <w:rsid w:val="1AE6DC66"/>
    <w:rsid w:val="1AEE73C5"/>
    <w:rsid w:val="1AF6778B"/>
    <w:rsid w:val="1AFDD594"/>
    <w:rsid w:val="1AFF3766"/>
    <w:rsid w:val="1AFFF85B"/>
    <w:rsid w:val="1B179F2A"/>
    <w:rsid w:val="1B35CD43"/>
    <w:rsid w:val="1B3A31FE"/>
    <w:rsid w:val="1B4A7D64"/>
    <w:rsid w:val="1B50359E"/>
    <w:rsid w:val="1B5354BC"/>
    <w:rsid w:val="1B596954"/>
    <w:rsid w:val="1B5A7421"/>
    <w:rsid w:val="1B5AFA97"/>
    <w:rsid w:val="1B5F2B72"/>
    <w:rsid w:val="1B671B4E"/>
    <w:rsid w:val="1B7527F9"/>
    <w:rsid w:val="1B80A68C"/>
    <w:rsid w:val="1B83DEC0"/>
    <w:rsid w:val="1B8774FF"/>
    <w:rsid w:val="1B8B971B"/>
    <w:rsid w:val="1B90D616"/>
    <w:rsid w:val="1B925B9C"/>
    <w:rsid w:val="1B9699F3"/>
    <w:rsid w:val="1BA42D5C"/>
    <w:rsid w:val="1BAA1270"/>
    <w:rsid w:val="1BAAC4C5"/>
    <w:rsid w:val="1BAE364E"/>
    <w:rsid w:val="1BB1886A"/>
    <w:rsid w:val="1BB65E89"/>
    <w:rsid w:val="1BBF6D7F"/>
    <w:rsid w:val="1BC94D8D"/>
    <w:rsid w:val="1BD265C2"/>
    <w:rsid w:val="1BD2E556"/>
    <w:rsid w:val="1BD826E3"/>
    <w:rsid w:val="1BE1552B"/>
    <w:rsid w:val="1BEC667A"/>
    <w:rsid w:val="1BF2BC92"/>
    <w:rsid w:val="1BF4EC04"/>
    <w:rsid w:val="1C01D030"/>
    <w:rsid w:val="1C0ACA30"/>
    <w:rsid w:val="1C12B83B"/>
    <w:rsid w:val="1C16827B"/>
    <w:rsid w:val="1C170308"/>
    <w:rsid w:val="1C27E09C"/>
    <w:rsid w:val="1C2E4DFE"/>
    <w:rsid w:val="1C3C222A"/>
    <w:rsid w:val="1C3CF53C"/>
    <w:rsid w:val="1C3FD9F7"/>
    <w:rsid w:val="1C43CF19"/>
    <w:rsid w:val="1C4C2E32"/>
    <w:rsid w:val="1C523D00"/>
    <w:rsid w:val="1C56258A"/>
    <w:rsid w:val="1C5A58C0"/>
    <w:rsid w:val="1C5B0AA8"/>
    <w:rsid w:val="1C62B34B"/>
    <w:rsid w:val="1C6E3E2E"/>
    <w:rsid w:val="1C73575E"/>
    <w:rsid w:val="1C796EAE"/>
    <w:rsid w:val="1C7D4103"/>
    <w:rsid w:val="1C893492"/>
    <w:rsid w:val="1C946B80"/>
    <w:rsid w:val="1CA6D965"/>
    <w:rsid w:val="1CB4042B"/>
    <w:rsid w:val="1CC581E0"/>
    <w:rsid w:val="1CC79B65"/>
    <w:rsid w:val="1CDF096E"/>
    <w:rsid w:val="1CE35490"/>
    <w:rsid w:val="1CFC62D3"/>
    <w:rsid w:val="1D13130B"/>
    <w:rsid w:val="1D244538"/>
    <w:rsid w:val="1D299461"/>
    <w:rsid w:val="1D31E3EA"/>
    <w:rsid w:val="1D35D936"/>
    <w:rsid w:val="1D3A8977"/>
    <w:rsid w:val="1D3AACA4"/>
    <w:rsid w:val="1D3C83EC"/>
    <w:rsid w:val="1D446E47"/>
    <w:rsid w:val="1D4767D7"/>
    <w:rsid w:val="1D4F41DB"/>
    <w:rsid w:val="1D5ACDB2"/>
    <w:rsid w:val="1D5B061D"/>
    <w:rsid w:val="1D5C0E74"/>
    <w:rsid w:val="1D6FCF8A"/>
    <w:rsid w:val="1D76A2D3"/>
    <w:rsid w:val="1D76E2CD"/>
    <w:rsid w:val="1D7BAD28"/>
    <w:rsid w:val="1D80B342"/>
    <w:rsid w:val="1D87AD55"/>
    <w:rsid w:val="1D992EC8"/>
    <w:rsid w:val="1D99B13E"/>
    <w:rsid w:val="1D9BD6E2"/>
    <w:rsid w:val="1DA0332B"/>
    <w:rsid w:val="1DA2E8CF"/>
    <w:rsid w:val="1DABBAAA"/>
    <w:rsid w:val="1DAF5AAC"/>
    <w:rsid w:val="1DB540C7"/>
    <w:rsid w:val="1DB6D883"/>
    <w:rsid w:val="1DB9227A"/>
    <w:rsid w:val="1DBCB4C8"/>
    <w:rsid w:val="1DBF2DCB"/>
    <w:rsid w:val="1DC70BEF"/>
    <w:rsid w:val="1DE0EB22"/>
    <w:rsid w:val="1DE1D525"/>
    <w:rsid w:val="1DE5180A"/>
    <w:rsid w:val="1DE60890"/>
    <w:rsid w:val="1DE63FB5"/>
    <w:rsid w:val="1DE8FCDF"/>
    <w:rsid w:val="1DF119DD"/>
    <w:rsid w:val="1DF3479F"/>
    <w:rsid w:val="1DF739BC"/>
    <w:rsid w:val="1DF73A2C"/>
    <w:rsid w:val="1E0F35FF"/>
    <w:rsid w:val="1E10247B"/>
    <w:rsid w:val="1E1256CA"/>
    <w:rsid w:val="1E141134"/>
    <w:rsid w:val="1E221AF9"/>
    <w:rsid w:val="1E2B5E65"/>
    <w:rsid w:val="1E2B8F1B"/>
    <w:rsid w:val="1E2CB4D7"/>
    <w:rsid w:val="1E32B671"/>
    <w:rsid w:val="1E34C738"/>
    <w:rsid w:val="1E4D2CBA"/>
    <w:rsid w:val="1E52BC0D"/>
    <w:rsid w:val="1E5593C4"/>
    <w:rsid w:val="1E66A52C"/>
    <w:rsid w:val="1E6C945C"/>
    <w:rsid w:val="1E710340"/>
    <w:rsid w:val="1E8DFF5F"/>
    <w:rsid w:val="1E95F26B"/>
    <w:rsid w:val="1E998FBB"/>
    <w:rsid w:val="1E9B6AAE"/>
    <w:rsid w:val="1EA3634F"/>
    <w:rsid w:val="1EA81FF3"/>
    <w:rsid w:val="1EA975D3"/>
    <w:rsid w:val="1EB5E7A8"/>
    <w:rsid w:val="1EB62E3D"/>
    <w:rsid w:val="1EB819FC"/>
    <w:rsid w:val="1ECE9868"/>
    <w:rsid w:val="1ED547C0"/>
    <w:rsid w:val="1EDBEC8B"/>
    <w:rsid w:val="1EE25B46"/>
    <w:rsid w:val="1EEFA3D2"/>
    <w:rsid w:val="1EF58928"/>
    <w:rsid w:val="1EFE752A"/>
    <w:rsid w:val="1F041B69"/>
    <w:rsid w:val="1F0965A5"/>
    <w:rsid w:val="1F0A9380"/>
    <w:rsid w:val="1F0DC7FF"/>
    <w:rsid w:val="1F120DAA"/>
    <w:rsid w:val="1F1E2B87"/>
    <w:rsid w:val="1F2BD65C"/>
    <w:rsid w:val="1F2C2DFB"/>
    <w:rsid w:val="1F3787DD"/>
    <w:rsid w:val="1F39CB28"/>
    <w:rsid w:val="1F3B62DB"/>
    <w:rsid w:val="1F3E3F46"/>
    <w:rsid w:val="1F45C916"/>
    <w:rsid w:val="1F4C9E46"/>
    <w:rsid w:val="1F54D12B"/>
    <w:rsid w:val="1F613718"/>
    <w:rsid w:val="1F691828"/>
    <w:rsid w:val="1F6B0904"/>
    <w:rsid w:val="1F78E5DC"/>
    <w:rsid w:val="1F7F7D3E"/>
    <w:rsid w:val="1F8B7881"/>
    <w:rsid w:val="1F8CE3E7"/>
    <w:rsid w:val="1F8DA633"/>
    <w:rsid w:val="1F8ED4BA"/>
    <w:rsid w:val="1F9C6C35"/>
    <w:rsid w:val="1F9DEAB1"/>
    <w:rsid w:val="1FA244BE"/>
    <w:rsid w:val="1FA5D8F4"/>
    <w:rsid w:val="1FA943C4"/>
    <w:rsid w:val="1FA96FD7"/>
    <w:rsid w:val="1FC2E733"/>
    <w:rsid w:val="1FCA7688"/>
    <w:rsid w:val="1FCA8690"/>
    <w:rsid w:val="1FCD3D22"/>
    <w:rsid w:val="1FDA9289"/>
    <w:rsid w:val="1FDBD418"/>
    <w:rsid w:val="1FE413A7"/>
    <w:rsid w:val="1FE4A52D"/>
    <w:rsid w:val="1FE5C3E0"/>
    <w:rsid w:val="1FF02313"/>
    <w:rsid w:val="1FF79D05"/>
    <w:rsid w:val="1FF81662"/>
    <w:rsid w:val="1FF8836B"/>
    <w:rsid w:val="2007452C"/>
    <w:rsid w:val="2009A3C4"/>
    <w:rsid w:val="201130B1"/>
    <w:rsid w:val="201CAF46"/>
    <w:rsid w:val="202480EA"/>
    <w:rsid w:val="203C1881"/>
    <w:rsid w:val="203CFDDE"/>
    <w:rsid w:val="203FD081"/>
    <w:rsid w:val="20475D53"/>
    <w:rsid w:val="20534F3F"/>
    <w:rsid w:val="206A1CAE"/>
    <w:rsid w:val="206AC469"/>
    <w:rsid w:val="20722632"/>
    <w:rsid w:val="2073D26B"/>
    <w:rsid w:val="20748E4C"/>
    <w:rsid w:val="20751FF8"/>
    <w:rsid w:val="20781B2A"/>
    <w:rsid w:val="2083D7B5"/>
    <w:rsid w:val="2088DFD5"/>
    <w:rsid w:val="208C65BD"/>
    <w:rsid w:val="208F35B6"/>
    <w:rsid w:val="20920163"/>
    <w:rsid w:val="20935AAB"/>
    <w:rsid w:val="209E6A12"/>
    <w:rsid w:val="20A028BA"/>
    <w:rsid w:val="20A26940"/>
    <w:rsid w:val="20ADFBEE"/>
    <w:rsid w:val="20BFCE53"/>
    <w:rsid w:val="20C00572"/>
    <w:rsid w:val="20C292F2"/>
    <w:rsid w:val="20CF5B4E"/>
    <w:rsid w:val="20D2B541"/>
    <w:rsid w:val="20D69955"/>
    <w:rsid w:val="20D6EAAC"/>
    <w:rsid w:val="20DC34E3"/>
    <w:rsid w:val="20E4045E"/>
    <w:rsid w:val="20E5C115"/>
    <w:rsid w:val="20EC6E0C"/>
    <w:rsid w:val="20ECDE75"/>
    <w:rsid w:val="20ED96AE"/>
    <w:rsid w:val="20EEDF05"/>
    <w:rsid w:val="211AC365"/>
    <w:rsid w:val="211FCC91"/>
    <w:rsid w:val="212477EB"/>
    <w:rsid w:val="212DBFB6"/>
    <w:rsid w:val="212F72C6"/>
    <w:rsid w:val="2130AA5A"/>
    <w:rsid w:val="213215A7"/>
    <w:rsid w:val="21328A27"/>
    <w:rsid w:val="2134857A"/>
    <w:rsid w:val="213860C5"/>
    <w:rsid w:val="213B4C75"/>
    <w:rsid w:val="21470FC0"/>
    <w:rsid w:val="214F2224"/>
    <w:rsid w:val="2153BE48"/>
    <w:rsid w:val="215B0FB6"/>
    <w:rsid w:val="21687440"/>
    <w:rsid w:val="216AA37B"/>
    <w:rsid w:val="2171851F"/>
    <w:rsid w:val="218A50E8"/>
    <w:rsid w:val="21918531"/>
    <w:rsid w:val="219B7D02"/>
    <w:rsid w:val="219F04C6"/>
    <w:rsid w:val="21A5079E"/>
    <w:rsid w:val="21AA96E7"/>
    <w:rsid w:val="21C3F292"/>
    <w:rsid w:val="21C43CB0"/>
    <w:rsid w:val="21CCC43B"/>
    <w:rsid w:val="21CE04A4"/>
    <w:rsid w:val="21D487A1"/>
    <w:rsid w:val="21D8FFAB"/>
    <w:rsid w:val="21DD5F01"/>
    <w:rsid w:val="21F93DAD"/>
    <w:rsid w:val="22051852"/>
    <w:rsid w:val="22097FC2"/>
    <w:rsid w:val="2215CF68"/>
    <w:rsid w:val="2218630A"/>
    <w:rsid w:val="2225427E"/>
    <w:rsid w:val="222670E0"/>
    <w:rsid w:val="22316BFF"/>
    <w:rsid w:val="22392E0A"/>
    <w:rsid w:val="223D8E2E"/>
    <w:rsid w:val="223DBB82"/>
    <w:rsid w:val="22403D16"/>
    <w:rsid w:val="2254ABF0"/>
    <w:rsid w:val="22596195"/>
    <w:rsid w:val="225997B8"/>
    <w:rsid w:val="225A43BF"/>
    <w:rsid w:val="225B0593"/>
    <w:rsid w:val="22636146"/>
    <w:rsid w:val="226C367B"/>
    <w:rsid w:val="2276D217"/>
    <w:rsid w:val="2277960F"/>
    <w:rsid w:val="228C7638"/>
    <w:rsid w:val="228F13BA"/>
    <w:rsid w:val="229DF197"/>
    <w:rsid w:val="22AC9727"/>
    <w:rsid w:val="22B930ED"/>
    <w:rsid w:val="22BC5ADB"/>
    <w:rsid w:val="22C5CBA2"/>
    <w:rsid w:val="22C66792"/>
    <w:rsid w:val="22D2D702"/>
    <w:rsid w:val="22D4203F"/>
    <w:rsid w:val="22ED9DEE"/>
    <w:rsid w:val="22FB1D04"/>
    <w:rsid w:val="2302C135"/>
    <w:rsid w:val="230467E2"/>
    <w:rsid w:val="23223545"/>
    <w:rsid w:val="2322C4C4"/>
    <w:rsid w:val="2323F8B6"/>
    <w:rsid w:val="2324E38B"/>
    <w:rsid w:val="232E4D48"/>
    <w:rsid w:val="23365999"/>
    <w:rsid w:val="233A7DDE"/>
    <w:rsid w:val="233BEC11"/>
    <w:rsid w:val="233BFAF9"/>
    <w:rsid w:val="233F0781"/>
    <w:rsid w:val="23445A86"/>
    <w:rsid w:val="2345520C"/>
    <w:rsid w:val="234A167D"/>
    <w:rsid w:val="234AEE04"/>
    <w:rsid w:val="234FC3F5"/>
    <w:rsid w:val="235239F0"/>
    <w:rsid w:val="2354CB9E"/>
    <w:rsid w:val="235724BE"/>
    <w:rsid w:val="23590AB5"/>
    <w:rsid w:val="236853D9"/>
    <w:rsid w:val="2376A735"/>
    <w:rsid w:val="2379B30F"/>
    <w:rsid w:val="237E7F3A"/>
    <w:rsid w:val="23823A54"/>
    <w:rsid w:val="2382B150"/>
    <w:rsid w:val="2384BAD0"/>
    <w:rsid w:val="238A78F7"/>
    <w:rsid w:val="2397F33D"/>
    <w:rsid w:val="239AEDE5"/>
    <w:rsid w:val="23A08C6E"/>
    <w:rsid w:val="23A19546"/>
    <w:rsid w:val="23A37A50"/>
    <w:rsid w:val="23A93CA1"/>
    <w:rsid w:val="23A97225"/>
    <w:rsid w:val="23B4DC19"/>
    <w:rsid w:val="23C21A56"/>
    <w:rsid w:val="23C6456B"/>
    <w:rsid w:val="23DA7D06"/>
    <w:rsid w:val="23EBD1AC"/>
    <w:rsid w:val="23EE2197"/>
    <w:rsid w:val="23FA05D7"/>
    <w:rsid w:val="23FF1CEB"/>
    <w:rsid w:val="240A7F27"/>
    <w:rsid w:val="2413D801"/>
    <w:rsid w:val="241CD34B"/>
    <w:rsid w:val="242190AD"/>
    <w:rsid w:val="2424F91B"/>
    <w:rsid w:val="243B54AF"/>
    <w:rsid w:val="243B8F1C"/>
    <w:rsid w:val="243C7649"/>
    <w:rsid w:val="243ED9E2"/>
    <w:rsid w:val="243F7CC9"/>
    <w:rsid w:val="2448F3B8"/>
    <w:rsid w:val="244C7E78"/>
    <w:rsid w:val="244CCBCF"/>
    <w:rsid w:val="246D9672"/>
    <w:rsid w:val="2473B29E"/>
    <w:rsid w:val="2477A0EF"/>
    <w:rsid w:val="247B78D7"/>
    <w:rsid w:val="24889A9C"/>
    <w:rsid w:val="24A2ABC3"/>
    <w:rsid w:val="24A405DA"/>
    <w:rsid w:val="24A4C59C"/>
    <w:rsid w:val="24A70BA1"/>
    <w:rsid w:val="24A74F07"/>
    <w:rsid w:val="24ADFA36"/>
    <w:rsid w:val="24B6057B"/>
    <w:rsid w:val="24B85F01"/>
    <w:rsid w:val="24C05DDD"/>
    <w:rsid w:val="24C208B7"/>
    <w:rsid w:val="24F4F294"/>
    <w:rsid w:val="25038CDF"/>
    <w:rsid w:val="25104FBA"/>
    <w:rsid w:val="256B46CA"/>
    <w:rsid w:val="2574B681"/>
    <w:rsid w:val="257DBC9E"/>
    <w:rsid w:val="25802705"/>
    <w:rsid w:val="2582A2F2"/>
    <w:rsid w:val="258643F9"/>
    <w:rsid w:val="258D0FBC"/>
    <w:rsid w:val="258FC63E"/>
    <w:rsid w:val="259BED32"/>
    <w:rsid w:val="259E66AB"/>
    <w:rsid w:val="25A9EC4E"/>
    <w:rsid w:val="25AA16ED"/>
    <w:rsid w:val="25B16399"/>
    <w:rsid w:val="25B49B33"/>
    <w:rsid w:val="25B4D8EB"/>
    <w:rsid w:val="25C2C755"/>
    <w:rsid w:val="25C53995"/>
    <w:rsid w:val="25C6C716"/>
    <w:rsid w:val="25CF8D25"/>
    <w:rsid w:val="25D8CB82"/>
    <w:rsid w:val="25DC340D"/>
    <w:rsid w:val="25EA210D"/>
    <w:rsid w:val="25FE16C8"/>
    <w:rsid w:val="260E3C57"/>
    <w:rsid w:val="26129EBE"/>
    <w:rsid w:val="261777F1"/>
    <w:rsid w:val="261F057C"/>
    <w:rsid w:val="26249A8D"/>
    <w:rsid w:val="26263933"/>
    <w:rsid w:val="26284018"/>
    <w:rsid w:val="262A46F7"/>
    <w:rsid w:val="262E833B"/>
    <w:rsid w:val="262F91F9"/>
    <w:rsid w:val="2637CF13"/>
    <w:rsid w:val="2649A720"/>
    <w:rsid w:val="265BC383"/>
    <w:rsid w:val="26707A75"/>
    <w:rsid w:val="26708CAB"/>
    <w:rsid w:val="26728679"/>
    <w:rsid w:val="267422FF"/>
    <w:rsid w:val="26762DAA"/>
    <w:rsid w:val="267D21AB"/>
    <w:rsid w:val="267E2544"/>
    <w:rsid w:val="26803992"/>
    <w:rsid w:val="26823CB3"/>
    <w:rsid w:val="2683DF89"/>
    <w:rsid w:val="268D1A1A"/>
    <w:rsid w:val="268E2C5D"/>
    <w:rsid w:val="2691C351"/>
    <w:rsid w:val="2695628B"/>
    <w:rsid w:val="2696C3DE"/>
    <w:rsid w:val="26A7C50A"/>
    <w:rsid w:val="26ACD793"/>
    <w:rsid w:val="26B20904"/>
    <w:rsid w:val="26B92B2A"/>
    <w:rsid w:val="26B930C2"/>
    <w:rsid w:val="26BEF92D"/>
    <w:rsid w:val="26C01DA7"/>
    <w:rsid w:val="26C5C17E"/>
    <w:rsid w:val="26C908F5"/>
    <w:rsid w:val="26CB6248"/>
    <w:rsid w:val="26CC460A"/>
    <w:rsid w:val="26D218FA"/>
    <w:rsid w:val="26D4D7FC"/>
    <w:rsid w:val="26DB9DD9"/>
    <w:rsid w:val="26DF7C74"/>
    <w:rsid w:val="26F42EBE"/>
    <w:rsid w:val="26F63B2C"/>
    <w:rsid w:val="26F6F244"/>
    <w:rsid w:val="26FB0231"/>
    <w:rsid w:val="26FFAD78"/>
    <w:rsid w:val="2705865A"/>
    <w:rsid w:val="270C4106"/>
    <w:rsid w:val="270FB6A9"/>
    <w:rsid w:val="27107AA3"/>
    <w:rsid w:val="2715FB7D"/>
    <w:rsid w:val="2721A6F4"/>
    <w:rsid w:val="2747DD0D"/>
    <w:rsid w:val="27554399"/>
    <w:rsid w:val="275DD8DE"/>
    <w:rsid w:val="275E1774"/>
    <w:rsid w:val="27672EBD"/>
    <w:rsid w:val="276B5700"/>
    <w:rsid w:val="276CDDB1"/>
    <w:rsid w:val="2770F739"/>
    <w:rsid w:val="27785A93"/>
    <w:rsid w:val="27839B09"/>
    <w:rsid w:val="278E101F"/>
    <w:rsid w:val="27993199"/>
    <w:rsid w:val="27A21ABC"/>
    <w:rsid w:val="27A2E5A8"/>
    <w:rsid w:val="27A414F3"/>
    <w:rsid w:val="27AA97CF"/>
    <w:rsid w:val="27D85B09"/>
    <w:rsid w:val="27DCF6F3"/>
    <w:rsid w:val="27DFC8E0"/>
    <w:rsid w:val="27E032E3"/>
    <w:rsid w:val="27EAE625"/>
    <w:rsid w:val="27EC2D43"/>
    <w:rsid w:val="27FCF6AD"/>
    <w:rsid w:val="2802773E"/>
    <w:rsid w:val="280748AA"/>
    <w:rsid w:val="280D9791"/>
    <w:rsid w:val="280EB2D5"/>
    <w:rsid w:val="2819F3B2"/>
    <w:rsid w:val="2825C9DB"/>
    <w:rsid w:val="2829AFEB"/>
    <w:rsid w:val="282E762E"/>
    <w:rsid w:val="28356A41"/>
    <w:rsid w:val="283C9DF4"/>
    <w:rsid w:val="283F1DC5"/>
    <w:rsid w:val="28400F19"/>
    <w:rsid w:val="2841B2ED"/>
    <w:rsid w:val="28432167"/>
    <w:rsid w:val="28483347"/>
    <w:rsid w:val="2849EA47"/>
    <w:rsid w:val="284AE5E0"/>
    <w:rsid w:val="284D3143"/>
    <w:rsid w:val="284FCC16"/>
    <w:rsid w:val="28566E81"/>
    <w:rsid w:val="285C1FEB"/>
    <w:rsid w:val="2862804A"/>
    <w:rsid w:val="2863A905"/>
    <w:rsid w:val="2875A0D9"/>
    <w:rsid w:val="287B48D1"/>
    <w:rsid w:val="28851AA6"/>
    <w:rsid w:val="2891C3CF"/>
    <w:rsid w:val="289B6896"/>
    <w:rsid w:val="289C0F6F"/>
    <w:rsid w:val="289C3D99"/>
    <w:rsid w:val="28A72374"/>
    <w:rsid w:val="28AF1A6E"/>
    <w:rsid w:val="28B8819F"/>
    <w:rsid w:val="28BEC292"/>
    <w:rsid w:val="28C44FC4"/>
    <w:rsid w:val="28C86081"/>
    <w:rsid w:val="28D92347"/>
    <w:rsid w:val="28D9C6C7"/>
    <w:rsid w:val="28DF9697"/>
    <w:rsid w:val="28E6B798"/>
    <w:rsid w:val="28F0B38D"/>
    <w:rsid w:val="28FF623E"/>
    <w:rsid w:val="290084EC"/>
    <w:rsid w:val="2904EF5C"/>
    <w:rsid w:val="29235CB0"/>
    <w:rsid w:val="2927AAA6"/>
    <w:rsid w:val="292A2A1A"/>
    <w:rsid w:val="292E6BF5"/>
    <w:rsid w:val="294446CA"/>
    <w:rsid w:val="294BD01A"/>
    <w:rsid w:val="29500459"/>
    <w:rsid w:val="29543CA7"/>
    <w:rsid w:val="2956DCD1"/>
    <w:rsid w:val="29586A41"/>
    <w:rsid w:val="295D7B92"/>
    <w:rsid w:val="295EECB7"/>
    <w:rsid w:val="2968BC89"/>
    <w:rsid w:val="29714980"/>
    <w:rsid w:val="2977662E"/>
    <w:rsid w:val="2980EB5C"/>
    <w:rsid w:val="29889D55"/>
    <w:rsid w:val="2989524F"/>
    <w:rsid w:val="298A9C17"/>
    <w:rsid w:val="298EEF71"/>
    <w:rsid w:val="299370E2"/>
    <w:rsid w:val="299616EF"/>
    <w:rsid w:val="29985799"/>
    <w:rsid w:val="29A3FA0F"/>
    <w:rsid w:val="29A555E9"/>
    <w:rsid w:val="29A70824"/>
    <w:rsid w:val="29A866AF"/>
    <w:rsid w:val="29A90F18"/>
    <w:rsid w:val="29AD1DA2"/>
    <w:rsid w:val="29AE747B"/>
    <w:rsid w:val="29B0BCE1"/>
    <w:rsid w:val="29B1F660"/>
    <w:rsid w:val="29B96C67"/>
    <w:rsid w:val="29D4A279"/>
    <w:rsid w:val="29DC0212"/>
    <w:rsid w:val="29E3B354"/>
    <w:rsid w:val="29E6F50F"/>
    <w:rsid w:val="29F815DC"/>
    <w:rsid w:val="29FA049C"/>
    <w:rsid w:val="29FC0E60"/>
    <w:rsid w:val="29FC3DF5"/>
    <w:rsid w:val="29FC6826"/>
    <w:rsid w:val="29FDAC3B"/>
    <w:rsid w:val="2A14398E"/>
    <w:rsid w:val="2A17EB21"/>
    <w:rsid w:val="2A266ADA"/>
    <w:rsid w:val="2A27C592"/>
    <w:rsid w:val="2A3475CF"/>
    <w:rsid w:val="2A422041"/>
    <w:rsid w:val="2A453A69"/>
    <w:rsid w:val="2A4AB781"/>
    <w:rsid w:val="2A4BF7D8"/>
    <w:rsid w:val="2A4CE247"/>
    <w:rsid w:val="2A533487"/>
    <w:rsid w:val="2A67C2B5"/>
    <w:rsid w:val="2A6C2911"/>
    <w:rsid w:val="2A76BD00"/>
    <w:rsid w:val="2A784AE0"/>
    <w:rsid w:val="2A7CC0F6"/>
    <w:rsid w:val="2A7D7CF3"/>
    <w:rsid w:val="2A8194CC"/>
    <w:rsid w:val="2A89E18C"/>
    <w:rsid w:val="2AA5DBAE"/>
    <w:rsid w:val="2AB2A435"/>
    <w:rsid w:val="2AB325B9"/>
    <w:rsid w:val="2ABCC221"/>
    <w:rsid w:val="2ABF42C9"/>
    <w:rsid w:val="2AC32E4A"/>
    <w:rsid w:val="2ACBD683"/>
    <w:rsid w:val="2ACE2FE5"/>
    <w:rsid w:val="2AD18CD0"/>
    <w:rsid w:val="2AE44F67"/>
    <w:rsid w:val="2AE4AA16"/>
    <w:rsid w:val="2AE71683"/>
    <w:rsid w:val="2AE8E7D3"/>
    <w:rsid w:val="2AF57CE2"/>
    <w:rsid w:val="2AF8DEF8"/>
    <w:rsid w:val="2AFA5754"/>
    <w:rsid w:val="2AFA6AA3"/>
    <w:rsid w:val="2B0E99ED"/>
    <w:rsid w:val="2B0F27D1"/>
    <w:rsid w:val="2B12BD74"/>
    <w:rsid w:val="2B1B708A"/>
    <w:rsid w:val="2B269347"/>
    <w:rsid w:val="2B2F6090"/>
    <w:rsid w:val="2B37AFBD"/>
    <w:rsid w:val="2B3A6B26"/>
    <w:rsid w:val="2B3AC110"/>
    <w:rsid w:val="2B3B826F"/>
    <w:rsid w:val="2B3C65C7"/>
    <w:rsid w:val="2B3F53E2"/>
    <w:rsid w:val="2B402055"/>
    <w:rsid w:val="2B41B0E7"/>
    <w:rsid w:val="2B41CA90"/>
    <w:rsid w:val="2B4C04AF"/>
    <w:rsid w:val="2B4F9493"/>
    <w:rsid w:val="2B541370"/>
    <w:rsid w:val="2B5581EB"/>
    <w:rsid w:val="2B58BF75"/>
    <w:rsid w:val="2B5DF48C"/>
    <w:rsid w:val="2B60379D"/>
    <w:rsid w:val="2B67151E"/>
    <w:rsid w:val="2B7833FA"/>
    <w:rsid w:val="2B82D003"/>
    <w:rsid w:val="2B89471E"/>
    <w:rsid w:val="2B8C6C88"/>
    <w:rsid w:val="2B9EA14E"/>
    <w:rsid w:val="2BA15261"/>
    <w:rsid w:val="2BA153FE"/>
    <w:rsid w:val="2BA1EB80"/>
    <w:rsid w:val="2BA61F62"/>
    <w:rsid w:val="2BA63C7D"/>
    <w:rsid w:val="2BAC4A7D"/>
    <w:rsid w:val="2BAF3B72"/>
    <w:rsid w:val="2BB09B94"/>
    <w:rsid w:val="2BB853B5"/>
    <w:rsid w:val="2BC6D039"/>
    <w:rsid w:val="2BC868B3"/>
    <w:rsid w:val="2BE30244"/>
    <w:rsid w:val="2BE48A83"/>
    <w:rsid w:val="2BE8C74D"/>
    <w:rsid w:val="2BEC5B6F"/>
    <w:rsid w:val="2BF153C9"/>
    <w:rsid w:val="2BF5963A"/>
    <w:rsid w:val="2BFA7DF7"/>
    <w:rsid w:val="2C029086"/>
    <w:rsid w:val="2C0704E6"/>
    <w:rsid w:val="2C1594B8"/>
    <w:rsid w:val="2C1B63F1"/>
    <w:rsid w:val="2C1D1307"/>
    <w:rsid w:val="2C1EB3FB"/>
    <w:rsid w:val="2C3A3382"/>
    <w:rsid w:val="2C4210FF"/>
    <w:rsid w:val="2C6727EA"/>
    <w:rsid w:val="2C724E7F"/>
    <w:rsid w:val="2C808EE6"/>
    <w:rsid w:val="2C8A3344"/>
    <w:rsid w:val="2C8B68D3"/>
    <w:rsid w:val="2C9856C7"/>
    <w:rsid w:val="2C9A1FBB"/>
    <w:rsid w:val="2CB78F63"/>
    <w:rsid w:val="2CBFB0DD"/>
    <w:rsid w:val="2CCF3928"/>
    <w:rsid w:val="2CD4C09A"/>
    <w:rsid w:val="2CD7314A"/>
    <w:rsid w:val="2CE169FA"/>
    <w:rsid w:val="2CEB5777"/>
    <w:rsid w:val="2CF751E3"/>
    <w:rsid w:val="2CF86BE8"/>
    <w:rsid w:val="2CF93096"/>
    <w:rsid w:val="2CFC3779"/>
    <w:rsid w:val="2CFCAE0D"/>
    <w:rsid w:val="2CFDCD66"/>
    <w:rsid w:val="2D225198"/>
    <w:rsid w:val="2D294FD3"/>
    <w:rsid w:val="2D39DB57"/>
    <w:rsid w:val="2D4DABCD"/>
    <w:rsid w:val="2D517C15"/>
    <w:rsid w:val="2D55415A"/>
    <w:rsid w:val="2D55F5C7"/>
    <w:rsid w:val="2D57931C"/>
    <w:rsid w:val="2D60B789"/>
    <w:rsid w:val="2D74EC18"/>
    <w:rsid w:val="2D7960F8"/>
    <w:rsid w:val="2D799C52"/>
    <w:rsid w:val="2D7B116C"/>
    <w:rsid w:val="2D7DD088"/>
    <w:rsid w:val="2D835B9E"/>
    <w:rsid w:val="2D8A4CCE"/>
    <w:rsid w:val="2D8FC783"/>
    <w:rsid w:val="2D953DAF"/>
    <w:rsid w:val="2DA10109"/>
    <w:rsid w:val="2DA76DA7"/>
    <w:rsid w:val="2DA80E13"/>
    <w:rsid w:val="2DA87553"/>
    <w:rsid w:val="2DAC43EC"/>
    <w:rsid w:val="2DB5308F"/>
    <w:rsid w:val="2DB7503F"/>
    <w:rsid w:val="2DC1397F"/>
    <w:rsid w:val="2DC2ECB7"/>
    <w:rsid w:val="2DC6304F"/>
    <w:rsid w:val="2DCF8FE1"/>
    <w:rsid w:val="2DE89BFF"/>
    <w:rsid w:val="2DE9287A"/>
    <w:rsid w:val="2DE9413F"/>
    <w:rsid w:val="2DEEEB8F"/>
    <w:rsid w:val="2DFB9B2F"/>
    <w:rsid w:val="2E0046A5"/>
    <w:rsid w:val="2E07F874"/>
    <w:rsid w:val="2E081E83"/>
    <w:rsid w:val="2E0EC79C"/>
    <w:rsid w:val="2E168DD9"/>
    <w:rsid w:val="2E1F5C58"/>
    <w:rsid w:val="2E1FB4A9"/>
    <w:rsid w:val="2E28EAA1"/>
    <w:rsid w:val="2E429E1F"/>
    <w:rsid w:val="2E439470"/>
    <w:rsid w:val="2E46B3E8"/>
    <w:rsid w:val="2E4E573F"/>
    <w:rsid w:val="2E5AA986"/>
    <w:rsid w:val="2E6910C5"/>
    <w:rsid w:val="2E6FC66D"/>
    <w:rsid w:val="2E72A5C6"/>
    <w:rsid w:val="2E7CDE7B"/>
    <w:rsid w:val="2E82A3F4"/>
    <w:rsid w:val="2E87558F"/>
    <w:rsid w:val="2E8A5852"/>
    <w:rsid w:val="2E961EE4"/>
    <w:rsid w:val="2E98998F"/>
    <w:rsid w:val="2EA7C39B"/>
    <w:rsid w:val="2EA7DE24"/>
    <w:rsid w:val="2EA94BF1"/>
    <w:rsid w:val="2EAFD95E"/>
    <w:rsid w:val="2EB872CE"/>
    <w:rsid w:val="2EBAB5AE"/>
    <w:rsid w:val="2EBC98EE"/>
    <w:rsid w:val="2EBE21BC"/>
    <w:rsid w:val="2ECE0521"/>
    <w:rsid w:val="2ED5E9AC"/>
    <w:rsid w:val="2ED617EF"/>
    <w:rsid w:val="2EDCAD40"/>
    <w:rsid w:val="2EE05824"/>
    <w:rsid w:val="2EF1F960"/>
    <w:rsid w:val="2EF591EB"/>
    <w:rsid w:val="2EF6CEA9"/>
    <w:rsid w:val="2F0465A9"/>
    <w:rsid w:val="2F07A9F6"/>
    <w:rsid w:val="2F1CE0E1"/>
    <w:rsid w:val="2F2135DC"/>
    <w:rsid w:val="2F2373A9"/>
    <w:rsid w:val="2F33AC48"/>
    <w:rsid w:val="2F4B869D"/>
    <w:rsid w:val="2F515E09"/>
    <w:rsid w:val="2F679586"/>
    <w:rsid w:val="2F67BF91"/>
    <w:rsid w:val="2F68B10D"/>
    <w:rsid w:val="2F6F266D"/>
    <w:rsid w:val="2F81AAFF"/>
    <w:rsid w:val="2F8563CF"/>
    <w:rsid w:val="2F89AB13"/>
    <w:rsid w:val="2F8B683A"/>
    <w:rsid w:val="2F8BFE45"/>
    <w:rsid w:val="2F9151EB"/>
    <w:rsid w:val="2F95160D"/>
    <w:rsid w:val="2F974CD9"/>
    <w:rsid w:val="2F985B77"/>
    <w:rsid w:val="2FB5A6F5"/>
    <w:rsid w:val="2FBDB653"/>
    <w:rsid w:val="2FBF48BD"/>
    <w:rsid w:val="2FC0F3AE"/>
    <w:rsid w:val="2FCB54DE"/>
    <w:rsid w:val="2FCD1006"/>
    <w:rsid w:val="2FD0C0C8"/>
    <w:rsid w:val="2FD1895C"/>
    <w:rsid w:val="2FD25334"/>
    <w:rsid w:val="2FDCAC2A"/>
    <w:rsid w:val="2FE4414B"/>
    <w:rsid w:val="2FEBD579"/>
    <w:rsid w:val="2FEEBE71"/>
    <w:rsid w:val="3008507F"/>
    <w:rsid w:val="301CE6FC"/>
    <w:rsid w:val="3021D072"/>
    <w:rsid w:val="30231BAF"/>
    <w:rsid w:val="30292C9B"/>
    <w:rsid w:val="302D30E1"/>
    <w:rsid w:val="30309616"/>
    <w:rsid w:val="30401FF1"/>
    <w:rsid w:val="30474208"/>
    <w:rsid w:val="304E7043"/>
    <w:rsid w:val="305672AB"/>
    <w:rsid w:val="30634E66"/>
    <w:rsid w:val="307827E6"/>
    <w:rsid w:val="307A5C07"/>
    <w:rsid w:val="307BE57E"/>
    <w:rsid w:val="3084EAD8"/>
    <w:rsid w:val="308D2AE3"/>
    <w:rsid w:val="309A6223"/>
    <w:rsid w:val="309BB399"/>
    <w:rsid w:val="30A2AF74"/>
    <w:rsid w:val="30A5FC0C"/>
    <w:rsid w:val="30B180A0"/>
    <w:rsid w:val="30C00742"/>
    <w:rsid w:val="30C1E121"/>
    <w:rsid w:val="30C699A1"/>
    <w:rsid w:val="30CADC27"/>
    <w:rsid w:val="30D318E5"/>
    <w:rsid w:val="30D7EB81"/>
    <w:rsid w:val="30DE0347"/>
    <w:rsid w:val="30E7FE87"/>
    <w:rsid w:val="30ED3ECC"/>
    <w:rsid w:val="30EF86A5"/>
    <w:rsid w:val="30F323E6"/>
    <w:rsid w:val="30F59AB0"/>
    <w:rsid w:val="30FA8593"/>
    <w:rsid w:val="30FB87C8"/>
    <w:rsid w:val="30FF0410"/>
    <w:rsid w:val="31040997"/>
    <w:rsid w:val="31195204"/>
    <w:rsid w:val="312083CC"/>
    <w:rsid w:val="3135F9B1"/>
    <w:rsid w:val="313C2471"/>
    <w:rsid w:val="3141260F"/>
    <w:rsid w:val="3144E8F7"/>
    <w:rsid w:val="314D5EC3"/>
    <w:rsid w:val="3156AB18"/>
    <w:rsid w:val="315AE20B"/>
    <w:rsid w:val="31699082"/>
    <w:rsid w:val="316A20EB"/>
    <w:rsid w:val="316B8888"/>
    <w:rsid w:val="316E6116"/>
    <w:rsid w:val="316F6C92"/>
    <w:rsid w:val="31867733"/>
    <w:rsid w:val="3187A080"/>
    <w:rsid w:val="3194ACAC"/>
    <w:rsid w:val="31AB3A89"/>
    <w:rsid w:val="31B021F6"/>
    <w:rsid w:val="31B57187"/>
    <w:rsid w:val="31BA0CEB"/>
    <w:rsid w:val="31CF48B2"/>
    <w:rsid w:val="31D19C5E"/>
    <w:rsid w:val="31DAC189"/>
    <w:rsid w:val="31DC282E"/>
    <w:rsid w:val="31E0E709"/>
    <w:rsid w:val="31E52136"/>
    <w:rsid w:val="31F01000"/>
    <w:rsid w:val="31FF5034"/>
    <w:rsid w:val="32019F9F"/>
    <w:rsid w:val="321000E5"/>
    <w:rsid w:val="32105E49"/>
    <w:rsid w:val="32110E8C"/>
    <w:rsid w:val="32118D41"/>
    <w:rsid w:val="3219760A"/>
    <w:rsid w:val="32238E1D"/>
    <w:rsid w:val="3227F008"/>
    <w:rsid w:val="3234D30A"/>
    <w:rsid w:val="323623C0"/>
    <w:rsid w:val="32557CAB"/>
    <w:rsid w:val="32621A96"/>
    <w:rsid w:val="326E31DE"/>
    <w:rsid w:val="327C0F00"/>
    <w:rsid w:val="327FAD9B"/>
    <w:rsid w:val="3281CD15"/>
    <w:rsid w:val="3283CF23"/>
    <w:rsid w:val="32847888"/>
    <w:rsid w:val="3285E99E"/>
    <w:rsid w:val="32863177"/>
    <w:rsid w:val="3289DE45"/>
    <w:rsid w:val="328B04EB"/>
    <w:rsid w:val="328F8EFD"/>
    <w:rsid w:val="3298059E"/>
    <w:rsid w:val="32A012AF"/>
    <w:rsid w:val="32A938D7"/>
    <w:rsid w:val="32B1E1B2"/>
    <w:rsid w:val="32BA0DF2"/>
    <w:rsid w:val="32BF1187"/>
    <w:rsid w:val="32C1D7C2"/>
    <w:rsid w:val="32C44ADD"/>
    <w:rsid w:val="32D596D1"/>
    <w:rsid w:val="32DA7AE6"/>
    <w:rsid w:val="32ED1C42"/>
    <w:rsid w:val="32F03BE2"/>
    <w:rsid w:val="32F1A338"/>
    <w:rsid w:val="32F85C8C"/>
    <w:rsid w:val="32FBC471"/>
    <w:rsid w:val="32FD7AF9"/>
    <w:rsid w:val="32FF9C6E"/>
    <w:rsid w:val="3300102E"/>
    <w:rsid w:val="330014A8"/>
    <w:rsid w:val="330B5736"/>
    <w:rsid w:val="330D44DF"/>
    <w:rsid w:val="331B27AD"/>
    <w:rsid w:val="331B855E"/>
    <w:rsid w:val="332C45B7"/>
    <w:rsid w:val="33339B44"/>
    <w:rsid w:val="33391F1B"/>
    <w:rsid w:val="33415FBE"/>
    <w:rsid w:val="3344F1FE"/>
    <w:rsid w:val="33457232"/>
    <w:rsid w:val="3345F8FC"/>
    <w:rsid w:val="335A44F4"/>
    <w:rsid w:val="335CABB2"/>
    <w:rsid w:val="335FF5CD"/>
    <w:rsid w:val="3377E0AA"/>
    <w:rsid w:val="3382FA58"/>
    <w:rsid w:val="338DC24A"/>
    <w:rsid w:val="339063FB"/>
    <w:rsid w:val="33A56B2A"/>
    <w:rsid w:val="33A9CD21"/>
    <w:rsid w:val="33AA4772"/>
    <w:rsid w:val="33BFCAE5"/>
    <w:rsid w:val="33C2421C"/>
    <w:rsid w:val="33E044C2"/>
    <w:rsid w:val="33EA20D5"/>
    <w:rsid w:val="33ECD017"/>
    <w:rsid w:val="34081B27"/>
    <w:rsid w:val="34090466"/>
    <w:rsid w:val="340B0146"/>
    <w:rsid w:val="340C7609"/>
    <w:rsid w:val="34108062"/>
    <w:rsid w:val="3426F1D0"/>
    <w:rsid w:val="343108F7"/>
    <w:rsid w:val="343205A6"/>
    <w:rsid w:val="3435A715"/>
    <w:rsid w:val="343B3E9F"/>
    <w:rsid w:val="34411068"/>
    <w:rsid w:val="3444B719"/>
    <w:rsid w:val="34452A93"/>
    <w:rsid w:val="3445AC8F"/>
    <w:rsid w:val="3449C2F5"/>
    <w:rsid w:val="344BB578"/>
    <w:rsid w:val="344C3227"/>
    <w:rsid w:val="344EB74C"/>
    <w:rsid w:val="3451A158"/>
    <w:rsid w:val="3453B36E"/>
    <w:rsid w:val="345E3EF1"/>
    <w:rsid w:val="3463F2EA"/>
    <w:rsid w:val="3463F371"/>
    <w:rsid w:val="346A87A0"/>
    <w:rsid w:val="346B09C3"/>
    <w:rsid w:val="3476C8B8"/>
    <w:rsid w:val="34805F34"/>
    <w:rsid w:val="3484D0FC"/>
    <w:rsid w:val="348C6255"/>
    <w:rsid w:val="3490AF60"/>
    <w:rsid w:val="349408B0"/>
    <w:rsid w:val="349DA37A"/>
    <w:rsid w:val="34A21E0D"/>
    <w:rsid w:val="34AF16C6"/>
    <w:rsid w:val="34C0FFC5"/>
    <w:rsid w:val="34CBD598"/>
    <w:rsid w:val="34DD38DF"/>
    <w:rsid w:val="34DDDF73"/>
    <w:rsid w:val="34EFEE1B"/>
    <w:rsid w:val="34F08D9F"/>
    <w:rsid w:val="34FBADEF"/>
    <w:rsid w:val="34FF015E"/>
    <w:rsid w:val="35098748"/>
    <w:rsid w:val="350BF02B"/>
    <w:rsid w:val="351333CA"/>
    <w:rsid w:val="351509ED"/>
    <w:rsid w:val="3532AB0B"/>
    <w:rsid w:val="3545B15E"/>
    <w:rsid w:val="354B836C"/>
    <w:rsid w:val="354ED035"/>
    <w:rsid w:val="35503295"/>
    <w:rsid w:val="35568B71"/>
    <w:rsid w:val="3556E34F"/>
    <w:rsid w:val="3558729E"/>
    <w:rsid w:val="356ED9BF"/>
    <w:rsid w:val="357242F0"/>
    <w:rsid w:val="35781FFA"/>
    <w:rsid w:val="357F8C60"/>
    <w:rsid w:val="358ADCFD"/>
    <w:rsid w:val="358B154A"/>
    <w:rsid w:val="3599D4BB"/>
    <w:rsid w:val="3599F016"/>
    <w:rsid w:val="359A007F"/>
    <w:rsid w:val="35A63D56"/>
    <w:rsid w:val="35A721D5"/>
    <w:rsid w:val="35AB434E"/>
    <w:rsid w:val="35AB489E"/>
    <w:rsid w:val="35AEF889"/>
    <w:rsid w:val="35B1B804"/>
    <w:rsid w:val="35B6B882"/>
    <w:rsid w:val="35B74175"/>
    <w:rsid w:val="35BB292F"/>
    <w:rsid w:val="35C0E7F0"/>
    <w:rsid w:val="35C75AB3"/>
    <w:rsid w:val="35D72638"/>
    <w:rsid w:val="35EFA9C8"/>
    <w:rsid w:val="35F48135"/>
    <w:rsid w:val="35F4BB5B"/>
    <w:rsid w:val="35F62711"/>
    <w:rsid w:val="35F98969"/>
    <w:rsid w:val="360647F5"/>
    <w:rsid w:val="3606A54F"/>
    <w:rsid w:val="360C84D3"/>
    <w:rsid w:val="36164EAA"/>
    <w:rsid w:val="36173FD2"/>
    <w:rsid w:val="3624CD5C"/>
    <w:rsid w:val="3624DC90"/>
    <w:rsid w:val="36263424"/>
    <w:rsid w:val="362B5AB9"/>
    <w:rsid w:val="3634E3B0"/>
    <w:rsid w:val="363A6CA3"/>
    <w:rsid w:val="3641F70B"/>
    <w:rsid w:val="3643449B"/>
    <w:rsid w:val="3644C8EB"/>
    <w:rsid w:val="364672E8"/>
    <w:rsid w:val="36487E61"/>
    <w:rsid w:val="364D50D7"/>
    <w:rsid w:val="364D83FF"/>
    <w:rsid w:val="3656140E"/>
    <w:rsid w:val="36591FFA"/>
    <w:rsid w:val="365A201A"/>
    <w:rsid w:val="365A33D9"/>
    <w:rsid w:val="365FE9B8"/>
    <w:rsid w:val="3663D2F4"/>
    <w:rsid w:val="366570B6"/>
    <w:rsid w:val="3665B98D"/>
    <w:rsid w:val="36684898"/>
    <w:rsid w:val="36697E75"/>
    <w:rsid w:val="366A425A"/>
    <w:rsid w:val="366B76A1"/>
    <w:rsid w:val="367F070B"/>
    <w:rsid w:val="36851E8F"/>
    <w:rsid w:val="368B5009"/>
    <w:rsid w:val="369B4E40"/>
    <w:rsid w:val="36A96694"/>
    <w:rsid w:val="36B9E6DD"/>
    <w:rsid w:val="36C0A51D"/>
    <w:rsid w:val="36C8E5A2"/>
    <w:rsid w:val="36CCE384"/>
    <w:rsid w:val="36D39512"/>
    <w:rsid w:val="36EDED83"/>
    <w:rsid w:val="36F302D2"/>
    <w:rsid w:val="36FAEBFC"/>
    <w:rsid w:val="3709ED06"/>
    <w:rsid w:val="37117791"/>
    <w:rsid w:val="371B9EF8"/>
    <w:rsid w:val="372AD632"/>
    <w:rsid w:val="372D1862"/>
    <w:rsid w:val="373B37A4"/>
    <w:rsid w:val="3753FA83"/>
    <w:rsid w:val="37549510"/>
    <w:rsid w:val="37580ACB"/>
    <w:rsid w:val="375F07D0"/>
    <w:rsid w:val="37626049"/>
    <w:rsid w:val="37629006"/>
    <w:rsid w:val="3762AF22"/>
    <w:rsid w:val="376B267D"/>
    <w:rsid w:val="376EB86B"/>
    <w:rsid w:val="377C4B4A"/>
    <w:rsid w:val="3782A7A6"/>
    <w:rsid w:val="3787B802"/>
    <w:rsid w:val="378B48A8"/>
    <w:rsid w:val="37930E76"/>
    <w:rsid w:val="379D8B04"/>
    <w:rsid w:val="379F312A"/>
    <w:rsid w:val="379F8F5A"/>
    <w:rsid w:val="37B32004"/>
    <w:rsid w:val="37C4218E"/>
    <w:rsid w:val="37C71AC7"/>
    <w:rsid w:val="37C9E502"/>
    <w:rsid w:val="37D079DB"/>
    <w:rsid w:val="37D0F92F"/>
    <w:rsid w:val="37D99A9D"/>
    <w:rsid w:val="37DC1EAC"/>
    <w:rsid w:val="37EAC65E"/>
    <w:rsid w:val="37F2F31E"/>
    <w:rsid w:val="37F3B225"/>
    <w:rsid w:val="37FA6731"/>
    <w:rsid w:val="37FA8E6D"/>
    <w:rsid w:val="3820D35C"/>
    <w:rsid w:val="3848222D"/>
    <w:rsid w:val="384D9E4A"/>
    <w:rsid w:val="387C4E2E"/>
    <w:rsid w:val="387D9C46"/>
    <w:rsid w:val="3880FF4D"/>
    <w:rsid w:val="3890A3F0"/>
    <w:rsid w:val="38974C49"/>
    <w:rsid w:val="389AF5AC"/>
    <w:rsid w:val="38A13EF0"/>
    <w:rsid w:val="38AABB9D"/>
    <w:rsid w:val="38AED741"/>
    <w:rsid w:val="38B3C75C"/>
    <w:rsid w:val="38B7B042"/>
    <w:rsid w:val="38BC5FBC"/>
    <w:rsid w:val="38BCD7A3"/>
    <w:rsid w:val="38BD92C8"/>
    <w:rsid w:val="38C345C4"/>
    <w:rsid w:val="38D6A6AF"/>
    <w:rsid w:val="38D8D8BA"/>
    <w:rsid w:val="38DFFD14"/>
    <w:rsid w:val="38EA36B0"/>
    <w:rsid w:val="38F0A6B1"/>
    <w:rsid w:val="38F5DC82"/>
    <w:rsid w:val="38F82FE2"/>
    <w:rsid w:val="38FABE20"/>
    <w:rsid w:val="38FBCEC4"/>
    <w:rsid w:val="38FEAC59"/>
    <w:rsid w:val="3904C5E6"/>
    <w:rsid w:val="390F5E96"/>
    <w:rsid w:val="3912470E"/>
    <w:rsid w:val="39136AC7"/>
    <w:rsid w:val="39147646"/>
    <w:rsid w:val="3924F964"/>
    <w:rsid w:val="39285E96"/>
    <w:rsid w:val="392A06D8"/>
    <w:rsid w:val="392D3039"/>
    <w:rsid w:val="392EB776"/>
    <w:rsid w:val="3930F2EE"/>
    <w:rsid w:val="3936BEBF"/>
    <w:rsid w:val="39370547"/>
    <w:rsid w:val="3949A26A"/>
    <w:rsid w:val="395068D4"/>
    <w:rsid w:val="3951E68B"/>
    <w:rsid w:val="3958FC1D"/>
    <w:rsid w:val="395964B5"/>
    <w:rsid w:val="395ECE56"/>
    <w:rsid w:val="397C2975"/>
    <w:rsid w:val="397C397D"/>
    <w:rsid w:val="39892052"/>
    <w:rsid w:val="3990409D"/>
    <w:rsid w:val="39933D5A"/>
    <w:rsid w:val="3993CFFA"/>
    <w:rsid w:val="39A18F2E"/>
    <w:rsid w:val="39A736CD"/>
    <w:rsid w:val="39B6333B"/>
    <w:rsid w:val="39BE4742"/>
    <w:rsid w:val="39C1221D"/>
    <w:rsid w:val="39C3940C"/>
    <w:rsid w:val="39C763EF"/>
    <w:rsid w:val="39C91DF2"/>
    <w:rsid w:val="39C97334"/>
    <w:rsid w:val="39CF9AD1"/>
    <w:rsid w:val="39DC62FF"/>
    <w:rsid w:val="39DCAD50"/>
    <w:rsid w:val="39DD63D8"/>
    <w:rsid w:val="39E19870"/>
    <w:rsid w:val="3A025FE8"/>
    <w:rsid w:val="3A04686B"/>
    <w:rsid w:val="3A087F51"/>
    <w:rsid w:val="3A09759B"/>
    <w:rsid w:val="3A11B2B5"/>
    <w:rsid w:val="3A1613FE"/>
    <w:rsid w:val="3A321DEC"/>
    <w:rsid w:val="3A4770E8"/>
    <w:rsid w:val="3A5112AD"/>
    <w:rsid w:val="3A5C6148"/>
    <w:rsid w:val="3A6C88A5"/>
    <w:rsid w:val="3A79D429"/>
    <w:rsid w:val="3A7CF46E"/>
    <w:rsid w:val="3A8801A1"/>
    <w:rsid w:val="3A8F5B40"/>
    <w:rsid w:val="3A901D4C"/>
    <w:rsid w:val="3A930EBA"/>
    <w:rsid w:val="3AAE64E3"/>
    <w:rsid w:val="3AB08A60"/>
    <w:rsid w:val="3AB5E4F7"/>
    <w:rsid w:val="3AB9E812"/>
    <w:rsid w:val="3ABDFE3B"/>
    <w:rsid w:val="3AC1BB8E"/>
    <w:rsid w:val="3ACC2AE4"/>
    <w:rsid w:val="3ACC632A"/>
    <w:rsid w:val="3AD1D3C9"/>
    <w:rsid w:val="3AD512EF"/>
    <w:rsid w:val="3ADDA24C"/>
    <w:rsid w:val="3B03D2BB"/>
    <w:rsid w:val="3B03F7F9"/>
    <w:rsid w:val="3B06551B"/>
    <w:rsid w:val="3B0E51B2"/>
    <w:rsid w:val="3B1DCB74"/>
    <w:rsid w:val="3B28E003"/>
    <w:rsid w:val="3B2B358D"/>
    <w:rsid w:val="3B2E9522"/>
    <w:rsid w:val="3B312298"/>
    <w:rsid w:val="3B33BA23"/>
    <w:rsid w:val="3B46F30E"/>
    <w:rsid w:val="3B4F87F4"/>
    <w:rsid w:val="3B5532B5"/>
    <w:rsid w:val="3B574A19"/>
    <w:rsid w:val="3B585FE2"/>
    <w:rsid w:val="3B58EA78"/>
    <w:rsid w:val="3B60D699"/>
    <w:rsid w:val="3B6497A4"/>
    <w:rsid w:val="3B730B1E"/>
    <w:rsid w:val="3B78E753"/>
    <w:rsid w:val="3B7CF6BF"/>
    <w:rsid w:val="3B87D6F0"/>
    <w:rsid w:val="3B9C2EE7"/>
    <w:rsid w:val="3B9C5731"/>
    <w:rsid w:val="3B9CA975"/>
    <w:rsid w:val="3B9DF08C"/>
    <w:rsid w:val="3BA1EE75"/>
    <w:rsid w:val="3BA40EE7"/>
    <w:rsid w:val="3BAFFF62"/>
    <w:rsid w:val="3BB18F5C"/>
    <w:rsid w:val="3BB6ADAF"/>
    <w:rsid w:val="3BBD640B"/>
    <w:rsid w:val="3BDD529F"/>
    <w:rsid w:val="3BE11798"/>
    <w:rsid w:val="3BEF6BF8"/>
    <w:rsid w:val="3BF41480"/>
    <w:rsid w:val="3C160F57"/>
    <w:rsid w:val="3C242082"/>
    <w:rsid w:val="3C253143"/>
    <w:rsid w:val="3C26C370"/>
    <w:rsid w:val="3C323094"/>
    <w:rsid w:val="3C38F390"/>
    <w:rsid w:val="3C40ABE0"/>
    <w:rsid w:val="3C524E9C"/>
    <w:rsid w:val="3C54CE43"/>
    <w:rsid w:val="3C5F32A0"/>
    <w:rsid w:val="3C823C71"/>
    <w:rsid w:val="3C921348"/>
    <w:rsid w:val="3C94BBDC"/>
    <w:rsid w:val="3C9AD366"/>
    <w:rsid w:val="3CABDBDB"/>
    <w:rsid w:val="3CB1F71F"/>
    <w:rsid w:val="3CB2B164"/>
    <w:rsid w:val="3CB6C858"/>
    <w:rsid w:val="3CBA8B63"/>
    <w:rsid w:val="3CD43678"/>
    <w:rsid w:val="3CD764CD"/>
    <w:rsid w:val="3CD87CAD"/>
    <w:rsid w:val="3CDBB7F0"/>
    <w:rsid w:val="3CDBF5FD"/>
    <w:rsid w:val="3CDE496C"/>
    <w:rsid w:val="3CE6C076"/>
    <w:rsid w:val="3CE7B5F7"/>
    <w:rsid w:val="3CE8EDA0"/>
    <w:rsid w:val="3CEA83BD"/>
    <w:rsid w:val="3CECDD09"/>
    <w:rsid w:val="3CED0965"/>
    <w:rsid w:val="3CF1D86F"/>
    <w:rsid w:val="3CF4B9FB"/>
    <w:rsid w:val="3D3591FF"/>
    <w:rsid w:val="3D3FA434"/>
    <w:rsid w:val="3D450799"/>
    <w:rsid w:val="3D53DD78"/>
    <w:rsid w:val="3D76BB20"/>
    <w:rsid w:val="3D7F81B5"/>
    <w:rsid w:val="3D7F89E8"/>
    <w:rsid w:val="3D838988"/>
    <w:rsid w:val="3D89B898"/>
    <w:rsid w:val="3D8AA2E8"/>
    <w:rsid w:val="3D90BB6F"/>
    <w:rsid w:val="3D99B81F"/>
    <w:rsid w:val="3D9DFB08"/>
    <w:rsid w:val="3DA2C892"/>
    <w:rsid w:val="3DA4B892"/>
    <w:rsid w:val="3DB0BD13"/>
    <w:rsid w:val="3DB0C43A"/>
    <w:rsid w:val="3DB3D1EB"/>
    <w:rsid w:val="3DB40BA9"/>
    <w:rsid w:val="3DB451B8"/>
    <w:rsid w:val="3DB5A68A"/>
    <w:rsid w:val="3DBB78D6"/>
    <w:rsid w:val="3DBF77DC"/>
    <w:rsid w:val="3DC5076A"/>
    <w:rsid w:val="3DCAE886"/>
    <w:rsid w:val="3DCBB6D9"/>
    <w:rsid w:val="3DCF1522"/>
    <w:rsid w:val="3DCFE53B"/>
    <w:rsid w:val="3DDF2DDE"/>
    <w:rsid w:val="3DEAA4B6"/>
    <w:rsid w:val="3DEB4782"/>
    <w:rsid w:val="3DF24E51"/>
    <w:rsid w:val="3E054628"/>
    <w:rsid w:val="3E11B9B8"/>
    <w:rsid w:val="3E21505B"/>
    <w:rsid w:val="3E2D787B"/>
    <w:rsid w:val="3E334AC1"/>
    <w:rsid w:val="3E37993F"/>
    <w:rsid w:val="3E38DD18"/>
    <w:rsid w:val="3E399250"/>
    <w:rsid w:val="3E4C75EA"/>
    <w:rsid w:val="3E50AB3A"/>
    <w:rsid w:val="3E516707"/>
    <w:rsid w:val="3E59DC3F"/>
    <w:rsid w:val="3E5F0742"/>
    <w:rsid w:val="3E630894"/>
    <w:rsid w:val="3E70D65A"/>
    <w:rsid w:val="3E795926"/>
    <w:rsid w:val="3E79DB4B"/>
    <w:rsid w:val="3E7A8EAB"/>
    <w:rsid w:val="3E7E771A"/>
    <w:rsid w:val="3E8255DA"/>
    <w:rsid w:val="3E8277AD"/>
    <w:rsid w:val="3E8EC89C"/>
    <w:rsid w:val="3E998332"/>
    <w:rsid w:val="3ECB3FCD"/>
    <w:rsid w:val="3ECC0528"/>
    <w:rsid w:val="3EDCCDCF"/>
    <w:rsid w:val="3EEA9B80"/>
    <w:rsid w:val="3F066700"/>
    <w:rsid w:val="3F08DB2D"/>
    <w:rsid w:val="3F08F73A"/>
    <w:rsid w:val="3F0D6F4C"/>
    <w:rsid w:val="3F18CFD9"/>
    <w:rsid w:val="3F1A66DB"/>
    <w:rsid w:val="3F1BDB6B"/>
    <w:rsid w:val="3F1EE384"/>
    <w:rsid w:val="3F1F7D51"/>
    <w:rsid w:val="3F20D67F"/>
    <w:rsid w:val="3F256711"/>
    <w:rsid w:val="3F279AB1"/>
    <w:rsid w:val="3F2B58D4"/>
    <w:rsid w:val="3F2C6716"/>
    <w:rsid w:val="3F3B12DD"/>
    <w:rsid w:val="3F3D46F5"/>
    <w:rsid w:val="3F434178"/>
    <w:rsid w:val="3F46F267"/>
    <w:rsid w:val="3F4ABCEA"/>
    <w:rsid w:val="3F4BB4AD"/>
    <w:rsid w:val="3F5E906A"/>
    <w:rsid w:val="3F5FAF94"/>
    <w:rsid w:val="3F71762F"/>
    <w:rsid w:val="3F7B17B5"/>
    <w:rsid w:val="3F7E78A2"/>
    <w:rsid w:val="3F965A18"/>
    <w:rsid w:val="3F982E54"/>
    <w:rsid w:val="3F9F669C"/>
    <w:rsid w:val="3FA1434F"/>
    <w:rsid w:val="3FA7AF5E"/>
    <w:rsid w:val="3FB09DF0"/>
    <w:rsid w:val="3FB1D0A0"/>
    <w:rsid w:val="3FB9AC07"/>
    <w:rsid w:val="3FC4DF08"/>
    <w:rsid w:val="3FC9D7BB"/>
    <w:rsid w:val="3FCE3A07"/>
    <w:rsid w:val="3FCF84C6"/>
    <w:rsid w:val="3FE2718D"/>
    <w:rsid w:val="3FE3E5AF"/>
    <w:rsid w:val="3FE52BE7"/>
    <w:rsid w:val="3FEF19E3"/>
    <w:rsid w:val="3FF26288"/>
    <w:rsid w:val="40053C48"/>
    <w:rsid w:val="400BEF5F"/>
    <w:rsid w:val="401513B7"/>
    <w:rsid w:val="40177966"/>
    <w:rsid w:val="40194453"/>
    <w:rsid w:val="402D159D"/>
    <w:rsid w:val="40313674"/>
    <w:rsid w:val="40362052"/>
    <w:rsid w:val="403645FA"/>
    <w:rsid w:val="40379D71"/>
    <w:rsid w:val="403AD296"/>
    <w:rsid w:val="403C183F"/>
    <w:rsid w:val="403E90BC"/>
    <w:rsid w:val="40456A28"/>
    <w:rsid w:val="4046C547"/>
    <w:rsid w:val="4060F192"/>
    <w:rsid w:val="406344E5"/>
    <w:rsid w:val="406443AB"/>
    <w:rsid w:val="40664E83"/>
    <w:rsid w:val="406C0C87"/>
    <w:rsid w:val="407B8963"/>
    <w:rsid w:val="4080227D"/>
    <w:rsid w:val="408308B1"/>
    <w:rsid w:val="408D4C5E"/>
    <w:rsid w:val="40AA2760"/>
    <w:rsid w:val="40B00B21"/>
    <w:rsid w:val="40B1C63F"/>
    <w:rsid w:val="40BEDA69"/>
    <w:rsid w:val="40C22137"/>
    <w:rsid w:val="40C4C9A7"/>
    <w:rsid w:val="40C9BE20"/>
    <w:rsid w:val="40CB7923"/>
    <w:rsid w:val="40D503BA"/>
    <w:rsid w:val="40DC5E4E"/>
    <w:rsid w:val="40E77CDC"/>
    <w:rsid w:val="40F3EAEB"/>
    <w:rsid w:val="40F679F6"/>
    <w:rsid w:val="40F81EF0"/>
    <w:rsid w:val="40F9E40E"/>
    <w:rsid w:val="40FEED5F"/>
    <w:rsid w:val="410CD0BC"/>
    <w:rsid w:val="41154749"/>
    <w:rsid w:val="412F2921"/>
    <w:rsid w:val="4139C48D"/>
    <w:rsid w:val="413EC5AA"/>
    <w:rsid w:val="413F4F18"/>
    <w:rsid w:val="4140F941"/>
    <w:rsid w:val="414927CE"/>
    <w:rsid w:val="4158AA40"/>
    <w:rsid w:val="41591590"/>
    <w:rsid w:val="415CC92C"/>
    <w:rsid w:val="415EE902"/>
    <w:rsid w:val="415FA437"/>
    <w:rsid w:val="41635F38"/>
    <w:rsid w:val="416541B8"/>
    <w:rsid w:val="4169D43C"/>
    <w:rsid w:val="416C7969"/>
    <w:rsid w:val="41757EEC"/>
    <w:rsid w:val="417AD2A9"/>
    <w:rsid w:val="4193EA69"/>
    <w:rsid w:val="41974C76"/>
    <w:rsid w:val="41990B78"/>
    <w:rsid w:val="419FCCC4"/>
    <w:rsid w:val="41A36F78"/>
    <w:rsid w:val="41A63849"/>
    <w:rsid w:val="41A7F20D"/>
    <w:rsid w:val="41AF901C"/>
    <w:rsid w:val="41B26F86"/>
    <w:rsid w:val="41C15A39"/>
    <w:rsid w:val="41E23A04"/>
    <w:rsid w:val="41E7F0D4"/>
    <w:rsid w:val="41EDBDFC"/>
    <w:rsid w:val="41F322A1"/>
    <w:rsid w:val="41FB8FC4"/>
    <w:rsid w:val="41FDFBB0"/>
    <w:rsid w:val="4200EDDB"/>
    <w:rsid w:val="42039BDB"/>
    <w:rsid w:val="42219D8B"/>
    <w:rsid w:val="4221CD9C"/>
    <w:rsid w:val="4223417C"/>
    <w:rsid w:val="42234C88"/>
    <w:rsid w:val="42256ECE"/>
    <w:rsid w:val="4226269F"/>
    <w:rsid w:val="42339026"/>
    <w:rsid w:val="423F80D4"/>
    <w:rsid w:val="424B6F92"/>
    <w:rsid w:val="424C38A5"/>
    <w:rsid w:val="42652D3A"/>
    <w:rsid w:val="4265FB0A"/>
    <w:rsid w:val="4273F4DB"/>
    <w:rsid w:val="42753BCA"/>
    <w:rsid w:val="42770216"/>
    <w:rsid w:val="42771CCC"/>
    <w:rsid w:val="4282B2D1"/>
    <w:rsid w:val="4285BD65"/>
    <w:rsid w:val="428C0410"/>
    <w:rsid w:val="4293B6FA"/>
    <w:rsid w:val="4295E60E"/>
    <w:rsid w:val="42A1BD26"/>
    <w:rsid w:val="42A85B54"/>
    <w:rsid w:val="42B19A25"/>
    <w:rsid w:val="42B2C1C7"/>
    <w:rsid w:val="42BA3FF3"/>
    <w:rsid w:val="42BF2909"/>
    <w:rsid w:val="42CE6116"/>
    <w:rsid w:val="42D96D55"/>
    <w:rsid w:val="42DB73CD"/>
    <w:rsid w:val="42DE08ED"/>
    <w:rsid w:val="42E34BAE"/>
    <w:rsid w:val="42E52086"/>
    <w:rsid w:val="42F153E2"/>
    <w:rsid w:val="42F4296B"/>
    <w:rsid w:val="42F48803"/>
    <w:rsid w:val="42F72C30"/>
    <w:rsid w:val="42FB1C02"/>
    <w:rsid w:val="42FE3D23"/>
    <w:rsid w:val="430BB2E9"/>
    <w:rsid w:val="431244ED"/>
    <w:rsid w:val="4319E81C"/>
    <w:rsid w:val="431D7CED"/>
    <w:rsid w:val="43266A6D"/>
    <w:rsid w:val="4327ED5F"/>
    <w:rsid w:val="433646A2"/>
    <w:rsid w:val="433A3F9B"/>
    <w:rsid w:val="433B7024"/>
    <w:rsid w:val="433E7C56"/>
    <w:rsid w:val="434E554C"/>
    <w:rsid w:val="4356DA6E"/>
    <w:rsid w:val="437FF7AE"/>
    <w:rsid w:val="438B28FE"/>
    <w:rsid w:val="438BD89C"/>
    <w:rsid w:val="438D4517"/>
    <w:rsid w:val="439367CC"/>
    <w:rsid w:val="4399F47B"/>
    <w:rsid w:val="439B8608"/>
    <w:rsid w:val="43A4451C"/>
    <w:rsid w:val="43A6217C"/>
    <w:rsid w:val="43C56784"/>
    <w:rsid w:val="43CA38AA"/>
    <w:rsid w:val="43D65B73"/>
    <w:rsid w:val="43D9DC67"/>
    <w:rsid w:val="43DB9188"/>
    <w:rsid w:val="43E68A22"/>
    <w:rsid w:val="43EBB454"/>
    <w:rsid w:val="43EF6428"/>
    <w:rsid w:val="43EFE642"/>
    <w:rsid w:val="43F320D7"/>
    <w:rsid w:val="43F788AD"/>
    <w:rsid w:val="43FA7ED5"/>
    <w:rsid w:val="43FAAFF2"/>
    <w:rsid w:val="44055245"/>
    <w:rsid w:val="440A3E26"/>
    <w:rsid w:val="4426E554"/>
    <w:rsid w:val="4434FA97"/>
    <w:rsid w:val="4436547A"/>
    <w:rsid w:val="4439F8A7"/>
    <w:rsid w:val="444280BD"/>
    <w:rsid w:val="4449B615"/>
    <w:rsid w:val="4455A7E8"/>
    <w:rsid w:val="44615FEC"/>
    <w:rsid w:val="447AB378"/>
    <w:rsid w:val="447FF1BE"/>
    <w:rsid w:val="4486A8F1"/>
    <w:rsid w:val="448E0731"/>
    <w:rsid w:val="448E571B"/>
    <w:rsid w:val="449099B9"/>
    <w:rsid w:val="449C4F20"/>
    <w:rsid w:val="44A576A4"/>
    <w:rsid w:val="44A93352"/>
    <w:rsid w:val="44B0AE75"/>
    <w:rsid w:val="44B19856"/>
    <w:rsid w:val="44B7ED44"/>
    <w:rsid w:val="44BF4147"/>
    <w:rsid w:val="44C9A07F"/>
    <w:rsid w:val="44C9D2E7"/>
    <w:rsid w:val="44CAB725"/>
    <w:rsid w:val="44D05BC6"/>
    <w:rsid w:val="44DA66E8"/>
    <w:rsid w:val="44E32A34"/>
    <w:rsid w:val="44E58EEF"/>
    <w:rsid w:val="44E87E25"/>
    <w:rsid w:val="44F97CBB"/>
    <w:rsid w:val="45047FB7"/>
    <w:rsid w:val="450647FF"/>
    <w:rsid w:val="450B1027"/>
    <w:rsid w:val="450C9887"/>
    <w:rsid w:val="45108213"/>
    <w:rsid w:val="4510F8E6"/>
    <w:rsid w:val="4512AB62"/>
    <w:rsid w:val="4518B2FB"/>
    <w:rsid w:val="451E2A68"/>
    <w:rsid w:val="451F49FF"/>
    <w:rsid w:val="452BC1E6"/>
    <w:rsid w:val="453341D6"/>
    <w:rsid w:val="453B7632"/>
    <w:rsid w:val="453CE547"/>
    <w:rsid w:val="45425D3D"/>
    <w:rsid w:val="454CD36B"/>
    <w:rsid w:val="455E6DCB"/>
    <w:rsid w:val="455F2F1A"/>
    <w:rsid w:val="4566AEAC"/>
    <w:rsid w:val="4573D660"/>
    <w:rsid w:val="457438D1"/>
    <w:rsid w:val="4574D7F1"/>
    <w:rsid w:val="458DEBE6"/>
    <w:rsid w:val="4595621C"/>
    <w:rsid w:val="459F7F96"/>
    <w:rsid w:val="45A07B26"/>
    <w:rsid w:val="45A28B39"/>
    <w:rsid w:val="45A3ED7F"/>
    <w:rsid w:val="45A79050"/>
    <w:rsid w:val="45A92E59"/>
    <w:rsid w:val="45A9DF21"/>
    <w:rsid w:val="45AB9953"/>
    <w:rsid w:val="45B3D3AD"/>
    <w:rsid w:val="45BF4A5B"/>
    <w:rsid w:val="45C36219"/>
    <w:rsid w:val="45C4C55C"/>
    <w:rsid w:val="45CCCFD9"/>
    <w:rsid w:val="45CD2F32"/>
    <w:rsid w:val="45CFC121"/>
    <w:rsid w:val="45D0DDCC"/>
    <w:rsid w:val="45D7813A"/>
    <w:rsid w:val="45DDA13A"/>
    <w:rsid w:val="45E3A648"/>
    <w:rsid w:val="45E8D04A"/>
    <w:rsid w:val="45F39575"/>
    <w:rsid w:val="45F7AB9F"/>
    <w:rsid w:val="45F91AC0"/>
    <w:rsid w:val="45FF7A91"/>
    <w:rsid w:val="460414E5"/>
    <w:rsid w:val="460D1FF7"/>
    <w:rsid w:val="4620621A"/>
    <w:rsid w:val="462D346A"/>
    <w:rsid w:val="462EF2E9"/>
    <w:rsid w:val="462FCC70"/>
    <w:rsid w:val="46351F4F"/>
    <w:rsid w:val="464671C4"/>
    <w:rsid w:val="46589AA7"/>
    <w:rsid w:val="4658F61D"/>
    <w:rsid w:val="46647432"/>
    <w:rsid w:val="4669B42C"/>
    <w:rsid w:val="468416B6"/>
    <w:rsid w:val="468D5D57"/>
    <w:rsid w:val="468FDB85"/>
    <w:rsid w:val="46AA67CA"/>
    <w:rsid w:val="46B10C73"/>
    <w:rsid w:val="46CBCE6E"/>
    <w:rsid w:val="46CED76C"/>
    <w:rsid w:val="46D309FC"/>
    <w:rsid w:val="46D3421D"/>
    <w:rsid w:val="46DC6866"/>
    <w:rsid w:val="46DE9BBB"/>
    <w:rsid w:val="46EA7B32"/>
    <w:rsid w:val="46F1CABB"/>
    <w:rsid w:val="4715C68D"/>
    <w:rsid w:val="4718CCF0"/>
    <w:rsid w:val="471ABDD6"/>
    <w:rsid w:val="471FA230"/>
    <w:rsid w:val="472020CC"/>
    <w:rsid w:val="47230F6D"/>
    <w:rsid w:val="47286486"/>
    <w:rsid w:val="472B0278"/>
    <w:rsid w:val="472D29EF"/>
    <w:rsid w:val="472E36E0"/>
    <w:rsid w:val="4732B010"/>
    <w:rsid w:val="4737CD7A"/>
    <w:rsid w:val="47425704"/>
    <w:rsid w:val="4747A393"/>
    <w:rsid w:val="475D8922"/>
    <w:rsid w:val="47638964"/>
    <w:rsid w:val="47672439"/>
    <w:rsid w:val="4768F60E"/>
    <w:rsid w:val="476967FD"/>
    <w:rsid w:val="4769B695"/>
    <w:rsid w:val="476A06E4"/>
    <w:rsid w:val="476A657C"/>
    <w:rsid w:val="476D9542"/>
    <w:rsid w:val="4771061F"/>
    <w:rsid w:val="47787D6E"/>
    <w:rsid w:val="4787ED8A"/>
    <w:rsid w:val="479C81FD"/>
    <w:rsid w:val="47B4CBE6"/>
    <w:rsid w:val="47BCD3CD"/>
    <w:rsid w:val="47BE71E9"/>
    <w:rsid w:val="47BE9484"/>
    <w:rsid w:val="47BFBB4E"/>
    <w:rsid w:val="47C2BA7E"/>
    <w:rsid w:val="47C578DE"/>
    <w:rsid w:val="47C908A7"/>
    <w:rsid w:val="47D9CFA3"/>
    <w:rsid w:val="47DE15EB"/>
    <w:rsid w:val="47E0F234"/>
    <w:rsid w:val="47E5EAB0"/>
    <w:rsid w:val="47E60E3C"/>
    <w:rsid w:val="47EC69F9"/>
    <w:rsid w:val="47EDF408"/>
    <w:rsid w:val="47EE08F7"/>
    <w:rsid w:val="480443FE"/>
    <w:rsid w:val="480BFCB4"/>
    <w:rsid w:val="48151665"/>
    <w:rsid w:val="4819175A"/>
    <w:rsid w:val="4819F6AC"/>
    <w:rsid w:val="482AB393"/>
    <w:rsid w:val="483B2C3C"/>
    <w:rsid w:val="483FBFB4"/>
    <w:rsid w:val="4843685A"/>
    <w:rsid w:val="484E89F1"/>
    <w:rsid w:val="484F758F"/>
    <w:rsid w:val="48607342"/>
    <w:rsid w:val="4862A95E"/>
    <w:rsid w:val="486F2A5D"/>
    <w:rsid w:val="48788CBC"/>
    <w:rsid w:val="487EF831"/>
    <w:rsid w:val="487FB70C"/>
    <w:rsid w:val="488B1147"/>
    <w:rsid w:val="4890A72F"/>
    <w:rsid w:val="489431F9"/>
    <w:rsid w:val="489D0D45"/>
    <w:rsid w:val="489F374F"/>
    <w:rsid w:val="48A16481"/>
    <w:rsid w:val="48B0015F"/>
    <w:rsid w:val="48B05D21"/>
    <w:rsid w:val="48B9394F"/>
    <w:rsid w:val="48BAE12E"/>
    <w:rsid w:val="48BC3614"/>
    <w:rsid w:val="48C30A47"/>
    <w:rsid w:val="48E3375F"/>
    <w:rsid w:val="48F7F47F"/>
    <w:rsid w:val="4907930F"/>
    <w:rsid w:val="490B0682"/>
    <w:rsid w:val="490C8F03"/>
    <w:rsid w:val="491000BD"/>
    <w:rsid w:val="4916594A"/>
    <w:rsid w:val="4920CBB4"/>
    <w:rsid w:val="4932A91E"/>
    <w:rsid w:val="49353170"/>
    <w:rsid w:val="4935C05D"/>
    <w:rsid w:val="493C7A3B"/>
    <w:rsid w:val="4941D1F9"/>
    <w:rsid w:val="495544B2"/>
    <w:rsid w:val="49584361"/>
    <w:rsid w:val="495CF0BA"/>
    <w:rsid w:val="4960604D"/>
    <w:rsid w:val="4969293B"/>
    <w:rsid w:val="4969CB5D"/>
    <w:rsid w:val="496E23DF"/>
    <w:rsid w:val="49753D99"/>
    <w:rsid w:val="497A071E"/>
    <w:rsid w:val="497B7CEC"/>
    <w:rsid w:val="497F4E38"/>
    <w:rsid w:val="4984E79E"/>
    <w:rsid w:val="498FD139"/>
    <w:rsid w:val="49921148"/>
    <w:rsid w:val="49948354"/>
    <w:rsid w:val="49977F2F"/>
    <w:rsid w:val="499812C7"/>
    <w:rsid w:val="499D939A"/>
    <w:rsid w:val="499EDB4C"/>
    <w:rsid w:val="49A207DE"/>
    <w:rsid w:val="49A50192"/>
    <w:rsid w:val="49AB85CF"/>
    <w:rsid w:val="49B295F8"/>
    <w:rsid w:val="49B6C6CE"/>
    <w:rsid w:val="49BC40C0"/>
    <w:rsid w:val="49BDBEAD"/>
    <w:rsid w:val="49C06D8A"/>
    <w:rsid w:val="49C3ECBA"/>
    <w:rsid w:val="49C415E3"/>
    <w:rsid w:val="49C68F2D"/>
    <w:rsid w:val="49CF6590"/>
    <w:rsid w:val="49D4739A"/>
    <w:rsid w:val="49D5DDB2"/>
    <w:rsid w:val="49D7CB1A"/>
    <w:rsid w:val="49D8A74D"/>
    <w:rsid w:val="4A004A1A"/>
    <w:rsid w:val="4A02010E"/>
    <w:rsid w:val="4A02F186"/>
    <w:rsid w:val="4A042F91"/>
    <w:rsid w:val="4A0C9B7E"/>
    <w:rsid w:val="4A167867"/>
    <w:rsid w:val="4A187754"/>
    <w:rsid w:val="4A1C639D"/>
    <w:rsid w:val="4A21DEAB"/>
    <w:rsid w:val="4A31CC55"/>
    <w:rsid w:val="4A3394F7"/>
    <w:rsid w:val="4A3B5A56"/>
    <w:rsid w:val="4A42DBF4"/>
    <w:rsid w:val="4A513077"/>
    <w:rsid w:val="4A51D598"/>
    <w:rsid w:val="4A7897AB"/>
    <w:rsid w:val="4A845324"/>
    <w:rsid w:val="4A97D7EB"/>
    <w:rsid w:val="4A99D3BA"/>
    <w:rsid w:val="4A9D701B"/>
    <w:rsid w:val="4A9F224B"/>
    <w:rsid w:val="4AA6EF5A"/>
    <w:rsid w:val="4AB2CC71"/>
    <w:rsid w:val="4AB648C2"/>
    <w:rsid w:val="4AEA7582"/>
    <w:rsid w:val="4AF659C6"/>
    <w:rsid w:val="4AF97EFF"/>
    <w:rsid w:val="4AFB206D"/>
    <w:rsid w:val="4B012F80"/>
    <w:rsid w:val="4B0846F8"/>
    <w:rsid w:val="4B09D43B"/>
    <w:rsid w:val="4B1122BE"/>
    <w:rsid w:val="4B141C7B"/>
    <w:rsid w:val="4B14EBF5"/>
    <w:rsid w:val="4B246A80"/>
    <w:rsid w:val="4B3BD88C"/>
    <w:rsid w:val="4B3F6FB3"/>
    <w:rsid w:val="4B4843E8"/>
    <w:rsid w:val="4B4C54C3"/>
    <w:rsid w:val="4B554C9E"/>
    <w:rsid w:val="4B596869"/>
    <w:rsid w:val="4B5E03F7"/>
    <w:rsid w:val="4B6023B2"/>
    <w:rsid w:val="4B6A809B"/>
    <w:rsid w:val="4B7009A1"/>
    <w:rsid w:val="4B7A9A86"/>
    <w:rsid w:val="4B7F5866"/>
    <w:rsid w:val="4B8E8105"/>
    <w:rsid w:val="4B91DD43"/>
    <w:rsid w:val="4B95D192"/>
    <w:rsid w:val="4BAA4FAD"/>
    <w:rsid w:val="4BADD355"/>
    <w:rsid w:val="4BAE2C13"/>
    <w:rsid w:val="4BB0546B"/>
    <w:rsid w:val="4BCDDB43"/>
    <w:rsid w:val="4BD4B3BE"/>
    <w:rsid w:val="4BE13DFE"/>
    <w:rsid w:val="4BEA6D46"/>
    <w:rsid w:val="4BEC42A7"/>
    <w:rsid w:val="4BF1A0FB"/>
    <w:rsid w:val="4BF500CA"/>
    <w:rsid w:val="4BF79D3C"/>
    <w:rsid w:val="4BF9EEEF"/>
    <w:rsid w:val="4C029E29"/>
    <w:rsid w:val="4C104E22"/>
    <w:rsid w:val="4C1333F7"/>
    <w:rsid w:val="4C15A066"/>
    <w:rsid w:val="4C233677"/>
    <w:rsid w:val="4C2C6BB8"/>
    <w:rsid w:val="4C32E779"/>
    <w:rsid w:val="4C35A96F"/>
    <w:rsid w:val="4C3B34D5"/>
    <w:rsid w:val="4C4067C0"/>
    <w:rsid w:val="4C5078E1"/>
    <w:rsid w:val="4C63FA60"/>
    <w:rsid w:val="4C66C3E5"/>
    <w:rsid w:val="4C6714C8"/>
    <w:rsid w:val="4C6715D2"/>
    <w:rsid w:val="4C68E69C"/>
    <w:rsid w:val="4C6A2F1B"/>
    <w:rsid w:val="4C752774"/>
    <w:rsid w:val="4C7F7C67"/>
    <w:rsid w:val="4C862262"/>
    <w:rsid w:val="4C8788C9"/>
    <w:rsid w:val="4C9323D9"/>
    <w:rsid w:val="4C9D0708"/>
    <w:rsid w:val="4CABFE1B"/>
    <w:rsid w:val="4CB01FAA"/>
    <w:rsid w:val="4CCCDF5D"/>
    <w:rsid w:val="4CD0BBB0"/>
    <w:rsid w:val="4CDF9E51"/>
    <w:rsid w:val="4CE2C2ED"/>
    <w:rsid w:val="4CED63D2"/>
    <w:rsid w:val="4CF213C4"/>
    <w:rsid w:val="4D0A444E"/>
    <w:rsid w:val="4D121587"/>
    <w:rsid w:val="4D18A4BF"/>
    <w:rsid w:val="4D18E805"/>
    <w:rsid w:val="4D24CB56"/>
    <w:rsid w:val="4D28FD6A"/>
    <w:rsid w:val="4D2B00AB"/>
    <w:rsid w:val="4D2B022F"/>
    <w:rsid w:val="4D2D2D03"/>
    <w:rsid w:val="4D2F4F02"/>
    <w:rsid w:val="4D31C58F"/>
    <w:rsid w:val="4D325EE4"/>
    <w:rsid w:val="4D335382"/>
    <w:rsid w:val="4D34A95A"/>
    <w:rsid w:val="4D3798C9"/>
    <w:rsid w:val="4D38DCB8"/>
    <w:rsid w:val="4D57EB72"/>
    <w:rsid w:val="4D5C72B9"/>
    <w:rsid w:val="4D60A14C"/>
    <w:rsid w:val="4D77CFDF"/>
    <w:rsid w:val="4D7FB9CE"/>
    <w:rsid w:val="4D8CCC5E"/>
    <w:rsid w:val="4D8F29AE"/>
    <w:rsid w:val="4D94BBB9"/>
    <w:rsid w:val="4DAD5A1B"/>
    <w:rsid w:val="4DAEBFAD"/>
    <w:rsid w:val="4DB79638"/>
    <w:rsid w:val="4DB79876"/>
    <w:rsid w:val="4DCB32AD"/>
    <w:rsid w:val="4DD1EE23"/>
    <w:rsid w:val="4DD33355"/>
    <w:rsid w:val="4DD6418E"/>
    <w:rsid w:val="4DDBF9EB"/>
    <w:rsid w:val="4DE61FE8"/>
    <w:rsid w:val="4DE7E391"/>
    <w:rsid w:val="4DEDBBCC"/>
    <w:rsid w:val="4DEE0A08"/>
    <w:rsid w:val="4DFE45C9"/>
    <w:rsid w:val="4E0B96AF"/>
    <w:rsid w:val="4E0D7ABB"/>
    <w:rsid w:val="4E0D8513"/>
    <w:rsid w:val="4E0F45DB"/>
    <w:rsid w:val="4E1C75B3"/>
    <w:rsid w:val="4E1CFA20"/>
    <w:rsid w:val="4E2FA2DD"/>
    <w:rsid w:val="4E3CE8ED"/>
    <w:rsid w:val="4E3E3432"/>
    <w:rsid w:val="4E411D95"/>
    <w:rsid w:val="4E475CCD"/>
    <w:rsid w:val="4E4EC96C"/>
    <w:rsid w:val="4E54829E"/>
    <w:rsid w:val="4E55E898"/>
    <w:rsid w:val="4E57164A"/>
    <w:rsid w:val="4E591B46"/>
    <w:rsid w:val="4E5B771F"/>
    <w:rsid w:val="4E60F7FC"/>
    <w:rsid w:val="4E65E506"/>
    <w:rsid w:val="4E696233"/>
    <w:rsid w:val="4E6ACAD6"/>
    <w:rsid w:val="4E70D03A"/>
    <w:rsid w:val="4E7CC848"/>
    <w:rsid w:val="4E7F9648"/>
    <w:rsid w:val="4E8568E5"/>
    <w:rsid w:val="4E9157F4"/>
    <w:rsid w:val="4E9A6D6C"/>
    <w:rsid w:val="4E9E2485"/>
    <w:rsid w:val="4EA92053"/>
    <w:rsid w:val="4EAB1D43"/>
    <w:rsid w:val="4EB6C2DF"/>
    <w:rsid w:val="4EB9633F"/>
    <w:rsid w:val="4EBF2378"/>
    <w:rsid w:val="4EC0F0B2"/>
    <w:rsid w:val="4EC47B74"/>
    <w:rsid w:val="4EC5ED1E"/>
    <w:rsid w:val="4ED2C26F"/>
    <w:rsid w:val="4ED5E7C9"/>
    <w:rsid w:val="4ED9BBC4"/>
    <w:rsid w:val="4EE85B91"/>
    <w:rsid w:val="4EEAAF63"/>
    <w:rsid w:val="4EF0C542"/>
    <w:rsid w:val="4EF1778F"/>
    <w:rsid w:val="4EFD090F"/>
    <w:rsid w:val="4F026067"/>
    <w:rsid w:val="4F07D7A2"/>
    <w:rsid w:val="4F0AB4B5"/>
    <w:rsid w:val="4F0FB2AC"/>
    <w:rsid w:val="4F0FCDDC"/>
    <w:rsid w:val="4F106636"/>
    <w:rsid w:val="4F121B3D"/>
    <w:rsid w:val="4F16E52A"/>
    <w:rsid w:val="4F21E318"/>
    <w:rsid w:val="4F22E996"/>
    <w:rsid w:val="4F3322FF"/>
    <w:rsid w:val="4F35B170"/>
    <w:rsid w:val="4F3841EE"/>
    <w:rsid w:val="4F38565A"/>
    <w:rsid w:val="4F4657B2"/>
    <w:rsid w:val="4F4A8ED8"/>
    <w:rsid w:val="4F4DE3A5"/>
    <w:rsid w:val="4F560533"/>
    <w:rsid w:val="4F5DF025"/>
    <w:rsid w:val="4F61E79B"/>
    <w:rsid w:val="4F75DFF0"/>
    <w:rsid w:val="4F81F6B3"/>
    <w:rsid w:val="4F8481D2"/>
    <w:rsid w:val="4F91AC7A"/>
    <w:rsid w:val="4F91C182"/>
    <w:rsid w:val="4F987EEF"/>
    <w:rsid w:val="4F98D70C"/>
    <w:rsid w:val="4F9CAD8A"/>
    <w:rsid w:val="4FACFDEC"/>
    <w:rsid w:val="4FAEA07E"/>
    <w:rsid w:val="4FB19386"/>
    <w:rsid w:val="4FB3C203"/>
    <w:rsid w:val="4FB658A8"/>
    <w:rsid w:val="4FBCAB9C"/>
    <w:rsid w:val="4FC16362"/>
    <w:rsid w:val="4FD14EFD"/>
    <w:rsid w:val="4FD4B6CC"/>
    <w:rsid w:val="4FD84B4C"/>
    <w:rsid w:val="4FE48645"/>
    <w:rsid w:val="4FFD23DD"/>
    <w:rsid w:val="50016E79"/>
    <w:rsid w:val="500706A9"/>
    <w:rsid w:val="500B1873"/>
    <w:rsid w:val="501698E1"/>
    <w:rsid w:val="501BBE4A"/>
    <w:rsid w:val="502012A4"/>
    <w:rsid w:val="5037C987"/>
    <w:rsid w:val="503E7A00"/>
    <w:rsid w:val="503E92DC"/>
    <w:rsid w:val="504593DA"/>
    <w:rsid w:val="504AF452"/>
    <w:rsid w:val="505611DE"/>
    <w:rsid w:val="5057155C"/>
    <w:rsid w:val="50708C76"/>
    <w:rsid w:val="5073D67D"/>
    <w:rsid w:val="5077C117"/>
    <w:rsid w:val="507845B5"/>
    <w:rsid w:val="507A1A6F"/>
    <w:rsid w:val="507F9546"/>
    <w:rsid w:val="50855128"/>
    <w:rsid w:val="50858244"/>
    <w:rsid w:val="508A3815"/>
    <w:rsid w:val="50997CF7"/>
    <w:rsid w:val="509A1670"/>
    <w:rsid w:val="50A4BBD5"/>
    <w:rsid w:val="50B25F2B"/>
    <w:rsid w:val="50B6F0CD"/>
    <w:rsid w:val="50B7E6F2"/>
    <w:rsid w:val="50B8FE37"/>
    <w:rsid w:val="50B92D18"/>
    <w:rsid w:val="50B9A007"/>
    <w:rsid w:val="50C57C9A"/>
    <w:rsid w:val="50CDDDB7"/>
    <w:rsid w:val="50E6CF95"/>
    <w:rsid w:val="50F0FA9A"/>
    <w:rsid w:val="50F6ADBC"/>
    <w:rsid w:val="50F91206"/>
    <w:rsid w:val="51051915"/>
    <w:rsid w:val="5111972D"/>
    <w:rsid w:val="5113D206"/>
    <w:rsid w:val="5116E51F"/>
    <w:rsid w:val="511775CF"/>
    <w:rsid w:val="511E44C5"/>
    <w:rsid w:val="511EDC94"/>
    <w:rsid w:val="5130387B"/>
    <w:rsid w:val="513A69CD"/>
    <w:rsid w:val="513B8BFB"/>
    <w:rsid w:val="513E7BEC"/>
    <w:rsid w:val="5145145D"/>
    <w:rsid w:val="514782D6"/>
    <w:rsid w:val="514F2D45"/>
    <w:rsid w:val="5154A31A"/>
    <w:rsid w:val="515684E5"/>
    <w:rsid w:val="515DFFA2"/>
    <w:rsid w:val="517504C9"/>
    <w:rsid w:val="517C4F06"/>
    <w:rsid w:val="51837F38"/>
    <w:rsid w:val="51940D40"/>
    <w:rsid w:val="5197FE4D"/>
    <w:rsid w:val="51A48689"/>
    <w:rsid w:val="51A65BE7"/>
    <w:rsid w:val="51AEA75B"/>
    <w:rsid w:val="51C55C9E"/>
    <w:rsid w:val="51D51C77"/>
    <w:rsid w:val="51E1B8AA"/>
    <w:rsid w:val="51EB1B47"/>
    <w:rsid w:val="51F4569A"/>
    <w:rsid w:val="51FBC235"/>
    <w:rsid w:val="520CF756"/>
    <w:rsid w:val="5217B311"/>
    <w:rsid w:val="5221A5AF"/>
    <w:rsid w:val="522977CA"/>
    <w:rsid w:val="5229A6C1"/>
    <w:rsid w:val="522C7317"/>
    <w:rsid w:val="523B3590"/>
    <w:rsid w:val="523D7773"/>
    <w:rsid w:val="524F14D8"/>
    <w:rsid w:val="5254BEBC"/>
    <w:rsid w:val="5255D3FC"/>
    <w:rsid w:val="5259D922"/>
    <w:rsid w:val="525D2B4B"/>
    <w:rsid w:val="525F2645"/>
    <w:rsid w:val="526CF385"/>
    <w:rsid w:val="526DD202"/>
    <w:rsid w:val="527505E1"/>
    <w:rsid w:val="52843595"/>
    <w:rsid w:val="528E0E69"/>
    <w:rsid w:val="5290D4F0"/>
    <w:rsid w:val="5291C48C"/>
    <w:rsid w:val="529ACEB1"/>
    <w:rsid w:val="52A0A8F9"/>
    <w:rsid w:val="52A304D0"/>
    <w:rsid w:val="52A92069"/>
    <w:rsid w:val="52B44683"/>
    <w:rsid w:val="52BD4938"/>
    <w:rsid w:val="52CE3723"/>
    <w:rsid w:val="52D28CE5"/>
    <w:rsid w:val="52D4C8DA"/>
    <w:rsid w:val="52DA25DF"/>
    <w:rsid w:val="52EBCA64"/>
    <w:rsid w:val="52EF8AEE"/>
    <w:rsid w:val="52F04391"/>
    <w:rsid w:val="52F27FA8"/>
    <w:rsid w:val="530FA9B6"/>
    <w:rsid w:val="530FC228"/>
    <w:rsid w:val="5310F4FA"/>
    <w:rsid w:val="53117530"/>
    <w:rsid w:val="531905D3"/>
    <w:rsid w:val="531EC78D"/>
    <w:rsid w:val="53208351"/>
    <w:rsid w:val="532DF0D3"/>
    <w:rsid w:val="5334B78E"/>
    <w:rsid w:val="533EDC17"/>
    <w:rsid w:val="533F4B09"/>
    <w:rsid w:val="5340E585"/>
    <w:rsid w:val="5341525E"/>
    <w:rsid w:val="5342AF24"/>
    <w:rsid w:val="53482B04"/>
    <w:rsid w:val="53486630"/>
    <w:rsid w:val="53524C5B"/>
    <w:rsid w:val="535445E4"/>
    <w:rsid w:val="5355A15D"/>
    <w:rsid w:val="536F734F"/>
    <w:rsid w:val="5388B03C"/>
    <w:rsid w:val="538998C7"/>
    <w:rsid w:val="538F787F"/>
    <w:rsid w:val="53935766"/>
    <w:rsid w:val="5396EC7A"/>
    <w:rsid w:val="5397918D"/>
    <w:rsid w:val="539DE8D7"/>
    <w:rsid w:val="539F881D"/>
    <w:rsid w:val="53A1F34A"/>
    <w:rsid w:val="53A8681B"/>
    <w:rsid w:val="53AC0B38"/>
    <w:rsid w:val="53B5551F"/>
    <w:rsid w:val="53B8C971"/>
    <w:rsid w:val="53BBA70E"/>
    <w:rsid w:val="53C0EC00"/>
    <w:rsid w:val="53C8B1DB"/>
    <w:rsid w:val="53CEDBE8"/>
    <w:rsid w:val="53D4FFA1"/>
    <w:rsid w:val="53D884C0"/>
    <w:rsid w:val="53D91CC9"/>
    <w:rsid w:val="53E66C28"/>
    <w:rsid w:val="54084253"/>
    <w:rsid w:val="540C518A"/>
    <w:rsid w:val="54183175"/>
    <w:rsid w:val="54188A9D"/>
    <w:rsid w:val="5424F00B"/>
    <w:rsid w:val="5429D846"/>
    <w:rsid w:val="5439F0BE"/>
    <w:rsid w:val="543D278C"/>
    <w:rsid w:val="543F4408"/>
    <w:rsid w:val="54422EAF"/>
    <w:rsid w:val="544B1C81"/>
    <w:rsid w:val="544F112F"/>
    <w:rsid w:val="5451039B"/>
    <w:rsid w:val="5457B4A5"/>
    <w:rsid w:val="5472CB29"/>
    <w:rsid w:val="5478317A"/>
    <w:rsid w:val="5478CCEC"/>
    <w:rsid w:val="547CAFE7"/>
    <w:rsid w:val="547DCE80"/>
    <w:rsid w:val="548AD2D1"/>
    <w:rsid w:val="54944ECA"/>
    <w:rsid w:val="549522A3"/>
    <w:rsid w:val="549DBCEC"/>
    <w:rsid w:val="549EE93C"/>
    <w:rsid w:val="54AB25C7"/>
    <w:rsid w:val="54B62273"/>
    <w:rsid w:val="54B997A1"/>
    <w:rsid w:val="54BA1025"/>
    <w:rsid w:val="54C09D2B"/>
    <w:rsid w:val="54C0A69C"/>
    <w:rsid w:val="54C849FB"/>
    <w:rsid w:val="54D3364F"/>
    <w:rsid w:val="54D5B3C6"/>
    <w:rsid w:val="54D86096"/>
    <w:rsid w:val="54DD6890"/>
    <w:rsid w:val="54DF083E"/>
    <w:rsid w:val="54E1BCBF"/>
    <w:rsid w:val="54E3A216"/>
    <w:rsid w:val="54E4A8DE"/>
    <w:rsid w:val="54E7BA43"/>
    <w:rsid w:val="54F8699C"/>
    <w:rsid w:val="550919C0"/>
    <w:rsid w:val="551F4DA8"/>
    <w:rsid w:val="553717BC"/>
    <w:rsid w:val="553F7815"/>
    <w:rsid w:val="55425299"/>
    <w:rsid w:val="554DBC16"/>
    <w:rsid w:val="55527F00"/>
    <w:rsid w:val="555A9088"/>
    <w:rsid w:val="556BDDF1"/>
    <w:rsid w:val="5578C5CE"/>
    <w:rsid w:val="557F8E33"/>
    <w:rsid w:val="558B4E13"/>
    <w:rsid w:val="558C358F"/>
    <w:rsid w:val="5590C64C"/>
    <w:rsid w:val="5591D1BD"/>
    <w:rsid w:val="559C69A0"/>
    <w:rsid w:val="55AB85A1"/>
    <w:rsid w:val="55B12C83"/>
    <w:rsid w:val="55BBBDA9"/>
    <w:rsid w:val="55BC6B6B"/>
    <w:rsid w:val="55C6278E"/>
    <w:rsid w:val="55C83AC6"/>
    <w:rsid w:val="55CA60AE"/>
    <w:rsid w:val="55D238FD"/>
    <w:rsid w:val="55D5EA20"/>
    <w:rsid w:val="55D806C5"/>
    <w:rsid w:val="55DEC5DD"/>
    <w:rsid w:val="55E047BC"/>
    <w:rsid w:val="55E4D6E5"/>
    <w:rsid w:val="55E89043"/>
    <w:rsid w:val="55EBE083"/>
    <w:rsid w:val="55F60346"/>
    <w:rsid w:val="55FD6D4E"/>
    <w:rsid w:val="5600DF48"/>
    <w:rsid w:val="5602864F"/>
    <w:rsid w:val="5605CF0B"/>
    <w:rsid w:val="560A0C06"/>
    <w:rsid w:val="5613C857"/>
    <w:rsid w:val="56154EA0"/>
    <w:rsid w:val="56190B43"/>
    <w:rsid w:val="562AC2B6"/>
    <w:rsid w:val="5642DC2F"/>
    <w:rsid w:val="564ED2F6"/>
    <w:rsid w:val="56500484"/>
    <w:rsid w:val="565478AF"/>
    <w:rsid w:val="565A0F62"/>
    <w:rsid w:val="566C64B2"/>
    <w:rsid w:val="566D8EE3"/>
    <w:rsid w:val="567385A2"/>
    <w:rsid w:val="56866AFB"/>
    <w:rsid w:val="56889519"/>
    <w:rsid w:val="5688C5AF"/>
    <w:rsid w:val="56892CCC"/>
    <w:rsid w:val="56971268"/>
    <w:rsid w:val="569C0204"/>
    <w:rsid w:val="56A704EF"/>
    <w:rsid w:val="56B67366"/>
    <w:rsid w:val="56B6A464"/>
    <w:rsid w:val="56CC00F6"/>
    <w:rsid w:val="56CC38FD"/>
    <w:rsid w:val="56EC2DD4"/>
    <w:rsid w:val="56F794E6"/>
    <w:rsid w:val="56FBD98C"/>
    <w:rsid w:val="56FE36A6"/>
    <w:rsid w:val="57073235"/>
    <w:rsid w:val="57089C10"/>
    <w:rsid w:val="571F6948"/>
    <w:rsid w:val="573B68C6"/>
    <w:rsid w:val="573C515E"/>
    <w:rsid w:val="573F6D4F"/>
    <w:rsid w:val="5741970D"/>
    <w:rsid w:val="575736EA"/>
    <w:rsid w:val="5764BB2D"/>
    <w:rsid w:val="57675B96"/>
    <w:rsid w:val="57696089"/>
    <w:rsid w:val="576B37FC"/>
    <w:rsid w:val="57710F47"/>
    <w:rsid w:val="5773B9D3"/>
    <w:rsid w:val="578CECE0"/>
    <w:rsid w:val="57A4A87D"/>
    <w:rsid w:val="57A6785B"/>
    <w:rsid w:val="57A8E5FA"/>
    <w:rsid w:val="57AA1ECA"/>
    <w:rsid w:val="57ADA62C"/>
    <w:rsid w:val="57AE9A64"/>
    <w:rsid w:val="57AEEEC8"/>
    <w:rsid w:val="57B1D8B0"/>
    <w:rsid w:val="57BB74D8"/>
    <w:rsid w:val="57C1F72C"/>
    <w:rsid w:val="57C5B1CD"/>
    <w:rsid w:val="57DB39FC"/>
    <w:rsid w:val="57E06199"/>
    <w:rsid w:val="57F90F11"/>
    <w:rsid w:val="58013FC6"/>
    <w:rsid w:val="5812CE8E"/>
    <w:rsid w:val="5819D8F8"/>
    <w:rsid w:val="581B7AF3"/>
    <w:rsid w:val="58230A71"/>
    <w:rsid w:val="582F19AE"/>
    <w:rsid w:val="58335084"/>
    <w:rsid w:val="583D1BF4"/>
    <w:rsid w:val="58438D2D"/>
    <w:rsid w:val="5848329C"/>
    <w:rsid w:val="58509CAD"/>
    <w:rsid w:val="5867AFEC"/>
    <w:rsid w:val="586C87E3"/>
    <w:rsid w:val="586D4BBD"/>
    <w:rsid w:val="58804D0F"/>
    <w:rsid w:val="588C1E20"/>
    <w:rsid w:val="588F2A24"/>
    <w:rsid w:val="588F37BB"/>
    <w:rsid w:val="58A9BE81"/>
    <w:rsid w:val="58AFEE24"/>
    <w:rsid w:val="58B1E2A1"/>
    <w:rsid w:val="58C3D156"/>
    <w:rsid w:val="58C6D8EC"/>
    <w:rsid w:val="58DF76C3"/>
    <w:rsid w:val="58E27689"/>
    <w:rsid w:val="58EB08B0"/>
    <w:rsid w:val="58F2748F"/>
    <w:rsid w:val="58F44C17"/>
    <w:rsid w:val="58FA9E11"/>
    <w:rsid w:val="59078970"/>
    <w:rsid w:val="59141443"/>
    <w:rsid w:val="591D88BF"/>
    <w:rsid w:val="591DA5D1"/>
    <w:rsid w:val="592373D1"/>
    <w:rsid w:val="5926A29B"/>
    <w:rsid w:val="59272F1C"/>
    <w:rsid w:val="59286159"/>
    <w:rsid w:val="59296239"/>
    <w:rsid w:val="592F655B"/>
    <w:rsid w:val="59313E88"/>
    <w:rsid w:val="59360B2A"/>
    <w:rsid w:val="593B79FE"/>
    <w:rsid w:val="5943FA95"/>
    <w:rsid w:val="5946E972"/>
    <w:rsid w:val="594913A9"/>
    <w:rsid w:val="594B93FA"/>
    <w:rsid w:val="5950C0EA"/>
    <w:rsid w:val="5954DF9A"/>
    <w:rsid w:val="5981066D"/>
    <w:rsid w:val="5983A04E"/>
    <w:rsid w:val="5989BF00"/>
    <w:rsid w:val="598D3F3F"/>
    <w:rsid w:val="59A76C3C"/>
    <w:rsid w:val="59AA33CD"/>
    <w:rsid w:val="59B49D88"/>
    <w:rsid w:val="59B6315F"/>
    <w:rsid w:val="59BD4D7A"/>
    <w:rsid w:val="59C04529"/>
    <w:rsid w:val="59E852B0"/>
    <w:rsid w:val="59EB0DBB"/>
    <w:rsid w:val="59EC0DDA"/>
    <w:rsid w:val="59F8BA0D"/>
    <w:rsid w:val="59FCF9EB"/>
    <w:rsid w:val="59FEBA87"/>
    <w:rsid w:val="5A02790D"/>
    <w:rsid w:val="5A068BFD"/>
    <w:rsid w:val="5A087F0A"/>
    <w:rsid w:val="5A1554F9"/>
    <w:rsid w:val="5A164BD8"/>
    <w:rsid w:val="5A190D36"/>
    <w:rsid w:val="5A19FCDD"/>
    <w:rsid w:val="5A252A3C"/>
    <w:rsid w:val="5A2E86E7"/>
    <w:rsid w:val="5A33E519"/>
    <w:rsid w:val="5A4B0CF6"/>
    <w:rsid w:val="5A59B5C2"/>
    <w:rsid w:val="5A603CA1"/>
    <w:rsid w:val="5A72F896"/>
    <w:rsid w:val="5A760B97"/>
    <w:rsid w:val="5A762529"/>
    <w:rsid w:val="5A76E920"/>
    <w:rsid w:val="5A79C45C"/>
    <w:rsid w:val="5A8030E1"/>
    <w:rsid w:val="5A836819"/>
    <w:rsid w:val="5A8612EF"/>
    <w:rsid w:val="5A95A4FB"/>
    <w:rsid w:val="5A972587"/>
    <w:rsid w:val="5A98E8EB"/>
    <w:rsid w:val="5AA4DFB3"/>
    <w:rsid w:val="5AA520F0"/>
    <w:rsid w:val="5AB121BA"/>
    <w:rsid w:val="5AB94A8D"/>
    <w:rsid w:val="5ABBFB18"/>
    <w:rsid w:val="5AC2E832"/>
    <w:rsid w:val="5AC7BE11"/>
    <w:rsid w:val="5AD02568"/>
    <w:rsid w:val="5AE10C89"/>
    <w:rsid w:val="5AE5C0CF"/>
    <w:rsid w:val="5AEAA1A3"/>
    <w:rsid w:val="5AEBF7FA"/>
    <w:rsid w:val="5AF123DD"/>
    <w:rsid w:val="5AF78E5F"/>
    <w:rsid w:val="5AFBECC7"/>
    <w:rsid w:val="5AFD7427"/>
    <w:rsid w:val="5B010BC0"/>
    <w:rsid w:val="5B080B6F"/>
    <w:rsid w:val="5B0E3B9B"/>
    <w:rsid w:val="5B191D1C"/>
    <w:rsid w:val="5B1EA48B"/>
    <w:rsid w:val="5B2A0D1E"/>
    <w:rsid w:val="5B346631"/>
    <w:rsid w:val="5B53F7F8"/>
    <w:rsid w:val="5B650353"/>
    <w:rsid w:val="5B6FDA83"/>
    <w:rsid w:val="5B72A1CB"/>
    <w:rsid w:val="5B7BDE20"/>
    <w:rsid w:val="5B819C53"/>
    <w:rsid w:val="5B898A9A"/>
    <w:rsid w:val="5B92E3EB"/>
    <w:rsid w:val="5BA3679A"/>
    <w:rsid w:val="5BA71BC2"/>
    <w:rsid w:val="5BA8FCBA"/>
    <w:rsid w:val="5BACA3F2"/>
    <w:rsid w:val="5BADE479"/>
    <w:rsid w:val="5BB5CAE0"/>
    <w:rsid w:val="5BCB939D"/>
    <w:rsid w:val="5BDE6019"/>
    <w:rsid w:val="5BE59881"/>
    <w:rsid w:val="5BE7B133"/>
    <w:rsid w:val="5BE9C378"/>
    <w:rsid w:val="5BF23B23"/>
    <w:rsid w:val="5BF9CDB8"/>
    <w:rsid w:val="5BFADAC3"/>
    <w:rsid w:val="5C093D81"/>
    <w:rsid w:val="5C0A277A"/>
    <w:rsid w:val="5C11EB82"/>
    <w:rsid w:val="5C12B209"/>
    <w:rsid w:val="5C1A4252"/>
    <w:rsid w:val="5C1DF358"/>
    <w:rsid w:val="5C20CB51"/>
    <w:rsid w:val="5C238087"/>
    <w:rsid w:val="5C26BECD"/>
    <w:rsid w:val="5C348E82"/>
    <w:rsid w:val="5C378E68"/>
    <w:rsid w:val="5C393A55"/>
    <w:rsid w:val="5C3DC97C"/>
    <w:rsid w:val="5C3EE2C3"/>
    <w:rsid w:val="5C40A9B6"/>
    <w:rsid w:val="5C40D85A"/>
    <w:rsid w:val="5C48F339"/>
    <w:rsid w:val="5C4E2094"/>
    <w:rsid w:val="5C531EC6"/>
    <w:rsid w:val="5C56B450"/>
    <w:rsid w:val="5C59DDE5"/>
    <w:rsid w:val="5C63EDA9"/>
    <w:rsid w:val="5C677D6D"/>
    <w:rsid w:val="5C73CD09"/>
    <w:rsid w:val="5C8B35EF"/>
    <w:rsid w:val="5C957467"/>
    <w:rsid w:val="5C959583"/>
    <w:rsid w:val="5C9F4FE0"/>
    <w:rsid w:val="5CA425EB"/>
    <w:rsid w:val="5CA6E1DA"/>
    <w:rsid w:val="5CA8B275"/>
    <w:rsid w:val="5CAD4EFD"/>
    <w:rsid w:val="5CB8D21F"/>
    <w:rsid w:val="5CBABC84"/>
    <w:rsid w:val="5CBC89D9"/>
    <w:rsid w:val="5CBCA2D5"/>
    <w:rsid w:val="5CDA4ACA"/>
    <w:rsid w:val="5CE6B9CD"/>
    <w:rsid w:val="5CED6431"/>
    <w:rsid w:val="5CF6DFA9"/>
    <w:rsid w:val="5CF72B2B"/>
    <w:rsid w:val="5CF7EDA3"/>
    <w:rsid w:val="5CFD3A01"/>
    <w:rsid w:val="5D051A11"/>
    <w:rsid w:val="5D0A7A8C"/>
    <w:rsid w:val="5D0CE621"/>
    <w:rsid w:val="5D17C35C"/>
    <w:rsid w:val="5D188473"/>
    <w:rsid w:val="5D1B6C6C"/>
    <w:rsid w:val="5D1C8837"/>
    <w:rsid w:val="5D1E4116"/>
    <w:rsid w:val="5D1FB449"/>
    <w:rsid w:val="5D206E56"/>
    <w:rsid w:val="5D222517"/>
    <w:rsid w:val="5D2AF31E"/>
    <w:rsid w:val="5D2C17BF"/>
    <w:rsid w:val="5D2E5413"/>
    <w:rsid w:val="5D2EF637"/>
    <w:rsid w:val="5D3FDD9D"/>
    <w:rsid w:val="5D40BB1B"/>
    <w:rsid w:val="5D40C4E6"/>
    <w:rsid w:val="5D4D9EB3"/>
    <w:rsid w:val="5D53063D"/>
    <w:rsid w:val="5D5500CE"/>
    <w:rsid w:val="5D72B082"/>
    <w:rsid w:val="5D744E69"/>
    <w:rsid w:val="5D76685E"/>
    <w:rsid w:val="5D778053"/>
    <w:rsid w:val="5D7F98A8"/>
    <w:rsid w:val="5D86BB18"/>
    <w:rsid w:val="5D86DCE2"/>
    <w:rsid w:val="5D87CEE1"/>
    <w:rsid w:val="5D9B55C6"/>
    <w:rsid w:val="5D9CC8EA"/>
    <w:rsid w:val="5D9F28C3"/>
    <w:rsid w:val="5DA35216"/>
    <w:rsid w:val="5DA61AF6"/>
    <w:rsid w:val="5DA85483"/>
    <w:rsid w:val="5DA93A3F"/>
    <w:rsid w:val="5DAB66A0"/>
    <w:rsid w:val="5DACED15"/>
    <w:rsid w:val="5DB14E22"/>
    <w:rsid w:val="5DB2CF5C"/>
    <w:rsid w:val="5DB64DFF"/>
    <w:rsid w:val="5DC5E639"/>
    <w:rsid w:val="5DC8A3FA"/>
    <w:rsid w:val="5DCA9D85"/>
    <w:rsid w:val="5DDDF813"/>
    <w:rsid w:val="5DE04018"/>
    <w:rsid w:val="5DF0D415"/>
    <w:rsid w:val="5DF70DA9"/>
    <w:rsid w:val="5E001C85"/>
    <w:rsid w:val="5E1FBBA8"/>
    <w:rsid w:val="5E250301"/>
    <w:rsid w:val="5E3E00F1"/>
    <w:rsid w:val="5E447DDA"/>
    <w:rsid w:val="5E4A4C38"/>
    <w:rsid w:val="5E4FE4FA"/>
    <w:rsid w:val="5E5B4ACC"/>
    <w:rsid w:val="5E625201"/>
    <w:rsid w:val="5E6737AC"/>
    <w:rsid w:val="5E6748FC"/>
    <w:rsid w:val="5E6ECCD5"/>
    <w:rsid w:val="5E6F1822"/>
    <w:rsid w:val="5E717DB9"/>
    <w:rsid w:val="5E7A249D"/>
    <w:rsid w:val="5E7E96B7"/>
    <w:rsid w:val="5E83655A"/>
    <w:rsid w:val="5E83CFBF"/>
    <w:rsid w:val="5E83EAE7"/>
    <w:rsid w:val="5E87C4E6"/>
    <w:rsid w:val="5E8BD55C"/>
    <w:rsid w:val="5E932B8D"/>
    <w:rsid w:val="5E961077"/>
    <w:rsid w:val="5E972B87"/>
    <w:rsid w:val="5E99A925"/>
    <w:rsid w:val="5EA26B34"/>
    <w:rsid w:val="5EA58613"/>
    <w:rsid w:val="5EA60253"/>
    <w:rsid w:val="5EACCCE0"/>
    <w:rsid w:val="5EC0CFDE"/>
    <w:rsid w:val="5EC6EBC6"/>
    <w:rsid w:val="5ECD037D"/>
    <w:rsid w:val="5EDAF15D"/>
    <w:rsid w:val="5EE3155B"/>
    <w:rsid w:val="5EE48A42"/>
    <w:rsid w:val="5EE9D5E1"/>
    <w:rsid w:val="5EF2C9BC"/>
    <w:rsid w:val="5EF655F6"/>
    <w:rsid w:val="5EFAA604"/>
    <w:rsid w:val="5EFC4740"/>
    <w:rsid w:val="5F024598"/>
    <w:rsid w:val="5F063781"/>
    <w:rsid w:val="5F0810DA"/>
    <w:rsid w:val="5F098649"/>
    <w:rsid w:val="5F0D481D"/>
    <w:rsid w:val="5F11F97C"/>
    <w:rsid w:val="5F2BC69E"/>
    <w:rsid w:val="5F2D2FA4"/>
    <w:rsid w:val="5F2F4719"/>
    <w:rsid w:val="5F493736"/>
    <w:rsid w:val="5F5CC106"/>
    <w:rsid w:val="5F5CCDBF"/>
    <w:rsid w:val="5F5D5F63"/>
    <w:rsid w:val="5F5E912B"/>
    <w:rsid w:val="5F5FECB7"/>
    <w:rsid w:val="5F641035"/>
    <w:rsid w:val="5F728E4B"/>
    <w:rsid w:val="5F792325"/>
    <w:rsid w:val="5F7CC0DC"/>
    <w:rsid w:val="5F90B131"/>
    <w:rsid w:val="5F980A6F"/>
    <w:rsid w:val="5F9ECC28"/>
    <w:rsid w:val="5F9F2523"/>
    <w:rsid w:val="5FA16838"/>
    <w:rsid w:val="5FAD1940"/>
    <w:rsid w:val="5FB6101F"/>
    <w:rsid w:val="5FB63B7E"/>
    <w:rsid w:val="5FBC4BE7"/>
    <w:rsid w:val="5FC1B12E"/>
    <w:rsid w:val="5FC6C4B6"/>
    <w:rsid w:val="5FCAD4A1"/>
    <w:rsid w:val="5FEEC760"/>
    <w:rsid w:val="5FFB2637"/>
    <w:rsid w:val="6005D510"/>
    <w:rsid w:val="6007206F"/>
    <w:rsid w:val="6007F096"/>
    <w:rsid w:val="60090322"/>
    <w:rsid w:val="60134C09"/>
    <w:rsid w:val="60173747"/>
    <w:rsid w:val="6024B706"/>
    <w:rsid w:val="6027B847"/>
    <w:rsid w:val="604DB6E4"/>
    <w:rsid w:val="60509941"/>
    <w:rsid w:val="60563931"/>
    <w:rsid w:val="605B515C"/>
    <w:rsid w:val="60610EDB"/>
    <w:rsid w:val="60719501"/>
    <w:rsid w:val="608510DF"/>
    <w:rsid w:val="608A4A38"/>
    <w:rsid w:val="608D7C29"/>
    <w:rsid w:val="60912B68"/>
    <w:rsid w:val="60B27178"/>
    <w:rsid w:val="60B5BF8F"/>
    <w:rsid w:val="60CB1145"/>
    <w:rsid w:val="60CF5479"/>
    <w:rsid w:val="60D6EFA2"/>
    <w:rsid w:val="60DF97BA"/>
    <w:rsid w:val="60E16B91"/>
    <w:rsid w:val="60E36A73"/>
    <w:rsid w:val="610693FB"/>
    <w:rsid w:val="6118EC98"/>
    <w:rsid w:val="61240BF4"/>
    <w:rsid w:val="6135C747"/>
    <w:rsid w:val="613BF79D"/>
    <w:rsid w:val="613E6C17"/>
    <w:rsid w:val="613F95AD"/>
    <w:rsid w:val="61407F9F"/>
    <w:rsid w:val="6145620F"/>
    <w:rsid w:val="6154ED22"/>
    <w:rsid w:val="6155A7DE"/>
    <w:rsid w:val="615E9A91"/>
    <w:rsid w:val="6167BA6E"/>
    <w:rsid w:val="61689A60"/>
    <w:rsid w:val="616C810B"/>
    <w:rsid w:val="6181E535"/>
    <w:rsid w:val="6183380A"/>
    <w:rsid w:val="6184C91B"/>
    <w:rsid w:val="618956F5"/>
    <w:rsid w:val="6189CD12"/>
    <w:rsid w:val="618EAE3C"/>
    <w:rsid w:val="61933B6B"/>
    <w:rsid w:val="619C078F"/>
    <w:rsid w:val="61A1C7FD"/>
    <w:rsid w:val="61A21D34"/>
    <w:rsid w:val="61A90A75"/>
    <w:rsid w:val="61B232F3"/>
    <w:rsid w:val="61B2D866"/>
    <w:rsid w:val="61BB2ADD"/>
    <w:rsid w:val="61CC95FC"/>
    <w:rsid w:val="61CC96F2"/>
    <w:rsid w:val="61D50C8C"/>
    <w:rsid w:val="61D6B94F"/>
    <w:rsid w:val="61DD2F00"/>
    <w:rsid w:val="61F056DF"/>
    <w:rsid w:val="61F114FA"/>
    <w:rsid w:val="61F37508"/>
    <w:rsid w:val="61F80A4C"/>
    <w:rsid w:val="61FC5C0D"/>
    <w:rsid w:val="61FD2C77"/>
    <w:rsid w:val="61FF3B2A"/>
    <w:rsid w:val="6205A49A"/>
    <w:rsid w:val="62080DD2"/>
    <w:rsid w:val="620B5B93"/>
    <w:rsid w:val="620F4350"/>
    <w:rsid w:val="62127EE6"/>
    <w:rsid w:val="6213C821"/>
    <w:rsid w:val="6217A76B"/>
    <w:rsid w:val="62180220"/>
    <w:rsid w:val="621B43DC"/>
    <w:rsid w:val="62285DB6"/>
    <w:rsid w:val="623EEE11"/>
    <w:rsid w:val="6245A75E"/>
    <w:rsid w:val="624CED57"/>
    <w:rsid w:val="62685BBC"/>
    <w:rsid w:val="626EAA52"/>
    <w:rsid w:val="62743B5C"/>
    <w:rsid w:val="6278CBCA"/>
    <w:rsid w:val="62790AF1"/>
    <w:rsid w:val="627AE54E"/>
    <w:rsid w:val="627D6A25"/>
    <w:rsid w:val="627FAF16"/>
    <w:rsid w:val="629E2DB3"/>
    <w:rsid w:val="62A6C7A4"/>
    <w:rsid w:val="62ADB28F"/>
    <w:rsid w:val="62B2F7B9"/>
    <w:rsid w:val="62B53321"/>
    <w:rsid w:val="62B9F922"/>
    <w:rsid w:val="62C4F7A2"/>
    <w:rsid w:val="62C8204C"/>
    <w:rsid w:val="62CA51EC"/>
    <w:rsid w:val="62CBD968"/>
    <w:rsid w:val="62D0B363"/>
    <w:rsid w:val="62D39219"/>
    <w:rsid w:val="62D3D5F3"/>
    <w:rsid w:val="62DB87CA"/>
    <w:rsid w:val="62E27BA7"/>
    <w:rsid w:val="62F39A77"/>
    <w:rsid w:val="62F51CE3"/>
    <w:rsid w:val="62FC8F31"/>
    <w:rsid w:val="63002783"/>
    <w:rsid w:val="630559B4"/>
    <w:rsid w:val="630A8237"/>
    <w:rsid w:val="63120B22"/>
    <w:rsid w:val="6312F457"/>
    <w:rsid w:val="63159A2C"/>
    <w:rsid w:val="6319182B"/>
    <w:rsid w:val="631C01C6"/>
    <w:rsid w:val="6321CEE4"/>
    <w:rsid w:val="633136F7"/>
    <w:rsid w:val="6335270E"/>
    <w:rsid w:val="63512774"/>
    <w:rsid w:val="6351A72B"/>
    <w:rsid w:val="635640B2"/>
    <w:rsid w:val="635BF9BD"/>
    <w:rsid w:val="635C0BAC"/>
    <w:rsid w:val="6361EDBE"/>
    <w:rsid w:val="6361FFF7"/>
    <w:rsid w:val="6370BD02"/>
    <w:rsid w:val="63713512"/>
    <w:rsid w:val="637518E6"/>
    <w:rsid w:val="6388BAF6"/>
    <w:rsid w:val="639359A5"/>
    <w:rsid w:val="63A1C410"/>
    <w:rsid w:val="63A656DE"/>
    <w:rsid w:val="63ACEFB3"/>
    <w:rsid w:val="63B70233"/>
    <w:rsid w:val="63BC905D"/>
    <w:rsid w:val="63CDC987"/>
    <w:rsid w:val="63CFE701"/>
    <w:rsid w:val="63D45325"/>
    <w:rsid w:val="63D48A80"/>
    <w:rsid w:val="63D4E2E8"/>
    <w:rsid w:val="63DD5C4D"/>
    <w:rsid w:val="63EC15D2"/>
    <w:rsid w:val="63EC42E4"/>
    <w:rsid w:val="63EF2FBC"/>
    <w:rsid w:val="63F08330"/>
    <w:rsid w:val="63F13D34"/>
    <w:rsid w:val="6406D539"/>
    <w:rsid w:val="640E0F23"/>
    <w:rsid w:val="642648CD"/>
    <w:rsid w:val="64356DAD"/>
    <w:rsid w:val="64385A9C"/>
    <w:rsid w:val="643B4CD9"/>
    <w:rsid w:val="6441F3EE"/>
    <w:rsid w:val="645BCF38"/>
    <w:rsid w:val="646B7FEF"/>
    <w:rsid w:val="646C85BC"/>
    <w:rsid w:val="64758C48"/>
    <w:rsid w:val="64770180"/>
    <w:rsid w:val="647D14E0"/>
    <w:rsid w:val="648A1EB2"/>
    <w:rsid w:val="6490B441"/>
    <w:rsid w:val="6497FB54"/>
    <w:rsid w:val="64B1554E"/>
    <w:rsid w:val="64B81223"/>
    <w:rsid w:val="64B88F76"/>
    <w:rsid w:val="64BB0964"/>
    <w:rsid w:val="64BCE3D1"/>
    <w:rsid w:val="64C19FFF"/>
    <w:rsid w:val="64C43D00"/>
    <w:rsid w:val="64E0A841"/>
    <w:rsid w:val="64E6A61C"/>
    <w:rsid w:val="64ED9F51"/>
    <w:rsid w:val="64F12D71"/>
    <w:rsid w:val="650147E1"/>
    <w:rsid w:val="65034F50"/>
    <w:rsid w:val="6519952D"/>
    <w:rsid w:val="651EB561"/>
    <w:rsid w:val="6528BDCB"/>
    <w:rsid w:val="652EB89D"/>
    <w:rsid w:val="653C345D"/>
    <w:rsid w:val="653D1009"/>
    <w:rsid w:val="653DBA75"/>
    <w:rsid w:val="6541CC82"/>
    <w:rsid w:val="65492856"/>
    <w:rsid w:val="6549A967"/>
    <w:rsid w:val="654F2E60"/>
    <w:rsid w:val="6556F339"/>
    <w:rsid w:val="65579313"/>
    <w:rsid w:val="65599575"/>
    <w:rsid w:val="6560E544"/>
    <w:rsid w:val="65683EF6"/>
    <w:rsid w:val="6569ADCD"/>
    <w:rsid w:val="659AFBB1"/>
    <w:rsid w:val="659B9D09"/>
    <w:rsid w:val="65A1561E"/>
    <w:rsid w:val="65A86B82"/>
    <w:rsid w:val="65AC613C"/>
    <w:rsid w:val="65C063B8"/>
    <w:rsid w:val="65C20ECC"/>
    <w:rsid w:val="65C450B2"/>
    <w:rsid w:val="65C4B91C"/>
    <w:rsid w:val="65C500B5"/>
    <w:rsid w:val="65C53620"/>
    <w:rsid w:val="65C8CBC8"/>
    <w:rsid w:val="65D8B91A"/>
    <w:rsid w:val="65E285A4"/>
    <w:rsid w:val="65E3C3B9"/>
    <w:rsid w:val="65E6D27E"/>
    <w:rsid w:val="65F31780"/>
    <w:rsid w:val="660D1C74"/>
    <w:rsid w:val="660F2B0F"/>
    <w:rsid w:val="6612158D"/>
    <w:rsid w:val="66246A92"/>
    <w:rsid w:val="662A605B"/>
    <w:rsid w:val="66396EC6"/>
    <w:rsid w:val="66513436"/>
    <w:rsid w:val="665437CB"/>
    <w:rsid w:val="6658EA8F"/>
    <w:rsid w:val="6667E553"/>
    <w:rsid w:val="666D1A9E"/>
    <w:rsid w:val="66784F46"/>
    <w:rsid w:val="6688F060"/>
    <w:rsid w:val="668D0F52"/>
    <w:rsid w:val="66A684D4"/>
    <w:rsid w:val="66A6FABF"/>
    <w:rsid w:val="66A73799"/>
    <w:rsid w:val="66AF35F9"/>
    <w:rsid w:val="66B0206A"/>
    <w:rsid w:val="66B08103"/>
    <w:rsid w:val="66B3FB0D"/>
    <w:rsid w:val="66B54002"/>
    <w:rsid w:val="66BC1589"/>
    <w:rsid w:val="66D46C86"/>
    <w:rsid w:val="66DCAC76"/>
    <w:rsid w:val="66DE4B46"/>
    <w:rsid w:val="66F265A8"/>
    <w:rsid w:val="66F5365E"/>
    <w:rsid w:val="66F830F3"/>
    <w:rsid w:val="670B8158"/>
    <w:rsid w:val="67194BB6"/>
    <w:rsid w:val="67196BDC"/>
    <w:rsid w:val="672F0455"/>
    <w:rsid w:val="6738E4E7"/>
    <w:rsid w:val="673FE29E"/>
    <w:rsid w:val="6747808D"/>
    <w:rsid w:val="67580995"/>
    <w:rsid w:val="6759D7A6"/>
    <w:rsid w:val="67661F6B"/>
    <w:rsid w:val="676FC434"/>
    <w:rsid w:val="67733AD5"/>
    <w:rsid w:val="677DEC3E"/>
    <w:rsid w:val="67821DC7"/>
    <w:rsid w:val="6788FC8F"/>
    <w:rsid w:val="678A86B9"/>
    <w:rsid w:val="67963DB5"/>
    <w:rsid w:val="67995487"/>
    <w:rsid w:val="679996BE"/>
    <w:rsid w:val="679FAC7B"/>
    <w:rsid w:val="67A84E65"/>
    <w:rsid w:val="67ABFAC5"/>
    <w:rsid w:val="67B90110"/>
    <w:rsid w:val="67BDC3DD"/>
    <w:rsid w:val="67CDB1C5"/>
    <w:rsid w:val="67CE43B0"/>
    <w:rsid w:val="67D5E144"/>
    <w:rsid w:val="67D60193"/>
    <w:rsid w:val="67D729EC"/>
    <w:rsid w:val="67D90A67"/>
    <w:rsid w:val="67DBABE6"/>
    <w:rsid w:val="67E07B3A"/>
    <w:rsid w:val="67E54486"/>
    <w:rsid w:val="67E678BC"/>
    <w:rsid w:val="67E96AF9"/>
    <w:rsid w:val="67EA369F"/>
    <w:rsid w:val="67F0F6C2"/>
    <w:rsid w:val="67F115E5"/>
    <w:rsid w:val="67F307BF"/>
    <w:rsid w:val="67FBEDD6"/>
    <w:rsid w:val="67FE6191"/>
    <w:rsid w:val="680527E3"/>
    <w:rsid w:val="68326510"/>
    <w:rsid w:val="6833F18D"/>
    <w:rsid w:val="68364B86"/>
    <w:rsid w:val="683A7C4D"/>
    <w:rsid w:val="683E5396"/>
    <w:rsid w:val="68422ED4"/>
    <w:rsid w:val="68443931"/>
    <w:rsid w:val="6850C525"/>
    <w:rsid w:val="68603F10"/>
    <w:rsid w:val="686AA337"/>
    <w:rsid w:val="6880B2CE"/>
    <w:rsid w:val="6896CF37"/>
    <w:rsid w:val="689D4929"/>
    <w:rsid w:val="68A2AB41"/>
    <w:rsid w:val="68A2FF03"/>
    <w:rsid w:val="68A49810"/>
    <w:rsid w:val="68A4E7C5"/>
    <w:rsid w:val="68A8AC69"/>
    <w:rsid w:val="68AC3EC9"/>
    <w:rsid w:val="68AF7F48"/>
    <w:rsid w:val="68B0910A"/>
    <w:rsid w:val="68B2A0A6"/>
    <w:rsid w:val="68B4F483"/>
    <w:rsid w:val="68B6AF3B"/>
    <w:rsid w:val="68C010CD"/>
    <w:rsid w:val="68C35D8B"/>
    <w:rsid w:val="68CB7E56"/>
    <w:rsid w:val="68CCB000"/>
    <w:rsid w:val="68D3F128"/>
    <w:rsid w:val="68DD2264"/>
    <w:rsid w:val="68DDA35F"/>
    <w:rsid w:val="68E14A13"/>
    <w:rsid w:val="68EF2B30"/>
    <w:rsid w:val="68F13F77"/>
    <w:rsid w:val="68F8EF8D"/>
    <w:rsid w:val="69033823"/>
    <w:rsid w:val="6906A4F8"/>
    <w:rsid w:val="690A2189"/>
    <w:rsid w:val="6918498D"/>
    <w:rsid w:val="69363713"/>
    <w:rsid w:val="693F4736"/>
    <w:rsid w:val="693FFC99"/>
    <w:rsid w:val="69516892"/>
    <w:rsid w:val="695442CC"/>
    <w:rsid w:val="695BA85D"/>
    <w:rsid w:val="6970C4F7"/>
    <w:rsid w:val="697121C7"/>
    <w:rsid w:val="69720A3C"/>
    <w:rsid w:val="6975BB65"/>
    <w:rsid w:val="697A3AD1"/>
    <w:rsid w:val="697DEB79"/>
    <w:rsid w:val="698473C4"/>
    <w:rsid w:val="699C23EB"/>
    <w:rsid w:val="69A01D53"/>
    <w:rsid w:val="69A3A11F"/>
    <w:rsid w:val="69A43E9B"/>
    <w:rsid w:val="69AD8FFD"/>
    <w:rsid w:val="69AD9462"/>
    <w:rsid w:val="69B70EBB"/>
    <w:rsid w:val="69B8DBCB"/>
    <w:rsid w:val="69C0A3C3"/>
    <w:rsid w:val="69C1E197"/>
    <w:rsid w:val="69C33416"/>
    <w:rsid w:val="69C600F8"/>
    <w:rsid w:val="69DE8F28"/>
    <w:rsid w:val="69E97C0A"/>
    <w:rsid w:val="69ECE3D5"/>
    <w:rsid w:val="69F0EC4E"/>
    <w:rsid w:val="69F32FF6"/>
    <w:rsid w:val="69F932BE"/>
    <w:rsid w:val="69F9CD27"/>
    <w:rsid w:val="6A029FB8"/>
    <w:rsid w:val="6A0B7711"/>
    <w:rsid w:val="6A10017A"/>
    <w:rsid w:val="6A169A35"/>
    <w:rsid w:val="6A187898"/>
    <w:rsid w:val="6A1FBC47"/>
    <w:rsid w:val="6A2DFCC8"/>
    <w:rsid w:val="6A3CA364"/>
    <w:rsid w:val="6A3E9AE3"/>
    <w:rsid w:val="6A41B48D"/>
    <w:rsid w:val="6A432673"/>
    <w:rsid w:val="6A5179F5"/>
    <w:rsid w:val="6A5828AA"/>
    <w:rsid w:val="6A5FDF69"/>
    <w:rsid w:val="6A61B7CE"/>
    <w:rsid w:val="6A631ADB"/>
    <w:rsid w:val="6A633D87"/>
    <w:rsid w:val="6A6B80D3"/>
    <w:rsid w:val="6A765945"/>
    <w:rsid w:val="6A78059E"/>
    <w:rsid w:val="6A876F94"/>
    <w:rsid w:val="6A94F7E1"/>
    <w:rsid w:val="6AA7C362"/>
    <w:rsid w:val="6AAF4E93"/>
    <w:rsid w:val="6ABDFA3A"/>
    <w:rsid w:val="6ABE8C90"/>
    <w:rsid w:val="6AC67778"/>
    <w:rsid w:val="6AC736FF"/>
    <w:rsid w:val="6AFC4E58"/>
    <w:rsid w:val="6AFD94E5"/>
    <w:rsid w:val="6B047D01"/>
    <w:rsid w:val="6B0B5D06"/>
    <w:rsid w:val="6B0ED8FA"/>
    <w:rsid w:val="6B1B8D4D"/>
    <w:rsid w:val="6B1C073C"/>
    <w:rsid w:val="6B2F1B2E"/>
    <w:rsid w:val="6B304950"/>
    <w:rsid w:val="6B30BE61"/>
    <w:rsid w:val="6B32909B"/>
    <w:rsid w:val="6B3672CE"/>
    <w:rsid w:val="6B3A8FE5"/>
    <w:rsid w:val="6B47043E"/>
    <w:rsid w:val="6B4F5700"/>
    <w:rsid w:val="6B5DC6DB"/>
    <w:rsid w:val="6B6044E2"/>
    <w:rsid w:val="6B64729F"/>
    <w:rsid w:val="6B6EA4E5"/>
    <w:rsid w:val="6B6FDB11"/>
    <w:rsid w:val="6B7EDCE9"/>
    <w:rsid w:val="6BA4DE36"/>
    <w:rsid w:val="6BA64FA0"/>
    <w:rsid w:val="6BAA02F9"/>
    <w:rsid w:val="6BAB6FC5"/>
    <w:rsid w:val="6BADCF00"/>
    <w:rsid w:val="6BAF7887"/>
    <w:rsid w:val="6BB21067"/>
    <w:rsid w:val="6BBCF176"/>
    <w:rsid w:val="6BC209E3"/>
    <w:rsid w:val="6BC41912"/>
    <w:rsid w:val="6BE286BC"/>
    <w:rsid w:val="6BE570D5"/>
    <w:rsid w:val="6BE711A4"/>
    <w:rsid w:val="6BF91CC0"/>
    <w:rsid w:val="6BFFE555"/>
    <w:rsid w:val="6C024429"/>
    <w:rsid w:val="6C191D64"/>
    <w:rsid w:val="6C1B3A96"/>
    <w:rsid w:val="6C22CC75"/>
    <w:rsid w:val="6C2B6569"/>
    <w:rsid w:val="6C3129C9"/>
    <w:rsid w:val="6C3AC50B"/>
    <w:rsid w:val="6C412BF6"/>
    <w:rsid w:val="6C4704F3"/>
    <w:rsid w:val="6C4DB3F0"/>
    <w:rsid w:val="6C4E7109"/>
    <w:rsid w:val="6C56743C"/>
    <w:rsid w:val="6C60893E"/>
    <w:rsid w:val="6C64F2C2"/>
    <w:rsid w:val="6C6E61FD"/>
    <w:rsid w:val="6C7AE12F"/>
    <w:rsid w:val="6C86154F"/>
    <w:rsid w:val="6C8E3344"/>
    <w:rsid w:val="6C8E7AE6"/>
    <w:rsid w:val="6C8FE9D2"/>
    <w:rsid w:val="6C99D1F7"/>
    <w:rsid w:val="6CAA6034"/>
    <w:rsid w:val="6CACAE16"/>
    <w:rsid w:val="6CACC754"/>
    <w:rsid w:val="6CB70111"/>
    <w:rsid w:val="6CBA3840"/>
    <w:rsid w:val="6CC35DEB"/>
    <w:rsid w:val="6CC3AE4A"/>
    <w:rsid w:val="6CC4B6D9"/>
    <w:rsid w:val="6CC98D7E"/>
    <w:rsid w:val="6CDA6D64"/>
    <w:rsid w:val="6CE09606"/>
    <w:rsid w:val="6D044DC1"/>
    <w:rsid w:val="6D055D58"/>
    <w:rsid w:val="6D087679"/>
    <w:rsid w:val="6D092EEE"/>
    <w:rsid w:val="6D095A08"/>
    <w:rsid w:val="6D1328EB"/>
    <w:rsid w:val="6D22B671"/>
    <w:rsid w:val="6D31F7ED"/>
    <w:rsid w:val="6D3BBDD8"/>
    <w:rsid w:val="6D3F3345"/>
    <w:rsid w:val="6D4096B3"/>
    <w:rsid w:val="6D46224C"/>
    <w:rsid w:val="6D46B6D9"/>
    <w:rsid w:val="6D4A50EC"/>
    <w:rsid w:val="6D4B65E7"/>
    <w:rsid w:val="6D4E42DA"/>
    <w:rsid w:val="6D65A68C"/>
    <w:rsid w:val="6D6AB14B"/>
    <w:rsid w:val="6D70065A"/>
    <w:rsid w:val="6D7C15D1"/>
    <w:rsid w:val="6D7FBAB4"/>
    <w:rsid w:val="6D84ECDE"/>
    <w:rsid w:val="6D867666"/>
    <w:rsid w:val="6D883615"/>
    <w:rsid w:val="6D8B6D0F"/>
    <w:rsid w:val="6D9467CF"/>
    <w:rsid w:val="6D953CAE"/>
    <w:rsid w:val="6D973088"/>
    <w:rsid w:val="6D9A2659"/>
    <w:rsid w:val="6D9D5D0C"/>
    <w:rsid w:val="6D9E9E93"/>
    <w:rsid w:val="6DAF89FE"/>
    <w:rsid w:val="6DB5AEE6"/>
    <w:rsid w:val="6DB7BD35"/>
    <w:rsid w:val="6DC05CB8"/>
    <w:rsid w:val="6DC406F6"/>
    <w:rsid w:val="6DDDBCED"/>
    <w:rsid w:val="6DE8D773"/>
    <w:rsid w:val="6DED2B24"/>
    <w:rsid w:val="6DF04E8B"/>
    <w:rsid w:val="6DF05ECC"/>
    <w:rsid w:val="6DF3700B"/>
    <w:rsid w:val="6DFF6781"/>
    <w:rsid w:val="6E0018C7"/>
    <w:rsid w:val="6E00D819"/>
    <w:rsid w:val="6E0E2385"/>
    <w:rsid w:val="6E0FA6F0"/>
    <w:rsid w:val="6E12C2EA"/>
    <w:rsid w:val="6E15833D"/>
    <w:rsid w:val="6E1E116C"/>
    <w:rsid w:val="6E20308D"/>
    <w:rsid w:val="6E28DF6F"/>
    <w:rsid w:val="6E3195A3"/>
    <w:rsid w:val="6E3346D8"/>
    <w:rsid w:val="6E337837"/>
    <w:rsid w:val="6E380407"/>
    <w:rsid w:val="6E40AA44"/>
    <w:rsid w:val="6E44D7C3"/>
    <w:rsid w:val="6E5064C3"/>
    <w:rsid w:val="6E5300C3"/>
    <w:rsid w:val="6E5F5659"/>
    <w:rsid w:val="6E619A77"/>
    <w:rsid w:val="6E685E81"/>
    <w:rsid w:val="6E738FB5"/>
    <w:rsid w:val="6E75603E"/>
    <w:rsid w:val="6E75C2AE"/>
    <w:rsid w:val="6E75F3BC"/>
    <w:rsid w:val="6E761211"/>
    <w:rsid w:val="6E7880CF"/>
    <w:rsid w:val="6E7C1759"/>
    <w:rsid w:val="6E7C5B94"/>
    <w:rsid w:val="6E800205"/>
    <w:rsid w:val="6E81ACA4"/>
    <w:rsid w:val="6E9733AA"/>
    <w:rsid w:val="6E993584"/>
    <w:rsid w:val="6EA4B9CC"/>
    <w:rsid w:val="6EA55FF8"/>
    <w:rsid w:val="6EA9DA16"/>
    <w:rsid w:val="6EBBE8E2"/>
    <w:rsid w:val="6ECDE5D0"/>
    <w:rsid w:val="6ED60C5C"/>
    <w:rsid w:val="6ED7B92A"/>
    <w:rsid w:val="6ED848E5"/>
    <w:rsid w:val="6ED9ADDB"/>
    <w:rsid w:val="6EE16BC5"/>
    <w:rsid w:val="6EE4D4DE"/>
    <w:rsid w:val="6EE50591"/>
    <w:rsid w:val="6EE6FC22"/>
    <w:rsid w:val="6EFE7859"/>
    <w:rsid w:val="6F186FE0"/>
    <w:rsid w:val="6F1DC7AA"/>
    <w:rsid w:val="6F26D825"/>
    <w:rsid w:val="6F29976E"/>
    <w:rsid w:val="6F3ED162"/>
    <w:rsid w:val="6F42D88D"/>
    <w:rsid w:val="6F43591D"/>
    <w:rsid w:val="6F466EA2"/>
    <w:rsid w:val="6F4B427E"/>
    <w:rsid w:val="6F5DB589"/>
    <w:rsid w:val="6F605F38"/>
    <w:rsid w:val="6F606D32"/>
    <w:rsid w:val="6F687F61"/>
    <w:rsid w:val="6F6F954B"/>
    <w:rsid w:val="6F7478E1"/>
    <w:rsid w:val="6F7DDBCE"/>
    <w:rsid w:val="6F803A9E"/>
    <w:rsid w:val="6F8BF334"/>
    <w:rsid w:val="6F977470"/>
    <w:rsid w:val="6FA8F31C"/>
    <w:rsid w:val="6FAA9CC4"/>
    <w:rsid w:val="6FADBC8D"/>
    <w:rsid w:val="6FAFA39F"/>
    <w:rsid w:val="6FB42A45"/>
    <w:rsid w:val="6FBD44E4"/>
    <w:rsid w:val="6FC79820"/>
    <w:rsid w:val="6FCF48D3"/>
    <w:rsid w:val="6FD1EEE0"/>
    <w:rsid w:val="6FDD6750"/>
    <w:rsid w:val="6FE75AC4"/>
    <w:rsid w:val="6FE9B2B1"/>
    <w:rsid w:val="6FF00E8F"/>
    <w:rsid w:val="6FFA40ED"/>
    <w:rsid w:val="6FFDA1B7"/>
    <w:rsid w:val="6FFDA62A"/>
    <w:rsid w:val="6FFF0304"/>
    <w:rsid w:val="70040729"/>
    <w:rsid w:val="7011E17F"/>
    <w:rsid w:val="7019D5BF"/>
    <w:rsid w:val="702B1A36"/>
    <w:rsid w:val="70303BD5"/>
    <w:rsid w:val="7043ECE2"/>
    <w:rsid w:val="704BB8D8"/>
    <w:rsid w:val="704E6A26"/>
    <w:rsid w:val="70718295"/>
    <w:rsid w:val="70730B5B"/>
    <w:rsid w:val="707403ED"/>
    <w:rsid w:val="7077A5AD"/>
    <w:rsid w:val="70792A4B"/>
    <w:rsid w:val="707E3687"/>
    <w:rsid w:val="70866EEF"/>
    <w:rsid w:val="70879210"/>
    <w:rsid w:val="708A995A"/>
    <w:rsid w:val="70989F95"/>
    <w:rsid w:val="709B24E0"/>
    <w:rsid w:val="709B3C19"/>
    <w:rsid w:val="709D3986"/>
    <w:rsid w:val="709E5A5A"/>
    <w:rsid w:val="70A0B6F1"/>
    <w:rsid w:val="70A25B74"/>
    <w:rsid w:val="70A3FE97"/>
    <w:rsid w:val="70A8D21A"/>
    <w:rsid w:val="70AD46D6"/>
    <w:rsid w:val="70B03E86"/>
    <w:rsid w:val="70B52726"/>
    <w:rsid w:val="70B59311"/>
    <w:rsid w:val="70B61877"/>
    <w:rsid w:val="70B748BE"/>
    <w:rsid w:val="70C07628"/>
    <w:rsid w:val="70C27BC3"/>
    <w:rsid w:val="70C30F41"/>
    <w:rsid w:val="70C434C5"/>
    <w:rsid w:val="70D0C096"/>
    <w:rsid w:val="70D2ECC7"/>
    <w:rsid w:val="70D997E1"/>
    <w:rsid w:val="70FF9922"/>
    <w:rsid w:val="7102CC56"/>
    <w:rsid w:val="71078A13"/>
    <w:rsid w:val="7119EFB7"/>
    <w:rsid w:val="7123736C"/>
    <w:rsid w:val="7126D759"/>
    <w:rsid w:val="7127FDC3"/>
    <w:rsid w:val="712AADBC"/>
    <w:rsid w:val="712F938B"/>
    <w:rsid w:val="712F969E"/>
    <w:rsid w:val="7132E054"/>
    <w:rsid w:val="7135CD4D"/>
    <w:rsid w:val="71376BFA"/>
    <w:rsid w:val="713EF5A5"/>
    <w:rsid w:val="71402144"/>
    <w:rsid w:val="7144AAB9"/>
    <w:rsid w:val="714A3D1C"/>
    <w:rsid w:val="714A5277"/>
    <w:rsid w:val="714EC895"/>
    <w:rsid w:val="715A96F9"/>
    <w:rsid w:val="715D342C"/>
    <w:rsid w:val="7165F6FC"/>
    <w:rsid w:val="716B0AD1"/>
    <w:rsid w:val="716FA1C0"/>
    <w:rsid w:val="716FE69E"/>
    <w:rsid w:val="717E3FDA"/>
    <w:rsid w:val="71918FA6"/>
    <w:rsid w:val="71960731"/>
    <w:rsid w:val="71A82670"/>
    <w:rsid w:val="71B25922"/>
    <w:rsid w:val="71BCFF8A"/>
    <w:rsid w:val="71BF20AE"/>
    <w:rsid w:val="71C01A48"/>
    <w:rsid w:val="71C93E75"/>
    <w:rsid w:val="71D4CF13"/>
    <w:rsid w:val="71D533F1"/>
    <w:rsid w:val="71DBECB2"/>
    <w:rsid w:val="71DD9F23"/>
    <w:rsid w:val="71DDEEDE"/>
    <w:rsid w:val="71DE27FC"/>
    <w:rsid w:val="71E63631"/>
    <w:rsid w:val="71F57836"/>
    <w:rsid w:val="71FA6CC5"/>
    <w:rsid w:val="71FBA957"/>
    <w:rsid w:val="71FE1D4C"/>
    <w:rsid w:val="720BC511"/>
    <w:rsid w:val="720C41D4"/>
    <w:rsid w:val="7215760F"/>
    <w:rsid w:val="72228A18"/>
    <w:rsid w:val="72238CAE"/>
    <w:rsid w:val="72269856"/>
    <w:rsid w:val="722B4236"/>
    <w:rsid w:val="7232505B"/>
    <w:rsid w:val="723A1052"/>
    <w:rsid w:val="723BAA35"/>
    <w:rsid w:val="723EA152"/>
    <w:rsid w:val="72414E33"/>
    <w:rsid w:val="72418353"/>
    <w:rsid w:val="7252B5E5"/>
    <w:rsid w:val="725A4FFE"/>
    <w:rsid w:val="72646734"/>
    <w:rsid w:val="726D26E6"/>
    <w:rsid w:val="727C2032"/>
    <w:rsid w:val="727D1D64"/>
    <w:rsid w:val="7288D488"/>
    <w:rsid w:val="728ED77F"/>
    <w:rsid w:val="729185F3"/>
    <w:rsid w:val="7295F834"/>
    <w:rsid w:val="729B959F"/>
    <w:rsid w:val="729BB697"/>
    <w:rsid w:val="729D3611"/>
    <w:rsid w:val="729F0A6D"/>
    <w:rsid w:val="72A0E4D7"/>
    <w:rsid w:val="72A5762D"/>
    <w:rsid w:val="72ADB49A"/>
    <w:rsid w:val="72AE3452"/>
    <w:rsid w:val="72BA4852"/>
    <w:rsid w:val="72BC683D"/>
    <w:rsid w:val="72C3A7D5"/>
    <w:rsid w:val="72C5E9D4"/>
    <w:rsid w:val="72CD9FB5"/>
    <w:rsid w:val="72D0DDE8"/>
    <w:rsid w:val="72D0E2FD"/>
    <w:rsid w:val="72DC8005"/>
    <w:rsid w:val="72F80544"/>
    <w:rsid w:val="72FFE064"/>
    <w:rsid w:val="7301EB14"/>
    <w:rsid w:val="7302043E"/>
    <w:rsid w:val="7309A0BB"/>
    <w:rsid w:val="73107DB2"/>
    <w:rsid w:val="73110D44"/>
    <w:rsid w:val="731289E9"/>
    <w:rsid w:val="732462C2"/>
    <w:rsid w:val="732A5F27"/>
    <w:rsid w:val="732CAABD"/>
    <w:rsid w:val="733751E0"/>
    <w:rsid w:val="733DD2B3"/>
    <w:rsid w:val="7357C8FD"/>
    <w:rsid w:val="736B83AF"/>
    <w:rsid w:val="7378EB0D"/>
    <w:rsid w:val="737A1CAB"/>
    <w:rsid w:val="737CF5D0"/>
    <w:rsid w:val="737F083E"/>
    <w:rsid w:val="73AAD7D4"/>
    <w:rsid w:val="73AF1F98"/>
    <w:rsid w:val="73B83F3A"/>
    <w:rsid w:val="73D43296"/>
    <w:rsid w:val="73E34564"/>
    <w:rsid w:val="73E56D77"/>
    <w:rsid w:val="73E86E65"/>
    <w:rsid w:val="73EA6017"/>
    <w:rsid w:val="73F0AFB1"/>
    <w:rsid w:val="73F5BA3C"/>
    <w:rsid w:val="73F685D8"/>
    <w:rsid w:val="73F6921D"/>
    <w:rsid w:val="73FFB545"/>
    <w:rsid w:val="74020E05"/>
    <w:rsid w:val="740BF82A"/>
    <w:rsid w:val="740D6FD5"/>
    <w:rsid w:val="7412524C"/>
    <w:rsid w:val="7414167F"/>
    <w:rsid w:val="741438CB"/>
    <w:rsid w:val="7415F5DB"/>
    <w:rsid w:val="741C8938"/>
    <w:rsid w:val="742427AD"/>
    <w:rsid w:val="7428B726"/>
    <w:rsid w:val="742DCD7A"/>
    <w:rsid w:val="74301A7D"/>
    <w:rsid w:val="7430D602"/>
    <w:rsid w:val="743B8785"/>
    <w:rsid w:val="743C9EAE"/>
    <w:rsid w:val="743E9889"/>
    <w:rsid w:val="743EF9B4"/>
    <w:rsid w:val="744635A1"/>
    <w:rsid w:val="744A3922"/>
    <w:rsid w:val="744A5521"/>
    <w:rsid w:val="745703A2"/>
    <w:rsid w:val="745A5684"/>
    <w:rsid w:val="746238B4"/>
    <w:rsid w:val="74694B1B"/>
    <w:rsid w:val="746A9B0E"/>
    <w:rsid w:val="749A16B4"/>
    <w:rsid w:val="749C9A8F"/>
    <w:rsid w:val="74A4F67D"/>
    <w:rsid w:val="74A98E59"/>
    <w:rsid w:val="74B4A206"/>
    <w:rsid w:val="74B6035D"/>
    <w:rsid w:val="74BE8866"/>
    <w:rsid w:val="74C2AA71"/>
    <w:rsid w:val="74D38CB7"/>
    <w:rsid w:val="74D3A699"/>
    <w:rsid w:val="74D3BA3C"/>
    <w:rsid w:val="74D98A01"/>
    <w:rsid w:val="74E852CF"/>
    <w:rsid w:val="74F00968"/>
    <w:rsid w:val="7515E47E"/>
    <w:rsid w:val="752802AD"/>
    <w:rsid w:val="752C9783"/>
    <w:rsid w:val="752D7990"/>
    <w:rsid w:val="753A1627"/>
    <w:rsid w:val="753CE44F"/>
    <w:rsid w:val="753CFDC3"/>
    <w:rsid w:val="753ED39E"/>
    <w:rsid w:val="7543CD6F"/>
    <w:rsid w:val="754C08A1"/>
    <w:rsid w:val="754C5447"/>
    <w:rsid w:val="754DB84C"/>
    <w:rsid w:val="754E76D3"/>
    <w:rsid w:val="757D1E11"/>
    <w:rsid w:val="7582AB46"/>
    <w:rsid w:val="7596D39E"/>
    <w:rsid w:val="75A5D423"/>
    <w:rsid w:val="75AB5654"/>
    <w:rsid w:val="75ACAAAA"/>
    <w:rsid w:val="75B1488C"/>
    <w:rsid w:val="75BFBE63"/>
    <w:rsid w:val="75DA65DB"/>
    <w:rsid w:val="75E2837C"/>
    <w:rsid w:val="75E61B24"/>
    <w:rsid w:val="7603ED4C"/>
    <w:rsid w:val="7606A01E"/>
    <w:rsid w:val="760D9709"/>
    <w:rsid w:val="760F5382"/>
    <w:rsid w:val="761CCCC0"/>
    <w:rsid w:val="762188DD"/>
    <w:rsid w:val="7625EC1A"/>
    <w:rsid w:val="7626BB07"/>
    <w:rsid w:val="7636E18F"/>
    <w:rsid w:val="763DC5F6"/>
    <w:rsid w:val="76451C83"/>
    <w:rsid w:val="76482A14"/>
    <w:rsid w:val="764FD3AA"/>
    <w:rsid w:val="765B5077"/>
    <w:rsid w:val="765BCD91"/>
    <w:rsid w:val="766AC515"/>
    <w:rsid w:val="767B8864"/>
    <w:rsid w:val="76827A18"/>
    <w:rsid w:val="76865E80"/>
    <w:rsid w:val="768F8578"/>
    <w:rsid w:val="7692E217"/>
    <w:rsid w:val="76B33BE3"/>
    <w:rsid w:val="76B6C3F2"/>
    <w:rsid w:val="76BEF098"/>
    <w:rsid w:val="76C4F1EA"/>
    <w:rsid w:val="76CFE5C4"/>
    <w:rsid w:val="76D4289A"/>
    <w:rsid w:val="76D71AE3"/>
    <w:rsid w:val="76D85C49"/>
    <w:rsid w:val="76E3962A"/>
    <w:rsid w:val="76E9FDCE"/>
    <w:rsid w:val="76F52C77"/>
    <w:rsid w:val="76F76996"/>
    <w:rsid w:val="7705B9D0"/>
    <w:rsid w:val="770EFF4F"/>
    <w:rsid w:val="77105178"/>
    <w:rsid w:val="7725032E"/>
    <w:rsid w:val="772D3E61"/>
    <w:rsid w:val="772FF1ED"/>
    <w:rsid w:val="7733B13E"/>
    <w:rsid w:val="773A9AAA"/>
    <w:rsid w:val="77404652"/>
    <w:rsid w:val="774F9E72"/>
    <w:rsid w:val="775B1450"/>
    <w:rsid w:val="775BDEED"/>
    <w:rsid w:val="776779D0"/>
    <w:rsid w:val="776BC1B0"/>
    <w:rsid w:val="776D8CA7"/>
    <w:rsid w:val="776DDA78"/>
    <w:rsid w:val="7778EC20"/>
    <w:rsid w:val="777A2637"/>
    <w:rsid w:val="777DA94C"/>
    <w:rsid w:val="777E3E87"/>
    <w:rsid w:val="7780AD2C"/>
    <w:rsid w:val="77867DBB"/>
    <w:rsid w:val="7786D803"/>
    <w:rsid w:val="77893ADF"/>
    <w:rsid w:val="778FFFBA"/>
    <w:rsid w:val="77A3320E"/>
    <w:rsid w:val="77A60060"/>
    <w:rsid w:val="77A6D2BC"/>
    <w:rsid w:val="77A87167"/>
    <w:rsid w:val="77B1D0A7"/>
    <w:rsid w:val="77BB8878"/>
    <w:rsid w:val="77C44A0D"/>
    <w:rsid w:val="77C97763"/>
    <w:rsid w:val="77D47DE1"/>
    <w:rsid w:val="77DBB76D"/>
    <w:rsid w:val="77F2ACF7"/>
    <w:rsid w:val="77F8948A"/>
    <w:rsid w:val="77FE80E8"/>
    <w:rsid w:val="77FFC380"/>
    <w:rsid w:val="780216B7"/>
    <w:rsid w:val="780B3632"/>
    <w:rsid w:val="78100316"/>
    <w:rsid w:val="781867F7"/>
    <w:rsid w:val="7818FF98"/>
    <w:rsid w:val="781FF8C3"/>
    <w:rsid w:val="78226B35"/>
    <w:rsid w:val="782DB079"/>
    <w:rsid w:val="782E3B91"/>
    <w:rsid w:val="7833FB0F"/>
    <w:rsid w:val="783D4EEA"/>
    <w:rsid w:val="7843C4E6"/>
    <w:rsid w:val="784468BC"/>
    <w:rsid w:val="784CDB47"/>
    <w:rsid w:val="78519366"/>
    <w:rsid w:val="785A8F1C"/>
    <w:rsid w:val="785ADFFA"/>
    <w:rsid w:val="7860D961"/>
    <w:rsid w:val="78668CB1"/>
    <w:rsid w:val="78709F9B"/>
    <w:rsid w:val="787D3D4A"/>
    <w:rsid w:val="78827668"/>
    <w:rsid w:val="788E7BAE"/>
    <w:rsid w:val="7898AA64"/>
    <w:rsid w:val="78A422F2"/>
    <w:rsid w:val="78AF2FFB"/>
    <w:rsid w:val="78BB25B7"/>
    <w:rsid w:val="78BCA06C"/>
    <w:rsid w:val="78C2143C"/>
    <w:rsid w:val="78C469A8"/>
    <w:rsid w:val="78C9497D"/>
    <w:rsid w:val="78D3E2B4"/>
    <w:rsid w:val="78D7C3F5"/>
    <w:rsid w:val="78DB8D7D"/>
    <w:rsid w:val="78DF66AC"/>
    <w:rsid w:val="78E1DFD7"/>
    <w:rsid w:val="78E70D75"/>
    <w:rsid w:val="78EBE5D2"/>
    <w:rsid w:val="78ECC632"/>
    <w:rsid w:val="78F8646E"/>
    <w:rsid w:val="78FBC135"/>
    <w:rsid w:val="79003314"/>
    <w:rsid w:val="790A9BDB"/>
    <w:rsid w:val="7921BC50"/>
    <w:rsid w:val="792FE9B7"/>
    <w:rsid w:val="793B9D08"/>
    <w:rsid w:val="793E5937"/>
    <w:rsid w:val="7944FC2C"/>
    <w:rsid w:val="79468052"/>
    <w:rsid w:val="79491D83"/>
    <w:rsid w:val="795B4D67"/>
    <w:rsid w:val="795FE581"/>
    <w:rsid w:val="796249E4"/>
    <w:rsid w:val="79657DBB"/>
    <w:rsid w:val="7968D708"/>
    <w:rsid w:val="796FE3A0"/>
    <w:rsid w:val="79700B28"/>
    <w:rsid w:val="79751245"/>
    <w:rsid w:val="79761AB0"/>
    <w:rsid w:val="7983C5F8"/>
    <w:rsid w:val="7995FF9B"/>
    <w:rsid w:val="799866FD"/>
    <w:rsid w:val="79A076FE"/>
    <w:rsid w:val="79A14D44"/>
    <w:rsid w:val="79BA7796"/>
    <w:rsid w:val="79C9FEB6"/>
    <w:rsid w:val="79CDE35A"/>
    <w:rsid w:val="79E1F8DB"/>
    <w:rsid w:val="79EBAFD7"/>
    <w:rsid w:val="79EF8CBB"/>
    <w:rsid w:val="79FA1CD6"/>
    <w:rsid w:val="7A0BA120"/>
    <w:rsid w:val="7A0E1543"/>
    <w:rsid w:val="7A15B75B"/>
    <w:rsid w:val="7A22FC76"/>
    <w:rsid w:val="7A315423"/>
    <w:rsid w:val="7A36BADE"/>
    <w:rsid w:val="7A38E19E"/>
    <w:rsid w:val="7A3CB1B3"/>
    <w:rsid w:val="7A55841D"/>
    <w:rsid w:val="7A55DC5A"/>
    <w:rsid w:val="7A56E6A8"/>
    <w:rsid w:val="7A590847"/>
    <w:rsid w:val="7A60F1CA"/>
    <w:rsid w:val="7A62273D"/>
    <w:rsid w:val="7A6FA08B"/>
    <w:rsid w:val="7A72F25C"/>
    <w:rsid w:val="7A89A77D"/>
    <w:rsid w:val="7A8F7397"/>
    <w:rsid w:val="7A93253C"/>
    <w:rsid w:val="7A963DCC"/>
    <w:rsid w:val="7A9898B8"/>
    <w:rsid w:val="7AAC373B"/>
    <w:rsid w:val="7AB190A2"/>
    <w:rsid w:val="7AB3F763"/>
    <w:rsid w:val="7ACD91CF"/>
    <w:rsid w:val="7AD10BDB"/>
    <w:rsid w:val="7AE78E4A"/>
    <w:rsid w:val="7B0270F3"/>
    <w:rsid w:val="7B09CBE2"/>
    <w:rsid w:val="7B0D56B2"/>
    <w:rsid w:val="7B1159E2"/>
    <w:rsid w:val="7B21BC00"/>
    <w:rsid w:val="7B35700A"/>
    <w:rsid w:val="7B35B5AE"/>
    <w:rsid w:val="7B46597A"/>
    <w:rsid w:val="7B514101"/>
    <w:rsid w:val="7B52230E"/>
    <w:rsid w:val="7B5F0765"/>
    <w:rsid w:val="7B5F8F0D"/>
    <w:rsid w:val="7B65433F"/>
    <w:rsid w:val="7B7B33C8"/>
    <w:rsid w:val="7B87C8C1"/>
    <w:rsid w:val="7B8CE48B"/>
    <w:rsid w:val="7B9595FB"/>
    <w:rsid w:val="7B9B5B2D"/>
    <w:rsid w:val="7BA97ED4"/>
    <w:rsid w:val="7BAC6172"/>
    <w:rsid w:val="7BAE1DEE"/>
    <w:rsid w:val="7BB0D2E6"/>
    <w:rsid w:val="7BC0A0A5"/>
    <w:rsid w:val="7BC958BC"/>
    <w:rsid w:val="7BE158A1"/>
    <w:rsid w:val="7BE2972E"/>
    <w:rsid w:val="7BE2BFDB"/>
    <w:rsid w:val="7BE6D006"/>
    <w:rsid w:val="7BE7FA61"/>
    <w:rsid w:val="7BF19A39"/>
    <w:rsid w:val="7BF1AEC3"/>
    <w:rsid w:val="7BF49B2F"/>
    <w:rsid w:val="7BF8FB7F"/>
    <w:rsid w:val="7C0146EB"/>
    <w:rsid w:val="7C055B20"/>
    <w:rsid w:val="7C06C1E8"/>
    <w:rsid w:val="7C0E5DA2"/>
    <w:rsid w:val="7C10FF7B"/>
    <w:rsid w:val="7C1890F4"/>
    <w:rsid w:val="7C1D91E5"/>
    <w:rsid w:val="7C1D95C0"/>
    <w:rsid w:val="7C1ECE54"/>
    <w:rsid w:val="7C1F4402"/>
    <w:rsid w:val="7C35B4DD"/>
    <w:rsid w:val="7C3865EC"/>
    <w:rsid w:val="7C50F4EB"/>
    <w:rsid w:val="7C57257D"/>
    <w:rsid w:val="7C5921F1"/>
    <w:rsid w:val="7C5C1554"/>
    <w:rsid w:val="7C5D0A9C"/>
    <w:rsid w:val="7C61CD9F"/>
    <w:rsid w:val="7C64107B"/>
    <w:rsid w:val="7C688C92"/>
    <w:rsid w:val="7C6E15D1"/>
    <w:rsid w:val="7C722FEE"/>
    <w:rsid w:val="7C784E6B"/>
    <w:rsid w:val="7C7FDD20"/>
    <w:rsid w:val="7C809579"/>
    <w:rsid w:val="7C8BA13A"/>
    <w:rsid w:val="7C8C36D4"/>
    <w:rsid w:val="7C8C5DF5"/>
    <w:rsid w:val="7C95DBD5"/>
    <w:rsid w:val="7C9E0CA0"/>
    <w:rsid w:val="7CB19BC2"/>
    <w:rsid w:val="7CCDEBDF"/>
    <w:rsid w:val="7CDAA68E"/>
    <w:rsid w:val="7CE30287"/>
    <w:rsid w:val="7CE76ED1"/>
    <w:rsid w:val="7CF16E32"/>
    <w:rsid w:val="7CFD37A5"/>
    <w:rsid w:val="7CFE1B14"/>
    <w:rsid w:val="7CFF8461"/>
    <w:rsid w:val="7D07C6F6"/>
    <w:rsid w:val="7D0C0243"/>
    <w:rsid w:val="7D0EEF2B"/>
    <w:rsid w:val="7D111A2E"/>
    <w:rsid w:val="7D1A2F91"/>
    <w:rsid w:val="7D1C79D6"/>
    <w:rsid w:val="7D231407"/>
    <w:rsid w:val="7D399247"/>
    <w:rsid w:val="7D3B5872"/>
    <w:rsid w:val="7D4E1C02"/>
    <w:rsid w:val="7D5F65E4"/>
    <w:rsid w:val="7D676105"/>
    <w:rsid w:val="7D67CEAE"/>
    <w:rsid w:val="7D692262"/>
    <w:rsid w:val="7D6BEDAC"/>
    <w:rsid w:val="7D6C0DEC"/>
    <w:rsid w:val="7D7C5737"/>
    <w:rsid w:val="7D81EF7F"/>
    <w:rsid w:val="7D84A856"/>
    <w:rsid w:val="7D879F49"/>
    <w:rsid w:val="7D8AB755"/>
    <w:rsid w:val="7D8F749C"/>
    <w:rsid w:val="7D9B6790"/>
    <w:rsid w:val="7D9F0D62"/>
    <w:rsid w:val="7DA2143A"/>
    <w:rsid w:val="7DA9A66E"/>
    <w:rsid w:val="7DAC257C"/>
    <w:rsid w:val="7DACB25A"/>
    <w:rsid w:val="7DADFAB5"/>
    <w:rsid w:val="7DB91040"/>
    <w:rsid w:val="7DE58530"/>
    <w:rsid w:val="7DE96300"/>
    <w:rsid w:val="7DEB058D"/>
    <w:rsid w:val="7DEC17BC"/>
    <w:rsid w:val="7DFAFBC0"/>
    <w:rsid w:val="7DFFE5DF"/>
    <w:rsid w:val="7E01F608"/>
    <w:rsid w:val="7E0531F7"/>
    <w:rsid w:val="7E069344"/>
    <w:rsid w:val="7E0C34FD"/>
    <w:rsid w:val="7E0C7309"/>
    <w:rsid w:val="7E0D5CEE"/>
    <w:rsid w:val="7E251364"/>
    <w:rsid w:val="7E278462"/>
    <w:rsid w:val="7E2883BA"/>
    <w:rsid w:val="7E356004"/>
    <w:rsid w:val="7E3EDACF"/>
    <w:rsid w:val="7E407437"/>
    <w:rsid w:val="7E447774"/>
    <w:rsid w:val="7E44B831"/>
    <w:rsid w:val="7E4DBEEE"/>
    <w:rsid w:val="7E51882E"/>
    <w:rsid w:val="7E5973A0"/>
    <w:rsid w:val="7E6259A9"/>
    <w:rsid w:val="7E67200D"/>
    <w:rsid w:val="7E6896B5"/>
    <w:rsid w:val="7E7BF2BE"/>
    <w:rsid w:val="7E85BFF3"/>
    <w:rsid w:val="7E8C35BA"/>
    <w:rsid w:val="7E96AA75"/>
    <w:rsid w:val="7E9CF4FF"/>
    <w:rsid w:val="7EA70651"/>
    <w:rsid w:val="7EA83A78"/>
    <w:rsid w:val="7EAC1F11"/>
    <w:rsid w:val="7EAEAB75"/>
    <w:rsid w:val="7EB03A04"/>
    <w:rsid w:val="7EB46700"/>
    <w:rsid w:val="7EB5E100"/>
    <w:rsid w:val="7ECA2596"/>
    <w:rsid w:val="7ED1C959"/>
    <w:rsid w:val="7ED9A570"/>
    <w:rsid w:val="7EDBEA6D"/>
    <w:rsid w:val="7EDD0BCF"/>
    <w:rsid w:val="7EE0CAC0"/>
    <w:rsid w:val="7EE4561A"/>
    <w:rsid w:val="7EE7279E"/>
    <w:rsid w:val="7EE800A8"/>
    <w:rsid w:val="7EEB8C31"/>
    <w:rsid w:val="7EEC3DB8"/>
    <w:rsid w:val="7EEEFB15"/>
    <w:rsid w:val="7EF1D153"/>
    <w:rsid w:val="7EF2592C"/>
    <w:rsid w:val="7EF586E2"/>
    <w:rsid w:val="7EFAE99D"/>
    <w:rsid w:val="7EFE6709"/>
    <w:rsid w:val="7F071696"/>
    <w:rsid w:val="7F085A16"/>
    <w:rsid w:val="7F21289F"/>
    <w:rsid w:val="7F23C12F"/>
    <w:rsid w:val="7F2DD736"/>
    <w:rsid w:val="7F2E1BED"/>
    <w:rsid w:val="7F31A8B9"/>
    <w:rsid w:val="7F3BF33C"/>
    <w:rsid w:val="7F3DC8E5"/>
    <w:rsid w:val="7F44A515"/>
    <w:rsid w:val="7F44FDF6"/>
    <w:rsid w:val="7F4BE919"/>
    <w:rsid w:val="7F532AD5"/>
    <w:rsid w:val="7F6E777F"/>
    <w:rsid w:val="7F79A83D"/>
    <w:rsid w:val="7FA48469"/>
    <w:rsid w:val="7FAA89F0"/>
    <w:rsid w:val="7FBFEDD0"/>
    <w:rsid w:val="7FC8A89B"/>
    <w:rsid w:val="7FCBEBBD"/>
    <w:rsid w:val="7FCC2812"/>
    <w:rsid w:val="7FD6F2B2"/>
    <w:rsid w:val="7FD96828"/>
    <w:rsid w:val="7FDA4662"/>
    <w:rsid w:val="7FE21E87"/>
    <w:rsid w:val="7FF317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4C3FD3"/>
  <w15:docId w15:val="{FA99AE91-CE45-4472-B8C3-BE07BEE59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mn-MN"/>
    </w:rPr>
  </w:style>
  <w:style w:type="paragraph" w:styleId="Heading1">
    <w:name w:val="heading 1"/>
    <w:aliases w:val="Том-гарчиг"/>
    <w:basedOn w:val="Normal"/>
    <w:next w:val="Normal"/>
    <w:link w:val="Heading1Char"/>
    <w:uiPriority w:val="9"/>
    <w:qFormat/>
    <w:rsid w:val="00193D96"/>
    <w:pPr>
      <w:keepNext/>
      <w:keepLines/>
      <w:spacing w:after="0" w:line="276" w:lineRule="auto"/>
      <w:outlineLvl w:val="0"/>
    </w:pPr>
    <w:rPr>
      <w:rFonts w:ascii="Times New Roman" w:eastAsiaTheme="majorEastAsia" w:hAnsi="Times New Roman" w:cstheme="majorBidi"/>
      <w:b/>
      <w:color w:val="002060"/>
      <w:sz w:val="28"/>
      <w:szCs w:val="32"/>
    </w:rPr>
  </w:style>
  <w:style w:type="paragraph" w:styleId="Heading2">
    <w:name w:val="heading 2"/>
    <w:aliases w:val="Дэд_гарчиг,Garchig 2"/>
    <w:basedOn w:val="Normal"/>
    <w:next w:val="Normal"/>
    <w:link w:val="Heading2Char"/>
    <w:uiPriority w:val="9"/>
    <w:unhideWhenUsed/>
    <w:qFormat/>
    <w:rsid w:val="00BD5F6C"/>
    <w:pPr>
      <w:keepNext/>
      <w:keepLines/>
      <w:spacing w:after="0" w:line="276" w:lineRule="auto"/>
      <w:ind w:left="1440"/>
      <w:outlineLvl w:val="1"/>
    </w:pPr>
    <w:rPr>
      <w:rFonts w:ascii="Times New Roman" w:eastAsiaTheme="majorEastAsia" w:hAnsi="Times New Roman" w:cstheme="majorBidi"/>
      <w:b/>
      <w:color w:val="002060"/>
      <w:sz w:val="24"/>
      <w:szCs w:val="26"/>
    </w:rPr>
  </w:style>
  <w:style w:type="paragraph" w:styleId="Heading3">
    <w:name w:val="heading 3"/>
    <w:basedOn w:val="Normal"/>
    <w:next w:val="Normal"/>
    <w:link w:val="Heading3Char"/>
    <w:uiPriority w:val="9"/>
    <w:unhideWhenUsed/>
    <w:qFormat/>
    <w:rsid w:val="00207D83"/>
    <w:pPr>
      <w:keepNext/>
      <w:keepLines/>
      <w:spacing w:after="0" w:line="276" w:lineRule="auto"/>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34227C"/>
    <w:pPr>
      <w:keepNext/>
      <w:keepLines/>
      <w:spacing w:before="40" w:after="0"/>
      <w:outlineLvl w:val="3"/>
    </w:pPr>
    <w:rPr>
      <w:rFonts w:ascii="Times New Roman" w:eastAsiaTheme="majorEastAsia" w:hAnsi="Times New Roman" w:cstheme="majorBidi"/>
      <w:b/>
      <w:iCs/>
      <w:color w:val="000000" w:themeColor="text1"/>
      <w:sz w:val="24"/>
    </w:rPr>
  </w:style>
  <w:style w:type="paragraph" w:styleId="Heading5">
    <w:name w:val="heading 5"/>
    <w:basedOn w:val="Normal"/>
    <w:next w:val="Normal"/>
    <w:link w:val="Heading5Char"/>
    <w:uiPriority w:val="9"/>
    <w:unhideWhenUsed/>
    <w:qFormat/>
    <w:rsid w:val="0030390E"/>
    <w:pPr>
      <w:keepNext/>
      <w:keepLines/>
      <w:spacing w:before="80" w:after="40" w:line="240" w:lineRule="auto"/>
      <w:ind w:firstLine="720"/>
      <w:jc w:val="both"/>
      <w:outlineLvl w:val="4"/>
    </w:pPr>
    <w:rPr>
      <w:rFonts w:ascii="Times New Roman" w:eastAsiaTheme="majorEastAsia" w:hAnsi="Times New Roman" w:cstheme="majorBidi"/>
      <w:color w:val="001747" w:themeColor="accent1" w:themeShade="BF"/>
      <w:kern w:val="0"/>
      <w:sz w:val="24"/>
      <w:szCs w:val="20"/>
      <w:lang w:eastAsia="ja-JP"/>
    </w:rPr>
  </w:style>
  <w:style w:type="paragraph" w:styleId="Heading6">
    <w:name w:val="heading 6"/>
    <w:basedOn w:val="Normal"/>
    <w:next w:val="Normal"/>
    <w:link w:val="Heading6Char"/>
    <w:uiPriority w:val="9"/>
    <w:semiHidden/>
    <w:unhideWhenUsed/>
    <w:qFormat/>
    <w:rsid w:val="0030390E"/>
    <w:pPr>
      <w:keepNext/>
      <w:keepLines/>
      <w:spacing w:before="40" w:after="0" w:line="240" w:lineRule="auto"/>
      <w:ind w:firstLine="720"/>
      <w:jc w:val="both"/>
      <w:outlineLvl w:val="5"/>
    </w:pPr>
    <w:rPr>
      <w:rFonts w:ascii="Times New Roman" w:eastAsiaTheme="majorEastAsia" w:hAnsi="Times New Roman" w:cstheme="majorBidi"/>
      <w:i/>
      <w:iCs/>
      <w:color w:val="595959" w:themeColor="text1" w:themeTint="A6"/>
      <w:kern w:val="0"/>
      <w:sz w:val="24"/>
      <w:szCs w:val="20"/>
      <w:lang w:eastAsia="ja-JP"/>
    </w:rPr>
  </w:style>
  <w:style w:type="paragraph" w:styleId="Heading7">
    <w:name w:val="heading 7"/>
    <w:basedOn w:val="Normal"/>
    <w:next w:val="Normal"/>
    <w:link w:val="Heading7Char"/>
    <w:uiPriority w:val="9"/>
    <w:semiHidden/>
    <w:unhideWhenUsed/>
    <w:qFormat/>
    <w:rsid w:val="0030390E"/>
    <w:pPr>
      <w:keepNext/>
      <w:keepLines/>
      <w:spacing w:before="40" w:after="0" w:line="240" w:lineRule="auto"/>
      <w:ind w:firstLine="720"/>
      <w:jc w:val="both"/>
      <w:outlineLvl w:val="6"/>
    </w:pPr>
    <w:rPr>
      <w:rFonts w:ascii="Times New Roman" w:eastAsiaTheme="majorEastAsia" w:hAnsi="Times New Roman" w:cstheme="majorBidi"/>
      <w:color w:val="595959" w:themeColor="text1" w:themeTint="A6"/>
      <w:kern w:val="0"/>
      <w:sz w:val="24"/>
      <w:szCs w:val="20"/>
      <w:lang w:eastAsia="ja-JP"/>
    </w:rPr>
  </w:style>
  <w:style w:type="paragraph" w:styleId="Heading8">
    <w:name w:val="heading 8"/>
    <w:basedOn w:val="Normal"/>
    <w:next w:val="Normal"/>
    <w:link w:val="Heading8Char"/>
    <w:uiPriority w:val="9"/>
    <w:semiHidden/>
    <w:unhideWhenUsed/>
    <w:qFormat/>
    <w:rsid w:val="0030390E"/>
    <w:pPr>
      <w:keepNext/>
      <w:keepLines/>
      <w:spacing w:after="0" w:line="240" w:lineRule="auto"/>
      <w:ind w:firstLine="720"/>
      <w:jc w:val="both"/>
      <w:outlineLvl w:val="7"/>
    </w:pPr>
    <w:rPr>
      <w:rFonts w:ascii="Times New Roman" w:eastAsiaTheme="majorEastAsia" w:hAnsi="Times New Roman" w:cstheme="majorBidi"/>
      <w:i/>
      <w:iCs/>
      <w:color w:val="272727" w:themeColor="text1" w:themeTint="D8"/>
      <w:kern w:val="0"/>
      <w:sz w:val="24"/>
      <w:szCs w:val="20"/>
      <w:lang w:eastAsia="ja-JP"/>
    </w:rPr>
  </w:style>
  <w:style w:type="paragraph" w:styleId="Heading9">
    <w:name w:val="heading 9"/>
    <w:basedOn w:val="Normal"/>
    <w:next w:val="Normal"/>
    <w:link w:val="Heading9Char"/>
    <w:uiPriority w:val="9"/>
    <w:semiHidden/>
    <w:unhideWhenUsed/>
    <w:qFormat/>
    <w:rsid w:val="0030390E"/>
    <w:pPr>
      <w:keepNext/>
      <w:keepLines/>
      <w:spacing w:after="0" w:line="240" w:lineRule="auto"/>
      <w:ind w:firstLine="720"/>
      <w:jc w:val="both"/>
      <w:outlineLvl w:val="8"/>
    </w:pPr>
    <w:rPr>
      <w:rFonts w:ascii="Times New Roman" w:eastAsiaTheme="majorEastAsia" w:hAnsi="Times New Roman" w:cstheme="majorBidi"/>
      <w:color w:val="272727" w:themeColor="text1" w:themeTint="D8"/>
      <w:kern w:val="0"/>
      <w:sz w:val="24"/>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Том-гарчиг Char"/>
    <w:basedOn w:val="DefaultParagraphFont"/>
    <w:link w:val="Heading1"/>
    <w:uiPriority w:val="9"/>
    <w:qFormat/>
    <w:rsid w:val="00334CF0"/>
    <w:rPr>
      <w:rFonts w:ascii="Times New Roman" w:eastAsiaTheme="majorEastAsia" w:hAnsi="Times New Roman" w:cstheme="majorBidi"/>
      <w:b/>
      <w:color w:val="002060"/>
      <w:sz w:val="28"/>
      <w:szCs w:val="32"/>
    </w:rPr>
  </w:style>
  <w:style w:type="character" w:customStyle="1" w:styleId="Heading2Char">
    <w:name w:val="Heading 2 Char"/>
    <w:aliases w:val="Дэд_гарчиг Char,Garchig 2 Char"/>
    <w:basedOn w:val="DefaultParagraphFont"/>
    <w:link w:val="Heading2"/>
    <w:uiPriority w:val="9"/>
    <w:rsid w:val="00BD5F6C"/>
    <w:rPr>
      <w:rFonts w:ascii="Times New Roman" w:eastAsiaTheme="majorEastAsia" w:hAnsi="Times New Roman" w:cstheme="majorBidi"/>
      <w:b/>
      <w:color w:val="002060"/>
      <w:sz w:val="24"/>
      <w:szCs w:val="26"/>
    </w:rPr>
  </w:style>
  <w:style w:type="character" w:customStyle="1" w:styleId="Heading3Char">
    <w:name w:val="Heading 3 Char"/>
    <w:basedOn w:val="DefaultParagraphFont"/>
    <w:link w:val="Heading3"/>
    <w:uiPriority w:val="9"/>
    <w:rsid w:val="00043494"/>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34227C"/>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rsid w:val="008B4622"/>
    <w:rPr>
      <w:rFonts w:ascii="Times New Roman" w:eastAsiaTheme="majorEastAsia" w:hAnsi="Times New Roman" w:cstheme="majorBidi"/>
      <w:color w:val="001747" w:themeColor="accent1" w:themeShade="BF"/>
      <w:kern w:val="0"/>
      <w:sz w:val="24"/>
      <w:szCs w:val="20"/>
      <w:lang w:val="mn-MN" w:eastAsia="ja-JP"/>
    </w:rPr>
  </w:style>
  <w:style w:type="character" w:customStyle="1" w:styleId="Heading6Char">
    <w:name w:val="Heading 6 Char"/>
    <w:basedOn w:val="DefaultParagraphFont"/>
    <w:link w:val="Heading6"/>
    <w:uiPriority w:val="9"/>
    <w:semiHidden/>
    <w:rsid w:val="008B4622"/>
    <w:rPr>
      <w:rFonts w:ascii="Times New Roman" w:eastAsiaTheme="majorEastAsia" w:hAnsi="Times New Roman" w:cstheme="majorBidi"/>
      <w:i/>
      <w:iCs/>
      <w:color w:val="595959" w:themeColor="text1" w:themeTint="A6"/>
      <w:kern w:val="0"/>
      <w:sz w:val="24"/>
      <w:szCs w:val="20"/>
      <w:lang w:val="mn-MN" w:eastAsia="ja-JP"/>
    </w:rPr>
  </w:style>
  <w:style w:type="character" w:customStyle="1" w:styleId="Heading7Char">
    <w:name w:val="Heading 7 Char"/>
    <w:basedOn w:val="DefaultParagraphFont"/>
    <w:link w:val="Heading7"/>
    <w:uiPriority w:val="9"/>
    <w:semiHidden/>
    <w:rsid w:val="008B4622"/>
    <w:rPr>
      <w:rFonts w:ascii="Times New Roman" w:eastAsiaTheme="majorEastAsia" w:hAnsi="Times New Roman" w:cstheme="majorBidi"/>
      <w:color w:val="595959" w:themeColor="text1" w:themeTint="A6"/>
      <w:kern w:val="0"/>
      <w:sz w:val="24"/>
      <w:szCs w:val="20"/>
      <w:lang w:val="mn-MN" w:eastAsia="ja-JP"/>
    </w:rPr>
  </w:style>
  <w:style w:type="character" w:customStyle="1" w:styleId="Heading8Char">
    <w:name w:val="Heading 8 Char"/>
    <w:basedOn w:val="DefaultParagraphFont"/>
    <w:link w:val="Heading8"/>
    <w:uiPriority w:val="9"/>
    <w:semiHidden/>
    <w:rsid w:val="008B4622"/>
    <w:rPr>
      <w:rFonts w:ascii="Times New Roman" w:eastAsiaTheme="majorEastAsia" w:hAnsi="Times New Roman" w:cstheme="majorBidi"/>
      <w:i/>
      <w:iCs/>
      <w:color w:val="272727" w:themeColor="text1" w:themeTint="D8"/>
      <w:kern w:val="0"/>
      <w:sz w:val="24"/>
      <w:szCs w:val="20"/>
      <w:lang w:val="mn-MN" w:eastAsia="ja-JP"/>
    </w:rPr>
  </w:style>
  <w:style w:type="character" w:customStyle="1" w:styleId="Heading9Char">
    <w:name w:val="Heading 9 Char"/>
    <w:basedOn w:val="DefaultParagraphFont"/>
    <w:link w:val="Heading9"/>
    <w:uiPriority w:val="9"/>
    <w:semiHidden/>
    <w:rsid w:val="008B4622"/>
    <w:rPr>
      <w:rFonts w:ascii="Times New Roman" w:eastAsiaTheme="majorEastAsia" w:hAnsi="Times New Roman" w:cstheme="majorBidi"/>
      <w:color w:val="272727" w:themeColor="text1" w:themeTint="D8"/>
      <w:kern w:val="0"/>
      <w:sz w:val="24"/>
      <w:szCs w:val="20"/>
      <w:lang w:val="mn-MN" w:eastAsia="ja-JP"/>
    </w:rPr>
  </w:style>
  <w:style w:type="paragraph" w:styleId="TOCHeading">
    <w:name w:val="TOC Heading"/>
    <w:basedOn w:val="Heading1"/>
    <w:next w:val="Normal"/>
    <w:uiPriority w:val="39"/>
    <w:unhideWhenUsed/>
    <w:qFormat/>
    <w:rsid w:val="00506F76"/>
    <w:pPr>
      <w:outlineLvl w:val="9"/>
    </w:pPr>
    <w:rPr>
      <w:rFonts w:asciiTheme="majorHAnsi" w:hAnsiTheme="majorHAnsi"/>
      <w:b w:val="0"/>
      <w:color w:val="001747" w:themeColor="accent1" w:themeShade="BF"/>
      <w:kern w:val="0"/>
      <w:sz w:val="32"/>
      <w14:ligatures w14:val="none"/>
    </w:rPr>
  </w:style>
  <w:style w:type="paragraph" w:styleId="TOC1">
    <w:name w:val="toc 1"/>
    <w:basedOn w:val="Heading1"/>
    <w:next w:val="Heading1"/>
    <w:autoRedefine/>
    <w:uiPriority w:val="39"/>
    <w:unhideWhenUsed/>
    <w:rsid w:val="005A0082"/>
    <w:pPr>
      <w:keepNext w:val="0"/>
      <w:keepLines w:val="0"/>
      <w:tabs>
        <w:tab w:val="right" w:leader="dot" w:pos="9638"/>
      </w:tabs>
      <w:spacing w:line="360" w:lineRule="auto"/>
      <w:outlineLvl w:val="9"/>
    </w:pPr>
    <w:rPr>
      <w:rFonts w:eastAsia="Yu Mincho" w:cs="Times New Roman"/>
      <w:bCs/>
      <w:caps/>
      <w:noProof/>
      <w:color w:val="auto"/>
      <w:sz w:val="24"/>
      <w:szCs w:val="24"/>
    </w:rPr>
  </w:style>
  <w:style w:type="paragraph" w:styleId="TOC2">
    <w:name w:val="toc 2"/>
    <w:basedOn w:val="Heading2"/>
    <w:next w:val="Heading2"/>
    <w:autoRedefine/>
    <w:uiPriority w:val="39"/>
    <w:unhideWhenUsed/>
    <w:qFormat/>
    <w:rsid w:val="00BF7757"/>
    <w:pPr>
      <w:keepNext w:val="0"/>
      <w:keepLines w:val="0"/>
      <w:tabs>
        <w:tab w:val="left" w:pos="660"/>
        <w:tab w:val="right" w:leader="dot" w:pos="9628"/>
      </w:tabs>
      <w:spacing w:line="360" w:lineRule="auto"/>
      <w:ind w:left="709" w:hanging="709"/>
      <w:outlineLvl w:val="9"/>
    </w:pPr>
    <w:rPr>
      <w:rFonts w:eastAsiaTheme="minorEastAsia" w:cs="Times New Roman"/>
      <w:b w:val="0"/>
      <w:bCs/>
      <w:color w:val="auto"/>
      <w:szCs w:val="24"/>
    </w:rPr>
  </w:style>
  <w:style w:type="character" w:styleId="Hyperlink">
    <w:name w:val="Hyperlink"/>
    <w:basedOn w:val="DefaultParagraphFont"/>
    <w:uiPriority w:val="99"/>
    <w:unhideWhenUsed/>
    <w:rsid w:val="00506F76"/>
    <w:rPr>
      <w:color w:val="0070C0" w:themeColor="hyperlink"/>
      <w:u w:val="single"/>
    </w:rPr>
  </w:style>
  <w:style w:type="paragraph" w:styleId="TOC3">
    <w:name w:val="toc 3"/>
    <w:basedOn w:val="Heading3"/>
    <w:next w:val="Normal"/>
    <w:link w:val="TOC3Char"/>
    <w:autoRedefine/>
    <w:uiPriority w:val="39"/>
    <w:unhideWhenUsed/>
    <w:rsid w:val="001A6BFF"/>
    <w:pPr>
      <w:keepNext w:val="0"/>
      <w:keepLines w:val="0"/>
      <w:spacing w:line="259" w:lineRule="auto"/>
      <w:ind w:left="220"/>
      <w:outlineLvl w:val="9"/>
    </w:pPr>
    <w:rPr>
      <w:rFonts w:asciiTheme="minorHAnsi" w:eastAsiaTheme="minorEastAsia" w:hAnsiTheme="minorHAnsi" w:cs="Times New Roman"/>
      <w:b w:val="0"/>
      <w:color w:val="auto"/>
      <w:sz w:val="20"/>
    </w:rPr>
  </w:style>
  <w:style w:type="character" w:customStyle="1" w:styleId="TOC3Char">
    <w:name w:val="TOC 3 Char"/>
    <w:basedOn w:val="Heading3Char"/>
    <w:link w:val="TOC3"/>
    <w:uiPriority w:val="39"/>
    <w:rsid w:val="00E07582"/>
    <w:rPr>
      <w:rFonts w:ascii="Times New Roman" w:eastAsiaTheme="majorEastAsia" w:hAnsi="Times New Roman" w:cs="Times New Roman"/>
      <w:b w:val="0"/>
      <w:color w:val="000000" w:themeColor="text1"/>
      <w:sz w:val="20"/>
      <w:szCs w:val="24"/>
    </w:rPr>
  </w:style>
  <w:style w:type="paragraph" w:styleId="TOC4">
    <w:name w:val="toc 4"/>
    <w:basedOn w:val="Normal"/>
    <w:next w:val="Normal"/>
    <w:autoRedefine/>
    <w:uiPriority w:val="39"/>
    <w:unhideWhenUsed/>
    <w:rsid w:val="003432FE"/>
    <w:pPr>
      <w:spacing w:after="0"/>
      <w:ind w:left="440"/>
    </w:pPr>
    <w:rPr>
      <w:rFonts w:cs="Times New Roman"/>
      <w:sz w:val="20"/>
      <w:szCs w:val="24"/>
    </w:rPr>
  </w:style>
  <w:style w:type="paragraph" w:styleId="TOC5">
    <w:name w:val="toc 5"/>
    <w:basedOn w:val="Normal"/>
    <w:next w:val="Normal"/>
    <w:autoRedefine/>
    <w:uiPriority w:val="39"/>
    <w:unhideWhenUsed/>
    <w:rsid w:val="008B3D04"/>
    <w:pPr>
      <w:spacing w:after="0"/>
      <w:ind w:left="660"/>
    </w:pPr>
    <w:rPr>
      <w:rFonts w:cs="Times New Roman"/>
      <w:sz w:val="20"/>
      <w:szCs w:val="24"/>
    </w:rPr>
  </w:style>
  <w:style w:type="paragraph" w:styleId="TOC6">
    <w:name w:val="toc 6"/>
    <w:basedOn w:val="Normal"/>
    <w:next w:val="Normal"/>
    <w:autoRedefine/>
    <w:uiPriority w:val="39"/>
    <w:unhideWhenUsed/>
    <w:rsid w:val="008B3D04"/>
    <w:pPr>
      <w:spacing w:after="0"/>
      <w:ind w:left="880"/>
    </w:pPr>
    <w:rPr>
      <w:rFonts w:cs="Times New Roman"/>
      <w:sz w:val="20"/>
      <w:szCs w:val="24"/>
    </w:rPr>
  </w:style>
  <w:style w:type="paragraph" w:styleId="TOC7">
    <w:name w:val="toc 7"/>
    <w:basedOn w:val="Normal"/>
    <w:next w:val="Normal"/>
    <w:autoRedefine/>
    <w:uiPriority w:val="39"/>
    <w:unhideWhenUsed/>
    <w:rsid w:val="008B3D04"/>
    <w:pPr>
      <w:spacing w:after="0"/>
      <w:ind w:left="1100"/>
    </w:pPr>
    <w:rPr>
      <w:rFonts w:cs="Times New Roman"/>
      <w:sz w:val="20"/>
      <w:szCs w:val="24"/>
    </w:rPr>
  </w:style>
  <w:style w:type="paragraph" w:styleId="TOC8">
    <w:name w:val="toc 8"/>
    <w:basedOn w:val="Normal"/>
    <w:next w:val="Normal"/>
    <w:autoRedefine/>
    <w:uiPriority w:val="39"/>
    <w:unhideWhenUsed/>
    <w:rsid w:val="008B3D04"/>
    <w:pPr>
      <w:spacing w:after="0"/>
      <w:ind w:left="1320"/>
    </w:pPr>
    <w:rPr>
      <w:rFonts w:cs="Times New Roman"/>
      <w:sz w:val="20"/>
      <w:szCs w:val="24"/>
    </w:rPr>
  </w:style>
  <w:style w:type="paragraph" w:styleId="TOC9">
    <w:name w:val="toc 9"/>
    <w:basedOn w:val="Normal"/>
    <w:next w:val="Normal"/>
    <w:autoRedefine/>
    <w:uiPriority w:val="39"/>
    <w:unhideWhenUsed/>
    <w:rsid w:val="008B3D04"/>
    <w:pPr>
      <w:spacing w:after="0"/>
      <w:ind w:left="1540"/>
    </w:pPr>
    <w:rPr>
      <w:rFonts w:cs="Times New Roman"/>
      <w:sz w:val="20"/>
      <w:szCs w:val="24"/>
    </w:rPr>
  </w:style>
  <w:style w:type="paragraph" w:styleId="Title">
    <w:name w:val="Title"/>
    <w:basedOn w:val="Normal"/>
    <w:next w:val="Normal"/>
    <w:link w:val="TitleChar"/>
    <w:uiPriority w:val="10"/>
    <w:qFormat/>
    <w:rsid w:val="008843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38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A173C"/>
    <w:pPr>
      <w:tabs>
        <w:tab w:val="center" w:pos="4320"/>
        <w:tab w:val="right" w:pos="8640"/>
      </w:tabs>
      <w:spacing w:after="0" w:line="240" w:lineRule="auto"/>
    </w:pPr>
  </w:style>
  <w:style w:type="character" w:customStyle="1" w:styleId="HeaderChar">
    <w:name w:val="Header Char"/>
    <w:basedOn w:val="DefaultParagraphFont"/>
    <w:link w:val="Header"/>
    <w:uiPriority w:val="99"/>
    <w:rsid w:val="00AA173C"/>
  </w:style>
  <w:style w:type="paragraph" w:styleId="Footer">
    <w:name w:val="footer"/>
    <w:basedOn w:val="Normal"/>
    <w:link w:val="FooterChar"/>
    <w:uiPriority w:val="99"/>
    <w:unhideWhenUsed/>
    <w:rsid w:val="00AA173C"/>
    <w:pPr>
      <w:tabs>
        <w:tab w:val="center" w:pos="4320"/>
        <w:tab w:val="right" w:pos="8640"/>
      </w:tabs>
      <w:spacing w:after="0" w:line="240" w:lineRule="auto"/>
    </w:pPr>
  </w:style>
  <w:style w:type="character" w:customStyle="1" w:styleId="FooterChar">
    <w:name w:val="Footer Char"/>
    <w:basedOn w:val="DefaultParagraphFont"/>
    <w:link w:val="Footer"/>
    <w:uiPriority w:val="99"/>
    <w:rsid w:val="00AA173C"/>
  </w:style>
  <w:style w:type="paragraph" w:styleId="TableofFigures">
    <w:name w:val="table of figures"/>
    <w:basedOn w:val="Normal"/>
    <w:next w:val="Normal"/>
    <w:uiPriority w:val="99"/>
    <w:unhideWhenUsed/>
    <w:rsid w:val="00CC3FF0"/>
    <w:pPr>
      <w:spacing w:after="0"/>
    </w:pPr>
    <w:rPr>
      <w:rFonts w:ascii="Times New Roman" w:hAnsi="Times New Roman"/>
      <w:sz w:val="20"/>
    </w:rPr>
  </w:style>
  <w:style w:type="paragraph" w:styleId="Caption">
    <w:name w:val="caption"/>
    <w:aliases w:val="Хавсралт,Хавсралт №"/>
    <w:basedOn w:val="Normal"/>
    <w:next w:val="Normal"/>
    <w:link w:val="CaptionChar"/>
    <w:uiPriority w:val="35"/>
    <w:unhideWhenUsed/>
    <w:qFormat/>
    <w:rsid w:val="0010229D"/>
    <w:pPr>
      <w:spacing w:after="200" w:line="240" w:lineRule="auto"/>
    </w:pPr>
    <w:rPr>
      <w:i/>
      <w:iCs/>
      <w:color w:val="002060" w:themeColor="text2"/>
      <w:sz w:val="18"/>
      <w:szCs w:val="18"/>
    </w:rPr>
  </w:style>
  <w:style w:type="character" w:customStyle="1" w:styleId="CaptionChar">
    <w:name w:val="Caption Char"/>
    <w:aliases w:val="Хавсралт Char,Хавсралт № Char"/>
    <w:basedOn w:val="DefaultParagraphFont"/>
    <w:link w:val="Caption"/>
    <w:uiPriority w:val="35"/>
    <w:rsid w:val="00D34944"/>
    <w:rPr>
      <w:i/>
      <w:iCs/>
      <w:color w:val="002060" w:themeColor="text2"/>
      <w:sz w:val="18"/>
      <w:szCs w:val="18"/>
    </w:rPr>
  </w:style>
  <w:style w:type="paragraph" w:customStyle="1" w:styleId="a">
    <w:name w:val="Зураг"/>
    <w:basedOn w:val="Caption"/>
    <w:link w:val="Char"/>
    <w:qFormat/>
    <w:rsid w:val="00631C05"/>
    <w:pPr>
      <w:jc w:val="right"/>
    </w:pPr>
    <w:rPr>
      <w:rFonts w:ascii="Times New Roman" w:hAnsi="Times New Roman"/>
      <w:color w:val="000000" w:themeColor="text1"/>
    </w:rPr>
  </w:style>
  <w:style w:type="character" w:customStyle="1" w:styleId="Char">
    <w:name w:val="Зураг Char"/>
    <w:basedOn w:val="CaptionChar"/>
    <w:link w:val="a"/>
    <w:rsid w:val="00631C05"/>
    <w:rPr>
      <w:rFonts w:ascii="Times New Roman" w:hAnsi="Times New Roman"/>
      <w:i/>
      <w:iCs/>
      <w:color w:val="000000" w:themeColor="text1"/>
      <w:sz w:val="18"/>
      <w:szCs w:val="18"/>
    </w:rPr>
  </w:style>
  <w:style w:type="paragraph" w:customStyle="1" w:styleId="a0">
    <w:name w:val="Хүснэгт"/>
    <w:aliases w:val="График"/>
    <w:basedOn w:val="Normal"/>
    <w:link w:val="Char0"/>
    <w:qFormat/>
    <w:rsid w:val="007B77FF"/>
    <w:pPr>
      <w:spacing w:after="120" w:line="276" w:lineRule="auto"/>
      <w:jc w:val="right"/>
    </w:pPr>
    <w:rPr>
      <w:rFonts w:ascii="Times New Roman" w:hAnsi="Times New Roman"/>
      <w:i/>
      <w:color w:val="000000" w:themeColor="text1"/>
      <w:sz w:val="18"/>
    </w:rPr>
  </w:style>
  <w:style w:type="character" w:customStyle="1" w:styleId="Char0">
    <w:name w:val="Хүснэгт Char"/>
    <w:aliases w:val="График Char"/>
    <w:basedOn w:val="DefaultParagraphFont"/>
    <w:link w:val="a0"/>
    <w:rsid w:val="001608E1"/>
    <w:rPr>
      <w:rFonts w:ascii="Times New Roman" w:hAnsi="Times New Roman"/>
      <w:i/>
      <w:color w:val="000000" w:themeColor="text1"/>
      <w:sz w:val="18"/>
      <w:lang w:val="mn-MN"/>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3B3D10"/>
    <w:pPr>
      <w:ind w:left="720"/>
      <w:contextualSpacing/>
    </w:p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D72674"/>
  </w:style>
  <w:style w:type="table" w:customStyle="1" w:styleId="TableGrid5">
    <w:name w:val="Table Grid5"/>
    <w:basedOn w:val="TableNormal"/>
    <w:next w:val="TableGrid"/>
    <w:uiPriority w:val="59"/>
    <w:rsid w:val="00C121B4"/>
    <w:pPr>
      <w:spacing w:after="0" w:line="240" w:lineRule="auto"/>
    </w:pPr>
    <w:rPr>
      <w:kern w:val="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C1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72674"/>
  </w:style>
  <w:style w:type="paragraph" w:customStyle="1" w:styleId="Bulletpoint">
    <w:name w:val="Bulletpoint"/>
    <w:basedOn w:val="ListParagraph"/>
    <w:link w:val="BulletpointChar"/>
    <w:qFormat/>
    <w:rsid w:val="003B5071"/>
    <w:pPr>
      <w:numPr>
        <w:numId w:val="3"/>
      </w:numPr>
      <w:spacing w:after="120" w:line="240" w:lineRule="auto"/>
      <w:contextualSpacing w:val="0"/>
      <w:jc w:val="both"/>
    </w:pPr>
    <w:rPr>
      <w:rFonts w:ascii="Times New Roman" w:eastAsia="Times New Roman" w:hAnsi="Times New Roman" w:cs="Times New Roman"/>
      <w:kern w:val="0"/>
      <w:sz w:val="24"/>
      <w14:ligatures w14:val="none"/>
    </w:rPr>
  </w:style>
  <w:style w:type="character" w:customStyle="1" w:styleId="BulletpointChar">
    <w:name w:val="Bulletpoint Char"/>
    <w:basedOn w:val="DefaultParagraphFont"/>
    <w:link w:val="Bulletpoint"/>
    <w:rsid w:val="003B5071"/>
    <w:rPr>
      <w:rFonts w:ascii="Times New Roman" w:eastAsia="Times New Roman" w:hAnsi="Times New Roman" w:cs="Times New Roman"/>
      <w:kern w:val="0"/>
      <w:sz w:val="24"/>
      <w:lang w:val="mn-MN"/>
      <w14:ligatures w14:val="none"/>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f"/>
    <w:basedOn w:val="Normal"/>
    <w:link w:val="FootnoteTextChar"/>
    <w:autoRedefine/>
    <w:uiPriority w:val="99"/>
    <w:unhideWhenUsed/>
    <w:qFormat/>
    <w:rsid w:val="0053592C"/>
    <w:pPr>
      <w:spacing w:after="0" w:line="240" w:lineRule="auto"/>
      <w:contextualSpacing/>
      <w:jc w:val="both"/>
    </w:pPr>
    <w:rPr>
      <w:rFonts w:ascii="Times New Roman" w:eastAsia="Times New Roman" w:hAnsi="Times New Roman" w:cs="Times New Roman"/>
      <w:color w:val="000000" w:themeColor="text1"/>
      <w:kern w:val="0"/>
      <w:sz w:val="16"/>
      <w:szCs w:val="16"/>
      <w14:ligatures w14:val="none"/>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f Char"/>
    <w:basedOn w:val="DefaultParagraphFont"/>
    <w:link w:val="FootnoteText"/>
    <w:uiPriority w:val="99"/>
    <w:rsid w:val="003D3978"/>
    <w:rPr>
      <w:rFonts w:ascii="Times New Roman" w:eastAsia="Times New Roman" w:hAnsi="Times New Roman" w:cs="Times New Roman"/>
      <w:color w:val="000000" w:themeColor="text1"/>
      <w:kern w:val="0"/>
      <w:sz w:val="16"/>
      <w:szCs w:val="16"/>
      <w:lang w:val="mn-MN"/>
      <w14:ligatures w14:val="none"/>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BVI fnr Char Char Char,Ref"/>
    <w:basedOn w:val="DefaultParagraphFont"/>
    <w:link w:val="BVIfnr1"/>
    <w:uiPriority w:val="99"/>
    <w:unhideWhenUsed/>
    <w:qFormat/>
    <w:rsid w:val="003D3978"/>
    <w:rPr>
      <w:vertAlign w:val="superscript"/>
    </w:rPr>
  </w:style>
  <w:style w:type="character" w:styleId="SubtleEmphasis">
    <w:name w:val="Subtle Emphasis"/>
    <w:basedOn w:val="DefaultParagraphFont"/>
    <w:uiPriority w:val="19"/>
    <w:qFormat/>
    <w:rsid w:val="003D3978"/>
    <w:rPr>
      <w:i/>
      <w:iCs/>
      <w:color w:val="404040" w:themeColor="text1" w:themeTint="BF"/>
    </w:rPr>
  </w:style>
  <w:style w:type="character" w:customStyle="1" w:styleId="eop">
    <w:name w:val="eop"/>
    <w:basedOn w:val="DefaultParagraphFont"/>
    <w:rsid w:val="00FD0089"/>
  </w:style>
  <w:style w:type="paragraph" w:styleId="NoSpacing">
    <w:name w:val="No Spacing"/>
    <w:basedOn w:val="Normal"/>
    <w:link w:val="NoSpacingChar"/>
    <w:uiPriority w:val="1"/>
    <w:qFormat/>
    <w:rsid w:val="00FE7085"/>
    <w:pPr>
      <w:jc w:val="both"/>
    </w:pPr>
    <w:rPr>
      <w:rFonts w:ascii="Times New Roman" w:hAnsi="Times New Roman" w:cs="Times New Roman"/>
      <w:kern w:val="0"/>
    </w:rPr>
  </w:style>
  <w:style w:type="character" w:customStyle="1" w:styleId="NoSpacingChar">
    <w:name w:val="No Spacing Char"/>
    <w:basedOn w:val="DefaultParagraphFont"/>
    <w:link w:val="NoSpacing"/>
    <w:uiPriority w:val="1"/>
    <w:rsid w:val="00FE7085"/>
    <w:rPr>
      <w:rFonts w:ascii="Times New Roman" w:hAnsi="Times New Roman" w:cs="Times New Roman"/>
      <w:kern w:val="0"/>
      <w:lang w:val="mn-MN"/>
    </w:rPr>
  </w:style>
  <w:style w:type="table" w:styleId="ListTable2-Accent5">
    <w:name w:val="List Table 2 Accent 5"/>
    <w:basedOn w:val="TableNormal"/>
    <w:uiPriority w:val="47"/>
    <w:rsid w:val="000C00F8"/>
    <w:pPr>
      <w:spacing w:after="0" w:line="240" w:lineRule="auto"/>
    </w:pPr>
    <w:rPr>
      <w:kern w:val="0"/>
      <w:lang w:eastAsia="zh-CN"/>
    </w:rPr>
    <w:tblPr>
      <w:tblStyleRowBandSize w:val="1"/>
      <w:tblStyleColBandSize w:val="1"/>
      <w:tblBorders>
        <w:top w:val="single" w:sz="4" w:space="0" w:color="FF9D63" w:themeColor="accent5" w:themeTint="99"/>
        <w:bottom w:val="single" w:sz="4" w:space="0" w:color="FF9D63" w:themeColor="accent5" w:themeTint="99"/>
        <w:insideH w:val="single" w:sz="4" w:space="0" w:color="FF9D6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ECB" w:themeFill="accent5" w:themeFillTint="33"/>
      </w:tcPr>
    </w:tblStylePr>
    <w:tblStylePr w:type="band1Horz">
      <w:tblPr/>
      <w:tcPr>
        <w:shd w:val="clear" w:color="auto" w:fill="FFDECB" w:themeFill="accent5" w:themeFillTint="33"/>
      </w:tcPr>
    </w:tblStylePr>
  </w:style>
  <w:style w:type="table" w:styleId="ListTable6Colorful-Accent5">
    <w:name w:val="List Table 6 Colorful Accent 5"/>
    <w:basedOn w:val="TableNormal"/>
    <w:uiPriority w:val="51"/>
    <w:rsid w:val="002F6F56"/>
    <w:pPr>
      <w:spacing w:after="0" w:line="240" w:lineRule="auto"/>
    </w:pPr>
    <w:rPr>
      <w:color w:val="BB4600" w:themeColor="accent5" w:themeShade="BF"/>
      <w:kern w:val="0"/>
      <w:lang w:eastAsia="zh-CN"/>
    </w:rPr>
    <w:tblPr>
      <w:tblStyleRowBandSize w:val="1"/>
      <w:tblStyleColBandSize w:val="1"/>
      <w:tblBorders>
        <w:top w:val="single" w:sz="4" w:space="0" w:color="FA5F00" w:themeColor="accent5"/>
        <w:bottom w:val="single" w:sz="4" w:space="0" w:color="FA5F00" w:themeColor="accent5"/>
      </w:tblBorders>
    </w:tblPr>
    <w:tblStylePr w:type="firstRow">
      <w:rPr>
        <w:b/>
        <w:bCs/>
      </w:rPr>
      <w:tblPr/>
      <w:tcPr>
        <w:tcBorders>
          <w:bottom w:val="single" w:sz="4" w:space="0" w:color="FA5F00" w:themeColor="accent5"/>
        </w:tcBorders>
      </w:tcPr>
    </w:tblStylePr>
    <w:tblStylePr w:type="lastRow">
      <w:rPr>
        <w:b/>
        <w:bCs/>
      </w:rPr>
      <w:tblPr/>
      <w:tcPr>
        <w:tcBorders>
          <w:top w:val="double" w:sz="4" w:space="0" w:color="FA5F00" w:themeColor="accent5"/>
        </w:tcBorders>
      </w:tcPr>
    </w:tblStylePr>
    <w:tblStylePr w:type="firstCol">
      <w:rPr>
        <w:b/>
        <w:bCs/>
      </w:rPr>
    </w:tblStylePr>
    <w:tblStylePr w:type="lastCol">
      <w:rPr>
        <w:b/>
        <w:bCs/>
      </w:rPr>
    </w:tblStylePr>
    <w:tblStylePr w:type="band1Vert">
      <w:tblPr/>
      <w:tcPr>
        <w:shd w:val="clear" w:color="auto" w:fill="FFDECB" w:themeFill="accent5" w:themeFillTint="33"/>
      </w:tcPr>
    </w:tblStylePr>
    <w:tblStylePr w:type="band1Horz">
      <w:tblPr/>
      <w:tcPr>
        <w:shd w:val="clear" w:color="auto" w:fill="FFDECB" w:themeFill="accent5" w:themeFillTint="33"/>
      </w:tcPr>
    </w:tblStylePr>
  </w:style>
  <w:style w:type="paragraph" w:styleId="CommentText">
    <w:name w:val="annotation text"/>
    <w:basedOn w:val="Normal"/>
    <w:link w:val="CommentTextChar"/>
    <w:uiPriority w:val="99"/>
    <w:unhideWhenUsed/>
    <w:rsid w:val="00F16FEF"/>
    <w:pPr>
      <w:spacing w:line="240" w:lineRule="auto"/>
    </w:pPr>
    <w:rPr>
      <w:sz w:val="20"/>
      <w:szCs w:val="20"/>
    </w:rPr>
  </w:style>
  <w:style w:type="character" w:customStyle="1" w:styleId="CommentTextChar">
    <w:name w:val="Comment Text Char"/>
    <w:basedOn w:val="DefaultParagraphFont"/>
    <w:link w:val="CommentText"/>
    <w:uiPriority w:val="99"/>
    <w:rsid w:val="00F16FEF"/>
    <w:rPr>
      <w:sz w:val="20"/>
      <w:szCs w:val="20"/>
    </w:rPr>
  </w:style>
  <w:style w:type="character" w:customStyle="1" w:styleId="CommentSubjectChar">
    <w:name w:val="Comment Subject Char"/>
    <w:basedOn w:val="CommentTextChar"/>
    <w:link w:val="CommentSubject"/>
    <w:uiPriority w:val="99"/>
    <w:semiHidden/>
    <w:rsid w:val="00F16FEF"/>
    <w:rPr>
      <w:b/>
      <w:bCs/>
      <w:sz w:val="20"/>
      <w:szCs w:val="20"/>
    </w:rPr>
  </w:style>
  <w:style w:type="paragraph" w:styleId="CommentSubject">
    <w:name w:val="annotation subject"/>
    <w:basedOn w:val="CommentText"/>
    <w:next w:val="CommentText"/>
    <w:link w:val="CommentSubjectChar"/>
    <w:uiPriority w:val="99"/>
    <w:semiHidden/>
    <w:unhideWhenUsed/>
    <w:rsid w:val="00F16FEF"/>
    <w:rPr>
      <w:b/>
      <w:bCs/>
    </w:rPr>
  </w:style>
  <w:style w:type="character" w:styleId="Mention">
    <w:name w:val="Mention"/>
    <w:basedOn w:val="DefaultParagraphFont"/>
    <w:uiPriority w:val="99"/>
    <w:unhideWhenUsed/>
    <w:rsid w:val="00F16FEF"/>
    <w:rPr>
      <w:color w:val="2B579A"/>
      <w:shd w:val="clear" w:color="auto" w:fill="E1DFDD"/>
    </w:rPr>
  </w:style>
  <w:style w:type="character" w:customStyle="1" w:styleId="CommentSubjectChar1">
    <w:name w:val="Comment Subject Char1"/>
    <w:basedOn w:val="CommentTextChar"/>
    <w:uiPriority w:val="99"/>
    <w:semiHidden/>
    <w:rsid w:val="00376A83"/>
    <w:rPr>
      <w:b/>
      <w:bCs/>
      <w:sz w:val="20"/>
      <w:szCs w:val="20"/>
    </w:rPr>
  </w:style>
  <w:style w:type="numbering" w:customStyle="1" w:styleId="Style1">
    <w:name w:val="Style1"/>
    <w:uiPriority w:val="99"/>
    <w:rsid w:val="005238EE"/>
    <w:pPr>
      <w:numPr>
        <w:numId w:val="4"/>
      </w:numPr>
    </w:pPr>
  </w:style>
  <w:style w:type="character" w:styleId="CommentReference">
    <w:name w:val="annotation reference"/>
    <w:basedOn w:val="DefaultParagraphFont"/>
    <w:uiPriority w:val="99"/>
    <w:semiHidden/>
    <w:unhideWhenUsed/>
    <w:rsid w:val="004113F1"/>
    <w:rPr>
      <w:sz w:val="16"/>
      <w:szCs w:val="16"/>
    </w:rPr>
  </w:style>
  <w:style w:type="paragraph" w:customStyle="1" w:styleId="paragraph">
    <w:name w:val="paragraph"/>
    <w:basedOn w:val="Normal"/>
    <w:qFormat/>
    <w:rsid w:val="007E3D0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7E3D0E"/>
    <w:rPr>
      <w:color w:val="605E5C"/>
      <w:shd w:val="clear" w:color="auto" w:fill="E1DFDD"/>
    </w:rPr>
  </w:style>
  <w:style w:type="paragraph" w:customStyle="1" w:styleId="a1">
    <w:name w:val="график"/>
    <w:basedOn w:val="Caption"/>
    <w:link w:val="Char1"/>
    <w:qFormat/>
    <w:rsid w:val="007E3D0E"/>
    <w:pPr>
      <w:jc w:val="both"/>
    </w:pPr>
    <w:rPr>
      <w:rFonts w:ascii="Roboto Condensed" w:hAnsi="Roboto Condensed"/>
      <w:color w:val="009999"/>
    </w:rPr>
  </w:style>
  <w:style w:type="character" w:customStyle="1" w:styleId="Char1">
    <w:name w:val="график Char"/>
    <w:basedOn w:val="CaptionChar"/>
    <w:link w:val="a1"/>
    <w:rsid w:val="007E3D0E"/>
    <w:rPr>
      <w:rFonts w:ascii="Roboto Condensed" w:hAnsi="Roboto Condensed"/>
      <w:i/>
      <w:iCs/>
      <w:color w:val="009999"/>
      <w:sz w:val="18"/>
      <w:szCs w:val="18"/>
    </w:rPr>
  </w:style>
  <w:style w:type="table" w:customStyle="1" w:styleId="TableGrid1">
    <w:name w:val="Table Grid1"/>
    <w:basedOn w:val="TableNormal"/>
    <w:next w:val="TableGrid"/>
    <w:uiPriority w:val="39"/>
    <w:qFormat/>
    <w:rsid w:val="007E3D0E"/>
    <w:pPr>
      <w:spacing w:after="0" w:line="240" w:lineRule="auto"/>
    </w:pPr>
    <w:rPr>
      <w:rFonts w:eastAsia="Yu Mincho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E3D0E"/>
    <w:pPr>
      <w:spacing w:after="0" w:line="240" w:lineRule="auto"/>
    </w:pPr>
    <w:rPr>
      <w:rFonts w:eastAsia="Yu Mincho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E3D0E"/>
    <w:pPr>
      <w:spacing w:after="0" w:line="240" w:lineRule="auto"/>
    </w:pPr>
    <w:rPr>
      <w:rFonts w:eastAsia="DengXian"/>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7E3D0E"/>
    <w:rPr>
      <w:i/>
      <w:iCs/>
    </w:rPr>
  </w:style>
  <w:style w:type="paragraph" w:styleId="Revision">
    <w:name w:val="Revision"/>
    <w:hidden/>
    <w:uiPriority w:val="99"/>
    <w:semiHidden/>
    <w:rsid w:val="00CC6020"/>
    <w:pPr>
      <w:spacing w:after="0" w:line="240" w:lineRule="auto"/>
    </w:pPr>
  </w:style>
  <w:style w:type="table" w:styleId="TableGridLight">
    <w:name w:val="Grid Table Light"/>
    <w:basedOn w:val="TableNormal"/>
    <w:uiPriority w:val="40"/>
    <w:rsid w:val="0027690C"/>
    <w:pPr>
      <w:spacing w:after="0" w:line="240" w:lineRule="auto"/>
    </w:pPr>
    <w:rPr>
      <w:kern w:val="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B0446B"/>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859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976"/>
    <w:rPr>
      <w:rFonts w:ascii="Segoe UI" w:hAnsi="Segoe UI" w:cs="Segoe UI"/>
      <w:sz w:val="18"/>
      <w:szCs w:val="18"/>
    </w:rPr>
  </w:style>
  <w:style w:type="character" w:styleId="FollowedHyperlink">
    <w:name w:val="FollowedHyperlink"/>
    <w:basedOn w:val="DefaultParagraphFont"/>
    <w:uiPriority w:val="99"/>
    <w:semiHidden/>
    <w:unhideWhenUsed/>
    <w:rsid w:val="00A774F1"/>
    <w:rPr>
      <w:color w:val="FA5F00" w:themeColor="followedHyperlink"/>
      <w:u w:val="single"/>
    </w:rPr>
  </w:style>
  <w:style w:type="paragraph" w:customStyle="1" w:styleId="BVIfnr1">
    <w:name w:val="BVI fnr1"/>
    <w:aliases w:val="BVI fnr Char,Appel note de bas de p..BVI fnr Car Car Car Car,BVI fnr Car Car,BVI fnr Car,BVI fnr Car Car Car Car,BVI fnr Car Car Car Car Char,Appel note de bas de p..BVI fnr Car Car Car Car1,BVI fnr, BVI fnr Char, BVI fnr Car Car, BVI fnr"/>
    <w:basedOn w:val="Normal"/>
    <w:link w:val="FootnoteReference"/>
    <w:uiPriority w:val="99"/>
    <w:rsid w:val="00AD1364"/>
    <w:pPr>
      <w:spacing w:line="240" w:lineRule="exact"/>
    </w:pPr>
    <w:rPr>
      <w:vertAlign w:val="superscript"/>
    </w:rPr>
  </w:style>
  <w:style w:type="table" w:customStyle="1" w:styleId="TableGrid4">
    <w:name w:val="Table Grid4"/>
    <w:basedOn w:val="TableNormal"/>
    <w:next w:val="TableGrid"/>
    <w:uiPriority w:val="59"/>
    <w:rsid w:val="00901B27"/>
    <w:pPr>
      <w:spacing w:after="0" w:line="240" w:lineRule="auto"/>
    </w:pPr>
    <w:rPr>
      <w:rFonts w:eastAsia="MS Mincho"/>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833B7"/>
    <w:rPr>
      <w:b/>
      <w:bCs/>
    </w:rPr>
  </w:style>
  <w:style w:type="paragraph" w:styleId="Subtitle">
    <w:name w:val="Subtitle"/>
    <w:basedOn w:val="Normal"/>
    <w:next w:val="Normal"/>
    <w:link w:val="SubtitleChar"/>
    <w:uiPriority w:val="11"/>
    <w:qFormat/>
    <w:rsid w:val="00634D16"/>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4D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D16"/>
    <w:pPr>
      <w:spacing w:before="160" w:line="278" w:lineRule="auto"/>
      <w:jc w:val="center"/>
    </w:pPr>
    <w:rPr>
      <w:rFonts w:eastAsiaTheme="minorHAnsi"/>
      <w:i/>
      <w:iCs/>
      <w:color w:val="404040" w:themeColor="text1" w:themeTint="BF"/>
      <w:sz w:val="24"/>
      <w:szCs w:val="24"/>
    </w:rPr>
  </w:style>
  <w:style w:type="character" w:customStyle="1" w:styleId="QuoteChar">
    <w:name w:val="Quote Char"/>
    <w:basedOn w:val="DefaultParagraphFont"/>
    <w:link w:val="Quote"/>
    <w:uiPriority w:val="29"/>
    <w:rsid w:val="00634D16"/>
    <w:rPr>
      <w:rFonts w:eastAsiaTheme="minorHAnsi"/>
      <w:i/>
      <w:iCs/>
      <w:color w:val="404040" w:themeColor="text1" w:themeTint="BF"/>
      <w:sz w:val="24"/>
      <w:szCs w:val="24"/>
    </w:rPr>
  </w:style>
  <w:style w:type="character" w:styleId="IntenseEmphasis">
    <w:name w:val="Intense Emphasis"/>
    <w:basedOn w:val="DefaultParagraphFont"/>
    <w:uiPriority w:val="21"/>
    <w:qFormat/>
    <w:rsid w:val="00634D16"/>
    <w:rPr>
      <w:i/>
      <w:iCs/>
      <w:color w:val="001747" w:themeColor="accent1" w:themeShade="BF"/>
    </w:rPr>
  </w:style>
  <w:style w:type="paragraph" w:styleId="IntenseQuote">
    <w:name w:val="Intense Quote"/>
    <w:basedOn w:val="Normal"/>
    <w:next w:val="Normal"/>
    <w:link w:val="IntenseQuoteChar"/>
    <w:uiPriority w:val="30"/>
    <w:qFormat/>
    <w:rsid w:val="00634D16"/>
    <w:pPr>
      <w:pBdr>
        <w:top w:val="single" w:sz="4" w:space="10" w:color="001747" w:themeColor="accent1" w:themeShade="BF"/>
        <w:bottom w:val="single" w:sz="4" w:space="10" w:color="001747" w:themeColor="accent1" w:themeShade="BF"/>
      </w:pBdr>
      <w:spacing w:before="360" w:after="360" w:line="278" w:lineRule="auto"/>
      <w:ind w:left="864" w:right="864"/>
      <w:jc w:val="center"/>
    </w:pPr>
    <w:rPr>
      <w:rFonts w:eastAsiaTheme="minorHAnsi"/>
      <w:i/>
      <w:iCs/>
      <w:color w:val="001747" w:themeColor="accent1" w:themeShade="BF"/>
      <w:sz w:val="24"/>
      <w:szCs w:val="24"/>
    </w:rPr>
  </w:style>
  <w:style w:type="character" w:customStyle="1" w:styleId="IntenseQuoteChar">
    <w:name w:val="Intense Quote Char"/>
    <w:basedOn w:val="DefaultParagraphFont"/>
    <w:link w:val="IntenseQuote"/>
    <w:uiPriority w:val="30"/>
    <w:rsid w:val="00634D16"/>
    <w:rPr>
      <w:rFonts w:eastAsiaTheme="minorHAnsi"/>
      <w:i/>
      <w:iCs/>
      <w:color w:val="001747" w:themeColor="accent1" w:themeShade="BF"/>
      <w:sz w:val="24"/>
      <w:szCs w:val="24"/>
    </w:rPr>
  </w:style>
  <w:style w:type="character" w:styleId="IntenseReference">
    <w:name w:val="Intense Reference"/>
    <w:basedOn w:val="DefaultParagraphFont"/>
    <w:uiPriority w:val="32"/>
    <w:qFormat/>
    <w:rsid w:val="00634D16"/>
    <w:rPr>
      <w:b/>
      <w:bCs/>
      <w:smallCaps/>
      <w:color w:val="001747" w:themeColor="accent1" w:themeShade="BF"/>
      <w:spacing w:val="5"/>
    </w:rPr>
  </w:style>
  <w:style w:type="character" w:customStyle="1" w:styleId="SubTitle0">
    <w:name w:val="Sub Title"/>
    <w:basedOn w:val="DefaultParagraphFont"/>
    <w:uiPriority w:val="1"/>
    <w:rsid w:val="00D9326B"/>
    <w:rPr>
      <w:rFonts w:ascii="Times New Roman" w:eastAsiaTheme="majorEastAsia" w:hAnsi="Times New Roman" w:cstheme="majorBidi"/>
      <w:b w:val="0"/>
      <w:color w:val="FFFFFF" w:themeColor="background1"/>
      <w:sz w:val="24"/>
      <w:szCs w:val="40"/>
      <w:bdr w:val="none" w:sz="0" w:space="0" w:color="auto"/>
      <w:shd w:val="solid" w:color="auto" w:fill="002060"/>
      <w:lang w:val="mn-MN"/>
    </w:rPr>
  </w:style>
  <w:style w:type="character" w:styleId="LineNumber">
    <w:name w:val="line number"/>
    <w:basedOn w:val="DefaultParagraphFont"/>
    <w:uiPriority w:val="99"/>
    <w:semiHidden/>
    <w:unhideWhenUsed/>
    <w:rsid w:val="00B60544"/>
  </w:style>
  <w:style w:type="paragraph" w:customStyle="1" w:styleId="p1">
    <w:name w:val="p1"/>
    <w:basedOn w:val="Normal"/>
    <w:rsid w:val="00AD6905"/>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s1">
    <w:name w:val="s1"/>
    <w:basedOn w:val="DefaultParagraphFont"/>
    <w:rsid w:val="00AD6905"/>
  </w:style>
  <w:style w:type="numbering" w:customStyle="1" w:styleId="Style11">
    <w:name w:val="Style11"/>
    <w:uiPriority w:val="99"/>
    <w:rsid w:val="00472AD4"/>
  </w:style>
  <w:style w:type="paragraph" w:customStyle="1" w:styleId="pdq2pgselectionanchorcontainer">
    <w:name w:val="pdq2pg_selectionanchorcontainer"/>
    <w:basedOn w:val="Normal"/>
    <w:rsid w:val="007C7E79"/>
    <w:pPr>
      <w:spacing w:before="100" w:beforeAutospacing="1" w:after="100" w:afterAutospacing="1" w:line="240" w:lineRule="auto"/>
    </w:pPr>
    <w:rPr>
      <w:rFonts w:ascii="Times New Roman" w:eastAsia="Times New Roman" w:hAnsi="Times New Roman" w:cs="Times New Roman"/>
      <w:noProof/>
      <w:kern w:val="0"/>
      <w:sz w:val="24"/>
      <w:szCs w:val="24"/>
      <w14:ligatures w14:val="none"/>
    </w:rPr>
  </w:style>
  <w:style w:type="paragraph" w:styleId="EndnoteText">
    <w:name w:val="endnote text"/>
    <w:basedOn w:val="Normal"/>
    <w:link w:val="EndnoteTextChar"/>
    <w:uiPriority w:val="99"/>
    <w:semiHidden/>
    <w:unhideWhenUsed/>
    <w:rsid w:val="00AA2EAD"/>
    <w:pPr>
      <w:spacing w:after="0" w:line="240" w:lineRule="auto"/>
      <w:jc w:val="both"/>
    </w:pPr>
    <w:rPr>
      <w:rFonts w:ascii="Arial" w:hAnsi="Arial"/>
      <w:kern w:val="0"/>
      <w:sz w:val="20"/>
      <w:szCs w:val="20"/>
      <w14:ligatures w14:val="none"/>
    </w:rPr>
  </w:style>
  <w:style w:type="character" w:customStyle="1" w:styleId="EndnoteTextChar">
    <w:name w:val="Endnote Text Char"/>
    <w:basedOn w:val="DefaultParagraphFont"/>
    <w:link w:val="EndnoteText"/>
    <w:uiPriority w:val="99"/>
    <w:semiHidden/>
    <w:rsid w:val="00AA2EAD"/>
    <w:rPr>
      <w:rFonts w:ascii="Arial" w:hAnsi="Arial"/>
      <w:kern w:val="0"/>
      <w:sz w:val="20"/>
      <w:szCs w:val="20"/>
      <w14:ligatures w14:val="none"/>
    </w:rPr>
  </w:style>
  <w:style w:type="paragraph" w:styleId="HTMLPreformatted">
    <w:name w:val="HTML Preformatted"/>
    <w:basedOn w:val="Normal"/>
    <w:link w:val="HTMLPreformattedChar"/>
    <w:uiPriority w:val="99"/>
    <w:semiHidden/>
    <w:unhideWhenUsed/>
    <w:rsid w:val="00AA2EAD"/>
    <w:pPr>
      <w:spacing w:after="0" w:line="240" w:lineRule="auto"/>
      <w:jc w:val="both"/>
    </w:pPr>
    <w:rPr>
      <w:rFonts w:ascii="Consolas" w:hAnsi="Consolas"/>
      <w:kern w:val="0"/>
      <w:sz w:val="20"/>
      <w:szCs w:val="20"/>
      <w14:ligatures w14:val="none"/>
    </w:rPr>
  </w:style>
  <w:style w:type="character" w:customStyle="1" w:styleId="HTMLPreformattedChar">
    <w:name w:val="HTML Preformatted Char"/>
    <w:basedOn w:val="DefaultParagraphFont"/>
    <w:link w:val="HTMLPreformatted"/>
    <w:uiPriority w:val="99"/>
    <w:semiHidden/>
    <w:rsid w:val="00AA2EAD"/>
    <w:rPr>
      <w:rFonts w:ascii="Consolas" w:hAnsi="Consolas"/>
      <w:kern w:val="0"/>
      <w:sz w:val="20"/>
      <w:szCs w:val="20"/>
      <w14:ligatures w14:val="none"/>
    </w:rPr>
  </w:style>
  <w:style w:type="table" w:styleId="PlainTable2">
    <w:name w:val="Plain Table 2"/>
    <w:basedOn w:val="TableNormal"/>
    <w:uiPriority w:val="42"/>
    <w:rsid w:val="00AA2EAD"/>
    <w:pPr>
      <w:spacing w:after="0" w:line="240" w:lineRule="auto"/>
    </w:pPr>
    <w:rPr>
      <w:rFonts w:eastAsia="MS Mincho"/>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Accent1">
    <w:name w:val="Grid Table 4 Accent 1"/>
    <w:basedOn w:val="TableNormal"/>
    <w:uiPriority w:val="49"/>
    <w:rsid w:val="00AA2EAD"/>
    <w:pPr>
      <w:spacing w:after="0" w:line="240" w:lineRule="auto"/>
    </w:pPr>
    <w:rPr>
      <w:rFonts w:eastAsia="MS Mincho"/>
      <w:kern w:val="0"/>
      <w14:ligatures w14:val="none"/>
    </w:rPr>
    <w:tblPr>
      <w:tblStyleRowBandSize w:val="1"/>
      <w:tblStyleColBandSize w:val="1"/>
      <w:tblBorders>
        <w:top w:val="single" w:sz="4" w:space="0" w:color="0659FF" w:themeColor="accent1" w:themeTint="99"/>
        <w:left w:val="single" w:sz="4" w:space="0" w:color="0659FF" w:themeColor="accent1" w:themeTint="99"/>
        <w:bottom w:val="single" w:sz="4" w:space="0" w:color="0659FF" w:themeColor="accent1" w:themeTint="99"/>
        <w:right w:val="single" w:sz="4" w:space="0" w:color="0659FF" w:themeColor="accent1" w:themeTint="99"/>
        <w:insideH w:val="single" w:sz="4" w:space="0" w:color="0659FF" w:themeColor="accent1" w:themeTint="99"/>
        <w:insideV w:val="single" w:sz="4" w:space="0" w:color="0659FF" w:themeColor="accent1" w:themeTint="99"/>
      </w:tblBorders>
    </w:tblPr>
    <w:tblStylePr w:type="firstRow">
      <w:rPr>
        <w:b/>
        <w:bCs/>
        <w:color w:val="FFFFFF" w:themeColor="background1"/>
      </w:rPr>
      <w:tblPr/>
      <w:tcPr>
        <w:tcBorders>
          <w:top w:val="single" w:sz="4" w:space="0" w:color="002060" w:themeColor="accent1"/>
          <w:left w:val="single" w:sz="4" w:space="0" w:color="002060" w:themeColor="accent1"/>
          <w:bottom w:val="single" w:sz="4" w:space="0" w:color="002060" w:themeColor="accent1"/>
          <w:right w:val="single" w:sz="4" w:space="0" w:color="002060" w:themeColor="accent1"/>
          <w:insideH w:val="nil"/>
          <w:insideV w:val="nil"/>
        </w:tcBorders>
        <w:shd w:val="clear" w:color="auto" w:fill="002060" w:themeFill="accent1"/>
      </w:tcPr>
    </w:tblStylePr>
    <w:tblStylePr w:type="lastRow">
      <w:rPr>
        <w:b/>
        <w:bCs/>
      </w:rPr>
      <w:tblPr/>
      <w:tcPr>
        <w:tcBorders>
          <w:top w:val="double" w:sz="4" w:space="0" w:color="002060" w:themeColor="accent1"/>
        </w:tcBorders>
      </w:tcPr>
    </w:tblStylePr>
    <w:tblStylePr w:type="firstCol">
      <w:rPr>
        <w:b/>
        <w:bCs/>
      </w:rPr>
    </w:tblStylePr>
    <w:tblStylePr w:type="lastCol">
      <w:rPr>
        <w:b/>
        <w:bCs/>
      </w:rPr>
    </w:tblStylePr>
    <w:tblStylePr w:type="band1Vert">
      <w:tblPr/>
      <w:tcPr>
        <w:shd w:val="clear" w:color="auto" w:fill="ACC7FF" w:themeFill="accent1" w:themeFillTint="33"/>
      </w:tcPr>
    </w:tblStylePr>
    <w:tblStylePr w:type="band1Horz">
      <w:tblPr/>
      <w:tcPr>
        <w:shd w:val="clear" w:color="auto" w:fill="ACC7FF" w:themeFill="accent1" w:themeFillTint="33"/>
      </w:tcPr>
    </w:tblStylePr>
  </w:style>
  <w:style w:type="paragraph" w:customStyle="1" w:styleId="TableHeading">
    <w:name w:val="Table Heading"/>
    <w:basedOn w:val="Normal"/>
    <w:next w:val="Normal"/>
    <w:qFormat/>
    <w:rsid w:val="00AA2EAD"/>
    <w:pPr>
      <w:keepNext/>
      <w:spacing w:before="120" w:after="20" w:line="240" w:lineRule="auto"/>
    </w:pPr>
    <w:rPr>
      <w:rFonts w:ascii="Arial" w:eastAsia="Times New Roman" w:hAnsi="Arial" w:cs="Times New Roman"/>
      <w:b/>
      <w:kern w:val="0"/>
      <w:sz w:val="20"/>
      <w:szCs w:val="20"/>
      <w:lang w:val="en-AU" w:eastAsia="en-AU"/>
      <w14:ligatures w14:val="none"/>
    </w:rPr>
  </w:style>
  <w:style w:type="paragraph" w:customStyle="1" w:styleId="ChartandTableFootnote">
    <w:name w:val="Chart and Table Footnote"/>
    <w:basedOn w:val="Normal"/>
    <w:next w:val="Normal"/>
    <w:rsid w:val="00AA2EAD"/>
    <w:pPr>
      <w:tabs>
        <w:tab w:val="left" w:pos="709"/>
      </w:tabs>
      <w:spacing w:before="30" w:after="0" w:line="240" w:lineRule="auto"/>
      <w:ind w:left="709" w:hanging="709"/>
    </w:pPr>
    <w:rPr>
      <w:rFonts w:ascii="Arial" w:eastAsia="Times New Roman" w:hAnsi="Arial" w:cs="Times New Roman"/>
      <w:color w:val="000000"/>
      <w:kern w:val="0"/>
      <w:sz w:val="16"/>
      <w:szCs w:val="20"/>
      <w:lang w:val="en-AU" w:eastAsia="en-AU"/>
      <w14:ligatures w14:val="none"/>
    </w:rPr>
  </w:style>
  <w:style w:type="paragraph" w:customStyle="1" w:styleId="ChartGraphic">
    <w:name w:val="Chart Graphic"/>
    <w:basedOn w:val="Normal"/>
    <w:link w:val="ChartGraphicChar"/>
    <w:rsid w:val="00AA2EAD"/>
    <w:pPr>
      <w:keepNext/>
      <w:spacing w:after="0" w:line="240" w:lineRule="auto"/>
    </w:pPr>
    <w:rPr>
      <w:rFonts w:ascii="Arial" w:eastAsia="Times New Roman" w:hAnsi="Arial" w:cs="Times New Roman"/>
      <w:kern w:val="0"/>
      <w:sz w:val="20"/>
      <w:szCs w:val="20"/>
      <w:lang w:val="en-AU" w:eastAsia="en-AU"/>
      <w14:ligatures w14:val="none"/>
    </w:rPr>
  </w:style>
  <w:style w:type="paragraph" w:customStyle="1" w:styleId="Source">
    <w:name w:val="Source"/>
    <w:basedOn w:val="Normal"/>
    <w:rsid w:val="00AA2EAD"/>
    <w:pPr>
      <w:tabs>
        <w:tab w:val="left" w:pos="709"/>
      </w:tabs>
      <w:spacing w:before="30" w:after="240" w:line="240" w:lineRule="auto"/>
      <w:ind w:left="709" w:hanging="709"/>
    </w:pPr>
    <w:rPr>
      <w:rFonts w:ascii="Arial" w:eastAsia="Times New Roman" w:hAnsi="Arial" w:cs="Times New Roman"/>
      <w:kern w:val="0"/>
      <w:sz w:val="16"/>
      <w:szCs w:val="20"/>
      <w:lang w:val="en-AU" w:eastAsia="en-AU"/>
      <w14:ligatures w14:val="none"/>
    </w:rPr>
  </w:style>
  <w:style w:type="paragraph" w:customStyle="1" w:styleId="ChartMainHeading">
    <w:name w:val="Chart Main Heading"/>
    <w:basedOn w:val="Normal"/>
    <w:next w:val="ChartGraphic"/>
    <w:rsid w:val="00AA2EAD"/>
    <w:pPr>
      <w:keepNext/>
      <w:spacing w:before="120" w:after="20" w:line="240" w:lineRule="auto"/>
    </w:pPr>
    <w:rPr>
      <w:rFonts w:asciiTheme="majorHAnsi" w:eastAsia="Times New Roman" w:hAnsiTheme="majorHAnsi" w:cs="Times New Roman"/>
      <w:b/>
      <w:kern w:val="0"/>
      <w:sz w:val="20"/>
      <w:szCs w:val="20"/>
      <w:lang w:val="en-AU" w:eastAsia="en-AU"/>
      <w14:ligatures w14:val="none"/>
    </w:rPr>
  </w:style>
  <w:style w:type="character" w:customStyle="1" w:styleId="ChartGraphicChar">
    <w:name w:val="Chart Graphic Char"/>
    <w:basedOn w:val="DefaultParagraphFont"/>
    <w:link w:val="ChartGraphic"/>
    <w:locked/>
    <w:rsid w:val="00AA2EAD"/>
    <w:rPr>
      <w:rFonts w:ascii="Arial" w:eastAsia="Times New Roman" w:hAnsi="Arial" w:cs="Times New Roman"/>
      <w:kern w:val="0"/>
      <w:sz w:val="20"/>
      <w:szCs w:val="20"/>
      <w:lang w:val="en-AU" w:eastAsia="en-AU"/>
      <w14:ligatures w14:val="none"/>
    </w:rPr>
  </w:style>
  <w:style w:type="paragraph" w:customStyle="1" w:styleId="ChartLine">
    <w:name w:val="Chart Line"/>
    <w:basedOn w:val="Normal"/>
    <w:autoRedefine/>
    <w:qFormat/>
    <w:rsid w:val="00AA2EAD"/>
    <w:pPr>
      <w:pBdr>
        <w:bottom w:val="single" w:sz="4" w:space="2" w:color="E6E6E6" w:themeColor="background2" w:themeShade="E6"/>
      </w:pBdr>
      <w:spacing w:after="240" w:line="240" w:lineRule="auto"/>
    </w:pPr>
    <w:rPr>
      <w:rFonts w:ascii="Book Antiqua" w:eastAsia="Times New Roman" w:hAnsi="Book Antiqua" w:cs="Times New Roman"/>
      <w:noProof/>
      <w:kern w:val="0"/>
      <w:sz w:val="4"/>
      <w:szCs w:val="4"/>
      <w:lang w:val="en-AU" w:eastAsia="en-AU"/>
      <w14:ligatures w14:val="none"/>
    </w:rPr>
  </w:style>
  <w:style w:type="character" w:styleId="EndnoteReference">
    <w:name w:val="endnote reference"/>
    <w:basedOn w:val="DefaultParagraphFont"/>
    <w:uiPriority w:val="99"/>
    <w:semiHidden/>
    <w:unhideWhenUsed/>
    <w:rsid w:val="00AA2EAD"/>
    <w:rPr>
      <w:vertAlign w:val="superscript"/>
    </w:rPr>
  </w:style>
  <w:style w:type="table" w:styleId="ListTable2">
    <w:name w:val="List Table 2"/>
    <w:basedOn w:val="TableNormal"/>
    <w:uiPriority w:val="47"/>
    <w:rsid w:val="00AA2EAD"/>
    <w:pPr>
      <w:spacing w:after="0" w:line="240" w:lineRule="auto"/>
    </w:pPr>
    <w:rPr>
      <w:rFonts w:ascii="Times New Roman" w:eastAsia="MS Mincho" w:hAnsi="Times New Roman"/>
      <w:kern w:val="0"/>
      <w:sz w:val="24"/>
      <w14:ligatures w14:val="none"/>
    </w:rPr>
    <w:tblPr>
      <w:tblStyleRowBandSize w:val="1"/>
      <w:tblStyleColBandSize w:val="1"/>
    </w:tblPr>
    <w:tcPr>
      <w:shd w:val="clear" w:color="auto" w:fill="CCCCCC" w:themeFill="text1" w:themeFillTint="33"/>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style>
  <w:style w:type="table" w:styleId="ListTable6Colorful">
    <w:name w:val="List Table 6 Colorful"/>
    <w:basedOn w:val="TableNormal"/>
    <w:uiPriority w:val="51"/>
    <w:rsid w:val="00AA2EAD"/>
    <w:pPr>
      <w:spacing w:after="0" w:line="240" w:lineRule="auto"/>
    </w:pPr>
    <w:rPr>
      <w:rFonts w:ascii="Times New Roman" w:eastAsia="MS Mincho" w:hAnsi="Times New Roman"/>
      <w:color w:val="000000" w:themeColor="text1"/>
      <w:kern w:val="0"/>
      <w:sz w:val="24"/>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ageNumber">
    <w:name w:val="page number"/>
    <w:basedOn w:val="DefaultParagraphFont"/>
    <w:uiPriority w:val="99"/>
    <w:semiHidden/>
    <w:unhideWhenUsed/>
    <w:rsid w:val="00AA2EAD"/>
  </w:style>
  <w:style w:type="character" w:styleId="PlaceholderText">
    <w:name w:val="Placeholder Text"/>
    <w:basedOn w:val="DefaultParagraphFont"/>
    <w:uiPriority w:val="99"/>
    <w:semiHidden/>
    <w:rsid w:val="00AA2EAD"/>
    <w:rPr>
      <w:color w:val="666666"/>
    </w:rPr>
  </w:style>
  <w:style w:type="paragraph" w:styleId="BodyText">
    <w:name w:val="Body Text"/>
    <w:basedOn w:val="Normal"/>
    <w:link w:val="BodyTextChar"/>
    <w:uiPriority w:val="1"/>
    <w:qFormat/>
    <w:rsid w:val="00AA2EAD"/>
    <w:pPr>
      <w:widowControl w:val="0"/>
      <w:autoSpaceDE w:val="0"/>
      <w:autoSpaceDN w:val="0"/>
      <w:spacing w:after="0" w:line="240" w:lineRule="auto"/>
      <w:ind w:left="141"/>
    </w:pPr>
    <w:rPr>
      <w:rFonts w:ascii="Microsoft Sans Serif" w:eastAsia="Microsoft Sans Serif" w:hAnsi="Microsoft Sans Serif" w:cs="Microsoft Sans Serif"/>
      <w:kern w:val="0"/>
      <w:sz w:val="24"/>
      <w:szCs w:val="24"/>
      <w:lang w:val="ru-RU"/>
      <w14:ligatures w14:val="none"/>
    </w:rPr>
  </w:style>
  <w:style w:type="character" w:customStyle="1" w:styleId="BodyTextChar">
    <w:name w:val="Body Text Char"/>
    <w:basedOn w:val="DefaultParagraphFont"/>
    <w:link w:val="BodyText"/>
    <w:uiPriority w:val="1"/>
    <w:rsid w:val="00AA2EAD"/>
    <w:rPr>
      <w:rFonts w:ascii="Microsoft Sans Serif" w:eastAsia="Microsoft Sans Serif" w:hAnsi="Microsoft Sans Serif" w:cs="Microsoft Sans Serif"/>
      <w:kern w:val="0"/>
      <w:sz w:val="24"/>
      <w:szCs w:val="24"/>
      <w:lang w:val="ru-RU"/>
      <w14:ligatures w14:val="none"/>
    </w:rPr>
  </w:style>
  <w:style w:type="paragraph" w:customStyle="1" w:styleId="isselectedend">
    <w:name w:val="isselectedend"/>
    <w:basedOn w:val="Normal"/>
    <w:rsid w:val="001F19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ead">
    <w:name w:val="Lead"/>
    <w:rsid w:val="004D586B"/>
    <w:pPr>
      <w:spacing w:line="283" w:lineRule="auto"/>
      <w:jc w:val="both"/>
    </w:pPr>
    <w:rPr>
      <w:rFonts w:ascii="Arial" w:eastAsia="Arial" w:hAnsi="Arial"/>
      <w:color w:val="1F4E79"/>
      <w:kern w:val="0"/>
      <w14:ligatures w14:val="none"/>
    </w:rPr>
  </w:style>
  <w:style w:type="paragraph" w:styleId="ListBullet">
    <w:name w:val="List Bullet"/>
    <w:basedOn w:val="Normal"/>
    <w:uiPriority w:val="99"/>
    <w:unhideWhenUsed/>
    <w:rsid w:val="00F73F68"/>
    <w:pPr>
      <w:numPr>
        <w:numId w:val="26"/>
      </w:numPr>
      <w:spacing w:line="280" w:lineRule="auto"/>
      <w:contextualSpacing/>
    </w:pPr>
    <w:rPr>
      <w:rFonts w:ascii="DejaVu Sans" w:hAnsi="DejaVu Sans"/>
      <w:color w:val="222222"/>
      <w:kern w:val="0"/>
      <w14:ligatures w14:val="none"/>
    </w:rPr>
  </w:style>
  <w:style w:type="paragraph" w:customStyle="1" w:styleId="a2">
    <w:name w:val="Обычный"/>
    <w:rsid w:val="001F715F"/>
    <w:pPr>
      <w:suppressAutoHyphens/>
      <w:autoSpaceDN w:val="0"/>
      <w:spacing w:line="242" w:lineRule="auto"/>
      <w:textAlignment w:val="baseline"/>
    </w:pPr>
    <w:rPr>
      <w:rFonts w:ascii="Aptos" w:eastAsia="Aptos" w:hAnsi="Aptos" w:cs="Mongolian Baiti"/>
      <w:kern w:val="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862">
      <w:bodyDiv w:val="1"/>
      <w:marLeft w:val="0"/>
      <w:marRight w:val="0"/>
      <w:marTop w:val="0"/>
      <w:marBottom w:val="0"/>
      <w:divBdr>
        <w:top w:val="none" w:sz="0" w:space="0" w:color="auto"/>
        <w:left w:val="none" w:sz="0" w:space="0" w:color="auto"/>
        <w:bottom w:val="none" w:sz="0" w:space="0" w:color="auto"/>
        <w:right w:val="none" w:sz="0" w:space="0" w:color="auto"/>
      </w:divBdr>
    </w:div>
    <w:div w:id="17197963">
      <w:bodyDiv w:val="1"/>
      <w:marLeft w:val="0"/>
      <w:marRight w:val="0"/>
      <w:marTop w:val="0"/>
      <w:marBottom w:val="0"/>
      <w:divBdr>
        <w:top w:val="none" w:sz="0" w:space="0" w:color="auto"/>
        <w:left w:val="none" w:sz="0" w:space="0" w:color="auto"/>
        <w:bottom w:val="none" w:sz="0" w:space="0" w:color="auto"/>
        <w:right w:val="none" w:sz="0" w:space="0" w:color="auto"/>
      </w:divBdr>
    </w:div>
    <w:div w:id="50344761">
      <w:bodyDiv w:val="1"/>
      <w:marLeft w:val="0"/>
      <w:marRight w:val="0"/>
      <w:marTop w:val="0"/>
      <w:marBottom w:val="0"/>
      <w:divBdr>
        <w:top w:val="none" w:sz="0" w:space="0" w:color="auto"/>
        <w:left w:val="none" w:sz="0" w:space="0" w:color="auto"/>
        <w:bottom w:val="none" w:sz="0" w:space="0" w:color="auto"/>
        <w:right w:val="none" w:sz="0" w:space="0" w:color="auto"/>
      </w:divBdr>
    </w:div>
    <w:div w:id="69155354">
      <w:bodyDiv w:val="1"/>
      <w:marLeft w:val="0"/>
      <w:marRight w:val="0"/>
      <w:marTop w:val="0"/>
      <w:marBottom w:val="0"/>
      <w:divBdr>
        <w:top w:val="none" w:sz="0" w:space="0" w:color="auto"/>
        <w:left w:val="none" w:sz="0" w:space="0" w:color="auto"/>
        <w:bottom w:val="none" w:sz="0" w:space="0" w:color="auto"/>
        <w:right w:val="none" w:sz="0" w:space="0" w:color="auto"/>
      </w:divBdr>
    </w:div>
    <w:div w:id="111482473">
      <w:bodyDiv w:val="1"/>
      <w:marLeft w:val="0"/>
      <w:marRight w:val="0"/>
      <w:marTop w:val="0"/>
      <w:marBottom w:val="0"/>
      <w:divBdr>
        <w:top w:val="none" w:sz="0" w:space="0" w:color="auto"/>
        <w:left w:val="none" w:sz="0" w:space="0" w:color="auto"/>
        <w:bottom w:val="none" w:sz="0" w:space="0" w:color="auto"/>
        <w:right w:val="none" w:sz="0" w:space="0" w:color="auto"/>
      </w:divBdr>
    </w:div>
    <w:div w:id="113599348">
      <w:bodyDiv w:val="1"/>
      <w:marLeft w:val="0"/>
      <w:marRight w:val="0"/>
      <w:marTop w:val="0"/>
      <w:marBottom w:val="0"/>
      <w:divBdr>
        <w:top w:val="none" w:sz="0" w:space="0" w:color="auto"/>
        <w:left w:val="none" w:sz="0" w:space="0" w:color="auto"/>
        <w:bottom w:val="none" w:sz="0" w:space="0" w:color="auto"/>
        <w:right w:val="none" w:sz="0" w:space="0" w:color="auto"/>
      </w:divBdr>
    </w:div>
    <w:div w:id="133836031">
      <w:bodyDiv w:val="1"/>
      <w:marLeft w:val="0"/>
      <w:marRight w:val="0"/>
      <w:marTop w:val="0"/>
      <w:marBottom w:val="0"/>
      <w:divBdr>
        <w:top w:val="none" w:sz="0" w:space="0" w:color="auto"/>
        <w:left w:val="none" w:sz="0" w:space="0" w:color="auto"/>
        <w:bottom w:val="none" w:sz="0" w:space="0" w:color="auto"/>
        <w:right w:val="none" w:sz="0" w:space="0" w:color="auto"/>
      </w:divBdr>
    </w:div>
    <w:div w:id="144929764">
      <w:bodyDiv w:val="1"/>
      <w:marLeft w:val="0"/>
      <w:marRight w:val="0"/>
      <w:marTop w:val="0"/>
      <w:marBottom w:val="0"/>
      <w:divBdr>
        <w:top w:val="none" w:sz="0" w:space="0" w:color="auto"/>
        <w:left w:val="none" w:sz="0" w:space="0" w:color="auto"/>
        <w:bottom w:val="none" w:sz="0" w:space="0" w:color="auto"/>
        <w:right w:val="none" w:sz="0" w:space="0" w:color="auto"/>
      </w:divBdr>
    </w:div>
    <w:div w:id="193227531">
      <w:bodyDiv w:val="1"/>
      <w:marLeft w:val="0"/>
      <w:marRight w:val="0"/>
      <w:marTop w:val="0"/>
      <w:marBottom w:val="0"/>
      <w:divBdr>
        <w:top w:val="none" w:sz="0" w:space="0" w:color="auto"/>
        <w:left w:val="none" w:sz="0" w:space="0" w:color="auto"/>
        <w:bottom w:val="none" w:sz="0" w:space="0" w:color="auto"/>
        <w:right w:val="none" w:sz="0" w:space="0" w:color="auto"/>
      </w:divBdr>
    </w:div>
    <w:div w:id="194975584">
      <w:bodyDiv w:val="1"/>
      <w:marLeft w:val="0"/>
      <w:marRight w:val="0"/>
      <w:marTop w:val="0"/>
      <w:marBottom w:val="0"/>
      <w:divBdr>
        <w:top w:val="none" w:sz="0" w:space="0" w:color="auto"/>
        <w:left w:val="none" w:sz="0" w:space="0" w:color="auto"/>
        <w:bottom w:val="none" w:sz="0" w:space="0" w:color="auto"/>
        <w:right w:val="none" w:sz="0" w:space="0" w:color="auto"/>
      </w:divBdr>
    </w:div>
    <w:div w:id="207379234">
      <w:bodyDiv w:val="1"/>
      <w:marLeft w:val="0"/>
      <w:marRight w:val="0"/>
      <w:marTop w:val="0"/>
      <w:marBottom w:val="0"/>
      <w:divBdr>
        <w:top w:val="none" w:sz="0" w:space="0" w:color="auto"/>
        <w:left w:val="none" w:sz="0" w:space="0" w:color="auto"/>
        <w:bottom w:val="none" w:sz="0" w:space="0" w:color="auto"/>
        <w:right w:val="none" w:sz="0" w:space="0" w:color="auto"/>
      </w:divBdr>
    </w:div>
    <w:div w:id="237517857">
      <w:bodyDiv w:val="1"/>
      <w:marLeft w:val="0"/>
      <w:marRight w:val="0"/>
      <w:marTop w:val="0"/>
      <w:marBottom w:val="0"/>
      <w:divBdr>
        <w:top w:val="none" w:sz="0" w:space="0" w:color="auto"/>
        <w:left w:val="none" w:sz="0" w:space="0" w:color="auto"/>
        <w:bottom w:val="none" w:sz="0" w:space="0" w:color="auto"/>
        <w:right w:val="none" w:sz="0" w:space="0" w:color="auto"/>
      </w:divBdr>
    </w:div>
    <w:div w:id="268785133">
      <w:bodyDiv w:val="1"/>
      <w:marLeft w:val="0"/>
      <w:marRight w:val="0"/>
      <w:marTop w:val="0"/>
      <w:marBottom w:val="0"/>
      <w:divBdr>
        <w:top w:val="none" w:sz="0" w:space="0" w:color="auto"/>
        <w:left w:val="none" w:sz="0" w:space="0" w:color="auto"/>
        <w:bottom w:val="none" w:sz="0" w:space="0" w:color="auto"/>
        <w:right w:val="none" w:sz="0" w:space="0" w:color="auto"/>
      </w:divBdr>
    </w:div>
    <w:div w:id="270163944">
      <w:bodyDiv w:val="1"/>
      <w:marLeft w:val="0"/>
      <w:marRight w:val="0"/>
      <w:marTop w:val="0"/>
      <w:marBottom w:val="0"/>
      <w:divBdr>
        <w:top w:val="none" w:sz="0" w:space="0" w:color="auto"/>
        <w:left w:val="none" w:sz="0" w:space="0" w:color="auto"/>
        <w:bottom w:val="none" w:sz="0" w:space="0" w:color="auto"/>
        <w:right w:val="none" w:sz="0" w:space="0" w:color="auto"/>
      </w:divBdr>
    </w:div>
    <w:div w:id="272904439">
      <w:bodyDiv w:val="1"/>
      <w:marLeft w:val="0"/>
      <w:marRight w:val="0"/>
      <w:marTop w:val="0"/>
      <w:marBottom w:val="0"/>
      <w:divBdr>
        <w:top w:val="none" w:sz="0" w:space="0" w:color="auto"/>
        <w:left w:val="none" w:sz="0" w:space="0" w:color="auto"/>
        <w:bottom w:val="none" w:sz="0" w:space="0" w:color="auto"/>
        <w:right w:val="none" w:sz="0" w:space="0" w:color="auto"/>
      </w:divBdr>
    </w:div>
    <w:div w:id="292754148">
      <w:bodyDiv w:val="1"/>
      <w:marLeft w:val="0"/>
      <w:marRight w:val="0"/>
      <w:marTop w:val="0"/>
      <w:marBottom w:val="0"/>
      <w:divBdr>
        <w:top w:val="none" w:sz="0" w:space="0" w:color="auto"/>
        <w:left w:val="none" w:sz="0" w:space="0" w:color="auto"/>
        <w:bottom w:val="none" w:sz="0" w:space="0" w:color="auto"/>
        <w:right w:val="none" w:sz="0" w:space="0" w:color="auto"/>
      </w:divBdr>
      <w:divsChild>
        <w:div w:id="1167593680">
          <w:marLeft w:val="1440"/>
          <w:marRight w:val="0"/>
          <w:marTop w:val="0"/>
          <w:marBottom w:val="0"/>
          <w:divBdr>
            <w:top w:val="none" w:sz="0" w:space="0" w:color="auto"/>
            <w:left w:val="none" w:sz="0" w:space="0" w:color="auto"/>
            <w:bottom w:val="none" w:sz="0" w:space="0" w:color="auto"/>
            <w:right w:val="none" w:sz="0" w:space="0" w:color="auto"/>
          </w:divBdr>
        </w:div>
      </w:divsChild>
    </w:div>
    <w:div w:id="331644259">
      <w:bodyDiv w:val="1"/>
      <w:marLeft w:val="0"/>
      <w:marRight w:val="0"/>
      <w:marTop w:val="0"/>
      <w:marBottom w:val="0"/>
      <w:divBdr>
        <w:top w:val="none" w:sz="0" w:space="0" w:color="auto"/>
        <w:left w:val="none" w:sz="0" w:space="0" w:color="auto"/>
        <w:bottom w:val="none" w:sz="0" w:space="0" w:color="auto"/>
        <w:right w:val="none" w:sz="0" w:space="0" w:color="auto"/>
      </w:divBdr>
    </w:div>
    <w:div w:id="360669255">
      <w:bodyDiv w:val="1"/>
      <w:marLeft w:val="0"/>
      <w:marRight w:val="0"/>
      <w:marTop w:val="0"/>
      <w:marBottom w:val="0"/>
      <w:divBdr>
        <w:top w:val="none" w:sz="0" w:space="0" w:color="auto"/>
        <w:left w:val="none" w:sz="0" w:space="0" w:color="auto"/>
        <w:bottom w:val="none" w:sz="0" w:space="0" w:color="auto"/>
        <w:right w:val="none" w:sz="0" w:space="0" w:color="auto"/>
      </w:divBdr>
    </w:div>
    <w:div w:id="398358123">
      <w:bodyDiv w:val="1"/>
      <w:marLeft w:val="0"/>
      <w:marRight w:val="0"/>
      <w:marTop w:val="0"/>
      <w:marBottom w:val="0"/>
      <w:divBdr>
        <w:top w:val="none" w:sz="0" w:space="0" w:color="auto"/>
        <w:left w:val="none" w:sz="0" w:space="0" w:color="auto"/>
        <w:bottom w:val="none" w:sz="0" w:space="0" w:color="auto"/>
        <w:right w:val="none" w:sz="0" w:space="0" w:color="auto"/>
      </w:divBdr>
    </w:div>
    <w:div w:id="399595150">
      <w:bodyDiv w:val="1"/>
      <w:marLeft w:val="0"/>
      <w:marRight w:val="0"/>
      <w:marTop w:val="0"/>
      <w:marBottom w:val="0"/>
      <w:divBdr>
        <w:top w:val="none" w:sz="0" w:space="0" w:color="auto"/>
        <w:left w:val="none" w:sz="0" w:space="0" w:color="auto"/>
        <w:bottom w:val="none" w:sz="0" w:space="0" w:color="auto"/>
        <w:right w:val="none" w:sz="0" w:space="0" w:color="auto"/>
      </w:divBdr>
    </w:div>
    <w:div w:id="437723314">
      <w:bodyDiv w:val="1"/>
      <w:marLeft w:val="0"/>
      <w:marRight w:val="0"/>
      <w:marTop w:val="0"/>
      <w:marBottom w:val="0"/>
      <w:divBdr>
        <w:top w:val="none" w:sz="0" w:space="0" w:color="auto"/>
        <w:left w:val="none" w:sz="0" w:space="0" w:color="auto"/>
        <w:bottom w:val="none" w:sz="0" w:space="0" w:color="auto"/>
        <w:right w:val="none" w:sz="0" w:space="0" w:color="auto"/>
      </w:divBdr>
    </w:div>
    <w:div w:id="464395236">
      <w:bodyDiv w:val="1"/>
      <w:marLeft w:val="0"/>
      <w:marRight w:val="0"/>
      <w:marTop w:val="0"/>
      <w:marBottom w:val="0"/>
      <w:divBdr>
        <w:top w:val="none" w:sz="0" w:space="0" w:color="auto"/>
        <w:left w:val="none" w:sz="0" w:space="0" w:color="auto"/>
        <w:bottom w:val="none" w:sz="0" w:space="0" w:color="auto"/>
        <w:right w:val="none" w:sz="0" w:space="0" w:color="auto"/>
      </w:divBdr>
    </w:div>
    <w:div w:id="492259254">
      <w:bodyDiv w:val="1"/>
      <w:marLeft w:val="0"/>
      <w:marRight w:val="0"/>
      <w:marTop w:val="0"/>
      <w:marBottom w:val="0"/>
      <w:divBdr>
        <w:top w:val="none" w:sz="0" w:space="0" w:color="auto"/>
        <w:left w:val="none" w:sz="0" w:space="0" w:color="auto"/>
        <w:bottom w:val="none" w:sz="0" w:space="0" w:color="auto"/>
        <w:right w:val="none" w:sz="0" w:space="0" w:color="auto"/>
      </w:divBdr>
    </w:div>
    <w:div w:id="508102245">
      <w:bodyDiv w:val="1"/>
      <w:marLeft w:val="0"/>
      <w:marRight w:val="0"/>
      <w:marTop w:val="0"/>
      <w:marBottom w:val="0"/>
      <w:divBdr>
        <w:top w:val="none" w:sz="0" w:space="0" w:color="auto"/>
        <w:left w:val="none" w:sz="0" w:space="0" w:color="auto"/>
        <w:bottom w:val="none" w:sz="0" w:space="0" w:color="auto"/>
        <w:right w:val="none" w:sz="0" w:space="0" w:color="auto"/>
      </w:divBdr>
    </w:div>
    <w:div w:id="512380178">
      <w:bodyDiv w:val="1"/>
      <w:marLeft w:val="0"/>
      <w:marRight w:val="0"/>
      <w:marTop w:val="0"/>
      <w:marBottom w:val="0"/>
      <w:divBdr>
        <w:top w:val="none" w:sz="0" w:space="0" w:color="auto"/>
        <w:left w:val="none" w:sz="0" w:space="0" w:color="auto"/>
        <w:bottom w:val="none" w:sz="0" w:space="0" w:color="auto"/>
        <w:right w:val="none" w:sz="0" w:space="0" w:color="auto"/>
      </w:divBdr>
      <w:divsChild>
        <w:div w:id="748892761">
          <w:marLeft w:val="446"/>
          <w:marRight w:val="0"/>
          <w:marTop w:val="0"/>
          <w:marBottom w:val="0"/>
          <w:divBdr>
            <w:top w:val="none" w:sz="0" w:space="0" w:color="auto"/>
            <w:left w:val="none" w:sz="0" w:space="0" w:color="auto"/>
            <w:bottom w:val="none" w:sz="0" w:space="0" w:color="auto"/>
            <w:right w:val="none" w:sz="0" w:space="0" w:color="auto"/>
          </w:divBdr>
        </w:div>
      </w:divsChild>
    </w:div>
    <w:div w:id="515072789">
      <w:bodyDiv w:val="1"/>
      <w:marLeft w:val="0"/>
      <w:marRight w:val="0"/>
      <w:marTop w:val="0"/>
      <w:marBottom w:val="0"/>
      <w:divBdr>
        <w:top w:val="none" w:sz="0" w:space="0" w:color="auto"/>
        <w:left w:val="none" w:sz="0" w:space="0" w:color="auto"/>
        <w:bottom w:val="none" w:sz="0" w:space="0" w:color="auto"/>
        <w:right w:val="none" w:sz="0" w:space="0" w:color="auto"/>
      </w:divBdr>
    </w:div>
    <w:div w:id="528228054">
      <w:bodyDiv w:val="1"/>
      <w:marLeft w:val="0"/>
      <w:marRight w:val="0"/>
      <w:marTop w:val="0"/>
      <w:marBottom w:val="0"/>
      <w:divBdr>
        <w:top w:val="none" w:sz="0" w:space="0" w:color="auto"/>
        <w:left w:val="none" w:sz="0" w:space="0" w:color="auto"/>
        <w:bottom w:val="none" w:sz="0" w:space="0" w:color="auto"/>
        <w:right w:val="none" w:sz="0" w:space="0" w:color="auto"/>
      </w:divBdr>
    </w:div>
    <w:div w:id="534848323">
      <w:bodyDiv w:val="1"/>
      <w:marLeft w:val="0"/>
      <w:marRight w:val="0"/>
      <w:marTop w:val="0"/>
      <w:marBottom w:val="0"/>
      <w:divBdr>
        <w:top w:val="none" w:sz="0" w:space="0" w:color="auto"/>
        <w:left w:val="none" w:sz="0" w:space="0" w:color="auto"/>
        <w:bottom w:val="none" w:sz="0" w:space="0" w:color="auto"/>
        <w:right w:val="none" w:sz="0" w:space="0" w:color="auto"/>
      </w:divBdr>
    </w:div>
    <w:div w:id="560795059">
      <w:bodyDiv w:val="1"/>
      <w:marLeft w:val="0"/>
      <w:marRight w:val="0"/>
      <w:marTop w:val="0"/>
      <w:marBottom w:val="0"/>
      <w:divBdr>
        <w:top w:val="none" w:sz="0" w:space="0" w:color="auto"/>
        <w:left w:val="none" w:sz="0" w:space="0" w:color="auto"/>
        <w:bottom w:val="none" w:sz="0" w:space="0" w:color="auto"/>
        <w:right w:val="none" w:sz="0" w:space="0" w:color="auto"/>
      </w:divBdr>
    </w:div>
    <w:div w:id="572473492">
      <w:bodyDiv w:val="1"/>
      <w:marLeft w:val="0"/>
      <w:marRight w:val="0"/>
      <w:marTop w:val="0"/>
      <w:marBottom w:val="0"/>
      <w:divBdr>
        <w:top w:val="none" w:sz="0" w:space="0" w:color="auto"/>
        <w:left w:val="none" w:sz="0" w:space="0" w:color="auto"/>
        <w:bottom w:val="none" w:sz="0" w:space="0" w:color="auto"/>
        <w:right w:val="none" w:sz="0" w:space="0" w:color="auto"/>
      </w:divBdr>
    </w:div>
    <w:div w:id="583494087">
      <w:bodyDiv w:val="1"/>
      <w:marLeft w:val="0"/>
      <w:marRight w:val="0"/>
      <w:marTop w:val="0"/>
      <w:marBottom w:val="0"/>
      <w:divBdr>
        <w:top w:val="none" w:sz="0" w:space="0" w:color="auto"/>
        <w:left w:val="none" w:sz="0" w:space="0" w:color="auto"/>
        <w:bottom w:val="none" w:sz="0" w:space="0" w:color="auto"/>
        <w:right w:val="none" w:sz="0" w:space="0" w:color="auto"/>
      </w:divBdr>
    </w:div>
    <w:div w:id="588076126">
      <w:bodyDiv w:val="1"/>
      <w:marLeft w:val="0"/>
      <w:marRight w:val="0"/>
      <w:marTop w:val="0"/>
      <w:marBottom w:val="0"/>
      <w:divBdr>
        <w:top w:val="none" w:sz="0" w:space="0" w:color="auto"/>
        <w:left w:val="none" w:sz="0" w:space="0" w:color="auto"/>
        <w:bottom w:val="none" w:sz="0" w:space="0" w:color="auto"/>
        <w:right w:val="none" w:sz="0" w:space="0" w:color="auto"/>
      </w:divBdr>
    </w:div>
    <w:div w:id="591624300">
      <w:bodyDiv w:val="1"/>
      <w:marLeft w:val="0"/>
      <w:marRight w:val="0"/>
      <w:marTop w:val="0"/>
      <w:marBottom w:val="0"/>
      <w:divBdr>
        <w:top w:val="none" w:sz="0" w:space="0" w:color="auto"/>
        <w:left w:val="none" w:sz="0" w:space="0" w:color="auto"/>
        <w:bottom w:val="none" w:sz="0" w:space="0" w:color="auto"/>
        <w:right w:val="none" w:sz="0" w:space="0" w:color="auto"/>
      </w:divBdr>
    </w:div>
    <w:div w:id="610167037">
      <w:bodyDiv w:val="1"/>
      <w:marLeft w:val="0"/>
      <w:marRight w:val="0"/>
      <w:marTop w:val="0"/>
      <w:marBottom w:val="0"/>
      <w:divBdr>
        <w:top w:val="none" w:sz="0" w:space="0" w:color="auto"/>
        <w:left w:val="none" w:sz="0" w:space="0" w:color="auto"/>
        <w:bottom w:val="none" w:sz="0" w:space="0" w:color="auto"/>
        <w:right w:val="none" w:sz="0" w:space="0" w:color="auto"/>
      </w:divBdr>
    </w:div>
    <w:div w:id="620115677">
      <w:bodyDiv w:val="1"/>
      <w:marLeft w:val="0"/>
      <w:marRight w:val="0"/>
      <w:marTop w:val="0"/>
      <w:marBottom w:val="0"/>
      <w:divBdr>
        <w:top w:val="none" w:sz="0" w:space="0" w:color="auto"/>
        <w:left w:val="none" w:sz="0" w:space="0" w:color="auto"/>
        <w:bottom w:val="none" w:sz="0" w:space="0" w:color="auto"/>
        <w:right w:val="none" w:sz="0" w:space="0" w:color="auto"/>
      </w:divBdr>
    </w:div>
    <w:div w:id="631250720">
      <w:bodyDiv w:val="1"/>
      <w:marLeft w:val="0"/>
      <w:marRight w:val="0"/>
      <w:marTop w:val="0"/>
      <w:marBottom w:val="0"/>
      <w:divBdr>
        <w:top w:val="none" w:sz="0" w:space="0" w:color="auto"/>
        <w:left w:val="none" w:sz="0" w:space="0" w:color="auto"/>
        <w:bottom w:val="none" w:sz="0" w:space="0" w:color="auto"/>
        <w:right w:val="none" w:sz="0" w:space="0" w:color="auto"/>
      </w:divBdr>
    </w:div>
    <w:div w:id="633415784">
      <w:bodyDiv w:val="1"/>
      <w:marLeft w:val="0"/>
      <w:marRight w:val="0"/>
      <w:marTop w:val="0"/>
      <w:marBottom w:val="0"/>
      <w:divBdr>
        <w:top w:val="none" w:sz="0" w:space="0" w:color="auto"/>
        <w:left w:val="none" w:sz="0" w:space="0" w:color="auto"/>
        <w:bottom w:val="none" w:sz="0" w:space="0" w:color="auto"/>
        <w:right w:val="none" w:sz="0" w:space="0" w:color="auto"/>
      </w:divBdr>
    </w:div>
    <w:div w:id="637804508">
      <w:bodyDiv w:val="1"/>
      <w:marLeft w:val="0"/>
      <w:marRight w:val="0"/>
      <w:marTop w:val="0"/>
      <w:marBottom w:val="0"/>
      <w:divBdr>
        <w:top w:val="none" w:sz="0" w:space="0" w:color="auto"/>
        <w:left w:val="none" w:sz="0" w:space="0" w:color="auto"/>
        <w:bottom w:val="none" w:sz="0" w:space="0" w:color="auto"/>
        <w:right w:val="none" w:sz="0" w:space="0" w:color="auto"/>
      </w:divBdr>
    </w:div>
    <w:div w:id="650448240">
      <w:bodyDiv w:val="1"/>
      <w:marLeft w:val="0"/>
      <w:marRight w:val="0"/>
      <w:marTop w:val="0"/>
      <w:marBottom w:val="0"/>
      <w:divBdr>
        <w:top w:val="none" w:sz="0" w:space="0" w:color="auto"/>
        <w:left w:val="none" w:sz="0" w:space="0" w:color="auto"/>
        <w:bottom w:val="none" w:sz="0" w:space="0" w:color="auto"/>
        <w:right w:val="none" w:sz="0" w:space="0" w:color="auto"/>
      </w:divBdr>
    </w:div>
    <w:div w:id="662508973">
      <w:bodyDiv w:val="1"/>
      <w:marLeft w:val="0"/>
      <w:marRight w:val="0"/>
      <w:marTop w:val="0"/>
      <w:marBottom w:val="0"/>
      <w:divBdr>
        <w:top w:val="none" w:sz="0" w:space="0" w:color="auto"/>
        <w:left w:val="none" w:sz="0" w:space="0" w:color="auto"/>
        <w:bottom w:val="none" w:sz="0" w:space="0" w:color="auto"/>
        <w:right w:val="none" w:sz="0" w:space="0" w:color="auto"/>
      </w:divBdr>
    </w:div>
    <w:div w:id="667484170">
      <w:bodyDiv w:val="1"/>
      <w:marLeft w:val="0"/>
      <w:marRight w:val="0"/>
      <w:marTop w:val="0"/>
      <w:marBottom w:val="0"/>
      <w:divBdr>
        <w:top w:val="none" w:sz="0" w:space="0" w:color="auto"/>
        <w:left w:val="none" w:sz="0" w:space="0" w:color="auto"/>
        <w:bottom w:val="none" w:sz="0" w:space="0" w:color="auto"/>
        <w:right w:val="none" w:sz="0" w:space="0" w:color="auto"/>
      </w:divBdr>
    </w:div>
    <w:div w:id="686635317">
      <w:bodyDiv w:val="1"/>
      <w:marLeft w:val="0"/>
      <w:marRight w:val="0"/>
      <w:marTop w:val="0"/>
      <w:marBottom w:val="0"/>
      <w:divBdr>
        <w:top w:val="none" w:sz="0" w:space="0" w:color="auto"/>
        <w:left w:val="none" w:sz="0" w:space="0" w:color="auto"/>
        <w:bottom w:val="none" w:sz="0" w:space="0" w:color="auto"/>
        <w:right w:val="none" w:sz="0" w:space="0" w:color="auto"/>
      </w:divBdr>
    </w:div>
    <w:div w:id="720056520">
      <w:bodyDiv w:val="1"/>
      <w:marLeft w:val="0"/>
      <w:marRight w:val="0"/>
      <w:marTop w:val="0"/>
      <w:marBottom w:val="0"/>
      <w:divBdr>
        <w:top w:val="none" w:sz="0" w:space="0" w:color="auto"/>
        <w:left w:val="none" w:sz="0" w:space="0" w:color="auto"/>
        <w:bottom w:val="none" w:sz="0" w:space="0" w:color="auto"/>
        <w:right w:val="none" w:sz="0" w:space="0" w:color="auto"/>
      </w:divBdr>
    </w:div>
    <w:div w:id="734816643">
      <w:bodyDiv w:val="1"/>
      <w:marLeft w:val="0"/>
      <w:marRight w:val="0"/>
      <w:marTop w:val="0"/>
      <w:marBottom w:val="0"/>
      <w:divBdr>
        <w:top w:val="none" w:sz="0" w:space="0" w:color="auto"/>
        <w:left w:val="none" w:sz="0" w:space="0" w:color="auto"/>
        <w:bottom w:val="none" w:sz="0" w:space="0" w:color="auto"/>
        <w:right w:val="none" w:sz="0" w:space="0" w:color="auto"/>
      </w:divBdr>
    </w:div>
    <w:div w:id="745614501">
      <w:bodyDiv w:val="1"/>
      <w:marLeft w:val="0"/>
      <w:marRight w:val="0"/>
      <w:marTop w:val="0"/>
      <w:marBottom w:val="0"/>
      <w:divBdr>
        <w:top w:val="none" w:sz="0" w:space="0" w:color="auto"/>
        <w:left w:val="none" w:sz="0" w:space="0" w:color="auto"/>
        <w:bottom w:val="none" w:sz="0" w:space="0" w:color="auto"/>
        <w:right w:val="none" w:sz="0" w:space="0" w:color="auto"/>
      </w:divBdr>
    </w:div>
    <w:div w:id="748816315">
      <w:bodyDiv w:val="1"/>
      <w:marLeft w:val="0"/>
      <w:marRight w:val="0"/>
      <w:marTop w:val="0"/>
      <w:marBottom w:val="0"/>
      <w:divBdr>
        <w:top w:val="none" w:sz="0" w:space="0" w:color="auto"/>
        <w:left w:val="none" w:sz="0" w:space="0" w:color="auto"/>
        <w:bottom w:val="none" w:sz="0" w:space="0" w:color="auto"/>
        <w:right w:val="none" w:sz="0" w:space="0" w:color="auto"/>
      </w:divBdr>
    </w:div>
    <w:div w:id="762605602">
      <w:bodyDiv w:val="1"/>
      <w:marLeft w:val="0"/>
      <w:marRight w:val="0"/>
      <w:marTop w:val="0"/>
      <w:marBottom w:val="0"/>
      <w:divBdr>
        <w:top w:val="none" w:sz="0" w:space="0" w:color="auto"/>
        <w:left w:val="none" w:sz="0" w:space="0" w:color="auto"/>
        <w:bottom w:val="none" w:sz="0" w:space="0" w:color="auto"/>
        <w:right w:val="none" w:sz="0" w:space="0" w:color="auto"/>
      </w:divBdr>
    </w:div>
    <w:div w:id="786851391">
      <w:bodyDiv w:val="1"/>
      <w:marLeft w:val="0"/>
      <w:marRight w:val="0"/>
      <w:marTop w:val="0"/>
      <w:marBottom w:val="0"/>
      <w:divBdr>
        <w:top w:val="none" w:sz="0" w:space="0" w:color="auto"/>
        <w:left w:val="none" w:sz="0" w:space="0" w:color="auto"/>
        <w:bottom w:val="none" w:sz="0" w:space="0" w:color="auto"/>
        <w:right w:val="none" w:sz="0" w:space="0" w:color="auto"/>
      </w:divBdr>
    </w:div>
    <w:div w:id="792095478">
      <w:bodyDiv w:val="1"/>
      <w:marLeft w:val="0"/>
      <w:marRight w:val="0"/>
      <w:marTop w:val="0"/>
      <w:marBottom w:val="0"/>
      <w:divBdr>
        <w:top w:val="none" w:sz="0" w:space="0" w:color="auto"/>
        <w:left w:val="none" w:sz="0" w:space="0" w:color="auto"/>
        <w:bottom w:val="none" w:sz="0" w:space="0" w:color="auto"/>
        <w:right w:val="none" w:sz="0" w:space="0" w:color="auto"/>
      </w:divBdr>
    </w:div>
    <w:div w:id="797064256">
      <w:bodyDiv w:val="1"/>
      <w:marLeft w:val="0"/>
      <w:marRight w:val="0"/>
      <w:marTop w:val="0"/>
      <w:marBottom w:val="0"/>
      <w:divBdr>
        <w:top w:val="none" w:sz="0" w:space="0" w:color="auto"/>
        <w:left w:val="none" w:sz="0" w:space="0" w:color="auto"/>
        <w:bottom w:val="none" w:sz="0" w:space="0" w:color="auto"/>
        <w:right w:val="none" w:sz="0" w:space="0" w:color="auto"/>
      </w:divBdr>
    </w:div>
    <w:div w:id="801389389">
      <w:bodyDiv w:val="1"/>
      <w:marLeft w:val="0"/>
      <w:marRight w:val="0"/>
      <w:marTop w:val="0"/>
      <w:marBottom w:val="0"/>
      <w:divBdr>
        <w:top w:val="none" w:sz="0" w:space="0" w:color="auto"/>
        <w:left w:val="none" w:sz="0" w:space="0" w:color="auto"/>
        <w:bottom w:val="none" w:sz="0" w:space="0" w:color="auto"/>
        <w:right w:val="none" w:sz="0" w:space="0" w:color="auto"/>
      </w:divBdr>
    </w:div>
    <w:div w:id="825321639">
      <w:bodyDiv w:val="1"/>
      <w:marLeft w:val="0"/>
      <w:marRight w:val="0"/>
      <w:marTop w:val="0"/>
      <w:marBottom w:val="0"/>
      <w:divBdr>
        <w:top w:val="none" w:sz="0" w:space="0" w:color="auto"/>
        <w:left w:val="none" w:sz="0" w:space="0" w:color="auto"/>
        <w:bottom w:val="none" w:sz="0" w:space="0" w:color="auto"/>
        <w:right w:val="none" w:sz="0" w:space="0" w:color="auto"/>
      </w:divBdr>
      <w:divsChild>
        <w:div w:id="2086106825">
          <w:marLeft w:val="1440"/>
          <w:marRight w:val="0"/>
          <w:marTop w:val="0"/>
          <w:marBottom w:val="0"/>
          <w:divBdr>
            <w:top w:val="none" w:sz="0" w:space="0" w:color="auto"/>
            <w:left w:val="none" w:sz="0" w:space="0" w:color="auto"/>
            <w:bottom w:val="none" w:sz="0" w:space="0" w:color="auto"/>
            <w:right w:val="none" w:sz="0" w:space="0" w:color="auto"/>
          </w:divBdr>
        </w:div>
      </w:divsChild>
    </w:div>
    <w:div w:id="836043960">
      <w:bodyDiv w:val="1"/>
      <w:marLeft w:val="0"/>
      <w:marRight w:val="0"/>
      <w:marTop w:val="0"/>
      <w:marBottom w:val="0"/>
      <w:divBdr>
        <w:top w:val="none" w:sz="0" w:space="0" w:color="auto"/>
        <w:left w:val="none" w:sz="0" w:space="0" w:color="auto"/>
        <w:bottom w:val="none" w:sz="0" w:space="0" w:color="auto"/>
        <w:right w:val="none" w:sz="0" w:space="0" w:color="auto"/>
      </w:divBdr>
    </w:div>
    <w:div w:id="858082824">
      <w:bodyDiv w:val="1"/>
      <w:marLeft w:val="0"/>
      <w:marRight w:val="0"/>
      <w:marTop w:val="0"/>
      <w:marBottom w:val="0"/>
      <w:divBdr>
        <w:top w:val="none" w:sz="0" w:space="0" w:color="auto"/>
        <w:left w:val="none" w:sz="0" w:space="0" w:color="auto"/>
        <w:bottom w:val="none" w:sz="0" w:space="0" w:color="auto"/>
        <w:right w:val="none" w:sz="0" w:space="0" w:color="auto"/>
      </w:divBdr>
    </w:div>
    <w:div w:id="882719219">
      <w:bodyDiv w:val="1"/>
      <w:marLeft w:val="0"/>
      <w:marRight w:val="0"/>
      <w:marTop w:val="0"/>
      <w:marBottom w:val="0"/>
      <w:divBdr>
        <w:top w:val="none" w:sz="0" w:space="0" w:color="auto"/>
        <w:left w:val="none" w:sz="0" w:space="0" w:color="auto"/>
        <w:bottom w:val="none" w:sz="0" w:space="0" w:color="auto"/>
        <w:right w:val="none" w:sz="0" w:space="0" w:color="auto"/>
      </w:divBdr>
    </w:div>
    <w:div w:id="883760771">
      <w:bodyDiv w:val="1"/>
      <w:marLeft w:val="0"/>
      <w:marRight w:val="0"/>
      <w:marTop w:val="0"/>
      <w:marBottom w:val="0"/>
      <w:divBdr>
        <w:top w:val="none" w:sz="0" w:space="0" w:color="auto"/>
        <w:left w:val="none" w:sz="0" w:space="0" w:color="auto"/>
        <w:bottom w:val="none" w:sz="0" w:space="0" w:color="auto"/>
        <w:right w:val="none" w:sz="0" w:space="0" w:color="auto"/>
      </w:divBdr>
    </w:div>
    <w:div w:id="926420421">
      <w:bodyDiv w:val="1"/>
      <w:marLeft w:val="0"/>
      <w:marRight w:val="0"/>
      <w:marTop w:val="0"/>
      <w:marBottom w:val="0"/>
      <w:divBdr>
        <w:top w:val="none" w:sz="0" w:space="0" w:color="auto"/>
        <w:left w:val="none" w:sz="0" w:space="0" w:color="auto"/>
        <w:bottom w:val="none" w:sz="0" w:space="0" w:color="auto"/>
        <w:right w:val="none" w:sz="0" w:space="0" w:color="auto"/>
      </w:divBdr>
    </w:div>
    <w:div w:id="988900885">
      <w:bodyDiv w:val="1"/>
      <w:marLeft w:val="0"/>
      <w:marRight w:val="0"/>
      <w:marTop w:val="0"/>
      <w:marBottom w:val="0"/>
      <w:divBdr>
        <w:top w:val="none" w:sz="0" w:space="0" w:color="auto"/>
        <w:left w:val="none" w:sz="0" w:space="0" w:color="auto"/>
        <w:bottom w:val="none" w:sz="0" w:space="0" w:color="auto"/>
        <w:right w:val="none" w:sz="0" w:space="0" w:color="auto"/>
      </w:divBdr>
      <w:divsChild>
        <w:div w:id="552619792">
          <w:marLeft w:val="1440"/>
          <w:marRight w:val="0"/>
          <w:marTop w:val="0"/>
          <w:marBottom w:val="0"/>
          <w:divBdr>
            <w:top w:val="none" w:sz="0" w:space="0" w:color="auto"/>
            <w:left w:val="none" w:sz="0" w:space="0" w:color="auto"/>
            <w:bottom w:val="none" w:sz="0" w:space="0" w:color="auto"/>
            <w:right w:val="none" w:sz="0" w:space="0" w:color="auto"/>
          </w:divBdr>
        </w:div>
      </w:divsChild>
    </w:div>
    <w:div w:id="1023049489">
      <w:bodyDiv w:val="1"/>
      <w:marLeft w:val="0"/>
      <w:marRight w:val="0"/>
      <w:marTop w:val="0"/>
      <w:marBottom w:val="0"/>
      <w:divBdr>
        <w:top w:val="none" w:sz="0" w:space="0" w:color="auto"/>
        <w:left w:val="none" w:sz="0" w:space="0" w:color="auto"/>
        <w:bottom w:val="none" w:sz="0" w:space="0" w:color="auto"/>
        <w:right w:val="none" w:sz="0" w:space="0" w:color="auto"/>
      </w:divBdr>
    </w:div>
    <w:div w:id="1025793292">
      <w:bodyDiv w:val="1"/>
      <w:marLeft w:val="0"/>
      <w:marRight w:val="0"/>
      <w:marTop w:val="0"/>
      <w:marBottom w:val="0"/>
      <w:divBdr>
        <w:top w:val="none" w:sz="0" w:space="0" w:color="auto"/>
        <w:left w:val="none" w:sz="0" w:space="0" w:color="auto"/>
        <w:bottom w:val="none" w:sz="0" w:space="0" w:color="auto"/>
        <w:right w:val="none" w:sz="0" w:space="0" w:color="auto"/>
      </w:divBdr>
    </w:div>
    <w:div w:id="1055205587">
      <w:bodyDiv w:val="1"/>
      <w:marLeft w:val="0"/>
      <w:marRight w:val="0"/>
      <w:marTop w:val="0"/>
      <w:marBottom w:val="0"/>
      <w:divBdr>
        <w:top w:val="none" w:sz="0" w:space="0" w:color="auto"/>
        <w:left w:val="none" w:sz="0" w:space="0" w:color="auto"/>
        <w:bottom w:val="none" w:sz="0" w:space="0" w:color="auto"/>
        <w:right w:val="none" w:sz="0" w:space="0" w:color="auto"/>
      </w:divBdr>
    </w:div>
    <w:div w:id="1081104127">
      <w:bodyDiv w:val="1"/>
      <w:marLeft w:val="0"/>
      <w:marRight w:val="0"/>
      <w:marTop w:val="0"/>
      <w:marBottom w:val="0"/>
      <w:divBdr>
        <w:top w:val="none" w:sz="0" w:space="0" w:color="auto"/>
        <w:left w:val="none" w:sz="0" w:space="0" w:color="auto"/>
        <w:bottom w:val="none" w:sz="0" w:space="0" w:color="auto"/>
        <w:right w:val="none" w:sz="0" w:space="0" w:color="auto"/>
      </w:divBdr>
    </w:div>
    <w:div w:id="1182475063">
      <w:bodyDiv w:val="1"/>
      <w:marLeft w:val="0"/>
      <w:marRight w:val="0"/>
      <w:marTop w:val="0"/>
      <w:marBottom w:val="0"/>
      <w:divBdr>
        <w:top w:val="none" w:sz="0" w:space="0" w:color="auto"/>
        <w:left w:val="none" w:sz="0" w:space="0" w:color="auto"/>
        <w:bottom w:val="none" w:sz="0" w:space="0" w:color="auto"/>
        <w:right w:val="none" w:sz="0" w:space="0" w:color="auto"/>
      </w:divBdr>
    </w:div>
    <w:div w:id="1208565612">
      <w:bodyDiv w:val="1"/>
      <w:marLeft w:val="0"/>
      <w:marRight w:val="0"/>
      <w:marTop w:val="0"/>
      <w:marBottom w:val="0"/>
      <w:divBdr>
        <w:top w:val="none" w:sz="0" w:space="0" w:color="auto"/>
        <w:left w:val="none" w:sz="0" w:space="0" w:color="auto"/>
        <w:bottom w:val="none" w:sz="0" w:space="0" w:color="auto"/>
        <w:right w:val="none" w:sz="0" w:space="0" w:color="auto"/>
      </w:divBdr>
    </w:div>
    <w:div w:id="1210612429">
      <w:bodyDiv w:val="1"/>
      <w:marLeft w:val="0"/>
      <w:marRight w:val="0"/>
      <w:marTop w:val="0"/>
      <w:marBottom w:val="0"/>
      <w:divBdr>
        <w:top w:val="none" w:sz="0" w:space="0" w:color="auto"/>
        <w:left w:val="none" w:sz="0" w:space="0" w:color="auto"/>
        <w:bottom w:val="none" w:sz="0" w:space="0" w:color="auto"/>
        <w:right w:val="none" w:sz="0" w:space="0" w:color="auto"/>
      </w:divBdr>
    </w:div>
    <w:div w:id="1236013127">
      <w:bodyDiv w:val="1"/>
      <w:marLeft w:val="0"/>
      <w:marRight w:val="0"/>
      <w:marTop w:val="0"/>
      <w:marBottom w:val="0"/>
      <w:divBdr>
        <w:top w:val="none" w:sz="0" w:space="0" w:color="auto"/>
        <w:left w:val="none" w:sz="0" w:space="0" w:color="auto"/>
        <w:bottom w:val="none" w:sz="0" w:space="0" w:color="auto"/>
        <w:right w:val="none" w:sz="0" w:space="0" w:color="auto"/>
      </w:divBdr>
    </w:div>
    <w:div w:id="1238326417">
      <w:bodyDiv w:val="1"/>
      <w:marLeft w:val="0"/>
      <w:marRight w:val="0"/>
      <w:marTop w:val="0"/>
      <w:marBottom w:val="0"/>
      <w:divBdr>
        <w:top w:val="none" w:sz="0" w:space="0" w:color="auto"/>
        <w:left w:val="none" w:sz="0" w:space="0" w:color="auto"/>
        <w:bottom w:val="none" w:sz="0" w:space="0" w:color="auto"/>
        <w:right w:val="none" w:sz="0" w:space="0" w:color="auto"/>
      </w:divBdr>
    </w:div>
    <w:div w:id="1249852814">
      <w:bodyDiv w:val="1"/>
      <w:marLeft w:val="0"/>
      <w:marRight w:val="0"/>
      <w:marTop w:val="0"/>
      <w:marBottom w:val="0"/>
      <w:divBdr>
        <w:top w:val="none" w:sz="0" w:space="0" w:color="auto"/>
        <w:left w:val="none" w:sz="0" w:space="0" w:color="auto"/>
        <w:bottom w:val="none" w:sz="0" w:space="0" w:color="auto"/>
        <w:right w:val="none" w:sz="0" w:space="0" w:color="auto"/>
      </w:divBdr>
    </w:div>
    <w:div w:id="1344625226">
      <w:bodyDiv w:val="1"/>
      <w:marLeft w:val="0"/>
      <w:marRight w:val="0"/>
      <w:marTop w:val="0"/>
      <w:marBottom w:val="0"/>
      <w:divBdr>
        <w:top w:val="none" w:sz="0" w:space="0" w:color="auto"/>
        <w:left w:val="none" w:sz="0" w:space="0" w:color="auto"/>
        <w:bottom w:val="none" w:sz="0" w:space="0" w:color="auto"/>
        <w:right w:val="none" w:sz="0" w:space="0" w:color="auto"/>
      </w:divBdr>
    </w:div>
    <w:div w:id="1354961564">
      <w:bodyDiv w:val="1"/>
      <w:marLeft w:val="0"/>
      <w:marRight w:val="0"/>
      <w:marTop w:val="0"/>
      <w:marBottom w:val="0"/>
      <w:divBdr>
        <w:top w:val="none" w:sz="0" w:space="0" w:color="auto"/>
        <w:left w:val="none" w:sz="0" w:space="0" w:color="auto"/>
        <w:bottom w:val="none" w:sz="0" w:space="0" w:color="auto"/>
        <w:right w:val="none" w:sz="0" w:space="0" w:color="auto"/>
      </w:divBdr>
    </w:div>
    <w:div w:id="1376781630">
      <w:bodyDiv w:val="1"/>
      <w:marLeft w:val="0"/>
      <w:marRight w:val="0"/>
      <w:marTop w:val="0"/>
      <w:marBottom w:val="0"/>
      <w:divBdr>
        <w:top w:val="none" w:sz="0" w:space="0" w:color="auto"/>
        <w:left w:val="none" w:sz="0" w:space="0" w:color="auto"/>
        <w:bottom w:val="none" w:sz="0" w:space="0" w:color="auto"/>
        <w:right w:val="none" w:sz="0" w:space="0" w:color="auto"/>
      </w:divBdr>
    </w:div>
    <w:div w:id="1475948590">
      <w:bodyDiv w:val="1"/>
      <w:marLeft w:val="0"/>
      <w:marRight w:val="0"/>
      <w:marTop w:val="0"/>
      <w:marBottom w:val="0"/>
      <w:divBdr>
        <w:top w:val="none" w:sz="0" w:space="0" w:color="auto"/>
        <w:left w:val="none" w:sz="0" w:space="0" w:color="auto"/>
        <w:bottom w:val="none" w:sz="0" w:space="0" w:color="auto"/>
        <w:right w:val="none" w:sz="0" w:space="0" w:color="auto"/>
      </w:divBdr>
    </w:div>
    <w:div w:id="1490824801">
      <w:bodyDiv w:val="1"/>
      <w:marLeft w:val="0"/>
      <w:marRight w:val="0"/>
      <w:marTop w:val="0"/>
      <w:marBottom w:val="0"/>
      <w:divBdr>
        <w:top w:val="none" w:sz="0" w:space="0" w:color="auto"/>
        <w:left w:val="none" w:sz="0" w:space="0" w:color="auto"/>
        <w:bottom w:val="none" w:sz="0" w:space="0" w:color="auto"/>
        <w:right w:val="none" w:sz="0" w:space="0" w:color="auto"/>
      </w:divBdr>
    </w:div>
    <w:div w:id="1492596334">
      <w:bodyDiv w:val="1"/>
      <w:marLeft w:val="0"/>
      <w:marRight w:val="0"/>
      <w:marTop w:val="0"/>
      <w:marBottom w:val="0"/>
      <w:divBdr>
        <w:top w:val="none" w:sz="0" w:space="0" w:color="auto"/>
        <w:left w:val="none" w:sz="0" w:space="0" w:color="auto"/>
        <w:bottom w:val="none" w:sz="0" w:space="0" w:color="auto"/>
        <w:right w:val="none" w:sz="0" w:space="0" w:color="auto"/>
      </w:divBdr>
    </w:div>
    <w:div w:id="1533614782">
      <w:bodyDiv w:val="1"/>
      <w:marLeft w:val="0"/>
      <w:marRight w:val="0"/>
      <w:marTop w:val="0"/>
      <w:marBottom w:val="0"/>
      <w:divBdr>
        <w:top w:val="none" w:sz="0" w:space="0" w:color="auto"/>
        <w:left w:val="none" w:sz="0" w:space="0" w:color="auto"/>
        <w:bottom w:val="none" w:sz="0" w:space="0" w:color="auto"/>
        <w:right w:val="none" w:sz="0" w:space="0" w:color="auto"/>
      </w:divBdr>
    </w:div>
    <w:div w:id="1545868090">
      <w:bodyDiv w:val="1"/>
      <w:marLeft w:val="0"/>
      <w:marRight w:val="0"/>
      <w:marTop w:val="0"/>
      <w:marBottom w:val="0"/>
      <w:divBdr>
        <w:top w:val="none" w:sz="0" w:space="0" w:color="auto"/>
        <w:left w:val="none" w:sz="0" w:space="0" w:color="auto"/>
        <w:bottom w:val="none" w:sz="0" w:space="0" w:color="auto"/>
        <w:right w:val="none" w:sz="0" w:space="0" w:color="auto"/>
      </w:divBdr>
    </w:div>
    <w:div w:id="1557274271">
      <w:bodyDiv w:val="1"/>
      <w:marLeft w:val="0"/>
      <w:marRight w:val="0"/>
      <w:marTop w:val="0"/>
      <w:marBottom w:val="0"/>
      <w:divBdr>
        <w:top w:val="none" w:sz="0" w:space="0" w:color="auto"/>
        <w:left w:val="none" w:sz="0" w:space="0" w:color="auto"/>
        <w:bottom w:val="none" w:sz="0" w:space="0" w:color="auto"/>
        <w:right w:val="none" w:sz="0" w:space="0" w:color="auto"/>
      </w:divBdr>
    </w:div>
    <w:div w:id="1603150487">
      <w:bodyDiv w:val="1"/>
      <w:marLeft w:val="0"/>
      <w:marRight w:val="0"/>
      <w:marTop w:val="0"/>
      <w:marBottom w:val="0"/>
      <w:divBdr>
        <w:top w:val="none" w:sz="0" w:space="0" w:color="auto"/>
        <w:left w:val="none" w:sz="0" w:space="0" w:color="auto"/>
        <w:bottom w:val="none" w:sz="0" w:space="0" w:color="auto"/>
        <w:right w:val="none" w:sz="0" w:space="0" w:color="auto"/>
      </w:divBdr>
    </w:div>
    <w:div w:id="1631133623">
      <w:bodyDiv w:val="1"/>
      <w:marLeft w:val="0"/>
      <w:marRight w:val="0"/>
      <w:marTop w:val="0"/>
      <w:marBottom w:val="0"/>
      <w:divBdr>
        <w:top w:val="none" w:sz="0" w:space="0" w:color="auto"/>
        <w:left w:val="none" w:sz="0" w:space="0" w:color="auto"/>
        <w:bottom w:val="none" w:sz="0" w:space="0" w:color="auto"/>
        <w:right w:val="none" w:sz="0" w:space="0" w:color="auto"/>
      </w:divBdr>
    </w:div>
    <w:div w:id="1832213437">
      <w:bodyDiv w:val="1"/>
      <w:marLeft w:val="0"/>
      <w:marRight w:val="0"/>
      <w:marTop w:val="0"/>
      <w:marBottom w:val="0"/>
      <w:divBdr>
        <w:top w:val="none" w:sz="0" w:space="0" w:color="auto"/>
        <w:left w:val="none" w:sz="0" w:space="0" w:color="auto"/>
        <w:bottom w:val="none" w:sz="0" w:space="0" w:color="auto"/>
        <w:right w:val="none" w:sz="0" w:space="0" w:color="auto"/>
      </w:divBdr>
    </w:div>
    <w:div w:id="1861047849">
      <w:bodyDiv w:val="1"/>
      <w:marLeft w:val="0"/>
      <w:marRight w:val="0"/>
      <w:marTop w:val="0"/>
      <w:marBottom w:val="0"/>
      <w:divBdr>
        <w:top w:val="none" w:sz="0" w:space="0" w:color="auto"/>
        <w:left w:val="none" w:sz="0" w:space="0" w:color="auto"/>
        <w:bottom w:val="none" w:sz="0" w:space="0" w:color="auto"/>
        <w:right w:val="none" w:sz="0" w:space="0" w:color="auto"/>
      </w:divBdr>
    </w:div>
    <w:div w:id="1880974121">
      <w:bodyDiv w:val="1"/>
      <w:marLeft w:val="0"/>
      <w:marRight w:val="0"/>
      <w:marTop w:val="0"/>
      <w:marBottom w:val="0"/>
      <w:divBdr>
        <w:top w:val="none" w:sz="0" w:space="0" w:color="auto"/>
        <w:left w:val="none" w:sz="0" w:space="0" w:color="auto"/>
        <w:bottom w:val="none" w:sz="0" w:space="0" w:color="auto"/>
        <w:right w:val="none" w:sz="0" w:space="0" w:color="auto"/>
      </w:divBdr>
    </w:div>
    <w:div w:id="1896309315">
      <w:bodyDiv w:val="1"/>
      <w:marLeft w:val="0"/>
      <w:marRight w:val="0"/>
      <w:marTop w:val="0"/>
      <w:marBottom w:val="0"/>
      <w:divBdr>
        <w:top w:val="none" w:sz="0" w:space="0" w:color="auto"/>
        <w:left w:val="none" w:sz="0" w:space="0" w:color="auto"/>
        <w:bottom w:val="none" w:sz="0" w:space="0" w:color="auto"/>
        <w:right w:val="none" w:sz="0" w:space="0" w:color="auto"/>
      </w:divBdr>
    </w:div>
    <w:div w:id="1905212643">
      <w:bodyDiv w:val="1"/>
      <w:marLeft w:val="0"/>
      <w:marRight w:val="0"/>
      <w:marTop w:val="0"/>
      <w:marBottom w:val="0"/>
      <w:divBdr>
        <w:top w:val="none" w:sz="0" w:space="0" w:color="auto"/>
        <w:left w:val="none" w:sz="0" w:space="0" w:color="auto"/>
        <w:bottom w:val="none" w:sz="0" w:space="0" w:color="auto"/>
        <w:right w:val="none" w:sz="0" w:space="0" w:color="auto"/>
      </w:divBdr>
    </w:div>
    <w:div w:id="1909726820">
      <w:bodyDiv w:val="1"/>
      <w:marLeft w:val="0"/>
      <w:marRight w:val="0"/>
      <w:marTop w:val="0"/>
      <w:marBottom w:val="0"/>
      <w:divBdr>
        <w:top w:val="none" w:sz="0" w:space="0" w:color="auto"/>
        <w:left w:val="none" w:sz="0" w:space="0" w:color="auto"/>
        <w:bottom w:val="none" w:sz="0" w:space="0" w:color="auto"/>
        <w:right w:val="none" w:sz="0" w:space="0" w:color="auto"/>
      </w:divBdr>
    </w:div>
    <w:div w:id="1910580056">
      <w:bodyDiv w:val="1"/>
      <w:marLeft w:val="0"/>
      <w:marRight w:val="0"/>
      <w:marTop w:val="0"/>
      <w:marBottom w:val="0"/>
      <w:divBdr>
        <w:top w:val="none" w:sz="0" w:space="0" w:color="auto"/>
        <w:left w:val="none" w:sz="0" w:space="0" w:color="auto"/>
        <w:bottom w:val="none" w:sz="0" w:space="0" w:color="auto"/>
        <w:right w:val="none" w:sz="0" w:space="0" w:color="auto"/>
      </w:divBdr>
    </w:div>
    <w:div w:id="2007248295">
      <w:bodyDiv w:val="1"/>
      <w:marLeft w:val="0"/>
      <w:marRight w:val="0"/>
      <w:marTop w:val="0"/>
      <w:marBottom w:val="0"/>
      <w:divBdr>
        <w:top w:val="none" w:sz="0" w:space="0" w:color="auto"/>
        <w:left w:val="none" w:sz="0" w:space="0" w:color="auto"/>
        <w:bottom w:val="none" w:sz="0" w:space="0" w:color="auto"/>
        <w:right w:val="none" w:sz="0" w:space="0" w:color="auto"/>
      </w:divBdr>
    </w:div>
    <w:div w:id="2022193942">
      <w:bodyDiv w:val="1"/>
      <w:marLeft w:val="0"/>
      <w:marRight w:val="0"/>
      <w:marTop w:val="0"/>
      <w:marBottom w:val="0"/>
      <w:divBdr>
        <w:top w:val="none" w:sz="0" w:space="0" w:color="auto"/>
        <w:left w:val="none" w:sz="0" w:space="0" w:color="auto"/>
        <w:bottom w:val="none" w:sz="0" w:space="0" w:color="auto"/>
        <w:right w:val="none" w:sz="0" w:space="0" w:color="auto"/>
      </w:divBdr>
    </w:div>
    <w:div w:id="2043241508">
      <w:bodyDiv w:val="1"/>
      <w:marLeft w:val="0"/>
      <w:marRight w:val="0"/>
      <w:marTop w:val="0"/>
      <w:marBottom w:val="0"/>
      <w:divBdr>
        <w:top w:val="none" w:sz="0" w:space="0" w:color="auto"/>
        <w:left w:val="none" w:sz="0" w:space="0" w:color="auto"/>
        <w:bottom w:val="none" w:sz="0" w:space="0" w:color="auto"/>
        <w:right w:val="none" w:sz="0" w:space="0" w:color="auto"/>
      </w:divBdr>
    </w:div>
    <w:div w:id="2051883458">
      <w:bodyDiv w:val="1"/>
      <w:marLeft w:val="0"/>
      <w:marRight w:val="0"/>
      <w:marTop w:val="0"/>
      <w:marBottom w:val="0"/>
      <w:divBdr>
        <w:top w:val="none" w:sz="0" w:space="0" w:color="auto"/>
        <w:left w:val="none" w:sz="0" w:space="0" w:color="auto"/>
        <w:bottom w:val="none" w:sz="0" w:space="0" w:color="auto"/>
        <w:right w:val="none" w:sz="0" w:space="0" w:color="auto"/>
      </w:divBdr>
    </w:div>
    <w:div w:id="2058312561">
      <w:bodyDiv w:val="1"/>
      <w:marLeft w:val="0"/>
      <w:marRight w:val="0"/>
      <w:marTop w:val="0"/>
      <w:marBottom w:val="0"/>
      <w:divBdr>
        <w:top w:val="none" w:sz="0" w:space="0" w:color="auto"/>
        <w:left w:val="none" w:sz="0" w:space="0" w:color="auto"/>
        <w:bottom w:val="none" w:sz="0" w:space="0" w:color="auto"/>
        <w:right w:val="none" w:sz="0" w:space="0" w:color="auto"/>
      </w:divBdr>
    </w:div>
    <w:div w:id="2068255837">
      <w:bodyDiv w:val="1"/>
      <w:marLeft w:val="0"/>
      <w:marRight w:val="0"/>
      <w:marTop w:val="0"/>
      <w:marBottom w:val="0"/>
      <w:divBdr>
        <w:top w:val="none" w:sz="0" w:space="0" w:color="auto"/>
        <w:left w:val="none" w:sz="0" w:space="0" w:color="auto"/>
        <w:bottom w:val="none" w:sz="0" w:space="0" w:color="auto"/>
        <w:right w:val="none" w:sz="0" w:space="0" w:color="auto"/>
      </w:divBdr>
    </w:div>
    <w:div w:id="211566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3.xml"/><Relationship Id="rId21" Type="http://schemas.openxmlformats.org/officeDocument/2006/relationships/chart" Target="charts/chart8.xml"/><Relationship Id="rId42" Type="http://schemas.openxmlformats.org/officeDocument/2006/relationships/image" Target="media/image7.jpeg"/><Relationship Id="rId47" Type="http://schemas.openxmlformats.org/officeDocument/2006/relationships/image" Target="media/image12.jpeg"/><Relationship Id="rId63" Type="http://schemas.openxmlformats.org/officeDocument/2006/relationships/chart" Target="charts/chart28.xml"/><Relationship Id="rId68" Type="http://schemas.openxmlformats.org/officeDocument/2006/relationships/chart" Target="charts/chart33.xml"/><Relationship Id="rId16" Type="http://schemas.openxmlformats.org/officeDocument/2006/relationships/chart" Target="charts/chart3.xml"/><Relationship Id="rId11" Type="http://schemas.openxmlformats.org/officeDocument/2006/relationships/image" Target="media/image1.jpeg"/><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chart" Target="charts/chart24.xml"/><Relationship Id="rId40" Type="http://schemas.openxmlformats.org/officeDocument/2006/relationships/image" Target="media/image5.png"/><Relationship Id="rId45" Type="http://schemas.openxmlformats.org/officeDocument/2006/relationships/image" Target="media/image10.png"/><Relationship Id="rId53" Type="http://schemas.openxmlformats.org/officeDocument/2006/relationships/image" Target="media/image18.png"/><Relationship Id="rId58" Type="http://schemas.openxmlformats.org/officeDocument/2006/relationships/image" Target="media/image23.jpeg"/><Relationship Id="rId66" Type="http://schemas.openxmlformats.org/officeDocument/2006/relationships/chart" Target="charts/chart31.xml"/><Relationship Id="rId74"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chart" Target="charts/chart26.xml"/><Relationship Id="rId19" Type="http://schemas.openxmlformats.org/officeDocument/2006/relationships/chart" Target="charts/chart6.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chart" Target="charts/chart22.xml"/><Relationship Id="rId43" Type="http://schemas.openxmlformats.org/officeDocument/2006/relationships/image" Target="media/image8.jpeg"/><Relationship Id="rId48" Type="http://schemas.openxmlformats.org/officeDocument/2006/relationships/image" Target="media/image13.png"/><Relationship Id="rId56" Type="http://schemas.openxmlformats.org/officeDocument/2006/relationships/image" Target="media/image21.jpeg"/><Relationship Id="rId64" Type="http://schemas.openxmlformats.org/officeDocument/2006/relationships/chart" Target="charts/chart29.xml"/><Relationship Id="rId69" Type="http://schemas.openxmlformats.org/officeDocument/2006/relationships/chart" Target="charts/chart34.xm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6.jpeg"/><Relationship Id="rId72"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chart" Target="charts/chart25.xml"/><Relationship Id="rId46" Type="http://schemas.openxmlformats.org/officeDocument/2006/relationships/image" Target="media/image11.jpg"/><Relationship Id="rId59" Type="http://schemas.openxmlformats.org/officeDocument/2006/relationships/image" Target="media/image24.png"/><Relationship Id="rId67" Type="http://schemas.openxmlformats.org/officeDocument/2006/relationships/chart" Target="charts/chart32.xml"/><Relationship Id="rId20" Type="http://schemas.openxmlformats.org/officeDocument/2006/relationships/chart" Target="charts/chart7.xml"/><Relationship Id="rId41" Type="http://schemas.openxmlformats.org/officeDocument/2006/relationships/image" Target="media/image6.png"/><Relationship Id="rId54" Type="http://schemas.openxmlformats.org/officeDocument/2006/relationships/image" Target="media/image19.png"/><Relationship Id="rId62" Type="http://schemas.openxmlformats.org/officeDocument/2006/relationships/chart" Target="charts/chart27.xml"/><Relationship Id="rId70" Type="http://schemas.openxmlformats.org/officeDocument/2006/relationships/chart" Target="charts/chart35.xm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chart" Target="charts/chart23.xml"/><Relationship Id="rId49" Type="http://schemas.openxmlformats.org/officeDocument/2006/relationships/image" Target="media/image14.png"/><Relationship Id="rId57" Type="http://schemas.openxmlformats.org/officeDocument/2006/relationships/image" Target="media/image22.png"/><Relationship Id="rId10" Type="http://schemas.openxmlformats.org/officeDocument/2006/relationships/endnotes" Target="endnotes.xml"/><Relationship Id="rId31" Type="http://schemas.openxmlformats.org/officeDocument/2006/relationships/chart" Target="charts/chart18.xml"/><Relationship Id="rId44" Type="http://schemas.openxmlformats.org/officeDocument/2006/relationships/image" Target="media/image9.jfif"/><Relationship Id="rId52" Type="http://schemas.openxmlformats.org/officeDocument/2006/relationships/image" Target="media/image17.png"/><Relationship Id="rId60" Type="http://schemas.openxmlformats.org/officeDocument/2006/relationships/image" Target="media/image25.jpeg"/><Relationship Id="rId65" Type="http://schemas.openxmlformats.org/officeDocument/2006/relationships/chart" Target="charts/chart30.xml"/><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07/relationships/hdphoto" Target="media/hdphoto1.wdp"/><Relationship Id="rId18" Type="http://schemas.openxmlformats.org/officeDocument/2006/relationships/chart" Target="charts/chart5.xml"/><Relationship Id="rId39" Type="http://schemas.openxmlformats.org/officeDocument/2006/relationships/image" Target="media/image4.png"/><Relationship Id="rId34" Type="http://schemas.openxmlformats.org/officeDocument/2006/relationships/chart" Target="charts/chart21.xml"/><Relationship Id="rId50" Type="http://schemas.openxmlformats.org/officeDocument/2006/relationships/image" Target="media/image15.jfif"/><Relationship Id="rId55" Type="http://schemas.openxmlformats.org/officeDocument/2006/relationships/image" Target="media/image20.png"/><Relationship Id="rId76"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chart" Target="charts/chart36.xml"/><Relationship Id="rId2" Type="http://schemas.openxmlformats.org/officeDocument/2006/relationships/customXml" Target="../customXml/item2.xml"/><Relationship Id="rId29" Type="http://schemas.openxmlformats.org/officeDocument/2006/relationships/chart" Target="charts/chart16.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budkhand_b\Downloads\MAcrovalidition.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image" Target="../media/image3.png"/><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medgov.sharepoint.com/sites/msteams_25ac7e/Shared%20Documents/General/03.%20Diagnostics/2026Q2/Excels/MF%2026Q2.xlsx" TargetMode="External"/></Relationships>
</file>

<file path=word/charts/_rels/chart11.xml.rels><?xml version="1.0" encoding="UTF-8" standalone="yes"?>
<Relationships xmlns="http://schemas.openxmlformats.org/package/2006/relationships"><Relationship Id="rId2" Type="http://schemas.openxmlformats.org/officeDocument/2006/relationships/oleObject" Target="https://medgov.sharepoint.com/sites/msteams_25ac7e/Shared%20Documents/General/03.%20Diagnostics/2026Q2/Excels/MF%2026Q2.xlsx" TargetMode="External"/><Relationship Id="rId1" Type="http://schemas.openxmlformats.org/officeDocument/2006/relationships/image" Target="../media/image3.png"/></Relationships>
</file>

<file path=word/charts/_rels/chart12.xml.rels><?xml version="1.0" encoding="UTF-8" standalone="yes"?>
<Relationships xmlns="http://schemas.openxmlformats.org/package/2006/relationships"><Relationship Id="rId3" Type="http://schemas.openxmlformats.org/officeDocument/2006/relationships/oleObject" Target="https://medgov.sharepoint.com/sites/msteams_25ac7e/employment_productivity/Shared%20Documents/%5b01%5d%20Labor%20sector/00_1.Labor%20excel.xlsx" TargetMode="External"/><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oleObject" Target="https://medgov.sharepoint.com/sites/msteams_25ac7e/employment_productivity/Shared%20Documents/%5b01%5d%20Labor%20sector/00_1.Labor%20excel.xlsx" TargetMode="External"/><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oleObject" Target="https://medgov.sharepoint.com/sites/msteams_25ac7e/Shared%20Documents/General/02.%20&#1198;&#1063;,%20&#1058;&#1061;&#1052;,%20&#1058;&#1257;&#1089;&#1257;&#1074;,%20&#1059;&#1061;&#1046;&#1058;/2025%20&#1058;&#1257;&#1089;&#1257;&#1074;/&#1052;&#1072;&#1082;&#1088;&#1086;%20&#1090;&#1072;&#1085;&#1080;&#1083;&#1094;&#1091;&#1091;&#1083;&#1075;&#1072;%20202408_graphs.xlsx" TargetMode="External"/><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budkhand_b\AppData\Roaming\Microsoft\Excel\&#1043;&#1040;&#1044;&#1040;&#1040;&#1044;%20&#1061;&#1059;&#1044;&#1040;&#1051;&#1044;&#1040;&#1040;&#1053;&#1067;%20&#1053;&#1048;&#1049;&#1058;%20&#1069;&#1056;&#1043;&#1069;&#1051;&#1058;,%20&#1069;&#1050;&#1057;&#1055;&#1054;&#1056;&#1058;,%20&#1048;&#1052;&#1055;&#1054;&#1056;&#1058;,%20&#1058;&#1069;&#1053;&#1062;&#1069;&#1051;,%20&#1089;&#1072;&#1088;&#1072;&#1072;&#1088;%20(&#1257;&#1089;&#1089;&#1257;&#1085;%20&#1076;&#1199;&#1085;)_2026-08-17_1035%20(version%201).xlsb"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budkhand_b\AppData\Roaming\Microsoft\Excel\&#1043;&#1040;&#1044;&#1040;&#1040;&#1044;%20&#1061;&#1059;&#1044;&#1040;&#1051;&#1044;&#1040;&#1040;&#1053;&#1067;%20&#1053;&#1048;&#1049;&#1058;%20&#1069;&#1056;&#1043;&#1069;&#1051;&#1058;,%20&#1069;&#1050;&#1057;&#1055;&#1054;&#1056;&#1058;,%20&#1048;&#1052;&#1055;&#1054;&#1056;&#1058;,%20&#1058;&#1069;&#1053;&#1062;&#1069;&#1051;,%20&#1089;&#1072;&#1088;&#1072;&#1072;&#1088;%20(&#1257;&#1089;&#1089;&#1257;&#1085;%20&#1076;&#1199;&#1085;)_2026-08-17_1035%20(version%201).xlsb"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C:\Users\budkhand_b\AppData\Roaming\Microsoft\Excel\&#1043;&#1040;&#1044;&#1040;&#1040;&#1044;%20&#1061;&#1059;&#1044;&#1040;&#1051;&#1044;&#1040;&#1040;&#1053;&#1067;%20&#1053;&#1048;&#1049;&#1058;%20&#1069;&#1056;&#1043;&#1069;&#1051;&#1058;,%20&#1069;&#1050;&#1057;&#1055;&#1054;&#1056;&#1058;,%20&#1048;&#1052;&#1055;&#1054;&#1056;&#1058;,%20&#1058;&#1069;&#1053;&#1062;&#1069;&#1051;,%20&#1089;&#1072;&#1088;&#1072;&#1072;&#1088;%20(&#1257;&#1089;&#1089;&#1257;&#1085;%20&#1076;&#1199;&#1085;)_2026-08-17_1035%20(version%201).xlsb"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C:\Users\budkhand_b\AppData\Roaming\Microsoft\Excel\&#1043;&#1040;&#1044;&#1040;&#1040;&#1044;%20&#1061;&#1059;&#1044;&#1040;&#1051;&#1044;&#1040;&#1040;&#1053;&#1067;%20&#1053;&#1048;&#1049;&#1058;%20&#1069;&#1056;&#1043;&#1069;&#1051;&#1058;,%20&#1069;&#1050;&#1057;&#1055;&#1054;&#1056;&#1058;,%20&#1048;&#1052;&#1055;&#1054;&#1056;&#1058;,%20&#1058;&#1069;&#1053;&#1062;&#1069;&#1051;,%20&#1089;&#1072;&#1088;&#1072;&#1072;&#1088;%20(&#1257;&#1089;&#1089;&#1257;&#1085;%20&#1076;&#1199;&#1085;)_2026-08-17_1035%20(version%201).xlsb" TargetMode="Externa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https://mofgovmn-my.sharepoint.com/personal/budkhand_b_mof_gov_mn/Documents/MAcrovalidition.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mofgovmn.sharepoint.com/sites/-765/1/DocLib2/2.%20&#1044;&#1086;&#1090;&#1086;&#1086;&#1076;%20&#1199;&#1085;&#1101;&#1090;%20&#1094;&#1072;&#1072;&#1089;/1.%20&#1198;&#1085;&#1076;&#1089;&#1101;&#1085;%20&#1076;&#1072;&#1090;&#1072;/1.%20&#1069;&#1088;&#1075;&#1101;&#1085;%20&#1090;&#1257;&#1083;&#1257;&#1083;&#1090;&#1080;&#1081;&#1085;%20&#1092;&#1072;&#1081;&#1083;/2026/DOMESTIC%20DEBT_v13.xlsx" TargetMode="External"/><Relationship Id="rId2" Type="http://schemas.microsoft.com/office/2011/relationships/chartColorStyle" Target="colors18.xml"/><Relationship Id="rId1" Type="http://schemas.microsoft.com/office/2011/relationships/chartStyle" Target="style18.xml"/></Relationships>
</file>

<file path=word/charts/_rels/chart21.xml.rels><?xml version="1.0" encoding="UTF-8" standalone="yes"?>
<Relationships xmlns="http://schemas.openxmlformats.org/package/2006/relationships"><Relationship Id="rId3" Type="http://schemas.openxmlformats.org/officeDocument/2006/relationships/oleObject" Target="https://mofgovmn.sharepoint.com/sites/-765/1/DocLib2/2.%20&#1044;&#1086;&#1090;&#1086;&#1086;&#1076;%20&#1199;&#1085;&#1101;&#1090;%20&#1094;&#1072;&#1072;&#1089;/1.%20&#1198;&#1085;&#1076;&#1089;&#1101;&#1085;%20&#1076;&#1072;&#1090;&#1072;/1.%20&#1069;&#1088;&#1075;&#1101;&#1085;%20&#1090;&#1257;&#1083;&#1257;&#1083;&#1090;&#1080;&#1081;&#1085;%20&#1092;&#1072;&#1081;&#1083;/2026/DOMESTIC%20DEBT_v13.xlsx" TargetMode="External"/><Relationship Id="rId2" Type="http://schemas.microsoft.com/office/2011/relationships/chartColorStyle" Target="colors19.xml"/><Relationship Id="rId1" Type="http://schemas.microsoft.com/office/2011/relationships/chartStyle" Target="style19.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0.xml"/><Relationship Id="rId1" Type="http://schemas.microsoft.com/office/2011/relationships/chartStyle" Target="style20.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21.xml"/><Relationship Id="rId1" Type="http://schemas.microsoft.com/office/2011/relationships/chartStyle" Target="style21.xml"/></Relationships>
</file>

<file path=word/charts/_rels/chart24.xml.rels><?xml version="1.0" encoding="UTF-8" standalone="yes"?>
<Relationships xmlns="http://schemas.openxmlformats.org/package/2006/relationships"><Relationship Id="rId3" Type="http://schemas.openxmlformats.org/officeDocument/2006/relationships/oleObject" Target="Book8" TargetMode="External"/><Relationship Id="rId2" Type="http://schemas.microsoft.com/office/2011/relationships/chartColorStyle" Target="colors22.xml"/><Relationship Id="rId1" Type="http://schemas.microsoft.com/office/2011/relationships/chartStyle" Target="style22.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23.xml"/><Relationship Id="rId1" Type="http://schemas.microsoft.com/office/2011/relationships/chartStyle" Target="style23.xm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file:///C:\Users\dolgorsuren_d\Downloads\&#1048;&#1053;&#1092;&#1083;&#1103;&#1094;-%20Fancharts.xlsx" TargetMode="External"/></Relationships>
</file>

<file path=word/charts/_rels/chart27.xml.rels><?xml version="1.0" encoding="UTF-8" standalone="yes"?>
<Relationships xmlns="http://schemas.openxmlformats.org/package/2006/relationships"><Relationship Id="rId3" Type="http://schemas.openxmlformats.org/officeDocument/2006/relationships/oleObject" Target="https://mofgovmn-my.sharepoint.com/personal/munkh-erdene_d_mof_gov_mn/Documents/&#1053;&#1199;&#1199;&#1088;&#1089;%20exl%20last.xlsb.xlsx" TargetMode="External"/><Relationship Id="rId2" Type="http://schemas.microsoft.com/office/2011/relationships/chartColorStyle" Target="colors25.xml"/><Relationship Id="rId1" Type="http://schemas.microsoft.com/office/2011/relationships/chartStyle" Target="style25.xml"/></Relationships>
</file>

<file path=word/charts/_rels/chart28.xml.rels><?xml version="1.0" encoding="UTF-8" standalone="yes"?>
<Relationships xmlns="http://schemas.openxmlformats.org/package/2006/relationships"><Relationship Id="rId3" Type="http://schemas.openxmlformats.org/officeDocument/2006/relationships/oleObject" Target="https://mofgovmn-my.sharepoint.com/personal/purevjargal_ch_mof_gov_mn/Documents/Microsoft%20Teams%20Chat%20Files/&#1058;&#1257;&#1089;&#1257;&#1074;%202027-2029.xlsx" TargetMode="External"/><Relationship Id="rId2" Type="http://schemas.microsoft.com/office/2011/relationships/chartColorStyle" Target="colors26.xml"/><Relationship Id="rId1" Type="http://schemas.microsoft.com/office/2011/relationships/chartStyle" Target="style26.xml"/></Relationships>
</file>

<file path=word/charts/_rels/chart29.xml.rels><?xml version="1.0" encoding="UTF-8" standalone="yes"?>
<Relationships xmlns="http://schemas.openxmlformats.org/package/2006/relationships"><Relationship Id="rId3" Type="http://schemas.openxmlformats.org/officeDocument/2006/relationships/oleObject" Target="https://mofgovmn.sharepoint.com/sites/-765/DS/DocLib/2026%20&#1090;&#1257;&#1089;&#1257;&#1074;/1.%20&#1058;&#1061;&#1052;%202026-2028/Confidential%20Draft%20SRDSF%20Mongolia%20-%20Version%20to%20be%20shared%20with%20authorities%20&#1099;&#1081;&#1090;&#1079;&#1083;&#1091;.xlsm" TargetMode="Externa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medgov-my.sharepoint.com/personal/myagmarjav_t_med_gov_mn/Documents/5.%20Dump/Dump.xlsx" TargetMode="External"/></Relationships>
</file>

<file path=word/charts/_rels/chart30.xml.rels><?xml version="1.0" encoding="UTF-8" standalone="yes"?>
<Relationships xmlns="http://schemas.openxmlformats.org/package/2006/relationships"><Relationship Id="rId3" Type="http://schemas.openxmlformats.org/officeDocument/2006/relationships/oleObject" Target="file:///C:\Users\USER\Downloads\Confidential%20Draft%20SRDSF%20Mongolia%20-%20Version%20to%20be%20shared%20with%20authorities.xlsm" TargetMode="External"/><Relationship Id="rId2" Type="http://schemas.microsoft.com/office/2011/relationships/chartColorStyle" Target="colors28.xml"/><Relationship Id="rId1" Type="http://schemas.microsoft.com/office/2011/relationships/chartStyle" Target="style28.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USER\Downloads\Confidential%20Draft%20SRDSF%20Mongolia%20-%20Version%20to%20be%20shared%20with%20authorities.xlsm" TargetMode="External"/><Relationship Id="rId2" Type="http://schemas.microsoft.com/office/2011/relationships/chartColorStyle" Target="colors29.xml"/><Relationship Id="rId1" Type="http://schemas.microsoft.com/office/2011/relationships/chartStyle" Target="style29.xml"/></Relationships>
</file>

<file path=word/charts/_rels/chart32.xml.rels><?xml version="1.0" encoding="UTF-8" standalone="yes"?>
<Relationships xmlns="http://schemas.openxmlformats.org/package/2006/relationships"><Relationship Id="rId3" Type="http://schemas.openxmlformats.org/officeDocument/2006/relationships/oleObject" Target="https://mofgovmn.sharepoint.com/sites/-765/DS/DocLib/2026%20&#1090;&#1257;&#1089;&#1257;&#1074;/1.%20&#1058;&#1061;&#1052;%202026-2028/Confidential%20Draft%20SRDSF%20Mongolia%20-%20Version%20to%20be%20shared%20with%20authorities%20&#1099;&#1081;&#1090;&#1079;&#1083;&#1091;.xlsm" TargetMode="External"/><Relationship Id="rId2" Type="http://schemas.microsoft.com/office/2011/relationships/chartColorStyle" Target="colors30.xml"/><Relationship Id="rId1" Type="http://schemas.microsoft.com/office/2011/relationships/chartStyle" Target="style30.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USER\Downloads\&#1044;&#1047;%202024%20&#1059;&#1043;.xlsx" TargetMode="External"/><Relationship Id="rId2" Type="http://schemas.microsoft.com/office/2011/relationships/chartColorStyle" Target="colors31.xml"/><Relationship Id="rId1" Type="http://schemas.microsoft.com/office/2011/relationships/chartStyle" Target="style31.xml"/></Relationships>
</file>

<file path=word/charts/_rels/chart34.xml.rels><?xml version="1.0" encoding="UTF-8" standalone="yes"?>
<Relationships xmlns="http://schemas.openxmlformats.org/package/2006/relationships"><Relationship Id="rId3" Type="http://schemas.openxmlformats.org/officeDocument/2006/relationships/oleObject" Target="file:///\\Users\azykes\Downloads\cru-x0.5_timeseries_tas_timeseries_annual_1901-2025_mean_historical_cru_ts4.10_mean.xlsx" TargetMode="External"/><Relationship Id="rId2" Type="http://schemas.microsoft.com/office/2011/relationships/chartColorStyle" Target="colors32.xml"/><Relationship Id="rId1" Type="http://schemas.microsoft.com/office/2011/relationships/chartStyle" Target="style32.xml"/></Relationships>
</file>

<file path=word/charts/_rels/chart35.xml.rels><?xml version="1.0" encoding="UTF-8" standalone="yes"?>
<Relationships xmlns="http://schemas.openxmlformats.org/package/2006/relationships"><Relationship Id="rId3" Type="http://schemas.openxmlformats.org/officeDocument/2006/relationships/oleObject" Target="file:///\\Users\azykes\Downloads\&#1047;&#1091;&#1076;,%20&#1090;&#1086;&#1084;%20&#1084;&#1072;&#1083;&#1099;&#1085;%20&#1079;&#1199;&#1080;&#774;%20&#1073;&#1091;&#1089;%20&#1093;&#1086;&#1088;&#1086;&#1075;&#1076;&#1086;&#1083;.xlsx" TargetMode="External"/><Relationship Id="rId2" Type="http://schemas.microsoft.com/office/2011/relationships/chartColorStyle" Target="colors33.xml"/><Relationship Id="rId1" Type="http://schemas.microsoft.com/office/2011/relationships/chartStyle" Target="style33.xm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package" Target="../embeddings/Microsoft_Excel_Worksheet5.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medgov-my.sharepoint.com/personal/myagmarjav_t_med_gov_mn/Documents/5.%20Dump/Dump.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medgov-my.sharepoint.com/personal/myagmarjav_t_med_gov_mn/Documents/5.%20Dump/Dump.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medgov-my.sharepoint.com/personal/myagmarjav_t_med_gov_mn/Documents/5.%20Dump/Dump.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medgov-my.sharepoint.com/personal/myagmarjav_t_med_gov_mn/Documents/5.%20Dump/Dump.xlsx" TargetMode="Externa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3" Type="http://schemas.openxmlformats.org/officeDocument/2006/relationships/oleObject" Target="https://medgov.sharepoint.com/sites/Inflationexcel/Shared%20Documents/General/0.%20&#1198;&#1085;&#1076;&#1089;&#1101;&#1085;%20&#1092;&#1072;&#1081;&#1083;/2.%20inflation_graph_aaaaa.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648670107185392E-2"/>
          <c:y val="3.8268140629638521E-2"/>
          <c:w val="0.98521030377859575"/>
          <c:h val="0.77890343374941684"/>
        </c:manualLayout>
      </c:layout>
      <c:barChart>
        <c:barDir val="col"/>
        <c:grouping val="clustered"/>
        <c:varyColors val="0"/>
        <c:ser>
          <c:idx val="1"/>
          <c:order val="0"/>
          <c:tx>
            <c:strRef>
              <c:f>Sheet2!$D$5</c:f>
              <c:strCache>
                <c:ptCount val="1"/>
                <c:pt idx="0">
                  <c:v>2025</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Sheet2!$C$6:$C$8</c:f>
              <c:strCache>
                <c:ptCount val="3"/>
                <c:pt idx="0">
                  <c:v>Дэлхий</c:v>
                </c:pt>
                <c:pt idx="1">
                  <c:v>АНУ</c:v>
                </c:pt>
                <c:pt idx="2">
                  <c:v>БНХАУ</c:v>
                </c:pt>
              </c:strCache>
            </c:strRef>
          </c:cat>
          <c:val>
            <c:numRef>
              <c:f>Sheet2!$D$6:$D$8</c:f>
              <c:numCache>
                <c:formatCode>General</c:formatCode>
                <c:ptCount val="3"/>
                <c:pt idx="0">
                  <c:v>3.5</c:v>
                </c:pt>
                <c:pt idx="1">
                  <c:v>2.1</c:v>
                </c:pt>
                <c:pt idx="2">
                  <c:v>5</c:v>
                </c:pt>
              </c:numCache>
            </c:numRef>
          </c:val>
          <c:extLst>
            <c:ext xmlns:c16="http://schemas.microsoft.com/office/drawing/2014/chart" uri="{C3380CC4-5D6E-409C-BE32-E72D297353CC}">
              <c16:uniqueId val="{00000000-B746-4E97-B65F-02DEF1A114C9}"/>
            </c:ext>
          </c:extLst>
        </c:ser>
        <c:ser>
          <c:idx val="4"/>
          <c:order val="1"/>
          <c:tx>
            <c:strRef>
              <c:f>Sheet2!$E$5</c:f>
              <c:strCache>
                <c:ptCount val="1"/>
                <c:pt idx="0">
                  <c:v>2026 Өмнөх төсөөлөл</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Sheet2!$C$6:$C$8</c:f>
              <c:strCache>
                <c:ptCount val="3"/>
                <c:pt idx="0">
                  <c:v>Дэлхий</c:v>
                </c:pt>
                <c:pt idx="1">
                  <c:v>АНУ</c:v>
                </c:pt>
                <c:pt idx="2">
                  <c:v>БНХАУ</c:v>
                </c:pt>
              </c:strCache>
            </c:strRef>
          </c:cat>
          <c:val>
            <c:numRef>
              <c:f>Sheet2!$E$6:$E$8</c:f>
              <c:numCache>
                <c:formatCode>General</c:formatCode>
                <c:ptCount val="3"/>
                <c:pt idx="0">
                  <c:v>3.1</c:v>
                </c:pt>
                <c:pt idx="1">
                  <c:v>2.2999999999999998</c:v>
                </c:pt>
                <c:pt idx="2">
                  <c:v>4.4000000000000004</c:v>
                </c:pt>
              </c:numCache>
            </c:numRef>
          </c:val>
          <c:extLst>
            <c:ext xmlns:c16="http://schemas.microsoft.com/office/drawing/2014/chart" uri="{C3380CC4-5D6E-409C-BE32-E72D297353CC}">
              <c16:uniqueId val="{00000001-B746-4E97-B65F-02DEF1A114C9}"/>
            </c:ext>
          </c:extLst>
        </c:ser>
        <c:ser>
          <c:idx val="2"/>
          <c:order val="2"/>
          <c:tx>
            <c:strRef>
              <c:f>Sheet2!$F$5</c:f>
              <c:strCache>
                <c:ptCount val="1"/>
                <c:pt idx="0">
                  <c:v>2026 ХБГ</c:v>
                </c:pt>
              </c:strCache>
            </c:strRef>
          </c:tx>
          <c:spPr>
            <a:solidFill>
              <a:schemeClr val="accent5"/>
            </a:solidFill>
            <a:ln>
              <a:noFill/>
            </a:ln>
            <a:effectLst/>
          </c:spPr>
          <c:invertIfNegative val="0"/>
          <c:dLbls>
            <c:dLbl>
              <c:idx val="0"/>
              <c:tx>
                <c:rich>
                  <a:bodyPr/>
                  <a:lstStyle/>
                  <a:p>
                    <a:r>
                      <a:rPr lang="en-US"/>
                      <a:t>3.0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C8C-4510-A192-CA687F62CB05}"/>
                </c:ext>
              </c:extLst>
            </c:dLbl>
            <c:dLbl>
              <c:idx val="2"/>
              <c:tx>
                <c:rich>
                  <a:bodyPr/>
                  <a:lstStyle/>
                  <a:p>
                    <a:r>
                      <a:rPr lang="en-US"/>
                      <a:t>4.4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C8C-4510-A192-CA687F62CB0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5"/>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Sheet2!$C$6:$C$8</c:f>
              <c:strCache>
                <c:ptCount val="3"/>
                <c:pt idx="0">
                  <c:v>Дэлхий</c:v>
                </c:pt>
                <c:pt idx="1">
                  <c:v>АНУ</c:v>
                </c:pt>
                <c:pt idx="2">
                  <c:v>БНХАУ</c:v>
                </c:pt>
              </c:strCache>
            </c:strRef>
          </c:cat>
          <c:val>
            <c:numRef>
              <c:f>Sheet2!$F$6:$F$8</c:f>
              <c:numCache>
                <c:formatCode>General</c:formatCode>
                <c:ptCount val="3"/>
                <c:pt idx="0">
                  <c:v>3</c:v>
                </c:pt>
                <c:pt idx="1">
                  <c:v>2.2999999999999998</c:v>
                </c:pt>
                <c:pt idx="2">
                  <c:v>4.5999999999999996</c:v>
                </c:pt>
              </c:numCache>
            </c:numRef>
          </c:val>
          <c:extLst>
            <c:ext xmlns:c16="http://schemas.microsoft.com/office/drawing/2014/chart" uri="{C3380CC4-5D6E-409C-BE32-E72D297353CC}">
              <c16:uniqueId val="{00000002-B746-4E97-B65F-02DEF1A114C9}"/>
            </c:ext>
          </c:extLst>
        </c:ser>
        <c:ser>
          <c:idx val="0"/>
          <c:order val="3"/>
          <c:tx>
            <c:strRef>
              <c:f>Sheet2!$G$5</c:f>
              <c:strCache>
                <c:ptCount val="1"/>
                <c:pt idx="0">
                  <c:v>2027 төсөөлөл</c:v>
                </c:pt>
              </c:strCache>
            </c:strRef>
          </c:tx>
          <c:spPr>
            <a:noFill/>
            <a:ln>
              <a:solidFill>
                <a:schemeClr val="accent5"/>
              </a:solidFill>
              <a:prstDash val="dash"/>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Sheet2!$C$6:$C$8</c:f>
              <c:strCache>
                <c:ptCount val="3"/>
                <c:pt idx="0">
                  <c:v>Дэлхий</c:v>
                </c:pt>
                <c:pt idx="1">
                  <c:v>АНУ</c:v>
                </c:pt>
                <c:pt idx="2">
                  <c:v>БНХАУ</c:v>
                </c:pt>
              </c:strCache>
            </c:strRef>
          </c:cat>
          <c:val>
            <c:numRef>
              <c:f>Sheet2!$G$6:$G$8</c:f>
              <c:numCache>
                <c:formatCode>General</c:formatCode>
                <c:ptCount val="3"/>
                <c:pt idx="0">
                  <c:v>3.4</c:v>
                </c:pt>
                <c:pt idx="1">
                  <c:v>2.2000000000000002</c:v>
                </c:pt>
                <c:pt idx="2">
                  <c:v>4.0999999999999996</c:v>
                </c:pt>
              </c:numCache>
            </c:numRef>
          </c:val>
          <c:extLst>
            <c:ext xmlns:c16="http://schemas.microsoft.com/office/drawing/2014/chart" uri="{C3380CC4-5D6E-409C-BE32-E72D297353CC}">
              <c16:uniqueId val="{00000003-B746-4E97-B65F-02DEF1A114C9}"/>
            </c:ext>
          </c:extLst>
        </c:ser>
        <c:dLbls>
          <c:dLblPos val="outEnd"/>
          <c:showLegendKey val="0"/>
          <c:showVal val="1"/>
          <c:showCatName val="0"/>
          <c:showSerName val="0"/>
          <c:showPercent val="0"/>
          <c:showBubbleSize val="0"/>
        </c:dLbls>
        <c:gapWidth val="219"/>
        <c:overlap val="-27"/>
        <c:axId val="842685200"/>
        <c:axId val="842656880"/>
      </c:barChart>
      <c:catAx>
        <c:axId val="8426852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42656880"/>
        <c:crosses val="autoZero"/>
        <c:auto val="1"/>
        <c:lblAlgn val="ctr"/>
        <c:lblOffset val="100"/>
        <c:noMultiLvlLbl val="0"/>
      </c:catAx>
      <c:valAx>
        <c:axId val="842656880"/>
        <c:scaling>
          <c:orientation val="minMax"/>
        </c:scaling>
        <c:delete val="1"/>
        <c:axPos val="l"/>
        <c:numFmt formatCode="General" sourceLinked="1"/>
        <c:majorTickMark val="none"/>
        <c:minorTickMark val="none"/>
        <c:tickLblPos val="nextTo"/>
        <c:crossAx val="842685200"/>
        <c:crosses val="autoZero"/>
        <c:crossBetween val="between"/>
      </c:valAx>
      <c:spPr>
        <a:noFill/>
        <a:ln>
          <a:noFill/>
        </a:ln>
        <a:effectLst/>
      </c:spPr>
    </c:plotArea>
    <c:legend>
      <c:legendPos val="b"/>
      <c:layout>
        <c:manualLayout>
          <c:xMode val="edge"/>
          <c:yMode val="edge"/>
          <c:x val="4.8660104465901664E-3"/>
          <c:y val="3.9369371916481717E-2"/>
          <c:w val="0.65041151813149212"/>
          <c:h val="0.1400932969456418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53333197997366"/>
          <c:y val="3.2071840923669021E-2"/>
          <c:w val="0.87146398836787364"/>
          <c:h val="0.55973571264756949"/>
        </c:manualLayout>
      </c:layout>
      <c:barChart>
        <c:barDir val="col"/>
        <c:grouping val="stacked"/>
        <c:varyColors val="0"/>
        <c:ser>
          <c:idx val="0"/>
          <c:order val="0"/>
          <c:tx>
            <c:strRef>
              <c:f>'diag+'!$D$11</c:f>
              <c:strCache>
                <c:ptCount val="1"/>
                <c:pt idx="0">
                  <c:v>Харилцах данс, $</c:v>
                </c:pt>
              </c:strCache>
            </c:strRef>
          </c:tx>
          <c:spPr>
            <a:solidFill>
              <a:schemeClr val="bg1">
                <a:lumMod val="75000"/>
              </a:schemeClr>
            </a:solidFill>
            <a:ln>
              <a:noFill/>
            </a:ln>
            <a:effectLst/>
          </c:spPr>
          <c:invertIfNegative val="0"/>
          <c:cat>
            <c:multiLvlStrRef>
              <c:f>'diag+'!$M$2:$AH$3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 </c:v>
                  </c:pt>
                  <c:pt idx="14">
                    <c:v>III</c:v>
                  </c:pt>
                  <c:pt idx="15">
                    <c:v>IV</c:v>
                  </c:pt>
                  <c:pt idx="16">
                    <c:v>I</c:v>
                  </c:pt>
                  <c:pt idx="17">
                    <c:v>II</c:v>
                  </c:pt>
                  <c:pt idx="18">
                    <c:v>III</c:v>
                  </c:pt>
                  <c:pt idx="19">
                    <c:v>IV</c:v>
                  </c:pt>
                  <c:pt idx="20">
                    <c:v>I</c:v>
                  </c:pt>
                  <c:pt idx="21">
                    <c:v>II</c:v>
                  </c:pt>
                </c:lvl>
                <c:lvl>
                  <c:pt idx="0">
                    <c:v>2021</c:v>
                  </c:pt>
                  <c:pt idx="4">
                    <c:v>2022</c:v>
                  </c:pt>
                  <c:pt idx="8">
                    <c:v>2023</c:v>
                  </c:pt>
                  <c:pt idx="12">
                    <c:v>2024</c:v>
                  </c:pt>
                  <c:pt idx="16">
                    <c:v>2025</c:v>
                  </c:pt>
                  <c:pt idx="20">
                    <c:v>2026</c:v>
                  </c:pt>
                </c:lvl>
              </c:multiLvlStrCache>
            </c:multiLvlStrRef>
          </c:cat>
          <c:val>
            <c:numRef>
              <c:f>'diag+'!$M$11:$AH$11</c:f>
              <c:numCache>
                <c:formatCode>0.0</c:formatCode>
                <c:ptCount val="22"/>
                <c:pt idx="0">
                  <c:v>-1.5181514750720444</c:v>
                </c:pt>
                <c:pt idx="1">
                  <c:v>0.55994813971934121</c:v>
                </c:pt>
                <c:pt idx="2">
                  <c:v>0.17892761875039873</c:v>
                </c:pt>
                <c:pt idx="3">
                  <c:v>1.4195009259619136</c:v>
                </c:pt>
                <c:pt idx="4">
                  <c:v>1.9675050088400179</c:v>
                </c:pt>
                <c:pt idx="5">
                  <c:v>2.6250041704658558</c:v>
                </c:pt>
                <c:pt idx="6">
                  <c:v>7.1034290388061301</c:v>
                </c:pt>
                <c:pt idx="7">
                  <c:v>9.3391156565274756</c:v>
                </c:pt>
                <c:pt idx="8">
                  <c:v>8.6339439356289684</c:v>
                </c:pt>
                <c:pt idx="9">
                  <c:v>1.0998364687344628</c:v>
                </c:pt>
                <c:pt idx="10">
                  <c:v>2.2415185801831035</c:v>
                </c:pt>
                <c:pt idx="11">
                  <c:v>-0.31015016166288745</c:v>
                </c:pt>
                <c:pt idx="12">
                  <c:v>-2.9283954623902044</c:v>
                </c:pt>
                <c:pt idx="13">
                  <c:v>2.9925877649769479</c:v>
                </c:pt>
                <c:pt idx="14">
                  <c:v>-2.9600687066368816</c:v>
                </c:pt>
                <c:pt idx="15">
                  <c:v>-2.3071488738929102</c:v>
                </c:pt>
                <c:pt idx="16">
                  <c:v>-1.7830413670878866</c:v>
                </c:pt>
                <c:pt idx="17">
                  <c:v>-2.0866208015317418</c:v>
                </c:pt>
                <c:pt idx="18">
                  <c:v>1.1002988856419027</c:v>
                </c:pt>
                <c:pt idx="19" formatCode="_(* #,##0.0_);_(* \(#,##0.0\);_(* &quot;-&quot;??_);_(@_)">
                  <c:v>0.16755008068206942</c:v>
                </c:pt>
                <c:pt idx="20" formatCode="_(* #,##0.0_);_(* \(#,##0.0\);_(* &quot;-&quot;??_);_(@_)">
                  <c:v>5.4174310704175239</c:v>
                </c:pt>
                <c:pt idx="21" formatCode="_(* #,##0.0_);_(* \(#,##0.0\);_(* &quot;-&quot;??_);_(@_)">
                  <c:v>6.4816570433317189</c:v>
                </c:pt>
              </c:numCache>
            </c:numRef>
          </c:val>
          <c:extLst>
            <c:ext xmlns:c16="http://schemas.microsoft.com/office/drawing/2014/chart" uri="{C3380CC4-5D6E-409C-BE32-E72D297353CC}">
              <c16:uniqueId val="{00000000-BBFE-4517-8C20-7E113CCF4515}"/>
            </c:ext>
          </c:extLst>
        </c:ser>
        <c:ser>
          <c:idx val="1"/>
          <c:order val="1"/>
          <c:tx>
            <c:strRef>
              <c:f>'diag+'!$D$12</c:f>
              <c:strCache>
                <c:ptCount val="1"/>
                <c:pt idx="0">
                  <c:v>Хадгаламж, ₮</c:v>
                </c:pt>
              </c:strCache>
            </c:strRef>
          </c:tx>
          <c:spPr>
            <a:solidFill>
              <a:srgbClr val="0042C8"/>
            </a:solidFill>
            <a:ln>
              <a:noFill/>
            </a:ln>
            <a:effectLst/>
          </c:spPr>
          <c:invertIfNegative val="0"/>
          <c:cat>
            <c:multiLvlStrRef>
              <c:f>'diag+'!$M$2:$AH$3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 </c:v>
                  </c:pt>
                  <c:pt idx="14">
                    <c:v>III</c:v>
                  </c:pt>
                  <c:pt idx="15">
                    <c:v>IV</c:v>
                  </c:pt>
                  <c:pt idx="16">
                    <c:v>I</c:v>
                  </c:pt>
                  <c:pt idx="17">
                    <c:v>II</c:v>
                  </c:pt>
                  <c:pt idx="18">
                    <c:v>III</c:v>
                  </c:pt>
                  <c:pt idx="19">
                    <c:v>IV</c:v>
                  </c:pt>
                  <c:pt idx="20">
                    <c:v>I</c:v>
                  </c:pt>
                  <c:pt idx="21">
                    <c:v>II</c:v>
                  </c:pt>
                </c:lvl>
                <c:lvl>
                  <c:pt idx="0">
                    <c:v>2021</c:v>
                  </c:pt>
                  <c:pt idx="4">
                    <c:v>2022</c:v>
                  </c:pt>
                  <c:pt idx="8">
                    <c:v>2023</c:v>
                  </c:pt>
                  <c:pt idx="12">
                    <c:v>2024</c:v>
                  </c:pt>
                  <c:pt idx="16">
                    <c:v>2025</c:v>
                  </c:pt>
                  <c:pt idx="20">
                    <c:v>2026</c:v>
                  </c:pt>
                </c:lvl>
              </c:multiLvlStrCache>
            </c:multiLvlStrRef>
          </c:cat>
          <c:val>
            <c:numRef>
              <c:f>'diag+'!$M$12:$AH$12</c:f>
              <c:numCache>
                <c:formatCode>0.0</c:formatCode>
                <c:ptCount val="22"/>
                <c:pt idx="0">
                  <c:v>16.985945989577424</c:v>
                </c:pt>
                <c:pt idx="1">
                  <c:v>18.241204770451823</c:v>
                </c:pt>
                <c:pt idx="2">
                  <c:v>15.502959239479363</c:v>
                </c:pt>
                <c:pt idx="3">
                  <c:v>6.0940353191042735</c:v>
                </c:pt>
                <c:pt idx="4">
                  <c:v>-2.6034284258024845</c:v>
                </c:pt>
                <c:pt idx="5">
                  <c:v>-4.7854792152568342</c:v>
                </c:pt>
                <c:pt idx="6">
                  <c:v>-9.997711574840503</c:v>
                </c:pt>
                <c:pt idx="7">
                  <c:v>-8.6725159602068853</c:v>
                </c:pt>
                <c:pt idx="8">
                  <c:v>-2.2315026307964585</c:v>
                </c:pt>
                <c:pt idx="9">
                  <c:v>2.2134226057626938</c:v>
                </c:pt>
                <c:pt idx="10">
                  <c:v>8.4694995371553841</c:v>
                </c:pt>
                <c:pt idx="11">
                  <c:v>15.268742539891461</c:v>
                </c:pt>
                <c:pt idx="12">
                  <c:v>16.38025662458082</c:v>
                </c:pt>
                <c:pt idx="13">
                  <c:v>16.739380304870195</c:v>
                </c:pt>
                <c:pt idx="14">
                  <c:v>17.508699711413879</c:v>
                </c:pt>
                <c:pt idx="15">
                  <c:v>13.247381150176157</c:v>
                </c:pt>
                <c:pt idx="16">
                  <c:v>10.912229908668222</c:v>
                </c:pt>
                <c:pt idx="17" formatCode="_(* #,##0.0_);_(* \(#,##0.0\);_(* &quot;-&quot;??_);_(@_)">
                  <c:v>7.2718799284394553</c:v>
                </c:pt>
                <c:pt idx="18">
                  <c:v>6.9429802891244456</c:v>
                </c:pt>
                <c:pt idx="19" formatCode="_(* #,##0.0_);_(* \(#,##0.0\);_(* &quot;-&quot;??_);_(@_)">
                  <c:v>8.7779015293577149</c:v>
                </c:pt>
                <c:pt idx="20" formatCode="_(* #,##0.0_);_(* \(#,##0.0\);_(* &quot;-&quot;??_);_(@_)">
                  <c:v>11.291295947601581</c:v>
                </c:pt>
                <c:pt idx="21" formatCode="_(* #,##0.0_);_(* \(#,##0.0\);_(* &quot;-&quot;??_);_(@_)">
                  <c:v>13.332546668808737</c:v>
                </c:pt>
              </c:numCache>
            </c:numRef>
          </c:val>
          <c:extLst>
            <c:ext xmlns:c16="http://schemas.microsoft.com/office/drawing/2014/chart" uri="{C3380CC4-5D6E-409C-BE32-E72D297353CC}">
              <c16:uniqueId val="{00000001-BBFE-4517-8C20-7E113CCF4515}"/>
            </c:ext>
          </c:extLst>
        </c:ser>
        <c:ser>
          <c:idx val="2"/>
          <c:order val="2"/>
          <c:tx>
            <c:strRef>
              <c:f>'diag+'!$D$13</c:f>
              <c:strCache>
                <c:ptCount val="1"/>
                <c:pt idx="0">
                  <c:v>Харилцах данс, ₮</c:v>
                </c:pt>
              </c:strCache>
            </c:strRef>
          </c:tx>
          <c:spPr>
            <a:solidFill>
              <a:srgbClr val="002060"/>
            </a:solidFill>
            <a:ln>
              <a:noFill/>
            </a:ln>
            <a:effectLst/>
          </c:spPr>
          <c:invertIfNegative val="0"/>
          <c:cat>
            <c:multiLvlStrRef>
              <c:f>'diag+'!$M$2:$AH$3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 </c:v>
                  </c:pt>
                  <c:pt idx="14">
                    <c:v>III</c:v>
                  </c:pt>
                  <c:pt idx="15">
                    <c:v>IV</c:v>
                  </c:pt>
                  <c:pt idx="16">
                    <c:v>I</c:v>
                  </c:pt>
                  <c:pt idx="17">
                    <c:v>II</c:v>
                  </c:pt>
                  <c:pt idx="18">
                    <c:v>III</c:v>
                  </c:pt>
                  <c:pt idx="19">
                    <c:v>IV</c:v>
                  </c:pt>
                  <c:pt idx="20">
                    <c:v>I</c:v>
                  </c:pt>
                  <c:pt idx="21">
                    <c:v>II</c:v>
                  </c:pt>
                </c:lvl>
                <c:lvl>
                  <c:pt idx="0">
                    <c:v>2021</c:v>
                  </c:pt>
                  <c:pt idx="4">
                    <c:v>2022</c:v>
                  </c:pt>
                  <c:pt idx="8">
                    <c:v>2023</c:v>
                  </c:pt>
                  <c:pt idx="12">
                    <c:v>2024</c:v>
                  </c:pt>
                  <c:pt idx="16">
                    <c:v>2025</c:v>
                  </c:pt>
                  <c:pt idx="20">
                    <c:v>2026</c:v>
                  </c:pt>
                </c:lvl>
              </c:multiLvlStrCache>
            </c:multiLvlStrRef>
          </c:cat>
          <c:val>
            <c:numRef>
              <c:f>'diag+'!$M$13:$AH$13</c:f>
              <c:numCache>
                <c:formatCode>0.0</c:formatCode>
                <c:ptCount val="22"/>
                <c:pt idx="0">
                  <c:v>3.3834358911726037</c:v>
                </c:pt>
                <c:pt idx="1">
                  <c:v>10.188037904072182</c:v>
                </c:pt>
                <c:pt idx="2">
                  <c:v>8.5677617664498626</c:v>
                </c:pt>
                <c:pt idx="3">
                  <c:v>8.9899992793030599</c:v>
                </c:pt>
                <c:pt idx="4">
                  <c:v>5.4794472186405816</c:v>
                </c:pt>
                <c:pt idx="5">
                  <c:v>0.76565681463729451</c:v>
                </c:pt>
                <c:pt idx="6">
                  <c:v>2.2683687511293171</c:v>
                </c:pt>
                <c:pt idx="7">
                  <c:v>2.5486610365384053</c:v>
                </c:pt>
                <c:pt idx="8">
                  <c:v>3.8825764042491149</c:v>
                </c:pt>
                <c:pt idx="9">
                  <c:v>7.785162600063253</c:v>
                </c:pt>
                <c:pt idx="10">
                  <c:v>6.9326536552533442</c:v>
                </c:pt>
                <c:pt idx="11">
                  <c:v>8.6885349776447107</c:v>
                </c:pt>
                <c:pt idx="12">
                  <c:v>9.5052944379170423</c:v>
                </c:pt>
                <c:pt idx="13">
                  <c:v>10.538137422220679</c:v>
                </c:pt>
                <c:pt idx="14">
                  <c:v>11.424537100437593</c:v>
                </c:pt>
                <c:pt idx="15">
                  <c:v>4.7834474089557366</c:v>
                </c:pt>
                <c:pt idx="16">
                  <c:v>0.71052267180217932</c:v>
                </c:pt>
                <c:pt idx="17">
                  <c:v>-2.6132568127976841</c:v>
                </c:pt>
                <c:pt idx="18">
                  <c:v>-3.7752113621031271</c:v>
                </c:pt>
                <c:pt idx="19" formatCode="_(* #,##0.0_);_(* \(#,##0.0\);_(* &quot;-&quot;??_);_(@_)">
                  <c:v>-1.1300722377889543</c:v>
                </c:pt>
                <c:pt idx="20" formatCode="_(* #,##0.0_);_(* \(#,##0.0\);_(* &quot;-&quot;??_);_(@_)">
                  <c:v>2.1365659684671705</c:v>
                </c:pt>
                <c:pt idx="21" formatCode="_(* #,##0.0_);_(* \(#,##0.0\);_(* &quot;-&quot;??_);_(@_)">
                  <c:v>6.7388415038802121</c:v>
                </c:pt>
              </c:numCache>
            </c:numRef>
          </c:val>
          <c:extLst>
            <c:ext xmlns:c16="http://schemas.microsoft.com/office/drawing/2014/chart" uri="{C3380CC4-5D6E-409C-BE32-E72D297353CC}">
              <c16:uniqueId val="{00000002-BBFE-4517-8C20-7E113CCF4515}"/>
            </c:ext>
          </c:extLst>
        </c:ser>
        <c:ser>
          <c:idx val="3"/>
          <c:order val="3"/>
          <c:tx>
            <c:strRef>
              <c:f>'diag+'!$D$14</c:f>
              <c:strCache>
                <c:ptCount val="1"/>
                <c:pt idx="0">
                  <c:v>Хадгаламж, $</c:v>
                </c:pt>
              </c:strCache>
            </c:strRef>
          </c:tx>
          <c:spPr>
            <a:solidFill>
              <a:schemeClr val="accent5"/>
            </a:solidFill>
            <a:ln>
              <a:noFill/>
            </a:ln>
            <a:effectLst/>
          </c:spPr>
          <c:invertIfNegative val="0"/>
          <c:cat>
            <c:multiLvlStrRef>
              <c:f>'diag+'!$M$2:$AH$3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 </c:v>
                  </c:pt>
                  <c:pt idx="14">
                    <c:v>III</c:v>
                  </c:pt>
                  <c:pt idx="15">
                    <c:v>IV</c:v>
                  </c:pt>
                  <c:pt idx="16">
                    <c:v>I</c:v>
                  </c:pt>
                  <c:pt idx="17">
                    <c:v>II</c:v>
                  </c:pt>
                  <c:pt idx="18">
                    <c:v>III</c:v>
                  </c:pt>
                  <c:pt idx="19">
                    <c:v>IV</c:v>
                  </c:pt>
                  <c:pt idx="20">
                    <c:v>I</c:v>
                  </c:pt>
                  <c:pt idx="21">
                    <c:v>II</c:v>
                  </c:pt>
                </c:lvl>
                <c:lvl>
                  <c:pt idx="0">
                    <c:v>2021</c:v>
                  </c:pt>
                  <c:pt idx="4">
                    <c:v>2022</c:v>
                  </c:pt>
                  <c:pt idx="8">
                    <c:v>2023</c:v>
                  </c:pt>
                  <c:pt idx="12">
                    <c:v>2024</c:v>
                  </c:pt>
                  <c:pt idx="16">
                    <c:v>2025</c:v>
                  </c:pt>
                  <c:pt idx="20">
                    <c:v>2026</c:v>
                  </c:pt>
                </c:lvl>
              </c:multiLvlStrCache>
            </c:multiLvlStrRef>
          </c:cat>
          <c:val>
            <c:numRef>
              <c:f>'diag+'!$M$14:$AH$14</c:f>
              <c:numCache>
                <c:formatCode>0.0</c:formatCode>
                <c:ptCount val="22"/>
                <c:pt idx="0">
                  <c:v>3.3686724758527347</c:v>
                </c:pt>
                <c:pt idx="1">
                  <c:v>-0.29957263799253991</c:v>
                </c:pt>
                <c:pt idx="2">
                  <c:v>-4.5169570375507755</c:v>
                </c:pt>
                <c:pt idx="3">
                  <c:v>-3.1169973236699771</c:v>
                </c:pt>
                <c:pt idx="4">
                  <c:v>-0.84725846847513298</c:v>
                </c:pt>
                <c:pt idx="5">
                  <c:v>0.11968295059379898</c:v>
                </c:pt>
                <c:pt idx="6">
                  <c:v>0.99675071788384706</c:v>
                </c:pt>
                <c:pt idx="7">
                  <c:v>2.7746826527196875</c:v>
                </c:pt>
                <c:pt idx="8">
                  <c:v>5.8048984706941464</c:v>
                </c:pt>
                <c:pt idx="9">
                  <c:v>2.3073540112059132</c:v>
                </c:pt>
                <c:pt idx="10">
                  <c:v>1.7217097242624448</c:v>
                </c:pt>
                <c:pt idx="11">
                  <c:v>0.40315126920654493</c:v>
                </c:pt>
                <c:pt idx="12">
                  <c:v>-4.5777253686990029</c:v>
                </c:pt>
                <c:pt idx="13">
                  <c:v>-1.6386492619199624</c:v>
                </c:pt>
                <c:pt idx="14">
                  <c:v>-1.4966430736899665</c:v>
                </c:pt>
                <c:pt idx="15">
                  <c:v>-4.6510369721109779E-2</c:v>
                </c:pt>
                <c:pt idx="16">
                  <c:v>1.5864879966199028</c:v>
                </c:pt>
                <c:pt idx="17" formatCode="_(* #,##0.0_);_(* \(#,##0.0\);_(* &quot;-&quot;??_);_(@_)">
                  <c:v>2.0371154179157762</c:v>
                </c:pt>
                <c:pt idx="18">
                  <c:v>1.9994957309081283</c:v>
                </c:pt>
                <c:pt idx="19" formatCode="_(* #,##0.0_);_(* \(#,##0.0\);_(* &quot;-&quot;??_);_(@_)">
                  <c:v>2.0668070827944822</c:v>
                </c:pt>
                <c:pt idx="20" formatCode="_(* #,##0.0_);_(* \(#,##0.0\);_(* &quot;-&quot;??_);_(@_)">
                  <c:v>1.3666777663941214</c:v>
                </c:pt>
                <c:pt idx="21" formatCode="_(* #,##0.0_);_(* \(#,##0.0\);_(* &quot;-&quot;??_);_(@_)">
                  <c:v>-0.76140492424336603</c:v>
                </c:pt>
              </c:numCache>
            </c:numRef>
          </c:val>
          <c:extLst>
            <c:ext xmlns:c16="http://schemas.microsoft.com/office/drawing/2014/chart" uri="{C3380CC4-5D6E-409C-BE32-E72D297353CC}">
              <c16:uniqueId val="{00000003-BBFE-4517-8C20-7E113CCF4515}"/>
            </c:ext>
          </c:extLst>
        </c:ser>
        <c:ser>
          <c:idx val="4"/>
          <c:order val="4"/>
          <c:tx>
            <c:strRef>
              <c:f>'diag+'!$D$15</c:f>
              <c:strCache>
                <c:ptCount val="1"/>
                <c:pt idx="0">
                  <c:v>Банкнаас гадуурх мөнгө</c:v>
                </c:pt>
              </c:strCache>
            </c:strRef>
          </c:tx>
          <c:spPr>
            <a:solidFill>
              <a:srgbClr val="8D8F8F"/>
            </a:solidFill>
            <a:ln>
              <a:noFill/>
            </a:ln>
            <a:effectLst/>
          </c:spPr>
          <c:invertIfNegative val="0"/>
          <c:dPt>
            <c:idx val="5"/>
            <c:invertIfNegative val="0"/>
            <c:bubble3D val="0"/>
            <c:spPr>
              <a:solidFill>
                <a:srgbClr val="8D8F8F"/>
              </a:solidFill>
              <a:ln>
                <a:noFill/>
              </a:ln>
              <a:effectLst/>
            </c:spPr>
            <c:extLst>
              <c:ext xmlns:c16="http://schemas.microsoft.com/office/drawing/2014/chart" uri="{C3380CC4-5D6E-409C-BE32-E72D297353CC}">
                <c16:uniqueId val="{00000005-BBFE-4517-8C20-7E113CCF4515}"/>
              </c:ext>
            </c:extLst>
          </c:dPt>
          <c:cat>
            <c:multiLvlStrRef>
              <c:f>'diag+'!$M$2:$AH$3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 </c:v>
                  </c:pt>
                  <c:pt idx="14">
                    <c:v>III</c:v>
                  </c:pt>
                  <c:pt idx="15">
                    <c:v>IV</c:v>
                  </c:pt>
                  <c:pt idx="16">
                    <c:v>I</c:v>
                  </c:pt>
                  <c:pt idx="17">
                    <c:v>II</c:v>
                  </c:pt>
                  <c:pt idx="18">
                    <c:v>III</c:v>
                  </c:pt>
                  <c:pt idx="19">
                    <c:v>IV</c:v>
                  </c:pt>
                  <c:pt idx="20">
                    <c:v>I</c:v>
                  </c:pt>
                  <c:pt idx="21">
                    <c:v>II</c:v>
                  </c:pt>
                </c:lvl>
                <c:lvl>
                  <c:pt idx="0">
                    <c:v>2021</c:v>
                  </c:pt>
                  <c:pt idx="4">
                    <c:v>2022</c:v>
                  </c:pt>
                  <c:pt idx="8">
                    <c:v>2023</c:v>
                  </c:pt>
                  <c:pt idx="12">
                    <c:v>2024</c:v>
                  </c:pt>
                  <c:pt idx="16">
                    <c:v>2025</c:v>
                  </c:pt>
                  <c:pt idx="20">
                    <c:v>2026</c:v>
                  </c:pt>
                </c:lvl>
              </c:multiLvlStrCache>
            </c:multiLvlStrRef>
          </c:cat>
          <c:val>
            <c:numRef>
              <c:f>'diag+'!$M$15:$AH$15</c:f>
              <c:numCache>
                <c:formatCode>0.0</c:formatCode>
                <c:ptCount val="22"/>
                <c:pt idx="0">
                  <c:v>0.81392146686064049</c:v>
                </c:pt>
                <c:pt idx="1">
                  <c:v>0.88917713926414488</c:v>
                </c:pt>
                <c:pt idx="2">
                  <c:v>0.47031081097433974</c:v>
                </c:pt>
                <c:pt idx="3">
                  <c:v>0.38406698696058772</c:v>
                </c:pt>
                <c:pt idx="4">
                  <c:v>-4.7760716036390552E-2</c:v>
                </c:pt>
                <c:pt idx="5">
                  <c:v>-0.45350771385936939</c:v>
                </c:pt>
                <c:pt idx="6">
                  <c:v>-0.23538203181326731</c:v>
                </c:pt>
                <c:pt idx="7">
                  <c:v>-5.7513067247709278E-2</c:v>
                </c:pt>
                <c:pt idx="8">
                  <c:v>0.15264408235981999</c:v>
                </c:pt>
                <c:pt idx="9">
                  <c:v>0.23568883205447722</c:v>
                </c:pt>
                <c:pt idx="10">
                  <c:v>0.40431627708299139</c:v>
                </c:pt>
                <c:pt idx="11">
                  <c:v>0.2507113815633959</c:v>
                </c:pt>
                <c:pt idx="12">
                  <c:v>0.1941917292985022</c:v>
                </c:pt>
                <c:pt idx="13">
                  <c:v>0.69194319437976604</c:v>
                </c:pt>
                <c:pt idx="14">
                  <c:v>0.37626548306900653</c:v>
                </c:pt>
                <c:pt idx="15">
                  <c:v>0.19651427120162351</c:v>
                </c:pt>
                <c:pt idx="16">
                  <c:v>0.24184099814392393</c:v>
                </c:pt>
                <c:pt idx="17">
                  <c:v>-0.25372889754765882</c:v>
                </c:pt>
                <c:pt idx="18">
                  <c:v>-4.7430377348180723E-2</c:v>
                </c:pt>
                <c:pt idx="19" formatCode="_(* #,##0.0_);_(* \(#,##0.0\);_(* &quot;-&quot;??_);_(@_)">
                  <c:v>4.8712738395790475E-2</c:v>
                </c:pt>
                <c:pt idx="20" formatCode="_(* #,##0.0_);_(* \(#,##0.0\);_(* &quot;-&quot;??_);_(@_)">
                  <c:v>0.12150199231246644</c:v>
                </c:pt>
                <c:pt idx="21" formatCode="_(* #,##0.0_);_(* \(#,##0.0\);_(* &quot;-&quot;??_);_(@_)">
                  <c:v>0.21399839907105339</c:v>
                </c:pt>
              </c:numCache>
            </c:numRef>
          </c:val>
          <c:extLst>
            <c:ext xmlns:c16="http://schemas.microsoft.com/office/drawing/2014/chart" uri="{C3380CC4-5D6E-409C-BE32-E72D297353CC}">
              <c16:uniqueId val="{00000006-BBFE-4517-8C20-7E113CCF4515}"/>
            </c:ext>
          </c:extLst>
        </c:ser>
        <c:dLbls>
          <c:showLegendKey val="0"/>
          <c:showVal val="0"/>
          <c:showCatName val="0"/>
          <c:showSerName val="0"/>
          <c:showPercent val="0"/>
          <c:showBubbleSize val="0"/>
        </c:dLbls>
        <c:gapWidth val="50"/>
        <c:overlap val="100"/>
        <c:axId val="1053198480"/>
        <c:axId val="1053197520"/>
      </c:barChart>
      <c:lineChart>
        <c:grouping val="standard"/>
        <c:varyColors val="0"/>
        <c:ser>
          <c:idx val="5"/>
          <c:order val="5"/>
          <c:tx>
            <c:strRef>
              <c:f>'diag+'!$D$16</c:f>
              <c:strCache>
                <c:ptCount val="1"/>
                <c:pt idx="0">
                  <c:v>Мөнгөний нийлүүлэлт</c:v>
                </c:pt>
              </c:strCache>
            </c:strRef>
          </c:tx>
          <c:spPr>
            <a:ln w="12700" cap="rnd">
              <a:solidFill>
                <a:schemeClr val="tx1"/>
              </a:solidFill>
              <a:round/>
            </a:ln>
            <a:effectLst/>
          </c:spPr>
          <c:marker>
            <c:symbol val="none"/>
          </c:marker>
          <c:dLbls>
            <c:dLbl>
              <c:idx val="21"/>
              <c:layout>
                <c:manualLayout>
                  <c:x val="-1.1933075107174413E-16"/>
                  <c:y val="-4.4501989449174009E-2"/>
                </c:manualLayout>
              </c:layout>
              <c:tx>
                <c:rich>
                  <a:bodyPr/>
                  <a:lstStyle/>
                  <a:p>
                    <a:fld id="{F8A824E5-2AB9-437B-89A8-1E68C08924B4}" type="VALUE">
                      <a:rPr lang="en-US" sz="8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BFE-4517-8C20-7E113CCF4515}"/>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'diag+'!$M$2:$AH$3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 </c:v>
                  </c:pt>
                  <c:pt idx="14">
                    <c:v>III</c:v>
                  </c:pt>
                  <c:pt idx="15">
                    <c:v>IV</c:v>
                  </c:pt>
                  <c:pt idx="16">
                    <c:v>I</c:v>
                  </c:pt>
                  <c:pt idx="17">
                    <c:v>II</c:v>
                  </c:pt>
                  <c:pt idx="18">
                    <c:v>III</c:v>
                  </c:pt>
                  <c:pt idx="19">
                    <c:v>IV</c:v>
                  </c:pt>
                  <c:pt idx="20">
                    <c:v>I</c:v>
                  </c:pt>
                  <c:pt idx="21">
                    <c:v>II</c:v>
                  </c:pt>
                </c:lvl>
                <c:lvl>
                  <c:pt idx="0">
                    <c:v>2021</c:v>
                  </c:pt>
                  <c:pt idx="4">
                    <c:v>2022</c:v>
                  </c:pt>
                  <c:pt idx="8">
                    <c:v>2023</c:v>
                  </c:pt>
                  <c:pt idx="12">
                    <c:v>2024</c:v>
                  </c:pt>
                  <c:pt idx="16">
                    <c:v>2025</c:v>
                  </c:pt>
                  <c:pt idx="20">
                    <c:v>2026</c:v>
                  </c:pt>
                </c:lvl>
              </c:multiLvlStrCache>
            </c:multiLvlStrRef>
          </c:cat>
          <c:val>
            <c:numRef>
              <c:f>'diag+'!$M$16:$AH$16</c:f>
              <c:numCache>
                <c:formatCode>0.0</c:formatCode>
                <c:ptCount val="22"/>
                <c:pt idx="0">
                  <c:v>22.912960000742785</c:v>
                </c:pt>
                <c:pt idx="1">
                  <c:v>29.557301953831114</c:v>
                </c:pt>
                <c:pt idx="2">
                  <c:v>20.210906564677344</c:v>
                </c:pt>
                <c:pt idx="3">
                  <c:v>13.817914812967842</c:v>
                </c:pt>
                <c:pt idx="4">
                  <c:v>4.1273056816048381</c:v>
                </c:pt>
                <c:pt idx="5">
                  <c:v>-1.2865462303666533</c:v>
                </c:pt>
                <c:pt idx="6">
                  <c:v>0.7541021048590153</c:v>
                </c:pt>
                <c:pt idx="7">
                  <c:v>6.4648482303134784</c:v>
                </c:pt>
                <c:pt idx="8">
                  <c:v>16.683500156929028</c:v>
                </c:pt>
                <c:pt idx="9">
                  <c:v>13.682842767831332</c:v>
                </c:pt>
                <c:pt idx="10">
                  <c:v>19.638306755146743</c:v>
                </c:pt>
                <c:pt idx="11">
                  <c:v>24.160302428331832</c:v>
                </c:pt>
                <c:pt idx="12">
                  <c:v>18.409960628216666</c:v>
                </c:pt>
                <c:pt idx="13">
                  <c:v>29.060002637672568</c:v>
                </c:pt>
                <c:pt idx="14">
                  <c:v>24.451638947267455</c:v>
                </c:pt>
                <c:pt idx="15">
                  <c:v>15.528375451571065</c:v>
                </c:pt>
                <c:pt idx="16">
                  <c:v>11.354792390934421</c:v>
                </c:pt>
                <c:pt idx="17" formatCode="_(* #,##0.0_);_(* \(#,##0.0\);_(* &quot;-&quot;??_);_(@_)">
                  <c:v>4.2313407545000672</c:v>
                </c:pt>
                <c:pt idx="18">
                  <c:v>6.2218764659775445</c:v>
                </c:pt>
                <c:pt idx="19" formatCode="_(* #,##0.0_);_(* \(#,##0.0\);_(* &quot;-&quot;??_);_(@_)">
                  <c:v>9.930189053192052</c:v>
                </c:pt>
                <c:pt idx="20" formatCode="_(* #,##0.0_);_(* \(#,##0.0\);_(* &quot;-&quot;??_);_(@_)">
                  <c:v>20.173795054425739</c:v>
                </c:pt>
                <c:pt idx="21" formatCode="_(* #,##0.0_);_(* \(#,##0.0\);_(* &quot;-&quot;??_);_(@_)">
                  <c:v>25.848372811023012</c:v>
                </c:pt>
              </c:numCache>
            </c:numRef>
          </c:val>
          <c:smooth val="1"/>
          <c:extLst>
            <c:ext xmlns:c16="http://schemas.microsoft.com/office/drawing/2014/chart" uri="{C3380CC4-5D6E-409C-BE32-E72D297353CC}">
              <c16:uniqueId val="{00000008-BBFE-4517-8C20-7E113CCF4515}"/>
            </c:ext>
          </c:extLst>
        </c:ser>
        <c:dLbls>
          <c:showLegendKey val="0"/>
          <c:showVal val="0"/>
          <c:showCatName val="0"/>
          <c:showSerName val="0"/>
          <c:showPercent val="0"/>
          <c:showBubbleSize val="0"/>
        </c:dLbls>
        <c:marker val="1"/>
        <c:smooth val="0"/>
        <c:axId val="1053198480"/>
        <c:axId val="1053197520"/>
      </c:lineChart>
      <c:catAx>
        <c:axId val="1053198480"/>
        <c:scaling>
          <c:orientation val="minMax"/>
        </c:scaling>
        <c:delete val="0"/>
        <c:axPos val="b"/>
        <c:majorGridlines>
          <c:spPr>
            <a:ln w="3175" cap="flat" cmpd="sng" algn="ctr">
              <a:solidFill>
                <a:schemeClr val="bg1"/>
              </a:solidFill>
              <a:round/>
            </a:ln>
            <a:effectLst/>
          </c:spPr>
        </c:majorGridlines>
        <c:numFmt formatCode="General" sourceLinked="1"/>
        <c:majorTickMark val="none"/>
        <c:minorTickMark val="none"/>
        <c:tickLblPos val="low"/>
        <c:spPr>
          <a:noFill/>
          <a:ln w="317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53197520"/>
        <c:crosses val="autoZero"/>
        <c:auto val="1"/>
        <c:lblAlgn val="ctr"/>
        <c:lblOffset val="100"/>
        <c:noMultiLvlLbl val="0"/>
      </c:catAx>
      <c:valAx>
        <c:axId val="1053197520"/>
        <c:scaling>
          <c:orientation val="minMax"/>
          <c:min val="-10"/>
        </c:scaling>
        <c:delete val="0"/>
        <c:axPos val="l"/>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53198480"/>
        <c:crosses val="autoZero"/>
        <c:crossBetween val="between"/>
        <c:majorUnit val="10"/>
      </c:valAx>
      <c:spPr>
        <a:blipFill dpi="0" rotWithShape="1">
          <a:blip xmlns:r="http://schemas.openxmlformats.org/officeDocument/2006/relationships" r:embed="rId3"/>
          <a:srcRect/>
          <a:stretch>
            <a:fillRect l="91000"/>
          </a:stretch>
        </a:blipFill>
        <a:ln>
          <a:noFill/>
        </a:ln>
        <a:effectLst/>
      </c:spPr>
    </c:plotArea>
    <c:legend>
      <c:legendPos val="b"/>
      <c:layout>
        <c:manualLayout>
          <c:xMode val="edge"/>
          <c:yMode val="edge"/>
          <c:x val="0.14525947711257331"/>
          <c:y val="0.77959570587657123"/>
          <c:w val="0.70910840282232213"/>
          <c:h val="0.1537933868760574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088646177292368E-2"/>
          <c:y val="3.7584864391951009E-2"/>
          <c:w val="0.93387038611457152"/>
          <c:h val="0.53336395450568663"/>
        </c:manualLayout>
      </c:layout>
      <c:barChart>
        <c:barDir val="col"/>
        <c:grouping val="stacked"/>
        <c:varyColors val="0"/>
        <c:ser>
          <c:idx val="0"/>
          <c:order val="0"/>
          <c:tx>
            <c:strRef>
              <c:f>Тооцоолол!$C$5</c:f>
              <c:strCache>
                <c:ptCount val="1"/>
                <c:pt idx="0">
                  <c:v>ЗГЦЗ</c:v>
                </c:pt>
              </c:strCache>
            </c:strRef>
          </c:tx>
          <c:spPr>
            <a:solidFill>
              <a:srgbClr val="B4BAD6"/>
            </a:solidFill>
            <a:ln w="0">
              <a:noFill/>
            </a:ln>
          </c:spPr>
          <c:invertIfNegative val="0"/>
          <c:dLbls>
            <c:spPr>
              <a:noFill/>
              <a:ln>
                <a:noFill/>
              </a:ln>
              <a:effectLst/>
            </c:spPr>
            <c:showLegendKey val="0"/>
            <c:showVal val="0"/>
            <c:showCatName val="0"/>
            <c:showSerName val="0"/>
            <c:showPercent val="0"/>
            <c:showBubbleSize val="1"/>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multiLvlStrRef>
              <c:f>Тооцоолол!$A$6:$B$31</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Тооцоолол!$C$6:$C$31</c:f>
              <c:numCache>
                <c:formatCode>0.0</c:formatCode>
                <c:ptCount val="26"/>
                <c:pt idx="0">
                  <c:v>-5.9267289819890348</c:v>
                </c:pt>
                <c:pt idx="1">
                  <c:v>1.8752068045519616</c:v>
                </c:pt>
                <c:pt idx="2">
                  <c:v>6.874719581402382</c:v>
                </c:pt>
                <c:pt idx="3">
                  <c:v>4.3284424885105155</c:v>
                </c:pt>
                <c:pt idx="4">
                  <c:v>0.40133627118802329</c:v>
                </c:pt>
                <c:pt idx="5">
                  <c:v>2.3441100617615827</c:v>
                </c:pt>
                <c:pt idx="6">
                  <c:v>-0.60520325004264108</c:v>
                </c:pt>
                <c:pt idx="7">
                  <c:v>4.416135109224208</c:v>
                </c:pt>
                <c:pt idx="8">
                  <c:v>5.6742575211149715</c:v>
                </c:pt>
                <c:pt idx="9">
                  <c:v>0.65916323966620005</c:v>
                </c:pt>
                <c:pt idx="10">
                  <c:v>-0.95315566170502708</c:v>
                </c:pt>
                <c:pt idx="11">
                  <c:v>-4.2023595457845575</c:v>
                </c:pt>
                <c:pt idx="12">
                  <c:v>-9.2592369254612823</c:v>
                </c:pt>
                <c:pt idx="13">
                  <c:v>-10.514560368083025</c:v>
                </c:pt>
                <c:pt idx="14">
                  <c:v>-11.071143746612334</c:v>
                </c:pt>
                <c:pt idx="15">
                  <c:v>-6.954597504486153</c:v>
                </c:pt>
                <c:pt idx="16">
                  <c:v>-7.284600900584234</c:v>
                </c:pt>
                <c:pt idx="17">
                  <c:v>-7.2923340759756758</c:v>
                </c:pt>
                <c:pt idx="18">
                  <c:v>-4.6229809198232275</c:v>
                </c:pt>
                <c:pt idx="19">
                  <c:v>-7.5385685889363092</c:v>
                </c:pt>
                <c:pt idx="20">
                  <c:v>-2.2450138586224102</c:v>
                </c:pt>
                <c:pt idx="21">
                  <c:v>-2.3470304617439428</c:v>
                </c:pt>
                <c:pt idx="22">
                  <c:v>-1.6724351794022836</c:v>
                </c:pt>
                <c:pt idx="23">
                  <c:v>-1.2464852642795266</c:v>
                </c:pt>
                <c:pt idx="24">
                  <c:v>-4.6252460771002584</c:v>
                </c:pt>
                <c:pt idx="25">
                  <c:v>-4.5155310839082672</c:v>
                </c:pt>
              </c:numCache>
            </c:numRef>
          </c:val>
          <c:extLst>
            <c:ext xmlns:c16="http://schemas.microsoft.com/office/drawing/2014/chart" uri="{C3380CC4-5D6E-409C-BE32-E72D297353CC}">
              <c16:uniqueId val="{00000000-D88A-4362-88EA-9BF64D77ACDA}"/>
            </c:ext>
          </c:extLst>
        </c:ser>
        <c:ser>
          <c:idx val="1"/>
          <c:order val="1"/>
          <c:tx>
            <c:strRef>
              <c:f>Тооцоолол!$D$5</c:f>
              <c:strCache>
                <c:ptCount val="1"/>
                <c:pt idx="0">
                  <c:v>ГЦА</c:v>
                </c:pt>
              </c:strCache>
            </c:strRef>
          </c:tx>
          <c:spPr>
            <a:solidFill>
              <a:srgbClr val="0042C8"/>
            </a:solidFill>
            <a:ln w="0">
              <a:noFill/>
            </a:ln>
          </c:spPr>
          <c:invertIfNegative val="0"/>
          <c:dLbls>
            <c:spPr>
              <a:noFill/>
              <a:ln>
                <a:noFill/>
              </a:ln>
              <a:effectLst/>
            </c:spPr>
            <c:showLegendKey val="0"/>
            <c:showVal val="0"/>
            <c:showCatName val="0"/>
            <c:showSerName val="0"/>
            <c:showPercent val="0"/>
            <c:showBubbleSize val="1"/>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multiLvlStrRef>
              <c:f>Тооцоолол!$A$6:$B$31</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Тооцоолол!$D$6:$D$31</c:f>
              <c:numCache>
                <c:formatCode>0.0</c:formatCode>
                <c:ptCount val="26"/>
                <c:pt idx="0">
                  <c:v>7.9771670938158028</c:v>
                </c:pt>
                <c:pt idx="1">
                  <c:v>4.0415564984185126</c:v>
                </c:pt>
                <c:pt idx="2">
                  <c:v>5.4669486658008806</c:v>
                </c:pt>
                <c:pt idx="3">
                  <c:v>12.351783238763929</c:v>
                </c:pt>
                <c:pt idx="4">
                  <c:v>19.162503662038933</c:v>
                </c:pt>
                <c:pt idx="5">
                  <c:v>15.626297088740811</c:v>
                </c:pt>
                <c:pt idx="6">
                  <c:v>1.3875083938153572</c:v>
                </c:pt>
                <c:pt idx="7">
                  <c:v>-8.2104955182295623</c:v>
                </c:pt>
                <c:pt idx="8">
                  <c:v>-22.132878936971899</c:v>
                </c:pt>
                <c:pt idx="9">
                  <c:v>-20.5619179535956</c:v>
                </c:pt>
                <c:pt idx="10">
                  <c:v>-13.478268880392225</c:v>
                </c:pt>
                <c:pt idx="11">
                  <c:v>-4.7184374237094522</c:v>
                </c:pt>
                <c:pt idx="12">
                  <c:v>10.253142598165757</c:v>
                </c:pt>
                <c:pt idx="13">
                  <c:v>11.772920357172033</c:v>
                </c:pt>
                <c:pt idx="14">
                  <c:v>21.195612161693038</c:v>
                </c:pt>
                <c:pt idx="15">
                  <c:v>21.8025688244654</c:v>
                </c:pt>
                <c:pt idx="16">
                  <c:v>18.900654845368805</c:v>
                </c:pt>
                <c:pt idx="17">
                  <c:v>18.687166486463202</c:v>
                </c:pt>
                <c:pt idx="18">
                  <c:v>5.56868039010683</c:v>
                </c:pt>
                <c:pt idx="19">
                  <c:v>-0.69250255276582673</c:v>
                </c:pt>
                <c:pt idx="20">
                  <c:v>-12.281065839653348</c:v>
                </c:pt>
                <c:pt idx="21">
                  <c:v>-14.66392330857556</c:v>
                </c:pt>
                <c:pt idx="22">
                  <c:v>-3.1796731923581718</c:v>
                </c:pt>
                <c:pt idx="23">
                  <c:v>-1.0079349115145412E-2</c:v>
                </c:pt>
                <c:pt idx="24">
                  <c:v>13.661714642706213</c:v>
                </c:pt>
                <c:pt idx="25">
                  <c:v>15.524602086200796</c:v>
                </c:pt>
              </c:numCache>
            </c:numRef>
          </c:val>
          <c:extLst>
            <c:ext xmlns:c16="http://schemas.microsoft.com/office/drawing/2014/chart" uri="{C3380CC4-5D6E-409C-BE32-E72D297353CC}">
              <c16:uniqueId val="{00000001-D88A-4362-88EA-9BF64D77ACDA}"/>
            </c:ext>
          </c:extLst>
        </c:ser>
        <c:ser>
          <c:idx val="2"/>
          <c:order val="2"/>
          <c:tx>
            <c:strRef>
              <c:f>Тооцоолол!$E$5</c:f>
              <c:strCache>
                <c:ptCount val="1"/>
                <c:pt idx="0">
                  <c:v>Дотоод зээл</c:v>
                </c:pt>
              </c:strCache>
            </c:strRef>
          </c:tx>
          <c:spPr>
            <a:solidFill>
              <a:srgbClr val="002060"/>
            </a:solidFill>
            <a:ln w="0">
              <a:noFill/>
            </a:ln>
          </c:spPr>
          <c:invertIfNegative val="0"/>
          <c:dLbls>
            <c:spPr>
              <a:noFill/>
              <a:ln>
                <a:noFill/>
              </a:ln>
              <a:effectLst/>
            </c:spPr>
            <c:showLegendKey val="0"/>
            <c:showVal val="0"/>
            <c:showCatName val="0"/>
            <c:showSerName val="0"/>
            <c:showPercent val="0"/>
            <c:showBubbleSize val="1"/>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multiLvlStrRef>
              <c:f>Тооцоолол!$A$6:$B$31</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Тооцоолол!$E$6:$E$31</c:f>
              <c:numCache>
                <c:formatCode>0.0</c:formatCode>
                <c:ptCount val="26"/>
                <c:pt idx="0">
                  <c:v>0.35054126471551522</c:v>
                </c:pt>
                <c:pt idx="1">
                  <c:v>-2.0223371482893282</c:v>
                </c:pt>
                <c:pt idx="2">
                  <c:v>-1.7892210536306308</c:v>
                </c:pt>
                <c:pt idx="3">
                  <c:v>-2.2548241577604737</c:v>
                </c:pt>
                <c:pt idx="4">
                  <c:v>1.4757169497811171</c:v>
                </c:pt>
                <c:pt idx="5">
                  <c:v>9.1702632791395171</c:v>
                </c:pt>
                <c:pt idx="6">
                  <c:v>13.964157649284129</c:v>
                </c:pt>
                <c:pt idx="7">
                  <c:v>16.668541497288963</c:v>
                </c:pt>
                <c:pt idx="8">
                  <c:v>19.742722143240439</c:v>
                </c:pt>
                <c:pt idx="9">
                  <c:v>16.429564457986341</c:v>
                </c:pt>
                <c:pt idx="10">
                  <c:v>12.780924640747383</c:v>
                </c:pt>
                <c:pt idx="11">
                  <c:v>9.0490466361098747</c:v>
                </c:pt>
                <c:pt idx="12">
                  <c:v>8.8123276206440426</c:v>
                </c:pt>
                <c:pt idx="13">
                  <c:v>10.807899450283239</c:v>
                </c:pt>
                <c:pt idx="14">
                  <c:v>12.633392340214005</c:v>
                </c:pt>
                <c:pt idx="15">
                  <c:v>18.609346848058507</c:v>
                </c:pt>
                <c:pt idx="16">
                  <c:v>17.447639903747795</c:v>
                </c:pt>
                <c:pt idx="17">
                  <c:v>24.564534223501756</c:v>
                </c:pt>
                <c:pt idx="18">
                  <c:v>27.423339923999499</c:v>
                </c:pt>
                <c:pt idx="19">
                  <c:v>24.4738090685712</c:v>
                </c:pt>
                <c:pt idx="20">
                  <c:v>27.366976664030418</c:v>
                </c:pt>
                <c:pt idx="21">
                  <c:v>22.970114441273008</c:v>
                </c:pt>
                <c:pt idx="22">
                  <c:v>20.720393507814819</c:v>
                </c:pt>
                <c:pt idx="23">
                  <c:v>19.220369868172032</c:v>
                </c:pt>
                <c:pt idx="24">
                  <c:v>17.528174683894932</c:v>
                </c:pt>
                <c:pt idx="25">
                  <c:v>18.049611271345746</c:v>
                </c:pt>
              </c:numCache>
            </c:numRef>
          </c:val>
          <c:extLst>
            <c:ext xmlns:c16="http://schemas.microsoft.com/office/drawing/2014/chart" uri="{C3380CC4-5D6E-409C-BE32-E72D297353CC}">
              <c16:uniqueId val="{00000002-D88A-4362-88EA-9BF64D77ACDA}"/>
            </c:ext>
          </c:extLst>
        </c:ser>
        <c:ser>
          <c:idx val="3"/>
          <c:order val="3"/>
          <c:tx>
            <c:strRef>
              <c:f>Тооцоолол!$F$5</c:f>
              <c:strCache>
                <c:ptCount val="1"/>
                <c:pt idx="0">
                  <c:v>Бусад</c:v>
                </c:pt>
              </c:strCache>
            </c:strRef>
          </c:tx>
          <c:spPr>
            <a:solidFill>
              <a:schemeClr val="accent5"/>
            </a:solidFill>
            <a:ln w="0">
              <a:noFill/>
            </a:ln>
          </c:spPr>
          <c:invertIfNegative val="0"/>
          <c:dLbls>
            <c:spPr>
              <a:noFill/>
              <a:ln>
                <a:noFill/>
              </a:ln>
              <a:effectLst/>
            </c:spPr>
            <c:showLegendKey val="0"/>
            <c:showVal val="0"/>
            <c:showCatName val="0"/>
            <c:showSerName val="0"/>
            <c:showPercent val="0"/>
            <c:showBubbleSize val="1"/>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multiLvlStrRef>
              <c:f>Тооцоолол!$A$6:$B$31</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Тооцоолол!$F$6:$F$31</c:f>
              <c:numCache>
                <c:formatCode>0.0</c:formatCode>
                <c:ptCount val="26"/>
                <c:pt idx="0">
                  <c:v>1.2052018130636772</c:v>
                </c:pt>
                <c:pt idx="1">
                  <c:v>1.7346942571462471</c:v>
                </c:pt>
                <c:pt idx="2">
                  <c:v>-0.71689790379724028</c:v>
                </c:pt>
                <c:pt idx="3">
                  <c:v>1.7976438836649495</c:v>
                </c:pt>
                <c:pt idx="4">
                  <c:v>1.873403128381244</c:v>
                </c:pt>
                <c:pt idx="5">
                  <c:v>2.4166315205310092</c:v>
                </c:pt>
                <c:pt idx="6">
                  <c:v>5.4644437723088188</c:v>
                </c:pt>
                <c:pt idx="7">
                  <c:v>0.94373371404971351</c:v>
                </c:pt>
                <c:pt idx="8">
                  <c:v>0.84320495114237204</c:v>
                </c:pt>
                <c:pt idx="9">
                  <c:v>2.2628248550475618</c:v>
                </c:pt>
                <c:pt idx="10">
                  <c:v>2.4046020068685632</c:v>
                </c:pt>
                <c:pt idx="11">
                  <c:v>6.3365985705517112</c:v>
                </c:pt>
                <c:pt idx="12">
                  <c:v>6.8772668777061483</c:v>
                </c:pt>
                <c:pt idx="13">
                  <c:v>1.5289177189992369</c:v>
                </c:pt>
                <c:pt idx="14">
                  <c:v>-3.1195540280057159</c:v>
                </c:pt>
                <c:pt idx="15">
                  <c:v>-9.2970157350012279</c:v>
                </c:pt>
                <c:pt idx="16">
                  <c:v>-10.653733214317828</c:v>
                </c:pt>
                <c:pt idx="17">
                  <c:v>-6.8993640107112242</c:v>
                </c:pt>
                <c:pt idx="18">
                  <c:v>-3.9174004334379369</c:v>
                </c:pt>
                <c:pt idx="19">
                  <c:v>-0.71436247467098823</c:v>
                </c:pt>
                <c:pt idx="20">
                  <c:v>-1.486104593720075</c:v>
                </c:pt>
                <c:pt idx="21">
                  <c:v>-1.7278199309643831</c:v>
                </c:pt>
                <c:pt idx="22">
                  <c:v>-9.6464086638081739</c:v>
                </c:pt>
                <c:pt idx="23">
                  <c:v>-8.0336162111517009</c:v>
                </c:pt>
                <c:pt idx="24">
                  <c:v>-6.390848184777921</c:v>
                </c:pt>
                <c:pt idx="25">
                  <c:v>-3.2103094484830326</c:v>
                </c:pt>
              </c:numCache>
            </c:numRef>
          </c:val>
          <c:extLst>
            <c:ext xmlns:c16="http://schemas.microsoft.com/office/drawing/2014/chart" uri="{C3380CC4-5D6E-409C-BE32-E72D297353CC}">
              <c16:uniqueId val="{00000003-D88A-4362-88EA-9BF64D77ACDA}"/>
            </c:ext>
          </c:extLst>
        </c:ser>
        <c:dLbls>
          <c:showLegendKey val="0"/>
          <c:showVal val="0"/>
          <c:showCatName val="0"/>
          <c:showSerName val="0"/>
          <c:showPercent val="0"/>
          <c:showBubbleSize val="0"/>
        </c:dLbls>
        <c:gapWidth val="40"/>
        <c:overlap val="100"/>
        <c:axId val="89658998"/>
        <c:axId val="38126749"/>
      </c:barChart>
      <c:lineChart>
        <c:grouping val="stacked"/>
        <c:varyColors val="0"/>
        <c:ser>
          <c:idx val="4"/>
          <c:order val="4"/>
          <c:tx>
            <c:strRef>
              <c:f>Тооцоолол!$G$5</c:f>
              <c:strCache>
                <c:ptCount val="1"/>
                <c:pt idx="0">
                  <c:v>Мөнгөний нийлүүлэлт </c:v>
                </c:pt>
              </c:strCache>
            </c:strRef>
          </c:tx>
          <c:spPr>
            <a:ln w="12700">
              <a:solidFill>
                <a:schemeClr val="tx1"/>
              </a:solidFill>
              <a:round/>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4-D88A-4362-88EA-9BF64D77ACDA}"/>
                </c:ext>
              </c:extLst>
            </c:dLbl>
            <c:dLbl>
              <c:idx val="1"/>
              <c:delete val="1"/>
              <c:extLst>
                <c:ext xmlns:c15="http://schemas.microsoft.com/office/drawing/2012/chart" uri="{CE6537A1-D6FC-4f65-9D91-7224C49458BB}"/>
                <c:ext xmlns:c16="http://schemas.microsoft.com/office/drawing/2014/chart" uri="{C3380CC4-5D6E-409C-BE32-E72D297353CC}">
                  <c16:uniqueId val="{00000005-D88A-4362-88EA-9BF64D77ACDA}"/>
                </c:ext>
              </c:extLst>
            </c:dLbl>
            <c:dLbl>
              <c:idx val="2"/>
              <c:delete val="1"/>
              <c:extLst>
                <c:ext xmlns:c15="http://schemas.microsoft.com/office/drawing/2012/chart" uri="{CE6537A1-D6FC-4f65-9D91-7224C49458BB}"/>
                <c:ext xmlns:c16="http://schemas.microsoft.com/office/drawing/2014/chart" uri="{C3380CC4-5D6E-409C-BE32-E72D297353CC}">
                  <c16:uniqueId val="{00000006-D88A-4362-88EA-9BF64D77ACDA}"/>
                </c:ext>
              </c:extLst>
            </c:dLbl>
            <c:dLbl>
              <c:idx val="3"/>
              <c:delete val="1"/>
              <c:extLst>
                <c:ext xmlns:c15="http://schemas.microsoft.com/office/drawing/2012/chart" uri="{CE6537A1-D6FC-4f65-9D91-7224C49458BB}"/>
                <c:ext xmlns:c16="http://schemas.microsoft.com/office/drawing/2014/chart" uri="{C3380CC4-5D6E-409C-BE32-E72D297353CC}">
                  <c16:uniqueId val="{00000007-D88A-4362-88EA-9BF64D77ACDA}"/>
                </c:ext>
              </c:extLst>
            </c:dLbl>
            <c:dLbl>
              <c:idx val="4"/>
              <c:delete val="1"/>
              <c:extLst>
                <c:ext xmlns:c15="http://schemas.microsoft.com/office/drawing/2012/chart" uri="{CE6537A1-D6FC-4f65-9D91-7224C49458BB}"/>
                <c:ext xmlns:c16="http://schemas.microsoft.com/office/drawing/2014/chart" uri="{C3380CC4-5D6E-409C-BE32-E72D297353CC}">
                  <c16:uniqueId val="{00000008-D88A-4362-88EA-9BF64D77ACDA}"/>
                </c:ext>
              </c:extLst>
            </c:dLbl>
            <c:dLbl>
              <c:idx val="5"/>
              <c:delete val="1"/>
              <c:extLst>
                <c:ext xmlns:c15="http://schemas.microsoft.com/office/drawing/2012/chart" uri="{CE6537A1-D6FC-4f65-9D91-7224C49458BB}"/>
                <c:ext xmlns:c16="http://schemas.microsoft.com/office/drawing/2014/chart" uri="{C3380CC4-5D6E-409C-BE32-E72D297353CC}">
                  <c16:uniqueId val="{00000009-D88A-4362-88EA-9BF64D77ACDA}"/>
                </c:ext>
              </c:extLst>
            </c:dLbl>
            <c:dLbl>
              <c:idx val="6"/>
              <c:delete val="1"/>
              <c:extLst>
                <c:ext xmlns:c15="http://schemas.microsoft.com/office/drawing/2012/chart" uri="{CE6537A1-D6FC-4f65-9D91-7224C49458BB}"/>
                <c:ext xmlns:c16="http://schemas.microsoft.com/office/drawing/2014/chart" uri="{C3380CC4-5D6E-409C-BE32-E72D297353CC}">
                  <c16:uniqueId val="{0000000A-D88A-4362-88EA-9BF64D77ACDA}"/>
                </c:ext>
              </c:extLst>
            </c:dLbl>
            <c:dLbl>
              <c:idx val="7"/>
              <c:delete val="1"/>
              <c:extLst>
                <c:ext xmlns:c15="http://schemas.microsoft.com/office/drawing/2012/chart" uri="{CE6537A1-D6FC-4f65-9D91-7224C49458BB}"/>
                <c:ext xmlns:c16="http://schemas.microsoft.com/office/drawing/2014/chart" uri="{C3380CC4-5D6E-409C-BE32-E72D297353CC}">
                  <c16:uniqueId val="{0000000B-D88A-4362-88EA-9BF64D77ACDA}"/>
                </c:ext>
              </c:extLst>
            </c:dLbl>
            <c:dLbl>
              <c:idx val="8"/>
              <c:delete val="1"/>
              <c:extLst>
                <c:ext xmlns:c15="http://schemas.microsoft.com/office/drawing/2012/chart" uri="{CE6537A1-D6FC-4f65-9D91-7224C49458BB}"/>
                <c:ext xmlns:c16="http://schemas.microsoft.com/office/drawing/2014/chart" uri="{C3380CC4-5D6E-409C-BE32-E72D297353CC}">
                  <c16:uniqueId val="{0000000C-D88A-4362-88EA-9BF64D77ACDA}"/>
                </c:ext>
              </c:extLst>
            </c:dLbl>
            <c:dLbl>
              <c:idx val="9"/>
              <c:delete val="1"/>
              <c:extLst>
                <c:ext xmlns:c15="http://schemas.microsoft.com/office/drawing/2012/chart" uri="{CE6537A1-D6FC-4f65-9D91-7224C49458BB}"/>
                <c:ext xmlns:c16="http://schemas.microsoft.com/office/drawing/2014/chart" uri="{C3380CC4-5D6E-409C-BE32-E72D297353CC}">
                  <c16:uniqueId val="{0000000D-D88A-4362-88EA-9BF64D77ACDA}"/>
                </c:ext>
              </c:extLst>
            </c:dLbl>
            <c:dLbl>
              <c:idx val="10"/>
              <c:delete val="1"/>
              <c:extLst>
                <c:ext xmlns:c15="http://schemas.microsoft.com/office/drawing/2012/chart" uri="{CE6537A1-D6FC-4f65-9D91-7224C49458BB}"/>
                <c:ext xmlns:c16="http://schemas.microsoft.com/office/drawing/2014/chart" uri="{C3380CC4-5D6E-409C-BE32-E72D297353CC}">
                  <c16:uniqueId val="{0000000E-D88A-4362-88EA-9BF64D77ACDA}"/>
                </c:ext>
              </c:extLst>
            </c:dLbl>
            <c:dLbl>
              <c:idx val="11"/>
              <c:delete val="1"/>
              <c:extLst>
                <c:ext xmlns:c15="http://schemas.microsoft.com/office/drawing/2012/chart" uri="{CE6537A1-D6FC-4f65-9D91-7224C49458BB}"/>
                <c:ext xmlns:c16="http://schemas.microsoft.com/office/drawing/2014/chart" uri="{C3380CC4-5D6E-409C-BE32-E72D297353CC}">
                  <c16:uniqueId val="{0000000F-D88A-4362-88EA-9BF64D77ACDA}"/>
                </c:ext>
              </c:extLst>
            </c:dLbl>
            <c:dLbl>
              <c:idx val="12"/>
              <c:delete val="1"/>
              <c:extLst>
                <c:ext xmlns:c15="http://schemas.microsoft.com/office/drawing/2012/chart" uri="{CE6537A1-D6FC-4f65-9D91-7224C49458BB}"/>
                <c:ext xmlns:c16="http://schemas.microsoft.com/office/drawing/2014/chart" uri="{C3380CC4-5D6E-409C-BE32-E72D297353CC}">
                  <c16:uniqueId val="{00000010-D88A-4362-88EA-9BF64D77ACDA}"/>
                </c:ext>
              </c:extLst>
            </c:dLbl>
            <c:dLbl>
              <c:idx val="13"/>
              <c:delete val="1"/>
              <c:extLst>
                <c:ext xmlns:c15="http://schemas.microsoft.com/office/drawing/2012/chart" uri="{CE6537A1-D6FC-4f65-9D91-7224C49458BB}"/>
                <c:ext xmlns:c16="http://schemas.microsoft.com/office/drawing/2014/chart" uri="{C3380CC4-5D6E-409C-BE32-E72D297353CC}">
                  <c16:uniqueId val="{00000011-D88A-4362-88EA-9BF64D77ACDA}"/>
                </c:ext>
              </c:extLst>
            </c:dLbl>
            <c:dLbl>
              <c:idx val="14"/>
              <c:delete val="1"/>
              <c:extLst>
                <c:ext xmlns:c15="http://schemas.microsoft.com/office/drawing/2012/chart" uri="{CE6537A1-D6FC-4f65-9D91-7224C49458BB}"/>
                <c:ext xmlns:c16="http://schemas.microsoft.com/office/drawing/2014/chart" uri="{C3380CC4-5D6E-409C-BE32-E72D297353CC}">
                  <c16:uniqueId val="{00000012-D88A-4362-88EA-9BF64D77ACDA}"/>
                </c:ext>
              </c:extLst>
            </c:dLbl>
            <c:dLbl>
              <c:idx val="15"/>
              <c:delete val="1"/>
              <c:extLst>
                <c:ext xmlns:c15="http://schemas.microsoft.com/office/drawing/2012/chart" uri="{CE6537A1-D6FC-4f65-9D91-7224C49458BB}"/>
                <c:ext xmlns:c16="http://schemas.microsoft.com/office/drawing/2014/chart" uri="{C3380CC4-5D6E-409C-BE32-E72D297353CC}">
                  <c16:uniqueId val="{00000013-D88A-4362-88EA-9BF64D77ACDA}"/>
                </c:ext>
              </c:extLst>
            </c:dLbl>
            <c:dLbl>
              <c:idx val="16"/>
              <c:delete val="1"/>
              <c:extLst>
                <c:ext xmlns:c15="http://schemas.microsoft.com/office/drawing/2012/chart" uri="{CE6537A1-D6FC-4f65-9D91-7224C49458BB}"/>
                <c:ext xmlns:c16="http://schemas.microsoft.com/office/drawing/2014/chart" uri="{C3380CC4-5D6E-409C-BE32-E72D297353CC}">
                  <c16:uniqueId val="{00000014-D88A-4362-88EA-9BF64D77ACDA}"/>
                </c:ext>
              </c:extLst>
            </c:dLbl>
            <c:dLbl>
              <c:idx val="17"/>
              <c:delete val="1"/>
              <c:extLst>
                <c:ext xmlns:c15="http://schemas.microsoft.com/office/drawing/2012/chart" uri="{CE6537A1-D6FC-4f65-9D91-7224C49458BB}"/>
                <c:ext xmlns:c16="http://schemas.microsoft.com/office/drawing/2014/chart" uri="{C3380CC4-5D6E-409C-BE32-E72D297353CC}">
                  <c16:uniqueId val="{00000015-D88A-4362-88EA-9BF64D77ACDA}"/>
                </c:ext>
              </c:extLst>
            </c:dLbl>
            <c:dLbl>
              <c:idx val="18"/>
              <c:delete val="1"/>
              <c:extLst>
                <c:ext xmlns:c15="http://schemas.microsoft.com/office/drawing/2012/chart" uri="{CE6537A1-D6FC-4f65-9D91-7224C49458BB}"/>
                <c:ext xmlns:c16="http://schemas.microsoft.com/office/drawing/2014/chart" uri="{C3380CC4-5D6E-409C-BE32-E72D297353CC}">
                  <c16:uniqueId val="{00000016-D88A-4362-88EA-9BF64D77ACDA}"/>
                </c:ext>
              </c:extLst>
            </c:dLbl>
            <c:dLbl>
              <c:idx val="19"/>
              <c:delete val="1"/>
              <c:extLst>
                <c:ext xmlns:c15="http://schemas.microsoft.com/office/drawing/2012/chart" uri="{CE6537A1-D6FC-4f65-9D91-7224C49458BB}"/>
                <c:ext xmlns:c16="http://schemas.microsoft.com/office/drawing/2014/chart" uri="{C3380CC4-5D6E-409C-BE32-E72D297353CC}">
                  <c16:uniqueId val="{00000017-D88A-4362-88EA-9BF64D77ACDA}"/>
                </c:ext>
              </c:extLst>
            </c:dLbl>
            <c:dLbl>
              <c:idx val="20"/>
              <c:delete val="1"/>
              <c:extLst>
                <c:ext xmlns:c15="http://schemas.microsoft.com/office/drawing/2012/chart" uri="{CE6537A1-D6FC-4f65-9D91-7224C49458BB}"/>
                <c:ext xmlns:c16="http://schemas.microsoft.com/office/drawing/2014/chart" uri="{C3380CC4-5D6E-409C-BE32-E72D297353CC}">
                  <c16:uniqueId val="{00000018-D88A-4362-88EA-9BF64D77ACDA}"/>
                </c:ext>
              </c:extLst>
            </c:dLbl>
            <c:dLbl>
              <c:idx val="21"/>
              <c:delete val="1"/>
              <c:extLst>
                <c:ext xmlns:c15="http://schemas.microsoft.com/office/drawing/2012/chart" uri="{CE6537A1-D6FC-4f65-9D91-7224C49458BB}"/>
                <c:ext xmlns:c16="http://schemas.microsoft.com/office/drawing/2014/chart" uri="{C3380CC4-5D6E-409C-BE32-E72D297353CC}">
                  <c16:uniqueId val="{00000019-D88A-4362-88EA-9BF64D77ACDA}"/>
                </c:ext>
              </c:extLst>
            </c:dLbl>
            <c:dLbl>
              <c:idx val="22"/>
              <c:delete val="1"/>
              <c:extLst>
                <c:ext xmlns:c15="http://schemas.microsoft.com/office/drawing/2012/chart" uri="{CE6537A1-D6FC-4f65-9D91-7224C49458BB}"/>
                <c:ext xmlns:c16="http://schemas.microsoft.com/office/drawing/2014/chart" uri="{C3380CC4-5D6E-409C-BE32-E72D297353CC}">
                  <c16:uniqueId val="{0000001A-D88A-4362-88EA-9BF64D77ACDA}"/>
                </c:ext>
              </c:extLst>
            </c:dLbl>
            <c:dLbl>
              <c:idx val="23"/>
              <c:delete val="1"/>
              <c:extLst>
                <c:ext xmlns:c15="http://schemas.microsoft.com/office/drawing/2012/chart" uri="{CE6537A1-D6FC-4f65-9D91-7224C49458BB}"/>
                <c:ext xmlns:c16="http://schemas.microsoft.com/office/drawing/2014/chart" uri="{C3380CC4-5D6E-409C-BE32-E72D297353CC}">
                  <c16:uniqueId val="{0000001B-D88A-4362-88EA-9BF64D77ACDA}"/>
                </c:ext>
              </c:extLst>
            </c:dLbl>
            <c:dLbl>
              <c:idx val="24"/>
              <c:delete val="1"/>
              <c:extLst>
                <c:ext xmlns:c15="http://schemas.microsoft.com/office/drawing/2012/chart" uri="{CE6537A1-D6FC-4f65-9D91-7224C49458BB}"/>
                <c:ext xmlns:c16="http://schemas.microsoft.com/office/drawing/2014/chart" uri="{C3380CC4-5D6E-409C-BE32-E72D297353CC}">
                  <c16:uniqueId val="{0000001C-D88A-4362-88EA-9BF64D77ACDA}"/>
                </c:ext>
              </c:extLst>
            </c:dLbl>
            <c:dLbl>
              <c:idx val="25"/>
              <c:layout>
                <c:manualLayout>
                  <c:x val="0"/>
                  <c:y val="-8.3333333333333343E-2"/>
                </c:manualLayout>
              </c:layout>
              <c:tx>
                <c:rich>
                  <a:bodyPr/>
                  <a:lstStyle/>
                  <a:p>
                    <a:fld id="{9D1DA128-1E90-40DA-8F6C-E83F60BE6BC0}" type="VALUE">
                      <a:rPr lang="en-US" sz="800">
                        <a:latin typeface="Times New Roman" panose="02020603050405020304" pitchFamily="18" charset="0"/>
                        <a:cs typeface="Times New Roman" panose="02020603050405020304" pitchFamily="18" charset="0"/>
                      </a:rPr>
                      <a:pPr/>
                      <a:t>[VALUE]</a:t>
                    </a:fld>
                    <a:endParaRPr lang="en-US"/>
                  </a:p>
                </c:rich>
              </c:tx>
              <c:showLegendKey val="0"/>
              <c:showVal val="1"/>
              <c:showCatName val="0"/>
              <c:showSerName val="0"/>
              <c:showPercent val="0"/>
              <c:showBubbleSize val="1"/>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1D-D88A-4362-88EA-9BF64D77ACDA}"/>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1"/>
            <c:separator> </c:separator>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multiLvlStrRef>
              <c:f>Тооцоолол!$A$6:$B$31</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Тооцоолол!$G$6:$G$31</c:f>
              <c:numCache>
                <c:formatCode>0.0</c:formatCode>
                <c:ptCount val="26"/>
                <c:pt idx="0">
                  <c:v>3.6061811896059615</c:v>
                </c:pt>
                <c:pt idx="1">
                  <c:v>5.629120411827393</c:v>
                </c:pt>
                <c:pt idx="2">
                  <c:v>9.8355492897753916</c:v>
                </c:pt>
                <c:pt idx="3">
                  <c:v>16.223045453178919</c:v>
                </c:pt>
                <c:pt idx="4">
                  <c:v>22.912960011389316</c:v>
                </c:pt>
                <c:pt idx="5">
                  <c:v>29.557301950172921</c:v>
                </c:pt>
                <c:pt idx="6">
                  <c:v>20.210906565365661</c:v>
                </c:pt>
                <c:pt idx="7">
                  <c:v>13.81791480233332</c:v>
                </c:pt>
                <c:pt idx="8">
                  <c:v>4.1273056785258833</c:v>
                </c:pt>
                <c:pt idx="9">
                  <c:v>-1.2103654008954967</c:v>
                </c:pt>
                <c:pt idx="10">
                  <c:v>0.75410210551869472</c:v>
                </c:pt>
                <c:pt idx="11">
                  <c:v>6.4648482371675753</c:v>
                </c:pt>
                <c:pt idx="12">
                  <c:v>16.683500171054668</c:v>
                </c:pt>
                <c:pt idx="13">
                  <c:v>13.595177158371484</c:v>
                </c:pt>
                <c:pt idx="14">
                  <c:v>19.638306727288992</c:v>
                </c:pt>
                <c:pt idx="15">
                  <c:v>24.160302433036527</c:v>
                </c:pt>
                <c:pt idx="16">
                  <c:v>18.409960634214539</c:v>
                </c:pt>
                <c:pt idx="17">
                  <c:v>29.060002623278059</c:v>
                </c:pt>
                <c:pt idx="18">
                  <c:v>24.451638960845166</c:v>
                </c:pt>
                <c:pt idx="19">
                  <c:v>15.528375452198073</c:v>
                </c:pt>
                <c:pt idx="20">
                  <c:v>11.354792372034584</c:v>
                </c:pt>
                <c:pt idx="21">
                  <c:v>4.2313407399891201</c:v>
                </c:pt>
                <c:pt idx="22">
                  <c:v>6.2218764722461906</c:v>
                </c:pt>
                <c:pt idx="23">
                  <c:v>9.9301890436256599</c:v>
                </c:pt>
                <c:pt idx="24">
                  <c:v>20.173795064722967</c:v>
                </c:pt>
                <c:pt idx="25">
                  <c:v>25.848372825155241</c:v>
                </c:pt>
              </c:numCache>
            </c:numRef>
          </c:val>
          <c:smooth val="0"/>
          <c:extLst>
            <c:ext xmlns:c16="http://schemas.microsoft.com/office/drawing/2014/chart" uri="{C3380CC4-5D6E-409C-BE32-E72D297353CC}">
              <c16:uniqueId val="{0000001E-D88A-4362-88EA-9BF64D77ACDA}"/>
            </c:ext>
          </c:extLst>
        </c:ser>
        <c:dLbls>
          <c:showLegendKey val="0"/>
          <c:showVal val="0"/>
          <c:showCatName val="0"/>
          <c:showSerName val="0"/>
          <c:showPercent val="0"/>
          <c:showBubbleSize val="0"/>
        </c:dLbls>
        <c:hiLowLines>
          <c:spPr>
            <a:ln w="0">
              <a:noFill/>
            </a:ln>
          </c:spPr>
        </c:hiLowLines>
        <c:marker val="1"/>
        <c:smooth val="0"/>
        <c:axId val="75543795"/>
        <c:axId val="48214037"/>
      </c:lineChart>
      <c:catAx>
        <c:axId val="89658998"/>
        <c:scaling>
          <c:orientation val="minMax"/>
        </c:scaling>
        <c:delete val="0"/>
        <c:axPos val="b"/>
        <c:numFmt formatCode="General" sourceLinked="1"/>
        <c:majorTickMark val="none"/>
        <c:minorTickMark val="none"/>
        <c:tickLblPos val="low"/>
        <c:spPr>
          <a:ln w="9360">
            <a:solidFill>
              <a:srgbClr val="878787"/>
            </a:solidFill>
            <a:round/>
          </a:ln>
        </c:spPr>
        <c:txPr>
          <a:bodyPr/>
          <a:lstStyle/>
          <a:p>
            <a:pPr algn="ctr">
              <a:defRPr/>
            </a:pPr>
            <a:endParaRPr lang="en-US"/>
          </a:p>
        </c:txPr>
        <c:crossAx val="38126749"/>
        <c:crosses val="autoZero"/>
        <c:auto val="1"/>
        <c:lblAlgn val="ctr"/>
        <c:lblOffset val="100"/>
        <c:tickMarkSkip val="1"/>
        <c:noMultiLvlLbl val="0"/>
      </c:catAx>
      <c:valAx>
        <c:axId val="38126749"/>
        <c:scaling>
          <c:orientation val="minMax"/>
          <c:max val="60"/>
          <c:min val="-40"/>
        </c:scaling>
        <c:delete val="0"/>
        <c:axPos val="l"/>
        <c:majorGridlines>
          <c:spPr>
            <a:ln w="9360">
              <a:noFill/>
              <a:round/>
            </a:ln>
          </c:spPr>
        </c:majorGridlines>
        <c:numFmt formatCode="0" sourceLinked="0"/>
        <c:majorTickMark val="none"/>
        <c:minorTickMark val="none"/>
        <c:tickLblPos val="nextTo"/>
        <c:spPr>
          <a:ln w="9360">
            <a:noFill/>
            <a:round/>
          </a:ln>
        </c:spPr>
        <c:txPr>
          <a:bodyPr/>
          <a:lstStyle/>
          <a:p>
            <a:pPr algn="ctr">
              <a:defRPr/>
            </a:pPr>
            <a:endParaRPr lang="en-US"/>
          </a:p>
        </c:txPr>
        <c:crossAx val="89658998"/>
        <c:crosses val="autoZero"/>
        <c:crossBetween val="between"/>
        <c:majorUnit val="20"/>
      </c:valAx>
      <c:catAx>
        <c:axId val="75543795"/>
        <c:scaling>
          <c:orientation val="minMax"/>
        </c:scaling>
        <c:delete val="1"/>
        <c:axPos val="b"/>
        <c:numFmt formatCode="General" sourceLinked="1"/>
        <c:majorTickMark val="none"/>
        <c:minorTickMark val="none"/>
        <c:tickLblPos val="nextTo"/>
        <c:crossAx val="48214037"/>
        <c:crosses val="autoZero"/>
        <c:auto val="1"/>
        <c:lblAlgn val="ctr"/>
        <c:lblOffset val="100"/>
        <c:noMultiLvlLbl val="0"/>
      </c:catAx>
      <c:valAx>
        <c:axId val="48214037"/>
        <c:scaling>
          <c:orientation val="minMax"/>
          <c:max val="60"/>
          <c:min val="-40"/>
        </c:scaling>
        <c:delete val="1"/>
        <c:axPos val="l"/>
        <c:numFmt formatCode="0.0" sourceLinked="1"/>
        <c:majorTickMark val="none"/>
        <c:minorTickMark val="none"/>
        <c:tickLblPos val="nextTo"/>
        <c:crossAx val="75543795"/>
        <c:crosses val="autoZero"/>
        <c:crossBetween val="between"/>
      </c:valAx>
      <c:spPr>
        <a:blipFill dpi="0" rotWithShape="1">
          <a:blip xmlns:r="http://schemas.openxmlformats.org/officeDocument/2006/relationships" r:embed="rId1"/>
          <a:srcRect/>
          <a:stretch>
            <a:fillRect l="92000"/>
          </a:stretch>
        </a:blipFill>
      </c:spPr>
    </c:plotArea>
    <c:legend>
      <c:legendPos val="b"/>
      <c:layout>
        <c:manualLayout>
          <c:xMode val="edge"/>
          <c:yMode val="edge"/>
          <c:x val="9.3839429345525374E-2"/>
          <c:y val="0.75047462817147859"/>
          <c:w val="0.80784050179211464"/>
          <c:h val="0.21619203849518809"/>
        </c:manualLayout>
      </c:layout>
      <c:overlay val="0"/>
    </c:legend>
    <c:plotVisOnly val="1"/>
    <c:dispBlanksAs val="gap"/>
    <c:showDLblsOverMax val="1"/>
  </c:chart>
  <c:spPr>
    <a:ln w="9360">
      <a:noFill/>
      <a:round/>
    </a:ln>
  </c:spPr>
  <c:txPr>
    <a:bodyPr/>
    <a:lstStyle/>
    <a:p>
      <a:pPr>
        <a:defRPr sz="8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645888013998247E-2"/>
          <c:y val="7.407407407407407E-2"/>
          <c:w val="0.89075699912510942"/>
          <c:h val="0.8416746864975212"/>
        </c:manualLayout>
      </c:layout>
      <c:barChart>
        <c:barDir val="bar"/>
        <c:grouping val="clustered"/>
        <c:varyColors val="0"/>
        <c:ser>
          <c:idx val="0"/>
          <c:order val="0"/>
          <c:tx>
            <c:strRef>
              <c:f>'Graphs quarterly'!$E$8</c:f>
              <c:strCache>
                <c:ptCount val="1"/>
                <c:pt idx="0">
                  <c:v>2026Q2/2025Q2</c:v>
                </c:pt>
              </c:strCache>
            </c:strRef>
          </c:tx>
          <c:spPr>
            <a:solidFill>
              <a:srgbClr val="EA3A8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EAD2-49D2-BA8D-BC208241A102}"/>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EAD2-49D2-BA8D-BC208241A102}"/>
              </c:ext>
            </c:extLst>
          </c:dPt>
          <c:dPt>
            <c:idx val="2"/>
            <c:invertIfNegative val="0"/>
            <c:bubble3D val="0"/>
            <c:spPr>
              <a:solidFill>
                <a:schemeClr val="accent1"/>
              </a:solidFill>
              <a:ln>
                <a:noFill/>
              </a:ln>
              <a:effectLst/>
            </c:spPr>
            <c:extLst>
              <c:ext xmlns:c16="http://schemas.microsoft.com/office/drawing/2014/chart" uri="{C3380CC4-5D6E-409C-BE32-E72D297353CC}">
                <c16:uniqueId val="{00000005-EAD2-49D2-BA8D-BC208241A102}"/>
              </c:ext>
            </c:extLst>
          </c:dPt>
          <c:dPt>
            <c:idx val="3"/>
            <c:invertIfNegative val="0"/>
            <c:bubble3D val="0"/>
            <c:spPr>
              <a:solidFill>
                <a:schemeClr val="accent5"/>
              </a:solidFill>
              <a:ln>
                <a:noFill/>
              </a:ln>
              <a:effectLst/>
            </c:spPr>
            <c:extLst>
              <c:ext xmlns:c16="http://schemas.microsoft.com/office/drawing/2014/chart" uri="{C3380CC4-5D6E-409C-BE32-E72D297353CC}">
                <c16:uniqueId val="{00000009-4907-472C-9A23-A519E9381109}"/>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A-4907-472C-9A23-A519E9381109}"/>
              </c:ext>
            </c:extLst>
          </c:dPt>
          <c:dPt>
            <c:idx val="5"/>
            <c:invertIfNegative val="0"/>
            <c:bubble3D val="0"/>
            <c:spPr>
              <a:solidFill>
                <a:schemeClr val="accent5"/>
              </a:solidFill>
              <a:ln>
                <a:noFill/>
              </a:ln>
              <a:effectLst/>
            </c:spPr>
            <c:extLst>
              <c:ext xmlns:c16="http://schemas.microsoft.com/office/drawing/2014/chart" uri="{C3380CC4-5D6E-409C-BE32-E72D297353CC}">
                <c16:uniqueId val="{00000008-4907-472C-9A23-A519E9381109}"/>
              </c:ext>
            </c:extLst>
          </c:dPt>
          <c:dPt>
            <c:idx val="6"/>
            <c:invertIfNegative val="0"/>
            <c:bubble3D val="0"/>
            <c:spPr>
              <a:solidFill>
                <a:schemeClr val="accent5"/>
              </a:solidFill>
              <a:ln>
                <a:noFill/>
              </a:ln>
              <a:effectLst/>
            </c:spPr>
            <c:extLst>
              <c:ext xmlns:c16="http://schemas.microsoft.com/office/drawing/2014/chart" uri="{C3380CC4-5D6E-409C-BE32-E72D297353CC}">
                <c16:uniqueId val="{00000007-4907-472C-9A23-A519E9381109}"/>
              </c:ext>
            </c:extLst>
          </c:dPt>
          <c:dPt>
            <c:idx val="7"/>
            <c:invertIfNegative val="0"/>
            <c:bubble3D val="0"/>
            <c:spPr>
              <a:solidFill>
                <a:schemeClr val="accent5"/>
              </a:solidFill>
              <a:ln>
                <a:noFill/>
              </a:ln>
              <a:effectLst/>
            </c:spPr>
            <c:extLst>
              <c:ext xmlns:c16="http://schemas.microsoft.com/office/drawing/2014/chart" uri="{C3380CC4-5D6E-409C-BE32-E72D297353CC}">
                <c16:uniqueId val="{00000006-4907-472C-9A23-A519E9381109}"/>
              </c:ext>
            </c:extLst>
          </c:dPt>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quarterly'!$D$9:$D$16</c:f>
              <c:strCache>
                <c:ptCount val="8"/>
                <c:pt idx="0">
                  <c:v>Хөдөө аж ахуй</c:v>
                </c:pt>
                <c:pt idx="1">
                  <c:v>Боловсруулах</c:v>
                </c:pt>
                <c:pt idx="2">
                  <c:v>Худалдаа</c:v>
                </c:pt>
                <c:pt idx="3">
                  <c:v>Барилга</c:v>
                </c:pt>
                <c:pt idx="4">
                  <c:v>Тээвэр</c:v>
                </c:pt>
                <c:pt idx="5">
                  <c:v>Уул уурхай</c:v>
                </c:pt>
                <c:pt idx="6">
                  <c:v>Цахилгаан, ус</c:v>
                </c:pt>
                <c:pt idx="7">
                  <c:v>Үйлчилгээ ба бусад</c:v>
                </c:pt>
              </c:strCache>
            </c:strRef>
          </c:cat>
          <c:val>
            <c:numRef>
              <c:f>'Graphs quarterly'!$E$9:$E$16</c:f>
              <c:numCache>
                <c:formatCode>0.0</c:formatCode>
                <c:ptCount val="8"/>
                <c:pt idx="0">
                  <c:v>-45.975999999999999</c:v>
                </c:pt>
                <c:pt idx="1">
                  <c:v>-23.534000000000006</c:v>
                </c:pt>
                <c:pt idx="2">
                  <c:v>-7.8680000000000234</c:v>
                </c:pt>
                <c:pt idx="3">
                  <c:v>0.71999999999999886</c:v>
                </c:pt>
                <c:pt idx="4">
                  <c:v>1.5510000000000019</c:v>
                </c:pt>
                <c:pt idx="5">
                  <c:v>5.9939999999999998</c:v>
                </c:pt>
                <c:pt idx="6">
                  <c:v>7.4859999999999971</c:v>
                </c:pt>
                <c:pt idx="7">
                  <c:v>39.539999999999964</c:v>
                </c:pt>
              </c:numCache>
            </c:numRef>
          </c:val>
          <c:extLst>
            <c:ext xmlns:c16="http://schemas.microsoft.com/office/drawing/2014/chart" uri="{C3380CC4-5D6E-409C-BE32-E72D297353CC}">
              <c16:uniqueId val="{00000006-EAD2-49D2-BA8D-BC208241A102}"/>
            </c:ext>
          </c:extLst>
        </c:ser>
        <c:dLbls>
          <c:dLblPos val="outEnd"/>
          <c:showLegendKey val="0"/>
          <c:showVal val="1"/>
          <c:showCatName val="0"/>
          <c:showSerName val="0"/>
          <c:showPercent val="0"/>
          <c:showBubbleSize val="0"/>
        </c:dLbls>
        <c:gapWidth val="182"/>
        <c:axId val="113612784"/>
        <c:axId val="2114857759"/>
      </c:barChart>
      <c:catAx>
        <c:axId val="113612784"/>
        <c:scaling>
          <c:orientation val="minMax"/>
        </c:scaling>
        <c:delete val="0"/>
        <c:axPos val="l"/>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114857759"/>
        <c:crosses val="autoZero"/>
        <c:auto val="1"/>
        <c:lblAlgn val="ctr"/>
        <c:lblOffset val="100"/>
        <c:noMultiLvlLbl val="0"/>
      </c:catAx>
      <c:valAx>
        <c:axId val="2114857759"/>
        <c:scaling>
          <c:orientation val="minMax"/>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3612784"/>
        <c:crosses val="autoZero"/>
        <c:crossBetween val="between"/>
        <c:majorUnit val="3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7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graph_egshig!$A$3</c:f>
              <c:strCache>
                <c:ptCount val="1"/>
                <c:pt idx="0">
                  <c:v>Ажиллагчид</c:v>
                </c:pt>
              </c:strCache>
            </c:strRef>
          </c:tx>
          <c:spPr>
            <a:solidFill>
              <a:srgbClr val="808080"/>
            </a:solidFill>
            <a:ln>
              <a:noFill/>
            </a:ln>
            <a:effectLst/>
          </c:spPr>
          <c:invertIfNegative val="0"/>
          <c:dPt>
            <c:idx val="1"/>
            <c:invertIfNegative val="0"/>
            <c:bubble3D val="0"/>
            <c:spPr>
              <a:solidFill>
                <a:srgbClr val="002060"/>
              </a:solidFill>
              <a:ln>
                <a:noFill/>
              </a:ln>
              <a:effectLst/>
            </c:spPr>
            <c:extLst>
              <c:ext xmlns:c16="http://schemas.microsoft.com/office/drawing/2014/chart" uri="{C3380CC4-5D6E-409C-BE32-E72D297353CC}">
                <c16:uniqueId val="{00000001-19C1-4B8C-B542-AC93EDAAD07D}"/>
              </c:ext>
            </c:extLst>
          </c:dPt>
          <c:dPt>
            <c:idx val="5"/>
            <c:invertIfNegative val="0"/>
            <c:bubble3D val="0"/>
            <c:spPr>
              <a:solidFill>
                <a:srgbClr val="002060"/>
              </a:solidFill>
              <a:ln>
                <a:noFill/>
              </a:ln>
              <a:effectLst/>
            </c:spPr>
            <c:extLst>
              <c:ext xmlns:c16="http://schemas.microsoft.com/office/drawing/2014/chart" uri="{C3380CC4-5D6E-409C-BE32-E72D297353CC}">
                <c16:uniqueId val="{00000003-19C1-4B8C-B542-AC93EDAAD07D}"/>
              </c:ext>
            </c:extLst>
          </c:dPt>
          <c:dPt>
            <c:idx val="9"/>
            <c:invertIfNegative val="0"/>
            <c:bubble3D val="0"/>
            <c:spPr>
              <a:solidFill>
                <a:srgbClr val="002060"/>
              </a:solidFill>
              <a:ln>
                <a:noFill/>
              </a:ln>
              <a:effectLst/>
            </c:spPr>
            <c:extLst>
              <c:ext xmlns:c16="http://schemas.microsoft.com/office/drawing/2014/chart" uri="{C3380CC4-5D6E-409C-BE32-E72D297353CC}">
                <c16:uniqueId val="{00000005-19C1-4B8C-B542-AC93EDAAD07D}"/>
              </c:ext>
            </c:extLst>
          </c:dPt>
          <c:dPt>
            <c:idx val="13"/>
            <c:invertIfNegative val="0"/>
            <c:bubble3D val="0"/>
            <c:spPr>
              <a:solidFill>
                <a:srgbClr val="002060"/>
              </a:solidFill>
              <a:ln>
                <a:noFill/>
              </a:ln>
              <a:effectLst/>
            </c:spPr>
            <c:extLst>
              <c:ext xmlns:c16="http://schemas.microsoft.com/office/drawing/2014/chart" uri="{C3380CC4-5D6E-409C-BE32-E72D297353CC}">
                <c16:uniqueId val="{00000007-19C1-4B8C-B542-AC93EDAAD07D}"/>
              </c:ext>
            </c:extLst>
          </c:dPt>
          <c:dPt>
            <c:idx val="17"/>
            <c:invertIfNegative val="0"/>
            <c:bubble3D val="0"/>
            <c:spPr>
              <a:solidFill>
                <a:srgbClr val="002060"/>
              </a:solidFill>
              <a:ln>
                <a:noFill/>
              </a:ln>
              <a:effectLst/>
            </c:spPr>
            <c:extLst>
              <c:ext xmlns:c16="http://schemas.microsoft.com/office/drawing/2014/chart" uri="{C3380CC4-5D6E-409C-BE32-E72D297353CC}">
                <c16:uniqueId val="{00000009-19C1-4B8C-B542-AC93EDAAD07D}"/>
              </c:ext>
            </c:extLst>
          </c:dPt>
          <c:dPt>
            <c:idx val="21"/>
            <c:invertIfNegative val="0"/>
            <c:bubble3D val="0"/>
            <c:spPr>
              <a:solidFill>
                <a:srgbClr val="002060"/>
              </a:solidFill>
              <a:ln>
                <a:noFill/>
              </a:ln>
              <a:effectLst/>
            </c:spPr>
            <c:extLst>
              <c:ext xmlns:c16="http://schemas.microsoft.com/office/drawing/2014/chart" uri="{C3380CC4-5D6E-409C-BE32-E72D297353CC}">
                <c16:uniqueId val="{0000000B-19C1-4B8C-B542-AC93EDAAD07D}"/>
              </c:ext>
            </c:extLst>
          </c:dPt>
          <c:dPt>
            <c:idx val="25"/>
            <c:invertIfNegative val="0"/>
            <c:bubble3D val="0"/>
            <c:spPr>
              <a:solidFill>
                <a:srgbClr val="002060"/>
              </a:solidFill>
              <a:ln>
                <a:noFill/>
              </a:ln>
              <a:effectLst/>
            </c:spPr>
            <c:extLst>
              <c:ext xmlns:c16="http://schemas.microsoft.com/office/drawing/2014/chart" uri="{C3380CC4-5D6E-409C-BE32-E72D297353CC}">
                <c16:uniqueId val="{0000000D-19C1-4B8C-B542-AC93EDAAD07D}"/>
              </c:ext>
            </c:extLst>
          </c:dPt>
          <c:dLbls>
            <c:dLbl>
              <c:idx val="2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9C1-4B8C-B542-AC93EDAAD07D}"/>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graph_egshig!$B$1:$AA$2</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graph_egshig!$B$3:$AA$3</c:f>
              <c:numCache>
                <c:formatCode>0</c:formatCode>
                <c:ptCount val="26"/>
                <c:pt idx="0">
                  <c:v>1249.7</c:v>
                </c:pt>
                <c:pt idx="1">
                  <c:v>1259.7</c:v>
                </c:pt>
                <c:pt idx="2">
                  <c:v>1244.2</c:v>
                </c:pt>
                <c:pt idx="3">
                  <c:v>1204.5</c:v>
                </c:pt>
                <c:pt idx="4">
                  <c:v>1153.9000000000001</c:v>
                </c:pt>
                <c:pt idx="5">
                  <c:v>1190.8</c:v>
                </c:pt>
                <c:pt idx="6">
                  <c:v>1218.7</c:v>
                </c:pt>
                <c:pt idx="7">
                  <c:v>1212.8</c:v>
                </c:pt>
                <c:pt idx="8">
                  <c:v>1237.5</c:v>
                </c:pt>
                <c:pt idx="9">
                  <c:v>1273.8</c:v>
                </c:pt>
                <c:pt idx="10">
                  <c:v>1304.5999999999999</c:v>
                </c:pt>
                <c:pt idx="11">
                  <c:v>1261.5</c:v>
                </c:pt>
                <c:pt idx="12">
                  <c:v>1253.9000000000001</c:v>
                </c:pt>
                <c:pt idx="13">
                  <c:v>1279.0999999999999</c:v>
                </c:pt>
                <c:pt idx="14">
                  <c:v>1326.2</c:v>
                </c:pt>
                <c:pt idx="15">
                  <c:v>1322.4</c:v>
                </c:pt>
                <c:pt idx="16">
                  <c:v>1332.62</c:v>
                </c:pt>
                <c:pt idx="17">
                  <c:v>1347.1</c:v>
                </c:pt>
                <c:pt idx="18">
                  <c:v>1360.3</c:v>
                </c:pt>
                <c:pt idx="19">
                  <c:v>1353.4</c:v>
                </c:pt>
                <c:pt idx="20">
                  <c:v>1380.1</c:v>
                </c:pt>
                <c:pt idx="21">
                  <c:v>1390.09</c:v>
                </c:pt>
                <c:pt idx="22">
                  <c:v>1393.7</c:v>
                </c:pt>
                <c:pt idx="23">
                  <c:v>1383.6</c:v>
                </c:pt>
                <c:pt idx="24">
                  <c:v>1340.884</c:v>
                </c:pt>
                <c:pt idx="25">
                  <c:v>1368.0029999999999</c:v>
                </c:pt>
              </c:numCache>
            </c:numRef>
          </c:val>
          <c:extLst>
            <c:ext xmlns:c16="http://schemas.microsoft.com/office/drawing/2014/chart" uri="{C3380CC4-5D6E-409C-BE32-E72D297353CC}">
              <c16:uniqueId val="{0000000E-19C1-4B8C-B542-AC93EDAAD07D}"/>
            </c:ext>
          </c:extLst>
        </c:ser>
        <c:dLbls>
          <c:showLegendKey val="0"/>
          <c:showVal val="0"/>
          <c:showCatName val="0"/>
          <c:showSerName val="0"/>
          <c:showPercent val="0"/>
          <c:showBubbleSize val="0"/>
        </c:dLbls>
        <c:gapWidth val="85"/>
        <c:overlap val="-19"/>
        <c:axId val="1646030575"/>
        <c:axId val="309631072"/>
      </c:barChart>
      <c:lineChart>
        <c:grouping val="standard"/>
        <c:varyColors val="0"/>
        <c:ser>
          <c:idx val="1"/>
          <c:order val="1"/>
          <c:tx>
            <c:strRef>
              <c:f>graph_egshig!$A$4</c:f>
              <c:strCache>
                <c:ptCount val="1"/>
                <c:pt idx="0">
                  <c:v>Ажиллах хүчний оролцооны түвшин</c:v>
                </c:pt>
              </c:strCache>
            </c:strRef>
          </c:tx>
          <c:spPr>
            <a:ln w="28575" cap="rnd">
              <a:solidFill>
                <a:schemeClr val="accent5"/>
              </a:solidFill>
              <a:round/>
            </a:ln>
            <a:effectLst/>
          </c:spPr>
          <c:marker>
            <c:symbol val="none"/>
          </c:marker>
          <c:dLbls>
            <c:dLbl>
              <c:idx val="25"/>
              <c:spPr>
                <a:solidFill>
                  <a:schemeClr val="accent5"/>
                </a:solidFill>
                <a:ln>
                  <a:noFill/>
                </a:ln>
                <a:effectLst/>
              </c:spPr>
              <c:txPr>
                <a:bodyPr rot="0" spcFirstLastPara="1" vertOverflow="ellipsis" vert="horz" wrap="square" anchor="ctr" anchorCtr="1"/>
                <a:lstStyle/>
                <a:p>
                  <a:pPr>
                    <a:defRPr sz="7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9C1-4B8C-B542-AC93EDAAD07D}"/>
                </c:ext>
              </c:extLst>
            </c:dLbl>
            <c:spPr>
              <a:solidFill>
                <a:schemeClr val="accent5"/>
              </a:solid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graph_egshig!$B$1:$AA$2</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graph_egshig!$B$4:$AA$4</c:f>
              <c:numCache>
                <c:formatCode>0</c:formatCode>
                <c:ptCount val="26"/>
                <c:pt idx="0">
                  <c:v>60.442515131417181</c:v>
                </c:pt>
                <c:pt idx="1">
                  <c:v>61.120696009194219</c:v>
                </c:pt>
                <c:pt idx="2">
                  <c:v>60.266072789075778</c:v>
                </c:pt>
                <c:pt idx="3">
                  <c:v>58.545740574256996</c:v>
                </c:pt>
                <c:pt idx="4">
                  <c:v>56.925810903915263</c:v>
                </c:pt>
                <c:pt idx="5">
                  <c:v>58.490793235757977</c:v>
                </c:pt>
                <c:pt idx="6">
                  <c:v>59.435118709667464</c:v>
                </c:pt>
                <c:pt idx="7">
                  <c:v>59.907941611131378</c:v>
                </c:pt>
                <c:pt idx="8">
                  <c:v>60.048255611549486</c:v>
                </c:pt>
                <c:pt idx="9">
                  <c:v>61.328195349448301</c:v>
                </c:pt>
                <c:pt idx="10">
                  <c:v>61.291577088537785</c:v>
                </c:pt>
                <c:pt idx="11">
                  <c:v>59.889714350231451</c:v>
                </c:pt>
                <c:pt idx="12">
                  <c:v>59.024690814664851</c:v>
                </c:pt>
                <c:pt idx="13">
                  <c:v>59.641788417532112</c:v>
                </c:pt>
                <c:pt idx="14">
                  <c:v>61.610561056105617</c:v>
                </c:pt>
                <c:pt idx="15">
                  <c:v>60.539517690547441</c:v>
                </c:pt>
                <c:pt idx="16">
                  <c:v>61.111812188594683</c:v>
                </c:pt>
                <c:pt idx="17">
                  <c:v>62.204621611036174</c:v>
                </c:pt>
                <c:pt idx="18">
                  <c:v>63</c:v>
                </c:pt>
                <c:pt idx="19">
                  <c:v>62.175805047867719</c:v>
                </c:pt>
                <c:pt idx="20">
                  <c:v>62.014760561656203</c:v>
                </c:pt>
                <c:pt idx="21">
                  <c:v>61.882113924803846</c:v>
                </c:pt>
                <c:pt idx="22">
                  <c:v>62.661509690581433</c:v>
                </c:pt>
                <c:pt idx="23">
                  <c:v>62.3</c:v>
                </c:pt>
                <c:pt idx="24">
                  <c:v>60.4</c:v>
                </c:pt>
                <c:pt idx="25" formatCode="0.0">
                  <c:v>61.5</c:v>
                </c:pt>
              </c:numCache>
            </c:numRef>
          </c:val>
          <c:smooth val="1"/>
          <c:extLst>
            <c:ext xmlns:c16="http://schemas.microsoft.com/office/drawing/2014/chart" uri="{C3380CC4-5D6E-409C-BE32-E72D297353CC}">
              <c16:uniqueId val="{00000010-19C1-4B8C-B542-AC93EDAAD07D}"/>
            </c:ext>
          </c:extLst>
        </c:ser>
        <c:dLbls>
          <c:showLegendKey val="0"/>
          <c:showVal val="0"/>
          <c:showCatName val="0"/>
          <c:showSerName val="0"/>
          <c:showPercent val="0"/>
          <c:showBubbleSize val="0"/>
        </c:dLbls>
        <c:marker val="1"/>
        <c:smooth val="0"/>
        <c:axId val="181133776"/>
        <c:axId val="309623872"/>
      </c:lineChart>
      <c:catAx>
        <c:axId val="1646030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09631072"/>
        <c:crosses val="autoZero"/>
        <c:auto val="1"/>
        <c:lblAlgn val="ctr"/>
        <c:lblOffset val="100"/>
        <c:noMultiLvlLbl val="0"/>
      </c:catAx>
      <c:valAx>
        <c:axId val="30963107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46030575"/>
        <c:crosses val="autoZero"/>
        <c:crossBetween val="between"/>
      </c:valAx>
      <c:valAx>
        <c:axId val="309623872"/>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1133776"/>
        <c:crosses val="max"/>
        <c:crossBetween val="between"/>
      </c:valAx>
      <c:catAx>
        <c:axId val="181133776"/>
        <c:scaling>
          <c:orientation val="minMax"/>
        </c:scaling>
        <c:delete val="1"/>
        <c:axPos val="b"/>
        <c:numFmt formatCode="General" sourceLinked="1"/>
        <c:majorTickMark val="out"/>
        <c:minorTickMark val="none"/>
        <c:tickLblPos val="nextTo"/>
        <c:crossAx val="309623872"/>
        <c:crosses val="autoZero"/>
        <c:auto val="1"/>
        <c:lblAlgn val="ctr"/>
        <c:lblOffset val="100"/>
        <c:noMultiLvlLbl val="0"/>
      </c:catAx>
      <c:spPr>
        <a:noFill/>
        <a:ln>
          <a:noFill/>
        </a:ln>
        <a:effectLst/>
      </c:spPr>
    </c:plotArea>
    <c:legend>
      <c:legendPos val="t"/>
      <c:layout>
        <c:manualLayout>
          <c:xMode val="edge"/>
          <c:yMode val="edge"/>
          <c:x val="0.14730930445031837"/>
          <c:y val="3.5087719298245612E-2"/>
          <c:w val="0.64780796886660208"/>
          <c:h val="0.11101533360961459"/>
        </c:manualLayout>
      </c:layout>
      <c:overlay val="1"/>
      <c:spPr>
        <a:noFill/>
        <a:ln w="9525">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0946583737852"/>
          <c:y val="7.0175438596491224E-2"/>
          <c:w val="0.86272062184737586"/>
          <c:h val="0.66489947129814519"/>
        </c:manualLayout>
      </c:layout>
      <c:barChart>
        <c:barDir val="col"/>
        <c:grouping val="clustered"/>
        <c:varyColors val="0"/>
        <c:ser>
          <c:idx val="1"/>
          <c:order val="1"/>
          <c:tx>
            <c:strRef>
              <c:f>'зураг 8'!$F$4</c:f>
              <c:strCache>
                <c:ptCount val="1"/>
                <c:pt idx="0">
                  <c:v>Экспорт</c:v>
                </c:pt>
              </c:strCache>
            </c:strRef>
          </c:tx>
          <c:spPr>
            <a:solidFill>
              <a:srgbClr val="002060"/>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243-427C-8D67-FB811FDD472D}"/>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8'!$G$2:$R$2</c:f>
              <c:numCache>
                <c:formatCode>General</c:formatCode>
                <c:ptCount val="4"/>
                <c:pt idx="0">
                  <c:v>2023.07</c:v>
                </c:pt>
                <c:pt idx="1">
                  <c:v>2024.07</c:v>
                </c:pt>
                <c:pt idx="2">
                  <c:v>2025.07</c:v>
                </c:pt>
                <c:pt idx="3">
                  <c:v>2026.07</c:v>
                </c:pt>
              </c:numCache>
            </c:numRef>
          </c:cat>
          <c:val>
            <c:numRef>
              <c:f>'зураг 8'!$G$4:$R$4</c:f>
              <c:numCache>
                <c:formatCode>0.0</c:formatCode>
                <c:ptCount val="4"/>
                <c:pt idx="0">
                  <c:v>8698.5400000000009</c:v>
                </c:pt>
                <c:pt idx="1">
                  <c:v>9268.57</c:v>
                </c:pt>
                <c:pt idx="2">
                  <c:v>7752.2</c:v>
                </c:pt>
                <c:pt idx="3">
                  <c:v>12205.95</c:v>
                </c:pt>
              </c:numCache>
            </c:numRef>
          </c:val>
          <c:extLst>
            <c:ext xmlns:c16="http://schemas.microsoft.com/office/drawing/2014/chart" uri="{C3380CC4-5D6E-409C-BE32-E72D297353CC}">
              <c16:uniqueId val="{00000001-8243-427C-8D67-FB811FDD472D}"/>
            </c:ext>
          </c:extLst>
        </c:ser>
        <c:ser>
          <c:idx val="2"/>
          <c:order val="2"/>
          <c:tx>
            <c:strRef>
              <c:f>'зураг 8'!$F$5</c:f>
              <c:strCache>
                <c:ptCount val="1"/>
                <c:pt idx="0">
                  <c:v>Импорт</c:v>
                </c:pt>
              </c:strCache>
            </c:strRef>
          </c:tx>
          <c:spPr>
            <a:solidFill>
              <a:schemeClr val="accent5"/>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243-427C-8D67-FB811FDD472D}"/>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8'!$G$2:$R$2</c:f>
              <c:numCache>
                <c:formatCode>General</c:formatCode>
                <c:ptCount val="4"/>
                <c:pt idx="0">
                  <c:v>2023.07</c:v>
                </c:pt>
                <c:pt idx="1">
                  <c:v>2024.07</c:v>
                </c:pt>
                <c:pt idx="2">
                  <c:v>2025.07</c:v>
                </c:pt>
                <c:pt idx="3">
                  <c:v>2026.07</c:v>
                </c:pt>
              </c:numCache>
            </c:numRef>
          </c:cat>
          <c:val>
            <c:numRef>
              <c:f>'зураг 8'!$G$5:$R$5</c:f>
              <c:numCache>
                <c:formatCode>_(* #,##0_);_(* \(#,##0\);_(* "-"??_);_(@_)</c:formatCode>
                <c:ptCount val="4"/>
                <c:pt idx="0" formatCode="0.0">
                  <c:v>5023.79</c:v>
                </c:pt>
                <c:pt idx="1">
                  <c:v>6409.72</c:v>
                </c:pt>
                <c:pt idx="2" formatCode="0.0">
                  <c:v>6555.2999999999993</c:v>
                </c:pt>
                <c:pt idx="3" formatCode="0.0">
                  <c:v>7158.0800000000017</c:v>
                </c:pt>
              </c:numCache>
            </c:numRef>
          </c:val>
          <c:extLst>
            <c:ext xmlns:c16="http://schemas.microsoft.com/office/drawing/2014/chart" uri="{C3380CC4-5D6E-409C-BE32-E72D297353CC}">
              <c16:uniqueId val="{00000003-8243-427C-8D67-FB811FDD472D}"/>
            </c:ext>
          </c:extLst>
        </c:ser>
        <c:ser>
          <c:idx val="3"/>
          <c:order val="3"/>
          <c:tx>
            <c:strRef>
              <c:f>'зураг 8'!$F$6</c:f>
              <c:strCache>
                <c:ptCount val="1"/>
                <c:pt idx="0">
                  <c:v> Тэнцэл </c:v>
                </c:pt>
              </c:strCache>
            </c:strRef>
          </c:tx>
          <c:spPr>
            <a:solidFill>
              <a:schemeClr val="accent1">
                <a:lumMod val="50000"/>
                <a:lumOff val="50000"/>
              </a:schemeClr>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243-427C-8D67-FB811FDD472D}"/>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8'!$G$2:$R$2</c:f>
              <c:numCache>
                <c:formatCode>General</c:formatCode>
                <c:ptCount val="4"/>
                <c:pt idx="0">
                  <c:v>2023.07</c:v>
                </c:pt>
                <c:pt idx="1">
                  <c:v>2024.07</c:v>
                </c:pt>
                <c:pt idx="2">
                  <c:v>2025.07</c:v>
                </c:pt>
                <c:pt idx="3">
                  <c:v>2026.07</c:v>
                </c:pt>
              </c:numCache>
            </c:numRef>
          </c:cat>
          <c:val>
            <c:numRef>
              <c:f>'зураг 8'!$G$6:$R$6</c:f>
              <c:numCache>
                <c:formatCode>0.0</c:formatCode>
                <c:ptCount val="4"/>
                <c:pt idx="0">
                  <c:v>3674.7500000000009</c:v>
                </c:pt>
                <c:pt idx="1">
                  <c:v>2858.8499999999995</c:v>
                </c:pt>
                <c:pt idx="2">
                  <c:v>1196.9000000000005</c:v>
                </c:pt>
                <c:pt idx="3">
                  <c:v>5047.869999999999</c:v>
                </c:pt>
              </c:numCache>
            </c:numRef>
          </c:val>
          <c:extLst>
            <c:ext xmlns:c16="http://schemas.microsoft.com/office/drawing/2014/chart" uri="{C3380CC4-5D6E-409C-BE32-E72D297353CC}">
              <c16:uniqueId val="{00000005-8243-427C-8D67-FB811FDD472D}"/>
            </c:ext>
          </c:extLst>
        </c:ser>
        <c:dLbls>
          <c:showLegendKey val="0"/>
          <c:showVal val="0"/>
          <c:showCatName val="0"/>
          <c:showSerName val="0"/>
          <c:showPercent val="0"/>
          <c:showBubbleSize val="0"/>
        </c:dLbls>
        <c:gapWidth val="50"/>
        <c:axId val="124304960"/>
        <c:axId val="124325600"/>
      </c:barChart>
      <c:lineChart>
        <c:grouping val="standard"/>
        <c:varyColors val="0"/>
        <c:ser>
          <c:idx val="0"/>
          <c:order val="0"/>
          <c:tx>
            <c:strRef>
              <c:f>'зураг 8'!$F$3</c:f>
              <c:strCache>
                <c:ptCount val="1"/>
                <c:pt idx="0">
                  <c:v>Нийт эргэлт</c:v>
                </c:pt>
              </c:strCache>
            </c:strRef>
          </c:tx>
          <c:spPr>
            <a:ln w="12700" cap="rnd">
              <a:solidFill>
                <a:srgbClr val="B8AFA2"/>
              </a:solidFill>
              <a:round/>
            </a:ln>
            <a:effectLst/>
          </c:spPr>
          <c:marker>
            <c:symbol val="circle"/>
            <c:size val="5"/>
            <c:spPr>
              <a:solidFill>
                <a:srgbClr val="B8AFA2"/>
              </a:solidFill>
              <a:ln w="12700">
                <a:solidFill>
                  <a:srgbClr val="B8AFA2"/>
                </a:solidFill>
              </a:ln>
              <a:effectLst/>
            </c:spPr>
          </c:marker>
          <c:dLbls>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243-427C-8D67-FB811FDD472D}"/>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8'!$G$2:$R$2</c:f>
              <c:numCache>
                <c:formatCode>General</c:formatCode>
                <c:ptCount val="4"/>
                <c:pt idx="0">
                  <c:v>2023.07</c:v>
                </c:pt>
                <c:pt idx="1">
                  <c:v>2024.07</c:v>
                </c:pt>
                <c:pt idx="2">
                  <c:v>2025.07</c:v>
                </c:pt>
                <c:pt idx="3">
                  <c:v>2026.07</c:v>
                </c:pt>
              </c:numCache>
            </c:numRef>
          </c:cat>
          <c:val>
            <c:numRef>
              <c:f>'зураг 8'!$G$3:$R$3</c:f>
              <c:numCache>
                <c:formatCode>0.0</c:formatCode>
                <c:ptCount val="4"/>
                <c:pt idx="0">
                  <c:v>13722.330000000002</c:v>
                </c:pt>
                <c:pt idx="1">
                  <c:v>15678.29</c:v>
                </c:pt>
                <c:pt idx="2">
                  <c:v>14307.5</c:v>
                </c:pt>
                <c:pt idx="3">
                  <c:v>19364.030000000002</c:v>
                </c:pt>
              </c:numCache>
            </c:numRef>
          </c:val>
          <c:smooth val="0"/>
          <c:extLst>
            <c:ext xmlns:c16="http://schemas.microsoft.com/office/drawing/2014/chart" uri="{C3380CC4-5D6E-409C-BE32-E72D297353CC}">
              <c16:uniqueId val="{00000007-8243-427C-8D67-FB811FDD472D}"/>
            </c:ext>
          </c:extLst>
        </c:ser>
        <c:dLbls>
          <c:showLegendKey val="0"/>
          <c:showVal val="0"/>
          <c:showCatName val="0"/>
          <c:showSerName val="0"/>
          <c:showPercent val="0"/>
          <c:showBubbleSize val="0"/>
        </c:dLbls>
        <c:marker val="1"/>
        <c:smooth val="0"/>
        <c:axId val="124304960"/>
        <c:axId val="124325600"/>
      </c:lineChart>
      <c:catAx>
        <c:axId val="12430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4325600"/>
        <c:crosses val="autoZero"/>
        <c:auto val="1"/>
        <c:lblAlgn val="ctr"/>
        <c:lblOffset val="100"/>
        <c:noMultiLvlLbl val="0"/>
      </c:catAx>
      <c:valAx>
        <c:axId val="124325600"/>
        <c:scaling>
          <c:orientation val="minMax"/>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4304960"/>
        <c:crosses val="autoZero"/>
        <c:crossBetween val="between"/>
        <c:dispUnits>
          <c:builtInUnit val="thousands"/>
        </c:dispUnits>
      </c:valAx>
      <c:spPr>
        <a:noFill/>
        <a:ln>
          <a:noFill/>
        </a:ln>
        <a:effectLst/>
      </c:spPr>
    </c:plotArea>
    <c:legend>
      <c:legendPos val="b"/>
      <c:layout>
        <c:manualLayout>
          <c:xMode val="edge"/>
          <c:yMode val="edge"/>
          <c:x val="9.3339639406094577E-2"/>
          <c:y val="0.83423526604628961"/>
          <c:w val="0.7731092170905125"/>
          <c:h val="0.1274872219919878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n-MN" i="1"/>
              <a:t>Нийт импорт</a:t>
            </a:r>
          </a:p>
        </c:rich>
      </c:tx>
      <c:overlay val="0"/>
      <c:spPr>
        <a:noFill/>
        <a:ln>
          <a:noFill/>
        </a:ln>
        <a:effectLst/>
      </c:spPr>
      <c:txPr>
        <a:bodyPr rot="0" spcFirstLastPara="1" vertOverflow="ellipsis" vert="horz" wrap="square" anchor="ctr" anchorCtr="1"/>
        <a:lstStyle/>
        <a:p>
          <a:pPr>
            <a:defRPr sz="84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18442694663167"/>
          <c:y val="0.32829826510275428"/>
          <c:w val="0.76037795275590547"/>
          <c:h val="0.47283464566929134"/>
        </c:manualLayout>
      </c:layout>
      <c:barChart>
        <c:barDir val="col"/>
        <c:grouping val="clustered"/>
        <c:varyColors val="0"/>
        <c:ser>
          <c:idx val="0"/>
          <c:order val="0"/>
          <c:tx>
            <c:strRef>
              <c:f>'BOM-import'!$A$115</c:f>
              <c:strCache>
                <c:ptCount val="1"/>
                <c:pt idx="0">
                  <c:v>Нийт импорт</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'BOM-import'!$B$110:$E$110</c:f>
              <c:numCache>
                <c:formatCode>General</c:formatCode>
                <c:ptCount val="4"/>
                <c:pt idx="0">
                  <c:v>2023.7</c:v>
                </c:pt>
                <c:pt idx="1">
                  <c:v>2024.7</c:v>
                </c:pt>
                <c:pt idx="2">
                  <c:v>2025.7</c:v>
                </c:pt>
                <c:pt idx="3">
                  <c:v>2026.7</c:v>
                </c:pt>
              </c:numCache>
            </c:numRef>
          </c:cat>
          <c:val>
            <c:numRef>
              <c:f>'BOM-import'!$B$115:$E$115</c:f>
              <c:numCache>
                <c:formatCode>0.0</c:formatCode>
                <c:ptCount val="4"/>
                <c:pt idx="0">
                  <c:v>5.02379</c:v>
                </c:pt>
                <c:pt idx="1">
                  <c:v>6.4097200000000001</c:v>
                </c:pt>
                <c:pt idx="2">
                  <c:v>6.4798299999999998</c:v>
                </c:pt>
                <c:pt idx="3">
                  <c:v>7.1580800000000018</c:v>
                </c:pt>
              </c:numCache>
            </c:numRef>
          </c:val>
          <c:extLst>
            <c:ext xmlns:c16="http://schemas.microsoft.com/office/drawing/2014/chart" uri="{C3380CC4-5D6E-409C-BE32-E72D297353CC}">
              <c16:uniqueId val="{00000000-9D61-4C25-A555-920B5A419FA1}"/>
            </c:ext>
          </c:extLst>
        </c:ser>
        <c:dLbls>
          <c:showLegendKey val="0"/>
          <c:showVal val="0"/>
          <c:showCatName val="0"/>
          <c:showSerName val="0"/>
          <c:showPercent val="0"/>
          <c:showBubbleSize val="0"/>
        </c:dLbls>
        <c:gapWidth val="50"/>
        <c:overlap val="-27"/>
        <c:axId val="860190024"/>
        <c:axId val="860198304"/>
      </c:barChart>
      <c:catAx>
        <c:axId val="860190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8304"/>
        <c:crosses val="autoZero"/>
        <c:auto val="1"/>
        <c:lblAlgn val="ctr"/>
        <c:lblOffset val="100"/>
        <c:noMultiLvlLbl val="0"/>
      </c:catAx>
      <c:valAx>
        <c:axId val="86019830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0024"/>
        <c:crosses val="autoZero"/>
        <c:crossBetween val="between"/>
        <c:majorUnit val="2"/>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n-MN" i="1"/>
              <a:t>Хэрэглээний бүтээгдэхүүн</a:t>
            </a:r>
          </a:p>
        </c:rich>
      </c:tx>
      <c:layout>
        <c:manualLayout>
          <c:xMode val="edge"/>
          <c:yMode val="edge"/>
          <c:x val="0.26268703393540943"/>
          <c:y val="0"/>
        </c:manualLayout>
      </c:layout>
      <c:overlay val="0"/>
      <c:spPr>
        <a:noFill/>
        <a:ln>
          <a:noFill/>
        </a:ln>
        <a:effectLst/>
      </c:spPr>
      <c:txPr>
        <a:bodyPr rot="0" spcFirstLastPara="1" vertOverflow="ellipsis" vert="horz" wrap="square" anchor="ctr" anchorCtr="1"/>
        <a:lstStyle/>
        <a:p>
          <a:pPr>
            <a:defRPr sz="84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18442694663167"/>
          <c:y val="0.23273864960428334"/>
          <c:w val="0.76037795275590547"/>
          <c:h val="0.56839507964730218"/>
        </c:manualLayout>
      </c:layout>
      <c:barChart>
        <c:barDir val="col"/>
        <c:grouping val="clustered"/>
        <c:varyColors val="0"/>
        <c:ser>
          <c:idx val="0"/>
          <c:order val="0"/>
          <c:tx>
            <c:strRef>
              <c:f>'BOM-import'!$A$111</c:f>
              <c:strCache>
                <c:ptCount val="1"/>
                <c:pt idx="0">
                  <c:v>Хэрэглээний бүтээгдэхүүн</c:v>
                </c:pt>
              </c:strCache>
            </c:strRef>
          </c:tx>
          <c:spPr>
            <a:solidFill>
              <a:srgbClr val="FA5F0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'BOM-import'!$B$110:$E$110</c:f>
              <c:numCache>
                <c:formatCode>General</c:formatCode>
                <c:ptCount val="4"/>
                <c:pt idx="0">
                  <c:v>2023.7</c:v>
                </c:pt>
                <c:pt idx="1">
                  <c:v>2024.7</c:v>
                </c:pt>
                <c:pt idx="2">
                  <c:v>2025.7</c:v>
                </c:pt>
                <c:pt idx="3">
                  <c:v>2026.7</c:v>
                </c:pt>
              </c:numCache>
            </c:numRef>
          </c:cat>
          <c:val>
            <c:numRef>
              <c:f>'BOM-import'!$B$111:$E$111</c:f>
              <c:numCache>
                <c:formatCode>0.0</c:formatCode>
                <c:ptCount val="4"/>
                <c:pt idx="0">
                  <c:v>1.4612599999999998</c:v>
                </c:pt>
                <c:pt idx="1">
                  <c:v>1.8537399999999999</c:v>
                </c:pt>
                <c:pt idx="2">
                  <c:v>2.1852399999999998</c:v>
                </c:pt>
                <c:pt idx="3">
                  <c:v>2.0430199999999998</c:v>
                </c:pt>
              </c:numCache>
            </c:numRef>
          </c:val>
          <c:extLst>
            <c:ext xmlns:c16="http://schemas.microsoft.com/office/drawing/2014/chart" uri="{C3380CC4-5D6E-409C-BE32-E72D297353CC}">
              <c16:uniqueId val="{00000000-17D5-4DEC-98EE-97BF07A0767F}"/>
            </c:ext>
          </c:extLst>
        </c:ser>
        <c:dLbls>
          <c:showLegendKey val="0"/>
          <c:showVal val="0"/>
          <c:showCatName val="0"/>
          <c:showSerName val="0"/>
          <c:showPercent val="0"/>
          <c:showBubbleSize val="0"/>
        </c:dLbls>
        <c:gapWidth val="50"/>
        <c:overlap val="-27"/>
        <c:axId val="860190024"/>
        <c:axId val="860198304"/>
      </c:barChart>
      <c:catAx>
        <c:axId val="860190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8304"/>
        <c:crosses val="autoZero"/>
        <c:auto val="1"/>
        <c:lblAlgn val="ctr"/>
        <c:lblOffset val="100"/>
        <c:noMultiLvlLbl val="0"/>
      </c:catAx>
      <c:valAx>
        <c:axId val="86019830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0024"/>
        <c:crosses val="autoZero"/>
        <c:crossBetween val="between"/>
        <c:majorUnit val="2"/>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n-MN" i="1"/>
              <a:t>Хөрөнгө оруулалтын бүтээгдэхүүн</a:t>
            </a:r>
          </a:p>
        </c:rich>
      </c:tx>
      <c:layout>
        <c:manualLayout>
          <c:xMode val="edge"/>
          <c:yMode val="edge"/>
          <c:x val="0.15861580665026662"/>
          <c:y val="3.0333670374115267E-2"/>
        </c:manualLayout>
      </c:layout>
      <c:overlay val="0"/>
      <c:spPr>
        <a:noFill/>
        <a:ln>
          <a:noFill/>
        </a:ln>
        <a:effectLst/>
      </c:spPr>
      <c:txPr>
        <a:bodyPr rot="0" spcFirstLastPara="1" vertOverflow="ellipsis" vert="horz" wrap="square" anchor="ctr" anchorCtr="1"/>
        <a:lstStyle/>
        <a:p>
          <a:pPr>
            <a:defRPr sz="84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18442694663167"/>
          <c:y val="0.30325868012706703"/>
          <c:w val="0.76037795275590547"/>
          <c:h val="0.49787505075515714"/>
        </c:manualLayout>
      </c:layout>
      <c:barChart>
        <c:barDir val="col"/>
        <c:grouping val="clustered"/>
        <c:varyColors val="0"/>
        <c:ser>
          <c:idx val="0"/>
          <c:order val="0"/>
          <c:tx>
            <c:strRef>
              <c:f>'BOM-import'!$A$113</c:f>
              <c:strCache>
                <c:ptCount val="1"/>
                <c:pt idx="0">
                  <c:v>Хөрөнгө оруулалтын бүтээгдэхүүнүүд</c:v>
                </c:pt>
              </c:strCache>
            </c:strRef>
          </c:tx>
          <c:spPr>
            <a:solidFill>
              <a:srgbClr val="3075FF"/>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'BOM-import'!$B$110:$E$110</c:f>
              <c:numCache>
                <c:formatCode>General</c:formatCode>
                <c:ptCount val="4"/>
                <c:pt idx="0">
                  <c:v>2023.7</c:v>
                </c:pt>
                <c:pt idx="1">
                  <c:v>2024.7</c:v>
                </c:pt>
                <c:pt idx="2">
                  <c:v>2025.7</c:v>
                </c:pt>
                <c:pt idx="3">
                  <c:v>2026.7</c:v>
                </c:pt>
              </c:numCache>
            </c:numRef>
          </c:cat>
          <c:val>
            <c:numRef>
              <c:f>'BOM-import'!$B$113:$E$113</c:f>
              <c:numCache>
                <c:formatCode>0.0</c:formatCode>
                <c:ptCount val="4"/>
                <c:pt idx="0">
                  <c:v>2.0222199999999999</c:v>
                </c:pt>
                <c:pt idx="1">
                  <c:v>2.7475500000000004</c:v>
                </c:pt>
                <c:pt idx="2">
                  <c:v>2.6214</c:v>
                </c:pt>
                <c:pt idx="3">
                  <c:v>2.8614900000000003</c:v>
                </c:pt>
              </c:numCache>
            </c:numRef>
          </c:val>
          <c:extLst>
            <c:ext xmlns:c16="http://schemas.microsoft.com/office/drawing/2014/chart" uri="{C3380CC4-5D6E-409C-BE32-E72D297353CC}">
              <c16:uniqueId val="{00000000-5C0B-460D-859E-049E4A57A8B4}"/>
            </c:ext>
          </c:extLst>
        </c:ser>
        <c:dLbls>
          <c:showLegendKey val="0"/>
          <c:showVal val="0"/>
          <c:showCatName val="0"/>
          <c:showSerName val="0"/>
          <c:showPercent val="0"/>
          <c:showBubbleSize val="0"/>
        </c:dLbls>
        <c:gapWidth val="50"/>
        <c:overlap val="-27"/>
        <c:axId val="860190024"/>
        <c:axId val="860198304"/>
      </c:barChart>
      <c:catAx>
        <c:axId val="860190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8304"/>
        <c:crosses val="autoZero"/>
        <c:auto val="1"/>
        <c:lblAlgn val="ctr"/>
        <c:lblOffset val="100"/>
        <c:noMultiLvlLbl val="0"/>
      </c:catAx>
      <c:valAx>
        <c:axId val="86019830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0024"/>
        <c:crosses val="autoZero"/>
        <c:crossBetween val="between"/>
        <c:majorUnit val="1"/>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n-MN" i="1"/>
              <a:t>Нефтийн бүтээгдэхүүн</a:t>
            </a:r>
          </a:p>
        </c:rich>
      </c:tx>
      <c:overlay val="0"/>
      <c:spPr>
        <a:noFill/>
        <a:ln>
          <a:noFill/>
        </a:ln>
        <a:effectLst/>
      </c:spPr>
      <c:txPr>
        <a:bodyPr rot="0" spcFirstLastPara="1" vertOverflow="ellipsis" vert="horz" wrap="square" anchor="ctr" anchorCtr="1"/>
        <a:lstStyle/>
        <a:p>
          <a:pPr>
            <a:defRPr sz="840" b="0"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18442694663167"/>
          <c:y val="0.31024856581805277"/>
          <c:w val="0.76037795275590547"/>
          <c:h val="0.49088489122593137"/>
        </c:manualLayout>
      </c:layout>
      <c:barChart>
        <c:barDir val="col"/>
        <c:grouping val="clustered"/>
        <c:varyColors val="0"/>
        <c:ser>
          <c:idx val="0"/>
          <c:order val="0"/>
          <c:tx>
            <c:strRef>
              <c:f>'BOM-import'!$A$114</c:f>
              <c:strCache>
                <c:ptCount val="1"/>
                <c:pt idx="0">
                  <c:v>Нефтийн бүтээгдэхүүн</c:v>
                </c:pt>
              </c:strCache>
            </c:strRef>
          </c:tx>
          <c:spPr>
            <a:solidFill>
              <a:srgbClr val="FFFFFF">
                <a:lumMod val="50000"/>
              </a:srgb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'BOM-import'!$B$110:$E$110</c:f>
              <c:numCache>
                <c:formatCode>General</c:formatCode>
                <c:ptCount val="4"/>
                <c:pt idx="0">
                  <c:v>2023.7</c:v>
                </c:pt>
                <c:pt idx="1">
                  <c:v>2024.7</c:v>
                </c:pt>
                <c:pt idx="2">
                  <c:v>2025.7</c:v>
                </c:pt>
                <c:pt idx="3">
                  <c:v>2026.7</c:v>
                </c:pt>
              </c:numCache>
            </c:numRef>
          </c:cat>
          <c:val>
            <c:numRef>
              <c:f>'BOM-import'!$B$114:$E$114</c:f>
              <c:numCache>
                <c:formatCode>0.0</c:formatCode>
                <c:ptCount val="4"/>
                <c:pt idx="0">
                  <c:v>1.05907</c:v>
                </c:pt>
                <c:pt idx="1">
                  <c:v>1.2530399999999999</c:v>
                </c:pt>
                <c:pt idx="2">
                  <c:v>1.1536199999999999</c:v>
                </c:pt>
                <c:pt idx="3">
                  <c:v>1.5572900000000001</c:v>
                </c:pt>
              </c:numCache>
            </c:numRef>
          </c:val>
          <c:extLst>
            <c:ext xmlns:c16="http://schemas.microsoft.com/office/drawing/2014/chart" uri="{C3380CC4-5D6E-409C-BE32-E72D297353CC}">
              <c16:uniqueId val="{00000000-C822-43C5-8134-F12C39A2B124}"/>
            </c:ext>
          </c:extLst>
        </c:ser>
        <c:dLbls>
          <c:showLegendKey val="0"/>
          <c:showVal val="0"/>
          <c:showCatName val="0"/>
          <c:showSerName val="0"/>
          <c:showPercent val="0"/>
          <c:showBubbleSize val="0"/>
        </c:dLbls>
        <c:gapWidth val="50"/>
        <c:overlap val="-27"/>
        <c:axId val="860190024"/>
        <c:axId val="860198304"/>
      </c:barChart>
      <c:catAx>
        <c:axId val="860190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8304"/>
        <c:crosses val="autoZero"/>
        <c:auto val="1"/>
        <c:lblAlgn val="ctr"/>
        <c:lblOffset val="100"/>
        <c:noMultiLvlLbl val="0"/>
      </c:catAx>
      <c:valAx>
        <c:axId val="86019830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0024"/>
        <c:crosses val="autoZero"/>
        <c:crossBetween val="between"/>
        <c:majorUnit val="1"/>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1"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mn-MN" sz="1050" b="1" i="1">
                <a:latin typeface="Times New Roman" panose="02020603050405020304" pitchFamily="18" charset="0"/>
                <a:cs typeface="Times New Roman" panose="02020603050405020304" pitchFamily="18" charset="0"/>
              </a:rPr>
              <a:t>Нийт</a:t>
            </a:r>
            <a:r>
              <a:rPr lang="en-US" sz="1050" b="1" i="1">
                <a:latin typeface="Times New Roman" panose="02020603050405020304" pitchFamily="18" charset="0"/>
                <a:cs typeface="Times New Roman" panose="02020603050405020304" pitchFamily="18" charset="0"/>
              </a:rPr>
              <a:t>: </a:t>
            </a:r>
            <a:endParaRPr lang="mn-MN" sz="1050" b="1" i="1">
              <a:latin typeface="Times New Roman" panose="02020603050405020304" pitchFamily="18" charset="0"/>
              <a:cs typeface="Times New Roman" panose="02020603050405020304" pitchFamily="18" charset="0"/>
            </a:endParaRPr>
          </a:p>
          <a:p>
            <a:pPr>
              <a:defRPr sz="1050" b="1" i="1">
                <a:latin typeface="Times New Roman" panose="02020603050405020304" pitchFamily="18" charset="0"/>
                <a:cs typeface="Times New Roman" panose="02020603050405020304" pitchFamily="18" charset="0"/>
              </a:defRPr>
            </a:pPr>
            <a:r>
              <a:rPr lang="mn-MN" sz="1050" b="1" i="1">
                <a:latin typeface="Times New Roman" panose="02020603050405020304" pitchFamily="18" charset="0"/>
                <a:cs typeface="Times New Roman" panose="02020603050405020304" pitchFamily="18" charset="0"/>
              </a:rPr>
              <a:t>2</a:t>
            </a:r>
            <a:r>
              <a:rPr lang="en-US" sz="1050" b="1" i="1">
                <a:latin typeface="Times New Roman" panose="02020603050405020304" pitchFamily="18" charset="0"/>
                <a:cs typeface="Times New Roman" panose="02020603050405020304" pitchFamily="18" charset="0"/>
              </a:rPr>
              <a:t>3</a:t>
            </a:r>
            <a:r>
              <a:rPr lang="mn-MN" sz="1050" b="1" i="1">
                <a:latin typeface="Times New Roman" panose="02020603050405020304" pitchFamily="18" charset="0"/>
                <a:cs typeface="Times New Roman" panose="02020603050405020304" pitchFamily="18" charset="0"/>
              </a:rPr>
              <a:t>,1</a:t>
            </a:r>
            <a:r>
              <a:rPr lang="en-US" sz="1050" b="1" i="1">
                <a:latin typeface="Times New Roman" panose="02020603050405020304" pitchFamily="18" charset="0"/>
                <a:cs typeface="Times New Roman" panose="02020603050405020304" pitchFamily="18" charset="0"/>
              </a:rPr>
              <a:t>46.8 </a:t>
            </a:r>
            <a:r>
              <a:rPr lang="mn-MN" sz="1050" b="1" i="1">
                <a:latin typeface="Times New Roman" panose="02020603050405020304" pitchFamily="18" charset="0"/>
                <a:cs typeface="Times New Roman" panose="02020603050405020304" pitchFamily="18" charset="0"/>
              </a:rPr>
              <a:t>тэрбум</a:t>
            </a:r>
          </a:p>
          <a:p>
            <a:pPr>
              <a:defRPr sz="1050" b="1" i="1">
                <a:latin typeface="Times New Roman" panose="02020603050405020304" pitchFamily="18" charset="0"/>
                <a:cs typeface="Times New Roman" panose="02020603050405020304" pitchFamily="18" charset="0"/>
              </a:defRPr>
            </a:pPr>
            <a:r>
              <a:rPr lang="mn-MN" sz="1050" b="1" i="1">
                <a:latin typeface="Times New Roman" panose="02020603050405020304" pitchFamily="18" charset="0"/>
                <a:cs typeface="Times New Roman" panose="02020603050405020304" pitchFamily="18" charset="0"/>
              </a:rPr>
              <a:t> төгрөг</a:t>
            </a:r>
            <a:endParaRPr lang="en-US" sz="1050" b="1" i="1">
              <a:latin typeface="Times New Roman" panose="02020603050405020304" pitchFamily="18" charset="0"/>
              <a:cs typeface="Times New Roman" panose="02020603050405020304" pitchFamily="18" charset="0"/>
            </a:endParaRPr>
          </a:p>
        </c:rich>
      </c:tx>
      <c:layout>
        <c:manualLayout>
          <c:xMode val="edge"/>
          <c:yMode val="edge"/>
          <c:x val="0.28570136486418318"/>
          <c:y val="0.37630307653190942"/>
        </c:manualLayout>
      </c:layout>
      <c:overlay val="0"/>
      <c:spPr>
        <a:noFill/>
        <a:ln>
          <a:noFill/>
        </a:ln>
        <a:effectLst/>
      </c:spPr>
      <c:txPr>
        <a:bodyPr rot="0" spcFirstLastPara="1" vertOverflow="ellipsis" vert="horz" wrap="square" anchor="ctr" anchorCtr="1"/>
        <a:lstStyle/>
        <a:p>
          <a:pPr>
            <a:defRPr sz="1050" b="1" i="1"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mn-MN"/>
        </a:p>
      </c:txPr>
    </c:title>
    <c:autoTitleDeleted val="0"/>
    <c:plotArea>
      <c:layout>
        <c:manualLayout>
          <c:layoutTarget val="inner"/>
          <c:xMode val="edge"/>
          <c:yMode val="edge"/>
          <c:x val="0.12243807496229969"/>
          <c:y val="0.129221547535391"/>
          <c:w val="0.65490869307340571"/>
          <c:h val="0.75381938813712368"/>
        </c:manualLayout>
      </c:layout>
      <c:doughnut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2E2-43AA-BC6B-42F5B0968BE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2E2-43AA-BC6B-42F5B0968BE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2E2-43AA-BC6B-42F5B0968BE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2E2-43AA-BC6B-42F5B0968BE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2E2-43AA-BC6B-42F5B0968BE5}"/>
              </c:ext>
            </c:extLst>
          </c:dPt>
          <c:dPt>
            <c:idx val="5"/>
            <c:bubble3D val="0"/>
            <c:spPr>
              <a:solidFill>
                <a:schemeClr val="accent5"/>
              </a:solidFill>
              <a:ln w="19050">
                <a:solidFill>
                  <a:schemeClr val="lt1"/>
                </a:solidFill>
              </a:ln>
              <a:effectLst/>
            </c:spPr>
            <c:extLst>
              <c:ext xmlns:c16="http://schemas.microsoft.com/office/drawing/2014/chart" uri="{C3380CC4-5D6E-409C-BE32-E72D297353CC}">
                <c16:uniqueId val="{0000000B-E2E2-43AA-BC6B-42F5B0968BE5}"/>
              </c:ext>
            </c:extLst>
          </c:dPt>
          <c:dPt>
            <c:idx val="6"/>
            <c:bubble3D val="0"/>
            <c:spPr>
              <a:solidFill>
                <a:srgbClr val="002060"/>
              </a:solidFill>
              <a:ln w="19050">
                <a:solidFill>
                  <a:schemeClr val="lt1"/>
                </a:solidFill>
              </a:ln>
              <a:effectLst/>
            </c:spPr>
            <c:extLst>
              <c:ext xmlns:c16="http://schemas.microsoft.com/office/drawing/2014/chart" uri="{C3380CC4-5D6E-409C-BE32-E72D297353CC}">
                <c16:uniqueId val="{0000000D-E2E2-43AA-BC6B-42F5B0968BE5}"/>
              </c:ext>
            </c:extLst>
          </c:dPt>
          <c:dLbls>
            <c:dLbl>
              <c:idx val="0"/>
              <c:delete val="1"/>
              <c:extLst>
                <c:ext xmlns:c15="http://schemas.microsoft.com/office/drawing/2012/chart" uri="{CE6537A1-D6FC-4f65-9D91-7224C49458BB}"/>
                <c:ext xmlns:c16="http://schemas.microsoft.com/office/drawing/2014/chart" uri="{C3380CC4-5D6E-409C-BE32-E72D297353CC}">
                  <c16:uniqueId val="{00000001-E2E2-43AA-BC6B-42F5B0968BE5}"/>
                </c:ext>
              </c:extLst>
            </c:dLbl>
            <c:dLbl>
              <c:idx val="1"/>
              <c:layout>
                <c:manualLayout>
                  <c:x val="7.7262162971064557E-2"/>
                  <c:y val="-0.11671801894328429"/>
                </c:manualLayout>
              </c:layout>
              <c:tx>
                <c:rich>
                  <a:bodyPr/>
                  <a:lstStyle/>
                  <a:p>
                    <a:r>
                      <a:rPr lang="mn-MN" sz="700" b="0" i="0" u="none" strike="noStrike" baseline="0">
                        <a:effectLst/>
                      </a:rPr>
                      <a:t>€</a:t>
                    </a:r>
                    <a:r>
                      <a:rPr lang="mn-MN" sz="900" b="0" i="0" u="none" strike="noStrike" baseline="0">
                        <a:effectLst/>
                      </a:rPr>
                      <a:t> </a:t>
                    </a:r>
                    <a:r>
                      <a:rPr lang="mn-MN" sz="700"/>
                      <a:t>Евро</a:t>
                    </a:r>
                    <a:br>
                      <a:rPr lang="mn-MN" sz="700"/>
                    </a:br>
                    <a:r>
                      <a:rPr lang="mn-MN" sz="700"/>
                      <a:t>7.3%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2E2-43AA-BC6B-42F5B0968BE5}"/>
                </c:ext>
              </c:extLst>
            </c:dLbl>
            <c:dLbl>
              <c:idx val="2"/>
              <c:layout>
                <c:manualLayout>
                  <c:x val="0.10853615728817559"/>
                  <c:y val="-0.11612621648838517"/>
                </c:manualLayout>
              </c:layout>
              <c:tx>
                <c:rich>
                  <a:bodyPr/>
                  <a:lstStyle/>
                  <a:p>
                    <a:r>
                      <a:rPr lang="mn-MN" sz="700" b="0" i="0" u="none" strike="noStrike" baseline="0">
                        <a:effectLst/>
                      </a:rPr>
                      <a:t>¥</a:t>
                    </a:r>
                    <a:r>
                      <a:rPr lang="mn-MN" sz="900" b="0" i="0" u="none" strike="noStrike" baseline="0">
                        <a:effectLst/>
                      </a:rPr>
                      <a:t> </a:t>
                    </a:r>
                    <a:r>
                      <a:rPr lang="mn-MN" sz="700"/>
                      <a:t>Япон</a:t>
                    </a:r>
                    <a:r>
                      <a:rPr lang="mn-MN" sz="700" baseline="0"/>
                      <a:t> иен</a:t>
                    </a:r>
                    <a:br>
                      <a:rPr lang="mn-MN" sz="700"/>
                    </a:br>
                    <a:r>
                      <a:rPr lang="mn-MN" sz="700"/>
                      <a:t>11.6%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E2E2-43AA-BC6B-42F5B0968BE5}"/>
                </c:ext>
              </c:extLst>
            </c:dLbl>
            <c:dLbl>
              <c:idx val="3"/>
              <c:layout>
                <c:manualLayout>
                  <c:x val="0.13052916099205294"/>
                  <c:y val="-4.6117347459714082E-2"/>
                </c:manualLayout>
              </c:layout>
              <c:tx>
                <c:rich>
                  <a:bodyPr/>
                  <a:lstStyle/>
                  <a:p>
                    <a:r>
                      <a:rPr lang="mn-MN" sz="700" b="0" i="0" u="none" strike="noStrike" baseline="0">
                        <a:effectLst/>
                      </a:rPr>
                      <a:t>₩ </a:t>
                    </a:r>
                    <a:r>
                      <a:rPr lang="mn-MN" sz="700"/>
                      <a:t>Вон</a:t>
                    </a:r>
                    <a:br>
                      <a:rPr lang="mn-MN" sz="700"/>
                    </a:br>
                    <a:r>
                      <a:rPr lang="mn-MN" sz="700"/>
                      <a:t>4.8%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E2E2-43AA-BC6B-42F5B0968BE5}"/>
                </c:ext>
              </c:extLst>
            </c:dLbl>
            <c:dLbl>
              <c:idx val="4"/>
              <c:layout>
                <c:manualLayout>
                  <c:x val="0.16406756312518589"/>
                  <c:y val="4.4341940095016727E-2"/>
                </c:manualLayout>
              </c:layout>
              <c:tx>
                <c:rich>
                  <a:bodyPr/>
                  <a:lstStyle/>
                  <a:p>
                    <a:r>
                      <a:rPr lang="mn-MN" sz="700"/>
                      <a:t> Кувьет</a:t>
                    </a:r>
                    <a:r>
                      <a:rPr lang="ar-SA" sz="800" b="0" i="0" u="none" strike="noStrike" kern="1200" baseline="0">
                        <a:solidFill>
                          <a:sysClr val="windowText" lastClr="000000"/>
                        </a:solidFill>
                        <a:effectLst/>
                        <a:latin typeface="Times New Roman" panose="02020603050405020304" pitchFamily="18" charset="0"/>
                        <a:cs typeface="Times New Roman" panose="02020603050405020304" pitchFamily="18" charset="0"/>
                      </a:rPr>
                      <a:t>د.ك</a:t>
                    </a:r>
                    <a:r>
                      <a:rPr lang="ar-SA" sz="700" baseline="0"/>
                      <a:t> </a:t>
                    </a:r>
                    <a:r>
                      <a:rPr lang="mn-MN" sz="700" baseline="0"/>
                      <a:t>динар</a:t>
                    </a:r>
                    <a:br>
                      <a:rPr lang="mn-MN" sz="700"/>
                    </a:br>
                    <a:fld id="{695FE620-7C42-4CFB-89AE-1EFC8A5F7687}" type="VALUE">
                      <a:rPr lang="en-US" sz="700"/>
                      <a:pPr/>
                      <a:t>[VALUE]</a:t>
                    </a:fld>
                    <a:endParaRPr lang="mn-MN" sz="70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E2E2-43AA-BC6B-42F5B0968BE5}"/>
                </c:ext>
              </c:extLst>
            </c:dLbl>
            <c:dLbl>
              <c:idx val="5"/>
              <c:layout>
                <c:manualLayout>
                  <c:x val="0.13355596951971443"/>
                  <c:y val="8.1417683201499128E-2"/>
                </c:manualLayout>
              </c:layout>
              <c:tx>
                <c:rich>
                  <a:bodyPr/>
                  <a:lstStyle/>
                  <a:p>
                    <a:r>
                      <a:rPr lang="en-US" sz="700"/>
                      <a:t>SDR</a:t>
                    </a:r>
                    <a:r>
                      <a:rPr lang="en-US" sz="700" baseline="0"/>
                      <a:t> </a:t>
                    </a:r>
                    <a:r>
                      <a:rPr lang="mn-MN" sz="700"/>
                      <a:t>Зээлжих</a:t>
                    </a:r>
                    <a:r>
                      <a:rPr lang="mn-MN" sz="700" baseline="0"/>
                      <a:t> тусгай эрх</a:t>
                    </a:r>
                    <a:br>
                      <a:rPr lang="mn-MN" sz="700"/>
                    </a:br>
                    <a:r>
                      <a:rPr lang="mn-MN" sz="700"/>
                      <a:t>19.7%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E2E2-43AA-BC6B-42F5B0968BE5}"/>
                </c:ext>
              </c:extLst>
            </c:dLbl>
            <c:dLbl>
              <c:idx val="6"/>
              <c:layout>
                <c:manualLayout>
                  <c:x val="-7.7966427354722381E-2"/>
                  <c:y val="-0.32757727366459055"/>
                </c:manualLayout>
              </c:layout>
              <c:tx>
                <c:rich>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mn-MN" sz="700">
                        <a:latin typeface="Times New Roman" panose="02020603050405020304" pitchFamily="18" charset="0"/>
                        <a:cs typeface="Times New Roman" panose="02020603050405020304" pitchFamily="18" charset="0"/>
                      </a:rPr>
                      <a:t>$ </a:t>
                    </a:r>
                    <a:r>
                      <a:rPr lang="mn-MN" sz="700" baseline="0">
                        <a:latin typeface="Times New Roman" panose="02020603050405020304" pitchFamily="18" charset="0"/>
                        <a:cs typeface="Times New Roman" panose="02020603050405020304" pitchFamily="18" charset="0"/>
                      </a:rPr>
                      <a:t>Ам.доллар 56.5%</a:t>
                    </a:r>
                    <a:endParaRPr lang="mn-MN" sz="700">
                      <a:latin typeface="Times New Roman" panose="02020603050405020304" pitchFamily="18" charset="0"/>
                      <a:cs typeface="Times New Roman" panose="02020603050405020304" pitchFamily="18" charset="0"/>
                    </a:endParaRPr>
                  </a:p>
                </c:rich>
              </c:tx>
              <c:numFmt formatCode="&quot;$&quot;#,##0.00" sourceLinked="0"/>
              <c:spPr>
                <a:noFill/>
                <a:ln>
                  <a:noFill/>
                </a:ln>
                <a:effectLst>
                  <a:softEdge rad="0"/>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mn-MN"/>
                </a:p>
              </c:txPr>
              <c:showLegendKey val="0"/>
              <c:showVal val="1"/>
              <c:showCatName val="0"/>
              <c:showSerName val="0"/>
              <c:showPercent val="0"/>
              <c:showBubbleSize val="0"/>
              <c:extLst>
                <c:ext xmlns:c15="http://schemas.microsoft.com/office/drawing/2012/chart" uri="{CE6537A1-D6FC-4f65-9D91-7224C49458BB}">
                  <c15:layout>
                    <c:manualLayout>
                      <c:w val="0.2316752698263726"/>
                      <c:h val="9.7126875158911746E-2"/>
                    </c:manualLayout>
                  </c15:layout>
                  <c15:showDataLabelsRange val="0"/>
                </c:ext>
                <c:ext xmlns:c16="http://schemas.microsoft.com/office/drawing/2014/chart" uri="{C3380CC4-5D6E-409C-BE32-E72D297353CC}">
                  <c16:uniqueId val="{0000000D-E2E2-43AA-BC6B-42F5B0968BE5}"/>
                </c:ext>
              </c:extLst>
            </c:dLbl>
            <c:spPr>
              <a:noFill/>
              <a:ln>
                <a:noFill/>
              </a:ln>
              <a:effectLst>
                <a:softEdge rad="0"/>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extLst>
          </c:dLbls>
          <c:cat>
            <c:strRef>
              <c:f>Sheet1!$A$2:$A$8</c:f>
              <c:strCache>
                <c:ptCount val="7"/>
                <c:pt idx="0">
                  <c:v>AED</c:v>
                </c:pt>
                <c:pt idx="1">
                  <c:v>EUR</c:v>
                </c:pt>
                <c:pt idx="2">
                  <c:v>JPY</c:v>
                </c:pt>
                <c:pt idx="3">
                  <c:v>KRW</c:v>
                </c:pt>
                <c:pt idx="4">
                  <c:v>KWD</c:v>
                </c:pt>
                <c:pt idx="5">
                  <c:v>SDR</c:v>
                </c:pt>
                <c:pt idx="6">
                  <c:v>USD</c:v>
                </c:pt>
              </c:strCache>
            </c:strRef>
          </c:cat>
          <c:val>
            <c:numRef>
              <c:f>Sheet1!$B$2:$B$8</c:f>
              <c:numCache>
                <c:formatCode>0.00%</c:formatCode>
                <c:ptCount val="7"/>
                <c:pt idx="0">
                  <c:v>5.7305221938349129E-5</c:v>
                </c:pt>
                <c:pt idx="1">
                  <c:v>6.8000000000000005E-2</c:v>
                </c:pt>
                <c:pt idx="2">
                  <c:v>0.13700000000000001</c:v>
                </c:pt>
                <c:pt idx="3">
                  <c:v>4.8000000000000001E-2</c:v>
                </c:pt>
                <c:pt idx="4">
                  <c:v>1E-3</c:v>
                </c:pt>
                <c:pt idx="5">
                  <c:v>0.20899999999999999</c:v>
                </c:pt>
                <c:pt idx="6">
                  <c:v>0.53400000000000003</c:v>
                </c:pt>
              </c:numCache>
            </c:numRef>
          </c:val>
          <c:extLst>
            <c:ext xmlns:c16="http://schemas.microsoft.com/office/drawing/2014/chart" uri="{C3380CC4-5D6E-409C-BE32-E72D297353CC}">
              <c16:uniqueId val="{0000000E-E2E2-43AA-BC6B-42F5B0968BE5}"/>
            </c:ext>
          </c:extLst>
        </c:ser>
        <c:dLbls>
          <c:showLegendKey val="0"/>
          <c:showVal val="0"/>
          <c:showCatName val="0"/>
          <c:showSerName val="0"/>
          <c:showPercent val="0"/>
          <c:showBubbleSize val="0"/>
          <c:showLeaderLines val="0"/>
        </c:dLbls>
        <c:firstSliceAng val="0"/>
        <c:holeSize val="66"/>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12700" cap="flat" cmpd="sng" algn="ctr">
      <a:noFill/>
      <a:prstDash val="solid"/>
      <a:miter lim="800000"/>
    </a:ln>
    <a:effectLst/>
  </c:spPr>
  <c:txPr>
    <a:bodyPr/>
    <a:lstStyle/>
    <a:p>
      <a:pPr>
        <a:defRPr>
          <a:solidFill>
            <a:schemeClr val="dk1"/>
          </a:solidFill>
          <a:latin typeface="Arial" panose="020B0604020202020204" pitchFamily="34" charset="0"/>
          <a:ea typeface="+mn-ea"/>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648634999274454E-2"/>
          <c:y val="8.3151664865421249E-2"/>
          <c:w val="0.98521030377859575"/>
          <c:h val="0.75197397200349958"/>
        </c:manualLayout>
      </c:layout>
      <c:barChart>
        <c:barDir val="col"/>
        <c:grouping val="clustered"/>
        <c:varyColors val="0"/>
        <c:ser>
          <c:idx val="1"/>
          <c:order val="0"/>
          <c:tx>
            <c:strRef>
              <c:f>Sheet2!$J$5</c:f>
              <c:strCache>
                <c:ptCount val="1"/>
                <c:pt idx="0">
                  <c:v>2025</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Sheet2!$I$6:$I$8</c:f>
              <c:strCache>
                <c:ptCount val="3"/>
                <c:pt idx="0">
                  <c:v>Дэлхий</c:v>
                </c:pt>
                <c:pt idx="1">
                  <c:v>АНУ</c:v>
                </c:pt>
                <c:pt idx="2">
                  <c:v>БНХАУ</c:v>
                </c:pt>
              </c:strCache>
            </c:strRef>
          </c:cat>
          <c:val>
            <c:numRef>
              <c:f>Sheet2!$J$6:$J$8</c:f>
              <c:numCache>
                <c:formatCode>General</c:formatCode>
                <c:ptCount val="3"/>
                <c:pt idx="0">
                  <c:v>2.9</c:v>
                </c:pt>
                <c:pt idx="1">
                  <c:v>2.1</c:v>
                </c:pt>
                <c:pt idx="2">
                  <c:v>5</c:v>
                </c:pt>
              </c:numCache>
            </c:numRef>
          </c:val>
          <c:extLst>
            <c:ext xmlns:c16="http://schemas.microsoft.com/office/drawing/2014/chart" uri="{C3380CC4-5D6E-409C-BE32-E72D297353CC}">
              <c16:uniqueId val="{00000000-E012-4E2B-951B-B78B1C53DB1B}"/>
            </c:ext>
          </c:extLst>
        </c:ser>
        <c:ser>
          <c:idx val="4"/>
          <c:order val="1"/>
          <c:tx>
            <c:strRef>
              <c:f>Sheet2!$K$5</c:f>
              <c:strCache>
                <c:ptCount val="1"/>
                <c:pt idx="0">
                  <c:v>2026 Өмнөх төсөөлөл</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Sheet2!$I$6:$I$8</c:f>
              <c:strCache>
                <c:ptCount val="3"/>
                <c:pt idx="0">
                  <c:v>Дэлхий</c:v>
                </c:pt>
                <c:pt idx="1">
                  <c:v>АНУ</c:v>
                </c:pt>
                <c:pt idx="2">
                  <c:v>БНХАУ</c:v>
                </c:pt>
              </c:strCache>
            </c:strRef>
          </c:cat>
          <c:val>
            <c:numRef>
              <c:f>Sheet2!$K$6:$K$8</c:f>
              <c:numCache>
                <c:formatCode>General</c:formatCode>
                <c:ptCount val="3"/>
                <c:pt idx="0">
                  <c:v>2.6</c:v>
                </c:pt>
                <c:pt idx="1">
                  <c:v>2.2000000000000002</c:v>
                </c:pt>
                <c:pt idx="2">
                  <c:v>4.4000000000000004</c:v>
                </c:pt>
              </c:numCache>
            </c:numRef>
          </c:val>
          <c:extLst>
            <c:ext xmlns:c16="http://schemas.microsoft.com/office/drawing/2014/chart" uri="{C3380CC4-5D6E-409C-BE32-E72D297353CC}">
              <c16:uniqueId val="{00000001-E012-4E2B-951B-B78B1C53DB1B}"/>
            </c:ext>
          </c:extLst>
        </c:ser>
        <c:ser>
          <c:idx val="2"/>
          <c:order val="2"/>
          <c:tx>
            <c:strRef>
              <c:f>Sheet2!$L$5</c:f>
              <c:strCache>
                <c:ptCount val="1"/>
                <c:pt idx="0">
                  <c:v>2026 ХБГ</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5"/>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Sheet2!$I$6:$I$8</c:f>
              <c:strCache>
                <c:ptCount val="3"/>
                <c:pt idx="0">
                  <c:v>Дэлхий</c:v>
                </c:pt>
                <c:pt idx="1">
                  <c:v>АНУ</c:v>
                </c:pt>
                <c:pt idx="2">
                  <c:v>БНХАУ</c:v>
                </c:pt>
              </c:strCache>
            </c:strRef>
          </c:cat>
          <c:val>
            <c:numRef>
              <c:f>Sheet2!$L$6:$L$8</c:f>
              <c:numCache>
                <c:formatCode>General</c:formatCode>
                <c:ptCount val="3"/>
                <c:pt idx="0">
                  <c:v>2.5</c:v>
                </c:pt>
                <c:pt idx="1">
                  <c:v>2.2000000000000002</c:v>
                </c:pt>
                <c:pt idx="2">
                  <c:v>4.2</c:v>
                </c:pt>
              </c:numCache>
            </c:numRef>
          </c:val>
          <c:extLst>
            <c:ext xmlns:c16="http://schemas.microsoft.com/office/drawing/2014/chart" uri="{C3380CC4-5D6E-409C-BE32-E72D297353CC}">
              <c16:uniqueId val="{00000002-E012-4E2B-951B-B78B1C53DB1B}"/>
            </c:ext>
          </c:extLst>
        </c:ser>
        <c:ser>
          <c:idx val="0"/>
          <c:order val="3"/>
          <c:tx>
            <c:strRef>
              <c:f>Sheet2!$M$5</c:f>
              <c:strCache>
                <c:ptCount val="1"/>
                <c:pt idx="0">
                  <c:v>2027 төсөөлөл</c:v>
                </c:pt>
              </c:strCache>
            </c:strRef>
          </c:tx>
          <c:spPr>
            <a:noFill/>
            <a:ln>
              <a:solidFill>
                <a:schemeClr val="accent5"/>
              </a:solidFill>
              <a:prstDash val="dash"/>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Sheet2!$I$6:$I$8</c:f>
              <c:strCache>
                <c:ptCount val="3"/>
                <c:pt idx="0">
                  <c:v>Дэлхий</c:v>
                </c:pt>
                <c:pt idx="1">
                  <c:v>АНУ</c:v>
                </c:pt>
                <c:pt idx="2">
                  <c:v>БНХАУ</c:v>
                </c:pt>
              </c:strCache>
            </c:strRef>
          </c:cat>
          <c:val>
            <c:numRef>
              <c:f>Sheet2!$M$6:$M$8</c:f>
              <c:numCache>
                <c:formatCode>General</c:formatCode>
                <c:ptCount val="3"/>
                <c:pt idx="0">
                  <c:v>2.8</c:v>
                </c:pt>
                <c:pt idx="1">
                  <c:v>2.1</c:v>
                </c:pt>
                <c:pt idx="2">
                  <c:v>4.3</c:v>
                </c:pt>
              </c:numCache>
            </c:numRef>
          </c:val>
          <c:extLst>
            <c:ext xmlns:c16="http://schemas.microsoft.com/office/drawing/2014/chart" uri="{C3380CC4-5D6E-409C-BE32-E72D297353CC}">
              <c16:uniqueId val="{00000003-E012-4E2B-951B-B78B1C53DB1B}"/>
            </c:ext>
          </c:extLst>
        </c:ser>
        <c:dLbls>
          <c:dLblPos val="outEnd"/>
          <c:showLegendKey val="0"/>
          <c:showVal val="1"/>
          <c:showCatName val="0"/>
          <c:showSerName val="0"/>
          <c:showPercent val="0"/>
          <c:showBubbleSize val="0"/>
        </c:dLbls>
        <c:gapWidth val="219"/>
        <c:overlap val="-27"/>
        <c:axId val="842685200"/>
        <c:axId val="842656880"/>
      </c:barChart>
      <c:catAx>
        <c:axId val="8426852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42656880"/>
        <c:crosses val="autoZero"/>
        <c:auto val="1"/>
        <c:lblAlgn val="ctr"/>
        <c:lblOffset val="100"/>
        <c:noMultiLvlLbl val="0"/>
      </c:catAx>
      <c:valAx>
        <c:axId val="842656880"/>
        <c:scaling>
          <c:orientation val="minMax"/>
        </c:scaling>
        <c:delete val="1"/>
        <c:axPos val="l"/>
        <c:numFmt formatCode="General" sourceLinked="1"/>
        <c:majorTickMark val="none"/>
        <c:minorTickMark val="none"/>
        <c:tickLblPos val="nextTo"/>
        <c:crossAx val="842685200"/>
        <c:crosses val="autoZero"/>
        <c:crossBetween val="between"/>
      </c:valAx>
      <c:spPr>
        <a:noFill/>
        <a:ln>
          <a:noFill/>
        </a:ln>
        <a:effectLst/>
      </c:spPr>
    </c:plotArea>
    <c:legend>
      <c:legendPos val="b"/>
      <c:layout>
        <c:manualLayout>
          <c:xMode val="edge"/>
          <c:yMode val="edge"/>
          <c:x val="2.4867481856417972E-2"/>
          <c:y val="6.8462765683701323E-3"/>
          <c:w val="0.64292832852545445"/>
          <c:h val="0.1438422328831412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'yield curve'!$I$35:$I$40</c:f>
              <c:strCache>
                <c:ptCount val="6"/>
                <c:pt idx="0">
                  <c:v>6 сар</c:v>
                </c:pt>
                <c:pt idx="1">
                  <c:v>1 жил</c:v>
                </c:pt>
                <c:pt idx="2">
                  <c:v>2 жил</c:v>
                </c:pt>
                <c:pt idx="3">
                  <c:v>3 жил</c:v>
                </c:pt>
                <c:pt idx="4">
                  <c:v>5 жил</c:v>
                </c:pt>
                <c:pt idx="5">
                  <c:v>7 жил</c:v>
                </c:pt>
              </c:strCache>
            </c:strRef>
          </c:cat>
          <c:val>
            <c:numRef>
              <c:f>'yield curve'!$J$35:$J$40</c:f>
              <c:numCache>
                <c:formatCode>0.0%</c:formatCode>
                <c:ptCount val="6"/>
                <c:pt idx="0">
                  <c:v>9.4229999999999994E-2</c:v>
                </c:pt>
                <c:pt idx="1">
                  <c:v>9.3479999999999994E-2</c:v>
                </c:pt>
                <c:pt idx="2">
                  <c:v>0.10101</c:v>
                </c:pt>
                <c:pt idx="3">
                  <c:v>0.10643</c:v>
                </c:pt>
                <c:pt idx="4">
                  <c:v>0.11877</c:v>
                </c:pt>
                <c:pt idx="5">
                  <c:v>0.13886999999999999</c:v>
                </c:pt>
              </c:numCache>
            </c:numRef>
          </c:val>
          <c:smooth val="0"/>
          <c:extLst>
            <c:ext xmlns:c16="http://schemas.microsoft.com/office/drawing/2014/chart" uri="{C3380CC4-5D6E-409C-BE32-E72D297353CC}">
              <c16:uniqueId val="{00000000-0208-4239-BF1E-443B3818207B}"/>
            </c:ext>
          </c:extLst>
        </c:ser>
        <c:dLbls>
          <c:dLblPos val="t"/>
          <c:showLegendKey val="0"/>
          <c:showVal val="1"/>
          <c:showCatName val="0"/>
          <c:showSerName val="0"/>
          <c:showPercent val="0"/>
          <c:showBubbleSize val="0"/>
        </c:dLbls>
        <c:marker val="1"/>
        <c:smooth val="0"/>
        <c:axId val="768940368"/>
        <c:axId val="896808207"/>
      </c:lineChart>
      <c:catAx>
        <c:axId val="76894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96808207"/>
        <c:crosses val="autoZero"/>
        <c:auto val="1"/>
        <c:lblAlgn val="ctr"/>
        <c:lblOffset val="100"/>
        <c:noMultiLvlLbl val="0"/>
      </c:catAx>
      <c:valAx>
        <c:axId val="896808207"/>
        <c:scaling>
          <c:orientation val="minMax"/>
          <c:min val="8.0000000000000016E-2"/>
        </c:scaling>
        <c:delete val="1"/>
        <c:axPos val="l"/>
        <c:numFmt formatCode="0.0%" sourceLinked="1"/>
        <c:majorTickMark val="none"/>
        <c:minorTickMark val="none"/>
        <c:tickLblPos val="nextTo"/>
        <c:crossAx val="7689403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'Гаргалт, хугацаа'!$F$63</c:f>
              <c:strCache>
                <c:ptCount val="1"/>
                <c:pt idx="0">
                  <c:v>Арилжааны хэмжээ</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'Гаргалт, хугацаа'!$E$64:$E$69</c:f>
              <c:strCache>
                <c:ptCount val="6"/>
                <c:pt idx="0">
                  <c:v>6 сар</c:v>
                </c:pt>
                <c:pt idx="1">
                  <c:v>1 жил</c:v>
                </c:pt>
                <c:pt idx="2">
                  <c:v>2 жил</c:v>
                </c:pt>
                <c:pt idx="3">
                  <c:v>3 жил</c:v>
                </c:pt>
                <c:pt idx="4">
                  <c:v>5 жил</c:v>
                </c:pt>
                <c:pt idx="5">
                  <c:v>7 жил</c:v>
                </c:pt>
              </c:strCache>
            </c:strRef>
          </c:cat>
          <c:val>
            <c:numRef>
              <c:f>'Гаргалт, хугацаа'!$F$64:$F$69</c:f>
              <c:numCache>
                <c:formatCode>_-* #,##0.0_₮_-;\-* #,##0.0_₮_-;_-* "-"??_₮_-;_-@_-</c:formatCode>
                <c:ptCount val="6"/>
                <c:pt idx="0">
                  <c:v>64</c:v>
                </c:pt>
                <c:pt idx="1">
                  <c:v>77</c:v>
                </c:pt>
                <c:pt idx="2">
                  <c:v>49</c:v>
                </c:pt>
                <c:pt idx="3">
                  <c:v>69</c:v>
                </c:pt>
                <c:pt idx="4">
                  <c:v>40.999699999999997</c:v>
                </c:pt>
                <c:pt idx="5">
                  <c:v>18.75</c:v>
                </c:pt>
              </c:numCache>
            </c:numRef>
          </c:val>
          <c:extLst>
            <c:ext xmlns:c16="http://schemas.microsoft.com/office/drawing/2014/chart" uri="{C3380CC4-5D6E-409C-BE32-E72D297353CC}">
              <c16:uniqueId val="{00000000-5CD5-4649-BA96-01893F4AEDD9}"/>
            </c:ext>
          </c:extLst>
        </c:ser>
        <c:dLbls>
          <c:showLegendKey val="0"/>
          <c:showVal val="0"/>
          <c:showCatName val="0"/>
          <c:showSerName val="0"/>
          <c:showPercent val="0"/>
          <c:showBubbleSize val="0"/>
        </c:dLbls>
        <c:gapWidth val="50"/>
        <c:axId val="1658626975"/>
        <c:axId val="1704389807"/>
      </c:barChart>
      <c:lineChart>
        <c:grouping val="standard"/>
        <c:varyColors val="0"/>
        <c:ser>
          <c:idx val="1"/>
          <c:order val="1"/>
          <c:tx>
            <c:strRef>
              <c:f>'Гаргалт, хугацаа'!$G$63</c:f>
              <c:strCache>
                <c:ptCount val="1"/>
                <c:pt idx="0">
                  <c:v>Bid-to-Cover Ratio</c:v>
                </c:pt>
              </c:strCache>
            </c:strRef>
          </c:tx>
          <c:spPr>
            <a:ln w="28575" cap="rnd">
              <a:solidFill>
                <a:srgbClr val="C00000"/>
              </a:solidFill>
              <a:round/>
            </a:ln>
            <a:effectLst/>
          </c:spPr>
          <c:marker>
            <c:symbol val="circle"/>
            <c:size val="5"/>
            <c:spPr>
              <a:solidFill>
                <a:srgbClr val="C00000"/>
              </a:solidFill>
              <a:ln w="9525">
                <a:solidFill>
                  <a:schemeClr val="accent2"/>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'Гаргалт, хугацаа'!$E$64:$E$69</c:f>
              <c:strCache>
                <c:ptCount val="6"/>
                <c:pt idx="0">
                  <c:v>6 сар</c:v>
                </c:pt>
                <c:pt idx="1">
                  <c:v>1 жил</c:v>
                </c:pt>
                <c:pt idx="2">
                  <c:v>2 жил</c:v>
                </c:pt>
                <c:pt idx="3">
                  <c:v>3 жил</c:v>
                </c:pt>
                <c:pt idx="4">
                  <c:v>5 жил</c:v>
                </c:pt>
                <c:pt idx="5">
                  <c:v>7 жил</c:v>
                </c:pt>
              </c:strCache>
            </c:strRef>
          </c:cat>
          <c:val>
            <c:numRef>
              <c:f>'Гаргалт, хугацаа'!$G$64:$G$69</c:f>
              <c:numCache>
                <c:formatCode>_(* #,##0.0_);_(* \(#,##0.0\);_(* "-"??_);_(@_)</c:formatCode>
                <c:ptCount val="6"/>
                <c:pt idx="0">
                  <c:v>2.1109859374999997</c:v>
                </c:pt>
                <c:pt idx="1">
                  <c:v>2.1632090909090911</c:v>
                </c:pt>
                <c:pt idx="2">
                  <c:v>2.270687755102041</c:v>
                </c:pt>
                <c:pt idx="3">
                  <c:v>2.0855507246376805</c:v>
                </c:pt>
                <c:pt idx="4">
                  <c:v>1.640677858618478</c:v>
                </c:pt>
                <c:pt idx="5">
                  <c:v>1.5338666666666665</c:v>
                </c:pt>
              </c:numCache>
            </c:numRef>
          </c:val>
          <c:smooth val="0"/>
          <c:extLst>
            <c:ext xmlns:c16="http://schemas.microsoft.com/office/drawing/2014/chart" uri="{C3380CC4-5D6E-409C-BE32-E72D297353CC}">
              <c16:uniqueId val="{00000001-5CD5-4649-BA96-01893F4AEDD9}"/>
            </c:ext>
          </c:extLst>
        </c:ser>
        <c:dLbls>
          <c:showLegendKey val="0"/>
          <c:showVal val="0"/>
          <c:showCatName val="0"/>
          <c:showSerName val="0"/>
          <c:showPercent val="0"/>
          <c:showBubbleSize val="0"/>
        </c:dLbls>
        <c:marker val="1"/>
        <c:smooth val="0"/>
        <c:axId val="832690159"/>
        <c:axId val="1704444047"/>
      </c:lineChart>
      <c:catAx>
        <c:axId val="16586269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04389807"/>
        <c:crosses val="autoZero"/>
        <c:auto val="1"/>
        <c:lblAlgn val="ctr"/>
        <c:lblOffset val="100"/>
        <c:noMultiLvlLbl val="0"/>
      </c:catAx>
      <c:valAx>
        <c:axId val="1704389807"/>
        <c:scaling>
          <c:orientation val="minMax"/>
        </c:scaling>
        <c:delete val="0"/>
        <c:axPos val="l"/>
        <c:numFmt formatCode="_-* #,##0.0_₮_-;\-* #,##0.0_₮_-;_-* &quot;-&quot;??_₮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58626975"/>
        <c:crosses val="autoZero"/>
        <c:crossBetween val="between"/>
      </c:valAx>
      <c:valAx>
        <c:axId val="1704444047"/>
        <c:scaling>
          <c:orientation val="minMax"/>
        </c:scaling>
        <c:delete val="0"/>
        <c:axPos val="r"/>
        <c:numFmt formatCode="_(* #,##0.0_);_(* \(#,##0.0\);_(* &quot;-&quot;??_);_(@_)"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32690159"/>
        <c:crosses val="max"/>
        <c:crossBetween val="between"/>
      </c:valAx>
      <c:catAx>
        <c:axId val="832690159"/>
        <c:scaling>
          <c:orientation val="minMax"/>
        </c:scaling>
        <c:delete val="1"/>
        <c:axPos val="b"/>
        <c:numFmt formatCode="General" sourceLinked="1"/>
        <c:majorTickMark val="out"/>
        <c:minorTickMark val="none"/>
        <c:tickLblPos val="nextTo"/>
        <c:crossAx val="1704444047"/>
        <c:crosses val="autoZero"/>
        <c:auto val="1"/>
        <c:lblAlgn val="ctr"/>
        <c:lblOffset val="100"/>
        <c:noMultiLvlLbl val="0"/>
      </c:catAx>
      <c:spPr>
        <a:noFill/>
        <a:ln>
          <a:noFill/>
        </a:ln>
        <a:effectLst/>
      </c:spPr>
    </c:plotArea>
    <c:legend>
      <c:legendPos val="b"/>
      <c:layout>
        <c:manualLayout>
          <c:xMode val="edge"/>
          <c:yMode val="edge"/>
          <c:x val="4.9935192417301717E-2"/>
          <c:y val="0.89129908741452546"/>
          <c:w val="0.89999978918297863"/>
          <c:h val="8.4624760917414568E-2"/>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08878089341896"/>
          <c:y val="7.0580686557587424E-2"/>
          <c:w val="0.77155200328339391"/>
          <c:h val="0.67941666098282472"/>
        </c:manualLayout>
      </c:layout>
      <c:barChart>
        <c:barDir val="col"/>
        <c:grouping val="stacked"/>
        <c:varyColors val="0"/>
        <c:ser>
          <c:idx val="0"/>
          <c:order val="0"/>
          <c:tx>
            <c:strRef>
              <c:f>Sheet1!$B$1</c:f>
              <c:strCache>
                <c:ptCount val="1"/>
                <c:pt idx="0">
                  <c:v>УУ салбар</c:v>
                </c:pt>
              </c:strCache>
            </c:strRef>
          </c:tx>
          <c:spPr>
            <a:solidFill>
              <a:schemeClr val="accent6">
                <a:lumMod val="20000"/>
                <a:lumOff val="80000"/>
              </a:schemeClr>
            </a:solidFill>
            <a:ln>
              <a:noFill/>
            </a:ln>
            <a:effectLst/>
          </c:spPr>
          <c:invertIfNegative val="0"/>
          <c:dPt>
            <c:idx val="5"/>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1-87B2-4696-AEFD-6BA575668722}"/>
              </c:ext>
            </c:extLst>
          </c:dPt>
          <c:cat>
            <c:strRef>
              <c:f>Sheet1!$A$2:$A$6</c:f>
              <c:strCache>
                <c:ptCount val="5"/>
                <c:pt idx="0">
                  <c:v>2023</c:v>
                </c:pt>
                <c:pt idx="1">
                  <c:v>2024</c:v>
                </c:pt>
                <c:pt idx="2">
                  <c:v>2025</c:v>
                </c:pt>
                <c:pt idx="3">
                  <c:v>2026 ТОД</c:v>
                </c:pt>
                <c:pt idx="4">
                  <c:v>2027 ТӨС</c:v>
                </c:pt>
              </c:strCache>
            </c:strRef>
          </c:cat>
          <c:val>
            <c:numRef>
              <c:f>Sheet1!$B$2:$B$6</c:f>
              <c:numCache>
                <c:formatCode>_(* #,##0.0_);_(* \(#,##0.0\);_(* "-"??_);_(@_)</c:formatCode>
                <c:ptCount val="5"/>
                <c:pt idx="0">
                  <c:v>2190.7015135248307</c:v>
                </c:pt>
                <c:pt idx="1">
                  <c:v>4034.1689811796327</c:v>
                </c:pt>
                <c:pt idx="2">
                  <c:v>2981.2783956975723</c:v>
                </c:pt>
                <c:pt idx="3">
                  <c:v>3249.7513278194247</c:v>
                </c:pt>
                <c:pt idx="4">
                  <c:v>4051.9</c:v>
                </c:pt>
              </c:numCache>
            </c:numRef>
          </c:val>
          <c:extLst>
            <c:ext xmlns:c16="http://schemas.microsoft.com/office/drawing/2014/chart" uri="{C3380CC4-5D6E-409C-BE32-E72D297353CC}">
              <c16:uniqueId val="{00000002-87B2-4696-AEFD-6BA575668722}"/>
            </c:ext>
          </c:extLst>
        </c:ser>
        <c:ser>
          <c:idx val="1"/>
          <c:order val="1"/>
          <c:tx>
            <c:strRef>
              <c:f>Sheet1!$C$1</c:f>
              <c:strCache>
                <c:ptCount val="1"/>
                <c:pt idx="0">
                  <c:v>УУ бус салбар</c:v>
                </c:pt>
              </c:strCache>
            </c:strRef>
          </c:tx>
          <c:spPr>
            <a:solidFill>
              <a:srgbClr val="002060"/>
            </a:solidFill>
            <a:ln>
              <a:noFill/>
            </a:ln>
            <a:effectLst/>
          </c:spPr>
          <c:invertIfNegative val="0"/>
          <c:dPt>
            <c:idx val="5"/>
            <c:invertIfNegative val="0"/>
            <c:bubble3D val="0"/>
            <c:spPr>
              <a:solidFill>
                <a:schemeClr val="tx2">
                  <a:lumMod val="75000"/>
                  <a:lumOff val="25000"/>
                </a:schemeClr>
              </a:solidFill>
              <a:ln>
                <a:noFill/>
              </a:ln>
              <a:effectLst/>
            </c:spPr>
            <c:extLst>
              <c:ext xmlns:c16="http://schemas.microsoft.com/office/drawing/2014/chart" uri="{C3380CC4-5D6E-409C-BE32-E72D297353CC}">
                <c16:uniqueId val="{00000004-87B2-4696-AEFD-6BA575668722}"/>
              </c:ext>
            </c:extLst>
          </c:dPt>
          <c:cat>
            <c:strRef>
              <c:f>Sheet1!$A$2:$A$6</c:f>
              <c:strCache>
                <c:ptCount val="5"/>
                <c:pt idx="0">
                  <c:v>2023</c:v>
                </c:pt>
                <c:pt idx="1">
                  <c:v>2024</c:v>
                </c:pt>
                <c:pt idx="2">
                  <c:v>2025</c:v>
                </c:pt>
                <c:pt idx="3">
                  <c:v>2026 ТОД</c:v>
                </c:pt>
                <c:pt idx="4">
                  <c:v>2027 ТӨС</c:v>
                </c:pt>
              </c:strCache>
            </c:strRef>
          </c:cat>
          <c:val>
            <c:numRef>
              <c:f>Sheet1!$C$2:$C$6</c:f>
              <c:numCache>
                <c:formatCode>_(* #,##0.0_);_(* \(#,##0.0\);_(* "-"??_);_(@_)</c:formatCode>
                <c:ptCount val="5"/>
                <c:pt idx="0">
                  <c:v>1811.3303200844177</c:v>
                </c:pt>
                <c:pt idx="1">
                  <c:v>2384.8835492670769</c:v>
                </c:pt>
                <c:pt idx="2">
                  <c:v>2780.777776276258</c:v>
                </c:pt>
                <c:pt idx="3">
                  <c:v>3122.3</c:v>
                </c:pt>
                <c:pt idx="4">
                  <c:v>3893</c:v>
                </c:pt>
              </c:numCache>
            </c:numRef>
          </c:val>
          <c:extLst>
            <c:ext xmlns:c16="http://schemas.microsoft.com/office/drawing/2014/chart" uri="{C3380CC4-5D6E-409C-BE32-E72D297353CC}">
              <c16:uniqueId val="{00000005-87B2-4696-AEFD-6BA575668722}"/>
            </c:ext>
          </c:extLst>
        </c:ser>
        <c:dLbls>
          <c:showLegendKey val="0"/>
          <c:showVal val="0"/>
          <c:showCatName val="0"/>
          <c:showSerName val="0"/>
          <c:showPercent val="0"/>
          <c:showBubbleSize val="0"/>
        </c:dLbls>
        <c:gapWidth val="100"/>
        <c:overlap val="100"/>
        <c:axId val="1455199504"/>
        <c:axId val="1402672"/>
      </c:barChart>
      <c:scatterChart>
        <c:scatterStyle val="smoothMarker"/>
        <c:varyColors val="0"/>
        <c:ser>
          <c:idx val="2"/>
          <c:order val="2"/>
          <c:tx>
            <c:strRef>
              <c:f>Sheet1!$D$1</c:f>
              <c:strCache>
                <c:ptCount val="1"/>
                <c:pt idx="0">
                  <c:v>УУ салбар эзлэх хувь</c:v>
                </c:pt>
              </c:strCache>
            </c:strRef>
          </c:tx>
          <c:spPr>
            <a:ln w="19050" cap="rnd">
              <a:solidFill>
                <a:schemeClr val="accent5"/>
              </a:solidFill>
              <a:round/>
            </a:ln>
            <a:effectLst/>
          </c:spPr>
          <c:marker>
            <c:symbol val="none"/>
          </c:marker>
          <c:dLbls>
            <c:dLbl>
              <c:idx val="4"/>
              <c:layout>
                <c:manualLayout>
                  <c:x val="-4.0616009477069004E-2"/>
                  <c:y val="-1.9801980198019833E-2"/>
                </c:manualLayout>
              </c:layout>
              <c:numFmt formatCode="0.0%" sourceLinked="0"/>
              <c:spPr>
                <a:solidFill>
                  <a:schemeClr val="accent5"/>
                </a:soli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mn-MN"/>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7B2-4696-AEFD-6BA575668722}"/>
                </c:ext>
              </c:extLst>
            </c:dLbl>
            <c:numFmt formatCode="0.0%" sourceLinked="0"/>
            <c:spPr>
              <a:solidFill>
                <a:schemeClr val="accent5"/>
              </a:soli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m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Sheet1!$A$2:$A$6</c:f>
              <c:strCache>
                <c:ptCount val="5"/>
                <c:pt idx="0">
                  <c:v>2023</c:v>
                </c:pt>
                <c:pt idx="1">
                  <c:v>2024</c:v>
                </c:pt>
                <c:pt idx="2">
                  <c:v>2025</c:v>
                </c:pt>
                <c:pt idx="3">
                  <c:v>2026 ТОД</c:v>
                </c:pt>
                <c:pt idx="4">
                  <c:v>2027 ТӨС</c:v>
                </c:pt>
              </c:strCache>
            </c:strRef>
          </c:xVal>
          <c:yVal>
            <c:numRef>
              <c:f>Sheet1!$D$2:$D$6</c:f>
              <c:numCache>
                <c:formatCode>_(* #,##0.0_);_(* \(#,##0.0\);_(* "-"??_);_(@_)</c:formatCode>
                <c:ptCount val="5"/>
                <c:pt idx="0">
                  <c:v>0.54739732331142843</c:v>
                </c:pt>
                <c:pt idx="1">
                  <c:v>0.6284679806006962</c:v>
                </c:pt>
                <c:pt idx="2">
                  <c:v>0.51739835689180991</c:v>
                </c:pt>
                <c:pt idx="3">
                  <c:v>0.51000080831607486</c:v>
                </c:pt>
                <c:pt idx="4">
                  <c:v>0.51000012586690835</c:v>
                </c:pt>
              </c:numCache>
            </c:numRef>
          </c:yVal>
          <c:smooth val="1"/>
          <c:extLst>
            <c:ext xmlns:c16="http://schemas.microsoft.com/office/drawing/2014/chart" uri="{C3380CC4-5D6E-409C-BE32-E72D297353CC}">
              <c16:uniqueId val="{00000007-87B2-4696-AEFD-6BA575668722}"/>
            </c:ext>
          </c:extLst>
        </c:ser>
        <c:dLbls>
          <c:showLegendKey val="0"/>
          <c:showVal val="0"/>
          <c:showCatName val="0"/>
          <c:showSerName val="0"/>
          <c:showPercent val="0"/>
          <c:showBubbleSize val="0"/>
        </c:dLbls>
        <c:axId val="1629780880"/>
        <c:axId val="914662784"/>
      </c:scatterChart>
      <c:catAx>
        <c:axId val="145519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mn-MN"/>
          </a:p>
        </c:txPr>
        <c:crossAx val="1402672"/>
        <c:crosses val="autoZero"/>
        <c:auto val="1"/>
        <c:lblAlgn val="ctr"/>
        <c:lblOffset val="100"/>
        <c:noMultiLvlLbl val="0"/>
      </c:catAx>
      <c:valAx>
        <c:axId val="1402672"/>
        <c:scaling>
          <c:orientation val="minMax"/>
          <c:max val="7500"/>
          <c:min val="0"/>
        </c:scaling>
        <c:delete val="0"/>
        <c:axPos val="l"/>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mn-MN"/>
          </a:p>
        </c:txPr>
        <c:crossAx val="1455199504"/>
        <c:crosses val="autoZero"/>
        <c:crossBetween val="between"/>
      </c:valAx>
      <c:valAx>
        <c:axId val="914662784"/>
        <c:scaling>
          <c:orientation val="minMax"/>
          <c:min val="0.5"/>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mn-MN"/>
          </a:p>
        </c:txPr>
        <c:crossAx val="1629780880"/>
        <c:crosses val="max"/>
        <c:crossBetween val="midCat"/>
      </c:valAx>
      <c:valAx>
        <c:axId val="1629780880"/>
        <c:scaling>
          <c:orientation val="minMax"/>
        </c:scaling>
        <c:delete val="1"/>
        <c:axPos val="b"/>
        <c:numFmt formatCode="General" sourceLinked="1"/>
        <c:majorTickMark val="out"/>
        <c:minorTickMark val="none"/>
        <c:tickLblPos val="nextTo"/>
        <c:crossAx val="91466278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mn-M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mn-MN"/>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Дотоодын НӨАТ-ын орлого</c:v>
                </c:pt>
              </c:strCache>
            </c:strRef>
          </c:tx>
          <c:spPr>
            <a:solidFill>
              <a:schemeClr val="accent1"/>
            </a:solidFill>
            <a:ln>
              <a:noFill/>
            </a:ln>
            <a:effectLst/>
          </c:spPr>
          <c:invertIfNegative val="0"/>
          <c:dLbls>
            <c:dLbl>
              <c:idx val="4"/>
              <c:layout>
                <c:manualLayout>
                  <c:x val="-8.2861566316604703E-17"/>
                  <c:y val="-4.9612403100775221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mn-MN"/>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3F-40B9-9B1C-485F98FE0A1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m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2023</c:v>
                </c:pt>
                <c:pt idx="1">
                  <c:v>2024</c:v>
                </c:pt>
                <c:pt idx="2">
                  <c:v>2025</c:v>
                </c:pt>
                <c:pt idx="3">
                  <c:v>2026 ТОД</c:v>
                </c:pt>
                <c:pt idx="4">
                  <c:v>2027 ТӨС</c:v>
                </c:pt>
              </c:strCache>
            </c:strRef>
          </c:cat>
          <c:val>
            <c:numRef>
              <c:f>Sheet1!$B$2:$B$6</c:f>
              <c:numCache>
                <c:formatCode>General</c:formatCode>
                <c:ptCount val="5"/>
                <c:pt idx="0">
                  <c:v>2011.4</c:v>
                </c:pt>
                <c:pt idx="1">
                  <c:v>2524.6999999999998</c:v>
                </c:pt>
                <c:pt idx="2">
                  <c:v>2866.7</c:v>
                </c:pt>
                <c:pt idx="3">
                  <c:v>3272.2</c:v>
                </c:pt>
                <c:pt idx="4">
                  <c:v>3683</c:v>
                </c:pt>
              </c:numCache>
            </c:numRef>
          </c:val>
          <c:extLst>
            <c:ext xmlns:c16="http://schemas.microsoft.com/office/drawing/2014/chart" uri="{C3380CC4-5D6E-409C-BE32-E72D297353CC}">
              <c16:uniqueId val="{00000001-5E3F-40B9-9B1C-485F98FE0A16}"/>
            </c:ext>
          </c:extLst>
        </c:ser>
        <c:dLbls>
          <c:showLegendKey val="0"/>
          <c:showVal val="0"/>
          <c:showCatName val="0"/>
          <c:showSerName val="0"/>
          <c:showPercent val="0"/>
          <c:showBubbleSize val="0"/>
        </c:dLbls>
        <c:gapWidth val="90"/>
        <c:axId val="928392127"/>
        <c:axId val="2085663632"/>
      </c:barChart>
      <c:lineChart>
        <c:grouping val="standard"/>
        <c:varyColors val="0"/>
        <c:ser>
          <c:idx val="1"/>
          <c:order val="1"/>
          <c:tx>
            <c:strRef>
              <c:f>Sheet1!$C$1</c:f>
              <c:strCache>
                <c:ptCount val="1"/>
                <c:pt idx="0">
                  <c:v>ДНБ-д эзлэх хувь</c:v>
                </c:pt>
              </c:strCache>
            </c:strRef>
          </c:tx>
          <c:spPr>
            <a:ln w="19050" cap="rnd">
              <a:solidFill>
                <a:schemeClr val="accent5"/>
              </a:solidFill>
              <a:round/>
            </a:ln>
            <a:effectLst/>
          </c:spPr>
          <c:marker>
            <c:symbol val="none"/>
          </c:marker>
          <c:dLbls>
            <c:dLbl>
              <c:idx val="4"/>
              <c:layout>
                <c:manualLayout>
                  <c:x val="1.7777777777777778E-2"/>
                  <c:y val="-4.57273506716204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E3F-40B9-9B1C-485F98FE0A1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2023</c:v>
                </c:pt>
                <c:pt idx="1">
                  <c:v>2024</c:v>
                </c:pt>
                <c:pt idx="2">
                  <c:v>2025</c:v>
                </c:pt>
                <c:pt idx="3">
                  <c:v>2026 ТОД</c:v>
                </c:pt>
                <c:pt idx="4">
                  <c:v>2027 ТӨС</c:v>
                </c:pt>
              </c:strCache>
            </c:strRef>
          </c:cat>
          <c:val>
            <c:numRef>
              <c:f>Sheet1!$C$2:$C$6</c:f>
              <c:numCache>
                <c:formatCode>0.0%</c:formatCode>
                <c:ptCount val="5"/>
                <c:pt idx="0">
                  <c:v>2.9000000000000001E-2</c:v>
                </c:pt>
                <c:pt idx="1">
                  <c:v>3.1E-2</c:v>
                </c:pt>
                <c:pt idx="2">
                  <c:v>3.2000000000000001E-2</c:v>
                </c:pt>
                <c:pt idx="3">
                  <c:v>3.1E-2</c:v>
                </c:pt>
                <c:pt idx="4">
                  <c:v>3.1942758022549873E-2</c:v>
                </c:pt>
              </c:numCache>
            </c:numRef>
          </c:val>
          <c:smooth val="0"/>
          <c:extLst>
            <c:ext xmlns:c16="http://schemas.microsoft.com/office/drawing/2014/chart" uri="{C3380CC4-5D6E-409C-BE32-E72D297353CC}">
              <c16:uniqueId val="{00000003-5E3F-40B9-9B1C-485F98FE0A16}"/>
            </c:ext>
          </c:extLst>
        </c:ser>
        <c:dLbls>
          <c:showLegendKey val="0"/>
          <c:showVal val="0"/>
          <c:showCatName val="0"/>
          <c:showSerName val="0"/>
          <c:showPercent val="0"/>
          <c:showBubbleSize val="0"/>
        </c:dLbls>
        <c:marker val="1"/>
        <c:smooth val="0"/>
        <c:axId val="423076399"/>
        <c:axId val="2085862352"/>
      </c:lineChart>
      <c:catAx>
        <c:axId val="4230763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85862352"/>
        <c:crosses val="autoZero"/>
        <c:auto val="1"/>
        <c:lblAlgn val="ctr"/>
        <c:lblOffset val="100"/>
        <c:noMultiLvlLbl val="0"/>
      </c:catAx>
      <c:valAx>
        <c:axId val="2085862352"/>
        <c:scaling>
          <c:orientation val="minMax"/>
          <c:max val="6.0000000000000012E-2"/>
          <c:min val="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3076399"/>
        <c:crosses val="autoZero"/>
        <c:crossBetween val="between"/>
      </c:valAx>
      <c:valAx>
        <c:axId val="2085663632"/>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8392127"/>
        <c:crosses val="max"/>
        <c:crossBetween val="between"/>
        <c:majorUnit val="1000"/>
      </c:valAx>
      <c:catAx>
        <c:axId val="928392127"/>
        <c:scaling>
          <c:orientation val="minMax"/>
        </c:scaling>
        <c:delete val="1"/>
        <c:axPos val="b"/>
        <c:numFmt formatCode="General" sourceLinked="1"/>
        <c:majorTickMark val="out"/>
        <c:minorTickMark val="none"/>
        <c:tickLblPos val="nextTo"/>
        <c:crossAx val="208566363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94826238617754"/>
          <c:y val="6.0837179576616926E-2"/>
          <c:w val="0.76943246878426408"/>
          <c:h val="0.68829114280120529"/>
        </c:manualLayout>
      </c:layout>
      <c:barChart>
        <c:barDir val="col"/>
        <c:grouping val="stacked"/>
        <c:varyColors val="0"/>
        <c:ser>
          <c:idx val="1"/>
          <c:order val="1"/>
          <c:tx>
            <c:strRef>
              <c:f>Sheet1!$B$6</c:f>
              <c:strCache>
                <c:ptCount val="1"/>
                <c:pt idx="0">
                  <c:v>Уул уурхайн салбарын татварын орлого</c:v>
                </c:pt>
              </c:strCache>
            </c:strRef>
          </c:tx>
          <c:spPr>
            <a:solidFill>
              <a:schemeClr val="tx2"/>
            </a:solidFill>
            <a:ln>
              <a:noFill/>
            </a:ln>
            <a:effectLst/>
          </c:spPr>
          <c:invertIfNegative val="0"/>
          <c:cat>
            <c:strRef>
              <c:f>Sheet1!$C$4:$G$4</c:f>
              <c:strCache>
                <c:ptCount val="5"/>
                <c:pt idx="0">
                  <c:v>2023</c:v>
                </c:pt>
                <c:pt idx="1">
                  <c:v>2024</c:v>
                </c:pt>
                <c:pt idx="2">
                  <c:v>2025</c:v>
                </c:pt>
                <c:pt idx="3">
                  <c:v>2026 
ТОД</c:v>
                </c:pt>
                <c:pt idx="4">
                  <c:v>2027 
ТӨС</c:v>
                </c:pt>
              </c:strCache>
            </c:strRef>
          </c:cat>
          <c:val>
            <c:numRef>
              <c:f>Sheet1!$C$6:$G$6</c:f>
              <c:numCache>
                <c:formatCode>_(* #,##0_);_(* \(#,##0\);_(* "-"??_);_(@_)</c:formatCode>
                <c:ptCount val="5"/>
                <c:pt idx="0">
                  <c:v>7297.9649536858396</c:v>
                </c:pt>
                <c:pt idx="1">
                  <c:v>9880.3183407372999</c:v>
                </c:pt>
                <c:pt idx="2">
                  <c:v>8704.8898269363708</c:v>
                </c:pt>
                <c:pt idx="3">
                  <c:v>10032.796407465275</c:v>
                </c:pt>
                <c:pt idx="4" formatCode="_(* #,##0.0_);_(* \(#,##0.0\);_(* &quot;-&quot;??_);_(@_)">
                  <c:v>10908.318418759141</c:v>
                </c:pt>
              </c:numCache>
            </c:numRef>
          </c:val>
          <c:extLst>
            <c:ext xmlns:c16="http://schemas.microsoft.com/office/drawing/2014/chart" uri="{C3380CC4-5D6E-409C-BE32-E72D297353CC}">
              <c16:uniqueId val="{00000000-36EA-436C-83E6-A3DE46F32D3E}"/>
            </c:ext>
          </c:extLst>
        </c:ser>
        <c:ser>
          <c:idx val="2"/>
          <c:order val="2"/>
          <c:tx>
            <c:strRef>
              <c:f>Sheet1!$B$7</c:f>
              <c:strCache>
                <c:ptCount val="1"/>
                <c:pt idx="0">
                  <c:v>АМНАТ</c:v>
                </c:pt>
              </c:strCache>
            </c:strRef>
          </c:tx>
          <c:spPr>
            <a:solidFill>
              <a:schemeClr val="tx2">
                <a:lumMod val="10000"/>
                <a:lumOff val="90000"/>
              </a:schemeClr>
            </a:solidFill>
            <a:ln>
              <a:noFill/>
            </a:ln>
            <a:effectLst/>
          </c:spPr>
          <c:invertIfNegative val="0"/>
          <c:cat>
            <c:strRef>
              <c:f>Sheet1!$C$4:$G$4</c:f>
              <c:strCache>
                <c:ptCount val="5"/>
                <c:pt idx="0">
                  <c:v>2023</c:v>
                </c:pt>
                <c:pt idx="1">
                  <c:v>2024</c:v>
                </c:pt>
                <c:pt idx="2">
                  <c:v>2025</c:v>
                </c:pt>
                <c:pt idx="3">
                  <c:v>2026 
ТОД</c:v>
                </c:pt>
                <c:pt idx="4">
                  <c:v>2027 
ТӨС</c:v>
                </c:pt>
              </c:strCache>
            </c:strRef>
          </c:cat>
          <c:val>
            <c:numRef>
              <c:f>Sheet1!$C$7:$G$7</c:f>
              <c:numCache>
                <c:formatCode>_(* #,##0_);_(* \(#,##0\);_(* "-"??_);_(@_)</c:formatCode>
                <c:ptCount val="5"/>
                <c:pt idx="0">
                  <c:v>4210.5537569122489</c:v>
                </c:pt>
                <c:pt idx="1">
                  <c:v>4674.8343660715391</c:v>
                </c:pt>
                <c:pt idx="2">
                  <c:v>4346.2139178404495</c:v>
                </c:pt>
                <c:pt idx="3">
                  <c:v>5280.9</c:v>
                </c:pt>
                <c:pt idx="4">
                  <c:v>5460.5</c:v>
                </c:pt>
              </c:numCache>
            </c:numRef>
          </c:val>
          <c:extLst>
            <c:ext xmlns:c16="http://schemas.microsoft.com/office/drawing/2014/chart" uri="{C3380CC4-5D6E-409C-BE32-E72D297353CC}">
              <c16:uniqueId val="{00000001-36EA-436C-83E6-A3DE46F32D3E}"/>
            </c:ext>
          </c:extLst>
        </c:ser>
        <c:dLbls>
          <c:showLegendKey val="0"/>
          <c:showVal val="0"/>
          <c:showCatName val="0"/>
          <c:showSerName val="0"/>
          <c:showPercent val="0"/>
          <c:showBubbleSize val="0"/>
        </c:dLbls>
        <c:gapWidth val="90"/>
        <c:overlap val="100"/>
        <c:axId val="857828144"/>
        <c:axId val="1924694287"/>
      </c:barChart>
      <c:lineChart>
        <c:grouping val="standard"/>
        <c:varyColors val="0"/>
        <c:ser>
          <c:idx val="0"/>
          <c:order val="0"/>
          <c:tx>
            <c:strRef>
              <c:f>Sheet1!$B$5</c:f>
              <c:strCache>
                <c:ptCount val="1"/>
                <c:pt idx="0">
                  <c:v>Эзлэх хувь</c:v>
                </c:pt>
              </c:strCache>
            </c:strRef>
          </c:tx>
          <c:spPr>
            <a:ln w="19050" cap="rnd">
              <a:solidFill>
                <a:schemeClr val="accent5"/>
              </a:solidFill>
              <a:round/>
            </a:ln>
            <a:effectLst/>
          </c:spPr>
          <c:marker>
            <c:symbol val="none"/>
          </c:marker>
          <c:dLbls>
            <c:dLbl>
              <c:idx val="4"/>
              <c:layout>
                <c:manualLayout>
                  <c:x val="0"/>
                  <c:y val="-4.00114318376679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AD6-4F75-841C-3F9701C518D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Sheet1!$C$4:$G$4</c:f>
              <c:strCache>
                <c:ptCount val="5"/>
                <c:pt idx="0">
                  <c:v>2023</c:v>
                </c:pt>
                <c:pt idx="1">
                  <c:v>2024</c:v>
                </c:pt>
                <c:pt idx="2">
                  <c:v>2025</c:v>
                </c:pt>
                <c:pt idx="3">
                  <c:v>2026 
ТОД</c:v>
                </c:pt>
                <c:pt idx="4">
                  <c:v>2027 
ТӨС</c:v>
                </c:pt>
              </c:strCache>
            </c:strRef>
          </c:cat>
          <c:val>
            <c:numRef>
              <c:f>Sheet1!$C$5:$G$5</c:f>
              <c:numCache>
                <c:formatCode>0.0%</c:formatCode>
                <c:ptCount val="5"/>
                <c:pt idx="0">
                  <c:v>0.10360246662056499</c:v>
                </c:pt>
                <c:pt idx="1">
                  <c:v>0.12357194382832183</c:v>
                </c:pt>
                <c:pt idx="2">
                  <c:v>9.6788750202212337E-2</c:v>
                </c:pt>
                <c:pt idx="3">
                  <c:v>9.5278218494447064E-2</c:v>
                </c:pt>
                <c:pt idx="4">
                  <c:v>9.4608138931128724E-2</c:v>
                </c:pt>
              </c:numCache>
            </c:numRef>
          </c:val>
          <c:smooth val="1"/>
          <c:extLst>
            <c:ext xmlns:c16="http://schemas.microsoft.com/office/drawing/2014/chart" uri="{C3380CC4-5D6E-409C-BE32-E72D297353CC}">
              <c16:uniqueId val="{00000002-36EA-436C-83E6-A3DE46F32D3E}"/>
            </c:ext>
          </c:extLst>
        </c:ser>
        <c:dLbls>
          <c:showLegendKey val="0"/>
          <c:showVal val="0"/>
          <c:showCatName val="0"/>
          <c:showSerName val="0"/>
          <c:showPercent val="0"/>
          <c:showBubbleSize val="0"/>
        </c:dLbls>
        <c:marker val="1"/>
        <c:smooth val="0"/>
        <c:axId val="857881504"/>
        <c:axId val="1924717327"/>
      </c:lineChart>
      <c:catAx>
        <c:axId val="85782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24694287"/>
        <c:crosses val="autoZero"/>
        <c:auto val="1"/>
        <c:lblAlgn val="ctr"/>
        <c:lblOffset val="100"/>
        <c:noMultiLvlLbl val="0"/>
      </c:catAx>
      <c:valAx>
        <c:axId val="1924694287"/>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57828144"/>
        <c:crosses val="autoZero"/>
        <c:crossBetween val="between"/>
      </c:valAx>
      <c:valAx>
        <c:axId val="1924717327"/>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57881504"/>
        <c:crosses val="max"/>
        <c:crossBetween val="between"/>
        <c:majorUnit val="3.0000000000000006E-2"/>
      </c:valAx>
      <c:catAx>
        <c:axId val="857881504"/>
        <c:scaling>
          <c:orientation val="minMax"/>
        </c:scaling>
        <c:delete val="1"/>
        <c:axPos val="b"/>
        <c:numFmt formatCode="General" sourceLinked="1"/>
        <c:majorTickMark val="out"/>
        <c:minorTickMark val="none"/>
        <c:tickLblPos val="nextTo"/>
        <c:crossAx val="1924717327"/>
        <c:crosses val="autoZero"/>
        <c:auto val="1"/>
        <c:lblAlgn val="ctr"/>
        <c:lblOffset val="100"/>
        <c:noMultiLvlLbl val="0"/>
      </c:catAx>
      <c:spPr>
        <a:noFill/>
        <a:ln>
          <a:noFill/>
        </a:ln>
        <a:effectLst/>
      </c:spPr>
    </c:plotArea>
    <c:legend>
      <c:legendPos val="b"/>
      <c:layout>
        <c:manualLayout>
          <c:xMode val="edge"/>
          <c:yMode val="edge"/>
          <c:x val="0"/>
          <c:y val="0.86554988714435854"/>
          <c:w val="0.97670744068250659"/>
          <c:h val="0.1166128455149165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853598935120491E-2"/>
          <c:y val="6.3439564343434798E-2"/>
          <c:w val="0.89981109646828206"/>
          <c:h val="0.64704893041996248"/>
        </c:manualLayout>
      </c:layout>
      <c:barChart>
        <c:barDir val="col"/>
        <c:grouping val="stacked"/>
        <c:varyColors val="0"/>
        <c:ser>
          <c:idx val="0"/>
          <c:order val="0"/>
          <c:tx>
            <c:strRef>
              <c:f>Sheet1!$B$1</c:f>
              <c:strCache>
                <c:ptCount val="1"/>
                <c:pt idx="0">
                  <c:v>Импортын барааны НӨАТ</c:v>
                </c:pt>
              </c:strCache>
            </c:strRef>
          </c:tx>
          <c:spPr>
            <a:solidFill>
              <a:schemeClr val="tx2">
                <a:lumMod val="10000"/>
                <a:lumOff val="90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5F4B-47CC-811E-66BF727531B1}"/>
                </c:ext>
              </c:extLst>
            </c:dLbl>
            <c:dLbl>
              <c:idx val="1"/>
              <c:delete val="1"/>
              <c:extLst>
                <c:ext xmlns:c15="http://schemas.microsoft.com/office/drawing/2012/chart" uri="{CE6537A1-D6FC-4f65-9D91-7224C49458BB}"/>
                <c:ext xmlns:c16="http://schemas.microsoft.com/office/drawing/2014/chart" uri="{C3380CC4-5D6E-409C-BE32-E72D297353CC}">
                  <c16:uniqueId val="{00000001-5F4B-47CC-811E-66BF727531B1}"/>
                </c:ext>
              </c:extLst>
            </c:dLbl>
            <c:dLbl>
              <c:idx val="2"/>
              <c:delete val="1"/>
              <c:extLst>
                <c:ext xmlns:c15="http://schemas.microsoft.com/office/drawing/2012/chart" uri="{CE6537A1-D6FC-4f65-9D91-7224C49458BB}"/>
                <c:ext xmlns:c16="http://schemas.microsoft.com/office/drawing/2014/chart" uri="{C3380CC4-5D6E-409C-BE32-E72D297353CC}">
                  <c16:uniqueId val="{00000002-5F4B-47CC-811E-66BF727531B1}"/>
                </c:ext>
              </c:extLst>
            </c:dLbl>
            <c:dLbl>
              <c:idx val="3"/>
              <c:delete val="1"/>
              <c:extLst>
                <c:ext xmlns:c15="http://schemas.microsoft.com/office/drawing/2012/chart" uri="{CE6537A1-D6FC-4f65-9D91-7224C49458BB}"/>
                <c:ext xmlns:c16="http://schemas.microsoft.com/office/drawing/2014/chart" uri="{C3380CC4-5D6E-409C-BE32-E72D297353CC}">
                  <c16:uniqueId val="{00000003-5F4B-47CC-811E-66BF727531B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2023</c:v>
                </c:pt>
                <c:pt idx="1">
                  <c:v>2024</c:v>
                </c:pt>
                <c:pt idx="2">
                  <c:v>2025</c:v>
                </c:pt>
                <c:pt idx="3">
                  <c:v>2026 ТОД</c:v>
                </c:pt>
                <c:pt idx="4">
                  <c:v>2027 ТӨС</c:v>
                </c:pt>
              </c:strCache>
            </c:strRef>
          </c:cat>
          <c:val>
            <c:numRef>
              <c:f>Sheet1!$B$2:$B$6</c:f>
              <c:numCache>
                <c:formatCode>_(* #,##0.0_);_(* \(#,##0.0\);_(* "-"??_);_(@_)</c:formatCode>
                <c:ptCount val="5"/>
                <c:pt idx="0">
                  <c:v>1465.3003999999999</c:v>
                </c:pt>
                <c:pt idx="1">
                  <c:v>1794.5786000000001</c:v>
                </c:pt>
                <c:pt idx="2">
                  <c:v>1849.1941999999999</c:v>
                </c:pt>
                <c:pt idx="3">
                  <c:v>1860.8097</c:v>
                </c:pt>
                <c:pt idx="4">
                  <c:v>2017.8</c:v>
                </c:pt>
              </c:numCache>
            </c:numRef>
          </c:val>
          <c:extLst>
            <c:ext xmlns:c16="http://schemas.microsoft.com/office/drawing/2014/chart" uri="{C3380CC4-5D6E-409C-BE32-E72D297353CC}">
              <c16:uniqueId val="{00000004-5F4B-47CC-811E-66BF727531B1}"/>
            </c:ext>
          </c:extLst>
        </c:ser>
        <c:ser>
          <c:idx val="1"/>
          <c:order val="1"/>
          <c:tx>
            <c:strRef>
              <c:f>Sheet1!$C$1</c:f>
              <c:strCache>
                <c:ptCount val="1"/>
                <c:pt idx="0">
                  <c:v>Импортын гаалийн албан татвар</c:v>
                </c:pt>
              </c:strCache>
            </c:strRef>
          </c:tx>
          <c:spPr>
            <a:solidFill>
              <a:srgbClr val="00206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5-5F4B-47CC-811E-66BF727531B1}"/>
                </c:ext>
              </c:extLst>
            </c:dLbl>
            <c:dLbl>
              <c:idx val="1"/>
              <c:delete val="1"/>
              <c:extLst>
                <c:ext xmlns:c15="http://schemas.microsoft.com/office/drawing/2012/chart" uri="{CE6537A1-D6FC-4f65-9D91-7224C49458BB}"/>
                <c:ext xmlns:c16="http://schemas.microsoft.com/office/drawing/2014/chart" uri="{C3380CC4-5D6E-409C-BE32-E72D297353CC}">
                  <c16:uniqueId val="{00000006-5F4B-47CC-811E-66BF727531B1}"/>
                </c:ext>
              </c:extLst>
            </c:dLbl>
            <c:dLbl>
              <c:idx val="2"/>
              <c:delete val="1"/>
              <c:extLst>
                <c:ext xmlns:c15="http://schemas.microsoft.com/office/drawing/2012/chart" uri="{CE6537A1-D6FC-4f65-9D91-7224C49458BB}"/>
                <c:ext xmlns:c16="http://schemas.microsoft.com/office/drawing/2014/chart" uri="{C3380CC4-5D6E-409C-BE32-E72D297353CC}">
                  <c16:uniqueId val="{00000007-5F4B-47CC-811E-66BF727531B1}"/>
                </c:ext>
              </c:extLst>
            </c:dLbl>
            <c:dLbl>
              <c:idx val="3"/>
              <c:delete val="1"/>
              <c:extLst>
                <c:ext xmlns:c15="http://schemas.microsoft.com/office/drawing/2012/chart" uri="{CE6537A1-D6FC-4f65-9D91-7224C49458BB}"/>
                <c:ext xmlns:c16="http://schemas.microsoft.com/office/drawing/2014/chart" uri="{C3380CC4-5D6E-409C-BE32-E72D297353CC}">
                  <c16:uniqueId val="{00000008-5F4B-47CC-811E-66BF727531B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2023</c:v>
                </c:pt>
                <c:pt idx="1">
                  <c:v>2024</c:v>
                </c:pt>
                <c:pt idx="2">
                  <c:v>2025</c:v>
                </c:pt>
                <c:pt idx="3">
                  <c:v>2026 ТОД</c:v>
                </c:pt>
                <c:pt idx="4">
                  <c:v>2027 ТӨС</c:v>
                </c:pt>
              </c:strCache>
            </c:strRef>
          </c:cat>
          <c:val>
            <c:numRef>
              <c:f>Sheet1!$C$2:$C$6</c:f>
              <c:numCache>
                <c:formatCode>_(* #,##0.0_);_(* \(#,##0.0\);_(* "-"??_);_(@_)</c:formatCode>
                <c:ptCount val="5"/>
                <c:pt idx="0">
                  <c:v>3158.4277000000002</c:v>
                </c:pt>
                <c:pt idx="1">
                  <c:v>3952.1801</c:v>
                </c:pt>
                <c:pt idx="2">
                  <c:v>3990.7947000000004</c:v>
                </c:pt>
                <c:pt idx="3">
                  <c:v>4680.0235999999995</c:v>
                </c:pt>
                <c:pt idx="4">
                  <c:v>5321.2</c:v>
                </c:pt>
              </c:numCache>
            </c:numRef>
          </c:val>
          <c:extLst>
            <c:ext xmlns:c16="http://schemas.microsoft.com/office/drawing/2014/chart" uri="{C3380CC4-5D6E-409C-BE32-E72D297353CC}">
              <c16:uniqueId val="{00000009-5F4B-47CC-811E-66BF727531B1}"/>
            </c:ext>
          </c:extLst>
        </c:ser>
        <c:dLbls>
          <c:showLegendKey val="0"/>
          <c:showVal val="0"/>
          <c:showCatName val="0"/>
          <c:showSerName val="0"/>
          <c:showPercent val="0"/>
          <c:showBubbleSize val="0"/>
        </c:dLbls>
        <c:gapWidth val="90"/>
        <c:overlap val="100"/>
        <c:axId val="1665999615"/>
        <c:axId val="1128711071"/>
      </c:barChart>
      <c:lineChart>
        <c:grouping val="standard"/>
        <c:varyColors val="0"/>
        <c:ser>
          <c:idx val="2"/>
          <c:order val="2"/>
          <c:tx>
            <c:strRef>
              <c:f>Sheet1!$D$1</c:f>
              <c:strCache>
                <c:ptCount val="1"/>
                <c:pt idx="0">
                  <c:v>Эзлэх хувь</c:v>
                </c:pt>
              </c:strCache>
            </c:strRef>
          </c:tx>
          <c:spPr>
            <a:ln w="19050" cap="rnd">
              <a:solidFill>
                <a:schemeClr val="accent5"/>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A-5F4B-47CC-811E-66BF727531B1}"/>
                </c:ext>
              </c:extLst>
            </c:dLbl>
            <c:dLbl>
              <c:idx val="1"/>
              <c:delete val="1"/>
              <c:extLst>
                <c:ext xmlns:c15="http://schemas.microsoft.com/office/drawing/2012/chart" uri="{CE6537A1-D6FC-4f65-9D91-7224C49458BB}"/>
                <c:ext xmlns:c16="http://schemas.microsoft.com/office/drawing/2014/chart" uri="{C3380CC4-5D6E-409C-BE32-E72D297353CC}">
                  <c16:uniqueId val="{0000000B-5F4B-47CC-811E-66BF727531B1}"/>
                </c:ext>
              </c:extLst>
            </c:dLbl>
            <c:dLbl>
              <c:idx val="2"/>
              <c:delete val="1"/>
              <c:extLst>
                <c:ext xmlns:c15="http://schemas.microsoft.com/office/drawing/2012/chart" uri="{CE6537A1-D6FC-4f65-9D91-7224C49458BB}"/>
                <c:ext xmlns:c16="http://schemas.microsoft.com/office/drawing/2014/chart" uri="{C3380CC4-5D6E-409C-BE32-E72D297353CC}">
                  <c16:uniqueId val="{0000000C-5F4B-47CC-811E-66BF727531B1}"/>
                </c:ext>
              </c:extLst>
            </c:dLbl>
            <c:dLbl>
              <c:idx val="3"/>
              <c:delete val="1"/>
              <c:extLst>
                <c:ext xmlns:c15="http://schemas.microsoft.com/office/drawing/2012/chart" uri="{CE6537A1-D6FC-4f65-9D91-7224C49458BB}"/>
                <c:ext xmlns:c16="http://schemas.microsoft.com/office/drawing/2014/chart" uri="{C3380CC4-5D6E-409C-BE32-E72D297353CC}">
                  <c16:uniqueId val="{0000000D-5F4B-47CC-811E-66BF727531B1}"/>
                </c:ext>
              </c:extLst>
            </c:dLbl>
            <c:dLbl>
              <c:idx val="4"/>
              <c:layout>
                <c:manualLayout>
                  <c:x val="-6.9619029201315033E-2"/>
                  <c:y val="-5.0505050505050504E-2"/>
                </c:manualLayout>
              </c:layout>
              <c:spPr>
                <a:solidFill>
                  <a:schemeClr val="accent5"/>
                </a:soli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F4B-47CC-811E-66BF727531B1}"/>
                </c:ext>
              </c:extLst>
            </c:dLbl>
            <c:spPr>
              <a:solidFill>
                <a:schemeClr val="accent5"/>
              </a:soli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2023</c:v>
                </c:pt>
                <c:pt idx="1">
                  <c:v>2024</c:v>
                </c:pt>
                <c:pt idx="2">
                  <c:v>2025</c:v>
                </c:pt>
                <c:pt idx="3">
                  <c:v>2026 ТОД</c:v>
                </c:pt>
                <c:pt idx="4">
                  <c:v>2027 ТӨС</c:v>
                </c:pt>
              </c:strCache>
            </c:strRef>
          </c:cat>
          <c:val>
            <c:numRef>
              <c:f>Sheet1!$D$2:$D$6</c:f>
              <c:numCache>
                <c:formatCode>0.0%</c:formatCode>
                <c:ptCount val="5"/>
                <c:pt idx="0">
                  <c:v>0.46393349450424326</c:v>
                </c:pt>
                <c:pt idx="1">
                  <c:v>0.45407308234763899</c:v>
                </c:pt>
                <c:pt idx="2">
                  <c:v>0.46336490323593937</c:v>
                </c:pt>
                <c:pt idx="3">
                  <c:v>0.39760690523013609</c:v>
                </c:pt>
                <c:pt idx="4">
                  <c:v>0.37920018041043374</c:v>
                </c:pt>
              </c:numCache>
            </c:numRef>
          </c:val>
          <c:smooth val="0"/>
          <c:extLst>
            <c:ext xmlns:c16="http://schemas.microsoft.com/office/drawing/2014/chart" uri="{C3380CC4-5D6E-409C-BE32-E72D297353CC}">
              <c16:uniqueId val="{0000000F-5F4B-47CC-811E-66BF727531B1}"/>
            </c:ext>
          </c:extLst>
        </c:ser>
        <c:dLbls>
          <c:showLegendKey val="0"/>
          <c:showVal val="0"/>
          <c:showCatName val="0"/>
          <c:showSerName val="0"/>
          <c:showPercent val="0"/>
          <c:showBubbleSize val="0"/>
        </c:dLbls>
        <c:marker val="1"/>
        <c:smooth val="0"/>
        <c:axId val="1909259871"/>
        <c:axId val="1054415071"/>
      </c:lineChart>
      <c:catAx>
        <c:axId val="1665999615"/>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28711071"/>
        <c:crosses val="autoZero"/>
        <c:auto val="1"/>
        <c:lblAlgn val="ctr"/>
        <c:lblOffset val="100"/>
        <c:noMultiLvlLbl val="0"/>
      </c:catAx>
      <c:valAx>
        <c:axId val="1128711071"/>
        <c:scaling>
          <c:orientation val="minMax"/>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65999615"/>
        <c:crosses val="autoZero"/>
        <c:crossBetween val="between"/>
      </c:valAx>
      <c:valAx>
        <c:axId val="1054415071"/>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09259871"/>
        <c:crosses val="max"/>
        <c:crossBetween val="between"/>
      </c:valAx>
      <c:catAx>
        <c:axId val="1909259871"/>
        <c:scaling>
          <c:orientation val="minMax"/>
        </c:scaling>
        <c:delete val="1"/>
        <c:axPos val="b"/>
        <c:numFmt formatCode="General" sourceLinked="1"/>
        <c:majorTickMark val="out"/>
        <c:minorTickMark val="none"/>
        <c:tickLblPos val="nextTo"/>
        <c:crossAx val="1054415071"/>
        <c:crosses val="autoZero"/>
        <c:auto val="1"/>
        <c:lblAlgn val="ctr"/>
        <c:lblOffset val="100"/>
        <c:noMultiLvlLbl val="0"/>
      </c:catAx>
      <c:spPr>
        <a:noFill/>
        <a:ln>
          <a:noFill/>
        </a:ln>
        <a:effectLst/>
      </c:spPr>
    </c:plotArea>
    <c:legend>
      <c:legendPos val="b"/>
      <c:layout>
        <c:manualLayout>
          <c:xMode val="edge"/>
          <c:yMode val="edge"/>
          <c:x val="2.6870935273489188E-2"/>
          <c:y val="0.83469963170651651"/>
          <c:w val="0.97312906472651084"/>
          <c:h val="0.1311610463312302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556051912727275"/>
          <c:y val="0.10945965226176385"/>
          <c:w val="0.82388396762904637"/>
          <c:h val="0.78179743804297963"/>
        </c:manualLayout>
      </c:layout>
      <c:areaChart>
        <c:grouping val="stacked"/>
        <c:varyColors val="0"/>
        <c:ser>
          <c:idx val="1"/>
          <c:order val="1"/>
          <c:spPr>
            <a:noFill/>
            <a:ln>
              <a:noFill/>
            </a:ln>
            <a:effectLst/>
          </c:spPr>
          <c:cat>
            <c:strLit>
              <c:ptCount val="6"/>
              <c:pt idx="0">
                <c:v>2022</c:v>
              </c:pt>
              <c:pt idx="1">
                <c:v>2023</c:v>
              </c:pt>
              <c:pt idx="2">
                <c:v>2024</c:v>
              </c:pt>
              <c:pt idx="3">
                <c:v>2025</c:v>
              </c:pt>
              <c:pt idx="4">
                <c:v>2026 ХБГ</c:v>
              </c:pt>
              <c:pt idx="5">
                <c:v>2027 ТӨС</c:v>
              </c:pt>
              <c:extLst>
                <c:ext xmlns:c15="http://schemas.microsoft.com/office/drawing/2012/chart" uri="{02D57815-91ED-43cb-92C2-25804820EDAC}">
                  <c15:autoCat val="1"/>
                </c:ext>
              </c:extLst>
            </c:strLit>
          </c:cat>
          <c:val>
            <c:numRef>
              <c:f>Fancharts!$K$20:$P$20</c:f>
              <c:numCache>
                <c:formatCode>0.0</c:formatCode>
                <c:ptCount val="6"/>
                <c:pt idx="0">
                  <c:v>15.2</c:v>
                </c:pt>
                <c:pt idx="1">
                  <c:v>10.4</c:v>
                </c:pt>
                <c:pt idx="2">
                  <c:v>6.2</c:v>
                </c:pt>
                <c:pt idx="3">
                  <c:v>8.6</c:v>
                </c:pt>
                <c:pt idx="4">
                  <c:v>8.5</c:v>
                </c:pt>
                <c:pt idx="5">
                  <c:v>5.1715728752538102</c:v>
                </c:pt>
              </c:numCache>
              <c:extLst/>
            </c:numRef>
          </c:val>
          <c:extLst>
            <c:ext xmlns:c16="http://schemas.microsoft.com/office/drawing/2014/chart" uri="{C3380CC4-5D6E-409C-BE32-E72D297353CC}">
              <c16:uniqueId val="{00000000-8D5F-4252-A9D0-BA48468622AE}"/>
            </c:ext>
          </c:extLst>
        </c:ser>
        <c:ser>
          <c:idx val="2"/>
          <c:order val="2"/>
          <c:spPr>
            <a:solidFill>
              <a:srgbClr val="9BBB59">
                <a:lumMod val="20000"/>
                <a:lumOff val="80000"/>
              </a:srgbClr>
            </a:solidFill>
            <a:ln>
              <a:noFill/>
            </a:ln>
            <a:effectLst/>
          </c:spPr>
          <c:cat>
            <c:strLit>
              <c:ptCount val="6"/>
              <c:pt idx="0">
                <c:v>2022</c:v>
              </c:pt>
              <c:pt idx="1">
                <c:v>2023</c:v>
              </c:pt>
              <c:pt idx="2">
                <c:v>2024</c:v>
              </c:pt>
              <c:pt idx="3">
                <c:v>2025</c:v>
              </c:pt>
              <c:pt idx="4">
                <c:v>2026 ХБГ</c:v>
              </c:pt>
              <c:pt idx="5">
                <c:v>2027 ТӨС</c:v>
              </c:pt>
              <c:extLst>
                <c:ext xmlns:c15="http://schemas.microsoft.com/office/drawing/2012/chart" uri="{02D57815-91ED-43cb-92C2-25804820EDAC}">
                  <c15:autoCat val="1"/>
                </c:ext>
              </c:extLst>
            </c:strLit>
          </c:cat>
          <c:val>
            <c:numRef>
              <c:f>Fancharts!$K$19:$P$19</c:f>
              <c:numCache>
                <c:formatCode>General</c:formatCode>
                <c:ptCount val="6"/>
                <c:pt idx="0">
                  <c:v>0</c:v>
                </c:pt>
                <c:pt idx="1">
                  <c:v>0</c:v>
                </c:pt>
                <c:pt idx="2">
                  <c:v>0</c:v>
                </c:pt>
                <c:pt idx="3" formatCode="0.0">
                  <c:v>0</c:v>
                </c:pt>
                <c:pt idx="4" formatCode="0.0">
                  <c:v>0.5</c:v>
                </c:pt>
                <c:pt idx="5" formatCode="0.0">
                  <c:v>0.70710678118654746</c:v>
                </c:pt>
              </c:numCache>
              <c:extLst/>
            </c:numRef>
          </c:val>
          <c:extLst>
            <c:ext xmlns:c16="http://schemas.microsoft.com/office/drawing/2014/chart" uri="{C3380CC4-5D6E-409C-BE32-E72D297353CC}">
              <c16:uniqueId val="{00000001-8D5F-4252-A9D0-BA48468622AE}"/>
            </c:ext>
          </c:extLst>
        </c:ser>
        <c:ser>
          <c:idx val="3"/>
          <c:order val="3"/>
          <c:spPr>
            <a:solidFill>
              <a:srgbClr val="9BBB59">
                <a:lumMod val="40000"/>
                <a:lumOff val="60000"/>
              </a:srgbClr>
            </a:solidFill>
            <a:ln>
              <a:noFill/>
            </a:ln>
            <a:effectLst/>
          </c:spPr>
          <c:cat>
            <c:strLit>
              <c:ptCount val="6"/>
              <c:pt idx="0">
                <c:v>2022</c:v>
              </c:pt>
              <c:pt idx="1">
                <c:v>2023</c:v>
              </c:pt>
              <c:pt idx="2">
                <c:v>2024</c:v>
              </c:pt>
              <c:pt idx="3">
                <c:v>2025</c:v>
              </c:pt>
              <c:pt idx="4">
                <c:v>2026 ХБГ</c:v>
              </c:pt>
              <c:pt idx="5">
                <c:v>2027 ТӨС</c:v>
              </c:pt>
              <c:extLst>
                <c:ext xmlns:c15="http://schemas.microsoft.com/office/drawing/2012/chart" uri="{02D57815-91ED-43cb-92C2-25804820EDAC}">
                  <c15:autoCat val="1"/>
                </c:ext>
              </c:extLst>
            </c:strLit>
          </c:cat>
          <c:val>
            <c:numRef>
              <c:f>Fancharts!$K$18:$P$18</c:f>
              <c:numCache>
                <c:formatCode>General</c:formatCode>
                <c:ptCount val="6"/>
                <c:pt idx="0">
                  <c:v>0</c:v>
                </c:pt>
                <c:pt idx="1">
                  <c:v>0</c:v>
                </c:pt>
                <c:pt idx="2">
                  <c:v>0</c:v>
                </c:pt>
                <c:pt idx="3" formatCode="0.0">
                  <c:v>0</c:v>
                </c:pt>
                <c:pt idx="4" formatCode="0.0">
                  <c:v>0.5</c:v>
                </c:pt>
                <c:pt idx="5" formatCode="0.0">
                  <c:v>0.70710678118654768</c:v>
                </c:pt>
              </c:numCache>
              <c:extLst/>
            </c:numRef>
          </c:val>
          <c:extLst>
            <c:ext xmlns:c16="http://schemas.microsoft.com/office/drawing/2014/chart" uri="{C3380CC4-5D6E-409C-BE32-E72D297353CC}">
              <c16:uniqueId val="{00000002-8D5F-4252-A9D0-BA48468622AE}"/>
            </c:ext>
          </c:extLst>
        </c:ser>
        <c:ser>
          <c:idx val="4"/>
          <c:order val="4"/>
          <c:spPr>
            <a:solidFill>
              <a:srgbClr val="9BBB59">
                <a:lumMod val="60000"/>
                <a:lumOff val="40000"/>
              </a:srgbClr>
            </a:solidFill>
            <a:ln>
              <a:noFill/>
            </a:ln>
            <a:effectLst/>
          </c:spPr>
          <c:cat>
            <c:strLit>
              <c:ptCount val="6"/>
              <c:pt idx="0">
                <c:v>2022</c:v>
              </c:pt>
              <c:pt idx="1">
                <c:v>2023</c:v>
              </c:pt>
              <c:pt idx="2">
                <c:v>2024</c:v>
              </c:pt>
              <c:pt idx="3">
                <c:v>2025</c:v>
              </c:pt>
              <c:pt idx="4">
                <c:v>2026 ХБГ</c:v>
              </c:pt>
              <c:pt idx="5">
                <c:v>2027 ТӨС</c:v>
              </c:pt>
              <c:extLst>
                <c:ext xmlns:c15="http://schemas.microsoft.com/office/drawing/2012/chart" uri="{02D57815-91ED-43cb-92C2-25804820EDAC}">
                  <c15:autoCat val="1"/>
                </c:ext>
              </c:extLst>
            </c:strLit>
          </c:cat>
          <c:val>
            <c:numRef>
              <c:f>Fancharts!$K$17:$P$17</c:f>
              <c:numCache>
                <c:formatCode>General</c:formatCode>
                <c:ptCount val="6"/>
                <c:pt idx="0">
                  <c:v>0</c:v>
                </c:pt>
                <c:pt idx="1">
                  <c:v>0</c:v>
                </c:pt>
                <c:pt idx="2">
                  <c:v>0</c:v>
                </c:pt>
                <c:pt idx="3" formatCode="0.0">
                  <c:v>0</c:v>
                </c:pt>
                <c:pt idx="4" formatCode="0.0">
                  <c:v>0.5</c:v>
                </c:pt>
                <c:pt idx="5" formatCode="0.0">
                  <c:v>0.70710678118654757</c:v>
                </c:pt>
              </c:numCache>
              <c:extLst/>
            </c:numRef>
          </c:val>
          <c:extLst>
            <c:ext xmlns:c16="http://schemas.microsoft.com/office/drawing/2014/chart" uri="{C3380CC4-5D6E-409C-BE32-E72D297353CC}">
              <c16:uniqueId val="{00000003-8D5F-4252-A9D0-BA48468622AE}"/>
            </c:ext>
          </c:extLst>
        </c:ser>
        <c:ser>
          <c:idx val="5"/>
          <c:order val="5"/>
          <c:spPr>
            <a:solidFill>
              <a:srgbClr val="B0CA7C"/>
            </a:solidFill>
            <a:ln>
              <a:noFill/>
            </a:ln>
            <a:effectLst/>
          </c:spPr>
          <c:cat>
            <c:strLit>
              <c:ptCount val="6"/>
              <c:pt idx="0">
                <c:v>2022</c:v>
              </c:pt>
              <c:pt idx="1">
                <c:v>2023</c:v>
              </c:pt>
              <c:pt idx="2">
                <c:v>2024</c:v>
              </c:pt>
              <c:pt idx="3">
                <c:v>2025</c:v>
              </c:pt>
              <c:pt idx="4">
                <c:v>2026 ХБГ</c:v>
              </c:pt>
              <c:pt idx="5">
                <c:v>2027 ТӨС</c:v>
              </c:pt>
              <c:extLst>
                <c:ext xmlns:c15="http://schemas.microsoft.com/office/drawing/2012/chart" uri="{02D57815-91ED-43cb-92C2-25804820EDAC}">
                  <c15:autoCat val="1"/>
                </c:ext>
              </c:extLst>
            </c:strLit>
          </c:cat>
          <c:val>
            <c:numRef>
              <c:f>Fancharts!$K$16:$P$16</c:f>
              <c:numCache>
                <c:formatCode>General</c:formatCode>
                <c:ptCount val="6"/>
                <c:pt idx="0">
                  <c:v>0</c:v>
                </c:pt>
                <c:pt idx="1">
                  <c:v>0</c:v>
                </c:pt>
                <c:pt idx="2">
                  <c:v>0</c:v>
                </c:pt>
                <c:pt idx="3" formatCode="0.0">
                  <c:v>0</c:v>
                </c:pt>
                <c:pt idx="4" formatCode="0.0">
                  <c:v>1</c:v>
                </c:pt>
                <c:pt idx="5" formatCode="0.0">
                  <c:v>1.4142135623730958</c:v>
                </c:pt>
              </c:numCache>
              <c:extLst/>
            </c:numRef>
          </c:val>
          <c:extLst>
            <c:ext xmlns:c16="http://schemas.microsoft.com/office/drawing/2014/chart" uri="{C3380CC4-5D6E-409C-BE32-E72D297353CC}">
              <c16:uniqueId val="{00000004-8D5F-4252-A9D0-BA48468622AE}"/>
            </c:ext>
          </c:extLst>
        </c:ser>
        <c:ser>
          <c:idx val="6"/>
          <c:order val="6"/>
          <c:spPr>
            <a:solidFill>
              <a:srgbClr val="9BBB59">
                <a:lumMod val="60000"/>
                <a:lumOff val="40000"/>
              </a:srgbClr>
            </a:solidFill>
            <a:ln>
              <a:noFill/>
            </a:ln>
            <a:effectLst/>
          </c:spPr>
          <c:cat>
            <c:strLit>
              <c:ptCount val="6"/>
              <c:pt idx="0">
                <c:v>2022</c:v>
              </c:pt>
              <c:pt idx="1">
                <c:v>2023</c:v>
              </c:pt>
              <c:pt idx="2">
                <c:v>2024</c:v>
              </c:pt>
              <c:pt idx="3">
                <c:v>2025</c:v>
              </c:pt>
              <c:pt idx="4">
                <c:v>2026 ХБГ</c:v>
              </c:pt>
              <c:pt idx="5">
                <c:v>2027 ТӨС</c:v>
              </c:pt>
              <c:extLst>
                <c:ext xmlns:c15="http://schemas.microsoft.com/office/drawing/2012/chart" uri="{02D57815-91ED-43cb-92C2-25804820EDAC}">
                  <c15:autoCat val="1"/>
                </c:ext>
              </c:extLst>
            </c:strLit>
          </c:cat>
          <c:val>
            <c:numRef>
              <c:f>Fancharts!$K$15:$P$15</c:f>
              <c:numCache>
                <c:formatCode>General</c:formatCode>
                <c:ptCount val="6"/>
                <c:pt idx="0">
                  <c:v>0</c:v>
                </c:pt>
                <c:pt idx="1">
                  <c:v>0</c:v>
                </c:pt>
                <c:pt idx="2">
                  <c:v>0</c:v>
                </c:pt>
                <c:pt idx="3" formatCode="0.0">
                  <c:v>0</c:v>
                </c:pt>
                <c:pt idx="4" formatCode="0.0">
                  <c:v>0.5</c:v>
                </c:pt>
                <c:pt idx="5" formatCode="0.0">
                  <c:v>0.70710678118654757</c:v>
                </c:pt>
              </c:numCache>
              <c:extLst/>
            </c:numRef>
          </c:val>
          <c:extLst>
            <c:ext xmlns:c16="http://schemas.microsoft.com/office/drawing/2014/chart" uri="{C3380CC4-5D6E-409C-BE32-E72D297353CC}">
              <c16:uniqueId val="{00000005-8D5F-4252-A9D0-BA48468622AE}"/>
            </c:ext>
          </c:extLst>
        </c:ser>
        <c:ser>
          <c:idx val="7"/>
          <c:order val="7"/>
          <c:spPr>
            <a:solidFill>
              <a:srgbClr val="9BBB59">
                <a:lumMod val="40000"/>
                <a:lumOff val="60000"/>
              </a:srgbClr>
            </a:solidFill>
            <a:ln>
              <a:noFill/>
            </a:ln>
            <a:effectLst/>
          </c:spPr>
          <c:cat>
            <c:strLit>
              <c:ptCount val="6"/>
              <c:pt idx="0">
                <c:v>2022</c:v>
              </c:pt>
              <c:pt idx="1">
                <c:v>2023</c:v>
              </c:pt>
              <c:pt idx="2">
                <c:v>2024</c:v>
              </c:pt>
              <c:pt idx="3">
                <c:v>2025</c:v>
              </c:pt>
              <c:pt idx="4">
                <c:v>2026 ХБГ</c:v>
              </c:pt>
              <c:pt idx="5">
                <c:v>2027 ТӨС</c:v>
              </c:pt>
              <c:extLst>
                <c:ext xmlns:c15="http://schemas.microsoft.com/office/drawing/2012/chart" uri="{02D57815-91ED-43cb-92C2-25804820EDAC}">
                  <c15:autoCat val="1"/>
                </c:ext>
              </c:extLst>
            </c:strLit>
          </c:cat>
          <c:val>
            <c:numRef>
              <c:f>Fancharts!$K$14:$P$14</c:f>
              <c:numCache>
                <c:formatCode>General</c:formatCode>
                <c:ptCount val="6"/>
                <c:pt idx="0">
                  <c:v>0</c:v>
                </c:pt>
                <c:pt idx="1">
                  <c:v>0</c:v>
                </c:pt>
                <c:pt idx="2">
                  <c:v>0</c:v>
                </c:pt>
                <c:pt idx="3" formatCode="0.0">
                  <c:v>0</c:v>
                </c:pt>
                <c:pt idx="4" formatCode="0.0">
                  <c:v>0.5</c:v>
                </c:pt>
                <c:pt idx="5" formatCode="0.0">
                  <c:v>0.70710678118654768</c:v>
                </c:pt>
              </c:numCache>
              <c:extLst/>
            </c:numRef>
          </c:val>
          <c:extLst>
            <c:ext xmlns:c16="http://schemas.microsoft.com/office/drawing/2014/chart" uri="{C3380CC4-5D6E-409C-BE32-E72D297353CC}">
              <c16:uniqueId val="{00000006-8D5F-4252-A9D0-BA48468622AE}"/>
            </c:ext>
          </c:extLst>
        </c:ser>
        <c:ser>
          <c:idx val="8"/>
          <c:order val="8"/>
          <c:spPr>
            <a:solidFill>
              <a:srgbClr val="9BBB59">
                <a:lumMod val="20000"/>
                <a:lumOff val="80000"/>
              </a:srgbClr>
            </a:solidFill>
            <a:ln>
              <a:noFill/>
            </a:ln>
            <a:effectLst/>
          </c:spPr>
          <c:cat>
            <c:strLit>
              <c:ptCount val="6"/>
              <c:pt idx="0">
                <c:v>2022</c:v>
              </c:pt>
              <c:pt idx="1">
                <c:v>2023</c:v>
              </c:pt>
              <c:pt idx="2">
                <c:v>2024</c:v>
              </c:pt>
              <c:pt idx="3">
                <c:v>2025</c:v>
              </c:pt>
              <c:pt idx="4">
                <c:v>2026 ХБГ</c:v>
              </c:pt>
              <c:pt idx="5">
                <c:v>2027 ТӨС</c:v>
              </c:pt>
              <c:extLst>
                <c:ext xmlns:c15="http://schemas.microsoft.com/office/drawing/2012/chart" uri="{02D57815-91ED-43cb-92C2-25804820EDAC}">
                  <c15:autoCat val="1"/>
                </c:ext>
              </c:extLst>
            </c:strLit>
          </c:cat>
          <c:val>
            <c:numRef>
              <c:f>Fancharts!$K$13:$P$13</c:f>
              <c:numCache>
                <c:formatCode>General</c:formatCode>
                <c:ptCount val="6"/>
                <c:pt idx="0">
                  <c:v>0</c:v>
                </c:pt>
                <c:pt idx="1">
                  <c:v>0</c:v>
                </c:pt>
                <c:pt idx="2">
                  <c:v>0</c:v>
                </c:pt>
                <c:pt idx="3" formatCode="0.0">
                  <c:v>0</c:v>
                </c:pt>
                <c:pt idx="4" formatCode="0.0">
                  <c:v>0.5</c:v>
                </c:pt>
                <c:pt idx="5" formatCode="0.0">
                  <c:v>0.70710678118654746</c:v>
                </c:pt>
              </c:numCache>
              <c:extLst/>
            </c:numRef>
          </c:val>
          <c:extLst>
            <c:ext xmlns:c16="http://schemas.microsoft.com/office/drawing/2014/chart" uri="{C3380CC4-5D6E-409C-BE32-E72D297353CC}">
              <c16:uniqueId val="{00000007-8D5F-4252-A9D0-BA48468622AE}"/>
            </c:ext>
          </c:extLst>
        </c:ser>
        <c:dLbls>
          <c:showLegendKey val="0"/>
          <c:showVal val="0"/>
          <c:showCatName val="0"/>
          <c:showSerName val="0"/>
          <c:showPercent val="0"/>
          <c:showBubbleSize val="0"/>
        </c:dLbls>
        <c:axId val="1198751424"/>
        <c:axId val="1169332064"/>
      </c:areaChart>
      <c:lineChart>
        <c:grouping val="standard"/>
        <c:varyColors val="0"/>
        <c:ser>
          <c:idx val="0"/>
          <c:order val="0"/>
          <c:tx>
            <c:v>Жилийн инфляц, хувь</c:v>
          </c:tx>
          <c:spPr>
            <a:ln w="19050" cap="rnd">
              <a:solidFill>
                <a:srgbClr val="002060"/>
              </a:solidFill>
              <a:round/>
            </a:ln>
            <a:effectLst/>
          </c:spPr>
          <c:marker>
            <c:symbol val="circle"/>
            <c:size val="5"/>
            <c:spPr>
              <a:solidFill>
                <a:srgbClr val="1F497D"/>
              </a:solidFill>
              <a:ln w="9525">
                <a:noFill/>
              </a:ln>
              <a:effectLst/>
            </c:spPr>
          </c:marker>
          <c:dLbls>
            <c:spPr>
              <a:solidFill>
                <a:sysClr val="window" lastClr="FFFFFF"/>
              </a:solidFill>
              <a:ln>
                <a:solidFill>
                  <a:srgbClr val="002060"/>
                </a:solid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Fancharts!$K$3:$P$3</c:f>
              <c:strCache>
                <c:ptCount val="6"/>
                <c:pt idx="0">
                  <c:v>2022</c:v>
                </c:pt>
                <c:pt idx="1">
                  <c:v>2023</c:v>
                </c:pt>
                <c:pt idx="2">
                  <c:v>2024</c:v>
                </c:pt>
                <c:pt idx="3">
                  <c:v>2025</c:v>
                </c:pt>
                <c:pt idx="4">
                  <c:v>2026 ХБГ</c:v>
                </c:pt>
                <c:pt idx="5">
                  <c:v>2027 ТӨС</c:v>
                </c:pt>
              </c:strCache>
              <c:extLst/>
            </c:strRef>
          </c:cat>
          <c:val>
            <c:numRef>
              <c:f>Fancharts!$K$11:$P$11</c:f>
              <c:numCache>
                <c:formatCode>0.0</c:formatCode>
                <c:ptCount val="6"/>
                <c:pt idx="0">
                  <c:v>15.2</c:v>
                </c:pt>
                <c:pt idx="1">
                  <c:v>10.4</c:v>
                </c:pt>
                <c:pt idx="2">
                  <c:v>6.2</c:v>
                </c:pt>
                <c:pt idx="3">
                  <c:v>8.6</c:v>
                </c:pt>
                <c:pt idx="4">
                  <c:v>10.5</c:v>
                </c:pt>
                <c:pt idx="5">
                  <c:v>8</c:v>
                </c:pt>
              </c:numCache>
              <c:extLst/>
            </c:numRef>
          </c:val>
          <c:smooth val="0"/>
          <c:extLst>
            <c:ext xmlns:c16="http://schemas.microsoft.com/office/drawing/2014/chart" uri="{C3380CC4-5D6E-409C-BE32-E72D297353CC}">
              <c16:uniqueId val="{00000008-8D5F-4252-A9D0-BA48468622AE}"/>
            </c:ext>
          </c:extLst>
        </c:ser>
        <c:ser>
          <c:idx val="9"/>
          <c:order val="9"/>
          <c:tx>
            <c:v>Хувилбарт тооцоолол</c:v>
          </c:tx>
          <c:spPr>
            <a:ln w="22225" cap="rnd">
              <a:solidFill>
                <a:srgbClr val="C0504D"/>
              </a:solidFill>
              <a:round/>
            </a:ln>
            <a:effectLst/>
          </c:spPr>
          <c:marker>
            <c:symbol val="circle"/>
            <c:size val="5"/>
            <c:spPr>
              <a:solidFill>
                <a:srgbClr val="C0504D"/>
              </a:solidFill>
              <a:ln w="9525">
                <a:noFill/>
              </a:ln>
              <a:effectLst/>
            </c:spPr>
          </c:marker>
          <c:cat>
            <c:strRef>
              <c:f>Fancharts!$K$3:$P$3</c:f>
              <c:strCache>
                <c:ptCount val="6"/>
                <c:pt idx="0">
                  <c:v>2022</c:v>
                </c:pt>
                <c:pt idx="1">
                  <c:v>2023</c:v>
                </c:pt>
                <c:pt idx="2">
                  <c:v>2024</c:v>
                </c:pt>
                <c:pt idx="3">
                  <c:v>2025</c:v>
                </c:pt>
                <c:pt idx="4">
                  <c:v>2026 ХБГ</c:v>
                </c:pt>
                <c:pt idx="5">
                  <c:v>2027 ТӨС</c:v>
                </c:pt>
              </c:strCache>
              <c:extLst/>
            </c:strRef>
          </c:cat>
          <c:val>
            <c:numRef>
              <c:f>Fancharts!$K$10:$P$10</c:f>
              <c:numCache>
                <c:formatCode>General</c:formatCode>
                <c:ptCount val="6"/>
              </c:numCache>
              <c:extLst/>
            </c:numRef>
          </c:val>
          <c:smooth val="0"/>
          <c:extLst>
            <c:ext xmlns:c16="http://schemas.microsoft.com/office/drawing/2014/chart" uri="{C3380CC4-5D6E-409C-BE32-E72D297353CC}">
              <c16:uniqueId val="{00000009-8D5F-4252-A9D0-BA48468622AE}"/>
            </c:ext>
          </c:extLst>
        </c:ser>
        <c:dLbls>
          <c:showLegendKey val="0"/>
          <c:showVal val="0"/>
          <c:showCatName val="0"/>
          <c:showSerName val="0"/>
          <c:showPercent val="0"/>
          <c:showBubbleSize val="0"/>
        </c:dLbls>
        <c:marker val="1"/>
        <c:smooth val="0"/>
        <c:axId val="1198751424"/>
        <c:axId val="1169332064"/>
      </c:lineChart>
      <c:catAx>
        <c:axId val="1198751424"/>
        <c:scaling>
          <c:orientation val="minMax"/>
        </c:scaling>
        <c:delete val="0"/>
        <c:axPos val="b"/>
        <c:numFmt formatCode="General" sourceLinked="1"/>
        <c:majorTickMark val="in"/>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69332064"/>
        <c:crosses val="autoZero"/>
        <c:auto val="1"/>
        <c:lblAlgn val="ctr"/>
        <c:lblOffset val="100"/>
        <c:noMultiLvlLbl val="0"/>
      </c:catAx>
      <c:valAx>
        <c:axId val="1169332064"/>
        <c:scaling>
          <c:orientation val="minMax"/>
        </c:scaling>
        <c:delete val="0"/>
        <c:axPos val="l"/>
        <c:majorGridlines>
          <c:spPr>
            <a:ln w="9525" cap="flat" cmpd="sng" algn="ctr">
              <a:noFill/>
              <a:round/>
            </a:ln>
            <a:effectLst/>
          </c:spPr>
        </c:majorGridlines>
        <c:numFmt formatCode="#,##0" sourceLinked="0"/>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98751424"/>
        <c:crosses val="autoZero"/>
        <c:crossBetween val="between"/>
      </c:valAx>
      <c:spPr>
        <a:noFill/>
        <a:ln>
          <a:noFill/>
        </a:ln>
        <a:effectLst/>
      </c:spPr>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ayout>
        <c:manualLayout>
          <c:xMode val="edge"/>
          <c:yMode val="edge"/>
          <c:x val="0.5195312614116161"/>
          <c:y val="0.14639045165867826"/>
          <c:w val="0.27483150652680044"/>
          <c:h val="7.25538624929209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0"/>
    <c:dispBlanksAs val="gap"/>
    <c:showDLblsOverMax val="0"/>
    <c:extLst/>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172450192008738E-2"/>
          <c:y val="2.6749484494798338E-2"/>
          <c:w val="0.93040821703181187"/>
          <c:h val="0.71308227046699035"/>
        </c:manualLayout>
      </c:layout>
      <c:lineChart>
        <c:grouping val="standard"/>
        <c:varyColors val="0"/>
        <c:ser>
          <c:idx val="0"/>
          <c:order val="0"/>
          <c:spPr>
            <a:ln w="19050" cap="rnd">
              <a:solidFill>
                <a:schemeClr val="accent1"/>
              </a:solidFill>
              <a:round/>
            </a:ln>
            <a:effectLst/>
          </c:spPr>
          <c:marker>
            <c:symbol val="none"/>
          </c:marker>
          <c:dLbls>
            <c:dLbl>
              <c:idx val="10"/>
              <c:layout>
                <c:manualLayout>
                  <c:x val="-3.7668956348327058E-2"/>
                  <c:y val="-0.10649627263045794"/>
                </c:manualLayout>
              </c:layout>
              <c:tx>
                <c:rich>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fld id="{B7BA90FF-4D83-4547-AD92-0CA014A8EE9F}" type="CATEGORYNAME">
                      <a:rPr lang="en-US" sz="800"/>
                      <a:pPr>
                        <a:defRPr sz="800"/>
                      </a:pPr>
                      <a:t>[CATEGORY NAME]</a:t>
                    </a:fld>
                    <a:r>
                      <a:rPr lang="en-US" sz="800" baseline="0"/>
                      <a:t>, </a:t>
                    </a:r>
                    <a:fld id="{D33A6752-D3FC-4814-83CD-AA23C0047F7A}" type="VALUE">
                      <a:rPr lang="en-US" sz="800" b="1" baseline="0">
                        <a:solidFill>
                          <a:schemeClr val="tx1"/>
                        </a:solidFill>
                      </a:rPr>
                      <a:pPr>
                        <a:defRPr sz="800"/>
                      </a:pPr>
                      <a:t>[VALUE]</a:t>
                    </a:fld>
                    <a:endParaRPr lang="en-US" sz="800" baseline="0"/>
                  </a:p>
                </c:rich>
              </c:tx>
              <c:spPr>
                <a:noFill/>
                <a:ln>
                  <a:no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0-3D6A-42A8-8EF0-5B4C787CED08}"/>
                </c:ext>
              </c:extLst>
            </c:dLbl>
            <c:dLbl>
              <c:idx val="68"/>
              <c:layout>
                <c:manualLayout>
                  <c:x val="-6.4258807888322625E-2"/>
                  <c:y val="-5.6798231103465005E-2"/>
                </c:manualLayout>
              </c:layout>
              <c:tx>
                <c:rich>
                  <a:bodyPr rot="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fld id="{9B76D681-A29A-4B7F-9994-A00FB01E4893}" type="CATEGORYNAME">
                      <a:rPr lang="en-US" sz="800">
                        <a:solidFill>
                          <a:schemeClr val="tx1"/>
                        </a:solidFill>
                      </a:rPr>
                      <a:pPr>
                        <a:defRPr sz="800">
                          <a:solidFill>
                            <a:schemeClr val="tx1"/>
                          </a:solidFill>
                        </a:defRPr>
                      </a:pPr>
                      <a:t>[CATEGORY NAME]</a:t>
                    </a:fld>
                    <a:r>
                      <a:rPr lang="en-US" sz="800" baseline="0">
                        <a:solidFill>
                          <a:schemeClr val="tx1"/>
                        </a:solidFill>
                      </a:rPr>
                      <a:t>, </a:t>
                    </a:r>
                    <a:fld id="{CA2ACDE2-DB34-45D4-A9C2-75DBBF277B73}" type="VALUE">
                      <a:rPr lang="en-US" sz="800" b="1" baseline="0">
                        <a:solidFill>
                          <a:schemeClr val="tx1"/>
                        </a:solidFill>
                      </a:rPr>
                      <a:pPr>
                        <a:defRPr sz="800">
                          <a:solidFill>
                            <a:schemeClr val="tx1"/>
                          </a:solidFill>
                        </a:defRPr>
                      </a:pPr>
                      <a:t>[VALUE]</a:t>
                    </a:fld>
                    <a:endParaRPr lang="en-US" sz="800" baseline="0">
                      <a:solidFill>
                        <a:schemeClr val="tx1"/>
                      </a:solidFill>
                    </a:endParaRPr>
                  </a:p>
                </c:rich>
              </c:tx>
              <c:spPr>
                <a:noFill/>
                <a:ln>
                  <a:no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1-3D6A-42A8-8EF0-5B4C787CED08}"/>
                </c:ext>
              </c:extLst>
            </c:dLbl>
            <c:dLbl>
              <c:idx val="75"/>
              <c:layout>
                <c:manualLayout>
                  <c:x val="-7.7551988917405707E-3"/>
                  <c:y val="1.7749378771742957E-2"/>
                </c:manualLayout>
              </c:layout>
              <c:tx>
                <c:rich>
                  <a:bodyPr rot="0" spcFirstLastPara="1" vertOverflow="clip" horzOverflow="clip" vert="horz" wrap="square" lIns="38100" tIns="19050" rIns="38100" bIns="19050" anchor="ctr" anchorCtr="1">
                    <a:no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fld id="{A6627EB0-CE08-417D-ABDC-13F47F0A5F92}" type="CATEGORYNAME">
                      <a:rPr lang="en-US" sz="800"/>
                      <a:pPr>
                        <a:defRPr sz="800"/>
                      </a:pPr>
                      <a:t>[CATEGORY NAME]</a:t>
                    </a:fld>
                    <a:r>
                      <a:rPr lang="en-US" sz="800" baseline="0"/>
                      <a:t>, </a:t>
                    </a:r>
                    <a:fld id="{9EEEF57C-7863-44D0-B00B-B479E88B6BA2}" type="VALUE">
                      <a:rPr lang="en-US" sz="800" b="1" baseline="0">
                        <a:solidFill>
                          <a:schemeClr val="tx1"/>
                        </a:solidFill>
                      </a:rPr>
                      <a:pPr>
                        <a:defRPr sz="800"/>
                      </a:pPr>
                      <a:t>[VALUE]</a:t>
                    </a:fld>
                    <a:endParaRPr lang="en-US" sz="800" baseline="0"/>
                  </a:p>
                </c:rich>
              </c:tx>
              <c:spPr>
                <a:noFill/>
                <a:ln>
                  <a:noFill/>
                </a:ln>
                <a:effectLst/>
              </c:spPr>
              <c:txPr>
                <a:bodyPr rot="0" spcFirstLastPara="1" vertOverflow="clip" horzOverflow="clip" vert="horz" wrap="square" lIns="38100" tIns="19050" rIns="38100" bIns="19050" anchor="ctr" anchorCtr="1">
                  <a:no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8.3110558997541661E-2"/>
                      <c:h val="0.17975955880914246"/>
                    </c:manualLayout>
                  </c15:layout>
                  <c15:dlblFieldTable/>
                  <c15:showDataLabelsRange val="0"/>
                </c:ext>
                <c:ext xmlns:c16="http://schemas.microsoft.com/office/drawing/2014/chart" uri="{C3380CC4-5D6E-409C-BE32-E72D297353CC}">
                  <c16:uniqueId val="{00000002-3D6A-42A8-8EF0-5B4C787CED08}"/>
                </c:ext>
              </c:extLst>
            </c:dLbl>
            <c:dLbl>
              <c:idx val="113"/>
              <c:layout>
                <c:manualLayout>
                  <c:x val="-7.3122091734987807E-2"/>
                  <c:y val="5.689472639449468E-2"/>
                </c:manualLayout>
              </c:layout>
              <c:tx>
                <c:rich>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fld id="{0F597EBD-E592-4CB8-941A-A3BDF86D2AE1}" type="CATEGORYNAME">
                      <a:rPr lang="en-US" sz="800"/>
                      <a:pPr>
                        <a:defRPr sz="800"/>
                      </a:pPr>
                      <a:t>[CATEGORY NAME]</a:t>
                    </a:fld>
                    <a:r>
                      <a:rPr lang="en-US" sz="800" baseline="0"/>
                      <a:t>, </a:t>
                    </a:r>
                    <a:fld id="{499ABF1E-4061-4E88-A208-626E5CC12B2C}" type="VALUE">
                      <a:rPr lang="en-US" sz="800" b="1" baseline="0">
                        <a:solidFill>
                          <a:schemeClr val="tx1"/>
                        </a:solidFill>
                      </a:rPr>
                      <a:pPr>
                        <a:defRPr sz="800"/>
                      </a:pPr>
                      <a:t>[VALUE]</a:t>
                    </a:fld>
                    <a:endParaRPr lang="en-US" sz="800" baseline="0"/>
                  </a:p>
                </c:rich>
              </c:tx>
              <c:spPr>
                <a:noFill/>
                <a:ln>
                  <a:no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3-3D6A-42A8-8EF0-5B4C787CED08}"/>
                </c:ext>
              </c:extLst>
            </c:dLbl>
            <c:dLbl>
              <c:idx val="124"/>
              <c:layout>
                <c:manualLayout>
                  <c:x val="-1.3294925769997783E-2"/>
                  <c:y val="-9.8039215686274508E-2"/>
                </c:manualLayout>
              </c:layout>
              <c:tx>
                <c:rich>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fld id="{F247E590-E8DA-428D-876B-D143205D25C8}" type="CATEGORYNAME">
                      <a:rPr lang="en-US" sz="800"/>
                      <a:pPr>
                        <a:defRPr sz="800"/>
                      </a:pPr>
                      <a:t>[CATEGORY NAME]</a:t>
                    </a:fld>
                    <a:r>
                      <a:rPr lang="en-US" sz="800" baseline="0"/>
                      <a:t>, </a:t>
                    </a:r>
                    <a:fld id="{AAA2ABE0-651B-4E16-BC6F-78636EAF3EFD}" type="VALUE">
                      <a:rPr lang="en-US" sz="800" b="1" baseline="0">
                        <a:solidFill>
                          <a:schemeClr val="tx1"/>
                        </a:solidFill>
                      </a:rPr>
                      <a:pPr>
                        <a:defRPr sz="800"/>
                      </a:pPr>
                      <a:t>[VALUE]</a:t>
                    </a:fld>
                    <a:endParaRPr lang="en-US" sz="800" baseline="0"/>
                  </a:p>
                </c:rich>
              </c:tx>
              <c:spPr>
                <a:noFill/>
                <a:ln>
                  <a:no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4-3D6A-42A8-8EF0-5B4C787CED08}"/>
                </c:ext>
              </c:extLst>
            </c:dLbl>
            <c:spPr>
              <a:solidFill>
                <a:srgbClr val="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multiLvlStrRef>
              <c:f>'Нүүрсний үнэ боомт, хил'!$H$2:$I$130</c:f>
              <c:multiLvlStrCache>
                <c:ptCount val="129"/>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pt idx="60">
                    <c:v>1</c:v>
                  </c:pt>
                  <c:pt idx="61">
                    <c:v>2</c:v>
                  </c:pt>
                  <c:pt idx="62">
                    <c:v>3</c:v>
                  </c:pt>
                  <c:pt idx="63">
                    <c:v>4</c:v>
                  </c:pt>
                  <c:pt idx="64">
                    <c:v>5</c:v>
                  </c:pt>
                  <c:pt idx="65">
                    <c:v>6</c:v>
                  </c:pt>
                  <c:pt idx="66">
                    <c:v>7</c:v>
                  </c:pt>
                  <c:pt idx="67">
                    <c:v>8</c:v>
                  </c:pt>
                  <c:pt idx="68">
                    <c:v>9</c:v>
                  </c:pt>
                  <c:pt idx="69">
                    <c:v>10</c:v>
                  </c:pt>
                  <c:pt idx="70">
                    <c:v>11</c:v>
                  </c:pt>
                  <c:pt idx="71">
                    <c:v>12</c:v>
                  </c:pt>
                  <c:pt idx="72">
                    <c:v>1</c:v>
                  </c:pt>
                  <c:pt idx="73">
                    <c:v>2</c:v>
                  </c:pt>
                  <c:pt idx="74">
                    <c:v>3</c:v>
                  </c:pt>
                  <c:pt idx="75">
                    <c:v>4</c:v>
                  </c:pt>
                  <c:pt idx="76">
                    <c:v>5</c:v>
                  </c:pt>
                  <c:pt idx="77">
                    <c:v>6</c:v>
                  </c:pt>
                  <c:pt idx="78">
                    <c:v>7</c:v>
                  </c:pt>
                  <c:pt idx="79">
                    <c:v>8</c:v>
                  </c:pt>
                  <c:pt idx="80">
                    <c:v>9</c:v>
                  </c:pt>
                  <c:pt idx="81">
                    <c:v>10</c:v>
                  </c:pt>
                  <c:pt idx="82">
                    <c:v>11</c:v>
                  </c:pt>
                  <c:pt idx="83">
                    <c:v>12</c:v>
                  </c:pt>
                  <c:pt idx="84">
                    <c:v>1</c:v>
                  </c:pt>
                  <c:pt idx="85">
                    <c:v>2</c:v>
                  </c:pt>
                  <c:pt idx="86">
                    <c:v>3</c:v>
                  </c:pt>
                  <c:pt idx="87">
                    <c:v>4</c:v>
                  </c:pt>
                  <c:pt idx="88">
                    <c:v>5</c:v>
                  </c:pt>
                  <c:pt idx="89">
                    <c:v>6</c:v>
                  </c:pt>
                  <c:pt idx="90">
                    <c:v>7</c:v>
                  </c:pt>
                  <c:pt idx="91">
                    <c:v>8</c:v>
                  </c:pt>
                  <c:pt idx="92">
                    <c:v>9</c:v>
                  </c:pt>
                  <c:pt idx="93">
                    <c:v>10</c:v>
                  </c:pt>
                  <c:pt idx="94">
                    <c:v>11</c:v>
                  </c:pt>
                  <c:pt idx="95">
                    <c:v>12</c:v>
                  </c:pt>
                  <c:pt idx="96">
                    <c:v>1</c:v>
                  </c:pt>
                  <c:pt idx="97">
                    <c:v>2</c:v>
                  </c:pt>
                  <c:pt idx="98">
                    <c:v>3</c:v>
                  </c:pt>
                  <c:pt idx="99">
                    <c:v>4</c:v>
                  </c:pt>
                  <c:pt idx="100">
                    <c:v>5</c:v>
                  </c:pt>
                  <c:pt idx="101">
                    <c:v>6</c:v>
                  </c:pt>
                  <c:pt idx="102">
                    <c:v>7</c:v>
                  </c:pt>
                  <c:pt idx="103">
                    <c:v>8</c:v>
                  </c:pt>
                  <c:pt idx="104">
                    <c:v>9</c:v>
                  </c:pt>
                  <c:pt idx="105">
                    <c:v>10</c:v>
                  </c:pt>
                  <c:pt idx="106">
                    <c:v>11</c:v>
                  </c:pt>
                  <c:pt idx="107">
                    <c:v>12</c:v>
                  </c:pt>
                  <c:pt idx="108">
                    <c:v>1</c:v>
                  </c:pt>
                  <c:pt idx="109">
                    <c:v>2</c:v>
                  </c:pt>
                  <c:pt idx="110">
                    <c:v>3</c:v>
                  </c:pt>
                  <c:pt idx="111">
                    <c:v>4</c:v>
                  </c:pt>
                  <c:pt idx="112">
                    <c:v>5</c:v>
                  </c:pt>
                  <c:pt idx="113">
                    <c:v> 6 </c:v>
                  </c:pt>
                  <c:pt idx="114">
                    <c:v>7</c:v>
                  </c:pt>
                  <c:pt idx="115">
                    <c:v>8</c:v>
                  </c:pt>
                  <c:pt idx="116">
                    <c:v>9</c:v>
                  </c:pt>
                  <c:pt idx="117">
                    <c:v>10</c:v>
                  </c:pt>
                  <c:pt idx="118">
                    <c:v>11</c:v>
                  </c:pt>
                  <c:pt idx="119">
                    <c:v>12</c:v>
                  </c:pt>
                  <c:pt idx="120">
                    <c:v>1</c:v>
                  </c:pt>
                  <c:pt idx="121">
                    <c:v>2</c:v>
                  </c:pt>
                  <c:pt idx="122">
                    <c:v>3</c:v>
                  </c:pt>
                  <c:pt idx="123">
                    <c:v>4</c:v>
                  </c:pt>
                  <c:pt idx="124">
                    <c:v>5</c:v>
                  </c:pt>
                  <c:pt idx="125">
                    <c:v>6</c:v>
                  </c:pt>
                  <c:pt idx="126">
                    <c:v>7</c:v>
                  </c:pt>
                  <c:pt idx="127">
                    <c:v>8</c:v>
                  </c:pt>
                  <c:pt idx="128">
                    <c:v>8.10</c:v>
                  </c:pt>
                </c:lvl>
                <c:lvl>
                  <c:pt idx="0">
                    <c:v>2016</c:v>
                  </c:pt>
                  <c:pt idx="12">
                    <c:v>2017</c:v>
                  </c:pt>
                  <c:pt idx="24">
                    <c:v>2018</c:v>
                  </c:pt>
                  <c:pt idx="36">
                    <c:v>2019</c:v>
                  </c:pt>
                  <c:pt idx="48">
                    <c:v>2020</c:v>
                  </c:pt>
                  <c:pt idx="60">
                    <c:v>2021</c:v>
                  </c:pt>
                  <c:pt idx="72">
                    <c:v>2022</c:v>
                  </c:pt>
                  <c:pt idx="84">
                    <c:v>2023</c:v>
                  </c:pt>
                  <c:pt idx="96">
                    <c:v>2024</c:v>
                  </c:pt>
                  <c:pt idx="108">
                    <c:v>2025</c:v>
                  </c:pt>
                  <c:pt idx="120">
                    <c:v>2026</c:v>
                  </c:pt>
                </c:lvl>
              </c:multiLvlStrCache>
            </c:multiLvlStrRef>
          </c:cat>
          <c:val>
            <c:numRef>
              <c:f>'Нүүрсний үнэ боомт, хил'!$J$2:$J$130</c:f>
              <c:numCache>
                <c:formatCode>_(* #,##0_);_(* \(#,##0\);_(* "-"??_);_(@_)</c:formatCode>
                <c:ptCount val="129"/>
                <c:pt idx="0">
                  <c:v>335</c:v>
                </c:pt>
                <c:pt idx="1">
                  <c:v>335</c:v>
                </c:pt>
                <c:pt idx="2">
                  <c:v>335</c:v>
                </c:pt>
                <c:pt idx="3">
                  <c:v>335</c:v>
                </c:pt>
                <c:pt idx="4">
                  <c:v>367.85714285714283</c:v>
                </c:pt>
                <c:pt idx="5">
                  <c:v>380</c:v>
                </c:pt>
                <c:pt idx="6">
                  <c:v>400.47619047619048</c:v>
                </c:pt>
                <c:pt idx="7">
                  <c:v>432.17391304347825</c:v>
                </c:pt>
                <c:pt idx="8">
                  <c:v>505.23809523809524</c:v>
                </c:pt>
                <c:pt idx="9">
                  <c:v>818.88888888888891</c:v>
                </c:pt>
                <c:pt idx="10">
                  <c:v>1000</c:v>
                </c:pt>
                <c:pt idx="11">
                  <c:v>1100</c:v>
                </c:pt>
                <c:pt idx="12">
                  <c:v>1026.3157894736842</c:v>
                </c:pt>
                <c:pt idx="13">
                  <c:v>915.78947368421052</c:v>
                </c:pt>
                <c:pt idx="14">
                  <c:v>852.17391304347825</c:v>
                </c:pt>
                <c:pt idx="15">
                  <c:v>902.63157894736844</c:v>
                </c:pt>
                <c:pt idx="16">
                  <c:v>950</c:v>
                </c:pt>
                <c:pt idx="17">
                  <c:v>865.21739130434787</c:v>
                </c:pt>
                <c:pt idx="18">
                  <c:v>850</c:v>
                </c:pt>
                <c:pt idx="19">
                  <c:v>900</c:v>
                </c:pt>
                <c:pt idx="20">
                  <c:v>1000</c:v>
                </c:pt>
                <c:pt idx="21">
                  <c:v>1000</c:v>
                </c:pt>
                <c:pt idx="22">
                  <c:v>956.81818181818187</c:v>
                </c:pt>
                <c:pt idx="23">
                  <c:v>1002.8571428571429</c:v>
                </c:pt>
                <c:pt idx="24">
                  <c:v>1050</c:v>
                </c:pt>
                <c:pt idx="25">
                  <c:v>1050</c:v>
                </c:pt>
                <c:pt idx="26">
                  <c:v>1050</c:v>
                </c:pt>
                <c:pt idx="27">
                  <c:v>1020.9090909090909</c:v>
                </c:pt>
                <c:pt idx="28">
                  <c:v>970</c:v>
                </c:pt>
                <c:pt idx="29">
                  <c:v>970</c:v>
                </c:pt>
                <c:pt idx="30">
                  <c:v>970</c:v>
                </c:pt>
                <c:pt idx="31">
                  <c:v>970</c:v>
                </c:pt>
                <c:pt idx="32">
                  <c:v>989.04761904761904</c:v>
                </c:pt>
                <c:pt idx="33">
                  <c:v>990</c:v>
                </c:pt>
                <c:pt idx="34">
                  <c:v>1005</c:v>
                </c:pt>
                <c:pt idx="35">
                  <c:v>1010</c:v>
                </c:pt>
                <c:pt idx="36">
                  <c:v>1009.0909090909091</c:v>
                </c:pt>
                <c:pt idx="37">
                  <c:v>1015.8823529411765</c:v>
                </c:pt>
                <c:pt idx="38">
                  <c:v>1050</c:v>
                </c:pt>
                <c:pt idx="39">
                  <c:v>1024.5454545454545</c:v>
                </c:pt>
                <c:pt idx="40">
                  <c:v>1010</c:v>
                </c:pt>
                <c:pt idx="41">
                  <c:v>1018.421052631579</c:v>
                </c:pt>
                <c:pt idx="42">
                  <c:v>1008.2608695652174</c:v>
                </c:pt>
                <c:pt idx="43">
                  <c:v>985.90909090909088</c:v>
                </c:pt>
                <c:pt idx="44">
                  <c:v>961.90476190476193</c:v>
                </c:pt>
                <c:pt idx="45">
                  <c:v>916.84210526315792</c:v>
                </c:pt>
                <c:pt idx="46">
                  <c:v>873.33333333333337</c:v>
                </c:pt>
                <c:pt idx="47">
                  <c:v>847.27272727272725</c:v>
                </c:pt>
                <c:pt idx="48">
                  <c:v>860</c:v>
                </c:pt>
                <c:pt idx="49">
                  <c:v>874</c:v>
                </c:pt>
                <c:pt idx="50">
                  <c:v>930</c:v>
                </c:pt>
                <c:pt idx="51">
                  <c:v>912.72727272727275</c:v>
                </c:pt>
                <c:pt idx="52">
                  <c:v>853.68421052631584</c:v>
                </c:pt>
                <c:pt idx="53">
                  <c:v>832.38095238095241</c:v>
                </c:pt>
                <c:pt idx="54">
                  <c:v>840</c:v>
                </c:pt>
                <c:pt idx="55">
                  <c:v>832.38095238095241</c:v>
                </c:pt>
                <c:pt idx="56">
                  <c:v>820</c:v>
                </c:pt>
                <c:pt idx="57">
                  <c:v>827.05882352941171</c:v>
                </c:pt>
                <c:pt idx="58">
                  <c:v>849.70588235294122</c:v>
                </c:pt>
                <c:pt idx="59">
                  <c:v>972.27272727272725</c:v>
                </c:pt>
                <c:pt idx="60">
                  <c:v>1109.4736842105262</c:v>
                </c:pt>
                <c:pt idx="61">
                  <c:v>1156.875</c:v>
                </c:pt>
                <c:pt idx="62">
                  <c:v>1067.7272727272727</c:v>
                </c:pt>
                <c:pt idx="63">
                  <c:v>1198.0952380952381</c:v>
                </c:pt>
                <c:pt idx="64">
                  <c:v>1413.3333333333333</c:v>
                </c:pt>
                <c:pt idx="65">
                  <c:v>1506</c:v>
                </c:pt>
                <c:pt idx="66">
                  <c:v>1591.4285714285713</c:v>
                </c:pt>
                <c:pt idx="67">
                  <c:v>1978.5714285714287</c:v>
                </c:pt>
                <c:pt idx="68">
                  <c:v>3005.2380952380954</c:v>
                </c:pt>
                <c:pt idx="69">
                  <c:v>2924.375</c:v>
                </c:pt>
                <c:pt idx="70">
                  <c:v>1779.047619047619</c:v>
                </c:pt>
                <c:pt idx="71">
                  <c:v>1687.2727272727273</c:v>
                </c:pt>
                <c:pt idx="72">
                  <c:v>1985.5</c:v>
                </c:pt>
                <c:pt idx="73">
                  <c:v>2040</c:v>
                </c:pt>
                <c:pt idx="74">
                  <c:v>2328.181818181818</c:v>
                </c:pt>
                <c:pt idx="75">
                  <c:v>2509</c:v>
                </c:pt>
                <c:pt idx="76">
                  <c:v>2033.6842105263158</c:v>
                </c:pt>
                <c:pt idx="77">
                  <c:v>2058</c:v>
                </c:pt>
                <c:pt idx="78">
                  <c:v>1710</c:v>
                </c:pt>
                <c:pt idx="79">
                  <c:v>1532.7272727272727</c:v>
                </c:pt>
                <c:pt idx="80">
                  <c:v>1555.5</c:v>
                </c:pt>
                <c:pt idx="81">
                  <c:v>1683.5294117647059</c:v>
                </c:pt>
                <c:pt idx="82">
                  <c:v>1571.4285714285713</c:v>
                </c:pt>
                <c:pt idx="83">
                  <c:v>1605.2380952380952</c:v>
                </c:pt>
                <c:pt idx="84">
                  <c:v>1499.4117647058824</c:v>
                </c:pt>
                <c:pt idx="85">
                  <c:v>1576.0526315789473</c:v>
                </c:pt>
                <c:pt idx="86">
                  <c:v>1657.9545454545455</c:v>
                </c:pt>
                <c:pt idx="87">
                  <c:v>1352.6190476190477</c:v>
                </c:pt>
                <c:pt idx="88">
                  <c:v>1187.6190476190477</c:v>
                </c:pt>
                <c:pt idx="89">
                  <c:v>1097.6190476190477</c:v>
                </c:pt>
                <c:pt idx="90">
                  <c:v>1205.2380952380952</c:v>
                </c:pt>
                <c:pt idx="91">
                  <c:v>1323.4782608695652</c:v>
                </c:pt>
                <c:pt idx="92">
                  <c:v>1456.5</c:v>
                </c:pt>
                <c:pt idx="93">
                  <c:v>1552.1052631578948</c:v>
                </c:pt>
                <c:pt idx="94">
                  <c:v>1657.7272727272727</c:v>
                </c:pt>
                <c:pt idx="95">
                  <c:v>1681.9047619047619</c:v>
                </c:pt>
                <c:pt idx="96">
                  <c:v>1561.3636363636363</c:v>
                </c:pt>
                <c:pt idx="97">
                  <c:v>1502.2222222222222</c:v>
                </c:pt>
                <c:pt idx="98">
                  <c:v>1398.5714285714287</c:v>
                </c:pt>
                <c:pt idx="99">
                  <c:v>1312.1739130434783</c:v>
                </c:pt>
                <c:pt idx="100">
                  <c:v>1354.7619047619048</c:v>
                </c:pt>
                <c:pt idx="101">
                  <c:v>1313.6842105263158</c:v>
                </c:pt>
                <c:pt idx="102">
                  <c:v>1306.9565217391305</c:v>
                </c:pt>
                <c:pt idx="103">
                  <c:v>1201</c:v>
                </c:pt>
                <c:pt idx="104">
                  <c:v>1150.952380952381</c:v>
                </c:pt>
                <c:pt idx="105">
                  <c:v>1209.1666666666667</c:v>
                </c:pt>
                <c:pt idx="106">
                  <c:v>1091.6666666666667</c:v>
                </c:pt>
                <c:pt idx="107">
                  <c:v>966.90476190476193</c:v>
                </c:pt>
                <c:pt idx="108">
                  <c:v>911.57894736842104</c:v>
                </c:pt>
                <c:pt idx="109">
                  <c:v>900.78947368421052</c:v>
                </c:pt>
                <c:pt idx="110">
                  <c:v>865.23809523809518</c:v>
                </c:pt>
                <c:pt idx="111">
                  <c:v>841.5</c:v>
                </c:pt>
                <c:pt idx="112">
                  <c:v>801.66666666666663</c:v>
                </c:pt>
                <c:pt idx="113">
                  <c:v>716.8</c:v>
                </c:pt>
                <c:pt idx="114">
                  <c:v>838.86956521739125</c:v>
                </c:pt>
                <c:pt idx="115">
                  <c:v>966.90476190476193</c:v>
                </c:pt>
                <c:pt idx="116">
                  <c:v>976.91304347826087</c:v>
                </c:pt>
                <c:pt idx="117">
                  <c:v>1090.3888888888889</c:v>
                </c:pt>
                <c:pt idx="118">
                  <c:v>1089.4000000000001</c:v>
                </c:pt>
                <c:pt idx="119">
                  <c:v>974.47826086956525</c:v>
                </c:pt>
                <c:pt idx="120">
                  <c:v>1027</c:v>
                </c:pt>
                <c:pt idx="121">
                  <c:v>1018.25</c:v>
                </c:pt>
                <c:pt idx="122">
                  <c:v>1086.590909090909</c:v>
                </c:pt>
                <c:pt idx="123">
                  <c:v>1080.2173913043478</c:v>
                </c:pt>
                <c:pt idx="124">
                  <c:v>1168.6842105263158</c:v>
                </c:pt>
                <c:pt idx="125">
                  <c:v>1273.1428571428571</c:v>
                </c:pt>
                <c:pt idx="126">
                  <c:v>1174.0434782608695</c:v>
                </c:pt>
                <c:pt idx="127">
                  <c:v>1185.5</c:v>
                </c:pt>
                <c:pt idx="128">
                  <c:v>1215</c:v>
                </c:pt>
              </c:numCache>
            </c:numRef>
          </c:val>
          <c:smooth val="1"/>
          <c:extLst>
            <c:ext xmlns:c16="http://schemas.microsoft.com/office/drawing/2014/chart" uri="{C3380CC4-5D6E-409C-BE32-E72D297353CC}">
              <c16:uniqueId val="{00000005-3D6A-42A8-8EF0-5B4C787CED08}"/>
            </c:ext>
          </c:extLst>
        </c:ser>
        <c:ser>
          <c:idx val="1"/>
          <c:order val="1"/>
          <c:spPr>
            <a:ln w="19050" cap="rnd">
              <a:solidFill>
                <a:srgbClr val="FA5F00"/>
              </a:solidFill>
              <a:round/>
            </a:ln>
            <a:effectLst/>
          </c:spPr>
          <c:marker>
            <c:symbol val="none"/>
          </c:marker>
          <c:dLbls>
            <c:dLbl>
              <c:idx val="50"/>
              <c:layout>
                <c:manualLayout>
                  <c:x val="-2.4374030578329271E-2"/>
                  <c:y val="-3.5498757543485977E-2"/>
                </c:manualLayout>
              </c:layout>
              <c:spPr>
                <a:solidFill>
                  <a:srgbClr val="FA5F00"/>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D6A-42A8-8EF0-5B4C787CED0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'Нүүрсний үнэ боомт, хил'!$H$2:$I$130</c:f>
              <c:multiLvlStrCache>
                <c:ptCount val="129"/>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pt idx="60">
                    <c:v>1</c:v>
                  </c:pt>
                  <c:pt idx="61">
                    <c:v>2</c:v>
                  </c:pt>
                  <c:pt idx="62">
                    <c:v>3</c:v>
                  </c:pt>
                  <c:pt idx="63">
                    <c:v>4</c:v>
                  </c:pt>
                  <c:pt idx="64">
                    <c:v>5</c:v>
                  </c:pt>
                  <c:pt idx="65">
                    <c:v>6</c:v>
                  </c:pt>
                  <c:pt idx="66">
                    <c:v>7</c:v>
                  </c:pt>
                  <c:pt idx="67">
                    <c:v>8</c:v>
                  </c:pt>
                  <c:pt idx="68">
                    <c:v>9</c:v>
                  </c:pt>
                  <c:pt idx="69">
                    <c:v>10</c:v>
                  </c:pt>
                  <c:pt idx="70">
                    <c:v>11</c:v>
                  </c:pt>
                  <c:pt idx="71">
                    <c:v>12</c:v>
                  </c:pt>
                  <c:pt idx="72">
                    <c:v>1</c:v>
                  </c:pt>
                  <c:pt idx="73">
                    <c:v>2</c:v>
                  </c:pt>
                  <c:pt idx="74">
                    <c:v>3</c:v>
                  </c:pt>
                  <c:pt idx="75">
                    <c:v>4</c:v>
                  </c:pt>
                  <c:pt idx="76">
                    <c:v>5</c:v>
                  </c:pt>
                  <c:pt idx="77">
                    <c:v>6</c:v>
                  </c:pt>
                  <c:pt idx="78">
                    <c:v>7</c:v>
                  </c:pt>
                  <c:pt idx="79">
                    <c:v>8</c:v>
                  </c:pt>
                  <c:pt idx="80">
                    <c:v>9</c:v>
                  </c:pt>
                  <c:pt idx="81">
                    <c:v>10</c:v>
                  </c:pt>
                  <c:pt idx="82">
                    <c:v>11</c:v>
                  </c:pt>
                  <c:pt idx="83">
                    <c:v>12</c:v>
                  </c:pt>
                  <c:pt idx="84">
                    <c:v>1</c:v>
                  </c:pt>
                  <c:pt idx="85">
                    <c:v>2</c:v>
                  </c:pt>
                  <c:pt idx="86">
                    <c:v>3</c:v>
                  </c:pt>
                  <c:pt idx="87">
                    <c:v>4</c:v>
                  </c:pt>
                  <c:pt idx="88">
                    <c:v>5</c:v>
                  </c:pt>
                  <c:pt idx="89">
                    <c:v>6</c:v>
                  </c:pt>
                  <c:pt idx="90">
                    <c:v>7</c:v>
                  </c:pt>
                  <c:pt idx="91">
                    <c:v>8</c:v>
                  </c:pt>
                  <c:pt idx="92">
                    <c:v>9</c:v>
                  </c:pt>
                  <c:pt idx="93">
                    <c:v>10</c:v>
                  </c:pt>
                  <c:pt idx="94">
                    <c:v>11</c:v>
                  </c:pt>
                  <c:pt idx="95">
                    <c:v>12</c:v>
                  </c:pt>
                  <c:pt idx="96">
                    <c:v>1</c:v>
                  </c:pt>
                  <c:pt idx="97">
                    <c:v>2</c:v>
                  </c:pt>
                  <c:pt idx="98">
                    <c:v>3</c:v>
                  </c:pt>
                  <c:pt idx="99">
                    <c:v>4</c:v>
                  </c:pt>
                  <c:pt idx="100">
                    <c:v>5</c:v>
                  </c:pt>
                  <c:pt idx="101">
                    <c:v>6</c:v>
                  </c:pt>
                  <c:pt idx="102">
                    <c:v>7</c:v>
                  </c:pt>
                  <c:pt idx="103">
                    <c:v>8</c:v>
                  </c:pt>
                  <c:pt idx="104">
                    <c:v>9</c:v>
                  </c:pt>
                  <c:pt idx="105">
                    <c:v>10</c:v>
                  </c:pt>
                  <c:pt idx="106">
                    <c:v>11</c:v>
                  </c:pt>
                  <c:pt idx="107">
                    <c:v>12</c:v>
                  </c:pt>
                  <c:pt idx="108">
                    <c:v>1</c:v>
                  </c:pt>
                  <c:pt idx="109">
                    <c:v>2</c:v>
                  </c:pt>
                  <c:pt idx="110">
                    <c:v>3</c:v>
                  </c:pt>
                  <c:pt idx="111">
                    <c:v>4</c:v>
                  </c:pt>
                  <c:pt idx="112">
                    <c:v>5</c:v>
                  </c:pt>
                  <c:pt idx="113">
                    <c:v> 6 </c:v>
                  </c:pt>
                  <c:pt idx="114">
                    <c:v>7</c:v>
                  </c:pt>
                  <c:pt idx="115">
                    <c:v>8</c:v>
                  </c:pt>
                  <c:pt idx="116">
                    <c:v>9</c:v>
                  </c:pt>
                  <c:pt idx="117">
                    <c:v>10</c:v>
                  </c:pt>
                  <c:pt idx="118">
                    <c:v>11</c:v>
                  </c:pt>
                  <c:pt idx="119">
                    <c:v>12</c:v>
                  </c:pt>
                  <c:pt idx="120">
                    <c:v>1</c:v>
                  </c:pt>
                  <c:pt idx="121">
                    <c:v>2</c:v>
                  </c:pt>
                  <c:pt idx="122">
                    <c:v>3</c:v>
                  </c:pt>
                  <c:pt idx="123">
                    <c:v>4</c:v>
                  </c:pt>
                  <c:pt idx="124">
                    <c:v>5</c:v>
                  </c:pt>
                  <c:pt idx="125">
                    <c:v>6</c:v>
                  </c:pt>
                  <c:pt idx="126">
                    <c:v>7</c:v>
                  </c:pt>
                  <c:pt idx="127">
                    <c:v>8</c:v>
                  </c:pt>
                  <c:pt idx="128">
                    <c:v>8.10</c:v>
                  </c:pt>
                </c:lvl>
                <c:lvl>
                  <c:pt idx="0">
                    <c:v>2016</c:v>
                  </c:pt>
                  <c:pt idx="12">
                    <c:v>2017</c:v>
                  </c:pt>
                  <c:pt idx="24">
                    <c:v>2018</c:v>
                  </c:pt>
                  <c:pt idx="36">
                    <c:v>2019</c:v>
                  </c:pt>
                  <c:pt idx="48">
                    <c:v>2020</c:v>
                  </c:pt>
                  <c:pt idx="60">
                    <c:v>2021</c:v>
                  </c:pt>
                  <c:pt idx="72">
                    <c:v>2022</c:v>
                  </c:pt>
                  <c:pt idx="84">
                    <c:v>2023</c:v>
                  </c:pt>
                  <c:pt idx="96">
                    <c:v>2024</c:v>
                  </c:pt>
                  <c:pt idx="108">
                    <c:v>2025</c:v>
                  </c:pt>
                  <c:pt idx="120">
                    <c:v>2026</c:v>
                  </c:pt>
                </c:lvl>
              </c:multiLvlStrCache>
            </c:multiLvlStrRef>
          </c:cat>
          <c:val>
            <c:numRef>
              <c:f>'Нүүрсний үнэ боомт, хил'!$L$2:$L$130</c:f>
              <c:numCache>
                <c:formatCode>_(* #,##0_);_(* \(#,##0\);_(* "-"??_);_(@_)</c:formatCode>
                <c:ptCount val="129"/>
                <c:pt idx="0">
                  <c:v>1150</c:v>
                </c:pt>
                <c:pt idx="1">
                  <c:v>1150</c:v>
                </c:pt>
                <c:pt idx="2">
                  <c:v>1150</c:v>
                </c:pt>
                <c:pt idx="3">
                  <c:v>1150</c:v>
                </c:pt>
                <c:pt idx="4">
                  <c:v>1150</c:v>
                </c:pt>
                <c:pt idx="5">
                  <c:v>1150</c:v>
                </c:pt>
                <c:pt idx="6">
                  <c:v>1150</c:v>
                </c:pt>
                <c:pt idx="7">
                  <c:v>1150</c:v>
                </c:pt>
                <c:pt idx="8">
                  <c:v>1150</c:v>
                </c:pt>
                <c:pt idx="9">
                  <c:v>1150</c:v>
                </c:pt>
                <c:pt idx="10">
                  <c:v>1150</c:v>
                </c:pt>
                <c:pt idx="11">
                  <c:v>1150</c:v>
                </c:pt>
                <c:pt idx="12">
                  <c:v>1150</c:v>
                </c:pt>
                <c:pt idx="13">
                  <c:v>1150</c:v>
                </c:pt>
                <c:pt idx="14">
                  <c:v>1150</c:v>
                </c:pt>
                <c:pt idx="15">
                  <c:v>1150</c:v>
                </c:pt>
                <c:pt idx="16">
                  <c:v>1150</c:v>
                </c:pt>
                <c:pt idx="17">
                  <c:v>1150</c:v>
                </c:pt>
                <c:pt idx="18">
                  <c:v>1150</c:v>
                </c:pt>
                <c:pt idx="19">
                  <c:v>1150</c:v>
                </c:pt>
                <c:pt idx="20">
                  <c:v>1150</c:v>
                </c:pt>
                <c:pt idx="21">
                  <c:v>1150</c:v>
                </c:pt>
                <c:pt idx="22">
                  <c:v>1150</c:v>
                </c:pt>
                <c:pt idx="23">
                  <c:v>1150</c:v>
                </c:pt>
                <c:pt idx="24">
                  <c:v>1150</c:v>
                </c:pt>
                <c:pt idx="25">
                  <c:v>1150</c:v>
                </c:pt>
                <c:pt idx="26">
                  <c:v>1150</c:v>
                </c:pt>
                <c:pt idx="27">
                  <c:v>1150</c:v>
                </c:pt>
                <c:pt idx="28">
                  <c:v>1150</c:v>
                </c:pt>
                <c:pt idx="29">
                  <c:v>1150</c:v>
                </c:pt>
                <c:pt idx="30">
                  <c:v>1150</c:v>
                </c:pt>
                <c:pt idx="31">
                  <c:v>1150</c:v>
                </c:pt>
                <c:pt idx="32">
                  <c:v>1150</c:v>
                </c:pt>
                <c:pt idx="33">
                  <c:v>1150</c:v>
                </c:pt>
                <c:pt idx="34">
                  <c:v>1150</c:v>
                </c:pt>
                <c:pt idx="35">
                  <c:v>1150</c:v>
                </c:pt>
                <c:pt idx="36">
                  <c:v>1150</c:v>
                </c:pt>
                <c:pt idx="37">
                  <c:v>1150</c:v>
                </c:pt>
                <c:pt idx="38">
                  <c:v>1150</c:v>
                </c:pt>
                <c:pt idx="39">
                  <c:v>1150</c:v>
                </c:pt>
                <c:pt idx="40">
                  <c:v>1150</c:v>
                </c:pt>
                <c:pt idx="41">
                  <c:v>1150</c:v>
                </c:pt>
                <c:pt idx="42">
                  <c:v>1150</c:v>
                </c:pt>
                <c:pt idx="43">
                  <c:v>1150</c:v>
                </c:pt>
                <c:pt idx="44">
                  <c:v>1150</c:v>
                </c:pt>
                <c:pt idx="45">
                  <c:v>1150</c:v>
                </c:pt>
                <c:pt idx="46">
                  <c:v>1150</c:v>
                </c:pt>
                <c:pt idx="47">
                  <c:v>1150</c:v>
                </c:pt>
                <c:pt idx="48">
                  <c:v>1150</c:v>
                </c:pt>
                <c:pt idx="49">
                  <c:v>1150</c:v>
                </c:pt>
                <c:pt idx="50">
                  <c:v>1150</c:v>
                </c:pt>
                <c:pt idx="51">
                  <c:v>1150</c:v>
                </c:pt>
                <c:pt idx="52">
                  <c:v>1150</c:v>
                </c:pt>
                <c:pt idx="53">
                  <c:v>1150</c:v>
                </c:pt>
                <c:pt idx="54">
                  <c:v>1150</c:v>
                </c:pt>
                <c:pt idx="55">
                  <c:v>1150</c:v>
                </c:pt>
                <c:pt idx="56">
                  <c:v>1150</c:v>
                </c:pt>
                <c:pt idx="57">
                  <c:v>1150</c:v>
                </c:pt>
                <c:pt idx="58">
                  <c:v>1150</c:v>
                </c:pt>
                <c:pt idx="59">
                  <c:v>1150</c:v>
                </c:pt>
                <c:pt idx="60">
                  <c:v>1150</c:v>
                </c:pt>
                <c:pt idx="61">
                  <c:v>1150</c:v>
                </c:pt>
                <c:pt idx="62">
                  <c:v>1150</c:v>
                </c:pt>
                <c:pt idx="63">
                  <c:v>1150</c:v>
                </c:pt>
                <c:pt idx="64">
                  <c:v>1150</c:v>
                </c:pt>
                <c:pt idx="65">
                  <c:v>1150</c:v>
                </c:pt>
                <c:pt idx="66">
                  <c:v>1150</c:v>
                </c:pt>
                <c:pt idx="67">
                  <c:v>1150</c:v>
                </c:pt>
                <c:pt idx="68">
                  <c:v>1150</c:v>
                </c:pt>
                <c:pt idx="69">
                  <c:v>1150</c:v>
                </c:pt>
                <c:pt idx="70">
                  <c:v>1150</c:v>
                </c:pt>
                <c:pt idx="71">
                  <c:v>1150</c:v>
                </c:pt>
                <c:pt idx="72">
                  <c:v>1150</c:v>
                </c:pt>
                <c:pt idx="73">
                  <c:v>1150</c:v>
                </c:pt>
                <c:pt idx="74">
                  <c:v>1150</c:v>
                </c:pt>
                <c:pt idx="75">
                  <c:v>1150</c:v>
                </c:pt>
                <c:pt idx="76">
                  <c:v>1150</c:v>
                </c:pt>
                <c:pt idx="77">
                  <c:v>1150</c:v>
                </c:pt>
                <c:pt idx="78">
                  <c:v>1150</c:v>
                </c:pt>
                <c:pt idx="79">
                  <c:v>1150</c:v>
                </c:pt>
                <c:pt idx="80">
                  <c:v>1150</c:v>
                </c:pt>
                <c:pt idx="81">
                  <c:v>1150</c:v>
                </c:pt>
                <c:pt idx="82">
                  <c:v>1150</c:v>
                </c:pt>
                <c:pt idx="83">
                  <c:v>1150</c:v>
                </c:pt>
                <c:pt idx="84">
                  <c:v>1150</c:v>
                </c:pt>
                <c:pt idx="85">
                  <c:v>1150</c:v>
                </c:pt>
                <c:pt idx="86">
                  <c:v>1150</c:v>
                </c:pt>
                <c:pt idx="87">
                  <c:v>1150</c:v>
                </c:pt>
                <c:pt idx="88">
                  <c:v>1150</c:v>
                </c:pt>
                <c:pt idx="89">
                  <c:v>1150</c:v>
                </c:pt>
                <c:pt idx="90">
                  <c:v>1150</c:v>
                </c:pt>
                <c:pt idx="91">
                  <c:v>1150</c:v>
                </c:pt>
                <c:pt idx="92">
                  <c:v>1150</c:v>
                </c:pt>
                <c:pt idx="93">
                  <c:v>1150</c:v>
                </c:pt>
                <c:pt idx="94">
                  <c:v>1150</c:v>
                </c:pt>
                <c:pt idx="95">
                  <c:v>1150</c:v>
                </c:pt>
                <c:pt idx="96">
                  <c:v>1150</c:v>
                </c:pt>
                <c:pt idx="97">
                  <c:v>1150</c:v>
                </c:pt>
                <c:pt idx="98">
                  <c:v>1150</c:v>
                </c:pt>
                <c:pt idx="99">
                  <c:v>1150</c:v>
                </c:pt>
                <c:pt idx="100">
                  <c:v>1150</c:v>
                </c:pt>
                <c:pt idx="101">
                  <c:v>1150</c:v>
                </c:pt>
                <c:pt idx="102">
                  <c:v>1150</c:v>
                </c:pt>
                <c:pt idx="103">
                  <c:v>1150</c:v>
                </c:pt>
                <c:pt idx="104">
                  <c:v>1150</c:v>
                </c:pt>
                <c:pt idx="105">
                  <c:v>1150</c:v>
                </c:pt>
                <c:pt idx="106">
                  <c:v>1150</c:v>
                </c:pt>
                <c:pt idx="107">
                  <c:v>1150</c:v>
                </c:pt>
                <c:pt idx="108">
                  <c:v>1150</c:v>
                </c:pt>
                <c:pt idx="109">
                  <c:v>1150</c:v>
                </c:pt>
                <c:pt idx="110">
                  <c:v>1150</c:v>
                </c:pt>
                <c:pt idx="111">
                  <c:v>1150</c:v>
                </c:pt>
                <c:pt idx="112">
                  <c:v>1150</c:v>
                </c:pt>
                <c:pt idx="113">
                  <c:v>1150</c:v>
                </c:pt>
                <c:pt idx="114">
                  <c:v>1150</c:v>
                </c:pt>
                <c:pt idx="115">
                  <c:v>1150</c:v>
                </c:pt>
                <c:pt idx="116">
                  <c:v>1150</c:v>
                </c:pt>
                <c:pt idx="117">
                  <c:v>1150</c:v>
                </c:pt>
                <c:pt idx="118">
                  <c:v>1150</c:v>
                </c:pt>
                <c:pt idx="119">
                  <c:v>1150</c:v>
                </c:pt>
                <c:pt idx="120">
                  <c:v>1150</c:v>
                </c:pt>
                <c:pt idx="121">
                  <c:v>1150</c:v>
                </c:pt>
                <c:pt idx="122">
                  <c:v>1150</c:v>
                </c:pt>
                <c:pt idx="123">
                  <c:v>1150</c:v>
                </c:pt>
                <c:pt idx="124">
                  <c:v>1150</c:v>
                </c:pt>
                <c:pt idx="125">
                  <c:v>1150</c:v>
                </c:pt>
                <c:pt idx="126">
                  <c:v>1150</c:v>
                </c:pt>
                <c:pt idx="127">
                  <c:v>1150</c:v>
                </c:pt>
                <c:pt idx="128">
                  <c:v>1150</c:v>
                </c:pt>
              </c:numCache>
            </c:numRef>
          </c:val>
          <c:smooth val="0"/>
          <c:extLst>
            <c:ext xmlns:c16="http://schemas.microsoft.com/office/drawing/2014/chart" uri="{C3380CC4-5D6E-409C-BE32-E72D297353CC}">
              <c16:uniqueId val="{00000007-3D6A-42A8-8EF0-5B4C787CED08}"/>
            </c:ext>
          </c:extLst>
        </c:ser>
        <c:dLbls>
          <c:showLegendKey val="0"/>
          <c:showVal val="0"/>
          <c:showCatName val="0"/>
          <c:showSerName val="0"/>
          <c:showPercent val="0"/>
          <c:showBubbleSize val="0"/>
        </c:dLbls>
        <c:smooth val="0"/>
        <c:axId val="922939664"/>
        <c:axId val="922941584"/>
      </c:lineChart>
      <c:catAx>
        <c:axId val="922939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941584"/>
        <c:crosses val="autoZero"/>
        <c:auto val="1"/>
        <c:lblAlgn val="ctr"/>
        <c:lblOffset val="100"/>
        <c:noMultiLvlLbl val="0"/>
      </c:catAx>
      <c:valAx>
        <c:axId val="922941584"/>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9396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844817508824021E-2"/>
          <c:y val="0.18904823989569752"/>
          <c:w val="0.88278115191284667"/>
          <c:h val="0.63144319313410457"/>
        </c:manualLayout>
      </c:layout>
      <c:barChart>
        <c:barDir val="col"/>
        <c:grouping val="clustered"/>
        <c:varyColors val="0"/>
        <c:ser>
          <c:idx val="0"/>
          <c:order val="0"/>
          <c:tx>
            <c:strRef>
              <c:f>ГҮЦ!$D$94</c:f>
              <c:strCache>
                <c:ptCount val="1"/>
                <c:pt idx="0">
                  <c:v>Засгийн газрын өр / ДНБ (%)</c:v>
                </c:pt>
              </c:strCache>
            </c:strRef>
          </c:tx>
          <c:spPr>
            <a:solidFill>
              <a:srgbClr val="002060"/>
            </a:solidFill>
            <a:ln>
              <a:noFill/>
            </a:ln>
            <a:effectLst/>
          </c:spPr>
          <c:invertIfNegative val="0"/>
          <c:dPt>
            <c:idx val="10"/>
            <c:invertIfNegative val="0"/>
            <c:bubble3D val="0"/>
            <c:spPr>
              <a:solidFill>
                <a:srgbClr val="FA5F00"/>
              </a:solidFill>
              <a:ln>
                <a:noFill/>
              </a:ln>
              <a:effectLst/>
            </c:spPr>
            <c:extLst>
              <c:ext xmlns:c16="http://schemas.microsoft.com/office/drawing/2014/chart" uri="{C3380CC4-5D6E-409C-BE32-E72D297353CC}">
                <c16:uniqueId val="{00000001-7179-4FCB-BEEF-F47950CD4D35}"/>
              </c:ext>
            </c:extLst>
          </c:dPt>
          <c:dPt>
            <c:idx val="11"/>
            <c:invertIfNegative val="0"/>
            <c:bubble3D val="0"/>
            <c:spPr>
              <a:solidFill>
                <a:srgbClr val="FA5F00"/>
              </a:solidFill>
              <a:ln>
                <a:noFill/>
              </a:ln>
              <a:effectLst/>
            </c:spPr>
            <c:extLst>
              <c:ext xmlns:c16="http://schemas.microsoft.com/office/drawing/2014/chart" uri="{C3380CC4-5D6E-409C-BE32-E72D297353CC}">
                <c16:uniqueId val="{00000003-7179-4FCB-BEEF-F47950CD4D35}"/>
              </c:ext>
            </c:extLst>
          </c:dPt>
          <c:dLbls>
            <c:dLbl>
              <c:idx val="10"/>
              <c:tx>
                <c:rich>
                  <a:bodyPr/>
                  <a:lstStyle/>
                  <a:p>
                    <a:r>
                      <a:rPr lang="en-US"/>
                      <a:t>44.5%</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179-4FCB-BEEF-F47950CD4D3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ГҮЦ!$C$95:$C$106</c:f>
              <c:strCache>
                <c:ptCount val="12"/>
                <c:pt idx="0">
                  <c:v>2016</c:v>
                </c:pt>
                <c:pt idx="1">
                  <c:v>2017</c:v>
                </c:pt>
                <c:pt idx="2">
                  <c:v>2018</c:v>
                </c:pt>
                <c:pt idx="3">
                  <c:v>2019</c:v>
                </c:pt>
                <c:pt idx="4">
                  <c:v>2020</c:v>
                </c:pt>
                <c:pt idx="5">
                  <c:v>2021</c:v>
                </c:pt>
                <c:pt idx="6">
                  <c:v>2022</c:v>
                </c:pt>
                <c:pt idx="7">
                  <c:v>2023</c:v>
                </c:pt>
                <c:pt idx="8">
                  <c:v>2024</c:v>
                </c:pt>
                <c:pt idx="9">
                  <c:v>2025</c:v>
                </c:pt>
                <c:pt idx="10">
                  <c:v>2026 (ХБГ)</c:v>
                </c:pt>
                <c:pt idx="11">
                  <c:v>2027 (Төсөв)</c:v>
                </c:pt>
              </c:strCache>
            </c:strRef>
          </c:cat>
          <c:val>
            <c:numRef>
              <c:f>ГҮЦ!$D$95:$D$106</c:f>
              <c:numCache>
                <c:formatCode>0.0%</c:formatCode>
                <c:ptCount val="12"/>
                <c:pt idx="0">
                  <c:v>0.93099999999999994</c:v>
                </c:pt>
                <c:pt idx="1">
                  <c:v>0.81599999999999995</c:v>
                </c:pt>
                <c:pt idx="2">
                  <c:v>0.69</c:v>
                </c:pt>
                <c:pt idx="3">
                  <c:v>0.64900000000000002</c:v>
                </c:pt>
                <c:pt idx="4">
                  <c:v>0.755</c:v>
                </c:pt>
                <c:pt idx="5">
                  <c:v>0.626</c:v>
                </c:pt>
                <c:pt idx="6">
                  <c:v>0.60499999999999998</c:v>
                </c:pt>
                <c:pt idx="7">
                  <c:v>0.44700000000000001</c:v>
                </c:pt>
                <c:pt idx="8">
                  <c:v>0.41799999999999998</c:v>
                </c:pt>
                <c:pt idx="9">
                  <c:v>0.39399999999999996</c:v>
                </c:pt>
                <c:pt idx="10">
                  <c:v>0.44500000000000001</c:v>
                </c:pt>
                <c:pt idx="11">
                  <c:v>0.496</c:v>
                </c:pt>
              </c:numCache>
            </c:numRef>
          </c:val>
          <c:extLst>
            <c:ext xmlns:c16="http://schemas.microsoft.com/office/drawing/2014/chart" uri="{C3380CC4-5D6E-409C-BE32-E72D297353CC}">
              <c16:uniqueId val="{00000004-7179-4FCB-BEEF-F47950CD4D35}"/>
            </c:ext>
          </c:extLst>
        </c:ser>
        <c:dLbls>
          <c:showLegendKey val="0"/>
          <c:showVal val="0"/>
          <c:showCatName val="0"/>
          <c:showSerName val="0"/>
          <c:showPercent val="0"/>
          <c:showBubbleSize val="0"/>
        </c:dLbls>
        <c:gapWidth val="40"/>
        <c:axId val="1462249088"/>
        <c:axId val="1467427472"/>
      </c:barChart>
      <c:lineChart>
        <c:grouping val="standard"/>
        <c:varyColors val="0"/>
        <c:ser>
          <c:idx val="1"/>
          <c:order val="1"/>
          <c:tx>
            <c:strRef>
              <c:f>ГҮЦ!$E$94</c:f>
              <c:strCache>
                <c:ptCount val="1"/>
                <c:pt idx="0">
                  <c:v>ЗГ-ын өр (ӨҮЦ) / ДНБ (%)</c:v>
                </c:pt>
              </c:strCache>
            </c:strRef>
          </c:tx>
          <c:spPr>
            <a:ln w="28575" cap="rnd">
              <a:solidFill>
                <a:srgbClr val="00B05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50"/>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ГҮЦ!$C$95:$C$106</c:f>
              <c:strCache>
                <c:ptCount val="12"/>
                <c:pt idx="0">
                  <c:v>2016</c:v>
                </c:pt>
                <c:pt idx="1">
                  <c:v>2017</c:v>
                </c:pt>
                <c:pt idx="2">
                  <c:v>2018</c:v>
                </c:pt>
                <c:pt idx="3">
                  <c:v>2019</c:v>
                </c:pt>
                <c:pt idx="4">
                  <c:v>2020</c:v>
                </c:pt>
                <c:pt idx="5">
                  <c:v>2021</c:v>
                </c:pt>
                <c:pt idx="6">
                  <c:v>2022</c:v>
                </c:pt>
                <c:pt idx="7">
                  <c:v>2023</c:v>
                </c:pt>
                <c:pt idx="8">
                  <c:v>2024</c:v>
                </c:pt>
                <c:pt idx="9">
                  <c:v>2025</c:v>
                </c:pt>
                <c:pt idx="10">
                  <c:v>2026 (ХБГ)</c:v>
                </c:pt>
                <c:pt idx="11">
                  <c:v>2027 (Төсөв)</c:v>
                </c:pt>
              </c:strCache>
            </c:strRef>
          </c:cat>
          <c:val>
            <c:numRef>
              <c:f>ГҮЦ!$E$95:$E$106</c:f>
              <c:numCache>
                <c:formatCode>0.0%</c:formatCode>
                <c:ptCount val="12"/>
                <c:pt idx="0">
                  <c:v>0.78799999999999992</c:v>
                </c:pt>
                <c:pt idx="1">
                  <c:v>0.72499999999999998</c:v>
                </c:pt>
                <c:pt idx="2">
                  <c:v>0.58499999999999996</c:v>
                </c:pt>
                <c:pt idx="3">
                  <c:v>0.55100000000000005</c:v>
                </c:pt>
                <c:pt idx="4">
                  <c:v>0.623</c:v>
                </c:pt>
                <c:pt idx="5">
                  <c:v>0.50800000000000001</c:v>
                </c:pt>
                <c:pt idx="6">
                  <c:v>0.52400000000000002</c:v>
                </c:pt>
                <c:pt idx="7">
                  <c:v>0.38600000000000001</c:v>
                </c:pt>
              </c:numCache>
            </c:numRef>
          </c:val>
          <c:smooth val="0"/>
          <c:extLst>
            <c:ext xmlns:c16="http://schemas.microsoft.com/office/drawing/2014/chart" uri="{C3380CC4-5D6E-409C-BE32-E72D297353CC}">
              <c16:uniqueId val="{00000005-7179-4FCB-BEEF-F47950CD4D35}"/>
            </c:ext>
          </c:extLst>
        </c:ser>
        <c:ser>
          <c:idx val="2"/>
          <c:order val="2"/>
          <c:tx>
            <c:strRef>
              <c:f>ГҮЦ!$F$94</c:f>
              <c:strCache>
                <c:ptCount val="1"/>
                <c:pt idx="0">
                  <c:v>Хуулийн хязгаар</c:v>
                </c:pt>
              </c:strCache>
            </c:strRef>
          </c:tx>
          <c:spPr>
            <a:ln w="28575" cap="rnd">
              <a:solidFill>
                <a:srgbClr val="C00000"/>
              </a:solidFill>
              <a:prstDash val="dash"/>
              <a:round/>
            </a:ln>
            <a:effectLst/>
          </c:spPr>
          <c:marker>
            <c:symbol val="none"/>
          </c:marker>
          <c:cat>
            <c:strRef>
              <c:f>ГҮЦ!$C$95:$C$106</c:f>
              <c:strCache>
                <c:ptCount val="12"/>
                <c:pt idx="0">
                  <c:v>2016</c:v>
                </c:pt>
                <c:pt idx="1">
                  <c:v>2017</c:v>
                </c:pt>
                <c:pt idx="2">
                  <c:v>2018</c:v>
                </c:pt>
                <c:pt idx="3">
                  <c:v>2019</c:v>
                </c:pt>
                <c:pt idx="4">
                  <c:v>2020</c:v>
                </c:pt>
                <c:pt idx="5">
                  <c:v>2021</c:v>
                </c:pt>
                <c:pt idx="6">
                  <c:v>2022</c:v>
                </c:pt>
                <c:pt idx="7">
                  <c:v>2023</c:v>
                </c:pt>
                <c:pt idx="8">
                  <c:v>2024</c:v>
                </c:pt>
                <c:pt idx="9">
                  <c:v>2025</c:v>
                </c:pt>
                <c:pt idx="10">
                  <c:v>2026 (ХБГ)</c:v>
                </c:pt>
                <c:pt idx="11">
                  <c:v>2027 (Төсөв)</c:v>
                </c:pt>
              </c:strCache>
            </c:strRef>
          </c:cat>
          <c:val>
            <c:numRef>
              <c:f>ГҮЦ!$F$95:$F$106</c:f>
              <c:numCache>
                <c:formatCode>0.0%</c:formatCode>
                <c:ptCount val="12"/>
                <c:pt idx="0">
                  <c:v>0.88</c:v>
                </c:pt>
                <c:pt idx="1">
                  <c:v>0.85</c:v>
                </c:pt>
                <c:pt idx="2">
                  <c:v>0.8</c:v>
                </c:pt>
                <c:pt idx="3">
                  <c:v>0.75</c:v>
                </c:pt>
                <c:pt idx="4">
                  <c:v>0.7</c:v>
                </c:pt>
                <c:pt idx="5">
                  <c:v>0.7</c:v>
                </c:pt>
                <c:pt idx="6">
                  <c:v>0.7</c:v>
                </c:pt>
                <c:pt idx="7">
                  <c:v>0.65</c:v>
                </c:pt>
                <c:pt idx="8">
                  <c:v>0.6</c:v>
                </c:pt>
                <c:pt idx="9">
                  <c:v>0.6</c:v>
                </c:pt>
                <c:pt idx="10">
                  <c:v>0.6</c:v>
                </c:pt>
                <c:pt idx="11">
                  <c:v>0.6</c:v>
                </c:pt>
              </c:numCache>
            </c:numRef>
          </c:val>
          <c:smooth val="0"/>
          <c:extLst>
            <c:ext xmlns:c16="http://schemas.microsoft.com/office/drawing/2014/chart" uri="{C3380CC4-5D6E-409C-BE32-E72D297353CC}">
              <c16:uniqueId val="{00000006-7179-4FCB-BEEF-F47950CD4D35}"/>
            </c:ext>
          </c:extLst>
        </c:ser>
        <c:dLbls>
          <c:showLegendKey val="0"/>
          <c:showVal val="0"/>
          <c:showCatName val="0"/>
          <c:showSerName val="0"/>
          <c:showPercent val="0"/>
          <c:showBubbleSize val="0"/>
        </c:dLbls>
        <c:marker val="1"/>
        <c:smooth val="0"/>
        <c:axId val="1462249088"/>
        <c:axId val="1467427472"/>
      </c:lineChart>
      <c:catAx>
        <c:axId val="146224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67427472"/>
        <c:crosses val="autoZero"/>
        <c:auto val="1"/>
        <c:lblAlgn val="ctr"/>
        <c:lblOffset val="100"/>
        <c:noMultiLvlLbl val="0"/>
      </c:catAx>
      <c:valAx>
        <c:axId val="1467427472"/>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62249088"/>
        <c:crosses val="autoZero"/>
        <c:crossBetween val="between"/>
      </c:valAx>
      <c:spPr>
        <a:noFill/>
        <a:ln>
          <a:noFill/>
        </a:ln>
        <a:effectLst>
          <a:glow rad="1041400">
            <a:schemeClr val="accent1">
              <a:alpha val="40000"/>
            </a:schemeClr>
          </a:glow>
          <a:softEdge rad="25400"/>
        </a:effectLst>
      </c:spPr>
    </c:plotArea>
    <c:legend>
      <c:legendPos val="b"/>
      <c:layout>
        <c:manualLayout>
          <c:xMode val="edge"/>
          <c:yMode val="edge"/>
          <c:x val="5.4431554686286861E-2"/>
          <c:y val="4.2598733176605841E-2"/>
          <c:w val="0.9"/>
          <c:h val="0.1034247348807605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659666926736055"/>
          <c:y val="0.1492943865887732"/>
          <c:w val="0.83964820626538628"/>
          <c:h val="0.73822766373856452"/>
        </c:manualLayout>
      </c:layout>
      <c:lineChart>
        <c:grouping val="standard"/>
        <c:varyColors val="0"/>
        <c:ser>
          <c:idx val="0"/>
          <c:order val="0"/>
          <c:tx>
            <c:strRef>
              <c:f>LOGIT!$C$23</c:f>
              <c:strCache>
                <c:ptCount val="1"/>
                <c:pt idx="0">
                  <c:v>Logit stress probability</c:v>
                </c:pt>
              </c:strCache>
            </c:strRef>
          </c:tx>
          <c:spPr>
            <a:ln w="28575" cap="rnd">
              <a:solidFill>
                <a:srgbClr val="FA5F00"/>
              </a:solidFill>
              <a:round/>
            </a:ln>
            <a:effectLst/>
          </c:spPr>
          <c:marker>
            <c:symbol val="none"/>
          </c:marker>
          <c:dPt>
            <c:idx val="1"/>
            <c:marker>
              <c:symbol val="none"/>
            </c:marker>
            <c:bubble3D val="0"/>
            <c:spPr>
              <a:ln w="28575" cap="rnd">
                <a:solidFill>
                  <a:srgbClr val="002060"/>
                </a:solidFill>
                <a:round/>
              </a:ln>
              <a:effectLst/>
            </c:spPr>
            <c:extLst>
              <c:ext xmlns:c16="http://schemas.microsoft.com/office/drawing/2014/chart" uri="{C3380CC4-5D6E-409C-BE32-E72D297353CC}">
                <c16:uniqueId val="{00000001-7A4D-4ECA-B1BE-910A9A06C86D}"/>
              </c:ext>
            </c:extLst>
          </c:dPt>
          <c:dPt>
            <c:idx val="2"/>
            <c:marker>
              <c:symbol val="none"/>
            </c:marker>
            <c:bubble3D val="0"/>
            <c:spPr>
              <a:ln w="28575" cap="rnd">
                <a:solidFill>
                  <a:srgbClr val="002060"/>
                </a:solidFill>
                <a:round/>
              </a:ln>
              <a:effectLst/>
            </c:spPr>
            <c:extLst>
              <c:ext xmlns:c16="http://schemas.microsoft.com/office/drawing/2014/chart" uri="{C3380CC4-5D6E-409C-BE32-E72D297353CC}">
                <c16:uniqueId val="{00000003-7A4D-4ECA-B1BE-910A9A06C86D}"/>
              </c:ext>
            </c:extLst>
          </c:dPt>
          <c:dPt>
            <c:idx val="3"/>
            <c:marker>
              <c:symbol val="none"/>
            </c:marker>
            <c:bubble3D val="0"/>
            <c:spPr>
              <a:ln w="28575" cap="rnd">
                <a:solidFill>
                  <a:srgbClr val="002060"/>
                </a:solidFill>
                <a:round/>
              </a:ln>
              <a:effectLst/>
            </c:spPr>
            <c:extLst>
              <c:ext xmlns:c16="http://schemas.microsoft.com/office/drawing/2014/chart" uri="{C3380CC4-5D6E-409C-BE32-E72D297353CC}">
                <c16:uniqueId val="{00000005-7A4D-4ECA-B1BE-910A9A06C86D}"/>
              </c:ext>
            </c:extLst>
          </c:dPt>
          <c:dLbls>
            <c:dLbl>
              <c:idx val="2"/>
              <c:layout>
                <c:manualLayout>
                  <c:x val="-8.073196986006459E-2"/>
                  <c:y val="-5.92592592592593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A4D-4ECA-B1BE-910A9A06C86D}"/>
                </c:ext>
              </c:extLst>
            </c:dLbl>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A4D-4ECA-B1BE-910A9A06C86D}"/>
                </c:ext>
              </c:extLst>
            </c:dLbl>
            <c:numFmt formatCode="0.0%" sourceLinked="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LOGIT!$G$3:$J$3</c:f>
              <c:numCache>
                <c:formatCode>General</c:formatCode>
                <c:ptCount val="4"/>
                <c:pt idx="0">
                  <c:v>2022</c:v>
                </c:pt>
                <c:pt idx="1">
                  <c:v>2023</c:v>
                </c:pt>
                <c:pt idx="2">
                  <c:v>2024</c:v>
                </c:pt>
                <c:pt idx="3">
                  <c:v>2025</c:v>
                </c:pt>
              </c:numCache>
            </c:numRef>
          </c:cat>
          <c:val>
            <c:numRef>
              <c:f>LOGIT!$G$23:$J$23</c:f>
              <c:numCache>
                <c:formatCode>#,##0.00</c:formatCode>
                <c:ptCount val="4"/>
                <c:pt idx="0">
                  <c:v>0.29726102247858882</c:v>
                </c:pt>
                <c:pt idx="1">
                  <c:v>2.8476144357756188E-2</c:v>
                </c:pt>
                <c:pt idx="2">
                  <c:v>8.0881878020468784E-2</c:v>
                </c:pt>
                <c:pt idx="3">
                  <c:v>7.2504887553238848E-2</c:v>
                </c:pt>
              </c:numCache>
            </c:numRef>
          </c:val>
          <c:smooth val="0"/>
          <c:extLst>
            <c:ext xmlns:c16="http://schemas.microsoft.com/office/drawing/2014/chart" uri="{C3380CC4-5D6E-409C-BE32-E72D297353CC}">
              <c16:uniqueId val="{00000006-7A4D-4ECA-B1BE-910A9A06C86D}"/>
            </c:ext>
          </c:extLst>
        </c:ser>
        <c:ser>
          <c:idx val="1"/>
          <c:order val="1"/>
          <c:tx>
            <c:strRef>
              <c:f>LOGIT!$C$95</c:f>
              <c:strCache>
                <c:ptCount val="1"/>
                <c:pt idx="0">
                  <c:v>Low risk</c:v>
                </c:pt>
              </c:strCache>
            </c:strRef>
          </c:tx>
          <c:spPr>
            <a:ln w="19050" cap="rnd">
              <a:solidFill>
                <a:srgbClr val="78BE20"/>
              </a:solidFill>
              <a:prstDash val="sysDot"/>
              <a:round/>
            </a:ln>
            <a:effectLst/>
          </c:spPr>
          <c:marker>
            <c:symbol val="none"/>
          </c:marker>
          <c:dLbls>
            <c:dLbl>
              <c:idx val="0"/>
              <c:layout>
                <c:manualLayout>
                  <c:x val="-6.2398184484205352E-2"/>
                  <c:y val="2.8745406824146981E-2"/>
                </c:manualLayout>
              </c:layout>
              <c:tx>
                <c:rich>
                  <a:bodyPr/>
                  <a:lstStyle/>
                  <a:p>
                    <a:r>
                      <a:rPr lang="mn-MN"/>
                      <a:t>Бага</a:t>
                    </a:r>
                    <a:r>
                      <a:rPr lang="mn-MN" baseline="0"/>
                      <a:t> эрсдэл</a:t>
                    </a:r>
                    <a:endParaRPr lang="mn-MN"/>
                  </a:p>
                </c:rich>
              </c:tx>
              <c:dLblPos val="r"/>
              <c:showLegendKey val="0"/>
              <c:showVal val="0"/>
              <c:showCatName val="0"/>
              <c:showSerName val="1"/>
              <c:showPercent val="0"/>
              <c:showBubbleSize val="0"/>
              <c:extLst>
                <c:ext xmlns:c15="http://schemas.microsoft.com/office/drawing/2012/chart" uri="{CE6537A1-D6FC-4f65-9D91-7224C49458BB}">
                  <c15:layout>
                    <c:manualLayout>
                      <c:w val="0.26195977386572639"/>
                      <c:h val="0.10649285505978419"/>
                    </c:manualLayout>
                  </c15:layout>
                  <c15:showDataLabelsRange val="0"/>
                </c:ext>
                <c:ext xmlns:c16="http://schemas.microsoft.com/office/drawing/2014/chart" uri="{C3380CC4-5D6E-409C-BE32-E72D297353CC}">
                  <c16:uniqueId val="{00000007-7A4D-4ECA-B1BE-910A9A06C86D}"/>
                </c:ext>
              </c:extLst>
            </c:dLbl>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LOGIT!$G$3:$J$3</c:f>
              <c:numCache>
                <c:formatCode>General</c:formatCode>
                <c:ptCount val="4"/>
                <c:pt idx="0">
                  <c:v>2022</c:v>
                </c:pt>
                <c:pt idx="1">
                  <c:v>2023</c:v>
                </c:pt>
                <c:pt idx="2">
                  <c:v>2024</c:v>
                </c:pt>
                <c:pt idx="3">
                  <c:v>2025</c:v>
                </c:pt>
              </c:numCache>
            </c:numRef>
          </c:cat>
          <c:val>
            <c:numRef>
              <c:f>LOGIT!$G$95:$J$95</c:f>
              <c:numCache>
                <c:formatCode>#,##0.000</c:formatCode>
                <c:ptCount val="4"/>
                <c:pt idx="0">
                  <c:v>6.3E-2</c:v>
                </c:pt>
                <c:pt idx="1">
                  <c:v>6.3E-2</c:v>
                </c:pt>
                <c:pt idx="2">
                  <c:v>6.3E-2</c:v>
                </c:pt>
                <c:pt idx="3">
                  <c:v>6.3E-2</c:v>
                </c:pt>
              </c:numCache>
            </c:numRef>
          </c:val>
          <c:smooth val="0"/>
          <c:extLst>
            <c:ext xmlns:c16="http://schemas.microsoft.com/office/drawing/2014/chart" uri="{C3380CC4-5D6E-409C-BE32-E72D297353CC}">
              <c16:uniqueId val="{00000008-7A4D-4ECA-B1BE-910A9A06C86D}"/>
            </c:ext>
          </c:extLst>
        </c:ser>
        <c:ser>
          <c:idx val="2"/>
          <c:order val="2"/>
          <c:tx>
            <c:strRef>
              <c:f>LOGIT!$C$96</c:f>
              <c:strCache>
                <c:ptCount val="1"/>
                <c:pt idx="0">
                  <c:v>High risk</c:v>
                </c:pt>
              </c:strCache>
            </c:strRef>
          </c:tx>
          <c:spPr>
            <a:ln w="19050" cap="rnd">
              <a:solidFill>
                <a:srgbClr val="DA291C"/>
              </a:solidFill>
              <a:prstDash val="sysDot"/>
              <a:round/>
            </a:ln>
            <a:effectLst/>
          </c:spPr>
          <c:marker>
            <c:symbol val="none"/>
          </c:marker>
          <c:dLbls>
            <c:dLbl>
              <c:idx val="0"/>
              <c:layout>
                <c:manualLayout>
                  <c:x val="-0.13414729240653317"/>
                  <c:y val="-4.6130358705161856E-2"/>
                </c:manualLayout>
              </c:layout>
              <c:tx>
                <c:rich>
                  <a:bodyPr/>
                  <a:lstStyle/>
                  <a:p>
                    <a:r>
                      <a:rPr lang="mn-MN"/>
                      <a:t>Өндөр эрсдэл</a:t>
                    </a:r>
                  </a:p>
                </c:rich>
              </c:tx>
              <c:dLblPos val="r"/>
              <c:showLegendKey val="0"/>
              <c:showVal val="0"/>
              <c:showCatName val="0"/>
              <c:showSerName val="1"/>
              <c:showPercent val="0"/>
              <c:showBubbleSize val="0"/>
              <c:extLst>
                <c:ext xmlns:c15="http://schemas.microsoft.com/office/drawing/2012/chart" uri="{CE6537A1-D6FC-4f65-9D91-7224C49458BB}">
                  <c15:layout>
                    <c:manualLayout>
                      <c:w val="0.46001415458159228"/>
                      <c:h val="7.5416739574219877E-2"/>
                    </c:manualLayout>
                  </c15:layout>
                  <c15:showDataLabelsRange val="0"/>
                </c:ext>
                <c:ext xmlns:c16="http://schemas.microsoft.com/office/drawing/2014/chart" uri="{C3380CC4-5D6E-409C-BE32-E72D297353CC}">
                  <c16:uniqueId val="{00000009-7A4D-4ECA-B1BE-910A9A06C86D}"/>
                </c:ext>
              </c:extLst>
            </c:dLbl>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LOGIT!$G$3:$J$3</c:f>
              <c:numCache>
                <c:formatCode>General</c:formatCode>
                <c:ptCount val="4"/>
                <c:pt idx="0">
                  <c:v>2022</c:v>
                </c:pt>
                <c:pt idx="1">
                  <c:v>2023</c:v>
                </c:pt>
                <c:pt idx="2">
                  <c:v>2024</c:v>
                </c:pt>
                <c:pt idx="3">
                  <c:v>2025</c:v>
                </c:pt>
              </c:numCache>
            </c:numRef>
          </c:cat>
          <c:val>
            <c:numRef>
              <c:f>LOGIT!$G$96:$J$96</c:f>
              <c:numCache>
                <c:formatCode>#,##0.000</c:formatCode>
                <c:ptCount val="4"/>
                <c:pt idx="0">
                  <c:v>0.19500000000000001</c:v>
                </c:pt>
                <c:pt idx="1">
                  <c:v>0.19500000000000001</c:v>
                </c:pt>
                <c:pt idx="2">
                  <c:v>0.19500000000000001</c:v>
                </c:pt>
                <c:pt idx="3">
                  <c:v>0.19500000000000001</c:v>
                </c:pt>
              </c:numCache>
            </c:numRef>
          </c:val>
          <c:smooth val="0"/>
          <c:extLst>
            <c:ext xmlns:c16="http://schemas.microsoft.com/office/drawing/2014/chart" uri="{C3380CC4-5D6E-409C-BE32-E72D297353CC}">
              <c16:uniqueId val="{0000000A-7A4D-4ECA-B1BE-910A9A06C86D}"/>
            </c:ext>
          </c:extLst>
        </c:ser>
        <c:dLbls>
          <c:showLegendKey val="0"/>
          <c:showVal val="0"/>
          <c:showCatName val="0"/>
          <c:showSerName val="0"/>
          <c:showPercent val="0"/>
          <c:showBubbleSize val="0"/>
        </c:dLbls>
        <c:smooth val="0"/>
        <c:axId val="1085144336"/>
        <c:axId val="1016412384"/>
      </c:lineChart>
      <c:catAx>
        <c:axId val="1085144336"/>
        <c:scaling>
          <c:orientation val="minMax"/>
        </c:scaling>
        <c:delete val="0"/>
        <c:axPos val="b"/>
        <c:numFmt formatCode="General" sourceLinked="1"/>
        <c:majorTickMark val="out"/>
        <c:minorTickMark val="none"/>
        <c:tickLblPos val="nextTo"/>
        <c:spPr>
          <a:noFill/>
          <a:ln w="9525" cap="flat" cmpd="sng" algn="ctr">
            <a:solidFill>
              <a:srgbClr val="B1B3B3"/>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16412384"/>
        <c:crosses val="autoZero"/>
        <c:auto val="1"/>
        <c:lblAlgn val="ctr"/>
        <c:lblOffset val="100"/>
        <c:noMultiLvlLbl val="0"/>
      </c:catAx>
      <c:valAx>
        <c:axId val="1016412384"/>
        <c:scaling>
          <c:orientation val="minMax"/>
        </c:scaling>
        <c:delete val="0"/>
        <c:axPos val="l"/>
        <c:numFmt formatCode="0%" sourceLinked="0"/>
        <c:majorTickMark val="out"/>
        <c:minorTickMark val="none"/>
        <c:tickLblPos val="nextTo"/>
        <c:spPr>
          <a:noFill/>
          <a:ln>
            <a:solidFill>
              <a:srgbClr val="B1B3B3"/>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85144336"/>
        <c:crosses val="autoZero"/>
        <c:crossBetween val="between"/>
      </c:valAx>
      <c:spPr>
        <a:noFill/>
        <a:ln>
          <a:solidFill>
            <a:srgbClr val="B1B3B3"/>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3175" cap="flat" cmpd="sng" algn="ctr">
      <a:noFill/>
      <a:round/>
    </a:ln>
    <a:effectLst/>
  </c:spPr>
  <c:txPr>
    <a:bodyPr/>
    <a:lstStyle/>
    <a:p>
      <a:pPr>
        <a:defRPr sz="85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7916907803576215"/>
          <c:w val="1"/>
          <c:h val="0.68073098380552077"/>
        </c:manualLayout>
      </c:layout>
      <c:lineChart>
        <c:grouping val="standard"/>
        <c:varyColors val="0"/>
        <c:ser>
          <c:idx val="1"/>
          <c:order val="0"/>
          <c:tx>
            <c:strRef>
              <c:f>'Төсөв үнэ'!$N$6</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1-7731-42BD-80B2-E4EC1F0C0A9B}"/>
              </c:ext>
            </c:extLst>
          </c:dPt>
          <c:dLbls>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731-42BD-80B2-E4EC1F0C0A9B}"/>
                </c:ext>
              </c:extLst>
            </c:dLbl>
            <c:dLbl>
              <c:idx val="4"/>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731-42BD-80B2-E4EC1F0C0A9B}"/>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үнэ'!$O$6:$S$6</c:f>
              <c:numCache>
                <c:formatCode>General</c:formatCode>
                <c:ptCount val="5"/>
                <c:pt idx="2" formatCode="&quot;$&quot;#,##0">
                  <c:v>9946.7586206896558</c:v>
                </c:pt>
                <c:pt idx="3" formatCode="&quot;$&quot;#,##0">
                  <c:v>12700</c:v>
                </c:pt>
                <c:pt idx="4" formatCode="&quot;$&quot;#,##0">
                  <c:v>12700</c:v>
                </c:pt>
              </c:numCache>
            </c:numRef>
          </c:val>
          <c:smooth val="0"/>
          <c:extLst>
            <c:ext xmlns:c16="http://schemas.microsoft.com/office/drawing/2014/chart" uri="{C3380CC4-5D6E-409C-BE32-E72D297353CC}">
              <c16:uniqueId val="{00000004-7731-42BD-80B2-E4EC1F0C0A9B}"/>
            </c:ext>
          </c:extLst>
        </c:ser>
        <c:ser>
          <c:idx val="0"/>
          <c:order val="1"/>
          <c:tx>
            <c:strRef>
              <c:f>'Төсөв үнэ'!$N$5</c:f>
              <c:strCache>
                <c:ptCount val="1"/>
                <c:pt idx="0">
                  <c:v>Гүйцэтгэл</c:v>
                </c:pt>
              </c:strCache>
            </c:strRef>
          </c:tx>
          <c:spPr>
            <a:ln w="38100" cap="rnd">
              <a:solidFill>
                <a:srgbClr val="002060"/>
              </a:solidFill>
              <a:round/>
            </a:ln>
            <a:effectLst/>
          </c:spPr>
          <c:marker>
            <c:symbol val="circle"/>
            <c:size val="3"/>
            <c:spPr>
              <a:solidFill>
                <a:srgbClr val="002060"/>
              </a:solidFill>
              <a:ln w="38100">
                <a:solidFill>
                  <a:srgbClr val="002060"/>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5-7731-42BD-80B2-E4EC1F0C0A9B}"/>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үнэ'!$O$5:$Q$5</c:f>
              <c:numCache>
                <c:formatCode>"$"#,##0</c:formatCode>
                <c:ptCount val="3"/>
                <c:pt idx="0">
                  <c:v>8478.8461538461543</c:v>
                </c:pt>
                <c:pt idx="1">
                  <c:v>9144.9561068702296</c:v>
                </c:pt>
                <c:pt idx="2">
                  <c:v>9946.7586206896558</c:v>
                </c:pt>
              </c:numCache>
            </c:numRef>
          </c:val>
          <c:smooth val="1"/>
          <c:extLst>
            <c:ext xmlns:c16="http://schemas.microsoft.com/office/drawing/2014/chart" uri="{C3380CC4-5D6E-409C-BE32-E72D297353CC}">
              <c16:uniqueId val="{00000006-7731-42BD-80B2-E4EC1F0C0A9B}"/>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үнэ'!$N$7</c:f>
              <c:strCache>
                <c:ptCount val="1"/>
                <c:pt idx="0">
                  <c:v>I-VII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үнэ'!$O$7:$R$7</c:f>
              <c:numCache>
                <c:formatCode>General</c:formatCode>
                <c:ptCount val="4"/>
                <c:pt idx="3" formatCode="&quot;$&quot;#,##0">
                  <c:v>13199.282608695652</c:v>
                </c:pt>
              </c:numCache>
            </c:numRef>
          </c:yVal>
          <c:smooth val="0"/>
          <c:extLst>
            <c:ext xmlns:c16="http://schemas.microsoft.com/office/drawing/2014/chart" uri="{C3380CC4-5D6E-409C-BE32-E72D297353CC}">
              <c16:uniqueId val="{00000007-7731-42BD-80B2-E4EC1F0C0A9B}"/>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5000"/>
        </c:scaling>
        <c:delete val="1"/>
        <c:axPos val="l"/>
        <c:numFmt formatCode="General" sourceLinked="1"/>
        <c:majorTickMark val="out"/>
        <c:minorTickMark val="none"/>
        <c:tickLblPos val="nextTo"/>
        <c:crossAx val="471978768"/>
        <c:crosses val="autoZero"/>
        <c:crossBetween val="between"/>
        <c:majorUnit val="1000"/>
      </c:valAx>
      <c:spPr>
        <a:noFill/>
        <a:ln w="25400">
          <a:noFill/>
        </a:ln>
        <a:effectLst/>
      </c:spPr>
    </c:plotArea>
    <c:legend>
      <c:legendPos val="b"/>
      <c:layout>
        <c:manualLayout>
          <c:xMode val="edge"/>
          <c:yMode val="edge"/>
          <c:x val="0"/>
          <c:y val="5.2077865266841649E-3"/>
          <c:w val="0.44175754953707708"/>
          <c:h val="0.2777171603549556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44036162146397"/>
          <c:y val="0.13856813873155072"/>
          <c:w val="0.75616592043641606"/>
          <c:h val="0.73573314413984814"/>
        </c:manualLayout>
      </c:layout>
      <c:areaChart>
        <c:grouping val="stacked"/>
        <c:varyColors val="0"/>
        <c:ser>
          <c:idx val="2"/>
          <c:order val="2"/>
          <c:tx>
            <c:strRef>
              <c:f>Charts!$B$534</c:f>
              <c:strCache>
                <c:ptCount val="1"/>
                <c:pt idx="0">
                  <c:v>0-5 pct</c:v>
                </c:pt>
              </c:strCache>
            </c:strRef>
          </c:tx>
          <c:spPr>
            <a:noFill/>
            <a:ln>
              <a:noFill/>
            </a:ln>
            <a:effectLst/>
          </c:spPr>
          <c:cat>
            <c:numRef>
              <c:f>Charts!$C$531:$K$531</c:f>
              <c:numCache>
                <c:formatCode>General</c:formatCode>
                <c:ptCount val="9"/>
                <c:pt idx="0">
                  <c:v>2021</c:v>
                </c:pt>
                <c:pt idx="1">
                  <c:v>2022</c:v>
                </c:pt>
                <c:pt idx="2">
                  <c:v>2023</c:v>
                </c:pt>
                <c:pt idx="3">
                  <c:v>2024</c:v>
                </c:pt>
                <c:pt idx="4">
                  <c:v>2025</c:v>
                </c:pt>
                <c:pt idx="5">
                  <c:v>2026</c:v>
                </c:pt>
                <c:pt idx="6">
                  <c:v>2027</c:v>
                </c:pt>
                <c:pt idx="7">
                  <c:v>2028</c:v>
                </c:pt>
                <c:pt idx="8">
                  <c:v>2029</c:v>
                </c:pt>
              </c:numCache>
              <c:extLst/>
            </c:numRef>
          </c:cat>
          <c:val>
            <c:numRef>
              <c:f>Charts!$C$534:$K$534</c:f>
              <c:numCache>
                <c:formatCode>#,##0</c:formatCode>
                <c:ptCount val="9"/>
                <c:pt idx="0">
                  <c:v>61.801972018359095</c:v>
                </c:pt>
                <c:pt idx="1">
                  <c:v>59.357171430172251</c:v>
                </c:pt>
                <c:pt idx="2">
                  <c:v>43.686413963522703</c:v>
                </c:pt>
                <c:pt idx="3">
                  <c:v>41.406457111550033</c:v>
                </c:pt>
                <c:pt idx="4">
                  <c:v>39.383179051030403</c:v>
                </c:pt>
                <c:pt idx="5">
                  <c:v>19.91514265537262</c:v>
                </c:pt>
                <c:pt idx="6">
                  <c:v>21.520982682704926</c:v>
                </c:pt>
                <c:pt idx="7">
                  <c:v>22.058811783790588</c:v>
                </c:pt>
                <c:pt idx="8">
                  <c:v>19.26485002040863</c:v>
                </c:pt>
              </c:numCache>
              <c:extLst/>
            </c:numRef>
          </c:val>
          <c:extLst>
            <c:ext xmlns:c16="http://schemas.microsoft.com/office/drawing/2014/chart" uri="{C3380CC4-5D6E-409C-BE32-E72D297353CC}">
              <c16:uniqueId val="{00000000-70C2-45FD-9B8B-6F1ED225275E}"/>
            </c:ext>
          </c:extLst>
        </c:ser>
        <c:ser>
          <c:idx val="3"/>
          <c:order val="3"/>
          <c:tx>
            <c:strRef>
              <c:f>Charts!$B$535</c:f>
              <c:strCache>
                <c:ptCount val="1"/>
                <c:pt idx="0">
                  <c:v>5-25 pct</c:v>
                </c:pt>
              </c:strCache>
            </c:strRef>
          </c:tx>
          <c:spPr>
            <a:solidFill>
              <a:schemeClr val="bg1">
                <a:lumMod val="85000"/>
              </a:schemeClr>
            </a:solidFill>
            <a:ln>
              <a:noFill/>
            </a:ln>
            <a:effectLst/>
          </c:spPr>
          <c:cat>
            <c:numRef>
              <c:f>Charts!$C$531:$K$531</c:f>
              <c:numCache>
                <c:formatCode>General</c:formatCode>
                <c:ptCount val="9"/>
                <c:pt idx="0">
                  <c:v>2021</c:v>
                </c:pt>
                <c:pt idx="1">
                  <c:v>2022</c:v>
                </c:pt>
                <c:pt idx="2">
                  <c:v>2023</c:v>
                </c:pt>
                <c:pt idx="3">
                  <c:v>2024</c:v>
                </c:pt>
                <c:pt idx="4">
                  <c:v>2025</c:v>
                </c:pt>
                <c:pt idx="5">
                  <c:v>2026</c:v>
                </c:pt>
                <c:pt idx="6">
                  <c:v>2027</c:v>
                </c:pt>
                <c:pt idx="7">
                  <c:v>2028</c:v>
                </c:pt>
                <c:pt idx="8">
                  <c:v>2029</c:v>
                </c:pt>
              </c:numCache>
              <c:extLst/>
            </c:numRef>
          </c:cat>
          <c:val>
            <c:numRef>
              <c:f>Charts!$C$535:$K$535</c:f>
              <c:numCache>
                <c:formatCode>#,##0</c:formatCode>
                <c:ptCount val="9"/>
                <c:pt idx="0">
                  <c:v>#N/A</c:v>
                </c:pt>
                <c:pt idx="1">
                  <c:v>#N/A</c:v>
                </c:pt>
                <c:pt idx="2">
                  <c:v>#N/A</c:v>
                </c:pt>
                <c:pt idx="3">
                  <c:v>#N/A</c:v>
                </c:pt>
                <c:pt idx="4">
                  <c:v>0</c:v>
                </c:pt>
                <c:pt idx="5">
                  <c:v>13.625821471214294</c:v>
                </c:pt>
                <c:pt idx="6">
                  <c:v>14.191623032093048</c:v>
                </c:pt>
                <c:pt idx="7">
                  <c:v>15.27632474899292</c:v>
                </c:pt>
                <c:pt idx="8">
                  <c:v>15.555262565612793</c:v>
                </c:pt>
              </c:numCache>
              <c:extLst/>
            </c:numRef>
          </c:val>
          <c:extLst>
            <c:ext xmlns:c16="http://schemas.microsoft.com/office/drawing/2014/chart" uri="{C3380CC4-5D6E-409C-BE32-E72D297353CC}">
              <c16:uniqueId val="{00000001-70C2-45FD-9B8B-6F1ED225275E}"/>
            </c:ext>
          </c:extLst>
        </c:ser>
        <c:ser>
          <c:idx val="4"/>
          <c:order val="4"/>
          <c:tx>
            <c:strRef>
              <c:f>Charts!$B$536</c:f>
              <c:strCache>
                <c:ptCount val="1"/>
                <c:pt idx="0">
                  <c:v>25-50 pct</c:v>
                </c:pt>
              </c:strCache>
            </c:strRef>
          </c:tx>
          <c:spPr>
            <a:solidFill>
              <a:schemeClr val="bg1">
                <a:lumMod val="75000"/>
              </a:schemeClr>
            </a:solidFill>
            <a:ln>
              <a:noFill/>
            </a:ln>
            <a:effectLst/>
          </c:spPr>
          <c:cat>
            <c:numRef>
              <c:f>Charts!$C$531:$K$531</c:f>
              <c:numCache>
                <c:formatCode>General</c:formatCode>
                <c:ptCount val="9"/>
                <c:pt idx="0">
                  <c:v>2021</c:v>
                </c:pt>
                <c:pt idx="1">
                  <c:v>2022</c:v>
                </c:pt>
                <c:pt idx="2">
                  <c:v>2023</c:v>
                </c:pt>
                <c:pt idx="3">
                  <c:v>2024</c:v>
                </c:pt>
                <c:pt idx="4">
                  <c:v>2025</c:v>
                </c:pt>
                <c:pt idx="5">
                  <c:v>2026</c:v>
                </c:pt>
                <c:pt idx="6">
                  <c:v>2027</c:v>
                </c:pt>
                <c:pt idx="7">
                  <c:v>2028</c:v>
                </c:pt>
                <c:pt idx="8">
                  <c:v>2029</c:v>
                </c:pt>
              </c:numCache>
              <c:extLst/>
            </c:numRef>
          </c:cat>
          <c:val>
            <c:numRef>
              <c:f>Charts!$C$536:$K$536</c:f>
              <c:numCache>
                <c:formatCode>#,##0</c:formatCode>
                <c:ptCount val="9"/>
                <c:pt idx="0">
                  <c:v>#N/A</c:v>
                </c:pt>
                <c:pt idx="1">
                  <c:v>#N/A</c:v>
                </c:pt>
                <c:pt idx="2">
                  <c:v>#N/A</c:v>
                </c:pt>
                <c:pt idx="3">
                  <c:v>#N/A</c:v>
                </c:pt>
                <c:pt idx="4">
                  <c:v>0</c:v>
                </c:pt>
                <c:pt idx="5">
                  <c:v>10.452869534492493</c:v>
                </c:pt>
                <c:pt idx="6">
                  <c:v>13.135093450546265</c:v>
                </c:pt>
                <c:pt idx="7">
                  <c:v>14.257434010505676</c:v>
                </c:pt>
                <c:pt idx="8">
                  <c:v>15.710213780403137</c:v>
                </c:pt>
              </c:numCache>
              <c:extLst/>
            </c:numRef>
          </c:val>
          <c:extLst>
            <c:ext xmlns:c16="http://schemas.microsoft.com/office/drawing/2014/chart" uri="{C3380CC4-5D6E-409C-BE32-E72D297353CC}">
              <c16:uniqueId val="{00000002-70C2-45FD-9B8B-6F1ED225275E}"/>
            </c:ext>
          </c:extLst>
        </c:ser>
        <c:ser>
          <c:idx val="5"/>
          <c:order val="5"/>
          <c:tx>
            <c:strRef>
              <c:f>Charts!$B$537</c:f>
              <c:strCache>
                <c:ptCount val="1"/>
                <c:pt idx="0">
                  <c:v>50-75 pct</c:v>
                </c:pt>
              </c:strCache>
            </c:strRef>
          </c:tx>
          <c:spPr>
            <a:solidFill>
              <a:schemeClr val="bg1">
                <a:lumMod val="50000"/>
              </a:schemeClr>
            </a:solidFill>
            <a:ln>
              <a:noFill/>
            </a:ln>
            <a:effectLst/>
          </c:spPr>
          <c:cat>
            <c:numRef>
              <c:f>Charts!$C$531:$K$531</c:f>
              <c:numCache>
                <c:formatCode>General</c:formatCode>
                <c:ptCount val="9"/>
                <c:pt idx="0">
                  <c:v>2021</c:v>
                </c:pt>
                <c:pt idx="1">
                  <c:v>2022</c:v>
                </c:pt>
                <c:pt idx="2">
                  <c:v>2023</c:v>
                </c:pt>
                <c:pt idx="3">
                  <c:v>2024</c:v>
                </c:pt>
                <c:pt idx="4">
                  <c:v>2025</c:v>
                </c:pt>
                <c:pt idx="5">
                  <c:v>2026</c:v>
                </c:pt>
                <c:pt idx="6">
                  <c:v>2027</c:v>
                </c:pt>
                <c:pt idx="7">
                  <c:v>2028</c:v>
                </c:pt>
                <c:pt idx="8">
                  <c:v>2029</c:v>
                </c:pt>
              </c:numCache>
              <c:extLst/>
            </c:numRef>
          </c:cat>
          <c:val>
            <c:numRef>
              <c:f>Charts!$C$537:$K$537</c:f>
              <c:numCache>
                <c:formatCode>#,##0</c:formatCode>
                <c:ptCount val="9"/>
                <c:pt idx="0">
                  <c:v>#N/A</c:v>
                </c:pt>
                <c:pt idx="1">
                  <c:v>#N/A</c:v>
                </c:pt>
                <c:pt idx="2">
                  <c:v>#N/A</c:v>
                </c:pt>
                <c:pt idx="3">
                  <c:v>#N/A</c:v>
                </c:pt>
                <c:pt idx="4">
                  <c:v>0</c:v>
                </c:pt>
                <c:pt idx="5">
                  <c:v>11.305937170982361</c:v>
                </c:pt>
                <c:pt idx="6">
                  <c:v>15.225648880004883</c:v>
                </c:pt>
                <c:pt idx="7">
                  <c:v>17.709773778915405</c:v>
                </c:pt>
                <c:pt idx="8">
                  <c:v>19.881677627563477</c:v>
                </c:pt>
              </c:numCache>
              <c:extLst/>
            </c:numRef>
          </c:val>
          <c:extLst>
            <c:ext xmlns:c16="http://schemas.microsoft.com/office/drawing/2014/chart" uri="{C3380CC4-5D6E-409C-BE32-E72D297353CC}">
              <c16:uniqueId val="{00000003-70C2-45FD-9B8B-6F1ED225275E}"/>
            </c:ext>
          </c:extLst>
        </c:ser>
        <c:ser>
          <c:idx val="6"/>
          <c:order val="6"/>
          <c:tx>
            <c:strRef>
              <c:f>Charts!$B$538</c:f>
              <c:strCache>
                <c:ptCount val="1"/>
                <c:pt idx="0">
                  <c:v>75-95 pct</c:v>
                </c:pt>
              </c:strCache>
            </c:strRef>
          </c:tx>
          <c:spPr>
            <a:solidFill>
              <a:schemeClr val="tx1">
                <a:lumMod val="65000"/>
                <a:lumOff val="35000"/>
              </a:schemeClr>
            </a:solidFill>
            <a:ln>
              <a:noFill/>
            </a:ln>
            <a:effectLst/>
          </c:spPr>
          <c:cat>
            <c:numRef>
              <c:f>Charts!$C$531:$K$531</c:f>
              <c:numCache>
                <c:formatCode>General</c:formatCode>
                <c:ptCount val="9"/>
                <c:pt idx="0">
                  <c:v>2021</c:v>
                </c:pt>
                <c:pt idx="1">
                  <c:v>2022</c:v>
                </c:pt>
                <c:pt idx="2">
                  <c:v>2023</c:v>
                </c:pt>
                <c:pt idx="3">
                  <c:v>2024</c:v>
                </c:pt>
                <c:pt idx="4">
                  <c:v>2025</c:v>
                </c:pt>
                <c:pt idx="5">
                  <c:v>2026</c:v>
                </c:pt>
                <c:pt idx="6">
                  <c:v>2027</c:v>
                </c:pt>
                <c:pt idx="7">
                  <c:v>2028</c:v>
                </c:pt>
                <c:pt idx="8">
                  <c:v>2029</c:v>
                </c:pt>
              </c:numCache>
              <c:extLst/>
            </c:numRef>
          </c:cat>
          <c:val>
            <c:numRef>
              <c:f>Charts!$C$538:$K$538</c:f>
              <c:numCache>
                <c:formatCode>#,##0</c:formatCode>
                <c:ptCount val="9"/>
                <c:pt idx="0">
                  <c:v>#N/A</c:v>
                </c:pt>
                <c:pt idx="1">
                  <c:v>#N/A</c:v>
                </c:pt>
                <c:pt idx="2">
                  <c:v>#N/A</c:v>
                </c:pt>
                <c:pt idx="3">
                  <c:v>#N/A</c:v>
                </c:pt>
                <c:pt idx="4">
                  <c:v>0</c:v>
                </c:pt>
                <c:pt idx="5">
                  <c:v>19.96580958366394</c:v>
                </c:pt>
                <c:pt idx="6">
                  <c:v>26.317143440246582</c:v>
                </c:pt>
                <c:pt idx="7">
                  <c:v>31.619715690612793</c:v>
                </c:pt>
                <c:pt idx="8">
                  <c:v>37.558281421661377</c:v>
                </c:pt>
              </c:numCache>
              <c:extLst/>
            </c:numRef>
          </c:val>
          <c:extLst>
            <c:ext xmlns:c16="http://schemas.microsoft.com/office/drawing/2014/chart" uri="{C3380CC4-5D6E-409C-BE32-E72D297353CC}">
              <c16:uniqueId val="{00000004-70C2-45FD-9B8B-6F1ED225275E}"/>
            </c:ext>
          </c:extLst>
        </c:ser>
        <c:dLbls>
          <c:showLegendKey val="0"/>
          <c:showVal val="0"/>
          <c:showCatName val="0"/>
          <c:showSerName val="0"/>
          <c:showPercent val="0"/>
          <c:showBubbleSize val="0"/>
        </c:dLbls>
        <c:axId val="1635821007"/>
        <c:axId val="1635828911"/>
      </c:areaChart>
      <c:lineChart>
        <c:grouping val="standard"/>
        <c:varyColors val="0"/>
        <c:ser>
          <c:idx val="0"/>
          <c:order val="0"/>
          <c:tx>
            <c:strRef>
              <c:f>Charts!$B$532</c:f>
              <c:strCache>
                <c:ptCount val="1"/>
                <c:pt idx="0">
                  <c:v>Actual</c:v>
                </c:pt>
              </c:strCache>
            </c:strRef>
          </c:tx>
          <c:spPr>
            <a:ln w="28575" cap="rnd">
              <a:solidFill>
                <a:srgbClr val="DA291C"/>
              </a:solidFill>
              <a:round/>
            </a:ln>
            <a:effectLst/>
          </c:spPr>
          <c:marker>
            <c:symbol val="none"/>
          </c:marker>
          <c:cat>
            <c:numRef>
              <c:f>Charts!$C$531:$K$531</c:f>
              <c:numCache>
                <c:formatCode>General</c:formatCode>
                <c:ptCount val="9"/>
                <c:pt idx="0">
                  <c:v>2021</c:v>
                </c:pt>
                <c:pt idx="1">
                  <c:v>2022</c:v>
                </c:pt>
                <c:pt idx="2">
                  <c:v>2023</c:v>
                </c:pt>
                <c:pt idx="3">
                  <c:v>2024</c:v>
                </c:pt>
                <c:pt idx="4">
                  <c:v>2025</c:v>
                </c:pt>
                <c:pt idx="5">
                  <c:v>2026</c:v>
                </c:pt>
                <c:pt idx="6">
                  <c:v>2027</c:v>
                </c:pt>
                <c:pt idx="7">
                  <c:v>2028</c:v>
                </c:pt>
                <c:pt idx="8">
                  <c:v>2029</c:v>
                </c:pt>
              </c:numCache>
              <c:extLst/>
            </c:numRef>
          </c:cat>
          <c:val>
            <c:numRef>
              <c:f>Charts!$C$532:$K$532</c:f>
              <c:numCache>
                <c:formatCode>#,##0</c:formatCode>
                <c:ptCount val="9"/>
                <c:pt idx="0">
                  <c:v>61.801972018359095</c:v>
                </c:pt>
                <c:pt idx="1">
                  <c:v>59.357171430172251</c:v>
                </c:pt>
                <c:pt idx="2">
                  <c:v>43.686413963522703</c:v>
                </c:pt>
                <c:pt idx="3">
                  <c:v>41.406457111550033</c:v>
                </c:pt>
                <c:pt idx="4">
                  <c:v>39.383179051030403</c:v>
                </c:pt>
                <c:pt idx="5">
                  <c:v>#N/A</c:v>
                </c:pt>
                <c:pt idx="6">
                  <c:v>#N/A</c:v>
                </c:pt>
                <c:pt idx="7">
                  <c:v>#N/A</c:v>
                </c:pt>
                <c:pt idx="8">
                  <c:v>#N/A</c:v>
                </c:pt>
              </c:numCache>
              <c:extLst/>
            </c:numRef>
          </c:val>
          <c:smooth val="0"/>
          <c:extLst>
            <c:ext xmlns:c16="http://schemas.microsoft.com/office/drawing/2014/chart" uri="{C3380CC4-5D6E-409C-BE32-E72D297353CC}">
              <c16:uniqueId val="{00000005-70C2-45FD-9B8B-6F1ED225275E}"/>
            </c:ext>
          </c:extLst>
        </c:ser>
        <c:ser>
          <c:idx val="1"/>
          <c:order val="1"/>
          <c:tx>
            <c:strRef>
              <c:f>Charts!$B$533</c:f>
              <c:strCache>
                <c:ptCount val="1"/>
                <c:pt idx="0">
                  <c:v>Baseline</c:v>
                </c:pt>
              </c:strCache>
            </c:strRef>
          </c:tx>
          <c:spPr>
            <a:ln w="28575" cap="rnd">
              <a:solidFill>
                <a:srgbClr val="DA291C"/>
              </a:solidFill>
              <a:prstDash val="sysDash"/>
              <a:round/>
            </a:ln>
            <a:effectLst/>
          </c:spPr>
          <c:marker>
            <c:symbol val="none"/>
          </c:marker>
          <c:cat>
            <c:numRef>
              <c:f>Charts!$C$531:$K$531</c:f>
              <c:numCache>
                <c:formatCode>General</c:formatCode>
                <c:ptCount val="9"/>
                <c:pt idx="0">
                  <c:v>2021</c:v>
                </c:pt>
                <c:pt idx="1">
                  <c:v>2022</c:v>
                </c:pt>
                <c:pt idx="2">
                  <c:v>2023</c:v>
                </c:pt>
                <c:pt idx="3">
                  <c:v>2024</c:v>
                </c:pt>
                <c:pt idx="4">
                  <c:v>2025</c:v>
                </c:pt>
                <c:pt idx="5">
                  <c:v>2026</c:v>
                </c:pt>
                <c:pt idx="6">
                  <c:v>2027</c:v>
                </c:pt>
                <c:pt idx="7">
                  <c:v>2028</c:v>
                </c:pt>
                <c:pt idx="8">
                  <c:v>2029</c:v>
                </c:pt>
              </c:numCache>
              <c:extLst/>
            </c:numRef>
          </c:cat>
          <c:val>
            <c:numRef>
              <c:f>Charts!$C$533:$K$533</c:f>
              <c:numCache>
                <c:formatCode>#,##0</c:formatCode>
                <c:ptCount val="9"/>
                <c:pt idx="0">
                  <c:v>#N/A</c:v>
                </c:pt>
                <c:pt idx="1">
                  <c:v>#N/A</c:v>
                </c:pt>
                <c:pt idx="2">
                  <c:v>#N/A</c:v>
                </c:pt>
                <c:pt idx="3">
                  <c:v>#N/A</c:v>
                </c:pt>
                <c:pt idx="4">
                  <c:v>39.383179051030403</c:v>
                </c:pt>
                <c:pt idx="5">
                  <c:v>43.993834235456156</c:v>
                </c:pt>
                <c:pt idx="6">
                  <c:v>48.847700572088065</c:v>
                </c:pt>
                <c:pt idx="7">
                  <c:v>51.592568518918746</c:v>
                </c:pt>
                <c:pt idx="8">
                  <c:v>50.530324087073417</c:v>
                </c:pt>
              </c:numCache>
              <c:extLst/>
            </c:numRef>
          </c:val>
          <c:smooth val="0"/>
          <c:extLst>
            <c:ext xmlns:c16="http://schemas.microsoft.com/office/drawing/2014/chart" uri="{C3380CC4-5D6E-409C-BE32-E72D297353CC}">
              <c16:uniqueId val="{00000006-70C2-45FD-9B8B-6F1ED225275E}"/>
            </c:ext>
          </c:extLst>
        </c:ser>
        <c:ser>
          <c:idx val="7"/>
          <c:order val="7"/>
          <c:tx>
            <c:strRef>
              <c:f>Charts!$B$539</c:f>
              <c:strCache>
                <c:ptCount val="1"/>
                <c:pt idx="0">
                  <c:v>Bank stress</c:v>
                </c:pt>
              </c:strCache>
            </c:strRef>
          </c:tx>
          <c:spPr>
            <a:ln w="28575" cap="rnd">
              <a:solidFill>
                <a:srgbClr val="00B0B9"/>
              </a:solidFill>
              <a:round/>
            </a:ln>
            <a:effectLst/>
          </c:spPr>
          <c:marker>
            <c:symbol val="none"/>
          </c:marker>
          <c:cat>
            <c:numRef>
              <c:f>Charts!$C$531:$K$531</c:f>
              <c:numCache>
                <c:formatCode>General</c:formatCode>
                <c:ptCount val="9"/>
                <c:pt idx="0">
                  <c:v>2021</c:v>
                </c:pt>
                <c:pt idx="1">
                  <c:v>2022</c:v>
                </c:pt>
                <c:pt idx="2">
                  <c:v>2023</c:v>
                </c:pt>
                <c:pt idx="3">
                  <c:v>2024</c:v>
                </c:pt>
                <c:pt idx="4">
                  <c:v>2025</c:v>
                </c:pt>
                <c:pt idx="5">
                  <c:v>2026</c:v>
                </c:pt>
                <c:pt idx="6">
                  <c:v>2027</c:v>
                </c:pt>
                <c:pt idx="7">
                  <c:v>2028</c:v>
                </c:pt>
                <c:pt idx="8">
                  <c:v>2029</c:v>
                </c:pt>
              </c:numCache>
              <c:extLst/>
            </c:numRef>
          </c:cat>
          <c:val>
            <c:numRef>
              <c:f>Charts!$C$539:$K$539</c:f>
              <c:numCache>
                <c:formatCode>#,##0</c:formatCode>
                <c:ptCount val="9"/>
                <c:pt idx="0">
                  <c:v>#N/A</c:v>
                </c:pt>
                <c:pt idx="1">
                  <c:v>#N/A</c:v>
                </c:pt>
                <c:pt idx="2">
                  <c:v>#N/A</c:v>
                </c:pt>
                <c:pt idx="3">
                  <c:v>#N/A</c:v>
                </c:pt>
                <c:pt idx="4">
                  <c:v>#N/A</c:v>
                </c:pt>
                <c:pt idx="5">
                  <c:v>#N/A</c:v>
                </c:pt>
                <c:pt idx="6">
                  <c:v>#N/A</c:v>
                </c:pt>
                <c:pt idx="7">
                  <c:v>#N/A</c:v>
                </c:pt>
                <c:pt idx="8">
                  <c:v>#N/A</c:v>
                </c:pt>
              </c:numCache>
              <c:extLst/>
            </c:numRef>
          </c:val>
          <c:smooth val="0"/>
          <c:extLst>
            <c:ext xmlns:c16="http://schemas.microsoft.com/office/drawing/2014/chart" uri="{C3380CC4-5D6E-409C-BE32-E72D297353CC}">
              <c16:uniqueId val="{00000007-70C2-45FD-9B8B-6F1ED225275E}"/>
            </c:ext>
          </c:extLst>
        </c:ser>
        <c:ser>
          <c:idx val="8"/>
          <c:order val="8"/>
          <c:tx>
            <c:strRef>
              <c:f>Charts!$B$540</c:f>
              <c:strCache>
                <c:ptCount val="1"/>
                <c:pt idx="0">
                  <c:v>Commodity prices</c:v>
                </c:pt>
              </c:strCache>
            </c:strRef>
          </c:tx>
          <c:spPr>
            <a:ln w="28575" cap="rnd">
              <a:solidFill>
                <a:srgbClr val="910048"/>
              </a:solidFill>
              <a:round/>
            </a:ln>
            <a:effectLst/>
          </c:spPr>
          <c:marker>
            <c:symbol val="none"/>
          </c:marker>
          <c:cat>
            <c:numRef>
              <c:f>Charts!$C$531:$K$531</c:f>
              <c:numCache>
                <c:formatCode>General</c:formatCode>
                <c:ptCount val="9"/>
                <c:pt idx="0">
                  <c:v>2021</c:v>
                </c:pt>
                <c:pt idx="1">
                  <c:v>2022</c:v>
                </c:pt>
                <c:pt idx="2">
                  <c:v>2023</c:v>
                </c:pt>
                <c:pt idx="3">
                  <c:v>2024</c:v>
                </c:pt>
                <c:pt idx="4">
                  <c:v>2025</c:v>
                </c:pt>
                <c:pt idx="5">
                  <c:v>2026</c:v>
                </c:pt>
                <c:pt idx="6">
                  <c:v>2027</c:v>
                </c:pt>
                <c:pt idx="7">
                  <c:v>2028</c:v>
                </c:pt>
                <c:pt idx="8">
                  <c:v>2029</c:v>
                </c:pt>
              </c:numCache>
              <c:extLst/>
            </c:numRef>
          </c:cat>
          <c:val>
            <c:numRef>
              <c:f>Charts!$C$540:$K$540</c:f>
              <c:numCache>
                <c:formatCode>#,##0</c:formatCode>
                <c:ptCount val="9"/>
                <c:pt idx="0">
                  <c:v>#N/A</c:v>
                </c:pt>
                <c:pt idx="1">
                  <c:v>#N/A</c:v>
                </c:pt>
                <c:pt idx="2">
                  <c:v>#N/A</c:v>
                </c:pt>
                <c:pt idx="3">
                  <c:v>#N/A</c:v>
                </c:pt>
                <c:pt idx="4">
                  <c:v>39.383179051030403</c:v>
                </c:pt>
                <c:pt idx="5">
                  <c:v>43.993834235456163</c:v>
                </c:pt>
                <c:pt idx="6">
                  <c:v>49.780798959329488</c:v>
                </c:pt>
                <c:pt idx="7">
                  <c:v>53.590190383687371</c:v>
                </c:pt>
                <c:pt idx="8">
                  <c:v>53.240216003242281</c:v>
                </c:pt>
              </c:numCache>
              <c:extLst/>
            </c:numRef>
          </c:val>
          <c:smooth val="0"/>
          <c:extLst>
            <c:ext xmlns:c16="http://schemas.microsoft.com/office/drawing/2014/chart" uri="{C3380CC4-5D6E-409C-BE32-E72D297353CC}">
              <c16:uniqueId val="{00000008-70C2-45FD-9B8B-6F1ED225275E}"/>
            </c:ext>
          </c:extLst>
        </c:ser>
        <c:ser>
          <c:idx val="9"/>
          <c:order val="9"/>
          <c:tx>
            <c:strRef>
              <c:f>Charts!$B$541</c:f>
              <c:strCache>
                <c:ptCount val="1"/>
                <c:pt idx="0">
                  <c:v>Contingent liab.</c:v>
                </c:pt>
              </c:strCache>
            </c:strRef>
          </c:tx>
          <c:spPr>
            <a:ln w="28575" cap="rnd">
              <a:solidFill>
                <a:srgbClr val="CC00CC"/>
              </a:solidFill>
              <a:round/>
            </a:ln>
            <a:effectLst/>
          </c:spPr>
          <c:marker>
            <c:symbol val="none"/>
          </c:marker>
          <c:cat>
            <c:numRef>
              <c:f>Charts!$C$531:$K$531</c:f>
              <c:numCache>
                <c:formatCode>General</c:formatCode>
                <c:ptCount val="9"/>
                <c:pt idx="0">
                  <c:v>2021</c:v>
                </c:pt>
                <c:pt idx="1">
                  <c:v>2022</c:v>
                </c:pt>
                <c:pt idx="2">
                  <c:v>2023</c:v>
                </c:pt>
                <c:pt idx="3">
                  <c:v>2024</c:v>
                </c:pt>
                <c:pt idx="4">
                  <c:v>2025</c:v>
                </c:pt>
                <c:pt idx="5">
                  <c:v>2026</c:v>
                </c:pt>
                <c:pt idx="6">
                  <c:v>2027</c:v>
                </c:pt>
                <c:pt idx="7">
                  <c:v>2028</c:v>
                </c:pt>
                <c:pt idx="8">
                  <c:v>2029</c:v>
                </c:pt>
              </c:numCache>
              <c:extLst/>
            </c:numRef>
          </c:cat>
          <c:val>
            <c:numRef>
              <c:f>Charts!$C$541:$K$541</c:f>
              <c:numCache>
                <c:formatCode>#,##0</c:formatCode>
                <c:ptCount val="9"/>
                <c:pt idx="0">
                  <c:v>#N/A</c:v>
                </c:pt>
                <c:pt idx="1">
                  <c:v>#N/A</c:v>
                </c:pt>
                <c:pt idx="2">
                  <c:v>#N/A</c:v>
                </c:pt>
                <c:pt idx="3">
                  <c:v>#N/A</c:v>
                </c:pt>
                <c:pt idx="4">
                  <c:v>#N/A</c:v>
                </c:pt>
                <c:pt idx="5">
                  <c:v>#N/A</c:v>
                </c:pt>
                <c:pt idx="6">
                  <c:v>#N/A</c:v>
                </c:pt>
                <c:pt idx="7">
                  <c:v>#N/A</c:v>
                </c:pt>
                <c:pt idx="8">
                  <c:v>#N/A</c:v>
                </c:pt>
              </c:numCache>
              <c:extLst/>
            </c:numRef>
          </c:val>
          <c:smooth val="0"/>
          <c:extLst>
            <c:ext xmlns:c16="http://schemas.microsoft.com/office/drawing/2014/chart" uri="{C3380CC4-5D6E-409C-BE32-E72D297353CC}">
              <c16:uniqueId val="{00000009-70C2-45FD-9B8B-6F1ED225275E}"/>
            </c:ext>
          </c:extLst>
        </c:ser>
        <c:ser>
          <c:idx val="10"/>
          <c:order val="10"/>
          <c:tx>
            <c:strRef>
              <c:f>Charts!$B$542</c:f>
              <c:strCache>
                <c:ptCount val="1"/>
                <c:pt idx="0">
                  <c:v>Exch. Rate</c:v>
                </c:pt>
              </c:strCache>
            </c:strRef>
          </c:tx>
          <c:spPr>
            <a:ln w="28575" cap="rnd">
              <a:solidFill>
                <a:srgbClr val="78BE20"/>
              </a:solidFill>
              <a:round/>
            </a:ln>
            <a:effectLst/>
          </c:spPr>
          <c:marker>
            <c:symbol val="none"/>
          </c:marker>
          <c:cat>
            <c:numRef>
              <c:f>Charts!$C$531:$K$531</c:f>
              <c:numCache>
                <c:formatCode>General</c:formatCode>
                <c:ptCount val="9"/>
                <c:pt idx="0">
                  <c:v>2021</c:v>
                </c:pt>
                <c:pt idx="1">
                  <c:v>2022</c:v>
                </c:pt>
                <c:pt idx="2">
                  <c:v>2023</c:v>
                </c:pt>
                <c:pt idx="3">
                  <c:v>2024</c:v>
                </c:pt>
                <c:pt idx="4">
                  <c:v>2025</c:v>
                </c:pt>
                <c:pt idx="5">
                  <c:v>2026</c:v>
                </c:pt>
                <c:pt idx="6">
                  <c:v>2027</c:v>
                </c:pt>
                <c:pt idx="7">
                  <c:v>2028</c:v>
                </c:pt>
                <c:pt idx="8">
                  <c:v>2029</c:v>
                </c:pt>
              </c:numCache>
              <c:extLst/>
            </c:numRef>
          </c:cat>
          <c:val>
            <c:numRef>
              <c:f>Charts!$C$542:$K$542</c:f>
              <c:numCache>
                <c:formatCode>#,##0</c:formatCode>
                <c:ptCount val="9"/>
                <c:pt idx="0">
                  <c:v>#N/A</c:v>
                </c:pt>
                <c:pt idx="1">
                  <c:v>#N/A</c:v>
                </c:pt>
                <c:pt idx="2">
                  <c:v>#N/A</c:v>
                </c:pt>
                <c:pt idx="3">
                  <c:v>#N/A</c:v>
                </c:pt>
                <c:pt idx="4">
                  <c:v>39.383179051030403</c:v>
                </c:pt>
                <c:pt idx="5">
                  <c:v>43.993834235456163</c:v>
                </c:pt>
                <c:pt idx="6">
                  <c:v>52.836068804861327</c:v>
                </c:pt>
                <c:pt idx="7">
                  <c:v>62.665144877249944</c:v>
                </c:pt>
                <c:pt idx="8">
                  <c:v>70.145887177066811</c:v>
                </c:pt>
              </c:numCache>
              <c:extLst/>
            </c:numRef>
          </c:val>
          <c:smooth val="0"/>
          <c:extLst>
            <c:ext xmlns:c16="http://schemas.microsoft.com/office/drawing/2014/chart" uri="{C3380CC4-5D6E-409C-BE32-E72D297353CC}">
              <c16:uniqueId val="{0000000A-70C2-45FD-9B8B-6F1ED225275E}"/>
            </c:ext>
          </c:extLst>
        </c:ser>
        <c:ser>
          <c:idx val="11"/>
          <c:order val="11"/>
          <c:tx>
            <c:strRef>
              <c:f>Charts!$B$543</c:f>
              <c:strCache>
                <c:ptCount val="1"/>
                <c:pt idx="0">
                  <c:v>Nat. disaster</c:v>
                </c:pt>
              </c:strCache>
            </c:strRef>
          </c:tx>
          <c:spPr>
            <a:ln w="28575" cap="rnd">
              <a:solidFill>
                <a:srgbClr val="F2A900"/>
              </a:solidFill>
              <a:round/>
            </a:ln>
            <a:effectLst/>
          </c:spPr>
          <c:marker>
            <c:symbol val="none"/>
          </c:marker>
          <c:cat>
            <c:numRef>
              <c:f>Charts!$C$531:$K$531</c:f>
              <c:numCache>
                <c:formatCode>General</c:formatCode>
                <c:ptCount val="9"/>
                <c:pt idx="0">
                  <c:v>2021</c:v>
                </c:pt>
                <c:pt idx="1">
                  <c:v>2022</c:v>
                </c:pt>
                <c:pt idx="2">
                  <c:v>2023</c:v>
                </c:pt>
                <c:pt idx="3">
                  <c:v>2024</c:v>
                </c:pt>
                <c:pt idx="4">
                  <c:v>2025</c:v>
                </c:pt>
                <c:pt idx="5">
                  <c:v>2026</c:v>
                </c:pt>
                <c:pt idx="6">
                  <c:v>2027</c:v>
                </c:pt>
                <c:pt idx="7">
                  <c:v>2028</c:v>
                </c:pt>
                <c:pt idx="8">
                  <c:v>2029</c:v>
                </c:pt>
              </c:numCache>
              <c:extLst/>
            </c:numRef>
          </c:cat>
          <c:val>
            <c:numRef>
              <c:f>Charts!$C$543:$K$543</c:f>
              <c:numCache>
                <c:formatCode>#,##0</c:formatCode>
                <c:ptCount val="9"/>
                <c:pt idx="0">
                  <c:v>#N/A</c:v>
                </c:pt>
                <c:pt idx="1">
                  <c:v>#N/A</c:v>
                </c:pt>
                <c:pt idx="2">
                  <c:v>#N/A</c:v>
                </c:pt>
                <c:pt idx="3">
                  <c:v>#N/A</c:v>
                </c:pt>
                <c:pt idx="4">
                  <c:v>39.383179051030403</c:v>
                </c:pt>
                <c:pt idx="5">
                  <c:v>43.993834235456163</c:v>
                </c:pt>
                <c:pt idx="6">
                  <c:v>50.525650547829329</c:v>
                </c:pt>
                <c:pt idx="7">
                  <c:v>55.215379692470314</c:v>
                </c:pt>
                <c:pt idx="8">
                  <c:v>56.702492505949131</c:v>
                </c:pt>
              </c:numCache>
              <c:extLst/>
            </c:numRef>
          </c:val>
          <c:smooth val="0"/>
          <c:extLst>
            <c:ext xmlns:c16="http://schemas.microsoft.com/office/drawing/2014/chart" uri="{C3380CC4-5D6E-409C-BE32-E72D297353CC}">
              <c16:uniqueId val="{0000000B-70C2-45FD-9B8B-6F1ED225275E}"/>
            </c:ext>
          </c:extLst>
        </c:ser>
        <c:dLbls>
          <c:showLegendKey val="0"/>
          <c:showVal val="0"/>
          <c:showCatName val="0"/>
          <c:showSerName val="0"/>
          <c:showPercent val="0"/>
          <c:showBubbleSize val="0"/>
        </c:dLbls>
        <c:marker val="1"/>
        <c:smooth val="0"/>
        <c:axId val="1635821007"/>
        <c:axId val="1635828911"/>
      </c:lineChart>
      <c:catAx>
        <c:axId val="1635821007"/>
        <c:scaling>
          <c:orientation val="minMax"/>
        </c:scaling>
        <c:delete val="0"/>
        <c:axPos val="b"/>
        <c:numFmt formatCode="General" sourceLinked="1"/>
        <c:majorTickMark val="out"/>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35828911"/>
        <c:crosses val="autoZero"/>
        <c:auto val="1"/>
        <c:lblAlgn val="ctr"/>
        <c:lblOffset val="100"/>
        <c:tickLblSkip val="2"/>
        <c:noMultiLvlLbl val="0"/>
      </c:catAx>
      <c:valAx>
        <c:axId val="1635828911"/>
        <c:scaling>
          <c:orientation val="minMax"/>
        </c:scaling>
        <c:delete val="0"/>
        <c:axPos val="l"/>
        <c:numFmt formatCode="#,##0" sourceLinked="1"/>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35821007"/>
        <c:crosses val="autoZero"/>
        <c:crossBetween val="midCat"/>
      </c:valAx>
      <c:spPr>
        <a:noFill/>
        <a:ln>
          <a:noFill/>
        </a:ln>
        <a:effectLst/>
      </c:spPr>
    </c:plotArea>
    <c:legend>
      <c:legendPos val="r"/>
      <c:legendEntry>
        <c:idx val="4"/>
        <c:delete val="1"/>
      </c:legendEntry>
      <c:legendEntry>
        <c:idx val="7"/>
        <c:delete val="1"/>
      </c:legendEntry>
      <c:legendEntry>
        <c:idx val="8"/>
        <c:delete val="1"/>
      </c:legendEntry>
      <c:legendEntry>
        <c:idx val="9"/>
        <c:delete val="1"/>
      </c:legendEntry>
      <c:legendEntry>
        <c:idx val="10"/>
        <c:delete val="1"/>
      </c:legendEntry>
      <c:legendEntry>
        <c:idx val="11"/>
        <c:delete val="1"/>
      </c:legendEntry>
      <c:layout>
        <c:manualLayout>
          <c:xMode val="edge"/>
          <c:yMode val="edge"/>
          <c:x val="0.1194326201145588"/>
          <c:y val="3.8456140477145834E-3"/>
          <c:w val="0.47469353095568928"/>
          <c:h val="0.376579746217099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4206726104762"/>
          <c:y val="3.907693356512254E-2"/>
          <c:w val="0.90285207486064478"/>
          <c:h val="0.92497415095840296"/>
        </c:manualLayout>
      </c:layout>
      <c:barChart>
        <c:barDir val="col"/>
        <c:grouping val="stacked"/>
        <c:varyColors val="0"/>
        <c:ser>
          <c:idx val="8"/>
          <c:order val="8"/>
          <c:tx>
            <c:strRef>
              <c:f>Charts!$B$561</c:f>
              <c:strCache>
                <c:ptCount val="1"/>
                <c:pt idx="0">
                  <c:v>А.банкны санхүүжилт</c:v>
                </c:pt>
              </c:strCache>
            </c:strRef>
          </c:tx>
          <c:spPr>
            <a:solidFill>
              <a:srgbClr val="004C97"/>
            </a:solidFill>
            <a:ln>
              <a:noFill/>
            </a:ln>
            <a:effectLst/>
          </c:spPr>
          <c:invertIfNegative val="0"/>
          <c:cat>
            <c:numRef>
              <c:f>Charts!$C$552:$K$552</c:f>
              <c:numCache>
                <c:formatCode>General</c:formatCode>
                <c:ptCount val="9"/>
                <c:pt idx="0">
                  <c:v>2021</c:v>
                </c:pt>
                <c:pt idx="1">
                  <c:v>2022</c:v>
                </c:pt>
                <c:pt idx="2">
                  <c:v>2023</c:v>
                </c:pt>
                <c:pt idx="3">
                  <c:v>2024</c:v>
                </c:pt>
                <c:pt idx="4">
                  <c:v>2025</c:v>
                </c:pt>
                <c:pt idx="5">
                  <c:v>2026</c:v>
                </c:pt>
                <c:pt idx="6">
                  <c:v>2027</c:v>
                </c:pt>
                <c:pt idx="7">
                  <c:v>2028</c:v>
                </c:pt>
                <c:pt idx="8">
                  <c:v>2029</c:v>
                </c:pt>
              </c:numCache>
              <c:extLst/>
            </c:numRef>
          </c:cat>
          <c:val>
            <c:numRef>
              <c:f>Charts!$C$561:$K$561</c:f>
              <c:numCache>
                <c:formatCode>General</c:formatCode>
                <c:ptCount val="9"/>
                <c:pt idx="5" formatCode="0.0">
                  <c:v>0</c:v>
                </c:pt>
                <c:pt idx="6" formatCode="0.0">
                  <c:v>-0.80473199057261513</c:v>
                </c:pt>
                <c:pt idx="7" formatCode="0.0">
                  <c:v>1.7103812912126624</c:v>
                </c:pt>
                <c:pt idx="8" formatCode="0.0">
                  <c:v>2.6054390763042061</c:v>
                </c:pt>
              </c:numCache>
              <c:extLst/>
            </c:numRef>
          </c:val>
          <c:extLst>
            <c:ext xmlns:c16="http://schemas.microsoft.com/office/drawing/2014/chart" uri="{C3380CC4-5D6E-409C-BE32-E72D297353CC}">
              <c16:uniqueId val="{00000000-20D6-4EC5-89E7-A342B0857700}"/>
            </c:ext>
          </c:extLst>
        </c:ser>
        <c:dLbls>
          <c:showLegendKey val="0"/>
          <c:showVal val="0"/>
          <c:showCatName val="0"/>
          <c:showSerName val="0"/>
          <c:showPercent val="0"/>
          <c:showBubbleSize val="0"/>
        </c:dLbls>
        <c:gapWidth val="150"/>
        <c:overlap val="100"/>
        <c:axId val="1635886735"/>
        <c:axId val="1635888399"/>
      </c:barChart>
      <c:lineChart>
        <c:grouping val="standard"/>
        <c:varyColors val="0"/>
        <c:ser>
          <c:idx val="0"/>
          <c:order val="0"/>
          <c:tx>
            <c:strRef>
              <c:f>Charts!$B$553</c:f>
              <c:strCache>
                <c:ptCount val="1"/>
                <c:pt idx="0">
                  <c:v>Түүхэн өгөгдөл</c:v>
                </c:pt>
              </c:strCache>
            </c:strRef>
          </c:tx>
          <c:spPr>
            <a:ln w="28575" cap="rnd">
              <a:solidFill>
                <a:srgbClr val="DA291C"/>
              </a:solidFill>
              <a:round/>
            </a:ln>
            <a:effectLst/>
          </c:spPr>
          <c:marker>
            <c:symbol val="none"/>
          </c:marker>
          <c:cat>
            <c:numRef>
              <c:f>Charts!$C$552:$K$552</c:f>
              <c:numCache>
                <c:formatCode>General</c:formatCode>
                <c:ptCount val="9"/>
                <c:pt idx="0">
                  <c:v>2021</c:v>
                </c:pt>
                <c:pt idx="1">
                  <c:v>2022</c:v>
                </c:pt>
                <c:pt idx="2">
                  <c:v>2023</c:v>
                </c:pt>
                <c:pt idx="3">
                  <c:v>2024</c:v>
                </c:pt>
                <c:pt idx="4">
                  <c:v>2025</c:v>
                </c:pt>
                <c:pt idx="5">
                  <c:v>2026</c:v>
                </c:pt>
                <c:pt idx="6">
                  <c:v>2027</c:v>
                </c:pt>
                <c:pt idx="7">
                  <c:v>2028</c:v>
                </c:pt>
                <c:pt idx="8">
                  <c:v>2029</c:v>
                </c:pt>
              </c:numCache>
              <c:extLst/>
            </c:numRef>
          </c:cat>
          <c:val>
            <c:numRef>
              <c:f>Charts!$C$553:$K$553</c:f>
              <c:numCache>
                <c:formatCode>#,##0.0</c:formatCode>
                <c:ptCount val="9"/>
                <c:pt idx="0">
                  <c:v>10.352283281683953</c:v>
                </c:pt>
                <c:pt idx="1">
                  <c:v>4.3567078881641113</c:v>
                </c:pt>
                <c:pt idx="2">
                  <c:v>0.30595417731826346</c:v>
                </c:pt>
                <c:pt idx="3">
                  <c:v>1.9437097127633942</c:v>
                </c:pt>
                <c:pt idx="4">
                  <c:v>1.7105659707870688</c:v>
                </c:pt>
                <c:pt idx="5">
                  <c:v>#N/A</c:v>
                </c:pt>
                <c:pt idx="6">
                  <c:v>#N/A</c:v>
                </c:pt>
                <c:pt idx="7">
                  <c:v>#N/A</c:v>
                </c:pt>
                <c:pt idx="8">
                  <c:v>#N/A</c:v>
                </c:pt>
              </c:numCache>
              <c:extLst/>
            </c:numRef>
          </c:val>
          <c:smooth val="0"/>
          <c:extLst>
            <c:ext xmlns:c16="http://schemas.microsoft.com/office/drawing/2014/chart" uri="{C3380CC4-5D6E-409C-BE32-E72D297353CC}">
              <c16:uniqueId val="{00000001-20D6-4EC5-89E7-A342B0857700}"/>
            </c:ext>
          </c:extLst>
        </c:ser>
        <c:ser>
          <c:idx val="1"/>
          <c:order val="1"/>
          <c:tx>
            <c:strRef>
              <c:f>Charts!$B$554</c:f>
              <c:strCache>
                <c:ptCount val="1"/>
                <c:pt idx="0">
                  <c:v>Суурь төсөөлөл</c:v>
                </c:pt>
              </c:strCache>
            </c:strRef>
          </c:tx>
          <c:spPr>
            <a:ln w="28575" cap="rnd">
              <a:solidFill>
                <a:srgbClr val="DA291C"/>
              </a:solidFill>
              <a:prstDash val="sysDash"/>
              <a:round/>
            </a:ln>
            <a:effectLst/>
          </c:spPr>
          <c:marker>
            <c:symbol val="none"/>
          </c:marker>
          <c:cat>
            <c:numRef>
              <c:f>Charts!$C$552:$K$552</c:f>
              <c:numCache>
                <c:formatCode>General</c:formatCode>
                <c:ptCount val="9"/>
                <c:pt idx="0">
                  <c:v>2021</c:v>
                </c:pt>
                <c:pt idx="1">
                  <c:v>2022</c:v>
                </c:pt>
                <c:pt idx="2">
                  <c:v>2023</c:v>
                </c:pt>
                <c:pt idx="3">
                  <c:v>2024</c:v>
                </c:pt>
                <c:pt idx="4">
                  <c:v>2025</c:v>
                </c:pt>
                <c:pt idx="5">
                  <c:v>2026</c:v>
                </c:pt>
                <c:pt idx="6">
                  <c:v>2027</c:v>
                </c:pt>
                <c:pt idx="7">
                  <c:v>2028</c:v>
                </c:pt>
                <c:pt idx="8">
                  <c:v>2029</c:v>
                </c:pt>
              </c:numCache>
              <c:extLst/>
            </c:numRef>
          </c:cat>
          <c:val>
            <c:numRef>
              <c:f>Charts!$C$554:$K$554</c:f>
              <c:numCache>
                <c:formatCode>General</c:formatCode>
                <c:ptCount val="9"/>
                <c:pt idx="0">
                  <c:v>#N/A</c:v>
                </c:pt>
                <c:pt idx="1">
                  <c:v>#N/A</c:v>
                </c:pt>
                <c:pt idx="2">
                  <c:v>#N/A</c:v>
                </c:pt>
                <c:pt idx="3">
                  <c:v>#N/A</c:v>
                </c:pt>
                <c:pt idx="4" formatCode="#,##0.0">
                  <c:v>1.7105659707870688</c:v>
                </c:pt>
                <c:pt idx="5" formatCode="#,##0.0">
                  <c:v>3.403588951093889</c:v>
                </c:pt>
                <c:pt idx="6" formatCode="#,##0.0">
                  <c:v>5.602259319193859</c:v>
                </c:pt>
                <c:pt idx="7" formatCode="#,##0.0">
                  <c:v>5.2213488195134214</c:v>
                </c:pt>
                <c:pt idx="8" formatCode="#,##0.0">
                  <c:v>4.8854055809516019</c:v>
                </c:pt>
              </c:numCache>
              <c:extLst/>
            </c:numRef>
          </c:val>
          <c:smooth val="0"/>
          <c:extLst>
            <c:ext xmlns:c16="http://schemas.microsoft.com/office/drawing/2014/chart" uri="{C3380CC4-5D6E-409C-BE32-E72D297353CC}">
              <c16:uniqueId val="{00000002-20D6-4EC5-89E7-A342B0857700}"/>
            </c:ext>
          </c:extLst>
        </c:ser>
        <c:ser>
          <c:idx val="2"/>
          <c:order val="2"/>
          <c:tx>
            <c:strRef>
              <c:f>Charts!$B$555</c:f>
              <c:strCache>
                <c:ptCount val="1"/>
                <c:pt idx="0">
                  <c:v>Стрессийн үед</c:v>
                </c:pt>
              </c:strCache>
            </c:strRef>
          </c:tx>
          <c:spPr>
            <a:ln w="28575" cap="rnd">
              <a:solidFill>
                <a:schemeClr val="tx1"/>
              </a:solidFill>
              <a:prstDash val="sysDot"/>
              <a:round/>
            </a:ln>
            <a:effectLst/>
          </c:spPr>
          <c:marker>
            <c:symbol val="none"/>
          </c:marker>
          <c:cat>
            <c:numRef>
              <c:f>Charts!$C$552:$K$552</c:f>
              <c:numCache>
                <c:formatCode>General</c:formatCode>
                <c:ptCount val="9"/>
                <c:pt idx="0">
                  <c:v>2021</c:v>
                </c:pt>
                <c:pt idx="1">
                  <c:v>2022</c:v>
                </c:pt>
                <c:pt idx="2">
                  <c:v>2023</c:v>
                </c:pt>
                <c:pt idx="3">
                  <c:v>2024</c:v>
                </c:pt>
                <c:pt idx="4">
                  <c:v>2025</c:v>
                </c:pt>
                <c:pt idx="5">
                  <c:v>2026</c:v>
                </c:pt>
                <c:pt idx="6">
                  <c:v>2027</c:v>
                </c:pt>
                <c:pt idx="7">
                  <c:v>2028</c:v>
                </c:pt>
                <c:pt idx="8">
                  <c:v>2029</c:v>
                </c:pt>
              </c:numCache>
              <c:extLst/>
            </c:numRef>
          </c:cat>
          <c:val>
            <c:numRef>
              <c:f>Charts!$C$555:$K$555</c:f>
              <c:numCache>
                <c:formatCode>General</c:formatCode>
                <c:ptCount val="9"/>
                <c:pt idx="0">
                  <c:v>#N/A</c:v>
                </c:pt>
                <c:pt idx="1">
                  <c:v>#N/A</c:v>
                </c:pt>
                <c:pt idx="2">
                  <c:v>#N/A</c:v>
                </c:pt>
                <c:pt idx="3">
                  <c:v>#N/A</c:v>
                </c:pt>
                <c:pt idx="4" formatCode="#,##0.0">
                  <c:v>1.7105659707870688</c:v>
                </c:pt>
                <c:pt idx="5" formatCode="#,##0.0">
                  <c:v>3.4035889510938868</c:v>
                </c:pt>
                <c:pt idx="6" formatCode="#,##0.0">
                  <c:v>6.3955027209799997</c:v>
                </c:pt>
                <c:pt idx="7" formatCode="#,##0.0">
                  <c:v>10.166722504649776</c:v>
                </c:pt>
                <c:pt idx="8" formatCode="#,##0.0">
                  <c:v>10.991511576924159</c:v>
                </c:pt>
              </c:numCache>
              <c:extLst/>
            </c:numRef>
          </c:val>
          <c:smooth val="0"/>
          <c:extLst>
            <c:ext xmlns:c16="http://schemas.microsoft.com/office/drawing/2014/chart" uri="{C3380CC4-5D6E-409C-BE32-E72D297353CC}">
              <c16:uniqueId val="{00000003-20D6-4EC5-89E7-A342B0857700}"/>
            </c:ext>
          </c:extLst>
        </c:ser>
        <c:ser>
          <c:idx val="3"/>
          <c:order val="3"/>
          <c:tx>
            <c:strRef>
              <c:f>Charts!$B$556</c:f>
              <c:strCache>
                <c:ptCount val="1"/>
                <c:pt idx="0">
                  <c:v>Bank stress</c:v>
                </c:pt>
              </c:strCache>
            </c:strRef>
          </c:tx>
          <c:spPr>
            <a:ln w="28575" cap="rnd">
              <a:solidFill>
                <a:srgbClr val="00B0B9"/>
              </a:solidFill>
              <a:round/>
            </a:ln>
            <a:effectLst/>
          </c:spPr>
          <c:marker>
            <c:symbol val="none"/>
          </c:marker>
          <c:cat>
            <c:numRef>
              <c:f>Charts!$C$552:$K$552</c:f>
              <c:numCache>
                <c:formatCode>General</c:formatCode>
                <c:ptCount val="9"/>
                <c:pt idx="0">
                  <c:v>2021</c:v>
                </c:pt>
                <c:pt idx="1">
                  <c:v>2022</c:v>
                </c:pt>
                <c:pt idx="2">
                  <c:v>2023</c:v>
                </c:pt>
                <c:pt idx="3">
                  <c:v>2024</c:v>
                </c:pt>
                <c:pt idx="4">
                  <c:v>2025</c:v>
                </c:pt>
                <c:pt idx="5">
                  <c:v>2026</c:v>
                </c:pt>
                <c:pt idx="6">
                  <c:v>2027</c:v>
                </c:pt>
                <c:pt idx="7">
                  <c:v>2028</c:v>
                </c:pt>
                <c:pt idx="8">
                  <c:v>2029</c:v>
                </c:pt>
              </c:numCache>
              <c:extLst/>
            </c:numRef>
          </c:cat>
          <c:val>
            <c:numRef>
              <c:f>Charts!$C$556:$K$556</c:f>
              <c:numCache>
                <c:formatCode>General</c:formatCode>
                <c:ptCount val="9"/>
                <c:pt idx="0">
                  <c:v>#N/A</c:v>
                </c:pt>
                <c:pt idx="1">
                  <c:v>#N/A</c:v>
                </c:pt>
                <c:pt idx="2">
                  <c:v>#N/A</c:v>
                </c:pt>
                <c:pt idx="3">
                  <c:v>#N/A</c:v>
                </c:pt>
                <c:pt idx="4" formatCode="#,##0.0">
                  <c:v>#N/A</c:v>
                </c:pt>
                <c:pt idx="5" formatCode="#,##0.0">
                  <c:v>#N/A</c:v>
                </c:pt>
                <c:pt idx="6" formatCode="#,##0.0">
                  <c:v>#N/A</c:v>
                </c:pt>
                <c:pt idx="7" formatCode="#,##0.0">
                  <c:v>#N/A</c:v>
                </c:pt>
                <c:pt idx="8" formatCode="#,##0.0">
                  <c:v>#N/A</c:v>
                </c:pt>
              </c:numCache>
              <c:extLst/>
            </c:numRef>
          </c:val>
          <c:smooth val="0"/>
          <c:extLst>
            <c:ext xmlns:c16="http://schemas.microsoft.com/office/drawing/2014/chart" uri="{C3380CC4-5D6E-409C-BE32-E72D297353CC}">
              <c16:uniqueId val="{00000004-20D6-4EC5-89E7-A342B0857700}"/>
            </c:ext>
          </c:extLst>
        </c:ser>
        <c:ser>
          <c:idx val="4"/>
          <c:order val="4"/>
          <c:tx>
            <c:strRef>
              <c:f>Charts!$B$557</c:f>
              <c:strCache>
                <c:ptCount val="1"/>
                <c:pt idx="0">
                  <c:v>Commodity prices</c:v>
                </c:pt>
              </c:strCache>
            </c:strRef>
          </c:tx>
          <c:spPr>
            <a:ln w="28575" cap="rnd">
              <a:solidFill>
                <a:srgbClr val="910048"/>
              </a:solidFill>
              <a:round/>
            </a:ln>
            <a:effectLst/>
          </c:spPr>
          <c:marker>
            <c:symbol val="none"/>
          </c:marker>
          <c:cat>
            <c:numRef>
              <c:f>Charts!$C$552:$K$552</c:f>
              <c:numCache>
                <c:formatCode>General</c:formatCode>
                <c:ptCount val="9"/>
                <c:pt idx="0">
                  <c:v>2021</c:v>
                </c:pt>
                <c:pt idx="1">
                  <c:v>2022</c:v>
                </c:pt>
                <c:pt idx="2">
                  <c:v>2023</c:v>
                </c:pt>
                <c:pt idx="3">
                  <c:v>2024</c:v>
                </c:pt>
                <c:pt idx="4">
                  <c:v>2025</c:v>
                </c:pt>
                <c:pt idx="5">
                  <c:v>2026</c:v>
                </c:pt>
                <c:pt idx="6">
                  <c:v>2027</c:v>
                </c:pt>
                <c:pt idx="7">
                  <c:v>2028</c:v>
                </c:pt>
                <c:pt idx="8">
                  <c:v>2029</c:v>
                </c:pt>
              </c:numCache>
              <c:extLst/>
            </c:numRef>
          </c:cat>
          <c:val>
            <c:numRef>
              <c:f>Charts!$C$557:$K$557</c:f>
              <c:numCache>
                <c:formatCode>General</c:formatCode>
                <c:ptCount val="9"/>
                <c:pt idx="0">
                  <c:v>#N/A</c:v>
                </c:pt>
                <c:pt idx="1">
                  <c:v>#N/A</c:v>
                </c:pt>
                <c:pt idx="2">
                  <c:v>#N/A</c:v>
                </c:pt>
                <c:pt idx="3">
                  <c:v>#N/A</c:v>
                </c:pt>
                <c:pt idx="4" formatCode="#,##0.0">
                  <c:v>1.7105659707870675</c:v>
                </c:pt>
                <c:pt idx="5" formatCode="#,##0.0">
                  <c:v>3.4035889510938873</c:v>
                </c:pt>
                <c:pt idx="6" formatCode="#,##0.0">
                  <c:v>5.7092747789683331</c:v>
                </c:pt>
                <c:pt idx="7" formatCode="#,##0.0">
                  <c:v>5.4235151559620327</c:v>
                </c:pt>
                <c:pt idx="8" formatCode="#,##0.0">
                  <c:v>5.1455990000129264</c:v>
                </c:pt>
              </c:numCache>
              <c:extLst/>
            </c:numRef>
          </c:val>
          <c:smooth val="0"/>
          <c:extLst>
            <c:ext xmlns:c16="http://schemas.microsoft.com/office/drawing/2014/chart" uri="{C3380CC4-5D6E-409C-BE32-E72D297353CC}">
              <c16:uniqueId val="{00000005-20D6-4EC5-89E7-A342B0857700}"/>
            </c:ext>
          </c:extLst>
        </c:ser>
        <c:ser>
          <c:idx val="5"/>
          <c:order val="5"/>
          <c:tx>
            <c:strRef>
              <c:f>Charts!$B$558</c:f>
              <c:strCache>
                <c:ptCount val="1"/>
                <c:pt idx="0">
                  <c:v>Contingent liab.</c:v>
                </c:pt>
              </c:strCache>
            </c:strRef>
          </c:tx>
          <c:spPr>
            <a:ln w="28575" cap="rnd">
              <a:solidFill>
                <a:srgbClr val="CC00CC"/>
              </a:solidFill>
              <a:prstDash val="solid"/>
              <a:round/>
            </a:ln>
            <a:effectLst/>
          </c:spPr>
          <c:marker>
            <c:symbol val="none"/>
          </c:marker>
          <c:cat>
            <c:numRef>
              <c:f>Charts!$C$552:$K$552</c:f>
              <c:numCache>
                <c:formatCode>General</c:formatCode>
                <c:ptCount val="9"/>
                <c:pt idx="0">
                  <c:v>2021</c:v>
                </c:pt>
                <c:pt idx="1">
                  <c:v>2022</c:v>
                </c:pt>
                <c:pt idx="2">
                  <c:v>2023</c:v>
                </c:pt>
                <c:pt idx="3">
                  <c:v>2024</c:v>
                </c:pt>
                <c:pt idx="4">
                  <c:v>2025</c:v>
                </c:pt>
                <c:pt idx="5">
                  <c:v>2026</c:v>
                </c:pt>
                <c:pt idx="6">
                  <c:v>2027</c:v>
                </c:pt>
                <c:pt idx="7">
                  <c:v>2028</c:v>
                </c:pt>
                <c:pt idx="8">
                  <c:v>2029</c:v>
                </c:pt>
              </c:numCache>
              <c:extLst/>
            </c:numRef>
          </c:cat>
          <c:val>
            <c:numRef>
              <c:f>Charts!$C$558:$K$558</c:f>
              <c:numCache>
                <c:formatCode>General</c:formatCode>
                <c:ptCount val="9"/>
                <c:pt idx="0">
                  <c:v>#N/A</c:v>
                </c:pt>
                <c:pt idx="1">
                  <c:v>#N/A</c:v>
                </c:pt>
                <c:pt idx="2">
                  <c:v>#N/A</c:v>
                </c:pt>
                <c:pt idx="3">
                  <c:v>#N/A</c:v>
                </c:pt>
                <c:pt idx="4" formatCode="#,##0.0">
                  <c:v>#N/A</c:v>
                </c:pt>
                <c:pt idx="5" formatCode="#,##0.0">
                  <c:v>#N/A</c:v>
                </c:pt>
                <c:pt idx="6" formatCode="#,##0.0">
                  <c:v>#N/A</c:v>
                </c:pt>
                <c:pt idx="7" formatCode="#,##0.0">
                  <c:v>#N/A</c:v>
                </c:pt>
                <c:pt idx="8" formatCode="#,##0.0">
                  <c:v>#N/A</c:v>
                </c:pt>
              </c:numCache>
              <c:extLst/>
            </c:numRef>
          </c:val>
          <c:smooth val="0"/>
          <c:extLst>
            <c:ext xmlns:c16="http://schemas.microsoft.com/office/drawing/2014/chart" uri="{C3380CC4-5D6E-409C-BE32-E72D297353CC}">
              <c16:uniqueId val="{00000006-20D6-4EC5-89E7-A342B0857700}"/>
            </c:ext>
          </c:extLst>
        </c:ser>
        <c:ser>
          <c:idx val="6"/>
          <c:order val="6"/>
          <c:tx>
            <c:strRef>
              <c:f>Charts!$B$559</c:f>
              <c:strCache>
                <c:ptCount val="1"/>
                <c:pt idx="0">
                  <c:v>Валютын ханш</c:v>
                </c:pt>
              </c:strCache>
            </c:strRef>
          </c:tx>
          <c:spPr>
            <a:ln w="28575" cap="rnd">
              <a:solidFill>
                <a:srgbClr val="78BE20"/>
              </a:solidFill>
              <a:round/>
            </a:ln>
            <a:effectLst/>
          </c:spPr>
          <c:marker>
            <c:symbol val="none"/>
          </c:marker>
          <c:cat>
            <c:numRef>
              <c:f>Charts!$C$552:$K$552</c:f>
              <c:numCache>
                <c:formatCode>General</c:formatCode>
                <c:ptCount val="9"/>
                <c:pt idx="0">
                  <c:v>2021</c:v>
                </c:pt>
                <c:pt idx="1">
                  <c:v>2022</c:v>
                </c:pt>
                <c:pt idx="2">
                  <c:v>2023</c:v>
                </c:pt>
                <c:pt idx="3">
                  <c:v>2024</c:v>
                </c:pt>
                <c:pt idx="4">
                  <c:v>2025</c:v>
                </c:pt>
                <c:pt idx="5">
                  <c:v>2026</c:v>
                </c:pt>
                <c:pt idx="6">
                  <c:v>2027</c:v>
                </c:pt>
                <c:pt idx="7">
                  <c:v>2028</c:v>
                </c:pt>
                <c:pt idx="8">
                  <c:v>2029</c:v>
                </c:pt>
              </c:numCache>
              <c:extLst/>
            </c:numRef>
          </c:cat>
          <c:val>
            <c:numRef>
              <c:f>Charts!$C$559:$K$559</c:f>
              <c:numCache>
                <c:formatCode>General</c:formatCode>
                <c:ptCount val="9"/>
                <c:pt idx="0">
                  <c:v>#N/A</c:v>
                </c:pt>
                <c:pt idx="1">
                  <c:v>#N/A</c:v>
                </c:pt>
                <c:pt idx="2">
                  <c:v>#N/A</c:v>
                </c:pt>
                <c:pt idx="3">
                  <c:v>#N/A</c:v>
                </c:pt>
                <c:pt idx="4" formatCode="#,##0.0">
                  <c:v>1.7105659707870675</c:v>
                </c:pt>
                <c:pt idx="5" formatCode="#,##0.0">
                  <c:v>3.4035889510938873</c:v>
                </c:pt>
                <c:pt idx="6" formatCode="#,##0.0">
                  <c:v>5.9559083438115046</c:v>
                </c:pt>
                <c:pt idx="7" formatCode="#,##0.0">
                  <c:v>6.0331879081559467</c:v>
                </c:pt>
                <c:pt idx="8" formatCode="#,##0.0">
                  <c:v>6.5159290974200115</c:v>
                </c:pt>
              </c:numCache>
              <c:extLst/>
            </c:numRef>
          </c:val>
          <c:smooth val="0"/>
          <c:extLst>
            <c:ext xmlns:c16="http://schemas.microsoft.com/office/drawing/2014/chart" uri="{C3380CC4-5D6E-409C-BE32-E72D297353CC}">
              <c16:uniqueId val="{00000007-20D6-4EC5-89E7-A342B0857700}"/>
            </c:ext>
          </c:extLst>
        </c:ser>
        <c:ser>
          <c:idx val="7"/>
          <c:order val="7"/>
          <c:tx>
            <c:strRef>
              <c:f>Charts!$B$560</c:f>
              <c:strCache>
                <c:ptCount val="1"/>
                <c:pt idx="0">
                  <c:v>Хүүгийн түвшин</c:v>
                </c:pt>
              </c:strCache>
            </c:strRef>
          </c:tx>
          <c:spPr>
            <a:ln w="28575" cap="rnd">
              <a:solidFill>
                <a:srgbClr val="F2A900"/>
              </a:solidFill>
              <a:round/>
            </a:ln>
            <a:effectLst/>
          </c:spPr>
          <c:marker>
            <c:symbol val="none"/>
          </c:marker>
          <c:cat>
            <c:numRef>
              <c:f>Charts!$C$552:$K$552</c:f>
              <c:numCache>
                <c:formatCode>General</c:formatCode>
                <c:ptCount val="9"/>
                <c:pt idx="0">
                  <c:v>2021</c:v>
                </c:pt>
                <c:pt idx="1">
                  <c:v>2022</c:v>
                </c:pt>
                <c:pt idx="2">
                  <c:v>2023</c:v>
                </c:pt>
                <c:pt idx="3">
                  <c:v>2024</c:v>
                </c:pt>
                <c:pt idx="4">
                  <c:v>2025</c:v>
                </c:pt>
                <c:pt idx="5">
                  <c:v>2026</c:v>
                </c:pt>
                <c:pt idx="6">
                  <c:v>2027</c:v>
                </c:pt>
                <c:pt idx="7">
                  <c:v>2028</c:v>
                </c:pt>
                <c:pt idx="8">
                  <c:v>2029</c:v>
                </c:pt>
              </c:numCache>
              <c:extLst/>
            </c:numRef>
          </c:cat>
          <c:val>
            <c:numRef>
              <c:f>Charts!$C$560:$K$560</c:f>
              <c:numCache>
                <c:formatCode>General</c:formatCode>
                <c:ptCount val="9"/>
                <c:pt idx="0">
                  <c:v>#N/A</c:v>
                </c:pt>
                <c:pt idx="1">
                  <c:v>#N/A</c:v>
                </c:pt>
                <c:pt idx="2">
                  <c:v>#N/A</c:v>
                </c:pt>
                <c:pt idx="3">
                  <c:v>#N/A</c:v>
                </c:pt>
                <c:pt idx="4" formatCode="#,##0.0">
                  <c:v>1.7105659707870675</c:v>
                </c:pt>
                <c:pt idx="5" formatCode="#,##0.0">
                  <c:v>3.4035889510938873</c:v>
                </c:pt>
                <c:pt idx="6" formatCode="#,##0.0">
                  <c:v>6.7439463444551953</c:v>
                </c:pt>
                <c:pt idx="7" formatCode="#,##0.0">
                  <c:v>7.2749244688501538</c:v>
                </c:pt>
                <c:pt idx="8" formatCode="#,##0.0">
                  <c:v>7.8188733030573516</c:v>
                </c:pt>
              </c:numCache>
              <c:extLst/>
            </c:numRef>
          </c:val>
          <c:smooth val="0"/>
          <c:extLst>
            <c:ext xmlns:c16="http://schemas.microsoft.com/office/drawing/2014/chart" uri="{C3380CC4-5D6E-409C-BE32-E72D297353CC}">
              <c16:uniqueId val="{00000008-20D6-4EC5-89E7-A342B0857700}"/>
            </c:ext>
          </c:extLst>
        </c:ser>
        <c:dLbls>
          <c:showLegendKey val="0"/>
          <c:showVal val="0"/>
          <c:showCatName val="0"/>
          <c:showSerName val="0"/>
          <c:showPercent val="0"/>
          <c:showBubbleSize val="0"/>
        </c:dLbls>
        <c:marker val="1"/>
        <c:smooth val="0"/>
        <c:axId val="1635886735"/>
        <c:axId val="1635888399"/>
      </c:lineChart>
      <c:catAx>
        <c:axId val="1635886735"/>
        <c:scaling>
          <c:orientation val="minMax"/>
        </c:scaling>
        <c:delete val="0"/>
        <c:axPos val="b"/>
        <c:numFmt formatCode="General" sourceLinked="1"/>
        <c:majorTickMark val="out"/>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35888399"/>
        <c:crosses val="autoZero"/>
        <c:auto val="1"/>
        <c:lblAlgn val="ctr"/>
        <c:lblOffset val="100"/>
        <c:tickLblSkip val="2"/>
        <c:noMultiLvlLbl val="0"/>
      </c:catAx>
      <c:valAx>
        <c:axId val="1635888399"/>
        <c:scaling>
          <c:orientation val="minMax"/>
          <c:max val="18"/>
          <c:min val="0"/>
        </c:scaling>
        <c:delete val="0"/>
        <c:axPos val="l"/>
        <c:numFmt formatCode="General" sourceLinked="1"/>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35886735"/>
        <c:crosses val="autoZero"/>
        <c:crossBetween val="between"/>
        <c:majorUnit val="6"/>
      </c:valAx>
      <c:spPr>
        <a:noFill/>
        <a:ln>
          <a:noFill/>
        </a:ln>
        <a:effectLst/>
      </c:spPr>
    </c:plotArea>
    <c:legend>
      <c:legendPos val="r"/>
      <c:legendEntry>
        <c:idx val="4"/>
        <c:delete val="1"/>
      </c:legendEntry>
      <c:legendEntry>
        <c:idx val="5"/>
        <c:delete val="1"/>
      </c:legendEntry>
      <c:legendEntry>
        <c:idx val="6"/>
        <c:delete val="1"/>
      </c:legendEntry>
      <c:layout>
        <c:manualLayout>
          <c:xMode val="edge"/>
          <c:yMode val="edge"/>
          <c:x val="0.13604744364193236"/>
          <c:y val="2.7562108308757514E-2"/>
          <c:w val="0.48633996139587604"/>
          <c:h val="0.3793019686449079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27369495479734"/>
          <c:y val="7.6388888888888895E-2"/>
          <c:w val="0.82314773026938726"/>
          <c:h val="0.79081738005498126"/>
        </c:manualLayout>
      </c:layout>
      <c:lineChart>
        <c:grouping val="standard"/>
        <c:varyColors val="0"/>
        <c:ser>
          <c:idx val="0"/>
          <c:order val="0"/>
          <c:tx>
            <c:strRef>
              <c:f>Charts!$B$3599</c:f>
              <c:strCache>
                <c:ptCount val="1"/>
                <c:pt idx="0">
                  <c:v>Дунд хугацааны индекс</c:v>
                </c:pt>
              </c:strCache>
            </c:strRef>
          </c:tx>
          <c:spPr>
            <a:ln w="28575" cap="rnd">
              <a:solidFill>
                <a:schemeClr val="tx1"/>
              </a:solidFill>
              <a:round/>
            </a:ln>
            <a:effectLst/>
          </c:spPr>
          <c:marker>
            <c:symbol val="circle"/>
            <c:size val="5"/>
            <c:spPr>
              <a:solidFill>
                <a:schemeClr val="tx1"/>
              </a:solidFill>
              <a:ln w="9525">
                <a:noFill/>
              </a:ln>
              <a:effectLst/>
            </c:spPr>
          </c:marker>
          <c:cat>
            <c:numRef>
              <c:f>Charts!$C$3598:$F$3598</c:f>
              <c:numCache>
                <c:formatCode>General</c:formatCode>
                <c:ptCount val="4"/>
                <c:pt idx="0">
                  <c:v>2022</c:v>
                </c:pt>
                <c:pt idx="1">
                  <c:v>2023</c:v>
                </c:pt>
                <c:pt idx="2">
                  <c:v>2024</c:v>
                </c:pt>
                <c:pt idx="3">
                  <c:v>2025</c:v>
                </c:pt>
              </c:numCache>
            </c:numRef>
          </c:cat>
          <c:val>
            <c:numRef>
              <c:f>Charts!$C$3599:$F$3599</c:f>
              <c:numCache>
                <c:formatCode>#,##0.00</c:formatCode>
                <c:ptCount val="4"/>
                <c:pt idx="0">
                  <c:v>#N/A</c:v>
                </c:pt>
                <c:pt idx="1">
                  <c:v>#N/A</c:v>
                </c:pt>
                <c:pt idx="2">
                  <c:v>#N/A</c:v>
                </c:pt>
                <c:pt idx="3">
                  <c:v>0.25769608870287963</c:v>
                </c:pt>
              </c:numCache>
            </c:numRef>
          </c:val>
          <c:smooth val="0"/>
          <c:extLst>
            <c:ext xmlns:c16="http://schemas.microsoft.com/office/drawing/2014/chart" uri="{C3380CC4-5D6E-409C-BE32-E72D297353CC}">
              <c16:uniqueId val="{00000000-A114-429B-9BF3-1F86906D9C73}"/>
            </c:ext>
          </c:extLst>
        </c:ser>
        <c:ser>
          <c:idx val="1"/>
          <c:order val="1"/>
          <c:tx>
            <c:strRef>
              <c:f>Charts!$B$3600</c:f>
              <c:strCache>
                <c:ptCount val="1"/>
                <c:pt idx="0">
                  <c:v>Бага эрсдэл</c:v>
                </c:pt>
              </c:strCache>
            </c:strRef>
          </c:tx>
          <c:spPr>
            <a:ln w="28575" cap="rnd">
              <a:solidFill>
                <a:srgbClr val="78BE20"/>
              </a:solidFill>
              <a:prstDash val="sysDot"/>
              <a:round/>
            </a:ln>
            <a:effectLst/>
          </c:spPr>
          <c:marker>
            <c:symbol val="none"/>
          </c:marker>
          <c:dLbls>
            <c:dLbl>
              <c:idx val="3"/>
              <c:tx>
                <c:rich>
                  <a:bodyPr/>
                  <a:lstStyle/>
                  <a:p>
                    <a:r>
                      <a:rPr lang="en-US"/>
                      <a:t>0.28</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114-429B-9BF3-1F86906D9C7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Charts!$C$3598:$F$3598</c:f>
              <c:numCache>
                <c:formatCode>General</c:formatCode>
                <c:ptCount val="4"/>
                <c:pt idx="0">
                  <c:v>2022</c:v>
                </c:pt>
                <c:pt idx="1">
                  <c:v>2023</c:v>
                </c:pt>
                <c:pt idx="2">
                  <c:v>2024</c:v>
                </c:pt>
                <c:pt idx="3">
                  <c:v>2025</c:v>
                </c:pt>
              </c:numCache>
            </c:numRef>
          </c:cat>
          <c:val>
            <c:numRef>
              <c:f>Charts!$C$3600:$F$3600</c:f>
              <c:numCache>
                <c:formatCode>#,##0.00</c:formatCode>
                <c:ptCount val="4"/>
                <c:pt idx="0">
                  <c:v>0.25721407352090198</c:v>
                </c:pt>
                <c:pt idx="1">
                  <c:v>0.25721407352090198</c:v>
                </c:pt>
                <c:pt idx="2">
                  <c:v>0.25721407352090198</c:v>
                </c:pt>
                <c:pt idx="3">
                  <c:v>0.25721407352090198</c:v>
                </c:pt>
              </c:numCache>
            </c:numRef>
          </c:val>
          <c:smooth val="0"/>
          <c:extLst>
            <c:ext xmlns:c16="http://schemas.microsoft.com/office/drawing/2014/chart" uri="{C3380CC4-5D6E-409C-BE32-E72D297353CC}">
              <c16:uniqueId val="{00000002-A114-429B-9BF3-1F86906D9C73}"/>
            </c:ext>
          </c:extLst>
        </c:ser>
        <c:ser>
          <c:idx val="2"/>
          <c:order val="2"/>
          <c:tx>
            <c:strRef>
              <c:f>Charts!$B$3601</c:f>
              <c:strCache>
                <c:ptCount val="1"/>
                <c:pt idx="0">
                  <c:v>Өндөр эрсдэл</c:v>
                </c:pt>
              </c:strCache>
            </c:strRef>
          </c:tx>
          <c:spPr>
            <a:ln w="28575" cap="rnd">
              <a:solidFill>
                <a:srgbClr val="DA291C"/>
              </a:solidFill>
              <a:prstDash val="sysDash"/>
              <a:round/>
            </a:ln>
            <a:effectLst/>
          </c:spPr>
          <c:marker>
            <c:symbol val="none"/>
          </c:marker>
          <c:cat>
            <c:numRef>
              <c:f>Charts!$C$3598:$F$3598</c:f>
              <c:numCache>
                <c:formatCode>General</c:formatCode>
                <c:ptCount val="4"/>
                <c:pt idx="0">
                  <c:v>2022</c:v>
                </c:pt>
                <c:pt idx="1">
                  <c:v>2023</c:v>
                </c:pt>
                <c:pt idx="2">
                  <c:v>2024</c:v>
                </c:pt>
                <c:pt idx="3">
                  <c:v>2025</c:v>
                </c:pt>
              </c:numCache>
            </c:numRef>
          </c:cat>
          <c:val>
            <c:numRef>
              <c:f>Charts!$C$3601:$F$3601</c:f>
              <c:numCache>
                <c:formatCode>#,##0.00</c:formatCode>
                <c:ptCount val="4"/>
                <c:pt idx="0">
                  <c:v>0.39508564718561551</c:v>
                </c:pt>
                <c:pt idx="1">
                  <c:v>0.39508564718561551</c:v>
                </c:pt>
                <c:pt idx="2">
                  <c:v>0.39508564718561551</c:v>
                </c:pt>
                <c:pt idx="3">
                  <c:v>0.39508564718561551</c:v>
                </c:pt>
              </c:numCache>
            </c:numRef>
          </c:val>
          <c:smooth val="0"/>
          <c:extLst>
            <c:ext xmlns:c16="http://schemas.microsoft.com/office/drawing/2014/chart" uri="{C3380CC4-5D6E-409C-BE32-E72D297353CC}">
              <c16:uniqueId val="{00000003-A114-429B-9BF3-1F86906D9C73}"/>
            </c:ext>
          </c:extLst>
        </c:ser>
        <c:dLbls>
          <c:showLegendKey val="0"/>
          <c:showVal val="0"/>
          <c:showCatName val="0"/>
          <c:showSerName val="0"/>
          <c:showPercent val="0"/>
          <c:showBubbleSize val="0"/>
        </c:dLbls>
        <c:marker val="1"/>
        <c:smooth val="0"/>
        <c:axId val="1923790224"/>
        <c:axId val="1923809360"/>
      </c:lineChart>
      <c:catAx>
        <c:axId val="19237902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23809360"/>
        <c:crosses val="autoZero"/>
        <c:auto val="1"/>
        <c:lblAlgn val="ctr"/>
        <c:lblOffset val="100"/>
        <c:noMultiLvlLbl val="0"/>
      </c:catAx>
      <c:valAx>
        <c:axId val="1923809360"/>
        <c:scaling>
          <c:orientation val="minMax"/>
        </c:scaling>
        <c:delete val="0"/>
        <c:axPos val="l"/>
        <c:numFmt formatCode="#,##0.00" sourceLinked="1"/>
        <c:majorTickMark val="out"/>
        <c:minorTickMark val="none"/>
        <c:tickLblPos val="nextTo"/>
        <c:spPr>
          <a:noFill/>
          <a:ln>
            <a:solidFill>
              <a:srgbClr val="B1B3B3"/>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23790224"/>
        <c:crosses val="autoZero"/>
        <c:crossBetween val="between"/>
      </c:valAx>
      <c:spPr>
        <a:noFill/>
        <a:ln>
          <a:noFill/>
        </a:ln>
        <a:effectLst/>
      </c:spPr>
    </c:plotArea>
    <c:legend>
      <c:legendPos val="b"/>
      <c:layout>
        <c:manualLayout>
          <c:xMode val="edge"/>
          <c:yMode val="edge"/>
          <c:x val="0.2934081560700435"/>
          <c:y val="0.60556211723534559"/>
          <c:w val="0.61893446155051501"/>
          <c:h val="0.19604549431321086"/>
        </c:manualLayout>
      </c:layout>
      <c:overlay val="1"/>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6215443279313633E-2"/>
          <c:y val="4.2226487523992322E-2"/>
          <c:w val="0.96889895138226878"/>
          <c:h val="0.81147573316341237"/>
        </c:manualLayout>
      </c:layout>
      <c:barChart>
        <c:barDir val="col"/>
        <c:grouping val="stacked"/>
        <c:varyColors val="0"/>
        <c:ser>
          <c:idx val="0"/>
          <c:order val="0"/>
          <c:tx>
            <c:strRef>
              <c:f>Sheet2!$E$1</c:f>
              <c:strCache>
                <c:ptCount val="1"/>
                <c:pt idx="0">
                  <c:v>АНУ-ын үнэт цаасны хүү</c:v>
                </c:pt>
              </c:strCache>
            </c:strRef>
          </c:tx>
          <c:spPr>
            <a:solidFill>
              <a:schemeClr val="bg1"/>
            </a:solidFill>
            <a:ln w="12700">
              <a:solidFill>
                <a:srgbClr val="0070C0"/>
              </a:solid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Sheet2!$C$2:$C$11</c:f>
              <c:strCache>
                <c:ptCount val="10"/>
                <c:pt idx="0">
                  <c:v>Чингис
2012</c:v>
                </c:pt>
                <c:pt idx="1">
                  <c:v>Мазаалай
2016</c:v>
                </c:pt>
                <c:pt idx="2">
                  <c:v>Хуралдай
2017</c:v>
                </c:pt>
                <c:pt idx="3">
                  <c:v>Гэрэгэ
2017</c:v>
                </c:pt>
                <c:pt idx="4">
                  <c:v>Номад
2020</c:v>
                </c:pt>
                <c:pt idx="5">
                  <c:v>Сенчири-1
2021</c:v>
                </c:pt>
                <c:pt idx="6">
                  <c:v>Сенчири-2
2023</c:v>
                </c:pt>
                <c:pt idx="7">
                  <c:v>Сенчири-3
2023</c:v>
                </c:pt>
                <c:pt idx="8">
                  <c:v>Сенчири-4
2025</c:v>
                </c:pt>
                <c:pt idx="9">
                  <c:v>Сенчири-5
2026</c:v>
                </c:pt>
              </c:strCache>
            </c:strRef>
          </c:cat>
          <c:val>
            <c:numRef>
              <c:f>Sheet2!$E$2:$E$11</c:f>
              <c:numCache>
                <c:formatCode>General</c:formatCode>
                <c:ptCount val="10"/>
                <c:pt idx="0">
                  <c:v>0.63100000000000001</c:v>
                </c:pt>
                <c:pt idx="1">
                  <c:v>1.2929999999999999</c:v>
                </c:pt>
                <c:pt idx="2">
                  <c:v>0.75</c:v>
                </c:pt>
                <c:pt idx="3">
                  <c:v>2.0630000000000002</c:v>
                </c:pt>
                <c:pt idx="4">
                  <c:v>0.26500000000000001</c:v>
                </c:pt>
                <c:pt idx="5">
                  <c:v>0.89300000000000002</c:v>
                </c:pt>
                <c:pt idx="6">
                  <c:v>3.7309999999999999</c:v>
                </c:pt>
                <c:pt idx="7">
                  <c:v>4.2850000000000001</c:v>
                </c:pt>
                <c:pt idx="8">
                  <c:v>4.3550000000000004</c:v>
                </c:pt>
                <c:pt idx="9">
                  <c:v>3.73</c:v>
                </c:pt>
              </c:numCache>
            </c:numRef>
          </c:val>
          <c:extLst>
            <c:ext xmlns:c16="http://schemas.microsoft.com/office/drawing/2014/chart" uri="{C3380CC4-5D6E-409C-BE32-E72D297353CC}">
              <c16:uniqueId val="{00000000-40F9-452C-B3DB-C4B348B06E9E}"/>
            </c:ext>
          </c:extLst>
        </c:ser>
        <c:ser>
          <c:idx val="1"/>
          <c:order val="1"/>
          <c:tx>
            <c:strRef>
              <c:f>Sheet2!$D$1</c:f>
              <c:strCache>
                <c:ptCount val="1"/>
                <c:pt idx="0">
                  <c:v>Эрсдэлийн нэмэгдэл</c:v>
                </c:pt>
              </c:strCache>
            </c:strRef>
          </c:tx>
          <c:spPr>
            <a:solidFill>
              <a:srgbClr val="002060"/>
            </a:solidFill>
            <a:ln w="12700">
              <a:solidFill>
                <a:schemeClr val="accent1"/>
              </a:solid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Sheet2!$C$2:$C$11</c:f>
              <c:strCache>
                <c:ptCount val="10"/>
                <c:pt idx="0">
                  <c:v>Чингис
2012</c:v>
                </c:pt>
                <c:pt idx="1">
                  <c:v>Мазаалай
2016</c:v>
                </c:pt>
                <c:pt idx="2">
                  <c:v>Хуралдай
2017</c:v>
                </c:pt>
                <c:pt idx="3">
                  <c:v>Гэрэгэ
2017</c:v>
                </c:pt>
                <c:pt idx="4">
                  <c:v>Номад
2020</c:v>
                </c:pt>
                <c:pt idx="5">
                  <c:v>Сенчири-1
2021</c:v>
                </c:pt>
                <c:pt idx="6">
                  <c:v>Сенчири-2
2023</c:v>
                </c:pt>
                <c:pt idx="7">
                  <c:v>Сенчири-3
2023</c:v>
                </c:pt>
                <c:pt idx="8">
                  <c:v>Сенчири-4
2025</c:v>
                </c:pt>
                <c:pt idx="9">
                  <c:v>Сенчири-5
2026</c:v>
                </c:pt>
              </c:strCache>
            </c:strRef>
          </c:cat>
          <c:val>
            <c:numRef>
              <c:f>Sheet2!$D$2:$D$11</c:f>
              <c:numCache>
                <c:formatCode>General</c:formatCode>
                <c:ptCount val="10"/>
                <c:pt idx="0">
                  <c:v>4.4939999999999998</c:v>
                </c:pt>
                <c:pt idx="1">
                  <c:v>9.5820000000000007</c:v>
                </c:pt>
                <c:pt idx="2">
                  <c:v>8</c:v>
                </c:pt>
                <c:pt idx="3">
                  <c:v>3.5619999999999998</c:v>
                </c:pt>
                <c:pt idx="4">
                  <c:v>4.8600000000000003</c:v>
                </c:pt>
                <c:pt idx="5">
                  <c:v>3.5570000000000004</c:v>
                </c:pt>
                <c:pt idx="6">
                  <c:v>4.9190000000000005</c:v>
                </c:pt>
                <c:pt idx="7">
                  <c:v>3.59</c:v>
                </c:pt>
                <c:pt idx="8">
                  <c:v>2.2699999999999996</c:v>
                </c:pt>
                <c:pt idx="9">
                  <c:v>2.2200000000000002</c:v>
                </c:pt>
              </c:numCache>
            </c:numRef>
          </c:val>
          <c:extLst>
            <c:ext xmlns:c16="http://schemas.microsoft.com/office/drawing/2014/chart" uri="{C3380CC4-5D6E-409C-BE32-E72D297353CC}">
              <c16:uniqueId val="{00000001-40F9-452C-B3DB-C4B348B06E9E}"/>
            </c:ext>
          </c:extLst>
        </c:ser>
        <c:dLbls>
          <c:showLegendKey val="0"/>
          <c:showVal val="0"/>
          <c:showCatName val="0"/>
          <c:showSerName val="0"/>
          <c:showPercent val="0"/>
          <c:showBubbleSize val="0"/>
        </c:dLbls>
        <c:gapWidth val="150"/>
        <c:overlap val="100"/>
        <c:axId val="559611087"/>
        <c:axId val="559618287"/>
      </c:barChart>
      <c:lineChart>
        <c:grouping val="standard"/>
        <c:varyColors val="0"/>
        <c:ser>
          <c:idx val="2"/>
          <c:order val="2"/>
          <c:tx>
            <c:strRef>
              <c:f>Sheet2!$F$1</c:f>
              <c:strCache>
                <c:ptCount val="1"/>
              </c:strCache>
            </c:strRef>
          </c:tx>
          <c:spPr>
            <a:ln w="28575" cap="rnd">
              <a:noFill/>
              <a:round/>
            </a:ln>
            <a:effectLst/>
          </c:spPr>
          <c:marker>
            <c:symbol val="none"/>
          </c:marker>
          <c:dLbls>
            <c:numFmt formatCode="#,##0.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Sheet2!$C$2:$C$11</c:f>
              <c:strCache>
                <c:ptCount val="10"/>
                <c:pt idx="0">
                  <c:v>Чингис
2012</c:v>
                </c:pt>
                <c:pt idx="1">
                  <c:v>Мазаалай
2016</c:v>
                </c:pt>
                <c:pt idx="2">
                  <c:v>Хуралдай
2017</c:v>
                </c:pt>
                <c:pt idx="3">
                  <c:v>Гэрэгэ
2017</c:v>
                </c:pt>
                <c:pt idx="4">
                  <c:v>Номад
2020</c:v>
                </c:pt>
                <c:pt idx="5">
                  <c:v>Сенчири-1
2021</c:v>
                </c:pt>
                <c:pt idx="6">
                  <c:v>Сенчири-2
2023</c:v>
                </c:pt>
                <c:pt idx="7">
                  <c:v>Сенчири-3
2023</c:v>
                </c:pt>
                <c:pt idx="8">
                  <c:v>Сенчири-4
2025</c:v>
                </c:pt>
                <c:pt idx="9">
                  <c:v>Сенчири-5
2026</c:v>
                </c:pt>
              </c:strCache>
            </c:strRef>
          </c:cat>
          <c:val>
            <c:numRef>
              <c:f>Sheet2!$F$2:$F$11</c:f>
              <c:numCache>
                <c:formatCode>General</c:formatCode>
                <c:ptCount val="10"/>
                <c:pt idx="0">
                  <c:v>5.125</c:v>
                </c:pt>
                <c:pt idx="1">
                  <c:v>10.875</c:v>
                </c:pt>
                <c:pt idx="2">
                  <c:v>8.75</c:v>
                </c:pt>
                <c:pt idx="3">
                  <c:v>5.625</c:v>
                </c:pt>
                <c:pt idx="4">
                  <c:v>5.125</c:v>
                </c:pt>
                <c:pt idx="5">
                  <c:v>4.45</c:v>
                </c:pt>
                <c:pt idx="6">
                  <c:v>8.65</c:v>
                </c:pt>
                <c:pt idx="7">
                  <c:v>7.875</c:v>
                </c:pt>
                <c:pt idx="8">
                  <c:v>6.625</c:v>
                </c:pt>
                <c:pt idx="9">
                  <c:v>5.95</c:v>
                </c:pt>
              </c:numCache>
            </c:numRef>
          </c:val>
          <c:smooth val="0"/>
          <c:extLst>
            <c:ext xmlns:c16="http://schemas.microsoft.com/office/drawing/2014/chart" uri="{C3380CC4-5D6E-409C-BE32-E72D297353CC}">
              <c16:uniqueId val="{00000002-40F9-452C-B3DB-C4B348B06E9E}"/>
            </c:ext>
          </c:extLst>
        </c:ser>
        <c:dLbls>
          <c:showLegendKey val="0"/>
          <c:showVal val="0"/>
          <c:showCatName val="0"/>
          <c:showSerName val="0"/>
          <c:showPercent val="0"/>
          <c:showBubbleSize val="0"/>
        </c:dLbls>
        <c:marker val="1"/>
        <c:smooth val="0"/>
        <c:axId val="559611087"/>
        <c:axId val="559618287"/>
      </c:lineChart>
      <c:catAx>
        <c:axId val="559611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59618287"/>
        <c:crosses val="autoZero"/>
        <c:auto val="1"/>
        <c:lblAlgn val="ctr"/>
        <c:lblOffset val="100"/>
        <c:noMultiLvlLbl val="0"/>
      </c:catAx>
      <c:valAx>
        <c:axId val="559618287"/>
        <c:scaling>
          <c:orientation val="minMax"/>
        </c:scaling>
        <c:delete val="1"/>
        <c:axPos val="l"/>
        <c:numFmt formatCode="General" sourceLinked="1"/>
        <c:majorTickMark val="none"/>
        <c:minorTickMark val="none"/>
        <c:tickLblPos val="nextTo"/>
        <c:crossAx val="559611087"/>
        <c:crosses val="autoZero"/>
        <c:crossBetween val="between"/>
      </c:valAx>
      <c:spPr>
        <a:noFill/>
        <a:ln w="9525">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304704255000283E-2"/>
          <c:y val="5.6862238304471437E-2"/>
          <c:w val="0.92902419044753159"/>
          <c:h val="0.74579408289251359"/>
        </c:manualLayout>
      </c:layout>
      <c:lineChart>
        <c:grouping val="standard"/>
        <c:varyColors val="0"/>
        <c:ser>
          <c:idx val="0"/>
          <c:order val="0"/>
          <c:tx>
            <c:strRef>
              <c:f>Sheet1!$E$2</c:f>
              <c:strCache>
                <c:ptCount val="1"/>
                <c:pt idx="0">
                  <c:v>Дэлхий дундаж температур</c:v>
                </c:pt>
              </c:strCache>
            </c:strRef>
          </c:tx>
          <c:spPr>
            <a:ln w="9525" cap="rnd" cmpd="sng" algn="ctr">
              <a:solidFill>
                <a:schemeClr val="accent1"/>
              </a:solidFill>
              <a:round/>
            </a:ln>
            <a:effectLst/>
          </c:spPr>
          <c:marker>
            <c:symbol val="none"/>
          </c:marker>
          <c:cat>
            <c:numRef>
              <c:f>Sheet1!$A$3:$A$127</c:f>
              <c:numCache>
                <c:formatCode>General</c:formatCode>
                <c:ptCount val="125"/>
                <c:pt idx="0">
                  <c:v>1901</c:v>
                </c:pt>
                <c:pt idx="1">
                  <c:v>1902</c:v>
                </c:pt>
                <c:pt idx="2">
                  <c:v>1903</c:v>
                </c:pt>
                <c:pt idx="3">
                  <c:v>1904</c:v>
                </c:pt>
                <c:pt idx="4">
                  <c:v>1905</c:v>
                </c:pt>
                <c:pt idx="5">
                  <c:v>1906</c:v>
                </c:pt>
                <c:pt idx="6">
                  <c:v>1907</c:v>
                </c:pt>
                <c:pt idx="7">
                  <c:v>1908</c:v>
                </c:pt>
                <c:pt idx="8">
                  <c:v>1909</c:v>
                </c:pt>
                <c:pt idx="9">
                  <c:v>1910</c:v>
                </c:pt>
                <c:pt idx="10">
                  <c:v>1911</c:v>
                </c:pt>
                <c:pt idx="11">
                  <c:v>1912</c:v>
                </c:pt>
                <c:pt idx="12">
                  <c:v>1913</c:v>
                </c:pt>
                <c:pt idx="13">
                  <c:v>1914</c:v>
                </c:pt>
                <c:pt idx="14">
                  <c:v>1915</c:v>
                </c:pt>
                <c:pt idx="15">
                  <c:v>1916</c:v>
                </c:pt>
                <c:pt idx="16">
                  <c:v>1917</c:v>
                </c:pt>
                <c:pt idx="17">
                  <c:v>1918</c:v>
                </c:pt>
                <c:pt idx="18">
                  <c:v>1919</c:v>
                </c:pt>
                <c:pt idx="19">
                  <c:v>1920</c:v>
                </c:pt>
                <c:pt idx="20">
                  <c:v>1921</c:v>
                </c:pt>
                <c:pt idx="21">
                  <c:v>1922</c:v>
                </c:pt>
                <c:pt idx="22">
                  <c:v>1923</c:v>
                </c:pt>
                <c:pt idx="23">
                  <c:v>1924</c:v>
                </c:pt>
                <c:pt idx="24">
                  <c:v>1925</c:v>
                </c:pt>
                <c:pt idx="25">
                  <c:v>1926</c:v>
                </c:pt>
                <c:pt idx="26">
                  <c:v>1927</c:v>
                </c:pt>
                <c:pt idx="27">
                  <c:v>1928</c:v>
                </c:pt>
                <c:pt idx="28">
                  <c:v>1929</c:v>
                </c:pt>
                <c:pt idx="29">
                  <c:v>1930</c:v>
                </c:pt>
                <c:pt idx="30">
                  <c:v>1931</c:v>
                </c:pt>
                <c:pt idx="31">
                  <c:v>1932</c:v>
                </c:pt>
                <c:pt idx="32">
                  <c:v>1933</c:v>
                </c:pt>
                <c:pt idx="33">
                  <c:v>1934</c:v>
                </c:pt>
                <c:pt idx="34">
                  <c:v>1935</c:v>
                </c:pt>
                <c:pt idx="35">
                  <c:v>1936</c:v>
                </c:pt>
                <c:pt idx="36">
                  <c:v>1937</c:v>
                </c:pt>
                <c:pt idx="37">
                  <c:v>1938</c:v>
                </c:pt>
                <c:pt idx="38">
                  <c:v>1939</c:v>
                </c:pt>
                <c:pt idx="39">
                  <c:v>1940</c:v>
                </c:pt>
                <c:pt idx="40">
                  <c:v>1941</c:v>
                </c:pt>
                <c:pt idx="41">
                  <c:v>1942</c:v>
                </c:pt>
                <c:pt idx="42">
                  <c:v>1943</c:v>
                </c:pt>
                <c:pt idx="43">
                  <c:v>1944</c:v>
                </c:pt>
                <c:pt idx="44">
                  <c:v>1945</c:v>
                </c:pt>
                <c:pt idx="45">
                  <c:v>1946</c:v>
                </c:pt>
                <c:pt idx="46">
                  <c:v>1947</c:v>
                </c:pt>
                <c:pt idx="47">
                  <c:v>1948</c:v>
                </c:pt>
                <c:pt idx="48">
                  <c:v>1949</c:v>
                </c:pt>
                <c:pt idx="49">
                  <c:v>1950</c:v>
                </c:pt>
                <c:pt idx="50">
                  <c:v>1951</c:v>
                </c:pt>
                <c:pt idx="51">
                  <c:v>1952</c:v>
                </c:pt>
                <c:pt idx="52">
                  <c:v>1953</c:v>
                </c:pt>
                <c:pt idx="53">
                  <c:v>1954</c:v>
                </c:pt>
                <c:pt idx="54">
                  <c:v>1955</c:v>
                </c:pt>
                <c:pt idx="55">
                  <c:v>1956</c:v>
                </c:pt>
                <c:pt idx="56">
                  <c:v>1957</c:v>
                </c:pt>
                <c:pt idx="57">
                  <c:v>1958</c:v>
                </c:pt>
                <c:pt idx="58">
                  <c:v>1959</c:v>
                </c:pt>
                <c:pt idx="59">
                  <c:v>1960</c:v>
                </c:pt>
                <c:pt idx="60">
                  <c:v>1961</c:v>
                </c:pt>
                <c:pt idx="61">
                  <c:v>1962</c:v>
                </c:pt>
                <c:pt idx="62">
                  <c:v>1963</c:v>
                </c:pt>
                <c:pt idx="63">
                  <c:v>1964</c:v>
                </c:pt>
                <c:pt idx="64">
                  <c:v>1965</c:v>
                </c:pt>
                <c:pt idx="65">
                  <c:v>1966</c:v>
                </c:pt>
                <c:pt idx="66">
                  <c:v>1967</c:v>
                </c:pt>
                <c:pt idx="67">
                  <c:v>1968</c:v>
                </c:pt>
                <c:pt idx="68">
                  <c:v>1969</c:v>
                </c:pt>
                <c:pt idx="69">
                  <c:v>1970</c:v>
                </c:pt>
                <c:pt idx="70">
                  <c:v>1971</c:v>
                </c:pt>
                <c:pt idx="71">
                  <c:v>1972</c:v>
                </c:pt>
                <c:pt idx="72">
                  <c:v>1973</c:v>
                </c:pt>
                <c:pt idx="73">
                  <c:v>1974</c:v>
                </c:pt>
                <c:pt idx="74">
                  <c:v>1975</c:v>
                </c:pt>
                <c:pt idx="75">
                  <c:v>1976</c:v>
                </c:pt>
                <c:pt idx="76">
                  <c:v>1977</c:v>
                </c:pt>
                <c:pt idx="77">
                  <c:v>1978</c:v>
                </c:pt>
                <c:pt idx="78">
                  <c:v>1979</c:v>
                </c:pt>
                <c:pt idx="79">
                  <c:v>1980</c:v>
                </c:pt>
                <c:pt idx="80">
                  <c:v>1981</c:v>
                </c:pt>
                <c:pt idx="81">
                  <c:v>1982</c:v>
                </c:pt>
                <c:pt idx="82">
                  <c:v>1983</c:v>
                </c:pt>
                <c:pt idx="83">
                  <c:v>1984</c:v>
                </c:pt>
                <c:pt idx="84">
                  <c:v>1985</c:v>
                </c:pt>
                <c:pt idx="85">
                  <c:v>1986</c:v>
                </c:pt>
                <c:pt idx="86">
                  <c:v>1987</c:v>
                </c:pt>
                <c:pt idx="87">
                  <c:v>1988</c:v>
                </c:pt>
                <c:pt idx="88">
                  <c:v>1989</c:v>
                </c:pt>
                <c:pt idx="89">
                  <c:v>1990</c:v>
                </c:pt>
                <c:pt idx="90">
                  <c:v>1991</c:v>
                </c:pt>
                <c:pt idx="91">
                  <c:v>1992</c:v>
                </c:pt>
                <c:pt idx="92">
                  <c:v>1993</c:v>
                </c:pt>
                <c:pt idx="93">
                  <c:v>1994</c:v>
                </c:pt>
                <c:pt idx="94">
                  <c:v>1995</c:v>
                </c:pt>
                <c:pt idx="95">
                  <c:v>1996</c:v>
                </c:pt>
                <c:pt idx="96">
                  <c:v>1997</c:v>
                </c:pt>
                <c:pt idx="97">
                  <c:v>1998</c:v>
                </c:pt>
                <c:pt idx="98">
                  <c:v>1999</c:v>
                </c:pt>
                <c:pt idx="99">
                  <c:v>2000</c:v>
                </c:pt>
                <c:pt idx="100">
                  <c:v>2001</c:v>
                </c:pt>
                <c:pt idx="101">
                  <c:v>2002</c:v>
                </c:pt>
                <c:pt idx="102">
                  <c:v>2003</c:v>
                </c:pt>
                <c:pt idx="103">
                  <c:v>2004</c:v>
                </c:pt>
                <c:pt idx="104">
                  <c:v>2005</c:v>
                </c:pt>
                <c:pt idx="105">
                  <c:v>2006</c:v>
                </c:pt>
                <c:pt idx="106">
                  <c:v>2007</c:v>
                </c:pt>
                <c:pt idx="107">
                  <c:v>2008</c:v>
                </c:pt>
                <c:pt idx="108">
                  <c:v>2009</c:v>
                </c:pt>
                <c:pt idx="109">
                  <c:v>2010</c:v>
                </c:pt>
                <c:pt idx="110">
                  <c:v>2011</c:v>
                </c:pt>
                <c:pt idx="111">
                  <c:v>2012</c:v>
                </c:pt>
                <c:pt idx="112">
                  <c:v>2013</c:v>
                </c:pt>
                <c:pt idx="113">
                  <c:v>2014</c:v>
                </c:pt>
                <c:pt idx="114">
                  <c:v>2015</c:v>
                </c:pt>
                <c:pt idx="115">
                  <c:v>2016</c:v>
                </c:pt>
                <c:pt idx="116">
                  <c:v>2017</c:v>
                </c:pt>
                <c:pt idx="117">
                  <c:v>2018</c:v>
                </c:pt>
                <c:pt idx="118">
                  <c:v>2019</c:v>
                </c:pt>
                <c:pt idx="119">
                  <c:v>2020</c:v>
                </c:pt>
                <c:pt idx="120">
                  <c:v>2021</c:v>
                </c:pt>
                <c:pt idx="121">
                  <c:v>2022</c:v>
                </c:pt>
                <c:pt idx="122">
                  <c:v>2023</c:v>
                </c:pt>
                <c:pt idx="123">
                  <c:v>2024</c:v>
                </c:pt>
                <c:pt idx="124">
                  <c:v>2025</c:v>
                </c:pt>
              </c:numCache>
            </c:numRef>
          </c:cat>
          <c:val>
            <c:numRef>
              <c:f>Sheet1!$E$3:$E$127</c:f>
              <c:numCache>
                <c:formatCode>General</c:formatCode>
                <c:ptCount val="125"/>
                <c:pt idx="9">
                  <c:v>-5.551115123125783E-18</c:v>
                </c:pt>
                <c:pt idx="10">
                  <c:v>-2.5000000000000005E-2</c:v>
                </c:pt>
                <c:pt idx="11">
                  <c:v>-2.9000000000000005E-2</c:v>
                </c:pt>
                <c:pt idx="12">
                  <c:v>-2.2000000000000006E-2</c:v>
                </c:pt>
                <c:pt idx="13">
                  <c:v>1.1999999999999993E-2</c:v>
                </c:pt>
                <c:pt idx="14">
                  <c:v>3.2999999999999995E-2</c:v>
                </c:pt>
                <c:pt idx="15">
                  <c:v>2.2999999999999996E-2</c:v>
                </c:pt>
                <c:pt idx="16">
                  <c:v>1.7999999999999999E-2</c:v>
                </c:pt>
                <c:pt idx="17">
                  <c:v>2.5999999999999995E-2</c:v>
                </c:pt>
                <c:pt idx="18">
                  <c:v>4.5999999999999992E-2</c:v>
                </c:pt>
                <c:pt idx="19">
                  <c:v>6.8000000000000005E-2</c:v>
                </c:pt>
                <c:pt idx="20">
                  <c:v>9.7000000000000003E-2</c:v>
                </c:pt>
                <c:pt idx="21">
                  <c:v>0.11099999999999999</c:v>
                </c:pt>
                <c:pt idx="22">
                  <c:v>0.126</c:v>
                </c:pt>
                <c:pt idx="23">
                  <c:v>0.12099999999999997</c:v>
                </c:pt>
                <c:pt idx="24">
                  <c:v>0.11299999999999999</c:v>
                </c:pt>
                <c:pt idx="25">
                  <c:v>0.14199999999999999</c:v>
                </c:pt>
                <c:pt idx="26">
                  <c:v>0.17399999999999999</c:v>
                </c:pt>
                <c:pt idx="27">
                  <c:v>0.19600000000000001</c:v>
                </c:pt>
                <c:pt idx="28">
                  <c:v>0.19</c:v>
                </c:pt>
                <c:pt idx="29">
                  <c:v>0.20400000000000001</c:v>
                </c:pt>
                <c:pt idx="30">
                  <c:v>0.21800000000000003</c:v>
                </c:pt>
                <c:pt idx="31">
                  <c:v>0.23700000000000002</c:v>
                </c:pt>
                <c:pt idx="32">
                  <c:v>0.23599999999999999</c:v>
                </c:pt>
                <c:pt idx="33">
                  <c:v>0.24900000000000003</c:v>
                </c:pt>
                <c:pt idx="34">
                  <c:v>0.255</c:v>
                </c:pt>
                <c:pt idx="35">
                  <c:v>0.25</c:v>
                </c:pt>
                <c:pt idx="36">
                  <c:v>0.27100000000000002</c:v>
                </c:pt>
                <c:pt idx="37">
                  <c:v>0.28999999999999998</c:v>
                </c:pt>
                <c:pt idx="38">
                  <c:v>0.32500000000000001</c:v>
                </c:pt>
                <c:pt idx="39">
                  <c:v>0.34900000000000003</c:v>
                </c:pt>
                <c:pt idx="40">
                  <c:v>0.3630000000000001</c:v>
                </c:pt>
                <c:pt idx="41">
                  <c:v>0.37700000000000006</c:v>
                </c:pt>
                <c:pt idx="42">
                  <c:v>0.41000000000000003</c:v>
                </c:pt>
                <c:pt idx="43">
                  <c:v>0.442</c:v>
                </c:pt>
                <c:pt idx="44">
                  <c:v>0.46799999999999997</c:v>
                </c:pt>
                <c:pt idx="45">
                  <c:v>0.47300000000000003</c:v>
                </c:pt>
                <c:pt idx="46">
                  <c:v>0.46500000000000002</c:v>
                </c:pt>
                <c:pt idx="47">
                  <c:v>0.45400000000000001</c:v>
                </c:pt>
                <c:pt idx="48">
                  <c:v>0.44299999999999995</c:v>
                </c:pt>
                <c:pt idx="49">
                  <c:v>0.41200000000000003</c:v>
                </c:pt>
                <c:pt idx="50">
                  <c:v>0.40099999999999997</c:v>
                </c:pt>
                <c:pt idx="51">
                  <c:v>0.40299999999999991</c:v>
                </c:pt>
                <c:pt idx="52">
                  <c:v>0.41</c:v>
                </c:pt>
                <c:pt idx="53">
                  <c:v>0.38400000000000001</c:v>
                </c:pt>
                <c:pt idx="54">
                  <c:v>0.36</c:v>
                </c:pt>
                <c:pt idx="55">
                  <c:v>0.34599999999999997</c:v>
                </c:pt>
                <c:pt idx="56">
                  <c:v>0.35199999999999998</c:v>
                </c:pt>
                <c:pt idx="57">
                  <c:v>0.36299999999999999</c:v>
                </c:pt>
                <c:pt idx="58">
                  <c:v>0.374</c:v>
                </c:pt>
                <c:pt idx="59">
                  <c:v>0.38599999999999995</c:v>
                </c:pt>
                <c:pt idx="60">
                  <c:v>0.39200000000000002</c:v>
                </c:pt>
                <c:pt idx="61">
                  <c:v>0.38499999999999995</c:v>
                </c:pt>
                <c:pt idx="62">
                  <c:v>0.374</c:v>
                </c:pt>
                <c:pt idx="63">
                  <c:v>0.35499999999999998</c:v>
                </c:pt>
                <c:pt idx="64">
                  <c:v>0.35399999999999998</c:v>
                </c:pt>
                <c:pt idx="65">
                  <c:v>0.36599999999999999</c:v>
                </c:pt>
                <c:pt idx="66">
                  <c:v>0.35799999999999998</c:v>
                </c:pt>
                <c:pt idx="67">
                  <c:v>0.34299999999999997</c:v>
                </c:pt>
                <c:pt idx="68">
                  <c:v>0.34500000000000003</c:v>
                </c:pt>
                <c:pt idx="69">
                  <c:v>0.34799999999999998</c:v>
                </c:pt>
                <c:pt idx="70">
                  <c:v>0.32900000000000007</c:v>
                </c:pt>
                <c:pt idx="71">
                  <c:v>0.32600000000000001</c:v>
                </c:pt>
                <c:pt idx="72">
                  <c:v>0.33499999999999996</c:v>
                </c:pt>
                <c:pt idx="73">
                  <c:v>0.34900000000000003</c:v>
                </c:pt>
                <c:pt idx="74">
                  <c:v>0.35900000000000004</c:v>
                </c:pt>
                <c:pt idx="75">
                  <c:v>0.35199999999999998</c:v>
                </c:pt>
                <c:pt idx="76">
                  <c:v>0.374</c:v>
                </c:pt>
                <c:pt idx="77">
                  <c:v>0.39099999999999996</c:v>
                </c:pt>
                <c:pt idx="78">
                  <c:v>0.40199999999999997</c:v>
                </c:pt>
                <c:pt idx="79">
                  <c:v>0.43</c:v>
                </c:pt>
                <c:pt idx="80">
                  <c:v>0.47500000000000009</c:v>
                </c:pt>
                <c:pt idx="81">
                  <c:v>0.48699999999999999</c:v>
                </c:pt>
                <c:pt idx="82">
                  <c:v>0.504</c:v>
                </c:pt>
                <c:pt idx="83">
                  <c:v>0.52500000000000002</c:v>
                </c:pt>
                <c:pt idx="84">
                  <c:v>0.54</c:v>
                </c:pt>
                <c:pt idx="85">
                  <c:v>0.57099999999999995</c:v>
                </c:pt>
                <c:pt idx="86">
                  <c:v>0.58399999999999996</c:v>
                </c:pt>
                <c:pt idx="87">
                  <c:v>0.61099999999999999</c:v>
                </c:pt>
                <c:pt idx="88">
                  <c:v>0.61999999999999988</c:v>
                </c:pt>
                <c:pt idx="89">
                  <c:v>0.6359999999999999</c:v>
                </c:pt>
                <c:pt idx="90">
                  <c:v>0.64499999999999991</c:v>
                </c:pt>
                <c:pt idx="91">
                  <c:v>0.65400000000000003</c:v>
                </c:pt>
                <c:pt idx="92">
                  <c:v>0.64800000000000002</c:v>
                </c:pt>
                <c:pt idx="93">
                  <c:v>0.66600000000000004</c:v>
                </c:pt>
                <c:pt idx="94">
                  <c:v>0.69900000000000007</c:v>
                </c:pt>
                <c:pt idx="95">
                  <c:v>0.71699999999999997</c:v>
                </c:pt>
                <c:pt idx="96">
                  <c:v>0.73499999999999999</c:v>
                </c:pt>
                <c:pt idx="97">
                  <c:v>0.76500000000000001</c:v>
                </c:pt>
                <c:pt idx="98">
                  <c:v>0.77900000000000014</c:v>
                </c:pt>
                <c:pt idx="99">
                  <c:v>0.77600000000000013</c:v>
                </c:pt>
                <c:pt idx="100">
                  <c:v>0.79100000000000004</c:v>
                </c:pt>
                <c:pt idx="101">
                  <c:v>0.83200000000000007</c:v>
                </c:pt>
                <c:pt idx="102">
                  <c:v>0.86900000000000011</c:v>
                </c:pt>
                <c:pt idx="103">
                  <c:v>0.89300000000000013</c:v>
                </c:pt>
                <c:pt idx="104">
                  <c:v>0.91600000000000004</c:v>
                </c:pt>
                <c:pt idx="105">
                  <c:v>0.94500000000000006</c:v>
                </c:pt>
                <c:pt idx="106">
                  <c:v>0.96200000000000008</c:v>
                </c:pt>
                <c:pt idx="107">
                  <c:v>0.95</c:v>
                </c:pt>
                <c:pt idx="108">
                  <c:v>0.97799999999999998</c:v>
                </c:pt>
                <c:pt idx="109">
                  <c:v>1.0130000000000001</c:v>
                </c:pt>
                <c:pt idx="110">
                  <c:v>1.018</c:v>
                </c:pt>
                <c:pt idx="111">
                  <c:v>1.022</c:v>
                </c:pt>
                <c:pt idx="112">
                  <c:v>1.0299999999999998</c:v>
                </c:pt>
                <c:pt idx="113">
                  <c:v>1.05</c:v>
                </c:pt>
                <c:pt idx="114">
                  <c:v>1.0710000000000002</c:v>
                </c:pt>
                <c:pt idx="115">
                  <c:v>1.107</c:v>
                </c:pt>
                <c:pt idx="116">
                  <c:v>1.1320000000000001</c:v>
                </c:pt>
                <c:pt idx="117">
                  <c:v>1.1620000000000001</c:v>
                </c:pt>
                <c:pt idx="118">
                  <c:v>1.1910000000000001</c:v>
                </c:pt>
                <c:pt idx="119">
                  <c:v>1.2149999999999999</c:v>
                </c:pt>
                <c:pt idx="120">
                  <c:v>1.238</c:v>
                </c:pt>
                <c:pt idx="121">
                  <c:v>1.2609999999999999</c:v>
                </c:pt>
                <c:pt idx="122">
                  <c:v>1.3109999999999999</c:v>
                </c:pt>
                <c:pt idx="123">
                  <c:v>1.361</c:v>
                </c:pt>
                <c:pt idx="124">
                  <c:v>1.3839999999999999</c:v>
                </c:pt>
              </c:numCache>
            </c:numRef>
          </c:val>
          <c:smooth val="0"/>
          <c:extLst>
            <c:ext xmlns:c16="http://schemas.microsoft.com/office/drawing/2014/chart" uri="{C3380CC4-5D6E-409C-BE32-E72D297353CC}">
              <c16:uniqueId val="{00000000-D4A4-4B11-B97E-8E552592F209}"/>
            </c:ext>
          </c:extLst>
        </c:ser>
        <c:ser>
          <c:idx val="1"/>
          <c:order val="1"/>
          <c:tx>
            <c:strRef>
              <c:f>Sheet1!$G$2</c:f>
              <c:strCache>
                <c:ptCount val="1"/>
                <c:pt idx="0">
                  <c:v>Монгол Улсын  дундаж температур</c:v>
                </c:pt>
              </c:strCache>
            </c:strRef>
          </c:tx>
          <c:spPr>
            <a:ln w="9525" cap="rnd" cmpd="sng" algn="ctr">
              <a:solidFill>
                <a:schemeClr val="accent2"/>
              </a:solidFill>
              <a:round/>
            </a:ln>
            <a:effectLst/>
          </c:spPr>
          <c:marker>
            <c:symbol val="none"/>
          </c:marker>
          <c:cat>
            <c:numRef>
              <c:f>Sheet1!$A$3:$A$127</c:f>
              <c:numCache>
                <c:formatCode>General</c:formatCode>
                <c:ptCount val="125"/>
                <c:pt idx="0">
                  <c:v>1901</c:v>
                </c:pt>
                <c:pt idx="1">
                  <c:v>1902</c:v>
                </c:pt>
                <c:pt idx="2">
                  <c:v>1903</c:v>
                </c:pt>
                <c:pt idx="3">
                  <c:v>1904</c:v>
                </c:pt>
                <c:pt idx="4">
                  <c:v>1905</c:v>
                </c:pt>
                <c:pt idx="5">
                  <c:v>1906</c:v>
                </c:pt>
                <c:pt idx="6">
                  <c:v>1907</c:v>
                </c:pt>
                <c:pt idx="7">
                  <c:v>1908</c:v>
                </c:pt>
                <c:pt idx="8">
                  <c:v>1909</c:v>
                </c:pt>
                <c:pt idx="9">
                  <c:v>1910</c:v>
                </c:pt>
                <c:pt idx="10">
                  <c:v>1911</c:v>
                </c:pt>
                <c:pt idx="11">
                  <c:v>1912</c:v>
                </c:pt>
                <c:pt idx="12">
                  <c:v>1913</c:v>
                </c:pt>
                <c:pt idx="13">
                  <c:v>1914</c:v>
                </c:pt>
                <c:pt idx="14">
                  <c:v>1915</c:v>
                </c:pt>
                <c:pt idx="15">
                  <c:v>1916</c:v>
                </c:pt>
                <c:pt idx="16">
                  <c:v>1917</c:v>
                </c:pt>
                <c:pt idx="17">
                  <c:v>1918</c:v>
                </c:pt>
                <c:pt idx="18">
                  <c:v>1919</c:v>
                </c:pt>
                <c:pt idx="19">
                  <c:v>1920</c:v>
                </c:pt>
                <c:pt idx="20">
                  <c:v>1921</c:v>
                </c:pt>
                <c:pt idx="21">
                  <c:v>1922</c:v>
                </c:pt>
                <c:pt idx="22">
                  <c:v>1923</c:v>
                </c:pt>
                <c:pt idx="23">
                  <c:v>1924</c:v>
                </c:pt>
                <c:pt idx="24">
                  <c:v>1925</c:v>
                </c:pt>
                <c:pt idx="25">
                  <c:v>1926</c:v>
                </c:pt>
                <c:pt idx="26">
                  <c:v>1927</c:v>
                </c:pt>
                <c:pt idx="27">
                  <c:v>1928</c:v>
                </c:pt>
                <c:pt idx="28">
                  <c:v>1929</c:v>
                </c:pt>
                <c:pt idx="29">
                  <c:v>1930</c:v>
                </c:pt>
                <c:pt idx="30">
                  <c:v>1931</c:v>
                </c:pt>
                <c:pt idx="31">
                  <c:v>1932</c:v>
                </c:pt>
                <c:pt idx="32">
                  <c:v>1933</c:v>
                </c:pt>
                <c:pt idx="33">
                  <c:v>1934</c:v>
                </c:pt>
                <c:pt idx="34">
                  <c:v>1935</c:v>
                </c:pt>
                <c:pt idx="35">
                  <c:v>1936</c:v>
                </c:pt>
                <c:pt idx="36">
                  <c:v>1937</c:v>
                </c:pt>
                <c:pt idx="37">
                  <c:v>1938</c:v>
                </c:pt>
                <c:pt idx="38">
                  <c:v>1939</c:v>
                </c:pt>
                <c:pt idx="39">
                  <c:v>1940</c:v>
                </c:pt>
                <c:pt idx="40">
                  <c:v>1941</c:v>
                </c:pt>
                <c:pt idx="41">
                  <c:v>1942</c:v>
                </c:pt>
                <c:pt idx="42">
                  <c:v>1943</c:v>
                </c:pt>
                <c:pt idx="43">
                  <c:v>1944</c:v>
                </c:pt>
                <c:pt idx="44">
                  <c:v>1945</c:v>
                </c:pt>
                <c:pt idx="45">
                  <c:v>1946</c:v>
                </c:pt>
                <c:pt idx="46">
                  <c:v>1947</c:v>
                </c:pt>
                <c:pt idx="47">
                  <c:v>1948</c:v>
                </c:pt>
                <c:pt idx="48">
                  <c:v>1949</c:v>
                </c:pt>
                <c:pt idx="49">
                  <c:v>1950</c:v>
                </c:pt>
                <c:pt idx="50">
                  <c:v>1951</c:v>
                </c:pt>
                <c:pt idx="51">
                  <c:v>1952</c:v>
                </c:pt>
                <c:pt idx="52">
                  <c:v>1953</c:v>
                </c:pt>
                <c:pt idx="53">
                  <c:v>1954</c:v>
                </c:pt>
                <c:pt idx="54">
                  <c:v>1955</c:v>
                </c:pt>
                <c:pt idx="55">
                  <c:v>1956</c:v>
                </c:pt>
                <c:pt idx="56">
                  <c:v>1957</c:v>
                </c:pt>
                <c:pt idx="57">
                  <c:v>1958</c:v>
                </c:pt>
                <c:pt idx="58">
                  <c:v>1959</c:v>
                </c:pt>
                <c:pt idx="59">
                  <c:v>1960</c:v>
                </c:pt>
                <c:pt idx="60">
                  <c:v>1961</c:v>
                </c:pt>
                <c:pt idx="61">
                  <c:v>1962</c:v>
                </c:pt>
                <c:pt idx="62">
                  <c:v>1963</c:v>
                </c:pt>
                <c:pt idx="63">
                  <c:v>1964</c:v>
                </c:pt>
                <c:pt idx="64">
                  <c:v>1965</c:v>
                </c:pt>
                <c:pt idx="65">
                  <c:v>1966</c:v>
                </c:pt>
                <c:pt idx="66">
                  <c:v>1967</c:v>
                </c:pt>
                <c:pt idx="67">
                  <c:v>1968</c:v>
                </c:pt>
                <c:pt idx="68">
                  <c:v>1969</c:v>
                </c:pt>
                <c:pt idx="69">
                  <c:v>1970</c:v>
                </c:pt>
                <c:pt idx="70">
                  <c:v>1971</c:v>
                </c:pt>
                <c:pt idx="71">
                  <c:v>1972</c:v>
                </c:pt>
                <c:pt idx="72">
                  <c:v>1973</c:v>
                </c:pt>
                <c:pt idx="73">
                  <c:v>1974</c:v>
                </c:pt>
                <c:pt idx="74">
                  <c:v>1975</c:v>
                </c:pt>
                <c:pt idx="75">
                  <c:v>1976</c:v>
                </c:pt>
                <c:pt idx="76">
                  <c:v>1977</c:v>
                </c:pt>
                <c:pt idx="77">
                  <c:v>1978</c:v>
                </c:pt>
                <c:pt idx="78">
                  <c:v>1979</c:v>
                </c:pt>
                <c:pt idx="79">
                  <c:v>1980</c:v>
                </c:pt>
                <c:pt idx="80">
                  <c:v>1981</c:v>
                </c:pt>
                <c:pt idx="81">
                  <c:v>1982</c:v>
                </c:pt>
                <c:pt idx="82">
                  <c:v>1983</c:v>
                </c:pt>
                <c:pt idx="83">
                  <c:v>1984</c:v>
                </c:pt>
                <c:pt idx="84">
                  <c:v>1985</c:v>
                </c:pt>
                <c:pt idx="85">
                  <c:v>1986</c:v>
                </c:pt>
                <c:pt idx="86">
                  <c:v>1987</c:v>
                </c:pt>
                <c:pt idx="87">
                  <c:v>1988</c:v>
                </c:pt>
                <c:pt idx="88">
                  <c:v>1989</c:v>
                </c:pt>
                <c:pt idx="89">
                  <c:v>1990</c:v>
                </c:pt>
                <c:pt idx="90">
                  <c:v>1991</c:v>
                </c:pt>
                <c:pt idx="91">
                  <c:v>1992</c:v>
                </c:pt>
                <c:pt idx="92">
                  <c:v>1993</c:v>
                </c:pt>
                <c:pt idx="93">
                  <c:v>1994</c:v>
                </c:pt>
                <c:pt idx="94">
                  <c:v>1995</c:v>
                </c:pt>
                <c:pt idx="95">
                  <c:v>1996</c:v>
                </c:pt>
                <c:pt idx="96">
                  <c:v>1997</c:v>
                </c:pt>
                <c:pt idx="97">
                  <c:v>1998</c:v>
                </c:pt>
                <c:pt idx="98">
                  <c:v>1999</c:v>
                </c:pt>
                <c:pt idx="99">
                  <c:v>2000</c:v>
                </c:pt>
                <c:pt idx="100">
                  <c:v>2001</c:v>
                </c:pt>
                <c:pt idx="101">
                  <c:v>2002</c:v>
                </c:pt>
                <c:pt idx="102">
                  <c:v>2003</c:v>
                </c:pt>
                <c:pt idx="103">
                  <c:v>2004</c:v>
                </c:pt>
                <c:pt idx="104">
                  <c:v>2005</c:v>
                </c:pt>
                <c:pt idx="105">
                  <c:v>2006</c:v>
                </c:pt>
                <c:pt idx="106">
                  <c:v>2007</c:v>
                </c:pt>
                <c:pt idx="107">
                  <c:v>2008</c:v>
                </c:pt>
                <c:pt idx="108">
                  <c:v>2009</c:v>
                </c:pt>
                <c:pt idx="109">
                  <c:v>2010</c:v>
                </c:pt>
                <c:pt idx="110">
                  <c:v>2011</c:v>
                </c:pt>
                <c:pt idx="111">
                  <c:v>2012</c:v>
                </c:pt>
                <c:pt idx="112">
                  <c:v>2013</c:v>
                </c:pt>
                <c:pt idx="113">
                  <c:v>2014</c:v>
                </c:pt>
                <c:pt idx="114">
                  <c:v>2015</c:v>
                </c:pt>
                <c:pt idx="115">
                  <c:v>2016</c:v>
                </c:pt>
                <c:pt idx="116">
                  <c:v>2017</c:v>
                </c:pt>
                <c:pt idx="117">
                  <c:v>2018</c:v>
                </c:pt>
                <c:pt idx="118">
                  <c:v>2019</c:v>
                </c:pt>
                <c:pt idx="119">
                  <c:v>2020</c:v>
                </c:pt>
                <c:pt idx="120">
                  <c:v>2021</c:v>
                </c:pt>
                <c:pt idx="121">
                  <c:v>2022</c:v>
                </c:pt>
                <c:pt idx="122">
                  <c:v>2023</c:v>
                </c:pt>
                <c:pt idx="123">
                  <c:v>2024</c:v>
                </c:pt>
                <c:pt idx="124">
                  <c:v>2025</c:v>
                </c:pt>
              </c:numCache>
            </c:numRef>
          </c:cat>
          <c:val>
            <c:numRef>
              <c:f>Sheet1!$G$3:$G$127</c:f>
              <c:numCache>
                <c:formatCode>General</c:formatCode>
                <c:ptCount val="125"/>
                <c:pt idx="9">
                  <c:v>6.661338147750939E-17</c:v>
                </c:pt>
                <c:pt idx="10">
                  <c:v>1.7000000000000064E-2</c:v>
                </c:pt>
                <c:pt idx="11">
                  <c:v>-5.8999999999999928E-2</c:v>
                </c:pt>
                <c:pt idx="12">
                  <c:v>-3.3999999999999933E-2</c:v>
                </c:pt>
                <c:pt idx="13">
                  <c:v>4.0000000000000063E-2</c:v>
                </c:pt>
                <c:pt idx="14">
                  <c:v>1.3000000000000062E-2</c:v>
                </c:pt>
                <c:pt idx="15">
                  <c:v>-2.2999999999999937E-2</c:v>
                </c:pt>
                <c:pt idx="16">
                  <c:v>-1.8999999999999934E-2</c:v>
                </c:pt>
                <c:pt idx="17">
                  <c:v>8.0000000000000678E-3</c:v>
                </c:pt>
                <c:pt idx="18">
                  <c:v>4.6000000000000062E-2</c:v>
                </c:pt>
                <c:pt idx="19">
                  <c:v>0.10800000000000005</c:v>
                </c:pt>
                <c:pt idx="20">
                  <c:v>0.13400000000000006</c:v>
                </c:pt>
                <c:pt idx="21">
                  <c:v>0.17300000000000007</c:v>
                </c:pt>
                <c:pt idx="22">
                  <c:v>0.16100000000000009</c:v>
                </c:pt>
                <c:pt idx="23">
                  <c:v>0.12900000000000009</c:v>
                </c:pt>
                <c:pt idx="24">
                  <c:v>0.13400000000000009</c:v>
                </c:pt>
                <c:pt idx="25">
                  <c:v>0.2370000000000001</c:v>
                </c:pt>
                <c:pt idx="26">
                  <c:v>0.25800000000000012</c:v>
                </c:pt>
                <c:pt idx="27">
                  <c:v>0.21000000000000005</c:v>
                </c:pt>
                <c:pt idx="28">
                  <c:v>0.17700000000000007</c:v>
                </c:pt>
                <c:pt idx="29">
                  <c:v>0.14800000000000005</c:v>
                </c:pt>
                <c:pt idx="30">
                  <c:v>6.2000000000000055E-2</c:v>
                </c:pt>
                <c:pt idx="31">
                  <c:v>0.17500000000000004</c:v>
                </c:pt>
                <c:pt idx="32">
                  <c:v>0.13300000000000006</c:v>
                </c:pt>
                <c:pt idx="33">
                  <c:v>8.300000000000006E-2</c:v>
                </c:pt>
                <c:pt idx="34">
                  <c:v>0.10200000000000006</c:v>
                </c:pt>
                <c:pt idx="35">
                  <c:v>-2.5999999999999947E-2</c:v>
                </c:pt>
                <c:pt idx="36">
                  <c:v>-0.11499999999999995</c:v>
                </c:pt>
                <c:pt idx="37">
                  <c:v>-7.4999999999999928E-2</c:v>
                </c:pt>
                <c:pt idx="38">
                  <c:v>2.1000000000000064E-2</c:v>
                </c:pt>
                <c:pt idx="39">
                  <c:v>6.4000000000000057E-2</c:v>
                </c:pt>
                <c:pt idx="40">
                  <c:v>0.15200000000000008</c:v>
                </c:pt>
                <c:pt idx="41">
                  <c:v>9.8000000000000073E-2</c:v>
                </c:pt>
                <c:pt idx="42">
                  <c:v>0.16300000000000009</c:v>
                </c:pt>
                <c:pt idx="43">
                  <c:v>0.13300000000000006</c:v>
                </c:pt>
                <c:pt idx="44">
                  <c:v>0.13400000000000006</c:v>
                </c:pt>
                <c:pt idx="45">
                  <c:v>0.24700000000000005</c:v>
                </c:pt>
                <c:pt idx="46">
                  <c:v>0.19500000000000001</c:v>
                </c:pt>
                <c:pt idx="47">
                  <c:v>0.22900000000000004</c:v>
                </c:pt>
                <c:pt idx="48">
                  <c:v>0.18100000000000008</c:v>
                </c:pt>
                <c:pt idx="49">
                  <c:v>0.15800000000000008</c:v>
                </c:pt>
                <c:pt idx="50">
                  <c:v>0.12000000000000008</c:v>
                </c:pt>
                <c:pt idx="51">
                  <c:v>3.5000000000000045E-2</c:v>
                </c:pt>
                <c:pt idx="52">
                  <c:v>3.0000000000000061E-2</c:v>
                </c:pt>
                <c:pt idx="53">
                  <c:v>1.9000000000000038E-2</c:v>
                </c:pt>
                <c:pt idx="54">
                  <c:v>3.9000000000000042E-2</c:v>
                </c:pt>
                <c:pt idx="55">
                  <c:v>-0.11199999999999996</c:v>
                </c:pt>
                <c:pt idx="56">
                  <c:v>-5.1999999999999956E-2</c:v>
                </c:pt>
                <c:pt idx="57">
                  <c:v>-3.1999999999999959E-2</c:v>
                </c:pt>
                <c:pt idx="58">
                  <c:v>-3.9999999999999959E-2</c:v>
                </c:pt>
                <c:pt idx="59">
                  <c:v>-4.4999999999999964E-2</c:v>
                </c:pt>
                <c:pt idx="60">
                  <c:v>-1.799999999999994E-2</c:v>
                </c:pt>
                <c:pt idx="61">
                  <c:v>8.5000000000000034E-2</c:v>
                </c:pt>
                <c:pt idx="62">
                  <c:v>0.18700000000000006</c:v>
                </c:pt>
                <c:pt idx="63">
                  <c:v>0.25000000000000006</c:v>
                </c:pt>
                <c:pt idx="64">
                  <c:v>0.32800000000000001</c:v>
                </c:pt>
                <c:pt idx="65">
                  <c:v>0.45100000000000007</c:v>
                </c:pt>
                <c:pt idx="66">
                  <c:v>0.51</c:v>
                </c:pt>
                <c:pt idx="67">
                  <c:v>0.41400000000000003</c:v>
                </c:pt>
                <c:pt idx="68">
                  <c:v>0.33000000000000007</c:v>
                </c:pt>
                <c:pt idx="69">
                  <c:v>0.28300000000000003</c:v>
                </c:pt>
                <c:pt idx="70">
                  <c:v>0.25900000000000001</c:v>
                </c:pt>
                <c:pt idx="71">
                  <c:v>0.27500000000000002</c:v>
                </c:pt>
                <c:pt idx="72">
                  <c:v>0.254</c:v>
                </c:pt>
                <c:pt idx="73">
                  <c:v>0.24600000000000005</c:v>
                </c:pt>
                <c:pt idx="74">
                  <c:v>0.24200000000000008</c:v>
                </c:pt>
                <c:pt idx="75">
                  <c:v>0.20900000000000007</c:v>
                </c:pt>
                <c:pt idx="76">
                  <c:v>0.26700000000000007</c:v>
                </c:pt>
                <c:pt idx="77">
                  <c:v>0.40000000000000008</c:v>
                </c:pt>
                <c:pt idx="78">
                  <c:v>0.6120000000000001</c:v>
                </c:pt>
                <c:pt idx="79">
                  <c:v>0.7</c:v>
                </c:pt>
                <c:pt idx="80">
                  <c:v>0.71000000000000008</c:v>
                </c:pt>
                <c:pt idx="81">
                  <c:v>0.77100000000000013</c:v>
                </c:pt>
                <c:pt idx="82">
                  <c:v>0.7390000000000001</c:v>
                </c:pt>
                <c:pt idx="83">
                  <c:v>0.7</c:v>
                </c:pt>
                <c:pt idx="84">
                  <c:v>0.60200000000000009</c:v>
                </c:pt>
                <c:pt idx="85">
                  <c:v>0.67300000000000004</c:v>
                </c:pt>
                <c:pt idx="86">
                  <c:v>0.67400000000000004</c:v>
                </c:pt>
                <c:pt idx="87">
                  <c:v>0.63500000000000001</c:v>
                </c:pt>
                <c:pt idx="88">
                  <c:v>0.65700000000000003</c:v>
                </c:pt>
                <c:pt idx="89">
                  <c:v>0.77200000000000002</c:v>
                </c:pt>
                <c:pt idx="90">
                  <c:v>0.82699999999999996</c:v>
                </c:pt>
                <c:pt idx="91">
                  <c:v>0.80000000000000016</c:v>
                </c:pt>
                <c:pt idx="92">
                  <c:v>0.79500000000000015</c:v>
                </c:pt>
                <c:pt idx="93">
                  <c:v>1.0060000000000002</c:v>
                </c:pt>
                <c:pt idx="94">
                  <c:v>1.1970000000000001</c:v>
                </c:pt>
                <c:pt idx="95">
                  <c:v>1.2160000000000002</c:v>
                </c:pt>
                <c:pt idx="96">
                  <c:v>1.35</c:v>
                </c:pt>
                <c:pt idx="97">
                  <c:v>1.5350000000000001</c:v>
                </c:pt>
                <c:pt idx="98">
                  <c:v>1.5840000000000001</c:v>
                </c:pt>
                <c:pt idx="99">
                  <c:v>1.5409999999999999</c:v>
                </c:pt>
                <c:pt idx="100">
                  <c:v>1.6329999999999998</c:v>
                </c:pt>
                <c:pt idx="101">
                  <c:v>1.7490000000000001</c:v>
                </c:pt>
                <c:pt idx="102">
                  <c:v>1.8039999999999998</c:v>
                </c:pt>
                <c:pt idx="103">
                  <c:v>1.857</c:v>
                </c:pt>
                <c:pt idx="104">
                  <c:v>1.7560000000000002</c:v>
                </c:pt>
                <c:pt idx="105">
                  <c:v>1.8760000000000001</c:v>
                </c:pt>
                <c:pt idx="106">
                  <c:v>2.0089999999999999</c:v>
                </c:pt>
                <c:pt idx="107">
                  <c:v>1.9660000000000004</c:v>
                </c:pt>
                <c:pt idx="108">
                  <c:v>1.9120000000000001</c:v>
                </c:pt>
                <c:pt idx="109">
                  <c:v>1.8439999999999999</c:v>
                </c:pt>
                <c:pt idx="110">
                  <c:v>1.7580000000000002</c:v>
                </c:pt>
                <c:pt idx="111">
                  <c:v>1.5610000000000002</c:v>
                </c:pt>
                <c:pt idx="112">
                  <c:v>1.6300000000000001</c:v>
                </c:pt>
                <c:pt idx="113">
                  <c:v>1.6340000000000003</c:v>
                </c:pt>
                <c:pt idx="114">
                  <c:v>1.8120000000000001</c:v>
                </c:pt>
                <c:pt idx="115">
                  <c:v>1.7760000000000002</c:v>
                </c:pt>
                <c:pt idx="116">
                  <c:v>1.7340000000000004</c:v>
                </c:pt>
                <c:pt idx="117">
                  <c:v>1.7269999999999999</c:v>
                </c:pt>
                <c:pt idx="118">
                  <c:v>1.8</c:v>
                </c:pt>
                <c:pt idx="119">
                  <c:v>1.9759999999999998</c:v>
                </c:pt>
                <c:pt idx="120">
                  <c:v>2.1599999999999997</c:v>
                </c:pt>
                <c:pt idx="121">
                  <c:v>2.327</c:v>
                </c:pt>
                <c:pt idx="122">
                  <c:v>2.3809999999999998</c:v>
                </c:pt>
                <c:pt idx="123">
                  <c:v>2.46</c:v>
                </c:pt>
                <c:pt idx="124">
                  <c:v>2.4670000000000001</c:v>
                </c:pt>
              </c:numCache>
            </c:numRef>
          </c:val>
          <c:smooth val="0"/>
          <c:extLst>
            <c:ext xmlns:c16="http://schemas.microsoft.com/office/drawing/2014/chart" uri="{C3380CC4-5D6E-409C-BE32-E72D297353CC}">
              <c16:uniqueId val="{00000001-D4A4-4B11-B97E-8E552592F209}"/>
            </c:ext>
          </c:extLst>
        </c:ser>
        <c:dLbls>
          <c:showLegendKey val="0"/>
          <c:showVal val="0"/>
          <c:showCatName val="0"/>
          <c:showSerName val="0"/>
          <c:showPercent val="0"/>
          <c:showBubbleSize val="0"/>
        </c:dLbls>
        <c:dropLines>
          <c:spPr>
            <a:ln w="6350" cap="flat" cmpd="sng" algn="ctr">
              <a:solidFill>
                <a:schemeClr val="dk1">
                  <a:lumMod val="35000"/>
                  <a:lumOff val="65000"/>
                  <a:alpha val="33000"/>
                </a:schemeClr>
              </a:solidFill>
              <a:round/>
            </a:ln>
            <a:effectLst/>
          </c:spPr>
        </c:dropLines>
        <c:smooth val="0"/>
        <c:axId val="122501919"/>
        <c:axId val="122454223"/>
      </c:lineChart>
      <c:catAx>
        <c:axId val="122501919"/>
        <c:scaling>
          <c:orientation val="minMax"/>
        </c:scaling>
        <c:delete val="0"/>
        <c:axPos val="b"/>
        <c:numFmt formatCode="General" sourceLinked="1"/>
        <c:majorTickMark val="none"/>
        <c:minorTickMark val="out"/>
        <c:tickLblPos val="low"/>
        <c:spPr>
          <a:noFill/>
          <a:ln w="9525" cap="flat" cmpd="sng" algn="ctr">
            <a:solidFill>
              <a:schemeClr val="accent1"/>
            </a:solidFill>
            <a:round/>
          </a:ln>
          <a:effectLst/>
        </c:spPr>
        <c:txPr>
          <a:bodyPr rot="-2700000" spcFirstLastPara="1" vertOverflow="ellipsis" wrap="square" anchor="ctr" anchorCtr="1"/>
          <a:lstStyle/>
          <a:p>
            <a:pPr>
              <a:defRPr sz="9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122454223"/>
        <c:crosses val="autoZero"/>
        <c:auto val="1"/>
        <c:lblAlgn val="ctr"/>
        <c:lblOffset val="100"/>
        <c:tickLblSkip val="10"/>
        <c:tickMarkSkip val="10"/>
        <c:noMultiLvlLbl val="0"/>
      </c:catAx>
      <c:valAx>
        <c:axId val="12245422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122501919"/>
        <c:crosses val="autoZero"/>
        <c:crossBetween val="between"/>
      </c:valAx>
      <c:spPr>
        <a:gradFill>
          <a:gsLst>
            <a:gs pos="100000">
              <a:schemeClr val="lt1">
                <a:lumMod val="95000"/>
              </a:schemeClr>
            </a:gs>
            <a:gs pos="0">
              <a:schemeClr val="lt1"/>
            </a:gs>
          </a:gsLst>
          <a:lin ang="5400000" scaled="0"/>
        </a:grad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MN"/>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Sheet1!$B$3</c:f>
              <c:strCache>
                <c:ptCount val="1"/>
                <c:pt idx="0">
                  <c:v>Том малын зүй бус хорогдол</c:v>
                </c:pt>
              </c:strCache>
            </c:strRef>
          </c:tx>
          <c:spPr>
            <a:solidFill>
              <a:srgbClr val="002060"/>
            </a:solidFill>
            <a:ln>
              <a:noFill/>
            </a:ln>
            <a:effectLst/>
          </c:spPr>
          <c:invertIfNegative val="0"/>
          <c:cat>
            <c:strRef>
              <c:f>Sheet1!$A$4:$A$58</c:f>
              <c:strCache>
                <c:ptCount val="55"/>
                <c:pt idx="0">
                  <c:v>1971</c:v>
                </c:pt>
                <c:pt idx="1">
                  <c:v>1972</c:v>
                </c:pt>
                <c:pt idx="2">
                  <c:v>1973</c:v>
                </c:pt>
                <c:pt idx="3">
                  <c:v>1974</c:v>
                </c:pt>
                <c:pt idx="4">
                  <c:v>1975</c:v>
                </c:pt>
                <c:pt idx="5">
                  <c:v>1976</c:v>
                </c:pt>
                <c:pt idx="6">
                  <c:v>1977</c:v>
                </c:pt>
                <c:pt idx="7">
                  <c:v>1978</c:v>
                </c:pt>
                <c:pt idx="8">
                  <c:v>1979</c:v>
                </c:pt>
                <c:pt idx="9">
                  <c:v>1980</c:v>
                </c:pt>
                <c:pt idx="10">
                  <c:v>1981</c:v>
                </c:pt>
                <c:pt idx="11">
                  <c:v>1982</c:v>
                </c:pt>
                <c:pt idx="12">
                  <c:v>1983</c:v>
                </c:pt>
                <c:pt idx="13">
                  <c:v>1984</c:v>
                </c:pt>
                <c:pt idx="14">
                  <c:v>1985</c:v>
                </c:pt>
                <c:pt idx="15">
                  <c:v>1986</c:v>
                </c:pt>
                <c:pt idx="16">
                  <c:v>1987</c:v>
                </c:pt>
                <c:pt idx="17">
                  <c:v>1988</c:v>
                </c:pt>
                <c:pt idx="18">
                  <c:v>1989</c:v>
                </c:pt>
                <c:pt idx="19">
                  <c:v>1990</c:v>
                </c:pt>
                <c:pt idx="20">
                  <c:v>1991</c:v>
                </c:pt>
                <c:pt idx="21">
                  <c:v>1992</c:v>
                </c:pt>
                <c:pt idx="22">
                  <c:v>1993</c:v>
                </c:pt>
                <c:pt idx="23">
                  <c:v>1994</c:v>
                </c:pt>
                <c:pt idx="24">
                  <c:v>1995</c:v>
                </c:pt>
                <c:pt idx="25">
                  <c:v>1996</c:v>
                </c:pt>
                <c:pt idx="26">
                  <c:v>1997</c:v>
                </c:pt>
                <c:pt idx="27">
                  <c:v>1998</c:v>
                </c:pt>
                <c:pt idx="28">
                  <c:v>1999</c:v>
                </c:pt>
                <c:pt idx="29">
                  <c:v>2000</c:v>
                </c:pt>
                <c:pt idx="30">
                  <c:v>2001</c:v>
                </c:pt>
                <c:pt idx="31">
                  <c:v>2002</c:v>
                </c:pt>
                <c:pt idx="32">
                  <c:v>2003</c:v>
                </c:pt>
                <c:pt idx="33">
                  <c:v>2004</c:v>
                </c:pt>
                <c:pt idx="34">
                  <c:v>2005</c:v>
                </c:pt>
                <c:pt idx="35">
                  <c:v>2006</c:v>
                </c:pt>
                <c:pt idx="36">
                  <c:v>2007</c:v>
                </c:pt>
                <c:pt idx="37">
                  <c:v>2008</c:v>
                </c:pt>
                <c:pt idx="38">
                  <c:v>2009</c:v>
                </c:pt>
                <c:pt idx="39">
                  <c:v>2010</c:v>
                </c:pt>
                <c:pt idx="40">
                  <c:v>2011</c:v>
                </c:pt>
                <c:pt idx="41">
                  <c:v>2012</c:v>
                </c:pt>
                <c:pt idx="42">
                  <c:v>2013</c:v>
                </c:pt>
                <c:pt idx="43">
                  <c:v>2014</c:v>
                </c:pt>
                <c:pt idx="44">
                  <c:v>2015</c:v>
                </c:pt>
                <c:pt idx="45">
                  <c:v>2016</c:v>
                </c:pt>
                <c:pt idx="46">
                  <c:v>2017</c:v>
                </c:pt>
                <c:pt idx="47">
                  <c:v>2018</c:v>
                </c:pt>
                <c:pt idx="48">
                  <c:v>2019</c:v>
                </c:pt>
                <c:pt idx="49">
                  <c:v>2020</c:v>
                </c:pt>
                <c:pt idx="50">
                  <c:v>2021</c:v>
                </c:pt>
                <c:pt idx="51">
                  <c:v>2022</c:v>
                </c:pt>
                <c:pt idx="52">
                  <c:v>2023</c:v>
                </c:pt>
                <c:pt idx="53">
                  <c:v>2024</c:v>
                </c:pt>
                <c:pt idx="54">
                  <c:v>2025</c:v>
                </c:pt>
              </c:strCache>
            </c:strRef>
          </c:cat>
          <c:val>
            <c:numRef>
              <c:f>Sheet1!$B$4:$B$58</c:f>
              <c:numCache>
                <c:formatCode>General</c:formatCode>
                <c:ptCount val="55"/>
                <c:pt idx="0">
                  <c:v>1348</c:v>
                </c:pt>
                <c:pt idx="1">
                  <c:v>1150.2</c:v>
                </c:pt>
                <c:pt idx="2">
                  <c:v>1186.4000000000001</c:v>
                </c:pt>
                <c:pt idx="3">
                  <c:v>849</c:v>
                </c:pt>
                <c:pt idx="4">
                  <c:v>1070.7</c:v>
                </c:pt>
                <c:pt idx="5">
                  <c:v>1257.9000000000001</c:v>
                </c:pt>
                <c:pt idx="6">
                  <c:v>2036.4</c:v>
                </c:pt>
                <c:pt idx="7">
                  <c:v>654.20000000000005</c:v>
                </c:pt>
                <c:pt idx="8">
                  <c:v>838.8</c:v>
                </c:pt>
                <c:pt idx="9">
                  <c:v>1454.3</c:v>
                </c:pt>
                <c:pt idx="10">
                  <c:v>973.9</c:v>
                </c:pt>
                <c:pt idx="11">
                  <c:v>937.6</c:v>
                </c:pt>
                <c:pt idx="12">
                  <c:v>1634.4</c:v>
                </c:pt>
                <c:pt idx="13">
                  <c:v>1407.6</c:v>
                </c:pt>
                <c:pt idx="14">
                  <c:v>1094.8</c:v>
                </c:pt>
                <c:pt idx="15">
                  <c:v>828.6</c:v>
                </c:pt>
                <c:pt idx="16">
                  <c:v>806.4</c:v>
                </c:pt>
                <c:pt idx="17">
                  <c:v>941.1</c:v>
                </c:pt>
                <c:pt idx="18">
                  <c:v>510.3</c:v>
                </c:pt>
                <c:pt idx="19">
                  <c:v>673.1</c:v>
                </c:pt>
                <c:pt idx="20">
                  <c:v>978.3</c:v>
                </c:pt>
                <c:pt idx="21">
                  <c:v>871.1</c:v>
                </c:pt>
                <c:pt idx="22">
                  <c:v>1652.1</c:v>
                </c:pt>
                <c:pt idx="23">
                  <c:v>690</c:v>
                </c:pt>
                <c:pt idx="24">
                  <c:v>673.9</c:v>
                </c:pt>
                <c:pt idx="25">
                  <c:v>585.79999999999995</c:v>
                </c:pt>
                <c:pt idx="26">
                  <c:v>617.70000000000005</c:v>
                </c:pt>
                <c:pt idx="27">
                  <c:v>785.6</c:v>
                </c:pt>
                <c:pt idx="28">
                  <c:v>800.2</c:v>
                </c:pt>
                <c:pt idx="29">
                  <c:v>3491.1</c:v>
                </c:pt>
                <c:pt idx="30">
                  <c:v>4758.8</c:v>
                </c:pt>
                <c:pt idx="31">
                  <c:v>2917.7</c:v>
                </c:pt>
                <c:pt idx="32">
                  <c:v>1324.3</c:v>
                </c:pt>
                <c:pt idx="33">
                  <c:v>291.60000000000002</c:v>
                </c:pt>
                <c:pt idx="34">
                  <c:v>677.2</c:v>
                </c:pt>
                <c:pt idx="35">
                  <c:v>476.4</c:v>
                </c:pt>
                <c:pt idx="36">
                  <c:v>294.10000000000002</c:v>
                </c:pt>
                <c:pt idx="37">
                  <c:v>1640.5</c:v>
                </c:pt>
                <c:pt idx="38">
                  <c:v>1732.9</c:v>
                </c:pt>
                <c:pt idx="39">
                  <c:v>10319.9</c:v>
                </c:pt>
                <c:pt idx="40">
                  <c:v>651.29999999999995</c:v>
                </c:pt>
                <c:pt idx="41">
                  <c:v>428.9</c:v>
                </c:pt>
                <c:pt idx="42">
                  <c:v>792.6</c:v>
                </c:pt>
                <c:pt idx="43">
                  <c:v>401.4</c:v>
                </c:pt>
                <c:pt idx="44">
                  <c:v>625.6</c:v>
                </c:pt>
                <c:pt idx="45">
                  <c:v>1452.2</c:v>
                </c:pt>
                <c:pt idx="46">
                  <c:v>888</c:v>
                </c:pt>
                <c:pt idx="47">
                  <c:v>2635.4</c:v>
                </c:pt>
                <c:pt idx="48">
                  <c:v>1117.5999999999999</c:v>
                </c:pt>
                <c:pt idx="49">
                  <c:v>2064.1</c:v>
                </c:pt>
                <c:pt idx="50">
                  <c:v>3012.3</c:v>
                </c:pt>
                <c:pt idx="51">
                  <c:v>667.5</c:v>
                </c:pt>
                <c:pt idx="52">
                  <c:v>4921.5</c:v>
                </c:pt>
                <c:pt idx="53">
                  <c:v>9364.1</c:v>
                </c:pt>
                <c:pt idx="54">
                  <c:v>358.9</c:v>
                </c:pt>
              </c:numCache>
            </c:numRef>
          </c:val>
          <c:extLst>
            <c:ext xmlns:c16="http://schemas.microsoft.com/office/drawing/2014/chart" uri="{C3380CC4-5D6E-409C-BE32-E72D297353CC}">
              <c16:uniqueId val="{00000000-2214-42B1-AF96-14BB404B4F0D}"/>
            </c:ext>
          </c:extLst>
        </c:ser>
        <c:ser>
          <c:idx val="1"/>
          <c:order val="1"/>
          <c:tx>
            <c:strRef>
              <c:f>Sheet1!$C$3</c:f>
              <c:strCache>
                <c:ptCount val="1"/>
                <c:pt idx="0">
                  <c:v>Зуд</c:v>
                </c:pt>
              </c:strCache>
            </c:strRef>
          </c:tx>
          <c:spPr>
            <a:solidFill>
              <a:schemeClr val="bg1">
                <a:lumMod val="75000"/>
                <a:alpha val="40000"/>
              </a:schemeClr>
            </a:solidFill>
            <a:ln>
              <a:noFill/>
            </a:ln>
            <a:effectLst/>
          </c:spPr>
          <c:invertIfNegative val="0"/>
          <c:cat>
            <c:strRef>
              <c:f>Sheet1!$A$4:$A$58</c:f>
              <c:strCache>
                <c:ptCount val="55"/>
                <c:pt idx="0">
                  <c:v>1971</c:v>
                </c:pt>
                <c:pt idx="1">
                  <c:v>1972</c:v>
                </c:pt>
                <c:pt idx="2">
                  <c:v>1973</c:v>
                </c:pt>
                <c:pt idx="3">
                  <c:v>1974</c:v>
                </c:pt>
                <c:pt idx="4">
                  <c:v>1975</c:v>
                </c:pt>
                <c:pt idx="5">
                  <c:v>1976</c:v>
                </c:pt>
                <c:pt idx="6">
                  <c:v>1977</c:v>
                </c:pt>
                <c:pt idx="7">
                  <c:v>1978</c:v>
                </c:pt>
                <c:pt idx="8">
                  <c:v>1979</c:v>
                </c:pt>
                <c:pt idx="9">
                  <c:v>1980</c:v>
                </c:pt>
                <c:pt idx="10">
                  <c:v>1981</c:v>
                </c:pt>
                <c:pt idx="11">
                  <c:v>1982</c:v>
                </c:pt>
                <c:pt idx="12">
                  <c:v>1983</c:v>
                </c:pt>
                <c:pt idx="13">
                  <c:v>1984</c:v>
                </c:pt>
                <c:pt idx="14">
                  <c:v>1985</c:v>
                </c:pt>
                <c:pt idx="15">
                  <c:v>1986</c:v>
                </c:pt>
                <c:pt idx="16">
                  <c:v>1987</c:v>
                </c:pt>
                <c:pt idx="17">
                  <c:v>1988</c:v>
                </c:pt>
                <c:pt idx="18">
                  <c:v>1989</c:v>
                </c:pt>
                <c:pt idx="19">
                  <c:v>1990</c:v>
                </c:pt>
                <c:pt idx="20">
                  <c:v>1991</c:v>
                </c:pt>
                <c:pt idx="21">
                  <c:v>1992</c:v>
                </c:pt>
                <c:pt idx="22">
                  <c:v>1993</c:v>
                </c:pt>
                <c:pt idx="23">
                  <c:v>1994</c:v>
                </c:pt>
                <c:pt idx="24">
                  <c:v>1995</c:v>
                </c:pt>
                <c:pt idx="25">
                  <c:v>1996</c:v>
                </c:pt>
                <c:pt idx="26">
                  <c:v>1997</c:v>
                </c:pt>
                <c:pt idx="27">
                  <c:v>1998</c:v>
                </c:pt>
                <c:pt idx="28">
                  <c:v>1999</c:v>
                </c:pt>
                <c:pt idx="29">
                  <c:v>2000</c:v>
                </c:pt>
                <c:pt idx="30">
                  <c:v>2001</c:v>
                </c:pt>
                <c:pt idx="31">
                  <c:v>2002</c:v>
                </c:pt>
                <c:pt idx="32">
                  <c:v>2003</c:v>
                </c:pt>
                <c:pt idx="33">
                  <c:v>2004</c:v>
                </c:pt>
                <c:pt idx="34">
                  <c:v>2005</c:v>
                </c:pt>
                <c:pt idx="35">
                  <c:v>2006</c:v>
                </c:pt>
                <c:pt idx="36">
                  <c:v>2007</c:v>
                </c:pt>
                <c:pt idx="37">
                  <c:v>2008</c:v>
                </c:pt>
                <c:pt idx="38">
                  <c:v>2009</c:v>
                </c:pt>
                <c:pt idx="39">
                  <c:v>2010</c:v>
                </c:pt>
                <c:pt idx="40">
                  <c:v>2011</c:v>
                </c:pt>
                <c:pt idx="41">
                  <c:v>2012</c:v>
                </c:pt>
                <c:pt idx="42">
                  <c:v>2013</c:v>
                </c:pt>
                <c:pt idx="43">
                  <c:v>2014</c:v>
                </c:pt>
                <c:pt idx="44">
                  <c:v>2015</c:v>
                </c:pt>
                <c:pt idx="45">
                  <c:v>2016</c:v>
                </c:pt>
                <c:pt idx="46">
                  <c:v>2017</c:v>
                </c:pt>
                <c:pt idx="47">
                  <c:v>2018</c:v>
                </c:pt>
                <c:pt idx="48">
                  <c:v>2019</c:v>
                </c:pt>
                <c:pt idx="49">
                  <c:v>2020</c:v>
                </c:pt>
                <c:pt idx="50">
                  <c:v>2021</c:v>
                </c:pt>
                <c:pt idx="51">
                  <c:v>2022</c:v>
                </c:pt>
                <c:pt idx="52">
                  <c:v>2023</c:v>
                </c:pt>
                <c:pt idx="53">
                  <c:v>2024</c:v>
                </c:pt>
                <c:pt idx="54">
                  <c:v>2025</c:v>
                </c:pt>
              </c:strCache>
            </c:strRef>
          </c:cat>
          <c:val>
            <c:numRef>
              <c:f>Sheet1!$C$4:$C$58</c:f>
              <c:numCache>
                <c:formatCode>General</c:formatCode>
                <c:ptCount val="55"/>
                <c:pt idx="0">
                  <c:v>0</c:v>
                </c:pt>
                <c:pt idx="1">
                  <c:v>0</c:v>
                </c:pt>
                <c:pt idx="2">
                  <c:v>0</c:v>
                </c:pt>
                <c:pt idx="3">
                  <c:v>0</c:v>
                </c:pt>
                <c:pt idx="4">
                  <c:v>0</c:v>
                </c:pt>
                <c:pt idx="5">
                  <c:v>0</c:v>
                </c:pt>
                <c:pt idx="6">
                  <c:v>12000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12000</c:v>
                </c:pt>
                <c:pt idx="30">
                  <c:v>12000</c:v>
                </c:pt>
                <c:pt idx="31">
                  <c:v>12000</c:v>
                </c:pt>
                <c:pt idx="32">
                  <c:v>0</c:v>
                </c:pt>
                <c:pt idx="33">
                  <c:v>0</c:v>
                </c:pt>
                <c:pt idx="34">
                  <c:v>0</c:v>
                </c:pt>
                <c:pt idx="35">
                  <c:v>0</c:v>
                </c:pt>
                <c:pt idx="36">
                  <c:v>0</c:v>
                </c:pt>
                <c:pt idx="37">
                  <c:v>12000</c:v>
                </c:pt>
                <c:pt idx="38">
                  <c:v>0</c:v>
                </c:pt>
                <c:pt idx="39">
                  <c:v>12000</c:v>
                </c:pt>
                <c:pt idx="40">
                  <c:v>0</c:v>
                </c:pt>
                <c:pt idx="41">
                  <c:v>0</c:v>
                </c:pt>
                <c:pt idx="42">
                  <c:v>0</c:v>
                </c:pt>
                <c:pt idx="43">
                  <c:v>0</c:v>
                </c:pt>
                <c:pt idx="44">
                  <c:v>0</c:v>
                </c:pt>
                <c:pt idx="45">
                  <c:v>0</c:v>
                </c:pt>
                <c:pt idx="46">
                  <c:v>0</c:v>
                </c:pt>
                <c:pt idx="47">
                  <c:v>12000</c:v>
                </c:pt>
                <c:pt idx="48">
                  <c:v>12000</c:v>
                </c:pt>
                <c:pt idx="49">
                  <c:v>0</c:v>
                </c:pt>
                <c:pt idx="50">
                  <c:v>0</c:v>
                </c:pt>
                <c:pt idx="51">
                  <c:v>0</c:v>
                </c:pt>
                <c:pt idx="52">
                  <c:v>12000</c:v>
                </c:pt>
                <c:pt idx="53">
                  <c:v>12000</c:v>
                </c:pt>
                <c:pt idx="54">
                  <c:v>0</c:v>
                </c:pt>
              </c:numCache>
            </c:numRef>
          </c:val>
          <c:extLst>
            <c:ext xmlns:c16="http://schemas.microsoft.com/office/drawing/2014/chart" uri="{C3380CC4-5D6E-409C-BE32-E72D297353CC}">
              <c16:uniqueId val="{00000001-2214-42B1-AF96-14BB404B4F0D}"/>
            </c:ext>
          </c:extLst>
        </c:ser>
        <c:dLbls>
          <c:showLegendKey val="0"/>
          <c:showVal val="0"/>
          <c:showCatName val="0"/>
          <c:showSerName val="0"/>
          <c:showPercent val="0"/>
          <c:showBubbleSize val="0"/>
        </c:dLbls>
        <c:gapWidth val="10"/>
        <c:overlap val="100"/>
        <c:axId val="32566255"/>
        <c:axId val="32441039"/>
      </c:barChart>
      <c:catAx>
        <c:axId val="32566255"/>
        <c:scaling>
          <c:orientation val="minMax"/>
        </c:scaling>
        <c:delete val="0"/>
        <c:axPos val="b"/>
        <c:numFmt formatCode="General" sourceLinked="1"/>
        <c:majorTickMark val="out"/>
        <c:minorTickMark val="none"/>
        <c:tickLblPos val="nextTo"/>
        <c:spPr>
          <a:noFill/>
          <a:ln w="9525" cap="flat" cmpd="sng" algn="ctr">
            <a:solidFill>
              <a:schemeClr val="accent4"/>
            </a:solidFill>
            <a:round/>
          </a:ln>
          <a:effectLst/>
        </c:spPr>
        <c:txPr>
          <a:bodyPr rot="-2700000" spcFirstLastPara="1" vertOverflow="ellipsis" wrap="square" anchor="ctr" anchorCtr="1"/>
          <a:lstStyle/>
          <a:p>
            <a:pPr>
              <a:defRPr sz="9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32441039"/>
        <c:crosses val="autoZero"/>
        <c:auto val="1"/>
        <c:lblAlgn val="ctr"/>
        <c:lblOffset val="100"/>
        <c:tickLblSkip val="6"/>
        <c:tickMarkSkip val="10"/>
        <c:noMultiLvlLbl val="0"/>
      </c:catAx>
      <c:valAx>
        <c:axId val="32441039"/>
        <c:scaling>
          <c:orientation val="minMax"/>
          <c:max val="12000"/>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3256625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MN"/>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8218634440882103E-2"/>
          <c:y val="3.7084304925697253E-2"/>
          <c:w val="0.94603246364200355"/>
          <c:h val="0.77232292724153551"/>
        </c:manualLayout>
      </c:layout>
      <c:barChart>
        <c:barDir val="col"/>
        <c:grouping val="clustered"/>
        <c:varyColors val="0"/>
        <c:ser>
          <c:idx val="0"/>
          <c:order val="0"/>
          <c:tx>
            <c:strRef>
              <c:f>Sheet1!$B$1</c:f>
              <c:strCache>
                <c:ptCount val="1"/>
                <c:pt idx="0">
                  <c:v> ГАР УТАСНЫ АПП /3 сарын 1 – 31/ </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2060"/>
                    </a:solidFill>
                    <a:effectLst/>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2023</c:v>
                </c:pt>
                <c:pt idx="1">
                  <c:v>2024</c:v>
                </c:pt>
                <c:pt idx="2">
                  <c:v>2025</c:v>
                </c:pt>
                <c:pt idx="3">
                  <c:v>2026</c:v>
                </c:pt>
              </c:numCache>
            </c:numRef>
          </c:cat>
          <c:val>
            <c:numRef>
              <c:f>Sheet1!$B$2:$B$5</c:f>
              <c:numCache>
                <c:formatCode>_(* #,##0_);_(* \(#,##0\);_(* "-"??_);_(@_)</c:formatCode>
                <c:ptCount val="4"/>
                <c:pt idx="0">
                  <c:v>16900</c:v>
                </c:pt>
                <c:pt idx="1">
                  <c:v>11000</c:v>
                </c:pt>
                <c:pt idx="2">
                  <c:v>17000</c:v>
                </c:pt>
                <c:pt idx="3">
                  <c:v>9544</c:v>
                </c:pt>
              </c:numCache>
            </c:numRef>
          </c:val>
          <c:extLst>
            <c:ext xmlns:c16="http://schemas.microsoft.com/office/drawing/2014/chart" uri="{C3380CC4-5D6E-409C-BE32-E72D297353CC}">
              <c16:uniqueId val="{00000000-E5CF-4D39-8933-CD6DA0839343}"/>
            </c:ext>
          </c:extLst>
        </c:ser>
        <c:ser>
          <c:idx val="1"/>
          <c:order val="1"/>
          <c:tx>
            <c:strRef>
              <c:f>Sheet1!$C$1</c:f>
              <c:strCache>
                <c:ptCount val="1"/>
                <c:pt idx="0">
                  <c:v> ВЭБ САЙТ /8 сарын 1 – 15/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solidFill>
                    <a:effectLst/>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2023</c:v>
                </c:pt>
                <c:pt idx="1">
                  <c:v>2024</c:v>
                </c:pt>
                <c:pt idx="2">
                  <c:v>2025</c:v>
                </c:pt>
                <c:pt idx="3">
                  <c:v>2026</c:v>
                </c:pt>
              </c:numCache>
            </c:numRef>
          </c:cat>
          <c:val>
            <c:numRef>
              <c:f>Sheet1!$C$2:$C$5</c:f>
              <c:numCache>
                <c:formatCode>General</c:formatCode>
                <c:ptCount val="4"/>
                <c:pt idx="2" formatCode="_(* #,##0_);_(* \(#,##0\);_(* &quot;-&quot;??_);_(@_)">
                  <c:v>106800</c:v>
                </c:pt>
                <c:pt idx="3" formatCode="_(* #,##0_);_(* \(#,##0\);_(* &quot;-&quot;??_);_(@_)">
                  <c:v>39400</c:v>
                </c:pt>
              </c:numCache>
            </c:numRef>
          </c:val>
          <c:extLst>
            <c:ext xmlns:c16="http://schemas.microsoft.com/office/drawing/2014/chart" uri="{C3380CC4-5D6E-409C-BE32-E72D297353CC}">
              <c16:uniqueId val="{00000001-E5CF-4D39-8933-CD6DA0839343}"/>
            </c:ext>
          </c:extLst>
        </c:ser>
        <c:dLbls>
          <c:dLblPos val="outEnd"/>
          <c:showLegendKey val="0"/>
          <c:showVal val="1"/>
          <c:showCatName val="0"/>
          <c:showSerName val="0"/>
          <c:showPercent val="0"/>
          <c:showBubbleSize val="0"/>
        </c:dLbls>
        <c:gapWidth val="219"/>
        <c:overlap val="-27"/>
        <c:axId val="2100649519"/>
        <c:axId val="1633417712"/>
      </c:barChart>
      <c:catAx>
        <c:axId val="2100649519"/>
        <c:scaling>
          <c:orientation val="minMax"/>
        </c:scaling>
        <c:delete val="0"/>
        <c:axPos val="b"/>
        <c:numFmt formatCode="General" sourceLinked="1"/>
        <c:majorTickMark val="none"/>
        <c:minorTickMark val="none"/>
        <c:tickLblPos val="nextTo"/>
        <c:spPr>
          <a:noFill/>
          <a:ln w="9525" cap="flat" cmpd="sng" algn="ctr">
            <a:solidFill>
              <a:srgbClr val="002060"/>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crossAx val="1633417712"/>
        <c:crosses val="autoZero"/>
        <c:auto val="1"/>
        <c:lblAlgn val="ctr"/>
        <c:lblOffset val="100"/>
        <c:noMultiLvlLbl val="0"/>
      </c:catAx>
      <c:valAx>
        <c:axId val="1633417712"/>
        <c:scaling>
          <c:orientation val="minMax"/>
        </c:scaling>
        <c:delete val="1"/>
        <c:axPos val="l"/>
        <c:numFmt formatCode="_(* #,##0_);_(* \(#,##0\);_(* &quot;-&quot;??_);_(@_)" sourceLinked="1"/>
        <c:majorTickMark val="none"/>
        <c:minorTickMark val="none"/>
        <c:tickLblPos val="nextTo"/>
        <c:crossAx val="2100649519"/>
        <c:crosses val="autoZero"/>
        <c:crossBetween val="between"/>
      </c:valAx>
      <c:spPr>
        <a:noFill/>
        <a:ln>
          <a:noFill/>
        </a:ln>
        <a:effectLst/>
      </c:spPr>
    </c:plotArea>
    <c:legend>
      <c:legendPos val="l"/>
      <c:layout>
        <c:manualLayout>
          <c:xMode val="edge"/>
          <c:yMode val="edge"/>
          <c:x val="3.6908633062764838E-2"/>
          <c:y val="0.19994073864564241"/>
          <c:w val="0.54889750590221453"/>
          <c:h val="0.31439259637125216"/>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 Roboto condensed"/>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875689100391221"/>
          <c:w val="1"/>
          <c:h val="0.67233115180216085"/>
        </c:manualLayout>
      </c:layout>
      <c:lineChart>
        <c:grouping val="standard"/>
        <c:varyColors val="0"/>
        <c:ser>
          <c:idx val="1"/>
          <c:order val="0"/>
          <c:tx>
            <c:strRef>
              <c:f>'Төсөв үнэ'!$N$9</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Lbls>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2C-4DE9-989E-B833E08BE88E}"/>
                </c:ext>
              </c:extLst>
            </c:dLbl>
            <c:dLbl>
              <c:idx val="4"/>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2C-4DE9-989E-B833E08BE88E}"/>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үнэ'!$O$9:$S$9</c:f>
              <c:numCache>
                <c:formatCode>General</c:formatCode>
                <c:ptCount val="5"/>
                <c:pt idx="2" formatCode="&quot;$&quot;#,##0">
                  <c:v>3445.7105363984665</c:v>
                </c:pt>
                <c:pt idx="3" formatCode="&quot;$&quot;#,##0">
                  <c:v>4500</c:v>
                </c:pt>
                <c:pt idx="4" formatCode="&quot;$&quot;#,##0">
                  <c:v>4200</c:v>
                </c:pt>
              </c:numCache>
            </c:numRef>
          </c:val>
          <c:smooth val="1"/>
          <c:extLst>
            <c:ext xmlns:c16="http://schemas.microsoft.com/office/drawing/2014/chart" uri="{C3380CC4-5D6E-409C-BE32-E72D297353CC}">
              <c16:uniqueId val="{00000002-C92C-4DE9-989E-B833E08BE88E}"/>
            </c:ext>
          </c:extLst>
        </c:ser>
        <c:ser>
          <c:idx val="0"/>
          <c:order val="1"/>
          <c:tx>
            <c:strRef>
              <c:f>'Төсөв үнэ'!$N$8</c:f>
              <c:strCache>
                <c:ptCount val="1"/>
                <c:pt idx="0">
                  <c:v>Гүйцэтгэл</c:v>
                </c:pt>
              </c:strCache>
            </c:strRef>
          </c:tx>
          <c:spPr>
            <a:ln w="38100" cap="rnd">
              <a:solidFill>
                <a:srgbClr val="002060"/>
              </a:solidFill>
              <a:round/>
            </a:ln>
            <a:effectLst/>
          </c:spPr>
          <c:marker>
            <c:symbol val="circle"/>
            <c:size val="3"/>
            <c:spPr>
              <a:solidFill>
                <a:srgbClr val="002060"/>
              </a:solidFill>
              <a:ln w="38100">
                <a:solidFill>
                  <a:srgbClr val="002060"/>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3-C92C-4DE9-989E-B833E08BE88E}"/>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үнэ'!$O$8:$R$8</c:f>
              <c:numCache>
                <c:formatCode>"$"#,##0</c:formatCode>
                <c:ptCount val="4"/>
                <c:pt idx="0">
                  <c:v>1943.3448076923073</c:v>
                </c:pt>
                <c:pt idx="1">
                  <c:v>2388.677404580154</c:v>
                </c:pt>
                <c:pt idx="2">
                  <c:v>3445.7105363984665</c:v>
                </c:pt>
              </c:numCache>
            </c:numRef>
          </c:val>
          <c:smooth val="1"/>
          <c:extLst>
            <c:ext xmlns:c16="http://schemas.microsoft.com/office/drawing/2014/chart" uri="{C3380CC4-5D6E-409C-BE32-E72D297353CC}">
              <c16:uniqueId val="{00000004-C92C-4DE9-989E-B833E08BE88E}"/>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үнэ'!$N$10</c:f>
              <c:strCache>
                <c:ptCount val="1"/>
                <c:pt idx="0">
                  <c:v>I-VII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үнэ'!$O$10:$R$10</c:f>
              <c:numCache>
                <c:formatCode>General</c:formatCode>
                <c:ptCount val="4"/>
                <c:pt idx="3" formatCode="&quot;$&quot;#,##0">
                  <c:v>4576.116211180125</c:v>
                </c:pt>
              </c:numCache>
            </c:numRef>
          </c:yVal>
          <c:smooth val="0"/>
          <c:extLst>
            <c:ext xmlns:c16="http://schemas.microsoft.com/office/drawing/2014/chart" uri="{C3380CC4-5D6E-409C-BE32-E72D297353CC}">
              <c16:uniqueId val="{00000005-C92C-4DE9-989E-B833E08BE88E}"/>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1200"/>
        </c:scaling>
        <c:delete val="1"/>
        <c:axPos val="l"/>
        <c:numFmt formatCode="General" sourceLinked="0"/>
        <c:majorTickMark val="out"/>
        <c:minorTickMark val="none"/>
        <c:tickLblPos val="nextTo"/>
        <c:crossAx val="471978768"/>
        <c:crosses val="autoZero"/>
        <c:crossBetween val="between"/>
        <c:majorUnit val="200"/>
      </c:valAx>
      <c:spPr>
        <a:noFill/>
        <a:ln w="25400">
          <a:noFill/>
        </a:ln>
        <a:effectLst/>
      </c:spPr>
    </c:plotArea>
    <c:legend>
      <c:legendPos val="b"/>
      <c:layout>
        <c:manualLayout>
          <c:xMode val="edge"/>
          <c:yMode val="edge"/>
          <c:x val="0"/>
          <c:y val="1.909667541557301E-2"/>
          <c:w val="0.4619323353811543"/>
          <c:h val="0.26184414448193977"/>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3320524638228401"/>
          <c:w val="1"/>
          <c:h val="0.62669464870610181"/>
        </c:manualLayout>
      </c:layout>
      <c:lineChart>
        <c:grouping val="standard"/>
        <c:varyColors val="0"/>
        <c:ser>
          <c:idx val="1"/>
          <c:order val="0"/>
          <c:tx>
            <c:strRef>
              <c:f>'Төсөв үнэ'!$N$15</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Lbls>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үнэ'!$O$15:$S$15</c:f>
              <c:numCache>
                <c:formatCode>General</c:formatCode>
                <c:ptCount val="5"/>
                <c:pt idx="2" formatCode="&quot;$&quot;#,##0">
                  <c:v>101.86988505747124</c:v>
                </c:pt>
                <c:pt idx="3" formatCode="&quot;$&quot;#,##0">
                  <c:v>100</c:v>
                </c:pt>
                <c:pt idx="4" formatCode="&quot;$&quot;#,##0">
                  <c:v>85</c:v>
                </c:pt>
              </c:numCache>
            </c:numRef>
          </c:val>
          <c:smooth val="1"/>
          <c:extLst>
            <c:ext xmlns:c16="http://schemas.microsoft.com/office/drawing/2014/chart" uri="{C3380CC4-5D6E-409C-BE32-E72D297353CC}">
              <c16:uniqueId val="{00000000-2C1D-4862-BE6E-F18A642C4B1B}"/>
            </c:ext>
          </c:extLst>
        </c:ser>
        <c:ser>
          <c:idx val="0"/>
          <c:order val="1"/>
          <c:tx>
            <c:strRef>
              <c:f>'Төсөв үнэ'!$N$14</c:f>
              <c:strCache>
                <c:ptCount val="1"/>
                <c:pt idx="0">
                  <c:v>Гүйцэтгэл</c:v>
                </c:pt>
              </c:strCache>
            </c:strRef>
          </c:tx>
          <c:spPr>
            <a:ln w="38100" cap="rnd">
              <a:solidFill>
                <a:srgbClr val="002060"/>
              </a:solidFill>
              <a:round/>
            </a:ln>
            <a:effectLst/>
          </c:spPr>
          <c:marker>
            <c:symbol val="circle"/>
            <c:size val="3"/>
            <c:spPr>
              <a:solidFill>
                <a:srgbClr val="002060"/>
              </a:solidFill>
              <a:ln w="38100">
                <a:solidFill>
                  <a:srgbClr val="002060"/>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1-2C1D-4862-BE6E-F18A642C4B1B}"/>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үнэ'!$O$14:$Q$14</c:f>
              <c:numCache>
                <c:formatCode>"$"#,##0</c:formatCode>
                <c:ptCount val="3"/>
                <c:pt idx="0">
                  <c:v>119.63419230769227</c:v>
                </c:pt>
                <c:pt idx="1">
                  <c:v>110.07759541984731</c:v>
                </c:pt>
                <c:pt idx="2">
                  <c:v>101.86988505747124</c:v>
                </c:pt>
              </c:numCache>
            </c:numRef>
          </c:val>
          <c:smooth val="1"/>
          <c:extLst>
            <c:ext xmlns:c16="http://schemas.microsoft.com/office/drawing/2014/chart" uri="{C3380CC4-5D6E-409C-BE32-E72D297353CC}">
              <c16:uniqueId val="{00000002-2C1D-4862-BE6E-F18A642C4B1B}"/>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үнэ'!$N$16</c:f>
              <c:strCache>
                <c:ptCount val="1"/>
                <c:pt idx="0">
                  <c:v>I-VII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үнэ'!$O$16:$R$16</c:f>
              <c:numCache>
                <c:formatCode>General</c:formatCode>
                <c:ptCount val="4"/>
                <c:pt idx="3" formatCode="&quot;$&quot;#,##0">
                  <c:v>104.94465838509311</c:v>
                </c:pt>
              </c:numCache>
            </c:numRef>
          </c:yVal>
          <c:smooth val="0"/>
          <c:extLst>
            <c:ext xmlns:c16="http://schemas.microsoft.com/office/drawing/2014/chart" uri="{C3380CC4-5D6E-409C-BE32-E72D297353CC}">
              <c16:uniqueId val="{00000003-2C1D-4862-BE6E-F18A642C4B1B}"/>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ax val="180"/>
          <c:min val="50"/>
        </c:scaling>
        <c:delete val="1"/>
        <c:axPos val="l"/>
        <c:numFmt formatCode="General"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45200276888465862"/>
          <c:h val="0.2036934572367643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4025743255999912"/>
          <c:w val="1"/>
          <c:h val="0.62514641764820722"/>
        </c:manualLayout>
      </c:layout>
      <c:lineChart>
        <c:grouping val="standard"/>
        <c:varyColors val="0"/>
        <c:ser>
          <c:idx val="1"/>
          <c:order val="0"/>
          <c:tx>
            <c:strRef>
              <c:f>'Төсөв үнэ'!$N$3</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Lbls>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'Төсөв үнэ'!$O$1:$S$1</c:f>
              <c:strCache>
                <c:ptCount val="5"/>
                <c:pt idx="0">
                  <c:v>2023</c:v>
                </c:pt>
                <c:pt idx="1">
                  <c:v>2024</c:v>
                </c:pt>
                <c:pt idx="2">
                  <c:v>2025</c:v>
                </c:pt>
                <c:pt idx="3">
                  <c:v>2026*</c:v>
                </c:pt>
                <c:pt idx="4">
                  <c:v>2027*</c:v>
                </c:pt>
              </c:strCache>
            </c:strRef>
          </c:cat>
          <c:val>
            <c:numRef>
              <c:f>'Төсөв үнэ'!$O$3:$S$3</c:f>
              <c:numCache>
                <c:formatCode>General</c:formatCode>
                <c:ptCount val="5"/>
                <c:pt idx="2" formatCode="&quot;$&quot;#,##0">
                  <c:v>188.57463601532575</c:v>
                </c:pt>
                <c:pt idx="3" formatCode="&quot;$&quot;#,##0">
                  <c:v>210</c:v>
                </c:pt>
                <c:pt idx="4" formatCode="&quot;$&quot;#,##0">
                  <c:v>215</c:v>
                </c:pt>
              </c:numCache>
            </c:numRef>
          </c:val>
          <c:smooth val="1"/>
          <c:extLst>
            <c:ext xmlns:c16="http://schemas.microsoft.com/office/drawing/2014/chart" uri="{C3380CC4-5D6E-409C-BE32-E72D297353CC}">
              <c16:uniqueId val="{00000000-B73A-4FB5-8731-4E71B70FA656}"/>
            </c:ext>
          </c:extLst>
        </c:ser>
        <c:ser>
          <c:idx val="0"/>
          <c:order val="1"/>
          <c:tx>
            <c:strRef>
              <c:f>'Төсөв үнэ'!$N$2</c:f>
              <c:strCache>
                <c:ptCount val="1"/>
                <c:pt idx="0">
                  <c:v>Гүйцэтгэл</c:v>
                </c:pt>
              </c:strCache>
            </c:strRef>
          </c:tx>
          <c:spPr>
            <a:ln w="38100" cap="rnd">
              <a:solidFill>
                <a:srgbClr val="002060"/>
              </a:solidFill>
              <a:round/>
            </a:ln>
            <a:effectLst/>
          </c:spPr>
          <c:marker>
            <c:symbol val="circle"/>
            <c:size val="3"/>
            <c:spPr>
              <a:solidFill>
                <a:srgbClr val="002060"/>
              </a:solidFill>
              <a:ln w="38100">
                <a:solidFill>
                  <a:srgbClr val="002060"/>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1-B73A-4FB5-8731-4E71B70FA656}"/>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үнэ'!$O$2:$Q$2</c:f>
              <c:numCache>
                <c:formatCode>"$"#,##0</c:formatCode>
                <c:ptCount val="3"/>
                <c:pt idx="0">
                  <c:v>296.08311538461538</c:v>
                </c:pt>
                <c:pt idx="1">
                  <c:v>243.12297709923661</c:v>
                </c:pt>
                <c:pt idx="2">
                  <c:v>188.57463601532575</c:v>
                </c:pt>
              </c:numCache>
            </c:numRef>
          </c:val>
          <c:smooth val="1"/>
          <c:extLst>
            <c:ext xmlns:c16="http://schemas.microsoft.com/office/drawing/2014/chart" uri="{C3380CC4-5D6E-409C-BE32-E72D297353CC}">
              <c16:uniqueId val="{00000002-B73A-4FB5-8731-4E71B70FA656}"/>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үнэ'!$N$4</c:f>
              <c:strCache>
                <c:ptCount val="1"/>
                <c:pt idx="0">
                  <c:v>I-VII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үнэ'!$O$4:$R$4</c:f>
              <c:numCache>
                <c:formatCode>General</c:formatCode>
                <c:ptCount val="4"/>
                <c:pt idx="3" formatCode="&quot;$&quot;#,##0">
                  <c:v>233.55385093167706</c:v>
                </c:pt>
              </c:numCache>
            </c:numRef>
          </c:yVal>
          <c:smooth val="0"/>
          <c:extLst>
            <c:ext xmlns:c16="http://schemas.microsoft.com/office/drawing/2014/chart" uri="{C3380CC4-5D6E-409C-BE32-E72D297353CC}">
              <c16:uniqueId val="{00000003-B73A-4FB5-8731-4E71B70FA656}"/>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50"/>
        </c:scaling>
        <c:delete val="1"/>
        <c:axPos val="l"/>
        <c:numFmt formatCode="General"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2.9892706369014335E-2"/>
          <c:y val="1.909667541557301E-2"/>
          <c:w val="0.45781846499956735"/>
          <c:h val="0.1949507602871954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4025743255999912"/>
          <c:w val="1"/>
          <c:h val="0.61964228202081229"/>
        </c:manualLayout>
      </c:layout>
      <c:lineChart>
        <c:grouping val="standard"/>
        <c:varyColors val="0"/>
        <c:ser>
          <c:idx val="1"/>
          <c:order val="0"/>
          <c:tx>
            <c:strRef>
              <c:f>'Төсөв үнэ'!$N$3</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Lbls>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'Төсөв үнэ'!$O$1:$S$1</c:f>
              <c:strCache>
                <c:ptCount val="5"/>
                <c:pt idx="0">
                  <c:v>2023</c:v>
                </c:pt>
                <c:pt idx="1">
                  <c:v>2024</c:v>
                </c:pt>
                <c:pt idx="2">
                  <c:v>2025</c:v>
                </c:pt>
                <c:pt idx="3">
                  <c:v>2026*</c:v>
                </c:pt>
                <c:pt idx="4">
                  <c:v>2027*</c:v>
                </c:pt>
              </c:strCache>
            </c:strRef>
          </c:cat>
          <c:val>
            <c:numRef>
              <c:f>'Төсөв үнэ'!$O$12:$S$12</c:f>
              <c:numCache>
                <c:formatCode>General</c:formatCode>
                <c:ptCount val="5"/>
                <c:pt idx="2" formatCode="&quot;$&quot;#,##0">
                  <c:v>65.678620689655205</c:v>
                </c:pt>
                <c:pt idx="3" formatCode="&quot;$&quot;#,##0">
                  <c:v>80</c:v>
                </c:pt>
                <c:pt idx="4" formatCode="&quot;$&quot;#,##0">
                  <c:v>70</c:v>
                </c:pt>
              </c:numCache>
            </c:numRef>
          </c:val>
          <c:smooth val="1"/>
          <c:extLst>
            <c:ext xmlns:c16="http://schemas.microsoft.com/office/drawing/2014/chart" uri="{C3380CC4-5D6E-409C-BE32-E72D297353CC}">
              <c16:uniqueId val="{00000000-A3E2-47C3-AB3D-19129CD29C81}"/>
            </c:ext>
          </c:extLst>
        </c:ser>
        <c:ser>
          <c:idx val="0"/>
          <c:order val="1"/>
          <c:tx>
            <c:strRef>
              <c:f>'Төсөв үнэ'!$N$2</c:f>
              <c:strCache>
                <c:ptCount val="1"/>
                <c:pt idx="0">
                  <c:v>Гүйцэтгэл</c:v>
                </c:pt>
              </c:strCache>
            </c:strRef>
          </c:tx>
          <c:spPr>
            <a:ln w="38100" cap="rnd">
              <a:solidFill>
                <a:srgbClr val="002060"/>
              </a:solidFill>
              <a:round/>
            </a:ln>
            <a:effectLst/>
          </c:spPr>
          <c:marker>
            <c:symbol val="circle"/>
            <c:size val="3"/>
            <c:spPr>
              <a:solidFill>
                <a:srgbClr val="002060"/>
              </a:solidFill>
              <a:ln w="38100">
                <a:solidFill>
                  <a:srgbClr val="002060"/>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1-A3E2-47C3-AB3D-19129CD29C81}"/>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үнэ'!$O$11:$S$11</c:f>
              <c:numCache>
                <c:formatCode>"$"#,##0</c:formatCode>
                <c:ptCount val="5"/>
                <c:pt idx="0">
                  <c:v>72.172538461538494</c:v>
                </c:pt>
                <c:pt idx="1">
                  <c:v>73.101030534351182</c:v>
                </c:pt>
                <c:pt idx="2">
                  <c:v>65.678620689655205</c:v>
                </c:pt>
              </c:numCache>
            </c:numRef>
          </c:val>
          <c:smooth val="1"/>
          <c:extLst>
            <c:ext xmlns:c16="http://schemas.microsoft.com/office/drawing/2014/chart" uri="{C3380CC4-5D6E-409C-BE32-E72D297353CC}">
              <c16:uniqueId val="{00000002-A3E2-47C3-AB3D-19129CD29C81}"/>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үнэ'!$N$16</c:f>
              <c:strCache>
                <c:ptCount val="1"/>
                <c:pt idx="0">
                  <c:v>I-VII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үнэ'!$O$13:$S$13</c:f>
              <c:numCache>
                <c:formatCode>General</c:formatCode>
                <c:ptCount val="5"/>
                <c:pt idx="3" formatCode="&quot;$&quot;#,##0">
                  <c:v>79.649378881987573</c:v>
                </c:pt>
              </c:numCache>
            </c:numRef>
          </c:yVal>
          <c:smooth val="0"/>
          <c:extLst>
            <c:ext xmlns:c16="http://schemas.microsoft.com/office/drawing/2014/chart" uri="{C3380CC4-5D6E-409C-BE32-E72D297353CC}">
              <c16:uniqueId val="{00000003-A3E2-47C3-AB3D-19129CD29C81}"/>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471979600"/>
        <c:crosses val="autoZero"/>
        <c:auto val="1"/>
        <c:lblAlgn val="ctr"/>
        <c:lblOffset val="100"/>
        <c:noMultiLvlLbl val="0"/>
      </c:catAx>
      <c:valAx>
        <c:axId val="471979600"/>
        <c:scaling>
          <c:orientation val="minMax"/>
          <c:max val="105"/>
          <c:min val="40"/>
        </c:scaling>
        <c:delete val="1"/>
        <c:axPos val="l"/>
        <c:numFmt formatCode="General"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2.9892706369014335E-2"/>
          <c:y val="1.909667541557301E-2"/>
          <c:w val="0.52648250998920765"/>
          <c:h val="0.2590686640570458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showDLblsOverMax val="0"/>
    <c:extLst/>
  </c:chart>
  <c:spPr>
    <a:noFill/>
    <a:ln w="9525" cap="flat" cmpd="sng" algn="ctr">
      <a:noFill/>
      <a:round/>
    </a:ln>
    <a:effectLst/>
  </c:spPr>
  <c:txPr>
    <a:bodyPr/>
    <a:lstStyle/>
    <a:p>
      <a:pPr>
        <a:defRPr sz="90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666256907759949E-2"/>
          <c:y val="5.2930461395028314E-2"/>
          <c:w val="0.90329897449527674"/>
          <c:h val="0.75524892158750423"/>
        </c:manualLayout>
      </c:layout>
      <c:barChart>
        <c:barDir val="col"/>
        <c:grouping val="stacked"/>
        <c:varyColors val="0"/>
        <c:ser>
          <c:idx val="1"/>
          <c:order val="0"/>
          <c:tx>
            <c:strRef>
              <c:f>GDP!$G$35</c:f>
              <c:strCache>
                <c:ptCount val="1"/>
                <c:pt idx="0">
                  <c:v>Эцсийн хэрэглээ</c:v>
                </c:pt>
              </c:strCache>
            </c:strRef>
          </c:tx>
          <c:spPr>
            <a:solidFill>
              <a:srgbClr val="002060"/>
            </a:solidFill>
          </c:spPr>
          <c:invertIfNegative val="0"/>
          <c:cat>
            <c:multiLvlStrRef>
              <c:f>GDP!$DE$1:$DV$2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2022</c:v>
                  </c:pt>
                  <c:pt idx="4">
                    <c:v>2023</c:v>
                  </c:pt>
                  <c:pt idx="8">
                    <c:v>2024</c:v>
                  </c:pt>
                  <c:pt idx="12">
                    <c:v>2025</c:v>
                  </c:pt>
                  <c:pt idx="16">
                    <c:v>2026</c:v>
                  </c:pt>
                </c:lvl>
              </c:multiLvlStrCache>
            </c:multiLvlStrRef>
          </c:cat>
          <c:val>
            <c:numRef>
              <c:f>GDP!$DE$35:$DV$35</c:f>
              <c:numCache>
                <c:formatCode>#\ ###\ ###\ ##0.0</c:formatCode>
                <c:ptCount val="18"/>
                <c:pt idx="0">
                  <c:v>7.3756250508258816</c:v>
                </c:pt>
                <c:pt idx="1">
                  <c:v>6.0880228088396047</c:v>
                </c:pt>
                <c:pt idx="2">
                  <c:v>6.0035123955451235</c:v>
                </c:pt>
                <c:pt idx="3">
                  <c:v>6.46088679183939</c:v>
                </c:pt>
                <c:pt idx="4">
                  <c:v>4.0680977076225471</c:v>
                </c:pt>
                <c:pt idx="5">
                  <c:v>7.741294893772781</c:v>
                </c:pt>
                <c:pt idx="6">
                  <c:v>9.6691102267833529</c:v>
                </c:pt>
                <c:pt idx="7">
                  <c:v>6.9950556044611325</c:v>
                </c:pt>
                <c:pt idx="8">
                  <c:v>17.781265110504251</c:v>
                </c:pt>
                <c:pt idx="9">
                  <c:v>16.737938194945613</c:v>
                </c:pt>
                <c:pt idx="10">
                  <c:v>13.155883008486546</c:v>
                </c:pt>
                <c:pt idx="11">
                  <c:v>11.506815701562138</c:v>
                </c:pt>
                <c:pt idx="12">
                  <c:v>8.9822490013667053</c:v>
                </c:pt>
                <c:pt idx="13">
                  <c:v>6.8988471819641077</c:v>
                </c:pt>
                <c:pt idx="14">
                  <c:v>7.1707332339281242</c:v>
                </c:pt>
                <c:pt idx="15">
                  <c:v>5.3010108056186569</c:v>
                </c:pt>
                <c:pt idx="16">
                  <c:v>6.3658859009373776</c:v>
                </c:pt>
                <c:pt idx="17">
                  <c:v>1.3263472820960278</c:v>
                </c:pt>
              </c:numCache>
            </c:numRef>
          </c:val>
          <c:extLst>
            <c:ext xmlns:c16="http://schemas.microsoft.com/office/drawing/2014/chart" uri="{C3380CC4-5D6E-409C-BE32-E72D297353CC}">
              <c16:uniqueId val="{00000000-C292-4CFB-8F51-2B167D7BE617}"/>
            </c:ext>
          </c:extLst>
        </c:ser>
        <c:ser>
          <c:idx val="2"/>
          <c:order val="1"/>
          <c:tx>
            <c:strRef>
              <c:f>GDP!$EH$24</c:f>
              <c:strCache>
                <c:ptCount val="1"/>
                <c:pt idx="0">
                  <c:v>Хөрөнгийн хуримтлал</c:v>
                </c:pt>
              </c:strCache>
            </c:strRef>
          </c:tx>
          <c:spPr>
            <a:solidFill>
              <a:srgbClr val="FA5F00"/>
            </a:solidFill>
          </c:spPr>
          <c:invertIfNegative val="0"/>
          <c:cat>
            <c:multiLvlStrRef>
              <c:f>GDP!$DE$1:$DV$2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2022</c:v>
                  </c:pt>
                  <c:pt idx="4">
                    <c:v>2023</c:v>
                  </c:pt>
                  <c:pt idx="8">
                    <c:v>2024</c:v>
                  </c:pt>
                  <c:pt idx="12">
                    <c:v>2025</c:v>
                  </c:pt>
                  <c:pt idx="16">
                    <c:v>2026</c:v>
                  </c:pt>
                </c:lvl>
              </c:multiLvlStrCache>
            </c:multiLvlStrRef>
          </c:cat>
          <c:val>
            <c:numRef>
              <c:f>GDP!$DE$38:$DV$38</c:f>
              <c:numCache>
                <c:formatCode>#\ ###\ ###\ ##0.0</c:formatCode>
                <c:ptCount val="18"/>
                <c:pt idx="0">
                  <c:v>10.205872503707678</c:v>
                </c:pt>
                <c:pt idx="1">
                  <c:v>14.28793725802324</c:v>
                </c:pt>
                <c:pt idx="2">
                  <c:v>4.0530596874463853</c:v>
                </c:pt>
                <c:pt idx="3">
                  <c:v>4.8967372198971271</c:v>
                </c:pt>
                <c:pt idx="4">
                  <c:v>-6.5710908735840734</c:v>
                </c:pt>
                <c:pt idx="5">
                  <c:v>-14.861548187512408</c:v>
                </c:pt>
                <c:pt idx="6">
                  <c:v>-11.209917985008042</c:v>
                </c:pt>
                <c:pt idx="7">
                  <c:v>-1.5831191664885655</c:v>
                </c:pt>
                <c:pt idx="8">
                  <c:v>14.788402860960485</c:v>
                </c:pt>
                <c:pt idx="9">
                  <c:v>10.887893363305714</c:v>
                </c:pt>
                <c:pt idx="10">
                  <c:v>12.286153451071099</c:v>
                </c:pt>
                <c:pt idx="11">
                  <c:v>9.6908203472684633</c:v>
                </c:pt>
                <c:pt idx="12">
                  <c:v>-0.80262135916302391</c:v>
                </c:pt>
                <c:pt idx="13">
                  <c:v>3.4675701690931628</c:v>
                </c:pt>
                <c:pt idx="14">
                  <c:v>-2.6043974777100822</c:v>
                </c:pt>
                <c:pt idx="15">
                  <c:v>-3.5501286057044794</c:v>
                </c:pt>
                <c:pt idx="16">
                  <c:v>-14.967358418204579</c:v>
                </c:pt>
                <c:pt idx="17">
                  <c:v>-6.5006339450333144</c:v>
                </c:pt>
              </c:numCache>
            </c:numRef>
          </c:val>
          <c:extLst>
            <c:ext xmlns:c16="http://schemas.microsoft.com/office/drawing/2014/chart" uri="{C3380CC4-5D6E-409C-BE32-E72D297353CC}">
              <c16:uniqueId val="{00000001-C292-4CFB-8F51-2B167D7BE617}"/>
            </c:ext>
          </c:extLst>
        </c:ser>
        <c:ser>
          <c:idx val="3"/>
          <c:order val="2"/>
          <c:tx>
            <c:strRef>
              <c:f>GDP!$G$41</c:f>
              <c:strCache>
                <c:ptCount val="1"/>
                <c:pt idx="0">
                  <c:v>Цэвэр экспорт</c:v>
                </c:pt>
              </c:strCache>
            </c:strRef>
          </c:tx>
          <c:spPr>
            <a:solidFill>
              <a:srgbClr val="ADB9CA">
                <a:alpha val="60000"/>
              </a:srgbClr>
            </a:solidFill>
            <a:ln>
              <a:noFill/>
            </a:ln>
            <a:effectLst/>
          </c:spPr>
          <c:invertIfNegative val="0"/>
          <c:cat>
            <c:multiLvlStrRef>
              <c:f>GDP!$DE$1:$DV$2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2022</c:v>
                  </c:pt>
                  <c:pt idx="4">
                    <c:v>2023</c:v>
                  </c:pt>
                  <c:pt idx="8">
                    <c:v>2024</c:v>
                  </c:pt>
                  <c:pt idx="12">
                    <c:v>2025</c:v>
                  </c:pt>
                  <c:pt idx="16">
                    <c:v>2026</c:v>
                  </c:pt>
                </c:lvl>
              </c:multiLvlStrCache>
            </c:multiLvlStrRef>
          </c:cat>
          <c:val>
            <c:numRef>
              <c:f>GDP!$DE$41:$DV$41</c:f>
              <c:numCache>
                <c:formatCode>#\ ###\ ###\ ##0.0</c:formatCode>
                <c:ptCount val="18"/>
                <c:pt idx="0">
                  <c:v>-20.032015631226614</c:v>
                </c:pt>
                <c:pt idx="1">
                  <c:v>-20.536680217163262</c:v>
                </c:pt>
                <c:pt idx="2">
                  <c:v>-7.4951590814892457</c:v>
                </c:pt>
                <c:pt idx="3">
                  <c:v>-6.4034666736163874</c:v>
                </c:pt>
                <c:pt idx="4">
                  <c:v>10.387937199926665</c:v>
                </c:pt>
                <c:pt idx="5">
                  <c:v>13.389196626789337</c:v>
                </c:pt>
                <c:pt idx="6">
                  <c:v>8.7679374504399039</c:v>
                </c:pt>
                <c:pt idx="7">
                  <c:v>1.7950111657213563</c:v>
                </c:pt>
                <c:pt idx="8">
                  <c:v>-24.678601888771194</c:v>
                </c:pt>
                <c:pt idx="9">
                  <c:v>-22.027433411612613</c:v>
                </c:pt>
                <c:pt idx="10">
                  <c:v>-20.583482772932236</c:v>
                </c:pt>
                <c:pt idx="11">
                  <c:v>-16.145908209837533</c:v>
                </c:pt>
                <c:pt idx="12">
                  <c:v>-5.6492920840226137</c:v>
                </c:pt>
                <c:pt idx="13">
                  <c:v>-4.7028175605949913</c:v>
                </c:pt>
                <c:pt idx="14">
                  <c:v>1.3228512124530019</c:v>
                </c:pt>
                <c:pt idx="15">
                  <c:v>5.1170270218797294</c:v>
                </c:pt>
                <c:pt idx="16">
                  <c:v>16.601096286190653</c:v>
                </c:pt>
                <c:pt idx="17">
                  <c:v>12.968875747247088</c:v>
                </c:pt>
              </c:numCache>
            </c:numRef>
          </c:val>
          <c:extLst>
            <c:ext xmlns:c16="http://schemas.microsoft.com/office/drawing/2014/chart" uri="{C3380CC4-5D6E-409C-BE32-E72D297353CC}">
              <c16:uniqueId val="{00000002-C292-4CFB-8F51-2B167D7BE617}"/>
            </c:ext>
          </c:extLst>
        </c:ser>
        <c:dLbls>
          <c:showLegendKey val="0"/>
          <c:showVal val="0"/>
          <c:showCatName val="0"/>
          <c:showSerName val="0"/>
          <c:showPercent val="0"/>
          <c:showBubbleSize val="0"/>
        </c:dLbls>
        <c:gapWidth val="10"/>
        <c:overlap val="100"/>
        <c:axId val="2023500016"/>
        <c:axId val="2023500496"/>
      </c:barChart>
      <c:lineChart>
        <c:grouping val="standard"/>
        <c:varyColors val="0"/>
        <c:ser>
          <c:idx val="5"/>
          <c:order val="3"/>
          <c:tx>
            <c:strRef>
              <c:f>GDP!$E$19</c:f>
              <c:strCache>
                <c:ptCount val="1"/>
                <c:pt idx="0">
                  <c:v>ДНБ, Бодит өсөлт</c:v>
                </c:pt>
              </c:strCache>
            </c:strRef>
          </c:tx>
          <c:spPr>
            <a:ln w="12700">
              <a:solidFill>
                <a:srgbClr val="00174C"/>
              </a:solidFill>
            </a:ln>
            <a:effectLst/>
          </c:spPr>
          <c:marker>
            <c:symbol val="circle"/>
            <c:size val="6"/>
            <c:spPr>
              <a:solidFill>
                <a:sysClr val="window" lastClr="FFFFFF"/>
              </a:solidFill>
              <a:ln>
                <a:solidFill>
                  <a:srgbClr val="00174C"/>
                </a:solidFill>
              </a:ln>
            </c:spPr>
          </c:marker>
          <c:dPt>
            <c:idx val="6"/>
            <c:bubble3D val="0"/>
            <c:extLst>
              <c:ext xmlns:c16="http://schemas.microsoft.com/office/drawing/2014/chart" uri="{C3380CC4-5D6E-409C-BE32-E72D297353CC}">
                <c16:uniqueId val="{00000003-C292-4CFB-8F51-2B167D7BE617}"/>
              </c:ext>
            </c:extLst>
          </c:dPt>
          <c:dPt>
            <c:idx val="8"/>
            <c:bubble3D val="0"/>
            <c:extLst>
              <c:ext xmlns:c16="http://schemas.microsoft.com/office/drawing/2014/chart" uri="{C3380CC4-5D6E-409C-BE32-E72D297353CC}">
                <c16:uniqueId val="{00000004-C292-4CFB-8F51-2B167D7BE617}"/>
              </c:ext>
            </c:extLst>
          </c:dPt>
          <c:dPt>
            <c:idx val="10"/>
            <c:bubble3D val="0"/>
            <c:extLst>
              <c:ext xmlns:c16="http://schemas.microsoft.com/office/drawing/2014/chart" uri="{C3380CC4-5D6E-409C-BE32-E72D297353CC}">
                <c16:uniqueId val="{00000005-C292-4CFB-8F51-2B167D7BE617}"/>
              </c:ext>
            </c:extLst>
          </c:dPt>
          <c:dPt>
            <c:idx val="16"/>
            <c:bubble3D val="0"/>
            <c:extLst>
              <c:ext xmlns:c16="http://schemas.microsoft.com/office/drawing/2014/chart" uri="{C3380CC4-5D6E-409C-BE32-E72D297353CC}">
                <c16:uniqueId val="{00000006-C292-4CFB-8F51-2B167D7BE617}"/>
              </c:ext>
            </c:extLst>
          </c:dPt>
          <c:dLbls>
            <c:dLbl>
              <c:idx val="1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292-4CFB-8F51-2B167D7BE617}"/>
                </c:ext>
              </c:extLst>
            </c:dLbl>
            <c:spPr>
              <a:noFill/>
              <a:ln>
                <a:noFill/>
              </a:ln>
              <a:effectLst/>
            </c:spPr>
            <c:dLblPos val="t"/>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GDP!$DE$1:$DU$2</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2022</c:v>
                  </c:pt>
                  <c:pt idx="4">
                    <c:v>2023</c:v>
                  </c:pt>
                  <c:pt idx="8">
                    <c:v>2024</c:v>
                  </c:pt>
                  <c:pt idx="12">
                    <c:v>2025</c:v>
                  </c:pt>
                  <c:pt idx="16">
                    <c:v>2026</c:v>
                  </c:pt>
                </c:lvl>
              </c:multiLvlStrCache>
            </c:multiLvlStrRef>
          </c:cat>
          <c:val>
            <c:numRef>
              <c:f>GDP!$DE$19:$DV$19</c:f>
              <c:numCache>
                <c:formatCode>#\ ###\ ###\ ##0.0</c:formatCode>
                <c:ptCount val="18"/>
                <c:pt idx="0">
                  <c:v>-2.4505180766930579</c:v>
                </c:pt>
                <c:pt idx="1">
                  <c:v>-0.16072015030039211</c:v>
                </c:pt>
                <c:pt idx="2">
                  <c:v>2.5614130015022738</c:v>
                </c:pt>
                <c:pt idx="3">
                  <c:v>4.9541573381201403</c:v>
                </c:pt>
                <c:pt idx="4">
                  <c:v>7.8849440339651409</c:v>
                </c:pt>
                <c:pt idx="5">
                  <c:v>6.2689433330496769</c:v>
                </c:pt>
                <c:pt idx="6">
                  <c:v>7.2271296922152146</c:v>
                </c:pt>
                <c:pt idx="7">
                  <c:v>7.2069476036939193</c:v>
                </c:pt>
                <c:pt idx="8">
                  <c:v>7.8910660826935271</c:v>
                </c:pt>
                <c:pt idx="9">
                  <c:v>5.5983981466387007</c:v>
                </c:pt>
                <c:pt idx="10">
                  <c:v>4.8585536866253989</c:v>
                </c:pt>
                <c:pt idx="11">
                  <c:v>5.0517278389930595</c:v>
                </c:pt>
                <c:pt idx="12">
                  <c:v>2.5303355581810791</c:v>
                </c:pt>
                <c:pt idx="13">
                  <c:v>5.6635997904623139</c:v>
                </c:pt>
                <c:pt idx="14">
                  <c:v>5.8891869686710407</c:v>
                </c:pt>
                <c:pt idx="15">
                  <c:v>6.8679092217938944</c:v>
                </c:pt>
                <c:pt idx="16">
                  <c:v>7.9996237689234704</c:v>
                </c:pt>
                <c:pt idx="17">
                  <c:v>7.7945890843098056</c:v>
                </c:pt>
              </c:numCache>
            </c:numRef>
          </c:val>
          <c:smooth val="0"/>
          <c:extLst>
            <c:ext xmlns:c16="http://schemas.microsoft.com/office/drawing/2014/chart" uri="{C3380CC4-5D6E-409C-BE32-E72D297353CC}">
              <c16:uniqueId val="{00000008-C292-4CFB-8F51-2B167D7BE617}"/>
            </c:ext>
          </c:extLst>
        </c:ser>
        <c:dLbls>
          <c:showLegendKey val="0"/>
          <c:showVal val="0"/>
          <c:showCatName val="0"/>
          <c:showSerName val="0"/>
          <c:showPercent val="0"/>
          <c:showBubbleSize val="0"/>
        </c:dLbls>
        <c:marker val="1"/>
        <c:smooth val="0"/>
        <c:axId val="2023500016"/>
        <c:axId val="2023500496"/>
      </c:lineChart>
      <c:catAx>
        <c:axId val="2023500016"/>
        <c:scaling>
          <c:orientation val="minMax"/>
        </c:scaling>
        <c:delete val="0"/>
        <c:axPos val="b"/>
        <c:majorGridlines>
          <c:spPr>
            <a:ln w="3175" cap="flat" cmpd="sng" algn="ctr">
              <a:solidFill>
                <a:schemeClr val="bg1"/>
              </a:solidFill>
              <a:round/>
            </a:ln>
            <a:effectLst/>
          </c:spPr>
        </c:majorGridlines>
        <c:numFmt formatCode="General" sourceLinked="1"/>
        <c:majorTickMark val="none"/>
        <c:minorTickMark val="none"/>
        <c:tickLblPos val="low"/>
        <c:spPr>
          <a:noFill/>
          <a:ln w="3175" cap="flat" cmpd="sng" algn="ctr">
            <a:solidFill>
              <a:schemeClr val="bg1">
                <a:lumMod val="85000"/>
              </a:schemeClr>
            </a:solidFill>
            <a:round/>
          </a:ln>
          <a:effectLst/>
        </c:spPr>
        <c:txPr>
          <a:bodyPr rot="-60000000" vert="horz"/>
          <a:lstStyle/>
          <a:p>
            <a:pPr>
              <a:defRPr/>
            </a:pPr>
            <a:endParaRPr lang="en-US"/>
          </a:p>
        </c:txPr>
        <c:crossAx val="2023500496"/>
        <c:crosses val="autoZero"/>
        <c:auto val="1"/>
        <c:lblAlgn val="ctr"/>
        <c:lblOffset val="100"/>
        <c:tickMarkSkip val="1"/>
        <c:noMultiLvlLbl val="0"/>
      </c:catAx>
      <c:valAx>
        <c:axId val="2023500496"/>
        <c:scaling>
          <c:orientation val="minMax"/>
          <c:max val="40"/>
          <c:min val="-30"/>
        </c:scaling>
        <c:delete val="0"/>
        <c:axPos val="l"/>
        <c:numFmt formatCode="0" sourceLinked="0"/>
        <c:majorTickMark val="none"/>
        <c:minorTickMark val="none"/>
        <c:tickLblPos val="nextTo"/>
        <c:spPr>
          <a:noFill/>
          <a:ln>
            <a:noFill/>
          </a:ln>
          <a:effectLst/>
        </c:spPr>
        <c:txPr>
          <a:bodyPr rot="-60000000" vert="horz"/>
          <a:lstStyle/>
          <a:p>
            <a:pPr>
              <a:defRPr/>
            </a:pPr>
            <a:endParaRPr lang="en-US"/>
          </a:p>
        </c:txPr>
        <c:crossAx val="2023500016"/>
        <c:crosses val="autoZero"/>
        <c:crossBetween val="between"/>
        <c:majorUnit val="10"/>
        <c:minorUnit val="5"/>
      </c:valAx>
    </c:plotArea>
    <c:legend>
      <c:legendPos val="t"/>
      <c:legendEntry>
        <c:idx val="1"/>
        <c:txPr>
          <a:bodyPr rot="0" vert="horz"/>
          <a:lstStyle/>
          <a:p>
            <a:pPr>
              <a:defRPr/>
            </a:pPr>
            <a:endParaRPr lang="en-US"/>
          </a:p>
        </c:txPr>
      </c:legendEntry>
      <c:layout>
        <c:manualLayout>
          <c:xMode val="edge"/>
          <c:yMode val="edge"/>
          <c:x val="3.937007874015748E-2"/>
          <c:y val="0"/>
          <c:w val="0.96062992125984248"/>
          <c:h val="0.13180836402614463"/>
        </c:manualLayout>
      </c:layout>
      <c:overlay val="0"/>
      <c:spPr>
        <a:noFill/>
        <a:ln>
          <a:noFill/>
        </a:ln>
        <a:effectLst/>
      </c:spPr>
      <c:txPr>
        <a:bodyPr rot="0" vert="horz"/>
        <a:lstStyle/>
        <a:p>
          <a:pPr>
            <a:defRPr/>
          </a:pPr>
          <a:endParaRPr lang="en-US"/>
        </a:p>
      </c:txPr>
    </c:legend>
    <c:plotVisOnly val="1"/>
    <c:dispBlanksAs val="gap"/>
    <c:showDLblsOverMax val="0"/>
    <c:extLst/>
  </c:chart>
  <c:spPr>
    <a:solidFill>
      <a:sysClr val="window" lastClr="FFFFFF"/>
    </a:solidFill>
    <a:ln w="9525" cap="flat" cmpd="sng" algn="ctr">
      <a:no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832005374328215E-2"/>
          <c:y val="0.11660705402020827"/>
          <c:w val="0.87603033995750534"/>
          <c:h val="0.70919106925359821"/>
        </c:manualLayout>
      </c:layout>
      <c:lineChart>
        <c:grouping val="standard"/>
        <c:varyColors val="0"/>
        <c:ser>
          <c:idx val="0"/>
          <c:order val="0"/>
          <c:tx>
            <c:strRef>
              <c:f>'Сарын мэдээнд'!$C$43</c:f>
              <c:strCache>
                <c:ptCount val="1"/>
                <c:pt idx="0">
                  <c:v>Жилийн инфляц</c:v>
                </c:pt>
              </c:strCache>
            </c:strRef>
          </c:tx>
          <c:spPr>
            <a:ln w="12700" cap="rnd">
              <a:solidFill>
                <a:schemeClr val="accent5"/>
              </a:solidFill>
              <a:round/>
            </a:ln>
            <a:effectLst/>
          </c:spPr>
          <c:marker>
            <c:symbol val="none"/>
          </c:marker>
          <c:dLbls>
            <c:dLbl>
              <c:idx val="66"/>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5B-4C54-9EEA-8AA17F6388A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'Сарын мэдээнд'!$D$41:$BR$42</c:f>
              <c:multiLvlStrCache>
                <c:ptCount val="67"/>
                <c:lvl>
                  <c:pt idx="2">
                    <c:v> 3 </c:v>
                  </c:pt>
                  <c:pt idx="5">
                    <c:v> 6 </c:v>
                  </c:pt>
                  <c:pt idx="8">
                    <c:v> 9 </c:v>
                  </c:pt>
                  <c:pt idx="11">
                    <c:v> 12 </c:v>
                  </c:pt>
                  <c:pt idx="14">
                    <c:v> 3 </c:v>
                  </c:pt>
                  <c:pt idx="17">
                    <c:v> 6 </c:v>
                  </c:pt>
                  <c:pt idx="20">
                    <c:v> 9 </c:v>
                  </c:pt>
                  <c:pt idx="23">
                    <c:v> 12 </c:v>
                  </c:pt>
                  <c:pt idx="26">
                    <c:v> 3 </c:v>
                  </c:pt>
                  <c:pt idx="29">
                    <c:v> 6 </c:v>
                  </c:pt>
                  <c:pt idx="32">
                    <c:v> 9 </c:v>
                  </c:pt>
                  <c:pt idx="35">
                    <c:v> 12 </c:v>
                  </c:pt>
                  <c:pt idx="38">
                    <c:v> 3 </c:v>
                  </c:pt>
                  <c:pt idx="41">
                    <c:v> 6 </c:v>
                  </c:pt>
                  <c:pt idx="44">
                    <c:v> 9 </c:v>
                  </c:pt>
                  <c:pt idx="47">
                    <c:v> 12 </c:v>
                  </c:pt>
                  <c:pt idx="50">
                    <c:v> 3 </c:v>
                  </c:pt>
                  <c:pt idx="53">
                    <c:v> 6 </c:v>
                  </c:pt>
                  <c:pt idx="56">
                    <c:v> 9 </c:v>
                  </c:pt>
                  <c:pt idx="59">
                    <c:v> 12 </c:v>
                  </c:pt>
                  <c:pt idx="62">
                    <c:v> 3 </c:v>
                  </c:pt>
                  <c:pt idx="66">
                    <c:v> 7 </c:v>
                  </c:pt>
                </c:lvl>
                <c:lvl>
                  <c:pt idx="0">
                    <c:v>2021</c:v>
                  </c:pt>
                  <c:pt idx="12">
                    <c:v>2022</c:v>
                  </c:pt>
                  <c:pt idx="24">
                    <c:v>2023</c:v>
                  </c:pt>
                  <c:pt idx="36">
                    <c:v>2024</c:v>
                  </c:pt>
                  <c:pt idx="48">
                    <c:v>2025</c:v>
                  </c:pt>
                  <c:pt idx="60">
                    <c:v>2026</c:v>
                  </c:pt>
                </c:lvl>
              </c:multiLvlStrCache>
            </c:multiLvlStrRef>
          </c:cat>
          <c:val>
            <c:numRef>
              <c:f>'Сарын мэдээнд'!$D$43:$BR$43</c:f>
              <c:numCache>
                <c:formatCode>_(* #,##0.0_);_(* \(#,##0.0\);_(* "-"??_);_(@_)</c:formatCode>
                <c:ptCount val="67"/>
                <c:pt idx="0">
                  <c:v>2.6</c:v>
                </c:pt>
                <c:pt idx="1">
                  <c:v>2.5</c:v>
                </c:pt>
                <c:pt idx="2">
                  <c:v>2.2999999999999998</c:v>
                </c:pt>
                <c:pt idx="3">
                  <c:v>5.2</c:v>
                </c:pt>
                <c:pt idx="4">
                  <c:v>6.1</c:v>
                </c:pt>
                <c:pt idx="5">
                  <c:v>6.7</c:v>
                </c:pt>
                <c:pt idx="6">
                  <c:v>7.7</c:v>
                </c:pt>
                <c:pt idx="7">
                  <c:v>9.6</c:v>
                </c:pt>
                <c:pt idx="8">
                  <c:v>10.199999999999999</c:v>
                </c:pt>
                <c:pt idx="9">
                  <c:v>10.4</c:v>
                </c:pt>
                <c:pt idx="10">
                  <c:v>11</c:v>
                </c:pt>
                <c:pt idx="11">
                  <c:v>13.8</c:v>
                </c:pt>
                <c:pt idx="12">
                  <c:v>15.1</c:v>
                </c:pt>
                <c:pt idx="13">
                  <c:v>15.3</c:v>
                </c:pt>
                <c:pt idx="14">
                  <c:v>15.7</c:v>
                </c:pt>
                <c:pt idx="15">
                  <c:v>15.8</c:v>
                </c:pt>
                <c:pt idx="16">
                  <c:v>16.2</c:v>
                </c:pt>
                <c:pt idx="17">
                  <c:v>16.899999999999999</c:v>
                </c:pt>
                <c:pt idx="18">
                  <c:v>16.399999999999999</c:v>
                </c:pt>
                <c:pt idx="19">
                  <c:v>14.4</c:v>
                </c:pt>
                <c:pt idx="20">
                  <c:v>13.8</c:v>
                </c:pt>
                <c:pt idx="21">
                  <c:v>14.5</c:v>
                </c:pt>
                <c:pt idx="22">
                  <c:v>14.5</c:v>
                </c:pt>
                <c:pt idx="23">
                  <c:v>13.2</c:v>
                </c:pt>
                <c:pt idx="24">
                  <c:v>12.3</c:v>
                </c:pt>
                <c:pt idx="25">
                  <c:v>12.2</c:v>
                </c:pt>
                <c:pt idx="26">
                  <c:v>12.2</c:v>
                </c:pt>
                <c:pt idx="27">
                  <c:v>11.3</c:v>
                </c:pt>
                <c:pt idx="28">
                  <c:v>11.3</c:v>
                </c:pt>
                <c:pt idx="29">
                  <c:v>10.6</c:v>
                </c:pt>
                <c:pt idx="30">
                  <c:v>9.1999999999999993</c:v>
                </c:pt>
                <c:pt idx="31">
                  <c:v>10</c:v>
                </c:pt>
                <c:pt idx="32">
                  <c:v>10.1</c:v>
                </c:pt>
                <c:pt idx="33">
                  <c:v>9</c:v>
                </c:pt>
                <c:pt idx="34">
                  <c:v>8.6</c:v>
                </c:pt>
                <c:pt idx="35">
                  <c:v>7.9</c:v>
                </c:pt>
                <c:pt idx="36">
                  <c:v>6.7261613828265343</c:v>
                </c:pt>
                <c:pt idx="37">
                  <c:v>6.2539159834703373</c:v>
                </c:pt>
                <c:pt idx="38">
                  <c:v>6.1744258957667997</c:v>
                </c:pt>
                <c:pt idx="39">
                  <c:v>5.7015685156732276</c:v>
                </c:pt>
                <c:pt idx="40">
                  <c:v>5.1114743987474842</c:v>
                </c:pt>
                <c:pt idx="41">
                  <c:v>4.5603520259216435</c:v>
                </c:pt>
                <c:pt idx="42">
                  <c:v>5.0788755370162031</c:v>
                </c:pt>
                <c:pt idx="43">
                  <c:v>6.1233612153009931</c:v>
                </c:pt>
                <c:pt idx="44">
                  <c:v>6.3220323579357141</c:v>
                </c:pt>
                <c:pt idx="45">
                  <c:v>6.5638620084482513</c:v>
                </c:pt>
                <c:pt idx="46">
                  <c:v>7.3952751297224673</c:v>
                </c:pt>
                <c:pt idx="47">
                  <c:v>8.3491144749571653</c:v>
                </c:pt>
                <c:pt idx="48">
                  <c:v>8.7223740696032124</c:v>
                </c:pt>
                <c:pt idx="49">
                  <c:v>9.5773201362534977</c:v>
                </c:pt>
                <c:pt idx="50">
                  <c:v>9.1261846777898938</c:v>
                </c:pt>
                <c:pt idx="51">
                  <c:v>8.6442439767656865</c:v>
                </c:pt>
                <c:pt idx="52">
                  <c:v>8.2937623379852212</c:v>
                </c:pt>
                <c:pt idx="53">
                  <c:v>8.2027386121728885</c:v>
                </c:pt>
                <c:pt idx="54">
                  <c:v>8.1090493188446189</c:v>
                </c:pt>
                <c:pt idx="55">
                  <c:v>8.803193429305022</c:v>
                </c:pt>
                <c:pt idx="56">
                  <c:v>9.0281886577386459</c:v>
                </c:pt>
                <c:pt idx="57">
                  <c:v>9.1666039539632038</c:v>
                </c:pt>
                <c:pt idx="58">
                  <c:v>8.1655923188003641</c:v>
                </c:pt>
                <c:pt idx="59">
                  <c:v>7.4907342117947362</c:v>
                </c:pt>
                <c:pt idx="60">
                  <c:v>7.4981633139728832</c:v>
                </c:pt>
                <c:pt idx="61">
                  <c:v>6.4652258569602106</c:v>
                </c:pt>
                <c:pt idx="62">
                  <c:v>7.3519916824565712</c:v>
                </c:pt>
                <c:pt idx="63">
                  <c:v>10.071181067352342</c:v>
                </c:pt>
                <c:pt idx="64">
                  <c:v>11.168744002623843</c:v>
                </c:pt>
                <c:pt idx="65">
                  <c:v>12.025222765294652</c:v>
                </c:pt>
                <c:pt idx="66">
                  <c:v>13.038943041446615</c:v>
                </c:pt>
              </c:numCache>
            </c:numRef>
          </c:val>
          <c:smooth val="0"/>
          <c:extLst>
            <c:ext xmlns:c16="http://schemas.microsoft.com/office/drawing/2014/chart" uri="{C3380CC4-5D6E-409C-BE32-E72D297353CC}">
              <c16:uniqueId val="{00000001-5F5B-4C54-9EEA-8AA17F6388AF}"/>
            </c:ext>
          </c:extLst>
        </c:ser>
        <c:ser>
          <c:idx val="1"/>
          <c:order val="1"/>
          <c:tx>
            <c:strRef>
              <c:f>'Сарын мэдээнд'!$C$45</c:f>
              <c:strCache>
                <c:ptCount val="1"/>
                <c:pt idx="0">
                  <c:v>Зорилтот түвшин</c:v>
                </c:pt>
              </c:strCache>
            </c:strRef>
          </c:tx>
          <c:spPr>
            <a:ln w="12700" cap="rnd">
              <a:solidFill>
                <a:srgbClr val="002060"/>
              </a:solidFill>
              <a:round/>
            </a:ln>
            <a:effectLst/>
          </c:spPr>
          <c:marker>
            <c:symbol val="none"/>
          </c:marker>
          <c:cat>
            <c:multiLvlStrRef>
              <c:f>'Сарын мэдээнд'!$D$41:$BR$42</c:f>
              <c:multiLvlStrCache>
                <c:ptCount val="67"/>
                <c:lvl>
                  <c:pt idx="2">
                    <c:v> 3 </c:v>
                  </c:pt>
                  <c:pt idx="5">
                    <c:v> 6 </c:v>
                  </c:pt>
                  <c:pt idx="8">
                    <c:v> 9 </c:v>
                  </c:pt>
                  <c:pt idx="11">
                    <c:v> 12 </c:v>
                  </c:pt>
                  <c:pt idx="14">
                    <c:v> 3 </c:v>
                  </c:pt>
                  <c:pt idx="17">
                    <c:v> 6 </c:v>
                  </c:pt>
                  <c:pt idx="20">
                    <c:v> 9 </c:v>
                  </c:pt>
                  <c:pt idx="23">
                    <c:v> 12 </c:v>
                  </c:pt>
                  <c:pt idx="26">
                    <c:v> 3 </c:v>
                  </c:pt>
                  <c:pt idx="29">
                    <c:v> 6 </c:v>
                  </c:pt>
                  <c:pt idx="32">
                    <c:v> 9 </c:v>
                  </c:pt>
                  <c:pt idx="35">
                    <c:v> 12 </c:v>
                  </c:pt>
                  <c:pt idx="38">
                    <c:v> 3 </c:v>
                  </c:pt>
                  <c:pt idx="41">
                    <c:v> 6 </c:v>
                  </c:pt>
                  <c:pt idx="44">
                    <c:v> 9 </c:v>
                  </c:pt>
                  <c:pt idx="47">
                    <c:v> 12 </c:v>
                  </c:pt>
                  <c:pt idx="50">
                    <c:v> 3 </c:v>
                  </c:pt>
                  <c:pt idx="53">
                    <c:v> 6 </c:v>
                  </c:pt>
                  <c:pt idx="56">
                    <c:v> 9 </c:v>
                  </c:pt>
                  <c:pt idx="59">
                    <c:v> 12 </c:v>
                  </c:pt>
                  <c:pt idx="62">
                    <c:v> 3 </c:v>
                  </c:pt>
                  <c:pt idx="66">
                    <c:v> 7 </c:v>
                  </c:pt>
                </c:lvl>
                <c:lvl>
                  <c:pt idx="0">
                    <c:v>2021</c:v>
                  </c:pt>
                  <c:pt idx="12">
                    <c:v>2022</c:v>
                  </c:pt>
                  <c:pt idx="24">
                    <c:v>2023</c:v>
                  </c:pt>
                  <c:pt idx="36">
                    <c:v>2024</c:v>
                  </c:pt>
                  <c:pt idx="48">
                    <c:v>2025</c:v>
                  </c:pt>
                  <c:pt idx="60">
                    <c:v>2026</c:v>
                  </c:pt>
                </c:lvl>
              </c:multiLvlStrCache>
            </c:multiLvlStrRef>
          </c:cat>
          <c:val>
            <c:numRef>
              <c:f>'Сарын мэдээнд'!$D$45:$BR$45</c:f>
              <c:numCache>
                <c:formatCode>_(* #,##0.0_);_(* \(#,##0.0\);_(* "-"??_);_(@_)</c:formatCode>
                <c:ptCount val="67"/>
                <c:pt idx="0">
                  <c:v>6</c:v>
                </c:pt>
                <c:pt idx="1">
                  <c:v>6</c:v>
                </c:pt>
                <c:pt idx="2">
                  <c:v>6</c:v>
                </c:pt>
                <c:pt idx="3">
                  <c:v>6</c:v>
                </c:pt>
                <c:pt idx="4">
                  <c:v>6</c:v>
                </c:pt>
                <c:pt idx="5">
                  <c:v>6</c:v>
                </c:pt>
                <c:pt idx="6">
                  <c:v>6</c:v>
                </c:pt>
                <c:pt idx="7">
                  <c:v>6</c:v>
                </c:pt>
                <c:pt idx="8">
                  <c:v>6</c:v>
                </c:pt>
                <c:pt idx="9">
                  <c:v>6</c:v>
                </c:pt>
                <c:pt idx="10">
                  <c:v>6</c:v>
                </c:pt>
                <c:pt idx="11">
                  <c:v>6</c:v>
                </c:pt>
                <c:pt idx="12">
                  <c:v>6</c:v>
                </c:pt>
                <c:pt idx="13">
                  <c:v>6</c:v>
                </c:pt>
                <c:pt idx="14">
                  <c:v>6</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pt idx="30">
                  <c:v>6</c:v>
                </c:pt>
                <c:pt idx="31">
                  <c:v>6</c:v>
                </c:pt>
                <c:pt idx="32">
                  <c:v>6</c:v>
                </c:pt>
                <c:pt idx="33">
                  <c:v>6</c:v>
                </c:pt>
                <c:pt idx="34">
                  <c:v>6</c:v>
                </c:pt>
                <c:pt idx="35">
                  <c:v>6</c:v>
                </c:pt>
                <c:pt idx="36">
                  <c:v>6</c:v>
                </c:pt>
                <c:pt idx="37">
                  <c:v>6</c:v>
                </c:pt>
                <c:pt idx="38">
                  <c:v>6</c:v>
                </c:pt>
                <c:pt idx="39">
                  <c:v>6</c:v>
                </c:pt>
                <c:pt idx="40">
                  <c:v>6</c:v>
                </c:pt>
                <c:pt idx="41">
                  <c:v>6</c:v>
                </c:pt>
                <c:pt idx="42">
                  <c:v>6</c:v>
                </c:pt>
                <c:pt idx="43">
                  <c:v>6</c:v>
                </c:pt>
                <c:pt idx="44">
                  <c:v>6</c:v>
                </c:pt>
                <c:pt idx="45">
                  <c:v>6</c:v>
                </c:pt>
                <c:pt idx="46">
                  <c:v>6</c:v>
                </c:pt>
                <c:pt idx="47">
                  <c:v>6</c:v>
                </c:pt>
                <c:pt idx="48">
                  <c:v>6</c:v>
                </c:pt>
                <c:pt idx="49">
                  <c:v>6</c:v>
                </c:pt>
                <c:pt idx="50">
                  <c:v>6</c:v>
                </c:pt>
                <c:pt idx="51">
                  <c:v>6</c:v>
                </c:pt>
                <c:pt idx="52">
                  <c:v>6</c:v>
                </c:pt>
                <c:pt idx="53">
                  <c:v>6</c:v>
                </c:pt>
                <c:pt idx="54">
                  <c:v>6</c:v>
                </c:pt>
                <c:pt idx="55">
                  <c:v>6</c:v>
                </c:pt>
                <c:pt idx="56">
                  <c:v>6</c:v>
                </c:pt>
                <c:pt idx="57">
                  <c:v>6</c:v>
                </c:pt>
                <c:pt idx="58">
                  <c:v>6</c:v>
                </c:pt>
                <c:pt idx="59">
                  <c:v>6</c:v>
                </c:pt>
                <c:pt idx="60">
                  <c:v>6</c:v>
                </c:pt>
                <c:pt idx="61">
                  <c:v>6</c:v>
                </c:pt>
                <c:pt idx="62">
                  <c:v>6</c:v>
                </c:pt>
                <c:pt idx="63">
                  <c:v>6</c:v>
                </c:pt>
                <c:pt idx="64">
                  <c:v>6</c:v>
                </c:pt>
                <c:pt idx="65">
                  <c:v>6</c:v>
                </c:pt>
                <c:pt idx="66">
                  <c:v>6</c:v>
                </c:pt>
              </c:numCache>
            </c:numRef>
          </c:val>
          <c:smooth val="0"/>
          <c:extLst>
            <c:ext xmlns:c16="http://schemas.microsoft.com/office/drawing/2014/chart" uri="{C3380CC4-5D6E-409C-BE32-E72D297353CC}">
              <c16:uniqueId val="{00000002-5F5B-4C54-9EEA-8AA17F6388AF}"/>
            </c:ext>
          </c:extLst>
        </c:ser>
        <c:dLbls>
          <c:showLegendKey val="0"/>
          <c:showVal val="0"/>
          <c:showCatName val="0"/>
          <c:showSerName val="0"/>
          <c:showPercent val="0"/>
          <c:showBubbleSize val="0"/>
        </c:dLbls>
        <c:smooth val="0"/>
        <c:axId val="1129461295"/>
        <c:axId val="216037616"/>
        <c:extLst>
          <c:ext xmlns:c15="http://schemas.microsoft.com/office/drawing/2012/chart" uri="{02D57815-91ED-43cb-92C2-25804820EDAC}">
            <c15:filteredLineSeries>
              <c15:ser>
                <c:idx val="2"/>
                <c:order val="2"/>
                <c:tx>
                  <c:strRef>
                    <c:extLst>
                      <c:ext uri="{02D57815-91ED-43cb-92C2-25804820EDAC}">
                        <c15:formulaRef>
                          <c15:sqref>'Сарын мэдээнд'!$C$44</c15:sqref>
                        </c15:formulaRef>
                      </c:ext>
                    </c:extLst>
                    <c:strCache>
                      <c:ptCount val="1"/>
                      <c:pt idx="0">
                        <c:v>Жилийн инфляц (УБ)</c:v>
                      </c:pt>
                    </c:strCache>
                  </c:strRef>
                </c:tx>
                <c:spPr>
                  <a:ln w="28575" cap="rnd">
                    <a:solidFill>
                      <a:schemeClr val="accent3"/>
                    </a:solidFill>
                    <a:round/>
                  </a:ln>
                  <a:effectLst/>
                </c:spPr>
                <c:marker>
                  <c:symbol val="none"/>
                </c:marker>
                <c:cat>
                  <c:multiLvlStrRef>
                    <c:extLst>
                      <c:ext uri="{02D57815-91ED-43cb-92C2-25804820EDAC}">
                        <c15:formulaRef>
                          <c15:sqref>'Сарын мэдээнд'!$D$41:$BR$42</c15:sqref>
                        </c15:formulaRef>
                      </c:ext>
                    </c:extLst>
                    <c:multiLvlStrCache>
                      <c:ptCount val="67"/>
                      <c:lvl>
                        <c:pt idx="2">
                          <c:v> 3 </c:v>
                        </c:pt>
                        <c:pt idx="5">
                          <c:v> 6 </c:v>
                        </c:pt>
                        <c:pt idx="8">
                          <c:v> 9 </c:v>
                        </c:pt>
                        <c:pt idx="11">
                          <c:v> 12 </c:v>
                        </c:pt>
                        <c:pt idx="14">
                          <c:v> 3 </c:v>
                        </c:pt>
                        <c:pt idx="17">
                          <c:v> 6 </c:v>
                        </c:pt>
                        <c:pt idx="20">
                          <c:v> 9 </c:v>
                        </c:pt>
                        <c:pt idx="23">
                          <c:v> 12 </c:v>
                        </c:pt>
                        <c:pt idx="26">
                          <c:v> 3 </c:v>
                        </c:pt>
                        <c:pt idx="29">
                          <c:v> 6 </c:v>
                        </c:pt>
                        <c:pt idx="32">
                          <c:v> 9 </c:v>
                        </c:pt>
                        <c:pt idx="35">
                          <c:v> 12 </c:v>
                        </c:pt>
                        <c:pt idx="38">
                          <c:v> 3 </c:v>
                        </c:pt>
                        <c:pt idx="41">
                          <c:v> 6 </c:v>
                        </c:pt>
                        <c:pt idx="44">
                          <c:v> 9 </c:v>
                        </c:pt>
                        <c:pt idx="47">
                          <c:v> 12 </c:v>
                        </c:pt>
                        <c:pt idx="50">
                          <c:v> 3 </c:v>
                        </c:pt>
                        <c:pt idx="53">
                          <c:v> 6 </c:v>
                        </c:pt>
                        <c:pt idx="56">
                          <c:v> 9 </c:v>
                        </c:pt>
                        <c:pt idx="59">
                          <c:v> 12 </c:v>
                        </c:pt>
                        <c:pt idx="62">
                          <c:v> 3 </c:v>
                        </c:pt>
                        <c:pt idx="66">
                          <c:v> 7 </c:v>
                        </c:pt>
                      </c:lvl>
                      <c:lvl>
                        <c:pt idx="0">
                          <c:v>2021</c:v>
                        </c:pt>
                        <c:pt idx="12">
                          <c:v>2022</c:v>
                        </c:pt>
                        <c:pt idx="24">
                          <c:v>2023</c:v>
                        </c:pt>
                        <c:pt idx="36">
                          <c:v>2024</c:v>
                        </c:pt>
                        <c:pt idx="48">
                          <c:v>2025</c:v>
                        </c:pt>
                        <c:pt idx="60">
                          <c:v>2026</c:v>
                        </c:pt>
                      </c:lvl>
                    </c:multiLvlStrCache>
                  </c:multiLvlStrRef>
                </c:cat>
                <c:val>
                  <c:numRef>
                    <c:extLst>
                      <c:ext uri="{02D57815-91ED-43cb-92C2-25804820EDAC}">
                        <c15:formulaRef>
                          <c15:sqref>'Сарын мэдээнд'!$D$44:$BR$44</c15:sqref>
                        </c15:formulaRef>
                      </c:ext>
                    </c:extLst>
                    <c:numCache>
                      <c:formatCode>_(* #,##0.0_);_(* \(#,##0.0\);_(* "-"??_);_(@_)</c:formatCode>
                      <c:ptCount val="67"/>
                      <c:pt idx="0">
                        <c:v>2.1751665677776941</c:v>
                      </c:pt>
                      <c:pt idx="1">
                        <c:v>2.3348539702199673</c:v>
                      </c:pt>
                      <c:pt idx="2">
                        <c:v>2.0551777708757442</c:v>
                      </c:pt>
                      <c:pt idx="3">
                        <c:v>5.3418193182540534</c:v>
                      </c:pt>
                      <c:pt idx="4">
                        <c:v>6.2713529776037973</c:v>
                      </c:pt>
                      <c:pt idx="5">
                        <c:v>7.0665899219989825</c:v>
                      </c:pt>
                      <c:pt idx="6">
                        <c:v>7.8137363002654894</c:v>
                      </c:pt>
                      <c:pt idx="7">
                        <c:v>9.3134536993306938</c:v>
                      </c:pt>
                      <c:pt idx="8">
                        <c:v>9.8914597311303538</c:v>
                      </c:pt>
                      <c:pt idx="9">
                        <c:v>9.4572982304924409</c:v>
                      </c:pt>
                      <c:pt idx="10">
                        <c:v>9.8824293525262306</c:v>
                      </c:pt>
                      <c:pt idx="11">
                        <c:v>13.898176678156844</c:v>
                      </c:pt>
                      <c:pt idx="12">
                        <c:v>15.541074231575493</c:v>
                      </c:pt>
                      <c:pt idx="13">
                        <c:v>15.429072807860408</c:v>
                      </c:pt>
                      <c:pt idx="14">
                        <c:v>15.890878288282309</c:v>
                      </c:pt>
                      <c:pt idx="15">
                        <c:v>15.685781423557145</c:v>
                      </c:pt>
                      <c:pt idx="16">
                        <c:v>16.200938258943125</c:v>
                      </c:pt>
                      <c:pt idx="17">
                        <c:v>16.591769171525584</c:v>
                      </c:pt>
                      <c:pt idx="18">
                        <c:v>15.811378458786734</c:v>
                      </c:pt>
                      <c:pt idx="19">
                        <c:v>14.838744908253275</c:v>
                      </c:pt>
                      <c:pt idx="20">
                        <c:v>14.029418511553658</c:v>
                      </c:pt>
                      <c:pt idx="21">
                        <c:v>14.627769744199881</c:v>
                      </c:pt>
                      <c:pt idx="22">
                        <c:v>14.541223929437109</c:v>
                      </c:pt>
                      <c:pt idx="23">
                        <c:v>12.85979181884376</c:v>
                      </c:pt>
                      <c:pt idx="24">
                        <c:v>11.986477043120431</c:v>
                      </c:pt>
                      <c:pt idx="25">
                        <c:v>12.066453769609438</c:v>
                      </c:pt>
                      <c:pt idx="26">
                        <c:v>12.10949276538777</c:v>
                      </c:pt>
                      <c:pt idx="27">
                        <c:v>10.883467141254826</c:v>
                      </c:pt>
                      <c:pt idx="28">
                        <c:v>10.81262535982313</c:v>
                      </c:pt>
                      <c:pt idx="29">
                        <c:v>10.429833677384522</c:v>
                      </c:pt>
                      <c:pt idx="30">
                        <c:v>9.4179012270157756</c:v>
                      </c:pt>
                      <c:pt idx="31">
                        <c:v>10.014185153789356</c:v>
                      </c:pt>
                      <c:pt idx="32">
                        <c:v>10.241309150999783</c:v>
                      </c:pt>
                      <c:pt idx="33">
                        <c:v>9.4130932413413149</c:v>
                      </c:pt>
                      <c:pt idx="34">
                        <c:v>9.3701202685113429</c:v>
                      </c:pt>
                      <c:pt idx="35">
                        <c:v>8.628888480578695</c:v>
                      </c:pt>
                      <c:pt idx="36">
                        <c:v>7.2230110135489634</c:v>
                      </c:pt>
                      <c:pt idx="37">
                        <c:v>6.335212472200058</c:v>
                      </c:pt>
                      <c:pt idx="38">
                        <c:v>6.007850140971871</c:v>
                      </c:pt>
                      <c:pt idx="39">
                        <c:v>5.1636260815420165</c:v>
                      </c:pt>
                      <c:pt idx="40">
                        <c:v>4.6970850342257009</c:v>
                      </c:pt>
                      <c:pt idx="41">
                        <c:v>3.9748303302413301</c:v>
                      </c:pt>
                      <c:pt idx="42">
                        <c:v>4.4096555517566083</c:v>
                      </c:pt>
                      <c:pt idx="43">
                        <c:v>5.7585164916863496</c:v>
                      </c:pt>
                      <c:pt idx="44">
                        <c:v>5.9908001168826663</c:v>
                      </c:pt>
                      <c:pt idx="45">
                        <c:v>6.3915015791770946</c:v>
                      </c:pt>
                      <c:pt idx="46">
                        <c:v>7.1430601034489394</c:v>
                      </c:pt>
                      <c:pt idx="47">
                        <c:v>8.3101455312191383</c:v>
                      </c:pt>
                      <c:pt idx="48">
                        <c:v>8.8301715721510234</c:v>
                      </c:pt>
                      <c:pt idx="49">
                        <c:v>10.326608795028092</c:v>
                      </c:pt>
                      <c:pt idx="50">
                        <c:v>10.107038145189652</c:v>
                      </c:pt>
                      <c:pt idx="51">
                        <c:v>9.841049474666308</c:v>
                      </c:pt>
                      <c:pt idx="52">
                        <c:v>9.4025000754021768</c:v>
                      </c:pt>
                      <c:pt idx="53">
                        <c:v>9.4196647234271467</c:v>
                      </c:pt>
                      <c:pt idx="54">
                        <c:v>9.3358211135838189</c:v>
                      </c:pt>
                      <c:pt idx="55">
                        <c:v>9.8108100097004769</c:v>
                      </c:pt>
                      <c:pt idx="56">
                        <c:v>9.8534015671461148</c:v>
                      </c:pt>
                      <c:pt idx="57">
                        <c:v>9.9321629969037595</c:v>
                      </c:pt>
                      <c:pt idx="58">
                        <c:v>8.7116649949565037</c:v>
                      </c:pt>
                      <c:pt idx="59">
                        <c:v>7.6464973177315931</c:v>
                      </c:pt>
                      <c:pt idx="60">
                        <c:v>7.5258304487484162</c:v>
                      </c:pt>
                      <c:pt idx="61">
                        <c:v>5.9972591468169689</c:v>
                      </c:pt>
                      <c:pt idx="62">
                        <c:v>7.2658281704183869</c:v>
                      </c:pt>
                      <c:pt idx="63">
                        <c:v>10.145029273453066</c:v>
                      </c:pt>
                      <c:pt idx="64">
                        <c:v>11.002192125862864</c:v>
                      </c:pt>
                      <c:pt idx="65">
                        <c:v>12.265473143241557</c:v>
                      </c:pt>
                      <c:pt idx="66">
                        <c:v>13.033327198657819</c:v>
                      </c:pt>
                    </c:numCache>
                  </c:numRef>
                </c:val>
                <c:smooth val="0"/>
                <c:extLst>
                  <c:ext xmlns:c16="http://schemas.microsoft.com/office/drawing/2014/chart" uri="{C3380CC4-5D6E-409C-BE32-E72D297353CC}">
                    <c16:uniqueId val="{00000003-5F5B-4C54-9EEA-8AA17F6388AF}"/>
                  </c:ext>
                </c:extLst>
              </c15:ser>
            </c15:filteredLineSeries>
          </c:ext>
        </c:extLst>
      </c:lineChart>
      <c:catAx>
        <c:axId val="1129461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6037616"/>
        <c:crosses val="autoZero"/>
        <c:auto val="1"/>
        <c:lblAlgn val="ctr"/>
        <c:lblOffset val="100"/>
        <c:noMultiLvlLbl val="0"/>
      </c:catAx>
      <c:valAx>
        <c:axId val="216037616"/>
        <c:scaling>
          <c:orientation val="minMax"/>
        </c:scaling>
        <c:delete val="0"/>
        <c:axPos val="l"/>
        <c:majorGridlines>
          <c:spPr>
            <a:ln w="9525" cap="flat" cmpd="sng" algn="ctr">
              <a:noFill/>
              <a:round/>
            </a:ln>
            <a:effectLst/>
          </c:spPr>
        </c:majorGridlines>
        <c:numFmt formatCode="_(* #,##0_);_(* \(#,##0.0\);_(* &quot;-&quot;??_);_(@_)" sourceLinked="0"/>
        <c:majorTickMark val="none"/>
        <c:minorTickMark val="none"/>
        <c:tickLblPos val="nextTo"/>
        <c:spPr>
          <a:noFill/>
          <a:ln>
            <a:noFill/>
          </a:ln>
          <a:effectLst/>
        </c:spPr>
        <c:txPr>
          <a:bodyPr rot="-60000000" spcFirstLastPara="1" vertOverflow="ellipsis" vert="horz" wrap="square" anchor="ctr" anchorCtr="1"/>
          <a:lstStyle/>
          <a:p>
            <a:pPr algn="ct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29461295"/>
        <c:crosses val="autoZero"/>
        <c:crossBetween val="between"/>
      </c:valAx>
      <c:spPr>
        <a:noFill/>
        <a:ln>
          <a:noFill/>
        </a:ln>
        <a:effectLst/>
      </c:spPr>
    </c:plotArea>
    <c:legend>
      <c:legendPos val="b"/>
      <c:layout>
        <c:manualLayout>
          <c:xMode val="edge"/>
          <c:yMode val="edge"/>
          <c:x val="7.5973812932474336E-2"/>
          <c:y val="1.3780859521925459E-2"/>
          <c:w val="0.92402618706752548"/>
          <c:h val="0.1163701044722350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0.03525</cdr:x>
      <cdr:y>0.02727</cdr:y>
    </cdr:from>
    <cdr:to>
      <cdr:x>1</cdr:x>
      <cdr:y>0.16691</cdr:y>
    </cdr:to>
    <cdr:sp macro="" textlink="">
      <cdr:nvSpPr>
        <cdr:cNvPr id="2" name="TextBox 1">
          <a:extLst xmlns:a="http://schemas.openxmlformats.org/drawingml/2006/main">
            <a:ext uri="{FF2B5EF4-FFF2-40B4-BE49-F238E27FC236}">
              <a16:creationId xmlns:a16="http://schemas.microsoft.com/office/drawing/2014/main" id="{BAF5CBCB-8B6F-407B-941D-51C57EF86910}"/>
            </a:ext>
          </a:extLst>
        </cdr:cNvPr>
        <cdr:cNvSpPr txBox="1"/>
      </cdr:nvSpPr>
      <cdr:spPr>
        <a:xfrm xmlns:a="http://schemas.openxmlformats.org/drawingml/2006/main">
          <a:off x="83186" y="57150"/>
          <a:ext cx="2276474" cy="292614"/>
        </a:xfrm>
        <a:prstGeom xmlns:a="http://schemas.openxmlformats.org/drawingml/2006/main" prst="rect">
          <a:avLst/>
        </a:prstGeom>
      </cdr:spPr>
      <cdr:txBody>
        <a:bodyPr xmlns:a="http://schemas.openxmlformats.org/drawingml/2006/main" vertOverflow="clip" wrap="none" lIns="0" tIns="0" rIns="0" bIns="0" rtlCol="0"/>
        <a:lstStyle xmlns:a="http://schemas.openxmlformats.org/drawingml/2006/main"/>
        <a:p xmlns:a="http://schemas.openxmlformats.org/drawingml/2006/main">
          <a:r>
            <a:rPr lang="mn-MN" sz="850" b="1">
              <a:solidFill>
                <a:srgbClr val="002060"/>
              </a:solidFill>
              <a:latin typeface="Times New Roman" panose="02020603050405020304" pitchFamily="18" charset="0"/>
              <a:cs typeface="Times New Roman" panose="02020603050405020304" pitchFamily="18" charset="0"/>
            </a:rPr>
            <a:t>Богино хугацааны сэрэмжлүүлгийн өөрчлөлт </a:t>
          </a:r>
          <a:endParaRPr lang="en-US" sz="850" b="1">
            <a:solidFill>
              <a:srgbClr val="002060"/>
            </a:solidFill>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Custom 1">
      <a:dk1>
        <a:sysClr val="windowText" lastClr="000000"/>
      </a:dk1>
      <a:lt1>
        <a:srgbClr val="FFFFFF"/>
      </a:lt1>
      <a:dk2>
        <a:srgbClr val="002060"/>
      </a:dk2>
      <a:lt2>
        <a:srgbClr val="FFFFFF"/>
      </a:lt2>
      <a:accent1>
        <a:srgbClr val="002060"/>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Custom 1">
    <a:dk1>
      <a:sysClr val="windowText" lastClr="000000"/>
    </a:dk1>
    <a:lt1>
      <a:srgbClr val="FFFFFF"/>
    </a:lt1>
    <a:dk2>
      <a:srgbClr val="005E5C"/>
    </a:dk2>
    <a:lt2>
      <a:srgbClr val="FFFFFF"/>
    </a:lt2>
    <a:accent1>
      <a:srgbClr val="005E5C"/>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2027 COLOR">
    <a:dk1>
      <a:sysClr val="windowText" lastClr="000000"/>
    </a:dk1>
    <a:lt1>
      <a:sysClr val="window" lastClr="FFFFFF"/>
    </a:lt1>
    <a:dk2>
      <a:srgbClr val="0E2841"/>
    </a:dk2>
    <a:lt2>
      <a:srgbClr val="E8E8E8"/>
    </a:lt2>
    <a:accent1>
      <a:srgbClr val="156082"/>
    </a:accent1>
    <a:accent2>
      <a:srgbClr val="FF6600"/>
    </a:accent2>
    <a:accent3>
      <a:srgbClr val="209183"/>
    </a:accent3>
    <a:accent4>
      <a:srgbClr val="0F9ED5"/>
    </a:accent4>
    <a:accent5>
      <a:srgbClr val="DD0952"/>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Custom 1">
    <a:dk1>
      <a:sysClr val="windowText" lastClr="000000"/>
    </a:dk1>
    <a:lt1>
      <a:srgbClr val="FFFFFF"/>
    </a:lt1>
    <a:dk2>
      <a:srgbClr val="005E5C"/>
    </a:dk2>
    <a:lt2>
      <a:srgbClr val="FFFFFF"/>
    </a:lt2>
    <a:accent1>
      <a:srgbClr val="005E5C"/>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Custom 1">
    <a:dk1>
      <a:sysClr val="windowText" lastClr="000000"/>
    </a:dk1>
    <a:lt1>
      <a:srgbClr val="FFFFFF"/>
    </a:lt1>
    <a:dk2>
      <a:srgbClr val="005E5C"/>
    </a:dk2>
    <a:lt2>
      <a:srgbClr val="FFFFFF"/>
    </a:lt2>
    <a:accent1>
      <a:srgbClr val="005E5C"/>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Custom 1">
    <a:dk1>
      <a:sysClr val="windowText" lastClr="000000"/>
    </a:dk1>
    <a:lt1>
      <a:srgbClr val="FFFFFF"/>
    </a:lt1>
    <a:dk2>
      <a:srgbClr val="005E5C"/>
    </a:dk2>
    <a:lt2>
      <a:srgbClr val="FFFFFF"/>
    </a:lt2>
    <a:accent1>
      <a:srgbClr val="005E5C"/>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B5F0CB2-A4D0-41B0-81C6-9362454BF6FA}">
  <we:reference id="wa200010725" version="1.0.0.1" store="Omex" storeType="OMEX"/>
  <we:alternateReferences>
    <we:reference id="wa200010725" version="1.0.0.1" store="Omex" storeType="OMEX"/>
  </we:alternateReferences>
  <we:properties>
    <we:property name="claude.fileId" value="&quot;c94f0537-22a0-4184-825d-a3055016ac6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2C6CF7141A2A46BBF5E84F69583854" ma:contentTypeVersion="3" ma:contentTypeDescription="Create a new document." ma:contentTypeScope="" ma:versionID="5de17a1216d9a4ceb01d5c1efe2fefcf">
  <xsd:schema xmlns:xsd="http://www.w3.org/2001/XMLSchema" xmlns:xs="http://www.w3.org/2001/XMLSchema" xmlns:p="http://schemas.microsoft.com/office/2006/metadata/properties" xmlns:ns2="f4699c72-dc4f-4aab-91ec-e7a97e353830" targetNamespace="http://schemas.microsoft.com/office/2006/metadata/properties" ma:root="true" ma:fieldsID="e555f441b18697fc590fb7d15386b9a9" ns2:_="">
    <xsd:import namespace="f4699c72-dc4f-4aab-91ec-e7a97e35383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99c72-dc4f-4aab-91ec-e7a97e353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D37A66-0939-47B2-90BA-1906FB888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99c72-dc4f-4aab-91ec-e7a97e353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39AA56-0143-4227-BBB3-F09E1A136948}">
  <ds:schemaRefs>
    <ds:schemaRef ds:uri="http://schemas.openxmlformats.org/officeDocument/2006/bibliography"/>
  </ds:schemaRefs>
</ds:datastoreItem>
</file>

<file path=customXml/itemProps3.xml><?xml version="1.0" encoding="utf-8"?>
<ds:datastoreItem xmlns:ds="http://schemas.openxmlformats.org/officeDocument/2006/customXml" ds:itemID="{A7BA51BA-4C93-4677-9F06-22952592973F}">
  <ds:schemaRefs>
    <ds:schemaRef ds:uri="http://schemas.microsoft.com/sharepoint/v3/contenttype/forms"/>
  </ds:schemaRefs>
</ds:datastoreItem>
</file>

<file path=customXml/itemProps4.xml><?xml version="1.0" encoding="utf-8"?>
<ds:datastoreItem xmlns:ds="http://schemas.openxmlformats.org/officeDocument/2006/customXml" ds:itemID="{80DCD85B-FA03-459D-B105-AE9FBF6613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16958</TotalTime>
  <Pages>165</Pages>
  <Words>50774</Words>
  <Characters>330545</Characters>
  <Application>Microsoft Office Word</Application>
  <DocSecurity>0</DocSecurity>
  <Lines>10329</Lines>
  <Paragraphs>6052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375267</CharactersWithSpaces>
  <SharedDoc>false</SharedDoc>
  <HLinks>
    <vt:vector size="948" baseType="variant">
      <vt:variant>
        <vt:i4>1638448</vt:i4>
      </vt:variant>
      <vt:variant>
        <vt:i4>950</vt:i4>
      </vt:variant>
      <vt:variant>
        <vt:i4>0</vt:i4>
      </vt:variant>
      <vt:variant>
        <vt:i4>5</vt:i4>
      </vt:variant>
      <vt:variant>
        <vt:lpwstr/>
      </vt:variant>
      <vt:variant>
        <vt:lpwstr>_Toc239084392</vt:lpwstr>
      </vt:variant>
      <vt:variant>
        <vt:i4>1638448</vt:i4>
      </vt:variant>
      <vt:variant>
        <vt:i4>944</vt:i4>
      </vt:variant>
      <vt:variant>
        <vt:i4>0</vt:i4>
      </vt:variant>
      <vt:variant>
        <vt:i4>5</vt:i4>
      </vt:variant>
      <vt:variant>
        <vt:lpwstr/>
      </vt:variant>
      <vt:variant>
        <vt:lpwstr>_Toc239084391</vt:lpwstr>
      </vt:variant>
      <vt:variant>
        <vt:i4>1638448</vt:i4>
      </vt:variant>
      <vt:variant>
        <vt:i4>938</vt:i4>
      </vt:variant>
      <vt:variant>
        <vt:i4>0</vt:i4>
      </vt:variant>
      <vt:variant>
        <vt:i4>5</vt:i4>
      </vt:variant>
      <vt:variant>
        <vt:lpwstr/>
      </vt:variant>
      <vt:variant>
        <vt:lpwstr>_Toc239084390</vt:lpwstr>
      </vt:variant>
      <vt:variant>
        <vt:i4>1572912</vt:i4>
      </vt:variant>
      <vt:variant>
        <vt:i4>932</vt:i4>
      </vt:variant>
      <vt:variant>
        <vt:i4>0</vt:i4>
      </vt:variant>
      <vt:variant>
        <vt:i4>5</vt:i4>
      </vt:variant>
      <vt:variant>
        <vt:lpwstr/>
      </vt:variant>
      <vt:variant>
        <vt:lpwstr>_Toc239084389</vt:lpwstr>
      </vt:variant>
      <vt:variant>
        <vt:i4>1572912</vt:i4>
      </vt:variant>
      <vt:variant>
        <vt:i4>926</vt:i4>
      </vt:variant>
      <vt:variant>
        <vt:i4>0</vt:i4>
      </vt:variant>
      <vt:variant>
        <vt:i4>5</vt:i4>
      </vt:variant>
      <vt:variant>
        <vt:lpwstr/>
      </vt:variant>
      <vt:variant>
        <vt:lpwstr>_Toc239084388</vt:lpwstr>
      </vt:variant>
      <vt:variant>
        <vt:i4>1572912</vt:i4>
      </vt:variant>
      <vt:variant>
        <vt:i4>920</vt:i4>
      </vt:variant>
      <vt:variant>
        <vt:i4>0</vt:i4>
      </vt:variant>
      <vt:variant>
        <vt:i4>5</vt:i4>
      </vt:variant>
      <vt:variant>
        <vt:lpwstr/>
      </vt:variant>
      <vt:variant>
        <vt:lpwstr>_Toc239084387</vt:lpwstr>
      </vt:variant>
      <vt:variant>
        <vt:i4>1572912</vt:i4>
      </vt:variant>
      <vt:variant>
        <vt:i4>914</vt:i4>
      </vt:variant>
      <vt:variant>
        <vt:i4>0</vt:i4>
      </vt:variant>
      <vt:variant>
        <vt:i4>5</vt:i4>
      </vt:variant>
      <vt:variant>
        <vt:lpwstr/>
      </vt:variant>
      <vt:variant>
        <vt:lpwstr>_Toc239084386</vt:lpwstr>
      </vt:variant>
      <vt:variant>
        <vt:i4>1572912</vt:i4>
      </vt:variant>
      <vt:variant>
        <vt:i4>908</vt:i4>
      </vt:variant>
      <vt:variant>
        <vt:i4>0</vt:i4>
      </vt:variant>
      <vt:variant>
        <vt:i4>5</vt:i4>
      </vt:variant>
      <vt:variant>
        <vt:lpwstr/>
      </vt:variant>
      <vt:variant>
        <vt:lpwstr>_Toc239084385</vt:lpwstr>
      </vt:variant>
      <vt:variant>
        <vt:i4>1572912</vt:i4>
      </vt:variant>
      <vt:variant>
        <vt:i4>902</vt:i4>
      </vt:variant>
      <vt:variant>
        <vt:i4>0</vt:i4>
      </vt:variant>
      <vt:variant>
        <vt:i4>5</vt:i4>
      </vt:variant>
      <vt:variant>
        <vt:lpwstr/>
      </vt:variant>
      <vt:variant>
        <vt:lpwstr>_Toc239084384</vt:lpwstr>
      </vt:variant>
      <vt:variant>
        <vt:i4>1572912</vt:i4>
      </vt:variant>
      <vt:variant>
        <vt:i4>896</vt:i4>
      </vt:variant>
      <vt:variant>
        <vt:i4>0</vt:i4>
      </vt:variant>
      <vt:variant>
        <vt:i4>5</vt:i4>
      </vt:variant>
      <vt:variant>
        <vt:lpwstr/>
      </vt:variant>
      <vt:variant>
        <vt:lpwstr>_Toc239084383</vt:lpwstr>
      </vt:variant>
      <vt:variant>
        <vt:i4>1572912</vt:i4>
      </vt:variant>
      <vt:variant>
        <vt:i4>890</vt:i4>
      </vt:variant>
      <vt:variant>
        <vt:i4>0</vt:i4>
      </vt:variant>
      <vt:variant>
        <vt:i4>5</vt:i4>
      </vt:variant>
      <vt:variant>
        <vt:lpwstr/>
      </vt:variant>
      <vt:variant>
        <vt:lpwstr>_Toc239084382</vt:lpwstr>
      </vt:variant>
      <vt:variant>
        <vt:i4>1572912</vt:i4>
      </vt:variant>
      <vt:variant>
        <vt:i4>884</vt:i4>
      </vt:variant>
      <vt:variant>
        <vt:i4>0</vt:i4>
      </vt:variant>
      <vt:variant>
        <vt:i4>5</vt:i4>
      </vt:variant>
      <vt:variant>
        <vt:lpwstr/>
      </vt:variant>
      <vt:variant>
        <vt:lpwstr>_Toc239084381</vt:lpwstr>
      </vt:variant>
      <vt:variant>
        <vt:i4>1572912</vt:i4>
      </vt:variant>
      <vt:variant>
        <vt:i4>878</vt:i4>
      </vt:variant>
      <vt:variant>
        <vt:i4>0</vt:i4>
      </vt:variant>
      <vt:variant>
        <vt:i4>5</vt:i4>
      </vt:variant>
      <vt:variant>
        <vt:lpwstr/>
      </vt:variant>
      <vt:variant>
        <vt:lpwstr>_Toc239084380</vt:lpwstr>
      </vt:variant>
      <vt:variant>
        <vt:i4>1507376</vt:i4>
      </vt:variant>
      <vt:variant>
        <vt:i4>872</vt:i4>
      </vt:variant>
      <vt:variant>
        <vt:i4>0</vt:i4>
      </vt:variant>
      <vt:variant>
        <vt:i4>5</vt:i4>
      </vt:variant>
      <vt:variant>
        <vt:lpwstr/>
      </vt:variant>
      <vt:variant>
        <vt:lpwstr>_Toc239084379</vt:lpwstr>
      </vt:variant>
      <vt:variant>
        <vt:i4>1507376</vt:i4>
      </vt:variant>
      <vt:variant>
        <vt:i4>866</vt:i4>
      </vt:variant>
      <vt:variant>
        <vt:i4>0</vt:i4>
      </vt:variant>
      <vt:variant>
        <vt:i4>5</vt:i4>
      </vt:variant>
      <vt:variant>
        <vt:lpwstr/>
      </vt:variant>
      <vt:variant>
        <vt:lpwstr>_Toc239084378</vt:lpwstr>
      </vt:variant>
      <vt:variant>
        <vt:i4>1507376</vt:i4>
      </vt:variant>
      <vt:variant>
        <vt:i4>860</vt:i4>
      </vt:variant>
      <vt:variant>
        <vt:i4>0</vt:i4>
      </vt:variant>
      <vt:variant>
        <vt:i4>5</vt:i4>
      </vt:variant>
      <vt:variant>
        <vt:lpwstr/>
      </vt:variant>
      <vt:variant>
        <vt:lpwstr>_Toc239084377</vt:lpwstr>
      </vt:variant>
      <vt:variant>
        <vt:i4>1507376</vt:i4>
      </vt:variant>
      <vt:variant>
        <vt:i4>854</vt:i4>
      </vt:variant>
      <vt:variant>
        <vt:i4>0</vt:i4>
      </vt:variant>
      <vt:variant>
        <vt:i4>5</vt:i4>
      </vt:variant>
      <vt:variant>
        <vt:lpwstr/>
      </vt:variant>
      <vt:variant>
        <vt:lpwstr>_Toc239084376</vt:lpwstr>
      </vt:variant>
      <vt:variant>
        <vt:i4>1507376</vt:i4>
      </vt:variant>
      <vt:variant>
        <vt:i4>848</vt:i4>
      </vt:variant>
      <vt:variant>
        <vt:i4>0</vt:i4>
      </vt:variant>
      <vt:variant>
        <vt:i4>5</vt:i4>
      </vt:variant>
      <vt:variant>
        <vt:lpwstr/>
      </vt:variant>
      <vt:variant>
        <vt:lpwstr>_Toc239084375</vt:lpwstr>
      </vt:variant>
      <vt:variant>
        <vt:i4>1507376</vt:i4>
      </vt:variant>
      <vt:variant>
        <vt:i4>842</vt:i4>
      </vt:variant>
      <vt:variant>
        <vt:i4>0</vt:i4>
      </vt:variant>
      <vt:variant>
        <vt:i4>5</vt:i4>
      </vt:variant>
      <vt:variant>
        <vt:lpwstr/>
      </vt:variant>
      <vt:variant>
        <vt:lpwstr>_Toc239084374</vt:lpwstr>
      </vt:variant>
      <vt:variant>
        <vt:i4>1507376</vt:i4>
      </vt:variant>
      <vt:variant>
        <vt:i4>836</vt:i4>
      </vt:variant>
      <vt:variant>
        <vt:i4>0</vt:i4>
      </vt:variant>
      <vt:variant>
        <vt:i4>5</vt:i4>
      </vt:variant>
      <vt:variant>
        <vt:lpwstr/>
      </vt:variant>
      <vt:variant>
        <vt:lpwstr>_Toc239084373</vt:lpwstr>
      </vt:variant>
      <vt:variant>
        <vt:i4>1507376</vt:i4>
      </vt:variant>
      <vt:variant>
        <vt:i4>830</vt:i4>
      </vt:variant>
      <vt:variant>
        <vt:i4>0</vt:i4>
      </vt:variant>
      <vt:variant>
        <vt:i4>5</vt:i4>
      </vt:variant>
      <vt:variant>
        <vt:lpwstr/>
      </vt:variant>
      <vt:variant>
        <vt:lpwstr>_Toc239084372</vt:lpwstr>
      </vt:variant>
      <vt:variant>
        <vt:i4>1507376</vt:i4>
      </vt:variant>
      <vt:variant>
        <vt:i4>824</vt:i4>
      </vt:variant>
      <vt:variant>
        <vt:i4>0</vt:i4>
      </vt:variant>
      <vt:variant>
        <vt:i4>5</vt:i4>
      </vt:variant>
      <vt:variant>
        <vt:lpwstr/>
      </vt:variant>
      <vt:variant>
        <vt:lpwstr>_Toc239084371</vt:lpwstr>
      </vt:variant>
      <vt:variant>
        <vt:i4>1507376</vt:i4>
      </vt:variant>
      <vt:variant>
        <vt:i4>818</vt:i4>
      </vt:variant>
      <vt:variant>
        <vt:i4>0</vt:i4>
      </vt:variant>
      <vt:variant>
        <vt:i4>5</vt:i4>
      </vt:variant>
      <vt:variant>
        <vt:lpwstr/>
      </vt:variant>
      <vt:variant>
        <vt:lpwstr>_Toc239084370</vt:lpwstr>
      </vt:variant>
      <vt:variant>
        <vt:i4>1441840</vt:i4>
      </vt:variant>
      <vt:variant>
        <vt:i4>812</vt:i4>
      </vt:variant>
      <vt:variant>
        <vt:i4>0</vt:i4>
      </vt:variant>
      <vt:variant>
        <vt:i4>5</vt:i4>
      </vt:variant>
      <vt:variant>
        <vt:lpwstr/>
      </vt:variant>
      <vt:variant>
        <vt:lpwstr>_Toc239084369</vt:lpwstr>
      </vt:variant>
      <vt:variant>
        <vt:i4>1441840</vt:i4>
      </vt:variant>
      <vt:variant>
        <vt:i4>806</vt:i4>
      </vt:variant>
      <vt:variant>
        <vt:i4>0</vt:i4>
      </vt:variant>
      <vt:variant>
        <vt:i4>5</vt:i4>
      </vt:variant>
      <vt:variant>
        <vt:lpwstr/>
      </vt:variant>
      <vt:variant>
        <vt:lpwstr>_Toc239084368</vt:lpwstr>
      </vt:variant>
      <vt:variant>
        <vt:i4>1441840</vt:i4>
      </vt:variant>
      <vt:variant>
        <vt:i4>800</vt:i4>
      </vt:variant>
      <vt:variant>
        <vt:i4>0</vt:i4>
      </vt:variant>
      <vt:variant>
        <vt:i4>5</vt:i4>
      </vt:variant>
      <vt:variant>
        <vt:lpwstr/>
      </vt:variant>
      <vt:variant>
        <vt:lpwstr>_Toc239084367</vt:lpwstr>
      </vt:variant>
      <vt:variant>
        <vt:i4>1441840</vt:i4>
      </vt:variant>
      <vt:variant>
        <vt:i4>794</vt:i4>
      </vt:variant>
      <vt:variant>
        <vt:i4>0</vt:i4>
      </vt:variant>
      <vt:variant>
        <vt:i4>5</vt:i4>
      </vt:variant>
      <vt:variant>
        <vt:lpwstr/>
      </vt:variant>
      <vt:variant>
        <vt:lpwstr>_Toc239084366</vt:lpwstr>
      </vt:variant>
      <vt:variant>
        <vt:i4>1441840</vt:i4>
      </vt:variant>
      <vt:variant>
        <vt:i4>788</vt:i4>
      </vt:variant>
      <vt:variant>
        <vt:i4>0</vt:i4>
      </vt:variant>
      <vt:variant>
        <vt:i4>5</vt:i4>
      </vt:variant>
      <vt:variant>
        <vt:lpwstr/>
      </vt:variant>
      <vt:variant>
        <vt:lpwstr>_Toc239084365</vt:lpwstr>
      </vt:variant>
      <vt:variant>
        <vt:i4>1441840</vt:i4>
      </vt:variant>
      <vt:variant>
        <vt:i4>782</vt:i4>
      </vt:variant>
      <vt:variant>
        <vt:i4>0</vt:i4>
      </vt:variant>
      <vt:variant>
        <vt:i4>5</vt:i4>
      </vt:variant>
      <vt:variant>
        <vt:lpwstr/>
      </vt:variant>
      <vt:variant>
        <vt:lpwstr>_Toc239084364</vt:lpwstr>
      </vt:variant>
      <vt:variant>
        <vt:i4>1441840</vt:i4>
      </vt:variant>
      <vt:variant>
        <vt:i4>776</vt:i4>
      </vt:variant>
      <vt:variant>
        <vt:i4>0</vt:i4>
      </vt:variant>
      <vt:variant>
        <vt:i4>5</vt:i4>
      </vt:variant>
      <vt:variant>
        <vt:lpwstr/>
      </vt:variant>
      <vt:variant>
        <vt:lpwstr>_Toc239084363</vt:lpwstr>
      </vt:variant>
      <vt:variant>
        <vt:i4>1441840</vt:i4>
      </vt:variant>
      <vt:variant>
        <vt:i4>770</vt:i4>
      </vt:variant>
      <vt:variant>
        <vt:i4>0</vt:i4>
      </vt:variant>
      <vt:variant>
        <vt:i4>5</vt:i4>
      </vt:variant>
      <vt:variant>
        <vt:lpwstr/>
      </vt:variant>
      <vt:variant>
        <vt:lpwstr>_Toc239084362</vt:lpwstr>
      </vt:variant>
      <vt:variant>
        <vt:i4>1441840</vt:i4>
      </vt:variant>
      <vt:variant>
        <vt:i4>764</vt:i4>
      </vt:variant>
      <vt:variant>
        <vt:i4>0</vt:i4>
      </vt:variant>
      <vt:variant>
        <vt:i4>5</vt:i4>
      </vt:variant>
      <vt:variant>
        <vt:lpwstr/>
      </vt:variant>
      <vt:variant>
        <vt:lpwstr>_Toc239084361</vt:lpwstr>
      </vt:variant>
      <vt:variant>
        <vt:i4>1441840</vt:i4>
      </vt:variant>
      <vt:variant>
        <vt:i4>758</vt:i4>
      </vt:variant>
      <vt:variant>
        <vt:i4>0</vt:i4>
      </vt:variant>
      <vt:variant>
        <vt:i4>5</vt:i4>
      </vt:variant>
      <vt:variant>
        <vt:lpwstr/>
      </vt:variant>
      <vt:variant>
        <vt:lpwstr>_Toc239084360</vt:lpwstr>
      </vt:variant>
      <vt:variant>
        <vt:i4>1376304</vt:i4>
      </vt:variant>
      <vt:variant>
        <vt:i4>752</vt:i4>
      </vt:variant>
      <vt:variant>
        <vt:i4>0</vt:i4>
      </vt:variant>
      <vt:variant>
        <vt:i4>5</vt:i4>
      </vt:variant>
      <vt:variant>
        <vt:lpwstr/>
      </vt:variant>
      <vt:variant>
        <vt:lpwstr>_Toc239084359</vt:lpwstr>
      </vt:variant>
      <vt:variant>
        <vt:i4>1376304</vt:i4>
      </vt:variant>
      <vt:variant>
        <vt:i4>746</vt:i4>
      </vt:variant>
      <vt:variant>
        <vt:i4>0</vt:i4>
      </vt:variant>
      <vt:variant>
        <vt:i4>5</vt:i4>
      </vt:variant>
      <vt:variant>
        <vt:lpwstr/>
      </vt:variant>
      <vt:variant>
        <vt:lpwstr>_Toc239084358</vt:lpwstr>
      </vt:variant>
      <vt:variant>
        <vt:i4>1376304</vt:i4>
      </vt:variant>
      <vt:variant>
        <vt:i4>740</vt:i4>
      </vt:variant>
      <vt:variant>
        <vt:i4>0</vt:i4>
      </vt:variant>
      <vt:variant>
        <vt:i4>5</vt:i4>
      </vt:variant>
      <vt:variant>
        <vt:lpwstr/>
      </vt:variant>
      <vt:variant>
        <vt:lpwstr>_Toc239084357</vt:lpwstr>
      </vt:variant>
      <vt:variant>
        <vt:i4>1376304</vt:i4>
      </vt:variant>
      <vt:variant>
        <vt:i4>734</vt:i4>
      </vt:variant>
      <vt:variant>
        <vt:i4>0</vt:i4>
      </vt:variant>
      <vt:variant>
        <vt:i4>5</vt:i4>
      </vt:variant>
      <vt:variant>
        <vt:lpwstr/>
      </vt:variant>
      <vt:variant>
        <vt:lpwstr>_Toc239084356</vt:lpwstr>
      </vt:variant>
      <vt:variant>
        <vt:i4>1376304</vt:i4>
      </vt:variant>
      <vt:variant>
        <vt:i4>728</vt:i4>
      </vt:variant>
      <vt:variant>
        <vt:i4>0</vt:i4>
      </vt:variant>
      <vt:variant>
        <vt:i4>5</vt:i4>
      </vt:variant>
      <vt:variant>
        <vt:lpwstr/>
      </vt:variant>
      <vt:variant>
        <vt:lpwstr>_Toc239084355</vt:lpwstr>
      </vt:variant>
      <vt:variant>
        <vt:i4>1376304</vt:i4>
      </vt:variant>
      <vt:variant>
        <vt:i4>722</vt:i4>
      </vt:variant>
      <vt:variant>
        <vt:i4>0</vt:i4>
      </vt:variant>
      <vt:variant>
        <vt:i4>5</vt:i4>
      </vt:variant>
      <vt:variant>
        <vt:lpwstr/>
      </vt:variant>
      <vt:variant>
        <vt:lpwstr>_Toc239084354</vt:lpwstr>
      </vt:variant>
      <vt:variant>
        <vt:i4>1376304</vt:i4>
      </vt:variant>
      <vt:variant>
        <vt:i4>716</vt:i4>
      </vt:variant>
      <vt:variant>
        <vt:i4>0</vt:i4>
      </vt:variant>
      <vt:variant>
        <vt:i4>5</vt:i4>
      </vt:variant>
      <vt:variant>
        <vt:lpwstr/>
      </vt:variant>
      <vt:variant>
        <vt:lpwstr>_Toc239084353</vt:lpwstr>
      </vt:variant>
      <vt:variant>
        <vt:i4>1376304</vt:i4>
      </vt:variant>
      <vt:variant>
        <vt:i4>710</vt:i4>
      </vt:variant>
      <vt:variant>
        <vt:i4>0</vt:i4>
      </vt:variant>
      <vt:variant>
        <vt:i4>5</vt:i4>
      </vt:variant>
      <vt:variant>
        <vt:lpwstr/>
      </vt:variant>
      <vt:variant>
        <vt:lpwstr>_Toc239084352</vt:lpwstr>
      </vt:variant>
      <vt:variant>
        <vt:i4>1376304</vt:i4>
      </vt:variant>
      <vt:variant>
        <vt:i4>704</vt:i4>
      </vt:variant>
      <vt:variant>
        <vt:i4>0</vt:i4>
      </vt:variant>
      <vt:variant>
        <vt:i4>5</vt:i4>
      </vt:variant>
      <vt:variant>
        <vt:lpwstr/>
      </vt:variant>
      <vt:variant>
        <vt:lpwstr>_Toc239084351</vt:lpwstr>
      </vt:variant>
      <vt:variant>
        <vt:i4>1376304</vt:i4>
      </vt:variant>
      <vt:variant>
        <vt:i4>698</vt:i4>
      </vt:variant>
      <vt:variant>
        <vt:i4>0</vt:i4>
      </vt:variant>
      <vt:variant>
        <vt:i4>5</vt:i4>
      </vt:variant>
      <vt:variant>
        <vt:lpwstr/>
      </vt:variant>
      <vt:variant>
        <vt:lpwstr>_Toc239084350</vt:lpwstr>
      </vt:variant>
      <vt:variant>
        <vt:i4>1310768</vt:i4>
      </vt:variant>
      <vt:variant>
        <vt:i4>692</vt:i4>
      </vt:variant>
      <vt:variant>
        <vt:i4>0</vt:i4>
      </vt:variant>
      <vt:variant>
        <vt:i4>5</vt:i4>
      </vt:variant>
      <vt:variant>
        <vt:lpwstr/>
      </vt:variant>
      <vt:variant>
        <vt:lpwstr>_Toc239084349</vt:lpwstr>
      </vt:variant>
      <vt:variant>
        <vt:i4>1310768</vt:i4>
      </vt:variant>
      <vt:variant>
        <vt:i4>686</vt:i4>
      </vt:variant>
      <vt:variant>
        <vt:i4>0</vt:i4>
      </vt:variant>
      <vt:variant>
        <vt:i4>5</vt:i4>
      </vt:variant>
      <vt:variant>
        <vt:lpwstr/>
      </vt:variant>
      <vt:variant>
        <vt:lpwstr>_Toc239084348</vt:lpwstr>
      </vt:variant>
      <vt:variant>
        <vt:i4>1310768</vt:i4>
      </vt:variant>
      <vt:variant>
        <vt:i4>680</vt:i4>
      </vt:variant>
      <vt:variant>
        <vt:i4>0</vt:i4>
      </vt:variant>
      <vt:variant>
        <vt:i4>5</vt:i4>
      </vt:variant>
      <vt:variant>
        <vt:lpwstr/>
      </vt:variant>
      <vt:variant>
        <vt:lpwstr>_Toc239084347</vt:lpwstr>
      </vt:variant>
      <vt:variant>
        <vt:i4>1310768</vt:i4>
      </vt:variant>
      <vt:variant>
        <vt:i4>674</vt:i4>
      </vt:variant>
      <vt:variant>
        <vt:i4>0</vt:i4>
      </vt:variant>
      <vt:variant>
        <vt:i4>5</vt:i4>
      </vt:variant>
      <vt:variant>
        <vt:lpwstr/>
      </vt:variant>
      <vt:variant>
        <vt:lpwstr>_Toc239084346</vt:lpwstr>
      </vt:variant>
      <vt:variant>
        <vt:i4>1310768</vt:i4>
      </vt:variant>
      <vt:variant>
        <vt:i4>668</vt:i4>
      </vt:variant>
      <vt:variant>
        <vt:i4>0</vt:i4>
      </vt:variant>
      <vt:variant>
        <vt:i4>5</vt:i4>
      </vt:variant>
      <vt:variant>
        <vt:lpwstr/>
      </vt:variant>
      <vt:variant>
        <vt:lpwstr>_Toc239084345</vt:lpwstr>
      </vt:variant>
      <vt:variant>
        <vt:i4>1310768</vt:i4>
      </vt:variant>
      <vt:variant>
        <vt:i4>662</vt:i4>
      </vt:variant>
      <vt:variant>
        <vt:i4>0</vt:i4>
      </vt:variant>
      <vt:variant>
        <vt:i4>5</vt:i4>
      </vt:variant>
      <vt:variant>
        <vt:lpwstr/>
      </vt:variant>
      <vt:variant>
        <vt:lpwstr>_Toc239084344</vt:lpwstr>
      </vt:variant>
      <vt:variant>
        <vt:i4>1310768</vt:i4>
      </vt:variant>
      <vt:variant>
        <vt:i4>656</vt:i4>
      </vt:variant>
      <vt:variant>
        <vt:i4>0</vt:i4>
      </vt:variant>
      <vt:variant>
        <vt:i4>5</vt:i4>
      </vt:variant>
      <vt:variant>
        <vt:lpwstr/>
      </vt:variant>
      <vt:variant>
        <vt:lpwstr>_Toc239084343</vt:lpwstr>
      </vt:variant>
      <vt:variant>
        <vt:i4>1310768</vt:i4>
      </vt:variant>
      <vt:variant>
        <vt:i4>650</vt:i4>
      </vt:variant>
      <vt:variant>
        <vt:i4>0</vt:i4>
      </vt:variant>
      <vt:variant>
        <vt:i4>5</vt:i4>
      </vt:variant>
      <vt:variant>
        <vt:lpwstr/>
      </vt:variant>
      <vt:variant>
        <vt:lpwstr>_Toc239084342</vt:lpwstr>
      </vt:variant>
      <vt:variant>
        <vt:i4>1310768</vt:i4>
      </vt:variant>
      <vt:variant>
        <vt:i4>644</vt:i4>
      </vt:variant>
      <vt:variant>
        <vt:i4>0</vt:i4>
      </vt:variant>
      <vt:variant>
        <vt:i4>5</vt:i4>
      </vt:variant>
      <vt:variant>
        <vt:lpwstr/>
      </vt:variant>
      <vt:variant>
        <vt:lpwstr>_Toc239084341</vt:lpwstr>
      </vt:variant>
      <vt:variant>
        <vt:i4>1310768</vt:i4>
      </vt:variant>
      <vt:variant>
        <vt:i4>638</vt:i4>
      </vt:variant>
      <vt:variant>
        <vt:i4>0</vt:i4>
      </vt:variant>
      <vt:variant>
        <vt:i4>5</vt:i4>
      </vt:variant>
      <vt:variant>
        <vt:lpwstr/>
      </vt:variant>
      <vt:variant>
        <vt:lpwstr>_Toc239084340</vt:lpwstr>
      </vt:variant>
      <vt:variant>
        <vt:i4>1245232</vt:i4>
      </vt:variant>
      <vt:variant>
        <vt:i4>632</vt:i4>
      </vt:variant>
      <vt:variant>
        <vt:i4>0</vt:i4>
      </vt:variant>
      <vt:variant>
        <vt:i4>5</vt:i4>
      </vt:variant>
      <vt:variant>
        <vt:lpwstr/>
      </vt:variant>
      <vt:variant>
        <vt:lpwstr>_Toc239084339</vt:lpwstr>
      </vt:variant>
      <vt:variant>
        <vt:i4>1376315</vt:i4>
      </vt:variant>
      <vt:variant>
        <vt:i4>623</vt:i4>
      </vt:variant>
      <vt:variant>
        <vt:i4>0</vt:i4>
      </vt:variant>
      <vt:variant>
        <vt:i4>5</vt:i4>
      </vt:variant>
      <vt:variant>
        <vt:lpwstr/>
      </vt:variant>
      <vt:variant>
        <vt:lpwstr>_Toc239079786</vt:lpwstr>
      </vt:variant>
      <vt:variant>
        <vt:i4>1376315</vt:i4>
      </vt:variant>
      <vt:variant>
        <vt:i4>617</vt:i4>
      </vt:variant>
      <vt:variant>
        <vt:i4>0</vt:i4>
      </vt:variant>
      <vt:variant>
        <vt:i4>5</vt:i4>
      </vt:variant>
      <vt:variant>
        <vt:lpwstr/>
      </vt:variant>
      <vt:variant>
        <vt:lpwstr>_Toc239079785</vt:lpwstr>
      </vt:variant>
      <vt:variant>
        <vt:i4>1376315</vt:i4>
      </vt:variant>
      <vt:variant>
        <vt:i4>611</vt:i4>
      </vt:variant>
      <vt:variant>
        <vt:i4>0</vt:i4>
      </vt:variant>
      <vt:variant>
        <vt:i4>5</vt:i4>
      </vt:variant>
      <vt:variant>
        <vt:lpwstr/>
      </vt:variant>
      <vt:variant>
        <vt:lpwstr>_Toc239079784</vt:lpwstr>
      </vt:variant>
      <vt:variant>
        <vt:i4>1376315</vt:i4>
      </vt:variant>
      <vt:variant>
        <vt:i4>605</vt:i4>
      </vt:variant>
      <vt:variant>
        <vt:i4>0</vt:i4>
      </vt:variant>
      <vt:variant>
        <vt:i4>5</vt:i4>
      </vt:variant>
      <vt:variant>
        <vt:lpwstr/>
      </vt:variant>
      <vt:variant>
        <vt:lpwstr>_Toc239079783</vt:lpwstr>
      </vt:variant>
      <vt:variant>
        <vt:i4>1376315</vt:i4>
      </vt:variant>
      <vt:variant>
        <vt:i4>599</vt:i4>
      </vt:variant>
      <vt:variant>
        <vt:i4>0</vt:i4>
      </vt:variant>
      <vt:variant>
        <vt:i4>5</vt:i4>
      </vt:variant>
      <vt:variant>
        <vt:lpwstr/>
      </vt:variant>
      <vt:variant>
        <vt:lpwstr>_Toc239079782</vt:lpwstr>
      </vt:variant>
      <vt:variant>
        <vt:i4>1376315</vt:i4>
      </vt:variant>
      <vt:variant>
        <vt:i4>593</vt:i4>
      </vt:variant>
      <vt:variant>
        <vt:i4>0</vt:i4>
      </vt:variant>
      <vt:variant>
        <vt:i4>5</vt:i4>
      </vt:variant>
      <vt:variant>
        <vt:lpwstr/>
      </vt:variant>
      <vt:variant>
        <vt:lpwstr>_Toc239079781</vt:lpwstr>
      </vt:variant>
      <vt:variant>
        <vt:i4>1376315</vt:i4>
      </vt:variant>
      <vt:variant>
        <vt:i4>587</vt:i4>
      </vt:variant>
      <vt:variant>
        <vt:i4>0</vt:i4>
      </vt:variant>
      <vt:variant>
        <vt:i4>5</vt:i4>
      </vt:variant>
      <vt:variant>
        <vt:lpwstr/>
      </vt:variant>
      <vt:variant>
        <vt:lpwstr>_Toc239079780</vt:lpwstr>
      </vt:variant>
      <vt:variant>
        <vt:i4>1703995</vt:i4>
      </vt:variant>
      <vt:variant>
        <vt:i4>581</vt:i4>
      </vt:variant>
      <vt:variant>
        <vt:i4>0</vt:i4>
      </vt:variant>
      <vt:variant>
        <vt:i4>5</vt:i4>
      </vt:variant>
      <vt:variant>
        <vt:lpwstr/>
      </vt:variant>
      <vt:variant>
        <vt:lpwstr>_Toc239079779</vt:lpwstr>
      </vt:variant>
      <vt:variant>
        <vt:i4>1703995</vt:i4>
      </vt:variant>
      <vt:variant>
        <vt:i4>575</vt:i4>
      </vt:variant>
      <vt:variant>
        <vt:i4>0</vt:i4>
      </vt:variant>
      <vt:variant>
        <vt:i4>5</vt:i4>
      </vt:variant>
      <vt:variant>
        <vt:lpwstr/>
      </vt:variant>
      <vt:variant>
        <vt:lpwstr>_Toc239079778</vt:lpwstr>
      </vt:variant>
      <vt:variant>
        <vt:i4>1703995</vt:i4>
      </vt:variant>
      <vt:variant>
        <vt:i4>569</vt:i4>
      </vt:variant>
      <vt:variant>
        <vt:i4>0</vt:i4>
      </vt:variant>
      <vt:variant>
        <vt:i4>5</vt:i4>
      </vt:variant>
      <vt:variant>
        <vt:lpwstr/>
      </vt:variant>
      <vt:variant>
        <vt:lpwstr>_Toc239079777</vt:lpwstr>
      </vt:variant>
      <vt:variant>
        <vt:i4>1703995</vt:i4>
      </vt:variant>
      <vt:variant>
        <vt:i4>563</vt:i4>
      </vt:variant>
      <vt:variant>
        <vt:i4>0</vt:i4>
      </vt:variant>
      <vt:variant>
        <vt:i4>5</vt:i4>
      </vt:variant>
      <vt:variant>
        <vt:lpwstr/>
      </vt:variant>
      <vt:variant>
        <vt:lpwstr>_Toc239079776</vt:lpwstr>
      </vt:variant>
      <vt:variant>
        <vt:i4>1703995</vt:i4>
      </vt:variant>
      <vt:variant>
        <vt:i4>557</vt:i4>
      </vt:variant>
      <vt:variant>
        <vt:i4>0</vt:i4>
      </vt:variant>
      <vt:variant>
        <vt:i4>5</vt:i4>
      </vt:variant>
      <vt:variant>
        <vt:lpwstr/>
      </vt:variant>
      <vt:variant>
        <vt:lpwstr>_Toc239079775</vt:lpwstr>
      </vt:variant>
      <vt:variant>
        <vt:i4>1703995</vt:i4>
      </vt:variant>
      <vt:variant>
        <vt:i4>551</vt:i4>
      </vt:variant>
      <vt:variant>
        <vt:i4>0</vt:i4>
      </vt:variant>
      <vt:variant>
        <vt:i4>5</vt:i4>
      </vt:variant>
      <vt:variant>
        <vt:lpwstr/>
      </vt:variant>
      <vt:variant>
        <vt:lpwstr>_Toc239079774</vt:lpwstr>
      </vt:variant>
      <vt:variant>
        <vt:i4>1703995</vt:i4>
      </vt:variant>
      <vt:variant>
        <vt:i4>545</vt:i4>
      </vt:variant>
      <vt:variant>
        <vt:i4>0</vt:i4>
      </vt:variant>
      <vt:variant>
        <vt:i4>5</vt:i4>
      </vt:variant>
      <vt:variant>
        <vt:lpwstr/>
      </vt:variant>
      <vt:variant>
        <vt:lpwstr>_Toc239079773</vt:lpwstr>
      </vt:variant>
      <vt:variant>
        <vt:i4>1703995</vt:i4>
      </vt:variant>
      <vt:variant>
        <vt:i4>539</vt:i4>
      </vt:variant>
      <vt:variant>
        <vt:i4>0</vt:i4>
      </vt:variant>
      <vt:variant>
        <vt:i4>5</vt:i4>
      </vt:variant>
      <vt:variant>
        <vt:lpwstr/>
      </vt:variant>
      <vt:variant>
        <vt:lpwstr>_Toc239079772</vt:lpwstr>
      </vt:variant>
      <vt:variant>
        <vt:i4>1703995</vt:i4>
      </vt:variant>
      <vt:variant>
        <vt:i4>533</vt:i4>
      </vt:variant>
      <vt:variant>
        <vt:i4>0</vt:i4>
      </vt:variant>
      <vt:variant>
        <vt:i4>5</vt:i4>
      </vt:variant>
      <vt:variant>
        <vt:lpwstr/>
      </vt:variant>
      <vt:variant>
        <vt:lpwstr>_Toc239079771</vt:lpwstr>
      </vt:variant>
      <vt:variant>
        <vt:i4>1703995</vt:i4>
      </vt:variant>
      <vt:variant>
        <vt:i4>527</vt:i4>
      </vt:variant>
      <vt:variant>
        <vt:i4>0</vt:i4>
      </vt:variant>
      <vt:variant>
        <vt:i4>5</vt:i4>
      </vt:variant>
      <vt:variant>
        <vt:lpwstr/>
      </vt:variant>
      <vt:variant>
        <vt:lpwstr>_Toc239079770</vt:lpwstr>
      </vt:variant>
      <vt:variant>
        <vt:i4>1769531</vt:i4>
      </vt:variant>
      <vt:variant>
        <vt:i4>521</vt:i4>
      </vt:variant>
      <vt:variant>
        <vt:i4>0</vt:i4>
      </vt:variant>
      <vt:variant>
        <vt:i4>5</vt:i4>
      </vt:variant>
      <vt:variant>
        <vt:lpwstr/>
      </vt:variant>
      <vt:variant>
        <vt:lpwstr>_Toc239079769</vt:lpwstr>
      </vt:variant>
      <vt:variant>
        <vt:i4>1769531</vt:i4>
      </vt:variant>
      <vt:variant>
        <vt:i4>515</vt:i4>
      </vt:variant>
      <vt:variant>
        <vt:i4>0</vt:i4>
      </vt:variant>
      <vt:variant>
        <vt:i4>5</vt:i4>
      </vt:variant>
      <vt:variant>
        <vt:lpwstr/>
      </vt:variant>
      <vt:variant>
        <vt:lpwstr>_Toc239079768</vt:lpwstr>
      </vt:variant>
      <vt:variant>
        <vt:i4>1769531</vt:i4>
      </vt:variant>
      <vt:variant>
        <vt:i4>509</vt:i4>
      </vt:variant>
      <vt:variant>
        <vt:i4>0</vt:i4>
      </vt:variant>
      <vt:variant>
        <vt:i4>5</vt:i4>
      </vt:variant>
      <vt:variant>
        <vt:lpwstr/>
      </vt:variant>
      <vt:variant>
        <vt:lpwstr>_Toc239079767</vt:lpwstr>
      </vt:variant>
      <vt:variant>
        <vt:i4>1769531</vt:i4>
      </vt:variant>
      <vt:variant>
        <vt:i4>503</vt:i4>
      </vt:variant>
      <vt:variant>
        <vt:i4>0</vt:i4>
      </vt:variant>
      <vt:variant>
        <vt:i4>5</vt:i4>
      </vt:variant>
      <vt:variant>
        <vt:lpwstr/>
      </vt:variant>
      <vt:variant>
        <vt:lpwstr>_Toc239079766</vt:lpwstr>
      </vt:variant>
      <vt:variant>
        <vt:i4>1769531</vt:i4>
      </vt:variant>
      <vt:variant>
        <vt:i4>497</vt:i4>
      </vt:variant>
      <vt:variant>
        <vt:i4>0</vt:i4>
      </vt:variant>
      <vt:variant>
        <vt:i4>5</vt:i4>
      </vt:variant>
      <vt:variant>
        <vt:lpwstr/>
      </vt:variant>
      <vt:variant>
        <vt:lpwstr>_Toc239079765</vt:lpwstr>
      </vt:variant>
      <vt:variant>
        <vt:i4>1769531</vt:i4>
      </vt:variant>
      <vt:variant>
        <vt:i4>491</vt:i4>
      </vt:variant>
      <vt:variant>
        <vt:i4>0</vt:i4>
      </vt:variant>
      <vt:variant>
        <vt:i4>5</vt:i4>
      </vt:variant>
      <vt:variant>
        <vt:lpwstr/>
      </vt:variant>
      <vt:variant>
        <vt:lpwstr>_Toc239079764</vt:lpwstr>
      </vt:variant>
      <vt:variant>
        <vt:i4>1769531</vt:i4>
      </vt:variant>
      <vt:variant>
        <vt:i4>485</vt:i4>
      </vt:variant>
      <vt:variant>
        <vt:i4>0</vt:i4>
      </vt:variant>
      <vt:variant>
        <vt:i4>5</vt:i4>
      </vt:variant>
      <vt:variant>
        <vt:lpwstr/>
      </vt:variant>
      <vt:variant>
        <vt:lpwstr>_Toc239079763</vt:lpwstr>
      </vt:variant>
      <vt:variant>
        <vt:i4>1769531</vt:i4>
      </vt:variant>
      <vt:variant>
        <vt:i4>479</vt:i4>
      </vt:variant>
      <vt:variant>
        <vt:i4>0</vt:i4>
      </vt:variant>
      <vt:variant>
        <vt:i4>5</vt:i4>
      </vt:variant>
      <vt:variant>
        <vt:lpwstr/>
      </vt:variant>
      <vt:variant>
        <vt:lpwstr>_Toc239079762</vt:lpwstr>
      </vt:variant>
      <vt:variant>
        <vt:i4>1769531</vt:i4>
      </vt:variant>
      <vt:variant>
        <vt:i4>473</vt:i4>
      </vt:variant>
      <vt:variant>
        <vt:i4>0</vt:i4>
      </vt:variant>
      <vt:variant>
        <vt:i4>5</vt:i4>
      </vt:variant>
      <vt:variant>
        <vt:lpwstr/>
      </vt:variant>
      <vt:variant>
        <vt:lpwstr>_Toc239079761</vt:lpwstr>
      </vt:variant>
      <vt:variant>
        <vt:i4>1769531</vt:i4>
      </vt:variant>
      <vt:variant>
        <vt:i4>467</vt:i4>
      </vt:variant>
      <vt:variant>
        <vt:i4>0</vt:i4>
      </vt:variant>
      <vt:variant>
        <vt:i4>5</vt:i4>
      </vt:variant>
      <vt:variant>
        <vt:lpwstr/>
      </vt:variant>
      <vt:variant>
        <vt:lpwstr>_Toc239079760</vt:lpwstr>
      </vt:variant>
      <vt:variant>
        <vt:i4>1572923</vt:i4>
      </vt:variant>
      <vt:variant>
        <vt:i4>461</vt:i4>
      </vt:variant>
      <vt:variant>
        <vt:i4>0</vt:i4>
      </vt:variant>
      <vt:variant>
        <vt:i4>5</vt:i4>
      </vt:variant>
      <vt:variant>
        <vt:lpwstr/>
      </vt:variant>
      <vt:variant>
        <vt:lpwstr>_Toc239079759</vt:lpwstr>
      </vt:variant>
      <vt:variant>
        <vt:i4>1572923</vt:i4>
      </vt:variant>
      <vt:variant>
        <vt:i4>455</vt:i4>
      </vt:variant>
      <vt:variant>
        <vt:i4>0</vt:i4>
      </vt:variant>
      <vt:variant>
        <vt:i4>5</vt:i4>
      </vt:variant>
      <vt:variant>
        <vt:lpwstr/>
      </vt:variant>
      <vt:variant>
        <vt:lpwstr>_Toc239079758</vt:lpwstr>
      </vt:variant>
      <vt:variant>
        <vt:i4>1572923</vt:i4>
      </vt:variant>
      <vt:variant>
        <vt:i4>449</vt:i4>
      </vt:variant>
      <vt:variant>
        <vt:i4>0</vt:i4>
      </vt:variant>
      <vt:variant>
        <vt:i4>5</vt:i4>
      </vt:variant>
      <vt:variant>
        <vt:lpwstr/>
      </vt:variant>
      <vt:variant>
        <vt:lpwstr>_Toc239079757</vt:lpwstr>
      </vt:variant>
      <vt:variant>
        <vt:i4>1572923</vt:i4>
      </vt:variant>
      <vt:variant>
        <vt:i4>443</vt:i4>
      </vt:variant>
      <vt:variant>
        <vt:i4>0</vt:i4>
      </vt:variant>
      <vt:variant>
        <vt:i4>5</vt:i4>
      </vt:variant>
      <vt:variant>
        <vt:lpwstr/>
      </vt:variant>
      <vt:variant>
        <vt:lpwstr>_Toc239079756</vt:lpwstr>
      </vt:variant>
      <vt:variant>
        <vt:i4>1572923</vt:i4>
      </vt:variant>
      <vt:variant>
        <vt:i4>437</vt:i4>
      </vt:variant>
      <vt:variant>
        <vt:i4>0</vt:i4>
      </vt:variant>
      <vt:variant>
        <vt:i4>5</vt:i4>
      </vt:variant>
      <vt:variant>
        <vt:lpwstr/>
      </vt:variant>
      <vt:variant>
        <vt:lpwstr>_Toc239079755</vt:lpwstr>
      </vt:variant>
      <vt:variant>
        <vt:i4>1572923</vt:i4>
      </vt:variant>
      <vt:variant>
        <vt:i4>431</vt:i4>
      </vt:variant>
      <vt:variant>
        <vt:i4>0</vt:i4>
      </vt:variant>
      <vt:variant>
        <vt:i4>5</vt:i4>
      </vt:variant>
      <vt:variant>
        <vt:lpwstr/>
      </vt:variant>
      <vt:variant>
        <vt:lpwstr>_Toc239079754</vt:lpwstr>
      </vt:variant>
      <vt:variant>
        <vt:i4>1572923</vt:i4>
      </vt:variant>
      <vt:variant>
        <vt:i4>425</vt:i4>
      </vt:variant>
      <vt:variant>
        <vt:i4>0</vt:i4>
      </vt:variant>
      <vt:variant>
        <vt:i4>5</vt:i4>
      </vt:variant>
      <vt:variant>
        <vt:lpwstr/>
      </vt:variant>
      <vt:variant>
        <vt:lpwstr>_Toc239079753</vt:lpwstr>
      </vt:variant>
      <vt:variant>
        <vt:i4>1572923</vt:i4>
      </vt:variant>
      <vt:variant>
        <vt:i4>419</vt:i4>
      </vt:variant>
      <vt:variant>
        <vt:i4>0</vt:i4>
      </vt:variant>
      <vt:variant>
        <vt:i4>5</vt:i4>
      </vt:variant>
      <vt:variant>
        <vt:lpwstr/>
      </vt:variant>
      <vt:variant>
        <vt:lpwstr>_Toc239079752</vt:lpwstr>
      </vt:variant>
      <vt:variant>
        <vt:i4>1572923</vt:i4>
      </vt:variant>
      <vt:variant>
        <vt:i4>413</vt:i4>
      </vt:variant>
      <vt:variant>
        <vt:i4>0</vt:i4>
      </vt:variant>
      <vt:variant>
        <vt:i4>5</vt:i4>
      </vt:variant>
      <vt:variant>
        <vt:lpwstr/>
      </vt:variant>
      <vt:variant>
        <vt:lpwstr>_Toc239079751</vt:lpwstr>
      </vt:variant>
      <vt:variant>
        <vt:i4>1572923</vt:i4>
      </vt:variant>
      <vt:variant>
        <vt:i4>407</vt:i4>
      </vt:variant>
      <vt:variant>
        <vt:i4>0</vt:i4>
      </vt:variant>
      <vt:variant>
        <vt:i4>5</vt:i4>
      </vt:variant>
      <vt:variant>
        <vt:lpwstr/>
      </vt:variant>
      <vt:variant>
        <vt:lpwstr>_Toc239079750</vt:lpwstr>
      </vt:variant>
      <vt:variant>
        <vt:i4>1638459</vt:i4>
      </vt:variant>
      <vt:variant>
        <vt:i4>401</vt:i4>
      </vt:variant>
      <vt:variant>
        <vt:i4>0</vt:i4>
      </vt:variant>
      <vt:variant>
        <vt:i4>5</vt:i4>
      </vt:variant>
      <vt:variant>
        <vt:lpwstr/>
      </vt:variant>
      <vt:variant>
        <vt:lpwstr>_Toc239079749</vt:lpwstr>
      </vt:variant>
      <vt:variant>
        <vt:i4>1638459</vt:i4>
      </vt:variant>
      <vt:variant>
        <vt:i4>395</vt:i4>
      </vt:variant>
      <vt:variant>
        <vt:i4>0</vt:i4>
      </vt:variant>
      <vt:variant>
        <vt:i4>5</vt:i4>
      </vt:variant>
      <vt:variant>
        <vt:lpwstr/>
      </vt:variant>
      <vt:variant>
        <vt:lpwstr>_Toc239079748</vt:lpwstr>
      </vt:variant>
      <vt:variant>
        <vt:i4>1638459</vt:i4>
      </vt:variant>
      <vt:variant>
        <vt:i4>389</vt:i4>
      </vt:variant>
      <vt:variant>
        <vt:i4>0</vt:i4>
      </vt:variant>
      <vt:variant>
        <vt:i4>5</vt:i4>
      </vt:variant>
      <vt:variant>
        <vt:lpwstr/>
      </vt:variant>
      <vt:variant>
        <vt:lpwstr>_Toc239079747</vt:lpwstr>
      </vt:variant>
      <vt:variant>
        <vt:i4>1638459</vt:i4>
      </vt:variant>
      <vt:variant>
        <vt:i4>383</vt:i4>
      </vt:variant>
      <vt:variant>
        <vt:i4>0</vt:i4>
      </vt:variant>
      <vt:variant>
        <vt:i4>5</vt:i4>
      </vt:variant>
      <vt:variant>
        <vt:lpwstr/>
      </vt:variant>
      <vt:variant>
        <vt:lpwstr>_Toc239079746</vt:lpwstr>
      </vt:variant>
      <vt:variant>
        <vt:i4>1638459</vt:i4>
      </vt:variant>
      <vt:variant>
        <vt:i4>377</vt:i4>
      </vt:variant>
      <vt:variant>
        <vt:i4>0</vt:i4>
      </vt:variant>
      <vt:variant>
        <vt:i4>5</vt:i4>
      </vt:variant>
      <vt:variant>
        <vt:lpwstr/>
      </vt:variant>
      <vt:variant>
        <vt:lpwstr>_Toc239079745</vt:lpwstr>
      </vt:variant>
      <vt:variant>
        <vt:i4>1638459</vt:i4>
      </vt:variant>
      <vt:variant>
        <vt:i4>371</vt:i4>
      </vt:variant>
      <vt:variant>
        <vt:i4>0</vt:i4>
      </vt:variant>
      <vt:variant>
        <vt:i4>5</vt:i4>
      </vt:variant>
      <vt:variant>
        <vt:lpwstr/>
      </vt:variant>
      <vt:variant>
        <vt:lpwstr>_Toc239079744</vt:lpwstr>
      </vt:variant>
      <vt:variant>
        <vt:i4>1638459</vt:i4>
      </vt:variant>
      <vt:variant>
        <vt:i4>365</vt:i4>
      </vt:variant>
      <vt:variant>
        <vt:i4>0</vt:i4>
      </vt:variant>
      <vt:variant>
        <vt:i4>5</vt:i4>
      </vt:variant>
      <vt:variant>
        <vt:lpwstr/>
      </vt:variant>
      <vt:variant>
        <vt:lpwstr>_Toc239079743</vt:lpwstr>
      </vt:variant>
      <vt:variant>
        <vt:i4>1638459</vt:i4>
      </vt:variant>
      <vt:variant>
        <vt:i4>359</vt:i4>
      </vt:variant>
      <vt:variant>
        <vt:i4>0</vt:i4>
      </vt:variant>
      <vt:variant>
        <vt:i4>5</vt:i4>
      </vt:variant>
      <vt:variant>
        <vt:lpwstr/>
      </vt:variant>
      <vt:variant>
        <vt:lpwstr>_Toc239079742</vt:lpwstr>
      </vt:variant>
      <vt:variant>
        <vt:i4>1638459</vt:i4>
      </vt:variant>
      <vt:variant>
        <vt:i4>353</vt:i4>
      </vt:variant>
      <vt:variant>
        <vt:i4>0</vt:i4>
      </vt:variant>
      <vt:variant>
        <vt:i4>5</vt:i4>
      </vt:variant>
      <vt:variant>
        <vt:lpwstr/>
      </vt:variant>
      <vt:variant>
        <vt:lpwstr>_Toc239079741</vt:lpwstr>
      </vt:variant>
      <vt:variant>
        <vt:i4>1310768</vt:i4>
      </vt:variant>
      <vt:variant>
        <vt:i4>344</vt:i4>
      </vt:variant>
      <vt:variant>
        <vt:i4>0</vt:i4>
      </vt:variant>
      <vt:variant>
        <vt:i4>5</vt:i4>
      </vt:variant>
      <vt:variant>
        <vt:lpwstr/>
      </vt:variant>
      <vt:variant>
        <vt:lpwstr>_Toc239084342</vt:lpwstr>
      </vt:variant>
      <vt:variant>
        <vt:i4>1310768</vt:i4>
      </vt:variant>
      <vt:variant>
        <vt:i4>338</vt:i4>
      </vt:variant>
      <vt:variant>
        <vt:i4>0</vt:i4>
      </vt:variant>
      <vt:variant>
        <vt:i4>5</vt:i4>
      </vt:variant>
      <vt:variant>
        <vt:lpwstr/>
      </vt:variant>
      <vt:variant>
        <vt:lpwstr>_Toc239084341</vt:lpwstr>
      </vt:variant>
      <vt:variant>
        <vt:i4>1310768</vt:i4>
      </vt:variant>
      <vt:variant>
        <vt:i4>332</vt:i4>
      </vt:variant>
      <vt:variant>
        <vt:i4>0</vt:i4>
      </vt:variant>
      <vt:variant>
        <vt:i4>5</vt:i4>
      </vt:variant>
      <vt:variant>
        <vt:lpwstr/>
      </vt:variant>
      <vt:variant>
        <vt:lpwstr>_Toc239084340</vt:lpwstr>
      </vt:variant>
      <vt:variant>
        <vt:i4>1245232</vt:i4>
      </vt:variant>
      <vt:variant>
        <vt:i4>326</vt:i4>
      </vt:variant>
      <vt:variant>
        <vt:i4>0</vt:i4>
      </vt:variant>
      <vt:variant>
        <vt:i4>5</vt:i4>
      </vt:variant>
      <vt:variant>
        <vt:lpwstr/>
      </vt:variant>
      <vt:variant>
        <vt:lpwstr>_Toc239084339</vt:lpwstr>
      </vt:variant>
      <vt:variant>
        <vt:i4>1245232</vt:i4>
      </vt:variant>
      <vt:variant>
        <vt:i4>320</vt:i4>
      </vt:variant>
      <vt:variant>
        <vt:i4>0</vt:i4>
      </vt:variant>
      <vt:variant>
        <vt:i4>5</vt:i4>
      </vt:variant>
      <vt:variant>
        <vt:lpwstr/>
      </vt:variant>
      <vt:variant>
        <vt:lpwstr>_Toc239084338</vt:lpwstr>
      </vt:variant>
      <vt:variant>
        <vt:i4>1245232</vt:i4>
      </vt:variant>
      <vt:variant>
        <vt:i4>314</vt:i4>
      </vt:variant>
      <vt:variant>
        <vt:i4>0</vt:i4>
      </vt:variant>
      <vt:variant>
        <vt:i4>5</vt:i4>
      </vt:variant>
      <vt:variant>
        <vt:lpwstr/>
      </vt:variant>
      <vt:variant>
        <vt:lpwstr>_Toc239084337</vt:lpwstr>
      </vt:variant>
      <vt:variant>
        <vt:i4>1245232</vt:i4>
      </vt:variant>
      <vt:variant>
        <vt:i4>308</vt:i4>
      </vt:variant>
      <vt:variant>
        <vt:i4>0</vt:i4>
      </vt:variant>
      <vt:variant>
        <vt:i4>5</vt:i4>
      </vt:variant>
      <vt:variant>
        <vt:lpwstr/>
      </vt:variant>
      <vt:variant>
        <vt:lpwstr>_Toc239084332</vt:lpwstr>
      </vt:variant>
      <vt:variant>
        <vt:i4>1245232</vt:i4>
      </vt:variant>
      <vt:variant>
        <vt:i4>302</vt:i4>
      </vt:variant>
      <vt:variant>
        <vt:i4>0</vt:i4>
      </vt:variant>
      <vt:variant>
        <vt:i4>5</vt:i4>
      </vt:variant>
      <vt:variant>
        <vt:lpwstr/>
      </vt:variant>
      <vt:variant>
        <vt:lpwstr>_Toc239084331</vt:lpwstr>
      </vt:variant>
      <vt:variant>
        <vt:i4>1245232</vt:i4>
      </vt:variant>
      <vt:variant>
        <vt:i4>296</vt:i4>
      </vt:variant>
      <vt:variant>
        <vt:i4>0</vt:i4>
      </vt:variant>
      <vt:variant>
        <vt:i4>5</vt:i4>
      </vt:variant>
      <vt:variant>
        <vt:lpwstr/>
      </vt:variant>
      <vt:variant>
        <vt:lpwstr>_Toc239084330</vt:lpwstr>
      </vt:variant>
      <vt:variant>
        <vt:i4>1179696</vt:i4>
      </vt:variant>
      <vt:variant>
        <vt:i4>290</vt:i4>
      </vt:variant>
      <vt:variant>
        <vt:i4>0</vt:i4>
      </vt:variant>
      <vt:variant>
        <vt:i4>5</vt:i4>
      </vt:variant>
      <vt:variant>
        <vt:lpwstr/>
      </vt:variant>
      <vt:variant>
        <vt:lpwstr>_Toc239084329</vt:lpwstr>
      </vt:variant>
      <vt:variant>
        <vt:i4>1179696</vt:i4>
      </vt:variant>
      <vt:variant>
        <vt:i4>284</vt:i4>
      </vt:variant>
      <vt:variant>
        <vt:i4>0</vt:i4>
      </vt:variant>
      <vt:variant>
        <vt:i4>5</vt:i4>
      </vt:variant>
      <vt:variant>
        <vt:lpwstr/>
      </vt:variant>
      <vt:variant>
        <vt:lpwstr>_Toc239084328</vt:lpwstr>
      </vt:variant>
      <vt:variant>
        <vt:i4>1179696</vt:i4>
      </vt:variant>
      <vt:variant>
        <vt:i4>278</vt:i4>
      </vt:variant>
      <vt:variant>
        <vt:i4>0</vt:i4>
      </vt:variant>
      <vt:variant>
        <vt:i4>5</vt:i4>
      </vt:variant>
      <vt:variant>
        <vt:lpwstr/>
      </vt:variant>
      <vt:variant>
        <vt:lpwstr>_Toc239084327</vt:lpwstr>
      </vt:variant>
      <vt:variant>
        <vt:i4>1179696</vt:i4>
      </vt:variant>
      <vt:variant>
        <vt:i4>272</vt:i4>
      </vt:variant>
      <vt:variant>
        <vt:i4>0</vt:i4>
      </vt:variant>
      <vt:variant>
        <vt:i4>5</vt:i4>
      </vt:variant>
      <vt:variant>
        <vt:lpwstr/>
      </vt:variant>
      <vt:variant>
        <vt:lpwstr>_Toc239084326</vt:lpwstr>
      </vt:variant>
      <vt:variant>
        <vt:i4>1179696</vt:i4>
      </vt:variant>
      <vt:variant>
        <vt:i4>266</vt:i4>
      </vt:variant>
      <vt:variant>
        <vt:i4>0</vt:i4>
      </vt:variant>
      <vt:variant>
        <vt:i4>5</vt:i4>
      </vt:variant>
      <vt:variant>
        <vt:lpwstr/>
      </vt:variant>
      <vt:variant>
        <vt:lpwstr>_Toc239084325</vt:lpwstr>
      </vt:variant>
      <vt:variant>
        <vt:i4>1179696</vt:i4>
      </vt:variant>
      <vt:variant>
        <vt:i4>260</vt:i4>
      </vt:variant>
      <vt:variant>
        <vt:i4>0</vt:i4>
      </vt:variant>
      <vt:variant>
        <vt:i4>5</vt:i4>
      </vt:variant>
      <vt:variant>
        <vt:lpwstr/>
      </vt:variant>
      <vt:variant>
        <vt:lpwstr>_Toc239084324</vt:lpwstr>
      </vt:variant>
      <vt:variant>
        <vt:i4>1179696</vt:i4>
      </vt:variant>
      <vt:variant>
        <vt:i4>254</vt:i4>
      </vt:variant>
      <vt:variant>
        <vt:i4>0</vt:i4>
      </vt:variant>
      <vt:variant>
        <vt:i4>5</vt:i4>
      </vt:variant>
      <vt:variant>
        <vt:lpwstr/>
      </vt:variant>
      <vt:variant>
        <vt:lpwstr>_Toc239084323</vt:lpwstr>
      </vt:variant>
      <vt:variant>
        <vt:i4>1179696</vt:i4>
      </vt:variant>
      <vt:variant>
        <vt:i4>248</vt:i4>
      </vt:variant>
      <vt:variant>
        <vt:i4>0</vt:i4>
      </vt:variant>
      <vt:variant>
        <vt:i4>5</vt:i4>
      </vt:variant>
      <vt:variant>
        <vt:lpwstr/>
      </vt:variant>
      <vt:variant>
        <vt:lpwstr>_Toc239084322</vt:lpwstr>
      </vt:variant>
      <vt:variant>
        <vt:i4>1179696</vt:i4>
      </vt:variant>
      <vt:variant>
        <vt:i4>242</vt:i4>
      </vt:variant>
      <vt:variant>
        <vt:i4>0</vt:i4>
      </vt:variant>
      <vt:variant>
        <vt:i4>5</vt:i4>
      </vt:variant>
      <vt:variant>
        <vt:lpwstr/>
      </vt:variant>
      <vt:variant>
        <vt:lpwstr>_Toc239084321</vt:lpwstr>
      </vt:variant>
      <vt:variant>
        <vt:i4>1179696</vt:i4>
      </vt:variant>
      <vt:variant>
        <vt:i4>236</vt:i4>
      </vt:variant>
      <vt:variant>
        <vt:i4>0</vt:i4>
      </vt:variant>
      <vt:variant>
        <vt:i4>5</vt:i4>
      </vt:variant>
      <vt:variant>
        <vt:lpwstr/>
      </vt:variant>
      <vt:variant>
        <vt:lpwstr>_Toc239084320</vt:lpwstr>
      </vt:variant>
      <vt:variant>
        <vt:i4>1114160</vt:i4>
      </vt:variant>
      <vt:variant>
        <vt:i4>230</vt:i4>
      </vt:variant>
      <vt:variant>
        <vt:i4>0</vt:i4>
      </vt:variant>
      <vt:variant>
        <vt:i4>5</vt:i4>
      </vt:variant>
      <vt:variant>
        <vt:lpwstr/>
      </vt:variant>
      <vt:variant>
        <vt:lpwstr>_Toc239084319</vt:lpwstr>
      </vt:variant>
      <vt:variant>
        <vt:i4>1114160</vt:i4>
      </vt:variant>
      <vt:variant>
        <vt:i4>224</vt:i4>
      </vt:variant>
      <vt:variant>
        <vt:i4>0</vt:i4>
      </vt:variant>
      <vt:variant>
        <vt:i4>5</vt:i4>
      </vt:variant>
      <vt:variant>
        <vt:lpwstr/>
      </vt:variant>
      <vt:variant>
        <vt:lpwstr>_Toc239084317</vt:lpwstr>
      </vt:variant>
      <vt:variant>
        <vt:i4>1114160</vt:i4>
      </vt:variant>
      <vt:variant>
        <vt:i4>218</vt:i4>
      </vt:variant>
      <vt:variant>
        <vt:i4>0</vt:i4>
      </vt:variant>
      <vt:variant>
        <vt:i4>5</vt:i4>
      </vt:variant>
      <vt:variant>
        <vt:lpwstr/>
      </vt:variant>
      <vt:variant>
        <vt:lpwstr>_Toc239084316</vt:lpwstr>
      </vt:variant>
      <vt:variant>
        <vt:i4>1114160</vt:i4>
      </vt:variant>
      <vt:variant>
        <vt:i4>212</vt:i4>
      </vt:variant>
      <vt:variant>
        <vt:i4>0</vt:i4>
      </vt:variant>
      <vt:variant>
        <vt:i4>5</vt:i4>
      </vt:variant>
      <vt:variant>
        <vt:lpwstr/>
      </vt:variant>
      <vt:variant>
        <vt:lpwstr>_Toc239084315</vt:lpwstr>
      </vt:variant>
      <vt:variant>
        <vt:i4>1114160</vt:i4>
      </vt:variant>
      <vt:variant>
        <vt:i4>206</vt:i4>
      </vt:variant>
      <vt:variant>
        <vt:i4>0</vt:i4>
      </vt:variant>
      <vt:variant>
        <vt:i4>5</vt:i4>
      </vt:variant>
      <vt:variant>
        <vt:lpwstr/>
      </vt:variant>
      <vt:variant>
        <vt:lpwstr>_Toc239084314</vt:lpwstr>
      </vt:variant>
      <vt:variant>
        <vt:i4>1114160</vt:i4>
      </vt:variant>
      <vt:variant>
        <vt:i4>200</vt:i4>
      </vt:variant>
      <vt:variant>
        <vt:i4>0</vt:i4>
      </vt:variant>
      <vt:variant>
        <vt:i4>5</vt:i4>
      </vt:variant>
      <vt:variant>
        <vt:lpwstr/>
      </vt:variant>
      <vt:variant>
        <vt:lpwstr>_Toc239084312</vt:lpwstr>
      </vt:variant>
      <vt:variant>
        <vt:i4>1048624</vt:i4>
      </vt:variant>
      <vt:variant>
        <vt:i4>194</vt:i4>
      </vt:variant>
      <vt:variant>
        <vt:i4>0</vt:i4>
      </vt:variant>
      <vt:variant>
        <vt:i4>5</vt:i4>
      </vt:variant>
      <vt:variant>
        <vt:lpwstr/>
      </vt:variant>
      <vt:variant>
        <vt:lpwstr>_Toc239084306</vt:lpwstr>
      </vt:variant>
      <vt:variant>
        <vt:i4>1048624</vt:i4>
      </vt:variant>
      <vt:variant>
        <vt:i4>188</vt:i4>
      </vt:variant>
      <vt:variant>
        <vt:i4>0</vt:i4>
      </vt:variant>
      <vt:variant>
        <vt:i4>5</vt:i4>
      </vt:variant>
      <vt:variant>
        <vt:lpwstr/>
      </vt:variant>
      <vt:variant>
        <vt:lpwstr>_Toc239084305</vt:lpwstr>
      </vt:variant>
      <vt:variant>
        <vt:i4>1048624</vt:i4>
      </vt:variant>
      <vt:variant>
        <vt:i4>182</vt:i4>
      </vt:variant>
      <vt:variant>
        <vt:i4>0</vt:i4>
      </vt:variant>
      <vt:variant>
        <vt:i4>5</vt:i4>
      </vt:variant>
      <vt:variant>
        <vt:lpwstr/>
      </vt:variant>
      <vt:variant>
        <vt:lpwstr>_Toc239084304</vt:lpwstr>
      </vt:variant>
      <vt:variant>
        <vt:i4>1048624</vt:i4>
      </vt:variant>
      <vt:variant>
        <vt:i4>176</vt:i4>
      </vt:variant>
      <vt:variant>
        <vt:i4>0</vt:i4>
      </vt:variant>
      <vt:variant>
        <vt:i4>5</vt:i4>
      </vt:variant>
      <vt:variant>
        <vt:lpwstr/>
      </vt:variant>
      <vt:variant>
        <vt:lpwstr>_Toc239084303</vt:lpwstr>
      </vt:variant>
      <vt:variant>
        <vt:i4>1048624</vt:i4>
      </vt:variant>
      <vt:variant>
        <vt:i4>170</vt:i4>
      </vt:variant>
      <vt:variant>
        <vt:i4>0</vt:i4>
      </vt:variant>
      <vt:variant>
        <vt:i4>5</vt:i4>
      </vt:variant>
      <vt:variant>
        <vt:lpwstr/>
      </vt:variant>
      <vt:variant>
        <vt:lpwstr>_Toc239084302</vt:lpwstr>
      </vt:variant>
      <vt:variant>
        <vt:i4>1048624</vt:i4>
      </vt:variant>
      <vt:variant>
        <vt:i4>164</vt:i4>
      </vt:variant>
      <vt:variant>
        <vt:i4>0</vt:i4>
      </vt:variant>
      <vt:variant>
        <vt:i4>5</vt:i4>
      </vt:variant>
      <vt:variant>
        <vt:lpwstr/>
      </vt:variant>
      <vt:variant>
        <vt:lpwstr>_Toc239084301</vt:lpwstr>
      </vt:variant>
      <vt:variant>
        <vt:i4>1048624</vt:i4>
      </vt:variant>
      <vt:variant>
        <vt:i4>158</vt:i4>
      </vt:variant>
      <vt:variant>
        <vt:i4>0</vt:i4>
      </vt:variant>
      <vt:variant>
        <vt:i4>5</vt:i4>
      </vt:variant>
      <vt:variant>
        <vt:lpwstr/>
      </vt:variant>
      <vt:variant>
        <vt:lpwstr>_Toc239084300</vt:lpwstr>
      </vt:variant>
      <vt:variant>
        <vt:i4>1638449</vt:i4>
      </vt:variant>
      <vt:variant>
        <vt:i4>152</vt:i4>
      </vt:variant>
      <vt:variant>
        <vt:i4>0</vt:i4>
      </vt:variant>
      <vt:variant>
        <vt:i4>5</vt:i4>
      </vt:variant>
      <vt:variant>
        <vt:lpwstr/>
      </vt:variant>
      <vt:variant>
        <vt:lpwstr>_Toc239084299</vt:lpwstr>
      </vt:variant>
      <vt:variant>
        <vt:i4>1638449</vt:i4>
      </vt:variant>
      <vt:variant>
        <vt:i4>146</vt:i4>
      </vt:variant>
      <vt:variant>
        <vt:i4>0</vt:i4>
      </vt:variant>
      <vt:variant>
        <vt:i4>5</vt:i4>
      </vt:variant>
      <vt:variant>
        <vt:lpwstr/>
      </vt:variant>
      <vt:variant>
        <vt:lpwstr>_Toc239084298</vt:lpwstr>
      </vt:variant>
      <vt:variant>
        <vt:i4>1638449</vt:i4>
      </vt:variant>
      <vt:variant>
        <vt:i4>140</vt:i4>
      </vt:variant>
      <vt:variant>
        <vt:i4>0</vt:i4>
      </vt:variant>
      <vt:variant>
        <vt:i4>5</vt:i4>
      </vt:variant>
      <vt:variant>
        <vt:lpwstr/>
      </vt:variant>
      <vt:variant>
        <vt:lpwstr>_Toc239084297</vt:lpwstr>
      </vt:variant>
      <vt:variant>
        <vt:i4>1638449</vt:i4>
      </vt:variant>
      <vt:variant>
        <vt:i4>134</vt:i4>
      </vt:variant>
      <vt:variant>
        <vt:i4>0</vt:i4>
      </vt:variant>
      <vt:variant>
        <vt:i4>5</vt:i4>
      </vt:variant>
      <vt:variant>
        <vt:lpwstr/>
      </vt:variant>
      <vt:variant>
        <vt:lpwstr>_Toc239084296</vt:lpwstr>
      </vt:variant>
      <vt:variant>
        <vt:i4>1638449</vt:i4>
      </vt:variant>
      <vt:variant>
        <vt:i4>128</vt:i4>
      </vt:variant>
      <vt:variant>
        <vt:i4>0</vt:i4>
      </vt:variant>
      <vt:variant>
        <vt:i4>5</vt:i4>
      </vt:variant>
      <vt:variant>
        <vt:lpwstr/>
      </vt:variant>
      <vt:variant>
        <vt:lpwstr>_Toc239084295</vt:lpwstr>
      </vt:variant>
      <vt:variant>
        <vt:i4>1638449</vt:i4>
      </vt:variant>
      <vt:variant>
        <vt:i4>122</vt:i4>
      </vt:variant>
      <vt:variant>
        <vt:i4>0</vt:i4>
      </vt:variant>
      <vt:variant>
        <vt:i4>5</vt:i4>
      </vt:variant>
      <vt:variant>
        <vt:lpwstr/>
      </vt:variant>
      <vt:variant>
        <vt:lpwstr>_Toc239084294</vt:lpwstr>
      </vt:variant>
      <vt:variant>
        <vt:i4>1638449</vt:i4>
      </vt:variant>
      <vt:variant>
        <vt:i4>116</vt:i4>
      </vt:variant>
      <vt:variant>
        <vt:i4>0</vt:i4>
      </vt:variant>
      <vt:variant>
        <vt:i4>5</vt:i4>
      </vt:variant>
      <vt:variant>
        <vt:lpwstr/>
      </vt:variant>
      <vt:variant>
        <vt:lpwstr>_Toc239084293</vt:lpwstr>
      </vt:variant>
      <vt:variant>
        <vt:i4>1638449</vt:i4>
      </vt:variant>
      <vt:variant>
        <vt:i4>110</vt:i4>
      </vt:variant>
      <vt:variant>
        <vt:i4>0</vt:i4>
      </vt:variant>
      <vt:variant>
        <vt:i4>5</vt:i4>
      </vt:variant>
      <vt:variant>
        <vt:lpwstr/>
      </vt:variant>
      <vt:variant>
        <vt:lpwstr>_Toc239084292</vt:lpwstr>
      </vt:variant>
      <vt:variant>
        <vt:i4>1638449</vt:i4>
      </vt:variant>
      <vt:variant>
        <vt:i4>104</vt:i4>
      </vt:variant>
      <vt:variant>
        <vt:i4>0</vt:i4>
      </vt:variant>
      <vt:variant>
        <vt:i4>5</vt:i4>
      </vt:variant>
      <vt:variant>
        <vt:lpwstr/>
      </vt:variant>
      <vt:variant>
        <vt:lpwstr>_Toc239084291</vt:lpwstr>
      </vt:variant>
      <vt:variant>
        <vt:i4>1572913</vt:i4>
      </vt:variant>
      <vt:variant>
        <vt:i4>98</vt:i4>
      </vt:variant>
      <vt:variant>
        <vt:i4>0</vt:i4>
      </vt:variant>
      <vt:variant>
        <vt:i4>5</vt:i4>
      </vt:variant>
      <vt:variant>
        <vt:lpwstr/>
      </vt:variant>
      <vt:variant>
        <vt:lpwstr>_Toc239084289</vt:lpwstr>
      </vt:variant>
      <vt:variant>
        <vt:i4>1572913</vt:i4>
      </vt:variant>
      <vt:variant>
        <vt:i4>92</vt:i4>
      </vt:variant>
      <vt:variant>
        <vt:i4>0</vt:i4>
      </vt:variant>
      <vt:variant>
        <vt:i4>5</vt:i4>
      </vt:variant>
      <vt:variant>
        <vt:lpwstr/>
      </vt:variant>
      <vt:variant>
        <vt:lpwstr>_Toc239084288</vt:lpwstr>
      </vt:variant>
      <vt:variant>
        <vt:i4>1572913</vt:i4>
      </vt:variant>
      <vt:variant>
        <vt:i4>86</vt:i4>
      </vt:variant>
      <vt:variant>
        <vt:i4>0</vt:i4>
      </vt:variant>
      <vt:variant>
        <vt:i4>5</vt:i4>
      </vt:variant>
      <vt:variant>
        <vt:lpwstr/>
      </vt:variant>
      <vt:variant>
        <vt:lpwstr>_Toc239084287</vt:lpwstr>
      </vt:variant>
      <vt:variant>
        <vt:i4>1572913</vt:i4>
      </vt:variant>
      <vt:variant>
        <vt:i4>80</vt:i4>
      </vt:variant>
      <vt:variant>
        <vt:i4>0</vt:i4>
      </vt:variant>
      <vt:variant>
        <vt:i4>5</vt:i4>
      </vt:variant>
      <vt:variant>
        <vt:lpwstr/>
      </vt:variant>
      <vt:variant>
        <vt:lpwstr>_Toc239084286</vt:lpwstr>
      </vt:variant>
      <vt:variant>
        <vt:i4>1572913</vt:i4>
      </vt:variant>
      <vt:variant>
        <vt:i4>74</vt:i4>
      </vt:variant>
      <vt:variant>
        <vt:i4>0</vt:i4>
      </vt:variant>
      <vt:variant>
        <vt:i4>5</vt:i4>
      </vt:variant>
      <vt:variant>
        <vt:lpwstr/>
      </vt:variant>
      <vt:variant>
        <vt:lpwstr>_Toc239084285</vt:lpwstr>
      </vt:variant>
      <vt:variant>
        <vt:i4>1572913</vt:i4>
      </vt:variant>
      <vt:variant>
        <vt:i4>68</vt:i4>
      </vt:variant>
      <vt:variant>
        <vt:i4>0</vt:i4>
      </vt:variant>
      <vt:variant>
        <vt:i4>5</vt:i4>
      </vt:variant>
      <vt:variant>
        <vt:lpwstr/>
      </vt:variant>
      <vt:variant>
        <vt:lpwstr>_Toc239084284</vt:lpwstr>
      </vt:variant>
      <vt:variant>
        <vt:i4>1572913</vt:i4>
      </vt:variant>
      <vt:variant>
        <vt:i4>62</vt:i4>
      </vt:variant>
      <vt:variant>
        <vt:i4>0</vt:i4>
      </vt:variant>
      <vt:variant>
        <vt:i4>5</vt:i4>
      </vt:variant>
      <vt:variant>
        <vt:lpwstr/>
      </vt:variant>
      <vt:variant>
        <vt:lpwstr>_Toc239084283</vt:lpwstr>
      </vt:variant>
      <vt:variant>
        <vt:i4>1572913</vt:i4>
      </vt:variant>
      <vt:variant>
        <vt:i4>56</vt:i4>
      </vt:variant>
      <vt:variant>
        <vt:i4>0</vt:i4>
      </vt:variant>
      <vt:variant>
        <vt:i4>5</vt:i4>
      </vt:variant>
      <vt:variant>
        <vt:lpwstr/>
      </vt:variant>
      <vt:variant>
        <vt:lpwstr>_Toc239084281</vt:lpwstr>
      </vt:variant>
      <vt:variant>
        <vt:i4>1572913</vt:i4>
      </vt:variant>
      <vt:variant>
        <vt:i4>50</vt:i4>
      </vt:variant>
      <vt:variant>
        <vt:i4>0</vt:i4>
      </vt:variant>
      <vt:variant>
        <vt:i4>5</vt:i4>
      </vt:variant>
      <vt:variant>
        <vt:lpwstr/>
      </vt:variant>
      <vt:variant>
        <vt:lpwstr>_Toc239084280</vt:lpwstr>
      </vt:variant>
      <vt:variant>
        <vt:i4>1507377</vt:i4>
      </vt:variant>
      <vt:variant>
        <vt:i4>44</vt:i4>
      </vt:variant>
      <vt:variant>
        <vt:i4>0</vt:i4>
      </vt:variant>
      <vt:variant>
        <vt:i4>5</vt:i4>
      </vt:variant>
      <vt:variant>
        <vt:lpwstr/>
      </vt:variant>
      <vt:variant>
        <vt:lpwstr>_Toc239084279</vt:lpwstr>
      </vt:variant>
      <vt:variant>
        <vt:i4>1507377</vt:i4>
      </vt:variant>
      <vt:variant>
        <vt:i4>38</vt:i4>
      </vt:variant>
      <vt:variant>
        <vt:i4>0</vt:i4>
      </vt:variant>
      <vt:variant>
        <vt:i4>5</vt:i4>
      </vt:variant>
      <vt:variant>
        <vt:lpwstr/>
      </vt:variant>
      <vt:variant>
        <vt:lpwstr>_Toc239084278</vt:lpwstr>
      </vt:variant>
      <vt:variant>
        <vt:i4>1507377</vt:i4>
      </vt:variant>
      <vt:variant>
        <vt:i4>32</vt:i4>
      </vt:variant>
      <vt:variant>
        <vt:i4>0</vt:i4>
      </vt:variant>
      <vt:variant>
        <vt:i4>5</vt:i4>
      </vt:variant>
      <vt:variant>
        <vt:lpwstr/>
      </vt:variant>
      <vt:variant>
        <vt:lpwstr>_Toc239084277</vt:lpwstr>
      </vt:variant>
      <vt:variant>
        <vt:i4>1507377</vt:i4>
      </vt:variant>
      <vt:variant>
        <vt:i4>26</vt:i4>
      </vt:variant>
      <vt:variant>
        <vt:i4>0</vt:i4>
      </vt:variant>
      <vt:variant>
        <vt:i4>5</vt:i4>
      </vt:variant>
      <vt:variant>
        <vt:lpwstr/>
      </vt:variant>
      <vt:variant>
        <vt:lpwstr>_Toc239084273</vt:lpwstr>
      </vt:variant>
      <vt:variant>
        <vt:i4>1507377</vt:i4>
      </vt:variant>
      <vt:variant>
        <vt:i4>20</vt:i4>
      </vt:variant>
      <vt:variant>
        <vt:i4>0</vt:i4>
      </vt:variant>
      <vt:variant>
        <vt:i4>5</vt:i4>
      </vt:variant>
      <vt:variant>
        <vt:lpwstr/>
      </vt:variant>
      <vt:variant>
        <vt:lpwstr>_Toc239084272</vt:lpwstr>
      </vt:variant>
      <vt:variant>
        <vt:i4>1507377</vt:i4>
      </vt:variant>
      <vt:variant>
        <vt:i4>14</vt:i4>
      </vt:variant>
      <vt:variant>
        <vt:i4>0</vt:i4>
      </vt:variant>
      <vt:variant>
        <vt:i4>5</vt:i4>
      </vt:variant>
      <vt:variant>
        <vt:lpwstr/>
      </vt:variant>
      <vt:variant>
        <vt:lpwstr>_Toc239084271</vt:lpwstr>
      </vt:variant>
      <vt:variant>
        <vt:i4>1441841</vt:i4>
      </vt:variant>
      <vt:variant>
        <vt:i4>8</vt:i4>
      </vt:variant>
      <vt:variant>
        <vt:i4>0</vt:i4>
      </vt:variant>
      <vt:variant>
        <vt:i4>5</vt:i4>
      </vt:variant>
      <vt:variant>
        <vt:lpwstr/>
      </vt:variant>
      <vt:variant>
        <vt:lpwstr>_Toc239084266</vt:lpwstr>
      </vt:variant>
      <vt:variant>
        <vt:i4>1441841</vt:i4>
      </vt:variant>
      <vt:variant>
        <vt:i4>2</vt:i4>
      </vt:variant>
      <vt:variant>
        <vt:i4>0</vt:i4>
      </vt:variant>
      <vt:variant>
        <vt:i4>5</vt:i4>
      </vt:variant>
      <vt:variant>
        <vt:lpwstr/>
      </vt:variant>
      <vt:variant>
        <vt:lpwstr>_Toc239084265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Цолмон Энхбаяр</dc:creator>
  <cp:keywords/>
  <dc:description/>
  <cp:lastModifiedBy>Цолмон Энхбаяр</cp:lastModifiedBy>
  <cp:revision>3960</cp:revision>
  <cp:lastPrinted>2026-08-31T09:02:00Z</cp:lastPrinted>
  <dcterms:created xsi:type="dcterms:W3CDTF">2025-08-27T19:10:00Z</dcterms:created>
  <dcterms:modified xsi:type="dcterms:W3CDTF">2026-08-31T09:03:00Z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0x010100A32C6CF7141A2A46BBF5E84F69583854</vt:lpwstr>
  </property>
  <property fmtid="{D5CDD505-2E9C-101B-9397-08002B2CF9AE}" pid="3" name="GrammarlyDocumentId">
    <vt:lpwstr>2a36d3b860a8f47023479dc9ce263186caa0995fe88ec8c66c95b9255c07e9c3</vt:lpwstr>
  </property>
  <property fmtid="{D5CDD505-2E9C-101B-9397-08002B2CF9AE}" pid="4" name="MediaServiceImageTags">
    <vt:lpwstr/>
  </property>
</Properties>
</file>